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A31" w:rsidRPr="000672B3" w:rsidRDefault="00177A31" w:rsidP="00177A31">
      <w:pPr>
        <w:spacing w:line="60" w:lineRule="exact"/>
        <w:rPr>
          <w:color w:val="010000"/>
          <w:sz w:val="6"/>
        </w:rPr>
        <w:sectPr w:rsidR="00177A31" w:rsidRPr="000672B3" w:rsidSect="00177A31">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pgNumType w:start="1"/>
          <w:cols w:space="720"/>
          <w:noEndnote/>
          <w:titlePg/>
          <w:docGrid w:linePitch="360"/>
        </w:sectPr>
      </w:pPr>
      <w:r w:rsidRPr="000672B3">
        <w:rPr>
          <w:rStyle w:val="CommentReference"/>
        </w:rPr>
        <w:commentReference w:id="0"/>
      </w:r>
    </w:p>
    <w:p w:rsidR="000672B3" w:rsidRPr="000672B3" w:rsidRDefault="000672B3" w:rsidP="000672B3">
      <w:pPr>
        <w:pStyle w:val="SingleTxt"/>
        <w:spacing w:after="0"/>
        <w:ind w:left="0"/>
        <w:jc w:val="left"/>
        <w:rPr>
          <w:b/>
        </w:rPr>
      </w:pPr>
      <w:r w:rsidRPr="000E0BB8">
        <w:rPr>
          <w:b/>
          <w:sz w:val="24"/>
          <w:szCs w:val="24"/>
        </w:rPr>
        <w:lastRenderedPageBreak/>
        <w:t>Совет по правам человека</w:t>
      </w:r>
      <w:r w:rsidRPr="000E0BB8">
        <w:rPr>
          <w:b/>
          <w:sz w:val="24"/>
          <w:szCs w:val="24"/>
        </w:rPr>
        <w:br/>
      </w:r>
      <w:r w:rsidRPr="000672B3">
        <w:rPr>
          <w:b/>
        </w:rPr>
        <w:t>Тридцатая сессия</w:t>
      </w:r>
      <w:r w:rsidRPr="000672B3">
        <w:rPr>
          <w:b/>
        </w:rPr>
        <w:br/>
      </w:r>
      <w:r w:rsidRPr="000672B3">
        <w:t>Пункт 1 повестки дня</w:t>
      </w:r>
      <w:r w:rsidRPr="000672B3">
        <w:br/>
      </w:r>
      <w:r w:rsidRPr="000672B3">
        <w:rPr>
          <w:b/>
        </w:rPr>
        <w:t>Организационные и процедурные вопросы</w:t>
      </w:r>
    </w:p>
    <w:p w:rsidR="000672B3" w:rsidRPr="000672B3" w:rsidRDefault="000672B3" w:rsidP="000672B3">
      <w:pPr>
        <w:pStyle w:val="SingleTxt"/>
        <w:spacing w:after="0" w:line="120" w:lineRule="exact"/>
        <w:rPr>
          <w:b/>
          <w:sz w:val="10"/>
        </w:rPr>
      </w:pPr>
    </w:p>
    <w:p w:rsidR="000672B3" w:rsidRPr="000672B3" w:rsidRDefault="000672B3" w:rsidP="000672B3">
      <w:pPr>
        <w:pStyle w:val="SingleTxt"/>
        <w:spacing w:after="0" w:line="120" w:lineRule="exact"/>
        <w:rPr>
          <w:b/>
          <w:sz w:val="10"/>
        </w:rPr>
      </w:pPr>
    </w:p>
    <w:p w:rsidR="000672B3" w:rsidRPr="000672B3" w:rsidRDefault="000672B3" w:rsidP="000672B3">
      <w:pPr>
        <w:pStyle w:val="SingleTxt"/>
        <w:spacing w:after="0" w:line="120" w:lineRule="exact"/>
        <w:rPr>
          <w:b/>
          <w:sz w:val="10"/>
        </w:rPr>
      </w:pPr>
    </w:p>
    <w:p w:rsidR="000672B3" w:rsidRPr="000672B3" w:rsidRDefault="000672B3" w:rsidP="000672B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672B3">
        <w:tab/>
      </w:r>
      <w:r w:rsidRPr="000672B3">
        <w:tab/>
        <w:t xml:space="preserve">Выборы членов Консультативного комитета Совета </w:t>
      </w:r>
      <w:r w:rsidR="009A3D12" w:rsidRPr="009A3D12">
        <w:br/>
      </w:r>
      <w:r w:rsidRPr="000672B3">
        <w:t>по правам человека</w:t>
      </w:r>
    </w:p>
    <w:p w:rsidR="009A3D12" w:rsidRPr="009A3D12" w:rsidRDefault="009A3D12" w:rsidP="009A3D12">
      <w:pPr>
        <w:pStyle w:val="SingleTxt"/>
        <w:spacing w:after="0" w:line="120" w:lineRule="exact"/>
        <w:rPr>
          <w:b/>
          <w:sz w:val="10"/>
        </w:rPr>
      </w:pPr>
    </w:p>
    <w:p w:rsidR="009A3D12" w:rsidRPr="009A3D12" w:rsidRDefault="009A3D12" w:rsidP="009A3D12">
      <w:pPr>
        <w:pStyle w:val="SingleTxt"/>
        <w:spacing w:after="0" w:line="120" w:lineRule="exact"/>
        <w:rPr>
          <w:b/>
          <w:sz w:val="10"/>
        </w:rPr>
      </w:pPr>
    </w:p>
    <w:p w:rsidR="000672B3" w:rsidRPr="00847AC3" w:rsidRDefault="000672B3" w:rsidP="009A3D1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672B3">
        <w:tab/>
      </w:r>
      <w:r w:rsidRPr="000672B3">
        <w:tab/>
        <w:t>Записка Генерального секретаря</w:t>
      </w:r>
    </w:p>
    <w:p w:rsidR="009A3D12" w:rsidRPr="009A3D12" w:rsidRDefault="009A3D12" w:rsidP="009A3D12">
      <w:pPr>
        <w:pStyle w:val="SingleTxt"/>
        <w:spacing w:after="0" w:line="120" w:lineRule="exact"/>
        <w:rPr>
          <w:sz w:val="10"/>
        </w:rPr>
      </w:pPr>
    </w:p>
    <w:p w:rsidR="009A3D12" w:rsidRPr="009A3D12" w:rsidRDefault="009A3D12" w:rsidP="009A3D12">
      <w:pPr>
        <w:pStyle w:val="SingleTxt"/>
        <w:spacing w:after="0" w:line="120" w:lineRule="exact"/>
        <w:rPr>
          <w:sz w:val="10"/>
        </w:rPr>
      </w:pPr>
    </w:p>
    <w:p w:rsidR="009A3D12" w:rsidRPr="009A3D12" w:rsidRDefault="009A3D12" w:rsidP="009A3D12">
      <w:pPr>
        <w:pStyle w:val="SingleTxt"/>
      </w:pPr>
      <w:r w:rsidRPr="009A3D12">
        <w:t>1.</w:t>
      </w:r>
      <w:r w:rsidRPr="009A3D12">
        <w:tab/>
        <w:t>В соответствии с резолюцией 5/1 Совета по правам человека Совет должен избрать тайным голосованием из списка кандидатов, фамилии которых были представлены в соответствии с согласованными требованиями, Консультативный комитет Совета по правам человека в составе 18 экспертов, выступающих в св</w:t>
      </w:r>
      <w:r w:rsidRPr="009A3D12">
        <w:t>о</w:t>
      </w:r>
      <w:r w:rsidRPr="009A3D12">
        <w:t>ем личном качестве и выдвинутых государствами − членами Организации Об</w:t>
      </w:r>
      <w:r w:rsidRPr="009A3D12">
        <w:t>ъ</w:t>
      </w:r>
      <w:r w:rsidRPr="009A3D12">
        <w:t>единенных Наций после проведения консультаций со своими национальными правозащитными учреждениями и организациями гражданского общества.</w:t>
      </w:r>
    </w:p>
    <w:p w:rsidR="009A3D12" w:rsidRPr="009A3D12" w:rsidRDefault="009A3D12" w:rsidP="009A3D12">
      <w:pPr>
        <w:pStyle w:val="SingleTxt"/>
      </w:pPr>
      <w:r w:rsidRPr="009A3D12">
        <w:t>2.</w:t>
      </w:r>
      <w:r w:rsidRPr="009A3D12">
        <w:tab/>
        <w:t>Географическое распределение членов Комитета должно быть следующим:</w:t>
      </w:r>
    </w:p>
    <w:p w:rsidR="009A3D12" w:rsidRPr="009A3D12" w:rsidRDefault="009A3D12" w:rsidP="009A3D12">
      <w:pPr>
        <w:pStyle w:val="SingleTxt"/>
      </w:pPr>
      <w:r w:rsidRPr="00FB10E0">
        <w:tab/>
      </w:r>
      <w:r w:rsidRPr="009A3D12">
        <w:rPr>
          <w:lang w:val="en-US"/>
        </w:rPr>
        <w:t>a</w:t>
      </w:r>
      <w:r w:rsidRPr="009A3D12">
        <w:t>)</w:t>
      </w:r>
      <w:r w:rsidRPr="009A3D12">
        <w:tab/>
        <w:t>пять от африканских государств;</w:t>
      </w:r>
    </w:p>
    <w:p w:rsidR="009A3D12" w:rsidRPr="009A3D12" w:rsidRDefault="009A3D12" w:rsidP="009A3D12">
      <w:pPr>
        <w:pStyle w:val="SingleTxt"/>
      </w:pPr>
      <w:r w:rsidRPr="00FB10E0">
        <w:tab/>
      </w:r>
      <w:r w:rsidRPr="009A3D12">
        <w:rPr>
          <w:lang w:val="en-US"/>
        </w:rPr>
        <w:t>b</w:t>
      </w:r>
      <w:r w:rsidRPr="009A3D12">
        <w:t>)</w:t>
      </w:r>
      <w:r w:rsidRPr="009A3D12">
        <w:tab/>
        <w:t>пять от государств Азиатско-тихоокеанского региона;</w:t>
      </w:r>
    </w:p>
    <w:p w:rsidR="009A3D12" w:rsidRPr="009A3D12" w:rsidRDefault="009A3D12" w:rsidP="009A3D12">
      <w:pPr>
        <w:pStyle w:val="SingleTxt"/>
      </w:pPr>
      <w:r w:rsidRPr="00FB10E0">
        <w:tab/>
      </w:r>
      <w:r w:rsidRPr="009A3D12">
        <w:rPr>
          <w:lang w:val="en-US"/>
        </w:rPr>
        <w:t>c</w:t>
      </w:r>
      <w:r w:rsidRPr="009A3D12">
        <w:t>)</w:t>
      </w:r>
      <w:r w:rsidRPr="009A3D12">
        <w:tab/>
        <w:t>два от восточноевропейских государств;</w:t>
      </w:r>
    </w:p>
    <w:p w:rsidR="009A3D12" w:rsidRPr="009A3D12" w:rsidRDefault="009A3D12" w:rsidP="009A3D12">
      <w:pPr>
        <w:pStyle w:val="SingleTxt"/>
      </w:pPr>
      <w:r w:rsidRPr="00FB10E0">
        <w:tab/>
      </w:r>
      <w:r w:rsidRPr="009A3D12">
        <w:rPr>
          <w:lang w:val="en-US"/>
        </w:rPr>
        <w:t>d</w:t>
      </w:r>
      <w:r w:rsidRPr="009A3D12">
        <w:t>)</w:t>
      </w:r>
      <w:r w:rsidRPr="009A3D12">
        <w:tab/>
        <w:t>три от государств Латинской Америки и Карибского бассейна;</w:t>
      </w:r>
    </w:p>
    <w:p w:rsidR="009A3D12" w:rsidRPr="009A3D12" w:rsidRDefault="009A3D12" w:rsidP="009A3D12">
      <w:pPr>
        <w:pStyle w:val="SingleTxt"/>
      </w:pPr>
      <w:r w:rsidRPr="00FB10E0">
        <w:tab/>
      </w:r>
      <w:r w:rsidRPr="009A3D12">
        <w:rPr>
          <w:lang w:val="en-US"/>
        </w:rPr>
        <w:t>e</w:t>
      </w:r>
      <w:r w:rsidRPr="009A3D12">
        <w:t>)</w:t>
      </w:r>
      <w:r w:rsidRPr="009A3D12">
        <w:tab/>
        <w:t>три от западноевропейских и других государств.</w:t>
      </w:r>
    </w:p>
    <w:p w:rsidR="009A3D12" w:rsidRPr="009A3D12" w:rsidRDefault="009A3D12" w:rsidP="009A3D12">
      <w:pPr>
        <w:pStyle w:val="SingleTxt"/>
      </w:pPr>
      <w:r w:rsidRPr="009A3D12">
        <w:t>3.</w:t>
      </w:r>
      <w:r w:rsidRPr="009A3D12">
        <w:tab/>
        <w:t>На своей шестой сессии Совет по правам человека принял решение 6/102, озаглавленное "Последующие меры в связи с резолюцией 5/1 Совета", в котором он определил технические и объективные требования для кандидатов, которые включают:</w:t>
      </w:r>
    </w:p>
    <w:p w:rsidR="009A3D12" w:rsidRPr="009A3D12" w:rsidRDefault="009A3D12" w:rsidP="009A3D12">
      <w:pPr>
        <w:pStyle w:val="SingleTxt"/>
      </w:pPr>
      <w:r w:rsidRPr="009A3D12">
        <w:tab/>
      </w:r>
      <w:r w:rsidRPr="009A3D12">
        <w:rPr>
          <w:lang w:val="en-US"/>
        </w:rPr>
        <w:t>a</w:t>
      </w:r>
      <w:r w:rsidRPr="009A3D12">
        <w:t>)</w:t>
      </w:r>
      <w:r w:rsidRPr="009A3D12">
        <w:tab/>
        <w:t>признанные компетентность и опыт в области прав человека;</w:t>
      </w:r>
    </w:p>
    <w:p w:rsidR="009A3D12" w:rsidRPr="009A3D12" w:rsidRDefault="009A3D12" w:rsidP="009A3D12">
      <w:pPr>
        <w:pStyle w:val="SingleTxt"/>
      </w:pPr>
      <w:r w:rsidRPr="00FB10E0">
        <w:tab/>
      </w:r>
      <w:r w:rsidRPr="009A3D12">
        <w:rPr>
          <w:lang w:val="en-US"/>
        </w:rPr>
        <w:t>b</w:t>
      </w:r>
      <w:r w:rsidRPr="009A3D12">
        <w:t>)</w:t>
      </w:r>
      <w:r w:rsidRPr="009A3D12">
        <w:tab/>
        <w:t>высокий нравственный авторитет;</w:t>
      </w:r>
    </w:p>
    <w:p w:rsidR="009A3D12" w:rsidRPr="009A3D12" w:rsidRDefault="009A3D12" w:rsidP="009A3D12">
      <w:pPr>
        <w:pStyle w:val="SingleTxt"/>
      </w:pPr>
      <w:r w:rsidRPr="00FB10E0">
        <w:tab/>
      </w:r>
      <w:r w:rsidRPr="009A3D12">
        <w:rPr>
          <w:lang w:val="en-US"/>
        </w:rPr>
        <w:t>c</w:t>
      </w:r>
      <w:r w:rsidRPr="009A3D12">
        <w:t>)</w:t>
      </w:r>
      <w:r w:rsidRPr="009A3D12">
        <w:tab/>
        <w:t>независимость и беспристрастность.</w:t>
      </w:r>
    </w:p>
    <w:p w:rsidR="009A3D12" w:rsidRPr="009A3D12" w:rsidRDefault="009A3D12" w:rsidP="009A3D12">
      <w:pPr>
        <w:pStyle w:val="SingleTxt"/>
      </w:pPr>
      <w:r w:rsidRPr="009A3D12">
        <w:t>4.</w:t>
      </w:r>
      <w:r w:rsidRPr="009A3D12">
        <w:tab/>
        <w:t>При отборе своих кандидатов государства должны применять следующие руководящие принципы, касающиеся технических и объективных требований к выдвигаемым кандидатам:</w:t>
      </w:r>
    </w:p>
    <w:p w:rsidR="009A3D12" w:rsidRPr="009A3D12" w:rsidRDefault="009A3D12" w:rsidP="000E0BB8">
      <w:pPr>
        <w:pStyle w:val="SingleTxt"/>
        <w:pageBreakBefore/>
      </w:pPr>
      <w:r>
        <w:tab/>
      </w:r>
      <w:r w:rsidRPr="009A3D12">
        <w:rPr>
          <w:lang w:val="en-US"/>
        </w:rPr>
        <w:t>a</w:t>
      </w:r>
      <w:r w:rsidRPr="009A3D12">
        <w:t>)</w:t>
      </w:r>
      <w:r w:rsidRPr="009A3D12">
        <w:tab/>
        <w:t>компетентность и опыт:</w:t>
      </w:r>
    </w:p>
    <w:p w:rsidR="009A3D12" w:rsidRPr="009A3D12" w:rsidRDefault="009A3D12" w:rsidP="009A3D12">
      <w:pPr>
        <w:pStyle w:val="SingleTxt"/>
        <w:ind w:left="1742"/>
      </w:pPr>
      <w:r w:rsidRPr="009A3D12">
        <w:rPr>
          <w:lang w:val="en-US"/>
        </w:rPr>
        <w:lastRenderedPageBreak/>
        <w:t>i</w:t>
      </w:r>
      <w:r w:rsidRPr="009A3D12">
        <w:t>)</w:t>
      </w:r>
      <w:r w:rsidRPr="009A3D12">
        <w:tab/>
        <w:t>академические исследования в области прав человека или смежных областях и/или опыт и работа на руководящих должностях в сфере прав ч</w:t>
      </w:r>
      <w:r w:rsidRPr="009A3D12">
        <w:t>е</w:t>
      </w:r>
      <w:r w:rsidRPr="009A3D12">
        <w:t>ловека на национальном, региональном или международном уровнях;</w:t>
      </w:r>
    </w:p>
    <w:p w:rsidR="009A3D12" w:rsidRPr="009A3D12" w:rsidRDefault="009A3D12" w:rsidP="009A3D12">
      <w:pPr>
        <w:pStyle w:val="SingleTxt"/>
        <w:ind w:left="1742"/>
      </w:pPr>
      <w:r w:rsidRPr="009A3D12">
        <w:rPr>
          <w:lang w:val="en-US"/>
        </w:rPr>
        <w:t>ii</w:t>
      </w:r>
      <w:r w:rsidRPr="009A3D12">
        <w:t>)</w:t>
      </w:r>
      <w:r w:rsidRPr="009A3D12">
        <w:tab/>
        <w:t>существенный опыт (по меньшей мере пять лет) и личный вклад в сферу прав человека;</w:t>
      </w:r>
    </w:p>
    <w:p w:rsidR="009A3D12" w:rsidRPr="009A3D12" w:rsidRDefault="009A3D12" w:rsidP="009A3D12">
      <w:pPr>
        <w:pStyle w:val="SingleTxt"/>
        <w:ind w:left="1742"/>
      </w:pPr>
      <w:r w:rsidRPr="009A3D12">
        <w:rPr>
          <w:lang w:val="en-US"/>
        </w:rPr>
        <w:t>iii</w:t>
      </w:r>
      <w:r w:rsidRPr="009A3D12">
        <w:t>)</w:t>
      </w:r>
      <w:r w:rsidRPr="009A3D12">
        <w:tab/>
        <w:t>предпочтение отдается кандидатам, обладающим знаниями системы Организации Объединенных Наций и институциональных мандатов и пол</w:t>
      </w:r>
      <w:r w:rsidRPr="009A3D12">
        <w:t>и</w:t>
      </w:r>
      <w:r w:rsidRPr="009A3D12">
        <w:t>тики, связанной с работой в области прав человека, а также знаниями ме</w:t>
      </w:r>
      <w:r w:rsidRPr="009A3D12">
        <w:t>ж</w:t>
      </w:r>
      <w:r w:rsidRPr="009A3D12">
        <w:t>дународных договоров о правах человека, норм и дисциплин и знакомым с различными правовыми системами и цивилизациями;</w:t>
      </w:r>
    </w:p>
    <w:p w:rsidR="009A3D12" w:rsidRPr="009A3D12" w:rsidRDefault="009A3D12" w:rsidP="009A3D12">
      <w:pPr>
        <w:pStyle w:val="SingleTxt"/>
        <w:ind w:left="1742"/>
      </w:pPr>
      <w:r w:rsidRPr="009A3D12">
        <w:rPr>
          <w:lang w:val="en-US"/>
        </w:rPr>
        <w:t>iv</w:t>
      </w:r>
      <w:r w:rsidRPr="009A3D12">
        <w:t>)</w:t>
      </w:r>
      <w:r w:rsidRPr="009A3D12">
        <w:tab/>
        <w:t>владение по крайней мере одним из официальных языков Организации Объединенных Наций;</w:t>
      </w:r>
    </w:p>
    <w:p w:rsidR="009A3D12" w:rsidRPr="009A3D12" w:rsidRDefault="009A3D12" w:rsidP="009A3D12">
      <w:pPr>
        <w:pStyle w:val="SingleTxt"/>
        <w:ind w:left="1742"/>
      </w:pPr>
      <w:r w:rsidRPr="009A3D12">
        <w:rPr>
          <w:lang w:val="en-US"/>
        </w:rPr>
        <w:t>v</w:t>
      </w:r>
      <w:r w:rsidRPr="009A3D12">
        <w:t>)</w:t>
      </w:r>
      <w:r w:rsidRPr="009A3D12">
        <w:tab/>
        <w:t>наличие времени для эффективной работы в составе Консультативного комитета как в плане участия в его сессиях, так и в плане выполнения пор</w:t>
      </w:r>
      <w:r w:rsidRPr="009A3D12">
        <w:t>у</w:t>
      </w:r>
      <w:r w:rsidRPr="009A3D12">
        <w:t>ченной работы между сессиями;</w:t>
      </w:r>
    </w:p>
    <w:p w:rsidR="009A3D12" w:rsidRPr="009A3D12" w:rsidRDefault="009A3D12" w:rsidP="009A3D12">
      <w:pPr>
        <w:pStyle w:val="SingleTxt"/>
      </w:pPr>
      <w:r>
        <w:tab/>
      </w:r>
      <w:r w:rsidRPr="009A3D12">
        <w:rPr>
          <w:lang w:val="en-US"/>
        </w:rPr>
        <w:t>b</w:t>
      </w:r>
      <w:r w:rsidRPr="009A3D12">
        <w:t>)</w:t>
      </w:r>
      <w:r w:rsidRPr="009A3D12">
        <w:tab/>
        <w:t>высокий нравственный авторитет;</w:t>
      </w:r>
    </w:p>
    <w:p w:rsidR="009A3D12" w:rsidRPr="009A3D12" w:rsidRDefault="009A3D12" w:rsidP="009A3D12">
      <w:pPr>
        <w:pStyle w:val="SingleTxt"/>
      </w:pPr>
      <w:r>
        <w:tab/>
      </w:r>
      <w:r w:rsidRPr="009A3D12">
        <w:rPr>
          <w:lang w:val="en-US"/>
        </w:rPr>
        <w:t>c</w:t>
      </w:r>
      <w:r w:rsidRPr="009A3D12">
        <w:t>)</w:t>
      </w:r>
      <w:r w:rsidRPr="009A3D12">
        <w:tab/>
        <w:t>независимость и беспристрастность: кандидатуры лиц, занимающих руководящие должности в государственных органах или в любых других орган</w:t>
      </w:r>
      <w:r w:rsidRPr="009A3D12">
        <w:t>и</w:t>
      </w:r>
      <w:r w:rsidRPr="009A3D12">
        <w:t>зациях и/или органах, в связи с которыми может возникнуть конфликт интересов, мешающий выполнению функций, предусмотренных мандатом, отклоняются; и</w:t>
      </w:r>
      <w:r w:rsidRPr="009A3D12">
        <w:t>з</w:t>
      </w:r>
      <w:r w:rsidRPr="009A3D12">
        <w:t>бранные члены Консультативного комитета должны действовать в своем личном качестве;</w:t>
      </w:r>
    </w:p>
    <w:p w:rsidR="009A3D12" w:rsidRPr="009A3D12" w:rsidRDefault="009A3D12" w:rsidP="009A3D12">
      <w:pPr>
        <w:pStyle w:val="SingleTxt"/>
      </w:pPr>
      <w:r>
        <w:tab/>
      </w:r>
      <w:r w:rsidRPr="009A3D12">
        <w:rPr>
          <w:lang w:val="en-US"/>
        </w:rPr>
        <w:t>d</w:t>
      </w:r>
      <w:r w:rsidRPr="009A3D12">
        <w:t>)</w:t>
      </w:r>
      <w:r w:rsidRPr="009A3D12">
        <w:tab/>
        <w:t>другие соображения: соблюдается принцип невозможности одновр</w:t>
      </w:r>
      <w:r w:rsidRPr="009A3D12">
        <w:t>е</w:t>
      </w:r>
      <w:r w:rsidRPr="009A3D12">
        <w:t>менного исполнения нескольких правозащитных функций.</w:t>
      </w:r>
    </w:p>
    <w:p w:rsidR="009A3D12" w:rsidRPr="009A3D12" w:rsidRDefault="009A3D12" w:rsidP="009A3D12">
      <w:pPr>
        <w:pStyle w:val="SingleTxt"/>
      </w:pPr>
      <w:r w:rsidRPr="009A3D12">
        <w:t>5.</w:t>
      </w:r>
      <w:r w:rsidRPr="009A3D12">
        <w:tab/>
        <w:t>При избрании членов Консультативного комитета Совет по правам человека обязан уделять должное внимание гендерному балансу и соответствующей пре</w:t>
      </w:r>
      <w:r w:rsidRPr="009A3D12">
        <w:t>д</w:t>
      </w:r>
      <w:r w:rsidRPr="009A3D12">
        <w:t>ставленности различных цивилизаций и правовых систем.</w:t>
      </w:r>
    </w:p>
    <w:p w:rsidR="009A3D12" w:rsidRPr="009A3D12" w:rsidRDefault="009A3D12" w:rsidP="009A3D12">
      <w:pPr>
        <w:pStyle w:val="SingleTxt"/>
      </w:pPr>
      <w:r w:rsidRPr="009A3D12">
        <w:t>6.</w:t>
      </w:r>
      <w:r w:rsidRPr="009A3D12">
        <w:tab/>
        <w:t xml:space="preserve">На своей седьмой сессии Совет по правам человека впервые провел выборы 18 членов Консультативного комитета. Четыре члена были избраны на один год, семь </w:t>
      </w:r>
      <w:r>
        <w:t>–</w:t>
      </w:r>
      <w:r w:rsidRPr="009A3D12">
        <w:t xml:space="preserve"> на два года и семь </w:t>
      </w:r>
      <w:r>
        <w:t>–</w:t>
      </w:r>
      <w:r w:rsidRPr="009A3D12">
        <w:t xml:space="preserve"> на три года.</w:t>
      </w:r>
    </w:p>
    <w:p w:rsidR="009A3D12" w:rsidRPr="009A3D12" w:rsidRDefault="009A3D12" w:rsidP="009A3D12">
      <w:pPr>
        <w:pStyle w:val="SingleTxt"/>
      </w:pPr>
      <w:r w:rsidRPr="009A3D12">
        <w:t>7.</w:t>
      </w:r>
      <w:r w:rsidRPr="009A3D12">
        <w:tab/>
        <w:t>На своей тридцатой сессии Совет по правам человека в соответствии со своей годовой программой работы изберет членов Консультативного комитета на четыре вакантных места. Из этих четырех вакантных мест одно является вака</w:t>
      </w:r>
      <w:r w:rsidRPr="009A3D12">
        <w:t>н</w:t>
      </w:r>
      <w:r w:rsidRPr="009A3D12">
        <w:t xml:space="preserve">сией для африканских государств, одно </w:t>
      </w:r>
      <w:r>
        <w:t>–</w:t>
      </w:r>
      <w:r w:rsidRPr="009A3D12">
        <w:t xml:space="preserve"> для государств Азиатско-тихоокеан</w:t>
      </w:r>
      <w:r w:rsidR="00CA7415">
        <w:t>-</w:t>
      </w:r>
      <w:r w:rsidRPr="009A3D12">
        <w:t xml:space="preserve">ского региона, одно </w:t>
      </w:r>
      <w:r>
        <w:t>–</w:t>
      </w:r>
      <w:r w:rsidRPr="009A3D12">
        <w:t xml:space="preserve"> для государств Латинской Америки и Карибского бассейна и одно </w:t>
      </w:r>
      <w:r>
        <w:t>–</w:t>
      </w:r>
      <w:r w:rsidRPr="009A3D12">
        <w:t xml:space="preserve"> для западноевропейских и других государств</w:t>
      </w:r>
    </w:p>
    <w:p w:rsidR="009A3D12" w:rsidRPr="009A3D12" w:rsidRDefault="009A3D12" w:rsidP="009A3D12">
      <w:pPr>
        <w:pStyle w:val="SingleTxt"/>
      </w:pPr>
      <w:r w:rsidRPr="009A3D12">
        <w:t>8.</w:t>
      </w:r>
      <w:r w:rsidRPr="009A3D12">
        <w:tab/>
        <w:t>В соответствии с пунктом 71 резолюции 5/1 Совета список кандидатов з</w:t>
      </w:r>
      <w:r w:rsidRPr="009A3D12">
        <w:t>а</w:t>
      </w:r>
      <w:r w:rsidRPr="009A3D12">
        <w:t>крывается за два месяца до даты выборов, и секретариат будет представлять сп</w:t>
      </w:r>
      <w:r w:rsidRPr="009A3D12">
        <w:t>и</w:t>
      </w:r>
      <w:r w:rsidRPr="009A3D12">
        <w:t>сок кандидатов и соответствующую информацию государствам-членам и общ</w:t>
      </w:r>
      <w:r w:rsidRPr="009A3D12">
        <w:t>е</w:t>
      </w:r>
      <w:r w:rsidRPr="009A3D12">
        <w:t>ственности по крайней мере за месяц до выборов.</w:t>
      </w:r>
    </w:p>
    <w:p w:rsidR="009A3D12" w:rsidRPr="009A3D12" w:rsidRDefault="009A3D12" w:rsidP="009A3D12">
      <w:pPr>
        <w:pStyle w:val="SingleTxt"/>
      </w:pPr>
      <w:r w:rsidRPr="009A3D12">
        <w:t>9.</w:t>
      </w:r>
      <w:r w:rsidRPr="009A3D12">
        <w:tab/>
        <w:t>20 апреля 2015 года секретариат Совета по правам человека направил ве</w:t>
      </w:r>
      <w:r w:rsidRPr="009A3D12">
        <w:t>р</w:t>
      </w:r>
      <w:r w:rsidRPr="009A3D12">
        <w:t>бальную ноту соответствующим региональным координаторам с просьбой о представлении кандидатур и информацией о том, что крайним сроком подачи предложений о выдвижении кандидатов является 22 июня 2015 года.</w:t>
      </w:r>
    </w:p>
    <w:p w:rsidR="009A3D12" w:rsidRPr="009A3D12" w:rsidRDefault="009A3D12" w:rsidP="009A3D12">
      <w:pPr>
        <w:pStyle w:val="SingleTxt"/>
      </w:pPr>
      <w:r w:rsidRPr="009A3D12">
        <w:t>10.</w:t>
      </w:r>
      <w:r w:rsidRPr="009A3D12">
        <w:tab/>
        <w:t>После этого секретариатом были получены четыре кандидатуры для избр</w:t>
      </w:r>
      <w:r w:rsidRPr="009A3D12">
        <w:t>а</w:t>
      </w:r>
      <w:r w:rsidRPr="009A3D12">
        <w:t>ния в состав Консультативного комитета: от правительств Австрии, Аргентины, Саудовской</w:t>
      </w:r>
      <w:bookmarkStart w:id="1" w:name="_GoBack"/>
      <w:bookmarkEnd w:id="1"/>
      <w:r w:rsidRPr="009A3D12">
        <w:t xml:space="preserve"> Аравии и Эфиопии.</w:t>
      </w:r>
    </w:p>
    <w:p w:rsidR="009A3D12" w:rsidRPr="009A3D12" w:rsidRDefault="009A3D12" w:rsidP="009A3D12">
      <w:pPr>
        <w:pStyle w:val="SingleTxt"/>
      </w:pPr>
      <w:r w:rsidRPr="009A3D12">
        <w:t>11.</w:t>
      </w:r>
      <w:r w:rsidRPr="009A3D12">
        <w:tab/>
        <w:t>Список полученных кандидатов приводится ниже; их биографические да</w:t>
      </w:r>
      <w:r w:rsidRPr="009A3D12">
        <w:t>н</w:t>
      </w:r>
      <w:r w:rsidRPr="009A3D12">
        <w:t>ные содержатся в приложении</w:t>
      </w:r>
      <w:r w:rsidR="00CA7415" w:rsidRPr="00FB10E0">
        <w:rPr>
          <w:rStyle w:val="FootnoteReference"/>
          <w:vertAlign w:val="baseline"/>
        </w:rPr>
        <w:footnoteReference w:customMarkFollows="1" w:id="1"/>
        <w:t>*</w:t>
      </w:r>
      <w:r w:rsidRPr="009A3D12">
        <w:t>.</w:t>
      </w:r>
    </w:p>
    <w:p w:rsidR="00CA7415" w:rsidRPr="00CA7415" w:rsidRDefault="00CA7415" w:rsidP="00CA7415">
      <w:pPr>
        <w:pStyle w:val="SingleTxt"/>
        <w:spacing w:after="0" w:line="120" w:lineRule="exact"/>
        <w:rPr>
          <w:sz w:val="10"/>
        </w:rPr>
      </w:pPr>
    </w:p>
    <w:p w:rsidR="009A3D12" w:rsidRDefault="009A3D12" w:rsidP="00CA74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A3D12">
        <w:tab/>
      </w:r>
      <w:r w:rsidRPr="009A3D12">
        <w:tab/>
      </w:r>
      <w:r w:rsidR="00847AC3">
        <w:t>Африканские государства</w:t>
      </w:r>
    </w:p>
    <w:p w:rsidR="00CA7415" w:rsidRPr="00AB7DB3" w:rsidRDefault="00CA7415" w:rsidP="00AB7DB3">
      <w:pPr>
        <w:pStyle w:val="SingleTxt"/>
        <w:spacing w:after="0" w:line="120" w:lineRule="exact"/>
        <w:rPr>
          <w:sz w:val="10"/>
        </w:rPr>
      </w:pPr>
    </w:p>
    <w:p w:rsidR="00AB7DB3" w:rsidRPr="00CA7415" w:rsidRDefault="00AB7DB3" w:rsidP="00CA7415">
      <w:pPr>
        <w:pStyle w:val="SingleTxt"/>
        <w:spacing w:after="0" w:line="120" w:lineRule="exact"/>
        <w:rPr>
          <w:sz w:val="10"/>
        </w:rPr>
      </w:pPr>
    </w:p>
    <w:tbl>
      <w:tblPr>
        <w:tblW w:w="0" w:type="auto"/>
        <w:tblInd w:w="1260" w:type="dxa"/>
        <w:tblLayout w:type="fixed"/>
        <w:tblCellMar>
          <w:left w:w="0" w:type="dxa"/>
          <w:right w:w="0" w:type="dxa"/>
        </w:tblCellMar>
        <w:tblLook w:val="0000" w:firstRow="0" w:lastRow="0" w:firstColumn="0" w:lastColumn="0" w:noHBand="0" w:noVBand="0"/>
      </w:tblPr>
      <w:tblGrid>
        <w:gridCol w:w="4140"/>
        <w:gridCol w:w="3434"/>
      </w:tblGrid>
      <w:tr w:rsidR="00CA7415" w:rsidRPr="00CA7415" w:rsidTr="00CA7415">
        <w:trPr>
          <w:tblHeader/>
        </w:trPr>
        <w:tc>
          <w:tcPr>
            <w:tcW w:w="4140" w:type="dxa"/>
            <w:tcBorders>
              <w:top w:val="single" w:sz="4" w:space="0" w:color="auto"/>
              <w:bottom w:val="single" w:sz="12" w:space="0" w:color="auto"/>
            </w:tcBorders>
            <w:shd w:val="clear" w:color="auto" w:fill="auto"/>
            <w:vAlign w:val="bottom"/>
          </w:tcPr>
          <w:p w:rsidR="00CA7415" w:rsidRDefault="00CA7415" w:rsidP="00CA7415">
            <w:pPr>
              <w:tabs>
                <w:tab w:val="num" w:pos="1701"/>
              </w:tabs>
              <w:suppressAutoHyphens/>
              <w:spacing w:before="80" w:after="80" w:line="200" w:lineRule="exact"/>
              <w:ind w:right="113"/>
              <w:rPr>
                <w:i/>
                <w:sz w:val="16"/>
                <w:szCs w:val="16"/>
              </w:rPr>
            </w:pPr>
            <w:r>
              <w:rPr>
                <w:bCs/>
                <w:i/>
                <w:sz w:val="16"/>
                <w:szCs w:val="16"/>
              </w:rPr>
              <w:t>Государство, выдвигающее кандидатуру эксперта</w:t>
            </w:r>
          </w:p>
        </w:tc>
        <w:tc>
          <w:tcPr>
            <w:tcW w:w="3434" w:type="dxa"/>
            <w:tcBorders>
              <w:top w:val="single" w:sz="4" w:space="0" w:color="auto"/>
              <w:bottom w:val="single" w:sz="12" w:space="0" w:color="auto"/>
            </w:tcBorders>
            <w:shd w:val="clear" w:color="auto" w:fill="auto"/>
            <w:vAlign w:val="bottom"/>
          </w:tcPr>
          <w:p w:rsidR="00CA7415" w:rsidRDefault="00CA7415" w:rsidP="00CA7415">
            <w:pPr>
              <w:tabs>
                <w:tab w:val="num" w:pos="1701"/>
              </w:tabs>
              <w:suppressAutoHyphens/>
              <w:spacing w:before="80" w:after="80" w:line="200" w:lineRule="exact"/>
              <w:ind w:right="113"/>
              <w:rPr>
                <w:i/>
              </w:rPr>
            </w:pPr>
            <w:r>
              <w:rPr>
                <w:bCs/>
                <w:i/>
                <w:sz w:val="16"/>
                <w:szCs w:val="16"/>
              </w:rPr>
              <w:t>Предлагаемая кандидатура эксперта</w:t>
            </w:r>
          </w:p>
        </w:tc>
      </w:tr>
      <w:tr w:rsidR="00CA7415" w:rsidRPr="00CA7415" w:rsidTr="00CA7415">
        <w:trPr>
          <w:trHeight w:hRule="exact" w:val="115"/>
          <w:tblHeader/>
        </w:trPr>
        <w:tc>
          <w:tcPr>
            <w:tcW w:w="4140" w:type="dxa"/>
            <w:tcBorders>
              <w:top w:val="single" w:sz="12" w:space="0" w:color="auto"/>
            </w:tcBorders>
            <w:shd w:val="clear" w:color="auto" w:fill="auto"/>
            <w:vAlign w:val="bottom"/>
          </w:tcPr>
          <w:p w:rsidR="00CA7415" w:rsidRPr="00CA7415" w:rsidRDefault="00CA7415" w:rsidP="00CA7415">
            <w:pPr>
              <w:tabs>
                <w:tab w:val="left" w:pos="288"/>
                <w:tab w:val="left" w:pos="576"/>
                <w:tab w:val="left" w:pos="864"/>
                <w:tab w:val="left" w:pos="1152"/>
              </w:tabs>
              <w:suppressAutoHyphens/>
              <w:spacing w:before="40" w:after="80"/>
              <w:ind w:right="40"/>
            </w:pPr>
          </w:p>
        </w:tc>
        <w:tc>
          <w:tcPr>
            <w:tcW w:w="3434" w:type="dxa"/>
            <w:tcBorders>
              <w:top w:val="single" w:sz="12" w:space="0" w:color="auto"/>
            </w:tcBorders>
            <w:shd w:val="clear" w:color="auto" w:fill="auto"/>
            <w:vAlign w:val="bottom"/>
          </w:tcPr>
          <w:p w:rsidR="00CA7415" w:rsidRPr="00CA7415" w:rsidRDefault="00CA7415" w:rsidP="00CA7415">
            <w:pPr>
              <w:tabs>
                <w:tab w:val="left" w:pos="288"/>
                <w:tab w:val="left" w:pos="576"/>
                <w:tab w:val="left" w:pos="864"/>
                <w:tab w:val="left" w:pos="1152"/>
              </w:tabs>
              <w:suppressAutoHyphens/>
              <w:spacing w:before="40" w:after="80"/>
              <w:ind w:right="397"/>
            </w:pPr>
          </w:p>
        </w:tc>
      </w:tr>
      <w:tr w:rsidR="00CA7415" w:rsidRPr="00CA7415" w:rsidTr="00CA7415">
        <w:tc>
          <w:tcPr>
            <w:tcW w:w="4140" w:type="dxa"/>
            <w:tcBorders>
              <w:bottom w:val="single" w:sz="12" w:space="0" w:color="auto"/>
            </w:tcBorders>
            <w:shd w:val="clear" w:color="auto" w:fill="auto"/>
          </w:tcPr>
          <w:p w:rsidR="00CA7415" w:rsidRDefault="00CA7415" w:rsidP="00CA7415">
            <w:pPr>
              <w:suppressAutoHyphens/>
              <w:spacing w:after="120" w:line="240" w:lineRule="atLeast"/>
              <w:ind w:right="113"/>
            </w:pPr>
            <w:r>
              <w:t>Эфиопия</w:t>
            </w:r>
          </w:p>
        </w:tc>
        <w:tc>
          <w:tcPr>
            <w:tcW w:w="3434" w:type="dxa"/>
            <w:tcBorders>
              <w:bottom w:val="single" w:sz="12" w:space="0" w:color="auto"/>
            </w:tcBorders>
            <w:shd w:val="clear" w:color="auto" w:fill="auto"/>
          </w:tcPr>
          <w:p w:rsidR="00CA7415" w:rsidRDefault="00CA7415" w:rsidP="00CA7415">
            <w:pPr>
              <w:suppressAutoHyphens/>
              <w:spacing w:after="120" w:line="240" w:lineRule="atLeast"/>
              <w:rPr>
                <w:lang w:val="en-GB"/>
              </w:rPr>
            </w:pPr>
            <w:r>
              <w:t>Имеру Тамрат Йигезу</w:t>
            </w:r>
          </w:p>
        </w:tc>
      </w:tr>
    </w:tbl>
    <w:p w:rsidR="00CA7415" w:rsidRPr="00CA7415" w:rsidRDefault="00CA7415" w:rsidP="00CA7415">
      <w:pPr>
        <w:pStyle w:val="SingleTxt"/>
        <w:spacing w:after="0" w:line="120" w:lineRule="exact"/>
        <w:rPr>
          <w:sz w:val="10"/>
        </w:rPr>
      </w:pPr>
    </w:p>
    <w:p w:rsidR="00CA7415" w:rsidRPr="000E0BB8" w:rsidRDefault="00CA7415" w:rsidP="000E0BB8">
      <w:pPr>
        <w:pStyle w:val="SingleTxt"/>
        <w:spacing w:after="0" w:line="120" w:lineRule="exact"/>
        <w:rPr>
          <w:sz w:val="10"/>
        </w:rPr>
      </w:pPr>
    </w:p>
    <w:p w:rsidR="000E0BB8" w:rsidRPr="00CA7415" w:rsidRDefault="000E0BB8" w:rsidP="00CA7415">
      <w:pPr>
        <w:pStyle w:val="SingleTxt"/>
        <w:spacing w:after="0" w:line="120" w:lineRule="exact"/>
        <w:rPr>
          <w:sz w:val="10"/>
        </w:rPr>
      </w:pPr>
    </w:p>
    <w:p w:rsidR="00CA7415" w:rsidRPr="00CA7415" w:rsidRDefault="00CA7415" w:rsidP="00CA74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CA7415">
        <w:t>Государства Азиатско-тихоокеанского региона</w:t>
      </w:r>
    </w:p>
    <w:p w:rsidR="00CA7415" w:rsidRPr="00AB7DB3" w:rsidRDefault="00CA7415" w:rsidP="00AB7DB3">
      <w:pPr>
        <w:pStyle w:val="SingleTxt"/>
        <w:spacing w:after="0" w:line="120" w:lineRule="exact"/>
        <w:rPr>
          <w:sz w:val="10"/>
        </w:rPr>
      </w:pPr>
    </w:p>
    <w:p w:rsidR="00AB7DB3" w:rsidRPr="00CA7415" w:rsidRDefault="00AB7DB3" w:rsidP="00CA7415">
      <w:pPr>
        <w:pStyle w:val="SingleTxt"/>
        <w:spacing w:after="0" w:line="120" w:lineRule="exact"/>
        <w:rPr>
          <w:sz w:val="10"/>
        </w:rPr>
      </w:pPr>
    </w:p>
    <w:tbl>
      <w:tblPr>
        <w:tblW w:w="0" w:type="auto"/>
        <w:tblInd w:w="1260" w:type="dxa"/>
        <w:tblLayout w:type="fixed"/>
        <w:tblCellMar>
          <w:left w:w="0" w:type="dxa"/>
          <w:right w:w="0" w:type="dxa"/>
        </w:tblCellMar>
        <w:tblLook w:val="0000" w:firstRow="0" w:lastRow="0" w:firstColumn="0" w:lastColumn="0" w:noHBand="0" w:noVBand="0"/>
      </w:tblPr>
      <w:tblGrid>
        <w:gridCol w:w="4140"/>
        <w:gridCol w:w="3434"/>
      </w:tblGrid>
      <w:tr w:rsidR="00CA7415" w:rsidRPr="00CA7415" w:rsidTr="008E5761">
        <w:trPr>
          <w:tblHeader/>
        </w:trPr>
        <w:tc>
          <w:tcPr>
            <w:tcW w:w="4140" w:type="dxa"/>
            <w:tcBorders>
              <w:top w:val="single" w:sz="4" w:space="0" w:color="auto"/>
              <w:bottom w:val="single" w:sz="12" w:space="0" w:color="auto"/>
            </w:tcBorders>
            <w:shd w:val="clear" w:color="auto" w:fill="auto"/>
            <w:vAlign w:val="bottom"/>
          </w:tcPr>
          <w:p w:rsidR="00CA7415" w:rsidRDefault="00CA7415" w:rsidP="008E5761">
            <w:pPr>
              <w:tabs>
                <w:tab w:val="num" w:pos="1701"/>
              </w:tabs>
              <w:suppressAutoHyphens/>
              <w:spacing w:before="80" w:after="80" w:line="200" w:lineRule="exact"/>
              <w:ind w:right="113"/>
              <w:rPr>
                <w:i/>
                <w:sz w:val="16"/>
                <w:szCs w:val="16"/>
              </w:rPr>
            </w:pPr>
            <w:r>
              <w:rPr>
                <w:bCs/>
                <w:i/>
                <w:sz w:val="16"/>
                <w:szCs w:val="16"/>
              </w:rPr>
              <w:t>Государство, выдвигающее кандидатуру эксперта</w:t>
            </w:r>
          </w:p>
        </w:tc>
        <w:tc>
          <w:tcPr>
            <w:tcW w:w="3434" w:type="dxa"/>
            <w:tcBorders>
              <w:top w:val="single" w:sz="4" w:space="0" w:color="auto"/>
              <w:bottom w:val="single" w:sz="12" w:space="0" w:color="auto"/>
            </w:tcBorders>
            <w:shd w:val="clear" w:color="auto" w:fill="auto"/>
            <w:vAlign w:val="bottom"/>
          </w:tcPr>
          <w:p w:rsidR="00CA7415" w:rsidRDefault="00CA7415" w:rsidP="008E5761">
            <w:pPr>
              <w:tabs>
                <w:tab w:val="num" w:pos="1701"/>
              </w:tabs>
              <w:suppressAutoHyphens/>
              <w:spacing w:before="80" w:after="80" w:line="200" w:lineRule="exact"/>
              <w:ind w:right="113"/>
              <w:rPr>
                <w:i/>
              </w:rPr>
            </w:pPr>
            <w:r>
              <w:rPr>
                <w:bCs/>
                <w:i/>
                <w:sz w:val="16"/>
                <w:szCs w:val="16"/>
              </w:rPr>
              <w:t>Предлагаемая кандидатура эксперта</w:t>
            </w:r>
          </w:p>
        </w:tc>
      </w:tr>
      <w:tr w:rsidR="00CA7415" w:rsidRPr="00CA7415" w:rsidTr="008E5761">
        <w:trPr>
          <w:trHeight w:hRule="exact" w:val="115"/>
          <w:tblHeader/>
        </w:trPr>
        <w:tc>
          <w:tcPr>
            <w:tcW w:w="4140" w:type="dxa"/>
            <w:tcBorders>
              <w:top w:val="single" w:sz="12" w:space="0" w:color="auto"/>
            </w:tcBorders>
            <w:shd w:val="clear" w:color="auto" w:fill="auto"/>
            <w:vAlign w:val="bottom"/>
          </w:tcPr>
          <w:p w:rsidR="00CA7415" w:rsidRPr="00CA7415" w:rsidRDefault="00CA7415" w:rsidP="008E5761">
            <w:pPr>
              <w:tabs>
                <w:tab w:val="left" w:pos="288"/>
                <w:tab w:val="left" w:pos="576"/>
                <w:tab w:val="left" w:pos="864"/>
                <w:tab w:val="left" w:pos="1152"/>
              </w:tabs>
              <w:suppressAutoHyphens/>
              <w:spacing w:before="40" w:after="80"/>
              <w:ind w:right="40"/>
            </w:pPr>
          </w:p>
        </w:tc>
        <w:tc>
          <w:tcPr>
            <w:tcW w:w="3434" w:type="dxa"/>
            <w:tcBorders>
              <w:top w:val="single" w:sz="12" w:space="0" w:color="auto"/>
            </w:tcBorders>
            <w:shd w:val="clear" w:color="auto" w:fill="auto"/>
            <w:vAlign w:val="bottom"/>
          </w:tcPr>
          <w:p w:rsidR="00CA7415" w:rsidRPr="00CA7415" w:rsidRDefault="00CA7415" w:rsidP="008E5761">
            <w:pPr>
              <w:tabs>
                <w:tab w:val="left" w:pos="288"/>
                <w:tab w:val="left" w:pos="576"/>
                <w:tab w:val="left" w:pos="864"/>
                <w:tab w:val="left" w:pos="1152"/>
              </w:tabs>
              <w:suppressAutoHyphens/>
              <w:spacing w:before="40" w:after="80"/>
              <w:ind w:right="397"/>
            </w:pPr>
          </w:p>
        </w:tc>
      </w:tr>
      <w:tr w:rsidR="007840CF" w:rsidRPr="00CA7415" w:rsidTr="008E5761">
        <w:tc>
          <w:tcPr>
            <w:tcW w:w="4140" w:type="dxa"/>
            <w:tcBorders>
              <w:bottom w:val="single" w:sz="12" w:space="0" w:color="auto"/>
            </w:tcBorders>
            <w:shd w:val="clear" w:color="auto" w:fill="auto"/>
          </w:tcPr>
          <w:p w:rsidR="007840CF" w:rsidRDefault="007840CF">
            <w:pPr>
              <w:tabs>
                <w:tab w:val="num" w:pos="1701"/>
              </w:tabs>
              <w:suppressAutoHyphens/>
              <w:spacing w:before="40" w:after="120" w:line="240" w:lineRule="atLeast"/>
              <w:ind w:right="113"/>
            </w:pPr>
            <w:r>
              <w:t>Саудовская Аравия</w:t>
            </w:r>
          </w:p>
        </w:tc>
        <w:tc>
          <w:tcPr>
            <w:tcW w:w="3434" w:type="dxa"/>
            <w:tcBorders>
              <w:bottom w:val="single" w:sz="12" w:space="0" w:color="auto"/>
            </w:tcBorders>
            <w:shd w:val="clear" w:color="auto" w:fill="auto"/>
          </w:tcPr>
          <w:p w:rsidR="007840CF" w:rsidRDefault="007840CF">
            <w:pPr>
              <w:tabs>
                <w:tab w:val="num" w:pos="1701"/>
              </w:tabs>
              <w:suppressAutoHyphens/>
              <w:spacing w:before="40" w:after="120" w:line="240" w:lineRule="atLeast"/>
              <w:ind w:right="113"/>
            </w:pPr>
            <w:r>
              <w:t>Ибрагим Абдул Азиз аш-Шадди</w:t>
            </w:r>
          </w:p>
        </w:tc>
      </w:tr>
    </w:tbl>
    <w:p w:rsidR="00CA7415" w:rsidRPr="007840CF" w:rsidRDefault="00CA7415" w:rsidP="007840CF">
      <w:pPr>
        <w:pStyle w:val="SingleTxt"/>
        <w:spacing w:after="0" w:line="120" w:lineRule="exact"/>
        <w:rPr>
          <w:sz w:val="10"/>
        </w:rPr>
      </w:pPr>
    </w:p>
    <w:p w:rsidR="007840CF" w:rsidRPr="00AB7DB3" w:rsidRDefault="007840CF" w:rsidP="00AB7DB3">
      <w:pPr>
        <w:pStyle w:val="SingleTxt"/>
        <w:spacing w:after="0" w:line="120" w:lineRule="exact"/>
        <w:rPr>
          <w:sz w:val="10"/>
        </w:rPr>
      </w:pPr>
    </w:p>
    <w:p w:rsidR="00AB7DB3" w:rsidRPr="007840CF" w:rsidRDefault="00AB7DB3" w:rsidP="007840CF">
      <w:pPr>
        <w:pStyle w:val="SingleTxt"/>
        <w:spacing w:after="0" w:line="120" w:lineRule="exact"/>
        <w:rPr>
          <w:sz w:val="10"/>
        </w:rPr>
      </w:pPr>
    </w:p>
    <w:p w:rsidR="007840CF" w:rsidRDefault="007840CF" w:rsidP="007840C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7840CF">
        <w:t>Государства Латинской Америки и Карибского бассейна</w:t>
      </w:r>
    </w:p>
    <w:p w:rsidR="00CA7415" w:rsidRPr="00AB7DB3" w:rsidRDefault="00CA7415" w:rsidP="00AB7DB3">
      <w:pPr>
        <w:pStyle w:val="SingleTxt"/>
        <w:spacing w:after="0" w:line="120" w:lineRule="exact"/>
        <w:rPr>
          <w:sz w:val="10"/>
        </w:rPr>
      </w:pPr>
    </w:p>
    <w:p w:rsidR="00AB7DB3" w:rsidRPr="007840CF" w:rsidRDefault="00AB7DB3" w:rsidP="007840CF">
      <w:pPr>
        <w:pStyle w:val="SingleTxt"/>
        <w:spacing w:after="0" w:line="120" w:lineRule="exact"/>
        <w:rPr>
          <w:sz w:val="10"/>
        </w:rPr>
      </w:pPr>
    </w:p>
    <w:tbl>
      <w:tblPr>
        <w:tblW w:w="0" w:type="auto"/>
        <w:tblInd w:w="1260" w:type="dxa"/>
        <w:tblLayout w:type="fixed"/>
        <w:tblCellMar>
          <w:left w:w="0" w:type="dxa"/>
          <w:right w:w="0" w:type="dxa"/>
        </w:tblCellMar>
        <w:tblLook w:val="0000" w:firstRow="0" w:lastRow="0" w:firstColumn="0" w:lastColumn="0" w:noHBand="0" w:noVBand="0"/>
      </w:tblPr>
      <w:tblGrid>
        <w:gridCol w:w="4140"/>
        <w:gridCol w:w="3434"/>
      </w:tblGrid>
      <w:tr w:rsidR="007840CF" w:rsidRPr="00CA7415" w:rsidTr="008E5761">
        <w:trPr>
          <w:tblHeader/>
        </w:trPr>
        <w:tc>
          <w:tcPr>
            <w:tcW w:w="4140" w:type="dxa"/>
            <w:tcBorders>
              <w:top w:val="single" w:sz="4" w:space="0" w:color="auto"/>
              <w:bottom w:val="single" w:sz="12" w:space="0" w:color="auto"/>
            </w:tcBorders>
            <w:shd w:val="clear" w:color="auto" w:fill="auto"/>
            <w:vAlign w:val="bottom"/>
          </w:tcPr>
          <w:p w:rsidR="007840CF" w:rsidRDefault="007840CF" w:rsidP="008E5761">
            <w:pPr>
              <w:tabs>
                <w:tab w:val="num" w:pos="1701"/>
              </w:tabs>
              <w:suppressAutoHyphens/>
              <w:spacing w:before="80" w:after="80" w:line="200" w:lineRule="exact"/>
              <w:ind w:right="113"/>
              <w:rPr>
                <w:i/>
                <w:sz w:val="16"/>
                <w:szCs w:val="16"/>
              </w:rPr>
            </w:pPr>
            <w:r>
              <w:rPr>
                <w:bCs/>
                <w:i/>
                <w:sz w:val="16"/>
                <w:szCs w:val="16"/>
              </w:rPr>
              <w:t>Государство, выдвигающее кандидатуру эксперта</w:t>
            </w:r>
          </w:p>
        </w:tc>
        <w:tc>
          <w:tcPr>
            <w:tcW w:w="3434" w:type="dxa"/>
            <w:tcBorders>
              <w:top w:val="single" w:sz="4" w:space="0" w:color="auto"/>
              <w:bottom w:val="single" w:sz="12" w:space="0" w:color="auto"/>
            </w:tcBorders>
            <w:shd w:val="clear" w:color="auto" w:fill="auto"/>
            <w:vAlign w:val="bottom"/>
          </w:tcPr>
          <w:p w:rsidR="007840CF" w:rsidRDefault="007840CF" w:rsidP="008E5761">
            <w:pPr>
              <w:tabs>
                <w:tab w:val="num" w:pos="1701"/>
              </w:tabs>
              <w:suppressAutoHyphens/>
              <w:spacing w:before="80" w:after="80" w:line="200" w:lineRule="exact"/>
              <w:ind w:right="113"/>
              <w:rPr>
                <w:i/>
              </w:rPr>
            </w:pPr>
            <w:r>
              <w:rPr>
                <w:bCs/>
                <w:i/>
                <w:sz w:val="16"/>
                <w:szCs w:val="16"/>
              </w:rPr>
              <w:t>Предлагаемая кандидатура эксперта</w:t>
            </w:r>
          </w:p>
        </w:tc>
      </w:tr>
      <w:tr w:rsidR="007840CF" w:rsidRPr="00CA7415" w:rsidTr="008E5761">
        <w:trPr>
          <w:trHeight w:hRule="exact" w:val="115"/>
          <w:tblHeader/>
        </w:trPr>
        <w:tc>
          <w:tcPr>
            <w:tcW w:w="4140" w:type="dxa"/>
            <w:tcBorders>
              <w:top w:val="single" w:sz="12" w:space="0" w:color="auto"/>
            </w:tcBorders>
            <w:shd w:val="clear" w:color="auto" w:fill="auto"/>
            <w:vAlign w:val="bottom"/>
          </w:tcPr>
          <w:p w:rsidR="007840CF" w:rsidRPr="00CA7415" w:rsidRDefault="007840CF" w:rsidP="008E5761">
            <w:pPr>
              <w:tabs>
                <w:tab w:val="left" w:pos="288"/>
                <w:tab w:val="left" w:pos="576"/>
                <w:tab w:val="left" w:pos="864"/>
                <w:tab w:val="left" w:pos="1152"/>
              </w:tabs>
              <w:suppressAutoHyphens/>
              <w:spacing w:before="40" w:after="80"/>
              <w:ind w:right="40"/>
            </w:pPr>
          </w:p>
        </w:tc>
        <w:tc>
          <w:tcPr>
            <w:tcW w:w="3434" w:type="dxa"/>
            <w:tcBorders>
              <w:top w:val="single" w:sz="12" w:space="0" w:color="auto"/>
            </w:tcBorders>
            <w:shd w:val="clear" w:color="auto" w:fill="auto"/>
            <w:vAlign w:val="bottom"/>
          </w:tcPr>
          <w:p w:rsidR="007840CF" w:rsidRPr="00CA7415" w:rsidRDefault="007840CF" w:rsidP="008E5761">
            <w:pPr>
              <w:tabs>
                <w:tab w:val="left" w:pos="288"/>
                <w:tab w:val="left" w:pos="576"/>
                <w:tab w:val="left" w:pos="864"/>
                <w:tab w:val="left" w:pos="1152"/>
              </w:tabs>
              <w:suppressAutoHyphens/>
              <w:spacing w:before="40" w:after="80"/>
              <w:ind w:right="397"/>
            </w:pPr>
          </w:p>
        </w:tc>
      </w:tr>
      <w:tr w:rsidR="007840CF" w:rsidRPr="00CA7415" w:rsidTr="008E5761">
        <w:tc>
          <w:tcPr>
            <w:tcW w:w="4140" w:type="dxa"/>
            <w:tcBorders>
              <w:bottom w:val="single" w:sz="12" w:space="0" w:color="auto"/>
            </w:tcBorders>
            <w:shd w:val="clear" w:color="auto" w:fill="auto"/>
          </w:tcPr>
          <w:p w:rsidR="007840CF" w:rsidRDefault="007840CF">
            <w:pPr>
              <w:tabs>
                <w:tab w:val="num" w:pos="1701"/>
              </w:tabs>
              <w:suppressAutoHyphens/>
              <w:spacing w:before="40" w:after="120" w:line="240" w:lineRule="atLeast"/>
              <w:ind w:right="113"/>
            </w:pPr>
            <w:r>
              <w:t>Аргентина</w:t>
            </w:r>
          </w:p>
        </w:tc>
        <w:tc>
          <w:tcPr>
            <w:tcW w:w="3434" w:type="dxa"/>
            <w:tcBorders>
              <w:bottom w:val="single" w:sz="12" w:space="0" w:color="auto"/>
            </w:tcBorders>
            <w:shd w:val="clear" w:color="auto" w:fill="auto"/>
          </w:tcPr>
          <w:p w:rsidR="007840CF" w:rsidRDefault="007840CF">
            <w:pPr>
              <w:tabs>
                <w:tab w:val="num" w:pos="1701"/>
              </w:tabs>
              <w:suppressAutoHyphens/>
              <w:spacing w:before="40" w:after="120" w:line="240" w:lineRule="atLeast"/>
              <w:ind w:right="113"/>
              <w:rPr>
                <w:lang w:val="en-GB"/>
              </w:rPr>
            </w:pPr>
            <w:r>
              <w:t>Марио Луис Кориолано</w:t>
            </w:r>
          </w:p>
        </w:tc>
      </w:tr>
    </w:tbl>
    <w:p w:rsidR="007840CF" w:rsidRPr="007840CF" w:rsidRDefault="007840CF" w:rsidP="007840CF">
      <w:pPr>
        <w:pStyle w:val="SingleTxt"/>
        <w:spacing w:after="0" w:line="120" w:lineRule="exact"/>
        <w:rPr>
          <w:sz w:val="10"/>
        </w:rPr>
      </w:pPr>
    </w:p>
    <w:p w:rsidR="007840CF" w:rsidRPr="00AB7DB3" w:rsidRDefault="007840CF" w:rsidP="00AB7DB3">
      <w:pPr>
        <w:pStyle w:val="SingleTxt"/>
        <w:spacing w:after="0" w:line="120" w:lineRule="exact"/>
        <w:rPr>
          <w:sz w:val="10"/>
        </w:rPr>
      </w:pPr>
    </w:p>
    <w:p w:rsidR="00AB7DB3" w:rsidRPr="007840CF" w:rsidRDefault="00AB7DB3" w:rsidP="007840CF">
      <w:pPr>
        <w:pStyle w:val="SingleTxt"/>
        <w:spacing w:after="0" w:line="120" w:lineRule="exact"/>
        <w:rPr>
          <w:sz w:val="10"/>
        </w:rPr>
      </w:pPr>
    </w:p>
    <w:p w:rsidR="007840CF" w:rsidRDefault="00994091" w:rsidP="0099409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94091">
        <w:tab/>
      </w:r>
      <w:r w:rsidRPr="00994091">
        <w:tab/>
        <w:t>Западноевропейские и другие государства</w:t>
      </w:r>
    </w:p>
    <w:p w:rsidR="007840CF" w:rsidRPr="00AB7DB3" w:rsidRDefault="007840CF" w:rsidP="00AB7DB3">
      <w:pPr>
        <w:pStyle w:val="SingleTxt"/>
        <w:spacing w:after="0" w:line="120" w:lineRule="exact"/>
        <w:rPr>
          <w:sz w:val="10"/>
        </w:rPr>
      </w:pPr>
    </w:p>
    <w:p w:rsidR="00AB7DB3" w:rsidRPr="00994091" w:rsidRDefault="00AB7DB3" w:rsidP="00994091">
      <w:pPr>
        <w:pStyle w:val="SingleTxt"/>
        <w:spacing w:after="0" w:line="120" w:lineRule="exact"/>
        <w:rPr>
          <w:sz w:val="10"/>
        </w:rPr>
      </w:pPr>
    </w:p>
    <w:tbl>
      <w:tblPr>
        <w:tblW w:w="0" w:type="auto"/>
        <w:tblInd w:w="1260" w:type="dxa"/>
        <w:tblLayout w:type="fixed"/>
        <w:tblCellMar>
          <w:left w:w="0" w:type="dxa"/>
          <w:right w:w="0" w:type="dxa"/>
        </w:tblCellMar>
        <w:tblLook w:val="0000" w:firstRow="0" w:lastRow="0" w:firstColumn="0" w:lastColumn="0" w:noHBand="0" w:noVBand="0"/>
      </w:tblPr>
      <w:tblGrid>
        <w:gridCol w:w="4140"/>
        <w:gridCol w:w="3434"/>
      </w:tblGrid>
      <w:tr w:rsidR="00994091" w:rsidRPr="00CA7415" w:rsidTr="008E5761">
        <w:trPr>
          <w:tblHeader/>
        </w:trPr>
        <w:tc>
          <w:tcPr>
            <w:tcW w:w="4140" w:type="dxa"/>
            <w:tcBorders>
              <w:top w:val="single" w:sz="4" w:space="0" w:color="auto"/>
              <w:bottom w:val="single" w:sz="12" w:space="0" w:color="auto"/>
            </w:tcBorders>
            <w:shd w:val="clear" w:color="auto" w:fill="auto"/>
            <w:vAlign w:val="bottom"/>
          </w:tcPr>
          <w:p w:rsidR="00994091" w:rsidRDefault="00994091" w:rsidP="008E5761">
            <w:pPr>
              <w:tabs>
                <w:tab w:val="num" w:pos="1701"/>
              </w:tabs>
              <w:suppressAutoHyphens/>
              <w:spacing w:before="80" w:after="80" w:line="200" w:lineRule="exact"/>
              <w:ind w:right="113"/>
              <w:rPr>
                <w:i/>
                <w:sz w:val="16"/>
                <w:szCs w:val="16"/>
              </w:rPr>
            </w:pPr>
            <w:r>
              <w:rPr>
                <w:bCs/>
                <w:i/>
                <w:sz w:val="16"/>
                <w:szCs w:val="16"/>
              </w:rPr>
              <w:t>Государство, выдвигающее кандидатуру эксперта</w:t>
            </w:r>
          </w:p>
        </w:tc>
        <w:tc>
          <w:tcPr>
            <w:tcW w:w="3434" w:type="dxa"/>
            <w:tcBorders>
              <w:top w:val="single" w:sz="4" w:space="0" w:color="auto"/>
              <w:bottom w:val="single" w:sz="12" w:space="0" w:color="auto"/>
            </w:tcBorders>
            <w:shd w:val="clear" w:color="auto" w:fill="auto"/>
            <w:vAlign w:val="bottom"/>
          </w:tcPr>
          <w:p w:rsidR="00994091" w:rsidRDefault="00994091" w:rsidP="008E5761">
            <w:pPr>
              <w:tabs>
                <w:tab w:val="num" w:pos="1701"/>
              </w:tabs>
              <w:suppressAutoHyphens/>
              <w:spacing w:before="80" w:after="80" w:line="200" w:lineRule="exact"/>
              <w:ind w:right="113"/>
              <w:rPr>
                <w:i/>
              </w:rPr>
            </w:pPr>
            <w:r>
              <w:rPr>
                <w:bCs/>
                <w:i/>
                <w:sz w:val="16"/>
                <w:szCs w:val="16"/>
              </w:rPr>
              <w:t>Предлагаемая кандидатура эксперта</w:t>
            </w:r>
          </w:p>
        </w:tc>
      </w:tr>
      <w:tr w:rsidR="00994091" w:rsidRPr="00CA7415" w:rsidTr="008E5761">
        <w:trPr>
          <w:trHeight w:hRule="exact" w:val="115"/>
          <w:tblHeader/>
        </w:trPr>
        <w:tc>
          <w:tcPr>
            <w:tcW w:w="4140" w:type="dxa"/>
            <w:tcBorders>
              <w:top w:val="single" w:sz="12" w:space="0" w:color="auto"/>
            </w:tcBorders>
            <w:shd w:val="clear" w:color="auto" w:fill="auto"/>
            <w:vAlign w:val="bottom"/>
          </w:tcPr>
          <w:p w:rsidR="00994091" w:rsidRPr="00CA7415" w:rsidRDefault="00994091" w:rsidP="008E5761">
            <w:pPr>
              <w:tabs>
                <w:tab w:val="left" w:pos="288"/>
                <w:tab w:val="left" w:pos="576"/>
                <w:tab w:val="left" w:pos="864"/>
                <w:tab w:val="left" w:pos="1152"/>
              </w:tabs>
              <w:suppressAutoHyphens/>
              <w:spacing w:before="40" w:after="80"/>
              <w:ind w:right="40"/>
            </w:pPr>
          </w:p>
        </w:tc>
        <w:tc>
          <w:tcPr>
            <w:tcW w:w="3434" w:type="dxa"/>
            <w:tcBorders>
              <w:top w:val="single" w:sz="12" w:space="0" w:color="auto"/>
            </w:tcBorders>
            <w:shd w:val="clear" w:color="auto" w:fill="auto"/>
            <w:vAlign w:val="bottom"/>
          </w:tcPr>
          <w:p w:rsidR="00994091" w:rsidRPr="00CA7415" w:rsidRDefault="00994091" w:rsidP="008E5761">
            <w:pPr>
              <w:tabs>
                <w:tab w:val="left" w:pos="288"/>
                <w:tab w:val="left" w:pos="576"/>
                <w:tab w:val="left" w:pos="864"/>
                <w:tab w:val="left" w:pos="1152"/>
              </w:tabs>
              <w:suppressAutoHyphens/>
              <w:spacing w:before="40" w:after="80"/>
              <w:ind w:right="397"/>
            </w:pPr>
          </w:p>
        </w:tc>
      </w:tr>
      <w:tr w:rsidR="00994091" w:rsidRPr="00CA7415" w:rsidTr="008E5761">
        <w:tc>
          <w:tcPr>
            <w:tcW w:w="4140" w:type="dxa"/>
            <w:tcBorders>
              <w:bottom w:val="single" w:sz="12" w:space="0" w:color="auto"/>
            </w:tcBorders>
            <w:shd w:val="clear" w:color="auto" w:fill="auto"/>
          </w:tcPr>
          <w:p w:rsidR="00994091" w:rsidRDefault="00994091">
            <w:pPr>
              <w:tabs>
                <w:tab w:val="num" w:pos="1701"/>
              </w:tabs>
              <w:suppressAutoHyphens/>
              <w:spacing w:before="40" w:after="120" w:line="240" w:lineRule="atLeast"/>
              <w:ind w:right="113"/>
              <w:rPr>
                <w:highlight w:val="yellow"/>
              </w:rPr>
            </w:pPr>
            <w:r>
              <w:t>Австрия</w:t>
            </w:r>
          </w:p>
        </w:tc>
        <w:tc>
          <w:tcPr>
            <w:tcW w:w="3434" w:type="dxa"/>
            <w:tcBorders>
              <w:bottom w:val="single" w:sz="12" w:space="0" w:color="auto"/>
            </w:tcBorders>
            <w:shd w:val="clear" w:color="auto" w:fill="auto"/>
          </w:tcPr>
          <w:p w:rsidR="00994091" w:rsidRDefault="00994091">
            <w:pPr>
              <w:tabs>
                <w:tab w:val="num" w:pos="1701"/>
              </w:tabs>
              <w:suppressAutoHyphens/>
              <w:spacing w:before="40" w:after="120" w:line="240" w:lineRule="atLeast"/>
              <w:ind w:right="113"/>
            </w:pPr>
            <w:r>
              <w:t>Катарина Пабель</w:t>
            </w:r>
          </w:p>
        </w:tc>
      </w:tr>
    </w:tbl>
    <w:p w:rsidR="004F546F" w:rsidRDefault="004F546F" w:rsidP="00CA7415">
      <w:pPr>
        <w:pStyle w:val="SingleTxt"/>
      </w:pPr>
    </w:p>
    <w:p w:rsidR="00FB10E0" w:rsidRDefault="00FB10E0" w:rsidP="00B060A1">
      <w:pPr>
        <w:spacing w:line="240" w:lineRule="auto"/>
        <w:ind w:left="1134" w:right="1134"/>
        <w:jc w:val="center"/>
        <w:rPr>
          <w:rFonts w:eastAsia="Times New Roman"/>
          <w:szCs w:val="20"/>
          <w:u w:val="single"/>
          <w:lang w:val="en-US"/>
        </w:rPr>
      </w:pPr>
    </w:p>
    <w:p w:rsidR="00FB10E0" w:rsidRDefault="00FB10E0" w:rsidP="00FB10E0">
      <w:pPr>
        <w:pStyle w:val="SingleTxt"/>
        <w:rPr>
          <w:lang w:val="en-US"/>
        </w:rPr>
        <w:sectPr w:rsidR="00FB10E0" w:rsidSect="00177A31">
          <w:type w:val="continuous"/>
          <w:pgSz w:w="11909" w:h="16834"/>
          <w:pgMar w:top="1742" w:right="936" w:bottom="1898" w:left="936" w:header="576" w:footer="1030" w:gutter="0"/>
          <w:pgNumType w:start="1"/>
          <w:cols w:space="720"/>
          <w:noEndnote/>
          <w:docGrid w:linePitch="360"/>
        </w:sectPr>
      </w:pPr>
    </w:p>
    <w:p w:rsidR="00FB10E0" w:rsidRPr="009113CE" w:rsidRDefault="00FB10E0" w:rsidP="009113CE">
      <w:pPr>
        <w:pStyle w:val="HChG"/>
      </w:pPr>
      <w:r w:rsidRPr="009113CE">
        <w:t>Annex</w:t>
      </w:r>
      <w:r w:rsidR="00847AC3" w:rsidRPr="00FB10E0">
        <w:rPr>
          <w:rStyle w:val="FootnoteReference"/>
          <w:b w:val="0"/>
          <w:sz w:val="20"/>
          <w:vertAlign w:val="baseline"/>
          <w:lang w:val="ru-RU"/>
        </w:rPr>
        <w:footnoteReference w:customMarkFollows="1" w:id="2"/>
        <w:t>*</w:t>
      </w:r>
    </w:p>
    <w:p w:rsidR="00FB10E0" w:rsidRDefault="00FB10E0">
      <w:pPr>
        <w:pStyle w:val="H1G"/>
        <w:spacing w:after="0" w:line="240" w:lineRule="atLeast"/>
      </w:pPr>
      <w:r>
        <w:tab/>
      </w:r>
      <w:r>
        <w:tab/>
      </w:r>
      <w:r w:rsidRPr="001D50D0">
        <w:t xml:space="preserve">Imeru Tamrat </w:t>
      </w:r>
      <w:r>
        <w:t>Yigezu</w:t>
      </w:r>
      <w:r w:rsidRPr="0010624E">
        <w:t xml:space="preserve"> (Ethiopia)</w:t>
      </w:r>
    </w:p>
    <w:p w:rsidR="00FB10E0" w:rsidRDefault="00FB10E0" w:rsidP="00684B7C">
      <w:pPr>
        <w:pStyle w:val="H23G"/>
      </w:pPr>
      <w:r>
        <w:tab/>
      </w:r>
      <w:r>
        <w:tab/>
      </w:r>
      <w:r w:rsidRPr="00AA2DB9">
        <w:t>Educ</w:t>
      </w:r>
      <w:r>
        <w:t>ation</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FB10E0" w:rsidRPr="00847AC3" w:rsidTr="00EB5C91">
        <w:tc>
          <w:tcPr>
            <w:tcW w:w="1701" w:type="dxa"/>
            <w:shd w:val="clear" w:color="auto" w:fill="auto"/>
          </w:tcPr>
          <w:p w:rsidR="00FB10E0" w:rsidRPr="00EB5C91" w:rsidRDefault="00FB10E0" w:rsidP="00EB5C91">
            <w:pPr>
              <w:spacing w:before="80" w:after="80" w:line="200" w:lineRule="exact"/>
              <w:ind w:right="113"/>
              <w:rPr>
                <w:i/>
                <w:sz w:val="16"/>
              </w:rPr>
            </w:pPr>
            <w:r w:rsidRPr="00D32B05">
              <w:t>1991</w:t>
            </w:r>
            <w:r>
              <w:t>–</w:t>
            </w:r>
            <w:r w:rsidRPr="00D32B05">
              <w:t>1992</w:t>
            </w:r>
          </w:p>
        </w:tc>
        <w:tc>
          <w:tcPr>
            <w:tcW w:w="5669" w:type="dxa"/>
            <w:shd w:val="clear" w:color="auto" w:fill="auto"/>
          </w:tcPr>
          <w:p w:rsidR="00FB10E0" w:rsidRPr="00FB10E0" w:rsidRDefault="00FB10E0">
            <w:pPr>
              <w:spacing w:before="80" w:after="80" w:line="200" w:lineRule="exact"/>
              <w:ind w:right="113"/>
              <w:rPr>
                <w:i/>
                <w:sz w:val="16"/>
                <w:lang w:val="en-US"/>
              </w:rPr>
            </w:pPr>
            <w:r w:rsidRPr="00FB10E0">
              <w:rPr>
                <w:lang w:val="en-US"/>
              </w:rPr>
              <w:t>LLM: International Environmental Law and Natural Resources; School of Oriental and African Studies, University of London (with Merit)</w:t>
            </w:r>
          </w:p>
        </w:tc>
      </w:tr>
      <w:tr w:rsidR="00FB10E0" w:rsidRPr="00847AC3" w:rsidTr="00EB5C91">
        <w:tc>
          <w:tcPr>
            <w:tcW w:w="1701" w:type="dxa"/>
            <w:shd w:val="clear" w:color="auto" w:fill="auto"/>
          </w:tcPr>
          <w:p w:rsidR="00FB10E0" w:rsidRPr="00D32B05" w:rsidRDefault="00FB10E0" w:rsidP="00EB5C91">
            <w:pPr>
              <w:spacing w:before="40" w:after="120"/>
              <w:ind w:right="113"/>
            </w:pPr>
            <w:r>
              <w:t>1983–1987</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LLB: Faculty of Law, Addis Ababa University (Chancellor’s Medal)</w:t>
            </w:r>
          </w:p>
        </w:tc>
      </w:tr>
    </w:tbl>
    <w:p w:rsidR="00FB10E0" w:rsidRDefault="00FB10E0" w:rsidP="00CB0035">
      <w:pPr>
        <w:pStyle w:val="H23G"/>
      </w:pPr>
      <w:r>
        <w:tab/>
      </w:r>
      <w:r>
        <w:tab/>
        <w:t>E</w:t>
      </w:r>
      <w:r w:rsidRPr="00CB0035">
        <w:t>mployment history</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FB10E0" w:rsidRPr="00847AC3" w:rsidTr="00EB5C91">
        <w:tc>
          <w:tcPr>
            <w:tcW w:w="1701" w:type="dxa"/>
            <w:shd w:val="clear" w:color="auto" w:fill="auto"/>
          </w:tcPr>
          <w:p w:rsidR="00FB10E0" w:rsidRPr="008E3292" w:rsidRDefault="00FB10E0" w:rsidP="00EB5C91">
            <w:pPr>
              <w:pStyle w:val="SingleTxtG"/>
              <w:spacing w:before="40"/>
              <w:ind w:left="0" w:right="113"/>
              <w:jc w:val="left"/>
            </w:pPr>
            <w:r w:rsidRPr="00D32B05">
              <w:t>200</w:t>
            </w:r>
            <w:r>
              <w:t>6–present</w:t>
            </w:r>
          </w:p>
        </w:tc>
        <w:tc>
          <w:tcPr>
            <w:tcW w:w="5669" w:type="dxa"/>
            <w:shd w:val="clear" w:color="auto" w:fill="auto"/>
          </w:tcPr>
          <w:p w:rsidR="00FB10E0" w:rsidRPr="00FB10E0" w:rsidRDefault="00FB10E0" w:rsidP="00EB5C91">
            <w:pPr>
              <w:spacing w:before="80" w:after="80" w:line="200" w:lineRule="exact"/>
              <w:ind w:right="113"/>
              <w:rPr>
                <w:i/>
                <w:sz w:val="16"/>
                <w:lang w:val="en-US"/>
              </w:rPr>
            </w:pPr>
            <w:r w:rsidRPr="00FB10E0">
              <w:rPr>
                <w:lang w:val="en-US"/>
              </w:rPr>
              <w:t>Managing Director, Multi-Talent Consultancy Plc</w:t>
            </w:r>
          </w:p>
        </w:tc>
      </w:tr>
      <w:tr w:rsidR="00FB10E0" w:rsidRPr="00D32B05" w:rsidTr="00EB5C91">
        <w:tc>
          <w:tcPr>
            <w:tcW w:w="1701" w:type="dxa"/>
            <w:shd w:val="clear" w:color="auto" w:fill="auto"/>
          </w:tcPr>
          <w:p w:rsidR="00FB10E0" w:rsidRPr="00D32B05" w:rsidRDefault="00FB10E0" w:rsidP="00EB5C91">
            <w:pPr>
              <w:pStyle w:val="SingleTxtG"/>
              <w:spacing w:before="40"/>
              <w:ind w:left="0" w:right="113"/>
              <w:jc w:val="left"/>
            </w:pPr>
            <w:r>
              <w:t>2002–2006</w:t>
            </w:r>
          </w:p>
        </w:tc>
        <w:tc>
          <w:tcPr>
            <w:tcW w:w="5669" w:type="dxa"/>
            <w:shd w:val="clear" w:color="auto" w:fill="auto"/>
          </w:tcPr>
          <w:p w:rsidR="00FB10E0" w:rsidRPr="00D32B05" w:rsidRDefault="00FB10E0" w:rsidP="00EB5C91">
            <w:pPr>
              <w:spacing w:before="40" w:after="120"/>
              <w:ind w:right="113"/>
            </w:pPr>
            <w:r w:rsidRPr="00D32B05">
              <w:t>Freelance Consultant</w:t>
            </w:r>
          </w:p>
        </w:tc>
      </w:tr>
      <w:tr w:rsidR="00FB10E0" w:rsidRPr="00847AC3" w:rsidTr="00EB5C91">
        <w:tc>
          <w:tcPr>
            <w:tcW w:w="1701" w:type="dxa"/>
            <w:shd w:val="clear" w:color="auto" w:fill="auto"/>
          </w:tcPr>
          <w:p w:rsidR="00FB10E0" w:rsidRPr="00D32B05" w:rsidRDefault="00FB10E0" w:rsidP="00EB5C91">
            <w:pPr>
              <w:pStyle w:val="SingleTxtG"/>
              <w:spacing w:before="40"/>
              <w:ind w:left="0" w:right="113"/>
              <w:jc w:val="left"/>
            </w:pPr>
            <w:r>
              <w:t>1999–2002</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Food Rights Campaign Coordinator, ActionAid Ethiopia</w:t>
            </w:r>
          </w:p>
        </w:tc>
      </w:tr>
      <w:tr w:rsidR="00FB10E0" w:rsidRPr="00847AC3" w:rsidTr="00EB5C91">
        <w:tc>
          <w:tcPr>
            <w:tcW w:w="1701" w:type="dxa"/>
            <w:shd w:val="clear" w:color="auto" w:fill="auto"/>
          </w:tcPr>
          <w:p w:rsidR="00FB10E0" w:rsidRPr="00D32B05" w:rsidRDefault="00FB10E0" w:rsidP="00EB5C91">
            <w:pPr>
              <w:spacing w:before="40" w:after="120"/>
              <w:ind w:right="113"/>
            </w:pPr>
            <w:r>
              <w:t>1997–1999</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Head, Policy Analysis Division, Environmental Protection A</w:t>
            </w:r>
            <w:r w:rsidRPr="00FB10E0">
              <w:rPr>
                <w:lang w:val="en-US"/>
              </w:rPr>
              <w:t>u</w:t>
            </w:r>
            <w:r w:rsidRPr="00FB10E0">
              <w:rPr>
                <w:lang w:val="en-US"/>
              </w:rPr>
              <w:t>thority of Ethiopia</w:t>
            </w:r>
          </w:p>
        </w:tc>
      </w:tr>
      <w:tr w:rsidR="00FB10E0" w:rsidRPr="00847AC3" w:rsidTr="00EB5C91">
        <w:tc>
          <w:tcPr>
            <w:tcW w:w="1701" w:type="dxa"/>
            <w:shd w:val="clear" w:color="auto" w:fill="auto"/>
          </w:tcPr>
          <w:p w:rsidR="00FB10E0" w:rsidRPr="00D32B05" w:rsidRDefault="00FB10E0" w:rsidP="00EB5C91">
            <w:pPr>
              <w:spacing w:before="40" w:after="120"/>
              <w:ind w:right="113"/>
            </w:pPr>
            <w:r>
              <w:t>1996–1997</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Senior International Law Expert, Ministry of Water Resources</w:t>
            </w:r>
          </w:p>
        </w:tc>
      </w:tr>
      <w:tr w:rsidR="00FB10E0" w:rsidRPr="00847AC3" w:rsidTr="00EB5C91">
        <w:tc>
          <w:tcPr>
            <w:tcW w:w="1701" w:type="dxa"/>
            <w:shd w:val="clear" w:color="auto" w:fill="auto"/>
          </w:tcPr>
          <w:p w:rsidR="00FB10E0" w:rsidRPr="00D32B05" w:rsidRDefault="00FB10E0" w:rsidP="00EB5C91">
            <w:pPr>
              <w:spacing w:before="40" w:after="120"/>
              <w:ind w:right="113"/>
            </w:pPr>
            <w:r>
              <w:t>1994–1996</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Head, Transboundary Water Resources Department, Ministry of Natural Resources Development and Environmental Protection (MoNRDEP)</w:t>
            </w:r>
          </w:p>
        </w:tc>
      </w:tr>
      <w:tr w:rsidR="00FB10E0" w:rsidRPr="00847AC3" w:rsidTr="00EB5C91">
        <w:tc>
          <w:tcPr>
            <w:tcW w:w="1701" w:type="dxa"/>
            <w:shd w:val="clear" w:color="auto" w:fill="auto"/>
          </w:tcPr>
          <w:p w:rsidR="00FB10E0" w:rsidRPr="00D32B05" w:rsidRDefault="00FB10E0" w:rsidP="00EB5C91">
            <w:pPr>
              <w:spacing w:before="40" w:after="120"/>
              <w:ind w:right="113"/>
            </w:pPr>
            <w:r>
              <w:t>1993–1994</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International Water Law Expert, (MoNRDEP)</w:t>
            </w:r>
          </w:p>
        </w:tc>
      </w:tr>
      <w:tr w:rsidR="00FB10E0" w:rsidRPr="00847AC3" w:rsidTr="00EB5C91">
        <w:tc>
          <w:tcPr>
            <w:tcW w:w="1701" w:type="dxa"/>
            <w:shd w:val="clear" w:color="auto" w:fill="auto"/>
          </w:tcPr>
          <w:p w:rsidR="00FB10E0" w:rsidRPr="00D32B05" w:rsidRDefault="00FB10E0" w:rsidP="00EB5C91">
            <w:pPr>
              <w:spacing w:before="40" w:after="120"/>
              <w:ind w:right="113"/>
            </w:pPr>
            <w:r>
              <w:t>1988–1991</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Legal Officer, Ethiopian Valleys Development Studies Author</w:t>
            </w:r>
            <w:r w:rsidRPr="00FB10E0">
              <w:rPr>
                <w:lang w:val="en-US"/>
              </w:rPr>
              <w:t>i</w:t>
            </w:r>
            <w:r w:rsidRPr="00FB10E0">
              <w:rPr>
                <w:lang w:val="en-US"/>
              </w:rPr>
              <w:t>ty</w:t>
            </w:r>
          </w:p>
        </w:tc>
      </w:tr>
    </w:tbl>
    <w:p w:rsidR="00FB10E0" w:rsidRDefault="00FB10E0" w:rsidP="008E3292">
      <w:pPr>
        <w:pStyle w:val="H23G"/>
      </w:pPr>
      <w:r>
        <w:tab/>
      </w:r>
      <w:r>
        <w:tab/>
        <w:t>Key qualifications</w:t>
      </w:r>
    </w:p>
    <w:p w:rsidR="00FB10E0" w:rsidRPr="0057067D" w:rsidRDefault="00FB10E0" w:rsidP="00FE0F9A">
      <w:pPr>
        <w:pStyle w:val="SingleTxtG"/>
      </w:pPr>
      <w:r w:rsidRPr="0057067D">
        <w:t>More than 20 years professional experience as consultant in the area of natural resources and environmental management, land administration and land rights, civil society and international trade, as lecturer in water law, water rights and governance and environmental law and policy in the graduate program of the Law Faculty and College of Development Studies of the Addis Ababa University.</w:t>
      </w:r>
    </w:p>
    <w:p w:rsidR="00FB10E0" w:rsidRPr="0057067D" w:rsidRDefault="00FB10E0" w:rsidP="0057067D">
      <w:pPr>
        <w:pStyle w:val="SingleTxtG"/>
      </w:pPr>
      <w:r w:rsidRPr="0057067D">
        <w:t>Long standing experience in evaluation of national, intergovernmental, civil society programs and projects</w:t>
      </w:r>
      <w:r>
        <w:t>.</w:t>
      </w:r>
    </w:p>
    <w:p w:rsidR="00FB10E0" w:rsidRPr="0057067D" w:rsidRDefault="00FB10E0" w:rsidP="0057067D">
      <w:pPr>
        <w:pStyle w:val="SingleTxtG"/>
      </w:pPr>
      <w:r w:rsidRPr="0057067D">
        <w:t>Significant experience in working in a multicultural environment in several countries in Africa, Europe and the United States</w:t>
      </w:r>
      <w:r>
        <w:t>.</w:t>
      </w:r>
    </w:p>
    <w:p w:rsidR="00FB10E0" w:rsidRPr="0057067D" w:rsidRDefault="00FB10E0" w:rsidP="0057067D">
      <w:pPr>
        <w:pStyle w:val="SingleTxtG"/>
      </w:pPr>
      <w:r w:rsidRPr="0057067D">
        <w:t>Significant experience as a team leader and manager of multi-country and national level consultancy projects.</w:t>
      </w:r>
    </w:p>
    <w:p w:rsidR="00FB10E0" w:rsidRPr="0057067D" w:rsidRDefault="00FB10E0" w:rsidP="0057067D">
      <w:pPr>
        <w:pStyle w:val="SingleTxtG"/>
      </w:pPr>
      <w:r w:rsidRPr="0057067D">
        <w:t>Experience in providing training, capacity building and institutional development.</w:t>
      </w:r>
    </w:p>
    <w:p w:rsidR="00FB10E0" w:rsidRPr="0057067D" w:rsidRDefault="00FB10E0" w:rsidP="0057067D">
      <w:pPr>
        <w:pStyle w:val="SingleTxtG"/>
      </w:pPr>
      <w:r w:rsidRPr="0057067D">
        <w:t>More than 8 years academic experience as a teacher in international water law, international environmental law and water rights and governance at the graduate level and supervising master’s thesis.</w:t>
      </w:r>
    </w:p>
    <w:p w:rsidR="00FB10E0" w:rsidRPr="0057067D" w:rsidRDefault="00FB10E0" w:rsidP="0057067D">
      <w:pPr>
        <w:pStyle w:val="SingleTxtG"/>
      </w:pPr>
      <w:r w:rsidRPr="0057067D">
        <w:t>Long standing experience as negotiator in the Nile Basin and in international environmental negotiations</w:t>
      </w:r>
      <w:r>
        <w:t>.</w:t>
      </w:r>
    </w:p>
    <w:p w:rsidR="00FB10E0" w:rsidRDefault="00FB10E0" w:rsidP="0057067D">
      <w:pPr>
        <w:pStyle w:val="SingleTxtG"/>
      </w:pPr>
      <w:r w:rsidRPr="0057067D">
        <w:t>Significant experience in moderating, facilitating and conducting interactive discussions at both the national and international levels on issues of development, environment, human rights, land rights and international trade issues</w:t>
      </w:r>
      <w:r>
        <w:t>.</w:t>
      </w:r>
    </w:p>
    <w:p w:rsidR="00FB10E0" w:rsidRDefault="00FB10E0" w:rsidP="00CF7CD9">
      <w:pPr>
        <w:pStyle w:val="H23G"/>
      </w:pPr>
      <w:r>
        <w:tab/>
      </w:r>
      <w:r>
        <w:tab/>
        <w:t>P</w:t>
      </w:r>
      <w:r w:rsidRPr="00CF7CD9">
        <w:t>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FB10E0" w:rsidRPr="00847AC3" w:rsidTr="00EB5C91">
        <w:tc>
          <w:tcPr>
            <w:tcW w:w="1701" w:type="dxa"/>
            <w:shd w:val="clear" w:color="auto" w:fill="auto"/>
          </w:tcPr>
          <w:p w:rsidR="00FB10E0" w:rsidRPr="00EB5C91" w:rsidRDefault="00FB10E0" w:rsidP="00EB5C91">
            <w:pPr>
              <w:spacing w:before="80" w:after="80" w:line="200" w:lineRule="exact"/>
              <w:ind w:right="113"/>
              <w:rPr>
                <w:i/>
                <w:sz w:val="16"/>
              </w:rPr>
            </w:pPr>
            <w:r w:rsidRPr="00E75E9A">
              <w:t>2012</w:t>
            </w:r>
            <w:r>
              <w:t>–</w:t>
            </w:r>
            <w:r w:rsidRPr="00E75E9A">
              <w:t>date</w:t>
            </w:r>
          </w:p>
        </w:tc>
        <w:tc>
          <w:tcPr>
            <w:tcW w:w="5669" w:type="dxa"/>
            <w:shd w:val="clear" w:color="auto" w:fill="auto"/>
          </w:tcPr>
          <w:p w:rsidR="00FB10E0" w:rsidRPr="00D522FD" w:rsidRDefault="00FB10E0" w:rsidP="00EB5C91">
            <w:pPr>
              <w:pStyle w:val="SingleTxtG"/>
              <w:spacing w:before="40"/>
              <w:ind w:left="0" w:right="113"/>
              <w:jc w:val="left"/>
            </w:pPr>
            <w:r>
              <w:t xml:space="preserve">Consultant, </w:t>
            </w:r>
            <w:r w:rsidRPr="00E75E9A">
              <w:t xml:space="preserve">Regional and National Water </w:t>
            </w:r>
            <w:r>
              <w:t xml:space="preserve">Policy and Legal Framework, </w:t>
            </w:r>
            <w:r w:rsidRPr="00E75E9A">
              <w:t>and Water Resources Management P</w:t>
            </w:r>
            <w:r>
              <w:t xml:space="preserve">roject, Inter-Governmental </w:t>
            </w:r>
            <w:r w:rsidRPr="00E75E9A">
              <w:t>Authori</w:t>
            </w:r>
            <w:r>
              <w:t xml:space="preserve">ty for </w:t>
            </w:r>
            <w:r w:rsidRPr="00E75E9A">
              <w:t>Development (IGAD)</w:t>
            </w:r>
          </w:p>
        </w:tc>
      </w:tr>
      <w:tr w:rsidR="00FB10E0" w:rsidRPr="00847AC3" w:rsidTr="00EB5C91">
        <w:tc>
          <w:tcPr>
            <w:tcW w:w="1701" w:type="dxa"/>
            <w:shd w:val="clear" w:color="auto" w:fill="auto"/>
          </w:tcPr>
          <w:p w:rsidR="00FB10E0" w:rsidRPr="00E75E9A" w:rsidRDefault="00FB10E0" w:rsidP="00EB5C91">
            <w:pPr>
              <w:spacing w:before="40" w:after="120"/>
              <w:ind w:right="113"/>
            </w:pPr>
            <w:r>
              <w:t>January–April 2012</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National Land Administration and Land Rights Experts: Socio-Economic Baseline Study and Assessment of the Villagization Program in two Regional States in Ethiopia, Conducted for the Ministry of Foreign Affairs of Finland</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D35446">
              <w:t>Nov</w:t>
            </w:r>
            <w:r>
              <w:t>ember 2011–May 2012</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Consultant, National Coordination Strategy for Multi-Stakeholder Cooperation and Collaboration on Multilateral E</w:t>
            </w:r>
            <w:r w:rsidRPr="00FB10E0">
              <w:rPr>
                <w:lang w:val="en-US"/>
              </w:rPr>
              <w:t>n</w:t>
            </w:r>
            <w:r w:rsidRPr="00FB10E0">
              <w:rPr>
                <w:lang w:val="en-US"/>
              </w:rPr>
              <w:t>vironmental Agreements for Ethiopia, African Union</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A71FFE">
              <w:t>2009</w:t>
            </w:r>
            <w:r>
              <w:t>–</w:t>
            </w:r>
            <w:r w:rsidRPr="00A71FFE">
              <w:t>2010</w:t>
            </w:r>
          </w:p>
        </w:tc>
        <w:tc>
          <w:tcPr>
            <w:tcW w:w="5669" w:type="dxa"/>
            <w:shd w:val="clear" w:color="auto" w:fill="auto"/>
          </w:tcPr>
          <w:p w:rsidR="00FB10E0" w:rsidRPr="00E75E9A" w:rsidRDefault="00FB10E0" w:rsidP="00EB5C91">
            <w:pPr>
              <w:pStyle w:val="SingleTxtG"/>
              <w:ind w:left="0"/>
              <w:jc w:val="left"/>
            </w:pPr>
            <w:r w:rsidRPr="00A71FFE">
              <w:t>Country Coordinator, Assessment of the Poli</w:t>
            </w:r>
            <w:r>
              <w:t xml:space="preserve">cy, Legal and Institutional </w:t>
            </w:r>
            <w:r w:rsidRPr="00A71FFE">
              <w:t>Framework for Large-Scale Agricu</w:t>
            </w:r>
            <w:r>
              <w:t xml:space="preserve">ltural Investments in Ethiopia, World </w:t>
            </w:r>
            <w:r w:rsidRPr="00A71FFE">
              <w:t>Bank</w:t>
            </w:r>
          </w:p>
        </w:tc>
      </w:tr>
      <w:tr w:rsidR="00FB10E0" w:rsidRPr="00847AC3" w:rsidTr="00EB5C91">
        <w:tc>
          <w:tcPr>
            <w:tcW w:w="1701" w:type="dxa"/>
            <w:shd w:val="clear" w:color="auto" w:fill="auto"/>
          </w:tcPr>
          <w:p w:rsidR="00FB10E0" w:rsidRPr="00E75E9A" w:rsidRDefault="00FB10E0" w:rsidP="00EB5C91">
            <w:pPr>
              <w:spacing w:before="40" w:after="120"/>
              <w:ind w:right="113"/>
            </w:pPr>
            <w:r>
              <w:t>2010</w:t>
            </w:r>
          </w:p>
        </w:tc>
        <w:tc>
          <w:tcPr>
            <w:tcW w:w="5669" w:type="dxa"/>
            <w:shd w:val="clear" w:color="auto" w:fill="auto"/>
          </w:tcPr>
          <w:p w:rsidR="00FB10E0" w:rsidRPr="00E75E9A" w:rsidRDefault="00FB10E0" w:rsidP="00EB5C91">
            <w:pPr>
              <w:pStyle w:val="SingleTxtG"/>
              <w:ind w:left="0"/>
            </w:pPr>
            <w:r w:rsidRPr="001D5151">
              <w:t>Country Coordinator, Inventory of Large-Scal</w:t>
            </w:r>
            <w:r>
              <w:t xml:space="preserve">e Agricultural Investments </w:t>
            </w:r>
            <w:r w:rsidRPr="001D5151">
              <w:t>in Ethiopia, World Bank</w:t>
            </w:r>
          </w:p>
        </w:tc>
      </w:tr>
      <w:tr w:rsidR="00FB10E0" w:rsidRPr="00847AC3" w:rsidTr="00EB5C91">
        <w:tc>
          <w:tcPr>
            <w:tcW w:w="1701" w:type="dxa"/>
            <w:shd w:val="clear" w:color="auto" w:fill="auto"/>
          </w:tcPr>
          <w:p w:rsidR="00FB10E0" w:rsidRPr="00E75E9A" w:rsidRDefault="00FB10E0" w:rsidP="00EB5C91">
            <w:pPr>
              <w:spacing w:before="40" w:after="120"/>
              <w:ind w:right="113"/>
            </w:pPr>
            <w:r>
              <w:t>2009</w:t>
            </w:r>
          </w:p>
        </w:tc>
        <w:tc>
          <w:tcPr>
            <w:tcW w:w="5669" w:type="dxa"/>
            <w:shd w:val="clear" w:color="auto" w:fill="auto"/>
          </w:tcPr>
          <w:p w:rsidR="00FB10E0" w:rsidRPr="00E75E9A" w:rsidRDefault="00FB10E0" w:rsidP="00EB5C91">
            <w:pPr>
              <w:pStyle w:val="SingleTxtG"/>
              <w:ind w:left="0"/>
            </w:pPr>
            <w:r w:rsidRPr="001D5151">
              <w:t xml:space="preserve">Country Coordinator, Land Governance </w:t>
            </w:r>
            <w:r>
              <w:t xml:space="preserve">Assessment Framework, World </w:t>
            </w:r>
            <w:r w:rsidRPr="001D5151">
              <w:t>Bank</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1D5151">
              <w:t>2008</w:t>
            </w:r>
            <w:r>
              <w:t>–</w:t>
            </w:r>
            <w:r w:rsidRPr="001D5151">
              <w:t>2009</w:t>
            </w:r>
          </w:p>
        </w:tc>
        <w:tc>
          <w:tcPr>
            <w:tcW w:w="5669" w:type="dxa"/>
            <w:shd w:val="clear" w:color="auto" w:fill="auto"/>
          </w:tcPr>
          <w:p w:rsidR="00FB10E0" w:rsidRPr="00E75E9A" w:rsidRDefault="00FB10E0" w:rsidP="00847AC3">
            <w:pPr>
              <w:pStyle w:val="SingleTxtG"/>
              <w:ind w:left="0"/>
            </w:pPr>
            <w:r w:rsidRPr="001D5151">
              <w:t>Coordinator, Legal and Institutional Framework for Ma</w:t>
            </w:r>
            <w:r>
              <w:t xml:space="preserve">rket Competition </w:t>
            </w:r>
            <w:r w:rsidRPr="001D5151">
              <w:t>in Ethiopia, Addis Ababa Chamb</w:t>
            </w:r>
            <w:r>
              <w:t xml:space="preserve">er of Commerce and Sectoral </w:t>
            </w:r>
            <w:r w:rsidRPr="001D5151">
              <w:t>Association</w:t>
            </w:r>
          </w:p>
        </w:tc>
      </w:tr>
      <w:tr w:rsidR="00FB10E0" w:rsidRPr="00847AC3" w:rsidTr="00EB5C91">
        <w:tc>
          <w:tcPr>
            <w:tcW w:w="1701" w:type="dxa"/>
            <w:shd w:val="clear" w:color="auto" w:fill="auto"/>
          </w:tcPr>
          <w:p w:rsidR="00FB10E0" w:rsidRPr="00E75E9A" w:rsidRDefault="00FB10E0" w:rsidP="00EB5C91">
            <w:pPr>
              <w:spacing w:before="40" w:after="120"/>
              <w:ind w:right="113"/>
            </w:pPr>
            <w:r>
              <w:t>2008</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Consultant, Regional Program for Water Education in East Afr</w:t>
            </w:r>
            <w:r w:rsidRPr="00FB10E0">
              <w:rPr>
                <w:lang w:val="en-US"/>
              </w:rPr>
              <w:t>i</w:t>
            </w:r>
            <w:r w:rsidRPr="00FB10E0">
              <w:rPr>
                <w:lang w:val="en-US"/>
              </w:rPr>
              <w:t>ca, Austrian Development Cooperation</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1D5151">
              <w:t>2007</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Consultant, Country Case Study (Ethiopia): Mainstreaming E</w:t>
            </w:r>
            <w:r w:rsidRPr="00FB10E0">
              <w:rPr>
                <w:lang w:val="en-US"/>
              </w:rPr>
              <w:t>n</w:t>
            </w:r>
            <w:r w:rsidRPr="00FB10E0">
              <w:rPr>
                <w:lang w:val="en-US"/>
              </w:rPr>
              <w:t xml:space="preserve">vironment </w:t>
            </w:r>
            <w:r w:rsidRPr="00FB10E0">
              <w:rPr>
                <w:lang w:val="en-US"/>
              </w:rPr>
              <w:tab/>
              <w:t>with a particular focus on dry-land issues, UNDP</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953CDC">
              <w:t>2006</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Consultant, Preparation of Social Mitigation Plan for the Hu</w:t>
            </w:r>
            <w:r w:rsidRPr="00FB10E0">
              <w:rPr>
                <w:lang w:val="en-US"/>
              </w:rPr>
              <w:t>m</w:t>
            </w:r>
            <w:r w:rsidRPr="00FB10E0">
              <w:rPr>
                <w:lang w:val="en-US"/>
              </w:rPr>
              <w:t xml:space="preserve">bo-Soddo </w:t>
            </w:r>
            <w:r w:rsidRPr="00FB10E0">
              <w:rPr>
                <w:lang w:val="en-US"/>
              </w:rPr>
              <w:tab/>
              <w:t>Community Based Forest Regeneration Project, World Bank</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953CDC">
              <w:t>2006</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Legal and Institutional Specialist, Humbo-Soddo Community Based Forest Regeneration Project, World Bank</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953CDC">
              <w:t>2005</w:t>
            </w:r>
            <w:r>
              <w:t>–</w:t>
            </w:r>
            <w:r w:rsidRPr="00953CDC">
              <w:t>2006</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Team Leader, Preparation of a National Implementation Plan for Persistent Organic Pollutants, UNIDO</w:t>
            </w:r>
          </w:p>
        </w:tc>
      </w:tr>
      <w:tr w:rsidR="00FB10E0" w:rsidRPr="00847AC3" w:rsidTr="00EB5C91">
        <w:tc>
          <w:tcPr>
            <w:tcW w:w="1701" w:type="dxa"/>
            <w:shd w:val="clear" w:color="auto" w:fill="auto"/>
          </w:tcPr>
          <w:p w:rsidR="00FB10E0" w:rsidRPr="00E75E9A" w:rsidRDefault="00FB10E0" w:rsidP="0010624E">
            <w:pPr>
              <w:keepNext/>
              <w:spacing w:before="40" w:after="120"/>
              <w:ind w:right="113"/>
            </w:pPr>
            <w:r w:rsidRPr="00953CDC">
              <w:t>2004</w:t>
            </w:r>
            <w:r>
              <w:t>–</w:t>
            </w:r>
            <w:r w:rsidRPr="00953CDC">
              <w:t>2005</w:t>
            </w:r>
          </w:p>
        </w:tc>
        <w:tc>
          <w:tcPr>
            <w:tcW w:w="5669" w:type="dxa"/>
            <w:shd w:val="clear" w:color="auto" w:fill="auto"/>
          </w:tcPr>
          <w:p w:rsidR="00FB10E0" w:rsidRPr="00FB10E0" w:rsidRDefault="00FB10E0" w:rsidP="0010624E">
            <w:pPr>
              <w:keepNext/>
              <w:spacing w:before="40" w:after="120"/>
              <w:ind w:right="113"/>
              <w:rPr>
                <w:lang w:val="en-US"/>
              </w:rPr>
            </w:pPr>
            <w:r w:rsidRPr="00FB10E0">
              <w:rPr>
                <w:lang w:val="en-US"/>
              </w:rPr>
              <w:t>Legal and Institutional Consultant, Assessment of Enforcement, Monitoring and R&amp;D Capacity to Manage Persistent Organic Pollutants in Ethiopia, UNIDO</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953CDC">
              <w:t>2004</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Intellectual Property Rights Protection of Traditional Medicinal Knowledge in Ethiopia, Ethiopian Science and Technology Commission</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17450F">
              <w:t>2003</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Legal Consultant, Evaluation of the Land Administration Pr</w:t>
            </w:r>
            <w:r w:rsidRPr="00FB10E0">
              <w:rPr>
                <w:lang w:val="en-US"/>
              </w:rPr>
              <w:t>o</w:t>
            </w:r>
            <w:r w:rsidRPr="00FB10E0">
              <w:rPr>
                <w:lang w:val="en-US"/>
              </w:rPr>
              <w:t>ject of the Amhara National Regional State of Ethiopia, SIDA</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17450F">
              <w:t>2003</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Member, Project Evaluation Mission: Capacity Building for Nile Basin Water Resources Management Project, FAO</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CA71B8">
              <w:t>2000</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Member of the Ethiopian Delegation to the Resumed Session of the Extraordinary Meeting of the Conference of Parties to the Biosafety Protocol</w:t>
            </w:r>
          </w:p>
        </w:tc>
      </w:tr>
      <w:tr w:rsidR="00FB10E0" w:rsidRPr="00847AC3" w:rsidTr="00EB5C91">
        <w:tc>
          <w:tcPr>
            <w:tcW w:w="1701" w:type="dxa"/>
            <w:shd w:val="clear" w:color="auto" w:fill="auto"/>
          </w:tcPr>
          <w:p w:rsidR="00FB10E0" w:rsidRPr="00E75E9A" w:rsidRDefault="00FB10E0" w:rsidP="00EB5C91">
            <w:pPr>
              <w:spacing w:before="40" w:after="120"/>
              <w:ind w:right="113"/>
            </w:pPr>
            <w:r w:rsidRPr="00CA71B8">
              <w:t>1996</w:t>
            </w:r>
            <w:r>
              <w:t>–</w:t>
            </w:r>
            <w:r w:rsidRPr="00CA71B8">
              <w:t>1997</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Member of the Ethiopian Panel of Experts during negotiations of Nile Basin Countries to develop “Framework for Cooper</w:t>
            </w:r>
            <w:r w:rsidRPr="00FB10E0">
              <w:rPr>
                <w:lang w:val="en-US"/>
              </w:rPr>
              <w:t>a</w:t>
            </w:r>
            <w:r w:rsidRPr="00FB10E0">
              <w:rPr>
                <w:lang w:val="en-US"/>
              </w:rPr>
              <w:t>tion in the Nile Basin”</w:t>
            </w:r>
          </w:p>
        </w:tc>
      </w:tr>
      <w:tr w:rsidR="00FB10E0" w:rsidRPr="00847AC3" w:rsidTr="00EB5C91">
        <w:tc>
          <w:tcPr>
            <w:tcW w:w="1701" w:type="dxa"/>
            <w:shd w:val="clear" w:color="auto" w:fill="auto"/>
          </w:tcPr>
          <w:p w:rsidR="00FB10E0" w:rsidRPr="00E75E9A" w:rsidRDefault="00FB10E0" w:rsidP="00EB5C91">
            <w:pPr>
              <w:spacing w:before="40" w:after="120"/>
              <w:ind w:right="113"/>
            </w:pPr>
            <w:r>
              <w:t>1995–</w:t>
            </w:r>
            <w:r w:rsidRPr="00CA71B8">
              <w:t>1996</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Member of the Ethiopian Delegation to the United Nations General Assembly (Sixth Committee) for the Elaboration of the “Draft Convention on the Non-Navigational Uses of Intern</w:t>
            </w:r>
            <w:r w:rsidRPr="00FB10E0">
              <w:rPr>
                <w:lang w:val="en-US"/>
              </w:rPr>
              <w:t>a</w:t>
            </w:r>
            <w:r w:rsidRPr="00FB10E0">
              <w:rPr>
                <w:lang w:val="en-US"/>
              </w:rPr>
              <w:t>tional Watercourses”</w:t>
            </w:r>
          </w:p>
        </w:tc>
      </w:tr>
    </w:tbl>
    <w:p w:rsidR="00FB10E0" w:rsidRDefault="00FB10E0" w:rsidP="00BF035A">
      <w:pPr>
        <w:pStyle w:val="H23G"/>
      </w:pPr>
      <w:r>
        <w:tab/>
      </w:r>
      <w:r>
        <w:tab/>
        <w:t>Academic positions</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FB10E0" w:rsidRPr="00847AC3" w:rsidTr="00EB5C91">
        <w:tc>
          <w:tcPr>
            <w:tcW w:w="1701" w:type="dxa"/>
            <w:shd w:val="clear" w:color="auto" w:fill="auto"/>
          </w:tcPr>
          <w:p w:rsidR="00FB10E0" w:rsidRPr="00BF035A" w:rsidRDefault="00FB10E0" w:rsidP="00EB5C91">
            <w:pPr>
              <w:spacing w:before="40" w:after="120"/>
              <w:ind w:right="113"/>
            </w:pPr>
            <w:r w:rsidRPr="0040500F">
              <w:t>2011</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Associate Professor (part-time), Water Rights and Governance, College of Development Studies, Addis Ababa University</w:t>
            </w:r>
          </w:p>
        </w:tc>
      </w:tr>
      <w:tr w:rsidR="00FB10E0" w:rsidRPr="00847AC3" w:rsidTr="00EB5C91">
        <w:tc>
          <w:tcPr>
            <w:tcW w:w="1701" w:type="dxa"/>
            <w:shd w:val="clear" w:color="auto" w:fill="auto"/>
          </w:tcPr>
          <w:p w:rsidR="00FB10E0" w:rsidRPr="00BF035A" w:rsidRDefault="00FB10E0" w:rsidP="00EB5C91">
            <w:pPr>
              <w:spacing w:before="40" w:after="120"/>
              <w:ind w:right="113"/>
            </w:pPr>
            <w:r w:rsidRPr="0040500F">
              <w:t>2007</w:t>
            </w:r>
            <w:r>
              <w:t>–</w:t>
            </w:r>
            <w:r w:rsidRPr="0040500F">
              <w:t>2011</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Associate Professor, Law of International Watercourses, Grad</w:t>
            </w:r>
            <w:r w:rsidRPr="00FB10E0">
              <w:rPr>
                <w:lang w:val="en-US"/>
              </w:rPr>
              <w:t>u</w:t>
            </w:r>
            <w:r w:rsidRPr="00FB10E0">
              <w:rPr>
                <w:lang w:val="en-US"/>
              </w:rPr>
              <w:t>ate Program, Law Faculty, Addis Ababa University</w:t>
            </w:r>
          </w:p>
        </w:tc>
      </w:tr>
      <w:tr w:rsidR="00FB10E0" w:rsidRPr="00847AC3" w:rsidTr="00EB5C91">
        <w:tc>
          <w:tcPr>
            <w:tcW w:w="1701" w:type="dxa"/>
            <w:shd w:val="clear" w:color="auto" w:fill="auto"/>
          </w:tcPr>
          <w:p w:rsidR="00FB10E0" w:rsidRPr="00BF035A" w:rsidRDefault="00FB10E0" w:rsidP="00EB5C91">
            <w:pPr>
              <w:spacing w:before="40" w:after="120"/>
              <w:ind w:right="113"/>
            </w:pPr>
            <w:r w:rsidRPr="0040500F">
              <w:t>2007</w:t>
            </w:r>
            <w:r>
              <w:t>–</w:t>
            </w:r>
            <w:r w:rsidRPr="0040500F">
              <w:t>2011</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Associate Professor, International Environmental Law, Grad</w:t>
            </w:r>
            <w:r w:rsidRPr="00FB10E0">
              <w:rPr>
                <w:lang w:val="en-US"/>
              </w:rPr>
              <w:t>u</w:t>
            </w:r>
            <w:r w:rsidRPr="00FB10E0">
              <w:rPr>
                <w:lang w:val="en-US"/>
              </w:rPr>
              <w:t>ate Program, Law Faculty, Addis Ababa University</w:t>
            </w:r>
          </w:p>
        </w:tc>
      </w:tr>
      <w:tr w:rsidR="00FB10E0" w:rsidRPr="00847AC3" w:rsidTr="00EB5C91">
        <w:tc>
          <w:tcPr>
            <w:tcW w:w="1701" w:type="dxa"/>
            <w:shd w:val="clear" w:color="auto" w:fill="auto"/>
          </w:tcPr>
          <w:p w:rsidR="00FB10E0" w:rsidRPr="00BF035A" w:rsidRDefault="00FB10E0" w:rsidP="00EB5C91">
            <w:pPr>
              <w:spacing w:before="40" w:after="120"/>
              <w:ind w:right="113"/>
            </w:pPr>
            <w:r w:rsidRPr="0040500F">
              <w:t>2003</w:t>
            </w:r>
            <w:r>
              <w:t>–</w:t>
            </w:r>
            <w:r w:rsidRPr="0040500F">
              <w:t>2005</w:t>
            </w:r>
          </w:p>
        </w:tc>
        <w:tc>
          <w:tcPr>
            <w:tcW w:w="5669" w:type="dxa"/>
            <w:shd w:val="clear" w:color="auto" w:fill="auto"/>
          </w:tcPr>
          <w:p w:rsidR="00FB10E0" w:rsidRPr="00FB10E0" w:rsidRDefault="00FB10E0" w:rsidP="00EB5C91">
            <w:pPr>
              <w:spacing w:before="40" w:after="120"/>
              <w:ind w:right="113"/>
              <w:rPr>
                <w:lang w:val="en-US"/>
              </w:rPr>
            </w:pPr>
            <w:r w:rsidRPr="00FB10E0">
              <w:rPr>
                <w:lang w:val="en-US"/>
              </w:rPr>
              <w:t>Associate Professor, Natural Resources and Environmental law, Graduate Program, Law Faculty, Addis Ababa University</w:t>
            </w:r>
          </w:p>
        </w:tc>
      </w:tr>
    </w:tbl>
    <w:p w:rsidR="00FB10E0" w:rsidRPr="0010624E" w:rsidRDefault="00FB10E0" w:rsidP="0010624E">
      <w:pPr>
        <w:pStyle w:val="H1G"/>
        <w:rPr>
          <w:b w:val="0"/>
          <w:bCs/>
          <w:sz w:val="20"/>
        </w:rPr>
      </w:pPr>
      <w:r>
        <w:br w:type="page"/>
      </w:r>
      <w:r>
        <w:tab/>
      </w:r>
      <w:r>
        <w:tab/>
      </w:r>
      <w:r w:rsidRPr="001F661D">
        <w:t>Ibrahim Abdul Aziz Al Sheddi</w:t>
      </w:r>
      <w:r w:rsidRPr="0010624E">
        <w:t xml:space="preserve"> (Saudi Arabia)</w:t>
      </w:r>
    </w:p>
    <w:p w:rsidR="00FB10E0" w:rsidRPr="00AA2DB9" w:rsidRDefault="00FB10E0" w:rsidP="00AA2DB9">
      <w:pPr>
        <w:pStyle w:val="H23G"/>
      </w:pPr>
      <w:r>
        <w:tab/>
      </w:r>
      <w:r>
        <w:tab/>
      </w:r>
      <w:r w:rsidRPr="00AA2DB9">
        <w:t>Educ</w:t>
      </w:r>
      <w:r>
        <w:t>ation</w:t>
      </w:r>
    </w:p>
    <w:p w:rsidR="00FB10E0" w:rsidRPr="00AA2DB9" w:rsidRDefault="00FB10E0" w:rsidP="001F7557">
      <w:pPr>
        <w:pStyle w:val="SingleTxtG"/>
      </w:pPr>
      <w:r>
        <w:t>B.A.</w:t>
      </w:r>
      <w:r w:rsidRPr="00AA2DB9">
        <w:t xml:space="preserve">, College of Arabic </w:t>
      </w:r>
      <w:r>
        <w:t>language, Riyadh, K.S.A., 1971</w:t>
      </w:r>
    </w:p>
    <w:p w:rsidR="00FB10E0" w:rsidRPr="00AA2DB9" w:rsidRDefault="00FB10E0" w:rsidP="001F7557">
      <w:pPr>
        <w:pStyle w:val="SingleTxtG"/>
      </w:pPr>
      <w:r w:rsidRPr="00AA2DB9">
        <w:t xml:space="preserve">Diploma in Edu. Administration, </w:t>
      </w:r>
      <w:r>
        <w:t>Oklahoma University, USA, 1979</w:t>
      </w:r>
    </w:p>
    <w:p w:rsidR="00FB10E0" w:rsidRPr="00AA2DB9" w:rsidRDefault="00FB10E0" w:rsidP="001F7557">
      <w:pPr>
        <w:pStyle w:val="SingleTxtG"/>
      </w:pPr>
      <w:r w:rsidRPr="00AA2DB9">
        <w:t>M.A in Edu. Administr</w:t>
      </w:r>
      <w:r>
        <w:t>ation, Oklahoma University, USA, 1980</w:t>
      </w:r>
    </w:p>
    <w:p w:rsidR="00FB10E0" w:rsidRPr="00AA2DB9" w:rsidRDefault="00FB10E0" w:rsidP="001F7557">
      <w:pPr>
        <w:pStyle w:val="SingleTxtG"/>
      </w:pPr>
      <w:r w:rsidRPr="00AA2DB9">
        <w:t>Training in International Or</w:t>
      </w:r>
      <w:r>
        <w:t>ganizations, UNESCO Paris, 1983</w:t>
      </w:r>
    </w:p>
    <w:p w:rsidR="00FB10E0" w:rsidRPr="00AA2DB9" w:rsidRDefault="00FB10E0" w:rsidP="00560C18">
      <w:pPr>
        <w:pStyle w:val="SingleTxtG"/>
      </w:pPr>
      <w:r w:rsidRPr="00AA2DB9">
        <w:t>Ph.D. in Internati</w:t>
      </w:r>
      <w:r>
        <w:t>onal and Regional Organizations</w:t>
      </w:r>
      <w:r w:rsidRPr="00AA2DB9">
        <w:t>, Mohammed Bin</w:t>
      </w:r>
      <w:r>
        <w:t xml:space="preserve"> Saud University, K.S.A., 1995</w:t>
      </w:r>
    </w:p>
    <w:p w:rsidR="00FB10E0" w:rsidRDefault="00FB10E0" w:rsidP="00560C18">
      <w:pPr>
        <w:pStyle w:val="H23G"/>
      </w:pPr>
      <w:r>
        <w:tab/>
      </w:r>
      <w:r>
        <w:tab/>
        <w:t>Professional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FB10E0" w:rsidRPr="00847AC3" w:rsidTr="00E75E9A">
        <w:tc>
          <w:tcPr>
            <w:tcW w:w="1701" w:type="dxa"/>
            <w:shd w:val="clear" w:color="auto" w:fill="auto"/>
            <w:vAlign w:val="bottom"/>
          </w:tcPr>
          <w:p w:rsidR="00FB10E0" w:rsidRPr="006E277D" w:rsidRDefault="00FB10E0" w:rsidP="006E277D">
            <w:pPr>
              <w:spacing w:before="80" w:after="80" w:line="200" w:lineRule="exact"/>
              <w:ind w:right="113"/>
              <w:rPr>
                <w:i/>
                <w:sz w:val="16"/>
              </w:rPr>
            </w:pPr>
            <w:r w:rsidRPr="00560C18">
              <w:t>1971</w:t>
            </w:r>
            <w:r>
              <w:t>–</w:t>
            </w:r>
            <w:r w:rsidRPr="00560C18">
              <w:t>1979</w:t>
            </w:r>
          </w:p>
        </w:tc>
        <w:tc>
          <w:tcPr>
            <w:tcW w:w="5669" w:type="dxa"/>
            <w:shd w:val="clear" w:color="auto" w:fill="auto"/>
            <w:vAlign w:val="bottom"/>
          </w:tcPr>
          <w:p w:rsidR="00FB10E0" w:rsidRPr="00FB10E0" w:rsidRDefault="00FB10E0" w:rsidP="006E277D">
            <w:pPr>
              <w:spacing w:before="80" w:after="80" w:line="200" w:lineRule="exact"/>
              <w:ind w:right="113"/>
              <w:rPr>
                <w:i/>
                <w:sz w:val="16"/>
                <w:lang w:val="en-US"/>
              </w:rPr>
            </w:pPr>
            <w:r w:rsidRPr="00FB10E0">
              <w:rPr>
                <w:lang w:val="en-US"/>
              </w:rPr>
              <w:t>Teacher and principal in High school</w:t>
            </w:r>
          </w:p>
        </w:tc>
      </w:tr>
      <w:tr w:rsidR="00FB10E0" w:rsidRPr="00847AC3" w:rsidTr="00E75E9A">
        <w:tc>
          <w:tcPr>
            <w:tcW w:w="1701" w:type="dxa"/>
            <w:shd w:val="clear" w:color="auto" w:fill="auto"/>
          </w:tcPr>
          <w:p w:rsidR="00FB10E0" w:rsidRPr="00560C18" w:rsidRDefault="00FB10E0" w:rsidP="006E277D">
            <w:pPr>
              <w:spacing w:before="40" w:after="120"/>
              <w:ind w:right="113"/>
            </w:pPr>
            <w:r w:rsidRPr="00560C18">
              <w:t>1984</w:t>
            </w:r>
            <w:r>
              <w:t>–</w:t>
            </w:r>
            <w:r w:rsidRPr="00560C18">
              <w:t>2009</w:t>
            </w:r>
          </w:p>
        </w:tc>
        <w:tc>
          <w:tcPr>
            <w:tcW w:w="5669" w:type="dxa"/>
            <w:shd w:val="clear" w:color="auto" w:fill="auto"/>
          </w:tcPr>
          <w:p w:rsidR="00FB10E0" w:rsidRPr="00FB10E0" w:rsidRDefault="00FB10E0" w:rsidP="006E277D">
            <w:pPr>
              <w:spacing w:before="40" w:after="120"/>
              <w:ind w:right="113"/>
              <w:rPr>
                <w:lang w:val="en-US"/>
              </w:rPr>
            </w:pPr>
            <w:r w:rsidRPr="00FB10E0">
              <w:rPr>
                <w:lang w:val="en-US"/>
              </w:rPr>
              <w:t>Secretary-General of Saudi National Commission for Educ</w:t>
            </w:r>
            <w:r w:rsidRPr="00FB10E0">
              <w:rPr>
                <w:lang w:val="en-US"/>
              </w:rPr>
              <w:t>a</w:t>
            </w:r>
            <w:r w:rsidRPr="00FB10E0">
              <w:rPr>
                <w:lang w:val="en-US"/>
              </w:rPr>
              <w:t>tion, Science and Culture (UNESCO)</w:t>
            </w:r>
          </w:p>
        </w:tc>
      </w:tr>
      <w:tr w:rsidR="00FB10E0" w:rsidRPr="00847AC3" w:rsidTr="00E75E9A">
        <w:tc>
          <w:tcPr>
            <w:tcW w:w="1701" w:type="dxa"/>
            <w:shd w:val="clear" w:color="auto" w:fill="auto"/>
          </w:tcPr>
          <w:p w:rsidR="00FB10E0" w:rsidRPr="00560C18" w:rsidRDefault="00FB10E0" w:rsidP="006E277D">
            <w:pPr>
              <w:spacing w:before="40" w:after="120"/>
              <w:ind w:right="113"/>
            </w:pPr>
            <w:r w:rsidRPr="00AA2DB9">
              <w:t>1984</w:t>
            </w:r>
            <w:r>
              <w:t>–</w:t>
            </w:r>
            <w:r w:rsidRPr="00AA2DB9">
              <w:t>2009</w:t>
            </w:r>
          </w:p>
        </w:tc>
        <w:tc>
          <w:tcPr>
            <w:tcW w:w="5669" w:type="dxa"/>
            <w:shd w:val="clear" w:color="auto" w:fill="auto"/>
          </w:tcPr>
          <w:p w:rsidR="00FB10E0" w:rsidRPr="00FB10E0" w:rsidRDefault="00FB10E0" w:rsidP="006E277D">
            <w:pPr>
              <w:spacing w:before="40" w:after="120"/>
              <w:ind w:right="113"/>
              <w:rPr>
                <w:lang w:val="en-US"/>
              </w:rPr>
            </w:pPr>
            <w:r w:rsidRPr="00FB10E0">
              <w:rPr>
                <w:lang w:val="en-US"/>
              </w:rPr>
              <w:t>Secretary-General of Saudi National Commission for Childhood</w:t>
            </w:r>
          </w:p>
        </w:tc>
      </w:tr>
      <w:tr w:rsidR="00FB10E0" w:rsidRPr="00847AC3" w:rsidTr="00E75E9A">
        <w:tc>
          <w:tcPr>
            <w:tcW w:w="1701" w:type="dxa"/>
            <w:shd w:val="clear" w:color="auto" w:fill="auto"/>
          </w:tcPr>
          <w:p w:rsidR="00FB10E0" w:rsidRPr="00560C18" w:rsidRDefault="00FB10E0" w:rsidP="006E277D">
            <w:pPr>
              <w:spacing w:before="40" w:after="120"/>
              <w:ind w:right="113"/>
            </w:pPr>
            <w:r w:rsidRPr="00AA2DB9">
              <w:t>1989</w:t>
            </w:r>
          </w:p>
        </w:tc>
        <w:tc>
          <w:tcPr>
            <w:tcW w:w="5669" w:type="dxa"/>
            <w:shd w:val="clear" w:color="auto" w:fill="auto"/>
          </w:tcPr>
          <w:p w:rsidR="00FB10E0" w:rsidRPr="00FB10E0" w:rsidRDefault="00FB10E0" w:rsidP="006E277D">
            <w:pPr>
              <w:spacing w:before="40" w:after="120"/>
              <w:ind w:right="113"/>
              <w:rPr>
                <w:lang w:val="en-US"/>
              </w:rPr>
            </w:pPr>
            <w:r w:rsidRPr="00FB10E0">
              <w:rPr>
                <w:lang w:val="en-US"/>
              </w:rPr>
              <w:t>Permanent Delegate of Saudi Arabia to UNESCO, Paris</w:t>
            </w:r>
          </w:p>
        </w:tc>
      </w:tr>
      <w:tr w:rsidR="00FB10E0" w:rsidRPr="00847AC3" w:rsidTr="00E75E9A">
        <w:tc>
          <w:tcPr>
            <w:tcW w:w="1701" w:type="dxa"/>
            <w:shd w:val="clear" w:color="auto" w:fill="auto"/>
          </w:tcPr>
          <w:p w:rsidR="00FB10E0" w:rsidRPr="00560C18" w:rsidRDefault="00FB10E0" w:rsidP="006E277D">
            <w:pPr>
              <w:spacing w:before="40" w:after="120"/>
              <w:ind w:right="113"/>
            </w:pPr>
            <w:r>
              <w:t>1990–1997</w:t>
            </w:r>
          </w:p>
        </w:tc>
        <w:tc>
          <w:tcPr>
            <w:tcW w:w="5669" w:type="dxa"/>
            <w:shd w:val="clear" w:color="auto" w:fill="auto"/>
          </w:tcPr>
          <w:p w:rsidR="00FB10E0" w:rsidRPr="00FB10E0" w:rsidRDefault="00FB10E0" w:rsidP="006E277D">
            <w:pPr>
              <w:spacing w:before="40" w:after="120"/>
              <w:ind w:right="113"/>
              <w:rPr>
                <w:lang w:val="en-US"/>
              </w:rPr>
            </w:pPr>
            <w:r w:rsidRPr="00FB10E0">
              <w:rPr>
                <w:lang w:val="en-US"/>
              </w:rPr>
              <w:t>Assistant Deputy Minister of Education for Cultural &amp; Intern</w:t>
            </w:r>
            <w:r w:rsidRPr="00FB10E0">
              <w:rPr>
                <w:lang w:val="en-US"/>
              </w:rPr>
              <w:t>a</w:t>
            </w:r>
            <w:r w:rsidRPr="00FB10E0">
              <w:rPr>
                <w:lang w:val="en-US"/>
              </w:rPr>
              <w:t>tional Relations</w:t>
            </w:r>
          </w:p>
        </w:tc>
      </w:tr>
      <w:tr w:rsidR="00FB10E0" w:rsidRPr="00847AC3" w:rsidTr="00E75E9A">
        <w:tc>
          <w:tcPr>
            <w:tcW w:w="1701" w:type="dxa"/>
            <w:shd w:val="clear" w:color="auto" w:fill="auto"/>
          </w:tcPr>
          <w:p w:rsidR="00FB10E0" w:rsidRPr="00560C18" w:rsidRDefault="00FB10E0" w:rsidP="006E277D">
            <w:pPr>
              <w:spacing w:before="40" w:after="120"/>
              <w:ind w:right="113"/>
            </w:pPr>
            <w:r>
              <w:t>1997–</w:t>
            </w:r>
            <w:r w:rsidRPr="00AA2DB9">
              <w:t>2009</w:t>
            </w:r>
          </w:p>
        </w:tc>
        <w:tc>
          <w:tcPr>
            <w:tcW w:w="5669" w:type="dxa"/>
            <w:shd w:val="clear" w:color="auto" w:fill="auto"/>
          </w:tcPr>
          <w:p w:rsidR="00FB10E0" w:rsidRPr="00FB10E0" w:rsidRDefault="00FB10E0" w:rsidP="006E277D">
            <w:pPr>
              <w:spacing w:before="40" w:after="120"/>
              <w:ind w:right="113"/>
              <w:rPr>
                <w:lang w:val="en-US"/>
              </w:rPr>
            </w:pPr>
            <w:r w:rsidRPr="00FB10E0">
              <w:rPr>
                <w:lang w:val="en-US"/>
              </w:rPr>
              <w:t>Deputy Minister of Education for International Affairs</w:t>
            </w:r>
          </w:p>
        </w:tc>
      </w:tr>
      <w:tr w:rsidR="00FB10E0" w:rsidRPr="00560C18" w:rsidTr="00E75E9A">
        <w:tc>
          <w:tcPr>
            <w:tcW w:w="1701" w:type="dxa"/>
            <w:shd w:val="clear" w:color="auto" w:fill="auto"/>
          </w:tcPr>
          <w:p w:rsidR="00FB10E0" w:rsidRPr="00560C18" w:rsidRDefault="00FB10E0" w:rsidP="006E277D">
            <w:pPr>
              <w:spacing w:before="40" w:after="120"/>
              <w:ind w:right="113"/>
            </w:pPr>
            <w:r>
              <w:t>2009–2013</w:t>
            </w:r>
          </w:p>
        </w:tc>
        <w:tc>
          <w:tcPr>
            <w:tcW w:w="5669" w:type="dxa"/>
            <w:shd w:val="clear" w:color="auto" w:fill="auto"/>
          </w:tcPr>
          <w:p w:rsidR="00FB10E0" w:rsidRPr="00560C18" w:rsidRDefault="00FB10E0" w:rsidP="006E277D">
            <w:pPr>
              <w:spacing w:before="40" w:after="120"/>
              <w:ind w:right="113"/>
            </w:pPr>
            <w:r w:rsidRPr="00AA2DB9">
              <w:t>Member of Shoura council</w:t>
            </w:r>
          </w:p>
        </w:tc>
      </w:tr>
      <w:tr w:rsidR="00FB10E0" w:rsidRPr="00847AC3" w:rsidTr="00E75E9A">
        <w:tc>
          <w:tcPr>
            <w:tcW w:w="1701" w:type="dxa"/>
            <w:shd w:val="clear" w:color="auto" w:fill="auto"/>
          </w:tcPr>
          <w:p w:rsidR="00FB10E0" w:rsidRPr="00560C18" w:rsidRDefault="00FB10E0" w:rsidP="006E277D">
            <w:pPr>
              <w:spacing w:before="40" w:after="120"/>
              <w:ind w:right="113"/>
            </w:pPr>
            <w:r>
              <w:t>2008–till now</w:t>
            </w:r>
          </w:p>
        </w:tc>
        <w:tc>
          <w:tcPr>
            <w:tcW w:w="5669" w:type="dxa"/>
            <w:shd w:val="clear" w:color="auto" w:fill="auto"/>
          </w:tcPr>
          <w:p w:rsidR="00FB10E0" w:rsidRPr="00FB10E0" w:rsidRDefault="00FB10E0" w:rsidP="006E277D">
            <w:pPr>
              <w:spacing w:before="40" w:after="120"/>
              <w:ind w:right="113"/>
              <w:rPr>
                <w:lang w:val="en-US"/>
              </w:rPr>
            </w:pPr>
            <w:r w:rsidRPr="00FB10E0">
              <w:rPr>
                <w:lang w:val="en-US"/>
              </w:rPr>
              <w:t>Member of Human Rights Commission</w:t>
            </w:r>
          </w:p>
        </w:tc>
      </w:tr>
    </w:tbl>
    <w:p w:rsidR="00FB10E0" w:rsidRPr="00AA2DB9" w:rsidRDefault="00FB10E0" w:rsidP="00560C18">
      <w:pPr>
        <w:pStyle w:val="H23G"/>
      </w:pPr>
      <w:r>
        <w:tab/>
      </w:r>
      <w:r>
        <w:tab/>
      </w:r>
      <w:r w:rsidRPr="00AA2DB9">
        <w:t>Partic</w:t>
      </w:r>
      <w:r>
        <w:t>ipation in national committees</w:t>
      </w:r>
    </w:p>
    <w:p w:rsidR="00FB10E0" w:rsidRPr="00AA2DB9" w:rsidRDefault="00FB10E0" w:rsidP="001F7557">
      <w:pPr>
        <w:pStyle w:val="SingleTxtG"/>
      </w:pPr>
      <w:r w:rsidRPr="00AA2DB9">
        <w:t>Vice-president of Saudi Nati</w:t>
      </w:r>
      <w:r>
        <w:t>onal Commission for (UNESCO)</w:t>
      </w:r>
    </w:p>
    <w:p w:rsidR="00FB10E0" w:rsidRPr="00AA2DB9" w:rsidRDefault="00FB10E0" w:rsidP="001F7557">
      <w:pPr>
        <w:pStyle w:val="SingleTxtG"/>
      </w:pPr>
      <w:r w:rsidRPr="00AA2DB9">
        <w:t>Vice-president of Saudi Nat</w:t>
      </w:r>
      <w:r>
        <w:t>ional Commission for Childhood</w:t>
      </w:r>
    </w:p>
    <w:p w:rsidR="00FB10E0" w:rsidRPr="00AA2DB9" w:rsidRDefault="00FB10E0" w:rsidP="001F7557">
      <w:pPr>
        <w:pStyle w:val="SingleTxtG"/>
      </w:pPr>
      <w:r w:rsidRPr="00AA2DB9">
        <w:t xml:space="preserve">Member </w:t>
      </w:r>
      <w:r>
        <w:t>of Higher Committee on “Riyadh</w:t>
      </w:r>
      <w:r w:rsidRPr="00AA2DB9">
        <w:t xml:space="preserve">, the </w:t>
      </w:r>
      <w:r>
        <w:t>Capital of Arab Culture, 2000”</w:t>
      </w:r>
    </w:p>
    <w:p w:rsidR="00FB10E0" w:rsidRPr="00AA2DB9" w:rsidRDefault="00FB10E0" w:rsidP="001F7557">
      <w:pPr>
        <w:pStyle w:val="SingleTxtG"/>
      </w:pPr>
      <w:r w:rsidRPr="00AA2DB9">
        <w:t>Chairman of Committee for the Report of Saudi Arabia on the Implementation of the Conven</w:t>
      </w:r>
      <w:r>
        <w:t>tion on the Rights of the Child</w:t>
      </w:r>
    </w:p>
    <w:p w:rsidR="00FB10E0" w:rsidRPr="00AA2DB9" w:rsidRDefault="00FB10E0" w:rsidP="001F7557">
      <w:pPr>
        <w:pStyle w:val="SingleTxtG"/>
      </w:pPr>
      <w:r w:rsidRPr="00AA2DB9">
        <w:t>Member of Scientific Committee of</w:t>
      </w:r>
      <w:r>
        <w:t xml:space="preserve"> Jeresy Chair for Human Rights</w:t>
      </w:r>
    </w:p>
    <w:p w:rsidR="00FB10E0" w:rsidRPr="00AA2DB9" w:rsidRDefault="00FB10E0" w:rsidP="005F4BDA">
      <w:pPr>
        <w:pStyle w:val="H23G"/>
      </w:pPr>
      <w:r>
        <w:tab/>
      </w:r>
      <w:r>
        <w:tab/>
      </w:r>
      <w:r w:rsidRPr="00AA2DB9">
        <w:t xml:space="preserve">Participation in </w:t>
      </w:r>
      <w:r>
        <w:t>r</w:t>
      </w:r>
      <w:r w:rsidRPr="00AA2DB9">
        <w:t>egiona</w:t>
      </w:r>
      <w:r>
        <w:t>l and international committees</w:t>
      </w:r>
    </w:p>
    <w:p w:rsidR="00FB10E0" w:rsidRPr="00AA2DB9" w:rsidRDefault="00FB10E0" w:rsidP="001F7557">
      <w:pPr>
        <w:pStyle w:val="SingleTxtG"/>
      </w:pPr>
      <w:r w:rsidRPr="00AA2DB9">
        <w:t>Member of the Executive Board of Arab League Educational, Cultural and Scientific Organiza</w:t>
      </w:r>
      <w:r>
        <w:t>tion (ALECSO), 1992–1998, Tunis</w:t>
      </w:r>
    </w:p>
    <w:p w:rsidR="00FB10E0" w:rsidRPr="00AA2DB9" w:rsidRDefault="00FB10E0" w:rsidP="001F7557">
      <w:pPr>
        <w:pStyle w:val="SingleTxtG"/>
      </w:pPr>
      <w:r w:rsidRPr="00AA2DB9">
        <w:t>President of the Executive Board</w:t>
      </w:r>
      <w:r>
        <w:t xml:space="preserve"> of ALECS, 1998–2002, Tunis</w:t>
      </w:r>
    </w:p>
    <w:p w:rsidR="00FB10E0" w:rsidRPr="0010624E" w:rsidRDefault="00FB10E0" w:rsidP="001F7557">
      <w:pPr>
        <w:pStyle w:val="SingleTxtG"/>
        <w:rPr>
          <w:spacing w:val="-2"/>
        </w:rPr>
      </w:pPr>
      <w:r w:rsidRPr="0010624E">
        <w:rPr>
          <w:spacing w:val="-2"/>
        </w:rPr>
        <w:t>Vice-Representative of Saudi Arabia to the Executive Board of UNESCO, 1996–1999, Paris</w:t>
      </w:r>
    </w:p>
    <w:p w:rsidR="00FB10E0" w:rsidRPr="00AA2DB9" w:rsidRDefault="00FB10E0" w:rsidP="001F7557">
      <w:pPr>
        <w:pStyle w:val="SingleTxtG"/>
      </w:pPr>
      <w:r w:rsidRPr="00AA2DB9">
        <w:t xml:space="preserve">Member of the International Committee on the </w:t>
      </w:r>
      <w:r>
        <w:t>Rights of the Child, 2001–2005</w:t>
      </w:r>
    </w:p>
    <w:p w:rsidR="00FB10E0" w:rsidRPr="00AA2DB9" w:rsidRDefault="00FB10E0" w:rsidP="001F7557">
      <w:pPr>
        <w:pStyle w:val="SingleTxtG"/>
      </w:pPr>
      <w:r w:rsidRPr="00AA2DB9">
        <w:t>President of Arab Permanente Committee for Huma</w:t>
      </w:r>
      <w:r>
        <w:t>n</w:t>
      </w:r>
      <w:r w:rsidRPr="00AA2DB9">
        <w:t xml:space="preserve"> Rights 2006</w:t>
      </w:r>
      <w:r>
        <w:t>–20</w:t>
      </w:r>
      <w:r w:rsidRPr="00AA2DB9">
        <w:t>12</w:t>
      </w:r>
    </w:p>
    <w:p w:rsidR="00FB10E0" w:rsidRPr="00AA2DB9" w:rsidRDefault="00FB10E0" w:rsidP="005F4BDA">
      <w:pPr>
        <w:pStyle w:val="H23G"/>
      </w:pPr>
      <w:r>
        <w:tab/>
      </w:r>
      <w:r>
        <w:tab/>
      </w:r>
      <w:r w:rsidRPr="00AA2DB9">
        <w:t>Participation</w:t>
      </w:r>
      <w:r>
        <w:t xml:space="preserve"> in international conferences</w:t>
      </w:r>
    </w:p>
    <w:p w:rsidR="00FB10E0" w:rsidRPr="00AA2DB9" w:rsidRDefault="00FB10E0" w:rsidP="001F7557">
      <w:pPr>
        <w:pStyle w:val="SingleTxtG"/>
      </w:pPr>
      <w:r w:rsidRPr="00AA2DB9">
        <w:t>Chairman of Saudi Delegation to the General Conference of UNESCO, 26th</w:t>
      </w:r>
      <w:r>
        <w:t xml:space="preserve"> session, November 1992, Paris</w:t>
      </w:r>
    </w:p>
    <w:p w:rsidR="00FB10E0" w:rsidRPr="00AA2DB9" w:rsidRDefault="00FB10E0" w:rsidP="001F7557">
      <w:pPr>
        <w:pStyle w:val="SingleTxtG"/>
      </w:pPr>
      <w:r w:rsidRPr="00AA2DB9">
        <w:t>Chairman of Saudi Delegation to International Education Conference, 43rd s</w:t>
      </w:r>
      <w:r>
        <w:t>ession, September 1993, Geneva</w:t>
      </w:r>
    </w:p>
    <w:p w:rsidR="00FB10E0" w:rsidRPr="00AA2DB9" w:rsidRDefault="00FB10E0" w:rsidP="001F7557">
      <w:pPr>
        <w:pStyle w:val="SingleTxtG"/>
      </w:pPr>
      <w:r w:rsidRPr="00AA2DB9">
        <w:t xml:space="preserve">Chairman of Saudi Delegation to Regional Conferences of Arab </w:t>
      </w:r>
      <w:r>
        <w:t>National Commissions for UNESCO</w:t>
      </w:r>
    </w:p>
    <w:p w:rsidR="00FB10E0" w:rsidRPr="00AA2DB9" w:rsidRDefault="00FB10E0" w:rsidP="001F7557">
      <w:pPr>
        <w:pStyle w:val="SingleTxtG"/>
      </w:pPr>
      <w:r w:rsidRPr="00AA2DB9">
        <w:t>Member of Saudi Delegation to the General Conferences of UNESCO 1983</w:t>
      </w:r>
      <w:r>
        <w:t>–2009 (held every two years)</w:t>
      </w:r>
    </w:p>
    <w:p w:rsidR="00FB10E0" w:rsidRPr="00AA2DB9" w:rsidRDefault="00FB10E0">
      <w:pPr>
        <w:pStyle w:val="SingleTxtG"/>
      </w:pPr>
      <w:r w:rsidRPr="00AA2DB9">
        <w:t>Member of Saudi Delegation to the General Conferences of ALECSO 1982</w:t>
      </w:r>
      <w:r>
        <w:t>–2009 (held every two years)</w:t>
      </w:r>
    </w:p>
    <w:p w:rsidR="00FB10E0" w:rsidRPr="00AA2DB9" w:rsidRDefault="00FB10E0" w:rsidP="001F7557">
      <w:pPr>
        <w:pStyle w:val="SingleTxtG"/>
      </w:pPr>
      <w:r w:rsidRPr="00AA2DB9">
        <w:t>Member of Saudi Delegation to the General Conferences of Ministers of Education in the Gulf States, 1982</w:t>
      </w:r>
      <w:r>
        <w:t>–2009 (held every two years)</w:t>
      </w:r>
    </w:p>
    <w:p w:rsidR="00FB10E0" w:rsidRPr="00AA2DB9" w:rsidRDefault="00FB10E0" w:rsidP="001F7557">
      <w:pPr>
        <w:pStyle w:val="SingleTxtG"/>
      </w:pPr>
      <w:r w:rsidRPr="00AA2DB9">
        <w:t>Member of Saudi Delegation to the Internati</w:t>
      </w:r>
      <w:r>
        <w:t>onal Education Conference, 1984–2009, Geneva</w:t>
      </w:r>
    </w:p>
    <w:p w:rsidR="00FB10E0" w:rsidRPr="00AA2DB9" w:rsidRDefault="00FB10E0" w:rsidP="001F7557">
      <w:pPr>
        <w:pStyle w:val="SingleTxtG"/>
      </w:pPr>
      <w:r w:rsidRPr="00AA2DB9">
        <w:t>Member of Saudi Delegation to Conference of Ministers of Culture in Isla</w:t>
      </w:r>
      <w:r>
        <w:t>mic States, 1998, Rabat</w:t>
      </w:r>
    </w:p>
    <w:p w:rsidR="00FB10E0" w:rsidRPr="00AA2DB9" w:rsidRDefault="00FB10E0" w:rsidP="001F7557">
      <w:pPr>
        <w:pStyle w:val="SingleTxtG"/>
      </w:pPr>
      <w:r w:rsidRPr="00AA2DB9">
        <w:t>Member of Saudi Delegation to Intergovernmental Conference on Cultural Policies for</w:t>
      </w:r>
      <w:r>
        <w:t xml:space="preserve"> Development (Stockholm, 1998)</w:t>
      </w:r>
    </w:p>
    <w:p w:rsidR="00FB10E0" w:rsidRPr="00AA2DB9" w:rsidRDefault="00FB10E0" w:rsidP="001F7557">
      <w:pPr>
        <w:pStyle w:val="SingleTxtG"/>
      </w:pPr>
      <w:r w:rsidRPr="00AA2DB9">
        <w:t>Member of Saudi Delegation to Conference of Ministers of Culture in</w:t>
      </w:r>
      <w:r>
        <w:t xml:space="preserve"> the Gulf States, 1999, Sharja</w:t>
      </w:r>
    </w:p>
    <w:p w:rsidR="00FB10E0" w:rsidRPr="00AA2DB9" w:rsidRDefault="00FB10E0" w:rsidP="001F7557">
      <w:pPr>
        <w:pStyle w:val="SingleTxtG"/>
      </w:pPr>
      <w:r w:rsidRPr="00AA2DB9">
        <w:t>Member of Saudi Delegation to Conference of Arab Min</w:t>
      </w:r>
      <w:r>
        <w:t>isters of Culture, 2000, Riyadh</w:t>
      </w:r>
    </w:p>
    <w:p w:rsidR="00FB10E0" w:rsidRPr="00AA2DB9" w:rsidRDefault="00FB10E0" w:rsidP="001F7557">
      <w:pPr>
        <w:pStyle w:val="SingleTxtG"/>
      </w:pPr>
      <w:r w:rsidRPr="00AA2DB9">
        <w:t>Member of Saudi Delegation to the 2</w:t>
      </w:r>
      <w:r>
        <w:t>n</w:t>
      </w:r>
      <w:r w:rsidRPr="00AA2DB9">
        <w:t>d World Congress against Commercial Sexual Exploitation o</w:t>
      </w:r>
      <w:r>
        <w:t>f Children 2001, Yokohama, Japan</w:t>
      </w:r>
    </w:p>
    <w:p w:rsidR="00FB10E0" w:rsidRPr="00AA2DB9" w:rsidRDefault="00FB10E0" w:rsidP="001F7557">
      <w:pPr>
        <w:pStyle w:val="SingleTxtG"/>
      </w:pPr>
      <w:r w:rsidRPr="00AA2DB9">
        <w:t>Member of Saudi Delegation to the Second World Sum</w:t>
      </w:r>
      <w:r>
        <w:t>mit for Children, 2002, New York</w:t>
      </w:r>
    </w:p>
    <w:p w:rsidR="00FB10E0" w:rsidRPr="00AA2DB9" w:rsidRDefault="00FB10E0" w:rsidP="001F7557">
      <w:pPr>
        <w:pStyle w:val="SingleTxtG"/>
      </w:pPr>
      <w:r w:rsidRPr="00AA2DB9">
        <w:t>In addition to participation in several regional and inte</w:t>
      </w:r>
      <w:r>
        <w:t>rnational seminars and meetings</w:t>
      </w:r>
    </w:p>
    <w:p w:rsidR="00FB10E0" w:rsidRPr="00AA2DB9" w:rsidRDefault="00FB10E0" w:rsidP="005F4BDA">
      <w:pPr>
        <w:pStyle w:val="H23G"/>
      </w:pPr>
      <w:r>
        <w:tab/>
      </w:r>
      <w:r>
        <w:tab/>
        <w:t>Publications and studies</w:t>
      </w:r>
    </w:p>
    <w:p w:rsidR="00FB10E0" w:rsidRPr="00AA2DB9" w:rsidRDefault="00FB10E0">
      <w:pPr>
        <w:pStyle w:val="SingleTxtG"/>
      </w:pPr>
      <w:r>
        <w:t>“</w:t>
      </w:r>
      <w:r w:rsidRPr="00AA2DB9">
        <w:t>Educational Plans of Regional and International Educational O</w:t>
      </w:r>
      <w:r>
        <w:t>rganizations”, a book, 1999</w:t>
      </w:r>
    </w:p>
    <w:p w:rsidR="00FB10E0" w:rsidRPr="00AA2DB9" w:rsidRDefault="00FB10E0">
      <w:pPr>
        <w:pStyle w:val="SingleTxtG"/>
      </w:pPr>
      <w:r>
        <w:t xml:space="preserve">“Rights of the Child”, a book, </w:t>
      </w:r>
      <w:r w:rsidRPr="00AA2DB9">
        <w:t>2005</w:t>
      </w:r>
    </w:p>
    <w:p w:rsidR="00FB10E0" w:rsidRPr="00AA2DB9" w:rsidRDefault="00FB10E0" w:rsidP="001F7557">
      <w:pPr>
        <w:pStyle w:val="SingleTxtG"/>
      </w:pPr>
      <w:r w:rsidRPr="00AA2DB9">
        <w:t xml:space="preserve">A number of </w:t>
      </w:r>
      <w:r>
        <w:t>researches and studies, such as</w:t>
      </w:r>
      <w:r w:rsidRPr="00AA2DB9">
        <w:t>:</w:t>
      </w:r>
    </w:p>
    <w:p w:rsidR="00FB10E0" w:rsidRPr="00AA2DB9" w:rsidRDefault="00FB10E0">
      <w:pPr>
        <w:pStyle w:val="SingleTxtG"/>
        <w:ind w:firstLine="567"/>
      </w:pPr>
      <w:r>
        <w:t>“Child Welfare in Saudi Arabia”</w:t>
      </w:r>
    </w:p>
    <w:p w:rsidR="00FB10E0" w:rsidRPr="00AA2DB9" w:rsidRDefault="00FB10E0">
      <w:pPr>
        <w:pStyle w:val="SingleTxtG"/>
        <w:ind w:left="1701"/>
      </w:pPr>
      <w:r>
        <w:t>“</w:t>
      </w:r>
      <w:r w:rsidRPr="00AA2DB9">
        <w:t>Righ</w:t>
      </w:r>
      <w:r>
        <w:t>ts of the Child in Saudi Arabia”</w:t>
      </w:r>
    </w:p>
    <w:p w:rsidR="00FB10E0" w:rsidRPr="00AA2DB9" w:rsidRDefault="00FB10E0">
      <w:pPr>
        <w:pStyle w:val="SingleTxtG"/>
        <w:ind w:firstLine="567"/>
      </w:pPr>
      <w:r>
        <w:t>“</w:t>
      </w:r>
      <w:r w:rsidRPr="00AA2DB9">
        <w:t>Children</w:t>
      </w:r>
      <w:r>
        <w:t xml:space="preserve"> Literature in Saudi Arabia”</w:t>
      </w:r>
    </w:p>
    <w:p w:rsidR="00FB10E0" w:rsidRPr="00AA2DB9" w:rsidRDefault="00FB10E0">
      <w:pPr>
        <w:pStyle w:val="SingleTxtG"/>
        <w:ind w:firstLine="567"/>
      </w:pPr>
      <w:r>
        <w:t>“Child Culture”</w:t>
      </w:r>
    </w:p>
    <w:p w:rsidR="00FB10E0" w:rsidRPr="00AA2DB9" w:rsidRDefault="00FB10E0">
      <w:pPr>
        <w:pStyle w:val="SingleTxtG"/>
        <w:ind w:firstLine="567"/>
      </w:pPr>
      <w:r>
        <w:t>“</w:t>
      </w:r>
      <w:r w:rsidRPr="00AA2DB9">
        <w:t xml:space="preserve">Computer Programs </w:t>
      </w:r>
      <w:r>
        <w:t>for Children”</w:t>
      </w:r>
    </w:p>
    <w:p w:rsidR="00FB10E0" w:rsidRPr="00AA2DB9" w:rsidRDefault="00FB10E0">
      <w:pPr>
        <w:pStyle w:val="SingleTxtG"/>
        <w:ind w:firstLine="567"/>
      </w:pPr>
      <w:r>
        <w:t>“</w:t>
      </w:r>
      <w:r w:rsidRPr="00AA2DB9">
        <w:t xml:space="preserve">The Need for Supreme Council for </w:t>
      </w:r>
      <w:r>
        <w:t>Childhood in Saudi Arabia”</w:t>
      </w:r>
    </w:p>
    <w:p w:rsidR="00FB10E0" w:rsidRPr="00AA2DB9" w:rsidRDefault="00FB10E0">
      <w:pPr>
        <w:pStyle w:val="SingleTxtG"/>
        <w:ind w:firstLine="567"/>
      </w:pPr>
      <w:r>
        <w:t>“</w:t>
      </w:r>
      <w:r w:rsidRPr="00AA2DB9">
        <w:t>International Convention</w:t>
      </w:r>
      <w:r>
        <w:t xml:space="preserve"> on the Rights of the Child”</w:t>
      </w:r>
    </w:p>
    <w:p w:rsidR="00FB10E0" w:rsidRPr="00AA2DB9" w:rsidRDefault="00FB10E0">
      <w:pPr>
        <w:pStyle w:val="SingleTxtG"/>
        <w:ind w:firstLine="567"/>
      </w:pPr>
      <w:r>
        <w:t>“Human Rights</w:t>
      </w:r>
      <w:r w:rsidRPr="00AA2DB9">
        <w:t>: Internat</w:t>
      </w:r>
      <w:r>
        <w:t>ional Protection Mechanisms”</w:t>
      </w:r>
    </w:p>
    <w:p w:rsidR="00FB10E0" w:rsidRPr="00AA2DB9" w:rsidRDefault="00FB10E0">
      <w:pPr>
        <w:pStyle w:val="SingleTxtG"/>
        <w:ind w:firstLine="567"/>
      </w:pPr>
      <w:r>
        <w:t>“Childhood in Islam”</w:t>
      </w:r>
    </w:p>
    <w:p w:rsidR="00FB10E0" w:rsidRPr="00AA2DB9" w:rsidRDefault="00FB10E0">
      <w:pPr>
        <w:pStyle w:val="SingleTxtG"/>
        <w:ind w:firstLine="567"/>
      </w:pPr>
      <w:r>
        <w:t>“</w:t>
      </w:r>
      <w:r w:rsidRPr="00AA2DB9">
        <w:t>Introducing Educational Internati</w:t>
      </w:r>
      <w:r>
        <w:t>onal and Regional Organizations”</w:t>
      </w:r>
    </w:p>
    <w:p w:rsidR="00FB10E0" w:rsidRPr="00AA2DB9" w:rsidRDefault="00FB10E0">
      <w:pPr>
        <w:pStyle w:val="SingleTxtG"/>
        <w:ind w:firstLine="567"/>
      </w:pPr>
      <w:r>
        <w:t>“</w:t>
      </w:r>
      <w:r w:rsidRPr="00AA2DB9">
        <w:t>Saudi Arabia and Educational International</w:t>
      </w:r>
      <w:r>
        <w:t xml:space="preserve"> and Regional Organizations”</w:t>
      </w:r>
    </w:p>
    <w:p w:rsidR="00FB10E0" w:rsidRPr="00AA2DB9" w:rsidRDefault="00FB10E0">
      <w:pPr>
        <w:pStyle w:val="SingleTxtG"/>
        <w:ind w:firstLine="567"/>
      </w:pPr>
      <w:r>
        <w:t>“</w:t>
      </w:r>
      <w:r w:rsidRPr="00AA2DB9">
        <w:t>Educational S</w:t>
      </w:r>
      <w:r>
        <w:t>upervision: Concept, Mechanism”</w:t>
      </w:r>
    </w:p>
    <w:p w:rsidR="00FB10E0" w:rsidRDefault="00FB10E0" w:rsidP="00F42E7D">
      <w:pPr>
        <w:pStyle w:val="SingleTxtG"/>
      </w:pPr>
      <w:r w:rsidRPr="00AA2DB9">
        <w:t>A number of articles published in</w:t>
      </w:r>
      <w:r>
        <w:t xml:space="preserve"> Saudi newspapers and magazines</w:t>
      </w:r>
    </w:p>
    <w:p w:rsidR="00FB10E0" w:rsidRPr="005A43CF" w:rsidRDefault="00FB10E0" w:rsidP="0010624E">
      <w:pPr>
        <w:pStyle w:val="H1G"/>
        <w:spacing w:after="0"/>
        <w:rPr>
          <w:lang w:val="es-ES_tradnl"/>
        </w:rPr>
      </w:pPr>
      <w:r w:rsidRPr="00847AC3">
        <w:rPr>
          <w:u w:val="single"/>
          <w:lang w:val="es-ES"/>
        </w:rPr>
        <w:br w:type="page"/>
      </w:r>
      <w:r w:rsidRPr="00847AC3">
        <w:rPr>
          <w:lang w:val="es-ES"/>
        </w:rPr>
        <w:tab/>
      </w:r>
      <w:r w:rsidRPr="00847AC3">
        <w:rPr>
          <w:lang w:val="es-ES"/>
        </w:rPr>
        <w:tab/>
      </w:r>
      <w:r w:rsidRPr="001D50D0">
        <w:rPr>
          <w:rStyle w:val="SingleTxtGChar"/>
          <w:lang w:val="es-ES_tradnl"/>
        </w:rPr>
        <w:t>Mario Luis Coriolano</w:t>
      </w:r>
      <w:r>
        <w:rPr>
          <w:rStyle w:val="SingleTxtGChar"/>
          <w:lang w:val="es-ES_tradnl"/>
        </w:rPr>
        <w:t xml:space="preserve"> </w:t>
      </w:r>
      <w:r w:rsidRPr="005A43CF">
        <w:rPr>
          <w:lang w:val="es-ES_tradnl"/>
        </w:rPr>
        <w:t>(Argentina)</w:t>
      </w:r>
    </w:p>
    <w:p w:rsidR="00FB10E0" w:rsidRDefault="00FB10E0" w:rsidP="005A43CF">
      <w:pPr>
        <w:pStyle w:val="SingleTxtG"/>
        <w:rPr>
          <w:lang w:val="es-ES_tradnl"/>
        </w:rPr>
      </w:pPr>
    </w:p>
    <w:p w:rsidR="00FB10E0" w:rsidRPr="007B5CE2" w:rsidRDefault="00FB10E0" w:rsidP="005A43CF">
      <w:pPr>
        <w:pStyle w:val="SingleTxtG"/>
        <w:rPr>
          <w:lang w:val="es-ES_tradnl"/>
        </w:rPr>
      </w:pPr>
      <w:r w:rsidRPr="001D50D0">
        <w:rPr>
          <w:lang w:val="es-ES_tradnl"/>
        </w:rPr>
        <w:t>Mario Luis Coriolano, argentino, es abogado, egresado de la Universidad Nacional de L</w:t>
      </w:r>
      <w:r w:rsidRPr="0095137C">
        <w:rPr>
          <w:lang w:val="es-ES"/>
        </w:rPr>
        <w:t xml:space="preserve">a Plata (UNLP), Argentina, donde obtuvo el título de Especialista en Derecho Penal y Criminología. </w:t>
      </w:r>
      <w:r w:rsidRPr="007B5CE2">
        <w:rPr>
          <w:lang w:val="es-ES_tradnl"/>
        </w:rPr>
        <w:t>Es profesor adjunto ordinario por concurso de oposición y antecedentes en la Cátedra de Derecho Procesal I en la Facultad de Ciencias Jurídicas y Sociales de la UNLP. Desde el año 1998, es el Titular de la Defensoría ante el Tribunal de Casación Penal de la Provincia de Buenos Aires, Argentina, cargo obtenido por concurso a través del Consejo de la Magistratura.</w:t>
      </w:r>
    </w:p>
    <w:p w:rsidR="00FB10E0" w:rsidRPr="007B5CE2" w:rsidRDefault="00FB10E0" w:rsidP="005A43CF">
      <w:pPr>
        <w:pStyle w:val="SingleTxtG"/>
        <w:rPr>
          <w:lang w:val="es-ES_tradnl"/>
        </w:rPr>
      </w:pPr>
      <w:r w:rsidRPr="0095137C">
        <w:rPr>
          <w:lang w:val="es-ES"/>
        </w:rPr>
        <w:t xml:space="preserve">El candidato posee una extensa experiencia judicial, académica y cultural que ha volcado enérgicamente en la lucha contra la tortura y las condiciones degradantes de detención en el ámbito local, nacional, regional y universal. </w:t>
      </w:r>
      <w:r w:rsidRPr="007B5CE2">
        <w:rPr>
          <w:lang w:val="es-ES_tradnl"/>
        </w:rPr>
        <w:t>Posee una vasta experiencia en el diseño y ejecución de políticas públicas vinculadas a temas carcelarios, como así en visitas y supervisión a cárceles.</w:t>
      </w:r>
      <w:r>
        <w:rPr>
          <w:lang w:val="es-ES_tradnl"/>
        </w:rPr>
        <w:t xml:space="preserve"> </w:t>
      </w:r>
      <w:r w:rsidRPr="007B5CE2">
        <w:rPr>
          <w:lang w:val="es-ES_tradnl"/>
        </w:rPr>
        <w:t>Esto caracteriza su larga práctica en las relaciones con el personal policial y penitenciario, siempre con el objetivo de promover el mejoramiento de las instituciones respectivas.</w:t>
      </w:r>
    </w:p>
    <w:p w:rsidR="00FB10E0" w:rsidRPr="0095137C" w:rsidRDefault="00FB10E0" w:rsidP="005A43CF">
      <w:pPr>
        <w:pStyle w:val="SingleTxtG"/>
        <w:rPr>
          <w:lang w:val="es-ES"/>
        </w:rPr>
      </w:pPr>
      <w:r w:rsidRPr="0095137C">
        <w:rPr>
          <w:lang w:val="es-ES"/>
        </w:rPr>
        <w:t>En el año 2012, fue designado para integrar el Comité Asesor del Consejo de Derechos Humanos de Naciones Unidas, como experto independiente por su experiencia profesional. Los miembros son nominados por los gobiernos y elegidos por el Consejo.</w:t>
      </w:r>
    </w:p>
    <w:p w:rsidR="00FB10E0" w:rsidRPr="005A43CF" w:rsidRDefault="00FB10E0" w:rsidP="005A43CF">
      <w:pPr>
        <w:pStyle w:val="SingleTxtG"/>
        <w:rPr>
          <w:lang w:val="es-ES_tradnl"/>
        </w:rPr>
      </w:pPr>
      <w:r w:rsidRPr="005A43CF">
        <w:rPr>
          <w:lang w:val="es-ES_tradnl"/>
        </w:rPr>
        <w:t>El Comité suele formar grupos de trabajo, entre los cuales el Dr. Coriolano integra:</w:t>
      </w:r>
    </w:p>
    <w:p w:rsidR="00FB10E0" w:rsidRPr="005A43CF" w:rsidRDefault="00FB10E0" w:rsidP="00847AC3">
      <w:pPr>
        <w:pStyle w:val="SingleTxtG"/>
        <w:tabs>
          <w:tab w:val="left" w:pos="2160"/>
        </w:tabs>
        <w:ind w:firstLine="567"/>
        <w:rPr>
          <w:lang w:val="es-ES_tradnl"/>
        </w:rPr>
      </w:pPr>
      <w:r>
        <w:rPr>
          <w:lang w:val="es-ES_tradnl"/>
        </w:rPr>
        <w:t>a)</w:t>
      </w:r>
      <w:r>
        <w:rPr>
          <w:lang w:val="es-ES_tradnl"/>
        </w:rPr>
        <w:tab/>
      </w:r>
      <w:r w:rsidRPr="005A43CF">
        <w:rPr>
          <w:lang w:val="es-ES_tradnl"/>
        </w:rPr>
        <w:t>Grupo de redacción del estudio sobre las posibilidades de utilizar el deporte y el ideal olímpico para promover los derechos</w:t>
      </w:r>
      <w:r>
        <w:rPr>
          <w:lang w:val="es-ES_tradnl"/>
        </w:rPr>
        <w:t xml:space="preserve"> humanos, desde febrero de 2014;</w:t>
      </w:r>
    </w:p>
    <w:p w:rsidR="00FB10E0" w:rsidRPr="005A43CF" w:rsidRDefault="00FB10E0" w:rsidP="00847AC3">
      <w:pPr>
        <w:pStyle w:val="SingleTxtG"/>
        <w:tabs>
          <w:tab w:val="left" w:pos="2160"/>
        </w:tabs>
        <w:ind w:firstLine="567"/>
        <w:rPr>
          <w:lang w:val="es-ES_tradnl"/>
        </w:rPr>
      </w:pPr>
      <w:r>
        <w:rPr>
          <w:lang w:val="es-ES_tradnl"/>
        </w:rPr>
        <w:t>b)</w:t>
      </w:r>
      <w:r>
        <w:rPr>
          <w:lang w:val="es-ES_tradnl"/>
        </w:rPr>
        <w:tab/>
      </w:r>
      <w:r w:rsidRPr="005A43CF">
        <w:rPr>
          <w:lang w:val="es-ES_tradnl"/>
        </w:rPr>
        <w:t>Grupo de redacción del informe de investigación sobre el papel de los gobiernos locales en la promoción y protección de los derechos</w:t>
      </w:r>
      <w:r>
        <w:rPr>
          <w:lang w:val="es-ES_tradnl"/>
        </w:rPr>
        <w:t xml:space="preserve"> humanos, desde febrero de 2014;</w:t>
      </w:r>
    </w:p>
    <w:p w:rsidR="00FB10E0" w:rsidRPr="005A43CF" w:rsidRDefault="00FB10E0" w:rsidP="00847AC3">
      <w:pPr>
        <w:pStyle w:val="SingleTxtG"/>
        <w:tabs>
          <w:tab w:val="left" w:pos="2160"/>
        </w:tabs>
        <w:ind w:firstLine="567"/>
        <w:rPr>
          <w:lang w:val="es-ES_tradnl"/>
        </w:rPr>
      </w:pPr>
      <w:r>
        <w:rPr>
          <w:lang w:val="es-ES_tradnl"/>
        </w:rPr>
        <w:t>c)</w:t>
      </w:r>
      <w:r>
        <w:rPr>
          <w:lang w:val="es-ES_tradnl"/>
        </w:rPr>
        <w:tab/>
      </w:r>
      <w:r w:rsidRPr="005A43CF">
        <w:rPr>
          <w:lang w:val="es-ES_tradnl"/>
        </w:rPr>
        <w:t>Grupo de estudio sobre la situación de los derechos humanos de las personas con albinismo, desde febrero de 2</w:t>
      </w:r>
      <w:r>
        <w:rPr>
          <w:lang w:val="es-ES_tradnl"/>
        </w:rPr>
        <w:t>014;</w:t>
      </w:r>
    </w:p>
    <w:p w:rsidR="00FB10E0" w:rsidRPr="005A43CF" w:rsidRDefault="00FB10E0" w:rsidP="00847AC3">
      <w:pPr>
        <w:pStyle w:val="SingleTxtG"/>
        <w:tabs>
          <w:tab w:val="left" w:pos="2160"/>
        </w:tabs>
        <w:ind w:firstLine="567"/>
        <w:rPr>
          <w:lang w:val="es-ES_tradnl"/>
        </w:rPr>
      </w:pPr>
      <w:r>
        <w:rPr>
          <w:lang w:val="es-ES_tradnl"/>
        </w:rPr>
        <w:t>d)</w:t>
      </w:r>
      <w:r>
        <w:rPr>
          <w:lang w:val="es-ES_tradnl"/>
        </w:rPr>
        <w:tab/>
      </w:r>
      <w:r w:rsidRPr="005A43CF">
        <w:rPr>
          <w:lang w:val="es-ES_tradnl"/>
        </w:rPr>
        <w:t xml:space="preserve">En septiembre de 2014, el Consejo mediante la resolución 27/30 pide al Comité Asesor que preparare un informe basado en la investigación sobre las actividades de los fondos buitres y el impacto en los derechos humanos. </w:t>
      </w:r>
      <w:r w:rsidRPr="0095137C">
        <w:rPr>
          <w:lang w:val="es-ES"/>
        </w:rPr>
        <w:t xml:space="preserve">El mismo será presentado en marzo de 2016. </w:t>
      </w:r>
      <w:r w:rsidRPr="005A43CF">
        <w:rPr>
          <w:lang w:val="es-ES_tradnl"/>
        </w:rPr>
        <w:t>El Comité Asesor estableció el Grupo de redacción sobre dicho informe, en febrero de 2015, entre los que se encuentra formando parte del mismo el Dr. Coriolano;</w:t>
      </w:r>
    </w:p>
    <w:p w:rsidR="00FB10E0" w:rsidRPr="005A43CF" w:rsidRDefault="00FB10E0" w:rsidP="00847AC3">
      <w:pPr>
        <w:pStyle w:val="SingleTxtG"/>
        <w:tabs>
          <w:tab w:val="left" w:pos="2160"/>
        </w:tabs>
        <w:ind w:firstLine="567"/>
        <w:rPr>
          <w:lang w:val="es-ES_tradnl"/>
        </w:rPr>
      </w:pPr>
      <w:r>
        <w:rPr>
          <w:lang w:val="es-ES_tradnl"/>
        </w:rPr>
        <w:t>e)</w:t>
      </w:r>
      <w:r>
        <w:rPr>
          <w:lang w:val="es-ES_tradnl"/>
        </w:rPr>
        <w:tab/>
      </w:r>
      <w:r w:rsidRPr="005A43CF">
        <w:rPr>
          <w:lang w:val="es-ES_tradnl"/>
        </w:rPr>
        <w:t>Grupo de redacción del informe de investigación sobre el Impacto negativo de la corrupción sobre los derechos</w:t>
      </w:r>
      <w:r>
        <w:rPr>
          <w:lang w:val="es-ES_tradnl"/>
        </w:rPr>
        <w:t xml:space="preserve"> humanos, desde agosto del 2013;</w:t>
      </w:r>
    </w:p>
    <w:p w:rsidR="00FB10E0" w:rsidRPr="005A43CF" w:rsidRDefault="00FB10E0" w:rsidP="00847AC3">
      <w:pPr>
        <w:pStyle w:val="SingleTxtG"/>
        <w:tabs>
          <w:tab w:val="left" w:pos="2160"/>
        </w:tabs>
        <w:ind w:firstLine="567"/>
        <w:rPr>
          <w:lang w:val="es-ES_tradnl"/>
        </w:rPr>
      </w:pPr>
      <w:r>
        <w:rPr>
          <w:lang w:val="es-ES_tradnl"/>
        </w:rPr>
        <w:t>f)</w:t>
      </w:r>
      <w:r>
        <w:rPr>
          <w:lang w:val="es-ES_tradnl"/>
        </w:rPr>
        <w:tab/>
      </w:r>
      <w:r w:rsidRPr="005A43CF">
        <w:rPr>
          <w:lang w:val="es-ES_tradnl"/>
        </w:rPr>
        <w:t xml:space="preserve">Desde el 2013 forma parte del Grupo de Trabajo sobre las Comunicaciones, que consta de cinco expertos independientes y altamente calificados y es geográficamente representativo de los cinco grupos regionales. </w:t>
      </w:r>
      <w:r w:rsidRPr="007B5CE2">
        <w:rPr>
          <w:lang w:val="es-ES_tradnl"/>
        </w:rPr>
        <w:t>La designación es por un período de tres años, y renovable una vez.</w:t>
      </w:r>
      <w:r>
        <w:rPr>
          <w:lang w:val="es-ES_tradnl"/>
        </w:rPr>
        <w:t xml:space="preserve"> </w:t>
      </w:r>
      <w:r w:rsidRPr="005A43CF">
        <w:rPr>
          <w:lang w:val="es-ES_tradnl"/>
        </w:rPr>
        <w:t>En ese contexto, durante la primera sesión</w:t>
      </w:r>
      <w:r>
        <w:rPr>
          <w:lang w:val="es-ES_tradnl"/>
        </w:rPr>
        <w:t xml:space="preserve"> </w:t>
      </w:r>
      <w:r w:rsidRPr="005A43CF">
        <w:rPr>
          <w:lang w:val="es-ES_tradnl"/>
        </w:rPr>
        <w:t>en el Comité Asesor en febrero de 2013, propuso solicitar al Consejo de Derechos Humanos para realizar una investigación sobre “Seguridad ciudadana” con un enfoque de Derechos Humanos, que fue aprobado por unanimidad.</w:t>
      </w:r>
    </w:p>
    <w:p w:rsidR="00FB10E0" w:rsidRPr="008C3200" w:rsidRDefault="00FB10E0" w:rsidP="005A43CF">
      <w:pPr>
        <w:pStyle w:val="SingleTxtG"/>
        <w:rPr>
          <w:lang w:val="es-ES_tradnl"/>
        </w:rPr>
      </w:pPr>
      <w:r w:rsidRPr="007B5CE2">
        <w:rPr>
          <w:lang w:val="es-ES_tradnl"/>
        </w:rPr>
        <w:t>En el año 2006, en reconocimiento de sus aptitudes personales y profesionales, fue elegido miembro del Subcomité para la Prevención de la Tortura, órgano creado ese mismo año a la luz del Protocolo Facultativo de la Convención contra la Tortura de Naciones Unidas (OPCAT).</w:t>
      </w:r>
      <w:r>
        <w:rPr>
          <w:lang w:val="es-ES_tradnl"/>
        </w:rPr>
        <w:t xml:space="preserve"> </w:t>
      </w:r>
      <w:r w:rsidRPr="007B5CE2">
        <w:rPr>
          <w:lang w:val="es-ES_tradnl"/>
        </w:rPr>
        <w:t>En el año 2008, fue reelegido, siendo vicepresidente de este órgano hasta el año 2012. En la etapa fundacional, el Dr. Coriolano se ha dedicado plenamente a contribuir a la construcción de un sólido sistema preventivo universal. Su visión estratégica considera el OPCAT la pieza catalizadora faltante para complementar y reforzar a instituciones y actores existentes que han de combatir la tortura desde sus distintos ámbitos, evitando superposiciones, llenando vacíos y corrigiendo debilidades.</w:t>
      </w:r>
      <w:r>
        <w:rPr>
          <w:lang w:val="es-ES_tradnl"/>
        </w:rPr>
        <w:t xml:space="preserve"> </w:t>
      </w:r>
      <w:r w:rsidRPr="007B5CE2">
        <w:rPr>
          <w:lang w:val="es-ES_tradnl"/>
        </w:rPr>
        <w:t>En lo referido a la edificación de estas relaciones interinstitucionales, sus gestiones fueron decisivas para lograr el acercamiento entre el Subcomité y el Comité contra la Tortura y fue por ello designado por sus colegas para integrar el Grupo de Trabajo creado</w:t>
      </w:r>
      <w:r>
        <w:rPr>
          <w:lang w:val="es-ES_tradnl"/>
        </w:rPr>
        <w:t xml:space="preserve"> </w:t>
      </w:r>
      <w:r w:rsidRPr="007B5CE2">
        <w:rPr>
          <w:lang w:val="es-ES_tradnl"/>
        </w:rPr>
        <w:t>a fin de facilitar la comunicación, intercambio de información y actuación coordinada entre ambos órganos.</w:t>
      </w:r>
      <w:r>
        <w:rPr>
          <w:lang w:val="es-ES_tradnl"/>
        </w:rPr>
        <w:t xml:space="preserve"> </w:t>
      </w:r>
      <w:r w:rsidRPr="007B5CE2">
        <w:rPr>
          <w:lang w:val="es-ES_tradnl"/>
        </w:rPr>
        <w:t>Asimismo, se ha preocupado por establecer pautas de trabajo coordinadas entre el Subcomité y la Comisión Interamericana de Derechos Humanos (CIDH).</w:t>
      </w:r>
      <w:r>
        <w:rPr>
          <w:lang w:val="es-ES_tradnl"/>
        </w:rPr>
        <w:t xml:space="preserve"> </w:t>
      </w:r>
      <w:r w:rsidRPr="008C3200">
        <w:rPr>
          <w:lang w:val="es-ES_tradnl"/>
        </w:rPr>
        <w:t>Para ello, entre otros, impulsó una invitación al Secretario Ejecutivo de este órgano regional a una reunión de trabajo con el pleno del Subcomité en Ginebra y participó, en representación del Subcomité, en una audiencia pública y sesión plenaria convocada por la CIDH en Washington DC.</w:t>
      </w:r>
    </w:p>
    <w:p w:rsidR="00FB10E0" w:rsidRPr="007B5CE2" w:rsidRDefault="00FB10E0" w:rsidP="005A43CF">
      <w:pPr>
        <w:pStyle w:val="SingleTxtG"/>
        <w:rPr>
          <w:lang w:val="es-ES_tradnl"/>
        </w:rPr>
      </w:pPr>
      <w:r w:rsidRPr="007B5CE2">
        <w:rPr>
          <w:lang w:val="es-ES_tradnl"/>
        </w:rPr>
        <w:t>Además, el Dr. Coriolano ha priorizado el desarrollo del aspecto del mandato del SPT referido a los mecanismos nacionales de prevención (MNP) previstos bajo el Protocolo Facultativo.</w:t>
      </w:r>
      <w:r>
        <w:rPr>
          <w:lang w:val="es-ES_tradnl"/>
        </w:rPr>
        <w:t xml:space="preserve"> </w:t>
      </w:r>
      <w:r w:rsidRPr="007B5CE2">
        <w:rPr>
          <w:lang w:val="es-ES_tradnl"/>
        </w:rPr>
        <w:t>En este sentido, fue designado por el Subcomité para redactar pautas preliminares que orientaron las gestiones del SPT durante sus primeras visitas al terreno y sus respectivos informes y sirvieron de base para la elaboración de directrices sobre los MNP consagradas en el primer informe anual público del SPT.</w:t>
      </w:r>
      <w:r>
        <w:rPr>
          <w:lang w:val="es-ES_tradnl"/>
        </w:rPr>
        <w:t xml:space="preserve"> </w:t>
      </w:r>
      <w:r w:rsidRPr="007B5CE2">
        <w:rPr>
          <w:lang w:val="es-ES_tradnl"/>
        </w:rPr>
        <w:t>Igualmente, le fue encargado un documento de análisis sobre el estado de situación de los MNP en cada Estado Parte del Protocolo Facultativo</w:t>
      </w:r>
      <w:r>
        <w:rPr>
          <w:lang w:val="es-ES_tradnl"/>
        </w:rPr>
        <w:t xml:space="preserve"> </w:t>
      </w:r>
      <w:r w:rsidRPr="007B5CE2">
        <w:rPr>
          <w:lang w:val="es-ES_tradnl"/>
        </w:rPr>
        <w:t>para así</w:t>
      </w:r>
      <w:r>
        <w:rPr>
          <w:lang w:val="es-ES_tradnl"/>
        </w:rPr>
        <w:t xml:space="preserve"> </w:t>
      </w:r>
      <w:r w:rsidRPr="007B5CE2">
        <w:rPr>
          <w:lang w:val="es-ES_tradnl"/>
        </w:rPr>
        <w:t>estudiar las medidas que el SPT ha de adoptar para ayudar a los Estados a aplicar</w:t>
      </w:r>
      <w:r>
        <w:rPr>
          <w:lang w:val="es-ES_tradnl"/>
        </w:rPr>
        <w:t xml:space="preserve"> </w:t>
      </w:r>
      <w:r w:rsidRPr="007B5CE2">
        <w:rPr>
          <w:lang w:val="es-ES_tradnl"/>
        </w:rPr>
        <w:t>estas directrices.</w:t>
      </w:r>
      <w:r>
        <w:rPr>
          <w:lang w:val="es-ES_tradnl"/>
        </w:rPr>
        <w:t xml:space="preserve"> </w:t>
      </w:r>
      <w:r w:rsidRPr="007B5CE2">
        <w:rPr>
          <w:lang w:val="es-ES_tradnl"/>
        </w:rPr>
        <w:t>En contextos nacionales específicos, fue</w:t>
      </w:r>
      <w:r>
        <w:rPr>
          <w:lang w:val="es-ES_tradnl"/>
        </w:rPr>
        <w:t xml:space="preserve"> </w:t>
      </w:r>
      <w:r w:rsidRPr="007B5CE2">
        <w:rPr>
          <w:lang w:val="es-ES_tradnl"/>
        </w:rPr>
        <w:t>designado Punto Focal del Subcomité con el</w:t>
      </w:r>
      <w:r>
        <w:rPr>
          <w:lang w:val="es-ES_tradnl"/>
        </w:rPr>
        <w:t xml:space="preserve"> </w:t>
      </w:r>
      <w:r w:rsidRPr="007B5CE2">
        <w:rPr>
          <w:lang w:val="es-ES_tradnl"/>
        </w:rPr>
        <w:t>MNP de México (único Punto Focal hasta la fecha), habiendo establecido en esta calidad contacto directo y estrecho con los integrantes del MNP, además de las autoridades del Estado Parte y otros actores nacionales relevantes.</w:t>
      </w:r>
    </w:p>
    <w:p w:rsidR="00FB10E0" w:rsidRPr="007B5CE2" w:rsidRDefault="00FB10E0" w:rsidP="005A43CF">
      <w:pPr>
        <w:pStyle w:val="SingleTxtG"/>
        <w:rPr>
          <w:lang w:val="es-ES_tradnl"/>
        </w:rPr>
      </w:pPr>
      <w:r w:rsidRPr="007B5CE2">
        <w:rPr>
          <w:lang w:val="es-ES_tradnl"/>
        </w:rPr>
        <w:t>Igualmente, participó como disertante en diferentes eventos para impulsar la implantación de los MNP en Chile, Brasil, Paraguay, Bolivia, Perú, Uruguay, Honduras y Guatemala orientando y apoyando a los actores nacionales de estos procesos.</w:t>
      </w:r>
    </w:p>
    <w:p w:rsidR="00FB10E0" w:rsidRPr="0095137C" w:rsidRDefault="00FB10E0" w:rsidP="005A43CF">
      <w:pPr>
        <w:pStyle w:val="SingleTxtG"/>
        <w:rPr>
          <w:lang w:val="es-ES"/>
        </w:rPr>
      </w:pPr>
      <w:r w:rsidRPr="0095137C">
        <w:rPr>
          <w:lang w:val="es-ES"/>
        </w:rPr>
        <w:t>Además formó parte de las Misiones Internacionales del Subcomité a África, México, Paraguay, Honduras, Brasil donde se desempeñó como jefe de misión. Participó en el Primer Seminario Mundial sobre el OPCAT convocado por la Universidad de Bristol, Inglaterra.</w:t>
      </w:r>
    </w:p>
    <w:p w:rsidR="00FB10E0" w:rsidRPr="0095137C" w:rsidRDefault="00FB10E0" w:rsidP="005A43CF">
      <w:pPr>
        <w:pStyle w:val="SingleTxtG"/>
        <w:rPr>
          <w:lang w:val="es-ES"/>
        </w:rPr>
      </w:pPr>
      <w:r w:rsidRPr="007B5CE2">
        <w:rPr>
          <w:lang w:val="es-ES_tradnl"/>
        </w:rPr>
        <w:t>En su calidad de Defensor de Casación de la Provincia de Buenos Aires, Argentina, llevó a cabo la creación y puesta en marcha de áreas de ejecución de la defensa, conformadas por un equipo de abogados especializados que atienden detenidos y visitan cárceles con el objeto de garantizar los derechos humanos de las personas privadas de su libertad.</w:t>
      </w:r>
      <w:r>
        <w:rPr>
          <w:lang w:val="es-ES_tradnl"/>
        </w:rPr>
        <w:t xml:space="preserve"> </w:t>
      </w:r>
      <w:r w:rsidRPr="007B5CE2">
        <w:rPr>
          <w:lang w:val="es-ES_tradnl"/>
        </w:rPr>
        <w:t xml:space="preserve">Asimismo, creó la base de datos sobre casos de torturas y otros tratos o penas crueles, inhumanos o degradantes, en el cual se registran las denuncias sobre casos de torturas en la provincia de Buenos Aires. La primera base de datos de esta naturaleza, ha sido decisiva para hacer visible la grave problemática de la tortura en la provincia de Buenos Aires y ha sido replicada en otras provincias. </w:t>
      </w:r>
      <w:r w:rsidRPr="00297C5F">
        <w:rPr>
          <w:lang w:val="es-ES_tradnl"/>
        </w:rPr>
        <w:t>Así, sigue siendo utilizada por diferentes organismos de derechos humanos a nivel provincial, nacional e internacional (Centro de Estudios Legales y Sociales –</w:t>
      </w:r>
      <w:r>
        <w:rPr>
          <w:lang w:val="es-ES_tradnl"/>
        </w:rPr>
        <w:t xml:space="preserve"> </w:t>
      </w:r>
      <w:r w:rsidRPr="00297C5F">
        <w:rPr>
          <w:lang w:val="es-ES_tradnl"/>
        </w:rPr>
        <w:t>CELS; Amnistía Internacional, Centro por la Justicia y el Derecho Internacional –</w:t>
      </w:r>
      <w:r>
        <w:rPr>
          <w:lang w:val="es-ES_tradnl"/>
        </w:rPr>
        <w:t xml:space="preserve"> CEJIL</w:t>
      </w:r>
      <w:r w:rsidRPr="00297C5F">
        <w:rPr>
          <w:lang w:val="es-ES_tradnl"/>
        </w:rPr>
        <w:t>; Comisión Interamericana de Derechos Humanos –</w:t>
      </w:r>
      <w:r>
        <w:rPr>
          <w:lang w:val="es-ES_tradnl"/>
        </w:rPr>
        <w:t xml:space="preserve"> CIDH</w:t>
      </w:r>
      <w:r w:rsidRPr="00297C5F">
        <w:rPr>
          <w:lang w:val="es-ES_tradnl"/>
        </w:rPr>
        <w:t xml:space="preserve">; entre otros). </w:t>
      </w:r>
      <w:r w:rsidRPr="0095137C">
        <w:rPr>
          <w:lang w:val="es-ES"/>
        </w:rPr>
        <w:t>Además creó el programa integral de sistematización de información, el cual releva, el hostigamiento a defensores y casos de pruebas adulteradas.</w:t>
      </w:r>
    </w:p>
    <w:p w:rsidR="00FB10E0" w:rsidRPr="007B5CE2" w:rsidRDefault="00FB10E0" w:rsidP="005A43CF">
      <w:pPr>
        <w:pStyle w:val="SingleTxtG"/>
        <w:rPr>
          <w:lang w:val="es-ES_tradnl"/>
        </w:rPr>
      </w:pPr>
      <w:r w:rsidRPr="0095137C">
        <w:rPr>
          <w:lang w:val="es-ES"/>
        </w:rPr>
        <w:t xml:space="preserve">A su vez, el Dr. Coriolano diseñó e implementó el Programa de Capacitación “Entrenamiento interdisciplinario en visitas a Unidades Carcelarias” para llevar a cabo en todo el territorio argentino. El mismo está destinado a capacitar personas de distintos sectores estatales y de la sociedad civil, a fin de perfeccionar los mecanismos de visitas que deben realizar regularmente y de manera sorpresiva para examinar las condiciones en que se encuentran las personas privadas de libertad. </w:t>
      </w:r>
      <w:r w:rsidRPr="007B5CE2">
        <w:rPr>
          <w:lang w:val="es-ES_tradnl"/>
        </w:rPr>
        <w:t>Su eje central es la Convención contra la Tortura de las Naciones Unidas y su Protocolo Facultativo. El proyecto contó con la financiación de la Embajada Suiza en Argentina y el apoyo de la Asociación para la Prevención de la Tortura (APT).</w:t>
      </w:r>
    </w:p>
    <w:p w:rsidR="00FB10E0" w:rsidRPr="0095137C" w:rsidRDefault="00FB10E0" w:rsidP="005A43CF">
      <w:pPr>
        <w:pStyle w:val="SingleTxtG"/>
        <w:rPr>
          <w:lang w:val="es-ES"/>
        </w:rPr>
      </w:pPr>
      <w:r w:rsidRPr="0095137C">
        <w:rPr>
          <w:lang w:val="es-ES"/>
        </w:rPr>
        <w:t>En el ámbito académico, es el Director de la Cátedra Libre “Salud Pública Penitenciaria” de la Universidad Nacional de La Plata. Desde año 2.010 hasta la actualidad.</w:t>
      </w:r>
    </w:p>
    <w:p w:rsidR="00FB10E0" w:rsidRPr="0095137C" w:rsidRDefault="00FB10E0" w:rsidP="005A43CF">
      <w:pPr>
        <w:pStyle w:val="SingleTxtG"/>
        <w:rPr>
          <w:lang w:val="es-ES"/>
        </w:rPr>
      </w:pPr>
      <w:r w:rsidRPr="00297C5F">
        <w:rPr>
          <w:lang w:val="es-ES_tradnl"/>
        </w:rPr>
        <w:t>Su experiencia, que abarca las sólidas iniciativas que desarrolló y continúa desarrollando en el ámbito de sus funciones, le ha servido de la misma manera para elaborar teóricamente la dolorosa materia de su labor y volcar su pensamiento en innumerables disertaciones sobre temas de tortura y otros tratos o penas crueles, inhumanos o degradantes llevadas a cabo en eventos nacionales e internacionales, entre ellos:</w:t>
      </w:r>
      <w:r>
        <w:rPr>
          <w:lang w:val="es-ES_tradnl"/>
        </w:rPr>
        <w:t xml:space="preserve"> </w:t>
      </w:r>
      <w:r w:rsidRPr="00297C5F">
        <w:rPr>
          <w:lang w:val="es-ES_tradnl"/>
        </w:rPr>
        <w:t>en Estados Unidos (2015-</w:t>
      </w:r>
      <w:r>
        <w:rPr>
          <w:lang w:val="es-ES_tradnl"/>
        </w:rPr>
        <w:t>2014-2011-2009-</w:t>
      </w:r>
      <w:r w:rsidRPr="00297C5F">
        <w:rPr>
          <w:lang w:val="es-ES_tradnl"/>
        </w:rPr>
        <w:t>2008); Brasil (2014-</w:t>
      </w:r>
      <w:r>
        <w:rPr>
          <w:lang w:val="es-ES_tradnl"/>
        </w:rPr>
        <w:t>2012-2011-2010-2008-2007-2006-</w:t>
      </w:r>
      <w:r w:rsidRPr="00297C5F">
        <w:rPr>
          <w:lang w:val="es-ES_tradnl"/>
        </w:rPr>
        <w:t>2005-2001); Honduras</w:t>
      </w:r>
      <w:r>
        <w:rPr>
          <w:lang w:val="es-ES_tradnl"/>
        </w:rPr>
        <w:t xml:space="preserve"> (2014-2012-</w:t>
      </w:r>
      <w:r w:rsidRPr="00297C5F">
        <w:rPr>
          <w:lang w:val="es-ES_tradnl"/>
        </w:rPr>
        <w:t>200</w:t>
      </w:r>
      <w:r>
        <w:rPr>
          <w:lang w:val="es-ES_tradnl"/>
        </w:rPr>
        <w:t>9); Bolivia (2007); Perú (2012-2007); Colombia (2011-2006); México (2008-2006-</w:t>
      </w:r>
      <w:r w:rsidRPr="00297C5F">
        <w:rPr>
          <w:lang w:val="es-ES_tradnl"/>
        </w:rPr>
        <w:t>2005); Ar</w:t>
      </w:r>
      <w:r>
        <w:rPr>
          <w:lang w:val="es-ES_tradnl"/>
        </w:rPr>
        <w:t>gentina (2005); Paraguay (2015-2012-2011-2010-2009-2008-2007-2005-2002); Uruguay (2010-2008-</w:t>
      </w:r>
      <w:r w:rsidRPr="00297C5F">
        <w:rPr>
          <w:lang w:val="es-ES_tradnl"/>
        </w:rPr>
        <w:t>2004); Ecuador (2003); Canadá (2003); Costa Ric</w:t>
      </w:r>
      <w:r>
        <w:rPr>
          <w:lang w:val="es-ES_tradnl"/>
        </w:rPr>
        <w:t>a (2012-2002-1999-1998); Chile (2013-2012-2001); Guatemala (2012-2010-2009-</w:t>
      </w:r>
      <w:r w:rsidRPr="00297C5F">
        <w:rPr>
          <w:lang w:val="es-ES_tradnl"/>
        </w:rPr>
        <w:t>2001)</w:t>
      </w:r>
      <w:r>
        <w:rPr>
          <w:lang w:val="es-ES_tradnl"/>
        </w:rPr>
        <w:t>; Francia (2009); España (2010-</w:t>
      </w:r>
      <w:r w:rsidRPr="00297C5F">
        <w:rPr>
          <w:lang w:val="es-ES_tradnl"/>
        </w:rPr>
        <w:t xml:space="preserve">2008). </w:t>
      </w:r>
      <w:r w:rsidRPr="0095137C">
        <w:rPr>
          <w:lang w:val="es-ES"/>
        </w:rPr>
        <w:t>Por otra parte, es autor de numerosas publicaciones de su especialidad, entre ellas “Red para la lucha contra la tortura. Implementación del Protocolo Facultativo a la Convención contra la tortura y otros tratos o penas crueles, inhumanos o degradantes”. Libro, auspiciado por el Ministerio de Justicia y Derechos Humanos, Presidencia de la Nación Argentina. (año 2013).</w:t>
      </w:r>
    </w:p>
    <w:p w:rsidR="00FB10E0" w:rsidRPr="008C3200" w:rsidRDefault="00FB10E0" w:rsidP="005A43CF">
      <w:pPr>
        <w:pStyle w:val="SingleTxtG"/>
        <w:rPr>
          <w:lang w:val="es-ES_tradnl"/>
        </w:rPr>
      </w:pPr>
      <w:r w:rsidRPr="008C3200">
        <w:rPr>
          <w:lang w:val="es-ES_tradnl"/>
        </w:rPr>
        <w:t>Ha creado y dirige desde el año 2000 el Centro de Estudios para la Defensa Pública, espacio destinado a la capacitación y debate público acerca de temas vinculados a la justicia y los derechos Humanos en Argentina y América Latina y es socio fundador de la Asociación de Defensores por los Derechos Humanos.</w:t>
      </w:r>
    </w:p>
    <w:p w:rsidR="00FB10E0" w:rsidRPr="008C3200" w:rsidRDefault="00FB10E0" w:rsidP="005A43CF">
      <w:pPr>
        <w:pStyle w:val="SingleTxtG"/>
        <w:rPr>
          <w:lang w:val="es-ES_tradnl"/>
        </w:rPr>
      </w:pPr>
      <w:r w:rsidRPr="007B5CE2">
        <w:rPr>
          <w:lang w:val="es-ES_tradnl"/>
        </w:rPr>
        <w:t>También participó de la fundación del Foro para la Justicia Democrática,</w:t>
      </w:r>
      <w:r>
        <w:rPr>
          <w:lang w:val="es-ES_tradnl"/>
        </w:rPr>
        <w:t xml:space="preserve"> </w:t>
      </w:r>
      <w:r w:rsidRPr="007B5CE2">
        <w:rPr>
          <w:lang w:val="es-ES_tradnl"/>
        </w:rPr>
        <w:t>asociación civil sin fines de lucro, integrada por jueces, fiscales y defensores, con el objeto de desarrollar un espacio pluralista de constante debate y ref</w:t>
      </w:r>
      <w:r>
        <w:rPr>
          <w:lang w:val="es-ES_tradnl"/>
        </w:rPr>
        <w:t>lexión que permita consolidar – desde el ámbito judicial –</w:t>
      </w:r>
      <w:r w:rsidRPr="007B5CE2">
        <w:rPr>
          <w:lang w:val="es-ES_tradnl"/>
        </w:rPr>
        <w:t xml:space="preserve"> el Estado de Derecho democrático y los derechos humanos. </w:t>
      </w:r>
      <w:r w:rsidRPr="008C3200">
        <w:rPr>
          <w:lang w:val="es-ES_tradnl"/>
        </w:rPr>
        <w:t>Esto a través del análisis de</w:t>
      </w:r>
      <w:r>
        <w:rPr>
          <w:lang w:val="es-ES_tradnl"/>
        </w:rPr>
        <w:t xml:space="preserve"> </w:t>
      </w:r>
      <w:r w:rsidRPr="008C3200">
        <w:rPr>
          <w:lang w:val="es-ES_tradnl"/>
        </w:rPr>
        <w:t>situación</w:t>
      </w:r>
      <w:r>
        <w:rPr>
          <w:lang w:val="es-ES_tradnl"/>
        </w:rPr>
        <w:t xml:space="preserve"> </w:t>
      </w:r>
      <w:r w:rsidRPr="008C3200">
        <w:rPr>
          <w:lang w:val="es-ES_tradnl"/>
        </w:rPr>
        <w:t>con base en</w:t>
      </w:r>
      <w:r>
        <w:rPr>
          <w:lang w:val="es-ES_tradnl"/>
        </w:rPr>
        <w:t xml:space="preserve"> </w:t>
      </w:r>
      <w:r w:rsidRPr="008C3200">
        <w:rPr>
          <w:lang w:val="es-ES_tradnl"/>
        </w:rPr>
        <w:t>información que provean</w:t>
      </w:r>
      <w:r>
        <w:rPr>
          <w:lang w:val="es-ES_tradnl"/>
        </w:rPr>
        <w:t xml:space="preserve"> </w:t>
      </w:r>
      <w:r w:rsidRPr="008C3200">
        <w:rPr>
          <w:lang w:val="es-ES_tradnl"/>
        </w:rPr>
        <w:t>distintos actores locales pertinentes y la formulación de propuestas en pos del mejoramiento de la justicia penal en la Provincia de Buenos Aires.</w:t>
      </w:r>
    </w:p>
    <w:p w:rsidR="00FB10E0" w:rsidRPr="008C3200" w:rsidRDefault="00FB10E0" w:rsidP="005A43CF">
      <w:pPr>
        <w:pStyle w:val="SingleTxtG"/>
        <w:rPr>
          <w:lang w:val="es-ES_tradnl"/>
        </w:rPr>
      </w:pPr>
      <w:r w:rsidRPr="008C3200">
        <w:rPr>
          <w:lang w:val="es-ES_tradnl"/>
        </w:rPr>
        <w:t>Actualmente es el funcionario designado como nexo entre la provincia de Buenos Aires y el Programa Nacional Anti-impunidad, que tiende a aunar esfuerzos en el ámbito nacional, provincial o municipal con reparticiones oficiales, organismos no gubernamentales y estamentos de la sociedad civil en la lucha contra flagrantes violaciones a los derechos humanos.</w:t>
      </w:r>
    </w:p>
    <w:p w:rsidR="00FB10E0" w:rsidRPr="0095137C" w:rsidRDefault="00FB10E0" w:rsidP="005A43CF">
      <w:pPr>
        <w:pStyle w:val="SingleTxtG"/>
        <w:rPr>
          <w:lang w:val="es-ES"/>
        </w:rPr>
      </w:pPr>
      <w:r w:rsidRPr="0095137C">
        <w:rPr>
          <w:lang w:val="es-ES"/>
        </w:rPr>
        <w:t>Además es Becario del Programa de Investigación del Gobierno de Canadá desde el año 2002. Asimismo ha sido Consultor del Instituto Interamericano de Derechos Humanos (IIDH) con sede en San José, Costa Rica.</w:t>
      </w:r>
    </w:p>
    <w:p w:rsidR="00FB10E0" w:rsidRPr="0010624E" w:rsidRDefault="00FB10E0" w:rsidP="0010624E">
      <w:pPr>
        <w:pStyle w:val="H1G"/>
      </w:pPr>
      <w:r w:rsidRPr="00A55E91">
        <w:rPr>
          <w:u w:val="single"/>
          <w:lang w:val="es-ES_tradnl"/>
        </w:rPr>
        <w:br w:type="page"/>
      </w:r>
      <w:r w:rsidRPr="0095137C">
        <w:rPr>
          <w:lang w:val="es-ES"/>
        </w:rPr>
        <w:tab/>
      </w:r>
      <w:r w:rsidRPr="0095137C">
        <w:rPr>
          <w:lang w:val="es-ES"/>
        </w:rPr>
        <w:tab/>
      </w:r>
      <w:r w:rsidRPr="00717FA0">
        <w:t>Katharina Pabel</w:t>
      </w:r>
      <w:r w:rsidRPr="0010624E">
        <w:t xml:space="preserve"> </w:t>
      </w:r>
      <w:r w:rsidRPr="00EA7B3F">
        <w:t>(Austria)</w:t>
      </w:r>
    </w:p>
    <w:p w:rsidR="00FB10E0" w:rsidRPr="001B34E6" w:rsidRDefault="00FB10E0" w:rsidP="00717FA0">
      <w:pPr>
        <w:pStyle w:val="H23G"/>
        <w:rPr>
          <w:lang w:eastAsia="en-GB"/>
        </w:rPr>
      </w:pPr>
      <w:r>
        <w:rPr>
          <w:lang w:eastAsia="en-GB"/>
        </w:rPr>
        <w:tab/>
      </w:r>
      <w:r>
        <w:rPr>
          <w:lang w:eastAsia="en-GB"/>
        </w:rPr>
        <w:tab/>
        <w:t>Academic e</w:t>
      </w:r>
      <w:r w:rsidRPr="001B34E6">
        <w:rPr>
          <w:lang w:eastAsia="en-GB"/>
        </w:rPr>
        <w:t>ducation</w:t>
      </w:r>
    </w:p>
    <w:tbl>
      <w:tblPr>
        <w:tblW w:w="7371" w:type="dxa"/>
        <w:tblInd w:w="1134" w:type="dxa"/>
        <w:tblLayout w:type="fixed"/>
        <w:tblCellMar>
          <w:left w:w="0" w:type="dxa"/>
          <w:right w:w="0" w:type="dxa"/>
        </w:tblCellMar>
        <w:tblLook w:val="04A0" w:firstRow="1" w:lastRow="0" w:firstColumn="1" w:lastColumn="0" w:noHBand="0" w:noVBand="1"/>
      </w:tblPr>
      <w:tblGrid>
        <w:gridCol w:w="1276"/>
        <w:gridCol w:w="6095"/>
      </w:tblGrid>
      <w:tr w:rsidR="00FB10E0" w:rsidRPr="00847AC3" w:rsidTr="006E277D">
        <w:tc>
          <w:tcPr>
            <w:tcW w:w="1276" w:type="dxa"/>
            <w:shd w:val="clear" w:color="auto" w:fill="auto"/>
          </w:tcPr>
          <w:p w:rsidR="00FB10E0" w:rsidRPr="006E277D" w:rsidRDefault="00FB10E0" w:rsidP="006E277D">
            <w:pPr>
              <w:spacing w:before="80" w:after="80" w:line="200" w:lineRule="exact"/>
              <w:ind w:right="113"/>
              <w:rPr>
                <w:i/>
                <w:sz w:val="16"/>
              </w:rPr>
            </w:pPr>
            <w:r w:rsidRPr="00015242">
              <w:rPr>
                <w:lang w:eastAsia="en-GB"/>
              </w:rPr>
              <w:t>1988</w:t>
            </w:r>
            <w:r>
              <w:rPr>
                <w:lang w:eastAsia="en-GB"/>
              </w:rPr>
              <w:t>–</w:t>
            </w:r>
            <w:r w:rsidRPr="00015242">
              <w:rPr>
                <w:lang w:eastAsia="en-GB"/>
              </w:rPr>
              <w:t>1993</w:t>
            </w:r>
          </w:p>
        </w:tc>
        <w:tc>
          <w:tcPr>
            <w:tcW w:w="6095" w:type="dxa"/>
            <w:shd w:val="clear" w:color="auto" w:fill="auto"/>
          </w:tcPr>
          <w:p w:rsidR="00FB10E0" w:rsidRPr="00FB10E0" w:rsidRDefault="00FB10E0" w:rsidP="006E277D">
            <w:pPr>
              <w:spacing w:before="80" w:after="80" w:line="200" w:lineRule="exact"/>
              <w:ind w:right="113"/>
              <w:rPr>
                <w:i/>
                <w:sz w:val="16"/>
                <w:lang w:val="en-US"/>
              </w:rPr>
            </w:pPr>
            <w:r w:rsidRPr="00FB10E0">
              <w:rPr>
                <w:lang w:val="en-US" w:eastAsia="en-GB"/>
              </w:rPr>
              <w:t>Studies of Law at Bonn University (Germany)</w:t>
            </w:r>
          </w:p>
        </w:tc>
      </w:tr>
      <w:tr w:rsidR="00FB10E0" w:rsidRPr="00847AC3" w:rsidTr="006E277D">
        <w:tc>
          <w:tcPr>
            <w:tcW w:w="1276" w:type="dxa"/>
            <w:shd w:val="clear" w:color="auto" w:fill="auto"/>
          </w:tcPr>
          <w:p w:rsidR="00FB10E0" w:rsidRPr="00015242" w:rsidRDefault="00FB10E0" w:rsidP="006E277D">
            <w:pPr>
              <w:spacing w:before="40" w:after="120"/>
              <w:ind w:right="113"/>
            </w:pPr>
            <w:r w:rsidRPr="00015242">
              <w:rPr>
                <w:lang w:eastAsia="en-GB"/>
              </w:rPr>
              <w:t>1993</w:t>
            </w:r>
          </w:p>
        </w:tc>
        <w:tc>
          <w:tcPr>
            <w:tcW w:w="6095" w:type="dxa"/>
            <w:shd w:val="clear" w:color="auto" w:fill="auto"/>
          </w:tcPr>
          <w:p w:rsidR="00FB10E0" w:rsidRPr="00FB10E0" w:rsidRDefault="00FB10E0" w:rsidP="006E277D">
            <w:pPr>
              <w:spacing w:before="40" w:after="120"/>
              <w:ind w:right="113"/>
              <w:rPr>
                <w:lang w:val="en-US"/>
              </w:rPr>
            </w:pPr>
            <w:r w:rsidRPr="00FB10E0">
              <w:rPr>
                <w:lang w:val="en-US" w:eastAsia="en-GB"/>
              </w:rPr>
              <w:t>First Law Degree (appeals court Cologne, Germany)</w:t>
            </w:r>
          </w:p>
        </w:tc>
      </w:tr>
      <w:tr w:rsidR="00FB10E0" w:rsidRPr="00847AC3" w:rsidTr="006E277D">
        <w:tc>
          <w:tcPr>
            <w:tcW w:w="1276" w:type="dxa"/>
            <w:shd w:val="clear" w:color="auto" w:fill="auto"/>
          </w:tcPr>
          <w:p w:rsidR="00FB10E0" w:rsidRPr="00015242" w:rsidRDefault="00FB10E0" w:rsidP="006E277D">
            <w:pPr>
              <w:spacing w:before="40" w:after="120"/>
              <w:ind w:right="113"/>
            </w:pPr>
            <w:r w:rsidRPr="00015242">
              <w:rPr>
                <w:lang w:eastAsia="en-GB"/>
              </w:rPr>
              <w:t>1994</w:t>
            </w:r>
            <w:r>
              <w:rPr>
                <w:lang w:eastAsia="en-GB"/>
              </w:rPr>
              <w:t>–</w:t>
            </w:r>
            <w:r w:rsidRPr="00015242">
              <w:rPr>
                <w:lang w:eastAsia="en-GB"/>
              </w:rPr>
              <w:t>1997</w:t>
            </w:r>
          </w:p>
        </w:tc>
        <w:tc>
          <w:tcPr>
            <w:tcW w:w="6095" w:type="dxa"/>
            <w:shd w:val="clear" w:color="auto" w:fill="auto"/>
          </w:tcPr>
          <w:p w:rsidR="00FB10E0" w:rsidRPr="00FB10E0" w:rsidRDefault="00FB10E0" w:rsidP="006E277D">
            <w:pPr>
              <w:spacing w:before="40" w:after="120"/>
              <w:ind w:right="113"/>
              <w:rPr>
                <w:lang w:val="en-US"/>
              </w:rPr>
            </w:pPr>
            <w:r w:rsidRPr="00FB10E0">
              <w:rPr>
                <w:lang w:val="en-US" w:eastAsia="en-GB"/>
              </w:rPr>
              <w:t>Trainee clerk (appeals court Cologne, Germany)</w:t>
            </w:r>
          </w:p>
        </w:tc>
      </w:tr>
      <w:tr w:rsidR="00FB10E0" w:rsidRPr="00847AC3" w:rsidTr="006E277D">
        <w:tc>
          <w:tcPr>
            <w:tcW w:w="1276" w:type="dxa"/>
            <w:shd w:val="clear" w:color="auto" w:fill="auto"/>
          </w:tcPr>
          <w:p w:rsidR="00FB10E0" w:rsidRPr="00015242" w:rsidRDefault="00FB10E0" w:rsidP="006E277D">
            <w:pPr>
              <w:spacing w:before="40" w:after="120"/>
              <w:ind w:right="113"/>
            </w:pPr>
            <w:r w:rsidRPr="001B34E6">
              <w:rPr>
                <w:lang w:eastAsia="en-GB"/>
              </w:rPr>
              <w:t>1997</w:t>
            </w:r>
          </w:p>
        </w:tc>
        <w:tc>
          <w:tcPr>
            <w:tcW w:w="6095" w:type="dxa"/>
            <w:shd w:val="clear" w:color="auto" w:fill="auto"/>
          </w:tcPr>
          <w:p w:rsidR="00FB10E0" w:rsidRPr="00FB10E0" w:rsidRDefault="00FB10E0" w:rsidP="006E277D">
            <w:pPr>
              <w:spacing w:before="40" w:after="120"/>
              <w:ind w:right="113"/>
              <w:rPr>
                <w:lang w:val="en-US"/>
              </w:rPr>
            </w:pPr>
            <w:r w:rsidRPr="00FB10E0">
              <w:rPr>
                <w:lang w:val="en-US" w:eastAsia="en-GB"/>
              </w:rPr>
              <w:t>Second Law Degree (appeals court Cologne, Germany)</w:t>
            </w:r>
          </w:p>
        </w:tc>
      </w:tr>
      <w:tr w:rsidR="00FB10E0" w:rsidRPr="00847AC3" w:rsidTr="006E277D">
        <w:tc>
          <w:tcPr>
            <w:tcW w:w="1276" w:type="dxa"/>
            <w:shd w:val="clear" w:color="auto" w:fill="auto"/>
          </w:tcPr>
          <w:p w:rsidR="00FB10E0" w:rsidRPr="00015242" w:rsidRDefault="00FB10E0" w:rsidP="006E277D">
            <w:pPr>
              <w:spacing w:before="40" w:after="120"/>
              <w:ind w:right="113"/>
            </w:pPr>
            <w:r>
              <w:rPr>
                <w:lang w:eastAsia="en-GB"/>
              </w:rPr>
              <w:t>2001</w:t>
            </w:r>
          </w:p>
        </w:tc>
        <w:tc>
          <w:tcPr>
            <w:tcW w:w="6095" w:type="dxa"/>
            <w:shd w:val="clear" w:color="auto" w:fill="auto"/>
          </w:tcPr>
          <w:p w:rsidR="00FB10E0" w:rsidRPr="00FB10E0" w:rsidRDefault="00FB10E0" w:rsidP="006E277D">
            <w:pPr>
              <w:spacing w:before="40" w:after="120"/>
              <w:ind w:right="113"/>
              <w:rPr>
                <w:lang w:val="en-US"/>
              </w:rPr>
            </w:pPr>
            <w:r w:rsidRPr="00FB10E0">
              <w:rPr>
                <w:lang w:val="en-US" w:eastAsia="en-GB"/>
              </w:rPr>
              <w:t>Doctor of Law at the Rheinische Friedrich Wilhelms University of Bonn (Germany); Title of Doctoral Thesis “Grundfragen der Komp</w:t>
            </w:r>
            <w:r w:rsidRPr="00FB10E0">
              <w:rPr>
                <w:lang w:val="en-US" w:eastAsia="en-GB"/>
              </w:rPr>
              <w:t>e</w:t>
            </w:r>
            <w:r w:rsidRPr="00FB10E0">
              <w:rPr>
                <w:lang w:val="en-US" w:eastAsia="en-GB"/>
              </w:rPr>
              <w:t>tenzordnung im Bereich der Kunst”</w:t>
            </w:r>
          </w:p>
        </w:tc>
      </w:tr>
      <w:tr w:rsidR="00FB10E0" w:rsidRPr="00015242" w:rsidTr="006E277D">
        <w:tc>
          <w:tcPr>
            <w:tcW w:w="1276" w:type="dxa"/>
            <w:shd w:val="clear" w:color="auto" w:fill="auto"/>
          </w:tcPr>
          <w:p w:rsidR="00FB10E0" w:rsidRPr="00015242" w:rsidRDefault="00FB10E0" w:rsidP="006E277D">
            <w:pPr>
              <w:spacing w:before="40" w:after="120"/>
              <w:ind w:right="113"/>
            </w:pPr>
            <w:r>
              <w:rPr>
                <w:lang w:eastAsia="en-GB"/>
              </w:rPr>
              <w:t>2009</w:t>
            </w:r>
          </w:p>
        </w:tc>
        <w:tc>
          <w:tcPr>
            <w:tcW w:w="6095" w:type="dxa"/>
            <w:shd w:val="clear" w:color="auto" w:fill="auto"/>
          </w:tcPr>
          <w:p w:rsidR="00FB10E0" w:rsidRPr="00015242" w:rsidRDefault="00FB10E0">
            <w:pPr>
              <w:spacing w:before="40" w:after="120"/>
              <w:ind w:right="113"/>
            </w:pPr>
            <w:r w:rsidRPr="001B34E6">
              <w:rPr>
                <w:lang w:eastAsia="en-GB"/>
              </w:rPr>
              <w:t>Habilitation with venia legendi “Öffentliches Recht</w:t>
            </w:r>
            <w:r>
              <w:rPr>
                <w:lang w:eastAsia="en-GB"/>
              </w:rPr>
              <w:t xml:space="preserve">, Rechtsvergleichung, </w:t>
            </w:r>
            <w:r w:rsidRPr="001B34E6">
              <w:rPr>
                <w:lang w:eastAsia="en-GB"/>
              </w:rPr>
              <w:t>Staatskirchenrecht</w:t>
            </w:r>
            <w:r>
              <w:rPr>
                <w:lang w:eastAsia="en-GB"/>
              </w:rPr>
              <w:t>”</w:t>
            </w:r>
            <w:r w:rsidRPr="001B34E6">
              <w:rPr>
                <w:lang w:eastAsia="en-GB"/>
              </w:rPr>
              <w:t xml:space="preserve"> at Wirtschaftsuniversität Wien (Austria); Title of</w:t>
            </w:r>
            <w:r>
              <w:rPr>
                <w:lang w:eastAsia="en-GB"/>
              </w:rPr>
              <w:t xml:space="preserve"> </w:t>
            </w:r>
            <w:r w:rsidRPr="001B34E6">
              <w:rPr>
                <w:lang w:eastAsia="en-GB"/>
              </w:rPr>
              <w:t xml:space="preserve">Habilitation Thesis </w:t>
            </w:r>
            <w:r>
              <w:rPr>
                <w:lang w:eastAsia="en-GB"/>
              </w:rPr>
              <w:t>“</w:t>
            </w:r>
            <w:r w:rsidRPr="001B34E6">
              <w:rPr>
                <w:lang w:eastAsia="en-GB"/>
              </w:rPr>
              <w:t>Die Kontrollfunktion des Parlaments</w:t>
            </w:r>
            <w:r>
              <w:rPr>
                <w:lang w:eastAsia="en-GB"/>
              </w:rPr>
              <w:t>”</w:t>
            </w:r>
          </w:p>
        </w:tc>
      </w:tr>
    </w:tbl>
    <w:p w:rsidR="00FB10E0" w:rsidRDefault="00FB10E0" w:rsidP="00717FA0">
      <w:pPr>
        <w:pStyle w:val="H23G"/>
        <w:rPr>
          <w:lang w:eastAsia="en-GB"/>
        </w:rPr>
      </w:pPr>
      <w:r w:rsidRPr="00FB10E0">
        <w:rPr>
          <w:lang w:val="ru-RU" w:eastAsia="en-GB"/>
        </w:rPr>
        <w:tab/>
      </w:r>
      <w:r w:rsidRPr="00FB10E0">
        <w:rPr>
          <w:lang w:val="ru-RU" w:eastAsia="en-GB"/>
        </w:rPr>
        <w:tab/>
      </w:r>
      <w:r>
        <w:rPr>
          <w:lang w:eastAsia="en-GB"/>
        </w:rPr>
        <w:t>Professional c</w:t>
      </w:r>
      <w:r w:rsidRPr="001B34E6">
        <w:rPr>
          <w:lang w:eastAsia="en-GB"/>
        </w:rPr>
        <w:t>areer</w:t>
      </w:r>
    </w:p>
    <w:tbl>
      <w:tblPr>
        <w:tblW w:w="7370" w:type="dxa"/>
        <w:tblInd w:w="1134" w:type="dxa"/>
        <w:tblLayout w:type="fixed"/>
        <w:tblCellMar>
          <w:left w:w="0" w:type="dxa"/>
          <w:right w:w="0" w:type="dxa"/>
        </w:tblCellMar>
        <w:tblLook w:val="04A0" w:firstRow="1" w:lastRow="0" w:firstColumn="1" w:lastColumn="0" w:noHBand="0" w:noVBand="1"/>
      </w:tblPr>
      <w:tblGrid>
        <w:gridCol w:w="1276"/>
        <w:gridCol w:w="6094"/>
      </w:tblGrid>
      <w:tr w:rsidR="00FB10E0" w:rsidRPr="00847AC3" w:rsidTr="006E277D">
        <w:tc>
          <w:tcPr>
            <w:tcW w:w="1276" w:type="dxa"/>
            <w:shd w:val="clear" w:color="auto" w:fill="auto"/>
          </w:tcPr>
          <w:p w:rsidR="00FB10E0" w:rsidRPr="006E277D" w:rsidRDefault="00FB10E0" w:rsidP="006E277D">
            <w:pPr>
              <w:spacing w:before="80" w:after="80" w:line="200" w:lineRule="exact"/>
              <w:ind w:right="113"/>
              <w:rPr>
                <w:i/>
                <w:sz w:val="16"/>
              </w:rPr>
            </w:pPr>
            <w:r w:rsidRPr="00015242">
              <w:rPr>
                <w:lang w:eastAsia="en-GB"/>
              </w:rPr>
              <w:t>1997</w:t>
            </w:r>
            <w:r>
              <w:rPr>
                <w:lang w:eastAsia="en-GB"/>
              </w:rPr>
              <w:t>–</w:t>
            </w:r>
            <w:r w:rsidRPr="00015242">
              <w:rPr>
                <w:lang w:eastAsia="en-GB"/>
              </w:rPr>
              <w:t>2002</w:t>
            </w:r>
          </w:p>
        </w:tc>
        <w:tc>
          <w:tcPr>
            <w:tcW w:w="6094" w:type="dxa"/>
            <w:shd w:val="clear" w:color="auto" w:fill="auto"/>
          </w:tcPr>
          <w:p w:rsidR="00FB10E0" w:rsidRPr="00FB10E0" w:rsidRDefault="00FB10E0" w:rsidP="006E277D">
            <w:pPr>
              <w:spacing w:before="80" w:after="80" w:line="200" w:lineRule="exact"/>
              <w:ind w:right="113"/>
              <w:rPr>
                <w:i/>
                <w:sz w:val="16"/>
                <w:lang w:val="en-US"/>
              </w:rPr>
            </w:pPr>
            <w:r w:rsidRPr="00FB10E0">
              <w:rPr>
                <w:lang w:val="en-US" w:eastAsia="en-GB"/>
              </w:rPr>
              <w:t>Undergraduate and graduate research assistant at Bonn University (Germany)</w:t>
            </w:r>
          </w:p>
        </w:tc>
      </w:tr>
      <w:tr w:rsidR="00FB10E0" w:rsidRPr="00847AC3" w:rsidTr="006E277D">
        <w:tc>
          <w:tcPr>
            <w:tcW w:w="1276" w:type="dxa"/>
            <w:shd w:val="clear" w:color="auto" w:fill="auto"/>
          </w:tcPr>
          <w:p w:rsidR="00FB10E0" w:rsidRPr="00015242" w:rsidRDefault="00FB10E0" w:rsidP="006E277D">
            <w:pPr>
              <w:spacing w:before="40" w:after="120"/>
              <w:ind w:right="113"/>
            </w:pPr>
            <w:r w:rsidRPr="00015242">
              <w:rPr>
                <w:lang w:eastAsia="en-GB"/>
              </w:rPr>
              <w:t>2002</w:t>
            </w:r>
            <w:r>
              <w:rPr>
                <w:lang w:eastAsia="en-GB"/>
              </w:rPr>
              <w:t>–</w:t>
            </w:r>
            <w:r w:rsidRPr="00015242">
              <w:rPr>
                <w:lang w:eastAsia="en-GB"/>
              </w:rPr>
              <w:t>2006</w:t>
            </w:r>
          </w:p>
        </w:tc>
        <w:tc>
          <w:tcPr>
            <w:tcW w:w="6094" w:type="dxa"/>
            <w:shd w:val="clear" w:color="auto" w:fill="auto"/>
          </w:tcPr>
          <w:p w:rsidR="00FB10E0" w:rsidRPr="00FB10E0" w:rsidRDefault="00FB10E0" w:rsidP="006E277D">
            <w:pPr>
              <w:spacing w:before="40" w:after="120"/>
              <w:ind w:right="113"/>
              <w:rPr>
                <w:lang w:val="en-US"/>
              </w:rPr>
            </w:pPr>
            <w:r w:rsidRPr="00FB10E0">
              <w:rPr>
                <w:lang w:val="en-US" w:eastAsia="en-GB"/>
              </w:rPr>
              <w:t>Graduate research assistant at Graz University (Austria)</w:t>
            </w:r>
          </w:p>
        </w:tc>
      </w:tr>
      <w:tr w:rsidR="00FB10E0" w:rsidRPr="00847AC3" w:rsidTr="006E277D">
        <w:tc>
          <w:tcPr>
            <w:tcW w:w="1276" w:type="dxa"/>
            <w:shd w:val="clear" w:color="auto" w:fill="auto"/>
          </w:tcPr>
          <w:p w:rsidR="00FB10E0" w:rsidRPr="00015242" w:rsidRDefault="00FB10E0" w:rsidP="006E277D">
            <w:pPr>
              <w:spacing w:before="40" w:after="120"/>
              <w:ind w:right="113"/>
            </w:pPr>
            <w:r w:rsidRPr="00015242">
              <w:rPr>
                <w:lang w:eastAsia="en-GB"/>
              </w:rPr>
              <w:t>2006</w:t>
            </w:r>
            <w:r>
              <w:rPr>
                <w:lang w:eastAsia="en-GB"/>
              </w:rPr>
              <w:t>–</w:t>
            </w:r>
            <w:r w:rsidRPr="00015242">
              <w:rPr>
                <w:lang w:eastAsia="en-GB"/>
              </w:rPr>
              <w:t>2009</w:t>
            </w:r>
          </w:p>
        </w:tc>
        <w:tc>
          <w:tcPr>
            <w:tcW w:w="6094" w:type="dxa"/>
            <w:shd w:val="clear" w:color="auto" w:fill="auto"/>
          </w:tcPr>
          <w:p w:rsidR="00FB10E0" w:rsidRPr="00FB10E0" w:rsidRDefault="00FB10E0" w:rsidP="006E277D">
            <w:pPr>
              <w:spacing w:before="40" w:after="120"/>
              <w:ind w:right="113"/>
              <w:rPr>
                <w:lang w:val="en-US"/>
              </w:rPr>
            </w:pPr>
            <w:r w:rsidRPr="00FB10E0">
              <w:rPr>
                <w:lang w:val="en-US" w:eastAsia="en-GB"/>
              </w:rPr>
              <w:t>Graduate research assistant at Wirtschaftsuniversität Wien (Austria)</w:t>
            </w:r>
          </w:p>
        </w:tc>
      </w:tr>
      <w:tr w:rsidR="00FB10E0" w:rsidRPr="00847AC3" w:rsidTr="006E277D">
        <w:tc>
          <w:tcPr>
            <w:tcW w:w="1276" w:type="dxa"/>
            <w:shd w:val="clear" w:color="auto" w:fill="auto"/>
          </w:tcPr>
          <w:p w:rsidR="00FB10E0" w:rsidRPr="00015242" w:rsidRDefault="00FB10E0" w:rsidP="006E277D">
            <w:pPr>
              <w:spacing w:before="40" w:after="120"/>
              <w:ind w:right="113"/>
            </w:pPr>
            <w:r>
              <w:rPr>
                <w:lang w:eastAsia="en-GB"/>
              </w:rPr>
              <w:t>2009–</w:t>
            </w:r>
          </w:p>
        </w:tc>
        <w:tc>
          <w:tcPr>
            <w:tcW w:w="6094" w:type="dxa"/>
            <w:shd w:val="clear" w:color="auto" w:fill="auto"/>
          </w:tcPr>
          <w:p w:rsidR="00FB10E0" w:rsidRPr="00FB10E0" w:rsidRDefault="00FB10E0" w:rsidP="006E277D">
            <w:pPr>
              <w:spacing w:before="40" w:after="120"/>
              <w:ind w:right="113"/>
              <w:rPr>
                <w:lang w:val="en-US"/>
              </w:rPr>
            </w:pPr>
            <w:r w:rsidRPr="00FB10E0">
              <w:rPr>
                <w:lang w:val="en-US" w:eastAsia="en-GB"/>
              </w:rPr>
              <w:t>Teaching at the University of Bonn (Germany)</w:t>
            </w:r>
          </w:p>
        </w:tc>
      </w:tr>
      <w:tr w:rsidR="00FB10E0" w:rsidRPr="00847AC3" w:rsidTr="006E277D">
        <w:tc>
          <w:tcPr>
            <w:tcW w:w="1276" w:type="dxa"/>
            <w:shd w:val="clear" w:color="auto" w:fill="auto"/>
          </w:tcPr>
          <w:p w:rsidR="00FB10E0" w:rsidRPr="00015242" w:rsidRDefault="00FB10E0" w:rsidP="006E277D">
            <w:pPr>
              <w:spacing w:before="40" w:after="120"/>
              <w:ind w:right="113"/>
            </w:pPr>
            <w:r>
              <w:rPr>
                <w:lang w:eastAsia="en-GB"/>
              </w:rPr>
              <w:t>2009–2010</w:t>
            </w:r>
          </w:p>
        </w:tc>
        <w:tc>
          <w:tcPr>
            <w:tcW w:w="6094" w:type="dxa"/>
            <w:shd w:val="clear" w:color="auto" w:fill="auto"/>
          </w:tcPr>
          <w:p w:rsidR="00FB10E0" w:rsidRPr="00FB10E0" w:rsidRDefault="00FB10E0" w:rsidP="006E277D">
            <w:pPr>
              <w:spacing w:before="40" w:after="120"/>
              <w:ind w:right="113"/>
              <w:rPr>
                <w:lang w:val="en-US"/>
              </w:rPr>
            </w:pPr>
            <w:r w:rsidRPr="00FB10E0">
              <w:rPr>
                <w:lang w:val="en-US" w:eastAsia="en-GB"/>
              </w:rPr>
              <w:t>Filling in of a vacant chair at the University of Cologne (Germany)</w:t>
            </w:r>
          </w:p>
        </w:tc>
      </w:tr>
      <w:tr w:rsidR="00FB10E0" w:rsidRPr="00847AC3" w:rsidTr="006E277D">
        <w:tc>
          <w:tcPr>
            <w:tcW w:w="1276" w:type="dxa"/>
            <w:shd w:val="clear" w:color="auto" w:fill="auto"/>
          </w:tcPr>
          <w:p w:rsidR="00FB10E0" w:rsidRPr="00015242" w:rsidRDefault="00FB10E0" w:rsidP="006E277D">
            <w:pPr>
              <w:spacing w:before="40" w:after="120"/>
              <w:ind w:right="113"/>
            </w:pPr>
            <w:r w:rsidRPr="0096212C">
              <w:t>2010</w:t>
            </w:r>
            <w:r>
              <w:t>–</w:t>
            </w:r>
          </w:p>
        </w:tc>
        <w:tc>
          <w:tcPr>
            <w:tcW w:w="6094" w:type="dxa"/>
            <w:shd w:val="clear" w:color="auto" w:fill="auto"/>
          </w:tcPr>
          <w:p w:rsidR="00FB10E0" w:rsidRPr="00FB10E0" w:rsidRDefault="00FB10E0" w:rsidP="006E277D">
            <w:pPr>
              <w:spacing w:before="40" w:after="120"/>
              <w:ind w:right="113"/>
              <w:rPr>
                <w:lang w:val="en-US"/>
              </w:rPr>
            </w:pPr>
            <w:r w:rsidRPr="00FB10E0">
              <w:rPr>
                <w:lang w:val="en-US"/>
              </w:rPr>
              <w:t>Professor of Public Law at the University of Linz (Austria); since October 2011 Head of department for administrative law and admi</w:t>
            </w:r>
            <w:r w:rsidRPr="00FB10E0">
              <w:rPr>
                <w:lang w:val="en-US"/>
              </w:rPr>
              <w:t>n</w:t>
            </w:r>
            <w:r w:rsidRPr="00FB10E0">
              <w:rPr>
                <w:lang w:val="en-US"/>
              </w:rPr>
              <w:t>istrative studies</w:t>
            </w:r>
          </w:p>
        </w:tc>
      </w:tr>
      <w:tr w:rsidR="00FB10E0" w:rsidRPr="00847AC3" w:rsidTr="006E277D">
        <w:tc>
          <w:tcPr>
            <w:tcW w:w="1276" w:type="dxa"/>
            <w:shd w:val="clear" w:color="auto" w:fill="auto"/>
          </w:tcPr>
          <w:p w:rsidR="00FB10E0" w:rsidRPr="00015242" w:rsidRDefault="00FB10E0" w:rsidP="006E277D">
            <w:pPr>
              <w:spacing w:before="40" w:after="120"/>
              <w:ind w:right="113"/>
            </w:pPr>
            <w:r>
              <w:t>2010–</w:t>
            </w:r>
          </w:p>
        </w:tc>
        <w:tc>
          <w:tcPr>
            <w:tcW w:w="6094" w:type="dxa"/>
            <w:shd w:val="clear" w:color="auto" w:fill="auto"/>
          </w:tcPr>
          <w:p w:rsidR="00FB10E0" w:rsidRPr="00FB10E0" w:rsidRDefault="00FB10E0" w:rsidP="006E277D">
            <w:pPr>
              <w:spacing w:before="40" w:after="120"/>
              <w:ind w:right="113"/>
              <w:rPr>
                <w:lang w:val="en-US"/>
              </w:rPr>
            </w:pPr>
            <w:r w:rsidRPr="00FB10E0">
              <w:rPr>
                <w:lang w:val="en-US"/>
              </w:rPr>
              <w:t>Nomination as ad-hoc judge at the European Court of Human Rights</w:t>
            </w:r>
          </w:p>
        </w:tc>
      </w:tr>
      <w:tr w:rsidR="00FB10E0" w:rsidRPr="00847AC3" w:rsidTr="006E277D">
        <w:tc>
          <w:tcPr>
            <w:tcW w:w="1276" w:type="dxa"/>
            <w:shd w:val="clear" w:color="auto" w:fill="auto"/>
          </w:tcPr>
          <w:p w:rsidR="00FB10E0" w:rsidRPr="00015242" w:rsidRDefault="00FB10E0" w:rsidP="006E277D">
            <w:pPr>
              <w:spacing w:before="40" w:after="120"/>
              <w:ind w:right="113"/>
            </w:pPr>
            <w:r w:rsidRPr="0096212C">
              <w:t>2012</w:t>
            </w:r>
            <w:r>
              <w:t>–</w:t>
            </w:r>
          </w:p>
        </w:tc>
        <w:tc>
          <w:tcPr>
            <w:tcW w:w="6094" w:type="dxa"/>
            <w:shd w:val="clear" w:color="auto" w:fill="auto"/>
          </w:tcPr>
          <w:p w:rsidR="00FB10E0" w:rsidRPr="00FB10E0" w:rsidRDefault="00FB10E0" w:rsidP="006E277D">
            <w:pPr>
              <w:spacing w:before="40" w:after="120"/>
              <w:ind w:right="113"/>
              <w:rPr>
                <w:lang w:val="en-US"/>
              </w:rPr>
            </w:pPr>
            <w:r w:rsidRPr="00FB10E0">
              <w:rPr>
                <w:lang w:val="en-US"/>
              </w:rPr>
              <w:t>Alternate member of the Management Board of the EU Fundamental Rights Agency</w:t>
            </w:r>
          </w:p>
        </w:tc>
      </w:tr>
      <w:tr w:rsidR="00FB10E0" w:rsidRPr="00847AC3" w:rsidTr="006E277D">
        <w:tc>
          <w:tcPr>
            <w:tcW w:w="1276" w:type="dxa"/>
            <w:shd w:val="clear" w:color="auto" w:fill="auto"/>
          </w:tcPr>
          <w:p w:rsidR="00FB10E0" w:rsidRPr="00015242" w:rsidRDefault="00FB10E0" w:rsidP="006E277D">
            <w:pPr>
              <w:spacing w:before="40" w:after="120"/>
              <w:ind w:right="113"/>
            </w:pPr>
            <w:r w:rsidRPr="0096212C">
              <w:t>2012</w:t>
            </w:r>
            <w:r>
              <w:t>–</w:t>
            </w:r>
          </w:p>
        </w:tc>
        <w:tc>
          <w:tcPr>
            <w:tcW w:w="6094" w:type="dxa"/>
            <w:shd w:val="clear" w:color="auto" w:fill="auto"/>
          </w:tcPr>
          <w:p w:rsidR="00FB10E0" w:rsidRPr="00FB10E0" w:rsidRDefault="00FB10E0" w:rsidP="006E277D">
            <w:pPr>
              <w:spacing w:before="40" w:after="120"/>
              <w:ind w:right="113"/>
              <w:rPr>
                <w:lang w:val="en-US"/>
              </w:rPr>
            </w:pPr>
            <w:r w:rsidRPr="00FB10E0">
              <w:rPr>
                <w:lang w:val="en-US"/>
              </w:rPr>
              <w:t>Member of the Human Rights Council Advisory Committee; since 2014 member of the Working Group on Communications (part of the Human Rights Council Complaint Procedure)</w:t>
            </w:r>
          </w:p>
        </w:tc>
      </w:tr>
      <w:tr w:rsidR="00FB10E0" w:rsidRPr="00847AC3" w:rsidTr="006E277D">
        <w:tc>
          <w:tcPr>
            <w:tcW w:w="1276" w:type="dxa"/>
            <w:shd w:val="clear" w:color="auto" w:fill="auto"/>
          </w:tcPr>
          <w:p w:rsidR="00FB10E0" w:rsidRPr="00015242" w:rsidRDefault="00FB10E0" w:rsidP="006E277D">
            <w:pPr>
              <w:spacing w:before="40" w:after="120"/>
              <w:ind w:right="113"/>
            </w:pPr>
            <w:r>
              <w:t>2015–</w:t>
            </w:r>
          </w:p>
        </w:tc>
        <w:tc>
          <w:tcPr>
            <w:tcW w:w="6094" w:type="dxa"/>
            <w:shd w:val="clear" w:color="auto" w:fill="auto"/>
          </w:tcPr>
          <w:p w:rsidR="00FB10E0" w:rsidRPr="00FB10E0" w:rsidRDefault="00FB10E0" w:rsidP="006E277D">
            <w:pPr>
              <w:spacing w:before="40" w:after="120"/>
              <w:ind w:right="113"/>
              <w:rPr>
                <w:lang w:val="en-US"/>
              </w:rPr>
            </w:pPr>
            <w:r w:rsidRPr="00FB10E0">
              <w:rPr>
                <w:lang w:val="en-US"/>
              </w:rPr>
              <w:t>Alternate member of the Venice Commission (Council of Europe)</w:t>
            </w:r>
          </w:p>
        </w:tc>
      </w:tr>
    </w:tbl>
    <w:p w:rsidR="00FB10E0" w:rsidRPr="00847AC3" w:rsidRDefault="00847AC3" w:rsidP="00847AC3">
      <w:pPr>
        <w:pStyle w:val="SingleTxt"/>
        <w:spacing w:after="0" w:line="240" w:lineRule="auto"/>
        <w:rPr>
          <w:lang w:val="en-US"/>
        </w:rPr>
      </w:pPr>
      <w:r>
        <w:rPr>
          <w:noProof/>
          <w:w w:val="100"/>
          <w:lang w:eastAsia="ru-RU"/>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LEnoefeAAAACQEAAA8AAABkcnMvZG93bnJldi54bWxMj01Lw0AQhu+F/odlBG/triWG&#10;ELMp0qJQPLVaxNs2O02C2dmQ3baxv94RD3qcdx7ej2I5uk6ccQitJw13cwUCqfK2pVrD2+vTLAMR&#10;oiFrOk+o4QsDLMvppDC59Rfa4nkXa8EmFHKjoYmxz6UMVYPOhLnvkfh39IMzkc+hlnYwFzZ3nVwo&#10;lUpnWuKExvS4arD63J2chuz6btcb+5Ktx/3x+dpnH+l2v9H69mZ8fAARcYx/MPzU5+pQcqeDP5EN&#10;otOQLFTCqIZU8SYG7tOEhcOvIMtC/l9QfgMAAP//AwBQSwECLQAUAAYACAAAACEAtoM4kv4AAADh&#10;AQAAEwAAAAAAAAAAAAAAAAAAAAAAW0NvbnRlbnRfVHlwZXNdLnhtbFBLAQItABQABgAIAAAAIQA4&#10;/SH/1gAAAJQBAAALAAAAAAAAAAAAAAAAAC8BAABfcmVscy8ucmVsc1BLAQItABQABgAIAAAAIQCj&#10;QE8n2gEAAAwEAAAOAAAAAAAAAAAAAAAAAC4CAABkcnMvZTJvRG9jLnhtbFBLAQItABQABgAIAAAA&#10;IQCxJ6Hn3gAAAAkBAAAPAAAAAAAAAAAAAAAAADQEAABkcnMvZG93bnJldi54bWxQSwUGAAAAAAQA&#10;BADzAAAAPwUAAAAA&#10;" strokecolor="#010000" strokeweight=".25pt"/>
            </w:pict>
          </mc:Fallback>
        </mc:AlternateContent>
      </w:r>
    </w:p>
    <w:sectPr w:rsidR="00FB10E0" w:rsidRPr="00847AC3" w:rsidSect="00FB10E0">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1T10:26:00Z" w:initials="Start">
    <w:p w:rsidR="00177A31" w:rsidRPr="000672B3" w:rsidRDefault="00177A31">
      <w:pPr>
        <w:pStyle w:val="CommentText"/>
        <w:rPr>
          <w:lang w:val="en-US"/>
        </w:rPr>
      </w:pPr>
      <w:r>
        <w:fldChar w:fldCharType="begin"/>
      </w:r>
      <w:r w:rsidRPr="000672B3">
        <w:rPr>
          <w:rStyle w:val="CommentReference"/>
          <w:lang w:val="en-US"/>
        </w:rPr>
        <w:instrText xml:space="preserve"> </w:instrText>
      </w:r>
      <w:r w:rsidRPr="000672B3">
        <w:rPr>
          <w:lang w:val="en-US"/>
        </w:rPr>
        <w:instrText>PAGE \# "'Page: '#'</w:instrText>
      </w:r>
      <w:r w:rsidRPr="000672B3">
        <w:rPr>
          <w:lang w:val="en-US"/>
        </w:rPr>
        <w:br/>
        <w:instrText>'"</w:instrText>
      </w:r>
      <w:r w:rsidRPr="000672B3">
        <w:rPr>
          <w:rStyle w:val="CommentReference"/>
          <w:lang w:val="en-US"/>
        </w:rPr>
        <w:instrText xml:space="preserve"> </w:instrText>
      </w:r>
      <w:r>
        <w:fldChar w:fldCharType="end"/>
      </w:r>
      <w:r>
        <w:rPr>
          <w:rStyle w:val="CommentReference"/>
        </w:rPr>
        <w:annotationRef/>
      </w:r>
      <w:r w:rsidRPr="000672B3">
        <w:rPr>
          <w:lang w:val="en-US"/>
        </w:rPr>
        <w:t>&lt;&lt;ODS JOB NO&gt;&gt;N1516403R&lt;&lt;ODS JOB NO&gt;&gt;</w:t>
      </w:r>
    </w:p>
    <w:p w:rsidR="00177A31" w:rsidRDefault="00177A31">
      <w:pPr>
        <w:pStyle w:val="CommentText"/>
      </w:pPr>
      <w:r>
        <w:t>&lt;&lt;ODS DOC SYMBOL1&gt;&gt;A/HRC/30/17&lt;&lt;ODS DOC SYMBOL1&gt;&gt;</w:t>
      </w:r>
    </w:p>
    <w:p w:rsidR="00177A31" w:rsidRDefault="00177A3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AF8" w:rsidRDefault="00B54AF8" w:rsidP="008A1A7A">
      <w:pPr>
        <w:spacing w:line="240" w:lineRule="auto"/>
      </w:pPr>
      <w:r>
        <w:separator/>
      </w:r>
    </w:p>
  </w:endnote>
  <w:endnote w:type="continuationSeparator" w:id="0">
    <w:p w:rsidR="00B54AF8" w:rsidRDefault="00B54AF8"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177A31" w:rsidTr="00177A31">
      <w:trPr>
        <w:jc w:val="center"/>
      </w:trPr>
      <w:tc>
        <w:tcPr>
          <w:tcW w:w="5126" w:type="dxa"/>
          <w:shd w:val="clear" w:color="auto" w:fill="auto"/>
          <w:vAlign w:val="bottom"/>
        </w:tcPr>
        <w:p w:rsidR="00177A31" w:rsidRPr="00177A31" w:rsidRDefault="00177A31" w:rsidP="00177A31">
          <w:pPr>
            <w:pStyle w:val="Footer"/>
            <w:rPr>
              <w:color w:val="000000"/>
            </w:rPr>
          </w:pPr>
          <w:r>
            <w:fldChar w:fldCharType="begin"/>
          </w:r>
          <w:r>
            <w:instrText xml:space="preserve"> PAGE  \* Arabic  \* MERGEFORMAT </w:instrText>
          </w:r>
          <w:r>
            <w:fldChar w:fldCharType="separate"/>
          </w:r>
          <w:r w:rsidR="003B70AD">
            <w:rPr>
              <w:noProof/>
            </w:rPr>
            <w:t>12</w:t>
          </w:r>
          <w:r>
            <w:fldChar w:fldCharType="end"/>
          </w:r>
          <w:r>
            <w:t>/</w:t>
          </w:r>
          <w:fldSimple w:instr=" NUMPAGES  \* Arabic  \* MERGEFORMAT ">
            <w:r w:rsidR="003B70AD">
              <w:rPr>
                <w:noProof/>
              </w:rPr>
              <w:t>13</w:t>
            </w:r>
          </w:fldSimple>
        </w:p>
      </w:tc>
      <w:tc>
        <w:tcPr>
          <w:tcW w:w="5127" w:type="dxa"/>
          <w:shd w:val="clear" w:color="auto" w:fill="auto"/>
          <w:vAlign w:val="bottom"/>
        </w:tcPr>
        <w:p w:rsidR="00177A31" w:rsidRPr="00177A31" w:rsidRDefault="00177A31" w:rsidP="00177A31">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3B70AD">
            <w:rPr>
              <w:b w:val="0"/>
              <w:color w:val="000000"/>
              <w:sz w:val="14"/>
            </w:rPr>
            <w:t>GE.15-12428</w:t>
          </w:r>
          <w:r>
            <w:rPr>
              <w:b w:val="0"/>
              <w:color w:val="000000"/>
              <w:sz w:val="14"/>
            </w:rPr>
            <w:fldChar w:fldCharType="end"/>
          </w:r>
        </w:p>
      </w:tc>
    </w:tr>
  </w:tbl>
  <w:p w:rsidR="00177A31" w:rsidRPr="00177A31" w:rsidRDefault="00177A31" w:rsidP="00177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177A31" w:rsidTr="00177A31">
      <w:trPr>
        <w:jc w:val="center"/>
      </w:trPr>
      <w:tc>
        <w:tcPr>
          <w:tcW w:w="5126" w:type="dxa"/>
          <w:shd w:val="clear" w:color="auto" w:fill="auto"/>
          <w:vAlign w:val="bottom"/>
        </w:tcPr>
        <w:p w:rsidR="00177A31" w:rsidRPr="00177A31" w:rsidRDefault="00177A31" w:rsidP="00177A31">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3B70AD">
            <w:rPr>
              <w:b w:val="0"/>
              <w:color w:val="000000"/>
              <w:sz w:val="14"/>
            </w:rPr>
            <w:t>GE.15-12428</w:t>
          </w:r>
          <w:r>
            <w:rPr>
              <w:b w:val="0"/>
              <w:color w:val="000000"/>
              <w:sz w:val="14"/>
            </w:rPr>
            <w:fldChar w:fldCharType="end"/>
          </w:r>
        </w:p>
      </w:tc>
      <w:tc>
        <w:tcPr>
          <w:tcW w:w="5127" w:type="dxa"/>
          <w:shd w:val="clear" w:color="auto" w:fill="auto"/>
          <w:vAlign w:val="bottom"/>
        </w:tcPr>
        <w:p w:rsidR="00177A31" w:rsidRPr="00177A31" w:rsidRDefault="00177A31" w:rsidP="00177A31">
          <w:pPr>
            <w:pStyle w:val="Footer"/>
            <w:jc w:val="right"/>
          </w:pPr>
          <w:r>
            <w:fldChar w:fldCharType="begin"/>
          </w:r>
          <w:r>
            <w:instrText xml:space="preserve"> PAGE  \* Arabic  \* MERGEFORMAT </w:instrText>
          </w:r>
          <w:r>
            <w:fldChar w:fldCharType="separate"/>
          </w:r>
          <w:r w:rsidR="003B70AD">
            <w:rPr>
              <w:noProof/>
            </w:rPr>
            <w:t>13</w:t>
          </w:r>
          <w:r>
            <w:fldChar w:fldCharType="end"/>
          </w:r>
          <w:r>
            <w:t>/</w:t>
          </w:r>
          <w:fldSimple w:instr=" NUMPAGES  \* Arabic  \* MERGEFORMAT ">
            <w:r w:rsidR="003B70AD">
              <w:rPr>
                <w:noProof/>
              </w:rPr>
              <w:t>13</w:t>
            </w:r>
          </w:fldSimple>
        </w:p>
      </w:tc>
    </w:tr>
  </w:tbl>
  <w:p w:rsidR="00177A31" w:rsidRPr="00177A31" w:rsidRDefault="00177A31" w:rsidP="00177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177A31" w:rsidTr="00177A31">
      <w:tc>
        <w:tcPr>
          <w:tcW w:w="3873" w:type="dxa"/>
        </w:tcPr>
        <w:p w:rsidR="00177A31" w:rsidRDefault="00177A31" w:rsidP="00177A31">
          <w:pPr>
            <w:pStyle w:val="ReleaseDate"/>
            <w:rPr>
              <w:color w:val="010000"/>
            </w:rPr>
          </w:pPr>
          <w:r>
            <w:rPr>
              <w:noProof/>
              <w:lang w:eastAsia="ru-RU"/>
            </w:rPr>
            <w:drawing>
              <wp:anchor distT="0" distB="0" distL="114300" distR="114300" simplePos="0" relativeHeight="251658240" behindDoc="0" locked="0" layoutInCell="1" allowOverlap="1" wp14:anchorId="6D660530" wp14:editId="7DE20170">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17&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7&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GE.15-12428 (R)</w:t>
          </w:r>
          <w:r>
            <w:rPr>
              <w:color w:val="010000"/>
            </w:rPr>
            <w:t xml:space="preserve">    </w:t>
          </w:r>
          <w:r w:rsidR="009A3D12">
            <w:rPr>
              <w:color w:val="010000"/>
            </w:rPr>
            <w:t>07</w:t>
          </w:r>
          <w:r>
            <w:rPr>
              <w:color w:val="010000"/>
            </w:rPr>
            <w:t>0815    110815</w:t>
          </w:r>
        </w:p>
        <w:p w:rsidR="00177A31" w:rsidRPr="00177A31" w:rsidRDefault="00177A31" w:rsidP="00177A31">
          <w:pPr>
            <w:spacing w:before="80" w:line="210" w:lineRule="exact"/>
            <w:rPr>
              <w:rFonts w:ascii="Barcode 3 of 9 by request" w:hAnsi="Barcode 3 of 9 by request"/>
              <w:w w:val="100"/>
              <w:sz w:val="24"/>
            </w:rPr>
          </w:pPr>
          <w:r>
            <w:rPr>
              <w:rFonts w:ascii="Barcode 3 of 9 by request" w:hAnsi="Barcode 3 of 9 by request"/>
              <w:w w:val="100"/>
              <w:sz w:val="24"/>
            </w:rPr>
            <w:t>*1512428*</w:t>
          </w:r>
        </w:p>
      </w:tc>
      <w:tc>
        <w:tcPr>
          <w:tcW w:w="5127" w:type="dxa"/>
        </w:tcPr>
        <w:p w:rsidR="00177A31" w:rsidRDefault="00177A31" w:rsidP="00177A31">
          <w:pPr>
            <w:pStyle w:val="Footer"/>
            <w:spacing w:line="240" w:lineRule="atLeast"/>
            <w:jc w:val="right"/>
            <w:rPr>
              <w:b w:val="0"/>
              <w:sz w:val="20"/>
            </w:rPr>
          </w:pPr>
          <w:r>
            <w:rPr>
              <w:b w:val="0"/>
              <w:noProof/>
              <w:sz w:val="20"/>
              <w:lang w:eastAsia="ru-RU"/>
            </w:rPr>
            <w:drawing>
              <wp:inline distT="0" distB="0" distL="0" distR="0" wp14:anchorId="625E2164" wp14:editId="5033F555">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177A31" w:rsidRPr="00177A31" w:rsidRDefault="00177A31" w:rsidP="00177A31">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AF8" w:rsidRPr="00FB10E0" w:rsidRDefault="00FB10E0" w:rsidP="00FB10E0">
      <w:pPr>
        <w:pStyle w:val="Footer"/>
        <w:spacing w:after="80"/>
        <w:ind w:left="792"/>
        <w:rPr>
          <w:sz w:val="16"/>
        </w:rPr>
      </w:pPr>
      <w:r w:rsidRPr="00FB10E0">
        <w:rPr>
          <w:sz w:val="16"/>
        </w:rPr>
        <w:t>__________________</w:t>
      </w:r>
    </w:p>
  </w:footnote>
  <w:footnote w:type="continuationSeparator" w:id="0">
    <w:p w:rsidR="00B54AF8" w:rsidRPr="00FB10E0" w:rsidRDefault="00FB10E0" w:rsidP="00FB10E0">
      <w:pPr>
        <w:pStyle w:val="Footer"/>
        <w:spacing w:after="80"/>
        <w:ind w:left="792"/>
        <w:rPr>
          <w:sz w:val="16"/>
        </w:rPr>
      </w:pPr>
      <w:r w:rsidRPr="00FB10E0">
        <w:rPr>
          <w:sz w:val="16"/>
        </w:rPr>
        <w:t>__________________</w:t>
      </w:r>
    </w:p>
  </w:footnote>
  <w:footnote w:id="1">
    <w:p w:rsidR="00CA7415" w:rsidRPr="00CA7415" w:rsidRDefault="00CA7415" w:rsidP="00FB10E0">
      <w:pPr>
        <w:pStyle w:val="FootnoteText"/>
        <w:tabs>
          <w:tab w:val="right" w:pos="1195"/>
          <w:tab w:val="left" w:pos="1267"/>
          <w:tab w:val="left" w:pos="1742"/>
          <w:tab w:val="left" w:pos="2218"/>
          <w:tab w:val="left" w:pos="2693"/>
        </w:tabs>
        <w:ind w:left="1267" w:right="1260" w:hanging="432"/>
      </w:pPr>
      <w:r>
        <w:rPr>
          <w:rStyle w:val="FootnoteReference"/>
          <w:vertAlign w:val="baseline"/>
        </w:rPr>
        <w:tab/>
      </w:r>
      <w:r w:rsidRPr="00CA7415">
        <w:rPr>
          <w:rStyle w:val="FootnoteReference"/>
          <w:vertAlign w:val="baseline"/>
        </w:rPr>
        <w:t>*</w:t>
      </w:r>
      <w:r w:rsidRPr="00CA7415">
        <w:t xml:space="preserve"> </w:t>
      </w:r>
      <w:r>
        <w:tab/>
      </w:r>
      <w:r w:rsidR="00994091" w:rsidRPr="00994091">
        <w:t>Приложение к настоящему документу распространяется в полученном виде только на языке представления.</w:t>
      </w:r>
    </w:p>
  </w:footnote>
  <w:footnote w:id="2">
    <w:p w:rsidR="00847AC3" w:rsidRDefault="00847AC3" w:rsidP="00847AC3">
      <w:pPr>
        <w:pStyle w:val="FootnoteText"/>
        <w:tabs>
          <w:tab w:val="right" w:pos="1195"/>
          <w:tab w:val="left" w:pos="1267"/>
          <w:tab w:val="left" w:pos="1742"/>
          <w:tab w:val="left" w:pos="2218"/>
          <w:tab w:val="left" w:pos="2693"/>
        </w:tabs>
        <w:ind w:left="1267" w:right="1260" w:hanging="432"/>
      </w:pPr>
      <w:r>
        <w:rPr>
          <w:rStyle w:val="FootnoteReference"/>
        </w:rPr>
        <w:tab/>
      </w:r>
      <w:r w:rsidRPr="00B060A1">
        <w:rPr>
          <w:rStyle w:val="FootnoteReference"/>
          <w:szCs w:val="17"/>
          <w:vertAlign w:val="baseline"/>
        </w:rPr>
        <w:t>*</w:t>
      </w:r>
      <w:r>
        <w:rPr>
          <w:rStyle w:val="FootnoteReference"/>
          <w:sz w:val="20"/>
        </w:rPr>
        <w:tab/>
      </w:r>
      <w:r>
        <w:rPr>
          <w:szCs w:val="18"/>
        </w:rPr>
        <w:t xml:space="preserve">Биографические данные </w:t>
      </w:r>
      <w:r w:rsidRPr="00B060A1">
        <w:t>публикуются</w:t>
      </w:r>
      <w:r>
        <w:rPr>
          <w:szCs w:val="18"/>
        </w:rPr>
        <w:t xml:space="preserve"> без официального редактирования.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77A31" w:rsidTr="00177A31">
      <w:trPr>
        <w:trHeight w:hRule="exact" w:val="864"/>
        <w:jc w:val="center"/>
      </w:trPr>
      <w:tc>
        <w:tcPr>
          <w:tcW w:w="4882" w:type="dxa"/>
          <w:shd w:val="clear" w:color="auto" w:fill="auto"/>
          <w:vAlign w:val="bottom"/>
        </w:tcPr>
        <w:p w:rsidR="00177A31" w:rsidRPr="00177A31" w:rsidRDefault="00177A31" w:rsidP="00177A31">
          <w:pPr>
            <w:pStyle w:val="Header"/>
            <w:spacing w:after="80"/>
            <w:rPr>
              <w:b/>
            </w:rPr>
          </w:pPr>
          <w:r>
            <w:rPr>
              <w:b/>
            </w:rPr>
            <w:fldChar w:fldCharType="begin"/>
          </w:r>
          <w:r>
            <w:rPr>
              <w:b/>
            </w:rPr>
            <w:instrText xml:space="preserve"> DOCVARIABLE "sss1" \* MERGEFORMAT </w:instrText>
          </w:r>
          <w:r>
            <w:rPr>
              <w:b/>
            </w:rPr>
            <w:fldChar w:fldCharType="separate"/>
          </w:r>
          <w:r w:rsidR="003B70AD">
            <w:rPr>
              <w:b/>
            </w:rPr>
            <w:t>A/HRC/30/17</w:t>
          </w:r>
          <w:r>
            <w:rPr>
              <w:b/>
            </w:rPr>
            <w:fldChar w:fldCharType="end"/>
          </w:r>
        </w:p>
      </w:tc>
      <w:tc>
        <w:tcPr>
          <w:tcW w:w="5127" w:type="dxa"/>
          <w:shd w:val="clear" w:color="auto" w:fill="auto"/>
          <w:vAlign w:val="bottom"/>
        </w:tcPr>
        <w:p w:rsidR="00177A31" w:rsidRDefault="00177A31" w:rsidP="00177A31">
          <w:pPr>
            <w:pStyle w:val="Header"/>
          </w:pPr>
        </w:p>
      </w:tc>
    </w:tr>
  </w:tbl>
  <w:p w:rsidR="00177A31" w:rsidRPr="00177A31" w:rsidRDefault="00177A31" w:rsidP="00177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77A31" w:rsidTr="00177A31">
      <w:trPr>
        <w:trHeight w:hRule="exact" w:val="864"/>
        <w:jc w:val="center"/>
      </w:trPr>
      <w:tc>
        <w:tcPr>
          <w:tcW w:w="4882" w:type="dxa"/>
          <w:shd w:val="clear" w:color="auto" w:fill="auto"/>
          <w:vAlign w:val="bottom"/>
        </w:tcPr>
        <w:p w:rsidR="00177A31" w:rsidRDefault="00177A31" w:rsidP="00177A31">
          <w:pPr>
            <w:pStyle w:val="Header"/>
          </w:pPr>
        </w:p>
      </w:tc>
      <w:tc>
        <w:tcPr>
          <w:tcW w:w="5127" w:type="dxa"/>
          <w:shd w:val="clear" w:color="auto" w:fill="auto"/>
          <w:vAlign w:val="bottom"/>
        </w:tcPr>
        <w:p w:rsidR="00177A31" w:rsidRPr="00177A31" w:rsidRDefault="00177A31" w:rsidP="00177A31">
          <w:pPr>
            <w:pStyle w:val="Header"/>
            <w:spacing w:after="80"/>
            <w:jc w:val="right"/>
            <w:rPr>
              <w:b/>
            </w:rPr>
          </w:pPr>
          <w:r>
            <w:rPr>
              <w:b/>
            </w:rPr>
            <w:fldChar w:fldCharType="begin"/>
          </w:r>
          <w:r>
            <w:rPr>
              <w:b/>
            </w:rPr>
            <w:instrText xml:space="preserve"> DOCVARIABLE "sss1" \* MERGEFORMAT </w:instrText>
          </w:r>
          <w:r>
            <w:rPr>
              <w:b/>
            </w:rPr>
            <w:fldChar w:fldCharType="separate"/>
          </w:r>
          <w:r w:rsidR="003B70AD">
            <w:rPr>
              <w:b/>
            </w:rPr>
            <w:t>A/HRC/30/17</w:t>
          </w:r>
          <w:r>
            <w:rPr>
              <w:b/>
            </w:rPr>
            <w:fldChar w:fldCharType="end"/>
          </w:r>
        </w:p>
      </w:tc>
    </w:tr>
  </w:tbl>
  <w:p w:rsidR="00177A31" w:rsidRPr="00177A31" w:rsidRDefault="00177A31" w:rsidP="00177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177A31" w:rsidTr="00177A31">
      <w:trPr>
        <w:trHeight w:hRule="exact" w:val="864"/>
      </w:trPr>
      <w:tc>
        <w:tcPr>
          <w:tcW w:w="4421" w:type="dxa"/>
          <w:gridSpan w:val="2"/>
          <w:tcBorders>
            <w:bottom w:val="single" w:sz="4" w:space="0" w:color="auto"/>
          </w:tcBorders>
          <w:shd w:val="clear" w:color="auto" w:fill="auto"/>
          <w:vAlign w:val="bottom"/>
        </w:tcPr>
        <w:p w:rsidR="00177A31" w:rsidRPr="00177A31" w:rsidRDefault="00177A31" w:rsidP="00177A31">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177A31" w:rsidRDefault="00177A31" w:rsidP="00177A31">
          <w:pPr>
            <w:pStyle w:val="Header"/>
            <w:spacing w:after="120"/>
          </w:pPr>
        </w:p>
      </w:tc>
      <w:tc>
        <w:tcPr>
          <w:tcW w:w="5357" w:type="dxa"/>
          <w:gridSpan w:val="3"/>
          <w:tcBorders>
            <w:bottom w:val="single" w:sz="4" w:space="0" w:color="auto"/>
          </w:tcBorders>
          <w:shd w:val="clear" w:color="auto" w:fill="auto"/>
          <w:vAlign w:val="bottom"/>
        </w:tcPr>
        <w:p w:rsidR="00177A31" w:rsidRPr="00177A31" w:rsidRDefault="00177A31" w:rsidP="00177A31">
          <w:pPr>
            <w:pStyle w:val="Header"/>
            <w:spacing w:after="20"/>
            <w:jc w:val="right"/>
            <w:rPr>
              <w:sz w:val="20"/>
            </w:rPr>
          </w:pPr>
          <w:r>
            <w:rPr>
              <w:sz w:val="40"/>
            </w:rPr>
            <w:t>A</w:t>
          </w:r>
          <w:r>
            <w:rPr>
              <w:sz w:val="20"/>
            </w:rPr>
            <w:t>/HRC/30/17</w:t>
          </w:r>
        </w:p>
      </w:tc>
    </w:tr>
    <w:tr w:rsidR="00177A31" w:rsidRPr="00847AC3" w:rsidTr="00177A31">
      <w:trPr>
        <w:trHeight w:hRule="exact" w:val="2880"/>
      </w:trPr>
      <w:tc>
        <w:tcPr>
          <w:tcW w:w="1267" w:type="dxa"/>
          <w:tcBorders>
            <w:top w:val="single" w:sz="4" w:space="0" w:color="auto"/>
            <w:bottom w:val="single" w:sz="12" w:space="0" w:color="auto"/>
          </w:tcBorders>
          <w:shd w:val="clear" w:color="auto" w:fill="auto"/>
        </w:tcPr>
        <w:p w:rsidR="00177A31" w:rsidRPr="00177A31" w:rsidRDefault="00177A31" w:rsidP="00177A31">
          <w:pPr>
            <w:pStyle w:val="Header"/>
            <w:spacing w:before="120"/>
            <w:jc w:val="center"/>
          </w:pPr>
          <w:r>
            <w:t xml:space="preserve"> </w:t>
          </w:r>
          <w:r>
            <w:rPr>
              <w:noProof/>
              <w:lang w:eastAsia="ru-RU"/>
            </w:rPr>
            <w:drawing>
              <wp:inline distT="0" distB="0" distL="0" distR="0" wp14:anchorId="2BF4597C" wp14:editId="5819B5F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77A31" w:rsidRPr="00177A31" w:rsidRDefault="00177A31" w:rsidP="00177A31">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177A31" w:rsidRPr="00177A31" w:rsidRDefault="00177A31" w:rsidP="00177A31">
          <w:pPr>
            <w:pStyle w:val="Header"/>
            <w:spacing w:before="109"/>
          </w:pPr>
        </w:p>
      </w:tc>
      <w:tc>
        <w:tcPr>
          <w:tcW w:w="3280" w:type="dxa"/>
          <w:tcBorders>
            <w:top w:val="single" w:sz="4" w:space="0" w:color="auto"/>
            <w:bottom w:val="single" w:sz="12" w:space="0" w:color="auto"/>
          </w:tcBorders>
          <w:shd w:val="clear" w:color="auto" w:fill="auto"/>
        </w:tcPr>
        <w:p w:rsidR="00177A31" w:rsidRPr="000672B3" w:rsidRDefault="00177A31" w:rsidP="00177A31">
          <w:pPr>
            <w:pStyle w:val="Distribution"/>
            <w:rPr>
              <w:color w:val="000000"/>
              <w:lang w:val="en-US"/>
            </w:rPr>
          </w:pPr>
          <w:r w:rsidRPr="000672B3">
            <w:rPr>
              <w:color w:val="000000"/>
              <w:lang w:val="en-US"/>
            </w:rPr>
            <w:t>Distr.: General</w:t>
          </w:r>
        </w:p>
        <w:p w:rsidR="00177A31" w:rsidRPr="000672B3" w:rsidRDefault="00177A31" w:rsidP="00177A31">
          <w:pPr>
            <w:pStyle w:val="Publication"/>
            <w:rPr>
              <w:color w:val="000000"/>
              <w:lang w:val="en-US"/>
            </w:rPr>
          </w:pPr>
          <w:r w:rsidRPr="000672B3">
            <w:rPr>
              <w:color w:val="000000"/>
              <w:lang w:val="en-US"/>
            </w:rPr>
            <w:t>23 July 2015</w:t>
          </w:r>
        </w:p>
        <w:p w:rsidR="00177A31" w:rsidRPr="000672B3" w:rsidRDefault="00177A31" w:rsidP="00177A31">
          <w:pPr>
            <w:rPr>
              <w:color w:val="000000"/>
              <w:lang w:val="en-US"/>
            </w:rPr>
          </w:pPr>
          <w:r w:rsidRPr="000672B3">
            <w:rPr>
              <w:color w:val="000000"/>
              <w:lang w:val="en-US"/>
            </w:rPr>
            <w:t>Russian</w:t>
          </w:r>
        </w:p>
        <w:p w:rsidR="00177A31" w:rsidRPr="000672B3" w:rsidRDefault="00177A31" w:rsidP="00177A31">
          <w:pPr>
            <w:pStyle w:val="Original"/>
            <w:rPr>
              <w:color w:val="000000"/>
              <w:lang w:val="en-US"/>
            </w:rPr>
          </w:pPr>
          <w:r w:rsidRPr="000672B3">
            <w:rPr>
              <w:color w:val="000000"/>
              <w:lang w:val="en-US"/>
            </w:rPr>
            <w:t>Original: English</w:t>
          </w:r>
        </w:p>
        <w:p w:rsidR="00177A31" w:rsidRPr="000672B3" w:rsidRDefault="00177A31" w:rsidP="00177A31">
          <w:pPr>
            <w:rPr>
              <w:lang w:val="en-US"/>
            </w:rPr>
          </w:pPr>
        </w:p>
      </w:tc>
    </w:tr>
  </w:tbl>
  <w:p w:rsidR="00177A31" w:rsidRPr="000672B3" w:rsidRDefault="00177A31" w:rsidP="00177A31">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10C49F8"/>
    <w:multiLevelType w:val="hybridMultilevel"/>
    <w:tmpl w:val="F4200D74"/>
    <w:lvl w:ilvl="0" w:tplc="9B98BB2A">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9">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8128B"/>
    <w:multiLevelType w:val="hybridMultilevel"/>
    <w:tmpl w:val="13AE48B6"/>
    <w:lvl w:ilvl="0" w:tplc="6982253E">
      <w:start w:val="1"/>
      <w:numFmt w:val="decimal"/>
      <w:lvlText w:val="%1."/>
      <w:lvlJc w:val="left"/>
      <w:pPr>
        <w:ind w:left="1689" w:hanging="555"/>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1">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2">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3"/>
  </w:num>
  <w:num w:numId="5">
    <w:abstractNumId w:val="2"/>
  </w:num>
  <w:num w:numId="6">
    <w:abstractNumId w:val="1"/>
  </w:num>
  <w:num w:numId="7">
    <w:abstractNumId w:val="0"/>
  </w:num>
  <w:num w:numId="8">
    <w:abstractNumId w:val="6"/>
  </w:num>
  <w:num w:numId="9">
    <w:abstractNumId w:val="12"/>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6145"/>
  </w:hdrShapeDefaults>
  <w:footnotePr>
    <w:footnote w:id="-1"/>
    <w:footnote w:id="0"/>
  </w:footnotePr>
  <w:endnotePr>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2428*"/>
    <w:docVar w:name="CreationDt" w:val="8/11/2015 10:26 AM"/>
    <w:docVar w:name="DocCategory" w:val="Doc"/>
    <w:docVar w:name="DocType" w:val="Final"/>
    <w:docVar w:name="DutyStation" w:val="Geneva"/>
    <w:docVar w:name="FooterJN" w:val="GE.15-12428"/>
    <w:docVar w:name="jobn" w:val="GE.15-12428 (R)"/>
    <w:docVar w:name="jobnDT" w:val="GE.15-12428 (R)   110815"/>
    <w:docVar w:name="jobnDTDT" w:val="GE.15-12428 (R)   110815   110815"/>
    <w:docVar w:name="JobNo" w:val="GE.1512428R"/>
    <w:docVar w:name="JobNo2" w:val="1516403R"/>
    <w:docVar w:name="LocalDrive" w:val="0"/>
    <w:docVar w:name="OandT" w:val=" "/>
    <w:docVar w:name="PaperSize" w:val="A4"/>
    <w:docVar w:name="sss1" w:val="A/HRC/30/17"/>
    <w:docVar w:name="sss2" w:val="-"/>
    <w:docVar w:name="Symbol1" w:val="A/HRC/30/17"/>
    <w:docVar w:name="Symbol2" w:val="-"/>
  </w:docVars>
  <w:rsids>
    <w:rsidRoot w:val="00B54AF8"/>
    <w:rsid w:val="00004615"/>
    <w:rsid w:val="00004756"/>
    <w:rsid w:val="00007064"/>
    <w:rsid w:val="00013E03"/>
    <w:rsid w:val="00015201"/>
    <w:rsid w:val="00024A67"/>
    <w:rsid w:val="00025CF3"/>
    <w:rsid w:val="0002669B"/>
    <w:rsid w:val="00033C1F"/>
    <w:rsid w:val="000513EF"/>
    <w:rsid w:val="0005420D"/>
    <w:rsid w:val="00055EA2"/>
    <w:rsid w:val="000672B3"/>
    <w:rsid w:val="00067A5A"/>
    <w:rsid w:val="00067A90"/>
    <w:rsid w:val="00070C37"/>
    <w:rsid w:val="000738BD"/>
    <w:rsid w:val="00076F88"/>
    <w:rsid w:val="0008067C"/>
    <w:rsid w:val="000851D0"/>
    <w:rsid w:val="00092464"/>
    <w:rsid w:val="000A111E"/>
    <w:rsid w:val="000A4A11"/>
    <w:rsid w:val="000B02B7"/>
    <w:rsid w:val="000C069D"/>
    <w:rsid w:val="000C67BC"/>
    <w:rsid w:val="000D64CF"/>
    <w:rsid w:val="000E0BB8"/>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26A4"/>
    <w:rsid w:val="00175AC4"/>
    <w:rsid w:val="00177361"/>
    <w:rsid w:val="00177A3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42477"/>
    <w:rsid w:val="00244051"/>
    <w:rsid w:val="002524D1"/>
    <w:rsid w:val="002535D8"/>
    <w:rsid w:val="00254046"/>
    <w:rsid w:val="002564AC"/>
    <w:rsid w:val="00261386"/>
    <w:rsid w:val="00261C41"/>
    <w:rsid w:val="00264124"/>
    <w:rsid w:val="00264A43"/>
    <w:rsid w:val="002726BA"/>
    <w:rsid w:val="00277697"/>
    <w:rsid w:val="00281B96"/>
    <w:rsid w:val="002853F1"/>
    <w:rsid w:val="002A04A3"/>
    <w:rsid w:val="002A0BAE"/>
    <w:rsid w:val="002A2DD8"/>
    <w:rsid w:val="002A2F08"/>
    <w:rsid w:val="002A7921"/>
    <w:rsid w:val="002B1213"/>
    <w:rsid w:val="002B6501"/>
    <w:rsid w:val="002B6E2A"/>
    <w:rsid w:val="002C0A4B"/>
    <w:rsid w:val="002C3DE6"/>
    <w:rsid w:val="002C5DC2"/>
    <w:rsid w:val="002C66D0"/>
    <w:rsid w:val="002D396F"/>
    <w:rsid w:val="002D4606"/>
    <w:rsid w:val="002D666D"/>
    <w:rsid w:val="002E1F79"/>
    <w:rsid w:val="002F5C45"/>
    <w:rsid w:val="002F6149"/>
    <w:rsid w:val="002F7D25"/>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91367"/>
    <w:rsid w:val="0039505F"/>
    <w:rsid w:val="003A150E"/>
    <w:rsid w:val="003A2730"/>
    <w:rsid w:val="003B16B4"/>
    <w:rsid w:val="003B5A03"/>
    <w:rsid w:val="003B70AD"/>
    <w:rsid w:val="003C12AC"/>
    <w:rsid w:val="003C2842"/>
    <w:rsid w:val="003D0825"/>
    <w:rsid w:val="003D2003"/>
    <w:rsid w:val="003D5DA2"/>
    <w:rsid w:val="003E5193"/>
    <w:rsid w:val="00401CDD"/>
    <w:rsid w:val="00402244"/>
    <w:rsid w:val="00427FE5"/>
    <w:rsid w:val="00433222"/>
    <w:rsid w:val="00436A23"/>
    <w:rsid w:val="00436F13"/>
    <w:rsid w:val="004420FB"/>
    <w:rsid w:val="00444D9E"/>
    <w:rsid w:val="00445A4E"/>
    <w:rsid w:val="004502EC"/>
    <w:rsid w:val="004504A6"/>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4F546F"/>
    <w:rsid w:val="00504669"/>
    <w:rsid w:val="005058E0"/>
    <w:rsid w:val="00511EAC"/>
    <w:rsid w:val="005121DC"/>
    <w:rsid w:val="00513113"/>
    <w:rsid w:val="00515869"/>
    <w:rsid w:val="005204D8"/>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1210D"/>
    <w:rsid w:val="00716BC5"/>
    <w:rsid w:val="007170E5"/>
    <w:rsid w:val="00723115"/>
    <w:rsid w:val="00724550"/>
    <w:rsid w:val="00730859"/>
    <w:rsid w:val="00731830"/>
    <w:rsid w:val="00736A19"/>
    <w:rsid w:val="00743C8D"/>
    <w:rsid w:val="00745258"/>
    <w:rsid w:val="00767AED"/>
    <w:rsid w:val="0077374B"/>
    <w:rsid w:val="007746A3"/>
    <w:rsid w:val="007766E6"/>
    <w:rsid w:val="00781ACA"/>
    <w:rsid w:val="007840CF"/>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47AC3"/>
    <w:rsid w:val="00853E2A"/>
    <w:rsid w:val="008541E9"/>
    <w:rsid w:val="00856EEB"/>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312DC"/>
    <w:rsid w:val="009327BF"/>
    <w:rsid w:val="00934047"/>
    <w:rsid w:val="00935F33"/>
    <w:rsid w:val="0094745A"/>
    <w:rsid w:val="00952B5F"/>
    <w:rsid w:val="00953546"/>
    <w:rsid w:val="0095649D"/>
    <w:rsid w:val="009565AD"/>
    <w:rsid w:val="00963BDB"/>
    <w:rsid w:val="00984EE4"/>
    <w:rsid w:val="00990168"/>
    <w:rsid w:val="0099354F"/>
    <w:rsid w:val="00994091"/>
    <w:rsid w:val="009A3D12"/>
    <w:rsid w:val="009B16EA"/>
    <w:rsid w:val="009B3444"/>
    <w:rsid w:val="009B5DCD"/>
    <w:rsid w:val="009B5EE6"/>
    <w:rsid w:val="009B7193"/>
    <w:rsid w:val="009C20B9"/>
    <w:rsid w:val="009C382E"/>
    <w:rsid w:val="009D28B9"/>
    <w:rsid w:val="009D6E3D"/>
    <w:rsid w:val="009E5E58"/>
    <w:rsid w:val="009F0808"/>
    <w:rsid w:val="00A070E6"/>
    <w:rsid w:val="00A1426A"/>
    <w:rsid w:val="00A14F1D"/>
    <w:rsid w:val="00A1703F"/>
    <w:rsid w:val="00A2180A"/>
    <w:rsid w:val="00A22293"/>
    <w:rsid w:val="00A344D5"/>
    <w:rsid w:val="00A46574"/>
    <w:rsid w:val="00A471A3"/>
    <w:rsid w:val="00A47B1B"/>
    <w:rsid w:val="00A63339"/>
    <w:rsid w:val="00A90F41"/>
    <w:rsid w:val="00A910E7"/>
    <w:rsid w:val="00A93B3B"/>
    <w:rsid w:val="00A951DD"/>
    <w:rsid w:val="00A9600A"/>
    <w:rsid w:val="00A96C80"/>
    <w:rsid w:val="00AA0ABF"/>
    <w:rsid w:val="00AA27C2"/>
    <w:rsid w:val="00AB2CCF"/>
    <w:rsid w:val="00AB49FD"/>
    <w:rsid w:val="00AB7DB3"/>
    <w:rsid w:val="00AC271B"/>
    <w:rsid w:val="00AD12DB"/>
    <w:rsid w:val="00AD6322"/>
    <w:rsid w:val="00AD6752"/>
    <w:rsid w:val="00AD78B1"/>
    <w:rsid w:val="00AF0B91"/>
    <w:rsid w:val="00AF1A65"/>
    <w:rsid w:val="00AF3B70"/>
    <w:rsid w:val="00B03D42"/>
    <w:rsid w:val="00B060A1"/>
    <w:rsid w:val="00B11766"/>
    <w:rsid w:val="00B17439"/>
    <w:rsid w:val="00B17940"/>
    <w:rsid w:val="00B17A11"/>
    <w:rsid w:val="00B2296A"/>
    <w:rsid w:val="00B2472B"/>
    <w:rsid w:val="00B2753B"/>
    <w:rsid w:val="00B30444"/>
    <w:rsid w:val="00B33139"/>
    <w:rsid w:val="00B36652"/>
    <w:rsid w:val="00B44E4D"/>
    <w:rsid w:val="00B47187"/>
    <w:rsid w:val="00B5129B"/>
    <w:rsid w:val="00B54AF8"/>
    <w:rsid w:val="00B56376"/>
    <w:rsid w:val="00B5741E"/>
    <w:rsid w:val="00B606B7"/>
    <w:rsid w:val="00B62C69"/>
    <w:rsid w:val="00B666EC"/>
    <w:rsid w:val="00B77560"/>
    <w:rsid w:val="00B77FC0"/>
    <w:rsid w:val="00BB052D"/>
    <w:rsid w:val="00BB1F92"/>
    <w:rsid w:val="00BB46C6"/>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5FFF"/>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A7415"/>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61BB7"/>
    <w:rsid w:val="00D62DA9"/>
    <w:rsid w:val="00D70D97"/>
    <w:rsid w:val="00D7165D"/>
    <w:rsid w:val="00D75705"/>
    <w:rsid w:val="00D961D6"/>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4741B"/>
    <w:rsid w:val="00E478DE"/>
    <w:rsid w:val="00E5226F"/>
    <w:rsid w:val="00E53135"/>
    <w:rsid w:val="00E54D94"/>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B10E0"/>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uiPriority="35" w:qFormat="1"/>
    <w:lsdException w:name="footnote reference" w:uiPriority="0"/>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Outline List 1"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177A31"/>
    <w:rPr>
      <w:sz w:val="16"/>
      <w:szCs w:val="16"/>
    </w:rPr>
  </w:style>
  <w:style w:type="paragraph" w:styleId="CommentText">
    <w:name w:val="annotation text"/>
    <w:basedOn w:val="Normal"/>
    <w:link w:val="CommentTextChar"/>
    <w:uiPriority w:val="99"/>
    <w:semiHidden/>
    <w:unhideWhenUsed/>
    <w:rsid w:val="00177A31"/>
    <w:pPr>
      <w:spacing w:line="240" w:lineRule="auto"/>
    </w:pPr>
    <w:rPr>
      <w:szCs w:val="20"/>
    </w:rPr>
  </w:style>
  <w:style w:type="character" w:customStyle="1" w:styleId="CommentTextChar">
    <w:name w:val="Comment Text Char"/>
    <w:basedOn w:val="DefaultParagraphFont"/>
    <w:link w:val="CommentText"/>
    <w:uiPriority w:val="99"/>
    <w:semiHidden/>
    <w:rsid w:val="00177A31"/>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177A31"/>
    <w:rPr>
      <w:b/>
      <w:bCs/>
    </w:rPr>
  </w:style>
  <w:style w:type="character" w:customStyle="1" w:styleId="CommentSubjectChar">
    <w:name w:val="Comment Subject Char"/>
    <w:basedOn w:val="CommentTextChar"/>
    <w:link w:val="CommentSubject"/>
    <w:uiPriority w:val="99"/>
    <w:semiHidden/>
    <w:rsid w:val="00177A31"/>
    <w:rPr>
      <w:rFonts w:ascii="Times New Roman" w:hAnsi="Times New Roman" w:cs="Times New Roman"/>
      <w:b/>
      <w:bCs/>
      <w:spacing w:val="4"/>
      <w:w w:val="103"/>
      <w:kern w:val="14"/>
      <w:sz w:val="20"/>
      <w:szCs w:val="20"/>
      <w:lang w:val="ru-RU"/>
    </w:rPr>
  </w:style>
  <w:style w:type="character" w:customStyle="1" w:styleId="HChGChar">
    <w:name w:val="_ H _Ch_G Char"/>
    <w:link w:val="HChG"/>
    <w:locked/>
    <w:rsid w:val="00B060A1"/>
    <w:rPr>
      <w:rFonts w:ascii="Times New Roman" w:eastAsia="Times New Roman" w:hAnsi="Times New Roman" w:cs="Times New Roman"/>
      <w:b/>
      <w:sz w:val="28"/>
      <w:szCs w:val="20"/>
      <w:lang w:val="en-GB"/>
    </w:rPr>
  </w:style>
  <w:style w:type="paragraph" w:customStyle="1" w:styleId="HChG">
    <w:name w:val="_ H _Ch_G"/>
    <w:basedOn w:val="Normal"/>
    <w:next w:val="Normal"/>
    <w:link w:val="HChGChar"/>
    <w:rsid w:val="00B060A1"/>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character" w:customStyle="1" w:styleId="SingleTxtGChar">
    <w:name w:val="_ Single Txt_G Char"/>
    <w:link w:val="SingleTxtG"/>
    <w:locked/>
    <w:rsid w:val="00B060A1"/>
    <w:rPr>
      <w:rFonts w:ascii="Times New Roman" w:eastAsia="Times New Roman" w:hAnsi="Times New Roman" w:cs="Times New Roman"/>
      <w:sz w:val="20"/>
      <w:szCs w:val="20"/>
      <w:lang w:val="en-GB"/>
    </w:rPr>
  </w:style>
  <w:style w:type="paragraph" w:customStyle="1" w:styleId="SingleTxtG">
    <w:name w:val="_ Single Txt_G"/>
    <w:basedOn w:val="Normal"/>
    <w:link w:val="SingleTxtGChar"/>
    <w:rsid w:val="00B060A1"/>
    <w:pPr>
      <w:suppressAutoHyphens/>
      <w:spacing w:after="120" w:line="240" w:lineRule="atLeast"/>
      <w:ind w:left="1134" w:right="1134"/>
      <w:jc w:val="both"/>
    </w:pPr>
    <w:rPr>
      <w:rFonts w:eastAsia="Times New Roman"/>
      <w:spacing w:val="0"/>
      <w:w w:val="100"/>
      <w:kern w:val="0"/>
      <w:szCs w:val="20"/>
      <w:lang w:val="en-GB"/>
    </w:rPr>
  </w:style>
  <w:style w:type="character" w:customStyle="1" w:styleId="H1GChar">
    <w:name w:val="_ H_1_G Char"/>
    <w:link w:val="H1G"/>
    <w:locked/>
    <w:rsid w:val="00B060A1"/>
    <w:rPr>
      <w:rFonts w:ascii="Times New Roman" w:eastAsia="Times New Roman" w:hAnsi="Times New Roman" w:cs="Times New Roman"/>
      <w:b/>
      <w:sz w:val="24"/>
      <w:szCs w:val="20"/>
      <w:lang w:val="en-GB"/>
    </w:rPr>
  </w:style>
  <w:style w:type="paragraph" w:customStyle="1" w:styleId="H1G">
    <w:name w:val="_ H_1_G"/>
    <w:basedOn w:val="Normal"/>
    <w:next w:val="Normal"/>
    <w:link w:val="H1GChar"/>
    <w:rsid w:val="00B060A1"/>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character" w:customStyle="1" w:styleId="H23GChar">
    <w:name w:val="_ H_2/3_G Char"/>
    <w:link w:val="H23G"/>
    <w:locked/>
    <w:rsid w:val="00B060A1"/>
    <w:rPr>
      <w:rFonts w:ascii="Times New Roman" w:eastAsia="Times New Roman" w:hAnsi="Times New Roman" w:cs="Times New Roman"/>
      <w:b/>
      <w:sz w:val="20"/>
      <w:szCs w:val="20"/>
      <w:lang w:val="en-GB"/>
    </w:rPr>
  </w:style>
  <w:style w:type="paragraph" w:customStyle="1" w:styleId="H23G">
    <w:name w:val="_ H_2/3_G"/>
    <w:basedOn w:val="Normal"/>
    <w:next w:val="Normal"/>
    <w:link w:val="H23GChar"/>
    <w:rsid w:val="00B060A1"/>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ParaNoG">
    <w:name w:val="_ParaNo._G"/>
    <w:basedOn w:val="SingleTxtG"/>
    <w:rsid w:val="00FB10E0"/>
    <w:pPr>
      <w:numPr>
        <w:numId w:val="13"/>
      </w:numPr>
    </w:pPr>
  </w:style>
  <w:style w:type="numbering" w:styleId="1ai">
    <w:name w:val="Outline List 1"/>
    <w:basedOn w:val="NoList"/>
    <w:semiHidden/>
    <w:rsid w:val="00FB10E0"/>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uiPriority="35" w:qFormat="1"/>
    <w:lsdException w:name="footnote reference" w:uiPriority="0"/>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Outline List 1"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177A31"/>
    <w:rPr>
      <w:sz w:val="16"/>
      <w:szCs w:val="16"/>
    </w:rPr>
  </w:style>
  <w:style w:type="paragraph" w:styleId="CommentText">
    <w:name w:val="annotation text"/>
    <w:basedOn w:val="Normal"/>
    <w:link w:val="CommentTextChar"/>
    <w:uiPriority w:val="99"/>
    <w:semiHidden/>
    <w:unhideWhenUsed/>
    <w:rsid w:val="00177A31"/>
    <w:pPr>
      <w:spacing w:line="240" w:lineRule="auto"/>
    </w:pPr>
    <w:rPr>
      <w:szCs w:val="20"/>
    </w:rPr>
  </w:style>
  <w:style w:type="character" w:customStyle="1" w:styleId="CommentTextChar">
    <w:name w:val="Comment Text Char"/>
    <w:basedOn w:val="DefaultParagraphFont"/>
    <w:link w:val="CommentText"/>
    <w:uiPriority w:val="99"/>
    <w:semiHidden/>
    <w:rsid w:val="00177A31"/>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177A31"/>
    <w:rPr>
      <w:b/>
      <w:bCs/>
    </w:rPr>
  </w:style>
  <w:style w:type="character" w:customStyle="1" w:styleId="CommentSubjectChar">
    <w:name w:val="Comment Subject Char"/>
    <w:basedOn w:val="CommentTextChar"/>
    <w:link w:val="CommentSubject"/>
    <w:uiPriority w:val="99"/>
    <w:semiHidden/>
    <w:rsid w:val="00177A31"/>
    <w:rPr>
      <w:rFonts w:ascii="Times New Roman" w:hAnsi="Times New Roman" w:cs="Times New Roman"/>
      <w:b/>
      <w:bCs/>
      <w:spacing w:val="4"/>
      <w:w w:val="103"/>
      <w:kern w:val="14"/>
      <w:sz w:val="20"/>
      <w:szCs w:val="20"/>
      <w:lang w:val="ru-RU"/>
    </w:rPr>
  </w:style>
  <w:style w:type="character" w:customStyle="1" w:styleId="HChGChar">
    <w:name w:val="_ H _Ch_G Char"/>
    <w:link w:val="HChG"/>
    <w:locked/>
    <w:rsid w:val="00B060A1"/>
    <w:rPr>
      <w:rFonts w:ascii="Times New Roman" w:eastAsia="Times New Roman" w:hAnsi="Times New Roman" w:cs="Times New Roman"/>
      <w:b/>
      <w:sz w:val="28"/>
      <w:szCs w:val="20"/>
      <w:lang w:val="en-GB"/>
    </w:rPr>
  </w:style>
  <w:style w:type="paragraph" w:customStyle="1" w:styleId="HChG">
    <w:name w:val="_ H _Ch_G"/>
    <w:basedOn w:val="Normal"/>
    <w:next w:val="Normal"/>
    <w:link w:val="HChGChar"/>
    <w:rsid w:val="00B060A1"/>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character" w:customStyle="1" w:styleId="SingleTxtGChar">
    <w:name w:val="_ Single Txt_G Char"/>
    <w:link w:val="SingleTxtG"/>
    <w:locked/>
    <w:rsid w:val="00B060A1"/>
    <w:rPr>
      <w:rFonts w:ascii="Times New Roman" w:eastAsia="Times New Roman" w:hAnsi="Times New Roman" w:cs="Times New Roman"/>
      <w:sz w:val="20"/>
      <w:szCs w:val="20"/>
      <w:lang w:val="en-GB"/>
    </w:rPr>
  </w:style>
  <w:style w:type="paragraph" w:customStyle="1" w:styleId="SingleTxtG">
    <w:name w:val="_ Single Txt_G"/>
    <w:basedOn w:val="Normal"/>
    <w:link w:val="SingleTxtGChar"/>
    <w:rsid w:val="00B060A1"/>
    <w:pPr>
      <w:suppressAutoHyphens/>
      <w:spacing w:after="120" w:line="240" w:lineRule="atLeast"/>
      <w:ind w:left="1134" w:right="1134"/>
      <w:jc w:val="both"/>
    </w:pPr>
    <w:rPr>
      <w:rFonts w:eastAsia="Times New Roman"/>
      <w:spacing w:val="0"/>
      <w:w w:val="100"/>
      <w:kern w:val="0"/>
      <w:szCs w:val="20"/>
      <w:lang w:val="en-GB"/>
    </w:rPr>
  </w:style>
  <w:style w:type="character" w:customStyle="1" w:styleId="H1GChar">
    <w:name w:val="_ H_1_G Char"/>
    <w:link w:val="H1G"/>
    <w:locked/>
    <w:rsid w:val="00B060A1"/>
    <w:rPr>
      <w:rFonts w:ascii="Times New Roman" w:eastAsia="Times New Roman" w:hAnsi="Times New Roman" w:cs="Times New Roman"/>
      <w:b/>
      <w:sz w:val="24"/>
      <w:szCs w:val="20"/>
      <w:lang w:val="en-GB"/>
    </w:rPr>
  </w:style>
  <w:style w:type="paragraph" w:customStyle="1" w:styleId="H1G">
    <w:name w:val="_ H_1_G"/>
    <w:basedOn w:val="Normal"/>
    <w:next w:val="Normal"/>
    <w:link w:val="H1GChar"/>
    <w:rsid w:val="00B060A1"/>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character" w:customStyle="1" w:styleId="H23GChar">
    <w:name w:val="_ H_2/3_G Char"/>
    <w:link w:val="H23G"/>
    <w:locked/>
    <w:rsid w:val="00B060A1"/>
    <w:rPr>
      <w:rFonts w:ascii="Times New Roman" w:eastAsia="Times New Roman" w:hAnsi="Times New Roman" w:cs="Times New Roman"/>
      <w:b/>
      <w:sz w:val="20"/>
      <w:szCs w:val="20"/>
      <w:lang w:val="en-GB"/>
    </w:rPr>
  </w:style>
  <w:style w:type="paragraph" w:customStyle="1" w:styleId="H23G">
    <w:name w:val="_ H_2/3_G"/>
    <w:basedOn w:val="Normal"/>
    <w:next w:val="Normal"/>
    <w:link w:val="H23GChar"/>
    <w:rsid w:val="00B060A1"/>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ParaNoG">
    <w:name w:val="_ParaNo._G"/>
    <w:basedOn w:val="SingleTxtG"/>
    <w:rsid w:val="00FB10E0"/>
    <w:pPr>
      <w:numPr>
        <w:numId w:val="13"/>
      </w:numPr>
    </w:pPr>
  </w:style>
  <w:style w:type="numbering" w:styleId="1ai">
    <w:name w:val="Outline List 1"/>
    <w:basedOn w:val="NoList"/>
    <w:semiHidden/>
    <w:rsid w:val="00FB10E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17726">
      <w:bodyDiv w:val="1"/>
      <w:marLeft w:val="0"/>
      <w:marRight w:val="0"/>
      <w:marTop w:val="0"/>
      <w:marBottom w:val="0"/>
      <w:divBdr>
        <w:top w:val="none" w:sz="0" w:space="0" w:color="auto"/>
        <w:left w:val="none" w:sz="0" w:space="0" w:color="auto"/>
        <w:bottom w:val="none" w:sz="0" w:space="0" w:color="auto"/>
        <w:right w:val="none" w:sz="0" w:space="0" w:color="auto"/>
      </w:divBdr>
    </w:div>
    <w:div w:id="504980383">
      <w:bodyDiv w:val="1"/>
      <w:marLeft w:val="0"/>
      <w:marRight w:val="0"/>
      <w:marTop w:val="0"/>
      <w:marBottom w:val="0"/>
      <w:divBdr>
        <w:top w:val="none" w:sz="0" w:space="0" w:color="auto"/>
        <w:left w:val="none" w:sz="0" w:space="0" w:color="auto"/>
        <w:bottom w:val="none" w:sz="0" w:space="0" w:color="auto"/>
        <w:right w:val="none" w:sz="0" w:space="0" w:color="auto"/>
      </w:divBdr>
    </w:div>
    <w:div w:id="525215169">
      <w:bodyDiv w:val="1"/>
      <w:marLeft w:val="0"/>
      <w:marRight w:val="0"/>
      <w:marTop w:val="0"/>
      <w:marBottom w:val="0"/>
      <w:divBdr>
        <w:top w:val="none" w:sz="0" w:space="0" w:color="auto"/>
        <w:left w:val="none" w:sz="0" w:space="0" w:color="auto"/>
        <w:bottom w:val="none" w:sz="0" w:space="0" w:color="auto"/>
        <w:right w:val="none" w:sz="0" w:space="0" w:color="auto"/>
      </w:divBdr>
    </w:div>
    <w:div w:id="622074414">
      <w:bodyDiv w:val="1"/>
      <w:marLeft w:val="0"/>
      <w:marRight w:val="0"/>
      <w:marTop w:val="0"/>
      <w:marBottom w:val="0"/>
      <w:divBdr>
        <w:top w:val="none" w:sz="0" w:space="0" w:color="auto"/>
        <w:left w:val="none" w:sz="0" w:space="0" w:color="auto"/>
        <w:bottom w:val="none" w:sz="0" w:space="0" w:color="auto"/>
        <w:right w:val="none" w:sz="0" w:space="0" w:color="auto"/>
      </w:divBdr>
    </w:div>
    <w:div w:id="633103030">
      <w:bodyDiv w:val="1"/>
      <w:marLeft w:val="0"/>
      <w:marRight w:val="0"/>
      <w:marTop w:val="0"/>
      <w:marBottom w:val="0"/>
      <w:divBdr>
        <w:top w:val="none" w:sz="0" w:space="0" w:color="auto"/>
        <w:left w:val="none" w:sz="0" w:space="0" w:color="auto"/>
        <w:bottom w:val="none" w:sz="0" w:space="0" w:color="auto"/>
        <w:right w:val="none" w:sz="0" w:space="0" w:color="auto"/>
      </w:divBdr>
    </w:div>
    <w:div w:id="664942808">
      <w:bodyDiv w:val="1"/>
      <w:marLeft w:val="0"/>
      <w:marRight w:val="0"/>
      <w:marTop w:val="0"/>
      <w:marBottom w:val="0"/>
      <w:divBdr>
        <w:top w:val="none" w:sz="0" w:space="0" w:color="auto"/>
        <w:left w:val="none" w:sz="0" w:space="0" w:color="auto"/>
        <w:bottom w:val="none" w:sz="0" w:space="0" w:color="auto"/>
        <w:right w:val="none" w:sz="0" w:space="0" w:color="auto"/>
      </w:divBdr>
    </w:div>
    <w:div w:id="912079480">
      <w:bodyDiv w:val="1"/>
      <w:marLeft w:val="0"/>
      <w:marRight w:val="0"/>
      <w:marTop w:val="0"/>
      <w:marBottom w:val="0"/>
      <w:divBdr>
        <w:top w:val="none" w:sz="0" w:space="0" w:color="auto"/>
        <w:left w:val="none" w:sz="0" w:space="0" w:color="auto"/>
        <w:bottom w:val="none" w:sz="0" w:space="0" w:color="auto"/>
        <w:right w:val="none" w:sz="0" w:space="0" w:color="auto"/>
      </w:divBdr>
    </w:div>
    <w:div w:id="913512621">
      <w:bodyDiv w:val="1"/>
      <w:marLeft w:val="0"/>
      <w:marRight w:val="0"/>
      <w:marTop w:val="0"/>
      <w:marBottom w:val="0"/>
      <w:divBdr>
        <w:top w:val="none" w:sz="0" w:space="0" w:color="auto"/>
        <w:left w:val="none" w:sz="0" w:space="0" w:color="auto"/>
        <w:bottom w:val="none" w:sz="0" w:space="0" w:color="auto"/>
        <w:right w:val="none" w:sz="0" w:space="0" w:color="auto"/>
      </w:divBdr>
    </w:div>
    <w:div w:id="1038968611">
      <w:bodyDiv w:val="1"/>
      <w:marLeft w:val="0"/>
      <w:marRight w:val="0"/>
      <w:marTop w:val="0"/>
      <w:marBottom w:val="0"/>
      <w:divBdr>
        <w:top w:val="none" w:sz="0" w:space="0" w:color="auto"/>
        <w:left w:val="none" w:sz="0" w:space="0" w:color="auto"/>
        <w:bottom w:val="none" w:sz="0" w:space="0" w:color="auto"/>
        <w:right w:val="none" w:sz="0" w:space="0" w:color="auto"/>
      </w:divBdr>
    </w:div>
    <w:div w:id="1126001511">
      <w:bodyDiv w:val="1"/>
      <w:marLeft w:val="0"/>
      <w:marRight w:val="0"/>
      <w:marTop w:val="0"/>
      <w:marBottom w:val="0"/>
      <w:divBdr>
        <w:top w:val="none" w:sz="0" w:space="0" w:color="auto"/>
        <w:left w:val="none" w:sz="0" w:space="0" w:color="auto"/>
        <w:bottom w:val="none" w:sz="0" w:space="0" w:color="auto"/>
        <w:right w:val="none" w:sz="0" w:space="0" w:color="auto"/>
      </w:divBdr>
    </w:div>
    <w:div w:id="1129402211">
      <w:bodyDiv w:val="1"/>
      <w:marLeft w:val="0"/>
      <w:marRight w:val="0"/>
      <w:marTop w:val="0"/>
      <w:marBottom w:val="0"/>
      <w:divBdr>
        <w:top w:val="none" w:sz="0" w:space="0" w:color="auto"/>
        <w:left w:val="none" w:sz="0" w:space="0" w:color="auto"/>
        <w:bottom w:val="none" w:sz="0" w:space="0" w:color="auto"/>
        <w:right w:val="none" w:sz="0" w:space="0" w:color="auto"/>
      </w:divBdr>
    </w:div>
    <w:div w:id="1219585292">
      <w:bodyDiv w:val="1"/>
      <w:marLeft w:val="0"/>
      <w:marRight w:val="0"/>
      <w:marTop w:val="0"/>
      <w:marBottom w:val="0"/>
      <w:divBdr>
        <w:top w:val="none" w:sz="0" w:space="0" w:color="auto"/>
        <w:left w:val="none" w:sz="0" w:space="0" w:color="auto"/>
        <w:bottom w:val="none" w:sz="0" w:space="0" w:color="auto"/>
        <w:right w:val="none" w:sz="0" w:space="0" w:color="auto"/>
      </w:divBdr>
    </w:div>
    <w:div w:id="1243030559">
      <w:bodyDiv w:val="1"/>
      <w:marLeft w:val="0"/>
      <w:marRight w:val="0"/>
      <w:marTop w:val="0"/>
      <w:marBottom w:val="0"/>
      <w:divBdr>
        <w:top w:val="none" w:sz="0" w:space="0" w:color="auto"/>
        <w:left w:val="none" w:sz="0" w:space="0" w:color="auto"/>
        <w:bottom w:val="none" w:sz="0" w:space="0" w:color="auto"/>
        <w:right w:val="none" w:sz="0" w:space="0" w:color="auto"/>
      </w:divBdr>
    </w:div>
    <w:div w:id="1248686959">
      <w:bodyDiv w:val="1"/>
      <w:marLeft w:val="0"/>
      <w:marRight w:val="0"/>
      <w:marTop w:val="0"/>
      <w:marBottom w:val="0"/>
      <w:divBdr>
        <w:top w:val="none" w:sz="0" w:space="0" w:color="auto"/>
        <w:left w:val="none" w:sz="0" w:space="0" w:color="auto"/>
        <w:bottom w:val="none" w:sz="0" w:space="0" w:color="auto"/>
        <w:right w:val="none" w:sz="0" w:space="0" w:color="auto"/>
      </w:divBdr>
    </w:div>
    <w:div w:id="1302271145">
      <w:bodyDiv w:val="1"/>
      <w:marLeft w:val="0"/>
      <w:marRight w:val="0"/>
      <w:marTop w:val="0"/>
      <w:marBottom w:val="0"/>
      <w:divBdr>
        <w:top w:val="none" w:sz="0" w:space="0" w:color="auto"/>
        <w:left w:val="none" w:sz="0" w:space="0" w:color="auto"/>
        <w:bottom w:val="none" w:sz="0" w:space="0" w:color="auto"/>
        <w:right w:val="none" w:sz="0" w:space="0" w:color="auto"/>
      </w:divBdr>
    </w:div>
    <w:div w:id="1635671393">
      <w:bodyDiv w:val="1"/>
      <w:marLeft w:val="0"/>
      <w:marRight w:val="0"/>
      <w:marTop w:val="0"/>
      <w:marBottom w:val="0"/>
      <w:divBdr>
        <w:top w:val="none" w:sz="0" w:space="0" w:color="auto"/>
        <w:left w:val="none" w:sz="0" w:space="0" w:color="auto"/>
        <w:bottom w:val="none" w:sz="0" w:space="0" w:color="auto"/>
        <w:right w:val="none" w:sz="0" w:space="0" w:color="auto"/>
      </w:divBdr>
    </w:div>
    <w:div w:id="1797092641">
      <w:bodyDiv w:val="1"/>
      <w:marLeft w:val="0"/>
      <w:marRight w:val="0"/>
      <w:marTop w:val="0"/>
      <w:marBottom w:val="0"/>
      <w:divBdr>
        <w:top w:val="none" w:sz="0" w:space="0" w:color="auto"/>
        <w:left w:val="none" w:sz="0" w:space="0" w:color="auto"/>
        <w:bottom w:val="none" w:sz="0" w:space="0" w:color="auto"/>
        <w:right w:val="none" w:sz="0" w:space="0" w:color="auto"/>
      </w:divBdr>
    </w:div>
    <w:div w:id="1803452313">
      <w:bodyDiv w:val="1"/>
      <w:marLeft w:val="0"/>
      <w:marRight w:val="0"/>
      <w:marTop w:val="0"/>
      <w:marBottom w:val="0"/>
      <w:divBdr>
        <w:top w:val="none" w:sz="0" w:space="0" w:color="auto"/>
        <w:left w:val="none" w:sz="0" w:space="0" w:color="auto"/>
        <w:bottom w:val="none" w:sz="0" w:space="0" w:color="auto"/>
        <w:right w:val="none" w:sz="0" w:space="0" w:color="auto"/>
      </w:divBdr>
    </w:div>
    <w:div w:id="1880892374">
      <w:bodyDiv w:val="1"/>
      <w:marLeft w:val="0"/>
      <w:marRight w:val="0"/>
      <w:marTop w:val="0"/>
      <w:marBottom w:val="0"/>
      <w:divBdr>
        <w:top w:val="none" w:sz="0" w:space="0" w:color="auto"/>
        <w:left w:val="none" w:sz="0" w:space="0" w:color="auto"/>
        <w:bottom w:val="none" w:sz="0" w:space="0" w:color="auto"/>
        <w:right w:val="none" w:sz="0" w:space="0" w:color="auto"/>
      </w:divBdr>
    </w:div>
    <w:div w:id="1903252494">
      <w:bodyDiv w:val="1"/>
      <w:marLeft w:val="0"/>
      <w:marRight w:val="0"/>
      <w:marTop w:val="0"/>
      <w:marBottom w:val="0"/>
      <w:divBdr>
        <w:top w:val="none" w:sz="0" w:space="0" w:color="auto"/>
        <w:left w:val="none" w:sz="0" w:space="0" w:color="auto"/>
        <w:bottom w:val="none" w:sz="0" w:space="0" w:color="auto"/>
        <w:right w:val="none" w:sz="0" w:space="0" w:color="auto"/>
      </w:divBdr>
    </w:div>
    <w:div w:id="205214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95201-65A0-411F-8029-6E3FC37811FC}"/>
</file>

<file path=customXml/itemProps2.xml><?xml version="1.0" encoding="utf-8"?>
<ds:datastoreItem xmlns:ds="http://schemas.openxmlformats.org/officeDocument/2006/customXml" ds:itemID="{F9FC82D0-5C49-4CBB-BE35-CE784334CCE1}"/>
</file>

<file path=customXml/itemProps3.xml><?xml version="1.0" encoding="utf-8"?>
<ds:datastoreItem xmlns:ds="http://schemas.openxmlformats.org/officeDocument/2006/customXml" ds:itemID="{533B2A8D-5451-4C5A-AFBD-815C641B2490}"/>
</file>

<file path=customXml/itemProps4.xml><?xml version="1.0" encoding="utf-8"?>
<ds:datastoreItem xmlns:ds="http://schemas.openxmlformats.org/officeDocument/2006/customXml" ds:itemID="{20743F2A-2974-406A-942D-35E1A8F67366}"/>
</file>

<file path=docProps/app.xml><?xml version="1.0" encoding="utf-8"?>
<Properties xmlns="http://schemas.openxmlformats.org/officeDocument/2006/extended-properties" xmlns:vt="http://schemas.openxmlformats.org/officeDocument/2006/docPropsVTypes">
  <Template>Normal.dotm</Template>
  <TotalTime>0</TotalTime>
  <Pages>13</Pages>
  <Words>3389</Words>
  <Characters>24032</Characters>
  <Application>Microsoft Office Word</Application>
  <DocSecurity>0</DocSecurity>
  <Lines>546</Lines>
  <Paragraphs>212</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27209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members of the Human Rights Council Advisory Committee in Russian</dc:title>
  <dc:creator>Prokoudina S.</dc:creator>
  <cp:lastModifiedBy>Prokoudina S.</cp:lastModifiedBy>
  <cp:revision>3</cp:revision>
  <cp:lastPrinted>2015-08-11T09:47:00Z</cp:lastPrinted>
  <dcterms:created xsi:type="dcterms:W3CDTF">2015-08-11T09:47:00Z</dcterms:created>
  <dcterms:modified xsi:type="dcterms:W3CDTF">2015-08-11T09:47:00Z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1512428R</vt:lpwstr>
  </property>
  <property fmtid="{D5CDD505-2E9C-101B-9397-08002B2CF9AE}" pid="3" name="ODSRefJobNo">
    <vt:lpwstr>1516403R</vt:lpwstr>
  </property>
  <property fmtid="{D5CDD505-2E9C-101B-9397-08002B2CF9AE}" pid="4" name="Symbol1">
    <vt:lpwstr>A/HRC/30/17</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23 July 2015</vt:lpwstr>
  </property>
  <property fmtid="{D5CDD505-2E9C-101B-9397-08002B2CF9AE}" pid="12" name="Original">
    <vt:lpwstr>English</vt:lpwstr>
  </property>
  <property fmtid="{D5CDD505-2E9C-101B-9397-08002B2CF9AE}" pid="13" name="Release Date">
    <vt:lpwstr>110815</vt:lpwstr>
  </property>
  <property fmtid="{D5CDD505-2E9C-101B-9397-08002B2CF9AE}" pid="14" name="ContentTypeId">
    <vt:lpwstr>0x010100EF670F518423CB4F888C4265EEC2C475</vt:lpwstr>
  </property>
  <property fmtid="{D5CDD505-2E9C-101B-9397-08002B2CF9AE}" pid="15" name="Order">
    <vt:r8>13000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