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304" w:rsidRDefault="00BE0304" w:rsidP="00BE0304">
      <w:pPr>
        <w:spacing w:line="60" w:lineRule="exact"/>
        <w:rPr>
          <w:sz w:val="6"/>
        </w:rPr>
        <w:sectPr w:rsidR="00BE0304" w:rsidSect="00BE0304">
          <w:headerReference w:type="even" r:id="rId9"/>
          <w:headerReference w:type="default" r:id="rId10"/>
          <w:footerReference w:type="even" r:id="rId11"/>
          <w:footerReference w:type="default" r:id="rId12"/>
          <w:headerReference w:type="first" r:id="rId13"/>
          <w:footerReference w:type="first" r:id="rId14"/>
          <w:type w:val="continuous"/>
          <w:pgSz w:w="11909" w:h="16834" w:code="1"/>
          <w:pgMar w:top="1742" w:right="936" w:bottom="1898" w:left="936" w:header="576" w:footer="1030" w:gutter="0"/>
          <w:cols w:space="425"/>
          <w:titlePg/>
          <w:docGrid w:linePitch="312"/>
        </w:sectPr>
      </w:pPr>
      <w:r>
        <w:rPr>
          <w:rStyle w:val="CommentReference"/>
        </w:rPr>
        <w:commentReference w:id="0"/>
      </w:r>
      <w:bookmarkStart w:id="1" w:name="_GoBack"/>
      <w:bookmarkEnd w:id="1"/>
    </w:p>
    <w:p w:rsidR="00B31E9D" w:rsidRDefault="00B31E9D" w:rsidP="00BE0304">
      <w:pPr>
        <w:spacing w:line="60" w:lineRule="exact"/>
        <w:rPr>
          <w:sz w:val="6"/>
        </w:rPr>
      </w:pPr>
    </w:p>
    <w:p w:rsidR="00750B89" w:rsidRPr="00750B89" w:rsidRDefault="00750B89" w:rsidP="00750B89">
      <w:pPr>
        <w:rPr>
          <w:rFonts w:ascii="SimHei" w:eastAsia="SimHei"/>
          <w:sz w:val="24"/>
          <w:szCs w:val="24"/>
        </w:rPr>
      </w:pPr>
      <w:r w:rsidRPr="00750B89">
        <w:rPr>
          <w:rFonts w:ascii="SimHei" w:eastAsia="SimHei"/>
          <w:sz w:val="24"/>
          <w:szCs w:val="24"/>
        </w:rPr>
        <w:t>人权理事会</w:t>
      </w:r>
    </w:p>
    <w:p w:rsidR="00750B89" w:rsidRPr="00750B89" w:rsidRDefault="00750B89" w:rsidP="00750B89">
      <w:pPr>
        <w:rPr>
          <w:rFonts w:ascii="SimHei" w:eastAsia="SimHei"/>
        </w:rPr>
      </w:pPr>
      <w:r w:rsidRPr="00750B89">
        <w:rPr>
          <w:rFonts w:ascii="SimHei" w:eastAsia="SimHei"/>
        </w:rPr>
        <w:t>第三十届会议</w:t>
      </w:r>
    </w:p>
    <w:p w:rsidR="00750B89" w:rsidRPr="00750B89" w:rsidRDefault="00750B89" w:rsidP="00750B89">
      <w:r w:rsidRPr="00750B89">
        <w:t>议程项目</w:t>
      </w:r>
      <w:r w:rsidRPr="00750B89">
        <w:t>2</w:t>
      </w:r>
      <w:r w:rsidRPr="00750B89">
        <w:t>和</w:t>
      </w:r>
      <w:r w:rsidRPr="00750B89">
        <w:t>3</w:t>
      </w:r>
    </w:p>
    <w:p w:rsidR="00750B89" w:rsidRPr="00750B89" w:rsidRDefault="00750B89" w:rsidP="00750B89">
      <w:pPr>
        <w:rPr>
          <w:rFonts w:ascii="SimHei" w:eastAsia="SimHei"/>
        </w:rPr>
      </w:pPr>
      <w:r w:rsidRPr="00750B89">
        <w:rPr>
          <w:rFonts w:ascii="SimHei" w:eastAsia="SimHei"/>
        </w:rPr>
        <w:t>联合国人权事务高级专员的年度报告以及</w:t>
      </w:r>
      <w:r w:rsidRPr="00750B89">
        <w:rPr>
          <w:rFonts w:ascii="SimHei" w:eastAsia="SimHei"/>
        </w:rPr>
        <w:br/>
        <w:t>高级专员办事处的报告和秘书长的报告</w:t>
      </w:r>
    </w:p>
    <w:p w:rsidR="00750B89" w:rsidRPr="00750B89" w:rsidRDefault="00750B89" w:rsidP="00750B89">
      <w:pPr>
        <w:spacing w:line="120" w:lineRule="exact"/>
        <w:rPr>
          <w:rFonts w:ascii="SimHei" w:eastAsia="SimHei"/>
          <w:sz w:val="10"/>
        </w:rPr>
      </w:pPr>
    </w:p>
    <w:p w:rsidR="00750B89" w:rsidRPr="00750B89" w:rsidRDefault="00750B89" w:rsidP="00750B89">
      <w:pPr>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right="1260"/>
        <w:rPr>
          <w:rFonts w:ascii="SimHei" w:eastAsia="SimHei"/>
        </w:rPr>
      </w:pPr>
      <w:r w:rsidRPr="00750B89">
        <w:rPr>
          <w:rFonts w:ascii="SimHei" w:eastAsia="SimHei"/>
        </w:rPr>
        <w:t>增进和保护所有人权</w:t>
      </w:r>
      <w:r w:rsidRPr="00750B89">
        <w:rPr>
          <w:rFonts w:ascii="SimHei" w:eastAsia="SimHei" w:hint="eastAsia"/>
          <w:spacing w:val="-50"/>
        </w:rPr>
        <w:t>―</w:t>
      </w:r>
      <w:r w:rsidRPr="00750B89">
        <w:rPr>
          <w:rFonts w:ascii="SimHei" w:eastAsia="SimHei" w:hint="eastAsia"/>
        </w:rPr>
        <w:t>―</w:t>
      </w:r>
      <w:r w:rsidRPr="00750B89">
        <w:rPr>
          <w:rFonts w:ascii="SimHei" w:eastAsia="SimHei"/>
        </w:rPr>
        <w:t>公民权利、政治权利、</w:t>
      </w:r>
      <w:r w:rsidRPr="00750B89">
        <w:rPr>
          <w:rFonts w:ascii="SimHei" w:eastAsia="SimHei"/>
        </w:rPr>
        <w:br/>
        <w:t>经济、社会和文化权利</w:t>
      </w:r>
      <w:r w:rsidR="00703B60">
        <w:rPr>
          <w:rFonts w:ascii="SimHei" w:eastAsia="SimHei"/>
        </w:rPr>
        <w:t>，</w:t>
      </w:r>
      <w:r w:rsidRPr="00750B89">
        <w:rPr>
          <w:rFonts w:ascii="SimHei" w:eastAsia="SimHei"/>
        </w:rPr>
        <w:t>包括发展权</w:t>
      </w:r>
    </w:p>
    <w:p w:rsidR="00750B89" w:rsidRPr="00750B89" w:rsidRDefault="00750B89" w:rsidP="00750B89">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750B89" w:rsidRPr="00750B89" w:rsidRDefault="00750B89" w:rsidP="00750B89">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750B89" w:rsidRPr="00750B89" w:rsidRDefault="00750B89" w:rsidP="00750B89">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750B89" w:rsidRPr="00750B89" w:rsidRDefault="00750B89" w:rsidP="00750B89">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b/>
        </w:rPr>
      </w:pPr>
      <w:r>
        <w:rPr>
          <w:rFonts w:hint="eastAsia"/>
        </w:rPr>
        <w:tab/>
      </w:r>
      <w:r>
        <w:rPr>
          <w:rFonts w:hint="eastAsia"/>
        </w:rPr>
        <w:tab/>
      </w:r>
      <w:bookmarkStart w:id="2" w:name="_Toc427223936"/>
      <w:r w:rsidRPr="00750B89">
        <w:t>死刑和保护死刑犯权利的保障措施的执行情况</w:t>
      </w:r>
      <w:bookmarkEnd w:id="2"/>
    </w:p>
    <w:p w:rsidR="00750B89" w:rsidRPr="00750B89" w:rsidRDefault="00750B89" w:rsidP="00750B89">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750B89" w:rsidRPr="00750B89" w:rsidRDefault="00750B89" w:rsidP="00750B89">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750B89" w:rsidRDefault="00750B89" w:rsidP="00750B89">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750B89">
        <w:tab/>
      </w:r>
      <w:r w:rsidRPr="00750B89">
        <w:tab/>
      </w:r>
      <w:bookmarkStart w:id="3" w:name="_Toc427223937"/>
      <w:r w:rsidRPr="00750B89">
        <w:t>秘书长关于死刑问题的五年一度报告的年度补编</w:t>
      </w:r>
      <w:bookmarkEnd w:id="3"/>
    </w:p>
    <w:p w:rsidR="00750B89" w:rsidRPr="00750B89" w:rsidRDefault="00750B89" w:rsidP="00750B89">
      <w:pPr>
        <w:pStyle w:val="SingleTxt"/>
      </w:pPr>
    </w:p>
    <w:tbl>
      <w:tblPr>
        <w:tblW w:w="0" w:type="auto"/>
        <w:tblBorders>
          <w:left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9850"/>
      </w:tblGrid>
      <w:tr w:rsidR="00750B89" w:rsidTr="00784D6E">
        <w:tc>
          <w:tcPr>
            <w:tcW w:w="9850" w:type="dxa"/>
            <w:tcBorders>
              <w:top w:val="single" w:sz="2" w:space="0" w:color="auto"/>
            </w:tcBorders>
            <w:shd w:val="clear" w:color="auto" w:fill="auto"/>
          </w:tcPr>
          <w:p w:rsidR="00750B89" w:rsidRPr="00FF5653" w:rsidRDefault="00750B89" w:rsidP="00784D6E">
            <w:pPr>
              <w:tabs>
                <w:tab w:val="left" w:pos="240"/>
              </w:tabs>
              <w:spacing w:before="240" w:after="120"/>
              <w:rPr>
                <w:rFonts w:eastAsia="楷体"/>
                <w:sz w:val="24"/>
              </w:rPr>
            </w:pPr>
            <w:r>
              <w:rPr>
                <w:rFonts w:eastAsia="楷体" w:hint="eastAsia"/>
                <w:sz w:val="24"/>
              </w:rPr>
              <w:tab/>
            </w:r>
            <w:r>
              <w:rPr>
                <w:rFonts w:eastAsia="楷体" w:hint="eastAsia"/>
                <w:sz w:val="24"/>
              </w:rPr>
              <w:t>概要</w:t>
            </w:r>
          </w:p>
        </w:tc>
      </w:tr>
      <w:tr w:rsidR="00750B89" w:rsidTr="00784D6E">
        <w:tc>
          <w:tcPr>
            <w:tcW w:w="9850" w:type="dxa"/>
            <w:shd w:val="clear" w:color="auto" w:fill="auto"/>
          </w:tcPr>
          <w:p w:rsidR="00750B89" w:rsidRPr="00FF5653" w:rsidRDefault="00750B89" w:rsidP="00784D6E">
            <w:pPr>
              <w:pStyle w:val="SingleTxt"/>
            </w:pPr>
            <w:r>
              <w:rPr>
                <w:rFonts w:hint="eastAsia"/>
              </w:rPr>
              <w:tab/>
            </w:r>
            <w:r w:rsidRPr="00750B89">
              <w:rPr>
                <w:rFonts w:asciiTheme="majorBidi" w:eastAsiaTheme="minorEastAsia" w:hAnsiTheme="majorBidi" w:cstheme="majorBidi"/>
              </w:rPr>
              <w:t>本报告根据人权理事会第</w:t>
            </w:r>
            <w:r w:rsidRPr="00750B89">
              <w:rPr>
                <w:rFonts w:asciiTheme="majorBidi" w:eastAsiaTheme="minorEastAsia" w:hAnsiTheme="majorBidi" w:cstheme="majorBidi"/>
              </w:rPr>
              <w:t>26</w:t>
            </w:r>
            <w:r w:rsidR="00703B60">
              <w:rPr>
                <w:rFonts w:asciiTheme="majorBidi" w:eastAsiaTheme="minorEastAsia" w:hAnsiTheme="majorBidi" w:cstheme="majorBidi"/>
              </w:rPr>
              <w:t>/</w:t>
            </w:r>
            <w:r w:rsidRPr="00750B89">
              <w:rPr>
                <w:rFonts w:asciiTheme="majorBidi" w:eastAsiaTheme="minorEastAsia" w:hAnsiTheme="majorBidi" w:cstheme="majorBidi"/>
              </w:rPr>
              <w:t>2</w:t>
            </w:r>
            <w:r w:rsidRPr="00750B89">
              <w:rPr>
                <w:rFonts w:asciiTheme="majorBidi" w:eastAsiaTheme="minorEastAsia" w:hAnsiTheme="majorBidi" w:cstheme="majorBidi"/>
              </w:rPr>
              <w:t>号决议提交。报告研究判处和适用死刑对各种人权的享有情况可能造成的后果</w:t>
            </w:r>
            <w:r w:rsidR="00703B60">
              <w:rPr>
                <w:rFonts w:asciiTheme="majorBidi" w:eastAsiaTheme="minorEastAsia" w:hAnsiTheme="majorBidi" w:cstheme="majorBidi"/>
              </w:rPr>
              <w:t>，</w:t>
            </w:r>
            <w:r w:rsidRPr="00750B89">
              <w:rPr>
                <w:rFonts w:asciiTheme="majorBidi" w:eastAsiaTheme="minorEastAsia" w:hAnsiTheme="majorBidi" w:cstheme="majorBidi"/>
              </w:rPr>
              <w:t>包括对人的尊严、生命权、不受酷刑或其他残忍、不人道或有辱人格的待遇或处罚的权利、受到公平审判的权利、平等和不受歧视的权利的享有情况可能造成的后果。本报告还研究对父母被判死刑或处决的儿童享有人权的影响</w:t>
            </w:r>
            <w:r w:rsidR="00703B60">
              <w:rPr>
                <w:rFonts w:asciiTheme="majorBidi" w:eastAsiaTheme="minorEastAsia" w:hAnsiTheme="majorBidi" w:cstheme="majorBidi"/>
              </w:rPr>
              <w:t>，</w:t>
            </w:r>
            <w:r w:rsidRPr="00750B89">
              <w:rPr>
                <w:rFonts w:asciiTheme="majorBidi" w:eastAsiaTheme="minorEastAsia" w:hAnsiTheme="majorBidi" w:cstheme="majorBidi"/>
              </w:rPr>
              <w:t>或对其他与被判刑者有关的人员的影响</w:t>
            </w:r>
            <w:r w:rsidR="00703B60">
              <w:rPr>
                <w:rFonts w:asciiTheme="majorBidi" w:eastAsiaTheme="minorEastAsia" w:hAnsiTheme="majorBidi" w:cstheme="majorBidi"/>
              </w:rPr>
              <w:t>，</w:t>
            </w:r>
            <w:r w:rsidRPr="00750B89">
              <w:rPr>
                <w:rFonts w:asciiTheme="majorBidi" w:eastAsiaTheme="minorEastAsia" w:hAnsiTheme="majorBidi" w:cstheme="majorBidi"/>
              </w:rPr>
              <w:t>以及判处和适用死刑过程中缺乏透明的后果。</w:t>
            </w:r>
          </w:p>
        </w:tc>
      </w:tr>
      <w:tr w:rsidR="00750B89" w:rsidTr="00784D6E">
        <w:tc>
          <w:tcPr>
            <w:tcW w:w="9850" w:type="dxa"/>
            <w:tcBorders>
              <w:bottom w:val="single" w:sz="2" w:space="0" w:color="auto"/>
            </w:tcBorders>
            <w:shd w:val="clear" w:color="auto" w:fill="auto"/>
          </w:tcPr>
          <w:p w:rsidR="00750B89" w:rsidRPr="00FF5653" w:rsidRDefault="00750B89" w:rsidP="00784D6E">
            <w:pPr>
              <w:pStyle w:val="SingleTxt"/>
              <w:spacing w:after="0" w:line="120" w:lineRule="exact"/>
            </w:pPr>
          </w:p>
        </w:tc>
      </w:tr>
    </w:tbl>
    <w:p w:rsidR="00750B89" w:rsidRPr="00750B89" w:rsidRDefault="00750B89" w:rsidP="00750B89">
      <w:pPr>
        <w:pStyle w:val="SingleTxt"/>
        <w:rPr>
          <w:rFonts w:asciiTheme="majorBidi" w:eastAsiaTheme="minorEastAsia" w:hAnsiTheme="majorBidi" w:cstheme="majorBidi"/>
        </w:rPr>
      </w:pPr>
    </w:p>
    <w:p w:rsidR="00750B89" w:rsidRDefault="00750B89" w:rsidP="00750B89">
      <w:pPr>
        <w:pStyle w:val="SingleTxt"/>
        <w:rPr>
          <w:rFonts w:asciiTheme="majorBidi" w:eastAsiaTheme="minorEastAsia" w:hAnsiTheme="majorBidi" w:cstheme="majorBidi"/>
          <w:sz w:val="28"/>
        </w:rPr>
      </w:pPr>
      <w:r w:rsidRPr="00750B89">
        <w:rPr>
          <w:rFonts w:asciiTheme="majorBidi" w:eastAsiaTheme="minorEastAsia" w:hAnsiTheme="majorBidi" w:cstheme="majorBidi"/>
        </w:rPr>
        <w:br w:type="page"/>
      </w:r>
    </w:p>
    <w:p w:rsidR="00D205F3" w:rsidRDefault="00D205F3" w:rsidP="008973E4">
      <w:pPr>
        <w:pStyle w:val="HCh6"/>
      </w:pPr>
      <w:r>
        <w:rPr>
          <w:rFonts w:hint="eastAsia"/>
        </w:rPr>
        <w:lastRenderedPageBreak/>
        <w:t>目录</w:t>
      </w:r>
    </w:p>
    <w:tbl>
      <w:tblPr>
        <w:tblW w:w="9902" w:type="dxa"/>
        <w:tblLayout w:type="fixed"/>
        <w:tblCellMar>
          <w:left w:w="0" w:type="dxa"/>
          <w:right w:w="0" w:type="dxa"/>
        </w:tblCellMar>
        <w:tblLook w:val="0000" w:firstRow="0" w:lastRow="0" w:firstColumn="0" w:lastColumn="0" w:noHBand="0" w:noVBand="0"/>
      </w:tblPr>
      <w:tblGrid>
        <w:gridCol w:w="1060"/>
        <w:gridCol w:w="7315"/>
        <w:gridCol w:w="994"/>
        <w:gridCol w:w="533"/>
      </w:tblGrid>
      <w:tr w:rsidR="00D205F3" w:rsidRPr="00E53517">
        <w:tc>
          <w:tcPr>
            <w:tcW w:w="1060" w:type="dxa"/>
          </w:tcPr>
          <w:p w:rsidR="00D205F3" w:rsidRPr="00E53517" w:rsidRDefault="00D205F3" w:rsidP="008973E4">
            <w:pPr>
              <w:pStyle w:val="GB23126"/>
            </w:pPr>
          </w:p>
        </w:tc>
        <w:tc>
          <w:tcPr>
            <w:tcW w:w="7315" w:type="dxa"/>
          </w:tcPr>
          <w:p w:rsidR="00D205F3" w:rsidRPr="00E53517" w:rsidRDefault="00D205F3">
            <w:pPr>
              <w:spacing w:after="120" w:line="240" w:lineRule="auto"/>
              <w:rPr>
                <w:rFonts w:eastAsia="KaiTi_GB2312"/>
                <w:color w:val="0000FF"/>
                <w:sz w:val="15"/>
                <w:szCs w:val="15"/>
              </w:rPr>
            </w:pPr>
          </w:p>
        </w:tc>
        <w:tc>
          <w:tcPr>
            <w:tcW w:w="994" w:type="dxa"/>
          </w:tcPr>
          <w:p w:rsidR="00D205F3" w:rsidRPr="00E53517" w:rsidRDefault="00D205F3" w:rsidP="008973E4">
            <w:pPr>
              <w:pStyle w:val="GB23126"/>
            </w:pPr>
          </w:p>
        </w:tc>
        <w:tc>
          <w:tcPr>
            <w:tcW w:w="533" w:type="dxa"/>
          </w:tcPr>
          <w:p w:rsidR="00D205F3" w:rsidRPr="00E53517" w:rsidRDefault="00D205F3" w:rsidP="008973E4">
            <w:pPr>
              <w:pStyle w:val="GB23126"/>
            </w:pPr>
            <w:r w:rsidRPr="00E53517">
              <w:rPr>
                <w:rFonts w:hint="eastAsia"/>
              </w:rPr>
              <w:t>页次</w:t>
            </w:r>
          </w:p>
        </w:tc>
      </w:tr>
      <w:tr w:rsidR="00A1354D">
        <w:trPr>
          <w:cantSplit/>
        </w:trPr>
        <w:tc>
          <w:tcPr>
            <w:tcW w:w="9369" w:type="dxa"/>
            <w:gridSpan w:val="3"/>
          </w:tcPr>
          <w:p w:rsidR="00A1354D" w:rsidRDefault="00A1354D" w:rsidP="00A1354D">
            <w:pPr>
              <w:numPr>
                <w:ilvl w:val="0"/>
                <w:numId w:val="19"/>
              </w:numPr>
              <w:tabs>
                <w:tab w:val="right" w:pos="1080"/>
                <w:tab w:val="right" w:leader="dot" w:pos="9371"/>
              </w:tabs>
              <w:spacing w:after="120"/>
            </w:pPr>
            <w:bookmarkStart w:id="4" w:name="TmpSave"/>
            <w:bookmarkEnd w:id="4"/>
            <w:r>
              <w:rPr>
                <w:rFonts w:hint="eastAsia"/>
              </w:rPr>
              <w:tab/>
            </w:r>
            <w:r w:rsidR="00473CBC" w:rsidRPr="00750B89">
              <w:rPr>
                <w:rFonts w:asciiTheme="majorBidi" w:eastAsiaTheme="minorEastAsia" w:hAnsiTheme="majorBidi" w:cstheme="majorBidi"/>
              </w:rPr>
              <w:t>导言</w:t>
            </w:r>
            <w:r>
              <w:tab/>
            </w:r>
          </w:p>
        </w:tc>
        <w:tc>
          <w:tcPr>
            <w:tcW w:w="533" w:type="dxa"/>
            <w:vAlign w:val="bottom"/>
          </w:tcPr>
          <w:p w:rsidR="00A1354D" w:rsidRDefault="00D02966">
            <w:pPr>
              <w:spacing w:after="120"/>
              <w:ind w:right="28"/>
              <w:jc w:val="right"/>
            </w:pPr>
            <w:r>
              <w:t>3</w:t>
            </w:r>
          </w:p>
        </w:tc>
      </w:tr>
      <w:tr w:rsidR="00A1354D">
        <w:trPr>
          <w:cantSplit/>
        </w:trPr>
        <w:tc>
          <w:tcPr>
            <w:tcW w:w="9369" w:type="dxa"/>
            <w:gridSpan w:val="3"/>
          </w:tcPr>
          <w:p w:rsidR="00A1354D" w:rsidRDefault="00A1354D" w:rsidP="00A1354D">
            <w:pPr>
              <w:numPr>
                <w:ilvl w:val="0"/>
                <w:numId w:val="19"/>
              </w:numPr>
              <w:tabs>
                <w:tab w:val="right" w:pos="1080"/>
                <w:tab w:val="right" w:leader="dot" w:pos="9371"/>
              </w:tabs>
              <w:spacing w:after="120"/>
            </w:pPr>
            <w:r>
              <w:tab/>
            </w:r>
            <w:r w:rsidR="00473CBC" w:rsidRPr="00750B89">
              <w:rPr>
                <w:rFonts w:asciiTheme="majorBidi" w:eastAsiaTheme="minorEastAsia" w:hAnsiTheme="majorBidi" w:cstheme="majorBidi"/>
              </w:rPr>
              <w:t>判处和适用死刑对死刑犯人权享有情况造成的后果</w:t>
            </w:r>
            <w:r>
              <w:rPr>
                <w:rFonts w:hint="eastAsia"/>
              </w:rPr>
              <w:tab/>
            </w:r>
            <w:r>
              <w:tab/>
            </w:r>
          </w:p>
        </w:tc>
        <w:tc>
          <w:tcPr>
            <w:tcW w:w="533" w:type="dxa"/>
            <w:vAlign w:val="bottom"/>
          </w:tcPr>
          <w:p w:rsidR="00A1354D" w:rsidRDefault="00D02966">
            <w:pPr>
              <w:spacing w:after="120"/>
              <w:ind w:right="28"/>
              <w:jc w:val="right"/>
            </w:pPr>
            <w:r>
              <w:t>3</w:t>
            </w:r>
          </w:p>
        </w:tc>
      </w:tr>
      <w:tr w:rsidR="00A1354D">
        <w:trPr>
          <w:cantSplit/>
        </w:trPr>
        <w:tc>
          <w:tcPr>
            <w:tcW w:w="9369" w:type="dxa"/>
            <w:gridSpan w:val="3"/>
          </w:tcPr>
          <w:p w:rsidR="00A1354D" w:rsidRDefault="00A1354D" w:rsidP="00473CBC">
            <w:pPr>
              <w:tabs>
                <w:tab w:val="right" w:pos="1080"/>
                <w:tab w:val="right" w:leader="dot" w:pos="9371"/>
              </w:tabs>
              <w:spacing w:after="120"/>
              <w:ind w:left="1296"/>
            </w:pPr>
            <w:r>
              <w:rPr>
                <w:rFonts w:hint="eastAsia"/>
              </w:rPr>
              <w:t>A</w:t>
            </w:r>
            <w:r w:rsidR="00473CBC">
              <w:rPr>
                <w:rFonts w:hint="eastAsia"/>
              </w:rPr>
              <w:t xml:space="preserve">.  </w:t>
            </w:r>
            <w:r w:rsidR="00473CBC" w:rsidRPr="00750B89">
              <w:rPr>
                <w:rFonts w:asciiTheme="majorBidi" w:eastAsiaTheme="minorEastAsia" w:hAnsiTheme="majorBidi" w:cstheme="majorBidi"/>
              </w:rPr>
              <w:t>人的尊严</w:t>
            </w:r>
            <w:r w:rsidR="00473CBC">
              <w:tab/>
            </w:r>
          </w:p>
        </w:tc>
        <w:tc>
          <w:tcPr>
            <w:tcW w:w="533" w:type="dxa"/>
            <w:vAlign w:val="bottom"/>
          </w:tcPr>
          <w:p w:rsidR="00A1354D" w:rsidRDefault="00D02966">
            <w:pPr>
              <w:spacing w:after="120"/>
              <w:ind w:right="28"/>
              <w:jc w:val="right"/>
            </w:pPr>
            <w:r>
              <w:t>3</w:t>
            </w:r>
          </w:p>
        </w:tc>
      </w:tr>
      <w:tr w:rsidR="00A1354D">
        <w:trPr>
          <w:cantSplit/>
        </w:trPr>
        <w:tc>
          <w:tcPr>
            <w:tcW w:w="9369" w:type="dxa"/>
            <w:gridSpan w:val="3"/>
          </w:tcPr>
          <w:p w:rsidR="00A1354D" w:rsidRDefault="00473CBC" w:rsidP="00A1354D">
            <w:pPr>
              <w:tabs>
                <w:tab w:val="right" w:pos="1080"/>
                <w:tab w:val="right" w:leader="dot" w:pos="9371"/>
              </w:tabs>
              <w:spacing w:after="120"/>
              <w:ind w:left="1296"/>
            </w:pPr>
            <w:r>
              <w:rPr>
                <w:rFonts w:hint="eastAsia"/>
              </w:rPr>
              <w:t xml:space="preserve">B.  </w:t>
            </w:r>
            <w:r w:rsidRPr="00750B89">
              <w:rPr>
                <w:rFonts w:asciiTheme="majorBidi" w:eastAsiaTheme="minorEastAsia" w:hAnsiTheme="majorBidi" w:cstheme="majorBidi"/>
              </w:rPr>
              <w:t>生命权</w:t>
            </w:r>
            <w:r w:rsidR="00A1354D">
              <w:tab/>
            </w:r>
          </w:p>
        </w:tc>
        <w:tc>
          <w:tcPr>
            <w:tcW w:w="533" w:type="dxa"/>
            <w:vAlign w:val="bottom"/>
          </w:tcPr>
          <w:p w:rsidR="00A1354D" w:rsidRDefault="00D02966">
            <w:pPr>
              <w:spacing w:after="120"/>
              <w:ind w:right="28"/>
              <w:jc w:val="right"/>
            </w:pPr>
            <w:r>
              <w:t>5</w:t>
            </w:r>
          </w:p>
        </w:tc>
      </w:tr>
      <w:tr w:rsidR="00473CBC">
        <w:trPr>
          <w:cantSplit/>
        </w:trPr>
        <w:tc>
          <w:tcPr>
            <w:tcW w:w="9369" w:type="dxa"/>
            <w:gridSpan w:val="3"/>
          </w:tcPr>
          <w:p w:rsidR="00473CBC" w:rsidRDefault="00473CBC" w:rsidP="00A1354D">
            <w:pPr>
              <w:tabs>
                <w:tab w:val="right" w:pos="1080"/>
                <w:tab w:val="right" w:leader="dot" w:pos="9371"/>
              </w:tabs>
              <w:spacing w:after="120"/>
              <w:ind w:left="1296"/>
            </w:pPr>
            <w:r>
              <w:rPr>
                <w:rFonts w:hint="eastAsia"/>
              </w:rPr>
              <w:t xml:space="preserve">C.  </w:t>
            </w:r>
            <w:r w:rsidRPr="00750B89">
              <w:rPr>
                <w:rFonts w:asciiTheme="majorBidi" w:eastAsiaTheme="minorEastAsia" w:hAnsiTheme="majorBidi" w:cstheme="majorBidi"/>
              </w:rPr>
              <w:t>受到公平审判的权利</w:t>
            </w:r>
            <w:r>
              <w:rPr>
                <w:rFonts w:hint="eastAsia"/>
              </w:rPr>
              <w:tab/>
            </w:r>
            <w:r>
              <w:tab/>
            </w:r>
          </w:p>
        </w:tc>
        <w:tc>
          <w:tcPr>
            <w:tcW w:w="533" w:type="dxa"/>
            <w:vAlign w:val="bottom"/>
          </w:tcPr>
          <w:p w:rsidR="00473CBC" w:rsidRDefault="00D02966">
            <w:pPr>
              <w:spacing w:after="120"/>
              <w:ind w:right="28"/>
              <w:jc w:val="right"/>
            </w:pPr>
            <w:r>
              <w:t>7</w:t>
            </w:r>
          </w:p>
        </w:tc>
      </w:tr>
      <w:tr w:rsidR="00473CBC">
        <w:trPr>
          <w:cantSplit/>
        </w:trPr>
        <w:tc>
          <w:tcPr>
            <w:tcW w:w="9369" w:type="dxa"/>
            <w:gridSpan w:val="3"/>
          </w:tcPr>
          <w:p w:rsidR="00473CBC" w:rsidRDefault="00473CBC" w:rsidP="00A1354D">
            <w:pPr>
              <w:tabs>
                <w:tab w:val="right" w:pos="1080"/>
                <w:tab w:val="right" w:leader="dot" w:pos="9371"/>
              </w:tabs>
              <w:spacing w:after="120"/>
              <w:ind w:left="1296"/>
            </w:pPr>
            <w:r>
              <w:rPr>
                <w:rFonts w:hint="eastAsia"/>
              </w:rPr>
              <w:t xml:space="preserve">D.  </w:t>
            </w:r>
            <w:r w:rsidRPr="00750B89">
              <w:rPr>
                <w:rFonts w:asciiTheme="majorBidi" w:eastAsiaTheme="minorEastAsia" w:hAnsiTheme="majorBidi" w:cstheme="majorBidi"/>
              </w:rPr>
              <w:t>不受酷刑和其他残忍、不人道或有辱人格的待遇或处罚的权利</w:t>
            </w:r>
            <w:r>
              <w:rPr>
                <w:rFonts w:hint="eastAsia"/>
              </w:rPr>
              <w:tab/>
            </w:r>
            <w:r>
              <w:tab/>
            </w:r>
          </w:p>
        </w:tc>
        <w:tc>
          <w:tcPr>
            <w:tcW w:w="533" w:type="dxa"/>
            <w:vAlign w:val="bottom"/>
          </w:tcPr>
          <w:p w:rsidR="00473CBC" w:rsidRDefault="00D02966">
            <w:pPr>
              <w:spacing w:after="120"/>
              <w:ind w:right="28"/>
              <w:jc w:val="right"/>
            </w:pPr>
            <w:r>
              <w:t>8</w:t>
            </w:r>
          </w:p>
        </w:tc>
      </w:tr>
      <w:tr w:rsidR="00473CBC">
        <w:trPr>
          <w:cantSplit/>
        </w:trPr>
        <w:tc>
          <w:tcPr>
            <w:tcW w:w="9369" w:type="dxa"/>
            <w:gridSpan w:val="3"/>
          </w:tcPr>
          <w:p w:rsidR="00473CBC" w:rsidRDefault="00473CBC" w:rsidP="00A1354D">
            <w:pPr>
              <w:tabs>
                <w:tab w:val="right" w:pos="1080"/>
                <w:tab w:val="right" w:leader="dot" w:pos="9371"/>
              </w:tabs>
              <w:spacing w:after="120"/>
              <w:ind w:left="1296"/>
            </w:pPr>
            <w:r>
              <w:rPr>
                <w:rFonts w:hint="eastAsia"/>
              </w:rPr>
              <w:t xml:space="preserve">E.  </w:t>
            </w:r>
            <w:r w:rsidRPr="00750B89">
              <w:rPr>
                <w:rFonts w:asciiTheme="majorBidi" w:eastAsiaTheme="minorEastAsia" w:hAnsiTheme="majorBidi" w:cstheme="majorBidi"/>
              </w:rPr>
              <w:t>平等和不受歧视的权利</w:t>
            </w:r>
            <w:r>
              <w:rPr>
                <w:rFonts w:hint="eastAsia"/>
              </w:rPr>
              <w:tab/>
            </w:r>
            <w:r>
              <w:tab/>
            </w:r>
          </w:p>
        </w:tc>
        <w:tc>
          <w:tcPr>
            <w:tcW w:w="533" w:type="dxa"/>
            <w:vAlign w:val="bottom"/>
          </w:tcPr>
          <w:p w:rsidR="00473CBC" w:rsidRDefault="00D02966">
            <w:pPr>
              <w:spacing w:after="120"/>
              <w:ind w:right="28"/>
              <w:jc w:val="right"/>
            </w:pPr>
            <w:r>
              <w:t>10</w:t>
            </w:r>
          </w:p>
        </w:tc>
      </w:tr>
      <w:tr w:rsidR="00473CBC">
        <w:trPr>
          <w:cantSplit/>
        </w:trPr>
        <w:tc>
          <w:tcPr>
            <w:tcW w:w="9369" w:type="dxa"/>
            <w:gridSpan w:val="3"/>
          </w:tcPr>
          <w:p w:rsidR="00473CBC" w:rsidRDefault="00473CBC" w:rsidP="00A1354D">
            <w:pPr>
              <w:numPr>
                <w:ilvl w:val="0"/>
                <w:numId w:val="19"/>
              </w:numPr>
              <w:tabs>
                <w:tab w:val="right" w:pos="1080"/>
                <w:tab w:val="right" w:leader="dot" w:pos="9371"/>
              </w:tabs>
              <w:spacing w:after="120"/>
            </w:pPr>
            <w:r>
              <w:rPr>
                <w:rFonts w:hint="eastAsia"/>
              </w:rPr>
              <w:tab/>
            </w:r>
            <w:r w:rsidRPr="00750B89">
              <w:rPr>
                <w:rFonts w:asciiTheme="majorBidi" w:eastAsiaTheme="minorEastAsia" w:hAnsiTheme="majorBidi" w:cstheme="majorBidi"/>
              </w:rPr>
              <w:t>判处和适用死刑的各个阶段对其他受影响人员人权享有情况产生的后果</w:t>
            </w:r>
            <w:r>
              <w:rPr>
                <w:rFonts w:hint="eastAsia"/>
              </w:rPr>
              <w:tab/>
            </w:r>
            <w:r>
              <w:tab/>
            </w:r>
          </w:p>
        </w:tc>
        <w:tc>
          <w:tcPr>
            <w:tcW w:w="533" w:type="dxa"/>
            <w:vAlign w:val="bottom"/>
          </w:tcPr>
          <w:p w:rsidR="00473CBC" w:rsidRDefault="00D02966">
            <w:pPr>
              <w:spacing w:after="120"/>
              <w:ind w:right="28"/>
              <w:jc w:val="right"/>
            </w:pPr>
            <w:r>
              <w:t>12</w:t>
            </w:r>
          </w:p>
        </w:tc>
      </w:tr>
      <w:tr w:rsidR="00473CBC">
        <w:trPr>
          <w:cantSplit/>
        </w:trPr>
        <w:tc>
          <w:tcPr>
            <w:tcW w:w="9369" w:type="dxa"/>
            <w:gridSpan w:val="3"/>
          </w:tcPr>
          <w:p w:rsidR="00473CBC" w:rsidRDefault="00473CBC" w:rsidP="00473CBC">
            <w:pPr>
              <w:tabs>
                <w:tab w:val="right" w:pos="1080"/>
                <w:tab w:val="right" w:leader="dot" w:pos="9371"/>
              </w:tabs>
              <w:spacing w:after="120"/>
              <w:ind w:left="1296"/>
            </w:pPr>
            <w:r>
              <w:rPr>
                <w:rFonts w:hint="eastAsia"/>
              </w:rPr>
              <w:t xml:space="preserve">A.  </w:t>
            </w:r>
            <w:r w:rsidRPr="00750B89">
              <w:rPr>
                <w:rFonts w:asciiTheme="majorBidi" w:eastAsiaTheme="minorEastAsia" w:hAnsiTheme="majorBidi" w:cstheme="majorBidi"/>
              </w:rPr>
              <w:t>父母被判死刑或处决的儿童</w:t>
            </w:r>
            <w:r>
              <w:tab/>
            </w:r>
            <w:r>
              <w:rPr>
                <w:rFonts w:hint="eastAsia"/>
              </w:rPr>
              <w:t>.</w:t>
            </w:r>
            <w:r>
              <w:tab/>
            </w:r>
          </w:p>
        </w:tc>
        <w:tc>
          <w:tcPr>
            <w:tcW w:w="533" w:type="dxa"/>
            <w:vAlign w:val="bottom"/>
          </w:tcPr>
          <w:p w:rsidR="00473CBC" w:rsidRDefault="00D02966">
            <w:pPr>
              <w:spacing w:after="120"/>
              <w:ind w:right="28"/>
              <w:jc w:val="right"/>
            </w:pPr>
            <w:r>
              <w:t>12</w:t>
            </w:r>
          </w:p>
        </w:tc>
      </w:tr>
      <w:tr w:rsidR="00473CBC">
        <w:trPr>
          <w:cantSplit/>
        </w:trPr>
        <w:tc>
          <w:tcPr>
            <w:tcW w:w="9369" w:type="dxa"/>
            <w:gridSpan w:val="3"/>
          </w:tcPr>
          <w:p w:rsidR="00473CBC" w:rsidRDefault="00473CBC" w:rsidP="00473CBC">
            <w:pPr>
              <w:tabs>
                <w:tab w:val="right" w:pos="1080"/>
                <w:tab w:val="right" w:leader="dot" w:pos="9371"/>
              </w:tabs>
              <w:spacing w:after="120"/>
              <w:ind w:left="1296"/>
            </w:pPr>
            <w:r>
              <w:rPr>
                <w:rFonts w:hint="eastAsia"/>
              </w:rPr>
              <w:t xml:space="preserve">B.  </w:t>
            </w:r>
            <w:r w:rsidRPr="00750B89">
              <w:rPr>
                <w:rFonts w:asciiTheme="majorBidi" w:eastAsiaTheme="minorEastAsia" w:hAnsiTheme="majorBidi" w:cstheme="majorBidi"/>
              </w:rPr>
              <w:t>辩护律师</w:t>
            </w:r>
            <w:r>
              <w:tab/>
            </w:r>
          </w:p>
        </w:tc>
        <w:tc>
          <w:tcPr>
            <w:tcW w:w="533" w:type="dxa"/>
            <w:vAlign w:val="bottom"/>
          </w:tcPr>
          <w:p w:rsidR="00473CBC" w:rsidRDefault="00D02966">
            <w:pPr>
              <w:spacing w:after="120"/>
              <w:ind w:right="28"/>
              <w:jc w:val="right"/>
            </w:pPr>
            <w:r>
              <w:t>12</w:t>
            </w:r>
          </w:p>
        </w:tc>
      </w:tr>
      <w:tr w:rsidR="00473CBC">
        <w:trPr>
          <w:cantSplit/>
        </w:trPr>
        <w:tc>
          <w:tcPr>
            <w:tcW w:w="9369" w:type="dxa"/>
            <w:gridSpan w:val="3"/>
          </w:tcPr>
          <w:p w:rsidR="00473CBC" w:rsidRDefault="00473CBC" w:rsidP="00473CBC">
            <w:pPr>
              <w:tabs>
                <w:tab w:val="right" w:pos="1080"/>
                <w:tab w:val="right" w:leader="dot" w:pos="9371"/>
              </w:tabs>
              <w:spacing w:after="120"/>
              <w:ind w:left="1296"/>
            </w:pPr>
            <w:r>
              <w:rPr>
                <w:rFonts w:hint="eastAsia"/>
              </w:rPr>
              <w:t xml:space="preserve">C.  </w:t>
            </w:r>
            <w:r w:rsidRPr="00750B89">
              <w:rPr>
                <w:rFonts w:asciiTheme="majorBidi" w:eastAsiaTheme="minorEastAsia" w:hAnsiTheme="majorBidi" w:cstheme="majorBidi"/>
              </w:rPr>
              <w:t>监狱官员</w:t>
            </w:r>
            <w:r w:rsidR="00703B60">
              <w:rPr>
                <w:rFonts w:asciiTheme="majorBidi" w:eastAsiaTheme="minorEastAsia" w:hAnsiTheme="majorBidi" w:cstheme="majorBidi"/>
              </w:rPr>
              <w:t>，</w:t>
            </w:r>
            <w:r w:rsidRPr="00750B89">
              <w:rPr>
                <w:rFonts w:asciiTheme="majorBidi" w:eastAsiaTheme="minorEastAsia" w:hAnsiTheme="majorBidi" w:cstheme="majorBidi"/>
              </w:rPr>
              <w:t>包括医务人员</w:t>
            </w:r>
            <w:r>
              <w:tab/>
            </w:r>
          </w:p>
        </w:tc>
        <w:tc>
          <w:tcPr>
            <w:tcW w:w="533" w:type="dxa"/>
            <w:vAlign w:val="bottom"/>
          </w:tcPr>
          <w:p w:rsidR="00473CBC" w:rsidRDefault="00D02966">
            <w:pPr>
              <w:spacing w:after="120"/>
              <w:ind w:right="28"/>
              <w:jc w:val="right"/>
            </w:pPr>
            <w:r>
              <w:t>13</w:t>
            </w:r>
          </w:p>
        </w:tc>
      </w:tr>
      <w:tr w:rsidR="00473CBC">
        <w:trPr>
          <w:cantSplit/>
        </w:trPr>
        <w:tc>
          <w:tcPr>
            <w:tcW w:w="9369" w:type="dxa"/>
            <w:gridSpan w:val="3"/>
          </w:tcPr>
          <w:p w:rsidR="00473CBC" w:rsidRDefault="00473CBC" w:rsidP="00A1354D">
            <w:pPr>
              <w:numPr>
                <w:ilvl w:val="0"/>
                <w:numId w:val="19"/>
              </w:numPr>
              <w:tabs>
                <w:tab w:val="right" w:pos="1080"/>
                <w:tab w:val="right" w:leader="dot" w:pos="9371"/>
              </w:tabs>
              <w:spacing w:after="120"/>
            </w:pPr>
            <w:r>
              <w:tab/>
            </w:r>
            <w:r w:rsidRPr="00750B89">
              <w:rPr>
                <w:rFonts w:asciiTheme="majorBidi" w:eastAsiaTheme="minorEastAsia" w:hAnsiTheme="majorBidi" w:cstheme="majorBidi"/>
              </w:rPr>
              <w:t>在适用和判处死刑过程中缺乏透明对人权享有情况造成的后果</w:t>
            </w:r>
            <w:r>
              <w:rPr>
                <w:rFonts w:hint="eastAsia"/>
              </w:rPr>
              <w:tab/>
            </w:r>
            <w:r>
              <w:tab/>
            </w:r>
          </w:p>
        </w:tc>
        <w:tc>
          <w:tcPr>
            <w:tcW w:w="533" w:type="dxa"/>
            <w:vAlign w:val="bottom"/>
          </w:tcPr>
          <w:p w:rsidR="00473CBC" w:rsidRDefault="00D02966">
            <w:pPr>
              <w:spacing w:after="120"/>
              <w:ind w:right="28"/>
              <w:jc w:val="right"/>
            </w:pPr>
            <w:r>
              <w:t>14</w:t>
            </w:r>
          </w:p>
        </w:tc>
      </w:tr>
      <w:tr w:rsidR="00473CBC">
        <w:trPr>
          <w:cantSplit/>
        </w:trPr>
        <w:tc>
          <w:tcPr>
            <w:tcW w:w="9369" w:type="dxa"/>
            <w:gridSpan w:val="3"/>
          </w:tcPr>
          <w:p w:rsidR="00473CBC" w:rsidRDefault="00473CBC" w:rsidP="00473CBC">
            <w:pPr>
              <w:tabs>
                <w:tab w:val="right" w:pos="1080"/>
                <w:tab w:val="right" w:leader="dot" w:pos="9371"/>
              </w:tabs>
              <w:spacing w:after="120"/>
              <w:ind w:left="1296"/>
            </w:pPr>
            <w:r>
              <w:rPr>
                <w:rFonts w:hint="eastAsia"/>
              </w:rPr>
              <w:t xml:space="preserve">A.  </w:t>
            </w:r>
            <w:r w:rsidRPr="00750B89">
              <w:rPr>
                <w:rFonts w:asciiTheme="majorBidi" w:eastAsiaTheme="minorEastAsia" w:hAnsiTheme="majorBidi" w:cstheme="majorBidi"/>
              </w:rPr>
              <w:t>受到公平审判的权利和正当法律程序</w:t>
            </w:r>
            <w:r>
              <w:tab/>
            </w:r>
          </w:p>
        </w:tc>
        <w:tc>
          <w:tcPr>
            <w:tcW w:w="533" w:type="dxa"/>
            <w:vAlign w:val="bottom"/>
          </w:tcPr>
          <w:p w:rsidR="00473CBC" w:rsidRDefault="00D02966">
            <w:pPr>
              <w:spacing w:after="120"/>
              <w:ind w:right="28"/>
              <w:jc w:val="right"/>
            </w:pPr>
            <w:r>
              <w:t>14</w:t>
            </w:r>
          </w:p>
        </w:tc>
      </w:tr>
      <w:tr w:rsidR="00473CBC">
        <w:trPr>
          <w:cantSplit/>
        </w:trPr>
        <w:tc>
          <w:tcPr>
            <w:tcW w:w="9369" w:type="dxa"/>
            <w:gridSpan w:val="3"/>
          </w:tcPr>
          <w:p w:rsidR="00473CBC" w:rsidRDefault="00473CBC" w:rsidP="00473CBC">
            <w:pPr>
              <w:tabs>
                <w:tab w:val="right" w:pos="1080"/>
                <w:tab w:val="right" w:leader="dot" w:pos="9371"/>
              </w:tabs>
              <w:spacing w:after="120"/>
              <w:ind w:left="1296"/>
            </w:pPr>
            <w:r>
              <w:rPr>
                <w:rFonts w:hint="eastAsia"/>
              </w:rPr>
              <w:t xml:space="preserve">B.  </w:t>
            </w:r>
            <w:r w:rsidRPr="00750B89">
              <w:rPr>
                <w:rFonts w:asciiTheme="majorBidi" w:eastAsiaTheme="minorEastAsia" w:hAnsiTheme="majorBidi" w:cstheme="majorBidi"/>
              </w:rPr>
              <w:t>禁止酷刑和其他残忍、不人道和有辱人格的待遇</w:t>
            </w:r>
            <w:r>
              <w:tab/>
            </w:r>
          </w:p>
        </w:tc>
        <w:tc>
          <w:tcPr>
            <w:tcW w:w="533" w:type="dxa"/>
            <w:vAlign w:val="bottom"/>
          </w:tcPr>
          <w:p w:rsidR="00473CBC" w:rsidRDefault="00D02966">
            <w:pPr>
              <w:spacing w:after="120"/>
              <w:ind w:right="28"/>
              <w:jc w:val="right"/>
            </w:pPr>
            <w:r>
              <w:t>14</w:t>
            </w:r>
          </w:p>
        </w:tc>
      </w:tr>
      <w:tr w:rsidR="00473CBC">
        <w:trPr>
          <w:cantSplit/>
        </w:trPr>
        <w:tc>
          <w:tcPr>
            <w:tcW w:w="9369" w:type="dxa"/>
            <w:gridSpan w:val="3"/>
          </w:tcPr>
          <w:p w:rsidR="00473CBC" w:rsidRDefault="00473CBC" w:rsidP="00473CBC">
            <w:pPr>
              <w:tabs>
                <w:tab w:val="right" w:pos="1080"/>
                <w:tab w:val="right" w:leader="dot" w:pos="9371"/>
              </w:tabs>
              <w:spacing w:after="120"/>
              <w:ind w:left="1296"/>
            </w:pPr>
            <w:r>
              <w:rPr>
                <w:rFonts w:hint="eastAsia"/>
              </w:rPr>
              <w:t xml:space="preserve">C.  </w:t>
            </w:r>
            <w:r w:rsidRPr="00750B89">
              <w:rPr>
                <w:rFonts w:asciiTheme="majorBidi" w:eastAsiaTheme="minorEastAsia" w:hAnsiTheme="majorBidi" w:cstheme="majorBidi"/>
              </w:rPr>
              <w:t>知情权</w:t>
            </w:r>
            <w:r>
              <w:tab/>
            </w:r>
          </w:p>
        </w:tc>
        <w:tc>
          <w:tcPr>
            <w:tcW w:w="533" w:type="dxa"/>
            <w:vAlign w:val="bottom"/>
          </w:tcPr>
          <w:p w:rsidR="00473CBC" w:rsidRDefault="00D02966">
            <w:pPr>
              <w:spacing w:after="120"/>
              <w:ind w:right="28"/>
              <w:jc w:val="right"/>
            </w:pPr>
            <w:r>
              <w:t>15</w:t>
            </w:r>
          </w:p>
        </w:tc>
      </w:tr>
      <w:tr w:rsidR="00473CBC">
        <w:trPr>
          <w:cantSplit/>
        </w:trPr>
        <w:tc>
          <w:tcPr>
            <w:tcW w:w="9369" w:type="dxa"/>
            <w:gridSpan w:val="3"/>
          </w:tcPr>
          <w:p w:rsidR="00473CBC" w:rsidRDefault="00473CBC" w:rsidP="00A1354D">
            <w:pPr>
              <w:numPr>
                <w:ilvl w:val="0"/>
                <w:numId w:val="19"/>
              </w:numPr>
              <w:tabs>
                <w:tab w:val="right" w:pos="1080"/>
                <w:tab w:val="right" w:leader="dot" w:pos="9371"/>
              </w:tabs>
              <w:spacing w:after="120"/>
            </w:pPr>
            <w:r>
              <w:rPr>
                <w:rFonts w:asciiTheme="majorBidi" w:eastAsiaTheme="minorEastAsia" w:hAnsiTheme="majorBidi" w:cstheme="majorBidi" w:hint="eastAsia"/>
              </w:rPr>
              <w:tab/>
            </w:r>
            <w:r w:rsidRPr="00750B89">
              <w:rPr>
                <w:rFonts w:asciiTheme="majorBidi" w:eastAsiaTheme="minorEastAsia" w:hAnsiTheme="majorBidi" w:cstheme="majorBidi"/>
              </w:rPr>
              <w:t>结论和建议</w:t>
            </w:r>
            <w:r>
              <w:tab/>
            </w:r>
          </w:p>
        </w:tc>
        <w:tc>
          <w:tcPr>
            <w:tcW w:w="533" w:type="dxa"/>
            <w:vAlign w:val="bottom"/>
          </w:tcPr>
          <w:p w:rsidR="00473CBC" w:rsidRDefault="00D02966">
            <w:pPr>
              <w:spacing w:after="120"/>
              <w:ind w:right="28"/>
              <w:jc w:val="right"/>
            </w:pPr>
            <w:r>
              <w:t>15</w:t>
            </w:r>
          </w:p>
        </w:tc>
      </w:tr>
    </w:tbl>
    <w:p w:rsidR="00750B89" w:rsidRPr="00750B89" w:rsidRDefault="00750B89" w:rsidP="00477007">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b/>
        </w:rPr>
      </w:pPr>
      <w:r w:rsidRPr="00750B89">
        <w:br w:type="page"/>
      </w:r>
      <w:r w:rsidRPr="00750B89">
        <w:lastRenderedPageBreak/>
        <w:tab/>
        <w:t>一.</w:t>
      </w:r>
      <w:r w:rsidRPr="00750B89">
        <w:tab/>
        <w:t>导言</w:t>
      </w:r>
    </w:p>
    <w:p w:rsidR="00477007" w:rsidRPr="00477007" w:rsidRDefault="00477007" w:rsidP="00477007">
      <w:pPr>
        <w:pStyle w:val="SingleTxt"/>
        <w:spacing w:after="0" w:line="120" w:lineRule="exact"/>
        <w:rPr>
          <w:sz w:val="10"/>
        </w:rPr>
      </w:pPr>
    </w:p>
    <w:p w:rsidR="00750B89" w:rsidRPr="00750B89" w:rsidRDefault="00703B60" w:rsidP="00477007">
      <w:pPr>
        <w:pStyle w:val="SingleTxt"/>
      </w:pPr>
      <w:r>
        <w:t>1.</w:t>
      </w:r>
      <w:r w:rsidR="00750B89" w:rsidRPr="00750B89">
        <w:tab/>
      </w:r>
      <w:r w:rsidR="00750B89" w:rsidRPr="00750B89">
        <w:t>人权理事会在第</w:t>
      </w:r>
      <w:r w:rsidR="00750B89" w:rsidRPr="00750B89">
        <w:t>26</w:t>
      </w:r>
      <w:r>
        <w:t>/</w:t>
      </w:r>
      <w:r w:rsidR="00750B89" w:rsidRPr="00750B89">
        <w:t>2</w:t>
      </w:r>
      <w:r w:rsidR="00750B89" w:rsidRPr="00750B89">
        <w:t>号决议中请秘书长将五年一度的死刑问题报告的</w:t>
      </w:r>
      <w:r w:rsidR="00750B89" w:rsidRPr="00750B89">
        <w:t>2015</w:t>
      </w:r>
      <w:r w:rsidR="00750B89" w:rsidRPr="00750B89">
        <w:t>年增编专门用来说明判处和适用死刑的各个阶段对死刑犯及其他受影响人员的人权享有情况产生的后果。</w:t>
      </w:r>
    </w:p>
    <w:p w:rsidR="00750B89" w:rsidRPr="00477007" w:rsidRDefault="00703B60" w:rsidP="00477007">
      <w:pPr>
        <w:pStyle w:val="SingleTxt"/>
        <w:rPr>
          <w:spacing w:val="4"/>
        </w:rPr>
      </w:pPr>
      <w:r>
        <w:t>2.</w:t>
      </w:r>
      <w:r w:rsidR="00750B89" w:rsidRPr="00750B89">
        <w:tab/>
      </w:r>
      <w:r w:rsidR="00750B89" w:rsidRPr="00477007">
        <w:rPr>
          <w:spacing w:val="4"/>
        </w:rPr>
        <w:t>2015</w:t>
      </w:r>
      <w:r w:rsidR="00750B89" w:rsidRPr="00477007">
        <w:rPr>
          <w:spacing w:val="4"/>
        </w:rPr>
        <w:t>年</w:t>
      </w:r>
      <w:r w:rsidR="00750B89" w:rsidRPr="00477007">
        <w:rPr>
          <w:spacing w:val="4"/>
        </w:rPr>
        <w:t>3</w:t>
      </w:r>
      <w:r w:rsidR="00750B89" w:rsidRPr="00477007">
        <w:rPr>
          <w:spacing w:val="4"/>
        </w:rPr>
        <w:t>月</w:t>
      </w:r>
      <w:r>
        <w:rPr>
          <w:spacing w:val="4"/>
        </w:rPr>
        <w:t>，</w:t>
      </w:r>
      <w:r w:rsidR="00750B89" w:rsidRPr="00477007">
        <w:rPr>
          <w:spacing w:val="4"/>
        </w:rPr>
        <w:t>人权事务高级专员办事处代表秘书长向包括各国、国际、区域和政府间组织、国家人权机构和非政府组织在内的各类利益攸关方发出普通照会</w:t>
      </w:r>
      <w:r>
        <w:rPr>
          <w:spacing w:val="4"/>
        </w:rPr>
        <w:t>，</w:t>
      </w:r>
      <w:r w:rsidR="00750B89" w:rsidRPr="00477007">
        <w:rPr>
          <w:spacing w:val="4"/>
        </w:rPr>
        <w:t>请他们提供相关资料</w:t>
      </w:r>
      <w:r>
        <w:rPr>
          <w:spacing w:val="4"/>
        </w:rPr>
        <w:t>，</w:t>
      </w:r>
      <w:r w:rsidR="00750B89" w:rsidRPr="00477007">
        <w:rPr>
          <w:spacing w:val="4"/>
        </w:rPr>
        <w:t>以便秘书长编写报告。本报告内已尽可能包括了收到的资料。</w:t>
      </w:r>
      <w:r w:rsidR="00750B89" w:rsidRPr="00477007">
        <w:rPr>
          <w:rStyle w:val="FootnoteReference"/>
          <w:rFonts w:asciiTheme="majorBidi" w:eastAsiaTheme="minorEastAsia" w:hAnsiTheme="majorBidi" w:cstheme="majorBidi"/>
          <w:spacing w:val="4"/>
          <w:szCs w:val="24"/>
        </w:rPr>
        <w:footnoteReference w:id="1"/>
      </w:r>
      <w:r w:rsidR="00750B89" w:rsidRPr="00477007">
        <w:rPr>
          <w:spacing w:val="4"/>
        </w:rPr>
        <w:t xml:space="preserve"> </w:t>
      </w:r>
    </w:p>
    <w:p w:rsidR="00750B89" w:rsidRPr="00750B89" w:rsidRDefault="00703B60" w:rsidP="00477007">
      <w:pPr>
        <w:pStyle w:val="SingleTxt"/>
      </w:pPr>
      <w:r>
        <w:t>3.</w:t>
      </w:r>
      <w:r w:rsidR="00750B89" w:rsidRPr="00750B89">
        <w:tab/>
      </w:r>
      <w:r w:rsidR="00750B89" w:rsidRPr="00750B89">
        <w:t>秘书长提请人权理事会注意其关于死刑和保护死刑犯权利保障措施执行情况的第九次报告</w:t>
      </w:r>
      <w:r>
        <w:t>(</w:t>
      </w:r>
      <w:r w:rsidR="00750B89" w:rsidRPr="00750B89">
        <w:t>E</w:t>
      </w:r>
      <w:r>
        <w:t>/</w:t>
      </w:r>
      <w:r w:rsidR="00750B89" w:rsidRPr="00750B89">
        <w:t>2015</w:t>
      </w:r>
      <w:r>
        <w:t>/</w:t>
      </w:r>
      <w:r w:rsidR="00750B89" w:rsidRPr="00750B89">
        <w:t>49</w:t>
      </w:r>
      <w:r>
        <w:t>)</w:t>
      </w:r>
      <w:r>
        <w:t>，</w:t>
      </w:r>
      <w:r w:rsidR="00750B89" w:rsidRPr="00750B89">
        <w:t>该报告发现</w:t>
      </w:r>
      <w:r>
        <w:t>，</w:t>
      </w:r>
      <w:r w:rsidR="00750B89" w:rsidRPr="00750B89">
        <w:t>大多数国家都继续出现废除死刑和限制使用死刑的明显趋势。秘书长还提请注意其他近期介绍使用死刑造成的各种人权后果的报告。</w:t>
      </w:r>
      <w:r w:rsidR="00750B89" w:rsidRPr="00477007">
        <w:rPr>
          <w:rStyle w:val="FootnoteReference"/>
          <w:rFonts w:asciiTheme="majorBidi" w:eastAsiaTheme="minorEastAsia" w:hAnsiTheme="majorBidi" w:cstheme="majorBidi"/>
          <w:szCs w:val="24"/>
        </w:rPr>
        <w:footnoteReference w:id="2"/>
      </w:r>
    </w:p>
    <w:p w:rsidR="00750B89" w:rsidRPr="00750B89" w:rsidRDefault="00703B60" w:rsidP="00477007">
      <w:pPr>
        <w:pStyle w:val="SingleTxt"/>
        <w:rPr>
          <w:lang w:val="en"/>
        </w:rPr>
      </w:pPr>
      <w:r>
        <w:rPr>
          <w:lang w:val="en"/>
        </w:rPr>
        <w:t>4.</w:t>
      </w:r>
      <w:r w:rsidR="00750B89" w:rsidRPr="00750B89">
        <w:rPr>
          <w:lang w:val="en"/>
        </w:rPr>
        <w:tab/>
      </w:r>
      <w:r w:rsidR="00750B89" w:rsidRPr="00750B89">
        <w:t>本报告研究判处和适用死刑对各种人权享有情况可能造成的后果</w:t>
      </w:r>
      <w:r>
        <w:t>，</w:t>
      </w:r>
      <w:r w:rsidR="00750B89" w:rsidRPr="00750B89">
        <w:t>包括对人的尊严、生命权、不受酷刑或其他残忍、不人道或有辱人格的待遇或处罚的权利、受到公平审判的权利以及平等和不受歧视的权利的享有情况可能造成的后果。报告还研究对父母被判死刑或处决的儿童和其他与被判刑者有关的人员人权享有情况的影响。报告进而研究了判处和适用死刑因缺乏透明而给人权带来的后果。</w:t>
      </w:r>
    </w:p>
    <w:p w:rsidR="00477007" w:rsidRPr="00477007" w:rsidRDefault="00477007" w:rsidP="00477007">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477007" w:rsidRPr="00477007" w:rsidRDefault="00477007" w:rsidP="00477007">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750B89" w:rsidRPr="00750B89" w:rsidRDefault="00750B89" w:rsidP="00477007">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750B89">
        <w:tab/>
        <w:t>二.</w:t>
      </w:r>
      <w:r w:rsidRPr="00750B89">
        <w:tab/>
        <w:t>判处和适用死刑对死刑犯人权享有情况造成的后果</w:t>
      </w:r>
    </w:p>
    <w:p w:rsidR="00477007" w:rsidRPr="00477007" w:rsidRDefault="00477007" w:rsidP="00477007">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477007" w:rsidRPr="00477007" w:rsidRDefault="00477007" w:rsidP="00477007">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750B89" w:rsidRPr="00750B89" w:rsidRDefault="00750B89" w:rsidP="00477007">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750B89">
        <w:tab/>
        <w:t>A.</w:t>
      </w:r>
      <w:r w:rsidRPr="00750B89">
        <w:tab/>
        <w:t>人的尊严</w:t>
      </w:r>
    </w:p>
    <w:p w:rsidR="00477007" w:rsidRPr="00477007" w:rsidRDefault="00477007" w:rsidP="00477007">
      <w:pPr>
        <w:pStyle w:val="SingleTxt"/>
        <w:spacing w:after="0" w:line="120" w:lineRule="exact"/>
        <w:rPr>
          <w:sz w:val="10"/>
          <w:lang w:val="en"/>
        </w:rPr>
      </w:pPr>
    </w:p>
    <w:p w:rsidR="00750B89" w:rsidRPr="00750B89" w:rsidRDefault="00703B60" w:rsidP="00477007">
      <w:pPr>
        <w:pStyle w:val="SingleTxt"/>
        <w:rPr>
          <w:lang w:val="en"/>
        </w:rPr>
      </w:pPr>
      <w:r>
        <w:rPr>
          <w:lang w:val="en"/>
        </w:rPr>
        <w:t>5.</w:t>
      </w:r>
      <w:r w:rsidR="00750B89" w:rsidRPr="00750B89">
        <w:rPr>
          <w:lang w:val="en"/>
        </w:rPr>
        <w:tab/>
        <w:t>1948</w:t>
      </w:r>
      <w:r w:rsidR="00750B89" w:rsidRPr="00750B89">
        <w:rPr>
          <w:lang w:val="en"/>
        </w:rPr>
        <w:t>年《世界人权宣言》规定</w:t>
      </w:r>
      <w:r>
        <w:rPr>
          <w:lang w:val="en"/>
        </w:rPr>
        <w:t>，</w:t>
      </w:r>
      <w:r w:rsidR="00750B89" w:rsidRPr="00750B89">
        <w:rPr>
          <w:lang w:val="en"/>
        </w:rPr>
        <w:t>对人类家庭所有成员的固有尊严及其平等的和不移的权利的承认</w:t>
      </w:r>
      <w:r>
        <w:rPr>
          <w:lang w:val="en"/>
        </w:rPr>
        <w:t>，</w:t>
      </w:r>
      <w:r w:rsidR="00750B89" w:rsidRPr="00750B89">
        <w:rPr>
          <w:lang w:val="en"/>
        </w:rPr>
        <w:t>乃是世界自由、正义与和平的基础。人的尊严是国际人权法所保护的任何权利所固有的。尊严赋予人权真正的意义</w:t>
      </w:r>
      <w:r>
        <w:rPr>
          <w:lang w:val="en"/>
        </w:rPr>
        <w:t>，</w:t>
      </w:r>
      <w:r w:rsidR="00750B89" w:rsidRPr="00750B89">
        <w:rPr>
          <w:lang w:val="en"/>
        </w:rPr>
        <w:t>因此是国际人权法所保护的任何权利所固有的。</w:t>
      </w:r>
    </w:p>
    <w:p w:rsidR="00750B89" w:rsidRPr="00750B89" w:rsidRDefault="00703B60" w:rsidP="00477007">
      <w:pPr>
        <w:pStyle w:val="SingleTxt"/>
      </w:pPr>
      <w:r>
        <w:t>6.</w:t>
      </w:r>
      <w:r w:rsidR="00750B89" w:rsidRPr="00750B89">
        <w:tab/>
      </w:r>
      <w:r w:rsidR="00750B89" w:rsidRPr="00750B89">
        <w:t>在</w:t>
      </w:r>
      <w:r w:rsidR="00750B89" w:rsidRPr="00750B89">
        <w:t>1989</w:t>
      </w:r>
      <w:r w:rsidR="00750B89" w:rsidRPr="00750B89">
        <w:t>年通过的《旨在废除死刑的公民权利和政治权利国际公约第二项任择议定书》中</w:t>
      </w:r>
      <w:r>
        <w:t>，</w:t>
      </w:r>
      <w:r w:rsidR="00750B89" w:rsidRPr="00750B89">
        <w:t>各国承认废除死刑有助于提高人的尊严。此外</w:t>
      </w:r>
      <w:r>
        <w:t>，</w:t>
      </w:r>
      <w:r w:rsidR="00750B89" w:rsidRPr="00750B89">
        <w:t>大会已在过去八年通过并得到越来越多会员国支持的决议中证明</w:t>
      </w:r>
      <w:r>
        <w:t>，</w:t>
      </w:r>
      <w:r w:rsidR="00750B89" w:rsidRPr="00750B89">
        <w:t>大会呼吁暂停使用死刑以期最终废除死刑是合理的</w:t>
      </w:r>
      <w:r>
        <w:t>，</w:t>
      </w:r>
      <w:r w:rsidR="00750B89" w:rsidRPr="00750B89">
        <w:t>使用死刑有损人的尊严</w:t>
      </w:r>
      <w:r w:rsidR="00750B89" w:rsidRPr="00750B89">
        <w:t xml:space="preserve"> </w:t>
      </w:r>
      <w:r>
        <w:t>(</w:t>
      </w:r>
      <w:r w:rsidR="00750B89" w:rsidRPr="00750B89">
        <w:t>见第</w:t>
      </w:r>
      <w:r w:rsidR="00750B89" w:rsidRPr="00750B89">
        <w:t>62</w:t>
      </w:r>
      <w:r>
        <w:t>/</w:t>
      </w:r>
      <w:r w:rsidR="00750B89" w:rsidRPr="00750B89">
        <w:t>149</w:t>
      </w:r>
      <w:r w:rsidR="00750B89" w:rsidRPr="00750B89">
        <w:t>、</w:t>
      </w:r>
      <w:r w:rsidR="00750B89" w:rsidRPr="00750B89">
        <w:t>63</w:t>
      </w:r>
      <w:r>
        <w:t>/</w:t>
      </w:r>
      <w:r w:rsidR="00750B89" w:rsidRPr="00750B89">
        <w:t>168</w:t>
      </w:r>
      <w:r w:rsidR="00750B89" w:rsidRPr="00750B89">
        <w:t>、</w:t>
      </w:r>
      <w:r w:rsidR="00750B89" w:rsidRPr="00750B89">
        <w:t>65</w:t>
      </w:r>
      <w:r>
        <w:t>/</w:t>
      </w:r>
      <w:r w:rsidR="00750B89" w:rsidRPr="00750B89">
        <w:t>206</w:t>
      </w:r>
      <w:r w:rsidR="00750B89" w:rsidRPr="00750B89">
        <w:t>、</w:t>
      </w:r>
      <w:r w:rsidR="00750B89" w:rsidRPr="00750B89">
        <w:t>67</w:t>
      </w:r>
      <w:r>
        <w:t>/</w:t>
      </w:r>
      <w:r w:rsidR="00750B89" w:rsidRPr="00750B89">
        <w:t>176</w:t>
      </w:r>
      <w:r w:rsidR="00750B89" w:rsidRPr="00750B89">
        <w:t>和</w:t>
      </w:r>
      <w:r w:rsidR="00750B89" w:rsidRPr="00750B89">
        <w:t>69</w:t>
      </w:r>
      <w:r>
        <w:t>/</w:t>
      </w:r>
      <w:r w:rsidR="00750B89" w:rsidRPr="00750B89">
        <w:t>186</w:t>
      </w:r>
      <w:r w:rsidR="00750B89" w:rsidRPr="00750B89">
        <w:t>号决议</w:t>
      </w:r>
      <w:r>
        <w:t>)</w:t>
      </w:r>
      <w:r w:rsidR="00750B89" w:rsidRPr="00750B89">
        <w:t>。欧洲联盟在关于死刑问题的指导方针中认为</w:t>
      </w:r>
      <w:r>
        <w:t>，</w:t>
      </w:r>
      <w:r w:rsidR="00750B89" w:rsidRPr="00750B89">
        <w:t>死刑构成对人权和人的尊严的严重侵犯。</w:t>
      </w:r>
      <w:r w:rsidR="00750B89" w:rsidRPr="00477007">
        <w:rPr>
          <w:rStyle w:val="FootnoteReference"/>
          <w:rFonts w:asciiTheme="majorBidi" w:eastAsiaTheme="minorEastAsia" w:hAnsiTheme="majorBidi" w:cstheme="majorBidi"/>
          <w:szCs w:val="24"/>
        </w:rPr>
        <w:footnoteReference w:id="3"/>
      </w:r>
      <w:r w:rsidR="00750B89" w:rsidRPr="00750B89">
        <w:t xml:space="preserve"> </w:t>
      </w:r>
      <w:r w:rsidR="00750B89" w:rsidRPr="00750B89">
        <w:t>葡萄牙语国家共同体表示</w:t>
      </w:r>
      <w:r>
        <w:t>，</w:t>
      </w:r>
      <w:r w:rsidR="00750B89" w:rsidRPr="00750B89">
        <w:t>死刑是攻击人的尊严的不可容忍且不人道的行为</w:t>
      </w:r>
      <w:r>
        <w:t>，</w:t>
      </w:r>
      <w:r w:rsidR="00750B89" w:rsidRPr="00750B89">
        <w:t>也是侵犯人权的行为。</w:t>
      </w:r>
      <w:r w:rsidR="00750B89" w:rsidRPr="00477007">
        <w:rPr>
          <w:rStyle w:val="FootnoteReference"/>
          <w:rFonts w:asciiTheme="majorBidi" w:eastAsiaTheme="minorEastAsia" w:hAnsiTheme="majorBidi" w:cstheme="majorBidi"/>
          <w:szCs w:val="24"/>
        </w:rPr>
        <w:footnoteReference w:id="4"/>
      </w:r>
      <w:r w:rsidR="00750B89" w:rsidRPr="00750B89">
        <w:t xml:space="preserve"> </w:t>
      </w:r>
      <w:r w:rsidR="00750B89" w:rsidRPr="00750B89">
        <w:t>欧洲委员会</w:t>
      </w:r>
      <w:r w:rsidR="00750B89" w:rsidRPr="00750B89">
        <w:t>42</w:t>
      </w:r>
      <w:r w:rsidR="00750B89" w:rsidRPr="00750B89">
        <w:t>个成员国也指出</w:t>
      </w:r>
      <w:r>
        <w:t>，</w:t>
      </w:r>
      <w:r w:rsidR="00750B89" w:rsidRPr="00750B89">
        <w:t>“</w:t>
      </w:r>
      <w:r w:rsidR="00750B89" w:rsidRPr="00750B89">
        <w:t>死刑是对人的尊严的公然侮辱</w:t>
      </w:r>
      <w:r>
        <w:t>，</w:t>
      </w:r>
      <w:r w:rsidR="00750B89" w:rsidRPr="00750B89">
        <w:t>不可容忍</w:t>
      </w:r>
      <w:r>
        <w:t>，</w:t>
      </w:r>
      <w:r w:rsidR="00750B89" w:rsidRPr="00750B89">
        <w:t>且涉及多种侵犯被判有罪者及其家人人权的行为</w:t>
      </w:r>
      <w:r w:rsidR="00750B89" w:rsidRPr="00750B89">
        <w:t>”</w:t>
      </w:r>
      <w:r w:rsidR="00750B89" w:rsidRPr="00750B89">
        <w:t>。</w:t>
      </w:r>
      <w:r w:rsidR="00750B89" w:rsidRPr="00477007">
        <w:rPr>
          <w:rStyle w:val="FootnoteReference"/>
          <w:rFonts w:asciiTheme="majorBidi" w:eastAsiaTheme="minorEastAsia" w:hAnsiTheme="majorBidi" w:cstheme="majorBidi"/>
          <w:szCs w:val="24"/>
        </w:rPr>
        <w:footnoteReference w:id="5"/>
      </w:r>
      <w:r w:rsidR="00750B89" w:rsidRPr="00750B89">
        <w:t xml:space="preserve"> </w:t>
      </w:r>
    </w:p>
    <w:p w:rsidR="00750B89" w:rsidRPr="00750B89" w:rsidRDefault="00703B60" w:rsidP="00477007">
      <w:pPr>
        <w:pStyle w:val="SingleTxt"/>
      </w:pPr>
      <w:r>
        <w:t>7.</w:t>
      </w:r>
      <w:r w:rsidR="00750B89" w:rsidRPr="00750B89">
        <w:tab/>
      </w:r>
      <w:r w:rsidR="00750B89" w:rsidRPr="00750B89">
        <w:t>若干国家在关于本报告的提交材料以及在各种论坛上发表的政策声明中</w:t>
      </w:r>
      <w:r>
        <w:t>，</w:t>
      </w:r>
      <w:r w:rsidR="00750B89" w:rsidRPr="00750B89">
        <w:t>都表示人的尊严是废除死刑的一项重要论据。例如</w:t>
      </w:r>
      <w:r>
        <w:t>，</w:t>
      </w:r>
      <w:r w:rsidR="00750B89" w:rsidRPr="00750B89">
        <w:t>阿尔巴尼亚表示</w:t>
      </w:r>
      <w:r>
        <w:t>，</w:t>
      </w:r>
      <w:r w:rsidR="00750B89" w:rsidRPr="00750B89">
        <w:t>“</w:t>
      </w:r>
      <w:r w:rsidR="00750B89" w:rsidRPr="00750B89">
        <w:t>这种惩罚与各项人权原则不符</w:t>
      </w:r>
      <w:r>
        <w:t>，</w:t>
      </w:r>
      <w:r w:rsidR="00750B89" w:rsidRPr="00750B89">
        <w:t>构成对人的尊严的直接侮辱</w:t>
      </w:r>
      <w:r w:rsidR="00750B89" w:rsidRPr="00750B89">
        <w:t>”</w:t>
      </w:r>
      <w:r>
        <w:t>；</w:t>
      </w:r>
      <w:r w:rsidR="00750B89" w:rsidRPr="00750B89">
        <w:t>加拿大认为</w:t>
      </w:r>
      <w:r w:rsidR="00750B89" w:rsidRPr="00750B89">
        <w:t>“</w:t>
      </w:r>
      <w:r w:rsidR="00750B89" w:rsidRPr="00750B89">
        <w:t>死刑与尊重人的尊严和人的生命价值格格不入</w:t>
      </w:r>
      <w:r w:rsidR="00750B89" w:rsidRPr="00750B89">
        <w:t>”</w:t>
      </w:r>
      <w:r>
        <w:t>；</w:t>
      </w:r>
      <w:r w:rsidR="00750B89" w:rsidRPr="00750B89">
        <w:t>教廷解释称</w:t>
      </w:r>
      <w:r>
        <w:t>，</w:t>
      </w:r>
      <w:r w:rsidR="00750B89" w:rsidRPr="00750B89">
        <w:t>教廷废除死刑的立场是</w:t>
      </w:r>
      <w:r w:rsidR="00750B89" w:rsidRPr="00750B89">
        <w:t>“</w:t>
      </w:r>
      <w:r w:rsidR="00750B89" w:rsidRPr="00750B89">
        <w:t>以维护人的不可侵犯的尊严这一道德背景以及合法当局以公正的方式维护社会公益的作用为框架的</w:t>
      </w:r>
      <w:r w:rsidR="00750B89" w:rsidRPr="00750B89">
        <w:t>”</w:t>
      </w:r>
      <w:r>
        <w:t>；</w:t>
      </w:r>
      <w:r w:rsidR="00750B89" w:rsidRPr="00750B89">
        <w:t>纳米比亚表示</w:t>
      </w:r>
      <w:r>
        <w:t>，</w:t>
      </w:r>
      <w:r w:rsidR="00750B89" w:rsidRPr="00750B89">
        <w:t>“</w:t>
      </w:r>
      <w:r w:rsidR="00750B89" w:rsidRPr="00750B89">
        <w:t>死刑有损每个人所固有的人的尊严</w:t>
      </w:r>
      <w:r w:rsidR="00750B89" w:rsidRPr="00750B89">
        <w:t>”</w:t>
      </w:r>
      <w:r>
        <w:t>；</w:t>
      </w:r>
      <w:r w:rsidR="00750B89" w:rsidRPr="00750B89">
        <w:t>葡萄牙指出</w:t>
      </w:r>
      <w:r>
        <w:t>，</w:t>
      </w:r>
      <w:r w:rsidR="00750B89" w:rsidRPr="00750B89">
        <w:t>“</w:t>
      </w:r>
      <w:r w:rsidR="00750B89" w:rsidRPr="00750B89">
        <w:t>本国反对一切条件下的死刑</w:t>
      </w:r>
      <w:r>
        <w:t>，</w:t>
      </w:r>
      <w:r w:rsidR="00750B89" w:rsidRPr="00750B89">
        <w:t>因为死刑是不可逆转的生命权的丧失和对人权的严重侵犯</w:t>
      </w:r>
      <w:r>
        <w:t>，</w:t>
      </w:r>
      <w:r w:rsidR="00750B89" w:rsidRPr="00750B89">
        <w:t>也是对人的尊严的无理攻击</w:t>
      </w:r>
      <w:r w:rsidR="00750B89" w:rsidRPr="00750B89">
        <w:t>”</w:t>
      </w:r>
      <w:r>
        <w:t>；</w:t>
      </w:r>
      <w:r w:rsidR="00750B89" w:rsidRPr="00750B89">
        <w:t>大不列颠及北爱尔兰联合王国表达了</w:t>
      </w:r>
      <w:r w:rsidR="00750B89" w:rsidRPr="00750B89">
        <w:t>“</w:t>
      </w:r>
      <w:r w:rsidR="00750B89" w:rsidRPr="00750B89">
        <w:t>死刑有损人的尊严</w:t>
      </w:r>
      <w:r w:rsidR="00750B89" w:rsidRPr="00750B89">
        <w:t>”</w:t>
      </w:r>
      <w:r w:rsidR="00750B89" w:rsidRPr="00750B89">
        <w:t>这一观点。</w:t>
      </w:r>
    </w:p>
    <w:p w:rsidR="00750B89" w:rsidRPr="00750B89" w:rsidRDefault="00703B60" w:rsidP="00477007">
      <w:pPr>
        <w:pStyle w:val="SingleTxt"/>
      </w:pPr>
      <w:r>
        <w:t>8.</w:t>
      </w:r>
      <w:r w:rsidR="00750B89" w:rsidRPr="00750B89">
        <w:tab/>
      </w:r>
      <w:r w:rsidR="00750B89" w:rsidRPr="00750B89">
        <w:t>若干国家的宪法规定</w:t>
      </w:r>
      <w:r>
        <w:t>，</w:t>
      </w:r>
      <w:r w:rsidR="00750B89" w:rsidRPr="00750B89">
        <w:t>死刑有损人的尊严。例如</w:t>
      </w:r>
      <w:r>
        <w:t>，</w:t>
      </w:r>
      <w:r w:rsidR="00750B89" w:rsidRPr="00750B89">
        <w:t>《科特迪瓦宪法》承认</w:t>
      </w:r>
      <w:r>
        <w:t>，</w:t>
      </w:r>
      <w:r w:rsidR="00750B89" w:rsidRPr="00750B89">
        <w:t>有必要尊重人的尊严并禁止</w:t>
      </w:r>
      <w:r w:rsidR="00750B89" w:rsidRPr="00750B89">
        <w:t>“</w:t>
      </w:r>
      <w:r w:rsidR="00750B89" w:rsidRPr="00750B89">
        <w:t>任何导致剥夺人的生命的处罚</w:t>
      </w:r>
      <w:r w:rsidR="00750B89" w:rsidRPr="00750B89">
        <w:t>”</w:t>
      </w:r>
      <w:r w:rsidR="00750B89" w:rsidRPr="00750B89">
        <w:t>。《芬兰宪法》规定</w:t>
      </w:r>
      <w:r>
        <w:t>，</w:t>
      </w:r>
      <w:r w:rsidR="00750B89" w:rsidRPr="00750B89">
        <w:t>“</w:t>
      </w:r>
      <w:r w:rsidR="00750B89" w:rsidRPr="00750B89">
        <w:t>不得对任何人判处死刑</w:t>
      </w:r>
      <w:r>
        <w:t>，</w:t>
      </w:r>
      <w:r w:rsidR="00750B89" w:rsidRPr="00750B89">
        <w:t>亦不得对任何人施以酷刑或以侵犯人的尊严的方式予以对待</w:t>
      </w:r>
      <w:r w:rsidR="00750B89" w:rsidRPr="00750B89">
        <w:t>”</w:t>
      </w:r>
      <w:r w:rsidR="00750B89" w:rsidRPr="00750B89">
        <w:t>。《尼泊尔临时宪法》规定</w:t>
      </w:r>
      <w:r>
        <w:t>，</w:t>
      </w:r>
      <w:r w:rsidR="00750B89" w:rsidRPr="00750B89">
        <w:t>“</w:t>
      </w:r>
      <w:r w:rsidR="00750B89" w:rsidRPr="00750B89">
        <w:t>人人都有权有尊严地生活</w:t>
      </w:r>
      <w:r>
        <w:t>，</w:t>
      </w:r>
      <w:r w:rsidR="00750B89" w:rsidRPr="00750B89">
        <w:t>法律皆不得规定死刑</w:t>
      </w:r>
      <w:r w:rsidR="00750B89" w:rsidRPr="00750B89">
        <w:t>”</w:t>
      </w:r>
      <w:r w:rsidR="00750B89" w:rsidRPr="00750B89">
        <w:t>。</w:t>
      </w:r>
    </w:p>
    <w:p w:rsidR="00750B89" w:rsidRPr="00750B89" w:rsidRDefault="00703B60" w:rsidP="00477007">
      <w:pPr>
        <w:pStyle w:val="SingleTxt"/>
      </w:pPr>
      <w:r>
        <w:t>9.</w:t>
      </w:r>
      <w:r w:rsidR="00750B89" w:rsidRPr="00750B89">
        <w:tab/>
      </w:r>
      <w:r w:rsidR="00750B89" w:rsidRPr="00750B89">
        <w:t>许多国家法院都在涉及死刑问题时提到过人的尊严。在</w:t>
      </w:r>
      <w:r w:rsidR="00750B89" w:rsidRPr="00750B89">
        <w:t>Gregg</w:t>
      </w:r>
      <w:r w:rsidR="00750B89" w:rsidRPr="00750B89">
        <w:t>诉格鲁吉亚一案中</w:t>
      </w:r>
      <w:r>
        <w:t>，</w:t>
      </w:r>
      <w:r w:rsidR="00750B89" w:rsidRPr="00750B89">
        <w:t>美利坚合众国最高法院的布伦南法官发表了不同意见</w:t>
      </w:r>
      <w:r>
        <w:t>，</w:t>
      </w:r>
      <w:r w:rsidR="00750B89" w:rsidRPr="00750B89">
        <w:t>表示</w:t>
      </w:r>
      <w:r w:rsidR="00750B89" w:rsidRPr="00750B89">
        <w:t>“</w:t>
      </w:r>
      <w:r w:rsidR="00750B89" w:rsidRPr="00750B89">
        <w:t>在宪法方面</w:t>
      </w:r>
      <w:r>
        <w:t>，</w:t>
      </w:r>
      <w:r w:rsidR="00750B89" w:rsidRPr="00750B89">
        <w:t>死刑的致命缺点是将人类视为非人</w:t>
      </w:r>
      <w:r>
        <w:t>，</w:t>
      </w:r>
      <w:r w:rsidR="00750B89" w:rsidRPr="00750B89">
        <w:t>视为可玩弄并抛弃的物品</w:t>
      </w:r>
      <w:r>
        <w:t>，</w:t>
      </w:r>
      <w:r w:rsidR="00750B89" w:rsidRPr="00750B89">
        <w:t>因此不符合有关条款的根本前提</w:t>
      </w:r>
      <w:r>
        <w:t>，</w:t>
      </w:r>
      <w:r w:rsidR="00750B89" w:rsidRPr="00750B89">
        <w:t>即使最邪恶的罪犯也仍然是人</w:t>
      </w:r>
      <w:r>
        <w:t>，</w:t>
      </w:r>
      <w:r w:rsidR="00750B89" w:rsidRPr="00750B89">
        <w:t>享有人所共有的尊严</w:t>
      </w:r>
      <w:r w:rsidR="00750B89" w:rsidRPr="00750B89">
        <w:t>”</w:t>
      </w:r>
      <w:r w:rsidR="00750B89" w:rsidRPr="00750B89">
        <w:t>。</w:t>
      </w:r>
      <w:r w:rsidR="00750B89" w:rsidRPr="00477007">
        <w:rPr>
          <w:rStyle w:val="FootnoteReference"/>
          <w:rFonts w:asciiTheme="majorBidi" w:eastAsiaTheme="minorEastAsia" w:hAnsiTheme="majorBidi" w:cstheme="majorBidi"/>
          <w:szCs w:val="24"/>
        </w:rPr>
        <w:footnoteReference w:id="6"/>
      </w:r>
      <w:r w:rsidR="00750B89" w:rsidRPr="00750B89">
        <w:t xml:space="preserve"> </w:t>
      </w:r>
      <w:r w:rsidR="00750B89" w:rsidRPr="00750B89">
        <w:t>加拿大最高法院承认死刑构成对人的尊严的严重侵犯</w:t>
      </w:r>
      <w:r>
        <w:t>，</w:t>
      </w:r>
      <w:r w:rsidR="00750B89" w:rsidRPr="00750B89">
        <w:t>且若干法官认为死刑是</w:t>
      </w:r>
      <w:r w:rsidR="00750B89" w:rsidRPr="00750B89">
        <w:t>“</w:t>
      </w:r>
      <w:r w:rsidR="00750B89" w:rsidRPr="00750B89">
        <w:t>对个人尊严最大的侮辱、最极端的体罚、彻底和完全的脑白质切除</w:t>
      </w:r>
      <w:r>
        <w:t>，</w:t>
      </w:r>
      <w:r w:rsidR="00750B89" w:rsidRPr="00750B89">
        <w:t>以及绝对和不可撤销的阉割</w:t>
      </w:r>
      <w:r w:rsidR="00750B89" w:rsidRPr="00750B89">
        <w:t>”</w:t>
      </w:r>
      <w:r w:rsidR="00750B89" w:rsidRPr="00750B89">
        <w:t>。</w:t>
      </w:r>
      <w:r w:rsidR="00750B89" w:rsidRPr="00477007">
        <w:rPr>
          <w:rStyle w:val="FootnoteReference"/>
          <w:rFonts w:asciiTheme="majorBidi" w:eastAsiaTheme="minorEastAsia" w:hAnsiTheme="majorBidi" w:cstheme="majorBidi"/>
          <w:szCs w:val="24"/>
        </w:rPr>
        <w:footnoteReference w:id="7"/>
      </w:r>
      <w:r w:rsidR="00750B89" w:rsidRPr="00750B89">
        <w:t>匈牙利宪法法院也认定死刑会限制享有生命和人的尊严这两项基本权利的核心内容</w:t>
      </w:r>
      <w:r>
        <w:t>，</w:t>
      </w:r>
      <w:r w:rsidR="00750B89" w:rsidRPr="00750B89">
        <w:t>无法挽回地剥夺这些权利。法院强调了生命权和享有人的尊严的权利之间的关系以及这两项权利的绝对性质</w:t>
      </w:r>
      <w:r>
        <w:t>，</w:t>
      </w:r>
      <w:r w:rsidR="00750B89" w:rsidRPr="00750B89">
        <w:t>这两项权利共同成为所有其他权利的来源。</w:t>
      </w:r>
      <w:r w:rsidR="00750B89" w:rsidRPr="00477007">
        <w:rPr>
          <w:rStyle w:val="FootnoteReference"/>
          <w:rFonts w:asciiTheme="majorBidi" w:eastAsiaTheme="minorEastAsia" w:hAnsiTheme="majorBidi" w:cstheme="majorBidi"/>
          <w:szCs w:val="24"/>
        </w:rPr>
        <w:footnoteReference w:id="8"/>
      </w:r>
      <w:r w:rsidR="00750B89" w:rsidRPr="00750B89">
        <w:t xml:space="preserve"> </w:t>
      </w:r>
      <w:r w:rsidR="00750B89" w:rsidRPr="00750B89">
        <w:t>在</w:t>
      </w:r>
      <w:r w:rsidR="00750B89" w:rsidRPr="00750B89">
        <w:t>Makwanyane</w:t>
      </w:r>
      <w:r w:rsidR="00750B89" w:rsidRPr="00750B89">
        <w:t>一案中</w:t>
      </w:r>
      <w:r>
        <w:t>，</w:t>
      </w:r>
      <w:r w:rsidR="00750B89" w:rsidRPr="00750B89">
        <w:t>南非宪法法院认定死刑违宪</w:t>
      </w:r>
      <w:r>
        <w:t>，</w:t>
      </w:r>
      <w:r w:rsidR="00750B89" w:rsidRPr="00750B89">
        <w:t>并指出</w:t>
      </w:r>
      <w:r w:rsidR="00750B89" w:rsidRPr="00750B89">
        <w:t>“</w:t>
      </w:r>
      <w:r w:rsidR="00750B89" w:rsidRPr="00750B89">
        <w:rPr>
          <w:lang w:val="en"/>
        </w:rPr>
        <w:t>生命权和享有尊严的权利是所有人权中最重要的权利</w:t>
      </w:r>
      <w:r>
        <w:rPr>
          <w:lang w:val="en"/>
        </w:rPr>
        <w:t>，</w:t>
      </w:r>
      <w:r w:rsidR="00750B89" w:rsidRPr="00750B89">
        <w:rPr>
          <w:lang w:val="en"/>
        </w:rPr>
        <w:t>也是所有其他个人权利的来源</w:t>
      </w:r>
      <w:r w:rsidR="00750B89" w:rsidRPr="00750B89">
        <w:rPr>
          <w:lang w:val="en"/>
        </w:rPr>
        <w:t>……</w:t>
      </w:r>
      <w:r w:rsidR="00750B89" w:rsidRPr="00750B89">
        <w:rPr>
          <w:lang w:val="en"/>
        </w:rPr>
        <w:t>我们承诺以承认人权为基础建设社会</w:t>
      </w:r>
      <w:r>
        <w:rPr>
          <w:lang w:val="en"/>
        </w:rPr>
        <w:t>，</w:t>
      </w:r>
      <w:r w:rsidR="00750B89" w:rsidRPr="00750B89">
        <w:rPr>
          <w:lang w:val="en"/>
        </w:rPr>
        <w:t>就必须珍视这两项权利</w:t>
      </w:r>
      <w:r>
        <w:rPr>
          <w:lang w:val="en"/>
        </w:rPr>
        <w:t>，</w:t>
      </w:r>
      <w:r w:rsidR="00750B89" w:rsidRPr="00750B89">
        <w:rPr>
          <w:lang w:val="en"/>
        </w:rPr>
        <w:t>将之置于所有其他权利之上。而国家必须在一言一行</w:t>
      </w:r>
      <w:r>
        <w:rPr>
          <w:lang w:val="en"/>
        </w:rPr>
        <w:t>，</w:t>
      </w:r>
      <w:r w:rsidR="00750B89" w:rsidRPr="00750B89">
        <w:rPr>
          <w:lang w:val="en"/>
        </w:rPr>
        <w:t>包括在惩罚罪犯的方式中表现出这一点</w:t>
      </w:r>
      <w:r w:rsidR="00750B89" w:rsidRPr="00750B89">
        <w:rPr>
          <w:lang w:val="en"/>
        </w:rPr>
        <w:t>”</w:t>
      </w:r>
      <w:r w:rsidR="00750B89" w:rsidRPr="00750B89">
        <w:rPr>
          <w:lang w:val="en"/>
        </w:rPr>
        <w:t>。</w:t>
      </w:r>
      <w:r w:rsidR="00750B89" w:rsidRPr="00477007">
        <w:rPr>
          <w:rStyle w:val="FootnoteReference"/>
          <w:rFonts w:asciiTheme="majorBidi" w:eastAsiaTheme="minorEastAsia" w:hAnsiTheme="majorBidi" w:cstheme="majorBidi"/>
          <w:szCs w:val="24"/>
        </w:rPr>
        <w:footnoteReference w:id="9"/>
      </w:r>
    </w:p>
    <w:p w:rsidR="00477007" w:rsidRDefault="00477007">
      <w:pPr>
        <w:spacing w:line="240" w:lineRule="auto"/>
        <w:jc w:val="left"/>
        <w:rPr>
          <w:rFonts w:ascii="SimHei" w:eastAsia="SimHei"/>
          <w:sz w:val="24"/>
        </w:rPr>
      </w:pPr>
      <w:r>
        <w:br w:type="page"/>
      </w:r>
    </w:p>
    <w:p w:rsidR="00750B89" w:rsidRPr="00750B89" w:rsidRDefault="00750B89" w:rsidP="00477007">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750B89">
        <w:tab/>
        <w:t>B.</w:t>
      </w:r>
      <w:r w:rsidRPr="00750B89">
        <w:tab/>
        <w:t xml:space="preserve">生命权 </w:t>
      </w:r>
    </w:p>
    <w:p w:rsidR="00477007" w:rsidRPr="00477007" w:rsidRDefault="00477007" w:rsidP="00477007">
      <w:pPr>
        <w:pStyle w:val="SingleTxt"/>
        <w:spacing w:after="0" w:line="120" w:lineRule="exact"/>
        <w:rPr>
          <w:rFonts w:asciiTheme="majorBidi" w:eastAsiaTheme="minorEastAsia" w:hAnsiTheme="majorBidi" w:cstheme="majorBidi"/>
          <w:sz w:val="10"/>
        </w:rPr>
      </w:pPr>
    </w:p>
    <w:p w:rsidR="00750B89" w:rsidRPr="00750B89" w:rsidRDefault="00750B89" w:rsidP="00750B89">
      <w:pPr>
        <w:pStyle w:val="SingleTxt"/>
        <w:rPr>
          <w:rFonts w:asciiTheme="majorBidi" w:eastAsiaTheme="minorEastAsia" w:hAnsiTheme="majorBidi" w:cstheme="majorBidi"/>
        </w:rPr>
      </w:pPr>
      <w:r w:rsidRPr="00750B89">
        <w:rPr>
          <w:rFonts w:asciiTheme="majorBidi" w:eastAsiaTheme="minorEastAsia" w:hAnsiTheme="majorBidi" w:cstheme="majorBidi"/>
        </w:rPr>
        <w:t>1</w:t>
      </w:r>
      <w:r w:rsidR="00703B60">
        <w:rPr>
          <w:rFonts w:asciiTheme="majorBidi" w:eastAsiaTheme="minorEastAsia" w:hAnsiTheme="majorBidi" w:cstheme="majorBidi"/>
        </w:rPr>
        <w:t>0.</w:t>
      </w:r>
      <w:r w:rsidRPr="00750B89">
        <w:rPr>
          <w:rFonts w:asciiTheme="majorBidi" w:eastAsiaTheme="minorEastAsia" w:hAnsiTheme="majorBidi" w:cstheme="majorBidi"/>
        </w:rPr>
        <w:tab/>
      </w:r>
      <w:r w:rsidRPr="00750B89">
        <w:rPr>
          <w:rFonts w:asciiTheme="majorBidi" w:eastAsiaTheme="minorEastAsia" w:hAnsiTheme="majorBidi" w:cstheme="majorBidi"/>
        </w:rPr>
        <w:t>《世界人权宣言》第三条规定</w:t>
      </w:r>
      <w:r w:rsidR="00703B60">
        <w:rPr>
          <w:rFonts w:asciiTheme="majorBidi" w:eastAsiaTheme="minorEastAsia" w:hAnsiTheme="majorBidi" w:cstheme="majorBidi"/>
        </w:rPr>
        <w:t>，</w:t>
      </w:r>
      <w:r w:rsidRPr="00750B89">
        <w:rPr>
          <w:rFonts w:asciiTheme="majorBidi" w:eastAsiaTheme="minorEastAsia" w:hAnsiTheme="majorBidi" w:cstheme="majorBidi"/>
        </w:rPr>
        <w:t>人人有权享有生命、自由和人身安全</w:t>
      </w:r>
      <w:r w:rsidR="00703B60">
        <w:rPr>
          <w:rFonts w:asciiTheme="majorBidi" w:eastAsiaTheme="minorEastAsia" w:hAnsiTheme="majorBidi" w:cstheme="majorBidi"/>
        </w:rPr>
        <w:t>，</w:t>
      </w:r>
      <w:r w:rsidRPr="00750B89">
        <w:rPr>
          <w:rFonts w:asciiTheme="majorBidi" w:eastAsiaTheme="minorEastAsia" w:hAnsiTheme="majorBidi" w:cstheme="majorBidi"/>
        </w:rPr>
        <w:t>而《公民权利和政治权利国际公约》第六条第</w:t>
      </w:r>
      <w:r w:rsidRPr="00750B89">
        <w:rPr>
          <w:rFonts w:asciiTheme="majorBidi" w:eastAsiaTheme="minorEastAsia" w:hAnsiTheme="majorBidi" w:cstheme="majorBidi"/>
        </w:rPr>
        <w:t>1</w:t>
      </w:r>
      <w:r w:rsidRPr="00750B89">
        <w:rPr>
          <w:rFonts w:asciiTheme="majorBidi" w:eastAsiaTheme="minorEastAsia" w:hAnsiTheme="majorBidi" w:cstheme="majorBidi"/>
        </w:rPr>
        <w:t>款规定</w:t>
      </w:r>
      <w:r w:rsidR="00703B60">
        <w:rPr>
          <w:rFonts w:asciiTheme="majorBidi" w:eastAsiaTheme="minorEastAsia" w:hAnsiTheme="majorBidi" w:cstheme="majorBidi"/>
        </w:rPr>
        <w:t>，</w:t>
      </w:r>
      <w:r w:rsidRPr="00750B89">
        <w:rPr>
          <w:rFonts w:asciiTheme="majorBidi" w:eastAsiaTheme="minorEastAsia" w:hAnsiTheme="majorBidi" w:cstheme="majorBidi"/>
        </w:rPr>
        <w:t>人人有固有的生命权</w:t>
      </w:r>
      <w:r w:rsidR="00703B60">
        <w:rPr>
          <w:rFonts w:asciiTheme="majorBidi" w:eastAsiaTheme="minorEastAsia" w:hAnsiTheme="majorBidi" w:cstheme="majorBidi"/>
        </w:rPr>
        <w:t>，</w:t>
      </w:r>
      <w:r w:rsidRPr="00750B89">
        <w:rPr>
          <w:rFonts w:asciiTheme="majorBidi" w:eastAsiaTheme="minorEastAsia" w:hAnsiTheme="majorBidi" w:cstheme="majorBidi"/>
        </w:rPr>
        <w:t>这个权利应受法律保护</w:t>
      </w:r>
      <w:r w:rsidR="00703B60">
        <w:rPr>
          <w:rFonts w:asciiTheme="majorBidi" w:eastAsiaTheme="minorEastAsia" w:hAnsiTheme="majorBidi" w:cstheme="majorBidi"/>
        </w:rPr>
        <w:t>，</w:t>
      </w:r>
      <w:r w:rsidRPr="00750B89">
        <w:rPr>
          <w:rFonts w:asciiTheme="majorBidi" w:eastAsiaTheme="minorEastAsia" w:hAnsiTheme="majorBidi" w:cstheme="majorBidi"/>
        </w:rPr>
        <w:t>不得任意剥夺任何人的生命。人权事务委员会在关于生命权的第</w:t>
      </w:r>
      <w:r w:rsidRPr="00750B89">
        <w:rPr>
          <w:rFonts w:asciiTheme="majorBidi" w:eastAsiaTheme="minorEastAsia" w:hAnsiTheme="majorBidi" w:cstheme="majorBidi"/>
        </w:rPr>
        <w:t>6</w:t>
      </w:r>
      <w:r w:rsidRPr="00750B89">
        <w:rPr>
          <w:rFonts w:asciiTheme="majorBidi" w:eastAsiaTheme="minorEastAsia" w:hAnsiTheme="majorBidi" w:cstheme="majorBidi"/>
        </w:rPr>
        <w:t>号一般性意见</w:t>
      </w:r>
      <w:r w:rsidR="00703B60">
        <w:rPr>
          <w:rFonts w:asciiTheme="majorBidi" w:eastAsiaTheme="minorEastAsia" w:hAnsiTheme="majorBidi" w:cstheme="majorBidi"/>
        </w:rPr>
        <w:t>(</w:t>
      </w:r>
      <w:r w:rsidRPr="00750B89">
        <w:rPr>
          <w:rFonts w:asciiTheme="majorBidi" w:eastAsiaTheme="minorEastAsia" w:hAnsiTheme="majorBidi" w:cstheme="majorBidi"/>
        </w:rPr>
        <w:t>1982</w:t>
      </w:r>
      <w:r w:rsidRPr="00750B89">
        <w:rPr>
          <w:rFonts w:asciiTheme="majorBidi" w:eastAsiaTheme="minorEastAsia" w:hAnsiTheme="majorBidi" w:cstheme="majorBidi"/>
        </w:rPr>
        <w:t>年</w:t>
      </w:r>
      <w:r w:rsidR="00703B60">
        <w:rPr>
          <w:rFonts w:asciiTheme="majorBidi" w:eastAsiaTheme="minorEastAsia" w:hAnsiTheme="majorBidi" w:cstheme="majorBidi"/>
        </w:rPr>
        <w:t>)</w:t>
      </w:r>
      <w:r w:rsidRPr="00750B89">
        <w:rPr>
          <w:rFonts w:asciiTheme="majorBidi" w:eastAsiaTheme="minorEastAsia" w:hAnsiTheme="majorBidi" w:cstheme="majorBidi"/>
        </w:rPr>
        <w:t>中将生命权描述为最重要的权利。法外处决、即审即决或任意处决问题特别报告员将生命权称为</w:t>
      </w:r>
      <w:r w:rsidRPr="00750B89">
        <w:rPr>
          <w:rFonts w:asciiTheme="majorBidi" w:eastAsiaTheme="minorEastAsia" w:hAnsiTheme="majorBidi" w:cstheme="majorBidi"/>
        </w:rPr>
        <w:t>“</w:t>
      </w:r>
      <w:r w:rsidRPr="00750B89">
        <w:rPr>
          <w:rFonts w:asciiTheme="majorBidi" w:eastAsiaTheme="minorEastAsia" w:hAnsiTheme="majorBidi" w:cstheme="majorBidi"/>
        </w:rPr>
        <w:t>终极的元权利</w:t>
      </w:r>
      <w:r w:rsidR="00703B60">
        <w:rPr>
          <w:rFonts w:asciiTheme="majorBidi" w:eastAsiaTheme="minorEastAsia" w:hAnsiTheme="majorBidi" w:cstheme="majorBidi"/>
        </w:rPr>
        <w:t>，</w:t>
      </w:r>
      <w:r w:rsidRPr="00750B89">
        <w:rPr>
          <w:rFonts w:asciiTheme="majorBidi" w:eastAsiaTheme="minorEastAsia" w:hAnsiTheme="majorBidi" w:cstheme="majorBidi"/>
        </w:rPr>
        <w:t>因为没有生命</w:t>
      </w:r>
      <w:r w:rsidR="00703B60">
        <w:rPr>
          <w:rFonts w:asciiTheme="majorBidi" w:eastAsiaTheme="minorEastAsia" w:hAnsiTheme="majorBidi" w:cstheme="majorBidi"/>
        </w:rPr>
        <w:t>，</w:t>
      </w:r>
      <w:r w:rsidRPr="00750B89">
        <w:rPr>
          <w:rFonts w:asciiTheme="majorBidi" w:eastAsiaTheme="minorEastAsia" w:hAnsiTheme="majorBidi" w:cstheme="majorBidi"/>
        </w:rPr>
        <w:t>就不可能享受任何其他权利</w:t>
      </w:r>
      <w:r w:rsidRPr="00750B89">
        <w:rPr>
          <w:rFonts w:asciiTheme="majorBidi" w:eastAsiaTheme="minorEastAsia" w:hAnsiTheme="majorBidi" w:cstheme="majorBidi"/>
        </w:rPr>
        <w:t>”</w:t>
      </w:r>
      <w:r w:rsidR="00703B60">
        <w:rPr>
          <w:rFonts w:asciiTheme="majorBidi" w:eastAsiaTheme="minorEastAsia" w:hAnsiTheme="majorBidi" w:cstheme="majorBidi"/>
        </w:rPr>
        <w:t>(</w:t>
      </w:r>
      <w:r w:rsidRPr="00750B89">
        <w:rPr>
          <w:rFonts w:asciiTheme="majorBidi" w:eastAsiaTheme="minorEastAsia" w:hAnsiTheme="majorBidi" w:cstheme="majorBidi"/>
        </w:rPr>
        <w:t>见</w:t>
      </w:r>
      <w:r w:rsidRPr="00750B89">
        <w:rPr>
          <w:rFonts w:asciiTheme="majorBidi" w:eastAsiaTheme="minorEastAsia" w:hAnsiTheme="majorBidi" w:cstheme="majorBidi"/>
        </w:rPr>
        <w:t>A</w:t>
      </w:r>
      <w:r w:rsidR="00703B60">
        <w:rPr>
          <w:rFonts w:asciiTheme="majorBidi" w:eastAsiaTheme="minorEastAsia" w:hAnsiTheme="majorBidi" w:cstheme="majorBidi"/>
        </w:rPr>
        <w:t>/</w:t>
      </w:r>
      <w:r w:rsidRPr="00750B89">
        <w:rPr>
          <w:rFonts w:asciiTheme="majorBidi" w:eastAsiaTheme="minorEastAsia" w:hAnsiTheme="majorBidi" w:cstheme="majorBidi"/>
        </w:rPr>
        <w:t>67</w:t>
      </w:r>
      <w:r w:rsidR="00703B60">
        <w:rPr>
          <w:rFonts w:asciiTheme="majorBidi" w:eastAsiaTheme="minorEastAsia" w:hAnsiTheme="majorBidi" w:cstheme="majorBidi"/>
        </w:rPr>
        <w:t>/</w:t>
      </w:r>
      <w:r w:rsidRPr="00750B89">
        <w:rPr>
          <w:rFonts w:asciiTheme="majorBidi" w:eastAsiaTheme="minorEastAsia" w:hAnsiTheme="majorBidi" w:cstheme="majorBidi"/>
        </w:rPr>
        <w:t>27</w:t>
      </w:r>
      <w:r w:rsidR="00703B60">
        <w:rPr>
          <w:rFonts w:asciiTheme="majorBidi" w:eastAsiaTheme="minorEastAsia" w:hAnsiTheme="majorBidi" w:cstheme="majorBidi"/>
        </w:rPr>
        <w:t>5,</w:t>
      </w:r>
      <w:r w:rsidRPr="00750B89">
        <w:rPr>
          <w:rFonts w:asciiTheme="majorBidi" w:eastAsiaTheme="minorEastAsia" w:hAnsiTheme="majorBidi" w:cstheme="majorBidi"/>
        </w:rPr>
        <w:t>第</w:t>
      </w:r>
      <w:r w:rsidRPr="00750B89">
        <w:rPr>
          <w:rFonts w:asciiTheme="majorBidi" w:eastAsiaTheme="minorEastAsia" w:hAnsiTheme="majorBidi" w:cstheme="majorBidi"/>
        </w:rPr>
        <w:t>12</w:t>
      </w:r>
      <w:r w:rsidRPr="00750B89">
        <w:rPr>
          <w:rFonts w:asciiTheme="majorBidi" w:eastAsiaTheme="minorEastAsia" w:hAnsiTheme="majorBidi" w:cstheme="majorBidi"/>
        </w:rPr>
        <w:t>段</w:t>
      </w:r>
      <w:r w:rsidR="00703B60">
        <w:rPr>
          <w:rFonts w:asciiTheme="majorBidi" w:eastAsiaTheme="minorEastAsia" w:hAnsiTheme="majorBidi" w:cstheme="majorBidi"/>
        </w:rPr>
        <w:t>)</w:t>
      </w:r>
      <w:r w:rsidRPr="00750B89">
        <w:rPr>
          <w:rFonts w:asciiTheme="majorBidi" w:eastAsiaTheme="minorEastAsia" w:hAnsiTheme="majorBidi" w:cstheme="majorBidi"/>
        </w:rPr>
        <w:t>和</w:t>
      </w:r>
      <w:r w:rsidRPr="00750B89">
        <w:rPr>
          <w:rFonts w:asciiTheme="majorBidi" w:eastAsiaTheme="minorEastAsia" w:hAnsiTheme="majorBidi" w:cstheme="majorBidi"/>
        </w:rPr>
        <w:t>“</w:t>
      </w:r>
      <w:r w:rsidRPr="00750B89">
        <w:rPr>
          <w:rFonts w:asciiTheme="majorBidi" w:eastAsiaTheme="minorEastAsia" w:hAnsiTheme="majorBidi" w:cstheme="majorBidi"/>
        </w:rPr>
        <w:t>最重要最基本的人权。它是各项人权的渊源。一旦生命权遭到侵犯</w:t>
      </w:r>
      <w:r w:rsidR="00703B60">
        <w:rPr>
          <w:rFonts w:asciiTheme="majorBidi" w:eastAsiaTheme="minorEastAsia" w:hAnsiTheme="majorBidi" w:cstheme="majorBidi"/>
        </w:rPr>
        <w:t>，</w:t>
      </w:r>
      <w:r w:rsidRPr="00750B89">
        <w:rPr>
          <w:rFonts w:asciiTheme="majorBidi" w:eastAsiaTheme="minorEastAsia" w:hAnsiTheme="majorBidi" w:cstheme="majorBidi"/>
        </w:rPr>
        <w:t>其后果是无可挽回的</w:t>
      </w:r>
      <w:r w:rsidRPr="00750B89">
        <w:rPr>
          <w:rFonts w:asciiTheme="majorBidi" w:eastAsiaTheme="minorEastAsia" w:hAnsiTheme="majorBidi" w:cstheme="majorBidi"/>
        </w:rPr>
        <w:t>”</w:t>
      </w:r>
      <w:r w:rsidR="00703B60">
        <w:rPr>
          <w:rFonts w:asciiTheme="majorBidi" w:eastAsiaTheme="minorEastAsia" w:hAnsiTheme="majorBidi" w:cstheme="majorBidi"/>
        </w:rPr>
        <w:t>(</w:t>
      </w:r>
      <w:r w:rsidRPr="00750B89">
        <w:rPr>
          <w:rFonts w:asciiTheme="majorBidi" w:eastAsiaTheme="minorEastAsia" w:hAnsiTheme="majorBidi" w:cstheme="majorBidi"/>
        </w:rPr>
        <w:t>见</w:t>
      </w:r>
      <w:r w:rsidRPr="00750B89">
        <w:rPr>
          <w:rFonts w:asciiTheme="majorBidi" w:eastAsiaTheme="minorEastAsia" w:hAnsiTheme="majorBidi" w:cstheme="majorBidi"/>
        </w:rPr>
        <w:t>E</w:t>
      </w:r>
      <w:r w:rsidR="00703B60">
        <w:rPr>
          <w:rFonts w:asciiTheme="majorBidi" w:eastAsiaTheme="minorEastAsia" w:hAnsiTheme="majorBidi" w:cstheme="majorBidi"/>
        </w:rPr>
        <w:t>/</w:t>
      </w:r>
      <w:r w:rsidRPr="00750B89">
        <w:rPr>
          <w:rFonts w:asciiTheme="majorBidi" w:eastAsiaTheme="minorEastAsia" w:hAnsiTheme="majorBidi" w:cstheme="majorBidi"/>
        </w:rPr>
        <w:t>CN.4</w:t>
      </w:r>
      <w:r w:rsidR="00703B60">
        <w:rPr>
          <w:rFonts w:asciiTheme="majorBidi" w:eastAsiaTheme="minorEastAsia" w:hAnsiTheme="majorBidi" w:cstheme="majorBidi"/>
        </w:rPr>
        <w:t>/</w:t>
      </w:r>
      <w:r w:rsidRPr="00750B89">
        <w:rPr>
          <w:rFonts w:asciiTheme="majorBidi" w:eastAsiaTheme="minorEastAsia" w:hAnsiTheme="majorBidi" w:cstheme="majorBidi"/>
        </w:rPr>
        <w:t>1983</w:t>
      </w:r>
      <w:r w:rsidR="00703B60">
        <w:rPr>
          <w:rFonts w:asciiTheme="majorBidi" w:eastAsiaTheme="minorEastAsia" w:hAnsiTheme="majorBidi" w:cstheme="majorBidi"/>
        </w:rPr>
        <w:t>/</w:t>
      </w:r>
      <w:r w:rsidRPr="00750B89">
        <w:rPr>
          <w:rFonts w:asciiTheme="majorBidi" w:eastAsiaTheme="minorEastAsia" w:hAnsiTheme="majorBidi" w:cstheme="majorBidi"/>
        </w:rPr>
        <w:t>1</w:t>
      </w:r>
      <w:r w:rsidR="00703B60">
        <w:rPr>
          <w:rFonts w:asciiTheme="majorBidi" w:eastAsiaTheme="minorEastAsia" w:hAnsiTheme="majorBidi" w:cstheme="majorBidi"/>
        </w:rPr>
        <w:t>6,</w:t>
      </w:r>
      <w:r w:rsidRPr="00750B89">
        <w:rPr>
          <w:rFonts w:asciiTheme="majorBidi" w:eastAsiaTheme="minorEastAsia" w:hAnsiTheme="majorBidi" w:cstheme="majorBidi"/>
        </w:rPr>
        <w:t>第</w:t>
      </w:r>
      <w:r w:rsidRPr="00750B89">
        <w:rPr>
          <w:rFonts w:asciiTheme="majorBidi" w:eastAsiaTheme="minorEastAsia" w:hAnsiTheme="majorBidi" w:cstheme="majorBidi"/>
        </w:rPr>
        <w:t>22</w:t>
      </w:r>
      <w:r w:rsidRPr="00750B89">
        <w:rPr>
          <w:rFonts w:asciiTheme="majorBidi" w:eastAsiaTheme="minorEastAsia" w:hAnsiTheme="majorBidi" w:cstheme="majorBidi"/>
        </w:rPr>
        <w:t>段</w:t>
      </w:r>
      <w:r w:rsidR="00703B60">
        <w:rPr>
          <w:rFonts w:asciiTheme="majorBidi" w:eastAsiaTheme="minorEastAsia" w:hAnsiTheme="majorBidi" w:cstheme="majorBidi"/>
        </w:rPr>
        <w:t>)</w:t>
      </w:r>
      <w:r w:rsidRPr="00750B89">
        <w:rPr>
          <w:rFonts w:asciiTheme="majorBidi" w:eastAsiaTheme="minorEastAsia" w:hAnsiTheme="majorBidi" w:cstheme="majorBidi"/>
        </w:rPr>
        <w:t>。</w:t>
      </w:r>
    </w:p>
    <w:p w:rsidR="00750B89" w:rsidRPr="00750B89" w:rsidRDefault="00750B89" w:rsidP="00477007">
      <w:pPr>
        <w:pStyle w:val="SingleTxt"/>
      </w:pPr>
      <w:r w:rsidRPr="00750B89">
        <w:t>1</w:t>
      </w:r>
      <w:r w:rsidR="00703B60">
        <w:t>1.</w:t>
      </w:r>
      <w:r w:rsidRPr="00750B89">
        <w:tab/>
        <w:t>40</w:t>
      </w:r>
      <w:r w:rsidRPr="00750B89">
        <w:t>多年前</w:t>
      </w:r>
      <w:r w:rsidR="00703B60">
        <w:t>，</w:t>
      </w:r>
      <w:r w:rsidRPr="00750B89">
        <w:t>在</w:t>
      </w:r>
      <w:r w:rsidRPr="00750B89">
        <w:t>1971</w:t>
      </w:r>
      <w:r w:rsidRPr="00750B89">
        <w:t>年</w:t>
      </w:r>
      <w:r w:rsidRPr="00750B89">
        <w:t>12</w:t>
      </w:r>
      <w:r w:rsidRPr="00750B89">
        <w:t>月</w:t>
      </w:r>
      <w:r w:rsidR="00703B60">
        <w:t>，</w:t>
      </w:r>
      <w:r w:rsidRPr="00750B89">
        <w:t>大会在第</w:t>
      </w:r>
      <w:r w:rsidRPr="00750B89">
        <w:t xml:space="preserve">2857 </w:t>
      </w:r>
      <w:r w:rsidR="00703B60">
        <w:t>(</w:t>
      </w:r>
      <w:r w:rsidRPr="00750B89">
        <w:t>XXVI</w:t>
      </w:r>
      <w:r w:rsidR="00703B60">
        <w:t>)</w:t>
      </w:r>
      <w:r w:rsidRPr="00750B89">
        <w:t>号决议中表示</w:t>
      </w:r>
      <w:r w:rsidR="00703B60">
        <w:t>，</w:t>
      </w:r>
      <w:r w:rsidRPr="00750B89">
        <w:t>为了充分保障《世界人权宣言》第三条规定的生命权</w:t>
      </w:r>
      <w:r w:rsidR="00703B60">
        <w:t>，</w:t>
      </w:r>
      <w:r w:rsidRPr="00750B89">
        <w:t>将要努力实现的目标是逐渐限制可判处死刑的罪名数量</w:t>
      </w:r>
      <w:r w:rsidR="00703B60">
        <w:t>，</w:t>
      </w:r>
      <w:r w:rsidRPr="00750B89">
        <w:t>以期达到在所有国家废除死刑这一理想状况。</w:t>
      </w:r>
      <w:r w:rsidRPr="00750B89">
        <w:t>1989</w:t>
      </w:r>
      <w:r w:rsidRPr="00750B89">
        <w:t>年《旨在废除死刑的公民权利和政治权利国际公约第二项任择议定书》的通过给国际废除死刑运动注入了新的动力</w:t>
      </w:r>
      <w:r w:rsidR="00703B60">
        <w:t>，</w:t>
      </w:r>
      <w:r w:rsidRPr="00750B89">
        <w:t>这项议定书迄今已获</w:t>
      </w:r>
      <w:r w:rsidRPr="00750B89">
        <w:t>81</w:t>
      </w:r>
      <w:r w:rsidRPr="00750B89">
        <w:t>个国家的批准。</w:t>
      </w:r>
    </w:p>
    <w:p w:rsidR="00750B89" w:rsidRPr="00750B89" w:rsidRDefault="00750B89" w:rsidP="00477007">
      <w:pPr>
        <w:pStyle w:val="SingleTxt"/>
      </w:pPr>
      <w:r w:rsidRPr="00750B89">
        <w:t>1</w:t>
      </w:r>
      <w:r w:rsidR="00703B60">
        <w:t>2.</w:t>
      </w:r>
      <w:r w:rsidRPr="00750B89">
        <w:tab/>
        <w:t>1966</w:t>
      </w:r>
      <w:r w:rsidRPr="00750B89">
        <w:t>年</w:t>
      </w:r>
      <w:r w:rsidR="00703B60">
        <w:t>，</w:t>
      </w:r>
      <w:r w:rsidRPr="00750B89">
        <w:t>《公民权利和政治权利国际公约》的起草者已经为废除死刑铺平了道路</w:t>
      </w:r>
      <w:r w:rsidR="00703B60">
        <w:t>，</w:t>
      </w:r>
      <w:r w:rsidRPr="00750B89">
        <w:t>提到死刑是生命权的例外</w:t>
      </w:r>
      <w:r w:rsidR="00703B60">
        <w:t>，</w:t>
      </w:r>
      <w:r w:rsidRPr="00750B89">
        <w:t>不得援引该条</w:t>
      </w:r>
      <w:r w:rsidRPr="00750B89">
        <w:t>“</w:t>
      </w:r>
      <w:r w:rsidRPr="00750B89">
        <w:t>来推迟或阻止死刑的废除</w:t>
      </w:r>
      <w:r w:rsidRPr="00750B89">
        <w:t>”</w:t>
      </w:r>
      <w:r w:rsidR="00703B60">
        <w:t>(</w:t>
      </w:r>
      <w:r w:rsidRPr="00750B89">
        <w:t>第六条第</w:t>
      </w:r>
      <w:r w:rsidRPr="00750B89">
        <w:t>6</w:t>
      </w:r>
      <w:r w:rsidRPr="00750B89">
        <w:t>款</w:t>
      </w:r>
      <w:r w:rsidR="00703B60">
        <w:t>)</w:t>
      </w:r>
      <w:r w:rsidR="00703B60">
        <w:t>，</w:t>
      </w:r>
      <w:r w:rsidRPr="00750B89">
        <w:t>并规定了使用死刑的严格条件。从近年来秘书长关于死刑使用问题的五年一度的报告和年度报告中</w:t>
      </w:r>
      <w:r w:rsidR="00703B60">
        <w:t>，</w:t>
      </w:r>
      <w:r w:rsidRPr="00750B89">
        <w:t>可以看出在实施第六条</w:t>
      </w:r>
      <w:r w:rsidR="00703B60">
        <w:t>(</w:t>
      </w:r>
      <w:r w:rsidRPr="00750B89">
        <w:t>第</w:t>
      </w:r>
      <w:r w:rsidRPr="00750B89">
        <w:t>2</w:t>
      </w:r>
      <w:r w:rsidRPr="00750B89">
        <w:t>至</w:t>
      </w:r>
      <w:r w:rsidRPr="00750B89">
        <w:t>5</w:t>
      </w:r>
      <w:r w:rsidRPr="00750B89">
        <w:t>款</w:t>
      </w:r>
      <w:r w:rsidR="00703B60">
        <w:t>)</w:t>
      </w:r>
      <w:r w:rsidRPr="00750B89">
        <w:t>所载的严格条件方面的趋势</w:t>
      </w:r>
      <w:r w:rsidR="00703B60">
        <w:t>(</w:t>
      </w:r>
      <w:r w:rsidRPr="00750B89">
        <w:t>例如</w:t>
      </w:r>
      <w:r w:rsidR="00703B60">
        <w:t>，</w:t>
      </w:r>
      <w:r w:rsidRPr="00750B89">
        <w:t>见</w:t>
      </w:r>
      <w:r w:rsidRPr="00750B89">
        <w:t>E</w:t>
      </w:r>
      <w:r w:rsidR="00703B60">
        <w:t>/</w:t>
      </w:r>
      <w:r w:rsidRPr="00750B89">
        <w:t>2010</w:t>
      </w:r>
      <w:r w:rsidR="00703B60">
        <w:t>/</w:t>
      </w:r>
      <w:r w:rsidRPr="00750B89">
        <w:t>10</w:t>
      </w:r>
      <w:r w:rsidRPr="00750B89">
        <w:t>和</w:t>
      </w:r>
      <w:r w:rsidRPr="00750B89">
        <w:t>E</w:t>
      </w:r>
      <w:r w:rsidR="00703B60">
        <w:t>/</w:t>
      </w:r>
      <w:r w:rsidRPr="00750B89">
        <w:t>2015</w:t>
      </w:r>
      <w:r w:rsidR="00703B60">
        <w:t>/</w:t>
      </w:r>
      <w:r w:rsidRPr="00750B89">
        <w:t>49</w:t>
      </w:r>
      <w:r w:rsidR="00703B60">
        <w:t>)</w:t>
      </w:r>
      <w:r w:rsidRPr="00750B89">
        <w:t>。</w:t>
      </w:r>
    </w:p>
    <w:p w:rsidR="00750B89" w:rsidRPr="00750B89" w:rsidRDefault="00750B89" w:rsidP="00477007">
      <w:pPr>
        <w:pStyle w:val="SingleTxt"/>
      </w:pPr>
      <w:r w:rsidRPr="00750B89">
        <w:t>1</w:t>
      </w:r>
      <w:r w:rsidR="00703B60">
        <w:t>3.</w:t>
      </w:r>
      <w:r w:rsidRPr="00750B89">
        <w:tab/>
      </w:r>
      <w:r w:rsidRPr="00750B89">
        <w:t>欧洲委员会已经通过了两项禁止使用死刑的文书</w:t>
      </w:r>
      <w:r w:rsidR="00703B60">
        <w:t>：</w:t>
      </w:r>
      <w:r w:rsidRPr="00750B89">
        <w:t>《欧洲保护人权与基本自由公约》关于废除死刑的第</w:t>
      </w:r>
      <w:r w:rsidRPr="00750B89">
        <w:t>6</w:t>
      </w:r>
      <w:r w:rsidRPr="00750B89">
        <w:t>号</w:t>
      </w:r>
      <w:r w:rsidR="00703B60">
        <w:t>(</w:t>
      </w:r>
      <w:r w:rsidRPr="00750B89">
        <w:t>1983</w:t>
      </w:r>
      <w:r w:rsidRPr="00750B89">
        <w:t>年</w:t>
      </w:r>
      <w:r w:rsidR="00703B60">
        <w:t>)</w:t>
      </w:r>
      <w:r w:rsidRPr="00750B89">
        <w:t>和第</w:t>
      </w:r>
      <w:r w:rsidRPr="00750B89">
        <w:t>13</w:t>
      </w:r>
      <w:r w:rsidRPr="00750B89">
        <w:t>号</w:t>
      </w:r>
      <w:r w:rsidR="00703B60">
        <w:t>(</w:t>
      </w:r>
      <w:r w:rsidRPr="00750B89">
        <w:t>2002</w:t>
      </w:r>
      <w:r w:rsidRPr="00750B89">
        <w:t>年</w:t>
      </w:r>
      <w:r w:rsidR="00703B60">
        <w:t>)</w:t>
      </w:r>
      <w:r w:rsidRPr="00750B89">
        <w:t>议定书。《欧洲联盟基本权利宪章》第</w:t>
      </w:r>
      <w:r w:rsidRPr="00750B89">
        <w:t>2</w:t>
      </w:r>
      <w:r w:rsidRPr="00750B89">
        <w:t>条也规定</w:t>
      </w:r>
      <w:r w:rsidR="00703B60">
        <w:t>，</w:t>
      </w:r>
      <w:r w:rsidRPr="00750B89">
        <w:t>不得将任何人判处死刑或处决。《美洲人权公约废除死刑议定书》于</w:t>
      </w:r>
      <w:r w:rsidRPr="00750B89">
        <w:t>1990</w:t>
      </w:r>
      <w:r w:rsidRPr="00750B89">
        <w:t>年获得通过。虽然</w:t>
      </w:r>
      <w:r w:rsidRPr="00750B89">
        <w:t>1981</w:t>
      </w:r>
      <w:r w:rsidRPr="00750B89">
        <w:t>年通过的《非洲人权和人民权利宪章》没有具体提到死刑</w:t>
      </w:r>
      <w:r w:rsidR="00703B60">
        <w:t>，</w:t>
      </w:r>
      <w:r w:rsidRPr="00750B89">
        <w:t>但非洲委员会正在拟订一项关于在非洲废除死刑的《宪章》任择议定书。</w:t>
      </w:r>
    </w:p>
    <w:p w:rsidR="00750B89" w:rsidRPr="00750B89" w:rsidRDefault="00750B89" w:rsidP="00477007">
      <w:pPr>
        <w:pStyle w:val="SingleTxt"/>
      </w:pPr>
      <w:r w:rsidRPr="00750B89">
        <w:t>1</w:t>
      </w:r>
      <w:r w:rsidR="00703B60">
        <w:t>4.</w:t>
      </w:r>
      <w:r w:rsidRPr="00750B89">
        <w:tab/>
      </w:r>
      <w:r w:rsidRPr="00750B89">
        <w:t>迄今为止</w:t>
      </w:r>
      <w:r w:rsidR="00703B60">
        <w:t>，</w:t>
      </w:r>
      <w:r w:rsidRPr="00750B89">
        <w:t>全球</w:t>
      </w:r>
      <w:r w:rsidRPr="00750B89">
        <w:t>102</w:t>
      </w:r>
      <w:r w:rsidRPr="00750B89">
        <w:t>个国家和地区已有约半数废除了所有犯罪的死刑</w:t>
      </w:r>
      <w:r w:rsidR="00703B60">
        <w:t>，</w:t>
      </w:r>
      <w:r w:rsidRPr="00750B89">
        <w:t>将禁止死刑写入了宪法</w:t>
      </w:r>
      <w:r w:rsidR="00703B60">
        <w:t>，</w:t>
      </w:r>
      <w:r w:rsidRPr="00750B89">
        <w:t>往往明确提到与生命权和身体完整的关系。</w:t>
      </w:r>
      <w:r w:rsidRPr="00477007">
        <w:rPr>
          <w:rStyle w:val="FootnoteReference"/>
          <w:rFonts w:asciiTheme="majorBidi" w:eastAsiaTheme="minorEastAsia" w:hAnsiTheme="majorBidi" w:cstheme="majorBidi"/>
          <w:szCs w:val="24"/>
        </w:rPr>
        <w:footnoteReference w:id="10"/>
      </w:r>
      <w:r w:rsidRPr="00750B89">
        <w:t>举例而言</w:t>
      </w:r>
      <w:r w:rsidR="00703B60">
        <w:t>，</w:t>
      </w:r>
      <w:r w:rsidRPr="00750B89">
        <w:t>《亚美尼亚宪法》写道</w:t>
      </w:r>
      <w:r w:rsidR="00703B60">
        <w:t>，</w:t>
      </w:r>
      <w:r w:rsidRPr="00750B89">
        <w:t>“</w:t>
      </w:r>
      <w:r w:rsidRPr="00750B89">
        <w:t>人人有权享有生命</w:t>
      </w:r>
      <w:r w:rsidRPr="00750B89">
        <w:t>”</w:t>
      </w:r>
      <w:r w:rsidRPr="00750B89">
        <w:t>且</w:t>
      </w:r>
      <w:r w:rsidRPr="00750B89">
        <w:t>“</w:t>
      </w:r>
      <w:r w:rsidRPr="00750B89">
        <w:t>不得将任何人判处死刑或处决</w:t>
      </w:r>
      <w:r w:rsidRPr="00750B89">
        <w:t>”</w:t>
      </w:r>
      <w:r w:rsidR="00703B60">
        <w:t>；</w:t>
      </w:r>
      <w:r w:rsidRPr="00750B89">
        <w:t>《多民族玻利维亚国宪法》规定</w:t>
      </w:r>
      <w:r w:rsidR="00703B60">
        <w:t>，</w:t>
      </w:r>
      <w:r w:rsidRPr="00750B89">
        <w:t>“</w:t>
      </w:r>
      <w:r w:rsidRPr="00750B89">
        <w:t>人人有权享有生命、身心完整和性别完整</w:t>
      </w:r>
      <w:r w:rsidRPr="00750B89">
        <w:t>”</w:t>
      </w:r>
      <w:r w:rsidR="00703B60">
        <w:t>，</w:t>
      </w:r>
      <w:r w:rsidRPr="00750B89">
        <w:t>“</w:t>
      </w:r>
      <w:r w:rsidRPr="00750B89">
        <w:t>不存在死刑这一刑罚</w:t>
      </w:r>
      <w:r w:rsidRPr="00750B89">
        <w:t>”</w:t>
      </w:r>
      <w:r w:rsidR="00703B60">
        <w:t>；</w:t>
      </w:r>
      <w:r w:rsidRPr="00750B89">
        <w:t>《柬埔寨宪法》规定</w:t>
      </w:r>
      <w:r w:rsidR="00703B60">
        <w:t>，</w:t>
      </w:r>
      <w:r w:rsidRPr="00750B89">
        <w:t>“</w:t>
      </w:r>
      <w:r w:rsidRPr="00750B89">
        <w:t>人人有权享有生命、自由和人身安全。禁止死刑</w:t>
      </w:r>
      <w:r w:rsidRPr="00750B89">
        <w:t>”</w:t>
      </w:r>
      <w:r w:rsidR="00703B60">
        <w:t>；</w:t>
      </w:r>
      <w:r w:rsidRPr="00750B89">
        <w:t>《哥伦比亚宪法》规定</w:t>
      </w:r>
      <w:r w:rsidRPr="00750B89">
        <w:t>“</w:t>
      </w:r>
      <w:r w:rsidRPr="00750B89">
        <w:t>生命权不可侵犯</w:t>
      </w:r>
      <w:r w:rsidRPr="00750B89">
        <w:t>”</w:t>
      </w:r>
      <w:r w:rsidRPr="00750B89">
        <w:t>且</w:t>
      </w:r>
      <w:r w:rsidRPr="00750B89">
        <w:t>“</w:t>
      </w:r>
      <w:r w:rsidRPr="00750B89">
        <w:t>不设立死刑</w:t>
      </w:r>
      <w:r w:rsidRPr="00750B89">
        <w:t>”</w:t>
      </w:r>
      <w:r w:rsidR="00703B60">
        <w:t>；</w:t>
      </w:r>
      <w:r w:rsidRPr="00750B89">
        <w:t>《科特迪瓦宪法》写道</w:t>
      </w:r>
      <w:r w:rsidR="00703B60">
        <w:t>，</w:t>
      </w:r>
      <w:r w:rsidRPr="00750B89">
        <w:t>“</w:t>
      </w:r>
      <w:r w:rsidRPr="00750B89">
        <w:t>人的权利不可侵犯</w:t>
      </w:r>
      <w:r w:rsidRPr="00750B89">
        <w:t>”</w:t>
      </w:r>
      <w:r w:rsidRPr="00750B89">
        <w:t>且</w:t>
      </w:r>
      <w:r w:rsidRPr="00750B89">
        <w:t>“</w:t>
      </w:r>
      <w:r w:rsidRPr="00750B89">
        <w:t>禁止实行任何会导致剥夺人的生命的刑罚</w:t>
      </w:r>
      <w:r w:rsidRPr="00750B89">
        <w:t>”</w:t>
      </w:r>
      <w:r w:rsidR="00703B60">
        <w:t>；</w:t>
      </w:r>
      <w:r w:rsidRPr="00750B89">
        <w:t>《洪都拉斯宪法》写道</w:t>
      </w:r>
      <w:r w:rsidR="00703B60">
        <w:t>，</w:t>
      </w:r>
      <w:r w:rsidRPr="00750B89">
        <w:t>“</w:t>
      </w:r>
      <w:r w:rsidRPr="00750B89">
        <w:t>生命权不可侵犯</w:t>
      </w:r>
      <w:r w:rsidR="00703B60">
        <w:t>，</w:t>
      </w:r>
      <w:r w:rsidRPr="00750B89">
        <w:t>禁止死刑</w:t>
      </w:r>
      <w:r w:rsidRPr="00750B89">
        <w:t>”</w:t>
      </w:r>
      <w:r w:rsidR="00703B60">
        <w:t>；</w:t>
      </w:r>
      <w:r w:rsidRPr="00750B89">
        <w:t>《吉尔吉斯斯坦宪法》写道</w:t>
      </w:r>
      <w:r w:rsidR="00703B60">
        <w:t>，</w:t>
      </w:r>
      <w:r w:rsidRPr="00750B89">
        <w:t>“</w:t>
      </w:r>
      <w:r w:rsidRPr="00750B89">
        <w:t>人人都应享有不可剥夺的生命权</w:t>
      </w:r>
      <w:r w:rsidRPr="00750B89">
        <w:t>”</w:t>
      </w:r>
      <w:r w:rsidR="00703B60">
        <w:t>，</w:t>
      </w:r>
      <w:r w:rsidRPr="00750B89">
        <w:t>且</w:t>
      </w:r>
      <w:r w:rsidRPr="00750B89">
        <w:t>“</w:t>
      </w:r>
      <w:r w:rsidRPr="00750B89">
        <w:t>不可任意剥夺任何人的生命</w:t>
      </w:r>
      <w:r w:rsidR="00703B60">
        <w:t>；</w:t>
      </w:r>
      <w:r w:rsidRPr="00750B89">
        <w:t>禁止死刑</w:t>
      </w:r>
      <w:r w:rsidRPr="00750B89">
        <w:t>”</w:t>
      </w:r>
      <w:r w:rsidRPr="00750B89">
        <w:t>。</w:t>
      </w:r>
    </w:p>
    <w:p w:rsidR="00750B89" w:rsidRPr="00750B89" w:rsidRDefault="00750B89" w:rsidP="00E5541A">
      <w:pPr>
        <w:pStyle w:val="SingleTxt"/>
        <w:spacing w:after="120" w:line="300" w:lineRule="exact"/>
      </w:pPr>
      <w:r w:rsidRPr="00750B89">
        <w:t>1</w:t>
      </w:r>
      <w:r w:rsidR="00703B60">
        <w:t>5.</w:t>
      </w:r>
      <w:r w:rsidRPr="00750B89">
        <w:tab/>
      </w:r>
      <w:r w:rsidRPr="00750B89">
        <w:t>此外</w:t>
      </w:r>
      <w:r w:rsidR="00703B60">
        <w:t>，</w:t>
      </w:r>
      <w:r w:rsidRPr="00750B89">
        <w:t>若干国家的法院也已认定死刑侵犯生命权。阿尔巴尼亚宪法法院认为死刑与</w:t>
      </w:r>
      <w:r w:rsidRPr="00750B89">
        <w:t>1998</w:t>
      </w:r>
      <w:r w:rsidRPr="00750B89">
        <w:t>年《宪法》不符而予以废除</w:t>
      </w:r>
      <w:r w:rsidR="00703B60">
        <w:t>，</w:t>
      </w:r>
      <w:r w:rsidRPr="00750B89">
        <w:t>表示</w:t>
      </w:r>
      <w:r w:rsidRPr="00750B89">
        <w:t>“</w:t>
      </w:r>
      <w:r w:rsidRPr="00750B89">
        <w:t>死刑是对生命权的剥夺</w:t>
      </w:r>
      <w:r w:rsidR="00703B60">
        <w:t>，</w:t>
      </w:r>
      <w:r w:rsidRPr="00750B89">
        <w:t>构成不人道和残忍的处罚</w:t>
      </w:r>
      <w:r w:rsidRPr="00750B89">
        <w:t>”</w:t>
      </w:r>
      <w:r w:rsidRPr="00750B89">
        <w:t>。</w:t>
      </w:r>
      <w:r w:rsidRPr="00477007">
        <w:rPr>
          <w:rStyle w:val="FootnoteReference"/>
          <w:rFonts w:asciiTheme="majorBidi" w:eastAsiaTheme="minorEastAsia" w:hAnsiTheme="majorBidi" w:cstheme="majorBidi"/>
          <w:szCs w:val="24"/>
        </w:rPr>
        <w:footnoteReference w:id="11"/>
      </w:r>
      <w:r w:rsidRPr="00750B89">
        <w:t xml:space="preserve"> </w:t>
      </w:r>
      <w:r w:rsidRPr="00750B89">
        <w:t>匈牙利宪法法院宣布</w:t>
      </w:r>
      <w:r w:rsidR="00703B60">
        <w:t>，</w:t>
      </w:r>
      <w:r w:rsidRPr="00750B89">
        <w:t>死刑侵犯了该国《宪法》第</w:t>
      </w:r>
      <w:r w:rsidRPr="00750B89">
        <w:t>54</w:t>
      </w:r>
      <w:r w:rsidRPr="00750B89">
        <w:t>条规定的</w:t>
      </w:r>
      <w:r w:rsidRPr="00750B89">
        <w:t>“</w:t>
      </w:r>
      <w:r w:rsidRPr="00750B89">
        <w:t>固有的生命权</w:t>
      </w:r>
      <w:r w:rsidRPr="00750B89">
        <w:t>”</w:t>
      </w:r>
      <w:r w:rsidR="00703B60">
        <w:t>，</w:t>
      </w:r>
      <w:r w:rsidRPr="00750B89">
        <w:t>故而废除匈牙利所有犯罪的死刑。</w:t>
      </w:r>
      <w:r w:rsidRPr="00477007">
        <w:rPr>
          <w:rStyle w:val="FootnoteReference"/>
          <w:rFonts w:asciiTheme="majorBidi" w:eastAsiaTheme="minorEastAsia" w:hAnsiTheme="majorBidi" w:cstheme="majorBidi"/>
          <w:szCs w:val="24"/>
        </w:rPr>
        <w:footnoteReference w:id="12"/>
      </w:r>
      <w:r w:rsidRPr="00750B89">
        <w:t xml:space="preserve"> </w:t>
      </w:r>
      <w:r w:rsidRPr="00750B89">
        <w:t>立陶宛宪法法院宣布</w:t>
      </w:r>
      <w:r w:rsidR="00703B60">
        <w:t>，</w:t>
      </w:r>
      <w:r w:rsidRPr="00750B89">
        <w:t>《刑法》关于死刑的条款违宪</w:t>
      </w:r>
      <w:r w:rsidR="00703B60">
        <w:t>，</w:t>
      </w:r>
      <w:r w:rsidRPr="00750B89">
        <w:t>《宪法》规定生命权应受到法律保护。</w:t>
      </w:r>
      <w:r w:rsidRPr="00477007">
        <w:rPr>
          <w:rStyle w:val="FootnoteReference"/>
          <w:rFonts w:asciiTheme="majorBidi" w:eastAsiaTheme="minorEastAsia" w:hAnsiTheme="majorBidi" w:cstheme="majorBidi"/>
          <w:szCs w:val="24"/>
        </w:rPr>
        <w:footnoteReference w:id="13"/>
      </w:r>
      <w:r w:rsidRPr="00750B89">
        <w:t xml:space="preserve"> </w:t>
      </w:r>
      <w:r w:rsidRPr="00750B89">
        <w:t>南非宪法法院也将生命权论据作为宣布死刑违宪的依据。</w:t>
      </w:r>
      <w:r w:rsidRPr="00477007">
        <w:rPr>
          <w:rStyle w:val="FootnoteReference"/>
          <w:rFonts w:asciiTheme="majorBidi" w:eastAsiaTheme="minorEastAsia" w:hAnsiTheme="majorBidi" w:cstheme="majorBidi"/>
          <w:szCs w:val="24"/>
        </w:rPr>
        <w:footnoteReference w:id="14"/>
      </w:r>
      <w:r w:rsidRPr="00750B89">
        <w:t xml:space="preserve"> </w:t>
      </w:r>
      <w:r w:rsidRPr="00750B89">
        <w:t>乌克兰宪法法院援引生命权</w:t>
      </w:r>
      <w:r w:rsidR="00703B60">
        <w:t>，</w:t>
      </w:r>
      <w:r w:rsidRPr="00750B89">
        <w:t>宣布死刑违宪</w:t>
      </w:r>
      <w:r w:rsidR="00703B60">
        <w:t>，</w:t>
      </w:r>
      <w:r w:rsidRPr="00750B89">
        <w:t>规定死刑的法律无效。该法院指出</w:t>
      </w:r>
      <w:r w:rsidR="00703B60">
        <w:t>，</w:t>
      </w:r>
      <w:r w:rsidRPr="00750B89">
        <w:t>《乌克兰宪法》与《公民权利和政治权利国际公约》不同</w:t>
      </w:r>
      <w:r w:rsidR="00703B60">
        <w:t>，</w:t>
      </w:r>
      <w:r w:rsidRPr="00750B89">
        <w:t>没有明确将死刑作为生命权的例外予以允许。</w:t>
      </w:r>
      <w:r w:rsidRPr="00477007">
        <w:rPr>
          <w:rStyle w:val="FootnoteReference"/>
          <w:rFonts w:asciiTheme="majorBidi" w:eastAsiaTheme="minorEastAsia" w:hAnsiTheme="majorBidi" w:cstheme="majorBidi"/>
          <w:szCs w:val="24"/>
        </w:rPr>
        <w:footnoteReference w:id="15"/>
      </w:r>
      <w:r w:rsidRPr="00750B89">
        <w:t xml:space="preserve"> </w:t>
      </w:r>
      <w:r w:rsidRPr="00750B89">
        <w:t>若干其他国家也援引了生命权</w:t>
      </w:r>
      <w:r w:rsidR="00703B60">
        <w:t>，</w:t>
      </w:r>
      <w:r w:rsidRPr="00750B89">
        <w:t>作为废除死刑的重要原因</w:t>
      </w:r>
      <w:r w:rsidRPr="00750B89">
        <w:t xml:space="preserve"> </w:t>
      </w:r>
      <w:r w:rsidR="00703B60">
        <w:t>(</w:t>
      </w:r>
      <w:r w:rsidRPr="00750B89">
        <w:t>例如</w:t>
      </w:r>
      <w:r w:rsidR="00703B60">
        <w:t>，</w:t>
      </w:r>
      <w:r w:rsidRPr="00750B89">
        <w:t>见</w:t>
      </w:r>
      <w:r w:rsidRPr="00750B89">
        <w:t>A</w:t>
      </w:r>
      <w:r w:rsidR="00703B60">
        <w:t>/</w:t>
      </w:r>
      <w:r w:rsidRPr="00750B89">
        <w:t>63</w:t>
      </w:r>
      <w:r w:rsidR="00703B60">
        <w:t>/</w:t>
      </w:r>
      <w:r w:rsidRPr="00750B89">
        <w:t>29</w:t>
      </w:r>
      <w:r w:rsidR="00703B60">
        <w:t>3,</w:t>
      </w:r>
      <w:r w:rsidRPr="00750B89">
        <w:t>第</w:t>
      </w:r>
      <w:r w:rsidRPr="00750B89">
        <w:t>17</w:t>
      </w:r>
      <w:r w:rsidRPr="00750B89">
        <w:t>段和</w:t>
      </w:r>
      <w:r w:rsidRPr="00750B89">
        <w:t>A</w:t>
      </w:r>
      <w:r w:rsidR="00703B60">
        <w:t>/</w:t>
      </w:r>
      <w:r w:rsidRPr="00750B89">
        <w:t>HRC</w:t>
      </w:r>
      <w:r w:rsidR="00703B60">
        <w:t>/</w:t>
      </w:r>
      <w:r w:rsidRPr="00750B89">
        <w:t>27</w:t>
      </w:r>
      <w:r w:rsidR="00703B60">
        <w:t>/</w:t>
      </w:r>
      <w:r w:rsidRPr="00750B89">
        <w:t>2</w:t>
      </w:r>
      <w:r w:rsidR="00703B60">
        <w:t>6,</w:t>
      </w:r>
      <w:r w:rsidRPr="00750B89">
        <w:t>第</w:t>
      </w:r>
      <w:r w:rsidRPr="00750B89">
        <w:t>25</w:t>
      </w:r>
      <w:r w:rsidRPr="00750B89">
        <w:t>段</w:t>
      </w:r>
      <w:r w:rsidR="00703B60">
        <w:t>)</w:t>
      </w:r>
      <w:r w:rsidRPr="00750B89">
        <w:t>。</w:t>
      </w:r>
      <w:r w:rsidRPr="00477007">
        <w:rPr>
          <w:rStyle w:val="FootnoteReference"/>
          <w:rFonts w:asciiTheme="majorBidi" w:eastAsiaTheme="minorEastAsia" w:hAnsiTheme="majorBidi" w:cstheme="majorBidi"/>
          <w:szCs w:val="24"/>
        </w:rPr>
        <w:footnoteReference w:id="16"/>
      </w:r>
      <w:r w:rsidRPr="00750B89">
        <w:t xml:space="preserve"> </w:t>
      </w:r>
    </w:p>
    <w:p w:rsidR="00750B89" w:rsidRPr="00750B89" w:rsidRDefault="00750B89" w:rsidP="00E5541A">
      <w:pPr>
        <w:pStyle w:val="SingleTxt"/>
        <w:spacing w:after="120" w:line="300" w:lineRule="exact"/>
      </w:pPr>
      <w:r w:rsidRPr="00750B89">
        <w:t>1</w:t>
      </w:r>
      <w:r w:rsidR="00703B60">
        <w:t>6.</w:t>
      </w:r>
      <w:r w:rsidRPr="00750B89">
        <w:tab/>
      </w:r>
      <w:r w:rsidRPr="00750B89">
        <w:t>对还在使用死刑的国家</w:t>
      </w:r>
      <w:r w:rsidR="00703B60">
        <w:t>，</w:t>
      </w:r>
      <w:r w:rsidRPr="00750B89">
        <w:t>包括《公民权利和政治权利国际公约》第六条第</w:t>
      </w:r>
      <w:r w:rsidRPr="00750B89">
        <w:t>2</w:t>
      </w:r>
      <w:r w:rsidRPr="00750B89">
        <w:t>款在内的国际人权法</w:t>
      </w:r>
      <w:r w:rsidRPr="00750B89">
        <w:t>“</w:t>
      </w:r>
      <w:r w:rsidRPr="00750B89">
        <w:t>施加严格的规定</w:t>
      </w:r>
      <w:r w:rsidR="00703B60">
        <w:t>，</w:t>
      </w:r>
      <w:r w:rsidRPr="00750B89">
        <w:t>司法处决必须符合这些规定</w:t>
      </w:r>
      <w:r w:rsidR="00703B60">
        <w:t>，</w:t>
      </w:r>
      <w:r w:rsidRPr="00750B89">
        <w:t>才不被视为任意剥夺生命</w:t>
      </w:r>
      <w:r w:rsidR="00703B60">
        <w:t>，</w:t>
      </w:r>
      <w:r w:rsidRPr="00750B89">
        <w:t>否则是非法的</w:t>
      </w:r>
      <w:r w:rsidRPr="00750B89">
        <w:t xml:space="preserve">” </w:t>
      </w:r>
      <w:r w:rsidR="00703B60">
        <w:t>(</w:t>
      </w:r>
      <w:r w:rsidRPr="00750B89">
        <w:t>见</w:t>
      </w:r>
      <w:r w:rsidRPr="00750B89">
        <w:t>A</w:t>
      </w:r>
      <w:r w:rsidR="00703B60">
        <w:t>/</w:t>
      </w:r>
      <w:r w:rsidRPr="00750B89">
        <w:t>67</w:t>
      </w:r>
      <w:r w:rsidR="00703B60">
        <w:t>/</w:t>
      </w:r>
      <w:r w:rsidRPr="00750B89">
        <w:t>27</w:t>
      </w:r>
      <w:r w:rsidR="00703B60">
        <w:t>5,</w:t>
      </w:r>
      <w:r w:rsidRPr="00750B89">
        <w:t>第</w:t>
      </w:r>
      <w:r w:rsidRPr="00750B89">
        <w:t>13</w:t>
      </w:r>
      <w:r w:rsidRPr="00750B89">
        <w:t>段</w:t>
      </w:r>
      <w:r w:rsidR="00703B60">
        <w:t>)</w:t>
      </w:r>
      <w:r w:rsidRPr="00750B89">
        <w:t>。《公约》第六条第</w:t>
      </w:r>
      <w:r w:rsidRPr="00750B89">
        <w:t>2</w:t>
      </w:r>
      <w:r w:rsidRPr="00750B89">
        <w:t>款要求</w:t>
      </w:r>
      <w:r w:rsidR="00703B60">
        <w:t>，</w:t>
      </w:r>
      <w:r w:rsidRPr="00750B89">
        <w:t>在尚未废除死刑的国家</w:t>
      </w:r>
      <w:r w:rsidR="00703B60">
        <w:t>，</w:t>
      </w:r>
      <w:r w:rsidRPr="00750B89">
        <w:t>死刑的使用应仅限于</w:t>
      </w:r>
      <w:r w:rsidRPr="00750B89">
        <w:t>“</w:t>
      </w:r>
      <w:r w:rsidRPr="00750B89">
        <w:t>最严重的罪行</w:t>
      </w:r>
      <w:r w:rsidRPr="00750B89">
        <w:t>”</w:t>
      </w:r>
      <w:r w:rsidRPr="00750B89">
        <w:t>。这一用语已被解释为死刑只应适用于故意杀人的罪行。人权事务委员会反复强调</w:t>
      </w:r>
      <w:r w:rsidR="00703B60">
        <w:t>，</w:t>
      </w:r>
      <w:r w:rsidRPr="00750B89">
        <w:t>对涉毒犯罪使用死刑达不到最严重罪行的门槛。</w:t>
      </w:r>
      <w:r w:rsidRPr="00477007">
        <w:rPr>
          <w:rStyle w:val="FootnoteReference"/>
          <w:rFonts w:asciiTheme="majorBidi" w:eastAsiaTheme="minorEastAsia" w:hAnsiTheme="majorBidi" w:cstheme="majorBidi"/>
          <w:szCs w:val="24"/>
        </w:rPr>
        <w:footnoteReference w:id="17"/>
      </w:r>
      <w:r w:rsidRPr="00750B89">
        <w:t xml:space="preserve"> </w:t>
      </w:r>
      <w:r w:rsidRPr="00750B89">
        <w:t>但是有</w:t>
      </w:r>
      <w:r w:rsidRPr="00750B89">
        <w:t>33</w:t>
      </w:r>
      <w:r w:rsidRPr="00750B89">
        <w:t>个国家或地区仍对涉毒犯罪适用死刑。一些国家还继续对不涉及故意杀人的其他犯罪或行为使用死刑</w:t>
      </w:r>
      <w:r w:rsidR="00703B60">
        <w:t>，</w:t>
      </w:r>
      <w:r w:rsidRPr="00750B89">
        <w:t>例如相互同意的性行为、经济和政治犯罪、抢劫、渎神和巫术。</w:t>
      </w:r>
    </w:p>
    <w:p w:rsidR="00750B89" w:rsidRPr="00E5541A" w:rsidRDefault="00750B89" w:rsidP="00E5541A">
      <w:pPr>
        <w:pStyle w:val="SingleTxt"/>
        <w:spacing w:after="120" w:line="300" w:lineRule="exact"/>
        <w:jc w:val="left"/>
      </w:pPr>
      <w:r w:rsidRPr="00E5541A">
        <w:t>1</w:t>
      </w:r>
      <w:r w:rsidR="00703B60" w:rsidRPr="00E5541A">
        <w:t>7.</w:t>
      </w:r>
      <w:r w:rsidRPr="00E5541A">
        <w:tab/>
      </w:r>
      <w:r w:rsidRPr="00E5541A">
        <w:t>人权事务委员会还认定</w:t>
      </w:r>
      <w:r w:rsidR="00703B60" w:rsidRPr="00E5541A">
        <w:t>，</w:t>
      </w:r>
      <w:r w:rsidRPr="00E5541A">
        <w:t>强制性死刑与最严重罪行的规定不符。人权事务委员会认为</w:t>
      </w:r>
      <w:r w:rsidR="00703B60" w:rsidRPr="00E5541A">
        <w:t>，</w:t>
      </w:r>
      <w:r w:rsidRPr="00E5541A">
        <w:t>完全不考虑被告个人情况或具体罪行情况而一律判处死刑的法律是对《公约》规定的生命权的侵犯。</w:t>
      </w:r>
      <w:r w:rsidRPr="00E5541A">
        <w:rPr>
          <w:rStyle w:val="FootnoteReference"/>
          <w:rFonts w:asciiTheme="majorBidi" w:eastAsiaTheme="minorEastAsia" w:hAnsiTheme="majorBidi" w:cstheme="majorBidi"/>
          <w:szCs w:val="24"/>
        </w:rPr>
        <w:footnoteReference w:id="18"/>
      </w:r>
      <w:r w:rsidRPr="00E5541A">
        <w:t xml:space="preserve"> </w:t>
      </w:r>
      <w:r w:rsidRPr="00E5541A">
        <w:t>美洲人权法院</w:t>
      </w:r>
      <w:r w:rsidRPr="00E5541A">
        <w:rPr>
          <w:rStyle w:val="FootnoteReference"/>
          <w:rFonts w:asciiTheme="majorBidi" w:eastAsiaTheme="minorEastAsia" w:hAnsiTheme="majorBidi" w:cstheme="majorBidi"/>
          <w:szCs w:val="24"/>
        </w:rPr>
        <w:footnoteReference w:id="19"/>
      </w:r>
      <w:r w:rsidRPr="00E5541A">
        <w:t>、非洲人权和人民权利委员会</w:t>
      </w:r>
      <w:r w:rsidRPr="00E5541A">
        <w:rPr>
          <w:rStyle w:val="FootnoteReference"/>
          <w:rFonts w:asciiTheme="majorBidi" w:eastAsiaTheme="minorEastAsia" w:hAnsiTheme="majorBidi" w:cstheme="majorBidi"/>
          <w:szCs w:val="24"/>
        </w:rPr>
        <w:footnoteReference w:id="20"/>
      </w:r>
      <w:r w:rsidRPr="00E5541A">
        <w:t>以及孟加拉国</w:t>
      </w:r>
      <w:r w:rsidRPr="00E5541A">
        <w:rPr>
          <w:rStyle w:val="FootnoteReference"/>
          <w:rFonts w:asciiTheme="majorBidi" w:eastAsiaTheme="minorEastAsia" w:hAnsiTheme="majorBidi" w:cstheme="majorBidi"/>
          <w:szCs w:val="24"/>
        </w:rPr>
        <w:footnoteReference w:id="21"/>
      </w:r>
      <w:r w:rsidRPr="00E5541A">
        <w:t>、印度</w:t>
      </w:r>
      <w:r w:rsidRPr="00E5541A">
        <w:rPr>
          <w:rStyle w:val="FootnoteReference"/>
          <w:rFonts w:asciiTheme="majorBidi" w:eastAsiaTheme="minorEastAsia" w:hAnsiTheme="majorBidi" w:cstheme="majorBidi"/>
          <w:szCs w:val="24"/>
        </w:rPr>
        <w:footnoteReference w:id="22"/>
      </w:r>
      <w:r w:rsidRPr="00E5541A">
        <w:t>、肯尼亚</w:t>
      </w:r>
      <w:r w:rsidRPr="00E5541A">
        <w:rPr>
          <w:rStyle w:val="FootnoteReference"/>
          <w:rFonts w:asciiTheme="majorBidi" w:eastAsiaTheme="minorEastAsia" w:hAnsiTheme="majorBidi" w:cstheme="majorBidi"/>
          <w:szCs w:val="24"/>
        </w:rPr>
        <w:footnoteReference w:id="23"/>
      </w:r>
      <w:r w:rsidRPr="00E5541A">
        <w:t>、马拉维</w:t>
      </w:r>
      <w:r w:rsidRPr="00E5541A">
        <w:rPr>
          <w:rStyle w:val="FootnoteReference"/>
          <w:rFonts w:asciiTheme="majorBidi" w:eastAsiaTheme="minorEastAsia" w:hAnsiTheme="majorBidi" w:cstheme="majorBidi"/>
          <w:szCs w:val="24"/>
        </w:rPr>
        <w:footnoteReference w:id="24"/>
      </w:r>
      <w:r w:rsidRPr="00E5541A">
        <w:t>和乌干达</w:t>
      </w:r>
      <w:r w:rsidRPr="00E5541A">
        <w:rPr>
          <w:rStyle w:val="FootnoteReference"/>
          <w:rFonts w:asciiTheme="majorBidi" w:eastAsiaTheme="minorEastAsia" w:hAnsiTheme="majorBidi" w:cstheme="majorBidi"/>
          <w:szCs w:val="24"/>
        </w:rPr>
        <w:footnoteReference w:id="25"/>
      </w:r>
      <w:r w:rsidRPr="00E5541A">
        <w:t>的国内法院也已宣布</w:t>
      </w:r>
      <w:r w:rsidR="00703B60" w:rsidRPr="00E5541A">
        <w:t>，</w:t>
      </w:r>
      <w:r w:rsidRPr="00E5541A">
        <w:t>强制性死刑与生命权不符。</w:t>
      </w:r>
    </w:p>
    <w:p w:rsidR="00750B89" w:rsidRPr="00750B89" w:rsidRDefault="00750B89" w:rsidP="00816255">
      <w:pPr>
        <w:pStyle w:val="SingleTxt"/>
      </w:pPr>
      <w:r w:rsidRPr="00750B89">
        <w:t>1</w:t>
      </w:r>
      <w:r w:rsidR="00703B60">
        <w:t>8.</w:t>
      </w:r>
      <w:r w:rsidRPr="00750B89">
        <w:tab/>
      </w:r>
      <w:r w:rsidRPr="00750B89">
        <w:t>若干国际和区域条约都规定</w:t>
      </w:r>
      <w:r w:rsidR="00703B60">
        <w:t>，</w:t>
      </w:r>
      <w:r w:rsidRPr="00750B89">
        <w:t>对未满</w:t>
      </w:r>
      <w:r w:rsidRPr="00750B89">
        <w:t>18</w:t>
      </w:r>
      <w:r w:rsidRPr="00750B89">
        <w:t>岁者所犯罪行不得判以处决</w:t>
      </w:r>
      <w:r w:rsidR="00703B60">
        <w:t>，</w:t>
      </w:r>
      <w:r w:rsidRPr="00750B89">
        <w:t>特别是《公民权利和政治权利国际公约》第六条和《儿童权利公约》第</w:t>
      </w:r>
      <w:r w:rsidRPr="00750B89">
        <w:t>37</w:t>
      </w:r>
      <w:r w:rsidRPr="00750B89">
        <w:t>条。《公民权利和政治权利国际公约》第六条还规定</w:t>
      </w:r>
      <w:r w:rsidR="00703B60">
        <w:t>，</w:t>
      </w:r>
      <w:r w:rsidRPr="00750B89">
        <w:t>禁止处决孕妇。大会在第</w:t>
      </w:r>
      <w:r w:rsidRPr="00750B89">
        <w:t>69</w:t>
      </w:r>
      <w:r w:rsidR="00703B60">
        <w:t>/</w:t>
      </w:r>
      <w:r w:rsidRPr="00750B89">
        <w:t>186</w:t>
      </w:r>
      <w:r w:rsidRPr="00750B89">
        <w:t>号决议中呼吁各国对未满</w:t>
      </w:r>
      <w:r w:rsidRPr="00750B89">
        <w:t>18</w:t>
      </w:r>
      <w:r w:rsidRPr="00750B89">
        <w:t>岁者、孕妇或精神或智力残疾者所犯罪行不处以死刑。此外</w:t>
      </w:r>
      <w:r w:rsidR="00703B60">
        <w:t>，</w:t>
      </w:r>
      <w:r w:rsidRPr="00750B89">
        <w:t>经济及社会理事会在第</w:t>
      </w:r>
      <w:r w:rsidRPr="00750B89">
        <w:t>1989</w:t>
      </w:r>
      <w:r w:rsidR="00703B60">
        <w:t>/</w:t>
      </w:r>
      <w:r w:rsidRPr="00750B89">
        <w:t>64</w:t>
      </w:r>
      <w:r w:rsidRPr="00750B89">
        <w:t>号决议中建议各国设立一个最高年龄</w:t>
      </w:r>
      <w:r w:rsidR="00703B60">
        <w:t>，</w:t>
      </w:r>
      <w:r w:rsidRPr="00750B89">
        <w:t>对年龄大于这一上限的</w:t>
      </w:r>
      <w:r w:rsidR="00703B60">
        <w:t>，</w:t>
      </w:r>
      <w:r w:rsidRPr="00750B89">
        <w:t>可不判处死刑或不予处决。</w:t>
      </w:r>
    </w:p>
    <w:p w:rsidR="00816255" w:rsidRPr="00816255" w:rsidRDefault="00816255" w:rsidP="00816255">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816255" w:rsidRPr="00816255" w:rsidRDefault="00816255" w:rsidP="00816255">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750B89" w:rsidRPr="00750B89" w:rsidRDefault="00750B89" w:rsidP="00816255">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750B89">
        <w:tab/>
        <w:t>C.</w:t>
      </w:r>
      <w:r w:rsidRPr="00750B89">
        <w:tab/>
        <w:t>受到公平审判的权利</w:t>
      </w:r>
    </w:p>
    <w:p w:rsidR="00816255" w:rsidRPr="00816255" w:rsidRDefault="00816255" w:rsidP="00816255">
      <w:pPr>
        <w:pStyle w:val="SingleTxt"/>
        <w:spacing w:after="0" w:line="120" w:lineRule="exact"/>
        <w:rPr>
          <w:sz w:val="10"/>
        </w:rPr>
      </w:pPr>
    </w:p>
    <w:p w:rsidR="00750B89" w:rsidRPr="00750B89" w:rsidRDefault="00750B89" w:rsidP="00816255">
      <w:pPr>
        <w:pStyle w:val="SingleTxt"/>
      </w:pPr>
      <w:r w:rsidRPr="00750B89">
        <w:t>1</w:t>
      </w:r>
      <w:r w:rsidR="00703B60">
        <w:t>9.</w:t>
      </w:r>
      <w:r w:rsidRPr="00750B89">
        <w:tab/>
      </w:r>
      <w:r w:rsidRPr="00750B89">
        <w:t>只有主管法院经过法律程序作出终审判决</w:t>
      </w:r>
      <w:r w:rsidR="00703B60">
        <w:t>，</w:t>
      </w:r>
      <w:r w:rsidRPr="00750B89">
        <w:t>才能执行死刑</w:t>
      </w:r>
      <w:r w:rsidR="00703B60">
        <w:t>，</w:t>
      </w:r>
      <w:r w:rsidRPr="00750B89">
        <w:t>这一法律程序需要具备一切可能的保障措施以确保审判公正</w:t>
      </w:r>
      <w:r w:rsidR="00703B60">
        <w:t>，</w:t>
      </w:r>
      <w:r w:rsidRPr="00750B89">
        <w:t>保障措施应至少与《公民权利和政治权利公约》第十四条所载的相等</w:t>
      </w:r>
      <w:r w:rsidR="00703B60">
        <w:t>，</w:t>
      </w:r>
      <w:r w:rsidRPr="00750B89">
        <w:t>包括可处以死刑的罪行的嫌疑人或被指控人员有权在诉讼的所有阶段得到适足的法律援助。</w:t>
      </w:r>
    </w:p>
    <w:p w:rsidR="00750B89" w:rsidRPr="00750B89" w:rsidRDefault="00750B89" w:rsidP="00816255">
      <w:pPr>
        <w:pStyle w:val="SingleTxt"/>
      </w:pPr>
      <w:r w:rsidRPr="00750B89">
        <w:t>2</w:t>
      </w:r>
      <w:r w:rsidR="00703B60">
        <w:t>0.</w:t>
      </w:r>
      <w:r w:rsidRPr="00750B89">
        <w:tab/>
        <w:t>2007</w:t>
      </w:r>
      <w:r w:rsidRPr="00750B89">
        <w:t>年</w:t>
      </w:r>
      <w:r w:rsidRPr="00750B89">
        <w:t>7</w:t>
      </w:r>
      <w:r w:rsidRPr="00750B89">
        <w:t>月</w:t>
      </w:r>
      <w:r w:rsidR="00703B60">
        <w:t>，</w:t>
      </w:r>
      <w:r w:rsidRPr="00750B89">
        <w:t>人权事务委员会通过了关于第十四条</w:t>
      </w:r>
      <w:r w:rsidR="00703B60">
        <w:t>：</w:t>
      </w:r>
      <w:r w:rsidRPr="00750B89">
        <w:t>在法庭和裁判所前一律平等和获得公平审判的权利的第</w:t>
      </w:r>
      <w:r w:rsidRPr="00750B89">
        <w:t>32</w:t>
      </w:r>
      <w:r w:rsidRPr="00750B89">
        <w:t>号一般性意见</w:t>
      </w:r>
      <w:r w:rsidR="00703B60">
        <w:t>(</w:t>
      </w:r>
      <w:r w:rsidRPr="00750B89">
        <w:t>2007</w:t>
      </w:r>
      <w:r w:rsidRPr="00750B89">
        <w:t>年</w:t>
      </w:r>
      <w:r w:rsidR="00703B60">
        <w:t>)</w:t>
      </w:r>
      <w:r w:rsidR="00703B60">
        <w:t>，</w:t>
      </w:r>
      <w:r w:rsidRPr="00750B89">
        <w:t>该项意见详细说明了缔约国根据《公民权利和政治权利国际公约》第十四条承担的义务</w:t>
      </w:r>
      <w:r w:rsidR="00703B60">
        <w:t>，</w:t>
      </w:r>
      <w:r w:rsidRPr="00750B89">
        <w:t>并重申</w:t>
      </w:r>
      <w:r w:rsidR="00703B60">
        <w:t>，</w:t>
      </w:r>
      <w:r w:rsidRPr="00750B89">
        <w:t>在审判最终处以死刑的案件中</w:t>
      </w:r>
      <w:r w:rsidR="00703B60">
        <w:t>，</w:t>
      </w:r>
      <w:r w:rsidRPr="00750B89">
        <w:t>严格遵守公平审判的保障特别重要</w:t>
      </w:r>
      <w:r w:rsidR="00703B60">
        <w:t>，</w:t>
      </w:r>
      <w:r w:rsidRPr="00750B89">
        <w:t>因此</w:t>
      </w:r>
      <w:r w:rsidR="00703B60">
        <w:t>，</w:t>
      </w:r>
      <w:r w:rsidRPr="00750B89">
        <w:t>审判未遵守《公约》第十四条的规定而最终判处死刑的</w:t>
      </w:r>
      <w:r w:rsidR="00703B60">
        <w:t>，</w:t>
      </w:r>
      <w:r w:rsidRPr="00750B89">
        <w:t>构成对生命权的侵犯。</w:t>
      </w:r>
    </w:p>
    <w:p w:rsidR="00750B89" w:rsidRPr="00750B89" w:rsidRDefault="00750B89" w:rsidP="00816255">
      <w:pPr>
        <w:pStyle w:val="SingleTxt"/>
      </w:pPr>
      <w:r w:rsidRPr="00750B89">
        <w:t>2</w:t>
      </w:r>
      <w:r w:rsidR="00703B60">
        <w:t>1.</w:t>
      </w:r>
      <w:r w:rsidRPr="00750B89">
        <w:tab/>
      </w:r>
      <w:r w:rsidRPr="00750B89">
        <w:t>军事法庭和裁判所判处的死刑</w:t>
      </w:r>
      <w:r w:rsidR="00703B60">
        <w:t>，</w:t>
      </w:r>
      <w:r w:rsidRPr="00750B89">
        <w:t>特别是对平民判处的死刑尤为令人关切。任意拘留问题工作组认定</w:t>
      </w:r>
      <w:r w:rsidR="00703B60">
        <w:t>，</w:t>
      </w:r>
      <w:r w:rsidRPr="00750B89">
        <w:t>应禁止军事司法系统在任何情况下判处死刑</w:t>
      </w:r>
      <w:r w:rsidR="00703B60">
        <w:t>(</w:t>
      </w:r>
      <w:r w:rsidRPr="00750B89">
        <w:t>见</w:t>
      </w:r>
      <w:r w:rsidRPr="00750B89">
        <w:t>E</w:t>
      </w:r>
      <w:r w:rsidR="00703B60">
        <w:t>/</w:t>
      </w:r>
      <w:r w:rsidRPr="00750B89">
        <w:t>CN.4</w:t>
      </w:r>
      <w:r w:rsidR="00703B60">
        <w:t>/</w:t>
      </w:r>
      <w:r w:rsidRPr="00750B89">
        <w:t>1999</w:t>
      </w:r>
      <w:r w:rsidR="00703B60">
        <w:t>/</w:t>
      </w:r>
      <w:r w:rsidRPr="00750B89">
        <w:t>6</w:t>
      </w:r>
      <w:r w:rsidR="00703B60">
        <w:t>3,</w:t>
      </w:r>
      <w:r w:rsidRPr="00750B89">
        <w:t>第</w:t>
      </w:r>
      <w:r w:rsidRPr="00750B89">
        <w:t>80</w:t>
      </w:r>
      <w:r w:rsidRPr="00750B89">
        <w:t>段</w:t>
      </w:r>
      <w:r w:rsidR="00703B60">
        <w:t>)</w:t>
      </w:r>
      <w:r w:rsidRPr="00750B89">
        <w:t>。</w:t>
      </w:r>
    </w:p>
    <w:p w:rsidR="00750B89" w:rsidRPr="00750B89" w:rsidRDefault="00750B89" w:rsidP="00816255">
      <w:pPr>
        <w:pStyle w:val="SingleTxt"/>
      </w:pPr>
      <w:r w:rsidRPr="00750B89">
        <w:t>2</w:t>
      </w:r>
      <w:r w:rsidR="00703B60">
        <w:t>2.</w:t>
      </w:r>
      <w:r w:rsidRPr="00750B89">
        <w:tab/>
      </w:r>
      <w:r w:rsidRPr="00750B89">
        <w:t>近期出现了在大规模审判中将大量人群判刑的新现象</w:t>
      </w:r>
      <w:r w:rsidR="00703B60">
        <w:t>，</w:t>
      </w:r>
      <w:r w:rsidRPr="00750B89">
        <w:t>令人非常担忧这类大规模审判会违反公平审判保障方面的国际人权标准。特别是</w:t>
      </w:r>
      <w:r w:rsidR="00703B60">
        <w:t>，</w:t>
      </w:r>
      <w:r w:rsidRPr="00750B89">
        <w:t>这些审判似乎存在程序不当</w:t>
      </w:r>
      <w:r w:rsidR="00703B60">
        <w:t>，</w:t>
      </w:r>
      <w:r w:rsidRPr="00750B89">
        <w:t>包括被告无法充分及时地接触律师</w:t>
      </w:r>
      <w:r w:rsidR="00703B60">
        <w:t>，</w:t>
      </w:r>
      <w:r w:rsidRPr="00750B89">
        <w:t>存在多起缺席审判的情况</w:t>
      </w:r>
      <w:r w:rsidR="00703B60">
        <w:t>，</w:t>
      </w:r>
      <w:r w:rsidRPr="00750B89">
        <w:t>以及不遵守无罪推定</w:t>
      </w:r>
      <w:r w:rsidRPr="00750B89">
        <w:t xml:space="preserve"> </w:t>
      </w:r>
      <w:r w:rsidR="00703B60">
        <w:t>(</w:t>
      </w:r>
      <w:r w:rsidRPr="00750B89">
        <w:t>见</w:t>
      </w:r>
      <w:r w:rsidRPr="00750B89">
        <w:t>A</w:t>
      </w:r>
      <w:r w:rsidR="00703B60">
        <w:t>/</w:t>
      </w:r>
      <w:r w:rsidRPr="00750B89">
        <w:t>HRC</w:t>
      </w:r>
      <w:r w:rsidR="00703B60">
        <w:t>/</w:t>
      </w:r>
      <w:r w:rsidRPr="00750B89">
        <w:t>27</w:t>
      </w:r>
      <w:r w:rsidR="00703B60">
        <w:t>/</w:t>
      </w:r>
      <w:r w:rsidRPr="00750B89">
        <w:t>23</w:t>
      </w:r>
      <w:r w:rsidRPr="00750B89">
        <w:t>和</w:t>
      </w:r>
      <w:r w:rsidRPr="00750B89">
        <w:t>Corr.</w:t>
      </w:r>
      <w:r w:rsidR="00703B60">
        <w:t>1,</w:t>
      </w:r>
      <w:r w:rsidRPr="00750B89">
        <w:t>第</w:t>
      </w:r>
      <w:r w:rsidRPr="00750B89">
        <w:t>43</w:t>
      </w:r>
      <w:r w:rsidRPr="00750B89">
        <w:t>至</w:t>
      </w:r>
      <w:r w:rsidRPr="00750B89">
        <w:t>53</w:t>
      </w:r>
      <w:r w:rsidRPr="00750B89">
        <w:t>段</w:t>
      </w:r>
      <w:r w:rsidR="00703B60">
        <w:t>)</w:t>
      </w:r>
      <w:r w:rsidRPr="00750B89">
        <w:t>。根据人权事务委员会第</w:t>
      </w:r>
      <w:r w:rsidRPr="00750B89">
        <w:t>32</w:t>
      </w:r>
      <w:r w:rsidRPr="00750B89">
        <w:t>号一般性建议</w:t>
      </w:r>
      <w:r w:rsidR="00703B60">
        <w:t>(</w:t>
      </w:r>
      <w:r w:rsidRPr="00750B89">
        <w:t>2007</w:t>
      </w:r>
      <w:r w:rsidRPr="00750B89">
        <w:t>年</w:t>
      </w:r>
      <w:r w:rsidR="00703B60">
        <w:t>)</w:t>
      </w:r>
      <w:r w:rsidR="00703B60">
        <w:t>，</w:t>
      </w:r>
      <w:r w:rsidRPr="00750B89">
        <w:t>无罪推定是保护人权的基本要素</w:t>
      </w:r>
      <w:r w:rsidR="00703B60">
        <w:t>，</w:t>
      </w:r>
      <w:r w:rsidRPr="00750B89">
        <w:t>要求检方承担举证责任</w:t>
      </w:r>
      <w:r w:rsidR="00703B60">
        <w:t>，</w:t>
      </w:r>
      <w:r w:rsidRPr="00750B89">
        <w:t>保证在排除所有合理怀疑证实指控之前</w:t>
      </w:r>
      <w:r w:rsidR="00703B60">
        <w:t>，</w:t>
      </w:r>
      <w:r w:rsidRPr="00750B89">
        <w:t>不得推定有罪</w:t>
      </w:r>
      <w:r w:rsidR="00703B60">
        <w:t>，</w:t>
      </w:r>
      <w:r w:rsidRPr="00750B89">
        <w:t>确保对被告适用无罪推定原则</w:t>
      </w:r>
      <w:r w:rsidR="00703B60">
        <w:t>，</w:t>
      </w:r>
      <w:r w:rsidRPr="00750B89">
        <w:t>并要求根据这一原则对待被指控犯有刑事罪行的人员。</w:t>
      </w:r>
    </w:p>
    <w:p w:rsidR="00750B89" w:rsidRPr="00750B89" w:rsidRDefault="00750B89" w:rsidP="00816255">
      <w:pPr>
        <w:pStyle w:val="SingleTxt"/>
      </w:pPr>
      <w:r w:rsidRPr="00750B89">
        <w:t>2</w:t>
      </w:r>
      <w:r w:rsidR="00703B60">
        <w:t>3.</w:t>
      </w:r>
      <w:r w:rsidRPr="00750B89">
        <w:tab/>
      </w:r>
      <w:r w:rsidRPr="00750B89">
        <w:t>死刑案件中</w:t>
      </w:r>
      <w:r w:rsidR="00703B60">
        <w:t>，</w:t>
      </w:r>
      <w:r w:rsidRPr="00750B89">
        <w:t>辩护律师的有效协助是受到公平审判的权利的一项重要因素。《公民权利和政治权利国际公约》第十四条第</w:t>
      </w:r>
      <w:r w:rsidRPr="00750B89">
        <w:t>3</w:t>
      </w:r>
      <w:r w:rsidRPr="00750B89">
        <w:t>款</w:t>
      </w:r>
      <w:r w:rsidR="00703B60">
        <w:t>(</w:t>
      </w:r>
      <w:r w:rsidRPr="00750B89">
        <w:t>丁</w:t>
      </w:r>
      <w:r w:rsidR="00703B60">
        <w:t>)</w:t>
      </w:r>
      <w:r w:rsidRPr="00750B89">
        <w:t>项要求缔约国</w:t>
      </w:r>
      <w:r w:rsidRPr="00750B89">
        <w:t>“</w:t>
      </w:r>
      <w:r w:rsidRPr="00750B89">
        <w:t>在司法利益有此需要的案件中</w:t>
      </w:r>
      <w:r w:rsidRPr="00750B89">
        <w:t>”</w:t>
      </w:r>
      <w:r w:rsidRPr="00750B89">
        <w:t>向贫穷被告提供法律援助。人权事务委员会表示</w:t>
      </w:r>
      <w:r w:rsidRPr="00750B89">
        <w:t>“</w:t>
      </w:r>
      <w:r w:rsidRPr="00750B89">
        <w:t>死刑案件应提供法律援助</w:t>
      </w:r>
      <w:r w:rsidR="00703B60">
        <w:t>，</w:t>
      </w:r>
      <w:r w:rsidRPr="00750B89">
        <w:t>这一点不言而喻</w:t>
      </w:r>
      <w:r w:rsidRPr="00750B89">
        <w:t>”</w:t>
      </w:r>
      <w:r w:rsidR="00703B60">
        <w:t>，</w:t>
      </w:r>
      <w:r w:rsidRPr="00750B89">
        <w:t>并认定</w:t>
      </w:r>
      <w:r w:rsidRPr="00750B89">
        <w:t>“</w:t>
      </w:r>
      <w:r w:rsidRPr="00750B89">
        <w:t>没有律师即属于不公平审判</w:t>
      </w:r>
      <w:r w:rsidRPr="00750B89">
        <w:t>”</w:t>
      </w:r>
      <w:r w:rsidRPr="00750B89">
        <w:t>。</w:t>
      </w:r>
      <w:r w:rsidRPr="00477007">
        <w:rPr>
          <w:rStyle w:val="FootnoteReference"/>
          <w:rFonts w:asciiTheme="majorBidi" w:eastAsiaTheme="minorEastAsia" w:hAnsiTheme="majorBidi" w:cstheme="majorBidi"/>
          <w:szCs w:val="24"/>
        </w:rPr>
        <w:footnoteReference w:id="26"/>
      </w:r>
      <w:r w:rsidRPr="00750B89">
        <w:t xml:space="preserve"> </w:t>
      </w:r>
      <w:r w:rsidRPr="00750B89">
        <w:t>禁止酷刑委员会也促请各缔约国在诉讼的所有阶段保障向死囚提供有效的法律援助。</w:t>
      </w:r>
      <w:r w:rsidRPr="00477007">
        <w:rPr>
          <w:rStyle w:val="FootnoteReference"/>
          <w:rFonts w:asciiTheme="majorBidi" w:eastAsiaTheme="minorEastAsia" w:hAnsiTheme="majorBidi" w:cstheme="majorBidi"/>
          <w:szCs w:val="24"/>
        </w:rPr>
        <w:footnoteReference w:id="27"/>
      </w:r>
      <w:r w:rsidRPr="00750B89">
        <w:t xml:space="preserve"> 2012</w:t>
      </w:r>
      <w:r w:rsidRPr="00750B89">
        <w:t>年</w:t>
      </w:r>
      <w:r w:rsidRPr="00750B89">
        <w:t>12</w:t>
      </w:r>
      <w:r w:rsidRPr="00750B89">
        <w:t>月</w:t>
      </w:r>
      <w:r w:rsidR="00703B60">
        <w:t>，</w:t>
      </w:r>
      <w:r w:rsidRPr="00750B89">
        <w:t>大会通过了《联合国关于在刑事司法系统中获得法律援助机会的原则和准则》</w:t>
      </w:r>
      <w:r w:rsidR="00703B60">
        <w:t>，</w:t>
      </w:r>
      <w:r w:rsidRPr="00750B89">
        <w:t>承认死刑犯有权在刑事司法程序的所有阶段获得法律援助。</w:t>
      </w:r>
      <w:r w:rsidRPr="00477007">
        <w:rPr>
          <w:rStyle w:val="FootnoteReference"/>
          <w:rFonts w:asciiTheme="majorBidi" w:eastAsiaTheme="minorEastAsia" w:hAnsiTheme="majorBidi" w:cstheme="majorBidi"/>
          <w:szCs w:val="24"/>
        </w:rPr>
        <w:footnoteReference w:id="28"/>
      </w:r>
    </w:p>
    <w:p w:rsidR="00750B89" w:rsidRPr="00750B89" w:rsidRDefault="00750B89" w:rsidP="00816255">
      <w:pPr>
        <w:pStyle w:val="SingleTxt"/>
      </w:pPr>
      <w:r w:rsidRPr="00750B89">
        <w:t>2</w:t>
      </w:r>
      <w:r w:rsidR="00703B60">
        <w:t>4.</w:t>
      </w:r>
      <w:r w:rsidRPr="00750B89">
        <w:tab/>
      </w:r>
      <w:r w:rsidRPr="00750B89">
        <w:t>《公民权利和政治权利国际公约》第六条第</w:t>
      </w:r>
      <w:r w:rsidRPr="00750B89">
        <w:t>4</w:t>
      </w:r>
      <w:r w:rsidRPr="00750B89">
        <w:t>款规定</w:t>
      </w:r>
      <w:r w:rsidR="00703B60">
        <w:t>，</w:t>
      </w:r>
      <w:r w:rsidRPr="00750B89">
        <w:t>任何被判处死刑的人应有权要求赦免或减刑。该款还规定</w:t>
      </w:r>
      <w:r w:rsidR="00703B60">
        <w:t>，</w:t>
      </w:r>
      <w:r w:rsidRPr="00750B89">
        <w:t>对一切判处死刑的案件</w:t>
      </w:r>
      <w:r w:rsidR="00703B60">
        <w:t>，</w:t>
      </w:r>
      <w:r w:rsidRPr="00750B89">
        <w:t>均可予以大赦、特赦或减刑。因此</w:t>
      </w:r>
      <w:r w:rsidR="00703B60">
        <w:t>，</w:t>
      </w:r>
      <w:r w:rsidRPr="00750B89">
        <w:t>国内法律必须规定出于人道主义或其他原因对死刑判决予以大赦、特赦或减刑的可能性和相应的程序。</w:t>
      </w:r>
    </w:p>
    <w:p w:rsidR="00816255" w:rsidRPr="00816255" w:rsidRDefault="00816255" w:rsidP="00816255">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816255" w:rsidRPr="00816255" w:rsidRDefault="00816255" w:rsidP="00816255">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750B89" w:rsidRPr="00750B89" w:rsidRDefault="00750B89" w:rsidP="00816255">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750B89">
        <w:tab/>
        <w:t>D.</w:t>
      </w:r>
      <w:r w:rsidRPr="00750B89">
        <w:tab/>
        <w:t>不受酷刑和其他残忍、不人道或有辱人格的待遇或处罚的权利</w:t>
      </w:r>
    </w:p>
    <w:p w:rsidR="00816255" w:rsidRPr="00816255" w:rsidRDefault="00816255" w:rsidP="00816255">
      <w:pPr>
        <w:pStyle w:val="SingleTxt"/>
        <w:spacing w:after="0" w:line="120" w:lineRule="exact"/>
        <w:rPr>
          <w:rFonts w:asciiTheme="majorBidi" w:eastAsiaTheme="minorEastAsia" w:hAnsiTheme="majorBidi" w:cstheme="majorBidi"/>
          <w:iCs/>
          <w:sz w:val="10"/>
        </w:rPr>
      </w:pPr>
    </w:p>
    <w:p w:rsidR="00750B89" w:rsidRPr="00750B89" w:rsidRDefault="00750B89" w:rsidP="00816255">
      <w:pPr>
        <w:pStyle w:val="SingleTxt"/>
      </w:pPr>
      <w:r w:rsidRPr="00750B89">
        <w:t>2</w:t>
      </w:r>
      <w:r w:rsidR="00703B60">
        <w:t>5.</w:t>
      </w:r>
      <w:r w:rsidRPr="00750B89">
        <w:tab/>
      </w:r>
      <w:r w:rsidRPr="00750B89">
        <w:t>酷刑和其他残忍、不人道或有辱人格的待遇或处罚问题特别报告员在</w:t>
      </w:r>
      <w:r w:rsidRPr="00750B89">
        <w:t>2009</w:t>
      </w:r>
      <w:r w:rsidRPr="00750B89">
        <w:t>年的报告中探讨了死刑与国际法禁止残忍、不人道或有辱人格的待遇的规定是否相符的问题</w:t>
      </w:r>
      <w:r w:rsidR="00703B60">
        <w:t>(</w:t>
      </w:r>
      <w:r w:rsidRPr="00750B89">
        <w:t>A</w:t>
      </w:r>
      <w:r w:rsidR="00703B60">
        <w:t>/</w:t>
      </w:r>
      <w:r w:rsidRPr="00750B89">
        <w:t>HRC</w:t>
      </w:r>
      <w:r w:rsidR="00703B60">
        <w:t>/</w:t>
      </w:r>
      <w:r w:rsidRPr="00750B89">
        <w:t>10</w:t>
      </w:r>
      <w:r w:rsidR="00703B60">
        <w:t>/</w:t>
      </w:r>
      <w:r w:rsidRPr="00750B89">
        <w:t>44</w:t>
      </w:r>
      <w:r w:rsidR="00703B60">
        <w:t>)</w:t>
      </w:r>
      <w:r w:rsidRPr="00750B89">
        <w:t>。他表示</w:t>
      </w:r>
      <w:r w:rsidR="00703B60">
        <w:t>，</w:t>
      </w:r>
      <w:r w:rsidRPr="00750B89">
        <w:t>对法律条文的解释随时间而改变</w:t>
      </w:r>
      <w:r w:rsidR="00703B60">
        <w:t>，</w:t>
      </w:r>
      <w:r w:rsidRPr="00750B89">
        <w:t>对禁止体罚的规定就是如此。经过演变</w:t>
      </w:r>
      <w:r w:rsidR="00703B60">
        <w:t>，</w:t>
      </w:r>
      <w:r w:rsidRPr="00750B89">
        <w:t>当今已将体罚视为对人的尊严的直接攻击</w:t>
      </w:r>
      <w:r w:rsidR="00703B60">
        <w:t>，</w:t>
      </w:r>
      <w:r w:rsidRPr="00750B89">
        <w:t>并应被所有相关的人权机构视为残忍、不人道或有辱人格的处罚。他得出结论说</w:t>
      </w:r>
      <w:r w:rsidR="00703B60">
        <w:t>，</w:t>
      </w:r>
      <w:r w:rsidRPr="00750B89">
        <w:t>若要坚持体罚和死刑的差异</w:t>
      </w:r>
      <w:r w:rsidR="00703B60">
        <w:t>，</w:t>
      </w:r>
      <w:r w:rsidRPr="00750B89">
        <w:t>一方面采用动态的解释认定应禁止体罚</w:t>
      </w:r>
      <w:r w:rsidR="00703B60">
        <w:t>，</w:t>
      </w:r>
      <w:r w:rsidRPr="00750B89">
        <w:t>另一方面坚称死刑与国际法相符</w:t>
      </w:r>
      <w:r w:rsidR="00703B60">
        <w:t>，</w:t>
      </w:r>
      <w:r w:rsidRPr="00750B89">
        <w:t>这已经越来越难。</w:t>
      </w:r>
    </w:p>
    <w:p w:rsidR="00750B89" w:rsidRPr="00750B89" w:rsidRDefault="00750B89" w:rsidP="00816255">
      <w:pPr>
        <w:pStyle w:val="SingleTxt"/>
      </w:pPr>
      <w:r w:rsidRPr="00750B89">
        <w:t>2</w:t>
      </w:r>
      <w:r w:rsidR="00703B60">
        <w:t>6.</w:t>
      </w:r>
      <w:r w:rsidRPr="00750B89">
        <w:tab/>
      </w:r>
      <w:r w:rsidRPr="00750B89">
        <w:t>特别报告员得出结论认为</w:t>
      </w:r>
      <w:r w:rsidR="00703B60">
        <w:t>，</w:t>
      </w:r>
      <w:r w:rsidRPr="00750B89">
        <w:t>“</w:t>
      </w:r>
      <w:r w:rsidRPr="00750B89">
        <w:t>现在需要一种新方式</w:t>
      </w:r>
      <w:r w:rsidR="00703B60">
        <w:t>，</w:t>
      </w:r>
      <w:r w:rsidRPr="00750B89">
        <w:t>因为在国际机构以及强有力的国家实践中有证据显示出一种逐渐演变的标准</w:t>
      </w:r>
      <w:r w:rsidR="00703B60">
        <w:t>，</w:t>
      </w:r>
      <w:r w:rsidRPr="00750B89">
        <w:t>将有关死刑是否合法的辩论置于关于人的尊严的基本概念以及禁止酷刑和残忍、不人道或有辱人格的处罚框架之内。这种不断演变的规范</w:t>
      </w:r>
      <w:r w:rsidR="00703B60">
        <w:t>，</w:t>
      </w:r>
      <w:r w:rsidRPr="00750B89">
        <w:t>以及这种禁止规定导致死刑成为非法行为的情况</w:t>
      </w:r>
      <w:r w:rsidR="00703B60">
        <w:t>，</w:t>
      </w:r>
      <w:r w:rsidRPr="00750B89">
        <w:t>正在成为习惯法的一个规范</w:t>
      </w:r>
      <w:r w:rsidR="00703B60">
        <w:t>，</w:t>
      </w:r>
      <w:r w:rsidRPr="00750B89">
        <w:t>甚至可以说这个过程已经完成。</w:t>
      </w:r>
      <w:r w:rsidRPr="00750B89">
        <w:t>”</w:t>
      </w:r>
      <w:r w:rsidR="00703B60">
        <w:t>(</w:t>
      </w:r>
      <w:r w:rsidRPr="00750B89">
        <w:t>见</w:t>
      </w:r>
      <w:r w:rsidRPr="00750B89">
        <w:t>A</w:t>
      </w:r>
      <w:r w:rsidR="00703B60">
        <w:t>/</w:t>
      </w:r>
      <w:r w:rsidRPr="00750B89">
        <w:t>67</w:t>
      </w:r>
      <w:r w:rsidR="00703B60">
        <w:t>/</w:t>
      </w:r>
      <w:r w:rsidRPr="00750B89">
        <w:t>27</w:t>
      </w:r>
      <w:r w:rsidR="00703B60">
        <w:t>9,</w:t>
      </w:r>
      <w:r w:rsidRPr="00750B89">
        <w:t>第</w:t>
      </w:r>
      <w:r w:rsidRPr="00750B89">
        <w:t>74</w:t>
      </w:r>
      <w:r w:rsidRPr="00750B89">
        <w:t>段</w:t>
      </w:r>
      <w:r w:rsidR="00703B60">
        <w:t>)</w:t>
      </w:r>
      <w:r w:rsidRPr="00750B89">
        <w:t>。</w:t>
      </w:r>
    </w:p>
    <w:p w:rsidR="00750B89" w:rsidRPr="00750B89" w:rsidRDefault="00750B89" w:rsidP="00816255">
      <w:pPr>
        <w:pStyle w:val="SingleTxt"/>
      </w:pPr>
      <w:r w:rsidRPr="00750B89">
        <w:t>2</w:t>
      </w:r>
      <w:r w:rsidR="00703B60">
        <w:t>7.</w:t>
      </w:r>
      <w:r w:rsidRPr="00750B89">
        <w:tab/>
      </w:r>
      <w:r w:rsidRPr="00750B89">
        <w:t>在研究死刑本身是否违反禁止酷刑或其他残忍、不人道或有辱人格的待遇或处罚时</w:t>
      </w:r>
      <w:r w:rsidR="00703B60">
        <w:t>，</w:t>
      </w:r>
      <w:r w:rsidRPr="00750B89">
        <w:t>应将近期的判例考虑在内。例如</w:t>
      </w:r>
      <w:r w:rsidR="00703B60">
        <w:t>，</w:t>
      </w:r>
      <w:r w:rsidRPr="00750B89">
        <w:t>2013</w:t>
      </w:r>
      <w:r w:rsidRPr="00750B89">
        <w:t>年</w:t>
      </w:r>
      <w:r w:rsidR="00703B60">
        <w:t>，</w:t>
      </w:r>
      <w:r w:rsidRPr="00750B89">
        <w:t>欧洲人权法院裁定</w:t>
      </w:r>
      <w:r w:rsidR="00703B60">
        <w:t>，</w:t>
      </w:r>
      <w:r w:rsidRPr="00750B89">
        <w:t>不可复核且没有释放机会的</w:t>
      </w:r>
      <w:r w:rsidRPr="00750B89">
        <w:t>“</w:t>
      </w:r>
      <w:r w:rsidRPr="00750B89">
        <w:t>终身</w:t>
      </w:r>
      <w:r w:rsidRPr="00750B89">
        <w:t>”</w:t>
      </w:r>
      <w:r w:rsidRPr="00750B89">
        <w:t>刑罚构成不人道和有辱人格的待遇和处罚</w:t>
      </w:r>
      <w:r w:rsidR="00703B60">
        <w:t>，</w:t>
      </w:r>
      <w:r w:rsidRPr="00750B89">
        <w:t>违反了禁止酷刑和虐待的规定。</w:t>
      </w:r>
      <w:r w:rsidRPr="00477007">
        <w:rPr>
          <w:rStyle w:val="FootnoteReference"/>
          <w:rFonts w:asciiTheme="majorBidi" w:eastAsiaTheme="minorEastAsia" w:hAnsiTheme="majorBidi" w:cstheme="majorBidi"/>
          <w:szCs w:val="24"/>
        </w:rPr>
        <w:footnoteReference w:id="29"/>
      </w:r>
      <w:r w:rsidRPr="00750B89">
        <w:t xml:space="preserve"> </w:t>
      </w:r>
    </w:p>
    <w:p w:rsidR="00750B89" w:rsidRPr="00750B89" w:rsidRDefault="00750B89" w:rsidP="00816255">
      <w:pPr>
        <w:pStyle w:val="SingleTxt"/>
      </w:pPr>
      <w:r w:rsidRPr="00750B89">
        <w:t>2</w:t>
      </w:r>
      <w:r w:rsidR="00703B60">
        <w:t>8.</w:t>
      </w:r>
      <w:r w:rsidRPr="00750B89">
        <w:tab/>
      </w:r>
      <w:r w:rsidRPr="00750B89">
        <w:t>若干国家和区域组织在各种国际论坛上的声明中都表示</w:t>
      </w:r>
      <w:r w:rsidR="00703B60">
        <w:t>，</w:t>
      </w:r>
      <w:r w:rsidRPr="00750B89">
        <w:t>死刑违反禁止酷刑或其他残忍、不人道和有辱人格的待遇或处罚的规定。保加利亚表示</w:t>
      </w:r>
      <w:r w:rsidR="00703B60">
        <w:t>，</w:t>
      </w:r>
      <w:r w:rsidRPr="00750B89">
        <w:t>认为死刑是对人的极端形式的身心暴力</w:t>
      </w:r>
      <w:r w:rsidR="00703B60">
        <w:t>，</w:t>
      </w:r>
      <w:r w:rsidRPr="00750B89">
        <w:t>因此构成残忍、不人道和有辱人格的待遇或处罚。丹麦认为</w:t>
      </w:r>
      <w:r w:rsidR="00703B60">
        <w:t>，</w:t>
      </w:r>
      <w:r w:rsidRPr="00750B89">
        <w:t>无论罪行有多残忍</w:t>
      </w:r>
      <w:r w:rsidR="00703B60">
        <w:t>，</w:t>
      </w:r>
      <w:r w:rsidRPr="00750B89">
        <w:t>死刑都是残酷和不人道的。芬兰认为死刑是残忍和不人道的处罚形式。意大利将死刑划入不人道待遇这一类别。蒙古提到死刑有辱人格</w:t>
      </w:r>
      <w:r w:rsidR="00703B60">
        <w:t>，</w:t>
      </w:r>
      <w:r w:rsidRPr="00750B89">
        <w:t>以此证明废除死刑是正当之举。斯洛文尼亚认为死刑是残忍、不人道和有辱人格的待遇</w:t>
      </w:r>
      <w:r w:rsidR="00703B60">
        <w:t>，</w:t>
      </w:r>
      <w:r w:rsidRPr="00750B89">
        <w:t>且违反国际法。西班牙认为死刑是残忍和不人道的待遇。欧洲联盟表示</w:t>
      </w:r>
      <w:r w:rsidR="00703B60">
        <w:t>，</w:t>
      </w:r>
      <w:r w:rsidRPr="00750B89">
        <w:t>认为死刑是残忍和不人道的</w:t>
      </w:r>
      <w:r w:rsidR="00703B60">
        <w:t>，</w:t>
      </w:r>
      <w:r w:rsidRPr="00750B89">
        <w:t>是对人的尊严和身心完整的不正当剥夺。</w:t>
      </w:r>
      <w:r w:rsidRPr="00477007">
        <w:rPr>
          <w:rStyle w:val="FootnoteReference"/>
          <w:rFonts w:asciiTheme="majorBidi" w:eastAsiaTheme="minorEastAsia" w:hAnsiTheme="majorBidi" w:cstheme="majorBidi"/>
          <w:szCs w:val="24"/>
        </w:rPr>
        <w:footnoteReference w:id="30"/>
      </w:r>
    </w:p>
    <w:p w:rsidR="00750B89" w:rsidRPr="00750B89" w:rsidRDefault="00750B89" w:rsidP="00816255">
      <w:pPr>
        <w:pStyle w:val="SingleTxt"/>
      </w:pPr>
      <w:r w:rsidRPr="00750B89">
        <w:t>2</w:t>
      </w:r>
      <w:r w:rsidR="00703B60">
        <w:t>9.</w:t>
      </w:r>
      <w:r w:rsidRPr="00750B89">
        <w:tab/>
      </w:r>
      <w:r w:rsidRPr="00750B89">
        <w:t>各国的法院也表达了类似的观点。例如</w:t>
      </w:r>
      <w:r w:rsidR="00703B60">
        <w:t>，</w:t>
      </w:r>
      <w:r w:rsidRPr="00750B89">
        <w:t>美利坚合众国加利福尼亚最高法院在人民诉</w:t>
      </w:r>
      <w:r w:rsidRPr="00750B89">
        <w:t>Anderson</w:t>
      </w:r>
      <w:r w:rsidRPr="00750B89">
        <w:t>一案中认定</w:t>
      </w:r>
      <w:r w:rsidR="00703B60">
        <w:t>，</w:t>
      </w:r>
      <w:r w:rsidRPr="00750B89">
        <w:t>“</w:t>
      </w:r>
      <w:r w:rsidRPr="00750B89">
        <w:t>死刑的残忍不仅在于处决本身及其所带来的痛苦</w:t>
      </w:r>
      <w:r w:rsidR="00703B60">
        <w:t>，</w:t>
      </w:r>
      <w:r w:rsidRPr="00750B89">
        <w:t>也在于处决之前办理正当法律程序所必需的司法和行政手续期间长期监禁犯人产生的剥夺人性的影响。刑罚学家和医学专家都同意</w:t>
      </w:r>
      <w:r w:rsidR="00703B60">
        <w:t>，</w:t>
      </w:r>
      <w:r w:rsidRPr="00750B89">
        <w:t>死刑裁决的执行过程对人的精神而言往往非常不人道和残酷</w:t>
      </w:r>
      <w:r w:rsidR="00703B60">
        <w:t>，</w:t>
      </w:r>
      <w:r w:rsidRPr="00750B89">
        <w:t>足以构成精神酷刑</w:t>
      </w:r>
      <w:r w:rsidRPr="00750B89">
        <w:t>”</w:t>
      </w:r>
      <w:r w:rsidRPr="00750B89">
        <w:t>。</w:t>
      </w:r>
      <w:r w:rsidRPr="00477007">
        <w:rPr>
          <w:rStyle w:val="FootnoteReference"/>
          <w:rFonts w:asciiTheme="majorBidi" w:eastAsiaTheme="minorEastAsia" w:hAnsiTheme="majorBidi" w:cstheme="majorBidi"/>
          <w:szCs w:val="24"/>
        </w:rPr>
        <w:footnoteReference w:id="31"/>
      </w:r>
      <w:r w:rsidRPr="00750B89">
        <w:t xml:space="preserve"> 2011</w:t>
      </w:r>
      <w:r w:rsidRPr="00750B89">
        <w:t>年</w:t>
      </w:r>
      <w:r w:rsidR="00703B60">
        <w:t>，</w:t>
      </w:r>
      <w:r w:rsidRPr="00750B89">
        <w:t>在美国诉</w:t>
      </w:r>
      <w:r w:rsidRPr="00750B89">
        <w:t>Burns</w:t>
      </w:r>
      <w:r w:rsidRPr="00750B89">
        <w:t>一案中</w:t>
      </w:r>
      <w:r w:rsidR="00703B60">
        <w:t>，</w:t>
      </w:r>
      <w:r w:rsidRPr="00750B89">
        <w:t>加拿大最高法院指出</w:t>
      </w:r>
      <w:r w:rsidR="00703B60">
        <w:t>，</w:t>
      </w:r>
      <w:r w:rsidRPr="00750B89">
        <w:t>死刑触犯了禁止酷刑和异常处罚这一规定所依据的价值观念。</w:t>
      </w:r>
      <w:r w:rsidRPr="00477007">
        <w:rPr>
          <w:rStyle w:val="FootnoteReference"/>
          <w:rFonts w:asciiTheme="majorBidi" w:eastAsiaTheme="minorEastAsia" w:hAnsiTheme="majorBidi" w:cstheme="majorBidi"/>
          <w:iCs/>
          <w:szCs w:val="24"/>
        </w:rPr>
        <w:footnoteReference w:id="32"/>
      </w:r>
      <w:r w:rsidRPr="00750B89">
        <w:t xml:space="preserve"> </w:t>
      </w:r>
      <w:r w:rsidRPr="00750B89">
        <w:t>此外</w:t>
      </w:r>
      <w:r w:rsidR="00703B60">
        <w:t>，</w:t>
      </w:r>
      <w:r w:rsidRPr="00750B89">
        <w:t>阿尔巴尼亚、匈牙利、立陶宛、南非和乌克兰的宪法法院也认定死刑本身违反禁止残忍、不人道或有辱人格的待遇的规定。</w:t>
      </w:r>
    </w:p>
    <w:p w:rsidR="00750B89" w:rsidRPr="00750B89" w:rsidRDefault="00750B89" w:rsidP="00816255">
      <w:pPr>
        <w:pStyle w:val="SingleTxt"/>
      </w:pPr>
      <w:r w:rsidRPr="00750B89">
        <w:t>3</w:t>
      </w:r>
      <w:r w:rsidR="00703B60">
        <w:t>0.</w:t>
      </w:r>
      <w:r w:rsidRPr="00750B89">
        <w:tab/>
      </w:r>
      <w:r w:rsidRPr="00750B89">
        <w:t>仍在使用死刑的各国不能不受约束地任意决定实施死刑的方式。这些国家应当遵守国际人权法之下绝对禁止酷刑和其他残忍、不人道或有辱人格的待遇或处罚的规定。如今在实践中</w:t>
      </w:r>
      <w:r w:rsidR="00703B60">
        <w:t>，</w:t>
      </w:r>
      <w:r w:rsidRPr="00750B89">
        <w:t>由于死牢现象或处决方式</w:t>
      </w:r>
      <w:r w:rsidR="00703B60">
        <w:t>，</w:t>
      </w:r>
      <w:r w:rsidRPr="00750B89">
        <w:t>死刑往往导致发生违反上述规定的情况。</w:t>
      </w:r>
    </w:p>
    <w:p w:rsidR="00750B89" w:rsidRPr="00750B89" w:rsidRDefault="00750B89" w:rsidP="00816255">
      <w:pPr>
        <w:pStyle w:val="SingleTxt"/>
      </w:pPr>
      <w:r w:rsidRPr="00750B89">
        <w:t>3</w:t>
      </w:r>
      <w:r w:rsidR="00703B60">
        <w:t>1.</w:t>
      </w:r>
      <w:r w:rsidRPr="00750B89">
        <w:tab/>
      </w:r>
      <w:r w:rsidRPr="00750B89">
        <w:t>秘书长和各特别程序任务负责人已在近期的报告中广泛讨论了这一问题。他们描述了通常与死牢现象密切相关的一些条件</w:t>
      </w:r>
      <w:r w:rsidR="00703B60">
        <w:t>，</w:t>
      </w:r>
      <w:r w:rsidRPr="00750B89">
        <w:t>包括长期焦灼地等待不确定的结果、孤立、与他人的接触大大减少</w:t>
      </w:r>
      <w:r w:rsidR="00703B60">
        <w:t>，</w:t>
      </w:r>
      <w:r w:rsidRPr="00750B89">
        <w:t>以及关押某些囚犯的物质条件。人权事务委员会已经承认</w:t>
      </w:r>
      <w:r w:rsidR="00703B60">
        <w:t>，</w:t>
      </w:r>
      <w:r w:rsidRPr="00750B89">
        <w:t>死牢现象可能违反《公民权利和政治权利国际公约》第七条。</w:t>
      </w:r>
      <w:r w:rsidRPr="00477007">
        <w:rPr>
          <w:rStyle w:val="FootnoteReference"/>
          <w:rFonts w:asciiTheme="majorBidi" w:eastAsiaTheme="minorEastAsia" w:hAnsiTheme="majorBidi" w:cstheme="majorBidi"/>
          <w:szCs w:val="24"/>
        </w:rPr>
        <w:footnoteReference w:id="33"/>
      </w:r>
      <w:r w:rsidRPr="00750B89">
        <w:t xml:space="preserve"> </w:t>
      </w:r>
      <w:r w:rsidRPr="00750B89">
        <w:t>若干区域法院也已证实了死牢现象的存在和破坏性。</w:t>
      </w:r>
      <w:r w:rsidRPr="00477007">
        <w:rPr>
          <w:rStyle w:val="FootnoteReference"/>
          <w:rFonts w:asciiTheme="majorBidi" w:eastAsiaTheme="minorEastAsia" w:hAnsiTheme="majorBidi" w:cstheme="majorBidi"/>
          <w:szCs w:val="24"/>
        </w:rPr>
        <w:footnoteReference w:id="34"/>
      </w:r>
    </w:p>
    <w:p w:rsidR="00750B89" w:rsidRPr="00750B89" w:rsidRDefault="00750B89" w:rsidP="00816255">
      <w:pPr>
        <w:pStyle w:val="SingleTxt"/>
      </w:pPr>
      <w:r w:rsidRPr="00750B89">
        <w:t>3</w:t>
      </w:r>
      <w:r w:rsidR="00703B60">
        <w:t>2.</w:t>
      </w:r>
      <w:r w:rsidRPr="00750B89">
        <w:tab/>
      </w:r>
      <w:r w:rsidRPr="00750B89">
        <w:t>人权事务委员会在关于第七条</w:t>
      </w:r>
      <w:r w:rsidR="00703B60">
        <w:t>(</w:t>
      </w:r>
      <w:r w:rsidRPr="00750B89">
        <w:t>禁止酷刑和其他残忍、不人道或有辱人格的待遇或处罚</w:t>
      </w:r>
      <w:r w:rsidR="00703B60">
        <w:t>)</w:t>
      </w:r>
      <w:r w:rsidRPr="00750B89">
        <w:t>的第</w:t>
      </w:r>
      <w:r w:rsidRPr="00750B89">
        <w:t>20</w:t>
      </w:r>
      <w:r w:rsidRPr="00750B89">
        <w:t>号一般性意见</w:t>
      </w:r>
      <w:r w:rsidRPr="00750B89">
        <w:t xml:space="preserve"> </w:t>
      </w:r>
      <w:r w:rsidR="00703B60">
        <w:t>(</w:t>
      </w:r>
      <w:r w:rsidRPr="00750B89">
        <w:t>1992</w:t>
      </w:r>
      <w:r w:rsidRPr="00750B89">
        <w:t>年</w:t>
      </w:r>
      <w:r w:rsidR="00703B60">
        <w:t>)</w:t>
      </w:r>
      <w:r w:rsidRPr="00750B89">
        <w:t>中也承认</w:t>
      </w:r>
      <w:r w:rsidR="00703B60">
        <w:t>，</w:t>
      </w:r>
      <w:r w:rsidRPr="00750B89">
        <w:t>在判处死刑时</w:t>
      </w:r>
      <w:r w:rsidR="00703B60">
        <w:t>，</w:t>
      </w:r>
      <w:r w:rsidRPr="00750B89">
        <w:t>执行方式必须</w:t>
      </w:r>
      <w:r w:rsidRPr="00750B89">
        <w:t>“</w:t>
      </w:r>
      <w:r w:rsidRPr="00750B89">
        <w:t>尽量减少身心痛苦</w:t>
      </w:r>
      <w:r w:rsidRPr="00750B89">
        <w:t xml:space="preserve">” </w:t>
      </w:r>
      <w:r w:rsidR="00703B60">
        <w:t>(</w:t>
      </w:r>
      <w:r w:rsidRPr="00750B89">
        <w:t>第</w:t>
      </w:r>
      <w:r w:rsidRPr="00750B89">
        <w:t>6</w:t>
      </w:r>
      <w:r w:rsidRPr="00750B89">
        <w:t>段</w:t>
      </w:r>
      <w:r w:rsidR="00703B60">
        <w:t>)</w:t>
      </w:r>
      <w:r w:rsidRPr="00750B89">
        <w:t>。酷刑和其他残忍、不人道或有辱人格的待遇或处罚问题特别报告员研究了关于各种处决方法的相关国际、区域和国家判例之后得出结论</w:t>
      </w:r>
      <w:r w:rsidR="00703B60">
        <w:t>，</w:t>
      </w:r>
      <w:r w:rsidRPr="00750B89">
        <w:t>对迄今被视为不会造成严重痛苦的所有处决方法进行核查</w:t>
      </w:r>
      <w:r w:rsidR="00703B60">
        <w:t>，</w:t>
      </w:r>
      <w:r w:rsidRPr="00750B89">
        <w:t>是日益上升的趋势。他发现</w:t>
      </w:r>
      <w:r w:rsidR="00703B60">
        <w:t>，</w:t>
      </w:r>
      <w:r w:rsidRPr="00750B89">
        <w:t>没有明确证据显示目前使用的处决方法中有任何一种符合禁止酷刑和残忍、不人道和有辱人格的待遇的规定。即便遵守了要求的保障规定</w:t>
      </w:r>
      <w:r w:rsidR="00703B60">
        <w:t>(</w:t>
      </w:r>
      <w:r w:rsidRPr="00750B89">
        <w:t>经济及社会理事会第</w:t>
      </w:r>
      <w:r w:rsidRPr="00750B89">
        <w:t>1984</w:t>
      </w:r>
      <w:r w:rsidR="00703B60">
        <w:t>/</w:t>
      </w:r>
      <w:r w:rsidRPr="00750B89">
        <w:t>50</w:t>
      </w:r>
      <w:r w:rsidRPr="00750B89">
        <w:t>号决议</w:t>
      </w:r>
      <w:r w:rsidR="00703B60">
        <w:t>，</w:t>
      </w:r>
      <w:r w:rsidRPr="00750B89">
        <w:t>附件</w:t>
      </w:r>
      <w:r w:rsidR="00703B60">
        <w:t>)</w:t>
      </w:r>
      <w:r w:rsidR="00703B60">
        <w:t>，</w:t>
      </w:r>
      <w:r w:rsidRPr="00750B89">
        <w:t>目前使用的所有处决方法都可造成过度痛苦</w:t>
      </w:r>
      <w:r w:rsidR="00703B60">
        <w:t>(</w:t>
      </w:r>
      <w:r w:rsidRPr="00750B89">
        <w:t>见</w:t>
      </w:r>
      <w:r w:rsidRPr="00750B89">
        <w:t>A</w:t>
      </w:r>
      <w:r w:rsidR="00703B60">
        <w:t>/</w:t>
      </w:r>
      <w:r w:rsidRPr="00750B89">
        <w:t>67</w:t>
      </w:r>
      <w:r w:rsidR="00703B60">
        <w:t>/</w:t>
      </w:r>
      <w:r w:rsidRPr="00750B89">
        <w:t>27</w:t>
      </w:r>
      <w:r w:rsidR="00703B60">
        <w:t>9,</w:t>
      </w:r>
      <w:r w:rsidRPr="00750B89">
        <w:t>第</w:t>
      </w:r>
      <w:r w:rsidRPr="00750B89">
        <w:t>31</w:t>
      </w:r>
      <w:r w:rsidRPr="00750B89">
        <w:t>至</w:t>
      </w:r>
      <w:r w:rsidRPr="00750B89">
        <w:t>40</w:t>
      </w:r>
      <w:r w:rsidRPr="00750B89">
        <w:t>段</w:t>
      </w:r>
      <w:r w:rsidR="00703B60">
        <w:t>)</w:t>
      </w:r>
      <w:r w:rsidRPr="00750B89">
        <w:t>。</w:t>
      </w:r>
    </w:p>
    <w:p w:rsidR="00816255" w:rsidRPr="00816255" w:rsidRDefault="00816255" w:rsidP="00816255">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816255" w:rsidRPr="00816255" w:rsidRDefault="00816255" w:rsidP="00816255">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816255" w:rsidRDefault="00816255">
      <w:pPr>
        <w:spacing w:line="240" w:lineRule="auto"/>
        <w:jc w:val="left"/>
        <w:rPr>
          <w:rFonts w:ascii="SimHei" w:eastAsia="SimHei"/>
          <w:sz w:val="24"/>
        </w:rPr>
      </w:pPr>
      <w:r>
        <w:br w:type="page"/>
      </w:r>
    </w:p>
    <w:p w:rsidR="00750B89" w:rsidRPr="00750B89" w:rsidRDefault="00750B89" w:rsidP="00816255">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750B89">
        <w:tab/>
        <w:t>E.</w:t>
      </w:r>
      <w:r w:rsidRPr="00750B89">
        <w:tab/>
        <w:t>平等和不受歧视的权利</w:t>
      </w:r>
    </w:p>
    <w:p w:rsidR="00816255" w:rsidRPr="00816255" w:rsidRDefault="00816255" w:rsidP="00816255">
      <w:pPr>
        <w:pStyle w:val="SingleTxt"/>
        <w:spacing w:after="0" w:line="120" w:lineRule="exact"/>
        <w:rPr>
          <w:rFonts w:asciiTheme="majorBidi" w:eastAsiaTheme="minorEastAsia" w:hAnsiTheme="majorBidi" w:cstheme="majorBidi"/>
          <w:sz w:val="10"/>
        </w:rPr>
      </w:pPr>
    </w:p>
    <w:p w:rsidR="00750B89" w:rsidRPr="00750B89" w:rsidRDefault="00750B89" w:rsidP="00750B89">
      <w:pPr>
        <w:pStyle w:val="SingleTxt"/>
        <w:rPr>
          <w:rFonts w:asciiTheme="majorBidi" w:eastAsiaTheme="minorEastAsia" w:hAnsiTheme="majorBidi" w:cstheme="majorBidi"/>
        </w:rPr>
      </w:pPr>
      <w:r w:rsidRPr="00750B89">
        <w:rPr>
          <w:rFonts w:asciiTheme="majorBidi" w:eastAsiaTheme="minorEastAsia" w:hAnsiTheme="majorBidi" w:cstheme="majorBidi"/>
        </w:rPr>
        <w:t>3</w:t>
      </w:r>
      <w:r w:rsidR="00703B60">
        <w:rPr>
          <w:rFonts w:asciiTheme="majorBidi" w:eastAsiaTheme="minorEastAsia" w:hAnsiTheme="majorBidi" w:cstheme="majorBidi"/>
        </w:rPr>
        <w:t>3.</w:t>
      </w:r>
      <w:r w:rsidRPr="00750B89">
        <w:rPr>
          <w:rFonts w:asciiTheme="majorBidi" w:eastAsiaTheme="minorEastAsia" w:hAnsiTheme="majorBidi" w:cstheme="majorBidi"/>
        </w:rPr>
        <w:tab/>
      </w:r>
      <w:r w:rsidRPr="00750B89">
        <w:rPr>
          <w:rFonts w:asciiTheme="majorBidi" w:eastAsiaTheme="minorEastAsia" w:hAnsiTheme="majorBidi" w:cstheme="majorBidi"/>
        </w:rPr>
        <w:t>在审议死刑的适用问题时</w:t>
      </w:r>
      <w:r w:rsidR="00703B60">
        <w:rPr>
          <w:rFonts w:asciiTheme="majorBidi" w:eastAsiaTheme="minorEastAsia" w:hAnsiTheme="majorBidi" w:cstheme="majorBidi"/>
        </w:rPr>
        <w:t>，</w:t>
      </w:r>
      <w:r w:rsidRPr="00750B89">
        <w:rPr>
          <w:rFonts w:asciiTheme="majorBidi" w:eastAsiaTheme="minorEastAsia" w:hAnsiTheme="majorBidi" w:cstheme="majorBidi"/>
        </w:rPr>
        <w:t>不遵守平等和不受歧视的权利是一项重要关切。实践中</w:t>
      </w:r>
      <w:r w:rsidR="00703B60">
        <w:rPr>
          <w:rFonts w:asciiTheme="majorBidi" w:eastAsiaTheme="minorEastAsia" w:hAnsiTheme="majorBidi" w:cstheme="majorBidi"/>
        </w:rPr>
        <w:t>，</w:t>
      </w:r>
      <w:r w:rsidRPr="00750B89">
        <w:rPr>
          <w:rFonts w:asciiTheme="majorBidi" w:eastAsiaTheme="minorEastAsia" w:hAnsiTheme="majorBidi" w:cstheme="majorBidi"/>
        </w:rPr>
        <w:t>对罪犯判处死刑还是终身监禁往往是任意而决</w:t>
      </w:r>
      <w:r w:rsidR="00703B60">
        <w:rPr>
          <w:rFonts w:asciiTheme="majorBidi" w:eastAsiaTheme="minorEastAsia" w:hAnsiTheme="majorBidi" w:cstheme="majorBidi"/>
        </w:rPr>
        <w:t>，</w:t>
      </w:r>
      <w:r w:rsidRPr="00750B89">
        <w:rPr>
          <w:rFonts w:asciiTheme="majorBidi" w:eastAsiaTheme="minorEastAsia" w:hAnsiTheme="majorBidi" w:cstheme="majorBidi"/>
        </w:rPr>
        <w:t>没有可预测的理性标准。若干研究显示</w:t>
      </w:r>
      <w:r w:rsidR="00703B60">
        <w:rPr>
          <w:rFonts w:asciiTheme="majorBidi" w:eastAsiaTheme="minorEastAsia" w:hAnsiTheme="majorBidi" w:cstheme="majorBidi"/>
        </w:rPr>
        <w:t>，</w:t>
      </w:r>
      <w:r w:rsidRPr="00750B89">
        <w:rPr>
          <w:rFonts w:asciiTheme="majorBidi" w:eastAsiaTheme="minorEastAsia" w:hAnsiTheme="majorBidi" w:cstheme="majorBidi"/>
        </w:rPr>
        <w:t>死刑常常被歧视性地使用。</w:t>
      </w:r>
      <w:r w:rsidRPr="00477007">
        <w:rPr>
          <w:rStyle w:val="FootnoteReference"/>
          <w:rFonts w:asciiTheme="majorBidi" w:eastAsiaTheme="minorEastAsia" w:hAnsiTheme="majorBidi" w:cstheme="majorBidi"/>
          <w:szCs w:val="24"/>
        </w:rPr>
        <w:footnoteReference w:id="35"/>
      </w:r>
    </w:p>
    <w:p w:rsidR="00816255" w:rsidRPr="00816255" w:rsidRDefault="00816255" w:rsidP="00816255">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750B89" w:rsidRPr="00750B89" w:rsidRDefault="00750B89" w:rsidP="00816255">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750B89">
        <w:tab/>
      </w:r>
      <w:r w:rsidR="00703B60">
        <w:t>1.</w:t>
      </w:r>
      <w:r w:rsidRPr="00750B89">
        <w:tab/>
        <w:t>性别歧视</w:t>
      </w:r>
    </w:p>
    <w:p w:rsidR="00816255" w:rsidRPr="00816255" w:rsidRDefault="00816255" w:rsidP="00816255">
      <w:pPr>
        <w:pStyle w:val="SingleTxt"/>
        <w:spacing w:after="0" w:line="120" w:lineRule="exact"/>
        <w:rPr>
          <w:rFonts w:asciiTheme="majorBidi" w:eastAsiaTheme="minorEastAsia" w:hAnsiTheme="majorBidi" w:cstheme="majorBidi"/>
          <w:sz w:val="10"/>
        </w:rPr>
      </w:pPr>
    </w:p>
    <w:p w:rsidR="00750B89" w:rsidRPr="00750B89" w:rsidRDefault="00750B89" w:rsidP="00750B89">
      <w:pPr>
        <w:pStyle w:val="SingleTxt"/>
        <w:rPr>
          <w:rFonts w:asciiTheme="majorBidi" w:eastAsiaTheme="minorEastAsia" w:hAnsiTheme="majorBidi" w:cstheme="majorBidi"/>
        </w:rPr>
      </w:pPr>
      <w:r w:rsidRPr="00750B89">
        <w:rPr>
          <w:rFonts w:asciiTheme="majorBidi" w:eastAsiaTheme="minorEastAsia" w:hAnsiTheme="majorBidi" w:cstheme="majorBidi"/>
        </w:rPr>
        <w:t>3</w:t>
      </w:r>
      <w:r w:rsidR="00703B60">
        <w:rPr>
          <w:rFonts w:asciiTheme="majorBidi" w:eastAsiaTheme="minorEastAsia" w:hAnsiTheme="majorBidi" w:cstheme="majorBidi"/>
        </w:rPr>
        <w:t>4.</w:t>
      </w:r>
      <w:r w:rsidRPr="00750B89">
        <w:rPr>
          <w:rFonts w:asciiTheme="majorBidi" w:eastAsiaTheme="minorEastAsia" w:hAnsiTheme="majorBidi" w:cstheme="majorBidi"/>
        </w:rPr>
        <w:tab/>
      </w:r>
      <w:r w:rsidRPr="00750B89">
        <w:rPr>
          <w:rFonts w:asciiTheme="majorBidi" w:eastAsiaTheme="minorEastAsia" w:hAnsiTheme="majorBidi" w:cstheme="majorBidi"/>
        </w:rPr>
        <w:t>在至少</w:t>
      </w:r>
      <w:r w:rsidRPr="00750B89">
        <w:rPr>
          <w:rFonts w:asciiTheme="majorBidi" w:eastAsiaTheme="minorEastAsia" w:hAnsiTheme="majorBidi" w:cstheme="majorBidi"/>
        </w:rPr>
        <w:t>10</w:t>
      </w:r>
      <w:r w:rsidRPr="00750B89">
        <w:rPr>
          <w:rFonts w:asciiTheme="majorBidi" w:eastAsiaTheme="minorEastAsia" w:hAnsiTheme="majorBidi" w:cstheme="majorBidi"/>
        </w:rPr>
        <w:t>个国家</w:t>
      </w:r>
      <w:r w:rsidR="00703B60">
        <w:rPr>
          <w:rFonts w:asciiTheme="majorBidi" w:eastAsiaTheme="minorEastAsia" w:hAnsiTheme="majorBidi" w:cstheme="majorBidi"/>
        </w:rPr>
        <w:t>，</w:t>
      </w:r>
      <w:r w:rsidRPr="00750B89">
        <w:rPr>
          <w:rFonts w:asciiTheme="majorBidi" w:eastAsiaTheme="minorEastAsia" w:hAnsiTheme="majorBidi" w:cstheme="majorBidi"/>
        </w:rPr>
        <w:t>实际或据称从事通奸和鸡奸等相互同意的性行为仍会被判处和执行死刑。如人权事务委员会和其他人权机制所述</w:t>
      </w:r>
      <w:r w:rsidR="00703B60">
        <w:rPr>
          <w:rFonts w:asciiTheme="majorBidi" w:eastAsiaTheme="minorEastAsia" w:hAnsiTheme="majorBidi" w:cstheme="majorBidi"/>
        </w:rPr>
        <w:t>，</w:t>
      </w:r>
      <w:r w:rsidRPr="00750B89">
        <w:rPr>
          <w:rFonts w:asciiTheme="majorBidi" w:eastAsiaTheme="minorEastAsia" w:hAnsiTheme="majorBidi" w:cstheme="majorBidi"/>
        </w:rPr>
        <w:t>将成年人实际或据称发生相互同意的性关系</w:t>
      </w:r>
      <w:r w:rsidR="00703B60">
        <w:rPr>
          <w:rFonts w:asciiTheme="majorBidi" w:eastAsiaTheme="minorEastAsia" w:hAnsiTheme="majorBidi" w:cstheme="majorBidi"/>
        </w:rPr>
        <w:t>(</w:t>
      </w:r>
      <w:r w:rsidRPr="00750B89">
        <w:rPr>
          <w:rFonts w:asciiTheme="majorBidi" w:eastAsiaTheme="minorEastAsia" w:hAnsiTheme="majorBidi" w:cstheme="majorBidi"/>
        </w:rPr>
        <w:t>包括不正当性关系</w:t>
      </w:r>
      <w:r w:rsidR="00703B60">
        <w:rPr>
          <w:rFonts w:asciiTheme="majorBidi" w:eastAsiaTheme="minorEastAsia" w:hAnsiTheme="majorBidi" w:cstheme="majorBidi"/>
        </w:rPr>
        <w:t>)</w:t>
      </w:r>
      <w:r w:rsidRPr="00750B89">
        <w:rPr>
          <w:rFonts w:asciiTheme="majorBidi" w:eastAsiaTheme="minorEastAsia" w:hAnsiTheme="majorBidi" w:cstheme="majorBidi"/>
        </w:rPr>
        <w:t>定为犯罪的法律违反国际人权法</w:t>
      </w:r>
      <w:r w:rsidR="00703B60">
        <w:rPr>
          <w:rFonts w:asciiTheme="majorBidi" w:eastAsiaTheme="minorEastAsia" w:hAnsiTheme="majorBidi" w:cstheme="majorBidi"/>
        </w:rPr>
        <w:t>(</w:t>
      </w:r>
      <w:r w:rsidRPr="00750B89">
        <w:rPr>
          <w:rFonts w:asciiTheme="majorBidi" w:eastAsiaTheme="minorEastAsia" w:hAnsiTheme="majorBidi" w:cstheme="majorBidi"/>
        </w:rPr>
        <w:t>见</w:t>
      </w:r>
      <w:r w:rsidRPr="00750B89">
        <w:rPr>
          <w:rFonts w:asciiTheme="majorBidi" w:eastAsiaTheme="minorEastAsia" w:hAnsiTheme="majorBidi" w:cstheme="majorBidi"/>
        </w:rPr>
        <w:t>A</w:t>
      </w:r>
      <w:r w:rsidR="00703B60">
        <w:rPr>
          <w:rFonts w:asciiTheme="majorBidi" w:eastAsiaTheme="minorEastAsia" w:hAnsiTheme="majorBidi" w:cstheme="majorBidi"/>
        </w:rPr>
        <w:t>/</w:t>
      </w:r>
      <w:r w:rsidRPr="00750B89">
        <w:rPr>
          <w:rFonts w:asciiTheme="majorBidi" w:eastAsiaTheme="minorEastAsia" w:hAnsiTheme="majorBidi" w:cstheme="majorBidi"/>
        </w:rPr>
        <w:t>HRC</w:t>
      </w:r>
      <w:r w:rsidR="00703B60">
        <w:rPr>
          <w:rFonts w:asciiTheme="majorBidi" w:eastAsiaTheme="minorEastAsia" w:hAnsiTheme="majorBidi" w:cstheme="majorBidi"/>
        </w:rPr>
        <w:t>/</w:t>
      </w:r>
      <w:r w:rsidRPr="00750B89">
        <w:rPr>
          <w:rFonts w:asciiTheme="majorBidi" w:eastAsiaTheme="minorEastAsia" w:hAnsiTheme="majorBidi" w:cstheme="majorBidi"/>
        </w:rPr>
        <w:t>29</w:t>
      </w:r>
      <w:r w:rsidR="00703B60">
        <w:rPr>
          <w:rFonts w:asciiTheme="majorBidi" w:eastAsiaTheme="minorEastAsia" w:hAnsiTheme="majorBidi" w:cstheme="majorBidi"/>
        </w:rPr>
        <w:t>/</w:t>
      </w:r>
      <w:r w:rsidRPr="00750B89">
        <w:rPr>
          <w:rFonts w:asciiTheme="majorBidi" w:eastAsiaTheme="minorEastAsia" w:hAnsiTheme="majorBidi" w:cstheme="majorBidi"/>
        </w:rPr>
        <w:t>40</w:t>
      </w:r>
      <w:r w:rsidR="00703B60">
        <w:rPr>
          <w:rFonts w:asciiTheme="majorBidi" w:eastAsiaTheme="minorEastAsia" w:hAnsiTheme="majorBidi" w:cstheme="majorBidi"/>
        </w:rPr>
        <w:t>)</w:t>
      </w:r>
      <w:r w:rsidRPr="00750B89">
        <w:rPr>
          <w:rFonts w:asciiTheme="majorBidi" w:eastAsiaTheme="minorEastAsia" w:hAnsiTheme="majorBidi" w:cstheme="majorBidi"/>
        </w:rPr>
        <w:t>。</w:t>
      </w:r>
      <w:r w:rsidRPr="00477007">
        <w:rPr>
          <w:rStyle w:val="FootnoteReference"/>
          <w:rFonts w:asciiTheme="majorBidi" w:eastAsiaTheme="minorEastAsia" w:hAnsiTheme="majorBidi" w:cstheme="majorBidi"/>
          <w:szCs w:val="24"/>
        </w:rPr>
        <w:footnoteReference w:id="36"/>
      </w:r>
      <w:r w:rsidRPr="00750B89">
        <w:rPr>
          <w:rFonts w:asciiTheme="majorBidi" w:eastAsiaTheme="minorEastAsia" w:hAnsiTheme="majorBidi" w:cstheme="majorBidi"/>
        </w:rPr>
        <w:t xml:space="preserve"> </w:t>
      </w:r>
      <w:r w:rsidRPr="00750B89">
        <w:rPr>
          <w:rFonts w:asciiTheme="majorBidi" w:eastAsiaTheme="minorEastAsia" w:hAnsiTheme="majorBidi" w:cstheme="majorBidi"/>
        </w:rPr>
        <w:t>这些法律的用语可能表面上不直接歧视妇女</w:t>
      </w:r>
      <w:r w:rsidR="00703B60">
        <w:rPr>
          <w:rFonts w:asciiTheme="majorBidi" w:eastAsiaTheme="minorEastAsia" w:hAnsiTheme="majorBidi" w:cstheme="majorBidi"/>
        </w:rPr>
        <w:t>，</w:t>
      </w:r>
      <w:r w:rsidRPr="00750B89">
        <w:rPr>
          <w:rFonts w:asciiTheme="majorBidi" w:eastAsiaTheme="minorEastAsia" w:hAnsiTheme="majorBidi" w:cstheme="majorBidi"/>
        </w:rPr>
        <w:t>但其实际适用和执行过程往往对妇女享有自身权利的情况造成过度影响</w:t>
      </w:r>
      <w:r w:rsidRPr="00750B89">
        <w:rPr>
          <w:rFonts w:asciiTheme="majorBidi" w:eastAsiaTheme="minorEastAsia" w:hAnsiTheme="majorBidi" w:cstheme="majorBidi"/>
        </w:rPr>
        <w:t xml:space="preserve"> </w:t>
      </w:r>
      <w:r w:rsidR="00703B60">
        <w:rPr>
          <w:rFonts w:asciiTheme="majorBidi" w:eastAsiaTheme="minorEastAsia" w:hAnsiTheme="majorBidi" w:cstheme="majorBidi"/>
        </w:rPr>
        <w:t>(</w:t>
      </w:r>
      <w:r w:rsidRPr="00750B89">
        <w:rPr>
          <w:rFonts w:asciiTheme="majorBidi" w:eastAsiaTheme="minorEastAsia" w:hAnsiTheme="majorBidi" w:cstheme="majorBidi"/>
        </w:rPr>
        <w:t>见</w:t>
      </w:r>
      <w:r w:rsidRPr="00750B89">
        <w:rPr>
          <w:rFonts w:asciiTheme="majorBidi" w:eastAsiaTheme="minorEastAsia" w:hAnsiTheme="majorBidi" w:cstheme="majorBidi"/>
        </w:rPr>
        <w:t>A</w:t>
      </w:r>
      <w:r w:rsidR="00703B60">
        <w:rPr>
          <w:rFonts w:asciiTheme="majorBidi" w:eastAsiaTheme="minorEastAsia" w:hAnsiTheme="majorBidi" w:cstheme="majorBidi"/>
        </w:rPr>
        <w:t>/</w:t>
      </w:r>
      <w:r w:rsidRPr="00750B89">
        <w:rPr>
          <w:rFonts w:asciiTheme="majorBidi" w:eastAsiaTheme="minorEastAsia" w:hAnsiTheme="majorBidi" w:cstheme="majorBidi"/>
        </w:rPr>
        <w:t>HRC</w:t>
      </w:r>
      <w:r w:rsidR="00703B60">
        <w:rPr>
          <w:rFonts w:asciiTheme="majorBidi" w:eastAsiaTheme="minorEastAsia" w:hAnsiTheme="majorBidi" w:cstheme="majorBidi"/>
        </w:rPr>
        <w:t>/</w:t>
      </w:r>
      <w:r w:rsidRPr="00750B89">
        <w:rPr>
          <w:rFonts w:asciiTheme="majorBidi" w:eastAsiaTheme="minorEastAsia" w:hAnsiTheme="majorBidi" w:cstheme="majorBidi"/>
        </w:rPr>
        <w:t>27</w:t>
      </w:r>
      <w:r w:rsidR="00703B60">
        <w:rPr>
          <w:rFonts w:asciiTheme="majorBidi" w:eastAsiaTheme="minorEastAsia" w:hAnsiTheme="majorBidi" w:cstheme="majorBidi"/>
        </w:rPr>
        <w:t>/</w:t>
      </w:r>
      <w:r w:rsidRPr="00750B89">
        <w:rPr>
          <w:rFonts w:asciiTheme="majorBidi" w:eastAsiaTheme="minorEastAsia" w:hAnsiTheme="majorBidi" w:cstheme="majorBidi"/>
        </w:rPr>
        <w:t>2</w:t>
      </w:r>
      <w:r w:rsidR="00703B60">
        <w:rPr>
          <w:rFonts w:asciiTheme="majorBidi" w:eastAsiaTheme="minorEastAsia" w:hAnsiTheme="majorBidi" w:cstheme="majorBidi"/>
        </w:rPr>
        <w:t>3,</w:t>
      </w:r>
      <w:r w:rsidRPr="00750B89">
        <w:rPr>
          <w:rFonts w:asciiTheme="majorBidi" w:eastAsiaTheme="minorEastAsia" w:hAnsiTheme="majorBidi" w:cstheme="majorBidi"/>
        </w:rPr>
        <w:t>第</w:t>
      </w:r>
      <w:r w:rsidRPr="00750B89">
        <w:rPr>
          <w:rFonts w:asciiTheme="majorBidi" w:eastAsiaTheme="minorEastAsia" w:hAnsiTheme="majorBidi" w:cstheme="majorBidi"/>
        </w:rPr>
        <w:t>33</w:t>
      </w:r>
      <w:r w:rsidRPr="00750B89">
        <w:rPr>
          <w:rFonts w:asciiTheme="majorBidi" w:eastAsiaTheme="minorEastAsia" w:hAnsiTheme="majorBidi" w:cstheme="majorBidi"/>
        </w:rPr>
        <w:t>段</w:t>
      </w:r>
      <w:r w:rsidR="00703B60">
        <w:rPr>
          <w:rFonts w:asciiTheme="majorBidi" w:eastAsiaTheme="minorEastAsia" w:hAnsiTheme="majorBidi" w:cstheme="majorBidi"/>
        </w:rPr>
        <w:t>)</w:t>
      </w:r>
      <w:r w:rsidRPr="00750B89">
        <w:rPr>
          <w:rFonts w:asciiTheme="majorBidi" w:eastAsiaTheme="minorEastAsia" w:hAnsiTheme="majorBidi" w:cstheme="majorBidi"/>
        </w:rPr>
        <w:t>。有研究显示</w:t>
      </w:r>
      <w:r w:rsidR="00703B60">
        <w:rPr>
          <w:rFonts w:asciiTheme="majorBidi" w:eastAsiaTheme="minorEastAsia" w:hAnsiTheme="majorBidi" w:cstheme="majorBidi"/>
        </w:rPr>
        <w:t>，</w:t>
      </w:r>
      <w:r w:rsidRPr="00750B89">
        <w:rPr>
          <w:rFonts w:asciiTheme="majorBidi" w:eastAsiaTheme="minorEastAsia" w:hAnsiTheme="majorBidi" w:cstheme="majorBidi"/>
        </w:rPr>
        <w:t>妇女更易因此类犯罪而被判处死刑</w:t>
      </w:r>
      <w:r w:rsidR="00703B60">
        <w:rPr>
          <w:rFonts w:asciiTheme="majorBidi" w:eastAsiaTheme="minorEastAsia" w:hAnsiTheme="majorBidi" w:cstheme="majorBidi"/>
        </w:rPr>
        <w:t>，</w:t>
      </w:r>
      <w:r w:rsidRPr="00750B89">
        <w:rPr>
          <w:rFonts w:asciiTheme="majorBidi" w:eastAsiaTheme="minorEastAsia" w:hAnsiTheme="majorBidi" w:cstheme="majorBidi"/>
        </w:rPr>
        <w:t>因为在司法和执法人员中</w:t>
      </w:r>
      <w:r w:rsidR="00703B60">
        <w:rPr>
          <w:rFonts w:asciiTheme="majorBidi" w:eastAsiaTheme="minorEastAsia" w:hAnsiTheme="majorBidi" w:cstheme="majorBidi"/>
        </w:rPr>
        <w:t>，</w:t>
      </w:r>
      <w:r w:rsidRPr="00750B89">
        <w:rPr>
          <w:rFonts w:asciiTheme="majorBidi" w:eastAsiaTheme="minorEastAsia" w:hAnsiTheme="majorBidi" w:cstheme="majorBidi"/>
        </w:rPr>
        <w:t>对涉嫌通奸或发生婚外关系的妇女存在根深蒂固的歧视性社会态度和偏见。</w:t>
      </w:r>
      <w:r w:rsidRPr="00477007">
        <w:rPr>
          <w:rStyle w:val="FootnoteReference"/>
          <w:rFonts w:asciiTheme="majorBidi" w:eastAsiaTheme="minorEastAsia" w:hAnsiTheme="majorBidi" w:cstheme="majorBidi"/>
          <w:szCs w:val="24"/>
        </w:rPr>
        <w:footnoteReference w:id="37"/>
      </w:r>
    </w:p>
    <w:p w:rsidR="00750B89" w:rsidRPr="00750B89" w:rsidRDefault="00750B89" w:rsidP="00750B89">
      <w:pPr>
        <w:pStyle w:val="SingleTxt"/>
        <w:rPr>
          <w:rFonts w:asciiTheme="majorBidi" w:eastAsiaTheme="minorEastAsia" w:hAnsiTheme="majorBidi" w:cstheme="majorBidi"/>
        </w:rPr>
      </w:pPr>
      <w:r w:rsidRPr="00750B89">
        <w:rPr>
          <w:rFonts w:asciiTheme="majorBidi" w:eastAsiaTheme="minorEastAsia" w:hAnsiTheme="majorBidi" w:cstheme="majorBidi"/>
        </w:rPr>
        <w:t>3</w:t>
      </w:r>
      <w:r w:rsidR="00703B60">
        <w:rPr>
          <w:rFonts w:asciiTheme="majorBidi" w:eastAsiaTheme="minorEastAsia" w:hAnsiTheme="majorBidi" w:cstheme="majorBidi"/>
        </w:rPr>
        <w:t>5.</w:t>
      </w:r>
      <w:r w:rsidRPr="00750B89">
        <w:rPr>
          <w:rFonts w:asciiTheme="majorBidi" w:eastAsiaTheme="minorEastAsia" w:hAnsiTheme="majorBidi" w:cstheme="majorBidi"/>
        </w:rPr>
        <w:tab/>
      </w:r>
      <w:r w:rsidRPr="00750B89">
        <w:rPr>
          <w:rFonts w:asciiTheme="majorBidi" w:eastAsiaTheme="minorEastAsia" w:hAnsiTheme="majorBidi" w:cstheme="majorBidi"/>
        </w:rPr>
        <w:t>若干国家的法律仍然规定</w:t>
      </w:r>
      <w:r w:rsidR="00703B60">
        <w:rPr>
          <w:rFonts w:asciiTheme="majorBidi" w:eastAsiaTheme="minorEastAsia" w:hAnsiTheme="majorBidi" w:cstheme="majorBidi"/>
        </w:rPr>
        <w:t>，</w:t>
      </w:r>
      <w:r w:rsidRPr="00750B89">
        <w:rPr>
          <w:rFonts w:asciiTheme="majorBidi" w:eastAsiaTheme="minorEastAsia" w:hAnsiTheme="majorBidi" w:cstheme="majorBidi"/>
        </w:rPr>
        <w:t>与相互同意的成人同性性行为相关的罪名应判处死刑。多名男子、妇女和变性人因此被判处死刑。虽然近年来未证实有人因相互同意的同性性行为而被处决</w:t>
      </w:r>
      <w:r w:rsidR="00703B60">
        <w:rPr>
          <w:rFonts w:asciiTheme="majorBidi" w:eastAsiaTheme="minorEastAsia" w:hAnsiTheme="majorBidi" w:cstheme="majorBidi"/>
        </w:rPr>
        <w:t>，</w:t>
      </w:r>
      <w:r w:rsidRPr="00750B89">
        <w:rPr>
          <w:rFonts w:asciiTheme="majorBidi" w:eastAsiaTheme="minorEastAsia" w:hAnsiTheme="majorBidi" w:cstheme="majorBidi"/>
        </w:rPr>
        <w:t>但仅这种法律的存在就对所有男女同性恋、双性恋、变性人和双性人产生了恐吓影响</w:t>
      </w:r>
      <w:r w:rsidR="00703B60">
        <w:rPr>
          <w:rFonts w:asciiTheme="majorBidi" w:eastAsiaTheme="minorEastAsia" w:hAnsiTheme="majorBidi" w:cstheme="majorBidi"/>
        </w:rPr>
        <w:t>，</w:t>
      </w:r>
      <w:r w:rsidRPr="00750B89">
        <w:rPr>
          <w:rFonts w:asciiTheme="majorBidi" w:eastAsiaTheme="minorEastAsia" w:hAnsiTheme="majorBidi" w:cstheme="majorBidi"/>
        </w:rPr>
        <w:t>并且与其他将同性关系定为犯罪的地方一样</w:t>
      </w:r>
      <w:r w:rsidR="00703B60">
        <w:rPr>
          <w:rFonts w:asciiTheme="majorBidi" w:eastAsiaTheme="minorEastAsia" w:hAnsiTheme="majorBidi" w:cstheme="majorBidi"/>
        </w:rPr>
        <w:t>，</w:t>
      </w:r>
      <w:r w:rsidRPr="00750B89">
        <w:rPr>
          <w:rFonts w:asciiTheme="majorBidi" w:eastAsiaTheme="minorEastAsia" w:hAnsiTheme="majorBidi" w:cstheme="majorBidi"/>
        </w:rPr>
        <w:t>会加强这些人群的污名</w:t>
      </w:r>
      <w:r w:rsidR="00703B60">
        <w:rPr>
          <w:rFonts w:asciiTheme="majorBidi" w:eastAsiaTheme="minorEastAsia" w:hAnsiTheme="majorBidi" w:cstheme="majorBidi"/>
        </w:rPr>
        <w:t>，</w:t>
      </w:r>
      <w:r w:rsidRPr="00750B89">
        <w:rPr>
          <w:rFonts w:asciiTheme="majorBidi" w:eastAsiaTheme="minorEastAsia" w:hAnsiTheme="majorBidi" w:cstheme="majorBidi"/>
        </w:rPr>
        <w:t>助长对被视作男女同性恋、双性恋、变性人或双性人的歧视和暴力。若干人权条约机构已对某些国家将同性恋作为可处以死刑的犯罪表示了关切</w:t>
      </w:r>
      <w:r w:rsidR="00703B60">
        <w:rPr>
          <w:rFonts w:asciiTheme="majorBidi" w:eastAsiaTheme="minorEastAsia" w:hAnsiTheme="majorBidi" w:cstheme="majorBidi"/>
        </w:rPr>
        <w:t>，</w:t>
      </w:r>
      <w:r w:rsidRPr="00750B89">
        <w:rPr>
          <w:rFonts w:asciiTheme="majorBidi" w:eastAsiaTheme="minorEastAsia" w:hAnsiTheme="majorBidi" w:cstheme="majorBidi"/>
        </w:rPr>
        <w:t>并已认定这种处罚违反了《公民权利和政治权利国际公约》的条款</w:t>
      </w:r>
      <w:r w:rsidRPr="00750B89">
        <w:rPr>
          <w:rFonts w:asciiTheme="majorBidi" w:eastAsiaTheme="minorEastAsia" w:hAnsiTheme="majorBidi" w:cstheme="majorBidi"/>
        </w:rPr>
        <w:t xml:space="preserve"> </w:t>
      </w:r>
      <w:r w:rsidR="00703B60">
        <w:rPr>
          <w:rFonts w:asciiTheme="majorBidi" w:eastAsiaTheme="minorEastAsia" w:hAnsiTheme="majorBidi" w:cstheme="majorBidi"/>
        </w:rPr>
        <w:t>(</w:t>
      </w:r>
      <w:r w:rsidRPr="00750B89">
        <w:rPr>
          <w:rFonts w:asciiTheme="majorBidi" w:eastAsiaTheme="minorEastAsia" w:hAnsiTheme="majorBidi" w:cstheme="majorBidi"/>
        </w:rPr>
        <w:t>见</w:t>
      </w:r>
      <w:r w:rsidRPr="00750B89">
        <w:rPr>
          <w:rFonts w:asciiTheme="majorBidi" w:eastAsiaTheme="minorEastAsia" w:hAnsiTheme="majorBidi" w:cstheme="majorBidi"/>
        </w:rPr>
        <w:t>CCPR</w:t>
      </w:r>
      <w:r w:rsidR="00703B60">
        <w:rPr>
          <w:rFonts w:asciiTheme="majorBidi" w:eastAsiaTheme="minorEastAsia" w:hAnsiTheme="majorBidi" w:cstheme="majorBidi"/>
        </w:rPr>
        <w:t>/</w:t>
      </w:r>
      <w:r w:rsidRPr="00750B89">
        <w:rPr>
          <w:rFonts w:asciiTheme="majorBidi" w:eastAsiaTheme="minorEastAsia" w:hAnsiTheme="majorBidi" w:cstheme="majorBidi"/>
        </w:rPr>
        <w:t>C</w:t>
      </w:r>
      <w:r w:rsidR="00703B60">
        <w:rPr>
          <w:rFonts w:asciiTheme="majorBidi" w:eastAsiaTheme="minorEastAsia" w:hAnsiTheme="majorBidi" w:cstheme="majorBidi"/>
        </w:rPr>
        <w:t>/</w:t>
      </w:r>
      <w:r w:rsidRPr="00750B89">
        <w:rPr>
          <w:rFonts w:asciiTheme="majorBidi" w:eastAsiaTheme="minorEastAsia" w:hAnsiTheme="majorBidi" w:cstheme="majorBidi"/>
        </w:rPr>
        <w:t>MRT</w:t>
      </w:r>
      <w:r w:rsidR="00703B60">
        <w:rPr>
          <w:rFonts w:asciiTheme="majorBidi" w:eastAsiaTheme="minorEastAsia" w:hAnsiTheme="majorBidi" w:cstheme="majorBidi"/>
        </w:rPr>
        <w:t>/</w:t>
      </w:r>
      <w:r w:rsidRPr="00750B89">
        <w:rPr>
          <w:rFonts w:asciiTheme="majorBidi" w:eastAsiaTheme="minorEastAsia" w:hAnsiTheme="majorBidi" w:cstheme="majorBidi"/>
        </w:rPr>
        <w:t>CO</w:t>
      </w:r>
      <w:r w:rsidR="00703B60">
        <w:rPr>
          <w:rFonts w:asciiTheme="majorBidi" w:eastAsiaTheme="minorEastAsia" w:hAnsiTheme="majorBidi" w:cstheme="majorBidi"/>
        </w:rPr>
        <w:t>/1,</w:t>
      </w:r>
      <w:r w:rsidRPr="00750B89">
        <w:rPr>
          <w:rFonts w:asciiTheme="majorBidi" w:eastAsiaTheme="minorEastAsia" w:hAnsiTheme="majorBidi" w:cstheme="majorBidi"/>
        </w:rPr>
        <w:t>第</w:t>
      </w:r>
      <w:r w:rsidRPr="00750B89">
        <w:rPr>
          <w:rFonts w:asciiTheme="majorBidi" w:eastAsiaTheme="minorEastAsia" w:hAnsiTheme="majorBidi" w:cstheme="majorBidi"/>
        </w:rPr>
        <w:t>8</w:t>
      </w:r>
      <w:r w:rsidRPr="00750B89">
        <w:rPr>
          <w:rFonts w:asciiTheme="majorBidi" w:eastAsiaTheme="minorEastAsia" w:hAnsiTheme="majorBidi" w:cstheme="majorBidi"/>
        </w:rPr>
        <w:t>段</w:t>
      </w:r>
      <w:r w:rsidR="00703B60">
        <w:rPr>
          <w:rFonts w:asciiTheme="majorBidi" w:eastAsiaTheme="minorEastAsia" w:hAnsiTheme="majorBidi" w:cstheme="majorBidi"/>
        </w:rPr>
        <w:t>，</w:t>
      </w:r>
      <w:r w:rsidRPr="00750B89">
        <w:rPr>
          <w:rFonts w:asciiTheme="majorBidi" w:eastAsiaTheme="minorEastAsia" w:hAnsiTheme="majorBidi" w:cstheme="majorBidi"/>
        </w:rPr>
        <w:t>和</w:t>
      </w:r>
      <w:r w:rsidRPr="00750B89">
        <w:rPr>
          <w:rFonts w:asciiTheme="majorBidi" w:eastAsiaTheme="minorEastAsia" w:hAnsiTheme="majorBidi" w:cstheme="majorBidi"/>
        </w:rPr>
        <w:t>E</w:t>
      </w:r>
      <w:r w:rsidR="00703B60">
        <w:rPr>
          <w:rFonts w:asciiTheme="majorBidi" w:eastAsiaTheme="minorEastAsia" w:hAnsiTheme="majorBidi" w:cstheme="majorBidi"/>
        </w:rPr>
        <w:t>/</w:t>
      </w:r>
      <w:r w:rsidRPr="00750B89">
        <w:rPr>
          <w:rFonts w:asciiTheme="majorBidi" w:eastAsiaTheme="minorEastAsia" w:hAnsiTheme="majorBidi" w:cstheme="majorBidi"/>
        </w:rPr>
        <w:t>C.12</w:t>
      </w:r>
      <w:r w:rsidR="00703B60">
        <w:rPr>
          <w:rFonts w:asciiTheme="majorBidi" w:eastAsiaTheme="minorEastAsia" w:hAnsiTheme="majorBidi" w:cstheme="majorBidi"/>
        </w:rPr>
        <w:t>/</w:t>
      </w:r>
      <w:r w:rsidRPr="00750B89">
        <w:rPr>
          <w:rFonts w:asciiTheme="majorBidi" w:eastAsiaTheme="minorEastAsia" w:hAnsiTheme="majorBidi" w:cstheme="majorBidi"/>
        </w:rPr>
        <w:t>IRN</w:t>
      </w:r>
      <w:r w:rsidR="00703B60">
        <w:rPr>
          <w:rFonts w:asciiTheme="majorBidi" w:eastAsiaTheme="minorEastAsia" w:hAnsiTheme="majorBidi" w:cstheme="majorBidi"/>
        </w:rPr>
        <w:t>/</w:t>
      </w:r>
      <w:r w:rsidRPr="00750B89">
        <w:rPr>
          <w:rFonts w:asciiTheme="majorBidi" w:eastAsiaTheme="minorEastAsia" w:hAnsiTheme="majorBidi" w:cstheme="majorBidi"/>
        </w:rPr>
        <w:t>CO</w:t>
      </w:r>
      <w:r w:rsidR="00703B60">
        <w:rPr>
          <w:rFonts w:asciiTheme="majorBidi" w:eastAsiaTheme="minorEastAsia" w:hAnsiTheme="majorBidi" w:cstheme="majorBidi"/>
        </w:rPr>
        <w:t>/2,</w:t>
      </w:r>
      <w:r w:rsidRPr="00750B89">
        <w:rPr>
          <w:rFonts w:asciiTheme="majorBidi" w:eastAsiaTheme="minorEastAsia" w:hAnsiTheme="majorBidi" w:cstheme="majorBidi"/>
        </w:rPr>
        <w:t>第</w:t>
      </w:r>
      <w:r w:rsidRPr="00750B89">
        <w:rPr>
          <w:rFonts w:asciiTheme="majorBidi" w:eastAsiaTheme="minorEastAsia" w:hAnsiTheme="majorBidi" w:cstheme="majorBidi"/>
        </w:rPr>
        <w:t>7</w:t>
      </w:r>
      <w:r w:rsidRPr="00750B89">
        <w:rPr>
          <w:rFonts w:asciiTheme="majorBidi" w:eastAsiaTheme="minorEastAsia" w:hAnsiTheme="majorBidi" w:cstheme="majorBidi"/>
        </w:rPr>
        <w:t>段</w:t>
      </w:r>
      <w:r w:rsidR="00703B60">
        <w:rPr>
          <w:rFonts w:asciiTheme="majorBidi" w:eastAsiaTheme="minorEastAsia" w:hAnsiTheme="majorBidi" w:cstheme="majorBidi"/>
        </w:rPr>
        <w:t>)</w:t>
      </w:r>
      <w:r w:rsidRPr="00750B89">
        <w:rPr>
          <w:rFonts w:asciiTheme="majorBidi" w:eastAsiaTheme="minorEastAsia" w:hAnsiTheme="majorBidi" w:cstheme="majorBidi"/>
        </w:rPr>
        <w:t>。欧洲联盟关于死刑问题的指导方针强调</w:t>
      </w:r>
      <w:r w:rsidR="00703B60">
        <w:rPr>
          <w:rFonts w:asciiTheme="majorBidi" w:eastAsiaTheme="minorEastAsia" w:hAnsiTheme="majorBidi" w:cstheme="majorBidi"/>
        </w:rPr>
        <w:t>，</w:t>
      </w:r>
      <w:r w:rsidRPr="00750B89">
        <w:rPr>
          <w:rFonts w:asciiTheme="majorBidi" w:eastAsiaTheme="minorEastAsia" w:hAnsiTheme="majorBidi" w:cstheme="majorBidi"/>
        </w:rPr>
        <w:t>不得以包括性别和性取向在内的任何理由</w:t>
      </w:r>
      <w:r w:rsidR="00703B60">
        <w:rPr>
          <w:rFonts w:asciiTheme="majorBidi" w:eastAsiaTheme="minorEastAsia" w:hAnsiTheme="majorBidi" w:cstheme="majorBidi"/>
        </w:rPr>
        <w:t>，</w:t>
      </w:r>
      <w:r w:rsidRPr="00750B89">
        <w:rPr>
          <w:rFonts w:asciiTheme="majorBidi" w:eastAsiaTheme="minorEastAsia" w:hAnsiTheme="majorBidi" w:cstheme="majorBidi"/>
        </w:rPr>
        <w:t>以歧视性的方式适用或使用死刑。</w:t>
      </w:r>
    </w:p>
    <w:p w:rsidR="00816255" w:rsidRPr="00816255" w:rsidRDefault="00816255" w:rsidP="00816255">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750B89" w:rsidRPr="00750B89" w:rsidRDefault="00750B89" w:rsidP="00816255">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750B89">
        <w:tab/>
      </w:r>
      <w:r w:rsidR="00703B60">
        <w:t>2.</w:t>
      </w:r>
      <w:r w:rsidRPr="00750B89">
        <w:tab/>
        <w:t>少数群体和其他边缘化群体</w:t>
      </w:r>
    </w:p>
    <w:p w:rsidR="00816255" w:rsidRPr="00816255" w:rsidRDefault="00816255" w:rsidP="00816255">
      <w:pPr>
        <w:pStyle w:val="SingleTxt"/>
        <w:spacing w:after="0" w:line="120" w:lineRule="exact"/>
        <w:rPr>
          <w:rFonts w:asciiTheme="majorBidi" w:eastAsiaTheme="minorEastAsia" w:hAnsiTheme="majorBidi" w:cstheme="majorBidi"/>
          <w:sz w:val="10"/>
        </w:rPr>
      </w:pPr>
    </w:p>
    <w:p w:rsidR="00750B89" w:rsidRPr="00750B89" w:rsidRDefault="00750B89" w:rsidP="00816255">
      <w:pPr>
        <w:pStyle w:val="SingleTxt"/>
      </w:pPr>
      <w:r w:rsidRPr="00750B89">
        <w:t>3</w:t>
      </w:r>
      <w:r w:rsidR="00703B60">
        <w:t>6.</w:t>
      </w:r>
      <w:r w:rsidRPr="00750B89">
        <w:tab/>
      </w:r>
      <w:r w:rsidRPr="00750B89">
        <w:t>属于宗教和其他少数群体的人员常常面临更高的被视为罪犯的危险。在一些司法管辖区</w:t>
      </w:r>
      <w:r w:rsidR="00703B60">
        <w:t>，</w:t>
      </w:r>
      <w:r w:rsidRPr="00750B89">
        <w:t>刑法明确针对宗教少数群体的成员或信奉的宗教或信仰与本国主流宗教或传统信仰不同的人员。据报告</w:t>
      </w:r>
      <w:r w:rsidR="00703B60">
        <w:t>，</w:t>
      </w:r>
      <w:r w:rsidRPr="00750B89">
        <w:t>在全球有</w:t>
      </w:r>
      <w:r w:rsidRPr="00750B89">
        <w:t>13</w:t>
      </w:r>
      <w:r w:rsidRPr="00750B89">
        <w:t>个国家</w:t>
      </w:r>
      <w:r w:rsidR="00703B60">
        <w:t>，</w:t>
      </w:r>
      <w:r w:rsidRPr="00750B89">
        <w:t>公开支持无神论或抵制官方国教的人可被依法处决。</w:t>
      </w:r>
      <w:r w:rsidRPr="00477007">
        <w:rPr>
          <w:rStyle w:val="FootnoteReference"/>
          <w:rFonts w:asciiTheme="majorBidi" w:eastAsiaTheme="minorEastAsia" w:hAnsiTheme="majorBidi" w:cstheme="majorBidi"/>
          <w:szCs w:val="24"/>
        </w:rPr>
        <w:footnoteReference w:id="38"/>
      </w:r>
      <w:r w:rsidRPr="00750B89">
        <w:t xml:space="preserve"> </w:t>
      </w:r>
      <w:r w:rsidRPr="00750B89">
        <w:t>在这些司法管辖区</w:t>
      </w:r>
      <w:r w:rsidR="00703B60">
        <w:t>，</w:t>
      </w:r>
      <w:r w:rsidRPr="00750B89">
        <w:t>批评宗教信仰乃至对宗教起源进行学术研究</w:t>
      </w:r>
      <w:r w:rsidR="00703B60">
        <w:t>，</w:t>
      </w:r>
      <w:r w:rsidRPr="00750B89">
        <w:t>都被视为犯罪对待。此外</w:t>
      </w:r>
      <w:r w:rsidR="00703B60">
        <w:t>，</w:t>
      </w:r>
      <w:r w:rsidRPr="00750B89">
        <w:t>属于少数群体的人若表现出自己的宗教或信仰</w:t>
      </w:r>
      <w:r w:rsidR="00703B60">
        <w:t>，</w:t>
      </w:r>
      <w:r w:rsidRPr="00750B89">
        <w:t>就有被指控为渎神的危险</w:t>
      </w:r>
      <w:r w:rsidR="00703B60">
        <w:t>，</w:t>
      </w:r>
      <w:r w:rsidRPr="00750B89">
        <w:t>这一指控在某些国家可处以严厉的惩罚</w:t>
      </w:r>
      <w:r w:rsidR="00703B60">
        <w:t>，</w:t>
      </w:r>
      <w:r w:rsidRPr="00750B89">
        <w:t>乃至死刑</w:t>
      </w:r>
      <w:r w:rsidRPr="00750B89">
        <w:t xml:space="preserve"> </w:t>
      </w:r>
      <w:r w:rsidR="00703B60">
        <w:t>(</w:t>
      </w:r>
      <w:r w:rsidRPr="00750B89">
        <w:t>见</w:t>
      </w:r>
      <w:r w:rsidRPr="00750B89">
        <w:t>A</w:t>
      </w:r>
      <w:r w:rsidR="00703B60">
        <w:t>/</w:t>
      </w:r>
      <w:r w:rsidRPr="00750B89">
        <w:t>HRC</w:t>
      </w:r>
      <w:r w:rsidR="00703B60">
        <w:t>/</w:t>
      </w:r>
      <w:r w:rsidRPr="00750B89">
        <w:t>22</w:t>
      </w:r>
      <w:r w:rsidR="00703B60">
        <w:t>/</w:t>
      </w:r>
      <w:r w:rsidRPr="00750B89">
        <w:t>5</w:t>
      </w:r>
      <w:r w:rsidR="00703B60">
        <w:t>1,</w:t>
      </w:r>
      <w:r w:rsidRPr="00750B89">
        <w:t>第</w:t>
      </w:r>
      <w:r w:rsidRPr="00750B89">
        <w:t>53</w:t>
      </w:r>
      <w:r w:rsidRPr="00750B89">
        <w:t>段</w:t>
      </w:r>
      <w:r w:rsidR="00703B60">
        <w:t>)</w:t>
      </w:r>
      <w:r w:rsidRPr="00750B89">
        <w:t>。在一些国家</w:t>
      </w:r>
      <w:r w:rsidR="00703B60">
        <w:t>，</w:t>
      </w:r>
      <w:r w:rsidRPr="00750B89">
        <w:t>曾有从某宗教改信另一宗教的人员被逮捕和判处死刑</w:t>
      </w:r>
      <w:r w:rsidR="00703B60">
        <w:t>，</w:t>
      </w:r>
      <w:r w:rsidRPr="00750B89">
        <w:t>且国内法律规定判教者必须处以死刑。</w:t>
      </w:r>
      <w:r w:rsidRPr="00477007">
        <w:rPr>
          <w:rStyle w:val="FootnoteReference"/>
          <w:rFonts w:asciiTheme="majorBidi" w:eastAsiaTheme="minorEastAsia" w:hAnsiTheme="majorBidi" w:cstheme="majorBidi"/>
          <w:szCs w:val="24"/>
        </w:rPr>
        <w:footnoteReference w:id="39"/>
      </w:r>
      <w:r w:rsidRPr="00750B89">
        <w:t xml:space="preserve"> </w:t>
      </w:r>
      <w:r w:rsidRPr="00750B89">
        <w:t>根据国际人权判例</w:t>
      </w:r>
      <w:r w:rsidR="00703B60">
        <w:t>，</w:t>
      </w:r>
      <w:r w:rsidRPr="00750B89">
        <w:t>叛教、渎神和特定的宗教习俗达不到最严重罪行的标准。</w:t>
      </w:r>
      <w:r w:rsidRPr="00477007">
        <w:rPr>
          <w:rStyle w:val="FootnoteReference"/>
          <w:rFonts w:asciiTheme="majorBidi" w:eastAsiaTheme="minorEastAsia" w:hAnsiTheme="majorBidi" w:cstheme="majorBidi"/>
          <w:szCs w:val="24"/>
        </w:rPr>
        <w:footnoteReference w:id="40"/>
      </w:r>
      <w:r w:rsidRPr="00750B89">
        <w:t xml:space="preserve"> </w:t>
      </w:r>
      <w:r w:rsidRPr="00750B89">
        <w:t>在某些国家</w:t>
      </w:r>
      <w:r w:rsidR="00703B60">
        <w:t>，</w:t>
      </w:r>
      <w:r w:rsidRPr="00750B89">
        <w:t>在可判处死刑的案件中</w:t>
      </w:r>
      <w:r w:rsidR="00703B60">
        <w:t>，</w:t>
      </w:r>
      <w:r w:rsidRPr="00750B89">
        <w:t>似乎受害人和被告的种族和族裔也是一项决定是否判处死刑的重要因素。</w:t>
      </w:r>
      <w:r w:rsidRPr="00750B89">
        <w:rPr>
          <w:lang w:val="en"/>
        </w:rPr>
        <w:t>近期的研究记录了美利坚合众国死刑制度中的种族歧视</w:t>
      </w:r>
      <w:r w:rsidR="00703B60">
        <w:rPr>
          <w:lang w:val="en"/>
        </w:rPr>
        <w:t>，</w:t>
      </w:r>
      <w:r w:rsidRPr="00750B89">
        <w:rPr>
          <w:lang w:val="en"/>
        </w:rPr>
        <w:t>并显示出这一问题未见缓解</w:t>
      </w:r>
      <w:r w:rsidR="00703B60">
        <w:rPr>
          <w:lang w:val="en"/>
        </w:rPr>
        <w:t>，</w:t>
      </w:r>
      <w:r w:rsidRPr="00750B89">
        <w:rPr>
          <w:lang w:val="en"/>
        </w:rPr>
        <w:t>且不局限于该国的某一地区。</w:t>
      </w:r>
      <w:r w:rsidRPr="00477007">
        <w:rPr>
          <w:rStyle w:val="FootnoteReference"/>
          <w:rFonts w:asciiTheme="majorBidi" w:eastAsiaTheme="minorEastAsia" w:hAnsiTheme="majorBidi" w:cstheme="majorBidi"/>
          <w:szCs w:val="24"/>
        </w:rPr>
        <w:footnoteReference w:id="41"/>
      </w:r>
    </w:p>
    <w:p w:rsidR="00816255" w:rsidRPr="00816255" w:rsidRDefault="00816255" w:rsidP="00816255">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750B89" w:rsidRPr="00750B89" w:rsidRDefault="00750B89" w:rsidP="00816255">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750B89">
        <w:tab/>
      </w:r>
      <w:r w:rsidR="00703B60">
        <w:t>3.</w:t>
      </w:r>
      <w:r w:rsidRPr="00750B89">
        <w:tab/>
        <w:t>外国国民</w:t>
      </w:r>
    </w:p>
    <w:p w:rsidR="00816255" w:rsidRPr="00816255" w:rsidRDefault="00816255" w:rsidP="00816255">
      <w:pPr>
        <w:pStyle w:val="SingleTxt"/>
        <w:spacing w:after="0" w:line="120" w:lineRule="exact"/>
        <w:rPr>
          <w:rFonts w:asciiTheme="majorBidi" w:eastAsiaTheme="minorEastAsia" w:hAnsiTheme="majorBidi" w:cstheme="majorBidi"/>
          <w:sz w:val="10"/>
        </w:rPr>
      </w:pPr>
    </w:p>
    <w:p w:rsidR="00750B89" w:rsidRPr="00750B89" w:rsidRDefault="00750B89" w:rsidP="00750B89">
      <w:pPr>
        <w:pStyle w:val="SingleTxt"/>
        <w:rPr>
          <w:rFonts w:asciiTheme="majorBidi" w:eastAsiaTheme="minorEastAsia" w:hAnsiTheme="majorBidi" w:cstheme="majorBidi"/>
        </w:rPr>
      </w:pPr>
      <w:r w:rsidRPr="00750B89">
        <w:rPr>
          <w:rFonts w:asciiTheme="majorBidi" w:eastAsiaTheme="minorEastAsia" w:hAnsiTheme="majorBidi" w:cstheme="majorBidi"/>
        </w:rPr>
        <w:t>3</w:t>
      </w:r>
      <w:r w:rsidR="00703B60">
        <w:rPr>
          <w:rFonts w:asciiTheme="majorBidi" w:eastAsiaTheme="minorEastAsia" w:hAnsiTheme="majorBidi" w:cstheme="majorBidi"/>
        </w:rPr>
        <w:t>7.</w:t>
      </w:r>
      <w:r w:rsidRPr="00750B89">
        <w:rPr>
          <w:rFonts w:asciiTheme="majorBidi" w:eastAsiaTheme="minorEastAsia" w:hAnsiTheme="majorBidi" w:cstheme="majorBidi"/>
        </w:rPr>
        <w:tab/>
      </w:r>
      <w:r w:rsidRPr="00750B89">
        <w:rPr>
          <w:rFonts w:asciiTheme="majorBidi" w:eastAsiaTheme="minorEastAsia" w:hAnsiTheme="majorBidi" w:cstheme="majorBidi"/>
        </w:rPr>
        <w:t>据估计</w:t>
      </w:r>
      <w:r w:rsidR="00703B60">
        <w:rPr>
          <w:rFonts w:asciiTheme="majorBidi" w:eastAsiaTheme="minorEastAsia" w:hAnsiTheme="majorBidi" w:cstheme="majorBidi"/>
        </w:rPr>
        <w:t>，</w:t>
      </w:r>
      <w:r w:rsidRPr="00750B89">
        <w:rPr>
          <w:rFonts w:asciiTheme="majorBidi" w:eastAsiaTheme="minorEastAsia" w:hAnsiTheme="majorBidi" w:cstheme="majorBidi"/>
        </w:rPr>
        <w:t>目前至少有</w:t>
      </w:r>
      <w:r w:rsidRPr="00750B89">
        <w:rPr>
          <w:rFonts w:asciiTheme="majorBidi" w:eastAsiaTheme="minorEastAsia" w:hAnsiTheme="majorBidi" w:cstheme="majorBidi"/>
        </w:rPr>
        <w:t>50</w:t>
      </w:r>
      <w:r w:rsidRPr="00750B89">
        <w:rPr>
          <w:rFonts w:asciiTheme="majorBidi" w:eastAsiaTheme="minorEastAsia" w:hAnsiTheme="majorBidi" w:cstheme="majorBidi"/>
        </w:rPr>
        <w:t>个国家的国民正在境外被关押在死牢或刚被处决。报告显示</w:t>
      </w:r>
      <w:r w:rsidR="00703B60">
        <w:rPr>
          <w:rFonts w:asciiTheme="majorBidi" w:eastAsiaTheme="minorEastAsia" w:hAnsiTheme="majorBidi" w:cstheme="majorBidi"/>
        </w:rPr>
        <w:t>，</w:t>
      </w:r>
      <w:r w:rsidRPr="00750B89">
        <w:rPr>
          <w:rFonts w:asciiTheme="majorBidi" w:eastAsiaTheme="minorEastAsia" w:hAnsiTheme="majorBidi" w:cstheme="majorBidi"/>
        </w:rPr>
        <w:t>在若干国家</w:t>
      </w:r>
      <w:r w:rsidR="00703B60">
        <w:rPr>
          <w:rFonts w:asciiTheme="majorBidi" w:eastAsiaTheme="minorEastAsia" w:hAnsiTheme="majorBidi" w:cstheme="majorBidi"/>
        </w:rPr>
        <w:t>，</w:t>
      </w:r>
      <w:r w:rsidRPr="00750B89">
        <w:rPr>
          <w:rFonts w:asciiTheme="majorBidi" w:eastAsiaTheme="minorEastAsia" w:hAnsiTheme="majorBidi" w:cstheme="majorBidi"/>
        </w:rPr>
        <w:t>外国国民被判处死刑的比例过高</w:t>
      </w:r>
      <w:r w:rsidRPr="00750B89">
        <w:rPr>
          <w:rFonts w:asciiTheme="majorBidi" w:eastAsiaTheme="minorEastAsia" w:hAnsiTheme="majorBidi" w:cstheme="majorBidi"/>
        </w:rPr>
        <w:t xml:space="preserve"> </w:t>
      </w:r>
      <w:r w:rsidR="00703B60">
        <w:rPr>
          <w:rFonts w:asciiTheme="majorBidi" w:eastAsiaTheme="minorEastAsia" w:hAnsiTheme="majorBidi" w:cstheme="majorBidi"/>
        </w:rPr>
        <w:t>(</w:t>
      </w:r>
      <w:r w:rsidRPr="00750B89">
        <w:rPr>
          <w:rFonts w:asciiTheme="majorBidi" w:eastAsiaTheme="minorEastAsia" w:hAnsiTheme="majorBidi" w:cstheme="majorBidi"/>
        </w:rPr>
        <w:t>见</w:t>
      </w:r>
      <w:r w:rsidRPr="00750B89">
        <w:rPr>
          <w:rFonts w:asciiTheme="majorBidi" w:eastAsiaTheme="minorEastAsia" w:hAnsiTheme="majorBidi" w:cstheme="majorBidi"/>
        </w:rPr>
        <w:t>A</w:t>
      </w:r>
      <w:r w:rsidR="00703B60">
        <w:rPr>
          <w:rFonts w:asciiTheme="majorBidi" w:eastAsiaTheme="minorEastAsia" w:hAnsiTheme="majorBidi" w:cstheme="majorBidi"/>
        </w:rPr>
        <w:t>/</w:t>
      </w:r>
      <w:r w:rsidRPr="00750B89">
        <w:rPr>
          <w:rFonts w:asciiTheme="majorBidi" w:eastAsiaTheme="minorEastAsia" w:hAnsiTheme="majorBidi" w:cstheme="majorBidi"/>
        </w:rPr>
        <w:t>HRC</w:t>
      </w:r>
      <w:r w:rsidR="00703B60">
        <w:rPr>
          <w:rFonts w:asciiTheme="majorBidi" w:eastAsiaTheme="minorEastAsia" w:hAnsiTheme="majorBidi" w:cstheme="majorBidi"/>
        </w:rPr>
        <w:t>/</w:t>
      </w:r>
      <w:r w:rsidRPr="00750B89">
        <w:rPr>
          <w:rFonts w:asciiTheme="majorBidi" w:eastAsiaTheme="minorEastAsia" w:hAnsiTheme="majorBidi" w:cstheme="majorBidi"/>
        </w:rPr>
        <w:t>27</w:t>
      </w:r>
      <w:r w:rsidR="00703B60">
        <w:rPr>
          <w:rFonts w:asciiTheme="majorBidi" w:eastAsiaTheme="minorEastAsia" w:hAnsiTheme="majorBidi" w:cstheme="majorBidi"/>
        </w:rPr>
        <w:t>/</w:t>
      </w:r>
      <w:r w:rsidRPr="00750B89">
        <w:rPr>
          <w:rFonts w:asciiTheme="majorBidi" w:eastAsiaTheme="minorEastAsia" w:hAnsiTheme="majorBidi" w:cstheme="majorBidi"/>
        </w:rPr>
        <w:t>2</w:t>
      </w:r>
      <w:r w:rsidR="00703B60">
        <w:rPr>
          <w:rFonts w:asciiTheme="majorBidi" w:eastAsiaTheme="minorEastAsia" w:hAnsiTheme="majorBidi" w:cstheme="majorBidi"/>
        </w:rPr>
        <w:t>3,</w:t>
      </w:r>
      <w:r w:rsidRPr="00750B89">
        <w:rPr>
          <w:rFonts w:asciiTheme="majorBidi" w:eastAsiaTheme="minorEastAsia" w:hAnsiTheme="majorBidi" w:cstheme="majorBidi"/>
        </w:rPr>
        <w:t>第</w:t>
      </w:r>
      <w:r w:rsidRPr="00750B89">
        <w:rPr>
          <w:rFonts w:asciiTheme="majorBidi" w:eastAsiaTheme="minorEastAsia" w:hAnsiTheme="majorBidi" w:cstheme="majorBidi"/>
        </w:rPr>
        <w:t>55</w:t>
      </w:r>
      <w:r w:rsidRPr="00750B89">
        <w:rPr>
          <w:rFonts w:asciiTheme="majorBidi" w:eastAsiaTheme="minorEastAsia" w:hAnsiTheme="majorBidi" w:cstheme="majorBidi"/>
        </w:rPr>
        <w:t>段和</w:t>
      </w:r>
      <w:r w:rsidRPr="00750B89">
        <w:rPr>
          <w:rFonts w:asciiTheme="majorBidi" w:eastAsiaTheme="minorEastAsia" w:hAnsiTheme="majorBidi" w:cstheme="majorBidi"/>
        </w:rPr>
        <w:t>A</w:t>
      </w:r>
      <w:r w:rsidR="00703B60">
        <w:rPr>
          <w:rFonts w:asciiTheme="majorBidi" w:eastAsiaTheme="minorEastAsia" w:hAnsiTheme="majorBidi" w:cstheme="majorBidi"/>
        </w:rPr>
        <w:t>/</w:t>
      </w:r>
      <w:r w:rsidRPr="00750B89">
        <w:rPr>
          <w:rFonts w:asciiTheme="majorBidi" w:eastAsiaTheme="minorEastAsia" w:hAnsiTheme="majorBidi" w:cstheme="majorBidi"/>
        </w:rPr>
        <w:t>HRC</w:t>
      </w:r>
      <w:r w:rsidR="00703B60">
        <w:rPr>
          <w:rFonts w:asciiTheme="majorBidi" w:eastAsiaTheme="minorEastAsia" w:hAnsiTheme="majorBidi" w:cstheme="majorBidi"/>
        </w:rPr>
        <w:t>/</w:t>
      </w:r>
      <w:r w:rsidRPr="00750B89">
        <w:rPr>
          <w:rFonts w:asciiTheme="majorBidi" w:eastAsiaTheme="minorEastAsia" w:hAnsiTheme="majorBidi" w:cstheme="majorBidi"/>
        </w:rPr>
        <w:t>24</w:t>
      </w:r>
      <w:r w:rsidR="00703B60">
        <w:rPr>
          <w:rFonts w:asciiTheme="majorBidi" w:eastAsiaTheme="minorEastAsia" w:hAnsiTheme="majorBidi" w:cstheme="majorBidi"/>
        </w:rPr>
        <w:t>/</w:t>
      </w:r>
      <w:r w:rsidRPr="00750B89">
        <w:rPr>
          <w:rFonts w:asciiTheme="majorBidi" w:eastAsiaTheme="minorEastAsia" w:hAnsiTheme="majorBidi" w:cstheme="majorBidi"/>
        </w:rPr>
        <w:t>1</w:t>
      </w:r>
      <w:r w:rsidR="00703B60">
        <w:rPr>
          <w:rFonts w:asciiTheme="majorBidi" w:eastAsiaTheme="minorEastAsia" w:hAnsiTheme="majorBidi" w:cstheme="majorBidi"/>
        </w:rPr>
        <w:t>8,</w:t>
      </w:r>
      <w:r w:rsidRPr="00750B89">
        <w:rPr>
          <w:rFonts w:asciiTheme="majorBidi" w:eastAsiaTheme="minorEastAsia" w:hAnsiTheme="majorBidi" w:cstheme="majorBidi"/>
        </w:rPr>
        <w:t>第</w:t>
      </w:r>
      <w:r w:rsidRPr="00750B89">
        <w:rPr>
          <w:rFonts w:asciiTheme="majorBidi" w:eastAsiaTheme="minorEastAsia" w:hAnsiTheme="majorBidi" w:cstheme="majorBidi"/>
        </w:rPr>
        <w:t>74</w:t>
      </w:r>
      <w:r w:rsidRPr="00750B89">
        <w:rPr>
          <w:rFonts w:asciiTheme="majorBidi" w:eastAsiaTheme="minorEastAsia" w:hAnsiTheme="majorBidi" w:cstheme="majorBidi"/>
        </w:rPr>
        <w:t>段</w:t>
      </w:r>
      <w:r w:rsidR="00703B60">
        <w:rPr>
          <w:rFonts w:asciiTheme="majorBidi" w:eastAsiaTheme="minorEastAsia" w:hAnsiTheme="majorBidi" w:cstheme="majorBidi"/>
        </w:rPr>
        <w:t>)</w:t>
      </w:r>
      <w:r w:rsidRPr="00750B89">
        <w:rPr>
          <w:rFonts w:asciiTheme="majorBidi" w:eastAsiaTheme="minorEastAsia" w:hAnsiTheme="majorBidi" w:cstheme="majorBidi"/>
        </w:rPr>
        <w:t>。涉及死刑案件的国际标准和保障措施应当平等地适用于境外的死刑犯。然而</w:t>
      </w:r>
      <w:r w:rsidR="00703B60">
        <w:rPr>
          <w:rFonts w:asciiTheme="majorBidi" w:eastAsiaTheme="minorEastAsia" w:hAnsiTheme="majorBidi" w:cstheme="majorBidi"/>
        </w:rPr>
        <w:t>，</w:t>
      </w:r>
      <w:r w:rsidRPr="00750B89">
        <w:rPr>
          <w:rFonts w:asciiTheme="majorBidi" w:eastAsiaTheme="minorEastAsia" w:hAnsiTheme="majorBidi" w:cstheme="majorBidi"/>
        </w:rPr>
        <w:t>这些人往往面临歧视</w:t>
      </w:r>
      <w:r w:rsidR="00703B60">
        <w:rPr>
          <w:rFonts w:asciiTheme="majorBidi" w:eastAsiaTheme="minorEastAsia" w:hAnsiTheme="majorBidi" w:cstheme="majorBidi"/>
        </w:rPr>
        <w:t>；</w:t>
      </w:r>
      <w:r w:rsidRPr="00750B89">
        <w:rPr>
          <w:rFonts w:asciiTheme="majorBidi" w:eastAsiaTheme="minorEastAsia" w:hAnsiTheme="majorBidi" w:cstheme="majorBidi"/>
        </w:rPr>
        <w:t>他们可能被任意地判处死刑</w:t>
      </w:r>
      <w:r w:rsidR="00703B60">
        <w:rPr>
          <w:rFonts w:asciiTheme="majorBidi" w:eastAsiaTheme="minorEastAsia" w:hAnsiTheme="majorBidi" w:cstheme="majorBidi"/>
        </w:rPr>
        <w:t>，</w:t>
      </w:r>
      <w:r w:rsidRPr="00750B89">
        <w:rPr>
          <w:rFonts w:asciiTheme="majorBidi" w:eastAsiaTheme="minorEastAsia" w:hAnsiTheme="majorBidi" w:cstheme="majorBidi"/>
        </w:rPr>
        <w:t>且被判处死刑的比例过高</w:t>
      </w:r>
      <w:r w:rsidR="00703B60">
        <w:rPr>
          <w:rFonts w:asciiTheme="majorBidi" w:eastAsiaTheme="minorEastAsia" w:hAnsiTheme="majorBidi" w:cstheme="majorBidi"/>
        </w:rPr>
        <w:t>，</w:t>
      </w:r>
      <w:r w:rsidRPr="00750B89">
        <w:rPr>
          <w:rFonts w:asciiTheme="majorBidi" w:eastAsiaTheme="minorEastAsia" w:hAnsiTheme="majorBidi" w:cstheme="majorBidi"/>
        </w:rPr>
        <w:t>因为他们不熟悉起诉国的法律和程序。他们获得法律援助的机会可能有限</w:t>
      </w:r>
      <w:r w:rsidR="00703B60">
        <w:rPr>
          <w:rFonts w:asciiTheme="majorBidi" w:eastAsiaTheme="minorEastAsia" w:hAnsiTheme="majorBidi" w:cstheme="majorBidi"/>
        </w:rPr>
        <w:t>，</w:t>
      </w:r>
      <w:r w:rsidRPr="00750B89">
        <w:rPr>
          <w:rFonts w:asciiTheme="majorBidi" w:eastAsiaTheme="minorEastAsia" w:hAnsiTheme="majorBidi" w:cstheme="majorBidi"/>
        </w:rPr>
        <w:t>且得到的法律代理服务可能不足或质量低下。他们可能不懂或不会说诉讼程序所使用的语言</w:t>
      </w:r>
      <w:r w:rsidR="00703B60">
        <w:rPr>
          <w:rFonts w:asciiTheme="majorBidi" w:eastAsiaTheme="minorEastAsia" w:hAnsiTheme="majorBidi" w:cstheme="majorBidi"/>
        </w:rPr>
        <w:t>，</w:t>
      </w:r>
      <w:r w:rsidRPr="00750B89">
        <w:rPr>
          <w:rFonts w:asciiTheme="majorBidi" w:eastAsiaTheme="minorEastAsia" w:hAnsiTheme="majorBidi" w:cstheme="majorBidi"/>
        </w:rPr>
        <w:t>在当局拒不向他们免费提供口译援助的情况下就更可能如此</w:t>
      </w:r>
      <w:r w:rsidR="00703B60">
        <w:rPr>
          <w:rFonts w:asciiTheme="majorBidi" w:eastAsiaTheme="minorEastAsia" w:hAnsiTheme="majorBidi" w:cstheme="majorBidi"/>
        </w:rPr>
        <w:t>，</w:t>
      </w:r>
      <w:r w:rsidRPr="00750B89">
        <w:rPr>
          <w:rFonts w:asciiTheme="majorBidi" w:eastAsiaTheme="minorEastAsia" w:hAnsiTheme="majorBidi" w:cstheme="majorBidi"/>
        </w:rPr>
        <w:t>而免费提供口译是《公民权利和政治权利国际公约》第十四条第</w:t>
      </w:r>
      <w:r w:rsidRPr="00750B89">
        <w:rPr>
          <w:rFonts w:asciiTheme="majorBidi" w:eastAsiaTheme="minorEastAsia" w:hAnsiTheme="majorBidi" w:cstheme="majorBidi"/>
        </w:rPr>
        <w:t>3</w:t>
      </w:r>
      <w:r w:rsidRPr="00750B89">
        <w:rPr>
          <w:rFonts w:asciiTheme="majorBidi" w:eastAsiaTheme="minorEastAsia" w:hAnsiTheme="majorBidi" w:cstheme="majorBidi"/>
        </w:rPr>
        <w:t>款</w:t>
      </w:r>
      <w:r w:rsidR="00703B60">
        <w:rPr>
          <w:rFonts w:asciiTheme="majorBidi" w:eastAsiaTheme="minorEastAsia" w:hAnsiTheme="majorBidi" w:cstheme="majorBidi"/>
        </w:rPr>
        <w:t>(</w:t>
      </w:r>
      <w:r w:rsidRPr="00750B89">
        <w:rPr>
          <w:rFonts w:asciiTheme="majorBidi" w:eastAsiaTheme="minorEastAsia" w:hAnsiTheme="majorBidi" w:cstheme="majorBidi"/>
        </w:rPr>
        <w:t>己</w:t>
      </w:r>
      <w:r w:rsidR="00703B60">
        <w:rPr>
          <w:rFonts w:asciiTheme="majorBidi" w:eastAsiaTheme="minorEastAsia" w:hAnsiTheme="majorBidi" w:cstheme="majorBidi"/>
        </w:rPr>
        <w:t>)</w:t>
      </w:r>
      <w:r w:rsidRPr="00750B89">
        <w:rPr>
          <w:rFonts w:asciiTheme="majorBidi" w:eastAsiaTheme="minorEastAsia" w:hAnsiTheme="majorBidi" w:cstheme="majorBidi"/>
        </w:rPr>
        <w:t>项所规定的。他们也不太可能拥有家人和朋友组成的支持网络。</w:t>
      </w:r>
      <w:r w:rsidRPr="00477007">
        <w:rPr>
          <w:rStyle w:val="FootnoteReference"/>
          <w:rFonts w:asciiTheme="majorBidi" w:eastAsiaTheme="minorEastAsia" w:hAnsiTheme="majorBidi" w:cstheme="majorBidi"/>
          <w:szCs w:val="24"/>
        </w:rPr>
        <w:footnoteReference w:id="42"/>
      </w:r>
    </w:p>
    <w:p w:rsidR="00750B89" w:rsidRPr="00750B89" w:rsidRDefault="00750B89" w:rsidP="00816255">
      <w:pPr>
        <w:pStyle w:val="SingleTxt"/>
      </w:pPr>
      <w:r w:rsidRPr="00750B89">
        <w:t>3</w:t>
      </w:r>
      <w:r w:rsidR="00703B60">
        <w:t>8.</w:t>
      </w:r>
      <w:r w:rsidRPr="00750B89">
        <w:tab/>
      </w:r>
      <w:r w:rsidRPr="00750B89">
        <w:t>让外国国民有机会获得领事援助是保护境外死刑犯的一个重要方面。美洲人权法院已经裁定</w:t>
      </w:r>
      <w:r w:rsidR="00703B60">
        <w:t>，</w:t>
      </w:r>
      <w:r w:rsidRPr="00750B89">
        <w:t>剥夺通知领事的权利是违反正当法律程序的行为</w:t>
      </w:r>
      <w:r w:rsidR="00703B60">
        <w:t>，</w:t>
      </w:r>
      <w:r w:rsidRPr="00750B89">
        <w:t>处决被剥夺领事服务权的外国国民构成任意剥夺生命</w:t>
      </w:r>
      <w:r w:rsidR="00703B60">
        <w:t>，</w:t>
      </w:r>
      <w:r w:rsidRPr="00750B89">
        <w:t>违反了《美洲人权公约》第</w:t>
      </w:r>
      <w:r w:rsidRPr="00750B89">
        <w:t>4</w:t>
      </w:r>
      <w:r w:rsidRPr="00750B89">
        <w:t>条以及《公民权利和政治权利国际公约》第六和第十四条。</w:t>
      </w:r>
      <w:r w:rsidRPr="00477007">
        <w:rPr>
          <w:rStyle w:val="FootnoteReference"/>
          <w:rFonts w:asciiTheme="majorBidi" w:eastAsiaTheme="minorEastAsia" w:hAnsiTheme="majorBidi" w:cstheme="majorBidi"/>
          <w:szCs w:val="24"/>
        </w:rPr>
        <w:footnoteReference w:id="43"/>
      </w:r>
      <w:r w:rsidRPr="00750B89">
        <w:t xml:space="preserve"> </w:t>
      </w:r>
      <w:r w:rsidRPr="00750B89">
        <w:t>国际法院也确认了以下要求</w:t>
      </w:r>
      <w:r w:rsidR="00703B60">
        <w:t>：</w:t>
      </w:r>
      <w:r w:rsidRPr="00750B89">
        <w:t>逮捕外国国民后必须立即告知他们拥有哪些权利。</w:t>
      </w:r>
      <w:r w:rsidRPr="00477007">
        <w:rPr>
          <w:rStyle w:val="FootnoteReference"/>
          <w:rFonts w:asciiTheme="majorBidi" w:eastAsiaTheme="minorEastAsia" w:hAnsiTheme="majorBidi" w:cstheme="majorBidi"/>
          <w:szCs w:val="24"/>
        </w:rPr>
        <w:footnoteReference w:id="44"/>
      </w:r>
    </w:p>
    <w:p w:rsidR="00816255" w:rsidRPr="00816255" w:rsidRDefault="00816255" w:rsidP="00816255">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750B89" w:rsidRPr="00750B89" w:rsidRDefault="00750B89" w:rsidP="00816255">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750B89">
        <w:tab/>
      </w:r>
      <w:r w:rsidR="00703B60">
        <w:t>4.</w:t>
      </w:r>
      <w:r w:rsidRPr="00750B89">
        <w:tab/>
        <w:t>穷人和经济弱势人员</w:t>
      </w:r>
    </w:p>
    <w:p w:rsidR="00816255" w:rsidRPr="00816255" w:rsidRDefault="00816255" w:rsidP="00816255">
      <w:pPr>
        <w:pStyle w:val="SingleTxt"/>
        <w:spacing w:after="0" w:line="120" w:lineRule="exact"/>
        <w:rPr>
          <w:rFonts w:asciiTheme="majorBidi" w:eastAsiaTheme="minorEastAsia" w:hAnsiTheme="majorBidi" w:cstheme="majorBidi"/>
          <w:sz w:val="10"/>
        </w:rPr>
      </w:pPr>
    </w:p>
    <w:p w:rsidR="00750B89" w:rsidRPr="00750B89" w:rsidRDefault="00750B89" w:rsidP="00750B89">
      <w:pPr>
        <w:pStyle w:val="SingleTxt"/>
        <w:rPr>
          <w:rFonts w:asciiTheme="majorBidi" w:eastAsiaTheme="minorEastAsia" w:hAnsiTheme="majorBidi" w:cstheme="majorBidi"/>
        </w:rPr>
      </w:pPr>
      <w:r w:rsidRPr="00750B89">
        <w:rPr>
          <w:rFonts w:asciiTheme="majorBidi" w:eastAsiaTheme="minorEastAsia" w:hAnsiTheme="majorBidi" w:cstheme="majorBidi"/>
        </w:rPr>
        <w:t>3</w:t>
      </w:r>
      <w:r w:rsidR="00703B60">
        <w:rPr>
          <w:rFonts w:asciiTheme="majorBidi" w:eastAsiaTheme="minorEastAsia" w:hAnsiTheme="majorBidi" w:cstheme="majorBidi"/>
        </w:rPr>
        <w:t>9.</w:t>
      </w:r>
      <w:r w:rsidRPr="00750B89">
        <w:rPr>
          <w:rFonts w:asciiTheme="majorBidi" w:eastAsiaTheme="minorEastAsia" w:hAnsiTheme="majorBidi" w:cstheme="majorBidi"/>
        </w:rPr>
        <w:tab/>
      </w:r>
      <w:r w:rsidRPr="00750B89">
        <w:rPr>
          <w:rFonts w:asciiTheme="majorBidi" w:eastAsiaTheme="minorEastAsia" w:hAnsiTheme="majorBidi" w:cstheme="majorBidi"/>
        </w:rPr>
        <w:t>无法获得有效法律代理的穷人或经济弱势人员被判处死刑的比例往往过高。在许多国家</w:t>
      </w:r>
      <w:r w:rsidR="00703B60">
        <w:rPr>
          <w:rFonts w:asciiTheme="majorBidi" w:eastAsiaTheme="minorEastAsia" w:hAnsiTheme="majorBidi" w:cstheme="majorBidi"/>
        </w:rPr>
        <w:t>，</w:t>
      </w:r>
      <w:r w:rsidRPr="00750B89">
        <w:rPr>
          <w:rFonts w:asciiTheme="majorBidi" w:eastAsiaTheme="minorEastAsia" w:hAnsiTheme="majorBidi" w:cstheme="majorBidi"/>
        </w:rPr>
        <w:t>决定被告是否将被判处死刑的最重要因素是被告法律代理的质量。在全球各地</w:t>
      </w:r>
      <w:r w:rsidR="00703B60">
        <w:rPr>
          <w:rFonts w:asciiTheme="majorBidi" w:eastAsiaTheme="minorEastAsia" w:hAnsiTheme="majorBidi" w:cstheme="majorBidi"/>
        </w:rPr>
        <w:t>，</w:t>
      </w:r>
      <w:r w:rsidRPr="00750B89">
        <w:rPr>
          <w:rFonts w:asciiTheme="majorBidi" w:eastAsiaTheme="minorEastAsia" w:hAnsiTheme="majorBidi" w:cstheme="majorBidi"/>
        </w:rPr>
        <w:t>有大量可判处死刑的案件的被告无力为自己聘请律师。政府指定的辩护律师常常工作过多、薪资过低</w:t>
      </w:r>
      <w:r w:rsidR="00703B60">
        <w:rPr>
          <w:rFonts w:asciiTheme="majorBidi" w:eastAsiaTheme="minorEastAsia" w:hAnsiTheme="majorBidi" w:cstheme="majorBidi"/>
        </w:rPr>
        <w:t>，</w:t>
      </w:r>
      <w:r w:rsidRPr="00750B89">
        <w:rPr>
          <w:rFonts w:asciiTheme="majorBidi" w:eastAsiaTheme="minorEastAsia" w:hAnsiTheme="majorBidi" w:cstheme="majorBidi"/>
        </w:rPr>
        <w:t>且缺乏死刑案件所需的经验。法外处决、即审即决或任意处决问题特别报告员指出</w:t>
      </w:r>
      <w:r w:rsidR="00703B60">
        <w:rPr>
          <w:rFonts w:asciiTheme="majorBidi" w:eastAsiaTheme="minorEastAsia" w:hAnsiTheme="majorBidi" w:cstheme="majorBidi"/>
        </w:rPr>
        <w:t>，</w:t>
      </w:r>
      <w:r w:rsidRPr="00750B89">
        <w:rPr>
          <w:rFonts w:asciiTheme="majorBidi" w:eastAsiaTheme="minorEastAsia" w:hAnsiTheme="majorBidi" w:cstheme="majorBidi"/>
        </w:rPr>
        <w:t>可以预见</w:t>
      </w:r>
      <w:r w:rsidR="00703B60">
        <w:rPr>
          <w:rFonts w:asciiTheme="majorBidi" w:eastAsiaTheme="minorEastAsia" w:hAnsiTheme="majorBidi" w:cstheme="majorBidi"/>
        </w:rPr>
        <w:t>，</w:t>
      </w:r>
      <w:r w:rsidRPr="00750B89">
        <w:rPr>
          <w:rFonts w:asciiTheme="majorBidi" w:eastAsiaTheme="minorEastAsia" w:hAnsiTheme="majorBidi" w:cstheme="majorBidi"/>
        </w:rPr>
        <w:t>若不在全国提供资金充足的公共辩护服务</w:t>
      </w:r>
      <w:r w:rsidR="00703B60">
        <w:rPr>
          <w:rFonts w:asciiTheme="majorBidi" w:eastAsiaTheme="minorEastAsia" w:hAnsiTheme="majorBidi" w:cstheme="majorBidi"/>
        </w:rPr>
        <w:t>，</w:t>
      </w:r>
      <w:r w:rsidRPr="00750B89">
        <w:rPr>
          <w:rFonts w:asciiTheme="majorBidi" w:eastAsiaTheme="minorEastAsia" w:hAnsiTheme="majorBidi" w:cstheme="majorBidi"/>
        </w:rPr>
        <w:t>就会导致可判处死刑的案件的被告得不到胜任的法律代理</w:t>
      </w:r>
      <w:r w:rsidR="00703B60">
        <w:rPr>
          <w:rFonts w:asciiTheme="majorBidi" w:eastAsiaTheme="minorEastAsia" w:hAnsiTheme="majorBidi" w:cstheme="majorBidi"/>
        </w:rPr>
        <w:t>(</w:t>
      </w:r>
      <w:r w:rsidRPr="00750B89">
        <w:rPr>
          <w:rFonts w:asciiTheme="majorBidi" w:eastAsiaTheme="minorEastAsia" w:hAnsiTheme="majorBidi" w:cstheme="majorBidi"/>
        </w:rPr>
        <w:t>见</w:t>
      </w:r>
      <w:r w:rsidRPr="00750B89">
        <w:rPr>
          <w:rFonts w:asciiTheme="majorBidi" w:eastAsiaTheme="minorEastAsia" w:hAnsiTheme="majorBidi" w:cstheme="majorBidi"/>
        </w:rPr>
        <w:t>A</w:t>
      </w:r>
      <w:r w:rsidR="00703B60">
        <w:rPr>
          <w:rFonts w:asciiTheme="majorBidi" w:eastAsiaTheme="minorEastAsia" w:hAnsiTheme="majorBidi" w:cstheme="majorBidi"/>
        </w:rPr>
        <w:t>/</w:t>
      </w:r>
      <w:r w:rsidRPr="00750B89">
        <w:rPr>
          <w:rFonts w:asciiTheme="majorBidi" w:eastAsiaTheme="minorEastAsia" w:hAnsiTheme="majorBidi" w:cstheme="majorBidi"/>
        </w:rPr>
        <w:t>HRC</w:t>
      </w:r>
      <w:r w:rsidR="00703B60">
        <w:rPr>
          <w:rFonts w:asciiTheme="majorBidi" w:eastAsiaTheme="minorEastAsia" w:hAnsiTheme="majorBidi" w:cstheme="majorBidi"/>
        </w:rPr>
        <w:t>/</w:t>
      </w:r>
      <w:r w:rsidRPr="00750B89">
        <w:rPr>
          <w:rFonts w:asciiTheme="majorBidi" w:eastAsiaTheme="minorEastAsia" w:hAnsiTheme="majorBidi" w:cstheme="majorBidi"/>
        </w:rPr>
        <w:t>11</w:t>
      </w:r>
      <w:r w:rsidR="00703B60">
        <w:rPr>
          <w:rFonts w:asciiTheme="majorBidi" w:eastAsiaTheme="minorEastAsia" w:hAnsiTheme="majorBidi" w:cstheme="majorBidi"/>
        </w:rPr>
        <w:t>/</w:t>
      </w:r>
      <w:r w:rsidRPr="00750B89">
        <w:rPr>
          <w:rFonts w:asciiTheme="majorBidi" w:eastAsiaTheme="minorEastAsia" w:hAnsiTheme="majorBidi" w:cstheme="majorBidi"/>
        </w:rPr>
        <w:t>2</w:t>
      </w:r>
      <w:r w:rsidR="00703B60">
        <w:rPr>
          <w:rFonts w:asciiTheme="majorBidi" w:eastAsiaTheme="minorEastAsia" w:hAnsiTheme="majorBidi" w:cstheme="majorBidi"/>
        </w:rPr>
        <w:t>/</w:t>
      </w:r>
      <w:r w:rsidRPr="00750B89">
        <w:rPr>
          <w:rFonts w:asciiTheme="majorBidi" w:eastAsiaTheme="minorEastAsia" w:hAnsiTheme="majorBidi" w:cstheme="majorBidi"/>
        </w:rPr>
        <w:t>Add.5</w:t>
      </w:r>
      <w:r w:rsidR="00703B60">
        <w:rPr>
          <w:rFonts w:asciiTheme="majorBidi" w:eastAsiaTheme="minorEastAsia" w:hAnsiTheme="majorBidi" w:cstheme="majorBidi"/>
        </w:rPr>
        <w:t>)</w:t>
      </w:r>
      <w:r w:rsidRPr="00750B89">
        <w:rPr>
          <w:rFonts w:asciiTheme="majorBidi" w:eastAsiaTheme="minorEastAsia" w:hAnsiTheme="majorBidi" w:cstheme="majorBidi"/>
        </w:rPr>
        <w:t>。印度最高法院在一项近期作出的判决中指出</w:t>
      </w:r>
      <w:r w:rsidR="00703B60">
        <w:rPr>
          <w:rFonts w:asciiTheme="majorBidi" w:eastAsiaTheme="minorEastAsia" w:hAnsiTheme="majorBidi" w:cstheme="majorBidi"/>
        </w:rPr>
        <w:t>，</w:t>
      </w:r>
      <w:r w:rsidRPr="00750B89">
        <w:rPr>
          <w:rFonts w:asciiTheme="majorBidi" w:eastAsiaTheme="minorEastAsia" w:hAnsiTheme="majorBidi" w:cstheme="majorBidi"/>
        </w:rPr>
        <w:t>在罪犯争取从死刑减刑为终身监禁方面</w:t>
      </w:r>
      <w:r w:rsidR="00703B60">
        <w:rPr>
          <w:rFonts w:asciiTheme="majorBidi" w:eastAsiaTheme="minorEastAsia" w:hAnsiTheme="majorBidi" w:cstheme="majorBidi"/>
        </w:rPr>
        <w:t>，</w:t>
      </w:r>
      <w:r w:rsidRPr="00750B89">
        <w:rPr>
          <w:rFonts w:asciiTheme="majorBidi" w:eastAsiaTheme="minorEastAsia" w:hAnsiTheme="majorBidi" w:cstheme="majorBidi"/>
        </w:rPr>
        <w:t>贫穷是一项新的不利因素。该法院表示</w:t>
      </w:r>
      <w:r w:rsidR="00703B60">
        <w:rPr>
          <w:rFonts w:asciiTheme="majorBidi" w:eastAsiaTheme="minorEastAsia" w:hAnsiTheme="majorBidi" w:cstheme="majorBidi"/>
        </w:rPr>
        <w:t>，</w:t>
      </w:r>
      <w:r w:rsidRPr="00750B89">
        <w:rPr>
          <w:rFonts w:asciiTheme="majorBidi" w:eastAsiaTheme="minorEastAsia" w:hAnsiTheme="majorBidi" w:cstheme="majorBidi"/>
        </w:rPr>
        <w:t>各法院在判处死刑时应考虑贫穷等社会经济上的不得已因素。</w:t>
      </w:r>
      <w:r w:rsidRPr="00477007">
        <w:rPr>
          <w:rStyle w:val="FootnoteReference"/>
          <w:rFonts w:asciiTheme="majorBidi" w:eastAsiaTheme="minorEastAsia" w:hAnsiTheme="majorBidi" w:cstheme="majorBidi"/>
          <w:szCs w:val="24"/>
        </w:rPr>
        <w:footnoteReference w:id="45"/>
      </w:r>
      <w:r w:rsidRPr="00750B89">
        <w:rPr>
          <w:rFonts w:asciiTheme="majorBidi" w:eastAsiaTheme="minorEastAsia" w:hAnsiTheme="majorBidi" w:cstheme="majorBidi"/>
        </w:rPr>
        <w:t xml:space="preserve"> </w:t>
      </w:r>
      <w:r w:rsidRPr="00750B89">
        <w:rPr>
          <w:rFonts w:asciiTheme="majorBidi" w:eastAsiaTheme="minorEastAsia" w:hAnsiTheme="majorBidi" w:cstheme="majorBidi"/>
        </w:rPr>
        <w:t>对印度死牢囚犯的研究发现</w:t>
      </w:r>
      <w:r w:rsidR="00703B60">
        <w:rPr>
          <w:rFonts w:asciiTheme="majorBidi" w:eastAsiaTheme="minorEastAsia" w:hAnsiTheme="majorBidi" w:cstheme="majorBidi"/>
        </w:rPr>
        <w:t>，</w:t>
      </w:r>
      <w:r w:rsidRPr="00750B89">
        <w:rPr>
          <w:rFonts w:asciiTheme="majorBidi" w:eastAsiaTheme="minorEastAsia" w:hAnsiTheme="majorBidi" w:cstheme="majorBidi"/>
        </w:rPr>
        <w:t>被判有罪的人员中绝大部分是穷人或低种姓者。</w:t>
      </w:r>
      <w:r w:rsidRPr="00477007">
        <w:rPr>
          <w:rStyle w:val="FootnoteReference"/>
          <w:rFonts w:asciiTheme="majorBidi" w:eastAsiaTheme="minorEastAsia" w:hAnsiTheme="majorBidi" w:cstheme="majorBidi"/>
          <w:szCs w:val="24"/>
        </w:rPr>
        <w:footnoteReference w:id="46"/>
      </w:r>
    </w:p>
    <w:p w:rsidR="00816255" w:rsidRPr="00816255" w:rsidRDefault="00816255" w:rsidP="00816255">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816255" w:rsidRPr="00816255" w:rsidRDefault="00816255" w:rsidP="00816255">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816255" w:rsidRPr="00816255" w:rsidRDefault="00816255" w:rsidP="00816255">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750B89" w:rsidRPr="00750B89" w:rsidRDefault="00750B89" w:rsidP="00816255">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b/>
        </w:rPr>
      </w:pPr>
      <w:r w:rsidRPr="00750B89">
        <w:tab/>
        <w:t>三.</w:t>
      </w:r>
      <w:r w:rsidRPr="00750B89">
        <w:tab/>
        <w:t>判处和适用死刑的各个阶段对其他受影响人员人权享有情况产生的后果</w:t>
      </w:r>
    </w:p>
    <w:p w:rsidR="00816255" w:rsidRPr="00816255" w:rsidRDefault="00816255" w:rsidP="00816255">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816255" w:rsidRPr="00816255" w:rsidRDefault="00816255" w:rsidP="00816255">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750B89" w:rsidRPr="00750B89" w:rsidRDefault="00750B89" w:rsidP="00816255">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750B89">
        <w:tab/>
        <w:t>A.</w:t>
      </w:r>
      <w:r w:rsidRPr="00750B89">
        <w:tab/>
        <w:t>父母被判死刑或处决的儿童</w:t>
      </w:r>
    </w:p>
    <w:p w:rsidR="00816255" w:rsidRPr="00816255" w:rsidRDefault="00816255" w:rsidP="00816255">
      <w:pPr>
        <w:pStyle w:val="SingleTxt"/>
        <w:spacing w:after="0" w:line="120" w:lineRule="exact"/>
        <w:rPr>
          <w:rFonts w:asciiTheme="majorBidi" w:eastAsiaTheme="minorEastAsia" w:hAnsiTheme="majorBidi" w:cstheme="majorBidi"/>
          <w:sz w:val="10"/>
        </w:rPr>
      </w:pPr>
    </w:p>
    <w:p w:rsidR="00750B89" w:rsidRPr="00750B89" w:rsidRDefault="00750B89" w:rsidP="00750B89">
      <w:pPr>
        <w:pStyle w:val="SingleTxt"/>
        <w:rPr>
          <w:rFonts w:asciiTheme="majorBidi" w:eastAsiaTheme="minorEastAsia" w:hAnsiTheme="majorBidi" w:cstheme="majorBidi"/>
        </w:rPr>
      </w:pPr>
      <w:r w:rsidRPr="00750B89">
        <w:rPr>
          <w:rFonts w:asciiTheme="majorBidi" w:eastAsiaTheme="minorEastAsia" w:hAnsiTheme="majorBidi" w:cstheme="majorBidi"/>
        </w:rPr>
        <w:t>4</w:t>
      </w:r>
      <w:r w:rsidR="00703B60">
        <w:rPr>
          <w:rFonts w:asciiTheme="majorBidi" w:eastAsiaTheme="minorEastAsia" w:hAnsiTheme="majorBidi" w:cstheme="majorBidi"/>
        </w:rPr>
        <w:t>0.</w:t>
      </w:r>
      <w:r w:rsidRPr="00750B89">
        <w:rPr>
          <w:rFonts w:asciiTheme="majorBidi" w:eastAsiaTheme="minorEastAsia" w:hAnsiTheme="majorBidi" w:cstheme="majorBidi"/>
        </w:rPr>
        <w:tab/>
      </w:r>
      <w:r w:rsidRPr="00750B89">
        <w:rPr>
          <w:rFonts w:asciiTheme="majorBidi" w:eastAsiaTheme="minorEastAsia" w:hAnsiTheme="majorBidi" w:cstheme="majorBidi"/>
        </w:rPr>
        <w:t>死刑对父母被判处或执行死刑的儿童的人权享有情况有不利影响</w:t>
      </w:r>
      <w:r w:rsidR="00703B60">
        <w:rPr>
          <w:rFonts w:asciiTheme="majorBidi" w:eastAsiaTheme="minorEastAsia" w:hAnsiTheme="majorBidi" w:cstheme="majorBidi"/>
        </w:rPr>
        <w:t>，</w:t>
      </w:r>
      <w:r w:rsidRPr="00750B89">
        <w:rPr>
          <w:rFonts w:asciiTheme="majorBidi" w:eastAsiaTheme="minorEastAsia" w:hAnsiTheme="majorBidi" w:cstheme="majorBidi"/>
        </w:rPr>
        <w:t>这已得到越来越多的关注。</w:t>
      </w:r>
      <w:r w:rsidRPr="00477007">
        <w:rPr>
          <w:rStyle w:val="FootnoteReference"/>
          <w:rFonts w:asciiTheme="majorBidi" w:eastAsiaTheme="minorEastAsia" w:hAnsiTheme="majorBidi" w:cstheme="majorBidi"/>
          <w:szCs w:val="24"/>
        </w:rPr>
        <w:footnoteReference w:id="47"/>
      </w:r>
      <w:r w:rsidRPr="00750B89">
        <w:rPr>
          <w:rFonts w:asciiTheme="majorBidi" w:eastAsiaTheme="minorEastAsia" w:hAnsiTheme="majorBidi" w:cstheme="majorBidi"/>
        </w:rPr>
        <w:t xml:space="preserve"> </w:t>
      </w:r>
      <w:r w:rsidRPr="00750B89">
        <w:rPr>
          <w:rFonts w:asciiTheme="majorBidi" w:eastAsiaTheme="minorEastAsia" w:hAnsiTheme="majorBidi" w:cstheme="majorBidi"/>
        </w:rPr>
        <w:t>大会在</w:t>
      </w:r>
      <w:r w:rsidRPr="00750B89">
        <w:rPr>
          <w:rFonts w:asciiTheme="majorBidi" w:eastAsiaTheme="minorEastAsia" w:hAnsiTheme="majorBidi" w:cstheme="majorBidi"/>
        </w:rPr>
        <w:t>2013</w:t>
      </w:r>
      <w:r w:rsidRPr="00750B89">
        <w:rPr>
          <w:rFonts w:asciiTheme="majorBidi" w:eastAsiaTheme="minorEastAsia" w:hAnsiTheme="majorBidi" w:cstheme="majorBidi"/>
        </w:rPr>
        <w:t>年通过的关于儿童权利的第</w:t>
      </w:r>
      <w:r w:rsidRPr="00750B89">
        <w:rPr>
          <w:rFonts w:asciiTheme="majorBidi" w:eastAsiaTheme="minorEastAsia" w:hAnsiTheme="majorBidi" w:cstheme="majorBidi"/>
        </w:rPr>
        <w:t>68</w:t>
      </w:r>
      <w:r w:rsidR="00703B60">
        <w:rPr>
          <w:rFonts w:asciiTheme="majorBidi" w:eastAsiaTheme="minorEastAsia" w:hAnsiTheme="majorBidi" w:cstheme="majorBidi"/>
        </w:rPr>
        <w:t>/</w:t>
      </w:r>
      <w:r w:rsidRPr="00750B89">
        <w:rPr>
          <w:rFonts w:asciiTheme="majorBidi" w:eastAsiaTheme="minorEastAsia" w:hAnsiTheme="majorBidi" w:cstheme="majorBidi"/>
        </w:rPr>
        <w:t>147</w:t>
      </w:r>
      <w:r w:rsidRPr="00750B89">
        <w:rPr>
          <w:rFonts w:asciiTheme="majorBidi" w:eastAsiaTheme="minorEastAsia" w:hAnsiTheme="majorBidi" w:cstheme="majorBidi"/>
        </w:rPr>
        <w:t>号决议中承认</w:t>
      </w:r>
      <w:r w:rsidR="00703B60">
        <w:rPr>
          <w:rFonts w:asciiTheme="majorBidi" w:eastAsiaTheme="minorEastAsia" w:hAnsiTheme="majorBidi" w:cstheme="majorBidi"/>
        </w:rPr>
        <w:t>，</w:t>
      </w:r>
      <w:r w:rsidRPr="00750B89">
        <w:rPr>
          <w:rFonts w:asciiTheme="majorBidi" w:eastAsiaTheme="minorEastAsia" w:hAnsiTheme="majorBidi" w:cstheme="majorBidi"/>
        </w:rPr>
        <w:t>剥夺父母自由、判处父母死刑或终身监禁对儿童发展有严重影响</w:t>
      </w:r>
      <w:r w:rsidR="00703B60">
        <w:rPr>
          <w:rFonts w:asciiTheme="majorBidi" w:eastAsiaTheme="minorEastAsia" w:hAnsiTheme="majorBidi" w:cstheme="majorBidi"/>
        </w:rPr>
        <w:t>，</w:t>
      </w:r>
      <w:r w:rsidRPr="00750B89">
        <w:rPr>
          <w:rFonts w:asciiTheme="majorBidi" w:eastAsiaTheme="minorEastAsia" w:hAnsiTheme="majorBidi" w:cstheme="majorBidi"/>
        </w:rPr>
        <w:t>并敦促各国在本国儿童保护工作框架内提供这些儿童可能需要的援助和支持。也是在</w:t>
      </w:r>
      <w:r w:rsidRPr="00750B89">
        <w:rPr>
          <w:rFonts w:asciiTheme="majorBidi" w:eastAsiaTheme="minorEastAsia" w:hAnsiTheme="majorBidi" w:cstheme="majorBidi"/>
        </w:rPr>
        <w:t>2013</w:t>
      </w:r>
      <w:r w:rsidRPr="00750B89">
        <w:rPr>
          <w:rFonts w:asciiTheme="majorBidi" w:eastAsiaTheme="minorEastAsia" w:hAnsiTheme="majorBidi" w:cstheme="majorBidi"/>
        </w:rPr>
        <w:t>年</w:t>
      </w:r>
      <w:r w:rsidR="00703B60">
        <w:rPr>
          <w:rFonts w:asciiTheme="majorBidi" w:eastAsiaTheme="minorEastAsia" w:hAnsiTheme="majorBidi" w:cstheme="majorBidi"/>
        </w:rPr>
        <w:t>，</w:t>
      </w:r>
      <w:r w:rsidRPr="00750B89">
        <w:rPr>
          <w:rFonts w:asciiTheme="majorBidi" w:eastAsiaTheme="minorEastAsia" w:hAnsiTheme="majorBidi" w:cstheme="majorBidi"/>
        </w:rPr>
        <w:t>人权理事会通过了第</w:t>
      </w:r>
      <w:r w:rsidRPr="00750B89">
        <w:rPr>
          <w:rFonts w:asciiTheme="majorBidi" w:eastAsiaTheme="minorEastAsia" w:hAnsiTheme="majorBidi" w:cstheme="majorBidi"/>
        </w:rPr>
        <w:t>22</w:t>
      </w:r>
      <w:r w:rsidR="00703B60">
        <w:rPr>
          <w:rFonts w:asciiTheme="majorBidi" w:eastAsiaTheme="minorEastAsia" w:hAnsiTheme="majorBidi" w:cstheme="majorBidi"/>
        </w:rPr>
        <w:t>/</w:t>
      </w:r>
      <w:r w:rsidRPr="00750B89">
        <w:rPr>
          <w:rFonts w:asciiTheme="majorBidi" w:eastAsiaTheme="minorEastAsia" w:hAnsiTheme="majorBidi" w:cstheme="majorBidi"/>
        </w:rPr>
        <w:t>11</w:t>
      </w:r>
      <w:r w:rsidRPr="00750B89">
        <w:rPr>
          <w:rFonts w:asciiTheme="majorBidi" w:eastAsiaTheme="minorEastAsia" w:hAnsiTheme="majorBidi" w:cstheme="majorBidi"/>
        </w:rPr>
        <w:t>号决议</w:t>
      </w:r>
      <w:r w:rsidR="00703B60">
        <w:rPr>
          <w:rFonts w:asciiTheme="majorBidi" w:eastAsiaTheme="minorEastAsia" w:hAnsiTheme="majorBidi" w:cstheme="majorBidi"/>
        </w:rPr>
        <w:t>，</w:t>
      </w:r>
      <w:r w:rsidRPr="00750B89">
        <w:rPr>
          <w:rFonts w:asciiTheme="majorBidi" w:eastAsiaTheme="minorEastAsia" w:hAnsiTheme="majorBidi" w:cstheme="majorBidi"/>
        </w:rPr>
        <w:t>涉及父母被判死刑或处决的儿童人权问题小组讨论会。</w:t>
      </w:r>
      <w:r w:rsidRPr="00750B89">
        <w:rPr>
          <w:rFonts w:asciiTheme="majorBidi" w:eastAsiaTheme="minorEastAsia" w:hAnsiTheme="majorBidi" w:cstheme="majorBidi"/>
        </w:rPr>
        <w:t>2013</w:t>
      </w:r>
      <w:r w:rsidRPr="00750B89">
        <w:rPr>
          <w:rFonts w:asciiTheme="majorBidi" w:eastAsiaTheme="minorEastAsia" w:hAnsiTheme="majorBidi" w:cstheme="majorBidi"/>
        </w:rPr>
        <w:t>年</w:t>
      </w:r>
      <w:r w:rsidRPr="00750B89">
        <w:rPr>
          <w:rFonts w:asciiTheme="majorBidi" w:eastAsiaTheme="minorEastAsia" w:hAnsiTheme="majorBidi" w:cstheme="majorBidi"/>
        </w:rPr>
        <w:t>9</w:t>
      </w:r>
      <w:r w:rsidRPr="00750B89">
        <w:rPr>
          <w:rFonts w:asciiTheme="majorBidi" w:eastAsiaTheme="minorEastAsia" w:hAnsiTheme="majorBidi" w:cstheme="majorBidi"/>
        </w:rPr>
        <w:t>月</w:t>
      </w:r>
      <w:r w:rsidR="00703B60">
        <w:rPr>
          <w:rFonts w:asciiTheme="majorBidi" w:eastAsiaTheme="minorEastAsia" w:hAnsiTheme="majorBidi" w:cstheme="majorBidi"/>
        </w:rPr>
        <w:t>，</w:t>
      </w:r>
      <w:r w:rsidRPr="00750B89">
        <w:rPr>
          <w:rFonts w:asciiTheme="majorBidi" w:eastAsiaTheme="minorEastAsia" w:hAnsiTheme="majorBidi" w:cstheme="majorBidi"/>
        </w:rPr>
        <w:t>在理事会举办的小组讨论会上</w:t>
      </w:r>
      <w:r w:rsidR="00703B60">
        <w:rPr>
          <w:rFonts w:asciiTheme="majorBidi" w:eastAsiaTheme="minorEastAsia" w:hAnsiTheme="majorBidi" w:cstheme="majorBidi"/>
        </w:rPr>
        <w:t>，</w:t>
      </w:r>
      <w:r w:rsidRPr="00750B89">
        <w:rPr>
          <w:rFonts w:asciiTheme="majorBidi" w:eastAsiaTheme="minorEastAsia" w:hAnsiTheme="majorBidi" w:cstheme="majorBidi"/>
        </w:rPr>
        <w:t>专家们着重指出了双亲之一被判死刑对儿童的若干短期和长期不利影响</w:t>
      </w:r>
      <w:r w:rsidR="00703B60">
        <w:rPr>
          <w:rFonts w:asciiTheme="majorBidi" w:eastAsiaTheme="minorEastAsia" w:hAnsiTheme="majorBidi" w:cstheme="majorBidi"/>
        </w:rPr>
        <w:t>，</w:t>
      </w:r>
      <w:r w:rsidRPr="00750B89">
        <w:rPr>
          <w:rFonts w:asciiTheme="majorBidi" w:eastAsiaTheme="minorEastAsia" w:hAnsiTheme="majorBidi" w:cstheme="majorBidi"/>
        </w:rPr>
        <w:t>包括会侵犯《儿童权利公约》所载的一系列权利和义务。这具体包括</w:t>
      </w:r>
      <w:r w:rsidR="00703B60">
        <w:rPr>
          <w:rFonts w:asciiTheme="majorBidi" w:eastAsiaTheme="minorEastAsia" w:hAnsiTheme="majorBidi" w:cstheme="majorBidi"/>
        </w:rPr>
        <w:t>：</w:t>
      </w:r>
      <w:r w:rsidRPr="00750B89">
        <w:rPr>
          <w:rFonts w:asciiTheme="majorBidi" w:eastAsiaTheme="minorEastAsia" w:hAnsiTheme="majorBidi" w:cstheme="majorBidi"/>
        </w:rPr>
        <w:t>确保充分考虑和保护儿童最大利益的义务</w:t>
      </w:r>
      <w:r w:rsidR="00703B60">
        <w:rPr>
          <w:rFonts w:asciiTheme="majorBidi" w:eastAsiaTheme="minorEastAsia" w:hAnsiTheme="majorBidi" w:cstheme="majorBidi"/>
        </w:rPr>
        <w:t>(</w:t>
      </w:r>
      <w:r w:rsidRPr="00750B89">
        <w:rPr>
          <w:rFonts w:asciiTheme="majorBidi" w:eastAsiaTheme="minorEastAsia" w:hAnsiTheme="majorBidi" w:cstheme="majorBidi"/>
        </w:rPr>
        <w:t>第</w:t>
      </w:r>
      <w:r w:rsidRPr="00750B89">
        <w:rPr>
          <w:rFonts w:asciiTheme="majorBidi" w:eastAsiaTheme="minorEastAsia" w:hAnsiTheme="majorBidi" w:cstheme="majorBidi"/>
        </w:rPr>
        <w:t>3</w:t>
      </w:r>
      <w:r w:rsidRPr="00750B89">
        <w:rPr>
          <w:rFonts w:asciiTheme="majorBidi" w:eastAsiaTheme="minorEastAsia" w:hAnsiTheme="majorBidi" w:cstheme="majorBidi"/>
        </w:rPr>
        <w:t>条</w:t>
      </w:r>
      <w:r w:rsidR="00703B60">
        <w:rPr>
          <w:rFonts w:asciiTheme="majorBidi" w:eastAsiaTheme="minorEastAsia" w:hAnsiTheme="majorBidi" w:cstheme="majorBidi"/>
        </w:rPr>
        <w:t>)</w:t>
      </w:r>
      <w:r w:rsidR="00703B60">
        <w:rPr>
          <w:rFonts w:asciiTheme="majorBidi" w:eastAsiaTheme="minorEastAsia" w:hAnsiTheme="majorBidi" w:cstheme="majorBidi"/>
        </w:rPr>
        <w:t>；</w:t>
      </w:r>
      <w:r w:rsidRPr="00750B89">
        <w:rPr>
          <w:rFonts w:asciiTheme="majorBidi" w:eastAsiaTheme="minorEastAsia" w:hAnsiTheme="majorBidi" w:cstheme="majorBidi"/>
        </w:rPr>
        <w:t>免受暴力</w:t>
      </w:r>
      <w:r w:rsidR="00703B60">
        <w:rPr>
          <w:rFonts w:asciiTheme="majorBidi" w:eastAsiaTheme="minorEastAsia" w:hAnsiTheme="majorBidi" w:cstheme="majorBidi"/>
        </w:rPr>
        <w:t>，</w:t>
      </w:r>
      <w:r w:rsidRPr="00750B89">
        <w:rPr>
          <w:rFonts w:asciiTheme="majorBidi" w:eastAsiaTheme="minorEastAsia" w:hAnsiTheme="majorBidi" w:cstheme="majorBidi"/>
        </w:rPr>
        <w:t>尤其是精神暴力的权利</w:t>
      </w:r>
      <w:r w:rsidR="00703B60">
        <w:rPr>
          <w:rFonts w:asciiTheme="majorBidi" w:eastAsiaTheme="minorEastAsia" w:hAnsiTheme="majorBidi" w:cstheme="majorBidi"/>
        </w:rPr>
        <w:t>(</w:t>
      </w:r>
      <w:r w:rsidRPr="00750B89">
        <w:rPr>
          <w:rFonts w:asciiTheme="majorBidi" w:eastAsiaTheme="minorEastAsia" w:hAnsiTheme="majorBidi" w:cstheme="majorBidi"/>
        </w:rPr>
        <w:t>第</w:t>
      </w:r>
      <w:r w:rsidRPr="00750B89">
        <w:rPr>
          <w:rFonts w:asciiTheme="majorBidi" w:eastAsiaTheme="minorEastAsia" w:hAnsiTheme="majorBidi" w:cstheme="majorBidi"/>
        </w:rPr>
        <w:t>19</w:t>
      </w:r>
      <w:r w:rsidRPr="00750B89">
        <w:rPr>
          <w:rFonts w:asciiTheme="majorBidi" w:eastAsiaTheme="minorEastAsia" w:hAnsiTheme="majorBidi" w:cstheme="majorBidi"/>
        </w:rPr>
        <w:t>条</w:t>
      </w:r>
      <w:r w:rsidR="00703B60">
        <w:rPr>
          <w:rFonts w:asciiTheme="majorBidi" w:eastAsiaTheme="minorEastAsia" w:hAnsiTheme="majorBidi" w:cstheme="majorBidi"/>
        </w:rPr>
        <w:t>)</w:t>
      </w:r>
      <w:r w:rsidR="00703B60">
        <w:rPr>
          <w:rFonts w:asciiTheme="majorBidi" w:eastAsiaTheme="minorEastAsia" w:hAnsiTheme="majorBidi" w:cstheme="majorBidi"/>
        </w:rPr>
        <w:t>；</w:t>
      </w:r>
      <w:r w:rsidRPr="00750B89">
        <w:rPr>
          <w:rFonts w:asciiTheme="majorBidi" w:eastAsiaTheme="minorEastAsia" w:hAnsiTheme="majorBidi" w:cstheme="majorBidi"/>
        </w:rPr>
        <w:t>在儿童丧失自身家庭环境时</w:t>
      </w:r>
      <w:r w:rsidR="00703B60">
        <w:rPr>
          <w:rFonts w:asciiTheme="majorBidi" w:eastAsiaTheme="minorEastAsia" w:hAnsiTheme="majorBidi" w:cstheme="majorBidi"/>
        </w:rPr>
        <w:t>，</w:t>
      </w:r>
      <w:r w:rsidRPr="00750B89">
        <w:rPr>
          <w:rFonts w:asciiTheme="majorBidi" w:eastAsiaTheme="minorEastAsia" w:hAnsiTheme="majorBidi" w:cstheme="majorBidi"/>
        </w:rPr>
        <w:t>得到国家提供的特别保护和协助的权利</w:t>
      </w:r>
      <w:r w:rsidR="00703B60">
        <w:rPr>
          <w:rFonts w:asciiTheme="majorBidi" w:eastAsiaTheme="minorEastAsia" w:hAnsiTheme="majorBidi" w:cstheme="majorBidi"/>
        </w:rPr>
        <w:t>(</w:t>
      </w:r>
      <w:r w:rsidRPr="00750B89">
        <w:rPr>
          <w:rFonts w:asciiTheme="majorBidi" w:eastAsiaTheme="minorEastAsia" w:hAnsiTheme="majorBidi" w:cstheme="majorBidi"/>
        </w:rPr>
        <w:t>第</w:t>
      </w:r>
      <w:r w:rsidRPr="00750B89">
        <w:rPr>
          <w:rFonts w:asciiTheme="majorBidi" w:eastAsiaTheme="minorEastAsia" w:hAnsiTheme="majorBidi" w:cstheme="majorBidi"/>
        </w:rPr>
        <w:t>20</w:t>
      </w:r>
      <w:r w:rsidRPr="00750B89">
        <w:rPr>
          <w:rFonts w:asciiTheme="majorBidi" w:eastAsiaTheme="minorEastAsia" w:hAnsiTheme="majorBidi" w:cstheme="majorBidi"/>
        </w:rPr>
        <w:t>条</w:t>
      </w:r>
      <w:r w:rsidR="00703B60">
        <w:rPr>
          <w:rFonts w:asciiTheme="majorBidi" w:eastAsiaTheme="minorEastAsia" w:hAnsiTheme="majorBidi" w:cstheme="majorBidi"/>
        </w:rPr>
        <w:t>)</w:t>
      </w:r>
      <w:r w:rsidR="00703B60">
        <w:rPr>
          <w:rFonts w:asciiTheme="majorBidi" w:eastAsiaTheme="minorEastAsia" w:hAnsiTheme="majorBidi" w:cstheme="majorBidi"/>
        </w:rPr>
        <w:t>；</w:t>
      </w:r>
      <w:r w:rsidRPr="00750B89">
        <w:rPr>
          <w:rFonts w:asciiTheme="majorBidi" w:eastAsiaTheme="minorEastAsia" w:hAnsiTheme="majorBidi" w:cstheme="majorBidi"/>
        </w:rPr>
        <w:t>享有足以促进其生理、心理、精神、道德和社会发展的生活水平的权利</w:t>
      </w:r>
      <w:r w:rsidR="00703B60">
        <w:rPr>
          <w:rFonts w:asciiTheme="majorBidi" w:eastAsiaTheme="minorEastAsia" w:hAnsiTheme="majorBidi" w:cstheme="majorBidi"/>
        </w:rPr>
        <w:t>(</w:t>
      </w:r>
      <w:r w:rsidRPr="00750B89">
        <w:rPr>
          <w:rFonts w:asciiTheme="majorBidi" w:eastAsiaTheme="minorEastAsia" w:hAnsiTheme="majorBidi" w:cstheme="majorBidi"/>
        </w:rPr>
        <w:t>第</w:t>
      </w:r>
      <w:r w:rsidRPr="00750B89">
        <w:rPr>
          <w:rFonts w:asciiTheme="majorBidi" w:eastAsiaTheme="minorEastAsia" w:hAnsiTheme="majorBidi" w:cstheme="majorBidi"/>
        </w:rPr>
        <w:t>27</w:t>
      </w:r>
      <w:r w:rsidRPr="00750B89">
        <w:rPr>
          <w:rFonts w:asciiTheme="majorBidi" w:eastAsiaTheme="minorEastAsia" w:hAnsiTheme="majorBidi" w:cstheme="majorBidi"/>
        </w:rPr>
        <w:t>条第</w:t>
      </w:r>
      <w:r w:rsidRPr="00750B89">
        <w:rPr>
          <w:rFonts w:asciiTheme="majorBidi" w:eastAsiaTheme="minorEastAsia" w:hAnsiTheme="majorBidi" w:cstheme="majorBidi"/>
        </w:rPr>
        <w:t>1</w:t>
      </w:r>
      <w:r w:rsidRPr="00750B89">
        <w:rPr>
          <w:rFonts w:asciiTheme="majorBidi" w:eastAsiaTheme="minorEastAsia" w:hAnsiTheme="majorBidi" w:cstheme="majorBidi"/>
        </w:rPr>
        <w:t>款</w:t>
      </w:r>
      <w:r w:rsidR="00703B60">
        <w:rPr>
          <w:rFonts w:asciiTheme="majorBidi" w:eastAsiaTheme="minorEastAsia" w:hAnsiTheme="majorBidi" w:cstheme="majorBidi"/>
        </w:rPr>
        <w:t>)</w:t>
      </w:r>
      <w:r w:rsidRPr="00750B89">
        <w:rPr>
          <w:rFonts w:asciiTheme="majorBidi" w:eastAsiaTheme="minorEastAsia" w:hAnsiTheme="majorBidi" w:cstheme="majorBidi"/>
        </w:rPr>
        <w:t xml:space="preserve"> </w:t>
      </w:r>
      <w:r w:rsidR="00703B60">
        <w:rPr>
          <w:rFonts w:asciiTheme="majorBidi" w:eastAsiaTheme="minorEastAsia" w:hAnsiTheme="majorBidi" w:cstheme="majorBidi"/>
        </w:rPr>
        <w:t>(</w:t>
      </w:r>
      <w:r w:rsidRPr="00750B89">
        <w:rPr>
          <w:rFonts w:asciiTheme="majorBidi" w:eastAsiaTheme="minorEastAsia" w:hAnsiTheme="majorBidi" w:cstheme="majorBidi"/>
        </w:rPr>
        <w:t>见</w:t>
      </w:r>
      <w:r w:rsidRPr="00750B89">
        <w:rPr>
          <w:rFonts w:asciiTheme="majorBidi" w:eastAsiaTheme="minorEastAsia" w:hAnsiTheme="majorBidi" w:cstheme="majorBidi"/>
        </w:rPr>
        <w:t>A</w:t>
      </w:r>
      <w:r w:rsidR="00703B60">
        <w:rPr>
          <w:rFonts w:asciiTheme="majorBidi" w:eastAsiaTheme="minorEastAsia" w:hAnsiTheme="majorBidi" w:cstheme="majorBidi"/>
        </w:rPr>
        <w:t>/</w:t>
      </w:r>
      <w:r w:rsidRPr="00750B89">
        <w:rPr>
          <w:rFonts w:asciiTheme="majorBidi" w:eastAsiaTheme="minorEastAsia" w:hAnsiTheme="majorBidi" w:cstheme="majorBidi"/>
        </w:rPr>
        <w:t>HRC</w:t>
      </w:r>
      <w:r w:rsidR="00703B60">
        <w:rPr>
          <w:rFonts w:asciiTheme="majorBidi" w:eastAsiaTheme="minorEastAsia" w:hAnsiTheme="majorBidi" w:cstheme="majorBidi"/>
        </w:rPr>
        <w:t>/</w:t>
      </w:r>
      <w:r w:rsidRPr="00750B89">
        <w:rPr>
          <w:rFonts w:asciiTheme="majorBidi" w:eastAsiaTheme="minorEastAsia" w:hAnsiTheme="majorBidi" w:cstheme="majorBidi"/>
        </w:rPr>
        <w:t>25</w:t>
      </w:r>
      <w:r w:rsidR="00703B60">
        <w:rPr>
          <w:rFonts w:asciiTheme="majorBidi" w:eastAsiaTheme="minorEastAsia" w:hAnsiTheme="majorBidi" w:cstheme="majorBidi"/>
        </w:rPr>
        <w:t>/</w:t>
      </w:r>
      <w:r w:rsidRPr="00750B89">
        <w:rPr>
          <w:rFonts w:asciiTheme="majorBidi" w:eastAsiaTheme="minorEastAsia" w:hAnsiTheme="majorBidi" w:cstheme="majorBidi"/>
        </w:rPr>
        <w:t>33</w:t>
      </w:r>
      <w:r w:rsidR="00703B60">
        <w:rPr>
          <w:rFonts w:asciiTheme="majorBidi" w:eastAsiaTheme="minorEastAsia" w:hAnsiTheme="majorBidi" w:cstheme="majorBidi"/>
        </w:rPr>
        <w:t>)</w:t>
      </w:r>
      <w:r w:rsidRPr="00750B89">
        <w:rPr>
          <w:rFonts w:asciiTheme="majorBidi" w:eastAsiaTheme="minorEastAsia" w:hAnsiTheme="majorBidi" w:cstheme="majorBidi"/>
        </w:rPr>
        <w:t>。</w:t>
      </w:r>
    </w:p>
    <w:p w:rsidR="00750B89" w:rsidRPr="00750B89" w:rsidRDefault="00750B89" w:rsidP="00816255">
      <w:pPr>
        <w:pStyle w:val="SingleTxt"/>
      </w:pPr>
      <w:r w:rsidRPr="00750B89">
        <w:t>4</w:t>
      </w:r>
      <w:r w:rsidR="00703B60">
        <w:t>1.</w:t>
      </w:r>
      <w:r w:rsidRPr="00750B89">
        <w:tab/>
        <w:t>2013</w:t>
      </w:r>
      <w:r w:rsidRPr="00750B89">
        <w:t>年</w:t>
      </w:r>
      <w:r w:rsidRPr="00750B89">
        <w:t>10</w:t>
      </w:r>
      <w:r w:rsidRPr="00750B89">
        <w:t>月</w:t>
      </w:r>
      <w:r w:rsidR="00703B60">
        <w:t>，</w:t>
      </w:r>
      <w:r w:rsidRPr="00750B89">
        <w:t>儿童权利委员会建议科威特在儿童父母遭到司法起诉和父母被判处死刑的司法程序中评估并充分考虑儿童的最大利益</w:t>
      </w:r>
      <w:r w:rsidRPr="00750B89">
        <w:t xml:space="preserve"> </w:t>
      </w:r>
      <w:r w:rsidR="00703B60">
        <w:t>(</w:t>
      </w:r>
      <w:r w:rsidRPr="00750B89">
        <w:t>见</w:t>
      </w:r>
      <w:r w:rsidRPr="00750B89">
        <w:t>CRC</w:t>
      </w:r>
      <w:r w:rsidR="00703B60">
        <w:t>/</w:t>
      </w:r>
      <w:r w:rsidRPr="00750B89">
        <w:t>C</w:t>
      </w:r>
      <w:r w:rsidR="00703B60">
        <w:t>/</w:t>
      </w:r>
      <w:r w:rsidRPr="00750B89">
        <w:t>KWT</w:t>
      </w:r>
      <w:r w:rsidR="00703B60">
        <w:t>/</w:t>
      </w:r>
      <w:r w:rsidRPr="00750B89">
        <w:t>CO</w:t>
      </w:r>
      <w:r w:rsidR="00703B60">
        <w:t>/2,</w:t>
      </w:r>
      <w:r w:rsidRPr="00750B89">
        <w:t>第</w:t>
      </w:r>
      <w:r w:rsidRPr="00750B89">
        <w:t>32</w:t>
      </w:r>
      <w:r w:rsidRPr="00750B89">
        <w:t>段</w:t>
      </w:r>
      <w:r w:rsidR="00703B60">
        <w:t>)</w:t>
      </w:r>
      <w:r w:rsidRPr="00750B89">
        <w:t>。</w:t>
      </w:r>
    </w:p>
    <w:p w:rsidR="00750B89" w:rsidRPr="00750B89" w:rsidRDefault="00750B89" w:rsidP="00816255">
      <w:pPr>
        <w:pStyle w:val="SingleTxt"/>
      </w:pPr>
      <w:r w:rsidRPr="00750B89">
        <w:t>4</w:t>
      </w:r>
      <w:r w:rsidR="00703B60">
        <w:t>2.</w:t>
      </w:r>
      <w:r w:rsidRPr="00750B89">
        <w:tab/>
      </w:r>
      <w:r w:rsidRPr="00750B89">
        <w:t>法官和律师独立性问题特别报告员在最近提交人权理事会的报告中关切地指出</w:t>
      </w:r>
      <w:r w:rsidR="00703B60">
        <w:t>，</w:t>
      </w:r>
      <w:r w:rsidRPr="00750B89">
        <w:t>尽管父母被判处死刑的儿童面临特殊的情感和心理压力</w:t>
      </w:r>
      <w:r w:rsidR="00703B60">
        <w:t>(</w:t>
      </w:r>
      <w:r w:rsidRPr="00750B89">
        <w:t>他们常受到社会孤立和污名化</w:t>
      </w:r>
      <w:r w:rsidR="00703B60">
        <w:t>)</w:t>
      </w:r>
      <w:r w:rsidR="00703B60">
        <w:t>，</w:t>
      </w:r>
      <w:r w:rsidRPr="00750B89">
        <w:t>但得到的支持却很有限。因此她建议检察官和法官在请求或判处死刑前考虑被告子女的最大利益</w:t>
      </w:r>
      <w:r w:rsidRPr="00750B89">
        <w:t xml:space="preserve"> </w:t>
      </w:r>
      <w:r w:rsidR="00703B60">
        <w:t>(</w:t>
      </w:r>
      <w:r w:rsidRPr="00750B89">
        <w:t>见</w:t>
      </w:r>
      <w:r w:rsidRPr="00750B89">
        <w:t>A</w:t>
      </w:r>
      <w:r w:rsidR="00703B60">
        <w:t>/</w:t>
      </w:r>
      <w:r w:rsidRPr="00750B89">
        <w:t>HRC</w:t>
      </w:r>
      <w:r w:rsidR="00703B60">
        <w:t>/</w:t>
      </w:r>
      <w:r w:rsidRPr="00750B89">
        <w:t>29</w:t>
      </w:r>
      <w:r w:rsidR="00703B60">
        <w:t>/</w:t>
      </w:r>
      <w:r w:rsidRPr="00750B89">
        <w:t>2</w:t>
      </w:r>
      <w:r w:rsidR="00703B60">
        <w:t>6,</w:t>
      </w:r>
      <w:r w:rsidRPr="00750B89">
        <w:t>第</w:t>
      </w:r>
      <w:r w:rsidRPr="00750B89">
        <w:t>77</w:t>
      </w:r>
      <w:r w:rsidRPr="00750B89">
        <w:t>段</w:t>
      </w:r>
      <w:r w:rsidR="00703B60">
        <w:t>)</w:t>
      </w:r>
      <w:r w:rsidRPr="00750B89">
        <w:t>。</w:t>
      </w:r>
    </w:p>
    <w:p w:rsidR="00816255" w:rsidRPr="00816255" w:rsidRDefault="00816255" w:rsidP="00816255">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816255" w:rsidRPr="00816255" w:rsidRDefault="00816255" w:rsidP="00816255">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750B89" w:rsidRPr="00750B89" w:rsidRDefault="00750B89" w:rsidP="00816255">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750B89">
        <w:tab/>
        <w:t>B.</w:t>
      </w:r>
      <w:r w:rsidRPr="00750B89">
        <w:tab/>
        <w:t>辩护律师</w:t>
      </w:r>
    </w:p>
    <w:p w:rsidR="00816255" w:rsidRPr="00816255" w:rsidRDefault="00816255" w:rsidP="00816255">
      <w:pPr>
        <w:pStyle w:val="SingleTxt"/>
        <w:spacing w:after="0" w:line="120" w:lineRule="exact"/>
        <w:rPr>
          <w:rFonts w:asciiTheme="majorBidi" w:eastAsiaTheme="minorEastAsia" w:hAnsiTheme="majorBidi" w:cstheme="majorBidi"/>
          <w:sz w:val="10"/>
        </w:rPr>
      </w:pPr>
    </w:p>
    <w:p w:rsidR="00750B89" w:rsidRPr="00750B89" w:rsidRDefault="00750B89" w:rsidP="00750B89">
      <w:pPr>
        <w:pStyle w:val="SingleTxt"/>
        <w:rPr>
          <w:rFonts w:asciiTheme="majorBidi" w:eastAsiaTheme="minorEastAsia" w:hAnsiTheme="majorBidi" w:cstheme="majorBidi"/>
        </w:rPr>
      </w:pPr>
      <w:r w:rsidRPr="00750B89">
        <w:rPr>
          <w:rFonts w:asciiTheme="majorBidi" w:eastAsiaTheme="minorEastAsia" w:hAnsiTheme="majorBidi" w:cstheme="majorBidi"/>
        </w:rPr>
        <w:t>4</w:t>
      </w:r>
      <w:r w:rsidR="00703B60">
        <w:rPr>
          <w:rFonts w:asciiTheme="majorBidi" w:eastAsiaTheme="minorEastAsia" w:hAnsiTheme="majorBidi" w:cstheme="majorBidi"/>
        </w:rPr>
        <w:t>3.</w:t>
      </w:r>
      <w:r w:rsidRPr="00750B89">
        <w:rPr>
          <w:rFonts w:asciiTheme="majorBidi" w:eastAsiaTheme="minorEastAsia" w:hAnsiTheme="majorBidi" w:cstheme="majorBidi"/>
        </w:rPr>
        <w:tab/>
      </w:r>
      <w:r w:rsidRPr="00750B89">
        <w:rPr>
          <w:rFonts w:asciiTheme="majorBidi" w:eastAsiaTheme="minorEastAsia" w:hAnsiTheme="majorBidi" w:cstheme="majorBidi"/>
        </w:rPr>
        <w:t>律师若参与涉及死刑的案件</w:t>
      </w:r>
      <w:r w:rsidR="00703B60">
        <w:rPr>
          <w:rFonts w:asciiTheme="majorBidi" w:eastAsiaTheme="minorEastAsia" w:hAnsiTheme="majorBidi" w:cstheme="majorBidi"/>
        </w:rPr>
        <w:t>，</w:t>
      </w:r>
      <w:r w:rsidRPr="00750B89">
        <w:rPr>
          <w:rFonts w:asciiTheme="majorBidi" w:eastAsiaTheme="minorEastAsia" w:hAnsiTheme="majorBidi" w:cstheme="majorBidi"/>
        </w:rPr>
        <w:t>尤其是委托人被处决时</w:t>
      </w:r>
      <w:r w:rsidR="00703B60">
        <w:rPr>
          <w:rFonts w:asciiTheme="majorBidi" w:eastAsiaTheme="minorEastAsia" w:hAnsiTheme="majorBidi" w:cstheme="majorBidi"/>
        </w:rPr>
        <w:t>，</w:t>
      </w:r>
      <w:r w:rsidRPr="00750B89">
        <w:rPr>
          <w:rFonts w:asciiTheme="majorBidi" w:eastAsiaTheme="minorEastAsia" w:hAnsiTheme="majorBidi" w:cstheme="majorBidi"/>
        </w:rPr>
        <w:t>其福祉和心理健康可受到不利影响。欧洲委员会部长理事会向成员国提出的关于律师执业自由的第</w:t>
      </w:r>
      <w:r w:rsidRPr="00750B89">
        <w:rPr>
          <w:rFonts w:asciiTheme="majorBidi" w:eastAsiaTheme="minorEastAsia" w:hAnsiTheme="majorBidi" w:cstheme="majorBidi"/>
        </w:rPr>
        <w:t>R</w:t>
      </w:r>
      <w:r w:rsidR="00703B60">
        <w:rPr>
          <w:rFonts w:asciiTheme="majorBidi" w:eastAsiaTheme="minorEastAsia" w:hAnsiTheme="majorBidi" w:cstheme="majorBidi"/>
        </w:rPr>
        <w:t>(</w:t>
      </w:r>
      <w:r w:rsidRPr="00750B89">
        <w:rPr>
          <w:rFonts w:asciiTheme="majorBidi" w:eastAsiaTheme="minorEastAsia" w:hAnsiTheme="majorBidi" w:cstheme="majorBidi"/>
        </w:rPr>
        <w:t>2000</w:t>
      </w:r>
      <w:r w:rsidR="00703B60">
        <w:rPr>
          <w:rFonts w:asciiTheme="majorBidi" w:eastAsiaTheme="minorEastAsia" w:hAnsiTheme="majorBidi" w:cstheme="majorBidi"/>
        </w:rPr>
        <w:t>)</w:t>
      </w:r>
      <w:r w:rsidRPr="00750B89">
        <w:rPr>
          <w:rFonts w:asciiTheme="majorBidi" w:eastAsiaTheme="minorEastAsia" w:hAnsiTheme="majorBidi" w:cstheme="majorBidi"/>
        </w:rPr>
        <w:t>21</w:t>
      </w:r>
      <w:r w:rsidRPr="00750B89">
        <w:rPr>
          <w:rFonts w:asciiTheme="majorBidi" w:eastAsiaTheme="minorEastAsia" w:hAnsiTheme="majorBidi" w:cstheme="majorBidi"/>
        </w:rPr>
        <w:t>号建议指出</w:t>
      </w:r>
      <w:r w:rsidR="00703B60">
        <w:rPr>
          <w:rFonts w:asciiTheme="majorBidi" w:eastAsiaTheme="minorEastAsia" w:hAnsiTheme="majorBidi" w:cstheme="majorBidi"/>
        </w:rPr>
        <w:t>，</w:t>
      </w:r>
      <w:r w:rsidRPr="00750B89">
        <w:rPr>
          <w:rFonts w:asciiTheme="majorBidi" w:eastAsiaTheme="minorEastAsia" w:hAnsiTheme="majorBidi" w:cstheme="majorBidi"/>
        </w:rPr>
        <w:t>律师协会应促进本行业成员的福祉并在有需要的情况下向他们或其家人提供帮助</w:t>
      </w:r>
      <w:r w:rsidR="00703B60">
        <w:rPr>
          <w:rFonts w:asciiTheme="majorBidi" w:eastAsiaTheme="minorEastAsia" w:hAnsiTheme="majorBidi" w:cstheme="majorBidi"/>
        </w:rPr>
        <w:t>(</w:t>
      </w:r>
      <w:r w:rsidRPr="00750B89">
        <w:rPr>
          <w:rFonts w:asciiTheme="majorBidi" w:eastAsiaTheme="minorEastAsia" w:hAnsiTheme="majorBidi" w:cstheme="majorBidi"/>
        </w:rPr>
        <w:t>原则五</w:t>
      </w:r>
      <w:r w:rsidRPr="00750B89">
        <w:rPr>
          <w:rFonts w:asciiTheme="majorBidi" w:eastAsiaTheme="minorEastAsia" w:hAnsiTheme="majorBidi" w:cstheme="majorBidi"/>
        </w:rPr>
        <w:t xml:space="preserve"> </w:t>
      </w:r>
      <w:r w:rsidR="00703B60">
        <w:rPr>
          <w:rFonts w:asciiTheme="majorBidi" w:eastAsiaTheme="minorEastAsia" w:hAnsiTheme="majorBidi" w:cstheme="majorBidi"/>
        </w:rPr>
        <w:t>(</w:t>
      </w:r>
      <w:r w:rsidRPr="00750B89">
        <w:rPr>
          <w:rFonts w:asciiTheme="majorBidi" w:eastAsiaTheme="minorEastAsia" w:hAnsiTheme="majorBidi" w:cstheme="majorBidi"/>
        </w:rPr>
        <w:t>4</w:t>
      </w:r>
      <w:r w:rsidR="00703B60">
        <w:rPr>
          <w:rFonts w:asciiTheme="majorBidi" w:eastAsiaTheme="minorEastAsia" w:hAnsiTheme="majorBidi" w:cstheme="majorBidi"/>
        </w:rPr>
        <w:t>)</w:t>
      </w:r>
      <w:r w:rsidRPr="00750B89">
        <w:rPr>
          <w:rFonts w:asciiTheme="majorBidi" w:eastAsiaTheme="minorEastAsia" w:hAnsiTheme="majorBidi" w:cstheme="majorBidi"/>
        </w:rPr>
        <w:t xml:space="preserve"> </w:t>
      </w:r>
      <w:r w:rsidR="00703B60">
        <w:rPr>
          <w:rFonts w:asciiTheme="majorBidi" w:eastAsiaTheme="minorEastAsia" w:hAnsiTheme="majorBidi" w:cstheme="majorBidi"/>
        </w:rPr>
        <w:t>(</w:t>
      </w:r>
      <w:r w:rsidRPr="00750B89">
        <w:rPr>
          <w:rFonts w:asciiTheme="majorBidi" w:eastAsiaTheme="minorEastAsia" w:hAnsiTheme="majorBidi" w:cstheme="majorBidi"/>
        </w:rPr>
        <w:t>e</w:t>
      </w:r>
      <w:r w:rsidR="00703B60">
        <w:rPr>
          <w:rFonts w:asciiTheme="majorBidi" w:eastAsiaTheme="minorEastAsia" w:hAnsiTheme="majorBidi" w:cstheme="majorBidi"/>
        </w:rPr>
        <w:t>))</w:t>
      </w:r>
      <w:r w:rsidRPr="00750B89">
        <w:rPr>
          <w:rFonts w:asciiTheme="majorBidi" w:eastAsiaTheme="minorEastAsia" w:hAnsiTheme="majorBidi" w:cstheme="majorBidi"/>
        </w:rPr>
        <w:t>。</w:t>
      </w:r>
    </w:p>
    <w:p w:rsidR="00750B89" w:rsidRPr="00750B89" w:rsidRDefault="00750B89" w:rsidP="00816255">
      <w:pPr>
        <w:pStyle w:val="SingleTxt"/>
      </w:pPr>
      <w:r w:rsidRPr="00750B89">
        <w:t>4</w:t>
      </w:r>
      <w:r w:rsidR="00703B60">
        <w:t>4.</w:t>
      </w:r>
      <w:r w:rsidRPr="00750B89">
        <w:tab/>
      </w:r>
      <w:r w:rsidRPr="00750B89">
        <w:t>根据《关于律师作用的基本原则》</w:t>
      </w:r>
      <w:r w:rsidR="00703B60">
        <w:t>，</w:t>
      </w:r>
      <w:r w:rsidRPr="00750B89">
        <w:t>接受律师探视以及与律师的联络保密都是被告的基本权利。</w:t>
      </w:r>
      <w:r w:rsidRPr="00477007">
        <w:rPr>
          <w:rStyle w:val="FootnoteReference"/>
          <w:rFonts w:asciiTheme="majorBidi" w:eastAsiaTheme="minorEastAsia" w:hAnsiTheme="majorBidi" w:cstheme="majorBidi"/>
          <w:szCs w:val="24"/>
        </w:rPr>
        <w:footnoteReference w:id="48"/>
      </w:r>
      <w:r w:rsidRPr="00750B89">
        <w:t xml:space="preserve"> </w:t>
      </w:r>
      <w:r w:rsidRPr="00750B89">
        <w:t>实际情况是</w:t>
      </w:r>
      <w:r w:rsidR="00703B60">
        <w:t>，</w:t>
      </w:r>
      <w:r w:rsidRPr="00750B89">
        <w:t>在涉及死刑的案件中</w:t>
      </w:r>
      <w:r w:rsidR="00703B60">
        <w:t>，</w:t>
      </w:r>
      <w:r w:rsidRPr="00750B89">
        <w:t>若被判处死刑的人员是被囚禁在律师难以进入或所有访客都受到限制的监狱中</w:t>
      </w:r>
      <w:r w:rsidR="00703B60">
        <w:t>，</w:t>
      </w:r>
      <w:r w:rsidRPr="00750B89">
        <w:t>则上述权利可能受到限制。</w:t>
      </w:r>
    </w:p>
    <w:p w:rsidR="00750B89" w:rsidRPr="00750B89" w:rsidRDefault="00750B89" w:rsidP="00816255">
      <w:pPr>
        <w:pStyle w:val="SingleTxt"/>
      </w:pPr>
      <w:r w:rsidRPr="00750B89">
        <w:t>4</w:t>
      </w:r>
      <w:r w:rsidR="00703B60">
        <w:t>5.</w:t>
      </w:r>
      <w:r w:rsidRPr="00750B89">
        <w:tab/>
      </w:r>
      <w:r w:rsidRPr="00750B89">
        <w:t>在任何与死刑相关的程序中</w:t>
      </w:r>
      <w:r w:rsidR="00703B60">
        <w:t>，</w:t>
      </w:r>
      <w:r w:rsidRPr="00750B89">
        <w:t>辩护律师都是至关重要的利益攸关方</w:t>
      </w:r>
      <w:r w:rsidR="00703B60">
        <w:t>，</w:t>
      </w:r>
      <w:r w:rsidRPr="00750B89">
        <w:t>特别是定罪后试图阻止处决的律师。处决威胁迫近</w:t>
      </w:r>
      <w:r w:rsidR="00703B60">
        <w:t>，</w:t>
      </w:r>
      <w:r w:rsidRPr="00750B89">
        <w:t>委托人的生死又依靠律师的干预</w:t>
      </w:r>
      <w:r w:rsidR="00703B60">
        <w:t>，</w:t>
      </w:r>
      <w:r w:rsidRPr="00750B89">
        <w:t>这给律师带来了巨大的压力。此外</w:t>
      </w:r>
      <w:r w:rsidR="00703B60">
        <w:t>，</w:t>
      </w:r>
      <w:r w:rsidRPr="00750B89">
        <w:t>在这一领域有经验和知识丰富的律师的人数不足以满足被判处死刑人员的数量和需求。</w:t>
      </w:r>
      <w:r w:rsidRPr="00477007">
        <w:rPr>
          <w:rStyle w:val="FootnoteReference"/>
          <w:rFonts w:asciiTheme="majorBidi" w:eastAsiaTheme="minorEastAsia" w:hAnsiTheme="majorBidi" w:cstheme="majorBidi"/>
          <w:szCs w:val="24"/>
        </w:rPr>
        <w:footnoteReference w:id="49"/>
      </w:r>
      <w:r w:rsidRPr="00750B89">
        <w:t xml:space="preserve"> </w:t>
      </w:r>
      <w:r w:rsidRPr="00750B89">
        <w:t>据报告</w:t>
      </w:r>
      <w:r w:rsidR="00703B60">
        <w:t>，</w:t>
      </w:r>
      <w:r w:rsidRPr="00750B89">
        <w:t>公众较为支持死刑</w:t>
      </w:r>
      <w:r w:rsidR="00703B60">
        <w:t>，</w:t>
      </w:r>
      <w:r w:rsidRPr="00750B89">
        <w:t>相应地对代理死刑犯的律师也缺乏尊重</w:t>
      </w:r>
      <w:r w:rsidR="00703B60">
        <w:t>，</w:t>
      </w:r>
      <w:r w:rsidRPr="00750B89">
        <w:t>这都带来了额外的挑战。</w:t>
      </w:r>
      <w:r w:rsidRPr="00477007">
        <w:rPr>
          <w:rStyle w:val="FootnoteReference"/>
          <w:rFonts w:asciiTheme="majorBidi" w:eastAsiaTheme="minorEastAsia" w:hAnsiTheme="majorBidi" w:cstheme="majorBidi"/>
          <w:szCs w:val="24"/>
        </w:rPr>
        <w:footnoteReference w:id="50"/>
      </w:r>
    </w:p>
    <w:p w:rsidR="00816255" w:rsidRPr="00816255" w:rsidRDefault="00816255" w:rsidP="00816255">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816255" w:rsidRPr="00816255" w:rsidRDefault="00816255" w:rsidP="00816255">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750B89" w:rsidRPr="00750B89" w:rsidRDefault="00750B89" w:rsidP="00816255">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750B89">
        <w:tab/>
        <w:t>C.</w:t>
      </w:r>
      <w:r w:rsidRPr="00750B89">
        <w:tab/>
        <w:t>监狱官员</w:t>
      </w:r>
      <w:r w:rsidR="00703B60">
        <w:t>，</w:t>
      </w:r>
      <w:r w:rsidRPr="00750B89">
        <w:t>包括医务人员</w:t>
      </w:r>
    </w:p>
    <w:p w:rsidR="00816255" w:rsidRPr="00816255" w:rsidRDefault="00816255" w:rsidP="00816255">
      <w:pPr>
        <w:pStyle w:val="SingleTxt"/>
        <w:spacing w:after="0" w:line="120" w:lineRule="exact"/>
        <w:rPr>
          <w:rFonts w:asciiTheme="majorBidi" w:eastAsiaTheme="minorEastAsia" w:hAnsiTheme="majorBidi" w:cstheme="majorBidi"/>
          <w:sz w:val="10"/>
        </w:rPr>
      </w:pPr>
    </w:p>
    <w:p w:rsidR="00750B89" w:rsidRPr="00750B89" w:rsidRDefault="00750B89" w:rsidP="00816255">
      <w:pPr>
        <w:pStyle w:val="SingleTxt"/>
      </w:pPr>
      <w:r w:rsidRPr="00750B89">
        <w:t>4</w:t>
      </w:r>
      <w:r w:rsidR="00703B60">
        <w:t>6.</w:t>
      </w:r>
      <w:r w:rsidRPr="00750B89">
        <w:tab/>
      </w:r>
      <w:r w:rsidRPr="00750B89">
        <w:t>一些参与监督死刑犯或处决的监狱官员报告称自己的精神健康受到了不利影响</w:t>
      </w:r>
      <w:r w:rsidR="00703B60">
        <w:t>，</w:t>
      </w:r>
      <w:r w:rsidRPr="00750B89">
        <w:t>有些人还出现了与创伤后压力症相符的症状</w:t>
      </w:r>
      <w:r w:rsidR="00703B60">
        <w:t>，</w:t>
      </w:r>
      <w:r w:rsidRPr="00750B89">
        <w:t>或变得孤僻离群。有的参与监督死牢或处决的监狱官员欲辞职却因受到嘲笑、欺侮或降级而受阻</w:t>
      </w:r>
      <w:r w:rsidR="00703B60">
        <w:t>，</w:t>
      </w:r>
      <w:r w:rsidRPr="00750B89">
        <w:t>这样也可能会出现较为类似的问题。</w:t>
      </w:r>
      <w:r w:rsidRPr="00477007">
        <w:rPr>
          <w:rStyle w:val="FootnoteReference"/>
          <w:rFonts w:asciiTheme="majorBidi" w:eastAsiaTheme="minorEastAsia" w:hAnsiTheme="majorBidi" w:cstheme="majorBidi"/>
          <w:szCs w:val="24"/>
        </w:rPr>
        <w:footnoteReference w:id="51"/>
      </w:r>
    </w:p>
    <w:p w:rsidR="00750B89" w:rsidRPr="00750B89" w:rsidRDefault="00750B89" w:rsidP="00816255">
      <w:pPr>
        <w:pStyle w:val="SingleTxt"/>
      </w:pPr>
      <w:r w:rsidRPr="00750B89">
        <w:t>4</w:t>
      </w:r>
      <w:r w:rsidR="00703B60">
        <w:t>7.</w:t>
      </w:r>
      <w:r w:rsidRPr="00750B89">
        <w:tab/>
      </w:r>
      <w:r w:rsidRPr="00750B89">
        <w:t>医生的职业道德要求他们治病救人</w:t>
      </w:r>
      <w:r w:rsidR="00703B60">
        <w:t>，</w:t>
      </w:r>
      <w:r w:rsidRPr="00750B89">
        <w:t>而不是处决犯人。世界各地的医学协会提出了其会员在多大程度上参与了死刑实施的问题。常引起这个问题的情况</w:t>
      </w:r>
      <w:r w:rsidR="00703B60">
        <w:t>(</w:t>
      </w:r>
      <w:r w:rsidRPr="00750B89">
        <w:t>但不是唯一的情况</w:t>
      </w:r>
      <w:r w:rsidR="00703B60">
        <w:t>)</w:t>
      </w:r>
      <w:r w:rsidRPr="00750B89">
        <w:t>是注射死刑</w:t>
      </w:r>
      <w:r w:rsidR="00703B60">
        <w:t>，</w:t>
      </w:r>
      <w:r w:rsidRPr="00750B89">
        <w:t>国家期望医务人员参与施用致死药物和监察死亡过程。一项全球研究发现</w:t>
      </w:r>
      <w:r w:rsidR="00703B60">
        <w:t>，</w:t>
      </w:r>
      <w:r w:rsidRPr="00750B89">
        <w:t>“</w:t>
      </w:r>
      <w:r w:rsidRPr="00750B89">
        <w:t>几乎所有考虑到死刑问题的职业道德准则都反对医生或护士参与死刑。尽管如此</w:t>
      </w:r>
      <w:r w:rsidR="00703B60">
        <w:t>，</w:t>
      </w:r>
      <w:r w:rsidRPr="00750B89">
        <w:t>许多有死刑的国家都有条例规定</w:t>
      </w:r>
      <w:r w:rsidR="00703B60">
        <w:t>，</w:t>
      </w:r>
      <w:r w:rsidRPr="00750B89">
        <w:t>执行死刑时要有专业医护人员在场</w:t>
      </w:r>
      <w:r w:rsidRPr="00750B89">
        <w:t>”</w:t>
      </w:r>
      <w:r w:rsidRPr="00750B89">
        <w:t>。</w:t>
      </w:r>
      <w:r w:rsidRPr="00477007">
        <w:rPr>
          <w:rStyle w:val="FootnoteReference"/>
          <w:rFonts w:asciiTheme="majorBidi" w:eastAsiaTheme="minorEastAsia" w:hAnsiTheme="majorBidi" w:cstheme="majorBidi"/>
          <w:szCs w:val="24"/>
        </w:rPr>
        <w:footnoteReference w:id="52"/>
      </w:r>
      <w:r w:rsidRPr="00750B89">
        <w:t xml:space="preserve"> </w:t>
      </w:r>
      <w:r w:rsidRPr="00750B89">
        <w:t>国际法和医疗道德准则都明确规定</w:t>
      </w:r>
      <w:r w:rsidR="00703B60">
        <w:t>，</w:t>
      </w:r>
      <w:r w:rsidRPr="00750B89">
        <w:t>医生和其他医务人员不应参与酷刑或其他残忍、不人道或有辱人格的待遇或处罚。举例而言</w:t>
      </w:r>
      <w:r w:rsidR="00703B60">
        <w:t>，</w:t>
      </w:r>
      <w:r w:rsidRPr="00750B89">
        <w:t>大会第</w:t>
      </w:r>
      <w:r w:rsidRPr="00750B89">
        <w:t>37</w:t>
      </w:r>
      <w:r w:rsidR="00703B60">
        <w:t>/</w:t>
      </w:r>
      <w:r w:rsidRPr="00750B89">
        <w:t>194</w:t>
      </w:r>
      <w:r w:rsidRPr="00750B89">
        <w:t>号决议通过的《有关医务人员</w:t>
      </w:r>
      <w:r w:rsidR="00703B60">
        <w:t>，</w:t>
      </w:r>
      <w:r w:rsidRPr="00750B89">
        <w:t>特别是医生在保护被监禁和拘留的人不受酷刑和其他残忍、不人道或有辱人格的待遇或处罚方面的任务的医疗道德原则》中就包括这一规定。法外处决、即审即决或任意处决问题特别报告员指出</w:t>
      </w:r>
      <w:r w:rsidR="00703B60">
        <w:t>，</w:t>
      </w:r>
      <w:r w:rsidRPr="00750B89">
        <w:t>从道德角度而言</w:t>
      </w:r>
      <w:r w:rsidR="00703B60">
        <w:t>，</w:t>
      </w:r>
      <w:r w:rsidRPr="00750B89">
        <w:t>既然医务人员不应协助施加酷刑</w:t>
      </w:r>
      <w:r w:rsidR="00703B60">
        <w:t>，</w:t>
      </w:r>
      <w:r w:rsidRPr="00750B89">
        <w:t>他们也就不应协助执行死刑</w:t>
      </w:r>
      <w:r w:rsidR="00703B60">
        <w:t>，</w:t>
      </w:r>
      <w:r w:rsidRPr="00750B89">
        <w:t>至少在所执行的死刑可能违反国际法的情况之下不应参与。执行死刑的国家在要求医务人员来现场观察或提供协助时</w:t>
      </w:r>
      <w:r w:rsidR="00703B60">
        <w:t>，</w:t>
      </w:r>
      <w:r w:rsidRPr="00750B89">
        <w:t>应当认识到这些顾虑</w:t>
      </w:r>
      <w:r w:rsidR="00703B60">
        <w:t>(</w:t>
      </w:r>
      <w:r w:rsidRPr="00750B89">
        <w:t>见</w:t>
      </w:r>
      <w:r w:rsidRPr="00750B89">
        <w:t>A</w:t>
      </w:r>
      <w:r w:rsidR="00703B60">
        <w:t>/</w:t>
      </w:r>
      <w:r w:rsidRPr="00750B89">
        <w:t>67</w:t>
      </w:r>
      <w:r w:rsidR="00703B60">
        <w:t>/</w:t>
      </w:r>
      <w:r w:rsidRPr="00750B89">
        <w:t>27</w:t>
      </w:r>
      <w:r w:rsidR="00703B60">
        <w:t>5,</w:t>
      </w:r>
      <w:r w:rsidRPr="00750B89">
        <w:t>第</w:t>
      </w:r>
      <w:r w:rsidRPr="00750B89">
        <w:t>97</w:t>
      </w:r>
      <w:r w:rsidRPr="00750B89">
        <w:t>段</w:t>
      </w:r>
      <w:r w:rsidR="00703B60">
        <w:t>)</w:t>
      </w:r>
      <w:r w:rsidRPr="00750B89">
        <w:t>。</w:t>
      </w:r>
    </w:p>
    <w:p w:rsidR="00816255" w:rsidRPr="00816255" w:rsidRDefault="00816255" w:rsidP="00816255">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816255" w:rsidRPr="00816255" w:rsidRDefault="00816255" w:rsidP="00816255">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703B60" w:rsidRDefault="00703B60">
      <w:pPr>
        <w:spacing w:line="240" w:lineRule="auto"/>
        <w:jc w:val="left"/>
        <w:rPr>
          <w:rFonts w:ascii="SimHei" w:eastAsia="SimHei"/>
          <w:sz w:val="28"/>
        </w:rPr>
      </w:pPr>
      <w:r>
        <w:br w:type="page"/>
      </w:r>
    </w:p>
    <w:p w:rsidR="00750B89" w:rsidRPr="00750B89" w:rsidRDefault="00750B89" w:rsidP="00816255">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b/>
        </w:rPr>
      </w:pPr>
      <w:r w:rsidRPr="00750B89">
        <w:tab/>
        <w:t>四.</w:t>
      </w:r>
      <w:r w:rsidRPr="00750B89">
        <w:tab/>
        <w:t>在适用和判处死刑过程中缺乏透明对人权享有情况造成的后果</w:t>
      </w:r>
    </w:p>
    <w:p w:rsidR="00816255" w:rsidRPr="00816255" w:rsidRDefault="00816255" w:rsidP="00816255">
      <w:pPr>
        <w:pStyle w:val="SingleTxt"/>
        <w:spacing w:after="0" w:line="120" w:lineRule="exact"/>
        <w:rPr>
          <w:rFonts w:asciiTheme="majorBidi" w:eastAsiaTheme="minorEastAsia" w:hAnsiTheme="majorBidi" w:cstheme="majorBidi"/>
          <w:sz w:val="10"/>
        </w:rPr>
      </w:pPr>
    </w:p>
    <w:p w:rsidR="00750B89" w:rsidRPr="00750B89" w:rsidRDefault="00750B89" w:rsidP="00750B89">
      <w:pPr>
        <w:pStyle w:val="SingleTxt"/>
        <w:rPr>
          <w:rFonts w:asciiTheme="majorBidi" w:eastAsiaTheme="minorEastAsia" w:hAnsiTheme="majorBidi" w:cstheme="majorBidi"/>
        </w:rPr>
      </w:pPr>
      <w:r w:rsidRPr="00750B89">
        <w:rPr>
          <w:rFonts w:asciiTheme="majorBidi" w:eastAsiaTheme="minorEastAsia" w:hAnsiTheme="majorBidi" w:cstheme="majorBidi"/>
        </w:rPr>
        <w:t>4</w:t>
      </w:r>
      <w:r w:rsidR="00703B60">
        <w:rPr>
          <w:rFonts w:asciiTheme="majorBidi" w:eastAsiaTheme="minorEastAsia" w:hAnsiTheme="majorBidi" w:cstheme="majorBidi"/>
        </w:rPr>
        <w:t>8.</w:t>
      </w:r>
      <w:r w:rsidRPr="00750B89">
        <w:rPr>
          <w:rFonts w:asciiTheme="majorBidi" w:eastAsiaTheme="minorEastAsia" w:hAnsiTheme="majorBidi" w:cstheme="majorBidi"/>
        </w:rPr>
        <w:tab/>
      </w:r>
      <w:r w:rsidRPr="00750B89">
        <w:rPr>
          <w:rFonts w:asciiTheme="majorBidi" w:eastAsiaTheme="minorEastAsia" w:hAnsiTheme="majorBidi" w:cstheme="majorBidi"/>
        </w:rPr>
        <w:t>经济及社会理事会在第</w:t>
      </w:r>
      <w:r w:rsidRPr="00750B89">
        <w:rPr>
          <w:rFonts w:asciiTheme="majorBidi" w:eastAsiaTheme="minorEastAsia" w:hAnsiTheme="majorBidi" w:cstheme="majorBidi"/>
        </w:rPr>
        <w:t>1989</w:t>
      </w:r>
      <w:r w:rsidR="00703B60">
        <w:rPr>
          <w:rFonts w:asciiTheme="majorBidi" w:eastAsiaTheme="minorEastAsia" w:hAnsiTheme="majorBidi" w:cstheme="majorBidi"/>
        </w:rPr>
        <w:t>/</w:t>
      </w:r>
      <w:r w:rsidRPr="00750B89">
        <w:rPr>
          <w:rFonts w:asciiTheme="majorBidi" w:eastAsiaTheme="minorEastAsia" w:hAnsiTheme="majorBidi" w:cstheme="majorBidi"/>
        </w:rPr>
        <w:t>64</w:t>
      </w:r>
      <w:r w:rsidRPr="00750B89">
        <w:rPr>
          <w:rFonts w:asciiTheme="majorBidi" w:eastAsiaTheme="minorEastAsia" w:hAnsiTheme="majorBidi" w:cstheme="majorBidi"/>
        </w:rPr>
        <w:t>号决议中规定了透明度的最低要求。经社理事会呼吁所有会员国每年公布许可处以死刑的各类罪行采用死刑的情况</w:t>
      </w:r>
      <w:r w:rsidR="00703B60">
        <w:rPr>
          <w:rFonts w:asciiTheme="majorBidi" w:eastAsiaTheme="minorEastAsia" w:hAnsiTheme="majorBidi" w:cstheme="majorBidi"/>
        </w:rPr>
        <w:t>，</w:t>
      </w:r>
      <w:r w:rsidRPr="00750B89">
        <w:rPr>
          <w:rFonts w:asciiTheme="majorBidi" w:eastAsiaTheme="minorEastAsia" w:hAnsiTheme="majorBidi" w:cstheme="majorBidi"/>
        </w:rPr>
        <w:t>以及死刑的使用情况。这些资料应包括判处死刑人数、实际处决人数、被判死刑但尚未执行的人数、经上诉后撤销死刑或减刑的人数以及给予宽大处理的人数。有关资料还应包括国内法吸收决议中提到的各项保障措施的程度。缺乏透明不仅会直接影响死刑犯的人权</w:t>
      </w:r>
      <w:r w:rsidR="00703B60">
        <w:rPr>
          <w:rFonts w:asciiTheme="majorBidi" w:eastAsiaTheme="minorEastAsia" w:hAnsiTheme="majorBidi" w:cstheme="majorBidi"/>
        </w:rPr>
        <w:t>，</w:t>
      </w:r>
      <w:r w:rsidRPr="00750B89">
        <w:rPr>
          <w:rFonts w:asciiTheme="majorBidi" w:eastAsiaTheme="minorEastAsia" w:hAnsiTheme="majorBidi" w:cstheme="majorBidi"/>
        </w:rPr>
        <w:t>还会直接影响其他受影响者的人权。</w:t>
      </w:r>
    </w:p>
    <w:p w:rsidR="00816255" w:rsidRPr="00816255" w:rsidRDefault="00816255" w:rsidP="00816255">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816255" w:rsidRPr="00816255" w:rsidRDefault="00816255" w:rsidP="00816255">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750B89" w:rsidRPr="00750B89" w:rsidRDefault="00750B89" w:rsidP="00816255">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750B89">
        <w:tab/>
        <w:t>A.</w:t>
      </w:r>
      <w:r w:rsidRPr="00750B89">
        <w:tab/>
        <w:t>受到公平审判的权利和正当法律程序</w:t>
      </w:r>
    </w:p>
    <w:p w:rsidR="00816255" w:rsidRPr="00816255" w:rsidRDefault="00816255" w:rsidP="00816255">
      <w:pPr>
        <w:pStyle w:val="SingleTxt"/>
        <w:spacing w:after="0" w:line="120" w:lineRule="exact"/>
        <w:rPr>
          <w:rFonts w:asciiTheme="majorBidi" w:eastAsiaTheme="minorEastAsia" w:hAnsiTheme="majorBidi" w:cstheme="majorBidi"/>
          <w:sz w:val="10"/>
        </w:rPr>
      </w:pPr>
    </w:p>
    <w:p w:rsidR="00750B89" w:rsidRPr="00750B89" w:rsidRDefault="00750B89" w:rsidP="00750B89">
      <w:pPr>
        <w:pStyle w:val="SingleTxt"/>
        <w:rPr>
          <w:rFonts w:asciiTheme="majorBidi" w:eastAsiaTheme="minorEastAsia" w:hAnsiTheme="majorBidi" w:cstheme="majorBidi"/>
        </w:rPr>
      </w:pPr>
      <w:r w:rsidRPr="00750B89">
        <w:rPr>
          <w:rFonts w:asciiTheme="majorBidi" w:eastAsiaTheme="minorEastAsia" w:hAnsiTheme="majorBidi" w:cstheme="majorBidi"/>
        </w:rPr>
        <w:t>4</w:t>
      </w:r>
      <w:r w:rsidR="00703B60">
        <w:rPr>
          <w:rFonts w:asciiTheme="majorBidi" w:eastAsiaTheme="minorEastAsia" w:hAnsiTheme="majorBidi" w:cstheme="majorBidi"/>
        </w:rPr>
        <w:t>9.</w:t>
      </w:r>
      <w:r w:rsidRPr="00750B89">
        <w:rPr>
          <w:rFonts w:asciiTheme="majorBidi" w:eastAsiaTheme="minorEastAsia" w:hAnsiTheme="majorBidi" w:cstheme="majorBidi"/>
        </w:rPr>
        <w:tab/>
      </w:r>
      <w:r w:rsidRPr="00750B89">
        <w:rPr>
          <w:rFonts w:asciiTheme="majorBidi" w:eastAsiaTheme="minorEastAsia" w:hAnsiTheme="majorBidi" w:cstheme="majorBidi"/>
        </w:rPr>
        <w:t>透明对司法具有至关重要的意义。《公民权利和政治权利国际公约》第十四条第</w:t>
      </w:r>
      <w:r w:rsidRPr="00750B89">
        <w:rPr>
          <w:rFonts w:asciiTheme="majorBidi" w:eastAsiaTheme="minorEastAsia" w:hAnsiTheme="majorBidi" w:cstheme="majorBidi"/>
        </w:rPr>
        <w:t>1</w:t>
      </w:r>
      <w:r w:rsidRPr="00750B89">
        <w:rPr>
          <w:rFonts w:asciiTheme="majorBidi" w:eastAsiaTheme="minorEastAsia" w:hAnsiTheme="majorBidi" w:cstheme="majorBidi"/>
        </w:rPr>
        <w:t>款就载有透明保障措施。人权事务委员会表示</w:t>
      </w:r>
      <w:r w:rsidR="00703B60">
        <w:rPr>
          <w:rFonts w:asciiTheme="majorBidi" w:eastAsiaTheme="minorEastAsia" w:hAnsiTheme="majorBidi" w:cstheme="majorBidi"/>
        </w:rPr>
        <w:t>，</w:t>
      </w:r>
      <w:r w:rsidRPr="00750B89">
        <w:rPr>
          <w:rFonts w:asciiTheme="majorBidi" w:eastAsiaTheme="minorEastAsia" w:hAnsiTheme="majorBidi" w:cstheme="majorBidi"/>
        </w:rPr>
        <w:t>保持透明</w:t>
      </w:r>
      <w:r w:rsidRPr="00750B89">
        <w:rPr>
          <w:rFonts w:asciiTheme="majorBidi" w:eastAsiaTheme="minorEastAsia" w:hAnsiTheme="majorBidi" w:cstheme="majorBidi"/>
        </w:rPr>
        <w:t>“</w:t>
      </w:r>
      <w:r w:rsidRPr="00750B89">
        <w:rPr>
          <w:rFonts w:asciiTheme="majorBidi" w:eastAsiaTheme="minorEastAsia" w:hAnsiTheme="majorBidi" w:cstheme="majorBidi"/>
        </w:rPr>
        <w:t>是国家的责任</w:t>
      </w:r>
      <w:r w:rsidR="00703B60">
        <w:rPr>
          <w:rFonts w:asciiTheme="majorBidi" w:eastAsiaTheme="minorEastAsia" w:hAnsiTheme="majorBidi" w:cstheme="majorBidi"/>
        </w:rPr>
        <w:t>，</w:t>
      </w:r>
      <w:r w:rsidRPr="00750B89">
        <w:rPr>
          <w:rFonts w:asciiTheme="majorBidi" w:eastAsiaTheme="minorEastAsia" w:hAnsiTheme="majorBidi" w:cstheme="majorBidi"/>
        </w:rPr>
        <w:t>即便有关方面没有提出任何要求</w:t>
      </w:r>
      <w:r w:rsidR="00703B60">
        <w:rPr>
          <w:rFonts w:asciiTheme="majorBidi" w:eastAsiaTheme="minorEastAsia" w:hAnsiTheme="majorBidi" w:cstheme="majorBidi"/>
        </w:rPr>
        <w:t>，</w:t>
      </w:r>
      <w:r w:rsidRPr="00750B89">
        <w:rPr>
          <w:rFonts w:asciiTheme="majorBidi" w:eastAsiaTheme="minorEastAsia" w:hAnsiTheme="majorBidi" w:cstheme="majorBidi"/>
        </w:rPr>
        <w:t>国家也要承担这一责任</w:t>
      </w:r>
      <w:r w:rsidRPr="00750B89">
        <w:rPr>
          <w:rFonts w:asciiTheme="majorBidi" w:eastAsiaTheme="minorEastAsia" w:hAnsiTheme="majorBidi" w:cstheme="majorBidi"/>
        </w:rPr>
        <w:t>”</w:t>
      </w:r>
      <w:r w:rsidRPr="00750B89">
        <w:rPr>
          <w:rFonts w:asciiTheme="majorBidi" w:eastAsiaTheme="minorEastAsia" w:hAnsiTheme="majorBidi" w:cstheme="majorBidi"/>
        </w:rPr>
        <w:t>。</w:t>
      </w:r>
      <w:r w:rsidRPr="00477007">
        <w:rPr>
          <w:rStyle w:val="FootnoteReference"/>
          <w:rFonts w:asciiTheme="majorBidi" w:eastAsiaTheme="minorEastAsia" w:hAnsiTheme="majorBidi" w:cstheme="majorBidi"/>
          <w:szCs w:val="24"/>
        </w:rPr>
        <w:footnoteReference w:id="53"/>
      </w:r>
    </w:p>
    <w:p w:rsidR="00750B89" w:rsidRPr="00750B89" w:rsidRDefault="00750B89" w:rsidP="00750B89">
      <w:pPr>
        <w:pStyle w:val="SingleTxt"/>
        <w:rPr>
          <w:rFonts w:asciiTheme="majorBidi" w:eastAsiaTheme="minorEastAsia" w:hAnsiTheme="majorBidi" w:cstheme="majorBidi"/>
        </w:rPr>
      </w:pPr>
      <w:r w:rsidRPr="00750B89">
        <w:rPr>
          <w:rFonts w:asciiTheme="majorBidi" w:eastAsiaTheme="minorEastAsia" w:hAnsiTheme="majorBidi" w:cstheme="majorBidi"/>
        </w:rPr>
        <w:t>5</w:t>
      </w:r>
      <w:r w:rsidR="00703B60">
        <w:rPr>
          <w:rFonts w:asciiTheme="majorBidi" w:eastAsiaTheme="minorEastAsia" w:hAnsiTheme="majorBidi" w:cstheme="majorBidi"/>
        </w:rPr>
        <w:t>0.</w:t>
      </w:r>
      <w:r w:rsidRPr="00750B89">
        <w:rPr>
          <w:rFonts w:asciiTheme="majorBidi" w:eastAsiaTheme="minorEastAsia" w:hAnsiTheme="majorBidi" w:cstheme="majorBidi"/>
        </w:rPr>
        <w:tab/>
      </w:r>
      <w:r w:rsidRPr="00750B89">
        <w:rPr>
          <w:rFonts w:asciiTheme="majorBidi" w:eastAsiaTheme="minorEastAsia" w:hAnsiTheme="majorBidi" w:cstheme="majorBidi"/>
        </w:rPr>
        <w:t>法外处决、即审即决或任意处决问题特别报告员强调称</w:t>
      </w:r>
      <w:r w:rsidR="00703B60">
        <w:rPr>
          <w:rFonts w:asciiTheme="majorBidi" w:eastAsiaTheme="minorEastAsia" w:hAnsiTheme="majorBidi" w:cstheme="majorBidi"/>
        </w:rPr>
        <w:t>，</w:t>
      </w:r>
      <w:r w:rsidRPr="00750B89">
        <w:rPr>
          <w:rFonts w:asciiTheme="majorBidi" w:eastAsiaTheme="minorEastAsia" w:hAnsiTheme="majorBidi" w:cstheme="majorBidi"/>
        </w:rPr>
        <w:t>“</w:t>
      </w:r>
      <w:r w:rsidRPr="00750B89">
        <w:rPr>
          <w:rFonts w:asciiTheme="majorBidi" w:eastAsiaTheme="minorEastAsia" w:hAnsiTheme="majorBidi" w:cstheme="majorBidi"/>
        </w:rPr>
        <w:t>透明是最能保障公正的方法</w:t>
      </w:r>
      <w:r w:rsidRPr="00750B89">
        <w:rPr>
          <w:rFonts w:asciiTheme="majorBidi" w:eastAsiaTheme="minorEastAsia" w:hAnsiTheme="majorBidi" w:cstheme="majorBidi"/>
        </w:rPr>
        <w:t>……</w:t>
      </w:r>
      <w:r w:rsidRPr="00750B89">
        <w:rPr>
          <w:rFonts w:asciiTheme="majorBidi" w:eastAsiaTheme="minorEastAsia" w:hAnsiTheme="majorBidi" w:cstheme="majorBidi"/>
        </w:rPr>
        <w:t>随着时间的推移</w:t>
      </w:r>
      <w:r w:rsidR="00703B60">
        <w:rPr>
          <w:rFonts w:asciiTheme="majorBidi" w:eastAsiaTheme="minorEastAsia" w:hAnsiTheme="majorBidi" w:cstheme="majorBidi"/>
        </w:rPr>
        <w:t>，</w:t>
      </w:r>
      <w:r w:rsidRPr="00750B89">
        <w:rPr>
          <w:rFonts w:asciiTheme="majorBidi" w:eastAsiaTheme="minorEastAsia" w:hAnsiTheme="majorBidi" w:cstheme="majorBidi"/>
        </w:rPr>
        <w:t>政府判处的惩罚已经替代了私人的报复行为。这使正义的伸张过程具备了合理性</w:t>
      </w:r>
      <w:r w:rsidR="00703B60">
        <w:rPr>
          <w:rFonts w:asciiTheme="majorBidi" w:eastAsiaTheme="minorEastAsia" w:hAnsiTheme="majorBidi" w:cstheme="majorBidi"/>
        </w:rPr>
        <w:t>，</w:t>
      </w:r>
      <w:r w:rsidRPr="00750B89">
        <w:rPr>
          <w:rFonts w:asciiTheme="majorBidi" w:eastAsiaTheme="minorEastAsia" w:hAnsiTheme="majorBidi" w:cstheme="majorBidi"/>
        </w:rPr>
        <w:t>但也产生了更有系统的任意性的可能。向国家授予使用枪决、绞刑、注射死刑或其他杀戮方式夺取某人生命的特殊权力</w:t>
      </w:r>
      <w:r w:rsidR="00703B60">
        <w:rPr>
          <w:rFonts w:asciiTheme="majorBidi" w:eastAsiaTheme="minorEastAsia" w:hAnsiTheme="majorBidi" w:cstheme="majorBidi"/>
        </w:rPr>
        <w:t>，</w:t>
      </w:r>
      <w:r w:rsidRPr="00750B89">
        <w:rPr>
          <w:rFonts w:asciiTheme="majorBidi" w:eastAsiaTheme="minorEastAsia" w:hAnsiTheme="majorBidi" w:cstheme="majorBidi"/>
        </w:rPr>
        <w:t>存在着职权被滥用的危险。公众对公共惩罚行为进行监督</w:t>
      </w:r>
      <w:r w:rsidR="00703B60">
        <w:rPr>
          <w:rFonts w:asciiTheme="majorBidi" w:eastAsiaTheme="minorEastAsia" w:hAnsiTheme="majorBidi" w:cstheme="majorBidi"/>
        </w:rPr>
        <w:t>，</w:t>
      </w:r>
      <w:r w:rsidRPr="00750B89">
        <w:rPr>
          <w:rFonts w:asciiTheme="majorBidi" w:eastAsiaTheme="minorEastAsia" w:hAnsiTheme="majorBidi" w:cstheme="majorBidi"/>
        </w:rPr>
        <w:t>才能安全地制约这一权力。正当法律程序旨在保护被告</w:t>
      </w:r>
      <w:r w:rsidR="00703B60">
        <w:rPr>
          <w:rFonts w:asciiTheme="majorBidi" w:eastAsiaTheme="minorEastAsia" w:hAnsiTheme="majorBidi" w:cstheme="majorBidi"/>
        </w:rPr>
        <w:t>，</w:t>
      </w:r>
      <w:r w:rsidRPr="00750B89">
        <w:rPr>
          <w:rFonts w:asciiTheme="majorBidi" w:eastAsiaTheme="minorEastAsia" w:hAnsiTheme="majorBidi" w:cstheme="majorBidi"/>
        </w:rPr>
        <w:t>这是老生常谈。然而</w:t>
      </w:r>
      <w:r w:rsidR="00703B60">
        <w:rPr>
          <w:rFonts w:asciiTheme="majorBidi" w:eastAsiaTheme="minorEastAsia" w:hAnsiTheme="majorBidi" w:cstheme="majorBidi"/>
        </w:rPr>
        <w:t>，</w:t>
      </w:r>
      <w:r w:rsidRPr="00750B89">
        <w:rPr>
          <w:rFonts w:asciiTheme="majorBidi" w:eastAsiaTheme="minorEastAsia" w:hAnsiTheme="majorBidi" w:cstheme="majorBidi"/>
        </w:rPr>
        <w:t>正当法律程序也是社会用来确保以其名义实施的惩罚公平公正的机制</w:t>
      </w:r>
      <w:r w:rsidRPr="00750B89">
        <w:rPr>
          <w:rFonts w:asciiTheme="majorBidi" w:eastAsiaTheme="minorEastAsia" w:hAnsiTheme="majorBidi" w:cstheme="majorBidi"/>
        </w:rPr>
        <w:t>”</w:t>
      </w:r>
      <w:r w:rsidR="00703B60">
        <w:rPr>
          <w:rFonts w:asciiTheme="majorBidi" w:eastAsiaTheme="minorEastAsia" w:hAnsiTheme="majorBidi" w:cstheme="majorBidi"/>
        </w:rPr>
        <w:t>(</w:t>
      </w:r>
      <w:r w:rsidRPr="00750B89">
        <w:rPr>
          <w:rFonts w:asciiTheme="majorBidi" w:eastAsiaTheme="minorEastAsia" w:hAnsiTheme="majorBidi" w:cstheme="majorBidi"/>
        </w:rPr>
        <w:t>见</w:t>
      </w:r>
      <w:r w:rsidRPr="00750B89">
        <w:rPr>
          <w:rFonts w:asciiTheme="majorBidi" w:eastAsiaTheme="minorEastAsia" w:hAnsiTheme="majorBidi" w:cstheme="majorBidi"/>
        </w:rPr>
        <w:t>E</w:t>
      </w:r>
      <w:r w:rsidR="00703B60">
        <w:rPr>
          <w:rFonts w:asciiTheme="majorBidi" w:eastAsiaTheme="minorEastAsia" w:hAnsiTheme="majorBidi" w:cstheme="majorBidi"/>
        </w:rPr>
        <w:t>/</w:t>
      </w:r>
      <w:r w:rsidRPr="00750B89">
        <w:rPr>
          <w:rFonts w:asciiTheme="majorBidi" w:eastAsiaTheme="minorEastAsia" w:hAnsiTheme="majorBidi" w:cstheme="majorBidi"/>
        </w:rPr>
        <w:t>CN.4</w:t>
      </w:r>
      <w:r w:rsidR="00703B60">
        <w:rPr>
          <w:rFonts w:asciiTheme="majorBidi" w:eastAsiaTheme="minorEastAsia" w:hAnsiTheme="majorBidi" w:cstheme="majorBidi"/>
        </w:rPr>
        <w:t>/</w:t>
      </w:r>
      <w:r w:rsidRPr="00750B89">
        <w:rPr>
          <w:rFonts w:asciiTheme="majorBidi" w:eastAsiaTheme="minorEastAsia" w:hAnsiTheme="majorBidi" w:cstheme="majorBidi"/>
        </w:rPr>
        <w:t>2006</w:t>
      </w:r>
      <w:r w:rsidR="00703B60">
        <w:rPr>
          <w:rFonts w:asciiTheme="majorBidi" w:eastAsiaTheme="minorEastAsia" w:hAnsiTheme="majorBidi" w:cstheme="majorBidi"/>
        </w:rPr>
        <w:t>/</w:t>
      </w:r>
      <w:r w:rsidRPr="00750B89">
        <w:rPr>
          <w:rFonts w:asciiTheme="majorBidi" w:eastAsiaTheme="minorEastAsia" w:hAnsiTheme="majorBidi" w:cstheme="majorBidi"/>
        </w:rPr>
        <w:t>53</w:t>
      </w:r>
      <w:r w:rsidR="00703B60">
        <w:rPr>
          <w:rFonts w:asciiTheme="majorBidi" w:eastAsiaTheme="minorEastAsia" w:hAnsiTheme="majorBidi" w:cstheme="majorBidi"/>
        </w:rPr>
        <w:t>/</w:t>
      </w:r>
      <w:r w:rsidRPr="00750B89">
        <w:rPr>
          <w:rFonts w:asciiTheme="majorBidi" w:eastAsiaTheme="minorEastAsia" w:hAnsiTheme="majorBidi" w:cstheme="majorBidi"/>
        </w:rPr>
        <w:t>Add.</w:t>
      </w:r>
      <w:r w:rsidR="00703B60">
        <w:rPr>
          <w:rFonts w:asciiTheme="majorBidi" w:eastAsiaTheme="minorEastAsia" w:hAnsiTheme="majorBidi" w:cstheme="majorBidi"/>
        </w:rPr>
        <w:t>3,</w:t>
      </w:r>
      <w:r w:rsidRPr="00750B89">
        <w:rPr>
          <w:rFonts w:asciiTheme="majorBidi" w:eastAsiaTheme="minorEastAsia" w:hAnsiTheme="majorBidi" w:cstheme="majorBidi"/>
        </w:rPr>
        <w:t>第</w:t>
      </w:r>
      <w:r w:rsidRPr="00750B89">
        <w:rPr>
          <w:rFonts w:asciiTheme="majorBidi" w:eastAsiaTheme="minorEastAsia" w:hAnsiTheme="majorBidi" w:cstheme="majorBidi"/>
        </w:rPr>
        <w:t>7</w:t>
      </w:r>
      <w:r w:rsidRPr="00750B89">
        <w:rPr>
          <w:rFonts w:asciiTheme="majorBidi" w:eastAsiaTheme="minorEastAsia" w:hAnsiTheme="majorBidi" w:cstheme="majorBidi"/>
        </w:rPr>
        <w:t>段</w:t>
      </w:r>
      <w:r w:rsidR="00703B60">
        <w:rPr>
          <w:rFonts w:asciiTheme="majorBidi" w:eastAsiaTheme="minorEastAsia" w:hAnsiTheme="majorBidi" w:cstheme="majorBidi"/>
        </w:rPr>
        <w:t>)</w:t>
      </w:r>
      <w:r w:rsidRPr="00750B89">
        <w:rPr>
          <w:rFonts w:asciiTheme="majorBidi" w:eastAsiaTheme="minorEastAsia" w:hAnsiTheme="majorBidi" w:cstheme="majorBidi"/>
        </w:rPr>
        <w:t>。</w:t>
      </w:r>
    </w:p>
    <w:p w:rsidR="00816255" w:rsidRPr="00816255" w:rsidRDefault="00816255" w:rsidP="00816255">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816255" w:rsidRPr="00816255" w:rsidRDefault="00816255" w:rsidP="00816255">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750B89" w:rsidRPr="00750B89" w:rsidRDefault="00750B89" w:rsidP="00816255">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750B89">
        <w:tab/>
        <w:t>B.</w:t>
      </w:r>
      <w:r w:rsidRPr="00750B89">
        <w:tab/>
        <w:t>禁止酷刑和其他残忍、不人道和有辱人格的待遇</w:t>
      </w:r>
    </w:p>
    <w:p w:rsidR="00816255" w:rsidRPr="00816255" w:rsidRDefault="00816255" w:rsidP="00816255">
      <w:pPr>
        <w:pStyle w:val="SingleTxt"/>
        <w:spacing w:after="0" w:line="120" w:lineRule="exact"/>
        <w:rPr>
          <w:rFonts w:asciiTheme="majorBidi" w:eastAsiaTheme="minorEastAsia" w:hAnsiTheme="majorBidi" w:cstheme="majorBidi"/>
          <w:sz w:val="10"/>
        </w:rPr>
      </w:pPr>
    </w:p>
    <w:p w:rsidR="00750B89" w:rsidRPr="00750B89" w:rsidRDefault="00750B89" w:rsidP="00750B89">
      <w:pPr>
        <w:pStyle w:val="SingleTxt"/>
        <w:rPr>
          <w:rFonts w:asciiTheme="majorBidi" w:eastAsiaTheme="minorEastAsia" w:hAnsiTheme="majorBidi" w:cstheme="majorBidi"/>
        </w:rPr>
      </w:pPr>
      <w:r w:rsidRPr="00750B89">
        <w:rPr>
          <w:rFonts w:asciiTheme="majorBidi" w:eastAsiaTheme="minorEastAsia" w:hAnsiTheme="majorBidi" w:cstheme="majorBidi"/>
        </w:rPr>
        <w:t>5</w:t>
      </w:r>
      <w:r w:rsidR="00703B60">
        <w:rPr>
          <w:rFonts w:asciiTheme="majorBidi" w:eastAsiaTheme="minorEastAsia" w:hAnsiTheme="majorBidi" w:cstheme="majorBidi"/>
        </w:rPr>
        <w:t>1.</w:t>
      </w:r>
      <w:r w:rsidRPr="00750B89">
        <w:rPr>
          <w:rFonts w:asciiTheme="majorBidi" w:eastAsiaTheme="minorEastAsia" w:hAnsiTheme="majorBidi" w:cstheme="majorBidi"/>
        </w:rPr>
        <w:tab/>
      </w:r>
      <w:r w:rsidRPr="00750B89">
        <w:rPr>
          <w:rFonts w:asciiTheme="majorBidi" w:eastAsiaTheme="minorEastAsia" w:hAnsiTheme="majorBidi" w:cstheme="majorBidi"/>
        </w:rPr>
        <w:t>正如人权事务委员会关于两宗案件的《意见》所述</w:t>
      </w:r>
      <w:r w:rsidR="00703B60">
        <w:rPr>
          <w:rFonts w:asciiTheme="majorBidi" w:eastAsiaTheme="minorEastAsia" w:hAnsiTheme="majorBidi" w:cstheme="majorBidi"/>
        </w:rPr>
        <w:t>，</w:t>
      </w:r>
      <w:r w:rsidRPr="00750B89">
        <w:rPr>
          <w:rFonts w:asciiTheme="majorBidi" w:eastAsiaTheme="minorEastAsia" w:hAnsiTheme="majorBidi" w:cstheme="majorBidi"/>
        </w:rPr>
        <w:t>对罪犯及其家人而言</w:t>
      </w:r>
      <w:r w:rsidR="00703B60">
        <w:rPr>
          <w:rFonts w:asciiTheme="majorBidi" w:eastAsiaTheme="minorEastAsia" w:hAnsiTheme="majorBidi" w:cstheme="majorBidi"/>
        </w:rPr>
        <w:t>，</w:t>
      </w:r>
      <w:r w:rsidRPr="00750B89">
        <w:rPr>
          <w:rFonts w:asciiTheme="majorBidi" w:eastAsiaTheme="minorEastAsia" w:hAnsiTheme="majorBidi" w:cstheme="majorBidi"/>
        </w:rPr>
        <w:t>等待处决已经是极其痛苦的经历</w:t>
      </w:r>
      <w:r w:rsidR="00703B60">
        <w:rPr>
          <w:rFonts w:asciiTheme="majorBidi" w:eastAsiaTheme="minorEastAsia" w:hAnsiTheme="majorBidi" w:cstheme="majorBidi"/>
        </w:rPr>
        <w:t>，</w:t>
      </w:r>
      <w:r w:rsidRPr="00750B89">
        <w:rPr>
          <w:rFonts w:asciiTheme="majorBidi" w:eastAsiaTheme="minorEastAsia" w:hAnsiTheme="majorBidi" w:cstheme="majorBidi"/>
        </w:rPr>
        <w:t>而在这一过程中缺乏透明则可造成《公民权利和政治权利国际公约》第七条所指的不人道或有辱人格的待遇或处罚。针对一项被处决囚犯的母亲提交的个人申诉</w:t>
      </w:r>
      <w:r w:rsidR="00703B60">
        <w:rPr>
          <w:rFonts w:asciiTheme="majorBidi" w:eastAsiaTheme="minorEastAsia" w:hAnsiTheme="majorBidi" w:cstheme="majorBidi"/>
        </w:rPr>
        <w:t>，</w:t>
      </w:r>
      <w:r w:rsidRPr="00750B89">
        <w:rPr>
          <w:rFonts w:asciiTheme="majorBidi" w:eastAsiaTheme="minorEastAsia" w:hAnsiTheme="majorBidi" w:cstheme="majorBidi"/>
        </w:rPr>
        <w:t>委员会认定</w:t>
      </w:r>
      <w:r w:rsidR="00703B60">
        <w:rPr>
          <w:rFonts w:asciiTheme="majorBidi" w:eastAsiaTheme="minorEastAsia" w:hAnsiTheme="majorBidi" w:cstheme="majorBidi"/>
        </w:rPr>
        <w:t>，</w:t>
      </w:r>
      <w:r w:rsidRPr="00750B89">
        <w:rPr>
          <w:rFonts w:asciiTheme="majorBidi" w:eastAsiaTheme="minorEastAsia" w:hAnsiTheme="majorBidi" w:cstheme="majorBidi"/>
        </w:rPr>
        <w:t>“</w:t>
      </w:r>
      <w:r w:rsidRPr="00750B89">
        <w:rPr>
          <w:rFonts w:asciiTheme="majorBidi" w:eastAsiaTheme="minorEastAsia" w:hAnsiTheme="majorBidi" w:cstheme="majorBidi"/>
        </w:rPr>
        <w:t>对处决日期和埋葬地点完全封锁消息</w:t>
      </w:r>
      <w:r w:rsidR="00703B60">
        <w:rPr>
          <w:rFonts w:asciiTheme="majorBidi" w:eastAsiaTheme="minorEastAsia" w:hAnsiTheme="majorBidi" w:cstheme="majorBidi"/>
        </w:rPr>
        <w:t>，</w:t>
      </w:r>
      <w:r w:rsidRPr="00750B89">
        <w:rPr>
          <w:rFonts w:asciiTheme="majorBidi" w:eastAsiaTheme="minorEastAsia" w:hAnsiTheme="majorBidi" w:cstheme="majorBidi"/>
        </w:rPr>
        <w:t>而且拒绝移交尸体供家人埋葬</w:t>
      </w:r>
      <w:r w:rsidR="00703B60">
        <w:rPr>
          <w:rFonts w:asciiTheme="majorBidi" w:eastAsiaTheme="minorEastAsia" w:hAnsiTheme="majorBidi" w:cstheme="majorBidi"/>
        </w:rPr>
        <w:t>，</w:t>
      </w:r>
      <w:r w:rsidRPr="00750B89">
        <w:rPr>
          <w:rFonts w:asciiTheme="majorBidi" w:eastAsiaTheme="minorEastAsia" w:hAnsiTheme="majorBidi" w:cstheme="majorBidi"/>
        </w:rPr>
        <w:t>故意让家属陷入一种不肯定和精神痛苦的状态</w:t>
      </w:r>
      <w:r w:rsidR="00703B60">
        <w:rPr>
          <w:rFonts w:asciiTheme="majorBidi" w:eastAsiaTheme="minorEastAsia" w:hAnsiTheme="majorBidi" w:cstheme="majorBidi"/>
        </w:rPr>
        <w:t>，</w:t>
      </w:r>
      <w:r w:rsidRPr="00750B89">
        <w:rPr>
          <w:rFonts w:asciiTheme="majorBidi" w:eastAsiaTheme="minorEastAsia" w:hAnsiTheme="majorBidi" w:cstheme="majorBidi"/>
        </w:rPr>
        <w:t>因此产生了恐吓和惩罚家人的效果</w:t>
      </w:r>
      <w:r w:rsidRPr="00750B89">
        <w:rPr>
          <w:rFonts w:asciiTheme="majorBidi" w:eastAsiaTheme="minorEastAsia" w:hAnsiTheme="majorBidi" w:cstheme="majorBidi"/>
        </w:rPr>
        <w:t>”</w:t>
      </w:r>
      <w:r w:rsidRPr="00750B89">
        <w:rPr>
          <w:rFonts w:asciiTheme="majorBidi" w:eastAsiaTheme="minorEastAsia" w:hAnsiTheme="majorBidi" w:cstheme="majorBidi"/>
        </w:rPr>
        <w:t>。</w:t>
      </w:r>
      <w:r w:rsidRPr="00477007">
        <w:rPr>
          <w:rStyle w:val="FootnoteReference"/>
          <w:rFonts w:asciiTheme="majorBidi" w:eastAsiaTheme="minorEastAsia" w:hAnsiTheme="majorBidi" w:cstheme="majorBidi"/>
          <w:szCs w:val="24"/>
        </w:rPr>
        <w:footnoteReference w:id="54"/>
      </w:r>
      <w:r w:rsidRPr="00750B89">
        <w:rPr>
          <w:rFonts w:asciiTheme="majorBidi" w:eastAsiaTheme="minorEastAsia" w:hAnsiTheme="majorBidi" w:cstheme="majorBidi"/>
        </w:rPr>
        <w:t xml:space="preserve"> </w:t>
      </w:r>
      <w:r w:rsidRPr="00750B89">
        <w:rPr>
          <w:rFonts w:asciiTheme="majorBidi" w:eastAsiaTheme="minorEastAsia" w:hAnsiTheme="majorBidi" w:cstheme="majorBidi"/>
        </w:rPr>
        <w:t>这已属于不人道的对待</w:t>
      </w:r>
      <w:r w:rsidR="00703B60">
        <w:rPr>
          <w:rFonts w:asciiTheme="majorBidi" w:eastAsiaTheme="minorEastAsia" w:hAnsiTheme="majorBidi" w:cstheme="majorBidi"/>
        </w:rPr>
        <w:t>，</w:t>
      </w:r>
      <w:r w:rsidRPr="00750B89">
        <w:rPr>
          <w:rFonts w:asciiTheme="majorBidi" w:eastAsiaTheme="minorEastAsia" w:hAnsiTheme="majorBidi" w:cstheme="majorBidi"/>
        </w:rPr>
        <w:t>违反了《公约》第七条。在另一宗案件中</w:t>
      </w:r>
      <w:r w:rsidR="00703B60">
        <w:rPr>
          <w:rFonts w:asciiTheme="majorBidi" w:eastAsiaTheme="minorEastAsia" w:hAnsiTheme="majorBidi" w:cstheme="majorBidi"/>
        </w:rPr>
        <w:t>，</w:t>
      </w:r>
      <w:r w:rsidRPr="00750B89">
        <w:rPr>
          <w:rFonts w:asciiTheme="majorBidi" w:eastAsiaTheme="minorEastAsia" w:hAnsiTheme="majorBidi" w:cstheme="majorBidi"/>
        </w:rPr>
        <w:t>委员会认定</w:t>
      </w:r>
      <w:r w:rsidR="00703B60">
        <w:rPr>
          <w:rFonts w:asciiTheme="majorBidi" w:eastAsiaTheme="minorEastAsia" w:hAnsiTheme="majorBidi" w:cstheme="majorBidi"/>
        </w:rPr>
        <w:t>，</w:t>
      </w:r>
      <w:r w:rsidRPr="00750B89">
        <w:rPr>
          <w:rFonts w:asciiTheme="majorBidi" w:eastAsiaTheme="minorEastAsia" w:hAnsiTheme="majorBidi" w:cstheme="majorBidi"/>
        </w:rPr>
        <w:t>推迟近</w:t>
      </w:r>
      <w:r w:rsidRPr="00750B89">
        <w:rPr>
          <w:rFonts w:asciiTheme="majorBidi" w:eastAsiaTheme="minorEastAsia" w:hAnsiTheme="majorBidi" w:cstheme="majorBidi"/>
        </w:rPr>
        <w:t>20</w:t>
      </w:r>
      <w:r w:rsidRPr="00750B89">
        <w:rPr>
          <w:rFonts w:asciiTheme="majorBidi" w:eastAsiaTheme="minorEastAsia" w:hAnsiTheme="majorBidi" w:cstheme="majorBidi"/>
        </w:rPr>
        <w:t>个小时</w:t>
      </w:r>
      <w:r w:rsidR="00703B60">
        <w:rPr>
          <w:rFonts w:asciiTheme="majorBidi" w:eastAsiaTheme="minorEastAsia" w:hAnsiTheme="majorBidi" w:cstheme="majorBidi"/>
        </w:rPr>
        <w:t>，</w:t>
      </w:r>
      <w:r w:rsidRPr="00750B89">
        <w:rPr>
          <w:rFonts w:asciiTheme="majorBidi" w:eastAsiaTheme="minorEastAsia" w:hAnsiTheme="majorBidi" w:cstheme="majorBidi"/>
        </w:rPr>
        <w:t>直到原定处决时间前</w:t>
      </w:r>
      <w:r w:rsidRPr="00750B89">
        <w:rPr>
          <w:rFonts w:asciiTheme="majorBidi" w:eastAsiaTheme="minorEastAsia" w:hAnsiTheme="majorBidi" w:cstheme="majorBidi"/>
        </w:rPr>
        <w:t>45</w:t>
      </w:r>
      <w:r w:rsidRPr="00750B89">
        <w:rPr>
          <w:rFonts w:asciiTheme="majorBidi" w:eastAsiaTheme="minorEastAsia" w:hAnsiTheme="majorBidi" w:cstheme="majorBidi"/>
        </w:rPr>
        <w:t>分钟才通知被告死刑缓期执行</w:t>
      </w:r>
      <w:r w:rsidR="00703B60">
        <w:rPr>
          <w:rFonts w:asciiTheme="majorBidi" w:eastAsiaTheme="minorEastAsia" w:hAnsiTheme="majorBidi" w:cstheme="majorBidi"/>
        </w:rPr>
        <w:t>，</w:t>
      </w:r>
      <w:r w:rsidRPr="00750B89">
        <w:rPr>
          <w:rFonts w:asciiTheme="majorBidi" w:eastAsiaTheme="minorEastAsia" w:hAnsiTheme="majorBidi" w:cstheme="majorBidi"/>
        </w:rPr>
        <w:t>这属于违反《公约》第七条的行为。</w:t>
      </w:r>
      <w:r w:rsidRPr="00477007">
        <w:rPr>
          <w:rStyle w:val="FootnoteReference"/>
          <w:rFonts w:asciiTheme="majorBidi" w:eastAsiaTheme="minorEastAsia" w:hAnsiTheme="majorBidi" w:cstheme="majorBidi"/>
          <w:szCs w:val="24"/>
        </w:rPr>
        <w:footnoteReference w:id="55"/>
      </w:r>
      <w:r w:rsidRPr="00750B89">
        <w:rPr>
          <w:rFonts w:asciiTheme="majorBidi" w:eastAsiaTheme="minorEastAsia" w:hAnsiTheme="majorBidi" w:cstheme="majorBidi"/>
        </w:rPr>
        <w:t xml:space="preserve"> </w:t>
      </w:r>
    </w:p>
    <w:p w:rsidR="00750B89" w:rsidRPr="00750B89" w:rsidRDefault="00750B89" w:rsidP="00750B89">
      <w:pPr>
        <w:pStyle w:val="SingleTxt"/>
        <w:rPr>
          <w:rFonts w:asciiTheme="majorBidi" w:eastAsiaTheme="minorEastAsia" w:hAnsiTheme="majorBidi" w:cstheme="majorBidi"/>
        </w:rPr>
      </w:pPr>
      <w:r w:rsidRPr="00750B89">
        <w:rPr>
          <w:rFonts w:asciiTheme="majorBidi" w:eastAsiaTheme="minorEastAsia" w:hAnsiTheme="majorBidi" w:cstheme="majorBidi"/>
        </w:rPr>
        <w:t>5</w:t>
      </w:r>
      <w:r w:rsidR="00703B60">
        <w:rPr>
          <w:rFonts w:asciiTheme="majorBidi" w:eastAsiaTheme="minorEastAsia" w:hAnsiTheme="majorBidi" w:cstheme="majorBidi"/>
        </w:rPr>
        <w:t>2.</w:t>
      </w:r>
      <w:r w:rsidRPr="00750B89">
        <w:rPr>
          <w:rFonts w:asciiTheme="majorBidi" w:eastAsiaTheme="minorEastAsia" w:hAnsiTheme="majorBidi" w:cstheme="majorBidi"/>
        </w:rPr>
        <w:tab/>
      </w:r>
      <w:r w:rsidRPr="00750B89">
        <w:rPr>
          <w:rFonts w:asciiTheme="majorBidi" w:eastAsiaTheme="minorEastAsia" w:hAnsiTheme="majorBidi" w:cstheme="majorBidi"/>
        </w:rPr>
        <w:t>禁止酷刑委员会也对处决方面毫无必要的保密和不确定性做法深表关切。委员会表示</w:t>
      </w:r>
      <w:r w:rsidR="00703B60">
        <w:rPr>
          <w:rFonts w:asciiTheme="majorBidi" w:eastAsiaTheme="minorEastAsia" w:hAnsiTheme="majorBidi" w:cstheme="majorBidi"/>
        </w:rPr>
        <w:t>，</w:t>
      </w:r>
      <w:r w:rsidRPr="00750B89">
        <w:rPr>
          <w:rFonts w:asciiTheme="majorBidi" w:eastAsiaTheme="minorEastAsia" w:hAnsiTheme="majorBidi" w:cstheme="majorBidi"/>
        </w:rPr>
        <w:t>拒绝向被定罪人及其家属提前通知处决日期和时间的做法是一种明显侵犯人权的行为</w:t>
      </w:r>
      <w:r w:rsidR="00703B60">
        <w:rPr>
          <w:rFonts w:asciiTheme="majorBidi" w:eastAsiaTheme="minorEastAsia" w:hAnsiTheme="majorBidi" w:cstheme="majorBidi"/>
        </w:rPr>
        <w:t>(</w:t>
      </w:r>
      <w:r w:rsidRPr="00750B89">
        <w:rPr>
          <w:rFonts w:asciiTheme="majorBidi" w:eastAsiaTheme="minorEastAsia" w:hAnsiTheme="majorBidi" w:cstheme="majorBidi"/>
        </w:rPr>
        <w:t>例如</w:t>
      </w:r>
      <w:r w:rsidR="00703B60">
        <w:rPr>
          <w:rFonts w:asciiTheme="majorBidi" w:eastAsiaTheme="minorEastAsia" w:hAnsiTheme="majorBidi" w:cstheme="majorBidi"/>
        </w:rPr>
        <w:t>，</w:t>
      </w:r>
      <w:r w:rsidRPr="00750B89">
        <w:rPr>
          <w:rFonts w:asciiTheme="majorBidi" w:eastAsiaTheme="minorEastAsia" w:hAnsiTheme="majorBidi" w:cstheme="majorBidi"/>
        </w:rPr>
        <w:t>见</w:t>
      </w:r>
      <w:r w:rsidRPr="00750B89">
        <w:rPr>
          <w:rFonts w:asciiTheme="majorBidi" w:eastAsiaTheme="minorEastAsia" w:hAnsiTheme="majorBidi" w:cstheme="majorBidi"/>
        </w:rPr>
        <w:t>CAT</w:t>
      </w:r>
      <w:r w:rsidR="00703B60">
        <w:rPr>
          <w:rFonts w:asciiTheme="majorBidi" w:eastAsiaTheme="minorEastAsia" w:hAnsiTheme="majorBidi" w:cstheme="majorBidi"/>
        </w:rPr>
        <w:t>/</w:t>
      </w:r>
      <w:r w:rsidRPr="00750B89">
        <w:rPr>
          <w:rFonts w:asciiTheme="majorBidi" w:eastAsiaTheme="minorEastAsia" w:hAnsiTheme="majorBidi" w:cstheme="majorBidi"/>
        </w:rPr>
        <w:t>C</w:t>
      </w:r>
      <w:r w:rsidR="00703B60">
        <w:rPr>
          <w:rFonts w:asciiTheme="majorBidi" w:eastAsiaTheme="minorEastAsia" w:hAnsiTheme="majorBidi" w:cstheme="majorBidi"/>
        </w:rPr>
        <w:t>/</w:t>
      </w:r>
      <w:r w:rsidRPr="00750B89">
        <w:rPr>
          <w:rFonts w:asciiTheme="majorBidi" w:eastAsiaTheme="minorEastAsia" w:hAnsiTheme="majorBidi" w:cstheme="majorBidi"/>
        </w:rPr>
        <w:t>JPN</w:t>
      </w:r>
      <w:r w:rsidR="00703B60">
        <w:rPr>
          <w:rFonts w:asciiTheme="majorBidi" w:eastAsiaTheme="minorEastAsia" w:hAnsiTheme="majorBidi" w:cstheme="majorBidi"/>
        </w:rPr>
        <w:t>/</w:t>
      </w:r>
      <w:r w:rsidRPr="00750B89">
        <w:rPr>
          <w:rFonts w:asciiTheme="majorBidi" w:eastAsiaTheme="minorEastAsia" w:hAnsiTheme="majorBidi" w:cstheme="majorBidi"/>
        </w:rPr>
        <w:t>CO</w:t>
      </w:r>
      <w:r w:rsidR="00703B60">
        <w:rPr>
          <w:rFonts w:asciiTheme="majorBidi" w:eastAsiaTheme="minorEastAsia" w:hAnsiTheme="majorBidi" w:cstheme="majorBidi"/>
        </w:rPr>
        <w:t>/2,</w:t>
      </w:r>
      <w:r w:rsidRPr="00750B89">
        <w:rPr>
          <w:rFonts w:asciiTheme="majorBidi" w:eastAsiaTheme="minorEastAsia" w:hAnsiTheme="majorBidi" w:cstheme="majorBidi"/>
        </w:rPr>
        <w:t>第</w:t>
      </w:r>
      <w:r w:rsidRPr="00750B89">
        <w:rPr>
          <w:rFonts w:asciiTheme="majorBidi" w:eastAsiaTheme="minorEastAsia" w:hAnsiTheme="majorBidi" w:cstheme="majorBidi"/>
        </w:rPr>
        <w:t>15</w:t>
      </w:r>
      <w:r w:rsidRPr="00750B89">
        <w:rPr>
          <w:rFonts w:asciiTheme="majorBidi" w:eastAsiaTheme="minorEastAsia" w:hAnsiTheme="majorBidi" w:cstheme="majorBidi"/>
        </w:rPr>
        <w:t>段</w:t>
      </w:r>
      <w:r w:rsidR="00703B60">
        <w:rPr>
          <w:rFonts w:asciiTheme="majorBidi" w:eastAsiaTheme="minorEastAsia" w:hAnsiTheme="majorBidi" w:cstheme="majorBidi"/>
        </w:rPr>
        <w:t>)</w:t>
      </w:r>
      <w:r w:rsidRPr="00750B89">
        <w:rPr>
          <w:rFonts w:asciiTheme="majorBidi" w:eastAsiaTheme="minorEastAsia" w:hAnsiTheme="majorBidi" w:cstheme="majorBidi"/>
        </w:rPr>
        <w:t>。</w:t>
      </w:r>
    </w:p>
    <w:p w:rsidR="00816255" w:rsidRPr="00816255" w:rsidRDefault="00816255" w:rsidP="00816255">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750B89" w:rsidRPr="00750B89" w:rsidRDefault="00750B89" w:rsidP="00816255">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750B89">
        <w:tab/>
        <w:t xml:space="preserve">C. </w:t>
      </w:r>
      <w:r w:rsidRPr="00750B89">
        <w:tab/>
        <w:t>知情权</w:t>
      </w:r>
    </w:p>
    <w:p w:rsidR="00816255" w:rsidRPr="00816255" w:rsidRDefault="00816255" w:rsidP="00816255">
      <w:pPr>
        <w:pStyle w:val="SingleTxt"/>
        <w:spacing w:after="0" w:line="120" w:lineRule="exact"/>
        <w:rPr>
          <w:rFonts w:asciiTheme="majorBidi" w:eastAsiaTheme="minorEastAsia" w:hAnsiTheme="majorBidi" w:cstheme="majorBidi"/>
          <w:sz w:val="10"/>
        </w:rPr>
      </w:pPr>
    </w:p>
    <w:p w:rsidR="00750B89" w:rsidRPr="00750B89" w:rsidRDefault="00750B89" w:rsidP="00750B89">
      <w:pPr>
        <w:pStyle w:val="SingleTxt"/>
        <w:rPr>
          <w:rFonts w:asciiTheme="majorBidi" w:eastAsiaTheme="minorEastAsia" w:hAnsiTheme="majorBidi" w:cstheme="majorBidi"/>
        </w:rPr>
      </w:pPr>
      <w:r w:rsidRPr="00750B89">
        <w:rPr>
          <w:rFonts w:asciiTheme="majorBidi" w:eastAsiaTheme="minorEastAsia" w:hAnsiTheme="majorBidi" w:cstheme="majorBidi"/>
        </w:rPr>
        <w:t>5</w:t>
      </w:r>
      <w:r w:rsidR="00703B60">
        <w:rPr>
          <w:rFonts w:asciiTheme="majorBidi" w:eastAsiaTheme="minorEastAsia" w:hAnsiTheme="majorBidi" w:cstheme="majorBidi"/>
        </w:rPr>
        <w:t>3.</w:t>
      </w:r>
      <w:r w:rsidRPr="00750B89">
        <w:rPr>
          <w:rFonts w:asciiTheme="majorBidi" w:eastAsiaTheme="minorEastAsia" w:hAnsiTheme="majorBidi" w:cstheme="majorBidi"/>
        </w:rPr>
        <w:tab/>
      </w:r>
      <w:r w:rsidRPr="00750B89">
        <w:rPr>
          <w:rFonts w:asciiTheme="majorBidi" w:eastAsiaTheme="minorEastAsia" w:hAnsiTheme="majorBidi" w:cstheme="majorBidi"/>
        </w:rPr>
        <w:t>法外处决、即审即决或任意处决问题特别报告员表示</w:t>
      </w:r>
      <w:r w:rsidR="00703B60">
        <w:rPr>
          <w:rFonts w:asciiTheme="majorBidi" w:eastAsiaTheme="minorEastAsia" w:hAnsiTheme="majorBidi" w:cstheme="majorBidi"/>
        </w:rPr>
        <w:t>，</w:t>
      </w:r>
      <w:r w:rsidRPr="00750B89">
        <w:rPr>
          <w:rFonts w:asciiTheme="majorBidi" w:eastAsiaTheme="minorEastAsia" w:hAnsiTheme="majorBidi" w:cstheme="majorBidi"/>
        </w:rPr>
        <w:t>《公民权利和政治权利国际公约》第十四条不仅涉及被告的各项权利</w:t>
      </w:r>
      <w:r w:rsidR="00703B60">
        <w:rPr>
          <w:rFonts w:asciiTheme="majorBidi" w:eastAsiaTheme="minorEastAsia" w:hAnsiTheme="majorBidi" w:cstheme="majorBidi"/>
        </w:rPr>
        <w:t>，</w:t>
      </w:r>
      <w:r w:rsidRPr="00750B89">
        <w:rPr>
          <w:rFonts w:asciiTheme="majorBidi" w:eastAsiaTheme="minorEastAsia" w:hAnsiTheme="majorBidi" w:cstheme="majorBidi"/>
        </w:rPr>
        <w:t>也涉及公众对国家使用死刑情况的知情权。国家有责任公开有关死刑的信息</w:t>
      </w:r>
      <w:r w:rsidRPr="00750B89">
        <w:rPr>
          <w:rFonts w:asciiTheme="majorBidi" w:eastAsiaTheme="minorEastAsia" w:hAnsiTheme="majorBidi" w:cstheme="majorBidi"/>
        </w:rPr>
        <w:t xml:space="preserve"> </w:t>
      </w:r>
      <w:r w:rsidR="00703B60">
        <w:rPr>
          <w:rFonts w:asciiTheme="majorBidi" w:eastAsiaTheme="minorEastAsia" w:hAnsiTheme="majorBidi" w:cstheme="majorBidi"/>
        </w:rPr>
        <w:t>(</w:t>
      </w:r>
      <w:r w:rsidRPr="00750B89">
        <w:rPr>
          <w:rFonts w:asciiTheme="majorBidi" w:eastAsiaTheme="minorEastAsia" w:hAnsiTheme="majorBidi" w:cstheme="majorBidi"/>
        </w:rPr>
        <w:t>见</w:t>
      </w:r>
      <w:r w:rsidRPr="00750B89">
        <w:rPr>
          <w:rFonts w:asciiTheme="majorBidi" w:eastAsiaTheme="minorEastAsia" w:hAnsiTheme="majorBidi" w:cstheme="majorBidi"/>
        </w:rPr>
        <w:t>E</w:t>
      </w:r>
      <w:r w:rsidR="00703B60">
        <w:rPr>
          <w:rFonts w:asciiTheme="majorBidi" w:eastAsiaTheme="minorEastAsia" w:hAnsiTheme="majorBidi" w:cstheme="majorBidi"/>
        </w:rPr>
        <w:t>/</w:t>
      </w:r>
      <w:r w:rsidRPr="00750B89">
        <w:rPr>
          <w:rFonts w:asciiTheme="majorBidi" w:eastAsiaTheme="minorEastAsia" w:hAnsiTheme="majorBidi" w:cstheme="majorBidi"/>
        </w:rPr>
        <w:t>CN.4</w:t>
      </w:r>
      <w:r w:rsidR="00703B60">
        <w:rPr>
          <w:rFonts w:asciiTheme="majorBidi" w:eastAsiaTheme="minorEastAsia" w:hAnsiTheme="majorBidi" w:cstheme="majorBidi"/>
        </w:rPr>
        <w:t>/</w:t>
      </w:r>
      <w:r w:rsidRPr="00750B89">
        <w:rPr>
          <w:rFonts w:asciiTheme="majorBidi" w:eastAsiaTheme="minorEastAsia" w:hAnsiTheme="majorBidi" w:cstheme="majorBidi"/>
        </w:rPr>
        <w:t>2006</w:t>
      </w:r>
      <w:r w:rsidR="00703B60">
        <w:rPr>
          <w:rFonts w:asciiTheme="majorBidi" w:eastAsiaTheme="minorEastAsia" w:hAnsiTheme="majorBidi" w:cstheme="majorBidi"/>
        </w:rPr>
        <w:t>/</w:t>
      </w:r>
      <w:r w:rsidRPr="00750B89">
        <w:rPr>
          <w:rFonts w:asciiTheme="majorBidi" w:eastAsiaTheme="minorEastAsia" w:hAnsiTheme="majorBidi" w:cstheme="majorBidi"/>
        </w:rPr>
        <w:t>53</w:t>
      </w:r>
      <w:r w:rsidR="00703B60">
        <w:rPr>
          <w:rFonts w:asciiTheme="majorBidi" w:eastAsiaTheme="minorEastAsia" w:hAnsiTheme="majorBidi" w:cstheme="majorBidi"/>
        </w:rPr>
        <w:t>/</w:t>
      </w:r>
      <w:r w:rsidRPr="00750B89">
        <w:rPr>
          <w:rFonts w:asciiTheme="majorBidi" w:eastAsiaTheme="minorEastAsia" w:hAnsiTheme="majorBidi" w:cstheme="majorBidi"/>
        </w:rPr>
        <w:t>Add.</w:t>
      </w:r>
      <w:r w:rsidR="00703B60">
        <w:rPr>
          <w:rFonts w:asciiTheme="majorBidi" w:eastAsiaTheme="minorEastAsia" w:hAnsiTheme="majorBidi" w:cstheme="majorBidi"/>
        </w:rPr>
        <w:t>3,</w:t>
      </w:r>
      <w:r w:rsidRPr="00750B89">
        <w:rPr>
          <w:rFonts w:asciiTheme="majorBidi" w:eastAsiaTheme="minorEastAsia" w:hAnsiTheme="majorBidi" w:cstheme="majorBidi"/>
        </w:rPr>
        <w:t>第</w:t>
      </w:r>
      <w:r w:rsidRPr="00750B89">
        <w:rPr>
          <w:rFonts w:asciiTheme="majorBidi" w:eastAsiaTheme="minorEastAsia" w:hAnsiTheme="majorBidi" w:cstheme="majorBidi"/>
        </w:rPr>
        <w:t>12</w:t>
      </w:r>
      <w:r w:rsidRPr="00750B89">
        <w:rPr>
          <w:rFonts w:asciiTheme="majorBidi" w:eastAsiaTheme="minorEastAsia" w:hAnsiTheme="majorBidi" w:cstheme="majorBidi"/>
        </w:rPr>
        <w:t>段</w:t>
      </w:r>
      <w:r w:rsidR="00703B60">
        <w:rPr>
          <w:rFonts w:asciiTheme="majorBidi" w:eastAsiaTheme="minorEastAsia" w:hAnsiTheme="majorBidi" w:cstheme="majorBidi"/>
        </w:rPr>
        <w:t>)</w:t>
      </w:r>
      <w:r w:rsidRPr="00750B89">
        <w:rPr>
          <w:rFonts w:asciiTheme="majorBidi" w:eastAsiaTheme="minorEastAsia" w:hAnsiTheme="majorBidi" w:cstheme="majorBidi"/>
        </w:rPr>
        <w:t>。特别报告员指出</w:t>
      </w:r>
      <w:r w:rsidR="00703B60">
        <w:rPr>
          <w:rFonts w:asciiTheme="majorBidi" w:eastAsiaTheme="minorEastAsia" w:hAnsiTheme="majorBidi" w:cstheme="majorBidi"/>
        </w:rPr>
        <w:t>，</w:t>
      </w:r>
      <w:r w:rsidRPr="00750B89">
        <w:rPr>
          <w:rFonts w:asciiTheme="majorBidi" w:eastAsiaTheme="minorEastAsia" w:hAnsiTheme="majorBidi" w:cstheme="majorBidi"/>
        </w:rPr>
        <w:t>《公约》第十九条不仅承认言论自由</w:t>
      </w:r>
      <w:r w:rsidR="00703B60">
        <w:rPr>
          <w:rFonts w:asciiTheme="majorBidi" w:eastAsiaTheme="minorEastAsia" w:hAnsiTheme="majorBidi" w:cstheme="majorBidi"/>
        </w:rPr>
        <w:t>，</w:t>
      </w:r>
      <w:r w:rsidRPr="00750B89">
        <w:rPr>
          <w:rFonts w:asciiTheme="majorBidi" w:eastAsiaTheme="minorEastAsia" w:hAnsiTheme="majorBidi" w:cstheme="majorBidi"/>
        </w:rPr>
        <w:t>还承认公众有权获得信息</w:t>
      </w:r>
      <w:r w:rsidR="00703B60">
        <w:rPr>
          <w:rFonts w:asciiTheme="majorBidi" w:eastAsiaTheme="minorEastAsia" w:hAnsiTheme="majorBidi" w:cstheme="majorBidi"/>
        </w:rPr>
        <w:t>，</w:t>
      </w:r>
      <w:r w:rsidRPr="00750B89">
        <w:rPr>
          <w:rFonts w:asciiTheme="majorBidi" w:eastAsiaTheme="minorEastAsia" w:hAnsiTheme="majorBidi" w:cstheme="majorBidi"/>
        </w:rPr>
        <w:t>因而也产生了透明度的要求</w:t>
      </w:r>
      <w:r w:rsidRPr="00750B89">
        <w:rPr>
          <w:rFonts w:asciiTheme="majorBidi" w:eastAsiaTheme="minorEastAsia" w:hAnsiTheme="majorBidi" w:cstheme="majorBidi"/>
        </w:rPr>
        <w:t xml:space="preserve"> </w:t>
      </w:r>
      <w:r w:rsidR="00703B60">
        <w:rPr>
          <w:rFonts w:asciiTheme="majorBidi" w:eastAsiaTheme="minorEastAsia" w:hAnsiTheme="majorBidi" w:cstheme="majorBidi"/>
        </w:rPr>
        <w:t>(</w:t>
      </w:r>
      <w:r w:rsidRPr="00750B89">
        <w:rPr>
          <w:rFonts w:asciiTheme="majorBidi" w:eastAsiaTheme="minorEastAsia" w:hAnsiTheme="majorBidi" w:cstheme="majorBidi"/>
        </w:rPr>
        <w:t>见</w:t>
      </w:r>
      <w:r w:rsidRPr="00750B89">
        <w:rPr>
          <w:rFonts w:asciiTheme="majorBidi" w:eastAsiaTheme="minorEastAsia" w:hAnsiTheme="majorBidi" w:cstheme="majorBidi"/>
        </w:rPr>
        <w:t>A</w:t>
      </w:r>
      <w:r w:rsidR="00703B60">
        <w:rPr>
          <w:rFonts w:asciiTheme="majorBidi" w:eastAsiaTheme="minorEastAsia" w:hAnsiTheme="majorBidi" w:cstheme="majorBidi"/>
        </w:rPr>
        <w:t>/</w:t>
      </w:r>
      <w:r w:rsidRPr="00750B89">
        <w:rPr>
          <w:rFonts w:asciiTheme="majorBidi" w:eastAsiaTheme="minorEastAsia" w:hAnsiTheme="majorBidi" w:cstheme="majorBidi"/>
        </w:rPr>
        <w:t>65</w:t>
      </w:r>
      <w:r w:rsidR="00703B60">
        <w:rPr>
          <w:rFonts w:asciiTheme="majorBidi" w:eastAsiaTheme="minorEastAsia" w:hAnsiTheme="majorBidi" w:cstheme="majorBidi"/>
        </w:rPr>
        <w:t>/</w:t>
      </w:r>
      <w:r w:rsidRPr="00750B89">
        <w:rPr>
          <w:rFonts w:asciiTheme="majorBidi" w:eastAsiaTheme="minorEastAsia" w:hAnsiTheme="majorBidi" w:cstheme="majorBidi"/>
        </w:rPr>
        <w:t>27</w:t>
      </w:r>
      <w:r w:rsidR="00703B60">
        <w:rPr>
          <w:rFonts w:asciiTheme="majorBidi" w:eastAsiaTheme="minorEastAsia" w:hAnsiTheme="majorBidi" w:cstheme="majorBidi"/>
        </w:rPr>
        <w:t>5,</w:t>
      </w:r>
      <w:r w:rsidRPr="00750B89">
        <w:rPr>
          <w:rFonts w:asciiTheme="majorBidi" w:eastAsiaTheme="minorEastAsia" w:hAnsiTheme="majorBidi" w:cstheme="majorBidi"/>
        </w:rPr>
        <w:t>第</w:t>
      </w:r>
      <w:r w:rsidRPr="00750B89">
        <w:rPr>
          <w:rFonts w:asciiTheme="majorBidi" w:eastAsiaTheme="minorEastAsia" w:hAnsiTheme="majorBidi" w:cstheme="majorBidi"/>
        </w:rPr>
        <w:t>108</w:t>
      </w:r>
      <w:r w:rsidRPr="00750B89">
        <w:rPr>
          <w:rFonts w:asciiTheme="majorBidi" w:eastAsiaTheme="minorEastAsia" w:hAnsiTheme="majorBidi" w:cstheme="majorBidi"/>
        </w:rPr>
        <w:t>段</w:t>
      </w:r>
      <w:r w:rsidR="00703B60">
        <w:rPr>
          <w:rFonts w:asciiTheme="majorBidi" w:eastAsiaTheme="minorEastAsia" w:hAnsiTheme="majorBidi" w:cstheme="majorBidi"/>
        </w:rPr>
        <w:t>)</w:t>
      </w:r>
      <w:r w:rsidRPr="00750B89">
        <w:rPr>
          <w:rFonts w:asciiTheme="majorBidi" w:eastAsiaTheme="minorEastAsia" w:hAnsiTheme="majorBidi" w:cstheme="majorBidi"/>
        </w:rPr>
        <w:t>。在</w:t>
      </w:r>
      <w:r w:rsidRPr="00750B89">
        <w:rPr>
          <w:rFonts w:asciiTheme="majorBidi" w:eastAsiaTheme="minorEastAsia" w:hAnsiTheme="majorBidi" w:cstheme="majorBidi"/>
        </w:rPr>
        <w:t xml:space="preserve">Toktakunov </w:t>
      </w:r>
      <w:r w:rsidRPr="00750B89">
        <w:rPr>
          <w:rFonts w:asciiTheme="majorBidi" w:eastAsiaTheme="minorEastAsia" w:hAnsiTheme="majorBidi" w:cstheme="majorBidi"/>
        </w:rPr>
        <w:t>诉吉尔吉斯斯坦一案中</w:t>
      </w:r>
      <w:r w:rsidR="00703B60">
        <w:rPr>
          <w:rFonts w:asciiTheme="majorBidi" w:eastAsiaTheme="minorEastAsia" w:hAnsiTheme="majorBidi" w:cstheme="majorBidi"/>
        </w:rPr>
        <w:t>，</w:t>
      </w:r>
      <w:r w:rsidRPr="00750B89">
        <w:rPr>
          <w:rFonts w:asciiTheme="majorBidi" w:eastAsiaTheme="minorEastAsia" w:hAnsiTheme="majorBidi" w:cstheme="majorBidi"/>
        </w:rPr>
        <w:t>人权事务委员会认定</w:t>
      </w:r>
      <w:r w:rsidR="00703B60">
        <w:rPr>
          <w:rFonts w:asciiTheme="majorBidi" w:eastAsiaTheme="minorEastAsia" w:hAnsiTheme="majorBidi" w:cstheme="majorBidi"/>
        </w:rPr>
        <w:t>，</w:t>
      </w:r>
      <w:r w:rsidRPr="00750B89">
        <w:rPr>
          <w:rFonts w:asciiTheme="majorBidi" w:eastAsiaTheme="minorEastAsia" w:hAnsiTheme="majorBidi" w:cstheme="majorBidi"/>
        </w:rPr>
        <w:t>国家使用死刑情况的有关信息与公众利益休戚相关。</w:t>
      </w:r>
      <w:r w:rsidRPr="00477007">
        <w:rPr>
          <w:rStyle w:val="FootnoteReference"/>
          <w:rFonts w:asciiTheme="majorBidi" w:eastAsiaTheme="minorEastAsia" w:hAnsiTheme="majorBidi" w:cstheme="majorBidi"/>
          <w:szCs w:val="24"/>
        </w:rPr>
        <w:footnoteReference w:id="56"/>
      </w:r>
      <w:r w:rsidRPr="00750B89">
        <w:rPr>
          <w:rFonts w:asciiTheme="majorBidi" w:eastAsiaTheme="minorEastAsia" w:hAnsiTheme="majorBidi" w:cstheme="majorBidi"/>
        </w:rPr>
        <w:t xml:space="preserve"> </w:t>
      </w:r>
      <w:r w:rsidRPr="00750B89">
        <w:rPr>
          <w:rFonts w:asciiTheme="majorBidi" w:eastAsiaTheme="minorEastAsia" w:hAnsiTheme="majorBidi" w:cstheme="majorBidi"/>
        </w:rPr>
        <w:t>委员会进而承认</w:t>
      </w:r>
      <w:r w:rsidR="00703B60">
        <w:rPr>
          <w:rFonts w:asciiTheme="majorBidi" w:eastAsiaTheme="minorEastAsia" w:hAnsiTheme="majorBidi" w:cstheme="majorBidi"/>
        </w:rPr>
        <w:t>，</w:t>
      </w:r>
      <w:r w:rsidRPr="00750B89">
        <w:rPr>
          <w:rFonts w:asciiTheme="majorBidi" w:eastAsiaTheme="minorEastAsia" w:hAnsiTheme="majorBidi" w:cstheme="majorBidi"/>
        </w:rPr>
        <w:t>根据第十九条</w:t>
      </w:r>
      <w:r w:rsidR="00703B60">
        <w:rPr>
          <w:rFonts w:asciiTheme="majorBidi" w:eastAsiaTheme="minorEastAsia" w:hAnsiTheme="majorBidi" w:cstheme="majorBidi"/>
        </w:rPr>
        <w:t>，</w:t>
      </w:r>
      <w:r w:rsidRPr="00750B89">
        <w:rPr>
          <w:rFonts w:asciiTheme="majorBidi" w:eastAsiaTheme="minorEastAsia" w:hAnsiTheme="majorBidi" w:cstheme="majorBidi"/>
        </w:rPr>
        <w:t>获取这种信息是一项一般性权利。了解真相的权利的出现</w:t>
      </w:r>
      <w:r w:rsidR="00703B60">
        <w:rPr>
          <w:rFonts w:asciiTheme="majorBidi" w:eastAsiaTheme="minorEastAsia" w:hAnsiTheme="majorBidi" w:cstheme="majorBidi"/>
        </w:rPr>
        <w:t>，</w:t>
      </w:r>
      <w:r w:rsidRPr="00750B89">
        <w:rPr>
          <w:rFonts w:asciiTheme="majorBidi" w:eastAsiaTheme="minorEastAsia" w:hAnsiTheme="majorBidi" w:cstheme="majorBidi"/>
        </w:rPr>
        <w:t>也给公众知情权的概念提供了进一步支持。就死刑而言</w:t>
      </w:r>
      <w:r w:rsidR="00703B60">
        <w:rPr>
          <w:rFonts w:asciiTheme="majorBidi" w:eastAsiaTheme="minorEastAsia" w:hAnsiTheme="majorBidi" w:cstheme="majorBidi"/>
        </w:rPr>
        <w:t>，</w:t>
      </w:r>
      <w:r w:rsidRPr="00750B89">
        <w:rPr>
          <w:rFonts w:asciiTheme="majorBidi" w:eastAsiaTheme="minorEastAsia" w:hAnsiTheme="majorBidi" w:cstheme="majorBidi"/>
        </w:rPr>
        <w:t>这引申出公众有权获取所需信息以确定剥夺生命是任意的还是合法的</w:t>
      </w:r>
      <w:r w:rsidRPr="00750B89">
        <w:rPr>
          <w:rFonts w:asciiTheme="majorBidi" w:eastAsiaTheme="minorEastAsia" w:hAnsiTheme="majorBidi" w:cstheme="majorBidi"/>
        </w:rPr>
        <w:t xml:space="preserve"> </w:t>
      </w:r>
      <w:r w:rsidR="00703B60">
        <w:rPr>
          <w:rFonts w:asciiTheme="majorBidi" w:eastAsiaTheme="minorEastAsia" w:hAnsiTheme="majorBidi" w:cstheme="majorBidi"/>
        </w:rPr>
        <w:t>(</w:t>
      </w:r>
      <w:r w:rsidRPr="00750B89">
        <w:rPr>
          <w:rFonts w:asciiTheme="majorBidi" w:eastAsiaTheme="minorEastAsia" w:hAnsiTheme="majorBidi" w:cstheme="majorBidi"/>
        </w:rPr>
        <w:t>见</w:t>
      </w:r>
      <w:r w:rsidRPr="00750B89">
        <w:rPr>
          <w:rFonts w:asciiTheme="majorBidi" w:eastAsiaTheme="minorEastAsia" w:hAnsiTheme="majorBidi" w:cstheme="majorBidi"/>
        </w:rPr>
        <w:t>A</w:t>
      </w:r>
      <w:r w:rsidR="00703B60">
        <w:rPr>
          <w:rFonts w:asciiTheme="majorBidi" w:eastAsiaTheme="minorEastAsia" w:hAnsiTheme="majorBidi" w:cstheme="majorBidi"/>
        </w:rPr>
        <w:t>/</w:t>
      </w:r>
      <w:r w:rsidRPr="00750B89">
        <w:rPr>
          <w:rFonts w:asciiTheme="majorBidi" w:eastAsiaTheme="minorEastAsia" w:hAnsiTheme="majorBidi" w:cstheme="majorBidi"/>
        </w:rPr>
        <w:t>67</w:t>
      </w:r>
      <w:r w:rsidR="00703B60">
        <w:rPr>
          <w:rFonts w:asciiTheme="majorBidi" w:eastAsiaTheme="minorEastAsia" w:hAnsiTheme="majorBidi" w:cstheme="majorBidi"/>
        </w:rPr>
        <w:t>/</w:t>
      </w:r>
      <w:r w:rsidRPr="00750B89">
        <w:rPr>
          <w:rFonts w:asciiTheme="majorBidi" w:eastAsiaTheme="minorEastAsia" w:hAnsiTheme="majorBidi" w:cstheme="majorBidi"/>
        </w:rPr>
        <w:t>27</w:t>
      </w:r>
      <w:r w:rsidR="00703B60">
        <w:rPr>
          <w:rFonts w:asciiTheme="majorBidi" w:eastAsiaTheme="minorEastAsia" w:hAnsiTheme="majorBidi" w:cstheme="majorBidi"/>
        </w:rPr>
        <w:t>5,</w:t>
      </w:r>
      <w:r w:rsidRPr="00750B89">
        <w:rPr>
          <w:rFonts w:asciiTheme="majorBidi" w:eastAsiaTheme="minorEastAsia" w:hAnsiTheme="majorBidi" w:cstheme="majorBidi"/>
        </w:rPr>
        <w:t>第</w:t>
      </w:r>
      <w:r w:rsidRPr="00750B89">
        <w:rPr>
          <w:rFonts w:asciiTheme="majorBidi" w:eastAsiaTheme="minorEastAsia" w:hAnsiTheme="majorBidi" w:cstheme="majorBidi"/>
        </w:rPr>
        <w:t>108</w:t>
      </w:r>
      <w:r w:rsidRPr="00750B89">
        <w:rPr>
          <w:rFonts w:asciiTheme="majorBidi" w:eastAsiaTheme="minorEastAsia" w:hAnsiTheme="majorBidi" w:cstheme="majorBidi"/>
        </w:rPr>
        <w:t>和</w:t>
      </w:r>
      <w:r w:rsidRPr="00750B89">
        <w:rPr>
          <w:rFonts w:asciiTheme="majorBidi" w:eastAsiaTheme="minorEastAsia" w:hAnsiTheme="majorBidi" w:cstheme="majorBidi"/>
        </w:rPr>
        <w:t>109</w:t>
      </w:r>
      <w:r w:rsidRPr="00750B89">
        <w:rPr>
          <w:rFonts w:asciiTheme="majorBidi" w:eastAsiaTheme="minorEastAsia" w:hAnsiTheme="majorBidi" w:cstheme="majorBidi"/>
        </w:rPr>
        <w:t>段</w:t>
      </w:r>
      <w:r w:rsidR="00703B60">
        <w:rPr>
          <w:rFonts w:asciiTheme="majorBidi" w:eastAsiaTheme="minorEastAsia" w:hAnsiTheme="majorBidi" w:cstheme="majorBidi"/>
        </w:rPr>
        <w:t>)</w:t>
      </w:r>
      <w:r w:rsidRPr="00750B89">
        <w:rPr>
          <w:rFonts w:asciiTheme="majorBidi" w:eastAsiaTheme="minorEastAsia" w:hAnsiTheme="majorBidi" w:cstheme="majorBidi"/>
        </w:rPr>
        <w:t>。</w:t>
      </w:r>
    </w:p>
    <w:p w:rsidR="00750B89" w:rsidRPr="00750B89" w:rsidRDefault="00750B89" w:rsidP="00750B89">
      <w:pPr>
        <w:pStyle w:val="SingleTxt"/>
        <w:rPr>
          <w:rFonts w:asciiTheme="majorBidi" w:eastAsiaTheme="minorEastAsia" w:hAnsiTheme="majorBidi" w:cstheme="majorBidi"/>
        </w:rPr>
      </w:pPr>
      <w:r w:rsidRPr="00750B89">
        <w:rPr>
          <w:rFonts w:asciiTheme="majorBidi" w:eastAsiaTheme="minorEastAsia" w:hAnsiTheme="majorBidi" w:cstheme="majorBidi"/>
        </w:rPr>
        <w:t>5</w:t>
      </w:r>
      <w:r w:rsidR="00703B60">
        <w:rPr>
          <w:rFonts w:asciiTheme="majorBidi" w:eastAsiaTheme="minorEastAsia" w:hAnsiTheme="majorBidi" w:cstheme="majorBidi"/>
        </w:rPr>
        <w:t>4.</w:t>
      </w:r>
      <w:r w:rsidRPr="00750B89">
        <w:rPr>
          <w:rFonts w:asciiTheme="majorBidi" w:eastAsiaTheme="minorEastAsia" w:hAnsiTheme="majorBidi" w:cstheme="majorBidi"/>
        </w:rPr>
        <w:tab/>
      </w:r>
      <w:r w:rsidRPr="00750B89">
        <w:rPr>
          <w:rFonts w:asciiTheme="majorBidi" w:eastAsiaTheme="minorEastAsia" w:hAnsiTheme="majorBidi" w:cstheme="majorBidi"/>
        </w:rPr>
        <w:t>大会在关于暂停使用死刑的第</w:t>
      </w:r>
      <w:r w:rsidRPr="00750B89">
        <w:rPr>
          <w:rFonts w:asciiTheme="majorBidi" w:eastAsiaTheme="minorEastAsia" w:hAnsiTheme="majorBidi" w:cstheme="majorBidi"/>
        </w:rPr>
        <w:t>69</w:t>
      </w:r>
      <w:r w:rsidR="00703B60">
        <w:rPr>
          <w:rFonts w:asciiTheme="majorBidi" w:eastAsiaTheme="minorEastAsia" w:hAnsiTheme="majorBidi" w:cstheme="majorBidi"/>
        </w:rPr>
        <w:t>/</w:t>
      </w:r>
      <w:r w:rsidRPr="00750B89">
        <w:rPr>
          <w:rFonts w:asciiTheme="majorBidi" w:eastAsiaTheme="minorEastAsia" w:hAnsiTheme="majorBidi" w:cstheme="majorBidi"/>
        </w:rPr>
        <w:t>189</w:t>
      </w:r>
      <w:r w:rsidRPr="00750B89">
        <w:rPr>
          <w:rFonts w:asciiTheme="majorBidi" w:eastAsiaTheme="minorEastAsia" w:hAnsiTheme="majorBidi" w:cstheme="majorBidi"/>
        </w:rPr>
        <w:t>号决议中吁请所有国家提供相关信息</w:t>
      </w:r>
      <w:r w:rsidR="00703B60">
        <w:rPr>
          <w:rFonts w:asciiTheme="majorBidi" w:eastAsiaTheme="minorEastAsia" w:hAnsiTheme="majorBidi" w:cstheme="majorBidi"/>
        </w:rPr>
        <w:t>，</w:t>
      </w:r>
      <w:r w:rsidRPr="00750B89">
        <w:rPr>
          <w:rFonts w:asciiTheme="majorBidi" w:eastAsiaTheme="minorEastAsia" w:hAnsiTheme="majorBidi" w:cstheme="majorBidi"/>
        </w:rPr>
        <w:t>这有助于展开知情而透明的国内和国际辩论</w:t>
      </w:r>
      <w:r w:rsidR="00703B60">
        <w:rPr>
          <w:rFonts w:asciiTheme="majorBidi" w:eastAsiaTheme="minorEastAsia" w:hAnsiTheme="majorBidi" w:cstheme="majorBidi"/>
        </w:rPr>
        <w:t>，</w:t>
      </w:r>
      <w:r w:rsidRPr="00750B89">
        <w:rPr>
          <w:rFonts w:asciiTheme="majorBidi" w:eastAsiaTheme="minorEastAsia" w:hAnsiTheme="majorBidi" w:cstheme="majorBidi"/>
        </w:rPr>
        <w:t>包括关于国家在使用死刑问题上所担负义务的辩论。缺少可靠信息还会严重阻碍国际人权系统的审查。在有些情况下</w:t>
      </w:r>
      <w:r w:rsidR="00703B60">
        <w:rPr>
          <w:rFonts w:asciiTheme="majorBidi" w:eastAsiaTheme="minorEastAsia" w:hAnsiTheme="majorBidi" w:cstheme="majorBidi"/>
        </w:rPr>
        <w:t>，</w:t>
      </w:r>
      <w:r w:rsidRPr="00750B89">
        <w:rPr>
          <w:rFonts w:asciiTheme="majorBidi" w:eastAsiaTheme="minorEastAsia" w:hAnsiTheme="majorBidi" w:cstheme="majorBidi"/>
        </w:rPr>
        <w:t>若无法提前了解即将发生的处决</w:t>
      </w:r>
      <w:r w:rsidR="00703B60">
        <w:rPr>
          <w:rFonts w:asciiTheme="majorBidi" w:eastAsiaTheme="minorEastAsia" w:hAnsiTheme="majorBidi" w:cstheme="majorBidi"/>
        </w:rPr>
        <w:t>，</w:t>
      </w:r>
      <w:r w:rsidRPr="00750B89">
        <w:rPr>
          <w:rFonts w:asciiTheme="majorBidi" w:eastAsiaTheme="minorEastAsia" w:hAnsiTheme="majorBidi" w:cstheme="majorBidi"/>
        </w:rPr>
        <w:t>就无法在处决前审查各项合法性问题并就根据国际法承担的义务问题提供咨询意见。</w:t>
      </w:r>
    </w:p>
    <w:p w:rsidR="0089714F" w:rsidRPr="0089714F" w:rsidRDefault="0089714F" w:rsidP="0089714F">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89714F" w:rsidRPr="0089714F" w:rsidRDefault="0089714F" w:rsidP="0089714F">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89714F" w:rsidRPr="0089714F" w:rsidRDefault="0089714F" w:rsidP="0089714F">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750B89" w:rsidRPr="00750B89" w:rsidRDefault="00750B89" w:rsidP="0089714F">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b/>
        </w:rPr>
      </w:pPr>
      <w:r w:rsidRPr="00750B89">
        <w:tab/>
        <w:t>五.</w:t>
      </w:r>
      <w:r w:rsidRPr="00750B89">
        <w:tab/>
        <w:t>结论和建议</w:t>
      </w:r>
    </w:p>
    <w:p w:rsidR="0089714F" w:rsidRPr="0089714F" w:rsidRDefault="0089714F" w:rsidP="0089714F">
      <w:pPr>
        <w:pStyle w:val="SingleTxt"/>
        <w:spacing w:after="0" w:line="120" w:lineRule="exact"/>
        <w:rPr>
          <w:rFonts w:asciiTheme="majorBidi" w:eastAsiaTheme="minorEastAsia" w:hAnsiTheme="majorBidi" w:cstheme="majorBidi"/>
          <w:sz w:val="10"/>
        </w:rPr>
      </w:pPr>
    </w:p>
    <w:p w:rsidR="0089714F" w:rsidRPr="0089714F" w:rsidRDefault="0089714F" w:rsidP="0089714F">
      <w:pPr>
        <w:pStyle w:val="SingleTxt"/>
        <w:spacing w:after="0" w:line="120" w:lineRule="exact"/>
        <w:rPr>
          <w:rFonts w:asciiTheme="majorBidi" w:eastAsiaTheme="minorEastAsia" w:hAnsiTheme="majorBidi" w:cstheme="majorBidi"/>
          <w:sz w:val="10"/>
        </w:rPr>
      </w:pPr>
    </w:p>
    <w:p w:rsidR="00750B89" w:rsidRPr="00E5541A" w:rsidRDefault="00750B89" w:rsidP="00750B89">
      <w:pPr>
        <w:pStyle w:val="SingleTxt"/>
        <w:rPr>
          <w:rFonts w:ascii="SimHei" w:eastAsia="SimHei" w:hAnsiTheme="majorBidi" w:cstheme="majorBidi"/>
        </w:rPr>
      </w:pPr>
      <w:r w:rsidRPr="00E5541A">
        <w:rPr>
          <w:rFonts w:ascii="SimHei" w:eastAsia="SimHei" w:hAnsiTheme="majorBidi" w:cstheme="majorBidi"/>
        </w:rPr>
        <w:t>5</w:t>
      </w:r>
      <w:r w:rsidR="00703B60" w:rsidRPr="00E5541A">
        <w:rPr>
          <w:rFonts w:ascii="SimHei" w:eastAsia="SimHei" w:hAnsiTheme="majorBidi" w:cstheme="majorBidi"/>
        </w:rPr>
        <w:t>5.</w:t>
      </w:r>
      <w:r w:rsidRPr="00E5541A">
        <w:rPr>
          <w:rFonts w:ascii="SimHei" w:eastAsia="SimHei" w:hAnsiTheme="majorBidi" w:cstheme="majorBidi"/>
        </w:rPr>
        <w:tab/>
        <w:t>正如秘书长在若干场合所表示的</w:t>
      </w:r>
      <w:r w:rsidR="00703B60" w:rsidRPr="00E5541A">
        <w:rPr>
          <w:rFonts w:ascii="SimHei" w:eastAsia="SimHei" w:hAnsiTheme="majorBidi" w:cstheme="majorBidi"/>
        </w:rPr>
        <w:t>，</w:t>
      </w:r>
      <w:r w:rsidRPr="00E5541A">
        <w:rPr>
          <w:rFonts w:ascii="SimHei" w:eastAsia="SimHei" w:hAnsiTheme="majorBidi" w:cstheme="majorBidi"/>
        </w:rPr>
        <w:t>死刑在二十一世纪没有一席之地。鉴于国际人权法和判例以及国家惯例的演变</w:t>
      </w:r>
      <w:r w:rsidR="00703B60" w:rsidRPr="00E5541A">
        <w:rPr>
          <w:rFonts w:ascii="SimHei" w:eastAsia="SimHei" w:hAnsiTheme="majorBidi" w:cstheme="majorBidi"/>
        </w:rPr>
        <w:t>，</w:t>
      </w:r>
      <w:r w:rsidRPr="00E5541A">
        <w:rPr>
          <w:rFonts w:ascii="SimHei" w:eastAsia="SimHei" w:hAnsiTheme="majorBidi" w:cstheme="majorBidi"/>
        </w:rPr>
        <w:t>判处死刑与人权的各项基本宗旨不符</w:t>
      </w:r>
      <w:r w:rsidR="00703B60" w:rsidRPr="00E5541A">
        <w:rPr>
          <w:rFonts w:ascii="SimHei" w:eastAsia="SimHei" w:hAnsiTheme="majorBidi" w:cstheme="majorBidi"/>
        </w:rPr>
        <w:t>，</w:t>
      </w:r>
      <w:r w:rsidRPr="00E5541A">
        <w:rPr>
          <w:rFonts w:ascii="SimHei" w:eastAsia="SimHei" w:hAnsiTheme="majorBidi" w:cstheme="majorBidi"/>
        </w:rPr>
        <w:t>特别是与人的尊严、生命权以及禁止酷刑或其他残忍、不人道或有辱人格的待遇或处罚的规定不符。适用死刑往往还会侵犯平等权和不歧视原则。关于将某罪犯判处死刑还是较轻处罚的决定往往是任意作出</w:t>
      </w:r>
      <w:r w:rsidR="00703B60" w:rsidRPr="00E5541A">
        <w:rPr>
          <w:rFonts w:ascii="SimHei" w:eastAsia="SimHei" w:hAnsiTheme="majorBidi" w:cstheme="majorBidi"/>
        </w:rPr>
        <w:t>，</w:t>
      </w:r>
      <w:r w:rsidRPr="00E5541A">
        <w:rPr>
          <w:rFonts w:ascii="SimHei" w:eastAsia="SimHei" w:hAnsiTheme="majorBidi" w:cstheme="majorBidi"/>
        </w:rPr>
        <w:t>不一定会遵守可预测的合理标准。在这一司法</w:t>
      </w:r>
      <w:r w:rsidRPr="00E5541A">
        <w:rPr>
          <w:rFonts w:ascii="SimHei" w:eastAsia="SimHei" w:hAnsiTheme="majorBidi" w:cstheme="majorBidi"/>
        </w:rPr>
        <w:t>“</w:t>
      </w:r>
      <w:r w:rsidRPr="00E5541A">
        <w:rPr>
          <w:rFonts w:ascii="SimHei" w:eastAsia="SimHei" w:hAnsiTheme="majorBidi" w:cstheme="majorBidi"/>
        </w:rPr>
        <w:t>抽签</w:t>
      </w:r>
      <w:r w:rsidRPr="00E5541A">
        <w:rPr>
          <w:rFonts w:ascii="SimHei" w:eastAsia="SimHei" w:hAnsiTheme="majorBidi" w:cstheme="majorBidi"/>
        </w:rPr>
        <w:t>”</w:t>
      </w:r>
      <w:r w:rsidRPr="00E5541A">
        <w:rPr>
          <w:rFonts w:ascii="SimHei" w:eastAsia="SimHei" w:hAnsiTheme="majorBidi" w:cstheme="majorBidi"/>
        </w:rPr>
        <w:t>中</w:t>
      </w:r>
      <w:r w:rsidR="00703B60" w:rsidRPr="00E5541A">
        <w:rPr>
          <w:rFonts w:ascii="SimHei" w:eastAsia="SimHei" w:hAnsiTheme="majorBidi" w:cstheme="majorBidi"/>
        </w:rPr>
        <w:t>，</w:t>
      </w:r>
      <w:r w:rsidRPr="00E5541A">
        <w:rPr>
          <w:rFonts w:ascii="SimHei" w:eastAsia="SimHei" w:hAnsiTheme="majorBidi" w:cstheme="majorBidi"/>
        </w:rPr>
        <w:t>“</w:t>
      </w:r>
      <w:r w:rsidRPr="00E5541A">
        <w:rPr>
          <w:rFonts w:ascii="SimHei" w:eastAsia="SimHei" w:hAnsiTheme="majorBidi" w:cstheme="majorBidi"/>
        </w:rPr>
        <w:t>中签</w:t>
      </w:r>
      <w:r w:rsidRPr="00E5541A">
        <w:rPr>
          <w:rFonts w:ascii="SimHei" w:eastAsia="SimHei" w:hAnsiTheme="majorBidi" w:cstheme="majorBidi"/>
        </w:rPr>
        <w:t>”</w:t>
      </w:r>
      <w:r w:rsidRPr="00E5541A">
        <w:rPr>
          <w:rFonts w:ascii="SimHei" w:eastAsia="SimHei" w:hAnsiTheme="majorBidi" w:cstheme="majorBidi"/>
        </w:rPr>
        <w:t>的往往是穷人、少数群体以及其他常见歧视对象</w:t>
      </w:r>
      <w:r w:rsidR="00703B60" w:rsidRPr="00E5541A">
        <w:rPr>
          <w:rFonts w:ascii="SimHei" w:eastAsia="SimHei" w:hAnsiTheme="majorBidi" w:cstheme="majorBidi"/>
        </w:rPr>
        <w:t>，</w:t>
      </w:r>
      <w:r w:rsidRPr="00E5541A">
        <w:rPr>
          <w:rFonts w:ascii="SimHei" w:eastAsia="SimHei" w:hAnsiTheme="majorBidi" w:cstheme="majorBidi"/>
        </w:rPr>
        <w:t>包括妇女、外国国民以及男女同性恋、双性恋、变性人和双性人。</w:t>
      </w:r>
    </w:p>
    <w:p w:rsidR="00750B89" w:rsidRPr="00E5541A" w:rsidRDefault="00750B89" w:rsidP="0089714F">
      <w:pPr>
        <w:pStyle w:val="SingleTxt"/>
        <w:rPr>
          <w:rFonts w:ascii="SimHei" w:eastAsia="SimHei"/>
        </w:rPr>
      </w:pPr>
      <w:r w:rsidRPr="00E5541A">
        <w:rPr>
          <w:rFonts w:ascii="SimHei" w:eastAsia="SimHei"/>
        </w:rPr>
        <w:t>5</w:t>
      </w:r>
      <w:r w:rsidR="00703B60" w:rsidRPr="00E5541A">
        <w:rPr>
          <w:rFonts w:ascii="SimHei" w:eastAsia="SimHei"/>
        </w:rPr>
        <w:t>6.</w:t>
      </w:r>
      <w:r w:rsidRPr="00E5541A">
        <w:rPr>
          <w:rFonts w:ascii="SimHei" w:eastAsia="SimHei"/>
        </w:rPr>
        <w:tab/>
        <w:t>所有旨在终止适用死刑的措施都是努力让人们享有生命权的步骤。1966年通过的《公民权利和政治权利国际公约》的第六条提到废除死刑时采用的措辞也有力地表示</w:t>
      </w:r>
      <w:r w:rsidR="00703B60" w:rsidRPr="00E5541A">
        <w:rPr>
          <w:rFonts w:ascii="SimHei" w:eastAsia="SimHei"/>
        </w:rPr>
        <w:t>，</w:t>
      </w:r>
      <w:r w:rsidRPr="00E5541A">
        <w:rPr>
          <w:rFonts w:ascii="SimHei" w:eastAsia="SimHei"/>
        </w:rPr>
        <w:t>废除死刑是可取的。1989年</w:t>
      </w:r>
      <w:r w:rsidR="00703B60" w:rsidRPr="00E5541A">
        <w:rPr>
          <w:rFonts w:ascii="SimHei" w:eastAsia="SimHei"/>
        </w:rPr>
        <w:t>，</w:t>
      </w:r>
      <w:r w:rsidRPr="00E5541A">
        <w:rPr>
          <w:rFonts w:ascii="SimHei" w:eastAsia="SimHei"/>
        </w:rPr>
        <w:t>各国通过了《旨在废除死刑的公民权利和政治权利国际公约第二项任择议定书》</w:t>
      </w:r>
      <w:r w:rsidR="00703B60" w:rsidRPr="00E5541A">
        <w:rPr>
          <w:rFonts w:ascii="SimHei" w:eastAsia="SimHei"/>
        </w:rPr>
        <w:t>，</w:t>
      </w:r>
      <w:r w:rsidRPr="00E5541A">
        <w:rPr>
          <w:rFonts w:ascii="SimHei" w:eastAsia="SimHei"/>
        </w:rPr>
        <w:t>从而将他们更加强烈的废除死刑的立场写入了国际法。秘书长重申</w:t>
      </w:r>
      <w:r w:rsidR="00703B60" w:rsidRPr="00E5541A">
        <w:rPr>
          <w:rFonts w:ascii="SimHei" w:eastAsia="SimHei"/>
        </w:rPr>
        <w:t>，</w:t>
      </w:r>
      <w:r w:rsidRPr="00E5541A">
        <w:rPr>
          <w:rFonts w:ascii="SimHei" w:eastAsia="SimHei"/>
        </w:rPr>
        <w:t>吁请各方普遍批准《第二项任择议定书》</w:t>
      </w:r>
      <w:r w:rsidR="00703B60" w:rsidRPr="00E5541A">
        <w:rPr>
          <w:rFonts w:ascii="SimHei" w:eastAsia="SimHei"/>
        </w:rPr>
        <w:t>，</w:t>
      </w:r>
      <w:r w:rsidRPr="00E5541A">
        <w:rPr>
          <w:rFonts w:ascii="SimHei" w:eastAsia="SimHei"/>
        </w:rPr>
        <w:t>并促请那些尚未批准的国家尽快批准。</w:t>
      </w:r>
    </w:p>
    <w:p w:rsidR="00750B89" w:rsidRPr="00E5541A" w:rsidRDefault="00750B89" w:rsidP="0089714F">
      <w:pPr>
        <w:pStyle w:val="SingleTxt"/>
        <w:rPr>
          <w:rFonts w:ascii="SimHei" w:eastAsia="SimHei"/>
        </w:rPr>
      </w:pPr>
      <w:r w:rsidRPr="00E5541A">
        <w:rPr>
          <w:rFonts w:ascii="SimHei" w:eastAsia="SimHei"/>
        </w:rPr>
        <w:t>5</w:t>
      </w:r>
      <w:r w:rsidR="00703B60" w:rsidRPr="00E5541A">
        <w:rPr>
          <w:rFonts w:ascii="SimHei" w:eastAsia="SimHei"/>
        </w:rPr>
        <w:t>7.</w:t>
      </w:r>
      <w:r w:rsidRPr="00E5541A">
        <w:rPr>
          <w:rFonts w:ascii="SimHei" w:eastAsia="SimHei"/>
        </w:rPr>
        <w:tab/>
        <w:t>联合国成立之后的70年间发生了值得瞩目的变化</w:t>
      </w:r>
      <w:r w:rsidR="00703B60" w:rsidRPr="00E5541A">
        <w:rPr>
          <w:rFonts w:ascii="SimHei" w:eastAsia="SimHei"/>
        </w:rPr>
        <w:t>，</w:t>
      </w:r>
      <w:r w:rsidRPr="00E5541A">
        <w:rPr>
          <w:rFonts w:ascii="SimHei" w:eastAsia="SimHei"/>
        </w:rPr>
        <w:t>保留死刑的会员国从大多数变为了今天的少数。1997年以来</w:t>
      </w:r>
      <w:r w:rsidR="00703B60" w:rsidRPr="00E5541A">
        <w:rPr>
          <w:rFonts w:ascii="SimHei" w:eastAsia="SimHei"/>
        </w:rPr>
        <w:t>，</w:t>
      </w:r>
      <w:r w:rsidRPr="00E5541A">
        <w:rPr>
          <w:rFonts w:ascii="SimHei" w:eastAsia="SimHei"/>
        </w:rPr>
        <w:t>大会已经通过了五项决议</w:t>
      </w:r>
      <w:r w:rsidR="00703B60" w:rsidRPr="00E5541A">
        <w:rPr>
          <w:rFonts w:ascii="SimHei" w:eastAsia="SimHei"/>
        </w:rPr>
        <w:t>，</w:t>
      </w:r>
      <w:r w:rsidRPr="00E5541A">
        <w:rPr>
          <w:rFonts w:ascii="SimHei" w:eastAsia="SimHei"/>
        </w:rPr>
        <w:t>呼吁各国暂停执行处决</w:t>
      </w:r>
      <w:r w:rsidR="00703B60" w:rsidRPr="00E5541A">
        <w:rPr>
          <w:rFonts w:ascii="SimHei" w:eastAsia="SimHei"/>
        </w:rPr>
        <w:t>，</w:t>
      </w:r>
      <w:r w:rsidRPr="00E5541A">
        <w:rPr>
          <w:rFonts w:ascii="SimHei" w:eastAsia="SimHei"/>
        </w:rPr>
        <w:t>以期废除死刑。在联合国193个会员国中</w:t>
      </w:r>
      <w:r w:rsidR="00703B60" w:rsidRPr="00E5541A">
        <w:rPr>
          <w:rFonts w:ascii="SimHei" w:eastAsia="SimHei"/>
        </w:rPr>
        <w:t>，</w:t>
      </w:r>
      <w:r w:rsidRPr="00E5541A">
        <w:rPr>
          <w:rFonts w:ascii="SimHei" w:eastAsia="SimHei"/>
        </w:rPr>
        <w:t>目前已有将近160个国家在法律上或在实践中废除了死刑或暂停使用死刑。各国应不仅仅停留在停止处决上</w:t>
      </w:r>
      <w:r w:rsidR="00703B60" w:rsidRPr="00E5541A">
        <w:rPr>
          <w:rFonts w:ascii="SimHei" w:eastAsia="SimHei"/>
        </w:rPr>
        <w:t>，</w:t>
      </w:r>
      <w:r w:rsidRPr="00E5541A">
        <w:rPr>
          <w:rFonts w:ascii="SimHei" w:eastAsia="SimHei"/>
        </w:rPr>
        <w:t>而应力求暂停对所有可能或已被判处死刑的人实施极刑。国家检察官可考虑不要求死刑。法官可考虑不判决死刑。在这方面</w:t>
      </w:r>
      <w:r w:rsidR="00703B60" w:rsidRPr="00E5541A">
        <w:rPr>
          <w:rFonts w:ascii="SimHei" w:eastAsia="SimHei"/>
        </w:rPr>
        <w:t>，</w:t>
      </w:r>
      <w:r w:rsidRPr="00E5541A">
        <w:rPr>
          <w:rFonts w:ascii="SimHei" w:eastAsia="SimHei"/>
        </w:rPr>
        <w:t>最高司法机关可考虑酌情发布司法指令或判刑准则。</w:t>
      </w:r>
    </w:p>
    <w:p w:rsidR="00750B89" w:rsidRPr="00E5541A" w:rsidRDefault="00750B89" w:rsidP="00750B89">
      <w:pPr>
        <w:pStyle w:val="SingleTxt"/>
        <w:rPr>
          <w:rFonts w:ascii="SimHei" w:eastAsia="SimHei" w:hAnsiTheme="majorBidi" w:cstheme="majorBidi"/>
        </w:rPr>
      </w:pPr>
      <w:r w:rsidRPr="00E5541A">
        <w:rPr>
          <w:rFonts w:ascii="SimHei" w:eastAsia="SimHei" w:hAnsiTheme="majorBidi" w:cstheme="majorBidi"/>
        </w:rPr>
        <w:t>5</w:t>
      </w:r>
      <w:r w:rsidR="00703B60" w:rsidRPr="00E5541A">
        <w:rPr>
          <w:rFonts w:ascii="SimHei" w:eastAsia="SimHei" w:hAnsiTheme="majorBidi" w:cstheme="majorBidi"/>
        </w:rPr>
        <w:t>8.</w:t>
      </w:r>
      <w:r w:rsidRPr="00E5541A">
        <w:rPr>
          <w:rFonts w:ascii="SimHei" w:eastAsia="SimHei" w:hAnsiTheme="majorBidi" w:cstheme="majorBidi"/>
        </w:rPr>
        <w:tab/>
        <w:t>某些政府在处决人数方面一直缺乏透明</w:t>
      </w:r>
      <w:r w:rsidR="00703B60" w:rsidRPr="00E5541A">
        <w:rPr>
          <w:rFonts w:ascii="SimHei" w:eastAsia="SimHei" w:hAnsiTheme="majorBidi" w:cstheme="majorBidi"/>
        </w:rPr>
        <w:t>，</w:t>
      </w:r>
      <w:r w:rsidRPr="00E5541A">
        <w:rPr>
          <w:rFonts w:ascii="SimHei" w:eastAsia="SimHei" w:hAnsiTheme="majorBidi" w:cstheme="majorBidi"/>
        </w:rPr>
        <w:t>这与人权不符。各国应当不秘密执行处决</w:t>
      </w:r>
      <w:r w:rsidR="00703B60" w:rsidRPr="00E5541A">
        <w:rPr>
          <w:rFonts w:ascii="SimHei" w:eastAsia="SimHei" w:hAnsiTheme="majorBidi" w:cstheme="majorBidi"/>
        </w:rPr>
        <w:t>，</w:t>
      </w:r>
      <w:r w:rsidRPr="00E5541A">
        <w:rPr>
          <w:rFonts w:ascii="SimHei" w:eastAsia="SimHei" w:hAnsiTheme="majorBidi" w:cstheme="majorBidi"/>
        </w:rPr>
        <w:t>并力求采取一切必要措施</w:t>
      </w:r>
      <w:r w:rsidR="00703B60" w:rsidRPr="00E5541A">
        <w:rPr>
          <w:rFonts w:ascii="SimHei" w:eastAsia="SimHei" w:hAnsiTheme="majorBidi" w:cstheme="majorBidi"/>
        </w:rPr>
        <w:t>，</w:t>
      </w:r>
      <w:r w:rsidRPr="00E5541A">
        <w:rPr>
          <w:rFonts w:ascii="SimHei" w:eastAsia="SimHei" w:hAnsiTheme="majorBidi" w:cstheme="majorBidi"/>
        </w:rPr>
        <w:t>保障人们可以获得死刑方面的信息</w:t>
      </w:r>
      <w:r w:rsidR="00703B60" w:rsidRPr="00E5541A">
        <w:rPr>
          <w:rFonts w:ascii="SimHei" w:eastAsia="SimHei" w:hAnsiTheme="majorBidi" w:cstheme="majorBidi"/>
        </w:rPr>
        <w:t>，</w:t>
      </w:r>
      <w:r w:rsidRPr="00E5541A">
        <w:rPr>
          <w:rFonts w:ascii="SimHei" w:eastAsia="SimHei" w:hAnsiTheme="majorBidi" w:cstheme="majorBidi"/>
        </w:rPr>
        <w:t>包括将处决日期提前告知家人。</w:t>
      </w:r>
    </w:p>
    <w:p w:rsidR="00750B89" w:rsidRPr="00E5541A" w:rsidRDefault="00750B89" w:rsidP="00750B89">
      <w:pPr>
        <w:pStyle w:val="SingleTxt"/>
        <w:rPr>
          <w:rFonts w:ascii="SimHei" w:eastAsia="SimHei" w:hAnsiTheme="majorBidi" w:cstheme="majorBidi"/>
        </w:rPr>
      </w:pPr>
      <w:r w:rsidRPr="00E5541A">
        <w:rPr>
          <w:rFonts w:ascii="SimHei" w:eastAsia="SimHei" w:hAnsiTheme="majorBidi" w:cstheme="majorBidi"/>
        </w:rPr>
        <w:t>5</w:t>
      </w:r>
      <w:r w:rsidR="00703B60" w:rsidRPr="00E5541A">
        <w:rPr>
          <w:rFonts w:ascii="SimHei" w:eastAsia="SimHei" w:hAnsiTheme="majorBidi" w:cstheme="majorBidi"/>
        </w:rPr>
        <w:t>9.</w:t>
      </w:r>
      <w:r w:rsidRPr="00E5541A">
        <w:rPr>
          <w:rFonts w:ascii="SimHei" w:eastAsia="SimHei" w:hAnsiTheme="majorBidi" w:cstheme="majorBidi"/>
        </w:rPr>
        <w:tab/>
        <w:t>继续适用死刑的国家应当遵守《公民权利和政治权利国际公约》第六条规定的国际人权要求。具体而言</w:t>
      </w:r>
      <w:r w:rsidR="00703B60" w:rsidRPr="00E5541A">
        <w:rPr>
          <w:rFonts w:ascii="SimHei" w:eastAsia="SimHei" w:hAnsiTheme="majorBidi" w:cstheme="majorBidi"/>
        </w:rPr>
        <w:t>，</w:t>
      </w:r>
      <w:r w:rsidRPr="00E5541A">
        <w:rPr>
          <w:rFonts w:ascii="SimHei" w:eastAsia="SimHei" w:hAnsiTheme="majorBidi" w:cstheme="majorBidi"/>
        </w:rPr>
        <w:t>只应对最严重的罪行即故意杀人罪判处死刑</w:t>
      </w:r>
      <w:r w:rsidR="00703B60" w:rsidRPr="00E5541A">
        <w:rPr>
          <w:rFonts w:ascii="SimHei" w:eastAsia="SimHei" w:hAnsiTheme="majorBidi" w:cstheme="majorBidi"/>
        </w:rPr>
        <w:t>，</w:t>
      </w:r>
      <w:r w:rsidRPr="00E5541A">
        <w:rPr>
          <w:rFonts w:ascii="SimHei" w:eastAsia="SimHei" w:hAnsiTheme="majorBidi" w:cstheme="majorBidi"/>
        </w:rPr>
        <w:t>且在这种案件中不得强制适用死刑。在可判处死刑的案件中</w:t>
      </w:r>
      <w:r w:rsidR="00703B60" w:rsidRPr="00E5541A">
        <w:rPr>
          <w:rFonts w:ascii="SimHei" w:eastAsia="SimHei" w:hAnsiTheme="majorBidi" w:cstheme="majorBidi"/>
        </w:rPr>
        <w:t>，</w:t>
      </w:r>
      <w:r w:rsidRPr="00E5541A">
        <w:rPr>
          <w:rFonts w:ascii="SimHei" w:eastAsia="SimHei" w:hAnsiTheme="majorBidi" w:cstheme="majorBidi"/>
        </w:rPr>
        <w:t>各国还应坚持公平审判的保障措施。宽大处理、特赦和减刑是实现废除死刑的重要步骤。国家元首和政府首脑及国家主管当局应行使其宪法和</w:t>
      </w:r>
      <w:r w:rsidR="00703B60" w:rsidRPr="00E5541A">
        <w:rPr>
          <w:rFonts w:ascii="SimHei" w:eastAsia="SimHei" w:hAnsiTheme="majorBidi" w:cstheme="majorBidi"/>
        </w:rPr>
        <w:t>/</w:t>
      </w:r>
      <w:r w:rsidRPr="00E5541A">
        <w:rPr>
          <w:rFonts w:ascii="SimHei" w:eastAsia="SimHei" w:hAnsiTheme="majorBidi" w:cstheme="majorBidi"/>
        </w:rPr>
        <w:t>或法定权力</w:t>
      </w:r>
      <w:r w:rsidR="00703B60" w:rsidRPr="00E5541A">
        <w:rPr>
          <w:rFonts w:ascii="SimHei" w:eastAsia="SimHei" w:hAnsiTheme="majorBidi" w:cstheme="majorBidi"/>
        </w:rPr>
        <w:t>，</w:t>
      </w:r>
      <w:r w:rsidRPr="00E5541A">
        <w:rPr>
          <w:rFonts w:ascii="SimHei" w:eastAsia="SimHei" w:hAnsiTheme="majorBidi" w:cstheme="majorBidi"/>
        </w:rPr>
        <w:t>对所有判处死刑的案件批准大赦、特赦或减刑。</w:t>
      </w:r>
    </w:p>
    <w:p w:rsidR="00750B89" w:rsidRPr="00E5541A" w:rsidRDefault="00750B89" w:rsidP="00750B89">
      <w:pPr>
        <w:pStyle w:val="SingleTxt"/>
        <w:rPr>
          <w:rFonts w:ascii="SimHei" w:eastAsia="SimHei" w:hAnsiTheme="majorBidi" w:cstheme="majorBidi"/>
        </w:rPr>
      </w:pPr>
      <w:r w:rsidRPr="00E5541A">
        <w:rPr>
          <w:rFonts w:ascii="SimHei" w:eastAsia="SimHei" w:hAnsiTheme="majorBidi" w:cstheme="majorBidi"/>
        </w:rPr>
        <w:t>6</w:t>
      </w:r>
      <w:r w:rsidR="00703B60" w:rsidRPr="00E5541A">
        <w:rPr>
          <w:rFonts w:ascii="SimHei" w:eastAsia="SimHei" w:hAnsiTheme="majorBidi" w:cstheme="majorBidi"/>
        </w:rPr>
        <w:t>0.</w:t>
      </w:r>
      <w:r w:rsidRPr="00E5541A">
        <w:rPr>
          <w:rFonts w:ascii="SimHei" w:eastAsia="SimHei" w:hAnsiTheme="majorBidi" w:cstheme="majorBidi"/>
        </w:rPr>
        <w:tab/>
        <w:t>各国应考虑拟订措施</w:t>
      </w:r>
      <w:r w:rsidR="00703B60" w:rsidRPr="00E5541A">
        <w:rPr>
          <w:rFonts w:ascii="SimHei" w:eastAsia="SimHei" w:hAnsiTheme="majorBidi" w:cstheme="majorBidi"/>
        </w:rPr>
        <w:t>，</w:t>
      </w:r>
      <w:r w:rsidRPr="00E5541A">
        <w:rPr>
          <w:rFonts w:ascii="SimHei" w:eastAsia="SimHei" w:hAnsiTheme="majorBidi" w:cstheme="majorBidi"/>
        </w:rPr>
        <w:t>将其他受死刑影响人员</w:t>
      </w:r>
      <w:r w:rsidR="00703B60" w:rsidRPr="00E5541A">
        <w:rPr>
          <w:rFonts w:ascii="SimHei" w:eastAsia="SimHei" w:hAnsiTheme="majorBidi" w:cstheme="majorBidi"/>
        </w:rPr>
        <w:t>，</w:t>
      </w:r>
      <w:r w:rsidRPr="00E5541A">
        <w:rPr>
          <w:rFonts w:ascii="SimHei" w:eastAsia="SimHei" w:hAnsiTheme="majorBidi" w:cstheme="majorBidi"/>
        </w:rPr>
        <w:t>包括罪犯的家人、辩护律师、监狱工作人员和医务人员遭受的伤害减少到最小。各国尤须根据《儿童权利公约》采取措施</w:t>
      </w:r>
      <w:r w:rsidR="00703B60" w:rsidRPr="00E5541A">
        <w:rPr>
          <w:rFonts w:ascii="SimHei" w:eastAsia="SimHei" w:hAnsiTheme="majorBidi" w:cstheme="majorBidi"/>
        </w:rPr>
        <w:t>，</w:t>
      </w:r>
      <w:r w:rsidRPr="00E5541A">
        <w:rPr>
          <w:rFonts w:ascii="SimHei" w:eastAsia="SimHei" w:hAnsiTheme="majorBidi" w:cstheme="majorBidi"/>
        </w:rPr>
        <w:t>确保在判刑过程中对儿童的权利</w:t>
      </w:r>
      <w:r w:rsidR="00703B60" w:rsidRPr="00E5541A">
        <w:rPr>
          <w:rFonts w:ascii="SimHei" w:eastAsia="SimHei" w:hAnsiTheme="majorBidi" w:cstheme="majorBidi"/>
        </w:rPr>
        <w:t>，</w:t>
      </w:r>
      <w:r w:rsidRPr="00E5541A">
        <w:rPr>
          <w:rFonts w:ascii="SimHei" w:eastAsia="SimHei" w:hAnsiTheme="majorBidi" w:cstheme="majorBidi"/>
        </w:rPr>
        <w:t>包括儿童最大利益原则予以应有的考虑。</w:t>
      </w:r>
    </w:p>
    <w:p w:rsidR="00BE0304" w:rsidRPr="0089714F" w:rsidRDefault="0089714F" w:rsidP="0089714F">
      <w:pPr>
        <w:pStyle w:val="H1"/>
        <w:spacing w:line="240" w:lineRule="auto"/>
        <w:rPr>
          <w:sz w:val="20"/>
        </w:rPr>
      </w:pPr>
      <w:r>
        <w:rPr>
          <w:noProof/>
          <w:sz w:val="20"/>
          <w:lang w:val="en-GB" w:eastAsia="en-GB"/>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381000</wp:posOffset>
                </wp:positionV>
                <wp:extent cx="914400" cy="0"/>
                <wp:effectExtent l="0" t="0" r="19050" b="19050"/>
                <wp:wrapNone/>
                <wp:docPr id="1" name="直接连接符 1"/>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1" o:spid="_x0000_s1026" style="position:absolute;left:0;text-align:left;z-index:251659264;visibility:visible;mso-wrap-style:square;mso-wrap-distance-left:9pt;mso-wrap-distance-top:0;mso-wrap-distance-right:9pt;mso-wrap-distance-bottom:0;mso-position-horizontal:center;mso-position-horizontal-relative:text;mso-position-vertical:absolute;mso-position-vertical-relative:text" from="0,30pt" to="1in,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" strokecolor="#010000" strokeweight=".25pt"/>
            </w:pict>
          </mc:Fallback>
        </mc:AlternateContent>
      </w:r>
    </w:p>
    <w:sectPr w:rsidR="00BE0304" w:rsidRPr="0089714F" w:rsidSect="00BE0304">
      <w:type w:val="continuous"/>
      <w:pgSz w:w="11909" w:h="16834" w:code="1"/>
      <w:pgMar w:top="1742" w:right="936" w:bottom="1898" w:left="936" w:header="576" w:footer="1030" w:gutter="0"/>
      <w:cols w:space="425"/>
      <w:noEndnote/>
      <w:docGrid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8-13T09:57:00Z" w:initials="Start">
    <w:p w:rsidR="00BE0304" w:rsidRDefault="00BE0304">
      <w:pPr>
        <w:pStyle w:val="CommentText"/>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t>&lt;&lt;ODS JOB NO&gt;&gt;N1515920C&lt;&lt;ODS JOB NO&gt;&gt;</w:t>
      </w:r>
    </w:p>
    <w:p w:rsidR="00BE0304" w:rsidRDefault="00BE0304">
      <w:pPr>
        <w:pStyle w:val="CommentText"/>
      </w:pPr>
      <w:r>
        <w:t>&lt;&lt;ODS DOC SYMBOL1&gt;&gt;A/HRC/30/18&lt;&lt;ODS DOC SYMBOL1&gt;&gt;</w:t>
      </w:r>
    </w:p>
    <w:p w:rsidR="00BE0304" w:rsidRDefault="00BE0304">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17F8" w:rsidRDefault="002017F8">
      <w:r>
        <w:separator/>
      </w:r>
    </w:p>
  </w:endnote>
  <w:endnote w:type="continuationSeparator" w:id="0">
    <w:p w:rsidR="002017F8" w:rsidRDefault="00201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KaiTi_GB2312">
    <w:altName w:val="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Barcode 3 of 9 by request">
    <w:altName w:val="Tw Cen MT Condensed Extra Bold"/>
    <w:charset w:val="00"/>
    <w:family w:val="swiss"/>
    <w:pitch w:val="variable"/>
    <w:sig w:usb0="00000003" w:usb1="00000000" w:usb2="00000000" w:usb3="00000000" w:csb0="00000001" w:csb1="00000000"/>
  </w:font>
  <w:font w:name="楷体">
    <w:altName w:val="Arial Unicode MS"/>
    <w:charset w:val="86"/>
    <w:family w:val="modern"/>
    <w:pitch w:val="fixed"/>
    <w:sig w:usb0="00000000"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BE0304" w:rsidTr="00BE0304">
      <w:trPr>
        <w:jc w:val="center"/>
      </w:trPr>
      <w:tc>
        <w:tcPr>
          <w:tcW w:w="5126" w:type="dxa"/>
          <w:shd w:val="clear" w:color="auto" w:fill="auto"/>
        </w:tcPr>
        <w:p w:rsidR="00BE0304" w:rsidRPr="00BE0304" w:rsidRDefault="00BE0304" w:rsidP="00BE0304">
          <w:pPr>
            <w:pStyle w:val="Footer"/>
            <w:jc w:val="righ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191DEB">
            <w:rPr>
              <w:b w:val="0"/>
              <w:w w:val="103"/>
              <w:sz w:val="14"/>
            </w:rPr>
            <w:t>GE.15-12085 (C)</w:t>
          </w:r>
          <w:r>
            <w:rPr>
              <w:b w:val="0"/>
              <w:w w:val="103"/>
              <w:sz w:val="14"/>
            </w:rPr>
            <w:fldChar w:fldCharType="end"/>
          </w:r>
        </w:p>
      </w:tc>
      <w:tc>
        <w:tcPr>
          <w:tcW w:w="5127" w:type="dxa"/>
          <w:shd w:val="clear" w:color="auto" w:fill="auto"/>
        </w:tcPr>
        <w:p w:rsidR="00BE0304" w:rsidRPr="00BE0304" w:rsidRDefault="00BE0304" w:rsidP="00BE0304">
          <w:pPr>
            <w:pStyle w:val="Footer"/>
            <w:jc w:val="left"/>
            <w:rPr>
              <w:w w:val="103"/>
            </w:rPr>
          </w:pPr>
          <w:r>
            <w:rPr>
              <w:w w:val="103"/>
            </w:rPr>
            <w:fldChar w:fldCharType="begin"/>
          </w:r>
          <w:r>
            <w:rPr>
              <w:w w:val="103"/>
            </w:rPr>
            <w:instrText xml:space="preserve"> PAGE  \* Arabic  \* MERGEFORMAT </w:instrText>
          </w:r>
          <w:r>
            <w:rPr>
              <w:w w:val="103"/>
            </w:rPr>
            <w:fldChar w:fldCharType="separate"/>
          </w:r>
          <w:r w:rsidR="00541F78">
            <w:rPr>
              <w:w w:val="103"/>
            </w:rPr>
            <w:t>16</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541F78">
            <w:rPr>
              <w:w w:val="103"/>
            </w:rPr>
            <w:t>16</w:t>
          </w:r>
          <w:r>
            <w:rPr>
              <w:w w:val="103"/>
            </w:rPr>
            <w:fldChar w:fldCharType="end"/>
          </w:r>
        </w:p>
      </w:tc>
    </w:tr>
  </w:tbl>
  <w:p w:rsidR="00BE0304" w:rsidRPr="00BE0304" w:rsidRDefault="00BE0304" w:rsidP="00BE03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BE0304" w:rsidTr="00BE0304">
      <w:trPr>
        <w:jc w:val="center"/>
      </w:trPr>
      <w:tc>
        <w:tcPr>
          <w:tcW w:w="5126" w:type="dxa"/>
          <w:shd w:val="clear" w:color="auto" w:fill="auto"/>
        </w:tcPr>
        <w:p w:rsidR="00BE0304" w:rsidRPr="00BE0304" w:rsidRDefault="00BE0304" w:rsidP="00BE0304">
          <w:pPr>
            <w:pStyle w:val="Footer"/>
            <w:jc w:val="right"/>
          </w:pPr>
          <w:r>
            <w:fldChar w:fldCharType="begin"/>
          </w:r>
          <w:r>
            <w:instrText xml:space="preserve"> PAGE  \* Arabic  \* MERGEFORMAT </w:instrText>
          </w:r>
          <w:r>
            <w:fldChar w:fldCharType="separate"/>
          </w:r>
          <w:r w:rsidR="00541F78">
            <w:t>15</w:t>
          </w:r>
          <w:r>
            <w:fldChar w:fldCharType="end"/>
          </w:r>
          <w:r>
            <w:t>/</w:t>
          </w:r>
          <w:fldSimple w:instr=" NUMPAGES  \* Arabic  \* MERGEFORMAT ">
            <w:r w:rsidR="00541F78">
              <w:t>15</w:t>
            </w:r>
          </w:fldSimple>
        </w:p>
      </w:tc>
      <w:tc>
        <w:tcPr>
          <w:tcW w:w="5127" w:type="dxa"/>
          <w:shd w:val="clear" w:color="auto" w:fill="auto"/>
        </w:tcPr>
        <w:p w:rsidR="00BE0304" w:rsidRPr="00BE0304" w:rsidRDefault="00BE0304" w:rsidP="00BE0304">
          <w:pPr>
            <w:pStyle w:val="Footer"/>
            <w:jc w:val="lef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191DEB">
            <w:rPr>
              <w:b w:val="0"/>
              <w:w w:val="103"/>
              <w:sz w:val="14"/>
            </w:rPr>
            <w:t>GE.15-12085 (C)</w:t>
          </w:r>
          <w:r>
            <w:rPr>
              <w:b w:val="0"/>
              <w:w w:val="103"/>
              <w:sz w:val="14"/>
            </w:rPr>
            <w:fldChar w:fldCharType="end"/>
          </w:r>
        </w:p>
      </w:tc>
    </w:tr>
  </w:tbl>
  <w:p w:rsidR="00BE0304" w:rsidRPr="00BE0304" w:rsidRDefault="00BE0304" w:rsidP="00BE030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873"/>
      <w:gridCol w:w="5127"/>
    </w:tblGrid>
    <w:tr w:rsidR="00BE0304" w:rsidTr="00BE0304">
      <w:tc>
        <w:tcPr>
          <w:tcW w:w="3873" w:type="dxa"/>
        </w:tcPr>
        <w:p w:rsidR="00BE0304" w:rsidRDefault="00BE0304" w:rsidP="00BE0304">
          <w:pPr>
            <w:pStyle w:val="Release"/>
          </w:pPr>
          <w:r>
            <w:rPr>
              <w:noProof/>
              <w:lang w:val="en-GB" w:eastAsia="en-GB"/>
            </w:rPr>
            <w:drawing>
              <wp:anchor distT="0" distB="0" distL="114300" distR="114300" simplePos="0" relativeHeight="251658240" behindDoc="0" locked="0" layoutInCell="1" allowOverlap="1" wp14:anchorId="15E4868B" wp14:editId="7B0A4A46">
                <wp:simplePos x="0" y="0"/>
                <wp:positionH relativeFrom="column">
                  <wp:posOffset>5691504</wp:posOffset>
                </wp:positionH>
                <wp:positionV relativeFrom="paragraph">
                  <wp:posOffset>-352426</wp:posOffset>
                </wp:positionV>
                <wp:extent cx="694690" cy="694690"/>
                <wp:effectExtent l="0" t="0" r="0" b="0"/>
                <wp:wrapNone/>
                <wp:docPr id="8" name="图片 8" descr="http://undocs.org/m2/QRCode2.ashx?DS=A/HRC/30/18Size =1Lang =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18Size =1Lang = 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fldSimple w:instr=" DOCVARIABLE &quot;jobn&quot; \* MERGEFORMAT ">
            <w:r w:rsidR="00191DEB">
              <w:t>GE.15-12085 (C)</w:t>
            </w:r>
          </w:fldSimple>
          <w:r w:rsidR="00750B89">
            <w:t xml:space="preserve">    1</w:t>
          </w:r>
          <w:r w:rsidR="00750B89">
            <w:rPr>
              <w:rFonts w:hint="eastAsia"/>
            </w:rPr>
            <w:t>2</w:t>
          </w:r>
          <w:r>
            <w:t>0815    130815</w:t>
          </w:r>
        </w:p>
        <w:p w:rsidR="00BE0304" w:rsidRPr="00BE0304" w:rsidRDefault="00BE0304" w:rsidP="00BE0304">
          <w:pPr>
            <w:spacing w:before="80" w:line="210" w:lineRule="exact"/>
            <w:rPr>
              <w:rFonts w:ascii="Barcode 3 of 9 by request" w:hAnsi="Barcode 3 of 9 by request"/>
              <w:sz w:val="24"/>
            </w:rPr>
          </w:pPr>
          <w:r>
            <w:rPr>
              <w:rFonts w:ascii="Barcode 3 of 9 by request" w:hAnsi="Barcode 3 of 9 by request"/>
              <w:sz w:val="24"/>
            </w:rPr>
            <w:t>*1512085*</w:t>
          </w:r>
        </w:p>
      </w:tc>
      <w:tc>
        <w:tcPr>
          <w:tcW w:w="5127" w:type="dxa"/>
        </w:tcPr>
        <w:p w:rsidR="00BE0304" w:rsidRDefault="00BE0304" w:rsidP="00BE0304">
          <w:pPr>
            <w:pStyle w:val="Footer"/>
            <w:jc w:val="right"/>
            <w:rPr>
              <w:b w:val="0"/>
              <w:sz w:val="21"/>
            </w:rPr>
          </w:pPr>
          <w:r>
            <w:rPr>
              <w:b w:val="0"/>
              <w:sz w:val="21"/>
              <w:lang w:val="en-GB" w:eastAsia="en-GB"/>
            </w:rPr>
            <w:drawing>
              <wp:inline distT="0" distB="0" distL="0" distR="0" wp14:anchorId="54D06015" wp14:editId="5902DAD2">
                <wp:extent cx="618745" cy="231648"/>
                <wp:effectExtent l="0" t="0" r="0" b="0"/>
                <wp:docPr id="9" name="图片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618745" cy="231648"/>
                        </a:xfrm>
                        <a:prstGeom prst="rect">
                          <a:avLst/>
                        </a:prstGeom>
                      </pic:spPr>
                    </pic:pic>
                  </a:graphicData>
                </a:graphic>
              </wp:inline>
            </w:drawing>
          </w:r>
        </w:p>
      </w:tc>
    </w:tr>
  </w:tbl>
  <w:p w:rsidR="00BE0304" w:rsidRPr="00BE0304" w:rsidRDefault="00BE0304" w:rsidP="00BE0304">
    <w:pPr>
      <w:pStyle w:val="Footer"/>
      <w:spacing w:line="56" w:lineRule="auto"/>
      <w:jc w:val="left"/>
      <w:rPr>
        <w:b w:val="0"/>
        <w:sz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17F8" w:rsidRPr="00477007" w:rsidRDefault="00477007" w:rsidP="00477007">
      <w:pPr>
        <w:pStyle w:val="Footer"/>
        <w:spacing w:after="80"/>
        <w:ind w:left="792"/>
        <w:rPr>
          <w:sz w:val="16"/>
        </w:rPr>
      </w:pPr>
      <w:r w:rsidRPr="00477007">
        <w:rPr>
          <w:sz w:val="16"/>
        </w:rPr>
        <w:t>__________________</w:t>
      </w:r>
    </w:p>
  </w:footnote>
  <w:footnote w:type="continuationSeparator" w:id="0">
    <w:p w:rsidR="002017F8" w:rsidRPr="00477007" w:rsidRDefault="00477007" w:rsidP="00477007">
      <w:pPr>
        <w:pStyle w:val="Footer"/>
        <w:spacing w:after="80"/>
        <w:ind w:left="792"/>
        <w:rPr>
          <w:sz w:val="16"/>
        </w:rPr>
      </w:pPr>
      <w:r w:rsidRPr="00477007">
        <w:rPr>
          <w:sz w:val="16"/>
        </w:rPr>
        <w:t>__________________</w:t>
      </w:r>
    </w:p>
  </w:footnote>
  <w:footnote w:id="1">
    <w:p w:rsidR="00750B89" w:rsidRPr="001F0800" w:rsidRDefault="00750B89" w:rsidP="00477007">
      <w:pPr>
        <w:pStyle w:val="FootnoteText"/>
        <w:tabs>
          <w:tab w:val="clear" w:pos="418"/>
          <w:tab w:val="right" w:pos="1195"/>
          <w:tab w:val="left" w:pos="1264"/>
          <w:tab w:val="left" w:pos="1695"/>
          <w:tab w:val="left" w:pos="2126"/>
          <w:tab w:val="left" w:pos="2557"/>
        </w:tabs>
        <w:ind w:left="1264" w:right="1264" w:hanging="432"/>
      </w:pPr>
      <w:r w:rsidRPr="001F0800">
        <w:tab/>
      </w:r>
      <w:r w:rsidRPr="001F0800">
        <w:rPr>
          <w:rStyle w:val="FootnoteReference"/>
          <w:sz w:val="21"/>
          <w:szCs w:val="21"/>
        </w:rPr>
        <w:footnoteRef/>
      </w:r>
      <w:r w:rsidRPr="001F0800">
        <w:tab/>
      </w:r>
      <w:r w:rsidRPr="001F0800">
        <w:rPr>
          <w:rFonts w:hint="eastAsia"/>
        </w:rPr>
        <w:t>所有提交的材料存于秘书处，可供查阅。</w:t>
      </w:r>
    </w:p>
  </w:footnote>
  <w:footnote w:id="2">
    <w:p w:rsidR="00750B89" w:rsidRPr="001F0800" w:rsidRDefault="00750B89" w:rsidP="00477007">
      <w:pPr>
        <w:pStyle w:val="FootnoteText"/>
        <w:tabs>
          <w:tab w:val="clear" w:pos="418"/>
          <w:tab w:val="right" w:pos="1195"/>
          <w:tab w:val="left" w:pos="1264"/>
          <w:tab w:val="left" w:pos="1695"/>
          <w:tab w:val="left" w:pos="2126"/>
          <w:tab w:val="left" w:pos="2557"/>
        </w:tabs>
        <w:ind w:left="1264" w:right="1264" w:hanging="432"/>
      </w:pPr>
      <w:r w:rsidRPr="001F0800">
        <w:tab/>
      </w:r>
      <w:r w:rsidRPr="001F0800">
        <w:rPr>
          <w:rStyle w:val="FootnoteReference"/>
          <w:sz w:val="21"/>
          <w:szCs w:val="21"/>
        </w:rPr>
        <w:footnoteRef/>
      </w:r>
      <w:r w:rsidRPr="001F0800">
        <w:tab/>
      </w:r>
      <w:r w:rsidRPr="001F0800">
        <w:rPr>
          <w:rFonts w:hint="eastAsia"/>
        </w:rPr>
        <w:t>见</w:t>
      </w:r>
      <w:r w:rsidRPr="001F0800">
        <w:t>A/63/293</w:t>
      </w:r>
      <w:r w:rsidRPr="001F0800">
        <w:rPr>
          <w:rFonts w:hint="eastAsia"/>
        </w:rPr>
        <w:t>和</w:t>
      </w:r>
      <w:r w:rsidRPr="001F0800">
        <w:t>Corr.1</w:t>
      </w:r>
      <w:r w:rsidRPr="001F0800">
        <w:rPr>
          <w:rFonts w:hint="eastAsia"/>
        </w:rPr>
        <w:t>、</w:t>
      </w:r>
      <w:r w:rsidRPr="001F0800">
        <w:t>A/65/280</w:t>
      </w:r>
      <w:r w:rsidRPr="001F0800">
        <w:rPr>
          <w:rFonts w:hint="eastAsia"/>
        </w:rPr>
        <w:t>和</w:t>
      </w:r>
      <w:r w:rsidRPr="001F0800">
        <w:t>Corr.1</w:t>
      </w:r>
      <w:r w:rsidRPr="001F0800">
        <w:rPr>
          <w:rFonts w:hint="eastAsia"/>
        </w:rPr>
        <w:t>、</w:t>
      </w:r>
      <w:r w:rsidRPr="001F0800">
        <w:t>A/67/226</w:t>
      </w:r>
      <w:r w:rsidRPr="001F0800">
        <w:rPr>
          <w:rFonts w:hint="eastAsia"/>
        </w:rPr>
        <w:t>、</w:t>
      </w:r>
      <w:r w:rsidRPr="001F0800">
        <w:t>A/69/288</w:t>
      </w:r>
      <w:r w:rsidRPr="001F0800">
        <w:rPr>
          <w:rFonts w:hint="eastAsia"/>
        </w:rPr>
        <w:t>、</w:t>
      </w:r>
      <w:r w:rsidRPr="001F0800">
        <w:t>A/HRC/18/20</w:t>
      </w:r>
      <w:r w:rsidRPr="001F0800">
        <w:rPr>
          <w:rFonts w:hint="eastAsia"/>
        </w:rPr>
        <w:t>、</w:t>
      </w:r>
      <w:r w:rsidRPr="001F0800">
        <w:t>A/HRC/21/29</w:t>
      </w:r>
      <w:r w:rsidRPr="001F0800">
        <w:rPr>
          <w:rFonts w:hint="eastAsia"/>
        </w:rPr>
        <w:t>、</w:t>
      </w:r>
      <w:r w:rsidRPr="001F0800">
        <w:t>A/HRC/24/18</w:t>
      </w:r>
      <w:r w:rsidRPr="001F0800">
        <w:rPr>
          <w:rFonts w:hint="eastAsia"/>
        </w:rPr>
        <w:t>、</w:t>
      </w:r>
      <w:r w:rsidRPr="001F0800">
        <w:t>A/HRC/27/23</w:t>
      </w:r>
      <w:r w:rsidRPr="001F0800">
        <w:rPr>
          <w:rFonts w:hint="eastAsia"/>
        </w:rPr>
        <w:t>、</w:t>
      </w:r>
      <w:r w:rsidRPr="001F0800">
        <w:t>E/CN.4/2006/53/Add.3</w:t>
      </w:r>
      <w:r w:rsidRPr="001F0800">
        <w:rPr>
          <w:rFonts w:hint="eastAsia"/>
        </w:rPr>
        <w:t>、</w:t>
      </w:r>
      <w:r w:rsidRPr="001F0800">
        <w:t>A/HRC/10/44</w:t>
      </w:r>
      <w:r w:rsidRPr="001F0800">
        <w:rPr>
          <w:rFonts w:hint="eastAsia"/>
        </w:rPr>
        <w:t>、</w:t>
      </w:r>
      <w:r w:rsidRPr="001F0800">
        <w:t>A/67/275</w:t>
      </w:r>
      <w:r w:rsidRPr="001F0800">
        <w:rPr>
          <w:rFonts w:hint="eastAsia"/>
        </w:rPr>
        <w:t>和</w:t>
      </w:r>
      <w:r w:rsidRPr="001F0800">
        <w:t>A/67/279</w:t>
      </w:r>
      <w:r w:rsidRPr="001F0800">
        <w:rPr>
          <w:rFonts w:hint="eastAsia"/>
        </w:rPr>
        <w:t>。</w:t>
      </w:r>
    </w:p>
  </w:footnote>
  <w:footnote w:id="3">
    <w:p w:rsidR="00750B89" w:rsidRPr="001F0800" w:rsidRDefault="00750B89" w:rsidP="00477007">
      <w:pPr>
        <w:pStyle w:val="FootnoteText"/>
        <w:tabs>
          <w:tab w:val="clear" w:pos="418"/>
          <w:tab w:val="right" w:pos="1195"/>
          <w:tab w:val="left" w:pos="1264"/>
          <w:tab w:val="left" w:pos="1695"/>
          <w:tab w:val="left" w:pos="2126"/>
          <w:tab w:val="left" w:pos="2557"/>
        </w:tabs>
        <w:ind w:left="1264" w:right="1264" w:hanging="432"/>
      </w:pPr>
      <w:r w:rsidRPr="001F0800">
        <w:tab/>
      </w:r>
      <w:r w:rsidRPr="001F0800">
        <w:rPr>
          <w:rStyle w:val="FootnoteReference"/>
          <w:sz w:val="21"/>
          <w:szCs w:val="21"/>
        </w:rPr>
        <w:footnoteRef/>
      </w:r>
      <w:r w:rsidRPr="001F0800">
        <w:tab/>
      </w:r>
      <w:r w:rsidRPr="001F0800">
        <w:rPr>
          <w:rFonts w:hint="eastAsia"/>
        </w:rPr>
        <w:t>见</w:t>
      </w:r>
      <w:r w:rsidRPr="001F0800">
        <w:t>www.europarl.europa.eu/meetdocs/2009_2014/documents/droi/dv/601_dpguidelines_/</w:t>
      </w:r>
      <w:r w:rsidRPr="001F0800">
        <w:br/>
        <w:t>601_dpguidelines_en.pdf</w:t>
      </w:r>
      <w:r w:rsidRPr="001F0800">
        <w:rPr>
          <w:rFonts w:hint="eastAsia"/>
        </w:rPr>
        <w:t>。</w:t>
      </w:r>
    </w:p>
  </w:footnote>
  <w:footnote w:id="4">
    <w:p w:rsidR="00750B89" w:rsidRPr="001F0800" w:rsidRDefault="00750B89" w:rsidP="00477007">
      <w:pPr>
        <w:pStyle w:val="FootnoteText"/>
        <w:tabs>
          <w:tab w:val="clear" w:pos="418"/>
          <w:tab w:val="right" w:pos="1195"/>
          <w:tab w:val="left" w:pos="1264"/>
          <w:tab w:val="left" w:pos="1695"/>
          <w:tab w:val="left" w:pos="2126"/>
          <w:tab w:val="left" w:pos="2557"/>
        </w:tabs>
        <w:ind w:left="1264" w:right="1264" w:hanging="432"/>
      </w:pPr>
      <w:r w:rsidRPr="001F0800">
        <w:tab/>
      </w:r>
      <w:r w:rsidRPr="001F0800">
        <w:rPr>
          <w:rStyle w:val="FootnoteReference"/>
          <w:sz w:val="21"/>
          <w:szCs w:val="21"/>
        </w:rPr>
        <w:footnoteRef/>
      </w:r>
      <w:r w:rsidRPr="001F0800">
        <w:tab/>
      </w:r>
      <w:r w:rsidRPr="001F0800">
        <w:rPr>
          <w:rFonts w:hint="eastAsia"/>
        </w:rPr>
        <w:t>葡萄牙语国家共同体于</w:t>
      </w:r>
      <w:r w:rsidRPr="001F0800">
        <w:rPr>
          <w:rFonts w:hint="eastAsia"/>
        </w:rPr>
        <w:t>2014</w:t>
      </w:r>
      <w:r w:rsidRPr="001F0800">
        <w:rPr>
          <w:rFonts w:hint="eastAsia"/>
        </w:rPr>
        <w:t>年</w:t>
      </w:r>
      <w:r w:rsidRPr="001F0800">
        <w:rPr>
          <w:rFonts w:hint="eastAsia"/>
        </w:rPr>
        <w:t>3</w:t>
      </w:r>
      <w:r w:rsidRPr="001F0800">
        <w:rPr>
          <w:rFonts w:hint="eastAsia"/>
        </w:rPr>
        <w:t>月</w:t>
      </w:r>
      <w:r w:rsidRPr="001F0800">
        <w:rPr>
          <w:rFonts w:hint="eastAsia"/>
        </w:rPr>
        <w:t>5</w:t>
      </w:r>
      <w:r w:rsidRPr="001F0800">
        <w:rPr>
          <w:rFonts w:hint="eastAsia"/>
        </w:rPr>
        <w:t>日向人权理事会发表的声明</w:t>
      </w:r>
      <w:r w:rsidRPr="001F0800">
        <w:t xml:space="preserve"> (</w:t>
      </w:r>
      <w:r w:rsidRPr="001F0800">
        <w:rPr>
          <w:rFonts w:hint="eastAsia"/>
        </w:rPr>
        <w:t>存于秘书处，可供查阅</w:t>
      </w:r>
      <w:r w:rsidRPr="001F0800">
        <w:t>)</w:t>
      </w:r>
      <w:r w:rsidRPr="001F0800">
        <w:rPr>
          <w:rFonts w:hint="eastAsia"/>
        </w:rPr>
        <w:t>。</w:t>
      </w:r>
    </w:p>
  </w:footnote>
  <w:footnote w:id="5">
    <w:p w:rsidR="00750B89" w:rsidRPr="001F0800" w:rsidRDefault="00750B89" w:rsidP="00477007">
      <w:pPr>
        <w:pStyle w:val="FootnoteText"/>
        <w:tabs>
          <w:tab w:val="clear" w:pos="418"/>
          <w:tab w:val="right" w:pos="1195"/>
          <w:tab w:val="left" w:pos="1264"/>
          <w:tab w:val="left" w:pos="1695"/>
          <w:tab w:val="left" w:pos="2126"/>
          <w:tab w:val="left" w:pos="2557"/>
        </w:tabs>
        <w:ind w:left="1264" w:right="1264" w:hanging="432"/>
      </w:pPr>
      <w:r w:rsidRPr="001F0800">
        <w:tab/>
      </w:r>
      <w:r w:rsidRPr="001F0800">
        <w:rPr>
          <w:rStyle w:val="FootnoteReference"/>
          <w:sz w:val="21"/>
          <w:szCs w:val="21"/>
        </w:rPr>
        <w:footnoteRef/>
      </w:r>
      <w:r w:rsidRPr="001F0800">
        <w:tab/>
      </w:r>
      <w:r w:rsidRPr="001F0800">
        <w:rPr>
          <w:rFonts w:hint="eastAsia"/>
        </w:rPr>
        <w:t>欧洲委员会</w:t>
      </w:r>
      <w:r w:rsidRPr="001F0800">
        <w:t>42</w:t>
      </w:r>
      <w:r w:rsidRPr="001F0800">
        <w:rPr>
          <w:rFonts w:hint="eastAsia"/>
        </w:rPr>
        <w:t>个成员国于</w:t>
      </w:r>
      <w:r w:rsidRPr="001F0800">
        <w:rPr>
          <w:rFonts w:hint="eastAsia"/>
        </w:rPr>
        <w:t>2014</w:t>
      </w:r>
      <w:r w:rsidRPr="001F0800">
        <w:rPr>
          <w:rFonts w:hint="eastAsia"/>
        </w:rPr>
        <w:t>年</w:t>
      </w:r>
      <w:r w:rsidRPr="001F0800">
        <w:rPr>
          <w:rFonts w:hint="eastAsia"/>
        </w:rPr>
        <w:t>3</w:t>
      </w:r>
      <w:r w:rsidRPr="001F0800">
        <w:rPr>
          <w:rFonts w:hint="eastAsia"/>
        </w:rPr>
        <w:t>月</w:t>
      </w:r>
      <w:r w:rsidRPr="001F0800">
        <w:rPr>
          <w:rFonts w:hint="eastAsia"/>
        </w:rPr>
        <w:t>5</w:t>
      </w:r>
      <w:r w:rsidRPr="001F0800">
        <w:rPr>
          <w:rFonts w:hint="eastAsia"/>
        </w:rPr>
        <w:t>日向人权理事会发表的声明</w:t>
      </w:r>
      <w:r w:rsidRPr="001F0800">
        <w:t>(</w:t>
      </w:r>
      <w:r w:rsidRPr="001F0800">
        <w:rPr>
          <w:rFonts w:hint="eastAsia"/>
        </w:rPr>
        <w:t>存于秘书处，可供查阅</w:t>
      </w:r>
      <w:r w:rsidRPr="001F0800">
        <w:t>)</w:t>
      </w:r>
      <w:r w:rsidRPr="001F0800">
        <w:rPr>
          <w:rFonts w:hint="eastAsia"/>
        </w:rPr>
        <w:t>。</w:t>
      </w:r>
    </w:p>
  </w:footnote>
  <w:footnote w:id="6">
    <w:p w:rsidR="00750B89" w:rsidRPr="001F0800" w:rsidRDefault="00750B89" w:rsidP="00477007">
      <w:pPr>
        <w:pStyle w:val="FootnoteText"/>
        <w:tabs>
          <w:tab w:val="clear" w:pos="418"/>
          <w:tab w:val="right" w:pos="1195"/>
          <w:tab w:val="left" w:pos="1264"/>
          <w:tab w:val="left" w:pos="1695"/>
          <w:tab w:val="left" w:pos="2126"/>
          <w:tab w:val="left" w:pos="2557"/>
        </w:tabs>
        <w:ind w:left="1264" w:right="1264" w:hanging="432"/>
        <w:rPr>
          <w:sz w:val="21"/>
          <w:szCs w:val="21"/>
        </w:rPr>
      </w:pPr>
      <w:r w:rsidRPr="001F0800">
        <w:rPr>
          <w:sz w:val="21"/>
          <w:szCs w:val="21"/>
        </w:rPr>
        <w:tab/>
      </w:r>
      <w:r w:rsidRPr="001F0800">
        <w:rPr>
          <w:rStyle w:val="FootnoteReference"/>
          <w:sz w:val="21"/>
          <w:szCs w:val="21"/>
        </w:rPr>
        <w:footnoteRef/>
      </w:r>
      <w:r w:rsidR="00E5541A">
        <w:rPr>
          <w:sz w:val="21"/>
          <w:szCs w:val="21"/>
        </w:rPr>
        <w:tab/>
      </w:r>
      <w:r w:rsidRPr="00A255A6">
        <w:rPr>
          <w:rFonts w:hint="eastAsia"/>
          <w:szCs w:val="18"/>
        </w:rPr>
        <w:t>见</w:t>
      </w:r>
      <w:hyperlink r:id="rId1" w:history="1">
        <w:r w:rsidRPr="00A255A6">
          <w:rPr>
            <w:rStyle w:val="Hyperlink"/>
            <w:szCs w:val="18"/>
          </w:rPr>
          <w:t>https://law.resource.org/pub/us/case/reporter/US/428/428.US.153.74-6257</w:t>
        </w:r>
      </w:hyperlink>
      <w:r w:rsidRPr="001F0800">
        <w:rPr>
          <w:rFonts w:hint="eastAsia"/>
          <w:sz w:val="21"/>
          <w:szCs w:val="21"/>
        </w:rPr>
        <w:t>。</w:t>
      </w:r>
    </w:p>
  </w:footnote>
  <w:footnote w:id="7">
    <w:p w:rsidR="00750B89" w:rsidRPr="001F0800" w:rsidRDefault="00750B89" w:rsidP="00477007">
      <w:pPr>
        <w:pStyle w:val="FootnoteText"/>
        <w:tabs>
          <w:tab w:val="clear" w:pos="418"/>
          <w:tab w:val="right" w:pos="1195"/>
          <w:tab w:val="left" w:pos="1264"/>
          <w:tab w:val="left" w:pos="1695"/>
          <w:tab w:val="left" w:pos="2126"/>
          <w:tab w:val="left" w:pos="2557"/>
        </w:tabs>
        <w:ind w:left="1264" w:right="1264" w:hanging="432"/>
        <w:rPr>
          <w:sz w:val="21"/>
          <w:szCs w:val="21"/>
        </w:rPr>
      </w:pPr>
      <w:r w:rsidRPr="001F0800">
        <w:rPr>
          <w:sz w:val="21"/>
          <w:szCs w:val="21"/>
        </w:rPr>
        <w:tab/>
      </w:r>
      <w:r w:rsidRPr="001F0800">
        <w:rPr>
          <w:rStyle w:val="FootnoteReference"/>
          <w:sz w:val="21"/>
          <w:szCs w:val="21"/>
        </w:rPr>
        <w:footnoteRef/>
      </w:r>
      <w:r w:rsidRPr="001F0800">
        <w:rPr>
          <w:sz w:val="21"/>
          <w:szCs w:val="21"/>
        </w:rPr>
        <w:tab/>
      </w:r>
      <w:r w:rsidRPr="00A255A6">
        <w:rPr>
          <w:rFonts w:hint="eastAsia"/>
          <w:szCs w:val="18"/>
        </w:rPr>
        <w:t>见</w:t>
      </w:r>
      <w:hyperlink r:id="rId2" w:history="1">
        <w:r w:rsidRPr="00A255A6">
          <w:rPr>
            <w:szCs w:val="18"/>
          </w:rPr>
          <w:t>http://scc-csc.lexum.com/scc-csc/scc-csc/en/item/785/index.do</w:t>
        </w:r>
      </w:hyperlink>
      <w:r w:rsidRPr="001F0800">
        <w:rPr>
          <w:rFonts w:hint="eastAsia"/>
          <w:sz w:val="21"/>
          <w:szCs w:val="21"/>
        </w:rPr>
        <w:t>。</w:t>
      </w:r>
    </w:p>
  </w:footnote>
  <w:footnote w:id="8">
    <w:p w:rsidR="00750B89" w:rsidRPr="001F0800" w:rsidRDefault="00750B89" w:rsidP="00477007">
      <w:pPr>
        <w:pStyle w:val="FootnoteText"/>
        <w:tabs>
          <w:tab w:val="clear" w:pos="418"/>
          <w:tab w:val="right" w:pos="1195"/>
          <w:tab w:val="left" w:pos="1264"/>
          <w:tab w:val="left" w:pos="1695"/>
          <w:tab w:val="left" w:pos="2126"/>
          <w:tab w:val="left" w:pos="2557"/>
        </w:tabs>
        <w:ind w:left="1264" w:right="1264" w:hanging="432"/>
        <w:rPr>
          <w:sz w:val="21"/>
          <w:szCs w:val="21"/>
        </w:rPr>
      </w:pPr>
      <w:r w:rsidRPr="001F0800">
        <w:rPr>
          <w:sz w:val="21"/>
          <w:szCs w:val="21"/>
        </w:rPr>
        <w:tab/>
      </w:r>
      <w:r w:rsidRPr="001F0800">
        <w:rPr>
          <w:rStyle w:val="FootnoteReference"/>
          <w:sz w:val="21"/>
          <w:szCs w:val="21"/>
        </w:rPr>
        <w:footnoteRef/>
      </w:r>
      <w:r w:rsidRPr="001F0800">
        <w:rPr>
          <w:sz w:val="21"/>
          <w:szCs w:val="21"/>
        </w:rPr>
        <w:tab/>
      </w:r>
      <w:r w:rsidRPr="00A255A6">
        <w:rPr>
          <w:rFonts w:hint="eastAsia"/>
          <w:szCs w:val="18"/>
        </w:rPr>
        <w:t>见</w:t>
      </w:r>
      <w:hyperlink r:id="rId3" w:history="1">
        <w:r w:rsidRPr="00A255A6">
          <w:rPr>
            <w:szCs w:val="18"/>
          </w:rPr>
          <w:t>www.mkab.hu/letoltesek/en_0023_1990.pdf</w:t>
        </w:r>
      </w:hyperlink>
      <w:r w:rsidRPr="001F0800">
        <w:rPr>
          <w:rFonts w:hint="eastAsia"/>
          <w:bCs/>
          <w:sz w:val="21"/>
          <w:szCs w:val="21"/>
        </w:rPr>
        <w:t>。</w:t>
      </w:r>
    </w:p>
  </w:footnote>
  <w:footnote w:id="9">
    <w:p w:rsidR="00750B89" w:rsidRPr="001F0800" w:rsidRDefault="00750B89" w:rsidP="00477007">
      <w:pPr>
        <w:pStyle w:val="FootnoteText"/>
        <w:tabs>
          <w:tab w:val="clear" w:pos="418"/>
          <w:tab w:val="right" w:pos="1195"/>
          <w:tab w:val="left" w:pos="1264"/>
          <w:tab w:val="left" w:pos="1695"/>
          <w:tab w:val="left" w:pos="2126"/>
          <w:tab w:val="left" w:pos="2557"/>
        </w:tabs>
        <w:ind w:left="1264" w:right="1264" w:hanging="432"/>
        <w:rPr>
          <w:sz w:val="21"/>
          <w:szCs w:val="21"/>
        </w:rPr>
      </w:pPr>
      <w:r w:rsidRPr="001F0800">
        <w:rPr>
          <w:sz w:val="21"/>
          <w:szCs w:val="21"/>
        </w:rPr>
        <w:tab/>
      </w:r>
      <w:r w:rsidRPr="001F0800">
        <w:rPr>
          <w:rStyle w:val="FootnoteReference"/>
          <w:sz w:val="21"/>
          <w:szCs w:val="21"/>
        </w:rPr>
        <w:footnoteRef/>
      </w:r>
      <w:r w:rsidRPr="001F0800">
        <w:rPr>
          <w:sz w:val="21"/>
          <w:szCs w:val="21"/>
        </w:rPr>
        <w:tab/>
      </w:r>
      <w:r w:rsidRPr="00A255A6">
        <w:rPr>
          <w:rFonts w:hint="eastAsia"/>
          <w:szCs w:val="18"/>
        </w:rPr>
        <w:t>见</w:t>
      </w:r>
      <w:hyperlink r:id="rId4" w:history="1">
        <w:r w:rsidRPr="00A255A6">
          <w:rPr>
            <w:szCs w:val="18"/>
          </w:rPr>
          <w:t>https://h2o.law.harvard.edu/collages/12436</w:t>
        </w:r>
      </w:hyperlink>
      <w:r w:rsidRPr="001F0800">
        <w:rPr>
          <w:rFonts w:hint="eastAsia"/>
          <w:sz w:val="21"/>
          <w:szCs w:val="21"/>
        </w:rPr>
        <w:t>。</w:t>
      </w:r>
    </w:p>
  </w:footnote>
  <w:footnote w:id="10">
    <w:p w:rsidR="00750B89" w:rsidRPr="001F0800" w:rsidRDefault="00750B89" w:rsidP="00477007">
      <w:pPr>
        <w:pStyle w:val="FootnoteText"/>
        <w:tabs>
          <w:tab w:val="clear" w:pos="418"/>
          <w:tab w:val="right" w:pos="1195"/>
          <w:tab w:val="left" w:pos="1264"/>
          <w:tab w:val="left" w:pos="1695"/>
          <w:tab w:val="left" w:pos="2126"/>
          <w:tab w:val="left" w:pos="2557"/>
        </w:tabs>
        <w:ind w:left="1264" w:right="1264" w:hanging="432"/>
      </w:pPr>
      <w:r w:rsidRPr="001F0800">
        <w:tab/>
      </w:r>
      <w:r w:rsidRPr="001F0800">
        <w:rPr>
          <w:rStyle w:val="FootnoteReference"/>
          <w:sz w:val="21"/>
          <w:szCs w:val="21"/>
        </w:rPr>
        <w:footnoteRef/>
      </w:r>
      <w:r w:rsidRPr="001F0800">
        <w:tab/>
      </w:r>
      <w:r w:rsidRPr="001F0800">
        <w:rPr>
          <w:rFonts w:hint="eastAsia"/>
        </w:rPr>
        <w:t>关于死刑如何侵犯生命权的讨论，见</w:t>
      </w:r>
      <w:r w:rsidRPr="001F0800">
        <w:t>Hugo Adam Bedau</w:t>
      </w:r>
      <w:r w:rsidRPr="001F0800">
        <w:rPr>
          <w:rFonts w:hint="eastAsia"/>
        </w:rPr>
        <w:t>，“死刑与生命权”，《密歇根州法律评论》，</w:t>
      </w:r>
      <w:r w:rsidRPr="001F0800">
        <w:t>2011</w:t>
      </w:r>
      <w:r w:rsidRPr="001F0800">
        <w:rPr>
          <w:rFonts w:hint="eastAsia"/>
        </w:rPr>
        <w:t>卷，第</w:t>
      </w:r>
      <w:r w:rsidRPr="001F0800">
        <w:rPr>
          <w:rFonts w:hint="eastAsia"/>
        </w:rPr>
        <w:t>3</w:t>
      </w:r>
      <w:r w:rsidRPr="001F0800">
        <w:rPr>
          <w:rFonts w:hint="eastAsia"/>
        </w:rPr>
        <w:t>号，第</w:t>
      </w:r>
      <w:r w:rsidRPr="001F0800">
        <w:t>505</w:t>
      </w:r>
      <w:r w:rsidRPr="001F0800">
        <w:rPr>
          <w:rFonts w:hint="eastAsia"/>
        </w:rPr>
        <w:t>至</w:t>
      </w:r>
      <w:r w:rsidRPr="001F0800">
        <w:t>522</w:t>
      </w:r>
      <w:r w:rsidRPr="001F0800">
        <w:rPr>
          <w:rFonts w:hint="eastAsia"/>
        </w:rPr>
        <w:t>页。</w:t>
      </w:r>
    </w:p>
  </w:footnote>
  <w:footnote w:id="11">
    <w:p w:rsidR="00750B89" w:rsidRPr="001F0800" w:rsidRDefault="00750B89" w:rsidP="00E5541A">
      <w:pPr>
        <w:pStyle w:val="FootnoteText"/>
        <w:tabs>
          <w:tab w:val="clear" w:pos="418"/>
          <w:tab w:val="right" w:pos="1195"/>
          <w:tab w:val="left" w:pos="1264"/>
          <w:tab w:val="left" w:pos="1695"/>
          <w:tab w:val="left" w:pos="2126"/>
          <w:tab w:val="left" w:pos="2557"/>
        </w:tabs>
        <w:spacing w:after="80"/>
        <w:ind w:left="1264" w:right="1264" w:hanging="431"/>
        <w:rPr>
          <w:sz w:val="21"/>
          <w:szCs w:val="21"/>
        </w:rPr>
      </w:pPr>
      <w:r w:rsidRPr="001F0800">
        <w:rPr>
          <w:sz w:val="21"/>
          <w:szCs w:val="21"/>
        </w:rPr>
        <w:tab/>
      </w:r>
      <w:r w:rsidRPr="001F0800">
        <w:rPr>
          <w:rStyle w:val="FootnoteReference"/>
          <w:sz w:val="21"/>
          <w:szCs w:val="21"/>
        </w:rPr>
        <w:footnoteRef/>
      </w:r>
      <w:r w:rsidRPr="001F0800">
        <w:rPr>
          <w:sz w:val="21"/>
          <w:szCs w:val="21"/>
        </w:rPr>
        <w:tab/>
      </w:r>
      <w:r w:rsidRPr="00A255A6">
        <w:rPr>
          <w:rFonts w:hint="eastAsia"/>
          <w:bCs/>
          <w:szCs w:val="18"/>
        </w:rPr>
        <w:t>见</w:t>
      </w:r>
      <w:hyperlink r:id="rId5" w:history="1">
        <w:r w:rsidRPr="00A255A6">
          <w:rPr>
            <w:rStyle w:val="Hyperlink"/>
            <w:bCs/>
            <w:szCs w:val="18"/>
          </w:rPr>
          <w:t>www.deathpenaltyproject.org/legal-resources/authorities-database/search/?id=1111</w:t>
        </w:r>
      </w:hyperlink>
      <w:r w:rsidRPr="001F0800">
        <w:rPr>
          <w:rFonts w:hint="eastAsia"/>
          <w:bCs/>
          <w:sz w:val="21"/>
          <w:szCs w:val="21"/>
        </w:rPr>
        <w:t>。</w:t>
      </w:r>
    </w:p>
  </w:footnote>
  <w:footnote w:id="12">
    <w:p w:rsidR="00750B89" w:rsidRPr="001F0800" w:rsidRDefault="00750B89" w:rsidP="00E5541A">
      <w:pPr>
        <w:pStyle w:val="FootnoteText"/>
        <w:tabs>
          <w:tab w:val="clear" w:pos="418"/>
          <w:tab w:val="right" w:pos="1195"/>
          <w:tab w:val="left" w:pos="1264"/>
          <w:tab w:val="left" w:pos="1695"/>
          <w:tab w:val="left" w:pos="2126"/>
          <w:tab w:val="left" w:pos="2557"/>
        </w:tabs>
        <w:spacing w:after="80"/>
        <w:ind w:left="1264" w:right="1264" w:hanging="431"/>
        <w:rPr>
          <w:sz w:val="21"/>
          <w:szCs w:val="21"/>
        </w:rPr>
      </w:pPr>
      <w:r w:rsidRPr="001F0800">
        <w:rPr>
          <w:sz w:val="21"/>
          <w:szCs w:val="21"/>
        </w:rPr>
        <w:tab/>
      </w:r>
      <w:r w:rsidRPr="001F0800">
        <w:rPr>
          <w:rStyle w:val="FootnoteReference"/>
          <w:sz w:val="21"/>
          <w:szCs w:val="21"/>
        </w:rPr>
        <w:footnoteRef/>
      </w:r>
      <w:r w:rsidRPr="001F0800">
        <w:rPr>
          <w:sz w:val="21"/>
          <w:szCs w:val="21"/>
        </w:rPr>
        <w:tab/>
      </w:r>
      <w:r w:rsidRPr="00A255A6">
        <w:rPr>
          <w:rFonts w:hint="eastAsia"/>
          <w:bCs/>
          <w:szCs w:val="18"/>
        </w:rPr>
        <w:t>见</w:t>
      </w:r>
      <w:hyperlink r:id="rId6" w:history="1">
        <w:r w:rsidRPr="00A255A6">
          <w:rPr>
            <w:szCs w:val="18"/>
          </w:rPr>
          <w:t>www.deathpenaltyproject.org/legal-resources/authorities-database/search/?id=1175</w:t>
        </w:r>
      </w:hyperlink>
      <w:r w:rsidRPr="001F0800">
        <w:rPr>
          <w:rFonts w:hint="eastAsia"/>
          <w:bCs/>
          <w:sz w:val="21"/>
          <w:szCs w:val="21"/>
        </w:rPr>
        <w:t>。</w:t>
      </w:r>
    </w:p>
  </w:footnote>
  <w:footnote w:id="13">
    <w:p w:rsidR="00750B89" w:rsidRPr="001F0800" w:rsidRDefault="00750B89" w:rsidP="00E5541A">
      <w:pPr>
        <w:pStyle w:val="FootnoteText"/>
        <w:tabs>
          <w:tab w:val="clear" w:pos="418"/>
          <w:tab w:val="right" w:pos="1195"/>
          <w:tab w:val="left" w:pos="1264"/>
          <w:tab w:val="left" w:pos="1695"/>
          <w:tab w:val="left" w:pos="2126"/>
          <w:tab w:val="left" w:pos="2557"/>
        </w:tabs>
        <w:spacing w:after="80"/>
        <w:ind w:left="1264" w:right="1264" w:hanging="431"/>
        <w:rPr>
          <w:sz w:val="21"/>
          <w:szCs w:val="21"/>
        </w:rPr>
      </w:pPr>
      <w:r w:rsidRPr="001F0800">
        <w:rPr>
          <w:sz w:val="21"/>
          <w:szCs w:val="21"/>
        </w:rPr>
        <w:tab/>
      </w:r>
      <w:r w:rsidRPr="001F0800">
        <w:rPr>
          <w:rStyle w:val="FootnoteReference"/>
          <w:sz w:val="21"/>
          <w:szCs w:val="21"/>
        </w:rPr>
        <w:footnoteRef/>
      </w:r>
      <w:r w:rsidRPr="001F0800">
        <w:rPr>
          <w:sz w:val="21"/>
          <w:szCs w:val="21"/>
        </w:rPr>
        <w:tab/>
      </w:r>
      <w:r w:rsidRPr="00A255A6">
        <w:rPr>
          <w:rFonts w:hint="eastAsia"/>
          <w:bCs/>
          <w:szCs w:val="18"/>
        </w:rPr>
        <w:t>见</w:t>
      </w:r>
      <w:hyperlink r:id="rId7" w:history="1">
        <w:r w:rsidRPr="00A255A6">
          <w:rPr>
            <w:szCs w:val="18"/>
          </w:rPr>
          <w:t>www.deathpenaltyproject.org/legal-resources/authorities-database/search/?id=1113</w:t>
        </w:r>
      </w:hyperlink>
      <w:r w:rsidRPr="001F0800">
        <w:rPr>
          <w:rFonts w:hint="eastAsia"/>
          <w:bCs/>
          <w:sz w:val="21"/>
          <w:szCs w:val="21"/>
        </w:rPr>
        <w:t>。</w:t>
      </w:r>
    </w:p>
  </w:footnote>
  <w:footnote w:id="14">
    <w:p w:rsidR="00750B89" w:rsidRPr="001F0800" w:rsidRDefault="00750B89" w:rsidP="00E5541A">
      <w:pPr>
        <w:pStyle w:val="FootnoteText"/>
        <w:tabs>
          <w:tab w:val="clear" w:pos="418"/>
          <w:tab w:val="right" w:pos="1195"/>
          <w:tab w:val="left" w:pos="1264"/>
          <w:tab w:val="left" w:pos="1695"/>
          <w:tab w:val="left" w:pos="2126"/>
          <w:tab w:val="left" w:pos="2557"/>
        </w:tabs>
        <w:spacing w:after="80"/>
        <w:ind w:left="1264" w:right="1264" w:hanging="431"/>
        <w:rPr>
          <w:sz w:val="21"/>
          <w:szCs w:val="21"/>
        </w:rPr>
      </w:pPr>
      <w:r w:rsidRPr="001F0800">
        <w:rPr>
          <w:sz w:val="21"/>
          <w:szCs w:val="21"/>
        </w:rPr>
        <w:tab/>
      </w:r>
      <w:r w:rsidRPr="001F0800">
        <w:rPr>
          <w:rStyle w:val="FootnoteReference"/>
          <w:sz w:val="21"/>
          <w:szCs w:val="21"/>
        </w:rPr>
        <w:footnoteRef/>
      </w:r>
      <w:r w:rsidRPr="001F0800">
        <w:rPr>
          <w:sz w:val="21"/>
          <w:szCs w:val="21"/>
        </w:rPr>
        <w:tab/>
      </w:r>
      <w:r w:rsidRPr="00A255A6">
        <w:rPr>
          <w:rFonts w:hint="eastAsia"/>
          <w:bCs/>
          <w:szCs w:val="18"/>
        </w:rPr>
        <w:t>见</w:t>
      </w:r>
      <w:hyperlink r:id="rId8" w:history="1">
        <w:r w:rsidRPr="00A255A6">
          <w:rPr>
            <w:bCs/>
            <w:szCs w:val="18"/>
          </w:rPr>
          <w:t>www.saflii.org/za/cases/ZACC/1995/3.html</w:t>
        </w:r>
      </w:hyperlink>
      <w:r w:rsidRPr="001F0800">
        <w:rPr>
          <w:rFonts w:hint="eastAsia"/>
          <w:sz w:val="21"/>
          <w:szCs w:val="21"/>
        </w:rPr>
        <w:t>。</w:t>
      </w:r>
    </w:p>
  </w:footnote>
  <w:footnote w:id="15">
    <w:p w:rsidR="00750B89" w:rsidRPr="001F0800" w:rsidRDefault="00750B89" w:rsidP="00E5541A">
      <w:pPr>
        <w:pStyle w:val="FootnoteText"/>
        <w:tabs>
          <w:tab w:val="clear" w:pos="418"/>
          <w:tab w:val="right" w:pos="1195"/>
          <w:tab w:val="left" w:pos="1264"/>
          <w:tab w:val="left" w:pos="1695"/>
          <w:tab w:val="left" w:pos="2126"/>
          <w:tab w:val="left" w:pos="2557"/>
        </w:tabs>
        <w:spacing w:after="80"/>
        <w:ind w:left="1264" w:right="1264" w:hanging="431"/>
        <w:rPr>
          <w:sz w:val="21"/>
          <w:szCs w:val="21"/>
        </w:rPr>
      </w:pPr>
      <w:r w:rsidRPr="001F0800">
        <w:rPr>
          <w:sz w:val="21"/>
          <w:szCs w:val="21"/>
        </w:rPr>
        <w:tab/>
      </w:r>
      <w:r w:rsidRPr="001F0800">
        <w:rPr>
          <w:rStyle w:val="FootnoteReference"/>
          <w:sz w:val="21"/>
          <w:szCs w:val="21"/>
        </w:rPr>
        <w:footnoteRef/>
      </w:r>
      <w:r w:rsidRPr="001F0800">
        <w:rPr>
          <w:sz w:val="21"/>
          <w:szCs w:val="21"/>
        </w:rPr>
        <w:tab/>
      </w:r>
      <w:r w:rsidRPr="00A255A6">
        <w:rPr>
          <w:rFonts w:hint="eastAsia"/>
          <w:bCs/>
          <w:szCs w:val="18"/>
        </w:rPr>
        <w:t>见</w:t>
      </w:r>
      <w:hyperlink r:id="rId9" w:history="1">
        <w:r w:rsidRPr="00A255A6">
          <w:rPr>
            <w:bCs/>
            <w:szCs w:val="18"/>
          </w:rPr>
          <w:t>www.codices.coe.int/NXT/gateway.dll/CODICES/full/eur/ukr/eng/ukr-2000-1-003</w:t>
        </w:r>
      </w:hyperlink>
      <w:r w:rsidRPr="001F0800">
        <w:rPr>
          <w:rFonts w:hint="eastAsia"/>
          <w:sz w:val="21"/>
          <w:szCs w:val="21"/>
        </w:rPr>
        <w:t>。</w:t>
      </w:r>
    </w:p>
  </w:footnote>
  <w:footnote w:id="16">
    <w:p w:rsidR="00750B89" w:rsidRPr="001F0800" w:rsidRDefault="00750B89" w:rsidP="00E5541A">
      <w:pPr>
        <w:pStyle w:val="FootnoteText"/>
        <w:tabs>
          <w:tab w:val="clear" w:pos="418"/>
          <w:tab w:val="right" w:pos="1195"/>
          <w:tab w:val="left" w:pos="1264"/>
          <w:tab w:val="left" w:pos="1695"/>
          <w:tab w:val="left" w:pos="2126"/>
          <w:tab w:val="left" w:pos="2557"/>
        </w:tabs>
        <w:spacing w:after="80"/>
        <w:ind w:left="1264" w:right="1264" w:hanging="431"/>
      </w:pPr>
      <w:r w:rsidRPr="001F0800">
        <w:tab/>
      </w:r>
      <w:r w:rsidRPr="001F0800">
        <w:rPr>
          <w:rStyle w:val="FootnoteReference"/>
          <w:sz w:val="21"/>
          <w:szCs w:val="21"/>
        </w:rPr>
        <w:footnoteRef/>
      </w:r>
      <w:r w:rsidRPr="001F0800">
        <w:tab/>
      </w:r>
      <w:r w:rsidRPr="001F0800">
        <w:rPr>
          <w:rFonts w:hint="eastAsia"/>
        </w:rPr>
        <w:t>提交的原始材料存于秘书处，可供查阅。</w:t>
      </w:r>
    </w:p>
  </w:footnote>
  <w:footnote w:id="17">
    <w:p w:rsidR="00750B89" w:rsidRPr="001F0800" w:rsidRDefault="00750B89" w:rsidP="00E5541A">
      <w:pPr>
        <w:pStyle w:val="FootnoteText"/>
        <w:tabs>
          <w:tab w:val="clear" w:pos="418"/>
          <w:tab w:val="right" w:pos="1195"/>
          <w:tab w:val="left" w:pos="1264"/>
          <w:tab w:val="left" w:pos="1695"/>
          <w:tab w:val="left" w:pos="2126"/>
          <w:tab w:val="left" w:pos="2557"/>
        </w:tabs>
        <w:spacing w:after="80"/>
        <w:ind w:left="1264" w:right="1264" w:hanging="431"/>
        <w:rPr>
          <w:sz w:val="21"/>
          <w:szCs w:val="21"/>
        </w:rPr>
      </w:pPr>
      <w:r w:rsidRPr="001F0800">
        <w:rPr>
          <w:sz w:val="21"/>
          <w:szCs w:val="21"/>
        </w:rPr>
        <w:tab/>
      </w:r>
      <w:r w:rsidRPr="001F0800">
        <w:rPr>
          <w:rStyle w:val="FootnoteReference"/>
          <w:sz w:val="21"/>
          <w:szCs w:val="21"/>
        </w:rPr>
        <w:footnoteRef/>
      </w:r>
      <w:r w:rsidRPr="001F0800">
        <w:rPr>
          <w:sz w:val="21"/>
          <w:szCs w:val="21"/>
        </w:rPr>
        <w:tab/>
      </w:r>
      <w:r w:rsidRPr="00A255A6">
        <w:rPr>
          <w:rFonts w:hint="eastAsia"/>
          <w:bCs/>
          <w:szCs w:val="18"/>
        </w:rPr>
        <w:t>见</w:t>
      </w:r>
      <w:hyperlink r:id="rId10" w:history="1">
        <w:r w:rsidRPr="00A255A6">
          <w:rPr>
            <w:bCs/>
            <w:szCs w:val="18"/>
          </w:rPr>
          <w:t>www.ohchr.org/EN/NewsEvents/Pages/DisplayNews.aspx?NewsID=15792&amp;LangID=E</w:t>
        </w:r>
      </w:hyperlink>
      <w:r w:rsidRPr="00477007">
        <w:rPr>
          <w:rFonts w:hint="eastAsia"/>
          <w:spacing w:val="-4"/>
          <w:sz w:val="21"/>
          <w:szCs w:val="21"/>
        </w:rPr>
        <w:t>。</w:t>
      </w:r>
    </w:p>
  </w:footnote>
  <w:footnote w:id="18">
    <w:p w:rsidR="00750B89" w:rsidRPr="001F0800" w:rsidRDefault="00750B89" w:rsidP="00E5541A">
      <w:pPr>
        <w:pStyle w:val="FootnoteText"/>
        <w:tabs>
          <w:tab w:val="clear" w:pos="418"/>
          <w:tab w:val="right" w:pos="1195"/>
          <w:tab w:val="left" w:pos="1264"/>
          <w:tab w:val="left" w:pos="1695"/>
          <w:tab w:val="left" w:pos="2126"/>
          <w:tab w:val="left" w:pos="2557"/>
        </w:tabs>
        <w:spacing w:after="80"/>
        <w:ind w:left="1264" w:right="1264" w:hanging="431"/>
      </w:pPr>
      <w:r w:rsidRPr="001F0800">
        <w:tab/>
      </w:r>
      <w:r w:rsidRPr="001F0800">
        <w:rPr>
          <w:rStyle w:val="FootnoteReference"/>
          <w:sz w:val="21"/>
          <w:szCs w:val="21"/>
        </w:rPr>
        <w:footnoteRef/>
      </w:r>
      <w:r w:rsidRPr="001F0800">
        <w:tab/>
      </w:r>
      <w:r w:rsidRPr="001F0800">
        <w:rPr>
          <w:rFonts w:hint="eastAsia"/>
        </w:rPr>
        <w:t>除其他外，见第</w:t>
      </w:r>
      <w:r w:rsidRPr="001F0800">
        <w:t>1520/2006</w:t>
      </w:r>
      <w:r w:rsidRPr="001F0800">
        <w:rPr>
          <w:rFonts w:hint="eastAsia"/>
        </w:rPr>
        <w:t>号来文，</w:t>
      </w:r>
      <w:r w:rsidRPr="001F0800">
        <w:rPr>
          <w:rFonts w:eastAsia="楷体"/>
          <w:iCs/>
        </w:rPr>
        <w:t>Mwamba</w:t>
      </w:r>
      <w:r w:rsidRPr="001F0800">
        <w:rPr>
          <w:rFonts w:eastAsia="楷体" w:hint="eastAsia"/>
          <w:iCs/>
        </w:rPr>
        <w:t>诉赞比亚，</w:t>
      </w:r>
      <w:r w:rsidRPr="001F0800">
        <w:t>2010</w:t>
      </w:r>
      <w:r w:rsidRPr="001F0800">
        <w:rPr>
          <w:rFonts w:hint="eastAsia"/>
        </w:rPr>
        <w:t>年</w:t>
      </w:r>
      <w:r w:rsidRPr="001F0800">
        <w:rPr>
          <w:rFonts w:hint="eastAsia"/>
        </w:rPr>
        <w:t>3</w:t>
      </w:r>
      <w:r w:rsidRPr="001F0800">
        <w:rPr>
          <w:rFonts w:hint="eastAsia"/>
        </w:rPr>
        <w:t>月</w:t>
      </w:r>
      <w:r w:rsidRPr="001F0800">
        <w:rPr>
          <w:rFonts w:hint="eastAsia"/>
        </w:rPr>
        <w:t>10</w:t>
      </w:r>
      <w:r w:rsidRPr="001F0800">
        <w:rPr>
          <w:rFonts w:hint="eastAsia"/>
        </w:rPr>
        <w:t>日通过的意见，第</w:t>
      </w:r>
      <w:r w:rsidRPr="001F0800">
        <w:t>6.3</w:t>
      </w:r>
      <w:r w:rsidRPr="001F0800">
        <w:rPr>
          <w:rFonts w:hint="eastAsia"/>
        </w:rPr>
        <w:t>段；第</w:t>
      </w:r>
      <w:r w:rsidRPr="001F0800">
        <w:t>1132/2002</w:t>
      </w:r>
      <w:r w:rsidRPr="001F0800">
        <w:rPr>
          <w:rFonts w:hint="eastAsia"/>
        </w:rPr>
        <w:t>号来文，</w:t>
      </w:r>
      <w:r w:rsidRPr="001F0800">
        <w:rPr>
          <w:rFonts w:eastAsia="楷体"/>
          <w:iCs/>
        </w:rPr>
        <w:t>Chisanga</w:t>
      </w:r>
      <w:r w:rsidRPr="001F0800">
        <w:rPr>
          <w:rFonts w:eastAsia="楷体" w:hint="eastAsia"/>
          <w:iCs/>
        </w:rPr>
        <w:t>诉赞比亚，</w:t>
      </w:r>
      <w:r w:rsidRPr="001F0800">
        <w:t>2005</w:t>
      </w:r>
      <w:r w:rsidRPr="001F0800">
        <w:rPr>
          <w:rFonts w:hint="eastAsia"/>
        </w:rPr>
        <w:t>年</w:t>
      </w:r>
      <w:r w:rsidRPr="001F0800">
        <w:rPr>
          <w:rFonts w:hint="eastAsia"/>
        </w:rPr>
        <w:t>10</w:t>
      </w:r>
      <w:r w:rsidRPr="001F0800">
        <w:rPr>
          <w:rFonts w:hint="eastAsia"/>
        </w:rPr>
        <w:t>月</w:t>
      </w:r>
      <w:r w:rsidRPr="001F0800">
        <w:rPr>
          <w:rFonts w:hint="eastAsia"/>
        </w:rPr>
        <w:t>18</w:t>
      </w:r>
      <w:r w:rsidRPr="001F0800">
        <w:rPr>
          <w:rFonts w:hint="eastAsia"/>
        </w:rPr>
        <w:t>日通过的意见，第</w:t>
      </w:r>
      <w:r w:rsidRPr="001F0800">
        <w:t>7.4</w:t>
      </w:r>
      <w:r w:rsidRPr="001F0800">
        <w:rPr>
          <w:rFonts w:hint="eastAsia"/>
        </w:rPr>
        <w:t>段；第</w:t>
      </w:r>
      <w:r w:rsidRPr="001F0800">
        <w:t>845/1998</w:t>
      </w:r>
      <w:r w:rsidRPr="001F0800">
        <w:rPr>
          <w:rFonts w:hint="eastAsia"/>
        </w:rPr>
        <w:t>号来文，</w:t>
      </w:r>
      <w:r w:rsidRPr="001F0800">
        <w:rPr>
          <w:rFonts w:eastAsia="楷体"/>
          <w:iCs/>
        </w:rPr>
        <w:t>Kennedy</w:t>
      </w:r>
      <w:r w:rsidRPr="001F0800">
        <w:rPr>
          <w:rFonts w:eastAsia="楷体" w:hint="eastAsia"/>
          <w:iCs/>
        </w:rPr>
        <w:t>诉特立尼达和多巴哥，</w:t>
      </w:r>
      <w:r w:rsidRPr="001F0800">
        <w:t>2002</w:t>
      </w:r>
      <w:r w:rsidRPr="001F0800">
        <w:rPr>
          <w:rFonts w:hint="eastAsia"/>
        </w:rPr>
        <w:t>年</w:t>
      </w:r>
      <w:r w:rsidRPr="001F0800">
        <w:rPr>
          <w:rFonts w:hint="eastAsia"/>
        </w:rPr>
        <w:t>3</w:t>
      </w:r>
      <w:r w:rsidRPr="001F0800">
        <w:rPr>
          <w:rFonts w:hint="eastAsia"/>
        </w:rPr>
        <w:t>月</w:t>
      </w:r>
      <w:r w:rsidRPr="001F0800">
        <w:rPr>
          <w:rFonts w:hint="eastAsia"/>
        </w:rPr>
        <w:t>26</w:t>
      </w:r>
      <w:r w:rsidRPr="001F0800">
        <w:rPr>
          <w:rFonts w:hint="eastAsia"/>
        </w:rPr>
        <w:t>日通过的意见，第</w:t>
      </w:r>
      <w:r w:rsidRPr="001F0800">
        <w:t>7.3</w:t>
      </w:r>
      <w:r w:rsidRPr="001F0800">
        <w:rPr>
          <w:rFonts w:hint="eastAsia"/>
        </w:rPr>
        <w:t>段；第</w:t>
      </w:r>
      <w:r w:rsidRPr="001F0800">
        <w:t>2177/2012</w:t>
      </w:r>
      <w:r w:rsidRPr="001F0800">
        <w:rPr>
          <w:rFonts w:hint="eastAsia"/>
        </w:rPr>
        <w:t>号来文，</w:t>
      </w:r>
      <w:r w:rsidRPr="001F0800">
        <w:rPr>
          <w:rFonts w:eastAsia="楷体"/>
          <w:iCs/>
        </w:rPr>
        <w:t>Johnson</w:t>
      </w:r>
      <w:r w:rsidRPr="001F0800">
        <w:rPr>
          <w:rFonts w:eastAsia="楷体" w:hint="eastAsia"/>
          <w:iCs/>
        </w:rPr>
        <w:t>诉加纳，</w:t>
      </w:r>
      <w:r w:rsidRPr="001F0800">
        <w:t>2014</w:t>
      </w:r>
      <w:r w:rsidRPr="001F0800">
        <w:rPr>
          <w:rFonts w:hint="eastAsia"/>
        </w:rPr>
        <w:t>年</w:t>
      </w:r>
      <w:r w:rsidRPr="001F0800">
        <w:rPr>
          <w:rFonts w:hint="eastAsia"/>
        </w:rPr>
        <w:t>3</w:t>
      </w:r>
      <w:r w:rsidRPr="001F0800">
        <w:rPr>
          <w:rFonts w:hint="eastAsia"/>
        </w:rPr>
        <w:t>月</w:t>
      </w:r>
      <w:r w:rsidRPr="001F0800">
        <w:rPr>
          <w:rFonts w:hint="eastAsia"/>
        </w:rPr>
        <w:t>27</w:t>
      </w:r>
      <w:r w:rsidRPr="001F0800">
        <w:rPr>
          <w:rFonts w:hint="eastAsia"/>
        </w:rPr>
        <w:t>日通过的意见，第</w:t>
      </w:r>
      <w:r w:rsidRPr="001F0800">
        <w:t>7.3</w:t>
      </w:r>
      <w:r w:rsidRPr="001F0800">
        <w:rPr>
          <w:rFonts w:hint="eastAsia"/>
        </w:rPr>
        <w:t>段。</w:t>
      </w:r>
    </w:p>
  </w:footnote>
  <w:footnote w:id="19">
    <w:p w:rsidR="00750B89" w:rsidRPr="001F0800" w:rsidRDefault="00750B89" w:rsidP="00E5541A">
      <w:pPr>
        <w:pStyle w:val="FootnoteText"/>
        <w:tabs>
          <w:tab w:val="clear" w:pos="418"/>
          <w:tab w:val="right" w:pos="1195"/>
          <w:tab w:val="left" w:pos="1264"/>
          <w:tab w:val="left" w:pos="1695"/>
          <w:tab w:val="left" w:pos="2126"/>
          <w:tab w:val="left" w:pos="2557"/>
        </w:tabs>
        <w:spacing w:after="80"/>
        <w:ind w:left="1264" w:right="1264" w:hanging="431"/>
      </w:pPr>
      <w:r w:rsidRPr="001F0800">
        <w:tab/>
      </w:r>
      <w:r w:rsidRPr="001F0800">
        <w:rPr>
          <w:rStyle w:val="FootnoteReference"/>
          <w:sz w:val="21"/>
          <w:szCs w:val="21"/>
        </w:rPr>
        <w:footnoteRef/>
      </w:r>
      <w:r w:rsidRPr="001F0800">
        <w:tab/>
      </w:r>
      <w:r w:rsidRPr="00A255A6">
        <w:rPr>
          <w:rFonts w:hint="eastAsia"/>
          <w:bCs/>
          <w:szCs w:val="18"/>
        </w:rPr>
        <w:t>见</w:t>
      </w:r>
      <w:hyperlink r:id="rId11" w:history="1">
        <w:r w:rsidRPr="00A255A6">
          <w:rPr>
            <w:bCs/>
            <w:szCs w:val="18"/>
          </w:rPr>
          <w:t>www.cidh.oas.org/demandas/12.480%20Lennox%20Boyce%20et%20al%20</w:t>
        </w:r>
      </w:hyperlink>
      <w:r w:rsidRPr="00816255">
        <w:rPr>
          <w:spacing w:val="-4"/>
        </w:rPr>
        <w:t>Barbados%</w:t>
      </w:r>
      <w:r w:rsidR="00477007" w:rsidRPr="00816255">
        <w:rPr>
          <w:rFonts w:hint="eastAsia"/>
          <w:spacing w:val="-4"/>
        </w:rPr>
        <w:br/>
      </w:r>
      <w:r w:rsidRPr="00477007">
        <w:rPr>
          <w:spacing w:val="-6"/>
        </w:rPr>
        <w:t>2014%</w:t>
      </w:r>
      <w:r w:rsidRPr="001F0800">
        <w:t>20dec%202006%20ENG.pdf</w:t>
      </w:r>
      <w:r w:rsidRPr="001F0800">
        <w:rPr>
          <w:rFonts w:hint="eastAsia"/>
        </w:rPr>
        <w:t>。</w:t>
      </w:r>
    </w:p>
  </w:footnote>
  <w:footnote w:id="20">
    <w:p w:rsidR="00750B89" w:rsidRPr="001F0800" w:rsidRDefault="00750B89" w:rsidP="00E5541A">
      <w:pPr>
        <w:pStyle w:val="FootnoteText"/>
        <w:tabs>
          <w:tab w:val="clear" w:pos="418"/>
          <w:tab w:val="right" w:pos="1195"/>
          <w:tab w:val="left" w:pos="1264"/>
          <w:tab w:val="left" w:pos="1695"/>
          <w:tab w:val="left" w:pos="2126"/>
          <w:tab w:val="left" w:pos="2557"/>
        </w:tabs>
        <w:spacing w:after="80"/>
        <w:ind w:left="1264" w:right="1264" w:hanging="431"/>
        <w:rPr>
          <w:sz w:val="21"/>
          <w:szCs w:val="21"/>
        </w:rPr>
      </w:pPr>
      <w:r w:rsidRPr="001F0800">
        <w:rPr>
          <w:sz w:val="21"/>
          <w:szCs w:val="21"/>
        </w:rPr>
        <w:tab/>
      </w:r>
      <w:r w:rsidRPr="001F0800">
        <w:rPr>
          <w:rStyle w:val="FootnoteReference"/>
          <w:sz w:val="21"/>
          <w:szCs w:val="21"/>
        </w:rPr>
        <w:footnoteRef/>
      </w:r>
      <w:r w:rsidRPr="001F0800">
        <w:rPr>
          <w:sz w:val="21"/>
          <w:szCs w:val="21"/>
        </w:rPr>
        <w:tab/>
      </w:r>
      <w:r w:rsidRPr="00A255A6">
        <w:rPr>
          <w:rFonts w:hint="eastAsia"/>
          <w:bCs/>
          <w:szCs w:val="18"/>
        </w:rPr>
        <w:t>见</w:t>
      </w:r>
      <w:hyperlink r:id="rId12" w:history="1">
        <w:r w:rsidRPr="00A255A6">
          <w:rPr>
            <w:bCs/>
            <w:szCs w:val="18"/>
          </w:rPr>
          <w:t>www.achpr.org/communications/decision/240.01/</w:t>
        </w:r>
      </w:hyperlink>
      <w:r w:rsidRPr="001F0800">
        <w:rPr>
          <w:rFonts w:hint="eastAsia"/>
          <w:sz w:val="21"/>
          <w:szCs w:val="21"/>
        </w:rPr>
        <w:t>。</w:t>
      </w:r>
    </w:p>
  </w:footnote>
  <w:footnote w:id="21">
    <w:p w:rsidR="00750B89" w:rsidRPr="001F0800" w:rsidRDefault="00750B89" w:rsidP="00E5541A">
      <w:pPr>
        <w:pStyle w:val="FootnoteText"/>
        <w:tabs>
          <w:tab w:val="clear" w:pos="418"/>
          <w:tab w:val="right" w:pos="1195"/>
          <w:tab w:val="left" w:pos="1264"/>
          <w:tab w:val="left" w:pos="1695"/>
          <w:tab w:val="left" w:pos="2126"/>
          <w:tab w:val="left" w:pos="2557"/>
        </w:tabs>
        <w:spacing w:after="80"/>
        <w:ind w:left="1264" w:right="1264" w:hanging="431"/>
        <w:rPr>
          <w:sz w:val="21"/>
          <w:szCs w:val="21"/>
        </w:rPr>
      </w:pPr>
      <w:r w:rsidRPr="001F0800">
        <w:rPr>
          <w:sz w:val="21"/>
          <w:szCs w:val="21"/>
        </w:rPr>
        <w:tab/>
      </w:r>
      <w:r w:rsidRPr="001F0800">
        <w:rPr>
          <w:rStyle w:val="FootnoteReference"/>
          <w:sz w:val="21"/>
          <w:szCs w:val="21"/>
        </w:rPr>
        <w:footnoteRef/>
      </w:r>
      <w:r w:rsidRPr="001F0800">
        <w:rPr>
          <w:sz w:val="21"/>
          <w:szCs w:val="21"/>
        </w:rPr>
        <w:tab/>
      </w:r>
      <w:r w:rsidRPr="00A255A6">
        <w:rPr>
          <w:rFonts w:hint="eastAsia"/>
          <w:bCs/>
          <w:szCs w:val="18"/>
        </w:rPr>
        <w:t>见</w:t>
      </w:r>
      <w:hyperlink r:id="rId13" w:history="1">
        <w:r w:rsidRPr="00A255A6">
          <w:rPr>
            <w:bCs/>
            <w:szCs w:val="18"/>
          </w:rPr>
          <w:t>www.supremecourt.gov.bd/web/documents/808470_CivilAppealNo.116of2010.pdf</w:t>
        </w:r>
      </w:hyperlink>
      <w:r w:rsidRPr="001F0800">
        <w:rPr>
          <w:rFonts w:hint="eastAsia"/>
          <w:sz w:val="21"/>
          <w:szCs w:val="21"/>
        </w:rPr>
        <w:t>。</w:t>
      </w:r>
    </w:p>
  </w:footnote>
  <w:footnote w:id="22">
    <w:p w:rsidR="00750B89" w:rsidRPr="001F0800" w:rsidRDefault="00750B89" w:rsidP="00E5541A">
      <w:pPr>
        <w:pStyle w:val="FootnoteText"/>
        <w:tabs>
          <w:tab w:val="clear" w:pos="418"/>
          <w:tab w:val="right" w:pos="1195"/>
          <w:tab w:val="left" w:pos="1264"/>
          <w:tab w:val="left" w:pos="1695"/>
          <w:tab w:val="left" w:pos="2126"/>
          <w:tab w:val="left" w:pos="2557"/>
        </w:tabs>
        <w:spacing w:after="80"/>
        <w:ind w:left="1264" w:right="1264" w:hanging="431"/>
        <w:rPr>
          <w:sz w:val="21"/>
          <w:szCs w:val="21"/>
        </w:rPr>
      </w:pPr>
      <w:r w:rsidRPr="001F0800">
        <w:rPr>
          <w:sz w:val="21"/>
          <w:szCs w:val="21"/>
        </w:rPr>
        <w:tab/>
      </w:r>
      <w:r w:rsidRPr="001F0800">
        <w:rPr>
          <w:rStyle w:val="FootnoteReference"/>
          <w:sz w:val="21"/>
          <w:szCs w:val="21"/>
        </w:rPr>
        <w:footnoteRef/>
      </w:r>
      <w:r w:rsidRPr="001F0800">
        <w:rPr>
          <w:sz w:val="21"/>
          <w:szCs w:val="21"/>
        </w:rPr>
        <w:tab/>
      </w:r>
      <w:r w:rsidRPr="00A255A6">
        <w:rPr>
          <w:rFonts w:hint="eastAsia"/>
          <w:bCs/>
          <w:spacing w:val="-4"/>
          <w:szCs w:val="18"/>
        </w:rPr>
        <w:t>见</w:t>
      </w:r>
      <w:hyperlink r:id="rId14" w:history="1">
        <w:r w:rsidRPr="00A255A6">
          <w:rPr>
            <w:bCs/>
            <w:spacing w:val="-4"/>
            <w:szCs w:val="18"/>
          </w:rPr>
          <w:t>www.lawyerscollective.org/files/IHRN%20judgment.pdf</w:t>
        </w:r>
      </w:hyperlink>
      <w:r w:rsidRPr="00A255A6">
        <w:rPr>
          <w:rFonts w:hint="eastAsia"/>
          <w:bCs/>
          <w:spacing w:val="-4"/>
          <w:szCs w:val="18"/>
        </w:rPr>
        <w:t>和</w:t>
      </w:r>
      <w:hyperlink r:id="rId15" w:history="1">
        <w:r w:rsidR="00816255" w:rsidRPr="00A255A6">
          <w:rPr>
            <w:bCs/>
            <w:spacing w:val="-4"/>
            <w:szCs w:val="18"/>
          </w:rPr>
          <w:t>http://indiankanoon.org/</w:t>
        </w:r>
        <w:r w:rsidR="00816255" w:rsidRPr="00A255A6">
          <w:rPr>
            <w:rFonts w:hint="eastAsia"/>
            <w:bCs/>
            <w:spacing w:val="-4"/>
            <w:szCs w:val="18"/>
          </w:rPr>
          <w:t xml:space="preserve"> </w:t>
        </w:r>
        <w:r w:rsidR="00816255" w:rsidRPr="00A255A6">
          <w:rPr>
            <w:bCs/>
            <w:spacing w:val="-4"/>
            <w:szCs w:val="18"/>
          </w:rPr>
          <w:t>doc/166513655/</w:t>
        </w:r>
      </w:hyperlink>
      <w:r w:rsidRPr="00A255A6">
        <w:rPr>
          <w:rFonts w:hint="eastAsia"/>
          <w:spacing w:val="-4"/>
          <w:sz w:val="21"/>
          <w:szCs w:val="21"/>
        </w:rPr>
        <w:t>。</w:t>
      </w:r>
    </w:p>
  </w:footnote>
  <w:footnote w:id="23">
    <w:p w:rsidR="00750B89" w:rsidRPr="001F0800" w:rsidRDefault="00750B89" w:rsidP="00E5541A">
      <w:pPr>
        <w:pStyle w:val="FootnoteText"/>
        <w:tabs>
          <w:tab w:val="clear" w:pos="418"/>
          <w:tab w:val="right" w:pos="1195"/>
          <w:tab w:val="left" w:pos="1264"/>
          <w:tab w:val="left" w:pos="1695"/>
          <w:tab w:val="left" w:pos="2126"/>
          <w:tab w:val="left" w:pos="2557"/>
        </w:tabs>
        <w:spacing w:after="80"/>
        <w:ind w:left="1264" w:right="1264" w:hanging="431"/>
        <w:rPr>
          <w:sz w:val="21"/>
          <w:szCs w:val="21"/>
        </w:rPr>
      </w:pPr>
      <w:r w:rsidRPr="001F0800">
        <w:rPr>
          <w:sz w:val="21"/>
          <w:szCs w:val="21"/>
        </w:rPr>
        <w:tab/>
      </w:r>
      <w:r w:rsidRPr="001F0800">
        <w:rPr>
          <w:rStyle w:val="FootnoteReference"/>
          <w:sz w:val="21"/>
          <w:szCs w:val="21"/>
        </w:rPr>
        <w:footnoteRef/>
      </w:r>
      <w:r w:rsidRPr="001F0800">
        <w:rPr>
          <w:sz w:val="21"/>
          <w:szCs w:val="21"/>
        </w:rPr>
        <w:tab/>
      </w:r>
      <w:r w:rsidRPr="00A255A6">
        <w:rPr>
          <w:rFonts w:hint="eastAsia"/>
          <w:bCs/>
          <w:szCs w:val="18"/>
        </w:rPr>
        <w:t>见</w:t>
      </w:r>
      <w:hyperlink r:id="rId16" w:history="1">
        <w:r w:rsidRPr="00A255A6">
          <w:rPr>
            <w:bCs/>
            <w:szCs w:val="18"/>
          </w:rPr>
          <w:t>http://kenyalaw.org/Downloads_FreeCases/76411.pdf</w:t>
        </w:r>
      </w:hyperlink>
      <w:r w:rsidRPr="001F0800">
        <w:rPr>
          <w:rFonts w:hint="eastAsia"/>
          <w:bCs/>
          <w:sz w:val="21"/>
          <w:szCs w:val="21"/>
          <w:lang w:val="en"/>
        </w:rPr>
        <w:t>。</w:t>
      </w:r>
    </w:p>
  </w:footnote>
  <w:footnote w:id="24">
    <w:p w:rsidR="00750B89" w:rsidRPr="001F0800" w:rsidRDefault="00750B89" w:rsidP="00477007">
      <w:pPr>
        <w:pStyle w:val="FootnoteText"/>
        <w:tabs>
          <w:tab w:val="clear" w:pos="418"/>
          <w:tab w:val="right" w:pos="1195"/>
          <w:tab w:val="left" w:pos="1264"/>
          <w:tab w:val="left" w:pos="1695"/>
          <w:tab w:val="left" w:pos="2126"/>
          <w:tab w:val="left" w:pos="2557"/>
        </w:tabs>
        <w:ind w:left="1264" w:right="1264" w:hanging="432"/>
      </w:pPr>
      <w:r w:rsidRPr="001F0800">
        <w:tab/>
      </w:r>
      <w:r w:rsidRPr="001F0800">
        <w:rPr>
          <w:rStyle w:val="FootnoteReference"/>
          <w:sz w:val="21"/>
          <w:szCs w:val="21"/>
        </w:rPr>
        <w:footnoteRef/>
      </w:r>
      <w:r w:rsidRPr="001F0800">
        <w:tab/>
      </w:r>
      <w:r w:rsidRPr="00A255A6">
        <w:rPr>
          <w:rFonts w:hint="eastAsia"/>
          <w:bCs/>
          <w:szCs w:val="18"/>
        </w:rPr>
        <w:t>见</w:t>
      </w:r>
      <w:hyperlink r:id="rId17" w:history="1">
        <w:r w:rsidRPr="00A255A6">
          <w:rPr>
            <w:bCs/>
            <w:szCs w:val="18"/>
          </w:rPr>
          <w:t>www.eji.org/files/Kafantayeni%20v.%20Attorney%20General.pdf</w:t>
        </w:r>
      </w:hyperlink>
      <w:r w:rsidRPr="001F0800">
        <w:rPr>
          <w:rFonts w:hint="eastAsia"/>
        </w:rPr>
        <w:t>和</w:t>
      </w:r>
      <w:r w:rsidRPr="001F0800">
        <w:rPr>
          <w:lang w:val="en"/>
        </w:rPr>
        <w:t>Jacob</w:t>
      </w:r>
      <w:r w:rsidRPr="001F0800">
        <w:rPr>
          <w:rFonts w:eastAsia="楷体" w:hint="eastAsia"/>
          <w:lang w:val="en"/>
        </w:rPr>
        <w:t>诉共和国</w:t>
      </w:r>
      <w:r w:rsidRPr="001F0800">
        <w:rPr>
          <w:rFonts w:hint="eastAsia"/>
          <w:lang w:val="en"/>
        </w:rPr>
        <w:t>，</w:t>
      </w:r>
      <w:r w:rsidRPr="001F0800">
        <w:rPr>
          <w:lang w:val="en"/>
        </w:rPr>
        <w:t>2006</w:t>
      </w:r>
      <w:r w:rsidRPr="001F0800">
        <w:rPr>
          <w:rFonts w:hint="eastAsia"/>
          <w:lang w:val="en"/>
        </w:rPr>
        <w:t>年第</w:t>
      </w:r>
      <w:r w:rsidRPr="001F0800">
        <w:rPr>
          <w:rFonts w:hint="eastAsia"/>
          <w:lang w:val="en"/>
        </w:rPr>
        <w:t>18</w:t>
      </w:r>
      <w:r w:rsidRPr="001F0800">
        <w:rPr>
          <w:rFonts w:hint="eastAsia"/>
          <w:lang w:val="en"/>
        </w:rPr>
        <w:t>号刑事上诉</w:t>
      </w:r>
      <w:r w:rsidRPr="001F0800">
        <w:rPr>
          <w:lang w:val="en"/>
        </w:rPr>
        <w:t xml:space="preserve"> (</w:t>
      </w:r>
      <w:r w:rsidRPr="001F0800">
        <w:rPr>
          <w:rFonts w:hint="eastAsia"/>
          <w:lang w:val="en"/>
        </w:rPr>
        <w:t>判决存于秘书处，可供查阅</w:t>
      </w:r>
      <w:r w:rsidRPr="001F0800">
        <w:t>)</w:t>
      </w:r>
      <w:r w:rsidRPr="001F0800">
        <w:rPr>
          <w:rFonts w:hint="eastAsia"/>
        </w:rPr>
        <w:t>。</w:t>
      </w:r>
    </w:p>
  </w:footnote>
  <w:footnote w:id="25">
    <w:p w:rsidR="00750B89" w:rsidRPr="001F0800" w:rsidRDefault="00750B89" w:rsidP="00477007">
      <w:pPr>
        <w:pStyle w:val="FootnoteText"/>
        <w:tabs>
          <w:tab w:val="clear" w:pos="418"/>
          <w:tab w:val="right" w:pos="1195"/>
          <w:tab w:val="left" w:pos="1264"/>
          <w:tab w:val="left" w:pos="1695"/>
          <w:tab w:val="left" w:pos="2126"/>
          <w:tab w:val="left" w:pos="2557"/>
        </w:tabs>
        <w:ind w:left="1264" w:right="1264" w:hanging="432"/>
        <w:rPr>
          <w:sz w:val="21"/>
          <w:szCs w:val="21"/>
        </w:rPr>
      </w:pPr>
      <w:r w:rsidRPr="001F0800">
        <w:rPr>
          <w:sz w:val="21"/>
          <w:szCs w:val="21"/>
        </w:rPr>
        <w:tab/>
      </w:r>
      <w:r w:rsidRPr="001F0800">
        <w:rPr>
          <w:rStyle w:val="FootnoteReference"/>
          <w:sz w:val="21"/>
          <w:szCs w:val="21"/>
        </w:rPr>
        <w:footnoteRef/>
      </w:r>
      <w:r w:rsidRPr="001F0800">
        <w:rPr>
          <w:sz w:val="21"/>
          <w:szCs w:val="21"/>
        </w:rPr>
        <w:tab/>
      </w:r>
      <w:r w:rsidRPr="00A255A6">
        <w:rPr>
          <w:rFonts w:hint="eastAsia"/>
          <w:bCs/>
          <w:szCs w:val="18"/>
        </w:rPr>
        <w:t>见</w:t>
      </w:r>
      <w:hyperlink r:id="rId18" w:history="1">
        <w:r w:rsidRPr="00A255A6">
          <w:rPr>
            <w:bCs/>
            <w:szCs w:val="18"/>
          </w:rPr>
          <w:t>www.ulii.org/ug/judgment/constitutional-court/2005/8</w:t>
        </w:r>
      </w:hyperlink>
      <w:r w:rsidRPr="001F0800">
        <w:rPr>
          <w:rFonts w:hint="eastAsia"/>
          <w:sz w:val="21"/>
          <w:szCs w:val="21"/>
        </w:rPr>
        <w:t>。</w:t>
      </w:r>
    </w:p>
  </w:footnote>
  <w:footnote w:id="26">
    <w:p w:rsidR="00750B89" w:rsidRPr="001F0800" w:rsidRDefault="00750B89" w:rsidP="00477007">
      <w:pPr>
        <w:pStyle w:val="FootnoteText"/>
        <w:tabs>
          <w:tab w:val="clear" w:pos="418"/>
          <w:tab w:val="right" w:pos="1195"/>
          <w:tab w:val="left" w:pos="1264"/>
          <w:tab w:val="left" w:pos="1695"/>
          <w:tab w:val="left" w:pos="2126"/>
          <w:tab w:val="left" w:pos="2557"/>
        </w:tabs>
        <w:ind w:left="1264" w:right="1264" w:hanging="432"/>
      </w:pPr>
      <w:r w:rsidRPr="001F0800">
        <w:tab/>
      </w:r>
      <w:r w:rsidRPr="001F0800">
        <w:rPr>
          <w:rStyle w:val="FootnoteReference"/>
          <w:sz w:val="21"/>
          <w:szCs w:val="21"/>
        </w:rPr>
        <w:footnoteRef/>
      </w:r>
      <w:r w:rsidRPr="001F0800">
        <w:tab/>
      </w:r>
      <w:r w:rsidRPr="001F0800">
        <w:rPr>
          <w:rFonts w:hint="eastAsia"/>
        </w:rPr>
        <w:t>见第</w:t>
      </w:r>
      <w:r w:rsidRPr="001F0800">
        <w:t>223/1987</w:t>
      </w:r>
      <w:r w:rsidRPr="001F0800">
        <w:rPr>
          <w:rFonts w:hint="eastAsia"/>
        </w:rPr>
        <w:t>号来文，</w:t>
      </w:r>
      <w:r w:rsidRPr="001F0800">
        <w:rPr>
          <w:rFonts w:eastAsia="楷体"/>
        </w:rPr>
        <w:t>Robinson</w:t>
      </w:r>
      <w:r w:rsidRPr="001F0800">
        <w:rPr>
          <w:rFonts w:eastAsia="楷体" w:hint="eastAsia"/>
        </w:rPr>
        <w:t>诉牙买加，</w:t>
      </w:r>
      <w:r w:rsidRPr="001F0800">
        <w:t>1989</w:t>
      </w:r>
      <w:r w:rsidRPr="001F0800">
        <w:rPr>
          <w:rFonts w:hint="eastAsia"/>
        </w:rPr>
        <w:t>年</w:t>
      </w:r>
      <w:r w:rsidRPr="001F0800">
        <w:rPr>
          <w:rFonts w:hint="eastAsia"/>
        </w:rPr>
        <w:t>3</w:t>
      </w:r>
      <w:r w:rsidRPr="001F0800">
        <w:rPr>
          <w:rFonts w:hint="eastAsia"/>
        </w:rPr>
        <w:t>月</w:t>
      </w:r>
      <w:r w:rsidRPr="001F0800">
        <w:rPr>
          <w:rFonts w:hint="eastAsia"/>
        </w:rPr>
        <w:t>30</w:t>
      </w:r>
      <w:r w:rsidRPr="001F0800">
        <w:rPr>
          <w:rFonts w:hint="eastAsia"/>
        </w:rPr>
        <w:t>日通过的意见，第</w:t>
      </w:r>
      <w:r w:rsidRPr="001F0800">
        <w:t>10.3</w:t>
      </w:r>
      <w:r w:rsidRPr="001F0800">
        <w:rPr>
          <w:rFonts w:hint="eastAsia"/>
        </w:rPr>
        <w:t>至</w:t>
      </w:r>
      <w:r w:rsidRPr="001F0800">
        <w:t>12</w:t>
      </w:r>
      <w:r w:rsidRPr="001F0800">
        <w:rPr>
          <w:rFonts w:hint="eastAsia"/>
        </w:rPr>
        <w:t>段和第</w:t>
      </w:r>
      <w:r w:rsidRPr="001F0800">
        <w:t>1096/2002</w:t>
      </w:r>
      <w:r w:rsidRPr="001F0800">
        <w:rPr>
          <w:rFonts w:hint="eastAsia"/>
        </w:rPr>
        <w:t>号来文，</w:t>
      </w:r>
      <w:r w:rsidRPr="001F0800">
        <w:rPr>
          <w:rFonts w:eastAsia="楷体"/>
        </w:rPr>
        <w:t>Kurbanov</w:t>
      </w:r>
      <w:r w:rsidRPr="001F0800">
        <w:rPr>
          <w:rFonts w:eastAsia="楷体" w:hint="eastAsia"/>
        </w:rPr>
        <w:t>诉塔吉克斯坦，</w:t>
      </w:r>
      <w:r w:rsidRPr="001F0800">
        <w:t>2003</w:t>
      </w:r>
      <w:r w:rsidRPr="001F0800">
        <w:rPr>
          <w:rFonts w:hint="eastAsia"/>
        </w:rPr>
        <w:t>年</w:t>
      </w:r>
      <w:r w:rsidRPr="001F0800">
        <w:rPr>
          <w:rFonts w:hint="eastAsia"/>
        </w:rPr>
        <w:t>11</w:t>
      </w:r>
      <w:r w:rsidRPr="001F0800">
        <w:rPr>
          <w:rFonts w:hint="eastAsia"/>
        </w:rPr>
        <w:t>月</w:t>
      </w:r>
      <w:r w:rsidRPr="001F0800">
        <w:rPr>
          <w:rFonts w:hint="eastAsia"/>
        </w:rPr>
        <w:t>6</w:t>
      </w:r>
      <w:r w:rsidRPr="001F0800">
        <w:rPr>
          <w:rFonts w:hint="eastAsia"/>
        </w:rPr>
        <w:t>日通过的意见，第</w:t>
      </w:r>
      <w:r w:rsidRPr="001F0800">
        <w:t>6.5</w:t>
      </w:r>
      <w:r w:rsidRPr="001F0800">
        <w:rPr>
          <w:rFonts w:hint="eastAsia"/>
        </w:rPr>
        <w:t>段。</w:t>
      </w:r>
    </w:p>
  </w:footnote>
  <w:footnote w:id="27">
    <w:p w:rsidR="00750B89" w:rsidRPr="001F0800" w:rsidRDefault="00750B89" w:rsidP="00477007">
      <w:pPr>
        <w:pStyle w:val="FootnoteText"/>
        <w:tabs>
          <w:tab w:val="clear" w:pos="418"/>
          <w:tab w:val="right" w:pos="1195"/>
          <w:tab w:val="left" w:pos="1264"/>
          <w:tab w:val="left" w:pos="1695"/>
          <w:tab w:val="left" w:pos="2126"/>
          <w:tab w:val="left" w:pos="2557"/>
        </w:tabs>
        <w:ind w:left="1264" w:right="1264" w:hanging="432"/>
      </w:pPr>
      <w:r w:rsidRPr="001F0800">
        <w:tab/>
      </w:r>
      <w:r w:rsidRPr="001F0800">
        <w:rPr>
          <w:rStyle w:val="FootnoteReference"/>
          <w:sz w:val="21"/>
          <w:szCs w:val="21"/>
        </w:rPr>
        <w:footnoteRef/>
      </w:r>
      <w:r w:rsidRPr="001F0800">
        <w:tab/>
      </w:r>
      <w:r w:rsidRPr="001F0800">
        <w:rPr>
          <w:rFonts w:hint="eastAsia"/>
        </w:rPr>
        <w:t>见</w:t>
      </w:r>
      <w:r w:rsidRPr="001F0800">
        <w:t>CAT/C/JPN/CO/2</w:t>
      </w:r>
      <w:r w:rsidRPr="001F0800">
        <w:rPr>
          <w:rFonts w:hint="eastAsia"/>
        </w:rPr>
        <w:t>，第</w:t>
      </w:r>
      <w:r w:rsidRPr="001F0800">
        <w:rPr>
          <w:rFonts w:hint="eastAsia"/>
        </w:rPr>
        <w:t>15</w:t>
      </w:r>
      <w:r w:rsidRPr="001F0800">
        <w:rPr>
          <w:rFonts w:hint="eastAsia"/>
        </w:rPr>
        <w:t>段。</w:t>
      </w:r>
    </w:p>
  </w:footnote>
  <w:footnote w:id="28">
    <w:p w:rsidR="00750B89" w:rsidRPr="001F0800" w:rsidRDefault="00750B89" w:rsidP="00477007">
      <w:pPr>
        <w:pStyle w:val="FootnoteText"/>
        <w:tabs>
          <w:tab w:val="clear" w:pos="418"/>
          <w:tab w:val="right" w:pos="1195"/>
          <w:tab w:val="left" w:pos="1264"/>
          <w:tab w:val="left" w:pos="1695"/>
          <w:tab w:val="left" w:pos="2126"/>
          <w:tab w:val="left" w:pos="2557"/>
        </w:tabs>
        <w:ind w:left="1264" w:right="1264" w:hanging="432"/>
      </w:pPr>
      <w:r w:rsidRPr="001F0800">
        <w:tab/>
      </w:r>
      <w:r w:rsidRPr="001F0800">
        <w:rPr>
          <w:rStyle w:val="FootnoteReference"/>
          <w:sz w:val="21"/>
          <w:szCs w:val="21"/>
        </w:rPr>
        <w:footnoteRef/>
      </w:r>
      <w:r w:rsidRPr="001F0800">
        <w:tab/>
      </w:r>
      <w:r w:rsidRPr="001F0800">
        <w:rPr>
          <w:rFonts w:hint="eastAsia"/>
        </w:rPr>
        <w:t>见大会第</w:t>
      </w:r>
      <w:r w:rsidRPr="001F0800">
        <w:t>67/187</w:t>
      </w:r>
      <w:r w:rsidRPr="001F0800">
        <w:rPr>
          <w:rFonts w:hint="eastAsia"/>
        </w:rPr>
        <w:t>号决议，附件，第</w:t>
      </w:r>
      <w:r w:rsidRPr="001F0800">
        <w:t>20</w:t>
      </w:r>
      <w:r w:rsidRPr="001F0800">
        <w:rPr>
          <w:rFonts w:hint="eastAsia"/>
        </w:rPr>
        <w:t>段。</w:t>
      </w:r>
    </w:p>
  </w:footnote>
  <w:footnote w:id="29">
    <w:p w:rsidR="00750B89" w:rsidRPr="001F0800" w:rsidRDefault="00750B89" w:rsidP="00A255A6">
      <w:pPr>
        <w:pStyle w:val="FootnoteText"/>
        <w:tabs>
          <w:tab w:val="clear" w:pos="418"/>
          <w:tab w:val="right" w:pos="1195"/>
          <w:tab w:val="left" w:pos="1264"/>
          <w:tab w:val="left" w:pos="1695"/>
          <w:tab w:val="left" w:pos="2126"/>
          <w:tab w:val="left" w:pos="2557"/>
        </w:tabs>
        <w:ind w:left="1264" w:right="1264" w:hanging="432"/>
        <w:jc w:val="left"/>
        <w:rPr>
          <w:sz w:val="21"/>
          <w:szCs w:val="21"/>
        </w:rPr>
      </w:pPr>
      <w:r w:rsidRPr="001F0800">
        <w:rPr>
          <w:sz w:val="21"/>
          <w:szCs w:val="21"/>
        </w:rPr>
        <w:tab/>
      </w:r>
      <w:r w:rsidRPr="001F0800">
        <w:rPr>
          <w:rStyle w:val="FootnoteReference"/>
          <w:sz w:val="21"/>
          <w:szCs w:val="21"/>
        </w:rPr>
        <w:footnoteRef/>
      </w:r>
      <w:r w:rsidRPr="001F0800">
        <w:rPr>
          <w:sz w:val="21"/>
          <w:szCs w:val="21"/>
        </w:rPr>
        <w:tab/>
      </w:r>
      <w:r w:rsidRPr="00A255A6">
        <w:rPr>
          <w:rFonts w:hint="eastAsia"/>
          <w:szCs w:val="18"/>
        </w:rPr>
        <w:t>见</w:t>
      </w:r>
      <w:hyperlink r:id="rId19" w:anchor="{%22itemid%22: [%22001-122664%22]}" w:history="1">
        <w:r w:rsidR="00816255" w:rsidRPr="00A255A6">
          <w:rPr>
            <w:rStyle w:val="Hyperlink"/>
            <w:szCs w:val="18"/>
          </w:rPr>
          <w:t>http://hudoc.echr.coe.int/sites/fra/pages/search.aspx?i=001-122664#{%22itemid%22:</w:t>
        </w:r>
        <w:r w:rsidR="00816255" w:rsidRPr="00A255A6">
          <w:rPr>
            <w:rStyle w:val="Hyperlink"/>
            <w:rFonts w:hint="eastAsia"/>
            <w:szCs w:val="18"/>
          </w:rPr>
          <w:t xml:space="preserve"> </w:t>
        </w:r>
        <w:r w:rsidR="00816255" w:rsidRPr="00A255A6">
          <w:rPr>
            <w:rStyle w:val="Hyperlink"/>
            <w:szCs w:val="18"/>
          </w:rPr>
          <w:t>[%22001-122664%22]}</w:t>
        </w:r>
      </w:hyperlink>
      <w:r w:rsidRPr="001F0800">
        <w:rPr>
          <w:rFonts w:hint="eastAsia"/>
          <w:bCs/>
          <w:iCs/>
          <w:sz w:val="21"/>
          <w:szCs w:val="21"/>
        </w:rPr>
        <w:t>。</w:t>
      </w:r>
    </w:p>
  </w:footnote>
  <w:footnote w:id="30">
    <w:p w:rsidR="00750B89" w:rsidRPr="001F0800" w:rsidRDefault="00750B89" w:rsidP="00477007">
      <w:pPr>
        <w:pStyle w:val="FootnoteText"/>
        <w:tabs>
          <w:tab w:val="clear" w:pos="418"/>
          <w:tab w:val="right" w:pos="1195"/>
          <w:tab w:val="left" w:pos="1264"/>
          <w:tab w:val="left" w:pos="1695"/>
          <w:tab w:val="left" w:pos="2126"/>
          <w:tab w:val="left" w:pos="2557"/>
        </w:tabs>
        <w:ind w:left="1264" w:right="1264" w:hanging="432"/>
      </w:pPr>
      <w:r w:rsidRPr="001F0800">
        <w:tab/>
      </w:r>
      <w:r w:rsidRPr="001F0800">
        <w:rPr>
          <w:rStyle w:val="FootnoteReference"/>
          <w:sz w:val="21"/>
          <w:szCs w:val="21"/>
        </w:rPr>
        <w:footnoteRef/>
      </w:r>
      <w:r w:rsidRPr="001F0800">
        <w:tab/>
      </w:r>
      <w:r w:rsidRPr="001F0800">
        <w:rPr>
          <w:rFonts w:hint="eastAsia"/>
        </w:rPr>
        <w:t>相关声明的副本存于秘书处，可供查阅。</w:t>
      </w:r>
    </w:p>
  </w:footnote>
  <w:footnote w:id="31">
    <w:p w:rsidR="00750B89" w:rsidRPr="001F0800" w:rsidRDefault="00750B89" w:rsidP="00477007">
      <w:pPr>
        <w:pStyle w:val="FootnoteText"/>
        <w:tabs>
          <w:tab w:val="clear" w:pos="418"/>
          <w:tab w:val="right" w:pos="1195"/>
          <w:tab w:val="left" w:pos="1264"/>
          <w:tab w:val="left" w:pos="1695"/>
          <w:tab w:val="left" w:pos="2126"/>
          <w:tab w:val="left" w:pos="2557"/>
        </w:tabs>
        <w:ind w:left="1264" w:right="1264" w:hanging="432"/>
        <w:rPr>
          <w:sz w:val="21"/>
          <w:szCs w:val="21"/>
        </w:rPr>
      </w:pPr>
      <w:r w:rsidRPr="001F0800">
        <w:rPr>
          <w:sz w:val="21"/>
          <w:szCs w:val="21"/>
        </w:rPr>
        <w:tab/>
      </w:r>
      <w:r w:rsidRPr="001F0800">
        <w:rPr>
          <w:rStyle w:val="FootnoteReference"/>
          <w:sz w:val="21"/>
          <w:szCs w:val="21"/>
        </w:rPr>
        <w:footnoteRef/>
      </w:r>
      <w:r w:rsidRPr="001F0800">
        <w:rPr>
          <w:sz w:val="21"/>
          <w:szCs w:val="21"/>
        </w:rPr>
        <w:tab/>
      </w:r>
      <w:r w:rsidRPr="00A255A6">
        <w:rPr>
          <w:rFonts w:hint="eastAsia"/>
          <w:szCs w:val="18"/>
        </w:rPr>
        <w:t>见</w:t>
      </w:r>
      <w:hyperlink r:id="rId20" w:history="1">
        <w:r w:rsidRPr="00A255A6">
          <w:rPr>
            <w:rStyle w:val="Hyperlink"/>
            <w:szCs w:val="18"/>
          </w:rPr>
          <w:t>www.courtlistener.com/opinion/1260876/people-v-anderson/</w:t>
        </w:r>
      </w:hyperlink>
      <w:r w:rsidRPr="001F0800">
        <w:rPr>
          <w:rFonts w:hint="eastAsia"/>
          <w:sz w:val="21"/>
          <w:szCs w:val="21"/>
        </w:rPr>
        <w:t>。</w:t>
      </w:r>
    </w:p>
  </w:footnote>
  <w:footnote w:id="32">
    <w:p w:rsidR="00750B89" w:rsidRPr="001F0800" w:rsidRDefault="00750B89" w:rsidP="00477007">
      <w:pPr>
        <w:pStyle w:val="FootnoteText"/>
        <w:tabs>
          <w:tab w:val="clear" w:pos="418"/>
          <w:tab w:val="right" w:pos="1195"/>
          <w:tab w:val="left" w:pos="1264"/>
          <w:tab w:val="left" w:pos="1695"/>
          <w:tab w:val="left" w:pos="2126"/>
          <w:tab w:val="left" w:pos="2557"/>
        </w:tabs>
        <w:ind w:left="1264" w:right="1264" w:hanging="432"/>
        <w:rPr>
          <w:sz w:val="21"/>
          <w:szCs w:val="21"/>
        </w:rPr>
      </w:pPr>
      <w:r w:rsidRPr="001F0800">
        <w:rPr>
          <w:sz w:val="21"/>
          <w:szCs w:val="21"/>
        </w:rPr>
        <w:tab/>
      </w:r>
      <w:r w:rsidRPr="001F0800">
        <w:rPr>
          <w:rStyle w:val="FootnoteReference"/>
          <w:sz w:val="21"/>
          <w:szCs w:val="21"/>
        </w:rPr>
        <w:footnoteRef/>
      </w:r>
      <w:r w:rsidRPr="001F0800">
        <w:rPr>
          <w:sz w:val="21"/>
          <w:szCs w:val="21"/>
        </w:rPr>
        <w:tab/>
      </w:r>
      <w:r w:rsidRPr="00A255A6">
        <w:rPr>
          <w:rFonts w:hint="eastAsia"/>
          <w:szCs w:val="18"/>
        </w:rPr>
        <w:t>见</w:t>
      </w:r>
      <w:hyperlink r:id="rId21" w:history="1">
        <w:r w:rsidRPr="00A255A6">
          <w:rPr>
            <w:rStyle w:val="Hyperlink"/>
            <w:szCs w:val="18"/>
          </w:rPr>
          <w:t>http://scc-csc.lexum.com/scc-csc/scc-csc/en/item/1842/index.do</w:t>
        </w:r>
      </w:hyperlink>
      <w:r w:rsidRPr="001F0800">
        <w:rPr>
          <w:rFonts w:hint="eastAsia"/>
          <w:sz w:val="21"/>
          <w:szCs w:val="21"/>
        </w:rPr>
        <w:t>。</w:t>
      </w:r>
    </w:p>
  </w:footnote>
  <w:footnote w:id="33">
    <w:p w:rsidR="00750B89" w:rsidRPr="001F0800" w:rsidRDefault="00750B89" w:rsidP="00477007">
      <w:pPr>
        <w:pStyle w:val="FootnoteText"/>
        <w:tabs>
          <w:tab w:val="clear" w:pos="418"/>
          <w:tab w:val="right" w:pos="1195"/>
          <w:tab w:val="left" w:pos="1264"/>
          <w:tab w:val="left" w:pos="1695"/>
          <w:tab w:val="left" w:pos="2126"/>
          <w:tab w:val="left" w:pos="2557"/>
        </w:tabs>
        <w:ind w:left="1264" w:right="1264" w:hanging="432"/>
      </w:pPr>
      <w:r w:rsidRPr="001F0800">
        <w:tab/>
      </w:r>
      <w:r w:rsidRPr="001F0800">
        <w:rPr>
          <w:rStyle w:val="FootnoteReference"/>
          <w:sz w:val="21"/>
          <w:szCs w:val="21"/>
        </w:rPr>
        <w:footnoteRef/>
      </w:r>
      <w:r w:rsidRPr="001F0800">
        <w:tab/>
      </w:r>
      <w:r w:rsidRPr="001F0800">
        <w:rPr>
          <w:rFonts w:hint="eastAsia"/>
        </w:rPr>
        <w:t>例如，见第</w:t>
      </w:r>
      <w:r w:rsidRPr="001F0800">
        <w:t>470/1991</w:t>
      </w:r>
      <w:r w:rsidRPr="001F0800">
        <w:rPr>
          <w:rFonts w:hint="eastAsia"/>
        </w:rPr>
        <w:t>号来文，</w:t>
      </w:r>
      <w:r w:rsidRPr="001F0800">
        <w:rPr>
          <w:rFonts w:eastAsia="楷体"/>
        </w:rPr>
        <w:t>Kindler</w:t>
      </w:r>
      <w:r w:rsidRPr="001F0800">
        <w:rPr>
          <w:rFonts w:eastAsia="楷体" w:hint="eastAsia"/>
        </w:rPr>
        <w:t>诉加拿大</w:t>
      </w:r>
      <w:r w:rsidRPr="001F0800">
        <w:rPr>
          <w:rFonts w:hint="eastAsia"/>
        </w:rPr>
        <w:t>，</w:t>
      </w:r>
      <w:r w:rsidRPr="001F0800">
        <w:t>1993</w:t>
      </w:r>
      <w:r w:rsidRPr="001F0800">
        <w:rPr>
          <w:rFonts w:hint="eastAsia"/>
        </w:rPr>
        <w:t>年</w:t>
      </w:r>
      <w:r w:rsidRPr="001F0800">
        <w:rPr>
          <w:rFonts w:hint="eastAsia"/>
        </w:rPr>
        <w:t>7</w:t>
      </w:r>
      <w:r w:rsidRPr="001F0800">
        <w:rPr>
          <w:rFonts w:hint="eastAsia"/>
        </w:rPr>
        <w:t>月</w:t>
      </w:r>
      <w:r w:rsidRPr="001F0800">
        <w:rPr>
          <w:rFonts w:hint="eastAsia"/>
        </w:rPr>
        <w:t>30</w:t>
      </w:r>
      <w:r w:rsidRPr="001F0800">
        <w:rPr>
          <w:rFonts w:hint="eastAsia"/>
        </w:rPr>
        <w:t>日通过的意见，第</w:t>
      </w:r>
      <w:r w:rsidRPr="001F0800">
        <w:t>6.4</w:t>
      </w:r>
      <w:r w:rsidRPr="001F0800">
        <w:rPr>
          <w:rFonts w:hint="eastAsia"/>
        </w:rPr>
        <w:t>段。</w:t>
      </w:r>
    </w:p>
  </w:footnote>
  <w:footnote w:id="34">
    <w:p w:rsidR="00750B89" w:rsidRPr="00703B60" w:rsidRDefault="00750B89" w:rsidP="00A255A6">
      <w:pPr>
        <w:pStyle w:val="FootnoteText"/>
        <w:tabs>
          <w:tab w:val="clear" w:pos="418"/>
          <w:tab w:val="right" w:pos="1195"/>
          <w:tab w:val="left" w:pos="1264"/>
          <w:tab w:val="left" w:pos="1695"/>
          <w:tab w:val="left" w:pos="2126"/>
          <w:tab w:val="left" w:pos="2557"/>
        </w:tabs>
        <w:ind w:left="1264" w:right="1264" w:hanging="432"/>
        <w:jc w:val="left"/>
        <w:rPr>
          <w:sz w:val="21"/>
          <w:szCs w:val="21"/>
        </w:rPr>
      </w:pPr>
      <w:r w:rsidRPr="001F0800">
        <w:rPr>
          <w:sz w:val="21"/>
          <w:szCs w:val="21"/>
        </w:rPr>
        <w:tab/>
      </w:r>
      <w:r w:rsidRPr="001F0800">
        <w:rPr>
          <w:rStyle w:val="FootnoteReference"/>
          <w:sz w:val="21"/>
          <w:szCs w:val="21"/>
        </w:rPr>
        <w:footnoteRef/>
      </w:r>
      <w:r w:rsidRPr="00703B60">
        <w:rPr>
          <w:sz w:val="21"/>
          <w:szCs w:val="21"/>
        </w:rPr>
        <w:tab/>
      </w:r>
      <w:r w:rsidRPr="00A255A6">
        <w:rPr>
          <w:rFonts w:hint="eastAsia"/>
          <w:spacing w:val="-4"/>
          <w:szCs w:val="18"/>
        </w:rPr>
        <w:t>例如，见</w:t>
      </w:r>
      <w:hyperlink r:id="rId22" w:anchor="{%22itemid%22: [%22001-57619%22]}， 第111" w:history="1">
        <w:r w:rsidR="00A255A6" w:rsidRPr="00F86DB0">
          <w:rPr>
            <w:rStyle w:val="Hyperlink"/>
            <w:spacing w:val="-4"/>
            <w:szCs w:val="18"/>
          </w:rPr>
          <w:t>http://hudoc.echr.coe.int/sites/eng/pages/search.aspx?i=001-57619#{%22itemid%22:</w:t>
        </w:r>
        <w:r w:rsidR="00A255A6" w:rsidRPr="00F86DB0">
          <w:rPr>
            <w:rStyle w:val="Hyperlink"/>
            <w:rFonts w:hint="eastAsia"/>
            <w:spacing w:val="-4"/>
            <w:szCs w:val="18"/>
          </w:rPr>
          <w:t xml:space="preserve"> </w:t>
        </w:r>
        <w:r w:rsidR="00A255A6" w:rsidRPr="00F86DB0">
          <w:rPr>
            <w:rStyle w:val="Hyperlink"/>
            <w:spacing w:val="-4"/>
            <w:szCs w:val="18"/>
          </w:rPr>
          <w:t>[%22001-57619%22]}</w:t>
        </w:r>
        <w:r w:rsidR="00A255A6" w:rsidRPr="00F86DB0">
          <w:rPr>
            <w:rStyle w:val="Hyperlink"/>
            <w:rFonts w:hint="eastAsia"/>
            <w:spacing w:val="-4"/>
            <w:szCs w:val="18"/>
          </w:rPr>
          <w:t>，</w:t>
        </w:r>
        <w:r w:rsidR="00A255A6" w:rsidRPr="00F86DB0">
          <w:rPr>
            <w:rStyle w:val="Hyperlink"/>
            <w:spacing w:val="-4"/>
            <w:szCs w:val="18"/>
          </w:rPr>
          <w:t xml:space="preserve"> </w:t>
        </w:r>
        <w:r w:rsidR="00A255A6" w:rsidRPr="00F86DB0">
          <w:rPr>
            <w:rStyle w:val="Hyperlink"/>
            <w:rFonts w:hint="eastAsia"/>
            <w:spacing w:val="-4"/>
            <w:szCs w:val="18"/>
            <w:lang w:val="es-ES"/>
          </w:rPr>
          <w:t>第</w:t>
        </w:r>
        <w:r w:rsidR="00A255A6" w:rsidRPr="00F86DB0">
          <w:rPr>
            <w:rStyle w:val="Hyperlink"/>
            <w:spacing w:val="-4"/>
            <w:szCs w:val="18"/>
          </w:rPr>
          <w:t>111</w:t>
        </w:r>
      </w:hyperlink>
      <w:r w:rsidRPr="00A255A6">
        <w:rPr>
          <w:rFonts w:hint="eastAsia"/>
          <w:spacing w:val="-4"/>
          <w:szCs w:val="18"/>
        </w:rPr>
        <w:t>段，和</w:t>
      </w:r>
      <w:hyperlink r:id="rId23" w:history="1">
        <w:r w:rsidR="00703B60" w:rsidRPr="00A255A6">
          <w:rPr>
            <w:rStyle w:val="Hyperlink"/>
            <w:spacing w:val="-4"/>
            <w:szCs w:val="18"/>
          </w:rPr>
          <w:t>www.corteidh.or.cr/docs/casos/articulos/seriec_94_</w:t>
        </w:r>
        <w:r w:rsidR="00703B60" w:rsidRPr="00A255A6">
          <w:rPr>
            <w:rStyle w:val="Hyperlink"/>
            <w:rFonts w:hint="eastAsia"/>
            <w:spacing w:val="-4"/>
            <w:szCs w:val="18"/>
          </w:rPr>
          <w:t xml:space="preserve"> </w:t>
        </w:r>
        <w:r w:rsidR="00703B60" w:rsidRPr="00A255A6">
          <w:rPr>
            <w:rStyle w:val="Hyperlink"/>
            <w:spacing w:val="-4"/>
            <w:szCs w:val="18"/>
          </w:rPr>
          <w:t>ing.pdf</w:t>
        </w:r>
      </w:hyperlink>
      <w:r w:rsidRPr="00703B60">
        <w:rPr>
          <w:rFonts w:hint="eastAsia"/>
          <w:bCs/>
          <w:spacing w:val="-4"/>
          <w:sz w:val="21"/>
          <w:szCs w:val="21"/>
        </w:rPr>
        <w:t>。</w:t>
      </w:r>
    </w:p>
  </w:footnote>
  <w:footnote w:id="35">
    <w:p w:rsidR="00750B89" w:rsidRPr="001F0800" w:rsidRDefault="00750B89" w:rsidP="00477007">
      <w:pPr>
        <w:pStyle w:val="FootnoteText"/>
        <w:tabs>
          <w:tab w:val="clear" w:pos="418"/>
          <w:tab w:val="right" w:pos="1195"/>
          <w:tab w:val="left" w:pos="1264"/>
          <w:tab w:val="left" w:pos="1695"/>
          <w:tab w:val="left" w:pos="2126"/>
          <w:tab w:val="left" w:pos="2557"/>
        </w:tabs>
        <w:ind w:left="1264" w:right="1264" w:hanging="432"/>
        <w:rPr>
          <w:sz w:val="21"/>
          <w:szCs w:val="21"/>
        </w:rPr>
      </w:pPr>
      <w:r w:rsidRPr="00703B60">
        <w:rPr>
          <w:sz w:val="21"/>
          <w:szCs w:val="21"/>
        </w:rPr>
        <w:tab/>
      </w:r>
      <w:r w:rsidRPr="001F0800">
        <w:rPr>
          <w:rStyle w:val="FootnoteReference"/>
          <w:sz w:val="21"/>
          <w:szCs w:val="21"/>
        </w:rPr>
        <w:footnoteRef/>
      </w:r>
      <w:r w:rsidRPr="001F0800">
        <w:rPr>
          <w:sz w:val="21"/>
          <w:szCs w:val="21"/>
        </w:rPr>
        <w:tab/>
      </w:r>
      <w:r w:rsidRPr="00A255A6">
        <w:rPr>
          <w:rFonts w:hint="eastAsia"/>
          <w:szCs w:val="18"/>
          <w:lang w:val="fr-CH"/>
        </w:rPr>
        <w:t>见</w:t>
      </w:r>
      <w:hyperlink r:id="rId24" w:history="1">
        <w:r w:rsidRPr="00A255A6">
          <w:rPr>
            <w:rStyle w:val="Hyperlink"/>
            <w:szCs w:val="18"/>
          </w:rPr>
          <w:t>www.ohchr.org/Documents/Issues/DeathPenalty/MovingAwayDP.pdf</w:t>
        </w:r>
        <w:r w:rsidRPr="00A255A6">
          <w:rPr>
            <w:rStyle w:val="Hyperlink"/>
            <w:rFonts w:hint="eastAsia"/>
            <w:szCs w:val="18"/>
          </w:rPr>
          <w:t>，</w:t>
        </w:r>
        <w:r w:rsidRPr="00A255A6">
          <w:rPr>
            <w:rStyle w:val="Hyperlink"/>
            <w:rFonts w:hint="eastAsia"/>
            <w:szCs w:val="18"/>
            <w:lang w:val="fr-CH"/>
          </w:rPr>
          <w:t>第</w:t>
        </w:r>
        <w:r w:rsidRPr="00A255A6">
          <w:rPr>
            <w:rStyle w:val="Hyperlink"/>
            <w:rFonts w:hint="eastAsia"/>
            <w:szCs w:val="18"/>
          </w:rPr>
          <w:t>3</w:t>
        </w:r>
      </w:hyperlink>
      <w:r w:rsidRPr="00A255A6">
        <w:rPr>
          <w:rFonts w:hint="eastAsia"/>
          <w:szCs w:val="18"/>
          <w:lang w:val="fr-CH"/>
        </w:rPr>
        <w:t>章。</w:t>
      </w:r>
    </w:p>
  </w:footnote>
  <w:footnote w:id="36">
    <w:p w:rsidR="00750B89" w:rsidRPr="001F0800" w:rsidRDefault="00750B89" w:rsidP="00477007">
      <w:pPr>
        <w:pStyle w:val="FootnoteText"/>
        <w:tabs>
          <w:tab w:val="clear" w:pos="418"/>
          <w:tab w:val="right" w:pos="1195"/>
          <w:tab w:val="left" w:pos="1264"/>
          <w:tab w:val="left" w:pos="1695"/>
          <w:tab w:val="left" w:pos="2126"/>
          <w:tab w:val="left" w:pos="2557"/>
        </w:tabs>
        <w:ind w:left="1264" w:right="1264" w:hanging="432"/>
      </w:pPr>
      <w:r w:rsidRPr="001F0800">
        <w:tab/>
      </w:r>
      <w:r w:rsidRPr="001F0800">
        <w:rPr>
          <w:rStyle w:val="FootnoteReference"/>
          <w:sz w:val="21"/>
          <w:szCs w:val="21"/>
        </w:rPr>
        <w:footnoteRef/>
      </w:r>
      <w:r w:rsidRPr="001F0800">
        <w:tab/>
      </w:r>
      <w:r w:rsidRPr="001F0800">
        <w:rPr>
          <w:rFonts w:hint="eastAsia"/>
        </w:rPr>
        <w:t>另见</w:t>
      </w:r>
      <w:r w:rsidRPr="001F0800">
        <w:t>CCPR/C/79/Add.25</w:t>
      </w:r>
      <w:r w:rsidRPr="001F0800">
        <w:rPr>
          <w:rFonts w:hint="eastAsia"/>
        </w:rPr>
        <w:t>，第</w:t>
      </w:r>
      <w:r w:rsidRPr="001F0800">
        <w:t>8</w:t>
      </w:r>
      <w:r w:rsidRPr="001F0800">
        <w:rPr>
          <w:rFonts w:hint="eastAsia"/>
        </w:rPr>
        <w:t>段，</w:t>
      </w:r>
      <w:r w:rsidRPr="001F0800">
        <w:t>CCPR/C/79/Add. 85</w:t>
      </w:r>
      <w:r w:rsidRPr="001F0800">
        <w:rPr>
          <w:rFonts w:hint="eastAsia"/>
        </w:rPr>
        <w:t>，第</w:t>
      </w:r>
      <w:r w:rsidRPr="001F0800">
        <w:rPr>
          <w:rFonts w:hint="eastAsia"/>
        </w:rPr>
        <w:t>8</w:t>
      </w:r>
      <w:r w:rsidRPr="001F0800">
        <w:rPr>
          <w:rFonts w:hint="eastAsia"/>
        </w:rPr>
        <w:t>段和人权理事会第</w:t>
      </w:r>
      <w:r w:rsidRPr="001F0800">
        <w:t>2007/77</w:t>
      </w:r>
      <w:r w:rsidRPr="001F0800">
        <w:rPr>
          <w:rFonts w:hint="eastAsia"/>
        </w:rPr>
        <w:t>和</w:t>
      </w:r>
      <w:r w:rsidRPr="001F0800">
        <w:t>2005/59</w:t>
      </w:r>
      <w:r w:rsidRPr="001F0800">
        <w:rPr>
          <w:rFonts w:hint="eastAsia"/>
        </w:rPr>
        <w:t>号决议。</w:t>
      </w:r>
    </w:p>
  </w:footnote>
  <w:footnote w:id="37">
    <w:p w:rsidR="00750B89" w:rsidRPr="001F0800" w:rsidRDefault="00750B89" w:rsidP="00A255A6">
      <w:pPr>
        <w:pStyle w:val="FootnoteText"/>
        <w:tabs>
          <w:tab w:val="clear" w:pos="418"/>
          <w:tab w:val="right" w:pos="1195"/>
          <w:tab w:val="left" w:pos="1264"/>
          <w:tab w:val="left" w:pos="1695"/>
          <w:tab w:val="left" w:pos="2126"/>
          <w:tab w:val="left" w:pos="2557"/>
        </w:tabs>
        <w:ind w:left="1264" w:right="1264" w:hanging="432"/>
        <w:jc w:val="left"/>
        <w:rPr>
          <w:sz w:val="21"/>
          <w:szCs w:val="21"/>
        </w:rPr>
      </w:pPr>
      <w:r w:rsidRPr="001F0800">
        <w:rPr>
          <w:sz w:val="21"/>
          <w:szCs w:val="21"/>
        </w:rPr>
        <w:tab/>
      </w:r>
      <w:r w:rsidRPr="001F0800">
        <w:rPr>
          <w:rStyle w:val="FootnoteReference"/>
          <w:sz w:val="21"/>
          <w:szCs w:val="21"/>
        </w:rPr>
        <w:footnoteRef/>
      </w:r>
      <w:r w:rsidRPr="001F0800">
        <w:rPr>
          <w:sz w:val="21"/>
          <w:szCs w:val="21"/>
        </w:rPr>
        <w:tab/>
      </w:r>
      <w:r w:rsidRPr="00A255A6">
        <w:rPr>
          <w:rFonts w:hint="eastAsia"/>
          <w:spacing w:val="-4"/>
          <w:szCs w:val="18"/>
        </w:rPr>
        <w:t>见</w:t>
      </w:r>
      <w:hyperlink r:id="rId25" w:history="1">
        <w:r w:rsidR="00816255" w:rsidRPr="00A255A6">
          <w:rPr>
            <w:rStyle w:val="Hyperlink"/>
            <w:spacing w:val="-4"/>
            <w:szCs w:val="18"/>
          </w:rPr>
          <w:t>http://icj.wpengine.netdna-cdn.com/wp-content/uploads/2014/04/SGreportDeathPenalty-</w:t>
        </w:r>
        <w:r w:rsidR="00816255" w:rsidRPr="00A255A6">
          <w:rPr>
            <w:rStyle w:val="Hyperlink"/>
            <w:rFonts w:hint="eastAsia"/>
            <w:spacing w:val="-4"/>
            <w:szCs w:val="18"/>
          </w:rPr>
          <w:t xml:space="preserve"> </w:t>
        </w:r>
        <w:r w:rsidR="00816255" w:rsidRPr="00A255A6">
          <w:rPr>
            <w:rStyle w:val="Hyperlink"/>
            <w:spacing w:val="-4"/>
            <w:szCs w:val="18"/>
          </w:rPr>
          <w:t>AnalysisBrief-2014.pdf</w:t>
        </w:r>
      </w:hyperlink>
      <w:r w:rsidRPr="00A255A6">
        <w:rPr>
          <w:rFonts w:hint="eastAsia"/>
          <w:bCs/>
          <w:szCs w:val="18"/>
        </w:rPr>
        <w:t>。</w:t>
      </w:r>
    </w:p>
  </w:footnote>
  <w:footnote w:id="38">
    <w:p w:rsidR="00750B89" w:rsidRPr="001F0800" w:rsidRDefault="00750B89" w:rsidP="00477007">
      <w:pPr>
        <w:pStyle w:val="FootnoteText"/>
        <w:tabs>
          <w:tab w:val="clear" w:pos="418"/>
          <w:tab w:val="right" w:pos="1195"/>
          <w:tab w:val="left" w:pos="1264"/>
          <w:tab w:val="left" w:pos="1695"/>
          <w:tab w:val="left" w:pos="2126"/>
          <w:tab w:val="left" w:pos="2557"/>
        </w:tabs>
        <w:ind w:left="1264" w:right="1264" w:hanging="432"/>
        <w:rPr>
          <w:sz w:val="21"/>
          <w:szCs w:val="21"/>
        </w:rPr>
      </w:pPr>
      <w:r w:rsidRPr="001F0800">
        <w:rPr>
          <w:sz w:val="21"/>
          <w:szCs w:val="21"/>
        </w:rPr>
        <w:tab/>
      </w:r>
      <w:r w:rsidRPr="001F0800">
        <w:rPr>
          <w:rStyle w:val="FootnoteReference"/>
          <w:sz w:val="21"/>
          <w:szCs w:val="21"/>
        </w:rPr>
        <w:footnoteRef/>
      </w:r>
      <w:r w:rsidRPr="001F0800">
        <w:rPr>
          <w:sz w:val="21"/>
          <w:szCs w:val="21"/>
        </w:rPr>
        <w:tab/>
      </w:r>
      <w:r w:rsidRPr="001F0800">
        <w:rPr>
          <w:rFonts w:hint="eastAsia"/>
          <w:sz w:val="21"/>
          <w:szCs w:val="21"/>
        </w:rPr>
        <w:t>见</w:t>
      </w:r>
      <w:hyperlink r:id="rId26" w:history="1">
        <w:r w:rsidRPr="00A255A6">
          <w:t>https://drive.google.com/file/d/0B3gXFZt5sXX1aDJLblBMbjBxd0E/view</w:t>
        </w:r>
      </w:hyperlink>
      <w:r w:rsidRPr="001F0800">
        <w:rPr>
          <w:rFonts w:hint="eastAsia"/>
          <w:sz w:val="21"/>
          <w:szCs w:val="21"/>
        </w:rPr>
        <w:t>。</w:t>
      </w:r>
    </w:p>
  </w:footnote>
  <w:footnote w:id="39">
    <w:p w:rsidR="00750B89" w:rsidRPr="00A255A6" w:rsidRDefault="00750B89" w:rsidP="00477007">
      <w:pPr>
        <w:pStyle w:val="FootnoteText"/>
        <w:tabs>
          <w:tab w:val="clear" w:pos="418"/>
          <w:tab w:val="right" w:pos="1195"/>
          <w:tab w:val="left" w:pos="1264"/>
          <w:tab w:val="left" w:pos="1695"/>
          <w:tab w:val="left" w:pos="2126"/>
          <w:tab w:val="left" w:pos="2557"/>
        </w:tabs>
        <w:ind w:left="1264" w:right="1264" w:hanging="432"/>
        <w:rPr>
          <w:szCs w:val="18"/>
        </w:rPr>
      </w:pPr>
      <w:r w:rsidRPr="001F0800">
        <w:tab/>
      </w:r>
      <w:r w:rsidRPr="001F0800">
        <w:rPr>
          <w:rStyle w:val="FootnoteReference"/>
          <w:sz w:val="21"/>
          <w:szCs w:val="21"/>
        </w:rPr>
        <w:footnoteRef/>
      </w:r>
      <w:r w:rsidRPr="001F0800">
        <w:tab/>
      </w:r>
      <w:r w:rsidRPr="00A255A6">
        <w:rPr>
          <w:rFonts w:hint="eastAsia"/>
          <w:szCs w:val="18"/>
        </w:rPr>
        <w:t>例如，见</w:t>
      </w:r>
      <w:r w:rsidRPr="00A255A6">
        <w:rPr>
          <w:szCs w:val="18"/>
        </w:rPr>
        <w:t>CCPR/C/IRN/CO/3</w:t>
      </w:r>
      <w:r w:rsidRPr="00A255A6">
        <w:rPr>
          <w:rFonts w:hint="eastAsia"/>
          <w:szCs w:val="18"/>
        </w:rPr>
        <w:t>，第</w:t>
      </w:r>
      <w:r w:rsidRPr="00A255A6">
        <w:rPr>
          <w:szCs w:val="18"/>
        </w:rPr>
        <w:t>23</w:t>
      </w:r>
      <w:r w:rsidRPr="00A255A6">
        <w:rPr>
          <w:rFonts w:hint="eastAsia"/>
          <w:szCs w:val="18"/>
          <w:lang w:val="es-ES"/>
        </w:rPr>
        <w:t>段</w:t>
      </w:r>
      <w:r w:rsidRPr="00A255A6">
        <w:rPr>
          <w:rFonts w:hint="eastAsia"/>
          <w:szCs w:val="18"/>
        </w:rPr>
        <w:t>，</w:t>
      </w:r>
      <w:r w:rsidRPr="00A255A6">
        <w:rPr>
          <w:szCs w:val="18"/>
        </w:rPr>
        <w:t>E/CN.4/1994/7</w:t>
      </w:r>
      <w:r w:rsidRPr="00A255A6">
        <w:rPr>
          <w:rFonts w:hint="eastAsia"/>
          <w:szCs w:val="18"/>
        </w:rPr>
        <w:t>，</w:t>
      </w:r>
      <w:r w:rsidRPr="00A255A6">
        <w:rPr>
          <w:rFonts w:hint="eastAsia"/>
          <w:szCs w:val="18"/>
          <w:lang w:val="es-ES"/>
        </w:rPr>
        <w:t>第</w:t>
      </w:r>
      <w:r w:rsidRPr="00A255A6">
        <w:rPr>
          <w:szCs w:val="18"/>
        </w:rPr>
        <w:t>475</w:t>
      </w:r>
      <w:r w:rsidRPr="00A255A6">
        <w:rPr>
          <w:rFonts w:hint="eastAsia"/>
          <w:szCs w:val="18"/>
          <w:lang w:val="es-ES"/>
        </w:rPr>
        <w:t>段</w:t>
      </w:r>
      <w:r w:rsidRPr="00A255A6">
        <w:rPr>
          <w:rFonts w:hint="eastAsia"/>
          <w:szCs w:val="18"/>
        </w:rPr>
        <w:t>，</w:t>
      </w:r>
      <w:r w:rsidRPr="00A255A6">
        <w:rPr>
          <w:rFonts w:hint="eastAsia"/>
          <w:szCs w:val="18"/>
          <w:lang w:val="es-ES"/>
        </w:rPr>
        <w:t>和</w:t>
      </w:r>
      <w:r w:rsidRPr="00A255A6">
        <w:rPr>
          <w:szCs w:val="18"/>
        </w:rPr>
        <w:t>E/CN.4/1998/6</w:t>
      </w:r>
      <w:r w:rsidRPr="00A255A6">
        <w:rPr>
          <w:rFonts w:hint="eastAsia"/>
          <w:szCs w:val="18"/>
        </w:rPr>
        <w:t>，第</w:t>
      </w:r>
      <w:r w:rsidRPr="00A255A6">
        <w:rPr>
          <w:szCs w:val="18"/>
        </w:rPr>
        <w:t>62</w:t>
      </w:r>
      <w:r w:rsidRPr="00A255A6">
        <w:rPr>
          <w:rFonts w:hint="eastAsia"/>
          <w:szCs w:val="18"/>
        </w:rPr>
        <w:t>段。</w:t>
      </w:r>
    </w:p>
  </w:footnote>
  <w:footnote w:id="40">
    <w:p w:rsidR="00750B89" w:rsidRPr="001F0800" w:rsidRDefault="00750B89" w:rsidP="00477007">
      <w:pPr>
        <w:pStyle w:val="FootnoteText"/>
        <w:tabs>
          <w:tab w:val="clear" w:pos="418"/>
          <w:tab w:val="right" w:pos="1195"/>
          <w:tab w:val="left" w:pos="1264"/>
          <w:tab w:val="left" w:pos="1695"/>
          <w:tab w:val="left" w:pos="2126"/>
          <w:tab w:val="left" w:pos="2557"/>
        </w:tabs>
        <w:ind w:left="1264" w:right="1264" w:hanging="432"/>
      </w:pPr>
      <w:r w:rsidRPr="001F0800">
        <w:tab/>
      </w:r>
      <w:r w:rsidRPr="001F0800">
        <w:rPr>
          <w:rStyle w:val="FootnoteReference"/>
          <w:sz w:val="21"/>
          <w:szCs w:val="21"/>
        </w:rPr>
        <w:footnoteRef/>
      </w:r>
      <w:r w:rsidRPr="001F0800">
        <w:tab/>
      </w:r>
      <w:r w:rsidRPr="00A255A6">
        <w:rPr>
          <w:rFonts w:hint="eastAsia"/>
          <w:szCs w:val="18"/>
        </w:rPr>
        <w:t>例如，见</w:t>
      </w:r>
      <w:r w:rsidRPr="00A255A6">
        <w:rPr>
          <w:szCs w:val="18"/>
        </w:rPr>
        <w:t>CCPR/C/79/Add.85</w:t>
      </w:r>
      <w:r w:rsidRPr="00A255A6">
        <w:rPr>
          <w:rFonts w:hint="eastAsia"/>
          <w:szCs w:val="18"/>
        </w:rPr>
        <w:t>，第</w:t>
      </w:r>
      <w:r w:rsidRPr="00A255A6">
        <w:rPr>
          <w:szCs w:val="18"/>
        </w:rPr>
        <w:t>8</w:t>
      </w:r>
      <w:r w:rsidRPr="00A255A6">
        <w:rPr>
          <w:rFonts w:hint="eastAsia"/>
          <w:szCs w:val="18"/>
        </w:rPr>
        <w:t>段。</w:t>
      </w:r>
    </w:p>
  </w:footnote>
  <w:footnote w:id="41">
    <w:p w:rsidR="00750B89" w:rsidRPr="00A255A6" w:rsidRDefault="00750B89" w:rsidP="00A255A6">
      <w:pPr>
        <w:pStyle w:val="FootnoteText"/>
        <w:tabs>
          <w:tab w:val="clear" w:pos="418"/>
          <w:tab w:val="right" w:pos="1195"/>
          <w:tab w:val="left" w:pos="1264"/>
          <w:tab w:val="left" w:pos="1695"/>
          <w:tab w:val="left" w:pos="2126"/>
          <w:tab w:val="left" w:pos="2557"/>
        </w:tabs>
        <w:ind w:left="1264" w:right="1264" w:hanging="432"/>
        <w:jc w:val="left"/>
        <w:rPr>
          <w:szCs w:val="18"/>
        </w:rPr>
      </w:pPr>
      <w:r w:rsidRPr="001F0800">
        <w:tab/>
      </w:r>
      <w:r w:rsidRPr="001F0800">
        <w:rPr>
          <w:rStyle w:val="FootnoteReference"/>
          <w:sz w:val="21"/>
          <w:szCs w:val="21"/>
        </w:rPr>
        <w:footnoteRef/>
      </w:r>
      <w:r w:rsidRPr="001F0800">
        <w:tab/>
      </w:r>
      <w:r w:rsidRPr="00A255A6">
        <w:rPr>
          <w:rFonts w:hint="eastAsia"/>
          <w:szCs w:val="18"/>
        </w:rPr>
        <w:t>见</w:t>
      </w:r>
      <w:hyperlink r:id="rId27" w:history="1">
        <w:r w:rsidR="00A255A6" w:rsidRPr="00F86DB0">
          <w:rPr>
            <w:rStyle w:val="Hyperlink"/>
            <w:szCs w:val="18"/>
          </w:rPr>
          <w:t>www.deathpenaltyinfo.org/death-penalty-black-and-white-who-lives-who-dies-who-decides#</w:t>
        </w:r>
      </w:hyperlink>
      <w:r w:rsidR="00A255A6">
        <w:rPr>
          <w:szCs w:val="18"/>
        </w:rPr>
        <w:t xml:space="preserve"> </w:t>
      </w:r>
      <w:r w:rsidRPr="00A255A6">
        <w:rPr>
          <w:szCs w:val="18"/>
        </w:rPr>
        <w:t>Executive Summary</w:t>
      </w:r>
      <w:r w:rsidRPr="00A255A6">
        <w:rPr>
          <w:rFonts w:hint="eastAsia"/>
          <w:szCs w:val="18"/>
        </w:rPr>
        <w:t>。</w:t>
      </w:r>
    </w:p>
  </w:footnote>
  <w:footnote w:id="42">
    <w:p w:rsidR="00750B89" w:rsidRPr="001F0800" w:rsidRDefault="00750B89" w:rsidP="00477007">
      <w:pPr>
        <w:pStyle w:val="FootnoteText"/>
        <w:tabs>
          <w:tab w:val="clear" w:pos="418"/>
          <w:tab w:val="right" w:pos="1195"/>
          <w:tab w:val="left" w:pos="1264"/>
          <w:tab w:val="left" w:pos="1695"/>
          <w:tab w:val="left" w:pos="2126"/>
          <w:tab w:val="left" w:pos="2557"/>
        </w:tabs>
        <w:ind w:left="1264" w:right="1264" w:hanging="432"/>
      </w:pPr>
      <w:r w:rsidRPr="001F0800">
        <w:tab/>
      </w:r>
      <w:r w:rsidRPr="001F0800">
        <w:rPr>
          <w:rStyle w:val="FootnoteReference"/>
          <w:sz w:val="21"/>
          <w:szCs w:val="21"/>
        </w:rPr>
        <w:footnoteRef/>
      </w:r>
      <w:r w:rsidRPr="001F0800">
        <w:tab/>
      </w:r>
      <w:r w:rsidRPr="00A255A6">
        <w:rPr>
          <w:rFonts w:hint="eastAsia"/>
          <w:szCs w:val="18"/>
        </w:rPr>
        <w:t>刑事改革国际，《强化死刑标准》</w:t>
      </w:r>
      <w:r w:rsidRPr="00A255A6">
        <w:rPr>
          <w:szCs w:val="18"/>
        </w:rPr>
        <w:t>(</w:t>
      </w:r>
      <w:r w:rsidRPr="00A255A6">
        <w:rPr>
          <w:rFonts w:hint="eastAsia"/>
          <w:szCs w:val="18"/>
        </w:rPr>
        <w:t>伦敦，</w:t>
      </w:r>
      <w:r w:rsidRPr="00A255A6">
        <w:rPr>
          <w:szCs w:val="18"/>
        </w:rPr>
        <w:t>2015)</w:t>
      </w:r>
      <w:r w:rsidRPr="00A255A6">
        <w:rPr>
          <w:rFonts w:hint="eastAsia"/>
          <w:szCs w:val="18"/>
        </w:rPr>
        <w:t>，第</w:t>
      </w:r>
      <w:r w:rsidRPr="00A255A6">
        <w:rPr>
          <w:szCs w:val="18"/>
        </w:rPr>
        <w:t>17</w:t>
      </w:r>
      <w:r w:rsidRPr="00A255A6">
        <w:rPr>
          <w:rFonts w:hint="eastAsia"/>
          <w:szCs w:val="18"/>
        </w:rPr>
        <w:t>页。</w:t>
      </w:r>
    </w:p>
  </w:footnote>
  <w:footnote w:id="43">
    <w:p w:rsidR="00750B89" w:rsidRPr="00A255A6" w:rsidRDefault="00750B89" w:rsidP="00477007">
      <w:pPr>
        <w:pStyle w:val="FootnoteText"/>
        <w:tabs>
          <w:tab w:val="clear" w:pos="418"/>
          <w:tab w:val="right" w:pos="1195"/>
          <w:tab w:val="left" w:pos="1264"/>
          <w:tab w:val="left" w:pos="1695"/>
          <w:tab w:val="left" w:pos="2126"/>
          <w:tab w:val="left" w:pos="2557"/>
        </w:tabs>
        <w:ind w:left="1264" w:right="1264" w:hanging="432"/>
        <w:rPr>
          <w:szCs w:val="18"/>
        </w:rPr>
      </w:pPr>
      <w:r w:rsidRPr="001F0800">
        <w:tab/>
      </w:r>
      <w:r w:rsidRPr="001F0800">
        <w:rPr>
          <w:rStyle w:val="FootnoteReference"/>
          <w:sz w:val="21"/>
          <w:szCs w:val="21"/>
        </w:rPr>
        <w:footnoteRef/>
      </w:r>
      <w:r w:rsidRPr="001F0800">
        <w:tab/>
      </w:r>
      <w:r w:rsidRPr="00A255A6">
        <w:rPr>
          <w:rFonts w:hint="eastAsia"/>
          <w:szCs w:val="18"/>
        </w:rPr>
        <w:t>见</w:t>
      </w:r>
      <w:r w:rsidRPr="00A255A6">
        <w:rPr>
          <w:szCs w:val="18"/>
        </w:rPr>
        <w:t>www1.umn.edu/humanrts/iachr/b_11_4p.html</w:t>
      </w:r>
      <w:r w:rsidRPr="00A255A6">
        <w:rPr>
          <w:rFonts w:hint="eastAsia"/>
          <w:szCs w:val="18"/>
        </w:rPr>
        <w:t>。</w:t>
      </w:r>
    </w:p>
  </w:footnote>
  <w:footnote w:id="44">
    <w:p w:rsidR="00750B89" w:rsidRPr="00A255A6" w:rsidRDefault="00750B89" w:rsidP="00477007">
      <w:pPr>
        <w:pStyle w:val="FootnoteText"/>
        <w:tabs>
          <w:tab w:val="clear" w:pos="418"/>
          <w:tab w:val="right" w:pos="1195"/>
          <w:tab w:val="left" w:pos="1264"/>
          <w:tab w:val="left" w:pos="1695"/>
          <w:tab w:val="left" w:pos="2126"/>
          <w:tab w:val="left" w:pos="2557"/>
        </w:tabs>
        <w:ind w:left="1264" w:right="1264" w:hanging="432"/>
        <w:rPr>
          <w:szCs w:val="18"/>
        </w:rPr>
      </w:pPr>
      <w:r w:rsidRPr="001F0800">
        <w:rPr>
          <w:sz w:val="21"/>
          <w:szCs w:val="21"/>
        </w:rPr>
        <w:tab/>
      </w:r>
      <w:r w:rsidRPr="001F0800">
        <w:rPr>
          <w:rStyle w:val="FootnoteReference"/>
          <w:sz w:val="21"/>
          <w:szCs w:val="21"/>
        </w:rPr>
        <w:footnoteRef/>
      </w:r>
      <w:r w:rsidRPr="001F0800">
        <w:rPr>
          <w:sz w:val="21"/>
          <w:szCs w:val="21"/>
        </w:rPr>
        <w:tab/>
      </w:r>
      <w:r w:rsidRPr="00A255A6">
        <w:rPr>
          <w:rFonts w:hint="eastAsia"/>
          <w:szCs w:val="18"/>
        </w:rPr>
        <w:t>见</w:t>
      </w:r>
      <w:hyperlink r:id="rId28" w:history="1">
        <w:r w:rsidRPr="00A255A6">
          <w:rPr>
            <w:szCs w:val="18"/>
          </w:rPr>
          <w:t>www.icj-cij.org/docket/files/128/8188.pdf</w:t>
        </w:r>
      </w:hyperlink>
      <w:r w:rsidRPr="00A255A6">
        <w:rPr>
          <w:rFonts w:hint="eastAsia"/>
          <w:szCs w:val="18"/>
        </w:rPr>
        <w:t>。</w:t>
      </w:r>
    </w:p>
  </w:footnote>
  <w:footnote w:id="45">
    <w:p w:rsidR="00750B89" w:rsidRPr="00A255A6" w:rsidRDefault="00750B89" w:rsidP="00477007">
      <w:pPr>
        <w:pStyle w:val="FootnoteText"/>
        <w:tabs>
          <w:tab w:val="clear" w:pos="418"/>
          <w:tab w:val="right" w:pos="1195"/>
          <w:tab w:val="left" w:pos="1264"/>
          <w:tab w:val="left" w:pos="1695"/>
          <w:tab w:val="left" w:pos="2126"/>
          <w:tab w:val="left" w:pos="2557"/>
        </w:tabs>
        <w:ind w:left="1264" w:right="1264" w:hanging="432"/>
        <w:rPr>
          <w:szCs w:val="18"/>
        </w:rPr>
      </w:pPr>
      <w:r w:rsidRPr="001F0800">
        <w:rPr>
          <w:sz w:val="21"/>
          <w:szCs w:val="21"/>
        </w:rPr>
        <w:tab/>
      </w:r>
      <w:r w:rsidRPr="001F0800">
        <w:rPr>
          <w:rStyle w:val="FootnoteReference"/>
          <w:sz w:val="21"/>
          <w:szCs w:val="21"/>
        </w:rPr>
        <w:footnoteRef/>
      </w:r>
      <w:r w:rsidRPr="001F0800">
        <w:rPr>
          <w:sz w:val="21"/>
          <w:szCs w:val="21"/>
        </w:rPr>
        <w:tab/>
      </w:r>
      <w:r w:rsidRPr="00A255A6">
        <w:rPr>
          <w:rFonts w:hint="eastAsia"/>
          <w:szCs w:val="18"/>
        </w:rPr>
        <w:t>见</w:t>
      </w:r>
      <w:hyperlink r:id="rId29" w:history="1">
        <w:r w:rsidRPr="00A255A6">
          <w:rPr>
            <w:rStyle w:val="Hyperlink"/>
            <w:szCs w:val="18"/>
          </w:rPr>
          <w:t>http://judis.nic.in/supremecourt/imgs1.aspx?filename=40836</w:t>
        </w:r>
      </w:hyperlink>
      <w:r w:rsidRPr="00A255A6">
        <w:rPr>
          <w:rFonts w:hint="eastAsia"/>
          <w:szCs w:val="18"/>
        </w:rPr>
        <w:t>。</w:t>
      </w:r>
    </w:p>
  </w:footnote>
  <w:footnote w:id="46">
    <w:p w:rsidR="00750B89" w:rsidRPr="001F0800" w:rsidRDefault="00750B89" w:rsidP="00477007">
      <w:pPr>
        <w:pStyle w:val="FootnoteText"/>
        <w:tabs>
          <w:tab w:val="clear" w:pos="418"/>
          <w:tab w:val="right" w:pos="1195"/>
          <w:tab w:val="left" w:pos="1264"/>
          <w:tab w:val="left" w:pos="1695"/>
          <w:tab w:val="left" w:pos="2126"/>
          <w:tab w:val="left" w:pos="2557"/>
        </w:tabs>
        <w:ind w:left="1264" w:right="1264" w:hanging="432"/>
        <w:rPr>
          <w:sz w:val="21"/>
          <w:szCs w:val="21"/>
        </w:rPr>
      </w:pPr>
      <w:r w:rsidRPr="001F0800">
        <w:rPr>
          <w:sz w:val="21"/>
          <w:szCs w:val="21"/>
        </w:rPr>
        <w:tab/>
      </w:r>
      <w:r w:rsidRPr="001F0800">
        <w:rPr>
          <w:rStyle w:val="FootnoteReference"/>
          <w:sz w:val="21"/>
          <w:szCs w:val="21"/>
        </w:rPr>
        <w:footnoteRef/>
      </w:r>
      <w:r w:rsidRPr="001F0800">
        <w:rPr>
          <w:sz w:val="21"/>
          <w:szCs w:val="21"/>
        </w:rPr>
        <w:tab/>
      </w:r>
      <w:r w:rsidRPr="00A255A6">
        <w:rPr>
          <w:rFonts w:hint="eastAsia"/>
          <w:szCs w:val="18"/>
        </w:rPr>
        <w:t>见</w:t>
      </w:r>
      <w:hyperlink r:id="rId30" w:history="1">
        <w:r w:rsidRPr="00A255A6">
          <w:rPr>
            <w:szCs w:val="18"/>
          </w:rPr>
          <w:t>www.outlookindia.com/article/most-death-row-convicts-are-poor/292798</w:t>
        </w:r>
      </w:hyperlink>
      <w:r w:rsidRPr="001F0800">
        <w:rPr>
          <w:rFonts w:hint="eastAsia"/>
          <w:sz w:val="21"/>
          <w:szCs w:val="21"/>
        </w:rPr>
        <w:t>。</w:t>
      </w:r>
    </w:p>
  </w:footnote>
  <w:footnote w:id="47">
    <w:p w:rsidR="00750B89" w:rsidRPr="001F0800" w:rsidRDefault="00750B89" w:rsidP="00477007">
      <w:pPr>
        <w:pStyle w:val="FootnoteText"/>
        <w:tabs>
          <w:tab w:val="clear" w:pos="418"/>
          <w:tab w:val="right" w:pos="1195"/>
          <w:tab w:val="left" w:pos="1264"/>
          <w:tab w:val="left" w:pos="1695"/>
          <w:tab w:val="left" w:pos="2126"/>
          <w:tab w:val="left" w:pos="2557"/>
        </w:tabs>
        <w:ind w:left="1264" w:right="1264" w:hanging="432"/>
        <w:rPr>
          <w:sz w:val="21"/>
          <w:szCs w:val="21"/>
        </w:rPr>
      </w:pPr>
      <w:r w:rsidRPr="001F0800">
        <w:rPr>
          <w:sz w:val="21"/>
          <w:szCs w:val="21"/>
        </w:rPr>
        <w:tab/>
      </w:r>
      <w:r w:rsidRPr="001F0800">
        <w:rPr>
          <w:rStyle w:val="FootnoteReference"/>
          <w:sz w:val="21"/>
          <w:szCs w:val="21"/>
        </w:rPr>
        <w:footnoteRef/>
      </w:r>
      <w:r w:rsidRPr="001F0800">
        <w:rPr>
          <w:sz w:val="21"/>
          <w:szCs w:val="21"/>
        </w:rPr>
        <w:tab/>
      </w:r>
      <w:r w:rsidRPr="00A255A6">
        <w:rPr>
          <w:rFonts w:hint="eastAsia"/>
          <w:szCs w:val="18"/>
        </w:rPr>
        <w:t>见</w:t>
      </w:r>
      <w:hyperlink r:id="rId31" w:history="1">
        <w:r w:rsidRPr="00A255A6">
          <w:rPr>
            <w:szCs w:val="18"/>
          </w:rPr>
          <w:t>www.ohchr.org/EN/NewsEvents/Pages/HiddenVictims.aspx</w:t>
        </w:r>
      </w:hyperlink>
      <w:r w:rsidRPr="00A255A6">
        <w:rPr>
          <w:rFonts w:hint="eastAsia"/>
          <w:szCs w:val="18"/>
        </w:rPr>
        <w:t>。</w:t>
      </w:r>
    </w:p>
  </w:footnote>
  <w:footnote w:id="48">
    <w:p w:rsidR="00750B89" w:rsidRPr="001F0800" w:rsidRDefault="00750B89" w:rsidP="00477007">
      <w:pPr>
        <w:pStyle w:val="FootnoteText"/>
        <w:tabs>
          <w:tab w:val="clear" w:pos="418"/>
          <w:tab w:val="right" w:pos="1195"/>
          <w:tab w:val="left" w:pos="1264"/>
          <w:tab w:val="left" w:pos="1695"/>
          <w:tab w:val="left" w:pos="2126"/>
          <w:tab w:val="left" w:pos="2557"/>
        </w:tabs>
        <w:ind w:left="1264" w:right="1264" w:hanging="432"/>
      </w:pPr>
      <w:r w:rsidRPr="001F0800">
        <w:tab/>
      </w:r>
      <w:r w:rsidRPr="001F0800">
        <w:rPr>
          <w:rStyle w:val="FootnoteReference"/>
          <w:sz w:val="21"/>
          <w:szCs w:val="21"/>
        </w:rPr>
        <w:footnoteRef/>
      </w:r>
      <w:r w:rsidRPr="001F0800">
        <w:tab/>
      </w:r>
      <w:r w:rsidRPr="001F0800">
        <w:rPr>
          <w:rFonts w:hint="eastAsia"/>
        </w:rPr>
        <w:t>例如，见原则</w:t>
      </w:r>
      <w:r w:rsidRPr="001F0800">
        <w:rPr>
          <w:rFonts w:hint="eastAsia"/>
        </w:rPr>
        <w:t>8</w:t>
      </w:r>
      <w:r w:rsidRPr="001F0800">
        <w:rPr>
          <w:rFonts w:hint="eastAsia"/>
        </w:rPr>
        <w:t>、</w:t>
      </w:r>
      <w:r w:rsidRPr="001F0800">
        <w:t>16</w:t>
      </w:r>
      <w:r w:rsidRPr="001F0800">
        <w:rPr>
          <w:rFonts w:hint="eastAsia"/>
        </w:rPr>
        <w:t>和</w:t>
      </w:r>
      <w:r w:rsidRPr="001F0800">
        <w:rPr>
          <w:rFonts w:hint="eastAsia"/>
        </w:rPr>
        <w:t>22</w:t>
      </w:r>
      <w:r w:rsidRPr="001F0800">
        <w:rPr>
          <w:rFonts w:hint="eastAsia"/>
        </w:rPr>
        <w:t>。</w:t>
      </w:r>
    </w:p>
  </w:footnote>
  <w:footnote w:id="49">
    <w:p w:rsidR="00750B89" w:rsidRPr="001F0800" w:rsidRDefault="00750B89" w:rsidP="00477007">
      <w:pPr>
        <w:pStyle w:val="FootnoteText"/>
        <w:tabs>
          <w:tab w:val="clear" w:pos="418"/>
          <w:tab w:val="right" w:pos="1195"/>
          <w:tab w:val="left" w:pos="1264"/>
          <w:tab w:val="left" w:pos="1695"/>
          <w:tab w:val="left" w:pos="2126"/>
          <w:tab w:val="left" w:pos="2557"/>
        </w:tabs>
        <w:ind w:left="1264" w:right="1264" w:hanging="432"/>
      </w:pPr>
      <w:r w:rsidRPr="001F0800">
        <w:tab/>
      </w:r>
      <w:r w:rsidRPr="001F0800">
        <w:rPr>
          <w:rStyle w:val="FootnoteReference"/>
          <w:sz w:val="21"/>
          <w:szCs w:val="21"/>
        </w:rPr>
        <w:footnoteRef/>
      </w:r>
      <w:r w:rsidRPr="001F0800">
        <w:tab/>
      </w:r>
      <w:r w:rsidRPr="001F0800">
        <w:rPr>
          <w:rFonts w:hint="eastAsia"/>
        </w:rPr>
        <w:t>见</w:t>
      </w:r>
      <w:r w:rsidRPr="001F0800">
        <w:t>Susannah Sheffer</w:t>
      </w:r>
      <w:r w:rsidRPr="001F0800">
        <w:rPr>
          <w:rFonts w:hint="eastAsia"/>
        </w:rPr>
        <w:t>，《挣扎求生：死刑辩护律师的经历》</w:t>
      </w:r>
      <w:r w:rsidRPr="001F0800">
        <w:t>(</w:t>
      </w:r>
      <w:r w:rsidRPr="001F0800">
        <w:rPr>
          <w:rFonts w:hint="eastAsia"/>
        </w:rPr>
        <w:t>纳什维尔，田纳西，范德比尔特大学出版社，</w:t>
      </w:r>
      <w:r w:rsidRPr="001F0800">
        <w:t>2013)</w:t>
      </w:r>
      <w:r w:rsidRPr="001F0800">
        <w:rPr>
          <w:rFonts w:hint="eastAsia"/>
        </w:rPr>
        <w:t>。</w:t>
      </w:r>
    </w:p>
  </w:footnote>
  <w:footnote w:id="50">
    <w:p w:rsidR="00750B89" w:rsidRPr="001F0800" w:rsidRDefault="00750B89" w:rsidP="00477007">
      <w:pPr>
        <w:pStyle w:val="FootnoteText"/>
        <w:tabs>
          <w:tab w:val="clear" w:pos="418"/>
          <w:tab w:val="right" w:pos="1195"/>
          <w:tab w:val="left" w:pos="1264"/>
          <w:tab w:val="left" w:pos="1695"/>
          <w:tab w:val="left" w:pos="2126"/>
          <w:tab w:val="left" w:pos="2557"/>
        </w:tabs>
        <w:ind w:left="1264" w:right="1264" w:hanging="432"/>
      </w:pPr>
      <w:r w:rsidRPr="001F0800">
        <w:tab/>
      </w:r>
      <w:r w:rsidRPr="001F0800">
        <w:rPr>
          <w:rStyle w:val="FootnoteReference"/>
          <w:sz w:val="21"/>
          <w:szCs w:val="21"/>
        </w:rPr>
        <w:footnoteRef/>
      </w:r>
      <w:r w:rsidRPr="001F0800">
        <w:tab/>
      </w:r>
      <w:r w:rsidRPr="001F0800">
        <w:rPr>
          <w:rFonts w:hint="eastAsia"/>
        </w:rPr>
        <w:t>2015</w:t>
      </w:r>
      <w:r w:rsidRPr="001F0800">
        <w:rPr>
          <w:rFonts w:hint="eastAsia"/>
        </w:rPr>
        <w:t>年</w:t>
      </w:r>
      <w:r w:rsidRPr="001F0800">
        <w:rPr>
          <w:rFonts w:hint="eastAsia"/>
        </w:rPr>
        <w:t>5</w:t>
      </w:r>
      <w:r w:rsidRPr="001F0800">
        <w:rPr>
          <w:rFonts w:hint="eastAsia"/>
        </w:rPr>
        <w:t>月</w:t>
      </w:r>
      <w:r w:rsidRPr="001F0800">
        <w:rPr>
          <w:rFonts w:hint="eastAsia"/>
        </w:rPr>
        <w:t>13</w:t>
      </w:r>
      <w:r w:rsidRPr="001F0800">
        <w:rPr>
          <w:rFonts w:hint="eastAsia"/>
        </w:rPr>
        <w:t>日刑事改革国际提交的材料</w:t>
      </w:r>
      <w:r w:rsidRPr="001F0800">
        <w:t>(</w:t>
      </w:r>
      <w:r w:rsidRPr="001F0800">
        <w:rPr>
          <w:rFonts w:hint="eastAsia"/>
        </w:rPr>
        <w:t>存于秘书处，可供查阅</w:t>
      </w:r>
      <w:r w:rsidRPr="001F0800">
        <w:t>)</w:t>
      </w:r>
      <w:r w:rsidRPr="001F0800">
        <w:rPr>
          <w:rFonts w:hint="eastAsia"/>
        </w:rPr>
        <w:t>。</w:t>
      </w:r>
    </w:p>
  </w:footnote>
  <w:footnote w:id="51">
    <w:p w:rsidR="00750B89" w:rsidRPr="001F0800" w:rsidRDefault="00750B89" w:rsidP="00477007">
      <w:pPr>
        <w:pStyle w:val="FootnoteText"/>
        <w:tabs>
          <w:tab w:val="clear" w:pos="418"/>
          <w:tab w:val="right" w:pos="1195"/>
          <w:tab w:val="left" w:pos="1264"/>
          <w:tab w:val="left" w:pos="1695"/>
          <w:tab w:val="left" w:pos="2126"/>
          <w:tab w:val="left" w:pos="2557"/>
        </w:tabs>
        <w:ind w:left="1264" w:right="1264" w:hanging="432"/>
      </w:pPr>
      <w:r w:rsidRPr="001F0800">
        <w:tab/>
      </w:r>
      <w:r w:rsidRPr="001F0800">
        <w:rPr>
          <w:rStyle w:val="FootnoteReference"/>
          <w:sz w:val="21"/>
          <w:szCs w:val="21"/>
        </w:rPr>
        <w:footnoteRef/>
      </w:r>
      <w:r w:rsidRPr="001F0800">
        <w:tab/>
      </w:r>
      <w:r w:rsidRPr="00A255A6">
        <w:rPr>
          <w:rFonts w:hint="eastAsia"/>
          <w:szCs w:val="18"/>
        </w:rPr>
        <w:t>刑事改革国际，“监狱警卫和死刑”</w:t>
      </w:r>
      <w:r w:rsidRPr="00A255A6">
        <w:rPr>
          <w:szCs w:val="18"/>
        </w:rPr>
        <w:t>(</w:t>
      </w:r>
      <w:r w:rsidRPr="00A255A6">
        <w:rPr>
          <w:rFonts w:hint="eastAsia"/>
          <w:szCs w:val="18"/>
        </w:rPr>
        <w:t>伦敦，</w:t>
      </w:r>
      <w:r w:rsidRPr="00A255A6">
        <w:rPr>
          <w:szCs w:val="18"/>
        </w:rPr>
        <w:t>2015)</w:t>
      </w:r>
      <w:r w:rsidRPr="00A255A6">
        <w:rPr>
          <w:rFonts w:hint="eastAsia"/>
          <w:szCs w:val="18"/>
        </w:rPr>
        <w:t>，第</w:t>
      </w:r>
      <w:r w:rsidRPr="00A255A6">
        <w:rPr>
          <w:szCs w:val="18"/>
        </w:rPr>
        <w:t>3</w:t>
      </w:r>
      <w:r w:rsidRPr="00A255A6">
        <w:rPr>
          <w:rFonts w:hint="eastAsia"/>
          <w:szCs w:val="18"/>
        </w:rPr>
        <w:t>页。可查阅</w:t>
      </w:r>
      <w:hyperlink r:id="rId32" w:history="1">
        <w:r w:rsidR="00A255A6" w:rsidRPr="00F86DB0">
          <w:rPr>
            <w:rStyle w:val="Hyperlink"/>
            <w:spacing w:val="-2"/>
            <w:szCs w:val="18"/>
          </w:rPr>
          <w:t>www.penalreform.org/ wp-content/uploads/2015/04/PRI-Prison-guards-briefing-paper.pdf</w:t>
        </w:r>
      </w:hyperlink>
      <w:r w:rsidRPr="00703B60">
        <w:rPr>
          <w:rFonts w:hint="eastAsia"/>
          <w:spacing w:val="-2"/>
        </w:rPr>
        <w:t>。</w:t>
      </w:r>
    </w:p>
  </w:footnote>
  <w:footnote w:id="52">
    <w:p w:rsidR="00750B89" w:rsidRPr="001F0800" w:rsidRDefault="00750B89" w:rsidP="00477007">
      <w:pPr>
        <w:pStyle w:val="FootnoteText"/>
        <w:tabs>
          <w:tab w:val="clear" w:pos="418"/>
          <w:tab w:val="right" w:pos="1195"/>
          <w:tab w:val="left" w:pos="1264"/>
          <w:tab w:val="left" w:pos="1695"/>
          <w:tab w:val="left" w:pos="2126"/>
          <w:tab w:val="left" w:pos="2557"/>
        </w:tabs>
        <w:ind w:left="1264" w:right="1264" w:hanging="432"/>
      </w:pPr>
      <w:r w:rsidRPr="001F0800">
        <w:tab/>
      </w:r>
      <w:r w:rsidRPr="001F0800">
        <w:rPr>
          <w:rStyle w:val="FootnoteReference"/>
          <w:sz w:val="21"/>
          <w:szCs w:val="21"/>
        </w:rPr>
        <w:footnoteRef/>
      </w:r>
      <w:r w:rsidRPr="001F0800">
        <w:tab/>
      </w:r>
      <w:r w:rsidRPr="001F0800">
        <w:rPr>
          <w:rFonts w:hint="eastAsia"/>
        </w:rPr>
        <w:t>大赦国际，“注射死刑：持续</w:t>
      </w:r>
      <w:r w:rsidRPr="001F0800">
        <w:rPr>
          <w:rFonts w:hint="eastAsia"/>
        </w:rPr>
        <w:t>25</w:t>
      </w:r>
      <w:r w:rsidRPr="001F0800">
        <w:rPr>
          <w:rFonts w:hint="eastAsia"/>
        </w:rPr>
        <w:t>年的国家投毒行为”，</w:t>
      </w:r>
      <w:r w:rsidRPr="001F0800">
        <w:rPr>
          <w:rFonts w:hint="eastAsia"/>
        </w:rPr>
        <w:t>2007</w:t>
      </w:r>
      <w:r w:rsidRPr="001F0800">
        <w:rPr>
          <w:rFonts w:hint="eastAsia"/>
        </w:rPr>
        <w:t>年</w:t>
      </w:r>
      <w:r w:rsidRPr="001F0800">
        <w:rPr>
          <w:rFonts w:hint="eastAsia"/>
        </w:rPr>
        <w:t>10</w:t>
      </w:r>
      <w:r w:rsidRPr="001F0800">
        <w:rPr>
          <w:rFonts w:hint="eastAsia"/>
        </w:rPr>
        <w:t>月，第</w:t>
      </w:r>
      <w:r w:rsidRPr="001F0800">
        <w:rPr>
          <w:rFonts w:hint="eastAsia"/>
        </w:rPr>
        <w:t>3</w:t>
      </w:r>
      <w:r w:rsidRPr="001F0800">
        <w:rPr>
          <w:rFonts w:hint="eastAsia"/>
        </w:rPr>
        <w:t>页。</w:t>
      </w:r>
    </w:p>
  </w:footnote>
  <w:footnote w:id="53">
    <w:p w:rsidR="00750B89" w:rsidRPr="001F0800" w:rsidRDefault="00750B89" w:rsidP="00477007">
      <w:pPr>
        <w:pStyle w:val="FootnoteText"/>
        <w:tabs>
          <w:tab w:val="clear" w:pos="418"/>
          <w:tab w:val="right" w:pos="1195"/>
          <w:tab w:val="left" w:pos="1264"/>
          <w:tab w:val="left" w:pos="1695"/>
          <w:tab w:val="left" w:pos="2126"/>
          <w:tab w:val="left" w:pos="2557"/>
        </w:tabs>
        <w:ind w:left="1264" w:right="1264" w:hanging="432"/>
      </w:pPr>
      <w:r w:rsidRPr="001F0800">
        <w:tab/>
      </w:r>
      <w:r w:rsidRPr="001F0800">
        <w:rPr>
          <w:rStyle w:val="FootnoteReference"/>
          <w:sz w:val="21"/>
          <w:szCs w:val="21"/>
        </w:rPr>
        <w:footnoteRef/>
      </w:r>
      <w:r w:rsidRPr="001F0800">
        <w:tab/>
      </w:r>
      <w:r w:rsidRPr="001F0800">
        <w:rPr>
          <w:rFonts w:hint="eastAsia"/>
        </w:rPr>
        <w:t>见第</w:t>
      </w:r>
      <w:r w:rsidRPr="001F0800">
        <w:t>215/1986</w:t>
      </w:r>
      <w:r w:rsidRPr="001F0800">
        <w:rPr>
          <w:rFonts w:hint="eastAsia"/>
        </w:rPr>
        <w:t>号来文，</w:t>
      </w:r>
      <w:r w:rsidRPr="001F0800">
        <w:rPr>
          <w:rFonts w:eastAsia="楷体"/>
        </w:rPr>
        <w:t>Van Meurs</w:t>
      </w:r>
      <w:r w:rsidRPr="001F0800">
        <w:rPr>
          <w:rFonts w:eastAsia="楷体" w:hint="eastAsia"/>
        </w:rPr>
        <w:t>诉荷兰，</w:t>
      </w:r>
      <w:r w:rsidRPr="001F0800">
        <w:t>1990</w:t>
      </w:r>
      <w:r w:rsidRPr="001F0800">
        <w:rPr>
          <w:rFonts w:hint="eastAsia"/>
        </w:rPr>
        <w:t>年</w:t>
      </w:r>
      <w:r w:rsidRPr="001F0800">
        <w:rPr>
          <w:rFonts w:hint="eastAsia"/>
        </w:rPr>
        <w:t>7</w:t>
      </w:r>
      <w:r w:rsidRPr="001F0800">
        <w:rPr>
          <w:rFonts w:hint="eastAsia"/>
        </w:rPr>
        <w:t>月</w:t>
      </w:r>
      <w:r w:rsidRPr="001F0800">
        <w:rPr>
          <w:rFonts w:hint="eastAsia"/>
        </w:rPr>
        <w:t>13</w:t>
      </w:r>
      <w:r w:rsidRPr="001F0800">
        <w:rPr>
          <w:rFonts w:hint="eastAsia"/>
        </w:rPr>
        <w:t>日通过的意见，第</w:t>
      </w:r>
      <w:r w:rsidRPr="001F0800">
        <w:t>6.1</w:t>
      </w:r>
      <w:r w:rsidRPr="001F0800">
        <w:rPr>
          <w:rFonts w:hint="eastAsia"/>
        </w:rPr>
        <w:t>段。</w:t>
      </w:r>
    </w:p>
  </w:footnote>
  <w:footnote w:id="54">
    <w:p w:rsidR="00750B89" w:rsidRPr="001F0800" w:rsidRDefault="00750B89" w:rsidP="00477007">
      <w:pPr>
        <w:pStyle w:val="FootnoteText"/>
        <w:tabs>
          <w:tab w:val="clear" w:pos="418"/>
          <w:tab w:val="right" w:pos="1195"/>
          <w:tab w:val="left" w:pos="1264"/>
          <w:tab w:val="left" w:pos="1695"/>
          <w:tab w:val="left" w:pos="2126"/>
          <w:tab w:val="left" w:pos="2557"/>
        </w:tabs>
        <w:ind w:left="1264" w:right="1264" w:hanging="432"/>
      </w:pPr>
      <w:r w:rsidRPr="001F0800">
        <w:tab/>
      </w:r>
      <w:r w:rsidRPr="001F0800">
        <w:rPr>
          <w:rStyle w:val="FootnoteReference"/>
          <w:sz w:val="21"/>
          <w:szCs w:val="21"/>
        </w:rPr>
        <w:footnoteRef/>
      </w:r>
      <w:r w:rsidRPr="001F0800">
        <w:tab/>
      </w:r>
      <w:r w:rsidRPr="001F0800">
        <w:rPr>
          <w:rFonts w:hint="eastAsia"/>
        </w:rPr>
        <w:t>见第</w:t>
      </w:r>
      <w:r w:rsidRPr="001F0800">
        <w:t>886/1999</w:t>
      </w:r>
      <w:r w:rsidRPr="001F0800">
        <w:rPr>
          <w:rFonts w:hint="eastAsia"/>
        </w:rPr>
        <w:t>号来文，</w:t>
      </w:r>
      <w:r w:rsidRPr="001F0800">
        <w:rPr>
          <w:rFonts w:eastAsia="楷体"/>
        </w:rPr>
        <w:t>Schedko</w:t>
      </w:r>
      <w:r w:rsidRPr="001F0800">
        <w:rPr>
          <w:rFonts w:eastAsia="楷体" w:hint="eastAsia"/>
        </w:rPr>
        <w:t>诉白俄罗斯，</w:t>
      </w:r>
      <w:r w:rsidRPr="001F0800">
        <w:t>2003</w:t>
      </w:r>
      <w:r w:rsidRPr="001F0800">
        <w:rPr>
          <w:rFonts w:hint="eastAsia"/>
        </w:rPr>
        <w:t>年</w:t>
      </w:r>
      <w:r w:rsidRPr="001F0800">
        <w:rPr>
          <w:rFonts w:hint="eastAsia"/>
        </w:rPr>
        <w:t>4</w:t>
      </w:r>
      <w:r w:rsidRPr="001F0800">
        <w:rPr>
          <w:rFonts w:hint="eastAsia"/>
        </w:rPr>
        <w:t>月</w:t>
      </w:r>
      <w:r w:rsidRPr="001F0800">
        <w:rPr>
          <w:rFonts w:hint="eastAsia"/>
        </w:rPr>
        <w:t>3</w:t>
      </w:r>
      <w:r w:rsidRPr="001F0800">
        <w:rPr>
          <w:rFonts w:hint="eastAsia"/>
        </w:rPr>
        <w:t>日通过的意见，第</w:t>
      </w:r>
      <w:r w:rsidRPr="001F0800">
        <w:t>10.2</w:t>
      </w:r>
      <w:r w:rsidRPr="001F0800">
        <w:rPr>
          <w:rFonts w:hint="eastAsia"/>
        </w:rPr>
        <w:t>段，以及第</w:t>
      </w:r>
      <w:r w:rsidRPr="001F0800">
        <w:t>887/1999</w:t>
      </w:r>
      <w:r w:rsidRPr="001F0800">
        <w:rPr>
          <w:rFonts w:hint="eastAsia"/>
        </w:rPr>
        <w:t>号来文，</w:t>
      </w:r>
      <w:r w:rsidRPr="001F0800">
        <w:rPr>
          <w:rFonts w:eastAsia="楷体"/>
        </w:rPr>
        <w:t>Staselovich</w:t>
      </w:r>
      <w:r w:rsidRPr="001F0800">
        <w:rPr>
          <w:rFonts w:eastAsia="楷体" w:hint="eastAsia"/>
        </w:rPr>
        <w:t>诉白俄罗斯，</w:t>
      </w:r>
      <w:r w:rsidRPr="001F0800">
        <w:t>2003</w:t>
      </w:r>
      <w:r w:rsidRPr="001F0800">
        <w:rPr>
          <w:rFonts w:hint="eastAsia"/>
        </w:rPr>
        <w:t>年</w:t>
      </w:r>
      <w:r w:rsidRPr="001F0800">
        <w:rPr>
          <w:rFonts w:hint="eastAsia"/>
        </w:rPr>
        <w:t>4</w:t>
      </w:r>
      <w:r w:rsidRPr="001F0800">
        <w:rPr>
          <w:rFonts w:hint="eastAsia"/>
        </w:rPr>
        <w:t>月</w:t>
      </w:r>
      <w:r w:rsidRPr="001F0800">
        <w:rPr>
          <w:rFonts w:hint="eastAsia"/>
        </w:rPr>
        <w:t>3</w:t>
      </w:r>
      <w:r w:rsidRPr="001F0800">
        <w:rPr>
          <w:rFonts w:hint="eastAsia"/>
        </w:rPr>
        <w:t>日通过的意见，第</w:t>
      </w:r>
      <w:r w:rsidRPr="001F0800">
        <w:t>9.2</w:t>
      </w:r>
      <w:r w:rsidRPr="001F0800">
        <w:rPr>
          <w:rFonts w:hint="eastAsia"/>
        </w:rPr>
        <w:t>段。</w:t>
      </w:r>
    </w:p>
  </w:footnote>
  <w:footnote w:id="55">
    <w:p w:rsidR="00750B89" w:rsidRPr="001F0800" w:rsidRDefault="00750B89" w:rsidP="00477007">
      <w:pPr>
        <w:pStyle w:val="FootnoteText"/>
        <w:tabs>
          <w:tab w:val="clear" w:pos="418"/>
          <w:tab w:val="right" w:pos="1195"/>
          <w:tab w:val="left" w:pos="1264"/>
          <w:tab w:val="left" w:pos="1695"/>
          <w:tab w:val="left" w:pos="2126"/>
          <w:tab w:val="left" w:pos="2557"/>
        </w:tabs>
        <w:ind w:left="1264" w:right="1264" w:hanging="432"/>
      </w:pPr>
      <w:r w:rsidRPr="001F0800">
        <w:tab/>
      </w:r>
      <w:r w:rsidRPr="001F0800">
        <w:rPr>
          <w:rStyle w:val="FootnoteReference"/>
          <w:sz w:val="21"/>
          <w:szCs w:val="21"/>
        </w:rPr>
        <w:footnoteRef/>
      </w:r>
      <w:r w:rsidRPr="001F0800">
        <w:tab/>
      </w:r>
      <w:r w:rsidRPr="001F0800">
        <w:rPr>
          <w:rFonts w:hint="eastAsia"/>
        </w:rPr>
        <w:t>见第</w:t>
      </w:r>
      <w:r w:rsidRPr="001F0800">
        <w:t>210/1986</w:t>
      </w:r>
      <w:r w:rsidRPr="001F0800">
        <w:rPr>
          <w:rFonts w:hint="eastAsia"/>
        </w:rPr>
        <w:t>号来文，</w:t>
      </w:r>
      <w:r w:rsidRPr="001F0800">
        <w:rPr>
          <w:rFonts w:eastAsia="楷体"/>
        </w:rPr>
        <w:t>Pratt</w:t>
      </w:r>
      <w:r w:rsidRPr="001F0800">
        <w:rPr>
          <w:rFonts w:eastAsia="楷体" w:hint="eastAsia"/>
        </w:rPr>
        <w:t>和</w:t>
      </w:r>
      <w:r w:rsidRPr="001F0800">
        <w:rPr>
          <w:rFonts w:eastAsia="楷体"/>
        </w:rPr>
        <w:t>Morgan</w:t>
      </w:r>
      <w:r w:rsidRPr="001F0800">
        <w:rPr>
          <w:rFonts w:eastAsia="楷体" w:hint="eastAsia"/>
        </w:rPr>
        <w:t>诉牙买加，</w:t>
      </w:r>
      <w:r w:rsidRPr="001F0800">
        <w:t>1989</w:t>
      </w:r>
      <w:r w:rsidRPr="001F0800">
        <w:rPr>
          <w:rFonts w:hint="eastAsia"/>
        </w:rPr>
        <w:t>年</w:t>
      </w:r>
      <w:r w:rsidRPr="001F0800">
        <w:rPr>
          <w:rFonts w:hint="eastAsia"/>
        </w:rPr>
        <w:t>4</w:t>
      </w:r>
      <w:r w:rsidRPr="001F0800">
        <w:rPr>
          <w:rFonts w:hint="eastAsia"/>
        </w:rPr>
        <w:t>月</w:t>
      </w:r>
      <w:r w:rsidRPr="001F0800">
        <w:rPr>
          <w:rFonts w:hint="eastAsia"/>
        </w:rPr>
        <w:t>6</w:t>
      </w:r>
      <w:r w:rsidRPr="001F0800">
        <w:rPr>
          <w:rFonts w:hint="eastAsia"/>
        </w:rPr>
        <w:t>日通过的意见，第</w:t>
      </w:r>
      <w:r w:rsidRPr="001F0800">
        <w:t>13.7</w:t>
      </w:r>
      <w:r w:rsidRPr="001F0800">
        <w:rPr>
          <w:rFonts w:hint="eastAsia"/>
        </w:rPr>
        <w:t>段。</w:t>
      </w:r>
    </w:p>
  </w:footnote>
  <w:footnote w:id="56">
    <w:p w:rsidR="00750B89" w:rsidRPr="001F0800" w:rsidRDefault="00750B89" w:rsidP="00477007">
      <w:pPr>
        <w:pStyle w:val="FootnoteText"/>
        <w:tabs>
          <w:tab w:val="clear" w:pos="418"/>
          <w:tab w:val="right" w:pos="1195"/>
          <w:tab w:val="left" w:pos="1264"/>
          <w:tab w:val="left" w:pos="1695"/>
          <w:tab w:val="left" w:pos="2126"/>
          <w:tab w:val="left" w:pos="2557"/>
        </w:tabs>
        <w:ind w:left="1264" w:right="1264" w:hanging="432"/>
      </w:pPr>
      <w:r w:rsidRPr="001F0800">
        <w:tab/>
      </w:r>
      <w:r w:rsidRPr="001F0800">
        <w:rPr>
          <w:rStyle w:val="FootnoteReference"/>
          <w:sz w:val="21"/>
          <w:szCs w:val="21"/>
        </w:rPr>
        <w:footnoteRef/>
      </w:r>
      <w:r w:rsidRPr="001F0800">
        <w:tab/>
      </w:r>
      <w:r w:rsidRPr="001F0800">
        <w:rPr>
          <w:rFonts w:hint="eastAsia"/>
        </w:rPr>
        <w:t>见第</w:t>
      </w:r>
      <w:r w:rsidRPr="001F0800">
        <w:rPr>
          <w:rFonts w:eastAsia="Calibri"/>
        </w:rPr>
        <w:t>1470/2006</w:t>
      </w:r>
      <w:r w:rsidRPr="001F0800">
        <w:rPr>
          <w:rFonts w:hint="eastAsia"/>
        </w:rPr>
        <w:t>号来文，</w:t>
      </w:r>
      <w:r w:rsidRPr="001F0800">
        <w:rPr>
          <w:rFonts w:eastAsia="楷体"/>
        </w:rPr>
        <w:t>Toktakunov</w:t>
      </w:r>
      <w:r w:rsidRPr="001F0800">
        <w:rPr>
          <w:rFonts w:eastAsia="楷体" w:hint="eastAsia"/>
        </w:rPr>
        <w:t>诉吉尔吉斯斯坦，</w:t>
      </w:r>
      <w:r w:rsidRPr="001F0800">
        <w:t>2011</w:t>
      </w:r>
      <w:r w:rsidRPr="001F0800">
        <w:rPr>
          <w:rFonts w:hint="eastAsia"/>
        </w:rPr>
        <w:t>年</w:t>
      </w:r>
      <w:r w:rsidRPr="001F0800">
        <w:rPr>
          <w:rFonts w:hint="eastAsia"/>
        </w:rPr>
        <w:t>3</w:t>
      </w:r>
      <w:r w:rsidRPr="001F0800">
        <w:rPr>
          <w:rFonts w:hint="eastAsia"/>
        </w:rPr>
        <w:t>月</w:t>
      </w:r>
      <w:r w:rsidRPr="001F0800">
        <w:rPr>
          <w:rFonts w:hint="eastAsia"/>
        </w:rPr>
        <w:t>28</w:t>
      </w:r>
      <w:r w:rsidRPr="001F0800">
        <w:rPr>
          <w:rFonts w:hint="eastAsia"/>
        </w:rPr>
        <w:t>日通过的意见。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BE0304" w:rsidTr="00BE0304">
      <w:trPr>
        <w:trHeight w:hRule="exact" w:val="864"/>
        <w:jc w:val="center"/>
      </w:trPr>
      <w:tc>
        <w:tcPr>
          <w:tcW w:w="4882" w:type="dxa"/>
          <w:shd w:val="clear" w:color="auto" w:fill="auto"/>
          <w:vAlign w:val="bottom"/>
        </w:tcPr>
        <w:p w:rsidR="00BE0304" w:rsidRPr="00BE0304" w:rsidRDefault="00BE0304" w:rsidP="00BE0304">
          <w:pPr>
            <w:pStyle w:val="Header"/>
            <w:spacing w:after="80"/>
            <w:jc w:val="left"/>
            <w:rPr>
              <w:b/>
              <w:sz w:val="17"/>
            </w:rPr>
          </w:pPr>
          <w:r>
            <w:rPr>
              <w:b/>
              <w:sz w:val="17"/>
            </w:rPr>
            <w:fldChar w:fldCharType="begin"/>
          </w:r>
          <w:r>
            <w:rPr>
              <w:b/>
              <w:sz w:val="17"/>
            </w:rPr>
            <w:instrText xml:space="preserve"> DOCVARIABLE "sss1" \* MERGEFORMAT </w:instrText>
          </w:r>
          <w:r>
            <w:rPr>
              <w:b/>
              <w:sz w:val="17"/>
            </w:rPr>
            <w:fldChar w:fldCharType="separate"/>
          </w:r>
          <w:r w:rsidR="00191DEB">
            <w:rPr>
              <w:b/>
              <w:sz w:val="17"/>
            </w:rPr>
            <w:t>A/HRC/30/18</w:t>
          </w:r>
          <w:r>
            <w:rPr>
              <w:b/>
              <w:sz w:val="17"/>
            </w:rPr>
            <w:fldChar w:fldCharType="end"/>
          </w:r>
        </w:p>
      </w:tc>
      <w:tc>
        <w:tcPr>
          <w:tcW w:w="5127" w:type="dxa"/>
          <w:shd w:val="clear" w:color="auto" w:fill="auto"/>
          <w:vAlign w:val="bottom"/>
        </w:tcPr>
        <w:p w:rsidR="00BE0304" w:rsidRDefault="00BE0304" w:rsidP="00BE0304">
          <w:pPr>
            <w:pStyle w:val="Header"/>
          </w:pPr>
        </w:p>
      </w:tc>
    </w:tr>
  </w:tbl>
  <w:p w:rsidR="00BE0304" w:rsidRPr="00BE0304" w:rsidRDefault="00BE0304" w:rsidP="00BE03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BE0304" w:rsidTr="00BE0304">
      <w:trPr>
        <w:trHeight w:hRule="exact" w:val="864"/>
        <w:jc w:val="center"/>
      </w:trPr>
      <w:tc>
        <w:tcPr>
          <w:tcW w:w="4882" w:type="dxa"/>
          <w:shd w:val="clear" w:color="auto" w:fill="auto"/>
          <w:vAlign w:val="bottom"/>
        </w:tcPr>
        <w:p w:rsidR="00BE0304" w:rsidRDefault="00BE0304" w:rsidP="00BE0304">
          <w:pPr>
            <w:pStyle w:val="Header"/>
          </w:pPr>
        </w:p>
      </w:tc>
      <w:tc>
        <w:tcPr>
          <w:tcW w:w="5127" w:type="dxa"/>
          <w:shd w:val="clear" w:color="auto" w:fill="auto"/>
          <w:vAlign w:val="bottom"/>
        </w:tcPr>
        <w:p w:rsidR="00BE0304" w:rsidRPr="00BE0304" w:rsidRDefault="00BE0304" w:rsidP="00BE0304">
          <w:pPr>
            <w:pStyle w:val="Header"/>
            <w:spacing w:after="80"/>
            <w:jc w:val="right"/>
            <w:rPr>
              <w:b/>
              <w:sz w:val="17"/>
            </w:rPr>
          </w:pPr>
          <w:r>
            <w:rPr>
              <w:b/>
              <w:sz w:val="17"/>
            </w:rPr>
            <w:fldChar w:fldCharType="begin"/>
          </w:r>
          <w:r>
            <w:rPr>
              <w:b/>
              <w:sz w:val="17"/>
            </w:rPr>
            <w:instrText xml:space="preserve"> DOCVARIABLE "sss1" \* MERGEFORMAT </w:instrText>
          </w:r>
          <w:r>
            <w:rPr>
              <w:b/>
              <w:sz w:val="17"/>
            </w:rPr>
            <w:fldChar w:fldCharType="separate"/>
          </w:r>
          <w:r w:rsidR="00191DEB">
            <w:rPr>
              <w:b/>
              <w:sz w:val="17"/>
            </w:rPr>
            <w:t>A/HRC/30/18</w:t>
          </w:r>
          <w:r>
            <w:rPr>
              <w:b/>
              <w:sz w:val="17"/>
            </w:rPr>
            <w:fldChar w:fldCharType="end"/>
          </w:r>
        </w:p>
      </w:tc>
    </w:tr>
  </w:tbl>
  <w:p w:rsidR="00BE0304" w:rsidRPr="00BE0304" w:rsidRDefault="00BE0304" w:rsidP="00BE030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1872"/>
      <w:gridCol w:w="245"/>
      <w:gridCol w:w="3110"/>
      <w:gridCol w:w="245"/>
      <w:gridCol w:w="3280"/>
      <w:gridCol w:w="18"/>
    </w:tblGrid>
    <w:tr w:rsidR="00BE0304" w:rsidTr="00BE0304">
      <w:trPr>
        <w:trHeight w:hRule="exact" w:val="864"/>
      </w:trPr>
      <w:tc>
        <w:tcPr>
          <w:tcW w:w="1267" w:type="dxa"/>
          <w:tcBorders>
            <w:bottom w:val="single" w:sz="4" w:space="0" w:color="auto"/>
          </w:tcBorders>
          <w:shd w:val="clear" w:color="auto" w:fill="auto"/>
          <w:vAlign w:val="bottom"/>
        </w:tcPr>
        <w:p w:rsidR="00BE0304" w:rsidRDefault="00BE0304" w:rsidP="00BE0304">
          <w:pPr>
            <w:pStyle w:val="Header"/>
            <w:spacing w:after="120"/>
          </w:pPr>
        </w:p>
      </w:tc>
      <w:tc>
        <w:tcPr>
          <w:tcW w:w="1872" w:type="dxa"/>
          <w:tcBorders>
            <w:bottom w:val="single" w:sz="4" w:space="0" w:color="auto"/>
          </w:tcBorders>
          <w:shd w:val="clear" w:color="auto" w:fill="auto"/>
          <w:vAlign w:val="bottom"/>
        </w:tcPr>
        <w:p w:rsidR="00BE0304" w:rsidRPr="00BE0304" w:rsidRDefault="00BE0304" w:rsidP="00BE0304">
          <w:pPr>
            <w:pStyle w:val="HCh"/>
            <w:spacing w:after="80"/>
            <w:rPr>
              <w:rFonts w:eastAsia="SimSun"/>
              <w:spacing w:val="40"/>
              <w:w w:val="96"/>
            </w:rPr>
          </w:pPr>
          <w:r>
            <w:rPr>
              <w:rFonts w:eastAsia="SimSun" w:hint="eastAsia"/>
              <w:spacing w:val="40"/>
              <w:w w:val="96"/>
            </w:rPr>
            <w:t>联合国</w:t>
          </w:r>
        </w:p>
      </w:tc>
      <w:tc>
        <w:tcPr>
          <w:tcW w:w="245" w:type="dxa"/>
          <w:tcBorders>
            <w:bottom w:val="single" w:sz="4" w:space="0" w:color="auto"/>
          </w:tcBorders>
          <w:shd w:val="clear" w:color="auto" w:fill="auto"/>
          <w:vAlign w:val="bottom"/>
        </w:tcPr>
        <w:p w:rsidR="00BE0304" w:rsidRDefault="00BE0304" w:rsidP="00BE0304">
          <w:pPr>
            <w:pStyle w:val="Header"/>
            <w:spacing w:after="120"/>
          </w:pPr>
        </w:p>
      </w:tc>
      <w:tc>
        <w:tcPr>
          <w:tcW w:w="6653" w:type="dxa"/>
          <w:gridSpan w:val="4"/>
          <w:tcBorders>
            <w:bottom w:val="single" w:sz="4" w:space="0" w:color="auto"/>
          </w:tcBorders>
          <w:shd w:val="clear" w:color="auto" w:fill="auto"/>
          <w:vAlign w:val="bottom"/>
        </w:tcPr>
        <w:p w:rsidR="00BE0304" w:rsidRPr="00BE0304" w:rsidRDefault="00BE0304" w:rsidP="00BE0304">
          <w:pPr>
            <w:spacing w:after="80" w:line="240" w:lineRule="auto"/>
            <w:jc w:val="right"/>
            <w:rPr>
              <w:position w:val="-4"/>
            </w:rPr>
          </w:pPr>
          <w:r>
            <w:rPr>
              <w:position w:val="-4"/>
              <w:sz w:val="40"/>
            </w:rPr>
            <w:t>A</w:t>
          </w:r>
          <w:r>
            <w:rPr>
              <w:position w:val="-4"/>
            </w:rPr>
            <w:t>/HRC/30/18</w:t>
          </w:r>
        </w:p>
      </w:tc>
    </w:tr>
    <w:tr w:rsidR="00BE0304" w:rsidRPr="00BE0304" w:rsidTr="00BE0304">
      <w:trPr>
        <w:gridAfter w:val="1"/>
        <w:wAfter w:w="18" w:type="dxa"/>
        <w:trHeight w:hRule="exact" w:val="2880"/>
      </w:trPr>
      <w:tc>
        <w:tcPr>
          <w:tcW w:w="1267" w:type="dxa"/>
          <w:tcBorders>
            <w:top w:val="single" w:sz="4" w:space="0" w:color="auto"/>
            <w:bottom w:val="single" w:sz="12" w:space="0" w:color="auto"/>
          </w:tcBorders>
          <w:shd w:val="clear" w:color="auto" w:fill="auto"/>
        </w:tcPr>
        <w:p w:rsidR="00BE0304" w:rsidRPr="00BE0304" w:rsidRDefault="00BE0304" w:rsidP="00BE0304">
          <w:pPr>
            <w:pStyle w:val="Header"/>
            <w:spacing w:before="109"/>
            <w:ind w:left="-72"/>
          </w:pPr>
          <w:r>
            <w:t xml:space="preserve"> </w:t>
          </w:r>
          <w:r>
            <w:rPr>
              <w:lang w:val="en-GB" w:eastAsia="en-GB"/>
            </w:rPr>
            <w:drawing>
              <wp:inline distT="0" distB="0" distL="0" distR="0" wp14:anchorId="75792F2B" wp14:editId="4513710B">
                <wp:extent cx="711200" cy="597103"/>
                <wp:effectExtent l="0" t="0" r="0" b="0"/>
                <wp:docPr id="7" name="图片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1200"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BE0304" w:rsidRPr="00BE0304" w:rsidRDefault="00BE0304" w:rsidP="00BE0304">
          <w:pPr>
            <w:pStyle w:val="XLarge"/>
            <w:spacing w:before="109" w:after="140" w:line="440" w:lineRule="exact"/>
            <w:rPr>
              <w:sz w:val="38"/>
            </w:rPr>
          </w:pPr>
          <w:r>
            <w:rPr>
              <w:rFonts w:hint="eastAsia"/>
              <w:sz w:val="38"/>
            </w:rPr>
            <w:t>大  会</w:t>
          </w:r>
        </w:p>
      </w:tc>
      <w:tc>
        <w:tcPr>
          <w:tcW w:w="245" w:type="dxa"/>
          <w:tcBorders>
            <w:top w:val="single" w:sz="4" w:space="0" w:color="auto"/>
            <w:bottom w:val="single" w:sz="12" w:space="0" w:color="auto"/>
          </w:tcBorders>
          <w:shd w:val="clear" w:color="auto" w:fill="auto"/>
        </w:tcPr>
        <w:p w:rsidR="00BE0304" w:rsidRPr="00BE0304" w:rsidRDefault="00BE0304" w:rsidP="00BE0304">
          <w:pPr>
            <w:pStyle w:val="Header"/>
            <w:spacing w:before="109"/>
          </w:pPr>
        </w:p>
      </w:tc>
      <w:tc>
        <w:tcPr>
          <w:tcW w:w="3280" w:type="dxa"/>
          <w:tcBorders>
            <w:top w:val="single" w:sz="4" w:space="0" w:color="auto"/>
            <w:bottom w:val="single" w:sz="12" w:space="0" w:color="auto"/>
          </w:tcBorders>
          <w:shd w:val="clear" w:color="auto" w:fill="auto"/>
        </w:tcPr>
        <w:p w:rsidR="00BE0304" w:rsidRDefault="00BE0304" w:rsidP="00BE0304">
          <w:pPr>
            <w:pStyle w:val="Distr"/>
          </w:pPr>
          <w:r>
            <w:t>Distr.: General</w:t>
          </w:r>
        </w:p>
        <w:p w:rsidR="00BE0304" w:rsidRDefault="00BE0304" w:rsidP="00BE0304">
          <w:pPr>
            <w:pStyle w:val="Publication"/>
          </w:pPr>
          <w:r>
            <w:t>16 July 2015</w:t>
          </w:r>
        </w:p>
        <w:p w:rsidR="00BE0304" w:rsidRDefault="00BE0304" w:rsidP="00BE0304">
          <w:pPr>
            <w:spacing w:line="240" w:lineRule="exact"/>
          </w:pPr>
          <w:r>
            <w:t>Chinese</w:t>
          </w:r>
        </w:p>
        <w:p w:rsidR="00BE0304" w:rsidRDefault="00BE0304" w:rsidP="00BE0304">
          <w:pPr>
            <w:pStyle w:val="Original"/>
          </w:pPr>
          <w:r>
            <w:t>Original: English</w:t>
          </w:r>
        </w:p>
        <w:p w:rsidR="00BE0304" w:rsidRPr="00BE0304" w:rsidRDefault="00BE0304" w:rsidP="00BE0304"/>
      </w:tc>
    </w:tr>
  </w:tbl>
  <w:p w:rsidR="00BE0304" w:rsidRPr="00BE0304" w:rsidRDefault="00BE0304" w:rsidP="00BE0304">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7AA0C35A"/>
    <w:lvl w:ilvl="0">
      <w:start w:val="1"/>
      <w:numFmt w:val="decimal"/>
      <w:lvlText w:val="%1."/>
      <w:lvlJc w:val="left"/>
      <w:pPr>
        <w:tabs>
          <w:tab w:val="num" w:pos="1440"/>
        </w:tabs>
        <w:ind w:left="1440" w:hanging="360"/>
      </w:pPr>
    </w:lvl>
  </w:abstractNum>
  <w:abstractNum w:abstractNumId="1">
    <w:nsid w:val="FFFFFF7F"/>
    <w:multiLevelType w:val="singleLevel"/>
    <w:tmpl w:val="C5921156"/>
    <w:lvl w:ilvl="0">
      <w:start w:val="1"/>
      <w:numFmt w:val="decimal"/>
      <w:lvlText w:val="%1."/>
      <w:lvlJc w:val="left"/>
      <w:pPr>
        <w:tabs>
          <w:tab w:val="num" w:pos="720"/>
        </w:tabs>
        <w:ind w:left="720" w:hanging="360"/>
      </w:pPr>
    </w:lvl>
  </w:abstractNum>
  <w:abstractNum w:abstractNumId="2">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0AE17BF9"/>
    <w:multiLevelType w:val="multilevel"/>
    <w:tmpl w:val="14C8A472"/>
    <w:lvl w:ilvl="0">
      <w:start w:val="1"/>
      <w:numFmt w:val="chineseCountingThousand"/>
      <w:lvlText w:val="%1."/>
      <w:lvlJc w:val="right"/>
      <w:pPr>
        <w:tabs>
          <w:tab w:val="num" w:pos="1296"/>
        </w:tabs>
        <w:ind w:left="1296" w:hanging="216"/>
      </w:pPr>
      <w:rPr>
        <w:rFonts w:hint="eastAsia"/>
      </w:rPr>
    </w:lvl>
    <w:lvl w:ilvl="1">
      <w:start w:val="1"/>
      <w:numFmt w:val="upperLetter"/>
      <w:lvlText w:val="%2."/>
      <w:lvlJc w:val="left"/>
      <w:pPr>
        <w:tabs>
          <w:tab w:val="num" w:pos="1728"/>
        </w:tabs>
        <w:ind w:left="1728" w:hanging="432"/>
      </w:pPr>
      <w:rPr>
        <w:rFonts w:hint="eastAsia"/>
      </w:rPr>
    </w:lvl>
    <w:lvl w:ilvl="2">
      <w:start w:val="1"/>
      <w:numFmt w:val="decimal"/>
      <w:lvlText w:val="%3."/>
      <w:lvlJc w:val="left"/>
      <w:pPr>
        <w:tabs>
          <w:tab w:val="num" w:pos="2160"/>
        </w:tabs>
        <w:ind w:left="2160" w:hanging="432"/>
      </w:pPr>
      <w:rPr>
        <w:rFonts w:hint="eastAsia"/>
      </w:rPr>
    </w:lvl>
    <w:lvl w:ilvl="3">
      <w:start w:val="1"/>
      <w:numFmt w:val="lowerLetter"/>
      <w:lvlText w:val="(%4)"/>
      <w:lvlJc w:val="left"/>
      <w:pPr>
        <w:tabs>
          <w:tab w:val="num" w:pos="2592"/>
        </w:tabs>
        <w:ind w:left="2592" w:hanging="432"/>
      </w:pPr>
      <w:rPr>
        <w:rFonts w:hint="eastAsia"/>
      </w:rPr>
    </w:lvl>
    <w:lvl w:ilvl="4">
      <w:start w:val="1"/>
      <w:numFmt w:val="bullet"/>
      <w:lvlText w:val="㈠"/>
      <w:lvlJc w:val="left"/>
      <w:pPr>
        <w:tabs>
          <w:tab w:val="num" w:pos="3024"/>
        </w:tabs>
        <w:ind w:left="3024" w:hanging="432"/>
      </w:pPr>
      <w:rPr>
        <w:rFonts w:ascii="SimSun" w:eastAsia="SimSun" w:hint="eastAsia"/>
        <w:color w:val="auto"/>
      </w:rPr>
    </w:lvl>
    <w:lvl w:ilvl="5">
      <w:start w:val="1"/>
      <w:numFmt w:val="lowerLetter"/>
      <w:lvlText w:val="%6."/>
      <w:lvlJc w:val="left"/>
      <w:pPr>
        <w:tabs>
          <w:tab w:val="num" w:pos="3456"/>
        </w:tabs>
        <w:ind w:left="3456" w:hanging="432"/>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5">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18FB0B15"/>
    <w:multiLevelType w:val="hybridMultilevel"/>
    <w:tmpl w:val="D6668AEA"/>
    <w:lvl w:ilvl="0" w:tplc="1C8A4F5C">
      <w:start w:val="1"/>
      <w:numFmt w:val="upperLetter"/>
      <w:lvlText w:val="%1."/>
      <w:lvlJc w:val="left"/>
      <w:pPr>
        <w:ind w:left="1824" w:hanging="69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7">
    <w:nsid w:val="1CBD413A"/>
    <w:multiLevelType w:val="hybridMultilevel"/>
    <w:tmpl w:val="D6FC093E"/>
    <w:lvl w:ilvl="0" w:tplc="64E62A02">
      <w:start w:val="3"/>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DC96796"/>
    <w:multiLevelType w:val="hybridMultilevel"/>
    <w:tmpl w:val="142E82B6"/>
    <w:lvl w:ilvl="0" w:tplc="52D88C8A">
      <w:start w:val="3"/>
      <w:numFmt w:val="upperRoman"/>
      <w:lvlText w:val="%1."/>
      <w:lvlJc w:val="left"/>
      <w:pPr>
        <w:ind w:left="72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00D15A5"/>
    <w:multiLevelType w:val="hybridMultilevel"/>
    <w:tmpl w:val="6BE0FB6A"/>
    <w:lvl w:ilvl="0" w:tplc="CE2E38E4">
      <w:start w:val="1"/>
      <w:numFmt w:val="decimal"/>
      <w:lvlText w:val="%1."/>
      <w:lvlJc w:val="left"/>
      <w:pPr>
        <w:ind w:left="1854" w:hanging="360"/>
      </w:pPr>
      <w:rPr>
        <w:b w:val="0"/>
        <w:bCs/>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1">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9122109"/>
    <w:multiLevelType w:val="multilevel"/>
    <w:tmpl w:val="CAEC4356"/>
    <w:name w:val="TOC222"/>
    <w:lvl w:ilvl="0">
      <w:start w:val="1"/>
      <w:numFmt w:val="chineseCountingThousand"/>
      <w:lvlText w:val="%1."/>
      <w:lvlJc w:val="right"/>
      <w:pPr>
        <w:tabs>
          <w:tab w:val="num" w:pos="1296"/>
        </w:tabs>
        <w:ind w:left="1296" w:hanging="216"/>
      </w:pPr>
      <w:rPr>
        <w:rFonts w:hint="eastAsia"/>
      </w:rPr>
    </w:lvl>
    <w:lvl w:ilvl="1">
      <w:start w:val="1"/>
      <w:numFmt w:val="upperLetter"/>
      <w:lvlText w:val="%2."/>
      <w:lvlJc w:val="left"/>
      <w:pPr>
        <w:tabs>
          <w:tab w:val="num" w:pos="1728"/>
        </w:tabs>
        <w:ind w:left="1728" w:hanging="432"/>
      </w:pPr>
      <w:rPr>
        <w:rFonts w:hint="eastAsia"/>
      </w:rPr>
    </w:lvl>
    <w:lvl w:ilvl="2">
      <w:start w:val="1"/>
      <w:numFmt w:val="decimal"/>
      <w:lvlText w:val="%3."/>
      <w:lvlJc w:val="left"/>
      <w:pPr>
        <w:tabs>
          <w:tab w:val="num" w:pos="2160"/>
        </w:tabs>
        <w:ind w:left="2160" w:hanging="432"/>
      </w:pPr>
      <w:rPr>
        <w:rFonts w:hint="eastAsia"/>
      </w:rPr>
    </w:lvl>
    <w:lvl w:ilvl="3">
      <w:start w:val="1"/>
      <w:numFmt w:val="lowerLetter"/>
      <w:lvlText w:val="(%4)"/>
      <w:lvlJc w:val="left"/>
      <w:pPr>
        <w:tabs>
          <w:tab w:val="num" w:pos="2592"/>
        </w:tabs>
        <w:ind w:left="2592" w:hanging="432"/>
      </w:pPr>
      <w:rPr>
        <w:rFonts w:hint="eastAsia"/>
      </w:rPr>
    </w:lvl>
    <w:lvl w:ilvl="4">
      <w:start w:val="1"/>
      <w:numFmt w:val="bullet"/>
      <w:lvlText w:val="㈠"/>
      <w:lvlJc w:val="left"/>
      <w:pPr>
        <w:tabs>
          <w:tab w:val="num" w:pos="3024"/>
        </w:tabs>
        <w:ind w:left="3024" w:hanging="432"/>
      </w:pPr>
      <w:rPr>
        <w:rFonts w:ascii="SimSun" w:eastAsia="SimSun" w:hint="eastAsia"/>
        <w:color w:val="auto"/>
      </w:rPr>
    </w:lvl>
    <w:lvl w:ilvl="5">
      <w:start w:val="1"/>
      <w:numFmt w:val="lowerLetter"/>
      <w:lvlText w:val="%6."/>
      <w:lvlJc w:val="left"/>
      <w:pPr>
        <w:tabs>
          <w:tab w:val="num" w:pos="3456"/>
        </w:tabs>
        <w:ind w:left="3456" w:hanging="432"/>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3">
    <w:nsid w:val="4365324D"/>
    <w:multiLevelType w:val="hybridMultilevel"/>
    <w:tmpl w:val="C414CBB8"/>
    <w:lvl w:ilvl="0" w:tplc="04CEBBF8">
      <w:start w:val="4"/>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nsid w:val="496F7271"/>
    <w:multiLevelType w:val="hybridMultilevel"/>
    <w:tmpl w:val="5FB4F76E"/>
    <w:lvl w:ilvl="0" w:tplc="7A8A9FEA">
      <w:start w:val="1"/>
      <w:numFmt w:val="upperLetter"/>
      <w:lvlText w:val="%1."/>
      <w:lvlJc w:val="left"/>
      <w:pPr>
        <w:ind w:left="1545" w:hanging="360"/>
      </w:pPr>
      <w:rPr>
        <w:rFonts w:hint="default"/>
      </w:rPr>
    </w:lvl>
    <w:lvl w:ilvl="1" w:tplc="08090019">
      <w:start w:val="1"/>
      <w:numFmt w:val="lowerLetter"/>
      <w:lvlText w:val="%2."/>
      <w:lvlJc w:val="left"/>
      <w:pPr>
        <w:ind w:left="2265" w:hanging="360"/>
      </w:pPr>
    </w:lvl>
    <w:lvl w:ilvl="2" w:tplc="0809001B" w:tentative="1">
      <w:start w:val="1"/>
      <w:numFmt w:val="lowerRoman"/>
      <w:lvlText w:val="%3."/>
      <w:lvlJc w:val="right"/>
      <w:pPr>
        <w:ind w:left="2985" w:hanging="180"/>
      </w:pPr>
    </w:lvl>
    <w:lvl w:ilvl="3" w:tplc="0809000F" w:tentative="1">
      <w:start w:val="1"/>
      <w:numFmt w:val="decimal"/>
      <w:lvlText w:val="%4."/>
      <w:lvlJc w:val="left"/>
      <w:pPr>
        <w:ind w:left="3705" w:hanging="360"/>
      </w:pPr>
    </w:lvl>
    <w:lvl w:ilvl="4" w:tplc="08090019" w:tentative="1">
      <w:start w:val="1"/>
      <w:numFmt w:val="lowerLetter"/>
      <w:lvlText w:val="%5."/>
      <w:lvlJc w:val="left"/>
      <w:pPr>
        <w:ind w:left="4425" w:hanging="360"/>
      </w:pPr>
    </w:lvl>
    <w:lvl w:ilvl="5" w:tplc="0809001B" w:tentative="1">
      <w:start w:val="1"/>
      <w:numFmt w:val="lowerRoman"/>
      <w:lvlText w:val="%6."/>
      <w:lvlJc w:val="right"/>
      <w:pPr>
        <w:ind w:left="5145" w:hanging="180"/>
      </w:pPr>
    </w:lvl>
    <w:lvl w:ilvl="6" w:tplc="0809000F" w:tentative="1">
      <w:start w:val="1"/>
      <w:numFmt w:val="decimal"/>
      <w:lvlText w:val="%7."/>
      <w:lvlJc w:val="left"/>
      <w:pPr>
        <w:ind w:left="5865" w:hanging="360"/>
      </w:pPr>
    </w:lvl>
    <w:lvl w:ilvl="7" w:tplc="08090019" w:tentative="1">
      <w:start w:val="1"/>
      <w:numFmt w:val="lowerLetter"/>
      <w:lvlText w:val="%8."/>
      <w:lvlJc w:val="left"/>
      <w:pPr>
        <w:ind w:left="6585" w:hanging="360"/>
      </w:pPr>
    </w:lvl>
    <w:lvl w:ilvl="8" w:tplc="0809001B" w:tentative="1">
      <w:start w:val="1"/>
      <w:numFmt w:val="lowerRoman"/>
      <w:lvlText w:val="%9."/>
      <w:lvlJc w:val="right"/>
      <w:pPr>
        <w:ind w:left="7305" w:hanging="180"/>
      </w:pPr>
    </w:lvl>
  </w:abstractNum>
  <w:abstractNum w:abstractNumId="15">
    <w:nsid w:val="4CE82728"/>
    <w:multiLevelType w:val="hybridMultilevel"/>
    <w:tmpl w:val="A8703DBE"/>
    <w:lvl w:ilvl="0" w:tplc="FB0A5420">
      <w:start w:val="3"/>
      <w:numFmt w:val="upperRoman"/>
      <w:lvlText w:val="%1."/>
      <w:lvlJc w:val="left"/>
      <w:pPr>
        <w:ind w:left="1080" w:hanging="720"/>
      </w:pPr>
      <w:rPr>
        <w:rFonts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4557C64"/>
    <w:multiLevelType w:val="hybridMultilevel"/>
    <w:tmpl w:val="5CEC3A0A"/>
    <w:lvl w:ilvl="0" w:tplc="F56CC042">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9">
    <w:nsid w:val="759F1BDA"/>
    <w:multiLevelType w:val="hybridMultilevel"/>
    <w:tmpl w:val="BBF059DE"/>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11"/>
  </w:num>
  <w:num w:numId="4">
    <w:abstractNumId w:val="9"/>
  </w:num>
  <w:num w:numId="5">
    <w:abstractNumId w:val="18"/>
  </w:num>
  <w:num w:numId="6">
    <w:abstractNumId w:val="5"/>
  </w:num>
  <w:num w:numId="7">
    <w:abstractNumId w:val="2"/>
  </w:num>
  <w:num w:numId="8">
    <w:abstractNumId w:val="3"/>
  </w:num>
  <w:num w:numId="9">
    <w:abstractNumId w:val="17"/>
  </w:num>
  <w:num w:numId="10">
    <w:abstractNumId w:val="14"/>
  </w:num>
  <w:num w:numId="11">
    <w:abstractNumId w:val="6"/>
  </w:num>
  <w:num w:numId="12">
    <w:abstractNumId w:val="13"/>
  </w:num>
  <w:num w:numId="13">
    <w:abstractNumId w:val="16"/>
  </w:num>
  <w:num w:numId="14">
    <w:abstractNumId w:val="8"/>
  </w:num>
  <w:num w:numId="15">
    <w:abstractNumId w:val="7"/>
  </w:num>
  <w:num w:numId="16">
    <w:abstractNumId w:val="19"/>
  </w:num>
  <w:num w:numId="17">
    <w:abstractNumId w:val="15"/>
  </w:num>
  <w:num w:numId="18">
    <w:abstractNumId w:val="10"/>
  </w:num>
  <w:num w:numId="19">
    <w:abstractNumId w:val="12"/>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431"/>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hdrShapeDefaults>
    <o:shapedefaults v:ext="edit" spidmax="14337"/>
  </w:hdrShapeDefaults>
  <w:footnotePr>
    <w:footnote w:id="-1"/>
    <w:footnote w:id="0"/>
  </w:footnotePr>
  <w:endnotePr>
    <w:endnote w:id="-1"/>
    <w:endnote w:id="0"/>
  </w:endnotePr>
  <w:compat>
    <w:spaceForUL/>
    <w:balanceSingleByteDoubleByteWidth/>
    <w:doNotExpandShiftReturn/>
    <w:printColBlack/>
    <w:adjustLineHeightInTable/>
    <w:layoutRawTableWidth/>
    <w:doNotBreakWrappedTables/>
    <w:doNotSnapToGridInCell/>
    <w:selectFldWithFirstOrLastChar/>
    <w:growAutofi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512085*"/>
    <w:docVar w:name="CreationDt" w:val="13/08/2015 09:56:46"/>
    <w:docVar w:name="DocCategory" w:val="Doc"/>
    <w:docVar w:name="DocType" w:val="Final"/>
    <w:docVar w:name="DutyStation" w:val="Geneva"/>
    <w:docVar w:name="FooterJN" w:val="GE.15-12085 (C)"/>
    <w:docVar w:name="jobn" w:val="GE.15-12085 (C)"/>
    <w:docVar w:name="jobnDT" w:val="15-12085 (C)   130815"/>
    <w:docVar w:name="jobnDTDT" w:val="15-12085 (C)   130815   130815"/>
    <w:docVar w:name="JobNo" w:val="GE.1512085C"/>
    <w:docVar w:name="LocalDrive" w:val="0"/>
    <w:docVar w:name="OandT" w:val="KONG"/>
    <w:docVar w:name="PaperSize" w:val="A4"/>
    <w:docVar w:name="sss1" w:val="A/HRC/30/18"/>
    <w:docVar w:name="sss2" w:val="-"/>
    <w:docVar w:name="Symbol1" w:val="A/HRC/30/18"/>
    <w:docVar w:name="Symbol2" w:val="-"/>
  </w:docVars>
  <w:rsids>
    <w:rsidRoot w:val="002017F8"/>
    <w:rsid w:val="00000689"/>
    <w:rsid w:val="0000347C"/>
    <w:rsid w:val="0000715A"/>
    <w:rsid w:val="000101C8"/>
    <w:rsid w:val="000125BC"/>
    <w:rsid w:val="0001645E"/>
    <w:rsid w:val="0001726F"/>
    <w:rsid w:val="00021314"/>
    <w:rsid w:val="00021A2B"/>
    <w:rsid w:val="00024E72"/>
    <w:rsid w:val="00034465"/>
    <w:rsid w:val="000344BB"/>
    <w:rsid w:val="000366AA"/>
    <w:rsid w:val="0003678F"/>
    <w:rsid w:val="00036AA2"/>
    <w:rsid w:val="00036F1B"/>
    <w:rsid w:val="00037444"/>
    <w:rsid w:val="00037B39"/>
    <w:rsid w:val="00044CA4"/>
    <w:rsid w:val="00044EE9"/>
    <w:rsid w:val="00045EFE"/>
    <w:rsid w:val="00054631"/>
    <w:rsid w:val="00056952"/>
    <w:rsid w:val="0006608A"/>
    <w:rsid w:val="00066B28"/>
    <w:rsid w:val="00067AEB"/>
    <w:rsid w:val="00070DD0"/>
    <w:rsid w:val="0007337D"/>
    <w:rsid w:val="00074771"/>
    <w:rsid w:val="000758DF"/>
    <w:rsid w:val="00076EB8"/>
    <w:rsid w:val="000777FC"/>
    <w:rsid w:val="00077AEE"/>
    <w:rsid w:val="00082CCB"/>
    <w:rsid w:val="00083CAB"/>
    <w:rsid w:val="00084D46"/>
    <w:rsid w:val="000863AD"/>
    <w:rsid w:val="00095C67"/>
    <w:rsid w:val="000A31F9"/>
    <w:rsid w:val="000C1786"/>
    <w:rsid w:val="000C4C08"/>
    <w:rsid w:val="000C4DDE"/>
    <w:rsid w:val="000C5208"/>
    <w:rsid w:val="000D32BA"/>
    <w:rsid w:val="000E240F"/>
    <w:rsid w:val="000E49A4"/>
    <w:rsid w:val="000F1058"/>
    <w:rsid w:val="000F38B2"/>
    <w:rsid w:val="000F55DC"/>
    <w:rsid w:val="00101C4E"/>
    <w:rsid w:val="00101D5B"/>
    <w:rsid w:val="00101F86"/>
    <w:rsid w:val="001113F8"/>
    <w:rsid w:val="00114578"/>
    <w:rsid w:val="00114C03"/>
    <w:rsid w:val="00114F57"/>
    <w:rsid w:val="001212F9"/>
    <w:rsid w:val="00121328"/>
    <w:rsid w:val="00124677"/>
    <w:rsid w:val="001267BE"/>
    <w:rsid w:val="0012708E"/>
    <w:rsid w:val="00130EE5"/>
    <w:rsid w:val="00131015"/>
    <w:rsid w:val="001329F7"/>
    <w:rsid w:val="00140396"/>
    <w:rsid w:val="0014121B"/>
    <w:rsid w:val="00141322"/>
    <w:rsid w:val="0015066B"/>
    <w:rsid w:val="00150D3A"/>
    <w:rsid w:val="00153D29"/>
    <w:rsid w:val="001602C9"/>
    <w:rsid w:val="00161E69"/>
    <w:rsid w:val="00161F54"/>
    <w:rsid w:val="00164626"/>
    <w:rsid w:val="00170FBE"/>
    <w:rsid w:val="001720CC"/>
    <w:rsid w:val="00173F4B"/>
    <w:rsid w:val="00174233"/>
    <w:rsid w:val="001746A8"/>
    <w:rsid w:val="0017506F"/>
    <w:rsid w:val="001845DB"/>
    <w:rsid w:val="001873A2"/>
    <w:rsid w:val="00191DEB"/>
    <w:rsid w:val="001944A4"/>
    <w:rsid w:val="001A4A37"/>
    <w:rsid w:val="001B0DFD"/>
    <w:rsid w:val="001B2814"/>
    <w:rsid w:val="001B4F95"/>
    <w:rsid w:val="001C1478"/>
    <w:rsid w:val="001C161F"/>
    <w:rsid w:val="001C3329"/>
    <w:rsid w:val="001C3F7F"/>
    <w:rsid w:val="001C5166"/>
    <w:rsid w:val="001D0354"/>
    <w:rsid w:val="001D225C"/>
    <w:rsid w:val="001D3F72"/>
    <w:rsid w:val="001D41AE"/>
    <w:rsid w:val="001E0ADA"/>
    <w:rsid w:val="001E20EC"/>
    <w:rsid w:val="001E340C"/>
    <w:rsid w:val="001E4442"/>
    <w:rsid w:val="001E5A51"/>
    <w:rsid w:val="001F03A7"/>
    <w:rsid w:val="001F24BA"/>
    <w:rsid w:val="001F2F76"/>
    <w:rsid w:val="001F595B"/>
    <w:rsid w:val="001F647E"/>
    <w:rsid w:val="001F6F25"/>
    <w:rsid w:val="002017F8"/>
    <w:rsid w:val="00203760"/>
    <w:rsid w:val="00207135"/>
    <w:rsid w:val="00212008"/>
    <w:rsid w:val="002145EA"/>
    <w:rsid w:val="002200D0"/>
    <w:rsid w:val="00221884"/>
    <w:rsid w:val="0022603B"/>
    <w:rsid w:val="00230FAB"/>
    <w:rsid w:val="00231575"/>
    <w:rsid w:val="00232F4A"/>
    <w:rsid w:val="00241DB7"/>
    <w:rsid w:val="002423D2"/>
    <w:rsid w:val="00245212"/>
    <w:rsid w:val="00247382"/>
    <w:rsid w:val="00251744"/>
    <w:rsid w:val="00252E35"/>
    <w:rsid w:val="00254858"/>
    <w:rsid w:val="00254B46"/>
    <w:rsid w:val="00255FC4"/>
    <w:rsid w:val="00257053"/>
    <w:rsid w:val="00260C62"/>
    <w:rsid w:val="00263B7B"/>
    <w:rsid w:val="00266257"/>
    <w:rsid w:val="00271BA5"/>
    <w:rsid w:val="00271BE6"/>
    <w:rsid w:val="00273391"/>
    <w:rsid w:val="0027454D"/>
    <w:rsid w:val="0027574F"/>
    <w:rsid w:val="00277AAE"/>
    <w:rsid w:val="00280671"/>
    <w:rsid w:val="002814F9"/>
    <w:rsid w:val="00282D17"/>
    <w:rsid w:val="00285DE9"/>
    <w:rsid w:val="00286AD1"/>
    <w:rsid w:val="00290382"/>
    <w:rsid w:val="0029111A"/>
    <w:rsid w:val="002A4AEF"/>
    <w:rsid w:val="002A5E53"/>
    <w:rsid w:val="002B305F"/>
    <w:rsid w:val="002B564F"/>
    <w:rsid w:val="002B5F5D"/>
    <w:rsid w:val="002B62ED"/>
    <w:rsid w:val="002C2254"/>
    <w:rsid w:val="002C3BC9"/>
    <w:rsid w:val="002C4439"/>
    <w:rsid w:val="002C48C3"/>
    <w:rsid w:val="002C54DB"/>
    <w:rsid w:val="002D039F"/>
    <w:rsid w:val="002D0694"/>
    <w:rsid w:val="002D0B62"/>
    <w:rsid w:val="002D4ACE"/>
    <w:rsid w:val="002D5503"/>
    <w:rsid w:val="002D65A8"/>
    <w:rsid w:val="002D76B6"/>
    <w:rsid w:val="002E66D5"/>
    <w:rsid w:val="002F41E2"/>
    <w:rsid w:val="002F746E"/>
    <w:rsid w:val="00301C97"/>
    <w:rsid w:val="003063F6"/>
    <w:rsid w:val="00320C99"/>
    <w:rsid w:val="003274A9"/>
    <w:rsid w:val="003305F1"/>
    <w:rsid w:val="00331221"/>
    <w:rsid w:val="00346223"/>
    <w:rsid w:val="00346C74"/>
    <w:rsid w:val="00350AE6"/>
    <w:rsid w:val="00355510"/>
    <w:rsid w:val="00363610"/>
    <w:rsid w:val="003649EE"/>
    <w:rsid w:val="00371BC6"/>
    <w:rsid w:val="00373A15"/>
    <w:rsid w:val="00376C04"/>
    <w:rsid w:val="00383ACA"/>
    <w:rsid w:val="00384CB1"/>
    <w:rsid w:val="003869FA"/>
    <w:rsid w:val="00394A02"/>
    <w:rsid w:val="003966E8"/>
    <w:rsid w:val="003A1C26"/>
    <w:rsid w:val="003A7B88"/>
    <w:rsid w:val="003C448D"/>
    <w:rsid w:val="003C7B20"/>
    <w:rsid w:val="003D075F"/>
    <w:rsid w:val="003D5B4D"/>
    <w:rsid w:val="003E4565"/>
    <w:rsid w:val="003E5999"/>
    <w:rsid w:val="003E748F"/>
    <w:rsid w:val="003E7612"/>
    <w:rsid w:val="003F4BD2"/>
    <w:rsid w:val="003F7BF8"/>
    <w:rsid w:val="004044EF"/>
    <w:rsid w:val="00413FBC"/>
    <w:rsid w:val="00414423"/>
    <w:rsid w:val="0041733F"/>
    <w:rsid w:val="00420761"/>
    <w:rsid w:val="00433853"/>
    <w:rsid w:val="00440B0D"/>
    <w:rsid w:val="004411AD"/>
    <w:rsid w:val="004424EF"/>
    <w:rsid w:val="00453BB0"/>
    <w:rsid w:val="00460162"/>
    <w:rsid w:val="004620A8"/>
    <w:rsid w:val="0046458E"/>
    <w:rsid w:val="00466BB5"/>
    <w:rsid w:val="004700CF"/>
    <w:rsid w:val="00473CBC"/>
    <w:rsid w:val="00474C34"/>
    <w:rsid w:val="00477007"/>
    <w:rsid w:val="004821D0"/>
    <w:rsid w:val="00483BDA"/>
    <w:rsid w:val="00487444"/>
    <w:rsid w:val="00493C9C"/>
    <w:rsid w:val="004955C1"/>
    <w:rsid w:val="00495C7E"/>
    <w:rsid w:val="0049799B"/>
    <w:rsid w:val="004A06D1"/>
    <w:rsid w:val="004A11FC"/>
    <w:rsid w:val="004A1D1E"/>
    <w:rsid w:val="004B2C67"/>
    <w:rsid w:val="004B4F06"/>
    <w:rsid w:val="004C0224"/>
    <w:rsid w:val="004C053E"/>
    <w:rsid w:val="004C089F"/>
    <w:rsid w:val="004C3255"/>
    <w:rsid w:val="004C3BAA"/>
    <w:rsid w:val="004D07E1"/>
    <w:rsid w:val="004D1C19"/>
    <w:rsid w:val="004D60D1"/>
    <w:rsid w:val="004E4081"/>
    <w:rsid w:val="004E739A"/>
    <w:rsid w:val="004F29B8"/>
    <w:rsid w:val="004F3649"/>
    <w:rsid w:val="004F4BBB"/>
    <w:rsid w:val="004F4EFB"/>
    <w:rsid w:val="004F5333"/>
    <w:rsid w:val="004F5E26"/>
    <w:rsid w:val="0050413E"/>
    <w:rsid w:val="00512841"/>
    <w:rsid w:val="00515657"/>
    <w:rsid w:val="0051592B"/>
    <w:rsid w:val="00521275"/>
    <w:rsid w:val="0052216F"/>
    <w:rsid w:val="00523247"/>
    <w:rsid w:val="005232CA"/>
    <w:rsid w:val="00523636"/>
    <w:rsid w:val="00530CBB"/>
    <w:rsid w:val="0053111B"/>
    <w:rsid w:val="005335B9"/>
    <w:rsid w:val="00536CCE"/>
    <w:rsid w:val="00537F92"/>
    <w:rsid w:val="00541F78"/>
    <w:rsid w:val="00542636"/>
    <w:rsid w:val="00545A99"/>
    <w:rsid w:val="00547EC6"/>
    <w:rsid w:val="00552CE5"/>
    <w:rsid w:val="005541E4"/>
    <w:rsid w:val="00554F60"/>
    <w:rsid w:val="00562B21"/>
    <w:rsid w:val="00562FE7"/>
    <w:rsid w:val="00564EAA"/>
    <w:rsid w:val="0057094A"/>
    <w:rsid w:val="00570BD4"/>
    <w:rsid w:val="00572790"/>
    <w:rsid w:val="00572961"/>
    <w:rsid w:val="0057450D"/>
    <w:rsid w:val="0058302A"/>
    <w:rsid w:val="00583305"/>
    <w:rsid w:val="00585A6B"/>
    <w:rsid w:val="005A175A"/>
    <w:rsid w:val="005A7200"/>
    <w:rsid w:val="005B04F3"/>
    <w:rsid w:val="005B1476"/>
    <w:rsid w:val="005B1D3C"/>
    <w:rsid w:val="005B3B9A"/>
    <w:rsid w:val="005B4497"/>
    <w:rsid w:val="005B6C71"/>
    <w:rsid w:val="005B7338"/>
    <w:rsid w:val="005C02AB"/>
    <w:rsid w:val="005C5FC3"/>
    <w:rsid w:val="005D0D2E"/>
    <w:rsid w:val="005D0F04"/>
    <w:rsid w:val="005D2204"/>
    <w:rsid w:val="005D680F"/>
    <w:rsid w:val="005F12F0"/>
    <w:rsid w:val="005F1AAD"/>
    <w:rsid w:val="005F3273"/>
    <w:rsid w:val="005F34A3"/>
    <w:rsid w:val="00601DF9"/>
    <w:rsid w:val="00602C6C"/>
    <w:rsid w:val="006107DE"/>
    <w:rsid w:val="00610CF2"/>
    <w:rsid w:val="00615A9C"/>
    <w:rsid w:val="00617802"/>
    <w:rsid w:val="006328DE"/>
    <w:rsid w:val="006353DE"/>
    <w:rsid w:val="00640671"/>
    <w:rsid w:val="006432CB"/>
    <w:rsid w:val="006479F1"/>
    <w:rsid w:val="0065055D"/>
    <w:rsid w:val="00650BEE"/>
    <w:rsid w:val="006520FA"/>
    <w:rsid w:val="0065377D"/>
    <w:rsid w:val="00661120"/>
    <w:rsid w:val="00666F57"/>
    <w:rsid w:val="006740A7"/>
    <w:rsid w:val="006767D5"/>
    <w:rsid w:val="00691524"/>
    <w:rsid w:val="006926DF"/>
    <w:rsid w:val="006A2730"/>
    <w:rsid w:val="006A5CFB"/>
    <w:rsid w:val="006A654B"/>
    <w:rsid w:val="006B769C"/>
    <w:rsid w:val="006C4BB3"/>
    <w:rsid w:val="006D4068"/>
    <w:rsid w:val="006E2924"/>
    <w:rsid w:val="006E7A26"/>
    <w:rsid w:val="006F04EF"/>
    <w:rsid w:val="006F2B3D"/>
    <w:rsid w:val="006F6A4F"/>
    <w:rsid w:val="006F761A"/>
    <w:rsid w:val="006F7749"/>
    <w:rsid w:val="007016DF"/>
    <w:rsid w:val="007038D4"/>
    <w:rsid w:val="00703B60"/>
    <w:rsid w:val="00704287"/>
    <w:rsid w:val="007052CC"/>
    <w:rsid w:val="00715C4B"/>
    <w:rsid w:val="00722965"/>
    <w:rsid w:val="00724400"/>
    <w:rsid w:val="007319E0"/>
    <w:rsid w:val="00731FBF"/>
    <w:rsid w:val="007328A2"/>
    <w:rsid w:val="00732A10"/>
    <w:rsid w:val="007345AA"/>
    <w:rsid w:val="00735C21"/>
    <w:rsid w:val="00737B00"/>
    <w:rsid w:val="00747DB4"/>
    <w:rsid w:val="00750B89"/>
    <w:rsid w:val="0075155C"/>
    <w:rsid w:val="00753A05"/>
    <w:rsid w:val="0075586B"/>
    <w:rsid w:val="00757193"/>
    <w:rsid w:val="007606E1"/>
    <w:rsid w:val="00761190"/>
    <w:rsid w:val="00766FD7"/>
    <w:rsid w:val="00770BE9"/>
    <w:rsid w:val="00774DE5"/>
    <w:rsid w:val="00776537"/>
    <w:rsid w:val="00780C90"/>
    <w:rsid w:val="00783A25"/>
    <w:rsid w:val="007843DB"/>
    <w:rsid w:val="007877F4"/>
    <w:rsid w:val="007A41C5"/>
    <w:rsid w:val="007B2492"/>
    <w:rsid w:val="007B394B"/>
    <w:rsid w:val="007B6BAE"/>
    <w:rsid w:val="007C10AC"/>
    <w:rsid w:val="007C5623"/>
    <w:rsid w:val="007C6FC5"/>
    <w:rsid w:val="007C74B9"/>
    <w:rsid w:val="007D441A"/>
    <w:rsid w:val="007D518C"/>
    <w:rsid w:val="007E0D70"/>
    <w:rsid w:val="007E1B5E"/>
    <w:rsid w:val="007E6253"/>
    <w:rsid w:val="007F2278"/>
    <w:rsid w:val="008006AB"/>
    <w:rsid w:val="00803014"/>
    <w:rsid w:val="00805783"/>
    <w:rsid w:val="00806CEF"/>
    <w:rsid w:val="00806F57"/>
    <w:rsid w:val="00806F90"/>
    <w:rsid w:val="00814156"/>
    <w:rsid w:val="00815AB6"/>
    <w:rsid w:val="00816255"/>
    <w:rsid w:val="008246FC"/>
    <w:rsid w:val="00824C19"/>
    <w:rsid w:val="00826250"/>
    <w:rsid w:val="0083056F"/>
    <w:rsid w:val="008343E5"/>
    <w:rsid w:val="008378D1"/>
    <w:rsid w:val="00843C13"/>
    <w:rsid w:val="00846462"/>
    <w:rsid w:val="00847383"/>
    <w:rsid w:val="00860742"/>
    <w:rsid w:val="00862B69"/>
    <w:rsid w:val="0086691F"/>
    <w:rsid w:val="00872730"/>
    <w:rsid w:val="00883DB0"/>
    <w:rsid w:val="008843BC"/>
    <w:rsid w:val="00884C8F"/>
    <w:rsid w:val="00886695"/>
    <w:rsid w:val="008927AD"/>
    <w:rsid w:val="00893A33"/>
    <w:rsid w:val="00896D38"/>
    <w:rsid w:val="0089714F"/>
    <w:rsid w:val="008A0216"/>
    <w:rsid w:val="008A0650"/>
    <w:rsid w:val="008A1208"/>
    <w:rsid w:val="008B0240"/>
    <w:rsid w:val="008B0349"/>
    <w:rsid w:val="008B1481"/>
    <w:rsid w:val="008B5DE8"/>
    <w:rsid w:val="008B6642"/>
    <w:rsid w:val="008C076B"/>
    <w:rsid w:val="008C3296"/>
    <w:rsid w:val="008C3413"/>
    <w:rsid w:val="008D6C74"/>
    <w:rsid w:val="008E2913"/>
    <w:rsid w:val="008E2C22"/>
    <w:rsid w:val="008E2D03"/>
    <w:rsid w:val="008E7BDF"/>
    <w:rsid w:val="008F2BB5"/>
    <w:rsid w:val="008F425D"/>
    <w:rsid w:val="008F43E4"/>
    <w:rsid w:val="008F5472"/>
    <w:rsid w:val="008F5D0F"/>
    <w:rsid w:val="00907874"/>
    <w:rsid w:val="009122E0"/>
    <w:rsid w:val="00913351"/>
    <w:rsid w:val="009248ED"/>
    <w:rsid w:val="009264B1"/>
    <w:rsid w:val="00946C87"/>
    <w:rsid w:val="00957134"/>
    <w:rsid w:val="0096193C"/>
    <w:rsid w:val="009769E1"/>
    <w:rsid w:val="00977E0D"/>
    <w:rsid w:val="00982D5C"/>
    <w:rsid w:val="00986132"/>
    <w:rsid w:val="00986C04"/>
    <w:rsid w:val="009932F9"/>
    <w:rsid w:val="009A11E3"/>
    <w:rsid w:val="009A2F76"/>
    <w:rsid w:val="009B1250"/>
    <w:rsid w:val="009B378F"/>
    <w:rsid w:val="009B6787"/>
    <w:rsid w:val="009C600E"/>
    <w:rsid w:val="009C7B18"/>
    <w:rsid w:val="009D00AA"/>
    <w:rsid w:val="009D0B10"/>
    <w:rsid w:val="009D2AC2"/>
    <w:rsid w:val="009E1774"/>
    <w:rsid w:val="009E2668"/>
    <w:rsid w:val="009E40A3"/>
    <w:rsid w:val="009E5C8C"/>
    <w:rsid w:val="009F10B1"/>
    <w:rsid w:val="009F3D89"/>
    <w:rsid w:val="009F47E3"/>
    <w:rsid w:val="009F6938"/>
    <w:rsid w:val="00A0537D"/>
    <w:rsid w:val="00A055AB"/>
    <w:rsid w:val="00A069AD"/>
    <w:rsid w:val="00A1354D"/>
    <w:rsid w:val="00A171EB"/>
    <w:rsid w:val="00A17A85"/>
    <w:rsid w:val="00A20856"/>
    <w:rsid w:val="00A24399"/>
    <w:rsid w:val="00A24CA5"/>
    <w:rsid w:val="00A252DF"/>
    <w:rsid w:val="00A255A6"/>
    <w:rsid w:val="00A27E35"/>
    <w:rsid w:val="00A33D4D"/>
    <w:rsid w:val="00A33D6D"/>
    <w:rsid w:val="00A36AEC"/>
    <w:rsid w:val="00A37345"/>
    <w:rsid w:val="00A40AAE"/>
    <w:rsid w:val="00A40EA9"/>
    <w:rsid w:val="00A4532A"/>
    <w:rsid w:val="00A46BEE"/>
    <w:rsid w:val="00A46E28"/>
    <w:rsid w:val="00A5206D"/>
    <w:rsid w:val="00A55E9E"/>
    <w:rsid w:val="00A635A7"/>
    <w:rsid w:val="00A652D9"/>
    <w:rsid w:val="00A72E47"/>
    <w:rsid w:val="00A74DBA"/>
    <w:rsid w:val="00A750A5"/>
    <w:rsid w:val="00A778F1"/>
    <w:rsid w:val="00A90956"/>
    <w:rsid w:val="00A95404"/>
    <w:rsid w:val="00A954C6"/>
    <w:rsid w:val="00A968C5"/>
    <w:rsid w:val="00AA3C28"/>
    <w:rsid w:val="00AA65E5"/>
    <w:rsid w:val="00AA759D"/>
    <w:rsid w:val="00AB1592"/>
    <w:rsid w:val="00AB2786"/>
    <w:rsid w:val="00AB3EF1"/>
    <w:rsid w:val="00AB5BEE"/>
    <w:rsid w:val="00AC2EAA"/>
    <w:rsid w:val="00AC373F"/>
    <w:rsid w:val="00AC550F"/>
    <w:rsid w:val="00AD4308"/>
    <w:rsid w:val="00AE6719"/>
    <w:rsid w:val="00AE6C5D"/>
    <w:rsid w:val="00AF021F"/>
    <w:rsid w:val="00AF114B"/>
    <w:rsid w:val="00AF2A33"/>
    <w:rsid w:val="00AF45F7"/>
    <w:rsid w:val="00AF4C2D"/>
    <w:rsid w:val="00AF4FD7"/>
    <w:rsid w:val="00B014C7"/>
    <w:rsid w:val="00B03EFA"/>
    <w:rsid w:val="00B16C8C"/>
    <w:rsid w:val="00B171E7"/>
    <w:rsid w:val="00B309DD"/>
    <w:rsid w:val="00B31E9D"/>
    <w:rsid w:val="00B3574C"/>
    <w:rsid w:val="00B36621"/>
    <w:rsid w:val="00B36D64"/>
    <w:rsid w:val="00B412C8"/>
    <w:rsid w:val="00B41B48"/>
    <w:rsid w:val="00B425CC"/>
    <w:rsid w:val="00B42711"/>
    <w:rsid w:val="00B43CAA"/>
    <w:rsid w:val="00B509DC"/>
    <w:rsid w:val="00B5567C"/>
    <w:rsid w:val="00B55E1D"/>
    <w:rsid w:val="00B56194"/>
    <w:rsid w:val="00B60F41"/>
    <w:rsid w:val="00B616F6"/>
    <w:rsid w:val="00B61A34"/>
    <w:rsid w:val="00B62FDC"/>
    <w:rsid w:val="00B64E8E"/>
    <w:rsid w:val="00B65E8B"/>
    <w:rsid w:val="00B677A0"/>
    <w:rsid w:val="00B7141E"/>
    <w:rsid w:val="00B75C92"/>
    <w:rsid w:val="00B8025A"/>
    <w:rsid w:val="00B827B1"/>
    <w:rsid w:val="00B9116F"/>
    <w:rsid w:val="00B9408D"/>
    <w:rsid w:val="00B94698"/>
    <w:rsid w:val="00BB23A4"/>
    <w:rsid w:val="00BB6332"/>
    <w:rsid w:val="00BC0F5C"/>
    <w:rsid w:val="00BC2276"/>
    <w:rsid w:val="00BD1B08"/>
    <w:rsid w:val="00BD1BFF"/>
    <w:rsid w:val="00BD2150"/>
    <w:rsid w:val="00BE0304"/>
    <w:rsid w:val="00BE1CC3"/>
    <w:rsid w:val="00BE1CDE"/>
    <w:rsid w:val="00BE365A"/>
    <w:rsid w:val="00BE47C4"/>
    <w:rsid w:val="00BE50EF"/>
    <w:rsid w:val="00BE77D1"/>
    <w:rsid w:val="00C052A2"/>
    <w:rsid w:val="00C06A46"/>
    <w:rsid w:val="00C06A4A"/>
    <w:rsid w:val="00C131AA"/>
    <w:rsid w:val="00C1391A"/>
    <w:rsid w:val="00C14CE6"/>
    <w:rsid w:val="00C15218"/>
    <w:rsid w:val="00C21D51"/>
    <w:rsid w:val="00C22BB2"/>
    <w:rsid w:val="00C22F76"/>
    <w:rsid w:val="00C2725D"/>
    <w:rsid w:val="00C31771"/>
    <w:rsid w:val="00C31E79"/>
    <w:rsid w:val="00C35D84"/>
    <w:rsid w:val="00C403C9"/>
    <w:rsid w:val="00C42033"/>
    <w:rsid w:val="00C464DD"/>
    <w:rsid w:val="00C52423"/>
    <w:rsid w:val="00C53A40"/>
    <w:rsid w:val="00C60D8E"/>
    <w:rsid w:val="00C62EF9"/>
    <w:rsid w:val="00C650F5"/>
    <w:rsid w:val="00C672B6"/>
    <w:rsid w:val="00C75600"/>
    <w:rsid w:val="00C76854"/>
    <w:rsid w:val="00C847BD"/>
    <w:rsid w:val="00C900C5"/>
    <w:rsid w:val="00C92AE0"/>
    <w:rsid w:val="00C93BC6"/>
    <w:rsid w:val="00C943B4"/>
    <w:rsid w:val="00C97C0D"/>
    <w:rsid w:val="00CA2BB0"/>
    <w:rsid w:val="00CA450F"/>
    <w:rsid w:val="00CA4BBC"/>
    <w:rsid w:val="00CA7E8C"/>
    <w:rsid w:val="00CB298A"/>
    <w:rsid w:val="00CB2B1E"/>
    <w:rsid w:val="00CC053E"/>
    <w:rsid w:val="00CC05C5"/>
    <w:rsid w:val="00CC1E2C"/>
    <w:rsid w:val="00CC213B"/>
    <w:rsid w:val="00CC3E8B"/>
    <w:rsid w:val="00CC4E84"/>
    <w:rsid w:val="00CC6304"/>
    <w:rsid w:val="00CD5641"/>
    <w:rsid w:val="00CE11A2"/>
    <w:rsid w:val="00CE1F38"/>
    <w:rsid w:val="00CE474E"/>
    <w:rsid w:val="00CE4CEF"/>
    <w:rsid w:val="00CE64AC"/>
    <w:rsid w:val="00CE7DFC"/>
    <w:rsid w:val="00CF02D3"/>
    <w:rsid w:val="00CF060B"/>
    <w:rsid w:val="00CF1FCA"/>
    <w:rsid w:val="00CF49BA"/>
    <w:rsid w:val="00CF7718"/>
    <w:rsid w:val="00D02966"/>
    <w:rsid w:val="00D0701A"/>
    <w:rsid w:val="00D10888"/>
    <w:rsid w:val="00D177F1"/>
    <w:rsid w:val="00D205F3"/>
    <w:rsid w:val="00D21209"/>
    <w:rsid w:val="00D22A31"/>
    <w:rsid w:val="00D24E82"/>
    <w:rsid w:val="00D25E6B"/>
    <w:rsid w:val="00D26510"/>
    <w:rsid w:val="00D32015"/>
    <w:rsid w:val="00D323B5"/>
    <w:rsid w:val="00D41E09"/>
    <w:rsid w:val="00D42ACC"/>
    <w:rsid w:val="00D46BC5"/>
    <w:rsid w:val="00D51DC5"/>
    <w:rsid w:val="00D53449"/>
    <w:rsid w:val="00D5525A"/>
    <w:rsid w:val="00D613E0"/>
    <w:rsid w:val="00D676D7"/>
    <w:rsid w:val="00D71517"/>
    <w:rsid w:val="00D7168D"/>
    <w:rsid w:val="00D71A15"/>
    <w:rsid w:val="00D83D1B"/>
    <w:rsid w:val="00D86A32"/>
    <w:rsid w:val="00D874E1"/>
    <w:rsid w:val="00D950BE"/>
    <w:rsid w:val="00D9586D"/>
    <w:rsid w:val="00D95A8C"/>
    <w:rsid w:val="00D9749C"/>
    <w:rsid w:val="00DA4C43"/>
    <w:rsid w:val="00DA51B2"/>
    <w:rsid w:val="00DA647E"/>
    <w:rsid w:val="00DA6965"/>
    <w:rsid w:val="00DB0932"/>
    <w:rsid w:val="00DB293E"/>
    <w:rsid w:val="00DB3DBB"/>
    <w:rsid w:val="00DB53E0"/>
    <w:rsid w:val="00DC2506"/>
    <w:rsid w:val="00DC4290"/>
    <w:rsid w:val="00DC49FA"/>
    <w:rsid w:val="00DD3D6B"/>
    <w:rsid w:val="00DD4467"/>
    <w:rsid w:val="00DD5418"/>
    <w:rsid w:val="00DD61C8"/>
    <w:rsid w:val="00DD772B"/>
    <w:rsid w:val="00DF5B53"/>
    <w:rsid w:val="00DF742A"/>
    <w:rsid w:val="00E041F4"/>
    <w:rsid w:val="00E050BA"/>
    <w:rsid w:val="00E076AC"/>
    <w:rsid w:val="00E16655"/>
    <w:rsid w:val="00E16A6B"/>
    <w:rsid w:val="00E21275"/>
    <w:rsid w:val="00E25442"/>
    <w:rsid w:val="00E25A1F"/>
    <w:rsid w:val="00E34E6A"/>
    <w:rsid w:val="00E35B72"/>
    <w:rsid w:val="00E37B54"/>
    <w:rsid w:val="00E37EEB"/>
    <w:rsid w:val="00E43232"/>
    <w:rsid w:val="00E440B3"/>
    <w:rsid w:val="00E5153D"/>
    <w:rsid w:val="00E5541A"/>
    <w:rsid w:val="00E56B5D"/>
    <w:rsid w:val="00E63A20"/>
    <w:rsid w:val="00E66265"/>
    <w:rsid w:val="00E710FB"/>
    <w:rsid w:val="00E730F1"/>
    <w:rsid w:val="00E73CC9"/>
    <w:rsid w:val="00E75847"/>
    <w:rsid w:val="00E76FCC"/>
    <w:rsid w:val="00E80528"/>
    <w:rsid w:val="00E806D9"/>
    <w:rsid w:val="00E816C7"/>
    <w:rsid w:val="00E82CA2"/>
    <w:rsid w:val="00E94E5A"/>
    <w:rsid w:val="00E95594"/>
    <w:rsid w:val="00E95A55"/>
    <w:rsid w:val="00EA0B27"/>
    <w:rsid w:val="00EA31C3"/>
    <w:rsid w:val="00EA4947"/>
    <w:rsid w:val="00EB33AC"/>
    <w:rsid w:val="00EC25DE"/>
    <w:rsid w:val="00EC669D"/>
    <w:rsid w:val="00EC6F21"/>
    <w:rsid w:val="00ED2D39"/>
    <w:rsid w:val="00ED3A3A"/>
    <w:rsid w:val="00EE0913"/>
    <w:rsid w:val="00EF23C4"/>
    <w:rsid w:val="00EF2DB0"/>
    <w:rsid w:val="00EF36AA"/>
    <w:rsid w:val="00EF695D"/>
    <w:rsid w:val="00EF6CA2"/>
    <w:rsid w:val="00F01440"/>
    <w:rsid w:val="00F020E7"/>
    <w:rsid w:val="00F03676"/>
    <w:rsid w:val="00F04C64"/>
    <w:rsid w:val="00F057A4"/>
    <w:rsid w:val="00F13305"/>
    <w:rsid w:val="00F1516C"/>
    <w:rsid w:val="00F26864"/>
    <w:rsid w:val="00F3596A"/>
    <w:rsid w:val="00F40463"/>
    <w:rsid w:val="00F44A01"/>
    <w:rsid w:val="00F50336"/>
    <w:rsid w:val="00F55E5B"/>
    <w:rsid w:val="00F569BC"/>
    <w:rsid w:val="00F62E3F"/>
    <w:rsid w:val="00F66E5C"/>
    <w:rsid w:val="00F67F90"/>
    <w:rsid w:val="00F708D7"/>
    <w:rsid w:val="00F77B3E"/>
    <w:rsid w:val="00F833CB"/>
    <w:rsid w:val="00F87754"/>
    <w:rsid w:val="00F90A4B"/>
    <w:rsid w:val="00F90C56"/>
    <w:rsid w:val="00F94B3C"/>
    <w:rsid w:val="00FA7A95"/>
    <w:rsid w:val="00FB089D"/>
    <w:rsid w:val="00FB282B"/>
    <w:rsid w:val="00FC1CE4"/>
    <w:rsid w:val="00FD4C0F"/>
    <w:rsid w:val="00FD594E"/>
    <w:rsid w:val="00FD75B9"/>
    <w:rsid w:val="00FE0315"/>
    <w:rsid w:val="00FE1E08"/>
    <w:rsid w:val="00FE5FE8"/>
    <w:rsid w:val="00FF0C55"/>
    <w:rsid w:val="00FF3563"/>
    <w:rsid w:val="00FF5B08"/>
    <w:rsid w:val="00FF674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annotation text" w:uiPriority="99"/>
    <w:lsdException w:name="caption" w:semiHidden="1" w:unhideWhenUsed="1" w:qFormat="1"/>
    <w:lsdException w:name="Title" w:qFormat="1"/>
    <w:lsdException w:name="Subtitle" w:qFormat="1"/>
    <w:lsdException w:name="Hyperlink" w:uiPriority="99"/>
    <w:lsdException w:name="FollowedHyperlink"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4771"/>
    <w:pPr>
      <w:spacing w:line="320" w:lineRule="exact"/>
      <w:jc w:val="both"/>
    </w:pPr>
    <w:rPr>
      <w:rFonts w:eastAsia="SimSun"/>
      <w:kern w:val="14"/>
      <w:sz w:val="21"/>
      <w:lang w:val="en-US"/>
    </w:rPr>
  </w:style>
  <w:style w:type="paragraph" w:styleId="Heading1">
    <w:name w:val="heading 1"/>
    <w:aliases w:val="Table_G"/>
    <w:basedOn w:val="Normal"/>
    <w:next w:val="HCh"/>
    <w:link w:val="Heading1Char"/>
    <w:qFormat/>
    <w:rsid w:val="005B04F3"/>
    <w:pPr>
      <w:keepNext/>
      <w:keepLines/>
      <w:tabs>
        <w:tab w:val="right" w:pos="1021"/>
        <w:tab w:val="left" w:pos="1264"/>
        <w:tab w:val="left" w:pos="1695"/>
        <w:tab w:val="left" w:pos="2126"/>
        <w:tab w:val="left" w:pos="2557"/>
      </w:tabs>
      <w:spacing w:line="400" w:lineRule="exact"/>
      <w:ind w:left="1264" w:right="1264" w:hanging="1264"/>
      <w:outlineLvl w:val="0"/>
    </w:pPr>
    <w:rPr>
      <w:rFonts w:eastAsia="SimHei" w:cstheme="majorBidi"/>
      <w:bCs/>
      <w:sz w:val="28"/>
      <w:szCs w:val="28"/>
    </w:rPr>
  </w:style>
  <w:style w:type="paragraph" w:styleId="Heading2">
    <w:name w:val="heading 2"/>
    <w:basedOn w:val="Normal"/>
    <w:next w:val="H1"/>
    <w:link w:val="Heading2Char"/>
    <w:qFormat/>
    <w:rsid w:val="005B04F3"/>
    <w:pPr>
      <w:keepNext/>
      <w:keepLines/>
      <w:tabs>
        <w:tab w:val="right" w:pos="1021"/>
        <w:tab w:val="left" w:pos="1264"/>
        <w:tab w:val="left" w:pos="1695"/>
        <w:tab w:val="left" w:pos="2126"/>
        <w:tab w:val="left" w:pos="2557"/>
      </w:tabs>
      <w:spacing w:line="240" w:lineRule="exact"/>
      <w:ind w:left="1264" w:right="1264" w:hanging="1264"/>
      <w:outlineLvl w:val="1"/>
    </w:pPr>
    <w:rPr>
      <w:rFonts w:ascii="SimHei" w:eastAsiaTheme="majorEastAsia" w:hAnsi="SimHei" w:cstheme="majorBidi"/>
      <w:b/>
      <w:bCs/>
      <w:sz w:val="28"/>
      <w:szCs w:val="26"/>
    </w:rPr>
  </w:style>
  <w:style w:type="paragraph" w:styleId="Heading3">
    <w:name w:val="heading 3"/>
    <w:basedOn w:val="Normal"/>
    <w:next w:val="Normal"/>
    <w:link w:val="Heading3Char"/>
    <w:qFormat/>
    <w:rsid w:val="005B04F3"/>
    <w:pPr>
      <w:keepNext/>
      <w:keepLines/>
      <w:spacing w:before="260" w:after="260" w:line="416" w:lineRule="atLeast"/>
      <w:outlineLvl w:val="2"/>
    </w:pPr>
    <w:rPr>
      <w:rFonts w:asciiTheme="minorEastAsia" w:eastAsiaTheme="majorEastAsia" w:hAnsiTheme="minorEastAsia" w:cstheme="majorBidi"/>
      <w:b/>
      <w:bCs/>
      <w:sz w:val="32"/>
    </w:rPr>
  </w:style>
  <w:style w:type="paragraph" w:styleId="Heading4">
    <w:name w:val="heading 4"/>
    <w:basedOn w:val="Normal"/>
    <w:next w:val="Normal"/>
    <w:link w:val="Heading4Char"/>
    <w:qFormat/>
    <w:rsid w:val="00750B89"/>
    <w:pPr>
      <w:suppressAutoHyphens/>
      <w:spacing w:line="240" w:lineRule="auto"/>
      <w:jc w:val="left"/>
      <w:outlineLvl w:val="3"/>
    </w:pPr>
    <w:rPr>
      <w:rFonts w:eastAsiaTheme="minorEastAsia"/>
      <w:kern w:val="0"/>
      <w:sz w:val="20"/>
      <w:lang w:val="en-GB" w:eastAsia="en-US"/>
    </w:rPr>
  </w:style>
  <w:style w:type="paragraph" w:styleId="Heading5">
    <w:name w:val="heading 5"/>
    <w:basedOn w:val="Normal"/>
    <w:next w:val="Normal"/>
    <w:link w:val="Heading5Char"/>
    <w:qFormat/>
    <w:rsid w:val="00750B89"/>
    <w:pPr>
      <w:suppressAutoHyphens/>
      <w:spacing w:line="240" w:lineRule="auto"/>
      <w:jc w:val="left"/>
      <w:outlineLvl w:val="4"/>
    </w:pPr>
    <w:rPr>
      <w:rFonts w:eastAsiaTheme="minorEastAsia"/>
      <w:kern w:val="0"/>
      <w:sz w:val="20"/>
      <w:lang w:val="en-GB" w:eastAsia="en-US"/>
    </w:rPr>
  </w:style>
  <w:style w:type="paragraph" w:styleId="Heading6">
    <w:name w:val="heading 6"/>
    <w:basedOn w:val="Normal"/>
    <w:next w:val="Normal"/>
    <w:link w:val="Heading6Char"/>
    <w:qFormat/>
    <w:rsid w:val="00750B89"/>
    <w:pPr>
      <w:suppressAutoHyphens/>
      <w:spacing w:line="240" w:lineRule="auto"/>
      <w:jc w:val="left"/>
      <w:outlineLvl w:val="5"/>
    </w:pPr>
    <w:rPr>
      <w:rFonts w:eastAsiaTheme="minorEastAsia"/>
      <w:kern w:val="0"/>
      <w:sz w:val="20"/>
      <w:lang w:val="en-GB" w:eastAsia="en-US"/>
    </w:rPr>
  </w:style>
  <w:style w:type="paragraph" w:styleId="Heading7">
    <w:name w:val="heading 7"/>
    <w:basedOn w:val="Normal"/>
    <w:next w:val="Normal"/>
    <w:link w:val="Heading7Char"/>
    <w:qFormat/>
    <w:rsid w:val="00750B89"/>
    <w:pPr>
      <w:suppressAutoHyphens/>
      <w:spacing w:line="240" w:lineRule="auto"/>
      <w:jc w:val="left"/>
      <w:outlineLvl w:val="6"/>
    </w:pPr>
    <w:rPr>
      <w:rFonts w:eastAsiaTheme="minorEastAsia"/>
      <w:kern w:val="0"/>
      <w:sz w:val="20"/>
      <w:lang w:val="en-GB" w:eastAsia="en-US"/>
    </w:rPr>
  </w:style>
  <w:style w:type="paragraph" w:styleId="Heading8">
    <w:name w:val="heading 8"/>
    <w:basedOn w:val="Normal"/>
    <w:next w:val="Normal"/>
    <w:link w:val="Heading8Char"/>
    <w:qFormat/>
    <w:rsid w:val="00750B89"/>
    <w:pPr>
      <w:suppressAutoHyphens/>
      <w:spacing w:line="240" w:lineRule="auto"/>
      <w:jc w:val="left"/>
      <w:outlineLvl w:val="7"/>
    </w:pPr>
    <w:rPr>
      <w:rFonts w:eastAsiaTheme="minorEastAsia"/>
      <w:kern w:val="0"/>
      <w:sz w:val="20"/>
      <w:lang w:val="en-GB" w:eastAsia="en-US"/>
    </w:rPr>
  </w:style>
  <w:style w:type="paragraph" w:styleId="Heading9">
    <w:name w:val="heading 9"/>
    <w:basedOn w:val="Normal"/>
    <w:next w:val="Normal"/>
    <w:link w:val="Heading9Char"/>
    <w:qFormat/>
    <w:rsid w:val="00750B89"/>
    <w:pPr>
      <w:suppressAutoHyphens/>
      <w:spacing w:line="240" w:lineRule="auto"/>
      <w:jc w:val="left"/>
      <w:outlineLvl w:val="8"/>
    </w:pPr>
    <w:rPr>
      <w:rFonts w:eastAsiaTheme="minorEastAsia"/>
      <w:kern w:val="0"/>
      <w:sz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qFormat/>
    <w:rsid w:val="00986132"/>
    <w:pPr>
      <w:keepNext/>
      <w:keepLines/>
      <w:suppressAutoHyphens/>
      <w:outlineLvl w:val="0"/>
    </w:pPr>
    <w:rPr>
      <w:rFonts w:ascii="SimHei" w:eastAsia="SimHei"/>
      <w:sz w:val="24"/>
    </w:rPr>
  </w:style>
  <w:style w:type="paragraph" w:customStyle="1" w:styleId="HCh">
    <w:name w:val="_ H _Ch"/>
    <w:basedOn w:val="H1"/>
    <w:next w:val="SingleTxt"/>
    <w:qFormat/>
    <w:rsid w:val="001E5A51"/>
    <w:pPr>
      <w:tabs>
        <w:tab w:val="left" w:pos="57"/>
      </w:tabs>
      <w:spacing w:line="400" w:lineRule="exact"/>
    </w:pPr>
    <w:rPr>
      <w:sz w:val="28"/>
    </w:rPr>
  </w:style>
  <w:style w:type="paragraph" w:customStyle="1" w:styleId="HM">
    <w:name w:val="_ H __M"/>
    <w:basedOn w:val="HCh"/>
    <w:next w:val="Normal"/>
    <w:autoRedefine/>
    <w:qFormat/>
    <w:rsid w:val="001E5A51"/>
    <w:pPr>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pPr>
    <w:rPr>
      <w:sz w:val="34"/>
    </w:rPr>
  </w:style>
  <w:style w:type="paragraph" w:customStyle="1" w:styleId="H23">
    <w:name w:val="_ H_2/3"/>
    <w:basedOn w:val="Normal"/>
    <w:next w:val="SingleTxt"/>
    <w:qFormat/>
    <w:rsid w:val="00986132"/>
    <w:pPr>
      <w:outlineLvl w:val="1"/>
    </w:pPr>
    <w:rPr>
      <w:rFonts w:ascii="SimHei" w:eastAsia="SimHei"/>
      <w:spacing w:val="2"/>
    </w:rPr>
  </w:style>
  <w:style w:type="paragraph" w:customStyle="1" w:styleId="H4">
    <w:name w:val="_ H_4"/>
    <w:basedOn w:val="Normal"/>
    <w:next w:val="Normal"/>
    <w:qFormat/>
    <w:rsid w:val="00986132"/>
    <w:pPr>
      <w:keepNext/>
      <w:keepLines/>
      <w:tabs>
        <w:tab w:val="left" w:pos="431"/>
      </w:tabs>
      <w:suppressAutoHyphens/>
      <w:outlineLvl w:val="3"/>
    </w:pPr>
    <w:rPr>
      <w:rFonts w:ascii="KaiTi_GB2312" w:eastAsia="KaiTi_GB2312"/>
      <w:noProof/>
      <w:spacing w:val="3"/>
      <w:w w:val="103"/>
    </w:rPr>
  </w:style>
  <w:style w:type="paragraph" w:customStyle="1" w:styleId="H56">
    <w:name w:val="_ H_5/6"/>
    <w:basedOn w:val="Normal"/>
    <w:next w:val="Normal"/>
    <w:qFormat/>
    <w:rsid w:val="001E5A51"/>
    <w:pPr>
      <w:keepNext/>
      <w:keepLines/>
      <w:tabs>
        <w:tab w:val="right" w:pos="360"/>
      </w:tabs>
      <w:suppressAutoHyphens/>
      <w:outlineLvl w:val="4"/>
    </w:pPr>
    <w:rPr>
      <w:noProof/>
      <w:spacing w:val="4"/>
      <w:w w:val="103"/>
    </w:rPr>
  </w:style>
  <w:style w:type="paragraph" w:customStyle="1" w:styleId="DualTxt">
    <w:name w:val="__Dual Txt"/>
    <w:basedOn w:val="Normal"/>
    <w:qFormat/>
    <w:rsid w:val="001E5A51"/>
    <w:pPr>
      <w:tabs>
        <w:tab w:val="left" w:pos="432"/>
        <w:tab w:val="left" w:pos="864"/>
        <w:tab w:val="left" w:pos="1293"/>
        <w:tab w:val="left" w:pos="1724"/>
        <w:tab w:val="left" w:pos="2155"/>
        <w:tab w:val="left" w:pos="2586"/>
      </w:tabs>
      <w:spacing w:after="140"/>
    </w:pPr>
  </w:style>
  <w:style w:type="paragraph" w:customStyle="1" w:styleId="SM">
    <w:name w:val="__S_M"/>
    <w:basedOn w:val="Normal"/>
    <w:next w:val="Normal"/>
    <w:qFormat/>
    <w:rsid w:val="00986132"/>
    <w:pPr>
      <w:keepNext/>
      <w:keepLines/>
      <w:tabs>
        <w:tab w:val="right" w:leader="dot" w:pos="360"/>
      </w:tabs>
      <w:suppressAutoHyphens/>
      <w:spacing w:line="500" w:lineRule="exact"/>
      <w:ind w:left="1264" w:right="1264"/>
      <w:outlineLvl w:val="0"/>
    </w:pPr>
    <w:rPr>
      <w:rFonts w:ascii="SimHei" w:eastAsia="SimHei"/>
      <w:noProof/>
      <w:spacing w:val="-4"/>
      <w:w w:val="98"/>
      <w:sz w:val="40"/>
    </w:rPr>
  </w:style>
  <w:style w:type="paragraph" w:customStyle="1" w:styleId="SL">
    <w:name w:val="__S_L"/>
    <w:basedOn w:val="SM"/>
    <w:next w:val="Normal"/>
    <w:qFormat/>
    <w:rsid w:val="001E5A51"/>
    <w:pPr>
      <w:spacing w:line="640" w:lineRule="exact"/>
    </w:pPr>
    <w:rPr>
      <w:spacing w:val="-8"/>
      <w:w w:val="96"/>
      <w:sz w:val="57"/>
    </w:rPr>
  </w:style>
  <w:style w:type="paragraph" w:customStyle="1" w:styleId="SS">
    <w:name w:val="__S_S"/>
    <w:basedOn w:val="HCh"/>
    <w:next w:val="Normal"/>
    <w:qFormat/>
    <w:rsid w:val="001E5A51"/>
    <w:pPr>
      <w:ind w:left="1264" w:right="1264"/>
    </w:pPr>
  </w:style>
  <w:style w:type="paragraph" w:customStyle="1" w:styleId="SingleTxt">
    <w:name w:val="__Single Txt"/>
    <w:basedOn w:val="Normal"/>
    <w:qFormat/>
    <w:rsid w:val="001E5A51"/>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40"/>
      <w:ind w:left="1264" w:right="1264"/>
    </w:pPr>
  </w:style>
  <w:style w:type="paragraph" w:customStyle="1" w:styleId="Small">
    <w:name w:val="Small"/>
    <w:basedOn w:val="Normal"/>
    <w:next w:val="Normal"/>
    <w:rsid w:val="001E5A51"/>
    <w:pPr>
      <w:tabs>
        <w:tab w:val="right" w:pos="9965"/>
      </w:tabs>
      <w:spacing w:line="210" w:lineRule="exact"/>
    </w:pPr>
    <w:rPr>
      <w:noProof/>
      <w:spacing w:val="5"/>
      <w:w w:val="104"/>
      <w:sz w:val="17"/>
    </w:rPr>
  </w:style>
  <w:style w:type="paragraph" w:customStyle="1" w:styleId="SmallX">
    <w:name w:val="SmallX"/>
    <w:basedOn w:val="Small"/>
    <w:next w:val="Normal"/>
    <w:rsid w:val="001E5A51"/>
    <w:pPr>
      <w:spacing w:line="180" w:lineRule="exact"/>
      <w:jc w:val="right"/>
    </w:pPr>
    <w:rPr>
      <w:spacing w:val="6"/>
      <w:w w:val="106"/>
      <w:sz w:val="14"/>
    </w:rPr>
  </w:style>
  <w:style w:type="paragraph" w:customStyle="1" w:styleId="XLarge">
    <w:name w:val="XLarge"/>
    <w:basedOn w:val="HM"/>
    <w:qFormat/>
    <w:rsid w:val="001E5A51"/>
    <w:pPr>
      <w:tabs>
        <w:tab w:val="right" w:leader="dot" w:pos="360"/>
      </w:tabs>
      <w:spacing w:line="390" w:lineRule="exact"/>
    </w:pPr>
    <w:rPr>
      <w:sz w:val="40"/>
    </w:rPr>
  </w:style>
  <w:style w:type="character" w:styleId="FootnoteReference">
    <w:name w:val="footnote reference"/>
    <w:aliases w:val="4_G"/>
    <w:basedOn w:val="DefaultParagraphFont"/>
    <w:rsid w:val="00803014"/>
    <w:rPr>
      <w:color w:val="auto"/>
      <w:spacing w:val="0"/>
      <w:w w:val="150"/>
      <w:position w:val="0"/>
      <w:vertAlign w:val="superscript"/>
    </w:rPr>
  </w:style>
  <w:style w:type="character" w:styleId="EndnoteReference">
    <w:name w:val="endnote reference"/>
    <w:aliases w:val="1_G"/>
    <w:basedOn w:val="FootnoteReference"/>
    <w:rsid w:val="001E5A51"/>
    <w:rPr>
      <w:color w:val="auto"/>
      <w:spacing w:val="0"/>
      <w:w w:val="150"/>
      <w:position w:val="0"/>
      <w:vertAlign w:val="superscript"/>
    </w:rPr>
  </w:style>
  <w:style w:type="paragraph" w:styleId="FootnoteText">
    <w:name w:val="footnote text"/>
    <w:aliases w:val="5_G"/>
    <w:basedOn w:val="Normal"/>
    <w:link w:val="FootnoteTextChar"/>
    <w:rsid w:val="001E5A51"/>
    <w:pPr>
      <w:tabs>
        <w:tab w:val="right" w:pos="418"/>
      </w:tabs>
      <w:spacing w:after="120" w:line="240" w:lineRule="exact"/>
      <w:ind w:left="170" w:hanging="170"/>
    </w:pPr>
    <w:rPr>
      <w:noProof/>
      <w:sz w:val="18"/>
    </w:rPr>
  </w:style>
  <w:style w:type="paragraph" w:styleId="EndnoteText">
    <w:name w:val="endnote text"/>
    <w:aliases w:val="2_G"/>
    <w:basedOn w:val="FootnoteText"/>
    <w:link w:val="EndnoteTextChar"/>
    <w:rsid w:val="001E5A51"/>
  </w:style>
  <w:style w:type="paragraph" w:styleId="CommentText">
    <w:name w:val="annotation text"/>
    <w:basedOn w:val="Normal"/>
    <w:link w:val="CommentTextChar"/>
    <w:uiPriority w:val="99"/>
    <w:rsid w:val="001E5A51"/>
  </w:style>
  <w:style w:type="paragraph" w:styleId="CommentSubject">
    <w:name w:val="annotation subject"/>
    <w:basedOn w:val="CommentText"/>
    <w:next w:val="CommentText"/>
    <w:link w:val="CommentSubjectChar"/>
    <w:rsid w:val="001E5A51"/>
    <w:rPr>
      <w:b/>
      <w:bCs/>
    </w:rPr>
  </w:style>
  <w:style w:type="character" w:styleId="CommentReference">
    <w:name w:val="annotation reference"/>
    <w:basedOn w:val="DefaultParagraphFont"/>
    <w:rsid w:val="001E5A51"/>
    <w:rPr>
      <w:sz w:val="21"/>
      <w:szCs w:val="21"/>
    </w:rPr>
  </w:style>
  <w:style w:type="paragraph" w:styleId="BalloonText">
    <w:name w:val="Balloon Text"/>
    <w:basedOn w:val="Normal"/>
    <w:link w:val="BalloonTextChar"/>
    <w:rsid w:val="001E5A51"/>
    <w:rPr>
      <w:sz w:val="18"/>
      <w:szCs w:val="18"/>
    </w:rPr>
  </w:style>
  <w:style w:type="paragraph" w:customStyle="1" w:styleId="1211022234">
    <w:name w:val="样式 尾注文本 + 左侧:  1.21 厘米 悬挂缩进: 1.02 厘米 右侧:  2.23 厘米 段后: 4 磅"/>
    <w:basedOn w:val="EndnoteText"/>
    <w:rsid w:val="001E5A51"/>
    <w:pPr>
      <w:ind w:left="1264" w:right="1264" w:hanging="578"/>
    </w:pPr>
    <w:rPr>
      <w:rFonts w:cs="SimSun"/>
    </w:rPr>
  </w:style>
  <w:style w:type="paragraph" w:customStyle="1" w:styleId="12110222341">
    <w:name w:val="样式 尾注文本 + 左侧:  1.21 厘米 悬挂缩进: 1.02 厘米 右侧:  2.23 厘米 段后: 4 磅1"/>
    <w:basedOn w:val="EndnoteText"/>
    <w:rsid w:val="001E5A51"/>
    <w:pPr>
      <w:ind w:left="1264" w:right="1264" w:hanging="578"/>
    </w:pPr>
    <w:rPr>
      <w:rFonts w:cs="SimSun"/>
    </w:rPr>
  </w:style>
  <w:style w:type="paragraph" w:styleId="Header">
    <w:name w:val="header"/>
    <w:aliases w:val="6_G"/>
    <w:link w:val="HeaderChar"/>
    <w:rsid w:val="001E5A51"/>
    <w:pPr>
      <w:tabs>
        <w:tab w:val="center" w:pos="4320"/>
        <w:tab w:val="right" w:pos="8640"/>
      </w:tabs>
      <w:jc w:val="both"/>
    </w:pPr>
    <w:rPr>
      <w:noProof/>
      <w:sz w:val="18"/>
      <w:lang w:val="en-US"/>
    </w:rPr>
  </w:style>
  <w:style w:type="paragraph" w:styleId="Footer">
    <w:name w:val="footer"/>
    <w:aliases w:val="3_G"/>
    <w:link w:val="FooterChar"/>
    <w:rsid w:val="001E5A51"/>
    <w:pPr>
      <w:tabs>
        <w:tab w:val="center" w:pos="4320"/>
        <w:tab w:val="right" w:pos="8640"/>
      </w:tabs>
      <w:jc w:val="both"/>
    </w:pPr>
    <w:rPr>
      <w:b/>
      <w:noProof/>
      <w:sz w:val="18"/>
      <w:szCs w:val="18"/>
      <w:lang w:val="en-US"/>
    </w:rPr>
  </w:style>
  <w:style w:type="character" w:styleId="Hyperlink">
    <w:name w:val="Hyperlink"/>
    <w:basedOn w:val="DefaultParagraphFont"/>
    <w:uiPriority w:val="99"/>
    <w:rsid w:val="00036F1B"/>
    <w:rPr>
      <w:color w:val="0000FF"/>
      <w:u w:val="none"/>
    </w:rPr>
  </w:style>
  <w:style w:type="character" w:styleId="FollowedHyperlink">
    <w:name w:val="FollowedHyperlink"/>
    <w:basedOn w:val="DefaultParagraphFont"/>
    <w:qFormat/>
    <w:rsid w:val="00036F1B"/>
    <w:rPr>
      <w:color w:val="0000FF"/>
      <w:u w:val="none"/>
    </w:rPr>
  </w:style>
  <w:style w:type="paragraph" w:customStyle="1" w:styleId="Distr">
    <w:name w:val="Distr 分发种类"/>
    <w:next w:val="Normal"/>
    <w:qFormat/>
    <w:rsid w:val="005B1D3C"/>
    <w:pPr>
      <w:spacing w:before="240" w:line="240" w:lineRule="exact"/>
    </w:pPr>
    <w:rPr>
      <w:kern w:val="14"/>
      <w:lang w:val="en-US"/>
    </w:rPr>
  </w:style>
  <w:style w:type="paragraph" w:customStyle="1" w:styleId="Publication">
    <w:name w:val="Publication 印发日期"/>
    <w:next w:val="Normal"/>
    <w:qFormat/>
    <w:rsid w:val="005B1D3C"/>
    <w:pPr>
      <w:spacing w:line="240" w:lineRule="exact"/>
    </w:pPr>
    <w:rPr>
      <w:kern w:val="14"/>
      <w:lang w:val="en-US"/>
    </w:rPr>
  </w:style>
  <w:style w:type="paragraph" w:customStyle="1" w:styleId="Original">
    <w:name w:val="Original 原件种类"/>
    <w:next w:val="Normal"/>
    <w:qFormat/>
    <w:rsid w:val="005B1D3C"/>
    <w:pPr>
      <w:spacing w:line="240" w:lineRule="exact"/>
    </w:pPr>
    <w:rPr>
      <w:kern w:val="14"/>
      <w:lang w:val="en-US"/>
    </w:rPr>
  </w:style>
  <w:style w:type="paragraph" w:customStyle="1" w:styleId="Release">
    <w:name w:val="Release 送印日期"/>
    <w:next w:val="Normal"/>
    <w:qFormat/>
    <w:rsid w:val="00074771"/>
    <w:pPr>
      <w:spacing w:line="240" w:lineRule="exact"/>
    </w:pPr>
    <w:rPr>
      <w:kern w:val="14"/>
      <w:sz w:val="21"/>
      <w:lang w:val="en-US"/>
    </w:rPr>
  </w:style>
  <w:style w:type="paragraph" w:customStyle="1" w:styleId="Session">
    <w:name w:val="Session 届会"/>
    <w:basedOn w:val="H23"/>
    <w:qFormat/>
    <w:rsid w:val="001944A4"/>
    <w:pPr>
      <w:spacing w:line="240" w:lineRule="exact"/>
    </w:pPr>
    <w:rPr>
      <w:spacing w:val="4"/>
    </w:rPr>
  </w:style>
  <w:style w:type="paragraph" w:customStyle="1" w:styleId="Committee">
    <w:name w:val="Committee 委员会"/>
    <w:basedOn w:val="H1"/>
    <w:qFormat/>
    <w:rsid w:val="001944A4"/>
    <w:pPr>
      <w:spacing w:line="240" w:lineRule="exact"/>
    </w:pPr>
  </w:style>
  <w:style w:type="paragraph" w:customStyle="1" w:styleId="AgendaTitle">
    <w:name w:val="AgendaTitle 议程项目"/>
    <w:basedOn w:val="NormalWeb"/>
    <w:qFormat/>
    <w:rsid w:val="001944A4"/>
    <w:pPr>
      <w:spacing w:line="240" w:lineRule="exact"/>
    </w:pPr>
    <w:rPr>
      <w:sz w:val="21"/>
    </w:rPr>
  </w:style>
  <w:style w:type="paragraph" w:customStyle="1" w:styleId="Sponsors">
    <w:name w:val="Sponsors 提案国"/>
    <w:basedOn w:val="H23"/>
    <w:qFormat/>
    <w:rsid w:val="001944A4"/>
    <w:pPr>
      <w:tabs>
        <w:tab w:val="right" w:pos="1021"/>
        <w:tab w:val="left" w:pos="1264"/>
        <w:tab w:val="left" w:pos="1695"/>
        <w:tab w:val="left" w:pos="2126"/>
        <w:tab w:val="left" w:pos="2557"/>
      </w:tabs>
      <w:spacing w:line="240" w:lineRule="exact"/>
      <w:ind w:left="1264" w:right="1264" w:hanging="1264"/>
    </w:pPr>
  </w:style>
  <w:style w:type="paragraph" w:styleId="NormalWeb">
    <w:name w:val="Normal (Web)"/>
    <w:basedOn w:val="Normal"/>
    <w:rsid w:val="001944A4"/>
    <w:rPr>
      <w:sz w:val="24"/>
      <w:szCs w:val="24"/>
    </w:rPr>
  </w:style>
  <w:style w:type="character" w:customStyle="1" w:styleId="Heading1Char">
    <w:name w:val="Heading 1 Char"/>
    <w:aliases w:val="Table_G Char"/>
    <w:basedOn w:val="DefaultParagraphFont"/>
    <w:link w:val="Heading1"/>
    <w:rsid w:val="005B04F3"/>
    <w:rPr>
      <w:rFonts w:eastAsia="SimHei" w:cstheme="majorBidi"/>
      <w:bCs/>
      <w:kern w:val="14"/>
      <w:sz w:val="28"/>
      <w:szCs w:val="28"/>
      <w:lang w:val="en-US"/>
    </w:rPr>
  </w:style>
  <w:style w:type="paragraph" w:customStyle="1" w:styleId="Type">
    <w:name w:val="Type 种类"/>
    <w:basedOn w:val="H23"/>
    <w:qFormat/>
    <w:rsid w:val="00CA2BB0"/>
    <w:pPr>
      <w:tabs>
        <w:tab w:val="right" w:pos="1021"/>
        <w:tab w:val="left" w:pos="1264"/>
        <w:tab w:val="left" w:pos="1695"/>
        <w:tab w:val="left" w:pos="2126"/>
        <w:tab w:val="left" w:pos="2557"/>
      </w:tabs>
      <w:spacing w:line="240" w:lineRule="exact"/>
      <w:ind w:left="1264" w:right="1264" w:hanging="1264"/>
    </w:pPr>
  </w:style>
  <w:style w:type="character" w:customStyle="1" w:styleId="Heading2Char">
    <w:name w:val="Heading 2 Char"/>
    <w:basedOn w:val="DefaultParagraphFont"/>
    <w:link w:val="Heading2"/>
    <w:rsid w:val="005B04F3"/>
    <w:rPr>
      <w:rFonts w:ascii="SimHei" w:eastAsiaTheme="majorEastAsia" w:hAnsi="SimHei" w:cstheme="majorBidi"/>
      <w:b/>
      <w:bCs/>
      <w:kern w:val="14"/>
      <w:sz w:val="28"/>
      <w:szCs w:val="26"/>
      <w:lang w:val="en-US"/>
    </w:rPr>
  </w:style>
  <w:style w:type="character" w:customStyle="1" w:styleId="Heading3Char">
    <w:name w:val="Heading 3 Char"/>
    <w:basedOn w:val="DefaultParagraphFont"/>
    <w:link w:val="Heading3"/>
    <w:rsid w:val="005B04F3"/>
    <w:rPr>
      <w:rFonts w:asciiTheme="minorEastAsia" w:eastAsiaTheme="majorEastAsia" w:hAnsiTheme="minorEastAsia" w:cstheme="majorBidi"/>
      <w:b/>
      <w:bCs/>
      <w:kern w:val="14"/>
      <w:sz w:val="32"/>
      <w:lang w:val="en-US"/>
    </w:rPr>
  </w:style>
  <w:style w:type="paragraph" w:customStyle="1" w:styleId="1">
    <w:name w:val="日刊标题1"/>
    <w:basedOn w:val="Normal"/>
    <w:qFormat/>
    <w:rsid w:val="009D00AA"/>
    <w:pPr>
      <w:spacing w:line="560" w:lineRule="exact"/>
    </w:pPr>
    <w:rPr>
      <w:rFonts w:ascii="SimHei" w:eastAsia="SimHei" w:hAnsi="SimHei"/>
      <w:sz w:val="36"/>
    </w:rPr>
  </w:style>
  <w:style w:type="paragraph" w:customStyle="1" w:styleId="2">
    <w:name w:val="日刊标题2"/>
    <w:basedOn w:val="Normal"/>
    <w:next w:val="Normal"/>
    <w:qFormat/>
    <w:rsid w:val="009D00AA"/>
    <w:pPr>
      <w:spacing w:line="400" w:lineRule="exact"/>
    </w:pPr>
    <w:rPr>
      <w:rFonts w:ascii="SimHei" w:hAnsi="SimHei"/>
      <w:sz w:val="28"/>
    </w:rPr>
  </w:style>
  <w:style w:type="paragraph" w:customStyle="1" w:styleId="3">
    <w:name w:val="日刊标题3"/>
    <w:basedOn w:val="Normal"/>
    <w:next w:val="Normal"/>
    <w:qFormat/>
    <w:rsid w:val="009D00AA"/>
    <w:pPr>
      <w:spacing w:line="360" w:lineRule="exact"/>
    </w:pPr>
    <w:rPr>
      <w:rFonts w:ascii="SimHei" w:eastAsia="SimHei" w:hAnsi="SimHei"/>
      <w:sz w:val="24"/>
    </w:rPr>
  </w:style>
  <w:style w:type="paragraph" w:customStyle="1" w:styleId="4">
    <w:name w:val="日刊标题4"/>
    <w:basedOn w:val="Normal"/>
    <w:next w:val="Normal"/>
    <w:qFormat/>
    <w:rsid w:val="000C5208"/>
    <w:rPr>
      <w:rFonts w:ascii="SimHei" w:eastAsia="SimHei" w:hAnsi="SimHei"/>
      <w:sz w:val="24"/>
    </w:rPr>
  </w:style>
  <w:style w:type="paragraph" w:customStyle="1" w:styleId="Bullet1">
    <w:name w:val="Bullet 1"/>
    <w:basedOn w:val="Normal"/>
    <w:qFormat/>
    <w:rsid w:val="0003678F"/>
    <w:pPr>
      <w:tabs>
        <w:tab w:val="left" w:pos="2218"/>
      </w:tabs>
      <w:spacing w:after="120" w:line="240" w:lineRule="atLeast"/>
      <w:ind w:left="1743" w:right="1267" w:hanging="130"/>
    </w:pPr>
    <w:rPr>
      <w:spacing w:val="4"/>
      <w:w w:val="103"/>
      <w:sz w:val="20"/>
    </w:rPr>
  </w:style>
  <w:style w:type="paragraph" w:customStyle="1" w:styleId="Bullet2">
    <w:name w:val="Bullet 2"/>
    <w:basedOn w:val="Normal"/>
    <w:qFormat/>
    <w:rsid w:val="008B6642"/>
    <w:pPr>
      <w:tabs>
        <w:tab w:val="left" w:pos="2218"/>
      </w:tabs>
      <w:spacing w:after="120" w:line="240" w:lineRule="exact"/>
      <w:ind w:left="2218" w:right="1267" w:hanging="130"/>
    </w:pPr>
    <w:rPr>
      <w:snapToGrid w:val="0"/>
      <w:spacing w:val="4"/>
      <w:w w:val="103"/>
      <w:sz w:val="20"/>
    </w:rPr>
  </w:style>
  <w:style w:type="character" w:customStyle="1" w:styleId="Heading4Char">
    <w:name w:val="Heading 4 Char"/>
    <w:basedOn w:val="DefaultParagraphFont"/>
    <w:link w:val="Heading4"/>
    <w:rsid w:val="00750B89"/>
    <w:rPr>
      <w:lang w:eastAsia="en-US"/>
    </w:rPr>
  </w:style>
  <w:style w:type="character" w:customStyle="1" w:styleId="Heading5Char">
    <w:name w:val="Heading 5 Char"/>
    <w:basedOn w:val="DefaultParagraphFont"/>
    <w:link w:val="Heading5"/>
    <w:rsid w:val="00750B89"/>
    <w:rPr>
      <w:lang w:eastAsia="en-US"/>
    </w:rPr>
  </w:style>
  <w:style w:type="character" w:customStyle="1" w:styleId="Heading6Char">
    <w:name w:val="Heading 6 Char"/>
    <w:basedOn w:val="DefaultParagraphFont"/>
    <w:link w:val="Heading6"/>
    <w:rsid w:val="00750B89"/>
    <w:rPr>
      <w:lang w:eastAsia="en-US"/>
    </w:rPr>
  </w:style>
  <w:style w:type="character" w:customStyle="1" w:styleId="Heading7Char">
    <w:name w:val="Heading 7 Char"/>
    <w:basedOn w:val="DefaultParagraphFont"/>
    <w:link w:val="Heading7"/>
    <w:rsid w:val="00750B89"/>
    <w:rPr>
      <w:lang w:eastAsia="en-US"/>
    </w:rPr>
  </w:style>
  <w:style w:type="character" w:customStyle="1" w:styleId="Heading8Char">
    <w:name w:val="Heading 8 Char"/>
    <w:basedOn w:val="DefaultParagraphFont"/>
    <w:link w:val="Heading8"/>
    <w:rsid w:val="00750B89"/>
    <w:rPr>
      <w:lang w:eastAsia="en-US"/>
    </w:rPr>
  </w:style>
  <w:style w:type="character" w:customStyle="1" w:styleId="Heading9Char">
    <w:name w:val="Heading 9 Char"/>
    <w:basedOn w:val="DefaultParagraphFont"/>
    <w:link w:val="Heading9"/>
    <w:rsid w:val="00750B89"/>
    <w:rPr>
      <w:lang w:eastAsia="en-US"/>
    </w:rPr>
  </w:style>
  <w:style w:type="paragraph" w:customStyle="1" w:styleId="SingleTxtG">
    <w:name w:val="_ Single Txt_G"/>
    <w:basedOn w:val="Normal"/>
    <w:link w:val="SingleTxtGChar"/>
    <w:rsid w:val="00750B89"/>
    <w:pPr>
      <w:suppressAutoHyphens/>
      <w:spacing w:after="120" w:line="240" w:lineRule="atLeast"/>
      <w:ind w:left="1134" w:right="1134"/>
    </w:pPr>
    <w:rPr>
      <w:rFonts w:eastAsiaTheme="minorEastAsia"/>
      <w:kern w:val="0"/>
      <w:sz w:val="20"/>
      <w:lang w:val="en-GB" w:eastAsia="en-US"/>
    </w:rPr>
  </w:style>
  <w:style w:type="paragraph" w:customStyle="1" w:styleId="HMG">
    <w:name w:val="_ H __M_G"/>
    <w:basedOn w:val="Normal"/>
    <w:next w:val="Normal"/>
    <w:rsid w:val="00750B89"/>
    <w:pPr>
      <w:keepNext/>
      <w:keepLines/>
      <w:tabs>
        <w:tab w:val="right" w:pos="851"/>
      </w:tabs>
      <w:suppressAutoHyphens/>
      <w:spacing w:before="240" w:after="240" w:line="360" w:lineRule="exact"/>
      <w:ind w:left="1134" w:right="1134" w:hanging="1134"/>
      <w:jc w:val="left"/>
    </w:pPr>
    <w:rPr>
      <w:rFonts w:eastAsiaTheme="minorEastAsia"/>
      <w:b/>
      <w:kern w:val="0"/>
      <w:sz w:val="34"/>
      <w:lang w:val="en-GB" w:eastAsia="en-US"/>
    </w:rPr>
  </w:style>
  <w:style w:type="paragraph" w:customStyle="1" w:styleId="HChG">
    <w:name w:val="_ H _Ch_G"/>
    <w:basedOn w:val="Normal"/>
    <w:next w:val="Normal"/>
    <w:rsid w:val="00750B89"/>
    <w:pPr>
      <w:keepNext/>
      <w:keepLines/>
      <w:tabs>
        <w:tab w:val="right" w:pos="851"/>
      </w:tabs>
      <w:suppressAutoHyphens/>
      <w:spacing w:before="360" w:after="240" w:line="300" w:lineRule="exact"/>
      <w:ind w:left="1134" w:right="1134" w:hanging="1134"/>
      <w:jc w:val="left"/>
    </w:pPr>
    <w:rPr>
      <w:rFonts w:eastAsiaTheme="minorEastAsia"/>
      <w:b/>
      <w:kern w:val="0"/>
      <w:sz w:val="28"/>
      <w:lang w:val="en-GB" w:eastAsia="en-US"/>
    </w:rPr>
  </w:style>
  <w:style w:type="character" w:customStyle="1" w:styleId="HeaderChar">
    <w:name w:val="Header Char"/>
    <w:aliases w:val="6_G Char"/>
    <w:basedOn w:val="DefaultParagraphFont"/>
    <w:link w:val="Header"/>
    <w:rsid w:val="00750B89"/>
    <w:rPr>
      <w:noProof/>
      <w:sz w:val="18"/>
      <w:lang w:val="en-US"/>
    </w:rPr>
  </w:style>
  <w:style w:type="table" w:styleId="TableGrid">
    <w:name w:val="Table Grid"/>
    <w:basedOn w:val="TableNormal"/>
    <w:rsid w:val="00750B89"/>
    <w:pPr>
      <w:suppressAutoHyphens/>
      <w:spacing w:line="240" w:lineRule="atLeast"/>
    </w:pPr>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SMG">
    <w:name w:val="__S_M_G"/>
    <w:basedOn w:val="Normal"/>
    <w:next w:val="Normal"/>
    <w:rsid w:val="00750B89"/>
    <w:pPr>
      <w:keepNext/>
      <w:keepLines/>
      <w:suppressAutoHyphens/>
      <w:spacing w:before="240" w:after="240" w:line="420" w:lineRule="exact"/>
      <w:ind w:left="1134" w:right="1134"/>
      <w:jc w:val="left"/>
    </w:pPr>
    <w:rPr>
      <w:rFonts w:eastAsiaTheme="minorEastAsia"/>
      <w:b/>
      <w:kern w:val="0"/>
      <w:sz w:val="40"/>
      <w:lang w:val="en-GB" w:eastAsia="en-US"/>
    </w:rPr>
  </w:style>
  <w:style w:type="paragraph" w:customStyle="1" w:styleId="SLG">
    <w:name w:val="__S_L_G"/>
    <w:basedOn w:val="Normal"/>
    <w:next w:val="Normal"/>
    <w:rsid w:val="00750B89"/>
    <w:pPr>
      <w:keepNext/>
      <w:keepLines/>
      <w:suppressAutoHyphens/>
      <w:spacing w:before="240" w:after="240" w:line="580" w:lineRule="exact"/>
      <w:ind w:left="1134" w:right="1134"/>
      <w:jc w:val="left"/>
    </w:pPr>
    <w:rPr>
      <w:rFonts w:eastAsiaTheme="minorEastAsia"/>
      <w:b/>
      <w:kern w:val="0"/>
      <w:sz w:val="56"/>
      <w:lang w:val="en-GB" w:eastAsia="en-US"/>
    </w:rPr>
  </w:style>
  <w:style w:type="paragraph" w:customStyle="1" w:styleId="SSG">
    <w:name w:val="__S_S_G"/>
    <w:basedOn w:val="Normal"/>
    <w:next w:val="Normal"/>
    <w:rsid w:val="00750B89"/>
    <w:pPr>
      <w:keepNext/>
      <w:keepLines/>
      <w:suppressAutoHyphens/>
      <w:spacing w:before="240" w:after="240" w:line="300" w:lineRule="exact"/>
      <w:ind w:left="1134" w:right="1134"/>
      <w:jc w:val="left"/>
    </w:pPr>
    <w:rPr>
      <w:rFonts w:eastAsiaTheme="minorEastAsia"/>
      <w:b/>
      <w:kern w:val="0"/>
      <w:sz w:val="28"/>
      <w:lang w:val="en-GB" w:eastAsia="en-US"/>
    </w:rPr>
  </w:style>
  <w:style w:type="character" w:customStyle="1" w:styleId="FootnoteTextChar">
    <w:name w:val="Footnote Text Char"/>
    <w:aliases w:val="5_G Char"/>
    <w:basedOn w:val="DefaultParagraphFont"/>
    <w:link w:val="FootnoteText"/>
    <w:rsid w:val="00750B89"/>
    <w:rPr>
      <w:rFonts w:eastAsia="SimSun"/>
      <w:noProof/>
      <w:kern w:val="14"/>
      <w:sz w:val="18"/>
      <w:lang w:val="en-US"/>
    </w:rPr>
  </w:style>
  <w:style w:type="character" w:customStyle="1" w:styleId="EndnoteTextChar">
    <w:name w:val="Endnote Text Char"/>
    <w:aliases w:val="2_G Char"/>
    <w:basedOn w:val="DefaultParagraphFont"/>
    <w:link w:val="EndnoteText"/>
    <w:rsid w:val="00750B89"/>
    <w:rPr>
      <w:rFonts w:eastAsia="SimSun"/>
      <w:noProof/>
      <w:kern w:val="14"/>
      <w:sz w:val="18"/>
      <w:lang w:val="en-US"/>
    </w:rPr>
  </w:style>
  <w:style w:type="character" w:styleId="PageNumber">
    <w:name w:val="page number"/>
    <w:aliases w:val="7_G"/>
    <w:rsid w:val="00750B89"/>
    <w:rPr>
      <w:rFonts w:ascii="Times New Roman" w:hAnsi="Times New Roman"/>
      <w:b/>
      <w:sz w:val="18"/>
    </w:rPr>
  </w:style>
  <w:style w:type="paragraph" w:customStyle="1" w:styleId="XLargeG">
    <w:name w:val="__XLarge_G"/>
    <w:basedOn w:val="Normal"/>
    <w:next w:val="Normal"/>
    <w:rsid w:val="00750B89"/>
    <w:pPr>
      <w:keepNext/>
      <w:keepLines/>
      <w:suppressAutoHyphens/>
      <w:spacing w:before="240" w:after="240" w:line="420" w:lineRule="exact"/>
      <w:ind w:left="1134" w:right="1134"/>
      <w:jc w:val="left"/>
    </w:pPr>
    <w:rPr>
      <w:rFonts w:eastAsiaTheme="minorEastAsia"/>
      <w:b/>
      <w:kern w:val="0"/>
      <w:sz w:val="40"/>
      <w:lang w:val="en-GB" w:eastAsia="en-US"/>
    </w:rPr>
  </w:style>
  <w:style w:type="paragraph" w:customStyle="1" w:styleId="Bullet1G">
    <w:name w:val="_Bullet 1_G"/>
    <w:basedOn w:val="Normal"/>
    <w:rsid w:val="00750B89"/>
    <w:pPr>
      <w:numPr>
        <w:numId w:val="8"/>
      </w:numPr>
      <w:suppressAutoHyphens/>
      <w:spacing w:after="120" w:line="240" w:lineRule="atLeast"/>
      <w:ind w:right="1134"/>
    </w:pPr>
    <w:rPr>
      <w:rFonts w:eastAsiaTheme="minorEastAsia"/>
      <w:kern w:val="0"/>
      <w:sz w:val="20"/>
      <w:lang w:val="en-GB" w:eastAsia="en-US"/>
    </w:rPr>
  </w:style>
  <w:style w:type="character" w:customStyle="1" w:styleId="FooterChar">
    <w:name w:val="Footer Char"/>
    <w:aliases w:val="3_G Char"/>
    <w:basedOn w:val="DefaultParagraphFont"/>
    <w:link w:val="Footer"/>
    <w:rsid w:val="00750B89"/>
    <w:rPr>
      <w:b/>
      <w:noProof/>
      <w:sz w:val="18"/>
      <w:szCs w:val="18"/>
      <w:lang w:val="en-US"/>
    </w:rPr>
  </w:style>
  <w:style w:type="paragraph" w:customStyle="1" w:styleId="Bullet2G">
    <w:name w:val="_Bullet 2_G"/>
    <w:basedOn w:val="Normal"/>
    <w:rsid w:val="00750B89"/>
    <w:pPr>
      <w:numPr>
        <w:numId w:val="9"/>
      </w:numPr>
      <w:suppressAutoHyphens/>
      <w:spacing w:after="120" w:line="240" w:lineRule="atLeast"/>
      <w:ind w:right="1134"/>
    </w:pPr>
    <w:rPr>
      <w:rFonts w:eastAsiaTheme="minorEastAsia"/>
      <w:kern w:val="0"/>
      <w:sz w:val="20"/>
      <w:lang w:val="en-GB" w:eastAsia="en-US"/>
    </w:rPr>
  </w:style>
  <w:style w:type="paragraph" w:customStyle="1" w:styleId="H1G">
    <w:name w:val="_ H_1_G"/>
    <w:basedOn w:val="Normal"/>
    <w:next w:val="Normal"/>
    <w:rsid w:val="00750B89"/>
    <w:pPr>
      <w:keepNext/>
      <w:keepLines/>
      <w:tabs>
        <w:tab w:val="right" w:pos="851"/>
      </w:tabs>
      <w:suppressAutoHyphens/>
      <w:spacing w:before="360" w:after="240" w:line="270" w:lineRule="exact"/>
      <w:ind w:left="1134" w:right="1134" w:hanging="1134"/>
      <w:jc w:val="left"/>
    </w:pPr>
    <w:rPr>
      <w:rFonts w:eastAsiaTheme="minorEastAsia"/>
      <w:b/>
      <w:kern w:val="0"/>
      <w:sz w:val="24"/>
      <w:lang w:val="en-GB" w:eastAsia="en-US"/>
    </w:rPr>
  </w:style>
  <w:style w:type="paragraph" w:customStyle="1" w:styleId="H23G">
    <w:name w:val="_ H_2/3_G"/>
    <w:basedOn w:val="Normal"/>
    <w:next w:val="Normal"/>
    <w:rsid w:val="00750B89"/>
    <w:pPr>
      <w:keepNext/>
      <w:keepLines/>
      <w:tabs>
        <w:tab w:val="right" w:pos="851"/>
      </w:tabs>
      <w:suppressAutoHyphens/>
      <w:spacing w:before="240" w:after="120" w:line="240" w:lineRule="exact"/>
      <w:ind w:left="1134" w:right="1134" w:hanging="1134"/>
      <w:jc w:val="left"/>
    </w:pPr>
    <w:rPr>
      <w:rFonts w:eastAsiaTheme="minorEastAsia"/>
      <w:b/>
      <w:kern w:val="0"/>
      <w:sz w:val="20"/>
      <w:lang w:val="en-GB" w:eastAsia="en-US"/>
    </w:rPr>
  </w:style>
  <w:style w:type="paragraph" w:customStyle="1" w:styleId="H4G">
    <w:name w:val="_ H_4_G"/>
    <w:basedOn w:val="Normal"/>
    <w:next w:val="Normal"/>
    <w:rsid w:val="00750B89"/>
    <w:pPr>
      <w:keepNext/>
      <w:keepLines/>
      <w:tabs>
        <w:tab w:val="right" w:pos="851"/>
      </w:tabs>
      <w:suppressAutoHyphens/>
      <w:spacing w:before="240" w:after="120" w:line="240" w:lineRule="exact"/>
      <w:ind w:left="1134" w:right="1134" w:hanging="1134"/>
      <w:jc w:val="left"/>
    </w:pPr>
    <w:rPr>
      <w:rFonts w:eastAsiaTheme="minorEastAsia"/>
      <w:i/>
      <w:kern w:val="0"/>
      <w:sz w:val="20"/>
      <w:lang w:val="en-GB" w:eastAsia="en-US"/>
    </w:rPr>
  </w:style>
  <w:style w:type="paragraph" w:customStyle="1" w:styleId="H56G">
    <w:name w:val="_ H_5/6_G"/>
    <w:basedOn w:val="Normal"/>
    <w:next w:val="Normal"/>
    <w:rsid w:val="00750B89"/>
    <w:pPr>
      <w:keepNext/>
      <w:keepLines/>
      <w:tabs>
        <w:tab w:val="right" w:pos="851"/>
      </w:tabs>
      <w:suppressAutoHyphens/>
      <w:spacing w:before="240" w:after="120" w:line="240" w:lineRule="exact"/>
      <w:ind w:left="1134" w:right="1134" w:hanging="1134"/>
      <w:jc w:val="left"/>
    </w:pPr>
    <w:rPr>
      <w:rFonts w:eastAsiaTheme="minorEastAsia"/>
      <w:kern w:val="0"/>
      <w:sz w:val="20"/>
      <w:lang w:val="en-GB" w:eastAsia="en-US"/>
    </w:rPr>
  </w:style>
  <w:style w:type="character" w:customStyle="1" w:styleId="BalloonTextChar">
    <w:name w:val="Balloon Text Char"/>
    <w:basedOn w:val="DefaultParagraphFont"/>
    <w:link w:val="BalloonText"/>
    <w:rsid w:val="00750B89"/>
    <w:rPr>
      <w:rFonts w:eastAsia="SimSun"/>
      <w:kern w:val="14"/>
      <w:sz w:val="18"/>
      <w:szCs w:val="18"/>
      <w:lang w:val="en-US"/>
    </w:rPr>
  </w:style>
  <w:style w:type="character" w:customStyle="1" w:styleId="CommentTextChar">
    <w:name w:val="Comment Text Char"/>
    <w:basedOn w:val="DefaultParagraphFont"/>
    <w:link w:val="CommentText"/>
    <w:uiPriority w:val="99"/>
    <w:rsid w:val="00750B89"/>
    <w:rPr>
      <w:rFonts w:eastAsia="SimSun"/>
      <w:kern w:val="14"/>
      <w:sz w:val="21"/>
      <w:lang w:val="en-US"/>
    </w:rPr>
  </w:style>
  <w:style w:type="character" w:customStyle="1" w:styleId="SingleTxtGChar">
    <w:name w:val="_ Single Txt_G Char"/>
    <w:link w:val="SingleTxtG"/>
    <w:rsid w:val="00750B89"/>
    <w:rPr>
      <w:lang w:eastAsia="en-US"/>
    </w:rPr>
  </w:style>
  <w:style w:type="character" w:customStyle="1" w:styleId="CommentSubjectChar">
    <w:name w:val="Comment Subject Char"/>
    <w:basedOn w:val="CommentTextChar"/>
    <w:link w:val="CommentSubject"/>
    <w:rsid w:val="00750B89"/>
    <w:rPr>
      <w:rFonts w:eastAsia="SimSun"/>
      <w:b/>
      <w:bCs/>
      <w:kern w:val="14"/>
      <w:sz w:val="21"/>
      <w:lang w:val="en-US"/>
    </w:rPr>
  </w:style>
  <w:style w:type="character" w:customStyle="1" w:styleId="preferred">
    <w:name w:val="preferred"/>
    <w:basedOn w:val="DefaultParagraphFont"/>
    <w:rsid w:val="00750B89"/>
  </w:style>
  <w:style w:type="paragraph" w:styleId="Revision">
    <w:name w:val="Revision"/>
    <w:hidden/>
    <w:uiPriority w:val="99"/>
    <w:semiHidden/>
    <w:rsid w:val="00750B89"/>
    <w:rPr>
      <w:lang w:eastAsia="en-US"/>
    </w:rPr>
  </w:style>
  <w:style w:type="paragraph" w:customStyle="1" w:styleId="GB23126">
    <w:name w:val="样式 (中文) 楷体_GB2312 六号 蓝色 右 段后: 6 磅 行距: 单倍行距"/>
    <w:basedOn w:val="Normal"/>
    <w:rsid w:val="001F647E"/>
    <w:pPr>
      <w:spacing w:after="120" w:line="240" w:lineRule="auto"/>
      <w:jc w:val="right"/>
    </w:pPr>
    <w:rPr>
      <w:rFonts w:ascii="SimSun" w:eastAsia="KaiTi_GB2312" w:cs="SimSun"/>
      <w:sz w:val="15"/>
    </w:rPr>
  </w:style>
  <w:style w:type="paragraph" w:customStyle="1" w:styleId="HCh6">
    <w:name w:val="样式 _ H _Ch + (中文) 宋体 段后: 6 磅"/>
    <w:basedOn w:val="HCh"/>
    <w:rsid w:val="001F647E"/>
    <w:pPr>
      <w:spacing w:after="120"/>
      <w:jc w:val="left"/>
    </w:pPr>
    <w:rPr>
      <w:rFonts w:eastAsia="SimSun" w:cs="SimSun"/>
    </w:rPr>
  </w:style>
  <w:style w:type="paragraph" w:styleId="TOCHeading">
    <w:name w:val="TOC Heading"/>
    <w:basedOn w:val="Heading1"/>
    <w:next w:val="Normal"/>
    <w:uiPriority w:val="39"/>
    <w:semiHidden/>
    <w:unhideWhenUsed/>
    <w:qFormat/>
    <w:rsid w:val="00D205F3"/>
    <w:pPr>
      <w:tabs>
        <w:tab w:val="clear" w:pos="1021"/>
        <w:tab w:val="clear" w:pos="1264"/>
        <w:tab w:val="clear" w:pos="1695"/>
        <w:tab w:val="clear" w:pos="2126"/>
        <w:tab w:val="clear" w:pos="2557"/>
      </w:tabs>
      <w:spacing w:before="480" w:line="276" w:lineRule="auto"/>
      <w:ind w:left="0" w:right="0" w:firstLine="0"/>
      <w:jc w:val="left"/>
      <w:outlineLvl w:val="9"/>
    </w:pPr>
    <w:rPr>
      <w:rFonts w:asciiTheme="majorHAnsi" w:eastAsiaTheme="majorEastAsia" w:hAnsiTheme="majorHAnsi"/>
      <w:b/>
      <w:color w:val="365F91" w:themeColor="accent1" w:themeShade="BF"/>
      <w:kern w:val="0"/>
    </w:rPr>
  </w:style>
  <w:style w:type="paragraph" w:styleId="TOC1">
    <w:name w:val="toc 1"/>
    <w:basedOn w:val="Normal"/>
    <w:next w:val="Normal"/>
    <w:autoRedefine/>
    <w:uiPriority w:val="39"/>
    <w:rsid w:val="00D205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annotation text" w:uiPriority="99"/>
    <w:lsdException w:name="caption" w:semiHidden="1" w:unhideWhenUsed="1" w:qFormat="1"/>
    <w:lsdException w:name="Title" w:qFormat="1"/>
    <w:lsdException w:name="Subtitle" w:qFormat="1"/>
    <w:lsdException w:name="Hyperlink" w:uiPriority="99"/>
    <w:lsdException w:name="FollowedHyperlink"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4771"/>
    <w:pPr>
      <w:spacing w:line="320" w:lineRule="exact"/>
      <w:jc w:val="both"/>
    </w:pPr>
    <w:rPr>
      <w:rFonts w:eastAsia="SimSun"/>
      <w:kern w:val="14"/>
      <w:sz w:val="21"/>
      <w:lang w:val="en-US"/>
    </w:rPr>
  </w:style>
  <w:style w:type="paragraph" w:styleId="Heading1">
    <w:name w:val="heading 1"/>
    <w:aliases w:val="Table_G"/>
    <w:basedOn w:val="Normal"/>
    <w:next w:val="HCh"/>
    <w:link w:val="Heading1Char"/>
    <w:qFormat/>
    <w:rsid w:val="005B04F3"/>
    <w:pPr>
      <w:keepNext/>
      <w:keepLines/>
      <w:tabs>
        <w:tab w:val="right" w:pos="1021"/>
        <w:tab w:val="left" w:pos="1264"/>
        <w:tab w:val="left" w:pos="1695"/>
        <w:tab w:val="left" w:pos="2126"/>
        <w:tab w:val="left" w:pos="2557"/>
      </w:tabs>
      <w:spacing w:line="400" w:lineRule="exact"/>
      <w:ind w:left="1264" w:right="1264" w:hanging="1264"/>
      <w:outlineLvl w:val="0"/>
    </w:pPr>
    <w:rPr>
      <w:rFonts w:eastAsia="SimHei" w:cstheme="majorBidi"/>
      <w:bCs/>
      <w:sz w:val="28"/>
      <w:szCs w:val="28"/>
    </w:rPr>
  </w:style>
  <w:style w:type="paragraph" w:styleId="Heading2">
    <w:name w:val="heading 2"/>
    <w:basedOn w:val="Normal"/>
    <w:next w:val="H1"/>
    <w:link w:val="Heading2Char"/>
    <w:qFormat/>
    <w:rsid w:val="005B04F3"/>
    <w:pPr>
      <w:keepNext/>
      <w:keepLines/>
      <w:tabs>
        <w:tab w:val="right" w:pos="1021"/>
        <w:tab w:val="left" w:pos="1264"/>
        <w:tab w:val="left" w:pos="1695"/>
        <w:tab w:val="left" w:pos="2126"/>
        <w:tab w:val="left" w:pos="2557"/>
      </w:tabs>
      <w:spacing w:line="240" w:lineRule="exact"/>
      <w:ind w:left="1264" w:right="1264" w:hanging="1264"/>
      <w:outlineLvl w:val="1"/>
    </w:pPr>
    <w:rPr>
      <w:rFonts w:ascii="SimHei" w:eastAsiaTheme="majorEastAsia" w:hAnsi="SimHei" w:cstheme="majorBidi"/>
      <w:b/>
      <w:bCs/>
      <w:sz w:val="28"/>
      <w:szCs w:val="26"/>
    </w:rPr>
  </w:style>
  <w:style w:type="paragraph" w:styleId="Heading3">
    <w:name w:val="heading 3"/>
    <w:basedOn w:val="Normal"/>
    <w:next w:val="Normal"/>
    <w:link w:val="Heading3Char"/>
    <w:qFormat/>
    <w:rsid w:val="005B04F3"/>
    <w:pPr>
      <w:keepNext/>
      <w:keepLines/>
      <w:spacing w:before="260" w:after="260" w:line="416" w:lineRule="atLeast"/>
      <w:outlineLvl w:val="2"/>
    </w:pPr>
    <w:rPr>
      <w:rFonts w:asciiTheme="minorEastAsia" w:eastAsiaTheme="majorEastAsia" w:hAnsiTheme="minorEastAsia" w:cstheme="majorBidi"/>
      <w:b/>
      <w:bCs/>
      <w:sz w:val="32"/>
    </w:rPr>
  </w:style>
  <w:style w:type="paragraph" w:styleId="Heading4">
    <w:name w:val="heading 4"/>
    <w:basedOn w:val="Normal"/>
    <w:next w:val="Normal"/>
    <w:link w:val="Heading4Char"/>
    <w:qFormat/>
    <w:rsid w:val="00750B89"/>
    <w:pPr>
      <w:suppressAutoHyphens/>
      <w:spacing w:line="240" w:lineRule="auto"/>
      <w:jc w:val="left"/>
      <w:outlineLvl w:val="3"/>
    </w:pPr>
    <w:rPr>
      <w:rFonts w:eastAsiaTheme="minorEastAsia"/>
      <w:kern w:val="0"/>
      <w:sz w:val="20"/>
      <w:lang w:val="en-GB" w:eastAsia="en-US"/>
    </w:rPr>
  </w:style>
  <w:style w:type="paragraph" w:styleId="Heading5">
    <w:name w:val="heading 5"/>
    <w:basedOn w:val="Normal"/>
    <w:next w:val="Normal"/>
    <w:link w:val="Heading5Char"/>
    <w:qFormat/>
    <w:rsid w:val="00750B89"/>
    <w:pPr>
      <w:suppressAutoHyphens/>
      <w:spacing w:line="240" w:lineRule="auto"/>
      <w:jc w:val="left"/>
      <w:outlineLvl w:val="4"/>
    </w:pPr>
    <w:rPr>
      <w:rFonts w:eastAsiaTheme="minorEastAsia"/>
      <w:kern w:val="0"/>
      <w:sz w:val="20"/>
      <w:lang w:val="en-GB" w:eastAsia="en-US"/>
    </w:rPr>
  </w:style>
  <w:style w:type="paragraph" w:styleId="Heading6">
    <w:name w:val="heading 6"/>
    <w:basedOn w:val="Normal"/>
    <w:next w:val="Normal"/>
    <w:link w:val="Heading6Char"/>
    <w:qFormat/>
    <w:rsid w:val="00750B89"/>
    <w:pPr>
      <w:suppressAutoHyphens/>
      <w:spacing w:line="240" w:lineRule="auto"/>
      <w:jc w:val="left"/>
      <w:outlineLvl w:val="5"/>
    </w:pPr>
    <w:rPr>
      <w:rFonts w:eastAsiaTheme="minorEastAsia"/>
      <w:kern w:val="0"/>
      <w:sz w:val="20"/>
      <w:lang w:val="en-GB" w:eastAsia="en-US"/>
    </w:rPr>
  </w:style>
  <w:style w:type="paragraph" w:styleId="Heading7">
    <w:name w:val="heading 7"/>
    <w:basedOn w:val="Normal"/>
    <w:next w:val="Normal"/>
    <w:link w:val="Heading7Char"/>
    <w:qFormat/>
    <w:rsid w:val="00750B89"/>
    <w:pPr>
      <w:suppressAutoHyphens/>
      <w:spacing w:line="240" w:lineRule="auto"/>
      <w:jc w:val="left"/>
      <w:outlineLvl w:val="6"/>
    </w:pPr>
    <w:rPr>
      <w:rFonts w:eastAsiaTheme="minorEastAsia"/>
      <w:kern w:val="0"/>
      <w:sz w:val="20"/>
      <w:lang w:val="en-GB" w:eastAsia="en-US"/>
    </w:rPr>
  </w:style>
  <w:style w:type="paragraph" w:styleId="Heading8">
    <w:name w:val="heading 8"/>
    <w:basedOn w:val="Normal"/>
    <w:next w:val="Normal"/>
    <w:link w:val="Heading8Char"/>
    <w:qFormat/>
    <w:rsid w:val="00750B89"/>
    <w:pPr>
      <w:suppressAutoHyphens/>
      <w:spacing w:line="240" w:lineRule="auto"/>
      <w:jc w:val="left"/>
      <w:outlineLvl w:val="7"/>
    </w:pPr>
    <w:rPr>
      <w:rFonts w:eastAsiaTheme="minorEastAsia"/>
      <w:kern w:val="0"/>
      <w:sz w:val="20"/>
      <w:lang w:val="en-GB" w:eastAsia="en-US"/>
    </w:rPr>
  </w:style>
  <w:style w:type="paragraph" w:styleId="Heading9">
    <w:name w:val="heading 9"/>
    <w:basedOn w:val="Normal"/>
    <w:next w:val="Normal"/>
    <w:link w:val="Heading9Char"/>
    <w:qFormat/>
    <w:rsid w:val="00750B89"/>
    <w:pPr>
      <w:suppressAutoHyphens/>
      <w:spacing w:line="240" w:lineRule="auto"/>
      <w:jc w:val="left"/>
      <w:outlineLvl w:val="8"/>
    </w:pPr>
    <w:rPr>
      <w:rFonts w:eastAsiaTheme="minorEastAsia"/>
      <w:kern w:val="0"/>
      <w:sz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qFormat/>
    <w:rsid w:val="00986132"/>
    <w:pPr>
      <w:keepNext/>
      <w:keepLines/>
      <w:suppressAutoHyphens/>
      <w:outlineLvl w:val="0"/>
    </w:pPr>
    <w:rPr>
      <w:rFonts w:ascii="SimHei" w:eastAsia="SimHei"/>
      <w:sz w:val="24"/>
    </w:rPr>
  </w:style>
  <w:style w:type="paragraph" w:customStyle="1" w:styleId="HCh">
    <w:name w:val="_ H _Ch"/>
    <w:basedOn w:val="H1"/>
    <w:next w:val="SingleTxt"/>
    <w:qFormat/>
    <w:rsid w:val="001E5A51"/>
    <w:pPr>
      <w:tabs>
        <w:tab w:val="left" w:pos="57"/>
      </w:tabs>
      <w:spacing w:line="400" w:lineRule="exact"/>
    </w:pPr>
    <w:rPr>
      <w:sz w:val="28"/>
    </w:rPr>
  </w:style>
  <w:style w:type="paragraph" w:customStyle="1" w:styleId="HM">
    <w:name w:val="_ H __M"/>
    <w:basedOn w:val="HCh"/>
    <w:next w:val="Normal"/>
    <w:autoRedefine/>
    <w:qFormat/>
    <w:rsid w:val="001E5A51"/>
    <w:pPr>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pPr>
    <w:rPr>
      <w:sz w:val="34"/>
    </w:rPr>
  </w:style>
  <w:style w:type="paragraph" w:customStyle="1" w:styleId="H23">
    <w:name w:val="_ H_2/3"/>
    <w:basedOn w:val="Normal"/>
    <w:next w:val="SingleTxt"/>
    <w:qFormat/>
    <w:rsid w:val="00986132"/>
    <w:pPr>
      <w:outlineLvl w:val="1"/>
    </w:pPr>
    <w:rPr>
      <w:rFonts w:ascii="SimHei" w:eastAsia="SimHei"/>
      <w:spacing w:val="2"/>
    </w:rPr>
  </w:style>
  <w:style w:type="paragraph" w:customStyle="1" w:styleId="H4">
    <w:name w:val="_ H_4"/>
    <w:basedOn w:val="Normal"/>
    <w:next w:val="Normal"/>
    <w:qFormat/>
    <w:rsid w:val="00986132"/>
    <w:pPr>
      <w:keepNext/>
      <w:keepLines/>
      <w:tabs>
        <w:tab w:val="left" w:pos="431"/>
      </w:tabs>
      <w:suppressAutoHyphens/>
      <w:outlineLvl w:val="3"/>
    </w:pPr>
    <w:rPr>
      <w:rFonts w:ascii="KaiTi_GB2312" w:eastAsia="KaiTi_GB2312"/>
      <w:noProof/>
      <w:spacing w:val="3"/>
      <w:w w:val="103"/>
    </w:rPr>
  </w:style>
  <w:style w:type="paragraph" w:customStyle="1" w:styleId="H56">
    <w:name w:val="_ H_5/6"/>
    <w:basedOn w:val="Normal"/>
    <w:next w:val="Normal"/>
    <w:qFormat/>
    <w:rsid w:val="001E5A51"/>
    <w:pPr>
      <w:keepNext/>
      <w:keepLines/>
      <w:tabs>
        <w:tab w:val="right" w:pos="360"/>
      </w:tabs>
      <w:suppressAutoHyphens/>
      <w:outlineLvl w:val="4"/>
    </w:pPr>
    <w:rPr>
      <w:noProof/>
      <w:spacing w:val="4"/>
      <w:w w:val="103"/>
    </w:rPr>
  </w:style>
  <w:style w:type="paragraph" w:customStyle="1" w:styleId="DualTxt">
    <w:name w:val="__Dual Txt"/>
    <w:basedOn w:val="Normal"/>
    <w:qFormat/>
    <w:rsid w:val="001E5A51"/>
    <w:pPr>
      <w:tabs>
        <w:tab w:val="left" w:pos="432"/>
        <w:tab w:val="left" w:pos="864"/>
        <w:tab w:val="left" w:pos="1293"/>
        <w:tab w:val="left" w:pos="1724"/>
        <w:tab w:val="left" w:pos="2155"/>
        <w:tab w:val="left" w:pos="2586"/>
      </w:tabs>
      <w:spacing w:after="140"/>
    </w:pPr>
  </w:style>
  <w:style w:type="paragraph" w:customStyle="1" w:styleId="SM">
    <w:name w:val="__S_M"/>
    <w:basedOn w:val="Normal"/>
    <w:next w:val="Normal"/>
    <w:qFormat/>
    <w:rsid w:val="00986132"/>
    <w:pPr>
      <w:keepNext/>
      <w:keepLines/>
      <w:tabs>
        <w:tab w:val="right" w:leader="dot" w:pos="360"/>
      </w:tabs>
      <w:suppressAutoHyphens/>
      <w:spacing w:line="500" w:lineRule="exact"/>
      <w:ind w:left="1264" w:right="1264"/>
      <w:outlineLvl w:val="0"/>
    </w:pPr>
    <w:rPr>
      <w:rFonts w:ascii="SimHei" w:eastAsia="SimHei"/>
      <w:noProof/>
      <w:spacing w:val="-4"/>
      <w:w w:val="98"/>
      <w:sz w:val="40"/>
    </w:rPr>
  </w:style>
  <w:style w:type="paragraph" w:customStyle="1" w:styleId="SL">
    <w:name w:val="__S_L"/>
    <w:basedOn w:val="SM"/>
    <w:next w:val="Normal"/>
    <w:qFormat/>
    <w:rsid w:val="001E5A51"/>
    <w:pPr>
      <w:spacing w:line="640" w:lineRule="exact"/>
    </w:pPr>
    <w:rPr>
      <w:spacing w:val="-8"/>
      <w:w w:val="96"/>
      <w:sz w:val="57"/>
    </w:rPr>
  </w:style>
  <w:style w:type="paragraph" w:customStyle="1" w:styleId="SS">
    <w:name w:val="__S_S"/>
    <w:basedOn w:val="HCh"/>
    <w:next w:val="Normal"/>
    <w:qFormat/>
    <w:rsid w:val="001E5A51"/>
    <w:pPr>
      <w:ind w:left="1264" w:right="1264"/>
    </w:pPr>
  </w:style>
  <w:style w:type="paragraph" w:customStyle="1" w:styleId="SingleTxt">
    <w:name w:val="__Single Txt"/>
    <w:basedOn w:val="Normal"/>
    <w:qFormat/>
    <w:rsid w:val="001E5A51"/>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40"/>
      <w:ind w:left="1264" w:right="1264"/>
    </w:pPr>
  </w:style>
  <w:style w:type="paragraph" w:customStyle="1" w:styleId="Small">
    <w:name w:val="Small"/>
    <w:basedOn w:val="Normal"/>
    <w:next w:val="Normal"/>
    <w:rsid w:val="001E5A51"/>
    <w:pPr>
      <w:tabs>
        <w:tab w:val="right" w:pos="9965"/>
      </w:tabs>
      <w:spacing w:line="210" w:lineRule="exact"/>
    </w:pPr>
    <w:rPr>
      <w:noProof/>
      <w:spacing w:val="5"/>
      <w:w w:val="104"/>
      <w:sz w:val="17"/>
    </w:rPr>
  </w:style>
  <w:style w:type="paragraph" w:customStyle="1" w:styleId="SmallX">
    <w:name w:val="SmallX"/>
    <w:basedOn w:val="Small"/>
    <w:next w:val="Normal"/>
    <w:rsid w:val="001E5A51"/>
    <w:pPr>
      <w:spacing w:line="180" w:lineRule="exact"/>
      <w:jc w:val="right"/>
    </w:pPr>
    <w:rPr>
      <w:spacing w:val="6"/>
      <w:w w:val="106"/>
      <w:sz w:val="14"/>
    </w:rPr>
  </w:style>
  <w:style w:type="paragraph" w:customStyle="1" w:styleId="XLarge">
    <w:name w:val="XLarge"/>
    <w:basedOn w:val="HM"/>
    <w:qFormat/>
    <w:rsid w:val="001E5A51"/>
    <w:pPr>
      <w:tabs>
        <w:tab w:val="right" w:leader="dot" w:pos="360"/>
      </w:tabs>
      <w:spacing w:line="390" w:lineRule="exact"/>
    </w:pPr>
    <w:rPr>
      <w:sz w:val="40"/>
    </w:rPr>
  </w:style>
  <w:style w:type="character" w:styleId="FootnoteReference">
    <w:name w:val="footnote reference"/>
    <w:aliases w:val="4_G"/>
    <w:basedOn w:val="DefaultParagraphFont"/>
    <w:rsid w:val="00803014"/>
    <w:rPr>
      <w:color w:val="auto"/>
      <w:spacing w:val="0"/>
      <w:w w:val="150"/>
      <w:position w:val="0"/>
      <w:vertAlign w:val="superscript"/>
    </w:rPr>
  </w:style>
  <w:style w:type="character" w:styleId="EndnoteReference">
    <w:name w:val="endnote reference"/>
    <w:aliases w:val="1_G"/>
    <w:basedOn w:val="FootnoteReference"/>
    <w:rsid w:val="001E5A51"/>
    <w:rPr>
      <w:color w:val="auto"/>
      <w:spacing w:val="0"/>
      <w:w w:val="150"/>
      <w:position w:val="0"/>
      <w:vertAlign w:val="superscript"/>
    </w:rPr>
  </w:style>
  <w:style w:type="paragraph" w:styleId="FootnoteText">
    <w:name w:val="footnote text"/>
    <w:aliases w:val="5_G"/>
    <w:basedOn w:val="Normal"/>
    <w:link w:val="FootnoteTextChar"/>
    <w:rsid w:val="001E5A51"/>
    <w:pPr>
      <w:tabs>
        <w:tab w:val="right" w:pos="418"/>
      </w:tabs>
      <w:spacing w:after="120" w:line="240" w:lineRule="exact"/>
      <w:ind w:left="170" w:hanging="170"/>
    </w:pPr>
    <w:rPr>
      <w:noProof/>
      <w:sz w:val="18"/>
    </w:rPr>
  </w:style>
  <w:style w:type="paragraph" w:styleId="EndnoteText">
    <w:name w:val="endnote text"/>
    <w:aliases w:val="2_G"/>
    <w:basedOn w:val="FootnoteText"/>
    <w:link w:val="EndnoteTextChar"/>
    <w:rsid w:val="001E5A51"/>
  </w:style>
  <w:style w:type="paragraph" w:styleId="CommentText">
    <w:name w:val="annotation text"/>
    <w:basedOn w:val="Normal"/>
    <w:link w:val="CommentTextChar"/>
    <w:uiPriority w:val="99"/>
    <w:rsid w:val="001E5A51"/>
  </w:style>
  <w:style w:type="paragraph" w:styleId="CommentSubject">
    <w:name w:val="annotation subject"/>
    <w:basedOn w:val="CommentText"/>
    <w:next w:val="CommentText"/>
    <w:link w:val="CommentSubjectChar"/>
    <w:rsid w:val="001E5A51"/>
    <w:rPr>
      <w:b/>
      <w:bCs/>
    </w:rPr>
  </w:style>
  <w:style w:type="character" w:styleId="CommentReference">
    <w:name w:val="annotation reference"/>
    <w:basedOn w:val="DefaultParagraphFont"/>
    <w:rsid w:val="001E5A51"/>
    <w:rPr>
      <w:sz w:val="21"/>
      <w:szCs w:val="21"/>
    </w:rPr>
  </w:style>
  <w:style w:type="paragraph" w:styleId="BalloonText">
    <w:name w:val="Balloon Text"/>
    <w:basedOn w:val="Normal"/>
    <w:link w:val="BalloonTextChar"/>
    <w:rsid w:val="001E5A51"/>
    <w:rPr>
      <w:sz w:val="18"/>
      <w:szCs w:val="18"/>
    </w:rPr>
  </w:style>
  <w:style w:type="paragraph" w:customStyle="1" w:styleId="1211022234">
    <w:name w:val="样式 尾注文本 + 左侧:  1.21 厘米 悬挂缩进: 1.02 厘米 右侧:  2.23 厘米 段后: 4 磅"/>
    <w:basedOn w:val="EndnoteText"/>
    <w:rsid w:val="001E5A51"/>
    <w:pPr>
      <w:ind w:left="1264" w:right="1264" w:hanging="578"/>
    </w:pPr>
    <w:rPr>
      <w:rFonts w:cs="SimSun"/>
    </w:rPr>
  </w:style>
  <w:style w:type="paragraph" w:customStyle="1" w:styleId="12110222341">
    <w:name w:val="样式 尾注文本 + 左侧:  1.21 厘米 悬挂缩进: 1.02 厘米 右侧:  2.23 厘米 段后: 4 磅1"/>
    <w:basedOn w:val="EndnoteText"/>
    <w:rsid w:val="001E5A51"/>
    <w:pPr>
      <w:ind w:left="1264" w:right="1264" w:hanging="578"/>
    </w:pPr>
    <w:rPr>
      <w:rFonts w:cs="SimSun"/>
    </w:rPr>
  </w:style>
  <w:style w:type="paragraph" w:styleId="Header">
    <w:name w:val="header"/>
    <w:aliases w:val="6_G"/>
    <w:link w:val="HeaderChar"/>
    <w:rsid w:val="001E5A51"/>
    <w:pPr>
      <w:tabs>
        <w:tab w:val="center" w:pos="4320"/>
        <w:tab w:val="right" w:pos="8640"/>
      </w:tabs>
      <w:jc w:val="both"/>
    </w:pPr>
    <w:rPr>
      <w:noProof/>
      <w:sz w:val="18"/>
      <w:lang w:val="en-US"/>
    </w:rPr>
  </w:style>
  <w:style w:type="paragraph" w:styleId="Footer">
    <w:name w:val="footer"/>
    <w:aliases w:val="3_G"/>
    <w:link w:val="FooterChar"/>
    <w:rsid w:val="001E5A51"/>
    <w:pPr>
      <w:tabs>
        <w:tab w:val="center" w:pos="4320"/>
        <w:tab w:val="right" w:pos="8640"/>
      </w:tabs>
      <w:jc w:val="both"/>
    </w:pPr>
    <w:rPr>
      <w:b/>
      <w:noProof/>
      <w:sz w:val="18"/>
      <w:szCs w:val="18"/>
      <w:lang w:val="en-US"/>
    </w:rPr>
  </w:style>
  <w:style w:type="character" w:styleId="Hyperlink">
    <w:name w:val="Hyperlink"/>
    <w:basedOn w:val="DefaultParagraphFont"/>
    <w:uiPriority w:val="99"/>
    <w:rsid w:val="00036F1B"/>
    <w:rPr>
      <w:color w:val="0000FF"/>
      <w:u w:val="none"/>
    </w:rPr>
  </w:style>
  <w:style w:type="character" w:styleId="FollowedHyperlink">
    <w:name w:val="FollowedHyperlink"/>
    <w:basedOn w:val="DefaultParagraphFont"/>
    <w:qFormat/>
    <w:rsid w:val="00036F1B"/>
    <w:rPr>
      <w:color w:val="0000FF"/>
      <w:u w:val="none"/>
    </w:rPr>
  </w:style>
  <w:style w:type="paragraph" w:customStyle="1" w:styleId="Distr">
    <w:name w:val="Distr 分发种类"/>
    <w:next w:val="Normal"/>
    <w:qFormat/>
    <w:rsid w:val="005B1D3C"/>
    <w:pPr>
      <w:spacing w:before="240" w:line="240" w:lineRule="exact"/>
    </w:pPr>
    <w:rPr>
      <w:kern w:val="14"/>
      <w:lang w:val="en-US"/>
    </w:rPr>
  </w:style>
  <w:style w:type="paragraph" w:customStyle="1" w:styleId="Publication">
    <w:name w:val="Publication 印发日期"/>
    <w:next w:val="Normal"/>
    <w:qFormat/>
    <w:rsid w:val="005B1D3C"/>
    <w:pPr>
      <w:spacing w:line="240" w:lineRule="exact"/>
    </w:pPr>
    <w:rPr>
      <w:kern w:val="14"/>
      <w:lang w:val="en-US"/>
    </w:rPr>
  </w:style>
  <w:style w:type="paragraph" w:customStyle="1" w:styleId="Original">
    <w:name w:val="Original 原件种类"/>
    <w:next w:val="Normal"/>
    <w:qFormat/>
    <w:rsid w:val="005B1D3C"/>
    <w:pPr>
      <w:spacing w:line="240" w:lineRule="exact"/>
    </w:pPr>
    <w:rPr>
      <w:kern w:val="14"/>
      <w:lang w:val="en-US"/>
    </w:rPr>
  </w:style>
  <w:style w:type="paragraph" w:customStyle="1" w:styleId="Release">
    <w:name w:val="Release 送印日期"/>
    <w:next w:val="Normal"/>
    <w:qFormat/>
    <w:rsid w:val="00074771"/>
    <w:pPr>
      <w:spacing w:line="240" w:lineRule="exact"/>
    </w:pPr>
    <w:rPr>
      <w:kern w:val="14"/>
      <w:sz w:val="21"/>
      <w:lang w:val="en-US"/>
    </w:rPr>
  </w:style>
  <w:style w:type="paragraph" w:customStyle="1" w:styleId="Session">
    <w:name w:val="Session 届会"/>
    <w:basedOn w:val="H23"/>
    <w:qFormat/>
    <w:rsid w:val="001944A4"/>
    <w:pPr>
      <w:spacing w:line="240" w:lineRule="exact"/>
    </w:pPr>
    <w:rPr>
      <w:spacing w:val="4"/>
    </w:rPr>
  </w:style>
  <w:style w:type="paragraph" w:customStyle="1" w:styleId="Committee">
    <w:name w:val="Committee 委员会"/>
    <w:basedOn w:val="H1"/>
    <w:qFormat/>
    <w:rsid w:val="001944A4"/>
    <w:pPr>
      <w:spacing w:line="240" w:lineRule="exact"/>
    </w:pPr>
  </w:style>
  <w:style w:type="paragraph" w:customStyle="1" w:styleId="AgendaTitle">
    <w:name w:val="AgendaTitle 议程项目"/>
    <w:basedOn w:val="NormalWeb"/>
    <w:qFormat/>
    <w:rsid w:val="001944A4"/>
    <w:pPr>
      <w:spacing w:line="240" w:lineRule="exact"/>
    </w:pPr>
    <w:rPr>
      <w:sz w:val="21"/>
    </w:rPr>
  </w:style>
  <w:style w:type="paragraph" w:customStyle="1" w:styleId="Sponsors">
    <w:name w:val="Sponsors 提案国"/>
    <w:basedOn w:val="H23"/>
    <w:qFormat/>
    <w:rsid w:val="001944A4"/>
    <w:pPr>
      <w:tabs>
        <w:tab w:val="right" w:pos="1021"/>
        <w:tab w:val="left" w:pos="1264"/>
        <w:tab w:val="left" w:pos="1695"/>
        <w:tab w:val="left" w:pos="2126"/>
        <w:tab w:val="left" w:pos="2557"/>
      </w:tabs>
      <w:spacing w:line="240" w:lineRule="exact"/>
      <w:ind w:left="1264" w:right="1264" w:hanging="1264"/>
    </w:pPr>
  </w:style>
  <w:style w:type="paragraph" w:styleId="NormalWeb">
    <w:name w:val="Normal (Web)"/>
    <w:basedOn w:val="Normal"/>
    <w:rsid w:val="001944A4"/>
    <w:rPr>
      <w:sz w:val="24"/>
      <w:szCs w:val="24"/>
    </w:rPr>
  </w:style>
  <w:style w:type="character" w:customStyle="1" w:styleId="Heading1Char">
    <w:name w:val="Heading 1 Char"/>
    <w:aliases w:val="Table_G Char"/>
    <w:basedOn w:val="DefaultParagraphFont"/>
    <w:link w:val="Heading1"/>
    <w:rsid w:val="005B04F3"/>
    <w:rPr>
      <w:rFonts w:eastAsia="SimHei" w:cstheme="majorBidi"/>
      <w:bCs/>
      <w:kern w:val="14"/>
      <w:sz w:val="28"/>
      <w:szCs w:val="28"/>
      <w:lang w:val="en-US"/>
    </w:rPr>
  </w:style>
  <w:style w:type="paragraph" w:customStyle="1" w:styleId="Type">
    <w:name w:val="Type 种类"/>
    <w:basedOn w:val="H23"/>
    <w:qFormat/>
    <w:rsid w:val="00CA2BB0"/>
    <w:pPr>
      <w:tabs>
        <w:tab w:val="right" w:pos="1021"/>
        <w:tab w:val="left" w:pos="1264"/>
        <w:tab w:val="left" w:pos="1695"/>
        <w:tab w:val="left" w:pos="2126"/>
        <w:tab w:val="left" w:pos="2557"/>
      </w:tabs>
      <w:spacing w:line="240" w:lineRule="exact"/>
      <w:ind w:left="1264" w:right="1264" w:hanging="1264"/>
    </w:pPr>
  </w:style>
  <w:style w:type="character" w:customStyle="1" w:styleId="Heading2Char">
    <w:name w:val="Heading 2 Char"/>
    <w:basedOn w:val="DefaultParagraphFont"/>
    <w:link w:val="Heading2"/>
    <w:rsid w:val="005B04F3"/>
    <w:rPr>
      <w:rFonts w:ascii="SimHei" w:eastAsiaTheme="majorEastAsia" w:hAnsi="SimHei" w:cstheme="majorBidi"/>
      <w:b/>
      <w:bCs/>
      <w:kern w:val="14"/>
      <w:sz w:val="28"/>
      <w:szCs w:val="26"/>
      <w:lang w:val="en-US"/>
    </w:rPr>
  </w:style>
  <w:style w:type="character" w:customStyle="1" w:styleId="Heading3Char">
    <w:name w:val="Heading 3 Char"/>
    <w:basedOn w:val="DefaultParagraphFont"/>
    <w:link w:val="Heading3"/>
    <w:rsid w:val="005B04F3"/>
    <w:rPr>
      <w:rFonts w:asciiTheme="minorEastAsia" w:eastAsiaTheme="majorEastAsia" w:hAnsiTheme="minorEastAsia" w:cstheme="majorBidi"/>
      <w:b/>
      <w:bCs/>
      <w:kern w:val="14"/>
      <w:sz w:val="32"/>
      <w:lang w:val="en-US"/>
    </w:rPr>
  </w:style>
  <w:style w:type="paragraph" w:customStyle="1" w:styleId="1">
    <w:name w:val="日刊标题1"/>
    <w:basedOn w:val="Normal"/>
    <w:qFormat/>
    <w:rsid w:val="009D00AA"/>
    <w:pPr>
      <w:spacing w:line="560" w:lineRule="exact"/>
    </w:pPr>
    <w:rPr>
      <w:rFonts w:ascii="SimHei" w:eastAsia="SimHei" w:hAnsi="SimHei"/>
      <w:sz w:val="36"/>
    </w:rPr>
  </w:style>
  <w:style w:type="paragraph" w:customStyle="1" w:styleId="2">
    <w:name w:val="日刊标题2"/>
    <w:basedOn w:val="Normal"/>
    <w:next w:val="Normal"/>
    <w:qFormat/>
    <w:rsid w:val="009D00AA"/>
    <w:pPr>
      <w:spacing w:line="400" w:lineRule="exact"/>
    </w:pPr>
    <w:rPr>
      <w:rFonts w:ascii="SimHei" w:hAnsi="SimHei"/>
      <w:sz w:val="28"/>
    </w:rPr>
  </w:style>
  <w:style w:type="paragraph" w:customStyle="1" w:styleId="3">
    <w:name w:val="日刊标题3"/>
    <w:basedOn w:val="Normal"/>
    <w:next w:val="Normal"/>
    <w:qFormat/>
    <w:rsid w:val="009D00AA"/>
    <w:pPr>
      <w:spacing w:line="360" w:lineRule="exact"/>
    </w:pPr>
    <w:rPr>
      <w:rFonts w:ascii="SimHei" w:eastAsia="SimHei" w:hAnsi="SimHei"/>
      <w:sz w:val="24"/>
    </w:rPr>
  </w:style>
  <w:style w:type="paragraph" w:customStyle="1" w:styleId="4">
    <w:name w:val="日刊标题4"/>
    <w:basedOn w:val="Normal"/>
    <w:next w:val="Normal"/>
    <w:qFormat/>
    <w:rsid w:val="000C5208"/>
    <w:rPr>
      <w:rFonts w:ascii="SimHei" w:eastAsia="SimHei" w:hAnsi="SimHei"/>
      <w:sz w:val="24"/>
    </w:rPr>
  </w:style>
  <w:style w:type="paragraph" w:customStyle="1" w:styleId="Bullet1">
    <w:name w:val="Bullet 1"/>
    <w:basedOn w:val="Normal"/>
    <w:qFormat/>
    <w:rsid w:val="0003678F"/>
    <w:pPr>
      <w:tabs>
        <w:tab w:val="left" w:pos="2218"/>
      </w:tabs>
      <w:spacing w:after="120" w:line="240" w:lineRule="atLeast"/>
      <w:ind w:left="1743" w:right="1267" w:hanging="130"/>
    </w:pPr>
    <w:rPr>
      <w:spacing w:val="4"/>
      <w:w w:val="103"/>
      <w:sz w:val="20"/>
    </w:rPr>
  </w:style>
  <w:style w:type="paragraph" w:customStyle="1" w:styleId="Bullet2">
    <w:name w:val="Bullet 2"/>
    <w:basedOn w:val="Normal"/>
    <w:qFormat/>
    <w:rsid w:val="008B6642"/>
    <w:pPr>
      <w:tabs>
        <w:tab w:val="left" w:pos="2218"/>
      </w:tabs>
      <w:spacing w:after="120" w:line="240" w:lineRule="exact"/>
      <w:ind w:left="2218" w:right="1267" w:hanging="130"/>
    </w:pPr>
    <w:rPr>
      <w:snapToGrid w:val="0"/>
      <w:spacing w:val="4"/>
      <w:w w:val="103"/>
      <w:sz w:val="20"/>
    </w:rPr>
  </w:style>
  <w:style w:type="character" w:customStyle="1" w:styleId="Heading4Char">
    <w:name w:val="Heading 4 Char"/>
    <w:basedOn w:val="DefaultParagraphFont"/>
    <w:link w:val="Heading4"/>
    <w:rsid w:val="00750B89"/>
    <w:rPr>
      <w:lang w:eastAsia="en-US"/>
    </w:rPr>
  </w:style>
  <w:style w:type="character" w:customStyle="1" w:styleId="Heading5Char">
    <w:name w:val="Heading 5 Char"/>
    <w:basedOn w:val="DefaultParagraphFont"/>
    <w:link w:val="Heading5"/>
    <w:rsid w:val="00750B89"/>
    <w:rPr>
      <w:lang w:eastAsia="en-US"/>
    </w:rPr>
  </w:style>
  <w:style w:type="character" w:customStyle="1" w:styleId="Heading6Char">
    <w:name w:val="Heading 6 Char"/>
    <w:basedOn w:val="DefaultParagraphFont"/>
    <w:link w:val="Heading6"/>
    <w:rsid w:val="00750B89"/>
    <w:rPr>
      <w:lang w:eastAsia="en-US"/>
    </w:rPr>
  </w:style>
  <w:style w:type="character" w:customStyle="1" w:styleId="Heading7Char">
    <w:name w:val="Heading 7 Char"/>
    <w:basedOn w:val="DefaultParagraphFont"/>
    <w:link w:val="Heading7"/>
    <w:rsid w:val="00750B89"/>
    <w:rPr>
      <w:lang w:eastAsia="en-US"/>
    </w:rPr>
  </w:style>
  <w:style w:type="character" w:customStyle="1" w:styleId="Heading8Char">
    <w:name w:val="Heading 8 Char"/>
    <w:basedOn w:val="DefaultParagraphFont"/>
    <w:link w:val="Heading8"/>
    <w:rsid w:val="00750B89"/>
    <w:rPr>
      <w:lang w:eastAsia="en-US"/>
    </w:rPr>
  </w:style>
  <w:style w:type="character" w:customStyle="1" w:styleId="Heading9Char">
    <w:name w:val="Heading 9 Char"/>
    <w:basedOn w:val="DefaultParagraphFont"/>
    <w:link w:val="Heading9"/>
    <w:rsid w:val="00750B89"/>
    <w:rPr>
      <w:lang w:eastAsia="en-US"/>
    </w:rPr>
  </w:style>
  <w:style w:type="paragraph" w:customStyle="1" w:styleId="SingleTxtG">
    <w:name w:val="_ Single Txt_G"/>
    <w:basedOn w:val="Normal"/>
    <w:link w:val="SingleTxtGChar"/>
    <w:rsid w:val="00750B89"/>
    <w:pPr>
      <w:suppressAutoHyphens/>
      <w:spacing w:after="120" w:line="240" w:lineRule="atLeast"/>
      <w:ind w:left="1134" w:right="1134"/>
    </w:pPr>
    <w:rPr>
      <w:rFonts w:eastAsiaTheme="minorEastAsia"/>
      <w:kern w:val="0"/>
      <w:sz w:val="20"/>
      <w:lang w:val="en-GB" w:eastAsia="en-US"/>
    </w:rPr>
  </w:style>
  <w:style w:type="paragraph" w:customStyle="1" w:styleId="HMG">
    <w:name w:val="_ H __M_G"/>
    <w:basedOn w:val="Normal"/>
    <w:next w:val="Normal"/>
    <w:rsid w:val="00750B89"/>
    <w:pPr>
      <w:keepNext/>
      <w:keepLines/>
      <w:tabs>
        <w:tab w:val="right" w:pos="851"/>
      </w:tabs>
      <w:suppressAutoHyphens/>
      <w:spacing w:before="240" w:after="240" w:line="360" w:lineRule="exact"/>
      <w:ind w:left="1134" w:right="1134" w:hanging="1134"/>
      <w:jc w:val="left"/>
    </w:pPr>
    <w:rPr>
      <w:rFonts w:eastAsiaTheme="minorEastAsia"/>
      <w:b/>
      <w:kern w:val="0"/>
      <w:sz w:val="34"/>
      <w:lang w:val="en-GB" w:eastAsia="en-US"/>
    </w:rPr>
  </w:style>
  <w:style w:type="paragraph" w:customStyle="1" w:styleId="HChG">
    <w:name w:val="_ H _Ch_G"/>
    <w:basedOn w:val="Normal"/>
    <w:next w:val="Normal"/>
    <w:rsid w:val="00750B89"/>
    <w:pPr>
      <w:keepNext/>
      <w:keepLines/>
      <w:tabs>
        <w:tab w:val="right" w:pos="851"/>
      </w:tabs>
      <w:suppressAutoHyphens/>
      <w:spacing w:before="360" w:after="240" w:line="300" w:lineRule="exact"/>
      <w:ind w:left="1134" w:right="1134" w:hanging="1134"/>
      <w:jc w:val="left"/>
    </w:pPr>
    <w:rPr>
      <w:rFonts w:eastAsiaTheme="minorEastAsia"/>
      <w:b/>
      <w:kern w:val="0"/>
      <w:sz w:val="28"/>
      <w:lang w:val="en-GB" w:eastAsia="en-US"/>
    </w:rPr>
  </w:style>
  <w:style w:type="character" w:customStyle="1" w:styleId="HeaderChar">
    <w:name w:val="Header Char"/>
    <w:aliases w:val="6_G Char"/>
    <w:basedOn w:val="DefaultParagraphFont"/>
    <w:link w:val="Header"/>
    <w:rsid w:val="00750B89"/>
    <w:rPr>
      <w:noProof/>
      <w:sz w:val="18"/>
      <w:lang w:val="en-US"/>
    </w:rPr>
  </w:style>
  <w:style w:type="table" w:styleId="TableGrid">
    <w:name w:val="Table Grid"/>
    <w:basedOn w:val="TableNormal"/>
    <w:rsid w:val="00750B89"/>
    <w:pPr>
      <w:suppressAutoHyphens/>
      <w:spacing w:line="240" w:lineRule="atLeast"/>
    </w:pPr>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SMG">
    <w:name w:val="__S_M_G"/>
    <w:basedOn w:val="Normal"/>
    <w:next w:val="Normal"/>
    <w:rsid w:val="00750B89"/>
    <w:pPr>
      <w:keepNext/>
      <w:keepLines/>
      <w:suppressAutoHyphens/>
      <w:spacing w:before="240" w:after="240" w:line="420" w:lineRule="exact"/>
      <w:ind w:left="1134" w:right="1134"/>
      <w:jc w:val="left"/>
    </w:pPr>
    <w:rPr>
      <w:rFonts w:eastAsiaTheme="minorEastAsia"/>
      <w:b/>
      <w:kern w:val="0"/>
      <w:sz w:val="40"/>
      <w:lang w:val="en-GB" w:eastAsia="en-US"/>
    </w:rPr>
  </w:style>
  <w:style w:type="paragraph" w:customStyle="1" w:styleId="SLG">
    <w:name w:val="__S_L_G"/>
    <w:basedOn w:val="Normal"/>
    <w:next w:val="Normal"/>
    <w:rsid w:val="00750B89"/>
    <w:pPr>
      <w:keepNext/>
      <w:keepLines/>
      <w:suppressAutoHyphens/>
      <w:spacing w:before="240" w:after="240" w:line="580" w:lineRule="exact"/>
      <w:ind w:left="1134" w:right="1134"/>
      <w:jc w:val="left"/>
    </w:pPr>
    <w:rPr>
      <w:rFonts w:eastAsiaTheme="minorEastAsia"/>
      <w:b/>
      <w:kern w:val="0"/>
      <w:sz w:val="56"/>
      <w:lang w:val="en-GB" w:eastAsia="en-US"/>
    </w:rPr>
  </w:style>
  <w:style w:type="paragraph" w:customStyle="1" w:styleId="SSG">
    <w:name w:val="__S_S_G"/>
    <w:basedOn w:val="Normal"/>
    <w:next w:val="Normal"/>
    <w:rsid w:val="00750B89"/>
    <w:pPr>
      <w:keepNext/>
      <w:keepLines/>
      <w:suppressAutoHyphens/>
      <w:spacing w:before="240" w:after="240" w:line="300" w:lineRule="exact"/>
      <w:ind w:left="1134" w:right="1134"/>
      <w:jc w:val="left"/>
    </w:pPr>
    <w:rPr>
      <w:rFonts w:eastAsiaTheme="minorEastAsia"/>
      <w:b/>
      <w:kern w:val="0"/>
      <w:sz w:val="28"/>
      <w:lang w:val="en-GB" w:eastAsia="en-US"/>
    </w:rPr>
  </w:style>
  <w:style w:type="character" w:customStyle="1" w:styleId="FootnoteTextChar">
    <w:name w:val="Footnote Text Char"/>
    <w:aliases w:val="5_G Char"/>
    <w:basedOn w:val="DefaultParagraphFont"/>
    <w:link w:val="FootnoteText"/>
    <w:rsid w:val="00750B89"/>
    <w:rPr>
      <w:rFonts w:eastAsia="SimSun"/>
      <w:noProof/>
      <w:kern w:val="14"/>
      <w:sz w:val="18"/>
      <w:lang w:val="en-US"/>
    </w:rPr>
  </w:style>
  <w:style w:type="character" w:customStyle="1" w:styleId="EndnoteTextChar">
    <w:name w:val="Endnote Text Char"/>
    <w:aliases w:val="2_G Char"/>
    <w:basedOn w:val="DefaultParagraphFont"/>
    <w:link w:val="EndnoteText"/>
    <w:rsid w:val="00750B89"/>
    <w:rPr>
      <w:rFonts w:eastAsia="SimSun"/>
      <w:noProof/>
      <w:kern w:val="14"/>
      <w:sz w:val="18"/>
      <w:lang w:val="en-US"/>
    </w:rPr>
  </w:style>
  <w:style w:type="character" w:styleId="PageNumber">
    <w:name w:val="page number"/>
    <w:aliases w:val="7_G"/>
    <w:rsid w:val="00750B89"/>
    <w:rPr>
      <w:rFonts w:ascii="Times New Roman" w:hAnsi="Times New Roman"/>
      <w:b/>
      <w:sz w:val="18"/>
    </w:rPr>
  </w:style>
  <w:style w:type="paragraph" w:customStyle="1" w:styleId="XLargeG">
    <w:name w:val="__XLarge_G"/>
    <w:basedOn w:val="Normal"/>
    <w:next w:val="Normal"/>
    <w:rsid w:val="00750B89"/>
    <w:pPr>
      <w:keepNext/>
      <w:keepLines/>
      <w:suppressAutoHyphens/>
      <w:spacing w:before="240" w:after="240" w:line="420" w:lineRule="exact"/>
      <w:ind w:left="1134" w:right="1134"/>
      <w:jc w:val="left"/>
    </w:pPr>
    <w:rPr>
      <w:rFonts w:eastAsiaTheme="minorEastAsia"/>
      <w:b/>
      <w:kern w:val="0"/>
      <w:sz w:val="40"/>
      <w:lang w:val="en-GB" w:eastAsia="en-US"/>
    </w:rPr>
  </w:style>
  <w:style w:type="paragraph" w:customStyle="1" w:styleId="Bullet1G">
    <w:name w:val="_Bullet 1_G"/>
    <w:basedOn w:val="Normal"/>
    <w:rsid w:val="00750B89"/>
    <w:pPr>
      <w:numPr>
        <w:numId w:val="8"/>
      </w:numPr>
      <w:suppressAutoHyphens/>
      <w:spacing w:after="120" w:line="240" w:lineRule="atLeast"/>
      <w:ind w:right="1134"/>
    </w:pPr>
    <w:rPr>
      <w:rFonts w:eastAsiaTheme="minorEastAsia"/>
      <w:kern w:val="0"/>
      <w:sz w:val="20"/>
      <w:lang w:val="en-GB" w:eastAsia="en-US"/>
    </w:rPr>
  </w:style>
  <w:style w:type="character" w:customStyle="1" w:styleId="FooterChar">
    <w:name w:val="Footer Char"/>
    <w:aliases w:val="3_G Char"/>
    <w:basedOn w:val="DefaultParagraphFont"/>
    <w:link w:val="Footer"/>
    <w:rsid w:val="00750B89"/>
    <w:rPr>
      <w:b/>
      <w:noProof/>
      <w:sz w:val="18"/>
      <w:szCs w:val="18"/>
      <w:lang w:val="en-US"/>
    </w:rPr>
  </w:style>
  <w:style w:type="paragraph" w:customStyle="1" w:styleId="Bullet2G">
    <w:name w:val="_Bullet 2_G"/>
    <w:basedOn w:val="Normal"/>
    <w:rsid w:val="00750B89"/>
    <w:pPr>
      <w:numPr>
        <w:numId w:val="9"/>
      </w:numPr>
      <w:suppressAutoHyphens/>
      <w:spacing w:after="120" w:line="240" w:lineRule="atLeast"/>
      <w:ind w:right="1134"/>
    </w:pPr>
    <w:rPr>
      <w:rFonts w:eastAsiaTheme="minorEastAsia"/>
      <w:kern w:val="0"/>
      <w:sz w:val="20"/>
      <w:lang w:val="en-GB" w:eastAsia="en-US"/>
    </w:rPr>
  </w:style>
  <w:style w:type="paragraph" w:customStyle="1" w:styleId="H1G">
    <w:name w:val="_ H_1_G"/>
    <w:basedOn w:val="Normal"/>
    <w:next w:val="Normal"/>
    <w:rsid w:val="00750B89"/>
    <w:pPr>
      <w:keepNext/>
      <w:keepLines/>
      <w:tabs>
        <w:tab w:val="right" w:pos="851"/>
      </w:tabs>
      <w:suppressAutoHyphens/>
      <w:spacing w:before="360" w:after="240" w:line="270" w:lineRule="exact"/>
      <w:ind w:left="1134" w:right="1134" w:hanging="1134"/>
      <w:jc w:val="left"/>
    </w:pPr>
    <w:rPr>
      <w:rFonts w:eastAsiaTheme="minorEastAsia"/>
      <w:b/>
      <w:kern w:val="0"/>
      <w:sz w:val="24"/>
      <w:lang w:val="en-GB" w:eastAsia="en-US"/>
    </w:rPr>
  </w:style>
  <w:style w:type="paragraph" w:customStyle="1" w:styleId="H23G">
    <w:name w:val="_ H_2/3_G"/>
    <w:basedOn w:val="Normal"/>
    <w:next w:val="Normal"/>
    <w:rsid w:val="00750B89"/>
    <w:pPr>
      <w:keepNext/>
      <w:keepLines/>
      <w:tabs>
        <w:tab w:val="right" w:pos="851"/>
      </w:tabs>
      <w:suppressAutoHyphens/>
      <w:spacing w:before="240" w:after="120" w:line="240" w:lineRule="exact"/>
      <w:ind w:left="1134" w:right="1134" w:hanging="1134"/>
      <w:jc w:val="left"/>
    </w:pPr>
    <w:rPr>
      <w:rFonts w:eastAsiaTheme="minorEastAsia"/>
      <w:b/>
      <w:kern w:val="0"/>
      <w:sz w:val="20"/>
      <w:lang w:val="en-GB" w:eastAsia="en-US"/>
    </w:rPr>
  </w:style>
  <w:style w:type="paragraph" w:customStyle="1" w:styleId="H4G">
    <w:name w:val="_ H_4_G"/>
    <w:basedOn w:val="Normal"/>
    <w:next w:val="Normal"/>
    <w:rsid w:val="00750B89"/>
    <w:pPr>
      <w:keepNext/>
      <w:keepLines/>
      <w:tabs>
        <w:tab w:val="right" w:pos="851"/>
      </w:tabs>
      <w:suppressAutoHyphens/>
      <w:spacing w:before="240" w:after="120" w:line="240" w:lineRule="exact"/>
      <w:ind w:left="1134" w:right="1134" w:hanging="1134"/>
      <w:jc w:val="left"/>
    </w:pPr>
    <w:rPr>
      <w:rFonts w:eastAsiaTheme="minorEastAsia"/>
      <w:i/>
      <w:kern w:val="0"/>
      <w:sz w:val="20"/>
      <w:lang w:val="en-GB" w:eastAsia="en-US"/>
    </w:rPr>
  </w:style>
  <w:style w:type="paragraph" w:customStyle="1" w:styleId="H56G">
    <w:name w:val="_ H_5/6_G"/>
    <w:basedOn w:val="Normal"/>
    <w:next w:val="Normal"/>
    <w:rsid w:val="00750B89"/>
    <w:pPr>
      <w:keepNext/>
      <w:keepLines/>
      <w:tabs>
        <w:tab w:val="right" w:pos="851"/>
      </w:tabs>
      <w:suppressAutoHyphens/>
      <w:spacing w:before="240" w:after="120" w:line="240" w:lineRule="exact"/>
      <w:ind w:left="1134" w:right="1134" w:hanging="1134"/>
      <w:jc w:val="left"/>
    </w:pPr>
    <w:rPr>
      <w:rFonts w:eastAsiaTheme="minorEastAsia"/>
      <w:kern w:val="0"/>
      <w:sz w:val="20"/>
      <w:lang w:val="en-GB" w:eastAsia="en-US"/>
    </w:rPr>
  </w:style>
  <w:style w:type="character" w:customStyle="1" w:styleId="BalloonTextChar">
    <w:name w:val="Balloon Text Char"/>
    <w:basedOn w:val="DefaultParagraphFont"/>
    <w:link w:val="BalloonText"/>
    <w:rsid w:val="00750B89"/>
    <w:rPr>
      <w:rFonts w:eastAsia="SimSun"/>
      <w:kern w:val="14"/>
      <w:sz w:val="18"/>
      <w:szCs w:val="18"/>
      <w:lang w:val="en-US"/>
    </w:rPr>
  </w:style>
  <w:style w:type="character" w:customStyle="1" w:styleId="CommentTextChar">
    <w:name w:val="Comment Text Char"/>
    <w:basedOn w:val="DefaultParagraphFont"/>
    <w:link w:val="CommentText"/>
    <w:uiPriority w:val="99"/>
    <w:rsid w:val="00750B89"/>
    <w:rPr>
      <w:rFonts w:eastAsia="SimSun"/>
      <w:kern w:val="14"/>
      <w:sz w:val="21"/>
      <w:lang w:val="en-US"/>
    </w:rPr>
  </w:style>
  <w:style w:type="character" w:customStyle="1" w:styleId="SingleTxtGChar">
    <w:name w:val="_ Single Txt_G Char"/>
    <w:link w:val="SingleTxtG"/>
    <w:rsid w:val="00750B89"/>
    <w:rPr>
      <w:lang w:eastAsia="en-US"/>
    </w:rPr>
  </w:style>
  <w:style w:type="character" w:customStyle="1" w:styleId="CommentSubjectChar">
    <w:name w:val="Comment Subject Char"/>
    <w:basedOn w:val="CommentTextChar"/>
    <w:link w:val="CommentSubject"/>
    <w:rsid w:val="00750B89"/>
    <w:rPr>
      <w:rFonts w:eastAsia="SimSun"/>
      <w:b/>
      <w:bCs/>
      <w:kern w:val="14"/>
      <w:sz w:val="21"/>
      <w:lang w:val="en-US"/>
    </w:rPr>
  </w:style>
  <w:style w:type="character" w:customStyle="1" w:styleId="preferred">
    <w:name w:val="preferred"/>
    <w:basedOn w:val="DefaultParagraphFont"/>
    <w:rsid w:val="00750B89"/>
  </w:style>
  <w:style w:type="paragraph" w:styleId="Revision">
    <w:name w:val="Revision"/>
    <w:hidden/>
    <w:uiPriority w:val="99"/>
    <w:semiHidden/>
    <w:rsid w:val="00750B89"/>
    <w:rPr>
      <w:lang w:eastAsia="en-US"/>
    </w:rPr>
  </w:style>
  <w:style w:type="paragraph" w:customStyle="1" w:styleId="GB23126">
    <w:name w:val="样式 (中文) 楷体_GB2312 六号 蓝色 右 段后: 6 磅 行距: 单倍行距"/>
    <w:basedOn w:val="Normal"/>
    <w:rsid w:val="001F647E"/>
    <w:pPr>
      <w:spacing w:after="120" w:line="240" w:lineRule="auto"/>
      <w:jc w:val="right"/>
    </w:pPr>
    <w:rPr>
      <w:rFonts w:ascii="SimSun" w:eastAsia="KaiTi_GB2312" w:cs="SimSun"/>
      <w:sz w:val="15"/>
    </w:rPr>
  </w:style>
  <w:style w:type="paragraph" w:customStyle="1" w:styleId="HCh6">
    <w:name w:val="样式 _ H _Ch + (中文) 宋体 段后: 6 磅"/>
    <w:basedOn w:val="HCh"/>
    <w:rsid w:val="001F647E"/>
    <w:pPr>
      <w:spacing w:after="120"/>
      <w:jc w:val="left"/>
    </w:pPr>
    <w:rPr>
      <w:rFonts w:eastAsia="SimSun" w:cs="SimSun"/>
    </w:rPr>
  </w:style>
  <w:style w:type="paragraph" w:styleId="TOCHeading">
    <w:name w:val="TOC Heading"/>
    <w:basedOn w:val="Heading1"/>
    <w:next w:val="Normal"/>
    <w:uiPriority w:val="39"/>
    <w:semiHidden/>
    <w:unhideWhenUsed/>
    <w:qFormat/>
    <w:rsid w:val="00D205F3"/>
    <w:pPr>
      <w:tabs>
        <w:tab w:val="clear" w:pos="1021"/>
        <w:tab w:val="clear" w:pos="1264"/>
        <w:tab w:val="clear" w:pos="1695"/>
        <w:tab w:val="clear" w:pos="2126"/>
        <w:tab w:val="clear" w:pos="2557"/>
      </w:tabs>
      <w:spacing w:before="480" w:line="276" w:lineRule="auto"/>
      <w:ind w:left="0" w:right="0" w:firstLine="0"/>
      <w:jc w:val="left"/>
      <w:outlineLvl w:val="9"/>
    </w:pPr>
    <w:rPr>
      <w:rFonts w:asciiTheme="majorHAnsi" w:eastAsiaTheme="majorEastAsia" w:hAnsiTheme="majorHAnsi"/>
      <w:b/>
      <w:color w:val="365F91" w:themeColor="accent1" w:themeShade="BF"/>
      <w:kern w:val="0"/>
    </w:rPr>
  </w:style>
  <w:style w:type="paragraph" w:styleId="TOC1">
    <w:name w:val="toc 1"/>
    <w:basedOn w:val="Normal"/>
    <w:next w:val="Normal"/>
    <w:autoRedefine/>
    <w:uiPriority w:val="39"/>
    <w:rsid w:val="00D205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footnotes.xml.rels><?xml version="1.0" encoding="UTF-8" standalone="yes"?>
<Relationships xmlns="http://schemas.openxmlformats.org/package/2006/relationships"><Relationship Id="rId8" Type="http://schemas.openxmlformats.org/officeDocument/2006/relationships/hyperlink" Target="http://www.saflii.org/za/cases/ZACC/1995/3.html" TargetMode="External"/><Relationship Id="rId13" Type="http://schemas.openxmlformats.org/officeDocument/2006/relationships/hyperlink" Target="http://www.supremecourt.gov.bd/web/documents/808470_CivilAppealNo.116of2010.pdf" TargetMode="External"/><Relationship Id="rId18" Type="http://schemas.openxmlformats.org/officeDocument/2006/relationships/hyperlink" Target="http://www.ulii.org/ug/judgment/constitutional-court/2005/8" TargetMode="External"/><Relationship Id="rId26" Type="http://schemas.openxmlformats.org/officeDocument/2006/relationships/hyperlink" Target="https://drive.google.com/file/d/0B3gXFZt5sXX1aDJLblBMbjBxd0E/view" TargetMode="External"/><Relationship Id="rId3" Type="http://schemas.openxmlformats.org/officeDocument/2006/relationships/hyperlink" Target="http://www.mkab.hu/letoltesek/en_0023_1990.pdf" TargetMode="External"/><Relationship Id="rId21" Type="http://schemas.openxmlformats.org/officeDocument/2006/relationships/hyperlink" Target="http://scc-csc.lexum.com/scc-csc/scc-csc/en/item/1842/index.do" TargetMode="External"/><Relationship Id="rId7" Type="http://schemas.openxmlformats.org/officeDocument/2006/relationships/hyperlink" Target="http://www.deathpenaltyproject.org/legal-resources/authorities-database/search/?id=1113" TargetMode="External"/><Relationship Id="rId12" Type="http://schemas.openxmlformats.org/officeDocument/2006/relationships/hyperlink" Target="http://www.achpr.org/communications/decision/240.01/" TargetMode="External"/><Relationship Id="rId17" Type="http://schemas.openxmlformats.org/officeDocument/2006/relationships/hyperlink" Target="http://www.eji.org/files/Kafantayeni%20v.%20Attorney%20General.pdf" TargetMode="External"/><Relationship Id="rId25" Type="http://schemas.openxmlformats.org/officeDocument/2006/relationships/hyperlink" Target="http://icj.wpengine.netdna-cdn.com/wp-content/uploads/2014/04/SGreportDeathPenalty-%20AnalysisBrief-2014.pdf" TargetMode="External"/><Relationship Id="rId2" Type="http://schemas.openxmlformats.org/officeDocument/2006/relationships/hyperlink" Target="http://scc-csc.lexum.com/scc-csc/scc-csc/en/item/785/index.do" TargetMode="External"/><Relationship Id="rId16" Type="http://schemas.openxmlformats.org/officeDocument/2006/relationships/hyperlink" Target="http://kenyalaw.org/Downloads_FreeCases/76411.pdf" TargetMode="External"/><Relationship Id="rId20" Type="http://schemas.openxmlformats.org/officeDocument/2006/relationships/hyperlink" Target="http://www.courtlistener.com/opinion/1260876/people-v-anderson/" TargetMode="External"/><Relationship Id="rId29" Type="http://schemas.openxmlformats.org/officeDocument/2006/relationships/hyperlink" Target="http://judis.nic.in/supremecourt/imgs1.aspx?filename=40836" TargetMode="External"/><Relationship Id="rId1" Type="http://schemas.openxmlformats.org/officeDocument/2006/relationships/hyperlink" Target="https://law.resource.org/pub/us/case/reporter/US/428/428.US.153.74-6257" TargetMode="External"/><Relationship Id="rId6" Type="http://schemas.openxmlformats.org/officeDocument/2006/relationships/hyperlink" Target="http://www.deathpenaltyproject.org/legal-resources/authorities-database/search/?id=1175" TargetMode="External"/><Relationship Id="rId11" Type="http://schemas.openxmlformats.org/officeDocument/2006/relationships/hyperlink" Target="http://www.cidh.oas.org/demandas/12.480%20Lennox%20Boyce%20et%20al%20" TargetMode="External"/><Relationship Id="rId24" Type="http://schemas.openxmlformats.org/officeDocument/2006/relationships/hyperlink" Target="http://www.ohchr.org/Documents/Issues/DeathPenalty/MovingAwayDP.pdf&#65292;&#31532;3" TargetMode="External"/><Relationship Id="rId32" Type="http://schemas.openxmlformats.org/officeDocument/2006/relationships/hyperlink" Target="http://www.penalreform.org/%20wp-content/uploads/2015/04/PRI-Prison-guards-briefing-paper.pdf" TargetMode="External"/><Relationship Id="rId5" Type="http://schemas.openxmlformats.org/officeDocument/2006/relationships/hyperlink" Target="http://www.deathpenaltyproject.org/legal-resources/authorities-database/search/?id=1111" TargetMode="External"/><Relationship Id="rId15" Type="http://schemas.openxmlformats.org/officeDocument/2006/relationships/hyperlink" Target="http://indiankanoon.org/%20doc/166513655/" TargetMode="External"/><Relationship Id="rId23" Type="http://schemas.openxmlformats.org/officeDocument/2006/relationships/hyperlink" Target="http://www.corteidh.or.cr/docs/casos/articulos/seriec_94_%20ing.pdf" TargetMode="External"/><Relationship Id="rId28" Type="http://schemas.openxmlformats.org/officeDocument/2006/relationships/hyperlink" Target="http://www.icj-cij.org/docket/files/128/8188.pdf" TargetMode="External"/><Relationship Id="rId10" Type="http://schemas.openxmlformats.org/officeDocument/2006/relationships/hyperlink" Target="http://www.ohchr.org/EN/NewsEvents/Pages/DisplayNews.aspx?NewsID=15792&amp;LangID=E" TargetMode="External"/><Relationship Id="rId19" Type="http://schemas.openxmlformats.org/officeDocument/2006/relationships/hyperlink" Target="http://hudoc.echr.coe.int/sites/fra/pages/search.aspx?i=001-122664" TargetMode="External"/><Relationship Id="rId31" Type="http://schemas.openxmlformats.org/officeDocument/2006/relationships/hyperlink" Target="http://www.ohchr.org/EN/NewsEvents/Pages/HiddenVictims.aspx" TargetMode="External"/><Relationship Id="rId4" Type="http://schemas.openxmlformats.org/officeDocument/2006/relationships/hyperlink" Target="https://h2o.law.harvard.edu/collages/12436" TargetMode="External"/><Relationship Id="rId9" Type="http://schemas.openxmlformats.org/officeDocument/2006/relationships/hyperlink" Target="http://www.codices.coe.int/NXT/gateway.dll/CODICES/full/eur/ukr/eng/ukr-2000-1-003" TargetMode="External"/><Relationship Id="rId14" Type="http://schemas.openxmlformats.org/officeDocument/2006/relationships/hyperlink" Target="http://www.lawyerscollective.org/files/IHRN%20judgment.pdf" TargetMode="External"/><Relationship Id="rId22" Type="http://schemas.openxmlformats.org/officeDocument/2006/relationships/hyperlink" Target="http://hudoc.echr.coe.int/sites/eng/pages/search.aspx?i=001-57619" TargetMode="External"/><Relationship Id="rId27" Type="http://schemas.openxmlformats.org/officeDocument/2006/relationships/hyperlink" Target="http://www.deathpenaltyinfo.org/death-penalty-black-and-white-who-lives-who-dies-who-decides" TargetMode="External"/><Relationship Id="rId30" Type="http://schemas.openxmlformats.org/officeDocument/2006/relationships/hyperlink" Target="http://www.outlookindia.com/article/most-death-row-convicts-are-poor/292798"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ED7181-1217-48C9-BB6F-4C6B322C958C}"/>
</file>

<file path=customXml/itemProps2.xml><?xml version="1.0" encoding="utf-8"?>
<ds:datastoreItem xmlns:ds="http://schemas.openxmlformats.org/officeDocument/2006/customXml" ds:itemID="{877A5C07-3227-4B6D-BE8E-C175F3E7A00E}"/>
</file>

<file path=customXml/itemProps3.xml><?xml version="1.0" encoding="utf-8"?>
<ds:datastoreItem xmlns:ds="http://schemas.openxmlformats.org/officeDocument/2006/customXml" ds:itemID="{3ED7E326-25C3-44ED-9FDB-71354A138A02}"/>
</file>

<file path=customXml/itemProps4.xml><?xml version="1.0" encoding="utf-8"?>
<ds:datastoreItem xmlns:ds="http://schemas.openxmlformats.org/officeDocument/2006/customXml" ds:itemID="{0550FB13-0AD0-4513-8F43-FF35C6074044}"/>
</file>

<file path=docProps/app.xml><?xml version="1.0" encoding="utf-8"?>
<Properties xmlns="http://schemas.openxmlformats.org/officeDocument/2006/extended-properties" xmlns:vt="http://schemas.openxmlformats.org/officeDocument/2006/docPropsVTypes">
  <Template>Normal</Template>
  <TotalTime>0</TotalTime>
  <Pages>16</Pages>
  <Words>2111</Words>
  <Characters>12033</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Ctpu</vt:lpstr>
    </vt:vector>
  </TitlesOfParts>
  <Company>DCM</Company>
  <LinksUpToDate>false</LinksUpToDate>
  <CharactersWithSpaces>14116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Capital punishment and the implementation of the safeguards guaranteeing protection of the rights of those facing the death penalty in Chinese</dc:title>
  <dc:creator>Kong L.</dc:creator>
  <cp:lastModifiedBy>Somova Iuliia</cp:lastModifiedBy>
  <cp:revision>2</cp:revision>
  <cp:lastPrinted>2015-08-13T13:14:00Z</cp:lastPrinted>
  <dcterms:created xsi:type="dcterms:W3CDTF">2015-09-07T09:07:00Z</dcterms:created>
  <dcterms:modified xsi:type="dcterms:W3CDTF">2015-09-07T09:07:00Z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1512085</vt:lpwstr>
  </property>
  <property fmtid="{D5CDD505-2E9C-101B-9397-08002B2CF9AE}" pid="3" name="ODSRefJobNo">
    <vt:lpwstr>1515920C</vt:lpwstr>
  </property>
  <property fmtid="{D5CDD505-2E9C-101B-9397-08002B2CF9AE}" pid="4" name="Symbol1">
    <vt:lpwstr>A/HRC/30/18</vt:lpwstr>
  </property>
  <property fmtid="{D5CDD505-2E9C-101B-9397-08002B2CF9AE}" pid="5" name="Symbol2">
    <vt:lpwstr/>
  </property>
  <property fmtid="{D5CDD505-2E9C-101B-9397-08002B2CF9AE}" pid="6" name="Translator">
    <vt:lpwstr/>
  </property>
  <property fmtid="{D5CDD505-2E9C-101B-9397-08002B2CF9AE}" pid="7" name="Operator">
    <vt:lpwstr>KONG</vt:lpwstr>
  </property>
  <property fmtid="{D5CDD505-2E9C-101B-9397-08002B2CF9AE}" pid="8" name="DraftPages">
    <vt:lpwstr> </vt:lpwstr>
  </property>
  <property fmtid="{D5CDD505-2E9C-101B-9397-08002B2CF9AE}" pid="9" name="Comment">
    <vt:lpwstr/>
  </property>
  <property fmtid="{D5CDD505-2E9C-101B-9397-08002B2CF9AE}" pid="10" name="Distribution">
    <vt:lpwstr>General</vt:lpwstr>
  </property>
  <property fmtid="{D5CDD505-2E9C-101B-9397-08002B2CF9AE}" pid="11" name="Publication Date">
    <vt:lpwstr>16 July 2015</vt:lpwstr>
  </property>
  <property fmtid="{D5CDD505-2E9C-101B-9397-08002B2CF9AE}" pid="12" name="Original">
    <vt:lpwstr>English</vt:lpwstr>
  </property>
  <property fmtid="{D5CDD505-2E9C-101B-9397-08002B2CF9AE}" pid="13" name="Release Date">
    <vt:lpwstr>130815</vt:lpwstr>
  </property>
  <property fmtid="{D5CDD505-2E9C-101B-9397-08002B2CF9AE}" pid="14" name="ContentTypeId">
    <vt:lpwstr>0x010100EF670F518423CB4F888C4265EEC2C475</vt:lpwstr>
  </property>
  <property fmtid="{D5CDD505-2E9C-101B-9397-08002B2CF9AE}" pid="15" name="Order">
    <vt:r8>22500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