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A17C88" w:rsidRDefault="00446DE4" w:rsidP="00A17C88">
            <w:pPr>
              <w:tabs>
                <w:tab w:val="right" w:pos="850"/>
                <w:tab w:val="left" w:pos="1134"/>
                <w:tab w:val="right" w:leader="dot" w:pos="8504"/>
              </w:tabs>
              <w:spacing w:line="20" w:lineRule="exact"/>
              <w:rPr>
                <w:sz w:val="2"/>
              </w:rPr>
            </w:pPr>
            <w:bookmarkStart w:id="0" w:name="_GoBack"/>
            <w:bookmarkEnd w:id="0"/>
          </w:p>
          <w:p w:rsidR="00A17C88" w:rsidRPr="00E806EE" w:rsidRDefault="00A17C88"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F77563" w:rsidP="00F77563">
            <w:pPr>
              <w:jc w:val="right"/>
            </w:pPr>
            <w:r w:rsidRPr="00F77563">
              <w:rPr>
                <w:sz w:val="40"/>
              </w:rPr>
              <w:t>A</w:t>
            </w:r>
            <w:r>
              <w:t>/HRC/30/18</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BE00C9" w:rsidP="00956D9B">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F77563" w:rsidP="00F77563">
            <w:pPr>
              <w:spacing w:before="240" w:line="240" w:lineRule="exact"/>
            </w:pPr>
            <w:r>
              <w:t>Distr.: General</w:t>
            </w:r>
          </w:p>
          <w:p w:rsidR="00F77563" w:rsidRDefault="00D51DAE" w:rsidP="00F77563">
            <w:pPr>
              <w:spacing w:line="240" w:lineRule="exact"/>
            </w:pPr>
            <w:r>
              <w:t>16</w:t>
            </w:r>
            <w:r w:rsidR="00614F16">
              <w:t xml:space="preserve"> July</w:t>
            </w:r>
            <w:r w:rsidR="00F77563">
              <w:t xml:space="preserve"> 2015</w:t>
            </w:r>
          </w:p>
          <w:p w:rsidR="00F77563" w:rsidRDefault="00F77563" w:rsidP="00F77563">
            <w:pPr>
              <w:spacing w:line="240" w:lineRule="exact"/>
            </w:pPr>
          </w:p>
          <w:p w:rsidR="00F77563" w:rsidRDefault="00F77563" w:rsidP="00F77563">
            <w:pPr>
              <w:spacing w:line="240" w:lineRule="exact"/>
            </w:pPr>
            <w:r>
              <w:t>Original: English</w:t>
            </w:r>
          </w:p>
        </w:tc>
      </w:tr>
    </w:tbl>
    <w:p w:rsidR="00DE64F5" w:rsidRPr="00DE64F5" w:rsidRDefault="00DE64F5" w:rsidP="00DE64F5">
      <w:pPr>
        <w:spacing w:before="120"/>
        <w:rPr>
          <w:b/>
          <w:sz w:val="24"/>
          <w:szCs w:val="24"/>
        </w:rPr>
      </w:pPr>
      <w:r w:rsidRPr="00DE64F5">
        <w:rPr>
          <w:b/>
          <w:sz w:val="24"/>
          <w:szCs w:val="24"/>
        </w:rPr>
        <w:t>Human Rights Council</w:t>
      </w:r>
    </w:p>
    <w:p w:rsidR="00DE64F5" w:rsidRPr="00DE64F5" w:rsidRDefault="00DE64F5" w:rsidP="00DE64F5">
      <w:pPr>
        <w:rPr>
          <w:b/>
        </w:rPr>
      </w:pPr>
      <w:r w:rsidRPr="00DE64F5">
        <w:rPr>
          <w:b/>
        </w:rPr>
        <w:t>Thirtieth session</w:t>
      </w:r>
    </w:p>
    <w:p w:rsidR="00DE64F5" w:rsidRPr="00DE64F5" w:rsidRDefault="00DE64F5" w:rsidP="00DE64F5">
      <w:r w:rsidRPr="00DE64F5">
        <w:t>Agenda items 2 and 3</w:t>
      </w:r>
    </w:p>
    <w:p w:rsidR="00DE64F5" w:rsidRPr="00DE64F5" w:rsidRDefault="00DE64F5" w:rsidP="00DE64F5">
      <w:pPr>
        <w:spacing w:after="120"/>
        <w:rPr>
          <w:b/>
        </w:rPr>
      </w:pPr>
      <w:r w:rsidRPr="00DE64F5">
        <w:rPr>
          <w:b/>
        </w:rPr>
        <w:t>Annual report of the United Nations High Commissioner</w:t>
      </w:r>
      <w:r w:rsidRPr="00DE64F5">
        <w:rPr>
          <w:b/>
        </w:rPr>
        <w:br/>
        <w:t>for Human Rights and reports of the Office of the</w:t>
      </w:r>
      <w:r w:rsidRPr="00DE64F5">
        <w:rPr>
          <w:b/>
        </w:rPr>
        <w:br/>
        <w:t>High Commissioner and the Secretary-General</w:t>
      </w:r>
    </w:p>
    <w:p w:rsidR="00DE64F5" w:rsidRPr="00DE64F5" w:rsidRDefault="00DE64F5" w:rsidP="00991BF2">
      <w:pPr>
        <w:rPr>
          <w:b/>
        </w:rPr>
      </w:pPr>
      <w:r w:rsidRPr="00DE64F5">
        <w:rPr>
          <w:b/>
        </w:rPr>
        <w:t>Promotion and protection of all human rights, civil,</w:t>
      </w:r>
      <w:r w:rsidR="008C6CC6">
        <w:rPr>
          <w:b/>
        </w:rPr>
        <w:t xml:space="preserve"> </w:t>
      </w:r>
      <w:r w:rsidR="00991BF2">
        <w:rPr>
          <w:b/>
        </w:rPr>
        <w:br/>
      </w:r>
      <w:r w:rsidRPr="00DE64F5">
        <w:rPr>
          <w:b/>
        </w:rPr>
        <w:t xml:space="preserve">political, economic, social and cultural rights, </w:t>
      </w:r>
      <w:r w:rsidR="00991BF2">
        <w:rPr>
          <w:b/>
        </w:rPr>
        <w:br/>
      </w:r>
      <w:r w:rsidRPr="00DE64F5">
        <w:rPr>
          <w:b/>
        </w:rPr>
        <w:t>including the right to development</w:t>
      </w:r>
    </w:p>
    <w:p w:rsidR="00DE64F5" w:rsidRDefault="00614F16" w:rsidP="00614F16">
      <w:pPr>
        <w:pStyle w:val="HChG"/>
      </w:pPr>
      <w:r>
        <w:tab/>
      </w:r>
      <w:r>
        <w:tab/>
      </w:r>
      <w:r w:rsidRPr="00614F16">
        <w:t>Capital punishment and the implementation of the safeguards guaranteeing protection of the rights of those facing the death penalty</w:t>
      </w:r>
    </w:p>
    <w:p w:rsidR="00A05832" w:rsidRDefault="00A05832" w:rsidP="00A05832">
      <w:pPr>
        <w:pStyle w:val="H1G"/>
      </w:pPr>
      <w:r>
        <w:tab/>
      </w:r>
      <w:r>
        <w:tab/>
      </w:r>
      <w:r w:rsidRPr="00614F16">
        <w:t>Yearly supplement of the Secretary-General to his quinquennial report</w:t>
      </w:r>
      <w:r>
        <w:t xml:space="preserve"> on capital punishment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A05832" w:rsidRPr="00B10916" w:rsidTr="00BA2653">
        <w:trPr>
          <w:jc w:val="center"/>
        </w:trPr>
        <w:tc>
          <w:tcPr>
            <w:tcW w:w="9637" w:type="dxa"/>
            <w:shd w:val="clear" w:color="auto" w:fill="auto"/>
          </w:tcPr>
          <w:p w:rsidR="00A05832" w:rsidRPr="00B10916" w:rsidRDefault="00A05832" w:rsidP="00BA2653">
            <w:pPr>
              <w:spacing w:before="240" w:after="120"/>
              <w:ind w:left="255"/>
            </w:pPr>
            <w:r w:rsidRPr="00B10916">
              <w:rPr>
                <w:i/>
                <w:sz w:val="24"/>
              </w:rPr>
              <w:t>Summary</w:t>
            </w:r>
          </w:p>
        </w:tc>
      </w:tr>
      <w:tr w:rsidR="00A05832" w:rsidRPr="00B10916" w:rsidTr="00BA2653">
        <w:trPr>
          <w:jc w:val="center"/>
        </w:trPr>
        <w:tc>
          <w:tcPr>
            <w:tcW w:w="9637" w:type="dxa"/>
            <w:shd w:val="clear" w:color="auto" w:fill="auto"/>
          </w:tcPr>
          <w:p w:rsidR="00A05832" w:rsidRPr="00B10916" w:rsidRDefault="00A05832" w:rsidP="00BA2653">
            <w:pPr>
              <w:pStyle w:val="SingleTxtG"/>
              <w:ind w:firstLine="567"/>
            </w:pPr>
            <w:r w:rsidRPr="009857BB">
              <w:t>The present report is submitted pursuant to resolution 2</w:t>
            </w:r>
            <w:r>
              <w:t>6</w:t>
            </w:r>
            <w:r w:rsidRPr="009857BB">
              <w:t>/</w:t>
            </w:r>
            <w:r>
              <w:t>2</w:t>
            </w:r>
            <w:r w:rsidRPr="009857BB">
              <w:t xml:space="preserve"> of the Human Rights Council. It </w:t>
            </w:r>
            <w:r>
              <w:t xml:space="preserve">examines </w:t>
            </w:r>
            <w:r w:rsidRPr="00BE6F40">
              <w:t xml:space="preserve">possible consequences of the imposition and application of the death penalty on the enjoyment of various human rights, including human dignity, the right to life, </w:t>
            </w:r>
            <w:r>
              <w:t>t</w:t>
            </w:r>
            <w:r w:rsidRPr="00B11B30">
              <w:t xml:space="preserve">he right not to be subjected to </w:t>
            </w:r>
            <w:r w:rsidRPr="00C96A6D">
              <w:rPr>
                <w:lang w:val="en"/>
              </w:rPr>
              <w:t xml:space="preserve">torture or </w:t>
            </w:r>
            <w:r>
              <w:rPr>
                <w:lang w:val="en"/>
              </w:rPr>
              <w:t xml:space="preserve">other </w:t>
            </w:r>
            <w:r w:rsidRPr="00C96A6D">
              <w:rPr>
                <w:lang w:val="en"/>
              </w:rPr>
              <w:t xml:space="preserve">cruel, inhuman or degrading treatment or punishment, the right to </w:t>
            </w:r>
            <w:r>
              <w:rPr>
                <w:lang w:val="en"/>
              </w:rPr>
              <w:t xml:space="preserve">a </w:t>
            </w:r>
            <w:r w:rsidRPr="00C96A6D">
              <w:rPr>
                <w:lang w:val="en"/>
              </w:rPr>
              <w:t xml:space="preserve">fair trial and the right to equality and non-discrimination. It also </w:t>
            </w:r>
            <w:r>
              <w:rPr>
                <w:lang w:val="en"/>
              </w:rPr>
              <w:t>examines</w:t>
            </w:r>
            <w:r w:rsidRPr="00C96A6D">
              <w:rPr>
                <w:lang w:val="en"/>
              </w:rPr>
              <w:t xml:space="preserve"> the impact on the enjoyment of human rights by children of parents </w:t>
            </w:r>
            <w:r>
              <w:rPr>
                <w:lang w:val="en"/>
              </w:rPr>
              <w:t xml:space="preserve">who are </w:t>
            </w:r>
            <w:r w:rsidRPr="00C96A6D">
              <w:rPr>
                <w:lang w:val="en"/>
              </w:rPr>
              <w:t xml:space="preserve">sentenced to death or executed, and other individuals associated with </w:t>
            </w:r>
            <w:r>
              <w:rPr>
                <w:lang w:val="en"/>
              </w:rPr>
              <w:t>sentenced</w:t>
            </w:r>
            <w:r w:rsidRPr="00C96A6D">
              <w:rPr>
                <w:lang w:val="en"/>
              </w:rPr>
              <w:t xml:space="preserve"> person</w:t>
            </w:r>
            <w:r>
              <w:rPr>
                <w:lang w:val="en"/>
              </w:rPr>
              <w:t>s</w:t>
            </w:r>
            <w:r w:rsidRPr="00C96A6D">
              <w:rPr>
                <w:lang w:val="en"/>
              </w:rPr>
              <w:t xml:space="preserve">, and </w:t>
            </w:r>
            <w:r>
              <w:rPr>
                <w:lang w:val="en"/>
              </w:rPr>
              <w:t xml:space="preserve">the </w:t>
            </w:r>
            <w:r w:rsidRPr="00C96A6D">
              <w:rPr>
                <w:lang w:val="en"/>
              </w:rPr>
              <w:t xml:space="preserve">consequences of the lack of transparency in </w:t>
            </w:r>
            <w:r w:rsidRPr="00D34250">
              <w:t>the imposition and application of the death penalty</w:t>
            </w:r>
            <w:r>
              <w:t>.</w:t>
            </w:r>
          </w:p>
          <w:p w:rsidR="00A05832" w:rsidRPr="00B10916" w:rsidRDefault="00A05832" w:rsidP="00BA2653">
            <w:pPr>
              <w:pStyle w:val="SingleTxtG"/>
              <w:ind w:firstLine="567"/>
            </w:pPr>
          </w:p>
        </w:tc>
      </w:tr>
    </w:tbl>
    <w:p w:rsidR="00614F16" w:rsidRPr="00614F16" w:rsidRDefault="00614F16" w:rsidP="00614F16"/>
    <w:p w:rsidR="00DE64F5" w:rsidRPr="00544872" w:rsidRDefault="00DE64F5">
      <w:pPr>
        <w:spacing w:after="120"/>
        <w:rPr>
          <w:sz w:val="28"/>
          <w:lang w:val="en-US"/>
        </w:rPr>
      </w:pPr>
      <w:r w:rsidRPr="00544872">
        <w:rPr>
          <w:lang w:val="en-US"/>
        </w:rPr>
        <w:br w:type="page"/>
      </w:r>
      <w:r w:rsidR="007838A6" w:rsidRPr="00544872">
        <w:rPr>
          <w:sz w:val="28"/>
          <w:lang w:val="en-US"/>
        </w:rPr>
        <w:lastRenderedPageBreak/>
        <w:t>Contents</w:t>
      </w:r>
    </w:p>
    <w:p w:rsidR="00DA7CD4" w:rsidRPr="00544872" w:rsidRDefault="00DA7CD4" w:rsidP="00887358">
      <w:pPr>
        <w:spacing w:after="120"/>
        <w:jc w:val="right"/>
        <w:rPr>
          <w:sz w:val="18"/>
          <w:lang w:val="en-US"/>
        </w:rPr>
      </w:pPr>
      <w:r w:rsidRPr="00544872">
        <w:rPr>
          <w:i/>
          <w:sz w:val="18"/>
          <w:lang w:val="en-US"/>
        </w:rPr>
        <w:tab/>
        <w:t>Page</w:t>
      </w:r>
    </w:p>
    <w:p w:rsidR="007838A6" w:rsidRPr="00544872" w:rsidRDefault="007838A6" w:rsidP="00887358">
      <w:pPr>
        <w:tabs>
          <w:tab w:val="right" w:pos="850"/>
          <w:tab w:val="left" w:pos="1134"/>
          <w:tab w:val="left" w:pos="1559"/>
          <w:tab w:val="left" w:pos="1984"/>
          <w:tab w:val="left" w:leader="dot" w:pos="8929"/>
          <w:tab w:val="right" w:pos="9638"/>
        </w:tabs>
        <w:spacing w:after="120"/>
        <w:rPr>
          <w:lang w:val="en-US"/>
        </w:rPr>
      </w:pPr>
      <w:r w:rsidRPr="00544872">
        <w:rPr>
          <w:lang w:val="en-US"/>
        </w:rPr>
        <w:tab/>
      </w:r>
      <w:r w:rsidR="000B5544" w:rsidRPr="00544872">
        <w:rPr>
          <w:lang w:val="en-US"/>
        </w:rPr>
        <w:t>I.</w:t>
      </w:r>
      <w:r w:rsidR="000B5544" w:rsidRPr="00544872">
        <w:rPr>
          <w:lang w:val="en-US"/>
        </w:rPr>
        <w:tab/>
      </w:r>
      <w:r w:rsidR="000B5544" w:rsidRPr="00D43D0A">
        <w:rPr>
          <w:lang w:val="en-US"/>
        </w:rPr>
        <w:t>Introduction</w:t>
      </w:r>
      <w:r w:rsidR="000B5544" w:rsidRPr="00544872">
        <w:rPr>
          <w:lang w:val="en-US"/>
        </w:rPr>
        <w:tab/>
      </w:r>
      <w:r w:rsidR="000B5544" w:rsidRPr="00544872">
        <w:rPr>
          <w:lang w:val="en-US"/>
        </w:rPr>
        <w:tab/>
      </w:r>
      <w:r w:rsidR="004315D5" w:rsidRPr="00544872">
        <w:rPr>
          <w:lang w:val="en-US"/>
        </w:rPr>
        <w:t>3</w:t>
      </w:r>
    </w:p>
    <w:p w:rsidR="007838A6" w:rsidRPr="007838A6" w:rsidRDefault="007838A6" w:rsidP="00887358">
      <w:pPr>
        <w:tabs>
          <w:tab w:val="right" w:pos="850"/>
          <w:tab w:val="left" w:pos="1134"/>
          <w:tab w:val="left" w:pos="1559"/>
          <w:tab w:val="left" w:pos="1984"/>
          <w:tab w:val="left" w:leader="dot" w:pos="8929"/>
          <w:tab w:val="right" w:pos="9638"/>
        </w:tabs>
        <w:spacing w:after="120"/>
      </w:pPr>
      <w:r w:rsidRPr="00544872">
        <w:rPr>
          <w:lang w:val="en-US"/>
        </w:rPr>
        <w:tab/>
      </w:r>
      <w:r w:rsidRPr="005B7827">
        <w:t>II.</w:t>
      </w:r>
      <w:r w:rsidRPr="005B7827">
        <w:tab/>
      </w:r>
      <w:r w:rsidRPr="00887358">
        <w:rPr>
          <w:lang w:val="en-US"/>
        </w:rPr>
        <w:t>Consequences</w:t>
      </w:r>
      <w:r w:rsidRPr="007838A6">
        <w:t xml:space="preserve"> of the imposition and application of the death penalty </w:t>
      </w:r>
      <w:r w:rsidR="00DA7CD4" w:rsidRPr="00D43D0A">
        <w:t>on</w:t>
      </w:r>
      <w:r w:rsidR="00DA7CD4" w:rsidRPr="007838A6">
        <w:t xml:space="preserve"> the enjoyment</w:t>
      </w:r>
      <w:r w:rsidR="00887358">
        <w:br/>
      </w:r>
      <w:r w:rsidR="00887358">
        <w:tab/>
      </w:r>
      <w:r w:rsidR="00887358">
        <w:tab/>
      </w:r>
      <w:r w:rsidR="00DA7CD4" w:rsidRPr="007838A6">
        <w:t>of the human</w:t>
      </w:r>
      <w:r w:rsidR="00887358">
        <w:t xml:space="preserve"> </w:t>
      </w:r>
      <w:r w:rsidRPr="007838A6">
        <w:t>rights of those facing the death penalty</w:t>
      </w:r>
      <w:r>
        <w:tab/>
      </w:r>
      <w:r w:rsidR="00A32E66">
        <w:tab/>
      </w:r>
      <w:r w:rsidR="004315D5">
        <w:t>3</w:t>
      </w:r>
    </w:p>
    <w:p w:rsidR="007838A6" w:rsidRPr="007838A6" w:rsidRDefault="008C6CC6" w:rsidP="00D43D0A">
      <w:pPr>
        <w:tabs>
          <w:tab w:val="right" w:pos="850"/>
          <w:tab w:val="left" w:pos="1134"/>
          <w:tab w:val="left" w:pos="1559"/>
          <w:tab w:val="left" w:pos="1984"/>
          <w:tab w:val="left" w:leader="dot" w:pos="8929"/>
          <w:tab w:val="right" w:pos="9638"/>
        </w:tabs>
        <w:spacing w:after="120"/>
      </w:pPr>
      <w:r>
        <w:t xml:space="preserve"> </w:t>
      </w:r>
      <w:r w:rsidR="007838A6">
        <w:tab/>
      </w:r>
      <w:r w:rsidR="007838A6">
        <w:tab/>
        <w:t>A.</w:t>
      </w:r>
      <w:r w:rsidR="007838A6">
        <w:tab/>
      </w:r>
      <w:r w:rsidR="00D43D0A">
        <w:t>H</w:t>
      </w:r>
      <w:r w:rsidR="007838A6" w:rsidRPr="007838A6">
        <w:t>uman dignity</w:t>
      </w:r>
      <w:r w:rsidR="007838A6">
        <w:tab/>
      </w:r>
      <w:r w:rsidR="007838A6">
        <w:tab/>
      </w:r>
      <w:r w:rsidR="00364418">
        <w:t>3</w:t>
      </w:r>
    </w:p>
    <w:p w:rsidR="007838A6" w:rsidRPr="007838A6" w:rsidRDefault="007838A6" w:rsidP="00887358">
      <w:pPr>
        <w:tabs>
          <w:tab w:val="right" w:pos="850"/>
          <w:tab w:val="left" w:pos="1134"/>
          <w:tab w:val="left" w:pos="1559"/>
          <w:tab w:val="left" w:pos="1984"/>
          <w:tab w:val="left" w:leader="dot" w:pos="8929"/>
          <w:tab w:val="right" w:pos="9638"/>
        </w:tabs>
        <w:spacing w:after="120"/>
      </w:pPr>
      <w:r>
        <w:tab/>
      </w:r>
      <w:r>
        <w:tab/>
        <w:t>B.</w:t>
      </w:r>
      <w:r>
        <w:tab/>
      </w:r>
      <w:r w:rsidR="00887358">
        <w:t>R</w:t>
      </w:r>
      <w:r w:rsidRPr="007838A6">
        <w:t>ight to life</w:t>
      </w:r>
      <w:r>
        <w:tab/>
      </w:r>
      <w:r w:rsidR="00364418">
        <w:tab/>
        <w:t>5</w:t>
      </w:r>
    </w:p>
    <w:p w:rsidR="007838A6" w:rsidRPr="007838A6" w:rsidRDefault="007838A6" w:rsidP="00887358">
      <w:pPr>
        <w:tabs>
          <w:tab w:val="right" w:pos="850"/>
          <w:tab w:val="left" w:pos="1134"/>
          <w:tab w:val="left" w:pos="1559"/>
          <w:tab w:val="left" w:pos="1984"/>
          <w:tab w:val="left" w:leader="dot" w:pos="8929"/>
          <w:tab w:val="right" w:pos="9638"/>
        </w:tabs>
        <w:spacing w:after="120"/>
      </w:pPr>
      <w:r>
        <w:tab/>
      </w:r>
      <w:r>
        <w:tab/>
        <w:t>C.</w:t>
      </w:r>
      <w:r>
        <w:tab/>
      </w:r>
      <w:r w:rsidR="00887358">
        <w:t>R</w:t>
      </w:r>
      <w:r w:rsidRPr="007838A6">
        <w:t xml:space="preserve">ight to </w:t>
      </w:r>
      <w:r w:rsidR="00887358">
        <w:t xml:space="preserve">a </w:t>
      </w:r>
      <w:r w:rsidRPr="007838A6">
        <w:t xml:space="preserve">fair trial </w:t>
      </w:r>
      <w:r>
        <w:tab/>
      </w:r>
      <w:r w:rsidR="00364418">
        <w:tab/>
        <w:t>7</w:t>
      </w:r>
    </w:p>
    <w:p w:rsidR="007838A6" w:rsidRPr="007838A6" w:rsidRDefault="007838A6" w:rsidP="0006343E">
      <w:pPr>
        <w:tabs>
          <w:tab w:val="right" w:pos="850"/>
          <w:tab w:val="left" w:pos="1134"/>
          <w:tab w:val="left" w:pos="1559"/>
          <w:tab w:val="left" w:pos="1984"/>
          <w:tab w:val="left" w:leader="dot" w:pos="8929"/>
          <w:tab w:val="right" w:pos="9638"/>
        </w:tabs>
        <w:spacing w:after="120"/>
      </w:pPr>
      <w:r>
        <w:tab/>
      </w:r>
      <w:r>
        <w:tab/>
        <w:t>D.</w:t>
      </w:r>
      <w:r>
        <w:tab/>
      </w:r>
      <w:r w:rsidR="00887358">
        <w:t>R</w:t>
      </w:r>
      <w:r w:rsidRPr="007838A6">
        <w:t xml:space="preserve">ight </w:t>
      </w:r>
      <w:r w:rsidRPr="00887358">
        <w:rPr>
          <w:lang w:val="en-US"/>
        </w:rPr>
        <w:t>not</w:t>
      </w:r>
      <w:r w:rsidRPr="007838A6">
        <w:t xml:space="preserve"> to be subjected to torture and other cruel, </w:t>
      </w:r>
      <w:r w:rsidR="005B7827" w:rsidRPr="007838A6">
        <w:t>inhuman</w:t>
      </w:r>
      <w:r w:rsidR="00887358">
        <w:t xml:space="preserve"> </w:t>
      </w:r>
      <w:r w:rsidR="004E7F3E">
        <w:t>or</w:t>
      </w:r>
      <w:r w:rsidR="004E7F3E" w:rsidRPr="007838A6">
        <w:t xml:space="preserve"> </w:t>
      </w:r>
      <w:r w:rsidR="004E7F3E">
        <w:t>degrading</w:t>
      </w:r>
      <w:r w:rsidR="00887358">
        <w:br/>
      </w:r>
      <w:r w:rsidR="00887358">
        <w:tab/>
      </w:r>
      <w:r w:rsidR="00887358">
        <w:tab/>
      </w:r>
      <w:r w:rsidR="00887358">
        <w:tab/>
      </w:r>
      <w:r w:rsidRPr="007838A6">
        <w:t xml:space="preserve">treatment </w:t>
      </w:r>
      <w:r w:rsidR="005B7827">
        <w:t>or</w:t>
      </w:r>
      <w:r w:rsidRPr="007838A6">
        <w:t xml:space="preserve"> punishment</w:t>
      </w:r>
      <w:r>
        <w:tab/>
      </w:r>
      <w:r w:rsidR="00364418">
        <w:tab/>
      </w:r>
      <w:r w:rsidR="0006343E">
        <w:t>9</w:t>
      </w:r>
    </w:p>
    <w:p w:rsidR="007838A6" w:rsidRPr="007838A6" w:rsidRDefault="007838A6" w:rsidP="00887358">
      <w:pPr>
        <w:tabs>
          <w:tab w:val="right" w:pos="850"/>
          <w:tab w:val="left" w:pos="1134"/>
          <w:tab w:val="left" w:pos="1559"/>
          <w:tab w:val="left" w:pos="1984"/>
          <w:tab w:val="left" w:leader="dot" w:pos="8929"/>
          <w:tab w:val="right" w:pos="9638"/>
        </w:tabs>
        <w:spacing w:after="120"/>
      </w:pPr>
      <w:r>
        <w:tab/>
      </w:r>
      <w:r>
        <w:tab/>
        <w:t>E.</w:t>
      </w:r>
      <w:r>
        <w:tab/>
      </w:r>
      <w:r w:rsidR="00887358">
        <w:t>R</w:t>
      </w:r>
      <w:r w:rsidRPr="007838A6">
        <w:t xml:space="preserve">ight to </w:t>
      </w:r>
      <w:r w:rsidRPr="00887358">
        <w:rPr>
          <w:lang w:val="en-US"/>
        </w:rPr>
        <w:t>equality</w:t>
      </w:r>
      <w:r w:rsidRPr="007838A6">
        <w:t xml:space="preserve"> and non-discrimination</w:t>
      </w:r>
      <w:r>
        <w:tab/>
      </w:r>
      <w:r w:rsidR="00364418">
        <w:tab/>
        <w:t>10</w:t>
      </w:r>
    </w:p>
    <w:p w:rsidR="004315D5" w:rsidRPr="00614F16" w:rsidRDefault="00614F16" w:rsidP="00887358">
      <w:pPr>
        <w:tabs>
          <w:tab w:val="right" w:pos="850"/>
          <w:tab w:val="left" w:pos="1134"/>
          <w:tab w:val="left" w:pos="1559"/>
          <w:tab w:val="left" w:pos="1984"/>
          <w:tab w:val="left" w:leader="dot" w:pos="8929"/>
          <w:tab w:val="right" w:pos="9638"/>
        </w:tabs>
        <w:spacing w:after="120"/>
      </w:pPr>
      <w:r w:rsidRPr="00A966A4">
        <w:tab/>
      </w:r>
      <w:r w:rsidRPr="00614F16">
        <w:t>III.</w:t>
      </w:r>
      <w:r w:rsidR="007838A6" w:rsidRPr="00614F16">
        <w:tab/>
        <w:t xml:space="preserve">Consequences arising at various stages of the imposition and application of the </w:t>
      </w:r>
      <w:r>
        <w:br/>
      </w:r>
      <w:r w:rsidR="00DA7CD4">
        <w:tab/>
      </w:r>
      <w:r w:rsidR="00DA7CD4">
        <w:tab/>
      </w:r>
      <w:r w:rsidR="007838A6" w:rsidRPr="00614F16">
        <w:t xml:space="preserve">death penalty </w:t>
      </w:r>
      <w:r w:rsidR="007838A6" w:rsidRPr="00D43D0A">
        <w:t>on</w:t>
      </w:r>
      <w:r w:rsidR="007838A6" w:rsidRPr="00614F16">
        <w:t xml:space="preserve"> the </w:t>
      </w:r>
      <w:r w:rsidR="007838A6" w:rsidRPr="00887358">
        <w:rPr>
          <w:lang w:val="en-US"/>
        </w:rPr>
        <w:t>enjoyment</w:t>
      </w:r>
      <w:r w:rsidR="007838A6" w:rsidRPr="00614F16">
        <w:t xml:space="preserve"> of the human rights of other affected persons </w:t>
      </w:r>
      <w:r w:rsidR="007838A6" w:rsidRPr="00614F16">
        <w:tab/>
      </w:r>
      <w:r w:rsidR="004315D5" w:rsidRPr="00614F16">
        <w:tab/>
        <w:t>1</w:t>
      </w:r>
      <w:r w:rsidR="00887358">
        <w:t>3</w:t>
      </w:r>
    </w:p>
    <w:p w:rsidR="007838A6" w:rsidRPr="007838A6" w:rsidRDefault="00614F16" w:rsidP="00887358">
      <w:pPr>
        <w:tabs>
          <w:tab w:val="right" w:pos="850"/>
          <w:tab w:val="left" w:pos="1134"/>
          <w:tab w:val="left" w:pos="1559"/>
          <w:tab w:val="left" w:pos="1984"/>
          <w:tab w:val="left" w:leader="dot" w:pos="8929"/>
          <w:tab w:val="right" w:pos="9638"/>
        </w:tabs>
        <w:spacing w:after="120"/>
      </w:pPr>
      <w:r>
        <w:tab/>
      </w:r>
      <w:r w:rsidR="00DA7CD4">
        <w:tab/>
      </w:r>
      <w:r>
        <w:t>A.</w:t>
      </w:r>
      <w:r w:rsidR="004315D5">
        <w:tab/>
        <w:t xml:space="preserve">Children of </w:t>
      </w:r>
      <w:r w:rsidR="004315D5" w:rsidRPr="00887358">
        <w:rPr>
          <w:lang w:val="en-US"/>
        </w:rPr>
        <w:t>parents</w:t>
      </w:r>
      <w:r w:rsidR="004315D5">
        <w:t xml:space="preserve"> sentence</w:t>
      </w:r>
      <w:r w:rsidR="0066732B">
        <w:t>d</w:t>
      </w:r>
      <w:r w:rsidR="004315D5">
        <w:t xml:space="preserve"> to death or executed</w:t>
      </w:r>
      <w:r w:rsidR="007838A6">
        <w:tab/>
      </w:r>
      <w:r w:rsidR="007838A6" w:rsidRPr="007838A6">
        <w:t xml:space="preserve"> </w:t>
      </w:r>
      <w:r w:rsidR="00364418">
        <w:tab/>
        <w:t>1</w:t>
      </w:r>
      <w:r w:rsidR="00887358">
        <w:t>3</w:t>
      </w:r>
    </w:p>
    <w:p w:rsidR="007838A6" w:rsidRDefault="00DA7CD4" w:rsidP="0006343E">
      <w:pPr>
        <w:tabs>
          <w:tab w:val="right" w:pos="850"/>
          <w:tab w:val="left" w:pos="1134"/>
          <w:tab w:val="left" w:pos="1559"/>
          <w:tab w:val="left" w:pos="1984"/>
          <w:tab w:val="left" w:leader="dot" w:pos="8929"/>
          <w:tab w:val="right" w:pos="9638"/>
        </w:tabs>
        <w:spacing w:after="120"/>
      </w:pPr>
      <w:r>
        <w:tab/>
      </w:r>
      <w:r>
        <w:tab/>
      </w:r>
      <w:r w:rsidR="004315D5">
        <w:t>B.</w:t>
      </w:r>
      <w:r w:rsidR="004315D5">
        <w:tab/>
      </w:r>
      <w:r w:rsidR="007838A6" w:rsidRPr="007838A6">
        <w:t xml:space="preserve">Defence </w:t>
      </w:r>
      <w:r w:rsidR="007838A6" w:rsidRPr="00D43D0A">
        <w:rPr>
          <w:lang w:val="en-US"/>
        </w:rPr>
        <w:t>lawyers</w:t>
      </w:r>
      <w:r w:rsidR="007838A6">
        <w:tab/>
      </w:r>
      <w:r w:rsidR="00364418">
        <w:tab/>
        <w:t>1</w:t>
      </w:r>
      <w:r w:rsidR="0006343E">
        <w:t>4</w:t>
      </w:r>
    </w:p>
    <w:p w:rsidR="00EA0C0C" w:rsidRDefault="00DA7CD4" w:rsidP="00887358">
      <w:pPr>
        <w:tabs>
          <w:tab w:val="right" w:pos="850"/>
          <w:tab w:val="left" w:pos="1134"/>
          <w:tab w:val="left" w:pos="1559"/>
          <w:tab w:val="left" w:pos="1984"/>
          <w:tab w:val="left" w:leader="dot" w:pos="8929"/>
          <w:tab w:val="right" w:pos="9638"/>
        </w:tabs>
        <w:spacing w:after="120"/>
      </w:pPr>
      <w:r>
        <w:tab/>
      </w:r>
      <w:r>
        <w:tab/>
      </w:r>
      <w:r w:rsidR="004315D5">
        <w:t>C.</w:t>
      </w:r>
      <w:r w:rsidR="004315D5">
        <w:tab/>
      </w:r>
      <w:r w:rsidR="00EA0C0C">
        <w:t xml:space="preserve">Prisons </w:t>
      </w:r>
      <w:r w:rsidR="004315D5" w:rsidRPr="00D43D0A">
        <w:rPr>
          <w:lang w:val="en-US"/>
        </w:rPr>
        <w:t>officials</w:t>
      </w:r>
      <w:r w:rsidR="00EA0C0C">
        <w:t>, including medical personnel</w:t>
      </w:r>
      <w:r w:rsidR="00EA0C0C">
        <w:tab/>
      </w:r>
      <w:r w:rsidR="00364418">
        <w:tab/>
        <w:t>1</w:t>
      </w:r>
      <w:r w:rsidR="00537610">
        <w:t>4</w:t>
      </w:r>
    </w:p>
    <w:p w:rsidR="00A878DD" w:rsidRDefault="00EA0C0C" w:rsidP="00930323">
      <w:pPr>
        <w:tabs>
          <w:tab w:val="right" w:pos="850"/>
          <w:tab w:val="left" w:pos="1134"/>
          <w:tab w:val="left" w:pos="1559"/>
          <w:tab w:val="left" w:pos="1984"/>
          <w:tab w:val="left" w:leader="dot" w:pos="8929"/>
          <w:tab w:val="right" w:pos="9638"/>
        </w:tabs>
        <w:spacing w:after="120"/>
      </w:pPr>
      <w:r>
        <w:tab/>
        <w:t>IV.</w:t>
      </w:r>
      <w:r>
        <w:tab/>
      </w:r>
      <w:r w:rsidR="00A878DD">
        <w:t xml:space="preserve">Consequences of </w:t>
      </w:r>
      <w:r w:rsidR="001B4185">
        <w:t>the</w:t>
      </w:r>
      <w:r w:rsidR="00887358">
        <w:t xml:space="preserve"> </w:t>
      </w:r>
      <w:r w:rsidR="00A878DD">
        <w:t>lack of transparency in the ap</w:t>
      </w:r>
      <w:r w:rsidR="00614F16">
        <w:t>plication and imposition</w:t>
      </w:r>
      <w:r w:rsidR="00930323">
        <w:br/>
      </w:r>
      <w:r w:rsidR="00930323">
        <w:tab/>
      </w:r>
      <w:r w:rsidR="00930323">
        <w:tab/>
      </w:r>
      <w:r w:rsidR="004E7F3E">
        <w:t xml:space="preserve">of the </w:t>
      </w:r>
      <w:r w:rsidR="00A878DD">
        <w:t>death penalty</w:t>
      </w:r>
      <w:r w:rsidR="00930323">
        <w:t xml:space="preserve"> </w:t>
      </w:r>
      <w:r w:rsidR="00614F16" w:rsidRPr="00D43D0A">
        <w:t>on</w:t>
      </w:r>
      <w:r w:rsidR="00614F16">
        <w:t xml:space="preserve"> the</w:t>
      </w:r>
      <w:r w:rsidR="00A878DD">
        <w:t xml:space="preserve"> enjoyment of human ri</w:t>
      </w:r>
      <w:r w:rsidR="00614F16">
        <w:t>ghts</w:t>
      </w:r>
      <w:r w:rsidR="00A878DD">
        <w:tab/>
      </w:r>
      <w:r w:rsidR="00364418">
        <w:tab/>
      </w:r>
      <w:r w:rsidR="004315D5">
        <w:t>1</w:t>
      </w:r>
      <w:r w:rsidR="00887358">
        <w:t>5</w:t>
      </w:r>
    </w:p>
    <w:p w:rsidR="00A878DD" w:rsidRDefault="00A878DD" w:rsidP="00887358">
      <w:pPr>
        <w:tabs>
          <w:tab w:val="right" w:pos="850"/>
          <w:tab w:val="left" w:pos="1134"/>
          <w:tab w:val="left" w:pos="1559"/>
          <w:tab w:val="left" w:pos="1984"/>
          <w:tab w:val="left" w:leader="dot" w:pos="8929"/>
          <w:tab w:val="right" w:pos="9638"/>
        </w:tabs>
        <w:spacing w:after="120"/>
      </w:pPr>
      <w:r>
        <w:tab/>
      </w:r>
      <w:r>
        <w:tab/>
        <w:t>A.</w:t>
      </w:r>
      <w:r>
        <w:tab/>
      </w:r>
      <w:r w:rsidR="00887358">
        <w:t>R</w:t>
      </w:r>
      <w:r>
        <w:t xml:space="preserve">ight to </w:t>
      </w:r>
      <w:r w:rsidR="00887358">
        <w:t xml:space="preserve">a </w:t>
      </w:r>
      <w:r w:rsidRPr="0047639A">
        <w:rPr>
          <w:lang w:val="en-US"/>
        </w:rPr>
        <w:t>fair</w:t>
      </w:r>
      <w:r>
        <w:t xml:space="preserve"> trial</w:t>
      </w:r>
      <w:r w:rsidR="00887358">
        <w:t xml:space="preserve"> and</w:t>
      </w:r>
      <w:r>
        <w:t xml:space="preserve"> due process</w:t>
      </w:r>
      <w:r>
        <w:tab/>
      </w:r>
      <w:r w:rsidR="00364418">
        <w:tab/>
        <w:t>1</w:t>
      </w:r>
      <w:r w:rsidR="00537610">
        <w:t>5</w:t>
      </w:r>
    </w:p>
    <w:p w:rsidR="00A878DD" w:rsidRDefault="00A878DD" w:rsidP="0006343E">
      <w:pPr>
        <w:tabs>
          <w:tab w:val="right" w:pos="850"/>
          <w:tab w:val="left" w:pos="1134"/>
          <w:tab w:val="left" w:pos="1559"/>
          <w:tab w:val="left" w:pos="1984"/>
          <w:tab w:val="left" w:leader="dot" w:pos="8929"/>
          <w:tab w:val="right" w:pos="9638"/>
        </w:tabs>
        <w:spacing w:after="120"/>
      </w:pPr>
      <w:r>
        <w:tab/>
      </w:r>
      <w:r>
        <w:tab/>
        <w:t>B.</w:t>
      </w:r>
      <w:r>
        <w:tab/>
      </w:r>
      <w:r w:rsidRPr="001E2605">
        <w:t xml:space="preserve">Prohibition of </w:t>
      </w:r>
      <w:r w:rsidR="00537610" w:rsidRPr="0047639A">
        <w:rPr>
          <w:lang w:val="en-US"/>
        </w:rPr>
        <w:t>t</w:t>
      </w:r>
      <w:r w:rsidRPr="0047639A">
        <w:rPr>
          <w:lang w:val="en-US"/>
        </w:rPr>
        <w:t>orture</w:t>
      </w:r>
      <w:r>
        <w:t xml:space="preserve"> </w:t>
      </w:r>
      <w:r w:rsidR="00887358" w:rsidRPr="00887358">
        <w:t>and other cruel, inhuman and degrading treatment</w:t>
      </w:r>
      <w:r>
        <w:tab/>
      </w:r>
      <w:r w:rsidR="00364418">
        <w:tab/>
        <w:t>1</w:t>
      </w:r>
      <w:r w:rsidR="0006343E">
        <w:t>6</w:t>
      </w:r>
    </w:p>
    <w:p w:rsidR="00A878DD" w:rsidRPr="007838A6" w:rsidRDefault="00A878DD" w:rsidP="00887358">
      <w:pPr>
        <w:tabs>
          <w:tab w:val="right" w:pos="850"/>
          <w:tab w:val="left" w:pos="1134"/>
          <w:tab w:val="left" w:pos="1559"/>
          <w:tab w:val="left" w:pos="1984"/>
          <w:tab w:val="left" w:leader="dot" w:pos="8929"/>
          <w:tab w:val="right" w:pos="9638"/>
        </w:tabs>
        <w:spacing w:after="120"/>
      </w:pPr>
      <w:r>
        <w:tab/>
      </w:r>
      <w:r>
        <w:tab/>
        <w:t>C.</w:t>
      </w:r>
      <w:r>
        <w:tab/>
      </w:r>
      <w:r w:rsidR="00887358">
        <w:t>R</w:t>
      </w:r>
      <w:r>
        <w:t xml:space="preserve">ight to </w:t>
      </w:r>
      <w:r w:rsidRPr="00D43D0A">
        <w:rPr>
          <w:lang w:val="en-US"/>
        </w:rPr>
        <w:t>information</w:t>
      </w:r>
      <w:r>
        <w:tab/>
      </w:r>
      <w:r w:rsidR="00364418">
        <w:tab/>
        <w:t>1</w:t>
      </w:r>
      <w:r w:rsidR="00887358">
        <w:t>6</w:t>
      </w:r>
    </w:p>
    <w:p w:rsidR="007838A6" w:rsidRPr="007838A6" w:rsidRDefault="007838A6" w:rsidP="0006343E">
      <w:pPr>
        <w:tabs>
          <w:tab w:val="right" w:pos="850"/>
          <w:tab w:val="left" w:pos="1134"/>
          <w:tab w:val="left" w:pos="1559"/>
          <w:tab w:val="left" w:pos="1984"/>
          <w:tab w:val="left" w:leader="dot" w:pos="8929"/>
          <w:tab w:val="right" w:pos="9638"/>
        </w:tabs>
        <w:spacing w:after="120"/>
      </w:pPr>
      <w:r w:rsidRPr="007838A6">
        <w:tab/>
      </w:r>
      <w:r w:rsidR="00A878DD" w:rsidRPr="005B7827">
        <w:t>V</w:t>
      </w:r>
      <w:r w:rsidR="00EA0C0C">
        <w:t>.</w:t>
      </w:r>
      <w:r w:rsidR="00EA0C0C">
        <w:tab/>
      </w:r>
      <w:r w:rsidR="00DD7C57" w:rsidRPr="005B7827">
        <w:t xml:space="preserve">Conclusions </w:t>
      </w:r>
      <w:r w:rsidR="00DD7C57" w:rsidRPr="007838A6">
        <w:t>and</w:t>
      </w:r>
      <w:r w:rsidRPr="007838A6">
        <w:t xml:space="preserve"> </w:t>
      </w:r>
      <w:r w:rsidRPr="00D43D0A">
        <w:rPr>
          <w:lang w:val="en-US"/>
        </w:rPr>
        <w:t>recommendation</w:t>
      </w:r>
      <w:r w:rsidR="004315D5" w:rsidRPr="00D43D0A">
        <w:rPr>
          <w:lang w:val="en-US"/>
        </w:rPr>
        <w:t>s</w:t>
      </w:r>
      <w:r w:rsidR="00A32E66">
        <w:tab/>
      </w:r>
      <w:r>
        <w:tab/>
      </w:r>
      <w:r w:rsidR="004315D5">
        <w:t>1</w:t>
      </w:r>
      <w:r w:rsidR="0006343E">
        <w:t>7</w:t>
      </w:r>
    </w:p>
    <w:p w:rsidR="00D05CFD" w:rsidRPr="00F17372" w:rsidRDefault="0067238C" w:rsidP="00544872">
      <w:pPr>
        <w:pStyle w:val="HChG"/>
        <w:ind w:left="0" w:firstLine="0"/>
        <w:rPr>
          <w:rFonts w:eastAsia="Calibri"/>
        </w:rPr>
      </w:pPr>
      <w:r>
        <w:br w:type="page"/>
      </w:r>
      <w:r w:rsidR="00F17372">
        <w:lastRenderedPageBreak/>
        <w:tab/>
      </w:r>
      <w:r w:rsidR="00F17372" w:rsidRPr="00F17372">
        <w:t>I.</w:t>
      </w:r>
      <w:r w:rsidR="00D05CFD" w:rsidRPr="00F17372">
        <w:tab/>
      </w:r>
      <w:r w:rsidR="00D05CFD" w:rsidRPr="00F17372">
        <w:rPr>
          <w:rFonts w:eastAsia="Calibri"/>
        </w:rPr>
        <w:t>Introduction</w:t>
      </w:r>
    </w:p>
    <w:p w:rsidR="00D05CFD" w:rsidRPr="00D05CFD" w:rsidRDefault="007423D7" w:rsidP="0006343E">
      <w:pPr>
        <w:pStyle w:val="SingleTxtG"/>
        <w:rPr>
          <w:rFonts w:eastAsia="Calibri"/>
        </w:rPr>
      </w:pPr>
      <w:r w:rsidRPr="00D05CFD">
        <w:rPr>
          <w:rFonts w:eastAsia="Calibri"/>
          <w:bCs/>
        </w:rPr>
        <w:t>1.</w:t>
      </w:r>
      <w:r w:rsidRPr="00D05CFD">
        <w:rPr>
          <w:rFonts w:eastAsia="Calibri"/>
          <w:bCs/>
        </w:rPr>
        <w:tab/>
      </w:r>
      <w:r w:rsidR="00D05CFD" w:rsidRPr="00D05CFD">
        <w:rPr>
          <w:rFonts w:eastAsia="Calibri"/>
        </w:rPr>
        <w:t xml:space="preserve">The Human Rights Council, </w:t>
      </w:r>
      <w:r w:rsidR="00333AB5">
        <w:rPr>
          <w:rFonts w:eastAsia="Calibri"/>
        </w:rPr>
        <w:t>in</w:t>
      </w:r>
      <w:r w:rsidR="00D05CFD" w:rsidRPr="00D05CFD">
        <w:rPr>
          <w:rFonts w:eastAsia="Calibri"/>
        </w:rPr>
        <w:t xml:space="preserve"> its resolution 26/2, </w:t>
      </w:r>
      <w:r w:rsidR="00D05CFD" w:rsidRPr="00D05CFD">
        <w:rPr>
          <w:rFonts w:eastAsia="Calibri"/>
          <w:iCs/>
        </w:rPr>
        <w:t>requested</w:t>
      </w:r>
      <w:r w:rsidR="00D05CFD" w:rsidRPr="00D05CFD">
        <w:rPr>
          <w:rFonts w:eastAsia="Calibri"/>
          <w:i/>
          <w:iCs/>
        </w:rPr>
        <w:t xml:space="preserve"> </w:t>
      </w:r>
      <w:r w:rsidR="00D05CFD" w:rsidRPr="00D05CFD">
        <w:rPr>
          <w:rFonts w:eastAsia="Calibri"/>
        </w:rPr>
        <w:t xml:space="preserve">the Secretary-General to dedicate the 2015 annual supplement to his quinquennial report on capital punishment to the consequences arising at various stages of the imposition and application of the death penalty on the enjoyment of the human rights of those facing the death penalty and other affected persons. </w:t>
      </w:r>
    </w:p>
    <w:p w:rsidR="00D05CFD" w:rsidRPr="00D05CFD" w:rsidRDefault="007423D7" w:rsidP="0006343E">
      <w:pPr>
        <w:pStyle w:val="SingleTxtG"/>
        <w:rPr>
          <w:rFonts w:eastAsia="Calibri"/>
        </w:rPr>
      </w:pPr>
      <w:r w:rsidRPr="00D05CFD">
        <w:rPr>
          <w:rFonts w:eastAsia="Calibri"/>
          <w:bCs/>
        </w:rPr>
        <w:t>2.</w:t>
      </w:r>
      <w:r w:rsidRPr="00D05CFD">
        <w:rPr>
          <w:rFonts w:eastAsia="Calibri"/>
          <w:bCs/>
        </w:rPr>
        <w:tab/>
      </w:r>
      <w:r w:rsidR="00D05CFD" w:rsidRPr="00D05CFD">
        <w:rPr>
          <w:rFonts w:eastAsia="Calibri"/>
        </w:rPr>
        <w:t>On behalf of the Secretary-General, in March 2015, the Office of the High Commissioner for Human Rights sent notes verbales to various stakeholders, including States, international, regional and intergovernmental bodies, national human rights institutions and non-governmental organizations, requesting relevant information to enable the Secretary-General to prepare his report.</w:t>
      </w:r>
      <w:r w:rsidR="008C6CC6">
        <w:rPr>
          <w:rFonts w:eastAsia="Calibri"/>
        </w:rPr>
        <w:t xml:space="preserve"> </w:t>
      </w:r>
      <w:r w:rsidR="00D05CFD" w:rsidRPr="00D05CFD">
        <w:rPr>
          <w:rFonts w:eastAsia="Calibri"/>
        </w:rPr>
        <w:t xml:space="preserve">Information received </w:t>
      </w:r>
      <w:r w:rsidR="00333AB5">
        <w:rPr>
          <w:rFonts w:eastAsia="Calibri"/>
        </w:rPr>
        <w:t>h</w:t>
      </w:r>
      <w:r w:rsidR="00D05CFD" w:rsidRPr="00D05CFD">
        <w:rPr>
          <w:rFonts w:eastAsia="Calibri"/>
        </w:rPr>
        <w:t xml:space="preserve">as </w:t>
      </w:r>
      <w:r w:rsidR="00333AB5">
        <w:rPr>
          <w:rFonts w:eastAsia="Calibri"/>
        </w:rPr>
        <w:t xml:space="preserve">been </w:t>
      </w:r>
      <w:r w:rsidR="00D05CFD" w:rsidRPr="00D05CFD">
        <w:rPr>
          <w:rFonts w:eastAsia="Calibri"/>
        </w:rPr>
        <w:t xml:space="preserve">included in the </w:t>
      </w:r>
      <w:r w:rsidR="00333AB5">
        <w:rPr>
          <w:rFonts w:eastAsia="Calibri"/>
        </w:rPr>
        <w:t xml:space="preserve">present </w:t>
      </w:r>
      <w:r w:rsidR="00D05CFD" w:rsidRPr="00D05CFD">
        <w:rPr>
          <w:rFonts w:eastAsia="Calibri"/>
        </w:rPr>
        <w:t>report to the extent possible.</w:t>
      </w:r>
      <w:r w:rsidR="00D05CFD" w:rsidRPr="006E7F9B">
        <w:rPr>
          <w:rStyle w:val="FootnoteReference"/>
          <w:rFonts w:eastAsia="Calibri"/>
        </w:rPr>
        <w:footnoteReference w:id="2"/>
      </w:r>
      <w:r w:rsidR="00D05CFD" w:rsidRPr="00D05CFD">
        <w:rPr>
          <w:rFonts w:eastAsia="Calibri"/>
        </w:rPr>
        <w:t xml:space="preserve"> </w:t>
      </w:r>
    </w:p>
    <w:p w:rsidR="00D05CFD" w:rsidRPr="00D05CFD" w:rsidRDefault="007423D7" w:rsidP="0006343E">
      <w:pPr>
        <w:pStyle w:val="SingleTxtG"/>
        <w:rPr>
          <w:rFonts w:eastAsia="Calibri"/>
        </w:rPr>
      </w:pPr>
      <w:r w:rsidRPr="00D05CFD">
        <w:rPr>
          <w:rFonts w:eastAsia="Calibri"/>
          <w:bCs/>
        </w:rPr>
        <w:t>3.</w:t>
      </w:r>
      <w:r w:rsidRPr="00D05CFD">
        <w:rPr>
          <w:rFonts w:eastAsia="Calibri"/>
          <w:bCs/>
        </w:rPr>
        <w:tab/>
      </w:r>
      <w:r w:rsidR="00D05CFD" w:rsidRPr="00D05CFD">
        <w:rPr>
          <w:rFonts w:eastAsia="Calibri"/>
        </w:rPr>
        <w:t xml:space="preserve">The Secretary-General draws the attention of the Human Rights Council to his ninth report on capital punishment </w:t>
      </w:r>
      <w:r w:rsidR="00D05CFD" w:rsidRPr="00D05CFD">
        <w:rPr>
          <w:rFonts w:eastAsia="Calibri"/>
          <w:bCs/>
        </w:rPr>
        <w:t>and implementation of the safeguards guaranteeing protection of the rights of those facing the death penalty</w:t>
      </w:r>
      <w:r w:rsidR="0005127F">
        <w:rPr>
          <w:rFonts w:eastAsia="Calibri"/>
          <w:bCs/>
        </w:rPr>
        <w:t xml:space="preserve"> </w:t>
      </w:r>
      <w:r w:rsidR="0005127F" w:rsidRPr="00D05CFD">
        <w:rPr>
          <w:rFonts w:eastAsia="Calibri"/>
        </w:rPr>
        <w:t>(E/2015/49)</w:t>
      </w:r>
      <w:r w:rsidR="00D05CFD" w:rsidRPr="00D05CFD">
        <w:rPr>
          <w:rFonts w:eastAsia="Calibri"/>
        </w:rPr>
        <w:t>,</w:t>
      </w:r>
      <w:r w:rsidR="00D05CFD" w:rsidRPr="00D05CFD">
        <w:rPr>
          <w:rFonts w:eastAsia="Calibri"/>
          <w:bCs/>
        </w:rPr>
        <w:t xml:space="preserve"> which</w:t>
      </w:r>
      <w:r w:rsidR="00D05CFD" w:rsidRPr="00D05CFD">
        <w:rPr>
          <w:rFonts w:eastAsia="Calibri"/>
        </w:rPr>
        <w:t xml:space="preserve"> finds that the marked trend towards abolition and restriction of the use of capital punishment in most countries continues. Attention is also drawn to other recent reports outlining various human rights consequences </w:t>
      </w:r>
      <w:r w:rsidR="0005127F">
        <w:rPr>
          <w:rFonts w:eastAsia="Calibri"/>
        </w:rPr>
        <w:t>of</w:t>
      </w:r>
      <w:r w:rsidR="00D05CFD" w:rsidRPr="00D05CFD">
        <w:rPr>
          <w:rFonts w:eastAsia="Calibri"/>
        </w:rPr>
        <w:t xml:space="preserve"> the use of the death penalty.</w:t>
      </w:r>
      <w:r w:rsidR="00D05CFD" w:rsidRPr="006E7F9B">
        <w:rPr>
          <w:rStyle w:val="FootnoteReference"/>
          <w:rFonts w:eastAsia="Calibri"/>
        </w:rPr>
        <w:footnoteReference w:id="3"/>
      </w:r>
    </w:p>
    <w:p w:rsidR="00D05CFD" w:rsidRPr="00D05CFD" w:rsidRDefault="007423D7" w:rsidP="0006343E">
      <w:pPr>
        <w:pStyle w:val="SingleTxtG"/>
        <w:rPr>
          <w:rFonts w:eastAsia="Calibri"/>
          <w:lang w:val="en"/>
        </w:rPr>
      </w:pPr>
      <w:r w:rsidRPr="00D05CFD">
        <w:rPr>
          <w:rFonts w:eastAsia="Calibri"/>
          <w:bCs/>
          <w:lang w:val="en"/>
        </w:rPr>
        <w:t>4.</w:t>
      </w:r>
      <w:r w:rsidRPr="00D05CFD">
        <w:rPr>
          <w:rFonts w:eastAsia="Calibri"/>
          <w:bCs/>
          <w:lang w:val="en"/>
        </w:rPr>
        <w:tab/>
      </w:r>
      <w:r w:rsidR="00D05CFD" w:rsidRPr="00D05CFD">
        <w:rPr>
          <w:rFonts w:eastAsia="Calibri"/>
        </w:rPr>
        <w:t xml:space="preserve">The present report examines possible consequences of the imposition and application of the death penalty on the enjoyment of various human rights, including human dignity, the right to life, </w:t>
      </w:r>
      <w:r w:rsidR="00C604BF" w:rsidRPr="00D05CFD">
        <w:rPr>
          <w:rFonts w:eastAsia="Calibri"/>
        </w:rPr>
        <w:t xml:space="preserve">the right to </w:t>
      </w:r>
      <w:r w:rsidR="00D05CFD" w:rsidRPr="00D05CFD">
        <w:rPr>
          <w:rFonts w:eastAsia="Calibri"/>
          <w:lang w:val="en"/>
        </w:rPr>
        <w:t xml:space="preserve">freedom from torture or </w:t>
      </w:r>
      <w:r w:rsidR="000D071A">
        <w:rPr>
          <w:rFonts w:eastAsia="Calibri"/>
          <w:lang w:val="en"/>
        </w:rPr>
        <w:t xml:space="preserve">other </w:t>
      </w:r>
      <w:r w:rsidR="00D05CFD" w:rsidRPr="00D05CFD">
        <w:rPr>
          <w:rFonts w:eastAsia="Calibri"/>
          <w:lang w:val="en"/>
        </w:rPr>
        <w:t xml:space="preserve">cruel, inhuman or degrading treatment or punishment, the right to </w:t>
      </w:r>
      <w:r w:rsidR="00C604BF">
        <w:rPr>
          <w:rFonts w:eastAsia="Calibri"/>
          <w:lang w:val="en"/>
        </w:rPr>
        <w:t xml:space="preserve">a </w:t>
      </w:r>
      <w:r w:rsidR="00D05CFD" w:rsidRPr="00D05CFD">
        <w:rPr>
          <w:rFonts w:eastAsia="Calibri"/>
          <w:lang w:val="en"/>
        </w:rPr>
        <w:t xml:space="preserve">fair trial and the right to equality and non-discrimination. It </w:t>
      </w:r>
      <w:r w:rsidR="00C604BF">
        <w:rPr>
          <w:rFonts w:eastAsia="Calibri"/>
          <w:lang w:val="en"/>
        </w:rPr>
        <w:t>also examines</w:t>
      </w:r>
      <w:r w:rsidR="00D05CFD" w:rsidRPr="00D05CFD">
        <w:rPr>
          <w:rFonts w:eastAsia="Calibri"/>
          <w:lang w:val="en"/>
        </w:rPr>
        <w:t xml:space="preserve"> the impact on the enjoyment of human rights by children of parents </w:t>
      </w:r>
      <w:r w:rsidR="00C604BF">
        <w:rPr>
          <w:rFonts w:eastAsia="Calibri"/>
          <w:lang w:val="en"/>
        </w:rPr>
        <w:t xml:space="preserve">who are </w:t>
      </w:r>
      <w:r w:rsidR="00D05CFD" w:rsidRPr="00D05CFD">
        <w:rPr>
          <w:rFonts w:eastAsia="Calibri"/>
          <w:lang w:val="en"/>
        </w:rPr>
        <w:t xml:space="preserve">sentenced to death or executed, and other individuals associated with sentenced persons. It </w:t>
      </w:r>
      <w:r w:rsidR="00C604BF">
        <w:rPr>
          <w:rFonts w:eastAsia="Calibri"/>
          <w:lang w:val="en"/>
        </w:rPr>
        <w:t>further examines</w:t>
      </w:r>
      <w:r w:rsidR="00D05CFD" w:rsidRPr="00D05CFD">
        <w:rPr>
          <w:rFonts w:eastAsia="Calibri"/>
          <w:lang w:val="en"/>
        </w:rPr>
        <w:t xml:space="preserve"> </w:t>
      </w:r>
      <w:r w:rsidR="00C604BF">
        <w:rPr>
          <w:rFonts w:eastAsia="Calibri"/>
          <w:lang w:val="en"/>
        </w:rPr>
        <w:t xml:space="preserve">the </w:t>
      </w:r>
      <w:r w:rsidR="00D05CFD" w:rsidRPr="00D05CFD">
        <w:rPr>
          <w:rFonts w:eastAsia="Calibri"/>
          <w:lang w:val="en"/>
        </w:rPr>
        <w:t xml:space="preserve">human rights consequences of the lack of transparency in </w:t>
      </w:r>
      <w:r w:rsidR="00D05CFD" w:rsidRPr="00D05CFD">
        <w:rPr>
          <w:rFonts w:eastAsia="Calibri"/>
        </w:rPr>
        <w:t>the imposition and application of the death penalty.</w:t>
      </w:r>
    </w:p>
    <w:p w:rsidR="00D05CFD" w:rsidRPr="00D05CFD" w:rsidRDefault="00D05CFD" w:rsidP="00160066">
      <w:pPr>
        <w:pStyle w:val="HChG"/>
        <w:rPr>
          <w:rFonts w:eastAsia="Calibri"/>
        </w:rPr>
      </w:pPr>
      <w:r>
        <w:rPr>
          <w:rFonts w:eastAsia="Calibri"/>
        </w:rPr>
        <w:tab/>
      </w:r>
      <w:r w:rsidRPr="00D05CFD">
        <w:rPr>
          <w:rFonts w:eastAsia="Calibri"/>
        </w:rPr>
        <w:t>II.</w:t>
      </w:r>
      <w:r w:rsidRPr="00D05CFD">
        <w:rPr>
          <w:rFonts w:eastAsia="Calibri"/>
        </w:rPr>
        <w:tab/>
        <w:t>Consequences of the imposition and application of the death penalty on the enjoyment of the human rights of those facing the death penalty</w:t>
      </w:r>
    </w:p>
    <w:p w:rsidR="00D05CFD" w:rsidRPr="00D05CFD" w:rsidRDefault="00D05CFD" w:rsidP="00D43D0A">
      <w:pPr>
        <w:pStyle w:val="H1G"/>
        <w:rPr>
          <w:rFonts w:eastAsia="Calibri"/>
          <w:bCs/>
        </w:rPr>
      </w:pPr>
      <w:r>
        <w:rPr>
          <w:rFonts w:eastAsia="Calibri"/>
        </w:rPr>
        <w:tab/>
        <w:t>A.</w:t>
      </w:r>
      <w:r>
        <w:rPr>
          <w:rFonts w:eastAsia="Calibri"/>
        </w:rPr>
        <w:tab/>
      </w:r>
      <w:r w:rsidR="00D43D0A">
        <w:rPr>
          <w:rFonts w:eastAsia="Calibri"/>
        </w:rPr>
        <w:t>H</w:t>
      </w:r>
      <w:r w:rsidRPr="00D05CFD">
        <w:rPr>
          <w:rFonts w:eastAsia="Calibri"/>
        </w:rPr>
        <w:t xml:space="preserve">uman dignity </w:t>
      </w:r>
    </w:p>
    <w:p w:rsidR="00D05CFD" w:rsidRPr="00D05CFD" w:rsidRDefault="007423D7" w:rsidP="00413124">
      <w:pPr>
        <w:pStyle w:val="SingleTxtG"/>
        <w:rPr>
          <w:rFonts w:eastAsia="Calibri"/>
          <w:iCs/>
          <w:lang w:val="en"/>
        </w:rPr>
      </w:pPr>
      <w:r w:rsidRPr="00D05CFD">
        <w:rPr>
          <w:rFonts w:eastAsia="Calibri"/>
          <w:bCs/>
          <w:iCs/>
          <w:lang w:val="en"/>
        </w:rPr>
        <w:t>5.</w:t>
      </w:r>
      <w:r w:rsidRPr="00D05CFD">
        <w:rPr>
          <w:rFonts w:eastAsia="Calibri"/>
          <w:bCs/>
          <w:iCs/>
          <w:lang w:val="en"/>
        </w:rPr>
        <w:tab/>
      </w:r>
      <w:r w:rsidR="00D05CFD" w:rsidRPr="00D05CFD">
        <w:rPr>
          <w:rFonts w:eastAsia="Calibri"/>
          <w:iCs/>
        </w:rPr>
        <w:t xml:space="preserve">The Universal Declaration of Human Rights of 1948 provides that recognition of the inherent dignity and of the equal and inalienable rights of all members of the human family is the foundation of freedom, justice and peace in the world. The dignity of the human person is inherent in any right protected by international human rights law. Dignity lends real meaning to human rights, and as such </w:t>
      </w:r>
      <w:r w:rsidR="00C604BF">
        <w:rPr>
          <w:rFonts w:eastAsia="Calibri"/>
          <w:iCs/>
        </w:rPr>
        <w:t xml:space="preserve">is </w:t>
      </w:r>
      <w:r w:rsidR="00D05CFD" w:rsidRPr="00D05CFD">
        <w:rPr>
          <w:rFonts w:eastAsia="Calibri"/>
          <w:iCs/>
        </w:rPr>
        <w:t xml:space="preserve">inherent in any right protected by international human rights law. </w:t>
      </w:r>
    </w:p>
    <w:p w:rsidR="00D05CFD" w:rsidRPr="00D05CFD" w:rsidRDefault="007423D7" w:rsidP="00413124">
      <w:pPr>
        <w:pStyle w:val="SingleTxtG"/>
        <w:rPr>
          <w:rFonts w:eastAsia="Calibri"/>
        </w:rPr>
      </w:pPr>
      <w:r w:rsidRPr="00D05CFD">
        <w:rPr>
          <w:rFonts w:eastAsia="Calibri"/>
          <w:bCs/>
        </w:rPr>
        <w:t>6.</w:t>
      </w:r>
      <w:r w:rsidRPr="00D05CFD">
        <w:rPr>
          <w:rFonts w:eastAsia="Calibri"/>
          <w:bCs/>
        </w:rPr>
        <w:tab/>
      </w:r>
      <w:r w:rsidR="00BC52F5">
        <w:rPr>
          <w:rFonts w:eastAsia="Calibri"/>
        </w:rPr>
        <w:t>In t</w:t>
      </w:r>
      <w:r w:rsidR="00D05CFD" w:rsidRPr="00D05CFD">
        <w:rPr>
          <w:rFonts w:eastAsia="Calibri"/>
        </w:rPr>
        <w:t>he Second Optional Protocol to the International Covenant on Civil and Political Rights</w:t>
      </w:r>
      <w:r w:rsidR="00C604BF">
        <w:rPr>
          <w:rFonts w:eastAsia="Calibri"/>
        </w:rPr>
        <w:t xml:space="preserve">, </w:t>
      </w:r>
      <w:r w:rsidR="00C604BF" w:rsidRPr="00C604BF">
        <w:rPr>
          <w:rFonts w:eastAsia="Calibri"/>
        </w:rPr>
        <w:t>aiming at the abolition of the death penalty</w:t>
      </w:r>
      <w:r w:rsidR="00C604BF">
        <w:rPr>
          <w:rFonts w:eastAsia="Calibri"/>
        </w:rPr>
        <w:t>,</w:t>
      </w:r>
      <w:r w:rsidR="00D05CFD" w:rsidRPr="00D05CFD">
        <w:rPr>
          <w:rFonts w:eastAsia="Calibri"/>
        </w:rPr>
        <w:t xml:space="preserve"> </w:t>
      </w:r>
      <w:r w:rsidR="00413124">
        <w:rPr>
          <w:rFonts w:eastAsia="Calibri"/>
        </w:rPr>
        <w:t xml:space="preserve">which was </w:t>
      </w:r>
      <w:r w:rsidR="00C604BF">
        <w:rPr>
          <w:rFonts w:eastAsia="Calibri"/>
        </w:rPr>
        <w:t>a</w:t>
      </w:r>
      <w:r w:rsidR="00C604BF" w:rsidRPr="00570D87">
        <w:rPr>
          <w:iCs/>
        </w:rPr>
        <w:t>dopted in 1989</w:t>
      </w:r>
      <w:r w:rsidR="00C604BF">
        <w:rPr>
          <w:iCs/>
        </w:rPr>
        <w:t xml:space="preserve">, </w:t>
      </w:r>
      <w:r w:rsidR="00BC52F5">
        <w:rPr>
          <w:iCs/>
        </w:rPr>
        <w:t xml:space="preserve">States parties </w:t>
      </w:r>
      <w:r w:rsidR="00D05CFD" w:rsidRPr="00D05CFD">
        <w:rPr>
          <w:rFonts w:eastAsia="Calibri"/>
        </w:rPr>
        <w:t>recogni</w:t>
      </w:r>
      <w:r w:rsidR="00C604BF">
        <w:rPr>
          <w:rFonts w:eastAsia="Calibri"/>
        </w:rPr>
        <w:t>z</w:t>
      </w:r>
      <w:r w:rsidR="00D05CFD" w:rsidRPr="00D05CFD">
        <w:rPr>
          <w:rFonts w:eastAsia="Calibri"/>
        </w:rPr>
        <w:t xml:space="preserve">e that abolition of the death penalty contributes to enhancement of human dignity. Furthermore, the General Assembly </w:t>
      </w:r>
      <w:r w:rsidR="00EE1610">
        <w:rPr>
          <w:rFonts w:eastAsia="Calibri"/>
        </w:rPr>
        <w:t xml:space="preserve">has </w:t>
      </w:r>
      <w:r w:rsidR="00D05CFD" w:rsidRPr="00D05CFD">
        <w:rPr>
          <w:rFonts w:eastAsia="Calibri"/>
        </w:rPr>
        <w:t xml:space="preserve">justified, in resolutions adopted during the past </w:t>
      </w:r>
      <w:r w:rsidR="00BC52F5">
        <w:rPr>
          <w:rFonts w:eastAsia="Calibri"/>
        </w:rPr>
        <w:t>eight</w:t>
      </w:r>
      <w:r w:rsidR="00D05CFD" w:rsidRPr="00D05CFD">
        <w:rPr>
          <w:rFonts w:eastAsia="Calibri"/>
        </w:rPr>
        <w:t xml:space="preserve"> years and </w:t>
      </w:r>
      <w:r w:rsidR="00453423">
        <w:rPr>
          <w:rFonts w:eastAsia="Calibri"/>
        </w:rPr>
        <w:t xml:space="preserve">supported </w:t>
      </w:r>
      <w:r w:rsidR="00D05CFD" w:rsidRPr="00D05CFD">
        <w:rPr>
          <w:rFonts w:eastAsia="Calibri"/>
        </w:rPr>
        <w:t>by an increasing majority of Member States, its calls for</w:t>
      </w:r>
      <w:r w:rsidR="00D05CFD" w:rsidRPr="00D05CFD">
        <w:rPr>
          <w:rFonts w:eastAsia="Calibri"/>
          <w:lang w:eastAsia="en-GB"/>
        </w:rPr>
        <w:t xml:space="preserve"> </w:t>
      </w:r>
      <w:r w:rsidR="00EE1610">
        <w:rPr>
          <w:rFonts w:eastAsia="Calibri"/>
          <w:lang w:eastAsia="en-GB"/>
        </w:rPr>
        <w:t xml:space="preserve">a </w:t>
      </w:r>
      <w:r w:rsidR="00D05CFD" w:rsidRPr="00D05CFD">
        <w:rPr>
          <w:rFonts w:eastAsia="Calibri"/>
        </w:rPr>
        <w:t>moratorium on executions with a view to abolishing the death penalty, by stating that the use of the death penalty undermines human dignity (</w:t>
      </w:r>
      <w:r w:rsidR="009140A4">
        <w:rPr>
          <w:rFonts w:eastAsia="Calibri"/>
        </w:rPr>
        <w:t xml:space="preserve">see </w:t>
      </w:r>
      <w:r w:rsidR="00D05CFD" w:rsidRPr="00D05CFD">
        <w:rPr>
          <w:rFonts w:eastAsia="Calibri"/>
        </w:rPr>
        <w:t>res</w:t>
      </w:r>
      <w:r w:rsidR="00F619ED">
        <w:rPr>
          <w:rFonts w:eastAsia="Calibri"/>
        </w:rPr>
        <w:t>olutions</w:t>
      </w:r>
      <w:r w:rsidR="00D05CFD" w:rsidRPr="00D05CFD">
        <w:rPr>
          <w:rFonts w:eastAsia="Calibri"/>
        </w:rPr>
        <w:t xml:space="preserve"> </w:t>
      </w:r>
      <w:r w:rsidR="00D05CFD" w:rsidRPr="009140A4">
        <w:rPr>
          <w:rFonts w:eastAsia="Calibri"/>
        </w:rPr>
        <w:t>62/149,</w:t>
      </w:r>
      <w:r w:rsidR="00D05CFD" w:rsidRPr="00D05CFD">
        <w:rPr>
          <w:rFonts w:eastAsia="Calibri"/>
        </w:rPr>
        <w:t xml:space="preserve"> 63/1</w:t>
      </w:r>
      <w:r w:rsidR="00BF3C21">
        <w:rPr>
          <w:rFonts w:eastAsia="Calibri"/>
        </w:rPr>
        <w:t>6</w:t>
      </w:r>
      <w:r w:rsidR="00D05CFD" w:rsidRPr="00D05CFD">
        <w:rPr>
          <w:rFonts w:eastAsia="Calibri"/>
        </w:rPr>
        <w:t xml:space="preserve">8, 65/206, 67/176 and 69/186). In its guidelines on the death penalty, the European Union considers that </w:t>
      </w:r>
      <w:r w:rsidR="00E47AB0" w:rsidRPr="00D05CFD">
        <w:rPr>
          <w:rFonts w:eastAsia="Calibri"/>
        </w:rPr>
        <w:t>the death penalty</w:t>
      </w:r>
      <w:r w:rsidR="00D05CFD" w:rsidRPr="00D05CFD">
        <w:rPr>
          <w:rFonts w:eastAsia="Calibri"/>
        </w:rPr>
        <w:t xml:space="preserve"> constitutes </w:t>
      </w:r>
      <w:r w:rsidR="00E47AB0">
        <w:rPr>
          <w:rFonts w:eastAsia="Calibri"/>
        </w:rPr>
        <w:t xml:space="preserve">a </w:t>
      </w:r>
      <w:r w:rsidR="00D05CFD" w:rsidRPr="00D05CFD">
        <w:rPr>
          <w:rFonts w:eastAsia="Calibri"/>
        </w:rPr>
        <w:t>serious violation of human rights and human dignity.</w:t>
      </w:r>
      <w:r w:rsidR="00D05CFD" w:rsidRPr="006E7F9B">
        <w:rPr>
          <w:rStyle w:val="FootnoteReference"/>
          <w:rFonts w:eastAsia="Calibri"/>
        </w:rPr>
        <w:footnoteReference w:id="4"/>
      </w:r>
      <w:r w:rsidR="00D05CFD" w:rsidRPr="00D05CFD">
        <w:rPr>
          <w:rFonts w:eastAsia="Calibri"/>
        </w:rPr>
        <w:t xml:space="preserve"> The Community of Portuguese</w:t>
      </w:r>
      <w:r w:rsidR="00E47AB0">
        <w:rPr>
          <w:rFonts w:eastAsia="Calibri"/>
        </w:rPr>
        <w:t>-s</w:t>
      </w:r>
      <w:r w:rsidR="00D05CFD" w:rsidRPr="00D05CFD">
        <w:rPr>
          <w:rFonts w:eastAsia="Calibri"/>
        </w:rPr>
        <w:t>peaking Countries stated that the death penalty is an intolerable and inhuman att</w:t>
      </w:r>
      <w:r w:rsidR="0098526D">
        <w:rPr>
          <w:rFonts w:eastAsia="Calibri"/>
        </w:rPr>
        <w:t>ack</w:t>
      </w:r>
      <w:r w:rsidR="00D05CFD" w:rsidRPr="00D05CFD">
        <w:rPr>
          <w:rFonts w:eastAsia="Calibri"/>
        </w:rPr>
        <w:t xml:space="preserve"> o</w:t>
      </w:r>
      <w:r w:rsidR="0098526D">
        <w:rPr>
          <w:rFonts w:eastAsia="Calibri"/>
        </w:rPr>
        <w:t>n</w:t>
      </w:r>
      <w:r w:rsidR="00D05CFD" w:rsidRPr="00D05CFD">
        <w:rPr>
          <w:rFonts w:eastAsia="Calibri"/>
        </w:rPr>
        <w:t xml:space="preserve"> human dignity and </w:t>
      </w:r>
      <w:r w:rsidR="00413124">
        <w:rPr>
          <w:rFonts w:eastAsia="Calibri"/>
        </w:rPr>
        <w:t xml:space="preserve">a </w:t>
      </w:r>
      <w:r w:rsidR="00D05CFD" w:rsidRPr="00D05CFD">
        <w:rPr>
          <w:rFonts w:eastAsia="Calibri"/>
        </w:rPr>
        <w:t>violation of human rights</w:t>
      </w:r>
      <w:r w:rsidR="00F97BB2">
        <w:rPr>
          <w:rFonts w:eastAsia="Calibri"/>
        </w:rPr>
        <w:t>.</w:t>
      </w:r>
      <w:r w:rsidR="00F97BB2">
        <w:rPr>
          <w:rStyle w:val="FootnoteReference"/>
          <w:rFonts w:eastAsia="Calibri"/>
        </w:rPr>
        <w:footnoteReference w:id="5"/>
      </w:r>
      <w:r w:rsidR="00D05CFD" w:rsidRPr="00D05CFD">
        <w:rPr>
          <w:rFonts w:eastAsia="Calibri"/>
        </w:rPr>
        <w:t xml:space="preserve"> Forty-two member States of the Council of Europe also pointed out that “the death penalty is an intolerable affront to human dignity, and goes hand in hand with numerous violations of the human rights of the condemned and their families”.</w:t>
      </w:r>
      <w:r w:rsidR="00490BC7">
        <w:rPr>
          <w:rStyle w:val="FootnoteReference"/>
          <w:rFonts w:eastAsia="Calibri"/>
        </w:rPr>
        <w:footnoteReference w:id="6"/>
      </w:r>
      <w:r w:rsidR="00D05CFD" w:rsidRPr="00D05CFD">
        <w:rPr>
          <w:rFonts w:eastAsia="Calibri"/>
          <w:lang w:eastAsia="en-GB"/>
        </w:rPr>
        <w:t xml:space="preserve"> </w:t>
      </w:r>
    </w:p>
    <w:p w:rsidR="00D05CFD" w:rsidRPr="00D05CFD" w:rsidRDefault="007423D7" w:rsidP="00024931">
      <w:pPr>
        <w:pStyle w:val="SingleTxtG"/>
        <w:rPr>
          <w:rFonts w:eastAsia="Calibri"/>
        </w:rPr>
      </w:pPr>
      <w:r w:rsidRPr="00D05CFD">
        <w:rPr>
          <w:rFonts w:eastAsia="Calibri"/>
          <w:bCs/>
        </w:rPr>
        <w:t>7.</w:t>
      </w:r>
      <w:r w:rsidRPr="00D05CFD">
        <w:rPr>
          <w:rFonts w:eastAsia="Calibri"/>
          <w:bCs/>
        </w:rPr>
        <w:tab/>
      </w:r>
      <w:r w:rsidR="00D05CFD" w:rsidRPr="00D05CFD">
        <w:rPr>
          <w:rFonts w:eastAsia="Calibri"/>
        </w:rPr>
        <w:t>In their submissions relating to the present report,</w:t>
      </w:r>
      <w:r w:rsidR="00D05CFD" w:rsidRPr="00D05CFD">
        <w:rPr>
          <w:rFonts w:eastAsia="Calibri"/>
          <w:bCs/>
        </w:rPr>
        <w:t xml:space="preserve"> as well as policy statements issued at various for</w:t>
      </w:r>
      <w:r w:rsidR="00E47AB0">
        <w:rPr>
          <w:rFonts w:eastAsia="Calibri"/>
          <w:bCs/>
        </w:rPr>
        <w:t>ums</w:t>
      </w:r>
      <w:r w:rsidR="00D05CFD" w:rsidRPr="00D05CFD">
        <w:rPr>
          <w:rFonts w:eastAsia="Calibri"/>
          <w:bCs/>
        </w:rPr>
        <w:t>,</w:t>
      </w:r>
      <w:r w:rsidR="00D05CFD" w:rsidRPr="00D05CFD">
        <w:rPr>
          <w:rFonts w:eastAsia="Calibri"/>
        </w:rPr>
        <w:t xml:space="preserve"> several States referred to human dignity as a key</w:t>
      </w:r>
      <w:r w:rsidR="00E47AB0">
        <w:rPr>
          <w:rFonts w:eastAsia="Calibri"/>
        </w:rPr>
        <w:t xml:space="preserve"> </w:t>
      </w:r>
      <w:r w:rsidR="00D05CFD" w:rsidRPr="00D05CFD">
        <w:rPr>
          <w:rFonts w:eastAsia="Calibri"/>
        </w:rPr>
        <w:t>argument for the abolition of the death penalty. For instance</w:t>
      </w:r>
      <w:r w:rsidR="00E47AB0">
        <w:rPr>
          <w:rFonts w:eastAsia="Calibri"/>
        </w:rPr>
        <w:t>,</w:t>
      </w:r>
      <w:r w:rsidR="00D05CFD" w:rsidRPr="00D05CFD">
        <w:rPr>
          <w:rFonts w:eastAsia="Calibri"/>
        </w:rPr>
        <w:t xml:space="preserve"> </w:t>
      </w:r>
      <w:r w:rsidR="005B7827" w:rsidRPr="00D05CFD">
        <w:rPr>
          <w:rFonts w:eastAsia="Calibri"/>
          <w:lang w:val="en-US"/>
        </w:rPr>
        <w:t xml:space="preserve">Albania </w:t>
      </w:r>
      <w:r w:rsidR="005B7827" w:rsidRPr="00453423">
        <w:rPr>
          <w:rFonts w:eastAsia="Calibri"/>
          <w:lang w:val="en-US"/>
        </w:rPr>
        <w:t>stated that</w:t>
      </w:r>
      <w:r w:rsidR="005B7827" w:rsidRPr="00D05CFD">
        <w:rPr>
          <w:rFonts w:eastAsia="Calibri"/>
          <w:lang w:val="en-US"/>
        </w:rPr>
        <w:t xml:space="preserve"> “this kind of punishment is not compatible with human rights principles and constitutes a direct insult to human dignity”</w:t>
      </w:r>
      <w:r w:rsidR="005B7827">
        <w:rPr>
          <w:rFonts w:eastAsia="Calibri"/>
          <w:lang w:val="en-US"/>
        </w:rPr>
        <w:t xml:space="preserve">; </w:t>
      </w:r>
      <w:r w:rsidR="005B7827" w:rsidRPr="00D05CFD">
        <w:rPr>
          <w:rFonts w:eastAsia="Calibri"/>
          <w:lang w:val="en-US"/>
        </w:rPr>
        <w:t xml:space="preserve">Canada </w:t>
      </w:r>
      <w:r w:rsidR="005B7827" w:rsidRPr="00453423">
        <w:rPr>
          <w:rFonts w:eastAsia="Calibri"/>
          <w:lang w:val="en-US"/>
        </w:rPr>
        <w:t>viewed that</w:t>
      </w:r>
      <w:r w:rsidR="005B7827" w:rsidRPr="00D05CFD">
        <w:rPr>
          <w:rFonts w:eastAsia="Calibri"/>
          <w:lang w:val="en-US"/>
        </w:rPr>
        <w:t xml:space="preserve"> “</w:t>
      </w:r>
      <w:r w:rsidR="005B7827" w:rsidRPr="00D05CFD">
        <w:rPr>
          <w:rFonts w:eastAsia="Calibri"/>
        </w:rPr>
        <w:t>the death penalty is incompatible with respect for human dignity and the value of human life”</w:t>
      </w:r>
      <w:r w:rsidR="005B7827">
        <w:rPr>
          <w:rFonts w:eastAsia="Calibri"/>
        </w:rPr>
        <w:t xml:space="preserve">; </w:t>
      </w:r>
      <w:r w:rsidR="005B7827" w:rsidRPr="00D05CFD">
        <w:rPr>
          <w:rFonts w:eastAsia="Calibri"/>
        </w:rPr>
        <w:t xml:space="preserve">the Holy See </w:t>
      </w:r>
      <w:r w:rsidR="005B7827" w:rsidRPr="00453423">
        <w:rPr>
          <w:rFonts w:eastAsia="Calibri"/>
        </w:rPr>
        <w:t>explained that</w:t>
      </w:r>
      <w:r w:rsidR="005B7827" w:rsidRPr="00D05CFD">
        <w:rPr>
          <w:rFonts w:eastAsia="Calibri"/>
        </w:rPr>
        <w:t xml:space="preserve"> its abolitionist position is “framed within the proper ethical context of defending the inviolable dignity of the human person and the role of the legitimate authority to defend in a just manner the common good of society”</w:t>
      </w:r>
      <w:r w:rsidR="005B7827">
        <w:rPr>
          <w:rFonts w:eastAsia="Calibri"/>
        </w:rPr>
        <w:t xml:space="preserve">; </w:t>
      </w:r>
      <w:r w:rsidR="005B7827" w:rsidRPr="00D05CFD">
        <w:rPr>
          <w:rFonts w:eastAsia="Calibri"/>
        </w:rPr>
        <w:t xml:space="preserve">Namibia </w:t>
      </w:r>
      <w:r w:rsidR="005B7827" w:rsidRPr="00453423">
        <w:rPr>
          <w:rFonts w:eastAsia="Calibri"/>
        </w:rPr>
        <w:t>indicated that</w:t>
      </w:r>
      <w:r w:rsidR="005B7827" w:rsidRPr="00D05CFD">
        <w:rPr>
          <w:rFonts w:eastAsia="Calibri"/>
        </w:rPr>
        <w:t xml:space="preserve"> “the death penalty undermines human dignity, which is inherent to every human being”</w:t>
      </w:r>
      <w:r w:rsidR="005B7827">
        <w:rPr>
          <w:rFonts w:eastAsia="Calibri"/>
        </w:rPr>
        <w:t xml:space="preserve">; </w:t>
      </w:r>
      <w:r w:rsidR="005B7827" w:rsidRPr="00D05CFD">
        <w:rPr>
          <w:rFonts w:eastAsia="Calibri"/>
          <w:lang w:val="en-US"/>
        </w:rPr>
        <w:t xml:space="preserve">Portugal </w:t>
      </w:r>
      <w:r w:rsidR="005B7827" w:rsidRPr="00453423">
        <w:rPr>
          <w:rFonts w:eastAsia="Calibri"/>
          <w:lang w:val="en-US"/>
        </w:rPr>
        <w:t>noted that</w:t>
      </w:r>
      <w:r w:rsidR="005B7827" w:rsidRPr="00D05CFD">
        <w:rPr>
          <w:rFonts w:eastAsia="Calibri"/>
          <w:lang w:val="en-US"/>
        </w:rPr>
        <w:t xml:space="preserve"> “it opposes the death penalty in all circumstances, as it represents an irreversible loss of the right to life and a gross violation of human rights, and it is an unjustified att</w:t>
      </w:r>
      <w:r w:rsidR="00207D74">
        <w:rPr>
          <w:rFonts w:eastAsia="Calibri"/>
          <w:lang w:val="en-US"/>
        </w:rPr>
        <w:t>ack</w:t>
      </w:r>
      <w:r w:rsidR="005B7827" w:rsidRPr="00D05CFD">
        <w:rPr>
          <w:rFonts w:eastAsia="Calibri"/>
          <w:lang w:val="en-US"/>
        </w:rPr>
        <w:t xml:space="preserve"> o</w:t>
      </w:r>
      <w:r w:rsidR="00207D74">
        <w:rPr>
          <w:rFonts w:eastAsia="Calibri"/>
          <w:lang w:val="en-US"/>
        </w:rPr>
        <w:t>n</w:t>
      </w:r>
      <w:r w:rsidR="005B7827" w:rsidRPr="00D05CFD">
        <w:rPr>
          <w:rFonts w:eastAsia="Calibri"/>
          <w:lang w:val="en-US"/>
        </w:rPr>
        <w:t xml:space="preserve"> human dignity”</w:t>
      </w:r>
      <w:r w:rsidR="005B7827">
        <w:rPr>
          <w:rFonts w:eastAsia="Calibri"/>
          <w:lang w:val="en-US"/>
        </w:rPr>
        <w:t xml:space="preserve">; and </w:t>
      </w:r>
      <w:r w:rsidR="00D05CFD" w:rsidRPr="00D05CFD">
        <w:rPr>
          <w:rFonts w:eastAsia="Calibri"/>
        </w:rPr>
        <w:t xml:space="preserve">the United Kingdom </w:t>
      </w:r>
      <w:r w:rsidR="00207D74" w:rsidRPr="00207D74">
        <w:rPr>
          <w:rFonts w:eastAsia="Calibri"/>
        </w:rPr>
        <w:t xml:space="preserve">of Great Britain and Northern Ireland </w:t>
      </w:r>
      <w:r w:rsidR="00D05CFD" w:rsidRPr="00453423">
        <w:rPr>
          <w:rFonts w:eastAsia="Calibri"/>
        </w:rPr>
        <w:t>expressed the view that</w:t>
      </w:r>
      <w:r w:rsidR="00D05CFD" w:rsidRPr="00D05CFD">
        <w:rPr>
          <w:rFonts w:eastAsia="Calibri"/>
        </w:rPr>
        <w:t xml:space="preserve"> </w:t>
      </w:r>
      <w:r w:rsidR="005B7827">
        <w:rPr>
          <w:rFonts w:eastAsia="Calibri"/>
        </w:rPr>
        <w:t>“</w:t>
      </w:r>
      <w:r w:rsidR="00D05CFD" w:rsidRPr="00D05CFD">
        <w:rPr>
          <w:rFonts w:eastAsia="Calibri"/>
          <w:lang w:val="en-US"/>
        </w:rPr>
        <w:t>the death penalty undermines human dignity</w:t>
      </w:r>
      <w:r w:rsidR="005B7827">
        <w:rPr>
          <w:rFonts w:eastAsia="Calibri"/>
        </w:rPr>
        <w:t>”.</w:t>
      </w:r>
      <w:r w:rsidR="00D05CFD" w:rsidRPr="00D05CFD">
        <w:rPr>
          <w:rFonts w:eastAsia="Calibri"/>
        </w:rPr>
        <w:t xml:space="preserve"> </w:t>
      </w:r>
    </w:p>
    <w:p w:rsidR="00D05CFD" w:rsidRPr="00D05CFD" w:rsidRDefault="007423D7" w:rsidP="00024931">
      <w:pPr>
        <w:pStyle w:val="SingleTxtG"/>
        <w:rPr>
          <w:rFonts w:eastAsia="Calibri"/>
          <w:bCs/>
        </w:rPr>
      </w:pPr>
      <w:r w:rsidRPr="00D05CFD">
        <w:rPr>
          <w:rFonts w:eastAsia="Calibri"/>
          <w:bCs/>
        </w:rPr>
        <w:t>8.</w:t>
      </w:r>
      <w:r w:rsidRPr="00D05CFD">
        <w:rPr>
          <w:rFonts w:eastAsia="Calibri"/>
          <w:bCs/>
        </w:rPr>
        <w:tab/>
      </w:r>
      <w:r w:rsidR="00D05CFD" w:rsidRPr="00D05CFD">
        <w:rPr>
          <w:rFonts w:eastAsia="Calibri"/>
        </w:rPr>
        <w:t>The constitutions of several countries stipulate that the death penalty undermines human dignity.</w:t>
      </w:r>
      <w:r w:rsidR="008C6CC6">
        <w:rPr>
          <w:rFonts w:eastAsia="Calibri"/>
        </w:rPr>
        <w:t xml:space="preserve"> </w:t>
      </w:r>
      <w:r w:rsidR="00D05CFD" w:rsidRPr="00D05CFD">
        <w:rPr>
          <w:rFonts w:eastAsia="Calibri"/>
        </w:rPr>
        <w:t>For instance</w:t>
      </w:r>
      <w:r w:rsidR="00D05CFD" w:rsidRPr="00D05CFD">
        <w:rPr>
          <w:rFonts w:eastAsia="Calibri"/>
          <w:bCs/>
          <w:lang w:val="en-US"/>
        </w:rPr>
        <w:t xml:space="preserve">, the </w:t>
      </w:r>
      <w:r w:rsidR="00D05CFD" w:rsidRPr="00D05CFD">
        <w:rPr>
          <w:rFonts w:eastAsia="Calibri"/>
        </w:rPr>
        <w:t>Constitution of Côte d’Ivoire recogniz</w:t>
      </w:r>
      <w:r w:rsidR="00207D74">
        <w:rPr>
          <w:rFonts w:eastAsia="Calibri"/>
        </w:rPr>
        <w:t>es</w:t>
      </w:r>
      <w:r w:rsidR="00D05CFD" w:rsidRPr="00D05CFD">
        <w:rPr>
          <w:rFonts w:eastAsia="Calibri"/>
        </w:rPr>
        <w:t xml:space="preserve"> </w:t>
      </w:r>
      <w:r w:rsidR="00D05CFD" w:rsidRPr="00D05CFD">
        <w:rPr>
          <w:rFonts w:eastAsia="Calibri"/>
          <w:bCs/>
          <w:lang w:val="en-US"/>
        </w:rPr>
        <w:t xml:space="preserve">the </w:t>
      </w:r>
      <w:r w:rsidR="00207D74">
        <w:rPr>
          <w:rFonts w:eastAsia="Calibri"/>
          <w:bCs/>
          <w:lang w:val="en-US"/>
        </w:rPr>
        <w:t xml:space="preserve">need to </w:t>
      </w:r>
      <w:r w:rsidR="00D05CFD" w:rsidRPr="00D05CFD">
        <w:rPr>
          <w:rFonts w:eastAsia="Calibri"/>
          <w:bCs/>
          <w:lang w:val="en-US"/>
        </w:rPr>
        <w:t>respect human dignity</w:t>
      </w:r>
      <w:r w:rsidR="00207D74">
        <w:rPr>
          <w:rFonts w:eastAsia="Calibri"/>
          <w:bCs/>
          <w:lang w:val="en-US"/>
        </w:rPr>
        <w:t xml:space="preserve"> and</w:t>
      </w:r>
      <w:r w:rsidR="00D05CFD" w:rsidRPr="00D05CFD">
        <w:rPr>
          <w:rFonts w:eastAsia="Calibri"/>
        </w:rPr>
        <w:t xml:space="preserve"> prohibits “any </w:t>
      </w:r>
      <w:r w:rsidR="00D05CFD" w:rsidRPr="00D05CFD">
        <w:rPr>
          <w:rFonts w:eastAsia="Calibri"/>
          <w:bCs/>
          <w:lang w:val="en-US"/>
        </w:rPr>
        <w:t>punishment leading to the deprivation of human life”</w:t>
      </w:r>
      <w:r w:rsidR="00207D74">
        <w:rPr>
          <w:rFonts w:eastAsia="Calibri"/>
          <w:bCs/>
          <w:lang w:val="en-US"/>
        </w:rPr>
        <w:t>.</w:t>
      </w:r>
      <w:r w:rsidR="008C6CC6">
        <w:rPr>
          <w:rFonts w:eastAsia="SimSun"/>
          <w:bCs/>
          <w:color w:val="000000"/>
          <w:lang w:val="en-US" w:eastAsia="zh-CN"/>
        </w:rPr>
        <w:t xml:space="preserve"> </w:t>
      </w:r>
      <w:r w:rsidR="00D05CFD" w:rsidRPr="00D05CFD">
        <w:rPr>
          <w:rFonts w:eastAsia="SimSun"/>
          <w:bCs/>
          <w:color w:val="000000"/>
          <w:lang w:val="en-US" w:eastAsia="zh-CN"/>
        </w:rPr>
        <w:t xml:space="preserve">The </w:t>
      </w:r>
      <w:r w:rsidR="00D05CFD" w:rsidRPr="00D05CFD">
        <w:rPr>
          <w:rFonts w:eastAsia="Calibri"/>
          <w:bCs/>
          <w:lang w:val="en-US"/>
        </w:rPr>
        <w:t xml:space="preserve">Constitution of Finland </w:t>
      </w:r>
      <w:r w:rsidR="00D05CFD" w:rsidRPr="00D05CFD">
        <w:rPr>
          <w:rFonts w:eastAsia="SimSun"/>
        </w:rPr>
        <w:t>states that “</w:t>
      </w:r>
      <w:r w:rsidR="00D05CFD" w:rsidRPr="00D05CFD">
        <w:rPr>
          <w:rFonts w:eastAsia="Calibri"/>
          <w:bCs/>
        </w:rPr>
        <w:t>no one shall be sentenced to death, tortured or otherwise treated in a manner violating human dignity”.</w:t>
      </w:r>
      <w:r w:rsidR="00D05CFD" w:rsidRPr="00D05CFD">
        <w:rPr>
          <w:rFonts w:eastAsia="Calibri"/>
          <w:bCs/>
          <w:vertAlign w:val="superscript"/>
          <w:lang w:val="en-US"/>
        </w:rPr>
        <w:t xml:space="preserve"> </w:t>
      </w:r>
      <w:r w:rsidR="00D05CFD" w:rsidRPr="00D05CFD">
        <w:rPr>
          <w:rFonts w:eastAsia="SimSun"/>
        </w:rPr>
        <w:t xml:space="preserve">The </w:t>
      </w:r>
      <w:r w:rsidR="00D05CFD" w:rsidRPr="00D05CFD">
        <w:rPr>
          <w:rFonts w:eastAsia="Calibri"/>
          <w:bCs/>
          <w:lang w:val="en-US"/>
        </w:rPr>
        <w:t>Interim Constitution of Nepal provides that “every person shall have the right to live in dignity, and no law shall provide for the death penalty”.</w:t>
      </w:r>
      <w:r w:rsidR="00D05CFD" w:rsidRPr="00D05CFD">
        <w:rPr>
          <w:rFonts w:eastAsia="Calibri"/>
          <w:bCs/>
          <w:vertAlign w:val="superscript"/>
          <w:lang w:val="en-US"/>
        </w:rPr>
        <w:t xml:space="preserve"> </w:t>
      </w:r>
    </w:p>
    <w:p w:rsidR="00D05CFD" w:rsidRPr="00D05CFD" w:rsidRDefault="007423D7" w:rsidP="00DA51B3">
      <w:pPr>
        <w:pStyle w:val="SingleTxtG"/>
        <w:rPr>
          <w:rFonts w:eastAsia="Calibri"/>
        </w:rPr>
      </w:pPr>
      <w:r w:rsidRPr="00D05CFD">
        <w:rPr>
          <w:rFonts w:eastAsia="Calibri"/>
          <w:bCs/>
        </w:rPr>
        <w:t>9.</w:t>
      </w:r>
      <w:r w:rsidRPr="00D05CFD">
        <w:rPr>
          <w:rFonts w:eastAsia="Calibri"/>
          <w:bCs/>
        </w:rPr>
        <w:tab/>
      </w:r>
      <w:r w:rsidR="005B7827">
        <w:rPr>
          <w:rFonts w:eastAsia="Calibri"/>
        </w:rPr>
        <w:t xml:space="preserve">A significant number of </w:t>
      </w:r>
      <w:r w:rsidR="00D05CFD" w:rsidRPr="00D05CFD">
        <w:rPr>
          <w:rFonts w:eastAsia="Calibri"/>
        </w:rPr>
        <w:t xml:space="preserve">national courts have also referred to human dignity in relation to the death penalty. In </w:t>
      </w:r>
      <w:r w:rsidR="00D05CFD" w:rsidRPr="001E2605">
        <w:rPr>
          <w:rFonts w:eastAsia="Calibri"/>
          <w:i/>
          <w:iCs/>
        </w:rPr>
        <w:t>Gregg v. Georgia</w:t>
      </w:r>
      <w:r w:rsidR="00D05CFD" w:rsidRPr="00D05CFD">
        <w:rPr>
          <w:rFonts w:eastAsia="Calibri"/>
        </w:rPr>
        <w:t xml:space="preserve">, Justice Brennan of the Supreme Court of the United States of America </w:t>
      </w:r>
      <w:r w:rsidR="00207D74">
        <w:rPr>
          <w:rFonts w:eastAsia="Calibri"/>
        </w:rPr>
        <w:t>filed a dissenting opinion stating</w:t>
      </w:r>
      <w:r w:rsidR="00D05CFD" w:rsidRPr="00D05CFD">
        <w:rPr>
          <w:rFonts w:eastAsia="Calibri"/>
        </w:rPr>
        <w:t xml:space="preserve"> that </w:t>
      </w:r>
      <w:r w:rsidR="008F1A13" w:rsidRPr="001E2605">
        <w:rPr>
          <w:rFonts w:eastAsia="Calibri"/>
        </w:rPr>
        <w:t>“</w:t>
      </w:r>
      <w:r w:rsidR="00D05CFD" w:rsidRPr="00D05CFD">
        <w:rPr>
          <w:rFonts w:eastAsia="Calibri"/>
        </w:rPr>
        <w:t>the fatal constitutional infirmity in the punishment of death is that it treats members of the human race as nonhumans, as objects to be toyed with and discarded. It is thus inconsistent with the fundamental premise of the Clause that even the vilest criminal remains a human being possessed of common human dignity”</w:t>
      </w:r>
      <w:r w:rsidR="00207D74">
        <w:rPr>
          <w:rFonts w:eastAsia="Calibri"/>
        </w:rPr>
        <w:t>.</w:t>
      </w:r>
      <w:r w:rsidR="00D05CFD" w:rsidRPr="006E7F9B">
        <w:rPr>
          <w:rStyle w:val="FootnoteReference"/>
          <w:rFonts w:eastAsia="Calibri"/>
        </w:rPr>
        <w:footnoteReference w:id="7"/>
      </w:r>
      <w:r w:rsidR="00D05CFD" w:rsidRPr="00D05CFD">
        <w:rPr>
          <w:rFonts w:eastAsia="Calibri"/>
        </w:rPr>
        <w:t xml:space="preserve"> The Canadian Supreme Court </w:t>
      </w:r>
      <w:r w:rsidR="00244C06">
        <w:rPr>
          <w:rFonts w:eastAsia="Calibri"/>
        </w:rPr>
        <w:t xml:space="preserve">has </w:t>
      </w:r>
      <w:r w:rsidR="00D05CFD" w:rsidRPr="00D05CFD">
        <w:rPr>
          <w:rFonts w:eastAsia="Calibri"/>
        </w:rPr>
        <w:t>recognized that capital punishment constitutes a serious i</w:t>
      </w:r>
      <w:r w:rsidR="00244C06">
        <w:rPr>
          <w:rFonts w:eastAsia="Calibri"/>
        </w:rPr>
        <w:t>nvasion</w:t>
      </w:r>
      <w:r w:rsidR="00D05CFD" w:rsidRPr="00D05CFD">
        <w:rPr>
          <w:rFonts w:eastAsia="Calibri"/>
        </w:rPr>
        <w:t xml:space="preserve"> of human dignity</w:t>
      </w:r>
      <w:r w:rsidR="00244C06">
        <w:rPr>
          <w:rFonts w:eastAsia="Calibri"/>
        </w:rPr>
        <w:t>, and s</w:t>
      </w:r>
      <w:r w:rsidR="00244C06" w:rsidRPr="00D05CFD">
        <w:rPr>
          <w:rFonts w:eastAsia="Calibri"/>
        </w:rPr>
        <w:t>everal judges expressed the opinion that</w:t>
      </w:r>
      <w:r w:rsidR="00244C06">
        <w:rPr>
          <w:rFonts w:eastAsia="Calibri"/>
        </w:rPr>
        <w:t xml:space="preserve"> </w:t>
      </w:r>
      <w:r w:rsidR="00244C06" w:rsidRPr="00D05CFD">
        <w:rPr>
          <w:rFonts w:eastAsia="Calibri"/>
        </w:rPr>
        <w:t xml:space="preserve">the death penalty </w:t>
      </w:r>
      <w:r w:rsidR="00244C06">
        <w:rPr>
          <w:rFonts w:eastAsia="Calibri"/>
        </w:rPr>
        <w:t>“</w:t>
      </w:r>
      <w:r w:rsidR="00244C06" w:rsidRPr="00D05CFD">
        <w:rPr>
          <w:rFonts w:eastAsia="Calibri"/>
        </w:rPr>
        <w:t>is the supreme indignity to the individual, the ultimate corporal punishment, the final and complete lobotomy and the absolute and irrevocable castration</w:t>
      </w:r>
      <w:r w:rsidR="00244C06">
        <w:rPr>
          <w:rFonts w:eastAsia="Calibri"/>
        </w:rPr>
        <w:t>”.</w:t>
      </w:r>
      <w:r w:rsidR="00D05CFD" w:rsidRPr="006E7F9B">
        <w:rPr>
          <w:rStyle w:val="FootnoteReference"/>
          <w:rFonts w:eastAsia="Calibri"/>
        </w:rPr>
        <w:footnoteReference w:id="8"/>
      </w:r>
      <w:r w:rsidR="00D05CFD" w:rsidRPr="00D05CFD">
        <w:rPr>
          <w:rFonts w:eastAsia="Calibri"/>
        </w:rPr>
        <w:t xml:space="preserve"> The Hungarian Constitutional Court </w:t>
      </w:r>
      <w:r w:rsidR="00244C06">
        <w:rPr>
          <w:rFonts w:eastAsia="Calibri"/>
        </w:rPr>
        <w:t xml:space="preserve">has </w:t>
      </w:r>
      <w:r w:rsidR="00D05CFD" w:rsidRPr="00D05CFD">
        <w:rPr>
          <w:rFonts w:eastAsia="Calibri"/>
        </w:rPr>
        <w:t>held that capital punishment imposes a limitation on the essential content of the fundamental rights to life and human dignity, eliminating them irretrievably. The Court stressed the relationship between the rights to life and dignity, and the absolute nature of these two rights, which together were the source of all other rights.</w:t>
      </w:r>
      <w:r w:rsidR="00D05CFD" w:rsidRPr="006E7F9B">
        <w:rPr>
          <w:rStyle w:val="FootnoteReference"/>
          <w:rFonts w:eastAsia="Calibri"/>
        </w:rPr>
        <w:footnoteReference w:id="9"/>
      </w:r>
      <w:r w:rsidR="00D05CFD" w:rsidRPr="00D05CFD">
        <w:rPr>
          <w:rFonts w:eastAsia="Calibri"/>
          <w:bCs/>
        </w:rPr>
        <w:t xml:space="preserve"> </w:t>
      </w:r>
      <w:r w:rsidR="00DD00A4">
        <w:rPr>
          <w:rFonts w:eastAsia="Calibri"/>
          <w:bCs/>
        </w:rPr>
        <w:t>I</w:t>
      </w:r>
      <w:r w:rsidR="00DD00A4" w:rsidRPr="00D05CFD">
        <w:rPr>
          <w:rFonts w:eastAsia="Calibri"/>
        </w:rPr>
        <w:t xml:space="preserve">n the </w:t>
      </w:r>
      <w:r w:rsidR="00DD00A4" w:rsidRPr="00D05CFD">
        <w:rPr>
          <w:rFonts w:eastAsia="Calibri"/>
          <w:i/>
        </w:rPr>
        <w:t xml:space="preserve">Makwanyane </w:t>
      </w:r>
      <w:r w:rsidR="00DD00A4" w:rsidRPr="00D05CFD">
        <w:rPr>
          <w:rFonts w:eastAsia="Calibri"/>
        </w:rPr>
        <w:t>case</w:t>
      </w:r>
      <w:r w:rsidR="00DD00A4">
        <w:rPr>
          <w:rFonts w:eastAsia="Calibri"/>
        </w:rPr>
        <w:t>,</w:t>
      </w:r>
      <w:r w:rsidR="00D05CFD" w:rsidRPr="00D05CFD">
        <w:rPr>
          <w:rFonts w:eastAsia="Calibri"/>
        </w:rPr>
        <w:t xml:space="preserve"> the South African Constitutional Court found that the death penalty was unconstitutional</w:t>
      </w:r>
      <w:r w:rsidR="00DD00A4">
        <w:rPr>
          <w:rFonts w:eastAsia="Calibri"/>
        </w:rPr>
        <w:t xml:space="preserve"> and</w:t>
      </w:r>
      <w:r w:rsidR="00D05CFD" w:rsidRPr="00D05CFD">
        <w:rPr>
          <w:rFonts w:eastAsia="Calibri"/>
        </w:rPr>
        <w:t xml:space="preserve"> </w:t>
      </w:r>
      <w:r w:rsidR="00D05CFD" w:rsidRPr="00D05CFD">
        <w:rPr>
          <w:rFonts w:eastAsia="Calibri"/>
          <w:lang w:eastAsia="en-GB"/>
        </w:rPr>
        <w:t>observed</w:t>
      </w:r>
      <w:r w:rsidR="00DA51B3">
        <w:rPr>
          <w:rFonts w:eastAsia="Calibri"/>
          <w:lang w:eastAsia="en-GB"/>
        </w:rPr>
        <w:t xml:space="preserve"> that</w:t>
      </w:r>
      <w:r w:rsidR="00D05CFD" w:rsidRPr="00D05CFD">
        <w:rPr>
          <w:rFonts w:eastAsia="Calibri"/>
          <w:lang w:eastAsia="en-GB"/>
        </w:rPr>
        <w:t xml:space="preserve"> </w:t>
      </w:r>
      <w:r w:rsidR="00D05CFD" w:rsidRPr="00D05CFD">
        <w:rPr>
          <w:rFonts w:eastAsia="Calibri"/>
          <w:lang w:val="en" w:eastAsia="en-GB"/>
        </w:rPr>
        <w:t>“the rights to life and dignity are the most important of all human rights and the source of all other personal rights</w:t>
      </w:r>
      <w:r w:rsidR="00DD00A4">
        <w:rPr>
          <w:rFonts w:eastAsia="Calibri"/>
          <w:lang w:val="en" w:eastAsia="en-GB"/>
        </w:rPr>
        <w:t xml:space="preserve"> …</w:t>
      </w:r>
      <w:r w:rsidR="008C6CC6">
        <w:rPr>
          <w:rFonts w:eastAsia="Calibri"/>
          <w:lang w:val="en" w:eastAsia="en-GB"/>
        </w:rPr>
        <w:t xml:space="preserve"> </w:t>
      </w:r>
      <w:r w:rsidR="00D05CFD" w:rsidRPr="00D05CFD">
        <w:rPr>
          <w:rFonts w:eastAsia="Calibri"/>
          <w:lang w:val="en" w:eastAsia="en-GB"/>
        </w:rPr>
        <w:t>By committing ourselves to a society founded on the recognition of human rights we are required to value these two rights above all others. And this must be demonstrated by the State in everything that it does, including the way it punishes criminals”.</w:t>
      </w:r>
      <w:r w:rsidR="00D05CFD" w:rsidRPr="006E7F9B">
        <w:rPr>
          <w:rStyle w:val="FootnoteReference"/>
          <w:rFonts w:eastAsia="Calibri"/>
        </w:rPr>
        <w:footnoteReference w:id="10"/>
      </w:r>
      <w:r w:rsidR="008C6CC6">
        <w:rPr>
          <w:rFonts w:eastAsia="Calibri"/>
        </w:rPr>
        <w:t xml:space="preserve"> </w:t>
      </w:r>
    </w:p>
    <w:p w:rsidR="00D05CFD" w:rsidRPr="00D05CFD" w:rsidRDefault="00D05CFD" w:rsidP="001E2605">
      <w:pPr>
        <w:pStyle w:val="H1G"/>
        <w:rPr>
          <w:rFonts w:eastAsia="Calibri"/>
        </w:rPr>
      </w:pPr>
      <w:r>
        <w:rPr>
          <w:rFonts w:eastAsia="Calibri"/>
        </w:rPr>
        <w:tab/>
        <w:t>B.</w:t>
      </w:r>
      <w:r>
        <w:rPr>
          <w:rFonts w:eastAsia="Calibri"/>
        </w:rPr>
        <w:tab/>
      </w:r>
      <w:r w:rsidR="001E2605">
        <w:rPr>
          <w:rFonts w:eastAsia="Calibri"/>
        </w:rPr>
        <w:t>R</w:t>
      </w:r>
      <w:r w:rsidRPr="00D05CFD">
        <w:rPr>
          <w:rFonts w:eastAsia="Calibri"/>
        </w:rPr>
        <w:t xml:space="preserve">ight to life </w:t>
      </w:r>
    </w:p>
    <w:p w:rsidR="00D05CFD" w:rsidRPr="00A67B27" w:rsidRDefault="007423D7" w:rsidP="00DA51B3">
      <w:pPr>
        <w:pStyle w:val="SingleTxtG"/>
        <w:rPr>
          <w:rFonts w:eastAsia="Calibri"/>
        </w:rPr>
      </w:pPr>
      <w:r w:rsidRPr="00A67B27">
        <w:rPr>
          <w:rFonts w:eastAsia="Calibri"/>
          <w:bCs/>
        </w:rPr>
        <w:t>10.</w:t>
      </w:r>
      <w:r w:rsidRPr="00A67B27">
        <w:rPr>
          <w:rFonts w:eastAsia="Calibri"/>
          <w:bCs/>
        </w:rPr>
        <w:tab/>
      </w:r>
      <w:r w:rsidR="000F54FF" w:rsidRPr="00A67B27">
        <w:rPr>
          <w:rFonts w:eastAsia="Calibri"/>
        </w:rPr>
        <w:t>Article </w:t>
      </w:r>
      <w:r w:rsidR="00D05CFD" w:rsidRPr="00A67B27">
        <w:rPr>
          <w:rFonts w:eastAsia="Calibri"/>
        </w:rPr>
        <w:t xml:space="preserve">3 of the Universal Declaration of Human Rights states that everyone has the right to life, liberty and security of person, while </w:t>
      </w:r>
      <w:r w:rsidR="000F54FF" w:rsidRPr="00A67B27">
        <w:rPr>
          <w:rFonts w:eastAsia="Calibri"/>
        </w:rPr>
        <w:t>article </w:t>
      </w:r>
      <w:r w:rsidR="00D05CFD" w:rsidRPr="00A67B27">
        <w:rPr>
          <w:rFonts w:eastAsia="Calibri"/>
        </w:rPr>
        <w:t xml:space="preserve">6 (1) of the International Covenant on Civil and Political Rights provides that every human being has the inherent right to life, which is to be protected by law, and that no one is to be arbitrarily deprived of his life. </w:t>
      </w:r>
      <w:r w:rsidR="00A67B27" w:rsidRPr="00A67B27">
        <w:rPr>
          <w:rFonts w:eastAsia="Calibri"/>
        </w:rPr>
        <w:t>In its g</w:t>
      </w:r>
      <w:r w:rsidR="00A67B27" w:rsidRPr="00A13238">
        <w:t xml:space="preserve">eneral </w:t>
      </w:r>
      <w:r w:rsidR="00A67B27">
        <w:t>c</w:t>
      </w:r>
      <w:r w:rsidR="00A67B27" w:rsidRPr="00A13238">
        <w:t>omment</w:t>
      </w:r>
      <w:r w:rsidR="00A67B27">
        <w:t xml:space="preserve"> No. </w:t>
      </w:r>
      <w:r w:rsidR="00A67B27" w:rsidRPr="00A13238">
        <w:t>6</w:t>
      </w:r>
      <w:r w:rsidR="00A67B27">
        <w:t xml:space="preserve"> (1982) on t</w:t>
      </w:r>
      <w:r w:rsidR="00A67B27" w:rsidRPr="00A13238">
        <w:t xml:space="preserve">he </w:t>
      </w:r>
      <w:r w:rsidR="00A67B27">
        <w:t>r</w:t>
      </w:r>
      <w:r w:rsidR="00A67B27" w:rsidRPr="00A13238">
        <w:t xml:space="preserve">ight to </w:t>
      </w:r>
      <w:r w:rsidR="00A67B27">
        <w:t>l</w:t>
      </w:r>
      <w:r w:rsidR="00A67B27" w:rsidRPr="00A13238">
        <w:t>ife</w:t>
      </w:r>
      <w:r w:rsidR="00A67B27">
        <w:t>,</w:t>
      </w:r>
      <w:r w:rsidR="00A67B27" w:rsidRPr="00A13238">
        <w:t xml:space="preserve"> </w:t>
      </w:r>
      <w:r w:rsidR="00A67B27" w:rsidRPr="00A67B27">
        <w:rPr>
          <w:rFonts w:eastAsia="Calibri"/>
        </w:rPr>
        <w:t>t</w:t>
      </w:r>
      <w:r w:rsidR="00D05CFD" w:rsidRPr="00A67B27">
        <w:rPr>
          <w:rFonts w:eastAsia="Calibri"/>
        </w:rPr>
        <w:t xml:space="preserve">he Human Rights Committee described the right to life as the supreme right. </w:t>
      </w:r>
      <w:r w:rsidR="00FE79ED">
        <w:rPr>
          <w:rFonts w:eastAsia="Calibri"/>
        </w:rPr>
        <w:t>T</w:t>
      </w:r>
      <w:r w:rsidR="00A67B27" w:rsidRPr="00A67B27">
        <w:rPr>
          <w:rFonts w:eastAsia="Calibri"/>
        </w:rPr>
        <w:t xml:space="preserve">he Special Rapporteur on extrajudicial, summary or arbitrary execution </w:t>
      </w:r>
      <w:r w:rsidR="00D05CFD" w:rsidRPr="00A67B27">
        <w:rPr>
          <w:rFonts w:eastAsia="Calibri"/>
        </w:rPr>
        <w:t>referred to it as “the ultimate metaright, since no other right can be enjoyed without it”</w:t>
      </w:r>
      <w:r w:rsidR="000D071A" w:rsidRPr="000D071A">
        <w:t xml:space="preserve"> </w:t>
      </w:r>
      <w:r w:rsidR="000D071A">
        <w:t>(</w:t>
      </w:r>
      <w:r w:rsidR="00FE79ED">
        <w:t xml:space="preserve">see </w:t>
      </w:r>
      <w:r w:rsidR="000D071A" w:rsidRPr="00A67B27">
        <w:rPr>
          <w:rFonts w:eastAsia="Calibri"/>
        </w:rPr>
        <w:t>A/67/275, p</w:t>
      </w:r>
      <w:r w:rsidR="00A67B27">
        <w:rPr>
          <w:rFonts w:eastAsia="Calibri"/>
        </w:rPr>
        <w:t>ara</w:t>
      </w:r>
      <w:r w:rsidR="00132EEC" w:rsidRPr="00A67B27">
        <w:rPr>
          <w:rFonts w:eastAsia="Calibri"/>
        </w:rPr>
        <w:t>. </w:t>
      </w:r>
      <w:r w:rsidR="000D071A" w:rsidRPr="00A67B27">
        <w:rPr>
          <w:rFonts w:eastAsia="Calibri"/>
        </w:rPr>
        <w:t>12)</w:t>
      </w:r>
      <w:r w:rsidR="00D05CFD" w:rsidRPr="00A67B27">
        <w:rPr>
          <w:rFonts w:eastAsia="Calibri"/>
        </w:rPr>
        <w:t xml:space="preserve"> and “the most important and basic of human rights.</w:t>
      </w:r>
      <w:r w:rsidR="008C6CC6" w:rsidRPr="00A67B27">
        <w:rPr>
          <w:rFonts w:eastAsia="Calibri"/>
        </w:rPr>
        <w:t xml:space="preserve"> </w:t>
      </w:r>
      <w:r w:rsidR="00D05CFD" w:rsidRPr="00A67B27">
        <w:rPr>
          <w:rFonts w:eastAsia="Calibri"/>
        </w:rPr>
        <w:t xml:space="preserve">It is the fountain from </w:t>
      </w:r>
      <w:r w:rsidR="000D071A" w:rsidRPr="00A67B27">
        <w:rPr>
          <w:rFonts w:eastAsia="Calibri"/>
        </w:rPr>
        <w:t xml:space="preserve">which all human rights spring. </w:t>
      </w:r>
      <w:r w:rsidR="00D05CFD" w:rsidRPr="00A67B27">
        <w:rPr>
          <w:rFonts w:eastAsia="Calibri"/>
        </w:rPr>
        <w:t>If it is infringe</w:t>
      </w:r>
      <w:r w:rsidR="000D071A" w:rsidRPr="00A67B27">
        <w:rPr>
          <w:rFonts w:eastAsia="Calibri"/>
        </w:rPr>
        <w:t>d, the effects are irreversible</w:t>
      </w:r>
      <w:r w:rsidR="00D05CFD" w:rsidRPr="00A67B27">
        <w:rPr>
          <w:rFonts w:eastAsia="Calibri"/>
        </w:rPr>
        <w:t>”</w:t>
      </w:r>
      <w:r w:rsidR="000D071A" w:rsidRPr="000D071A">
        <w:t xml:space="preserve"> </w:t>
      </w:r>
      <w:r w:rsidR="000D071A">
        <w:t>(</w:t>
      </w:r>
      <w:r w:rsidR="00FE79ED">
        <w:t xml:space="preserve">see </w:t>
      </w:r>
      <w:r w:rsidR="000D071A" w:rsidRPr="00A67B27">
        <w:rPr>
          <w:rFonts w:eastAsia="Calibri"/>
        </w:rPr>
        <w:t>E/CN.4/1983/16, p</w:t>
      </w:r>
      <w:r w:rsidR="00D84A5D">
        <w:rPr>
          <w:rFonts w:eastAsia="Calibri"/>
        </w:rPr>
        <w:t>ara</w:t>
      </w:r>
      <w:r w:rsidR="00132EEC" w:rsidRPr="00A67B27">
        <w:rPr>
          <w:rFonts w:eastAsia="Calibri"/>
        </w:rPr>
        <w:t>. </w:t>
      </w:r>
      <w:r w:rsidR="000D071A" w:rsidRPr="00A67B27">
        <w:rPr>
          <w:rFonts w:eastAsia="Calibri"/>
        </w:rPr>
        <w:t>22).</w:t>
      </w:r>
    </w:p>
    <w:p w:rsidR="00D05CFD" w:rsidRPr="00D05CFD" w:rsidRDefault="007423D7" w:rsidP="00DA51B3">
      <w:pPr>
        <w:pStyle w:val="SingleTxtG"/>
        <w:rPr>
          <w:rFonts w:eastAsia="Calibri"/>
        </w:rPr>
      </w:pPr>
      <w:r w:rsidRPr="00D05CFD">
        <w:rPr>
          <w:rFonts w:eastAsia="Calibri"/>
          <w:bCs/>
        </w:rPr>
        <w:t>11.</w:t>
      </w:r>
      <w:r w:rsidRPr="00D05CFD">
        <w:rPr>
          <w:rFonts w:eastAsia="Calibri"/>
          <w:bCs/>
        </w:rPr>
        <w:tab/>
      </w:r>
      <w:r w:rsidR="00D05CFD" w:rsidRPr="00D05CFD">
        <w:rPr>
          <w:rFonts w:eastAsia="Calibri"/>
        </w:rPr>
        <w:t xml:space="preserve">More than </w:t>
      </w:r>
      <w:r w:rsidR="00453423">
        <w:rPr>
          <w:rFonts w:eastAsia="Calibri"/>
          <w:lang w:val="en-US"/>
        </w:rPr>
        <w:t>40</w:t>
      </w:r>
      <w:r w:rsidR="00453423" w:rsidRPr="00D05CFD">
        <w:rPr>
          <w:rFonts w:eastAsia="Calibri"/>
          <w:lang w:val="en-US"/>
        </w:rPr>
        <w:t xml:space="preserve"> </w:t>
      </w:r>
      <w:r w:rsidR="00D05CFD" w:rsidRPr="00D05CFD">
        <w:rPr>
          <w:rFonts w:eastAsia="Calibri"/>
          <w:lang w:val="en-US"/>
        </w:rPr>
        <w:t>years ago, in December 1971, the General Assembly</w:t>
      </w:r>
      <w:r w:rsidR="00453423">
        <w:rPr>
          <w:rFonts w:eastAsia="Calibri"/>
          <w:lang w:val="en-US"/>
        </w:rPr>
        <w:t xml:space="preserve">, in its </w:t>
      </w:r>
      <w:r w:rsidR="00D05CFD" w:rsidRPr="00453423">
        <w:rPr>
          <w:rFonts w:eastAsia="Calibri"/>
          <w:lang w:val="en-US"/>
        </w:rPr>
        <w:t xml:space="preserve">resolution 2857 </w:t>
      </w:r>
      <w:r w:rsidR="00453423" w:rsidRPr="00453423">
        <w:rPr>
          <w:rFonts w:eastAsia="Calibri"/>
          <w:lang w:val="en-US"/>
        </w:rPr>
        <w:t>(</w:t>
      </w:r>
      <w:r w:rsidR="00D05CFD" w:rsidRPr="00453423">
        <w:rPr>
          <w:rFonts w:eastAsia="Calibri"/>
          <w:lang w:val="en-US"/>
        </w:rPr>
        <w:t>XXVI</w:t>
      </w:r>
      <w:r w:rsidR="00453423">
        <w:rPr>
          <w:rFonts w:eastAsia="Calibri"/>
          <w:lang w:val="en-US"/>
        </w:rPr>
        <w:t>),</w:t>
      </w:r>
      <w:r w:rsidR="00D05CFD" w:rsidRPr="00D05CFD">
        <w:rPr>
          <w:rFonts w:eastAsia="Calibri"/>
          <w:lang w:val="en-US"/>
        </w:rPr>
        <w:t xml:space="preserve"> </w:t>
      </w:r>
      <w:r w:rsidR="00D05CFD" w:rsidRPr="00D05CFD">
        <w:rPr>
          <w:rFonts w:eastAsia="Calibri"/>
        </w:rPr>
        <w:t>stated</w:t>
      </w:r>
      <w:r w:rsidR="00D84A5D">
        <w:rPr>
          <w:rFonts w:eastAsia="Calibri"/>
        </w:rPr>
        <w:t xml:space="preserve"> that</w:t>
      </w:r>
      <w:r w:rsidR="00D05CFD" w:rsidRPr="00D05CFD">
        <w:rPr>
          <w:rFonts w:eastAsia="Calibri"/>
        </w:rPr>
        <w:t xml:space="preserve"> in order fully </w:t>
      </w:r>
      <w:r w:rsidR="00D84A5D" w:rsidRPr="00D05CFD">
        <w:rPr>
          <w:rFonts w:eastAsia="Calibri"/>
        </w:rPr>
        <w:t>to</w:t>
      </w:r>
      <w:r w:rsidR="00D84A5D">
        <w:rPr>
          <w:rFonts w:eastAsia="Calibri"/>
        </w:rPr>
        <w:t xml:space="preserve"> </w:t>
      </w:r>
      <w:r w:rsidR="00D05CFD" w:rsidRPr="00D05CFD">
        <w:rPr>
          <w:rFonts w:eastAsia="Calibri"/>
        </w:rPr>
        <w:t xml:space="preserve">guarantee the right to life, provided for in </w:t>
      </w:r>
      <w:r w:rsidR="000F54FF">
        <w:rPr>
          <w:rFonts w:eastAsia="Calibri"/>
        </w:rPr>
        <w:t>article </w:t>
      </w:r>
      <w:r w:rsidR="00D05CFD" w:rsidRPr="00D05CFD">
        <w:rPr>
          <w:rFonts w:eastAsia="Calibri"/>
        </w:rPr>
        <w:t xml:space="preserve">3 of the Universal Declaration of Human Rights, the main objective to be pursued </w:t>
      </w:r>
      <w:r w:rsidR="00DA51B3">
        <w:rPr>
          <w:rFonts w:eastAsia="Calibri"/>
        </w:rPr>
        <w:t>wa</w:t>
      </w:r>
      <w:r w:rsidR="00D05CFD" w:rsidRPr="00D05CFD">
        <w:rPr>
          <w:rFonts w:eastAsia="Calibri"/>
        </w:rPr>
        <w:t>s that of progressively restricting the number of offences for which capital punishment might be imposed, with a view to the desirability of abolishing th</w:t>
      </w:r>
      <w:r w:rsidR="00DA51B3">
        <w:rPr>
          <w:rFonts w:eastAsia="Calibri"/>
        </w:rPr>
        <w:t>at</w:t>
      </w:r>
      <w:r w:rsidR="00D05CFD" w:rsidRPr="00D05CFD">
        <w:rPr>
          <w:rFonts w:eastAsia="Calibri"/>
        </w:rPr>
        <w:t xml:space="preserve"> punishment in all countries. The international move towards abolition gained new impetus with the adoption </w:t>
      </w:r>
      <w:r w:rsidR="00EA5A9B" w:rsidRPr="00D05CFD">
        <w:rPr>
          <w:rFonts w:eastAsia="Calibri"/>
        </w:rPr>
        <w:t xml:space="preserve">in 1989 </w:t>
      </w:r>
      <w:r w:rsidR="00D05CFD" w:rsidRPr="00D05CFD">
        <w:rPr>
          <w:rFonts w:eastAsia="Calibri"/>
        </w:rPr>
        <w:t xml:space="preserve">of the Second Optional Protocol to the </w:t>
      </w:r>
      <w:r w:rsidR="00D84A5D" w:rsidRPr="00D05CFD">
        <w:rPr>
          <w:rFonts w:eastAsia="Calibri"/>
        </w:rPr>
        <w:t>International Covenant on Civil and Political Rights</w:t>
      </w:r>
      <w:r w:rsidR="00D84A5D">
        <w:rPr>
          <w:rFonts w:eastAsia="Calibri"/>
        </w:rPr>
        <w:t xml:space="preserve">, </w:t>
      </w:r>
      <w:r w:rsidR="00D84A5D" w:rsidRPr="00C604BF">
        <w:rPr>
          <w:rFonts w:eastAsia="Calibri"/>
        </w:rPr>
        <w:t>aiming at the abolition of the death penalty</w:t>
      </w:r>
      <w:r w:rsidR="00D84A5D">
        <w:rPr>
          <w:rFonts w:eastAsia="Calibri"/>
        </w:rPr>
        <w:t>,</w:t>
      </w:r>
      <w:r w:rsidR="00D84A5D" w:rsidRPr="00D05CFD">
        <w:rPr>
          <w:rFonts w:eastAsia="Calibri"/>
        </w:rPr>
        <w:t xml:space="preserve"> </w:t>
      </w:r>
      <w:r w:rsidR="00EA5A9B">
        <w:rPr>
          <w:rFonts w:eastAsia="Calibri"/>
        </w:rPr>
        <w:t xml:space="preserve">which </w:t>
      </w:r>
      <w:r w:rsidR="00D05CFD" w:rsidRPr="00D05CFD">
        <w:rPr>
          <w:rFonts w:eastAsia="Calibri"/>
        </w:rPr>
        <w:t xml:space="preserve">to date </w:t>
      </w:r>
      <w:r w:rsidR="00EA5A9B">
        <w:rPr>
          <w:rFonts w:eastAsia="Calibri"/>
        </w:rPr>
        <w:t xml:space="preserve">has been </w:t>
      </w:r>
      <w:r w:rsidR="00D05CFD" w:rsidRPr="00D05CFD">
        <w:rPr>
          <w:rFonts w:eastAsia="Calibri"/>
        </w:rPr>
        <w:t>ratified by 81</w:t>
      </w:r>
      <w:r w:rsidR="00132EEC">
        <w:rPr>
          <w:rFonts w:eastAsia="Calibri"/>
        </w:rPr>
        <w:t> </w:t>
      </w:r>
      <w:r w:rsidR="00D05CFD" w:rsidRPr="00D05CFD">
        <w:rPr>
          <w:rFonts w:eastAsia="Calibri"/>
        </w:rPr>
        <w:t>States.</w:t>
      </w:r>
    </w:p>
    <w:p w:rsidR="00D05CFD" w:rsidRPr="00D05CFD" w:rsidRDefault="007423D7" w:rsidP="00FE79ED">
      <w:pPr>
        <w:pStyle w:val="SingleTxtG"/>
        <w:rPr>
          <w:rFonts w:eastAsia="Calibri"/>
        </w:rPr>
      </w:pPr>
      <w:r w:rsidRPr="00D05CFD">
        <w:rPr>
          <w:rFonts w:eastAsia="Calibri"/>
          <w:bCs/>
        </w:rPr>
        <w:t>12.</w:t>
      </w:r>
      <w:r w:rsidRPr="00D05CFD">
        <w:rPr>
          <w:rFonts w:eastAsia="Calibri"/>
          <w:bCs/>
        </w:rPr>
        <w:tab/>
      </w:r>
      <w:r w:rsidR="00D05CFD" w:rsidRPr="00D05CFD">
        <w:rPr>
          <w:rFonts w:eastAsia="Calibri"/>
        </w:rPr>
        <w:t xml:space="preserve">The drafters of the </w:t>
      </w:r>
      <w:r w:rsidR="00EA5A9B" w:rsidRPr="00D05CFD">
        <w:rPr>
          <w:rFonts w:eastAsia="Calibri"/>
        </w:rPr>
        <w:t>International Covenant on Civil and Political Rights</w:t>
      </w:r>
      <w:r w:rsidR="00D05CFD" w:rsidRPr="00D05CFD">
        <w:rPr>
          <w:rFonts w:eastAsia="Calibri"/>
        </w:rPr>
        <w:t xml:space="preserve"> already paved the way towards the abolition of the death penalty in 1966 by mentioning the death penalty as an exception to the right to life, which should in no way be “invoked to delay or to prevent the abolition of capital punishment”</w:t>
      </w:r>
      <w:r w:rsidR="00B11B30" w:rsidRPr="00B11B30">
        <w:t xml:space="preserve"> </w:t>
      </w:r>
      <w:r w:rsidR="00B11B30">
        <w:t>(</w:t>
      </w:r>
      <w:r w:rsidR="00A77E53">
        <w:t>art. 6 (6)</w:t>
      </w:r>
      <w:r w:rsidR="00B11B30">
        <w:rPr>
          <w:rFonts w:eastAsia="Calibri"/>
        </w:rPr>
        <w:t>)</w:t>
      </w:r>
      <w:r w:rsidR="00D05CFD" w:rsidRPr="00D05CFD" w:rsidDel="007C4498">
        <w:rPr>
          <w:rFonts w:eastAsia="Calibri"/>
        </w:rPr>
        <w:t xml:space="preserve"> </w:t>
      </w:r>
      <w:r w:rsidR="00D05CFD" w:rsidRPr="00D05CFD">
        <w:rPr>
          <w:rFonts w:eastAsia="Calibri"/>
        </w:rPr>
        <w:t xml:space="preserve">and by establishing stringent conditions under which it could be used. Trends with regard to the implementation of the stringent conditions contained in </w:t>
      </w:r>
      <w:r w:rsidR="000F54FF">
        <w:rPr>
          <w:rFonts w:eastAsia="Calibri"/>
        </w:rPr>
        <w:t>article </w:t>
      </w:r>
      <w:r w:rsidR="00D05CFD" w:rsidRPr="00D05CFD">
        <w:rPr>
          <w:rFonts w:eastAsia="Calibri"/>
        </w:rPr>
        <w:t>6 (2</w:t>
      </w:r>
      <w:r w:rsidR="00915C4F">
        <w:rPr>
          <w:rFonts w:eastAsia="Calibri"/>
        </w:rPr>
        <w:t>–</w:t>
      </w:r>
      <w:r w:rsidR="00D05CFD" w:rsidRPr="00D05CFD">
        <w:rPr>
          <w:rFonts w:eastAsia="Calibri"/>
        </w:rPr>
        <w:t>5) can be gleaned from recent quinquennial and annual reports of the Secretary-General on the use of the death penalty (</w:t>
      </w:r>
      <w:r w:rsidR="00FE79ED">
        <w:rPr>
          <w:rFonts w:eastAsia="Calibri"/>
        </w:rPr>
        <w:t xml:space="preserve">see, for example, </w:t>
      </w:r>
      <w:r w:rsidR="00D05CFD" w:rsidRPr="00D05CFD">
        <w:rPr>
          <w:rFonts w:eastAsia="Calibri"/>
        </w:rPr>
        <w:t>E/2010/10</w:t>
      </w:r>
      <w:r w:rsidR="00FE79ED">
        <w:rPr>
          <w:rFonts w:eastAsia="Calibri"/>
        </w:rPr>
        <w:t xml:space="preserve"> and</w:t>
      </w:r>
      <w:r w:rsidR="00D05CFD" w:rsidRPr="00D05CFD">
        <w:rPr>
          <w:rFonts w:eastAsia="Calibri"/>
        </w:rPr>
        <w:t xml:space="preserve"> E/2015/49).</w:t>
      </w:r>
    </w:p>
    <w:p w:rsidR="00D05CFD" w:rsidRPr="00D05CFD" w:rsidRDefault="007423D7" w:rsidP="00024931">
      <w:pPr>
        <w:pStyle w:val="SingleTxtG"/>
        <w:rPr>
          <w:rFonts w:eastAsia="Calibri"/>
        </w:rPr>
      </w:pPr>
      <w:r w:rsidRPr="00D05CFD">
        <w:rPr>
          <w:rFonts w:eastAsia="Calibri"/>
          <w:bCs/>
        </w:rPr>
        <w:t>13.</w:t>
      </w:r>
      <w:r w:rsidRPr="00D05CFD">
        <w:rPr>
          <w:rFonts w:eastAsia="Calibri"/>
          <w:bCs/>
        </w:rPr>
        <w:tab/>
      </w:r>
      <w:r w:rsidR="00D05CFD" w:rsidRPr="00D05CFD">
        <w:rPr>
          <w:rFonts w:eastAsia="Calibri"/>
          <w:lang w:val="en"/>
        </w:rPr>
        <w:t>The Council</w:t>
      </w:r>
      <w:r w:rsidR="00D05CFD" w:rsidRPr="00D05CFD">
        <w:rPr>
          <w:rFonts w:eastAsia="Calibri"/>
        </w:rPr>
        <w:t xml:space="preserve"> of Europe</w:t>
      </w:r>
      <w:r w:rsidR="00D05CFD" w:rsidRPr="00D05CFD">
        <w:rPr>
          <w:rFonts w:eastAsia="Calibri"/>
          <w:lang w:val="en"/>
        </w:rPr>
        <w:t xml:space="preserve"> </w:t>
      </w:r>
      <w:r w:rsidR="00301964">
        <w:rPr>
          <w:rFonts w:eastAsia="Calibri"/>
          <w:lang w:val="en"/>
        </w:rPr>
        <w:t xml:space="preserve">has </w:t>
      </w:r>
      <w:r w:rsidR="00D05CFD" w:rsidRPr="00D05CFD">
        <w:rPr>
          <w:rFonts w:eastAsia="Calibri"/>
          <w:lang w:val="en"/>
        </w:rPr>
        <w:t xml:space="preserve">adopted two instruments prohibiting the use of capital punishment: </w:t>
      </w:r>
      <w:r w:rsidR="00301964">
        <w:rPr>
          <w:rFonts w:eastAsia="Calibri"/>
        </w:rPr>
        <w:t>p</w:t>
      </w:r>
      <w:r w:rsidR="00D05CFD" w:rsidRPr="00D05CFD">
        <w:rPr>
          <w:rFonts w:eastAsia="Calibri"/>
        </w:rPr>
        <w:t>rotocols</w:t>
      </w:r>
      <w:r w:rsidR="00FE6E60">
        <w:rPr>
          <w:rFonts w:eastAsia="Calibri"/>
        </w:rPr>
        <w:t xml:space="preserve"> No. </w:t>
      </w:r>
      <w:r w:rsidR="00D05CFD" w:rsidRPr="00D05CFD">
        <w:rPr>
          <w:rFonts w:eastAsia="Calibri"/>
        </w:rPr>
        <w:t xml:space="preserve">6 (1983) </w:t>
      </w:r>
      <w:r w:rsidR="00D05CFD" w:rsidRPr="00D05CFD">
        <w:rPr>
          <w:rFonts w:eastAsia="Calibri"/>
          <w:lang w:val="en"/>
        </w:rPr>
        <w:t>and</w:t>
      </w:r>
      <w:r w:rsidR="00FE6E60">
        <w:rPr>
          <w:rFonts w:eastAsia="Calibri"/>
          <w:lang w:val="en"/>
        </w:rPr>
        <w:t xml:space="preserve"> No. </w:t>
      </w:r>
      <w:r w:rsidR="00D05CFD" w:rsidRPr="00D05CFD">
        <w:rPr>
          <w:rFonts w:eastAsia="Calibri"/>
          <w:lang w:val="en"/>
        </w:rPr>
        <w:t xml:space="preserve">13 </w:t>
      </w:r>
      <w:r w:rsidR="00D05CFD" w:rsidRPr="00D05CFD">
        <w:rPr>
          <w:rFonts w:eastAsia="Calibri"/>
        </w:rPr>
        <w:t>(2002) to</w:t>
      </w:r>
      <w:r w:rsidR="00D05CFD" w:rsidRPr="00D05CFD">
        <w:rPr>
          <w:rFonts w:eastAsia="Calibri"/>
          <w:b/>
        </w:rPr>
        <w:t xml:space="preserve"> </w:t>
      </w:r>
      <w:r w:rsidR="00D05CFD" w:rsidRPr="00D05CFD">
        <w:rPr>
          <w:rFonts w:eastAsia="Calibri"/>
        </w:rPr>
        <w:t>the European Convention for the Protection of Human Rights and Fundamental Freedoms</w:t>
      </w:r>
      <w:r w:rsidR="00301964">
        <w:rPr>
          <w:rFonts w:eastAsia="Calibri"/>
        </w:rPr>
        <w:t>,</w:t>
      </w:r>
      <w:r w:rsidR="00D05CFD" w:rsidRPr="00D05CFD">
        <w:rPr>
          <w:rFonts w:eastAsia="Calibri"/>
        </w:rPr>
        <w:t xml:space="preserve"> concerning the </w:t>
      </w:r>
      <w:r w:rsidR="00301964">
        <w:rPr>
          <w:rFonts w:eastAsia="Calibri"/>
        </w:rPr>
        <w:t>a</w:t>
      </w:r>
      <w:r w:rsidR="00D05CFD" w:rsidRPr="00D05CFD">
        <w:rPr>
          <w:rFonts w:eastAsia="Calibri"/>
        </w:rPr>
        <w:t xml:space="preserve">bolition of the </w:t>
      </w:r>
      <w:r w:rsidR="00301964">
        <w:rPr>
          <w:rFonts w:eastAsia="Calibri"/>
        </w:rPr>
        <w:t>d</w:t>
      </w:r>
      <w:r w:rsidR="00D05CFD" w:rsidRPr="00D05CFD">
        <w:rPr>
          <w:rFonts w:eastAsia="Calibri"/>
        </w:rPr>
        <w:t xml:space="preserve">eath </w:t>
      </w:r>
      <w:r w:rsidR="00301964">
        <w:rPr>
          <w:rFonts w:eastAsia="Calibri"/>
        </w:rPr>
        <w:t>p</w:t>
      </w:r>
      <w:r w:rsidR="00D05CFD" w:rsidRPr="00D05CFD">
        <w:rPr>
          <w:rFonts w:eastAsia="Calibri"/>
        </w:rPr>
        <w:t xml:space="preserve">enalty. </w:t>
      </w:r>
      <w:r w:rsidR="000F54FF">
        <w:rPr>
          <w:rFonts w:eastAsia="Calibri"/>
        </w:rPr>
        <w:t>Article </w:t>
      </w:r>
      <w:r w:rsidR="00D05CFD" w:rsidRPr="00D05CFD">
        <w:rPr>
          <w:rFonts w:eastAsia="Calibri"/>
        </w:rPr>
        <w:t xml:space="preserve">2 of the Charter of Fundamental Rights </w:t>
      </w:r>
      <w:r w:rsidR="00301964">
        <w:rPr>
          <w:rFonts w:eastAsia="Calibri"/>
        </w:rPr>
        <w:t xml:space="preserve">of the </w:t>
      </w:r>
      <w:r w:rsidR="00301964" w:rsidRPr="00D05CFD">
        <w:rPr>
          <w:rFonts w:eastAsia="Calibri"/>
        </w:rPr>
        <w:t xml:space="preserve">European Union </w:t>
      </w:r>
      <w:r w:rsidR="00D05CFD" w:rsidRPr="00D05CFD">
        <w:rPr>
          <w:rFonts w:eastAsia="Calibri"/>
        </w:rPr>
        <w:t>also provides that no one shall be condemned to the death penalty, or executed.</w:t>
      </w:r>
      <w:r w:rsidR="00D05CFD" w:rsidRPr="00D05CFD">
        <w:rPr>
          <w:rFonts w:eastAsia="Calibri"/>
          <w:lang w:val="en"/>
        </w:rPr>
        <w:t xml:space="preserve"> </w:t>
      </w:r>
      <w:r w:rsidR="00301964">
        <w:rPr>
          <w:rFonts w:eastAsia="Calibri"/>
          <w:lang w:val="en"/>
        </w:rPr>
        <w:t>The</w:t>
      </w:r>
      <w:r w:rsidR="00D05CFD" w:rsidRPr="00D05CFD">
        <w:rPr>
          <w:rFonts w:eastAsia="Calibri"/>
        </w:rPr>
        <w:t xml:space="preserve"> Protocol to the American Convention on Human Rights to Abolish the Death Penalty was adopted in 1990. While the African Charter on Human and Peoples’ Rights</w:t>
      </w:r>
      <w:r w:rsidR="00301964">
        <w:rPr>
          <w:rFonts w:eastAsia="Calibri"/>
        </w:rPr>
        <w:t>, which was adopted in</w:t>
      </w:r>
      <w:r w:rsidR="00D05CFD" w:rsidRPr="00D05CFD">
        <w:rPr>
          <w:rFonts w:eastAsia="Calibri"/>
        </w:rPr>
        <w:t xml:space="preserve"> 1981</w:t>
      </w:r>
      <w:r w:rsidR="00301964">
        <w:rPr>
          <w:rFonts w:eastAsia="Calibri"/>
        </w:rPr>
        <w:t>,</w:t>
      </w:r>
      <w:r w:rsidR="00D05CFD" w:rsidRPr="00D05CFD">
        <w:rPr>
          <w:rFonts w:eastAsia="Calibri"/>
        </w:rPr>
        <w:t xml:space="preserve"> does not make any specific reference to the death penalty, the African Commission is in the process of developing an </w:t>
      </w:r>
      <w:r w:rsidR="00301964">
        <w:rPr>
          <w:rFonts w:eastAsia="Calibri"/>
        </w:rPr>
        <w:t>o</w:t>
      </w:r>
      <w:r w:rsidR="00D05CFD" w:rsidRPr="00D05CFD">
        <w:rPr>
          <w:rFonts w:eastAsia="Calibri"/>
        </w:rPr>
        <w:t xml:space="preserve">ptional </w:t>
      </w:r>
      <w:r w:rsidR="00301964">
        <w:rPr>
          <w:rFonts w:eastAsia="Calibri"/>
        </w:rPr>
        <w:t>p</w:t>
      </w:r>
      <w:r w:rsidR="00D05CFD" w:rsidRPr="00D05CFD">
        <w:rPr>
          <w:rFonts w:eastAsia="Calibri"/>
        </w:rPr>
        <w:t xml:space="preserve">rotocol </w:t>
      </w:r>
      <w:r w:rsidR="00301964">
        <w:rPr>
          <w:rFonts w:eastAsia="Calibri"/>
        </w:rPr>
        <w:t xml:space="preserve">to the Charter </w:t>
      </w:r>
      <w:r w:rsidR="00D05CFD" w:rsidRPr="00D05CFD">
        <w:rPr>
          <w:rFonts w:eastAsia="Calibri"/>
        </w:rPr>
        <w:t xml:space="preserve">on the </w:t>
      </w:r>
      <w:r w:rsidR="00301964">
        <w:rPr>
          <w:rFonts w:eastAsia="Calibri"/>
        </w:rPr>
        <w:t>a</w:t>
      </w:r>
      <w:r w:rsidR="00D05CFD" w:rsidRPr="00D05CFD">
        <w:rPr>
          <w:rFonts w:eastAsia="Calibri"/>
        </w:rPr>
        <w:t xml:space="preserve">bolition of the </w:t>
      </w:r>
      <w:r w:rsidR="00301964">
        <w:rPr>
          <w:rFonts w:eastAsia="Calibri"/>
        </w:rPr>
        <w:t>d</w:t>
      </w:r>
      <w:r w:rsidR="00D05CFD" w:rsidRPr="00D05CFD">
        <w:rPr>
          <w:rFonts w:eastAsia="Calibri"/>
        </w:rPr>
        <w:t xml:space="preserve">eath </w:t>
      </w:r>
      <w:r w:rsidR="00301964">
        <w:rPr>
          <w:rFonts w:eastAsia="Calibri"/>
        </w:rPr>
        <w:t>p</w:t>
      </w:r>
      <w:r w:rsidR="00D05CFD" w:rsidRPr="00D05CFD">
        <w:rPr>
          <w:rFonts w:eastAsia="Calibri"/>
        </w:rPr>
        <w:t xml:space="preserve">enalty in Africa. </w:t>
      </w:r>
    </w:p>
    <w:p w:rsidR="00D05CFD" w:rsidRPr="00955CEA" w:rsidRDefault="007423D7" w:rsidP="00DA51B3">
      <w:pPr>
        <w:pStyle w:val="SingleTxtG"/>
        <w:rPr>
          <w:rFonts w:eastAsia="Calibri"/>
          <w:lang w:val="en-US"/>
        </w:rPr>
      </w:pPr>
      <w:r w:rsidRPr="00955CEA">
        <w:rPr>
          <w:rFonts w:eastAsia="Calibri"/>
          <w:bCs/>
          <w:lang w:val="en-US"/>
        </w:rPr>
        <w:t>14.</w:t>
      </w:r>
      <w:r w:rsidRPr="00955CEA">
        <w:rPr>
          <w:rFonts w:eastAsia="Calibri"/>
          <w:bCs/>
          <w:lang w:val="en-US"/>
        </w:rPr>
        <w:tab/>
      </w:r>
      <w:r w:rsidR="00D05CFD" w:rsidRPr="00955CEA">
        <w:rPr>
          <w:rFonts w:eastAsia="Calibri"/>
        </w:rPr>
        <w:t xml:space="preserve">About half of the 102 countries and territories in the world </w:t>
      </w:r>
      <w:r w:rsidR="00301964" w:rsidRPr="00955CEA">
        <w:rPr>
          <w:rFonts w:eastAsia="Calibri"/>
        </w:rPr>
        <w:t>that</w:t>
      </w:r>
      <w:r w:rsidR="00D05CFD" w:rsidRPr="00955CEA">
        <w:rPr>
          <w:rFonts w:eastAsia="Calibri"/>
        </w:rPr>
        <w:t xml:space="preserve">, to date, have abolished the death penalty for all crimes, enshrined its prohibition in their constitutions, often making </w:t>
      </w:r>
      <w:r w:rsidR="00DA51B3" w:rsidRPr="00955CEA">
        <w:rPr>
          <w:rFonts w:eastAsia="Calibri"/>
        </w:rPr>
        <w:t>explicit</w:t>
      </w:r>
      <w:r w:rsidR="00DA51B3">
        <w:rPr>
          <w:rFonts w:eastAsia="Calibri"/>
        </w:rPr>
        <w:t xml:space="preserve"> </w:t>
      </w:r>
      <w:r w:rsidR="00D05CFD" w:rsidRPr="00955CEA">
        <w:rPr>
          <w:rFonts w:eastAsia="Calibri"/>
        </w:rPr>
        <w:t>the link with the rights to life and physical integrity.</w:t>
      </w:r>
      <w:r w:rsidR="00D05CFD" w:rsidRPr="006E7F9B">
        <w:rPr>
          <w:rStyle w:val="FootnoteReference"/>
          <w:rFonts w:eastAsia="Calibri"/>
        </w:rPr>
        <w:footnoteReference w:id="11"/>
      </w:r>
      <w:r w:rsidR="008C6CC6" w:rsidRPr="00955CEA">
        <w:rPr>
          <w:rFonts w:eastAsia="Calibri"/>
        </w:rPr>
        <w:t xml:space="preserve"> </w:t>
      </w:r>
      <w:r w:rsidR="00D05CFD" w:rsidRPr="00955CEA">
        <w:rPr>
          <w:rFonts w:eastAsia="Calibri"/>
        </w:rPr>
        <w:t>For instance, the Constitution of Armenia states that “</w:t>
      </w:r>
      <w:r w:rsidR="00D05CFD" w:rsidRPr="00955CEA">
        <w:rPr>
          <w:rFonts w:eastAsia="Calibri"/>
          <w:lang w:val="en-US"/>
        </w:rPr>
        <w:t xml:space="preserve">everyone shall have a right to life”, and “no one shall be condemned to the death penalty or executed”; the Constitution of </w:t>
      </w:r>
      <w:r w:rsidR="00955CEA" w:rsidRPr="00955CEA">
        <w:rPr>
          <w:rFonts w:eastAsia="Calibri"/>
          <w:lang w:val="en-US"/>
        </w:rPr>
        <w:t xml:space="preserve">the Plurinational State of </w:t>
      </w:r>
      <w:r w:rsidR="00D05CFD" w:rsidRPr="00955CEA">
        <w:rPr>
          <w:rFonts w:eastAsia="Calibri"/>
          <w:lang w:val="en-US"/>
        </w:rPr>
        <w:t>Bolivia provides that “</w:t>
      </w:r>
      <w:r w:rsidR="00D05CFD" w:rsidRPr="00955CEA">
        <w:rPr>
          <w:rFonts w:eastAsia="Calibri"/>
        </w:rPr>
        <w:t>every person has the right to life and physical, psychological and sexual integrity” and “the death penalty does not exist”; the Constitution of Cambodia holds that “everybody shall have the right to life, freedom and personal security. Capital punishment is prohibited”; the Constitution of Colombia stipulates that “</w:t>
      </w:r>
      <w:r w:rsidR="00955CEA">
        <w:rPr>
          <w:rFonts w:eastAsia="Calibri"/>
          <w:lang w:val="en-US"/>
        </w:rPr>
        <w:t>t</w:t>
      </w:r>
      <w:r w:rsidR="00D05CFD" w:rsidRPr="00955CEA">
        <w:rPr>
          <w:rFonts w:eastAsia="Calibri"/>
          <w:lang w:val="en-US"/>
        </w:rPr>
        <w:t>he right to life is inviolable” and “there will be no death penalty”; the Constitution of C</w:t>
      </w:r>
      <w:r w:rsidR="00955CEA" w:rsidRPr="00D05CFD">
        <w:rPr>
          <w:rFonts w:eastAsia="Calibri"/>
        </w:rPr>
        <w:t>ô</w:t>
      </w:r>
      <w:r w:rsidR="00D05CFD" w:rsidRPr="00955CEA">
        <w:rPr>
          <w:rFonts w:eastAsia="Calibri"/>
          <w:lang w:val="en-US"/>
        </w:rPr>
        <w:t>te d’Ivoire states that “the rights of the human person are inviolable” and “any punishment leading to the deprivation of human life is forbidden”; t</w:t>
      </w:r>
      <w:r w:rsidR="00D05CFD" w:rsidRPr="00955CEA">
        <w:rPr>
          <w:rFonts w:eastAsia="Calibri"/>
        </w:rPr>
        <w:t>he Constitution of Honduras states that “the right to life is inviolable, and t</w:t>
      </w:r>
      <w:r w:rsidR="00D05CFD" w:rsidRPr="00955CEA">
        <w:rPr>
          <w:rFonts w:eastAsia="Calibri"/>
          <w:lang w:val="en-US"/>
        </w:rPr>
        <w:t xml:space="preserve">he death penalty is prohibited”; </w:t>
      </w:r>
      <w:r w:rsidR="00DA51B3">
        <w:rPr>
          <w:rFonts w:eastAsia="Calibri"/>
          <w:lang w:val="en-US"/>
        </w:rPr>
        <w:t xml:space="preserve">and </w:t>
      </w:r>
      <w:r w:rsidR="00D05CFD" w:rsidRPr="00955CEA">
        <w:rPr>
          <w:rFonts w:eastAsia="Calibri"/>
          <w:lang w:val="en-US"/>
        </w:rPr>
        <w:t>the Constitution of Kyrgyz</w:t>
      </w:r>
      <w:r w:rsidR="00955CEA">
        <w:rPr>
          <w:rFonts w:eastAsia="Calibri"/>
          <w:lang w:val="en-US"/>
        </w:rPr>
        <w:t>stan</w:t>
      </w:r>
      <w:r w:rsidR="00D05CFD" w:rsidRPr="00955CEA">
        <w:rPr>
          <w:rFonts w:eastAsia="Calibri"/>
          <w:lang w:val="en-US"/>
        </w:rPr>
        <w:t xml:space="preserve"> states that “everyone shall have an inalienable right to life” and “no one may be arbitrarily deprived of life;</w:t>
      </w:r>
      <w:r w:rsidR="008C6CC6" w:rsidRPr="00955CEA">
        <w:rPr>
          <w:rFonts w:eastAsia="Calibri"/>
          <w:lang w:val="en-US"/>
        </w:rPr>
        <w:t xml:space="preserve"> </w:t>
      </w:r>
      <w:r w:rsidR="00D05CFD" w:rsidRPr="00955CEA">
        <w:rPr>
          <w:rFonts w:eastAsia="Calibri"/>
          <w:lang w:val="en-US"/>
        </w:rPr>
        <w:t>the death penalty is prohibited”.</w:t>
      </w:r>
      <w:r w:rsidR="00D05CFD" w:rsidRPr="00955CEA">
        <w:rPr>
          <w:rFonts w:eastAsia="Calibri"/>
          <w:vertAlign w:val="superscript"/>
          <w:lang w:val="en-US"/>
        </w:rPr>
        <w:t xml:space="preserve"> </w:t>
      </w:r>
    </w:p>
    <w:p w:rsidR="00D05CFD" w:rsidRPr="00D05CFD" w:rsidRDefault="007423D7" w:rsidP="008D00FC">
      <w:pPr>
        <w:pStyle w:val="SingleTxtG"/>
        <w:rPr>
          <w:rFonts w:eastAsia="Calibri"/>
        </w:rPr>
      </w:pPr>
      <w:r w:rsidRPr="00D05CFD">
        <w:rPr>
          <w:rFonts w:eastAsia="Calibri"/>
          <w:bCs/>
        </w:rPr>
        <w:t>15.</w:t>
      </w:r>
      <w:r w:rsidRPr="00D05CFD">
        <w:rPr>
          <w:rFonts w:eastAsia="Calibri"/>
          <w:bCs/>
        </w:rPr>
        <w:tab/>
      </w:r>
      <w:r w:rsidR="00D05CFD" w:rsidRPr="00D05CFD">
        <w:rPr>
          <w:rFonts w:eastAsia="Calibri"/>
        </w:rPr>
        <w:t xml:space="preserve">Furthermore, several national courts have found the death penalty to violate the right to life. The </w:t>
      </w:r>
      <w:r w:rsidR="00DD7C57" w:rsidRPr="00D05CFD">
        <w:rPr>
          <w:rFonts w:eastAsia="Calibri"/>
        </w:rPr>
        <w:t>Albania</w:t>
      </w:r>
      <w:r w:rsidR="00DD7C57">
        <w:rPr>
          <w:rFonts w:eastAsia="Calibri"/>
        </w:rPr>
        <w:t>n</w:t>
      </w:r>
      <w:r w:rsidR="00DD7C57" w:rsidRPr="00D05CFD">
        <w:rPr>
          <w:rFonts w:eastAsia="Calibri"/>
        </w:rPr>
        <w:t xml:space="preserve"> </w:t>
      </w:r>
      <w:r w:rsidR="00D05CFD" w:rsidRPr="00D05CFD">
        <w:rPr>
          <w:rFonts w:eastAsia="Calibri"/>
        </w:rPr>
        <w:t>Constitutional Court abrogated the death penalty as incompatible with its 1998 Constitution, stating that “the death penalty is a denial of the right to life and constitutes inhuman and cruel punishment”.</w:t>
      </w:r>
      <w:r w:rsidR="00D05CFD" w:rsidRPr="006E7F9B">
        <w:rPr>
          <w:rStyle w:val="FootnoteReference"/>
          <w:rFonts w:eastAsia="Calibri"/>
        </w:rPr>
        <w:footnoteReference w:id="12"/>
      </w:r>
      <w:r w:rsidR="00D05CFD" w:rsidRPr="00D05CFD">
        <w:rPr>
          <w:rFonts w:eastAsia="Calibri"/>
        </w:rPr>
        <w:t xml:space="preserve"> The Hungarian Constitutional Court declared that the death penalty violates the “inherent right to life” provided under </w:t>
      </w:r>
      <w:r w:rsidR="000F54FF">
        <w:rPr>
          <w:rFonts w:eastAsia="Calibri"/>
        </w:rPr>
        <w:t>article </w:t>
      </w:r>
      <w:r w:rsidR="00D05CFD" w:rsidRPr="00D05CFD">
        <w:rPr>
          <w:rFonts w:eastAsia="Calibri"/>
        </w:rPr>
        <w:t>54 of the country’s Constitution, and thereby abolished the death penalty for all crimes in Hungary.</w:t>
      </w:r>
      <w:r w:rsidR="00D05CFD" w:rsidRPr="006E7F9B">
        <w:rPr>
          <w:rStyle w:val="FootnoteReference"/>
          <w:rFonts w:eastAsia="Calibri"/>
        </w:rPr>
        <w:footnoteReference w:id="13"/>
      </w:r>
      <w:r w:rsidR="008C6CC6">
        <w:rPr>
          <w:rFonts w:eastAsia="Calibri"/>
        </w:rPr>
        <w:t xml:space="preserve"> </w:t>
      </w:r>
      <w:r w:rsidR="00D05CFD" w:rsidRPr="00D05CFD">
        <w:rPr>
          <w:rFonts w:eastAsia="Calibri"/>
        </w:rPr>
        <w:t>The Constitutional Court of Lithuania declared that the Criminal Code provision on the death penalty contradicted the Constitution, which stipulates that the right to life shall be protected by law.</w:t>
      </w:r>
      <w:r w:rsidR="00D05CFD" w:rsidRPr="006E7F9B">
        <w:rPr>
          <w:rStyle w:val="FootnoteReference"/>
          <w:rFonts w:eastAsia="Calibri"/>
        </w:rPr>
        <w:footnoteReference w:id="14"/>
      </w:r>
      <w:r w:rsidR="00D05CFD" w:rsidRPr="00D05CFD">
        <w:rPr>
          <w:rFonts w:eastAsia="Calibri"/>
        </w:rPr>
        <w:t xml:space="preserve"> The South African Constitutional Court also used the right to life argument as reasoning for declaring that the death penalty violated the </w:t>
      </w:r>
      <w:r w:rsidR="00532521">
        <w:rPr>
          <w:rFonts w:eastAsia="Calibri"/>
        </w:rPr>
        <w:t>C</w:t>
      </w:r>
      <w:r w:rsidR="00D05CFD" w:rsidRPr="00D05CFD">
        <w:rPr>
          <w:rFonts w:eastAsia="Calibri"/>
        </w:rPr>
        <w:t>onstitution.</w:t>
      </w:r>
      <w:r w:rsidR="00D05CFD" w:rsidRPr="006E7F9B">
        <w:rPr>
          <w:rStyle w:val="FootnoteReference"/>
          <w:rFonts w:eastAsia="Calibri"/>
        </w:rPr>
        <w:footnoteReference w:id="15"/>
      </w:r>
      <w:r w:rsidR="00D05CFD" w:rsidRPr="00D05CFD">
        <w:rPr>
          <w:rFonts w:eastAsia="Calibri"/>
        </w:rPr>
        <w:t xml:space="preserve"> The Constitutional Court of Ukraine declared the death penalty unconstitutional and the laws providing for it void, by referring to the right to life. It noted that, unlike the </w:t>
      </w:r>
      <w:r w:rsidR="00EA5A9B" w:rsidRPr="00D05CFD">
        <w:rPr>
          <w:rFonts w:eastAsia="Calibri"/>
        </w:rPr>
        <w:t>International Covenant on Civil and Political Rights</w:t>
      </w:r>
      <w:r w:rsidR="00D05CFD" w:rsidRPr="00D05CFD">
        <w:rPr>
          <w:rFonts w:eastAsia="Calibri"/>
        </w:rPr>
        <w:t>, the Ukrainian Constitution does not explicitly allow for the death penalty as an exception to the right to life.</w:t>
      </w:r>
      <w:r w:rsidR="00D05CFD" w:rsidRPr="006E7F9B">
        <w:rPr>
          <w:rStyle w:val="FootnoteReference"/>
          <w:rFonts w:eastAsia="Calibri"/>
        </w:rPr>
        <w:footnoteReference w:id="16"/>
      </w:r>
      <w:r w:rsidR="00D05CFD" w:rsidRPr="00D05CFD">
        <w:rPr>
          <w:rFonts w:eastAsia="Calibri"/>
        </w:rPr>
        <w:t xml:space="preserve"> Several </w:t>
      </w:r>
      <w:r w:rsidR="00532521">
        <w:rPr>
          <w:rFonts w:eastAsia="Calibri"/>
        </w:rPr>
        <w:t xml:space="preserve">other </w:t>
      </w:r>
      <w:r w:rsidR="00D05CFD" w:rsidRPr="00D05CFD">
        <w:rPr>
          <w:rFonts w:eastAsia="Calibri"/>
        </w:rPr>
        <w:t xml:space="preserve">States </w:t>
      </w:r>
      <w:r w:rsidR="00532521">
        <w:rPr>
          <w:rFonts w:eastAsia="Calibri"/>
        </w:rPr>
        <w:t xml:space="preserve">have also </w:t>
      </w:r>
      <w:r w:rsidR="00D05CFD" w:rsidRPr="00D05CFD">
        <w:rPr>
          <w:rFonts w:eastAsia="Calibri"/>
        </w:rPr>
        <w:t>referred to the right to life as key for the abolition of the death penalty (</w:t>
      </w:r>
      <w:r w:rsidR="008D00FC">
        <w:rPr>
          <w:rFonts w:eastAsia="Calibri"/>
        </w:rPr>
        <w:t xml:space="preserve">see, for example, </w:t>
      </w:r>
      <w:r w:rsidR="00D05CFD" w:rsidRPr="00D05CFD">
        <w:rPr>
          <w:rFonts w:eastAsia="Calibri"/>
        </w:rPr>
        <w:t>A/63/2</w:t>
      </w:r>
      <w:r w:rsidR="008D00FC">
        <w:rPr>
          <w:rFonts w:eastAsia="Calibri"/>
        </w:rPr>
        <w:t>93</w:t>
      </w:r>
      <w:r w:rsidR="00D05CFD" w:rsidRPr="00D05CFD">
        <w:rPr>
          <w:rFonts w:eastAsia="Calibri"/>
        </w:rPr>
        <w:t>, p</w:t>
      </w:r>
      <w:r w:rsidR="008D00FC">
        <w:rPr>
          <w:rFonts w:eastAsia="Calibri"/>
        </w:rPr>
        <w:t>ara</w:t>
      </w:r>
      <w:r w:rsidR="00D05CFD" w:rsidRPr="00D05CFD">
        <w:rPr>
          <w:rFonts w:eastAsia="Calibri"/>
        </w:rPr>
        <w:t>.</w:t>
      </w:r>
      <w:r w:rsidR="00132EEC">
        <w:rPr>
          <w:rFonts w:eastAsia="Calibri"/>
        </w:rPr>
        <w:t> </w:t>
      </w:r>
      <w:r w:rsidR="008D00FC">
        <w:rPr>
          <w:rFonts w:eastAsia="Calibri"/>
        </w:rPr>
        <w:t>1</w:t>
      </w:r>
      <w:r w:rsidR="00D05CFD" w:rsidRPr="00D05CFD">
        <w:rPr>
          <w:rFonts w:eastAsia="Calibri"/>
        </w:rPr>
        <w:t>7</w:t>
      </w:r>
      <w:r w:rsidR="008D00FC">
        <w:rPr>
          <w:rFonts w:eastAsia="Calibri"/>
        </w:rPr>
        <w:t xml:space="preserve"> and</w:t>
      </w:r>
      <w:r w:rsidR="00D05CFD" w:rsidRPr="00D05CFD">
        <w:rPr>
          <w:rFonts w:eastAsia="Calibri"/>
        </w:rPr>
        <w:t xml:space="preserve"> A/HRC/27/26, p</w:t>
      </w:r>
      <w:r>
        <w:rPr>
          <w:rFonts w:eastAsia="Calibri"/>
        </w:rPr>
        <w:t>ara</w:t>
      </w:r>
      <w:r w:rsidR="00D05CFD" w:rsidRPr="00D05CFD">
        <w:rPr>
          <w:rFonts w:eastAsia="Calibri"/>
        </w:rPr>
        <w:t>.</w:t>
      </w:r>
      <w:r w:rsidR="00132EEC">
        <w:rPr>
          <w:rFonts w:eastAsia="Calibri"/>
        </w:rPr>
        <w:t> </w:t>
      </w:r>
      <w:r w:rsidR="00D05CFD" w:rsidRPr="00D05CFD">
        <w:rPr>
          <w:rFonts w:eastAsia="Calibri"/>
        </w:rPr>
        <w:t>25).</w:t>
      </w:r>
      <w:r w:rsidR="00D05CFD" w:rsidRPr="006E7F9B">
        <w:rPr>
          <w:rStyle w:val="FootnoteReference"/>
          <w:rFonts w:eastAsia="Calibri"/>
        </w:rPr>
        <w:footnoteReference w:id="17"/>
      </w:r>
      <w:r w:rsidR="00D05CFD" w:rsidRPr="00D05CFD">
        <w:rPr>
          <w:rFonts w:eastAsia="Calibri"/>
        </w:rPr>
        <w:t xml:space="preserve"> </w:t>
      </w:r>
    </w:p>
    <w:p w:rsidR="00D05CFD" w:rsidRPr="00D05CFD" w:rsidRDefault="007423D7" w:rsidP="00DA51B3">
      <w:pPr>
        <w:pStyle w:val="SingleTxtG"/>
        <w:rPr>
          <w:rFonts w:eastAsia="Calibri"/>
        </w:rPr>
      </w:pPr>
      <w:r w:rsidRPr="00D05CFD">
        <w:rPr>
          <w:rFonts w:eastAsia="Calibri"/>
          <w:bCs/>
        </w:rPr>
        <w:t>16.</w:t>
      </w:r>
      <w:r w:rsidRPr="00D05CFD">
        <w:rPr>
          <w:rFonts w:eastAsia="Calibri"/>
          <w:bCs/>
        </w:rPr>
        <w:tab/>
      </w:r>
      <w:r w:rsidR="00D05CFD" w:rsidRPr="00D05CFD">
        <w:rPr>
          <w:rFonts w:eastAsia="Calibri"/>
        </w:rPr>
        <w:t xml:space="preserve">With regard to States in which the death penalty </w:t>
      </w:r>
      <w:r>
        <w:rPr>
          <w:rFonts w:eastAsia="Calibri"/>
        </w:rPr>
        <w:t xml:space="preserve">is </w:t>
      </w:r>
      <w:r w:rsidR="00D05CFD" w:rsidRPr="00D05CFD">
        <w:rPr>
          <w:rFonts w:eastAsia="Calibri"/>
        </w:rPr>
        <w:t xml:space="preserve">still used, international human rights law, including </w:t>
      </w:r>
      <w:r w:rsidR="00EA5A9B">
        <w:rPr>
          <w:rFonts w:eastAsia="Calibri"/>
        </w:rPr>
        <w:t>a</w:t>
      </w:r>
      <w:r w:rsidR="000F54FF">
        <w:rPr>
          <w:rFonts w:eastAsia="Calibri"/>
        </w:rPr>
        <w:t>rticle </w:t>
      </w:r>
      <w:r w:rsidR="00D05CFD" w:rsidRPr="00D05CFD">
        <w:rPr>
          <w:rFonts w:eastAsia="Calibri"/>
        </w:rPr>
        <w:t>6</w:t>
      </w:r>
      <w:r w:rsidR="00EA5A9B">
        <w:rPr>
          <w:rFonts w:eastAsia="Calibri"/>
        </w:rPr>
        <w:t xml:space="preserve"> </w:t>
      </w:r>
      <w:r w:rsidR="00D05CFD" w:rsidRPr="00D05CFD">
        <w:rPr>
          <w:rFonts w:eastAsia="Calibri"/>
        </w:rPr>
        <w:t xml:space="preserve">(2) of </w:t>
      </w:r>
      <w:r w:rsidR="00EA5A9B">
        <w:rPr>
          <w:rFonts w:eastAsia="Calibri"/>
        </w:rPr>
        <w:t xml:space="preserve">the </w:t>
      </w:r>
      <w:r w:rsidR="00EA5A9B" w:rsidRPr="00D05CFD">
        <w:rPr>
          <w:rFonts w:eastAsia="Calibri"/>
        </w:rPr>
        <w:t>International Covenant on Civil and Political Rights</w:t>
      </w:r>
      <w:r w:rsidR="00D05CFD" w:rsidRPr="00D05CFD">
        <w:rPr>
          <w:rFonts w:eastAsia="Calibri"/>
        </w:rPr>
        <w:t>, “imposes stringent requirements that must be met for judicial killing not to be regarded as an arbitrary deprivation of life and therefore unlawful” (</w:t>
      </w:r>
      <w:r w:rsidR="00FE79ED">
        <w:rPr>
          <w:rFonts w:eastAsia="Calibri"/>
        </w:rPr>
        <w:t xml:space="preserve">see </w:t>
      </w:r>
      <w:r w:rsidR="00D05CFD" w:rsidRPr="00D05CFD">
        <w:rPr>
          <w:rFonts w:eastAsia="Calibri"/>
        </w:rPr>
        <w:t>A/67/275, p</w:t>
      </w:r>
      <w:r w:rsidR="00FE79ED">
        <w:rPr>
          <w:rFonts w:eastAsia="Calibri"/>
        </w:rPr>
        <w:t>ara</w:t>
      </w:r>
      <w:r w:rsidR="00D05CFD" w:rsidRPr="00D05CFD">
        <w:rPr>
          <w:rFonts w:eastAsia="Calibri"/>
        </w:rPr>
        <w:t>.</w:t>
      </w:r>
      <w:r w:rsidR="0052243A">
        <w:rPr>
          <w:rFonts w:eastAsia="Calibri"/>
        </w:rPr>
        <w:t> </w:t>
      </w:r>
      <w:r w:rsidR="00D05CFD" w:rsidRPr="00D05CFD">
        <w:rPr>
          <w:rFonts w:eastAsia="Calibri"/>
        </w:rPr>
        <w:t>13).</w:t>
      </w:r>
      <w:r w:rsidR="008C6CC6">
        <w:rPr>
          <w:rFonts w:eastAsia="Calibri"/>
        </w:rPr>
        <w:t xml:space="preserve"> </w:t>
      </w:r>
      <w:r w:rsidR="000F54FF">
        <w:rPr>
          <w:rFonts w:eastAsia="Calibri"/>
        </w:rPr>
        <w:t>Article </w:t>
      </w:r>
      <w:r w:rsidR="00D05CFD" w:rsidRPr="00D05CFD">
        <w:rPr>
          <w:rFonts w:eastAsia="Calibri"/>
        </w:rPr>
        <w:t>6</w:t>
      </w:r>
      <w:r w:rsidR="00EA5A9B">
        <w:rPr>
          <w:rFonts w:eastAsia="Calibri"/>
        </w:rPr>
        <w:t xml:space="preserve"> </w:t>
      </w:r>
      <w:r w:rsidR="00D05CFD" w:rsidRPr="00D05CFD">
        <w:rPr>
          <w:rFonts w:eastAsia="Calibri"/>
        </w:rPr>
        <w:t xml:space="preserve">(2) of </w:t>
      </w:r>
      <w:r w:rsidR="00EA5A9B">
        <w:rPr>
          <w:rFonts w:eastAsia="Calibri"/>
        </w:rPr>
        <w:t>the Covenant</w:t>
      </w:r>
      <w:r w:rsidR="00D05CFD" w:rsidRPr="00D05CFD">
        <w:rPr>
          <w:rFonts w:eastAsia="Calibri"/>
        </w:rPr>
        <w:t xml:space="preserve"> requires that, in countries </w:t>
      </w:r>
      <w:r>
        <w:rPr>
          <w:rFonts w:eastAsia="Calibri"/>
        </w:rPr>
        <w:t>that</w:t>
      </w:r>
      <w:r w:rsidR="00D05CFD" w:rsidRPr="00D05CFD">
        <w:rPr>
          <w:rFonts w:eastAsia="Calibri"/>
        </w:rPr>
        <w:t xml:space="preserve"> have not yet abolished the death penalty, the application of the death penalty be limited to the “most serious crimes”</w:t>
      </w:r>
      <w:r>
        <w:rPr>
          <w:rFonts w:eastAsia="Calibri"/>
        </w:rPr>
        <w:t>.</w:t>
      </w:r>
      <w:r w:rsidR="00D05CFD" w:rsidRPr="00D05CFD">
        <w:rPr>
          <w:rFonts w:eastAsia="Calibri"/>
        </w:rPr>
        <w:t xml:space="preserve"> This term has been interpreted to mean that the death penalty should only be applied to the crime of intentional killing.</w:t>
      </w:r>
      <w:r w:rsidR="008C6CC6">
        <w:rPr>
          <w:rFonts w:eastAsia="Calibri"/>
        </w:rPr>
        <w:t xml:space="preserve"> </w:t>
      </w:r>
      <w:r w:rsidR="00D05CFD" w:rsidRPr="00D05CFD">
        <w:rPr>
          <w:rFonts w:eastAsia="Calibri"/>
        </w:rPr>
        <w:t>The Human Rights Committee has repeatedly stressed that the use of the death penalty for drug</w:t>
      </w:r>
      <w:r>
        <w:rPr>
          <w:rFonts w:eastAsia="Calibri"/>
        </w:rPr>
        <w:t>-related</w:t>
      </w:r>
      <w:r w:rsidR="00D05CFD" w:rsidRPr="00D05CFD">
        <w:rPr>
          <w:rFonts w:eastAsia="Calibri"/>
        </w:rPr>
        <w:t xml:space="preserve"> crimes does not meet the threshold of </w:t>
      </w:r>
      <w:r>
        <w:rPr>
          <w:rFonts w:eastAsia="Calibri"/>
        </w:rPr>
        <w:t xml:space="preserve">the </w:t>
      </w:r>
      <w:r w:rsidR="00D05CFD" w:rsidRPr="00D05CFD">
        <w:rPr>
          <w:rFonts w:eastAsia="Calibri"/>
        </w:rPr>
        <w:t>most serious crimes.</w:t>
      </w:r>
      <w:r w:rsidR="00D05CFD" w:rsidRPr="006E7F9B">
        <w:rPr>
          <w:rStyle w:val="FootnoteReference"/>
          <w:rFonts w:eastAsia="Calibri"/>
        </w:rPr>
        <w:footnoteReference w:id="18"/>
      </w:r>
      <w:r w:rsidR="00D05CFD" w:rsidRPr="00D05CFD">
        <w:rPr>
          <w:rFonts w:eastAsia="Calibri"/>
        </w:rPr>
        <w:t xml:space="preserve"> However, the death penalty continues to be applied in 33 countries or territories for drug</w:t>
      </w:r>
      <w:r>
        <w:rPr>
          <w:rFonts w:eastAsia="Calibri"/>
        </w:rPr>
        <w:t>-related</w:t>
      </w:r>
      <w:r w:rsidR="00D05CFD" w:rsidRPr="00D05CFD">
        <w:rPr>
          <w:rFonts w:eastAsia="Calibri"/>
        </w:rPr>
        <w:t xml:space="preserve"> crimes. Some States also continue to use the death penalty for other crimes or acts not involving intentional killing, such as consensual sexual acts, economic and political crimes, robbery, blasphemy, witchcraft and sorcery.</w:t>
      </w:r>
    </w:p>
    <w:p w:rsidR="00D05CFD" w:rsidRPr="00D05CFD" w:rsidRDefault="007423D7" w:rsidP="009044BD">
      <w:pPr>
        <w:pStyle w:val="SingleTxtG"/>
        <w:rPr>
          <w:rFonts w:eastAsia="Calibri"/>
        </w:rPr>
      </w:pPr>
      <w:r w:rsidRPr="00D05CFD">
        <w:rPr>
          <w:rFonts w:eastAsia="Calibri"/>
          <w:bCs/>
        </w:rPr>
        <w:t>17.</w:t>
      </w:r>
      <w:r w:rsidRPr="00D05CFD">
        <w:rPr>
          <w:rFonts w:eastAsia="Calibri"/>
          <w:bCs/>
        </w:rPr>
        <w:tab/>
      </w:r>
      <w:r w:rsidR="00D05CFD" w:rsidRPr="00D05CFD">
        <w:rPr>
          <w:rFonts w:eastAsia="Calibri"/>
        </w:rPr>
        <w:t xml:space="preserve">The </w:t>
      </w:r>
      <w:r w:rsidR="005B7827">
        <w:rPr>
          <w:rFonts w:eastAsia="Calibri"/>
        </w:rPr>
        <w:t xml:space="preserve">Human Rights </w:t>
      </w:r>
      <w:r w:rsidR="00D05CFD" w:rsidRPr="00D05CFD">
        <w:rPr>
          <w:rFonts w:eastAsia="Calibri"/>
        </w:rPr>
        <w:t>Committee has also concluded that mandatory death sentences are not compatible with the most serious crimes. According to the Human Rights Committee, laws that impose the death penalty without any possibility of the defendant’s personal circumstances or the circumstances of the particular offence being taken into account</w:t>
      </w:r>
      <w:r w:rsidR="00DA51B3">
        <w:rPr>
          <w:rFonts w:eastAsia="Calibri"/>
        </w:rPr>
        <w:t xml:space="preserve"> </w:t>
      </w:r>
      <w:r w:rsidR="00DA51B3" w:rsidRPr="00D05CFD">
        <w:rPr>
          <w:rFonts w:eastAsia="Calibri"/>
        </w:rPr>
        <w:t>constitute violations of the right to life under the Covenant</w:t>
      </w:r>
      <w:r w:rsidR="00DA51B3">
        <w:rPr>
          <w:rFonts w:eastAsia="Calibri"/>
        </w:rPr>
        <w:t>.</w:t>
      </w:r>
      <w:r w:rsidR="00D05CFD" w:rsidRPr="006E7F9B">
        <w:rPr>
          <w:rStyle w:val="FootnoteReference"/>
          <w:rFonts w:eastAsia="Calibri"/>
        </w:rPr>
        <w:footnoteReference w:id="19"/>
      </w:r>
      <w:r w:rsidR="00D05CFD" w:rsidRPr="00D05CFD">
        <w:rPr>
          <w:rFonts w:eastAsia="Calibri"/>
        </w:rPr>
        <w:t xml:space="preserve"> </w:t>
      </w:r>
      <w:r w:rsidR="00D05CFD" w:rsidRPr="00D05CFD">
        <w:rPr>
          <w:rFonts w:eastAsia="Calibri"/>
          <w:lang w:eastAsia="en-GB"/>
        </w:rPr>
        <w:t>The Inter-American Court o</w:t>
      </w:r>
      <w:r w:rsidR="004B2B3A">
        <w:rPr>
          <w:rFonts w:eastAsia="Calibri"/>
          <w:lang w:eastAsia="en-GB"/>
        </w:rPr>
        <w:t>f</w:t>
      </w:r>
      <w:r w:rsidR="00D05CFD" w:rsidRPr="00D05CFD">
        <w:rPr>
          <w:rFonts w:eastAsia="Calibri"/>
          <w:lang w:eastAsia="en-GB"/>
        </w:rPr>
        <w:t xml:space="preserve"> Human Rights</w:t>
      </w:r>
      <w:r w:rsidR="00D05CFD" w:rsidRPr="006E7F9B">
        <w:rPr>
          <w:rStyle w:val="FootnoteReference"/>
          <w:rFonts w:eastAsia="Calibri"/>
        </w:rPr>
        <w:footnoteReference w:id="20"/>
      </w:r>
      <w:r w:rsidR="00D05CFD" w:rsidRPr="00D05CFD">
        <w:rPr>
          <w:rFonts w:eastAsia="Calibri"/>
          <w:lang w:eastAsia="en-GB"/>
        </w:rPr>
        <w:t>, the African Commission on Human and Peoples’ Rights</w:t>
      </w:r>
      <w:r w:rsidR="00D05CFD" w:rsidRPr="006E7F9B">
        <w:rPr>
          <w:rStyle w:val="FootnoteReference"/>
          <w:rFonts w:eastAsia="Calibri"/>
        </w:rPr>
        <w:footnoteReference w:id="21"/>
      </w:r>
      <w:r w:rsidR="008C6CC6">
        <w:rPr>
          <w:rFonts w:eastAsia="Calibri"/>
          <w:lang w:eastAsia="en-GB"/>
        </w:rPr>
        <w:t xml:space="preserve"> </w:t>
      </w:r>
      <w:r w:rsidR="00D05CFD" w:rsidRPr="00D05CFD">
        <w:rPr>
          <w:rFonts w:eastAsia="Calibri"/>
          <w:lang w:eastAsia="en-GB"/>
        </w:rPr>
        <w:t xml:space="preserve">and the </w:t>
      </w:r>
      <w:r w:rsidR="00D05CFD" w:rsidRPr="00D05CFD">
        <w:rPr>
          <w:rFonts w:eastAsia="Calibri"/>
        </w:rPr>
        <w:t xml:space="preserve">national </w:t>
      </w:r>
      <w:r w:rsidR="004B2B3A">
        <w:rPr>
          <w:rFonts w:eastAsia="Calibri"/>
        </w:rPr>
        <w:t>c</w:t>
      </w:r>
      <w:r w:rsidR="00D05CFD" w:rsidRPr="00D05CFD">
        <w:rPr>
          <w:rFonts w:eastAsia="Calibri"/>
        </w:rPr>
        <w:t>ourts in Bangladesh,</w:t>
      </w:r>
      <w:r w:rsidR="00D05CFD" w:rsidRPr="006E7F9B">
        <w:rPr>
          <w:rStyle w:val="FootnoteReference"/>
          <w:rFonts w:eastAsia="Calibri"/>
        </w:rPr>
        <w:footnoteReference w:id="22"/>
      </w:r>
      <w:r w:rsidR="00D05CFD" w:rsidRPr="00D05CFD">
        <w:rPr>
          <w:rFonts w:eastAsia="Calibri"/>
        </w:rPr>
        <w:t xml:space="preserve"> India,</w:t>
      </w:r>
      <w:r w:rsidR="00D05CFD" w:rsidRPr="006E7F9B">
        <w:rPr>
          <w:rStyle w:val="FootnoteReference"/>
          <w:rFonts w:eastAsia="Calibri"/>
        </w:rPr>
        <w:footnoteReference w:id="23"/>
      </w:r>
      <w:r w:rsidR="00D05CFD" w:rsidRPr="00D05CFD">
        <w:rPr>
          <w:rFonts w:eastAsia="Calibri"/>
        </w:rPr>
        <w:t xml:space="preserve"> </w:t>
      </w:r>
      <w:r w:rsidR="009044BD" w:rsidRPr="00D05CFD">
        <w:rPr>
          <w:rFonts w:eastAsia="Calibri"/>
        </w:rPr>
        <w:t>Kenya</w:t>
      </w:r>
      <w:r w:rsidR="009044BD" w:rsidRPr="006E7F9B">
        <w:rPr>
          <w:rStyle w:val="FootnoteReference"/>
          <w:rFonts w:eastAsia="Calibri"/>
        </w:rPr>
        <w:footnoteReference w:id="24"/>
      </w:r>
      <w:r w:rsidR="009044BD">
        <w:rPr>
          <w:rFonts w:eastAsia="Calibri"/>
        </w:rPr>
        <w:t xml:space="preserve">, </w:t>
      </w:r>
      <w:r w:rsidR="00D05CFD" w:rsidRPr="00D05CFD">
        <w:rPr>
          <w:rFonts w:eastAsia="Calibri"/>
        </w:rPr>
        <w:t>Malawi</w:t>
      </w:r>
      <w:r w:rsidR="00D05CFD" w:rsidRPr="006E7F9B">
        <w:rPr>
          <w:rStyle w:val="FootnoteReference"/>
          <w:rFonts w:eastAsia="Calibri"/>
        </w:rPr>
        <w:footnoteReference w:id="25"/>
      </w:r>
      <w:r w:rsidR="00D05CFD" w:rsidRPr="00D05CFD">
        <w:rPr>
          <w:rFonts w:eastAsia="Calibri"/>
        </w:rPr>
        <w:t xml:space="preserve"> and Uganda</w:t>
      </w:r>
      <w:r w:rsidR="00D05CFD" w:rsidRPr="006E7F9B">
        <w:rPr>
          <w:rStyle w:val="FootnoteReference"/>
          <w:rFonts w:eastAsia="Calibri"/>
        </w:rPr>
        <w:footnoteReference w:id="26"/>
      </w:r>
      <w:r w:rsidR="00D05CFD" w:rsidRPr="00D05CFD">
        <w:rPr>
          <w:rFonts w:eastAsia="Calibri"/>
        </w:rPr>
        <w:t xml:space="preserve"> </w:t>
      </w:r>
      <w:r w:rsidR="004B2B3A">
        <w:rPr>
          <w:rFonts w:eastAsia="Calibri"/>
        </w:rPr>
        <w:t xml:space="preserve">have </w:t>
      </w:r>
      <w:r w:rsidR="00D05CFD" w:rsidRPr="00D05CFD">
        <w:rPr>
          <w:rFonts w:eastAsia="Calibri"/>
        </w:rPr>
        <w:t xml:space="preserve">also declared </w:t>
      </w:r>
      <w:r w:rsidR="004B2B3A">
        <w:rPr>
          <w:rFonts w:eastAsia="Calibri"/>
        </w:rPr>
        <w:t xml:space="preserve">that </w:t>
      </w:r>
      <w:r w:rsidR="00D05CFD" w:rsidRPr="00D05CFD">
        <w:rPr>
          <w:rFonts w:eastAsia="Calibri"/>
        </w:rPr>
        <w:t>the mandatory death penalty is incompatible with the right to life.</w:t>
      </w:r>
    </w:p>
    <w:p w:rsidR="00D05CFD" w:rsidRPr="00D05CFD" w:rsidRDefault="007423D7" w:rsidP="009044BD">
      <w:pPr>
        <w:pStyle w:val="SingleTxtG"/>
        <w:rPr>
          <w:rFonts w:eastAsia="Calibri"/>
        </w:rPr>
      </w:pPr>
      <w:r w:rsidRPr="00D05CFD">
        <w:rPr>
          <w:rFonts w:eastAsia="Calibri"/>
          <w:bCs/>
        </w:rPr>
        <w:t>18.</w:t>
      </w:r>
      <w:r w:rsidRPr="00D05CFD">
        <w:rPr>
          <w:rFonts w:eastAsia="Calibri"/>
          <w:bCs/>
        </w:rPr>
        <w:tab/>
      </w:r>
      <w:r w:rsidR="00D05CFD" w:rsidRPr="00D05CFD">
        <w:rPr>
          <w:rFonts w:eastAsia="Calibri"/>
        </w:rPr>
        <w:t xml:space="preserve">The prohibition of executions for crimes committed by persons under the age of 18 is provided in several international and regional human rights treaties, in particular in </w:t>
      </w:r>
      <w:r w:rsidR="000F54FF">
        <w:rPr>
          <w:rFonts w:eastAsia="Calibri"/>
        </w:rPr>
        <w:t>article </w:t>
      </w:r>
      <w:r w:rsidR="00D05CFD" w:rsidRPr="00D05CFD">
        <w:rPr>
          <w:rFonts w:eastAsia="Calibri"/>
        </w:rPr>
        <w:t xml:space="preserve">6 of </w:t>
      </w:r>
      <w:r w:rsidR="00EA5A9B">
        <w:rPr>
          <w:rFonts w:eastAsia="Calibri"/>
        </w:rPr>
        <w:t xml:space="preserve">the </w:t>
      </w:r>
      <w:r w:rsidR="00EA5A9B" w:rsidRPr="00D05CFD">
        <w:rPr>
          <w:rFonts w:eastAsia="Calibri"/>
        </w:rPr>
        <w:t>International Covenant on Civil and Political Rights</w:t>
      </w:r>
      <w:r w:rsidR="00D05CFD" w:rsidRPr="00D05CFD">
        <w:rPr>
          <w:rFonts w:eastAsia="Calibri"/>
        </w:rPr>
        <w:t xml:space="preserve"> and </w:t>
      </w:r>
      <w:r w:rsidR="000F54FF">
        <w:rPr>
          <w:rFonts w:eastAsia="Calibri"/>
        </w:rPr>
        <w:t>article </w:t>
      </w:r>
      <w:r w:rsidR="00D05CFD" w:rsidRPr="00D05CFD">
        <w:rPr>
          <w:rFonts w:eastAsia="Calibri"/>
        </w:rPr>
        <w:t xml:space="preserve">37 of </w:t>
      </w:r>
      <w:r w:rsidR="004B2B3A">
        <w:rPr>
          <w:rFonts w:eastAsia="Calibri"/>
        </w:rPr>
        <w:t xml:space="preserve">the </w:t>
      </w:r>
      <w:r w:rsidR="004B2B3A" w:rsidRPr="004B2B3A">
        <w:rPr>
          <w:rFonts w:eastAsia="Calibri"/>
        </w:rPr>
        <w:t>Convention on the Rights of the Child</w:t>
      </w:r>
      <w:r w:rsidR="00D05CFD" w:rsidRPr="00D05CFD">
        <w:rPr>
          <w:rFonts w:eastAsia="Calibri"/>
        </w:rPr>
        <w:t xml:space="preserve">. The prohibition on the execution of pregnant women is also set out in </w:t>
      </w:r>
      <w:r w:rsidR="000F54FF">
        <w:rPr>
          <w:rFonts w:eastAsia="Calibri"/>
        </w:rPr>
        <w:t>article </w:t>
      </w:r>
      <w:r w:rsidR="00D05CFD" w:rsidRPr="00D05CFD">
        <w:rPr>
          <w:rFonts w:eastAsia="Calibri"/>
        </w:rPr>
        <w:t xml:space="preserve">6 of </w:t>
      </w:r>
      <w:r w:rsidR="00EA5A9B">
        <w:rPr>
          <w:rFonts w:eastAsia="Calibri"/>
        </w:rPr>
        <w:t xml:space="preserve">the </w:t>
      </w:r>
      <w:r w:rsidR="00EA5A9B" w:rsidRPr="00D05CFD">
        <w:rPr>
          <w:rFonts w:eastAsia="Calibri"/>
        </w:rPr>
        <w:t>International Covenant on Civil and Political Rights</w:t>
      </w:r>
      <w:r w:rsidR="00D05CFD" w:rsidRPr="00D05CFD">
        <w:rPr>
          <w:rFonts w:eastAsia="Calibri"/>
        </w:rPr>
        <w:t xml:space="preserve">. In its resolution 69/186, the General </w:t>
      </w:r>
      <w:r w:rsidR="005B7827">
        <w:rPr>
          <w:rFonts w:eastAsia="Calibri"/>
        </w:rPr>
        <w:t>A</w:t>
      </w:r>
      <w:r w:rsidR="00D05CFD" w:rsidRPr="00D05CFD">
        <w:rPr>
          <w:rFonts w:eastAsia="Calibri"/>
        </w:rPr>
        <w:t xml:space="preserve">ssembly calls </w:t>
      </w:r>
      <w:r w:rsidR="009044BD">
        <w:rPr>
          <w:rFonts w:eastAsia="Calibri"/>
        </w:rPr>
        <w:t xml:space="preserve">on </w:t>
      </w:r>
      <w:r w:rsidR="00D05CFD" w:rsidRPr="00D05CFD">
        <w:rPr>
          <w:rFonts w:eastAsia="Calibri"/>
        </w:rPr>
        <w:t xml:space="preserve">all States not to impose capital punishment </w:t>
      </w:r>
      <w:r w:rsidR="00D83AF0" w:rsidRPr="00D83AF0">
        <w:rPr>
          <w:rFonts w:eastAsia="Calibri"/>
        </w:rPr>
        <w:t>for offences committed by persons below 18 years of age, on</w:t>
      </w:r>
      <w:r w:rsidR="00D83AF0">
        <w:rPr>
          <w:rFonts w:eastAsia="Calibri"/>
        </w:rPr>
        <w:t xml:space="preserve"> </w:t>
      </w:r>
      <w:r w:rsidR="00D83AF0" w:rsidRPr="00D83AF0">
        <w:rPr>
          <w:rFonts w:eastAsia="Calibri"/>
        </w:rPr>
        <w:t xml:space="preserve">pregnant women or </w:t>
      </w:r>
      <w:r w:rsidR="00D05CFD" w:rsidRPr="00D05CFD">
        <w:rPr>
          <w:rFonts w:eastAsia="Calibri"/>
        </w:rPr>
        <w:t xml:space="preserve">on persons with mental or intellectual disabilities. </w:t>
      </w:r>
      <w:r w:rsidR="009044BD">
        <w:rPr>
          <w:rFonts w:eastAsia="Calibri"/>
        </w:rPr>
        <w:t>Moreover, i</w:t>
      </w:r>
      <w:r w:rsidR="00D05CFD" w:rsidRPr="00D05CFD">
        <w:rPr>
          <w:rFonts w:eastAsia="Calibri"/>
        </w:rPr>
        <w:t xml:space="preserve">n its resolution 1989/64, the Economic and Social Council recommended that States establish a maximum age beyond which a person may not be sentenced to death or executed. </w:t>
      </w:r>
    </w:p>
    <w:p w:rsidR="00D05CFD" w:rsidRPr="00D05CFD" w:rsidRDefault="00E905C9" w:rsidP="001E2605">
      <w:pPr>
        <w:pStyle w:val="H1G"/>
        <w:rPr>
          <w:rFonts w:eastAsia="Calibri"/>
        </w:rPr>
      </w:pPr>
      <w:r>
        <w:rPr>
          <w:rFonts w:eastAsia="Calibri"/>
        </w:rPr>
        <w:tab/>
        <w:t>C.</w:t>
      </w:r>
      <w:r>
        <w:rPr>
          <w:rFonts w:eastAsia="Calibri"/>
        </w:rPr>
        <w:tab/>
      </w:r>
      <w:r w:rsidR="001E2605">
        <w:rPr>
          <w:rFonts w:eastAsia="Calibri"/>
        </w:rPr>
        <w:t>R</w:t>
      </w:r>
      <w:r w:rsidR="00D05CFD" w:rsidRPr="00D05CFD">
        <w:rPr>
          <w:rFonts w:eastAsia="Calibri"/>
        </w:rPr>
        <w:t xml:space="preserve">ight to </w:t>
      </w:r>
      <w:r w:rsidR="00887358">
        <w:rPr>
          <w:rFonts w:eastAsia="Calibri"/>
        </w:rPr>
        <w:t xml:space="preserve">a </w:t>
      </w:r>
      <w:r w:rsidR="00D05CFD" w:rsidRPr="00D05CFD">
        <w:rPr>
          <w:rFonts w:eastAsia="Calibri"/>
        </w:rPr>
        <w:t xml:space="preserve">fair trial </w:t>
      </w:r>
    </w:p>
    <w:p w:rsidR="00D05CFD" w:rsidRPr="00D05CFD" w:rsidRDefault="007423D7" w:rsidP="00024931">
      <w:pPr>
        <w:pStyle w:val="SingleTxtG"/>
        <w:rPr>
          <w:rFonts w:eastAsia="Calibri"/>
        </w:rPr>
      </w:pPr>
      <w:r w:rsidRPr="00D05CFD">
        <w:rPr>
          <w:rFonts w:eastAsia="Calibri"/>
          <w:bCs/>
        </w:rPr>
        <w:t>19.</w:t>
      </w:r>
      <w:r w:rsidRPr="00D05CFD">
        <w:rPr>
          <w:rFonts w:eastAsia="Calibri"/>
          <w:bCs/>
        </w:rPr>
        <w:tab/>
      </w:r>
      <w:r w:rsidR="00D05CFD" w:rsidRPr="00D05CFD">
        <w:rPr>
          <w:rFonts w:eastAsia="Calibri"/>
        </w:rPr>
        <w:t xml:space="preserve">The death penalty may be carried out only pursuant to a final judgement rendered by a competent court after a legal process that </w:t>
      </w:r>
      <w:r w:rsidR="00D83AF0">
        <w:rPr>
          <w:rFonts w:eastAsia="Calibri"/>
        </w:rPr>
        <w:t>provides</w:t>
      </w:r>
      <w:r w:rsidR="00D05CFD" w:rsidRPr="00D05CFD">
        <w:rPr>
          <w:rFonts w:eastAsia="Calibri"/>
        </w:rPr>
        <w:t xml:space="preserve"> all possible safeguards to ensure a fair trial, at least equal to those contained in </w:t>
      </w:r>
      <w:r w:rsidR="000F54FF">
        <w:rPr>
          <w:rFonts w:eastAsia="Calibri"/>
        </w:rPr>
        <w:t>article </w:t>
      </w:r>
      <w:r w:rsidR="00D05CFD" w:rsidRPr="00D05CFD">
        <w:rPr>
          <w:rFonts w:eastAsia="Calibri"/>
        </w:rPr>
        <w:t>14 of</w:t>
      </w:r>
      <w:r w:rsidR="00EA5A9B">
        <w:rPr>
          <w:rFonts w:eastAsia="Calibri"/>
        </w:rPr>
        <w:t xml:space="preserve"> the </w:t>
      </w:r>
      <w:r w:rsidR="00EA5A9B" w:rsidRPr="00D05CFD">
        <w:rPr>
          <w:rFonts w:eastAsia="Calibri"/>
        </w:rPr>
        <w:t>International Covenant on Civil and Political Rights</w:t>
      </w:r>
      <w:r w:rsidR="00D05CFD" w:rsidRPr="00D05CFD">
        <w:rPr>
          <w:rFonts w:eastAsia="Calibri"/>
        </w:rPr>
        <w:t xml:space="preserve">, including the right of anyone suspected of, or charged with, a crime for which capital punishment may be imposed to adequate legal assistance at all stages of the proceedings. </w:t>
      </w:r>
    </w:p>
    <w:p w:rsidR="00D05CFD" w:rsidRPr="00D05CFD" w:rsidRDefault="007423D7" w:rsidP="00024931">
      <w:pPr>
        <w:pStyle w:val="SingleTxtG"/>
        <w:rPr>
          <w:rFonts w:eastAsia="Calibri"/>
        </w:rPr>
      </w:pPr>
      <w:r w:rsidRPr="00D05CFD">
        <w:rPr>
          <w:rFonts w:eastAsia="Calibri"/>
          <w:bCs/>
        </w:rPr>
        <w:t>20.</w:t>
      </w:r>
      <w:r w:rsidRPr="00D05CFD">
        <w:rPr>
          <w:rFonts w:eastAsia="Calibri"/>
          <w:bCs/>
        </w:rPr>
        <w:tab/>
      </w:r>
      <w:r w:rsidR="00D05CFD" w:rsidRPr="00D05CFD">
        <w:rPr>
          <w:rFonts w:eastAsia="Calibri"/>
        </w:rPr>
        <w:t xml:space="preserve">In July 2007, the Human Rights Committee adopted </w:t>
      </w:r>
      <w:r w:rsidR="00D83AF0">
        <w:rPr>
          <w:rFonts w:eastAsia="Calibri"/>
        </w:rPr>
        <w:t xml:space="preserve">its </w:t>
      </w:r>
      <w:r w:rsidR="00D05CFD" w:rsidRPr="00D05CFD">
        <w:rPr>
          <w:rFonts w:eastAsia="Calibri"/>
        </w:rPr>
        <w:t>general comment</w:t>
      </w:r>
      <w:r w:rsidR="00FE6E60">
        <w:rPr>
          <w:rFonts w:eastAsia="Calibri"/>
        </w:rPr>
        <w:t xml:space="preserve"> No. </w:t>
      </w:r>
      <w:r w:rsidR="00D05CFD" w:rsidRPr="00D05CFD">
        <w:rPr>
          <w:rFonts w:eastAsia="Calibri"/>
        </w:rPr>
        <w:t xml:space="preserve">32 </w:t>
      </w:r>
      <w:r w:rsidR="00EA5A9B">
        <w:rPr>
          <w:rFonts w:eastAsia="Calibri"/>
        </w:rPr>
        <w:t xml:space="preserve">(2007) </w:t>
      </w:r>
      <w:r w:rsidR="00D05CFD" w:rsidRPr="00D05CFD">
        <w:rPr>
          <w:rFonts w:eastAsia="Calibri"/>
        </w:rPr>
        <w:t xml:space="preserve">on </w:t>
      </w:r>
      <w:r w:rsidR="000F54FF">
        <w:rPr>
          <w:rFonts w:eastAsia="Calibri"/>
        </w:rPr>
        <w:t>article </w:t>
      </w:r>
      <w:r w:rsidR="00D05CFD" w:rsidRPr="00D05CFD">
        <w:rPr>
          <w:rFonts w:eastAsia="Calibri"/>
        </w:rPr>
        <w:t>14</w:t>
      </w:r>
      <w:r w:rsidR="00EA5A9B">
        <w:rPr>
          <w:rFonts w:eastAsia="Calibri"/>
        </w:rPr>
        <w:t>: right to equality before the courts and tribunals and to a fair trial</w:t>
      </w:r>
      <w:r w:rsidR="00D05CFD" w:rsidRPr="00D05CFD">
        <w:rPr>
          <w:rFonts w:eastAsia="Calibri"/>
          <w:lang w:eastAsia="en-GB"/>
        </w:rPr>
        <w:t>, which</w:t>
      </w:r>
      <w:r w:rsidR="00D05CFD" w:rsidRPr="00D05CFD">
        <w:rPr>
          <w:rFonts w:eastAsia="Calibri"/>
          <w:sz w:val="22"/>
          <w:szCs w:val="22"/>
          <w:lang w:eastAsia="en-GB"/>
        </w:rPr>
        <w:t xml:space="preserve"> </w:t>
      </w:r>
      <w:r w:rsidR="00D05CFD" w:rsidRPr="00D05CFD">
        <w:rPr>
          <w:rFonts w:eastAsia="Calibri"/>
        </w:rPr>
        <w:t>details</w:t>
      </w:r>
      <w:r w:rsidR="00DD7C57">
        <w:rPr>
          <w:rFonts w:eastAsia="Calibri"/>
        </w:rPr>
        <w:t xml:space="preserve"> State parties</w:t>
      </w:r>
      <w:r w:rsidR="00D05CFD" w:rsidRPr="00D05CFD">
        <w:rPr>
          <w:rFonts w:eastAsia="Calibri"/>
        </w:rPr>
        <w:t xml:space="preserve">’ obligations under </w:t>
      </w:r>
      <w:r w:rsidR="000F54FF">
        <w:rPr>
          <w:rFonts w:eastAsia="Calibri"/>
        </w:rPr>
        <w:t>article </w:t>
      </w:r>
      <w:r w:rsidR="00D05CFD" w:rsidRPr="00D05CFD">
        <w:rPr>
          <w:rFonts w:eastAsia="Calibri"/>
        </w:rPr>
        <w:t xml:space="preserve">14 of </w:t>
      </w:r>
      <w:r w:rsidR="00EA5A9B">
        <w:rPr>
          <w:rFonts w:eastAsia="Calibri"/>
        </w:rPr>
        <w:t xml:space="preserve">the </w:t>
      </w:r>
      <w:r w:rsidR="00EA5A9B" w:rsidRPr="00D05CFD">
        <w:rPr>
          <w:rFonts w:eastAsia="Calibri"/>
        </w:rPr>
        <w:t>International Covenant on Civil and Political Rights</w:t>
      </w:r>
      <w:r w:rsidR="00D05CFD" w:rsidRPr="00D05CFD">
        <w:rPr>
          <w:rFonts w:eastAsia="Calibri"/>
        </w:rPr>
        <w:t xml:space="preserve">, and reaffirms that scrupulous respect </w:t>
      </w:r>
      <w:r w:rsidR="00D83AF0">
        <w:rPr>
          <w:rFonts w:eastAsia="Calibri"/>
        </w:rPr>
        <w:t>o</w:t>
      </w:r>
      <w:r w:rsidR="00D05CFD" w:rsidRPr="00D05CFD">
        <w:rPr>
          <w:rFonts w:eastAsia="Calibri"/>
        </w:rPr>
        <w:t xml:space="preserve">f the guarantees of </w:t>
      </w:r>
      <w:r w:rsidR="001B4185">
        <w:rPr>
          <w:rFonts w:eastAsia="Calibri"/>
        </w:rPr>
        <w:t xml:space="preserve">a </w:t>
      </w:r>
      <w:r w:rsidR="00D05CFD" w:rsidRPr="00D05CFD">
        <w:rPr>
          <w:rFonts w:eastAsia="Calibri"/>
        </w:rPr>
        <w:t xml:space="preserve">fair trial is particularly important in trials leading to the imposition of the death penalty, and that, therefore, the imposition of a death sentence following a trial in which the provisions of </w:t>
      </w:r>
      <w:r w:rsidR="000F54FF">
        <w:rPr>
          <w:rFonts w:eastAsia="Calibri"/>
        </w:rPr>
        <w:t>article </w:t>
      </w:r>
      <w:r w:rsidR="00D05CFD" w:rsidRPr="00D05CFD">
        <w:rPr>
          <w:rFonts w:eastAsia="Calibri"/>
        </w:rPr>
        <w:t xml:space="preserve">14 </w:t>
      </w:r>
      <w:r w:rsidR="00D83AF0">
        <w:rPr>
          <w:rFonts w:eastAsia="Calibri"/>
        </w:rPr>
        <w:t xml:space="preserve">of the Covenant </w:t>
      </w:r>
      <w:r w:rsidR="00D05CFD" w:rsidRPr="00D05CFD">
        <w:rPr>
          <w:rFonts w:eastAsia="Calibri"/>
        </w:rPr>
        <w:t>have not been respected constitutes a violation of the right to life.</w:t>
      </w:r>
    </w:p>
    <w:p w:rsidR="00D05CFD" w:rsidRPr="00D05CFD" w:rsidRDefault="007423D7" w:rsidP="00024931">
      <w:pPr>
        <w:pStyle w:val="SingleTxtG"/>
        <w:rPr>
          <w:rFonts w:eastAsia="Calibri"/>
        </w:rPr>
      </w:pPr>
      <w:r w:rsidRPr="00D05CFD">
        <w:rPr>
          <w:rFonts w:eastAsia="Calibri"/>
          <w:bCs/>
        </w:rPr>
        <w:t>21.</w:t>
      </w:r>
      <w:r w:rsidRPr="00D05CFD">
        <w:rPr>
          <w:rFonts w:eastAsia="Calibri"/>
          <w:bCs/>
        </w:rPr>
        <w:tab/>
      </w:r>
      <w:r w:rsidR="00D05CFD" w:rsidRPr="00D05CFD">
        <w:rPr>
          <w:rFonts w:eastAsia="Calibri"/>
        </w:rPr>
        <w:t>The death penalty is of particular concern when imposed by military courts and tribunals, especially on civilians. The Working Group on Arbitrary Detention has concluded that military justice systems should be prohibited from imposing the death penalty under all circumstances (</w:t>
      </w:r>
      <w:r w:rsidR="00D83AF0">
        <w:rPr>
          <w:rFonts w:eastAsia="Calibri"/>
        </w:rPr>
        <w:t xml:space="preserve">see </w:t>
      </w:r>
      <w:r w:rsidR="00D05CFD" w:rsidRPr="00D05CFD">
        <w:rPr>
          <w:rFonts w:eastAsia="Calibri"/>
        </w:rPr>
        <w:t>E/CN.4/1999/63, p</w:t>
      </w:r>
      <w:r w:rsidR="00D83AF0">
        <w:rPr>
          <w:rFonts w:eastAsia="Calibri"/>
        </w:rPr>
        <w:t>ara</w:t>
      </w:r>
      <w:r w:rsidR="00D05CFD" w:rsidRPr="00D05CFD">
        <w:rPr>
          <w:rFonts w:eastAsia="Calibri"/>
        </w:rPr>
        <w:t>.</w:t>
      </w:r>
      <w:r w:rsidR="00B80FEE">
        <w:rPr>
          <w:rFonts w:eastAsia="Calibri"/>
        </w:rPr>
        <w:t> </w:t>
      </w:r>
      <w:r w:rsidR="00D05CFD" w:rsidRPr="00D05CFD">
        <w:rPr>
          <w:rFonts w:eastAsia="Calibri"/>
        </w:rPr>
        <w:t>80).</w:t>
      </w:r>
    </w:p>
    <w:p w:rsidR="00D05CFD" w:rsidRPr="00D05CFD" w:rsidRDefault="007423D7" w:rsidP="009044BD">
      <w:pPr>
        <w:pStyle w:val="SingleTxtG"/>
        <w:rPr>
          <w:rFonts w:eastAsia="Calibri"/>
        </w:rPr>
      </w:pPr>
      <w:r w:rsidRPr="00D05CFD">
        <w:rPr>
          <w:rFonts w:eastAsia="Calibri"/>
          <w:bCs/>
        </w:rPr>
        <w:t>22.</w:t>
      </w:r>
      <w:r w:rsidRPr="00D05CFD">
        <w:rPr>
          <w:rFonts w:eastAsia="Calibri"/>
          <w:bCs/>
        </w:rPr>
        <w:tab/>
      </w:r>
      <w:r w:rsidR="00D05CFD" w:rsidRPr="00D05CFD">
        <w:rPr>
          <w:rFonts w:eastAsia="Calibri"/>
        </w:rPr>
        <w:t>Recently, a new phenomenon of sentencing large groups of individuals in mass trials has emerged and led to major concerns that such mass trials violate international human rights standards regarding fair trial guarantees.</w:t>
      </w:r>
      <w:r w:rsidR="008C6CC6">
        <w:rPr>
          <w:rFonts w:eastAsia="Calibri"/>
        </w:rPr>
        <w:t xml:space="preserve"> </w:t>
      </w:r>
      <w:r w:rsidR="00D05CFD" w:rsidRPr="00D05CFD">
        <w:rPr>
          <w:rFonts w:eastAsia="Calibri"/>
        </w:rPr>
        <w:t xml:space="preserve">In particular, those trials appear to have been marred by procedural irregularities, including </w:t>
      </w:r>
      <w:r w:rsidR="00D83AF0">
        <w:rPr>
          <w:rFonts w:eastAsia="Calibri"/>
        </w:rPr>
        <w:t xml:space="preserve">a </w:t>
      </w:r>
      <w:r w:rsidR="00D05CFD" w:rsidRPr="00D05CFD">
        <w:rPr>
          <w:rFonts w:eastAsia="Calibri"/>
        </w:rPr>
        <w:t>lack of adequate, timely access to lawyers and instances of trials in absentia, and</w:t>
      </w:r>
      <w:r w:rsidR="008C6CC6">
        <w:rPr>
          <w:rFonts w:eastAsia="Calibri"/>
        </w:rPr>
        <w:t xml:space="preserve"> </w:t>
      </w:r>
      <w:r w:rsidR="001B4185">
        <w:rPr>
          <w:rFonts w:eastAsia="Calibri"/>
        </w:rPr>
        <w:t xml:space="preserve">a </w:t>
      </w:r>
      <w:r w:rsidR="00D05CFD" w:rsidRPr="00D05CFD">
        <w:rPr>
          <w:rFonts w:eastAsia="Calibri"/>
        </w:rPr>
        <w:t>lack of respect for the presumption of innocence (</w:t>
      </w:r>
      <w:r w:rsidR="00926195">
        <w:rPr>
          <w:rFonts w:eastAsia="Calibri"/>
        </w:rPr>
        <w:t>s</w:t>
      </w:r>
      <w:r w:rsidR="00D05CFD" w:rsidRPr="00D05CFD">
        <w:rPr>
          <w:rFonts w:eastAsia="Calibri"/>
        </w:rPr>
        <w:t>ee A/HRC/27/23</w:t>
      </w:r>
      <w:r w:rsidR="00B80FEE">
        <w:rPr>
          <w:rFonts w:eastAsia="Calibri"/>
        </w:rPr>
        <w:t xml:space="preserve"> </w:t>
      </w:r>
      <w:r w:rsidR="00D05CFD" w:rsidRPr="00D05CFD">
        <w:rPr>
          <w:rFonts w:eastAsia="Calibri"/>
        </w:rPr>
        <w:t>and Corr.1, p</w:t>
      </w:r>
      <w:r w:rsidR="009044BD">
        <w:rPr>
          <w:rFonts w:eastAsia="Calibri"/>
        </w:rPr>
        <w:t>aras</w:t>
      </w:r>
      <w:r w:rsidR="00D05CFD" w:rsidRPr="00D05CFD">
        <w:rPr>
          <w:rFonts w:eastAsia="Calibri"/>
        </w:rPr>
        <w:t>.</w:t>
      </w:r>
      <w:r w:rsidR="00B80FEE">
        <w:rPr>
          <w:rFonts w:eastAsia="Calibri"/>
        </w:rPr>
        <w:t> </w:t>
      </w:r>
      <w:r w:rsidR="00D05CFD" w:rsidRPr="00D05CFD">
        <w:rPr>
          <w:rFonts w:eastAsia="Calibri"/>
        </w:rPr>
        <w:t>43</w:t>
      </w:r>
      <w:r w:rsidR="00B80FEE">
        <w:rPr>
          <w:rFonts w:eastAsia="Calibri"/>
        </w:rPr>
        <w:t>–</w:t>
      </w:r>
      <w:r w:rsidR="00D05CFD" w:rsidRPr="00D05CFD">
        <w:rPr>
          <w:rFonts w:eastAsia="Calibri"/>
        </w:rPr>
        <w:t xml:space="preserve">53). Pursuant to </w:t>
      </w:r>
      <w:r w:rsidR="00A77E53">
        <w:rPr>
          <w:rFonts w:eastAsia="Calibri"/>
        </w:rPr>
        <w:t>g</w:t>
      </w:r>
      <w:r w:rsidR="00D05CFD" w:rsidRPr="00D05CFD">
        <w:rPr>
          <w:rFonts w:eastAsia="Calibri"/>
        </w:rPr>
        <w:t xml:space="preserve">eneral </w:t>
      </w:r>
      <w:r w:rsidR="00A77E53">
        <w:rPr>
          <w:rFonts w:eastAsia="Calibri"/>
        </w:rPr>
        <w:t>c</w:t>
      </w:r>
      <w:r w:rsidR="00D05CFD" w:rsidRPr="00D05CFD">
        <w:rPr>
          <w:rFonts w:eastAsia="Calibri"/>
        </w:rPr>
        <w:t>omment</w:t>
      </w:r>
      <w:r w:rsidR="00FE6E60">
        <w:rPr>
          <w:rFonts w:eastAsia="Calibri"/>
        </w:rPr>
        <w:t xml:space="preserve"> No. </w:t>
      </w:r>
      <w:r w:rsidR="00D05CFD" w:rsidRPr="00D05CFD">
        <w:rPr>
          <w:rFonts w:eastAsia="Calibri"/>
        </w:rPr>
        <w:t xml:space="preserve">32 </w:t>
      </w:r>
      <w:r w:rsidR="00A77E53">
        <w:rPr>
          <w:rFonts w:eastAsia="Calibri"/>
        </w:rPr>
        <w:t xml:space="preserve">(2007) </w:t>
      </w:r>
      <w:r w:rsidR="00D05CFD" w:rsidRPr="00D05CFD">
        <w:rPr>
          <w:rFonts w:eastAsia="Calibri"/>
        </w:rPr>
        <w:t xml:space="preserve">of the Human Rights Committee, the presumption of innocence, </w:t>
      </w:r>
      <w:r w:rsidR="00926195">
        <w:rPr>
          <w:rFonts w:eastAsia="Calibri"/>
        </w:rPr>
        <w:t xml:space="preserve">which is </w:t>
      </w:r>
      <w:r w:rsidR="00D05CFD" w:rsidRPr="00D05CFD">
        <w:rPr>
          <w:rFonts w:eastAsia="Calibri"/>
        </w:rPr>
        <w:t>fundamental to the protection of human rights, imposes on the prosecution the burden of proving the charge, guarantees that no guilt can be presumed until the charge ha</w:t>
      </w:r>
      <w:r w:rsidR="00926195">
        <w:rPr>
          <w:rFonts w:eastAsia="Calibri"/>
        </w:rPr>
        <w:t>s</w:t>
      </w:r>
      <w:r w:rsidR="00D05CFD" w:rsidRPr="00D05CFD">
        <w:rPr>
          <w:rFonts w:eastAsia="Calibri"/>
        </w:rPr>
        <w:t xml:space="preserve"> been proved beyond reasonable doubt, ensure</w:t>
      </w:r>
      <w:r w:rsidR="00926195">
        <w:rPr>
          <w:rFonts w:eastAsia="Calibri"/>
        </w:rPr>
        <w:t>s</w:t>
      </w:r>
      <w:r w:rsidR="00D05CFD" w:rsidRPr="00D05CFD">
        <w:rPr>
          <w:rFonts w:eastAsia="Calibri"/>
        </w:rPr>
        <w:t xml:space="preserve"> that the accused has the benefit of doubt</w:t>
      </w:r>
      <w:r w:rsidR="00926195">
        <w:rPr>
          <w:rFonts w:eastAsia="Calibri"/>
        </w:rPr>
        <w:t>,</w:t>
      </w:r>
      <w:r w:rsidR="00D05CFD" w:rsidRPr="00D05CFD">
        <w:rPr>
          <w:rFonts w:eastAsia="Calibri"/>
        </w:rPr>
        <w:t xml:space="preserve"> and</w:t>
      </w:r>
      <w:r w:rsidR="00D05CFD" w:rsidRPr="00D05CFD">
        <w:rPr>
          <w:rFonts w:eastAsia="Calibri"/>
          <w:color w:val="000000"/>
          <w:lang w:eastAsia="en-GB"/>
        </w:rPr>
        <w:t xml:space="preserve"> </w:t>
      </w:r>
      <w:r w:rsidR="00D05CFD" w:rsidRPr="00D05CFD">
        <w:rPr>
          <w:rFonts w:eastAsia="Calibri"/>
        </w:rPr>
        <w:t xml:space="preserve">requires that persons accused of a criminal act </w:t>
      </w:r>
      <w:r w:rsidR="00926195">
        <w:rPr>
          <w:rFonts w:eastAsia="Calibri"/>
        </w:rPr>
        <w:t xml:space="preserve">must </w:t>
      </w:r>
      <w:r w:rsidR="00D05CFD" w:rsidRPr="00D05CFD">
        <w:rPr>
          <w:rFonts w:eastAsia="Calibri"/>
        </w:rPr>
        <w:t>be treated in accordance with that principle.</w:t>
      </w:r>
    </w:p>
    <w:p w:rsidR="00D05CFD" w:rsidRPr="00D05CFD" w:rsidRDefault="007423D7" w:rsidP="00024931">
      <w:pPr>
        <w:pStyle w:val="SingleTxtG"/>
        <w:rPr>
          <w:rFonts w:eastAsia="Calibri"/>
        </w:rPr>
      </w:pPr>
      <w:r w:rsidRPr="00D05CFD">
        <w:rPr>
          <w:rFonts w:eastAsia="Calibri"/>
          <w:bCs/>
        </w:rPr>
        <w:t>23.</w:t>
      </w:r>
      <w:r w:rsidRPr="00D05CFD">
        <w:rPr>
          <w:rFonts w:eastAsia="Calibri"/>
          <w:bCs/>
        </w:rPr>
        <w:tab/>
      </w:r>
      <w:r w:rsidR="00D05CFD" w:rsidRPr="00D05CFD">
        <w:rPr>
          <w:rFonts w:eastAsia="Calibri"/>
        </w:rPr>
        <w:t>Effective</w:t>
      </w:r>
      <w:r w:rsidR="005B7827">
        <w:rPr>
          <w:rFonts w:eastAsia="Calibri"/>
        </w:rPr>
        <w:t xml:space="preserve"> assistance by</w:t>
      </w:r>
      <w:r w:rsidR="00D05CFD" w:rsidRPr="00D05CFD">
        <w:rPr>
          <w:rFonts w:eastAsia="Calibri"/>
        </w:rPr>
        <w:t xml:space="preserve"> defence counsel is an important element in the right to a fair trial in capital cases. </w:t>
      </w:r>
      <w:r w:rsidR="000F54FF">
        <w:rPr>
          <w:rFonts w:eastAsia="Calibri"/>
        </w:rPr>
        <w:t>Article </w:t>
      </w:r>
      <w:r w:rsidR="00D05CFD" w:rsidRPr="00D05CFD">
        <w:rPr>
          <w:rFonts w:eastAsia="Calibri"/>
        </w:rPr>
        <w:t xml:space="preserve">14 </w:t>
      </w:r>
      <w:r w:rsidR="00926195">
        <w:rPr>
          <w:rFonts w:eastAsia="Calibri"/>
        </w:rPr>
        <w:t xml:space="preserve">(3) (d) </w:t>
      </w:r>
      <w:r w:rsidR="00D05CFD" w:rsidRPr="00D05CFD">
        <w:rPr>
          <w:rFonts w:eastAsia="Calibri"/>
        </w:rPr>
        <w:t xml:space="preserve">of </w:t>
      </w:r>
      <w:r w:rsidR="007E7792">
        <w:rPr>
          <w:rFonts w:eastAsia="Calibri"/>
        </w:rPr>
        <w:t xml:space="preserve">the </w:t>
      </w:r>
      <w:r w:rsidR="007E7792" w:rsidRPr="00D05CFD">
        <w:rPr>
          <w:rFonts w:eastAsia="Calibri"/>
        </w:rPr>
        <w:t xml:space="preserve">International Covenant on Civil and Political Rights </w:t>
      </w:r>
      <w:r w:rsidR="00D05CFD" w:rsidRPr="00D05CFD">
        <w:rPr>
          <w:rFonts w:eastAsia="Calibri"/>
        </w:rPr>
        <w:t xml:space="preserve">requires States parties to provide legal assistance to indigent defendants “in any case where the interests of justice so require”. The Human Rights Committee </w:t>
      </w:r>
      <w:r w:rsidR="00926195">
        <w:rPr>
          <w:rFonts w:eastAsia="Calibri"/>
        </w:rPr>
        <w:t xml:space="preserve">has </w:t>
      </w:r>
      <w:r w:rsidR="00D05CFD" w:rsidRPr="00D05CFD">
        <w:rPr>
          <w:rFonts w:eastAsia="Calibri"/>
        </w:rPr>
        <w:t xml:space="preserve">observed that “it is axiomatic that </w:t>
      </w:r>
      <w:r w:rsidR="00926195">
        <w:rPr>
          <w:rFonts w:eastAsia="Calibri"/>
        </w:rPr>
        <w:t xml:space="preserve">legal assistance be available </w:t>
      </w:r>
      <w:r w:rsidR="00D05CFD" w:rsidRPr="00D05CFD">
        <w:rPr>
          <w:rFonts w:eastAsia="Calibri"/>
        </w:rPr>
        <w:t xml:space="preserve">in </w:t>
      </w:r>
      <w:r w:rsidR="00926195">
        <w:rPr>
          <w:rFonts w:eastAsia="Calibri"/>
        </w:rPr>
        <w:t>capital</w:t>
      </w:r>
      <w:r w:rsidR="00D05CFD" w:rsidRPr="00D05CFD">
        <w:rPr>
          <w:rFonts w:eastAsia="Calibri"/>
        </w:rPr>
        <w:t xml:space="preserve"> cases” and concluded that “the absence of counsel constitute</w:t>
      </w:r>
      <w:r w:rsidR="00624D47">
        <w:rPr>
          <w:rFonts w:eastAsia="Calibri"/>
        </w:rPr>
        <w:t>d</w:t>
      </w:r>
      <w:r w:rsidR="00D05CFD" w:rsidRPr="00D05CFD">
        <w:rPr>
          <w:rFonts w:eastAsia="Calibri"/>
        </w:rPr>
        <w:t xml:space="preserve"> unfair trial”.</w:t>
      </w:r>
      <w:r w:rsidR="00D05CFD" w:rsidRPr="006E7F9B">
        <w:rPr>
          <w:rStyle w:val="FootnoteReference"/>
          <w:rFonts w:eastAsia="Calibri"/>
        </w:rPr>
        <w:footnoteReference w:id="27"/>
      </w:r>
      <w:r w:rsidR="00D05CFD" w:rsidRPr="00D05CFD">
        <w:rPr>
          <w:rFonts w:eastAsia="Calibri"/>
        </w:rPr>
        <w:t xml:space="preserve"> The Committee against Torture </w:t>
      </w:r>
      <w:r w:rsidR="00624D47">
        <w:rPr>
          <w:rFonts w:eastAsia="Calibri"/>
        </w:rPr>
        <w:t xml:space="preserve">has </w:t>
      </w:r>
      <w:r w:rsidR="00D05CFD" w:rsidRPr="00D05CFD">
        <w:rPr>
          <w:rFonts w:eastAsia="Calibri"/>
        </w:rPr>
        <w:t>also urged State</w:t>
      </w:r>
      <w:r w:rsidR="00624D47">
        <w:rPr>
          <w:rFonts w:eastAsia="Calibri"/>
        </w:rPr>
        <w:t>s</w:t>
      </w:r>
      <w:r w:rsidR="00D05CFD" w:rsidRPr="00D05CFD">
        <w:rPr>
          <w:rFonts w:eastAsia="Calibri"/>
        </w:rPr>
        <w:t xml:space="preserve"> parties to guarantee effective assistance by legal counsel for death row inmates at all stages of proceedings.</w:t>
      </w:r>
      <w:r w:rsidR="00D05CFD" w:rsidRPr="006E7F9B">
        <w:rPr>
          <w:rStyle w:val="FootnoteReference"/>
          <w:rFonts w:eastAsia="Calibri"/>
        </w:rPr>
        <w:footnoteReference w:id="28"/>
      </w:r>
      <w:r w:rsidR="00D05CFD" w:rsidRPr="00D05CFD">
        <w:rPr>
          <w:rFonts w:eastAsia="Calibri"/>
        </w:rPr>
        <w:t xml:space="preserve"> In December 2012, the General Assembly adopted the United Nations Principles and Guidelines on Access to Legal Aid in Criminal Justice Systems, recognizing the right to legal aid for persons facing the death penalty at all stages of the criminal justice process.</w:t>
      </w:r>
      <w:r w:rsidR="00D05CFD" w:rsidRPr="006E7F9B">
        <w:rPr>
          <w:rStyle w:val="FootnoteReference"/>
          <w:rFonts w:eastAsia="Calibri"/>
        </w:rPr>
        <w:footnoteReference w:id="29"/>
      </w:r>
    </w:p>
    <w:p w:rsidR="00D05CFD" w:rsidRPr="00D05CFD" w:rsidRDefault="007423D7" w:rsidP="00024931">
      <w:pPr>
        <w:pStyle w:val="SingleTxtG"/>
        <w:rPr>
          <w:rFonts w:eastAsia="Calibri"/>
        </w:rPr>
      </w:pPr>
      <w:r w:rsidRPr="00D05CFD">
        <w:rPr>
          <w:rFonts w:eastAsia="Calibri"/>
          <w:bCs/>
        </w:rPr>
        <w:t>24.</w:t>
      </w:r>
      <w:r w:rsidRPr="00D05CFD">
        <w:rPr>
          <w:rFonts w:eastAsia="Calibri"/>
          <w:bCs/>
        </w:rPr>
        <w:tab/>
      </w:r>
      <w:r w:rsidR="000F54FF">
        <w:rPr>
          <w:rFonts w:eastAsia="Calibri"/>
        </w:rPr>
        <w:t>Article </w:t>
      </w:r>
      <w:r w:rsidR="00D05CFD" w:rsidRPr="00D05CFD">
        <w:rPr>
          <w:rFonts w:eastAsia="Calibri"/>
        </w:rPr>
        <w:t>6</w:t>
      </w:r>
      <w:r w:rsidR="007E7792">
        <w:rPr>
          <w:rFonts w:eastAsia="Calibri"/>
        </w:rPr>
        <w:t xml:space="preserve"> </w:t>
      </w:r>
      <w:r w:rsidR="00D05CFD" w:rsidRPr="00D05CFD">
        <w:rPr>
          <w:rFonts w:eastAsia="Calibri"/>
        </w:rPr>
        <w:t xml:space="preserve">(4) of </w:t>
      </w:r>
      <w:r w:rsidR="007E7792">
        <w:rPr>
          <w:rFonts w:eastAsia="Calibri"/>
        </w:rPr>
        <w:t xml:space="preserve">the </w:t>
      </w:r>
      <w:r w:rsidR="007E7792" w:rsidRPr="00D05CFD">
        <w:rPr>
          <w:rFonts w:eastAsia="Calibri"/>
        </w:rPr>
        <w:t>International Covenant on Civil and Political Rights</w:t>
      </w:r>
      <w:r w:rsidR="00D05CFD" w:rsidRPr="00D05CFD">
        <w:rPr>
          <w:rFonts w:eastAsia="Calibri"/>
        </w:rPr>
        <w:t xml:space="preserve"> states that anyone sentenced to death shall have the right to seek pardon or commutation of the sentence. It also states that amnesty, pardon or commutation of the sentence of death may be granted in all cases. Therefore, national laws must provide the possibility of, and corresponding procedure for, granting amnesty, pardon and commutation of </w:t>
      </w:r>
      <w:r w:rsidR="00AD7ACE">
        <w:rPr>
          <w:rFonts w:eastAsia="Calibri"/>
        </w:rPr>
        <w:t xml:space="preserve">death </w:t>
      </w:r>
      <w:r w:rsidR="00D05CFD" w:rsidRPr="00D05CFD">
        <w:rPr>
          <w:rFonts w:eastAsia="Calibri"/>
        </w:rPr>
        <w:t xml:space="preserve">sentences for humanitarian and other reasons. </w:t>
      </w:r>
    </w:p>
    <w:p w:rsidR="00D05CFD" w:rsidRPr="00D05CFD" w:rsidRDefault="002C23E7">
      <w:pPr>
        <w:pStyle w:val="H1G"/>
        <w:rPr>
          <w:rFonts w:eastAsia="Calibri"/>
        </w:rPr>
      </w:pPr>
      <w:r>
        <w:rPr>
          <w:rFonts w:eastAsia="Calibri"/>
        </w:rPr>
        <w:tab/>
        <w:t>D.</w:t>
      </w:r>
      <w:r>
        <w:rPr>
          <w:rFonts w:eastAsia="Calibri"/>
        </w:rPr>
        <w:tab/>
      </w:r>
      <w:r w:rsidR="001E2605">
        <w:rPr>
          <w:rFonts w:eastAsia="Calibri"/>
        </w:rPr>
        <w:t>R</w:t>
      </w:r>
      <w:r w:rsidR="00D05CFD" w:rsidRPr="00D05CFD">
        <w:rPr>
          <w:rFonts w:eastAsia="Calibri"/>
        </w:rPr>
        <w:t xml:space="preserve">ight not to be subjected to torture and other cruel, </w:t>
      </w:r>
      <w:r w:rsidR="005B7827" w:rsidRPr="00D05CFD">
        <w:rPr>
          <w:rFonts w:eastAsia="Calibri"/>
        </w:rPr>
        <w:t xml:space="preserve">inhuman </w:t>
      </w:r>
      <w:r w:rsidR="005B7827">
        <w:rPr>
          <w:rFonts w:eastAsia="Calibri"/>
        </w:rPr>
        <w:t>or</w:t>
      </w:r>
      <w:r w:rsidR="00B80FEE">
        <w:rPr>
          <w:rFonts w:eastAsia="Calibri"/>
        </w:rPr>
        <w:t> </w:t>
      </w:r>
      <w:r w:rsidR="005B7827" w:rsidRPr="00D05CFD">
        <w:rPr>
          <w:rFonts w:eastAsia="Calibri"/>
        </w:rPr>
        <w:t xml:space="preserve">degrading </w:t>
      </w:r>
      <w:r w:rsidR="00D05CFD" w:rsidRPr="00D05CFD">
        <w:rPr>
          <w:rFonts w:eastAsia="Calibri"/>
        </w:rPr>
        <w:t xml:space="preserve">treatment </w:t>
      </w:r>
      <w:r w:rsidR="005B7827">
        <w:rPr>
          <w:rFonts w:eastAsia="Calibri"/>
        </w:rPr>
        <w:t xml:space="preserve">or </w:t>
      </w:r>
      <w:r w:rsidR="00D05CFD" w:rsidRPr="00D05CFD">
        <w:rPr>
          <w:rFonts w:eastAsia="Calibri"/>
        </w:rPr>
        <w:t>punishment</w:t>
      </w:r>
    </w:p>
    <w:p w:rsidR="00D05CFD" w:rsidRPr="00D05CFD" w:rsidRDefault="007423D7" w:rsidP="009044BD">
      <w:pPr>
        <w:pStyle w:val="SingleTxtG"/>
        <w:rPr>
          <w:rFonts w:eastAsia="Calibri"/>
          <w:iCs/>
        </w:rPr>
      </w:pPr>
      <w:r w:rsidRPr="00D05CFD">
        <w:rPr>
          <w:rFonts w:eastAsia="Calibri"/>
          <w:bCs/>
          <w:iCs/>
        </w:rPr>
        <w:t>25.</w:t>
      </w:r>
      <w:r w:rsidRPr="00D05CFD">
        <w:rPr>
          <w:rFonts w:eastAsia="Calibri"/>
          <w:bCs/>
          <w:iCs/>
        </w:rPr>
        <w:tab/>
      </w:r>
      <w:r w:rsidR="00D05CFD" w:rsidRPr="00D05CFD">
        <w:rPr>
          <w:rFonts w:eastAsia="Calibri"/>
          <w:iCs/>
        </w:rPr>
        <w:t xml:space="preserve">In his 2009 report, the Special Rapporteur on torture and </w:t>
      </w:r>
      <w:r w:rsidR="00AD7ACE">
        <w:rPr>
          <w:rFonts w:eastAsia="Calibri"/>
          <w:iCs/>
        </w:rPr>
        <w:t xml:space="preserve">other </w:t>
      </w:r>
      <w:r w:rsidR="00D05CFD" w:rsidRPr="00D05CFD">
        <w:rPr>
          <w:rFonts w:eastAsia="Calibri"/>
          <w:iCs/>
        </w:rPr>
        <w:t xml:space="preserve">cruel, inhuman or degrading treatment </w:t>
      </w:r>
      <w:r w:rsidR="00BC5E23">
        <w:rPr>
          <w:rFonts w:eastAsia="Calibri"/>
          <w:iCs/>
        </w:rPr>
        <w:t>or</w:t>
      </w:r>
      <w:r w:rsidR="00D05CFD" w:rsidRPr="00D05CFD">
        <w:rPr>
          <w:rFonts w:eastAsia="Calibri"/>
          <w:iCs/>
        </w:rPr>
        <w:t xml:space="preserve"> punishment explored whether the death penalty was compatible with the prohibition of cruel, inhuman or degrading punishment under international law</w:t>
      </w:r>
      <w:r w:rsidR="004E557A">
        <w:rPr>
          <w:rFonts w:eastAsia="Calibri"/>
          <w:iCs/>
        </w:rPr>
        <w:t xml:space="preserve"> </w:t>
      </w:r>
      <w:r w:rsidR="004E557A" w:rsidRPr="004E557A">
        <w:rPr>
          <w:rFonts w:eastAsia="Calibri"/>
          <w:iCs/>
        </w:rPr>
        <w:t>(A/HRC/10/44)</w:t>
      </w:r>
      <w:r w:rsidR="00D05CFD" w:rsidRPr="00D05CFD">
        <w:rPr>
          <w:rFonts w:eastAsia="Calibri"/>
          <w:iCs/>
        </w:rPr>
        <w:t xml:space="preserve">. </w:t>
      </w:r>
      <w:r w:rsidR="00D05CFD" w:rsidRPr="004E557A">
        <w:rPr>
          <w:rFonts w:eastAsia="Calibri"/>
          <w:iCs/>
        </w:rPr>
        <w:t xml:space="preserve">He noted that </w:t>
      </w:r>
      <w:r w:rsidR="004E557A">
        <w:rPr>
          <w:rFonts w:eastAsia="Calibri"/>
          <w:iCs/>
        </w:rPr>
        <w:t xml:space="preserve">the </w:t>
      </w:r>
      <w:r w:rsidR="00D05CFD" w:rsidRPr="004E557A">
        <w:rPr>
          <w:rFonts w:eastAsia="Calibri"/>
          <w:iCs/>
        </w:rPr>
        <w:t xml:space="preserve">interpretation of legal provisions </w:t>
      </w:r>
      <w:r w:rsidR="004D0971">
        <w:rPr>
          <w:rFonts w:eastAsia="Calibri"/>
          <w:iCs/>
        </w:rPr>
        <w:t>wa</w:t>
      </w:r>
      <w:r w:rsidR="00D05CFD" w:rsidRPr="004E557A">
        <w:rPr>
          <w:rFonts w:eastAsia="Calibri"/>
          <w:iCs/>
        </w:rPr>
        <w:t xml:space="preserve">s subject to change over time, as </w:t>
      </w:r>
      <w:r w:rsidR="004E557A">
        <w:rPr>
          <w:rFonts w:eastAsia="Calibri"/>
          <w:iCs/>
        </w:rPr>
        <w:t>h</w:t>
      </w:r>
      <w:r w:rsidR="00D05CFD" w:rsidRPr="004E557A">
        <w:rPr>
          <w:rFonts w:eastAsia="Calibri"/>
          <w:iCs/>
        </w:rPr>
        <w:t>a</w:t>
      </w:r>
      <w:r w:rsidR="004D0971">
        <w:rPr>
          <w:rFonts w:eastAsia="Calibri"/>
          <w:iCs/>
        </w:rPr>
        <w:t>d</w:t>
      </w:r>
      <w:r w:rsidR="00D05CFD" w:rsidRPr="004E557A">
        <w:rPr>
          <w:rFonts w:eastAsia="Calibri"/>
          <w:iCs/>
        </w:rPr>
        <w:t xml:space="preserve"> </w:t>
      </w:r>
      <w:r w:rsidR="004E557A">
        <w:rPr>
          <w:rFonts w:eastAsia="Calibri"/>
          <w:iCs/>
        </w:rPr>
        <w:t xml:space="preserve">been </w:t>
      </w:r>
      <w:r w:rsidR="00D05CFD" w:rsidRPr="004E557A">
        <w:rPr>
          <w:rFonts w:eastAsia="Calibri"/>
          <w:iCs/>
        </w:rPr>
        <w:t xml:space="preserve">the case with the prohibition of corporal punishment. </w:t>
      </w:r>
      <w:r w:rsidR="004E557A">
        <w:rPr>
          <w:rFonts w:eastAsia="Calibri"/>
          <w:iCs/>
        </w:rPr>
        <w:t>T</w:t>
      </w:r>
      <w:r w:rsidR="004E557A" w:rsidRPr="004E557A">
        <w:rPr>
          <w:rFonts w:eastAsia="Calibri"/>
          <w:iCs/>
        </w:rPr>
        <w:t xml:space="preserve">he prohibition of </w:t>
      </w:r>
      <w:r w:rsidR="004E557A">
        <w:rPr>
          <w:rFonts w:eastAsia="Calibri"/>
          <w:iCs/>
        </w:rPr>
        <w:t>c</w:t>
      </w:r>
      <w:r w:rsidR="004E557A" w:rsidRPr="004E557A">
        <w:rPr>
          <w:rFonts w:eastAsia="Calibri"/>
          <w:iCs/>
        </w:rPr>
        <w:t>orporal punishment</w:t>
      </w:r>
      <w:r w:rsidR="00D05CFD" w:rsidRPr="004E557A">
        <w:rPr>
          <w:rFonts w:eastAsia="Calibri"/>
          <w:iCs/>
        </w:rPr>
        <w:t xml:space="preserve"> had evolved to </w:t>
      </w:r>
      <w:r w:rsidR="004E557A">
        <w:rPr>
          <w:rFonts w:eastAsia="Calibri"/>
          <w:iCs/>
        </w:rPr>
        <w:t xml:space="preserve">the point that it </w:t>
      </w:r>
      <w:r w:rsidR="004D0971">
        <w:rPr>
          <w:rFonts w:eastAsia="Calibri"/>
          <w:iCs/>
        </w:rPr>
        <w:t>wa</w:t>
      </w:r>
      <w:r w:rsidR="004E557A">
        <w:rPr>
          <w:rFonts w:eastAsia="Calibri"/>
          <w:iCs/>
        </w:rPr>
        <w:t>s now</w:t>
      </w:r>
      <w:r w:rsidR="00D05CFD" w:rsidRPr="004E557A">
        <w:rPr>
          <w:rFonts w:eastAsia="Calibri"/>
          <w:iCs/>
        </w:rPr>
        <w:t xml:space="preserve"> considered a direct assault on the dignity of a person and </w:t>
      </w:r>
      <w:r w:rsidR="004E557A">
        <w:rPr>
          <w:rFonts w:eastAsia="Calibri"/>
          <w:iCs/>
        </w:rPr>
        <w:t>should</w:t>
      </w:r>
      <w:r w:rsidR="00D05CFD" w:rsidRPr="004E557A">
        <w:rPr>
          <w:rFonts w:eastAsia="Calibri"/>
          <w:iCs/>
        </w:rPr>
        <w:t xml:space="preserve"> be qualified by all relevant human rights bodies as cruel, inhuman or degrading punishment. He concluded that maintaining the distinction between a dynamic interpretation that finds that corporal punishment is prohibited, while upholding that capital punishment is compatible with international law</w:t>
      </w:r>
      <w:r w:rsidR="000A1A71">
        <w:rPr>
          <w:rFonts w:eastAsia="Calibri"/>
          <w:iCs/>
        </w:rPr>
        <w:t>,</w:t>
      </w:r>
      <w:r w:rsidR="00D05CFD" w:rsidRPr="004E557A">
        <w:rPr>
          <w:rFonts w:eastAsia="Calibri"/>
          <w:iCs/>
        </w:rPr>
        <w:t xml:space="preserve"> was increasingly difficult.</w:t>
      </w:r>
    </w:p>
    <w:p w:rsidR="00D05CFD" w:rsidRPr="00D05CFD" w:rsidRDefault="007423D7" w:rsidP="000A1A71">
      <w:pPr>
        <w:pStyle w:val="SingleTxtG"/>
        <w:rPr>
          <w:rFonts w:eastAsia="Calibri"/>
          <w:iCs/>
        </w:rPr>
      </w:pPr>
      <w:r w:rsidRPr="00D05CFD">
        <w:rPr>
          <w:rFonts w:eastAsia="Calibri"/>
          <w:bCs/>
          <w:iCs/>
        </w:rPr>
        <w:t>26.</w:t>
      </w:r>
      <w:r w:rsidRPr="00D05CFD">
        <w:rPr>
          <w:rFonts w:eastAsia="Calibri"/>
          <w:bCs/>
          <w:iCs/>
        </w:rPr>
        <w:tab/>
      </w:r>
      <w:r w:rsidR="00D05CFD" w:rsidRPr="00D05CFD">
        <w:rPr>
          <w:rFonts w:eastAsia="Calibri"/>
          <w:iCs/>
        </w:rPr>
        <w:t xml:space="preserve">The Special Rapporteur </w:t>
      </w:r>
      <w:r w:rsidR="00FE79ED">
        <w:rPr>
          <w:rFonts w:eastAsia="Calibri"/>
          <w:iCs/>
        </w:rPr>
        <w:t xml:space="preserve">has </w:t>
      </w:r>
      <w:r w:rsidR="004D0971">
        <w:rPr>
          <w:rFonts w:eastAsia="Calibri"/>
          <w:iCs/>
        </w:rPr>
        <w:t>conclud</w:t>
      </w:r>
      <w:r w:rsidR="00D05CFD" w:rsidRPr="00D05CFD">
        <w:rPr>
          <w:rFonts w:eastAsia="Calibri"/>
          <w:iCs/>
        </w:rPr>
        <w:t>ed that “a new approach is needed as there is evidence of an evolving standard within international bodies and a robust State practice to frame the debate about the legality of the death penalty within the context of the fundamental concepts of human dignity and the prohibition of torture and cruel, inhuman or degrading treatment or punishment. This evolving standard, along with the resulting illegality of the death penalty under such prohibition, is developing into a norm of customary law, if it has not already done so” (</w:t>
      </w:r>
      <w:r w:rsidR="00FE79ED">
        <w:rPr>
          <w:rFonts w:eastAsia="Calibri"/>
          <w:iCs/>
        </w:rPr>
        <w:t xml:space="preserve">see </w:t>
      </w:r>
      <w:r w:rsidR="00D05CFD" w:rsidRPr="00D05CFD">
        <w:rPr>
          <w:rFonts w:eastAsia="Calibri"/>
          <w:iCs/>
        </w:rPr>
        <w:t>A/67/279, p</w:t>
      </w:r>
      <w:r w:rsidR="004D0971">
        <w:rPr>
          <w:rFonts w:eastAsia="Calibri"/>
          <w:iCs/>
        </w:rPr>
        <w:t>ara</w:t>
      </w:r>
      <w:r w:rsidR="00D05CFD" w:rsidRPr="00D05CFD">
        <w:rPr>
          <w:rFonts w:eastAsia="Calibri"/>
          <w:iCs/>
        </w:rPr>
        <w:t>.</w:t>
      </w:r>
      <w:r w:rsidR="005377FD">
        <w:rPr>
          <w:rFonts w:eastAsia="Calibri"/>
          <w:iCs/>
        </w:rPr>
        <w:t> </w:t>
      </w:r>
      <w:r w:rsidR="00D05CFD" w:rsidRPr="00D05CFD">
        <w:rPr>
          <w:rFonts w:eastAsia="Calibri"/>
          <w:iCs/>
        </w:rPr>
        <w:t>74).</w:t>
      </w:r>
    </w:p>
    <w:p w:rsidR="00D05CFD" w:rsidRPr="00D05CFD" w:rsidRDefault="007423D7" w:rsidP="008E051B">
      <w:pPr>
        <w:pStyle w:val="SingleTxtG"/>
        <w:rPr>
          <w:rFonts w:eastAsia="Calibri"/>
          <w:iCs/>
        </w:rPr>
      </w:pPr>
      <w:r w:rsidRPr="00D05CFD">
        <w:rPr>
          <w:rFonts w:eastAsia="Calibri"/>
          <w:bCs/>
          <w:iCs/>
        </w:rPr>
        <w:t>27.</w:t>
      </w:r>
      <w:r w:rsidRPr="00D05CFD">
        <w:rPr>
          <w:rFonts w:eastAsia="Calibri"/>
          <w:bCs/>
          <w:iCs/>
        </w:rPr>
        <w:tab/>
      </w:r>
      <w:r w:rsidR="008E051B">
        <w:rPr>
          <w:rFonts w:eastAsia="Calibri"/>
          <w:bCs/>
          <w:iCs/>
        </w:rPr>
        <w:t>In</w:t>
      </w:r>
      <w:r w:rsidR="00D05CFD" w:rsidRPr="00D05CFD">
        <w:rPr>
          <w:rFonts w:eastAsia="Calibri"/>
          <w:iCs/>
        </w:rPr>
        <w:t xml:space="preserve"> examining whether the death penalty per se violates the prohibition of </w:t>
      </w:r>
      <w:r w:rsidR="000D071A">
        <w:rPr>
          <w:rFonts w:eastAsia="Calibri"/>
          <w:iCs/>
        </w:rPr>
        <w:t xml:space="preserve">torture or other </w:t>
      </w:r>
      <w:r w:rsidR="00D05CFD" w:rsidRPr="00D05CFD">
        <w:rPr>
          <w:rFonts w:eastAsia="Calibri"/>
          <w:iCs/>
        </w:rPr>
        <w:t xml:space="preserve">cruel, inhuman </w:t>
      </w:r>
      <w:r w:rsidR="00DD7C57">
        <w:rPr>
          <w:rFonts w:eastAsia="Calibri"/>
          <w:iCs/>
        </w:rPr>
        <w:t>or</w:t>
      </w:r>
      <w:r w:rsidR="00D05CFD" w:rsidRPr="00D05CFD">
        <w:rPr>
          <w:rFonts w:eastAsia="Calibri"/>
          <w:iCs/>
        </w:rPr>
        <w:t xml:space="preserve"> degrading </w:t>
      </w:r>
      <w:r w:rsidR="000D071A">
        <w:rPr>
          <w:rFonts w:eastAsia="Calibri"/>
          <w:iCs/>
        </w:rPr>
        <w:t xml:space="preserve">treatment or </w:t>
      </w:r>
      <w:r w:rsidR="00D05CFD" w:rsidRPr="00D05CFD">
        <w:rPr>
          <w:rFonts w:eastAsia="Calibri"/>
          <w:iCs/>
        </w:rPr>
        <w:t xml:space="preserve">punishment, recent jurisprudence should be taken into consideration. For example, </w:t>
      </w:r>
      <w:r w:rsidR="008E051B">
        <w:rPr>
          <w:rFonts w:eastAsia="Calibri"/>
          <w:iCs/>
        </w:rPr>
        <w:t>in 2013</w:t>
      </w:r>
      <w:r w:rsidR="000A1A71">
        <w:rPr>
          <w:rFonts w:eastAsia="Calibri"/>
          <w:iCs/>
        </w:rPr>
        <w:t>,</w:t>
      </w:r>
      <w:r w:rsidR="008E051B">
        <w:rPr>
          <w:rFonts w:eastAsia="Calibri"/>
          <w:iCs/>
        </w:rPr>
        <w:t xml:space="preserve"> </w:t>
      </w:r>
      <w:r w:rsidR="00D05CFD" w:rsidRPr="00D05CFD">
        <w:rPr>
          <w:rFonts w:eastAsia="Calibri"/>
          <w:iCs/>
        </w:rPr>
        <w:t xml:space="preserve">the European Court of Human Rights ruled that </w:t>
      </w:r>
      <w:r w:rsidR="00D05CFD" w:rsidRPr="00D05CFD">
        <w:rPr>
          <w:rFonts w:eastAsia="Calibri"/>
          <w:iCs/>
          <w:lang w:val="en"/>
        </w:rPr>
        <w:t xml:space="preserve">“whole life” sentences with no possibility of review and no prospect of release constituted inhuman and degrading treatment and punishment, and </w:t>
      </w:r>
      <w:r w:rsidR="008E051B">
        <w:rPr>
          <w:rFonts w:eastAsia="Calibri"/>
          <w:iCs/>
          <w:lang w:val="en"/>
        </w:rPr>
        <w:t>were</w:t>
      </w:r>
      <w:r w:rsidR="00D05CFD" w:rsidRPr="00D05CFD">
        <w:rPr>
          <w:rFonts w:eastAsia="Calibri"/>
          <w:iCs/>
          <w:lang w:val="en"/>
        </w:rPr>
        <w:t xml:space="preserve"> in breach of the prohibition of torture and ill-treatment</w:t>
      </w:r>
      <w:r w:rsidR="00D05CFD" w:rsidRPr="00D05CFD">
        <w:rPr>
          <w:rFonts w:eastAsia="Calibri"/>
          <w:iCs/>
        </w:rPr>
        <w:t>.</w:t>
      </w:r>
      <w:r w:rsidR="00D05CFD" w:rsidRPr="006E7F9B">
        <w:rPr>
          <w:rStyle w:val="FootnoteReference"/>
          <w:rFonts w:eastAsia="Calibri"/>
        </w:rPr>
        <w:footnoteReference w:id="30"/>
      </w:r>
      <w:r w:rsidR="00D05CFD" w:rsidRPr="00D05CFD">
        <w:rPr>
          <w:rFonts w:eastAsia="Calibri"/>
          <w:iCs/>
        </w:rPr>
        <w:t xml:space="preserve"> </w:t>
      </w:r>
    </w:p>
    <w:p w:rsidR="00D05CFD" w:rsidRPr="00D05CFD" w:rsidRDefault="007423D7" w:rsidP="000A1A71">
      <w:pPr>
        <w:pStyle w:val="SingleTxtG"/>
        <w:rPr>
          <w:rFonts w:eastAsia="Calibri"/>
        </w:rPr>
      </w:pPr>
      <w:r w:rsidRPr="00D05CFD">
        <w:rPr>
          <w:rFonts w:eastAsia="Calibri"/>
          <w:bCs/>
        </w:rPr>
        <w:t>28.</w:t>
      </w:r>
      <w:r w:rsidRPr="00D05CFD">
        <w:rPr>
          <w:rFonts w:eastAsia="Calibri"/>
          <w:bCs/>
        </w:rPr>
        <w:tab/>
      </w:r>
      <w:r w:rsidR="00D05CFD" w:rsidRPr="00D05CFD">
        <w:rPr>
          <w:rFonts w:eastAsia="Calibri"/>
        </w:rPr>
        <w:t xml:space="preserve">In statements before </w:t>
      </w:r>
      <w:r w:rsidR="00AB1E3A" w:rsidRPr="00D05CFD">
        <w:rPr>
          <w:rFonts w:eastAsia="Calibri"/>
        </w:rPr>
        <w:t xml:space="preserve">various </w:t>
      </w:r>
      <w:r w:rsidR="00D05CFD" w:rsidRPr="00D05CFD">
        <w:rPr>
          <w:rFonts w:eastAsia="Calibri"/>
        </w:rPr>
        <w:t>international for</w:t>
      </w:r>
      <w:r w:rsidR="00AB1E3A">
        <w:rPr>
          <w:rFonts w:eastAsia="Calibri"/>
        </w:rPr>
        <w:t>ums</w:t>
      </w:r>
      <w:r w:rsidR="00D05CFD" w:rsidRPr="00D05CFD">
        <w:rPr>
          <w:rFonts w:eastAsia="Calibri"/>
        </w:rPr>
        <w:t xml:space="preserve">, several States and regional bodies have indicated that the death penalty is a violation of the prohibition of </w:t>
      </w:r>
      <w:r w:rsidR="00DD7C57">
        <w:rPr>
          <w:rFonts w:eastAsia="Calibri"/>
        </w:rPr>
        <w:t xml:space="preserve">torture or other </w:t>
      </w:r>
      <w:r w:rsidR="00D05CFD" w:rsidRPr="00D05CFD">
        <w:rPr>
          <w:rFonts w:eastAsia="Calibri"/>
        </w:rPr>
        <w:t xml:space="preserve">cruel, inhuman and degrading treatment </w:t>
      </w:r>
      <w:r w:rsidR="00BC5E23">
        <w:rPr>
          <w:rFonts w:eastAsia="Calibri"/>
        </w:rPr>
        <w:t>or</w:t>
      </w:r>
      <w:r w:rsidR="00D05CFD" w:rsidRPr="00D05CFD">
        <w:rPr>
          <w:rFonts w:eastAsia="Calibri"/>
        </w:rPr>
        <w:t xml:space="preserve"> punishment. </w:t>
      </w:r>
      <w:r w:rsidR="00DD7C57" w:rsidRPr="00D05CFD">
        <w:rPr>
          <w:rFonts w:eastAsia="Calibri"/>
        </w:rPr>
        <w:t xml:space="preserve">Bulgaria </w:t>
      </w:r>
      <w:r w:rsidR="00DD7C57" w:rsidRPr="00453423">
        <w:rPr>
          <w:rFonts w:eastAsia="Calibri"/>
        </w:rPr>
        <w:t>stated that</w:t>
      </w:r>
      <w:r w:rsidR="00DD7C57" w:rsidRPr="00D05CFD">
        <w:rPr>
          <w:rFonts w:eastAsia="Calibri"/>
        </w:rPr>
        <w:t xml:space="preserve"> it considered the death penalty </w:t>
      </w:r>
      <w:r w:rsidR="00AB1E3A">
        <w:rPr>
          <w:rFonts w:eastAsia="Calibri"/>
        </w:rPr>
        <w:t xml:space="preserve">to be </w:t>
      </w:r>
      <w:r w:rsidR="00DD7C57" w:rsidRPr="00D05CFD">
        <w:rPr>
          <w:rFonts w:eastAsia="Calibri"/>
        </w:rPr>
        <w:t xml:space="preserve">an extreme form of physical and psychological violence </w:t>
      </w:r>
      <w:r w:rsidR="00AB1E3A">
        <w:rPr>
          <w:rFonts w:eastAsia="Calibri"/>
        </w:rPr>
        <w:t>for</w:t>
      </w:r>
      <w:r w:rsidR="00AB1E3A" w:rsidRPr="00D05CFD">
        <w:rPr>
          <w:rFonts w:eastAsia="Calibri"/>
        </w:rPr>
        <w:t xml:space="preserve"> </w:t>
      </w:r>
      <w:r w:rsidR="00DD7C57" w:rsidRPr="00D05CFD">
        <w:rPr>
          <w:rFonts w:eastAsia="Calibri"/>
        </w:rPr>
        <w:t>human beings and as such</w:t>
      </w:r>
      <w:r w:rsidR="00AB1E3A">
        <w:rPr>
          <w:rFonts w:eastAsia="Calibri"/>
        </w:rPr>
        <w:t>,</w:t>
      </w:r>
      <w:r w:rsidR="00DD7C57" w:rsidRPr="00D05CFD">
        <w:rPr>
          <w:rFonts w:eastAsia="Calibri"/>
        </w:rPr>
        <w:t xml:space="preserve"> it constituted cruel, inhuman and degrading treatment or punishment.</w:t>
      </w:r>
      <w:r w:rsidR="00DD7C57">
        <w:rPr>
          <w:rFonts w:eastAsia="Calibri"/>
        </w:rPr>
        <w:t xml:space="preserve"> </w:t>
      </w:r>
      <w:r w:rsidR="00BC5E23" w:rsidRPr="00D05CFD">
        <w:rPr>
          <w:rFonts w:eastAsia="Calibri"/>
        </w:rPr>
        <w:t xml:space="preserve">Denmark </w:t>
      </w:r>
      <w:r w:rsidR="00BC5E23" w:rsidRPr="00453423">
        <w:rPr>
          <w:rFonts w:eastAsia="Calibri"/>
        </w:rPr>
        <w:t>expressed the view that</w:t>
      </w:r>
      <w:r w:rsidR="00BC5E23" w:rsidRPr="00D05CFD">
        <w:rPr>
          <w:rFonts w:eastAsia="Calibri"/>
        </w:rPr>
        <w:t xml:space="preserve"> the death penalty was brutal</w:t>
      </w:r>
      <w:r w:rsidR="00AB1E3A">
        <w:rPr>
          <w:rFonts w:eastAsia="Calibri"/>
        </w:rPr>
        <w:t xml:space="preserve"> and</w:t>
      </w:r>
      <w:r w:rsidR="00BC5E23" w:rsidRPr="00D05CFD">
        <w:rPr>
          <w:rFonts w:eastAsia="Calibri"/>
        </w:rPr>
        <w:t xml:space="preserve"> inhuman, no matter how cruel the offence. Finland considered the death penalty a cruel and inhuman form of punishment. Italy classified capital punishment </w:t>
      </w:r>
      <w:r w:rsidR="00BC5E23" w:rsidRPr="00D05CFD">
        <w:rPr>
          <w:rFonts w:eastAsia="Calibri"/>
          <w:lang w:val="en"/>
        </w:rPr>
        <w:t>as inhuman treatment.</w:t>
      </w:r>
      <w:r w:rsidR="00BC5E23" w:rsidRPr="00D05CFD">
        <w:rPr>
          <w:rFonts w:eastAsia="Calibri"/>
        </w:rPr>
        <w:t xml:space="preserve"> </w:t>
      </w:r>
      <w:r w:rsidR="00D05CFD" w:rsidRPr="00D05CFD">
        <w:rPr>
          <w:rFonts w:eastAsia="Calibri"/>
        </w:rPr>
        <w:t>Mongolia justified the abolition of capital punishment by referring to the degrading character of the death penalty. Slovenia considered that the death penalty constitute</w:t>
      </w:r>
      <w:r w:rsidR="000A1A71">
        <w:rPr>
          <w:rFonts w:eastAsia="Calibri"/>
        </w:rPr>
        <w:t>d</w:t>
      </w:r>
      <w:r w:rsidR="00D05CFD" w:rsidRPr="00D05CFD">
        <w:rPr>
          <w:rFonts w:eastAsia="Calibri"/>
        </w:rPr>
        <w:t xml:space="preserve"> cruel, inhuman and degrading treatment and a violation of international law. Spain held that the death penalty was cruel and inhuman treatment. The European Union stated that it found the death penalty to be cruel and inhuman, representing an unacceptable denial of human dignity and integrity.</w:t>
      </w:r>
      <w:r w:rsidR="00D05CFD" w:rsidRPr="006E7F9B">
        <w:rPr>
          <w:rStyle w:val="FootnoteReference"/>
          <w:rFonts w:eastAsia="Calibri"/>
        </w:rPr>
        <w:footnoteReference w:id="31"/>
      </w:r>
    </w:p>
    <w:p w:rsidR="00D05CFD" w:rsidRPr="00D05CFD" w:rsidRDefault="007423D7" w:rsidP="000A1A71">
      <w:pPr>
        <w:pStyle w:val="SingleTxtG"/>
        <w:rPr>
          <w:rFonts w:eastAsia="Calibri"/>
          <w:iCs/>
        </w:rPr>
      </w:pPr>
      <w:r w:rsidRPr="00D05CFD">
        <w:rPr>
          <w:rFonts w:eastAsia="Calibri"/>
          <w:bCs/>
          <w:iCs/>
        </w:rPr>
        <w:t>29.</w:t>
      </w:r>
      <w:r w:rsidRPr="00D05CFD">
        <w:rPr>
          <w:rFonts w:eastAsia="Calibri"/>
          <w:bCs/>
          <w:iCs/>
        </w:rPr>
        <w:tab/>
      </w:r>
      <w:r w:rsidR="00D05CFD" w:rsidRPr="00D05CFD">
        <w:rPr>
          <w:rFonts w:eastAsia="Calibri"/>
          <w:iCs/>
        </w:rPr>
        <w:t>National courts have also expressed similar views</w:t>
      </w:r>
      <w:r w:rsidR="00AB1E3A">
        <w:rPr>
          <w:rFonts w:eastAsia="Calibri"/>
          <w:iCs/>
        </w:rPr>
        <w:t>.</w:t>
      </w:r>
      <w:r w:rsidR="00D05CFD" w:rsidRPr="00D05CFD">
        <w:rPr>
          <w:rFonts w:eastAsia="Calibri"/>
          <w:iCs/>
        </w:rPr>
        <w:t xml:space="preserve"> </w:t>
      </w:r>
      <w:r w:rsidR="00AB1E3A">
        <w:rPr>
          <w:rFonts w:eastAsia="Calibri"/>
          <w:iCs/>
        </w:rPr>
        <w:t>F</w:t>
      </w:r>
      <w:r w:rsidR="00D05CFD" w:rsidRPr="00D05CFD">
        <w:rPr>
          <w:rFonts w:eastAsia="Calibri"/>
          <w:iCs/>
        </w:rPr>
        <w:t>or instance, in the case of</w:t>
      </w:r>
      <w:r w:rsidR="00D05CFD" w:rsidRPr="00D05CFD">
        <w:rPr>
          <w:rFonts w:eastAsia="Calibri"/>
          <w:i/>
          <w:iCs/>
        </w:rPr>
        <w:t xml:space="preserve"> People v</w:t>
      </w:r>
      <w:r w:rsidR="005377FD">
        <w:rPr>
          <w:rFonts w:eastAsia="Calibri"/>
          <w:i/>
          <w:iCs/>
        </w:rPr>
        <w:t>.</w:t>
      </w:r>
      <w:r w:rsidR="00A92B4B">
        <w:rPr>
          <w:rFonts w:eastAsia="Calibri"/>
          <w:i/>
          <w:iCs/>
        </w:rPr>
        <w:t> </w:t>
      </w:r>
      <w:r w:rsidR="00D05CFD" w:rsidRPr="00D05CFD">
        <w:rPr>
          <w:rFonts w:eastAsia="Calibri"/>
          <w:i/>
          <w:iCs/>
        </w:rPr>
        <w:t xml:space="preserve">Anderson, </w:t>
      </w:r>
      <w:r w:rsidR="00D05CFD" w:rsidRPr="00D05CFD">
        <w:rPr>
          <w:rFonts w:eastAsia="Calibri"/>
          <w:iCs/>
        </w:rPr>
        <w:t xml:space="preserve">California Supreme Court </w:t>
      </w:r>
      <w:r w:rsidR="00AB1E3A">
        <w:rPr>
          <w:rFonts w:eastAsia="Calibri"/>
          <w:iCs/>
        </w:rPr>
        <w:t xml:space="preserve">in the </w:t>
      </w:r>
      <w:r w:rsidR="00D05CFD" w:rsidRPr="00D05CFD">
        <w:rPr>
          <w:rFonts w:eastAsia="Calibri"/>
          <w:iCs/>
        </w:rPr>
        <w:t xml:space="preserve">United States of America </w:t>
      </w:r>
      <w:r w:rsidR="00AB1E3A">
        <w:rPr>
          <w:rFonts w:eastAsia="Calibri"/>
          <w:iCs/>
        </w:rPr>
        <w:t>found</w:t>
      </w:r>
      <w:r w:rsidR="00D05CFD" w:rsidRPr="00D05CFD">
        <w:rPr>
          <w:rFonts w:eastAsia="Calibri"/>
          <w:iCs/>
        </w:rPr>
        <w:t xml:space="preserve"> that “the cruelty of capital punishment lies not only in the execution itself and the pain incident thereto, but also in the dehumani</w:t>
      </w:r>
      <w:r w:rsidR="00BE1B20">
        <w:rPr>
          <w:rFonts w:eastAsia="Calibri"/>
          <w:iCs/>
        </w:rPr>
        <w:t>z</w:t>
      </w:r>
      <w:r w:rsidR="00D05CFD" w:rsidRPr="00D05CFD">
        <w:rPr>
          <w:rFonts w:eastAsia="Calibri"/>
          <w:iCs/>
        </w:rPr>
        <w:t>ing effects of the lengthy imprisonment prior to execution during which the judicial and administrative procedures essential to due process of law are carried out. Penologists and medical experts agree that the process of carrying out a verdict of death is often so degrading and brutali</w:t>
      </w:r>
      <w:r w:rsidR="00BE1B20">
        <w:rPr>
          <w:rFonts w:eastAsia="Calibri"/>
          <w:iCs/>
        </w:rPr>
        <w:t>z</w:t>
      </w:r>
      <w:r w:rsidR="00D05CFD" w:rsidRPr="00D05CFD">
        <w:rPr>
          <w:rFonts w:eastAsia="Calibri"/>
          <w:iCs/>
        </w:rPr>
        <w:t>ing to the human spirit as to constitute psychological torture”</w:t>
      </w:r>
      <w:r w:rsidR="00AB1E3A">
        <w:rPr>
          <w:rFonts w:eastAsia="Calibri"/>
          <w:iCs/>
        </w:rPr>
        <w:t>.</w:t>
      </w:r>
      <w:r w:rsidR="00D05CFD" w:rsidRPr="006E7F9B">
        <w:rPr>
          <w:rStyle w:val="FootnoteReference"/>
          <w:rFonts w:eastAsia="Calibri"/>
        </w:rPr>
        <w:footnoteReference w:id="32"/>
      </w:r>
      <w:r w:rsidR="00D05CFD" w:rsidRPr="00D05CFD">
        <w:rPr>
          <w:rFonts w:eastAsia="Calibri"/>
          <w:iCs/>
        </w:rPr>
        <w:t xml:space="preserve"> In 2001, </w:t>
      </w:r>
      <w:r w:rsidR="00BE1B20" w:rsidRPr="00D05CFD">
        <w:rPr>
          <w:rFonts w:eastAsia="Calibri"/>
          <w:iCs/>
        </w:rPr>
        <w:t xml:space="preserve">in </w:t>
      </w:r>
      <w:r w:rsidR="00BE1B20">
        <w:rPr>
          <w:rFonts w:eastAsia="Calibri"/>
          <w:iCs/>
        </w:rPr>
        <w:t xml:space="preserve">the case </w:t>
      </w:r>
      <w:r w:rsidR="00BE1B20" w:rsidRPr="001E2605">
        <w:rPr>
          <w:rFonts w:eastAsia="Calibri"/>
          <w:i/>
        </w:rPr>
        <w:t>United States v. Burns</w:t>
      </w:r>
      <w:r w:rsidR="00BE1B20">
        <w:rPr>
          <w:rFonts w:eastAsia="Calibri"/>
          <w:iCs/>
        </w:rPr>
        <w:t>,</w:t>
      </w:r>
      <w:r w:rsidR="00BE1B20" w:rsidRPr="00D05CFD">
        <w:rPr>
          <w:rFonts w:eastAsia="Calibri"/>
          <w:iCs/>
        </w:rPr>
        <w:t xml:space="preserve"> </w:t>
      </w:r>
      <w:r w:rsidR="00D05CFD" w:rsidRPr="00D05CFD">
        <w:rPr>
          <w:rFonts w:eastAsia="Calibri"/>
          <w:iCs/>
        </w:rPr>
        <w:t>the Canadian Supreme Court stated that capital punishment engaged the underlying values of the prohibition against cruel and unusual punishment.</w:t>
      </w:r>
      <w:r w:rsidR="00BE1B20">
        <w:rPr>
          <w:rStyle w:val="FootnoteReference"/>
          <w:rFonts w:eastAsia="Calibri"/>
          <w:iCs/>
        </w:rPr>
        <w:footnoteReference w:id="33"/>
      </w:r>
      <w:r w:rsidR="00D05CFD" w:rsidRPr="00D05CFD">
        <w:rPr>
          <w:rFonts w:eastAsia="Calibri"/>
          <w:iCs/>
        </w:rPr>
        <w:t xml:space="preserve"> Furthermore, the Constitutional Courts of Albania, Hungary, Lithuania, South Africa and Ukraine ha</w:t>
      </w:r>
      <w:r w:rsidR="00BE1B20">
        <w:rPr>
          <w:rFonts w:eastAsia="Calibri"/>
          <w:iCs/>
        </w:rPr>
        <w:t>ve</w:t>
      </w:r>
      <w:r w:rsidR="00D05CFD" w:rsidRPr="00D05CFD">
        <w:rPr>
          <w:rFonts w:eastAsia="Calibri"/>
          <w:iCs/>
        </w:rPr>
        <w:t xml:space="preserve"> also found that the death penalty per se violates the prohibition of cruel, inhuman </w:t>
      </w:r>
      <w:r w:rsidR="00BC5E23">
        <w:rPr>
          <w:rFonts w:eastAsia="Calibri"/>
          <w:iCs/>
        </w:rPr>
        <w:t>or</w:t>
      </w:r>
      <w:r w:rsidR="00D05CFD" w:rsidRPr="00D05CFD">
        <w:rPr>
          <w:rFonts w:eastAsia="Calibri"/>
          <w:iCs/>
        </w:rPr>
        <w:t xml:space="preserve"> degrading treatment.</w:t>
      </w:r>
    </w:p>
    <w:p w:rsidR="00D05CFD" w:rsidRPr="00D05CFD" w:rsidRDefault="007423D7" w:rsidP="00D90DA9">
      <w:pPr>
        <w:pStyle w:val="SingleTxtG"/>
        <w:rPr>
          <w:rFonts w:eastAsia="Calibri"/>
          <w:iCs/>
        </w:rPr>
      </w:pPr>
      <w:r w:rsidRPr="00D05CFD">
        <w:rPr>
          <w:rFonts w:eastAsia="Calibri"/>
          <w:bCs/>
          <w:iCs/>
        </w:rPr>
        <w:t>30.</w:t>
      </w:r>
      <w:r w:rsidRPr="00D05CFD">
        <w:rPr>
          <w:rFonts w:eastAsia="Calibri"/>
          <w:bCs/>
          <w:iCs/>
        </w:rPr>
        <w:tab/>
      </w:r>
      <w:r w:rsidR="00D05CFD" w:rsidRPr="00D05CFD">
        <w:rPr>
          <w:rFonts w:eastAsia="Calibri"/>
          <w:iCs/>
        </w:rPr>
        <w:t xml:space="preserve">States that still use the death penalty do not have unfettered discretion in deciding about the manner in which it is carried out. They should comply with requirements </w:t>
      </w:r>
      <w:r w:rsidR="00D90DA9">
        <w:rPr>
          <w:rFonts w:eastAsia="Calibri"/>
          <w:iCs/>
        </w:rPr>
        <w:t>emanat</w:t>
      </w:r>
      <w:r w:rsidR="00D05CFD" w:rsidRPr="00D05CFD">
        <w:rPr>
          <w:rFonts w:eastAsia="Calibri"/>
          <w:iCs/>
        </w:rPr>
        <w:t>ing from the absolute prohibition of</w:t>
      </w:r>
      <w:r w:rsidR="00F05089">
        <w:rPr>
          <w:rFonts w:eastAsia="Calibri"/>
          <w:iCs/>
        </w:rPr>
        <w:t xml:space="preserve"> torture and </w:t>
      </w:r>
      <w:r w:rsidR="000D071A">
        <w:rPr>
          <w:rFonts w:eastAsia="Calibri"/>
          <w:iCs/>
        </w:rPr>
        <w:t xml:space="preserve">other </w:t>
      </w:r>
      <w:r w:rsidR="00D05CFD" w:rsidRPr="00D05CFD">
        <w:rPr>
          <w:rFonts w:eastAsia="Calibri"/>
          <w:iCs/>
        </w:rPr>
        <w:t>cruel, inhuman or degrading treatment under international human rights law. In practice, capital punishment today often leads to violations of this prohibition, either because of the death row phenomenon, or the method of execution.</w:t>
      </w:r>
    </w:p>
    <w:p w:rsidR="00D05CFD" w:rsidRPr="00D05CFD" w:rsidRDefault="007423D7" w:rsidP="00841607">
      <w:pPr>
        <w:pStyle w:val="SingleTxtG"/>
        <w:rPr>
          <w:rFonts w:eastAsia="Calibri"/>
        </w:rPr>
      </w:pPr>
      <w:r w:rsidRPr="00D05CFD">
        <w:rPr>
          <w:rFonts w:eastAsia="Calibri"/>
          <w:bCs/>
        </w:rPr>
        <w:t>31.</w:t>
      </w:r>
      <w:r w:rsidRPr="00D05CFD">
        <w:rPr>
          <w:rFonts w:eastAsia="Calibri"/>
          <w:bCs/>
        </w:rPr>
        <w:tab/>
      </w:r>
      <w:r w:rsidR="00D05CFD" w:rsidRPr="00D05CFD">
        <w:rPr>
          <w:rFonts w:eastAsia="Calibri"/>
        </w:rPr>
        <w:t xml:space="preserve">The </w:t>
      </w:r>
      <w:r w:rsidR="00D05CFD" w:rsidRPr="00D05CFD">
        <w:rPr>
          <w:rFonts w:eastAsia="Calibri"/>
          <w:iCs/>
        </w:rPr>
        <w:t>Secretary General and special procedure</w:t>
      </w:r>
      <w:r w:rsidR="00D90DA9">
        <w:rPr>
          <w:rFonts w:eastAsia="Calibri"/>
          <w:iCs/>
        </w:rPr>
        <w:t>s</w:t>
      </w:r>
      <w:r w:rsidR="00D05CFD" w:rsidRPr="00D05CFD">
        <w:rPr>
          <w:rFonts w:eastAsia="Calibri"/>
          <w:iCs/>
        </w:rPr>
        <w:t xml:space="preserve"> mandate holders</w:t>
      </w:r>
      <w:r w:rsidR="00D05CFD" w:rsidRPr="00D05CFD" w:rsidDel="006D18B5">
        <w:rPr>
          <w:rFonts w:eastAsia="Calibri"/>
        </w:rPr>
        <w:t xml:space="preserve"> </w:t>
      </w:r>
      <w:r w:rsidR="00D05CFD" w:rsidRPr="00D05CFD">
        <w:rPr>
          <w:rFonts w:eastAsia="Calibri"/>
        </w:rPr>
        <w:t>have extensively discussed this issue in recent reports</w:t>
      </w:r>
      <w:r w:rsidR="00D05CFD" w:rsidRPr="00D05CFD">
        <w:rPr>
          <w:rFonts w:eastAsia="Calibri"/>
          <w:iCs/>
        </w:rPr>
        <w:t>.</w:t>
      </w:r>
      <w:r w:rsidR="008C6CC6">
        <w:rPr>
          <w:rFonts w:eastAsia="Calibri"/>
          <w:iCs/>
        </w:rPr>
        <w:t xml:space="preserve"> </w:t>
      </w:r>
      <w:r w:rsidR="00D05CFD" w:rsidRPr="00D05CFD">
        <w:rPr>
          <w:rFonts w:eastAsia="Calibri"/>
        </w:rPr>
        <w:t>They have described circumstances that generally go hand in hand with the death row phenomenon, including the lengthy and anxiety-ridden wait for uncertain outcomes, isolation, drastically reduced human contact and the physical conditions in which some inmates are held. The Human Rights Committee</w:t>
      </w:r>
      <w:r w:rsidR="00D90DA9">
        <w:rPr>
          <w:rFonts w:eastAsia="Calibri"/>
        </w:rPr>
        <w:t xml:space="preserve"> has</w:t>
      </w:r>
      <w:r w:rsidR="00D05CFD" w:rsidRPr="00D05CFD">
        <w:rPr>
          <w:rFonts w:eastAsia="Calibri"/>
        </w:rPr>
        <w:t xml:space="preserve"> recognized the death row phenomenon as a possible breach of </w:t>
      </w:r>
      <w:r w:rsidR="000F54FF">
        <w:rPr>
          <w:rFonts w:eastAsia="Calibri"/>
        </w:rPr>
        <w:t>article </w:t>
      </w:r>
      <w:r w:rsidR="00D05CFD" w:rsidRPr="00D05CFD">
        <w:rPr>
          <w:rFonts w:eastAsia="Calibri"/>
        </w:rPr>
        <w:t xml:space="preserve">7 of </w:t>
      </w:r>
      <w:r w:rsidR="007E7792">
        <w:rPr>
          <w:rFonts w:eastAsia="Calibri"/>
        </w:rPr>
        <w:t xml:space="preserve">the </w:t>
      </w:r>
      <w:r w:rsidR="007E7792" w:rsidRPr="00D05CFD">
        <w:rPr>
          <w:rFonts w:eastAsia="Calibri"/>
        </w:rPr>
        <w:t>International Covenant on Civil and Political Rights</w:t>
      </w:r>
      <w:r w:rsidR="00D05CFD" w:rsidRPr="00D05CFD">
        <w:rPr>
          <w:rFonts w:eastAsia="Calibri"/>
        </w:rPr>
        <w:t>.</w:t>
      </w:r>
      <w:r w:rsidR="00D05CFD" w:rsidRPr="006E7F9B">
        <w:rPr>
          <w:rStyle w:val="FootnoteReference"/>
          <w:rFonts w:eastAsia="Calibri"/>
        </w:rPr>
        <w:footnoteReference w:id="34"/>
      </w:r>
      <w:r w:rsidR="00D05CFD" w:rsidRPr="00D05CFD">
        <w:rPr>
          <w:rFonts w:eastAsia="Calibri"/>
        </w:rPr>
        <w:t xml:space="preserve"> </w:t>
      </w:r>
      <w:r w:rsidR="00841607">
        <w:rPr>
          <w:rFonts w:eastAsia="Calibri"/>
        </w:rPr>
        <w:t>Several r</w:t>
      </w:r>
      <w:r w:rsidR="00D05CFD" w:rsidRPr="00D05CFD">
        <w:rPr>
          <w:rFonts w:eastAsia="Calibri"/>
        </w:rPr>
        <w:t xml:space="preserve">egional courts </w:t>
      </w:r>
      <w:r w:rsidR="00841607">
        <w:rPr>
          <w:rFonts w:eastAsia="Calibri"/>
        </w:rPr>
        <w:t xml:space="preserve">have also </w:t>
      </w:r>
      <w:r w:rsidR="00D05CFD" w:rsidRPr="00D05CFD">
        <w:rPr>
          <w:rFonts w:eastAsia="Calibri"/>
        </w:rPr>
        <w:t>confirmed the existence and destructive nature of the death row phenomenon.</w:t>
      </w:r>
      <w:r w:rsidR="00D05CFD" w:rsidRPr="006E7F9B">
        <w:rPr>
          <w:rStyle w:val="FootnoteReference"/>
          <w:rFonts w:eastAsia="Calibri"/>
        </w:rPr>
        <w:footnoteReference w:id="35"/>
      </w:r>
      <w:r w:rsidR="00D05CFD" w:rsidRPr="00D05CFD">
        <w:rPr>
          <w:rFonts w:eastAsia="Calibri"/>
        </w:rPr>
        <w:t xml:space="preserve"> </w:t>
      </w:r>
    </w:p>
    <w:p w:rsidR="00D05CFD" w:rsidRPr="007E7792" w:rsidRDefault="007423D7" w:rsidP="004B375A">
      <w:pPr>
        <w:pStyle w:val="SingleTxtG"/>
        <w:rPr>
          <w:rFonts w:eastAsia="Calibri"/>
        </w:rPr>
      </w:pPr>
      <w:r w:rsidRPr="007E7792">
        <w:rPr>
          <w:rFonts w:eastAsia="Calibri"/>
          <w:bCs/>
        </w:rPr>
        <w:t>32.</w:t>
      </w:r>
      <w:r w:rsidRPr="007E7792">
        <w:rPr>
          <w:rFonts w:eastAsia="Calibri"/>
          <w:bCs/>
        </w:rPr>
        <w:tab/>
      </w:r>
      <w:r w:rsidR="00D05CFD" w:rsidRPr="007E7792">
        <w:rPr>
          <w:rFonts w:eastAsia="Calibri"/>
        </w:rPr>
        <w:t>The Human Rights Committee</w:t>
      </w:r>
      <w:r w:rsidR="007E7792" w:rsidRPr="007E7792">
        <w:rPr>
          <w:rFonts w:eastAsia="Calibri"/>
        </w:rPr>
        <w:t>, in its g</w:t>
      </w:r>
      <w:r w:rsidR="007E7792">
        <w:t>eneral comment No. 20 (1992) on</w:t>
      </w:r>
      <w:r w:rsidR="007E7792" w:rsidRPr="007E7792">
        <w:rPr>
          <w:bCs/>
        </w:rPr>
        <w:t xml:space="preserve"> a</w:t>
      </w:r>
      <w:r w:rsidR="007E7792">
        <w:t>rticle </w:t>
      </w:r>
      <w:r w:rsidR="007E7792" w:rsidRPr="00F05089">
        <w:t>7</w:t>
      </w:r>
      <w:r w:rsidR="00D05CFD" w:rsidRPr="007E7792">
        <w:rPr>
          <w:rFonts w:eastAsia="Calibri"/>
        </w:rPr>
        <w:t xml:space="preserve"> </w:t>
      </w:r>
      <w:r w:rsidR="007E7792" w:rsidRPr="007E7792">
        <w:rPr>
          <w:rFonts w:eastAsia="Calibri"/>
        </w:rPr>
        <w:t>(</w:t>
      </w:r>
      <w:r w:rsidR="00841607">
        <w:rPr>
          <w:rFonts w:eastAsia="Calibri"/>
        </w:rPr>
        <w:t>p</w:t>
      </w:r>
      <w:r w:rsidR="007E7792" w:rsidRPr="007E7792">
        <w:rPr>
          <w:rFonts w:eastAsia="Calibri"/>
        </w:rPr>
        <w:t>rohibition of torture or other cruel, inhuman or degrading treatment or punishment)</w:t>
      </w:r>
      <w:r w:rsidR="007E7792">
        <w:rPr>
          <w:rFonts w:eastAsia="Calibri"/>
        </w:rPr>
        <w:t xml:space="preserve"> </w:t>
      </w:r>
      <w:r w:rsidR="00D05CFD" w:rsidRPr="007E7792">
        <w:rPr>
          <w:rFonts w:eastAsia="Calibri"/>
        </w:rPr>
        <w:t>also recognized that, when the death penalty is imposed, it must be carried out in a manner that causes “the least possible physical and mental suffering”</w:t>
      </w:r>
      <w:r w:rsidR="00841607">
        <w:rPr>
          <w:rFonts w:eastAsia="Calibri"/>
        </w:rPr>
        <w:t xml:space="preserve"> (para. 6)</w:t>
      </w:r>
      <w:r w:rsidR="00F05089" w:rsidRPr="007E7792">
        <w:rPr>
          <w:rFonts w:eastAsia="Calibri"/>
        </w:rPr>
        <w:t>.</w:t>
      </w:r>
      <w:r w:rsidR="00D05CFD" w:rsidRPr="007E7792">
        <w:rPr>
          <w:rFonts w:eastAsia="Calibri"/>
        </w:rPr>
        <w:t xml:space="preserve"> Having examined relevant international, regional and national jurisprudence on various methods of execution, the Special Rapporteur on torture and other cruel, inhuman or degrading treatment or punishment concluded that there </w:t>
      </w:r>
      <w:r w:rsidR="00841607">
        <w:rPr>
          <w:rFonts w:eastAsia="Calibri"/>
        </w:rPr>
        <w:t>wa</w:t>
      </w:r>
      <w:r w:rsidR="00D05CFD" w:rsidRPr="007E7792">
        <w:rPr>
          <w:rFonts w:eastAsia="Calibri"/>
        </w:rPr>
        <w:t>s a growing trend to</w:t>
      </w:r>
      <w:r w:rsidR="00024931">
        <w:rPr>
          <w:rFonts w:eastAsia="Calibri"/>
        </w:rPr>
        <w:t>wards</w:t>
      </w:r>
      <w:r w:rsidR="00D05CFD" w:rsidRPr="007E7792">
        <w:rPr>
          <w:rFonts w:eastAsia="Calibri"/>
        </w:rPr>
        <w:t xml:space="preserve"> scrutin</w:t>
      </w:r>
      <w:r w:rsidR="00024931">
        <w:rPr>
          <w:rFonts w:eastAsia="Calibri"/>
        </w:rPr>
        <w:t>y of</w:t>
      </w:r>
      <w:r w:rsidR="00D05CFD" w:rsidRPr="007E7792">
        <w:rPr>
          <w:rFonts w:eastAsia="Calibri"/>
        </w:rPr>
        <w:t xml:space="preserve"> all methods of execution </w:t>
      </w:r>
      <w:r w:rsidR="00024931">
        <w:rPr>
          <w:rFonts w:eastAsia="Calibri"/>
        </w:rPr>
        <w:t>that had to date</w:t>
      </w:r>
      <w:r w:rsidR="00D05CFD" w:rsidRPr="007E7792">
        <w:rPr>
          <w:rFonts w:eastAsia="Calibri"/>
        </w:rPr>
        <w:t xml:space="preserve"> </w:t>
      </w:r>
      <w:r w:rsidR="00024931">
        <w:rPr>
          <w:rFonts w:eastAsia="Calibri"/>
        </w:rPr>
        <w:t xml:space="preserve">been </w:t>
      </w:r>
      <w:r w:rsidR="00D05CFD" w:rsidRPr="007E7792">
        <w:rPr>
          <w:rFonts w:eastAsia="Calibri"/>
        </w:rPr>
        <w:t xml:space="preserve">considered as not causing severe pain and suffering. He found no categorical evidence that any method of execution </w:t>
      </w:r>
      <w:r w:rsidR="00024931">
        <w:rPr>
          <w:rFonts w:eastAsia="Calibri"/>
        </w:rPr>
        <w:t xml:space="preserve">currently </w:t>
      </w:r>
      <w:r w:rsidR="00D05CFD" w:rsidRPr="007E7792">
        <w:rPr>
          <w:rFonts w:eastAsia="Calibri"/>
        </w:rPr>
        <w:t>in use complied with the prohibition of torture and cruel, inhuman or degrading treatment. Even if the required safeguards</w:t>
      </w:r>
      <w:r w:rsidR="00024931">
        <w:rPr>
          <w:rStyle w:val="FootnoteReference"/>
          <w:rFonts w:eastAsia="Calibri"/>
        </w:rPr>
        <w:t xml:space="preserve"> </w:t>
      </w:r>
      <w:r w:rsidR="00024931">
        <w:rPr>
          <w:rFonts w:eastAsia="Calibri"/>
        </w:rPr>
        <w:t>(</w:t>
      </w:r>
      <w:r w:rsidR="00024931">
        <w:t>Economic and Social Council</w:t>
      </w:r>
      <w:r w:rsidR="00024931" w:rsidRPr="00A13238">
        <w:rPr>
          <w:bCs/>
        </w:rPr>
        <w:t xml:space="preserve"> resolution 1984/50, annex</w:t>
      </w:r>
      <w:r w:rsidR="00024931">
        <w:rPr>
          <w:bCs/>
        </w:rPr>
        <w:t>)</w:t>
      </w:r>
      <w:r w:rsidR="00024931" w:rsidRPr="007E7792">
        <w:rPr>
          <w:rFonts w:eastAsia="Calibri"/>
        </w:rPr>
        <w:t xml:space="preserve"> </w:t>
      </w:r>
      <w:r w:rsidR="00D05CFD" w:rsidRPr="007E7792">
        <w:rPr>
          <w:rFonts w:eastAsia="Calibri"/>
        </w:rPr>
        <w:t>were respected, all methods of execution currently used could inflict inordinate pain and suffering (</w:t>
      </w:r>
      <w:r w:rsidR="00024931">
        <w:rPr>
          <w:rFonts w:eastAsia="Calibri"/>
        </w:rPr>
        <w:t xml:space="preserve">see </w:t>
      </w:r>
      <w:r w:rsidR="00D05CFD" w:rsidRPr="007E7792">
        <w:rPr>
          <w:rFonts w:eastAsia="Calibri"/>
        </w:rPr>
        <w:t>A/67/279, p</w:t>
      </w:r>
      <w:r w:rsidR="00841607">
        <w:rPr>
          <w:rFonts w:eastAsia="Calibri"/>
        </w:rPr>
        <w:t>aras</w:t>
      </w:r>
      <w:r w:rsidR="00D05CFD" w:rsidRPr="007E7792">
        <w:rPr>
          <w:rFonts w:eastAsia="Calibri"/>
        </w:rPr>
        <w:t>.</w:t>
      </w:r>
      <w:r w:rsidR="000017B9" w:rsidRPr="007E7792">
        <w:rPr>
          <w:rFonts w:eastAsia="Calibri"/>
        </w:rPr>
        <w:t> </w:t>
      </w:r>
      <w:r w:rsidR="00D05CFD" w:rsidRPr="007E7792">
        <w:rPr>
          <w:rFonts w:eastAsia="Calibri"/>
        </w:rPr>
        <w:t>31</w:t>
      </w:r>
      <w:r w:rsidR="000017B9" w:rsidRPr="007E7792">
        <w:rPr>
          <w:rFonts w:eastAsia="Calibri"/>
        </w:rPr>
        <w:t>–</w:t>
      </w:r>
      <w:r w:rsidR="00D05CFD" w:rsidRPr="007E7792">
        <w:rPr>
          <w:rFonts w:eastAsia="Calibri"/>
        </w:rPr>
        <w:t xml:space="preserve">40). </w:t>
      </w:r>
    </w:p>
    <w:p w:rsidR="00D05CFD" w:rsidRPr="00D05CFD" w:rsidRDefault="0097341B" w:rsidP="001E2605">
      <w:pPr>
        <w:pStyle w:val="H1G"/>
        <w:rPr>
          <w:rFonts w:eastAsia="Calibri"/>
        </w:rPr>
      </w:pPr>
      <w:r>
        <w:rPr>
          <w:rFonts w:eastAsia="Calibri"/>
        </w:rPr>
        <w:tab/>
        <w:t>E.</w:t>
      </w:r>
      <w:r>
        <w:rPr>
          <w:rFonts w:eastAsia="Calibri"/>
        </w:rPr>
        <w:tab/>
      </w:r>
      <w:r w:rsidR="001E2605">
        <w:rPr>
          <w:rFonts w:eastAsia="Calibri"/>
        </w:rPr>
        <w:t>R</w:t>
      </w:r>
      <w:r w:rsidR="00D05CFD" w:rsidRPr="00D05CFD">
        <w:rPr>
          <w:rFonts w:eastAsia="Calibri"/>
        </w:rPr>
        <w:t>ight to equality and non-discrimination</w:t>
      </w:r>
    </w:p>
    <w:p w:rsidR="00D05CFD" w:rsidRPr="00D05CFD" w:rsidRDefault="007423D7" w:rsidP="00730E3F">
      <w:pPr>
        <w:pStyle w:val="SingleTxtG"/>
        <w:rPr>
          <w:rFonts w:eastAsia="Calibri"/>
        </w:rPr>
      </w:pPr>
      <w:r w:rsidRPr="00D05CFD">
        <w:rPr>
          <w:rFonts w:eastAsia="Calibri"/>
          <w:bCs/>
        </w:rPr>
        <w:t>33.</w:t>
      </w:r>
      <w:r w:rsidRPr="00D05CFD">
        <w:rPr>
          <w:rFonts w:eastAsia="Calibri"/>
          <w:bCs/>
        </w:rPr>
        <w:tab/>
      </w:r>
      <w:r w:rsidR="00D05CFD" w:rsidRPr="00D05CFD">
        <w:rPr>
          <w:rFonts w:eastAsia="Calibri"/>
        </w:rPr>
        <w:t>Non-compliance with the right to equality and non-discrimination is a major concern when considering the application of the death penalty.</w:t>
      </w:r>
      <w:r w:rsidR="008C6CC6">
        <w:rPr>
          <w:rFonts w:eastAsia="Calibri"/>
        </w:rPr>
        <w:t xml:space="preserve"> </w:t>
      </w:r>
      <w:r w:rsidR="00D05CFD" w:rsidRPr="00D05CFD">
        <w:rPr>
          <w:rFonts w:eastAsia="Calibri"/>
        </w:rPr>
        <w:t>In practice, the decision whether to sentence a convict to death or life imprisonment is often arbitrary and devoid of predictable rational criteria</w:t>
      </w:r>
      <w:r w:rsidR="00F05089">
        <w:rPr>
          <w:rFonts w:eastAsia="Calibri"/>
        </w:rPr>
        <w:t>.</w:t>
      </w:r>
      <w:r w:rsidR="00D05CFD" w:rsidRPr="00D05CFD">
        <w:rPr>
          <w:rFonts w:eastAsia="Calibri"/>
        </w:rPr>
        <w:t xml:space="preserve"> A number of studies demonstrate that the death penalty is frequently used in a discriminatory manner.</w:t>
      </w:r>
      <w:r w:rsidR="00D05CFD" w:rsidRPr="006E7F9B">
        <w:rPr>
          <w:rStyle w:val="FootnoteReference"/>
          <w:rFonts w:eastAsia="Calibri"/>
        </w:rPr>
        <w:footnoteReference w:id="36"/>
      </w:r>
      <w:r w:rsidR="008C6CC6">
        <w:rPr>
          <w:rFonts w:eastAsia="Calibri"/>
        </w:rPr>
        <w:t xml:space="preserve"> </w:t>
      </w:r>
    </w:p>
    <w:p w:rsidR="00D05CFD" w:rsidRPr="0097341B" w:rsidRDefault="00A32E66" w:rsidP="00887358">
      <w:pPr>
        <w:pStyle w:val="H23G"/>
        <w:rPr>
          <w:rFonts w:eastAsia="Calibri"/>
          <w:lang w:eastAsia="en-GB"/>
        </w:rPr>
      </w:pPr>
      <w:r>
        <w:rPr>
          <w:rFonts w:eastAsia="Calibri"/>
          <w:lang w:eastAsia="en-GB"/>
        </w:rPr>
        <w:tab/>
      </w:r>
      <w:r w:rsidR="00887358">
        <w:rPr>
          <w:rFonts w:eastAsia="Calibri"/>
          <w:lang w:eastAsia="en-GB"/>
        </w:rPr>
        <w:t>1.</w:t>
      </w:r>
      <w:r>
        <w:rPr>
          <w:rFonts w:eastAsia="Calibri"/>
          <w:lang w:eastAsia="en-GB"/>
        </w:rPr>
        <w:tab/>
      </w:r>
      <w:r w:rsidR="00D05CFD" w:rsidRPr="0006343E">
        <w:rPr>
          <w:rFonts w:eastAsia="Calibri"/>
        </w:rPr>
        <w:t>Gender</w:t>
      </w:r>
      <w:r w:rsidR="00D05CFD" w:rsidRPr="0097341B">
        <w:rPr>
          <w:rFonts w:eastAsia="Calibri"/>
          <w:lang w:eastAsia="en-GB"/>
        </w:rPr>
        <w:t xml:space="preserve"> </w:t>
      </w:r>
      <w:r w:rsidR="001E2605">
        <w:rPr>
          <w:rFonts w:eastAsia="Calibri"/>
          <w:lang w:eastAsia="en-GB"/>
        </w:rPr>
        <w:t>d</w:t>
      </w:r>
      <w:r w:rsidR="00D05CFD" w:rsidRPr="0097341B">
        <w:rPr>
          <w:rFonts w:eastAsia="Calibri"/>
          <w:lang w:eastAsia="en-GB"/>
        </w:rPr>
        <w:t>iscrimination</w:t>
      </w:r>
    </w:p>
    <w:p w:rsidR="00D05CFD" w:rsidRPr="00D05CFD" w:rsidRDefault="007423D7" w:rsidP="000A1A71">
      <w:pPr>
        <w:pStyle w:val="SingleTxtG"/>
        <w:rPr>
          <w:rFonts w:eastAsia="Calibri"/>
          <w:lang w:eastAsia="en-GB"/>
        </w:rPr>
      </w:pPr>
      <w:r w:rsidRPr="00D05CFD">
        <w:rPr>
          <w:rFonts w:eastAsia="Calibri"/>
          <w:bCs/>
          <w:lang w:eastAsia="en-GB"/>
        </w:rPr>
        <w:t>34.</w:t>
      </w:r>
      <w:r w:rsidRPr="00D05CFD">
        <w:rPr>
          <w:rFonts w:eastAsia="Calibri"/>
          <w:bCs/>
          <w:lang w:eastAsia="en-GB"/>
        </w:rPr>
        <w:tab/>
      </w:r>
      <w:r w:rsidR="00D05CFD" w:rsidRPr="00D05CFD">
        <w:rPr>
          <w:rFonts w:eastAsia="Calibri"/>
          <w:lang w:eastAsia="en-GB"/>
        </w:rPr>
        <w:t xml:space="preserve">At least </w:t>
      </w:r>
      <w:r w:rsidR="000A1A71">
        <w:rPr>
          <w:rFonts w:eastAsia="Calibri"/>
          <w:lang w:eastAsia="en-GB"/>
        </w:rPr>
        <w:t>10</w:t>
      </w:r>
      <w:r w:rsidR="00D05CFD" w:rsidRPr="00D05CFD">
        <w:rPr>
          <w:rFonts w:eastAsia="Calibri"/>
          <w:lang w:eastAsia="en-GB"/>
        </w:rPr>
        <w:t xml:space="preserve"> States continue to impose and carry out the death penalty in connection with actual or purported engagement in consensual sexual acts, such as adultery and sodomy. As stated by the Human Rights Committee and other human rights </w:t>
      </w:r>
      <w:r w:rsidR="00F05089">
        <w:rPr>
          <w:rFonts w:eastAsia="Calibri"/>
          <w:lang w:eastAsia="en-GB"/>
        </w:rPr>
        <w:t>mechanism</w:t>
      </w:r>
      <w:r w:rsidR="00730E3F">
        <w:rPr>
          <w:rFonts w:eastAsia="Calibri"/>
          <w:lang w:eastAsia="en-GB"/>
        </w:rPr>
        <w:t>s</w:t>
      </w:r>
      <w:r w:rsidR="00D05CFD" w:rsidRPr="00D05CFD">
        <w:rPr>
          <w:rFonts w:eastAsia="Calibri"/>
          <w:lang w:eastAsia="en-GB"/>
        </w:rPr>
        <w:t>, laws criminalizing actual or purported engagement by adults in consensual sexual relations, including illicit sex, contravene international human rights law (</w:t>
      </w:r>
      <w:r w:rsidR="00AE6F20">
        <w:rPr>
          <w:rFonts w:eastAsia="Calibri"/>
          <w:lang w:eastAsia="en-GB"/>
        </w:rPr>
        <w:t xml:space="preserve">see </w:t>
      </w:r>
      <w:r w:rsidR="00D05CFD" w:rsidRPr="00D05CFD">
        <w:rPr>
          <w:rFonts w:eastAsia="Calibri"/>
          <w:lang w:eastAsia="en-GB"/>
        </w:rPr>
        <w:t>A/HRC/2</w:t>
      </w:r>
      <w:r w:rsidR="003E5269">
        <w:rPr>
          <w:rFonts w:eastAsia="Calibri"/>
          <w:lang w:eastAsia="en-GB"/>
        </w:rPr>
        <w:t>9</w:t>
      </w:r>
      <w:r w:rsidR="00D05CFD" w:rsidRPr="00D05CFD">
        <w:rPr>
          <w:rFonts w:eastAsia="Calibri"/>
          <w:lang w:eastAsia="en-GB"/>
        </w:rPr>
        <w:t>/4</w:t>
      </w:r>
      <w:r w:rsidR="003E5269">
        <w:rPr>
          <w:rFonts w:eastAsia="Calibri"/>
          <w:lang w:eastAsia="en-GB"/>
        </w:rPr>
        <w:t>0</w:t>
      </w:r>
      <w:r w:rsidR="00D05CFD" w:rsidRPr="00D05CFD">
        <w:rPr>
          <w:rFonts w:eastAsia="Calibri"/>
          <w:lang w:eastAsia="en-GB"/>
        </w:rPr>
        <w:t>).</w:t>
      </w:r>
      <w:r w:rsidR="00D05CFD" w:rsidRPr="006E7F9B">
        <w:rPr>
          <w:rStyle w:val="FootnoteReference"/>
          <w:rFonts w:eastAsia="Calibri"/>
        </w:rPr>
        <w:footnoteReference w:id="37"/>
      </w:r>
      <w:r w:rsidR="00D05CFD" w:rsidRPr="00D05CFD">
        <w:rPr>
          <w:rFonts w:eastAsia="Calibri"/>
          <w:lang w:eastAsia="en-GB"/>
        </w:rPr>
        <w:t xml:space="preserve"> Although the language of such laws may appear not to directly discriminate against women, in practice, their application and enforcement often disproportionately affect women’s enjoyment of their rights (</w:t>
      </w:r>
      <w:r w:rsidR="00AE6F20">
        <w:rPr>
          <w:rFonts w:eastAsia="Calibri"/>
          <w:lang w:eastAsia="en-GB"/>
        </w:rPr>
        <w:t xml:space="preserve">see </w:t>
      </w:r>
      <w:r w:rsidR="00D05CFD" w:rsidRPr="00D05CFD">
        <w:rPr>
          <w:rFonts w:eastAsia="Calibri"/>
          <w:lang w:eastAsia="en-GB"/>
        </w:rPr>
        <w:t>A/HRC/27/23, p</w:t>
      </w:r>
      <w:r w:rsidR="00AE6F20">
        <w:rPr>
          <w:rFonts w:eastAsia="Calibri"/>
          <w:lang w:eastAsia="en-GB"/>
        </w:rPr>
        <w:t>ara</w:t>
      </w:r>
      <w:r w:rsidR="00D05CFD" w:rsidRPr="00D05CFD">
        <w:rPr>
          <w:rFonts w:eastAsia="Calibri"/>
          <w:lang w:eastAsia="en-GB"/>
        </w:rPr>
        <w:t>.</w:t>
      </w:r>
      <w:r w:rsidR="00E52318">
        <w:rPr>
          <w:rFonts w:eastAsia="Calibri"/>
          <w:lang w:eastAsia="en-GB"/>
        </w:rPr>
        <w:t> </w:t>
      </w:r>
      <w:r w:rsidR="00D05CFD" w:rsidRPr="00D05CFD">
        <w:rPr>
          <w:rFonts w:eastAsia="Calibri"/>
          <w:lang w:eastAsia="en-GB"/>
        </w:rPr>
        <w:t>33). Studies</w:t>
      </w:r>
      <w:r w:rsidR="00AE6F20">
        <w:rPr>
          <w:rFonts w:eastAsia="Calibri"/>
          <w:lang w:eastAsia="en-GB"/>
        </w:rPr>
        <w:t xml:space="preserve"> </w:t>
      </w:r>
      <w:r w:rsidR="00AE6F20" w:rsidRPr="00D05CFD">
        <w:rPr>
          <w:rFonts w:eastAsia="Calibri"/>
          <w:lang w:eastAsia="en-GB"/>
        </w:rPr>
        <w:t>have demonstrated that women are more likely to be sentenced to death for such crimes, owing to deeply entrenched discriminatory societal attitudes and bias against women suspected of adultery or of engaging in extramarital relationships among the judiciary and law enforcement officers</w:t>
      </w:r>
      <w:r w:rsidR="00AE6F20">
        <w:rPr>
          <w:rFonts w:eastAsia="Calibri"/>
          <w:lang w:eastAsia="en-GB"/>
        </w:rPr>
        <w:t>.</w:t>
      </w:r>
      <w:r w:rsidR="00D05CFD" w:rsidRPr="006E7F9B">
        <w:rPr>
          <w:rStyle w:val="FootnoteReference"/>
          <w:rFonts w:eastAsia="Calibri"/>
        </w:rPr>
        <w:footnoteReference w:id="38"/>
      </w:r>
      <w:r w:rsidR="00D05CFD" w:rsidRPr="00D05CFD">
        <w:rPr>
          <w:rFonts w:eastAsia="Calibri"/>
          <w:lang w:eastAsia="en-GB"/>
        </w:rPr>
        <w:t xml:space="preserve"> </w:t>
      </w:r>
    </w:p>
    <w:p w:rsidR="00D05CFD" w:rsidRPr="00D05CFD" w:rsidRDefault="007423D7" w:rsidP="003E5269">
      <w:pPr>
        <w:pStyle w:val="SingleTxtG"/>
        <w:rPr>
          <w:rFonts w:eastAsia="Calibri"/>
          <w:lang w:eastAsia="en-GB"/>
        </w:rPr>
      </w:pPr>
      <w:r w:rsidRPr="00D05CFD">
        <w:rPr>
          <w:rFonts w:eastAsia="Calibri"/>
          <w:bCs/>
          <w:lang w:eastAsia="en-GB"/>
        </w:rPr>
        <w:t>35.</w:t>
      </w:r>
      <w:r w:rsidRPr="00D05CFD">
        <w:rPr>
          <w:rFonts w:eastAsia="Calibri"/>
          <w:bCs/>
          <w:lang w:eastAsia="en-GB"/>
        </w:rPr>
        <w:tab/>
      </w:r>
      <w:r w:rsidR="00D05CFD" w:rsidRPr="00D05CFD">
        <w:rPr>
          <w:rFonts w:eastAsia="Calibri"/>
          <w:lang w:eastAsia="en-GB"/>
        </w:rPr>
        <w:t>Imposition of the death penalty for offences relating to consensual adult homosexual conduct continues to be provided for in the legislation of a number of States. As a result, men, women and transgender persons have been sentenced to death.</w:t>
      </w:r>
      <w:r w:rsidR="008C6CC6">
        <w:rPr>
          <w:rFonts w:eastAsia="Calibri"/>
          <w:lang w:eastAsia="en-GB"/>
        </w:rPr>
        <w:t xml:space="preserve"> </w:t>
      </w:r>
      <w:r w:rsidR="00D05CFD" w:rsidRPr="00D05CFD">
        <w:rPr>
          <w:rFonts w:eastAsia="Calibri"/>
          <w:lang w:eastAsia="en-GB"/>
        </w:rPr>
        <w:t xml:space="preserve">While no cases of executions for consensual same-sex conduct have been confirmed in recent years, the mere existence of such laws has an intimidating effect on </w:t>
      </w:r>
      <w:r w:rsidR="00A77E53">
        <w:rPr>
          <w:rFonts w:eastAsia="Calibri"/>
          <w:lang w:eastAsia="en-GB"/>
        </w:rPr>
        <w:t xml:space="preserve">all </w:t>
      </w:r>
      <w:r w:rsidR="007E7792">
        <w:rPr>
          <w:rStyle w:val="preferred"/>
        </w:rPr>
        <w:t>lesbian, gay, bisexual, transgender and intersex</w:t>
      </w:r>
      <w:r w:rsidR="00F05089">
        <w:rPr>
          <w:rFonts w:eastAsia="Calibri"/>
          <w:lang w:eastAsia="en-GB"/>
        </w:rPr>
        <w:t xml:space="preserve"> </w:t>
      </w:r>
      <w:r w:rsidR="00A77E53">
        <w:rPr>
          <w:rFonts w:eastAsia="Calibri"/>
          <w:lang w:eastAsia="en-GB"/>
        </w:rPr>
        <w:t>persons</w:t>
      </w:r>
      <w:r w:rsidR="00D05CFD" w:rsidRPr="00D05CFD">
        <w:rPr>
          <w:rFonts w:eastAsia="Calibri"/>
          <w:lang w:eastAsia="en-GB"/>
        </w:rPr>
        <w:t xml:space="preserve"> and, as in other places where homosexual relationships are criminalized, reinforces stigma and fuels discrimination and violence against anyone perceived to be </w:t>
      </w:r>
      <w:r w:rsidR="00A77E53" w:rsidRPr="00D05CFD">
        <w:rPr>
          <w:rFonts w:eastAsia="Calibri"/>
          <w:lang w:eastAsia="en-GB"/>
        </w:rPr>
        <w:t>lesbian</w:t>
      </w:r>
      <w:r w:rsidR="00A77E53">
        <w:rPr>
          <w:rFonts w:eastAsia="Calibri"/>
          <w:lang w:eastAsia="en-GB"/>
        </w:rPr>
        <w:t xml:space="preserve">, </w:t>
      </w:r>
      <w:r w:rsidR="00D05CFD" w:rsidRPr="00D05CFD">
        <w:rPr>
          <w:rFonts w:eastAsia="Calibri"/>
          <w:lang w:eastAsia="en-GB"/>
        </w:rPr>
        <w:t>gay</w:t>
      </w:r>
      <w:r w:rsidR="003E5269">
        <w:rPr>
          <w:rFonts w:eastAsia="Calibri"/>
          <w:lang w:eastAsia="en-GB"/>
        </w:rPr>
        <w:t>, bisexual,</w:t>
      </w:r>
      <w:r w:rsidR="00F05089">
        <w:rPr>
          <w:rFonts w:eastAsia="Calibri"/>
          <w:lang w:eastAsia="en-GB"/>
        </w:rPr>
        <w:t xml:space="preserve"> transgender</w:t>
      </w:r>
      <w:r w:rsidR="003E5269">
        <w:rPr>
          <w:rFonts w:eastAsia="Calibri"/>
          <w:lang w:eastAsia="en-GB"/>
        </w:rPr>
        <w:t xml:space="preserve"> or intersex</w:t>
      </w:r>
      <w:r w:rsidR="00D05CFD" w:rsidRPr="00D05CFD">
        <w:rPr>
          <w:rFonts w:eastAsia="Calibri"/>
          <w:lang w:eastAsia="en-GB"/>
        </w:rPr>
        <w:t xml:space="preserve">. </w:t>
      </w:r>
      <w:r w:rsidR="00AE6F20">
        <w:rPr>
          <w:rFonts w:eastAsia="Calibri"/>
          <w:lang w:eastAsia="en-GB"/>
        </w:rPr>
        <w:t>Several h</w:t>
      </w:r>
      <w:r w:rsidR="00D05CFD" w:rsidRPr="00D05CFD">
        <w:rPr>
          <w:rFonts w:eastAsia="Calibri"/>
          <w:lang w:eastAsia="en-GB"/>
        </w:rPr>
        <w:t xml:space="preserve">uman </w:t>
      </w:r>
      <w:r w:rsidR="00AE6F20">
        <w:rPr>
          <w:rFonts w:eastAsia="Calibri"/>
          <w:lang w:eastAsia="en-GB"/>
        </w:rPr>
        <w:t>r</w:t>
      </w:r>
      <w:r w:rsidR="00D05CFD" w:rsidRPr="00D05CFD">
        <w:rPr>
          <w:rFonts w:eastAsia="Calibri"/>
          <w:lang w:eastAsia="en-GB"/>
        </w:rPr>
        <w:t xml:space="preserve">ights treaty bodies </w:t>
      </w:r>
      <w:r w:rsidR="00AE6F20">
        <w:rPr>
          <w:rFonts w:eastAsia="Calibri"/>
          <w:lang w:eastAsia="en-GB"/>
        </w:rPr>
        <w:t xml:space="preserve">have </w:t>
      </w:r>
      <w:r w:rsidR="00D05CFD" w:rsidRPr="00D05CFD">
        <w:rPr>
          <w:rFonts w:eastAsia="Calibri"/>
          <w:lang w:eastAsia="en-GB"/>
        </w:rPr>
        <w:t xml:space="preserve">expressed concern </w:t>
      </w:r>
      <w:r w:rsidR="00AE6F20">
        <w:rPr>
          <w:rFonts w:eastAsia="Calibri"/>
          <w:lang w:eastAsia="en-GB"/>
        </w:rPr>
        <w:t xml:space="preserve">at the fact </w:t>
      </w:r>
      <w:r w:rsidR="00D05CFD" w:rsidRPr="00D05CFD">
        <w:rPr>
          <w:rFonts w:eastAsia="Calibri"/>
          <w:lang w:eastAsia="en-GB"/>
        </w:rPr>
        <w:t xml:space="preserve">that homosexuality is a crime punishable by death in some countries, and </w:t>
      </w:r>
      <w:r w:rsidR="00AE6F20">
        <w:rPr>
          <w:rFonts w:eastAsia="Calibri"/>
          <w:lang w:eastAsia="en-GB"/>
        </w:rPr>
        <w:t xml:space="preserve">have </w:t>
      </w:r>
      <w:r w:rsidR="00D05CFD" w:rsidRPr="00D05CFD">
        <w:rPr>
          <w:rFonts w:eastAsia="Calibri"/>
          <w:lang w:eastAsia="en-GB"/>
        </w:rPr>
        <w:t xml:space="preserve">concluded that such punishment violates the provisions of </w:t>
      </w:r>
      <w:r w:rsidR="007E7792">
        <w:rPr>
          <w:rFonts w:eastAsia="Calibri"/>
        </w:rPr>
        <w:t xml:space="preserve">the </w:t>
      </w:r>
      <w:r w:rsidR="007E7792" w:rsidRPr="00D05CFD">
        <w:rPr>
          <w:rFonts w:eastAsia="Calibri"/>
        </w:rPr>
        <w:t>International Covenant on Civil and Political Rights</w:t>
      </w:r>
      <w:r w:rsidR="00D05CFD" w:rsidRPr="00D05CFD">
        <w:rPr>
          <w:rFonts w:eastAsia="Calibri"/>
          <w:lang w:eastAsia="en-GB"/>
        </w:rPr>
        <w:t xml:space="preserve"> (</w:t>
      </w:r>
      <w:r w:rsidR="00AE6F20">
        <w:rPr>
          <w:rFonts w:eastAsia="Calibri"/>
          <w:lang w:eastAsia="en-GB"/>
        </w:rPr>
        <w:t xml:space="preserve">see </w:t>
      </w:r>
      <w:r w:rsidR="00D05CFD" w:rsidRPr="00D05CFD">
        <w:rPr>
          <w:rFonts w:eastAsia="Calibri"/>
          <w:lang w:eastAsia="en-GB"/>
        </w:rPr>
        <w:t>CCPR/C/MRT/CO/1, p</w:t>
      </w:r>
      <w:r w:rsidR="00AE6F20">
        <w:rPr>
          <w:rFonts w:eastAsia="Calibri"/>
          <w:lang w:eastAsia="en-GB"/>
        </w:rPr>
        <w:t>ara</w:t>
      </w:r>
      <w:r w:rsidR="00D05CFD" w:rsidRPr="00D05CFD">
        <w:rPr>
          <w:rFonts w:eastAsia="Calibri"/>
          <w:lang w:eastAsia="en-GB"/>
        </w:rPr>
        <w:t>.</w:t>
      </w:r>
      <w:r w:rsidR="00473C9B">
        <w:rPr>
          <w:rFonts w:eastAsia="Calibri"/>
          <w:lang w:eastAsia="en-GB"/>
        </w:rPr>
        <w:t> </w:t>
      </w:r>
      <w:r w:rsidR="00D05CFD" w:rsidRPr="00D05CFD">
        <w:rPr>
          <w:rFonts w:eastAsia="Calibri"/>
          <w:lang w:eastAsia="en-GB"/>
        </w:rPr>
        <w:t xml:space="preserve">8, </w:t>
      </w:r>
      <w:r w:rsidR="00AE6F20">
        <w:rPr>
          <w:rFonts w:eastAsia="Calibri"/>
          <w:lang w:eastAsia="en-GB"/>
        </w:rPr>
        <w:t xml:space="preserve">and </w:t>
      </w:r>
      <w:r w:rsidR="00D05CFD" w:rsidRPr="00D05CFD">
        <w:rPr>
          <w:rFonts w:eastAsia="Calibri"/>
          <w:lang w:eastAsia="en-GB"/>
        </w:rPr>
        <w:t>E/C.12/IRN/CO/2, p</w:t>
      </w:r>
      <w:r w:rsidR="00AE6F20">
        <w:rPr>
          <w:rFonts w:eastAsia="Calibri"/>
          <w:lang w:eastAsia="en-GB"/>
        </w:rPr>
        <w:t>ara</w:t>
      </w:r>
      <w:r w:rsidR="00D05CFD" w:rsidRPr="00D05CFD">
        <w:rPr>
          <w:rFonts w:eastAsia="Calibri"/>
          <w:lang w:eastAsia="en-GB"/>
        </w:rPr>
        <w:t>.</w:t>
      </w:r>
      <w:r w:rsidR="00473C9B">
        <w:rPr>
          <w:rFonts w:eastAsia="Calibri"/>
          <w:lang w:eastAsia="en-GB"/>
        </w:rPr>
        <w:t> </w:t>
      </w:r>
      <w:r w:rsidR="00D05CFD" w:rsidRPr="00D05CFD">
        <w:rPr>
          <w:rFonts w:eastAsia="Calibri"/>
          <w:lang w:eastAsia="en-GB"/>
        </w:rPr>
        <w:t>7). The E</w:t>
      </w:r>
      <w:r w:rsidR="00A77E53">
        <w:rPr>
          <w:rFonts w:eastAsia="Calibri"/>
          <w:lang w:eastAsia="en-GB"/>
        </w:rPr>
        <w:t xml:space="preserve">uropean </w:t>
      </w:r>
      <w:r w:rsidR="00D05CFD" w:rsidRPr="00D05CFD">
        <w:rPr>
          <w:rFonts w:eastAsia="Calibri"/>
          <w:lang w:eastAsia="en-GB"/>
        </w:rPr>
        <w:t>U</w:t>
      </w:r>
      <w:r w:rsidR="00A77E53">
        <w:rPr>
          <w:rFonts w:eastAsia="Calibri"/>
          <w:lang w:eastAsia="en-GB"/>
        </w:rPr>
        <w:t>nion</w:t>
      </w:r>
      <w:r w:rsidR="00D05CFD" w:rsidRPr="00D05CFD">
        <w:rPr>
          <w:rFonts w:eastAsia="Calibri"/>
          <w:lang w:eastAsia="en-GB"/>
        </w:rPr>
        <w:t xml:space="preserve"> </w:t>
      </w:r>
      <w:r w:rsidR="00A77E53">
        <w:rPr>
          <w:rFonts w:eastAsia="Calibri"/>
          <w:lang w:eastAsia="en-GB"/>
        </w:rPr>
        <w:t>g</w:t>
      </w:r>
      <w:r w:rsidR="00D05CFD" w:rsidRPr="00D05CFD">
        <w:rPr>
          <w:rFonts w:eastAsia="Calibri"/>
          <w:lang w:eastAsia="en-GB"/>
        </w:rPr>
        <w:t xml:space="preserve">uidelines on the death penalty emphasize that the death penalty must not be applied or used in a discriminatory manner on any ground, including sex or sexual orientation. </w:t>
      </w:r>
    </w:p>
    <w:p w:rsidR="00D05CFD" w:rsidRPr="00D05CFD" w:rsidRDefault="00F17372" w:rsidP="00F17372">
      <w:pPr>
        <w:pStyle w:val="H23G"/>
        <w:rPr>
          <w:rFonts w:eastAsia="Calibri"/>
          <w:lang w:eastAsia="en-GB"/>
        </w:rPr>
      </w:pPr>
      <w:r>
        <w:rPr>
          <w:rFonts w:eastAsia="Calibri"/>
          <w:lang w:eastAsia="en-GB"/>
        </w:rPr>
        <w:tab/>
      </w:r>
      <w:r w:rsidR="00887358">
        <w:rPr>
          <w:rFonts w:eastAsia="Calibri"/>
          <w:lang w:eastAsia="en-GB"/>
        </w:rPr>
        <w:t>2.</w:t>
      </w:r>
      <w:r>
        <w:rPr>
          <w:rFonts w:eastAsia="Calibri"/>
          <w:lang w:eastAsia="en-GB"/>
        </w:rPr>
        <w:tab/>
      </w:r>
      <w:r w:rsidR="00D05CFD" w:rsidRPr="00D05CFD">
        <w:rPr>
          <w:rFonts w:eastAsia="Calibri"/>
          <w:lang w:eastAsia="en-GB"/>
        </w:rPr>
        <w:t xml:space="preserve">Minorities and other </w:t>
      </w:r>
      <w:r w:rsidR="00F05089">
        <w:rPr>
          <w:rFonts w:eastAsia="Calibri"/>
          <w:lang w:eastAsia="en-GB"/>
        </w:rPr>
        <w:t xml:space="preserve">marginalized </w:t>
      </w:r>
      <w:r w:rsidR="00D05CFD" w:rsidRPr="00D05CFD">
        <w:rPr>
          <w:rFonts w:eastAsia="Calibri"/>
          <w:lang w:eastAsia="en-GB"/>
        </w:rPr>
        <w:t xml:space="preserve">groups </w:t>
      </w:r>
    </w:p>
    <w:p w:rsidR="00D05CFD" w:rsidRPr="00D05CFD" w:rsidRDefault="007423D7" w:rsidP="004B375A">
      <w:pPr>
        <w:pStyle w:val="SingleTxtG"/>
        <w:rPr>
          <w:rFonts w:eastAsia="Calibri"/>
          <w:lang w:eastAsia="en-GB"/>
        </w:rPr>
      </w:pPr>
      <w:r w:rsidRPr="00D05CFD">
        <w:rPr>
          <w:rFonts w:eastAsia="Calibri"/>
          <w:bCs/>
          <w:lang w:eastAsia="en-GB"/>
        </w:rPr>
        <w:t>36.</w:t>
      </w:r>
      <w:r w:rsidRPr="00D05CFD">
        <w:rPr>
          <w:rFonts w:eastAsia="Calibri"/>
          <w:bCs/>
          <w:lang w:eastAsia="en-GB"/>
        </w:rPr>
        <w:tab/>
      </w:r>
      <w:r w:rsidR="00D05CFD" w:rsidRPr="00D05CFD">
        <w:rPr>
          <w:rFonts w:eastAsia="Calibri"/>
          <w:lang w:eastAsia="en-GB"/>
        </w:rPr>
        <w:t>Persons belonging to religious and other minorities are frequently exposed to increased risks of criminalization. In some jurisdictions, criminal law specifically targets members of religious minorities or persons practising religions or beliefs that are different from the predominant religious or traditional belief of the country. Reportedly, in 13</w:t>
      </w:r>
      <w:r w:rsidR="00473C9B">
        <w:rPr>
          <w:rFonts w:eastAsia="Calibri"/>
          <w:lang w:eastAsia="en-GB"/>
        </w:rPr>
        <w:t> </w:t>
      </w:r>
      <w:r w:rsidR="00D05CFD" w:rsidRPr="00D05CFD">
        <w:rPr>
          <w:rFonts w:eastAsia="Calibri"/>
          <w:lang w:eastAsia="en-GB"/>
        </w:rPr>
        <w:t xml:space="preserve">countries around the world, people who openly espouse atheism or reject the official </w:t>
      </w:r>
      <w:r w:rsidR="005E0C56">
        <w:rPr>
          <w:rFonts w:eastAsia="Calibri"/>
          <w:lang w:eastAsia="en-GB"/>
        </w:rPr>
        <w:t>S</w:t>
      </w:r>
      <w:r w:rsidR="00D05CFD" w:rsidRPr="00D05CFD">
        <w:rPr>
          <w:rFonts w:eastAsia="Calibri"/>
          <w:lang w:eastAsia="en-GB"/>
        </w:rPr>
        <w:t>tate religion face execution under the law.</w:t>
      </w:r>
      <w:r w:rsidR="00F05089" w:rsidRPr="006E7F9B">
        <w:rPr>
          <w:rStyle w:val="FootnoteReference"/>
          <w:rFonts w:eastAsia="Calibri"/>
        </w:rPr>
        <w:footnoteReference w:id="39"/>
      </w:r>
      <w:r w:rsidR="00D05CFD" w:rsidRPr="00D05CFD">
        <w:rPr>
          <w:rFonts w:eastAsia="Calibri"/>
          <w:lang w:eastAsia="en-GB"/>
        </w:rPr>
        <w:t xml:space="preserve"> Criticism of religious faith or even academic study of the origins of religions is treated as a crime in these jurisdictions. Furthermore, when manifesting their religions or beliefs, persons belonging to minorities run the risk of being accused of blasphemy, a charge which in some countries carries harsh sanctions, even the death penalty (</w:t>
      </w:r>
      <w:r w:rsidR="005E0C56">
        <w:rPr>
          <w:rFonts w:eastAsia="Calibri"/>
          <w:lang w:eastAsia="en-GB"/>
        </w:rPr>
        <w:t xml:space="preserve">see </w:t>
      </w:r>
      <w:r w:rsidR="00D05CFD" w:rsidRPr="00D05CFD">
        <w:rPr>
          <w:rFonts w:eastAsia="Calibri"/>
          <w:lang w:eastAsia="en-GB"/>
        </w:rPr>
        <w:t>A/HRC/22/51, p</w:t>
      </w:r>
      <w:r w:rsidR="00635885">
        <w:rPr>
          <w:rFonts w:eastAsia="Calibri"/>
          <w:lang w:eastAsia="en-GB"/>
        </w:rPr>
        <w:t>ara</w:t>
      </w:r>
      <w:r w:rsidR="00D05CFD" w:rsidRPr="00D05CFD">
        <w:rPr>
          <w:rFonts w:eastAsia="Calibri"/>
          <w:lang w:eastAsia="en-GB"/>
        </w:rPr>
        <w:t>.</w:t>
      </w:r>
      <w:r w:rsidR="00473C9B">
        <w:rPr>
          <w:rFonts w:eastAsia="Calibri"/>
          <w:lang w:eastAsia="en-GB"/>
        </w:rPr>
        <w:t> </w:t>
      </w:r>
      <w:r w:rsidR="00D05CFD" w:rsidRPr="00D05CFD">
        <w:rPr>
          <w:rFonts w:eastAsia="Calibri"/>
          <w:lang w:eastAsia="en-GB"/>
        </w:rPr>
        <w:t>5</w:t>
      </w:r>
      <w:r w:rsidR="005E0C56">
        <w:rPr>
          <w:rFonts w:eastAsia="Calibri"/>
          <w:lang w:eastAsia="en-GB"/>
        </w:rPr>
        <w:t>3</w:t>
      </w:r>
      <w:r w:rsidR="00D05CFD" w:rsidRPr="00D05CFD">
        <w:rPr>
          <w:rFonts w:eastAsia="Calibri"/>
          <w:lang w:eastAsia="en-GB"/>
        </w:rPr>
        <w:t xml:space="preserve">). </w:t>
      </w:r>
      <w:r w:rsidR="00D05CFD" w:rsidRPr="00453423">
        <w:rPr>
          <w:rFonts w:eastAsia="Calibri"/>
          <w:lang w:eastAsia="en-GB"/>
        </w:rPr>
        <w:t xml:space="preserve">In some States, individuals who converted from one religion to another </w:t>
      </w:r>
      <w:r w:rsidR="00635885">
        <w:rPr>
          <w:rFonts w:eastAsia="Calibri"/>
          <w:lang w:eastAsia="en-GB"/>
        </w:rPr>
        <w:t>have been</w:t>
      </w:r>
      <w:r w:rsidR="00D05CFD" w:rsidRPr="00453423">
        <w:rPr>
          <w:rFonts w:eastAsia="Calibri"/>
          <w:lang w:eastAsia="en-GB"/>
        </w:rPr>
        <w:t xml:space="preserve"> arrested and sentenced to death, and national laws make the death penalty mandatory for apostates.</w:t>
      </w:r>
      <w:r w:rsidR="00D05CFD" w:rsidRPr="00E14EBA">
        <w:rPr>
          <w:rStyle w:val="FootnoteReference"/>
          <w:rFonts w:eastAsia="Calibri"/>
        </w:rPr>
        <w:footnoteReference w:id="40"/>
      </w:r>
      <w:r w:rsidR="00D05CFD" w:rsidRPr="00E14EBA">
        <w:rPr>
          <w:rFonts w:eastAsia="Calibri"/>
          <w:lang w:eastAsia="en-GB"/>
        </w:rPr>
        <w:t xml:space="preserve"> In accordance with international human rights jurisprudence, apostasy, blasphemy </w:t>
      </w:r>
      <w:r w:rsidR="00E14EBA" w:rsidRPr="00E14EBA">
        <w:rPr>
          <w:rFonts w:eastAsia="Calibri"/>
          <w:lang w:eastAsia="en-GB"/>
        </w:rPr>
        <w:t>and</w:t>
      </w:r>
      <w:r w:rsidR="00D05CFD" w:rsidRPr="00E14EBA">
        <w:rPr>
          <w:rFonts w:eastAsia="Calibri"/>
          <w:lang w:eastAsia="en-GB"/>
        </w:rPr>
        <w:t xml:space="preserve"> specific religious practice</w:t>
      </w:r>
      <w:r w:rsidR="00E14EBA" w:rsidRPr="00E14EBA">
        <w:rPr>
          <w:rFonts w:eastAsia="Calibri"/>
          <w:lang w:eastAsia="en-GB"/>
        </w:rPr>
        <w:t>s</w:t>
      </w:r>
      <w:r w:rsidR="00D05CFD" w:rsidRPr="00E14EBA">
        <w:rPr>
          <w:rFonts w:eastAsia="Calibri"/>
          <w:lang w:eastAsia="en-GB"/>
        </w:rPr>
        <w:t xml:space="preserve"> do not meet the most serious crimes threshold.</w:t>
      </w:r>
      <w:r w:rsidR="00D05CFD" w:rsidRPr="00E14EBA">
        <w:rPr>
          <w:rStyle w:val="FootnoteReference"/>
          <w:rFonts w:eastAsia="Calibri"/>
        </w:rPr>
        <w:footnoteReference w:id="41"/>
      </w:r>
      <w:r w:rsidR="008C6CC6" w:rsidRPr="00E14EBA">
        <w:rPr>
          <w:rFonts w:eastAsia="Calibri"/>
          <w:lang w:eastAsia="en-GB"/>
        </w:rPr>
        <w:t xml:space="preserve"> </w:t>
      </w:r>
      <w:r w:rsidR="00D05CFD" w:rsidRPr="00E14EBA">
        <w:rPr>
          <w:rFonts w:eastAsia="Calibri"/>
          <w:lang w:eastAsia="en-GB"/>
        </w:rPr>
        <w:t>It appears that the racial or ethnic origin of the victim and of the defendant in capital cases is also a major factor in determining who is sentenced to death in some States.</w:t>
      </w:r>
      <w:r w:rsidR="008C6CC6" w:rsidRPr="00E14EBA">
        <w:rPr>
          <w:rFonts w:eastAsia="Calibri"/>
          <w:lang w:eastAsia="en-GB"/>
        </w:rPr>
        <w:t xml:space="preserve"> </w:t>
      </w:r>
      <w:r w:rsidR="00D05CFD" w:rsidRPr="00E14EBA">
        <w:rPr>
          <w:rFonts w:eastAsia="Calibri"/>
          <w:lang w:eastAsia="en-GB"/>
        </w:rPr>
        <w:t xml:space="preserve">Recent studies </w:t>
      </w:r>
      <w:r w:rsidR="00D05CFD" w:rsidRPr="00E14EBA">
        <w:rPr>
          <w:rFonts w:eastAsia="Calibri"/>
          <w:lang w:val="en" w:eastAsia="en-GB"/>
        </w:rPr>
        <w:t>document racial discrimination in the death penalty</w:t>
      </w:r>
      <w:r w:rsidR="00D05CFD" w:rsidRPr="00D05CFD">
        <w:rPr>
          <w:rFonts w:eastAsia="Calibri"/>
          <w:lang w:val="en" w:eastAsia="en-GB"/>
        </w:rPr>
        <w:t xml:space="preserve"> system</w:t>
      </w:r>
      <w:r w:rsidR="00B5122E">
        <w:rPr>
          <w:rFonts w:eastAsia="Calibri"/>
          <w:lang w:val="en" w:eastAsia="en-GB"/>
        </w:rPr>
        <w:t xml:space="preserve"> in the United States of America</w:t>
      </w:r>
      <w:r w:rsidR="00D05CFD" w:rsidRPr="00D05CFD">
        <w:rPr>
          <w:rFonts w:eastAsia="Calibri"/>
          <w:lang w:val="en" w:eastAsia="en-GB"/>
        </w:rPr>
        <w:t xml:space="preserve">, and show that this problem, which persists unabatedly, is not restricted to a single region of </w:t>
      </w:r>
      <w:r w:rsidR="00E14EBA">
        <w:rPr>
          <w:rFonts w:eastAsia="Calibri"/>
          <w:lang w:val="en" w:eastAsia="en-GB"/>
        </w:rPr>
        <w:t>a</w:t>
      </w:r>
      <w:r w:rsidR="00D05CFD" w:rsidRPr="00D05CFD">
        <w:rPr>
          <w:rFonts w:eastAsia="Calibri"/>
          <w:lang w:val="en" w:eastAsia="en-GB"/>
        </w:rPr>
        <w:t xml:space="preserve"> country.</w:t>
      </w:r>
      <w:r w:rsidR="00D05CFD" w:rsidRPr="006E7F9B">
        <w:rPr>
          <w:rStyle w:val="FootnoteReference"/>
          <w:rFonts w:eastAsia="Calibri"/>
        </w:rPr>
        <w:footnoteReference w:id="42"/>
      </w:r>
      <w:r w:rsidR="00D05CFD" w:rsidRPr="00D05CFD">
        <w:rPr>
          <w:rFonts w:eastAsia="Calibri"/>
          <w:lang w:eastAsia="en-GB"/>
        </w:rPr>
        <w:t xml:space="preserve"> </w:t>
      </w:r>
    </w:p>
    <w:p w:rsidR="00D05CFD" w:rsidRPr="00D05CFD" w:rsidRDefault="00F17372" w:rsidP="00F17372">
      <w:pPr>
        <w:pStyle w:val="H23G"/>
        <w:rPr>
          <w:rFonts w:eastAsia="Calibri"/>
        </w:rPr>
      </w:pPr>
      <w:r>
        <w:rPr>
          <w:rFonts w:eastAsia="Calibri"/>
        </w:rPr>
        <w:tab/>
      </w:r>
      <w:r w:rsidR="00887358">
        <w:rPr>
          <w:rFonts w:eastAsia="Calibri"/>
        </w:rPr>
        <w:t>3.</w:t>
      </w:r>
      <w:r>
        <w:rPr>
          <w:rFonts w:eastAsia="Calibri"/>
        </w:rPr>
        <w:tab/>
      </w:r>
      <w:r w:rsidR="00D05CFD" w:rsidRPr="00D05CFD">
        <w:rPr>
          <w:rFonts w:eastAsia="Calibri"/>
        </w:rPr>
        <w:t>Foreign nationals</w:t>
      </w:r>
    </w:p>
    <w:p w:rsidR="00D05CFD" w:rsidRPr="00D05CFD" w:rsidRDefault="007423D7" w:rsidP="00635885">
      <w:pPr>
        <w:pStyle w:val="SingleTxtG"/>
        <w:rPr>
          <w:rFonts w:eastAsia="Calibri"/>
        </w:rPr>
      </w:pPr>
      <w:r w:rsidRPr="00D05CFD">
        <w:rPr>
          <w:rFonts w:eastAsia="Calibri"/>
          <w:bCs/>
        </w:rPr>
        <w:t>37.</w:t>
      </w:r>
      <w:r w:rsidRPr="00D05CFD">
        <w:rPr>
          <w:rFonts w:eastAsia="Calibri"/>
          <w:bCs/>
        </w:rPr>
        <w:tab/>
      </w:r>
      <w:r w:rsidR="00D05CFD" w:rsidRPr="00D05CFD">
        <w:rPr>
          <w:rFonts w:eastAsia="Calibri"/>
        </w:rPr>
        <w:t>According to estimat</w:t>
      </w:r>
      <w:r w:rsidR="005C2A14">
        <w:rPr>
          <w:rFonts w:eastAsia="Calibri"/>
        </w:rPr>
        <w:t>es, nationals of at least 50 S</w:t>
      </w:r>
      <w:r w:rsidR="00D05CFD" w:rsidRPr="00D05CFD">
        <w:rPr>
          <w:rFonts w:eastAsia="Calibri"/>
        </w:rPr>
        <w:t xml:space="preserve">tates are </w:t>
      </w:r>
      <w:r w:rsidR="000E75E5">
        <w:rPr>
          <w:rFonts w:eastAsia="Calibri"/>
        </w:rPr>
        <w:t xml:space="preserve">currently </w:t>
      </w:r>
      <w:r w:rsidR="00D05CFD" w:rsidRPr="00D05CFD">
        <w:rPr>
          <w:rFonts w:eastAsia="Calibri"/>
        </w:rPr>
        <w:t xml:space="preserve">on death row or </w:t>
      </w:r>
      <w:r w:rsidR="000E75E5">
        <w:rPr>
          <w:rFonts w:eastAsia="Calibri"/>
        </w:rPr>
        <w:t>have</w:t>
      </w:r>
      <w:r w:rsidR="00D05CFD" w:rsidRPr="00D05CFD">
        <w:rPr>
          <w:rFonts w:eastAsia="Calibri"/>
        </w:rPr>
        <w:t xml:space="preserve"> recently </w:t>
      </w:r>
      <w:r w:rsidR="000E75E5">
        <w:rPr>
          <w:rFonts w:eastAsia="Calibri"/>
        </w:rPr>
        <w:t xml:space="preserve">been </w:t>
      </w:r>
      <w:r w:rsidR="00D05CFD" w:rsidRPr="00D05CFD">
        <w:rPr>
          <w:rFonts w:eastAsia="Calibri"/>
        </w:rPr>
        <w:t>executed abroad, and reports suggest that foreign nationals may be disproportionately affected by the death penalty in several States (</w:t>
      </w:r>
      <w:r w:rsidR="000E75E5">
        <w:rPr>
          <w:rFonts w:eastAsia="Calibri"/>
        </w:rPr>
        <w:t xml:space="preserve">see </w:t>
      </w:r>
      <w:r w:rsidR="00B5122E" w:rsidRPr="00D05CFD">
        <w:rPr>
          <w:rFonts w:eastAsia="Calibri"/>
        </w:rPr>
        <w:t>A/HRC/27/23</w:t>
      </w:r>
      <w:r w:rsidR="00B5122E">
        <w:rPr>
          <w:rFonts w:eastAsia="Calibri"/>
        </w:rPr>
        <w:t xml:space="preserve">, para. 55 and </w:t>
      </w:r>
      <w:r w:rsidR="00D05CFD" w:rsidRPr="00D05CFD">
        <w:rPr>
          <w:rFonts w:eastAsia="Calibri"/>
        </w:rPr>
        <w:t>A/</w:t>
      </w:r>
      <w:r w:rsidR="00B5122E">
        <w:rPr>
          <w:rFonts w:eastAsia="Calibri"/>
        </w:rPr>
        <w:t>HRC/</w:t>
      </w:r>
      <w:r w:rsidR="00D05CFD" w:rsidRPr="00D05CFD">
        <w:rPr>
          <w:rFonts w:eastAsia="Calibri"/>
        </w:rPr>
        <w:t>2</w:t>
      </w:r>
      <w:r w:rsidR="00B5122E">
        <w:rPr>
          <w:rFonts w:eastAsia="Calibri"/>
        </w:rPr>
        <w:t>4/18, para. 74</w:t>
      </w:r>
      <w:r w:rsidR="00D05CFD" w:rsidRPr="00D05CFD">
        <w:rPr>
          <w:rFonts w:eastAsia="Calibri"/>
        </w:rPr>
        <w:t xml:space="preserve">). </w:t>
      </w:r>
      <w:r w:rsidR="00D05CFD" w:rsidRPr="00913F67">
        <w:rPr>
          <w:rFonts w:eastAsia="Calibri"/>
        </w:rPr>
        <w:t>International standards and safeguards relating to death penalty cases should apply equally to persons facing the death penalty abroad. However, such persons often face discrimination</w:t>
      </w:r>
      <w:r w:rsidR="00913F67">
        <w:rPr>
          <w:rFonts w:eastAsia="Calibri"/>
        </w:rPr>
        <w:t>;</w:t>
      </w:r>
      <w:r w:rsidR="00D05CFD" w:rsidRPr="00913F67">
        <w:rPr>
          <w:rFonts w:eastAsia="Calibri"/>
        </w:rPr>
        <w:t xml:space="preserve"> they can be arbitrarily and disproportionately affected by the death penalty because they are not familiar with the laws and procedures in the prosecuting State. They may have</w:t>
      </w:r>
      <w:r w:rsidR="00D05CFD" w:rsidRPr="00D05CFD">
        <w:rPr>
          <w:rFonts w:eastAsia="Calibri"/>
        </w:rPr>
        <w:t xml:space="preserve"> limited access to legal aid and inadequate and low quality legal representation. They may not understand and speak the language in which proceedings are conducted</w:t>
      </w:r>
      <w:r w:rsidR="00913F67">
        <w:rPr>
          <w:rFonts w:eastAsia="Calibri"/>
        </w:rPr>
        <w:t>,</w:t>
      </w:r>
      <w:r w:rsidR="005C2A14">
        <w:rPr>
          <w:rFonts w:eastAsia="Calibri"/>
        </w:rPr>
        <w:t xml:space="preserve"> </w:t>
      </w:r>
      <w:r w:rsidR="005C2A14" w:rsidRPr="005C2A14">
        <w:rPr>
          <w:rFonts w:eastAsia="Calibri"/>
        </w:rPr>
        <w:t>in particular when denied the free assistance of an interpreter</w:t>
      </w:r>
      <w:r w:rsidR="00635885">
        <w:rPr>
          <w:rFonts w:eastAsia="Calibri"/>
        </w:rPr>
        <w:t>, which is required under</w:t>
      </w:r>
      <w:r w:rsidR="005C2A14" w:rsidRPr="005C2A14">
        <w:rPr>
          <w:rFonts w:eastAsia="Calibri"/>
        </w:rPr>
        <w:t xml:space="preserve"> </w:t>
      </w:r>
      <w:r w:rsidR="000F54FF">
        <w:rPr>
          <w:rFonts w:eastAsia="Calibri"/>
        </w:rPr>
        <w:t>article </w:t>
      </w:r>
      <w:r w:rsidR="005C2A14" w:rsidRPr="005C2A14">
        <w:rPr>
          <w:rFonts w:eastAsia="Calibri"/>
        </w:rPr>
        <w:t xml:space="preserve">14 </w:t>
      </w:r>
      <w:r w:rsidR="00913F67">
        <w:rPr>
          <w:rFonts w:eastAsia="Calibri"/>
        </w:rPr>
        <w:t>(</w:t>
      </w:r>
      <w:r w:rsidR="005C2A14" w:rsidRPr="005C2A14">
        <w:rPr>
          <w:rFonts w:eastAsia="Calibri"/>
        </w:rPr>
        <w:t>3</w:t>
      </w:r>
      <w:r w:rsidR="00913F67">
        <w:rPr>
          <w:rFonts w:eastAsia="Calibri"/>
        </w:rPr>
        <w:t>)</w:t>
      </w:r>
      <w:r w:rsidR="005C2A14" w:rsidRPr="005C2A14">
        <w:rPr>
          <w:rFonts w:eastAsia="Calibri"/>
        </w:rPr>
        <w:t xml:space="preserve"> (f) </w:t>
      </w:r>
      <w:r w:rsidR="007E7792">
        <w:rPr>
          <w:rFonts w:eastAsia="Calibri"/>
        </w:rPr>
        <w:t xml:space="preserve">the </w:t>
      </w:r>
      <w:r w:rsidR="007E7792" w:rsidRPr="00D05CFD">
        <w:rPr>
          <w:rFonts w:eastAsia="Calibri"/>
        </w:rPr>
        <w:t>International Covenant on Civil and Political Rights</w:t>
      </w:r>
      <w:r w:rsidR="005C2A14" w:rsidRPr="005C2A14">
        <w:rPr>
          <w:rFonts w:eastAsia="Calibri"/>
        </w:rPr>
        <w:t>.</w:t>
      </w:r>
      <w:r w:rsidR="00D05CFD" w:rsidRPr="00D05CFD">
        <w:rPr>
          <w:rFonts w:eastAsia="Calibri"/>
        </w:rPr>
        <w:t xml:space="preserve"> They are </w:t>
      </w:r>
      <w:r w:rsidR="00913F67">
        <w:rPr>
          <w:rFonts w:eastAsia="Calibri"/>
        </w:rPr>
        <w:t xml:space="preserve">also </w:t>
      </w:r>
      <w:r w:rsidR="00D05CFD" w:rsidRPr="00D05CFD">
        <w:rPr>
          <w:rFonts w:eastAsia="Calibri"/>
        </w:rPr>
        <w:t>less likely to have a support network of family and friends.</w:t>
      </w:r>
      <w:r w:rsidR="00D05CFD" w:rsidRPr="006E7F9B">
        <w:rPr>
          <w:rStyle w:val="FootnoteReference"/>
          <w:rFonts w:eastAsia="Calibri"/>
        </w:rPr>
        <w:footnoteReference w:id="43"/>
      </w:r>
      <w:r w:rsidR="00D05CFD" w:rsidRPr="00D05CFD">
        <w:rPr>
          <w:rFonts w:eastAsia="Calibri"/>
        </w:rPr>
        <w:t xml:space="preserve"> </w:t>
      </w:r>
    </w:p>
    <w:p w:rsidR="00D05CFD" w:rsidRPr="00D05CFD" w:rsidRDefault="007423D7" w:rsidP="00BB6ED4">
      <w:pPr>
        <w:pStyle w:val="SingleTxtG"/>
        <w:rPr>
          <w:rFonts w:eastAsia="Calibri"/>
        </w:rPr>
      </w:pPr>
      <w:r w:rsidRPr="00D05CFD">
        <w:rPr>
          <w:rFonts w:eastAsia="Calibri"/>
          <w:bCs/>
        </w:rPr>
        <w:t>38.</w:t>
      </w:r>
      <w:r w:rsidRPr="00D05CFD">
        <w:rPr>
          <w:rFonts w:eastAsia="Calibri"/>
          <w:bCs/>
        </w:rPr>
        <w:tab/>
      </w:r>
      <w:r w:rsidR="00D05CFD" w:rsidRPr="00D05CFD">
        <w:rPr>
          <w:rFonts w:eastAsia="Calibri"/>
        </w:rPr>
        <w:t xml:space="preserve">Access to consular assistance for foreign nationals is an important aspect of the protection of those facing the death penalty abroad. The Inter-American Court </w:t>
      </w:r>
      <w:r w:rsidR="005C2A14">
        <w:rPr>
          <w:rFonts w:eastAsia="Calibri"/>
        </w:rPr>
        <w:t xml:space="preserve">of </w:t>
      </w:r>
      <w:r w:rsidR="005C2A14" w:rsidRPr="00D05CFD">
        <w:rPr>
          <w:rFonts w:eastAsia="Calibri"/>
        </w:rPr>
        <w:t xml:space="preserve">Human Rights </w:t>
      </w:r>
      <w:r w:rsidR="00635885">
        <w:rPr>
          <w:rFonts w:eastAsia="Calibri"/>
        </w:rPr>
        <w:t xml:space="preserve">has </w:t>
      </w:r>
      <w:r w:rsidR="00D05CFD" w:rsidRPr="00D05CFD">
        <w:rPr>
          <w:rFonts w:eastAsia="Calibri"/>
        </w:rPr>
        <w:t xml:space="preserve">ruled that the denial of the right to consular notification constitutes a violation of due process, and </w:t>
      </w:r>
      <w:r w:rsidR="00913F67">
        <w:rPr>
          <w:rFonts w:eastAsia="Calibri"/>
        </w:rPr>
        <w:t xml:space="preserve">that </w:t>
      </w:r>
      <w:r w:rsidR="00D05CFD" w:rsidRPr="00D05CFD">
        <w:rPr>
          <w:rFonts w:eastAsia="Calibri"/>
        </w:rPr>
        <w:t xml:space="preserve">the execution of a foreign national deprived of his or her right to consular services </w:t>
      </w:r>
      <w:r w:rsidR="00913F67">
        <w:rPr>
          <w:rFonts w:eastAsia="Calibri"/>
        </w:rPr>
        <w:t xml:space="preserve">constitutes </w:t>
      </w:r>
      <w:r w:rsidR="00D05CFD" w:rsidRPr="00D05CFD">
        <w:rPr>
          <w:rFonts w:eastAsia="Calibri"/>
        </w:rPr>
        <w:t xml:space="preserve">an arbitrary deprivation of life, in contravention of </w:t>
      </w:r>
      <w:r w:rsidR="00913F67">
        <w:rPr>
          <w:rFonts w:eastAsia="Calibri"/>
        </w:rPr>
        <w:t>a</w:t>
      </w:r>
      <w:r w:rsidR="000F54FF">
        <w:rPr>
          <w:rFonts w:eastAsia="Calibri"/>
        </w:rPr>
        <w:t>rticle </w:t>
      </w:r>
      <w:r w:rsidR="00D05CFD" w:rsidRPr="00D05CFD">
        <w:rPr>
          <w:rFonts w:eastAsia="Calibri"/>
        </w:rPr>
        <w:t xml:space="preserve">4 of the American Convention on Human Rights and </w:t>
      </w:r>
      <w:r w:rsidR="00913F67">
        <w:rPr>
          <w:rFonts w:eastAsia="Calibri"/>
        </w:rPr>
        <w:t>a</w:t>
      </w:r>
      <w:r w:rsidR="00D05CFD" w:rsidRPr="00D05CFD">
        <w:rPr>
          <w:rFonts w:eastAsia="Calibri"/>
        </w:rPr>
        <w:t xml:space="preserve">rticles 6 and 14 of the </w:t>
      </w:r>
      <w:r w:rsidR="007E7792" w:rsidRPr="00D05CFD">
        <w:rPr>
          <w:rFonts w:eastAsia="Calibri"/>
        </w:rPr>
        <w:t>International Covenant on Civil and Political Rights</w:t>
      </w:r>
      <w:r w:rsidR="00D05CFD" w:rsidRPr="00D05CFD">
        <w:rPr>
          <w:rFonts w:eastAsia="Calibri"/>
        </w:rPr>
        <w:t>.</w:t>
      </w:r>
      <w:r w:rsidR="00D05CFD" w:rsidRPr="006E7F9B">
        <w:rPr>
          <w:rStyle w:val="FootnoteReference"/>
          <w:rFonts w:eastAsia="Calibri"/>
        </w:rPr>
        <w:footnoteReference w:id="44"/>
      </w:r>
      <w:r w:rsidR="00D05CFD" w:rsidRPr="00D05CFD">
        <w:rPr>
          <w:rFonts w:eastAsia="Calibri"/>
        </w:rPr>
        <w:t xml:space="preserve"> The requirement that foreign nationals must be informed</w:t>
      </w:r>
      <w:r w:rsidR="00BB6ED4">
        <w:rPr>
          <w:rFonts w:eastAsia="Calibri"/>
        </w:rPr>
        <w:t xml:space="preserve"> </w:t>
      </w:r>
      <w:r w:rsidR="00BB6ED4" w:rsidRPr="00D05CFD">
        <w:rPr>
          <w:rFonts w:eastAsia="Calibri"/>
        </w:rPr>
        <w:t>of their right</w:t>
      </w:r>
      <w:r w:rsidR="00BB6ED4">
        <w:rPr>
          <w:rFonts w:eastAsia="Calibri"/>
        </w:rPr>
        <w:t>s</w:t>
      </w:r>
      <w:r w:rsidR="00D05CFD" w:rsidRPr="00D05CFD">
        <w:rPr>
          <w:rFonts w:eastAsia="Calibri"/>
        </w:rPr>
        <w:t xml:space="preserve"> without delay after their arrest has been confirmed by the International Court of Justice.</w:t>
      </w:r>
      <w:r w:rsidR="00D05CFD" w:rsidRPr="006E7F9B">
        <w:rPr>
          <w:rStyle w:val="FootnoteReference"/>
          <w:rFonts w:eastAsia="Calibri"/>
        </w:rPr>
        <w:footnoteReference w:id="45"/>
      </w:r>
    </w:p>
    <w:p w:rsidR="00D05CFD" w:rsidRPr="0097341B" w:rsidRDefault="00F17372" w:rsidP="00F17372">
      <w:pPr>
        <w:pStyle w:val="H23G"/>
        <w:rPr>
          <w:rFonts w:eastAsia="Calibri"/>
        </w:rPr>
      </w:pPr>
      <w:r>
        <w:rPr>
          <w:rFonts w:eastAsia="Calibri"/>
        </w:rPr>
        <w:tab/>
      </w:r>
      <w:r w:rsidR="00887358">
        <w:rPr>
          <w:rFonts w:eastAsia="Calibri"/>
        </w:rPr>
        <w:t>4.</w:t>
      </w:r>
      <w:r>
        <w:rPr>
          <w:rFonts w:eastAsia="Calibri"/>
        </w:rPr>
        <w:tab/>
      </w:r>
      <w:r w:rsidR="00D05CFD" w:rsidRPr="0097341B">
        <w:rPr>
          <w:rFonts w:eastAsia="Calibri"/>
        </w:rPr>
        <w:t xml:space="preserve">Poor or </w:t>
      </w:r>
      <w:r w:rsidR="005C2A14">
        <w:rPr>
          <w:rFonts w:eastAsia="Calibri"/>
        </w:rPr>
        <w:t xml:space="preserve">economically </w:t>
      </w:r>
      <w:r w:rsidR="00D05CFD" w:rsidRPr="0097341B">
        <w:rPr>
          <w:rFonts w:eastAsia="Calibri"/>
        </w:rPr>
        <w:t xml:space="preserve">less privileged </w:t>
      </w:r>
      <w:r w:rsidR="005C2A14">
        <w:rPr>
          <w:rFonts w:eastAsia="Calibri"/>
        </w:rPr>
        <w:t>individuals</w:t>
      </w:r>
    </w:p>
    <w:p w:rsidR="00D05CFD" w:rsidRPr="004D5B32" w:rsidRDefault="007423D7" w:rsidP="00EE098C">
      <w:pPr>
        <w:pStyle w:val="SingleTxtG"/>
        <w:rPr>
          <w:rFonts w:eastAsia="Calibri"/>
        </w:rPr>
      </w:pPr>
      <w:r w:rsidRPr="004D5B32">
        <w:rPr>
          <w:rFonts w:eastAsia="Calibri"/>
          <w:bCs/>
        </w:rPr>
        <w:t>39.</w:t>
      </w:r>
      <w:r w:rsidRPr="004D5B32">
        <w:rPr>
          <w:rFonts w:eastAsia="Calibri"/>
          <w:bCs/>
        </w:rPr>
        <w:tab/>
      </w:r>
      <w:r w:rsidR="00D05CFD" w:rsidRPr="00D05CFD">
        <w:rPr>
          <w:rFonts w:eastAsia="Calibri"/>
        </w:rPr>
        <w:t xml:space="preserve">Poor or less privileged </w:t>
      </w:r>
      <w:r w:rsidR="005C2A14">
        <w:rPr>
          <w:rFonts w:eastAsia="Calibri"/>
        </w:rPr>
        <w:t>individuals</w:t>
      </w:r>
      <w:r w:rsidR="00D05CFD" w:rsidRPr="00D05CFD">
        <w:rPr>
          <w:rFonts w:eastAsia="Calibri"/>
        </w:rPr>
        <w:t xml:space="preserve"> who do not have access to effective legal representation are frequently disproportionately subjected to the death penalty.</w:t>
      </w:r>
      <w:r w:rsidR="008C6CC6">
        <w:rPr>
          <w:rFonts w:eastAsia="Calibri"/>
        </w:rPr>
        <w:t xml:space="preserve"> </w:t>
      </w:r>
      <w:r w:rsidR="00D05CFD" w:rsidRPr="00D05CFD">
        <w:rPr>
          <w:rFonts w:eastAsia="Calibri"/>
        </w:rPr>
        <w:t>In many States, the most important factor in determining whether a defendant will be sentenced to death is the quality of the legal representation of an accused person.</w:t>
      </w:r>
      <w:r w:rsidR="008C6CC6">
        <w:rPr>
          <w:rFonts w:eastAsia="Calibri"/>
        </w:rPr>
        <w:t xml:space="preserve"> </w:t>
      </w:r>
      <w:r w:rsidR="00D05CFD" w:rsidRPr="00D05CFD">
        <w:rPr>
          <w:rFonts w:eastAsia="Calibri"/>
        </w:rPr>
        <w:t xml:space="preserve">Around the world, a large number of defendants in capital cases cannot afford to pay their own lawyers. In many cases, </w:t>
      </w:r>
      <w:r w:rsidR="005737DE">
        <w:rPr>
          <w:rFonts w:eastAsia="Calibri"/>
        </w:rPr>
        <w:t>G</w:t>
      </w:r>
      <w:r w:rsidR="00D05CFD" w:rsidRPr="00D05CFD">
        <w:rPr>
          <w:rFonts w:eastAsia="Calibri"/>
        </w:rPr>
        <w:t>overnment</w:t>
      </w:r>
      <w:r w:rsidR="005737DE">
        <w:rPr>
          <w:rFonts w:eastAsia="Calibri"/>
        </w:rPr>
        <w:t>-</w:t>
      </w:r>
      <w:r w:rsidR="00D05CFD" w:rsidRPr="00D05CFD">
        <w:rPr>
          <w:rFonts w:eastAsia="Calibri"/>
        </w:rPr>
        <w:t xml:space="preserve">appointed defence lawyers are overworked, underpaid and lack </w:t>
      </w:r>
      <w:r w:rsidR="005737DE">
        <w:rPr>
          <w:rFonts w:eastAsia="Calibri"/>
        </w:rPr>
        <w:t>the</w:t>
      </w:r>
      <w:r w:rsidR="008C6CC6">
        <w:rPr>
          <w:rFonts w:eastAsia="Calibri"/>
        </w:rPr>
        <w:t xml:space="preserve"> </w:t>
      </w:r>
      <w:r w:rsidR="00D05CFD" w:rsidRPr="00D05CFD">
        <w:rPr>
          <w:rFonts w:eastAsia="Calibri"/>
        </w:rPr>
        <w:t>experience required for death penalty cases. The Special Rapporteur on extrajudicial, summary or arbitrary executions pointed out that failure to provide adequately</w:t>
      </w:r>
      <w:r w:rsidR="005737DE">
        <w:rPr>
          <w:rFonts w:eastAsia="Calibri"/>
        </w:rPr>
        <w:t xml:space="preserve"> </w:t>
      </w:r>
      <w:r w:rsidR="00D05CFD" w:rsidRPr="00D05CFD">
        <w:rPr>
          <w:rFonts w:eastAsia="Calibri"/>
        </w:rPr>
        <w:t>funded state-wide public defenders ha</w:t>
      </w:r>
      <w:r w:rsidR="005737DE">
        <w:rPr>
          <w:rFonts w:eastAsia="Calibri"/>
        </w:rPr>
        <w:t>d</w:t>
      </w:r>
      <w:r w:rsidR="00D05CFD" w:rsidRPr="00D05CFD">
        <w:rPr>
          <w:rFonts w:eastAsia="Calibri"/>
        </w:rPr>
        <w:t xml:space="preserve"> the predictable result of inadequate legal representation </w:t>
      </w:r>
      <w:r w:rsidR="005C2A14">
        <w:rPr>
          <w:rFonts w:eastAsia="Calibri"/>
        </w:rPr>
        <w:t>for defendants in capital cases (</w:t>
      </w:r>
      <w:r w:rsidR="005737DE">
        <w:rPr>
          <w:rFonts w:eastAsia="Calibri"/>
        </w:rPr>
        <w:t xml:space="preserve">see </w:t>
      </w:r>
      <w:r w:rsidR="005C2A14" w:rsidRPr="005C2A14">
        <w:rPr>
          <w:rFonts w:eastAsia="Calibri"/>
        </w:rPr>
        <w:t>A/HRC/11/2/Add.5</w:t>
      </w:r>
      <w:r w:rsidR="005C2A14">
        <w:rPr>
          <w:rFonts w:eastAsia="Calibri"/>
        </w:rPr>
        <w:t>).</w:t>
      </w:r>
      <w:r w:rsidR="00D05CFD" w:rsidRPr="00D05CFD">
        <w:rPr>
          <w:rFonts w:eastAsia="Calibri"/>
        </w:rPr>
        <w:t xml:space="preserve"> In a recent judg</w:t>
      </w:r>
      <w:r w:rsidR="005737DE">
        <w:rPr>
          <w:rFonts w:eastAsia="Calibri"/>
        </w:rPr>
        <w:t>e</w:t>
      </w:r>
      <w:r w:rsidR="00D05CFD" w:rsidRPr="00D05CFD">
        <w:rPr>
          <w:rFonts w:eastAsia="Calibri"/>
        </w:rPr>
        <w:t>ment, the Supreme Court of India referred to poverty as a new mitigating factor to commute a convict</w:t>
      </w:r>
      <w:r w:rsidR="005737DE">
        <w:rPr>
          <w:rFonts w:eastAsia="Calibri"/>
        </w:rPr>
        <w:t>’</w:t>
      </w:r>
      <w:r w:rsidR="00D05CFD" w:rsidRPr="00D05CFD">
        <w:rPr>
          <w:rFonts w:eastAsia="Calibri"/>
        </w:rPr>
        <w:t>s death penalty to life imprisonment. It stated that socioeconomic compulsions such as poverty were factors that should be considered by Courts while awarding a death sentence.</w:t>
      </w:r>
      <w:r w:rsidR="00D05CFD" w:rsidRPr="006E7F9B">
        <w:rPr>
          <w:rStyle w:val="FootnoteReference"/>
          <w:rFonts w:eastAsia="Calibri"/>
        </w:rPr>
        <w:footnoteReference w:id="46"/>
      </w:r>
      <w:r w:rsidR="00D05CFD" w:rsidRPr="00D05CFD">
        <w:rPr>
          <w:rFonts w:eastAsia="Calibri"/>
          <w:vertAlign w:val="superscript"/>
        </w:rPr>
        <w:t xml:space="preserve"> </w:t>
      </w:r>
      <w:r w:rsidR="00D05CFD" w:rsidRPr="00D05CFD">
        <w:rPr>
          <w:rFonts w:eastAsia="Calibri"/>
        </w:rPr>
        <w:t xml:space="preserve">Research into death row prisoners in India </w:t>
      </w:r>
      <w:r w:rsidR="00521406">
        <w:rPr>
          <w:rFonts w:eastAsia="Calibri"/>
        </w:rPr>
        <w:t xml:space="preserve">has </w:t>
      </w:r>
      <w:r w:rsidR="00D05CFD" w:rsidRPr="00D05CFD">
        <w:rPr>
          <w:rFonts w:eastAsia="Calibri"/>
        </w:rPr>
        <w:t>found that the overwhelming majority of the convicted individuals are poor and from lower castes.</w:t>
      </w:r>
      <w:r w:rsidR="00D05CFD" w:rsidRPr="006E7F9B">
        <w:rPr>
          <w:rStyle w:val="FootnoteReference"/>
          <w:rFonts w:eastAsia="Calibri"/>
        </w:rPr>
        <w:footnoteReference w:id="47"/>
      </w:r>
      <w:r w:rsidR="00D05CFD" w:rsidRPr="00D05CFD">
        <w:rPr>
          <w:rFonts w:eastAsia="Calibri"/>
        </w:rPr>
        <w:t xml:space="preserve"> </w:t>
      </w:r>
    </w:p>
    <w:p w:rsidR="00D05CFD" w:rsidRPr="00D05CFD" w:rsidRDefault="0097341B" w:rsidP="00EE098C">
      <w:pPr>
        <w:pStyle w:val="HChG"/>
        <w:rPr>
          <w:rFonts w:eastAsia="Calibri"/>
        </w:rPr>
      </w:pPr>
      <w:r>
        <w:rPr>
          <w:rFonts w:eastAsia="Calibri"/>
        </w:rPr>
        <w:tab/>
        <w:t>III.</w:t>
      </w:r>
      <w:r>
        <w:rPr>
          <w:rFonts w:eastAsia="Calibri"/>
        </w:rPr>
        <w:tab/>
      </w:r>
      <w:r w:rsidR="00D05CFD" w:rsidRPr="00D05CFD">
        <w:rPr>
          <w:rFonts w:eastAsia="Calibri"/>
        </w:rPr>
        <w:t>Consequences arising at various stages of the imposition and</w:t>
      </w:r>
      <w:r w:rsidR="0070677E">
        <w:rPr>
          <w:rFonts w:eastAsia="Calibri"/>
        </w:rPr>
        <w:t> </w:t>
      </w:r>
      <w:r w:rsidR="00D05CFD" w:rsidRPr="00D05CFD">
        <w:rPr>
          <w:rFonts w:eastAsia="Calibri"/>
        </w:rPr>
        <w:t xml:space="preserve">application of the death penalty </w:t>
      </w:r>
      <w:r w:rsidR="00EE098C">
        <w:rPr>
          <w:rFonts w:eastAsia="Calibri"/>
        </w:rPr>
        <w:t>for</w:t>
      </w:r>
      <w:r w:rsidR="00D05CFD" w:rsidRPr="00D05CFD">
        <w:rPr>
          <w:rFonts w:eastAsia="Calibri"/>
        </w:rPr>
        <w:t xml:space="preserve"> the enjoyment </w:t>
      </w:r>
      <w:r w:rsidR="0070677E">
        <w:rPr>
          <w:rFonts w:eastAsia="Calibri"/>
        </w:rPr>
        <w:br/>
      </w:r>
      <w:r w:rsidR="00D05CFD" w:rsidRPr="00D05CFD">
        <w:rPr>
          <w:rFonts w:eastAsia="Calibri"/>
        </w:rPr>
        <w:t>of the human rights of other affected persons</w:t>
      </w:r>
    </w:p>
    <w:p w:rsidR="00D05CFD" w:rsidRPr="00D05CFD" w:rsidRDefault="0097341B" w:rsidP="0097341B">
      <w:pPr>
        <w:pStyle w:val="H1G"/>
        <w:rPr>
          <w:rFonts w:eastAsia="Calibri"/>
        </w:rPr>
      </w:pPr>
      <w:r>
        <w:rPr>
          <w:rFonts w:eastAsia="Calibri"/>
        </w:rPr>
        <w:tab/>
      </w:r>
      <w:r w:rsidR="00D05CFD" w:rsidRPr="00D05CFD">
        <w:rPr>
          <w:rFonts w:eastAsia="Calibri"/>
        </w:rPr>
        <w:t>A.</w:t>
      </w:r>
      <w:r w:rsidR="00D05CFD" w:rsidRPr="00D05CFD">
        <w:rPr>
          <w:rFonts w:eastAsia="Calibri"/>
        </w:rPr>
        <w:tab/>
        <w:t xml:space="preserve">Children of parents sentenced to death or executed </w:t>
      </w:r>
    </w:p>
    <w:p w:rsidR="00D05CFD" w:rsidRPr="00D05CFD" w:rsidRDefault="007423D7" w:rsidP="00635885">
      <w:pPr>
        <w:pStyle w:val="SingleTxtG"/>
        <w:rPr>
          <w:rFonts w:eastAsia="Calibri"/>
        </w:rPr>
      </w:pPr>
      <w:r w:rsidRPr="00D05CFD">
        <w:rPr>
          <w:rFonts w:eastAsia="Calibri"/>
          <w:bCs/>
        </w:rPr>
        <w:t>40.</w:t>
      </w:r>
      <w:r w:rsidRPr="00D05CFD">
        <w:rPr>
          <w:rFonts w:eastAsia="Calibri"/>
          <w:bCs/>
        </w:rPr>
        <w:tab/>
      </w:r>
      <w:r w:rsidR="00D05CFD" w:rsidRPr="00D05CFD">
        <w:rPr>
          <w:rFonts w:eastAsia="Calibri"/>
        </w:rPr>
        <w:t>The negative impact on the human rights of children whose parents are subject to the imposition and execution of the death penalty has received increasing attention.</w:t>
      </w:r>
      <w:r w:rsidR="00D05CFD" w:rsidRPr="006E7F9B">
        <w:rPr>
          <w:rStyle w:val="FootnoteReference"/>
          <w:rFonts w:eastAsia="Calibri"/>
        </w:rPr>
        <w:footnoteReference w:id="48"/>
      </w:r>
      <w:r w:rsidR="00D05CFD" w:rsidRPr="00D05CFD">
        <w:rPr>
          <w:rFonts w:eastAsia="Calibri"/>
        </w:rPr>
        <w:t xml:space="preserve"> In its resolution 68/147 on the rights of the child</w:t>
      </w:r>
      <w:r w:rsidR="00261E12">
        <w:rPr>
          <w:rFonts w:eastAsia="Calibri"/>
        </w:rPr>
        <w:t>, adopted in</w:t>
      </w:r>
      <w:r w:rsidR="00261E12" w:rsidRPr="00D05CFD">
        <w:rPr>
          <w:rFonts w:eastAsia="Calibri"/>
        </w:rPr>
        <w:t xml:space="preserve"> 2013</w:t>
      </w:r>
      <w:r w:rsidR="00D05CFD" w:rsidRPr="00D05CFD">
        <w:rPr>
          <w:rFonts w:eastAsia="Calibri"/>
        </w:rPr>
        <w:t>, the General Assembly acknowledges that a parent’s deprivation of liberty, sentencing to death or life imprisonment has a serious impact on children’s development, and urges States, in the framework of their national child protection efforts, to provide the assistance and support th</w:t>
      </w:r>
      <w:r w:rsidR="00635885">
        <w:rPr>
          <w:rFonts w:eastAsia="Calibri"/>
        </w:rPr>
        <w:t>o</w:t>
      </w:r>
      <w:r w:rsidR="00D05CFD" w:rsidRPr="00D05CFD">
        <w:rPr>
          <w:rFonts w:eastAsia="Calibri"/>
        </w:rPr>
        <w:t>se children may require</w:t>
      </w:r>
      <w:r w:rsidR="00261E12">
        <w:rPr>
          <w:rFonts w:eastAsia="Calibri"/>
        </w:rPr>
        <w:t>.</w:t>
      </w:r>
      <w:r w:rsidR="00D05CFD" w:rsidRPr="00D05CFD">
        <w:rPr>
          <w:rFonts w:eastAsia="Calibri"/>
        </w:rPr>
        <w:t xml:space="preserve"> Also in 2013, the Human Rights Council adopted resolution </w:t>
      </w:r>
      <w:r w:rsidR="00261E12">
        <w:t xml:space="preserve">22/11 </w:t>
      </w:r>
      <w:r w:rsidR="00D05CFD" w:rsidRPr="00D05CFD">
        <w:rPr>
          <w:rFonts w:eastAsia="Calibri"/>
        </w:rPr>
        <w:t xml:space="preserve">on </w:t>
      </w:r>
      <w:r w:rsidR="00261E12">
        <w:rPr>
          <w:rFonts w:eastAsia="Calibri"/>
        </w:rPr>
        <w:t xml:space="preserve">a panel on </w:t>
      </w:r>
      <w:r w:rsidR="00D05CFD" w:rsidRPr="00D05CFD">
        <w:rPr>
          <w:rFonts w:eastAsia="Calibri"/>
        </w:rPr>
        <w:t xml:space="preserve">the </w:t>
      </w:r>
      <w:r w:rsidR="00261E12">
        <w:rPr>
          <w:rFonts w:eastAsia="Calibri"/>
        </w:rPr>
        <w:t xml:space="preserve">human rights </w:t>
      </w:r>
      <w:r w:rsidR="00261E12" w:rsidRPr="00D05CFD">
        <w:rPr>
          <w:rFonts w:eastAsia="Calibri"/>
        </w:rPr>
        <w:t>o</w:t>
      </w:r>
      <w:r w:rsidR="00261E12">
        <w:rPr>
          <w:rFonts w:eastAsia="Calibri"/>
        </w:rPr>
        <w:t>f</w:t>
      </w:r>
      <w:r w:rsidR="00261E12" w:rsidRPr="00D05CFD">
        <w:rPr>
          <w:rFonts w:eastAsia="Calibri"/>
        </w:rPr>
        <w:t xml:space="preserve"> children</w:t>
      </w:r>
      <w:r w:rsidR="00D05CFD" w:rsidRPr="00D05CFD">
        <w:rPr>
          <w:rFonts w:eastAsia="Calibri"/>
        </w:rPr>
        <w:t xml:space="preserve"> of parents </w:t>
      </w:r>
      <w:r w:rsidR="00261E12" w:rsidRPr="00D05CFD">
        <w:rPr>
          <w:rFonts w:eastAsia="Calibri"/>
        </w:rPr>
        <w:t>sentence</w:t>
      </w:r>
      <w:r w:rsidR="00261E12">
        <w:rPr>
          <w:rFonts w:eastAsia="Calibri"/>
        </w:rPr>
        <w:t xml:space="preserve">d to the </w:t>
      </w:r>
      <w:r w:rsidR="00D05CFD" w:rsidRPr="00D05CFD">
        <w:rPr>
          <w:rFonts w:eastAsia="Calibri"/>
        </w:rPr>
        <w:t xml:space="preserve">death </w:t>
      </w:r>
      <w:r w:rsidR="00261E12">
        <w:rPr>
          <w:rFonts w:eastAsia="Calibri"/>
        </w:rPr>
        <w:t>penalty</w:t>
      </w:r>
      <w:r w:rsidR="00D05CFD" w:rsidRPr="00D05CFD">
        <w:rPr>
          <w:rFonts w:eastAsia="Calibri"/>
        </w:rPr>
        <w:t xml:space="preserve"> </w:t>
      </w:r>
      <w:r w:rsidR="00261E12">
        <w:rPr>
          <w:rFonts w:eastAsia="Calibri"/>
        </w:rPr>
        <w:t>or</w:t>
      </w:r>
      <w:r w:rsidR="00D05CFD" w:rsidRPr="00D05CFD">
        <w:rPr>
          <w:rFonts w:eastAsia="Calibri"/>
        </w:rPr>
        <w:t xml:space="preserve"> execut</w:t>
      </w:r>
      <w:r w:rsidR="00261E12">
        <w:rPr>
          <w:rFonts w:eastAsia="Calibri"/>
        </w:rPr>
        <w:t>ed</w:t>
      </w:r>
      <w:r w:rsidR="00D05CFD" w:rsidRPr="00D05CFD">
        <w:rPr>
          <w:rFonts w:eastAsia="Calibri"/>
        </w:rPr>
        <w:t xml:space="preserve">. In September 2013, at </w:t>
      </w:r>
      <w:r w:rsidR="00261E12">
        <w:rPr>
          <w:rFonts w:eastAsia="Calibri"/>
        </w:rPr>
        <w:t>the</w:t>
      </w:r>
      <w:r w:rsidR="00D05CFD" w:rsidRPr="00D05CFD">
        <w:rPr>
          <w:rFonts w:eastAsia="Calibri"/>
        </w:rPr>
        <w:t xml:space="preserve"> panel organi</w:t>
      </w:r>
      <w:r w:rsidR="00261E12">
        <w:rPr>
          <w:rFonts w:eastAsia="Calibri"/>
        </w:rPr>
        <w:t>z</w:t>
      </w:r>
      <w:r w:rsidR="00D05CFD" w:rsidRPr="00D05CFD">
        <w:rPr>
          <w:rFonts w:eastAsia="Calibri"/>
        </w:rPr>
        <w:t xml:space="preserve">ed by the Council, experts highlighted a number of negative short- and long-term effects of </w:t>
      </w:r>
      <w:r w:rsidR="00261E12">
        <w:rPr>
          <w:rFonts w:eastAsia="Calibri"/>
        </w:rPr>
        <w:t xml:space="preserve">a </w:t>
      </w:r>
      <w:r w:rsidR="00D05CFD" w:rsidRPr="00D05CFD">
        <w:rPr>
          <w:rFonts w:eastAsia="Calibri"/>
        </w:rPr>
        <w:t xml:space="preserve">parent’s death sentence on </w:t>
      </w:r>
      <w:r w:rsidR="00261E12">
        <w:rPr>
          <w:rFonts w:eastAsia="Calibri"/>
        </w:rPr>
        <w:t xml:space="preserve">his or her </w:t>
      </w:r>
      <w:r w:rsidR="00D05CFD" w:rsidRPr="00D05CFD">
        <w:rPr>
          <w:rFonts w:eastAsia="Calibri"/>
        </w:rPr>
        <w:t>children, including infringement of the enjoyment of a range of rights and obligations set out in the Convention on the Rights of the Child. These included, in particular</w:t>
      </w:r>
      <w:r w:rsidR="00635885">
        <w:rPr>
          <w:rFonts w:eastAsia="Calibri"/>
        </w:rPr>
        <w:t>,</w:t>
      </w:r>
      <w:r w:rsidR="00D05CFD" w:rsidRPr="00D05CFD">
        <w:rPr>
          <w:rFonts w:eastAsia="Calibri"/>
        </w:rPr>
        <w:t xml:space="preserve"> the obligation to ensure that the best interests of the child are duly taken into account and protected (art.</w:t>
      </w:r>
      <w:r w:rsidR="005D67C9">
        <w:rPr>
          <w:rFonts w:eastAsia="Calibri"/>
        </w:rPr>
        <w:t> </w:t>
      </w:r>
      <w:r w:rsidR="00D05CFD" w:rsidRPr="00D05CFD">
        <w:rPr>
          <w:rFonts w:eastAsia="Calibri"/>
        </w:rPr>
        <w:t>3); the right to be free from violence, in particular mental violence (art.</w:t>
      </w:r>
      <w:r w:rsidR="005D67C9">
        <w:rPr>
          <w:rFonts w:eastAsia="Calibri"/>
        </w:rPr>
        <w:t> </w:t>
      </w:r>
      <w:r w:rsidR="00D05CFD" w:rsidRPr="00D05CFD">
        <w:rPr>
          <w:rFonts w:eastAsia="Calibri"/>
        </w:rPr>
        <w:t xml:space="preserve">19); the right to special protection and assistance </w:t>
      </w:r>
      <w:r w:rsidR="002644A3">
        <w:rPr>
          <w:rFonts w:eastAsia="Calibri"/>
        </w:rPr>
        <w:t xml:space="preserve">provided </w:t>
      </w:r>
      <w:r w:rsidR="00D05CFD" w:rsidRPr="00D05CFD">
        <w:rPr>
          <w:rFonts w:eastAsia="Calibri"/>
        </w:rPr>
        <w:t xml:space="preserve">by the State when a child </w:t>
      </w:r>
      <w:r w:rsidR="002644A3">
        <w:rPr>
          <w:rFonts w:eastAsia="Calibri"/>
        </w:rPr>
        <w:t>i</w:t>
      </w:r>
      <w:r w:rsidR="00D05CFD" w:rsidRPr="00D05CFD">
        <w:rPr>
          <w:rFonts w:eastAsia="Calibri"/>
        </w:rPr>
        <w:t>s deprived of his or her family environment (art.</w:t>
      </w:r>
      <w:r w:rsidR="005D67C9">
        <w:rPr>
          <w:rFonts w:eastAsia="Calibri"/>
        </w:rPr>
        <w:t> </w:t>
      </w:r>
      <w:r w:rsidR="00D05CFD" w:rsidRPr="00D05CFD">
        <w:rPr>
          <w:rFonts w:eastAsia="Calibri"/>
        </w:rPr>
        <w:t>20)</w:t>
      </w:r>
      <w:r w:rsidR="00261E12">
        <w:rPr>
          <w:rFonts w:eastAsia="Calibri"/>
        </w:rPr>
        <w:t>;</w:t>
      </w:r>
      <w:r w:rsidR="00D05CFD" w:rsidRPr="00D05CFD">
        <w:rPr>
          <w:rFonts w:eastAsia="Calibri"/>
        </w:rPr>
        <w:t xml:space="preserve"> and the right to a standard of living adequate for </w:t>
      </w:r>
      <w:r w:rsidR="002644A3">
        <w:rPr>
          <w:rFonts w:eastAsia="Calibri"/>
        </w:rPr>
        <w:t>the</w:t>
      </w:r>
      <w:r w:rsidR="00D05CFD" w:rsidRPr="00D05CFD">
        <w:rPr>
          <w:rFonts w:eastAsia="Calibri"/>
        </w:rPr>
        <w:t xml:space="preserve"> child’s physical, mental, spiritual, moral and social development (art.</w:t>
      </w:r>
      <w:r w:rsidR="005D67C9">
        <w:rPr>
          <w:rFonts w:eastAsia="Calibri"/>
        </w:rPr>
        <w:t> </w:t>
      </w:r>
      <w:r w:rsidR="00D05CFD" w:rsidRPr="00D05CFD">
        <w:rPr>
          <w:rFonts w:eastAsia="Calibri"/>
        </w:rPr>
        <w:t xml:space="preserve">27 </w:t>
      </w:r>
      <w:r w:rsidR="00261E12">
        <w:rPr>
          <w:rFonts w:eastAsia="Calibri"/>
        </w:rPr>
        <w:t>(</w:t>
      </w:r>
      <w:r w:rsidR="00D05CFD" w:rsidRPr="00D05CFD">
        <w:rPr>
          <w:rFonts w:eastAsia="Calibri"/>
        </w:rPr>
        <w:t>1</w:t>
      </w:r>
      <w:r w:rsidR="00261E12">
        <w:rPr>
          <w:rFonts w:eastAsia="Calibri"/>
        </w:rPr>
        <w:t>)</w:t>
      </w:r>
      <w:r w:rsidR="00D05CFD" w:rsidRPr="00D05CFD">
        <w:rPr>
          <w:rFonts w:eastAsia="Calibri"/>
        </w:rPr>
        <w:t>)</w:t>
      </w:r>
      <w:r w:rsidR="002644A3">
        <w:rPr>
          <w:rFonts w:eastAsia="Calibri"/>
        </w:rPr>
        <w:t xml:space="preserve"> (s</w:t>
      </w:r>
      <w:r w:rsidR="002644A3" w:rsidRPr="00A13238">
        <w:t>ee A/HRC/25/33</w:t>
      </w:r>
      <w:r w:rsidR="002644A3">
        <w:t>)</w:t>
      </w:r>
      <w:r w:rsidR="00D05CFD" w:rsidRPr="00D05CFD">
        <w:rPr>
          <w:rFonts w:eastAsia="Calibri"/>
        </w:rPr>
        <w:t xml:space="preserve">. </w:t>
      </w:r>
    </w:p>
    <w:p w:rsidR="00D05CFD" w:rsidRPr="00D05CFD" w:rsidRDefault="007423D7" w:rsidP="002644A3">
      <w:pPr>
        <w:pStyle w:val="SingleTxtG"/>
        <w:rPr>
          <w:rFonts w:eastAsia="Calibri"/>
        </w:rPr>
      </w:pPr>
      <w:r w:rsidRPr="00D05CFD">
        <w:rPr>
          <w:rFonts w:eastAsia="Calibri"/>
          <w:bCs/>
        </w:rPr>
        <w:t>41.</w:t>
      </w:r>
      <w:r w:rsidRPr="00D05CFD">
        <w:rPr>
          <w:rFonts w:eastAsia="Calibri"/>
          <w:bCs/>
        </w:rPr>
        <w:tab/>
      </w:r>
      <w:r w:rsidR="002644A3" w:rsidRPr="00D05CFD">
        <w:rPr>
          <w:rFonts w:eastAsia="Calibri"/>
        </w:rPr>
        <w:t xml:space="preserve">In </w:t>
      </w:r>
      <w:r w:rsidR="002644A3">
        <w:rPr>
          <w:rFonts w:eastAsia="Calibri"/>
        </w:rPr>
        <w:t>Octo</w:t>
      </w:r>
      <w:r w:rsidR="002644A3" w:rsidRPr="00D05CFD">
        <w:rPr>
          <w:rFonts w:eastAsia="Calibri"/>
        </w:rPr>
        <w:t>ber 2013</w:t>
      </w:r>
      <w:r w:rsidR="002644A3">
        <w:rPr>
          <w:rFonts w:eastAsia="Calibri"/>
        </w:rPr>
        <w:t>, t</w:t>
      </w:r>
      <w:r w:rsidR="00D05CFD" w:rsidRPr="00D05CFD">
        <w:rPr>
          <w:rFonts w:eastAsia="Calibri"/>
        </w:rPr>
        <w:t>he Commit</w:t>
      </w:r>
      <w:r w:rsidR="002B62DE">
        <w:rPr>
          <w:rFonts w:eastAsia="Calibri"/>
        </w:rPr>
        <w:t xml:space="preserve">tee on the Rights of the Child </w:t>
      </w:r>
      <w:r w:rsidR="00D05CFD" w:rsidRPr="00D05CFD">
        <w:rPr>
          <w:rFonts w:eastAsia="Calibri"/>
        </w:rPr>
        <w:t>recommended that Kuwait assess and fully take into account the best interests of the child in judicial proceedings where parents are involved and when sentencing parents to death (</w:t>
      </w:r>
      <w:r w:rsidR="001979F0">
        <w:rPr>
          <w:rFonts w:eastAsia="Calibri"/>
        </w:rPr>
        <w:t xml:space="preserve">see </w:t>
      </w:r>
      <w:r w:rsidR="00D05CFD" w:rsidRPr="00D05CFD">
        <w:rPr>
          <w:rFonts w:eastAsia="Calibri"/>
        </w:rPr>
        <w:t>CRC/C/KWT/CO/2, para</w:t>
      </w:r>
      <w:r w:rsidR="002644A3">
        <w:rPr>
          <w:rFonts w:eastAsia="Calibri"/>
        </w:rPr>
        <w:t>.</w:t>
      </w:r>
      <w:r w:rsidR="00D05CFD" w:rsidRPr="00D05CFD">
        <w:rPr>
          <w:rFonts w:eastAsia="Calibri"/>
        </w:rPr>
        <w:t xml:space="preserve"> 32). </w:t>
      </w:r>
    </w:p>
    <w:p w:rsidR="00D05CFD" w:rsidRPr="00D05CFD" w:rsidRDefault="007423D7" w:rsidP="004B375A">
      <w:pPr>
        <w:pStyle w:val="SingleTxtG"/>
        <w:rPr>
          <w:rFonts w:eastAsia="Calibri"/>
        </w:rPr>
      </w:pPr>
      <w:r w:rsidRPr="00D05CFD">
        <w:rPr>
          <w:rFonts w:eastAsia="Calibri"/>
          <w:bCs/>
        </w:rPr>
        <w:t>42.</w:t>
      </w:r>
      <w:r w:rsidRPr="00D05CFD">
        <w:rPr>
          <w:rFonts w:eastAsia="Calibri"/>
          <w:bCs/>
        </w:rPr>
        <w:tab/>
      </w:r>
      <w:r w:rsidR="00D05CFD" w:rsidRPr="00D05CFD">
        <w:rPr>
          <w:rFonts w:eastAsia="Calibri"/>
        </w:rPr>
        <w:t>In her recent report to the Human Rights Council, the Special Rapporteur on the independence of judges and lawyers expressed concern that</w:t>
      </w:r>
      <w:r w:rsidR="001979F0">
        <w:rPr>
          <w:rFonts w:eastAsia="Calibri"/>
        </w:rPr>
        <w:t>,</w:t>
      </w:r>
      <w:r w:rsidR="00D05CFD" w:rsidRPr="00D05CFD">
        <w:rPr>
          <w:rFonts w:eastAsia="Calibri"/>
        </w:rPr>
        <w:t xml:space="preserve"> despite the particular emotional and psychological distress of children </w:t>
      </w:r>
      <w:r w:rsidR="001979F0">
        <w:rPr>
          <w:rFonts w:eastAsia="Calibri"/>
        </w:rPr>
        <w:t>whose</w:t>
      </w:r>
      <w:r w:rsidR="00D05CFD" w:rsidRPr="00D05CFD">
        <w:rPr>
          <w:rFonts w:eastAsia="Calibri"/>
        </w:rPr>
        <w:t xml:space="preserve"> parents </w:t>
      </w:r>
      <w:r w:rsidR="001979F0">
        <w:rPr>
          <w:rFonts w:eastAsia="Calibri"/>
        </w:rPr>
        <w:t xml:space="preserve">were </w:t>
      </w:r>
      <w:r w:rsidR="00D05CFD" w:rsidRPr="00D05CFD">
        <w:rPr>
          <w:rFonts w:eastAsia="Calibri"/>
        </w:rPr>
        <w:t>sentenced to death</w:t>
      </w:r>
      <w:r w:rsidR="001979F0">
        <w:rPr>
          <w:rFonts w:eastAsia="Calibri"/>
        </w:rPr>
        <w:t xml:space="preserve"> — </w:t>
      </w:r>
      <w:r w:rsidR="00D05CFD" w:rsidRPr="00D05CFD">
        <w:rPr>
          <w:rFonts w:eastAsia="Calibri"/>
        </w:rPr>
        <w:t>who also often experience</w:t>
      </w:r>
      <w:r w:rsidR="001979F0">
        <w:rPr>
          <w:rFonts w:eastAsia="Calibri"/>
        </w:rPr>
        <w:t>d</w:t>
      </w:r>
      <w:r w:rsidR="00D05CFD" w:rsidRPr="00D05CFD">
        <w:rPr>
          <w:rFonts w:eastAsia="Calibri"/>
        </w:rPr>
        <w:t xml:space="preserve"> social isolation and stigmatization</w:t>
      </w:r>
      <w:r w:rsidR="001979F0">
        <w:rPr>
          <w:rFonts w:eastAsia="Calibri"/>
        </w:rPr>
        <w:t xml:space="preserve"> —</w:t>
      </w:r>
      <w:r w:rsidR="00D05CFD" w:rsidRPr="00D05CFD">
        <w:rPr>
          <w:rFonts w:eastAsia="Calibri"/>
        </w:rPr>
        <w:t xml:space="preserve"> </w:t>
      </w:r>
      <w:r w:rsidR="001979F0">
        <w:rPr>
          <w:rFonts w:eastAsia="Calibri"/>
        </w:rPr>
        <w:t xml:space="preserve">the </w:t>
      </w:r>
      <w:r w:rsidR="00D05CFD" w:rsidRPr="00D05CFD">
        <w:rPr>
          <w:rFonts w:eastAsia="Calibri"/>
        </w:rPr>
        <w:t xml:space="preserve">support </w:t>
      </w:r>
      <w:r w:rsidR="001979F0">
        <w:rPr>
          <w:rFonts w:eastAsia="Calibri"/>
        </w:rPr>
        <w:t>they were given was</w:t>
      </w:r>
      <w:r w:rsidR="00D05CFD" w:rsidRPr="00D05CFD">
        <w:rPr>
          <w:rFonts w:eastAsia="Calibri"/>
        </w:rPr>
        <w:t xml:space="preserve"> very limited. She therefore recommended that prosecutors and judges consider the best interests of the defendant’s children before </w:t>
      </w:r>
      <w:r w:rsidR="001979F0">
        <w:t>requesting and ordering</w:t>
      </w:r>
      <w:r w:rsidR="00D05CFD" w:rsidRPr="00D05CFD">
        <w:rPr>
          <w:rFonts w:eastAsia="Calibri"/>
        </w:rPr>
        <w:t xml:space="preserve"> the death penal</w:t>
      </w:r>
      <w:r w:rsidR="0097341B">
        <w:rPr>
          <w:rFonts w:eastAsia="Calibri"/>
        </w:rPr>
        <w:t>ty (</w:t>
      </w:r>
      <w:r w:rsidR="001979F0">
        <w:rPr>
          <w:rFonts w:eastAsia="Calibri"/>
        </w:rPr>
        <w:t xml:space="preserve">see </w:t>
      </w:r>
      <w:r w:rsidR="0097341B">
        <w:rPr>
          <w:rFonts w:eastAsia="Calibri"/>
        </w:rPr>
        <w:t>A/HRC/29/26, para</w:t>
      </w:r>
      <w:r w:rsidR="005D67C9">
        <w:rPr>
          <w:rFonts w:eastAsia="Calibri"/>
        </w:rPr>
        <w:t>. </w:t>
      </w:r>
      <w:r w:rsidR="0097341B">
        <w:rPr>
          <w:rFonts w:eastAsia="Calibri"/>
        </w:rPr>
        <w:t>77).</w:t>
      </w:r>
    </w:p>
    <w:p w:rsidR="00D05CFD" w:rsidRPr="00D05CFD" w:rsidRDefault="0097341B" w:rsidP="0097341B">
      <w:pPr>
        <w:pStyle w:val="H1G"/>
        <w:rPr>
          <w:rFonts w:eastAsia="Calibri"/>
        </w:rPr>
      </w:pPr>
      <w:r>
        <w:rPr>
          <w:rFonts w:eastAsia="Calibri"/>
        </w:rPr>
        <w:tab/>
      </w:r>
      <w:r w:rsidR="00D05CFD" w:rsidRPr="00D05CFD">
        <w:rPr>
          <w:rFonts w:eastAsia="Calibri"/>
        </w:rPr>
        <w:t>B.</w:t>
      </w:r>
      <w:r w:rsidR="00D05CFD" w:rsidRPr="00D05CFD">
        <w:rPr>
          <w:rFonts w:eastAsia="Calibri"/>
        </w:rPr>
        <w:tab/>
        <w:t xml:space="preserve">Defence lawyers </w:t>
      </w:r>
    </w:p>
    <w:p w:rsidR="00D05CFD" w:rsidRPr="00D05CFD" w:rsidRDefault="007423D7" w:rsidP="00973AA4">
      <w:pPr>
        <w:pStyle w:val="SingleTxtG"/>
        <w:rPr>
          <w:rFonts w:eastAsia="Calibri"/>
        </w:rPr>
      </w:pPr>
      <w:r w:rsidRPr="00D05CFD">
        <w:rPr>
          <w:rFonts w:eastAsia="Calibri"/>
          <w:bCs/>
        </w:rPr>
        <w:t>43.</w:t>
      </w:r>
      <w:r w:rsidRPr="00D05CFD">
        <w:rPr>
          <w:rFonts w:eastAsia="Calibri"/>
          <w:bCs/>
        </w:rPr>
        <w:tab/>
      </w:r>
      <w:r w:rsidR="00D05CFD" w:rsidRPr="00D05CFD">
        <w:rPr>
          <w:rFonts w:eastAsia="Calibri"/>
        </w:rPr>
        <w:t>The welfare and mental health of lawyers can be negatively affected by participating in a case involving the death penalty, in particular when a client is executed.</w:t>
      </w:r>
      <w:r w:rsidR="008C6CC6">
        <w:rPr>
          <w:rFonts w:eastAsia="Calibri"/>
        </w:rPr>
        <w:t xml:space="preserve"> </w:t>
      </w:r>
      <w:r w:rsidR="00D05CFD" w:rsidRPr="00D05CFD">
        <w:rPr>
          <w:rFonts w:eastAsia="Calibri"/>
        </w:rPr>
        <w:t xml:space="preserve">Recommendation R (2000) 21 of the Committee of Ministers </w:t>
      </w:r>
      <w:r w:rsidR="001979F0">
        <w:rPr>
          <w:rFonts w:eastAsia="Calibri"/>
        </w:rPr>
        <w:t xml:space="preserve">of the </w:t>
      </w:r>
      <w:r w:rsidR="001979F0" w:rsidRPr="00D05CFD">
        <w:rPr>
          <w:rFonts w:eastAsia="Calibri"/>
        </w:rPr>
        <w:t xml:space="preserve">Council of Europe </w:t>
      </w:r>
      <w:r w:rsidR="001979F0">
        <w:rPr>
          <w:rFonts w:eastAsia="Calibri"/>
        </w:rPr>
        <w:t xml:space="preserve">to member States </w:t>
      </w:r>
      <w:r w:rsidR="00D05CFD" w:rsidRPr="00D05CFD">
        <w:rPr>
          <w:rFonts w:eastAsia="Calibri"/>
        </w:rPr>
        <w:t>on the freedom of exercise of the profession of lawyer</w:t>
      </w:r>
      <w:r w:rsidR="00D05CFD" w:rsidRPr="00D05CFD">
        <w:rPr>
          <w:rFonts w:eastAsia="Calibri"/>
          <w:i/>
        </w:rPr>
        <w:t xml:space="preserve"> </w:t>
      </w:r>
      <w:r w:rsidR="00D05CFD" w:rsidRPr="00D05CFD">
        <w:rPr>
          <w:rFonts w:eastAsia="Calibri"/>
        </w:rPr>
        <w:t>states that bar associations should promote the welfare of members of the profession and assist them or their families if circumstances so require (</w:t>
      </w:r>
      <w:r w:rsidR="001979F0">
        <w:rPr>
          <w:rFonts w:eastAsia="Calibri"/>
        </w:rPr>
        <w:t>p</w:t>
      </w:r>
      <w:r w:rsidR="00D05CFD" w:rsidRPr="00D05CFD">
        <w:rPr>
          <w:rFonts w:eastAsia="Calibri"/>
        </w:rPr>
        <w:t>rinciple V</w:t>
      </w:r>
      <w:r w:rsidR="001979F0">
        <w:rPr>
          <w:rFonts w:eastAsia="Calibri"/>
        </w:rPr>
        <w:t xml:space="preserve"> (</w:t>
      </w:r>
      <w:r w:rsidR="00D05CFD" w:rsidRPr="00D05CFD">
        <w:rPr>
          <w:rFonts w:eastAsia="Calibri"/>
        </w:rPr>
        <w:t>4</w:t>
      </w:r>
      <w:r w:rsidR="001979F0">
        <w:rPr>
          <w:rFonts w:eastAsia="Calibri"/>
        </w:rPr>
        <w:t>) (</w:t>
      </w:r>
      <w:r w:rsidR="00D05CFD" w:rsidRPr="00D05CFD">
        <w:rPr>
          <w:rFonts w:eastAsia="Calibri"/>
        </w:rPr>
        <w:t>e)</w:t>
      </w:r>
      <w:r w:rsidR="001979F0">
        <w:rPr>
          <w:rFonts w:eastAsia="Calibri"/>
        </w:rPr>
        <w:t>)</w:t>
      </w:r>
      <w:r w:rsidR="00D05CFD" w:rsidRPr="00D05CFD">
        <w:rPr>
          <w:rFonts w:eastAsia="Calibri"/>
        </w:rPr>
        <w:t xml:space="preserve">. </w:t>
      </w:r>
    </w:p>
    <w:p w:rsidR="00D05CFD" w:rsidRPr="00D05CFD" w:rsidRDefault="007423D7" w:rsidP="00973AA4">
      <w:pPr>
        <w:pStyle w:val="SingleTxtG"/>
        <w:rPr>
          <w:rFonts w:eastAsia="Calibri"/>
        </w:rPr>
      </w:pPr>
      <w:r w:rsidRPr="00D05CFD">
        <w:rPr>
          <w:rFonts w:eastAsia="Calibri"/>
          <w:bCs/>
        </w:rPr>
        <w:t>44.</w:t>
      </w:r>
      <w:r w:rsidRPr="00D05CFD">
        <w:rPr>
          <w:rFonts w:eastAsia="Calibri"/>
          <w:bCs/>
        </w:rPr>
        <w:tab/>
      </w:r>
      <w:r w:rsidR="00D05CFD" w:rsidRPr="00D05CFD">
        <w:rPr>
          <w:rFonts w:eastAsia="Calibri"/>
        </w:rPr>
        <w:t>In accordance with</w:t>
      </w:r>
      <w:r w:rsidR="00D05CFD" w:rsidRPr="00D05CFD">
        <w:rPr>
          <w:rFonts w:eastAsia="Calibri"/>
          <w:sz w:val="22"/>
          <w:szCs w:val="22"/>
        </w:rPr>
        <w:t xml:space="preserve"> </w:t>
      </w:r>
      <w:r w:rsidR="00D05CFD" w:rsidRPr="00D05CFD">
        <w:rPr>
          <w:rFonts w:eastAsia="Calibri"/>
        </w:rPr>
        <w:t xml:space="preserve">the Basic Principles on the Role of Lawyers, </w:t>
      </w:r>
      <w:r w:rsidR="001979F0" w:rsidRPr="00D05CFD">
        <w:rPr>
          <w:rFonts w:eastAsia="Calibri"/>
        </w:rPr>
        <w:t>lawyers</w:t>
      </w:r>
      <w:r w:rsidR="001979F0">
        <w:rPr>
          <w:rFonts w:eastAsia="Calibri"/>
        </w:rPr>
        <w:t xml:space="preserve">’ </w:t>
      </w:r>
      <w:r w:rsidR="00D05CFD" w:rsidRPr="00D05CFD">
        <w:rPr>
          <w:rFonts w:eastAsia="Calibri"/>
        </w:rPr>
        <w:t>access to their clients and confidentiality between lawyers and their clients are essential rights of the accused.</w:t>
      </w:r>
      <w:r w:rsidR="00D05CFD" w:rsidRPr="006E7F9B">
        <w:rPr>
          <w:rStyle w:val="FootnoteReference"/>
          <w:rFonts w:eastAsia="Calibri"/>
        </w:rPr>
        <w:footnoteReference w:id="49"/>
      </w:r>
      <w:r w:rsidR="00D05CFD" w:rsidRPr="00D05CFD">
        <w:rPr>
          <w:rFonts w:eastAsia="Calibri"/>
        </w:rPr>
        <w:t xml:space="preserve"> These may be restricted in practice in cases involving the death penalty if the person sentenced to death is in a prison that is not easy to access for </w:t>
      </w:r>
      <w:r w:rsidR="00973AA4">
        <w:rPr>
          <w:rFonts w:eastAsia="Calibri"/>
        </w:rPr>
        <w:t xml:space="preserve">the </w:t>
      </w:r>
      <w:r w:rsidR="00D05CFD" w:rsidRPr="00D05CFD">
        <w:rPr>
          <w:rFonts w:eastAsia="Calibri"/>
        </w:rPr>
        <w:t xml:space="preserve">lawyer or </w:t>
      </w:r>
      <w:r w:rsidR="00973AA4">
        <w:rPr>
          <w:rFonts w:eastAsia="Calibri"/>
        </w:rPr>
        <w:t xml:space="preserve">in </w:t>
      </w:r>
      <w:r w:rsidR="00D05CFD" w:rsidRPr="00D05CFD">
        <w:rPr>
          <w:rFonts w:eastAsia="Calibri"/>
        </w:rPr>
        <w:t>wh</w:t>
      </w:r>
      <w:r w:rsidR="00973AA4">
        <w:rPr>
          <w:rFonts w:eastAsia="Calibri"/>
        </w:rPr>
        <w:t>ich</w:t>
      </w:r>
      <w:r w:rsidR="00D05CFD" w:rsidRPr="00D05CFD">
        <w:rPr>
          <w:rFonts w:eastAsia="Calibri"/>
        </w:rPr>
        <w:t xml:space="preserve"> there are restrictions on all visitors. </w:t>
      </w:r>
    </w:p>
    <w:p w:rsidR="00D05CFD" w:rsidRPr="00D05CFD" w:rsidRDefault="007423D7" w:rsidP="00F02640">
      <w:pPr>
        <w:pStyle w:val="SingleTxtG"/>
        <w:rPr>
          <w:rFonts w:eastAsia="Calibri"/>
        </w:rPr>
      </w:pPr>
      <w:r w:rsidRPr="00D05CFD">
        <w:rPr>
          <w:rFonts w:eastAsia="Calibri"/>
          <w:bCs/>
        </w:rPr>
        <w:t>45.</w:t>
      </w:r>
      <w:r w:rsidRPr="00D05CFD">
        <w:rPr>
          <w:rFonts w:eastAsia="Calibri"/>
          <w:bCs/>
        </w:rPr>
        <w:tab/>
      </w:r>
      <w:r w:rsidR="00D05CFD" w:rsidRPr="00D05CFD">
        <w:rPr>
          <w:rFonts w:eastAsia="Calibri"/>
        </w:rPr>
        <w:t xml:space="preserve">Defence lawyers are crucial stakeholders in any death penalty related process, particularly post-conviction lawyers who attempt to stop an execution. The looming threat of execution and the fact that </w:t>
      </w:r>
      <w:r w:rsidR="00973AA4">
        <w:rPr>
          <w:rFonts w:eastAsia="Calibri"/>
        </w:rPr>
        <w:t xml:space="preserve">the </w:t>
      </w:r>
      <w:r w:rsidR="00D05CFD" w:rsidRPr="00D05CFD">
        <w:rPr>
          <w:rFonts w:eastAsia="Calibri"/>
        </w:rPr>
        <w:t>life or death of a client depend</w:t>
      </w:r>
      <w:r w:rsidR="00973AA4">
        <w:rPr>
          <w:rFonts w:eastAsia="Calibri"/>
        </w:rPr>
        <w:t>s</w:t>
      </w:r>
      <w:r w:rsidR="00D05CFD" w:rsidRPr="00D05CFD">
        <w:rPr>
          <w:rFonts w:eastAsia="Calibri"/>
        </w:rPr>
        <w:t xml:space="preserve"> on the lawyer’s intervention put enormous pressure on </w:t>
      </w:r>
      <w:r w:rsidR="00973AA4">
        <w:rPr>
          <w:rFonts w:eastAsia="Calibri"/>
        </w:rPr>
        <w:t>the</w:t>
      </w:r>
      <w:r w:rsidR="00D05CFD" w:rsidRPr="00D05CFD">
        <w:rPr>
          <w:rFonts w:eastAsia="Calibri"/>
        </w:rPr>
        <w:t xml:space="preserve"> lawyer. </w:t>
      </w:r>
      <w:r w:rsidR="00973AA4">
        <w:rPr>
          <w:rFonts w:eastAsia="Calibri"/>
        </w:rPr>
        <w:t>In addition</w:t>
      </w:r>
      <w:r w:rsidR="00D05CFD" w:rsidRPr="00D05CFD">
        <w:rPr>
          <w:rFonts w:eastAsia="Calibri"/>
        </w:rPr>
        <w:t xml:space="preserve">, the number of lawyers who are experienced and knowledgeable in this area is insufficient to meet the number and needs of persons convicted to </w:t>
      </w:r>
      <w:r w:rsidR="00973AA4">
        <w:rPr>
          <w:rFonts w:eastAsia="Calibri"/>
        </w:rPr>
        <w:t>the</w:t>
      </w:r>
      <w:r w:rsidR="00D05CFD" w:rsidRPr="00D05CFD">
        <w:rPr>
          <w:rFonts w:eastAsia="Calibri"/>
        </w:rPr>
        <w:t xml:space="preserve"> death sentence.</w:t>
      </w:r>
      <w:r w:rsidR="00D05CFD" w:rsidRPr="006E7F9B">
        <w:rPr>
          <w:rStyle w:val="FootnoteReference"/>
          <w:rFonts w:eastAsia="Calibri"/>
        </w:rPr>
        <w:footnoteReference w:id="50"/>
      </w:r>
      <w:r w:rsidR="008C6CC6">
        <w:rPr>
          <w:rFonts w:eastAsia="Calibri"/>
        </w:rPr>
        <w:t xml:space="preserve"> </w:t>
      </w:r>
      <w:r w:rsidR="005C2A14">
        <w:rPr>
          <w:rFonts w:eastAsia="Calibri"/>
        </w:rPr>
        <w:t>R</w:t>
      </w:r>
      <w:r w:rsidR="00D05CFD" w:rsidRPr="00D05CFD">
        <w:rPr>
          <w:rFonts w:eastAsia="Calibri"/>
        </w:rPr>
        <w:t>eported</w:t>
      </w:r>
      <w:r w:rsidR="005C2A14">
        <w:rPr>
          <w:rFonts w:eastAsia="Calibri"/>
        </w:rPr>
        <w:t xml:space="preserve">ly, </w:t>
      </w:r>
      <w:r w:rsidR="00D05CFD" w:rsidRPr="00D05CFD">
        <w:rPr>
          <w:rFonts w:eastAsia="Calibri"/>
        </w:rPr>
        <w:t>strong public support for the death penalty and a corresponding lack of respect for lawyers who represent people on death row pose additional challenges.</w:t>
      </w:r>
      <w:r w:rsidR="00D05CFD" w:rsidRPr="006E7F9B">
        <w:rPr>
          <w:rStyle w:val="FootnoteReference"/>
          <w:rFonts w:eastAsia="Calibri"/>
        </w:rPr>
        <w:footnoteReference w:id="51"/>
      </w:r>
    </w:p>
    <w:p w:rsidR="00D05CFD" w:rsidRPr="00D05CFD" w:rsidRDefault="00D05CFD" w:rsidP="0097341B">
      <w:pPr>
        <w:pStyle w:val="H1G"/>
        <w:rPr>
          <w:rFonts w:eastAsia="Calibri"/>
        </w:rPr>
      </w:pPr>
      <w:r w:rsidRPr="00D05CFD">
        <w:rPr>
          <w:rFonts w:eastAsia="Calibri"/>
        </w:rPr>
        <w:tab/>
        <w:t>C.</w:t>
      </w:r>
      <w:r w:rsidRPr="00D05CFD">
        <w:rPr>
          <w:rFonts w:eastAsia="Calibri"/>
        </w:rPr>
        <w:tab/>
        <w:t>Prison officials, including medical personnel</w:t>
      </w:r>
    </w:p>
    <w:p w:rsidR="00D05CFD" w:rsidRPr="00D05CFD" w:rsidRDefault="007423D7" w:rsidP="00F02640">
      <w:pPr>
        <w:pStyle w:val="SingleTxtG"/>
        <w:rPr>
          <w:rFonts w:eastAsia="Calibri"/>
        </w:rPr>
      </w:pPr>
      <w:r w:rsidRPr="00D05CFD">
        <w:rPr>
          <w:rFonts w:eastAsia="Calibri"/>
          <w:bCs/>
        </w:rPr>
        <w:t>46.</w:t>
      </w:r>
      <w:r w:rsidRPr="00D05CFD">
        <w:rPr>
          <w:rFonts w:eastAsia="Calibri"/>
          <w:bCs/>
        </w:rPr>
        <w:tab/>
      </w:r>
      <w:r w:rsidR="00D05CFD" w:rsidRPr="00D05CFD">
        <w:rPr>
          <w:rFonts w:eastAsia="Calibri"/>
        </w:rPr>
        <w:t xml:space="preserve">Some prison officials who have participated in overseeing prisoners sentenced to death or executions have reported negative effects on their mental health, in some cases experiencing symptoms consistent with post-traumatic stress disorder or becoming isolated and withdrawn. Somewhat similar concerns may emerge in cases </w:t>
      </w:r>
      <w:r w:rsidR="00F02640">
        <w:rPr>
          <w:rFonts w:eastAsia="Calibri"/>
        </w:rPr>
        <w:t xml:space="preserve">in </w:t>
      </w:r>
      <w:r w:rsidR="00D05CFD" w:rsidRPr="00D05CFD">
        <w:rPr>
          <w:rFonts w:eastAsia="Calibri"/>
        </w:rPr>
        <w:t>wh</w:t>
      </w:r>
      <w:r w:rsidR="00F02640">
        <w:rPr>
          <w:rFonts w:eastAsia="Calibri"/>
        </w:rPr>
        <w:t>ich</w:t>
      </w:r>
      <w:r w:rsidR="00D05CFD" w:rsidRPr="00D05CFD">
        <w:rPr>
          <w:rFonts w:eastAsia="Calibri"/>
        </w:rPr>
        <w:t xml:space="preserve"> prison officials involved in overseeing death rows or executions are discouraged from quitting through ridicule, bullying or demotion.</w:t>
      </w:r>
      <w:r w:rsidR="00D05CFD" w:rsidRPr="006E7F9B">
        <w:rPr>
          <w:rStyle w:val="FootnoteReference"/>
          <w:rFonts w:eastAsia="Calibri"/>
        </w:rPr>
        <w:footnoteReference w:id="52"/>
      </w:r>
      <w:r w:rsidR="00D05CFD" w:rsidRPr="00D05CFD">
        <w:rPr>
          <w:rFonts w:eastAsia="Calibri"/>
        </w:rPr>
        <w:t xml:space="preserve"> </w:t>
      </w:r>
    </w:p>
    <w:p w:rsidR="00D05CFD" w:rsidRPr="00D05CFD" w:rsidRDefault="007423D7" w:rsidP="00B5122E">
      <w:pPr>
        <w:pStyle w:val="SingleTxtG"/>
        <w:rPr>
          <w:rFonts w:eastAsia="Calibri"/>
        </w:rPr>
      </w:pPr>
      <w:r w:rsidRPr="00D05CFD">
        <w:rPr>
          <w:rFonts w:eastAsia="Calibri"/>
          <w:bCs/>
        </w:rPr>
        <w:t>47.</w:t>
      </w:r>
      <w:r w:rsidRPr="00D05CFD">
        <w:rPr>
          <w:rFonts w:eastAsia="Calibri"/>
          <w:bCs/>
        </w:rPr>
        <w:tab/>
      </w:r>
      <w:r w:rsidR="00D05CFD" w:rsidRPr="00D05CFD">
        <w:rPr>
          <w:rFonts w:eastAsia="Calibri"/>
        </w:rPr>
        <w:t>Around the world, medical associations have questioned to what extent their members, whose professional ethics require them to be healers and not executioners, may be involved in the implementation of the death penalty. This issue arises regularly, but not exclusively, in the case of lethal injections, where States expect medical personnel to participate in the administration of lethal drugs and monitoring of the onset of death. A global study found that “</w:t>
      </w:r>
      <w:r w:rsidR="00F02640">
        <w:rPr>
          <w:rFonts w:eastAsia="Calibri"/>
        </w:rPr>
        <w:t>v</w:t>
      </w:r>
      <w:r w:rsidR="00D05CFD" w:rsidRPr="00D05CFD">
        <w:rPr>
          <w:rFonts w:eastAsia="Calibri"/>
        </w:rPr>
        <w:t xml:space="preserve">irtually all codes of professional ethics which consider the death penalty oppose medical or nursing participation. Despite this, </w:t>
      </w:r>
      <w:r w:rsidR="00F02640">
        <w:rPr>
          <w:rFonts w:eastAsia="Calibri"/>
        </w:rPr>
        <w:t xml:space="preserve">many death penalty </w:t>
      </w:r>
      <w:r w:rsidR="00D05CFD" w:rsidRPr="00D05CFD">
        <w:rPr>
          <w:rFonts w:eastAsia="Calibri"/>
        </w:rPr>
        <w:t>States have regulations specifying that health professionals be present at executions”</w:t>
      </w:r>
      <w:r w:rsidR="00F02640">
        <w:rPr>
          <w:rFonts w:eastAsia="Calibri"/>
        </w:rPr>
        <w:t>.</w:t>
      </w:r>
      <w:r w:rsidR="00D05CFD" w:rsidRPr="006E7F9B">
        <w:rPr>
          <w:rStyle w:val="FootnoteReference"/>
          <w:rFonts w:eastAsia="Calibri"/>
        </w:rPr>
        <w:footnoteReference w:id="53"/>
      </w:r>
      <w:r w:rsidR="008C6CC6">
        <w:rPr>
          <w:rFonts w:eastAsia="Calibri"/>
        </w:rPr>
        <w:t xml:space="preserve"> </w:t>
      </w:r>
      <w:r w:rsidR="00D05CFD" w:rsidRPr="00D05CFD">
        <w:rPr>
          <w:rFonts w:eastAsia="Calibri"/>
        </w:rPr>
        <w:t xml:space="preserve">It is clearly established under international law and codes of medical ethics that physicians and other medical personnel should not participate in torture or other cruel, inhuman or degrading treatment or punishment. For example, the Principles of Medical Ethics relevant to the </w:t>
      </w:r>
      <w:r w:rsidR="00EA5A9B">
        <w:rPr>
          <w:rFonts w:eastAsia="Calibri"/>
        </w:rPr>
        <w:t>R</w:t>
      </w:r>
      <w:r w:rsidR="00D05CFD" w:rsidRPr="00D05CFD">
        <w:rPr>
          <w:rFonts w:eastAsia="Calibri"/>
        </w:rPr>
        <w:t xml:space="preserve">ole of </w:t>
      </w:r>
      <w:r w:rsidR="00EA5A9B">
        <w:rPr>
          <w:rFonts w:eastAsia="Calibri"/>
        </w:rPr>
        <w:t>H</w:t>
      </w:r>
      <w:r w:rsidR="00D05CFD" w:rsidRPr="00D05CFD">
        <w:rPr>
          <w:rFonts w:eastAsia="Calibri"/>
        </w:rPr>
        <w:t xml:space="preserve">ealth </w:t>
      </w:r>
      <w:r w:rsidR="00EA5A9B">
        <w:rPr>
          <w:rFonts w:eastAsia="Calibri"/>
        </w:rPr>
        <w:t>P</w:t>
      </w:r>
      <w:r w:rsidR="00D05CFD" w:rsidRPr="00D05CFD">
        <w:rPr>
          <w:rFonts w:eastAsia="Calibri"/>
        </w:rPr>
        <w:t xml:space="preserve">ersonnel, </w:t>
      </w:r>
      <w:r w:rsidR="00EA5A9B" w:rsidRPr="00EA5A9B">
        <w:rPr>
          <w:rFonts w:eastAsia="Calibri"/>
        </w:rPr>
        <w:t xml:space="preserve">particularly Physicians, </w:t>
      </w:r>
      <w:r w:rsidR="00D05CFD" w:rsidRPr="00D05CFD">
        <w:rPr>
          <w:rFonts w:eastAsia="Calibri"/>
        </w:rPr>
        <w:t xml:space="preserve">in the </w:t>
      </w:r>
      <w:r w:rsidR="00EA5A9B">
        <w:rPr>
          <w:rFonts w:eastAsia="Calibri"/>
        </w:rPr>
        <w:t>P</w:t>
      </w:r>
      <w:r w:rsidR="00D05CFD" w:rsidRPr="00D05CFD">
        <w:rPr>
          <w:rFonts w:eastAsia="Calibri"/>
        </w:rPr>
        <w:t xml:space="preserve">rotection of </w:t>
      </w:r>
      <w:r w:rsidR="00EA5A9B">
        <w:rPr>
          <w:rFonts w:eastAsia="Calibri"/>
        </w:rPr>
        <w:t>P</w:t>
      </w:r>
      <w:r w:rsidR="00D05CFD" w:rsidRPr="00D05CFD">
        <w:rPr>
          <w:rFonts w:eastAsia="Calibri"/>
        </w:rPr>
        <w:t xml:space="preserve">risoners and </w:t>
      </w:r>
      <w:r w:rsidR="00EA5A9B">
        <w:rPr>
          <w:rFonts w:eastAsia="Calibri"/>
        </w:rPr>
        <w:t>D</w:t>
      </w:r>
      <w:r w:rsidR="00D05CFD" w:rsidRPr="00D05CFD">
        <w:rPr>
          <w:rFonts w:eastAsia="Calibri"/>
        </w:rPr>
        <w:t xml:space="preserve">etainees against </w:t>
      </w:r>
      <w:r w:rsidR="00EA5A9B">
        <w:rPr>
          <w:rFonts w:eastAsia="Calibri"/>
        </w:rPr>
        <w:t>T</w:t>
      </w:r>
      <w:r w:rsidR="00D05CFD" w:rsidRPr="00D05CFD">
        <w:rPr>
          <w:rFonts w:eastAsia="Calibri"/>
        </w:rPr>
        <w:t xml:space="preserve">orture and </w:t>
      </w:r>
      <w:r w:rsidR="00EA5A9B">
        <w:rPr>
          <w:rFonts w:eastAsia="Calibri"/>
        </w:rPr>
        <w:t>O</w:t>
      </w:r>
      <w:r w:rsidR="00D05CFD" w:rsidRPr="00D05CFD">
        <w:rPr>
          <w:rFonts w:eastAsia="Calibri"/>
        </w:rPr>
        <w:t xml:space="preserve">ther </w:t>
      </w:r>
      <w:r w:rsidR="00EA5A9B">
        <w:rPr>
          <w:rFonts w:eastAsia="Calibri"/>
        </w:rPr>
        <w:t>C</w:t>
      </w:r>
      <w:r w:rsidR="00D05CFD" w:rsidRPr="00D05CFD">
        <w:rPr>
          <w:rFonts w:eastAsia="Calibri"/>
        </w:rPr>
        <w:t xml:space="preserve">ruel, </w:t>
      </w:r>
      <w:r w:rsidR="00EA5A9B">
        <w:rPr>
          <w:rFonts w:eastAsia="Calibri"/>
        </w:rPr>
        <w:t>I</w:t>
      </w:r>
      <w:r w:rsidR="00D05CFD" w:rsidRPr="00D05CFD">
        <w:rPr>
          <w:rFonts w:eastAsia="Calibri"/>
        </w:rPr>
        <w:t xml:space="preserve">nhuman or </w:t>
      </w:r>
      <w:r w:rsidR="00EA5A9B">
        <w:rPr>
          <w:rFonts w:eastAsia="Calibri"/>
        </w:rPr>
        <w:t>D</w:t>
      </w:r>
      <w:r w:rsidR="00D05CFD" w:rsidRPr="00D05CFD">
        <w:rPr>
          <w:rFonts w:eastAsia="Calibri"/>
        </w:rPr>
        <w:t xml:space="preserve">egrading </w:t>
      </w:r>
      <w:r w:rsidR="00EA5A9B">
        <w:rPr>
          <w:rFonts w:eastAsia="Calibri"/>
        </w:rPr>
        <w:t>T</w:t>
      </w:r>
      <w:r w:rsidR="00D05CFD" w:rsidRPr="00D05CFD">
        <w:rPr>
          <w:rFonts w:eastAsia="Calibri"/>
        </w:rPr>
        <w:t xml:space="preserve">reatment or </w:t>
      </w:r>
      <w:r w:rsidR="00EA5A9B">
        <w:rPr>
          <w:rFonts w:eastAsia="Calibri"/>
        </w:rPr>
        <w:t>P</w:t>
      </w:r>
      <w:r w:rsidR="00D05CFD" w:rsidRPr="00D05CFD">
        <w:rPr>
          <w:rFonts w:eastAsia="Calibri"/>
        </w:rPr>
        <w:t>unishment</w:t>
      </w:r>
      <w:r w:rsidR="009300F8">
        <w:rPr>
          <w:rFonts w:eastAsia="Calibri"/>
        </w:rPr>
        <w:t>, a</w:t>
      </w:r>
      <w:r w:rsidR="009300F8" w:rsidRPr="00525782">
        <w:t xml:space="preserve">dopted by </w:t>
      </w:r>
      <w:r w:rsidR="009300F8">
        <w:t xml:space="preserve">the </w:t>
      </w:r>
      <w:r w:rsidR="009300F8" w:rsidRPr="00525782">
        <w:t xml:space="preserve">General Assembly </w:t>
      </w:r>
      <w:r w:rsidR="009300F8">
        <w:t xml:space="preserve">in its </w:t>
      </w:r>
      <w:r w:rsidR="009300F8" w:rsidRPr="00525782">
        <w:t>resolution 37/194</w:t>
      </w:r>
      <w:r w:rsidR="009300F8">
        <w:t>,</w:t>
      </w:r>
      <w:r w:rsidR="00D05CFD" w:rsidRPr="00D05CFD">
        <w:rPr>
          <w:rFonts w:eastAsia="Calibri"/>
        </w:rPr>
        <w:t xml:space="preserve"> includes such a provision. The Special Rapporteur on extrajudicial, summary or arbitrary executions observed that, from the perspective of ethics, </w:t>
      </w:r>
      <w:r w:rsidR="009300F8">
        <w:rPr>
          <w:rFonts w:eastAsia="Calibri"/>
        </w:rPr>
        <w:t>given</w:t>
      </w:r>
      <w:r w:rsidR="00D05CFD" w:rsidRPr="00D05CFD">
        <w:rPr>
          <w:rFonts w:eastAsia="Calibri"/>
        </w:rPr>
        <w:t xml:space="preserve"> that medical personnel should not help to torture, they should not be asked to assist with executions, at least not where such executions m</w:t>
      </w:r>
      <w:r w:rsidR="009300F8">
        <w:rPr>
          <w:rFonts w:eastAsia="Calibri"/>
        </w:rPr>
        <w:t>ight</w:t>
      </w:r>
      <w:r w:rsidR="00D05CFD" w:rsidRPr="00D05CFD">
        <w:rPr>
          <w:rFonts w:eastAsia="Calibri"/>
        </w:rPr>
        <w:t xml:space="preserve"> violate international law. States should be cognizant of th</w:t>
      </w:r>
      <w:r w:rsidR="009300F8">
        <w:rPr>
          <w:rFonts w:eastAsia="Calibri"/>
        </w:rPr>
        <w:t>o</w:t>
      </w:r>
      <w:r w:rsidR="00D05CFD" w:rsidRPr="00D05CFD">
        <w:rPr>
          <w:rFonts w:eastAsia="Calibri"/>
        </w:rPr>
        <w:t>se considerations when they call</w:t>
      </w:r>
      <w:r w:rsidR="009300F8">
        <w:rPr>
          <w:rFonts w:eastAsia="Calibri"/>
        </w:rPr>
        <w:t>ed</w:t>
      </w:r>
      <w:r w:rsidR="00D05CFD" w:rsidRPr="00D05CFD">
        <w:rPr>
          <w:rFonts w:eastAsia="Calibri"/>
        </w:rPr>
        <w:t xml:space="preserve"> for the presence or assistance of medical personnel when administering the death penalty (</w:t>
      </w:r>
      <w:r w:rsidR="009300F8">
        <w:rPr>
          <w:rFonts w:eastAsia="Calibri"/>
        </w:rPr>
        <w:t xml:space="preserve">see </w:t>
      </w:r>
      <w:r w:rsidR="00D05CFD" w:rsidRPr="00D05CFD">
        <w:rPr>
          <w:rFonts w:eastAsia="Calibri"/>
        </w:rPr>
        <w:t>A/67/27</w:t>
      </w:r>
      <w:r w:rsidR="0097341B">
        <w:rPr>
          <w:rFonts w:eastAsia="Calibri"/>
        </w:rPr>
        <w:t>5, para</w:t>
      </w:r>
      <w:r w:rsidR="008542F8">
        <w:rPr>
          <w:rFonts w:eastAsia="Calibri"/>
        </w:rPr>
        <w:t>. </w:t>
      </w:r>
      <w:r w:rsidR="0097341B">
        <w:rPr>
          <w:rFonts w:eastAsia="Calibri"/>
        </w:rPr>
        <w:t>97).</w:t>
      </w:r>
    </w:p>
    <w:p w:rsidR="00D05CFD" w:rsidRPr="00D05CFD" w:rsidRDefault="0097341B" w:rsidP="00930323">
      <w:pPr>
        <w:pStyle w:val="HChG"/>
        <w:rPr>
          <w:rFonts w:eastAsia="Calibri"/>
        </w:rPr>
      </w:pPr>
      <w:r>
        <w:rPr>
          <w:rFonts w:eastAsia="Calibri"/>
        </w:rPr>
        <w:tab/>
        <w:t>IV.</w:t>
      </w:r>
      <w:r>
        <w:rPr>
          <w:rFonts w:eastAsia="Calibri"/>
        </w:rPr>
        <w:tab/>
      </w:r>
      <w:r w:rsidR="00D05CFD" w:rsidRPr="00D05CFD">
        <w:rPr>
          <w:rFonts w:eastAsia="Calibri"/>
        </w:rPr>
        <w:t xml:space="preserve">Consequences of </w:t>
      </w:r>
      <w:r w:rsidR="001B4185">
        <w:rPr>
          <w:rFonts w:eastAsia="Calibri"/>
        </w:rPr>
        <w:t>the</w:t>
      </w:r>
      <w:r w:rsidR="009300F8">
        <w:rPr>
          <w:rFonts w:eastAsia="Calibri"/>
        </w:rPr>
        <w:t xml:space="preserve"> </w:t>
      </w:r>
      <w:r w:rsidR="00D05CFD" w:rsidRPr="00D05CFD">
        <w:rPr>
          <w:rFonts w:eastAsia="Calibri"/>
        </w:rPr>
        <w:t>lack of transparency in the application and</w:t>
      </w:r>
      <w:r w:rsidR="008542F8">
        <w:rPr>
          <w:rFonts w:eastAsia="Calibri"/>
        </w:rPr>
        <w:t> </w:t>
      </w:r>
      <w:r w:rsidR="00D05CFD" w:rsidRPr="00D05CFD">
        <w:rPr>
          <w:rFonts w:eastAsia="Calibri"/>
        </w:rPr>
        <w:t xml:space="preserve">imposition of the death penalty on the enjoyment </w:t>
      </w:r>
      <w:r w:rsidR="008542F8">
        <w:rPr>
          <w:rFonts w:eastAsia="Calibri"/>
        </w:rPr>
        <w:br/>
      </w:r>
      <w:r w:rsidR="00D05CFD" w:rsidRPr="00D05CFD">
        <w:rPr>
          <w:rFonts w:eastAsia="Calibri"/>
        </w:rPr>
        <w:t>of human rights</w:t>
      </w:r>
    </w:p>
    <w:p w:rsidR="00D05CFD" w:rsidRPr="00C44545" w:rsidRDefault="007423D7" w:rsidP="001B4185">
      <w:pPr>
        <w:pStyle w:val="SingleTxtG"/>
      </w:pPr>
      <w:r w:rsidRPr="00C44545">
        <w:rPr>
          <w:bCs/>
        </w:rPr>
        <w:t>48.</w:t>
      </w:r>
      <w:r w:rsidRPr="00C44545">
        <w:rPr>
          <w:bCs/>
        </w:rPr>
        <w:tab/>
      </w:r>
      <w:r w:rsidR="00D05CFD" w:rsidRPr="00D05CFD">
        <w:rPr>
          <w:rFonts w:eastAsia="Calibri"/>
        </w:rPr>
        <w:t xml:space="preserve">In </w:t>
      </w:r>
      <w:r w:rsidR="00453423">
        <w:rPr>
          <w:rFonts w:eastAsia="Calibri"/>
        </w:rPr>
        <w:t xml:space="preserve">its </w:t>
      </w:r>
      <w:r w:rsidR="00D05CFD" w:rsidRPr="00D05CFD">
        <w:rPr>
          <w:rFonts w:eastAsia="Calibri"/>
        </w:rPr>
        <w:t xml:space="preserve">resolution 1989/64, the Economic and Social Council set out minimum requirements of transparency. </w:t>
      </w:r>
      <w:r w:rsidR="005C2A14" w:rsidRPr="005C2A14">
        <w:t>It called upon all Member States to publish annually information about the use of the death penalty for each category of offence for which the death penalty is authorized, as well as information about the use of the death penalty. The information should include the number of persons sentenced to death, the number of executions actually carried out, the number of persons under sentence of death, the number of death sentences reversed or commuted on appeal and the number of instances in which clemency has been granted.</w:t>
      </w:r>
      <w:r w:rsidR="008C6CC6">
        <w:t xml:space="preserve"> </w:t>
      </w:r>
      <w:r w:rsidR="005C2A14" w:rsidRPr="005C2A14">
        <w:t xml:space="preserve">Information on the extent to which the safeguards referred to </w:t>
      </w:r>
      <w:r w:rsidR="009300F8">
        <w:t>in the resolution</w:t>
      </w:r>
      <w:r w:rsidR="009300F8" w:rsidRPr="005C2A14">
        <w:t xml:space="preserve"> </w:t>
      </w:r>
      <w:r w:rsidR="005C2A14" w:rsidRPr="005C2A14">
        <w:t>are incorporated in nationa</w:t>
      </w:r>
      <w:r w:rsidR="00C44545">
        <w:t xml:space="preserve">l law should also be included. </w:t>
      </w:r>
      <w:r w:rsidR="001B4185">
        <w:t>The</w:t>
      </w:r>
      <w:r w:rsidR="009300F8">
        <w:t xml:space="preserve"> l</w:t>
      </w:r>
      <w:r w:rsidR="00D05CFD" w:rsidRPr="00D05CFD">
        <w:rPr>
          <w:rFonts w:eastAsia="Calibri"/>
        </w:rPr>
        <w:t xml:space="preserve">ack of transparency has direct consequences </w:t>
      </w:r>
      <w:r w:rsidR="00160066">
        <w:rPr>
          <w:rFonts w:eastAsia="Calibri"/>
        </w:rPr>
        <w:t>for</w:t>
      </w:r>
      <w:r w:rsidR="00D05CFD" w:rsidRPr="00D05CFD">
        <w:rPr>
          <w:rFonts w:eastAsia="Calibri"/>
        </w:rPr>
        <w:t xml:space="preserve"> the human rights not only of the persons sentenced to death, but also </w:t>
      </w:r>
      <w:r w:rsidR="009300F8">
        <w:rPr>
          <w:rFonts w:eastAsia="Calibri"/>
        </w:rPr>
        <w:t>for</w:t>
      </w:r>
      <w:r w:rsidR="00D05CFD" w:rsidRPr="00D05CFD">
        <w:rPr>
          <w:rFonts w:eastAsia="Calibri"/>
        </w:rPr>
        <w:t xml:space="preserve"> other affected persons.</w:t>
      </w:r>
    </w:p>
    <w:p w:rsidR="00D05CFD" w:rsidRPr="00D05CFD" w:rsidRDefault="00C32C74" w:rsidP="00887358">
      <w:pPr>
        <w:pStyle w:val="H1G"/>
        <w:rPr>
          <w:rFonts w:eastAsia="Calibri"/>
        </w:rPr>
      </w:pPr>
      <w:r>
        <w:rPr>
          <w:rFonts w:eastAsia="Calibri"/>
        </w:rPr>
        <w:tab/>
      </w:r>
      <w:r w:rsidR="00D05CFD" w:rsidRPr="00D05CFD">
        <w:rPr>
          <w:rFonts w:eastAsia="Calibri"/>
        </w:rPr>
        <w:t>A.</w:t>
      </w:r>
      <w:r w:rsidR="00D05CFD" w:rsidRPr="00D05CFD">
        <w:rPr>
          <w:rFonts w:eastAsia="Calibri"/>
        </w:rPr>
        <w:tab/>
      </w:r>
      <w:r w:rsidR="001E2605">
        <w:rPr>
          <w:rFonts w:eastAsia="Calibri"/>
        </w:rPr>
        <w:t>R</w:t>
      </w:r>
      <w:r w:rsidR="00D05CFD" w:rsidRPr="00D05CFD">
        <w:rPr>
          <w:rFonts w:eastAsia="Calibri"/>
        </w:rPr>
        <w:t xml:space="preserve">ight to </w:t>
      </w:r>
      <w:r w:rsidR="00887358">
        <w:rPr>
          <w:rFonts w:eastAsia="Calibri"/>
        </w:rPr>
        <w:t xml:space="preserve">a </w:t>
      </w:r>
      <w:r w:rsidR="00D05CFD" w:rsidRPr="00D05CFD">
        <w:rPr>
          <w:rFonts w:eastAsia="Calibri"/>
        </w:rPr>
        <w:t>fair trial and due process</w:t>
      </w:r>
    </w:p>
    <w:p w:rsidR="00D05CFD" w:rsidRPr="00D05CFD" w:rsidRDefault="007423D7" w:rsidP="009300F8">
      <w:pPr>
        <w:pStyle w:val="SingleTxtG"/>
        <w:rPr>
          <w:rFonts w:eastAsia="Calibri"/>
        </w:rPr>
      </w:pPr>
      <w:r w:rsidRPr="00D05CFD">
        <w:rPr>
          <w:rFonts w:eastAsia="Calibri"/>
          <w:bCs/>
        </w:rPr>
        <w:t>49.</w:t>
      </w:r>
      <w:r w:rsidRPr="00D05CFD">
        <w:rPr>
          <w:rFonts w:eastAsia="Calibri"/>
          <w:bCs/>
        </w:rPr>
        <w:tab/>
      </w:r>
      <w:r w:rsidR="00D05CFD" w:rsidRPr="00D05CFD">
        <w:rPr>
          <w:rFonts w:eastAsia="Calibri"/>
        </w:rPr>
        <w:t xml:space="preserve">Transparency is fundamental to the administration of justice. A transparency safeguard is contained in </w:t>
      </w:r>
      <w:r w:rsidR="000F54FF">
        <w:rPr>
          <w:rFonts w:eastAsia="Calibri"/>
        </w:rPr>
        <w:t>article </w:t>
      </w:r>
      <w:r w:rsidR="00D05CFD" w:rsidRPr="00D05CFD">
        <w:rPr>
          <w:rFonts w:eastAsia="Calibri"/>
        </w:rPr>
        <w:t xml:space="preserve">14 </w:t>
      </w:r>
      <w:r w:rsidR="009300F8">
        <w:rPr>
          <w:rFonts w:eastAsia="Calibri"/>
        </w:rPr>
        <w:t>(</w:t>
      </w:r>
      <w:r w:rsidR="00D05CFD" w:rsidRPr="00D05CFD">
        <w:rPr>
          <w:rFonts w:eastAsia="Calibri"/>
        </w:rPr>
        <w:t>1</w:t>
      </w:r>
      <w:r w:rsidR="009300F8">
        <w:rPr>
          <w:rFonts w:eastAsia="Calibri"/>
        </w:rPr>
        <w:t>)</w:t>
      </w:r>
      <w:r w:rsidR="00D05CFD" w:rsidRPr="00D05CFD">
        <w:rPr>
          <w:rFonts w:eastAsia="Calibri"/>
        </w:rPr>
        <w:t xml:space="preserve"> of </w:t>
      </w:r>
      <w:r w:rsidR="007E7792">
        <w:rPr>
          <w:rFonts w:eastAsia="Calibri"/>
        </w:rPr>
        <w:t xml:space="preserve">the </w:t>
      </w:r>
      <w:r w:rsidR="007E7792" w:rsidRPr="00D05CFD">
        <w:rPr>
          <w:rFonts w:eastAsia="Calibri"/>
        </w:rPr>
        <w:t>International Covenant on Civil and Political Rights</w:t>
      </w:r>
      <w:r w:rsidR="00D05CFD" w:rsidRPr="00D05CFD">
        <w:rPr>
          <w:rFonts w:eastAsia="Calibri"/>
        </w:rPr>
        <w:t>. The Human Rights Committee observed that transparency “is a duty upon the State that is not dependent on any request by the interested party”.</w:t>
      </w:r>
      <w:r w:rsidR="00D05CFD" w:rsidRPr="006E7F9B">
        <w:rPr>
          <w:rStyle w:val="FootnoteReference"/>
          <w:rFonts w:eastAsia="Calibri"/>
        </w:rPr>
        <w:footnoteReference w:id="54"/>
      </w:r>
    </w:p>
    <w:p w:rsidR="00D05CFD" w:rsidRPr="00D05CFD" w:rsidRDefault="007423D7" w:rsidP="006A2B6B">
      <w:pPr>
        <w:pStyle w:val="SingleTxtG"/>
        <w:rPr>
          <w:rFonts w:eastAsia="Calibri"/>
        </w:rPr>
      </w:pPr>
      <w:r w:rsidRPr="00D05CFD">
        <w:rPr>
          <w:rFonts w:eastAsia="Calibri"/>
          <w:bCs/>
        </w:rPr>
        <w:t>50.</w:t>
      </w:r>
      <w:r w:rsidRPr="00D05CFD">
        <w:rPr>
          <w:rFonts w:eastAsia="Calibri"/>
          <w:bCs/>
        </w:rPr>
        <w:tab/>
      </w:r>
      <w:r w:rsidR="009F7A30">
        <w:rPr>
          <w:rFonts w:eastAsia="Calibri"/>
        </w:rPr>
        <w:t>T</w:t>
      </w:r>
      <w:r w:rsidR="00D05CFD" w:rsidRPr="00D05CFD">
        <w:rPr>
          <w:rFonts w:eastAsia="Calibri"/>
        </w:rPr>
        <w:t xml:space="preserve">he Special Rapporteur on </w:t>
      </w:r>
      <w:r w:rsidR="002B62DE">
        <w:rPr>
          <w:rFonts w:eastAsia="Calibri"/>
        </w:rPr>
        <w:t>e</w:t>
      </w:r>
      <w:r w:rsidR="00D05CFD" w:rsidRPr="00D05CFD">
        <w:rPr>
          <w:rFonts w:eastAsia="Calibri"/>
        </w:rPr>
        <w:t xml:space="preserve">xtrajudicial, summary or arbitrary executions </w:t>
      </w:r>
      <w:r w:rsidR="009F7A30">
        <w:rPr>
          <w:rFonts w:eastAsia="Calibri"/>
        </w:rPr>
        <w:t xml:space="preserve">has </w:t>
      </w:r>
      <w:r w:rsidR="00D05CFD" w:rsidRPr="00D05CFD">
        <w:rPr>
          <w:rFonts w:eastAsia="Calibri"/>
        </w:rPr>
        <w:t>emphasized</w:t>
      </w:r>
      <w:r w:rsidR="009F7A30">
        <w:rPr>
          <w:rFonts w:eastAsia="Calibri"/>
        </w:rPr>
        <w:t xml:space="preserve"> that</w:t>
      </w:r>
      <w:r w:rsidR="00D05CFD" w:rsidRPr="00D05CFD">
        <w:rPr>
          <w:rFonts w:eastAsia="Calibri"/>
        </w:rPr>
        <w:t xml:space="preserve"> “</w:t>
      </w:r>
      <w:r w:rsidR="009F7A30">
        <w:rPr>
          <w:rFonts w:eastAsia="Calibri"/>
        </w:rPr>
        <w:t>t</w:t>
      </w:r>
      <w:r w:rsidR="00D05CFD" w:rsidRPr="00D05CFD">
        <w:rPr>
          <w:rFonts w:eastAsia="Calibri"/>
        </w:rPr>
        <w:t>ransparency is the surest safeguard of fairness</w:t>
      </w:r>
      <w:r w:rsidR="009F7A30">
        <w:rPr>
          <w:rFonts w:eastAsia="Calibri"/>
        </w:rPr>
        <w:t xml:space="preserve"> …</w:t>
      </w:r>
      <w:r w:rsidR="00D05CFD" w:rsidRPr="00D05CFD">
        <w:rPr>
          <w:rFonts w:eastAsia="Calibri"/>
        </w:rPr>
        <w:t xml:space="preserve"> Over time, punishment imposed by Governments has come to replace private acts of retribution. This has rationalized the disposition of justice, yet it has also introduced the possibility of more systematic arbitrariness. The extraordinary power conferred on the State </w:t>
      </w:r>
      <w:r w:rsidR="006342E3">
        <w:rPr>
          <w:rFonts w:eastAsia="Calibri"/>
        </w:rPr>
        <w:t>—</w:t>
      </w:r>
      <w:r w:rsidR="00D05CFD" w:rsidRPr="00D05CFD">
        <w:rPr>
          <w:rFonts w:eastAsia="Calibri"/>
        </w:rPr>
        <w:t xml:space="preserve"> to take a person’s life using a firing squad, hanging, lethal injection, or some other means of killing </w:t>
      </w:r>
      <w:r w:rsidR="006342E3">
        <w:rPr>
          <w:rFonts w:eastAsia="Calibri"/>
        </w:rPr>
        <w:t>—</w:t>
      </w:r>
      <w:r w:rsidR="00D05CFD" w:rsidRPr="00D05CFD">
        <w:rPr>
          <w:rFonts w:eastAsia="Calibri"/>
        </w:rPr>
        <w:t xml:space="preserve"> poses a dangerous risk of abuse. This power may be safely held in check only by public oversight of public punishment. It is a commonplace that due process serves to protect defendants. However, due process is also the mechanism through which society ensures that the punishments inflicted in its name are just and fair” (</w:t>
      </w:r>
      <w:r w:rsidR="009F7A30">
        <w:rPr>
          <w:rFonts w:eastAsia="Calibri"/>
        </w:rPr>
        <w:t xml:space="preserve">see </w:t>
      </w:r>
      <w:r w:rsidR="00D05CFD" w:rsidRPr="00D05CFD">
        <w:rPr>
          <w:rFonts w:eastAsia="Calibri"/>
        </w:rPr>
        <w:t>E/CN.4/2006/53/Add.3, p</w:t>
      </w:r>
      <w:r w:rsidR="009F7A30">
        <w:rPr>
          <w:rFonts w:eastAsia="Calibri"/>
        </w:rPr>
        <w:t>ara</w:t>
      </w:r>
      <w:r w:rsidR="00D05CFD" w:rsidRPr="00D05CFD">
        <w:rPr>
          <w:rFonts w:eastAsia="Calibri"/>
        </w:rPr>
        <w:t>.</w:t>
      </w:r>
      <w:r w:rsidR="008542F8">
        <w:rPr>
          <w:rFonts w:eastAsia="Calibri"/>
        </w:rPr>
        <w:t> </w:t>
      </w:r>
      <w:r w:rsidR="00D05CFD" w:rsidRPr="00D05CFD">
        <w:rPr>
          <w:rFonts w:eastAsia="Calibri"/>
        </w:rPr>
        <w:t>7)</w:t>
      </w:r>
      <w:r w:rsidR="0072553E">
        <w:rPr>
          <w:rFonts w:eastAsia="Calibri"/>
        </w:rPr>
        <w:t>.</w:t>
      </w:r>
    </w:p>
    <w:p w:rsidR="00D05CFD" w:rsidRPr="00D05CFD" w:rsidRDefault="00C32C74" w:rsidP="00C32C74">
      <w:pPr>
        <w:pStyle w:val="H1G"/>
        <w:rPr>
          <w:rFonts w:eastAsia="Calibri"/>
        </w:rPr>
      </w:pPr>
      <w:r>
        <w:rPr>
          <w:rFonts w:eastAsia="Calibri"/>
        </w:rPr>
        <w:tab/>
      </w:r>
      <w:r w:rsidR="00D05CFD" w:rsidRPr="00D05CFD">
        <w:rPr>
          <w:rFonts w:eastAsia="Calibri"/>
        </w:rPr>
        <w:t>B.</w:t>
      </w:r>
      <w:r w:rsidR="00D05CFD" w:rsidRPr="00D05CFD">
        <w:rPr>
          <w:rFonts w:eastAsia="Calibri"/>
        </w:rPr>
        <w:tab/>
        <w:t xml:space="preserve">Prohibition of torture and </w:t>
      </w:r>
      <w:r w:rsidR="000D071A">
        <w:rPr>
          <w:rFonts w:eastAsia="Calibri"/>
        </w:rPr>
        <w:t xml:space="preserve">other </w:t>
      </w:r>
      <w:r w:rsidR="00D05CFD" w:rsidRPr="00D05CFD">
        <w:rPr>
          <w:rFonts w:eastAsia="Calibri"/>
        </w:rPr>
        <w:t>cruel, inhuman and degrading treatment</w:t>
      </w:r>
    </w:p>
    <w:p w:rsidR="00D05CFD" w:rsidRPr="00D05CFD" w:rsidRDefault="007423D7" w:rsidP="006A2B6B">
      <w:pPr>
        <w:pStyle w:val="SingleTxtG"/>
        <w:rPr>
          <w:rFonts w:eastAsia="Calibri"/>
        </w:rPr>
      </w:pPr>
      <w:r w:rsidRPr="00D05CFD">
        <w:rPr>
          <w:rFonts w:eastAsia="Calibri"/>
          <w:bCs/>
        </w:rPr>
        <w:t>51.</w:t>
      </w:r>
      <w:r w:rsidRPr="00D05CFD">
        <w:rPr>
          <w:rFonts w:eastAsia="Calibri"/>
          <w:bCs/>
        </w:rPr>
        <w:tab/>
      </w:r>
      <w:r w:rsidR="00D05CFD" w:rsidRPr="00D05CFD">
        <w:rPr>
          <w:rFonts w:eastAsia="Calibri"/>
        </w:rPr>
        <w:t xml:space="preserve">As illustrated by the </w:t>
      </w:r>
      <w:r w:rsidR="009F7A30">
        <w:rPr>
          <w:rFonts w:eastAsia="Calibri"/>
        </w:rPr>
        <w:t>V</w:t>
      </w:r>
      <w:r w:rsidR="009F7A30" w:rsidRPr="00D05CFD">
        <w:rPr>
          <w:rFonts w:eastAsia="Calibri"/>
        </w:rPr>
        <w:t>iews</w:t>
      </w:r>
      <w:r w:rsidR="009F7A30">
        <w:rPr>
          <w:rFonts w:eastAsia="Calibri"/>
        </w:rPr>
        <w:t xml:space="preserve"> of the </w:t>
      </w:r>
      <w:r w:rsidR="00D05CFD" w:rsidRPr="00D05CFD">
        <w:rPr>
          <w:rFonts w:eastAsia="Calibri"/>
        </w:rPr>
        <w:t>Human Rights Committee in two cases, for</w:t>
      </w:r>
      <w:r w:rsidR="008C6CC6">
        <w:rPr>
          <w:rFonts w:eastAsia="Calibri"/>
        </w:rPr>
        <w:t xml:space="preserve"> </w:t>
      </w:r>
      <w:r w:rsidR="00D05CFD" w:rsidRPr="00D05CFD">
        <w:rPr>
          <w:rFonts w:eastAsia="Calibri"/>
        </w:rPr>
        <w:t xml:space="preserve">a convict and his or her family, </w:t>
      </w:r>
      <w:r w:rsidR="001B4185">
        <w:rPr>
          <w:rFonts w:eastAsia="Calibri"/>
        </w:rPr>
        <w:t xml:space="preserve">a </w:t>
      </w:r>
      <w:r w:rsidR="00D05CFD" w:rsidRPr="00D05CFD">
        <w:rPr>
          <w:rFonts w:eastAsia="Calibri"/>
        </w:rPr>
        <w:t xml:space="preserve">lack of transparency in what is already a harrowing experience </w:t>
      </w:r>
      <w:r w:rsidR="006342E3">
        <w:rPr>
          <w:rFonts w:eastAsia="Calibri"/>
        </w:rPr>
        <w:t>—</w:t>
      </w:r>
      <w:r w:rsidR="00D05CFD" w:rsidRPr="00D05CFD">
        <w:rPr>
          <w:rFonts w:eastAsia="Calibri"/>
        </w:rPr>
        <w:t xml:space="preserve"> waiting for one’s execution </w:t>
      </w:r>
      <w:r w:rsidR="006342E3">
        <w:rPr>
          <w:rFonts w:eastAsia="Calibri"/>
        </w:rPr>
        <w:t>—</w:t>
      </w:r>
      <w:r w:rsidR="00D05CFD" w:rsidRPr="00D05CFD">
        <w:rPr>
          <w:rFonts w:eastAsia="Calibri"/>
        </w:rPr>
        <w:t xml:space="preserve"> can result in inhuman or degrading treatment or punishment within the meaning of </w:t>
      </w:r>
      <w:r w:rsidR="000F54FF">
        <w:rPr>
          <w:rFonts w:eastAsia="Calibri"/>
        </w:rPr>
        <w:t>article </w:t>
      </w:r>
      <w:r w:rsidR="00D05CFD" w:rsidRPr="00D05CFD">
        <w:rPr>
          <w:rFonts w:eastAsia="Calibri"/>
        </w:rPr>
        <w:t xml:space="preserve">7 of </w:t>
      </w:r>
      <w:r w:rsidR="007E7792">
        <w:rPr>
          <w:rFonts w:eastAsia="Calibri"/>
        </w:rPr>
        <w:t xml:space="preserve">the </w:t>
      </w:r>
      <w:r w:rsidR="007E7792" w:rsidRPr="00D05CFD">
        <w:rPr>
          <w:rFonts w:eastAsia="Calibri"/>
        </w:rPr>
        <w:t>International Covenant on Civil and Political Rights</w:t>
      </w:r>
      <w:r w:rsidR="00D05CFD" w:rsidRPr="00D05CFD">
        <w:rPr>
          <w:rFonts w:eastAsia="Calibri"/>
        </w:rPr>
        <w:t xml:space="preserve">. In relation to an individual complaint </w:t>
      </w:r>
      <w:r w:rsidR="009F7A30">
        <w:rPr>
          <w:rFonts w:eastAsia="Calibri"/>
        </w:rPr>
        <w:t>submitted by</w:t>
      </w:r>
      <w:r w:rsidR="00D05CFD" w:rsidRPr="00D05CFD">
        <w:rPr>
          <w:rFonts w:eastAsia="Calibri"/>
        </w:rPr>
        <w:t xml:space="preserve"> the mother of an executed prisoner, the Committee found that “</w:t>
      </w:r>
      <w:r w:rsidR="009F7A30">
        <w:rPr>
          <w:rFonts w:eastAsia="Calibri"/>
        </w:rPr>
        <w:t>t</w:t>
      </w:r>
      <w:r w:rsidR="00D05CFD" w:rsidRPr="00D05CFD">
        <w:rPr>
          <w:rFonts w:eastAsia="Calibri"/>
        </w:rPr>
        <w:t>he complete secrecy surrounding the date of execution and the place of burial and the refusal to hand over the body for burial have the effect of intimidating or punishing families by intentionally leaving them in a state of uncertainty and mental distress”</w:t>
      </w:r>
      <w:r w:rsidR="009F7A30">
        <w:rPr>
          <w:rFonts w:eastAsia="Calibri"/>
        </w:rPr>
        <w:t>.</w:t>
      </w:r>
      <w:r w:rsidR="00D05CFD" w:rsidRPr="006E7F9B">
        <w:rPr>
          <w:rStyle w:val="FootnoteReference"/>
          <w:rFonts w:eastAsia="Calibri"/>
        </w:rPr>
        <w:footnoteReference w:id="55"/>
      </w:r>
      <w:r w:rsidR="00D05CFD" w:rsidRPr="00D05CFD">
        <w:rPr>
          <w:rFonts w:eastAsia="Calibri"/>
        </w:rPr>
        <w:t xml:space="preserve"> </w:t>
      </w:r>
      <w:r w:rsidR="006A2B6B" w:rsidRPr="00D05CFD">
        <w:rPr>
          <w:rFonts w:eastAsia="Calibri"/>
        </w:rPr>
        <w:t>This amount</w:t>
      </w:r>
      <w:r w:rsidR="006A2B6B">
        <w:rPr>
          <w:rFonts w:eastAsia="Calibri"/>
        </w:rPr>
        <w:t>s</w:t>
      </w:r>
      <w:r w:rsidR="006A2B6B" w:rsidRPr="00D05CFD">
        <w:rPr>
          <w:rFonts w:eastAsia="Calibri"/>
        </w:rPr>
        <w:t xml:space="preserve"> to inhuman treatment in violation of </w:t>
      </w:r>
      <w:r w:rsidR="006A2B6B">
        <w:rPr>
          <w:rFonts w:eastAsia="Calibri"/>
        </w:rPr>
        <w:t>article </w:t>
      </w:r>
      <w:r w:rsidR="006A2B6B" w:rsidRPr="00D05CFD">
        <w:rPr>
          <w:rFonts w:eastAsia="Calibri"/>
        </w:rPr>
        <w:t>7 of the Covenant.</w:t>
      </w:r>
      <w:r w:rsidR="006A2B6B">
        <w:rPr>
          <w:rFonts w:eastAsia="Calibri"/>
        </w:rPr>
        <w:t xml:space="preserve"> </w:t>
      </w:r>
      <w:r w:rsidR="00D05CFD" w:rsidRPr="00D05CFD">
        <w:rPr>
          <w:rFonts w:eastAsia="Calibri"/>
        </w:rPr>
        <w:t xml:space="preserve">In </w:t>
      </w:r>
      <w:r w:rsidR="00A60C04">
        <w:rPr>
          <w:rFonts w:eastAsia="Calibri"/>
        </w:rPr>
        <w:t>another case</w:t>
      </w:r>
      <w:r w:rsidR="00D05CFD" w:rsidRPr="00D05CFD">
        <w:rPr>
          <w:rFonts w:eastAsia="Calibri"/>
        </w:rPr>
        <w:t xml:space="preserve">, the Committee found that </w:t>
      </w:r>
      <w:r w:rsidR="00A60C04">
        <w:rPr>
          <w:rFonts w:eastAsia="Calibri"/>
        </w:rPr>
        <w:t>the</w:t>
      </w:r>
      <w:r w:rsidR="00D05CFD" w:rsidRPr="00D05CFD">
        <w:rPr>
          <w:rFonts w:eastAsia="Calibri"/>
        </w:rPr>
        <w:t xml:space="preserve"> delay of approximately 20</w:t>
      </w:r>
      <w:r w:rsidR="00157138">
        <w:rPr>
          <w:rFonts w:eastAsia="Calibri"/>
        </w:rPr>
        <w:t> </w:t>
      </w:r>
      <w:r w:rsidR="00D05CFD" w:rsidRPr="00D05CFD">
        <w:rPr>
          <w:rFonts w:eastAsia="Calibri"/>
        </w:rPr>
        <w:t xml:space="preserve">hours before communicating a reprieve to the accused just 45 minutes prior to his scheduled execution constituted a violation of </w:t>
      </w:r>
      <w:r w:rsidR="000F54FF">
        <w:rPr>
          <w:rFonts w:eastAsia="Calibri"/>
        </w:rPr>
        <w:t>article </w:t>
      </w:r>
      <w:r w:rsidR="00D05CFD" w:rsidRPr="00D05CFD">
        <w:rPr>
          <w:rFonts w:eastAsia="Calibri"/>
        </w:rPr>
        <w:t>7</w:t>
      </w:r>
      <w:r w:rsidR="00A60C04">
        <w:rPr>
          <w:rFonts w:eastAsia="Calibri"/>
        </w:rPr>
        <w:t xml:space="preserve"> of the Covenant</w:t>
      </w:r>
      <w:r w:rsidR="00D05CFD" w:rsidRPr="00D05CFD">
        <w:rPr>
          <w:rFonts w:eastAsia="Calibri"/>
        </w:rPr>
        <w:t>.</w:t>
      </w:r>
      <w:r w:rsidR="00D05CFD" w:rsidRPr="006E7F9B">
        <w:rPr>
          <w:rStyle w:val="FootnoteReference"/>
          <w:rFonts w:eastAsia="Calibri"/>
        </w:rPr>
        <w:footnoteReference w:id="56"/>
      </w:r>
      <w:r w:rsidR="00D05CFD" w:rsidRPr="00D05CFD">
        <w:rPr>
          <w:rFonts w:eastAsia="Calibri"/>
        </w:rPr>
        <w:t xml:space="preserve"> </w:t>
      </w:r>
    </w:p>
    <w:p w:rsidR="00D05CFD" w:rsidRPr="00D05CFD" w:rsidRDefault="007423D7" w:rsidP="00555BDE">
      <w:pPr>
        <w:pStyle w:val="SingleTxtG"/>
        <w:rPr>
          <w:rFonts w:eastAsia="Calibri"/>
        </w:rPr>
      </w:pPr>
      <w:r w:rsidRPr="00D05CFD">
        <w:rPr>
          <w:rFonts w:eastAsia="Calibri"/>
          <w:bCs/>
        </w:rPr>
        <w:t>52.</w:t>
      </w:r>
      <w:r w:rsidRPr="00D05CFD">
        <w:rPr>
          <w:rFonts w:eastAsia="Calibri"/>
          <w:bCs/>
        </w:rPr>
        <w:tab/>
      </w:r>
      <w:r w:rsidR="00D05CFD" w:rsidRPr="00D05CFD">
        <w:rPr>
          <w:rFonts w:eastAsia="Calibri"/>
        </w:rPr>
        <w:t>The Committee against Torture has also expressed deep concern over the unnecessary secrecy and uncertainty surrounding executions. It noted that refusing to provide advance notice of the date and time of execution to convicted persons and their family members was a clear human rights violation (</w:t>
      </w:r>
      <w:r w:rsidR="00A60C04">
        <w:rPr>
          <w:rFonts w:eastAsia="Calibri"/>
        </w:rPr>
        <w:t xml:space="preserve">see, for example, </w:t>
      </w:r>
      <w:r w:rsidR="00D05CFD" w:rsidRPr="00D05CFD">
        <w:rPr>
          <w:rFonts w:eastAsia="Calibri"/>
        </w:rPr>
        <w:t>CAT/C/JPN/CO/2, p</w:t>
      </w:r>
      <w:r w:rsidR="00A60C04">
        <w:rPr>
          <w:rFonts w:eastAsia="Calibri"/>
        </w:rPr>
        <w:t>ara</w:t>
      </w:r>
      <w:r w:rsidR="00D05CFD" w:rsidRPr="00D05CFD">
        <w:rPr>
          <w:rFonts w:eastAsia="Calibri"/>
        </w:rPr>
        <w:t>.</w:t>
      </w:r>
      <w:r w:rsidR="008542F8">
        <w:rPr>
          <w:rFonts w:eastAsia="Calibri"/>
        </w:rPr>
        <w:t> </w:t>
      </w:r>
      <w:r w:rsidR="00D05CFD" w:rsidRPr="00D05CFD">
        <w:rPr>
          <w:rFonts w:eastAsia="Calibri"/>
        </w:rPr>
        <w:t xml:space="preserve">15). </w:t>
      </w:r>
    </w:p>
    <w:p w:rsidR="00D05CFD" w:rsidRPr="00D05CFD" w:rsidRDefault="00C32C74" w:rsidP="001E2605">
      <w:pPr>
        <w:pStyle w:val="H1G"/>
        <w:rPr>
          <w:rFonts w:eastAsia="Calibri"/>
        </w:rPr>
      </w:pPr>
      <w:r>
        <w:rPr>
          <w:rFonts w:eastAsia="Calibri"/>
        </w:rPr>
        <w:tab/>
      </w:r>
      <w:r w:rsidR="00D05CFD" w:rsidRPr="00D05CFD">
        <w:rPr>
          <w:rFonts w:eastAsia="Calibri"/>
        </w:rPr>
        <w:t xml:space="preserve">C. </w:t>
      </w:r>
      <w:r w:rsidR="00D05CFD" w:rsidRPr="00D05CFD">
        <w:rPr>
          <w:rFonts w:eastAsia="Calibri"/>
        </w:rPr>
        <w:tab/>
      </w:r>
      <w:r w:rsidR="001E2605">
        <w:rPr>
          <w:rFonts w:eastAsia="Calibri"/>
        </w:rPr>
        <w:t>R</w:t>
      </w:r>
      <w:r w:rsidR="00D05CFD" w:rsidRPr="00D05CFD">
        <w:rPr>
          <w:rFonts w:eastAsia="Calibri"/>
        </w:rPr>
        <w:t>ight to information</w:t>
      </w:r>
    </w:p>
    <w:p w:rsidR="00D05CFD" w:rsidRPr="00D05CFD" w:rsidRDefault="007423D7" w:rsidP="00555BDE">
      <w:pPr>
        <w:pStyle w:val="SingleTxtG"/>
        <w:rPr>
          <w:rFonts w:eastAsia="Calibri"/>
        </w:rPr>
      </w:pPr>
      <w:r w:rsidRPr="00D05CFD">
        <w:rPr>
          <w:rFonts w:eastAsia="Calibri"/>
          <w:bCs/>
        </w:rPr>
        <w:t>53.</w:t>
      </w:r>
      <w:r w:rsidRPr="00D05CFD">
        <w:rPr>
          <w:rFonts w:eastAsia="Calibri"/>
          <w:bCs/>
        </w:rPr>
        <w:tab/>
      </w:r>
      <w:r w:rsidR="00D05CFD" w:rsidRPr="00D05CFD">
        <w:rPr>
          <w:rFonts w:eastAsia="Calibri"/>
        </w:rPr>
        <w:t xml:space="preserve">The Special Rapporteur on extrajudicial, summary or arbitrary executions </w:t>
      </w:r>
      <w:r w:rsidR="0091171F">
        <w:rPr>
          <w:rFonts w:eastAsia="Calibri"/>
        </w:rPr>
        <w:t xml:space="preserve">has </w:t>
      </w:r>
      <w:r w:rsidR="00D05CFD" w:rsidRPr="00D05CFD">
        <w:rPr>
          <w:rFonts w:eastAsia="Calibri"/>
        </w:rPr>
        <w:t xml:space="preserve">stated that </w:t>
      </w:r>
      <w:r w:rsidR="007E7792">
        <w:rPr>
          <w:rFonts w:eastAsia="Calibri"/>
        </w:rPr>
        <w:t>a</w:t>
      </w:r>
      <w:r w:rsidR="000F54FF">
        <w:rPr>
          <w:rFonts w:eastAsia="Calibri"/>
        </w:rPr>
        <w:t>rticle </w:t>
      </w:r>
      <w:r w:rsidR="00D05CFD" w:rsidRPr="00D05CFD">
        <w:rPr>
          <w:rFonts w:eastAsia="Calibri"/>
        </w:rPr>
        <w:t xml:space="preserve">14 of </w:t>
      </w:r>
      <w:r w:rsidR="007E7792">
        <w:rPr>
          <w:rFonts w:eastAsia="Calibri"/>
        </w:rPr>
        <w:t xml:space="preserve">the </w:t>
      </w:r>
      <w:r w:rsidR="007E7792" w:rsidRPr="00D05CFD">
        <w:rPr>
          <w:rFonts w:eastAsia="Calibri"/>
        </w:rPr>
        <w:t>International Covenant on Civil and Political Rights</w:t>
      </w:r>
      <w:r w:rsidR="00D05CFD" w:rsidRPr="00D05CFD">
        <w:rPr>
          <w:rFonts w:eastAsia="Calibri"/>
        </w:rPr>
        <w:t xml:space="preserve"> addresses not only the rights of accused persons but also the public</w:t>
      </w:r>
      <w:r w:rsidR="00A60C04">
        <w:rPr>
          <w:rFonts w:eastAsia="Calibri"/>
        </w:rPr>
        <w:t>’s</w:t>
      </w:r>
      <w:r w:rsidR="00D05CFD" w:rsidRPr="00D05CFD">
        <w:rPr>
          <w:rFonts w:eastAsia="Calibri"/>
        </w:rPr>
        <w:t xml:space="preserve"> </w:t>
      </w:r>
      <w:r w:rsidR="00A60C04">
        <w:rPr>
          <w:rFonts w:eastAsia="Calibri"/>
        </w:rPr>
        <w:t>right to</w:t>
      </w:r>
      <w:r w:rsidR="00D05CFD" w:rsidRPr="00D05CFD">
        <w:rPr>
          <w:rFonts w:eastAsia="Calibri"/>
        </w:rPr>
        <w:t xml:space="preserve"> information</w:t>
      </w:r>
      <w:r w:rsidR="00A60C04">
        <w:rPr>
          <w:rFonts w:eastAsia="Calibri"/>
        </w:rPr>
        <w:t xml:space="preserve"> on the use of the death penalty</w:t>
      </w:r>
      <w:r w:rsidR="00D05CFD" w:rsidRPr="00D05CFD">
        <w:rPr>
          <w:rFonts w:eastAsia="Calibri"/>
        </w:rPr>
        <w:t>. States have a duty to make information on the death penalty publicly available (</w:t>
      </w:r>
      <w:r w:rsidR="00A60C04">
        <w:rPr>
          <w:rFonts w:eastAsia="Calibri"/>
        </w:rPr>
        <w:t xml:space="preserve">see </w:t>
      </w:r>
      <w:r w:rsidR="00D05CFD" w:rsidRPr="00D05CFD">
        <w:rPr>
          <w:rFonts w:eastAsia="Calibri"/>
        </w:rPr>
        <w:t>E/CN.4/2006/53/Add.3, p</w:t>
      </w:r>
      <w:r w:rsidR="00A60C04">
        <w:rPr>
          <w:rFonts w:eastAsia="Calibri"/>
        </w:rPr>
        <w:t>ara</w:t>
      </w:r>
      <w:r w:rsidR="00D05CFD" w:rsidRPr="00D05CFD">
        <w:rPr>
          <w:rFonts w:eastAsia="Calibri"/>
        </w:rPr>
        <w:t>.</w:t>
      </w:r>
      <w:r w:rsidR="00537610">
        <w:rPr>
          <w:rFonts w:eastAsia="Calibri"/>
        </w:rPr>
        <w:t> </w:t>
      </w:r>
      <w:r w:rsidR="00D05CFD" w:rsidRPr="00D05CFD">
        <w:rPr>
          <w:rFonts w:eastAsia="Calibri"/>
        </w:rPr>
        <w:t xml:space="preserve">12). The Special Rapporteur </w:t>
      </w:r>
      <w:r w:rsidR="0091171F">
        <w:rPr>
          <w:rFonts w:eastAsia="Calibri"/>
        </w:rPr>
        <w:t xml:space="preserve">has </w:t>
      </w:r>
      <w:r w:rsidR="00D05CFD" w:rsidRPr="00D05CFD">
        <w:rPr>
          <w:rFonts w:eastAsia="Calibri"/>
        </w:rPr>
        <w:t xml:space="preserve">stated that </w:t>
      </w:r>
      <w:r w:rsidR="000F54FF">
        <w:rPr>
          <w:rFonts w:eastAsia="Calibri"/>
        </w:rPr>
        <w:t>article </w:t>
      </w:r>
      <w:r w:rsidR="00D05CFD" w:rsidRPr="00D05CFD">
        <w:rPr>
          <w:rFonts w:eastAsia="Calibri"/>
        </w:rPr>
        <w:t>19 of the Covenant also generates transparency requirements in recognizing not only freedom of expression but also public access to information (</w:t>
      </w:r>
      <w:r w:rsidR="0091171F">
        <w:rPr>
          <w:rFonts w:eastAsia="Calibri"/>
        </w:rPr>
        <w:t xml:space="preserve">see </w:t>
      </w:r>
      <w:r w:rsidR="00D05CFD" w:rsidRPr="00D05CFD">
        <w:rPr>
          <w:rFonts w:eastAsia="Calibri"/>
        </w:rPr>
        <w:t>A/65/275, p</w:t>
      </w:r>
      <w:r w:rsidR="0091171F">
        <w:rPr>
          <w:rFonts w:eastAsia="Calibri"/>
        </w:rPr>
        <w:t>ara</w:t>
      </w:r>
      <w:r w:rsidR="00D05CFD" w:rsidRPr="00D05CFD">
        <w:rPr>
          <w:rFonts w:eastAsia="Calibri"/>
        </w:rPr>
        <w:t>.</w:t>
      </w:r>
      <w:r w:rsidR="00645C45">
        <w:rPr>
          <w:rFonts w:eastAsia="Calibri"/>
        </w:rPr>
        <w:t> </w:t>
      </w:r>
      <w:r w:rsidR="00D05CFD" w:rsidRPr="00D05CFD">
        <w:rPr>
          <w:rFonts w:eastAsia="Calibri"/>
        </w:rPr>
        <w:t xml:space="preserve">108). In </w:t>
      </w:r>
      <w:r w:rsidR="00D05CFD" w:rsidRPr="00D05CFD">
        <w:rPr>
          <w:rFonts w:eastAsia="Calibri"/>
          <w:i/>
          <w:iCs/>
        </w:rPr>
        <w:t>Toktakunov v. Kyrgyzstan</w:t>
      </w:r>
      <w:r w:rsidR="00D05CFD" w:rsidRPr="00D05CFD">
        <w:rPr>
          <w:rFonts w:eastAsia="Calibri"/>
        </w:rPr>
        <w:t xml:space="preserve">, the Human Rights Committee found that information about </w:t>
      </w:r>
      <w:r w:rsidR="0091171F">
        <w:rPr>
          <w:rFonts w:eastAsia="Calibri"/>
        </w:rPr>
        <w:t xml:space="preserve">a State’s </w:t>
      </w:r>
      <w:r w:rsidR="00D05CFD" w:rsidRPr="00D05CFD">
        <w:rPr>
          <w:rFonts w:eastAsia="Calibri"/>
        </w:rPr>
        <w:t>use of the death penalty was of public interest.</w:t>
      </w:r>
      <w:r w:rsidR="0091171F">
        <w:rPr>
          <w:rStyle w:val="FootnoteReference"/>
          <w:rFonts w:eastAsia="Calibri"/>
        </w:rPr>
        <w:footnoteReference w:id="57"/>
      </w:r>
      <w:r w:rsidR="00D05CFD" w:rsidRPr="00D05CFD">
        <w:rPr>
          <w:rFonts w:eastAsia="Calibri"/>
        </w:rPr>
        <w:t xml:space="preserve"> The Committee consequently recognized a general right to gain access to that information deriving from </w:t>
      </w:r>
      <w:r w:rsidR="000F54FF">
        <w:rPr>
          <w:rFonts w:eastAsia="Calibri"/>
        </w:rPr>
        <w:t>article </w:t>
      </w:r>
      <w:r w:rsidR="00D05CFD" w:rsidRPr="00D05CFD">
        <w:rPr>
          <w:rFonts w:eastAsia="Calibri"/>
        </w:rPr>
        <w:t>19. The idea of a public right to information finds further support in the emergence of a right to truth. In the context of the death penalty, this would create the public’s right to the information needed to establish whether deprivation of life is arbitrary or lawful (</w:t>
      </w:r>
      <w:r w:rsidR="006A2B6B">
        <w:rPr>
          <w:rFonts w:eastAsia="Calibri"/>
        </w:rPr>
        <w:t xml:space="preserve">see </w:t>
      </w:r>
      <w:r w:rsidR="00D05CFD" w:rsidRPr="00D05CFD">
        <w:rPr>
          <w:rFonts w:eastAsia="Calibri"/>
        </w:rPr>
        <w:t>A/67/275, p</w:t>
      </w:r>
      <w:r w:rsidR="0091171F">
        <w:rPr>
          <w:rFonts w:eastAsia="Calibri"/>
        </w:rPr>
        <w:t>aras</w:t>
      </w:r>
      <w:r w:rsidR="00D05CFD" w:rsidRPr="00D05CFD">
        <w:rPr>
          <w:rFonts w:eastAsia="Calibri"/>
        </w:rPr>
        <w:t>.</w:t>
      </w:r>
      <w:r w:rsidR="00645C45">
        <w:rPr>
          <w:rFonts w:eastAsia="Calibri"/>
        </w:rPr>
        <w:t> </w:t>
      </w:r>
      <w:r w:rsidR="0091171F">
        <w:rPr>
          <w:rFonts w:eastAsia="Calibri"/>
        </w:rPr>
        <w:t xml:space="preserve">108 and </w:t>
      </w:r>
      <w:r w:rsidR="00D05CFD" w:rsidRPr="00D05CFD">
        <w:rPr>
          <w:rFonts w:eastAsia="Calibri"/>
        </w:rPr>
        <w:t xml:space="preserve">109). </w:t>
      </w:r>
    </w:p>
    <w:p w:rsidR="00D05CFD" w:rsidRPr="00D05CFD" w:rsidRDefault="007423D7" w:rsidP="00453423">
      <w:pPr>
        <w:pStyle w:val="SingleTxtG"/>
        <w:rPr>
          <w:rFonts w:eastAsia="Calibri"/>
        </w:rPr>
      </w:pPr>
      <w:r w:rsidRPr="00D05CFD">
        <w:rPr>
          <w:rFonts w:eastAsia="Calibri"/>
          <w:bCs/>
        </w:rPr>
        <w:t>54.</w:t>
      </w:r>
      <w:r w:rsidRPr="00D05CFD">
        <w:rPr>
          <w:rFonts w:eastAsia="Calibri"/>
          <w:bCs/>
        </w:rPr>
        <w:tab/>
      </w:r>
      <w:r w:rsidR="00D05CFD" w:rsidRPr="00D05CFD">
        <w:rPr>
          <w:rFonts w:eastAsia="Calibri"/>
        </w:rPr>
        <w:t xml:space="preserve">In </w:t>
      </w:r>
      <w:r w:rsidR="00453423">
        <w:rPr>
          <w:rFonts w:eastAsia="Calibri"/>
        </w:rPr>
        <w:t>its</w:t>
      </w:r>
      <w:r w:rsidR="00D05CFD" w:rsidRPr="00D05CFD">
        <w:rPr>
          <w:rFonts w:eastAsia="Calibri"/>
        </w:rPr>
        <w:t xml:space="preserve"> reso</w:t>
      </w:r>
      <w:r w:rsidR="00C44545">
        <w:rPr>
          <w:rFonts w:eastAsia="Calibri"/>
        </w:rPr>
        <w:t xml:space="preserve">lution </w:t>
      </w:r>
      <w:r w:rsidR="00453423">
        <w:rPr>
          <w:rFonts w:eastAsia="Calibri"/>
        </w:rPr>
        <w:t xml:space="preserve">69/186 </w:t>
      </w:r>
      <w:r w:rsidR="00C44545">
        <w:rPr>
          <w:rFonts w:eastAsia="Calibri"/>
        </w:rPr>
        <w:t>on moratorium</w:t>
      </w:r>
      <w:r w:rsidR="0091171F">
        <w:rPr>
          <w:rFonts w:eastAsia="Calibri"/>
        </w:rPr>
        <w:t xml:space="preserve"> </w:t>
      </w:r>
      <w:r w:rsidR="0091171F">
        <w:t>on the use of the death penalty</w:t>
      </w:r>
      <w:r w:rsidR="00C44545">
        <w:rPr>
          <w:rFonts w:eastAsia="Calibri"/>
        </w:rPr>
        <w:t xml:space="preserve">, </w:t>
      </w:r>
      <w:r w:rsidR="00D05CFD" w:rsidRPr="00D05CFD">
        <w:rPr>
          <w:rFonts w:eastAsia="Calibri"/>
        </w:rPr>
        <w:t xml:space="preserve">the General Assembly called upon all States to make available relevant information, which can contribute to informed and transparent national and international debates, including on the obligations of States pertaining to the use of the death penalty. The lack of reliable information is also a serious impediment to scrutiny by the international human rights system. In some cases, not having advance knowledge of an imminent execution makes examining questions of lawfulness before an execution and advising about obligations under international law impossible. </w:t>
      </w:r>
    </w:p>
    <w:p w:rsidR="00D05CFD" w:rsidRPr="00D05CFD" w:rsidRDefault="00C32C74" w:rsidP="001E2605">
      <w:pPr>
        <w:pStyle w:val="HChG"/>
        <w:rPr>
          <w:rFonts w:eastAsia="Calibri"/>
        </w:rPr>
      </w:pPr>
      <w:r>
        <w:rPr>
          <w:rFonts w:eastAsia="Calibri"/>
        </w:rPr>
        <w:tab/>
        <w:t>V.</w:t>
      </w:r>
      <w:r>
        <w:rPr>
          <w:rFonts w:eastAsia="Calibri"/>
        </w:rPr>
        <w:tab/>
      </w:r>
      <w:r w:rsidR="00D05CFD" w:rsidRPr="00D05CFD">
        <w:rPr>
          <w:rFonts w:eastAsia="Calibri"/>
        </w:rPr>
        <w:t xml:space="preserve">Conclusions and </w:t>
      </w:r>
      <w:r w:rsidR="001E2605">
        <w:rPr>
          <w:rFonts w:eastAsia="Calibri"/>
        </w:rPr>
        <w:t>r</w:t>
      </w:r>
      <w:r w:rsidR="00D05CFD" w:rsidRPr="00D05CFD">
        <w:rPr>
          <w:rFonts w:eastAsia="Calibri"/>
        </w:rPr>
        <w:t>ecommendations</w:t>
      </w:r>
    </w:p>
    <w:p w:rsidR="00D05CFD" w:rsidRPr="00CF5D69" w:rsidRDefault="007423D7" w:rsidP="00324833">
      <w:pPr>
        <w:pStyle w:val="SingleTxtG"/>
        <w:rPr>
          <w:rFonts w:eastAsia="Calibri"/>
          <w:b/>
        </w:rPr>
      </w:pPr>
      <w:r w:rsidRPr="00CF5D69">
        <w:rPr>
          <w:rFonts w:eastAsia="Calibri"/>
          <w:bCs/>
        </w:rPr>
        <w:t>55.</w:t>
      </w:r>
      <w:r w:rsidRPr="00CF5D69">
        <w:rPr>
          <w:rFonts w:eastAsia="Calibri"/>
          <w:bCs/>
        </w:rPr>
        <w:tab/>
      </w:r>
      <w:r w:rsidR="009D51D1" w:rsidRPr="003C4BBB">
        <w:rPr>
          <w:rFonts w:eastAsia="Calibri"/>
          <w:b/>
          <w:bCs/>
        </w:rPr>
        <w:t xml:space="preserve">As </w:t>
      </w:r>
      <w:r w:rsidR="009D51D1">
        <w:rPr>
          <w:rFonts w:eastAsia="Calibri"/>
          <w:b/>
          <w:bCs/>
        </w:rPr>
        <w:t xml:space="preserve">the Secretary-General has </w:t>
      </w:r>
      <w:r w:rsidR="009D51D1" w:rsidRPr="003C4BBB">
        <w:rPr>
          <w:rFonts w:eastAsia="Calibri"/>
          <w:b/>
          <w:bCs/>
        </w:rPr>
        <w:t xml:space="preserve">noted on several occasions, the death penalty has no place in the twenty-first century. In </w:t>
      </w:r>
      <w:r w:rsidR="009D51D1">
        <w:rPr>
          <w:rFonts w:eastAsia="Calibri"/>
          <w:b/>
          <w:bCs/>
        </w:rPr>
        <w:t xml:space="preserve">the </w:t>
      </w:r>
      <w:r w:rsidR="009D51D1" w:rsidRPr="003C4BBB">
        <w:rPr>
          <w:rFonts w:eastAsia="Calibri"/>
          <w:b/>
          <w:bCs/>
        </w:rPr>
        <w:t xml:space="preserve">light of the evolution of international human rights law and jurisprudence and </w:t>
      </w:r>
      <w:r w:rsidR="009D51D1">
        <w:rPr>
          <w:rFonts w:eastAsia="Calibri"/>
          <w:b/>
          <w:bCs/>
        </w:rPr>
        <w:t>S</w:t>
      </w:r>
      <w:r w:rsidR="009D51D1" w:rsidRPr="003C4BBB">
        <w:rPr>
          <w:rFonts w:eastAsia="Calibri"/>
          <w:b/>
          <w:bCs/>
        </w:rPr>
        <w:t>tate practice, the imposition of the death penalty is incompatible with fundamental tenets of human rights</w:t>
      </w:r>
      <w:r w:rsidR="00D05CFD" w:rsidRPr="00CF5D69">
        <w:rPr>
          <w:rFonts w:eastAsia="Calibri"/>
          <w:b/>
        </w:rPr>
        <w:t xml:space="preserve">, in particular human dignity, the right to life and the prohibition of </w:t>
      </w:r>
      <w:r w:rsidR="00C44545">
        <w:rPr>
          <w:rFonts w:eastAsia="Calibri"/>
          <w:b/>
        </w:rPr>
        <w:t xml:space="preserve">torture or other </w:t>
      </w:r>
      <w:r w:rsidR="00D05CFD" w:rsidRPr="00CF5D69">
        <w:rPr>
          <w:rFonts w:eastAsia="Calibri"/>
          <w:b/>
        </w:rPr>
        <w:t xml:space="preserve">cruel, inhuman </w:t>
      </w:r>
      <w:r w:rsidR="00C44545">
        <w:rPr>
          <w:rFonts w:eastAsia="Calibri"/>
          <w:b/>
        </w:rPr>
        <w:t xml:space="preserve">or </w:t>
      </w:r>
      <w:r w:rsidR="00D05CFD" w:rsidRPr="00CF5D69">
        <w:rPr>
          <w:rFonts w:eastAsia="Calibri"/>
          <w:b/>
        </w:rPr>
        <w:t xml:space="preserve">degrading </w:t>
      </w:r>
      <w:r w:rsidR="00C44545">
        <w:rPr>
          <w:rFonts w:eastAsia="Calibri"/>
          <w:b/>
        </w:rPr>
        <w:t xml:space="preserve">treatment or </w:t>
      </w:r>
      <w:r w:rsidR="00D05CFD" w:rsidRPr="00CF5D69">
        <w:rPr>
          <w:rFonts w:eastAsia="Calibri"/>
          <w:b/>
        </w:rPr>
        <w:t>punishment. The application of the death penalty often also violates the right to equality and the principle of non-discrimination. The decision about whether to sentence a convict to death or to lesser punishment is often arbitrary and does not necessarily follow predictable</w:t>
      </w:r>
      <w:r w:rsidR="006A2B6B">
        <w:rPr>
          <w:rFonts w:eastAsia="Calibri"/>
          <w:b/>
        </w:rPr>
        <w:t>,</w:t>
      </w:r>
      <w:r w:rsidR="00D05CFD" w:rsidRPr="00CF5D69">
        <w:rPr>
          <w:rFonts w:eastAsia="Calibri"/>
          <w:b/>
        </w:rPr>
        <w:t xml:space="preserve"> rational criteria. In that judicial lottery, the odds are often stacked against the poor, minorities and other common targets of discrimination, including women, </w:t>
      </w:r>
      <w:r w:rsidR="00C44545">
        <w:rPr>
          <w:rFonts w:eastAsia="Calibri"/>
          <w:b/>
        </w:rPr>
        <w:t>foreign nationals</w:t>
      </w:r>
      <w:r w:rsidR="00D05CFD" w:rsidRPr="00CF5D69">
        <w:rPr>
          <w:rFonts w:eastAsia="Calibri"/>
          <w:b/>
        </w:rPr>
        <w:t xml:space="preserve"> and </w:t>
      </w:r>
      <w:r w:rsidR="007E7792" w:rsidRPr="007E7792">
        <w:rPr>
          <w:rStyle w:val="preferred"/>
          <w:b/>
        </w:rPr>
        <w:t>lesbian, gay, bisexual, transgender and intersex</w:t>
      </w:r>
      <w:r w:rsidR="007E7792">
        <w:rPr>
          <w:rFonts w:eastAsia="Calibri"/>
          <w:b/>
        </w:rPr>
        <w:t xml:space="preserve"> persons</w:t>
      </w:r>
      <w:r w:rsidR="00D05CFD" w:rsidRPr="00CF5D69">
        <w:rPr>
          <w:rFonts w:eastAsia="Calibri"/>
          <w:b/>
        </w:rPr>
        <w:t>.</w:t>
      </w:r>
    </w:p>
    <w:p w:rsidR="00D05CFD" w:rsidRPr="00CF5D69" w:rsidRDefault="007423D7" w:rsidP="004B375A">
      <w:pPr>
        <w:pStyle w:val="SingleTxtG"/>
        <w:rPr>
          <w:rFonts w:eastAsia="Calibri"/>
          <w:b/>
        </w:rPr>
      </w:pPr>
      <w:r w:rsidRPr="00CF5D69">
        <w:rPr>
          <w:rFonts w:eastAsia="Calibri"/>
          <w:bCs/>
        </w:rPr>
        <w:t>56.</w:t>
      </w:r>
      <w:r w:rsidRPr="00CF5D69">
        <w:rPr>
          <w:rFonts w:eastAsia="Calibri"/>
          <w:bCs/>
        </w:rPr>
        <w:tab/>
      </w:r>
      <w:r w:rsidR="00D05CFD" w:rsidRPr="00CF5D69">
        <w:rPr>
          <w:rFonts w:eastAsia="Calibri"/>
          <w:b/>
        </w:rPr>
        <w:t>All measures aim</w:t>
      </w:r>
      <w:r w:rsidR="0091171F">
        <w:rPr>
          <w:rFonts w:eastAsia="Calibri"/>
          <w:b/>
        </w:rPr>
        <w:t>ed</w:t>
      </w:r>
      <w:r w:rsidR="00D05CFD" w:rsidRPr="00CF5D69">
        <w:rPr>
          <w:rFonts w:eastAsia="Calibri"/>
          <w:b/>
        </w:rPr>
        <w:t xml:space="preserve"> at </w:t>
      </w:r>
      <w:r w:rsidR="00993826">
        <w:rPr>
          <w:rFonts w:eastAsia="Calibri"/>
          <w:b/>
        </w:rPr>
        <w:t>ending the application</w:t>
      </w:r>
      <w:r w:rsidR="00D05CFD" w:rsidRPr="00CF5D69">
        <w:rPr>
          <w:rFonts w:eastAsia="Calibri"/>
          <w:b/>
        </w:rPr>
        <w:t xml:space="preserve"> of the death penalty are steps towards the enjoyment of the right to life.</w:t>
      </w:r>
      <w:r w:rsidR="008C6CC6">
        <w:rPr>
          <w:rFonts w:eastAsia="Calibri"/>
          <w:b/>
        </w:rPr>
        <w:t xml:space="preserve"> </w:t>
      </w:r>
      <w:r w:rsidR="00D05CFD" w:rsidRPr="00CF5D69">
        <w:rPr>
          <w:rFonts w:eastAsia="Calibri"/>
          <w:b/>
        </w:rPr>
        <w:t xml:space="preserve">In its </w:t>
      </w:r>
      <w:r w:rsidR="000F54FF">
        <w:rPr>
          <w:rFonts w:eastAsia="Calibri"/>
          <w:b/>
        </w:rPr>
        <w:t>article </w:t>
      </w:r>
      <w:r w:rsidR="00D05CFD" w:rsidRPr="00CF5D69">
        <w:rPr>
          <w:rFonts w:eastAsia="Calibri"/>
          <w:b/>
        </w:rPr>
        <w:t xml:space="preserve">6, the International Covenant on Civil and Political Rights, adopted in 1966, referred to the abolition of the death penalty in terms that strongly suggest that it is desirable. In 1989, by adopting the Second Optional Protocol to </w:t>
      </w:r>
      <w:r w:rsidR="00EA5A9B" w:rsidRPr="00EA5A9B">
        <w:rPr>
          <w:rFonts w:eastAsia="Calibri"/>
          <w:b/>
          <w:bCs/>
        </w:rPr>
        <w:t>the International Covenant on Civil and Political Rights,</w:t>
      </w:r>
      <w:r w:rsidR="00EA5A9B" w:rsidRPr="00D05CFD">
        <w:rPr>
          <w:rFonts w:eastAsia="Calibri"/>
        </w:rPr>
        <w:t xml:space="preserve"> </w:t>
      </w:r>
      <w:r w:rsidR="00D05CFD" w:rsidRPr="00CF5D69">
        <w:rPr>
          <w:rFonts w:eastAsia="Calibri"/>
          <w:b/>
        </w:rPr>
        <w:t>aiming at the abolition of the death penalty, States enshrined their stronger abolitionist stance in international law.</w:t>
      </w:r>
      <w:r w:rsidR="008C6CC6">
        <w:rPr>
          <w:rFonts w:eastAsia="Calibri"/>
          <w:b/>
        </w:rPr>
        <w:t xml:space="preserve"> </w:t>
      </w:r>
      <w:r w:rsidR="009D51D1">
        <w:rPr>
          <w:rFonts w:eastAsia="Calibri"/>
          <w:b/>
        </w:rPr>
        <w:t>The</w:t>
      </w:r>
      <w:r w:rsidR="009D51D1" w:rsidRPr="003C4BBB">
        <w:rPr>
          <w:rFonts w:eastAsia="Calibri"/>
          <w:b/>
        </w:rPr>
        <w:t xml:space="preserve"> </w:t>
      </w:r>
      <w:r w:rsidR="009D51D1">
        <w:rPr>
          <w:rFonts w:eastAsia="Calibri"/>
          <w:b/>
        </w:rPr>
        <w:t xml:space="preserve">Secretary-General reiterates his </w:t>
      </w:r>
      <w:r w:rsidR="009D51D1" w:rsidRPr="003C4BBB">
        <w:rPr>
          <w:rFonts w:eastAsia="Calibri"/>
          <w:b/>
        </w:rPr>
        <w:t xml:space="preserve">call for universal ratification of the Second Optional Protocol, and </w:t>
      </w:r>
      <w:r w:rsidR="009D51D1">
        <w:rPr>
          <w:rFonts w:eastAsia="Calibri"/>
          <w:b/>
        </w:rPr>
        <w:t xml:space="preserve">urges </w:t>
      </w:r>
      <w:r w:rsidR="009D51D1" w:rsidRPr="003C4BBB">
        <w:rPr>
          <w:rFonts w:eastAsia="Calibri"/>
          <w:b/>
        </w:rPr>
        <w:t>those States that have not yet ratified it to do so without delay.</w:t>
      </w:r>
    </w:p>
    <w:p w:rsidR="00993826" w:rsidRDefault="007423D7" w:rsidP="00555BDE">
      <w:pPr>
        <w:pStyle w:val="SingleTxtG"/>
        <w:rPr>
          <w:rFonts w:eastAsia="Calibri"/>
          <w:b/>
        </w:rPr>
      </w:pPr>
      <w:r>
        <w:rPr>
          <w:rFonts w:eastAsia="Calibri"/>
          <w:bCs/>
        </w:rPr>
        <w:t>57.</w:t>
      </w:r>
      <w:r>
        <w:rPr>
          <w:rFonts w:eastAsia="Calibri"/>
          <w:bCs/>
        </w:rPr>
        <w:tab/>
      </w:r>
      <w:r w:rsidR="00D05CFD" w:rsidRPr="00CF5D69">
        <w:rPr>
          <w:rFonts w:eastAsia="Calibri"/>
          <w:b/>
        </w:rPr>
        <w:t>The 70 years since the United Nations c</w:t>
      </w:r>
      <w:r w:rsidR="002D2267">
        <w:rPr>
          <w:rFonts w:eastAsia="Calibri"/>
          <w:b/>
        </w:rPr>
        <w:t>a</w:t>
      </w:r>
      <w:r w:rsidR="00D05CFD" w:rsidRPr="00CF5D69">
        <w:rPr>
          <w:rFonts w:eastAsia="Calibri"/>
          <w:b/>
        </w:rPr>
        <w:t xml:space="preserve">me into being have seen a remarkable shift from a large majority of Member States that maintained the death penalty to, nowadays, a minority. Since 1997, the General Assembly </w:t>
      </w:r>
      <w:r w:rsidR="002D2267">
        <w:rPr>
          <w:rFonts w:eastAsia="Calibri"/>
          <w:b/>
        </w:rPr>
        <w:t xml:space="preserve">has </w:t>
      </w:r>
      <w:r w:rsidR="00D05CFD" w:rsidRPr="00CF5D69">
        <w:rPr>
          <w:rFonts w:eastAsia="Calibri"/>
          <w:b/>
        </w:rPr>
        <w:t xml:space="preserve">adopted five resolutions that called </w:t>
      </w:r>
      <w:r w:rsidR="002D2267">
        <w:rPr>
          <w:rFonts w:eastAsia="Calibri"/>
          <w:b/>
        </w:rPr>
        <w:t xml:space="preserve">on </w:t>
      </w:r>
      <w:r w:rsidR="00D05CFD" w:rsidRPr="00CF5D69">
        <w:rPr>
          <w:rFonts w:eastAsia="Calibri"/>
          <w:b/>
        </w:rPr>
        <w:t xml:space="preserve">States to establish </w:t>
      </w:r>
      <w:r w:rsidR="002D2267">
        <w:rPr>
          <w:rFonts w:eastAsia="Calibri"/>
          <w:b/>
        </w:rPr>
        <w:t xml:space="preserve">a </w:t>
      </w:r>
      <w:r w:rsidR="00D05CFD" w:rsidRPr="00CF5D69">
        <w:rPr>
          <w:rFonts w:eastAsia="Calibri"/>
          <w:b/>
        </w:rPr>
        <w:t>moratorium on executions</w:t>
      </w:r>
      <w:r w:rsidR="00D05CFD" w:rsidRPr="00CF5D69">
        <w:rPr>
          <w:rFonts w:eastAsia="Calibri"/>
          <w:b/>
          <w:lang w:eastAsia="en-GB"/>
        </w:rPr>
        <w:t xml:space="preserve"> </w:t>
      </w:r>
      <w:r w:rsidR="00D05CFD" w:rsidRPr="00CF5D69">
        <w:rPr>
          <w:rFonts w:eastAsia="Calibri"/>
          <w:b/>
        </w:rPr>
        <w:t>with a view to abolishing the death penalty. Currently, approximately 160 of the 193 Member States of the United Nations have abolished the death penalty or introduced moratori</w:t>
      </w:r>
      <w:r w:rsidR="002D2267">
        <w:rPr>
          <w:rFonts w:eastAsia="Calibri"/>
          <w:b/>
        </w:rPr>
        <w:t>ums</w:t>
      </w:r>
      <w:r w:rsidR="00D05CFD" w:rsidRPr="00CF5D69">
        <w:rPr>
          <w:rFonts w:eastAsia="Calibri"/>
          <w:b/>
        </w:rPr>
        <w:t>, either in law or in practice. States should go beyond simply ceasing executions and aim for a suspension of capital punishment for all who might be, or have been, sentenced to death. National prosecutors may c</w:t>
      </w:r>
      <w:r w:rsidR="00993826">
        <w:rPr>
          <w:rFonts w:eastAsia="Calibri"/>
          <w:b/>
        </w:rPr>
        <w:t xml:space="preserve">onsider </w:t>
      </w:r>
      <w:r w:rsidR="00D05CFD" w:rsidRPr="00CF5D69">
        <w:rPr>
          <w:rFonts w:eastAsia="Calibri"/>
          <w:b/>
        </w:rPr>
        <w:t>refrain</w:t>
      </w:r>
      <w:r w:rsidR="00993826">
        <w:rPr>
          <w:rFonts w:eastAsia="Calibri"/>
          <w:b/>
        </w:rPr>
        <w:t>ing</w:t>
      </w:r>
      <w:r w:rsidR="00D05CFD" w:rsidRPr="00CF5D69">
        <w:rPr>
          <w:rFonts w:eastAsia="Calibri"/>
          <w:b/>
        </w:rPr>
        <w:t xml:space="preserve"> from seeking the death penalty. Judges may consider not imposing it. In this regard, the highest judicial bodies could issue judicial directives or sentencing guidelines, as appropriate. </w:t>
      </w:r>
    </w:p>
    <w:p w:rsidR="00D05CFD" w:rsidRPr="00CF5D69" w:rsidRDefault="007423D7" w:rsidP="00555BDE">
      <w:pPr>
        <w:pStyle w:val="SingleTxtG"/>
        <w:rPr>
          <w:rFonts w:eastAsia="Calibri"/>
          <w:b/>
        </w:rPr>
      </w:pPr>
      <w:r w:rsidRPr="00CF5D69">
        <w:rPr>
          <w:rFonts w:eastAsia="Calibri"/>
          <w:bCs/>
        </w:rPr>
        <w:t>58.</w:t>
      </w:r>
      <w:r w:rsidRPr="00CF5D69">
        <w:rPr>
          <w:rFonts w:eastAsia="Calibri"/>
          <w:bCs/>
        </w:rPr>
        <w:tab/>
      </w:r>
      <w:r w:rsidR="00D05CFD" w:rsidRPr="00CF5D69">
        <w:rPr>
          <w:rFonts w:eastAsia="Calibri"/>
          <w:b/>
        </w:rPr>
        <w:t xml:space="preserve">The continued lack of transparency on the part of some Governments concerning the numbers of </w:t>
      </w:r>
      <w:r w:rsidR="00DD7C57">
        <w:rPr>
          <w:rFonts w:eastAsia="Calibri"/>
          <w:b/>
        </w:rPr>
        <w:t>persons</w:t>
      </w:r>
      <w:r w:rsidR="00D05CFD" w:rsidRPr="00CF5D69">
        <w:rPr>
          <w:rFonts w:eastAsia="Calibri"/>
          <w:b/>
        </w:rPr>
        <w:t xml:space="preserve"> </w:t>
      </w:r>
      <w:r w:rsidR="002D2267">
        <w:rPr>
          <w:rFonts w:eastAsia="Calibri"/>
          <w:b/>
        </w:rPr>
        <w:t xml:space="preserve">who have been </w:t>
      </w:r>
      <w:r w:rsidR="00D05CFD" w:rsidRPr="00CF5D69">
        <w:rPr>
          <w:rFonts w:eastAsia="Calibri"/>
          <w:b/>
        </w:rPr>
        <w:t>executed is incompatible with human rights. States should refrain from carrying out executions in secre</w:t>
      </w:r>
      <w:r w:rsidR="002D2267">
        <w:rPr>
          <w:rFonts w:eastAsia="Calibri"/>
          <w:b/>
        </w:rPr>
        <w:t>t</w:t>
      </w:r>
      <w:r w:rsidR="00D05CFD" w:rsidRPr="00CF5D69">
        <w:rPr>
          <w:rFonts w:eastAsia="Calibri"/>
          <w:b/>
        </w:rPr>
        <w:t xml:space="preserve"> and strive to take all measures necessary to guarantee access to information on the death penalty, including advance notice to family members regarding the date of execution.</w:t>
      </w:r>
    </w:p>
    <w:p w:rsidR="00D05CFD" w:rsidRPr="00CF5D69" w:rsidRDefault="007423D7" w:rsidP="004B375A">
      <w:pPr>
        <w:pStyle w:val="SingleTxtG"/>
        <w:rPr>
          <w:rFonts w:eastAsia="Calibri"/>
          <w:b/>
        </w:rPr>
      </w:pPr>
      <w:r w:rsidRPr="00CF5D69">
        <w:rPr>
          <w:rFonts w:eastAsia="Calibri"/>
          <w:bCs/>
        </w:rPr>
        <w:t>59.</w:t>
      </w:r>
      <w:r w:rsidRPr="00CF5D69">
        <w:rPr>
          <w:rFonts w:eastAsia="Calibri"/>
          <w:bCs/>
        </w:rPr>
        <w:tab/>
      </w:r>
      <w:r w:rsidR="00D05CFD" w:rsidRPr="00CF5D69">
        <w:rPr>
          <w:rFonts w:eastAsia="Calibri"/>
          <w:b/>
        </w:rPr>
        <w:t xml:space="preserve">States that continue to apply the death penalty should comply with international human rights requirements, as stipulated in </w:t>
      </w:r>
      <w:r w:rsidR="000F54FF">
        <w:rPr>
          <w:rFonts w:eastAsia="Calibri"/>
          <w:b/>
        </w:rPr>
        <w:t>article </w:t>
      </w:r>
      <w:r w:rsidR="00D05CFD" w:rsidRPr="00CF5D69">
        <w:rPr>
          <w:rFonts w:eastAsia="Calibri"/>
          <w:b/>
        </w:rPr>
        <w:t xml:space="preserve">6 of </w:t>
      </w:r>
      <w:r w:rsidR="007E7792" w:rsidRPr="007E7792">
        <w:rPr>
          <w:rFonts w:eastAsia="Calibri"/>
          <w:b/>
          <w:bCs/>
        </w:rPr>
        <w:t>the International Covenant on Civil and Political Rights</w:t>
      </w:r>
      <w:r w:rsidR="00D05CFD" w:rsidRPr="00CF5D69">
        <w:rPr>
          <w:rFonts w:eastAsia="Calibri"/>
          <w:b/>
        </w:rPr>
        <w:t xml:space="preserve">. In particular, capital punishment may be imposed </w:t>
      </w:r>
      <w:r w:rsidR="004B375A" w:rsidRPr="00CF5D69">
        <w:rPr>
          <w:rFonts w:eastAsia="Calibri"/>
          <w:b/>
        </w:rPr>
        <w:t>only</w:t>
      </w:r>
      <w:r w:rsidR="004B375A">
        <w:rPr>
          <w:rFonts w:eastAsia="Calibri"/>
          <w:b/>
        </w:rPr>
        <w:t xml:space="preserve"> </w:t>
      </w:r>
      <w:r w:rsidR="00D05CFD" w:rsidRPr="00CF5D69">
        <w:rPr>
          <w:rFonts w:eastAsia="Calibri"/>
          <w:b/>
        </w:rPr>
        <w:t xml:space="preserve">for most serious crimes, </w:t>
      </w:r>
      <w:r w:rsidR="002D2267">
        <w:rPr>
          <w:rFonts w:eastAsia="Calibri"/>
          <w:b/>
        </w:rPr>
        <w:t>that is,</w:t>
      </w:r>
      <w:r w:rsidR="00D05CFD" w:rsidRPr="00CF5D69">
        <w:rPr>
          <w:rFonts w:eastAsia="Calibri"/>
          <w:b/>
        </w:rPr>
        <w:t xml:space="preserve"> intentional killing, and may not be mandatory in such cases. States should also adhere to fair trial guarantees in capital cases. Clemency, pardons and commutations are critical steps towards the abolition of the death penalty. Heads of State and Government and other responsible State authorities should exercise their constitutional and/or legal authority to </w:t>
      </w:r>
      <w:r w:rsidR="00C44545">
        <w:rPr>
          <w:rFonts w:eastAsia="Calibri"/>
          <w:b/>
        </w:rPr>
        <w:t>grant a</w:t>
      </w:r>
      <w:r w:rsidR="00C44545" w:rsidRPr="00C44545">
        <w:rPr>
          <w:rFonts w:eastAsia="Calibri"/>
          <w:b/>
        </w:rPr>
        <w:t xml:space="preserve">mnesty, pardon or commutation of the sentence of death in all cases. </w:t>
      </w:r>
    </w:p>
    <w:p w:rsidR="00C32C74" w:rsidRPr="00CF5D69" w:rsidRDefault="007423D7" w:rsidP="00887358">
      <w:pPr>
        <w:pStyle w:val="SingleTxtG"/>
        <w:rPr>
          <w:rFonts w:eastAsia="Calibri"/>
          <w:b/>
        </w:rPr>
      </w:pPr>
      <w:r w:rsidRPr="00CF5D69">
        <w:rPr>
          <w:rFonts w:eastAsia="Calibri"/>
          <w:bCs/>
        </w:rPr>
        <w:t>60.</w:t>
      </w:r>
      <w:r w:rsidRPr="00CF5D69">
        <w:rPr>
          <w:rFonts w:eastAsia="Calibri"/>
          <w:bCs/>
        </w:rPr>
        <w:tab/>
      </w:r>
      <w:r w:rsidR="00D05CFD" w:rsidRPr="00CF5D69">
        <w:rPr>
          <w:rFonts w:eastAsia="Calibri"/>
          <w:b/>
        </w:rPr>
        <w:t xml:space="preserve">States should consider developing measures to minimize the harm suffered by other persons affected by the death penalty, including family members of convicts, defence lawyers, prison staff and medical staff. In particular, under the Convention on the Rights of the Child, States must take measures to ensure that children’s rights, including the principle of the best interests of the child, are </w:t>
      </w:r>
      <w:r w:rsidR="00C44545">
        <w:rPr>
          <w:rFonts w:eastAsia="Calibri"/>
          <w:b/>
        </w:rPr>
        <w:t>duly considered</w:t>
      </w:r>
      <w:r w:rsidR="00D05CFD" w:rsidRPr="00CF5D69">
        <w:rPr>
          <w:rFonts w:eastAsia="Calibri"/>
          <w:b/>
        </w:rPr>
        <w:t xml:space="preserve"> during sentencing. </w:t>
      </w:r>
    </w:p>
    <w:p w:rsidR="007838A6" w:rsidRPr="00F17372" w:rsidRDefault="00C32C74" w:rsidP="00F17372">
      <w:pPr>
        <w:pStyle w:val="SingleTxtG"/>
        <w:jc w:val="center"/>
        <w:rPr>
          <w:rFonts w:eastAsia="Calibri"/>
        </w:rPr>
      </w:pPr>
      <w:r w:rsidRPr="00C32C74">
        <w:rPr>
          <w:u w:val="single"/>
          <w:lang w:val="en-US"/>
        </w:rPr>
        <w:tab/>
      </w:r>
      <w:r w:rsidRPr="00C32C74">
        <w:rPr>
          <w:u w:val="single"/>
          <w:lang w:val="en-US"/>
        </w:rPr>
        <w:tab/>
      </w:r>
      <w:r w:rsidRPr="00C32C74">
        <w:rPr>
          <w:u w:val="single"/>
          <w:lang w:val="en-US"/>
        </w:rPr>
        <w:tab/>
      </w:r>
    </w:p>
    <w:sectPr w:rsidR="007838A6" w:rsidRPr="00F17372" w:rsidSect="00A17C88">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A72" w:rsidRDefault="005D7A72"/>
  </w:endnote>
  <w:endnote w:type="continuationSeparator" w:id="0">
    <w:p w:rsidR="005D7A72" w:rsidRDefault="005D7A72"/>
  </w:endnote>
  <w:endnote w:type="continuationNotice" w:id="1">
    <w:p w:rsidR="005D7A72" w:rsidRDefault="005D7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69" w:rsidRPr="00F77563" w:rsidRDefault="003E5269" w:rsidP="00F77563">
    <w:pPr>
      <w:pStyle w:val="Footer"/>
      <w:tabs>
        <w:tab w:val="right" w:pos="9638"/>
      </w:tabs>
    </w:pPr>
    <w:r w:rsidRPr="00F77563">
      <w:rPr>
        <w:b/>
        <w:sz w:val="18"/>
      </w:rPr>
      <w:fldChar w:fldCharType="begin"/>
    </w:r>
    <w:r w:rsidRPr="00F77563">
      <w:rPr>
        <w:b/>
        <w:sz w:val="18"/>
      </w:rPr>
      <w:instrText xml:space="preserve"> PAGE  \* MERGEFORMAT </w:instrText>
    </w:r>
    <w:r w:rsidRPr="00F77563">
      <w:rPr>
        <w:b/>
        <w:sz w:val="18"/>
      </w:rPr>
      <w:fldChar w:fldCharType="separate"/>
    </w:r>
    <w:r w:rsidR="00A85A4D">
      <w:rPr>
        <w:b/>
        <w:noProof/>
        <w:sz w:val="18"/>
      </w:rPr>
      <w:t>2</w:t>
    </w:r>
    <w:r w:rsidRPr="00F77563">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69" w:rsidRPr="00F77563" w:rsidRDefault="003E5269" w:rsidP="00F77563">
    <w:pPr>
      <w:pStyle w:val="Footer"/>
      <w:tabs>
        <w:tab w:val="right" w:pos="9638"/>
      </w:tabs>
      <w:rPr>
        <w:b/>
        <w:sz w:val="18"/>
      </w:rPr>
    </w:pPr>
    <w:r>
      <w:tab/>
    </w:r>
    <w:r w:rsidRPr="00F77563">
      <w:rPr>
        <w:b/>
        <w:sz w:val="18"/>
      </w:rPr>
      <w:fldChar w:fldCharType="begin"/>
    </w:r>
    <w:r w:rsidRPr="00F77563">
      <w:rPr>
        <w:b/>
        <w:sz w:val="18"/>
      </w:rPr>
      <w:instrText xml:space="preserve"> PAGE  \* MERGEFORMAT </w:instrText>
    </w:r>
    <w:r w:rsidRPr="00F77563">
      <w:rPr>
        <w:b/>
        <w:sz w:val="18"/>
      </w:rPr>
      <w:fldChar w:fldCharType="separate"/>
    </w:r>
    <w:r w:rsidR="00A85A4D">
      <w:rPr>
        <w:b/>
        <w:noProof/>
        <w:sz w:val="18"/>
      </w:rPr>
      <w:t>17</w:t>
    </w:r>
    <w:r w:rsidRPr="00F77563">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A17C88" w:rsidTr="00A17C88">
      <w:tc>
        <w:tcPr>
          <w:tcW w:w="3614" w:type="dxa"/>
          <w:shd w:val="clear" w:color="auto" w:fill="auto"/>
        </w:tcPr>
        <w:p w:rsidR="00A17C88" w:rsidRDefault="00A17C88" w:rsidP="00A17C88">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18&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8&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GE.15-12085(E)</w:t>
          </w:r>
        </w:p>
        <w:p w:rsidR="00A17C88" w:rsidRPr="00A17C88" w:rsidRDefault="00A17C88" w:rsidP="00A17C88">
          <w:pPr>
            <w:pStyle w:val="Footer"/>
            <w:rPr>
              <w:rFonts w:ascii="Barcode 3 of 9 by request" w:hAnsi="Barcode 3 of 9 by request"/>
              <w:sz w:val="24"/>
            </w:rPr>
          </w:pPr>
          <w:r>
            <w:rPr>
              <w:rFonts w:ascii="Barcode 3 of 9 by request" w:hAnsi="Barcode 3 of 9 by request"/>
              <w:sz w:val="24"/>
            </w:rPr>
            <w:t>*1512085*</w:t>
          </w:r>
        </w:p>
      </w:tc>
      <w:tc>
        <w:tcPr>
          <w:tcW w:w="4752" w:type="dxa"/>
          <w:shd w:val="clear" w:color="auto" w:fill="auto"/>
        </w:tcPr>
        <w:p w:rsidR="00A17C88" w:rsidRDefault="00A17C88" w:rsidP="00A17C88">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A17C88" w:rsidRPr="00A17C88" w:rsidRDefault="00A17C88" w:rsidP="00A17C88">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A72" w:rsidRPr="000B175B" w:rsidRDefault="005D7A72" w:rsidP="000B175B">
      <w:pPr>
        <w:tabs>
          <w:tab w:val="right" w:pos="2155"/>
        </w:tabs>
        <w:spacing w:after="80"/>
        <w:ind w:left="680"/>
        <w:rPr>
          <w:u w:val="single"/>
        </w:rPr>
      </w:pPr>
      <w:r>
        <w:rPr>
          <w:u w:val="single"/>
        </w:rPr>
        <w:tab/>
      </w:r>
    </w:p>
  </w:footnote>
  <w:footnote w:type="continuationSeparator" w:id="0">
    <w:p w:rsidR="005D7A72" w:rsidRPr="00FC68B7" w:rsidRDefault="005D7A72" w:rsidP="00FC68B7">
      <w:pPr>
        <w:tabs>
          <w:tab w:val="left" w:pos="2155"/>
        </w:tabs>
        <w:spacing w:after="80"/>
        <w:ind w:left="680"/>
        <w:rPr>
          <w:u w:val="single"/>
        </w:rPr>
      </w:pPr>
      <w:r>
        <w:rPr>
          <w:u w:val="single"/>
        </w:rPr>
        <w:tab/>
      </w:r>
    </w:p>
  </w:footnote>
  <w:footnote w:type="continuationNotice" w:id="1">
    <w:p w:rsidR="005D7A72" w:rsidRDefault="005D7A72"/>
  </w:footnote>
  <w:footnote w:id="2">
    <w:p w:rsidR="003E5269" w:rsidRPr="00570D87" w:rsidRDefault="003E5269" w:rsidP="00D05CFD">
      <w:pPr>
        <w:pStyle w:val="FootnoteText"/>
        <w:spacing w:line="240" w:lineRule="auto"/>
      </w:pPr>
      <w:r>
        <w:tab/>
      </w:r>
      <w:r w:rsidRPr="006E7F9B">
        <w:rPr>
          <w:rStyle w:val="FootnoteReference"/>
        </w:rPr>
        <w:footnoteRef/>
      </w:r>
      <w:r>
        <w:tab/>
      </w:r>
      <w:r w:rsidRPr="00570D87">
        <w:t>All submissions are on file with the Secretariat and available for consultation.</w:t>
      </w:r>
    </w:p>
  </w:footnote>
  <w:footnote w:id="3">
    <w:p w:rsidR="003E5269" w:rsidRPr="00570D87" w:rsidRDefault="003E5269" w:rsidP="00C50DF6">
      <w:pPr>
        <w:pStyle w:val="FootnoteText"/>
        <w:spacing w:line="240" w:lineRule="auto"/>
      </w:pPr>
      <w:r>
        <w:tab/>
      </w:r>
      <w:r w:rsidRPr="006E7F9B">
        <w:rPr>
          <w:rStyle w:val="FootnoteReference"/>
        </w:rPr>
        <w:footnoteRef/>
      </w:r>
      <w:r>
        <w:tab/>
      </w:r>
      <w:r w:rsidRPr="00570D87">
        <w:t>See A/63/293</w:t>
      </w:r>
      <w:r>
        <w:t xml:space="preserve"> and Corr.1</w:t>
      </w:r>
      <w:r w:rsidRPr="00570D87">
        <w:t>, A/65/280</w:t>
      </w:r>
      <w:r>
        <w:t xml:space="preserve"> and Corr.1</w:t>
      </w:r>
      <w:r w:rsidRPr="00570D87">
        <w:t>, A/67/226, A/69/288, A/HRC/18/20, A/HRC/21/29, A/HRC/24/18, A/HRC/27/23,</w:t>
      </w:r>
      <w:r>
        <w:t xml:space="preserve"> </w:t>
      </w:r>
      <w:r w:rsidRPr="00570D87">
        <w:t>E/CN.4/2006/53/Add.3, A/HRC/10/44, A/67/275</w:t>
      </w:r>
      <w:r>
        <w:t xml:space="preserve"> and</w:t>
      </w:r>
      <w:r w:rsidRPr="00570D87">
        <w:t xml:space="preserve"> A/67/279</w:t>
      </w:r>
      <w:r>
        <w:t>.</w:t>
      </w:r>
    </w:p>
  </w:footnote>
  <w:footnote w:id="4">
    <w:p w:rsidR="003E5269" w:rsidRPr="00A13238" w:rsidRDefault="003E5269">
      <w:pPr>
        <w:pStyle w:val="FootnoteText"/>
        <w:spacing w:line="240" w:lineRule="auto"/>
      </w:pPr>
      <w:r>
        <w:tab/>
      </w:r>
      <w:r w:rsidRPr="006E7F9B">
        <w:rPr>
          <w:rStyle w:val="FootnoteReference"/>
        </w:rPr>
        <w:footnoteRef/>
      </w:r>
      <w:r w:rsidRPr="00A13238">
        <w:t xml:space="preserve"> </w:t>
      </w:r>
      <w:r>
        <w:tab/>
        <w:t xml:space="preserve">See </w:t>
      </w:r>
      <w:r w:rsidRPr="00E47AB0">
        <w:t>www.europarl.europa.eu/meetdocs/2009_2014/documents/droi/dv/601_dpguidelines_/</w:t>
      </w:r>
      <w:r>
        <w:br/>
      </w:r>
      <w:r w:rsidRPr="00E47AB0">
        <w:t>601_dpguidelines_en.pdf</w:t>
      </w:r>
      <w:r w:rsidRPr="00A13238">
        <w:t xml:space="preserve">. </w:t>
      </w:r>
    </w:p>
  </w:footnote>
  <w:footnote w:id="5">
    <w:p w:rsidR="003E5269" w:rsidRPr="00181B6C" w:rsidRDefault="003E5269" w:rsidP="00255AB7">
      <w:pPr>
        <w:pStyle w:val="FootnoteText"/>
        <w:rPr>
          <w:lang w:val="en-US"/>
        </w:rPr>
      </w:pPr>
      <w:r>
        <w:tab/>
      </w:r>
      <w:r>
        <w:rPr>
          <w:rStyle w:val="FootnoteReference"/>
        </w:rPr>
        <w:footnoteRef/>
      </w:r>
      <w:r>
        <w:tab/>
        <w:t xml:space="preserve">Statement issued by the </w:t>
      </w:r>
      <w:r w:rsidRPr="004E69FF">
        <w:t>Community of Portuguese-speaking Countries</w:t>
      </w:r>
      <w:r>
        <w:t xml:space="preserve"> on 5 March 2014 before the Human Rights Council (o</w:t>
      </w:r>
      <w:r w:rsidRPr="00570D87">
        <w:t>n file with the Secretariat and available for consultation</w:t>
      </w:r>
      <w:r>
        <w:t>).</w:t>
      </w:r>
    </w:p>
  </w:footnote>
  <w:footnote w:id="6">
    <w:p w:rsidR="003E5269" w:rsidRPr="00181B6C" w:rsidRDefault="003E5269" w:rsidP="00255AB7">
      <w:pPr>
        <w:pStyle w:val="FootnoteText"/>
        <w:rPr>
          <w:lang w:val="en-US"/>
        </w:rPr>
      </w:pPr>
      <w:r>
        <w:tab/>
      </w:r>
      <w:r>
        <w:rPr>
          <w:rStyle w:val="FootnoteReference"/>
        </w:rPr>
        <w:footnoteRef/>
      </w:r>
      <w:r>
        <w:tab/>
        <w:t>Statement issued by 42</w:t>
      </w:r>
      <w:r w:rsidRPr="004E69FF">
        <w:t xml:space="preserve"> member States of the Council of Europe</w:t>
      </w:r>
      <w:r>
        <w:t xml:space="preserve"> on 5 March 2014 before the Human Rights Council (o</w:t>
      </w:r>
      <w:r w:rsidRPr="00570D87">
        <w:t>n file with the Secretariat and available for consultation</w:t>
      </w:r>
      <w:r>
        <w:t>).</w:t>
      </w:r>
    </w:p>
  </w:footnote>
  <w:footnote w:id="7">
    <w:p w:rsidR="003E5269" w:rsidRPr="00A13238" w:rsidRDefault="003E5269" w:rsidP="00413124">
      <w:pPr>
        <w:pStyle w:val="FootnoteText"/>
        <w:spacing w:line="240" w:lineRule="auto"/>
      </w:pPr>
      <w:r>
        <w:tab/>
      </w:r>
      <w:r w:rsidRPr="006E7F9B">
        <w:rPr>
          <w:rStyle w:val="FootnoteReference"/>
        </w:rPr>
        <w:footnoteRef/>
      </w:r>
      <w:r w:rsidRPr="00A13238">
        <w:t xml:space="preserve"> </w:t>
      </w:r>
      <w:r>
        <w:tab/>
        <w:t xml:space="preserve">See </w:t>
      </w:r>
      <w:r w:rsidRPr="00244C06">
        <w:t>https://law.resource.org/pub/us/case/reporter/US/428/428.US.153.74-6257.</w:t>
      </w:r>
    </w:p>
  </w:footnote>
  <w:footnote w:id="8">
    <w:p w:rsidR="003E5269" w:rsidRPr="00A13238" w:rsidRDefault="003E5269">
      <w:pPr>
        <w:pStyle w:val="FootnoteText"/>
        <w:spacing w:line="240" w:lineRule="auto"/>
      </w:pPr>
      <w:r>
        <w:tab/>
      </w:r>
      <w:r w:rsidRPr="006E7F9B">
        <w:rPr>
          <w:rStyle w:val="FootnoteReference"/>
        </w:rPr>
        <w:footnoteRef/>
      </w:r>
      <w:r>
        <w:tab/>
        <w:t xml:space="preserve">See </w:t>
      </w:r>
      <w:r w:rsidRPr="00244C06">
        <w:t>http://scc-csc.lexum.com/scc-csc/scc-csc/en/item/785/index.do</w:t>
      </w:r>
      <w:r w:rsidRPr="00A13238">
        <w:t>.</w:t>
      </w:r>
    </w:p>
  </w:footnote>
  <w:footnote w:id="9">
    <w:p w:rsidR="003E5269" w:rsidRPr="00A13238" w:rsidRDefault="003E5269" w:rsidP="00490BC7">
      <w:pPr>
        <w:pStyle w:val="FootnoteText"/>
        <w:spacing w:line="240" w:lineRule="auto"/>
      </w:pPr>
      <w:r>
        <w:tab/>
      </w:r>
      <w:r w:rsidRPr="006E7F9B">
        <w:rPr>
          <w:rStyle w:val="FootnoteReference"/>
        </w:rPr>
        <w:footnoteRef/>
      </w:r>
      <w:r>
        <w:tab/>
      </w:r>
      <w:r>
        <w:rPr>
          <w:bCs/>
        </w:rPr>
        <w:t xml:space="preserve">See </w:t>
      </w:r>
      <w:r w:rsidRPr="002C6410">
        <w:rPr>
          <w:bCs/>
        </w:rPr>
        <w:t>www.mkab.hu/letoltesek/en_0023_1990.pdf</w:t>
      </w:r>
      <w:r>
        <w:rPr>
          <w:bCs/>
        </w:rPr>
        <w:t>.</w:t>
      </w:r>
    </w:p>
  </w:footnote>
  <w:footnote w:id="10">
    <w:p w:rsidR="003E5269" w:rsidRPr="00A13238" w:rsidRDefault="003E5269">
      <w:pPr>
        <w:pStyle w:val="FootnoteText"/>
        <w:spacing w:line="240" w:lineRule="auto"/>
      </w:pPr>
      <w:r>
        <w:tab/>
      </w:r>
      <w:r w:rsidRPr="006E7F9B">
        <w:rPr>
          <w:rStyle w:val="FootnoteReference"/>
        </w:rPr>
        <w:footnoteRef/>
      </w:r>
      <w:r>
        <w:tab/>
        <w:t xml:space="preserve">See </w:t>
      </w:r>
      <w:r w:rsidRPr="00A67B27">
        <w:t>https://h2o.law.harvard.edu/collages/12436</w:t>
      </w:r>
      <w:r>
        <w:t>.</w:t>
      </w:r>
    </w:p>
  </w:footnote>
  <w:footnote w:id="11">
    <w:p w:rsidR="003E5269" w:rsidRPr="00533563" w:rsidRDefault="003E5269">
      <w:pPr>
        <w:pStyle w:val="FootnoteText"/>
        <w:spacing w:line="240" w:lineRule="auto"/>
      </w:pPr>
      <w:r>
        <w:tab/>
      </w:r>
      <w:r w:rsidRPr="006E7F9B">
        <w:rPr>
          <w:rStyle w:val="FootnoteReference"/>
        </w:rPr>
        <w:footnoteRef/>
      </w:r>
      <w:r>
        <w:tab/>
      </w:r>
      <w:r w:rsidRPr="00533563">
        <w:t xml:space="preserve">For a discussion </w:t>
      </w:r>
      <w:r>
        <w:t xml:space="preserve">on how </w:t>
      </w:r>
      <w:r w:rsidRPr="00533563">
        <w:t>the death penalty violates the right to life</w:t>
      </w:r>
      <w:r>
        <w:t>,</w:t>
      </w:r>
      <w:r w:rsidRPr="00533563">
        <w:t xml:space="preserve"> see Hugo Adam Bedau, “Capital Punishment and the Right to Life”, </w:t>
      </w:r>
      <w:r w:rsidRPr="0006343E">
        <w:rPr>
          <w:i/>
          <w:iCs/>
        </w:rPr>
        <w:t xml:space="preserve">Michigan </w:t>
      </w:r>
      <w:r>
        <w:rPr>
          <w:i/>
          <w:iCs/>
        </w:rPr>
        <w:t xml:space="preserve">State </w:t>
      </w:r>
      <w:r w:rsidRPr="0006343E">
        <w:rPr>
          <w:i/>
          <w:iCs/>
        </w:rPr>
        <w:t>Law Review</w:t>
      </w:r>
      <w:r>
        <w:t>,</w:t>
      </w:r>
      <w:r w:rsidRPr="00533563">
        <w:t xml:space="preserve"> </w:t>
      </w:r>
      <w:r>
        <w:t xml:space="preserve">vol. </w:t>
      </w:r>
      <w:r w:rsidRPr="00533563">
        <w:t>2011</w:t>
      </w:r>
      <w:r>
        <w:t xml:space="preserve">, No. 3, pp. </w:t>
      </w:r>
      <w:r w:rsidRPr="00533563">
        <w:t>505</w:t>
      </w:r>
      <w:r>
        <w:t>–5</w:t>
      </w:r>
      <w:r w:rsidRPr="00533563">
        <w:t>22</w:t>
      </w:r>
      <w:r>
        <w:t>.</w:t>
      </w:r>
    </w:p>
  </w:footnote>
  <w:footnote w:id="12">
    <w:p w:rsidR="003E5269" w:rsidRPr="00A13238" w:rsidRDefault="003E5269" w:rsidP="008D00FC">
      <w:pPr>
        <w:pStyle w:val="FootnoteText"/>
        <w:spacing w:line="240" w:lineRule="auto"/>
      </w:pPr>
      <w:r>
        <w:tab/>
      </w:r>
      <w:r w:rsidRPr="006E7F9B">
        <w:rPr>
          <w:rStyle w:val="FootnoteReference"/>
        </w:rPr>
        <w:footnoteRef/>
      </w:r>
      <w:r>
        <w:tab/>
      </w:r>
      <w:r>
        <w:rPr>
          <w:bCs/>
        </w:rPr>
        <w:t xml:space="preserve">See </w:t>
      </w:r>
      <w:hyperlink r:id="rId1" w:history="1">
        <w:r w:rsidRPr="006B46A6">
          <w:rPr>
            <w:rStyle w:val="Hyperlink"/>
            <w:bCs/>
          </w:rPr>
          <w:t>www.deathpenaltyproject.org/legal-resources/authorities-database/search/?id=1111</w:t>
        </w:r>
      </w:hyperlink>
      <w:r w:rsidRPr="00A13238">
        <w:rPr>
          <w:bCs/>
        </w:rPr>
        <w:t>.</w:t>
      </w:r>
    </w:p>
  </w:footnote>
  <w:footnote w:id="13">
    <w:p w:rsidR="003E5269" w:rsidRPr="00A13238" w:rsidRDefault="003E5269" w:rsidP="00955CEA">
      <w:pPr>
        <w:pStyle w:val="FootnoteText"/>
        <w:spacing w:line="240" w:lineRule="auto"/>
      </w:pPr>
      <w:r>
        <w:tab/>
      </w:r>
      <w:r w:rsidRPr="006E7F9B">
        <w:rPr>
          <w:rStyle w:val="FootnoteReference"/>
        </w:rPr>
        <w:footnoteRef/>
      </w:r>
      <w:r>
        <w:tab/>
        <w:t xml:space="preserve">See </w:t>
      </w:r>
      <w:r w:rsidRPr="00955CEA">
        <w:rPr>
          <w:bCs/>
        </w:rPr>
        <w:t>www.deathpenaltyproject.org/legal-resources/authorities-database/search/?id=1175</w:t>
      </w:r>
      <w:r>
        <w:rPr>
          <w:bCs/>
        </w:rPr>
        <w:t>.</w:t>
      </w:r>
    </w:p>
  </w:footnote>
  <w:footnote w:id="14">
    <w:p w:rsidR="003E5269" w:rsidRPr="00A13238" w:rsidRDefault="003E5269" w:rsidP="008D00FC">
      <w:pPr>
        <w:pStyle w:val="FootnoteText"/>
        <w:spacing w:line="240" w:lineRule="auto"/>
      </w:pPr>
      <w:r>
        <w:tab/>
      </w:r>
      <w:r w:rsidRPr="006E7F9B">
        <w:rPr>
          <w:rStyle w:val="FootnoteReference"/>
        </w:rPr>
        <w:footnoteRef/>
      </w:r>
      <w:r>
        <w:tab/>
        <w:t xml:space="preserve">See </w:t>
      </w:r>
      <w:hyperlink r:id="rId2" w:history="1">
        <w:r w:rsidRPr="006B46A6">
          <w:rPr>
            <w:rStyle w:val="Hyperlink"/>
            <w:bCs/>
          </w:rPr>
          <w:t>www.deathpenaltyproject.org/legal-resources/authorities-database/search/?id=1113</w:t>
        </w:r>
      </w:hyperlink>
      <w:r>
        <w:rPr>
          <w:bCs/>
        </w:rPr>
        <w:t>.</w:t>
      </w:r>
    </w:p>
  </w:footnote>
  <w:footnote w:id="15">
    <w:p w:rsidR="003E5269" w:rsidRPr="00A13238" w:rsidRDefault="003E5269" w:rsidP="00532521">
      <w:pPr>
        <w:pStyle w:val="FootnoteText"/>
        <w:spacing w:line="240" w:lineRule="auto"/>
      </w:pPr>
      <w:r>
        <w:tab/>
      </w:r>
      <w:r w:rsidRPr="006E7F9B">
        <w:rPr>
          <w:rStyle w:val="FootnoteReference"/>
        </w:rPr>
        <w:footnoteRef/>
      </w:r>
      <w:r>
        <w:tab/>
        <w:t xml:space="preserve">See </w:t>
      </w:r>
      <w:r w:rsidRPr="0006343E">
        <w:t>www.saflii.org/za/cases/ZACC/1995/3.html</w:t>
      </w:r>
      <w:r>
        <w:t>.</w:t>
      </w:r>
    </w:p>
  </w:footnote>
  <w:footnote w:id="16">
    <w:p w:rsidR="003E5269" w:rsidRPr="00A13238" w:rsidRDefault="003E5269" w:rsidP="00532521">
      <w:pPr>
        <w:pStyle w:val="FootnoteText"/>
        <w:spacing w:line="240" w:lineRule="auto"/>
      </w:pPr>
      <w:r>
        <w:tab/>
      </w:r>
      <w:r w:rsidRPr="006E7F9B">
        <w:rPr>
          <w:rStyle w:val="FootnoteReference"/>
        </w:rPr>
        <w:footnoteRef/>
      </w:r>
      <w:r>
        <w:tab/>
        <w:t xml:space="preserve">See </w:t>
      </w:r>
      <w:r w:rsidRPr="00532521">
        <w:t>www.codices.coe.int/NXT/gateway.dll/CODICES/full/eur/ukr/eng/ukr-2000-1-003</w:t>
      </w:r>
      <w:r>
        <w:t>.</w:t>
      </w:r>
    </w:p>
  </w:footnote>
  <w:footnote w:id="17">
    <w:p w:rsidR="003E5269" w:rsidRPr="00A13238" w:rsidRDefault="003E5269" w:rsidP="00D05CFD">
      <w:pPr>
        <w:pStyle w:val="FootnoteText"/>
        <w:spacing w:line="240" w:lineRule="auto"/>
      </w:pPr>
      <w:r>
        <w:tab/>
      </w:r>
      <w:r w:rsidRPr="006E7F9B">
        <w:rPr>
          <w:rStyle w:val="FootnoteReference"/>
        </w:rPr>
        <w:footnoteRef/>
      </w:r>
      <w:r>
        <w:tab/>
      </w:r>
      <w:r w:rsidRPr="00A13238">
        <w:t>The original contributions are on file with the Secretariat and are available for consultation.</w:t>
      </w:r>
    </w:p>
  </w:footnote>
  <w:footnote w:id="18">
    <w:p w:rsidR="003E5269" w:rsidRPr="00A13238" w:rsidRDefault="003E5269" w:rsidP="00D05CFD">
      <w:pPr>
        <w:pStyle w:val="FootnoteText"/>
        <w:spacing w:line="240" w:lineRule="auto"/>
      </w:pPr>
      <w:r>
        <w:tab/>
      </w:r>
      <w:r w:rsidRPr="006E7F9B">
        <w:rPr>
          <w:rStyle w:val="FootnoteReference"/>
        </w:rPr>
        <w:footnoteRef/>
      </w:r>
      <w:r>
        <w:tab/>
        <w:t xml:space="preserve">See </w:t>
      </w:r>
      <w:r w:rsidRPr="00A13238">
        <w:t>www.ohchr.org/EN/NewsEvents/Pages/DisplayNews.aspx?NewsID=15792&amp;LangID=E</w:t>
      </w:r>
      <w:r>
        <w:t>.</w:t>
      </w:r>
    </w:p>
  </w:footnote>
  <w:footnote w:id="19">
    <w:p w:rsidR="003E5269" w:rsidRPr="00024931" w:rsidRDefault="003E5269" w:rsidP="004B2B3A">
      <w:pPr>
        <w:pStyle w:val="FootnoteText"/>
        <w:spacing w:line="240" w:lineRule="auto"/>
        <w:rPr>
          <w:lang w:val="en-US"/>
        </w:rPr>
      </w:pPr>
      <w:r>
        <w:tab/>
      </w:r>
      <w:r w:rsidRPr="006E7F9B">
        <w:rPr>
          <w:rStyle w:val="FootnoteReference"/>
        </w:rPr>
        <w:footnoteRef/>
      </w:r>
      <w:r w:rsidRPr="00024931">
        <w:tab/>
        <w:t xml:space="preserve">See, inter alia, communications No. 1520/2006, </w:t>
      </w:r>
      <w:r w:rsidRPr="0006343E">
        <w:rPr>
          <w:i/>
        </w:rPr>
        <w:t>Mwamba v. Zambia</w:t>
      </w:r>
      <w:r w:rsidRPr="00024931">
        <w:t xml:space="preserve">, </w:t>
      </w:r>
      <w:r>
        <w:t xml:space="preserve">Views adopted </w:t>
      </w:r>
      <w:r w:rsidRPr="00A13238">
        <w:t>o</w:t>
      </w:r>
      <w:r>
        <w:t>n</w:t>
      </w:r>
      <w:r w:rsidRPr="00A13238">
        <w:t xml:space="preserve"> </w:t>
      </w:r>
      <w:r>
        <w:t xml:space="preserve">10 March 2010, </w:t>
      </w:r>
      <w:r w:rsidRPr="00024931">
        <w:t>p</w:t>
      </w:r>
      <w:r>
        <w:t>ara</w:t>
      </w:r>
      <w:r w:rsidRPr="00024931">
        <w:t xml:space="preserve">. 6.3; No. 1132/2002, </w:t>
      </w:r>
      <w:r w:rsidRPr="0006343E">
        <w:rPr>
          <w:i/>
        </w:rPr>
        <w:t>Chisanga v. Zambia</w:t>
      </w:r>
      <w:r w:rsidRPr="00024931">
        <w:t xml:space="preserve">, </w:t>
      </w:r>
      <w:r>
        <w:t xml:space="preserve">Views adopted </w:t>
      </w:r>
      <w:r w:rsidRPr="00A13238">
        <w:t>o</w:t>
      </w:r>
      <w:r>
        <w:t>n</w:t>
      </w:r>
      <w:r w:rsidRPr="00A13238">
        <w:t xml:space="preserve"> </w:t>
      </w:r>
      <w:r>
        <w:t xml:space="preserve">18 October 2005, </w:t>
      </w:r>
      <w:r w:rsidRPr="00024931">
        <w:t>p</w:t>
      </w:r>
      <w:r>
        <w:t>ara</w:t>
      </w:r>
      <w:r w:rsidRPr="00024931">
        <w:t xml:space="preserve">. 7.4; No. 845/1998, </w:t>
      </w:r>
      <w:r w:rsidRPr="0006343E">
        <w:rPr>
          <w:i/>
        </w:rPr>
        <w:t xml:space="preserve">Kennedy v. Trinidad </w:t>
      </w:r>
      <w:r>
        <w:rPr>
          <w:i/>
        </w:rPr>
        <w:t>and</w:t>
      </w:r>
      <w:r w:rsidRPr="0006343E">
        <w:rPr>
          <w:i/>
        </w:rPr>
        <w:t xml:space="preserve"> Tobago</w:t>
      </w:r>
      <w:r w:rsidRPr="00024931">
        <w:t xml:space="preserve">, </w:t>
      </w:r>
      <w:r>
        <w:t xml:space="preserve">Views adopted </w:t>
      </w:r>
      <w:r w:rsidRPr="00A13238">
        <w:t>o</w:t>
      </w:r>
      <w:r>
        <w:t>n</w:t>
      </w:r>
      <w:r w:rsidRPr="00A13238">
        <w:t xml:space="preserve"> </w:t>
      </w:r>
      <w:r>
        <w:t xml:space="preserve">26 March 2002, </w:t>
      </w:r>
      <w:r w:rsidRPr="00024931">
        <w:t>p</w:t>
      </w:r>
      <w:r>
        <w:t>ara</w:t>
      </w:r>
      <w:r w:rsidRPr="00024931">
        <w:t>. </w:t>
      </w:r>
      <w:r w:rsidRPr="00024931">
        <w:rPr>
          <w:lang w:val="en-US"/>
        </w:rPr>
        <w:t>7.3</w:t>
      </w:r>
      <w:r w:rsidR="00DA51B3">
        <w:rPr>
          <w:lang w:val="en-US"/>
        </w:rPr>
        <w:t>;</w:t>
      </w:r>
      <w:r>
        <w:rPr>
          <w:lang w:val="en-US"/>
        </w:rPr>
        <w:t xml:space="preserve"> and </w:t>
      </w:r>
      <w:r>
        <w:t>No. </w:t>
      </w:r>
      <w:r w:rsidRPr="00A13238">
        <w:t xml:space="preserve">2177/2012, </w:t>
      </w:r>
      <w:r w:rsidRPr="001E2605">
        <w:rPr>
          <w:i/>
        </w:rPr>
        <w:t>Johnson v. Ghana</w:t>
      </w:r>
      <w:r>
        <w:rPr>
          <w:iCs/>
        </w:rPr>
        <w:t xml:space="preserve">, </w:t>
      </w:r>
      <w:r>
        <w:t xml:space="preserve">Views adopted </w:t>
      </w:r>
      <w:r w:rsidRPr="00A13238">
        <w:t>o</w:t>
      </w:r>
      <w:r>
        <w:t>n</w:t>
      </w:r>
      <w:r w:rsidRPr="00A13238">
        <w:t xml:space="preserve"> </w:t>
      </w:r>
      <w:r>
        <w:t>27 March 2014, para. 7.3</w:t>
      </w:r>
      <w:r w:rsidRPr="00024931">
        <w:rPr>
          <w:lang w:val="en-US"/>
        </w:rPr>
        <w:t>.</w:t>
      </w:r>
    </w:p>
  </w:footnote>
  <w:footnote w:id="20">
    <w:p w:rsidR="003E5269" w:rsidRPr="0006343E" w:rsidRDefault="003E5269" w:rsidP="00181B6C">
      <w:pPr>
        <w:pStyle w:val="FootnoteText"/>
        <w:spacing w:line="240" w:lineRule="auto"/>
        <w:rPr>
          <w:lang w:val="en-US"/>
        </w:rPr>
      </w:pPr>
      <w:r>
        <w:tab/>
      </w:r>
      <w:r w:rsidRPr="006E7F9B">
        <w:rPr>
          <w:rStyle w:val="FootnoteReference"/>
        </w:rPr>
        <w:footnoteRef/>
      </w:r>
      <w:r w:rsidRPr="0006343E">
        <w:rPr>
          <w:lang w:val="en-US"/>
        </w:rPr>
        <w:tab/>
        <w:t xml:space="preserve">See </w:t>
      </w:r>
      <w:hyperlink r:id="rId3" w:history="1">
        <w:r w:rsidRPr="0006343E">
          <w:rPr>
            <w:rStyle w:val="Hyperlink"/>
            <w:lang w:val="en-US"/>
          </w:rPr>
          <w:t>www.cidh.oas.org/demandas/12.480%20Lennox%20Boyce%20et%20al%20</w:t>
        </w:r>
      </w:hyperlink>
      <w:r w:rsidRPr="0006343E">
        <w:rPr>
          <w:lang w:val="en-US"/>
        </w:rPr>
        <w:t>Barbados%2014%</w:t>
      </w:r>
      <w:r>
        <w:rPr>
          <w:lang w:val="en-US"/>
        </w:rPr>
        <w:br/>
      </w:r>
      <w:r w:rsidRPr="0006343E">
        <w:rPr>
          <w:lang w:val="en-US"/>
        </w:rPr>
        <w:t>20dec%202006%20ENG.pdf.</w:t>
      </w:r>
    </w:p>
  </w:footnote>
  <w:footnote w:id="21">
    <w:p w:rsidR="003E5269" w:rsidRPr="00A13238" w:rsidRDefault="003E5269" w:rsidP="00181B6C">
      <w:pPr>
        <w:pStyle w:val="FootnoteText"/>
        <w:spacing w:line="240" w:lineRule="auto"/>
      </w:pPr>
      <w:r w:rsidRPr="0006343E">
        <w:rPr>
          <w:lang w:val="en-US"/>
        </w:rPr>
        <w:tab/>
      </w:r>
      <w:r w:rsidRPr="006E7F9B">
        <w:rPr>
          <w:rStyle w:val="FootnoteReference"/>
        </w:rPr>
        <w:footnoteRef/>
      </w:r>
      <w:r>
        <w:tab/>
        <w:t xml:space="preserve">See </w:t>
      </w:r>
      <w:r w:rsidRPr="00181B6C">
        <w:t>www.achpr.org/communications/decision/240.01/</w:t>
      </w:r>
      <w:r w:rsidRPr="00A13238">
        <w:t>.</w:t>
      </w:r>
    </w:p>
  </w:footnote>
  <w:footnote w:id="22">
    <w:p w:rsidR="003E5269" w:rsidRPr="00A13238" w:rsidRDefault="003E5269" w:rsidP="003E5269">
      <w:pPr>
        <w:pStyle w:val="FootnoteText"/>
        <w:spacing w:line="240" w:lineRule="auto"/>
      </w:pPr>
      <w:r>
        <w:tab/>
      </w:r>
      <w:r w:rsidRPr="006E7F9B">
        <w:rPr>
          <w:rStyle w:val="FootnoteReference"/>
        </w:rPr>
        <w:footnoteRef/>
      </w:r>
      <w:r>
        <w:tab/>
      </w:r>
      <w:r w:rsidR="00DA51B3">
        <w:t xml:space="preserve">See </w:t>
      </w:r>
      <w:hyperlink r:id="rId4" w:history="1">
        <w:r w:rsidRPr="006B46A6">
          <w:rPr>
            <w:rStyle w:val="Hyperlink"/>
          </w:rPr>
          <w:t>www.supremecourt.gov.bd/web/documents/808470_CivilAppealNo.116of2010.pdf</w:t>
        </w:r>
      </w:hyperlink>
      <w:r>
        <w:t>.</w:t>
      </w:r>
    </w:p>
  </w:footnote>
  <w:footnote w:id="23">
    <w:p w:rsidR="003E5269" w:rsidRPr="00A13238" w:rsidRDefault="003E5269" w:rsidP="00255AB7">
      <w:pPr>
        <w:pStyle w:val="FootnoteText"/>
        <w:spacing w:line="240" w:lineRule="auto"/>
      </w:pPr>
      <w:r>
        <w:tab/>
      </w:r>
      <w:r w:rsidRPr="006E7F9B">
        <w:rPr>
          <w:rStyle w:val="FootnoteReference"/>
        </w:rPr>
        <w:footnoteRef/>
      </w:r>
      <w:r>
        <w:tab/>
        <w:t xml:space="preserve">See </w:t>
      </w:r>
      <w:hyperlink r:id="rId5" w:history="1">
        <w:r w:rsidRPr="006B46A6">
          <w:rPr>
            <w:rStyle w:val="Hyperlink"/>
          </w:rPr>
          <w:t>www.lawyerscollective.org/files/IHRN%20judgment.pdf</w:t>
        </w:r>
      </w:hyperlink>
      <w:r>
        <w:t xml:space="preserve"> and </w:t>
      </w:r>
      <w:r w:rsidRPr="00255AB7">
        <w:t>http://indiankanoon.org/doc/166513655/</w:t>
      </w:r>
      <w:r w:rsidRPr="00A13238">
        <w:t>.</w:t>
      </w:r>
    </w:p>
  </w:footnote>
  <w:footnote w:id="24">
    <w:p w:rsidR="009044BD" w:rsidRPr="00A13238" w:rsidRDefault="009044BD" w:rsidP="009044BD">
      <w:pPr>
        <w:pStyle w:val="FootnoteText"/>
        <w:spacing w:line="240" w:lineRule="auto"/>
      </w:pPr>
      <w:r>
        <w:tab/>
      </w:r>
      <w:r w:rsidRPr="006E7F9B">
        <w:rPr>
          <w:rStyle w:val="FootnoteReference"/>
        </w:rPr>
        <w:footnoteRef/>
      </w:r>
      <w:r>
        <w:tab/>
        <w:t xml:space="preserve">See </w:t>
      </w:r>
      <w:hyperlink r:id="rId6" w:history="1">
        <w:r w:rsidRPr="006B46A6">
          <w:rPr>
            <w:rStyle w:val="Hyperlink"/>
          </w:rPr>
          <w:t>http://kenyalaw.org/Downloads_FreeCases/76411.pdf</w:t>
        </w:r>
      </w:hyperlink>
      <w:r>
        <w:rPr>
          <w:bCs/>
          <w:lang w:val="en"/>
        </w:rPr>
        <w:t>.</w:t>
      </w:r>
    </w:p>
  </w:footnote>
  <w:footnote w:id="25">
    <w:p w:rsidR="003E5269" w:rsidRPr="00A13238" w:rsidRDefault="003E5269" w:rsidP="00255AB7">
      <w:pPr>
        <w:pStyle w:val="FootnoteText"/>
        <w:spacing w:line="240" w:lineRule="auto"/>
      </w:pPr>
      <w:r>
        <w:tab/>
      </w:r>
      <w:r w:rsidRPr="006E7F9B">
        <w:rPr>
          <w:rStyle w:val="FootnoteReference"/>
        </w:rPr>
        <w:footnoteRef/>
      </w:r>
      <w:r>
        <w:tab/>
        <w:t xml:space="preserve">See </w:t>
      </w:r>
      <w:hyperlink r:id="rId7" w:history="1">
        <w:r w:rsidRPr="006B46A6">
          <w:rPr>
            <w:rStyle w:val="Hyperlink"/>
          </w:rPr>
          <w:t>www.eji.org/files/Kafantayeni%20v.%20Attorney%20General.pdf</w:t>
        </w:r>
      </w:hyperlink>
      <w:r>
        <w:t xml:space="preserve"> </w:t>
      </w:r>
      <w:r>
        <w:rPr>
          <w:lang w:val="en"/>
        </w:rPr>
        <w:t xml:space="preserve">and </w:t>
      </w:r>
      <w:r w:rsidRPr="001E2605">
        <w:rPr>
          <w:i/>
          <w:iCs/>
          <w:lang w:val="en"/>
        </w:rPr>
        <w:t xml:space="preserve">Jacob v. </w:t>
      </w:r>
      <w:r>
        <w:rPr>
          <w:i/>
          <w:iCs/>
          <w:lang w:val="en"/>
        </w:rPr>
        <w:t xml:space="preserve">The </w:t>
      </w:r>
      <w:r w:rsidRPr="001E2605">
        <w:rPr>
          <w:i/>
          <w:iCs/>
          <w:lang w:val="en"/>
        </w:rPr>
        <w:t>Republic</w:t>
      </w:r>
      <w:r>
        <w:rPr>
          <w:lang w:val="en"/>
        </w:rPr>
        <w:t>, criminal appeal No. 18 of 2006 (judgement o</w:t>
      </w:r>
      <w:r w:rsidRPr="00570D87">
        <w:t>n file with the Secretariat and available for consultation</w:t>
      </w:r>
      <w:r>
        <w:t>)</w:t>
      </w:r>
      <w:r>
        <w:rPr>
          <w:lang w:val="en"/>
        </w:rPr>
        <w:t>.</w:t>
      </w:r>
    </w:p>
  </w:footnote>
  <w:footnote w:id="26">
    <w:p w:rsidR="003E5269" w:rsidRPr="00A13238" w:rsidRDefault="003E5269" w:rsidP="008F04CE">
      <w:pPr>
        <w:pStyle w:val="FootnoteText"/>
        <w:spacing w:line="240" w:lineRule="auto"/>
      </w:pPr>
      <w:r>
        <w:tab/>
      </w:r>
      <w:r w:rsidRPr="006E7F9B">
        <w:rPr>
          <w:rStyle w:val="FootnoteReference"/>
        </w:rPr>
        <w:footnoteRef/>
      </w:r>
      <w:r>
        <w:tab/>
        <w:t xml:space="preserve">See </w:t>
      </w:r>
      <w:hyperlink r:id="rId8" w:history="1">
        <w:r w:rsidRPr="006B46A6">
          <w:rPr>
            <w:rStyle w:val="Hyperlink"/>
          </w:rPr>
          <w:t>www.ulii.org/ug/judgment/constitutional-court/2005/8</w:t>
        </w:r>
      </w:hyperlink>
      <w:r w:rsidRPr="00A13238">
        <w:rPr>
          <w:lang w:val="en"/>
        </w:rPr>
        <w:t xml:space="preserve">. </w:t>
      </w:r>
    </w:p>
  </w:footnote>
  <w:footnote w:id="27">
    <w:p w:rsidR="003E5269" w:rsidRPr="00A13238" w:rsidRDefault="003E5269" w:rsidP="009044BD">
      <w:pPr>
        <w:pStyle w:val="FootnoteText"/>
        <w:spacing w:line="240" w:lineRule="auto"/>
      </w:pPr>
      <w:r>
        <w:tab/>
      </w:r>
      <w:r w:rsidRPr="006E7F9B">
        <w:rPr>
          <w:rStyle w:val="FootnoteReference"/>
        </w:rPr>
        <w:footnoteRef/>
      </w:r>
      <w:r w:rsidRPr="00024931">
        <w:rPr>
          <w:lang w:val="en-US"/>
        </w:rPr>
        <w:tab/>
      </w:r>
      <w:r>
        <w:rPr>
          <w:lang w:val="en-US"/>
        </w:rPr>
        <w:t xml:space="preserve">See communications </w:t>
      </w:r>
      <w:r w:rsidRPr="00C15DFE">
        <w:rPr>
          <w:lang w:val="en-US"/>
        </w:rPr>
        <w:t>No. 223/1987</w:t>
      </w:r>
      <w:r>
        <w:rPr>
          <w:lang w:val="en-US"/>
        </w:rPr>
        <w:t xml:space="preserve">, </w:t>
      </w:r>
      <w:r w:rsidRPr="0006343E">
        <w:rPr>
          <w:i/>
          <w:iCs/>
          <w:lang w:val="en-US"/>
        </w:rPr>
        <w:t>Robinson v. Jamaica</w:t>
      </w:r>
      <w:r w:rsidRPr="00024931">
        <w:rPr>
          <w:lang w:val="en-US"/>
        </w:rPr>
        <w:t xml:space="preserve">, </w:t>
      </w:r>
      <w:r>
        <w:t xml:space="preserve">Views adopted </w:t>
      </w:r>
      <w:r w:rsidRPr="00A13238">
        <w:t>o</w:t>
      </w:r>
      <w:r>
        <w:t>n</w:t>
      </w:r>
      <w:r w:rsidRPr="00A13238">
        <w:t xml:space="preserve"> </w:t>
      </w:r>
      <w:r>
        <w:t>30 March 1989</w:t>
      </w:r>
      <w:r w:rsidRPr="00024931">
        <w:rPr>
          <w:lang w:val="en-US"/>
        </w:rPr>
        <w:t>, p</w:t>
      </w:r>
      <w:r>
        <w:rPr>
          <w:lang w:val="en-US"/>
        </w:rPr>
        <w:t>aras.</w:t>
      </w:r>
      <w:r w:rsidRPr="00024931">
        <w:rPr>
          <w:lang w:val="en-US"/>
        </w:rPr>
        <w:t> </w:t>
      </w:r>
      <w:r>
        <w:t>1</w:t>
      </w:r>
      <w:r w:rsidRPr="00A13238">
        <w:t>0.3</w:t>
      </w:r>
      <w:r w:rsidR="009044BD">
        <w:t>–</w:t>
      </w:r>
      <w:r w:rsidRPr="00A13238">
        <w:t>12</w:t>
      </w:r>
      <w:r>
        <w:t xml:space="preserve"> and </w:t>
      </w:r>
      <w:r w:rsidRPr="00C15DFE">
        <w:rPr>
          <w:lang w:val="en-US"/>
        </w:rPr>
        <w:t>No. </w:t>
      </w:r>
      <w:r w:rsidRPr="00A13238">
        <w:t>1096/2002</w:t>
      </w:r>
      <w:r>
        <w:t xml:space="preserve">, </w:t>
      </w:r>
      <w:r w:rsidRPr="001E2605">
        <w:rPr>
          <w:i/>
          <w:iCs/>
        </w:rPr>
        <w:t>Kurbanov v. Tajikistan</w:t>
      </w:r>
      <w:r w:rsidRPr="00A13238">
        <w:t xml:space="preserve">, </w:t>
      </w:r>
      <w:r>
        <w:t xml:space="preserve">Views adopted </w:t>
      </w:r>
      <w:r w:rsidRPr="00A13238">
        <w:t>o</w:t>
      </w:r>
      <w:r>
        <w:t>n</w:t>
      </w:r>
      <w:r w:rsidRPr="00A13238">
        <w:t xml:space="preserve"> </w:t>
      </w:r>
      <w:r>
        <w:t>6 November 2003</w:t>
      </w:r>
      <w:r w:rsidRPr="00A13238">
        <w:t xml:space="preserve">, </w:t>
      </w:r>
      <w:r>
        <w:t>para. 6.5.</w:t>
      </w:r>
    </w:p>
  </w:footnote>
  <w:footnote w:id="28">
    <w:p w:rsidR="003E5269" w:rsidRPr="00A13238" w:rsidRDefault="003E5269">
      <w:pPr>
        <w:pStyle w:val="FootnoteText"/>
        <w:spacing w:line="240" w:lineRule="auto"/>
      </w:pPr>
      <w:r>
        <w:tab/>
      </w:r>
      <w:r w:rsidRPr="006E7F9B">
        <w:rPr>
          <w:rStyle w:val="FootnoteReference"/>
        </w:rPr>
        <w:footnoteRef/>
      </w:r>
      <w:r>
        <w:tab/>
      </w:r>
      <w:r>
        <w:rPr>
          <w:lang w:val="en-US"/>
        </w:rPr>
        <w:t xml:space="preserve">See </w:t>
      </w:r>
      <w:r w:rsidRPr="00A13238">
        <w:t xml:space="preserve">CAT/C/JPN/CO/2, </w:t>
      </w:r>
      <w:r>
        <w:t>para. 15.</w:t>
      </w:r>
    </w:p>
  </w:footnote>
  <w:footnote w:id="29">
    <w:p w:rsidR="003E5269" w:rsidRPr="00A13238" w:rsidRDefault="003E5269" w:rsidP="00D05CFD">
      <w:pPr>
        <w:pStyle w:val="FootnoteText"/>
        <w:spacing w:line="240" w:lineRule="auto"/>
      </w:pPr>
      <w:r>
        <w:tab/>
      </w:r>
      <w:r w:rsidRPr="006E7F9B">
        <w:rPr>
          <w:rStyle w:val="FootnoteReference"/>
        </w:rPr>
        <w:footnoteRef/>
      </w:r>
      <w:r>
        <w:tab/>
        <w:t xml:space="preserve">See </w:t>
      </w:r>
      <w:r w:rsidRPr="00A13238">
        <w:t xml:space="preserve">General Assembly resolution 67/187, annex, </w:t>
      </w:r>
      <w:r>
        <w:t>para. 20.</w:t>
      </w:r>
    </w:p>
  </w:footnote>
  <w:footnote w:id="30">
    <w:p w:rsidR="003E5269" w:rsidRPr="00A13238" w:rsidRDefault="003E5269" w:rsidP="008E051B">
      <w:pPr>
        <w:pStyle w:val="FootnoteText"/>
        <w:spacing w:line="240" w:lineRule="auto"/>
      </w:pPr>
      <w:r>
        <w:tab/>
      </w:r>
      <w:r w:rsidRPr="006E7F9B">
        <w:rPr>
          <w:rStyle w:val="FootnoteReference"/>
        </w:rPr>
        <w:footnoteRef/>
      </w:r>
      <w:r>
        <w:tab/>
        <w:t xml:space="preserve">See </w:t>
      </w:r>
      <w:r w:rsidRPr="008E051B">
        <w:t>http://hudoc.echr.coe.int/sites/fra/pages/search.aspx?i=001-122664#{%22itemid%22:[%22001-122664%22]}</w:t>
      </w:r>
      <w:r>
        <w:rPr>
          <w:bCs/>
          <w:iCs/>
        </w:rPr>
        <w:t>.</w:t>
      </w:r>
    </w:p>
  </w:footnote>
  <w:footnote w:id="31">
    <w:p w:rsidR="003E5269" w:rsidRPr="00A13238" w:rsidRDefault="003E5269" w:rsidP="00AB1E3A">
      <w:pPr>
        <w:pStyle w:val="FootnoteText"/>
        <w:spacing w:line="240" w:lineRule="auto"/>
      </w:pPr>
      <w:r>
        <w:tab/>
      </w:r>
      <w:r w:rsidRPr="006E7F9B">
        <w:rPr>
          <w:rStyle w:val="FootnoteReference"/>
        </w:rPr>
        <w:footnoteRef/>
      </w:r>
      <w:r>
        <w:tab/>
      </w:r>
      <w:r w:rsidRPr="00A13238">
        <w:t>Copies of</w:t>
      </w:r>
      <w:r>
        <w:t xml:space="preserve"> the relevant</w:t>
      </w:r>
      <w:r w:rsidRPr="00A13238">
        <w:t xml:space="preserve"> statements are on the file with the Secretariat and are available for consultation.</w:t>
      </w:r>
    </w:p>
  </w:footnote>
  <w:footnote w:id="32">
    <w:p w:rsidR="003E5269" w:rsidRPr="00A13238" w:rsidRDefault="003E5269" w:rsidP="00BE1B20">
      <w:pPr>
        <w:pStyle w:val="FootnoteText"/>
        <w:spacing w:line="240" w:lineRule="auto"/>
      </w:pPr>
      <w:r>
        <w:tab/>
      </w:r>
      <w:r w:rsidRPr="006E7F9B">
        <w:rPr>
          <w:rStyle w:val="FootnoteReference"/>
        </w:rPr>
        <w:footnoteRef/>
      </w:r>
      <w:r>
        <w:tab/>
        <w:t xml:space="preserve">See </w:t>
      </w:r>
      <w:r w:rsidRPr="00BE1B20">
        <w:t>www.courtlistener.com/opinion/1260876/people-v-anderson/</w:t>
      </w:r>
      <w:r>
        <w:t>.</w:t>
      </w:r>
    </w:p>
  </w:footnote>
  <w:footnote w:id="33">
    <w:p w:rsidR="003E5269" w:rsidRPr="00841607" w:rsidRDefault="003E5269" w:rsidP="00BE1B20">
      <w:pPr>
        <w:pStyle w:val="FootnoteText"/>
        <w:rPr>
          <w:lang w:val="en-US"/>
        </w:rPr>
      </w:pPr>
      <w:r>
        <w:tab/>
      </w:r>
      <w:r>
        <w:rPr>
          <w:rStyle w:val="FootnoteReference"/>
        </w:rPr>
        <w:footnoteRef/>
      </w:r>
      <w:r>
        <w:tab/>
        <w:t xml:space="preserve">See </w:t>
      </w:r>
      <w:r w:rsidRPr="00BE1B20">
        <w:t>http://scc-csc.lexum.com/scc-csc/scc-csc/en/item/1842/index.do</w:t>
      </w:r>
      <w:r>
        <w:t>.</w:t>
      </w:r>
    </w:p>
  </w:footnote>
  <w:footnote w:id="34">
    <w:p w:rsidR="003E5269" w:rsidRPr="00A13238" w:rsidRDefault="003E5269" w:rsidP="007E7792">
      <w:pPr>
        <w:pStyle w:val="FootnoteText"/>
        <w:spacing w:line="240" w:lineRule="auto"/>
      </w:pPr>
      <w:r>
        <w:tab/>
      </w:r>
      <w:r w:rsidRPr="006E7F9B">
        <w:rPr>
          <w:rStyle w:val="FootnoteReference"/>
        </w:rPr>
        <w:footnoteRef/>
      </w:r>
      <w:r>
        <w:tab/>
        <w:t>See, f</w:t>
      </w:r>
      <w:r w:rsidRPr="00A13238">
        <w:t>or example, communication</w:t>
      </w:r>
      <w:r>
        <w:t xml:space="preserve"> No. </w:t>
      </w:r>
      <w:r w:rsidRPr="00A13238">
        <w:t>470/1991</w:t>
      </w:r>
      <w:r>
        <w:t xml:space="preserve">, </w:t>
      </w:r>
      <w:r w:rsidRPr="00A13238">
        <w:rPr>
          <w:i/>
          <w:iCs/>
        </w:rPr>
        <w:t>Kindler v. Canada</w:t>
      </w:r>
      <w:r>
        <w:rPr>
          <w:i/>
          <w:iCs/>
        </w:rPr>
        <w:t xml:space="preserve">, </w:t>
      </w:r>
      <w:r>
        <w:t xml:space="preserve">Views adopted </w:t>
      </w:r>
      <w:r w:rsidRPr="00A13238">
        <w:t>o</w:t>
      </w:r>
      <w:r>
        <w:t>n</w:t>
      </w:r>
      <w:r w:rsidRPr="00A13238">
        <w:t xml:space="preserve"> 30 July 1993</w:t>
      </w:r>
      <w:r>
        <w:t>, para. 6.4.</w:t>
      </w:r>
    </w:p>
  </w:footnote>
  <w:footnote w:id="35">
    <w:p w:rsidR="003E5269" w:rsidRPr="00A13238" w:rsidRDefault="003E5269" w:rsidP="00841607">
      <w:pPr>
        <w:pStyle w:val="FootnoteText"/>
        <w:spacing w:line="240" w:lineRule="auto"/>
      </w:pPr>
      <w:r>
        <w:tab/>
      </w:r>
      <w:r w:rsidRPr="006E7F9B">
        <w:rPr>
          <w:rStyle w:val="FootnoteReference"/>
        </w:rPr>
        <w:footnoteRef/>
      </w:r>
      <w:r>
        <w:tab/>
        <w:t>See, f</w:t>
      </w:r>
      <w:r w:rsidRPr="00A13238">
        <w:t xml:space="preserve">or example, </w:t>
      </w:r>
      <w:hyperlink r:id="rId9" w:anchor="{%22itemid%22:[%22001-57619%22]}" w:history="1">
        <w:r w:rsidRPr="00130B2C">
          <w:rPr>
            <w:rStyle w:val="Hyperlink"/>
          </w:rPr>
          <w:t>http://hudoc.echr.coe.int/sites/eng/pages/search.aspx?i=001-57619#{%22itemid%22:[%22001-57619%22]}</w:t>
        </w:r>
      </w:hyperlink>
      <w:r>
        <w:t>, para. </w:t>
      </w:r>
      <w:r w:rsidRPr="00A13238">
        <w:t>111</w:t>
      </w:r>
      <w:r>
        <w:t xml:space="preserve">, and </w:t>
      </w:r>
      <w:r w:rsidRPr="00841607">
        <w:t>www.corteidh.or.cr/docs/casos/articulos/seriec_94_ing.pdf</w:t>
      </w:r>
      <w:r>
        <w:rPr>
          <w:bCs/>
        </w:rPr>
        <w:t>.</w:t>
      </w:r>
    </w:p>
  </w:footnote>
  <w:footnote w:id="36">
    <w:p w:rsidR="003E5269" w:rsidRPr="00A13238" w:rsidRDefault="003E5269" w:rsidP="00333AB5">
      <w:pPr>
        <w:pStyle w:val="FootnoteText"/>
        <w:spacing w:line="240" w:lineRule="auto"/>
      </w:pPr>
      <w:r>
        <w:tab/>
      </w:r>
      <w:r w:rsidRPr="006E7F9B">
        <w:rPr>
          <w:rStyle w:val="FootnoteReference"/>
        </w:rPr>
        <w:footnoteRef/>
      </w:r>
      <w:r>
        <w:tab/>
      </w:r>
      <w:r w:rsidRPr="00A13238">
        <w:t xml:space="preserve">See </w:t>
      </w:r>
      <w:hyperlink r:id="rId10" w:history="1">
        <w:r w:rsidRPr="00090030">
          <w:rPr>
            <w:rStyle w:val="Hyperlink"/>
          </w:rPr>
          <w:t>www.ohchr.org/Documents/Issues/DeathPenalty/MovingAwayDP.pdf</w:t>
        </w:r>
      </w:hyperlink>
      <w:r>
        <w:t>, chap. 3.</w:t>
      </w:r>
    </w:p>
  </w:footnote>
  <w:footnote w:id="37">
    <w:p w:rsidR="003E5269" w:rsidRPr="00A13238" w:rsidRDefault="003E5269" w:rsidP="003E5269">
      <w:pPr>
        <w:pStyle w:val="FootnoteText"/>
        <w:spacing w:line="240" w:lineRule="auto"/>
      </w:pPr>
      <w:r>
        <w:tab/>
      </w:r>
      <w:r w:rsidRPr="006E7F9B">
        <w:rPr>
          <w:rStyle w:val="FootnoteReference"/>
        </w:rPr>
        <w:footnoteRef/>
      </w:r>
      <w:r>
        <w:tab/>
      </w:r>
      <w:r w:rsidRPr="00A13238">
        <w:t xml:space="preserve">See also CCPR/C/79/Add.25, </w:t>
      </w:r>
      <w:r>
        <w:t>para. </w:t>
      </w:r>
      <w:r w:rsidRPr="00024931">
        <w:rPr>
          <w:lang w:val="en-US"/>
        </w:rPr>
        <w:t>8</w:t>
      </w:r>
      <w:r>
        <w:rPr>
          <w:lang w:val="en-US"/>
        </w:rPr>
        <w:t>,</w:t>
      </w:r>
      <w:r w:rsidRPr="00024931">
        <w:rPr>
          <w:lang w:val="en-US"/>
        </w:rPr>
        <w:t xml:space="preserve"> </w:t>
      </w:r>
      <w:r w:rsidRPr="003E5269">
        <w:rPr>
          <w:lang w:val="en-US"/>
        </w:rPr>
        <w:t>CCPR/C/79/Add. 85, para</w:t>
      </w:r>
      <w:r>
        <w:rPr>
          <w:lang w:val="en-US"/>
        </w:rPr>
        <w:t>.</w:t>
      </w:r>
      <w:r w:rsidRPr="003E5269">
        <w:rPr>
          <w:lang w:val="en-US"/>
        </w:rPr>
        <w:t xml:space="preserve"> 8</w:t>
      </w:r>
      <w:r>
        <w:rPr>
          <w:lang w:val="en-US"/>
        </w:rPr>
        <w:t xml:space="preserve"> and</w:t>
      </w:r>
      <w:r w:rsidRPr="003E5269">
        <w:rPr>
          <w:lang w:val="en-US"/>
        </w:rPr>
        <w:t xml:space="preserve"> Human Rights Council resolution</w:t>
      </w:r>
      <w:r>
        <w:rPr>
          <w:lang w:val="en-US"/>
        </w:rPr>
        <w:t>s</w:t>
      </w:r>
      <w:r w:rsidRPr="003E5269">
        <w:rPr>
          <w:lang w:val="en-US"/>
        </w:rPr>
        <w:t xml:space="preserve"> 2007/77 and 2005/59</w:t>
      </w:r>
      <w:r w:rsidRPr="003E5269">
        <w:t>.</w:t>
      </w:r>
    </w:p>
  </w:footnote>
  <w:footnote w:id="38">
    <w:p w:rsidR="003E5269" w:rsidRPr="00A13238" w:rsidRDefault="003E5269" w:rsidP="003E5269">
      <w:pPr>
        <w:pStyle w:val="FootnoteText"/>
        <w:spacing w:line="240" w:lineRule="auto"/>
      </w:pPr>
      <w:r>
        <w:tab/>
      </w:r>
      <w:r w:rsidRPr="006E7F9B">
        <w:rPr>
          <w:rStyle w:val="FootnoteReference"/>
        </w:rPr>
        <w:footnoteRef/>
      </w:r>
      <w:r>
        <w:tab/>
      </w:r>
      <w:r w:rsidRPr="003E5269">
        <w:t xml:space="preserve">See </w:t>
      </w:r>
      <w:hyperlink r:id="rId11" w:history="1">
        <w:r w:rsidRPr="006B46A6">
          <w:rPr>
            <w:rStyle w:val="Hyperlink"/>
          </w:rPr>
          <w:t>http://icj.wpengine.netdna-cdn.com/wp-content/uploads/2014/04/SGreportDeathPenalty-AnalysisBrief-2014.pdf</w:t>
        </w:r>
      </w:hyperlink>
      <w:r>
        <w:rPr>
          <w:bCs/>
        </w:rPr>
        <w:t>.</w:t>
      </w:r>
    </w:p>
  </w:footnote>
  <w:footnote w:id="39">
    <w:p w:rsidR="003E5269" w:rsidRPr="00F05089" w:rsidRDefault="003E5269" w:rsidP="003E5269">
      <w:pPr>
        <w:pStyle w:val="FootnoteText"/>
      </w:pPr>
      <w:r>
        <w:tab/>
      </w:r>
      <w:r w:rsidRPr="006E7F9B">
        <w:rPr>
          <w:rStyle w:val="FootnoteReference"/>
        </w:rPr>
        <w:footnoteRef/>
      </w:r>
      <w:r>
        <w:tab/>
      </w:r>
      <w:r w:rsidRPr="003E5269">
        <w:t>See</w:t>
      </w:r>
      <w:r>
        <w:t xml:space="preserve"> </w:t>
      </w:r>
      <w:r w:rsidRPr="003E5269">
        <w:t>https://drive.google.com/file/d/0B3gXFZt5sXX1aDJLblBMbjBxd0E/view.</w:t>
      </w:r>
    </w:p>
  </w:footnote>
  <w:footnote w:id="40">
    <w:p w:rsidR="003E5269" w:rsidRPr="00A05832" w:rsidRDefault="003E5269" w:rsidP="00635885">
      <w:pPr>
        <w:pStyle w:val="FootnoteText"/>
        <w:spacing w:line="240" w:lineRule="auto"/>
      </w:pPr>
      <w:r>
        <w:tab/>
      </w:r>
      <w:r w:rsidRPr="006E7F9B">
        <w:rPr>
          <w:rStyle w:val="FootnoteReference"/>
        </w:rPr>
        <w:footnoteRef/>
      </w:r>
      <w:r w:rsidRPr="00E14EBA">
        <w:rPr>
          <w:lang w:val="en-US"/>
        </w:rPr>
        <w:tab/>
        <w:t xml:space="preserve">See, for example, CCPR/C/IRN/CO/3, para. </w:t>
      </w:r>
      <w:r w:rsidRPr="00555BDE">
        <w:rPr>
          <w:lang w:val="es-ES"/>
        </w:rPr>
        <w:t>23</w:t>
      </w:r>
      <w:r w:rsidR="00635885">
        <w:rPr>
          <w:lang w:val="es-ES"/>
        </w:rPr>
        <w:t>,</w:t>
      </w:r>
      <w:r w:rsidRPr="00555BDE">
        <w:rPr>
          <w:lang w:val="es-ES"/>
        </w:rPr>
        <w:t xml:space="preserve"> E/CN.4/1994/7, para. 475</w:t>
      </w:r>
      <w:r w:rsidR="00635885">
        <w:rPr>
          <w:lang w:val="es-ES"/>
        </w:rPr>
        <w:t>,</w:t>
      </w:r>
      <w:r w:rsidRPr="00555BDE">
        <w:rPr>
          <w:lang w:val="es-ES"/>
        </w:rPr>
        <w:t xml:space="preserve"> and E/CN.4/1998/6, para. </w:t>
      </w:r>
      <w:r w:rsidRPr="00A05832">
        <w:t>62.</w:t>
      </w:r>
    </w:p>
  </w:footnote>
  <w:footnote w:id="41">
    <w:p w:rsidR="003E5269" w:rsidRPr="00F17372" w:rsidRDefault="003E5269" w:rsidP="00D05CFD">
      <w:pPr>
        <w:pStyle w:val="FootnoteText"/>
        <w:spacing w:line="240" w:lineRule="auto"/>
      </w:pPr>
      <w:r w:rsidRPr="00A05832">
        <w:tab/>
      </w:r>
      <w:r w:rsidRPr="006E7F9B">
        <w:rPr>
          <w:rStyle w:val="FootnoteReference"/>
        </w:rPr>
        <w:footnoteRef/>
      </w:r>
      <w:r w:rsidRPr="00A05832">
        <w:tab/>
        <w:t>See, for example, CCPR/C/79/Add.85, para. </w:t>
      </w:r>
      <w:r w:rsidRPr="00555BDE">
        <w:t>8</w:t>
      </w:r>
      <w:r w:rsidRPr="00E14EBA">
        <w:t>.</w:t>
      </w:r>
    </w:p>
  </w:footnote>
  <w:footnote w:id="42">
    <w:p w:rsidR="003E5269" w:rsidRPr="00A13238" w:rsidRDefault="003E5269" w:rsidP="00D05CFD">
      <w:pPr>
        <w:pStyle w:val="FootnoteText"/>
        <w:spacing w:line="240" w:lineRule="auto"/>
      </w:pPr>
      <w:r>
        <w:tab/>
      </w:r>
      <w:r w:rsidRPr="006E7F9B">
        <w:rPr>
          <w:rStyle w:val="FootnoteReference"/>
        </w:rPr>
        <w:footnoteRef/>
      </w:r>
      <w:r>
        <w:tab/>
        <w:t xml:space="preserve">See </w:t>
      </w:r>
      <w:r w:rsidRPr="00F17372">
        <w:t>www.deathpenaltyinfo.org/death-penalty-black-and-white-who-lives-who-dies-who-decides#Executi</w:t>
      </w:r>
      <w:r w:rsidRPr="00A13238">
        <w:t>ve Summary</w:t>
      </w:r>
      <w:r>
        <w:t>.</w:t>
      </w:r>
    </w:p>
  </w:footnote>
  <w:footnote w:id="43">
    <w:p w:rsidR="003E5269" w:rsidRPr="00A13238" w:rsidRDefault="003E5269" w:rsidP="00913F67">
      <w:pPr>
        <w:pStyle w:val="FootnoteText"/>
        <w:spacing w:line="240" w:lineRule="auto"/>
      </w:pPr>
      <w:r>
        <w:tab/>
      </w:r>
      <w:r w:rsidRPr="006E7F9B">
        <w:rPr>
          <w:rStyle w:val="FootnoteReference"/>
        </w:rPr>
        <w:footnoteRef/>
      </w:r>
      <w:r>
        <w:tab/>
      </w:r>
      <w:r w:rsidRPr="00A13238">
        <w:t>P</w:t>
      </w:r>
      <w:r>
        <w:t xml:space="preserve">enal </w:t>
      </w:r>
      <w:r w:rsidRPr="00A13238">
        <w:t>R</w:t>
      </w:r>
      <w:r>
        <w:t xml:space="preserve">eform </w:t>
      </w:r>
      <w:r w:rsidRPr="00A13238">
        <w:t>I</w:t>
      </w:r>
      <w:r>
        <w:t>nternational</w:t>
      </w:r>
      <w:r w:rsidRPr="00A13238">
        <w:t xml:space="preserve">, </w:t>
      </w:r>
      <w:r w:rsidRPr="0006343E">
        <w:rPr>
          <w:i/>
          <w:iCs/>
        </w:rPr>
        <w:t>Strengthening death penalty standards</w:t>
      </w:r>
      <w:r w:rsidRPr="00A13238">
        <w:t xml:space="preserve"> </w:t>
      </w:r>
      <w:r>
        <w:t>(</w:t>
      </w:r>
      <w:r w:rsidRPr="00A13238">
        <w:t>London, 2015</w:t>
      </w:r>
      <w:r>
        <w:t>)</w:t>
      </w:r>
      <w:r w:rsidRPr="00A13238">
        <w:t>, p</w:t>
      </w:r>
      <w:r>
        <w:t>. 17.</w:t>
      </w:r>
    </w:p>
  </w:footnote>
  <w:footnote w:id="44">
    <w:p w:rsidR="003E5269" w:rsidRPr="00A13238" w:rsidRDefault="003E5269" w:rsidP="0064307C">
      <w:pPr>
        <w:pStyle w:val="FootnoteText"/>
        <w:spacing w:line="240" w:lineRule="auto"/>
      </w:pPr>
      <w:r>
        <w:tab/>
      </w:r>
      <w:r w:rsidRPr="006E7F9B">
        <w:rPr>
          <w:rStyle w:val="FootnoteReference"/>
        </w:rPr>
        <w:footnoteRef/>
      </w:r>
      <w:r>
        <w:tab/>
        <w:t xml:space="preserve">See </w:t>
      </w:r>
      <w:r w:rsidRPr="0064307C">
        <w:t>www1.umn.edu/humanrts/iachr/b_11_4p.html</w:t>
      </w:r>
      <w:r>
        <w:t>.</w:t>
      </w:r>
    </w:p>
  </w:footnote>
  <w:footnote w:id="45">
    <w:p w:rsidR="003E5269" w:rsidRPr="00A13238" w:rsidRDefault="003E5269" w:rsidP="00BB6ED4">
      <w:pPr>
        <w:pStyle w:val="FootnoteText"/>
        <w:spacing w:line="240" w:lineRule="auto"/>
      </w:pPr>
      <w:r>
        <w:tab/>
      </w:r>
      <w:r w:rsidRPr="006E7F9B">
        <w:rPr>
          <w:rStyle w:val="FootnoteReference"/>
        </w:rPr>
        <w:footnoteRef/>
      </w:r>
      <w:r>
        <w:tab/>
        <w:t xml:space="preserve">See </w:t>
      </w:r>
      <w:r w:rsidRPr="00BB6ED4">
        <w:t>www.icj-cij.org/docket/files/128/8188.pdf</w:t>
      </w:r>
      <w:r>
        <w:t>.</w:t>
      </w:r>
    </w:p>
  </w:footnote>
  <w:footnote w:id="46">
    <w:p w:rsidR="003E5269" w:rsidRPr="00A13238" w:rsidRDefault="003E5269" w:rsidP="005737DE">
      <w:pPr>
        <w:pStyle w:val="FootnoteText"/>
        <w:spacing w:line="240" w:lineRule="auto"/>
      </w:pPr>
      <w:r>
        <w:tab/>
      </w:r>
      <w:r w:rsidRPr="006E7F9B">
        <w:rPr>
          <w:rStyle w:val="FootnoteReference"/>
        </w:rPr>
        <w:footnoteRef/>
      </w:r>
      <w:r>
        <w:tab/>
        <w:t xml:space="preserve">See </w:t>
      </w:r>
      <w:hyperlink r:id="rId12" w:history="1">
        <w:r w:rsidRPr="00DB22FC">
          <w:rPr>
            <w:rStyle w:val="Hyperlink"/>
          </w:rPr>
          <w:t>http://judis.nic.in/supremecourt/imgs1.aspx?filename=40836</w:t>
        </w:r>
      </w:hyperlink>
      <w:r>
        <w:t>.</w:t>
      </w:r>
    </w:p>
  </w:footnote>
  <w:footnote w:id="47">
    <w:p w:rsidR="003E5269" w:rsidRPr="00A13238" w:rsidRDefault="003E5269" w:rsidP="00D05CFD">
      <w:pPr>
        <w:pStyle w:val="FootnoteText"/>
        <w:spacing w:line="240" w:lineRule="auto"/>
      </w:pPr>
      <w:r>
        <w:tab/>
      </w:r>
      <w:r w:rsidRPr="006E7F9B">
        <w:rPr>
          <w:rStyle w:val="FootnoteReference"/>
        </w:rPr>
        <w:footnoteRef/>
      </w:r>
      <w:r>
        <w:tab/>
        <w:t xml:space="preserve">See </w:t>
      </w:r>
      <w:r w:rsidRPr="00A13238">
        <w:t>www.outlookindia.com/article/most-death-row-convicts-are-poor/292798</w:t>
      </w:r>
      <w:r>
        <w:t>.</w:t>
      </w:r>
    </w:p>
  </w:footnote>
  <w:footnote w:id="48">
    <w:p w:rsidR="003E5269" w:rsidRPr="00A13238" w:rsidRDefault="003E5269" w:rsidP="00D05CFD">
      <w:pPr>
        <w:pStyle w:val="FootnoteText"/>
        <w:spacing w:line="240" w:lineRule="auto"/>
      </w:pPr>
      <w:r>
        <w:tab/>
      </w:r>
      <w:r w:rsidRPr="006E7F9B">
        <w:rPr>
          <w:rStyle w:val="FootnoteReference"/>
        </w:rPr>
        <w:footnoteRef/>
      </w:r>
      <w:r>
        <w:tab/>
        <w:t xml:space="preserve">See </w:t>
      </w:r>
      <w:r w:rsidRPr="00A13238">
        <w:t>www.ohchr.org/EN/NewsEvents/Pages/HiddenVictims.aspx</w:t>
      </w:r>
      <w:r>
        <w:t>.</w:t>
      </w:r>
    </w:p>
  </w:footnote>
  <w:footnote w:id="49">
    <w:p w:rsidR="003E5269" w:rsidRPr="00A13238" w:rsidRDefault="003E5269">
      <w:pPr>
        <w:pStyle w:val="FootnoteText"/>
        <w:spacing w:line="240" w:lineRule="auto"/>
      </w:pPr>
      <w:r>
        <w:tab/>
      </w:r>
      <w:r w:rsidRPr="006E7F9B">
        <w:rPr>
          <w:rStyle w:val="FootnoteReference"/>
        </w:rPr>
        <w:footnoteRef/>
      </w:r>
      <w:r>
        <w:tab/>
      </w:r>
      <w:r w:rsidRPr="00A13238">
        <w:t>See, for example,</w:t>
      </w:r>
      <w:r>
        <w:t xml:space="preserve"> p</w:t>
      </w:r>
      <w:r w:rsidRPr="00A13238">
        <w:t xml:space="preserve">rinciples 8, 16 and 22. </w:t>
      </w:r>
    </w:p>
  </w:footnote>
  <w:footnote w:id="50">
    <w:p w:rsidR="003E5269" w:rsidRPr="00A13238" w:rsidRDefault="003E5269">
      <w:pPr>
        <w:pStyle w:val="FootnoteText"/>
        <w:spacing w:line="240" w:lineRule="auto"/>
      </w:pPr>
      <w:r>
        <w:tab/>
      </w:r>
      <w:r w:rsidRPr="006E7F9B">
        <w:rPr>
          <w:rStyle w:val="FootnoteReference"/>
        </w:rPr>
        <w:footnoteRef/>
      </w:r>
      <w:r>
        <w:tab/>
        <w:t xml:space="preserve">See </w:t>
      </w:r>
      <w:r w:rsidRPr="00A13238">
        <w:rPr>
          <w:bCs/>
        </w:rPr>
        <w:t xml:space="preserve">Susannah Sheffer, </w:t>
      </w:r>
      <w:r w:rsidRPr="00A13238">
        <w:rPr>
          <w:bCs/>
          <w:i/>
          <w:iCs/>
        </w:rPr>
        <w:t xml:space="preserve">Fighting for Their Lives: Inside the Experience of Capital Defense Attorneys </w:t>
      </w:r>
      <w:r>
        <w:rPr>
          <w:bCs/>
        </w:rPr>
        <w:t>(</w:t>
      </w:r>
      <w:r w:rsidRPr="00A13238">
        <w:rPr>
          <w:bCs/>
        </w:rPr>
        <w:t>Nashville</w:t>
      </w:r>
      <w:r>
        <w:rPr>
          <w:bCs/>
        </w:rPr>
        <w:t>,</w:t>
      </w:r>
      <w:r w:rsidRPr="00A13238">
        <w:rPr>
          <w:bCs/>
        </w:rPr>
        <w:t xml:space="preserve"> T</w:t>
      </w:r>
      <w:r>
        <w:rPr>
          <w:bCs/>
        </w:rPr>
        <w:t>ennessee</w:t>
      </w:r>
      <w:r w:rsidRPr="00A13238">
        <w:rPr>
          <w:bCs/>
        </w:rPr>
        <w:t>, Vanderbilt University Press, 2013</w:t>
      </w:r>
      <w:r>
        <w:rPr>
          <w:bCs/>
        </w:rPr>
        <w:t>)</w:t>
      </w:r>
      <w:r w:rsidRPr="00A13238">
        <w:rPr>
          <w:bCs/>
        </w:rPr>
        <w:t>.</w:t>
      </w:r>
      <w:r w:rsidRPr="00A13238">
        <w:rPr>
          <w:b/>
          <w:bCs/>
        </w:rPr>
        <w:t xml:space="preserve"> </w:t>
      </w:r>
    </w:p>
  </w:footnote>
  <w:footnote w:id="51">
    <w:p w:rsidR="003E5269" w:rsidRPr="00A13238" w:rsidRDefault="003E5269" w:rsidP="0006343E">
      <w:pPr>
        <w:pStyle w:val="FootnoteText"/>
      </w:pPr>
      <w:r>
        <w:tab/>
      </w:r>
      <w:r w:rsidRPr="006E7F9B">
        <w:rPr>
          <w:rStyle w:val="FootnoteReference"/>
        </w:rPr>
        <w:footnoteRef/>
      </w:r>
      <w:r>
        <w:tab/>
      </w:r>
      <w:r w:rsidRPr="00A13238">
        <w:t xml:space="preserve">Submission </w:t>
      </w:r>
      <w:r>
        <w:t>from</w:t>
      </w:r>
      <w:r w:rsidRPr="00A13238">
        <w:t xml:space="preserve"> Penal Reform International</w:t>
      </w:r>
      <w:r>
        <w:t xml:space="preserve"> </w:t>
      </w:r>
      <w:r w:rsidRPr="00A13238">
        <w:t>dated 13 May 2015</w:t>
      </w:r>
      <w:r w:rsidR="00B5122E">
        <w:t xml:space="preserve"> (o</w:t>
      </w:r>
      <w:r w:rsidR="00B5122E" w:rsidRPr="00570D87">
        <w:t>n file with the Secretariat and available for consultation</w:t>
      </w:r>
      <w:r w:rsidR="00B5122E">
        <w:t>)</w:t>
      </w:r>
      <w:r>
        <w:t>.</w:t>
      </w:r>
    </w:p>
  </w:footnote>
  <w:footnote w:id="52">
    <w:p w:rsidR="003E5269" w:rsidRPr="00A13238" w:rsidRDefault="003E5269" w:rsidP="006A2B6B">
      <w:pPr>
        <w:pStyle w:val="FootnoteText"/>
        <w:spacing w:line="240" w:lineRule="auto"/>
      </w:pPr>
      <w:r>
        <w:tab/>
      </w:r>
      <w:r w:rsidRPr="006E7F9B">
        <w:rPr>
          <w:rStyle w:val="FootnoteReference"/>
        </w:rPr>
        <w:footnoteRef/>
      </w:r>
      <w:r>
        <w:tab/>
      </w:r>
      <w:r w:rsidRPr="00A13238">
        <w:t xml:space="preserve">Penal Reform International, </w:t>
      </w:r>
      <w:r>
        <w:t>“</w:t>
      </w:r>
      <w:r w:rsidRPr="0006343E">
        <w:rPr>
          <w:iCs/>
        </w:rPr>
        <w:t>Prison guards and the death penalty</w:t>
      </w:r>
      <w:r>
        <w:rPr>
          <w:iCs/>
        </w:rPr>
        <w:t>”</w:t>
      </w:r>
      <w:r w:rsidRPr="00A13238">
        <w:t xml:space="preserve"> </w:t>
      </w:r>
      <w:r>
        <w:t>(</w:t>
      </w:r>
      <w:r w:rsidRPr="00A13238">
        <w:t>London, 2015</w:t>
      </w:r>
      <w:r>
        <w:t>)</w:t>
      </w:r>
      <w:r w:rsidRPr="00A13238">
        <w:t>, p.</w:t>
      </w:r>
      <w:r>
        <w:t> </w:t>
      </w:r>
      <w:r w:rsidRPr="00A13238">
        <w:t>3.</w:t>
      </w:r>
      <w:r>
        <w:t xml:space="preserve"> Available </w:t>
      </w:r>
      <w:r w:rsidR="006A2B6B">
        <w:t>at</w:t>
      </w:r>
      <w:r>
        <w:t xml:space="preserve"> </w:t>
      </w:r>
      <w:r w:rsidRPr="00F02640">
        <w:t>www.penalreform.org/wp-content/uploads/2015/04/PRI-Prison-guards-briefing-paper.pdf</w:t>
      </w:r>
      <w:r>
        <w:t>.</w:t>
      </w:r>
    </w:p>
  </w:footnote>
  <w:footnote w:id="53">
    <w:p w:rsidR="003E5269" w:rsidRPr="00525782" w:rsidRDefault="003E5269">
      <w:pPr>
        <w:pStyle w:val="FootnoteText"/>
        <w:spacing w:line="240" w:lineRule="auto"/>
      </w:pPr>
      <w:r>
        <w:tab/>
      </w:r>
      <w:r w:rsidRPr="006E7F9B">
        <w:rPr>
          <w:rStyle w:val="FootnoteReference"/>
        </w:rPr>
        <w:footnoteRef/>
      </w:r>
      <w:r>
        <w:tab/>
      </w:r>
      <w:r w:rsidRPr="00F02640">
        <w:t>Amnesty International</w:t>
      </w:r>
      <w:r>
        <w:t xml:space="preserve">, </w:t>
      </w:r>
      <w:r w:rsidRPr="00525782">
        <w:t>“Execution by let</w:t>
      </w:r>
      <w:r>
        <w:t>hal injection:</w:t>
      </w:r>
      <w:r w:rsidRPr="00F02640">
        <w:t xml:space="preserve"> </w:t>
      </w:r>
      <w:r>
        <w:t>A</w:t>
      </w:r>
      <w:r w:rsidRPr="00F02640">
        <w:t xml:space="preserve"> quarter century of state poisoning</w:t>
      </w:r>
      <w:r>
        <w:t>”, October 2007, p. 3.</w:t>
      </w:r>
    </w:p>
  </w:footnote>
  <w:footnote w:id="54">
    <w:p w:rsidR="003E5269" w:rsidRPr="00A13238" w:rsidRDefault="003E5269">
      <w:pPr>
        <w:pStyle w:val="FootnoteText"/>
        <w:spacing w:line="240" w:lineRule="auto"/>
      </w:pPr>
      <w:r>
        <w:tab/>
      </w:r>
      <w:r w:rsidRPr="006E7F9B">
        <w:rPr>
          <w:rStyle w:val="FootnoteReference"/>
        </w:rPr>
        <w:footnoteRef/>
      </w:r>
      <w:r>
        <w:tab/>
        <w:t xml:space="preserve">See </w:t>
      </w:r>
      <w:r w:rsidRPr="00A13238">
        <w:t>communication</w:t>
      </w:r>
      <w:r>
        <w:t xml:space="preserve"> No. </w:t>
      </w:r>
      <w:r w:rsidRPr="00A13238">
        <w:t>215/1986</w:t>
      </w:r>
      <w:r>
        <w:t>,</w:t>
      </w:r>
      <w:r w:rsidRPr="00A13238">
        <w:t xml:space="preserve"> </w:t>
      </w:r>
      <w:r w:rsidRPr="00A13238">
        <w:rPr>
          <w:i/>
          <w:iCs/>
        </w:rPr>
        <w:t>Van Meurs v. the Netherlands</w:t>
      </w:r>
      <w:r w:rsidRPr="00A13238">
        <w:t xml:space="preserve">, </w:t>
      </w:r>
      <w:r>
        <w:t xml:space="preserve">Views adopted on 13 July </w:t>
      </w:r>
      <w:r w:rsidRPr="00A13238">
        <w:t xml:space="preserve">1990, </w:t>
      </w:r>
      <w:r>
        <w:t>para. </w:t>
      </w:r>
      <w:r w:rsidRPr="00A13238">
        <w:t>6.1.</w:t>
      </w:r>
    </w:p>
  </w:footnote>
  <w:footnote w:id="55">
    <w:p w:rsidR="003E5269" w:rsidRPr="00A13238" w:rsidRDefault="003E5269" w:rsidP="006A2B6B">
      <w:pPr>
        <w:pStyle w:val="FootnoteText"/>
        <w:spacing w:line="240" w:lineRule="auto"/>
      </w:pPr>
      <w:r>
        <w:tab/>
      </w:r>
      <w:r w:rsidRPr="006E7F9B">
        <w:rPr>
          <w:rStyle w:val="FootnoteReference"/>
        </w:rPr>
        <w:footnoteRef/>
      </w:r>
      <w:r>
        <w:tab/>
      </w:r>
      <w:r w:rsidRPr="009F7A30">
        <w:t xml:space="preserve">See </w:t>
      </w:r>
      <w:r w:rsidRPr="0006343E">
        <w:t>communication</w:t>
      </w:r>
      <w:r>
        <w:t>s</w:t>
      </w:r>
      <w:r w:rsidRPr="0006343E">
        <w:t xml:space="preserve"> No. 886/1999</w:t>
      </w:r>
      <w:r>
        <w:t>,</w:t>
      </w:r>
      <w:r w:rsidRPr="00A13238">
        <w:rPr>
          <w:i/>
          <w:iCs/>
        </w:rPr>
        <w:t xml:space="preserve"> </w:t>
      </w:r>
      <w:r w:rsidRPr="009F7A30">
        <w:rPr>
          <w:i/>
          <w:iCs/>
        </w:rPr>
        <w:t>Schedko</w:t>
      </w:r>
      <w:r>
        <w:rPr>
          <w:i/>
          <w:iCs/>
        </w:rPr>
        <w:t xml:space="preserve"> v. </w:t>
      </w:r>
      <w:r w:rsidRPr="00A13238">
        <w:rPr>
          <w:i/>
          <w:iCs/>
        </w:rPr>
        <w:t>Belarus</w:t>
      </w:r>
      <w:r w:rsidRPr="00A13238">
        <w:t xml:space="preserve">, </w:t>
      </w:r>
      <w:r>
        <w:t>Views adopted on 3</w:t>
      </w:r>
      <w:r w:rsidRPr="00A13238">
        <w:t xml:space="preserve"> April 2003</w:t>
      </w:r>
      <w:r>
        <w:t>, para. </w:t>
      </w:r>
      <w:r w:rsidRPr="00A13238">
        <w:t xml:space="preserve">10.2, </w:t>
      </w:r>
      <w:r>
        <w:t xml:space="preserve">and </w:t>
      </w:r>
      <w:r w:rsidRPr="0006343E">
        <w:t>No. 887/1999</w:t>
      </w:r>
      <w:r>
        <w:t>,</w:t>
      </w:r>
      <w:r w:rsidRPr="00A13238">
        <w:rPr>
          <w:i/>
          <w:iCs/>
        </w:rPr>
        <w:t xml:space="preserve"> </w:t>
      </w:r>
      <w:r w:rsidRPr="009F7A30">
        <w:rPr>
          <w:i/>
          <w:iCs/>
        </w:rPr>
        <w:t>Staselovich</w:t>
      </w:r>
      <w:r>
        <w:rPr>
          <w:i/>
          <w:iCs/>
        </w:rPr>
        <w:t xml:space="preserve"> v. </w:t>
      </w:r>
      <w:r w:rsidRPr="00A13238">
        <w:rPr>
          <w:i/>
          <w:iCs/>
        </w:rPr>
        <w:t>Belarus</w:t>
      </w:r>
      <w:r w:rsidRPr="00A13238">
        <w:t xml:space="preserve">, </w:t>
      </w:r>
      <w:r>
        <w:t>Views adopted on 3</w:t>
      </w:r>
      <w:r w:rsidRPr="00A13238">
        <w:t xml:space="preserve"> April 2003</w:t>
      </w:r>
      <w:r>
        <w:t>, para. </w:t>
      </w:r>
      <w:r w:rsidRPr="00A13238">
        <w:t>9.2.</w:t>
      </w:r>
    </w:p>
  </w:footnote>
  <w:footnote w:id="56">
    <w:p w:rsidR="003E5269" w:rsidRPr="00F91AD5" w:rsidRDefault="003E5269">
      <w:pPr>
        <w:pStyle w:val="FootnoteText"/>
        <w:spacing w:line="240" w:lineRule="auto"/>
      </w:pPr>
      <w:r>
        <w:tab/>
      </w:r>
      <w:r w:rsidRPr="006E7F9B">
        <w:rPr>
          <w:rStyle w:val="FootnoteReference"/>
        </w:rPr>
        <w:footnoteRef/>
      </w:r>
      <w:r>
        <w:tab/>
      </w:r>
      <w:r w:rsidRPr="009F7A30">
        <w:t xml:space="preserve">See </w:t>
      </w:r>
      <w:r w:rsidRPr="000E3BE9">
        <w:t>communication No.</w:t>
      </w:r>
      <w:r>
        <w:t xml:space="preserve"> </w:t>
      </w:r>
      <w:r w:rsidRPr="00A13238">
        <w:t>210/1986</w:t>
      </w:r>
      <w:r>
        <w:t>,</w:t>
      </w:r>
      <w:r w:rsidRPr="000E3BE9">
        <w:t> </w:t>
      </w:r>
      <w:r w:rsidRPr="00A13238">
        <w:rPr>
          <w:i/>
          <w:iCs/>
        </w:rPr>
        <w:t>Pratt and Morgan v. Jamaica</w:t>
      </w:r>
      <w:r w:rsidRPr="00A13238">
        <w:t xml:space="preserve">, </w:t>
      </w:r>
      <w:r>
        <w:t>Views adopted on 6</w:t>
      </w:r>
      <w:r w:rsidRPr="00A13238">
        <w:t xml:space="preserve"> April </w:t>
      </w:r>
      <w:r>
        <w:t>1989</w:t>
      </w:r>
      <w:r w:rsidRPr="00A13238">
        <w:t xml:space="preserve">, </w:t>
      </w:r>
      <w:r>
        <w:t>para. </w:t>
      </w:r>
      <w:r w:rsidRPr="00A13238">
        <w:t>13.7.</w:t>
      </w:r>
    </w:p>
  </w:footnote>
  <w:footnote w:id="57">
    <w:p w:rsidR="003E5269" w:rsidRPr="0006343E" w:rsidRDefault="003E5269">
      <w:pPr>
        <w:pStyle w:val="FootnoteText"/>
        <w:rPr>
          <w:lang w:val="en-US"/>
        </w:rPr>
      </w:pPr>
      <w:r>
        <w:tab/>
      </w:r>
      <w:r>
        <w:rPr>
          <w:rStyle w:val="FootnoteReference"/>
        </w:rPr>
        <w:footnoteRef/>
      </w:r>
      <w:r>
        <w:tab/>
      </w:r>
      <w:r w:rsidRPr="009F7A30">
        <w:t>See</w:t>
      </w:r>
      <w:r>
        <w:t xml:space="preserve"> </w:t>
      </w:r>
      <w:r>
        <w:rPr>
          <w:rFonts w:eastAsia="Calibri"/>
        </w:rPr>
        <w:t xml:space="preserve">communication No. </w:t>
      </w:r>
      <w:r w:rsidRPr="00D05CFD">
        <w:rPr>
          <w:rFonts w:eastAsia="Calibri"/>
        </w:rPr>
        <w:t>1470/2006</w:t>
      </w:r>
      <w:r>
        <w:rPr>
          <w:rFonts w:eastAsia="Calibri"/>
        </w:rPr>
        <w:t xml:space="preserve">, </w:t>
      </w:r>
      <w:r w:rsidRPr="00D05CFD">
        <w:rPr>
          <w:rFonts w:eastAsia="Calibri"/>
          <w:i/>
          <w:iCs/>
        </w:rPr>
        <w:t>Toktakunov v. Kyrgyzstan</w:t>
      </w:r>
      <w:r>
        <w:rPr>
          <w:rFonts w:eastAsia="Calibri"/>
        </w:rPr>
        <w:t xml:space="preserve">, </w:t>
      </w:r>
      <w:r>
        <w:t xml:space="preserve">Views adopted on 28 March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69" w:rsidRPr="00F77563" w:rsidRDefault="003E5269">
    <w:pPr>
      <w:pStyle w:val="Header"/>
    </w:pPr>
    <w:r>
      <w:t>A/HRC/30/18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269" w:rsidRPr="00F77563" w:rsidRDefault="003E5269" w:rsidP="00F77563">
    <w:pPr>
      <w:pStyle w:val="Header"/>
      <w:jc w:val="right"/>
    </w:pPr>
    <w:r>
      <w:t>A/HRC/30/18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8FB0B15"/>
    <w:multiLevelType w:val="hybridMultilevel"/>
    <w:tmpl w:val="D6668AEA"/>
    <w:lvl w:ilvl="0" w:tplc="1C8A4F5C">
      <w:start w:val="1"/>
      <w:numFmt w:val="upperLetter"/>
      <w:lvlText w:val="%1."/>
      <w:lvlJc w:val="left"/>
      <w:pPr>
        <w:ind w:left="1824" w:hanging="69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nsid w:val="1CBD413A"/>
    <w:multiLevelType w:val="hybridMultilevel"/>
    <w:tmpl w:val="D6FC093E"/>
    <w:lvl w:ilvl="0" w:tplc="64E62A0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C96796"/>
    <w:multiLevelType w:val="hybridMultilevel"/>
    <w:tmpl w:val="142E82B6"/>
    <w:lvl w:ilvl="0" w:tplc="52D88C8A">
      <w:start w:val="3"/>
      <w:numFmt w:val="upperRoman"/>
      <w:lvlText w:val="%1."/>
      <w:lvlJc w:val="left"/>
      <w:pPr>
        <w:ind w:left="72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0D15A5"/>
    <w:multiLevelType w:val="hybridMultilevel"/>
    <w:tmpl w:val="6BE0FB6A"/>
    <w:lvl w:ilvl="0" w:tplc="CE2E38E4">
      <w:start w:val="1"/>
      <w:numFmt w:val="decimal"/>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65324D"/>
    <w:multiLevelType w:val="hybridMultilevel"/>
    <w:tmpl w:val="C414CBB8"/>
    <w:lvl w:ilvl="0" w:tplc="04CEBBF8">
      <w:start w:val="4"/>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96F7271"/>
    <w:multiLevelType w:val="hybridMultilevel"/>
    <w:tmpl w:val="5FB4F76E"/>
    <w:lvl w:ilvl="0" w:tplc="7A8A9FEA">
      <w:start w:val="1"/>
      <w:numFmt w:val="upperLetter"/>
      <w:lvlText w:val="%1."/>
      <w:lvlJc w:val="left"/>
      <w:pPr>
        <w:ind w:left="1545" w:hanging="360"/>
      </w:pPr>
      <w:rPr>
        <w:rFonts w:hint="default"/>
      </w:rPr>
    </w:lvl>
    <w:lvl w:ilvl="1" w:tplc="08090019">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1">
    <w:nsid w:val="4CE82728"/>
    <w:multiLevelType w:val="hybridMultilevel"/>
    <w:tmpl w:val="A8703DBE"/>
    <w:lvl w:ilvl="0" w:tplc="FB0A5420">
      <w:start w:val="3"/>
      <w:numFmt w:val="upperRoman"/>
      <w:lvlText w:val="%1."/>
      <w:lvlJc w:val="left"/>
      <w:pPr>
        <w:ind w:left="1080" w:hanging="72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557C64"/>
    <w:multiLevelType w:val="hybridMultilevel"/>
    <w:tmpl w:val="5CEC3A0A"/>
    <w:lvl w:ilvl="0" w:tplc="F56CC04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59F1BDA"/>
    <w:multiLevelType w:val="hybridMultilevel"/>
    <w:tmpl w:val="BBF059D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14"/>
  </w:num>
  <w:num w:numId="4">
    <w:abstractNumId w:val="2"/>
  </w:num>
  <w:num w:numId="5">
    <w:abstractNumId w:val="0"/>
  </w:num>
  <w:num w:numId="6">
    <w:abstractNumId w:val="1"/>
  </w:num>
  <w:num w:numId="7">
    <w:abstractNumId w:val="13"/>
  </w:num>
  <w:num w:numId="8">
    <w:abstractNumId w:val="10"/>
  </w:num>
  <w:num w:numId="9">
    <w:abstractNumId w:val="3"/>
  </w:num>
  <w:num w:numId="10">
    <w:abstractNumId w:val="9"/>
  </w:num>
  <w:num w:numId="11">
    <w:abstractNumId w:val="12"/>
  </w:num>
  <w:num w:numId="12">
    <w:abstractNumId w:val="5"/>
  </w:num>
  <w:num w:numId="13">
    <w:abstractNumId w:val="4"/>
  </w:num>
  <w:num w:numId="14">
    <w:abstractNumId w:val="15"/>
  </w:num>
  <w:num w:numId="15">
    <w:abstractNumId w:val="11"/>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4EE"/>
    <w:rsid w:val="000017B9"/>
    <w:rsid w:val="00007F7F"/>
    <w:rsid w:val="00022DB5"/>
    <w:rsid w:val="00024931"/>
    <w:rsid w:val="000403D1"/>
    <w:rsid w:val="000449AA"/>
    <w:rsid w:val="00050F6B"/>
    <w:rsid w:val="0005127F"/>
    <w:rsid w:val="0005551D"/>
    <w:rsid w:val="000624EE"/>
    <w:rsid w:val="0006343E"/>
    <w:rsid w:val="00072C8C"/>
    <w:rsid w:val="00073E70"/>
    <w:rsid w:val="000876EB"/>
    <w:rsid w:val="00091419"/>
    <w:rsid w:val="000931C0"/>
    <w:rsid w:val="000969F1"/>
    <w:rsid w:val="000A1A71"/>
    <w:rsid w:val="000B175B"/>
    <w:rsid w:val="000B3A0F"/>
    <w:rsid w:val="000B4A3B"/>
    <w:rsid w:val="000B5544"/>
    <w:rsid w:val="000D046A"/>
    <w:rsid w:val="000D071A"/>
    <w:rsid w:val="000D1851"/>
    <w:rsid w:val="000E0415"/>
    <w:rsid w:val="000E75E5"/>
    <w:rsid w:val="000F54FF"/>
    <w:rsid w:val="00132EEC"/>
    <w:rsid w:val="00146D32"/>
    <w:rsid w:val="001509BA"/>
    <w:rsid w:val="00157138"/>
    <w:rsid w:val="00160066"/>
    <w:rsid w:val="00181B6C"/>
    <w:rsid w:val="001979F0"/>
    <w:rsid w:val="001B4185"/>
    <w:rsid w:val="001B4B04"/>
    <w:rsid w:val="001C6663"/>
    <w:rsid w:val="001C7895"/>
    <w:rsid w:val="001D26DF"/>
    <w:rsid w:val="001E2605"/>
    <w:rsid w:val="001E2790"/>
    <w:rsid w:val="001E6A22"/>
    <w:rsid w:val="00200961"/>
    <w:rsid w:val="00207D74"/>
    <w:rsid w:val="00211E0B"/>
    <w:rsid w:val="00211E72"/>
    <w:rsid w:val="00214047"/>
    <w:rsid w:val="0022130F"/>
    <w:rsid w:val="00237785"/>
    <w:rsid w:val="002410DD"/>
    <w:rsid w:val="00241466"/>
    <w:rsid w:val="00244C06"/>
    <w:rsid w:val="00253D58"/>
    <w:rsid w:val="00255AB7"/>
    <w:rsid w:val="00261E12"/>
    <w:rsid w:val="002644A3"/>
    <w:rsid w:val="0027725F"/>
    <w:rsid w:val="002B62DE"/>
    <w:rsid w:val="002C21F0"/>
    <w:rsid w:val="002C23E7"/>
    <w:rsid w:val="002D2267"/>
    <w:rsid w:val="00301964"/>
    <w:rsid w:val="003107FA"/>
    <w:rsid w:val="0031689A"/>
    <w:rsid w:val="00317977"/>
    <w:rsid w:val="003229D8"/>
    <w:rsid w:val="00324833"/>
    <w:rsid w:val="003314D1"/>
    <w:rsid w:val="00333AB5"/>
    <w:rsid w:val="00335A2F"/>
    <w:rsid w:val="00341937"/>
    <w:rsid w:val="00364418"/>
    <w:rsid w:val="003714DE"/>
    <w:rsid w:val="003836F0"/>
    <w:rsid w:val="0039277A"/>
    <w:rsid w:val="003972E0"/>
    <w:rsid w:val="003975ED"/>
    <w:rsid w:val="00397DE6"/>
    <w:rsid w:val="003C2CC4"/>
    <w:rsid w:val="003D4B23"/>
    <w:rsid w:val="003E5269"/>
    <w:rsid w:val="00405454"/>
    <w:rsid w:val="00413124"/>
    <w:rsid w:val="00424C80"/>
    <w:rsid w:val="00430DEA"/>
    <w:rsid w:val="004315D5"/>
    <w:rsid w:val="004325CB"/>
    <w:rsid w:val="0044503A"/>
    <w:rsid w:val="00446DE4"/>
    <w:rsid w:val="00447761"/>
    <w:rsid w:val="00451EC3"/>
    <w:rsid w:val="00453423"/>
    <w:rsid w:val="004721B1"/>
    <w:rsid w:val="00473C9B"/>
    <w:rsid w:val="0047639A"/>
    <w:rsid w:val="00481ACB"/>
    <w:rsid w:val="004859EC"/>
    <w:rsid w:val="00490BC7"/>
    <w:rsid w:val="00491A1D"/>
    <w:rsid w:val="00496A15"/>
    <w:rsid w:val="004B0CA5"/>
    <w:rsid w:val="004B2B3A"/>
    <w:rsid w:val="004B375A"/>
    <w:rsid w:val="004B75D2"/>
    <w:rsid w:val="004D0971"/>
    <w:rsid w:val="004D1140"/>
    <w:rsid w:val="004D5B32"/>
    <w:rsid w:val="004E557A"/>
    <w:rsid w:val="004E7F3E"/>
    <w:rsid w:val="004F55ED"/>
    <w:rsid w:val="005008BE"/>
    <w:rsid w:val="00521406"/>
    <w:rsid w:val="0052176C"/>
    <w:rsid w:val="0052243A"/>
    <w:rsid w:val="0052587D"/>
    <w:rsid w:val="005261E5"/>
    <w:rsid w:val="00532521"/>
    <w:rsid w:val="00537610"/>
    <w:rsid w:val="005377FD"/>
    <w:rsid w:val="005420F2"/>
    <w:rsid w:val="00542574"/>
    <w:rsid w:val="005436AB"/>
    <w:rsid w:val="00544872"/>
    <w:rsid w:val="00546DBF"/>
    <w:rsid w:val="00553D76"/>
    <w:rsid w:val="005552B5"/>
    <w:rsid w:val="00555BDE"/>
    <w:rsid w:val="0056117B"/>
    <w:rsid w:val="00571365"/>
    <w:rsid w:val="005737DE"/>
    <w:rsid w:val="005951D9"/>
    <w:rsid w:val="005B3DB3"/>
    <w:rsid w:val="005B6E48"/>
    <w:rsid w:val="005B7827"/>
    <w:rsid w:val="005C2A14"/>
    <w:rsid w:val="005D67C9"/>
    <w:rsid w:val="005D7A72"/>
    <w:rsid w:val="005E0C56"/>
    <w:rsid w:val="005E1712"/>
    <w:rsid w:val="00611FC4"/>
    <w:rsid w:val="00614F16"/>
    <w:rsid w:val="006176FB"/>
    <w:rsid w:val="00624D47"/>
    <w:rsid w:val="00625FBB"/>
    <w:rsid w:val="006323C7"/>
    <w:rsid w:val="006342E3"/>
    <w:rsid w:val="00635885"/>
    <w:rsid w:val="00640B26"/>
    <w:rsid w:val="0064307C"/>
    <w:rsid w:val="006441F8"/>
    <w:rsid w:val="00645C45"/>
    <w:rsid w:val="0066732B"/>
    <w:rsid w:val="00670741"/>
    <w:rsid w:val="0067238C"/>
    <w:rsid w:val="00696BD6"/>
    <w:rsid w:val="006A1005"/>
    <w:rsid w:val="006A2B6B"/>
    <w:rsid w:val="006A6B9D"/>
    <w:rsid w:val="006A7392"/>
    <w:rsid w:val="006B3189"/>
    <w:rsid w:val="006B521C"/>
    <w:rsid w:val="006B7D65"/>
    <w:rsid w:val="006D6DA6"/>
    <w:rsid w:val="006E35AD"/>
    <w:rsid w:val="006E564B"/>
    <w:rsid w:val="006E7F9B"/>
    <w:rsid w:val="006F13F0"/>
    <w:rsid w:val="006F5035"/>
    <w:rsid w:val="007065EB"/>
    <w:rsid w:val="0070677E"/>
    <w:rsid w:val="00720183"/>
    <w:rsid w:val="0072553E"/>
    <w:rsid w:val="0072632A"/>
    <w:rsid w:val="00730E3F"/>
    <w:rsid w:val="0074200B"/>
    <w:rsid w:val="007423D7"/>
    <w:rsid w:val="007838A6"/>
    <w:rsid w:val="007A6296"/>
    <w:rsid w:val="007B6BA5"/>
    <w:rsid w:val="007C1B62"/>
    <w:rsid w:val="007C3390"/>
    <w:rsid w:val="007C4F4B"/>
    <w:rsid w:val="007D2CDC"/>
    <w:rsid w:val="007D5327"/>
    <w:rsid w:val="007E2737"/>
    <w:rsid w:val="007E7792"/>
    <w:rsid w:val="007F6611"/>
    <w:rsid w:val="008155C3"/>
    <w:rsid w:val="008175E9"/>
    <w:rsid w:val="0082243E"/>
    <w:rsid w:val="008242D7"/>
    <w:rsid w:val="00841607"/>
    <w:rsid w:val="008542F8"/>
    <w:rsid w:val="00856CD2"/>
    <w:rsid w:val="00861BC6"/>
    <w:rsid w:val="00871FD5"/>
    <w:rsid w:val="00874A18"/>
    <w:rsid w:val="00882A69"/>
    <w:rsid w:val="00883D99"/>
    <w:rsid w:val="00887358"/>
    <w:rsid w:val="0089555B"/>
    <w:rsid w:val="008979B1"/>
    <w:rsid w:val="008A6B25"/>
    <w:rsid w:val="008A6C4F"/>
    <w:rsid w:val="008C1E4D"/>
    <w:rsid w:val="008C3D47"/>
    <w:rsid w:val="008C6CC6"/>
    <w:rsid w:val="008D00FC"/>
    <w:rsid w:val="008E051B"/>
    <w:rsid w:val="008E0E46"/>
    <w:rsid w:val="008F04CE"/>
    <w:rsid w:val="008F1A13"/>
    <w:rsid w:val="009044BD"/>
    <w:rsid w:val="0090452C"/>
    <w:rsid w:val="00907C3F"/>
    <w:rsid w:val="0091171F"/>
    <w:rsid w:val="00913F67"/>
    <w:rsid w:val="009140A4"/>
    <w:rsid w:val="00915C4F"/>
    <w:rsid w:val="0092237C"/>
    <w:rsid w:val="00926195"/>
    <w:rsid w:val="009300F8"/>
    <w:rsid w:val="00930323"/>
    <w:rsid w:val="0093707B"/>
    <w:rsid w:val="009400EB"/>
    <w:rsid w:val="009427E3"/>
    <w:rsid w:val="00955CEA"/>
    <w:rsid w:val="00956D9B"/>
    <w:rsid w:val="00963CBA"/>
    <w:rsid w:val="009654B7"/>
    <w:rsid w:val="0097341B"/>
    <w:rsid w:val="00973AA4"/>
    <w:rsid w:val="0098526D"/>
    <w:rsid w:val="00991261"/>
    <w:rsid w:val="00991BF2"/>
    <w:rsid w:val="00993826"/>
    <w:rsid w:val="009A0B83"/>
    <w:rsid w:val="009B3800"/>
    <w:rsid w:val="009C4343"/>
    <w:rsid w:val="009D22AC"/>
    <w:rsid w:val="009D50DB"/>
    <w:rsid w:val="009D51D1"/>
    <w:rsid w:val="009E1C4E"/>
    <w:rsid w:val="009F7A30"/>
    <w:rsid w:val="00A05832"/>
    <w:rsid w:val="00A05E0B"/>
    <w:rsid w:val="00A1427D"/>
    <w:rsid w:val="00A17C88"/>
    <w:rsid w:val="00A32E66"/>
    <w:rsid w:val="00A4634F"/>
    <w:rsid w:val="00A51CF3"/>
    <w:rsid w:val="00A578B9"/>
    <w:rsid w:val="00A60C04"/>
    <w:rsid w:val="00A614F1"/>
    <w:rsid w:val="00A67B27"/>
    <w:rsid w:val="00A72F22"/>
    <w:rsid w:val="00A748A6"/>
    <w:rsid w:val="00A77E53"/>
    <w:rsid w:val="00A85A4D"/>
    <w:rsid w:val="00A878DD"/>
    <w:rsid w:val="00A879A4"/>
    <w:rsid w:val="00A87E95"/>
    <w:rsid w:val="00A92B4B"/>
    <w:rsid w:val="00A92E29"/>
    <w:rsid w:val="00A966A4"/>
    <w:rsid w:val="00AB1B59"/>
    <w:rsid w:val="00AB1E3A"/>
    <w:rsid w:val="00AD09E9"/>
    <w:rsid w:val="00AD7ACE"/>
    <w:rsid w:val="00AE64E9"/>
    <w:rsid w:val="00AE6F20"/>
    <w:rsid w:val="00AF0576"/>
    <w:rsid w:val="00AF3829"/>
    <w:rsid w:val="00B037F0"/>
    <w:rsid w:val="00B11B30"/>
    <w:rsid w:val="00B2327D"/>
    <w:rsid w:val="00B2718F"/>
    <w:rsid w:val="00B30179"/>
    <w:rsid w:val="00B3317B"/>
    <w:rsid w:val="00B334DC"/>
    <w:rsid w:val="00B3631A"/>
    <w:rsid w:val="00B5122E"/>
    <w:rsid w:val="00B53013"/>
    <w:rsid w:val="00B53CCA"/>
    <w:rsid w:val="00B67F5E"/>
    <w:rsid w:val="00B73E65"/>
    <w:rsid w:val="00B80FEE"/>
    <w:rsid w:val="00B81E12"/>
    <w:rsid w:val="00B87110"/>
    <w:rsid w:val="00B97FA8"/>
    <w:rsid w:val="00BB6ED4"/>
    <w:rsid w:val="00BC1385"/>
    <w:rsid w:val="00BC52F5"/>
    <w:rsid w:val="00BC5E23"/>
    <w:rsid w:val="00BC74E9"/>
    <w:rsid w:val="00BE00C9"/>
    <w:rsid w:val="00BE1B20"/>
    <w:rsid w:val="00BE618E"/>
    <w:rsid w:val="00BF3C21"/>
    <w:rsid w:val="00C24693"/>
    <w:rsid w:val="00C32C74"/>
    <w:rsid w:val="00C35ED7"/>
    <w:rsid w:val="00C35F0B"/>
    <w:rsid w:val="00C44545"/>
    <w:rsid w:val="00C463DD"/>
    <w:rsid w:val="00C50DF6"/>
    <w:rsid w:val="00C604BF"/>
    <w:rsid w:val="00C64458"/>
    <w:rsid w:val="00C745C3"/>
    <w:rsid w:val="00C96A6D"/>
    <w:rsid w:val="00CA2A58"/>
    <w:rsid w:val="00CC0B55"/>
    <w:rsid w:val="00CD6995"/>
    <w:rsid w:val="00CE4A8F"/>
    <w:rsid w:val="00CF0214"/>
    <w:rsid w:val="00CF0419"/>
    <w:rsid w:val="00CF586F"/>
    <w:rsid w:val="00CF5D69"/>
    <w:rsid w:val="00CF6178"/>
    <w:rsid w:val="00CF7D43"/>
    <w:rsid w:val="00D05CFD"/>
    <w:rsid w:val="00D11129"/>
    <w:rsid w:val="00D2031B"/>
    <w:rsid w:val="00D22332"/>
    <w:rsid w:val="00D226FD"/>
    <w:rsid w:val="00D25FE2"/>
    <w:rsid w:val="00D43252"/>
    <w:rsid w:val="00D43D0A"/>
    <w:rsid w:val="00D51DAE"/>
    <w:rsid w:val="00D550F9"/>
    <w:rsid w:val="00D572B0"/>
    <w:rsid w:val="00D62E90"/>
    <w:rsid w:val="00D665E6"/>
    <w:rsid w:val="00D76BE5"/>
    <w:rsid w:val="00D83AF0"/>
    <w:rsid w:val="00D84A5D"/>
    <w:rsid w:val="00D90DA9"/>
    <w:rsid w:val="00D978C6"/>
    <w:rsid w:val="00DA3874"/>
    <w:rsid w:val="00DA51B3"/>
    <w:rsid w:val="00DA67AD"/>
    <w:rsid w:val="00DA7CD4"/>
    <w:rsid w:val="00DB18CE"/>
    <w:rsid w:val="00DD00A4"/>
    <w:rsid w:val="00DD2059"/>
    <w:rsid w:val="00DD2446"/>
    <w:rsid w:val="00DD7C57"/>
    <w:rsid w:val="00DE3EC0"/>
    <w:rsid w:val="00DE64F5"/>
    <w:rsid w:val="00DF59E4"/>
    <w:rsid w:val="00E11593"/>
    <w:rsid w:val="00E12B6B"/>
    <w:rsid w:val="00E130AB"/>
    <w:rsid w:val="00E14EBA"/>
    <w:rsid w:val="00E438D9"/>
    <w:rsid w:val="00E47AB0"/>
    <w:rsid w:val="00E52318"/>
    <w:rsid w:val="00E5644E"/>
    <w:rsid w:val="00E7260F"/>
    <w:rsid w:val="00E7713E"/>
    <w:rsid w:val="00E806EE"/>
    <w:rsid w:val="00E905C9"/>
    <w:rsid w:val="00E96630"/>
    <w:rsid w:val="00EA0C0C"/>
    <w:rsid w:val="00EA5A9B"/>
    <w:rsid w:val="00EB0FB9"/>
    <w:rsid w:val="00EB72F4"/>
    <w:rsid w:val="00ED0CA9"/>
    <w:rsid w:val="00ED7A2A"/>
    <w:rsid w:val="00EE098C"/>
    <w:rsid w:val="00EE1610"/>
    <w:rsid w:val="00EF1D7F"/>
    <w:rsid w:val="00EF5BDB"/>
    <w:rsid w:val="00F02640"/>
    <w:rsid w:val="00F05089"/>
    <w:rsid w:val="00F07FD9"/>
    <w:rsid w:val="00F17372"/>
    <w:rsid w:val="00F23933"/>
    <w:rsid w:val="00F24119"/>
    <w:rsid w:val="00F40E75"/>
    <w:rsid w:val="00F42CD9"/>
    <w:rsid w:val="00F52936"/>
    <w:rsid w:val="00F619ED"/>
    <w:rsid w:val="00F677CB"/>
    <w:rsid w:val="00F77563"/>
    <w:rsid w:val="00F97BB2"/>
    <w:rsid w:val="00FA7DF3"/>
    <w:rsid w:val="00FC68B7"/>
    <w:rsid w:val="00FD7C12"/>
    <w:rsid w:val="00FE6E60"/>
    <w:rsid w:val="00FE79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4315D5"/>
    <w:pPr>
      <w:spacing w:line="240" w:lineRule="auto"/>
    </w:pPr>
    <w:rPr>
      <w:rFonts w:ascii="Tahoma" w:hAnsi="Tahoma" w:cs="Tahoma"/>
      <w:sz w:val="16"/>
      <w:szCs w:val="16"/>
    </w:rPr>
  </w:style>
  <w:style w:type="character" w:customStyle="1" w:styleId="BalloonTextChar">
    <w:name w:val="Balloon Text Char"/>
    <w:link w:val="BalloonText"/>
    <w:rsid w:val="004315D5"/>
    <w:rPr>
      <w:rFonts w:ascii="Tahoma" w:hAnsi="Tahoma" w:cs="Tahoma"/>
      <w:sz w:val="16"/>
      <w:szCs w:val="16"/>
      <w:lang w:eastAsia="en-US"/>
    </w:rPr>
  </w:style>
  <w:style w:type="paragraph" w:styleId="CommentText">
    <w:name w:val="annotation text"/>
    <w:basedOn w:val="Normal"/>
    <w:link w:val="CommentTextChar"/>
    <w:uiPriority w:val="99"/>
    <w:unhideWhenUsed/>
    <w:rsid w:val="005C2A14"/>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5C2A14"/>
    <w:rPr>
      <w:rFonts w:ascii="Calibri" w:eastAsia="Calibri" w:hAnsi="Calibri"/>
      <w:lang w:eastAsia="en-US"/>
    </w:rPr>
  </w:style>
  <w:style w:type="character" w:customStyle="1" w:styleId="SingleTxtGChar">
    <w:name w:val="_ Single Txt_G Char"/>
    <w:link w:val="SingleTxtG"/>
    <w:rsid w:val="00614F16"/>
    <w:rPr>
      <w:lang w:eastAsia="en-US"/>
    </w:rPr>
  </w:style>
  <w:style w:type="character" w:styleId="CommentReference">
    <w:name w:val="annotation reference"/>
    <w:basedOn w:val="DefaultParagraphFont"/>
    <w:rsid w:val="001E2605"/>
    <w:rPr>
      <w:sz w:val="16"/>
      <w:szCs w:val="16"/>
    </w:rPr>
  </w:style>
  <w:style w:type="paragraph" w:styleId="CommentSubject">
    <w:name w:val="annotation subject"/>
    <w:basedOn w:val="CommentText"/>
    <w:next w:val="CommentText"/>
    <w:link w:val="CommentSubjectChar"/>
    <w:rsid w:val="001E2605"/>
    <w:pPr>
      <w:suppressAutoHyphens/>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1E2605"/>
    <w:rPr>
      <w:rFonts w:ascii="Calibri" w:eastAsia="Calibri" w:hAnsi="Calibri"/>
      <w:b/>
      <w:bCs/>
      <w:lang w:eastAsia="en-US"/>
    </w:rPr>
  </w:style>
  <w:style w:type="character" w:customStyle="1" w:styleId="preferred">
    <w:name w:val="preferred"/>
    <w:basedOn w:val="DefaultParagraphFont"/>
    <w:rsid w:val="007E7792"/>
  </w:style>
  <w:style w:type="paragraph" w:styleId="Revision">
    <w:name w:val="Revision"/>
    <w:hidden/>
    <w:uiPriority w:val="99"/>
    <w:semiHidden/>
    <w:rsid w:val="00D90DA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4315D5"/>
    <w:pPr>
      <w:spacing w:line="240" w:lineRule="auto"/>
    </w:pPr>
    <w:rPr>
      <w:rFonts w:ascii="Tahoma" w:hAnsi="Tahoma" w:cs="Tahoma"/>
      <w:sz w:val="16"/>
      <w:szCs w:val="16"/>
    </w:rPr>
  </w:style>
  <w:style w:type="character" w:customStyle="1" w:styleId="BalloonTextChar">
    <w:name w:val="Balloon Text Char"/>
    <w:link w:val="BalloonText"/>
    <w:rsid w:val="004315D5"/>
    <w:rPr>
      <w:rFonts w:ascii="Tahoma" w:hAnsi="Tahoma" w:cs="Tahoma"/>
      <w:sz w:val="16"/>
      <w:szCs w:val="16"/>
      <w:lang w:eastAsia="en-US"/>
    </w:rPr>
  </w:style>
  <w:style w:type="paragraph" w:styleId="CommentText">
    <w:name w:val="annotation text"/>
    <w:basedOn w:val="Normal"/>
    <w:link w:val="CommentTextChar"/>
    <w:uiPriority w:val="99"/>
    <w:unhideWhenUsed/>
    <w:rsid w:val="005C2A14"/>
    <w:pPr>
      <w:suppressAutoHyphens w:val="0"/>
      <w:spacing w:after="200" w:line="276" w:lineRule="auto"/>
    </w:pPr>
    <w:rPr>
      <w:rFonts w:ascii="Calibri" w:eastAsia="Calibri" w:hAnsi="Calibri"/>
    </w:rPr>
  </w:style>
  <w:style w:type="character" w:customStyle="1" w:styleId="CommentTextChar">
    <w:name w:val="Comment Text Char"/>
    <w:link w:val="CommentText"/>
    <w:uiPriority w:val="99"/>
    <w:rsid w:val="005C2A14"/>
    <w:rPr>
      <w:rFonts w:ascii="Calibri" w:eastAsia="Calibri" w:hAnsi="Calibri"/>
      <w:lang w:eastAsia="en-US"/>
    </w:rPr>
  </w:style>
  <w:style w:type="character" w:customStyle="1" w:styleId="SingleTxtGChar">
    <w:name w:val="_ Single Txt_G Char"/>
    <w:link w:val="SingleTxtG"/>
    <w:rsid w:val="00614F16"/>
    <w:rPr>
      <w:lang w:eastAsia="en-US"/>
    </w:rPr>
  </w:style>
  <w:style w:type="character" w:styleId="CommentReference">
    <w:name w:val="annotation reference"/>
    <w:basedOn w:val="DefaultParagraphFont"/>
    <w:rsid w:val="001E2605"/>
    <w:rPr>
      <w:sz w:val="16"/>
      <w:szCs w:val="16"/>
    </w:rPr>
  </w:style>
  <w:style w:type="paragraph" w:styleId="CommentSubject">
    <w:name w:val="annotation subject"/>
    <w:basedOn w:val="CommentText"/>
    <w:next w:val="CommentText"/>
    <w:link w:val="CommentSubjectChar"/>
    <w:rsid w:val="001E2605"/>
    <w:pPr>
      <w:suppressAutoHyphens/>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rsid w:val="001E2605"/>
    <w:rPr>
      <w:rFonts w:ascii="Calibri" w:eastAsia="Calibri" w:hAnsi="Calibri"/>
      <w:b/>
      <w:bCs/>
      <w:lang w:eastAsia="en-US"/>
    </w:rPr>
  </w:style>
  <w:style w:type="character" w:customStyle="1" w:styleId="preferred">
    <w:name w:val="preferred"/>
    <w:basedOn w:val="DefaultParagraphFont"/>
    <w:rsid w:val="007E7792"/>
  </w:style>
  <w:style w:type="paragraph" w:styleId="Revision">
    <w:name w:val="Revision"/>
    <w:hidden/>
    <w:uiPriority w:val="99"/>
    <w:semiHidden/>
    <w:rsid w:val="00D90D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23835">
      <w:bodyDiv w:val="1"/>
      <w:marLeft w:val="0"/>
      <w:marRight w:val="0"/>
      <w:marTop w:val="0"/>
      <w:marBottom w:val="0"/>
      <w:divBdr>
        <w:top w:val="none" w:sz="0" w:space="0" w:color="auto"/>
        <w:left w:val="none" w:sz="0" w:space="0" w:color="auto"/>
        <w:bottom w:val="none" w:sz="0" w:space="0" w:color="auto"/>
        <w:right w:val="none" w:sz="0" w:space="0" w:color="auto"/>
      </w:divBdr>
      <w:divsChild>
        <w:div w:id="1070271313">
          <w:marLeft w:val="0"/>
          <w:marRight w:val="0"/>
          <w:marTop w:val="0"/>
          <w:marBottom w:val="0"/>
          <w:divBdr>
            <w:top w:val="none" w:sz="0" w:space="0" w:color="auto"/>
            <w:left w:val="none" w:sz="0" w:space="0" w:color="auto"/>
            <w:bottom w:val="none" w:sz="0" w:space="0" w:color="auto"/>
            <w:right w:val="none" w:sz="0" w:space="0" w:color="auto"/>
          </w:divBdr>
        </w:div>
        <w:div w:id="1061486822">
          <w:marLeft w:val="0"/>
          <w:marRight w:val="0"/>
          <w:marTop w:val="0"/>
          <w:marBottom w:val="0"/>
          <w:divBdr>
            <w:top w:val="none" w:sz="0" w:space="0" w:color="auto"/>
            <w:left w:val="none" w:sz="0" w:space="0" w:color="auto"/>
            <w:bottom w:val="none" w:sz="0" w:space="0" w:color="auto"/>
            <w:right w:val="none" w:sz="0" w:space="0" w:color="auto"/>
          </w:divBdr>
        </w:div>
        <w:div w:id="255022711">
          <w:marLeft w:val="0"/>
          <w:marRight w:val="0"/>
          <w:marTop w:val="0"/>
          <w:marBottom w:val="0"/>
          <w:divBdr>
            <w:top w:val="none" w:sz="0" w:space="0" w:color="auto"/>
            <w:left w:val="none" w:sz="0" w:space="0" w:color="auto"/>
            <w:bottom w:val="none" w:sz="0" w:space="0" w:color="auto"/>
            <w:right w:val="none" w:sz="0" w:space="0" w:color="auto"/>
          </w:divBdr>
        </w:div>
      </w:divsChild>
    </w:div>
    <w:div w:id="10029727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626">
          <w:marLeft w:val="0"/>
          <w:marRight w:val="0"/>
          <w:marTop w:val="0"/>
          <w:marBottom w:val="0"/>
          <w:divBdr>
            <w:top w:val="none" w:sz="0" w:space="0" w:color="auto"/>
            <w:left w:val="none" w:sz="0" w:space="0" w:color="auto"/>
            <w:bottom w:val="none" w:sz="0" w:space="0" w:color="auto"/>
            <w:right w:val="none" w:sz="0" w:space="0" w:color="auto"/>
          </w:divBdr>
        </w:div>
        <w:div w:id="1612127332">
          <w:marLeft w:val="0"/>
          <w:marRight w:val="0"/>
          <w:marTop w:val="0"/>
          <w:marBottom w:val="0"/>
          <w:divBdr>
            <w:top w:val="none" w:sz="0" w:space="0" w:color="auto"/>
            <w:left w:val="none" w:sz="0" w:space="0" w:color="auto"/>
            <w:bottom w:val="none" w:sz="0" w:space="0" w:color="auto"/>
            <w:right w:val="none" w:sz="0" w:space="0" w:color="auto"/>
          </w:divBdr>
        </w:div>
      </w:divsChild>
    </w:div>
    <w:div w:id="1852332902">
      <w:bodyDiv w:val="1"/>
      <w:marLeft w:val="0"/>
      <w:marRight w:val="0"/>
      <w:marTop w:val="0"/>
      <w:marBottom w:val="0"/>
      <w:divBdr>
        <w:top w:val="none" w:sz="0" w:space="0" w:color="auto"/>
        <w:left w:val="none" w:sz="0" w:space="0" w:color="auto"/>
        <w:bottom w:val="none" w:sz="0" w:space="0" w:color="auto"/>
        <w:right w:val="none" w:sz="0" w:space="0" w:color="auto"/>
      </w:divBdr>
    </w:div>
    <w:div w:id="1968315969">
      <w:bodyDiv w:val="1"/>
      <w:marLeft w:val="0"/>
      <w:marRight w:val="0"/>
      <w:marTop w:val="0"/>
      <w:marBottom w:val="0"/>
      <w:divBdr>
        <w:top w:val="none" w:sz="0" w:space="0" w:color="auto"/>
        <w:left w:val="none" w:sz="0" w:space="0" w:color="auto"/>
        <w:bottom w:val="none" w:sz="0" w:space="0" w:color="auto"/>
        <w:right w:val="none" w:sz="0" w:space="0" w:color="auto"/>
      </w:divBdr>
    </w:div>
    <w:div w:id="1979913127">
      <w:bodyDiv w:val="1"/>
      <w:marLeft w:val="0"/>
      <w:marRight w:val="0"/>
      <w:marTop w:val="0"/>
      <w:marBottom w:val="0"/>
      <w:divBdr>
        <w:top w:val="none" w:sz="0" w:space="0" w:color="auto"/>
        <w:left w:val="none" w:sz="0" w:space="0" w:color="auto"/>
        <w:bottom w:val="none" w:sz="0" w:space="0" w:color="auto"/>
        <w:right w:val="none" w:sz="0" w:space="0" w:color="auto"/>
      </w:divBdr>
      <w:divsChild>
        <w:div w:id="791635119">
          <w:marLeft w:val="0"/>
          <w:marRight w:val="0"/>
          <w:marTop w:val="0"/>
          <w:marBottom w:val="0"/>
          <w:divBdr>
            <w:top w:val="none" w:sz="0" w:space="0" w:color="auto"/>
            <w:left w:val="none" w:sz="0" w:space="0" w:color="auto"/>
            <w:bottom w:val="none" w:sz="0" w:space="0" w:color="auto"/>
            <w:right w:val="none" w:sz="0" w:space="0" w:color="auto"/>
          </w:divBdr>
        </w:div>
        <w:div w:id="860899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ulii.org/ug/judgment/constitutional-court/2005/8" TargetMode="External"/><Relationship Id="rId3" Type="http://schemas.openxmlformats.org/officeDocument/2006/relationships/hyperlink" Target="http://www.cidh.oas.org/demandas/12.480%20Lennox%20Boyce%20et%20al%20" TargetMode="External"/><Relationship Id="rId7" Type="http://schemas.openxmlformats.org/officeDocument/2006/relationships/hyperlink" Target="http://www.eji.org/files/Kafantayeni%20v.%20Attorney%20General.pdf" TargetMode="External"/><Relationship Id="rId12" Type="http://schemas.openxmlformats.org/officeDocument/2006/relationships/hyperlink" Target="http://judis.nic.in/supremecourt/imgs1.aspx?filename=40836" TargetMode="External"/><Relationship Id="rId2" Type="http://schemas.openxmlformats.org/officeDocument/2006/relationships/hyperlink" Target="http://www.deathpenaltyproject.org/legal-resources/authorities-database/search/?id=1113" TargetMode="External"/><Relationship Id="rId1" Type="http://schemas.openxmlformats.org/officeDocument/2006/relationships/hyperlink" Target="http://www.deathpenaltyproject.org/legal-resources/authorities-database/search/?id=1111" TargetMode="External"/><Relationship Id="rId6" Type="http://schemas.openxmlformats.org/officeDocument/2006/relationships/hyperlink" Target="http://kenyalaw.org/Downloads_FreeCases/76411.pdf" TargetMode="External"/><Relationship Id="rId11" Type="http://schemas.openxmlformats.org/officeDocument/2006/relationships/hyperlink" Target="http://icj.wpengine.netdna-cdn.com/wp-content/uploads/2014/04/SGreportDeathPenalty-AnalysisBrief-2014.pdf" TargetMode="External"/><Relationship Id="rId5" Type="http://schemas.openxmlformats.org/officeDocument/2006/relationships/hyperlink" Target="http://www.lawyerscollective.org/files/IHRN%20judgment.pdf" TargetMode="External"/><Relationship Id="rId10" Type="http://schemas.openxmlformats.org/officeDocument/2006/relationships/hyperlink" Target="http://www.ohchr.org/Documents/Issues/DeathPenalty/MovingAwayDP.pdf" TargetMode="External"/><Relationship Id="rId4" Type="http://schemas.openxmlformats.org/officeDocument/2006/relationships/hyperlink" Target="http://www.supremecourt.gov.bd/web/documents/808470_CivilAppealNo.116of2010.pdf" TargetMode="External"/><Relationship Id="rId9" Type="http://schemas.openxmlformats.org/officeDocument/2006/relationships/hyperlink" Target="http://hudoc.echr.coe.int/sites/eng/pages/search.aspx?i=001-57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AB415-DD6B-4289-970A-84916DE5399B}"/>
</file>

<file path=customXml/itemProps2.xml><?xml version="1.0" encoding="utf-8"?>
<ds:datastoreItem xmlns:ds="http://schemas.openxmlformats.org/officeDocument/2006/customXml" ds:itemID="{FB8417B0-2396-4A68-9FB1-7077925F17F6}"/>
</file>

<file path=customXml/itemProps3.xml><?xml version="1.0" encoding="utf-8"?>
<ds:datastoreItem xmlns:ds="http://schemas.openxmlformats.org/officeDocument/2006/customXml" ds:itemID="{2163AEEE-15EC-4EEF-ACA7-1026783947B8}"/>
</file>

<file path=customXml/itemProps4.xml><?xml version="1.0" encoding="utf-8"?>
<ds:datastoreItem xmlns:ds="http://schemas.openxmlformats.org/officeDocument/2006/customXml" ds:itemID="{B0803E3A-B959-44E3-9C2C-9A9B9446469B}"/>
</file>

<file path=docProps/app.xml><?xml version="1.0" encoding="utf-8"?>
<Properties xmlns="http://schemas.openxmlformats.org/officeDocument/2006/extended-properties" xmlns:vt="http://schemas.openxmlformats.org/officeDocument/2006/docPropsVTypes">
  <Template>A_E</Template>
  <TotalTime>0</TotalTime>
  <Pages>18</Pages>
  <Words>7833</Words>
  <Characters>44652</Characters>
  <Application>Microsoft Office Word</Application>
  <DocSecurity>4</DocSecurity>
  <Lines>372</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Yearly supplement of the Secretary-General to his quinquennial report in English</dc:title>
  <dc:creator>Ian Lanel</dc:creator>
  <cp:lastModifiedBy>Somova Iuliia</cp:lastModifiedBy>
  <cp:revision>2</cp:revision>
  <cp:lastPrinted>2015-07-30T06:23:00Z</cp:lastPrinted>
  <dcterms:created xsi:type="dcterms:W3CDTF">2015-08-07T14:40:00Z</dcterms:created>
  <dcterms:modified xsi:type="dcterms:W3CDTF">2015-08-07T14:40:00Z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