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DC" w:rsidRDefault="00A725DC" w:rsidP="00A725DC">
      <w:pPr>
        <w:spacing w:line="60" w:lineRule="exact"/>
        <w:rPr>
          <w:sz w:val="6"/>
        </w:rPr>
        <w:sectPr w:rsidR="00A725DC" w:rsidSect="00A725DC">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A725DC">
      <w:pPr>
        <w:spacing w:line="60" w:lineRule="exact"/>
        <w:rPr>
          <w:sz w:val="6"/>
        </w:rPr>
      </w:pPr>
    </w:p>
    <w:p w:rsidR="00B135C2" w:rsidRPr="00C80362" w:rsidRDefault="00B135C2" w:rsidP="00B135C2">
      <w:pPr>
        <w:pStyle w:val="H1"/>
      </w:pPr>
      <w:r w:rsidRPr="00C80362">
        <w:rPr>
          <w:rFonts w:hint="eastAsia"/>
        </w:rPr>
        <w:t>人权理事会</w:t>
      </w:r>
    </w:p>
    <w:p w:rsidR="00B135C2" w:rsidRPr="00C80362" w:rsidRDefault="00B135C2" w:rsidP="00B135C2">
      <w:pPr>
        <w:pStyle w:val="H23"/>
      </w:pPr>
      <w:r w:rsidRPr="00C80362">
        <w:rPr>
          <w:rFonts w:hint="eastAsia"/>
        </w:rPr>
        <w:t>第三十届会议</w:t>
      </w:r>
    </w:p>
    <w:p w:rsidR="00B135C2" w:rsidRPr="00C80362" w:rsidRDefault="00B135C2" w:rsidP="00B135C2">
      <w:pPr>
        <w:pStyle w:val="H56"/>
      </w:pPr>
      <w:r w:rsidRPr="00C80362">
        <w:rPr>
          <w:rFonts w:hint="eastAsia"/>
        </w:rPr>
        <w:t>临时议程项目</w:t>
      </w:r>
      <w:r w:rsidRPr="00C80362">
        <w:rPr>
          <w:rFonts w:hint="eastAsia"/>
        </w:rPr>
        <w:t>2</w:t>
      </w:r>
      <w:r w:rsidRPr="00C80362">
        <w:rPr>
          <w:rFonts w:hint="eastAsia"/>
        </w:rPr>
        <w:t>和</w:t>
      </w:r>
      <w:r w:rsidRPr="00C80362">
        <w:rPr>
          <w:rFonts w:hint="eastAsia"/>
        </w:rPr>
        <w:t>3</w:t>
      </w:r>
    </w:p>
    <w:p w:rsidR="00B135C2" w:rsidRPr="00C80362" w:rsidRDefault="00B135C2" w:rsidP="007A6C7D">
      <w:pPr>
        <w:pStyle w:val="H23"/>
        <w:spacing w:after="140"/>
        <w:rPr>
          <w:b/>
        </w:rPr>
      </w:pPr>
      <w:r w:rsidRPr="00C80362">
        <w:t>联合国人权事务高级专员的年度报告以及</w:t>
      </w:r>
      <w:r w:rsidR="007A6C7D">
        <w:br/>
      </w:r>
      <w:r w:rsidRPr="00C80362">
        <w:t>高级专员办事处和秘书长的报告</w:t>
      </w:r>
    </w:p>
    <w:p w:rsidR="00B135C2" w:rsidRPr="00C80362" w:rsidRDefault="00B135C2" w:rsidP="00FB78F4">
      <w:pPr>
        <w:pStyle w:val="H23"/>
      </w:pPr>
      <w:r w:rsidRPr="00C80362">
        <w:t>增进和保护所有人权</w:t>
      </w:r>
      <w:r w:rsidR="00FB78F4" w:rsidRPr="00FB78F4">
        <w:rPr>
          <w:rFonts w:hint="eastAsia"/>
          <w:spacing w:val="-50"/>
        </w:rPr>
        <w:t>―</w:t>
      </w:r>
      <w:r w:rsidR="00FB78F4">
        <w:rPr>
          <w:rFonts w:hint="eastAsia"/>
        </w:rPr>
        <w:t>―</w:t>
      </w:r>
      <w:r w:rsidRPr="00C80362">
        <w:t>公民权利、政治权利、</w:t>
      </w:r>
      <w:r w:rsidR="00FB78F4">
        <w:rPr>
          <w:rFonts w:hint="eastAsia"/>
        </w:rPr>
        <w:br/>
      </w:r>
      <w:r w:rsidRPr="00C80362">
        <w:t>经济、社会和文化权利，包括发展权</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B135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r w:rsidRPr="00C80362">
        <w:tab/>
      </w:r>
      <w:r w:rsidRPr="00C80362">
        <w:rPr>
          <w:rFonts w:hint="eastAsia"/>
        </w:rPr>
        <w:t>评估</w:t>
      </w:r>
      <w:r w:rsidRPr="00C80362">
        <w:t>世界人权教育方案第二阶段</w:t>
      </w:r>
      <w:r w:rsidRPr="00C80362">
        <w:rPr>
          <w:rFonts w:hint="eastAsia"/>
        </w:rPr>
        <w:t>实施情况</w:t>
      </w:r>
    </w:p>
    <w:p w:rsidR="004556F1" w:rsidRPr="004556F1" w:rsidRDefault="004556F1" w:rsidP="004556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Default="00B135C2" w:rsidP="00B135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r w:rsidRPr="00C80362">
        <w:tab/>
      </w:r>
      <w:r w:rsidRPr="00C80362">
        <w:rPr>
          <w:rFonts w:hint="eastAsia"/>
        </w:rPr>
        <w:t>联合国人权事务高级专员办事处的报告</w:t>
      </w:r>
    </w:p>
    <w:p w:rsidR="00B135C2" w:rsidRPr="004556F1" w:rsidRDefault="00B135C2" w:rsidP="004556F1">
      <w:pPr>
        <w:pStyle w:val="SingleTxt"/>
        <w:spacing w:after="0" w:line="120" w:lineRule="exact"/>
        <w:rPr>
          <w:sz w:val="10"/>
        </w:rPr>
      </w:pPr>
    </w:p>
    <w:p w:rsidR="004556F1" w:rsidRPr="004556F1" w:rsidRDefault="004556F1" w:rsidP="004556F1">
      <w:pPr>
        <w:pStyle w:val="SingleTxt"/>
        <w:spacing w:after="0" w:line="120" w:lineRule="exact"/>
        <w:rPr>
          <w:sz w:val="10"/>
        </w:rPr>
      </w:pPr>
    </w:p>
    <w:p w:rsidR="004556F1" w:rsidRPr="004556F1" w:rsidRDefault="004556F1" w:rsidP="004556F1">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B135C2" w:rsidTr="00B135C2">
        <w:tc>
          <w:tcPr>
            <w:tcW w:w="9850" w:type="dxa"/>
            <w:tcBorders>
              <w:top w:val="single" w:sz="2" w:space="0" w:color="auto"/>
            </w:tcBorders>
            <w:shd w:val="clear" w:color="auto" w:fill="auto"/>
          </w:tcPr>
          <w:p w:rsidR="00B135C2" w:rsidRPr="00B135C2" w:rsidRDefault="00B135C2" w:rsidP="00B135C2">
            <w:pPr>
              <w:tabs>
                <w:tab w:val="left" w:pos="240"/>
              </w:tabs>
              <w:spacing w:before="240" w:after="120"/>
              <w:rPr>
                <w:rFonts w:eastAsia="楷体"/>
                <w:sz w:val="24"/>
              </w:rPr>
            </w:pPr>
            <w:r>
              <w:rPr>
                <w:rFonts w:eastAsia="楷体" w:hint="eastAsia"/>
                <w:sz w:val="24"/>
              </w:rPr>
              <w:tab/>
            </w:r>
            <w:r>
              <w:rPr>
                <w:rFonts w:eastAsia="楷体" w:hint="eastAsia"/>
                <w:sz w:val="24"/>
              </w:rPr>
              <w:t>摘要</w:t>
            </w:r>
          </w:p>
        </w:tc>
      </w:tr>
      <w:tr w:rsidR="00B135C2" w:rsidTr="00B135C2">
        <w:tc>
          <w:tcPr>
            <w:tcW w:w="9850" w:type="dxa"/>
            <w:shd w:val="clear" w:color="auto" w:fill="auto"/>
          </w:tcPr>
          <w:p w:rsidR="00B135C2" w:rsidRPr="00B135C2" w:rsidRDefault="00B135C2" w:rsidP="00B135C2">
            <w:pPr>
              <w:pStyle w:val="SingleTxt"/>
            </w:pPr>
            <w:r>
              <w:tab/>
            </w:r>
            <w:r w:rsidRPr="00B135C2">
              <w:rPr>
                <w:rFonts w:hint="eastAsia"/>
              </w:rPr>
              <w:t>本报告依照人权理事会第</w:t>
            </w:r>
            <w:r w:rsidRPr="00B135C2">
              <w:t>27/12</w:t>
            </w:r>
            <w:r w:rsidRPr="00B135C2">
              <w:rPr>
                <w:rFonts w:hint="eastAsia"/>
              </w:rPr>
              <w:t>号决议提交。在该决议中，理事会</w:t>
            </w:r>
            <w:r w:rsidRPr="00B135C2">
              <w:t>请</w:t>
            </w:r>
            <w:r w:rsidRPr="00B135C2">
              <w:rPr>
                <w:rFonts w:hint="eastAsia"/>
              </w:rPr>
              <w:t>联合国人权</w:t>
            </w:r>
            <w:r w:rsidRPr="00B135C2">
              <w:t>高级专员办事处以国家评估报告为基础，向人权理事会第三十届会议提交一份关于世界方案第二阶段</w:t>
            </w:r>
            <w:r w:rsidR="00FB78F4">
              <w:rPr>
                <w:rFonts w:hint="eastAsia"/>
              </w:rPr>
              <w:t>(</w:t>
            </w:r>
            <w:r w:rsidRPr="00B135C2">
              <w:rPr>
                <w:rFonts w:hint="eastAsia"/>
              </w:rPr>
              <w:t>2010-2014</w:t>
            </w:r>
            <w:r w:rsidR="0089196D">
              <w:rPr>
                <w:rFonts w:hint="eastAsia"/>
              </w:rPr>
              <w:t>年</w:t>
            </w:r>
            <w:r w:rsidR="00FB78F4">
              <w:rPr>
                <w:rFonts w:hint="eastAsia"/>
              </w:rPr>
              <w:t>)</w:t>
            </w:r>
            <w:r w:rsidRPr="00B135C2">
              <w:t>实施情况的评估报告</w:t>
            </w:r>
            <w:r w:rsidRPr="00B135C2">
              <w:rPr>
                <w:rFonts w:hint="eastAsia"/>
              </w:rPr>
              <w:t>。</w:t>
            </w:r>
          </w:p>
        </w:tc>
      </w:tr>
      <w:tr w:rsidR="00B135C2" w:rsidRPr="0089196D" w:rsidTr="00B135C2">
        <w:tc>
          <w:tcPr>
            <w:tcW w:w="9850" w:type="dxa"/>
            <w:shd w:val="clear" w:color="auto" w:fill="auto"/>
          </w:tcPr>
          <w:p w:rsidR="00B135C2" w:rsidRPr="00B135C2" w:rsidRDefault="00B135C2" w:rsidP="0089196D">
            <w:pPr>
              <w:pStyle w:val="SingleTxt"/>
            </w:pPr>
            <w:r>
              <w:tab/>
            </w:r>
            <w:r w:rsidRPr="00B135C2">
              <w:rPr>
                <w:rFonts w:hint="eastAsia"/>
              </w:rPr>
              <w:t>本报告概述了各国所报在国家一级采取的行动：</w:t>
            </w:r>
            <w:r w:rsidRPr="00B135C2">
              <w:t>高等教育</w:t>
            </w:r>
            <w:r w:rsidRPr="00B135C2">
              <w:rPr>
                <w:rFonts w:hint="eastAsia"/>
              </w:rPr>
              <w:t>中</w:t>
            </w:r>
            <w:r w:rsidRPr="00B135C2">
              <w:t>的人权教育</w:t>
            </w:r>
            <w:r w:rsidRPr="00B135C2">
              <w:rPr>
                <w:rFonts w:hint="eastAsia"/>
              </w:rPr>
              <w:t>以及面向</w:t>
            </w:r>
            <w:r w:rsidRPr="00B135C2">
              <w:t>公务员、执法人员和军人的人权培训</w:t>
            </w:r>
            <w:r w:rsidRPr="00B135C2">
              <w:rPr>
                <w:rFonts w:hint="eastAsia"/>
              </w:rPr>
              <w:t>。报告根据审查的所有信息作出结论，并</w:t>
            </w:r>
            <w:r w:rsidR="0089196D">
              <w:rPr>
                <w:rFonts w:hint="eastAsia"/>
              </w:rPr>
              <w:t>对</w:t>
            </w:r>
            <w:r w:rsidRPr="00B135C2">
              <w:rPr>
                <w:rFonts w:hint="eastAsia"/>
              </w:rPr>
              <w:t>在第二阶段既有进展的基础上更进一步</w:t>
            </w:r>
            <w:r w:rsidR="0089196D" w:rsidRPr="00B135C2">
              <w:rPr>
                <w:rFonts w:hint="eastAsia"/>
              </w:rPr>
              <w:t>深化人权教育与培训</w:t>
            </w:r>
            <w:r w:rsidRPr="00B135C2">
              <w:rPr>
                <w:rFonts w:hint="eastAsia"/>
              </w:rPr>
              <w:t>提出</w:t>
            </w:r>
            <w:r w:rsidR="0089196D">
              <w:rPr>
                <w:rFonts w:hint="eastAsia"/>
              </w:rPr>
              <w:t>了</w:t>
            </w:r>
            <w:r w:rsidRPr="00B135C2">
              <w:rPr>
                <w:rFonts w:hint="eastAsia"/>
              </w:rPr>
              <w:t>建议。</w:t>
            </w:r>
          </w:p>
        </w:tc>
      </w:tr>
      <w:tr w:rsidR="00B135C2" w:rsidTr="00B135C2">
        <w:tc>
          <w:tcPr>
            <w:tcW w:w="9850" w:type="dxa"/>
            <w:tcBorders>
              <w:bottom w:val="single" w:sz="2" w:space="0" w:color="auto"/>
            </w:tcBorders>
            <w:shd w:val="clear" w:color="auto" w:fill="auto"/>
          </w:tcPr>
          <w:p w:rsidR="00B135C2" w:rsidRPr="00B135C2" w:rsidRDefault="00B135C2" w:rsidP="00B135C2">
            <w:pPr>
              <w:pStyle w:val="SingleTxt"/>
              <w:spacing w:after="0" w:line="120" w:lineRule="exact"/>
            </w:pPr>
          </w:p>
        </w:tc>
      </w:tr>
    </w:tbl>
    <w:p w:rsidR="00B135C2" w:rsidRDefault="00B135C2" w:rsidP="00B135C2">
      <w:pPr>
        <w:pStyle w:val="SingleTxt"/>
      </w:pPr>
    </w:p>
    <w:p w:rsidR="00B135C2" w:rsidRDefault="00B135C2">
      <w:pPr>
        <w:spacing w:line="240" w:lineRule="auto"/>
        <w:jc w:val="left"/>
      </w:pPr>
      <w:r>
        <w:br w:type="page"/>
      </w:r>
    </w:p>
    <w:p w:rsidR="00B135C2" w:rsidRDefault="00B135C2"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B135C2" w:rsidRPr="00E53517">
        <w:tc>
          <w:tcPr>
            <w:tcW w:w="1060" w:type="dxa"/>
          </w:tcPr>
          <w:p w:rsidR="00B135C2" w:rsidRPr="00E53517" w:rsidRDefault="00B135C2" w:rsidP="008973E4">
            <w:pPr>
              <w:pStyle w:val="GB23126"/>
            </w:pPr>
          </w:p>
        </w:tc>
        <w:tc>
          <w:tcPr>
            <w:tcW w:w="7315" w:type="dxa"/>
          </w:tcPr>
          <w:p w:rsidR="00B135C2" w:rsidRPr="00E53517" w:rsidRDefault="00B135C2">
            <w:pPr>
              <w:spacing w:after="120" w:line="240" w:lineRule="auto"/>
              <w:rPr>
                <w:rFonts w:eastAsia="楷体_GB2312"/>
                <w:color w:val="0000FF"/>
                <w:sz w:val="15"/>
                <w:szCs w:val="15"/>
              </w:rPr>
            </w:pPr>
          </w:p>
        </w:tc>
        <w:tc>
          <w:tcPr>
            <w:tcW w:w="994" w:type="dxa"/>
          </w:tcPr>
          <w:p w:rsidR="00B135C2" w:rsidRPr="00E53517" w:rsidRDefault="00B135C2" w:rsidP="008973E4">
            <w:pPr>
              <w:pStyle w:val="GB23126"/>
            </w:pPr>
          </w:p>
        </w:tc>
        <w:tc>
          <w:tcPr>
            <w:tcW w:w="533" w:type="dxa"/>
          </w:tcPr>
          <w:p w:rsidR="00B135C2" w:rsidRPr="00E53517" w:rsidRDefault="00B135C2" w:rsidP="008973E4">
            <w:pPr>
              <w:pStyle w:val="GB23126"/>
            </w:pPr>
            <w:r w:rsidRPr="00E53517">
              <w:rPr>
                <w:rFonts w:hint="eastAsia"/>
              </w:rPr>
              <w:t>页次</w:t>
            </w:r>
          </w:p>
        </w:tc>
      </w:tr>
      <w:tr w:rsidR="00B135C2">
        <w:trPr>
          <w:cantSplit/>
        </w:trPr>
        <w:tc>
          <w:tcPr>
            <w:tcW w:w="9369" w:type="dxa"/>
            <w:gridSpan w:val="3"/>
          </w:tcPr>
          <w:p w:rsidR="00B135C2" w:rsidRDefault="00B135C2" w:rsidP="00FB78F4">
            <w:pPr>
              <w:numPr>
                <w:ilvl w:val="0"/>
                <w:numId w:val="28"/>
              </w:numPr>
              <w:tabs>
                <w:tab w:val="right" w:pos="1080"/>
                <w:tab w:val="right" w:leader="dot" w:pos="9371"/>
              </w:tabs>
              <w:spacing w:after="120"/>
            </w:pPr>
            <w:r>
              <w:tab/>
            </w:r>
            <w:r w:rsidR="00FB78F4" w:rsidRPr="00FB78F4">
              <w:rPr>
                <w:rFonts w:hint="eastAsia"/>
              </w:rPr>
              <w:t>导言</w:t>
            </w:r>
            <w:r w:rsidR="00FB78F4" w:rsidRPr="00FB78F4">
              <w:rPr>
                <w:rFonts w:hint="eastAsia"/>
              </w:rPr>
              <w:tab/>
            </w:r>
            <w:r>
              <w:tab/>
            </w:r>
          </w:p>
        </w:tc>
        <w:tc>
          <w:tcPr>
            <w:tcW w:w="533" w:type="dxa"/>
            <w:vAlign w:val="bottom"/>
          </w:tcPr>
          <w:p w:rsidR="00B135C2" w:rsidRDefault="008240BC">
            <w:pPr>
              <w:spacing w:after="120"/>
              <w:ind w:right="28"/>
              <w:jc w:val="right"/>
            </w:pPr>
            <w:r>
              <w:rPr>
                <w:rFonts w:hint="eastAsia"/>
              </w:rPr>
              <w:t>3</w:t>
            </w:r>
          </w:p>
        </w:tc>
      </w:tr>
      <w:tr w:rsidR="00FB78F4">
        <w:trPr>
          <w:cantSplit/>
        </w:trPr>
        <w:tc>
          <w:tcPr>
            <w:tcW w:w="9369" w:type="dxa"/>
            <w:gridSpan w:val="3"/>
          </w:tcPr>
          <w:p w:rsidR="00FB78F4" w:rsidRDefault="00FB78F4" w:rsidP="00FB78F4">
            <w:pPr>
              <w:numPr>
                <w:ilvl w:val="1"/>
                <w:numId w:val="28"/>
              </w:numPr>
              <w:tabs>
                <w:tab w:val="right" w:pos="1080"/>
                <w:tab w:val="right" w:leader="dot" w:pos="9371"/>
              </w:tabs>
              <w:spacing w:after="120"/>
            </w:pPr>
            <w:r w:rsidRPr="00FB78F4">
              <w:rPr>
                <w:rFonts w:hint="eastAsia"/>
              </w:rPr>
              <w:t>背景</w:t>
            </w:r>
            <w:r w:rsidRPr="00FB78F4">
              <w:rPr>
                <w:rFonts w:hint="eastAsia"/>
              </w:rPr>
              <w:tab/>
            </w:r>
          </w:p>
        </w:tc>
        <w:tc>
          <w:tcPr>
            <w:tcW w:w="533" w:type="dxa"/>
            <w:vAlign w:val="bottom"/>
          </w:tcPr>
          <w:p w:rsidR="00FB78F4" w:rsidRDefault="008240BC">
            <w:pPr>
              <w:spacing w:after="120"/>
              <w:ind w:right="28"/>
              <w:jc w:val="right"/>
            </w:pPr>
            <w:r>
              <w:rPr>
                <w:rFonts w:hint="eastAsia"/>
              </w:rPr>
              <w:t>3</w:t>
            </w:r>
          </w:p>
        </w:tc>
      </w:tr>
      <w:tr w:rsidR="00CF761D">
        <w:trPr>
          <w:cantSplit/>
        </w:trPr>
        <w:tc>
          <w:tcPr>
            <w:tcW w:w="9369" w:type="dxa"/>
            <w:gridSpan w:val="3"/>
          </w:tcPr>
          <w:p w:rsidR="00CF761D" w:rsidRPr="00FB78F4" w:rsidRDefault="00CF761D" w:rsidP="00FB78F4">
            <w:pPr>
              <w:numPr>
                <w:ilvl w:val="1"/>
                <w:numId w:val="28"/>
              </w:numPr>
              <w:tabs>
                <w:tab w:val="right" w:pos="1080"/>
                <w:tab w:val="right" w:leader="dot" w:pos="9371"/>
              </w:tabs>
              <w:spacing w:after="120"/>
            </w:pPr>
            <w:r>
              <w:rPr>
                <w:rFonts w:hint="eastAsia"/>
              </w:rPr>
              <w:t>方法</w:t>
            </w:r>
            <w:r>
              <w:tab/>
            </w:r>
          </w:p>
        </w:tc>
        <w:tc>
          <w:tcPr>
            <w:tcW w:w="533" w:type="dxa"/>
            <w:vAlign w:val="bottom"/>
          </w:tcPr>
          <w:p w:rsidR="00CF761D" w:rsidRDefault="008240BC">
            <w:pPr>
              <w:spacing w:after="120"/>
              <w:ind w:right="28"/>
              <w:jc w:val="right"/>
            </w:pPr>
            <w:r>
              <w:rPr>
                <w:rFonts w:hint="eastAsia"/>
              </w:rPr>
              <w:t>3</w:t>
            </w:r>
          </w:p>
        </w:tc>
      </w:tr>
      <w:tr w:rsidR="00FB78F4">
        <w:trPr>
          <w:cantSplit/>
        </w:trPr>
        <w:tc>
          <w:tcPr>
            <w:tcW w:w="9369" w:type="dxa"/>
            <w:gridSpan w:val="3"/>
          </w:tcPr>
          <w:p w:rsidR="00FB78F4" w:rsidRDefault="00FB78F4" w:rsidP="00FB78F4">
            <w:pPr>
              <w:numPr>
                <w:ilvl w:val="0"/>
                <w:numId w:val="28"/>
              </w:numPr>
              <w:tabs>
                <w:tab w:val="right" w:pos="1080"/>
                <w:tab w:val="right" w:leader="dot" w:pos="9371"/>
              </w:tabs>
              <w:spacing w:after="120"/>
            </w:pPr>
            <w:r>
              <w:tab/>
            </w:r>
            <w:r w:rsidRPr="00FB78F4">
              <w:rPr>
                <w:rFonts w:hint="eastAsia"/>
              </w:rPr>
              <w:t>国家</w:t>
            </w:r>
            <w:r w:rsidR="0089196D">
              <w:rPr>
                <w:rFonts w:hint="eastAsia"/>
              </w:rPr>
              <w:t>一级的</w:t>
            </w:r>
            <w:r w:rsidRPr="00FB78F4">
              <w:rPr>
                <w:rFonts w:hint="eastAsia"/>
              </w:rPr>
              <w:t>行动概况</w:t>
            </w:r>
            <w:r>
              <w:tab/>
            </w:r>
          </w:p>
        </w:tc>
        <w:tc>
          <w:tcPr>
            <w:tcW w:w="533" w:type="dxa"/>
            <w:vAlign w:val="bottom"/>
          </w:tcPr>
          <w:p w:rsidR="00FB78F4" w:rsidRDefault="008240BC">
            <w:pPr>
              <w:spacing w:after="120"/>
              <w:ind w:right="28"/>
              <w:jc w:val="right"/>
            </w:pPr>
            <w:r>
              <w:rPr>
                <w:rFonts w:hint="eastAsia"/>
              </w:rPr>
              <w:t>4</w:t>
            </w:r>
          </w:p>
        </w:tc>
      </w:tr>
      <w:tr w:rsidR="00B135C2">
        <w:trPr>
          <w:cantSplit/>
        </w:trPr>
        <w:tc>
          <w:tcPr>
            <w:tcW w:w="9369" w:type="dxa"/>
            <w:gridSpan w:val="3"/>
          </w:tcPr>
          <w:p w:rsidR="00B135C2" w:rsidRDefault="00FB78F4" w:rsidP="00FB78F4">
            <w:pPr>
              <w:numPr>
                <w:ilvl w:val="1"/>
                <w:numId w:val="28"/>
              </w:numPr>
              <w:tabs>
                <w:tab w:val="right" w:pos="1080"/>
                <w:tab w:val="right" w:leader="dot" w:pos="9371"/>
              </w:tabs>
              <w:spacing w:after="120"/>
            </w:pPr>
            <w:r w:rsidRPr="00FB78F4">
              <w:rPr>
                <w:rFonts w:hint="eastAsia"/>
              </w:rPr>
              <w:t>高等教育中的人权教育</w:t>
            </w:r>
            <w:r w:rsidR="00B135C2">
              <w:rPr>
                <w:rFonts w:hint="eastAsia"/>
              </w:rPr>
              <w:tab/>
            </w:r>
            <w:r w:rsidR="00B135C2">
              <w:tab/>
            </w:r>
          </w:p>
        </w:tc>
        <w:tc>
          <w:tcPr>
            <w:tcW w:w="533" w:type="dxa"/>
            <w:vAlign w:val="bottom"/>
          </w:tcPr>
          <w:p w:rsidR="00B135C2" w:rsidRDefault="008240BC">
            <w:pPr>
              <w:spacing w:after="120"/>
              <w:ind w:right="28"/>
              <w:jc w:val="right"/>
            </w:pPr>
            <w:r>
              <w:rPr>
                <w:rFonts w:hint="eastAsia"/>
              </w:rPr>
              <w:t>4</w:t>
            </w:r>
          </w:p>
        </w:tc>
      </w:tr>
      <w:tr w:rsidR="00FB78F4">
        <w:trPr>
          <w:cantSplit/>
        </w:trPr>
        <w:tc>
          <w:tcPr>
            <w:tcW w:w="9369" w:type="dxa"/>
            <w:gridSpan w:val="3"/>
          </w:tcPr>
          <w:p w:rsidR="00FB78F4" w:rsidRPr="00FB78F4" w:rsidRDefault="00FB78F4" w:rsidP="00FB78F4">
            <w:pPr>
              <w:numPr>
                <w:ilvl w:val="1"/>
                <w:numId w:val="28"/>
              </w:numPr>
              <w:tabs>
                <w:tab w:val="right" w:pos="1080"/>
                <w:tab w:val="right" w:leader="dot" w:pos="9371"/>
              </w:tabs>
              <w:spacing w:after="120"/>
            </w:pPr>
            <w:r w:rsidRPr="00FB78F4">
              <w:rPr>
                <w:rFonts w:hint="eastAsia"/>
              </w:rPr>
              <w:t>公务员人权培训</w:t>
            </w:r>
            <w:r>
              <w:tab/>
            </w:r>
          </w:p>
        </w:tc>
        <w:tc>
          <w:tcPr>
            <w:tcW w:w="533" w:type="dxa"/>
            <w:vAlign w:val="bottom"/>
          </w:tcPr>
          <w:p w:rsidR="00FB78F4" w:rsidRDefault="008240BC">
            <w:pPr>
              <w:spacing w:after="120"/>
              <w:ind w:right="28"/>
              <w:jc w:val="right"/>
            </w:pPr>
            <w:r>
              <w:rPr>
                <w:rFonts w:hint="eastAsia"/>
              </w:rPr>
              <w:t>6</w:t>
            </w:r>
          </w:p>
        </w:tc>
      </w:tr>
      <w:tr w:rsidR="00FB78F4">
        <w:trPr>
          <w:cantSplit/>
        </w:trPr>
        <w:tc>
          <w:tcPr>
            <w:tcW w:w="9369" w:type="dxa"/>
            <w:gridSpan w:val="3"/>
          </w:tcPr>
          <w:p w:rsidR="00FB78F4" w:rsidRPr="00FB78F4" w:rsidRDefault="00FB78F4" w:rsidP="00FB78F4">
            <w:pPr>
              <w:numPr>
                <w:ilvl w:val="1"/>
                <w:numId w:val="28"/>
              </w:numPr>
              <w:tabs>
                <w:tab w:val="right" w:pos="1080"/>
                <w:tab w:val="right" w:leader="dot" w:pos="9371"/>
              </w:tabs>
              <w:spacing w:after="120"/>
            </w:pPr>
            <w:r w:rsidRPr="00FB78F4">
              <w:rPr>
                <w:rFonts w:hint="eastAsia"/>
              </w:rPr>
              <w:t>执法人员人权培训</w:t>
            </w:r>
            <w:r>
              <w:tab/>
            </w:r>
          </w:p>
        </w:tc>
        <w:tc>
          <w:tcPr>
            <w:tcW w:w="533" w:type="dxa"/>
            <w:vAlign w:val="bottom"/>
          </w:tcPr>
          <w:p w:rsidR="00FB78F4" w:rsidRDefault="008240BC">
            <w:pPr>
              <w:spacing w:after="120"/>
              <w:ind w:right="28"/>
              <w:jc w:val="right"/>
            </w:pPr>
            <w:r>
              <w:rPr>
                <w:rFonts w:hint="eastAsia"/>
              </w:rPr>
              <w:t>8</w:t>
            </w:r>
          </w:p>
        </w:tc>
      </w:tr>
      <w:tr w:rsidR="00FB78F4">
        <w:trPr>
          <w:cantSplit/>
        </w:trPr>
        <w:tc>
          <w:tcPr>
            <w:tcW w:w="9369" w:type="dxa"/>
            <w:gridSpan w:val="3"/>
          </w:tcPr>
          <w:p w:rsidR="00FB78F4" w:rsidRPr="00FB78F4" w:rsidRDefault="00FB78F4" w:rsidP="00FB78F4">
            <w:pPr>
              <w:numPr>
                <w:ilvl w:val="1"/>
                <w:numId w:val="28"/>
              </w:numPr>
              <w:tabs>
                <w:tab w:val="right" w:pos="1080"/>
                <w:tab w:val="right" w:leader="dot" w:pos="9371"/>
              </w:tabs>
              <w:spacing w:after="120"/>
            </w:pPr>
            <w:r w:rsidRPr="00FB78F4">
              <w:rPr>
                <w:rFonts w:hint="eastAsia"/>
              </w:rPr>
              <w:t>军队人权培训</w:t>
            </w:r>
            <w:r>
              <w:tab/>
            </w:r>
          </w:p>
        </w:tc>
        <w:tc>
          <w:tcPr>
            <w:tcW w:w="533" w:type="dxa"/>
            <w:vAlign w:val="bottom"/>
          </w:tcPr>
          <w:p w:rsidR="00FB78F4" w:rsidRDefault="008240BC">
            <w:pPr>
              <w:spacing w:after="120"/>
              <w:ind w:right="28"/>
              <w:jc w:val="right"/>
            </w:pPr>
            <w:r>
              <w:rPr>
                <w:rFonts w:hint="eastAsia"/>
              </w:rPr>
              <w:t>11</w:t>
            </w:r>
          </w:p>
        </w:tc>
      </w:tr>
      <w:tr w:rsidR="00FB78F4">
        <w:trPr>
          <w:cantSplit/>
        </w:trPr>
        <w:tc>
          <w:tcPr>
            <w:tcW w:w="9369" w:type="dxa"/>
            <w:gridSpan w:val="3"/>
          </w:tcPr>
          <w:p w:rsidR="00FB78F4" w:rsidRPr="00FB78F4" w:rsidRDefault="00FB78F4" w:rsidP="00FB78F4">
            <w:pPr>
              <w:numPr>
                <w:ilvl w:val="0"/>
                <w:numId w:val="28"/>
              </w:numPr>
              <w:tabs>
                <w:tab w:val="right" w:pos="1080"/>
                <w:tab w:val="right" w:leader="dot" w:pos="9371"/>
              </w:tabs>
              <w:spacing w:after="120"/>
            </w:pPr>
            <w:r>
              <w:tab/>
            </w:r>
            <w:r w:rsidRPr="00FB78F4">
              <w:rPr>
                <w:rFonts w:hint="eastAsia"/>
              </w:rPr>
              <w:t>结论和建议</w:t>
            </w:r>
            <w:r>
              <w:tab/>
            </w:r>
          </w:p>
        </w:tc>
        <w:tc>
          <w:tcPr>
            <w:tcW w:w="533" w:type="dxa"/>
            <w:vAlign w:val="bottom"/>
          </w:tcPr>
          <w:p w:rsidR="00FB78F4" w:rsidRDefault="008240BC">
            <w:pPr>
              <w:spacing w:after="120"/>
              <w:ind w:right="28"/>
              <w:jc w:val="right"/>
            </w:pPr>
            <w:r>
              <w:rPr>
                <w:rFonts w:hint="eastAsia"/>
              </w:rPr>
              <w:t>12</w:t>
            </w:r>
          </w:p>
        </w:tc>
      </w:tr>
      <w:tr w:rsidR="00FB78F4">
        <w:trPr>
          <w:cantSplit/>
        </w:trPr>
        <w:tc>
          <w:tcPr>
            <w:tcW w:w="9369" w:type="dxa"/>
            <w:gridSpan w:val="3"/>
          </w:tcPr>
          <w:p w:rsidR="00FB78F4" w:rsidRDefault="00FB78F4">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FB78F4" w:rsidRDefault="00FB78F4">
            <w:pPr>
              <w:spacing w:after="120"/>
              <w:jc w:val="right"/>
            </w:pPr>
          </w:p>
        </w:tc>
      </w:tr>
      <w:tr w:rsidR="00FB78F4">
        <w:trPr>
          <w:cantSplit/>
        </w:trPr>
        <w:tc>
          <w:tcPr>
            <w:tcW w:w="9369" w:type="dxa"/>
            <w:gridSpan w:val="3"/>
          </w:tcPr>
          <w:p w:rsidR="00FB78F4" w:rsidRDefault="00FB78F4" w:rsidP="0089196D">
            <w:pPr>
              <w:tabs>
                <w:tab w:val="right" w:pos="1080"/>
                <w:tab w:val="right" w:leader="dot" w:pos="9371"/>
              </w:tabs>
              <w:spacing w:after="120"/>
              <w:ind w:left="1296"/>
            </w:pPr>
            <w:r w:rsidRPr="00FB78F4">
              <w:rPr>
                <w:rFonts w:hint="eastAsia"/>
              </w:rPr>
              <w:t>提交信息的国家</w:t>
            </w:r>
            <w:r w:rsidR="0089196D">
              <w:rPr>
                <w:rFonts w:hint="eastAsia"/>
              </w:rPr>
              <w:t>名单</w:t>
            </w:r>
            <w:r>
              <w:tab/>
            </w:r>
          </w:p>
        </w:tc>
        <w:tc>
          <w:tcPr>
            <w:tcW w:w="533" w:type="dxa"/>
            <w:vAlign w:val="bottom"/>
          </w:tcPr>
          <w:p w:rsidR="00FB78F4" w:rsidRDefault="008240BC">
            <w:pPr>
              <w:spacing w:after="120"/>
              <w:ind w:right="28"/>
              <w:jc w:val="right"/>
            </w:pPr>
            <w:r>
              <w:rPr>
                <w:rFonts w:hint="eastAsia"/>
              </w:rPr>
              <w:t>15</w:t>
            </w:r>
          </w:p>
        </w:tc>
      </w:tr>
    </w:tbl>
    <w:p w:rsidR="00FB78F4" w:rsidRDefault="00FB78F4">
      <w:pPr>
        <w:spacing w:line="240" w:lineRule="auto"/>
        <w:jc w:val="left"/>
        <w:rPr>
          <w:b/>
          <w:kern w:val="0"/>
          <w:sz w:val="28"/>
          <w:lang w:val="en-GB"/>
        </w:rPr>
      </w:pPr>
      <w:bookmarkStart w:id="1" w:name="TmpSave"/>
      <w:bookmarkEnd w:id="1"/>
      <w:r>
        <w:br w:type="page"/>
      </w:r>
    </w:p>
    <w:p w:rsidR="004556F1" w:rsidRPr="004537D6" w:rsidRDefault="004556F1" w:rsidP="004537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2" w:name="_Toc426615669"/>
      <w:r w:rsidRPr="00C80362">
        <w:rPr>
          <w:rFonts w:hint="eastAsia"/>
        </w:rPr>
        <w:t>一</w:t>
      </w:r>
      <w:r w:rsidRPr="00C80362">
        <w:t>.</w:t>
      </w:r>
      <w:r w:rsidRPr="00C80362">
        <w:tab/>
      </w:r>
      <w:r w:rsidRPr="00C80362">
        <w:rPr>
          <w:rFonts w:hint="eastAsia"/>
        </w:rPr>
        <w:t>导言</w:t>
      </w:r>
      <w:bookmarkEnd w:id="2"/>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3" w:name="_Toc426615670"/>
      <w:r w:rsidRPr="00C80362">
        <w:t>A.</w:t>
      </w:r>
      <w:r w:rsidRPr="00C80362">
        <w:tab/>
      </w:r>
      <w:r w:rsidRPr="00C80362">
        <w:rPr>
          <w:rFonts w:hint="eastAsia"/>
        </w:rPr>
        <w:t>背景</w:t>
      </w:r>
      <w:bookmarkEnd w:id="3"/>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SingleTxt"/>
      </w:pPr>
      <w:r w:rsidRPr="00C80362">
        <w:t>1</w:t>
      </w:r>
      <w:r w:rsidR="00FB78F4">
        <w:t xml:space="preserve">.  </w:t>
      </w:r>
      <w:r w:rsidRPr="00C80362">
        <w:t>大会第</w:t>
      </w:r>
      <w:r w:rsidRPr="00C80362">
        <w:t>59/113A</w:t>
      </w:r>
      <w:r w:rsidRPr="00C80362">
        <w:t>号决议</w:t>
      </w:r>
      <w:r w:rsidRPr="00C80362">
        <w:rPr>
          <w:rFonts w:hint="eastAsia"/>
        </w:rPr>
        <w:t>宣布</w:t>
      </w:r>
      <w:r w:rsidRPr="00C80362">
        <w:t>世界人权教育方案</w:t>
      </w:r>
      <w:r w:rsidRPr="00C80362">
        <w:rPr>
          <w:rFonts w:hint="eastAsia"/>
        </w:rPr>
        <w:t>是</w:t>
      </w:r>
      <w:r w:rsidRPr="00C80362">
        <w:t>一项全球性举措，</w:t>
      </w:r>
      <w:r w:rsidRPr="00C80362">
        <w:rPr>
          <w:rFonts w:hint="eastAsia"/>
        </w:rPr>
        <w:t>目的是</w:t>
      </w:r>
      <w:r w:rsidRPr="00C80362">
        <w:t>在各个部门推进人权教育的实施</w:t>
      </w:r>
      <w:r w:rsidRPr="00C80362">
        <w:rPr>
          <w:rFonts w:hint="eastAsia"/>
        </w:rPr>
        <w:t>。方案分阶段连续进行，在各阶段选取需要国家特别重视的不同部门。第一阶段从</w:t>
      </w:r>
      <w:r w:rsidRPr="00C80362">
        <w:rPr>
          <w:rFonts w:hint="eastAsia"/>
        </w:rPr>
        <w:t>2005</w:t>
      </w:r>
      <w:r w:rsidRPr="00C80362">
        <w:rPr>
          <w:rFonts w:hint="eastAsia"/>
        </w:rPr>
        <w:t>年开始到</w:t>
      </w:r>
      <w:r w:rsidRPr="00C80362">
        <w:rPr>
          <w:rFonts w:hint="eastAsia"/>
        </w:rPr>
        <w:t>2009</w:t>
      </w:r>
      <w:r w:rsidRPr="00C80362">
        <w:rPr>
          <w:rFonts w:hint="eastAsia"/>
        </w:rPr>
        <w:t>年结束，</w:t>
      </w:r>
      <w:r w:rsidRPr="00C80362">
        <w:t>重点</w:t>
      </w:r>
      <w:r w:rsidRPr="00C80362">
        <w:rPr>
          <w:rFonts w:hint="eastAsia"/>
        </w:rPr>
        <w:t>是在</w:t>
      </w:r>
      <w:r w:rsidRPr="00C80362">
        <w:t>中小学</w:t>
      </w:r>
      <w:r w:rsidRPr="00C80362">
        <w:rPr>
          <w:rFonts w:hint="eastAsia"/>
        </w:rPr>
        <w:t>引进</w:t>
      </w:r>
      <w:r w:rsidRPr="00C80362">
        <w:t>人权教育</w:t>
      </w:r>
      <w:r w:rsidRPr="00C80362">
        <w:rPr>
          <w:rFonts w:hint="eastAsia"/>
        </w:rPr>
        <w:t>。</w:t>
      </w:r>
      <w:r w:rsidRPr="00C80362">
        <w:rPr>
          <w:rFonts w:hint="eastAsia"/>
        </w:rPr>
        <w:t>2010</w:t>
      </w:r>
      <w:r w:rsidRPr="00C80362">
        <w:rPr>
          <w:rFonts w:hint="eastAsia"/>
        </w:rPr>
        <w:t>年对该阶段进行评估，详见文件</w:t>
      </w:r>
      <w:r w:rsidRPr="00C80362">
        <w:t>A/65/322</w:t>
      </w:r>
      <w:r w:rsidRPr="00C80362">
        <w:rPr>
          <w:rFonts w:hint="eastAsia"/>
        </w:rPr>
        <w:t>。</w:t>
      </w:r>
    </w:p>
    <w:p w:rsidR="00B135C2" w:rsidRPr="00C80362" w:rsidRDefault="00B135C2" w:rsidP="008525D5">
      <w:pPr>
        <w:pStyle w:val="SingleTxt"/>
      </w:pPr>
      <w:r w:rsidRPr="00C80362">
        <w:t>2</w:t>
      </w:r>
      <w:r w:rsidR="00FB78F4">
        <w:t xml:space="preserve">.  </w:t>
      </w:r>
      <w:r w:rsidRPr="00C80362">
        <w:rPr>
          <w:rFonts w:hint="eastAsia"/>
        </w:rPr>
        <w:t>人权理事会第</w:t>
      </w:r>
      <w:r w:rsidRPr="00C80362">
        <w:t>12/4</w:t>
      </w:r>
      <w:r w:rsidRPr="00C80362">
        <w:rPr>
          <w:rFonts w:hint="eastAsia"/>
        </w:rPr>
        <w:t>号决议决定，方案第二阶段从</w:t>
      </w:r>
      <w:r w:rsidRPr="00C80362">
        <w:rPr>
          <w:rFonts w:hint="eastAsia"/>
        </w:rPr>
        <w:t>2010</w:t>
      </w:r>
      <w:r w:rsidRPr="00C80362">
        <w:rPr>
          <w:rFonts w:hint="eastAsia"/>
        </w:rPr>
        <w:t>年开始到</w:t>
      </w:r>
      <w:r w:rsidRPr="00C80362">
        <w:rPr>
          <w:rFonts w:hint="eastAsia"/>
        </w:rPr>
        <w:t>2014</w:t>
      </w:r>
      <w:r w:rsidRPr="00C80362">
        <w:rPr>
          <w:rFonts w:hint="eastAsia"/>
        </w:rPr>
        <w:t>年结束，</w:t>
      </w:r>
      <w:r w:rsidRPr="00C80362">
        <w:t>重点是高等教育中的人权教育和</w:t>
      </w:r>
      <w:r w:rsidRPr="00C80362">
        <w:rPr>
          <w:rFonts w:hint="eastAsia"/>
        </w:rPr>
        <w:t>对各级</w:t>
      </w:r>
      <w:r w:rsidRPr="00C80362">
        <w:t>教师和教育工作者、公务员、执法</w:t>
      </w:r>
      <w:r w:rsidRPr="00C80362">
        <w:rPr>
          <w:rFonts w:hint="eastAsia"/>
        </w:rPr>
        <w:t>人</w:t>
      </w:r>
      <w:r w:rsidRPr="00C80362">
        <w:t>员和军人的人权培训</w:t>
      </w:r>
      <w:r w:rsidRPr="00C80362">
        <w:rPr>
          <w:rFonts w:hint="eastAsia"/>
        </w:rPr>
        <w:t>。</w:t>
      </w:r>
      <w:r w:rsidRPr="00C80362">
        <w:rPr>
          <w:rFonts w:hint="eastAsia"/>
        </w:rPr>
        <w:t>2010</w:t>
      </w:r>
      <w:r w:rsidRPr="00C80362">
        <w:rPr>
          <w:rFonts w:hint="eastAsia"/>
        </w:rPr>
        <w:t>年</w:t>
      </w:r>
      <w:r w:rsidRPr="00C80362">
        <w:rPr>
          <w:rFonts w:hint="eastAsia"/>
        </w:rPr>
        <w:t>9</w:t>
      </w:r>
      <w:r w:rsidRPr="00C80362">
        <w:rPr>
          <w:rFonts w:hint="eastAsia"/>
        </w:rPr>
        <w:t>月，理事会通过了为此制定的行动计划。依照该计划，各国在第二阶段结束后于</w:t>
      </w:r>
      <w:r w:rsidRPr="00C80362">
        <w:rPr>
          <w:rFonts w:hint="eastAsia"/>
        </w:rPr>
        <w:t>2015</w:t>
      </w:r>
      <w:r w:rsidRPr="00C80362">
        <w:rPr>
          <w:rFonts w:hint="eastAsia"/>
        </w:rPr>
        <w:t>年初评估所采取行动，并向联合国人权高级专员办事处</w:t>
      </w:r>
      <w:r w:rsidR="00FB78F4">
        <w:rPr>
          <w:rFonts w:hint="eastAsia"/>
        </w:rPr>
        <w:t>(</w:t>
      </w:r>
      <w:r w:rsidRPr="00C80362">
        <w:rPr>
          <w:rFonts w:hint="eastAsia"/>
        </w:rPr>
        <w:t>人权高专办</w:t>
      </w:r>
      <w:r w:rsidR="00FB78F4">
        <w:rPr>
          <w:rFonts w:hint="eastAsia"/>
        </w:rPr>
        <w:t>)</w:t>
      </w:r>
      <w:r w:rsidRPr="00C80362">
        <w:rPr>
          <w:rFonts w:hint="eastAsia"/>
        </w:rPr>
        <w:t>提交国家评估报告，</w:t>
      </w:r>
      <w:r w:rsidR="008525D5">
        <w:rPr>
          <w:rFonts w:hint="eastAsia"/>
        </w:rPr>
        <w:t>然</w:t>
      </w:r>
      <w:r w:rsidRPr="00C80362">
        <w:rPr>
          <w:rFonts w:hint="eastAsia"/>
        </w:rPr>
        <w:t>后再由人权高专办编制全球评估报告并于</w:t>
      </w:r>
      <w:r w:rsidRPr="00C80362">
        <w:rPr>
          <w:rFonts w:hint="eastAsia"/>
        </w:rPr>
        <w:t>2015</w:t>
      </w:r>
      <w:r w:rsidRPr="00C80362">
        <w:t>年提交理事会</w:t>
      </w:r>
      <w:r w:rsidRPr="00C80362">
        <w:rPr>
          <w:rFonts w:hint="eastAsia"/>
        </w:rPr>
        <w:t>。</w:t>
      </w:r>
    </w:p>
    <w:p w:rsidR="00B135C2" w:rsidRPr="00C80362" w:rsidRDefault="00B135C2" w:rsidP="008525D5">
      <w:pPr>
        <w:pStyle w:val="SingleTxt"/>
      </w:pPr>
      <w:r w:rsidRPr="00C80362">
        <w:t>3</w:t>
      </w:r>
      <w:r w:rsidR="00FB78F4">
        <w:t xml:space="preserve">.  </w:t>
      </w:r>
      <w:r w:rsidRPr="00C80362">
        <w:rPr>
          <w:rFonts w:hint="eastAsia"/>
        </w:rPr>
        <w:t>按照理事会第</w:t>
      </w:r>
      <w:r w:rsidRPr="00C80362">
        <w:t>15/11</w:t>
      </w:r>
      <w:r w:rsidRPr="00C80362">
        <w:rPr>
          <w:rFonts w:hint="eastAsia"/>
        </w:rPr>
        <w:t>号决议的要求，</w:t>
      </w:r>
      <w:r w:rsidRPr="00C80362">
        <w:rPr>
          <w:rFonts w:hint="eastAsia"/>
        </w:rPr>
        <w:t>2012</w:t>
      </w:r>
      <w:r w:rsidRPr="00C80362">
        <w:rPr>
          <w:rFonts w:hint="eastAsia"/>
        </w:rPr>
        <w:t>年人权高专办撰写</w:t>
      </w:r>
      <w:r w:rsidR="008525D5">
        <w:rPr>
          <w:rFonts w:hint="eastAsia"/>
        </w:rPr>
        <w:t>了</w:t>
      </w:r>
      <w:r w:rsidRPr="00C80362">
        <w:rPr>
          <w:rFonts w:hint="eastAsia"/>
        </w:rPr>
        <w:t>进度报告</w:t>
      </w:r>
      <w:r w:rsidR="00FB78F4">
        <w:rPr>
          <w:rFonts w:hint="eastAsia"/>
        </w:rPr>
        <w:t>(</w:t>
      </w:r>
      <w:r w:rsidRPr="00C80362">
        <w:rPr>
          <w:rFonts w:hint="eastAsia"/>
        </w:rPr>
        <w:t>见</w:t>
      </w:r>
      <w:r w:rsidRPr="00C80362">
        <w:t>A/HRC/21/20</w:t>
      </w:r>
      <w:r w:rsidR="00FB78F4">
        <w:rPr>
          <w:rFonts w:hint="eastAsia"/>
        </w:rPr>
        <w:t>)</w:t>
      </w:r>
      <w:r w:rsidRPr="00C80362">
        <w:rPr>
          <w:rFonts w:hint="eastAsia"/>
        </w:rPr>
        <w:t>，</w:t>
      </w:r>
      <w:r>
        <w:rPr>
          <w:rFonts w:hint="eastAsia"/>
        </w:rPr>
        <w:t>内载一份初步概述，以</w:t>
      </w:r>
      <w:r w:rsidRPr="00C80362">
        <w:rPr>
          <w:rFonts w:hint="eastAsia"/>
        </w:rPr>
        <w:t>34</w:t>
      </w:r>
      <w:r w:rsidR="008525D5">
        <w:rPr>
          <w:rFonts w:hint="eastAsia"/>
        </w:rPr>
        <w:t>国</w:t>
      </w:r>
      <w:r w:rsidRPr="00C80362">
        <w:rPr>
          <w:rFonts w:hint="eastAsia"/>
        </w:rPr>
        <w:t>政府和</w:t>
      </w:r>
      <w:r w:rsidRPr="00C80362">
        <w:rPr>
          <w:rFonts w:hint="eastAsia"/>
        </w:rPr>
        <w:t>14</w:t>
      </w:r>
      <w:r w:rsidRPr="00C80362">
        <w:rPr>
          <w:rFonts w:hint="eastAsia"/>
        </w:rPr>
        <w:t>所国家人权机构的报告</w:t>
      </w:r>
      <w:r>
        <w:rPr>
          <w:rFonts w:hint="eastAsia"/>
        </w:rPr>
        <w:t>为基础</w:t>
      </w:r>
      <w:r w:rsidRPr="00C80362">
        <w:rPr>
          <w:rFonts w:hint="eastAsia"/>
        </w:rPr>
        <w:t>，</w:t>
      </w:r>
      <w:r>
        <w:rPr>
          <w:rFonts w:hint="eastAsia"/>
        </w:rPr>
        <w:t>介绍</w:t>
      </w:r>
      <w:r w:rsidRPr="00C80362">
        <w:rPr>
          <w:rFonts w:hint="eastAsia"/>
        </w:rPr>
        <w:t>各国为</w:t>
      </w:r>
      <w:r w:rsidRPr="00C80362">
        <w:t>高等教育以及教师与教育</w:t>
      </w:r>
      <w:r w:rsidRPr="00C80362">
        <w:rPr>
          <w:rFonts w:hint="eastAsia"/>
        </w:rPr>
        <w:t>工作</w:t>
      </w:r>
      <w:r w:rsidRPr="00C80362">
        <w:t>者、公务员、执法人员和军队</w:t>
      </w:r>
      <w:r w:rsidRPr="00C80362">
        <w:rPr>
          <w:rFonts w:hint="eastAsia"/>
        </w:rPr>
        <w:t>培训</w:t>
      </w:r>
      <w:r>
        <w:rPr>
          <w:rFonts w:hint="eastAsia"/>
        </w:rPr>
        <w:t>而</w:t>
      </w:r>
      <w:r w:rsidRPr="00C80362">
        <w:t>推出的人权教育举措</w:t>
      </w:r>
      <w:r w:rsidRPr="00C80362">
        <w:rPr>
          <w:rFonts w:hint="eastAsia"/>
        </w:rPr>
        <w:t>。</w:t>
      </w:r>
    </w:p>
    <w:p w:rsidR="00B135C2" w:rsidRPr="00C80362" w:rsidRDefault="00B135C2" w:rsidP="008525D5">
      <w:pPr>
        <w:pStyle w:val="SingleTxt"/>
      </w:pPr>
      <w:r w:rsidRPr="00C80362">
        <w:t>4</w:t>
      </w:r>
      <w:r w:rsidR="00FB78F4">
        <w:t xml:space="preserve">.  </w:t>
      </w:r>
      <w:r w:rsidRPr="00C80362">
        <w:rPr>
          <w:rFonts w:hint="eastAsia"/>
        </w:rPr>
        <w:t>2014</w:t>
      </w:r>
      <w:r w:rsidRPr="00C80362">
        <w:rPr>
          <w:rFonts w:hint="eastAsia"/>
        </w:rPr>
        <w:t>年</w:t>
      </w:r>
      <w:r w:rsidRPr="00C80362">
        <w:rPr>
          <w:rFonts w:hint="eastAsia"/>
        </w:rPr>
        <w:t>9</w:t>
      </w:r>
      <w:r w:rsidRPr="00C80362">
        <w:rPr>
          <w:rFonts w:hint="eastAsia"/>
        </w:rPr>
        <w:t>月，理事会在第</w:t>
      </w:r>
      <w:r w:rsidRPr="00C80362">
        <w:t>27/12</w:t>
      </w:r>
      <w:r w:rsidRPr="00C80362">
        <w:rPr>
          <w:rFonts w:hint="eastAsia"/>
        </w:rPr>
        <w:t>号决议中提醒，依照行动计划</w:t>
      </w:r>
      <w:r w:rsidR="008525D5">
        <w:rPr>
          <w:rFonts w:hint="eastAsia"/>
        </w:rPr>
        <w:t>，</w:t>
      </w:r>
      <w:r w:rsidRPr="00C80362">
        <w:t>各国需要编写世界方案第二阶段国家评估报告</w:t>
      </w:r>
      <w:r w:rsidRPr="00C80362">
        <w:rPr>
          <w:rFonts w:hint="eastAsia"/>
        </w:rPr>
        <w:t>，</w:t>
      </w:r>
      <w:r w:rsidRPr="00C80362">
        <w:t>并在</w:t>
      </w:r>
      <w:r w:rsidRPr="00C80362">
        <w:t>2015</w:t>
      </w:r>
      <w:r w:rsidRPr="00C80362">
        <w:t>年</w:t>
      </w:r>
      <w:r w:rsidRPr="00C80362">
        <w:t>4</w:t>
      </w:r>
      <w:r w:rsidRPr="00C80362">
        <w:t>月底之前提交</w:t>
      </w:r>
      <w:r w:rsidRPr="00C80362">
        <w:rPr>
          <w:rFonts w:hint="eastAsia"/>
        </w:rPr>
        <w:t>人权高专办。理事会还请人权高专办</w:t>
      </w:r>
      <w:r w:rsidRPr="00C80362">
        <w:t>以国家评估报告为基础，向人权理事会第三十届会议提交一份关于世界方案第二阶段实施情况的评估报告</w:t>
      </w:r>
      <w:r w:rsidRPr="00C80362">
        <w:rPr>
          <w:rFonts w:hint="eastAsia"/>
        </w:rPr>
        <w:t>。</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t>B.</w:t>
      </w:r>
      <w:r w:rsidRPr="00C80362">
        <w:tab/>
      </w:r>
      <w:r w:rsidRPr="00C80362">
        <w:rPr>
          <w:rFonts w:hint="eastAsia"/>
        </w:rPr>
        <w:t>方法</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8525D5">
      <w:pPr>
        <w:pStyle w:val="SingleTxt"/>
      </w:pPr>
      <w:r w:rsidRPr="00C80362">
        <w:t>5</w:t>
      </w:r>
      <w:r w:rsidR="00FB78F4">
        <w:t xml:space="preserve">.  </w:t>
      </w:r>
      <w:r w:rsidRPr="00C80362">
        <w:rPr>
          <w:rFonts w:hint="eastAsia"/>
        </w:rPr>
        <w:t>2015</w:t>
      </w:r>
      <w:r w:rsidRPr="00C80362">
        <w:rPr>
          <w:rFonts w:hint="eastAsia"/>
        </w:rPr>
        <w:t>年</w:t>
      </w:r>
      <w:r w:rsidRPr="00C80362">
        <w:rPr>
          <w:rFonts w:hint="eastAsia"/>
        </w:rPr>
        <w:t>2</w:t>
      </w:r>
      <w:r w:rsidRPr="00C80362">
        <w:rPr>
          <w:rFonts w:hint="eastAsia"/>
        </w:rPr>
        <w:t>月，人权高专办向各国发出普通照会，称理事会</w:t>
      </w:r>
      <w:r w:rsidR="008525D5">
        <w:rPr>
          <w:rFonts w:hint="eastAsia"/>
        </w:rPr>
        <w:t>曾</w:t>
      </w:r>
      <w:r w:rsidRPr="00C80362">
        <w:rPr>
          <w:rFonts w:hint="eastAsia"/>
        </w:rPr>
        <w:t>提醒各国提交</w:t>
      </w:r>
      <w:r w:rsidRPr="00C80362">
        <w:t>方案第二阶段的国家评估报告</w:t>
      </w:r>
      <w:r w:rsidR="008525D5">
        <w:rPr>
          <w:rFonts w:hint="eastAsia"/>
        </w:rPr>
        <w:t>。照会中</w:t>
      </w:r>
      <w:r w:rsidRPr="00C80362">
        <w:rPr>
          <w:rFonts w:hint="eastAsia"/>
        </w:rPr>
        <w:t>附</w:t>
      </w:r>
      <w:r w:rsidR="008525D5">
        <w:rPr>
          <w:rFonts w:hint="eastAsia"/>
        </w:rPr>
        <w:t>有</w:t>
      </w:r>
      <w:r w:rsidRPr="00C80362">
        <w:rPr>
          <w:rFonts w:hint="eastAsia"/>
        </w:rPr>
        <w:t>从行动计划中摘录的指导说明</w:t>
      </w:r>
      <w:r w:rsidR="008525D5">
        <w:rPr>
          <w:rFonts w:hint="eastAsia"/>
        </w:rPr>
        <w:t>，</w:t>
      </w:r>
      <w:r w:rsidRPr="00C80362">
        <w:rPr>
          <w:rFonts w:hint="eastAsia"/>
        </w:rPr>
        <w:t>以</w:t>
      </w:r>
      <w:r>
        <w:rPr>
          <w:rFonts w:hint="eastAsia"/>
        </w:rPr>
        <w:t>便</w:t>
      </w:r>
      <w:r w:rsidR="008525D5">
        <w:rPr>
          <w:rFonts w:hint="eastAsia"/>
        </w:rPr>
        <w:t>利</w:t>
      </w:r>
      <w:r>
        <w:rPr>
          <w:rFonts w:hint="eastAsia"/>
        </w:rPr>
        <w:t>编制</w:t>
      </w:r>
      <w:r w:rsidRPr="00C80362">
        <w:rPr>
          <w:rFonts w:hint="eastAsia"/>
        </w:rPr>
        <w:t>报告。</w:t>
      </w:r>
    </w:p>
    <w:p w:rsidR="00B135C2" w:rsidRPr="00C80362" w:rsidRDefault="00B135C2" w:rsidP="00CF761D">
      <w:pPr>
        <w:pStyle w:val="SingleTxt"/>
      </w:pPr>
      <w:r w:rsidRPr="00C80362">
        <w:t>6</w:t>
      </w:r>
      <w:r w:rsidR="00FB78F4">
        <w:t xml:space="preserve">.  </w:t>
      </w:r>
      <w:r w:rsidRPr="00C80362">
        <w:rPr>
          <w:rFonts w:hint="eastAsia"/>
        </w:rPr>
        <w:t>截至</w:t>
      </w:r>
      <w:r w:rsidRPr="00C80362">
        <w:rPr>
          <w:rFonts w:hint="eastAsia"/>
        </w:rPr>
        <w:t>2015</w:t>
      </w:r>
      <w:r w:rsidRPr="00C80362">
        <w:rPr>
          <w:rFonts w:hint="eastAsia"/>
        </w:rPr>
        <w:t>年</w:t>
      </w:r>
      <w:r w:rsidRPr="00C80362">
        <w:rPr>
          <w:rFonts w:hint="eastAsia"/>
        </w:rPr>
        <w:t>6</w:t>
      </w:r>
      <w:r w:rsidRPr="00C80362">
        <w:rPr>
          <w:rFonts w:hint="eastAsia"/>
        </w:rPr>
        <w:t>月</w:t>
      </w:r>
      <w:r w:rsidRPr="00C80362">
        <w:rPr>
          <w:rFonts w:hint="eastAsia"/>
        </w:rPr>
        <w:t>1</w:t>
      </w:r>
      <w:r w:rsidRPr="00C80362">
        <w:rPr>
          <w:rFonts w:hint="eastAsia"/>
        </w:rPr>
        <w:t>日，有</w:t>
      </w:r>
      <w:r w:rsidRPr="00C80362">
        <w:rPr>
          <w:rFonts w:hint="eastAsia"/>
        </w:rPr>
        <w:t>28</w:t>
      </w:r>
      <w:r w:rsidR="008525D5">
        <w:rPr>
          <w:rFonts w:hint="eastAsia"/>
        </w:rPr>
        <w:t>国</w:t>
      </w:r>
      <w:r w:rsidRPr="00C80362">
        <w:rPr>
          <w:rFonts w:hint="eastAsia"/>
        </w:rPr>
        <w:t>政府作出答复</w:t>
      </w:r>
      <w:r w:rsidR="00FB78F4">
        <w:rPr>
          <w:rFonts w:hint="eastAsia"/>
        </w:rPr>
        <w:t>(</w:t>
      </w:r>
      <w:r w:rsidRPr="00C80362">
        <w:rPr>
          <w:rFonts w:hint="eastAsia"/>
        </w:rPr>
        <w:t>见附件</w:t>
      </w:r>
      <w:r w:rsidR="00FB78F4">
        <w:rPr>
          <w:rFonts w:hint="eastAsia"/>
        </w:rPr>
        <w:t>)</w:t>
      </w:r>
      <w:r w:rsidRPr="00C80362">
        <w:rPr>
          <w:rFonts w:hint="eastAsia"/>
        </w:rPr>
        <w:t>。这是本报告的主要信息来源。作为补充的还有前述</w:t>
      </w:r>
      <w:r w:rsidRPr="00C80362">
        <w:rPr>
          <w:rFonts w:hint="eastAsia"/>
        </w:rPr>
        <w:t>2012</w:t>
      </w:r>
      <w:r w:rsidRPr="00C80362">
        <w:rPr>
          <w:rFonts w:hint="eastAsia"/>
        </w:rPr>
        <w:t>年进度报告中包含的信息、就</w:t>
      </w:r>
      <w:r w:rsidRPr="00C80362">
        <w:t>世界人权教育方案第三阶段目标部门、重点领域或人权专题</w:t>
      </w:r>
      <w:r w:rsidRPr="00C80362">
        <w:rPr>
          <w:rFonts w:hint="eastAsia"/>
        </w:rPr>
        <w:t>征求意见时从各国收到的资料</w:t>
      </w:r>
      <w:r w:rsidR="00FB78F4">
        <w:rPr>
          <w:rFonts w:hint="eastAsia"/>
        </w:rPr>
        <w:t>(</w:t>
      </w:r>
      <w:r w:rsidRPr="00C80362">
        <w:rPr>
          <w:rFonts w:hint="eastAsia"/>
        </w:rPr>
        <w:t>见</w:t>
      </w:r>
      <w:r w:rsidRPr="00C80362">
        <w:t>A/HRC/24/24</w:t>
      </w:r>
      <w:r w:rsidR="00FB78F4">
        <w:rPr>
          <w:rFonts w:hint="eastAsia"/>
        </w:rPr>
        <w:t>)</w:t>
      </w:r>
      <w:r w:rsidRPr="00C80362">
        <w:rPr>
          <w:rFonts w:hint="eastAsia"/>
        </w:rPr>
        <w:t>以及就第三阶段行动计划案文征求意见时从各国收到的资料</w:t>
      </w:r>
      <w:r w:rsidR="00FB78F4">
        <w:rPr>
          <w:rFonts w:hint="eastAsia"/>
        </w:rPr>
        <w:t>(</w:t>
      </w:r>
      <w:r w:rsidRPr="00C80362">
        <w:rPr>
          <w:rFonts w:hint="eastAsia"/>
        </w:rPr>
        <w:t>见</w:t>
      </w:r>
      <w:r w:rsidRPr="00C80362">
        <w:t>A/HRC/27/28</w:t>
      </w:r>
      <w:r w:rsidR="00FB78F4">
        <w:rPr>
          <w:rFonts w:hint="eastAsia"/>
        </w:rPr>
        <w:t>)</w:t>
      </w:r>
      <w:r w:rsidRPr="00C80362">
        <w:rPr>
          <w:rFonts w:hint="eastAsia"/>
        </w:rPr>
        <w:t>。此外，为进行普遍定期审议而提交的国家报告也予以考虑，</w:t>
      </w:r>
      <w:r>
        <w:rPr>
          <w:rFonts w:hint="eastAsia"/>
        </w:rPr>
        <w:t>因为</w:t>
      </w:r>
      <w:r w:rsidRPr="00C80362">
        <w:rPr>
          <w:rFonts w:hint="eastAsia"/>
        </w:rPr>
        <w:t>各国</w:t>
      </w:r>
      <w:r>
        <w:rPr>
          <w:rFonts w:hint="eastAsia"/>
        </w:rPr>
        <w:t>在报告中</w:t>
      </w:r>
      <w:r w:rsidRPr="00C80362">
        <w:rPr>
          <w:rFonts w:hint="eastAsia"/>
        </w:rPr>
        <w:t>强调了</w:t>
      </w:r>
      <w:r w:rsidRPr="00C80362">
        <w:rPr>
          <w:rFonts w:hint="eastAsia"/>
        </w:rPr>
        <w:t>2010</w:t>
      </w:r>
      <w:r w:rsidRPr="00C80362">
        <w:rPr>
          <w:rFonts w:hint="eastAsia"/>
        </w:rPr>
        <w:t>年至</w:t>
      </w:r>
      <w:r w:rsidRPr="00C80362">
        <w:rPr>
          <w:rFonts w:hint="eastAsia"/>
        </w:rPr>
        <w:t>2014</w:t>
      </w:r>
      <w:r w:rsidRPr="00C80362">
        <w:rPr>
          <w:rFonts w:hint="eastAsia"/>
        </w:rPr>
        <w:t>年开展的相关人权教育活动。</w:t>
      </w:r>
    </w:p>
    <w:p w:rsidR="00B135C2" w:rsidRPr="00C80362" w:rsidRDefault="00B135C2" w:rsidP="00FB78F4">
      <w:pPr>
        <w:pStyle w:val="SingleTxt"/>
      </w:pPr>
      <w:r w:rsidRPr="00C80362">
        <w:t>7</w:t>
      </w:r>
      <w:r w:rsidR="00FB78F4">
        <w:t xml:space="preserve">.  </w:t>
      </w:r>
      <w:r w:rsidRPr="00C80362">
        <w:rPr>
          <w:rFonts w:hint="eastAsia"/>
        </w:rPr>
        <w:t>受字数限制，本报告不能尽数收录提交或审查的所有信息，而是根据已有信息扼要说明各</w:t>
      </w:r>
      <w:r w:rsidR="008525D5">
        <w:rPr>
          <w:rFonts w:hint="eastAsia"/>
        </w:rPr>
        <w:t>国</w:t>
      </w:r>
      <w:r w:rsidRPr="00C80362">
        <w:rPr>
          <w:rFonts w:hint="eastAsia"/>
        </w:rPr>
        <w:t>政府在方案第二阶段</w:t>
      </w:r>
      <w:r w:rsidR="008525D5">
        <w:rPr>
          <w:rFonts w:hint="eastAsia"/>
        </w:rPr>
        <w:t>采取</w:t>
      </w:r>
      <w:r w:rsidRPr="00C80362">
        <w:rPr>
          <w:rFonts w:hint="eastAsia"/>
        </w:rPr>
        <w:t>的行动，介绍大致情况，突</w:t>
      </w:r>
      <w:r>
        <w:rPr>
          <w:rFonts w:hint="eastAsia"/>
        </w:rPr>
        <w:t>出</w:t>
      </w:r>
      <w:r w:rsidRPr="00C80362">
        <w:rPr>
          <w:rFonts w:hint="eastAsia"/>
        </w:rPr>
        <w:t>具体事例，列举报告中提到的一些挑战。最后，本报告作出结论并就世界方案的进一步实施提出建议。</w:t>
      </w:r>
    </w:p>
    <w:p w:rsidR="004556F1" w:rsidRPr="004537D6" w:rsidRDefault="004556F1" w:rsidP="004537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37D6" w:rsidRDefault="004556F1" w:rsidP="004537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4" w:name="_Toc426615671"/>
      <w:r w:rsidRPr="00C80362">
        <w:rPr>
          <w:rFonts w:hint="eastAsia"/>
        </w:rPr>
        <w:t>二</w:t>
      </w:r>
      <w:r w:rsidRPr="00C80362">
        <w:t>.</w:t>
      </w:r>
      <w:r w:rsidRPr="00C80362">
        <w:tab/>
      </w:r>
      <w:r w:rsidRPr="00C80362">
        <w:rPr>
          <w:rFonts w:hint="eastAsia"/>
        </w:rPr>
        <w:t>国家</w:t>
      </w:r>
      <w:r w:rsidR="008525D5">
        <w:rPr>
          <w:rFonts w:hint="eastAsia"/>
        </w:rPr>
        <w:t>一级的</w:t>
      </w:r>
      <w:r w:rsidRPr="00C80362">
        <w:rPr>
          <w:rFonts w:hint="eastAsia"/>
        </w:rPr>
        <w:t>行动</w:t>
      </w:r>
      <w:bookmarkStart w:id="5" w:name="_GoBack"/>
      <w:bookmarkEnd w:id="5"/>
      <w:r w:rsidRPr="00C80362">
        <w:rPr>
          <w:rFonts w:hint="eastAsia"/>
        </w:rPr>
        <w:t>概况</w:t>
      </w:r>
      <w:bookmarkEnd w:id="4"/>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SingleTxt"/>
      </w:pPr>
      <w:r w:rsidRPr="00C80362">
        <w:t>8</w:t>
      </w:r>
      <w:r w:rsidR="00FB78F4">
        <w:t xml:space="preserve">.  </w:t>
      </w:r>
      <w:r w:rsidRPr="00C80362">
        <w:rPr>
          <w:rFonts w:hint="eastAsia"/>
        </w:rPr>
        <w:t>从收到的答复来看，各国</w:t>
      </w:r>
      <w:r>
        <w:rPr>
          <w:rFonts w:hint="eastAsia"/>
        </w:rPr>
        <w:t>编制报告的</w:t>
      </w:r>
      <w:r w:rsidRPr="00C80362">
        <w:rPr>
          <w:rFonts w:hint="eastAsia"/>
        </w:rPr>
        <w:t>方式迥异。受命提交答复的机构各不相同，有的还未清楚注明。指定某一人权部委或部门从涉及方案实施的各政府机关收集反馈，这种情况出现了九次。例如，在哥伦比亚，人权和国际人道主义法总统理事会就分别向内政部、教育部、国防部、监察员办公室、公务员管理局和人权事务总统咨询委员会了解情况。在洪都拉斯，人权、教育与和平司监督评估和报告过程。</w:t>
      </w:r>
      <w:r>
        <w:rPr>
          <w:rFonts w:hint="eastAsia"/>
        </w:rPr>
        <w:t>在</w:t>
      </w:r>
      <w:r w:rsidRPr="00C80362">
        <w:rPr>
          <w:rFonts w:hint="eastAsia"/>
        </w:rPr>
        <w:t>七个国家</w:t>
      </w:r>
      <w:r>
        <w:rPr>
          <w:rFonts w:hint="eastAsia"/>
        </w:rPr>
        <w:t>，</w:t>
      </w:r>
      <w:r w:rsidRPr="00C80362">
        <w:rPr>
          <w:rFonts w:hint="eastAsia"/>
        </w:rPr>
        <w:t>负责答复的是外交部；</w:t>
      </w:r>
      <w:r>
        <w:rPr>
          <w:rFonts w:hint="eastAsia"/>
        </w:rPr>
        <w:t>在</w:t>
      </w:r>
      <w:r w:rsidRPr="00C80362">
        <w:rPr>
          <w:rFonts w:hint="eastAsia"/>
        </w:rPr>
        <w:t>五个国家</w:t>
      </w:r>
      <w:r>
        <w:rPr>
          <w:rFonts w:hint="eastAsia"/>
        </w:rPr>
        <w:t>，</w:t>
      </w:r>
      <w:r w:rsidRPr="00C80362">
        <w:rPr>
          <w:rFonts w:hint="eastAsia"/>
        </w:rPr>
        <w:t>承担</w:t>
      </w:r>
      <w:r>
        <w:rPr>
          <w:rFonts w:hint="eastAsia"/>
        </w:rPr>
        <w:t>这</w:t>
      </w:r>
      <w:r w:rsidRPr="00C80362">
        <w:rPr>
          <w:rFonts w:hint="eastAsia"/>
        </w:rPr>
        <w:t>项工作的是教育部。智利外交部人权司从教育部、其他部委、司法机关、立法机关和国家人权机构收集信息，国家人权机构属公共部门，有自主管理权，职能是提高公务员、执法人员、武装部队和各级教育系统的人权意识。</w:t>
      </w:r>
    </w:p>
    <w:p w:rsidR="00B135C2" w:rsidRPr="00C80362" w:rsidRDefault="00B135C2" w:rsidP="00FB78F4">
      <w:pPr>
        <w:pStyle w:val="SingleTxt"/>
      </w:pPr>
      <w:r w:rsidRPr="00C80362">
        <w:t>9</w:t>
      </w:r>
      <w:r w:rsidR="00FB78F4">
        <w:t xml:space="preserve">.  </w:t>
      </w:r>
      <w:r w:rsidRPr="00C80362">
        <w:rPr>
          <w:rFonts w:hint="eastAsia"/>
        </w:rPr>
        <w:t>很多国家似乎不能按照人权高专办发</w:t>
      </w:r>
      <w:r w:rsidR="00C0614C">
        <w:rPr>
          <w:rFonts w:hint="eastAsia"/>
        </w:rPr>
        <w:t>送</w:t>
      </w:r>
      <w:r w:rsidRPr="00C80362">
        <w:rPr>
          <w:rFonts w:hint="eastAsia"/>
        </w:rPr>
        <w:t>的指导说明进行综合评估，原因仿佛主要是缺少时间和</w:t>
      </w:r>
      <w:r w:rsidRPr="00C80362">
        <w:rPr>
          <w:rFonts w:hint="eastAsia"/>
        </w:rPr>
        <w:t>/</w:t>
      </w:r>
      <w:r w:rsidRPr="00C80362">
        <w:rPr>
          <w:rFonts w:hint="eastAsia"/>
        </w:rPr>
        <w:t>或充足资源。某些国家把答复局限于介绍为第二阶段的一两个目标群体开设或规划的培训课程，例如爱沙尼亚的高等教育机构、科威特内政部和外交部的员工培训课程。布隆迪报告了对国内各地警察、校长和其他一些关键人物的培训，同时也遗憾地表示，因缺乏资源而只能停留在这个地步。波斯尼亚和黑塞哥维那的答复由人权和难民部负责完成，该部于</w:t>
      </w:r>
      <w:r w:rsidRPr="00C80362">
        <w:rPr>
          <w:rFonts w:hint="eastAsia"/>
        </w:rPr>
        <w:t>2012</w:t>
      </w:r>
      <w:r w:rsidRPr="00C80362">
        <w:rPr>
          <w:rFonts w:hint="eastAsia"/>
        </w:rPr>
        <w:t>年组织了一次国家研讨会，召集相关政府官员讨论本国依照</w:t>
      </w:r>
      <w:r w:rsidRPr="00C80362">
        <w:rPr>
          <w:rFonts w:hint="eastAsia"/>
        </w:rPr>
        <w:t>15/11</w:t>
      </w:r>
      <w:r w:rsidRPr="00C80362">
        <w:rPr>
          <w:rFonts w:hint="eastAsia"/>
        </w:rPr>
        <w:t>号决议应承担的义务。该部也惋惜地指出，虽可就一些已有活动进行报告，但因技术支持不足无力落实所有建议。亚美尼亚认为第一和第二阶段并未完成，希望在方案第三阶段予以保留，并认为该阶段应延长到十年。</w:t>
      </w:r>
    </w:p>
    <w:p w:rsidR="00B135C2" w:rsidRPr="00C80362" w:rsidRDefault="00B135C2" w:rsidP="00C0614C">
      <w:pPr>
        <w:pStyle w:val="SingleTxt"/>
      </w:pPr>
      <w:r w:rsidRPr="00C80362">
        <w:t>10</w:t>
      </w:r>
      <w:r w:rsidR="00FB78F4">
        <w:t xml:space="preserve">.  </w:t>
      </w:r>
      <w:r w:rsidRPr="00C80362">
        <w:rPr>
          <w:rFonts w:hint="eastAsia"/>
        </w:rPr>
        <w:t>尽管答复五花八门，还是能从</w:t>
      </w:r>
      <w:r>
        <w:rPr>
          <w:rFonts w:hint="eastAsia"/>
        </w:rPr>
        <w:t>中</w:t>
      </w:r>
      <w:r w:rsidRPr="00C80362">
        <w:rPr>
          <w:rFonts w:hint="eastAsia"/>
        </w:rPr>
        <w:t>及其他审查过的材料对第二阶段每个重点领域的举措</w:t>
      </w:r>
      <w:r w:rsidR="00C0614C">
        <w:rPr>
          <w:rFonts w:hint="eastAsia"/>
        </w:rPr>
        <w:t>形成</w:t>
      </w:r>
      <w:r w:rsidRPr="00C80362">
        <w:rPr>
          <w:rFonts w:hint="eastAsia"/>
        </w:rPr>
        <w:t>大致了解。</w:t>
      </w:r>
    </w:p>
    <w:p w:rsidR="004556F1" w:rsidRPr="00C0614C"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6" w:name="_Toc426615672"/>
      <w:r w:rsidRPr="00C80362">
        <w:t>A.</w:t>
      </w:r>
      <w:r w:rsidRPr="00C80362">
        <w:tab/>
      </w:r>
      <w:r w:rsidRPr="00C80362">
        <w:rPr>
          <w:rFonts w:hint="eastAsia"/>
        </w:rPr>
        <w:t>高等教育中的人权教育</w:t>
      </w:r>
      <w:bookmarkEnd w:id="6"/>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SingleTxt"/>
      </w:pPr>
      <w:r w:rsidRPr="00C80362">
        <w:t>11</w:t>
      </w:r>
      <w:r w:rsidR="00FB78F4">
        <w:t xml:space="preserve">.  </w:t>
      </w:r>
      <w:r>
        <w:rPr>
          <w:rFonts w:hint="eastAsia"/>
        </w:rPr>
        <w:t>一些</w:t>
      </w:r>
      <w:r w:rsidRPr="00C80362">
        <w:rPr>
          <w:rFonts w:hint="eastAsia"/>
        </w:rPr>
        <w:t>国家提到与人权教育相关的高等教育政策。</w:t>
      </w:r>
      <w:r>
        <w:rPr>
          <w:rFonts w:hint="eastAsia"/>
        </w:rPr>
        <w:t>有</w:t>
      </w:r>
      <w:r w:rsidRPr="00C80362">
        <w:rPr>
          <w:rFonts w:hint="eastAsia"/>
        </w:rPr>
        <w:t>国家称，高校独立于政府，可自行确定方案和政策，国家不加干涉。在匈牙利，国家的任务是保证这一自由。同时，很多国家出示大量证据，证明目前世界各地有不少大学和其他高等教育机构教授人权知识，而且此举受到各种形式的鼓励。近期为普遍定期审议而提交的国家报告进一步证实了这一点。智利的一项调查发现，该国的高等教育机构中有</w:t>
      </w:r>
      <w:r w:rsidRPr="00C80362">
        <w:rPr>
          <w:rFonts w:hint="eastAsia"/>
        </w:rPr>
        <w:t>48.2%</w:t>
      </w:r>
      <w:r w:rsidRPr="00C80362">
        <w:rPr>
          <w:rFonts w:hint="eastAsia"/>
        </w:rPr>
        <w:t>把人权发展作为自身战略规划的主题，有</w:t>
      </w:r>
      <w:r w:rsidRPr="00C80362">
        <w:rPr>
          <w:rFonts w:hint="eastAsia"/>
        </w:rPr>
        <w:t>63.5%</w:t>
      </w:r>
      <w:r w:rsidRPr="00C80362">
        <w:rPr>
          <w:rFonts w:hint="eastAsia"/>
        </w:rPr>
        <w:t>把人权作为课程大纲中的具体科目。哥伦比亚报告</w:t>
      </w:r>
      <w:r>
        <w:rPr>
          <w:rFonts w:hint="eastAsia"/>
        </w:rPr>
        <w:t>称其</w:t>
      </w:r>
      <w:r w:rsidRPr="00C80362">
        <w:rPr>
          <w:rFonts w:hint="eastAsia"/>
        </w:rPr>
        <w:t>高等教育机构</w:t>
      </w:r>
      <w:r w:rsidR="00C0614C">
        <w:rPr>
          <w:rFonts w:hint="eastAsia"/>
        </w:rPr>
        <w:t>大</w:t>
      </w:r>
      <w:r w:rsidRPr="00C80362">
        <w:rPr>
          <w:rFonts w:hint="eastAsia"/>
        </w:rPr>
        <w:t>多把人权当成一项边缘课程，但《</w:t>
      </w:r>
      <w:r w:rsidRPr="00C80362">
        <w:rPr>
          <w:rFonts w:hint="eastAsia"/>
        </w:rPr>
        <w:t>2010-2014</w:t>
      </w:r>
      <w:r w:rsidRPr="00C80362">
        <w:rPr>
          <w:rFonts w:hint="eastAsia"/>
        </w:rPr>
        <w:t>年国家人权教育计划》鼓励在此方面采取措施，并认为非正规教育部门所开展的人权教育已开始对正规教育部门发挥积极影响。在墨西哥，《</w:t>
      </w:r>
      <w:r w:rsidRPr="00C80362">
        <w:rPr>
          <w:rFonts w:hint="eastAsia"/>
        </w:rPr>
        <w:t>2014-2018</w:t>
      </w:r>
      <w:r w:rsidRPr="00C80362">
        <w:rPr>
          <w:rFonts w:hint="eastAsia"/>
        </w:rPr>
        <w:t>年国家人权方案》助力了</w:t>
      </w:r>
      <w:r w:rsidRPr="00C80362">
        <w:rPr>
          <w:rFonts w:hint="eastAsia"/>
        </w:rPr>
        <w:t>2011</w:t>
      </w:r>
      <w:r w:rsidRPr="00C80362">
        <w:rPr>
          <w:rFonts w:hint="eastAsia"/>
        </w:rPr>
        <w:t>年的宪法人权改革。在此情况下，内政部、全国大学暨高等教育机构协会和国家人权委员会达成专项协议，进一步在高等教育中增加人权方面的内容。</w:t>
      </w:r>
      <w:r w:rsidRPr="00C80362">
        <w:rPr>
          <w:rFonts w:hint="eastAsia"/>
        </w:rPr>
        <w:t>2012</w:t>
      </w:r>
      <w:r w:rsidRPr="00C80362">
        <w:rPr>
          <w:rFonts w:hint="eastAsia"/>
        </w:rPr>
        <w:t>年世界方案进度报告</w:t>
      </w:r>
      <w:r w:rsidR="00FB78F4">
        <w:rPr>
          <w:rFonts w:hint="eastAsia"/>
        </w:rPr>
        <w:t>(</w:t>
      </w:r>
      <w:r w:rsidRPr="00C80362">
        <w:rPr>
          <w:rFonts w:hint="eastAsia"/>
        </w:rPr>
        <w:t>见</w:t>
      </w:r>
      <w:r w:rsidRPr="00C80362">
        <w:t>A/HRC/21/20</w:t>
      </w:r>
      <w:r w:rsidRPr="00C80362">
        <w:rPr>
          <w:rFonts w:hint="eastAsia"/>
        </w:rPr>
        <w:t>第</w:t>
      </w:r>
      <w:r w:rsidRPr="00C80362">
        <w:rPr>
          <w:rFonts w:hint="eastAsia"/>
        </w:rPr>
        <w:t>20</w:t>
      </w:r>
      <w:r w:rsidRPr="00C80362">
        <w:rPr>
          <w:rFonts w:hint="eastAsia"/>
        </w:rPr>
        <w:t>段</w:t>
      </w:r>
      <w:r w:rsidR="00FB78F4">
        <w:rPr>
          <w:rFonts w:hint="eastAsia"/>
        </w:rPr>
        <w:t>)</w:t>
      </w:r>
      <w:r w:rsidRPr="00C80362">
        <w:rPr>
          <w:rFonts w:hint="eastAsia"/>
        </w:rPr>
        <w:t>也显示，国家人权机构及这一领域的其他行动者贡献卓著。</w:t>
      </w:r>
    </w:p>
    <w:p w:rsidR="00B135C2" w:rsidRPr="00C80362" w:rsidRDefault="00B135C2" w:rsidP="00C0614C">
      <w:pPr>
        <w:pStyle w:val="SingleTxt"/>
      </w:pPr>
      <w:r w:rsidRPr="00C80362">
        <w:t>12</w:t>
      </w:r>
      <w:r w:rsidR="00FB78F4">
        <w:t xml:space="preserve">.  </w:t>
      </w:r>
      <w:r w:rsidRPr="00C80362">
        <w:rPr>
          <w:rFonts w:hint="eastAsia"/>
        </w:rPr>
        <w:t>目前在</w:t>
      </w:r>
      <w:r w:rsidR="00C0614C">
        <w:rPr>
          <w:rFonts w:hint="eastAsia"/>
        </w:rPr>
        <w:t>大</w:t>
      </w:r>
      <w:r w:rsidRPr="00C80362">
        <w:rPr>
          <w:rFonts w:hint="eastAsia"/>
        </w:rPr>
        <w:t>多数报告国中，大学的法律、政治科学、社会科学和</w:t>
      </w:r>
      <w:r w:rsidRPr="00C80362">
        <w:rPr>
          <w:rFonts w:hint="eastAsia"/>
        </w:rPr>
        <w:t>/</w:t>
      </w:r>
      <w:r w:rsidRPr="00C80362">
        <w:rPr>
          <w:rFonts w:hint="eastAsia"/>
        </w:rPr>
        <w:t>或国际关系的教师或院系把人权作为本科生和研究生课程以及</w:t>
      </w:r>
      <w:r w:rsidRPr="00C80362">
        <w:t>人</w:t>
      </w:r>
      <w:r w:rsidRPr="00C80362">
        <w:rPr>
          <w:rFonts w:hint="eastAsia"/>
        </w:rPr>
        <w:t>文学</w:t>
      </w:r>
      <w:r w:rsidRPr="00C80362">
        <w:t>和社会经济学</w:t>
      </w:r>
      <w:r w:rsidRPr="00C80362">
        <w:rPr>
          <w:rFonts w:hint="eastAsia"/>
        </w:rPr>
        <w:t>通识</w:t>
      </w:r>
      <w:r w:rsidRPr="00C80362">
        <w:t>课程</w:t>
      </w:r>
      <w:r w:rsidRPr="00C80362">
        <w:rPr>
          <w:rFonts w:hint="eastAsia"/>
        </w:rPr>
        <w:t>的核心内容。心理、精神保健、医药、宣传、物理和可持续发展等课程也</w:t>
      </w:r>
      <w:r>
        <w:rPr>
          <w:rFonts w:hint="eastAsia"/>
        </w:rPr>
        <w:t>把人权当成</w:t>
      </w:r>
      <w:r w:rsidRPr="00C80362">
        <w:rPr>
          <w:rFonts w:hint="eastAsia"/>
        </w:rPr>
        <w:t>必备知识。</w:t>
      </w:r>
      <w:r w:rsidRPr="00C80362">
        <w:rPr>
          <w:rFonts w:hint="eastAsia"/>
        </w:rPr>
        <w:t>2012</w:t>
      </w:r>
      <w:r w:rsidRPr="00C80362">
        <w:rPr>
          <w:rFonts w:hint="eastAsia"/>
        </w:rPr>
        <w:t>年，日本有</w:t>
      </w:r>
      <w:r w:rsidRPr="00C80362">
        <w:rPr>
          <w:rFonts w:hint="eastAsia"/>
        </w:rPr>
        <w:t>534</w:t>
      </w:r>
      <w:r w:rsidRPr="00C80362">
        <w:rPr>
          <w:rFonts w:hint="eastAsia"/>
        </w:rPr>
        <w:t>所大学开设</w:t>
      </w:r>
      <w:r w:rsidR="00C0614C">
        <w:rPr>
          <w:rFonts w:hint="eastAsia"/>
        </w:rPr>
        <w:t>了人权课程。瑞士的机会很</w:t>
      </w:r>
      <w:r w:rsidRPr="00C80362">
        <w:rPr>
          <w:rFonts w:hint="eastAsia"/>
        </w:rPr>
        <w:t>多，至少有</w:t>
      </w:r>
      <w:r w:rsidRPr="00C80362">
        <w:rPr>
          <w:rFonts w:hint="eastAsia"/>
        </w:rPr>
        <w:t>35</w:t>
      </w:r>
      <w:r w:rsidRPr="00C80362">
        <w:rPr>
          <w:rFonts w:hint="eastAsia"/>
        </w:rPr>
        <w:t>所大学和高等教育机构教授人权知识。多哥虽</w:t>
      </w:r>
      <w:r>
        <w:rPr>
          <w:rFonts w:hint="eastAsia"/>
        </w:rPr>
        <w:t>称</w:t>
      </w:r>
      <w:r w:rsidRPr="00C80362">
        <w:rPr>
          <w:rFonts w:hint="eastAsia"/>
        </w:rPr>
        <w:t>无力在高等院校的人权课程投入大量资源，但洛美大学和卡拉大学这两所国立大学的法律和政治科学系</w:t>
      </w:r>
      <w:r>
        <w:rPr>
          <w:rFonts w:hint="eastAsia"/>
        </w:rPr>
        <w:t>均开</w:t>
      </w:r>
      <w:r w:rsidR="00C0614C">
        <w:rPr>
          <w:rFonts w:hint="eastAsia"/>
        </w:rPr>
        <w:t>设了</w:t>
      </w:r>
      <w:r w:rsidRPr="00C80362">
        <w:rPr>
          <w:rFonts w:hint="eastAsia"/>
        </w:rPr>
        <w:t>这门课程，而且多哥学生还可获得资助在贝宁和法国就读人权硕士课程。几内亚人权部制定</w:t>
      </w:r>
      <w:r w:rsidR="00C0614C">
        <w:rPr>
          <w:rFonts w:hint="eastAsia"/>
        </w:rPr>
        <w:t>了</w:t>
      </w:r>
      <w:r w:rsidRPr="00C80362">
        <w:rPr>
          <w:rFonts w:hint="eastAsia"/>
        </w:rPr>
        <w:t>行动计划，</w:t>
      </w:r>
      <w:r w:rsidR="00C0614C">
        <w:rPr>
          <w:rFonts w:hint="eastAsia"/>
        </w:rPr>
        <w:t>要</w:t>
      </w:r>
      <w:r w:rsidRPr="00C80362">
        <w:rPr>
          <w:rFonts w:hint="eastAsia"/>
        </w:rPr>
        <w:t>在大学等阶段引入人权教育。</w:t>
      </w:r>
      <w:r w:rsidRPr="00C80362">
        <w:rPr>
          <w:rFonts w:hint="eastAsia"/>
        </w:rPr>
        <w:t>2012</w:t>
      </w:r>
      <w:r w:rsidRPr="00C80362">
        <w:rPr>
          <w:rFonts w:hint="eastAsia"/>
        </w:rPr>
        <w:t>年，几内亚的</w:t>
      </w:r>
      <w:r w:rsidRPr="00C80362">
        <w:t>Sonfonya</w:t>
      </w:r>
      <w:r w:rsidRPr="00C80362">
        <w:rPr>
          <w:rFonts w:hint="eastAsia"/>
        </w:rPr>
        <w:t>大学</w:t>
      </w:r>
      <w:r>
        <w:rPr>
          <w:rFonts w:hint="eastAsia"/>
        </w:rPr>
        <w:t>在国内外</w:t>
      </w:r>
      <w:r w:rsidRPr="00C80362">
        <w:rPr>
          <w:rFonts w:hint="eastAsia"/>
        </w:rPr>
        <w:t>教授的支持下，设立人权与国际人道主义法硕士学位，首批学生已于</w:t>
      </w:r>
      <w:r w:rsidRPr="00C80362">
        <w:rPr>
          <w:rFonts w:hint="eastAsia"/>
        </w:rPr>
        <w:t>2014</w:t>
      </w:r>
      <w:r w:rsidRPr="00C80362">
        <w:rPr>
          <w:rFonts w:hint="eastAsia"/>
        </w:rPr>
        <w:t>年</w:t>
      </w:r>
      <w:r w:rsidRPr="00C80362">
        <w:rPr>
          <w:rFonts w:hint="eastAsia"/>
        </w:rPr>
        <w:t>4</w:t>
      </w:r>
      <w:r w:rsidRPr="00C80362">
        <w:rPr>
          <w:rFonts w:hint="eastAsia"/>
        </w:rPr>
        <w:t>月毕业。该所大学目前仍在开发人权研究项目。在黎巴嫩，非暴力和人权学术大学</w:t>
      </w:r>
      <w:r w:rsidRPr="00C80362">
        <w:rPr>
          <w:rFonts w:hint="eastAsia"/>
        </w:rPr>
        <w:t>2014</w:t>
      </w:r>
      <w:r w:rsidRPr="00C80362">
        <w:rPr>
          <w:rFonts w:hint="eastAsia"/>
        </w:rPr>
        <w:t>年经部长理事会认证面向该地区学生开授硕士课程。</w:t>
      </w:r>
    </w:p>
    <w:p w:rsidR="00B135C2" w:rsidRPr="00C80362" w:rsidRDefault="00B135C2" w:rsidP="00C0614C">
      <w:pPr>
        <w:pStyle w:val="SingleTxt"/>
      </w:pPr>
      <w:r w:rsidRPr="00C80362">
        <w:t>13</w:t>
      </w:r>
      <w:r w:rsidR="00FB78F4">
        <w:t xml:space="preserve">.  </w:t>
      </w:r>
      <w:r w:rsidRPr="00C80362">
        <w:rPr>
          <w:rFonts w:hint="eastAsia"/>
        </w:rPr>
        <w:t>大学虽是多数答复的重点，但其他高等教育机构也</w:t>
      </w:r>
      <w:r>
        <w:rPr>
          <w:rFonts w:hint="eastAsia"/>
        </w:rPr>
        <w:t>传</w:t>
      </w:r>
      <w:r w:rsidRPr="00C80362">
        <w:rPr>
          <w:rFonts w:hint="eastAsia"/>
        </w:rPr>
        <w:t>授人权</w:t>
      </w:r>
      <w:r>
        <w:rPr>
          <w:rFonts w:hint="eastAsia"/>
        </w:rPr>
        <w:t>知识</w:t>
      </w:r>
      <w:r w:rsidRPr="00C80362">
        <w:rPr>
          <w:rFonts w:hint="eastAsia"/>
        </w:rPr>
        <w:t>，例如罗马尼亚的</w:t>
      </w:r>
      <w:r>
        <w:rPr>
          <w:rFonts w:hint="eastAsia"/>
        </w:rPr>
        <w:t>技术高等教育学院</w:t>
      </w:r>
      <w:r w:rsidRPr="00C80362">
        <w:rPr>
          <w:rFonts w:hint="eastAsia"/>
        </w:rPr>
        <w:t>和俄罗斯联邦的工人教育培训和继续发展学院。中国在</w:t>
      </w:r>
      <w:r w:rsidR="00C0614C">
        <w:rPr>
          <w:rFonts w:hint="eastAsia"/>
        </w:rPr>
        <w:t>为</w:t>
      </w:r>
      <w:r w:rsidRPr="00C80362">
        <w:rPr>
          <w:rFonts w:hint="eastAsia"/>
        </w:rPr>
        <w:t>普遍定期审议</w:t>
      </w:r>
      <w:r w:rsidR="00C0614C">
        <w:rPr>
          <w:rFonts w:hint="eastAsia"/>
        </w:rPr>
        <w:t>编写</w:t>
      </w:r>
      <w:r w:rsidRPr="00C80362">
        <w:rPr>
          <w:rFonts w:hint="eastAsia"/>
        </w:rPr>
        <w:t>的上份报告中表示，新一批国家人权教育和培训基地的建设已进入实质性评估阶段。</w:t>
      </w:r>
    </w:p>
    <w:p w:rsidR="00B135C2" w:rsidRPr="00C80362" w:rsidRDefault="00B135C2" w:rsidP="00FB78F4">
      <w:pPr>
        <w:pStyle w:val="SingleTxt"/>
      </w:pPr>
      <w:r w:rsidRPr="00C80362">
        <w:t>14</w:t>
      </w:r>
      <w:r w:rsidR="00FB78F4">
        <w:t xml:space="preserve">.  </w:t>
      </w:r>
      <w:r w:rsidRPr="00C80362">
        <w:rPr>
          <w:rFonts w:hint="eastAsia"/>
        </w:rPr>
        <w:t>一些国家</w:t>
      </w:r>
      <w:r w:rsidR="00FB78F4">
        <w:rPr>
          <w:rFonts w:hint="eastAsia"/>
        </w:rPr>
        <w:t>(</w:t>
      </w:r>
      <w:r w:rsidRPr="00C80362">
        <w:rPr>
          <w:rFonts w:hint="eastAsia"/>
        </w:rPr>
        <w:t>例如澳大利亚、波斯尼亚和</w:t>
      </w:r>
      <w:r w:rsidRPr="00C80362">
        <w:t>黑塞哥维那</w:t>
      </w:r>
      <w:r w:rsidRPr="00C80362">
        <w:rPr>
          <w:rFonts w:hint="eastAsia"/>
        </w:rPr>
        <w:t>、厄瓜多尔、匈牙利和日本</w:t>
      </w:r>
      <w:r w:rsidR="00FB78F4">
        <w:rPr>
          <w:rFonts w:hint="eastAsia"/>
        </w:rPr>
        <w:t>)</w:t>
      </w:r>
      <w:r w:rsidRPr="00C80362">
        <w:rPr>
          <w:rFonts w:hint="eastAsia"/>
        </w:rPr>
        <w:t>表示，</w:t>
      </w:r>
      <w:r>
        <w:rPr>
          <w:rFonts w:hint="eastAsia"/>
        </w:rPr>
        <w:t>高等教育</w:t>
      </w:r>
      <w:r w:rsidRPr="00C80362">
        <w:rPr>
          <w:rFonts w:hint="eastAsia"/>
        </w:rPr>
        <w:t>法律中</w:t>
      </w:r>
      <w:r>
        <w:rPr>
          <w:rFonts w:hint="eastAsia"/>
        </w:rPr>
        <w:t>有人权条款</w:t>
      </w:r>
      <w:r w:rsidRPr="00C80362">
        <w:rPr>
          <w:rFonts w:hint="eastAsia"/>
        </w:rPr>
        <w:t>特别规定禁止歧视教员和学生。德国法律要求高等教育机构彰显人权，并在以民主原则为基础而搭建的框架内保证教学、学习和研究自由。希腊和匈牙利等一些国家提到</w:t>
      </w:r>
      <w:r>
        <w:rPr>
          <w:rFonts w:hint="eastAsia"/>
        </w:rPr>
        <w:t>已经</w:t>
      </w:r>
      <w:r w:rsidRPr="00C80362">
        <w:rPr>
          <w:rFonts w:hint="eastAsia"/>
        </w:rPr>
        <w:t>建立框架</w:t>
      </w:r>
      <w:r>
        <w:rPr>
          <w:rFonts w:hint="eastAsia"/>
        </w:rPr>
        <w:t>，</w:t>
      </w:r>
      <w:r w:rsidRPr="00C80362">
        <w:rPr>
          <w:rFonts w:hint="eastAsia"/>
        </w:rPr>
        <w:t>在大学和其他高等教育机构招收特定少数民族学生，并赋予残疾人</w:t>
      </w:r>
      <w:r>
        <w:rPr>
          <w:rFonts w:hint="eastAsia"/>
        </w:rPr>
        <w:t>受</w:t>
      </w:r>
      <w:r w:rsidRPr="00C80362">
        <w:rPr>
          <w:rFonts w:hint="eastAsia"/>
        </w:rPr>
        <w:t>教育</w:t>
      </w:r>
      <w:r>
        <w:rPr>
          <w:rFonts w:hint="eastAsia"/>
        </w:rPr>
        <w:t>的</w:t>
      </w:r>
      <w:r w:rsidRPr="00C80362">
        <w:rPr>
          <w:rFonts w:hint="eastAsia"/>
        </w:rPr>
        <w:t>机会，包括职业培训和终身学习。在墨西哥，有</w:t>
      </w:r>
      <w:r w:rsidRPr="00C80362">
        <w:rPr>
          <w:rFonts w:hint="eastAsia"/>
        </w:rPr>
        <w:t>11</w:t>
      </w:r>
      <w:r w:rsidRPr="00C80362">
        <w:rPr>
          <w:rFonts w:hint="eastAsia"/>
        </w:rPr>
        <w:t>所</w:t>
      </w:r>
      <w:r w:rsidR="00C0614C">
        <w:rPr>
          <w:rFonts w:hint="eastAsia"/>
        </w:rPr>
        <w:t>受</w:t>
      </w:r>
      <w:r w:rsidRPr="00C80362">
        <w:rPr>
          <w:rFonts w:hint="eastAsia"/>
        </w:rPr>
        <w:t>政府资助的跨文化大学为土著人和其他青年人</w:t>
      </w:r>
      <w:r>
        <w:rPr>
          <w:rFonts w:hint="eastAsia"/>
        </w:rPr>
        <w:t>提供高等教育，以</w:t>
      </w:r>
      <w:r w:rsidRPr="00C80362">
        <w:rPr>
          <w:rFonts w:hint="eastAsia"/>
        </w:rPr>
        <w:t>促进土著文化的保护，扶持土著社区的发展。</w:t>
      </w:r>
    </w:p>
    <w:p w:rsidR="00B135C2" w:rsidRPr="00C80362" w:rsidRDefault="00B135C2" w:rsidP="00FB78F4">
      <w:pPr>
        <w:pStyle w:val="SingleTxt"/>
      </w:pPr>
      <w:r w:rsidRPr="00C80362">
        <w:t>15</w:t>
      </w:r>
      <w:r w:rsidR="00FB78F4">
        <w:t xml:space="preserve">.  </w:t>
      </w:r>
      <w:r>
        <w:rPr>
          <w:rFonts w:hint="eastAsia"/>
        </w:rPr>
        <w:t>由答复可知</w:t>
      </w:r>
      <w:r w:rsidRPr="00C80362">
        <w:rPr>
          <w:rFonts w:hint="eastAsia"/>
        </w:rPr>
        <w:t>，教学方式在本质上鼓励参与，正规课程</w:t>
      </w:r>
      <w:r>
        <w:rPr>
          <w:rFonts w:hint="eastAsia"/>
        </w:rPr>
        <w:t>多得</w:t>
      </w:r>
      <w:r w:rsidRPr="00C80362">
        <w:rPr>
          <w:rFonts w:hint="eastAsia"/>
        </w:rPr>
        <w:t>到学</w:t>
      </w:r>
      <w:r>
        <w:rPr>
          <w:rFonts w:hint="eastAsia"/>
        </w:rPr>
        <w:t>员</w:t>
      </w:r>
      <w:r w:rsidRPr="00C80362">
        <w:rPr>
          <w:rFonts w:hint="eastAsia"/>
        </w:rPr>
        <w:t>的积极参</w:t>
      </w:r>
      <w:r>
        <w:rPr>
          <w:rFonts w:hint="eastAsia"/>
        </w:rPr>
        <w:t>加</w:t>
      </w:r>
      <w:r w:rsidRPr="00C80362">
        <w:rPr>
          <w:rFonts w:hint="eastAsia"/>
        </w:rPr>
        <w:t>。洪都拉斯介绍了该国如何成立机构间团队设计和实施方案，包括课程大纲框架、方法、方式、评估以及学员构成，并表示课程单元由国家和国际专家开发。</w:t>
      </w:r>
    </w:p>
    <w:p w:rsidR="00B135C2" w:rsidRPr="00C80362" w:rsidRDefault="00B135C2" w:rsidP="00FB78F4">
      <w:pPr>
        <w:pStyle w:val="SingleTxt"/>
      </w:pPr>
      <w:r w:rsidRPr="00C80362">
        <w:t>16</w:t>
      </w:r>
      <w:r w:rsidR="00FB78F4">
        <w:t xml:space="preserve">.  </w:t>
      </w:r>
      <w:r w:rsidRPr="00C80362">
        <w:rPr>
          <w:rFonts w:hint="eastAsia"/>
        </w:rPr>
        <w:t>土耳其报告称，</w:t>
      </w:r>
      <w:r w:rsidRPr="00C80362">
        <w:rPr>
          <w:rFonts w:hint="eastAsia"/>
        </w:rPr>
        <w:t>31</w:t>
      </w:r>
      <w:r w:rsidRPr="00C80362">
        <w:rPr>
          <w:rFonts w:hint="eastAsia"/>
        </w:rPr>
        <w:t>所大学拥有硕士学位项目和研究与应用中心，</w:t>
      </w:r>
      <w:r>
        <w:rPr>
          <w:rFonts w:hint="eastAsia"/>
        </w:rPr>
        <w:t>从事旨在</w:t>
      </w:r>
      <w:r w:rsidRPr="00C80362">
        <w:rPr>
          <w:rFonts w:hint="eastAsia"/>
        </w:rPr>
        <w:t>增进对人权的尊重</w:t>
      </w:r>
      <w:r>
        <w:rPr>
          <w:rFonts w:hint="eastAsia"/>
        </w:rPr>
        <w:t>的研究</w:t>
      </w:r>
      <w:r w:rsidRPr="00C80362">
        <w:rPr>
          <w:rFonts w:hint="eastAsia"/>
        </w:rPr>
        <w:t>。在波斯尼亚和黑塞哥维那，萨拉热窝大学人权中心在提供文件、出版刊物、教学、出具专家建议、进行人权研究和报告等方面起到关键作用。瑞士、俄罗斯联邦和其他一些国家设有人权国际硕士项目，并得到机构间资源中心的支持。一些大学有多种专业硕士课程，例如妇女和移民</w:t>
      </w:r>
      <w:r w:rsidR="00FB78F4">
        <w:rPr>
          <w:rFonts w:hint="eastAsia"/>
        </w:rPr>
        <w:t>(</w:t>
      </w:r>
      <w:r w:rsidRPr="00C80362">
        <w:rPr>
          <w:rFonts w:hint="eastAsia"/>
        </w:rPr>
        <w:t>摩洛哥</w:t>
      </w:r>
      <w:r w:rsidR="00FB78F4">
        <w:rPr>
          <w:rFonts w:hint="eastAsia"/>
        </w:rPr>
        <w:t>)</w:t>
      </w:r>
      <w:r w:rsidRPr="00C80362">
        <w:rPr>
          <w:rFonts w:hint="eastAsia"/>
        </w:rPr>
        <w:t>以及公共政策开发视角下的</w:t>
      </w:r>
      <w:r>
        <w:rPr>
          <w:rFonts w:hint="eastAsia"/>
        </w:rPr>
        <w:t>儿童权利</w:t>
      </w:r>
      <w:r w:rsidR="00FB78F4">
        <w:rPr>
          <w:rFonts w:hint="eastAsia"/>
        </w:rPr>
        <w:t>(</w:t>
      </w:r>
      <w:r>
        <w:rPr>
          <w:rFonts w:hint="eastAsia"/>
        </w:rPr>
        <w:t>洪都拉斯</w:t>
      </w:r>
      <w:r w:rsidR="00FB78F4">
        <w:rPr>
          <w:rFonts w:hint="eastAsia"/>
        </w:rPr>
        <w:t>)</w:t>
      </w:r>
      <w:r>
        <w:rPr>
          <w:rFonts w:hint="eastAsia"/>
        </w:rPr>
        <w:t>。阿尔及利亚、德国和摩洛哥提到</w:t>
      </w:r>
      <w:r w:rsidRPr="00C80362">
        <w:rPr>
          <w:rFonts w:hint="eastAsia"/>
        </w:rPr>
        <w:t>联合国教育、科学及文化组织的大学人权主席网络，称其促进了此类项目的开展。</w:t>
      </w:r>
    </w:p>
    <w:p w:rsidR="00B135C2" w:rsidRPr="00C80362" w:rsidRDefault="00B135C2" w:rsidP="00FB78F4">
      <w:pPr>
        <w:pStyle w:val="SingleTxt"/>
      </w:pPr>
      <w:r w:rsidRPr="00C80362">
        <w:t>17</w:t>
      </w:r>
      <w:r w:rsidR="00FB78F4">
        <w:t xml:space="preserve">.  </w:t>
      </w:r>
      <w:r w:rsidRPr="00C80362">
        <w:rPr>
          <w:rFonts w:hint="eastAsia"/>
        </w:rPr>
        <w:t>从答复可以明显看出，现在许多大学都有丰富的资源，不仅可用以教授本校常规学生，而且可用以教授其他学生。</w:t>
      </w:r>
      <w:r w:rsidRPr="00C80362">
        <w:t>瑞士人权专门知识中心</w:t>
      </w:r>
      <w:r w:rsidRPr="00C80362">
        <w:rPr>
          <w:rFonts w:hint="eastAsia"/>
        </w:rPr>
        <w:t>是一个大学网络，受联邦政府支持，起服务中心的作用，处理移民、警察和司法、性别及其他方面的人权问题。该中心提供人权培训</w:t>
      </w:r>
      <w:r w:rsidR="00C0614C">
        <w:rPr>
          <w:rFonts w:hint="eastAsia"/>
        </w:rPr>
        <w:t>并为包括管理当局在内的不同群体开发教学工具。贝尔格莱德大学政治</w:t>
      </w:r>
      <w:r w:rsidRPr="00C80362">
        <w:rPr>
          <w:rFonts w:hint="eastAsia"/>
        </w:rPr>
        <w:t>学系是高等教育机构为国家工作人员提供专业学习的范例</w:t>
      </w:r>
      <w:r w:rsidR="00FB78F4">
        <w:rPr>
          <w:rFonts w:hint="eastAsia"/>
        </w:rPr>
        <w:t>(</w:t>
      </w:r>
      <w:r w:rsidRPr="00C80362">
        <w:rPr>
          <w:rFonts w:hint="eastAsia"/>
        </w:rPr>
        <w:t>见下文</w:t>
      </w:r>
      <w:r w:rsidRPr="00C80362">
        <w:rPr>
          <w:rFonts w:hint="eastAsia"/>
        </w:rPr>
        <w:t>B</w:t>
      </w:r>
      <w:r w:rsidRPr="00C80362">
        <w:rPr>
          <w:rFonts w:hint="eastAsia"/>
        </w:rPr>
        <w:t>节</w:t>
      </w:r>
      <w:r w:rsidR="00FB78F4">
        <w:rPr>
          <w:rFonts w:hint="eastAsia"/>
        </w:rPr>
        <w:t>)</w:t>
      </w:r>
      <w:r w:rsidRPr="00C80362">
        <w:rPr>
          <w:rFonts w:hint="eastAsia"/>
        </w:rPr>
        <w:t>。</w:t>
      </w:r>
    </w:p>
    <w:p w:rsidR="00B135C2" w:rsidRPr="00C80362" w:rsidRDefault="00B135C2" w:rsidP="00C0614C">
      <w:pPr>
        <w:pStyle w:val="SingleTxt"/>
      </w:pPr>
      <w:r w:rsidRPr="00C80362">
        <w:t>18</w:t>
      </w:r>
      <w:r w:rsidR="00FB78F4">
        <w:t xml:space="preserve">.  </w:t>
      </w:r>
      <w:r w:rsidRPr="00C80362">
        <w:rPr>
          <w:rFonts w:hint="eastAsia"/>
        </w:rPr>
        <w:t>一些国家</w:t>
      </w:r>
      <w:r w:rsidR="00FB78F4">
        <w:rPr>
          <w:rFonts w:hint="eastAsia"/>
        </w:rPr>
        <w:t>(</w:t>
      </w:r>
      <w:r w:rsidRPr="00C80362">
        <w:rPr>
          <w:rFonts w:hint="eastAsia"/>
        </w:rPr>
        <w:t>包括巴哈马、匈牙利、塞舌尔、斯洛文尼亚和瑞士</w:t>
      </w:r>
      <w:r w:rsidR="00FB78F4">
        <w:rPr>
          <w:rFonts w:hint="eastAsia"/>
        </w:rPr>
        <w:t>)</w:t>
      </w:r>
      <w:r w:rsidRPr="00C80362">
        <w:rPr>
          <w:rFonts w:hint="eastAsia"/>
        </w:rPr>
        <w:t>报告称，如今人权是教师培训的基本元素，无论取证培训，</w:t>
      </w:r>
      <w:r>
        <w:rPr>
          <w:rFonts w:hint="eastAsia"/>
        </w:rPr>
        <w:t>还是</w:t>
      </w:r>
      <w:r w:rsidRPr="00C80362">
        <w:rPr>
          <w:rFonts w:hint="eastAsia"/>
        </w:rPr>
        <w:t>在职培训皆是如此。在瑞典，</w:t>
      </w:r>
      <w:r w:rsidRPr="00C80362">
        <w:t>《教育法》和全国教学</w:t>
      </w:r>
      <w:r w:rsidRPr="00C80362">
        <w:rPr>
          <w:rFonts w:hint="eastAsia"/>
        </w:rPr>
        <w:t>大纲</w:t>
      </w:r>
      <w:r w:rsidRPr="00C80362">
        <w:t>规</w:t>
      </w:r>
      <w:r w:rsidR="00C0614C">
        <w:t>定，每</w:t>
      </w:r>
      <w:r w:rsidR="00C0614C">
        <w:rPr>
          <w:rFonts w:hint="eastAsia"/>
        </w:rPr>
        <w:t>名</w:t>
      </w:r>
      <w:r w:rsidRPr="00C80362">
        <w:t>在校</w:t>
      </w:r>
      <w:r w:rsidRPr="00C80362">
        <w:rPr>
          <w:rFonts w:hint="eastAsia"/>
        </w:rPr>
        <w:t>员工</w:t>
      </w:r>
      <w:r w:rsidRPr="00C80362">
        <w:t>都有义务促进对人权的尊重</w:t>
      </w:r>
      <w:r w:rsidRPr="00C80362">
        <w:rPr>
          <w:rFonts w:hint="eastAsia"/>
        </w:rPr>
        <w:t>。在多哥，人权培训是取得教师职业资格的前提，但不是晋升的必要条件。在斯洛文尼亚，校长候选人必须参加过人权课程。在大韩民国，人权被纳入校长、副校长和教师资格培训。日本把人权作为图书管理员培训的一部分。洪都拉斯报告称，该国</w:t>
      </w:r>
      <w:r w:rsidRPr="00C80362">
        <w:rPr>
          <w:rFonts w:hint="eastAsia"/>
        </w:rPr>
        <w:t>2013</w:t>
      </w:r>
      <w:r w:rsidRPr="00C80362">
        <w:rPr>
          <w:rFonts w:hint="eastAsia"/>
        </w:rPr>
        <w:t>年推出课程帮助教师发现教育环境中的侵犯人权行为，识别弱势群体，运用适当方法在公立教育系统传授人权知识。自</w:t>
      </w:r>
      <w:r w:rsidRPr="00C80362">
        <w:rPr>
          <w:rFonts w:hint="eastAsia"/>
        </w:rPr>
        <w:t>2012</w:t>
      </w:r>
      <w:r w:rsidRPr="00C80362">
        <w:rPr>
          <w:rFonts w:hint="eastAsia"/>
        </w:rPr>
        <w:t>年以来，格鲁吉亚</w:t>
      </w:r>
      <w:r>
        <w:rPr>
          <w:rFonts w:hint="eastAsia"/>
        </w:rPr>
        <w:t>在针对从事</w:t>
      </w:r>
      <w:r w:rsidRPr="00C80362">
        <w:rPr>
          <w:rFonts w:hint="eastAsia"/>
        </w:rPr>
        <w:t>职业培训</w:t>
      </w:r>
      <w:r>
        <w:rPr>
          <w:rFonts w:hint="eastAsia"/>
        </w:rPr>
        <w:t>工作</w:t>
      </w:r>
      <w:r w:rsidRPr="00C80362">
        <w:rPr>
          <w:rFonts w:hint="eastAsia"/>
        </w:rPr>
        <w:t>的教师和员工</w:t>
      </w:r>
      <w:r>
        <w:rPr>
          <w:rFonts w:hint="eastAsia"/>
        </w:rPr>
        <w:t>而开展的项目中</w:t>
      </w:r>
      <w:r w:rsidRPr="00C80362">
        <w:rPr>
          <w:rFonts w:hint="eastAsia"/>
        </w:rPr>
        <w:t>特别关注有特殊教育需求者和残疾</w:t>
      </w:r>
      <w:r w:rsidR="00C0614C">
        <w:rPr>
          <w:rFonts w:hint="eastAsia"/>
        </w:rPr>
        <w:t>人</w:t>
      </w:r>
      <w:r w:rsidRPr="00C80362">
        <w:rPr>
          <w:rFonts w:hint="eastAsia"/>
        </w:rPr>
        <w:t>的权利。</w:t>
      </w:r>
    </w:p>
    <w:p w:rsidR="00B135C2" w:rsidRPr="00C80362" w:rsidRDefault="00B135C2" w:rsidP="00074FB4">
      <w:pPr>
        <w:pStyle w:val="SingleTxt"/>
      </w:pPr>
      <w:r w:rsidRPr="00C80362">
        <w:t>19</w:t>
      </w:r>
      <w:r w:rsidR="00FB78F4">
        <w:t xml:space="preserve">.  </w:t>
      </w:r>
      <w:r w:rsidRPr="00C80362">
        <w:rPr>
          <w:rFonts w:hint="eastAsia"/>
        </w:rPr>
        <w:t>关于在职教师培训，波斯尼亚和黑塞哥维那指出，欧洲理事会通过的</w:t>
      </w:r>
      <w:r w:rsidRPr="00C80362">
        <w:t>《</w:t>
      </w:r>
      <w:r w:rsidRPr="00C80362">
        <w:rPr>
          <w:rFonts w:hint="eastAsia"/>
        </w:rPr>
        <w:t>欧洲</w:t>
      </w:r>
      <w:r w:rsidRPr="00C80362">
        <w:t>民主公民教育和人权教育宪章》</w:t>
      </w:r>
      <w:r w:rsidRPr="00C80362">
        <w:rPr>
          <w:rFonts w:hint="eastAsia"/>
        </w:rPr>
        <w:t>要求成员国对教育工作者开展有关民主公民和人权的教育，</w:t>
      </w:r>
      <w:r>
        <w:rPr>
          <w:rFonts w:hint="eastAsia"/>
        </w:rPr>
        <w:t>使</w:t>
      </w:r>
      <w:r w:rsidRPr="00C80362">
        <w:rPr>
          <w:rFonts w:hint="eastAsia"/>
        </w:rPr>
        <w:t>其</w:t>
      </w:r>
      <w:r>
        <w:rPr>
          <w:rFonts w:hint="eastAsia"/>
        </w:rPr>
        <w:t>通晓相关知识并熟知如何选用</w:t>
      </w:r>
      <w:r w:rsidRPr="00C80362">
        <w:rPr>
          <w:rFonts w:hint="eastAsia"/>
        </w:rPr>
        <w:t>适当教学和学习方法。在爱沙尼亚，人权是在职教师培训的重点。摩尔多瓦共和国围绕一些问题为教师开发远程学习课程。在几内亚，若干教师报名参加该国唯一的人权硕士项目</w:t>
      </w:r>
      <w:r w:rsidR="00FB78F4">
        <w:rPr>
          <w:rFonts w:hint="eastAsia"/>
        </w:rPr>
        <w:t>(</w:t>
      </w:r>
      <w:r w:rsidRPr="00C80362">
        <w:t>Sonfonya</w:t>
      </w:r>
      <w:r w:rsidRPr="00C80362">
        <w:rPr>
          <w:rFonts w:hint="eastAsia"/>
        </w:rPr>
        <w:t>大学</w:t>
      </w:r>
      <w:r w:rsidR="00FB78F4">
        <w:rPr>
          <w:rFonts w:hint="eastAsia"/>
        </w:rPr>
        <w:t>)</w:t>
      </w:r>
      <w:r w:rsidRPr="00C80362">
        <w:rPr>
          <w:rFonts w:hint="eastAsia"/>
        </w:rPr>
        <w:t>，尽管这不是职业发展的强制性要求。约旦报告了关于教师、主管、校长参加人权理念讲习班的五年计划以及为课程设置专员和教材作者的学习活动所</w:t>
      </w:r>
      <w:r w:rsidR="00C0614C">
        <w:rPr>
          <w:rFonts w:hint="eastAsia"/>
        </w:rPr>
        <w:t>做</w:t>
      </w:r>
      <w:r>
        <w:rPr>
          <w:rFonts w:hint="eastAsia"/>
        </w:rPr>
        <w:t>的筹备工作，同时指出</w:t>
      </w:r>
      <w:r w:rsidRPr="00C80362">
        <w:rPr>
          <w:rFonts w:hint="eastAsia"/>
        </w:rPr>
        <w:t>缺乏必要资源落实这一计划。在职培训特别关注特定国情下的具体人权问题，包括性别、平等和儿童权利</w:t>
      </w:r>
      <w:r w:rsidR="00FB78F4">
        <w:rPr>
          <w:rFonts w:hint="eastAsia"/>
        </w:rPr>
        <w:t>(</w:t>
      </w:r>
      <w:r w:rsidRPr="00C80362">
        <w:rPr>
          <w:rFonts w:hint="eastAsia"/>
        </w:rPr>
        <w:t>摩尔多瓦共和国、苏丹和意大利</w:t>
      </w:r>
      <w:r w:rsidR="00FB78F4">
        <w:rPr>
          <w:rFonts w:hint="eastAsia"/>
        </w:rPr>
        <w:t>)</w:t>
      </w:r>
      <w:r w:rsidRPr="00C80362">
        <w:rPr>
          <w:rFonts w:hint="eastAsia"/>
        </w:rPr>
        <w:t>、艾滋病毒与艾滋病和基于性别的暴力</w:t>
      </w:r>
      <w:r w:rsidR="00FB78F4">
        <w:rPr>
          <w:rFonts w:hint="eastAsia"/>
        </w:rPr>
        <w:t>(</w:t>
      </w:r>
      <w:r w:rsidR="00074FB4" w:rsidRPr="00074FB4">
        <w:rPr>
          <w:rFonts w:hint="eastAsia"/>
        </w:rPr>
        <w:t>博茨瓦纳</w:t>
      </w:r>
      <w:r w:rsidR="00FB78F4">
        <w:rPr>
          <w:rFonts w:hint="eastAsia"/>
        </w:rPr>
        <w:t>)</w:t>
      </w:r>
      <w:r w:rsidRPr="00C80362">
        <w:rPr>
          <w:rFonts w:hint="eastAsia"/>
        </w:rPr>
        <w:t>、反吉普赛现象</w:t>
      </w:r>
      <w:r w:rsidR="00FB78F4">
        <w:rPr>
          <w:rFonts w:hint="eastAsia"/>
        </w:rPr>
        <w:t>(</w:t>
      </w:r>
      <w:r w:rsidRPr="00C80362">
        <w:rPr>
          <w:rFonts w:hint="eastAsia"/>
        </w:rPr>
        <w:t>德国</w:t>
      </w:r>
      <w:r w:rsidR="00FB78F4">
        <w:rPr>
          <w:rFonts w:hint="eastAsia"/>
        </w:rPr>
        <w:t>)</w:t>
      </w:r>
      <w:r w:rsidRPr="00C80362">
        <w:rPr>
          <w:rFonts w:hint="eastAsia"/>
        </w:rPr>
        <w:t>、</w:t>
      </w:r>
      <w:r w:rsidRPr="00C80362">
        <w:t>残割女性生殖器</w:t>
      </w:r>
      <w:r w:rsidR="00FB78F4">
        <w:rPr>
          <w:rFonts w:hint="eastAsia"/>
        </w:rPr>
        <w:t>(</w:t>
      </w:r>
      <w:r w:rsidRPr="00C80362">
        <w:rPr>
          <w:rFonts w:hint="eastAsia"/>
        </w:rPr>
        <w:t>冈比亚</w:t>
      </w:r>
      <w:r w:rsidR="00FB78F4">
        <w:rPr>
          <w:rFonts w:hint="eastAsia"/>
        </w:rPr>
        <w:t>)</w:t>
      </w:r>
      <w:r w:rsidRPr="00C80362">
        <w:rPr>
          <w:rFonts w:hint="eastAsia"/>
        </w:rPr>
        <w:t>和人口贩运</w:t>
      </w:r>
      <w:r w:rsidR="00FB78F4">
        <w:rPr>
          <w:rFonts w:hint="eastAsia"/>
        </w:rPr>
        <w:t>(</w:t>
      </w:r>
      <w:r w:rsidRPr="00C80362">
        <w:rPr>
          <w:rFonts w:hint="eastAsia"/>
        </w:rPr>
        <w:t>乌克兰</w:t>
      </w:r>
      <w:r w:rsidR="00FB78F4">
        <w:rPr>
          <w:rFonts w:hint="eastAsia"/>
        </w:rPr>
        <w:t>)</w:t>
      </w:r>
      <w:r w:rsidRPr="00C80362">
        <w:rPr>
          <w:rFonts w:hint="eastAsia"/>
        </w:rPr>
        <w:t>。</w:t>
      </w:r>
    </w:p>
    <w:p w:rsidR="00B135C2" w:rsidRPr="00C80362" w:rsidRDefault="00B135C2" w:rsidP="00C0614C">
      <w:pPr>
        <w:pStyle w:val="SingleTxt"/>
      </w:pPr>
      <w:r w:rsidRPr="00C80362">
        <w:t>20</w:t>
      </w:r>
      <w:r w:rsidR="00FB78F4">
        <w:t xml:space="preserve">.  </w:t>
      </w:r>
      <w:r w:rsidRPr="00C80362">
        <w:rPr>
          <w:rFonts w:hint="eastAsia"/>
        </w:rPr>
        <w:t>在教师人权培训举措方面，似乎有各种各样与其他政府、国际组织和非政府组织合作的机会。波斯尼亚和黑塞哥维那报告称，其与非政府组织</w:t>
      </w:r>
      <w:r w:rsidR="00751F3B" w:rsidRPr="00751F3B">
        <w:rPr>
          <w:rFonts w:hint="eastAsia"/>
          <w:spacing w:val="-50"/>
        </w:rPr>
        <w:t>―</w:t>
      </w:r>
      <w:r w:rsidR="00751F3B">
        <w:rPr>
          <w:rFonts w:hint="eastAsia"/>
        </w:rPr>
        <w:t>―</w:t>
      </w:r>
      <w:r w:rsidRPr="007E634C">
        <w:t>西维塔斯</w:t>
      </w:r>
      <w:r w:rsidRPr="00C80362">
        <w:rPr>
          <w:rFonts w:hint="eastAsia"/>
        </w:rPr>
        <w:t>共同培训了全国各地三万多名</w:t>
      </w:r>
      <w:r w:rsidR="00C0614C">
        <w:rPr>
          <w:rFonts w:hint="eastAsia"/>
        </w:rPr>
        <w:t>教</w:t>
      </w:r>
      <w:r w:rsidRPr="00C80362">
        <w:rPr>
          <w:rFonts w:hint="eastAsia"/>
        </w:rPr>
        <w:t>师，开发出新的课程大纲，并出版了一本关于民主和人权的大学</w:t>
      </w:r>
      <w:r>
        <w:rPr>
          <w:rFonts w:hint="eastAsia"/>
        </w:rPr>
        <w:t>教材</w:t>
      </w:r>
      <w:r w:rsidRPr="00C80362">
        <w:rPr>
          <w:rFonts w:hint="eastAsia"/>
        </w:rPr>
        <w:t>。格鲁吉亚早先也报告了与</w:t>
      </w:r>
      <w:r w:rsidRPr="00C80362">
        <w:t>美利坚合众国国际开发署</w:t>
      </w:r>
      <w:r w:rsidRPr="00C80362">
        <w:rPr>
          <w:rFonts w:hint="eastAsia"/>
        </w:rPr>
        <w:t>和其他合作伙伴共同开展的类似工作。洪都拉斯在欧洲联盟、联合国儿童基金会和其他有关方面的支持下，利用洪都拉斯国立</w:t>
      </w:r>
      <w:r>
        <w:rPr>
          <w:rFonts w:hint="eastAsia"/>
        </w:rPr>
        <w:t>自治大学、教育局国家秘书处及其他国家行动者提供的人力资源</w:t>
      </w:r>
      <w:r w:rsidRPr="00C80362">
        <w:rPr>
          <w:rFonts w:hint="eastAsia"/>
        </w:rPr>
        <w:t>，制定了一份综合计划。</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7" w:name="_Toc426615673"/>
      <w:r w:rsidRPr="00C80362">
        <w:t>B.</w:t>
      </w:r>
      <w:r w:rsidRPr="00C80362">
        <w:tab/>
      </w:r>
      <w:r w:rsidRPr="00C80362">
        <w:rPr>
          <w:rFonts w:hint="eastAsia"/>
        </w:rPr>
        <w:t>公务员人权培训</w:t>
      </w:r>
      <w:bookmarkEnd w:id="7"/>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074FB4">
      <w:pPr>
        <w:pStyle w:val="SingleTxt"/>
      </w:pPr>
      <w:r w:rsidRPr="00C80362">
        <w:t>21</w:t>
      </w:r>
      <w:r w:rsidR="00FB78F4">
        <w:t xml:space="preserve">.  </w:t>
      </w:r>
      <w:r w:rsidRPr="00C80362">
        <w:rPr>
          <w:rFonts w:hint="eastAsia"/>
        </w:rPr>
        <w:t>在一些报告国，人权是公务员强制培训的核心元素，受众包括新聘人员</w:t>
      </w:r>
      <w:r w:rsidR="00FB78F4">
        <w:rPr>
          <w:rFonts w:hint="eastAsia"/>
        </w:rPr>
        <w:t>(</w:t>
      </w:r>
      <w:r w:rsidR="00074FB4">
        <w:rPr>
          <w:rFonts w:hint="eastAsia"/>
        </w:rPr>
        <w:t>例如</w:t>
      </w:r>
      <w:r w:rsidR="00074FB4" w:rsidRPr="00074FB4">
        <w:rPr>
          <w:rFonts w:hint="eastAsia"/>
        </w:rPr>
        <w:t>波斯尼亚</w:t>
      </w:r>
      <w:r w:rsidRPr="00C80362">
        <w:rPr>
          <w:rFonts w:hint="eastAsia"/>
        </w:rPr>
        <w:t>和黑塞哥维那及土耳其</w:t>
      </w:r>
      <w:r w:rsidR="00FB78F4">
        <w:rPr>
          <w:rFonts w:hint="eastAsia"/>
        </w:rPr>
        <w:t>)</w:t>
      </w:r>
      <w:r w:rsidRPr="00C80362">
        <w:rPr>
          <w:rFonts w:hint="eastAsia"/>
        </w:rPr>
        <w:t>、各级公务员</w:t>
      </w:r>
      <w:r w:rsidR="00FB78F4">
        <w:rPr>
          <w:rFonts w:hint="eastAsia"/>
        </w:rPr>
        <w:t>(</w:t>
      </w:r>
      <w:r w:rsidRPr="00C80362">
        <w:rPr>
          <w:rFonts w:hint="eastAsia"/>
        </w:rPr>
        <w:t>例如哥伦比亚、德国和瑞典</w:t>
      </w:r>
      <w:r w:rsidR="00FB78F4">
        <w:rPr>
          <w:rFonts w:hint="eastAsia"/>
        </w:rPr>
        <w:t>)</w:t>
      </w:r>
      <w:r w:rsidRPr="00C80362">
        <w:rPr>
          <w:rFonts w:hint="eastAsia"/>
        </w:rPr>
        <w:t>和公共管理一把手</w:t>
      </w:r>
      <w:r w:rsidR="00FB78F4">
        <w:rPr>
          <w:rFonts w:hint="eastAsia"/>
        </w:rPr>
        <w:t>(</w:t>
      </w:r>
      <w:r w:rsidRPr="00C80362">
        <w:rPr>
          <w:rFonts w:hint="eastAsia"/>
        </w:rPr>
        <w:t>例如斯洛文尼亚</w:t>
      </w:r>
      <w:r w:rsidR="00FB78F4">
        <w:rPr>
          <w:rFonts w:hint="eastAsia"/>
        </w:rPr>
        <w:t>)</w:t>
      </w:r>
      <w:r w:rsidRPr="00C80362">
        <w:rPr>
          <w:rFonts w:hint="eastAsia"/>
        </w:rPr>
        <w:t>。</w:t>
      </w:r>
      <w:r>
        <w:rPr>
          <w:rFonts w:hint="eastAsia"/>
        </w:rPr>
        <w:t>人权虽不属于强制性要求，却</w:t>
      </w:r>
      <w:r w:rsidRPr="00C80362">
        <w:rPr>
          <w:rFonts w:hint="eastAsia"/>
        </w:rPr>
        <w:t>是公务员培训的优先领域。依照《瑞士宪法》，凡是国家公职人员，均有义务促进人权的保护。从</w:t>
      </w:r>
      <w:r w:rsidRPr="00C80362">
        <w:rPr>
          <w:rFonts w:hint="eastAsia"/>
        </w:rPr>
        <w:t>2010</w:t>
      </w:r>
      <w:r w:rsidRPr="00C80362">
        <w:rPr>
          <w:rFonts w:hint="eastAsia"/>
        </w:rPr>
        <w:t>年到</w:t>
      </w:r>
      <w:r w:rsidRPr="00C80362">
        <w:rPr>
          <w:rFonts w:hint="eastAsia"/>
        </w:rPr>
        <w:t>2011</w:t>
      </w:r>
      <w:r w:rsidRPr="00C80362">
        <w:rPr>
          <w:rFonts w:hint="eastAsia"/>
        </w:rPr>
        <w:t>年，大韩民国</w:t>
      </w:r>
      <w:r w:rsidRPr="00C80362">
        <w:t>公共行政和安全部</w:t>
      </w:r>
      <w:r w:rsidRPr="00C80362">
        <w:rPr>
          <w:rFonts w:hint="eastAsia"/>
        </w:rPr>
        <w:t>制定</w:t>
      </w:r>
      <w:r>
        <w:rPr>
          <w:rFonts w:hint="eastAsia"/>
        </w:rPr>
        <w:t>了</w:t>
      </w:r>
      <w:r w:rsidRPr="00C80362">
        <w:rPr>
          <w:rFonts w:hint="eastAsia"/>
        </w:rPr>
        <w:t>公务员教育与培训方针，将人权纳入公务员强制性培训。澳大利亚确立了一个人权公共部门教育项目，从而提高以人权为准绳制定政策、开发项目和立法的能力，并引导行政决策者处理人权事宜。安道尔根据世界方案设置公务员人权培训课程。中国中央党校和各级教育机关将人权贯穿于课程大纲之中，并对各级主管领导实施人权教育。</w:t>
      </w:r>
    </w:p>
    <w:p w:rsidR="00B135C2" w:rsidRPr="00C80362" w:rsidRDefault="00B135C2" w:rsidP="00053CBC">
      <w:pPr>
        <w:pStyle w:val="SingleTxt"/>
      </w:pPr>
      <w:r w:rsidRPr="00C80362">
        <w:t>22</w:t>
      </w:r>
      <w:r w:rsidR="00FB78F4">
        <w:t xml:space="preserve">.  </w:t>
      </w:r>
      <w:r w:rsidRPr="00C80362">
        <w:rPr>
          <w:rFonts w:hint="eastAsia"/>
        </w:rPr>
        <w:t>各国表示，人权培训正拓展到中央和地方政府众多不同部门的员工和干部，包括外交部、内政部、司法部和教育部。在布隆迪，培训的覆盖面扩大到乡镇社会文化顾问、家庭中心协调员和教育主管；在洪都拉斯，则</w:t>
      </w:r>
      <w:r>
        <w:rPr>
          <w:rFonts w:hint="eastAsia"/>
        </w:rPr>
        <w:t>延伸</w:t>
      </w:r>
      <w:r w:rsidRPr="00C80362">
        <w:rPr>
          <w:rFonts w:hint="eastAsia"/>
        </w:rPr>
        <w:t>到农业和</w:t>
      </w:r>
      <w:r>
        <w:rPr>
          <w:rFonts w:hint="eastAsia"/>
        </w:rPr>
        <w:t>农作</w:t>
      </w:r>
      <w:r w:rsidRPr="00C80362">
        <w:rPr>
          <w:rFonts w:hint="eastAsia"/>
        </w:rPr>
        <w:t>国家秘书处、森林保护和公共工程</w:t>
      </w:r>
      <w:r>
        <w:rPr>
          <w:rFonts w:hint="eastAsia"/>
        </w:rPr>
        <w:t>国家秘书处以及</w:t>
      </w:r>
      <w:r w:rsidRPr="00C80362">
        <w:rPr>
          <w:rFonts w:hint="eastAsia"/>
        </w:rPr>
        <w:t>交通和住房</w:t>
      </w:r>
      <w:r>
        <w:rPr>
          <w:rFonts w:hint="eastAsia"/>
        </w:rPr>
        <w:t>国家秘书处的员工</w:t>
      </w:r>
      <w:r w:rsidRPr="00C80362">
        <w:rPr>
          <w:rFonts w:hint="eastAsia"/>
        </w:rPr>
        <w:t>。墨西哥联邦和地方的几千名公务员已经接受了关于</w:t>
      </w:r>
      <w:r w:rsidRPr="00C80362">
        <w:rPr>
          <w:rFonts w:hint="eastAsia"/>
        </w:rPr>
        <w:t>2011</w:t>
      </w:r>
      <w:r w:rsidRPr="00C80362">
        <w:rPr>
          <w:rFonts w:hint="eastAsia"/>
        </w:rPr>
        <w:t>年宪法人权改革内容和范围的培训。几内亚公务员人权培训虽未实现制度化，但在特定情况下，例如选举、民族和解与过渡时期司法项目和地方开发，</w:t>
      </w:r>
      <w:r>
        <w:rPr>
          <w:rFonts w:hint="eastAsia"/>
        </w:rPr>
        <w:t>则</w:t>
      </w:r>
      <w:r w:rsidRPr="00C80362">
        <w:rPr>
          <w:rFonts w:hint="eastAsia"/>
        </w:rPr>
        <w:t>为省长、局长、教师和市长组织研讨会和讲习班。几内亚进一步明确了人权培训行动计划的需求，特别是从事医疗、金融、土地管理和权力下放工作的公务员。老挝人民民主共和国在最近一份</w:t>
      </w:r>
      <w:r w:rsidR="00053CBC">
        <w:rPr>
          <w:rFonts w:hint="eastAsia"/>
        </w:rPr>
        <w:t>为</w:t>
      </w:r>
      <w:r w:rsidRPr="00C80362">
        <w:rPr>
          <w:rFonts w:hint="eastAsia"/>
        </w:rPr>
        <w:t>普遍定期审议</w:t>
      </w:r>
      <w:r w:rsidR="00053CBC">
        <w:rPr>
          <w:rFonts w:hint="eastAsia"/>
        </w:rPr>
        <w:t>编写</w:t>
      </w:r>
      <w:r w:rsidRPr="00C80362">
        <w:rPr>
          <w:rFonts w:hint="eastAsia"/>
        </w:rPr>
        <w:t>的报告中强调其为建设中央和地方政府官员的人权能力而采取的措施，并遗憾地表示因能力有限这些工作无法在全国范围内铺开。</w:t>
      </w:r>
    </w:p>
    <w:p w:rsidR="00B135C2" w:rsidRPr="00C80362" w:rsidRDefault="00B135C2" w:rsidP="00CF761D">
      <w:pPr>
        <w:pStyle w:val="SingleTxt"/>
      </w:pPr>
      <w:r w:rsidRPr="00C80362">
        <w:t>23</w:t>
      </w:r>
      <w:r w:rsidR="00FB78F4">
        <w:t xml:space="preserve">.  </w:t>
      </w:r>
      <w:r w:rsidRPr="00C80362">
        <w:rPr>
          <w:rFonts w:hint="eastAsia"/>
        </w:rPr>
        <w:t>在谈到公务员在职培训时</w:t>
      </w:r>
      <w:r w:rsidR="00053CBC">
        <w:rPr>
          <w:rFonts w:hint="eastAsia"/>
        </w:rPr>
        <w:t>，</w:t>
      </w:r>
      <w:r w:rsidRPr="00C80362">
        <w:rPr>
          <w:rFonts w:hint="eastAsia"/>
        </w:rPr>
        <w:t>常提及</w:t>
      </w:r>
      <w:r w:rsidR="00053CBC" w:rsidRPr="00C80362">
        <w:rPr>
          <w:rFonts w:hint="eastAsia"/>
        </w:rPr>
        <w:t>在国家和地方层面上受到特别关注的具体人权</w:t>
      </w:r>
      <w:r w:rsidRPr="00C80362">
        <w:rPr>
          <w:rFonts w:hint="eastAsia"/>
        </w:rPr>
        <w:t>，它们往往涉及弱势群体。哥伦比亚报告了《人权培训计划》，该计划针对的是供职于不同地域单位</w:t>
      </w:r>
      <w:r w:rsidR="00FB78F4">
        <w:rPr>
          <w:rFonts w:hint="eastAsia"/>
        </w:rPr>
        <w:t>(</w:t>
      </w:r>
      <w:r w:rsidRPr="00C80362">
        <w:rPr>
          <w:rFonts w:hint="eastAsia"/>
        </w:rPr>
        <w:t>省长和市长办公室</w:t>
      </w:r>
      <w:r w:rsidR="00FB78F4">
        <w:rPr>
          <w:rFonts w:hint="eastAsia"/>
        </w:rPr>
        <w:t>)</w:t>
      </w:r>
      <w:r w:rsidRPr="00C80362">
        <w:rPr>
          <w:rFonts w:hint="eastAsia"/>
        </w:rPr>
        <w:t>的公务员，其工作对象</w:t>
      </w:r>
      <w:r>
        <w:rPr>
          <w:rFonts w:hint="eastAsia"/>
        </w:rPr>
        <w:t>为</w:t>
      </w:r>
      <w:r w:rsidRPr="00C80362">
        <w:rPr>
          <w:rFonts w:hint="eastAsia"/>
        </w:rPr>
        <w:t>需要特殊宪法保障的群体，包括非裔人、土著人、罗姆人</w:t>
      </w:r>
      <w:r w:rsidR="00CF761D">
        <w:rPr>
          <w:rFonts w:hint="eastAsia"/>
        </w:rPr>
        <w:t>、</w:t>
      </w:r>
      <w:r w:rsidRPr="00C80362">
        <w:rPr>
          <w:rFonts w:hint="eastAsia"/>
        </w:rPr>
        <w:t>男女同性恋、双性恋和变性人。希腊提</w:t>
      </w:r>
      <w:r w:rsidR="00053CBC">
        <w:rPr>
          <w:rFonts w:hint="eastAsia"/>
        </w:rPr>
        <w:t>及</w:t>
      </w:r>
      <w:r w:rsidR="009352CD">
        <w:rPr>
          <w:rFonts w:hint="eastAsia"/>
        </w:rPr>
        <w:t>专门对以下问题采取的措施：贩运、暴力侵害</w:t>
      </w:r>
      <w:r w:rsidRPr="00C80362">
        <w:rPr>
          <w:rFonts w:hint="eastAsia"/>
        </w:rPr>
        <w:t>妇女、种族主义和仇外。该国有一个常设委员会负责就性别平等及其他主题进行培训，近年内政部移民政策司还实施了特殊的跨文化培训项目，受众是与第三国国民打交道的公务员。罗马尼亚强调把少数民族融合、社会援助和反对歧视作为优先关注领域。瑞士反种族主义中心为数百名公共管理人员进行了有关打击种族歧视的培训。捷克共和国为地方当局社会福利部门和就业中心员工开展关于</w:t>
      </w:r>
      <w:r>
        <w:rPr>
          <w:rFonts w:hint="eastAsia"/>
        </w:rPr>
        <w:t>人口</w:t>
      </w:r>
      <w:r w:rsidRPr="00C80362">
        <w:rPr>
          <w:rFonts w:hint="eastAsia"/>
        </w:rPr>
        <w:t>贩运的培训。危地马拉为各地区公务员提供有关基于性别的暴力和非歧视的培训。在摩洛哥，青年和体育部员工</w:t>
      </w:r>
      <w:r>
        <w:rPr>
          <w:rFonts w:hint="eastAsia"/>
        </w:rPr>
        <w:t>，</w:t>
      </w:r>
      <w:r w:rsidRPr="00C80362">
        <w:rPr>
          <w:rFonts w:hint="eastAsia"/>
        </w:rPr>
        <w:t>尤其是儿童保护中心的工作人员，完成了一系列人权培训课程；在卡塔尔，公共部门员工则接受了有关妇女和儿童保护的培训。德国报告称</w:t>
      </w:r>
      <w:r>
        <w:rPr>
          <w:rFonts w:hint="eastAsia"/>
        </w:rPr>
        <w:t>，</w:t>
      </w:r>
      <w:r w:rsidRPr="00C80362">
        <w:rPr>
          <w:rFonts w:hint="eastAsia"/>
        </w:rPr>
        <w:t>在公务员电脑知识课</w:t>
      </w:r>
      <w:r>
        <w:rPr>
          <w:rFonts w:hint="eastAsia"/>
        </w:rPr>
        <w:t>上使用个人数据的问题特别受到重视。</w:t>
      </w:r>
    </w:p>
    <w:p w:rsidR="00B135C2" w:rsidRPr="00C80362" w:rsidRDefault="00B135C2" w:rsidP="00FB78F4">
      <w:pPr>
        <w:pStyle w:val="SingleTxt"/>
      </w:pPr>
      <w:r w:rsidRPr="00C80362">
        <w:t>24</w:t>
      </w:r>
      <w:r w:rsidR="00FB78F4">
        <w:t xml:space="preserve">.  </w:t>
      </w:r>
      <w:r>
        <w:rPr>
          <w:rFonts w:hint="eastAsia"/>
        </w:rPr>
        <w:t>在职公务员有一系列</w:t>
      </w:r>
      <w:r w:rsidRPr="00C80362">
        <w:rPr>
          <w:rFonts w:hint="eastAsia"/>
        </w:rPr>
        <w:t>学习方法。</w:t>
      </w:r>
      <w:r w:rsidRPr="00C80362">
        <w:t>克罗地亚</w:t>
      </w:r>
      <w:r w:rsidRPr="00C80362">
        <w:rPr>
          <w:rFonts w:hint="eastAsia"/>
        </w:rPr>
        <w:t>与塞尔维亚和瑞士一样</w:t>
      </w:r>
      <w:r w:rsidR="00FB78F4">
        <w:rPr>
          <w:rFonts w:hint="eastAsia"/>
        </w:rPr>
        <w:t>(</w:t>
      </w:r>
      <w:r w:rsidRPr="00C80362">
        <w:rPr>
          <w:rFonts w:hint="eastAsia"/>
        </w:rPr>
        <w:t>见上文</w:t>
      </w:r>
      <w:r w:rsidRPr="00C80362">
        <w:rPr>
          <w:rFonts w:hint="eastAsia"/>
        </w:rPr>
        <w:t>A</w:t>
      </w:r>
      <w:r w:rsidRPr="00C80362">
        <w:rPr>
          <w:rFonts w:hint="eastAsia"/>
        </w:rPr>
        <w:t>节</w:t>
      </w:r>
      <w:r w:rsidR="00FB78F4">
        <w:rPr>
          <w:rFonts w:hint="eastAsia"/>
        </w:rPr>
        <w:t>)</w:t>
      </w:r>
      <w:r w:rsidRPr="00C80362">
        <w:rPr>
          <w:rFonts w:hint="eastAsia"/>
        </w:rPr>
        <w:t>，</w:t>
      </w:r>
      <w:r w:rsidRPr="00C80362">
        <w:t>将人权培训课列入了</w:t>
      </w:r>
      <w:r>
        <w:rPr>
          <w:rFonts w:hint="eastAsia"/>
        </w:rPr>
        <w:t>专门面向公务员</w:t>
      </w:r>
      <w:r w:rsidRPr="00C80362">
        <w:t>和</w:t>
      </w:r>
      <w:r>
        <w:rPr>
          <w:rFonts w:hint="eastAsia"/>
        </w:rPr>
        <w:t>文职官员</w:t>
      </w:r>
      <w:r w:rsidRPr="00C80362">
        <w:t>的大学课程。</w:t>
      </w:r>
      <w:r>
        <w:rPr>
          <w:rFonts w:hint="eastAsia"/>
        </w:rPr>
        <w:t>在德国，</w:t>
      </w:r>
      <w:r w:rsidRPr="00C80362">
        <w:rPr>
          <w:rFonts w:hint="eastAsia"/>
        </w:rPr>
        <w:t>人权是在职远程学习项</w:t>
      </w:r>
      <w:r>
        <w:rPr>
          <w:rFonts w:hint="eastAsia"/>
        </w:rPr>
        <w:t>目的教学和学习内容之一，毕业者被授予公共管理硕士学位。洪都拉斯依托</w:t>
      </w:r>
      <w:r w:rsidRPr="00C80362">
        <w:rPr>
          <w:rFonts w:hint="eastAsia"/>
        </w:rPr>
        <w:t>司法、人权与和平文化国家</w:t>
      </w:r>
      <w:r>
        <w:rPr>
          <w:rFonts w:hint="eastAsia"/>
        </w:rPr>
        <w:t>方案</w:t>
      </w:r>
      <w:r w:rsidRPr="00C80362">
        <w:rPr>
          <w:rFonts w:hint="eastAsia"/>
        </w:rPr>
        <w:t>开发了一个虚拟学习平台，并推出了首个公务员人权学习虚拟课程。该国报告称，政府各部门受过人权培训的公务员数量都在逐年上升。智利的人权及相关事务培训</w:t>
      </w:r>
      <w:r>
        <w:rPr>
          <w:rFonts w:hint="eastAsia"/>
        </w:rPr>
        <w:t>借助</w:t>
      </w:r>
      <w:r w:rsidRPr="00C80362">
        <w:rPr>
          <w:rFonts w:hint="eastAsia"/>
        </w:rPr>
        <w:t>公务机构</w:t>
      </w:r>
      <w:r>
        <w:rPr>
          <w:rFonts w:hint="eastAsia"/>
        </w:rPr>
        <w:t>的</w:t>
      </w:r>
      <w:r w:rsidRPr="00C80362">
        <w:rPr>
          <w:rFonts w:hint="eastAsia"/>
        </w:rPr>
        <w:t>计算机培训系统完成；澳大利亚</w:t>
      </w:r>
      <w:r>
        <w:rPr>
          <w:rFonts w:hint="eastAsia"/>
        </w:rPr>
        <w:t>为全国各地</w:t>
      </w:r>
      <w:r w:rsidRPr="00C80362">
        <w:rPr>
          <w:rFonts w:hint="eastAsia"/>
        </w:rPr>
        <w:t>20</w:t>
      </w:r>
      <w:r w:rsidRPr="00C80362">
        <w:rPr>
          <w:rFonts w:hint="eastAsia"/>
        </w:rPr>
        <w:t>万名公务员开发了人权电子学习课程。</w:t>
      </w:r>
    </w:p>
    <w:p w:rsidR="00B135C2" w:rsidRPr="00C80362" w:rsidRDefault="00B135C2" w:rsidP="00FB78F4">
      <w:pPr>
        <w:pStyle w:val="SingleTxt"/>
      </w:pPr>
      <w:r w:rsidRPr="00C80362">
        <w:t>25</w:t>
      </w:r>
      <w:r w:rsidR="00FB78F4">
        <w:t xml:space="preserve">.  </w:t>
      </w:r>
      <w:r w:rsidRPr="00C80362">
        <w:rPr>
          <w:rFonts w:hint="eastAsia"/>
        </w:rPr>
        <w:t>在不同国家举办的公务员人权培训涉及机构广泛。在日本，国家人事院编制课程大纲，法务省每年开办两次中央省厅官员讲习班。地方自治学院为寻求在地方公共机构出任高职者进行人权讲座。法务省还就如何在都道府县和市町村促进人权进行干部培训。在瑞士，</w:t>
      </w:r>
      <w:r w:rsidRPr="00C80362">
        <w:t>瑞士人权专门知识中心</w:t>
      </w:r>
      <w:r w:rsidRPr="00C80362">
        <w:rPr>
          <w:rFonts w:hint="eastAsia"/>
        </w:rPr>
        <w:t>为各方各面的专业人士包括主管机关提供培训。在哥伦比亚，监察员办公室和全国各地的地区监察员办公室在公务员中间推动人权。在危地马拉，</w:t>
      </w:r>
      <w:r w:rsidRPr="00C80362">
        <w:t>总统府人权事务委员会</w:t>
      </w:r>
      <w:r w:rsidRPr="00C80362">
        <w:rPr>
          <w:rFonts w:hint="eastAsia"/>
        </w:rPr>
        <w:t>的一个职能就是在公务员培训中促进人权。自</w:t>
      </w:r>
      <w:r w:rsidRPr="00C80362">
        <w:rPr>
          <w:rFonts w:hint="eastAsia"/>
        </w:rPr>
        <w:t>2010</w:t>
      </w:r>
      <w:r w:rsidRPr="00C80362">
        <w:rPr>
          <w:rFonts w:hint="eastAsia"/>
        </w:rPr>
        <w:t>年以来，</w:t>
      </w:r>
      <w:r w:rsidRPr="00C80362">
        <w:t>爱尔兰人权委员会</w:t>
      </w:r>
      <w:r w:rsidRPr="00C80362">
        <w:rPr>
          <w:rFonts w:hint="eastAsia"/>
        </w:rPr>
        <w:t>主持开展了一个</w:t>
      </w:r>
      <w:r w:rsidRPr="00C80362">
        <w:t>为</w:t>
      </w:r>
      <w:r w:rsidRPr="00C80362">
        <w:rPr>
          <w:rFonts w:hint="eastAsia"/>
        </w:rPr>
        <w:t>文官</w:t>
      </w:r>
      <w:r w:rsidRPr="00C80362">
        <w:t>和</w:t>
      </w:r>
      <w:r w:rsidRPr="00C80362">
        <w:rPr>
          <w:rFonts w:hint="eastAsia"/>
        </w:rPr>
        <w:t>公务员</w:t>
      </w:r>
      <w:r w:rsidRPr="00C80362">
        <w:t>开设的</w:t>
      </w:r>
      <w:r w:rsidRPr="00C80362">
        <w:rPr>
          <w:rFonts w:hint="eastAsia"/>
        </w:rPr>
        <w:t>综合</w:t>
      </w:r>
      <w:r w:rsidRPr="00C80362">
        <w:t>人权教育和培训项目</w:t>
      </w:r>
      <w:r w:rsidRPr="00C80362">
        <w:rPr>
          <w:rFonts w:hint="eastAsia"/>
        </w:rPr>
        <w:t>，其中既有培训活动，也有材料开发。摩洛哥皇家领土管理学院组织实施地方主管机关的培训，由法官担任教员，并请调解员和国家人权理事会分享知识。罗马尼亚的国家公务员机构为公共管理人员开发了专业培训项目；美利坚合众国的</w:t>
      </w:r>
      <w:r w:rsidRPr="00C80362">
        <w:t>联邦官员为州和地方一级官员开设有针对性的人权条约培训课程</w:t>
      </w:r>
      <w:r w:rsidRPr="00C80362">
        <w:rPr>
          <w:rFonts w:hint="eastAsia"/>
        </w:rPr>
        <w:t>。</w:t>
      </w:r>
    </w:p>
    <w:p w:rsidR="00B135C2" w:rsidRPr="00C80362" w:rsidRDefault="00B135C2" w:rsidP="00FB78F4">
      <w:pPr>
        <w:pStyle w:val="SingleTxt"/>
      </w:pPr>
      <w:r w:rsidRPr="00C80362">
        <w:t>26</w:t>
      </w:r>
      <w:r w:rsidR="00FB78F4">
        <w:t xml:space="preserve">.  </w:t>
      </w:r>
      <w:r w:rsidRPr="00C80362">
        <w:rPr>
          <w:rFonts w:hint="eastAsia"/>
        </w:rPr>
        <w:t>一些国家的外交部也提供人权培训，受众是即将前往国外赴任的外交官和文职专家</w:t>
      </w:r>
      <w:r w:rsidR="00FB78F4">
        <w:rPr>
          <w:rFonts w:hint="eastAsia"/>
        </w:rPr>
        <w:t>(</w:t>
      </w:r>
      <w:r w:rsidRPr="00C80362">
        <w:rPr>
          <w:rFonts w:hint="eastAsia"/>
        </w:rPr>
        <w:t>例如日本</w:t>
      </w:r>
      <w:r w:rsidR="00FB78F4">
        <w:rPr>
          <w:rFonts w:hint="eastAsia"/>
        </w:rPr>
        <w:t>)</w:t>
      </w:r>
      <w:r w:rsidRPr="00C80362">
        <w:rPr>
          <w:rFonts w:hint="eastAsia"/>
        </w:rPr>
        <w:t>，以及其他政府雇员</w:t>
      </w:r>
      <w:r w:rsidR="00FB78F4">
        <w:rPr>
          <w:rFonts w:hint="eastAsia"/>
        </w:rPr>
        <w:t>(</w:t>
      </w:r>
      <w:r w:rsidRPr="00C80362">
        <w:rPr>
          <w:rFonts w:hint="eastAsia"/>
        </w:rPr>
        <w:t>例如瑞士</w:t>
      </w:r>
      <w:r w:rsidR="00FB78F4">
        <w:rPr>
          <w:rFonts w:hint="eastAsia"/>
        </w:rPr>
        <w:t>)</w:t>
      </w:r>
      <w:r w:rsidRPr="00C80362">
        <w:rPr>
          <w:rFonts w:hint="eastAsia"/>
        </w:rPr>
        <w:t>。在某些国家</w:t>
      </w:r>
      <w:r w:rsidR="00FB78F4">
        <w:rPr>
          <w:rFonts w:hint="eastAsia"/>
        </w:rPr>
        <w:t>(</w:t>
      </w:r>
      <w:r w:rsidRPr="00C80362">
        <w:rPr>
          <w:rFonts w:hint="eastAsia"/>
        </w:rPr>
        <w:t>例如巴拉圭</w:t>
      </w:r>
      <w:r w:rsidR="00FB78F4">
        <w:rPr>
          <w:rFonts w:hint="eastAsia"/>
        </w:rPr>
        <w:t>)</w:t>
      </w:r>
      <w:r w:rsidRPr="00C80362">
        <w:rPr>
          <w:rFonts w:hint="eastAsia"/>
        </w:rPr>
        <w:t>，人权培训是加入外交官队伍的必修课程。</w:t>
      </w:r>
    </w:p>
    <w:p w:rsidR="00B135C2" w:rsidRPr="00C80362" w:rsidRDefault="00B135C2" w:rsidP="00FB78F4">
      <w:pPr>
        <w:pStyle w:val="SingleTxt"/>
      </w:pPr>
      <w:r w:rsidRPr="00C80362">
        <w:t>27</w:t>
      </w:r>
      <w:r w:rsidR="00FB78F4">
        <w:t xml:space="preserve">.  </w:t>
      </w:r>
      <w:r w:rsidRPr="00C80362">
        <w:rPr>
          <w:rFonts w:hint="eastAsia"/>
        </w:rPr>
        <w:t>各国内部的机构之间可能形成大规模</w:t>
      </w:r>
      <w:r>
        <w:rPr>
          <w:rFonts w:hint="eastAsia"/>
        </w:rPr>
        <w:t>协同效应</w:t>
      </w:r>
      <w:r w:rsidRPr="00C80362">
        <w:rPr>
          <w:rFonts w:hint="eastAsia"/>
        </w:rPr>
        <w:t>为公务员培训提供保障，对此已有提及。与联合国、区域</w:t>
      </w:r>
      <w:r>
        <w:rPr>
          <w:rFonts w:hint="eastAsia"/>
        </w:rPr>
        <w:t>性</w:t>
      </w:r>
      <w:r w:rsidRPr="00C80362">
        <w:rPr>
          <w:rFonts w:hint="eastAsia"/>
        </w:rPr>
        <w:t>组织和非政府组织结成合作伙伴关系以及开展双边合作</w:t>
      </w:r>
      <w:r>
        <w:rPr>
          <w:rFonts w:hint="eastAsia"/>
        </w:rPr>
        <w:t>都</w:t>
      </w:r>
      <w:r w:rsidRPr="00C80362">
        <w:rPr>
          <w:rFonts w:hint="eastAsia"/>
        </w:rPr>
        <w:t>是人权教育和培训的重要途径。例如，在洪都拉斯，</w:t>
      </w:r>
      <w:r w:rsidRPr="00C80362">
        <w:t>西班牙国际合作与发展局</w:t>
      </w:r>
      <w:r>
        <w:rPr>
          <w:rFonts w:hint="eastAsia"/>
        </w:rPr>
        <w:t>于</w:t>
      </w:r>
      <w:r w:rsidRPr="00C80362">
        <w:rPr>
          <w:rFonts w:hint="eastAsia"/>
        </w:rPr>
        <w:t>2012</w:t>
      </w:r>
      <w:r w:rsidRPr="00C80362">
        <w:rPr>
          <w:rFonts w:hint="eastAsia"/>
        </w:rPr>
        <w:t>年提供基本支持用以对此部门实施需求评估，制定国家司法、人权与和平文化</w:t>
      </w:r>
      <w:r>
        <w:rPr>
          <w:rFonts w:hint="eastAsia"/>
        </w:rPr>
        <w:t>方案</w:t>
      </w:r>
      <w:r w:rsidRPr="00C80362">
        <w:rPr>
          <w:rFonts w:hint="eastAsia"/>
        </w:rPr>
        <w:t>为其他所有计划和项目奠定基础。在希腊，</w:t>
      </w:r>
      <w:r w:rsidRPr="00C80362">
        <w:t>内政和行政重建部</w:t>
      </w:r>
      <w:r w:rsidRPr="00C80362">
        <w:rPr>
          <w:rFonts w:hint="eastAsia"/>
        </w:rPr>
        <w:t>官员的培训借重了欧洲其他国家在</w:t>
      </w:r>
      <w:r w:rsidRPr="00C80362">
        <w:t>欧洲一体化基金</w:t>
      </w:r>
      <w:r w:rsidRPr="00C80362">
        <w:rPr>
          <w:rFonts w:hint="eastAsia"/>
        </w:rPr>
        <w:t>框架下积累的知识和专业技能。</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8" w:name="_Toc426615674"/>
      <w:r w:rsidRPr="00C80362">
        <w:t>C.</w:t>
      </w:r>
      <w:r w:rsidRPr="00C80362">
        <w:tab/>
      </w:r>
      <w:r w:rsidRPr="00C80362">
        <w:rPr>
          <w:rFonts w:hint="eastAsia"/>
        </w:rPr>
        <w:t>执法人员人权培训</w:t>
      </w:r>
      <w:bookmarkEnd w:id="8"/>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CF761D">
      <w:pPr>
        <w:pStyle w:val="SingleTxt"/>
      </w:pPr>
      <w:r w:rsidRPr="00C80362">
        <w:t>28</w:t>
      </w:r>
      <w:r w:rsidR="00FB78F4">
        <w:t xml:space="preserve">.  </w:t>
      </w:r>
      <w:r>
        <w:rPr>
          <w:rFonts w:hint="eastAsia"/>
        </w:rPr>
        <w:t>很多国家</w:t>
      </w:r>
      <w:r w:rsidRPr="00C80362">
        <w:rPr>
          <w:rFonts w:hint="eastAsia"/>
        </w:rPr>
        <w:t>警校、大学和机构学员的基础培训大纲现在都有人权这一科目</w:t>
      </w:r>
      <w:r w:rsidR="00FB78F4">
        <w:rPr>
          <w:rFonts w:hint="eastAsia"/>
        </w:rPr>
        <w:t>(</w:t>
      </w:r>
      <w:r w:rsidRPr="00C80362">
        <w:rPr>
          <w:rFonts w:hint="eastAsia"/>
        </w:rPr>
        <w:t>阿尔及利亚、澳大利亚、</w:t>
      </w:r>
      <w:r w:rsidRPr="00C80362">
        <w:t>伯利兹</w:t>
      </w:r>
      <w:r w:rsidRPr="00C80362">
        <w:rPr>
          <w:rFonts w:hint="eastAsia"/>
        </w:rPr>
        <w:t>、波斯尼亚和黑塞哥维那、保加利亚、克罗地亚、捷克共和国、厄瓜多尔、爱沙尼亚、法国、德国、希腊、意大利、日本、毛里求斯、摩纳哥、摩洛哥、大韩民国、罗</w:t>
      </w:r>
      <w:r w:rsidR="009352CD">
        <w:rPr>
          <w:rFonts w:hint="eastAsia"/>
        </w:rPr>
        <w:t>马尼亚、塞尔维亚、斯洛文尼亚、苏丹、土耳其和阿拉伯联合酋长国等</w:t>
      </w:r>
      <w:r w:rsidR="00FB78F4">
        <w:rPr>
          <w:rFonts w:hint="eastAsia"/>
        </w:rPr>
        <w:t>)</w:t>
      </w:r>
      <w:r w:rsidRPr="00C80362">
        <w:rPr>
          <w:rFonts w:hint="eastAsia"/>
        </w:rPr>
        <w:t>。哥伦比亚的</w:t>
      </w:r>
      <w:r w:rsidRPr="00C80362">
        <w:rPr>
          <w:rFonts w:hint="eastAsia"/>
        </w:rPr>
        <w:t>1993</w:t>
      </w:r>
      <w:r w:rsidRPr="00C80362">
        <w:rPr>
          <w:rFonts w:hint="eastAsia"/>
        </w:rPr>
        <w:t>年法律把国际人权和国际人道主义法培训作为国家警察的一项政策，规定人权必须贯穿于所有课程，因为公务员在执法和保护公民权利与自由方面责任重大。几内亚正在开发基本人权培训的新课程。由于资源短缺，安全部尚无力为全体警察部门</w:t>
      </w:r>
      <w:r>
        <w:rPr>
          <w:rFonts w:hint="eastAsia"/>
        </w:rPr>
        <w:t>提供此类培训，但对</w:t>
      </w:r>
      <w:r w:rsidRPr="00C80362">
        <w:rPr>
          <w:rFonts w:hint="eastAsia"/>
        </w:rPr>
        <w:t>民事保护单位</w:t>
      </w:r>
      <w:r>
        <w:rPr>
          <w:rFonts w:hint="eastAsia"/>
        </w:rPr>
        <w:t>则属</w:t>
      </w:r>
      <w:r w:rsidRPr="00C80362">
        <w:rPr>
          <w:rFonts w:hint="eastAsia"/>
        </w:rPr>
        <w:t>强制性要求。在斯洛文尼亚，法律</w:t>
      </w:r>
      <w:r w:rsidR="006B3B74">
        <w:rPr>
          <w:rFonts w:hint="eastAsia"/>
        </w:rPr>
        <w:t>规定，</w:t>
      </w:r>
      <w:r w:rsidRPr="00C80362">
        <w:rPr>
          <w:rFonts w:hint="eastAsia"/>
        </w:rPr>
        <w:t>有关警察</w:t>
      </w:r>
      <w:r w:rsidR="006B3B74" w:rsidRPr="00C80362">
        <w:rPr>
          <w:rFonts w:hint="eastAsia"/>
        </w:rPr>
        <w:t>组织</w:t>
      </w:r>
      <w:r w:rsidR="00CF761D" w:rsidRPr="00C80362">
        <w:rPr>
          <w:rFonts w:hint="eastAsia"/>
        </w:rPr>
        <w:t>和</w:t>
      </w:r>
      <w:r w:rsidRPr="00C80362">
        <w:rPr>
          <w:rFonts w:hint="eastAsia"/>
        </w:rPr>
        <w:t>工作的项目和政策必须包含对人权的保护。哥伦比亚称，人权被放到各种警务规程中更加重要的位置。</w:t>
      </w:r>
    </w:p>
    <w:p w:rsidR="00B135C2" w:rsidRPr="00C80362" w:rsidRDefault="00B135C2" w:rsidP="00A77B61">
      <w:pPr>
        <w:pStyle w:val="SingleTxt"/>
      </w:pPr>
      <w:r w:rsidRPr="00C80362">
        <w:t>29</w:t>
      </w:r>
      <w:r w:rsidR="00FB78F4">
        <w:t xml:space="preserve">.  </w:t>
      </w:r>
      <w:r w:rsidRPr="00C80362">
        <w:rPr>
          <w:rFonts w:hint="eastAsia"/>
        </w:rPr>
        <w:t>一些国家把在职人权培训作为晋升的必要条件</w:t>
      </w:r>
      <w:r w:rsidR="00FB78F4">
        <w:rPr>
          <w:rFonts w:hint="eastAsia"/>
        </w:rPr>
        <w:t>(</w:t>
      </w:r>
      <w:r w:rsidRPr="00C80362">
        <w:rPr>
          <w:rFonts w:hint="eastAsia"/>
        </w:rPr>
        <w:t>例如波斯尼亚和黑塞哥维那</w:t>
      </w:r>
      <w:r w:rsidR="00A77B61">
        <w:rPr>
          <w:rFonts w:hint="eastAsia"/>
        </w:rPr>
        <w:t>、</w:t>
      </w:r>
      <w:r w:rsidR="00A77B61">
        <w:t>意大利</w:t>
      </w:r>
      <w:r w:rsidR="00A77B61">
        <w:rPr>
          <w:rFonts w:hint="eastAsia"/>
        </w:rPr>
        <w:t>、</w:t>
      </w:r>
      <w:r w:rsidR="00A77B61">
        <w:t>日本</w:t>
      </w:r>
      <w:r w:rsidR="00A77B61">
        <w:rPr>
          <w:rFonts w:hint="eastAsia"/>
        </w:rPr>
        <w:t>、</w:t>
      </w:r>
      <w:r w:rsidR="00A77B61">
        <w:t>卡塔尔</w:t>
      </w:r>
      <w:r w:rsidR="00A77B61">
        <w:rPr>
          <w:rFonts w:hint="eastAsia"/>
        </w:rPr>
        <w:t>和</w:t>
      </w:r>
      <w:r w:rsidR="00A77B61">
        <w:t>罗马尼亚</w:t>
      </w:r>
      <w:r w:rsidR="00FB78F4">
        <w:rPr>
          <w:rFonts w:hint="eastAsia"/>
        </w:rPr>
        <w:t>)</w:t>
      </w:r>
      <w:r w:rsidRPr="00C80362">
        <w:rPr>
          <w:rFonts w:hint="eastAsia"/>
        </w:rPr>
        <w:t>；另一些国家则为此类培训出台薪酬等方面的激励措施</w:t>
      </w:r>
      <w:r w:rsidR="00FB78F4">
        <w:rPr>
          <w:rFonts w:hint="eastAsia"/>
        </w:rPr>
        <w:t>(</w:t>
      </w:r>
      <w:r w:rsidRPr="00C80362">
        <w:rPr>
          <w:rFonts w:hint="eastAsia"/>
        </w:rPr>
        <w:t>例如斯洛文尼亚</w:t>
      </w:r>
      <w:r w:rsidR="00FB78F4">
        <w:rPr>
          <w:rFonts w:hint="eastAsia"/>
        </w:rPr>
        <w:t>)</w:t>
      </w:r>
      <w:r w:rsidRPr="00C80362">
        <w:rPr>
          <w:rFonts w:hint="eastAsia"/>
        </w:rPr>
        <w:t>。若干国家提到按警察级别就特定事项为警察提供最新培训。有些国家</w:t>
      </w:r>
      <w:r w:rsidR="00FB78F4">
        <w:rPr>
          <w:rFonts w:hint="eastAsia"/>
        </w:rPr>
        <w:t>(</w:t>
      </w:r>
      <w:r w:rsidRPr="00C80362">
        <w:rPr>
          <w:rFonts w:hint="eastAsia"/>
        </w:rPr>
        <w:t>例如罗马尼亚和斯洛文尼亚</w:t>
      </w:r>
      <w:r w:rsidR="00FB78F4">
        <w:rPr>
          <w:rFonts w:hint="eastAsia"/>
        </w:rPr>
        <w:t>)</w:t>
      </w:r>
      <w:r w:rsidRPr="00C80362">
        <w:rPr>
          <w:rFonts w:hint="eastAsia"/>
        </w:rPr>
        <w:t>表示专门为</w:t>
      </w:r>
      <w:r>
        <w:rPr>
          <w:rFonts w:hint="eastAsia"/>
        </w:rPr>
        <w:t>被派</w:t>
      </w:r>
      <w:r w:rsidRPr="00C80362">
        <w:rPr>
          <w:rFonts w:hint="eastAsia"/>
        </w:rPr>
        <w:t>执行联合国和欧洲联盟任务的警察提供继续培训。</w:t>
      </w:r>
    </w:p>
    <w:p w:rsidR="00B135C2" w:rsidRPr="00C80362" w:rsidRDefault="00B135C2" w:rsidP="006B3B74">
      <w:pPr>
        <w:pStyle w:val="SingleTxt"/>
      </w:pPr>
      <w:r w:rsidRPr="00C80362">
        <w:t>30</w:t>
      </w:r>
      <w:r w:rsidR="00FB78F4">
        <w:t xml:space="preserve">.  </w:t>
      </w:r>
      <w:r w:rsidRPr="00C80362">
        <w:rPr>
          <w:rFonts w:hint="eastAsia"/>
        </w:rPr>
        <w:t>警察人权培训要实用，这点被反复强调，尤其如智利、希腊、日本和立陶宛所述，此类培训针对的是警察日常工作中可能遇到的情况。就此而言，摩洛哥提到进行实地考察以交流经验，通</w:t>
      </w:r>
      <w:r w:rsidRPr="00986DF5">
        <w:rPr>
          <w:rFonts w:hint="eastAsia"/>
        </w:rPr>
        <w:t>过外联会议进</w:t>
      </w:r>
      <w:r w:rsidRPr="00C80362">
        <w:rPr>
          <w:rFonts w:hint="eastAsia"/>
        </w:rPr>
        <w:t>行持续评</w:t>
      </w:r>
      <w:r>
        <w:rPr>
          <w:rFonts w:hint="eastAsia"/>
        </w:rPr>
        <w:t>估</w:t>
      </w:r>
      <w:r w:rsidRPr="00C80362">
        <w:rPr>
          <w:rFonts w:hint="eastAsia"/>
        </w:rPr>
        <w:t>。在格鲁吉亚，警校特别注意讲授使用武力的法律依据和警察以后如何获取相关实用技能，每名警察都必须定期接受最新培训。日本的培训课程在警察总部、警察局、其他工作场所及警校举办。德国的培训选</w:t>
      </w:r>
      <w:r>
        <w:rPr>
          <w:rFonts w:hint="eastAsia"/>
        </w:rPr>
        <w:t>取</w:t>
      </w:r>
      <w:r w:rsidRPr="00C80362">
        <w:rPr>
          <w:rFonts w:hint="eastAsia"/>
        </w:rPr>
        <w:t>真实案例，讨论在实际情况中采用的具体措施。波兰调整了警察招聘系统，以便彻底</w:t>
      </w:r>
      <w:r w:rsidR="006B3B74">
        <w:rPr>
          <w:rFonts w:hint="eastAsia"/>
        </w:rPr>
        <w:t>考察</w:t>
      </w:r>
      <w:r w:rsidRPr="00C80362">
        <w:rPr>
          <w:rFonts w:hint="eastAsia"/>
        </w:rPr>
        <w:t>待聘人员与他人的互动。</w:t>
      </w:r>
    </w:p>
    <w:p w:rsidR="00B135C2" w:rsidRPr="00C80362" w:rsidRDefault="00B135C2" w:rsidP="00FB78F4">
      <w:pPr>
        <w:pStyle w:val="SingleTxt"/>
      </w:pPr>
      <w:r w:rsidRPr="00C80362">
        <w:t>31</w:t>
      </w:r>
      <w:r w:rsidR="00FB78F4">
        <w:t xml:space="preserve">.  </w:t>
      </w:r>
      <w:r w:rsidR="006B3B74">
        <w:t>尼泊尔警察设有中央人权科，在区域和地方</w:t>
      </w:r>
      <w:r w:rsidR="006B3B74">
        <w:rPr>
          <w:rFonts w:hint="eastAsia"/>
        </w:rPr>
        <w:t>各</w:t>
      </w:r>
      <w:r w:rsidRPr="00C80362">
        <w:t>级设有人权股</w:t>
      </w:r>
      <w:r w:rsidRPr="00C80362">
        <w:rPr>
          <w:rFonts w:hint="eastAsia"/>
        </w:rPr>
        <w:t>，并建立制度调查对警务人员侵犯人权行为</w:t>
      </w:r>
      <w:r>
        <w:rPr>
          <w:rFonts w:hint="eastAsia"/>
        </w:rPr>
        <w:t>提起</w:t>
      </w:r>
      <w:r w:rsidRPr="00C80362">
        <w:rPr>
          <w:rFonts w:hint="eastAsia"/>
        </w:rPr>
        <w:t>的投诉，而且可能公开调查结果。立陶宛和卡塔尔对表现突出者予以表彰，</w:t>
      </w:r>
      <w:r>
        <w:rPr>
          <w:rFonts w:hint="eastAsia"/>
        </w:rPr>
        <w:t>并可</w:t>
      </w:r>
      <w:r w:rsidRPr="00C80362">
        <w:rPr>
          <w:rFonts w:hint="eastAsia"/>
        </w:rPr>
        <w:t>将之用作日后培训活动的案例。阿拉伯联合酋长国也设立诸如“良好表现证明”等奖项</w:t>
      </w:r>
      <w:r>
        <w:rPr>
          <w:rFonts w:hint="eastAsia"/>
        </w:rPr>
        <w:t>来</w:t>
      </w:r>
      <w:r w:rsidRPr="00C80362">
        <w:rPr>
          <w:rFonts w:hint="eastAsia"/>
        </w:rPr>
        <w:t>调动积极性。</w:t>
      </w:r>
    </w:p>
    <w:p w:rsidR="00B135C2" w:rsidRPr="00C80362" w:rsidRDefault="00B135C2" w:rsidP="006B3B74">
      <w:pPr>
        <w:pStyle w:val="SingleTxt"/>
      </w:pPr>
      <w:r w:rsidRPr="00C80362">
        <w:t>32</w:t>
      </w:r>
      <w:r w:rsidR="00FB78F4">
        <w:t xml:space="preserve">.  </w:t>
      </w:r>
      <w:r w:rsidRPr="00C80362">
        <w:rPr>
          <w:rFonts w:hint="eastAsia"/>
        </w:rPr>
        <w:t>同侪学习被认为对警察至关重要。意大利</w:t>
      </w:r>
      <w:r>
        <w:rPr>
          <w:rFonts w:hint="eastAsia"/>
        </w:rPr>
        <w:t>认为</w:t>
      </w:r>
      <w:r w:rsidRPr="00C80362">
        <w:rPr>
          <w:rFonts w:hint="eastAsia"/>
        </w:rPr>
        <w:t>警察具有“独特的职业文化”。因而，初步采取的措施是在同级警察中间培养尽可能多的教员。几内亚国家警察中有大约</w:t>
      </w:r>
      <w:r w:rsidRPr="00C80362">
        <w:rPr>
          <w:rFonts w:hint="eastAsia"/>
        </w:rPr>
        <w:t>25</w:t>
      </w:r>
      <w:r w:rsidRPr="00C80362">
        <w:rPr>
          <w:rFonts w:hint="eastAsia"/>
        </w:rPr>
        <w:t>名是人权教员。</w:t>
      </w:r>
      <w:r w:rsidRPr="00C80362">
        <w:rPr>
          <w:rFonts w:hint="eastAsia"/>
        </w:rPr>
        <w:t>2013</w:t>
      </w:r>
      <w:r w:rsidRPr="00C80362">
        <w:rPr>
          <w:rFonts w:hint="eastAsia"/>
        </w:rPr>
        <w:t>年，罗马尼亚警校成立</w:t>
      </w:r>
      <w:r>
        <w:rPr>
          <w:rFonts w:hint="eastAsia"/>
        </w:rPr>
        <w:t>了</w:t>
      </w:r>
      <w:r w:rsidRPr="00C80362">
        <w:rPr>
          <w:rFonts w:hint="eastAsia"/>
        </w:rPr>
        <w:t>一个中心，在公共秩序和安全机构促进人权，该中心</w:t>
      </w:r>
      <w:r>
        <w:rPr>
          <w:rFonts w:hint="eastAsia"/>
        </w:rPr>
        <w:t>现</w:t>
      </w:r>
      <w:r w:rsidRPr="00C80362">
        <w:rPr>
          <w:rFonts w:hint="eastAsia"/>
        </w:rPr>
        <w:t>有</w:t>
      </w:r>
      <w:r w:rsidRPr="00C80362">
        <w:rPr>
          <w:rFonts w:hint="eastAsia"/>
        </w:rPr>
        <w:t>50</w:t>
      </w:r>
      <w:r w:rsidR="006B3B74">
        <w:rPr>
          <w:rFonts w:hint="eastAsia"/>
        </w:rPr>
        <w:t>名</w:t>
      </w:r>
      <w:r w:rsidRPr="00C80362">
        <w:rPr>
          <w:rFonts w:hint="eastAsia"/>
        </w:rPr>
        <w:t>常任教员和</w:t>
      </w:r>
      <w:r w:rsidRPr="00C80362">
        <w:rPr>
          <w:rFonts w:hint="eastAsia"/>
        </w:rPr>
        <w:t>271</w:t>
      </w:r>
      <w:r w:rsidR="006B3B74">
        <w:rPr>
          <w:rFonts w:hint="eastAsia"/>
        </w:rPr>
        <w:t>名</w:t>
      </w:r>
      <w:r w:rsidRPr="00C80362">
        <w:rPr>
          <w:rFonts w:hint="eastAsia"/>
        </w:rPr>
        <w:t>专家顾问在全国各地执行任务，与警察网络一道宣传关于人权的规程、法律和政策。</w:t>
      </w:r>
      <w:r w:rsidRPr="00C80362">
        <w:rPr>
          <w:rFonts w:hint="eastAsia"/>
        </w:rPr>
        <w:t>2011</w:t>
      </w:r>
      <w:r w:rsidRPr="00C80362">
        <w:rPr>
          <w:rFonts w:hint="eastAsia"/>
        </w:rPr>
        <w:t>年，智利国家警察建立</w:t>
      </w:r>
      <w:r w:rsidR="006B3B74">
        <w:rPr>
          <w:rFonts w:hint="eastAsia"/>
        </w:rPr>
        <w:t>了</w:t>
      </w:r>
      <w:r w:rsidRPr="00C80362">
        <w:rPr>
          <w:rFonts w:hint="eastAsia"/>
        </w:rPr>
        <w:t>人权部门，在警察中间宣传国际标准。厄瓜多尔警察有类似部门，每周接触</w:t>
      </w:r>
      <w:r w:rsidRPr="00C80362">
        <w:rPr>
          <w:rFonts w:hint="eastAsia"/>
        </w:rPr>
        <w:t>600</w:t>
      </w:r>
      <w:r w:rsidRPr="00C80362">
        <w:rPr>
          <w:rFonts w:hint="eastAsia"/>
        </w:rPr>
        <w:t>多</w:t>
      </w:r>
      <w:r>
        <w:rPr>
          <w:rFonts w:hint="eastAsia"/>
        </w:rPr>
        <w:t>名</w:t>
      </w:r>
      <w:r w:rsidRPr="00C80362">
        <w:rPr>
          <w:rFonts w:hint="eastAsia"/>
        </w:rPr>
        <w:t>警察。</w:t>
      </w:r>
      <w:r w:rsidRPr="00C80362">
        <w:rPr>
          <w:rFonts w:hint="eastAsia"/>
        </w:rPr>
        <w:t>2013</w:t>
      </w:r>
      <w:r w:rsidRPr="00C80362">
        <w:rPr>
          <w:rFonts w:hint="eastAsia"/>
        </w:rPr>
        <w:t>年，阿拉伯联合酋长国内政部成立</w:t>
      </w:r>
      <w:r w:rsidR="006B3B74">
        <w:rPr>
          <w:rFonts w:hint="eastAsia"/>
        </w:rPr>
        <w:t>了</w:t>
      </w:r>
      <w:r w:rsidRPr="00C80362">
        <w:rPr>
          <w:rFonts w:hint="eastAsia"/>
        </w:rPr>
        <w:t>人权委员会，</w:t>
      </w:r>
      <w:r>
        <w:rPr>
          <w:rFonts w:hint="eastAsia"/>
        </w:rPr>
        <w:t>成员是</w:t>
      </w:r>
      <w:r w:rsidRPr="00C80362">
        <w:rPr>
          <w:rFonts w:hint="eastAsia"/>
        </w:rPr>
        <w:t>来自各个警察部门的代表，负责普及人权意识并促进遵守人权。哥伦比亚</w:t>
      </w:r>
      <w:r>
        <w:rPr>
          <w:rFonts w:hint="eastAsia"/>
        </w:rPr>
        <w:t>也</w:t>
      </w:r>
      <w:r w:rsidRPr="00C80362">
        <w:rPr>
          <w:rFonts w:hint="eastAsia"/>
        </w:rPr>
        <w:t>提</w:t>
      </w:r>
      <w:r>
        <w:rPr>
          <w:rFonts w:hint="eastAsia"/>
        </w:rPr>
        <w:t>到</w:t>
      </w:r>
      <w:r w:rsidRPr="00C80362">
        <w:rPr>
          <w:rFonts w:hint="eastAsia"/>
        </w:rPr>
        <w:t>教员评价规程。</w:t>
      </w:r>
    </w:p>
    <w:p w:rsidR="00B135C2" w:rsidRPr="00C80362" w:rsidRDefault="00B135C2" w:rsidP="006B3B74">
      <w:pPr>
        <w:pStyle w:val="SingleTxt"/>
      </w:pPr>
      <w:r w:rsidRPr="00C80362">
        <w:t>33</w:t>
      </w:r>
      <w:r w:rsidR="00FB78F4">
        <w:t xml:space="preserve">.  </w:t>
      </w:r>
      <w:r w:rsidRPr="00C80362">
        <w:rPr>
          <w:rFonts w:hint="eastAsia"/>
        </w:rPr>
        <w:t>为执法人员量身打造人权培训教材，例如土耳其宪兵队总司令的《</w:t>
      </w:r>
      <w:r>
        <w:rPr>
          <w:rFonts w:hint="eastAsia"/>
        </w:rPr>
        <w:t>在人权方面</w:t>
      </w:r>
      <w:r w:rsidRPr="00C80362">
        <w:rPr>
          <w:rFonts w:hint="eastAsia"/>
        </w:rPr>
        <w:t>执法人员</w:t>
      </w:r>
      <w:r>
        <w:rPr>
          <w:rFonts w:hint="eastAsia"/>
        </w:rPr>
        <w:t>的</w:t>
      </w:r>
      <w:r w:rsidRPr="00C80362">
        <w:rPr>
          <w:rFonts w:hint="eastAsia"/>
        </w:rPr>
        <w:t>行为准则》、意大利国家警察教员手册</w:t>
      </w:r>
      <w:r w:rsidRPr="00FB78F4">
        <w:rPr>
          <w:rFonts w:hint="eastAsia"/>
          <w:spacing w:val="-50"/>
        </w:rPr>
        <w:t>—</w:t>
      </w:r>
      <w:r w:rsidRPr="00C80362">
        <w:rPr>
          <w:rFonts w:hint="eastAsia"/>
        </w:rPr>
        <w:t>—《多文化社会</w:t>
      </w:r>
      <w:r>
        <w:rPr>
          <w:rFonts w:hint="eastAsia"/>
        </w:rPr>
        <w:t>的</w:t>
      </w:r>
      <w:r w:rsidRPr="00C80362">
        <w:rPr>
          <w:rFonts w:hint="eastAsia"/>
        </w:rPr>
        <w:t>警</w:t>
      </w:r>
      <w:r>
        <w:rPr>
          <w:rFonts w:hint="eastAsia"/>
        </w:rPr>
        <w:t>务工作</w:t>
      </w:r>
      <w:r w:rsidRPr="00C80362">
        <w:rPr>
          <w:rFonts w:hint="eastAsia"/>
        </w:rPr>
        <w:t>》、智利警务研究高等学院在</w:t>
      </w:r>
      <w:r w:rsidRPr="00C80362">
        <w:t>美洲人权学会</w:t>
      </w:r>
      <w:r w:rsidRPr="00C80362">
        <w:rPr>
          <w:rFonts w:hint="eastAsia"/>
        </w:rPr>
        <w:t>协助下</w:t>
      </w:r>
      <w:r w:rsidRPr="00C80362">
        <w:t>编写</w:t>
      </w:r>
      <w:r w:rsidRPr="00C80362">
        <w:rPr>
          <w:rFonts w:hint="eastAsia"/>
        </w:rPr>
        <w:t>的《人权、民事安全和警察职能规范增编暨方法指南》以及波兰的《</w:t>
      </w:r>
      <w:r w:rsidRPr="00C80362">
        <w:t>保护和服务</w:t>
      </w:r>
      <w:r w:rsidR="00FB78F4" w:rsidRPr="00FB78F4">
        <w:rPr>
          <w:rFonts w:hint="eastAsia"/>
          <w:spacing w:val="-50"/>
        </w:rPr>
        <w:t>—</w:t>
      </w:r>
      <w:r w:rsidR="00FB78F4" w:rsidRPr="00C80362">
        <w:rPr>
          <w:rFonts w:hint="eastAsia"/>
        </w:rPr>
        <w:t>—</w:t>
      </w:r>
      <w:r w:rsidRPr="00C80362">
        <w:t>如何在初级工作人员培训中培养权利观念和行为</w:t>
      </w:r>
      <w:r w:rsidRPr="00C80362">
        <w:rPr>
          <w:rFonts w:hint="eastAsia"/>
        </w:rPr>
        <w:t>》</w:t>
      </w:r>
      <w:r w:rsidRPr="00C80362">
        <w:t>。</w:t>
      </w:r>
      <w:r w:rsidRPr="00C80362">
        <w:rPr>
          <w:rFonts w:hint="eastAsia"/>
        </w:rPr>
        <w:t>摩洛哥国家安全局为司法警察编制指南，并在国家人权理事会和瑞士警察学院的配合下撰写人权和职业道德参考书。马达加斯加司法部在国际非政府组织的协助下为执法人员编写禁止酷刑手册。阿拉伯联合酋长国颁布</w:t>
      </w:r>
      <w:r>
        <w:rPr>
          <w:rFonts w:hint="eastAsia"/>
        </w:rPr>
        <w:t>指南</w:t>
      </w:r>
      <w:r w:rsidRPr="00C80362">
        <w:rPr>
          <w:rFonts w:hint="eastAsia"/>
        </w:rPr>
        <w:t>，</w:t>
      </w:r>
      <w:r>
        <w:rPr>
          <w:rFonts w:hint="eastAsia"/>
        </w:rPr>
        <w:t>以供在</w:t>
      </w:r>
      <w:r w:rsidRPr="00C80362">
        <w:rPr>
          <w:rFonts w:hint="eastAsia"/>
        </w:rPr>
        <w:t>审前调查期间遇到有特殊需求的群体</w:t>
      </w:r>
      <w:r>
        <w:rPr>
          <w:rFonts w:hint="eastAsia"/>
        </w:rPr>
        <w:t>时</w:t>
      </w:r>
      <w:r w:rsidRPr="00C80362">
        <w:rPr>
          <w:rFonts w:hint="eastAsia"/>
        </w:rPr>
        <w:t>借鉴。在尼泊尔，各级警察的培训手册都对人权有专章规定。德国的联邦警察内网上有关于警察和人权的辅导说明。</w:t>
      </w:r>
      <w:r>
        <w:rPr>
          <w:rFonts w:hint="eastAsia"/>
        </w:rPr>
        <w:t>一</w:t>
      </w:r>
      <w:r w:rsidRPr="00C80362">
        <w:rPr>
          <w:rFonts w:hint="eastAsia"/>
        </w:rPr>
        <w:t>些国家已向全体警察和宪兵培训单位配发人权高专</w:t>
      </w:r>
      <w:r>
        <w:rPr>
          <w:rFonts w:hint="eastAsia"/>
        </w:rPr>
        <w:t>办</w:t>
      </w:r>
      <w:r w:rsidRPr="00C80362">
        <w:rPr>
          <w:rFonts w:hint="eastAsia"/>
        </w:rPr>
        <w:t>的《警察</w:t>
      </w:r>
      <w:r w:rsidRPr="00C80362">
        <w:t>人权</w:t>
      </w:r>
      <w:r w:rsidRPr="00C80362">
        <w:rPr>
          <w:rFonts w:hint="eastAsia"/>
        </w:rPr>
        <w:t>标准</w:t>
      </w:r>
      <w:r w:rsidRPr="00C80362">
        <w:t>及</w:t>
      </w:r>
      <w:r w:rsidRPr="00C80362">
        <w:rPr>
          <w:rFonts w:hint="eastAsia"/>
        </w:rPr>
        <w:t>实务》</w:t>
      </w:r>
      <w:r w:rsidR="00FB78F4">
        <w:rPr>
          <w:rFonts w:hint="eastAsia"/>
        </w:rPr>
        <w:t>(</w:t>
      </w:r>
      <w:r w:rsidRPr="00C80362">
        <w:rPr>
          <w:rFonts w:hint="eastAsia"/>
        </w:rPr>
        <w:t>例如阿尔及利亚</w:t>
      </w:r>
      <w:r w:rsidR="00FB78F4">
        <w:rPr>
          <w:rFonts w:hint="eastAsia"/>
        </w:rPr>
        <w:t>)</w:t>
      </w:r>
      <w:r w:rsidRPr="00C80362">
        <w:rPr>
          <w:rFonts w:hint="eastAsia"/>
        </w:rPr>
        <w:t>。</w:t>
      </w:r>
    </w:p>
    <w:p w:rsidR="00B135C2" w:rsidRPr="00C80362" w:rsidRDefault="00B135C2" w:rsidP="006B3B74">
      <w:pPr>
        <w:pStyle w:val="SingleTxt"/>
      </w:pPr>
      <w:r w:rsidRPr="00C80362">
        <w:t>34</w:t>
      </w:r>
      <w:r w:rsidR="00FB78F4">
        <w:t xml:space="preserve">.  </w:t>
      </w:r>
      <w:r w:rsidRPr="00C80362">
        <w:rPr>
          <w:rFonts w:hint="eastAsia"/>
        </w:rPr>
        <w:t>警察在职培训的重点往往是具体人权问题。例如，</w:t>
      </w:r>
      <w:r w:rsidR="006B3B74">
        <w:rPr>
          <w:rFonts w:hint="eastAsia"/>
        </w:rPr>
        <w:t>希腊的此类培训涉及以下人权规定：防止酷刑、使用个人数据、打击暴力侵害</w:t>
      </w:r>
      <w:r w:rsidRPr="00C80362">
        <w:rPr>
          <w:rFonts w:hint="eastAsia"/>
        </w:rPr>
        <w:t>妇女的</w:t>
      </w:r>
      <w:r w:rsidR="006B3B74">
        <w:rPr>
          <w:rFonts w:hint="eastAsia"/>
        </w:rPr>
        <w:t>行为</w:t>
      </w:r>
      <w:r w:rsidRPr="00C80362">
        <w:rPr>
          <w:rFonts w:hint="eastAsia"/>
        </w:rPr>
        <w:t>、人口贩运、种族主义和仇外心理。若干国家</w:t>
      </w:r>
      <w:r>
        <w:rPr>
          <w:rFonts w:hint="eastAsia"/>
        </w:rPr>
        <w:t>表示</w:t>
      </w:r>
      <w:r w:rsidRPr="00C80362">
        <w:rPr>
          <w:rFonts w:hint="eastAsia"/>
        </w:rPr>
        <w:t>对如何应对偏见和预防歧视特别重视。瑞士报告称，</w:t>
      </w:r>
      <w:r w:rsidRPr="00C80362">
        <w:rPr>
          <w:rFonts w:hint="eastAsia"/>
        </w:rPr>
        <w:t>2013</w:t>
      </w:r>
      <w:r w:rsidRPr="00C80362">
        <w:rPr>
          <w:rFonts w:hint="eastAsia"/>
        </w:rPr>
        <w:t>年瑞士警察学校增加了用于处理歧视问题的时间，将其作为继续培训的关键领域。哥伦比亚谈</w:t>
      </w:r>
      <w:r>
        <w:rPr>
          <w:rFonts w:hint="eastAsia"/>
        </w:rPr>
        <w:t>到</w:t>
      </w:r>
      <w:r w:rsidRPr="00C80362">
        <w:rPr>
          <w:rFonts w:hint="eastAsia"/>
        </w:rPr>
        <w:t>有关</w:t>
      </w:r>
      <w:r w:rsidRPr="00C80362">
        <w:t>土著人、男女同性恋者、双性恋者、变性者</w:t>
      </w:r>
      <w:r w:rsidRPr="00C80362">
        <w:rPr>
          <w:rFonts w:hint="eastAsia"/>
        </w:rPr>
        <w:t>等的</w:t>
      </w:r>
      <w:r w:rsidR="006B3B74">
        <w:rPr>
          <w:rFonts w:hint="eastAsia"/>
        </w:rPr>
        <w:t>现行命</w:t>
      </w:r>
      <w:r w:rsidRPr="00C80362">
        <w:rPr>
          <w:rFonts w:hint="eastAsia"/>
        </w:rPr>
        <w:t>令和指令。德国的在职培训介绍外国文化、宗教及移民的背景与根源，从而促进对所有人的容忍和理解。在斯洛文尼亚，警察通过培训</w:t>
      </w:r>
      <w:r>
        <w:rPr>
          <w:rFonts w:hint="eastAsia"/>
        </w:rPr>
        <w:t>了解</w:t>
      </w:r>
      <w:r w:rsidRPr="00C80362">
        <w:rPr>
          <w:rFonts w:hint="eastAsia"/>
        </w:rPr>
        <w:t>如何在多民族社会应对成见，</w:t>
      </w:r>
      <w:r>
        <w:rPr>
          <w:rFonts w:hint="eastAsia"/>
        </w:rPr>
        <w:t>培训内容</w:t>
      </w:r>
      <w:r w:rsidRPr="00C80362">
        <w:rPr>
          <w:rFonts w:hint="eastAsia"/>
        </w:rPr>
        <w:t>包括了解罗姆文化和历史，鼓励对于多元化的认识，提高对于多元化的接受，</w:t>
      </w:r>
      <w:r>
        <w:rPr>
          <w:rFonts w:hint="eastAsia"/>
        </w:rPr>
        <w:t>探索</w:t>
      </w:r>
      <w:r w:rsidRPr="00C80362">
        <w:rPr>
          <w:rFonts w:hint="eastAsia"/>
        </w:rPr>
        <w:t>适当且</w:t>
      </w:r>
      <w:r>
        <w:rPr>
          <w:rFonts w:hint="eastAsia"/>
        </w:rPr>
        <w:t>一</w:t>
      </w:r>
      <w:r w:rsidRPr="00C80362">
        <w:rPr>
          <w:rFonts w:hint="eastAsia"/>
        </w:rPr>
        <w:t>贯的方式</w:t>
      </w:r>
      <w:r>
        <w:rPr>
          <w:rFonts w:hint="eastAsia"/>
        </w:rPr>
        <w:t>供警察与不同背景的人打交道。在葡萄牙，警察接</w:t>
      </w:r>
      <w:r w:rsidRPr="00C80362">
        <w:rPr>
          <w:rFonts w:hint="eastAsia"/>
        </w:rPr>
        <w:t>受培训担任罗姆人社区的调解员。在职培训可能牵涉其他专门机构和</w:t>
      </w:r>
      <w:r w:rsidRPr="00C80362">
        <w:rPr>
          <w:rFonts w:hint="eastAsia"/>
        </w:rPr>
        <w:t>/</w:t>
      </w:r>
      <w:r w:rsidRPr="00C80362">
        <w:rPr>
          <w:rFonts w:hint="eastAsia"/>
        </w:rPr>
        <w:t>或非政府组织，例如立陶宛就提到了平等机会监察员办公室。</w:t>
      </w:r>
    </w:p>
    <w:p w:rsidR="00B135C2" w:rsidRPr="00C80362" w:rsidRDefault="00B135C2" w:rsidP="006B3B74">
      <w:pPr>
        <w:pStyle w:val="SingleTxt"/>
      </w:pPr>
      <w:r w:rsidRPr="00C80362">
        <w:t>35</w:t>
      </w:r>
      <w:r w:rsidR="00FB78F4">
        <w:t xml:space="preserve">.  </w:t>
      </w:r>
      <w:r w:rsidRPr="00C80362">
        <w:rPr>
          <w:rFonts w:hint="eastAsia"/>
        </w:rPr>
        <w:t>几内亚报告称，警察和宪兵学校也在培训中纳入国际人道主义法的内容，而且近期还引</w:t>
      </w:r>
      <w:r>
        <w:rPr>
          <w:rFonts w:hint="eastAsia"/>
        </w:rPr>
        <w:t>进了关于</w:t>
      </w:r>
      <w:r w:rsidRPr="00C80362">
        <w:rPr>
          <w:rFonts w:hint="eastAsia"/>
        </w:rPr>
        <w:t>儿童权利的教学单元。</w:t>
      </w:r>
      <w:r w:rsidRPr="00C80362">
        <w:rPr>
          <w:rFonts w:hint="eastAsia"/>
        </w:rPr>
        <w:t>2013</w:t>
      </w:r>
      <w:r w:rsidRPr="00C80362">
        <w:rPr>
          <w:rFonts w:hint="eastAsia"/>
        </w:rPr>
        <w:t>年，智利成立专门警察部门加强与土著社区的关系。该部门受到以下培训：土著人权利、语言和文化特性。摩洛哥皇家宪兵专门接受培训，了解打击恐怖主义和毒品</w:t>
      </w:r>
      <w:r>
        <w:rPr>
          <w:rFonts w:hint="eastAsia"/>
        </w:rPr>
        <w:t>所涉及</w:t>
      </w:r>
      <w:r w:rsidRPr="00C80362">
        <w:rPr>
          <w:rFonts w:hint="eastAsia"/>
        </w:rPr>
        <w:t>的人权问题。土耳其对宪兵进行定期在职培训，并为省宪兵司令开展实地培训，</w:t>
      </w:r>
      <w:r>
        <w:rPr>
          <w:rFonts w:hint="eastAsia"/>
        </w:rPr>
        <w:t>涉及</w:t>
      </w:r>
      <w:r w:rsidRPr="00C80362">
        <w:rPr>
          <w:rFonts w:hint="eastAsia"/>
        </w:rPr>
        <w:t>主题通常</w:t>
      </w:r>
      <w:r>
        <w:rPr>
          <w:rFonts w:hint="eastAsia"/>
        </w:rPr>
        <w:t>为</w:t>
      </w:r>
      <w:r w:rsidRPr="00C80362">
        <w:rPr>
          <w:rFonts w:hint="eastAsia"/>
        </w:rPr>
        <w:t>平等和制止</w:t>
      </w:r>
      <w:r w:rsidR="006B3B74">
        <w:rPr>
          <w:rFonts w:hint="eastAsia"/>
        </w:rPr>
        <w:t>暴力侵害妇女</w:t>
      </w:r>
      <w:r w:rsidRPr="00C80362">
        <w:rPr>
          <w:rFonts w:hint="eastAsia"/>
        </w:rPr>
        <w:t>。白俄罗斯国际培训中心提供有关打击贩运人口、贩运毒品和其他问题的培训课程，并将人权和性别平等作为授课主题。科威特和阿拉伯联合酋长国在警察培训中还有关于打击人口贩运的内容。加纳则</w:t>
      </w:r>
      <w:r>
        <w:rPr>
          <w:rFonts w:hint="eastAsia"/>
        </w:rPr>
        <w:t>注重</w:t>
      </w:r>
      <w:r w:rsidRPr="00C80362">
        <w:rPr>
          <w:rFonts w:hint="eastAsia"/>
        </w:rPr>
        <w:t>提高警察对于家庭暴力的认识。</w:t>
      </w:r>
    </w:p>
    <w:p w:rsidR="00B135C2" w:rsidRPr="00C80362" w:rsidRDefault="00B135C2" w:rsidP="00FB78F4">
      <w:pPr>
        <w:pStyle w:val="SingleTxt"/>
      </w:pPr>
      <w:r w:rsidRPr="00C80362">
        <w:t>36</w:t>
      </w:r>
      <w:r w:rsidR="00FB78F4">
        <w:t xml:space="preserve">.  </w:t>
      </w:r>
      <w:r w:rsidRPr="00C80362">
        <w:rPr>
          <w:rFonts w:hint="eastAsia"/>
        </w:rPr>
        <w:t>在意大利，人权培训对于海关工作人员来说属于推荐项目，强制参加这一培训的仅限</w:t>
      </w:r>
      <w:r w:rsidR="006B3B74">
        <w:rPr>
          <w:rFonts w:hint="eastAsia"/>
        </w:rPr>
        <w:t>于</w:t>
      </w:r>
      <w:r w:rsidRPr="00C80362">
        <w:rPr>
          <w:rFonts w:hint="eastAsia"/>
        </w:rPr>
        <w:t>赴国外执行任务者。在日本，新聘移民工作人员必须参加人权培训，之后在其职业生涯中此类培训会持续进行。若干欧洲国家报告称，对边防警察开展人权培训</w:t>
      </w:r>
      <w:r w:rsidR="00FB78F4">
        <w:rPr>
          <w:rFonts w:hint="eastAsia"/>
        </w:rPr>
        <w:t>(</w:t>
      </w:r>
      <w:r w:rsidRPr="00C80362">
        <w:rPr>
          <w:rFonts w:hint="eastAsia"/>
        </w:rPr>
        <w:t>例如罗马尼亚、斯洛文尼亚和瑞士</w:t>
      </w:r>
      <w:r w:rsidR="00FB78F4">
        <w:rPr>
          <w:rFonts w:hint="eastAsia"/>
        </w:rPr>
        <w:t>)</w:t>
      </w:r>
      <w:r w:rsidRPr="00C80362">
        <w:rPr>
          <w:rFonts w:hint="eastAsia"/>
        </w:rPr>
        <w:t>。摩洛哥国家安全局与联合国难民事务高级专员办公室</w:t>
      </w:r>
      <w:r w:rsidR="00FB78F4">
        <w:rPr>
          <w:rFonts w:hint="eastAsia"/>
        </w:rPr>
        <w:t>(</w:t>
      </w:r>
      <w:r w:rsidRPr="00C80362">
        <w:rPr>
          <w:rFonts w:hint="eastAsia"/>
        </w:rPr>
        <w:t>难民署</w:t>
      </w:r>
      <w:r w:rsidR="00FB78F4">
        <w:rPr>
          <w:rFonts w:hint="eastAsia"/>
        </w:rPr>
        <w:t>)</w:t>
      </w:r>
      <w:r w:rsidRPr="00C80362">
        <w:rPr>
          <w:rFonts w:hint="eastAsia"/>
        </w:rPr>
        <w:t>合作，在皇家警察学院进行有关难民权利的讲座。</w:t>
      </w:r>
    </w:p>
    <w:p w:rsidR="00B135C2" w:rsidRPr="00C80362" w:rsidRDefault="00B135C2" w:rsidP="006B3B74">
      <w:pPr>
        <w:pStyle w:val="SingleTxt"/>
      </w:pPr>
      <w:r w:rsidRPr="00C80362">
        <w:t>37</w:t>
      </w:r>
      <w:r w:rsidR="00FB78F4">
        <w:t xml:space="preserve">.  </w:t>
      </w:r>
      <w:r w:rsidRPr="00C80362">
        <w:rPr>
          <w:rFonts w:hint="eastAsia"/>
        </w:rPr>
        <w:t>同属欧洲联盟的希腊和意大利介绍</w:t>
      </w:r>
      <w:r>
        <w:rPr>
          <w:rFonts w:hint="eastAsia"/>
        </w:rPr>
        <w:t>了</w:t>
      </w:r>
      <w:r w:rsidRPr="00C80362">
        <w:t>欧洲边界管理局</w:t>
      </w:r>
      <w:r w:rsidRPr="00C80362">
        <w:rPr>
          <w:rFonts w:hint="eastAsia"/>
        </w:rPr>
        <w:t>的项目，该项目为参加欧洲联合行动的边防警卫提供强制性人权培训。</w:t>
      </w:r>
      <w:r w:rsidRPr="00C80362">
        <w:t>希腊海岸警卫队</w:t>
      </w:r>
      <w:r w:rsidRPr="00C80362">
        <w:rPr>
          <w:rFonts w:hint="eastAsia"/>
        </w:rPr>
        <w:t>隶属于海运部，已按欧洲边界管理局要求将人权纳入培训课程，</w:t>
      </w:r>
      <w:r>
        <w:rPr>
          <w:rFonts w:hint="eastAsia"/>
        </w:rPr>
        <w:t>从而</w:t>
      </w:r>
      <w:r w:rsidRPr="00C80362">
        <w:rPr>
          <w:rFonts w:hint="eastAsia"/>
        </w:rPr>
        <w:t>帮助警卫安置人口贩运受害者、</w:t>
      </w:r>
      <w:r w:rsidR="006B3B74">
        <w:rPr>
          <w:rFonts w:hint="eastAsia"/>
        </w:rPr>
        <w:t>识</w:t>
      </w:r>
      <w:r w:rsidRPr="00C80362">
        <w:rPr>
          <w:rFonts w:hint="eastAsia"/>
        </w:rPr>
        <w:t>别寻求庇护者、保护未成年人和弱势群体，并且落实不驱回原则。</w:t>
      </w:r>
      <w:r>
        <w:rPr>
          <w:rFonts w:hint="eastAsia"/>
        </w:rPr>
        <w:t>实施</w:t>
      </w:r>
      <w:r w:rsidRPr="00C80362">
        <w:rPr>
          <w:rFonts w:hint="eastAsia"/>
        </w:rPr>
        <w:t>培训</w:t>
      </w:r>
      <w:r>
        <w:rPr>
          <w:rFonts w:hint="eastAsia"/>
        </w:rPr>
        <w:t>的是专门接受过欧洲边界管理局人权培训的海岸警卫队和国家警察</w:t>
      </w:r>
      <w:r w:rsidRPr="00C80362">
        <w:rPr>
          <w:rFonts w:hint="eastAsia"/>
        </w:rPr>
        <w:t>，使用</w:t>
      </w:r>
      <w:r>
        <w:rPr>
          <w:rFonts w:hint="eastAsia"/>
        </w:rPr>
        <w:t>的材料是</w:t>
      </w:r>
      <w:r w:rsidRPr="00C80362">
        <w:rPr>
          <w:rFonts w:hint="eastAsia"/>
        </w:rPr>
        <w:t>欧洲联盟支持编撰的手册。在难民署和红十字国际委员会</w:t>
      </w:r>
      <w:r w:rsidR="00FB78F4">
        <w:rPr>
          <w:rFonts w:hint="eastAsia"/>
        </w:rPr>
        <w:t>(</w:t>
      </w:r>
      <w:r w:rsidRPr="00C80362">
        <w:rPr>
          <w:rFonts w:hint="eastAsia"/>
        </w:rPr>
        <w:t>红十</w:t>
      </w:r>
      <w:r>
        <w:rPr>
          <w:rFonts w:hint="eastAsia"/>
        </w:rPr>
        <w:t>字会</w:t>
      </w:r>
      <w:r w:rsidR="00FB78F4">
        <w:rPr>
          <w:rFonts w:hint="eastAsia"/>
        </w:rPr>
        <w:t>)</w:t>
      </w:r>
      <w:r>
        <w:rPr>
          <w:rFonts w:hint="eastAsia"/>
        </w:rPr>
        <w:t>的努力下，持续培训得以实现，并特别为</w:t>
      </w:r>
      <w:r w:rsidRPr="00C80362">
        <w:rPr>
          <w:rFonts w:hint="eastAsia"/>
        </w:rPr>
        <w:t>行前服务</w:t>
      </w:r>
      <w:r>
        <w:rPr>
          <w:rFonts w:hint="eastAsia"/>
        </w:rPr>
        <w:t>中心的员工提供最新</w:t>
      </w:r>
      <w:r w:rsidRPr="00C80362">
        <w:rPr>
          <w:rFonts w:hint="eastAsia"/>
        </w:rPr>
        <w:t>培训。</w:t>
      </w:r>
    </w:p>
    <w:p w:rsidR="00B135C2" w:rsidRPr="00C80362" w:rsidRDefault="00B135C2" w:rsidP="008240BC">
      <w:pPr>
        <w:pStyle w:val="SingleTxt"/>
      </w:pPr>
      <w:r w:rsidRPr="00C80362">
        <w:t>38</w:t>
      </w:r>
      <w:r w:rsidR="00FB78F4">
        <w:t xml:space="preserve">.  </w:t>
      </w:r>
      <w:r w:rsidRPr="00C80362">
        <w:rPr>
          <w:rFonts w:hint="eastAsia"/>
        </w:rPr>
        <w:t>在有些国家，人权培训是对监狱工作人员的一项正式要求，在职培训</w:t>
      </w:r>
      <w:r w:rsidR="00FB78F4">
        <w:rPr>
          <w:rFonts w:hint="eastAsia"/>
        </w:rPr>
        <w:t>(</w:t>
      </w:r>
      <w:r w:rsidRPr="00C80362">
        <w:rPr>
          <w:rFonts w:hint="eastAsia"/>
        </w:rPr>
        <w:t>例如智利和</w:t>
      </w:r>
      <w:r w:rsidR="008240BC">
        <w:rPr>
          <w:rFonts w:hint="eastAsia"/>
        </w:rPr>
        <w:t>法国</w:t>
      </w:r>
      <w:r w:rsidR="00FB78F4">
        <w:rPr>
          <w:rFonts w:hint="eastAsia"/>
        </w:rPr>
        <w:t>)</w:t>
      </w:r>
      <w:r w:rsidRPr="00C80362">
        <w:rPr>
          <w:rFonts w:hint="eastAsia"/>
        </w:rPr>
        <w:t>和针对干部的培训</w:t>
      </w:r>
      <w:r w:rsidR="00FB78F4">
        <w:rPr>
          <w:rFonts w:hint="eastAsia"/>
        </w:rPr>
        <w:t>(</w:t>
      </w:r>
      <w:r w:rsidRPr="00C80362">
        <w:rPr>
          <w:rFonts w:hint="eastAsia"/>
        </w:rPr>
        <w:t>例如爱沙尼亚</w:t>
      </w:r>
      <w:r w:rsidR="00FB78F4">
        <w:rPr>
          <w:rFonts w:hint="eastAsia"/>
        </w:rPr>
        <w:t>)</w:t>
      </w:r>
      <w:r>
        <w:rPr>
          <w:rFonts w:hint="eastAsia"/>
        </w:rPr>
        <w:t>尤是如此</w:t>
      </w:r>
      <w:r w:rsidRPr="00C80362">
        <w:rPr>
          <w:rFonts w:hint="eastAsia"/>
        </w:rPr>
        <w:t>。培训依照经验水平实施，侧重于囚犯权利，</w:t>
      </w:r>
      <w:r>
        <w:rPr>
          <w:rFonts w:hint="eastAsia"/>
        </w:rPr>
        <w:t>内容</w:t>
      </w:r>
      <w:r w:rsidRPr="00C80362">
        <w:rPr>
          <w:rFonts w:hint="eastAsia"/>
        </w:rPr>
        <w:t>包括关于使用武力、防止酷刑和囚犯待遇的国际和国内标准</w:t>
      </w:r>
      <w:r w:rsidR="00FB78F4">
        <w:rPr>
          <w:rFonts w:hint="eastAsia"/>
        </w:rPr>
        <w:t>(</w:t>
      </w:r>
      <w:r w:rsidRPr="00C80362">
        <w:rPr>
          <w:rFonts w:hint="eastAsia"/>
        </w:rPr>
        <w:t>日本、摩洛哥、瑞士和土耳其</w:t>
      </w:r>
      <w:r w:rsidR="00FB78F4">
        <w:rPr>
          <w:rFonts w:hint="eastAsia"/>
        </w:rPr>
        <w:t>)</w:t>
      </w:r>
      <w:r w:rsidRPr="00C80362">
        <w:rPr>
          <w:rFonts w:hint="eastAsia"/>
        </w:rPr>
        <w:t>。</w:t>
      </w:r>
      <w:r w:rsidRPr="00C80362">
        <w:rPr>
          <w:rFonts w:hint="eastAsia"/>
        </w:rPr>
        <w:t>2014</w:t>
      </w:r>
      <w:r w:rsidRPr="00C80362">
        <w:rPr>
          <w:rFonts w:hint="eastAsia"/>
        </w:rPr>
        <w:t>年，洪都拉斯国家监狱协会开始将人权和性别作为待聘狱警的基本培训课程。在爱沙尼亚，司法部下属的</w:t>
      </w:r>
      <w:r w:rsidRPr="00C80362">
        <w:t>监狱管理司</w:t>
      </w:r>
      <w:r w:rsidRPr="00C80362">
        <w:rPr>
          <w:rFonts w:hint="eastAsia"/>
        </w:rPr>
        <w:t>就已</w:t>
      </w:r>
      <w:r>
        <w:rPr>
          <w:rFonts w:hint="eastAsia"/>
        </w:rPr>
        <w:t>经</w:t>
      </w:r>
      <w:r w:rsidRPr="00C80362">
        <w:t>制</w:t>
      </w:r>
      <w:r w:rsidRPr="00C80362">
        <w:rPr>
          <w:rFonts w:hint="eastAsia"/>
        </w:rPr>
        <w:t>度</w:t>
      </w:r>
      <w:r w:rsidRPr="00CF761D">
        <w:rPr>
          <w:spacing w:val="-2"/>
        </w:rPr>
        <w:t>化的人权培训进行评定和影响评估</w:t>
      </w:r>
      <w:r w:rsidRPr="00CF761D">
        <w:rPr>
          <w:rFonts w:hint="eastAsia"/>
          <w:spacing w:val="-2"/>
        </w:rPr>
        <w:t>。布基纳法索每年对狱警实施囚犯权利培训。布隆迪在用于普遍定期审核的报告中表示，对狱警开展人权培训有助于改善监狱情况。</w:t>
      </w:r>
    </w:p>
    <w:p w:rsidR="00B135C2" w:rsidRPr="00C80362" w:rsidRDefault="00B135C2" w:rsidP="006B3B74">
      <w:pPr>
        <w:pStyle w:val="SingleTxt"/>
      </w:pPr>
      <w:r w:rsidRPr="00C80362">
        <w:t>39</w:t>
      </w:r>
      <w:r w:rsidR="00FB78F4">
        <w:t xml:space="preserve">.  </w:t>
      </w:r>
      <w:r>
        <w:rPr>
          <w:rFonts w:hint="eastAsia"/>
        </w:rPr>
        <w:t>针对</w:t>
      </w:r>
      <w:r w:rsidRPr="00C80362">
        <w:rPr>
          <w:rFonts w:hint="eastAsia"/>
        </w:rPr>
        <w:t>监狱工作人员</w:t>
      </w:r>
      <w:r>
        <w:rPr>
          <w:rFonts w:hint="eastAsia"/>
        </w:rPr>
        <w:t>举办的人权培训</w:t>
      </w:r>
      <w:r w:rsidRPr="00C80362">
        <w:rPr>
          <w:rFonts w:hint="eastAsia"/>
        </w:rPr>
        <w:t>要实用。日本提到以实务为基础的在职培训项目，采取角色扮演的形式，模拟监禁机构日常发生的各种情况。摩洛哥报告了诸如检查、上铐、惩戒、驱逐等实</w:t>
      </w:r>
      <w:r w:rsidR="006B3B74">
        <w:rPr>
          <w:rFonts w:hint="eastAsia"/>
        </w:rPr>
        <w:t>际</w:t>
      </w:r>
      <w:r w:rsidRPr="00C80362">
        <w:rPr>
          <w:rFonts w:hint="eastAsia"/>
        </w:rPr>
        <w:t>操练的情况。希腊则提到监狱查访</w:t>
      </w:r>
      <w:r w:rsidR="00FB78F4">
        <w:rPr>
          <w:rFonts w:hint="eastAsia"/>
        </w:rPr>
        <w:t>(</w:t>
      </w:r>
      <w:r w:rsidRPr="00C80362">
        <w:rPr>
          <w:rFonts w:hint="eastAsia"/>
        </w:rPr>
        <w:t>例如司法警察</w:t>
      </w:r>
      <w:r>
        <w:rPr>
          <w:rFonts w:hint="eastAsia"/>
        </w:rPr>
        <w:t>前往</w:t>
      </w:r>
      <w:r w:rsidRPr="00C80362">
        <w:rPr>
          <w:rFonts w:hint="eastAsia"/>
        </w:rPr>
        <w:t>监狱查访</w:t>
      </w:r>
      <w:r w:rsidR="00FB78F4">
        <w:rPr>
          <w:rFonts w:hint="eastAsia"/>
        </w:rPr>
        <w:t>)</w:t>
      </w:r>
      <w:r w:rsidRPr="00C80362">
        <w:rPr>
          <w:rFonts w:hint="eastAsia"/>
        </w:rPr>
        <w:t>，包括与在押人员交流。</w:t>
      </w:r>
      <w:r w:rsidRPr="00C80362">
        <w:rPr>
          <w:rFonts w:hint="eastAsia"/>
        </w:rPr>
        <w:t>2013</w:t>
      </w:r>
      <w:r w:rsidRPr="00C80362">
        <w:rPr>
          <w:rFonts w:hint="eastAsia"/>
        </w:rPr>
        <w:t>年在洪都拉斯召开国家会议，加强监狱系统公务员的人权能力。</w:t>
      </w:r>
      <w:r>
        <w:rPr>
          <w:rFonts w:hint="eastAsia"/>
        </w:rPr>
        <w:t>此次</w:t>
      </w:r>
      <w:r w:rsidRPr="00C80362">
        <w:rPr>
          <w:rFonts w:hint="eastAsia"/>
        </w:rPr>
        <w:t>会议</w:t>
      </w:r>
      <w:r>
        <w:rPr>
          <w:rFonts w:hint="eastAsia"/>
        </w:rPr>
        <w:t>重点讨论</w:t>
      </w:r>
      <w:r w:rsidRPr="00C80362">
        <w:rPr>
          <w:rFonts w:hint="eastAsia"/>
        </w:rPr>
        <w:t>国家及其代表作为</w:t>
      </w:r>
      <w:r w:rsidRPr="00C80362">
        <w:t>被剥夺自由者的人权保护</w:t>
      </w:r>
      <w:r w:rsidRPr="00C80362">
        <w:rPr>
          <w:rFonts w:hint="eastAsia"/>
        </w:rPr>
        <w:t>者所承担的责任。此外，还为监狱工作人员举办了一系列地区和地方讲习班，</w:t>
      </w:r>
      <w:r>
        <w:rPr>
          <w:rFonts w:hint="eastAsia"/>
        </w:rPr>
        <w:t>作为对国家会议的</w:t>
      </w:r>
      <w:r w:rsidRPr="00C80362">
        <w:rPr>
          <w:rFonts w:hint="eastAsia"/>
        </w:rPr>
        <w:t>补充。</w:t>
      </w:r>
      <w:r w:rsidRPr="00C80362">
        <w:t>葡萄牙正在进行一个项目，为伊比利亚和拉丁美洲国家的</w:t>
      </w:r>
      <w:r w:rsidRPr="00C80362">
        <w:rPr>
          <w:rFonts w:hint="eastAsia"/>
        </w:rPr>
        <w:t>狱警</w:t>
      </w:r>
      <w:r w:rsidRPr="00C80362">
        <w:t>开发电子学习工具。</w:t>
      </w:r>
      <w:r w:rsidRPr="008666A1">
        <w:rPr>
          <w:rFonts w:hint="eastAsia"/>
        </w:rPr>
        <w:t>加纳</w:t>
      </w:r>
      <w:r w:rsidRPr="008666A1">
        <w:t>监狱</w:t>
      </w:r>
      <w:r w:rsidRPr="008666A1">
        <w:rPr>
          <w:rFonts w:hint="eastAsia"/>
        </w:rPr>
        <w:t>管理局</w:t>
      </w:r>
      <w:r w:rsidRPr="00C80362">
        <w:t>编写了一份培训手册，</w:t>
      </w:r>
      <w:r w:rsidRPr="00C80362">
        <w:rPr>
          <w:rFonts w:hint="eastAsia"/>
        </w:rPr>
        <w:t>并</w:t>
      </w:r>
      <w:r w:rsidRPr="00C80362">
        <w:t>将其列入监狱</w:t>
      </w:r>
      <w:r w:rsidRPr="00C80362">
        <w:rPr>
          <w:rFonts w:hint="eastAsia"/>
        </w:rPr>
        <w:t>工作人员</w:t>
      </w:r>
      <w:r w:rsidRPr="00C80362">
        <w:t>的培训课程。</w:t>
      </w:r>
    </w:p>
    <w:p w:rsidR="00B135C2" w:rsidRPr="00C80362" w:rsidRDefault="00B135C2" w:rsidP="006B3B74">
      <w:pPr>
        <w:pStyle w:val="SingleTxt"/>
      </w:pPr>
      <w:r w:rsidRPr="00C80362">
        <w:t>40.</w:t>
      </w:r>
      <w:r w:rsidR="00FB78F4">
        <w:rPr>
          <w:rFonts w:hint="eastAsia"/>
        </w:rPr>
        <w:t xml:space="preserve"> </w:t>
      </w:r>
      <w:r w:rsidRPr="00C80362">
        <w:t xml:space="preserve"> </w:t>
      </w:r>
      <w:r w:rsidRPr="00C80362">
        <w:rPr>
          <w:rFonts w:hint="eastAsia"/>
        </w:rPr>
        <w:t>执法人员的职业文化有其独特之处，各国皆是如此，该领域有诸多国际与区域、双边与多边合作。某些小国</w:t>
      </w:r>
      <w:r w:rsidR="00FB78F4">
        <w:rPr>
          <w:rFonts w:hint="eastAsia"/>
        </w:rPr>
        <w:t>(</w:t>
      </w:r>
      <w:r w:rsidRPr="00C80362">
        <w:rPr>
          <w:rFonts w:hint="eastAsia"/>
        </w:rPr>
        <w:t>例如安道尔和圭亚那，</w:t>
      </w:r>
      <w:r>
        <w:rPr>
          <w:rFonts w:hint="eastAsia"/>
        </w:rPr>
        <w:t>依</w:t>
      </w:r>
      <w:r w:rsidRPr="00C80362">
        <w:rPr>
          <w:rFonts w:hint="eastAsia"/>
        </w:rPr>
        <w:t>据其</w:t>
      </w:r>
      <w:r w:rsidR="006B3B74">
        <w:rPr>
          <w:rFonts w:hint="eastAsia"/>
        </w:rPr>
        <w:t>为</w:t>
      </w:r>
      <w:r w:rsidRPr="00C80362">
        <w:rPr>
          <w:rFonts w:hint="eastAsia"/>
        </w:rPr>
        <w:t>普遍定期审议</w:t>
      </w:r>
      <w:r w:rsidR="006B3B74">
        <w:rPr>
          <w:rFonts w:hint="eastAsia"/>
        </w:rPr>
        <w:t>提交</w:t>
      </w:r>
      <w:r w:rsidRPr="00C80362">
        <w:rPr>
          <w:rFonts w:hint="eastAsia"/>
        </w:rPr>
        <w:t>的报告</w:t>
      </w:r>
      <w:r w:rsidR="00FB78F4">
        <w:rPr>
          <w:rFonts w:hint="eastAsia"/>
        </w:rPr>
        <w:t>)</w:t>
      </w:r>
      <w:r w:rsidRPr="00C80362">
        <w:rPr>
          <w:rFonts w:hint="eastAsia"/>
        </w:rPr>
        <w:t>从合作伙伴国的培训中受益。</w:t>
      </w:r>
      <w:r w:rsidRPr="00C80362">
        <w:t>太平洋</w:t>
      </w:r>
      <w:r w:rsidR="006B3B74">
        <w:rPr>
          <w:rFonts w:hint="eastAsia"/>
        </w:rPr>
        <w:t>共同体</w:t>
      </w:r>
      <w:r w:rsidRPr="00C80362">
        <w:t>秘书处区域权利资源组</w:t>
      </w:r>
      <w:r w:rsidRPr="00C80362">
        <w:rPr>
          <w:rFonts w:hint="eastAsia"/>
        </w:rPr>
        <w:t>为太平洋群岛的警察提供培训。联合国西南亚和阿拉伯地区人权培训和文献中心与红十字会</w:t>
      </w:r>
      <w:r>
        <w:rPr>
          <w:rFonts w:hint="eastAsia"/>
        </w:rPr>
        <w:t>联合</w:t>
      </w:r>
      <w:r w:rsidRPr="00C80362">
        <w:rPr>
          <w:rFonts w:hint="eastAsia"/>
        </w:rPr>
        <w:t>为警察</w:t>
      </w:r>
      <w:r>
        <w:rPr>
          <w:rFonts w:hint="eastAsia"/>
        </w:rPr>
        <w:t>组织</w:t>
      </w:r>
      <w:r w:rsidRPr="00C80362">
        <w:rPr>
          <w:rFonts w:hint="eastAsia"/>
        </w:rPr>
        <w:t>人权培训。希腊提到欧洲警察学院提供的诸多课程。荷兰和保加利亚进行警察双边交流，意大利宪兵与土耳其宪兵</w:t>
      </w:r>
      <w:r>
        <w:rPr>
          <w:rFonts w:hint="eastAsia"/>
        </w:rPr>
        <w:t>开展合作</w:t>
      </w:r>
      <w:r w:rsidRPr="00C80362">
        <w:rPr>
          <w:rFonts w:hint="eastAsia"/>
        </w:rPr>
        <w:t>。厄瓜多尔与多米尼加共和国和法国签订协议，在</w:t>
      </w:r>
      <w:r w:rsidRPr="00C80362">
        <w:rPr>
          <w:rFonts w:hint="eastAsia"/>
        </w:rPr>
        <w:t>2011</w:t>
      </w:r>
      <w:r w:rsidRPr="00C80362">
        <w:rPr>
          <w:rFonts w:hint="eastAsia"/>
        </w:rPr>
        <w:t>年新开办的培训学院合作针对狱警</w:t>
      </w:r>
      <w:r>
        <w:rPr>
          <w:rFonts w:hint="eastAsia"/>
        </w:rPr>
        <w:t>实施</w:t>
      </w:r>
      <w:r w:rsidRPr="00C80362">
        <w:rPr>
          <w:rFonts w:hint="eastAsia"/>
        </w:rPr>
        <w:t>人权培训。智利现在</w:t>
      </w:r>
      <w:r>
        <w:rPr>
          <w:rFonts w:hint="eastAsia"/>
        </w:rPr>
        <w:t>开设了一门国际学位课程</w:t>
      </w:r>
      <w:r w:rsidR="00751F3B" w:rsidRPr="00751F3B">
        <w:rPr>
          <w:rFonts w:hint="eastAsia"/>
          <w:spacing w:val="-50"/>
        </w:rPr>
        <w:t>―</w:t>
      </w:r>
      <w:r w:rsidR="00751F3B">
        <w:rPr>
          <w:rFonts w:hint="eastAsia"/>
        </w:rPr>
        <w:t>―</w:t>
      </w:r>
      <w:r>
        <w:rPr>
          <w:rFonts w:hint="eastAsia"/>
        </w:rPr>
        <w:t>“警务工作中的人权与公民安全”，研究</w:t>
      </w:r>
      <w:r w:rsidRPr="00C80362">
        <w:rPr>
          <w:rFonts w:hint="eastAsia"/>
        </w:rPr>
        <w:t>武力的使用等问题。</w:t>
      </w:r>
    </w:p>
    <w:p w:rsidR="00B135C2" w:rsidRPr="00C80362" w:rsidRDefault="00B135C2" w:rsidP="006B3B74">
      <w:pPr>
        <w:pStyle w:val="SingleTxt"/>
      </w:pPr>
      <w:r w:rsidRPr="00C80362">
        <w:t>41</w:t>
      </w:r>
      <w:r w:rsidR="00FB78F4">
        <w:t xml:space="preserve">.  </w:t>
      </w:r>
      <w:r w:rsidRPr="00C80362">
        <w:rPr>
          <w:rFonts w:hint="eastAsia"/>
        </w:rPr>
        <w:t>区域性人权机制在此部门起到举足轻重的作用。一些国家的执法人员经培训了解到人权保护、条约和制度在国际与区域层面的意义。</w:t>
      </w:r>
      <w:r>
        <w:rPr>
          <w:rFonts w:hint="eastAsia"/>
        </w:rPr>
        <w:t>关于</w:t>
      </w:r>
      <w:r w:rsidRPr="00C80362">
        <w:rPr>
          <w:rFonts w:hint="eastAsia"/>
        </w:rPr>
        <w:t>人权的区域</w:t>
      </w:r>
      <w:r>
        <w:rPr>
          <w:rFonts w:hint="eastAsia"/>
        </w:rPr>
        <w:t>性</w:t>
      </w:r>
      <w:r w:rsidRPr="00C80362">
        <w:rPr>
          <w:rFonts w:hint="eastAsia"/>
        </w:rPr>
        <w:t>标准和判</w:t>
      </w:r>
      <w:r>
        <w:rPr>
          <w:rFonts w:hint="eastAsia"/>
        </w:rPr>
        <w:t>例及其</w:t>
      </w:r>
      <w:r w:rsidRPr="00C80362">
        <w:rPr>
          <w:rFonts w:hint="eastAsia"/>
        </w:rPr>
        <w:t>在执法人员和狱警日常工作中的应用</w:t>
      </w:r>
      <w:r>
        <w:rPr>
          <w:rFonts w:hint="eastAsia"/>
        </w:rPr>
        <w:t>时有提及，其中尤以</w:t>
      </w:r>
      <w:r w:rsidRPr="00C80362">
        <w:rPr>
          <w:rFonts w:hint="eastAsia"/>
        </w:rPr>
        <w:t>欧洲和美洲系统</w:t>
      </w:r>
      <w:r>
        <w:rPr>
          <w:rFonts w:hint="eastAsia"/>
        </w:rPr>
        <w:t>为甚</w:t>
      </w:r>
      <w:r w:rsidRPr="00C80362">
        <w:rPr>
          <w:rFonts w:hint="eastAsia"/>
        </w:rPr>
        <w:t>。区域性机制还提供了大量机遇，可</w:t>
      </w:r>
      <w:r>
        <w:rPr>
          <w:rFonts w:hint="eastAsia"/>
        </w:rPr>
        <w:t>借</w:t>
      </w:r>
      <w:r w:rsidRPr="00C80362">
        <w:rPr>
          <w:rFonts w:hint="eastAsia"/>
        </w:rPr>
        <w:t>此开展合作、提供支持并建立伙伴关系。</w:t>
      </w:r>
      <w:r>
        <w:rPr>
          <w:rFonts w:hint="eastAsia"/>
        </w:rPr>
        <w:t>例如</w:t>
      </w:r>
      <w:r w:rsidRPr="00C80362">
        <w:rPr>
          <w:rFonts w:hint="eastAsia"/>
        </w:rPr>
        <w:t>，智利的警校</w:t>
      </w:r>
      <w:r>
        <w:rPr>
          <w:rFonts w:hint="eastAsia"/>
        </w:rPr>
        <w:t>就是</w:t>
      </w:r>
      <w:r w:rsidRPr="00C80362">
        <w:rPr>
          <w:rFonts w:hint="eastAsia"/>
        </w:rPr>
        <w:t>在美洲人权学会的协助下</w:t>
      </w:r>
      <w:r w:rsidR="006B3B74">
        <w:rPr>
          <w:rFonts w:hint="eastAsia"/>
        </w:rPr>
        <w:t>制定</w:t>
      </w:r>
      <w:r w:rsidRPr="00C80362">
        <w:rPr>
          <w:rFonts w:hint="eastAsia"/>
        </w:rPr>
        <w:t>了综合人权培训战略。</w:t>
      </w:r>
    </w:p>
    <w:p w:rsidR="00B135C2" w:rsidRPr="00C80362" w:rsidRDefault="00B135C2" w:rsidP="00FB78F4">
      <w:pPr>
        <w:pStyle w:val="SingleTxt"/>
      </w:pPr>
      <w:r w:rsidRPr="00C80362">
        <w:t>42.</w:t>
      </w:r>
      <w:r w:rsidR="00FB78F4">
        <w:rPr>
          <w:rFonts w:hint="eastAsia"/>
        </w:rPr>
        <w:t xml:space="preserve"> </w:t>
      </w:r>
      <w:r w:rsidRPr="00C80362">
        <w:t xml:space="preserve"> </w:t>
      </w:r>
      <w:r w:rsidRPr="00C80362">
        <w:rPr>
          <w:rFonts w:hint="eastAsia"/>
        </w:rPr>
        <w:t>许多项目的合作和技术援助十分丰富</w:t>
      </w:r>
      <w:r>
        <w:rPr>
          <w:rFonts w:hint="eastAsia"/>
        </w:rPr>
        <w:t>：</w:t>
      </w:r>
      <w:r w:rsidRPr="00C80362">
        <w:rPr>
          <w:rFonts w:hint="eastAsia"/>
        </w:rPr>
        <w:t>与人权高专办、难民署、儿童基金会、其他联合国</w:t>
      </w:r>
      <w:r>
        <w:rPr>
          <w:rFonts w:hint="eastAsia"/>
        </w:rPr>
        <w:t>实体</w:t>
      </w:r>
      <w:r w:rsidRPr="00C80362">
        <w:rPr>
          <w:rFonts w:hint="eastAsia"/>
        </w:rPr>
        <w:t>、红十字会、欧洲联盟、其他区域</w:t>
      </w:r>
      <w:r>
        <w:rPr>
          <w:rFonts w:hint="eastAsia"/>
        </w:rPr>
        <w:t>性</w:t>
      </w:r>
      <w:r w:rsidRPr="00C80362">
        <w:rPr>
          <w:rFonts w:hint="eastAsia"/>
        </w:rPr>
        <w:t>组织、国际和国内非政府组织和国家人权机构</w:t>
      </w:r>
      <w:r>
        <w:rPr>
          <w:rFonts w:hint="eastAsia"/>
        </w:rPr>
        <w:t>进行</w:t>
      </w:r>
      <w:r w:rsidRPr="00C80362">
        <w:rPr>
          <w:rFonts w:hint="eastAsia"/>
        </w:rPr>
        <w:t>合作，以及</w:t>
      </w:r>
      <w:r>
        <w:rPr>
          <w:rFonts w:hint="eastAsia"/>
        </w:rPr>
        <w:t>在</w:t>
      </w:r>
      <w:r w:rsidRPr="00C80362">
        <w:rPr>
          <w:rFonts w:hint="eastAsia"/>
        </w:rPr>
        <w:t>国与国之间建立合作伙伴关系。此类合作有助于确保目标职业群体人权培训的</w:t>
      </w:r>
      <w:r>
        <w:rPr>
          <w:rFonts w:hint="eastAsia"/>
        </w:rPr>
        <w:t>连贯性</w:t>
      </w:r>
      <w:r w:rsidRPr="00C80362">
        <w:rPr>
          <w:rFonts w:hint="eastAsia"/>
        </w:rPr>
        <w:t>，并提供了与时俱进的机遇。</w:t>
      </w:r>
      <w:r>
        <w:rPr>
          <w:rFonts w:hint="eastAsia"/>
        </w:rPr>
        <w:t>一</w:t>
      </w:r>
      <w:r w:rsidRPr="00C80362">
        <w:rPr>
          <w:rFonts w:hint="eastAsia"/>
        </w:rPr>
        <w:t>些国家要求在此领域给予进一步支持。</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9" w:name="_Toc426615675"/>
      <w:r w:rsidRPr="00C80362">
        <w:t>D.</w:t>
      </w:r>
      <w:r w:rsidRPr="00C80362">
        <w:tab/>
      </w:r>
      <w:r w:rsidRPr="00C80362">
        <w:rPr>
          <w:rFonts w:hint="eastAsia"/>
        </w:rPr>
        <w:t>军队人权培训</w:t>
      </w:r>
      <w:bookmarkEnd w:id="9"/>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6B3B74">
      <w:pPr>
        <w:pStyle w:val="SingleTxt"/>
      </w:pPr>
      <w:r w:rsidRPr="00C80362">
        <w:t>43</w:t>
      </w:r>
      <w:r w:rsidR="00FB78F4">
        <w:t xml:space="preserve">.  </w:t>
      </w:r>
      <w:r w:rsidRPr="00C80362">
        <w:rPr>
          <w:rFonts w:hint="eastAsia"/>
        </w:rPr>
        <w:t>国际人权和国际人道主义法培训似乎已经固化成为许多国家军队基础培训的一部分。在哥伦比亚和刚果民主共和国，宪法对此类培训作出了规定。高级培训往往是取得晋升资格的前提</w:t>
      </w:r>
      <w:r w:rsidR="00FB78F4">
        <w:rPr>
          <w:rFonts w:hint="eastAsia"/>
        </w:rPr>
        <w:t>(</w:t>
      </w:r>
      <w:r w:rsidRPr="00C80362">
        <w:rPr>
          <w:rFonts w:hint="eastAsia"/>
        </w:rPr>
        <w:t>例如哥伦比亚、几内亚、洪都拉斯、意大利、墨西哥和多哥</w:t>
      </w:r>
      <w:r w:rsidR="00FB78F4">
        <w:rPr>
          <w:rFonts w:hint="eastAsia"/>
        </w:rPr>
        <w:t>)</w:t>
      </w:r>
      <w:r w:rsidRPr="00C80362">
        <w:rPr>
          <w:rFonts w:hint="eastAsia"/>
        </w:rPr>
        <w:t>。几内亚国防部门改革后，在安全和国防部队培训中加入人权和国际人道主义法的内容，并实行符合国际人权义务的新行为准则、军事司法法典和军队纪律通则。</w:t>
      </w:r>
      <w:r w:rsidRPr="00C80362">
        <w:t>《菲律宾武装部队内部和平与安全计划》</w:t>
      </w:r>
      <w:r w:rsidR="00FB78F4">
        <w:rPr>
          <w:rFonts w:hint="eastAsia"/>
        </w:rPr>
        <w:t>(</w:t>
      </w:r>
      <w:r w:rsidRPr="00C80362">
        <w:rPr>
          <w:rFonts w:hint="eastAsia"/>
        </w:rPr>
        <w:t>Bayanihan</w:t>
      </w:r>
      <w:r w:rsidR="00FB78F4">
        <w:rPr>
          <w:rFonts w:hint="eastAsia"/>
        </w:rPr>
        <w:t>)</w:t>
      </w:r>
      <w:r w:rsidRPr="00C80362">
        <w:rPr>
          <w:rFonts w:hint="eastAsia"/>
        </w:rPr>
        <w:t>旨在保证安全部队成员持续受到人权和国际人道主义法培训，尤其是与</w:t>
      </w:r>
      <w:r w:rsidR="006B3B74">
        <w:rPr>
          <w:rFonts w:hint="eastAsia"/>
        </w:rPr>
        <w:t>其</w:t>
      </w:r>
      <w:r>
        <w:rPr>
          <w:rFonts w:hint="eastAsia"/>
        </w:rPr>
        <w:t>保护</w:t>
      </w:r>
      <w:r w:rsidRPr="00C80362">
        <w:rPr>
          <w:rFonts w:hint="eastAsia"/>
        </w:rPr>
        <w:t>人权</w:t>
      </w:r>
      <w:r>
        <w:rPr>
          <w:rFonts w:hint="eastAsia"/>
        </w:rPr>
        <w:t>及人权</w:t>
      </w:r>
      <w:r w:rsidRPr="00C80362">
        <w:rPr>
          <w:rFonts w:hint="eastAsia"/>
        </w:rPr>
        <w:t>捍卫者</w:t>
      </w:r>
      <w:r>
        <w:rPr>
          <w:rFonts w:hint="eastAsia"/>
        </w:rPr>
        <w:t>的责任相关的规定</w:t>
      </w:r>
      <w:r w:rsidRPr="00C80362">
        <w:t>。</w:t>
      </w:r>
      <w:r w:rsidRPr="00C80362">
        <w:rPr>
          <w:rFonts w:hint="eastAsia"/>
        </w:rPr>
        <w:t>瑞士和洪都拉斯特别提到对于武装警察的深入培训，</w:t>
      </w:r>
      <w:r>
        <w:rPr>
          <w:rFonts w:hint="eastAsia"/>
        </w:rPr>
        <w:t>其中</w:t>
      </w:r>
      <w:r w:rsidRPr="00C80362">
        <w:rPr>
          <w:rFonts w:hint="eastAsia"/>
        </w:rPr>
        <w:t>也</w:t>
      </w:r>
      <w:r>
        <w:rPr>
          <w:rFonts w:hint="eastAsia"/>
        </w:rPr>
        <w:t>包括</w:t>
      </w:r>
      <w:r w:rsidRPr="00C80362">
        <w:rPr>
          <w:rFonts w:hint="eastAsia"/>
        </w:rPr>
        <w:t>人权方面的内容。</w:t>
      </w:r>
      <w:r w:rsidRPr="00C80362">
        <w:rPr>
          <w:rFonts w:hint="eastAsia"/>
        </w:rPr>
        <w:t>2012</w:t>
      </w:r>
      <w:r w:rsidRPr="00C80362">
        <w:rPr>
          <w:rFonts w:hint="eastAsia"/>
        </w:rPr>
        <w:t>年，印度尼西亚</w:t>
      </w:r>
      <w:r>
        <w:rPr>
          <w:rFonts w:hint="eastAsia"/>
        </w:rPr>
        <w:t>为</w:t>
      </w:r>
      <w:r w:rsidRPr="00C80362">
        <w:rPr>
          <w:rFonts w:hint="eastAsia"/>
        </w:rPr>
        <w:t>普遍定期审议提交的报告显示，基于人权的课程大纲</w:t>
      </w:r>
      <w:r>
        <w:rPr>
          <w:rFonts w:hint="eastAsia"/>
        </w:rPr>
        <w:t>被</w:t>
      </w:r>
      <w:r w:rsidRPr="00C80362">
        <w:rPr>
          <w:rFonts w:hint="eastAsia"/>
        </w:rPr>
        <w:t>用于各级军</w:t>
      </w:r>
      <w:r>
        <w:rPr>
          <w:rFonts w:hint="eastAsia"/>
        </w:rPr>
        <w:t>官</w:t>
      </w:r>
      <w:r w:rsidRPr="00C80362">
        <w:rPr>
          <w:rFonts w:hint="eastAsia"/>
        </w:rPr>
        <w:t>的培训，</w:t>
      </w:r>
      <w:r>
        <w:rPr>
          <w:rFonts w:hint="eastAsia"/>
        </w:rPr>
        <w:t>而且</w:t>
      </w:r>
      <w:r w:rsidRPr="00C80362">
        <w:rPr>
          <w:rFonts w:hint="eastAsia"/>
        </w:rPr>
        <w:t>印度尼西亚国家人权委员会</w:t>
      </w:r>
      <w:r>
        <w:rPr>
          <w:rFonts w:hint="eastAsia"/>
        </w:rPr>
        <w:t>已</w:t>
      </w:r>
      <w:r w:rsidRPr="00C80362">
        <w:rPr>
          <w:rFonts w:hint="eastAsia"/>
        </w:rPr>
        <w:t>就人权培训达成谅解备忘录。</w:t>
      </w:r>
    </w:p>
    <w:p w:rsidR="00B135C2" w:rsidRPr="00C80362" w:rsidRDefault="00B135C2" w:rsidP="00FB78F4">
      <w:pPr>
        <w:pStyle w:val="SingleTxt"/>
      </w:pPr>
      <w:r w:rsidRPr="00C80362">
        <w:t>44</w:t>
      </w:r>
      <w:r w:rsidR="00FB78F4">
        <w:t xml:space="preserve">.  </w:t>
      </w:r>
      <w:r w:rsidRPr="00C80362">
        <w:rPr>
          <w:rFonts w:hint="eastAsia"/>
        </w:rPr>
        <w:t>哥伦比亚为人权领域杰出工作者颁发特别奖章；多哥也</w:t>
      </w:r>
      <w:r>
        <w:rPr>
          <w:rFonts w:hint="eastAsia"/>
        </w:rPr>
        <w:t>对</w:t>
      </w:r>
      <w:r w:rsidRPr="00C80362">
        <w:rPr>
          <w:rFonts w:hint="eastAsia"/>
        </w:rPr>
        <w:t>突出表现者给予奖励。波斯尼亚和黑塞哥维纳的议会军事委员加强</w:t>
      </w:r>
      <w:r>
        <w:rPr>
          <w:rFonts w:hint="eastAsia"/>
        </w:rPr>
        <w:t>了</w:t>
      </w:r>
      <w:r w:rsidRPr="00C80362">
        <w:rPr>
          <w:rFonts w:hint="eastAsia"/>
        </w:rPr>
        <w:t>对武装部队的监督和对现役军人人权的保护。</w:t>
      </w:r>
      <w:r w:rsidRPr="00C80362">
        <w:rPr>
          <w:rFonts w:hint="eastAsia"/>
        </w:rPr>
        <w:t>2015</w:t>
      </w:r>
      <w:r w:rsidRPr="00C80362">
        <w:rPr>
          <w:rFonts w:hint="eastAsia"/>
        </w:rPr>
        <w:t>年，几内亚国防部设立人权司</w:t>
      </w:r>
      <w:r>
        <w:rPr>
          <w:rFonts w:hint="eastAsia"/>
        </w:rPr>
        <w:t>并任命</w:t>
      </w:r>
      <w:r w:rsidRPr="00C80362">
        <w:rPr>
          <w:rFonts w:hint="eastAsia"/>
        </w:rPr>
        <w:t>一位高级军官主持工作。</w:t>
      </w:r>
    </w:p>
    <w:p w:rsidR="00B135C2" w:rsidRPr="00C80362" w:rsidRDefault="00B135C2" w:rsidP="006B3B74">
      <w:pPr>
        <w:pStyle w:val="SingleTxt"/>
      </w:pPr>
      <w:r w:rsidRPr="00C80362">
        <w:t>45</w:t>
      </w:r>
      <w:r w:rsidR="00FB78F4">
        <w:t xml:space="preserve">.  </w:t>
      </w:r>
      <w:r w:rsidRPr="00C80362">
        <w:rPr>
          <w:rFonts w:hint="eastAsia"/>
        </w:rPr>
        <w:t>日本</w:t>
      </w:r>
      <w:r w:rsidR="006B3B74">
        <w:rPr>
          <w:rFonts w:hint="eastAsia"/>
        </w:rPr>
        <w:t>对</w:t>
      </w:r>
      <w:r w:rsidRPr="00C80362">
        <w:rPr>
          <w:rFonts w:hint="eastAsia"/>
        </w:rPr>
        <w:t>军队实施战俘待遇特别培训。该国注意到安全理事会第</w:t>
      </w:r>
      <w:r w:rsidRPr="00C80362">
        <w:rPr>
          <w:rFonts w:hint="eastAsia"/>
        </w:rPr>
        <w:t>1325</w:t>
      </w:r>
      <w:r w:rsidRPr="00C80362">
        <w:rPr>
          <w:rFonts w:hint="eastAsia"/>
        </w:rPr>
        <w:t>号决议的重要性，表示欲与非政府组织合作为军队制定关于妇女、和平和安全的国家行动计划。波斯尼亚和黑塞哥维纳报告称</w:t>
      </w:r>
      <w:r>
        <w:rPr>
          <w:rFonts w:hint="eastAsia"/>
        </w:rPr>
        <w:t>，</w:t>
      </w:r>
      <w:r w:rsidRPr="00C80362">
        <w:rPr>
          <w:rFonts w:hint="eastAsia"/>
        </w:rPr>
        <w:t>已</w:t>
      </w:r>
      <w:r>
        <w:rPr>
          <w:rFonts w:hint="eastAsia"/>
        </w:rPr>
        <w:t>为</w:t>
      </w:r>
      <w:r w:rsidRPr="00C80362">
        <w:rPr>
          <w:rFonts w:hint="eastAsia"/>
        </w:rPr>
        <w:t>执行安全理事会第</w:t>
      </w:r>
      <w:r w:rsidRPr="00C80362">
        <w:rPr>
          <w:rFonts w:hint="eastAsia"/>
        </w:rPr>
        <w:t>1325</w:t>
      </w:r>
      <w:r w:rsidRPr="00C80362">
        <w:rPr>
          <w:rFonts w:hint="eastAsia"/>
        </w:rPr>
        <w:t>号决议制定行动计划，</w:t>
      </w:r>
      <w:r>
        <w:rPr>
          <w:rFonts w:hint="eastAsia"/>
        </w:rPr>
        <w:t>内容</w:t>
      </w:r>
      <w:r w:rsidRPr="00C80362">
        <w:rPr>
          <w:rFonts w:hint="eastAsia"/>
        </w:rPr>
        <w:t>包括举办性别平等讲习班和讲座。瑞士介绍了为防范军队出现极端主义现象而成立的特</w:t>
      </w:r>
      <w:r>
        <w:rPr>
          <w:rFonts w:hint="eastAsia"/>
        </w:rPr>
        <w:t>殊</w:t>
      </w:r>
      <w:r w:rsidRPr="00C80362">
        <w:rPr>
          <w:rFonts w:hint="eastAsia"/>
        </w:rPr>
        <w:t>部门；哥伦比亚表示安全部队已</w:t>
      </w:r>
      <w:r>
        <w:rPr>
          <w:rFonts w:hint="eastAsia"/>
        </w:rPr>
        <w:t>有</w:t>
      </w:r>
      <w:r w:rsidRPr="00C80362">
        <w:rPr>
          <w:rFonts w:hint="eastAsia"/>
        </w:rPr>
        <w:t>重大举措，关照需</w:t>
      </w:r>
      <w:r>
        <w:rPr>
          <w:rFonts w:hint="eastAsia"/>
        </w:rPr>
        <w:t>予以</w:t>
      </w:r>
      <w:r w:rsidRPr="00C80362">
        <w:rPr>
          <w:rFonts w:hint="eastAsia"/>
        </w:rPr>
        <w:t>重视的群体，包括土著人、非裔人、流离失所者、妇女、儿童及其他人。墨西哥为说土著语言的军人组织语言和文化多样性培训，使其</w:t>
      </w:r>
      <w:r>
        <w:rPr>
          <w:rFonts w:hint="eastAsia"/>
        </w:rPr>
        <w:t>能</w:t>
      </w:r>
      <w:r w:rsidRPr="00C80362">
        <w:rPr>
          <w:rFonts w:hint="eastAsia"/>
        </w:rPr>
        <w:t>在军事行动中</w:t>
      </w:r>
      <w:r>
        <w:rPr>
          <w:rFonts w:hint="eastAsia"/>
        </w:rPr>
        <w:t>充当</w:t>
      </w:r>
      <w:r w:rsidRPr="00C80362">
        <w:rPr>
          <w:rFonts w:hint="eastAsia"/>
        </w:rPr>
        <w:t>协调人。</w:t>
      </w:r>
    </w:p>
    <w:p w:rsidR="00B135C2" w:rsidRPr="00C80362" w:rsidRDefault="00B135C2" w:rsidP="006B3B74">
      <w:pPr>
        <w:pStyle w:val="SingleTxt"/>
      </w:pPr>
      <w:r w:rsidRPr="00C80362">
        <w:t>46</w:t>
      </w:r>
      <w:r w:rsidR="00FB78F4">
        <w:t xml:space="preserve">.  </w:t>
      </w:r>
      <w:r w:rsidRPr="00C80362">
        <w:rPr>
          <w:rFonts w:hint="eastAsia"/>
        </w:rPr>
        <w:t>同侪学习被认为对军队至关重要，因为军队有与众不同的职业文化。几内亚的所有军校均有一批人权培训师。墨西哥陆军和空军</w:t>
      </w:r>
      <w:r>
        <w:rPr>
          <w:rFonts w:hint="eastAsia"/>
        </w:rPr>
        <w:t>进修</w:t>
      </w:r>
      <w:r w:rsidRPr="00C80362">
        <w:rPr>
          <w:rFonts w:hint="eastAsia"/>
        </w:rPr>
        <w:t>中心为首长和军官开设人权课程，</w:t>
      </w:r>
      <w:r>
        <w:rPr>
          <w:rFonts w:hint="eastAsia"/>
        </w:rPr>
        <w:t>以</w:t>
      </w:r>
      <w:r w:rsidRPr="00C80362">
        <w:rPr>
          <w:rFonts w:hint="eastAsia"/>
        </w:rPr>
        <w:t>提高</w:t>
      </w:r>
      <w:r>
        <w:rPr>
          <w:rFonts w:hint="eastAsia"/>
        </w:rPr>
        <w:t>干部</w:t>
      </w:r>
      <w:r w:rsidRPr="00C80362">
        <w:rPr>
          <w:rFonts w:hint="eastAsia"/>
        </w:rPr>
        <w:t>和教员的人权知识和技能。在洪都拉斯，</w:t>
      </w:r>
      <w:r w:rsidRPr="00C80362">
        <w:rPr>
          <w:rFonts w:hint="eastAsia"/>
        </w:rPr>
        <w:t>39</w:t>
      </w:r>
      <w:r w:rsidR="006B3B74">
        <w:rPr>
          <w:rFonts w:hint="eastAsia"/>
        </w:rPr>
        <w:t>名军官</w:t>
      </w:r>
      <w:r w:rsidRPr="00C80362">
        <w:rPr>
          <w:rFonts w:hint="eastAsia"/>
        </w:rPr>
        <w:t>接受培训成为人权</w:t>
      </w:r>
      <w:r>
        <w:rPr>
          <w:rFonts w:hint="eastAsia"/>
        </w:rPr>
        <w:t>教员</w:t>
      </w:r>
      <w:r w:rsidRPr="00C80362">
        <w:rPr>
          <w:rFonts w:hint="eastAsia"/>
        </w:rPr>
        <w:t>，帮助设计和开发培训方法和材料，</w:t>
      </w:r>
      <w:r>
        <w:rPr>
          <w:rFonts w:hint="eastAsia"/>
        </w:rPr>
        <w:t>重点是</w:t>
      </w:r>
      <w:r w:rsidRPr="00C80362">
        <w:rPr>
          <w:rFonts w:hint="eastAsia"/>
        </w:rPr>
        <w:t>在实践中</w:t>
      </w:r>
      <w:r>
        <w:rPr>
          <w:rFonts w:hint="eastAsia"/>
        </w:rPr>
        <w:t>贯彻</w:t>
      </w:r>
      <w:r w:rsidRPr="00C80362">
        <w:rPr>
          <w:rFonts w:hint="eastAsia"/>
        </w:rPr>
        <w:t>各项标准并</w:t>
      </w:r>
      <w:r>
        <w:rPr>
          <w:rFonts w:hint="eastAsia"/>
        </w:rPr>
        <w:t>给予</w:t>
      </w:r>
      <w:r w:rsidRPr="00C80362">
        <w:rPr>
          <w:rFonts w:hint="eastAsia"/>
        </w:rPr>
        <w:t>弱势群体特别关注。在意大利，人权培训由经过特殊训练的文职和军</w:t>
      </w:r>
      <w:r w:rsidR="006B3B74">
        <w:rPr>
          <w:rFonts w:hint="eastAsia"/>
        </w:rPr>
        <w:t>职</w:t>
      </w:r>
      <w:r w:rsidRPr="00C80362">
        <w:rPr>
          <w:rFonts w:hint="eastAsia"/>
        </w:rPr>
        <w:t>人员实施，视情况所需，这项工作也会由非政府组织承担。在哥伦比亚的军校，员工均受过国际人权和人道主义法教学技巧培训。多米尼加共和国</w:t>
      </w:r>
      <w:r w:rsidRPr="00C80362">
        <w:t>武装部队的人权和国际人道主义法进修学院</w:t>
      </w:r>
      <w:r w:rsidRPr="00C80362">
        <w:rPr>
          <w:rFonts w:hint="eastAsia"/>
        </w:rPr>
        <w:t>以此为主题开设了大约</w:t>
      </w:r>
      <w:r w:rsidRPr="00C80362">
        <w:rPr>
          <w:rFonts w:hint="eastAsia"/>
        </w:rPr>
        <w:t>106</w:t>
      </w:r>
      <w:r w:rsidRPr="00C80362">
        <w:rPr>
          <w:rFonts w:hint="eastAsia"/>
        </w:rPr>
        <w:t>门课程，截</w:t>
      </w:r>
      <w:r w:rsidR="006B3B74">
        <w:rPr>
          <w:rFonts w:hint="eastAsia"/>
        </w:rPr>
        <w:t>至</w:t>
      </w:r>
      <w:r w:rsidRPr="00C80362">
        <w:rPr>
          <w:rFonts w:hint="eastAsia"/>
        </w:rPr>
        <w:t>2013</w:t>
      </w:r>
      <w:r w:rsidRPr="00C80362">
        <w:rPr>
          <w:rFonts w:hint="eastAsia"/>
        </w:rPr>
        <w:t>年</w:t>
      </w:r>
      <w:r w:rsidRPr="00C80362">
        <w:rPr>
          <w:rFonts w:hint="eastAsia"/>
        </w:rPr>
        <w:t>4</w:t>
      </w:r>
      <w:r w:rsidRPr="00C80362">
        <w:rPr>
          <w:rFonts w:hint="eastAsia"/>
        </w:rPr>
        <w:t>月累计培训</w:t>
      </w:r>
      <w:r w:rsidRPr="00C80362">
        <w:rPr>
          <w:rFonts w:hint="eastAsia"/>
        </w:rPr>
        <w:t>5</w:t>
      </w:r>
      <w:r w:rsidR="00CF761D">
        <w:rPr>
          <w:rFonts w:hint="eastAsia"/>
        </w:rPr>
        <w:t>,</w:t>
      </w:r>
      <w:r w:rsidRPr="00C80362">
        <w:rPr>
          <w:rFonts w:hint="eastAsia"/>
        </w:rPr>
        <w:t>500</w:t>
      </w:r>
      <w:r w:rsidRPr="00C80362">
        <w:rPr>
          <w:rFonts w:hint="eastAsia"/>
        </w:rPr>
        <w:t>多人。菲律宾几年来下大力气改革安全部门，使之符合人权和国际人道主义法要求。新的人权行动计划是其培训课程和材料开发工作的结晶，该计划受参谋长之命制定，内容涉及教育和培训、宣传和倡导、监控和反馈规程、推荐</w:t>
      </w:r>
      <w:r w:rsidR="006B3B74">
        <w:rPr>
          <w:rFonts w:hint="eastAsia"/>
        </w:rPr>
        <w:t>证明</w:t>
      </w:r>
      <w:r w:rsidRPr="00C80362">
        <w:rPr>
          <w:rFonts w:hint="eastAsia"/>
        </w:rPr>
        <w:t>的</w:t>
      </w:r>
      <w:r w:rsidR="006B3B74">
        <w:rPr>
          <w:rFonts w:hint="eastAsia"/>
        </w:rPr>
        <w:t>签发</w:t>
      </w:r>
      <w:r w:rsidRPr="00C80362">
        <w:rPr>
          <w:rFonts w:hint="eastAsia"/>
        </w:rPr>
        <w:t>和最佳做法的灌输。</w:t>
      </w:r>
    </w:p>
    <w:p w:rsidR="00B135C2" w:rsidRPr="00C80362" w:rsidRDefault="00B135C2" w:rsidP="00FB78F4">
      <w:pPr>
        <w:pStyle w:val="SingleTxt"/>
      </w:pPr>
      <w:r w:rsidRPr="00C80362">
        <w:t>47</w:t>
      </w:r>
      <w:r w:rsidR="00FB78F4">
        <w:t xml:space="preserve">.  </w:t>
      </w:r>
      <w:r w:rsidRPr="00C80362">
        <w:rPr>
          <w:rFonts w:hint="eastAsia"/>
        </w:rPr>
        <w:t>与执法人员培训相同，多数国家为军队提供实务和参与式培训，并考虑受众的职能和职责水平。</w:t>
      </w:r>
      <w:r w:rsidRPr="00C80362">
        <w:rPr>
          <w:rFonts w:hint="eastAsia"/>
        </w:rPr>
        <w:t>2014</w:t>
      </w:r>
      <w:r w:rsidRPr="00C80362">
        <w:rPr>
          <w:rFonts w:hint="eastAsia"/>
        </w:rPr>
        <w:t>年，哥伦比亚在军队采用人权和人道主义法标准教学模式，</w:t>
      </w:r>
      <w:r>
        <w:rPr>
          <w:rFonts w:hint="eastAsia"/>
        </w:rPr>
        <w:t>该模式</w:t>
      </w:r>
      <w:r w:rsidRPr="00C80362">
        <w:rPr>
          <w:rFonts w:hint="eastAsia"/>
        </w:rPr>
        <w:t>分六个等级，根据学员的作业需求和职责水平安排学习内容，教学方法以实践为本。培训场景取材自实际情况，战术训练中贯穿人权和人道主义法的内容。每次培训完毕后，均要鉴定学习情况并作出必要调整。哥伦比亚报告称其量身定制国际人权和人道主义法教学方法，以满足现有情况下军队的需求。洪都拉斯也强调，重要的是教学方法要</w:t>
      </w:r>
      <w:r>
        <w:rPr>
          <w:rFonts w:hint="eastAsia"/>
        </w:rPr>
        <w:t>配合</w:t>
      </w:r>
      <w:r w:rsidRPr="00C80362">
        <w:rPr>
          <w:rFonts w:hint="eastAsia"/>
        </w:rPr>
        <w:t>军事行动训练使用的指导目标。瑞士已开发出交互式光</w:t>
      </w:r>
      <w:r>
        <w:rPr>
          <w:rFonts w:hint="eastAsia"/>
        </w:rPr>
        <w:t>盘</w:t>
      </w:r>
      <w:r w:rsidRPr="00C80362">
        <w:rPr>
          <w:rFonts w:hint="eastAsia"/>
        </w:rPr>
        <w:t>，</w:t>
      </w:r>
      <w:r>
        <w:rPr>
          <w:rFonts w:hint="eastAsia"/>
        </w:rPr>
        <w:t>用</w:t>
      </w:r>
      <w:r w:rsidRPr="00C80362">
        <w:rPr>
          <w:rFonts w:hint="eastAsia"/>
        </w:rPr>
        <w:t>实例巩固从基础培训中获取的知识；</w:t>
      </w:r>
      <w:r w:rsidRPr="00C80362">
        <w:rPr>
          <w:rFonts w:hint="eastAsia"/>
        </w:rPr>
        <w:t>2013</w:t>
      </w:r>
      <w:r w:rsidRPr="00C80362">
        <w:rPr>
          <w:rFonts w:hint="eastAsia"/>
        </w:rPr>
        <w:t>年，多米尼加共和国</w:t>
      </w:r>
      <w:r w:rsidRPr="00C80362">
        <w:t>武装部队进修学院</w:t>
      </w:r>
      <w:r>
        <w:rPr>
          <w:rFonts w:hint="eastAsia"/>
        </w:rPr>
        <w:t>举办</w:t>
      </w:r>
      <w:r w:rsidR="006B3B74">
        <w:rPr>
          <w:rFonts w:hint="eastAsia"/>
        </w:rPr>
        <w:t>了</w:t>
      </w:r>
      <w:r>
        <w:rPr>
          <w:rFonts w:hint="eastAsia"/>
        </w:rPr>
        <w:t>讲习班，</w:t>
      </w:r>
      <w:r w:rsidRPr="00C80362">
        <w:t>编制</w:t>
      </w:r>
      <w:r w:rsidRPr="00C80362">
        <w:rPr>
          <w:rFonts w:hint="eastAsia"/>
        </w:rPr>
        <w:t>多</w:t>
      </w:r>
      <w:r w:rsidRPr="00C80362">
        <w:t>米尼加武装部队武力使用手册</w:t>
      </w:r>
      <w:r w:rsidRPr="00C80362">
        <w:rPr>
          <w:rFonts w:hint="eastAsia"/>
        </w:rPr>
        <w:t>。日本一直在审查并修订战俘待遇参考</w:t>
      </w:r>
      <w:r>
        <w:rPr>
          <w:rFonts w:hint="eastAsia"/>
        </w:rPr>
        <w:t>材料</w:t>
      </w:r>
      <w:r w:rsidRPr="00C80362">
        <w:rPr>
          <w:rFonts w:hint="eastAsia"/>
        </w:rPr>
        <w:t>和培训材料。</w:t>
      </w:r>
      <w:r w:rsidRPr="00C80362">
        <w:rPr>
          <w:rFonts w:hint="eastAsia"/>
        </w:rPr>
        <w:t>2014</w:t>
      </w:r>
      <w:r w:rsidRPr="00C80362">
        <w:rPr>
          <w:rFonts w:hint="eastAsia"/>
        </w:rPr>
        <w:t>年，墨西哥修改了有关使用武力的军事准则</w:t>
      </w:r>
      <w:r>
        <w:rPr>
          <w:rFonts w:hint="eastAsia"/>
        </w:rPr>
        <w:t>，</w:t>
      </w:r>
      <w:r w:rsidRPr="00C80362">
        <w:rPr>
          <w:rFonts w:hint="eastAsia"/>
        </w:rPr>
        <w:t>使之与国际标准接轨，</w:t>
      </w:r>
      <w:r>
        <w:rPr>
          <w:rFonts w:hint="eastAsia"/>
        </w:rPr>
        <w:t>此项工作</w:t>
      </w:r>
      <w:r w:rsidRPr="00C80362">
        <w:rPr>
          <w:rFonts w:hint="eastAsia"/>
        </w:rPr>
        <w:t>得到国家人权委员会、红十字会和人权高专办的技术支持。</w:t>
      </w:r>
    </w:p>
    <w:p w:rsidR="00B135C2" w:rsidRPr="00C80362" w:rsidRDefault="00B135C2" w:rsidP="006B3B74">
      <w:pPr>
        <w:pStyle w:val="SingleTxt"/>
      </w:pPr>
      <w:r w:rsidRPr="00C80362">
        <w:t>48</w:t>
      </w:r>
      <w:r w:rsidR="00FB78F4">
        <w:t xml:space="preserve">.  </w:t>
      </w:r>
      <w:r w:rsidRPr="00C80362">
        <w:rPr>
          <w:rFonts w:hint="eastAsia"/>
        </w:rPr>
        <w:t>波斯尼亚和黑塞哥维那、几内亚、意大利、日本、立陶宛、罗马尼亚、斯洛文尼亚和瑞士表示，凡在国外部署的军事人员均须参加专门的人权培训，执行维和任务的军事人员还须参加国际人道主义法培训。</w:t>
      </w:r>
    </w:p>
    <w:p w:rsidR="00B135C2" w:rsidRPr="00C80362" w:rsidRDefault="00B135C2" w:rsidP="00FB78F4">
      <w:pPr>
        <w:pStyle w:val="SingleTxt"/>
      </w:pPr>
      <w:r w:rsidRPr="00C80362">
        <w:t>49</w:t>
      </w:r>
      <w:r w:rsidR="00FB78F4">
        <w:t xml:space="preserve">.  </w:t>
      </w:r>
      <w:r w:rsidRPr="00C80362">
        <w:rPr>
          <w:rFonts w:hint="eastAsia"/>
        </w:rPr>
        <w:t>人权高专办、其他联合国机构、区域性组织、政府、非政府组织和国家人权机构均为军队人权培训提供协助</w:t>
      </w:r>
      <w:r>
        <w:rPr>
          <w:rFonts w:hint="eastAsia"/>
        </w:rPr>
        <w:t>。尽管如此，红十字会的支持对于许多国家仍</w:t>
      </w:r>
      <w:r w:rsidRPr="00C80362">
        <w:rPr>
          <w:rFonts w:hint="eastAsia"/>
        </w:rPr>
        <w:t>有关键意义，尤其在国际人道主义法培训方面。</w:t>
      </w: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bookmarkStart w:id="10" w:name="_Toc426615676"/>
      <w:r w:rsidRPr="00C80362">
        <w:rPr>
          <w:rFonts w:hint="eastAsia"/>
        </w:rPr>
        <w:t>三</w:t>
      </w:r>
      <w:r w:rsidRPr="00C80362">
        <w:t>.</w:t>
      </w:r>
      <w:r w:rsidRPr="00C80362">
        <w:tab/>
      </w:r>
      <w:r w:rsidRPr="00C80362">
        <w:rPr>
          <w:rFonts w:hint="eastAsia"/>
        </w:rPr>
        <w:t>结论和建议</w:t>
      </w:r>
      <w:bookmarkEnd w:id="10"/>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454DB5" w:rsidRDefault="00B135C2" w:rsidP="00FB78F4">
      <w:pPr>
        <w:pStyle w:val="SingleTxt"/>
        <w:rPr>
          <w:rFonts w:eastAsia="黑体"/>
        </w:rPr>
      </w:pPr>
      <w:r w:rsidRPr="00454DB5">
        <w:rPr>
          <w:rFonts w:eastAsia="黑体"/>
        </w:rPr>
        <w:t>50</w:t>
      </w:r>
      <w:r w:rsidR="00FB78F4" w:rsidRPr="00454DB5">
        <w:rPr>
          <w:rFonts w:eastAsia="黑体"/>
        </w:rPr>
        <w:t xml:space="preserve">.  </w:t>
      </w:r>
      <w:r w:rsidRPr="00454DB5">
        <w:rPr>
          <w:rFonts w:eastAsia="黑体"/>
        </w:rPr>
        <w:t>由以上概述可见，各国做了大量工作，在人权教育世界方案的第二阶段实施并支持高等教育中的人权教育以及面向公务员、执法人员和军人的人权培训。某些举措早在世界方案第二阶段开始前就已启动，或者在区域性项目下规划，例如阿拉伯旨在培养人权教育文化的一项计划就是在</w:t>
      </w:r>
      <w:r w:rsidRPr="00454DB5">
        <w:rPr>
          <w:rFonts w:eastAsia="黑体"/>
        </w:rPr>
        <w:t>2010</w:t>
      </w:r>
      <w:r w:rsidRPr="00454DB5">
        <w:rPr>
          <w:rFonts w:eastAsia="黑体"/>
        </w:rPr>
        <w:t>年由阿拉伯国家联盟理事会批准的。可以确定的是，它们都大力推动了目标领域人权教育和培训的进一步发展。此外，通过普遍定期审议向各国提出的相关建议似已产生重大影响，有助于促使各国开展项目，并鼓励国家和组织提供支持。</w:t>
      </w:r>
    </w:p>
    <w:p w:rsidR="00B135C2" w:rsidRPr="00454DB5" w:rsidRDefault="00B135C2" w:rsidP="006B3B74">
      <w:pPr>
        <w:pStyle w:val="SingleTxt"/>
        <w:rPr>
          <w:rFonts w:eastAsia="黑体"/>
          <w:bCs/>
        </w:rPr>
      </w:pPr>
      <w:r w:rsidRPr="00454DB5">
        <w:rPr>
          <w:rFonts w:eastAsia="黑体"/>
        </w:rPr>
        <w:t>51</w:t>
      </w:r>
      <w:r w:rsidR="00FB78F4" w:rsidRPr="00454DB5">
        <w:rPr>
          <w:rFonts w:eastAsia="黑体"/>
        </w:rPr>
        <w:t xml:space="preserve">.  </w:t>
      </w:r>
      <w:r w:rsidRPr="00454DB5">
        <w:rPr>
          <w:rFonts w:eastAsia="黑体"/>
          <w:bCs/>
        </w:rPr>
        <w:t>在</w:t>
      </w:r>
      <w:r w:rsidRPr="00454DB5">
        <w:rPr>
          <w:rFonts w:eastAsia="黑体"/>
        </w:rPr>
        <w:t>特意为本报告的编撰提供信息的</w:t>
      </w:r>
      <w:r w:rsidRPr="00454DB5">
        <w:rPr>
          <w:rFonts w:eastAsia="黑体"/>
        </w:rPr>
        <w:t>28</w:t>
      </w:r>
      <w:r w:rsidRPr="00454DB5">
        <w:rPr>
          <w:rFonts w:eastAsia="黑体"/>
        </w:rPr>
        <w:t>个国家中，一些对本国为实施方案第二阶段而开展的活动进行了认真评估；一些对具体的培训日有详细介绍；还有一些则表示既有计划尚未落实。瑞士人权专门知识中心负责汇总本国各地的人权教育措施，斯洛文尼亚指出了本国在此过程中存在的一些缺陷，进而摸索弥补的可能途径，并且制定在第二阶段重点领域改善人权教育的方针。洪都拉斯</w:t>
      </w:r>
      <w:r w:rsidRPr="00454DB5">
        <w:rPr>
          <w:rFonts w:eastAsia="黑体"/>
        </w:rPr>
        <w:t>2012</w:t>
      </w:r>
      <w:r w:rsidRPr="00454DB5">
        <w:rPr>
          <w:rFonts w:eastAsia="黑体"/>
        </w:rPr>
        <w:t>年通过了国家方案，</w:t>
      </w:r>
      <w:r w:rsidR="006B3B74" w:rsidRPr="00454DB5">
        <w:rPr>
          <w:rFonts w:eastAsia="黑体"/>
        </w:rPr>
        <w:t>其</w:t>
      </w:r>
      <w:r w:rsidRPr="00454DB5">
        <w:rPr>
          <w:rFonts w:eastAsia="黑体"/>
        </w:rPr>
        <w:t>后进行了内容和方法的开发。波斯尼亚和黑塞哥维那遗憾地表示，因缺乏资源，</w:t>
      </w:r>
      <w:r w:rsidRPr="00454DB5">
        <w:rPr>
          <w:rFonts w:eastAsia="黑体"/>
        </w:rPr>
        <w:t>2012</w:t>
      </w:r>
      <w:r w:rsidRPr="00454DB5">
        <w:rPr>
          <w:rFonts w:eastAsia="黑体"/>
        </w:rPr>
        <w:t>年举办的研讨会上提出的建议无法悉数落实。所有报告均显示，夯实并巩固第二阶段的既有成就仍需时日。</w:t>
      </w:r>
    </w:p>
    <w:p w:rsidR="00B135C2" w:rsidRPr="00454DB5" w:rsidRDefault="00B135C2" w:rsidP="00FB78F4">
      <w:pPr>
        <w:pStyle w:val="SingleTxt"/>
        <w:rPr>
          <w:rFonts w:eastAsia="黑体"/>
          <w:bCs/>
        </w:rPr>
      </w:pPr>
      <w:r w:rsidRPr="00454DB5">
        <w:rPr>
          <w:rFonts w:eastAsia="黑体"/>
        </w:rPr>
        <w:t>52</w:t>
      </w:r>
      <w:r w:rsidR="00FB78F4" w:rsidRPr="00454DB5">
        <w:rPr>
          <w:rFonts w:eastAsia="黑体"/>
        </w:rPr>
        <w:t xml:space="preserve">.  </w:t>
      </w:r>
      <w:r w:rsidRPr="00454DB5">
        <w:rPr>
          <w:rFonts w:eastAsia="黑体"/>
          <w:bCs/>
        </w:rPr>
        <w:t>以上概述强调有些国家目标职业群体的人权培训已经实现制度化，但在许多其他国家此类培训仍然属于临时性质，而且依赖外部举措，于是就产生了可持续性的问题。不过，答复还显示可用来改进人权教育和培训的工具和资源越来越多。</w:t>
      </w:r>
    </w:p>
    <w:p w:rsidR="00B135C2" w:rsidRPr="00454DB5" w:rsidRDefault="00B135C2" w:rsidP="00FB78F4">
      <w:pPr>
        <w:pStyle w:val="SingleTxt"/>
        <w:rPr>
          <w:rFonts w:eastAsia="黑体"/>
          <w:bCs/>
        </w:rPr>
      </w:pPr>
      <w:r w:rsidRPr="00454DB5">
        <w:rPr>
          <w:rFonts w:eastAsia="黑体"/>
        </w:rPr>
        <w:t>53</w:t>
      </w:r>
      <w:r w:rsidR="00FB78F4" w:rsidRPr="00454DB5">
        <w:rPr>
          <w:rFonts w:eastAsia="黑体"/>
        </w:rPr>
        <w:t xml:space="preserve">.  </w:t>
      </w:r>
      <w:r w:rsidRPr="00454DB5">
        <w:rPr>
          <w:rFonts w:eastAsia="黑体"/>
          <w:bCs/>
        </w:rPr>
        <w:t>令人感兴趣的是，概述表明人们越来越重视采用适当的培训方法，也即实用且贴近学员及其工作环境的培训方法。目标职业群体同侪培训和高管全程积极参与</w:t>
      </w:r>
      <w:r w:rsidR="00FB78F4" w:rsidRPr="00454DB5">
        <w:rPr>
          <w:rFonts w:eastAsia="黑体"/>
          <w:bCs/>
        </w:rPr>
        <w:t>(</w:t>
      </w:r>
      <w:r w:rsidRPr="00454DB5">
        <w:rPr>
          <w:rFonts w:eastAsia="黑体"/>
          <w:bCs/>
        </w:rPr>
        <w:t>特别在培训项目的概念设计阶段</w:t>
      </w:r>
      <w:r w:rsidR="00FB78F4" w:rsidRPr="00454DB5">
        <w:rPr>
          <w:rFonts w:eastAsia="黑体"/>
          <w:bCs/>
        </w:rPr>
        <w:t>)</w:t>
      </w:r>
      <w:r w:rsidRPr="00454DB5">
        <w:rPr>
          <w:rFonts w:eastAsia="黑体"/>
          <w:bCs/>
        </w:rPr>
        <w:t>的重要性被反复提及。此外，某些国家在教员库开发方面积累了经验，课程与材料注重实践，这都将有助于保障已开发项目的质量和可持续性。</w:t>
      </w:r>
    </w:p>
    <w:p w:rsidR="00B135C2" w:rsidRPr="00454DB5" w:rsidRDefault="00B135C2" w:rsidP="00FB78F4">
      <w:pPr>
        <w:pStyle w:val="SingleTxt"/>
        <w:rPr>
          <w:rFonts w:eastAsia="黑体"/>
          <w:bCs/>
        </w:rPr>
      </w:pPr>
      <w:r w:rsidRPr="00454DB5">
        <w:rPr>
          <w:rFonts w:eastAsia="黑体"/>
        </w:rPr>
        <w:t>54</w:t>
      </w:r>
      <w:r w:rsidR="00FB78F4" w:rsidRPr="00454DB5">
        <w:rPr>
          <w:rFonts w:eastAsia="黑体"/>
        </w:rPr>
        <w:t xml:space="preserve">.  </w:t>
      </w:r>
      <w:r w:rsidRPr="00454DB5">
        <w:rPr>
          <w:rFonts w:eastAsia="黑体"/>
          <w:bCs/>
        </w:rPr>
        <w:t>政府部门之间以及政府、学术界、国家人权机构和非政府组织之间合作的程度，无论在哪个国家似乎都特别重要。国与国之间的合作蓬勃开展，有利于推动进展、提高凝聚力并为资源较少的国家争取支持。随着财务预算逐渐减少，协作与结盟就显得十分重要。</w:t>
      </w:r>
    </w:p>
    <w:p w:rsidR="00B135C2" w:rsidRPr="00454DB5" w:rsidRDefault="00B135C2" w:rsidP="006B3B74">
      <w:pPr>
        <w:pStyle w:val="SingleTxt"/>
        <w:rPr>
          <w:rFonts w:eastAsia="黑体"/>
          <w:bCs/>
        </w:rPr>
      </w:pPr>
      <w:r w:rsidRPr="00454DB5">
        <w:rPr>
          <w:rFonts w:eastAsia="黑体"/>
        </w:rPr>
        <w:t>55</w:t>
      </w:r>
      <w:r w:rsidR="00FB78F4" w:rsidRPr="00454DB5">
        <w:rPr>
          <w:rFonts w:eastAsia="黑体"/>
        </w:rPr>
        <w:t xml:space="preserve">.  </w:t>
      </w:r>
      <w:r w:rsidRPr="00454DB5">
        <w:rPr>
          <w:rFonts w:eastAsia="黑体"/>
          <w:bCs/>
        </w:rPr>
        <w:t>各国提供的信息和补充材料显示，联合国各实体、红十字会、区域性组织、政府和非政府组织在人权教育和培训方面有大量开展技术合作的机会。同样的，区域性举措日渐增多，各国既可为之作出贡献，又可从中获得好处，因而促进了宝贵的经验交流和思想碰撞。答复中提到的例子有美洲人权学会、欧洲联盟、欧洲安全与合作组织、欧洲理事会和太平洋</w:t>
      </w:r>
      <w:r w:rsidR="006B3B74" w:rsidRPr="00454DB5">
        <w:rPr>
          <w:rFonts w:eastAsia="黑体"/>
          <w:bCs/>
        </w:rPr>
        <w:t>共同体</w:t>
      </w:r>
      <w:r w:rsidRPr="00454DB5">
        <w:rPr>
          <w:rFonts w:eastAsia="黑体"/>
          <w:bCs/>
        </w:rPr>
        <w:t>秘书处。</w:t>
      </w:r>
    </w:p>
    <w:p w:rsidR="00B135C2" w:rsidRPr="00454DB5" w:rsidRDefault="00B135C2" w:rsidP="00FB78F4">
      <w:pPr>
        <w:pStyle w:val="SingleTxt"/>
        <w:rPr>
          <w:rFonts w:eastAsia="黑体"/>
          <w:bCs/>
        </w:rPr>
      </w:pPr>
      <w:r w:rsidRPr="00454DB5">
        <w:rPr>
          <w:rFonts w:eastAsia="黑体"/>
        </w:rPr>
        <w:t>56</w:t>
      </w:r>
      <w:r w:rsidR="00FB78F4" w:rsidRPr="00454DB5">
        <w:rPr>
          <w:rFonts w:eastAsia="黑体"/>
        </w:rPr>
        <w:t xml:space="preserve">.  </w:t>
      </w:r>
      <w:r w:rsidRPr="00454DB5">
        <w:rPr>
          <w:rFonts w:eastAsia="黑体"/>
          <w:bCs/>
        </w:rPr>
        <w:t>最后，尽管由于字数限制不能详细说明，但是多数报告显示世界方案第一阶段与中小学相关的工作仍在继续，有的还实现了制度化，这是因为已制定了课程大纲，也有一定数量的教师接受了培训，还有资料可供使用。</w:t>
      </w:r>
    </w:p>
    <w:p w:rsidR="00B135C2" w:rsidRPr="00454DB5" w:rsidRDefault="00B135C2" w:rsidP="006B3B74">
      <w:pPr>
        <w:pStyle w:val="SingleTxt"/>
        <w:rPr>
          <w:rFonts w:eastAsia="黑体"/>
          <w:bCs/>
        </w:rPr>
      </w:pPr>
      <w:r w:rsidRPr="00454DB5">
        <w:rPr>
          <w:rFonts w:eastAsia="黑体"/>
        </w:rPr>
        <w:t>57</w:t>
      </w:r>
      <w:r w:rsidR="00FB78F4" w:rsidRPr="00454DB5">
        <w:rPr>
          <w:rFonts w:eastAsia="黑体"/>
        </w:rPr>
        <w:t xml:space="preserve">.  </w:t>
      </w:r>
      <w:r w:rsidRPr="00454DB5">
        <w:rPr>
          <w:rFonts w:eastAsia="黑体"/>
          <w:bCs/>
        </w:rPr>
        <w:t>有些国家的进展巨大。尽管如此，</w:t>
      </w:r>
      <w:r w:rsidR="006B3B74" w:rsidRPr="00454DB5">
        <w:rPr>
          <w:rFonts w:eastAsia="黑体"/>
          <w:bCs/>
        </w:rPr>
        <w:t>所有</w:t>
      </w:r>
      <w:r w:rsidRPr="00454DB5">
        <w:rPr>
          <w:rFonts w:eastAsia="黑体"/>
          <w:bCs/>
        </w:rPr>
        <w:t>国家仍应充分利用人权教育世界方案的第三阶段来强化前两个阶段的实施，尤其是以高等教育和教师与教育工作者、公务员、执法人员和军事人员培训为目标的第二阶段的实施。</w:t>
      </w:r>
    </w:p>
    <w:p w:rsidR="00B135C2" w:rsidRPr="00454DB5" w:rsidRDefault="00B135C2" w:rsidP="00FB78F4">
      <w:pPr>
        <w:pStyle w:val="SingleTxt"/>
        <w:rPr>
          <w:rFonts w:eastAsia="黑体"/>
          <w:bCs/>
        </w:rPr>
      </w:pPr>
      <w:r w:rsidRPr="00454DB5">
        <w:rPr>
          <w:rFonts w:eastAsia="黑体"/>
        </w:rPr>
        <w:t>58</w:t>
      </w:r>
      <w:r w:rsidR="00FB78F4" w:rsidRPr="00454DB5">
        <w:rPr>
          <w:rFonts w:eastAsia="黑体"/>
        </w:rPr>
        <w:t xml:space="preserve">.  </w:t>
      </w:r>
      <w:r w:rsidRPr="00454DB5">
        <w:rPr>
          <w:rFonts w:eastAsia="黑体"/>
          <w:bCs/>
        </w:rPr>
        <w:t>为此，人权理事会第</w:t>
      </w:r>
      <w:r w:rsidRPr="00454DB5">
        <w:rPr>
          <w:rFonts w:eastAsia="黑体"/>
          <w:bCs/>
        </w:rPr>
        <w:t>24/15</w:t>
      </w:r>
      <w:r w:rsidRPr="00454DB5">
        <w:rPr>
          <w:rFonts w:eastAsia="黑体"/>
          <w:bCs/>
        </w:rPr>
        <w:t>号决议鼓励各国及有关利益攸关方对下列战略予以特别重视：</w:t>
      </w:r>
    </w:p>
    <w:p w:rsidR="00B135C2" w:rsidRPr="00454DB5" w:rsidRDefault="00B135C2" w:rsidP="00FB78F4">
      <w:pPr>
        <w:pStyle w:val="SingleTxt"/>
        <w:ind w:firstLine="431"/>
        <w:rPr>
          <w:rFonts w:eastAsia="黑体"/>
          <w:bCs/>
        </w:rPr>
      </w:pPr>
      <w:r w:rsidRPr="00454DB5">
        <w:rPr>
          <w:rFonts w:eastAsia="黑体"/>
        </w:rPr>
        <w:t>(a)</w:t>
      </w:r>
      <w:r w:rsidRPr="00454DB5">
        <w:rPr>
          <w:rFonts w:eastAsia="黑体"/>
        </w:rPr>
        <w:tab/>
      </w:r>
      <w:r w:rsidRPr="00454DB5">
        <w:rPr>
          <w:rFonts w:eastAsia="黑体"/>
          <w:bCs/>
        </w:rPr>
        <w:t>进一步实施和巩固已开展的工作；</w:t>
      </w:r>
    </w:p>
    <w:p w:rsidR="00B135C2" w:rsidRPr="00454DB5" w:rsidRDefault="00B135C2" w:rsidP="00FB78F4">
      <w:pPr>
        <w:pStyle w:val="SingleTxt"/>
        <w:ind w:firstLine="431"/>
        <w:rPr>
          <w:rFonts w:eastAsia="黑体"/>
          <w:bCs/>
        </w:rPr>
      </w:pPr>
      <w:r w:rsidRPr="00454DB5">
        <w:rPr>
          <w:rFonts w:eastAsia="黑体"/>
          <w:bCs/>
        </w:rPr>
        <w:t>(b)</w:t>
      </w:r>
      <w:r w:rsidRPr="00454DB5">
        <w:rPr>
          <w:rFonts w:eastAsia="黑体"/>
          <w:bCs/>
        </w:rPr>
        <w:tab/>
      </w:r>
      <w:r w:rsidRPr="00454DB5">
        <w:rPr>
          <w:rFonts w:eastAsia="黑体"/>
          <w:bCs/>
        </w:rPr>
        <w:t>为正规和非正规教育和培训部门的教育工作者，尤其为儿童与青少年教育工作者提供人权教育和培训；</w:t>
      </w:r>
    </w:p>
    <w:p w:rsidR="00B135C2" w:rsidRPr="00454DB5" w:rsidRDefault="00B135C2" w:rsidP="00FB78F4">
      <w:pPr>
        <w:pStyle w:val="SingleTxt"/>
        <w:ind w:firstLine="431"/>
        <w:rPr>
          <w:rFonts w:eastAsia="黑体"/>
          <w:bCs/>
        </w:rPr>
      </w:pPr>
      <w:r w:rsidRPr="00454DB5">
        <w:rPr>
          <w:rFonts w:eastAsia="黑体"/>
          <w:bCs/>
        </w:rPr>
        <w:t>(c)</w:t>
      </w:r>
      <w:r w:rsidRPr="00454DB5">
        <w:rPr>
          <w:rFonts w:eastAsia="黑体"/>
          <w:bCs/>
        </w:rPr>
        <w:tab/>
      </w:r>
      <w:r w:rsidRPr="00454DB5">
        <w:rPr>
          <w:rFonts w:eastAsia="黑体"/>
          <w:bCs/>
        </w:rPr>
        <w:t>进行相关的研究和普查，分享良好做法和经验教训，并在所有行为者之间交流信息；</w:t>
      </w:r>
    </w:p>
    <w:p w:rsidR="00B135C2" w:rsidRPr="00454DB5" w:rsidRDefault="00B135C2" w:rsidP="00FB78F4">
      <w:pPr>
        <w:pStyle w:val="SingleTxt"/>
        <w:ind w:firstLine="431"/>
        <w:rPr>
          <w:rFonts w:eastAsia="黑体"/>
          <w:bCs/>
        </w:rPr>
      </w:pPr>
      <w:r w:rsidRPr="00454DB5">
        <w:rPr>
          <w:rFonts w:eastAsia="黑体"/>
          <w:bCs/>
        </w:rPr>
        <w:t>(d)</w:t>
      </w:r>
      <w:r w:rsidRPr="00454DB5">
        <w:rPr>
          <w:rFonts w:eastAsia="黑体"/>
          <w:bCs/>
        </w:rPr>
        <w:tab/>
      </w:r>
      <w:r w:rsidRPr="00454DB5">
        <w:rPr>
          <w:rFonts w:eastAsia="黑体"/>
          <w:bCs/>
        </w:rPr>
        <w:t>运用和加强在良好做法的基础上形成且经过不断评估检验的有效教育方法；</w:t>
      </w:r>
    </w:p>
    <w:p w:rsidR="00B135C2" w:rsidRPr="00454DB5" w:rsidRDefault="00B135C2" w:rsidP="00454DB5">
      <w:pPr>
        <w:pStyle w:val="SingleTxt"/>
        <w:ind w:firstLine="431"/>
      </w:pPr>
      <w:r w:rsidRPr="00454DB5">
        <w:rPr>
          <w:rFonts w:eastAsia="黑体"/>
          <w:bCs/>
        </w:rPr>
        <w:t>(e)</w:t>
      </w:r>
      <w:r w:rsidRPr="00454DB5">
        <w:rPr>
          <w:rFonts w:eastAsia="黑体"/>
          <w:bCs/>
        </w:rPr>
        <w:tab/>
      </w:r>
      <w:r w:rsidRPr="00454DB5">
        <w:rPr>
          <w:rFonts w:eastAsia="黑体"/>
          <w:bCs/>
        </w:rPr>
        <w:t>促进相关利益攸关方之间的对话、合作、联系和信息共享；</w:t>
      </w:r>
    </w:p>
    <w:p w:rsidR="00B135C2" w:rsidRPr="00454DB5" w:rsidRDefault="00B135C2" w:rsidP="00FB78F4">
      <w:pPr>
        <w:pStyle w:val="SingleTxt"/>
        <w:ind w:firstLine="431"/>
        <w:rPr>
          <w:rFonts w:eastAsia="黑体"/>
          <w:bCs/>
        </w:rPr>
      </w:pPr>
      <w:r w:rsidRPr="00454DB5">
        <w:rPr>
          <w:rFonts w:eastAsia="黑体"/>
          <w:bCs/>
        </w:rPr>
        <w:t>(f)</w:t>
      </w:r>
      <w:r w:rsidRPr="00454DB5">
        <w:rPr>
          <w:rFonts w:eastAsia="黑体"/>
          <w:bCs/>
        </w:rPr>
        <w:tab/>
      </w:r>
      <w:r w:rsidRPr="00454DB5">
        <w:rPr>
          <w:rFonts w:eastAsia="黑体"/>
          <w:bCs/>
        </w:rPr>
        <w:t>进一步将人权教育和培训纳入学校和培训课程大纲；</w:t>
      </w:r>
    </w:p>
    <w:p w:rsidR="00B135C2" w:rsidRPr="00454DB5" w:rsidRDefault="00B135C2" w:rsidP="00FB78F4">
      <w:pPr>
        <w:pStyle w:val="SingleTxt"/>
        <w:rPr>
          <w:rFonts w:eastAsia="黑体"/>
        </w:rPr>
      </w:pPr>
      <w:r w:rsidRPr="00454DB5">
        <w:rPr>
          <w:rFonts w:eastAsia="黑体"/>
        </w:rPr>
        <w:t>59</w:t>
      </w:r>
      <w:r w:rsidR="00FB78F4" w:rsidRPr="00454DB5">
        <w:rPr>
          <w:rFonts w:eastAsia="黑体"/>
        </w:rPr>
        <w:t xml:space="preserve">.  </w:t>
      </w:r>
      <w:r w:rsidRPr="00454DB5">
        <w:rPr>
          <w:rFonts w:eastAsia="黑体"/>
          <w:bCs/>
        </w:rPr>
        <w:t>世界方案第三阶段</w:t>
      </w:r>
      <w:r w:rsidR="00FB78F4" w:rsidRPr="00454DB5">
        <w:rPr>
          <w:rFonts w:eastAsia="黑体"/>
          <w:bCs/>
        </w:rPr>
        <w:t>(</w:t>
      </w:r>
      <w:r w:rsidRPr="00454DB5">
        <w:rPr>
          <w:rFonts w:eastAsia="黑体"/>
          <w:bCs/>
        </w:rPr>
        <w:t>2015-2019</w:t>
      </w:r>
      <w:r w:rsidRPr="00454DB5">
        <w:rPr>
          <w:rFonts w:eastAsia="黑体"/>
          <w:bCs/>
        </w:rPr>
        <w:t>年</w:t>
      </w:r>
      <w:r w:rsidR="00FB78F4" w:rsidRPr="00454DB5">
        <w:rPr>
          <w:rFonts w:eastAsia="黑体"/>
          <w:bCs/>
        </w:rPr>
        <w:t>)</w:t>
      </w:r>
      <w:r w:rsidRPr="00454DB5">
        <w:rPr>
          <w:rFonts w:eastAsia="黑体"/>
          <w:bCs/>
        </w:rPr>
        <w:t>行动计划为上述战略提供了详细的指导说明</w:t>
      </w:r>
      <w:r w:rsidR="00FB78F4" w:rsidRPr="00454DB5">
        <w:rPr>
          <w:rFonts w:eastAsia="黑体"/>
          <w:bCs/>
        </w:rPr>
        <w:t>(</w:t>
      </w:r>
      <w:r w:rsidRPr="00454DB5">
        <w:rPr>
          <w:rFonts w:eastAsia="黑体"/>
          <w:bCs/>
        </w:rPr>
        <w:t>见</w:t>
      </w:r>
      <w:r w:rsidRPr="00454DB5">
        <w:rPr>
          <w:rFonts w:eastAsia="黑体"/>
          <w:bCs/>
        </w:rPr>
        <w:t>A/HRC/27/18</w:t>
      </w:r>
      <w:r w:rsidRPr="00454DB5">
        <w:rPr>
          <w:rFonts w:eastAsia="黑体"/>
          <w:bCs/>
        </w:rPr>
        <w:t>和</w:t>
      </w:r>
      <w:r w:rsidRPr="00454DB5">
        <w:rPr>
          <w:rFonts w:eastAsia="黑体"/>
          <w:bCs/>
        </w:rPr>
        <w:t>Add.1</w:t>
      </w:r>
      <w:r w:rsidR="00FB78F4" w:rsidRPr="00454DB5">
        <w:rPr>
          <w:rFonts w:eastAsia="黑体"/>
          <w:bCs/>
        </w:rPr>
        <w:t>)</w:t>
      </w:r>
      <w:r w:rsidRPr="00454DB5">
        <w:rPr>
          <w:rFonts w:eastAsia="黑体"/>
          <w:bCs/>
        </w:rPr>
        <w:t>。</w:t>
      </w:r>
    </w:p>
    <w:p w:rsidR="00B135C2" w:rsidRPr="00454DB5" w:rsidRDefault="00B135C2" w:rsidP="00CF761D">
      <w:pPr>
        <w:pStyle w:val="SingleTxt"/>
        <w:rPr>
          <w:rFonts w:eastAsia="黑体"/>
          <w:bCs/>
          <w:u w:val="single"/>
        </w:rPr>
      </w:pPr>
      <w:r w:rsidRPr="00454DB5">
        <w:rPr>
          <w:rFonts w:eastAsia="黑体"/>
        </w:rPr>
        <w:t>60</w:t>
      </w:r>
      <w:r w:rsidR="00CF761D" w:rsidRPr="00454DB5">
        <w:rPr>
          <w:rFonts w:eastAsia="黑体"/>
        </w:rPr>
        <w:t xml:space="preserve">.  </w:t>
      </w:r>
      <w:r w:rsidRPr="00454DB5">
        <w:rPr>
          <w:rFonts w:eastAsia="黑体"/>
          <w:bCs/>
        </w:rPr>
        <w:t>尚未作出答复的国家应汇总本国有关世界方案第二阶段的举措，比照第二阶段行动方案中的指导说明衡量自身取得的进展，从而制定并执行国家战略，优化利用现有的国内、区域和国际资源。</w:t>
      </w:r>
    </w:p>
    <w:p w:rsidR="004556F1" w:rsidRPr="004556F1" w:rsidRDefault="00B135C2"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val="single"/>
        </w:rPr>
      </w:pPr>
      <w:r w:rsidRPr="00C80362">
        <w:rPr>
          <w:u w:val="single"/>
        </w:rPr>
        <w:br w:type="page"/>
      </w:r>
      <w:bookmarkStart w:id="11" w:name="_Toc426615677"/>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6F1" w:rsidRPr="004556F1" w:rsidRDefault="004556F1" w:rsidP="004556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135C2" w:rsidRPr="00C80362" w:rsidRDefault="00B135C2" w:rsidP="00FB78F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rPr>
          <w:rFonts w:hint="eastAsia"/>
        </w:rPr>
        <w:t>附件</w:t>
      </w:r>
      <w:bookmarkEnd w:id="11"/>
    </w:p>
    <w:p w:rsidR="00B135C2" w:rsidRPr="00C80362" w:rsidRDefault="00B135C2" w:rsidP="006B3B7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362">
        <w:tab/>
      </w:r>
      <w:r w:rsidRPr="00C80362">
        <w:tab/>
      </w:r>
      <w:bookmarkStart w:id="12" w:name="_Toc426615678"/>
      <w:r w:rsidRPr="00C80362">
        <w:rPr>
          <w:rFonts w:hint="eastAsia"/>
        </w:rPr>
        <w:t>提交信息的国家</w:t>
      </w:r>
      <w:bookmarkEnd w:id="12"/>
      <w:r w:rsidR="006B3B74">
        <w:rPr>
          <w:rFonts w:hint="eastAsia"/>
        </w:rPr>
        <w:t>名单</w:t>
      </w:r>
    </w:p>
    <w:p w:rsidR="004556F1" w:rsidRPr="004556F1" w:rsidRDefault="004556F1" w:rsidP="004556F1">
      <w:pPr>
        <w:pStyle w:val="SingleTxt"/>
        <w:spacing w:after="0" w:line="120" w:lineRule="exact"/>
        <w:rPr>
          <w:sz w:val="10"/>
        </w:rPr>
      </w:pPr>
    </w:p>
    <w:p w:rsidR="004556F1" w:rsidRPr="004556F1" w:rsidRDefault="004556F1" w:rsidP="004556F1">
      <w:pPr>
        <w:pStyle w:val="SingleTxt"/>
        <w:spacing w:after="0" w:line="120" w:lineRule="exact"/>
        <w:rPr>
          <w:sz w:val="10"/>
        </w:rPr>
      </w:pPr>
    </w:p>
    <w:p w:rsidR="00B135C2" w:rsidRPr="00C80362" w:rsidRDefault="00B135C2" w:rsidP="004556F1">
      <w:pPr>
        <w:pStyle w:val="SingleTxt"/>
        <w:spacing w:after="100" w:line="240" w:lineRule="exact"/>
      </w:pPr>
      <w:r w:rsidRPr="00C80362">
        <w:rPr>
          <w:rFonts w:hint="eastAsia"/>
        </w:rPr>
        <w:t>波斯尼亚和黑塞哥维那</w:t>
      </w:r>
    </w:p>
    <w:p w:rsidR="00B135C2" w:rsidRPr="00C80362" w:rsidRDefault="00B135C2" w:rsidP="004556F1">
      <w:pPr>
        <w:pStyle w:val="SingleTxt"/>
        <w:spacing w:after="100" w:line="240" w:lineRule="exact"/>
      </w:pPr>
      <w:r w:rsidRPr="00C80362">
        <w:rPr>
          <w:rFonts w:hint="eastAsia"/>
        </w:rPr>
        <w:t>布隆迪</w:t>
      </w:r>
    </w:p>
    <w:p w:rsidR="00B135C2" w:rsidRPr="00C80362" w:rsidRDefault="00B135C2" w:rsidP="004556F1">
      <w:pPr>
        <w:pStyle w:val="SingleTxt"/>
        <w:spacing w:after="100" w:line="240" w:lineRule="exact"/>
      </w:pPr>
      <w:r w:rsidRPr="00C80362">
        <w:rPr>
          <w:rFonts w:hint="eastAsia"/>
        </w:rPr>
        <w:t>智利</w:t>
      </w:r>
    </w:p>
    <w:p w:rsidR="00B135C2" w:rsidRPr="00C80362" w:rsidRDefault="00B135C2" w:rsidP="004556F1">
      <w:pPr>
        <w:pStyle w:val="SingleTxt"/>
        <w:spacing w:after="100" w:line="240" w:lineRule="exact"/>
      </w:pPr>
      <w:r w:rsidRPr="00C80362">
        <w:rPr>
          <w:rFonts w:hint="eastAsia"/>
        </w:rPr>
        <w:t>哥伦比亚</w:t>
      </w:r>
    </w:p>
    <w:p w:rsidR="00B135C2" w:rsidRPr="00C80362" w:rsidRDefault="00B135C2" w:rsidP="004556F1">
      <w:pPr>
        <w:pStyle w:val="SingleTxt"/>
        <w:spacing w:after="100" w:line="240" w:lineRule="exact"/>
      </w:pPr>
      <w:r w:rsidRPr="00C80362">
        <w:rPr>
          <w:rFonts w:hint="eastAsia"/>
        </w:rPr>
        <w:t>爱沙尼亚</w:t>
      </w:r>
    </w:p>
    <w:p w:rsidR="00B135C2" w:rsidRPr="00C80362" w:rsidRDefault="00B135C2" w:rsidP="004556F1">
      <w:pPr>
        <w:pStyle w:val="SingleTxt"/>
        <w:spacing w:after="100" w:line="240" w:lineRule="exact"/>
      </w:pPr>
      <w:r w:rsidRPr="00C80362">
        <w:rPr>
          <w:rFonts w:hint="eastAsia"/>
        </w:rPr>
        <w:t>格鲁吉亚</w:t>
      </w:r>
    </w:p>
    <w:p w:rsidR="00B135C2" w:rsidRPr="00C80362" w:rsidRDefault="00B135C2" w:rsidP="004556F1">
      <w:pPr>
        <w:pStyle w:val="SingleTxt"/>
        <w:spacing w:after="100" w:line="240" w:lineRule="exact"/>
      </w:pPr>
      <w:r w:rsidRPr="00C80362">
        <w:rPr>
          <w:rFonts w:hint="eastAsia"/>
        </w:rPr>
        <w:t>德国</w:t>
      </w:r>
    </w:p>
    <w:p w:rsidR="00B135C2" w:rsidRPr="00C80362" w:rsidRDefault="00B135C2" w:rsidP="004556F1">
      <w:pPr>
        <w:pStyle w:val="SingleTxt"/>
        <w:spacing w:after="100" w:line="240" w:lineRule="exact"/>
        <w:rPr>
          <w:lang w:val="es-ES"/>
        </w:rPr>
      </w:pPr>
      <w:r w:rsidRPr="00C80362">
        <w:rPr>
          <w:rFonts w:hint="eastAsia"/>
          <w:lang w:val="es-ES"/>
        </w:rPr>
        <w:t>希腊</w:t>
      </w:r>
    </w:p>
    <w:p w:rsidR="00B135C2" w:rsidRPr="00C80362" w:rsidRDefault="00B135C2" w:rsidP="004556F1">
      <w:pPr>
        <w:pStyle w:val="SingleTxt"/>
        <w:spacing w:after="100" w:line="240" w:lineRule="exact"/>
        <w:rPr>
          <w:lang w:val="es-ES"/>
        </w:rPr>
      </w:pPr>
      <w:r w:rsidRPr="00C80362">
        <w:rPr>
          <w:rFonts w:hint="eastAsia"/>
          <w:lang w:val="es-ES"/>
        </w:rPr>
        <w:t>几内亚</w:t>
      </w:r>
    </w:p>
    <w:p w:rsidR="00B135C2" w:rsidRPr="00C80362" w:rsidRDefault="00B135C2" w:rsidP="004556F1">
      <w:pPr>
        <w:pStyle w:val="SingleTxt"/>
        <w:spacing w:after="100" w:line="240" w:lineRule="exact"/>
        <w:rPr>
          <w:lang w:val="es-ES"/>
        </w:rPr>
      </w:pPr>
      <w:r w:rsidRPr="00C80362">
        <w:rPr>
          <w:rFonts w:hint="eastAsia"/>
          <w:lang w:val="es-ES"/>
        </w:rPr>
        <w:t>洪都拉斯</w:t>
      </w:r>
    </w:p>
    <w:p w:rsidR="00B135C2" w:rsidRPr="00C80362" w:rsidRDefault="00B135C2" w:rsidP="004556F1">
      <w:pPr>
        <w:pStyle w:val="SingleTxt"/>
        <w:spacing w:after="100" w:line="240" w:lineRule="exact"/>
        <w:rPr>
          <w:lang w:val="es-ES"/>
        </w:rPr>
      </w:pPr>
      <w:r w:rsidRPr="00C80362">
        <w:rPr>
          <w:rFonts w:hint="eastAsia"/>
          <w:lang w:val="es-ES"/>
        </w:rPr>
        <w:t>匈牙利</w:t>
      </w:r>
    </w:p>
    <w:p w:rsidR="00B135C2" w:rsidRPr="00C80362" w:rsidRDefault="00B135C2" w:rsidP="004556F1">
      <w:pPr>
        <w:pStyle w:val="SingleTxt"/>
        <w:spacing w:after="100" w:line="240" w:lineRule="exact"/>
        <w:rPr>
          <w:lang w:val="es-ES"/>
        </w:rPr>
      </w:pPr>
      <w:r w:rsidRPr="00C80362">
        <w:rPr>
          <w:rFonts w:hint="eastAsia"/>
          <w:lang w:val="es-ES"/>
        </w:rPr>
        <w:t>意大利</w:t>
      </w:r>
    </w:p>
    <w:p w:rsidR="00B135C2" w:rsidRPr="00C80362" w:rsidRDefault="00B135C2" w:rsidP="004556F1">
      <w:pPr>
        <w:pStyle w:val="SingleTxt"/>
        <w:spacing w:after="100" w:line="240" w:lineRule="exact"/>
        <w:rPr>
          <w:lang w:val="es-ES"/>
        </w:rPr>
      </w:pPr>
      <w:r w:rsidRPr="00C80362">
        <w:rPr>
          <w:rFonts w:hint="eastAsia"/>
          <w:lang w:val="es-ES"/>
        </w:rPr>
        <w:t>日本</w:t>
      </w:r>
    </w:p>
    <w:p w:rsidR="00B135C2" w:rsidRPr="00C80362" w:rsidRDefault="00B135C2" w:rsidP="004556F1">
      <w:pPr>
        <w:pStyle w:val="SingleTxt"/>
        <w:spacing w:after="100" w:line="240" w:lineRule="exact"/>
        <w:rPr>
          <w:lang w:val="es-ES"/>
        </w:rPr>
      </w:pPr>
      <w:r w:rsidRPr="00C80362">
        <w:rPr>
          <w:rFonts w:hint="eastAsia"/>
          <w:lang w:val="es-ES"/>
        </w:rPr>
        <w:t>约旦</w:t>
      </w:r>
    </w:p>
    <w:p w:rsidR="00B135C2" w:rsidRPr="00C80362" w:rsidRDefault="00B135C2" w:rsidP="004556F1">
      <w:pPr>
        <w:pStyle w:val="SingleTxt"/>
        <w:spacing w:after="100" w:line="240" w:lineRule="exact"/>
        <w:rPr>
          <w:lang w:val="es-ES"/>
        </w:rPr>
      </w:pPr>
      <w:r w:rsidRPr="00C80362">
        <w:rPr>
          <w:rFonts w:hint="eastAsia"/>
        </w:rPr>
        <w:t>科威特</w:t>
      </w:r>
    </w:p>
    <w:p w:rsidR="00B135C2" w:rsidRPr="00C80362" w:rsidRDefault="00B135C2" w:rsidP="004556F1">
      <w:pPr>
        <w:pStyle w:val="SingleTxt"/>
        <w:spacing w:after="100" w:line="240" w:lineRule="exact"/>
        <w:rPr>
          <w:lang w:val="es-ES"/>
        </w:rPr>
      </w:pPr>
      <w:r w:rsidRPr="00C80362">
        <w:rPr>
          <w:rFonts w:hint="eastAsia"/>
        </w:rPr>
        <w:t>老挝人民民主共和国</w:t>
      </w:r>
    </w:p>
    <w:p w:rsidR="00B135C2" w:rsidRPr="00C80362" w:rsidRDefault="00B135C2" w:rsidP="004556F1">
      <w:pPr>
        <w:pStyle w:val="SingleTxt"/>
        <w:spacing w:after="100" w:line="240" w:lineRule="exact"/>
        <w:rPr>
          <w:lang w:val="es-ES"/>
        </w:rPr>
      </w:pPr>
      <w:r w:rsidRPr="00C80362">
        <w:rPr>
          <w:rFonts w:hint="eastAsia"/>
        </w:rPr>
        <w:t>黎巴嫩</w:t>
      </w:r>
    </w:p>
    <w:p w:rsidR="00B135C2" w:rsidRPr="00C80362" w:rsidRDefault="00B135C2" w:rsidP="004556F1">
      <w:pPr>
        <w:pStyle w:val="SingleTxt"/>
        <w:spacing w:after="100" w:line="240" w:lineRule="exact"/>
        <w:rPr>
          <w:lang w:val="es-ES"/>
        </w:rPr>
      </w:pPr>
      <w:r w:rsidRPr="00C80362">
        <w:rPr>
          <w:rFonts w:hint="eastAsia"/>
          <w:lang w:val="es-ES"/>
        </w:rPr>
        <w:t>立陶宛</w:t>
      </w:r>
    </w:p>
    <w:p w:rsidR="00B135C2" w:rsidRPr="00C80362" w:rsidRDefault="00B135C2" w:rsidP="004556F1">
      <w:pPr>
        <w:pStyle w:val="SingleTxt"/>
        <w:spacing w:after="100" w:line="240" w:lineRule="exact"/>
        <w:rPr>
          <w:lang w:val="es-ES"/>
        </w:rPr>
      </w:pPr>
      <w:r w:rsidRPr="00C80362">
        <w:rPr>
          <w:rFonts w:hint="eastAsia"/>
          <w:lang w:val="es-ES"/>
        </w:rPr>
        <w:t>墨西哥</w:t>
      </w:r>
    </w:p>
    <w:p w:rsidR="00B135C2" w:rsidRPr="00C80362" w:rsidRDefault="00B135C2" w:rsidP="004556F1">
      <w:pPr>
        <w:pStyle w:val="SingleTxt"/>
        <w:spacing w:after="100" w:line="240" w:lineRule="exact"/>
        <w:rPr>
          <w:lang w:val="es-ES"/>
        </w:rPr>
      </w:pPr>
      <w:r w:rsidRPr="00C80362">
        <w:rPr>
          <w:rFonts w:hint="eastAsia"/>
          <w:lang w:val="es-ES"/>
        </w:rPr>
        <w:t>摩洛哥</w:t>
      </w:r>
    </w:p>
    <w:p w:rsidR="00B135C2" w:rsidRPr="00C80362" w:rsidRDefault="00B135C2" w:rsidP="004556F1">
      <w:pPr>
        <w:pStyle w:val="SingleTxt"/>
        <w:spacing w:after="100" w:line="240" w:lineRule="exact"/>
        <w:rPr>
          <w:lang w:val="es-ES"/>
        </w:rPr>
      </w:pPr>
      <w:r w:rsidRPr="00C80362">
        <w:rPr>
          <w:rFonts w:hint="eastAsia"/>
          <w:lang w:val="es-ES"/>
        </w:rPr>
        <w:t>卡塔尔</w:t>
      </w:r>
    </w:p>
    <w:p w:rsidR="00B135C2" w:rsidRPr="00C80362" w:rsidRDefault="00B135C2" w:rsidP="004556F1">
      <w:pPr>
        <w:pStyle w:val="SingleTxt"/>
        <w:spacing w:after="100" w:line="240" w:lineRule="exact"/>
        <w:rPr>
          <w:lang w:val="es-ES"/>
        </w:rPr>
      </w:pPr>
      <w:r w:rsidRPr="00C80362">
        <w:rPr>
          <w:rFonts w:hint="eastAsia"/>
          <w:lang w:val="es-ES"/>
        </w:rPr>
        <w:t>罗马尼亚</w:t>
      </w:r>
    </w:p>
    <w:p w:rsidR="00B135C2" w:rsidRPr="00C80362" w:rsidRDefault="00B135C2" w:rsidP="004556F1">
      <w:pPr>
        <w:pStyle w:val="SingleTxt"/>
        <w:spacing w:after="100" w:line="240" w:lineRule="exact"/>
        <w:rPr>
          <w:lang w:val="es-ES"/>
        </w:rPr>
      </w:pPr>
      <w:r w:rsidRPr="00C80362">
        <w:rPr>
          <w:rFonts w:hint="eastAsia"/>
          <w:lang w:val="es-ES"/>
        </w:rPr>
        <w:t>斯洛文尼亚</w:t>
      </w:r>
    </w:p>
    <w:p w:rsidR="00B135C2" w:rsidRPr="00C80362" w:rsidRDefault="00B135C2" w:rsidP="004556F1">
      <w:pPr>
        <w:pStyle w:val="SingleTxt"/>
        <w:spacing w:after="100" w:line="240" w:lineRule="exact"/>
      </w:pPr>
      <w:r w:rsidRPr="00C80362">
        <w:rPr>
          <w:rFonts w:hint="eastAsia"/>
        </w:rPr>
        <w:t>瑞士</w:t>
      </w:r>
    </w:p>
    <w:p w:rsidR="00B135C2" w:rsidRPr="00C80362" w:rsidRDefault="00B135C2" w:rsidP="004556F1">
      <w:pPr>
        <w:pStyle w:val="SingleTxt"/>
        <w:spacing w:after="100" w:line="240" w:lineRule="exact"/>
      </w:pPr>
      <w:r w:rsidRPr="00C80362">
        <w:rPr>
          <w:rFonts w:hint="eastAsia"/>
        </w:rPr>
        <w:t>多哥</w:t>
      </w:r>
    </w:p>
    <w:p w:rsidR="00B135C2" w:rsidRPr="00C80362" w:rsidRDefault="00B135C2" w:rsidP="004556F1">
      <w:pPr>
        <w:pStyle w:val="SingleTxt"/>
        <w:spacing w:after="100" w:line="240" w:lineRule="exact"/>
      </w:pPr>
      <w:r w:rsidRPr="00C80362">
        <w:rPr>
          <w:rFonts w:hint="eastAsia"/>
        </w:rPr>
        <w:t>土耳其</w:t>
      </w:r>
    </w:p>
    <w:p w:rsidR="00B135C2" w:rsidRPr="00C80362" w:rsidRDefault="00B135C2" w:rsidP="004556F1">
      <w:pPr>
        <w:pStyle w:val="SingleTxt"/>
        <w:spacing w:after="100" w:line="240" w:lineRule="exact"/>
      </w:pPr>
      <w:r w:rsidRPr="00C80362">
        <w:rPr>
          <w:rFonts w:hint="eastAsia"/>
        </w:rPr>
        <w:t>阿拉伯联合酋长国</w:t>
      </w:r>
    </w:p>
    <w:p w:rsidR="00B135C2" w:rsidRPr="00C80362" w:rsidRDefault="00B135C2" w:rsidP="004556F1">
      <w:pPr>
        <w:pStyle w:val="SingleTxt"/>
        <w:spacing w:after="100" w:line="240" w:lineRule="exact"/>
      </w:pPr>
      <w:r w:rsidRPr="00C80362">
        <w:rPr>
          <w:rFonts w:hint="eastAsia"/>
        </w:rPr>
        <w:t>乌拉圭</w:t>
      </w:r>
    </w:p>
    <w:p w:rsidR="00FB78F4" w:rsidRPr="00FB78F4" w:rsidRDefault="00FB78F4" w:rsidP="00FB78F4">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14:anchorId="531D6D17" wp14:editId="2AEEDA55">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FB78F4" w:rsidRPr="00FB78F4" w:rsidSect="00A725DC">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10:39:00Z" w:initials="Start">
    <w:p w:rsidR="00A725DC" w:rsidRDefault="00A725DC">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NO&gt;&gt;N1515892C&lt;&lt;ODS JOB NO&gt;&gt;</w:t>
      </w:r>
    </w:p>
    <w:p w:rsidR="00A725DC" w:rsidRDefault="00A725DC">
      <w:pPr>
        <w:pStyle w:val="a7"/>
      </w:pPr>
      <w:r>
        <w:t>&lt;&lt;ODS DOC SYMBOL1&gt;&gt;A/HRC/30/24&lt;&lt;ODS DOC SYMBOL1&gt;&gt;</w:t>
      </w:r>
    </w:p>
    <w:p w:rsidR="00A725DC" w:rsidRDefault="00A725DC">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A1" w:rsidRDefault="00A80DA1">
      <w:r>
        <w:separator/>
      </w:r>
    </w:p>
  </w:endnote>
  <w:endnote w:type="continuationSeparator" w:id="0">
    <w:p w:rsidR="00A80DA1" w:rsidRDefault="00A8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725DC" w:rsidTr="00A725DC">
      <w:trPr>
        <w:jc w:val="center"/>
      </w:trPr>
      <w:tc>
        <w:tcPr>
          <w:tcW w:w="5126" w:type="dxa"/>
          <w:shd w:val="clear" w:color="auto" w:fill="auto"/>
        </w:tcPr>
        <w:p w:rsidR="00A725DC" w:rsidRPr="00A725DC" w:rsidRDefault="00A725DC" w:rsidP="00A725DC">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E00B5">
            <w:rPr>
              <w:b w:val="0"/>
              <w:w w:val="103"/>
              <w:sz w:val="14"/>
            </w:rPr>
            <w:t>GE.15-12081 (C)</w:t>
          </w:r>
          <w:r>
            <w:rPr>
              <w:b w:val="0"/>
              <w:w w:val="103"/>
              <w:sz w:val="14"/>
            </w:rPr>
            <w:fldChar w:fldCharType="end"/>
          </w:r>
        </w:p>
      </w:tc>
      <w:tc>
        <w:tcPr>
          <w:tcW w:w="5127" w:type="dxa"/>
          <w:shd w:val="clear" w:color="auto" w:fill="auto"/>
        </w:tcPr>
        <w:p w:rsidR="00A725DC" w:rsidRPr="00A725DC" w:rsidRDefault="00A725DC" w:rsidP="00A725DC">
          <w:pPr>
            <w:pStyle w:val="ac"/>
            <w:jc w:val="left"/>
            <w:rPr>
              <w:w w:val="103"/>
            </w:rPr>
          </w:pPr>
          <w:r>
            <w:rPr>
              <w:w w:val="103"/>
            </w:rPr>
            <w:fldChar w:fldCharType="begin"/>
          </w:r>
          <w:r>
            <w:rPr>
              <w:w w:val="103"/>
            </w:rPr>
            <w:instrText xml:space="preserve"> PAGE  \* Arabic  \* MERGEFORMAT </w:instrText>
          </w:r>
          <w:r>
            <w:rPr>
              <w:w w:val="103"/>
            </w:rPr>
            <w:fldChar w:fldCharType="separate"/>
          </w:r>
          <w:r w:rsidR="009E00B5">
            <w:rPr>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E00B5">
            <w:rPr>
              <w:w w:val="103"/>
            </w:rPr>
            <w:t>15</w:t>
          </w:r>
          <w:r>
            <w:rPr>
              <w:w w:val="103"/>
            </w:rPr>
            <w:fldChar w:fldCharType="end"/>
          </w:r>
        </w:p>
      </w:tc>
    </w:tr>
  </w:tbl>
  <w:p w:rsidR="00A725DC" w:rsidRPr="00A725DC" w:rsidRDefault="00A725DC" w:rsidP="00A725D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725DC" w:rsidTr="00A725DC">
      <w:trPr>
        <w:jc w:val="center"/>
      </w:trPr>
      <w:tc>
        <w:tcPr>
          <w:tcW w:w="5126" w:type="dxa"/>
          <w:shd w:val="clear" w:color="auto" w:fill="auto"/>
        </w:tcPr>
        <w:p w:rsidR="00A725DC" w:rsidRPr="00A725DC" w:rsidRDefault="00A725DC" w:rsidP="00A725DC">
          <w:pPr>
            <w:pStyle w:val="ac"/>
            <w:jc w:val="right"/>
          </w:pPr>
          <w:r>
            <w:fldChar w:fldCharType="begin"/>
          </w:r>
          <w:r>
            <w:instrText xml:space="preserve"> PAGE  \* Arabic  \* MERGEFORMAT </w:instrText>
          </w:r>
          <w:r>
            <w:fldChar w:fldCharType="separate"/>
          </w:r>
          <w:r w:rsidR="009E00B5">
            <w:t>15</w:t>
          </w:r>
          <w:r>
            <w:fldChar w:fldCharType="end"/>
          </w:r>
          <w:r>
            <w:t>/</w:t>
          </w:r>
          <w:fldSimple w:instr=" NUMPAGES  \* Arabic  \* MERGEFORMAT ">
            <w:r w:rsidR="009E00B5">
              <w:t>15</w:t>
            </w:r>
          </w:fldSimple>
        </w:p>
      </w:tc>
      <w:tc>
        <w:tcPr>
          <w:tcW w:w="5127" w:type="dxa"/>
          <w:shd w:val="clear" w:color="auto" w:fill="auto"/>
        </w:tcPr>
        <w:p w:rsidR="00A725DC" w:rsidRPr="00A725DC" w:rsidRDefault="00A725DC" w:rsidP="00A725DC">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E00B5">
            <w:rPr>
              <w:b w:val="0"/>
              <w:w w:val="103"/>
              <w:sz w:val="14"/>
            </w:rPr>
            <w:t>GE.15-12081 (C)</w:t>
          </w:r>
          <w:r>
            <w:rPr>
              <w:b w:val="0"/>
              <w:w w:val="103"/>
              <w:sz w:val="14"/>
            </w:rPr>
            <w:fldChar w:fldCharType="end"/>
          </w:r>
        </w:p>
      </w:tc>
    </w:tr>
  </w:tbl>
  <w:p w:rsidR="00A725DC" w:rsidRPr="00A725DC" w:rsidRDefault="00A725DC" w:rsidP="00A725D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725DC" w:rsidTr="00A725DC">
      <w:tc>
        <w:tcPr>
          <w:tcW w:w="3873" w:type="dxa"/>
        </w:tcPr>
        <w:p w:rsidR="00A725DC" w:rsidRDefault="00A725DC" w:rsidP="00BF64CE">
          <w:pPr>
            <w:pStyle w:val="Release"/>
          </w:pPr>
          <w:r>
            <w:rPr>
              <w:noProof/>
            </w:rPr>
            <w:drawing>
              <wp:anchor distT="0" distB="0" distL="114300" distR="114300" simplePos="0" relativeHeight="251658240" behindDoc="0" locked="0" layoutInCell="1" allowOverlap="1" wp14:anchorId="0339C25F" wp14:editId="59E27980">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24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4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9E00B5">
              <w:t>GE.15-12081 (C)</w:t>
            </w:r>
          </w:fldSimple>
          <w:r>
            <w:t xml:space="preserve">    100815    1</w:t>
          </w:r>
          <w:r w:rsidR="00BF64CE">
            <w:rPr>
              <w:rFonts w:hint="eastAsia"/>
            </w:rPr>
            <w:t>1</w:t>
          </w:r>
          <w:r>
            <w:t>0815</w:t>
          </w:r>
        </w:p>
        <w:p w:rsidR="00A725DC" w:rsidRPr="00A725DC" w:rsidRDefault="00A725DC" w:rsidP="00A725DC">
          <w:pPr>
            <w:spacing w:before="80" w:line="210" w:lineRule="exact"/>
            <w:rPr>
              <w:rFonts w:ascii="Barcode 3 of 9 by request" w:hAnsi="Barcode 3 of 9 by request"/>
              <w:sz w:val="24"/>
            </w:rPr>
          </w:pPr>
          <w:r>
            <w:rPr>
              <w:rFonts w:ascii="Barcode 3 of 9 by request" w:hAnsi="Barcode 3 of 9 by request"/>
              <w:sz w:val="24"/>
            </w:rPr>
            <w:t>*1512081*</w:t>
          </w:r>
        </w:p>
      </w:tc>
      <w:tc>
        <w:tcPr>
          <w:tcW w:w="5127" w:type="dxa"/>
        </w:tcPr>
        <w:p w:rsidR="00A725DC" w:rsidRDefault="00A725DC" w:rsidP="00A725DC">
          <w:pPr>
            <w:pStyle w:val="ac"/>
            <w:jc w:val="right"/>
            <w:rPr>
              <w:b w:val="0"/>
              <w:sz w:val="21"/>
            </w:rPr>
          </w:pPr>
          <w:r>
            <w:rPr>
              <w:b w:val="0"/>
              <w:sz w:val="21"/>
            </w:rPr>
            <w:drawing>
              <wp:inline distT="0" distB="0" distL="0" distR="0" wp14:anchorId="6C8FA9F8" wp14:editId="5E788E3F">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A725DC" w:rsidRPr="00A725DC" w:rsidRDefault="00A725DC" w:rsidP="00A725DC">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A1" w:rsidRDefault="00A80DA1">
      <w:r>
        <w:separator/>
      </w:r>
    </w:p>
  </w:footnote>
  <w:footnote w:type="continuationSeparator" w:id="0">
    <w:p w:rsidR="00A80DA1" w:rsidRDefault="00A80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725DC" w:rsidTr="00A725DC">
      <w:trPr>
        <w:trHeight w:hRule="exact" w:val="864"/>
        <w:jc w:val="center"/>
      </w:trPr>
      <w:tc>
        <w:tcPr>
          <w:tcW w:w="4882" w:type="dxa"/>
          <w:shd w:val="clear" w:color="auto" w:fill="auto"/>
          <w:vAlign w:val="bottom"/>
        </w:tcPr>
        <w:p w:rsidR="00A725DC" w:rsidRPr="00A725DC" w:rsidRDefault="00A725DC" w:rsidP="00A725DC">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9E00B5">
            <w:rPr>
              <w:b/>
              <w:sz w:val="17"/>
            </w:rPr>
            <w:t>A/HRC/30/24</w:t>
          </w:r>
          <w:r>
            <w:rPr>
              <w:b/>
              <w:sz w:val="17"/>
            </w:rPr>
            <w:fldChar w:fldCharType="end"/>
          </w:r>
        </w:p>
      </w:tc>
      <w:tc>
        <w:tcPr>
          <w:tcW w:w="5127" w:type="dxa"/>
          <w:shd w:val="clear" w:color="auto" w:fill="auto"/>
          <w:vAlign w:val="bottom"/>
        </w:tcPr>
        <w:p w:rsidR="00A725DC" w:rsidRDefault="00A725DC" w:rsidP="00A725DC">
          <w:pPr>
            <w:pStyle w:val="ab"/>
          </w:pPr>
        </w:p>
      </w:tc>
    </w:tr>
  </w:tbl>
  <w:p w:rsidR="00A725DC" w:rsidRPr="00A725DC" w:rsidRDefault="00A725DC" w:rsidP="00A725D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725DC" w:rsidTr="00A725DC">
      <w:trPr>
        <w:trHeight w:hRule="exact" w:val="864"/>
        <w:jc w:val="center"/>
      </w:trPr>
      <w:tc>
        <w:tcPr>
          <w:tcW w:w="4882" w:type="dxa"/>
          <w:shd w:val="clear" w:color="auto" w:fill="auto"/>
          <w:vAlign w:val="bottom"/>
        </w:tcPr>
        <w:p w:rsidR="00A725DC" w:rsidRDefault="00A725DC" w:rsidP="00A725DC">
          <w:pPr>
            <w:pStyle w:val="ab"/>
          </w:pPr>
        </w:p>
      </w:tc>
      <w:tc>
        <w:tcPr>
          <w:tcW w:w="5127" w:type="dxa"/>
          <w:shd w:val="clear" w:color="auto" w:fill="auto"/>
          <w:vAlign w:val="bottom"/>
        </w:tcPr>
        <w:p w:rsidR="00A725DC" w:rsidRPr="00A725DC" w:rsidRDefault="00A725DC" w:rsidP="00A725DC">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9E00B5">
            <w:rPr>
              <w:b/>
              <w:sz w:val="17"/>
            </w:rPr>
            <w:t>A/HRC/30/24</w:t>
          </w:r>
          <w:r>
            <w:rPr>
              <w:b/>
              <w:sz w:val="17"/>
            </w:rPr>
            <w:fldChar w:fldCharType="end"/>
          </w:r>
        </w:p>
      </w:tc>
    </w:tr>
  </w:tbl>
  <w:p w:rsidR="00A725DC" w:rsidRPr="00A725DC" w:rsidRDefault="00A725DC" w:rsidP="00A725D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A725DC" w:rsidTr="00A725DC">
      <w:trPr>
        <w:trHeight w:hRule="exact" w:val="864"/>
      </w:trPr>
      <w:tc>
        <w:tcPr>
          <w:tcW w:w="1267" w:type="dxa"/>
          <w:tcBorders>
            <w:bottom w:val="single" w:sz="4" w:space="0" w:color="auto"/>
          </w:tcBorders>
          <w:shd w:val="clear" w:color="auto" w:fill="auto"/>
          <w:vAlign w:val="bottom"/>
        </w:tcPr>
        <w:p w:rsidR="00A725DC" w:rsidRDefault="00A725DC" w:rsidP="00A725DC">
          <w:pPr>
            <w:pStyle w:val="ab"/>
            <w:spacing w:after="120"/>
          </w:pPr>
        </w:p>
      </w:tc>
      <w:tc>
        <w:tcPr>
          <w:tcW w:w="1872" w:type="dxa"/>
          <w:tcBorders>
            <w:bottom w:val="single" w:sz="4" w:space="0" w:color="auto"/>
          </w:tcBorders>
          <w:shd w:val="clear" w:color="auto" w:fill="auto"/>
          <w:vAlign w:val="bottom"/>
        </w:tcPr>
        <w:p w:rsidR="00A725DC" w:rsidRPr="00A725DC" w:rsidRDefault="00A725DC" w:rsidP="00A725DC">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A725DC" w:rsidRDefault="00A725DC" w:rsidP="00A725DC">
          <w:pPr>
            <w:pStyle w:val="ab"/>
            <w:spacing w:after="120"/>
          </w:pPr>
        </w:p>
      </w:tc>
      <w:tc>
        <w:tcPr>
          <w:tcW w:w="6653" w:type="dxa"/>
          <w:gridSpan w:val="4"/>
          <w:tcBorders>
            <w:bottom w:val="single" w:sz="4" w:space="0" w:color="auto"/>
          </w:tcBorders>
          <w:shd w:val="clear" w:color="auto" w:fill="auto"/>
          <w:vAlign w:val="bottom"/>
        </w:tcPr>
        <w:p w:rsidR="00A725DC" w:rsidRPr="00A725DC" w:rsidRDefault="00A725DC" w:rsidP="00A725DC">
          <w:pPr>
            <w:spacing w:after="80" w:line="240" w:lineRule="auto"/>
            <w:jc w:val="right"/>
            <w:rPr>
              <w:position w:val="-4"/>
            </w:rPr>
          </w:pPr>
          <w:r>
            <w:rPr>
              <w:position w:val="-4"/>
              <w:sz w:val="40"/>
            </w:rPr>
            <w:t>A</w:t>
          </w:r>
          <w:r>
            <w:rPr>
              <w:position w:val="-4"/>
            </w:rPr>
            <w:t>/HRC/30/24</w:t>
          </w:r>
        </w:p>
      </w:tc>
    </w:tr>
    <w:tr w:rsidR="00A725DC" w:rsidRPr="00A725DC" w:rsidTr="00A725DC">
      <w:trPr>
        <w:gridAfter w:val="1"/>
        <w:wAfter w:w="18" w:type="dxa"/>
        <w:trHeight w:hRule="exact" w:val="2880"/>
      </w:trPr>
      <w:tc>
        <w:tcPr>
          <w:tcW w:w="1267" w:type="dxa"/>
          <w:tcBorders>
            <w:top w:val="single" w:sz="4" w:space="0" w:color="auto"/>
            <w:bottom w:val="single" w:sz="12" w:space="0" w:color="auto"/>
          </w:tcBorders>
          <w:shd w:val="clear" w:color="auto" w:fill="auto"/>
        </w:tcPr>
        <w:p w:rsidR="00A725DC" w:rsidRPr="00A725DC" w:rsidRDefault="00A725DC" w:rsidP="00A725DC">
          <w:pPr>
            <w:pStyle w:val="ab"/>
            <w:spacing w:before="109"/>
            <w:ind w:left="-72"/>
          </w:pPr>
          <w:r>
            <w:t xml:space="preserve"> </w:t>
          </w:r>
          <w:r>
            <w:drawing>
              <wp:inline distT="0" distB="0" distL="0" distR="0" wp14:anchorId="30E63A04" wp14:editId="0B4C77F5">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725DC" w:rsidRPr="00A725DC" w:rsidRDefault="00A725DC" w:rsidP="00A725DC">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A725DC" w:rsidRPr="00A725DC" w:rsidRDefault="00A725DC" w:rsidP="00A725DC">
          <w:pPr>
            <w:pStyle w:val="ab"/>
            <w:spacing w:before="109"/>
          </w:pPr>
        </w:p>
      </w:tc>
      <w:tc>
        <w:tcPr>
          <w:tcW w:w="3280" w:type="dxa"/>
          <w:tcBorders>
            <w:top w:val="single" w:sz="4" w:space="0" w:color="auto"/>
            <w:bottom w:val="single" w:sz="12" w:space="0" w:color="auto"/>
          </w:tcBorders>
          <w:shd w:val="clear" w:color="auto" w:fill="auto"/>
        </w:tcPr>
        <w:p w:rsidR="00A725DC" w:rsidRDefault="00A725DC" w:rsidP="00A725DC">
          <w:pPr>
            <w:pStyle w:val="Distr"/>
          </w:pPr>
          <w:r>
            <w:t>Distr.: General</w:t>
          </w:r>
        </w:p>
        <w:p w:rsidR="00A725DC" w:rsidRDefault="00A725DC" w:rsidP="00A725DC">
          <w:pPr>
            <w:pStyle w:val="Publication"/>
          </w:pPr>
          <w:r>
            <w:t>16 July 2015</w:t>
          </w:r>
        </w:p>
        <w:p w:rsidR="00A725DC" w:rsidRDefault="00A725DC" w:rsidP="00A725DC">
          <w:pPr>
            <w:spacing w:line="240" w:lineRule="exact"/>
          </w:pPr>
          <w:r>
            <w:t>Chinese</w:t>
          </w:r>
        </w:p>
        <w:p w:rsidR="00A725DC" w:rsidRDefault="00A725DC" w:rsidP="00A725DC">
          <w:pPr>
            <w:pStyle w:val="Original"/>
          </w:pPr>
          <w:r>
            <w:t>Original: English</w:t>
          </w:r>
        </w:p>
        <w:p w:rsidR="00A725DC" w:rsidRPr="00A725DC" w:rsidRDefault="00A725DC" w:rsidP="00A725DC"/>
      </w:tc>
    </w:tr>
  </w:tbl>
  <w:p w:rsidR="00A725DC" w:rsidRPr="00A725DC" w:rsidRDefault="00A725DC" w:rsidP="00A725DC">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D861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FC59FC"/>
    <w:multiLevelType w:val="hybridMultilevel"/>
    <w:tmpl w:val="8CF8851A"/>
    <w:lvl w:ilvl="0" w:tplc="488C99F4">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5">
    <w:nsid w:val="03F2036B"/>
    <w:multiLevelType w:val="hybridMultilevel"/>
    <w:tmpl w:val="B22E0BFA"/>
    <w:lvl w:ilvl="0" w:tplc="9008FA9E">
      <w:start w:val="1"/>
      <w:numFmt w:val="bullet"/>
      <w:pStyle w:val="Bullet1G"/>
      <w:lvlText w:val="•"/>
      <w:lvlJc w:val="left"/>
      <w:pPr>
        <w:tabs>
          <w:tab w:val="num" w:pos="1871"/>
        </w:tabs>
        <w:ind w:left="1871" w:hanging="170"/>
      </w:pPr>
      <w:rPr>
        <w:rFonts w:ascii="Times New Roman" w:hAnsi="Times New Roman" w:cs="Times New Roman" w:hint="default"/>
      </w:rPr>
    </w:lvl>
    <w:lvl w:ilvl="1" w:tplc="040C0003">
      <w:start w:val="1"/>
      <w:numFmt w:val="bullet"/>
      <w:lvlText w:val="o"/>
      <w:lvlJc w:val="left"/>
      <w:pPr>
        <w:tabs>
          <w:tab w:val="num" w:pos="1610"/>
        </w:tabs>
        <w:ind w:left="1610" w:hanging="360"/>
      </w:pPr>
      <w:rPr>
        <w:rFonts w:ascii="Courier New" w:hAnsi="Courier New" w:cs="Courier New"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Courier New"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Courier New"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6">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057007F"/>
    <w:multiLevelType w:val="hybridMultilevel"/>
    <w:tmpl w:val="5EA8EA06"/>
    <w:lvl w:ilvl="0" w:tplc="C43CCCD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14635B55"/>
    <w:multiLevelType w:val="hybridMultilevel"/>
    <w:tmpl w:val="26DABE7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168F1E75"/>
    <w:multiLevelType w:val="hybridMultilevel"/>
    <w:tmpl w:val="3DA421EA"/>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4B70E6"/>
    <w:multiLevelType w:val="hybridMultilevel"/>
    <w:tmpl w:val="105CE02E"/>
    <w:lvl w:ilvl="0" w:tplc="C43CCCD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674C5A"/>
    <w:multiLevelType w:val="hybridMultilevel"/>
    <w:tmpl w:val="B02E608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327D2DD5"/>
    <w:multiLevelType w:val="hybridMultilevel"/>
    <w:tmpl w:val="DC4856EA"/>
    <w:lvl w:ilvl="0" w:tplc="08090001">
      <w:start w:val="1"/>
      <w:numFmt w:val="bullet"/>
      <w:lvlText w:val=""/>
      <w:lvlJc w:val="left"/>
      <w:pPr>
        <w:ind w:left="3501" w:hanging="360"/>
      </w:pPr>
      <w:rPr>
        <w:rFonts w:ascii="Symbol" w:hAnsi="Symbol" w:hint="default"/>
      </w:rPr>
    </w:lvl>
    <w:lvl w:ilvl="1" w:tplc="08090003" w:tentative="1">
      <w:start w:val="1"/>
      <w:numFmt w:val="bullet"/>
      <w:lvlText w:val="o"/>
      <w:lvlJc w:val="left"/>
      <w:pPr>
        <w:ind w:left="4221" w:hanging="360"/>
      </w:pPr>
      <w:rPr>
        <w:rFonts w:ascii="Courier New" w:hAnsi="Courier New" w:cs="Courier New" w:hint="default"/>
      </w:rPr>
    </w:lvl>
    <w:lvl w:ilvl="2" w:tplc="08090005" w:tentative="1">
      <w:start w:val="1"/>
      <w:numFmt w:val="bullet"/>
      <w:lvlText w:val=""/>
      <w:lvlJc w:val="left"/>
      <w:pPr>
        <w:ind w:left="4941" w:hanging="360"/>
      </w:pPr>
      <w:rPr>
        <w:rFonts w:ascii="Wingdings" w:hAnsi="Wingdings" w:hint="default"/>
      </w:rPr>
    </w:lvl>
    <w:lvl w:ilvl="3" w:tplc="08090001" w:tentative="1">
      <w:start w:val="1"/>
      <w:numFmt w:val="bullet"/>
      <w:lvlText w:val=""/>
      <w:lvlJc w:val="left"/>
      <w:pPr>
        <w:ind w:left="5661" w:hanging="360"/>
      </w:pPr>
      <w:rPr>
        <w:rFonts w:ascii="Symbol" w:hAnsi="Symbol" w:hint="default"/>
      </w:rPr>
    </w:lvl>
    <w:lvl w:ilvl="4" w:tplc="08090003" w:tentative="1">
      <w:start w:val="1"/>
      <w:numFmt w:val="bullet"/>
      <w:lvlText w:val="o"/>
      <w:lvlJc w:val="left"/>
      <w:pPr>
        <w:ind w:left="6381" w:hanging="360"/>
      </w:pPr>
      <w:rPr>
        <w:rFonts w:ascii="Courier New" w:hAnsi="Courier New" w:cs="Courier New" w:hint="default"/>
      </w:rPr>
    </w:lvl>
    <w:lvl w:ilvl="5" w:tplc="08090005" w:tentative="1">
      <w:start w:val="1"/>
      <w:numFmt w:val="bullet"/>
      <w:lvlText w:val=""/>
      <w:lvlJc w:val="left"/>
      <w:pPr>
        <w:ind w:left="7101" w:hanging="360"/>
      </w:pPr>
      <w:rPr>
        <w:rFonts w:ascii="Wingdings" w:hAnsi="Wingdings" w:hint="default"/>
      </w:rPr>
    </w:lvl>
    <w:lvl w:ilvl="6" w:tplc="08090001" w:tentative="1">
      <w:start w:val="1"/>
      <w:numFmt w:val="bullet"/>
      <w:lvlText w:val=""/>
      <w:lvlJc w:val="left"/>
      <w:pPr>
        <w:ind w:left="7821" w:hanging="360"/>
      </w:pPr>
      <w:rPr>
        <w:rFonts w:ascii="Symbol" w:hAnsi="Symbol" w:hint="default"/>
      </w:rPr>
    </w:lvl>
    <w:lvl w:ilvl="7" w:tplc="08090003" w:tentative="1">
      <w:start w:val="1"/>
      <w:numFmt w:val="bullet"/>
      <w:lvlText w:val="o"/>
      <w:lvlJc w:val="left"/>
      <w:pPr>
        <w:ind w:left="8541" w:hanging="360"/>
      </w:pPr>
      <w:rPr>
        <w:rFonts w:ascii="Courier New" w:hAnsi="Courier New" w:cs="Courier New" w:hint="default"/>
      </w:rPr>
    </w:lvl>
    <w:lvl w:ilvl="8" w:tplc="08090005" w:tentative="1">
      <w:start w:val="1"/>
      <w:numFmt w:val="bullet"/>
      <w:lvlText w:val=""/>
      <w:lvlJc w:val="left"/>
      <w:pPr>
        <w:ind w:left="9261" w:hanging="360"/>
      </w:pPr>
      <w:rPr>
        <w:rFonts w:ascii="Wingdings" w:hAnsi="Wingdings" w:hint="default"/>
      </w:rPr>
    </w:lvl>
  </w:abstractNum>
  <w:abstractNum w:abstractNumId="16">
    <w:nsid w:val="35217975"/>
    <w:multiLevelType w:val="hybridMultilevel"/>
    <w:tmpl w:val="13DA1258"/>
    <w:lvl w:ilvl="0" w:tplc="6210566E">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7">
    <w:nsid w:val="362973F4"/>
    <w:multiLevelType w:val="hybridMultilevel"/>
    <w:tmpl w:val="4D005118"/>
    <w:lvl w:ilvl="0" w:tplc="2F7E417A">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8">
    <w:nsid w:val="37520C6C"/>
    <w:multiLevelType w:val="hybridMultilevel"/>
    <w:tmpl w:val="3DA421EA"/>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9">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3A034AA0"/>
    <w:multiLevelType w:val="hybridMultilevel"/>
    <w:tmpl w:val="BD04E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01061D"/>
    <w:multiLevelType w:val="hybridMultilevel"/>
    <w:tmpl w:val="219A6C4E"/>
    <w:lvl w:ilvl="0" w:tplc="F8BE3CCE">
      <w:start w:val="1"/>
      <w:numFmt w:val="decimal"/>
      <w:lvlText w:val="%1."/>
      <w:lvlJc w:val="left"/>
      <w:pPr>
        <w:ind w:left="1689" w:hanging="555"/>
      </w:pPr>
      <w:rPr>
        <w:rFonts w:hint="default"/>
        <w:b w:val="0"/>
        <w:bCs w:val="0"/>
      </w:rPr>
    </w:lvl>
    <w:lvl w:ilvl="1" w:tplc="5F9EA6EE">
      <w:start w:val="1"/>
      <w:numFmt w:val="lowerLetter"/>
      <w:lvlText w:val="(%2)"/>
      <w:lvlJc w:val="left"/>
      <w:pPr>
        <w:ind w:left="2424" w:hanging="570"/>
      </w:pPr>
      <w:rPr>
        <w:rFonts w:hint="default"/>
        <w:b w:val="0"/>
        <w:bCs w:val="0"/>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8E73153"/>
    <w:multiLevelType w:val="hybridMultilevel"/>
    <w:tmpl w:val="05A02F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BDD0E81"/>
    <w:multiLevelType w:val="hybridMultilevel"/>
    <w:tmpl w:val="939E8ACA"/>
    <w:lvl w:ilvl="0" w:tplc="26FC1308">
      <w:start w:val="2"/>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7C1B6F0F"/>
    <w:multiLevelType w:val="hybridMultilevel"/>
    <w:tmpl w:val="B68A748A"/>
    <w:lvl w:ilvl="0" w:tplc="1C7C24AC">
      <w:start w:val="1"/>
      <w:numFmt w:val="decimal"/>
      <w:lvlText w:val="%1."/>
      <w:lvlJc w:val="left"/>
      <w:pPr>
        <w:tabs>
          <w:tab w:val="num" w:pos="2835"/>
        </w:tabs>
        <w:ind w:left="2268" w:firstLine="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7">
    <w:nsid w:val="7C5D5FFD"/>
    <w:multiLevelType w:val="hybridMultilevel"/>
    <w:tmpl w:val="55EE1BA4"/>
    <w:lvl w:ilvl="0" w:tplc="A9942F42">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num w:numId="1">
    <w:abstractNumId w:val="1"/>
  </w:num>
  <w:num w:numId="2">
    <w:abstractNumId w:val="2"/>
  </w:num>
  <w:num w:numId="3">
    <w:abstractNumId w:val="13"/>
  </w:num>
  <w:num w:numId="4">
    <w:abstractNumId w:val="11"/>
  </w:num>
  <w:num w:numId="5">
    <w:abstractNumId w:val="24"/>
  </w:num>
  <w:num w:numId="6">
    <w:abstractNumId w:val="7"/>
  </w:num>
  <w:num w:numId="7">
    <w:abstractNumId w:val="3"/>
  </w:num>
  <w:num w:numId="8">
    <w:abstractNumId w:val="5"/>
  </w:num>
  <w:num w:numId="9">
    <w:abstractNumId w:val="22"/>
  </w:num>
  <w:num w:numId="10">
    <w:abstractNumId w:val="20"/>
  </w:num>
  <w:num w:numId="11">
    <w:abstractNumId w:val="16"/>
  </w:num>
  <w:num w:numId="12">
    <w:abstractNumId w:val="23"/>
  </w:num>
  <w:num w:numId="13">
    <w:abstractNumId w:val="15"/>
  </w:num>
  <w:num w:numId="14">
    <w:abstractNumId w:val="26"/>
  </w:num>
  <w:num w:numId="15">
    <w:abstractNumId w:val="17"/>
  </w:num>
  <w:num w:numId="16">
    <w:abstractNumId w:val="14"/>
  </w:num>
  <w:num w:numId="17">
    <w:abstractNumId w:val="8"/>
  </w:num>
  <w:num w:numId="18">
    <w:abstractNumId w:val="10"/>
  </w:num>
  <w:num w:numId="19">
    <w:abstractNumId w:val="27"/>
  </w:num>
  <w:num w:numId="20">
    <w:abstractNumId w:val="4"/>
  </w:num>
  <w:num w:numId="21">
    <w:abstractNumId w:val="18"/>
  </w:num>
  <w:num w:numId="22">
    <w:abstractNumId w:val="12"/>
  </w:num>
  <w:num w:numId="23">
    <w:abstractNumId w:val="0"/>
  </w:num>
  <w:num w:numId="24">
    <w:abstractNumId w:val="25"/>
  </w:num>
  <w:num w:numId="25">
    <w:abstractNumId w:val="9"/>
  </w:num>
  <w:num w:numId="26">
    <w:abstractNumId w:val="21"/>
  </w:num>
  <w:num w:numId="27">
    <w:abstractNumId w:val="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1*"/>
    <w:docVar w:name="CreationDt" w:val="10/08/2015 10:39:20"/>
    <w:docVar w:name="DocCategory" w:val="Doc"/>
    <w:docVar w:name="DocType" w:val="Final"/>
    <w:docVar w:name="DutyStation" w:val="Geneva"/>
    <w:docVar w:name="FooterJN" w:val="GE.15-12081 (C)"/>
    <w:docVar w:name="jobn" w:val="GE.15-12081 (C)"/>
    <w:docVar w:name="jobnDT" w:val="15-12081 (C)   100815"/>
    <w:docVar w:name="jobnDTDT" w:val="15-12081 (C)   100815   100815"/>
    <w:docVar w:name="JobNo" w:val="GE.1512081C"/>
    <w:docVar w:name="LocalDrive" w:val="0"/>
    <w:docVar w:name="OandT" w:val="yang"/>
    <w:docVar w:name="PaperSize" w:val="A4"/>
    <w:docVar w:name="sss1" w:val="A/HRC/30/24"/>
    <w:docVar w:name="sss2" w:val="-"/>
    <w:docVar w:name="Symbol1" w:val="A/HRC/30/24"/>
    <w:docVar w:name="Symbol2" w:val="-"/>
  </w:docVars>
  <w:rsids>
    <w:rsidRoot w:val="00A80DA1"/>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3CBC"/>
    <w:rsid w:val="00054631"/>
    <w:rsid w:val="00056952"/>
    <w:rsid w:val="0006608A"/>
    <w:rsid w:val="00066B28"/>
    <w:rsid w:val="00067AEB"/>
    <w:rsid w:val="00070DD0"/>
    <w:rsid w:val="0007337D"/>
    <w:rsid w:val="00074771"/>
    <w:rsid w:val="00074FB4"/>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D5BE1"/>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7D6"/>
    <w:rsid w:val="00453BB0"/>
    <w:rsid w:val="00454DB5"/>
    <w:rsid w:val="004556F1"/>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58"/>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9093E"/>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3B74"/>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1F3B"/>
    <w:rsid w:val="00753A05"/>
    <w:rsid w:val="0075586B"/>
    <w:rsid w:val="00757193"/>
    <w:rsid w:val="007606E1"/>
    <w:rsid w:val="00761190"/>
    <w:rsid w:val="00766FD7"/>
    <w:rsid w:val="00770BE9"/>
    <w:rsid w:val="00774DE5"/>
    <w:rsid w:val="00776537"/>
    <w:rsid w:val="00780C90"/>
    <w:rsid w:val="00783A25"/>
    <w:rsid w:val="007843DB"/>
    <w:rsid w:val="007877F4"/>
    <w:rsid w:val="007A6C7D"/>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0BC"/>
    <w:rsid w:val="008246FC"/>
    <w:rsid w:val="00824C19"/>
    <w:rsid w:val="00826250"/>
    <w:rsid w:val="0083056F"/>
    <w:rsid w:val="008343E5"/>
    <w:rsid w:val="008378D1"/>
    <w:rsid w:val="00843C13"/>
    <w:rsid w:val="00846462"/>
    <w:rsid w:val="00847383"/>
    <w:rsid w:val="008525D5"/>
    <w:rsid w:val="00860742"/>
    <w:rsid w:val="00862B69"/>
    <w:rsid w:val="0086691F"/>
    <w:rsid w:val="00872730"/>
    <w:rsid w:val="00883DB0"/>
    <w:rsid w:val="008843BC"/>
    <w:rsid w:val="00884C8F"/>
    <w:rsid w:val="0089196D"/>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352CD"/>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00B5"/>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5DC"/>
    <w:rsid w:val="00A72E47"/>
    <w:rsid w:val="00A74DBA"/>
    <w:rsid w:val="00A750A5"/>
    <w:rsid w:val="00A778F1"/>
    <w:rsid w:val="00A77B61"/>
    <w:rsid w:val="00A80DA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35C2"/>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BF64CE"/>
    <w:rsid w:val="00C052A2"/>
    <w:rsid w:val="00C0614C"/>
    <w:rsid w:val="00C06A4A"/>
    <w:rsid w:val="00C10E00"/>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61D"/>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0823"/>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3E7C"/>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06BC"/>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B78F4"/>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B135C2"/>
    <w:pPr>
      <w:suppressAutoHyphens/>
      <w:spacing w:line="240" w:lineRule="auto"/>
      <w:jc w:val="left"/>
      <w:outlineLvl w:val="3"/>
    </w:pPr>
    <w:rPr>
      <w:kern w:val="0"/>
      <w:sz w:val="20"/>
      <w:lang w:val="en-GB" w:eastAsia="en-US"/>
    </w:rPr>
  </w:style>
  <w:style w:type="paragraph" w:styleId="5">
    <w:name w:val="heading 5"/>
    <w:basedOn w:val="a"/>
    <w:next w:val="a"/>
    <w:link w:val="5Char"/>
    <w:qFormat/>
    <w:rsid w:val="00B135C2"/>
    <w:pPr>
      <w:suppressAutoHyphens/>
      <w:spacing w:line="240" w:lineRule="auto"/>
      <w:jc w:val="left"/>
      <w:outlineLvl w:val="4"/>
    </w:pPr>
    <w:rPr>
      <w:kern w:val="0"/>
      <w:sz w:val="20"/>
      <w:lang w:val="en-GB" w:eastAsia="en-US"/>
    </w:rPr>
  </w:style>
  <w:style w:type="paragraph" w:styleId="6">
    <w:name w:val="heading 6"/>
    <w:basedOn w:val="a"/>
    <w:next w:val="a"/>
    <w:link w:val="6Char"/>
    <w:qFormat/>
    <w:rsid w:val="00B135C2"/>
    <w:pPr>
      <w:suppressAutoHyphens/>
      <w:spacing w:line="240" w:lineRule="auto"/>
      <w:jc w:val="left"/>
      <w:outlineLvl w:val="5"/>
    </w:pPr>
    <w:rPr>
      <w:kern w:val="0"/>
      <w:sz w:val="20"/>
      <w:lang w:val="en-GB" w:eastAsia="en-US"/>
    </w:rPr>
  </w:style>
  <w:style w:type="paragraph" w:styleId="7">
    <w:name w:val="heading 7"/>
    <w:basedOn w:val="a"/>
    <w:next w:val="a"/>
    <w:link w:val="7Char"/>
    <w:qFormat/>
    <w:rsid w:val="00B135C2"/>
    <w:pPr>
      <w:suppressAutoHyphens/>
      <w:spacing w:line="240" w:lineRule="auto"/>
      <w:jc w:val="left"/>
      <w:outlineLvl w:val="6"/>
    </w:pPr>
    <w:rPr>
      <w:kern w:val="0"/>
      <w:sz w:val="20"/>
      <w:lang w:val="en-GB" w:eastAsia="en-US"/>
    </w:rPr>
  </w:style>
  <w:style w:type="paragraph" w:styleId="8">
    <w:name w:val="heading 8"/>
    <w:basedOn w:val="a"/>
    <w:next w:val="a"/>
    <w:link w:val="8Char"/>
    <w:qFormat/>
    <w:rsid w:val="00B135C2"/>
    <w:pPr>
      <w:suppressAutoHyphens/>
      <w:spacing w:line="240" w:lineRule="auto"/>
      <w:jc w:val="left"/>
      <w:outlineLvl w:val="7"/>
    </w:pPr>
    <w:rPr>
      <w:kern w:val="0"/>
      <w:sz w:val="20"/>
      <w:lang w:val="en-GB" w:eastAsia="en-US"/>
    </w:rPr>
  </w:style>
  <w:style w:type="paragraph" w:styleId="9">
    <w:name w:val="heading 9"/>
    <w:basedOn w:val="a"/>
    <w:next w:val="a"/>
    <w:link w:val="9Char"/>
    <w:qFormat/>
    <w:rsid w:val="00B135C2"/>
    <w:pPr>
      <w:suppressAutoHyphens/>
      <w:spacing w:line="240" w:lineRule="auto"/>
      <w:jc w:val="left"/>
      <w:outlineLvl w:val="8"/>
    </w:pPr>
    <w:rPr>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aliases w:val="1_G"/>
    <w:basedOn w:val="a3"/>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aliases w:val="2_G"/>
    <w:basedOn w:val="a5"/>
    <w:rsid w:val="001E5A51"/>
  </w:style>
  <w:style w:type="paragraph" w:styleId="a7">
    <w:name w:val="annotation text"/>
    <w:basedOn w:val="a"/>
    <w:link w:val="Char0"/>
    <w:rsid w:val="001E5A51"/>
  </w:style>
  <w:style w:type="paragraph" w:styleId="a8">
    <w:name w:val="annotation subject"/>
    <w:basedOn w:val="a7"/>
    <w:next w:val="a7"/>
    <w:link w:val="Char1"/>
    <w:rsid w:val="001E5A51"/>
    <w:rPr>
      <w:b/>
      <w:bCs/>
    </w:rPr>
  </w:style>
  <w:style w:type="character" w:styleId="a9">
    <w:name w:val="annotation reference"/>
    <w:basedOn w:val="a0"/>
    <w:rsid w:val="001E5A51"/>
    <w:rPr>
      <w:sz w:val="21"/>
      <w:szCs w:val="21"/>
    </w:rPr>
  </w:style>
  <w:style w:type="paragraph" w:styleId="aa">
    <w:name w:val="Balloon Text"/>
    <w:basedOn w:val="a"/>
    <w:link w:val="Char2"/>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rsid w:val="001E5A51"/>
    <w:pPr>
      <w:tabs>
        <w:tab w:val="center" w:pos="4320"/>
        <w:tab w:val="right" w:pos="8640"/>
      </w:tabs>
      <w:jc w:val="both"/>
    </w:pPr>
    <w:rPr>
      <w:noProof/>
      <w:sz w:val="18"/>
      <w:lang w:val="en-US"/>
    </w:rPr>
  </w:style>
  <w:style w:type="paragraph" w:styleId="ac">
    <w:name w:val="footer"/>
    <w:aliases w:val="3_G"/>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4Char">
    <w:name w:val="标题 4 Char"/>
    <w:basedOn w:val="a0"/>
    <w:link w:val="4"/>
    <w:rsid w:val="00B135C2"/>
    <w:rPr>
      <w:rFonts w:eastAsia="宋体"/>
      <w:lang w:eastAsia="en-US"/>
    </w:rPr>
  </w:style>
  <w:style w:type="character" w:customStyle="1" w:styleId="5Char">
    <w:name w:val="标题 5 Char"/>
    <w:basedOn w:val="a0"/>
    <w:link w:val="5"/>
    <w:rsid w:val="00B135C2"/>
    <w:rPr>
      <w:rFonts w:eastAsia="宋体"/>
      <w:lang w:eastAsia="en-US"/>
    </w:rPr>
  </w:style>
  <w:style w:type="character" w:customStyle="1" w:styleId="6Char">
    <w:name w:val="标题 6 Char"/>
    <w:basedOn w:val="a0"/>
    <w:link w:val="6"/>
    <w:rsid w:val="00B135C2"/>
    <w:rPr>
      <w:rFonts w:eastAsia="宋体"/>
      <w:lang w:eastAsia="en-US"/>
    </w:rPr>
  </w:style>
  <w:style w:type="character" w:customStyle="1" w:styleId="7Char">
    <w:name w:val="标题 7 Char"/>
    <w:basedOn w:val="a0"/>
    <w:link w:val="7"/>
    <w:rsid w:val="00B135C2"/>
    <w:rPr>
      <w:rFonts w:eastAsia="宋体"/>
      <w:lang w:eastAsia="en-US"/>
    </w:rPr>
  </w:style>
  <w:style w:type="character" w:customStyle="1" w:styleId="8Char">
    <w:name w:val="标题 8 Char"/>
    <w:basedOn w:val="a0"/>
    <w:link w:val="8"/>
    <w:rsid w:val="00B135C2"/>
    <w:rPr>
      <w:rFonts w:eastAsia="宋体"/>
      <w:lang w:eastAsia="en-US"/>
    </w:rPr>
  </w:style>
  <w:style w:type="character" w:customStyle="1" w:styleId="9Char">
    <w:name w:val="标题 9 Char"/>
    <w:basedOn w:val="a0"/>
    <w:link w:val="9"/>
    <w:rsid w:val="00B135C2"/>
    <w:rPr>
      <w:rFonts w:eastAsia="宋体"/>
      <w:lang w:eastAsia="en-US"/>
    </w:rPr>
  </w:style>
  <w:style w:type="paragraph" w:customStyle="1" w:styleId="SingleTxtG">
    <w:name w:val="_ Single Txt_G"/>
    <w:basedOn w:val="a"/>
    <w:link w:val="SingleTxtGChar"/>
    <w:uiPriority w:val="99"/>
    <w:rsid w:val="00B135C2"/>
    <w:pPr>
      <w:suppressAutoHyphens/>
      <w:spacing w:after="120" w:line="240" w:lineRule="atLeast"/>
      <w:ind w:left="1134" w:right="1134"/>
    </w:pPr>
    <w:rPr>
      <w:kern w:val="0"/>
      <w:sz w:val="20"/>
      <w:lang w:val="en-GB" w:eastAsia="en-US"/>
    </w:rPr>
  </w:style>
  <w:style w:type="paragraph" w:customStyle="1" w:styleId="HMG">
    <w:name w:val="_ H __M_G"/>
    <w:basedOn w:val="a"/>
    <w:next w:val="a"/>
    <w:rsid w:val="00B135C2"/>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a"/>
    <w:next w:val="a"/>
    <w:rsid w:val="00B135C2"/>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af0">
    <w:name w:val="Table Grid"/>
    <w:basedOn w:val="a1"/>
    <w:rsid w:val="00B135C2"/>
    <w:pPr>
      <w:suppressAutoHyphens/>
      <w:spacing w:line="240" w:lineRule="atLeast"/>
    </w:pPr>
    <w:rPr>
      <w:rFonts w:eastAsia="宋体"/>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B135C2"/>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a"/>
    <w:next w:val="a"/>
    <w:rsid w:val="00B135C2"/>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a"/>
    <w:next w:val="a"/>
    <w:rsid w:val="00B135C2"/>
    <w:pPr>
      <w:keepNext/>
      <w:keepLines/>
      <w:suppressAutoHyphens/>
      <w:spacing w:before="240" w:after="240" w:line="300" w:lineRule="exact"/>
      <w:ind w:left="1134" w:right="1134"/>
      <w:jc w:val="left"/>
    </w:pPr>
    <w:rPr>
      <w:b/>
      <w:kern w:val="0"/>
      <w:sz w:val="28"/>
      <w:lang w:val="en-GB" w:eastAsia="en-US"/>
    </w:rPr>
  </w:style>
  <w:style w:type="character" w:styleId="af1">
    <w:name w:val="page number"/>
    <w:aliases w:val="7_G"/>
    <w:rsid w:val="00B135C2"/>
    <w:rPr>
      <w:rFonts w:ascii="Times New Roman" w:hAnsi="Times New Roman"/>
      <w:b/>
      <w:sz w:val="18"/>
    </w:rPr>
  </w:style>
  <w:style w:type="paragraph" w:customStyle="1" w:styleId="XLargeG">
    <w:name w:val="__XLarge_G"/>
    <w:basedOn w:val="a"/>
    <w:next w:val="a"/>
    <w:rsid w:val="00B135C2"/>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a"/>
    <w:rsid w:val="00B135C2"/>
    <w:pPr>
      <w:numPr>
        <w:numId w:val="8"/>
      </w:numPr>
      <w:suppressAutoHyphens/>
      <w:spacing w:after="120" w:line="240" w:lineRule="atLeast"/>
      <w:ind w:right="1134"/>
    </w:pPr>
    <w:rPr>
      <w:kern w:val="0"/>
      <w:sz w:val="20"/>
      <w:lang w:val="en-GB" w:eastAsia="en-US"/>
    </w:rPr>
  </w:style>
  <w:style w:type="paragraph" w:customStyle="1" w:styleId="Bullet2G">
    <w:name w:val="_Bullet 2_G"/>
    <w:basedOn w:val="a"/>
    <w:rsid w:val="00B135C2"/>
    <w:pPr>
      <w:numPr>
        <w:numId w:val="9"/>
      </w:numPr>
      <w:suppressAutoHyphens/>
      <w:spacing w:after="120" w:line="240" w:lineRule="atLeast"/>
      <w:ind w:right="1134"/>
    </w:pPr>
    <w:rPr>
      <w:kern w:val="0"/>
      <w:sz w:val="20"/>
      <w:lang w:val="en-GB" w:eastAsia="en-US"/>
    </w:rPr>
  </w:style>
  <w:style w:type="paragraph" w:customStyle="1" w:styleId="H1G">
    <w:name w:val="_ H_1_G"/>
    <w:basedOn w:val="a"/>
    <w:next w:val="a"/>
    <w:rsid w:val="00B135C2"/>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a"/>
    <w:next w:val="a"/>
    <w:rsid w:val="00B135C2"/>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a"/>
    <w:next w:val="a"/>
    <w:rsid w:val="00B135C2"/>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a"/>
    <w:next w:val="a"/>
    <w:rsid w:val="00B135C2"/>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Char">
    <w:name w:val="脚注文本 Char"/>
    <w:aliases w:val="5_G Char"/>
    <w:link w:val="a5"/>
    <w:rsid w:val="00B135C2"/>
    <w:rPr>
      <w:rFonts w:eastAsia="宋体"/>
      <w:noProof/>
      <w:kern w:val="14"/>
      <w:sz w:val="18"/>
      <w:lang w:val="en-US"/>
    </w:rPr>
  </w:style>
  <w:style w:type="character" w:customStyle="1" w:styleId="longdesc">
    <w:name w:val="long_desc"/>
    <w:rsid w:val="00B135C2"/>
  </w:style>
  <w:style w:type="paragraph" w:customStyle="1" w:styleId="Default">
    <w:name w:val="Default"/>
    <w:rsid w:val="00B135C2"/>
    <w:pPr>
      <w:autoSpaceDE w:val="0"/>
      <w:autoSpaceDN w:val="0"/>
      <w:adjustRightInd w:val="0"/>
    </w:pPr>
    <w:rPr>
      <w:rFonts w:eastAsia="宋体"/>
      <w:color w:val="000000"/>
      <w:sz w:val="24"/>
      <w:szCs w:val="24"/>
      <w:lang w:eastAsia="ko-KR"/>
    </w:rPr>
  </w:style>
  <w:style w:type="character" w:customStyle="1" w:styleId="Char2">
    <w:name w:val="批注框文本 Char"/>
    <w:link w:val="aa"/>
    <w:rsid w:val="00B135C2"/>
    <w:rPr>
      <w:rFonts w:eastAsia="宋体"/>
      <w:kern w:val="14"/>
      <w:sz w:val="18"/>
      <w:szCs w:val="18"/>
      <w:lang w:val="en-US"/>
    </w:rPr>
  </w:style>
  <w:style w:type="character" w:customStyle="1" w:styleId="Char0">
    <w:name w:val="批注文字 Char"/>
    <w:link w:val="a7"/>
    <w:rsid w:val="00B135C2"/>
    <w:rPr>
      <w:rFonts w:eastAsia="宋体"/>
      <w:kern w:val="14"/>
      <w:sz w:val="21"/>
      <w:lang w:val="en-US"/>
    </w:rPr>
  </w:style>
  <w:style w:type="character" w:customStyle="1" w:styleId="Char1">
    <w:name w:val="批注主题 Char"/>
    <w:link w:val="a8"/>
    <w:rsid w:val="00B135C2"/>
    <w:rPr>
      <w:rFonts w:eastAsia="宋体"/>
      <w:b/>
      <w:bCs/>
      <w:kern w:val="14"/>
      <w:sz w:val="21"/>
      <w:lang w:val="en-US"/>
    </w:rPr>
  </w:style>
  <w:style w:type="paragraph" w:customStyle="1" w:styleId="ColorfulShading-Accent11">
    <w:name w:val="Colorful Shading - Accent 11"/>
    <w:hidden/>
    <w:uiPriority w:val="99"/>
    <w:semiHidden/>
    <w:rsid w:val="00B135C2"/>
    <w:rPr>
      <w:rFonts w:eastAsia="宋体"/>
      <w:lang w:eastAsia="en-US"/>
    </w:rPr>
  </w:style>
  <w:style w:type="character" w:customStyle="1" w:styleId="SingleTxtGChar">
    <w:name w:val="_ Single Txt_G Char"/>
    <w:link w:val="SingleTxtG"/>
    <w:uiPriority w:val="99"/>
    <w:rsid w:val="00B135C2"/>
    <w:rPr>
      <w:rFonts w:eastAsia="宋体"/>
      <w:lang w:eastAsia="en-US"/>
    </w:rPr>
  </w:style>
  <w:style w:type="paragraph" w:styleId="af2">
    <w:name w:val="Body Text"/>
    <w:basedOn w:val="a"/>
    <w:link w:val="Char3"/>
    <w:rsid w:val="00B135C2"/>
    <w:pPr>
      <w:tabs>
        <w:tab w:val="left" w:pos="709"/>
      </w:tabs>
      <w:spacing w:line="240" w:lineRule="auto"/>
      <w:ind w:right="680"/>
      <w:jc w:val="left"/>
    </w:pPr>
    <w:rPr>
      <w:rFonts w:ascii="Arial" w:hAnsi="Arial" w:cs="Arial"/>
      <w:spacing w:val="-2"/>
      <w:w w:val="99"/>
      <w:kern w:val="22"/>
      <w:sz w:val="24"/>
      <w:lang w:eastAsia="en-US"/>
    </w:rPr>
  </w:style>
  <w:style w:type="character" w:customStyle="1" w:styleId="Char3">
    <w:name w:val="正文文本 Char"/>
    <w:basedOn w:val="a0"/>
    <w:link w:val="af2"/>
    <w:rsid w:val="00B135C2"/>
    <w:rPr>
      <w:rFonts w:ascii="Arial" w:eastAsia="宋体" w:hAnsi="Arial" w:cs="Arial"/>
      <w:spacing w:val="-2"/>
      <w:w w:val="99"/>
      <w:kern w:val="22"/>
      <w:sz w:val="24"/>
      <w:lang w:val="en-US" w:eastAsia="en-US"/>
    </w:rPr>
  </w:style>
  <w:style w:type="character" w:styleId="af3">
    <w:name w:val="Emphasis"/>
    <w:basedOn w:val="a0"/>
    <w:uiPriority w:val="20"/>
    <w:qFormat/>
    <w:rsid w:val="00B135C2"/>
    <w:rPr>
      <w:i/>
      <w:iCs/>
    </w:rPr>
  </w:style>
  <w:style w:type="paragraph" w:styleId="TOC">
    <w:name w:val="TOC Heading"/>
    <w:basedOn w:val="1"/>
    <w:next w:val="a"/>
    <w:uiPriority w:val="39"/>
    <w:semiHidden/>
    <w:unhideWhenUsed/>
    <w:qFormat/>
    <w:rsid w:val="00B135C2"/>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11">
    <w:name w:val="toc 1"/>
    <w:basedOn w:val="a"/>
    <w:next w:val="a"/>
    <w:autoRedefine/>
    <w:uiPriority w:val="39"/>
    <w:rsid w:val="00B135C2"/>
    <w:pPr>
      <w:suppressAutoHyphens/>
      <w:spacing w:line="240" w:lineRule="atLeast"/>
      <w:jc w:val="left"/>
    </w:pPr>
    <w:rPr>
      <w:kern w:val="0"/>
      <w:sz w:val="20"/>
      <w:lang w:val="en-GB" w:eastAsia="en-US"/>
    </w:rPr>
  </w:style>
  <w:style w:type="paragraph" w:styleId="21">
    <w:name w:val="toc 2"/>
    <w:basedOn w:val="a"/>
    <w:next w:val="a"/>
    <w:autoRedefine/>
    <w:uiPriority w:val="39"/>
    <w:rsid w:val="00B135C2"/>
    <w:pPr>
      <w:suppressAutoHyphens/>
      <w:spacing w:line="240" w:lineRule="atLeast"/>
      <w:ind w:left="420"/>
      <w:jc w:val="left"/>
    </w:pPr>
    <w:rPr>
      <w:kern w:val="0"/>
      <w:sz w:val="20"/>
      <w:lang w:val="en-GB" w:eastAsia="en-US"/>
    </w:rPr>
  </w:style>
  <w:style w:type="paragraph" w:customStyle="1" w:styleId="GB23126">
    <w:name w:val="样式 (中文) 楷体_GB2312 六号 蓝色 右 段后: 6 磅 行距: 单倍行距"/>
    <w:basedOn w:val="a"/>
    <w:rsid w:val="00B135C2"/>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B135C2"/>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B135C2"/>
    <w:pPr>
      <w:suppressAutoHyphens/>
      <w:spacing w:line="240" w:lineRule="auto"/>
      <w:jc w:val="left"/>
      <w:outlineLvl w:val="3"/>
    </w:pPr>
    <w:rPr>
      <w:kern w:val="0"/>
      <w:sz w:val="20"/>
      <w:lang w:val="en-GB" w:eastAsia="en-US"/>
    </w:rPr>
  </w:style>
  <w:style w:type="paragraph" w:styleId="5">
    <w:name w:val="heading 5"/>
    <w:basedOn w:val="a"/>
    <w:next w:val="a"/>
    <w:link w:val="5Char"/>
    <w:qFormat/>
    <w:rsid w:val="00B135C2"/>
    <w:pPr>
      <w:suppressAutoHyphens/>
      <w:spacing w:line="240" w:lineRule="auto"/>
      <w:jc w:val="left"/>
      <w:outlineLvl w:val="4"/>
    </w:pPr>
    <w:rPr>
      <w:kern w:val="0"/>
      <w:sz w:val="20"/>
      <w:lang w:val="en-GB" w:eastAsia="en-US"/>
    </w:rPr>
  </w:style>
  <w:style w:type="paragraph" w:styleId="6">
    <w:name w:val="heading 6"/>
    <w:basedOn w:val="a"/>
    <w:next w:val="a"/>
    <w:link w:val="6Char"/>
    <w:qFormat/>
    <w:rsid w:val="00B135C2"/>
    <w:pPr>
      <w:suppressAutoHyphens/>
      <w:spacing w:line="240" w:lineRule="auto"/>
      <w:jc w:val="left"/>
      <w:outlineLvl w:val="5"/>
    </w:pPr>
    <w:rPr>
      <w:kern w:val="0"/>
      <w:sz w:val="20"/>
      <w:lang w:val="en-GB" w:eastAsia="en-US"/>
    </w:rPr>
  </w:style>
  <w:style w:type="paragraph" w:styleId="7">
    <w:name w:val="heading 7"/>
    <w:basedOn w:val="a"/>
    <w:next w:val="a"/>
    <w:link w:val="7Char"/>
    <w:qFormat/>
    <w:rsid w:val="00B135C2"/>
    <w:pPr>
      <w:suppressAutoHyphens/>
      <w:spacing w:line="240" w:lineRule="auto"/>
      <w:jc w:val="left"/>
      <w:outlineLvl w:val="6"/>
    </w:pPr>
    <w:rPr>
      <w:kern w:val="0"/>
      <w:sz w:val="20"/>
      <w:lang w:val="en-GB" w:eastAsia="en-US"/>
    </w:rPr>
  </w:style>
  <w:style w:type="paragraph" w:styleId="8">
    <w:name w:val="heading 8"/>
    <w:basedOn w:val="a"/>
    <w:next w:val="a"/>
    <w:link w:val="8Char"/>
    <w:qFormat/>
    <w:rsid w:val="00B135C2"/>
    <w:pPr>
      <w:suppressAutoHyphens/>
      <w:spacing w:line="240" w:lineRule="auto"/>
      <w:jc w:val="left"/>
      <w:outlineLvl w:val="7"/>
    </w:pPr>
    <w:rPr>
      <w:kern w:val="0"/>
      <w:sz w:val="20"/>
      <w:lang w:val="en-GB" w:eastAsia="en-US"/>
    </w:rPr>
  </w:style>
  <w:style w:type="paragraph" w:styleId="9">
    <w:name w:val="heading 9"/>
    <w:basedOn w:val="a"/>
    <w:next w:val="a"/>
    <w:link w:val="9Char"/>
    <w:qFormat/>
    <w:rsid w:val="00B135C2"/>
    <w:pPr>
      <w:suppressAutoHyphens/>
      <w:spacing w:line="240" w:lineRule="auto"/>
      <w:jc w:val="left"/>
      <w:outlineLvl w:val="8"/>
    </w:pPr>
    <w:rPr>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aliases w:val="1_G"/>
    <w:basedOn w:val="a3"/>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aliases w:val="2_G"/>
    <w:basedOn w:val="a5"/>
    <w:rsid w:val="001E5A51"/>
  </w:style>
  <w:style w:type="paragraph" w:styleId="a7">
    <w:name w:val="annotation text"/>
    <w:basedOn w:val="a"/>
    <w:link w:val="Char0"/>
    <w:rsid w:val="001E5A51"/>
  </w:style>
  <w:style w:type="paragraph" w:styleId="a8">
    <w:name w:val="annotation subject"/>
    <w:basedOn w:val="a7"/>
    <w:next w:val="a7"/>
    <w:link w:val="Char1"/>
    <w:rsid w:val="001E5A51"/>
    <w:rPr>
      <w:b/>
      <w:bCs/>
    </w:rPr>
  </w:style>
  <w:style w:type="character" w:styleId="a9">
    <w:name w:val="annotation reference"/>
    <w:basedOn w:val="a0"/>
    <w:rsid w:val="001E5A51"/>
    <w:rPr>
      <w:sz w:val="21"/>
      <w:szCs w:val="21"/>
    </w:rPr>
  </w:style>
  <w:style w:type="paragraph" w:styleId="aa">
    <w:name w:val="Balloon Text"/>
    <w:basedOn w:val="a"/>
    <w:link w:val="Char2"/>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rsid w:val="001E5A51"/>
    <w:pPr>
      <w:tabs>
        <w:tab w:val="center" w:pos="4320"/>
        <w:tab w:val="right" w:pos="8640"/>
      </w:tabs>
      <w:jc w:val="both"/>
    </w:pPr>
    <w:rPr>
      <w:noProof/>
      <w:sz w:val="18"/>
      <w:lang w:val="en-US"/>
    </w:rPr>
  </w:style>
  <w:style w:type="paragraph" w:styleId="ac">
    <w:name w:val="footer"/>
    <w:aliases w:val="3_G"/>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4Char">
    <w:name w:val="标题 4 Char"/>
    <w:basedOn w:val="a0"/>
    <w:link w:val="4"/>
    <w:rsid w:val="00B135C2"/>
    <w:rPr>
      <w:rFonts w:eastAsia="宋体"/>
      <w:lang w:eastAsia="en-US"/>
    </w:rPr>
  </w:style>
  <w:style w:type="character" w:customStyle="1" w:styleId="5Char">
    <w:name w:val="标题 5 Char"/>
    <w:basedOn w:val="a0"/>
    <w:link w:val="5"/>
    <w:rsid w:val="00B135C2"/>
    <w:rPr>
      <w:rFonts w:eastAsia="宋体"/>
      <w:lang w:eastAsia="en-US"/>
    </w:rPr>
  </w:style>
  <w:style w:type="character" w:customStyle="1" w:styleId="6Char">
    <w:name w:val="标题 6 Char"/>
    <w:basedOn w:val="a0"/>
    <w:link w:val="6"/>
    <w:rsid w:val="00B135C2"/>
    <w:rPr>
      <w:rFonts w:eastAsia="宋体"/>
      <w:lang w:eastAsia="en-US"/>
    </w:rPr>
  </w:style>
  <w:style w:type="character" w:customStyle="1" w:styleId="7Char">
    <w:name w:val="标题 7 Char"/>
    <w:basedOn w:val="a0"/>
    <w:link w:val="7"/>
    <w:rsid w:val="00B135C2"/>
    <w:rPr>
      <w:rFonts w:eastAsia="宋体"/>
      <w:lang w:eastAsia="en-US"/>
    </w:rPr>
  </w:style>
  <w:style w:type="character" w:customStyle="1" w:styleId="8Char">
    <w:name w:val="标题 8 Char"/>
    <w:basedOn w:val="a0"/>
    <w:link w:val="8"/>
    <w:rsid w:val="00B135C2"/>
    <w:rPr>
      <w:rFonts w:eastAsia="宋体"/>
      <w:lang w:eastAsia="en-US"/>
    </w:rPr>
  </w:style>
  <w:style w:type="character" w:customStyle="1" w:styleId="9Char">
    <w:name w:val="标题 9 Char"/>
    <w:basedOn w:val="a0"/>
    <w:link w:val="9"/>
    <w:rsid w:val="00B135C2"/>
    <w:rPr>
      <w:rFonts w:eastAsia="宋体"/>
      <w:lang w:eastAsia="en-US"/>
    </w:rPr>
  </w:style>
  <w:style w:type="paragraph" w:customStyle="1" w:styleId="SingleTxtG">
    <w:name w:val="_ Single Txt_G"/>
    <w:basedOn w:val="a"/>
    <w:link w:val="SingleTxtGChar"/>
    <w:uiPriority w:val="99"/>
    <w:rsid w:val="00B135C2"/>
    <w:pPr>
      <w:suppressAutoHyphens/>
      <w:spacing w:after="120" w:line="240" w:lineRule="atLeast"/>
      <w:ind w:left="1134" w:right="1134"/>
    </w:pPr>
    <w:rPr>
      <w:kern w:val="0"/>
      <w:sz w:val="20"/>
      <w:lang w:val="en-GB" w:eastAsia="en-US"/>
    </w:rPr>
  </w:style>
  <w:style w:type="paragraph" w:customStyle="1" w:styleId="HMG">
    <w:name w:val="_ H __M_G"/>
    <w:basedOn w:val="a"/>
    <w:next w:val="a"/>
    <w:rsid w:val="00B135C2"/>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a"/>
    <w:next w:val="a"/>
    <w:rsid w:val="00B135C2"/>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af0">
    <w:name w:val="Table Grid"/>
    <w:basedOn w:val="a1"/>
    <w:rsid w:val="00B135C2"/>
    <w:pPr>
      <w:suppressAutoHyphens/>
      <w:spacing w:line="240" w:lineRule="atLeast"/>
    </w:pPr>
    <w:rPr>
      <w:rFonts w:eastAsia="宋体"/>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B135C2"/>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a"/>
    <w:next w:val="a"/>
    <w:rsid w:val="00B135C2"/>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a"/>
    <w:next w:val="a"/>
    <w:rsid w:val="00B135C2"/>
    <w:pPr>
      <w:keepNext/>
      <w:keepLines/>
      <w:suppressAutoHyphens/>
      <w:spacing w:before="240" w:after="240" w:line="300" w:lineRule="exact"/>
      <w:ind w:left="1134" w:right="1134"/>
      <w:jc w:val="left"/>
    </w:pPr>
    <w:rPr>
      <w:b/>
      <w:kern w:val="0"/>
      <w:sz w:val="28"/>
      <w:lang w:val="en-GB" w:eastAsia="en-US"/>
    </w:rPr>
  </w:style>
  <w:style w:type="character" w:styleId="af1">
    <w:name w:val="page number"/>
    <w:aliases w:val="7_G"/>
    <w:rsid w:val="00B135C2"/>
    <w:rPr>
      <w:rFonts w:ascii="Times New Roman" w:hAnsi="Times New Roman"/>
      <w:b/>
      <w:sz w:val="18"/>
    </w:rPr>
  </w:style>
  <w:style w:type="paragraph" w:customStyle="1" w:styleId="XLargeG">
    <w:name w:val="__XLarge_G"/>
    <w:basedOn w:val="a"/>
    <w:next w:val="a"/>
    <w:rsid w:val="00B135C2"/>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a"/>
    <w:rsid w:val="00B135C2"/>
    <w:pPr>
      <w:numPr>
        <w:numId w:val="8"/>
      </w:numPr>
      <w:suppressAutoHyphens/>
      <w:spacing w:after="120" w:line="240" w:lineRule="atLeast"/>
      <w:ind w:right="1134"/>
    </w:pPr>
    <w:rPr>
      <w:kern w:val="0"/>
      <w:sz w:val="20"/>
      <w:lang w:val="en-GB" w:eastAsia="en-US"/>
    </w:rPr>
  </w:style>
  <w:style w:type="paragraph" w:customStyle="1" w:styleId="Bullet2G">
    <w:name w:val="_Bullet 2_G"/>
    <w:basedOn w:val="a"/>
    <w:rsid w:val="00B135C2"/>
    <w:pPr>
      <w:numPr>
        <w:numId w:val="9"/>
      </w:numPr>
      <w:suppressAutoHyphens/>
      <w:spacing w:after="120" w:line="240" w:lineRule="atLeast"/>
      <w:ind w:right="1134"/>
    </w:pPr>
    <w:rPr>
      <w:kern w:val="0"/>
      <w:sz w:val="20"/>
      <w:lang w:val="en-GB" w:eastAsia="en-US"/>
    </w:rPr>
  </w:style>
  <w:style w:type="paragraph" w:customStyle="1" w:styleId="H1G">
    <w:name w:val="_ H_1_G"/>
    <w:basedOn w:val="a"/>
    <w:next w:val="a"/>
    <w:rsid w:val="00B135C2"/>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a"/>
    <w:next w:val="a"/>
    <w:rsid w:val="00B135C2"/>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a"/>
    <w:next w:val="a"/>
    <w:rsid w:val="00B135C2"/>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a"/>
    <w:next w:val="a"/>
    <w:rsid w:val="00B135C2"/>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Char">
    <w:name w:val="脚注文本 Char"/>
    <w:aliases w:val="5_G Char"/>
    <w:link w:val="a5"/>
    <w:rsid w:val="00B135C2"/>
    <w:rPr>
      <w:rFonts w:eastAsia="宋体"/>
      <w:noProof/>
      <w:kern w:val="14"/>
      <w:sz w:val="18"/>
      <w:lang w:val="en-US"/>
    </w:rPr>
  </w:style>
  <w:style w:type="character" w:customStyle="1" w:styleId="longdesc">
    <w:name w:val="long_desc"/>
    <w:rsid w:val="00B135C2"/>
  </w:style>
  <w:style w:type="paragraph" w:customStyle="1" w:styleId="Default">
    <w:name w:val="Default"/>
    <w:rsid w:val="00B135C2"/>
    <w:pPr>
      <w:autoSpaceDE w:val="0"/>
      <w:autoSpaceDN w:val="0"/>
      <w:adjustRightInd w:val="0"/>
    </w:pPr>
    <w:rPr>
      <w:rFonts w:eastAsia="宋体"/>
      <w:color w:val="000000"/>
      <w:sz w:val="24"/>
      <w:szCs w:val="24"/>
      <w:lang w:eastAsia="ko-KR"/>
    </w:rPr>
  </w:style>
  <w:style w:type="character" w:customStyle="1" w:styleId="Char2">
    <w:name w:val="批注框文本 Char"/>
    <w:link w:val="aa"/>
    <w:rsid w:val="00B135C2"/>
    <w:rPr>
      <w:rFonts w:eastAsia="宋体"/>
      <w:kern w:val="14"/>
      <w:sz w:val="18"/>
      <w:szCs w:val="18"/>
      <w:lang w:val="en-US"/>
    </w:rPr>
  </w:style>
  <w:style w:type="character" w:customStyle="1" w:styleId="Char0">
    <w:name w:val="批注文字 Char"/>
    <w:link w:val="a7"/>
    <w:rsid w:val="00B135C2"/>
    <w:rPr>
      <w:rFonts w:eastAsia="宋体"/>
      <w:kern w:val="14"/>
      <w:sz w:val="21"/>
      <w:lang w:val="en-US"/>
    </w:rPr>
  </w:style>
  <w:style w:type="character" w:customStyle="1" w:styleId="Char1">
    <w:name w:val="批注主题 Char"/>
    <w:link w:val="a8"/>
    <w:rsid w:val="00B135C2"/>
    <w:rPr>
      <w:rFonts w:eastAsia="宋体"/>
      <w:b/>
      <w:bCs/>
      <w:kern w:val="14"/>
      <w:sz w:val="21"/>
      <w:lang w:val="en-US"/>
    </w:rPr>
  </w:style>
  <w:style w:type="paragraph" w:customStyle="1" w:styleId="ColorfulShading-Accent11">
    <w:name w:val="Colorful Shading - Accent 11"/>
    <w:hidden/>
    <w:uiPriority w:val="99"/>
    <w:semiHidden/>
    <w:rsid w:val="00B135C2"/>
    <w:rPr>
      <w:rFonts w:eastAsia="宋体"/>
      <w:lang w:eastAsia="en-US"/>
    </w:rPr>
  </w:style>
  <w:style w:type="character" w:customStyle="1" w:styleId="SingleTxtGChar">
    <w:name w:val="_ Single Txt_G Char"/>
    <w:link w:val="SingleTxtG"/>
    <w:uiPriority w:val="99"/>
    <w:rsid w:val="00B135C2"/>
    <w:rPr>
      <w:rFonts w:eastAsia="宋体"/>
      <w:lang w:eastAsia="en-US"/>
    </w:rPr>
  </w:style>
  <w:style w:type="paragraph" w:styleId="af2">
    <w:name w:val="Body Text"/>
    <w:basedOn w:val="a"/>
    <w:link w:val="Char3"/>
    <w:rsid w:val="00B135C2"/>
    <w:pPr>
      <w:tabs>
        <w:tab w:val="left" w:pos="709"/>
      </w:tabs>
      <w:spacing w:line="240" w:lineRule="auto"/>
      <w:ind w:right="680"/>
      <w:jc w:val="left"/>
    </w:pPr>
    <w:rPr>
      <w:rFonts w:ascii="Arial" w:hAnsi="Arial" w:cs="Arial"/>
      <w:spacing w:val="-2"/>
      <w:w w:val="99"/>
      <w:kern w:val="22"/>
      <w:sz w:val="24"/>
      <w:lang w:eastAsia="en-US"/>
    </w:rPr>
  </w:style>
  <w:style w:type="character" w:customStyle="1" w:styleId="Char3">
    <w:name w:val="正文文本 Char"/>
    <w:basedOn w:val="a0"/>
    <w:link w:val="af2"/>
    <w:rsid w:val="00B135C2"/>
    <w:rPr>
      <w:rFonts w:ascii="Arial" w:eastAsia="宋体" w:hAnsi="Arial" w:cs="Arial"/>
      <w:spacing w:val="-2"/>
      <w:w w:val="99"/>
      <w:kern w:val="22"/>
      <w:sz w:val="24"/>
      <w:lang w:val="en-US" w:eastAsia="en-US"/>
    </w:rPr>
  </w:style>
  <w:style w:type="character" w:styleId="af3">
    <w:name w:val="Emphasis"/>
    <w:basedOn w:val="a0"/>
    <w:uiPriority w:val="20"/>
    <w:qFormat/>
    <w:rsid w:val="00B135C2"/>
    <w:rPr>
      <w:i/>
      <w:iCs/>
    </w:rPr>
  </w:style>
  <w:style w:type="paragraph" w:styleId="TOC">
    <w:name w:val="TOC Heading"/>
    <w:basedOn w:val="1"/>
    <w:next w:val="a"/>
    <w:uiPriority w:val="39"/>
    <w:semiHidden/>
    <w:unhideWhenUsed/>
    <w:qFormat/>
    <w:rsid w:val="00B135C2"/>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11">
    <w:name w:val="toc 1"/>
    <w:basedOn w:val="a"/>
    <w:next w:val="a"/>
    <w:autoRedefine/>
    <w:uiPriority w:val="39"/>
    <w:rsid w:val="00B135C2"/>
    <w:pPr>
      <w:suppressAutoHyphens/>
      <w:spacing w:line="240" w:lineRule="atLeast"/>
      <w:jc w:val="left"/>
    </w:pPr>
    <w:rPr>
      <w:kern w:val="0"/>
      <w:sz w:val="20"/>
      <w:lang w:val="en-GB" w:eastAsia="en-US"/>
    </w:rPr>
  </w:style>
  <w:style w:type="paragraph" w:styleId="21">
    <w:name w:val="toc 2"/>
    <w:basedOn w:val="a"/>
    <w:next w:val="a"/>
    <w:autoRedefine/>
    <w:uiPriority w:val="39"/>
    <w:rsid w:val="00B135C2"/>
    <w:pPr>
      <w:suppressAutoHyphens/>
      <w:spacing w:line="240" w:lineRule="atLeast"/>
      <w:ind w:left="420"/>
      <w:jc w:val="left"/>
    </w:pPr>
    <w:rPr>
      <w:kern w:val="0"/>
      <w:sz w:val="20"/>
      <w:lang w:val="en-GB" w:eastAsia="en-US"/>
    </w:rPr>
  </w:style>
  <w:style w:type="paragraph" w:customStyle="1" w:styleId="GB23126">
    <w:name w:val="样式 (中文) 楷体_GB2312 六号 蓝色 右 段后: 6 磅 行距: 单倍行距"/>
    <w:basedOn w:val="a"/>
    <w:rsid w:val="00B135C2"/>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B135C2"/>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0B91B-008C-45B1-A1E5-7E92C9A4C330}"/>
</file>

<file path=customXml/itemProps2.xml><?xml version="1.0" encoding="utf-8"?>
<ds:datastoreItem xmlns:ds="http://schemas.openxmlformats.org/officeDocument/2006/customXml" ds:itemID="{D5B5CDB8-5577-400C-A75A-9070D34FB345}"/>
</file>

<file path=customXml/itemProps3.xml><?xml version="1.0" encoding="utf-8"?>
<ds:datastoreItem xmlns:ds="http://schemas.openxmlformats.org/officeDocument/2006/customXml" ds:itemID="{46AE431E-B9AE-42F9-A09C-A328C937A871}"/>
</file>

<file path=docProps/app.xml><?xml version="1.0" encoding="utf-8"?>
<Properties xmlns="http://schemas.openxmlformats.org/officeDocument/2006/extended-properties" xmlns:vt="http://schemas.openxmlformats.org/officeDocument/2006/docPropsVTypes">
  <Template>Normal.dotm</Template>
  <TotalTime>1</TotalTime>
  <Pages>15</Pages>
  <Words>2198</Words>
  <Characters>12529</Characters>
  <Application>Microsoft Office Word</Application>
  <DocSecurity>0</DocSecurity>
  <Lines>104</Lines>
  <Paragraphs>29</Paragraphs>
  <ScaleCrop>false</ScaleCrop>
  <Company>DCM</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implementation of the second phase of the World Programme for Human Rights Education in Chinese</dc:title>
  <dc:subject/>
  <dc:creator>yangx</dc:creator>
  <cp:keywords/>
  <dc:description/>
  <cp:lastModifiedBy>jiay</cp:lastModifiedBy>
  <cp:revision>3</cp:revision>
  <cp:lastPrinted>2015-08-11T12:29:00Z</cp:lastPrinted>
  <dcterms:created xsi:type="dcterms:W3CDTF">2015-08-11T12:29:00Z</dcterms:created>
  <dcterms:modified xsi:type="dcterms:W3CDTF">2015-08-11T12:29:00Z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1512081</vt:lpwstr>
  </property>
  <property fmtid="{D5CDD505-2E9C-101B-9397-08002B2CF9AE}" pid="3" name="ODSRefJobNo">
    <vt:lpwstr>1515892C</vt:lpwstr>
  </property>
  <property fmtid="{D5CDD505-2E9C-101B-9397-08002B2CF9AE}" pid="4" name="Symbol1">
    <vt:lpwstr>A/HRC/30/24</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July 2015</vt:lpwstr>
  </property>
  <property fmtid="{D5CDD505-2E9C-101B-9397-08002B2CF9AE}" pid="12" name="Original">
    <vt:lpwstr>English</vt:lpwstr>
  </property>
  <property fmtid="{D5CDD505-2E9C-101B-9397-08002B2CF9AE}" pid="13" name="Release Date">
    <vt:lpwstr>100815</vt:lpwstr>
  </property>
  <property fmtid="{D5CDD505-2E9C-101B-9397-08002B2CF9AE}" pid="14" name="ContentTypeId">
    <vt:lpwstr>0x010100EF670F518423CB4F888C4265EEC2C475</vt:lpwstr>
  </property>
  <property fmtid="{D5CDD505-2E9C-101B-9397-08002B2CF9AE}" pid="15" name="Order">
    <vt:r8>16900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