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CF" w:rsidRDefault="00144DCF" w:rsidP="00144DCF">
      <w:pPr>
        <w:spacing w:line="60" w:lineRule="exact"/>
        <w:rPr>
          <w:sz w:val="6"/>
        </w:rPr>
        <w:sectPr w:rsidR="00144DCF" w:rsidSect="00144DCF">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144DCF">
      <w:pPr>
        <w:spacing w:line="60" w:lineRule="exact"/>
        <w:rPr>
          <w:sz w:val="6"/>
        </w:rPr>
      </w:pPr>
    </w:p>
    <w:p w:rsidR="00463B68" w:rsidRPr="00463B68" w:rsidRDefault="00463B68" w:rsidP="00463B6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right="1260"/>
        <w:rPr>
          <w:rFonts w:ascii="SimHei" w:eastAsia="SimHei"/>
          <w:sz w:val="10"/>
          <w:szCs w:val="24"/>
        </w:rPr>
      </w:pPr>
    </w:p>
    <w:p w:rsidR="00463B68" w:rsidRPr="00463B68" w:rsidRDefault="00463B68" w:rsidP="00463B6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rPr>
          <w:rFonts w:ascii="SimHei" w:eastAsia="SimHei"/>
          <w:sz w:val="24"/>
          <w:szCs w:val="24"/>
        </w:rPr>
      </w:pPr>
      <w:r w:rsidRPr="00463B68">
        <w:rPr>
          <w:rFonts w:ascii="SimHei" w:eastAsia="SimHei"/>
          <w:sz w:val="24"/>
          <w:szCs w:val="24"/>
        </w:rPr>
        <w:t>人权理事会</w:t>
      </w:r>
    </w:p>
    <w:p w:rsidR="00463B68" w:rsidRPr="00463B68" w:rsidRDefault="00463B68" w:rsidP="00463B6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rPr>
          <w:rFonts w:ascii="SimHei" w:eastAsia="SimHei"/>
        </w:rPr>
      </w:pPr>
      <w:r w:rsidRPr="00463B68">
        <w:rPr>
          <w:rFonts w:ascii="SimHei" w:eastAsia="SimHei"/>
        </w:rPr>
        <w:t>第三十届会议</w:t>
      </w:r>
    </w:p>
    <w:p w:rsidR="00463B68" w:rsidRPr="00463B68" w:rsidRDefault="00463B68" w:rsidP="00463B6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pPr>
      <w:r w:rsidRPr="00463B68">
        <w:t>临时议程项目</w:t>
      </w:r>
      <w:r w:rsidRPr="00463B68">
        <w:t>2</w:t>
      </w:r>
      <w:r w:rsidRPr="00463B68">
        <w:t>和</w:t>
      </w:r>
      <w:r w:rsidRPr="00463B68">
        <w:t>3</w:t>
      </w:r>
    </w:p>
    <w:p w:rsidR="00463B68" w:rsidRPr="00463B68" w:rsidRDefault="00463B68" w:rsidP="00463B6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rPr>
          <w:rFonts w:ascii="SimHei" w:eastAsia="SimHei"/>
        </w:rPr>
      </w:pPr>
      <w:r w:rsidRPr="00463B68">
        <w:rPr>
          <w:rFonts w:ascii="SimHei" w:eastAsia="SimHei"/>
        </w:rPr>
        <w:t>联合国人权事务高级专员的年度报告以及</w:t>
      </w:r>
    </w:p>
    <w:p w:rsidR="00463B68" w:rsidRPr="00463B68" w:rsidRDefault="00463B68" w:rsidP="00A679D2">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59"/>
        <w:rPr>
          <w:rFonts w:ascii="SimHei" w:eastAsia="SimHei"/>
        </w:rPr>
      </w:pPr>
      <w:r w:rsidRPr="00463B68">
        <w:rPr>
          <w:rFonts w:ascii="SimHei" w:eastAsia="SimHei"/>
        </w:rPr>
        <w:t>高级专员办事处的报告和秘书长的报告</w:t>
      </w:r>
    </w:p>
    <w:p w:rsidR="006A03D8" w:rsidRPr="006A03D8" w:rsidRDefault="006A03D8" w:rsidP="006A03D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right="1260"/>
        <w:rPr>
          <w:rFonts w:ascii="SimHei" w:eastAsia="SimHei"/>
          <w:sz w:val="10"/>
        </w:rPr>
      </w:pPr>
    </w:p>
    <w:p w:rsidR="00463B68" w:rsidRPr="00463B68" w:rsidRDefault="00463B68" w:rsidP="00463B6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rPr>
          <w:rFonts w:ascii="SimHei" w:eastAsia="SimHei"/>
        </w:rPr>
      </w:pPr>
      <w:r w:rsidRPr="00463B68">
        <w:rPr>
          <w:rFonts w:ascii="SimHei" w:eastAsia="SimHei"/>
        </w:rPr>
        <w:t>增进和保护所有人权</w:t>
      </w:r>
      <w:r w:rsidRPr="00463B68">
        <w:rPr>
          <w:rFonts w:ascii="SimHei" w:eastAsia="SimHei"/>
        </w:rPr>
        <w:t>――</w:t>
      </w:r>
      <w:r w:rsidRPr="00463B68">
        <w:rPr>
          <w:rFonts w:ascii="SimHei" w:eastAsia="SimHei"/>
        </w:rPr>
        <w:t>公民权利、政治权利、</w:t>
      </w:r>
    </w:p>
    <w:p w:rsidR="00463B68" w:rsidRPr="00463B68" w:rsidRDefault="00463B68" w:rsidP="00463B68">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rPr>
          <w:rFonts w:ascii="SimHei" w:eastAsia="SimHei"/>
        </w:rPr>
      </w:pPr>
      <w:r w:rsidRPr="00463B68">
        <w:rPr>
          <w:rFonts w:ascii="SimHei" w:eastAsia="SimHei"/>
        </w:rPr>
        <w:t>经济、社会和文化权利，包括发展权</w:t>
      </w:r>
    </w:p>
    <w:p w:rsidR="00463B68" w:rsidRPr="00463B68" w:rsidRDefault="00463B68" w:rsidP="00463B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463B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463B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Default="00463B68" w:rsidP="00463B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r>
      <w:r w:rsidRPr="00463B68">
        <w:tab/>
        <w:t>联合国人权事务高级专员关于土著人民权利的报告</w:t>
      </w:r>
    </w:p>
    <w:p w:rsidR="00463B68" w:rsidRDefault="00463B68" w:rsidP="00463B68">
      <w:pPr>
        <w:pStyle w:val="SingleTxt"/>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463B68" w:rsidTr="0001393A">
        <w:tc>
          <w:tcPr>
            <w:tcW w:w="9850" w:type="dxa"/>
            <w:tcBorders>
              <w:top w:val="single" w:sz="2" w:space="0" w:color="auto"/>
            </w:tcBorders>
            <w:shd w:val="clear" w:color="auto" w:fill="auto"/>
          </w:tcPr>
          <w:p w:rsidR="00463B68" w:rsidRPr="001520A8" w:rsidRDefault="00463B68" w:rsidP="00463B68">
            <w:pPr>
              <w:tabs>
                <w:tab w:val="left" w:pos="240"/>
              </w:tabs>
              <w:spacing w:before="240" w:after="120"/>
              <w:rPr>
                <w:rFonts w:eastAsia="楷体"/>
                <w:sz w:val="24"/>
              </w:rPr>
            </w:pPr>
            <w:r>
              <w:rPr>
                <w:rFonts w:eastAsia="楷体" w:hint="eastAsia"/>
                <w:sz w:val="24"/>
              </w:rPr>
              <w:tab/>
            </w:r>
            <w:r>
              <w:rPr>
                <w:rFonts w:eastAsia="楷体" w:hint="eastAsia"/>
                <w:sz w:val="24"/>
              </w:rPr>
              <w:t>内容提要</w:t>
            </w:r>
          </w:p>
        </w:tc>
      </w:tr>
      <w:tr w:rsidR="00463B68" w:rsidTr="0001393A">
        <w:tc>
          <w:tcPr>
            <w:tcW w:w="9850" w:type="dxa"/>
            <w:shd w:val="clear" w:color="auto" w:fill="auto"/>
          </w:tcPr>
          <w:p w:rsidR="00463B68" w:rsidRPr="001520A8" w:rsidRDefault="00463B68" w:rsidP="0001393A">
            <w:pPr>
              <w:pStyle w:val="SingleTxt"/>
            </w:pPr>
            <w:r>
              <w:tab/>
            </w:r>
            <w:r w:rsidRPr="00463B68">
              <w:rPr>
                <w:rFonts w:asciiTheme="majorBidi" w:hAnsiTheme="majorBidi" w:cstheme="majorBidi"/>
              </w:rPr>
              <w:t>本报告根据人权理事会第</w:t>
            </w:r>
            <w:r w:rsidRPr="00463B68">
              <w:rPr>
                <w:rFonts w:asciiTheme="majorBidi" w:hAnsiTheme="majorBidi" w:cstheme="majorBidi"/>
              </w:rPr>
              <w:t>27/13</w:t>
            </w:r>
            <w:r w:rsidRPr="00463B68">
              <w:rPr>
                <w:rFonts w:asciiTheme="majorBidi" w:hAnsiTheme="majorBidi" w:cstheme="majorBidi"/>
              </w:rPr>
              <w:t>号决议提交。报告载有关于各人权机构和机制相关情况发展的资料，并概述了联合国人权高级专员办事处在总部和外地开展的有助于促进和充分实施《联合国土著人民权利宣言》规定的各项活动以及落实《宣言》效力的后续工作。报告所述期间为</w:t>
            </w:r>
            <w:r w:rsidRPr="00463B68">
              <w:rPr>
                <w:rFonts w:asciiTheme="majorBidi" w:hAnsiTheme="majorBidi" w:cstheme="majorBidi"/>
              </w:rPr>
              <w:t>2014</w:t>
            </w:r>
            <w:r w:rsidRPr="00463B68">
              <w:rPr>
                <w:rFonts w:asciiTheme="majorBidi" w:hAnsiTheme="majorBidi" w:cstheme="majorBidi"/>
              </w:rPr>
              <w:t>年</w:t>
            </w:r>
            <w:r w:rsidRPr="00463B68">
              <w:rPr>
                <w:rFonts w:asciiTheme="majorBidi" w:hAnsiTheme="majorBidi" w:cstheme="majorBidi"/>
              </w:rPr>
              <w:t>5</w:t>
            </w:r>
            <w:r w:rsidRPr="00463B68">
              <w:rPr>
                <w:rFonts w:asciiTheme="majorBidi" w:hAnsiTheme="majorBidi" w:cstheme="majorBidi"/>
              </w:rPr>
              <w:t>月至</w:t>
            </w:r>
            <w:r w:rsidRPr="00463B68">
              <w:rPr>
                <w:rFonts w:asciiTheme="majorBidi" w:hAnsiTheme="majorBidi" w:cstheme="majorBidi"/>
              </w:rPr>
              <w:t>2015</w:t>
            </w:r>
            <w:r w:rsidRPr="00463B68">
              <w:rPr>
                <w:rFonts w:asciiTheme="majorBidi" w:hAnsiTheme="majorBidi" w:cstheme="majorBidi"/>
              </w:rPr>
              <w:t>年</w:t>
            </w:r>
            <w:r w:rsidRPr="00463B68">
              <w:rPr>
                <w:rFonts w:asciiTheme="majorBidi" w:hAnsiTheme="majorBidi" w:cstheme="majorBidi"/>
              </w:rPr>
              <w:t>5</w:t>
            </w:r>
            <w:r w:rsidRPr="00463B68">
              <w:rPr>
                <w:rFonts w:asciiTheme="majorBidi" w:hAnsiTheme="majorBidi" w:cstheme="majorBidi"/>
              </w:rPr>
              <w:t>月。</w:t>
            </w:r>
          </w:p>
        </w:tc>
      </w:tr>
      <w:tr w:rsidR="00463B68" w:rsidTr="0001393A">
        <w:tc>
          <w:tcPr>
            <w:tcW w:w="9850" w:type="dxa"/>
            <w:tcBorders>
              <w:bottom w:val="single" w:sz="2" w:space="0" w:color="auto"/>
            </w:tcBorders>
            <w:shd w:val="clear" w:color="auto" w:fill="auto"/>
          </w:tcPr>
          <w:p w:rsidR="00463B68" w:rsidRPr="001520A8" w:rsidRDefault="00463B68" w:rsidP="0001393A">
            <w:pPr>
              <w:pStyle w:val="SingleTxt"/>
              <w:spacing w:after="0" w:line="120" w:lineRule="exact"/>
            </w:pPr>
          </w:p>
        </w:tc>
      </w:tr>
    </w:tbl>
    <w:p w:rsidR="00463B68" w:rsidRPr="00463B68" w:rsidRDefault="00463B68" w:rsidP="00463B68">
      <w:pPr>
        <w:pStyle w:val="SingleTxt"/>
        <w:rPr>
          <w:rFonts w:asciiTheme="majorBidi" w:hAnsiTheme="majorBidi" w:cstheme="majorBidi"/>
        </w:rPr>
      </w:pPr>
    </w:p>
    <w:p w:rsidR="00463B68" w:rsidRPr="00463B68" w:rsidRDefault="00463B68" w:rsidP="00463B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br w:type="page"/>
      </w:r>
      <w:r w:rsidRPr="00463B68">
        <w:lastRenderedPageBreak/>
        <w:tab/>
        <w:t>一.</w:t>
      </w:r>
      <w:r w:rsidRPr="00463B68">
        <w:tab/>
        <w:t>导言</w:t>
      </w:r>
    </w:p>
    <w:p w:rsidR="00463B68" w:rsidRPr="00463B68" w:rsidRDefault="00463B68" w:rsidP="00463B68">
      <w:pPr>
        <w:pStyle w:val="SingleTxt"/>
        <w:spacing w:after="0" w:line="120" w:lineRule="exact"/>
        <w:rPr>
          <w:sz w:val="10"/>
        </w:rPr>
      </w:pPr>
    </w:p>
    <w:p w:rsidR="00463B68" w:rsidRPr="00463B68" w:rsidRDefault="00463B68" w:rsidP="00463B68">
      <w:pPr>
        <w:pStyle w:val="SingleTxt"/>
        <w:spacing w:after="0" w:line="120" w:lineRule="exact"/>
        <w:rPr>
          <w:sz w:val="10"/>
        </w:rPr>
      </w:pPr>
    </w:p>
    <w:p w:rsidR="00463B68" w:rsidRPr="00463B68" w:rsidRDefault="00463B68" w:rsidP="00463B68">
      <w:pPr>
        <w:pStyle w:val="SingleTxt"/>
      </w:pPr>
      <w:r w:rsidRPr="00463B68">
        <w:t>1.</w:t>
      </w:r>
      <w:r w:rsidRPr="00463B68">
        <w:tab/>
      </w:r>
      <w:r w:rsidRPr="00463B68">
        <w:t>人权理事会在关于人权与土著人民问题的第</w:t>
      </w:r>
      <w:r w:rsidRPr="00463B68">
        <w:t>27/13</w:t>
      </w:r>
      <w:r w:rsidRPr="00463B68">
        <w:t>号决议中，请联合国人权事务高级专员继续向理事会提交关于土著人民权利的年度报告，介绍人权机构和机制内的相关动态。还请高级专员报告联合国人权事务高级专员办事处</w:t>
      </w:r>
      <w:r w:rsidRPr="00463B68">
        <w:t>(</w:t>
      </w:r>
      <w:r w:rsidRPr="00463B68">
        <w:t>人权高专办</w:t>
      </w:r>
      <w:r w:rsidRPr="00463B68">
        <w:t>)</w:t>
      </w:r>
      <w:r w:rsidRPr="00463B68">
        <w:t>总部和外地开展的有助于促进、尊重和充分实施《联合国土著人民权利宣言》规定的活动。</w:t>
      </w:r>
    </w:p>
    <w:p w:rsidR="00463B68" w:rsidRPr="00463B68" w:rsidRDefault="00463B68" w:rsidP="00463B68">
      <w:pPr>
        <w:pStyle w:val="SingleTxt"/>
      </w:pPr>
      <w:r w:rsidRPr="00463B68">
        <w:t>2.</w:t>
      </w:r>
      <w:r w:rsidRPr="00463B68">
        <w:tab/>
      </w:r>
      <w:r w:rsidRPr="00463B68">
        <w:t>本报告并非详尽概述人权高专办关于土著人民权利的工作，而是侧重列举一些说明性的实例，说明人权高专办在总部开展的、以及由外地办事处开展的有助于充分落实土著人民权利的各项活动和倡议。本报告还概述了联合国人权机制内土著人民相关工作的最近动态。</w:t>
      </w:r>
    </w:p>
    <w:p w:rsidR="003F5796" w:rsidRPr="003F5796" w:rsidRDefault="003F5796" w:rsidP="003F579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F5796" w:rsidRPr="003F5796" w:rsidRDefault="003F5796" w:rsidP="003F579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F5796" w:rsidRPr="003F5796" w:rsidRDefault="003F5796" w:rsidP="003F579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3F579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t>二</w:t>
      </w:r>
      <w:r w:rsidR="003F5796">
        <w:t>.</w:t>
      </w:r>
      <w:r w:rsidRPr="00463B68">
        <w:tab/>
        <w:t>联合国人权事务高级专员办事处的活动</w:t>
      </w:r>
    </w:p>
    <w:p w:rsidR="003F5796" w:rsidRPr="003F5796" w:rsidRDefault="003F5796" w:rsidP="003F5796">
      <w:pPr>
        <w:pStyle w:val="SingleTxt"/>
        <w:spacing w:after="0" w:line="120" w:lineRule="exact"/>
        <w:rPr>
          <w:sz w:val="10"/>
        </w:rPr>
      </w:pPr>
    </w:p>
    <w:p w:rsidR="00463B68" w:rsidRPr="00463B68" w:rsidRDefault="00463B68" w:rsidP="003F5796">
      <w:pPr>
        <w:pStyle w:val="SingleTxt"/>
      </w:pPr>
      <w:r w:rsidRPr="00463B68">
        <w:t>3.</w:t>
      </w:r>
      <w:r w:rsidRPr="00463B68">
        <w:tab/>
      </w:r>
      <w:r w:rsidRPr="00463B68">
        <w:t>在审查期间，人权高专办继续为促进和充分实施《宣言》广泛开展工作。高级专员继续将土著人民权利问题作为一个优先专题，土著问题在人权高专办《</w:t>
      </w:r>
      <w:r w:rsidRPr="00463B68">
        <w:t>2014-2017</w:t>
      </w:r>
      <w:r w:rsidRPr="00463B68">
        <w:t>年管理计划》中占显要地位，</w:t>
      </w:r>
      <w:r w:rsidRPr="00A679D2">
        <w:rPr>
          <w:rStyle w:val="FootnoteReference"/>
          <w:rFonts w:asciiTheme="majorBidi" w:hAnsiTheme="majorBidi" w:cstheme="majorBidi"/>
        </w:rPr>
        <w:footnoteReference w:id="1"/>
      </w:r>
      <w:r w:rsidRPr="00463B68">
        <w:t xml:space="preserve"> </w:t>
      </w:r>
      <w:r w:rsidRPr="00463B68">
        <w:t>包括与加强平等和反对歧视的关键专题优先事项有关的事项。</w:t>
      </w:r>
    </w:p>
    <w:p w:rsidR="003F5796" w:rsidRPr="003F5796" w:rsidRDefault="003F5796" w:rsidP="003F579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F5796" w:rsidRPr="003F5796" w:rsidRDefault="003F5796" w:rsidP="003F579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3F5796" w:rsidP="003F579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463B68" w:rsidRPr="00463B68">
        <w:t>A.</w:t>
      </w:r>
      <w:r w:rsidR="00463B68" w:rsidRPr="00463B68">
        <w:tab/>
        <w:t>世界土著人民大会及其成果文件</w:t>
      </w:r>
    </w:p>
    <w:p w:rsidR="003F5796" w:rsidRPr="003F5796" w:rsidRDefault="003F5796" w:rsidP="003F5796">
      <w:pPr>
        <w:pStyle w:val="SingleTxt"/>
        <w:spacing w:after="0" w:line="120" w:lineRule="exact"/>
        <w:rPr>
          <w:sz w:val="10"/>
        </w:rPr>
      </w:pPr>
    </w:p>
    <w:p w:rsidR="00463B68" w:rsidRPr="00463B68" w:rsidRDefault="00463B68" w:rsidP="003F5796">
      <w:pPr>
        <w:pStyle w:val="SingleTxt"/>
      </w:pPr>
      <w:r w:rsidRPr="00463B68">
        <w:t>4.</w:t>
      </w:r>
      <w:r w:rsidRPr="00463B68">
        <w:tab/>
      </w:r>
      <w:r w:rsidRPr="00463B68">
        <w:t>在</w:t>
      </w:r>
      <w:r w:rsidRPr="00463B68">
        <w:t>2014</w:t>
      </w:r>
      <w:r w:rsidRPr="00463B68">
        <w:t>年</w:t>
      </w:r>
      <w:r w:rsidRPr="00463B68">
        <w:t>9</w:t>
      </w:r>
      <w:r w:rsidRPr="00463B68">
        <w:t>月</w:t>
      </w:r>
      <w:r w:rsidRPr="00463B68">
        <w:t>22</w:t>
      </w:r>
      <w:r w:rsidRPr="00463B68">
        <w:t>日和</w:t>
      </w:r>
      <w:r w:rsidRPr="00463B68">
        <w:t>23</w:t>
      </w:r>
      <w:r w:rsidRPr="00463B68">
        <w:t>日举行的世界土著人民大会之前，高级专员一直强调土著人民充分和有效参与的重要性。世界大会是高级专员就任以来参加的首次会议之一。他在会议开幕词中强调，联合国必须更加为土著居民敞开大门，加强努力使土著人民参与影响他们的所有国际主动行动，包括</w:t>
      </w:r>
      <w:r w:rsidRPr="00463B68">
        <w:t>2015</w:t>
      </w:r>
      <w:r w:rsidRPr="00463B68">
        <w:t>年后发展议程。他还呼吁制定国家行动计划和战略，并强调这些计划应完全符合《宣言》的原则和目标。人权高专办还以机构间土著人民问题支助小组主席的身份，提请注意支助小组就从土地权利到传统知识等相关主题为世界会议编写的一系列论文。</w:t>
      </w:r>
    </w:p>
    <w:p w:rsidR="00463B68" w:rsidRPr="00463B68" w:rsidRDefault="00463B68" w:rsidP="003F5796">
      <w:pPr>
        <w:pStyle w:val="SingleTxt"/>
      </w:pPr>
      <w:r w:rsidRPr="00463B68">
        <w:t>5.</w:t>
      </w:r>
      <w:r w:rsidRPr="00463B68">
        <w:tab/>
      </w:r>
      <w:r w:rsidRPr="00463B68">
        <w:t>人权高专办各区域和国别办事处积极参与筹备世界会议，方法是起草情况说明和促进土著代表之间讨论其对会议的贡献。</w:t>
      </w:r>
      <w:r w:rsidRPr="00463B68">
        <w:t>2014</w:t>
      </w:r>
      <w:r w:rsidRPr="00463B68">
        <w:t>年</w:t>
      </w:r>
      <w:r w:rsidRPr="00463B68">
        <w:t>7</w:t>
      </w:r>
      <w:r w:rsidRPr="00463B68">
        <w:t>月，人权高专办驻危地马拉办事处协助土著代表和外交部举行双边会议，促进土著人民参与筹备世界会议的活动。在与土著领导人的机构间项目框架内，设在智利的人权高专办南美洲区域办事处组织并参与了土著人民争取世界大会的一次全国会议。会议旨在促进土著领导人参与世界会议和起草成果文件。</w:t>
      </w:r>
      <w:r w:rsidRPr="00A679D2">
        <w:rPr>
          <w:rStyle w:val="FootnoteReference"/>
          <w:rFonts w:asciiTheme="majorBidi" w:hAnsiTheme="majorBidi" w:cstheme="majorBidi"/>
        </w:rPr>
        <w:footnoteReference w:id="2"/>
      </w:r>
    </w:p>
    <w:p w:rsidR="00463B68" w:rsidRPr="00463B68" w:rsidRDefault="00463B68" w:rsidP="003F5796">
      <w:pPr>
        <w:pStyle w:val="SingleTxt"/>
      </w:pPr>
      <w:r w:rsidRPr="00463B68">
        <w:t>6.</w:t>
      </w:r>
      <w:r w:rsidRPr="00463B68">
        <w:tab/>
      </w:r>
      <w:r w:rsidRPr="00463B68">
        <w:t>在世界会议之前，土著代表侧重于需要引入更具包容性的联合国进程，并给予土著代表结构以某种地位，以利其有效参与。因此，成果文件中包括请秘书长通过</w:t>
      </w:r>
      <w:r w:rsidRPr="00463B68">
        <w:lastRenderedPageBreak/>
        <w:t>经济和社会理事会，就如何使土著人民能够参与联合国工作问题，向大会第七十届会议提交具体建议。</w:t>
      </w:r>
    </w:p>
    <w:p w:rsidR="00463B68" w:rsidRPr="00463B68" w:rsidRDefault="00463B68" w:rsidP="003F5796">
      <w:pPr>
        <w:pStyle w:val="SingleTxt"/>
      </w:pPr>
      <w:r w:rsidRPr="00463B68">
        <w:t>7.</w:t>
      </w:r>
      <w:r w:rsidRPr="00463B68">
        <w:tab/>
      </w:r>
      <w:r w:rsidRPr="00463B68">
        <w:t>世界会议之后，人权高专办驻多民族玻利维亚国办事处协调并开展了与联合国各机构的对话，以便就设计成果文件中承诺的行动、适应和执行提供技术援助。</w:t>
      </w:r>
    </w:p>
    <w:p w:rsidR="00463B68" w:rsidRPr="00463B68" w:rsidRDefault="00463B68" w:rsidP="003F5796">
      <w:pPr>
        <w:pStyle w:val="SingleTxt"/>
      </w:pPr>
      <w:r w:rsidRPr="00463B68">
        <w:t>8.</w:t>
      </w:r>
      <w:r w:rsidRPr="00463B68">
        <w:tab/>
      </w:r>
      <w:r w:rsidRPr="00463B68">
        <w:t>人权高专办继续在各机构间倡议中发挥积极作用，它在报告期内担任支助小组主席。支助小组积极参与世界会议的工作，然后又支持就其成果文件开展后续行动，成果文件承认支助小组在确保联合国就有关土著人民问题采取协调一致的行动方面的重要作用。</w:t>
      </w:r>
    </w:p>
    <w:p w:rsidR="00463B68" w:rsidRPr="00463B68" w:rsidRDefault="00463B68" w:rsidP="003F5796">
      <w:pPr>
        <w:pStyle w:val="SingleTxt"/>
      </w:pPr>
      <w:r w:rsidRPr="00463B68">
        <w:t>9.</w:t>
      </w:r>
      <w:r w:rsidRPr="00463B68">
        <w:tab/>
      </w:r>
      <w:r w:rsidRPr="00463B68">
        <w:t>支持此种后续行动是人权高专办</w:t>
      </w:r>
      <w:r w:rsidRPr="00463B68">
        <w:t>2014</w:t>
      </w:r>
      <w:r w:rsidRPr="00463B68">
        <w:t>年</w:t>
      </w:r>
      <w:r w:rsidRPr="00463B68">
        <w:t>12</w:t>
      </w:r>
      <w:r w:rsidRPr="00463B68">
        <w:t>月</w:t>
      </w:r>
      <w:r w:rsidRPr="00463B68">
        <w:t>1</w:t>
      </w:r>
      <w:r w:rsidRPr="00463B68">
        <w:t>日和</w:t>
      </w:r>
      <w:r w:rsidRPr="00463B68">
        <w:t>2</w:t>
      </w:r>
      <w:r w:rsidRPr="00463B68">
        <w:t>日在日内瓦举行的支助小组年度会议的主要重点。会议聚集了</w:t>
      </w:r>
      <w:r w:rsidRPr="00463B68">
        <w:t>17</w:t>
      </w:r>
      <w:r w:rsidRPr="00463B68">
        <w:t>个机构土著人民问题联络点，并得益于土著人民权利问题特别报告员、土著问题常设论坛主席和常设论坛的支助小组联络点的积极参与。</w:t>
      </w:r>
    </w:p>
    <w:p w:rsidR="00463B68" w:rsidRPr="00463B68" w:rsidRDefault="00463B68" w:rsidP="003F5796">
      <w:pPr>
        <w:pStyle w:val="SingleTxt"/>
      </w:pPr>
      <w:r w:rsidRPr="00463B68">
        <w:t>10.</w:t>
      </w:r>
      <w:r w:rsidRPr="00463B68">
        <w:tab/>
      </w:r>
      <w:r w:rsidRPr="00463B68">
        <w:t>在这次会议上，支助小组开始编写全系统行动计划，计划将与土著人民和会员国协商和合作拟定。支助小组讨论了可以从其他联合国全系统行动计划汲取的教益，包括关于青年和性别问题的行动计划，并着重谈到一些关键的考虑因素，如行动计划必须根植于《宣言》、使联合国各区域和国别办事处参与的重要性以及</w:t>
      </w:r>
      <w:r w:rsidRPr="00463B68">
        <w:t>2015</w:t>
      </w:r>
      <w:r w:rsidRPr="00463B68">
        <w:t>年后发展议程的相关性等。设立了一个小型非正式工作组，以便与土著和会员国伙伴合作进一步推进行动计划工作。</w:t>
      </w:r>
    </w:p>
    <w:p w:rsidR="00463B68" w:rsidRPr="00463B68" w:rsidRDefault="00463B68" w:rsidP="003F5796">
      <w:pPr>
        <w:pStyle w:val="SingleTxt"/>
      </w:pPr>
      <w:r w:rsidRPr="00463B68">
        <w:t>11.</w:t>
      </w:r>
      <w:r w:rsidRPr="00463B68">
        <w:tab/>
      </w:r>
      <w:r w:rsidRPr="00463B68">
        <w:t>支助小组还总结了制定和使用土著人民相关指标的各种举措，目前正努力为使议定指标投入运作建立支持，其中包括为了其与</w:t>
      </w:r>
      <w:r w:rsidRPr="00463B68">
        <w:t>2015</w:t>
      </w:r>
      <w:r w:rsidRPr="00463B68">
        <w:t>年后发展议程相关的应用。此外，支助小组审查了如何鼓励国家人权机构，按照世界大会成果文件，在国家和国际层面促进土著人民的权利。</w:t>
      </w:r>
    </w:p>
    <w:p w:rsidR="00463B68" w:rsidRPr="00463B68" w:rsidRDefault="00463B68" w:rsidP="003F5796">
      <w:pPr>
        <w:pStyle w:val="SingleTxt"/>
      </w:pPr>
      <w:r w:rsidRPr="00463B68">
        <w:t>12.</w:t>
      </w:r>
      <w:r w:rsidRPr="00463B68">
        <w:tab/>
      </w:r>
      <w:r w:rsidRPr="00463B68">
        <w:t>人权高专办还在人权理事会中提高土著人民形象方面发挥了积极作用，包括对土著人民权利专家机制的支持，例如通过审查人权理事会的任务授权。在</w:t>
      </w:r>
      <w:r w:rsidRPr="00463B68">
        <w:t>2014</w:t>
      </w:r>
      <w:r w:rsidRPr="00463B68">
        <w:t>年</w:t>
      </w:r>
      <w:r w:rsidRPr="00463B68">
        <w:t>9</w:t>
      </w:r>
      <w:r w:rsidRPr="00463B68">
        <w:t>月人权理事会第二十九届会议上，人权高专办安排了关于土著人民问题的小组讨论，专注于在减少自然灾害风险以及防灾备灾措施中增进和保护土著人民权利的问题。</w:t>
      </w: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t>B.</w:t>
      </w:r>
      <w:r w:rsidRPr="00463B68">
        <w:tab/>
        <w:t>联合国土著人民伙伴关系倡议</w:t>
      </w:r>
    </w:p>
    <w:p w:rsidR="00A679D2" w:rsidRPr="00A679D2" w:rsidRDefault="00A679D2" w:rsidP="00A679D2">
      <w:pPr>
        <w:pStyle w:val="SingleTxt"/>
        <w:spacing w:after="0" w:line="120" w:lineRule="exact"/>
        <w:rPr>
          <w:sz w:val="10"/>
        </w:rPr>
      </w:pPr>
    </w:p>
    <w:p w:rsidR="00463B68" w:rsidRPr="00463B68" w:rsidRDefault="00463B68" w:rsidP="00A679D2">
      <w:pPr>
        <w:pStyle w:val="SingleTxt"/>
      </w:pPr>
      <w:r w:rsidRPr="00463B68">
        <w:t>13.</w:t>
      </w:r>
      <w:r w:rsidRPr="00463B68">
        <w:tab/>
      </w:r>
      <w:r w:rsidRPr="00463B68">
        <w:t>联合国土著人民伙伴关系倡议是人权高专办、国际劳工组织</w:t>
      </w:r>
      <w:r w:rsidRPr="00463B68">
        <w:t>(</w:t>
      </w:r>
      <w:r w:rsidRPr="00463B68">
        <w:t>劳工组织</w:t>
      </w:r>
      <w:r w:rsidRPr="00463B68">
        <w:t>)</w:t>
      </w:r>
      <w:r w:rsidRPr="00463B68">
        <w:t>、联合国儿童基金会</w:t>
      </w:r>
      <w:r w:rsidRPr="00463B68">
        <w:t>(</w:t>
      </w:r>
      <w:r w:rsidRPr="00463B68">
        <w:t>儿童基金会</w:t>
      </w:r>
      <w:r w:rsidRPr="00463B68">
        <w:t>)</w:t>
      </w:r>
      <w:r w:rsidRPr="00463B68">
        <w:t>、联合国人口基金和联合国开发计划署</w:t>
      </w:r>
      <w:r w:rsidRPr="00463B68">
        <w:t>(</w:t>
      </w:r>
      <w:r w:rsidRPr="00463B68">
        <w:t>开发署</w:t>
      </w:r>
      <w:r w:rsidRPr="00463B68">
        <w:t>)</w:t>
      </w:r>
      <w:r w:rsidRPr="00463B68">
        <w:t>之间的一个联合倡议，它已完成了其</w:t>
      </w:r>
      <w:r w:rsidRPr="00463B68">
        <w:t>2011-2014</w:t>
      </w:r>
      <w:r w:rsidRPr="00463B68">
        <w:t>四年战略框架之下的活动。伙伴关系于</w:t>
      </w:r>
      <w:r w:rsidRPr="00463B68">
        <w:t>2012</w:t>
      </w:r>
      <w:r w:rsidRPr="00463B68">
        <w:t>年以联合国在多民族玻利维亚国、喀麦隆、中非共和国、尼加拉瓜和刚果的六个联合方案，以及通过东南亚区域的一个方案开始实施。该方案基于《宣言》、劳工组织《土著和部落居民公约》</w:t>
      </w:r>
      <w:r w:rsidRPr="00463B68">
        <w:t>1989(</w:t>
      </w:r>
      <w:r w:rsidRPr="00463B68">
        <w:t>第</w:t>
      </w:r>
      <w:r w:rsidRPr="00463B68">
        <w:t>169</w:t>
      </w:r>
      <w:r w:rsidRPr="00463B68">
        <w:t>号公约</w:t>
      </w:r>
      <w:r w:rsidRPr="00463B68">
        <w:t>)</w:t>
      </w:r>
      <w:r w:rsidRPr="00463B68">
        <w:t>和其他一些关键标准，反映了特别报告员、各条约机构及其他人权机制的调查结果。</w:t>
      </w:r>
    </w:p>
    <w:p w:rsidR="00463B68" w:rsidRPr="00463B68" w:rsidRDefault="00463B68" w:rsidP="00A679D2">
      <w:pPr>
        <w:pStyle w:val="SingleTxt"/>
      </w:pPr>
      <w:r w:rsidRPr="00463B68">
        <w:t>14.</w:t>
      </w:r>
      <w:r w:rsidRPr="00463B68">
        <w:tab/>
      </w:r>
      <w:r w:rsidRPr="00463B68">
        <w:t>在伙伴关系活动期间，通过六个联合国别方案和一个区域项目，</w:t>
      </w:r>
      <w:r w:rsidRPr="00463B68">
        <w:t>100</w:t>
      </w:r>
      <w:r w:rsidRPr="00463B68">
        <w:t>多个伙伴聚集在一起，通过能力建设和在亚洲、非洲和拉丁美洲的培训活动，联系了</w:t>
      </w:r>
      <w:r w:rsidRPr="00463B68">
        <w:t>5500</w:t>
      </w:r>
      <w:r w:rsidRPr="00463B68">
        <w:t>多名政府官员、土著人民和其他主要利益攸关方。产生了约</w:t>
      </w:r>
      <w:r w:rsidRPr="00463B68">
        <w:t>40</w:t>
      </w:r>
      <w:r w:rsidRPr="00463B68">
        <w:t>项专题研究报告和出版物，涉及有关孕产妇保健、生殖权利，艾滋病毒</w:t>
      </w:r>
      <w:r w:rsidRPr="00463B68">
        <w:t>/</w:t>
      </w:r>
      <w:r w:rsidRPr="00463B68">
        <w:t>艾滋病和林业部门的条件等问题。该伙伴关系倡议支持法律和政策改革及诉诸司法，帮助制订了国家法令、审查了国家市镇法律，以确保地方和国家法律制度承认和包括土著人民的权利。</w:t>
      </w:r>
    </w:p>
    <w:p w:rsidR="00463B68" w:rsidRPr="00463B68" w:rsidRDefault="00463B68" w:rsidP="00A679D2">
      <w:pPr>
        <w:pStyle w:val="SingleTxt"/>
      </w:pPr>
      <w:r w:rsidRPr="00463B68">
        <w:t>15.</w:t>
      </w:r>
      <w:r w:rsidRPr="00463B68">
        <w:tab/>
      </w:r>
      <w:r w:rsidRPr="00463B68">
        <w:t>伙伴关系委员会目前正在讨论如何使其下一阶段与世界土著人民大会成果文件规定的全系统行动计划相一致。</w:t>
      </w:r>
    </w:p>
    <w:p w:rsidR="00463B68" w:rsidRPr="00463B68" w:rsidRDefault="00463B68" w:rsidP="00A679D2">
      <w:pPr>
        <w:pStyle w:val="SingleTxt"/>
      </w:pPr>
      <w:r w:rsidRPr="00463B68">
        <w:t>16.</w:t>
      </w:r>
      <w:r w:rsidRPr="00463B68">
        <w:tab/>
        <w:t>2014</w:t>
      </w:r>
      <w:r w:rsidRPr="00463B68">
        <w:t>年</w:t>
      </w:r>
      <w:r w:rsidRPr="00463B68">
        <w:t>9</w:t>
      </w:r>
      <w:r w:rsidRPr="00463B68">
        <w:t>月，圣地亚哥人权高专办南美洲区域办事处与智利联合国各机构就与土著青年和儿童协商的权利问题编写了一份联合提案，供提交合作伙伴。</w:t>
      </w: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t>C.</w:t>
      </w:r>
      <w:r w:rsidRPr="00463B68">
        <w:tab/>
        <w:t>能力建设和土著人民参与联合国进程</w:t>
      </w:r>
    </w:p>
    <w:p w:rsidR="006A03D8" w:rsidRPr="006A03D8" w:rsidRDefault="006A03D8" w:rsidP="006A03D8">
      <w:pPr>
        <w:pStyle w:val="SingleTxt"/>
        <w:spacing w:after="0" w:line="120" w:lineRule="exact"/>
        <w:rPr>
          <w:sz w:val="10"/>
        </w:rPr>
      </w:pPr>
    </w:p>
    <w:p w:rsidR="00463B68" w:rsidRPr="00463B68" w:rsidRDefault="00463B68" w:rsidP="00A679D2">
      <w:pPr>
        <w:pStyle w:val="SingleTxt"/>
      </w:pPr>
      <w:r w:rsidRPr="00463B68">
        <w:t>17.</w:t>
      </w:r>
      <w:r w:rsidRPr="00463B68">
        <w:tab/>
        <w:t>2014</w:t>
      </w:r>
      <w:r w:rsidRPr="00463B68">
        <w:t>年，人权高专办土著人民和少数群体科为关键利益攸关方举办了一系列培训和简介会，其中包括联合国国家工作队、人权高专办工作人员、人权条约机构成员、土著人民族组织成员、政府官员、国会议员和国家人权机构工作人员，以努力促进《宣言》的全面实施。</w:t>
      </w:r>
    </w:p>
    <w:p w:rsidR="00463B68" w:rsidRPr="00463B68" w:rsidRDefault="00A679D2" w:rsidP="00A679D2">
      <w:pPr>
        <w:pStyle w:val="SingleTxt"/>
      </w:pPr>
      <w:r>
        <w:t>18.</w:t>
      </w:r>
      <w:r>
        <w:rPr>
          <w:rFonts w:hint="eastAsia"/>
        </w:rPr>
        <w:t xml:space="preserve">  </w:t>
      </w:r>
      <w:r w:rsidR="00463B68" w:rsidRPr="00463B68">
        <w:t>在本报告期内，人权高专办继续通过关于国际人权文书和机制的年度培训方案，建立土著人民代表的能力和专长。共有</w:t>
      </w:r>
      <w:r w:rsidR="00463B68" w:rsidRPr="00463B68">
        <w:t>31</w:t>
      </w:r>
      <w:r w:rsidR="00463B68" w:rsidRPr="00463B68">
        <w:t>名土著人民，其中包括</w:t>
      </w:r>
      <w:r w:rsidR="00463B68" w:rsidRPr="00463B68">
        <w:t>18</w:t>
      </w:r>
      <w:r w:rsidR="00463B68" w:rsidRPr="00463B68">
        <w:t>名妇女，参加了</w:t>
      </w:r>
      <w:r w:rsidR="00463B68" w:rsidRPr="00463B68">
        <w:t>2014</w:t>
      </w:r>
      <w:r w:rsidR="00463B68" w:rsidRPr="00463B68">
        <w:t>年</w:t>
      </w:r>
      <w:r w:rsidR="00463B68" w:rsidRPr="00463B68">
        <w:t>6</w:t>
      </w:r>
      <w:r w:rsidR="00463B68" w:rsidRPr="00463B68">
        <w:t>月</w:t>
      </w:r>
      <w:r w:rsidR="00463B68" w:rsidRPr="00463B68">
        <w:t>16</w:t>
      </w:r>
      <w:r w:rsidR="00463B68" w:rsidRPr="00463B68">
        <w:t>日至</w:t>
      </w:r>
      <w:r w:rsidR="00463B68" w:rsidRPr="00463B68">
        <w:t>7</w:t>
      </w:r>
      <w:r w:rsidR="00463B68" w:rsidRPr="00463B68">
        <w:t>月</w:t>
      </w:r>
      <w:r w:rsidR="00463B68" w:rsidRPr="00463B68">
        <w:t>25</w:t>
      </w:r>
      <w:r w:rsidR="00463B68" w:rsidRPr="00463B68">
        <w:t>日在日内瓦的</w:t>
      </w:r>
      <w:r w:rsidR="00463B68" w:rsidRPr="00463B68">
        <w:t>2014</w:t>
      </w:r>
      <w:r w:rsidR="00463B68" w:rsidRPr="00463B68">
        <w:t>年土著研究金方案，他们来自阿尔及利亚、澳大利亚、孟加拉国、多民族玻利维亚国、巴西、布隆迪、柬埔寨、哥伦比亚、厄瓜多尔、危地马拉、利比亚、马来西亚、墨西哥、摩洛哥、缅甸、新西兰、巴布亚新几内亚、俄罗斯联邦、卢旺达和坦桑尼亚联合共和国。这些研究学员参加了如何使用国际人权文书和机制在国际上更有效地倡导并促进各自社区权利的理论和实践培训。此外，曾经参加日内瓦培训的四名土著研究学员还有机会通过参加人权高专办驻俄罗斯联邦、危地马拉、墨西哥和喀麦隆国家办事处举办的国家或地区研究金方案增加他们的知识和经验。他们对人权高专办活动的积极参与和投入，以及他们关于土著问题的第一手资料深得赞赏，这对人权高专办有关土著人民问题的工作是一笔资产。为了给土著人民以机会，通过直接和实际参与人权高专办的活动进行学习，土著人民和少数群体科继续组织为期</w:t>
      </w:r>
      <w:r w:rsidR="00463B68" w:rsidRPr="00463B68">
        <w:t>4</w:t>
      </w:r>
      <w:r w:rsidR="00463B68" w:rsidRPr="00463B68">
        <w:t>个多月的高级土著研究金方案，以提供在职培训</w:t>
      </w:r>
      <w:r w:rsidR="00463B68" w:rsidRPr="00463B68">
        <w:rPr>
          <w:iCs/>
        </w:rPr>
        <w:t>。</w:t>
      </w:r>
    </w:p>
    <w:p w:rsidR="00463B68" w:rsidRPr="00463B68" w:rsidRDefault="00463B68" w:rsidP="00A679D2">
      <w:pPr>
        <w:pStyle w:val="SingleTxt"/>
        <w:rPr>
          <w:rFonts w:asciiTheme="majorBidi" w:hAnsiTheme="majorBidi" w:cstheme="majorBidi"/>
        </w:rPr>
      </w:pPr>
      <w:r w:rsidRPr="00463B68">
        <w:rPr>
          <w:rFonts w:asciiTheme="majorBidi" w:hAnsiTheme="majorBidi" w:cstheme="majorBidi"/>
        </w:rPr>
        <w:t>19.</w:t>
      </w:r>
      <w:r w:rsidR="00A679D2">
        <w:rPr>
          <w:rFonts w:asciiTheme="majorBidi" w:hAnsiTheme="majorBidi" w:cstheme="majorBidi" w:hint="eastAsia"/>
        </w:rPr>
        <w:t xml:space="preserve">  </w:t>
      </w:r>
      <w:r w:rsidRPr="00463B68">
        <w:rPr>
          <w:rFonts w:asciiTheme="majorBidi" w:hAnsiTheme="majorBidi" w:cstheme="majorBidi"/>
          <w:color w:val="222222"/>
        </w:rPr>
        <w:t>除了总部以外，人权高专办区域和国别办事处也为土著人民开展能力建设方案。例如，在孟加拉国，人权顾问曾与孟加拉国人权委员会一道，担任在孟加拉国举办的亚洲太平洋国家人权机构土著人民权利论坛区域培训方案的顾问。</w:t>
      </w:r>
    </w:p>
    <w:p w:rsidR="00463B68" w:rsidRPr="00463B68" w:rsidRDefault="00463B68" w:rsidP="00A679D2">
      <w:pPr>
        <w:pStyle w:val="SingleTxt"/>
      </w:pPr>
      <w:r w:rsidRPr="00463B68">
        <w:t>20.</w:t>
      </w:r>
      <w:r w:rsidRPr="00463B68">
        <w:tab/>
      </w:r>
      <w:r w:rsidRPr="00463B68">
        <w:t>人权高专办驻多民族玻利维亚国办事处为许多土著人民组织开展了培训活动，重点是集体权利和利用国家和国际保护机制，并设法使他们了解磋商的权利。与土著大学</w:t>
      </w:r>
      <w:r w:rsidRPr="00463B68">
        <w:t>“Apiaguaiki Tupa”</w:t>
      </w:r>
      <w:r w:rsidRPr="00463B68">
        <w:t>协调，该办事处开设了题为</w:t>
      </w:r>
      <w:r w:rsidRPr="00463B68">
        <w:t>“</w:t>
      </w:r>
      <w:r w:rsidRPr="00463B68">
        <w:t>普遍人权制度中的土著人民权利和文化知识入门</w:t>
      </w:r>
      <w:r w:rsidRPr="00463B68">
        <w:t>”</w:t>
      </w:r>
      <w:r w:rsidRPr="00463B68">
        <w:t>的第一个课程。目前正在教授第二个课程，学员为代表东部、查科和亚马逊地区土著人民的一批新的领导人。</w:t>
      </w:r>
    </w:p>
    <w:p w:rsidR="00463B68" w:rsidRPr="00463B68" w:rsidRDefault="00463B68" w:rsidP="00463B68">
      <w:pPr>
        <w:pStyle w:val="SingleTxt"/>
        <w:rPr>
          <w:rFonts w:asciiTheme="majorBidi" w:hAnsiTheme="majorBidi" w:cstheme="majorBidi"/>
        </w:rPr>
      </w:pPr>
      <w:r w:rsidRPr="00463B68">
        <w:rPr>
          <w:rFonts w:asciiTheme="majorBidi" w:hAnsiTheme="majorBidi" w:cstheme="majorBidi"/>
        </w:rPr>
        <w:t>21.</w:t>
      </w:r>
      <w:r w:rsidRPr="00463B68">
        <w:rPr>
          <w:rFonts w:asciiTheme="majorBidi" w:hAnsiTheme="majorBidi" w:cstheme="majorBidi"/>
        </w:rPr>
        <w:tab/>
      </w:r>
      <w:r w:rsidRPr="00463B68">
        <w:rPr>
          <w:rFonts w:asciiTheme="majorBidi" w:hAnsiTheme="majorBidi" w:cstheme="majorBidi"/>
          <w:color w:val="222222"/>
        </w:rPr>
        <w:t>驻多民族玻利维亚国办事处还与劳工组织和瓜拉尼人民</w:t>
      </w:r>
      <w:r w:rsidRPr="00463B68">
        <w:rPr>
          <w:rFonts w:asciiTheme="majorBidi" w:hAnsiTheme="majorBidi" w:cstheme="majorBidi"/>
        </w:rPr>
        <w:t>省议会</w:t>
      </w:r>
      <w:r w:rsidRPr="00463B68">
        <w:rPr>
          <w:rFonts w:asciiTheme="majorBidi" w:hAnsiTheme="majorBidi" w:cstheme="majorBidi"/>
          <w:color w:val="222222"/>
        </w:rPr>
        <w:t>协调，组织了一次联合研讨会，告知土著人民有关国际和区域人权机制的信息，并就向这些机制择写来文对他们进行培训</w:t>
      </w:r>
      <w:r w:rsidRPr="00463B68">
        <w:rPr>
          <w:rFonts w:asciiTheme="majorBidi" w:hAnsiTheme="majorBidi" w:cstheme="majorBidi"/>
        </w:rPr>
        <w:t>。</w:t>
      </w:r>
    </w:p>
    <w:p w:rsidR="00463B68" w:rsidRPr="00463B68" w:rsidRDefault="00463B68" w:rsidP="00A679D2">
      <w:pPr>
        <w:pStyle w:val="SingleTxt"/>
      </w:pPr>
      <w:r w:rsidRPr="00463B68">
        <w:t>22.</w:t>
      </w:r>
      <w:r w:rsidRPr="00463B68">
        <w:tab/>
      </w:r>
      <w:r w:rsidRPr="00463B68">
        <w:t>人权高专办驻哥伦比亚办事处举行了一个关于经济、社会和文化权利基本概念研讨会，重点是土著人民和非洲裔哥伦比亚人社区的权利。</w:t>
      </w:r>
      <w:r w:rsidRPr="00463B68">
        <w:t>2014</w:t>
      </w:r>
      <w:r w:rsidRPr="00463B68">
        <w:t>年</w:t>
      </w:r>
      <w:r w:rsidRPr="00463B68">
        <w:t>6</w:t>
      </w:r>
      <w:r w:rsidRPr="00463B68">
        <w:t>月，驻巴拿马人权高专办中美洲区域办事处为土著青年组织安排了关于利用人权机制的培训，以期开发能力，向人权理事会各特别程序和普遍定期审议第二个周期提交报告。</w:t>
      </w:r>
    </w:p>
    <w:p w:rsidR="00463B68" w:rsidRPr="00463B68" w:rsidRDefault="00463B68" w:rsidP="00A679D2">
      <w:pPr>
        <w:pStyle w:val="SingleTxt"/>
      </w:pPr>
      <w:r w:rsidRPr="00463B68">
        <w:t>23.</w:t>
      </w:r>
      <w:r w:rsidRPr="00463B68">
        <w:tab/>
      </w:r>
      <w:r w:rsidRPr="00463B68">
        <w:t>通过玛雅项目，驻危地马拉办事处开发了若干培训课程，专门涉及司法、土地和领土的行政管理和磋商的权利。课程目标受众包括检察官办公室、公共辩护机构、最高法院和宪法法院。该办事处还支持总检察长办公室开发有关土著人民诉诸司法的诊断工具。因此，总检察长办公室土著人民股制定了一个行动计划，规定进行内部政策改革和口译专业培训，并设计了一个以受害者为重点的机构政策</w:t>
      </w:r>
      <w:r w:rsidRPr="00463B68">
        <w:rPr>
          <w:iCs/>
        </w:rPr>
        <w:t>。</w:t>
      </w:r>
    </w:p>
    <w:p w:rsidR="00463B68" w:rsidRPr="00463B68" w:rsidRDefault="00463B68" w:rsidP="00A679D2">
      <w:pPr>
        <w:pStyle w:val="SingleTxt"/>
      </w:pPr>
      <w:r w:rsidRPr="00463B68">
        <w:t>24.</w:t>
      </w:r>
      <w:r w:rsidRPr="00463B68">
        <w:tab/>
      </w:r>
      <w:r w:rsidRPr="00463B68">
        <w:t>驻墨西哥办事处也向联邦主管部门提供关于土著人民权利的培训课程，并就具体案件为土著社区代表提供咨询。</w:t>
      </w:r>
    </w:p>
    <w:p w:rsidR="00463B68" w:rsidRPr="00463B68" w:rsidRDefault="00463B68" w:rsidP="00A679D2">
      <w:pPr>
        <w:pStyle w:val="SingleTxt"/>
      </w:pPr>
      <w:r w:rsidRPr="00463B68">
        <w:t>25.</w:t>
      </w:r>
      <w:r w:rsidRPr="00463B68">
        <w:tab/>
      </w:r>
      <w:r w:rsidRPr="00463B68">
        <w:t>太平洋区域办事处向太平洋岛屿非政府组织协会分发了《宣言》，以提高该地区人们对土著人民权利的意识。该协会是设在</w:t>
      </w:r>
      <w:r w:rsidRPr="00463B68">
        <w:t>22</w:t>
      </w:r>
      <w:r w:rsidRPr="00463B68">
        <w:t>个太平洋岛国和领土的非政府组织联络点的一个区域网络。</w:t>
      </w:r>
    </w:p>
    <w:p w:rsidR="00463B68" w:rsidRPr="00463B68" w:rsidRDefault="00463B68" w:rsidP="00463B68">
      <w:pPr>
        <w:pStyle w:val="SingleTxt"/>
        <w:rPr>
          <w:rFonts w:asciiTheme="majorBidi" w:hAnsiTheme="majorBidi" w:cstheme="majorBidi"/>
        </w:rPr>
      </w:pPr>
      <w:r w:rsidRPr="00463B68">
        <w:rPr>
          <w:rFonts w:asciiTheme="majorBidi" w:hAnsiTheme="majorBidi" w:cstheme="majorBidi"/>
        </w:rPr>
        <w:t>26.</w:t>
      </w:r>
      <w:r w:rsidRPr="00463B68">
        <w:rPr>
          <w:rFonts w:asciiTheme="majorBidi" w:hAnsiTheme="majorBidi" w:cstheme="majorBidi"/>
        </w:rPr>
        <w:tab/>
      </w:r>
      <w:r w:rsidRPr="00463B68">
        <w:rPr>
          <w:rFonts w:asciiTheme="majorBidi" w:hAnsiTheme="majorBidi" w:cstheme="majorBidi"/>
        </w:rPr>
        <w:t>联合国援助土著居民自愿基金由</w:t>
      </w:r>
      <w:r w:rsidRPr="00463B68">
        <w:rPr>
          <w:rFonts w:asciiTheme="majorBidi" w:hAnsiTheme="majorBidi" w:cstheme="majorBidi"/>
          <w:color w:val="222222"/>
        </w:rPr>
        <w:t>人权高专办在基金董事会协助下管理，该基金继续支持土著人民组织参加土著问题常设论坛、土著人民权利问题专家机制、人权理事会</w:t>
      </w:r>
      <w:r w:rsidRPr="00463B68">
        <w:rPr>
          <w:rFonts w:asciiTheme="majorBidi" w:hAnsiTheme="majorBidi" w:cstheme="majorBidi"/>
          <w:color w:val="222222"/>
        </w:rPr>
        <w:t>(</w:t>
      </w:r>
      <w:r w:rsidRPr="00463B68">
        <w:rPr>
          <w:rFonts w:asciiTheme="majorBidi" w:hAnsiTheme="majorBidi" w:cstheme="majorBidi"/>
          <w:color w:val="222222"/>
        </w:rPr>
        <w:t>包括其普遍定期审议机制</w:t>
      </w:r>
      <w:r w:rsidRPr="00463B68">
        <w:rPr>
          <w:rFonts w:asciiTheme="majorBidi" w:hAnsiTheme="majorBidi" w:cstheme="majorBidi"/>
          <w:color w:val="222222"/>
        </w:rPr>
        <w:t>)</w:t>
      </w:r>
      <w:r w:rsidRPr="00463B68">
        <w:rPr>
          <w:rFonts w:asciiTheme="majorBidi" w:hAnsiTheme="majorBidi" w:cstheme="majorBidi"/>
          <w:color w:val="222222"/>
        </w:rPr>
        <w:t>和条约机构的会议</w:t>
      </w:r>
      <w:r w:rsidRPr="00463B68">
        <w:rPr>
          <w:rFonts w:asciiTheme="majorBidi" w:hAnsiTheme="majorBidi" w:cstheme="majorBidi"/>
        </w:rPr>
        <w:t>。</w:t>
      </w:r>
    </w:p>
    <w:p w:rsidR="00463B68" w:rsidRPr="00463B68" w:rsidRDefault="00463B68" w:rsidP="00463B68">
      <w:pPr>
        <w:pStyle w:val="SingleTxt"/>
        <w:rPr>
          <w:rFonts w:asciiTheme="majorBidi" w:hAnsiTheme="majorBidi" w:cstheme="majorBidi"/>
        </w:rPr>
      </w:pPr>
      <w:r w:rsidRPr="00463B68">
        <w:rPr>
          <w:rFonts w:asciiTheme="majorBidi" w:hAnsiTheme="majorBidi" w:cstheme="majorBidi"/>
        </w:rPr>
        <w:t>27.</w:t>
      </w:r>
      <w:r w:rsidRPr="00463B68">
        <w:rPr>
          <w:rFonts w:asciiTheme="majorBidi" w:hAnsiTheme="majorBidi" w:cstheme="majorBidi"/>
        </w:rPr>
        <w:tab/>
      </w:r>
      <w:r w:rsidRPr="00463B68">
        <w:rPr>
          <w:rFonts w:asciiTheme="majorBidi" w:hAnsiTheme="majorBidi" w:cstheme="majorBidi"/>
          <w:color w:val="222222"/>
        </w:rPr>
        <w:t>除了鼓励土著人民代表参加世界土著人民大会并将人权标准纳入其成果文件之外，人权高专办通过自愿基金支助土著人民参加会议及其相关筹备工作。该基金支助了</w:t>
      </w:r>
      <w:r w:rsidRPr="00463B68">
        <w:rPr>
          <w:rFonts w:asciiTheme="majorBidi" w:hAnsiTheme="majorBidi" w:cstheme="majorBidi"/>
          <w:color w:val="222222"/>
        </w:rPr>
        <w:t>21</w:t>
      </w:r>
      <w:r w:rsidRPr="00463B68">
        <w:rPr>
          <w:rFonts w:asciiTheme="majorBidi" w:hAnsiTheme="majorBidi" w:cstheme="majorBidi"/>
          <w:color w:val="222222"/>
        </w:rPr>
        <w:t>名土著代表参与筹备会议，支助了</w:t>
      </w:r>
      <w:r w:rsidRPr="00463B68">
        <w:rPr>
          <w:rFonts w:asciiTheme="majorBidi" w:hAnsiTheme="majorBidi" w:cstheme="majorBidi"/>
          <w:color w:val="222222"/>
        </w:rPr>
        <w:t>84</w:t>
      </w:r>
      <w:r w:rsidRPr="00463B68">
        <w:rPr>
          <w:rFonts w:asciiTheme="majorBidi" w:hAnsiTheme="majorBidi" w:cstheme="majorBidi"/>
          <w:color w:val="222222"/>
        </w:rPr>
        <w:t>名土著代表参加会议。</w:t>
      </w:r>
    </w:p>
    <w:p w:rsidR="00463B68" w:rsidRPr="00463B68" w:rsidRDefault="00463B68" w:rsidP="00463B68">
      <w:pPr>
        <w:pStyle w:val="SingleTxt"/>
        <w:rPr>
          <w:rFonts w:asciiTheme="majorBidi" w:hAnsiTheme="majorBidi" w:cstheme="majorBidi"/>
        </w:rPr>
      </w:pPr>
      <w:r w:rsidRPr="00463B68">
        <w:rPr>
          <w:rFonts w:asciiTheme="majorBidi" w:hAnsiTheme="majorBidi" w:cstheme="majorBidi"/>
        </w:rPr>
        <w:t>28.</w:t>
      </w:r>
      <w:r w:rsidRPr="00463B68">
        <w:rPr>
          <w:rFonts w:asciiTheme="majorBidi" w:hAnsiTheme="majorBidi" w:cstheme="majorBidi"/>
        </w:rPr>
        <w:tab/>
      </w:r>
      <w:r w:rsidRPr="00463B68">
        <w:rPr>
          <w:rFonts w:asciiTheme="majorBidi" w:hAnsiTheme="majorBidi" w:cstheme="majorBidi"/>
          <w:color w:val="222222"/>
        </w:rPr>
        <w:t>2014</w:t>
      </w:r>
      <w:r w:rsidRPr="00463B68">
        <w:rPr>
          <w:rFonts w:asciiTheme="majorBidi" w:hAnsiTheme="majorBidi" w:cstheme="majorBidi"/>
          <w:color w:val="222222"/>
        </w:rPr>
        <w:t>年拨付了</w:t>
      </w:r>
      <w:r w:rsidRPr="00463B68">
        <w:rPr>
          <w:rFonts w:asciiTheme="majorBidi" w:hAnsiTheme="majorBidi" w:cstheme="majorBidi"/>
          <w:color w:val="222222"/>
        </w:rPr>
        <w:t>66</w:t>
      </w:r>
      <w:r w:rsidRPr="00463B68">
        <w:rPr>
          <w:rFonts w:asciiTheme="majorBidi" w:hAnsiTheme="majorBidi" w:cstheme="majorBidi"/>
          <w:color w:val="222222"/>
        </w:rPr>
        <w:t>笔赠款，使土著人民组织和社区代表能够参加会议，包括土著问题常设论坛第十三届会议：</w:t>
      </w:r>
      <w:r w:rsidRPr="00463B68">
        <w:rPr>
          <w:rFonts w:asciiTheme="majorBidi" w:hAnsiTheme="majorBidi" w:cstheme="majorBidi"/>
          <w:color w:val="222222"/>
        </w:rPr>
        <w:t>25</w:t>
      </w:r>
      <w:r w:rsidRPr="00463B68">
        <w:rPr>
          <w:rFonts w:asciiTheme="majorBidi" w:hAnsiTheme="majorBidi" w:cstheme="majorBidi"/>
          <w:color w:val="222222"/>
        </w:rPr>
        <w:t>人；土著人民权利专家机制第七届会议：</w:t>
      </w:r>
      <w:r w:rsidRPr="00463B68">
        <w:rPr>
          <w:rFonts w:asciiTheme="majorBidi" w:hAnsiTheme="majorBidi" w:cstheme="majorBidi"/>
          <w:color w:val="222222"/>
        </w:rPr>
        <w:t>20</w:t>
      </w:r>
      <w:r w:rsidRPr="00463B68">
        <w:rPr>
          <w:rFonts w:asciiTheme="majorBidi" w:hAnsiTheme="majorBidi" w:cstheme="majorBidi"/>
          <w:color w:val="222222"/>
        </w:rPr>
        <w:t>人；人权理事会会议：</w:t>
      </w:r>
      <w:r w:rsidRPr="00463B68">
        <w:rPr>
          <w:rFonts w:asciiTheme="majorBidi" w:hAnsiTheme="majorBidi" w:cstheme="majorBidi"/>
          <w:color w:val="222222"/>
        </w:rPr>
        <w:t>4</w:t>
      </w:r>
      <w:r w:rsidRPr="00463B68">
        <w:rPr>
          <w:rFonts w:asciiTheme="majorBidi" w:hAnsiTheme="majorBidi" w:cstheme="majorBidi"/>
          <w:color w:val="222222"/>
        </w:rPr>
        <w:t>人；普遍定期审议工作组会议：</w:t>
      </w:r>
      <w:r w:rsidRPr="00463B68">
        <w:rPr>
          <w:rFonts w:asciiTheme="majorBidi" w:hAnsiTheme="majorBidi" w:cstheme="majorBidi"/>
          <w:color w:val="222222"/>
        </w:rPr>
        <w:t>2</w:t>
      </w:r>
      <w:r w:rsidRPr="00463B68">
        <w:rPr>
          <w:rFonts w:asciiTheme="majorBidi" w:hAnsiTheme="majorBidi" w:cstheme="majorBidi"/>
          <w:color w:val="222222"/>
        </w:rPr>
        <w:t>人；人权事务委员会会议：</w:t>
      </w:r>
      <w:r w:rsidRPr="00463B68">
        <w:rPr>
          <w:rFonts w:asciiTheme="majorBidi" w:hAnsiTheme="majorBidi" w:cstheme="majorBidi"/>
          <w:color w:val="222222"/>
        </w:rPr>
        <w:t>5</w:t>
      </w:r>
      <w:r w:rsidRPr="00463B68">
        <w:rPr>
          <w:rFonts w:asciiTheme="majorBidi" w:hAnsiTheme="majorBidi" w:cstheme="majorBidi"/>
          <w:color w:val="222222"/>
        </w:rPr>
        <w:t>人；消除对妇女歧视委员会会议：</w:t>
      </w:r>
      <w:r w:rsidRPr="00463B68">
        <w:rPr>
          <w:rFonts w:asciiTheme="majorBidi" w:hAnsiTheme="majorBidi" w:cstheme="majorBidi"/>
          <w:color w:val="222222"/>
        </w:rPr>
        <w:t>1</w:t>
      </w:r>
      <w:r w:rsidRPr="00463B68">
        <w:rPr>
          <w:rFonts w:asciiTheme="majorBidi" w:hAnsiTheme="majorBidi" w:cstheme="majorBidi"/>
          <w:color w:val="222222"/>
        </w:rPr>
        <w:t>人；消除种族歧视委员会会议：</w:t>
      </w:r>
      <w:r w:rsidRPr="00463B68">
        <w:rPr>
          <w:rFonts w:asciiTheme="majorBidi" w:hAnsiTheme="majorBidi" w:cstheme="majorBidi"/>
          <w:color w:val="222222"/>
        </w:rPr>
        <w:t>5</w:t>
      </w:r>
      <w:r w:rsidRPr="00463B68">
        <w:rPr>
          <w:rFonts w:asciiTheme="majorBidi" w:hAnsiTheme="majorBidi" w:cstheme="majorBidi"/>
          <w:color w:val="222222"/>
        </w:rPr>
        <w:t>人；儿童权利委员会会议：</w:t>
      </w:r>
      <w:r w:rsidRPr="00463B68">
        <w:rPr>
          <w:rFonts w:asciiTheme="majorBidi" w:hAnsiTheme="majorBidi" w:cstheme="majorBidi"/>
          <w:color w:val="222222"/>
        </w:rPr>
        <w:t>1</w:t>
      </w:r>
      <w:r w:rsidRPr="00463B68">
        <w:rPr>
          <w:rFonts w:asciiTheme="majorBidi" w:hAnsiTheme="majorBidi" w:cstheme="majorBidi"/>
          <w:color w:val="222222"/>
        </w:rPr>
        <w:t>人；</w:t>
      </w:r>
      <w:r w:rsidRPr="00463B68">
        <w:rPr>
          <w:rFonts w:asciiTheme="majorBidi" w:hAnsiTheme="majorBidi" w:cstheme="majorBidi"/>
        </w:rPr>
        <w:t>经济、社会和文化权利委员会</w:t>
      </w:r>
      <w:r w:rsidRPr="00463B68">
        <w:rPr>
          <w:rFonts w:asciiTheme="majorBidi" w:hAnsiTheme="majorBidi" w:cstheme="majorBidi"/>
          <w:color w:val="222222"/>
        </w:rPr>
        <w:t>会议：</w:t>
      </w:r>
      <w:r w:rsidRPr="00463B68">
        <w:rPr>
          <w:rFonts w:asciiTheme="majorBidi" w:hAnsiTheme="majorBidi" w:cstheme="majorBidi"/>
          <w:color w:val="222222"/>
        </w:rPr>
        <w:t>1</w:t>
      </w:r>
      <w:r w:rsidRPr="00463B68">
        <w:rPr>
          <w:rFonts w:asciiTheme="majorBidi" w:hAnsiTheme="majorBidi" w:cstheme="majorBidi"/>
          <w:color w:val="222222"/>
        </w:rPr>
        <w:t>人；残疾人权利委员会会议：</w:t>
      </w:r>
      <w:r w:rsidRPr="00463B68">
        <w:rPr>
          <w:rFonts w:asciiTheme="majorBidi" w:hAnsiTheme="majorBidi" w:cstheme="majorBidi"/>
          <w:color w:val="222222"/>
        </w:rPr>
        <w:t>2</w:t>
      </w:r>
      <w:r w:rsidRPr="00463B68">
        <w:rPr>
          <w:rFonts w:asciiTheme="majorBidi" w:hAnsiTheme="majorBidi" w:cstheme="majorBidi"/>
          <w:color w:val="222222"/>
        </w:rPr>
        <w:t>人。</w:t>
      </w:r>
    </w:p>
    <w:p w:rsidR="00463B68" w:rsidRPr="00463B68" w:rsidRDefault="00463B68" w:rsidP="00463B68">
      <w:pPr>
        <w:pStyle w:val="SingleTxt"/>
        <w:rPr>
          <w:rFonts w:asciiTheme="majorBidi" w:hAnsiTheme="majorBidi" w:cstheme="majorBidi"/>
        </w:rPr>
      </w:pPr>
      <w:r w:rsidRPr="00A679D2">
        <w:t>29.</w:t>
      </w:r>
      <w:r w:rsidRPr="00A679D2">
        <w:tab/>
      </w:r>
      <w:r w:rsidRPr="00A679D2">
        <w:t>基金</w:t>
      </w:r>
      <w:r w:rsidRPr="00A679D2">
        <w:rPr>
          <w:color w:val="222222"/>
        </w:rPr>
        <w:t>董事会挑选了</w:t>
      </w:r>
      <w:r w:rsidRPr="00A679D2">
        <w:rPr>
          <w:color w:val="222222"/>
        </w:rPr>
        <w:t>86</w:t>
      </w:r>
      <w:r w:rsidRPr="00A679D2">
        <w:rPr>
          <w:color w:val="222222"/>
        </w:rPr>
        <w:t>名土著社区和组织的代表出席各种会议，其中包括土著问题常设论坛</w:t>
      </w:r>
      <w:r w:rsidRPr="00A679D2">
        <w:rPr>
          <w:color w:val="222222"/>
        </w:rPr>
        <w:t>2015</w:t>
      </w:r>
      <w:r w:rsidRPr="00A679D2">
        <w:rPr>
          <w:color w:val="222222"/>
        </w:rPr>
        <w:t>年会议：</w:t>
      </w:r>
      <w:r w:rsidRPr="00A679D2">
        <w:rPr>
          <w:color w:val="222222"/>
        </w:rPr>
        <w:t>32</w:t>
      </w:r>
      <w:r w:rsidRPr="00A679D2">
        <w:rPr>
          <w:color w:val="222222"/>
        </w:rPr>
        <w:t>人；土著人民权利问题专家机制会议：</w:t>
      </w:r>
      <w:r w:rsidRPr="00A679D2">
        <w:rPr>
          <w:color w:val="222222"/>
        </w:rPr>
        <w:t>32</w:t>
      </w:r>
      <w:r w:rsidRPr="00A679D2">
        <w:rPr>
          <w:color w:val="222222"/>
        </w:rPr>
        <w:t>人；人权理事会会议：</w:t>
      </w:r>
      <w:r w:rsidRPr="00A679D2">
        <w:rPr>
          <w:color w:val="222222"/>
        </w:rPr>
        <w:t>6</w:t>
      </w:r>
      <w:r w:rsidRPr="00A679D2">
        <w:rPr>
          <w:color w:val="222222"/>
        </w:rPr>
        <w:t>人；普遍定期审议工作组会议：</w:t>
      </w:r>
      <w:r w:rsidRPr="00A679D2">
        <w:rPr>
          <w:color w:val="222222"/>
        </w:rPr>
        <w:t>4</w:t>
      </w:r>
      <w:r w:rsidRPr="00A679D2">
        <w:rPr>
          <w:color w:val="222222"/>
        </w:rPr>
        <w:t>人；人权事务委员会会议：</w:t>
      </w:r>
      <w:r w:rsidRPr="00A679D2">
        <w:rPr>
          <w:color w:val="222222"/>
        </w:rPr>
        <w:t>2</w:t>
      </w:r>
      <w:r w:rsidRPr="00A679D2">
        <w:rPr>
          <w:color w:val="222222"/>
        </w:rPr>
        <w:t>人；消除对</w:t>
      </w:r>
      <w:r w:rsidRPr="00463B68">
        <w:rPr>
          <w:rFonts w:asciiTheme="majorBidi" w:hAnsiTheme="majorBidi" w:cstheme="majorBidi"/>
          <w:color w:val="222222"/>
        </w:rPr>
        <w:t>妇女歧视委员会会议：</w:t>
      </w:r>
      <w:r w:rsidRPr="00463B68">
        <w:rPr>
          <w:rFonts w:asciiTheme="majorBidi" w:hAnsiTheme="majorBidi" w:cstheme="majorBidi"/>
          <w:color w:val="222222"/>
        </w:rPr>
        <w:t>1</w:t>
      </w:r>
      <w:r w:rsidRPr="00463B68">
        <w:rPr>
          <w:rFonts w:asciiTheme="majorBidi" w:hAnsiTheme="majorBidi" w:cstheme="majorBidi"/>
          <w:color w:val="222222"/>
        </w:rPr>
        <w:t>人；消除种族歧视委员会会议：</w:t>
      </w:r>
      <w:r w:rsidRPr="00463B68">
        <w:rPr>
          <w:rFonts w:asciiTheme="majorBidi" w:hAnsiTheme="majorBidi" w:cstheme="majorBidi"/>
          <w:color w:val="222222"/>
        </w:rPr>
        <w:t>2</w:t>
      </w:r>
      <w:r w:rsidRPr="00463B68">
        <w:rPr>
          <w:rFonts w:asciiTheme="majorBidi" w:hAnsiTheme="majorBidi" w:cstheme="majorBidi"/>
          <w:color w:val="222222"/>
        </w:rPr>
        <w:t>人；儿童权利委员会会议：</w:t>
      </w:r>
      <w:r w:rsidRPr="00463B68">
        <w:rPr>
          <w:rFonts w:asciiTheme="majorBidi" w:hAnsiTheme="majorBidi" w:cstheme="majorBidi"/>
          <w:color w:val="222222"/>
        </w:rPr>
        <w:t>2</w:t>
      </w:r>
      <w:r w:rsidRPr="00463B68">
        <w:rPr>
          <w:rFonts w:asciiTheme="majorBidi" w:hAnsiTheme="majorBidi" w:cstheme="majorBidi"/>
          <w:color w:val="222222"/>
        </w:rPr>
        <w:t>人；经济、社会和文化权利委员会会议：</w:t>
      </w:r>
      <w:r w:rsidRPr="00463B68">
        <w:rPr>
          <w:rFonts w:asciiTheme="majorBidi" w:hAnsiTheme="majorBidi" w:cstheme="majorBidi"/>
          <w:color w:val="222222"/>
        </w:rPr>
        <w:t>3</w:t>
      </w:r>
      <w:r w:rsidRPr="00463B68">
        <w:rPr>
          <w:rFonts w:asciiTheme="majorBidi" w:hAnsiTheme="majorBidi" w:cstheme="majorBidi"/>
          <w:color w:val="222222"/>
        </w:rPr>
        <w:t>人；禁止酷刑委员会会议：</w:t>
      </w:r>
      <w:r w:rsidRPr="00463B68">
        <w:rPr>
          <w:rFonts w:asciiTheme="majorBidi" w:hAnsiTheme="majorBidi" w:cstheme="majorBidi"/>
          <w:color w:val="222222"/>
        </w:rPr>
        <w:t>1</w:t>
      </w:r>
      <w:r w:rsidRPr="00463B68">
        <w:rPr>
          <w:rFonts w:asciiTheme="majorBidi" w:hAnsiTheme="majorBidi" w:cstheme="majorBidi"/>
          <w:color w:val="222222"/>
        </w:rPr>
        <w:t>人；残疾人权利委员会会议：</w:t>
      </w:r>
      <w:r w:rsidRPr="00463B68">
        <w:rPr>
          <w:rFonts w:asciiTheme="majorBidi" w:hAnsiTheme="majorBidi" w:cstheme="majorBidi"/>
          <w:color w:val="222222"/>
        </w:rPr>
        <w:t>1</w:t>
      </w:r>
      <w:r w:rsidRPr="00463B68">
        <w:rPr>
          <w:rFonts w:asciiTheme="majorBidi" w:hAnsiTheme="majorBidi" w:cstheme="majorBidi"/>
          <w:color w:val="222222"/>
        </w:rPr>
        <w:t>人。此外，董事会还预留了资金，使土著社区和组织代表能够出席</w:t>
      </w:r>
      <w:r w:rsidRPr="00463B68">
        <w:rPr>
          <w:rFonts w:asciiTheme="majorBidi" w:hAnsiTheme="majorBidi" w:cstheme="majorBidi"/>
          <w:color w:val="222222"/>
        </w:rPr>
        <w:t>2015</w:t>
      </w:r>
      <w:r w:rsidRPr="00463B68">
        <w:rPr>
          <w:rFonts w:asciiTheme="majorBidi" w:hAnsiTheme="majorBidi" w:cstheme="majorBidi"/>
          <w:color w:val="222222"/>
        </w:rPr>
        <w:t>年</w:t>
      </w:r>
      <w:r w:rsidRPr="00463B68">
        <w:rPr>
          <w:rFonts w:asciiTheme="majorBidi" w:hAnsiTheme="majorBidi" w:cstheme="majorBidi"/>
          <w:color w:val="222222"/>
        </w:rPr>
        <w:t>9</w:t>
      </w:r>
      <w:r w:rsidRPr="00463B68">
        <w:rPr>
          <w:rFonts w:asciiTheme="majorBidi" w:hAnsiTheme="majorBidi" w:cstheme="majorBidi"/>
          <w:color w:val="222222"/>
        </w:rPr>
        <w:t>月和</w:t>
      </w:r>
      <w:r w:rsidRPr="00463B68">
        <w:rPr>
          <w:rFonts w:asciiTheme="majorBidi" w:hAnsiTheme="majorBidi" w:cstheme="majorBidi"/>
          <w:color w:val="222222"/>
        </w:rPr>
        <w:t>2016</w:t>
      </w:r>
      <w:r w:rsidRPr="00463B68">
        <w:rPr>
          <w:rFonts w:asciiTheme="majorBidi" w:hAnsiTheme="majorBidi" w:cstheme="majorBidi"/>
          <w:color w:val="222222"/>
        </w:rPr>
        <w:t>年</w:t>
      </w:r>
      <w:r w:rsidRPr="00463B68">
        <w:rPr>
          <w:rFonts w:asciiTheme="majorBidi" w:hAnsiTheme="majorBidi" w:cstheme="majorBidi"/>
          <w:color w:val="222222"/>
        </w:rPr>
        <w:t>3</w:t>
      </w:r>
      <w:r w:rsidRPr="00463B68">
        <w:rPr>
          <w:rFonts w:asciiTheme="majorBidi" w:hAnsiTheme="majorBidi" w:cstheme="majorBidi"/>
          <w:color w:val="222222"/>
        </w:rPr>
        <w:t>月举行的人权理事会、人权条约机构和普遍定期审议会议。挑选工作将在</w:t>
      </w:r>
      <w:r w:rsidRPr="00463B68">
        <w:rPr>
          <w:rFonts w:asciiTheme="majorBidi" w:hAnsiTheme="majorBidi" w:cstheme="majorBidi"/>
          <w:color w:val="222222"/>
        </w:rPr>
        <w:t>2015</w:t>
      </w:r>
      <w:r w:rsidRPr="00463B68">
        <w:rPr>
          <w:rFonts w:asciiTheme="majorBidi" w:hAnsiTheme="majorBidi" w:cstheme="majorBidi"/>
          <w:color w:val="222222"/>
        </w:rPr>
        <w:t>年</w:t>
      </w:r>
      <w:r w:rsidRPr="00463B68">
        <w:rPr>
          <w:rFonts w:asciiTheme="majorBidi" w:hAnsiTheme="majorBidi" w:cstheme="majorBidi"/>
          <w:color w:val="222222"/>
        </w:rPr>
        <w:t>8</w:t>
      </w:r>
      <w:r w:rsidRPr="00463B68">
        <w:rPr>
          <w:rFonts w:asciiTheme="majorBidi" w:hAnsiTheme="majorBidi" w:cstheme="majorBidi"/>
          <w:color w:val="222222"/>
        </w:rPr>
        <w:t>月和</w:t>
      </w:r>
      <w:r w:rsidRPr="00463B68">
        <w:rPr>
          <w:rFonts w:asciiTheme="majorBidi" w:hAnsiTheme="majorBidi" w:cstheme="majorBidi"/>
          <w:color w:val="222222"/>
        </w:rPr>
        <w:t>11</w:t>
      </w:r>
      <w:r w:rsidRPr="00463B68">
        <w:rPr>
          <w:rFonts w:asciiTheme="majorBidi" w:hAnsiTheme="majorBidi" w:cstheme="majorBidi"/>
          <w:color w:val="222222"/>
        </w:rPr>
        <w:t>月举行的闭会期间会议上进行</w:t>
      </w:r>
      <w:r w:rsidRPr="00463B68">
        <w:rPr>
          <w:rFonts w:asciiTheme="majorBidi" w:hAnsiTheme="majorBidi" w:cstheme="majorBidi"/>
        </w:rPr>
        <w:t>。</w:t>
      </w:r>
    </w:p>
    <w:p w:rsidR="00463B68" w:rsidRPr="00463B68" w:rsidRDefault="00463B68" w:rsidP="00A679D2">
      <w:pPr>
        <w:pStyle w:val="SingleTxt"/>
      </w:pPr>
      <w:r w:rsidRPr="00463B68">
        <w:t>30.</w:t>
      </w:r>
      <w:r w:rsidRPr="00463B68">
        <w:tab/>
      </w:r>
      <w:r w:rsidRPr="00463B68">
        <w:t>该基金还继续使用资源，提高土著人民有效参与联合国会议的能力。例如，</w:t>
      </w:r>
      <w:r w:rsidRPr="00463B68">
        <w:t>2014</w:t>
      </w:r>
      <w:r w:rsidRPr="00463B68">
        <w:t>年，该基金在日内瓦和纽约组织了四个人权培训课程。此外，该基金还与非政府组织合作伙伴合作，为土著人民代表提供援助，有针对性地开展宣传工作，针对具体会议编写发言，协助落实人权机制的建议和在国家一级执行《宣言》。</w:t>
      </w: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t>D.</w:t>
      </w:r>
      <w:r w:rsidRPr="00463B68">
        <w:tab/>
      </w:r>
      <w:r w:rsidRPr="00463B68">
        <w:rPr>
          <w:color w:val="222222"/>
        </w:rPr>
        <w:t>指导工具</w:t>
      </w:r>
    </w:p>
    <w:p w:rsidR="00A679D2" w:rsidRPr="00A679D2" w:rsidRDefault="00A679D2" w:rsidP="00A679D2">
      <w:pPr>
        <w:pStyle w:val="SingleTxt"/>
        <w:spacing w:after="0" w:line="120" w:lineRule="exact"/>
        <w:rPr>
          <w:sz w:val="10"/>
        </w:rPr>
      </w:pPr>
    </w:p>
    <w:p w:rsidR="00463B68" w:rsidRPr="00A679D2" w:rsidRDefault="00463B68" w:rsidP="00A679D2">
      <w:pPr>
        <w:pStyle w:val="SingleTxt"/>
        <w:rPr>
          <w:spacing w:val="4"/>
        </w:rPr>
      </w:pPr>
      <w:r w:rsidRPr="00463B68">
        <w:t>31.</w:t>
      </w:r>
      <w:r w:rsidRPr="00463B68">
        <w:tab/>
      </w:r>
      <w:r w:rsidRPr="00A679D2">
        <w:rPr>
          <w:spacing w:val="4"/>
        </w:rPr>
        <w:t>人权高专办继续支持议员在保护土著人民权利方面发挥作用。与开发署、国际农业发展基金、各国议会联盟和土著问题常设论坛秘书处共同撰写的</w:t>
      </w:r>
      <w:r w:rsidRPr="00A679D2">
        <w:rPr>
          <w:spacing w:val="4"/>
        </w:rPr>
        <w:t>“</w:t>
      </w:r>
      <w:r w:rsidRPr="00A679D2">
        <w:rPr>
          <w:spacing w:val="4"/>
        </w:rPr>
        <w:t>议员手册</w:t>
      </w:r>
      <w:r w:rsidRPr="00A679D2">
        <w:rPr>
          <w:spacing w:val="4"/>
        </w:rPr>
        <w:t>”</w:t>
      </w:r>
      <w:r w:rsidRPr="00A679D2">
        <w:rPr>
          <w:spacing w:val="4"/>
        </w:rPr>
        <w:t>，</w:t>
      </w:r>
      <w:r w:rsidRPr="00A679D2">
        <w:rPr>
          <w:rStyle w:val="FootnoteReference"/>
          <w:rFonts w:asciiTheme="majorBidi" w:hAnsiTheme="majorBidi" w:cstheme="majorBidi"/>
          <w:iCs/>
          <w:spacing w:val="4"/>
        </w:rPr>
        <w:footnoteReference w:id="3"/>
      </w:r>
      <w:r w:rsidRPr="00A679D2">
        <w:rPr>
          <w:spacing w:val="4"/>
          <w:lang w:val="fr-CH"/>
        </w:rPr>
        <w:t xml:space="preserve"> </w:t>
      </w:r>
      <w:r w:rsidRPr="00A679D2">
        <w:rPr>
          <w:spacing w:val="4"/>
        </w:rPr>
        <w:t>2014</w:t>
      </w:r>
      <w:r w:rsidRPr="00A679D2">
        <w:rPr>
          <w:spacing w:val="4"/>
        </w:rPr>
        <w:t>年</w:t>
      </w:r>
      <w:r w:rsidRPr="00A679D2">
        <w:rPr>
          <w:spacing w:val="4"/>
        </w:rPr>
        <w:t>9</w:t>
      </w:r>
      <w:r w:rsidRPr="00A679D2">
        <w:rPr>
          <w:spacing w:val="4"/>
        </w:rPr>
        <w:t>月在世界土著人民大会期间正式发布。</w:t>
      </w:r>
    </w:p>
    <w:p w:rsidR="00463B68" w:rsidRPr="00463B68" w:rsidRDefault="00463B68" w:rsidP="00A679D2">
      <w:pPr>
        <w:pStyle w:val="SingleTxt"/>
      </w:pPr>
      <w:r w:rsidRPr="00463B68">
        <w:t>32.</w:t>
      </w:r>
      <w:r w:rsidRPr="00463B68">
        <w:tab/>
      </w:r>
      <w:r w:rsidRPr="00463B68">
        <w:t>通过广泛磋商，人权高专办与</w:t>
      </w:r>
      <w:r w:rsidRPr="00463B68">
        <w:rPr>
          <w:snapToGrid w:val="0"/>
          <w:color w:val="000000"/>
          <w:szCs w:val="21"/>
        </w:rPr>
        <w:t>亚洲及太平洋区域国家人权机构论坛</w:t>
      </w:r>
      <w:r w:rsidRPr="00463B68">
        <w:t>于</w:t>
      </w:r>
      <w:r w:rsidRPr="00463B68">
        <w:t>2013</w:t>
      </w:r>
      <w:r w:rsidRPr="00463B68">
        <w:t>年完成了一份手册。</w:t>
      </w:r>
      <w:r w:rsidRPr="00A679D2">
        <w:rPr>
          <w:vertAlign w:val="superscript"/>
        </w:rPr>
        <w:footnoteReference w:id="4"/>
      </w:r>
      <w:r w:rsidRPr="00463B68">
        <w:t xml:space="preserve"> </w:t>
      </w:r>
      <w:r w:rsidRPr="00463B68">
        <w:t>该出版物被翻译成俄文、法文和西班牙文，随后由</w:t>
      </w:r>
      <w:r w:rsidRPr="00463B68">
        <w:rPr>
          <w:snapToGrid w:val="0"/>
          <w:szCs w:val="21"/>
        </w:rPr>
        <w:t>土著人民和少数群体科</w:t>
      </w:r>
      <w:r w:rsidRPr="00463B68">
        <w:t>和人权高专办南非区域办事处</w:t>
      </w:r>
      <w:r w:rsidRPr="00463B68">
        <w:rPr>
          <w:snapToGrid w:val="0"/>
          <w:szCs w:val="21"/>
        </w:rPr>
        <w:t>于</w:t>
      </w:r>
      <w:r w:rsidRPr="00463B68">
        <w:t>2014</w:t>
      </w:r>
      <w:r w:rsidRPr="00463B68">
        <w:t>年</w:t>
      </w:r>
      <w:r w:rsidRPr="00463B68">
        <w:t>6</w:t>
      </w:r>
      <w:r w:rsidRPr="00463B68">
        <w:t>月推出。安哥拉、肯尼亚、纳米比亚、南非、坦桑尼亚联合共和国、乌干达和津巴布韦的国家人权机构参加了培训，在国家层面增加了他们对具体实施《宣言》的理解。</w:t>
      </w:r>
      <w:r w:rsidRPr="00463B68">
        <w:t>2014</w:t>
      </w:r>
      <w:r w:rsidRPr="00463B68">
        <w:t>年</w:t>
      </w:r>
      <w:r w:rsidRPr="00463B68">
        <w:t>10</w:t>
      </w:r>
      <w:r w:rsidRPr="00463B68">
        <w:t>月在俄罗斯联邦克拉斯诺亚尔斯克举行了一次会议，讨论国家人权机构在世界土著人民大会成果文件后续过程中的作用。</w:t>
      </w:r>
    </w:p>
    <w:p w:rsidR="00463B68" w:rsidRPr="00463B68" w:rsidRDefault="00463B68" w:rsidP="00A679D2">
      <w:pPr>
        <w:pStyle w:val="SingleTxt"/>
      </w:pPr>
      <w:r w:rsidRPr="00463B68">
        <w:t>33.</w:t>
      </w:r>
      <w:r w:rsidRPr="00463B68">
        <w:tab/>
      </w:r>
      <w:r w:rsidRPr="00463B68">
        <w:t>人权高专办驻多民族玻利维亚国办事处发布了有关保护土著人民权利的国际准则汇编，一个关于自由、事先和知情磋商的信息手册，和关于土著人民和民族决策系统的三项研究报告</w:t>
      </w:r>
      <w:r w:rsidRPr="00463B68">
        <w:t>(</w:t>
      </w:r>
      <w:r w:rsidRPr="00463B68">
        <w:t>关于</w:t>
      </w:r>
      <w:r w:rsidRPr="00463B68">
        <w:t>High Parapetí</w:t>
      </w:r>
      <w:r w:rsidRPr="00463B68">
        <w:t>首领制、</w:t>
      </w:r>
      <w:r w:rsidRPr="00463B68">
        <w:t>Mosetén</w:t>
      </w:r>
      <w:r w:rsidRPr="00463B68">
        <w:t>土著人民组织、和</w:t>
      </w:r>
      <w:r w:rsidRPr="00463B68">
        <w:t xml:space="preserve">Jacha’a Karangas </w:t>
      </w:r>
      <w:r w:rsidRPr="00463B68">
        <w:t>民族问题</w:t>
      </w:r>
      <w:r w:rsidRPr="00463B68">
        <w:t>)</w:t>
      </w:r>
      <w:r w:rsidRPr="00463B68">
        <w:t>。</w:t>
      </w:r>
    </w:p>
    <w:p w:rsidR="00463B68" w:rsidRPr="00463B68" w:rsidRDefault="00463B68" w:rsidP="00A679D2">
      <w:pPr>
        <w:pStyle w:val="SingleTxt"/>
      </w:pPr>
      <w:r w:rsidRPr="00463B68">
        <w:t>34.</w:t>
      </w:r>
      <w:r w:rsidRPr="00463B68">
        <w:tab/>
      </w:r>
      <w:r w:rsidRPr="00463B68">
        <w:t>人权高专办驻哥伦比亚国家办事处发布了关于磋商和事先、自由和知情同意权出版物的一个更新版。</w:t>
      </w: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679D2" w:rsidRPr="00A679D2" w:rsidRDefault="00A679D2"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A679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t>E.</w:t>
      </w:r>
      <w:r w:rsidRPr="00463B68">
        <w:tab/>
        <w:t>人权高专办在国家和区域层面支持土著人民的权利</w:t>
      </w:r>
    </w:p>
    <w:p w:rsidR="00A679D2" w:rsidRPr="00A679D2" w:rsidRDefault="00A679D2" w:rsidP="00A679D2">
      <w:pPr>
        <w:pStyle w:val="SingleTxt"/>
        <w:spacing w:after="0" w:line="120" w:lineRule="exact"/>
        <w:rPr>
          <w:sz w:val="10"/>
        </w:rPr>
      </w:pPr>
    </w:p>
    <w:p w:rsidR="00463B68" w:rsidRPr="00463B68" w:rsidRDefault="00463B68" w:rsidP="00A679D2">
      <w:pPr>
        <w:pStyle w:val="SingleTxt"/>
      </w:pPr>
      <w:r w:rsidRPr="00463B68">
        <w:t>35.</w:t>
      </w:r>
      <w:r w:rsidRPr="00463B68">
        <w:tab/>
      </w:r>
      <w:r w:rsidRPr="00463B68">
        <w:t>人权高专办外地办事处开展了一系列有关区域和国家层面土著人民权利的活动，包括向特别程序任务负责人提供支持。本节描述了相互关联领域之下的若干项目组。例如，开发或采矿项目没有进行或排除咨询，可能会导致暴力形式。</w:t>
      </w:r>
    </w:p>
    <w:p w:rsidR="00A679D2" w:rsidRDefault="00A679D2" w:rsidP="00A679D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679D2" w:rsidRDefault="00A679D2">
      <w:pPr>
        <w:spacing w:line="240" w:lineRule="auto"/>
        <w:jc w:val="left"/>
        <w:rPr>
          <w:rFonts w:ascii="SimHei" w:eastAsia="SimHei"/>
          <w:spacing w:val="2"/>
        </w:rPr>
      </w:pPr>
      <w:r>
        <w:br w:type="page"/>
      </w:r>
    </w:p>
    <w:p w:rsidR="00463B68" w:rsidRPr="00463B68" w:rsidRDefault="00A679D2" w:rsidP="00A679D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463B68" w:rsidRPr="00463B68">
        <w:t>1.</w:t>
      </w:r>
      <w:r w:rsidR="00463B68" w:rsidRPr="00463B68">
        <w:tab/>
        <w:t>参与、协商及自由、事先和知情同意权</w:t>
      </w:r>
    </w:p>
    <w:p w:rsidR="00A679D2" w:rsidRPr="00A679D2" w:rsidRDefault="00A679D2" w:rsidP="00A679D2">
      <w:pPr>
        <w:pStyle w:val="SingleTxt"/>
        <w:spacing w:after="0" w:line="120" w:lineRule="exact"/>
        <w:rPr>
          <w:sz w:val="10"/>
        </w:rPr>
      </w:pPr>
    </w:p>
    <w:p w:rsidR="00463B68" w:rsidRPr="00463B68" w:rsidRDefault="00463B68" w:rsidP="00A679D2">
      <w:pPr>
        <w:pStyle w:val="SingleTxt"/>
      </w:pPr>
      <w:r w:rsidRPr="00463B68">
        <w:t>36.</w:t>
      </w:r>
      <w:r w:rsidRPr="00463B68">
        <w:tab/>
      </w:r>
      <w:r w:rsidRPr="00463B68">
        <w:t>在多民族玻利维亚国，办事处在磋商法的起草过程中提供了技术援助，包括通过载述国际人权框架的两份法律意见书。</w:t>
      </w:r>
      <w:r w:rsidRPr="00463B68">
        <w:t>2014</w:t>
      </w:r>
      <w:r w:rsidRPr="00463B68">
        <w:t>年</w:t>
      </w:r>
      <w:r w:rsidRPr="00463B68">
        <w:t>5</w:t>
      </w:r>
      <w:r w:rsidRPr="00463B68">
        <w:t>月，总统向议会提交了一项关于事先、自由和知情磋商的法案。办事处认为，该法案的迅速通过将极大地有助于提高对土著人民集体权利的尊重。</w:t>
      </w:r>
    </w:p>
    <w:p w:rsidR="00463B68" w:rsidRPr="00463B68" w:rsidRDefault="00463B68" w:rsidP="00A679D2">
      <w:pPr>
        <w:pStyle w:val="SingleTxt"/>
      </w:pPr>
      <w:r w:rsidRPr="00463B68">
        <w:t>37.</w:t>
      </w:r>
      <w:r w:rsidRPr="00463B68">
        <w:tab/>
      </w:r>
      <w:r w:rsidRPr="00463B68">
        <w:t>多民族玻利维亚国办事处还编写了一份法律意见书，旨在保障磋商进程，使采矿项目遵守国际标准。它有助于确保与制定该法案磋商进程相关的费用由国家负担。</w:t>
      </w:r>
      <w:r w:rsidRPr="00463B68">
        <w:t>2014</w:t>
      </w:r>
      <w:r w:rsidRPr="00463B68">
        <w:t>年</w:t>
      </w:r>
      <w:r w:rsidRPr="00463B68">
        <w:t>5</w:t>
      </w:r>
      <w:r w:rsidRPr="00463B68">
        <w:t>月第</w:t>
      </w:r>
      <w:r w:rsidRPr="00463B68">
        <w:t>535</w:t>
      </w:r>
      <w:r w:rsidRPr="00463B68">
        <w:t>号采矿和冶金法承认土著人民分享开发其土地上资源的利益的权利，并适用事前、自由和知情磋商的集体权利。然而，该法的范围仅限于新的采矿合同，限于开采阶段；</w:t>
      </w:r>
      <w:r w:rsidRPr="00463B68">
        <w:t xml:space="preserve"> </w:t>
      </w:r>
      <w:r w:rsidRPr="00463B68">
        <w:t>它并未规定</w:t>
      </w:r>
      <w:r w:rsidRPr="00463B68">
        <w:rPr>
          <w:snapToGrid w:val="0"/>
          <w:szCs w:val="21"/>
        </w:rPr>
        <w:t>探矿和勘探</w:t>
      </w:r>
      <w:r w:rsidRPr="00463B68">
        <w:t>阶段必须经过协商和同意。人权高专办认为，该法影响到土著人民利益的规定，应与土著人民组织协商拟定。</w:t>
      </w:r>
    </w:p>
    <w:p w:rsidR="00463B68" w:rsidRPr="00463B68" w:rsidRDefault="00463B68" w:rsidP="00A679D2">
      <w:pPr>
        <w:pStyle w:val="SingleTxt"/>
      </w:pPr>
      <w:r w:rsidRPr="00463B68">
        <w:t>38.</w:t>
      </w:r>
      <w:r w:rsidRPr="00463B68">
        <w:tab/>
      </w:r>
      <w:r w:rsidRPr="00463B68">
        <w:t>为了促进尊重磋商的权利，驻多民族玻利维亚国办事处还在一次关于石油和天然气的国际会议上促进纳入人权问题，并与相关部委举行了多次会议。</w:t>
      </w:r>
    </w:p>
    <w:p w:rsidR="00463B68" w:rsidRPr="00463B68" w:rsidRDefault="00463B68" w:rsidP="00A679D2">
      <w:pPr>
        <w:pStyle w:val="SingleTxt"/>
      </w:pPr>
      <w:r w:rsidRPr="00463B68">
        <w:t>39.</w:t>
      </w:r>
      <w:r w:rsidRPr="00463B68">
        <w:tab/>
      </w:r>
      <w:r w:rsidRPr="00463B68">
        <w:t>在哥伦比亚，人权高专办继续主张，关于公共政策问题的社会对话，要有土著社区参与、协商、代表的空间。它继续与</w:t>
      </w:r>
      <w:r w:rsidRPr="00463B68">
        <w:rPr>
          <w:snapToGrid w:val="0"/>
          <w:szCs w:val="21"/>
        </w:rPr>
        <w:t>权利持有人</w:t>
      </w:r>
      <w:r w:rsidRPr="00463B68">
        <w:t>合作，以加强他们的组织，并制定与主管部门以及工商业企业交往的条例。</w:t>
      </w:r>
    </w:p>
    <w:p w:rsidR="00463B68" w:rsidRPr="00463B68" w:rsidRDefault="00463B68" w:rsidP="00A679D2">
      <w:pPr>
        <w:pStyle w:val="SingleTxt"/>
      </w:pPr>
      <w:r w:rsidRPr="00463B68">
        <w:t>40.</w:t>
      </w:r>
      <w:r w:rsidRPr="00463B68">
        <w:tab/>
      </w:r>
      <w:r w:rsidRPr="00463B68">
        <w:t>驻危地马拉办事处监督土著人民的各种社会抗议活动，因为与当局的高级别对话没有效果。该办事处还为</w:t>
      </w:r>
      <w:r w:rsidRPr="00463B68">
        <w:t xml:space="preserve">San Juan Cotzal </w:t>
      </w:r>
      <w:r w:rsidRPr="00463B68">
        <w:t>的</w:t>
      </w:r>
      <w:r w:rsidRPr="00463B68">
        <w:t xml:space="preserve">Ixil Mayan </w:t>
      </w:r>
      <w:r w:rsidRPr="00463B68">
        <w:t>社区提供援助，该社区声称，该国没有履行其与土著人民磋商的职责。</w:t>
      </w:r>
      <w:r w:rsidRPr="00463B68">
        <w:t>2015</w:t>
      </w:r>
      <w:r w:rsidRPr="00463B68">
        <w:t>年</w:t>
      </w:r>
      <w:r w:rsidRPr="00463B68">
        <w:t>4</w:t>
      </w:r>
      <w:r w:rsidRPr="00463B68">
        <w:t>月，法院就该案做出了一项有利于社区所提主张的判决。</w:t>
      </w:r>
    </w:p>
    <w:p w:rsidR="00463B68" w:rsidRPr="00463B68" w:rsidRDefault="00463B68" w:rsidP="00A679D2">
      <w:pPr>
        <w:pStyle w:val="SingleTxt"/>
      </w:pPr>
      <w:r w:rsidRPr="00463B68">
        <w:t>41.</w:t>
      </w:r>
      <w:r w:rsidRPr="00463B68">
        <w:tab/>
      </w:r>
      <w:r w:rsidRPr="00463B68">
        <w:t>驻墨西哥办事处记录和监督磋商进程，并与各种利益攸关方接触，其中包括联邦、州和市政当局及民间社会组织。该办事处打通了土著人民与负责按照国际标准制定磋商程序的主管部门之间的沟通渠道。此外，它还就指称的任意逮捕一名土著领导人的案件，向司法机关提交了关于土著人民权利标准的信息，更具体而言，即关于承认习俗和传统以及传统法律制度的信息。</w:t>
      </w:r>
    </w:p>
    <w:p w:rsidR="00463B68" w:rsidRPr="00463B68" w:rsidRDefault="00463B68" w:rsidP="00A679D2">
      <w:pPr>
        <w:pStyle w:val="SingleTxt"/>
      </w:pPr>
      <w:r w:rsidRPr="00463B68">
        <w:t>42.</w:t>
      </w:r>
      <w:r w:rsidRPr="00463B68">
        <w:tab/>
      </w:r>
      <w:r w:rsidRPr="00463B68">
        <w:t>关于世界土著人民大会，中美洲区域办事处组织了两次研讨会，以推动土著人民和哥斯达黎加政府之间更具包容性的对话，在此期间分发了世界会议成果文件。因此，土著人民和政府主管部门同意，有必要重新启动对话，特别注意土地保有权。该区域办事处以及联合国驻地协调员、劳工组织和国家人权机构，正在寻求扩大对话，以包括土著人民面临的其他紧迫问题。</w:t>
      </w:r>
    </w:p>
    <w:p w:rsidR="00463B68" w:rsidRPr="00463B68" w:rsidRDefault="00463B68" w:rsidP="00A679D2">
      <w:pPr>
        <w:pStyle w:val="SingleTxt"/>
      </w:pPr>
      <w:r w:rsidRPr="00463B68">
        <w:t>43.</w:t>
      </w:r>
      <w:r w:rsidRPr="00463B68">
        <w:tab/>
      </w:r>
      <w:r w:rsidRPr="00463B68">
        <w:t>在巴拿马，人权高专办和驻地协调员办公室所设土著圆桌会议继续开展工作，圆桌会议是为了推动批准国际劳工组织《土著和部落人民公约》</w:t>
      </w:r>
      <w:r w:rsidRPr="00463B68">
        <w:t>1989</w:t>
      </w:r>
      <w:r w:rsidRPr="00463B68">
        <w:t>年</w:t>
      </w:r>
      <w:r w:rsidRPr="00463B68">
        <w:t>(</w:t>
      </w:r>
      <w:r w:rsidRPr="00463B68">
        <w:t>第</w:t>
      </w:r>
      <w:r w:rsidRPr="00463B68">
        <w:t>169</w:t>
      </w:r>
      <w:r w:rsidRPr="00463B68">
        <w:t>号公约</w:t>
      </w:r>
      <w:r w:rsidRPr="00463B68">
        <w:t>)</w:t>
      </w:r>
      <w:r w:rsidRPr="00463B68">
        <w:t>和通过关于国家土著人民发展计划的法律。区域代表和驻地协调员协助了反对修建巴罗布兰科水电站大坝的土著人民与总统任命并由副总统和外交部长领导的高级别政府委员会之间的对话。</w:t>
      </w:r>
    </w:p>
    <w:p w:rsidR="00463B68" w:rsidRPr="00463B68" w:rsidRDefault="00463B68" w:rsidP="00A679D2">
      <w:pPr>
        <w:pStyle w:val="SingleTxt"/>
      </w:pPr>
      <w:r w:rsidRPr="00463B68">
        <w:t>44.</w:t>
      </w:r>
      <w:r w:rsidRPr="00463B68">
        <w:tab/>
      </w:r>
      <w:r w:rsidRPr="00463B68">
        <w:t>同样，驻圣地亚哥人权高专办南美洲区域办事处，以及在智利的联合国其他机构，提出需要与土著人民开展包容性的政府磋商，强调需要确保土著妇女和儿童的参与。</w:t>
      </w:r>
    </w:p>
    <w:p w:rsidR="00463B68" w:rsidRPr="00463B68" w:rsidRDefault="00463B68" w:rsidP="00A679D2">
      <w:pPr>
        <w:pStyle w:val="SingleTxt"/>
      </w:pPr>
      <w:r w:rsidRPr="00463B68">
        <w:t>45.</w:t>
      </w:r>
      <w:r w:rsidRPr="00463B68">
        <w:tab/>
      </w:r>
      <w:r w:rsidRPr="00463B68">
        <w:t>在尼泊尔，人权高专办与驻地协调员办公室合作，在地区一级组织了二次</w:t>
      </w:r>
      <w:r w:rsidRPr="00463B68">
        <w:rPr>
          <w:snapToGrid w:val="0"/>
          <w:szCs w:val="21"/>
        </w:rPr>
        <w:t>利益攸关方</w:t>
      </w:r>
      <w:r w:rsidRPr="00463B68">
        <w:t>参与会议，以加强制宪会议成员、民间社会行为者和土著人民代表之间关于在该国促进土著人民权利的对话。人们强调，参与决策过程在预防冲突和促进对话方面至关重要。</w:t>
      </w:r>
    </w:p>
    <w:p w:rsidR="00A679D2" w:rsidRPr="00A679D2" w:rsidRDefault="00A679D2" w:rsidP="00A679D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A679D2" w:rsidP="00A679D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463B68" w:rsidRPr="00463B68">
        <w:t>2.</w:t>
      </w:r>
      <w:r w:rsidR="00463B68" w:rsidRPr="00463B68">
        <w:tab/>
        <w:t>承认、自治、经济、社会和文化权利</w:t>
      </w:r>
    </w:p>
    <w:p w:rsidR="00A679D2" w:rsidRPr="00A679D2" w:rsidRDefault="00A679D2" w:rsidP="00A679D2">
      <w:pPr>
        <w:pStyle w:val="SingleTxt"/>
        <w:spacing w:after="0" w:line="120" w:lineRule="exact"/>
        <w:rPr>
          <w:sz w:val="10"/>
        </w:rPr>
      </w:pPr>
    </w:p>
    <w:p w:rsidR="00463B68" w:rsidRPr="00463B68" w:rsidRDefault="00463B68" w:rsidP="00A679D2">
      <w:pPr>
        <w:pStyle w:val="SingleTxt"/>
      </w:pPr>
      <w:r w:rsidRPr="00463B68">
        <w:t>46.</w:t>
      </w:r>
      <w:r w:rsidRPr="00463B68">
        <w:tab/>
      </w:r>
      <w:r w:rsidRPr="00463B68">
        <w:t>在哥伦比亚，办事处参加了部际工作组会议，该工作组构成亚马逊地方政府、土著传统当局协会和环境实体的一个论坛，进行文化间对话并供土著人民表达自己关于其教育和卫生系统、领土和政体方面问题的诉求。为了说明在执行</w:t>
      </w:r>
      <w:r w:rsidRPr="00463B68">
        <w:rPr>
          <w:snapToGrid w:val="0"/>
          <w:szCs w:val="21"/>
        </w:rPr>
        <w:t>《受害者和土地归还法》及</w:t>
      </w:r>
      <w:r w:rsidRPr="00463B68">
        <w:t>分享相关专业知识方面的困难，与有关机构举行了三次会议。驻哥伦比亚办事处还设法加强土著和国家卫生系统之间的协调。它跟踪了相关案件，如乔科和</w:t>
      </w:r>
      <w:r w:rsidRPr="00463B68">
        <w:t>Sucio</w:t>
      </w:r>
      <w:r w:rsidRPr="00463B68">
        <w:t>河土著儿童死亡的案件，以及亚马逊土著人民难以获得医疗的问题。办事处监测了因开采黄金造成人们汞和氰化物中毒及领土污染的事件。为了提请注意土著人民和非洲裔哥伦比亚人和阿劳卡地区</w:t>
      </w:r>
      <w:r w:rsidRPr="00463B68">
        <w:t>Hitnü</w:t>
      </w:r>
      <w:r w:rsidRPr="00463B68">
        <w:t>人极其恶劣的卫生状况，驻哥伦比亚办事处代表和监察员前往乔科省和阿劳卡，以更加凸显土著人民和非洲裔哥伦比亚人恶劣的卫生状况，以及阿劳卡地区</w:t>
      </w:r>
      <w:r w:rsidRPr="00463B68">
        <w:t>Hitnü</w:t>
      </w:r>
      <w:r w:rsidRPr="00463B68">
        <w:t>人的极端脆弱性。</w:t>
      </w:r>
    </w:p>
    <w:p w:rsidR="00463B68" w:rsidRPr="00463B68" w:rsidRDefault="00463B68" w:rsidP="00A679D2">
      <w:pPr>
        <w:pStyle w:val="SingleTxt"/>
      </w:pPr>
      <w:r w:rsidRPr="00463B68">
        <w:t>47.</w:t>
      </w:r>
      <w:r w:rsidRPr="00463B68">
        <w:tab/>
      </w:r>
      <w:r w:rsidRPr="00463B68">
        <w:t>驻多民族玻利维亚国办事处继续监测</w:t>
      </w:r>
      <w:r w:rsidRPr="00463B68">
        <w:t>6</w:t>
      </w:r>
      <w:r w:rsidRPr="00463B68">
        <w:t>个市镇自治法对多民族宪法法院适用的情况，其中四个已被宣布合宪。</w:t>
      </w:r>
    </w:p>
    <w:p w:rsidR="00463B68" w:rsidRPr="00463B68" w:rsidRDefault="00463B68" w:rsidP="00A679D2">
      <w:pPr>
        <w:pStyle w:val="SingleTxt"/>
      </w:pPr>
      <w:r w:rsidRPr="00463B68">
        <w:t>48.</w:t>
      </w:r>
      <w:r w:rsidRPr="00463B68">
        <w:tab/>
      </w:r>
      <w:r w:rsidRPr="00463B68">
        <w:t>驻危地马拉办事处对该国内地进行了访问，以评估土著人民权利的状况，特别是农业工人的状况和在韦韦特南戈、基切、上韦拉帕斯、奇基穆拉和圣胡安萨卡特佩克斯和圣何塞海湾等市镇土著领土开采自然资源的问题。该办事处还向环境与自然资源部性别与多元文化股提供了技术援助。</w:t>
      </w:r>
      <w:r w:rsidRPr="00463B68">
        <w:t>2014</w:t>
      </w:r>
      <w:r w:rsidRPr="00463B68">
        <w:t>年</w:t>
      </w:r>
      <w:r w:rsidRPr="00463B68">
        <w:t>8</w:t>
      </w:r>
      <w:r w:rsidRPr="00463B68">
        <w:t>月，该办事处与各行为者组织了关于环境和社会影响评估的若干活动，包括有关部委、保护区全国委员会、全国森林研究所的公务员和土著社区的代表。以此为背景，举行了一次关于《</w:t>
      </w:r>
      <w:r w:rsidRPr="00463B68">
        <w:rPr>
          <w:snapToGrid w:val="0"/>
          <w:szCs w:val="21"/>
        </w:rPr>
        <w:t>工商企业与人权指导原则》</w:t>
      </w:r>
      <w:r w:rsidRPr="00463B68">
        <w:t>的小组讨论。驻危地马拉办事处和国家人权机构还评价了</w:t>
      </w:r>
      <w:r w:rsidRPr="00463B68">
        <w:t>“</w:t>
      </w:r>
      <w:r w:rsidRPr="00463B68">
        <w:t>零饥饿计划</w:t>
      </w:r>
      <w:r w:rsidRPr="00463B68">
        <w:t>”</w:t>
      </w:r>
      <w:r w:rsidRPr="00463B68">
        <w:t>，这是政府的一项战略，以在该国消除慢性和急性营养不良。同样，该办事处陪伴了执行国家法院有关裁决所涉各行为者，该裁决涉及侵犯</w:t>
      </w:r>
      <w:r w:rsidRPr="00463B68">
        <w:t>5</w:t>
      </w:r>
      <w:r w:rsidRPr="00463B68">
        <w:t>名</w:t>
      </w:r>
      <w:r w:rsidRPr="00463B68">
        <w:t>Chortí</w:t>
      </w:r>
      <w:r w:rsidRPr="00463B68">
        <w:t>儿童食物权的案件，呼吁</w:t>
      </w:r>
      <w:r w:rsidRPr="00463B68">
        <w:rPr>
          <w:snapToGrid w:val="0"/>
          <w:szCs w:val="21"/>
        </w:rPr>
        <w:t>制订一项法规，</w:t>
      </w:r>
      <w:r w:rsidRPr="00463B68">
        <w:t>在行政层面确立食物权。</w:t>
      </w:r>
    </w:p>
    <w:p w:rsidR="00463B68" w:rsidRPr="00463B68" w:rsidRDefault="00463B68" w:rsidP="00A679D2">
      <w:pPr>
        <w:pStyle w:val="SingleTxt"/>
      </w:pPr>
      <w:r w:rsidRPr="00463B68">
        <w:t>49.</w:t>
      </w:r>
      <w:r w:rsidRPr="00463B68">
        <w:tab/>
      </w:r>
      <w:r w:rsidRPr="00463B68">
        <w:t>在刚果民主共和国，联合国联合人权办公室评估认为，由于生活在该国偏远地区，俾格米人获得健康和教育的手段十分有限。</w:t>
      </w:r>
    </w:p>
    <w:p w:rsidR="00A679D2" w:rsidRPr="00A679D2" w:rsidRDefault="00A679D2" w:rsidP="00A679D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A679D2" w:rsidP="00A679D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463B68" w:rsidRPr="00463B68">
        <w:t>3.</w:t>
      </w:r>
      <w:r w:rsidR="00463B68" w:rsidRPr="00463B68">
        <w:tab/>
        <w:t>暴力侵害土著人民</w:t>
      </w:r>
    </w:p>
    <w:p w:rsidR="00A679D2" w:rsidRPr="00A679D2" w:rsidRDefault="00A679D2" w:rsidP="00A679D2">
      <w:pPr>
        <w:pStyle w:val="SingleTxt"/>
        <w:spacing w:after="0" w:line="120" w:lineRule="exact"/>
        <w:rPr>
          <w:sz w:val="10"/>
        </w:rPr>
      </w:pPr>
    </w:p>
    <w:p w:rsidR="00463B68" w:rsidRPr="00463B68" w:rsidRDefault="00463B68" w:rsidP="00A679D2">
      <w:pPr>
        <w:pStyle w:val="SingleTxt"/>
      </w:pPr>
      <w:r w:rsidRPr="00463B68">
        <w:t>50.</w:t>
      </w:r>
      <w:r w:rsidRPr="00463B68">
        <w:tab/>
      </w:r>
      <w:r w:rsidRPr="00463B68">
        <w:t>在刚果民主共和国，被排除在公共生活之外、歧视和极端边缘化，不仅导致不良健康后果，也增加了社区之间的紧张关系。</w:t>
      </w:r>
      <w:r w:rsidRPr="00463B68">
        <w:t>2014</w:t>
      </w:r>
      <w:r w:rsidRPr="00463B68">
        <w:t>年</w:t>
      </w:r>
      <w:r w:rsidRPr="00463B68">
        <w:t>9</w:t>
      </w:r>
      <w:r w:rsidRPr="00463B68">
        <w:t>月</w:t>
      </w:r>
      <w:r w:rsidRPr="00463B68">
        <w:t>16</w:t>
      </w:r>
      <w:r w:rsidRPr="00463B68">
        <w:t>日至</w:t>
      </w:r>
      <w:r w:rsidRPr="00463B68">
        <w:t>19</w:t>
      </w:r>
      <w:r w:rsidRPr="00463B68">
        <w:t>日，一个联合人权办事处调查团前往加丹加省卡巴洛，了解到侵犯人权的严重指控，包括杀害和不人道、残忍和有辱人格的待遇，以及绑架和抢劫。这些侵权事项据称是班图民兵和</w:t>
      </w:r>
      <w:r w:rsidRPr="00463B68">
        <w:rPr>
          <w:i/>
        </w:rPr>
        <w:t>Buzolezole</w:t>
      </w:r>
      <w:r w:rsidRPr="00463B68">
        <w:t>-</w:t>
      </w:r>
      <w:r w:rsidRPr="00463B68">
        <w:t>卢巴民兵所为，主要针对巴特瓦俾格米人。</w:t>
      </w:r>
    </w:p>
    <w:p w:rsidR="00463B68" w:rsidRPr="00463B68" w:rsidRDefault="00463B68" w:rsidP="006A7907">
      <w:pPr>
        <w:pStyle w:val="SingleTxt"/>
      </w:pPr>
      <w:r w:rsidRPr="00463B68">
        <w:t>51.</w:t>
      </w:r>
      <w:r w:rsidRPr="00463B68">
        <w:tab/>
      </w:r>
      <w:r w:rsidRPr="00463B68">
        <w:t>联合国联合人权办事处调查了最近于</w:t>
      </w:r>
      <w:r w:rsidRPr="00463B68">
        <w:t>2015</w:t>
      </w:r>
      <w:r w:rsidRPr="00463B68">
        <w:t>年</w:t>
      </w:r>
      <w:r w:rsidRPr="00463B68">
        <w:t>5</w:t>
      </w:r>
      <w:r w:rsidRPr="00463B68">
        <w:t>月</w:t>
      </w:r>
      <w:r w:rsidRPr="00463B68">
        <w:t>30</w:t>
      </w:r>
      <w:r w:rsidRPr="00463B68">
        <w:t>日在</w:t>
      </w:r>
      <w:r w:rsidRPr="00463B68">
        <w:t>Nyunzu</w:t>
      </w:r>
      <w:r w:rsidRPr="00463B68">
        <w:t>针对国内流离失所者营地的另一项大规模袭击案，据称是由所谓</w:t>
      </w:r>
      <w:r w:rsidRPr="00463B68">
        <w:rPr>
          <w:i/>
        </w:rPr>
        <w:t>Eléments Katangais</w:t>
      </w:r>
      <w:r w:rsidRPr="00463B68">
        <w:rPr>
          <w:i/>
        </w:rPr>
        <w:t>的</w:t>
      </w:r>
      <w:r w:rsidRPr="00463B68">
        <w:t>班图卢巴民兵所为，事件导致大量侵犯人权事项，即</w:t>
      </w:r>
      <w:r w:rsidRPr="00463B68">
        <w:t>44</w:t>
      </w:r>
      <w:r w:rsidRPr="00463B68">
        <w:t>起杀人案、</w:t>
      </w:r>
      <w:r w:rsidRPr="00463B68">
        <w:t>8</w:t>
      </w:r>
      <w:r w:rsidRPr="00463B68">
        <w:t>期强奸案和</w:t>
      </w:r>
      <w:r w:rsidRPr="00463B68">
        <w:t>57</w:t>
      </w:r>
      <w:r w:rsidRPr="00463B68">
        <w:t>起绑架案。受害者主要是巴特瓦</w:t>
      </w:r>
      <w:r w:rsidRPr="00463B68">
        <w:rPr>
          <w:snapToGrid w:val="0"/>
          <w:szCs w:val="21"/>
        </w:rPr>
        <w:t>俾格米</w:t>
      </w:r>
      <w:r w:rsidRPr="00463B68">
        <w:t>族</w:t>
      </w:r>
      <w:r w:rsidRPr="00463B68">
        <w:rPr>
          <w:snapToGrid w:val="0"/>
          <w:szCs w:val="21"/>
        </w:rPr>
        <w:t>人</w:t>
      </w:r>
      <w:r w:rsidRPr="00463B68">
        <w:t>。</w:t>
      </w:r>
    </w:p>
    <w:p w:rsidR="00463B68" w:rsidRPr="00463B68" w:rsidRDefault="00463B68" w:rsidP="006A7907">
      <w:pPr>
        <w:pStyle w:val="SingleTxt"/>
      </w:pPr>
      <w:r w:rsidRPr="00463B68">
        <w:t>52.</w:t>
      </w:r>
      <w:r w:rsidRPr="00463B68">
        <w:tab/>
      </w:r>
      <w:r w:rsidRPr="00463B68">
        <w:t>联合国联合人权办事处还监测了逮捕巴特瓦俾格米人非政府组织积极分子的事件，他被指控煽动仇恨。经过</w:t>
      </w:r>
      <w:r w:rsidRPr="00463B68">
        <w:rPr>
          <w:snapToGrid w:val="0"/>
          <w:szCs w:val="21"/>
        </w:rPr>
        <w:t>大审法庭</w:t>
      </w:r>
      <w:r w:rsidRPr="00463B68">
        <w:t>审判，他获得释放。在另一个象征性的案件中，</w:t>
      </w:r>
      <w:r w:rsidRPr="00463B68">
        <w:t>2015</w:t>
      </w:r>
      <w:r w:rsidRPr="00463B68">
        <w:t>年</w:t>
      </w:r>
      <w:r w:rsidRPr="00463B68">
        <w:t>5</w:t>
      </w:r>
      <w:r w:rsidRPr="00463B68">
        <w:t>月</w:t>
      </w:r>
      <w:r w:rsidRPr="00463B68">
        <w:t>19</w:t>
      </w:r>
      <w:r w:rsidRPr="00463B68">
        <w:t>日，联合国联合人权办事处和</w:t>
      </w:r>
      <w:r w:rsidRPr="00463B68">
        <w:rPr>
          <w:snapToGrid w:val="0"/>
          <w:szCs w:val="21"/>
        </w:rPr>
        <w:t>联合国组织刚果民主共和国稳定特派团将</w:t>
      </w:r>
      <w:r w:rsidRPr="00463B68">
        <w:t>一名巴特瓦活动家置于保护之下，后来将他从</w:t>
      </w:r>
      <w:r w:rsidRPr="00463B68">
        <w:t>Nyunzu</w:t>
      </w:r>
      <w:r w:rsidRPr="00463B68">
        <w:t>安置到安全的地方。据称，卢巴民兵曾就反对卢巴领导人对他进行威胁，焚烧了他的住房，迫使他的家人躲藏起来。</w:t>
      </w:r>
    </w:p>
    <w:p w:rsidR="00463B68" w:rsidRPr="00463B68" w:rsidRDefault="00463B68" w:rsidP="006A7907">
      <w:pPr>
        <w:pStyle w:val="SingleTxt"/>
      </w:pPr>
      <w:r w:rsidRPr="00463B68">
        <w:t>53.</w:t>
      </w:r>
      <w:r w:rsidRPr="00463B68">
        <w:tab/>
      </w:r>
      <w:r w:rsidRPr="00463B68">
        <w:t>在多民族玻利维亚国，该办事处表示关切的是，</w:t>
      </w:r>
      <w:r w:rsidRPr="00463B68">
        <w:t>2014</w:t>
      </w:r>
      <w:r w:rsidRPr="00463B68">
        <w:t>年</w:t>
      </w:r>
      <w:r w:rsidRPr="00463B68">
        <w:t>6</w:t>
      </w:r>
      <w:r w:rsidRPr="00463B68">
        <w:t>月，</w:t>
      </w:r>
      <w:r w:rsidRPr="00463B68">
        <w:t>Yampara</w:t>
      </w:r>
      <w:r w:rsidRPr="00463B68">
        <w:t>和</w:t>
      </w:r>
      <w:r w:rsidRPr="00463B68">
        <w:t>Qhara Qhara</w:t>
      </w:r>
      <w:r w:rsidRPr="00463B68">
        <w:t>土著领导人在守夜期间缺乏警察保护，他们受到人身暴力及歧视性语言和行为。土著当局的象征也被该地区农民破坏。还着重提到</w:t>
      </w:r>
      <w:bookmarkStart w:id="2" w:name="hit_last"/>
      <w:bookmarkEnd w:id="2"/>
      <w:r w:rsidRPr="00C37CE9">
        <w:t>Qullasuyu</w:t>
      </w:r>
      <w:r w:rsidRPr="00463B68">
        <w:rPr>
          <w:snapToGrid w:val="0"/>
          <w:szCs w:val="21"/>
        </w:rPr>
        <w:t xml:space="preserve"> </w:t>
      </w:r>
      <w:r w:rsidRPr="00463B68">
        <w:rPr>
          <w:snapToGrid w:val="0"/>
          <w:szCs w:val="21"/>
        </w:rPr>
        <w:t>的</w:t>
      </w:r>
      <w:r w:rsidRPr="00463B68">
        <w:rPr>
          <w:snapToGrid w:val="0"/>
          <w:szCs w:val="21"/>
        </w:rPr>
        <w:t>Ayllus</w:t>
      </w:r>
      <w:r w:rsidRPr="00463B68">
        <w:rPr>
          <w:snapToGrid w:val="0"/>
          <w:szCs w:val="21"/>
        </w:rPr>
        <w:t>人和</w:t>
      </w:r>
      <w:r w:rsidRPr="00463B68">
        <w:rPr>
          <w:snapToGrid w:val="0"/>
          <w:szCs w:val="21"/>
        </w:rPr>
        <w:t>Markas</w:t>
      </w:r>
      <w:r w:rsidRPr="00463B68">
        <w:rPr>
          <w:snapToGrid w:val="0"/>
          <w:szCs w:val="21"/>
        </w:rPr>
        <w:t>人全国理事会</w:t>
      </w:r>
      <w:r w:rsidRPr="00463B68">
        <w:t>领导人之间的暴力行为。</w:t>
      </w:r>
    </w:p>
    <w:p w:rsidR="00463B68" w:rsidRPr="00463B68" w:rsidRDefault="00463B68" w:rsidP="006A7907">
      <w:pPr>
        <w:pStyle w:val="SingleTxt"/>
      </w:pPr>
      <w:r w:rsidRPr="00463B68">
        <w:t>54.</w:t>
      </w:r>
      <w:r w:rsidRPr="00463B68">
        <w:tab/>
      </w:r>
      <w:r w:rsidRPr="00463B68">
        <w:t>驻哥伦比亚办事处继续在亚马逊、考卡、乔科、纳里尼奥、加勒比海岸和普图马约省进行现场监测活动，武装行为者在这些地方犯下各种侵权行为，包括杀害领导人。合法和非法开采导致暴力事件的情况也令人关注，例如，非法采矿者在</w:t>
      </w:r>
      <w:r w:rsidRPr="00463B68">
        <w:t>La Toma</w:t>
      </w:r>
      <w:r w:rsidRPr="00463B68">
        <w:t>领土对一个妇女组织的代表犯下各种侵权行为，包括性暴力。该组织已经要求人权高专办的陪伴，因其受到威胁，需要保护。</w:t>
      </w:r>
    </w:p>
    <w:p w:rsidR="00463B68" w:rsidRPr="00463B68" w:rsidRDefault="00463B68" w:rsidP="006A7907">
      <w:pPr>
        <w:pStyle w:val="SingleTxt"/>
      </w:pPr>
      <w:r w:rsidRPr="00463B68">
        <w:t>55.</w:t>
      </w:r>
      <w:r w:rsidRPr="00463B68">
        <w:tab/>
      </w:r>
      <w:r w:rsidRPr="00463B68">
        <w:t>驻危地马拉办事处与托托尼卡潘、索洛拉、奇奇卡斯特南戈、内瓦赫和基切土著当局进行了对话，以评估土著人民权利的状况。作为对话的后续活动，办事处组织了一个观察团，以查明防止土著社区暴力的最佳做法。驻危地马拉办事处还与国家人权机构冲突分析股定期举行会议，以便就一组六个优先考虑的冲突情况交换信息，并建立一个共同战略，其中包括一个程序，纠正</w:t>
      </w:r>
      <w:r w:rsidRPr="00463B68">
        <w:t>1980</w:t>
      </w:r>
      <w:r w:rsidRPr="00463B68">
        <w:t>年代修建</w:t>
      </w:r>
      <w:r w:rsidRPr="00463B68">
        <w:t>Chixoy</w:t>
      </w:r>
      <w:r w:rsidRPr="00463B68">
        <w:t>水坝期间发生的侵犯人权事项，以及目前因</w:t>
      </w:r>
      <w:r w:rsidRPr="00463B68">
        <w:t>Cementos Progreso</w:t>
      </w:r>
      <w:r w:rsidRPr="00463B68">
        <w:t>公司在</w:t>
      </w:r>
      <w:r w:rsidRPr="00463B68">
        <w:rPr>
          <w:snapToGrid w:val="0"/>
          <w:szCs w:val="21"/>
        </w:rPr>
        <w:t>圣胡安萨卡特佩克斯市修建水泥厂引发</w:t>
      </w:r>
      <w:r w:rsidRPr="00463B68">
        <w:t>的冲突。在国家主管部门为解决这两桩冲突建立的对话中，驻危地马拉办事处和国家人权机构被指定为</w:t>
      </w:r>
      <w:r w:rsidRPr="00463B68">
        <w:t xml:space="preserve"> “</w:t>
      </w:r>
      <w:r w:rsidRPr="00463B68">
        <w:t>荣誉见证人</w:t>
      </w:r>
      <w:r w:rsidRPr="00463B68">
        <w:t>”</w:t>
      </w:r>
      <w:r w:rsidRPr="00463B68">
        <w:t>。</w:t>
      </w:r>
      <w:r w:rsidRPr="00463B68">
        <w:t xml:space="preserve"> </w:t>
      </w:r>
    </w:p>
    <w:p w:rsidR="006A7907" w:rsidRPr="006A7907" w:rsidRDefault="006A7907" w:rsidP="006A790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6A7907" w:rsidP="006A790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463B68" w:rsidRPr="00463B68">
        <w:t>4.</w:t>
      </w:r>
      <w:r w:rsidR="00463B68" w:rsidRPr="00463B68">
        <w:tab/>
        <w:t>联合国机制各项建议的后续工作和制定联合国方案</w:t>
      </w:r>
    </w:p>
    <w:p w:rsidR="006A7907" w:rsidRPr="006A7907" w:rsidRDefault="006A7907" w:rsidP="006A7907">
      <w:pPr>
        <w:pStyle w:val="SingleTxt"/>
        <w:spacing w:after="0" w:line="120" w:lineRule="exact"/>
        <w:rPr>
          <w:sz w:val="10"/>
        </w:rPr>
      </w:pPr>
    </w:p>
    <w:p w:rsidR="00463B68" w:rsidRPr="00463B68" w:rsidRDefault="00463B68" w:rsidP="006A7907">
      <w:pPr>
        <w:pStyle w:val="SingleTxt"/>
      </w:pPr>
      <w:r w:rsidRPr="00463B68">
        <w:t>56.</w:t>
      </w:r>
      <w:r w:rsidRPr="00463B68">
        <w:tab/>
      </w:r>
      <w:r w:rsidRPr="00463B68">
        <w:t>在孟加拉国的人权顾问一直促使各土著人民组织和国际吉大港山区委员会利用国际人权机制并与之互动。他与联合国各机构、方案和基金密切合作，以确保将《宣言》所载原则纳入正在进行的和计划中的联合国方案和活动，如吉大港山区发展方案和新的与土著人民相关的联合国全国性方案。</w:t>
      </w:r>
    </w:p>
    <w:p w:rsidR="00463B68" w:rsidRPr="00463B68" w:rsidRDefault="00463B68" w:rsidP="006A7907">
      <w:pPr>
        <w:pStyle w:val="SingleTxt"/>
      </w:pPr>
      <w:r w:rsidRPr="00463B68">
        <w:t>57.</w:t>
      </w:r>
      <w:r w:rsidRPr="00463B68">
        <w:tab/>
      </w:r>
      <w:r w:rsidRPr="00463B68">
        <w:t>驻多民族玻利维亚国办事处寻求加强联合国机构和其他行为者之间的协调机制，以便制定一项行动计划，促进执行《宣言》。它还为参加联合国土著问题常设论坛第十四届会议的土著人民代表提供了技术援助。</w:t>
      </w:r>
    </w:p>
    <w:p w:rsidR="00463B68" w:rsidRPr="00463B68" w:rsidRDefault="00463B68" w:rsidP="006A7907">
      <w:pPr>
        <w:pStyle w:val="SingleTxt"/>
      </w:pPr>
      <w:r w:rsidRPr="00463B68">
        <w:t>58.</w:t>
      </w:r>
      <w:r w:rsidRPr="00463B68">
        <w:tab/>
      </w:r>
      <w:r w:rsidRPr="00463B68">
        <w:t>为了优先考虑人权，驻危地马拉办事处帮助为被称为土著人民问题工作组的一个捐助集团制定了一个工作计划。在消除种族歧委员会对危地马拉定期评估的框架内，该办事处协助多元文化社会和多样性问题机构间小组详细拟定了一份内部文件。该文件回顾了联合国系统在帮助危地马拉执行《消除一切形式种族歧视国际公约》方面的作用。</w:t>
      </w:r>
    </w:p>
    <w:p w:rsidR="00463B68" w:rsidRPr="00463B68" w:rsidRDefault="00463B68" w:rsidP="006A7907">
      <w:pPr>
        <w:pStyle w:val="SingleTxt"/>
      </w:pPr>
      <w:r w:rsidRPr="00463B68">
        <w:t>59.</w:t>
      </w:r>
      <w:r w:rsidRPr="00463B68">
        <w:tab/>
      </w:r>
      <w:r w:rsidRPr="00463B68">
        <w:t>在哥斯达黎加，中美洲区域办事处强调，必需公布关于种族主义和种族歧视问题的国家政策，以示对政府负责跟踪条约机构、特别程序和普遍定期审议的机构间委员会的支持。</w:t>
      </w:r>
    </w:p>
    <w:p w:rsidR="00463B68" w:rsidRPr="00463B68" w:rsidRDefault="00463B68" w:rsidP="006A7907">
      <w:pPr>
        <w:pStyle w:val="SingleTxt"/>
      </w:pPr>
      <w:r w:rsidRPr="00463B68">
        <w:t>60.</w:t>
      </w:r>
      <w:r w:rsidRPr="00463B68">
        <w:tab/>
      </w:r>
      <w:r w:rsidRPr="00463B68">
        <w:t>为了落实</w:t>
      </w:r>
      <w:r w:rsidRPr="00463B68">
        <w:t>2010</w:t>
      </w:r>
      <w:r w:rsidRPr="00463B68">
        <w:t>年普遍定期审议期间向巴拿马提出的建议，中美洲区域办事处与巴拿马民事登记处和联合国儿童基金会合作，以支持</w:t>
      </w:r>
      <w:r w:rsidRPr="00463B68">
        <w:t>Mama Tata</w:t>
      </w:r>
      <w:r w:rsidRPr="00463B68">
        <w:t>教偏远地区土著儿童按照国际人权标准进行出生登记。</w:t>
      </w:r>
    </w:p>
    <w:p w:rsidR="006A7907" w:rsidRPr="006A7907" w:rsidRDefault="006A7907"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7907" w:rsidRPr="006A7907" w:rsidRDefault="006A7907"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7907" w:rsidRPr="006A7907" w:rsidRDefault="006A7907"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color w:val="222222"/>
          <w:sz w:val="20"/>
        </w:rPr>
      </w:pPr>
      <w:r w:rsidRPr="00463B68">
        <w:tab/>
        <w:t>三.</w:t>
      </w:r>
      <w:r w:rsidRPr="00463B68">
        <w:tab/>
        <w:t>人权机构和机制</w:t>
      </w: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rPr>
      </w:pP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rPr>
      </w:pPr>
    </w:p>
    <w:p w:rsidR="00463B68" w:rsidRPr="00463B68" w:rsidRDefault="00463B68"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libri"/>
        </w:rPr>
      </w:pPr>
      <w:r w:rsidRPr="00463B68">
        <w:rPr>
          <w:rFonts w:eastAsia="Calibri"/>
        </w:rPr>
        <w:tab/>
        <w:t>A.</w:t>
      </w:r>
      <w:r w:rsidRPr="00463B68">
        <w:rPr>
          <w:rFonts w:eastAsia="Calibri"/>
        </w:rPr>
        <w:tab/>
      </w:r>
      <w:r w:rsidRPr="00463B68">
        <w:rPr>
          <w:snapToGrid w:val="0"/>
        </w:rPr>
        <w:t>土著人民权利专家机制</w:t>
      </w:r>
    </w:p>
    <w:p w:rsidR="006A7907" w:rsidRPr="006A7907" w:rsidRDefault="006A7907" w:rsidP="006A7907">
      <w:pPr>
        <w:pStyle w:val="SingleTxt"/>
        <w:spacing w:after="0" w:line="120" w:lineRule="exact"/>
        <w:rPr>
          <w:sz w:val="10"/>
        </w:rPr>
      </w:pPr>
    </w:p>
    <w:p w:rsidR="00463B68" w:rsidRPr="00463B68" w:rsidRDefault="00463B68" w:rsidP="006A7907">
      <w:pPr>
        <w:pStyle w:val="SingleTxt"/>
      </w:pPr>
      <w:r w:rsidRPr="00463B68">
        <w:t>61.</w:t>
      </w:r>
      <w:r w:rsidRPr="00463B68">
        <w:tab/>
      </w:r>
      <w:r w:rsidRPr="00463B68">
        <w:t>在</w:t>
      </w:r>
      <w:r w:rsidRPr="00463B68">
        <w:t>2014</w:t>
      </w:r>
      <w:r w:rsidRPr="00463B68">
        <w:t>年</w:t>
      </w:r>
      <w:r w:rsidRPr="00463B68">
        <w:t>7</w:t>
      </w:r>
      <w:r w:rsidRPr="00463B68">
        <w:t>月其第七次会议期间，土著人民权利专家机制就</w:t>
      </w:r>
      <w:r w:rsidRPr="00463B68">
        <w:t>2015</w:t>
      </w:r>
      <w:r w:rsidRPr="00463B68">
        <w:t>年后发展议程和议会在执行《宣言》中的作用问题进行了小组讨论。该会议还提供了一个机会，讨论世界土著人民大会的最后准备情况，包括成果文件草案。专家机制还完成并通过了其后续研究报告、</w:t>
      </w:r>
      <w:r w:rsidRPr="00463B68">
        <w:rPr>
          <w:snapToGrid w:val="0"/>
          <w:szCs w:val="21"/>
        </w:rPr>
        <w:t>在增进和保护土著人民权利中诉诸司法问题的咨询意见</w:t>
      </w:r>
      <w:r w:rsidRPr="00463B68">
        <w:t>，以及</w:t>
      </w:r>
      <w:r w:rsidRPr="00463B68">
        <w:rPr>
          <w:snapToGrid w:val="0"/>
          <w:szCs w:val="21"/>
        </w:rPr>
        <w:t>在减少自然灾害风险以及防灾备灾措施中增进和保护土著人民的权利问题的</w:t>
      </w:r>
      <w:r w:rsidRPr="00463B68">
        <w:t>研究报告和</w:t>
      </w:r>
      <w:r w:rsidRPr="00463B68">
        <w:rPr>
          <w:snapToGrid w:val="0"/>
          <w:szCs w:val="21"/>
        </w:rPr>
        <w:t>咨询意见</w:t>
      </w:r>
      <w:r w:rsidRPr="00463B68">
        <w:t>。这些研究报告以及专家机制提出的若干建议，已于</w:t>
      </w:r>
      <w:r w:rsidRPr="00463B68">
        <w:t>2014</w:t>
      </w:r>
      <w:r w:rsidRPr="00463B68">
        <w:t>年</w:t>
      </w:r>
      <w:r w:rsidRPr="00463B68">
        <w:t>9</w:t>
      </w:r>
      <w:r w:rsidRPr="00463B68">
        <w:t>月向人权理事会第二十七届会议介绍。</w:t>
      </w:r>
    </w:p>
    <w:p w:rsidR="00463B68" w:rsidRPr="00463B68" w:rsidRDefault="00463B68" w:rsidP="006A7907">
      <w:pPr>
        <w:pStyle w:val="SingleTxt"/>
      </w:pPr>
      <w:r w:rsidRPr="00463B68">
        <w:t>62.</w:t>
      </w:r>
      <w:r w:rsidRPr="00463B68">
        <w:tab/>
      </w:r>
      <w:r w:rsidRPr="00463B68">
        <w:t>专家机制还开展了一些闭会期间活动，包括参加世界土著人民大会和联合国土著问题常设论坛第十三和第十四届会议。</w:t>
      </w:r>
      <w:r w:rsidRPr="00463B68">
        <w:t>2015</w:t>
      </w:r>
      <w:r w:rsidRPr="00463B68">
        <w:t>年</w:t>
      </w:r>
      <w:r w:rsidRPr="00463B68">
        <w:t>2</w:t>
      </w:r>
      <w:r w:rsidRPr="00463B68">
        <w:t>月，人权高专办和拉普兰大学</w:t>
      </w:r>
      <w:r w:rsidRPr="00463B68">
        <w:t>(</w:t>
      </w:r>
      <w:r w:rsidRPr="00463B68">
        <w:t>芬兰</w:t>
      </w:r>
      <w:r w:rsidRPr="00463B68">
        <w:t>)</w:t>
      </w:r>
      <w:r w:rsidRPr="00463B68">
        <w:t>共同组织了关于促进和保护土著人民文化遗产权利的专家研讨会。研讨会的主要目的是就专家机制响应人权理事会第</w:t>
      </w:r>
      <w:r w:rsidRPr="00463B68">
        <w:t xml:space="preserve">27/13 </w:t>
      </w:r>
      <w:r w:rsidRPr="00463B68">
        <w:t>号决议要求所进行的一项研究获得实质性投入。这项研究在</w:t>
      </w:r>
      <w:r w:rsidRPr="00463B68">
        <w:t>2015</w:t>
      </w:r>
      <w:r w:rsidRPr="00463B68">
        <w:t>年</w:t>
      </w:r>
      <w:r w:rsidRPr="00463B68">
        <w:t>7</w:t>
      </w:r>
      <w:r w:rsidRPr="00463B68">
        <w:t>月专家机制第八届会议上最终确定。</w:t>
      </w:r>
      <w:r w:rsidRPr="00463B68">
        <w:t>2015</w:t>
      </w:r>
      <w:r w:rsidRPr="00463B68">
        <w:t>年</w:t>
      </w:r>
      <w:r w:rsidRPr="00463B68">
        <w:t>3</w:t>
      </w:r>
      <w:r w:rsidRPr="00463B68">
        <w:t>月，专家机制在加拿大温尼伯举行了首次闭会期间会议。</w:t>
      </w:r>
    </w:p>
    <w:p w:rsidR="00463B68" w:rsidRPr="00463B68" w:rsidRDefault="00463B68" w:rsidP="006A7907">
      <w:pPr>
        <w:pStyle w:val="SingleTxt"/>
      </w:pPr>
      <w:r w:rsidRPr="00463B68">
        <w:t>63.</w:t>
      </w:r>
      <w:r w:rsidRPr="00463B68">
        <w:tab/>
      </w:r>
      <w:r w:rsidRPr="00463B68">
        <w:t>人权高专办还支持专家机制任务规定的审查，大会在世界会议成果文件中要求这样做，包括促进土著人民与国家磋商，并支持专家机制成员参与世界会议后续工作的讨论。</w:t>
      </w: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rPr>
      </w:pP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rPr>
      </w:pPr>
    </w:p>
    <w:p w:rsidR="00463B68" w:rsidRPr="00463B68" w:rsidRDefault="00463B68"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libri"/>
        </w:rPr>
      </w:pPr>
      <w:r w:rsidRPr="00463B68">
        <w:rPr>
          <w:rFonts w:eastAsia="Calibri"/>
        </w:rPr>
        <w:tab/>
        <w:t>B.</w:t>
      </w:r>
      <w:r w:rsidRPr="00463B68">
        <w:rPr>
          <w:rFonts w:eastAsia="Calibri"/>
        </w:rPr>
        <w:tab/>
      </w:r>
      <w:r w:rsidRPr="00463B68">
        <w:rPr>
          <w:snapToGrid w:val="0"/>
        </w:rPr>
        <w:t>特别程序和条约机构</w:t>
      </w:r>
    </w:p>
    <w:p w:rsidR="006A7907" w:rsidRPr="006A7907" w:rsidRDefault="006A7907" w:rsidP="006A7907">
      <w:pPr>
        <w:pStyle w:val="SingleTxt"/>
        <w:spacing w:after="0" w:line="120" w:lineRule="exact"/>
        <w:rPr>
          <w:sz w:val="10"/>
        </w:rPr>
      </w:pPr>
    </w:p>
    <w:p w:rsidR="00463B68" w:rsidRPr="00463B68" w:rsidRDefault="00463B68" w:rsidP="006A7907">
      <w:pPr>
        <w:pStyle w:val="SingleTxt"/>
      </w:pPr>
      <w:r w:rsidRPr="00463B68">
        <w:t>64.</w:t>
      </w:r>
      <w:r w:rsidRPr="00463B68">
        <w:tab/>
      </w:r>
      <w:r w:rsidRPr="00463B68">
        <w:t>特别报告员在四个相互关联的领域开展了各种活动：</w:t>
      </w:r>
      <w:r w:rsidRPr="00463B68">
        <w:rPr>
          <w:rFonts w:eastAsia="PMingLiU"/>
          <w:snapToGrid w:val="0"/>
          <w:szCs w:val="21"/>
        </w:rPr>
        <w:t>推广良好做法；国别报告；指称的侵犯人权案件</w:t>
      </w:r>
      <w:r w:rsidRPr="00463B68">
        <w:t>；和专题研究。她还参加了</w:t>
      </w:r>
      <w:r w:rsidRPr="00463B68">
        <w:t>2014</w:t>
      </w:r>
      <w:r w:rsidRPr="00463B68">
        <w:t>年</w:t>
      </w:r>
      <w:r w:rsidRPr="00463B68">
        <w:t>9</w:t>
      </w:r>
      <w:r w:rsidRPr="00463B68">
        <w:t>月举行的世界土著人民大会；</w:t>
      </w:r>
      <w:r w:rsidRPr="00463B68">
        <w:t xml:space="preserve"> </w:t>
      </w:r>
      <w:r w:rsidRPr="00463B68">
        <w:t>联合国气候变化框架公约缔约方会议第十九届会议；</w:t>
      </w:r>
      <w:r w:rsidRPr="00463B68">
        <w:t xml:space="preserve"> 2015</w:t>
      </w:r>
      <w:r w:rsidRPr="00463B68">
        <w:t>年</w:t>
      </w:r>
      <w:r w:rsidRPr="00463B68">
        <w:t>2</w:t>
      </w:r>
      <w:r w:rsidRPr="00463B68">
        <w:t>月作为专家证人参与美洲人权法院正在审理的有关苏里南</w:t>
      </w:r>
      <w:r w:rsidRPr="00463B68">
        <w:t>Kaliña and Lokono</w:t>
      </w:r>
      <w:r w:rsidRPr="00463B68">
        <w:t>土著人民的案件；参加芬兰罗凡涅米文化遗产专家研讨会；</w:t>
      </w:r>
      <w:r w:rsidRPr="00463B68">
        <w:t xml:space="preserve"> </w:t>
      </w:r>
      <w:r w:rsidRPr="00463B68">
        <w:t>作为小组成员参加人权理事会举办的人权与气候变化高级别小组讨论会；</w:t>
      </w:r>
      <w:r w:rsidRPr="00463B68">
        <w:t xml:space="preserve"> </w:t>
      </w:r>
      <w:r w:rsidRPr="00463B68">
        <w:t>参加世界银行召集的土著人民问题全球磋商；并与世界银行执行董事会成员、总裁和高级管理人员举行了会议。</w:t>
      </w:r>
    </w:p>
    <w:p w:rsidR="00463B68" w:rsidRPr="00463B68" w:rsidRDefault="00463B68" w:rsidP="006A7907">
      <w:pPr>
        <w:pStyle w:val="SingleTxt"/>
      </w:pPr>
      <w:r w:rsidRPr="00463B68">
        <w:t>65.</w:t>
      </w:r>
      <w:r w:rsidRPr="00463B68">
        <w:tab/>
      </w:r>
      <w:r w:rsidRPr="00463B68">
        <w:t>特别报告员对巴拉圭进行了访问，以审查土著人民的状况。她还对澳大利亚、加拿大、芬兰、秘鲁和菲律宾进行了非正式工作访问。</w:t>
      </w:r>
    </w:p>
    <w:p w:rsidR="00463B68" w:rsidRPr="00463B68" w:rsidRDefault="00463B68" w:rsidP="006A7907">
      <w:pPr>
        <w:pStyle w:val="SingleTxt"/>
      </w:pPr>
      <w:r w:rsidRPr="00463B68">
        <w:t>66.</w:t>
      </w:r>
      <w:r w:rsidRPr="00463B68">
        <w:tab/>
        <w:t>2014</w:t>
      </w:r>
      <w:r w:rsidRPr="00463B68">
        <w:t>年</w:t>
      </w:r>
      <w:r w:rsidRPr="00463B68">
        <w:t>9</w:t>
      </w:r>
      <w:r w:rsidRPr="00463B68">
        <w:t>月，特别报告员向人权理事会提交了其第一份报告</w:t>
      </w:r>
      <w:r w:rsidRPr="00463B68">
        <w:t>(A/HRC/27/52,</w:t>
      </w:r>
      <w:r w:rsidRPr="00463B68">
        <w:t>其中列出了其任务的专题优先事项，并宣布她打算把重点放在有关土著人民的经济、社会、文化和环境权利问题上。在提交大会第六十九届会议的报告</w:t>
      </w:r>
      <w:r w:rsidRPr="00463B68">
        <w:t>(A/69/267)</w:t>
      </w:r>
      <w:r w:rsidRPr="00463B68">
        <w:t>中，</w:t>
      </w:r>
      <w:r w:rsidRPr="00463B68">
        <w:t xml:space="preserve"> </w:t>
      </w:r>
      <w:r w:rsidRPr="00463B68">
        <w:t>特别报告员以</w:t>
      </w:r>
      <w:r w:rsidRPr="00463B68">
        <w:t>2015</w:t>
      </w:r>
      <w:r w:rsidRPr="00463B68">
        <w:t>年后发展框架为背景，反思了这些权利。</w:t>
      </w:r>
    </w:p>
    <w:p w:rsidR="00463B68" w:rsidRPr="00463B68" w:rsidRDefault="00463B68" w:rsidP="006A7907">
      <w:pPr>
        <w:pStyle w:val="SingleTxt"/>
      </w:pPr>
      <w:r w:rsidRPr="00463B68">
        <w:t>67.</w:t>
      </w:r>
      <w:r w:rsidRPr="00463B68">
        <w:tab/>
      </w:r>
      <w:r w:rsidRPr="00463B68">
        <w:t>特别报告员就需要有关国家政府立即和紧急注意的情况发表了公开声明。提请注意：</w:t>
      </w:r>
      <w:r w:rsidRPr="00463B68">
        <w:t>(a)</w:t>
      </w:r>
      <w:r w:rsidRPr="00463B68">
        <w:rPr>
          <w:snapToGrid w:val="0"/>
          <w:szCs w:val="21"/>
        </w:rPr>
        <w:t>新的减少灾害风险框架</w:t>
      </w:r>
      <w:r w:rsidRPr="00463B68">
        <w:t>，包括呼吁采取有效行动满足土著残疾人的需求；</w:t>
      </w:r>
      <w:r w:rsidRPr="00463B68">
        <w:t xml:space="preserve"> (b)</w:t>
      </w:r>
      <w:r w:rsidRPr="00463B68">
        <w:t>可能进一步损害秘鲁土著人民的新的石油项目；</w:t>
      </w:r>
      <w:r w:rsidRPr="00463B68">
        <w:t xml:space="preserve"> (c)</w:t>
      </w:r>
      <w:r w:rsidRPr="00463B68">
        <w:t>世界许多地方司法难以获得；和</w:t>
      </w:r>
      <w:r w:rsidRPr="00463B68">
        <w:t>(d)</w:t>
      </w:r>
      <w:r w:rsidRPr="00463B68">
        <w:t>呼吁会员国将土著人民纳入发展努力。特别报告员与其他任务负责人一道签署了许多致《气候变化框架公约》缔约国的信件，并对计划修订世界银行环境和社会保障框架草案表示关切，该修订可能产生不良的人权影响。</w:t>
      </w:r>
    </w:p>
    <w:p w:rsidR="00463B68" w:rsidRPr="00463B68" w:rsidRDefault="00463B68" w:rsidP="006A7907">
      <w:pPr>
        <w:pStyle w:val="SingleTxt"/>
      </w:pPr>
      <w:r w:rsidRPr="00463B68">
        <w:t>68.</w:t>
      </w:r>
      <w:r w:rsidRPr="00463B68">
        <w:tab/>
      </w:r>
      <w:r w:rsidRPr="00463B68">
        <w:t>其他特别程序也审议了有关土著人民的问题。在文化权利方面，特别报告员访问了博茨瓦纳，她审视了文化、语言、教育、旅游等领域的政策。她会见了桑人，听取了他们的关切；关于将</w:t>
      </w:r>
      <w:r w:rsidRPr="00463B68">
        <w:t xml:space="preserve">Okavango </w:t>
      </w:r>
      <w:r w:rsidRPr="00463B68">
        <w:t>三角洲列入联合国教科文组织世界遗产名录问题，她鼓励政府与土著人民密切磋商。</w:t>
      </w:r>
    </w:p>
    <w:p w:rsidR="00463B68" w:rsidRPr="00463B68" w:rsidRDefault="00463B68" w:rsidP="006A7907">
      <w:pPr>
        <w:pStyle w:val="SingleTxt"/>
      </w:pPr>
      <w:r w:rsidRPr="00463B68">
        <w:t>69.</w:t>
      </w:r>
      <w:r w:rsidRPr="00463B68">
        <w:tab/>
      </w:r>
      <w:r w:rsidRPr="00463B68">
        <w:t>第三届工商业与人权论坛于</w:t>
      </w:r>
      <w:r w:rsidRPr="00463B68">
        <w:t>2014</w:t>
      </w:r>
      <w:r w:rsidRPr="00463B68">
        <w:t>年</w:t>
      </w:r>
      <w:r w:rsidRPr="00463B68">
        <w:t>12</w:t>
      </w:r>
      <w:r w:rsidRPr="00463B68">
        <w:t>月举行，在论坛的一次关于《</w:t>
      </w:r>
      <w:r w:rsidRPr="00463B68">
        <w:rPr>
          <w:snapToGrid w:val="0"/>
          <w:szCs w:val="21"/>
        </w:rPr>
        <w:t>工商企业与人权指导原则》</w:t>
      </w:r>
      <w:r w:rsidRPr="00463B68">
        <w:t>与联合国人权机制的会议上，贸易和投资协议对土著人民的影响问题被标明为人权与跨国公司和其他工商企业问题工作组能够补充土著人民权利问题特别报告员工作的一个领域。此外，论坛的一些会议集中于在工商业务和采掘业的背景下土著人民诉诸司法和赔偿的问题。</w:t>
      </w: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t>C.</w:t>
      </w:r>
      <w:r w:rsidRPr="00463B68">
        <w:tab/>
        <w:t>条约机构</w:t>
      </w:r>
    </w:p>
    <w:p w:rsidR="006A7907" w:rsidRPr="006A7907" w:rsidRDefault="006A7907" w:rsidP="006A7907">
      <w:pPr>
        <w:pStyle w:val="SingleTxt"/>
        <w:spacing w:after="0" w:line="120" w:lineRule="exact"/>
        <w:rPr>
          <w:sz w:val="10"/>
        </w:rPr>
      </w:pPr>
    </w:p>
    <w:p w:rsidR="00463B68" w:rsidRPr="00463B68" w:rsidRDefault="00463B68" w:rsidP="006A7907">
      <w:pPr>
        <w:pStyle w:val="SingleTxt"/>
      </w:pPr>
      <w:r w:rsidRPr="00463B68">
        <w:t>70.</w:t>
      </w:r>
      <w:r w:rsidRPr="00463B68">
        <w:tab/>
      </w:r>
      <w:r w:rsidRPr="00463B68">
        <w:t>在本报告期内，消除种族歧视委员会对土著人民的情况表示关注，并提出了建议。根据预警和紧急行动程序，委员会向俄罗斯联邦发出了一封关注函，根据后续程序向加拿大、墨西哥、新西兰和俄罗斯联邦发出了后续函件。在第八十五届会议上，委员会提出了关于土著人民的问题，并向喀麦隆、萨尔瓦多、日本、秘鲁和美利坚合众国提出了建议。在第八十六届会议上，委员会就波斯尼亚和黑塞哥维那、丹麦、危地马拉和苏丹土著人民权利问题提出了建议。委员会这些会议的结论性意见包括身份权、自我认同和承认土著人民、缺乏分类数据和缺乏有关土著人民的社会经济指标、法律框架不足和影响到土著人民的结构性歧视等问题。其他意见侧重于参与政治和公共生活、刑事司法系统内的歧视、劳动力市场和对土著人民的</w:t>
      </w:r>
      <w:r w:rsidRPr="00463B68">
        <w:rPr>
          <w:snapToGrid w:val="0"/>
          <w:szCs w:val="21"/>
        </w:rPr>
        <w:t>陈旧观念</w:t>
      </w:r>
      <w:r w:rsidRPr="00463B68">
        <w:t>，以及仇恨言论的事件。还提出了自愿与世隔绝的土著人民的境况问题、自由、事先和知情同意问题及土著人民的土地权利问题。</w:t>
      </w:r>
    </w:p>
    <w:p w:rsidR="00463B68" w:rsidRPr="00463B68" w:rsidRDefault="00463B68" w:rsidP="006A7907">
      <w:pPr>
        <w:pStyle w:val="SingleTxt"/>
      </w:pPr>
      <w:r w:rsidRPr="00463B68">
        <w:t>71.</w:t>
      </w:r>
      <w:r w:rsidRPr="00463B68">
        <w:tab/>
      </w:r>
      <w:r w:rsidRPr="00463B68">
        <w:t>经济、社会和文化权利委员会强调土著人民得到承认和自我认同的权利，强调应就影响到他们及其土地的决策寻求他们的自由、事先和知情的同意。在审议萨尔瓦多、危地马拉、印度尼西亚、尼泊尔和巴拉圭的报告时，委员会多次提到《宣言》和劳工组织《土著和部落人民公约》</w:t>
      </w:r>
      <w:r w:rsidRPr="00463B68">
        <w:t>1989</w:t>
      </w:r>
      <w:r w:rsidRPr="00463B68">
        <w:t>年</w:t>
      </w:r>
      <w:r w:rsidRPr="00463B68">
        <w:t>(</w:t>
      </w:r>
      <w:r w:rsidRPr="00463B68">
        <w:t>第</w:t>
      </w:r>
      <w:r w:rsidRPr="00463B68">
        <w:t>169</w:t>
      </w:r>
      <w:r w:rsidRPr="00463B68">
        <w:t>号公约</w:t>
      </w:r>
      <w:r w:rsidRPr="00463B68">
        <w:t>)</w:t>
      </w:r>
      <w:r w:rsidRPr="00463B68">
        <w:t>。委员会还提出了关于下列缔约国土著人民的问题并向其发出了问题清单：布隆迪、加拿大、智利、芬兰、法国、圭亚那、伊拉克、多民族玻利维亚国、泰国、乌干达和越南。委员会提出的主要问题涉及承认土著人民、土地权、磋商、不歧视、贫困、教育和文化权利等。鉴于常设论坛第十四届会议即将举行，委员会还会晤了联合国土著问题常设论坛主席，以讨论共同关心的问题，第十四届会议致力于经济、社会和文化权利问题。</w:t>
      </w:r>
    </w:p>
    <w:p w:rsidR="00463B68" w:rsidRPr="00463B68" w:rsidRDefault="00463B68" w:rsidP="006A7907">
      <w:pPr>
        <w:pStyle w:val="SingleTxt"/>
      </w:pPr>
      <w:r w:rsidRPr="00463B68">
        <w:t>72.</w:t>
      </w:r>
      <w:r w:rsidRPr="00463B68">
        <w:tab/>
      </w:r>
      <w:r w:rsidRPr="00463B68">
        <w:t>禁止酷刑委员会审议了澳大利亚、哥伦比亚和新西兰的报告。委员会在结论性意见中强调了严重影响土著妇女的暴力侵害妇女问题，并敦促</w:t>
      </w:r>
      <w:r w:rsidRPr="00463B68">
        <w:rPr>
          <w:snapToGrid w:val="0"/>
          <w:szCs w:val="21"/>
        </w:rPr>
        <w:t>国家主管部门</w:t>
      </w:r>
      <w:r w:rsidRPr="00463B68">
        <w:t>采取更多措施来解决这一问题。委员会还请加拿大、加蓬、日本和墨西哥缔约国通过报告前问题单提供有关土著人民的信息。</w:t>
      </w: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rPr>
      </w:pPr>
    </w:p>
    <w:p w:rsidR="006A7907" w:rsidRPr="006A7907" w:rsidRDefault="006A7907"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Calibri"/>
          <w:sz w:val="10"/>
        </w:rPr>
      </w:pPr>
    </w:p>
    <w:p w:rsidR="00463B68" w:rsidRPr="00463B68" w:rsidRDefault="00463B68" w:rsidP="006A79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Calibri"/>
        </w:rPr>
      </w:pPr>
      <w:r w:rsidRPr="00463B68">
        <w:rPr>
          <w:rFonts w:eastAsia="Calibri"/>
        </w:rPr>
        <w:tab/>
        <w:t>D.</w:t>
      </w:r>
      <w:r w:rsidRPr="00463B68">
        <w:rPr>
          <w:rFonts w:eastAsia="Calibri"/>
        </w:rPr>
        <w:tab/>
      </w:r>
      <w:r w:rsidRPr="00463B68">
        <w:t>普遍定期审议</w:t>
      </w:r>
    </w:p>
    <w:p w:rsidR="006A7907" w:rsidRPr="006A7907" w:rsidRDefault="006A7907" w:rsidP="006A7907">
      <w:pPr>
        <w:pStyle w:val="SingleTxt"/>
        <w:spacing w:after="0" w:line="120" w:lineRule="exact"/>
        <w:rPr>
          <w:iCs/>
          <w:sz w:val="10"/>
        </w:rPr>
      </w:pPr>
    </w:p>
    <w:p w:rsidR="00463B68" w:rsidRPr="00463B68" w:rsidRDefault="00463B68" w:rsidP="006A7907">
      <w:pPr>
        <w:pStyle w:val="SingleTxt"/>
        <w:rPr>
          <w:iCs/>
        </w:rPr>
      </w:pPr>
      <w:r w:rsidRPr="00463B68">
        <w:rPr>
          <w:iCs/>
        </w:rPr>
        <w:t>73.</w:t>
      </w:r>
      <w:r w:rsidRPr="00463B68">
        <w:rPr>
          <w:iCs/>
        </w:rPr>
        <w:tab/>
      </w:r>
      <w:r w:rsidRPr="00463B68">
        <w:rPr>
          <w:iCs/>
        </w:rPr>
        <w:t>在</w:t>
      </w:r>
      <w:r w:rsidRPr="00463B68">
        <w:t>普遍定期审议的范围内，经常涉及关于土著人民的问题。在本报告期内，人权理事会普遍定期审议工作组在第十九、第二十和第二十一次会议上，对</w:t>
      </w:r>
      <w:r w:rsidRPr="00463B68">
        <w:t>42</w:t>
      </w:r>
      <w:r w:rsidRPr="00463B68">
        <w:t>个国家进行了第二轮审议。向若干国家提出了有关土著人民的建议，尤其是建议使其法律与劳工组织《土著和部落人民公约》</w:t>
      </w:r>
      <w:r w:rsidRPr="00463B68">
        <w:t>1989</w:t>
      </w:r>
      <w:r w:rsidRPr="00463B68">
        <w:t>年</w:t>
      </w:r>
      <w:r w:rsidRPr="00463B68">
        <w:t>(</w:t>
      </w:r>
      <w:r w:rsidRPr="00463B68">
        <w:t>第</w:t>
      </w:r>
      <w:r w:rsidRPr="00463B68">
        <w:t>169</w:t>
      </w:r>
      <w:r w:rsidRPr="00463B68">
        <w:t>号公约</w:t>
      </w:r>
      <w:r w:rsidRPr="00463B68">
        <w:t>)</w:t>
      </w:r>
      <w:r w:rsidRPr="00463B68">
        <w:t>相一致，以及加强保护和促进土著人民权利的法律和体制框架。除其他外，还呼吁加强努力消除对土著人民的歧视；</w:t>
      </w:r>
      <w:r w:rsidRPr="00463B68">
        <w:t xml:space="preserve"> </w:t>
      </w:r>
      <w:r w:rsidRPr="00463B68">
        <w:t>保证所有土著儿童出生登记；</w:t>
      </w:r>
      <w:r w:rsidRPr="00463B68">
        <w:t xml:space="preserve"> </w:t>
      </w:r>
      <w:r w:rsidRPr="00463B68">
        <w:t>确保获得教育和保健服务及土地和自然资源；</w:t>
      </w:r>
      <w:r w:rsidRPr="00463B68">
        <w:t xml:space="preserve"> </w:t>
      </w:r>
      <w:r w:rsidRPr="00463B68">
        <w:t>加强合作并</w:t>
      </w:r>
      <w:r w:rsidRPr="00463B68">
        <w:rPr>
          <w:snapToGrid w:val="0"/>
          <w:szCs w:val="21"/>
        </w:rPr>
        <w:t>使</w:t>
      </w:r>
      <w:r w:rsidRPr="00463B68">
        <w:t>土著人民</w:t>
      </w:r>
      <w:r w:rsidRPr="00463B68">
        <w:rPr>
          <w:snapToGrid w:val="0"/>
          <w:szCs w:val="21"/>
        </w:rPr>
        <w:t>更好地参与决策</w:t>
      </w:r>
      <w:r w:rsidRPr="00463B68">
        <w:t>。</w:t>
      </w:r>
    </w:p>
    <w:p w:rsidR="00463B68" w:rsidRPr="00463B68" w:rsidRDefault="00463B68" w:rsidP="006A7907">
      <w:pPr>
        <w:pStyle w:val="SingleTxt"/>
      </w:pPr>
      <w:r w:rsidRPr="00463B68">
        <w:t>74.</w:t>
      </w:r>
      <w:r w:rsidRPr="00463B68">
        <w:tab/>
      </w:r>
      <w:r w:rsidRPr="00463B68">
        <w:t>上述建议的实例包括哥斯达黎加通过土著人民自主发展法；</w:t>
      </w:r>
      <w:r w:rsidRPr="00463B68">
        <w:t xml:space="preserve"> </w:t>
      </w:r>
      <w:r w:rsidRPr="00463B68">
        <w:t>特别关注刚果民主共和国俾格米人的土地权利；</w:t>
      </w:r>
      <w:r w:rsidRPr="00463B68">
        <w:t xml:space="preserve"> </w:t>
      </w:r>
      <w:r w:rsidRPr="00463B68">
        <w:t>努力消除尼加拉瓜对土著妇女和女童的歧视；</w:t>
      </w:r>
      <w:r w:rsidRPr="00463B68">
        <w:t xml:space="preserve"> </w:t>
      </w:r>
      <w:r w:rsidRPr="00463B68">
        <w:t>以及挪威打击歧视土著人民和其他人的战略。</w:t>
      </w:r>
    </w:p>
    <w:p w:rsidR="006A7907" w:rsidRPr="006A7907" w:rsidRDefault="006A7907"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7907" w:rsidRPr="006A7907" w:rsidRDefault="006A7907"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7907" w:rsidRPr="006A7907" w:rsidRDefault="006A7907"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3B68" w:rsidRPr="00463B68" w:rsidRDefault="00463B68" w:rsidP="006A79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63B68">
        <w:tab/>
        <w:t>四.</w:t>
      </w:r>
      <w:r w:rsidRPr="00463B68">
        <w:tab/>
        <w:t>结论</w:t>
      </w:r>
    </w:p>
    <w:p w:rsidR="006A7907" w:rsidRPr="006A7907" w:rsidRDefault="006A7907" w:rsidP="006A7907">
      <w:pPr>
        <w:pStyle w:val="SingleTxt"/>
        <w:spacing w:after="0" w:line="120" w:lineRule="exact"/>
        <w:rPr>
          <w:sz w:val="10"/>
        </w:rPr>
      </w:pPr>
    </w:p>
    <w:p w:rsidR="006A7907" w:rsidRPr="006A7907" w:rsidRDefault="006A7907" w:rsidP="006A7907">
      <w:pPr>
        <w:pStyle w:val="SingleTxt"/>
        <w:spacing w:after="0" w:line="120" w:lineRule="exact"/>
        <w:rPr>
          <w:sz w:val="10"/>
        </w:rPr>
      </w:pPr>
    </w:p>
    <w:p w:rsidR="00463B68" w:rsidRPr="006A7907" w:rsidRDefault="00463B68" w:rsidP="006A7907">
      <w:pPr>
        <w:pStyle w:val="SingleTxt"/>
        <w:rPr>
          <w:rFonts w:ascii="SimHei" w:eastAsia="SimHei"/>
        </w:rPr>
      </w:pPr>
      <w:r w:rsidRPr="006A7907">
        <w:rPr>
          <w:rFonts w:ascii="SimHei" w:eastAsia="SimHei"/>
        </w:rPr>
        <w:t>75.</w:t>
      </w:r>
      <w:r w:rsidRPr="006A7907">
        <w:rPr>
          <w:rFonts w:ascii="SimHei" w:eastAsia="SimHei"/>
        </w:rPr>
        <w:tab/>
        <w:t>土著人民的权利问题仍然是联合国高级人权专员事务办事处(人权高专办)的</w:t>
      </w:r>
      <w:r w:rsidRPr="006A7907">
        <w:rPr>
          <w:rFonts w:ascii="SimHei" w:eastAsia="SimHei"/>
          <w:snapToGrid w:val="0"/>
          <w:szCs w:val="21"/>
        </w:rPr>
        <w:t>优先事项</w:t>
      </w:r>
      <w:r w:rsidRPr="006A7907">
        <w:rPr>
          <w:rFonts w:ascii="SimHei" w:eastAsia="SimHei"/>
        </w:rPr>
        <w:t>，其在国家和区域情况中的行动及其对人权理事会和其他政府间机构及国际进程等机制的支持就说明了</w:t>
      </w:r>
      <w:r w:rsidRPr="006A7907">
        <w:rPr>
          <w:rFonts w:ascii="SimHei" w:eastAsia="SimHei"/>
          <w:snapToGrid w:val="0"/>
          <w:szCs w:val="21"/>
        </w:rPr>
        <w:t>这一点。</w:t>
      </w:r>
    </w:p>
    <w:p w:rsidR="00463B68" w:rsidRPr="006A7907" w:rsidRDefault="00463B68" w:rsidP="006A7907">
      <w:pPr>
        <w:pStyle w:val="SingleTxt"/>
        <w:rPr>
          <w:rFonts w:ascii="SimHei" w:eastAsia="SimHei"/>
        </w:rPr>
      </w:pPr>
      <w:r w:rsidRPr="006A7907">
        <w:rPr>
          <w:rFonts w:ascii="SimHei" w:eastAsia="SimHei"/>
        </w:rPr>
        <w:t>76.</w:t>
      </w:r>
      <w:r w:rsidRPr="006A7907">
        <w:rPr>
          <w:rFonts w:ascii="SimHei" w:eastAsia="SimHei"/>
        </w:rPr>
        <w:tab/>
        <w:t>2014年举行的第一次世界土著人民大会是推进土著人民权利方面的一个里程碑事件。会议使各会员国承诺，通过国家行动计划和在从暴力侵害土著妇女到处理重大发展项目对土著人民的影响等关键领域采取其他措施，加强落实</w:t>
      </w:r>
      <w:r w:rsidRPr="006A7907">
        <w:rPr>
          <w:rFonts w:ascii="SimHei" w:eastAsia="SimHei"/>
          <w:snapToGrid w:val="0"/>
          <w:szCs w:val="21"/>
        </w:rPr>
        <w:t>《联合国土著人民权利宣言》</w:t>
      </w:r>
      <w:r w:rsidRPr="006A7907">
        <w:rPr>
          <w:rFonts w:ascii="SimHei" w:eastAsia="SimHei"/>
        </w:rPr>
        <w:t>。重要的是，各会员国与土著人民结成伙伴关系并在人权高专办和联合国其他伙伴的支持下，确保就成果文件中所载承诺采取稳健的后续行动。</w:t>
      </w:r>
    </w:p>
    <w:p w:rsidR="00463B68" w:rsidRPr="006A7907" w:rsidRDefault="00463B68" w:rsidP="006A7907">
      <w:pPr>
        <w:pStyle w:val="SingleTxt"/>
        <w:rPr>
          <w:rFonts w:ascii="SimHei" w:eastAsia="SimHei"/>
        </w:rPr>
      </w:pPr>
      <w:r w:rsidRPr="006A7907">
        <w:rPr>
          <w:rFonts w:ascii="SimHei" w:eastAsia="SimHei"/>
        </w:rPr>
        <w:t>77.</w:t>
      </w:r>
      <w:r w:rsidRPr="006A7907">
        <w:rPr>
          <w:rFonts w:ascii="SimHei" w:eastAsia="SimHei"/>
        </w:rPr>
        <w:tab/>
        <w:t>在本报告所述期间，人权高专办进一步扩大了在国家一级推进土著人民权利的工作。各种能力建设举措表明，在有些国家，</w:t>
      </w:r>
      <w:r w:rsidRPr="006A7907">
        <w:rPr>
          <w:rFonts w:ascii="SimHei" w:eastAsia="SimHei"/>
          <w:snapToGrid w:val="0"/>
          <w:szCs w:val="21"/>
        </w:rPr>
        <w:t>磋商权利的</w:t>
      </w:r>
      <w:r w:rsidRPr="006A7907">
        <w:rPr>
          <w:rFonts w:ascii="SimHei" w:eastAsia="SimHei"/>
        </w:rPr>
        <w:t>跨部门行使持续存在障碍。缺乏磋商在许多情况下给土著人民带来不良后果。即使在法律框架载有关于磋商和同意的规定之处，也有多重挑战妨碍其执行，有违于《宣言》的规定。</w:t>
      </w:r>
    </w:p>
    <w:p w:rsidR="00463B68" w:rsidRPr="006A7907" w:rsidRDefault="00463B68" w:rsidP="006A7907">
      <w:pPr>
        <w:pStyle w:val="SingleTxt"/>
        <w:rPr>
          <w:rFonts w:ascii="SimHei" w:eastAsia="SimHei"/>
        </w:rPr>
      </w:pPr>
      <w:r w:rsidRPr="006A7907">
        <w:rPr>
          <w:rFonts w:ascii="SimHei" w:eastAsia="SimHei"/>
        </w:rPr>
        <w:t>78.</w:t>
      </w:r>
      <w:r w:rsidRPr="006A7907">
        <w:rPr>
          <w:rFonts w:ascii="SimHei" w:eastAsia="SimHei"/>
        </w:rPr>
        <w:tab/>
        <w:t>人权高专办在全球范围的工作、土著人民权利问题特别报告员的评估、条约机构的结论性意见和联合国其他机制的建议都揭示了人权问题反复出现的模式。问题领域包括承认土著人民和有关自治的自决问题； 土地、领土和资源的权利问题；缺乏伸张正义和裁决有关主张的机制； 法律框架缺陷； 没有可以作为决策证据基础的分类数据； 以及土著人民被排除在影响到他们的法律和政策决策之外，特别是在发展和环境部门。</w:t>
      </w:r>
    </w:p>
    <w:p w:rsidR="00463B68" w:rsidRPr="006A7907" w:rsidRDefault="00463B68" w:rsidP="006A7907">
      <w:pPr>
        <w:pStyle w:val="SingleTxt"/>
        <w:rPr>
          <w:rFonts w:ascii="SimHei" w:eastAsia="SimHei"/>
        </w:rPr>
      </w:pPr>
      <w:r w:rsidRPr="006A7907">
        <w:rPr>
          <w:rFonts w:ascii="SimHei" w:eastAsia="SimHei"/>
        </w:rPr>
        <w:t>79.</w:t>
      </w:r>
      <w:r w:rsidRPr="006A7907">
        <w:rPr>
          <w:rFonts w:ascii="SimHei" w:eastAsia="SimHei"/>
        </w:rPr>
        <w:tab/>
        <w:t>关于联合方案，联合国土著人民伙伴关系倡议促使联合国各伙伴以战略方式走到一起，以《宣言》和劳工组织《土著和部落居民公约》1989年(第169号公约)所载原则为指导。人权高专办与土著专家和联合国有关机构密切合作，以确保所有伙伴关系国家方案在土著人民的参与下设计，通过土著人民与国家之间真正的伙伴关系执行。</w:t>
      </w:r>
    </w:p>
    <w:p w:rsidR="00463B68" w:rsidRPr="006A7907" w:rsidRDefault="00463B68" w:rsidP="006A7907">
      <w:pPr>
        <w:pStyle w:val="SingleTxt"/>
        <w:rPr>
          <w:rFonts w:ascii="SimHei" w:eastAsia="SimHei"/>
        </w:rPr>
      </w:pPr>
      <w:r w:rsidRPr="006A7907">
        <w:rPr>
          <w:rFonts w:ascii="SimHei" w:eastAsia="SimHei"/>
        </w:rPr>
        <w:t>80.</w:t>
      </w:r>
      <w:r w:rsidRPr="006A7907">
        <w:rPr>
          <w:rFonts w:ascii="SimHei" w:eastAsia="SimHei"/>
        </w:rPr>
        <w:tab/>
        <w:t>本报告叙述了国际法规方面的许多成就及国家一级的一些成果。然而，在填补国家政策和战略空白方面和完全遵守《宣言》方面，仍有许多工作要做。人权高专办继续与土著人民、联合国系统和会员国合作开展工作，协助</w:t>
      </w:r>
      <w:r w:rsidRPr="006A7907">
        <w:rPr>
          <w:rFonts w:ascii="SimHei" w:eastAsia="SimHei"/>
          <w:snapToGrid w:val="0"/>
          <w:szCs w:val="21"/>
        </w:rPr>
        <w:t>促进和充分实施</w:t>
      </w:r>
      <w:r w:rsidRPr="006A7907">
        <w:rPr>
          <w:rFonts w:ascii="SimHei" w:eastAsia="SimHei"/>
        </w:rPr>
        <w:t>《宣言》，并在国家和地方各级就落实其</w:t>
      </w:r>
      <w:r w:rsidRPr="006A7907">
        <w:rPr>
          <w:rFonts w:ascii="SimHei" w:eastAsia="SimHei"/>
          <w:snapToGrid w:val="0"/>
          <w:szCs w:val="21"/>
        </w:rPr>
        <w:t>效力开展后续工作</w:t>
      </w:r>
      <w:r w:rsidRPr="006A7907">
        <w:rPr>
          <w:rFonts w:ascii="SimHei" w:eastAsia="SimHei"/>
        </w:rPr>
        <w:t>。</w:t>
      </w:r>
    </w:p>
    <w:p w:rsidR="00267BAB" w:rsidRPr="006A7907" w:rsidRDefault="006A7907" w:rsidP="006A7907">
      <w:pPr>
        <w:pStyle w:val="SingleTxt"/>
        <w:spacing w:after="0" w:line="240" w:lineRule="auto"/>
        <w:rPr>
          <w:sz w:val="20"/>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8"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C0XSRS6QEAAAkEAAAOAAAAAAAAAAAAAAAAAC4CAABkcnMvZTJvRG9jLnhtbFBL&#10;AQItABQABgAIAAAAIQDVtq9a2wAAAAYBAAAPAAAAAAAAAAAAAAAAAEMEAABkcnMvZG93bnJldi54&#10;bWxQSwUGAAAAAAQABADzAAAASwUAAAAA&#10;" strokecolor="#010000" strokeweight=".25pt"/>
            </w:pict>
          </mc:Fallback>
        </mc:AlternateContent>
      </w:r>
    </w:p>
    <w:sectPr w:rsidR="00267BAB" w:rsidRPr="006A7907" w:rsidSect="00144DCF">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10:29:00Z" w:initials="Start">
    <w:p w:rsidR="00144DCF" w:rsidRDefault="00144DC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NO&gt;&gt;N1515868C&lt;&lt;ODS JOB NO&gt;&gt;</w:t>
      </w:r>
    </w:p>
    <w:p w:rsidR="00144DCF" w:rsidRDefault="00144DCF">
      <w:pPr>
        <w:pStyle w:val="CommentText"/>
      </w:pPr>
      <w:r>
        <w:t>&lt;&lt;ODS DOC SYMBOL1&gt;&gt;A/HRC/30/25&lt;&lt;ODS DOC SYMBOL1&gt;&gt;</w:t>
      </w:r>
    </w:p>
    <w:p w:rsidR="00144DCF" w:rsidRDefault="00144DC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AB" w:rsidRDefault="00D100AB">
      <w:r>
        <w:separator/>
      </w:r>
    </w:p>
  </w:endnote>
  <w:endnote w:type="continuationSeparator" w:id="0">
    <w:p w:rsidR="00D100AB" w:rsidRDefault="00D1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_GB2312">
    <w:altName w:val="楷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44DCF" w:rsidTr="00144DCF">
      <w:trPr>
        <w:jc w:val="center"/>
      </w:trPr>
      <w:tc>
        <w:tcPr>
          <w:tcW w:w="5126" w:type="dxa"/>
          <w:shd w:val="clear" w:color="auto" w:fill="auto"/>
        </w:tcPr>
        <w:p w:rsidR="00144DCF" w:rsidRPr="00144DCF" w:rsidRDefault="00144DCF" w:rsidP="00144DC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36059">
            <w:rPr>
              <w:b w:val="0"/>
              <w:w w:val="103"/>
              <w:sz w:val="14"/>
            </w:rPr>
            <w:t>GE.15-12072 (C)</w:t>
          </w:r>
          <w:r>
            <w:rPr>
              <w:b w:val="0"/>
              <w:w w:val="103"/>
              <w:sz w:val="14"/>
            </w:rPr>
            <w:fldChar w:fldCharType="end"/>
          </w:r>
        </w:p>
      </w:tc>
      <w:tc>
        <w:tcPr>
          <w:tcW w:w="5127" w:type="dxa"/>
          <w:shd w:val="clear" w:color="auto" w:fill="auto"/>
        </w:tcPr>
        <w:p w:rsidR="00144DCF" w:rsidRPr="00144DCF" w:rsidRDefault="00144DCF" w:rsidP="00144DCF">
          <w:pPr>
            <w:pStyle w:val="Footer"/>
            <w:jc w:val="left"/>
            <w:rPr>
              <w:w w:val="103"/>
            </w:rPr>
          </w:pPr>
          <w:r>
            <w:rPr>
              <w:w w:val="103"/>
            </w:rPr>
            <w:fldChar w:fldCharType="begin"/>
          </w:r>
          <w:r>
            <w:rPr>
              <w:w w:val="103"/>
            </w:rPr>
            <w:instrText xml:space="preserve"> PAGE  \* Arabic  \* MERGEFORMAT </w:instrText>
          </w:r>
          <w:r>
            <w:rPr>
              <w:w w:val="103"/>
            </w:rPr>
            <w:fldChar w:fldCharType="separate"/>
          </w:r>
          <w:r w:rsidR="00DD7527">
            <w:rPr>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D7527">
            <w:rPr>
              <w:w w:val="103"/>
            </w:rPr>
            <w:t>12</w:t>
          </w:r>
          <w:r>
            <w:rPr>
              <w:w w:val="103"/>
            </w:rPr>
            <w:fldChar w:fldCharType="end"/>
          </w:r>
        </w:p>
      </w:tc>
    </w:tr>
  </w:tbl>
  <w:p w:rsidR="00144DCF" w:rsidRPr="00144DCF" w:rsidRDefault="00144DCF" w:rsidP="00144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44DCF" w:rsidTr="00144DCF">
      <w:trPr>
        <w:jc w:val="center"/>
      </w:trPr>
      <w:tc>
        <w:tcPr>
          <w:tcW w:w="5126" w:type="dxa"/>
          <w:shd w:val="clear" w:color="auto" w:fill="auto"/>
        </w:tcPr>
        <w:p w:rsidR="00144DCF" w:rsidRPr="00144DCF" w:rsidRDefault="00144DCF" w:rsidP="00144DCF">
          <w:pPr>
            <w:pStyle w:val="Footer"/>
            <w:jc w:val="right"/>
          </w:pPr>
          <w:r>
            <w:fldChar w:fldCharType="begin"/>
          </w:r>
          <w:r>
            <w:instrText xml:space="preserve"> PAGE  \* Arabic  \* MERGEFORMAT </w:instrText>
          </w:r>
          <w:r>
            <w:fldChar w:fldCharType="separate"/>
          </w:r>
          <w:r w:rsidR="00DD7527">
            <w:t>13</w:t>
          </w:r>
          <w:r>
            <w:fldChar w:fldCharType="end"/>
          </w:r>
          <w:r>
            <w:t>/</w:t>
          </w:r>
          <w:fldSimple w:instr=" NUMPAGES  \* Arabic  \* MERGEFORMAT ">
            <w:r w:rsidR="00DD7527">
              <w:t>13</w:t>
            </w:r>
          </w:fldSimple>
        </w:p>
      </w:tc>
      <w:tc>
        <w:tcPr>
          <w:tcW w:w="5127" w:type="dxa"/>
          <w:shd w:val="clear" w:color="auto" w:fill="auto"/>
        </w:tcPr>
        <w:p w:rsidR="00144DCF" w:rsidRPr="00144DCF" w:rsidRDefault="00144DCF" w:rsidP="00144DCF">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36059">
            <w:rPr>
              <w:b w:val="0"/>
              <w:w w:val="103"/>
              <w:sz w:val="14"/>
            </w:rPr>
            <w:t>GE.15-12072 (C)</w:t>
          </w:r>
          <w:r>
            <w:rPr>
              <w:b w:val="0"/>
              <w:w w:val="103"/>
              <w:sz w:val="14"/>
            </w:rPr>
            <w:fldChar w:fldCharType="end"/>
          </w:r>
        </w:p>
      </w:tc>
    </w:tr>
  </w:tbl>
  <w:p w:rsidR="00144DCF" w:rsidRPr="00144DCF" w:rsidRDefault="00144DCF" w:rsidP="00144D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144DCF" w:rsidTr="00144DCF">
      <w:tc>
        <w:tcPr>
          <w:tcW w:w="3873" w:type="dxa"/>
        </w:tcPr>
        <w:p w:rsidR="00144DCF" w:rsidRDefault="00144DCF" w:rsidP="00144DCF">
          <w:pPr>
            <w:pStyle w:val="Release"/>
          </w:pPr>
          <w:r>
            <w:rPr>
              <w:noProof/>
              <w:lang w:val="en-GB" w:eastAsia="en-GB"/>
            </w:rPr>
            <w:drawing>
              <wp:anchor distT="0" distB="0" distL="114300" distR="114300" simplePos="0" relativeHeight="251658240" behindDoc="0" locked="0" layoutInCell="1" allowOverlap="1" wp14:anchorId="2DC35670" wp14:editId="39D7E180">
                <wp:simplePos x="0" y="0"/>
                <wp:positionH relativeFrom="column">
                  <wp:posOffset>5691504</wp:posOffset>
                </wp:positionH>
                <wp:positionV relativeFrom="paragraph">
                  <wp:posOffset>-352426</wp:posOffset>
                </wp:positionV>
                <wp:extent cx="694690" cy="694690"/>
                <wp:effectExtent l="0" t="0" r="0" b="0"/>
                <wp:wrapNone/>
                <wp:docPr id="6" name="图片 6" descr="http://undocs.org/m2/QRCode2.ashx?DS=A/HRC/30/25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5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636059">
              <w:t>GE.15-12072 (C)</w:t>
            </w:r>
          </w:fldSimple>
          <w:r w:rsidR="00FF152F">
            <w:t xml:space="preserve">    0</w:t>
          </w:r>
          <w:r w:rsidR="00FF152F">
            <w:rPr>
              <w:rFonts w:hint="eastAsia"/>
            </w:rPr>
            <w:t>5</w:t>
          </w:r>
          <w:r>
            <w:t>0815    060815</w:t>
          </w:r>
        </w:p>
        <w:p w:rsidR="00144DCF" w:rsidRPr="00144DCF" w:rsidRDefault="00144DCF" w:rsidP="00144DCF">
          <w:pPr>
            <w:spacing w:before="80" w:line="210" w:lineRule="exact"/>
            <w:rPr>
              <w:rFonts w:ascii="Barcode 3 of 9 by request" w:hAnsi="Barcode 3 of 9 by request"/>
              <w:sz w:val="24"/>
            </w:rPr>
          </w:pPr>
          <w:r>
            <w:rPr>
              <w:rFonts w:ascii="Barcode 3 of 9 by request" w:hAnsi="Barcode 3 of 9 by request"/>
              <w:sz w:val="24"/>
            </w:rPr>
            <w:t>*1512072*</w:t>
          </w:r>
        </w:p>
      </w:tc>
      <w:tc>
        <w:tcPr>
          <w:tcW w:w="5127" w:type="dxa"/>
        </w:tcPr>
        <w:p w:rsidR="00144DCF" w:rsidRDefault="00144DCF" w:rsidP="00144DCF">
          <w:pPr>
            <w:pStyle w:val="Footer"/>
            <w:jc w:val="right"/>
            <w:rPr>
              <w:b w:val="0"/>
              <w:sz w:val="21"/>
            </w:rPr>
          </w:pPr>
          <w:r>
            <w:rPr>
              <w:b w:val="0"/>
              <w:sz w:val="21"/>
              <w:lang w:val="en-GB" w:eastAsia="en-GB"/>
            </w:rPr>
            <w:drawing>
              <wp:inline distT="0" distB="0" distL="0" distR="0" wp14:anchorId="29F2CB09" wp14:editId="6263E272">
                <wp:extent cx="618745" cy="231648"/>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144DCF" w:rsidRPr="00144DCF" w:rsidRDefault="00144DCF" w:rsidP="00144DCF">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AB" w:rsidRPr="00A679D2" w:rsidRDefault="00A679D2" w:rsidP="00A679D2">
      <w:pPr>
        <w:pStyle w:val="Footer"/>
        <w:spacing w:after="80"/>
        <w:ind w:left="792"/>
        <w:rPr>
          <w:sz w:val="16"/>
        </w:rPr>
      </w:pPr>
      <w:r w:rsidRPr="00A679D2">
        <w:rPr>
          <w:sz w:val="16"/>
        </w:rPr>
        <w:t>__________________</w:t>
      </w:r>
    </w:p>
  </w:footnote>
  <w:footnote w:type="continuationSeparator" w:id="0">
    <w:p w:rsidR="00D100AB" w:rsidRPr="00A679D2" w:rsidRDefault="00A679D2" w:rsidP="00A679D2">
      <w:pPr>
        <w:pStyle w:val="Footer"/>
        <w:spacing w:after="80"/>
        <w:ind w:left="792"/>
        <w:rPr>
          <w:sz w:val="16"/>
        </w:rPr>
      </w:pPr>
      <w:r w:rsidRPr="00A679D2">
        <w:rPr>
          <w:sz w:val="16"/>
        </w:rPr>
        <w:t>__________________</w:t>
      </w:r>
    </w:p>
  </w:footnote>
  <w:footnote w:id="1">
    <w:p w:rsidR="00463B68" w:rsidRDefault="00463B68" w:rsidP="00A679D2">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可查阅</w:t>
      </w:r>
      <w:r w:rsidRPr="003B3BB1">
        <w:t>www2.ohchr.org/english/OHCHRreport2014_2017/OMP_Web_version/media</w:t>
      </w:r>
      <w:r>
        <w:t>/pdf/0_THE_</w:t>
      </w:r>
      <w:r w:rsidR="006A5A92">
        <w:rPr>
          <w:rFonts w:hint="eastAsia"/>
        </w:rPr>
        <w:t xml:space="preserve"> </w:t>
      </w:r>
      <w:r>
        <w:t>WHOLE_REPORT.pd</w:t>
      </w:r>
      <w:r>
        <w:rPr>
          <w:rFonts w:hint="eastAsia"/>
        </w:rPr>
        <w:t>。</w:t>
      </w:r>
    </w:p>
  </w:footnote>
  <w:footnote w:id="2">
    <w:p w:rsidR="00463B68" w:rsidRDefault="00463B68" w:rsidP="00A679D2">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大会第</w:t>
      </w:r>
      <w:r>
        <w:t>69/2</w:t>
      </w:r>
      <w:r>
        <w:rPr>
          <w:rFonts w:hint="eastAsia"/>
        </w:rPr>
        <w:t>号决议。</w:t>
      </w:r>
    </w:p>
  </w:footnote>
  <w:footnote w:id="3">
    <w:p w:rsidR="00463B68" w:rsidRPr="005E504C" w:rsidRDefault="00463B68" w:rsidP="00A679D2">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sidRPr="00D55AAD">
        <w:rPr>
          <w:rFonts w:ascii="Arial" w:hAnsi="Arial" w:cs="Arial" w:hint="eastAsia"/>
          <w:color w:val="222222"/>
          <w:spacing w:val="-4"/>
        </w:rPr>
        <w:t>各国议会联盟</w:t>
      </w:r>
      <w:r w:rsidR="00D55AAD" w:rsidRPr="00D55AAD">
        <w:rPr>
          <w:spacing w:val="-4"/>
        </w:rPr>
        <w:t xml:space="preserve">, </w:t>
      </w:r>
      <w:r w:rsidRPr="00D55AAD">
        <w:rPr>
          <w:spacing w:val="-4"/>
        </w:rPr>
        <w:t>《联合国议员手册：执行</w:t>
      </w:r>
      <w:r w:rsidRPr="00D55AAD">
        <w:rPr>
          <w:spacing w:val="-4"/>
        </w:rPr>
        <w:t>&lt;</w:t>
      </w:r>
      <w:r w:rsidRPr="00D55AAD">
        <w:rPr>
          <w:spacing w:val="-4"/>
        </w:rPr>
        <w:t>联合国土著人民权利宣言</w:t>
      </w:r>
      <w:r w:rsidRPr="00D55AAD">
        <w:rPr>
          <w:spacing w:val="-4"/>
        </w:rPr>
        <w:t>&gt;</w:t>
      </w:r>
      <w:r w:rsidRPr="00D55AAD">
        <w:rPr>
          <w:spacing w:val="-4"/>
        </w:rPr>
        <w:t>》</w:t>
      </w:r>
      <w:r w:rsidRPr="00D55AAD">
        <w:rPr>
          <w:spacing w:val="-4"/>
        </w:rPr>
        <w:t>(2014</w:t>
      </w:r>
      <w:r w:rsidRPr="00D55AAD">
        <w:rPr>
          <w:rFonts w:hint="eastAsia"/>
          <w:spacing w:val="-4"/>
        </w:rPr>
        <w:t>年，日内瓦）。</w:t>
      </w:r>
      <w:r w:rsidRPr="00D55AAD">
        <w:rPr>
          <w:rFonts w:hint="eastAsia"/>
          <w:spacing w:val="-4"/>
          <w:lang w:val="en-GB"/>
        </w:rPr>
        <w:t>可查阅</w:t>
      </w:r>
      <w:hyperlink r:id="rId1" w:history="1">
        <w:r w:rsidR="00D55AAD" w:rsidRPr="00347A3E">
          <w:rPr>
            <w:rStyle w:val="Hyperlink"/>
          </w:rPr>
          <w:t>www.undp.org/content/undp/en/home/librarypage/democratic-governance/human_rights/Indigenous-Peoples-Parliamentarians-Handbook.html</w:t>
        </w:r>
      </w:hyperlink>
      <w:r>
        <w:t xml:space="preserve"> </w:t>
      </w:r>
      <w:r>
        <w:rPr>
          <w:rFonts w:hint="eastAsia"/>
        </w:rPr>
        <w:t>。</w:t>
      </w:r>
    </w:p>
  </w:footnote>
  <w:footnote w:id="4">
    <w:p w:rsidR="00463B68" w:rsidRDefault="00463B68" w:rsidP="00A679D2">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color w:val="000000"/>
        </w:rPr>
        <w:t>亚洲及太平洋区域国家人权机构论坛</w:t>
      </w:r>
      <w:r>
        <w:rPr>
          <w:rFonts w:hint="eastAsia"/>
          <w:color w:val="000000"/>
        </w:rPr>
        <w:t>和</w:t>
      </w:r>
      <w:r>
        <w:t>联合国人权事务高级专员办事处</w:t>
      </w:r>
      <w:r>
        <w:rPr>
          <w:lang w:val="en-GB"/>
        </w:rPr>
        <w:t xml:space="preserve">, </w:t>
      </w:r>
      <w:r>
        <w:t>《〈联合国土著人民权利宣言〉：国家人权机构手册》</w:t>
      </w:r>
      <w:r>
        <w:rPr>
          <w:lang w:val="en-GB"/>
        </w:rPr>
        <w:t>(2013</w:t>
      </w:r>
      <w:r>
        <w:rPr>
          <w:rFonts w:hint="eastAsia"/>
          <w:lang w:val="en-GB"/>
        </w:rPr>
        <w:t>年，澳大利亚悉尼和日内瓦</w:t>
      </w:r>
      <w:r>
        <w:rPr>
          <w:lang w:val="en-GB"/>
        </w:rPr>
        <w:t>)</w:t>
      </w:r>
      <w:r>
        <w:rPr>
          <w:rFonts w:hint="eastAsia"/>
          <w:lang w:val="en-GB"/>
        </w:rPr>
        <w:t>。可查阅</w:t>
      </w:r>
      <w:hyperlink r:id="rId2" w:history="1">
        <w:r w:rsidRPr="00412901">
          <w:rPr>
            <w:rStyle w:val="Hyperlink"/>
            <w:lang w:val="en-GB"/>
          </w:rPr>
          <w:t>http://www.ohchr.org/Documents/Issues/IPeoples/UNDRIPManualForNHRIs.pdf</w:t>
        </w:r>
      </w:hyperlink>
      <w:r>
        <w:rPr>
          <w:rFonts w:hint="eastAsia"/>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44DCF" w:rsidTr="00144DCF">
      <w:trPr>
        <w:trHeight w:hRule="exact" w:val="864"/>
        <w:jc w:val="center"/>
      </w:trPr>
      <w:tc>
        <w:tcPr>
          <w:tcW w:w="4882" w:type="dxa"/>
          <w:shd w:val="clear" w:color="auto" w:fill="auto"/>
          <w:vAlign w:val="bottom"/>
        </w:tcPr>
        <w:p w:rsidR="00144DCF" w:rsidRPr="00144DCF" w:rsidRDefault="00144DCF" w:rsidP="00144DCF">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636059">
            <w:rPr>
              <w:b/>
              <w:sz w:val="17"/>
            </w:rPr>
            <w:t>A/HRC/30/25</w:t>
          </w:r>
          <w:r>
            <w:rPr>
              <w:b/>
              <w:sz w:val="17"/>
            </w:rPr>
            <w:fldChar w:fldCharType="end"/>
          </w:r>
        </w:p>
      </w:tc>
      <w:tc>
        <w:tcPr>
          <w:tcW w:w="5127" w:type="dxa"/>
          <w:shd w:val="clear" w:color="auto" w:fill="auto"/>
          <w:vAlign w:val="bottom"/>
        </w:tcPr>
        <w:p w:rsidR="00144DCF" w:rsidRDefault="00144DCF" w:rsidP="00144DCF">
          <w:pPr>
            <w:pStyle w:val="Header"/>
          </w:pPr>
        </w:p>
      </w:tc>
    </w:tr>
  </w:tbl>
  <w:p w:rsidR="00144DCF" w:rsidRPr="00144DCF" w:rsidRDefault="00144DCF" w:rsidP="00144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44DCF" w:rsidTr="00144DCF">
      <w:trPr>
        <w:trHeight w:hRule="exact" w:val="864"/>
        <w:jc w:val="center"/>
      </w:trPr>
      <w:tc>
        <w:tcPr>
          <w:tcW w:w="4882" w:type="dxa"/>
          <w:shd w:val="clear" w:color="auto" w:fill="auto"/>
          <w:vAlign w:val="bottom"/>
        </w:tcPr>
        <w:p w:rsidR="00144DCF" w:rsidRDefault="00144DCF" w:rsidP="00144DCF">
          <w:pPr>
            <w:pStyle w:val="Header"/>
          </w:pPr>
        </w:p>
      </w:tc>
      <w:tc>
        <w:tcPr>
          <w:tcW w:w="5127" w:type="dxa"/>
          <w:shd w:val="clear" w:color="auto" w:fill="auto"/>
          <w:vAlign w:val="bottom"/>
        </w:tcPr>
        <w:p w:rsidR="00144DCF" w:rsidRPr="00144DCF" w:rsidRDefault="00144DCF" w:rsidP="00144DCF">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636059">
            <w:rPr>
              <w:b/>
              <w:sz w:val="17"/>
            </w:rPr>
            <w:t>A/HRC/30/25</w:t>
          </w:r>
          <w:r>
            <w:rPr>
              <w:b/>
              <w:sz w:val="17"/>
            </w:rPr>
            <w:fldChar w:fldCharType="end"/>
          </w:r>
        </w:p>
      </w:tc>
    </w:tr>
  </w:tbl>
  <w:p w:rsidR="00144DCF" w:rsidRPr="00144DCF" w:rsidRDefault="00144DCF" w:rsidP="00144D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144DCF" w:rsidTr="00144DCF">
      <w:trPr>
        <w:trHeight w:hRule="exact" w:val="864"/>
      </w:trPr>
      <w:tc>
        <w:tcPr>
          <w:tcW w:w="1267" w:type="dxa"/>
          <w:tcBorders>
            <w:bottom w:val="single" w:sz="4" w:space="0" w:color="auto"/>
          </w:tcBorders>
          <w:shd w:val="clear" w:color="auto" w:fill="auto"/>
          <w:vAlign w:val="bottom"/>
        </w:tcPr>
        <w:p w:rsidR="00144DCF" w:rsidRDefault="00144DCF" w:rsidP="00144DCF">
          <w:pPr>
            <w:pStyle w:val="Header"/>
            <w:spacing w:after="120"/>
          </w:pPr>
        </w:p>
      </w:tc>
      <w:tc>
        <w:tcPr>
          <w:tcW w:w="1872" w:type="dxa"/>
          <w:tcBorders>
            <w:bottom w:val="single" w:sz="4" w:space="0" w:color="auto"/>
          </w:tcBorders>
          <w:shd w:val="clear" w:color="auto" w:fill="auto"/>
          <w:vAlign w:val="bottom"/>
        </w:tcPr>
        <w:p w:rsidR="00144DCF" w:rsidRPr="00144DCF" w:rsidRDefault="00144DCF" w:rsidP="00144DCF">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144DCF" w:rsidRDefault="00144DCF" w:rsidP="00144DCF">
          <w:pPr>
            <w:pStyle w:val="Header"/>
            <w:spacing w:after="120"/>
          </w:pPr>
        </w:p>
      </w:tc>
      <w:tc>
        <w:tcPr>
          <w:tcW w:w="6653" w:type="dxa"/>
          <w:gridSpan w:val="4"/>
          <w:tcBorders>
            <w:bottom w:val="single" w:sz="4" w:space="0" w:color="auto"/>
          </w:tcBorders>
          <w:shd w:val="clear" w:color="auto" w:fill="auto"/>
          <w:vAlign w:val="bottom"/>
        </w:tcPr>
        <w:p w:rsidR="00144DCF" w:rsidRPr="00144DCF" w:rsidRDefault="00144DCF" w:rsidP="00144DCF">
          <w:pPr>
            <w:spacing w:after="80" w:line="240" w:lineRule="auto"/>
            <w:jc w:val="right"/>
            <w:rPr>
              <w:position w:val="-4"/>
            </w:rPr>
          </w:pPr>
          <w:r>
            <w:rPr>
              <w:position w:val="-4"/>
              <w:sz w:val="40"/>
            </w:rPr>
            <w:t>A</w:t>
          </w:r>
          <w:r>
            <w:rPr>
              <w:position w:val="-4"/>
            </w:rPr>
            <w:t>/HRC/30/25</w:t>
          </w:r>
        </w:p>
      </w:tc>
    </w:tr>
    <w:tr w:rsidR="00144DCF" w:rsidRPr="00144DCF" w:rsidTr="00144DCF">
      <w:trPr>
        <w:gridAfter w:val="1"/>
        <w:wAfter w:w="18" w:type="dxa"/>
        <w:trHeight w:hRule="exact" w:val="2880"/>
      </w:trPr>
      <w:tc>
        <w:tcPr>
          <w:tcW w:w="1267" w:type="dxa"/>
          <w:tcBorders>
            <w:top w:val="single" w:sz="4" w:space="0" w:color="auto"/>
            <w:bottom w:val="single" w:sz="12" w:space="0" w:color="auto"/>
          </w:tcBorders>
          <w:shd w:val="clear" w:color="auto" w:fill="auto"/>
        </w:tcPr>
        <w:p w:rsidR="00144DCF" w:rsidRPr="00144DCF" w:rsidRDefault="00144DCF" w:rsidP="00144DCF">
          <w:pPr>
            <w:pStyle w:val="Header"/>
            <w:spacing w:before="109"/>
            <w:ind w:left="-72"/>
          </w:pPr>
          <w:r>
            <w:t xml:space="preserve"> </w:t>
          </w:r>
          <w:r>
            <w:rPr>
              <w:lang w:val="en-GB" w:eastAsia="en-GB"/>
            </w:rPr>
            <w:drawing>
              <wp:inline distT="0" distB="0" distL="0" distR="0" wp14:anchorId="7878E9B8" wp14:editId="51AB2550">
                <wp:extent cx="711200" cy="597103"/>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44DCF" w:rsidRPr="00144DCF" w:rsidRDefault="00144DCF" w:rsidP="00144DCF">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144DCF" w:rsidRPr="00144DCF" w:rsidRDefault="00144DCF" w:rsidP="00144DCF">
          <w:pPr>
            <w:pStyle w:val="Header"/>
            <w:spacing w:before="109"/>
          </w:pPr>
        </w:p>
      </w:tc>
      <w:tc>
        <w:tcPr>
          <w:tcW w:w="3280" w:type="dxa"/>
          <w:tcBorders>
            <w:top w:val="single" w:sz="4" w:space="0" w:color="auto"/>
            <w:bottom w:val="single" w:sz="12" w:space="0" w:color="auto"/>
          </w:tcBorders>
          <w:shd w:val="clear" w:color="auto" w:fill="auto"/>
        </w:tcPr>
        <w:p w:rsidR="00144DCF" w:rsidRDefault="00144DCF" w:rsidP="00144DCF">
          <w:pPr>
            <w:pStyle w:val="Distr"/>
          </w:pPr>
          <w:r>
            <w:t>Distr.: General</w:t>
          </w:r>
        </w:p>
        <w:p w:rsidR="00144DCF" w:rsidRDefault="00144DCF" w:rsidP="00144DCF">
          <w:pPr>
            <w:pStyle w:val="Publication"/>
          </w:pPr>
          <w:r>
            <w:t>16 July 2015</w:t>
          </w:r>
        </w:p>
        <w:p w:rsidR="00144DCF" w:rsidRDefault="00144DCF" w:rsidP="00144DCF">
          <w:pPr>
            <w:spacing w:line="240" w:lineRule="exact"/>
          </w:pPr>
          <w:r>
            <w:t>Chinese</w:t>
          </w:r>
        </w:p>
        <w:p w:rsidR="00144DCF" w:rsidRDefault="00144DCF" w:rsidP="00144DCF">
          <w:pPr>
            <w:pStyle w:val="Original"/>
          </w:pPr>
          <w:r>
            <w:t>Original: English</w:t>
          </w:r>
        </w:p>
        <w:p w:rsidR="00144DCF" w:rsidRPr="00144DCF" w:rsidRDefault="00144DCF" w:rsidP="00144DCF"/>
      </w:tc>
    </w:tr>
  </w:tbl>
  <w:p w:rsidR="00144DCF" w:rsidRPr="00144DCF" w:rsidRDefault="00144DCF" w:rsidP="00144DC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EA3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F"/>
    <w:multiLevelType w:val="singleLevel"/>
    <w:tmpl w:val="C5921156"/>
    <w:lvl w:ilvl="0">
      <w:start w:val="1"/>
      <w:numFmt w:val="decimal"/>
      <w:lvlText w:val="%1."/>
      <w:lvlJc w:val="left"/>
      <w:pPr>
        <w:tabs>
          <w:tab w:val="num" w:pos="720"/>
        </w:tabs>
        <w:ind w:left="720" w:hanging="360"/>
      </w:pPr>
    </w:lvl>
  </w:abstractNum>
  <w:abstractNum w:abstractNumId="3">
    <w:nsid w:val="04350B46"/>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nsid w:val="048B6C70"/>
    <w:multiLevelType w:val="hybridMultilevel"/>
    <w:tmpl w:val="D700D152"/>
    <w:lvl w:ilvl="0" w:tplc="E65AC8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A5405A"/>
    <w:multiLevelType w:val="hybridMultilevel"/>
    <w:tmpl w:val="C254C3C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D954EC1"/>
    <w:multiLevelType w:val="hybridMultilevel"/>
    <w:tmpl w:val="44AA9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77F66"/>
    <w:multiLevelType w:val="hybridMultilevel"/>
    <w:tmpl w:val="43626212"/>
    <w:lvl w:ilvl="0" w:tplc="CAEC6CD6">
      <w:start w:val="1"/>
      <w:numFmt w:val="decimal"/>
      <w:lvlText w:val="%1."/>
      <w:lvlJc w:val="left"/>
      <w:pPr>
        <w:tabs>
          <w:tab w:val="num" w:pos="3114"/>
        </w:tabs>
        <w:ind w:left="3114" w:firstLine="0"/>
      </w:pPr>
      <w:rPr>
        <w:rFonts w:hint="default"/>
        <w:b w:val="0"/>
        <w:bCs w:val="0"/>
        <w:i w:val="0"/>
        <w:sz w:val="20"/>
        <w:szCs w:val="20"/>
      </w:rPr>
    </w:lvl>
    <w:lvl w:ilvl="1" w:tplc="04090019" w:tentative="1">
      <w:start w:val="1"/>
      <w:numFmt w:val="lowerLetter"/>
      <w:lvlText w:val="%2."/>
      <w:lvlJc w:val="left"/>
      <w:pPr>
        <w:tabs>
          <w:tab w:val="num" w:pos="3561"/>
        </w:tabs>
        <w:ind w:left="3561" w:hanging="360"/>
      </w:pPr>
    </w:lvl>
    <w:lvl w:ilvl="2" w:tplc="0409001B" w:tentative="1">
      <w:start w:val="1"/>
      <w:numFmt w:val="lowerRoman"/>
      <w:lvlText w:val="%3."/>
      <w:lvlJc w:val="right"/>
      <w:pPr>
        <w:tabs>
          <w:tab w:val="num" w:pos="4281"/>
        </w:tabs>
        <w:ind w:left="4281" w:hanging="180"/>
      </w:pPr>
    </w:lvl>
    <w:lvl w:ilvl="3" w:tplc="0409000F" w:tentative="1">
      <w:start w:val="1"/>
      <w:numFmt w:val="decimal"/>
      <w:lvlText w:val="%4."/>
      <w:lvlJc w:val="left"/>
      <w:pPr>
        <w:tabs>
          <w:tab w:val="num" w:pos="5001"/>
        </w:tabs>
        <w:ind w:left="5001" w:hanging="360"/>
      </w:pPr>
    </w:lvl>
    <w:lvl w:ilvl="4" w:tplc="04090019" w:tentative="1">
      <w:start w:val="1"/>
      <w:numFmt w:val="lowerLetter"/>
      <w:lvlText w:val="%5."/>
      <w:lvlJc w:val="left"/>
      <w:pPr>
        <w:tabs>
          <w:tab w:val="num" w:pos="5721"/>
        </w:tabs>
        <w:ind w:left="5721" w:hanging="360"/>
      </w:pPr>
    </w:lvl>
    <w:lvl w:ilvl="5" w:tplc="0409001B" w:tentative="1">
      <w:start w:val="1"/>
      <w:numFmt w:val="lowerRoman"/>
      <w:lvlText w:val="%6."/>
      <w:lvlJc w:val="right"/>
      <w:pPr>
        <w:tabs>
          <w:tab w:val="num" w:pos="6441"/>
        </w:tabs>
        <w:ind w:left="6441" w:hanging="180"/>
      </w:pPr>
    </w:lvl>
    <w:lvl w:ilvl="6" w:tplc="0409000F" w:tentative="1">
      <w:start w:val="1"/>
      <w:numFmt w:val="decimal"/>
      <w:lvlText w:val="%7."/>
      <w:lvlJc w:val="left"/>
      <w:pPr>
        <w:tabs>
          <w:tab w:val="num" w:pos="7161"/>
        </w:tabs>
        <w:ind w:left="7161" w:hanging="360"/>
      </w:pPr>
    </w:lvl>
    <w:lvl w:ilvl="7" w:tplc="04090019" w:tentative="1">
      <w:start w:val="1"/>
      <w:numFmt w:val="lowerLetter"/>
      <w:lvlText w:val="%8."/>
      <w:lvlJc w:val="left"/>
      <w:pPr>
        <w:tabs>
          <w:tab w:val="num" w:pos="7881"/>
        </w:tabs>
        <w:ind w:left="7881" w:hanging="360"/>
      </w:pPr>
    </w:lvl>
    <w:lvl w:ilvl="8" w:tplc="0409001B" w:tentative="1">
      <w:start w:val="1"/>
      <w:numFmt w:val="lowerRoman"/>
      <w:lvlText w:val="%9."/>
      <w:lvlJc w:val="right"/>
      <w:pPr>
        <w:tabs>
          <w:tab w:val="num" w:pos="8601"/>
        </w:tabs>
        <w:ind w:left="8601" w:hanging="180"/>
      </w:pPr>
    </w:lvl>
  </w:abstractNum>
  <w:abstractNum w:abstractNumId="8">
    <w:nsid w:val="1D404E65"/>
    <w:multiLevelType w:val="hybridMultilevel"/>
    <w:tmpl w:val="51BE64C0"/>
    <w:lvl w:ilvl="0" w:tplc="3730A402">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23495AC0"/>
    <w:multiLevelType w:val="hybridMultilevel"/>
    <w:tmpl w:val="72A80DD6"/>
    <w:lvl w:ilvl="0" w:tplc="229AD15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24325CEB"/>
    <w:multiLevelType w:val="hybridMultilevel"/>
    <w:tmpl w:val="0DEED37C"/>
    <w:lvl w:ilvl="0" w:tplc="32A4183C">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1">
    <w:nsid w:val="25045197"/>
    <w:multiLevelType w:val="hybridMultilevel"/>
    <w:tmpl w:val="EDA20A16"/>
    <w:lvl w:ilvl="0" w:tplc="03DEC5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8F62B26"/>
    <w:multiLevelType w:val="hybridMultilevel"/>
    <w:tmpl w:val="761ED03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CF1345"/>
    <w:multiLevelType w:val="hybridMultilevel"/>
    <w:tmpl w:val="26CCDC3E"/>
    <w:lvl w:ilvl="0" w:tplc="229AD1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FE2B28"/>
    <w:multiLevelType w:val="hybridMultilevel"/>
    <w:tmpl w:val="ED5093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F405FC0"/>
    <w:multiLevelType w:val="hybridMultilevel"/>
    <w:tmpl w:val="25EC2B00"/>
    <w:lvl w:ilvl="0" w:tplc="5840037C">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34CB12FF"/>
    <w:multiLevelType w:val="hybridMultilevel"/>
    <w:tmpl w:val="7D3CE8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B537F7"/>
    <w:multiLevelType w:val="multilevel"/>
    <w:tmpl w:val="5878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DB2A01"/>
    <w:multiLevelType w:val="hybridMultilevel"/>
    <w:tmpl w:val="51709502"/>
    <w:lvl w:ilvl="0" w:tplc="08090015">
      <w:start w:val="1"/>
      <w:numFmt w:val="upperLetter"/>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19">
    <w:nsid w:val="44647B99"/>
    <w:multiLevelType w:val="hybridMultilevel"/>
    <w:tmpl w:val="DD464F26"/>
    <w:lvl w:ilvl="0" w:tplc="229AD15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44D02F5E"/>
    <w:multiLevelType w:val="hybridMultilevel"/>
    <w:tmpl w:val="0BA4CDEC"/>
    <w:lvl w:ilvl="0" w:tplc="CEBA754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nsid w:val="481B6E10"/>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nsid w:val="48C43DCA"/>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nsid w:val="4A6844D2"/>
    <w:multiLevelType w:val="hybridMultilevel"/>
    <w:tmpl w:val="FC0E5EC6"/>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9413BD"/>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nsid w:val="5D640D79"/>
    <w:multiLevelType w:val="hybridMultilevel"/>
    <w:tmpl w:val="17B6F6D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nsid w:val="62E83102"/>
    <w:multiLevelType w:val="hybridMultilevel"/>
    <w:tmpl w:val="600638D6"/>
    <w:lvl w:ilvl="0" w:tplc="6B563DC0">
      <w:start w:val="34"/>
      <w:numFmt w:val="bullet"/>
      <w:lvlText w:val="-"/>
      <w:lvlJc w:val="left"/>
      <w:pPr>
        <w:ind w:left="1494" w:hanging="360"/>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27">
    <w:nsid w:val="639A47B0"/>
    <w:multiLevelType w:val="hybridMultilevel"/>
    <w:tmpl w:val="C50603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82C1FBA"/>
    <w:multiLevelType w:val="hybridMultilevel"/>
    <w:tmpl w:val="BFF22BF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9417970"/>
    <w:multiLevelType w:val="hybridMultilevel"/>
    <w:tmpl w:val="51709502"/>
    <w:lvl w:ilvl="0" w:tplc="08090015">
      <w:start w:val="1"/>
      <w:numFmt w:val="upperLetter"/>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30">
    <w:nsid w:val="7D2F582E"/>
    <w:multiLevelType w:val="hybridMultilevel"/>
    <w:tmpl w:val="560EABF4"/>
    <w:lvl w:ilvl="0" w:tplc="1DF0E8A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abstractNumId w:val="1"/>
  </w:num>
  <w:num w:numId="2">
    <w:abstractNumId w:val="2"/>
  </w:num>
  <w:num w:numId="3">
    <w:abstractNumId w:val="12"/>
  </w:num>
  <w:num w:numId="4">
    <w:abstractNumId w:val="7"/>
  </w:num>
  <w:num w:numId="5">
    <w:abstractNumId w:val="26"/>
  </w:num>
  <w:num w:numId="6">
    <w:abstractNumId w:val="10"/>
  </w:num>
  <w:num w:numId="7">
    <w:abstractNumId w:val="0"/>
  </w:num>
  <w:num w:numId="8">
    <w:abstractNumId w:val="16"/>
  </w:num>
  <w:num w:numId="9">
    <w:abstractNumId w:val="6"/>
  </w:num>
  <w:num w:numId="10">
    <w:abstractNumId w:val="8"/>
  </w:num>
  <w:num w:numId="11">
    <w:abstractNumId w:val="21"/>
  </w:num>
  <w:num w:numId="12">
    <w:abstractNumId w:val="28"/>
  </w:num>
  <w:num w:numId="13">
    <w:abstractNumId w:val="25"/>
  </w:num>
  <w:num w:numId="14">
    <w:abstractNumId w:val="5"/>
  </w:num>
  <w:num w:numId="15">
    <w:abstractNumId w:val="20"/>
  </w:num>
  <w:num w:numId="16">
    <w:abstractNumId w:val="14"/>
  </w:num>
  <w:num w:numId="17">
    <w:abstractNumId w:val="15"/>
  </w:num>
  <w:num w:numId="18">
    <w:abstractNumId w:val="13"/>
  </w:num>
  <w:num w:numId="19">
    <w:abstractNumId w:val="4"/>
  </w:num>
  <w:num w:numId="20">
    <w:abstractNumId w:val="9"/>
  </w:num>
  <w:num w:numId="21">
    <w:abstractNumId w:val="19"/>
  </w:num>
  <w:num w:numId="22">
    <w:abstractNumId w:val="29"/>
  </w:num>
  <w:num w:numId="23">
    <w:abstractNumId w:val="18"/>
  </w:num>
  <w:num w:numId="24">
    <w:abstractNumId w:val="23"/>
  </w:num>
  <w:num w:numId="25">
    <w:abstractNumId w:val="27"/>
  </w:num>
  <w:num w:numId="26">
    <w:abstractNumId w:val="11"/>
  </w:num>
  <w:num w:numId="27">
    <w:abstractNumId w:val="30"/>
  </w:num>
  <w:num w:numId="28">
    <w:abstractNumId w:val="17"/>
  </w:num>
  <w:num w:numId="29">
    <w:abstractNumId w:val="22"/>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72*"/>
    <w:docVar w:name="CreationDt" w:val="06/08/2015 10:29:30"/>
    <w:docVar w:name="DocCategory" w:val="Doc"/>
    <w:docVar w:name="DocType" w:val="Final"/>
    <w:docVar w:name="DutyStation" w:val="Geneva"/>
    <w:docVar w:name="FooterJN" w:val="GE.15-12072 (C)"/>
    <w:docVar w:name="jobn" w:val="GE.15-12072 (C)"/>
    <w:docVar w:name="jobnDT" w:val="15-12072 (C)   060815"/>
    <w:docVar w:name="jobnDTDT" w:val="15-12072 (C)   060815   060815"/>
    <w:docVar w:name="JobNo" w:val="GE.1512072C"/>
    <w:docVar w:name="LocalDrive" w:val="0"/>
    <w:docVar w:name="OandT" w:val="KONG"/>
    <w:docVar w:name="PaperSize" w:val="A4"/>
    <w:docVar w:name="sss1" w:val="A/HRC/30/25"/>
    <w:docVar w:name="sss2" w:val="-"/>
    <w:docVar w:name="Symbol1" w:val="A/HRC/30/25"/>
    <w:docVar w:name="Symbol2" w:val="-"/>
  </w:docVars>
  <w:rsids>
    <w:rsidRoot w:val="00D100AB"/>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14D7"/>
    <w:rsid w:val="00124677"/>
    <w:rsid w:val="001267BE"/>
    <w:rsid w:val="0012708E"/>
    <w:rsid w:val="00130EE5"/>
    <w:rsid w:val="00131015"/>
    <w:rsid w:val="001329F7"/>
    <w:rsid w:val="00140396"/>
    <w:rsid w:val="0014121B"/>
    <w:rsid w:val="00141322"/>
    <w:rsid w:val="00144DCF"/>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67BAB"/>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5796"/>
    <w:rsid w:val="003F7BF8"/>
    <w:rsid w:val="004044EF"/>
    <w:rsid w:val="00413FBC"/>
    <w:rsid w:val="00414423"/>
    <w:rsid w:val="0041733F"/>
    <w:rsid w:val="00420761"/>
    <w:rsid w:val="00433853"/>
    <w:rsid w:val="00440B0D"/>
    <w:rsid w:val="004411AD"/>
    <w:rsid w:val="004424EF"/>
    <w:rsid w:val="00453BB0"/>
    <w:rsid w:val="00460162"/>
    <w:rsid w:val="004620A8"/>
    <w:rsid w:val="00463B6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2E45"/>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3484"/>
    <w:rsid w:val="005D680F"/>
    <w:rsid w:val="005F12F0"/>
    <w:rsid w:val="005F1AAD"/>
    <w:rsid w:val="005F3273"/>
    <w:rsid w:val="005F34A3"/>
    <w:rsid w:val="00601DF9"/>
    <w:rsid w:val="00602C6C"/>
    <w:rsid w:val="006107DE"/>
    <w:rsid w:val="00610CF2"/>
    <w:rsid w:val="00615A9C"/>
    <w:rsid w:val="00617802"/>
    <w:rsid w:val="006328DE"/>
    <w:rsid w:val="006353DE"/>
    <w:rsid w:val="00636059"/>
    <w:rsid w:val="00640671"/>
    <w:rsid w:val="006432CB"/>
    <w:rsid w:val="006479F1"/>
    <w:rsid w:val="0065055D"/>
    <w:rsid w:val="00650BEE"/>
    <w:rsid w:val="006520FA"/>
    <w:rsid w:val="0065377D"/>
    <w:rsid w:val="00661120"/>
    <w:rsid w:val="00666F57"/>
    <w:rsid w:val="006740A7"/>
    <w:rsid w:val="006767D5"/>
    <w:rsid w:val="00691524"/>
    <w:rsid w:val="006926DF"/>
    <w:rsid w:val="006A03D8"/>
    <w:rsid w:val="006A2730"/>
    <w:rsid w:val="006A5A92"/>
    <w:rsid w:val="006A5CFB"/>
    <w:rsid w:val="006A654B"/>
    <w:rsid w:val="006A7907"/>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6FD"/>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428B"/>
    <w:rsid w:val="007B6BAE"/>
    <w:rsid w:val="007C10AC"/>
    <w:rsid w:val="007C3DEE"/>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04D1"/>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679D2"/>
    <w:rsid w:val="00A72E47"/>
    <w:rsid w:val="00A74DBA"/>
    <w:rsid w:val="00A750A5"/>
    <w:rsid w:val="00A778F1"/>
    <w:rsid w:val="00A90956"/>
    <w:rsid w:val="00A95404"/>
    <w:rsid w:val="00A954C6"/>
    <w:rsid w:val="00A968C5"/>
    <w:rsid w:val="00AA3C28"/>
    <w:rsid w:val="00AA65E5"/>
    <w:rsid w:val="00AA759D"/>
    <w:rsid w:val="00AB1592"/>
    <w:rsid w:val="00AB2786"/>
    <w:rsid w:val="00AB3EF1"/>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37CE9"/>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0AB"/>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55AAD"/>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527"/>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152F"/>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endnote text" w:uiPriority="99"/>
    <w:lsdException w:name="Title" w:qFormat="1"/>
    <w:lsdException w:name="Body Text" w:uiPriority="99"/>
    <w:lsdException w:name="Subtitle" w:qFormat="1"/>
    <w:lsdException w:name="FollowedHyperlink"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6">
    <w:name w:val="heading 6"/>
    <w:basedOn w:val="Normal"/>
    <w:next w:val="Normal"/>
    <w:link w:val="Heading6Char"/>
    <w:uiPriority w:val="9"/>
    <w:qFormat/>
    <w:rsid w:val="00FF152F"/>
    <w:pPr>
      <w:pBdr>
        <w:top w:val="nil"/>
        <w:left w:val="nil"/>
        <w:bottom w:val="nil"/>
        <w:right w:val="nil"/>
        <w:between w:val="nil"/>
        <w:bar w:val="nil"/>
      </w:pBdr>
      <w:spacing w:before="240" w:after="60" w:line="240" w:lineRule="auto"/>
      <w:jc w:val="left"/>
      <w:outlineLvl w:val="5"/>
    </w:pPr>
    <w:rPr>
      <w:rFonts w:ascii="Calibri" w:eastAsia="Times New Roman" w:hAnsi="Calibri"/>
      <w:b/>
      <w:bCs/>
      <w:kern w:val="0"/>
      <w:sz w:val="22"/>
      <w:szCs w:val="22"/>
      <w:bdr w:val="ni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link w:val="EndnoteTextChar"/>
    <w:uiPriority w:val="99"/>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6Char">
    <w:name w:val="Heading 6 Char"/>
    <w:basedOn w:val="DefaultParagraphFont"/>
    <w:link w:val="Heading6"/>
    <w:uiPriority w:val="9"/>
    <w:rsid w:val="00FF152F"/>
    <w:rPr>
      <w:rFonts w:ascii="Calibri" w:eastAsia="Times New Roman" w:hAnsi="Calibri"/>
      <w:b/>
      <w:bCs/>
      <w:sz w:val="22"/>
      <w:szCs w:val="22"/>
      <w:bdr w:val="nil"/>
      <w:lang w:eastAsia="en-US"/>
    </w:rPr>
  </w:style>
  <w:style w:type="paragraph" w:customStyle="1" w:styleId="SingleTxtG">
    <w:name w:val="_ Single Txt_G"/>
    <w:basedOn w:val="Normal"/>
    <w:link w:val="SingleTxtGChar"/>
    <w:rsid w:val="00FF152F"/>
    <w:pPr>
      <w:suppressAutoHyphens/>
      <w:spacing w:after="120" w:line="240" w:lineRule="atLeast"/>
      <w:ind w:left="1134" w:right="1134"/>
    </w:pPr>
    <w:rPr>
      <w:rFonts w:eastAsia="Times New Roman"/>
      <w:kern w:val="0"/>
      <w:sz w:val="20"/>
      <w:lang w:val="en-GB" w:eastAsia="en-US"/>
    </w:rPr>
  </w:style>
  <w:style w:type="paragraph" w:customStyle="1" w:styleId="HChG">
    <w:name w:val="_ H _Ch_G"/>
    <w:basedOn w:val="Normal"/>
    <w:next w:val="Normal"/>
    <w:link w:val="HChGChar"/>
    <w:rsid w:val="00FF152F"/>
    <w:pPr>
      <w:keepNext/>
      <w:keepLines/>
      <w:tabs>
        <w:tab w:val="right" w:pos="851"/>
      </w:tabs>
      <w:suppressAutoHyphens/>
      <w:spacing w:before="360" w:after="240" w:line="300" w:lineRule="exact"/>
      <w:ind w:left="1134" w:right="1134" w:hanging="1134"/>
      <w:jc w:val="left"/>
    </w:pPr>
    <w:rPr>
      <w:rFonts w:eastAsia="Times New Roman"/>
      <w:b/>
      <w:kern w:val="0"/>
      <w:sz w:val="28"/>
      <w:lang w:val="en-GB" w:eastAsia="en-US"/>
    </w:rPr>
  </w:style>
  <w:style w:type="character" w:customStyle="1" w:styleId="HeaderChar">
    <w:name w:val="Header Char"/>
    <w:aliases w:val="6_G Char"/>
    <w:basedOn w:val="DefaultParagraphFont"/>
    <w:link w:val="Header"/>
    <w:rsid w:val="00FF152F"/>
    <w:rPr>
      <w:noProof/>
      <w:sz w:val="18"/>
      <w:lang w:val="en-US"/>
    </w:rPr>
  </w:style>
  <w:style w:type="table" w:styleId="TableGrid">
    <w:name w:val="Table Grid"/>
    <w:basedOn w:val="TableNormal"/>
    <w:rsid w:val="00FF152F"/>
    <w:pPr>
      <w:suppressAutoHyphens/>
      <w:spacing w:line="240" w:lineRule="atLeast"/>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
    <w:basedOn w:val="DefaultParagraphFont"/>
    <w:link w:val="FootnoteText"/>
    <w:rsid w:val="00FF152F"/>
    <w:rPr>
      <w:rFonts w:eastAsia="SimSun"/>
      <w:noProof/>
      <w:kern w:val="14"/>
      <w:sz w:val="18"/>
      <w:lang w:val="en-US"/>
    </w:rPr>
  </w:style>
  <w:style w:type="character" w:customStyle="1" w:styleId="FooterChar">
    <w:name w:val="Footer Char"/>
    <w:aliases w:val="3_G Char"/>
    <w:basedOn w:val="DefaultParagraphFont"/>
    <w:link w:val="Footer"/>
    <w:rsid w:val="00FF152F"/>
    <w:rPr>
      <w:b/>
      <w:noProof/>
      <w:sz w:val="18"/>
      <w:szCs w:val="18"/>
      <w:lang w:val="en-US"/>
    </w:rPr>
  </w:style>
  <w:style w:type="paragraph" w:customStyle="1" w:styleId="H1G">
    <w:name w:val="_ H_1_G"/>
    <w:basedOn w:val="Normal"/>
    <w:next w:val="Normal"/>
    <w:rsid w:val="00FF152F"/>
    <w:pPr>
      <w:keepNext/>
      <w:keepLines/>
      <w:tabs>
        <w:tab w:val="right" w:pos="851"/>
      </w:tabs>
      <w:suppressAutoHyphens/>
      <w:spacing w:before="360" w:after="240" w:line="270" w:lineRule="exact"/>
      <w:ind w:left="1134" w:right="1134" w:hanging="1134"/>
      <w:jc w:val="left"/>
    </w:pPr>
    <w:rPr>
      <w:rFonts w:eastAsia="Times New Roman"/>
      <w:b/>
      <w:kern w:val="0"/>
      <w:sz w:val="24"/>
      <w:lang w:val="en-GB" w:eastAsia="en-US"/>
    </w:rPr>
  </w:style>
  <w:style w:type="paragraph" w:customStyle="1" w:styleId="H23G">
    <w:name w:val="_ H_2/3_G"/>
    <w:basedOn w:val="Normal"/>
    <w:next w:val="Normal"/>
    <w:link w:val="H23GChar"/>
    <w:rsid w:val="00FF152F"/>
    <w:pPr>
      <w:keepNext/>
      <w:keepLines/>
      <w:tabs>
        <w:tab w:val="right" w:pos="851"/>
      </w:tabs>
      <w:suppressAutoHyphens/>
      <w:spacing w:before="240" w:after="120" w:line="240" w:lineRule="exact"/>
      <w:ind w:left="1134" w:right="1134" w:hanging="1134"/>
      <w:jc w:val="left"/>
    </w:pPr>
    <w:rPr>
      <w:rFonts w:eastAsia="Times New Roman"/>
      <w:b/>
      <w:kern w:val="0"/>
      <w:sz w:val="20"/>
      <w:lang w:val="en-GB" w:eastAsia="en-US"/>
    </w:rPr>
  </w:style>
  <w:style w:type="character" w:customStyle="1" w:styleId="SingleTxtGChar">
    <w:name w:val="_ Single Txt_G Char"/>
    <w:link w:val="SingleTxtG"/>
    <w:rsid w:val="00FF152F"/>
    <w:rPr>
      <w:rFonts w:eastAsia="Times New Roman"/>
      <w:lang w:eastAsia="en-US"/>
    </w:rPr>
  </w:style>
  <w:style w:type="character" w:customStyle="1" w:styleId="HChGChar">
    <w:name w:val="_ H _Ch_G Char"/>
    <w:link w:val="HChG"/>
    <w:rsid w:val="00FF152F"/>
    <w:rPr>
      <w:rFonts w:eastAsia="Times New Roman"/>
      <w:b/>
      <w:sz w:val="28"/>
      <w:lang w:eastAsia="en-US"/>
    </w:rPr>
  </w:style>
  <w:style w:type="character" w:customStyle="1" w:styleId="BalloonTextChar">
    <w:name w:val="Balloon Text Char"/>
    <w:basedOn w:val="DefaultParagraphFont"/>
    <w:link w:val="BalloonText"/>
    <w:semiHidden/>
    <w:rsid w:val="00FF152F"/>
    <w:rPr>
      <w:rFonts w:eastAsia="SimSun"/>
      <w:kern w:val="14"/>
      <w:sz w:val="18"/>
      <w:szCs w:val="18"/>
      <w:lang w:val="en-US"/>
    </w:rPr>
  </w:style>
  <w:style w:type="character" w:customStyle="1" w:styleId="CommentTextChar">
    <w:name w:val="Comment Text Char"/>
    <w:basedOn w:val="DefaultParagraphFont"/>
    <w:link w:val="CommentText"/>
    <w:uiPriority w:val="99"/>
    <w:rsid w:val="00FF152F"/>
    <w:rPr>
      <w:rFonts w:eastAsia="SimSun"/>
      <w:kern w:val="14"/>
      <w:sz w:val="21"/>
      <w:lang w:val="en-US"/>
    </w:rPr>
  </w:style>
  <w:style w:type="character" w:customStyle="1" w:styleId="CommentSubjectChar">
    <w:name w:val="Comment Subject Char"/>
    <w:basedOn w:val="CommentTextChar"/>
    <w:link w:val="CommentSubject"/>
    <w:semiHidden/>
    <w:rsid w:val="00FF152F"/>
    <w:rPr>
      <w:rFonts w:eastAsia="SimSun"/>
      <w:b/>
      <w:bCs/>
      <w:kern w:val="14"/>
      <w:sz w:val="21"/>
      <w:lang w:val="en-US"/>
    </w:rPr>
  </w:style>
  <w:style w:type="character" w:customStyle="1" w:styleId="EndnoteTextChar">
    <w:name w:val="Endnote Text Char"/>
    <w:basedOn w:val="DefaultParagraphFont"/>
    <w:link w:val="EndnoteText"/>
    <w:uiPriority w:val="99"/>
    <w:rsid w:val="00FF152F"/>
    <w:rPr>
      <w:rFonts w:eastAsia="SimSun"/>
      <w:noProof/>
      <w:kern w:val="14"/>
      <w:sz w:val="18"/>
      <w:lang w:val="en-US"/>
    </w:rPr>
  </w:style>
  <w:style w:type="character" w:styleId="Strong">
    <w:name w:val="Strong"/>
    <w:uiPriority w:val="22"/>
    <w:qFormat/>
    <w:rsid w:val="00FF152F"/>
    <w:rPr>
      <w:b/>
      <w:bCs/>
    </w:rPr>
  </w:style>
  <w:style w:type="paragraph" w:customStyle="1" w:styleId="Default">
    <w:name w:val="Default"/>
    <w:rsid w:val="00FF152F"/>
    <w:pPr>
      <w:autoSpaceDE w:val="0"/>
      <w:autoSpaceDN w:val="0"/>
      <w:adjustRightInd w:val="0"/>
    </w:pPr>
    <w:rPr>
      <w:rFonts w:eastAsia="SimSun"/>
      <w:color w:val="000000"/>
      <w:sz w:val="24"/>
      <w:szCs w:val="24"/>
      <w:lang w:eastAsia="en-GB"/>
    </w:rPr>
  </w:style>
  <w:style w:type="paragraph" w:customStyle="1" w:styleId="singletxtg0">
    <w:name w:val="singletxtg"/>
    <w:basedOn w:val="Normal"/>
    <w:rsid w:val="00FF152F"/>
    <w:pPr>
      <w:spacing w:before="100" w:beforeAutospacing="1" w:after="100" w:afterAutospacing="1" w:line="240" w:lineRule="auto"/>
      <w:jc w:val="left"/>
    </w:pPr>
    <w:rPr>
      <w:rFonts w:eastAsia="Times New Roman"/>
      <w:kern w:val="0"/>
      <w:sz w:val="24"/>
      <w:szCs w:val="24"/>
      <w:lang w:val="en-GB" w:eastAsia="en-GB"/>
    </w:rPr>
  </w:style>
  <w:style w:type="character" w:customStyle="1" w:styleId="apple-converted-space">
    <w:name w:val="apple-converted-space"/>
    <w:rsid w:val="00FF152F"/>
  </w:style>
  <w:style w:type="character" w:customStyle="1" w:styleId="H23GChar">
    <w:name w:val="_ H_2/3_G Char"/>
    <w:link w:val="H23G"/>
    <w:rsid w:val="00FF152F"/>
    <w:rPr>
      <w:rFonts w:eastAsia="Times New Roman"/>
      <w:b/>
      <w:lang w:eastAsia="en-US"/>
    </w:rPr>
  </w:style>
  <w:style w:type="paragraph" w:customStyle="1" w:styleId="MediumGrid1-Accent21">
    <w:name w:val="Medium Grid 1 - Accent 21"/>
    <w:basedOn w:val="Normal"/>
    <w:uiPriority w:val="34"/>
    <w:qFormat/>
    <w:rsid w:val="00FF152F"/>
    <w:pPr>
      <w:suppressAutoHyphens/>
      <w:spacing w:line="240" w:lineRule="atLeast"/>
      <w:ind w:left="720"/>
      <w:jc w:val="left"/>
    </w:pPr>
    <w:rPr>
      <w:rFonts w:eastAsia="Times New Roman"/>
      <w:kern w:val="0"/>
      <w:sz w:val="20"/>
      <w:lang w:val="en-GB" w:eastAsia="en-US"/>
    </w:rPr>
  </w:style>
  <w:style w:type="character" w:styleId="Emphasis">
    <w:name w:val="Emphasis"/>
    <w:uiPriority w:val="20"/>
    <w:qFormat/>
    <w:rsid w:val="00FF152F"/>
    <w:rPr>
      <w:i/>
      <w:iCs/>
    </w:rPr>
  </w:style>
  <w:style w:type="paragraph" w:styleId="BodyText">
    <w:name w:val="Body Text"/>
    <w:basedOn w:val="Normal"/>
    <w:link w:val="BodyTextChar"/>
    <w:uiPriority w:val="99"/>
    <w:unhideWhenUsed/>
    <w:rsid w:val="00FF152F"/>
    <w:pPr>
      <w:pBdr>
        <w:top w:val="nil"/>
        <w:left w:val="nil"/>
        <w:bottom w:val="nil"/>
        <w:right w:val="nil"/>
        <w:between w:val="nil"/>
        <w:bar w:val="nil"/>
      </w:pBdr>
      <w:spacing w:after="120" w:line="240" w:lineRule="auto"/>
      <w:jc w:val="left"/>
    </w:pPr>
    <w:rPr>
      <w:rFonts w:eastAsia="Arial Unicode MS"/>
      <w:kern w:val="0"/>
      <w:sz w:val="20"/>
      <w:bdr w:val="nil"/>
      <w:lang w:val="en-GB" w:eastAsia="en-US"/>
    </w:rPr>
  </w:style>
  <w:style w:type="character" w:customStyle="1" w:styleId="BodyTextChar">
    <w:name w:val="Body Text Char"/>
    <w:basedOn w:val="DefaultParagraphFont"/>
    <w:link w:val="BodyText"/>
    <w:uiPriority w:val="99"/>
    <w:rsid w:val="00FF152F"/>
    <w:rPr>
      <w:rFonts w:eastAsia="Arial Unicode MS"/>
      <w:bdr w:val="nil"/>
      <w:lang w:eastAsia="en-US"/>
    </w:rPr>
  </w:style>
  <w:style w:type="paragraph" w:customStyle="1" w:styleId="H4G">
    <w:name w:val="_ H_4_G"/>
    <w:basedOn w:val="Normal"/>
    <w:next w:val="Normal"/>
    <w:rsid w:val="00FF152F"/>
    <w:pPr>
      <w:keepNext/>
      <w:keepLines/>
      <w:tabs>
        <w:tab w:val="right" w:pos="851"/>
      </w:tabs>
      <w:suppressAutoHyphens/>
      <w:spacing w:before="240" w:after="120" w:line="240" w:lineRule="exact"/>
      <w:ind w:left="1134" w:right="1134" w:hanging="1134"/>
      <w:jc w:val="left"/>
    </w:pPr>
    <w:rPr>
      <w:rFonts w:eastAsia="Times New Roman"/>
      <w:i/>
      <w:kern w:val="0"/>
      <w:sz w:val="20"/>
      <w:lang w:val="en-GB" w:eastAsia="en-US"/>
    </w:rPr>
  </w:style>
  <w:style w:type="paragraph" w:styleId="Revision">
    <w:name w:val="Revision"/>
    <w:hidden/>
    <w:uiPriority w:val="71"/>
    <w:rsid w:val="00FF152F"/>
    <w:rPr>
      <w:rFonts w:eastAsia="Times New Roman"/>
      <w:lang w:eastAsia="en-US"/>
    </w:rPr>
  </w:style>
  <w:style w:type="character" w:customStyle="1" w:styleId="preferred">
    <w:name w:val="preferred"/>
    <w:basedOn w:val="DefaultParagraphFont"/>
    <w:rsid w:val="00FF152F"/>
  </w:style>
  <w:style w:type="character" w:customStyle="1" w:styleId="atn">
    <w:name w:val="atn"/>
    <w:basedOn w:val="DefaultParagraphFont"/>
    <w:rsid w:val="00FF152F"/>
  </w:style>
  <w:style w:type="character" w:customStyle="1" w:styleId="hps">
    <w:name w:val="hps"/>
    <w:basedOn w:val="DefaultParagraphFont"/>
    <w:rsid w:val="00FF152F"/>
  </w:style>
  <w:style w:type="paragraph" w:customStyle="1" w:styleId="H56GC">
    <w:name w:val="_ H_5/6_GC"/>
    <w:basedOn w:val="Normal"/>
    <w:next w:val="Normal"/>
    <w:qFormat/>
    <w:rsid w:val="00FF152F"/>
    <w:pPr>
      <w:keepNext/>
      <w:keepLines/>
      <w:tabs>
        <w:tab w:val="right" w:pos="851"/>
      </w:tabs>
      <w:adjustRightInd w:val="0"/>
      <w:snapToGrid w:val="0"/>
      <w:spacing w:before="240" w:after="120"/>
      <w:ind w:left="1134" w:right="1134" w:hanging="1134"/>
      <w:jc w:val="left"/>
      <w:outlineLvl w:val="5"/>
    </w:pPr>
    <w:rPr>
      <w:snapToGrid w:val="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endnote text" w:uiPriority="99"/>
    <w:lsdException w:name="Title" w:qFormat="1"/>
    <w:lsdException w:name="Body Text" w:uiPriority="99"/>
    <w:lsdException w:name="Subtitle" w:qFormat="1"/>
    <w:lsdException w:name="FollowedHyperlink"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6">
    <w:name w:val="heading 6"/>
    <w:basedOn w:val="Normal"/>
    <w:next w:val="Normal"/>
    <w:link w:val="Heading6Char"/>
    <w:uiPriority w:val="9"/>
    <w:qFormat/>
    <w:rsid w:val="00FF152F"/>
    <w:pPr>
      <w:pBdr>
        <w:top w:val="nil"/>
        <w:left w:val="nil"/>
        <w:bottom w:val="nil"/>
        <w:right w:val="nil"/>
        <w:between w:val="nil"/>
        <w:bar w:val="nil"/>
      </w:pBdr>
      <w:spacing w:before="240" w:after="60" w:line="240" w:lineRule="auto"/>
      <w:jc w:val="left"/>
      <w:outlineLvl w:val="5"/>
    </w:pPr>
    <w:rPr>
      <w:rFonts w:ascii="Calibri" w:eastAsia="Times New Roman" w:hAnsi="Calibri"/>
      <w:b/>
      <w:bCs/>
      <w:kern w:val="0"/>
      <w:sz w:val="22"/>
      <w:szCs w:val="22"/>
      <w:bdr w:val="ni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link w:val="EndnoteTextChar"/>
    <w:uiPriority w:val="99"/>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6Char">
    <w:name w:val="Heading 6 Char"/>
    <w:basedOn w:val="DefaultParagraphFont"/>
    <w:link w:val="Heading6"/>
    <w:uiPriority w:val="9"/>
    <w:rsid w:val="00FF152F"/>
    <w:rPr>
      <w:rFonts w:ascii="Calibri" w:eastAsia="Times New Roman" w:hAnsi="Calibri"/>
      <w:b/>
      <w:bCs/>
      <w:sz w:val="22"/>
      <w:szCs w:val="22"/>
      <w:bdr w:val="nil"/>
      <w:lang w:eastAsia="en-US"/>
    </w:rPr>
  </w:style>
  <w:style w:type="paragraph" w:customStyle="1" w:styleId="SingleTxtG">
    <w:name w:val="_ Single Txt_G"/>
    <w:basedOn w:val="Normal"/>
    <w:link w:val="SingleTxtGChar"/>
    <w:rsid w:val="00FF152F"/>
    <w:pPr>
      <w:suppressAutoHyphens/>
      <w:spacing w:after="120" w:line="240" w:lineRule="atLeast"/>
      <w:ind w:left="1134" w:right="1134"/>
    </w:pPr>
    <w:rPr>
      <w:rFonts w:eastAsia="Times New Roman"/>
      <w:kern w:val="0"/>
      <w:sz w:val="20"/>
      <w:lang w:val="en-GB" w:eastAsia="en-US"/>
    </w:rPr>
  </w:style>
  <w:style w:type="paragraph" w:customStyle="1" w:styleId="HChG">
    <w:name w:val="_ H _Ch_G"/>
    <w:basedOn w:val="Normal"/>
    <w:next w:val="Normal"/>
    <w:link w:val="HChGChar"/>
    <w:rsid w:val="00FF152F"/>
    <w:pPr>
      <w:keepNext/>
      <w:keepLines/>
      <w:tabs>
        <w:tab w:val="right" w:pos="851"/>
      </w:tabs>
      <w:suppressAutoHyphens/>
      <w:spacing w:before="360" w:after="240" w:line="300" w:lineRule="exact"/>
      <w:ind w:left="1134" w:right="1134" w:hanging="1134"/>
      <w:jc w:val="left"/>
    </w:pPr>
    <w:rPr>
      <w:rFonts w:eastAsia="Times New Roman"/>
      <w:b/>
      <w:kern w:val="0"/>
      <w:sz w:val="28"/>
      <w:lang w:val="en-GB" w:eastAsia="en-US"/>
    </w:rPr>
  </w:style>
  <w:style w:type="character" w:customStyle="1" w:styleId="HeaderChar">
    <w:name w:val="Header Char"/>
    <w:aliases w:val="6_G Char"/>
    <w:basedOn w:val="DefaultParagraphFont"/>
    <w:link w:val="Header"/>
    <w:rsid w:val="00FF152F"/>
    <w:rPr>
      <w:noProof/>
      <w:sz w:val="18"/>
      <w:lang w:val="en-US"/>
    </w:rPr>
  </w:style>
  <w:style w:type="table" w:styleId="TableGrid">
    <w:name w:val="Table Grid"/>
    <w:basedOn w:val="TableNormal"/>
    <w:rsid w:val="00FF152F"/>
    <w:pPr>
      <w:suppressAutoHyphens/>
      <w:spacing w:line="240" w:lineRule="atLeast"/>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
    <w:basedOn w:val="DefaultParagraphFont"/>
    <w:link w:val="FootnoteText"/>
    <w:rsid w:val="00FF152F"/>
    <w:rPr>
      <w:rFonts w:eastAsia="SimSun"/>
      <w:noProof/>
      <w:kern w:val="14"/>
      <w:sz w:val="18"/>
      <w:lang w:val="en-US"/>
    </w:rPr>
  </w:style>
  <w:style w:type="character" w:customStyle="1" w:styleId="FooterChar">
    <w:name w:val="Footer Char"/>
    <w:aliases w:val="3_G Char"/>
    <w:basedOn w:val="DefaultParagraphFont"/>
    <w:link w:val="Footer"/>
    <w:rsid w:val="00FF152F"/>
    <w:rPr>
      <w:b/>
      <w:noProof/>
      <w:sz w:val="18"/>
      <w:szCs w:val="18"/>
      <w:lang w:val="en-US"/>
    </w:rPr>
  </w:style>
  <w:style w:type="paragraph" w:customStyle="1" w:styleId="H1G">
    <w:name w:val="_ H_1_G"/>
    <w:basedOn w:val="Normal"/>
    <w:next w:val="Normal"/>
    <w:rsid w:val="00FF152F"/>
    <w:pPr>
      <w:keepNext/>
      <w:keepLines/>
      <w:tabs>
        <w:tab w:val="right" w:pos="851"/>
      </w:tabs>
      <w:suppressAutoHyphens/>
      <w:spacing w:before="360" w:after="240" w:line="270" w:lineRule="exact"/>
      <w:ind w:left="1134" w:right="1134" w:hanging="1134"/>
      <w:jc w:val="left"/>
    </w:pPr>
    <w:rPr>
      <w:rFonts w:eastAsia="Times New Roman"/>
      <w:b/>
      <w:kern w:val="0"/>
      <w:sz w:val="24"/>
      <w:lang w:val="en-GB" w:eastAsia="en-US"/>
    </w:rPr>
  </w:style>
  <w:style w:type="paragraph" w:customStyle="1" w:styleId="H23G">
    <w:name w:val="_ H_2/3_G"/>
    <w:basedOn w:val="Normal"/>
    <w:next w:val="Normal"/>
    <w:link w:val="H23GChar"/>
    <w:rsid w:val="00FF152F"/>
    <w:pPr>
      <w:keepNext/>
      <w:keepLines/>
      <w:tabs>
        <w:tab w:val="right" w:pos="851"/>
      </w:tabs>
      <w:suppressAutoHyphens/>
      <w:spacing w:before="240" w:after="120" w:line="240" w:lineRule="exact"/>
      <w:ind w:left="1134" w:right="1134" w:hanging="1134"/>
      <w:jc w:val="left"/>
    </w:pPr>
    <w:rPr>
      <w:rFonts w:eastAsia="Times New Roman"/>
      <w:b/>
      <w:kern w:val="0"/>
      <w:sz w:val="20"/>
      <w:lang w:val="en-GB" w:eastAsia="en-US"/>
    </w:rPr>
  </w:style>
  <w:style w:type="character" w:customStyle="1" w:styleId="SingleTxtGChar">
    <w:name w:val="_ Single Txt_G Char"/>
    <w:link w:val="SingleTxtG"/>
    <w:rsid w:val="00FF152F"/>
    <w:rPr>
      <w:rFonts w:eastAsia="Times New Roman"/>
      <w:lang w:eastAsia="en-US"/>
    </w:rPr>
  </w:style>
  <w:style w:type="character" w:customStyle="1" w:styleId="HChGChar">
    <w:name w:val="_ H _Ch_G Char"/>
    <w:link w:val="HChG"/>
    <w:rsid w:val="00FF152F"/>
    <w:rPr>
      <w:rFonts w:eastAsia="Times New Roman"/>
      <w:b/>
      <w:sz w:val="28"/>
      <w:lang w:eastAsia="en-US"/>
    </w:rPr>
  </w:style>
  <w:style w:type="character" w:customStyle="1" w:styleId="BalloonTextChar">
    <w:name w:val="Balloon Text Char"/>
    <w:basedOn w:val="DefaultParagraphFont"/>
    <w:link w:val="BalloonText"/>
    <w:semiHidden/>
    <w:rsid w:val="00FF152F"/>
    <w:rPr>
      <w:rFonts w:eastAsia="SimSun"/>
      <w:kern w:val="14"/>
      <w:sz w:val="18"/>
      <w:szCs w:val="18"/>
      <w:lang w:val="en-US"/>
    </w:rPr>
  </w:style>
  <w:style w:type="character" w:customStyle="1" w:styleId="CommentTextChar">
    <w:name w:val="Comment Text Char"/>
    <w:basedOn w:val="DefaultParagraphFont"/>
    <w:link w:val="CommentText"/>
    <w:uiPriority w:val="99"/>
    <w:rsid w:val="00FF152F"/>
    <w:rPr>
      <w:rFonts w:eastAsia="SimSun"/>
      <w:kern w:val="14"/>
      <w:sz w:val="21"/>
      <w:lang w:val="en-US"/>
    </w:rPr>
  </w:style>
  <w:style w:type="character" w:customStyle="1" w:styleId="CommentSubjectChar">
    <w:name w:val="Comment Subject Char"/>
    <w:basedOn w:val="CommentTextChar"/>
    <w:link w:val="CommentSubject"/>
    <w:semiHidden/>
    <w:rsid w:val="00FF152F"/>
    <w:rPr>
      <w:rFonts w:eastAsia="SimSun"/>
      <w:b/>
      <w:bCs/>
      <w:kern w:val="14"/>
      <w:sz w:val="21"/>
      <w:lang w:val="en-US"/>
    </w:rPr>
  </w:style>
  <w:style w:type="character" w:customStyle="1" w:styleId="EndnoteTextChar">
    <w:name w:val="Endnote Text Char"/>
    <w:basedOn w:val="DefaultParagraphFont"/>
    <w:link w:val="EndnoteText"/>
    <w:uiPriority w:val="99"/>
    <w:rsid w:val="00FF152F"/>
    <w:rPr>
      <w:rFonts w:eastAsia="SimSun"/>
      <w:noProof/>
      <w:kern w:val="14"/>
      <w:sz w:val="18"/>
      <w:lang w:val="en-US"/>
    </w:rPr>
  </w:style>
  <w:style w:type="character" w:styleId="Strong">
    <w:name w:val="Strong"/>
    <w:uiPriority w:val="22"/>
    <w:qFormat/>
    <w:rsid w:val="00FF152F"/>
    <w:rPr>
      <w:b/>
      <w:bCs/>
    </w:rPr>
  </w:style>
  <w:style w:type="paragraph" w:customStyle="1" w:styleId="Default">
    <w:name w:val="Default"/>
    <w:rsid w:val="00FF152F"/>
    <w:pPr>
      <w:autoSpaceDE w:val="0"/>
      <w:autoSpaceDN w:val="0"/>
      <w:adjustRightInd w:val="0"/>
    </w:pPr>
    <w:rPr>
      <w:rFonts w:eastAsia="SimSun"/>
      <w:color w:val="000000"/>
      <w:sz w:val="24"/>
      <w:szCs w:val="24"/>
      <w:lang w:eastAsia="en-GB"/>
    </w:rPr>
  </w:style>
  <w:style w:type="paragraph" w:customStyle="1" w:styleId="singletxtg0">
    <w:name w:val="singletxtg"/>
    <w:basedOn w:val="Normal"/>
    <w:rsid w:val="00FF152F"/>
    <w:pPr>
      <w:spacing w:before="100" w:beforeAutospacing="1" w:after="100" w:afterAutospacing="1" w:line="240" w:lineRule="auto"/>
      <w:jc w:val="left"/>
    </w:pPr>
    <w:rPr>
      <w:rFonts w:eastAsia="Times New Roman"/>
      <w:kern w:val="0"/>
      <w:sz w:val="24"/>
      <w:szCs w:val="24"/>
      <w:lang w:val="en-GB" w:eastAsia="en-GB"/>
    </w:rPr>
  </w:style>
  <w:style w:type="character" w:customStyle="1" w:styleId="apple-converted-space">
    <w:name w:val="apple-converted-space"/>
    <w:rsid w:val="00FF152F"/>
  </w:style>
  <w:style w:type="character" w:customStyle="1" w:styleId="H23GChar">
    <w:name w:val="_ H_2/3_G Char"/>
    <w:link w:val="H23G"/>
    <w:rsid w:val="00FF152F"/>
    <w:rPr>
      <w:rFonts w:eastAsia="Times New Roman"/>
      <w:b/>
      <w:lang w:eastAsia="en-US"/>
    </w:rPr>
  </w:style>
  <w:style w:type="paragraph" w:customStyle="1" w:styleId="MediumGrid1-Accent21">
    <w:name w:val="Medium Grid 1 - Accent 21"/>
    <w:basedOn w:val="Normal"/>
    <w:uiPriority w:val="34"/>
    <w:qFormat/>
    <w:rsid w:val="00FF152F"/>
    <w:pPr>
      <w:suppressAutoHyphens/>
      <w:spacing w:line="240" w:lineRule="atLeast"/>
      <w:ind w:left="720"/>
      <w:jc w:val="left"/>
    </w:pPr>
    <w:rPr>
      <w:rFonts w:eastAsia="Times New Roman"/>
      <w:kern w:val="0"/>
      <w:sz w:val="20"/>
      <w:lang w:val="en-GB" w:eastAsia="en-US"/>
    </w:rPr>
  </w:style>
  <w:style w:type="character" w:styleId="Emphasis">
    <w:name w:val="Emphasis"/>
    <w:uiPriority w:val="20"/>
    <w:qFormat/>
    <w:rsid w:val="00FF152F"/>
    <w:rPr>
      <w:i/>
      <w:iCs/>
    </w:rPr>
  </w:style>
  <w:style w:type="paragraph" w:styleId="BodyText">
    <w:name w:val="Body Text"/>
    <w:basedOn w:val="Normal"/>
    <w:link w:val="BodyTextChar"/>
    <w:uiPriority w:val="99"/>
    <w:unhideWhenUsed/>
    <w:rsid w:val="00FF152F"/>
    <w:pPr>
      <w:pBdr>
        <w:top w:val="nil"/>
        <w:left w:val="nil"/>
        <w:bottom w:val="nil"/>
        <w:right w:val="nil"/>
        <w:between w:val="nil"/>
        <w:bar w:val="nil"/>
      </w:pBdr>
      <w:spacing w:after="120" w:line="240" w:lineRule="auto"/>
      <w:jc w:val="left"/>
    </w:pPr>
    <w:rPr>
      <w:rFonts w:eastAsia="Arial Unicode MS"/>
      <w:kern w:val="0"/>
      <w:sz w:val="20"/>
      <w:bdr w:val="nil"/>
      <w:lang w:val="en-GB" w:eastAsia="en-US"/>
    </w:rPr>
  </w:style>
  <w:style w:type="character" w:customStyle="1" w:styleId="BodyTextChar">
    <w:name w:val="Body Text Char"/>
    <w:basedOn w:val="DefaultParagraphFont"/>
    <w:link w:val="BodyText"/>
    <w:uiPriority w:val="99"/>
    <w:rsid w:val="00FF152F"/>
    <w:rPr>
      <w:rFonts w:eastAsia="Arial Unicode MS"/>
      <w:bdr w:val="nil"/>
      <w:lang w:eastAsia="en-US"/>
    </w:rPr>
  </w:style>
  <w:style w:type="paragraph" w:customStyle="1" w:styleId="H4G">
    <w:name w:val="_ H_4_G"/>
    <w:basedOn w:val="Normal"/>
    <w:next w:val="Normal"/>
    <w:rsid w:val="00FF152F"/>
    <w:pPr>
      <w:keepNext/>
      <w:keepLines/>
      <w:tabs>
        <w:tab w:val="right" w:pos="851"/>
      </w:tabs>
      <w:suppressAutoHyphens/>
      <w:spacing w:before="240" w:after="120" w:line="240" w:lineRule="exact"/>
      <w:ind w:left="1134" w:right="1134" w:hanging="1134"/>
      <w:jc w:val="left"/>
    </w:pPr>
    <w:rPr>
      <w:rFonts w:eastAsia="Times New Roman"/>
      <w:i/>
      <w:kern w:val="0"/>
      <w:sz w:val="20"/>
      <w:lang w:val="en-GB" w:eastAsia="en-US"/>
    </w:rPr>
  </w:style>
  <w:style w:type="paragraph" w:styleId="Revision">
    <w:name w:val="Revision"/>
    <w:hidden/>
    <w:uiPriority w:val="71"/>
    <w:rsid w:val="00FF152F"/>
    <w:rPr>
      <w:rFonts w:eastAsia="Times New Roman"/>
      <w:lang w:eastAsia="en-US"/>
    </w:rPr>
  </w:style>
  <w:style w:type="character" w:customStyle="1" w:styleId="preferred">
    <w:name w:val="preferred"/>
    <w:basedOn w:val="DefaultParagraphFont"/>
    <w:rsid w:val="00FF152F"/>
  </w:style>
  <w:style w:type="character" w:customStyle="1" w:styleId="atn">
    <w:name w:val="atn"/>
    <w:basedOn w:val="DefaultParagraphFont"/>
    <w:rsid w:val="00FF152F"/>
  </w:style>
  <w:style w:type="character" w:customStyle="1" w:styleId="hps">
    <w:name w:val="hps"/>
    <w:basedOn w:val="DefaultParagraphFont"/>
    <w:rsid w:val="00FF152F"/>
  </w:style>
  <w:style w:type="paragraph" w:customStyle="1" w:styleId="H56GC">
    <w:name w:val="_ H_5/6_GC"/>
    <w:basedOn w:val="Normal"/>
    <w:next w:val="Normal"/>
    <w:qFormat/>
    <w:rsid w:val="00FF152F"/>
    <w:pPr>
      <w:keepNext/>
      <w:keepLines/>
      <w:tabs>
        <w:tab w:val="right" w:pos="851"/>
      </w:tabs>
      <w:adjustRightInd w:val="0"/>
      <w:snapToGrid w:val="0"/>
      <w:spacing w:before="240" w:after="120"/>
      <w:ind w:left="1134" w:right="1134" w:hanging="1134"/>
      <w:jc w:val="left"/>
      <w:outlineLvl w:val="5"/>
    </w:pPr>
    <w:rPr>
      <w:snapToGrid w:val="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Documents/Issues/IPeoples/UNDRIPManualForNHRIs.pdf" TargetMode="External"/><Relationship Id="rId1" Type="http://schemas.openxmlformats.org/officeDocument/2006/relationships/hyperlink" Target="http://www.undp.org/content/undp/en/home/librarypage/democratic-governance/human_rights/Indigenous-Peoples-Parliamentarians-Handbook.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00CB-054E-4D4B-A7E7-BF869E19232E}"/>
</file>

<file path=customXml/itemProps2.xml><?xml version="1.0" encoding="utf-8"?>
<ds:datastoreItem xmlns:ds="http://schemas.openxmlformats.org/officeDocument/2006/customXml" ds:itemID="{D4A522B0-7410-4060-9639-5657A5C4187E}"/>
</file>

<file path=customXml/itemProps3.xml><?xml version="1.0" encoding="utf-8"?>
<ds:datastoreItem xmlns:ds="http://schemas.openxmlformats.org/officeDocument/2006/customXml" ds:itemID="{D18ED6DB-C7C7-414C-9088-3B399DBAED5F}"/>
</file>

<file path=customXml/itemProps4.xml><?xml version="1.0" encoding="utf-8"?>
<ds:datastoreItem xmlns:ds="http://schemas.openxmlformats.org/officeDocument/2006/customXml" ds:itemID="{A05CC40B-1A95-46D4-91AB-F035C096BA43}"/>
</file>

<file path=docProps/app.xml><?xml version="1.0" encoding="utf-8"?>
<Properties xmlns="http://schemas.openxmlformats.org/officeDocument/2006/extended-properties" xmlns:vt="http://schemas.openxmlformats.org/officeDocument/2006/docPropsVTypes">
  <Template>Normal</Template>
  <TotalTime>0</TotalTime>
  <Pages>13</Pages>
  <Words>2000</Words>
  <Characters>11400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of indigenous peoples - Report of the United Nations High Commissioner for Human Rights in Chinese</dc:title>
  <dc:creator>Kong L.</dc:creator>
  <cp:lastModifiedBy>Somova Iuliia</cp:lastModifiedBy>
  <cp:revision>2</cp:revision>
  <cp:lastPrinted>2015-08-06T13:05:00Z</cp:lastPrinted>
  <dcterms:created xsi:type="dcterms:W3CDTF">2015-09-07T09:12:00Z</dcterms:created>
  <dcterms:modified xsi:type="dcterms:W3CDTF">2015-09-07T09:12:00Z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1512072</vt:lpwstr>
  </property>
  <property fmtid="{D5CDD505-2E9C-101B-9397-08002B2CF9AE}" pid="3" name="ODSRefJobNo">
    <vt:lpwstr>1515868C</vt:lpwstr>
  </property>
  <property fmtid="{D5CDD505-2E9C-101B-9397-08002B2CF9AE}" pid="4" name="Symbol1">
    <vt:lpwstr>A/HRC/30/25</vt:lpwstr>
  </property>
  <property fmtid="{D5CDD505-2E9C-101B-9397-08002B2CF9AE}" pid="5" name="Symbol2">
    <vt:lpwstr/>
  </property>
  <property fmtid="{D5CDD505-2E9C-101B-9397-08002B2CF9AE}" pid="6" name="Translator">
    <vt:lpwstr/>
  </property>
  <property fmtid="{D5CDD505-2E9C-101B-9397-08002B2CF9AE}" pid="7" name="Operator">
    <vt:lpwstr>KONG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July 2015</vt:lpwstr>
  </property>
  <property fmtid="{D5CDD505-2E9C-101B-9397-08002B2CF9AE}" pid="12" name="Original">
    <vt:lpwstr>English</vt:lpwstr>
  </property>
  <property fmtid="{D5CDD505-2E9C-101B-9397-08002B2CF9AE}" pid="13" name="Release Date">
    <vt:lpwstr>060815</vt:lpwstr>
  </property>
  <property fmtid="{D5CDD505-2E9C-101B-9397-08002B2CF9AE}" pid="14" name="ContentTypeId">
    <vt:lpwstr>0x010100EF670F518423CB4F888C4265EEC2C475</vt:lpwstr>
  </property>
  <property fmtid="{D5CDD505-2E9C-101B-9397-08002B2CF9AE}" pid="15" name="Order">
    <vt:r8>23000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