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AD2" w:rsidRPr="008E39F2" w:rsidRDefault="00D75AD2" w:rsidP="00D75AD2">
      <w:pPr>
        <w:spacing w:line="240" w:lineRule="auto"/>
        <w:jc w:val="left"/>
        <w:rPr>
          <w:szCs w:val="6"/>
        </w:rPr>
        <w:sectPr w:rsidR="00D75AD2" w:rsidRPr="008E39F2" w:rsidSect="00D75AD2">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D75AD2" w:rsidRPr="008E39F2" w:rsidRDefault="00D75AD2" w:rsidP="00D75AD2">
      <w:pPr>
        <w:pStyle w:val="H1"/>
        <w:rPr>
          <w:rtl/>
        </w:rPr>
      </w:pPr>
      <w:r w:rsidRPr="008E39F2">
        <w:rPr>
          <w:rFonts w:hint="cs"/>
          <w:rtl/>
        </w:rPr>
        <w:lastRenderedPageBreak/>
        <w:t>مجلس</w:t>
      </w:r>
      <w:r w:rsidRPr="008E39F2">
        <w:rPr>
          <w:rtl/>
        </w:rPr>
        <w:t xml:space="preserve"> حقوق الإنسان</w:t>
      </w:r>
    </w:p>
    <w:p w:rsidR="00CA062D" w:rsidRPr="008E39F2" w:rsidRDefault="00C1505E" w:rsidP="00CA062D">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eastAsia="zh-TW"/>
        </w:rPr>
      </w:pPr>
      <w:dir w:val="rtl">
        <w:r w:rsidR="00CA062D" w:rsidRPr="008E39F2">
          <w:rPr>
            <w:rtl/>
            <w:lang w:eastAsia="zh-TW"/>
          </w:rPr>
          <w:t>الدورة الثلاثون</w:t>
        </w:r>
        <w:r w:rsidR="00CA062D" w:rsidRPr="008E39F2">
          <w:rPr>
            <w:rFonts w:cs="Times New Roman" w:hint="cs"/>
            <w:rtl/>
            <w:lang w:eastAsia="zh-TW"/>
          </w:rPr>
          <w:t>‬</w:t>
        </w:r>
        <w:r w:rsidR="00CA062D" w:rsidRPr="008E39F2">
          <w:t>‬</w:t>
        </w:r>
        <w:r w:rsidR="00CA062D" w:rsidRPr="008E39F2">
          <w:t>‬</w:t>
        </w:r>
        <w:r w:rsidR="00CA062D" w:rsidRPr="008E39F2">
          <w:t>‬</w:t>
        </w:r>
        <w:r w:rsidR="00CA062D" w:rsidRPr="008E39F2">
          <w:t>‬</w:t>
        </w:r>
        <w:r w:rsidR="001E5352">
          <w:t>‬</w:t>
        </w:r>
        <w:r w:rsidR="00AF685E">
          <w:t>‬</w:t>
        </w:r>
        <w:r w:rsidR="00AF685E">
          <w:t>‬</w:t>
        </w:r>
        <w:r>
          <w:t>‬</w:t>
        </w:r>
      </w:dir>
    </w:p>
    <w:p w:rsidR="00CA062D" w:rsidRPr="008E39F2" w:rsidRDefault="00CA062D" w:rsidP="00CA062D">
      <w:pPr>
        <w:tabs>
          <w:tab w:val="left" w:pos="662"/>
          <w:tab w:val="left" w:pos="1267"/>
          <w:tab w:val="left" w:pos="1987"/>
          <w:tab w:val="left" w:pos="2650"/>
        </w:tabs>
        <w:rPr>
          <w:rtl/>
          <w:lang w:eastAsia="zh-TW"/>
        </w:rPr>
      </w:pPr>
      <w:r w:rsidRPr="008E39F2">
        <w:rPr>
          <w:rtl/>
          <w:lang w:eastAsia="zh-TW"/>
        </w:rPr>
        <w:t>البندان 2 و3 من جدول الأعمال</w:t>
      </w:r>
    </w:p>
    <w:p w:rsidR="00CA062D" w:rsidRPr="008E39F2" w:rsidRDefault="00CA062D" w:rsidP="006D34D6">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right="4394"/>
        <w:rPr>
          <w:rtl/>
          <w:lang w:eastAsia="zh-TW"/>
        </w:rPr>
      </w:pPr>
      <w:r w:rsidRPr="008E39F2">
        <w:rPr>
          <w:rtl/>
          <w:lang w:eastAsia="zh-TW"/>
        </w:rPr>
        <w:t>التقرير السنوي لمفوض الأمم المتحدة السامي</w:t>
      </w:r>
      <w:r w:rsidRPr="008E39F2">
        <w:rPr>
          <w:rFonts w:hint="cs"/>
          <w:rtl/>
          <w:lang w:eastAsia="zh-TW"/>
        </w:rPr>
        <w:t xml:space="preserve"> </w:t>
      </w:r>
      <w:r w:rsidR="006D34D6">
        <w:rPr>
          <w:rtl/>
          <w:lang w:eastAsia="zh-TW"/>
        </w:rPr>
        <w:t>لحقوق الإنسان</w:t>
      </w:r>
      <w:r w:rsidR="006D34D6">
        <w:rPr>
          <w:rFonts w:hint="cs"/>
          <w:rtl/>
          <w:lang w:eastAsia="zh-TW"/>
        </w:rPr>
        <w:t xml:space="preserve"> </w:t>
      </w:r>
      <w:r w:rsidRPr="008E39F2">
        <w:rPr>
          <w:rtl/>
          <w:lang w:eastAsia="zh-TW"/>
        </w:rPr>
        <w:t>وتقارير المفوضية السامية والأمين العام</w:t>
      </w:r>
    </w:p>
    <w:p w:rsidR="00CA062D" w:rsidRPr="008E39F2" w:rsidRDefault="00CA062D" w:rsidP="006D34D6">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spacing w:before="120"/>
        <w:ind w:right="4394"/>
        <w:rPr>
          <w:bCs w:val="0"/>
          <w:rtl/>
          <w:lang w:eastAsia="zh-TW"/>
        </w:rPr>
      </w:pPr>
      <w:r w:rsidRPr="008E39F2">
        <w:rPr>
          <w:rtl/>
          <w:lang w:eastAsia="zh-TW"/>
        </w:rPr>
        <w:t>تعزيز وحماية جميع حقوق الإنسان، المدنية والسياسية</w:t>
      </w:r>
      <w:r w:rsidRPr="008E39F2">
        <w:rPr>
          <w:rFonts w:hint="cs"/>
          <w:rtl/>
          <w:lang w:eastAsia="zh-TW"/>
        </w:rPr>
        <w:t xml:space="preserve"> </w:t>
      </w:r>
      <w:r w:rsidRPr="008E39F2">
        <w:rPr>
          <w:rtl/>
          <w:lang w:eastAsia="zh-TW"/>
        </w:rPr>
        <w:t>والاقتصادية</w:t>
      </w:r>
      <w:r w:rsidR="006D34D6">
        <w:rPr>
          <w:rFonts w:hint="cs"/>
          <w:rtl/>
          <w:lang w:eastAsia="zh-TW"/>
        </w:rPr>
        <w:t xml:space="preserve"> </w:t>
      </w:r>
      <w:r w:rsidRPr="008E39F2">
        <w:rPr>
          <w:rtl/>
          <w:lang w:eastAsia="zh-TW"/>
        </w:rPr>
        <w:t>والاجتماعية والثقافية، بما في ذلك الحق في التنمية</w:t>
      </w:r>
    </w:p>
    <w:p w:rsidR="00CA062D" w:rsidRPr="008E39F2" w:rsidRDefault="00CA062D" w:rsidP="00CA062D">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CA062D" w:rsidRPr="008E39F2" w:rsidRDefault="00CA062D" w:rsidP="00CA062D">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CA062D" w:rsidRPr="008E39F2" w:rsidRDefault="00CA062D" w:rsidP="00CA062D">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CA062D" w:rsidRPr="008E39F2" w:rsidRDefault="00CA062D" w:rsidP="00CA062D">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8E39F2">
        <w:rPr>
          <w:rtl/>
          <w:lang w:eastAsia="zh-TW"/>
        </w:rPr>
        <w:tab/>
      </w:r>
      <w:r w:rsidRPr="008E39F2">
        <w:rPr>
          <w:rtl/>
          <w:lang w:eastAsia="zh-TW"/>
        </w:rPr>
        <w:tab/>
        <w:t xml:space="preserve">تعزيز وحماية وإعمال </w:t>
      </w:r>
      <w:r w:rsidRPr="008E39F2">
        <w:rPr>
          <w:rFonts w:hint="cs"/>
          <w:rtl/>
          <w:lang w:eastAsia="zh-TW"/>
        </w:rPr>
        <w:t>ال</w:t>
      </w:r>
      <w:r w:rsidRPr="008E39F2">
        <w:rPr>
          <w:rtl/>
          <w:lang w:eastAsia="zh-TW"/>
        </w:rPr>
        <w:t xml:space="preserve">حق </w:t>
      </w:r>
      <w:r w:rsidRPr="008E39F2">
        <w:rPr>
          <w:rFonts w:hint="cs"/>
          <w:rtl/>
          <w:lang w:eastAsia="zh-TW"/>
        </w:rPr>
        <w:t xml:space="preserve">في </w:t>
      </w:r>
      <w:r w:rsidRPr="008E39F2">
        <w:rPr>
          <w:rtl/>
          <w:lang w:eastAsia="zh-TW"/>
        </w:rPr>
        <w:t xml:space="preserve">المشاركة في الشأن العام في سياق قانون حقوق الإنسان </w:t>
      </w:r>
      <w:r w:rsidRPr="008E39F2">
        <w:rPr>
          <w:rFonts w:hint="cs"/>
          <w:rtl/>
          <w:lang w:eastAsia="zh-TW" w:bidi="ar-JO"/>
        </w:rPr>
        <w:t>القائم</w:t>
      </w:r>
      <w:r w:rsidRPr="008E39F2">
        <w:rPr>
          <w:rtl/>
          <w:lang w:eastAsia="zh-TW"/>
        </w:rPr>
        <w:t>: الممارسات الفضلى والخبرات والتحديات وسبل التغلب عل</w:t>
      </w:r>
      <w:r w:rsidRPr="008E39F2">
        <w:rPr>
          <w:rFonts w:hint="cs"/>
          <w:rtl/>
          <w:lang w:eastAsia="zh-TW"/>
        </w:rPr>
        <w:t>ى التحديات</w:t>
      </w:r>
    </w:p>
    <w:p w:rsidR="00CA062D" w:rsidRPr="008E39F2" w:rsidRDefault="00CA062D" w:rsidP="00CA062D">
      <w:pPr>
        <w:pStyle w:val="H1"/>
        <w:tabs>
          <w:tab w:val="left" w:pos="662"/>
          <w:tab w:val="left" w:pos="1325"/>
          <w:tab w:val="left" w:pos="1987"/>
          <w:tab w:val="left" w:pos="2650"/>
          <w:tab w:val="left" w:pos="3312"/>
          <w:tab w:val="left" w:pos="3974"/>
          <w:tab w:val="left" w:pos="4637"/>
          <w:tab w:val="left" w:pos="5299"/>
          <w:tab w:val="left" w:pos="5962"/>
          <w:tab w:val="left" w:pos="6624"/>
          <w:tab w:val="left" w:pos="7286"/>
        </w:tabs>
        <w:spacing w:line="120" w:lineRule="exact"/>
        <w:ind w:left="662" w:hanging="662"/>
        <w:rPr>
          <w:sz w:val="10"/>
          <w:rtl/>
          <w:lang w:eastAsia="zh-TW"/>
        </w:rPr>
      </w:pPr>
    </w:p>
    <w:p w:rsidR="00CA062D" w:rsidRPr="008E39F2" w:rsidRDefault="00CA062D" w:rsidP="00DB71E5">
      <w:pPr>
        <w:pStyle w:val="H1"/>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sidRPr="008E39F2">
        <w:rPr>
          <w:rtl/>
          <w:lang w:eastAsia="zh-TW"/>
        </w:rPr>
        <w:tab/>
      </w:r>
      <w:r w:rsidRPr="008E39F2">
        <w:rPr>
          <w:rtl/>
          <w:lang w:eastAsia="zh-TW"/>
        </w:rPr>
        <w:tab/>
      </w:r>
      <w:dir w:val="rtl">
        <w:r w:rsidRPr="008E39F2">
          <w:rPr>
            <w:rtl/>
            <w:lang w:eastAsia="zh-TW"/>
          </w:rPr>
          <w:t>تقرير مفوضية الأمم المتحدة السامية لحقوق الإنسان</w:t>
        </w:r>
        <w:r w:rsidRPr="008E39F2">
          <w:rPr>
            <w:rFonts w:cs="Times New Roman" w:hint="cs"/>
            <w:rtl/>
            <w:lang w:eastAsia="zh-TW"/>
          </w:rPr>
          <w:t>‬</w:t>
        </w:r>
        <w:r w:rsidRPr="008E39F2">
          <w:t>‬</w:t>
        </w:r>
        <w:r w:rsidRPr="008E39F2">
          <w:t>‬</w:t>
        </w:r>
        <w:r w:rsidRPr="008E39F2">
          <w:t>‬</w:t>
        </w:r>
        <w:r w:rsidRPr="008E39F2">
          <w:t>‬</w:t>
        </w:r>
        <w:r w:rsidR="001E5352">
          <w:t>‬</w:t>
        </w:r>
        <w:r w:rsidR="00AF685E">
          <w:t>‬</w:t>
        </w:r>
        <w:r w:rsidR="00AF685E">
          <w:t>‬</w:t>
        </w:r>
        <w:r w:rsidR="00C1505E">
          <w:t>‬</w:t>
        </w:r>
      </w:dir>
    </w:p>
    <w:p w:rsidR="00CA062D" w:rsidRPr="008E39F2" w:rsidRDefault="00CA062D" w:rsidP="00CA062D">
      <w:pPr>
        <w:spacing w:line="120" w:lineRule="exact"/>
        <w:rPr>
          <w:sz w:val="10"/>
          <w:rtl/>
        </w:rPr>
      </w:pPr>
    </w:p>
    <w:p w:rsidR="00CA062D" w:rsidRPr="008E39F2" w:rsidRDefault="00CA062D" w:rsidP="00CA062D">
      <w:pPr>
        <w:spacing w:line="120" w:lineRule="exact"/>
        <w:rPr>
          <w:sz w:val="10"/>
          <w:rtl/>
        </w:rPr>
      </w:pPr>
    </w:p>
    <w:tbl>
      <w:tblPr>
        <w:bidiVisual/>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5E0" w:firstRow="1" w:lastRow="1" w:firstColumn="1" w:lastColumn="1" w:noHBand="0" w:noVBand="1"/>
      </w:tblPr>
      <w:tblGrid>
        <w:gridCol w:w="9637"/>
      </w:tblGrid>
      <w:tr w:rsidR="008E39F2" w:rsidRPr="008E39F2" w:rsidTr="006B49B9">
        <w:trPr>
          <w:jc w:val="center"/>
        </w:trPr>
        <w:tc>
          <w:tcPr>
            <w:tcW w:w="9637" w:type="dxa"/>
            <w:shd w:val="clear" w:color="auto" w:fill="auto"/>
          </w:tcPr>
          <w:p w:rsidR="00CA062D" w:rsidRPr="008E39F2" w:rsidRDefault="00CA062D" w:rsidP="00CA062D">
            <w:pPr>
              <w:spacing w:after="120"/>
              <w:ind w:left="255"/>
              <w:textDirection w:val="tbRlV"/>
              <w:rPr>
                <w:i/>
                <w:iCs/>
                <w:sz w:val="34"/>
                <w:szCs w:val="34"/>
                <w:rtl/>
                <w:lang w:eastAsia="zh-TW"/>
              </w:rPr>
            </w:pPr>
            <w:r w:rsidRPr="008E39F2">
              <w:rPr>
                <w:i/>
                <w:iCs/>
                <w:sz w:val="34"/>
                <w:szCs w:val="34"/>
                <w:rtl/>
                <w:lang w:eastAsia="zh-TW"/>
              </w:rPr>
              <w:t>موجز</w:t>
            </w:r>
          </w:p>
        </w:tc>
      </w:tr>
      <w:tr w:rsidR="008E39F2" w:rsidRPr="008E39F2" w:rsidTr="006B49B9">
        <w:trPr>
          <w:jc w:val="center"/>
        </w:trPr>
        <w:tc>
          <w:tcPr>
            <w:tcW w:w="9637" w:type="dxa"/>
            <w:shd w:val="clear" w:color="auto" w:fill="auto"/>
          </w:tcPr>
          <w:p w:rsidR="00CA062D" w:rsidRPr="008E39F2" w:rsidRDefault="00CA062D" w:rsidP="001E5352">
            <w:pPr>
              <w:pStyle w:val="SingleTxtG"/>
              <w:bidi/>
              <w:spacing w:line="400" w:lineRule="exact"/>
              <w:ind w:firstLine="567"/>
              <w:textDirection w:val="tbRlV"/>
              <w:rPr>
                <w:rtl/>
                <w:lang w:eastAsia="zh-TW"/>
              </w:rPr>
            </w:pPr>
            <w:r w:rsidRPr="008E39F2">
              <w:rPr>
                <w:rFonts w:cs="Traditional Arabic"/>
                <w:rtl/>
                <w:lang w:eastAsia="zh-TW"/>
              </w:rPr>
              <w:t xml:space="preserve">تحدد هذه الدراسة التحديات التي </w:t>
            </w:r>
            <w:r w:rsidRPr="008E39F2">
              <w:rPr>
                <w:rFonts w:cs="Traditional Arabic" w:hint="cs"/>
                <w:rtl/>
                <w:lang w:eastAsia="zh-TW"/>
              </w:rPr>
              <w:t xml:space="preserve">يواجهها الحق في المشاركة في الشؤون </w:t>
            </w:r>
            <w:r w:rsidRPr="008E39F2">
              <w:rPr>
                <w:rFonts w:cs="Traditional Arabic"/>
                <w:rtl/>
                <w:lang w:eastAsia="zh-TW"/>
              </w:rPr>
              <w:t>السياسية والعامة وسبل التغلب عل</w:t>
            </w:r>
            <w:r w:rsidRPr="008E39F2">
              <w:rPr>
                <w:rFonts w:cs="Traditional Arabic" w:hint="cs"/>
                <w:rtl/>
                <w:lang w:eastAsia="zh-TW"/>
              </w:rPr>
              <w:t>يها</w:t>
            </w:r>
            <w:r w:rsidRPr="008E39F2">
              <w:rPr>
                <w:rFonts w:cs="Traditional Arabic"/>
                <w:rtl/>
                <w:lang w:eastAsia="zh-TW"/>
              </w:rPr>
              <w:t xml:space="preserve">. وتعرض أمثلة على الممارسات الفضلى والخبرات </w:t>
            </w:r>
            <w:r w:rsidRPr="008E39F2">
              <w:rPr>
                <w:rFonts w:cs="Traditional Arabic" w:hint="cs"/>
                <w:rtl/>
                <w:lang w:eastAsia="zh-TW"/>
              </w:rPr>
              <w:t xml:space="preserve">في مجال </w:t>
            </w:r>
            <w:r w:rsidRPr="008E39F2">
              <w:rPr>
                <w:rFonts w:cs="Traditional Arabic"/>
                <w:rtl/>
                <w:lang w:eastAsia="zh-TW"/>
              </w:rPr>
              <w:t xml:space="preserve">إعمال </w:t>
            </w:r>
            <w:r w:rsidRPr="008E39F2">
              <w:rPr>
                <w:rFonts w:cs="Traditional Arabic" w:hint="cs"/>
                <w:rtl/>
                <w:lang w:eastAsia="zh-TW"/>
              </w:rPr>
              <w:t>ال</w:t>
            </w:r>
            <w:r w:rsidRPr="008E39F2">
              <w:rPr>
                <w:rFonts w:cs="Traditional Arabic"/>
                <w:rtl/>
                <w:lang w:eastAsia="zh-TW"/>
              </w:rPr>
              <w:t xml:space="preserve">حق </w:t>
            </w:r>
            <w:r w:rsidRPr="008E39F2">
              <w:rPr>
                <w:rFonts w:cs="Traditional Arabic" w:hint="cs"/>
                <w:rtl/>
                <w:lang w:eastAsia="zh-TW"/>
              </w:rPr>
              <w:t xml:space="preserve">في تلك المشاركة. </w:t>
            </w:r>
            <w:r w:rsidRPr="008E39F2">
              <w:rPr>
                <w:rFonts w:cs="Traditional Arabic"/>
                <w:rtl/>
                <w:lang w:eastAsia="zh-TW"/>
              </w:rPr>
              <w:t xml:space="preserve">كما تقدّم توصيات مستمدة مما ورد من مساهمات، </w:t>
            </w:r>
            <w:r w:rsidRPr="008E39F2">
              <w:rPr>
                <w:rFonts w:cs="Traditional Arabic" w:hint="cs"/>
                <w:rtl/>
                <w:lang w:eastAsia="zh-TW"/>
              </w:rPr>
              <w:t>ومن ال</w:t>
            </w:r>
            <w:r w:rsidRPr="008E39F2">
              <w:rPr>
                <w:rFonts w:cs="Traditional Arabic"/>
                <w:rtl/>
                <w:lang w:eastAsia="zh-TW"/>
              </w:rPr>
              <w:t xml:space="preserve">مصادر </w:t>
            </w:r>
            <w:r w:rsidRPr="008E39F2">
              <w:rPr>
                <w:rFonts w:cs="Traditional Arabic" w:hint="cs"/>
                <w:rtl/>
                <w:lang w:eastAsia="zh-TW"/>
              </w:rPr>
              <w:t>ال</w:t>
            </w:r>
            <w:r w:rsidRPr="008E39F2">
              <w:rPr>
                <w:rFonts w:cs="Traditional Arabic"/>
                <w:rtl/>
                <w:lang w:eastAsia="zh-TW"/>
              </w:rPr>
              <w:t xml:space="preserve">أخرى </w:t>
            </w:r>
            <w:r w:rsidRPr="008E39F2">
              <w:rPr>
                <w:rFonts w:cs="Traditional Arabic" w:hint="cs"/>
                <w:rtl/>
                <w:lang w:eastAsia="zh-TW"/>
              </w:rPr>
              <w:t>ال</w:t>
            </w:r>
            <w:r w:rsidRPr="008E39F2">
              <w:rPr>
                <w:rFonts w:cs="Traditional Arabic"/>
                <w:rtl/>
                <w:lang w:eastAsia="zh-TW"/>
              </w:rPr>
              <w:t>متاحة.</w:t>
            </w:r>
          </w:p>
        </w:tc>
      </w:tr>
      <w:tr w:rsidR="008E39F2" w:rsidRPr="008E39F2" w:rsidTr="006B49B9">
        <w:trPr>
          <w:jc w:val="center"/>
        </w:trPr>
        <w:tc>
          <w:tcPr>
            <w:tcW w:w="9637" w:type="dxa"/>
            <w:shd w:val="clear" w:color="auto" w:fill="auto"/>
          </w:tcPr>
          <w:p w:rsidR="00CA062D" w:rsidRPr="001E5352" w:rsidRDefault="001E5352" w:rsidP="001E5352">
            <w:pPr>
              <w:pStyle w:val="SingleTxtG"/>
              <w:tabs>
                <w:tab w:val="left" w:pos="1830"/>
              </w:tabs>
              <w:bidi/>
              <w:spacing w:line="400" w:lineRule="exact"/>
              <w:textDirection w:val="tbRlV"/>
              <w:rPr>
                <w:rFonts w:cs="Traditional Arabic"/>
                <w:lang w:eastAsia="zh-TW"/>
              </w:rPr>
            </w:pPr>
            <w:r>
              <w:rPr>
                <w:rFonts w:cs="Traditional Arabic" w:hint="cs"/>
                <w:rtl/>
                <w:lang w:eastAsia="zh-TW"/>
              </w:rPr>
              <w:tab/>
            </w:r>
            <w:r w:rsidR="00CA062D" w:rsidRPr="008E39F2">
              <w:rPr>
                <w:rFonts w:cs="Traditional Arabic"/>
                <w:rtl/>
                <w:lang w:eastAsia="zh-TW"/>
              </w:rPr>
              <w:t xml:space="preserve">وينبغي قراءة الدراسة بالاقتران مع تقرير </w:t>
            </w:r>
            <w:r w:rsidR="00CA062D" w:rsidRPr="008E39F2">
              <w:rPr>
                <w:rFonts w:cs="Traditional Arabic" w:hint="cs"/>
                <w:rtl/>
                <w:lang w:eastAsia="zh-TW"/>
              </w:rPr>
              <w:t xml:space="preserve">يتناول </w:t>
            </w:r>
            <w:r w:rsidR="00CA062D" w:rsidRPr="008E39F2">
              <w:rPr>
                <w:rFonts w:cs="Traditional Arabic"/>
                <w:rtl/>
                <w:lang w:eastAsia="zh-TW"/>
              </w:rPr>
              <w:t>العوامل التي تعوق المشاركة السياسية على قدم المساواة بين الجميع والخطوات اللازم اتخاذها للتغلب على هذه التحديات</w:t>
            </w:r>
            <w:r w:rsidR="000E52DB">
              <w:rPr>
                <w:rFonts w:cs="Traditional Arabic"/>
                <w:rtl/>
                <w:lang w:eastAsia="zh-TW"/>
              </w:rPr>
              <w:t xml:space="preserve"> </w:t>
            </w:r>
            <w:r w:rsidR="00CA062D" w:rsidRPr="008E39F2">
              <w:rPr>
                <w:rFonts w:cs="Traditional Arabic"/>
                <w:rtl/>
                <w:lang w:eastAsia="zh-TW"/>
              </w:rPr>
              <w:t>(</w:t>
            </w:r>
            <w:r w:rsidR="00CA062D" w:rsidRPr="008E39F2">
              <w:rPr>
                <w:rFonts w:cs="Traditional Arabic"/>
                <w:lang w:eastAsia="zh-TW"/>
              </w:rPr>
              <w:t>A/HRC/27/29</w:t>
            </w:r>
            <w:r w:rsidR="00CA062D" w:rsidRPr="008E39F2">
              <w:rPr>
                <w:rFonts w:cs="Traditional Arabic"/>
                <w:rtl/>
                <w:lang w:eastAsia="zh-TW"/>
              </w:rPr>
              <w:t xml:space="preserve">)، </w:t>
            </w:r>
            <w:r w:rsidR="00CA062D" w:rsidRPr="008E39F2">
              <w:rPr>
                <w:rFonts w:cs="Traditional Arabic" w:hint="cs"/>
                <w:rtl/>
                <w:lang w:eastAsia="zh-TW"/>
              </w:rPr>
              <w:t xml:space="preserve">ويبحث </w:t>
            </w:r>
            <w:r w:rsidR="00CA062D" w:rsidRPr="008E39F2">
              <w:rPr>
                <w:rFonts w:cs="Traditional Arabic"/>
                <w:rtl/>
                <w:lang w:eastAsia="zh-TW"/>
              </w:rPr>
              <w:t>إطار حقوق الإنسان واجتهادات آليات الأمم المتحدة لحقوق الإنسان في</w:t>
            </w:r>
            <w:r w:rsidR="00CA062D" w:rsidRPr="008E39F2">
              <w:rPr>
                <w:rFonts w:cs="Traditional Arabic" w:hint="cs"/>
                <w:rtl/>
                <w:lang w:eastAsia="zh-TW"/>
              </w:rPr>
              <w:t xml:space="preserve"> مجال </w:t>
            </w:r>
            <w:r w:rsidR="00CA062D" w:rsidRPr="008E39F2">
              <w:rPr>
                <w:rFonts w:cs="Traditional Arabic"/>
                <w:rtl/>
                <w:lang w:eastAsia="zh-TW"/>
              </w:rPr>
              <w:t xml:space="preserve">المشاركة في </w:t>
            </w:r>
            <w:r w:rsidR="00CA062D" w:rsidRPr="008E39F2">
              <w:rPr>
                <w:rFonts w:cs="Traditional Arabic" w:hint="cs"/>
                <w:rtl/>
                <w:lang w:eastAsia="zh-TW"/>
              </w:rPr>
              <w:t xml:space="preserve">الشؤون </w:t>
            </w:r>
            <w:r w:rsidR="00CA062D" w:rsidRPr="008E39F2">
              <w:rPr>
                <w:rFonts w:cs="Traditional Arabic"/>
                <w:rtl/>
                <w:lang w:eastAsia="zh-TW"/>
              </w:rPr>
              <w:t>السياسي</w:t>
            </w:r>
            <w:r w:rsidR="00CA062D" w:rsidRPr="008E39F2">
              <w:rPr>
                <w:rFonts w:cs="Traditional Arabic" w:hint="cs"/>
                <w:rtl/>
                <w:lang w:eastAsia="zh-TW"/>
              </w:rPr>
              <w:t>ة</w:t>
            </w:r>
            <w:r w:rsidR="00CA062D" w:rsidRPr="008E39F2">
              <w:rPr>
                <w:rFonts w:cs="Traditional Arabic"/>
                <w:rtl/>
                <w:lang w:eastAsia="zh-TW"/>
              </w:rPr>
              <w:t xml:space="preserve"> والعام</w:t>
            </w:r>
            <w:r w:rsidR="00CA062D" w:rsidRPr="008E39F2">
              <w:rPr>
                <w:rFonts w:cs="Traditional Arabic" w:hint="cs"/>
                <w:rtl/>
                <w:lang w:eastAsia="zh-TW"/>
              </w:rPr>
              <w:t>ة</w:t>
            </w:r>
            <w:r w:rsidR="00CA062D" w:rsidRPr="008E39F2">
              <w:rPr>
                <w:rFonts w:cs="Traditional Arabic"/>
                <w:rtl/>
                <w:lang w:eastAsia="zh-TW"/>
              </w:rPr>
              <w:t>.</w:t>
            </w:r>
          </w:p>
        </w:tc>
      </w:tr>
      <w:tr w:rsidR="008E39F2" w:rsidRPr="008E39F2" w:rsidTr="006B49B9">
        <w:trPr>
          <w:jc w:val="center"/>
        </w:trPr>
        <w:tc>
          <w:tcPr>
            <w:tcW w:w="9637" w:type="dxa"/>
            <w:shd w:val="clear" w:color="auto" w:fill="auto"/>
          </w:tcPr>
          <w:p w:rsidR="00CA062D" w:rsidRPr="008E39F2" w:rsidRDefault="00CA062D" w:rsidP="002E1E96">
            <w:pPr>
              <w:pStyle w:val="SingleTxtG"/>
              <w:bidi/>
              <w:spacing w:after="0" w:line="180" w:lineRule="exact"/>
              <w:textDirection w:val="tbRlV"/>
              <w:rPr>
                <w:rFonts w:cs="Traditional Arabic"/>
                <w:rtl/>
                <w:lang w:val="en-US" w:eastAsia="zh-TW"/>
              </w:rPr>
            </w:pPr>
          </w:p>
        </w:tc>
      </w:tr>
    </w:tbl>
    <w:p w:rsidR="000E52DB" w:rsidRDefault="000E52DB">
      <w:pPr>
        <w:bidi w:val="0"/>
        <w:spacing w:line="240" w:lineRule="auto"/>
        <w:jc w:val="left"/>
        <w:rPr>
          <w:b/>
          <w:bCs/>
          <w:spacing w:val="-2"/>
          <w:sz w:val="28"/>
          <w:szCs w:val="38"/>
          <w:rtl/>
        </w:rPr>
      </w:pPr>
      <w:r>
        <w:rPr>
          <w:rtl/>
        </w:rPr>
        <w:br w:type="page"/>
      </w:r>
    </w:p>
    <w:p w:rsidR="00CA062D" w:rsidRPr="008E39F2" w:rsidRDefault="00CA062D" w:rsidP="00CA062D">
      <w:pPr>
        <w:pStyle w:val="HCh"/>
        <w:spacing w:after="120"/>
      </w:pPr>
      <w:r w:rsidRPr="008E39F2">
        <w:rPr>
          <w:rtl/>
        </w:rPr>
        <w:lastRenderedPageBreak/>
        <w:t>المحتويات</w:t>
      </w:r>
    </w:p>
    <w:tbl>
      <w:tblPr>
        <w:bidiVisual/>
        <w:tblW w:w="9835" w:type="dxa"/>
        <w:tblLayout w:type="fixed"/>
        <w:tblCellMar>
          <w:left w:w="0" w:type="dxa"/>
          <w:right w:w="0" w:type="dxa"/>
        </w:tblCellMar>
        <w:tblLook w:val="0000" w:firstRow="0" w:lastRow="0" w:firstColumn="0" w:lastColumn="0" w:noHBand="0" w:noVBand="0"/>
      </w:tblPr>
      <w:tblGrid>
        <w:gridCol w:w="1296"/>
        <w:gridCol w:w="6566"/>
        <w:gridCol w:w="1167"/>
        <w:gridCol w:w="806"/>
      </w:tblGrid>
      <w:tr w:rsidR="008E39F2" w:rsidRPr="008E39F2" w:rsidTr="00CA062D">
        <w:tc>
          <w:tcPr>
            <w:tcW w:w="1296" w:type="dxa"/>
            <w:shd w:val="clear" w:color="auto" w:fill="auto"/>
          </w:tcPr>
          <w:p w:rsidR="00CA062D" w:rsidRPr="008E39F2" w:rsidRDefault="00CA062D" w:rsidP="00CA062D">
            <w:pPr>
              <w:spacing w:after="120" w:line="240" w:lineRule="auto"/>
              <w:jc w:val="right"/>
              <w:rPr>
                <w:iCs/>
                <w:sz w:val="14"/>
                <w:rtl/>
              </w:rPr>
            </w:pPr>
          </w:p>
        </w:tc>
        <w:tc>
          <w:tcPr>
            <w:tcW w:w="6566" w:type="dxa"/>
            <w:shd w:val="clear" w:color="auto" w:fill="auto"/>
          </w:tcPr>
          <w:p w:rsidR="00CA062D" w:rsidRPr="008E39F2" w:rsidRDefault="00CA062D" w:rsidP="00CA062D">
            <w:pPr>
              <w:spacing w:after="120" w:line="240" w:lineRule="auto"/>
              <w:rPr>
                <w:iCs/>
                <w:sz w:val="14"/>
                <w:rtl/>
              </w:rPr>
            </w:pPr>
          </w:p>
        </w:tc>
        <w:tc>
          <w:tcPr>
            <w:tcW w:w="1167" w:type="dxa"/>
            <w:shd w:val="clear" w:color="auto" w:fill="auto"/>
          </w:tcPr>
          <w:p w:rsidR="00CA062D" w:rsidRPr="008E39F2" w:rsidRDefault="00CA062D" w:rsidP="00CA062D">
            <w:pPr>
              <w:spacing w:after="120" w:line="240" w:lineRule="auto"/>
              <w:jc w:val="right"/>
              <w:rPr>
                <w:iCs/>
                <w:sz w:val="14"/>
                <w:rtl/>
              </w:rPr>
            </w:pPr>
          </w:p>
        </w:tc>
        <w:tc>
          <w:tcPr>
            <w:tcW w:w="806" w:type="dxa"/>
            <w:shd w:val="clear" w:color="auto" w:fill="auto"/>
          </w:tcPr>
          <w:p w:rsidR="00CA062D" w:rsidRPr="008E39F2" w:rsidRDefault="00CA062D" w:rsidP="00CA062D">
            <w:pPr>
              <w:spacing w:after="120" w:line="240" w:lineRule="auto"/>
              <w:jc w:val="right"/>
              <w:rPr>
                <w:iCs/>
                <w:sz w:val="14"/>
                <w:rtl/>
              </w:rPr>
            </w:pPr>
            <w:r w:rsidRPr="008E39F2">
              <w:rPr>
                <w:iCs/>
                <w:sz w:val="14"/>
                <w:rtl/>
              </w:rPr>
              <w:t>الصفحة</w:t>
            </w:r>
          </w:p>
        </w:tc>
      </w:tr>
      <w:tr w:rsidR="008E39F2" w:rsidRPr="008E39F2" w:rsidTr="00CA062D">
        <w:tc>
          <w:tcPr>
            <w:tcW w:w="9029" w:type="dxa"/>
            <w:gridSpan w:val="3"/>
            <w:shd w:val="clear" w:color="auto" w:fill="auto"/>
          </w:tcPr>
          <w:p w:rsidR="00CA062D" w:rsidRPr="008E39F2" w:rsidRDefault="00CA062D" w:rsidP="00CA062D">
            <w:pPr>
              <w:tabs>
                <w:tab w:val="right" w:pos="1080"/>
                <w:tab w:val="left" w:pos="1296"/>
                <w:tab w:val="left" w:pos="1728"/>
                <w:tab w:val="right" w:leader="dot" w:pos="9029"/>
              </w:tabs>
              <w:spacing w:after="120"/>
              <w:jc w:val="left"/>
              <w:rPr>
                <w:spacing w:val="60"/>
                <w:sz w:val="17"/>
                <w:rtl/>
              </w:rPr>
            </w:pPr>
            <w:r w:rsidRPr="008E39F2">
              <w:rPr>
                <w:rFonts w:hint="cs"/>
                <w:rtl/>
              </w:rPr>
              <w:tab/>
              <w:t>أولاً</w:t>
            </w:r>
            <w:r w:rsidRPr="008E39F2">
              <w:rPr>
                <w:rtl/>
              </w:rPr>
              <w:tab/>
            </w:r>
            <w:r w:rsidRPr="008E39F2">
              <w:rPr>
                <w:rFonts w:hint="cs"/>
                <w:rtl/>
              </w:rPr>
              <w:t>-</w:t>
            </w:r>
            <w:r w:rsidRPr="008E39F2">
              <w:rPr>
                <w:rtl/>
              </w:rPr>
              <w:tab/>
            </w:r>
            <w:r w:rsidRPr="008E39F2">
              <w:rPr>
                <w:rFonts w:hint="cs"/>
                <w:rtl/>
              </w:rPr>
              <w:t>مقدمة</w:t>
            </w:r>
            <w:r w:rsidRPr="008E39F2">
              <w:rPr>
                <w:spacing w:val="60"/>
                <w:sz w:val="17"/>
                <w:rtl/>
              </w:rPr>
              <w:tab/>
            </w:r>
          </w:p>
        </w:tc>
        <w:tc>
          <w:tcPr>
            <w:tcW w:w="806" w:type="dxa"/>
            <w:shd w:val="clear" w:color="auto" w:fill="auto"/>
            <w:vAlign w:val="bottom"/>
          </w:tcPr>
          <w:p w:rsidR="00CA062D" w:rsidRPr="008E39F2" w:rsidRDefault="00F4029C" w:rsidP="00CA062D">
            <w:pPr>
              <w:spacing w:after="120"/>
              <w:jc w:val="right"/>
              <w:rPr>
                <w:rtl/>
              </w:rPr>
            </w:pPr>
            <w:r>
              <w:rPr>
                <w:rFonts w:hint="cs"/>
                <w:rtl/>
              </w:rPr>
              <w:t>3</w:t>
            </w:r>
          </w:p>
        </w:tc>
      </w:tr>
      <w:tr w:rsidR="008E39F2" w:rsidRPr="00F4029C" w:rsidTr="00CA062D">
        <w:tc>
          <w:tcPr>
            <w:tcW w:w="9029" w:type="dxa"/>
            <w:gridSpan w:val="3"/>
            <w:shd w:val="clear" w:color="auto" w:fill="auto"/>
          </w:tcPr>
          <w:p w:rsidR="00CA062D" w:rsidRPr="008E39F2" w:rsidRDefault="00CA062D" w:rsidP="00CA062D">
            <w:pPr>
              <w:tabs>
                <w:tab w:val="right" w:pos="1080"/>
                <w:tab w:val="left" w:pos="1296"/>
                <w:tab w:val="left" w:pos="1728"/>
                <w:tab w:val="right" w:leader="dot" w:pos="9029"/>
              </w:tabs>
              <w:spacing w:after="120"/>
              <w:jc w:val="left"/>
              <w:rPr>
                <w:spacing w:val="60"/>
                <w:sz w:val="17"/>
                <w:u w:val="single"/>
                <w:rtl/>
              </w:rPr>
            </w:pPr>
            <w:r w:rsidRPr="008E39F2">
              <w:rPr>
                <w:rtl/>
              </w:rPr>
              <w:tab/>
            </w:r>
            <w:r w:rsidRPr="008E39F2">
              <w:rPr>
                <w:rFonts w:hint="cs"/>
                <w:rtl/>
              </w:rPr>
              <w:t>ثانياً</w:t>
            </w:r>
            <w:r w:rsidRPr="008E39F2">
              <w:rPr>
                <w:rtl/>
              </w:rPr>
              <w:tab/>
            </w:r>
            <w:r w:rsidRPr="008E39F2">
              <w:rPr>
                <w:rFonts w:hint="cs"/>
                <w:rtl/>
              </w:rPr>
              <w:t>-</w:t>
            </w:r>
            <w:r w:rsidRPr="008E39F2">
              <w:rPr>
                <w:rtl/>
              </w:rPr>
              <w:tab/>
            </w:r>
            <w:r w:rsidR="00F262CE" w:rsidRPr="008E39F2">
              <w:rPr>
                <w:rFonts w:hint="cs"/>
                <w:rtl/>
                <w:lang w:eastAsia="zh-TW"/>
              </w:rPr>
              <w:t>إطار حقوق الإنسان في مجال المشاركة في الشؤون السياسية والعامة</w:t>
            </w:r>
            <w:r w:rsidRPr="008E39F2">
              <w:rPr>
                <w:spacing w:val="60"/>
                <w:sz w:val="17"/>
                <w:rtl/>
              </w:rPr>
              <w:tab/>
            </w:r>
          </w:p>
        </w:tc>
        <w:tc>
          <w:tcPr>
            <w:tcW w:w="806" w:type="dxa"/>
            <w:shd w:val="clear" w:color="auto" w:fill="auto"/>
            <w:vAlign w:val="bottom"/>
          </w:tcPr>
          <w:p w:rsidR="00CA062D" w:rsidRPr="00F4029C" w:rsidRDefault="00F4029C" w:rsidP="00CA062D">
            <w:pPr>
              <w:spacing w:after="120"/>
              <w:jc w:val="right"/>
              <w:rPr>
                <w:rtl/>
              </w:rPr>
            </w:pPr>
            <w:r w:rsidRPr="00F4029C">
              <w:rPr>
                <w:rFonts w:hint="cs"/>
                <w:rtl/>
              </w:rPr>
              <w:t>3</w:t>
            </w:r>
          </w:p>
        </w:tc>
      </w:tr>
      <w:tr w:rsidR="00CA062D" w:rsidRPr="008E39F2" w:rsidTr="00CA062D">
        <w:tc>
          <w:tcPr>
            <w:tcW w:w="9029" w:type="dxa"/>
            <w:gridSpan w:val="3"/>
            <w:shd w:val="clear" w:color="auto" w:fill="auto"/>
          </w:tcPr>
          <w:p w:rsidR="00CA062D" w:rsidRPr="008E39F2" w:rsidRDefault="00CA062D" w:rsidP="00DB71E5">
            <w:pPr>
              <w:tabs>
                <w:tab w:val="right" w:pos="1080"/>
                <w:tab w:val="left" w:pos="1296"/>
                <w:tab w:val="left" w:pos="1728"/>
                <w:tab w:val="right" w:leader="dot" w:pos="9029"/>
              </w:tabs>
              <w:spacing w:after="40"/>
              <w:jc w:val="left"/>
              <w:rPr>
                <w:spacing w:val="60"/>
                <w:sz w:val="17"/>
                <w:rtl/>
              </w:rPr>
            </w:pPr>
            <w:r w:rsidRPr="008E39F2">
              <w:rPr>
                <w:rtl/>
              </w:rPr>
              <w:tab/>
            </w:r>
            <w:r w:rsidRPr="008E39F2">
              <w:rPr>
                <w:rFonts w:hint="cs"/>
                <w:rtl/>
              </w:rPr>
              <w:t>ثالثاً</w:t>
            </w:r>
            <w:r w:rsidRPr="008E39F2">
              <w:rPr>
                <w:rtl/>
              </w:rPr>
              <w:tab/>
            </w:r>
            <w:r w:rsidRPr="008E39F2">
              <w:rPr>
                <w:rFonts w:hint="cs"/>
                <w:rtl/>
              </w:rPr>
              <w:t>-</w:t>
            </w:r>
            <w:r w:rsidRPr="008E39F2">
              <w:rPr>
                <w:rtl/>
              </w:rPr>
              <w:tab/>
            </w:r>
            <w:r w:rsidR="00F262CE" w:rsidRPr="008E39F2">
              <w:rPr>
                <w:rFonts w:hint="cs"/>
                <w:rtl/>
                <w:lang w:eastAsia="zh-TW"/>
              </w:rPr>
              <w:t xml:space="preserve">التحديات </w:t>
            </w:r>
            <w:r w:rsidR="00F262CE">
              <w:rPr>
                <w:rFonts w:hint="cs"/>
                <w:rtl/>
                <w:lang w:eastAsia="zh-TW"/>
              </w:rPr>
              <w:t>التي تواجهها م</w:t>
            </w:r>
            <w:r w:rsidR="00F262CE" w:rsidRPr="008E39F2">
              <w:rPr>
                <w:rFonts w:hint="cs"/>
                <w:rtl/>
                <w:lang w:eastAsia="zh-TW"/>
              </w:rPr>
              <w:t>مارسة الحق في المشاركة في الشؤون السياسية والعامة</w:t>
            </w:r>
            <w:r w:rsidRPr="008E39F2">
              <w:rPr>
                <w:spacing w:val="60"/>
                <w:sz w:val="17"/>
                <w:rtl/>
              </w:rPr>
              <w:tab/>
            </w:r>
          </w:p>
        </w:tc>
        <w:tc>
          <w:tcPr>
            <w:tcW w:w="806" w:type="dxa"/>
            <w:shd w:val="clear" w:color="auto" w:fill="auto"/>
            <w:vAlign w:val="bottom"/>
          </w:tcPr>
          <w:p w:rsidR="00CA062D" w:rsidRPr="008E39F2" w:rsidRDefault="00F4029C" w:rsidP="00DB71E5">
            <w:pPr>
              <w:spacing w:after="40"/>
              <w:jc w:val="right"/>
              <w:rPr>
                <w:rtl/>
              </w:rPr>
            </w:pPr>
            <w:r>
              <w:rPr>
                <w:rFonts w:hint="cs"/>
                <w:rtl/>
              </w:rPr>
              <w:t>6</w:t>
            </w:r>
          </w:p>
        </w:tc>
      </w:tr>
      <w:tr w:rsidR="00CA062D" w:rsidRPr="008E39F2" w:rsidTr="00CA062D">
        <w:tc>
          <w:tcPr>
            <w:tcW w:w="9029" w:type="dxa"/>
            <w:gridSpan w:val="3"/>
            <w:shd w:val="clear" w:color="auto" w:fill="auto"/>
          </w:tcPr>
          <w:p w:rsidR="00CA062D" w:rsidRPr="00F262CE" w:rsidRDefault="00CA062D" w:rsidP="00DB71E5">
            <w:pPr>
              <w:tabs>
                <w:tab w:val="right" w:pos="1080"/>
                <w:tab w:val="left" w:pos="1296"/>
                <w:tab w:val="left" w:pos="1728"/>
                <w:tab w:val="left" w:pos="2170"/>
                <w:tab w:val="left" w:pos="2436"/>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029"/>
              </w:tabs>
              <w:spacing w:after="40"/>
              <w:jc w:val="left"/>
              <w:rPr>
                <w:spacing w:val="60"/>
                <w:sz w:val="17"/>
                <w:rtl/>
              </w:rPr>
            </w:pPr>
            <w:r w:rsidRPr="008E39F2">
              <w:rPr>
                <w:rtl/>
              </w:rPr>
              <w:tab/>
            </w:r>
            <w:r w:rsidRPr="008E39F2">
              <w:rPr>
                <w:rFonts w:hint="cs"/>
                <w:rtl/>
              </w:rPr>
              <w:tab/>
            </w:r>
            <w:r w:rsidRPr="008E39F2">
              <w:rPr>
                <w:rtl/>
              </w:rPr>
              <w:tab/>
            </w:r>
            <w:r w:rsidRPr="008E39F2">
              <w:rPr>
                <w:rFonts w:hint="cs"/>
                <w:rtl/>
              </w:rPr>
              <w:t>ألف</w:t>
            </w:r>
            <w:r w:rsidRPr="008E39F2">
              <w:rPr>
                <w:rtl/>
              </w:rPr>
              <w:tab/>
            </w:r>
            <w:r w:rsidRPr="008E39F2">
              <w:rPr>
                <w:rFonts w:hint="cs"/>
                <w:rtl/>
              </w:rPr>
              <w:t>-</w:t>
            </w:r>
            <w:r w:rsidRPr="008E39F2">
              <w:rPr>
                <w:rtl/>
              </w:rPr>
              <w:tab/>
            </w:r>
            <w:r w:rsidR="00F262CE" w:rsidRPr="008E39F2">
              <w:rPr>
                <w:rFonts w:hint="cs"/>
                <w:rtl/>
                <w:lang w:eastAsia="zh-TW"/>
              </w:rPr>
              <w:t>التحديات العامة التي</w:t>
            </w:r>
            <w:r w:rsidR="00F262CE">
              <w:rPr>
                <w:rFonts w:hint="cs"/>
                <w:rtl/>
                <w:lang w:eastAsia="zh-TW"/>
              </w:rPr>
              <w:t xml:space="preserve"> تواجهها </w:t>
            </w:r>
            <w:r w:rsidR="00F262CE" w:rsidRPr="008E39F2">
              <w:rPr>
                <w:rFonts w:hint="cs"/>
                <w:rtl/>
                <w:lang w:eastAsia="zh-TW"/>
              </w:rPr>
              <w:t>المشاركة في الشؤون السياسية والعامة</w:t>
            </w:r>
            <w:r w:rsidR="00F262CE">
              <w:rPr>
                <w:spacing w:val="60"/>
                <w:sz w:val="17"/>
                <w:rtl/>
                <w:lang w:eastAsia="zh-TW"/>
              </w:rPr>
              <w:tab/>
            </w:r>
          </w:p>
        </w:tc>
        <w:tc>
          <w:tcPr>
            <w:tcW w:w="806" w:type="dxa"/>
            <w:shd w:val="clear" w:color="auto" w:fill="auto"/>
            <w:vAlign w:val="bottom"/>
          </w:tcPr>
          <w:p w:rsidR="00CA062D" w:rsidRPr="008E39F2" w:rsidRDefault="00F4029C" w:rsidP="00DB71E5">
            <w:pPr>
              <w:spacing w:after="40"/>
              <w:jc w:val="right"/>
              <w:rPr>
                <w:rtl/>
              </w:rPr>
            </w:pPr>
            <w:r>
              <w:rPr>
                <w:rFonts w:hint="cs"/>
                <w:rtl/>
              </w:rPr>
              <w:t>7</w:t>
            </w:r>
          </w:p>
        </w:tc>
      </w:tr>
      <w:tr w:rsidR="00CA062D" w:rsidRPr="008E39F2" w:rsidTr="00CA062D">
        <w:tc>
          <w:tcPr>
            <w:tcW w:w="9029" w:type="dxa"/>
            <w:gridSpan w:val="3"/>
            <w:shd w:val="clear" w:color="auto" w:fill="auto"/>
          </w:tcPr>
          <w:p w:rsidR="00CA062D" w:rsidRPr="00F262CE" w:rsidRDefault="00CA062D" w:rsidP="00F4029C">
            <w:pPr>
              <w:tabs>
                <w:tab w:val="right" w:pos="1080"/>
                <w:tab w:val="left" w:pos="1296"/>
                <w:tab w:val="left" w:pos="1728"/>
                <w:tab w:val="left" w:pos="2160"/>
                <w:tab w:val="left" w:pos="2450"/>
                <w:tab w:val="left" w:pos="3024"/>
                <w:tab w:val="left" w:pos="3456"/>
                <w:tab w:val="left" w:pos="3888"/>
                <w:tab w:val="left" w:pos="4320"/>
                <w:tab w:val="left" w:pos="4752"/>
                <w:tab w:val="left" w:pos="5184"/>
                <w:tab w:val="left" w:pos="5616"/>
                <w:tab w:val="right" w:leader="dot" w:pos="9029"/>
              </w:tabs>
              <w:jc w:val="left"/>
              <w:rPr>
                <w:spacing w:val="60"/>
                <w:sz w:val="17"/>
                <w:rtl/>
              </w:rPr>
            </w:pPr>
            <w:r w:rsidRPr="008E39F2">
              <w:rPr>
                <w:rtl/>
              </w:rPr>
              <w:tab/>
            </w:r>
            <w:r w:rsidRPr="008E39F2">
              <w:rPr>
                <w:rFonts w:hint="cs"/>
                <w:rtl/>
              </w:rPr>
              <w:tab/>
            </w:r>
            <w:r w:rsidRPr="008E39F2">
              <w:rPr>
                <w:rtl/>
              </w:rPr>
              <w:tab/>
            </w:r>
            <w:r w:rsidRPr="008E39F2">
              <w:rPr>
                <w:rFonts w:hint="cs"/>
                <w:rtl/>
              </w:rPr>
              <w:t>باء</w:t>
            </w:r>
            <w:r w:rsidRPr="008E39F2">
              <w:rPr>
                <w:rtl/>
              </w:rPr>
              <w:tab/>
            </w:r>
            <w:r w:rsidRPr="008E39F2">
              <w:rPr>
                <w:rFonts w:hint="cs"/>
                <w:rtl/>
              </w:rPr>
              <w:t>-</w:t>
            </w:r>
            <w:r w:rsidRPr="008E39F2">
              <w:rPr>
                <w:rtl/>
              </w:rPr>
              <w:tab/>
            </w:r>
            <w:r w:rsidR="00F262CE" w:rsidRPr="008E39F2">
              <w:rPr>
                <w:rtl/>
                <w:lang w:eastAsia="zh-TW"/>
              </w:rPr>
              <w:t>التحديات التي تؤثر في النساء وفي فئات محددة</w:t>
            </w:r>
            <w:r w:rsidR="00F4029C">
              <w:rPr>
                <w:spacing w:val="60"/>
                <w:sz w:val="17"/>
                <w:rtl/>
                <w:lang w:eastAsia="zh-TW"/>
              </w:rPr>
              <w:tab/>
            </w:r>
            <w:r w:rsidR="00F262CE">
              <w:rPr>
                <w:spacing w:val="60"/>
                <w:sz w:val="17"/>
                <w:rtl/>
              </w:rPr>
              <w:tab/>
            </w:r>
          </w:p>
        </w:tc>
        <w:tc>
          <w:tcPr>
            <w:tcW w:w="806" w:type="dxa"/>
            <w:shd w:val="clear" w:color="auto" w:fill="auto"/>
            <w:vAlign w:val="bottom"/>
          </w:tcPr>
          <w:p w:rsidR="00CA062D" w:rsidRPr="008E39F2" w:rsidRDefault="00F4029C" w:rsidP="00CA062D">
            <w:pPr>
              <w:spacing w:after="120"/>
              <w:jc w:val="right"/>
              <w:rPr>
                <w:rtl/>
              </w:rPr>
            </w:pPr>
            <w:r>
              <w:rPr>
                <w:rFonts w:hint="cs"/>
                <w:rtl/>
              </w:rPr>
              <w:t>9</w:t>
            </w:r>
          </w:p>
        </w:tc>
      </w:tr>
      <w:tr w:rsidR="00CA062D" w:rsidRPr="008E39F2" w:rsidTr="00CA062D">
        <w:tc>
          <w:tcPr>
            <w:tcW w:w="9029" w:type="dxa"/>
            <w:gridSpan w:val="3"/>
            <w:shd w:val="clear" w:color="auto" w:fill="auto"/>
          </w:tcPr>
          <w:p w:rsidR="00CA062D" w:rsidRPr="00F4029C" w:rsidRDefault="00CA062D" w:rsidP="00DB71E5">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029"/>
              </w:tabs>
              <w:spacing w:after="40"/>
              <w:jc w:val="left"/>
              <w:rPr>
                <w:spacing w:val="60"/>
                <w:sz w:val="17"/>
                <w:rtl/>
              </w:rPr>
            </w:pPr>
            <w:r w:rsidRPr="008E39F2">
              <w:rPr>
                <w:rtl/>
              </w:rPr>
              <w:tab/>
            </w:r>
            <w:r w:rsidRPr="008E39F2">
              <w:rPr>
                <w:rFonts w:hint="cs"/>
                <w:rtl/>
              </w:rPr>
              <w:t>رابعاً</w:t>
            </w:r>
            <w:r w:rsidRPr="008E39F2">
              <w:rPr>
                <w:rtl/>
              </w:rPr>
              <w:tab/>
            </w:r>
            <w:r w:rsidRPr="008E39F2">
              <w:rPr>
                <w:rFonts w:hint="cs"/>
                <w:rtl/>
              </w:rPr>
              <w:t>-</w:t>
            </w:r>
            <w:r w:rsidRPr="008E39F2">
              <w:rPr>
                <w:rtl/>
              </w:rPr>
              <w:tab/>
            </w:r>
            <w:r w:rsidR="00F262CE" w:rsidRPr="00F4029C">
              <w:rPr>
                <w:rtl/>
              </w:rPr>
              <w:t>الممارسات الفضلى والخبرات المتعلقة بالحق في المشاركة في الشؤون السياسية والعامة</w:t>
            </w:r>
            <w:r w:rsidR="00F4029C">
              <w:rPr>
                <w:spacing w:val="60"/>
                <w:sz w:val="17"/>
                <w:rtl/>
              </w:rPr>
              <w:tab/>
            </w:r>
          </w:p>
        </w:tc>
        <w:tc>
          <w:tcPr>
            <w:tcW w:w="806" w:type="dxa"/>
            <w:shd w:val="clear" w:color="auto" w:fill="auto"/>
            <w:vAlign w:val="bottom"/>
          </w:tcPr>
          <w:p w:rsidR="00CA062D" w:rsidRPr="008E39F2" w:rsidRDefault="002E1E96" w:rsidP="00DB71E5">
            <w:pPr>
              <w:spacing w:after="40"/>
              <w:jc w:val="right"/>
              <w:rPr>
                <w:rtl/>
              </w:rPr>
            </w:pPr>
            <w:r>
              <w:rPr>
                <w:rFonts w:hint="cs"/>
                <w:rtl/>
              </w:rPr>
              <w:t>13</w:t>
            </w:r>
          </w:p>
        </w:tc>
      </w:tr>
      <w:tr w:rsidR="00CA062D" w:rsidRPr="008E39F2" w:rsidTr="00CA062D">
        <w:tc>
          <w:tcPr>
            <w:tcW w:w="9029" w:type="dxa"/>
            <w:gridSpan w:val="3"/>
            <w:shd w:val="clear" w:color="auto" w:fill="auto"/>
          </w:tcPr>
          <w:p w:rsidR="00CA062D" w:rsidRPr="00F4029C" w:rsidRDefault="00CA062D" w:rsidP="00DB71E5">
            <w:pPr>
              <w:tabs>
                <w:tab w:val="right" w:pos="1080"/>
                <w:tab w:val="left" w:pos="1296"/>
                <w:tab w:val="left" w:pos="1728"/>
                <w:tab w:val="left" w:pos="2160"/>
                <w:tab w:val="left" w:pos="2464"/>
                <w:tab w:val="left" w:pos="2592"/>
                <w:tab w:val="left" w:pos="3456"/>
                <w:tab w:val="left" w:pos="3888"/>
                <w:tab w:val="left" w:pos="4320"/>
                <w:tab w:val="left" w:pos="4752"/>
                <w:tab w:val="left" w:pos="5184"/>
                <w:tab w:val="left" w:pos="5616"/>
                <w:tab w:val="right" w:leader="dot" w:pos="9029"/>
              </w:tabs>
              <w:spacing w:after="40"/>
              <w:jc w:val="left"/>
              <w:rPr>
                <w:spacing w:val="60"/>
                <w:sz w:val="17"/>
                <w:rtl/>
              </w:rPr>
            </w:pPr>
            <w:r w:rsidRPr="008E39F2">
              <w:rPr>
                <w:rtl/>
              </w:rPr>
              <w:tab/>
            </w:r>
            <w:r w:rsidRPr="008E39F2">
              <w:rPr>
                <w:rFonts w:hint="cs"/>
                <w:rtl/>
              </w:rPr>
              <w:tab/>
            </w:r>
            <w:r w:rsidRPr="008E39F2">
              <w:rPr>
                <w:rtl/>
              </w:rPr>
              <w:tab/>
            </w:r>
            <w:r w:rsidRPr="008E39F2">
              <w:rPr>
                <w:rFonts w:hint="cs"/>
                <w:rtl/>
              </w:rPr>
              <w:t>ألف</w:t>
            </w:r>
            <w:r w:rsidRPr="008E39F2">
              <w:rPr>
                <w:rtl/>
              </w:rPr>
              <w:tab/>
            </w:r>
            <w:r w:rsidRPr="008E39F2">
              <w:rPr>
                <w:rFonts w:hint="cs"/>
                <w:rtl/>
              </w:rPr>
              <w:t>-</w:t>
            </w:r>
            <w:r w:rsidRPr="008E39F2">
              <w:rPr>
                <w:rtl/>
              </w:rPr>
              <w:tab/>
            </w:r>
            <w:r w:rsidR="00F4029C" w:rsidRPr="00F4029C">
              <w:rPr>
                <w:rtl/>
              </w:rPr>
              <w:t>الحق في التصويت والترشح في الانتخابات</w:t>
            </w:r>
            <w:r w:rsidR="00F4029C">
              <w:rPr>
                <w:spacing w:val="60"/>
                <w:sz w:val="17"/>
                <w:rtl/>
              </w:rPr>
              <w:tab/>
            </w:r>
            <w:r w:rsidR="00F4029C">
              <w:rPr>
                <w:spacing w:val="60"/>
                <w:sz w:val="17"/>
                <w:rtl/>
              </w:rPr>
              <w:tab/>
            </w:r>
          </w:p>
        </w:tc>
        <w:tc>
          <w:tcPr>
            <w:tcW w:w="806" w:type="dxa"/>
            <w:shd w:val="clear" w:color="auto" w:fill="auto"/>
            <w:vAlign w:val="bottom"/>
          </w:tcPr>
          <w:p w:rsidR="00CA062D" w:rsidRPr="008E39F2" w:rsidRDefault="002E1E96" w:rsidP="00DB71E5">
            <w:pPr>
              <w:spacing w:after="40"/>
              <w:jc w:val="right"/>
              <w:rPr>
                <w:rtl/>
              </w:rPr>
            </w:pPr>
            <w:r>
              <w:rPr>
                <w:rFonts w:hint="cs"/>
                <w:rtl/>
              </w:rPr>
              <w:t>13</w:t>
            </w:r>
          </w:p>
        </w:tc>
      </w:tr>
      <w:tr w:rsidR="00CA062D" w:rsidRPr="008E39F2" w:rsidTr="00CA062D">
        <w:tc>
          <w:tcPr>
            <w:tcW w:w="9029" w:type="dxa"/>
            <w:gridSpan w:val="3"/>
            <w:shd w:val="clear" w:color="auto" w:fill="auto"/>
          </w:tcPr>
          <w:p w:rsidR="00CA062D" w:rsidRPr="00F4029C" w:rsidRDefault="00CA062D" w:rsidP="00DB71E5">
            <w:pPr>
              <w:tabs>
                <w:tab w:val="right" w:pos="1080"/>
                <w:tab w:val="left" w:pos="1296"/>
                <w:tab w:val="left" w:pos="1728"/>
                <w:tab w:val="left" w:pos="2160"/>
                <w:tab w:val="left" w:pos="2464"/>
                <w:tab w:val="left" w:pos="3024"/>
                <w:tab w:val="left" w:pos="3456"/>
                <w:tab w:val="left" w:pos="3888"/>
                <w:tab w:val="left" w:pos="4320"/>
                <w:tab w:val="left" w:pos="4752"/>
                <w:tab w:val="right" w:leader="dot" w:pos="9029"/>
              </w:tabs>
              <w:spacing w:after="40"/>
              <w:jc w:val="left"/>
              <w:rPr>
                <w:rtl/>
              </w:rPr>
            </w:pPr>
            <w:r w:rsidRPr="008E39F2">
              <w:rPr>
                <w:rtl/>
              </w:rPr>
              <w:tab/>
            </w:r>
            <w:r w:rsidRPr="008E39F2">
              <w:rPr>
                <w:rFonts w:hint="cs"/>
                <w:rtl/>
              </w:rPr>
              <w:tab/>
            </w:r>
            <w:r w:rsidRPr="008E39F2">
              <w:rPr>
                <w:rtl/>
              </w:rPr>
              <w:tab/>
            </w:r>
            <w:r w:rsidRPr="008E39F2">
              <w:rPr>
                <w:rFonts w:hint="cs"/>
                <w:rtl/>
              </w:rPr>
              <w:t>باء</w:t>
            </w:r>
            <w:r w:rsidRPr="008E39F2">
              <w:rPr>
                <w:rtl/>
              </w:rPr>
              <w:tab/>
            </w:r>
            <w:r w:rsidRPr="008E39F2">
              <w:rPr>
                <w:rFonts w:hint="cs"/>
                <w:rtl/>
              </w:rPr>
              <w:t>-</w:t>
            </w:r>
            <w:r w:rsidRPr="008E39F2">
              <w:rPr>
                <w:rtl/>
              </w:rPr>
              <w:tab/>
            </w:r>
            <w:r w:rsidR="00F4029C" w:rsidRPr="00F4029C">
              <w:rPr>
                <w:rtl/>
              </w:rPr>
              <w:t>المشاركة في إدارة الشؤون العامة</w:t>
            </w:r>
            <w:r w:rsidR="00F4029C">
              <w:rPr>
                <w:spacing w:val="60"/>
                <w:sz w:val="17"/>
                <w:rtl/>
              </w:rPr>
              <w:tab/>
            </w:r>
            <w:r w:rsidR="00F4029C">
              <w:rPr>
                <w:spacing w:val="60"/>
                <w:sz w:val="17"/>
                <w:rtl/>
              </w:rPr>
              <w:tab/>
            </w:r>
            <w:r w:rsidR="00F4029C" w:rsidRPr="00F4029C">
              <w:rPr>
                <w:rtl/>
              </w:rPr>
              <w:tab/>
            </w:r>
          </w:p>
        </w:tc>
        <w:tc>
          <w:tcPr>
            <w:tcW w:w="806" w:type="dxa"/>
            <w:shd w:val="clear" w:color="auto" w:fill="auto"/>
            <w:vAlign w:val="bottom"/>
          </w:tcPr>
          <w:p w:rsidR="00CA062D" w:rsidRPr="008E39F2" w:rsidRDefault="002E1E96" w:rsidP="00DB71E5">
            <w:pPr>
              <w:spacing w:after="40"/>
              <w:jc w:val="right"/>
              <w:rPr>
                <w:rtl/>
              </w:rPr>
            </w:pPr>
            <w:r>
              <w:rPr>
                <w:rFonts w:hint="cs"/>
                <w:rtl/>
              </w:rPr>
              <w:t>14</w:t>
            </w:r>
          </w:p>
        </w:tc>
      </w:tr>
      <w:tr w:rsidR="00CA062D" w:rsidRPr="008E39F2" w:rsidTr="00CA062D">
        <w:tc>
          <w:tcPr>
            <w:tcW w:w="9029" w:type="dxa"/>
            <w:gridSpan w:val="3"/>
            <w:shd w:val="clear" w:color="auto" w:fill="auto"/>
          </w:tcPr>
          <w:p w:rsidR="00CA062D" w:rsidRPr="00F4029C" w:rsidRDefault="00CA062D" w:rsidP="00DB71E5">
            <w:pPr>
              <w:tabs>
                <w:tab w:val="right" w:pos="1080"/>
                <w:tab w:val="left" w:pos="1296"/>
                <w:tab w:val="left" w:pos="1728"/>
                <w:tab w:val="left" w:pos="2160"/>
                <w:tab w:val="left" w:pos="2450"/>
                <w:tab w:val="left" w:pos="3024"/>
                <w:tab w:val="left" w:pos="3456"/>
                <w:tab w:val="left" w:pos="3888"/>
                <w:tab w:val="left" w:pos="4320"/>
                <w:tab w:val="left" w:pos="4752"/>
                <w:tab w:val="left" w:pos="5184"/>
                <w:tab w:val="left" w:pos="5616"/>
                <w:tab w:val="left" w:pos="6048"/>
                <w:tab w:val="right" w:leader="dot" w:pos="9029"/>
              </w:tabs>
              <w:spacing w:after="40"/>
              <w:jc w:val="left"/>
              <w:rPr>
                <w:spacing w:val="60"/>
                <w:sz w:val="17"/>
                <w:rtl/>
              </w:rPr>
            </w:pPr>
            <w:r w:rsidRPr="008E39F2">
              <w:rPr>
                <w:rtl/>
              </w:rPr>
              <w:tab/>
            </w:r>
            <w:r w:rsidRPr="008E39F2">
              <w:rPr>
                <w:rFonts w:hint="cs"/>
                <w:rtl/>
              </w:rPr>
              <w:tab/>
            </w:r>
            <w:r w:rsidRPr="008E39F2">
              <w:rPr>
                <w:rtl/>
              </w:rPr>
              <w:tab/>
            </w:r>
            <w:r w:rsidRPr="008E39F2">
              <w:rPr>
                <w:rFonts w:hint="cs"/>
                <w:rtl/>
              </w:rPr>
              <w:t>جيم</w:t>
            </w:r>
            <w:r w:rsidRPr="008E39F2">
              <w:rPr>
                <w:rtl/>
              </w:rPr>
              <w:tab/>
            </w:r>
            <w:r w:rsidRPr="008E39F2">
              <w:rPr>
                <w:rFonts w:hint="cs"/>
                <w:rtl/>
              </w:rPr>
              <w:t>-</w:t>
            </w:r>
            <w:r w:rsidRPr="008E39F2">
              <w:rPr>
                <w:rtl/>
              </w:rPr>
              <w:tab/>
            </w:r>
            <w:r w:rsidR="00F4029C" w:rsidRPr="00F4029C">
              <w:rPr>
                <w:rtl/>
              </w:rPr>
              <w:t>الحق في المساواة في الحصول على الخدمات العامة</w:t>
            </w:r>
            <w:r w:rsidR="00F4029C">
              <w:rPr>
                <w:spacing w:val="60"/>
                <w:sz w:val="17"/>
                <w:rtl/>
              </w:rPr>
              <w:tab/>
            </w:r>
            <w:r w:rsidR="00F4029C">
              <w:rPr>
                <w:spacing w:val="60"/>
                <w:sz w:val="17"/>
                <w:rtl/>
              </w:rPr>
              <w:tab/>
            </w:r>
          </w:p>
        </w:tc>
        <w:tc>
          <w:tcPr>
            <w:tcW w:w="806" w:type="dxa"/>
            <w:shd w:val="clear" w:color="auto" w:fill="auto"/>
            <w:vAlign w:val="bottom"/>
          </w:tcPr>
          <w:p w:rsidR="00CA062D" w:rsidRPr="008E39F2" w:rsidRDefault="002E1E96" w:rsidP="00DB71E5">
            <w:pPr>
              <w:spacing w:after="40"/>
              <w:jc w:val="right"/>
              <w:rPr>
                <w:rtl/>
              </w:rPr>
            </w:pPr>
            <w:r>
              <w:rPr>
                <w:rFonts w:hint="cs"/>
                <w:rtl/>
              </w:rPr>
              <w:t>16</w:t>
            </w:r>
          </w:p>
        </w:tc>
      </w:tr>
      <w:tr w:rsidR="00CA062D" w:rsidRPr="008E39F2" w:rsidTr="00CA062D">
        <w:tc>
          <w:tcPr>
            <w:tcW w:w="9029" w:type="dxa"/>
            <w:gridSpan w:val="3"/>
            <w:shd w:val="clear" w:color="auto" w:fill="auto"/>
          </w:tcPr>
          <w:p w:rsidR="00CA062D" w:rsidRPr="00F4029C" w:rsidRDefault="00CA062D" w:rsidP="00DB71E5">
            <w:pPr>
              <w:tabs>
                <w:tab w:val="right" w:pos="1080"/>
                <w:tab w:val="left" w:pos="1296"/>
                <w:tab w:val="left" w:pos="1728"/>
                <w:tab w:val="left" w:pos="2160"/>
                <w:tab w:val="left" w:pos="2436"/>
                <w:tab w:val="left" w:pos="3024"/>
                <w:tab w:val="left" w:pos="3456"/>
                <w:tab w:val="left" w:pos="3888"/>
                <w:tab w:val="left" w:pos="4320"/>
                <w:tab w:val="left" w:pos="4752"/>
                <w:tab w:val="left" w:pos="5184"/>
                <w:tab w:val="left" w:pos="5616"/>
                <w:tab w:val="right" w:leader="dot" w:pos="9029"/>
              </w:tabs>
              <w:spacing w:after="40"/>
              <w:jc w:val="left"/>
              <w:rPr>
                <w:rtl/>
              </w:rPr>
            </w:pPr>
            <w:r w:rsidRPr="008E39F2">
              <w:rPr>
                <w:rtl/>
              </w:rPr>
              <w:tab/>
            </w:r>
            <w:r w:rsidRPr="008E39F2">
              <w:rPr>
                <w:rFonts w:hint="cs"/>
                <w:rtl/>
              </w:rPr>
              <w:tab/>
            </w:r>
            <w:r w:rsidRPr="008E39F2">
              <w:rPr>
                <w:rtl/>
              </w:rPr>
              <w:tab/>
            </w:r>
            <w:r w:rsidRPr="008E39F2">
              <w:rPr>
                <w:rFonts w:hint="cs"/>
                <w:rtl/>
              </w:rPr>
              <w:t>دال</w:t>
            </w:r>
            <w:r w:rsidRPr="008E39F2">
              <w:rPr>
                <w:rtl/>
              </w:rPr>
              <w:tab/>
            </w:r>
            <w:r w:rsidRPr="008E39F2">
              <w:rPr>
                <w:rFonts w:hint="cs"/>
                <w:rtl/>
              </w:rPr>
              <w:t>-</w:t>
            </w:r>
            <w:r w:rsidRPr="008E39F2">
              <w:rPr>
                <w:rtl/>
              </w:rPr>
              <w:tab/>
            </w:r>
            <w:r w:rsidR="00F4029C" w:rsidRPr="00F4029C">
              <w:rPr>
                <w:rtl/>
              </w:rPr>
              <w:t>أشكال أخرى للمشاركة السياسية والعامة</w:t>
            </w:r>
            <w:r w:rsidR="00F4029C">
              <w:rPr>
                <w:spacing w:val="60"/>
                <w:sz w:val="17"/>
                <w:rtl/>
              </w:rPr>
              <w:tab/>
            </w:r>
            <w:r w:rsidR="00F4029C">
              <w:rPr>
                <w:spacing w:val="60"/>
                <w:sz w:val="17"/>
                <w:rtl/>
              </w:rPr>
              <w:tab/>
            </w:r>
            <w:r w:rsidR="00F4029C" w:rsidRPr="00F4029C">
              <w:rPr>
                <w:rtl/>
              </w:rPr>
              <w:tab/>
            </w:r>
          </w:p>
        </w:tc>
        <w:tc>
          <w:tcPr>
            <w:tcW w:w="806" w:type="dxa"/>
            <w:shd w:val="clear" w:color="auto" w:fill="auto"/>
            <w:vAlign w:val="bottom"/>
          </w:tcPr>
          <w:p w:rsidR="00CA062D" w:rsidRPr="008E39F2" w:rsidRDefault="002E1E96" w:rsidP="00DB71E5">
            <w:pPr>
              <w:spacing w:after="40"/>
              <w:jc w:val="right"/>
              <w:rPr>
                <w:rtl/>
              </w:rPr>
            </w:pPr>
            <w:r>
              <w:rPr>
                <w:rFonts w:hint="cs"/>
                <w:rtl/>
              </w:rPr>
              <w:t>17</w:t>
            </w:r>
          </w:p>
        </w:tc>
      </w:tr>
      <w:tr w:rsidR="00CA062D" w:rsidRPr="008E39F2" w:rsidTr="00CA062D">
        <w:tc>
          <w:tcPr>
            <w:tcW w:w="9029" w:type="dxa"/>
            <w:gridSpan w:val="3"/>
            <w:shd w:val="clear" w:color="auto" w:fill="auto"/>
          </w:tcPr>
          <w:p w:rsidR="00CA062D" w:rsidRPr="00F4029C" w:rsidRDefault="00CA062D" w:rsidP="00F4029C">
            <w:pPr>
              <w:tabs>
                <w:tab w:val="right" w:pos="1080"/>
                <w:tab w:val="left" w:pos="1296"/>
                <w:tab w:val="left" w:pos="1728"/>
                <w:tab w:val="left" w:pos="2160"/>
                <w:tab w:val="left" w:pos="2464"/>
                <w:tab w:val="left" w:pos="3024"/>
                <w:tab w:val="left" w:pos="3456"/>
                <w:tab w:val="left" w:pos="3888"/>
                <w:tab w:val="left" w:pos="4320"/>
                <w:tab w:val="left" w:pos="4752"/>
                <w:tab w:val="left" w:pos="5184"/>
                <w:tab w:val="left" w:pos="5616"/>
                <w:tab w:val="left" w:pos="6048"/>
                <w:tab w:val="left" w:pos="6480"/>
                <w:tab w:val="right" w:leader="dot" w:pos="9029"/>
              </w:tabs>
              <w:jc w:val="left"/>
              <w:rPr>
                <w:rtl/>
              </w:rPr>
            </w:pPr>
            <w:r w:rsidRPr="008E39F2">
              <w:rPr>
                <w:rtl/>
              </w:rPr>
              <w:tab/>
            </w:r>
            <w:r w:rsidRPr="008E39F2">
              <w:rPr>
                <w:rFonts w:hint="cs"/>
                <w:rtl/>
              </w:rPr>
              <w:tab/>
            </w:r>
            <w:r w:rsidRPr="008E39F2">
              <w:rPr>
                <w:rtl/>
              </w:rPr>
              <w:tab/>
            </w:r>
            <w:r w:rsidRPr="008E39F2">
              <w:rPr>
                <w:rFonts w:hint="cs"/>
                <w:rtl/>
              </w:rPr>
              <w:t>هاء</w:t>
            </w:r>
            <w:r w:rsidRPr="008E39F2">
              <w:rPr>
                <w:rtl/>
              </w:rPr>
              <w:tab/>
            </w:r>
            <w:r w:rsidRPr="008E39F2">
              <w:rPr>
                <w:rFonts w:hint="cs"/>
                <w:rtl/>
              </w:rPr>
              <w:t>-</w:t>
            </w:r>
            <w:r w:rsidRPr="008E39F2">
              <w:rPr>
                <w:rtl/>
              </w:rPr>
              <w:tab/>
            </w:r>
            <w:r w:rsidR="00F4029C" w:rsidRPr="00F4029C">
              <w:rPr>
                <w:rtl/>
              </w:rPr>
              <w:t>الممارسات الفضلى فيما يتعلق بالنساء وفئات محددة</w:t>
            </w:r>
            <w:r w:rsidR="00F4029C">
              <w:rPr>
                <w:spacing w:val="60"/>
                <w:sz w:val="17"/>
                <w:rtl/>
              </w:rPr>
              <w:tab/>
            </w:r>
            <w:r w:rsidR="00F4029C">
              <w:rPr>
                <w:spacing w:val="60"/>
                <w:sz w:val="17"/>
                <w:rtl/>
              </w:rPr>
              <w:tab/>
            </w:r>
            <w:r w:rsidR="00F4029C" w:rsidRPr="00F4029C">
              <w:rPr>
                <w:rtl/>
              </w:rPr>
              <w:tab/>
            </w:r>
          </w:p>
        </w:tc>
        <w:tc>
          <w:tcPr>
            <w:tcW w:w="806" w:type="dxa"/>
            <w:shd w:val="clear" w:color="auto" w:fill="auto"/>
            <w:vAlign w:val="bottom"/>
          </w:tcPr>
          <w:p w:rsidR="00CA062D" w:rsidRPr="008E39F2" w:rsidRDefault="002E1E96" w:rsidP="00CA062D">
            <w:pPr>
              <w:spacing w:after="120"/>
              <w:jc w:val="right"/>
              <w:rPr>
                <w:rtl/>
              </w:rPr>
            </w:pPr>
            <w:r>
              <w:rPr>
                <w:rFonts w:hint="cs"/>
                <w:rtl/>
              </w:rPr>
              <w:t>17</w:t>
            </w:r>
          </w:p>
        </w:tc>
      </w:tr>
      <w:tr w:rsidR="00CA062D" w:rsidRPr="008E39F2" w:rsidTr="00CA062D">
        <w:tc>
          <w:tcPr>
            <w:tcW w:w="9029" w:type="dxa"/>
            <w:gridSpan w:val="3"/>
            <w:shd w:val="clear" w:color="auto" w:fill="auto"/>
          </w:tcPr>
          <w:p w:rsidR="00CA062D" w:rsidRPr="008E39F2" w:rsidRDefault="00CA062D" w:rsidP="00F4029C">
            <w:pPr>
              <w:tabs>
                <w:tab w:val="right" w:pos="1080"/>
                <w:tab w:val="left" w:pos="1296"/>
                <w:tab w:val="left" w:pos="1728"/>
                <w:tab w:val="left" w:pos="2160"/>
                <w:tab w:val="left" w:pos="2592"/>
                <w:tab w:val="left" w:pos="3024"/>
                <w:tab w:val="left" w:pos="3456"/>
                <w:tab w:val="right" w:leader="dot" w:pos="9029"/>
              </w:tabs>
              <w:spacing w:after="120"/>
              <w:jc w:val="left"/>
              <w:rPr>
                <w:spacing w:val="60"/>
                <w:sz w:val="17"/>
                <w:rtl/>
              </w:rPr>
            </w:pPr>
            <w:r w:rsidRPr="008E39F2">
              <w:rPr>
                <w:rtl/>
              </w:rPr>
              <w:tab/>
            </w:r>
            <w:r w:rsidRPr="008E39F2">
              <w:rPr>
                <w:rFonts w:hint="cs"/>
                <w:rtl/>
              </w:rPr>
              <w:t>خامساً</w:t>
            </w:r>
            <w:r w:rsidRPr="008E39F2">
              <w:rPr>
                <w:rFonts w:hint="cs"/>
                <w:rtl/>
              </w:rPr>
              <w:tab/>
              <w:t>-</w:t>
            </w:r>
            <w:r w:rsidRPr="008E39F2">
              <w:rPr>
                <w:rtl/>
              </w:rPr>
              <w:tab/>
            </w:r>
            <w:r w:rsidR="00F4029C" w:rsidRPr="00F4029C">
              <w:rPr>
                <w:rtl/>
              </w:rPr>
              <w:t>الاستنتاجات والتوصيات</w:t>
            </w:r>
            <w:r w:rsidR="00F4029C">
              <w:rPr>
                <w:spacing w:val="60"/>
                <w:sz w:val="17"/>
                <w:rtl/>
              </w:rPr>
              <w:tab/>
            </w:r>
            <w:r w:rsidRPr="008E39F2">
              <w:rPr>
                <w:spacing w:val="60"/>
                <w:sz w:val="17"/>
                <w:rtl/>
              </w:rPr>
              <w:tab/>
            </w:r>
          </w:p>
        </w:tc>
        <w:tc>
          <w:tcPr>
            <w:tcW w:w="806" w:type="dxa"/>
            <w:shd w:val="clear" w:color="auto" w:fill="auto"/>
            <w:vAlign w:val="bottom"/>
          </w:tcPr>
          <w:p w:rsidR="00CA062D" w:rsidRPr="008E39F2" w:rsidRDefault="002E1E96" w:rsidP="00CA062D">
            <w:pPr>
              <w:spacing w:after="120"/>
              <w:jc w:val="right"/>
              <w:rPr>
                <w:rtl/>
              </w:rPr>
            </w:pPr>
            <w:r>
              <w:rPr>
                <w:rFonts w:hint="cs"/>
                <w:rtl/>
              </w:rPr>
              <w:t>22</w:t>
            </w:r>
          </w:p>
        </w:tc>
      </w:tr>
    </w:tbl>
    <w:p w:rsidR="00CA062D" w:rsidRPr="008E39F2" w:rsidRDefault="00CA062D" w:rsidP="00CA062D"/>
    <w:p w:rsidR="00CA062D" w:rsidRPr="008E39F2" w:rsidRDefault="00CA062D" w:rsidP="00CA062D">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8E39F2">
        <w:rPr>
          <w:rtl/>
          <w:lang w:eastAsia="zh-TW"/>
        </w:rPr>
        <w:br w:type="page"/>
      </w:r>
      <w:r w:rsidRPr="008E39F2">
        <w:rPr>
          <w:rFonts w:hint="cs"/>
          <w:rtl/>
          <w:lang w:eastAsia="zh-TW"/>
        </w:rPr>
        <w:lastRenderedPageBreak/>
        <w:tab/>
      </w:r>
      <w:dir w:val="rtl">
        <w:r w:rsidRPr="008E39F2">
          <w:rPr>
            <w:rFonts w:hint="cs"/>
            <w:rtl/>
            <w:lang w:eastAsia="zh-TW"/>
          </w:rPr>
          <w:t>أولاً-</w:t>
        </w:r>
        <w:r w:rsidRPr="008E39F2">
          <w:rPr>
            <w:rFonts w:hint="cs"/>
            <w:rtl/>
            <w:lang w:eastAsia="zh-TW"/>
          </w:rPr>
          <w:tab/>
          <w:t>مقدمة</w:t>
        </w:r>
        <w:r w:rsidRPr="008E39F2">
          <w:rPr>
            <w:rFonts w:cs="Times New Roman" w:hint="cs"/>
            <w:rtl/>
            <w:lang w:eastAsia="zh-TW"/>
          </w:rPr>
          <w:t>‬</w:t>
        </w:r>
        <w:r w:rsidRPr="008E39F2">
          <w:rPr>
            <w:rFonts w:hint="cs"/>
          </w:rPr>
          <w:t>‬</w:t>
        </w:r>
        <w:r w:rsidRPr="008E39F2">
          <w:t>‬</w:t>
        </w:r>
        <w:r w:rsidRPr="008E39F2">
          <w:t>‬</w:t>
        </w:r>
        <w:r w:rsidRPr="008E39F2">
          <w:t>‬</w:t>
        </w:r>
        <w:r w:rsidR="001E5352">
          <w:t>‬</w:t>
        </w:r>
        <w:r w:rsidR="00AF685E">
          <w:t>‬</w:t>
        </w:r>
        <w:r w:rsidR="00AF685E">
          <w:t>‬</w:t>
        </w:r>
        <w:r w:rsidR="00C1505E">
          <w:t>‬</w:t>
        </w:r>
      </w:dir>
    </w:p>
    <w:p w:rsidR="00CA062D" w:rsidRPr="008E39F2" w:rsidRDefault="00CA062D" w:rsidP="00CA062D">
      <w:pPr>
        <w:pStyle w:val="SingleTxt"/>
        <w:spacing w:after="0" w:line="120" w:lineRule="exact"/>
        <w:rPr>
          <w:sz w:val="10"/>
          <w:rtl/>
          <w:lang w:eastAsia="zh-TW"/>
        </w:rPr>
      </w:pPr>
    </w:p>
    <w:p w:rsidR="00CA062D" w:rsidRPr="000E52DB" w:rsidRDefault="00CA062D" w:rsidP="00CA062D">
      <w:pPr>
        <w:pStyle w:val="SingleTxt"/>
        <w:rPr>
          <w:sz w:val="30"/>
          <w:u w:color="000000"/>
          <w:bdr w:val="nil"/>
          <w:rtl/>
          <w:lang w:eastAsia="zh-TW"/>
        </w:rPr>
      </w:pPr>
      <w:r w:rsidRPr="000E52DB">
        <w:rPr>
          <w:sz w:val="30"/>
          <w:rtl/>
          <w:lang w:eastAsia="zh-TW"/>
        </w:rPr>
        <w:t>١-</w:t>
      </w:r>
      <w:r w:rsidRPr="000E52DB">
        <w:rPr>
          <w:rFonts w:hint="cs"/>
          <w:sz w:val="30"/>
          <w:rtl/>
          <w:lang w:eastAsia="zh-TW"/>
        </w:rPr>
        <w:tab/>
      </w:r>
      <w:r w:rsidRPr="000E52DB">
        <w:rPr>
          <w:sz w:val="30"/>
          <w:rtl/>
          <w:lang w:eastAsia="zh-TW"/>
        </w:rPr>
        <w:t xml:space="preserve">طلب مجلس حقوق الإنسان في قراره 27/24 إلى مفوضية </w:t>
      </w:r>
      <w:r w:rsidRPr="000E52DB">
        <w:rPr>
          <w:rFonts w:hint="cs"/>
          <w:sz w:val="30"/>
          <w:rtl/>
          <w:lang w:eastAsia="zh-TW"/>
        </w:rPr>
        <w:t xml:space="preserve">الأمم المتحدة </w:t>
      </w:r>
      <w:r w:rsidRPr="000E52DB">
        <w:rPr>
          <w:sz w:val="30"/>
          <w:rtl/>
          <w:lang w:eastAsia="zh-TW"/>
        </w:rPr>
        <w:t xml:space="preserve">السامية لحقوق الإنسان </w:t>
      </w:r>
      <w:r w:rsidRPr="000E52DB">
        <w:rPr>
          <w:rFonts w:hint="cs"/>
          <w:sz w:val="30"/>
          <w:rtl/>
          <w:lang w:eastAsia="zh-TW"/>
        </w:rPr>
        <w:t xml:space="preserve">(المفوضية السامية لحقوق الإنسان) </w:t>
      </w:r>
      <w:r w:rsidRPr="000E52DB">
        <w:rPr>
          <w:sz w:val="30"/>
          <w:rtl/>
          <w:lang w:eastAsia="zh-TW"/>
        </w:rPr>
        <w:t xml:space="preserve">أن تعدّ، </w:t>
      </w:r>
      <w:r w:rsidRPr="000E52DB">
        <w:rPr>
          <w:rFonts w:hint="cs"/>
          <w:sz w:val="30"/>
          <w:rtl/>
          <w:lang w:eastAsia="zh-TW"/>
        </w:rPr>
        <w:t xml:space="preserve">بالتشاور مع </w:t>
      </w:r>
      <w:r w:rsidRPr="000E52DB">
        <w:rPr>
          <w:sz w:val="30"/>
          <w:rtl/>
          <w:lang w:eastAsia="zh-TW"/>
        </w:rPr>
        <w:t xml:space="preserve">الدول ووكالات الأمم المتحدة </w:t>
      </w:r>
      <w:r w:rsidRPr="000E52DB">
        <w:rPr>
          <w:rFonts w:hint="cs"/>
          <w:sz w:val="30"/>
          <w:rtl/>
          <w:lang w:eastAsia="zh-TW"/>
        </w:rPr>
        <w:t xml:space="preserve">ذات الصلة </w:t>
      </w:r>
      <w:r w:rsidRPr="000E52DB">
        <w:rPr>
          <w:sz w:val="30"/>
          <w:rtl/>
          <w:lang w:eastAsia="zh-TW"/>
        </w:rPr>
        <w:t xml:space="preserve">والمنظمات الحكومية الدولية وهيئات المعاهدات والإجراءات الخاصة والمؤسسات الوطنية لحقوق الإنسان والمنظمات غير الحكومية وغيرها من الجهات المعنية ذات الصلة، دراسة بشأن الممارسات الفضلى والخبرات والتحديات المتصلة بتعزيز وحماية وإعمال </w:t>
      </w:r>
      <w:r w:rsidRPr="000E52DB">
        <w:rPr>
          <w:rFonts w:hint="cs"/>
          <w:sz w:val="30"/>
          <w:rtl/>
          <w:lang w:eastAsia="zh-TW"/>
        </w:rPr>
        <w:t>ال</w:t>
      </w:r>
      <w:r w:rsidRPr="000E52DB">
        <w:rPr>
          <w:sz w:val="30"/>
          <w:rtl/>
          <w:lang w:eastAsia="zh-TW"/>
        </w:rPr>
        <w:t xml:space="preserve">حق </w:t>
      </w:r>
      <w:r w:rsidRPr="000E52DB">
        <w:rPr>
          <w:rFonts w:hint="cs"/>
          <w:sz w:val="30"/>
          <w:rtl/>
          <w:lang w:eastAsia="zh-TW"/>
        </w:rPr>
        <w:t xml:space="preserve">في </w:t>
      </w:r>
      <w:r w:rsidRPr="000E52DB">
        <w:rPr>
          <w:sz w:val="30"/>
          <w:rtl/>
          <w:lang w:eastAsia="zh-TW"/>
        </w:rPr>
        <w:t xml:space="preserve">المشاركة في الشأن العام في سياق قانون حقوق الإنسان </w:t>
      </w:r>
      <w:r w:rsidRPr="000E52DB">
        <w:rPr>
          <w:rFonts w:hint="cs"/>
          <w:sz w:val="30"/>
          <w:rtl/>
          <w:lang w:eastAsia="zh-TW"/>
        </w:rPr>
        <w:t>القائم</w:t>
      </w:r>
      <w:r w:rsidRPr="000E52DB">
        <w:rPr>
          <w:sz w:val="30"/>
          <w:rtl/>
          <w:lang w:eastAsia="zh-TW"/>
        </w:rPr>
        <w:t xml:space="preserve">، وسبل التغلب على تلك التحديات، بغية تحديد عناصر لمبادئ يمكن الاسترشاد بها في إعمال ذلك الحق. وقد أُرسلت مذكرات شفوية إلى جميع الجهات المعنية </w:t>
      </w:r>
      <w:r w:rsidRPr="000E52DB">
        <w:rPr>
          <w:rFonts w:hint="cs"/>
          <w:sz w:val="30"/>
          <w:rtl/>
          <w:lang w:eastAsia="zh-TW"/>
        </w:rPr>
        <w:t xml:space="preserve">ذات الصلة </w:t>
      </w:r>
      <w:r w:rsidRPr="000E52DB">
        <w:rPr>
          <w:sz w:val="30"/>
          <w:rtl/>
          <w:lang w:eastAsia="zh-TW"/>
        </w:rPr>
        <w:t xml:space="preserve">في 16 كانون الثاني/يناير 2015، </w:t>
      </w:r>
      <w:r w:rsidRPr="000E52DB">
        <w:rPr>
          <w:rFonts w:hint="cs"/>
          <w:sz w:val="30"/>
          <w:rtl/>
          <w:lang w:eastAsia="zh-TW"/>
        </w:rPr>
        <w:t>و</w:t>
      </w:r>
      <w:r w:rsidRPr="000E52DB">
        <w:rPr>
          <w:sz w:val="30"/>
          <w:rtl/>
          <w:lang w:eastAsia="zh-TW"/>
        </w:rPr>
        <w:t>ورد</w:t>
      </w:r>
      <w:r w:rsidRPr="000E52DB">
        <w:rPr>
          <w:rFonts w:hint="cs"/>
          <w:sz w:val="30"/>
          <w:rtl/>
          <w:lang w:eastAsia="zh-TW"/>
        </w:rPr>
        <w:t xml:space="preserve"> بشأنها </w:t>
      </w:r>
      <w:r w:rsidRPr="000E52DB">
        <w:rPr>
          <w:sz w:val="30"/>
          <w:rtl/>
          <w:lang w:eastAsia="zh-TW"/>
        </w:rPr>
        <w:t xml:space="preserve">66 رداً. ويمكن الاطلاع على مساهمات </w:t>
      </w:r>
      <w:r w:rsidRPr="000E52DB">
        <w:rPr>
          <w:rFonts w:hint="cs"/>
          <w:sz w:val="30"/>
          <w:rtl/>
          <w:lang w:eastAsia="zh-TW"/>
        </w:rPr>
        <w:t xml:space="preserve">الجهات المعنية </w:t>
      </w:r>
      <w:r w:rsidRPr="000E52DB">
        <w:rPr>
          <w:sz w:val="30"/>
          <w:rtl/>
          <w:lang w:eastAsia="zh-TW"/>
        </w:rPr>
        <w:t>في الموقع الشبكي</w:t>
      </w:r>
      <w:r w:rsidR="000E52DB" w:rsidRPr="000E52DB">
        <w:rPr>
          <w:sz w:val="30"/>
          <w:rtl/>
          <w:lang w:eastAsia="zh-TW"/>
        </w:rPr>
        <w:t xml:space="preserve"> للمفوضية السامية لحقوق الإنسان</w:t>
      </w:r>
      <w:r w:rsidRPr="000E52DB">
        <w:rPr>
          <w:rFonts w:hint="cs"/>
          <w:sz w:val="30"/>
          <w:vertAlign w:val="superscript"/>
          <w:rtl/>
          <w:lang w:eastAsia="zh-TW"/>
        </w:rPr>
        <w:t>(</w:t>
      </w:r>
      <w:r w:rsidRPr="000E52DB">
        <w:rPr>
          <w:rStyle w:val="FootnoteReference"/>
          <w:color w:val="auto"/>
          <w:sz w:val="30"/>
          <w:szCs w:val="30"/>
          <w:rtl/>
          <w:lang w:eastAsia="zh-TW"/>
        </w:rPr>
        <w:footnoteReference w:id="1"/>
      </w:r>
      <w:r w:rsidRPr="000E52DB">
        <w:rPr>
          <w:rFonts w:hint="cs"/>
          <w:sz w:val="30"/>
          <w:u w:color="000000"/>
          <w:bdr w:val="nil"/>
          <w:vertAlign w:val="superscript"/>
          <w:rtl/>
          <w:lang w:eastAsia="zh-TW"/>
        </w:rPr>
        <w:t>)</w:t>
      </w:r>
      <w:r w:rsidR="000E52DB" w:rsidRPr="000E52DB">
        <w:rPr>
          <w:rFonts w:hint="cs"/>
          <w:sz w:val="30"/>
          <w:u w:color="000000"/>
          <w:bdr w:val="nil"/>
          <w:rtl/>
          <w:lang w:eastAsia="zh-TW"/>
        </w:rPr>
        <w:t>.</w:t>
      </w:r>
    </w:p>
    <w:p w:rsidR="00CA062D" w:rsidRPr="008E39F2" w:rsidRDefault="00CA062D" w:rsidP="001E5352">
      <w:pPr>
        <w:pStyle w:val="SingleTxt"/>
        <w:rPr>
          <w:u w:color="000000"/>
          <w:bdr w:val="nil"/>
          <w:rtl/>
          <w:lang w:eastAsia="zh-TW"/>
        </w:rPr>
      </w:pPr>
      <w:r w:rsidRPr="008E39F2">
        <w:rPr>
          <w:rtl/>
          <w:lang w:eastAsia="zh-TW"/>
        </w:rPr>
        <w:t>٢-</w:t>
      </w:r>
      <w:r w:rsidRPr="008E39F2">
        <w:rPr>
          <w:rFonts w:hint="cs"/>
          <w:rtl/>
          <w:lang w:eastAsia="zh-TW"/>
        </w:rPr>
        <w:tab/>
      </w:r>
      <w:r w:rsidRPr="008E39F2">
        <w:rPr>
          <w:rtl/>
          <w:lang w:eastAsia="zh-TW"/>
        </w:rPr>
        <w:t xml:space="preserve">وبناءً على طلب المجلس، تحدد هذه الدراسة التحديات </w:t>
      </w:r>
      <w:r w:rsidRPr="008E39F2">
        <w:rPr>
          <w:rFonts w:hint="cs"/>
          <w:rtl/>
          <w:lang w:eastAsia="zh-TW"/>
        </w:rPr>
        <w:t xml:space="preserve">التي تواجهها المشاركة في الشؤون </w:t>
      </w:r>
      <w:r w:rsidRPr="008E39F2">
        <w:rPr>
          <w:rtl/>
          <w:lang w:eastAsia="zh-TW"/>
        </w:rPr>
        <w:t>السياسية والعامة، وت</w:t>
      </w:r>
      <w:r w:rsidRPr="008E39F2">
        <w:rPr>
          <w:rFonts w:hint="cs"/>
          <w:rtl/>
          <w:lang w:eastAsia="zh-TW"/>
        </w:rPr>
        <w:t xml:space="preserve">قدّم </w:t>
      </w:r>
      <w:r w:rsidRPr="008E39F2">
        <w:rPr>
          <w:rtl/>
          <w:lang w:eastAsia="zh-TW"/>
        </w:rPr>
        <w:t>سبل</w:t>
      </w:r>
      <w:r w:rsidRPr="008E39F2">
        <w:rPr>
          <w:rFonts w:hint="cs"/>
          <w:rtl/>
          <w:lang w:eastAsia="zh-TW"/>
        </w:rPr>
        <w:t>اً</w:t>
      </w:r>
      <w:r w:rsidRPr="008E39F2">
        <w:rPr>
          <w:rtl/>
          <w:lang w:eastAsia="zh-TW"/>
        </w:rPr>
        <w:t xml:space="preserve"> </w:t>
      </w:r>
      <w:r w:rsidRPr="008E39F2">
        <w:rPr>
          <w:rFonts w:hint="cs"/>
          <w:rtl/>
          <w:lang w:eastAsia="zh-TW"/>
        </w:rPr>
        <w:t>ل</w:t>
      </w:r>
      <w:r w:rsidRPr="008E39F2">
        <w:rPr>
          <w:rtl/>
          <w:lang w:eastAsia="zh-TW"/>
        </w:rPr>
        <w:t xml:space="preserve">لتغلب عليها، وأمثلة على الخبرات والممارسات الفضلى في ذلك الصدد. كما تخلص الدراسة إلى استنتاجات </w:t>
      </w:r>
      <w:r w:rsidRPr="008E39F2">
        <w:rPr>
          <w:rFonts w:hint="cs"/>
          <w:rtl/>
          <w:lang w:eastAsia="zh-TW"/>
        </w:rPr>
        <w:t xml:space="preserve">مستمدة </w:t>
      </w:r>
      <w:r w:rsidRPr="008E39F2">
        <w:rPr>
          <w:rtl/>
          <w:lang w:eastAsia="zh-TW"/>
        </w:rPr>
        <w:t xml:space="preserve">من المساهمات الواردة من الجهات </w:t>
      </w:r>
      <w:r w:rsidRPr="008E39F2">
        <w:rPr>
          <w:rFonts w:hint="cs"/>
          <w:rtl/>
          <w:lang w:eastAsia="zh-TW"/>
        </w:rPr>
        <w:t xml:space="preserve">المعنية ومن </w:t>
      </w:r>
      <w:r w:rsidRPr="008E39F2">
        <w:rPr>
          <w:rtl/>
          <w:lang w:eastAsia="zh-TW"/>
        </w:rPr>
        <w:t>معلومات من مصادر أخرى، ب</w:t>
      </w:r>
      <w:r w:rsidRPr="008E39F2">
        <w:rPr>
          <w:rFonts w:hint="cs"/>
          <w:rtl/>
          <w:lang w:eastAsia="zh-TW"/>
        </w:rPr>
        <w:t xml:space="preserve">غية </w:t>
      </w:r>
      <w:r w:rsidRPr="008E39F2">
        <w:rPr>
          <w:rtl/>
          <w:lang w:eastAsia="zh-TW"/>
        </w:rPr>
        <w:t xml:space="preserve">تحديد عناصر </w:t>
      </w:r>
      <w:r w:rsidRPr="008E39F2">
        <w:rPr>
          <w:rFonts w:hint="cs"/>
          <w:rtl/>
          <w:lang w:eastAsia="zh-TW"/>
        </w:rPr>
        <w:t xml:space="preserve">لمبادئ </w:t>
      </w:r>
      <w:r w:rsidRPr="008E39F2">
        <w:rPr>
          <w:rtl/>
          <w:lang w:eastAsia="zh-TW"/>
        </w:rPr>
        <w:t xml:space="preserve">يمكن الاسترشاد بها في إعمال </w:t>
      </w:r>
      <w:r w:rsidRPr="008E39F2">
        <w:rPr>
          <w:rFonts w:hint="cs"/>
          <w:rtl/>
          <w:lang w:eastAsia="zh-TW"/>
        </w:rPr>
        <w:t>ال</w:t>
      </w:r>
      <w:r w:rsidRPr="008E39F2">
        <w:rPr>
          <w:rtl/>
          <w:lang w:eastAsia="zh-TW"/>
        </w:rPr>
        <w:t xml:space="preserve">حق </w:t>
      </w:r>
      <w:r w:rsidRPr="008E39F2">
        <w:rPr>
          <w:rFonts w:hint="cs"/>
          <w:rtl/>
          <w:lang w:eastAsia="zh-TW"/>
        </w:rPr>
        <w:t xml:space="preserve">في </w:t>
      </w:r>
      <w:r w:rsidRPr="008E39F2">
        <w:rPr>
          <w:rtl/>
          <w:lang w:eastAsia="zh-TW"/>
        </w:rPr>
        <w:t>المشاركة في الش</w:t>
      </w:r>
      <w:r w:rsidRPr="008E39F2">
        <w:rPr>
          <w:rFonts w:hint="cs"/>
          <w:rtl/>
          <w:lang w:eastAsia="zh-TW"/>
        </w:rPr>
        <w:t>ؤون العامة.</w:t>
      </w:r>
    </w:p>
    <w:p w:rsidR="00CA062D" w:rsidRPr="008E39F2" w:rsidRDefault="00CA062D" w:rsidP="00CA062D">
      <w:pPr>
        <w:pStyle w:val="SingleTxt"/>
        <w:rPr>
          <w:rtl/>
          <w:lang w:eastAsia="zh-TW"/>
        </w:rPr>
      </w:pPr>
      <w:r w:rsidRPr="008E39F2">
        <w:rPr>
          <w:rtl/>
          <w:lang w:eastAsia="zh-TW"/>
        </w:rPr>
        <w:t>٣</w:t>
      </w:r>
      <w:r w:rsidRPr="008E39F2">
        <w:rPr>
          <w:rFonts w:hint="cs"/>
          <w:rtl/>
          <w:lang w:eastAsia="zh-TW"/>
        </w:rPr>
        <w:t>-</w:t>
      </w:r>
      <w:r w:rsidRPr="008E39F2">
        <w:rPr>
          <w:rFonts w:hint="cs"/>
          <w:rtl/>
          <w:lang w:eastAsia="zh-TW"/>
        </w:rPr>
        <w:tab/>
      </w:r>
      <w:r w:rsidRPr="008E39F2">
        <w:rPr>
          <w:rtl/>
          <w:lang w:eastAsia="zh-TW"/>
        </w:rPr>
        <w:t xml:space="preserve">وينبغي أن تُقرأ الدراسة، لا سيما الفرعان ثانياً وثالثاً، بالاقتران مع تقرير </w:t>
      </w:r>
      <w:r w:rsidRPr="008E39F2">
        <w:rPr>
          <w:rFonts w:hint="cs"/>
          <w:rtl/>
          <w:lang w:eastAsia="zh-TW"/>
        </w:rPr>
        <w:t xml:space="preserve">يتناول </w:t>
      </w:r>
      <w:r w:rsidRPr="008E39F2">
        <w:rPr>
          <w:rtl/>
          <w:lang w:eastAsia="zh-TW"/>
        </w:rPr>
        <w:t>العوامل التي تعوق المشاركة السياسية على قدم المساواة بين الجميع والخطوات اللازم اتخاذها للتغلب على هذه التحديات</w:t>
      </w:r>
      <w:r w:rsidRPr="008E39F2">
        <w:rPr>
          <w:rFonts w:hint="cs"/>
          <w:rtl/>
          <w:lang w:eastAsia="zh-TW"/>
        </w:rPr>
        <w:t xml:space="preserve"> </w:t>
      </w:r>
      <w:r w:rsidRPr="008E39F2">
        <w:rPr>
          <w:rtl/>
          <w:lang w:eastAsia="zh-TW"/>
        </w:rPr>
        <w:t>(</w:t>
      </w:r>
      <w:r w:rsidRPr="008E39F2">
        <w:rPr>
          <w:lang w:eastAsia="zh-TW"/>
        </w:rPr>
        <w:t>A/HRC/27/29</w:t>
      </w:r>
      <w:r w:rsidRPr="008E39F2">
        <w:rPr>
          <w:rtl/>
          <w:lang w:eastAsia="zh-TW"/>
        </w:rPr>
        <w:t xml:space="preserve">)، </w:t>
      </w:r>
      <w:r w:rsidRPr="008E39F2">
        <w:rPr>
          <w:rFonts w:hint="cs"/>
          <w:rtl/>
          <w:lang w:eastAsia="zh-TW"/>
        </w:rPr>
        <w:t xml:space="preserve">ويبحث </w:t>
      </w:r>
      <w:r w:rsidRPr="008E39F2">
        <w:rPr>
          <w:rtl/>
          <w:lang w:eastAsia="zh-TW"/>
        </w:rPr>
        <w:t>ب</w:t>
      </w:r>
      <w:r w:rsidRPr="008E39F2">
        <w:rPr>
          <w:rFonts w:hint="cs"/>
          <w:rtl/>
          <w:lang w:eastAsia="zh-TW"/>
        </w:rPr>
        <w:t xml:space="preserve">تعمّق </w:t>
      </w:r>
      <w:r w:rsidRPr="008E39F2">
        <w:rPr>
          <w:rtl/>
          <w:lang w:eastAsia="zh-TW"/>
        </w:rPr>
        <w:t xml:space="preserve">إطار حقوق الإنسان </w:t>
      </w:r>
      <w:r w:rsidRPr="008E39F2">
        <w:rPr>
          <w:rFonts w:hint="cs"/>
          <w:rtl/>
          <w:lang w:eastAsia="zh-TW"/>
        </w:rPr>
        <w:t xml:space="preserve">واجتهادات </w:t>
      </w:r>
      <w:r w:rsidRPr="008E39F2">
        <w:rPr>
          <w:rtl/>
          <w:lang w:eastAsia="zh-TW"/>
        </w:rPr>
        <w:t xml:space="preserve">آليات الأمم المتحدة </w:t>
      </w:r>
      <w:r w:rsidRPr="008E39F2">
        <w:rPr>
          <w:rFonts w:hint="cs"/>
          <w:rtl/>
          <w:lang w:eastAsia="zh-TW"/>
        </w:rPr>
        <w:t>ل</w:t>
      </w:r>
      <w:r w:rsidRPr="008E39F2">
        <w:rPr>
          <w:rtl/>
          <w:lang w:eastAsia="zh-TW"/>
        </w:rPr>
        <w:t>حقوق الإنسان في</w:t>
      </w:r>
      <w:r w:rsidRPr="008E39F2">
        <w:rPr>
          <w:rFonts w:hint="cs"/>
          <w:rtl/>
          <w:lang w:eastAsia="zh-TW"/>
        </w:rPr>
        <w:t xml:space="preserve"> مجال </w:t>
      </w:r>
      <w:r w:rsidRPr="008E39F2">
        <w:rPr>
          <w:rtl/>
          <w:lang w:eastAsia="zh-TW"/>
        </w:rPr>
        <w:t>المشاركة في الشؤون السياسية والعامة.</w:t>
      </w:r>
    </w:p>
    <w:p w:rsidR="008E39F2" w:rsidRPr="008E39F2" w:rsidRDefault="008E39F2" w:rsidP="008E39F2">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8E39F2" w:rsidRPr="008E39F2" w:rsidRDefault="008E39F2" w:rsidP="008E39F2">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CA062D" w:rsidRPr="008E39F2" w:rsidRDefault="00CA062D" w:rsidP="008E39F2">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Fonts w:eastAsia="Calibri"/>
          <w:u w:color="000000"/>
          <w:bdr w:val="nil"/>
          <w:rtl/>
          <w:lang w:eastAsia="zh-TW"/>
        </w:rPr>
      </w:pPr>
      <w:r w:rsidRPr="008E39F2">
        <w:rPr>
          <w:rFonts w:hint="cs"/>
          <w:rtl/>
          <w:lang w:eastAsia="zh-TW"/>
        </w:rPr>
        <w:tab/>
        <w:t>ثانياً-</w:t>
      </w:r>
      <w:r w:rsidRPr="008E39F2">
        <w:rPr>
          <w:rFonts w:hint="cs"/>
          <w:rtl/>
          <w:lang w:eastAsia="zh-TW"/>
        </w:rPr>
        <w:tab/>
        <w:t>إطار حقوق الإنسان في مجال المشاركة في الشؤون السياسية والعامة</w:t>
      </w:r>
    </w:p>
    <w:p w:rsidR="008E39F2" w:rsidRPr="008E39F2" w:rsidRDefault="008E39F2" w:rsidP="008E39F2">
      <w:pPr>
        <w:pStyle w:val="SingleTxt"/>
        <w:spacing w:after="0" w:line="120" w:lineRule="exact"/>
        <w:rPr>
          <w:sz w:val="10"/>
          <w:rtl/>
          <w:lang w:eastAsia="zh-TW"/>
        </w:rPr>
      </w:pPr>
    </w:p>
    <w:p w:rsidR="00CA062D" w:rsidRPr="000E52DB" w:rsidRDefault="00CA062D" w:rsidP="008E39F2">
      <w:pPr>
        <w:pStyle w:val="SingleTxt"/>
        <w:rPr>
          <w:rFonts w:eastAsia="Arial Unicode MS"/>
          <w:sz w:val="30"/>
          <w:bdr w:val="nil"/>
          <w:rtl/>
          <w:lang w:eastAsia="zh-TW"/>
        </w:rPr>
      </w:pPr>
      <w:r w:rsidRPr="000E52DB">
        <w:rPr>
          <w:sz w:val="30"/>
          <w:rtl/>
          <w:lang w:eastAsia="zh-TW"/>
        </w:rPr>
        <w:t>٤-</w:t>
      </w:r>
      <w:r w:rsidRPr="000E52DB">
        <w:rPr>
          <w:rFonts w:hint="cs"/>
          <w:sz w:val="30"/>
          <w:rtl/>
          <w:lang w:eastAsia="zh-TW"/>
        </w:rPr>
        <w:tab/>
      </w:r>
      <w:r w:rsidRPr="000E52DB">
        <w:rPr>
          <w:sz w:val="30"/>
          <w:rtl/>
          <w:lang w:eastAsia="zh-TW"/>
        </w:rPr>
        <w:t>المشاركة سمة مميز</w:t>
      </w:r>
      <w:r w:rsidRPr="000E52DB">
        <w:rPr>
          <w:rFonts w:hint="cs"/>
          <w:sz w:val="30"/>
          <w:rtl/>
          <w:lang w:eastAsia="zh-TW"/>
        </w:rPr>
        <w:t>ِّ</w:t>
      </w:r>
      <w:r w:rsidRPr="000E52DB">
        <w:rPr>
          <w:sz w:val="30"/>
          <w:rtl/>
          <w:lang w:eastAsia="zh-TW"/>
        </w:rPr>
        <w:t>ة للديمقراطية. و</w:t>
      </w:r>
      <w:r w:rsidRPr="000E52DB">
        <w:rPr>
          <w:rFonts w:hint="cs"/>
          <w:sz w:val="30"/>
          <w:rtl/>
          <w:lang w:eastAsia="zh-TW"/>
        </w:rPr>
        <w:t xml:space="preserve">هي </w:t>
      </w:r>
      <w:r w:rsidR="008E39F2" w:rsidRPr="000E52DB">
        <w:rPr>
          <w:sz w:val="30"/>
          <w:rtl/>
          <w:lang w:eastAsia="zh-TW"/>
        </w:rPr>
        <w:t>ت</w:t>
      </w:r>
      <w:r w:rsidR="008E39F2" w:rsidRPr="000E52DB">
        <w:rPr>
          <w:rFonts w:hint="cs"/>
          <w:sz w:val="30"/>
          <w:rtl/>
          <w:lang w:eastAsia="zh-TW"/>
        </w:rPr>
        <w:t xml:space="preserve">ستلزم </w:t>
      </w:r>
      <w:r w:rsidRPr="000E52DB">
        <w:rPr>
          <w:rFonts w:hint="cs"/>
          <w:sz w:val="30"/>
          <w:rtl/>
          <w:lang w:eastAsia="zh-TW"/>
        </w:rPr>
        <w:t xml:space="preserve">عملية </w:t>
      </w:r>
      <w:r w:rsidRPr="000E52DB">
        <w:rPr>
          <w:sz w:val="30"/>
          <w:rtl/>
          <w:lang w:eastAsia="zh-TW"/>
        </w:rPr>
        <w:t xml:space="preserve">تشاور </w:t>
      </w:r>
      <w:r w:rsidRPr="000E52DB">
        <w:rPr>
          <w:rFonts w:hint="cs"/>
          <w:sz w:val="30"/>
          <w:rtl/>
          <w:lang w:eastAsia="zh-TW"/>
        </w:rPr>
        <w:t xml:space="preserve">تُجريها الدولة </w:t>
      </w:r>
      <w:r w:rsidRPr="000E52DB">
        <w:rPr>
          <w:sz w:val="30"/>
          <w:rtl/>
          <w:lang w:eastAsia="zh-TW"/>
        </w:rPr>
        <w:t xml:space="preserve">في </w:t>
      </w:r>
      <w:r w:rsidR="008E39F2" w:rsidRPr="000E52DB">
        <w:rPr>
          <w:rFonts w:hint="cs"/>
          <w:sz w:val="30"/>
          <w:rtl/>
          <w:lang w:eastAsia="zh-TW"/>
        </w:rPr>
        <w:t xml:space="preserve">الوقت المناسب وتضفي </w:t>
      </w:r>
      <w:r w:rsidRPr="000E52DB">
        <w:rPr>
          <w:rFonts w:hint="cs"/>
          <w:sz w:val="30"/>
          <w:rtl/>
          <w:lang w:eastAsia="zh-TW"/>
        </w:rPr>
        <w:t xml:space="preserve">بها </w:t>
      </w:r>
      <w:r w:rsidRPr="000E52DB">
        <w:rPr>
          <w:sz w:val="30"/>
          <w:rtl/>
          <w:lang w:eastAsia="zh-TW"/>
        </w:rPr>
        <w:t>شرعية على ممارس</w:t>
      </w:r>
      <w:r w:rsidRPr="000E52DB">
        <w:rPr>
          <w:rFonts w:hint="cs"/>
          <w:sz w:val="30"/>
          <w:rtl/>
          <w:lang w:eastAsia="zh-TW"/>
        </w:rPr>
        <w:t>تها</w:t>
      </w:r>
      <w:r w:rsidRPr="000E52DB">
        <w:rPr>
          <w:sz w:val="30"/>
          <w:rtl/>
          <w:lang w:eastAsia="zh-TW"/>
        </w:rPr>
        <w:t xml:space="preserve"> </w:t>
      </w:r>
      <w:r w:rsidRPr="000E52DB">
        <w:rPr>
          <w:rFonts w:hint="cs"/>
          <w:sz w:val="30"/>
          <w:rtl/>
          <w:lang w:eastAsia="zh-TW"/>
        </w:rPr>
        <w:t>لل</w:t>
      </w:r>
      <w:r w:rsidRPr="000E52DB">
        <w:rPr>
          <w:sz w:val="30"/>
          <w:rtl/>
          <w:lang w:eastAsia="zh-TW"/>
        </w:rPr>
        <w:t>سلطة. وتنص المادة 25 من العهد الدولي الخاص بالحقوق المدنية والسياسية</w:t>
      </w:r>
      <w:r w:rsidRPr="000E52DB">
        <w:rPr>
          <w:rFonts w:hint="cs"/>
          <w:sz w:val="30"/>
          <w:rtl/>
          <w:lang w:eastAsia="zh-TW"/>
        </w:rPr>
        <w:t xml:space="preserve"> على أن </w:t>
      </w:r>
      <w:r w:rsidRPr="000E52DB">
        <w:rPr>
          <w:sz w:val="30"/>
          <w:rtl/>
          <w:lang w:eastAsia="zh-TW"/>
        </w:rPr>
        <w:t xml:space="preserve">الحق في المشاركة يشمل حق الأفراد في أن يَنتخبوا ويُنتخبوا، وفي المشاركة في </w:t>
      </w:r>
      <w:r w:rsidRPr="000E52DB">
        <w:rPr>
          <w:rFonts w:hint="cs"/>
          <w:sz w:val="30"/>
          <w:rtl/>
          <w:lang w:eastAsia="zh-TW"/>
        </w:rPr>
        <w:t xml:space="preserve">إدارة </w:t>
      </w:r>
      <w:r w:rsidRPr="000E52DB">
        <w:rPr>
          <w:sz w:val="30"/>
          <w:rtl/>
          <w:lang w:eastAsia="zh-TW"/>
        </w:rPr>
        <w:t>الش</w:t>
      </w:r>
      <w:r w:rsidRPr="000E52DB">
        <w:rPr>
          <w:rFonts w:hint="cs"/>
          <w:sz w:val="30"/>
          <w:rtl/>
          <w:lang w:eastAsia="zh-TW"/>
        </w:rPr>
        <w:t xml:space="preserve">ؤون </w:t>
      </w:r>
      <w:r w:rsidRPr="000E52DB">
        <w:rPr>
          <w:sz w:val="30"/>
          <w:rtl/>
          <w:lang w:eastAsia="zh-TW"/>
        </w:rPr>
        <w:t>العام</w:t>
      </w:r>
      <w:r w:rsidRPr="000E52DB">
        <w:rPr>
          <w:rFonts w:hint="cs"/>
          <w:sz w:val="30"/>
          <w:rtl/>
          <w:lang w:eastAsia="zh-TW"/>
        </w:rPr>
        <w:t>ة</w:t>
      </w:r>
      <w:r w:rsidRPr="000E52DB">
        <w:rPr>
          <w:sz w:val="30"/>
          <w:rtl/>
          <w:lang w:eastAsia="zh-TW"/>
        </w:rPr>
        <w:t xml:space="preserve">، وفي </w:t>
      </w:r>
      <w:r w:rsidRPr="000E52DB">
        <w:rPr>
          <w:rFonts w:hint="cs"/>
          <w:sz w:val="30"/>
          <w:rtl/>
          <w:lang w:eastAsia="zh-TW"/>
        </w:rPr>
        <w:t xml:space="preserve">تقلّد الوظائف </w:t>
      </w:r>
      <w:r w:rsidRPr="000E52DB">
        <w:rPr>
          <w:sz w:val="30"/>
          <w:rtl/>
          <w:lang w:eastAsia="zh-TW"/>
        </w:rPr>
        <w:t xml:space="preserve">العامة. وتتضمن معاهدات دولية أخرى لحقوق الإنسان أحكاماً مماثلة </w:t>
      </w:r>
      <w:r w:rsidRPr="000E52DB">
        <w:rPr>
          <w:rFonts w:hint="cs"/>
          <w:sz w:val="30"/>
          <w:rtl/>
          <w:lang w:eastAsia="zh-TW"/>
        </w:rPr>
        <w:t>ت</w:t>
      </w:r>
      <w:r w:rsidRPr="000E52DB">
        <w:rPr>
          <w:sz w:val="30"/>
          <w:rtl/>
          <w:lang w:eastAsia="zh-TW"/>
        </w:rPr>
        <w:t>كمّل</w:t>
      </w:r>
      <w:r w:rsidRPr="000E52DB">
        <w:rPr>
          <w:rFonts w:hint="cs"/>
          <w:sz w:val="30"/>
          <w:rtl/>
          <w:lang w:eastAsia="zh-TW"/>
        </w:rPr>
        <w:t xml:space="preserve"> أحكام</w:t>
      </w:r>
      <w:r w:rsidRPr="000E52DB">
        <w:rPr>
          <w:sz w:val="30"/>
          <w:rtl/>
          <w:lang w:eastAsia="zh-TW"/>
        </w:rPr>
        <w:t xml:space="preserve"> العهد</w:t>
      </w:r>
      <w:r w:rsidRPr="000E52DB">
        <w:rPr>
          <w:rFonts w:hint="cs"/>
          <w:sz w:val="30"/>
          <w:vertAlign w:val="superscript"/>
          <w:rtl/>
          <w:lang w:eastAsia="zh-TW"/>
        </w:rPr>
        <w:t>(</w:t>
      </w:r>
      <w:r w:rsidRPr="000E52DB">
        <w:rPr>
          <w:rStyle w:val="FootnoteReference"/>
          <w:color w:val="auto"/>
          <w:sz w:val="30"/>
          <w:szCs w:val="30"/>
          <w:rtl/>
          <w:lang w:eastAsia="zh-TW"/>
        </w:rPr>
        <w:footnoteReference w:id="2"/>
      </w:r>
      <w:r w:rsidRPr="000E52DB">
        <w:rPr>
          <w:rFonts w:eastAsia="Arial Unicode MS" w:hint="cs"/>
          <w:sz w:val="30"/>
          <w:bdr w:val="nil"/>
          <w:vertAlign w:val="superscript"/>
          <w:rtl/>
          <w:lang w:eastAsia="zh-TW"/>
        </w:rPr>
        <w:t>)</w:t>
      </w:r>
      <w:r w:rsidR="008E39F2" w:rsidRPr="000E52DB">
        <w:rPr>
          <w:rFonts w:eastAsia="Arial Unicode MS" w:hint="cs"/>
          <w:sz w:val="30"/>
          <w:bdr w:val="nil"/>
          <w:rtl/>
          <w:lang w:eastAsia="zh-TW"/>
        </w:rPr>
        <w:t>.</w:t>
      </w:r>
    </w:p>
    <w:p w:rsidR="00CA062D" w:rsidRPr="000E52DB" w:rsidRDefault="00CA062D" w:rsidP="000E52DB">
      <w:pPr>
        <w:pStyle w:val="SingleTxt"/>
        <w:rPr>
          <w:rFonts w:eastAsia="Calibri"/>
          <w:sz w:val="30"/>
          <w:u w:color="0070C0"/>
          <w:bdr w:val="nil"/>
          <w:rtl/>
          <w:lang w:eastAsia="zh-TW"/>
        </w:rPr>
      </w:pPr>
      <w:r w:rsidRPr="008E39F2">
        <w:rPr>
          <w:rtl/>
          <w:lang w:eastAsia="zh-TW"/>
        </w:rPr>
        <w:t>٥-</w:t>
      </w:r>
      <w:r w:rsidRPr="008E39F2">
        <w:rPr>
          <w:rFonts w:hint="cs"/>
          <w:rtl/>
          <w:lang w:eastAsia="zh-TW"/>
        </w:rPr>
        <w:tab/>
        <w:t xml:space="preserve">وقد </w:t>
      </w:r>
      <w:r w:rsidRPr="008E39F2">
        <w:rPr>
          <w:rtl/>
          <w:lang w:eastAsia="zh-TW"/>
        </w:rPr>
        <w:t>فس</w:t>
      </w:r>
      <w:r w:rsidRPr="008E39F2">
        <w:rPr>
          <w:rFonts w:hint="cs"/>
          <w:rtl/>
          <w:lang w:eastAsia="zh-TW"/>
        </w:rPr>
        <w:t>ّ</w:t>
      </w:r>
      <w:r w:rsidRPr="008E39F2">
        <w:rPr>
          <w:rtl/>
          <w:lang w:eastAsia="zh-TW"/>
        </w:rPr>
        <w:t>ر</w:t>
      </w:r>
      <w:r w:rsidRPr="008E39F2">
        <w:rPr>
          <w:rFonts w:hint="cs"/>
          <w:rtl/>
          <w:lang w:eastAsia="zh-TW"/>
        </w:rPr>
        <w:t>ت</w:t>
      </w:r>
      <w:r w:rsidRPr="008E39F2">
        <w:rPr>
          <w:rtl/>
          <w:lang w:eastAsia="zh-TW"/>
        </w:rPr>
        <w:t xml:space="preserve"> اللجنة المعنية بحقوق الإنسان التزامات الدول بموجب المادة 25 من العهد </w:t>
      </w:r>
      <w:r w:rsidR="008E39F2">
        <w:rPr>
          <w:rFonts w:hint="cs"/>
          <w:rtl/>
          <w:lang w:eastAsia="zh-TW"/>
        </w:rPr>
        <w:t xml:space="preserve">بأنها تقضي أن تعتمد </w:t>
      </w:r>
      <w:r w:rsidRPr="008E39F2">
        <w:rPr>
          <w:rtl/>
          <w:lang w:eastAsia="zh-TW"/>
        </w:rPr>
        <w:t xml:space="preserve">تدابير إيجابية لضمان التمتع الكامل والفعال وعلى قدم المساواة بحقوق </w:t>
      </w:r>
      <w:r w:rsidRPr="000E52DB">
        <w:rPr>
          <w:sz w:val="30"/>
          <w:rtl/>
          <w:lang w:eastAsia="zh-TW"/>
        </w:rPr>
        <w:t xml:space="preserve">المشاركة، بطرق منها </w:t>
      </w:r>
      <w:r w:rsidRPr="000E52DB">
        <w:rPr>
          <w:rFonts w:hint="cs"/>
          <w:sz w:val="30"/>
          <w:rtl/>
          <w:lang w:eastAsia="zh-TW"/>
        </w:rPr>
        <w:t xml:space="preserve">تنفيذ </w:t>
      </w:r>
      <w:r w:rsidRPr="000E52DB">
        <w:rPr>
          <w:sz w:val="30"/>
          <w:rtl/>
          <w:lang w:eastAsia="zh-TW"/>
        </w:rPr>
        <w:t>عمليات وآليات جامعة</w:t>
      </w:r>
      <w:r w:rsidRPr="000E52DB">
        <w:rPr>
          <w:rFonts w:hint="cs"/>
          <w:sz w:val="30"/>
          <w:rtl/>
          <w:lang w:eastAsia="zh-TW"/>
        </w:rPr>
        <w:t xml:space="preserve"> وهادفة </w:t>
      </w:r>
      <w:r w:rsidRPr="000E52DB">
        <w:rPr>
          <w:sz w:val="30"/>
          <w:rtl/>
          <w:lang w:eastAsia="zh-TW"/>
        </w:rPr>
        <w:t>و</w:t>
      </w:r>
      <w:r w:rsidRPr="000E52DB">
        <w:rPr>
          <w:rFonts w:hint="cs"/>
          <w:sz w:val="30"/>
          <w:rtl/>
          <w:lang w:eastAsia="zh-TW"/>
        </w:rPr>
        <w:t xml:space="preserve">غير </w:t>
      </w:r>
      <w:r w:rsidRPr="000E52DB">
        <w:rPr>
          <w:sz w:val="30"/>
          <w:rtl/>
          <w:lang w:eastAsia="zh-TW"/>
        </w:rPr>
        <w:t>تميي</w:t>
      </w:r>
      <w:r w:rsidRPr="000E52DB">
        <w:rPr>
          <w:rFonts w:hint="cs"/>
          <w:sz w:val="30"/>
          <w:rtl/>
          <w:lang w:eastAsia="zh-TW"/>
        </w:rPr>
        <w:t>زية</w:t>
      </w:r>
      <w:r w:rsidRPr="000E52DB">
        <w:rPr>
          <w:rFonts w:hint="cs"/>
          <w:sz w:val="30"/>
          <w:vertAlign w:val="superscript"/>
          <w:rtl/>
          <w:lang w:eastAsia="zh-TW"/>
        </w:rPr>
        <w:t>(</w:t>
      </w:r>
      <w:r w:rsidRPr="000E52DB">
        <w:rPr>
          <w:rStyle w:val="FootnoteReference"/>
          <w:color w:val="auto"/>
          <w:sz w:val="30"/>
          <w:szCs w:val="30"/>
          <w:rtl/>
          <w:lang w:eastAsia="zh-TW"/>
        </w:rPr>
        <w:footnoteReference w:id="3"/>
      </w:r>
      <w:r w:rsidRPr="000E52DB">
        <w:rPr>
          <w:rFonts w:hint="cs"/>
          <w:sz w:val="30"/>
          <w:vertAlign w:val="superscript"/>
          <w:rtl/>
          <w:lang w:eastAsia="zh-TW"/>
        </w:rPr>
        <w:t>)</w:t>
      </w:r>
      <w:r w:rsidR="000E52DB" w:rsidRPr="000E52DB">
        <w:rPr>
          <w:rFonts w:hint="cs"/>
          <w:sz w:val="30"/>
          <w:rtl/>
          <w:lang w:eastAsia="zh-TW"/>
        </w:rPr>
        <w:t>.</w:t>
      </w:r>
      <w:r w:rsidRPr="000E52DB">
        <w:rPr>
          <w:sz w:val="30"/>
          <w:rtl/>
          <w:lang w:eastAsia="zh-TW"/>
        </w:rPr>
        <w:t xml:space="preserve"> والدول </w:t>
      </w:r>
      <w:r w:rsidRPr="000E52DB">
        <w:rPr>
          <w:rFonts w:hint="cs"/>
          <w:sz w:val="30"/>
          <w:rtl/>
          <w:lang w:eastAsia="zh-TW"/>
        </w:rPr>
        <w:t xml:space="preserve">مطالبة </w:t>
      </w:r>
      <w:r w:rsidRPr="000E52DB">
        <w:rPr>
          <w:sz w:val="30"/>
          <w:rtl/>
          <w:lang w:eastAsia="zh-TW"/>
        </w:rPr>
        <w:t xml:space="preserve">أيضاً </w:t>
      </w:r>
      <w:r w:rsidRPr="000E52DB">
        <w:rPr>
          <w:rFonts w:hint="cs"/>
          <w:sz w:val="30"/>
          <w:rtl/>
          <w:lang w:eastAsia="zh-TW"/>
        </w:rPr>
        <w:t xml:space="preserve">بضمان </w:t>
      </w:r>
      <w:r w:rsidRPr="000E52DB">
        <w:rPr>
          <w:sz w:val="30"/>
          <w:rtl/>
          <w:lang w:eastAsia="zh-TW"/>
        </w:rPr>
        <w:t xml:space="preserve">وصول </w:t>
      </w:r>
      <w:r w:rsidRPr="000E52DB">
        <w:rPr>
          <w:rFonts w:hint="cs"/>
          <w:sz w:val="30"/>
          <w:rtl/>
          <w:lang w:eastAsia="zh-TW"/>
        </w:rPr>
        <w:t>ا</w:t>
      </w:r>
      <w:r w:rsidRPr="000E52DB">
        <w:rPr>
          <w:sz w:val="30"/>
          <w:rtl/>
          <w:lang w:eastAsia="zh-TW"/>
        </w:rPr>
        <w:t xml:space="preserve">لأشخاص الذين حُرموا دون مبرر من </w:t>
      </w:r>
      <w:r w:rsidRPr="000E52DB">
        <w:rPr>
          <w:rFonts w:hint="cs"/>
          <w:sz w:val="30"/>
          <w:rtl/>
          <w:lang w:eastAsia="zh-TW"/>
        </w:rPr>
        <w:t>ال</w:t>
      </w:r>
      <w:r w:rsidRPr="000E52DB">
        <w:rPr>
          <w:sz w:val="30"/>
          <w:rtl/>
          <w:lang w:eastAsia="zh-TW"/>
        </w:rPr>
        <w:t xml:space="preserve">حق </w:t>
      </w:r>
      <w:r w:rsidRPr="000E52DB">
        <w:rPr>
          <w:rFonts w:hint="cs"/>
          <w:sz w:val="30"/>
          <w:rtl/>
          <w:lang w:eastAsia="zh-TW"/>
        </w:rPr>
        <w:t xml:space="preserve">في </w:t>
      </w:r>
      <w:r w:rsidRPr="000E52DB">
        <w:rPr>
          <w:sz w:val="30"/>
          <w:rtl/>
          <w:lang w:eastAsia="zh-TW"/>
        </w:rPr>
        <w:t>المشاركة في الش</w:t>
      </w:r>
      <w:r w:rsidRPr="000E52DB">
        <w:rPr>
          <w:rFonts w:hint="cs"/>
          <w:sz w:val="30"/>
          <w:rtl/>
          <w:lang w:eastAsia="zh-TW"/>
        </w:rPr>
        <w:t>ؤو</w:t>
      </w:r>
      <w:r w:rsidRPr="000E52DB">
        <w:rPr>
          <w:sz w:val="30"/>
          <w:rtl/>
          <w:lang w:eastAsia="zh-TW"/>
        </w:rPr>
        <w:t>ن السياسي</w:t>
      </w:r>
      <w:r w:rsidRPr="000E52DB">
        <w:rPr>
          <w:rFonts w:hint="cs"/>
          <w:sz w:val="30"/>
          <w:rtl/>
          <w:lang w:eastAsia="zh-TW"/>
        </w:rPr>
        <w:t>ة</w:t>
      </w:r>
      <w:r w:rsidRPr="000E52DB">
        <w:rPr>
          <w:sz w:val="30"/>
          <w:rtl/>
          <w:lang w:eastAsia="zh-TW"/>
        </w:rPr>
        <w:t xml:space="preserve"> والعام</w:t>
      </w:r>
      <w:r w:rsidRPr="000E52DB">
        <w:rPr>
          <w:rFonts w:hint="cs"/>
          <w:sz w:val="30"/>
          <w:rtl/>
          <w:lang w:eastAsia="zh-TW"/>
        </w:rPr>
        <w:t xml:space="preserve">ة، وصولاً </w:t>
      </w:r>
      <w:r w:rsidRPr="000E52DB">
        <w:rPr>
          <w:sz w:val="30"/>
          <w:rtl/>
          <w:lang w:eastAsia="zh-TW"/>
        </w:rPr>
        <w:t>كامل</w:t>
      </w:r>
      <w:r w:rsidRPr="000E52DB">
        <w:rPr>
          <w:rFonts w:hint="cs"/>
          <w:sz w:val="30"/>
          <w:rtl/>
          <w:lang w:eastAsia="zh-TW"/>
        </w:rPr>
        <w:t>اً</w:t>
      </w:r>
      <w:r w:rsidRPr="000E52DB">
        <w:rPr>
          <w:sz w:val="30"/>
          <w:rtl/>
          <w:lang w:eastAsia="zh-TW"/>
        </w:rPr>
        <w:t xml:space="preserve"> وفعال</w:t>
      </w:r>
      <w:r w:rsidRPr="000E52DB">
        <w:rPr>
          <w:rFonts w:hint="cs"/>
          <w:sz w:val="30"/>
          <w:rtl/>
          <w:lang w:eastAsia="zh-TW"/>
        </w:rPr>
        <w:t>اً</w:t>
      </w:r>
      <w:r w:rsidRPr="000E52DB">
        <w:rPr>
          <w:sz w:val="30"/>
          <w:rtl/>
          <w:lang w:eastAsia="zh-TW"/>
        </w:rPr>
        <w:t xml:space="preserve"> إلى العدالة وآليات الانتصاف</w:t>
      </w:r>
      <w:r w:rsidRPr="000E52DB">
        <w:rPr>
          <w:rFonts w:hint="cs"/>
          <w:sz w:val="30"/>
          <w:vertAlign w:val="superscript"/>
          <w:rtl/>
          <w:lang w:eastAsia="zh-TW"/>
        </w:rPr>
        <w:t>(</w:t>
      </w:r>
      <w:r w:rsidRPr="000E52DB">
        <w:rPr>
          <w:rStyle w:val="FootnoteReference"/>
          <w:rFonts w:eastAsia="Calibri"/>
          <w:color w:val="auto"/>
          <w:sz w:val="30"/>
          <w:szCs w:val="30"/>
          <w:u w:color="0070C0"/>
          <w:bdr w:val="nil"/>
          <w:rtl/>
          <w:lang w:eastAsia="zh-TW"/>
        </w:rPr>
        <w:footnoteReference w:id="4"/>
      </w:r>
      <w:r w:rsidRPr="000E52DB">
        <w:rPr>
          <w:rFonts w:hint="cs"/>
          <w:sz w:val="30"/>
          <w:vertAlign w:val="superscript"/>
          <w:rtl/>
          <w:lang w:eastAsia="zh-TW"/>
        </w:rPr>
        <w:t>)</w:t>
      </w:r>
      <w:r w:rsidR="000E52DB" w:rsidRPr="000E52DB">
        <w:rPr>
          <w:rFonts w:hint="cs"/>
          <w:sz w:val="30"/>
          <w:rtl/>
          <w:lang w:eastAsia="zh-TW"/>
        </w:rPr>
        <w:t>.</w:t>
      </w:r>
    </w:p>
    <w:p w:rsidR="00CA062D" w:rsidRPr="000E52DB" w:rsidRDefault="00CA062D" w:rsidP="008E39F2">
      <w:pPr>
        <w:pStyle w:val="SingleTxt"/>
        <w:rPr>
          <w:rFonts w:eastAsia="Calibri"/>
          <w:sz w:val="30"/>
          <w:u w:color="000000"/>
          <w:bdr w:val="nil"/>
          <w:rtl/>
          <w:lang w:eastAsia="zh-TW"/>
        </w:rPr>
      </w:pPr>
      <w:r w:rsidRPr="000E52DB">
        <w:rPr>
          <w:sz w:val="30"/>
          <w:rtl/>
          <w:lang w:eastAsia="zh-TW"/>
        </w:rPr>
        <w:t>٦</w:t>
      </w:r>
      <w:r w:rsidRPr="000E52DB">
        <w:rPr>
          <w:rFonts w:hint="cs"/>
          <w:sz w:val="30"/>
          <w:rtl/>
          <w:lang w:eastAsia="zh-TW"/>
        </w:rPr>
        <w:t>-</w:t>
      </w:r>
      <w:r w:rsidRPr="000E52DB">
        <w:rPr>
          <w:rFonts w:hint="cs"/>
          <w:sz w:val="30"/>
          <w:rtl/>
          <w:lang w:eastAsia="zh-TW"/>
        </w:rPr>
        <w:tab/>
      </w:r>
      <w:r w:rsidRPr="000E52DB">
        <w:rPr>
          <w:sz w:val="30"/>
          <w:rtl/>
          <w:lang w:eastAsia="zh-TW"/>
        </w:rPr>
        <w:t xml:space="preserve">ويقدّم </w:t>
      </w:r>
      <w:r w:rsidR="008E39F2" w:rsidRPr="000E52DB">
        <w:rPr>
          <w:rFonts w:hint="cs"/>
          <w:sz w:val="30"/>
          <w:rtl/>
          <w:lang w:eastAsia="zh-TW"/>
        </w:rPr>
        <w:t>ال</w:t>
      </w:r>
      <w:r w:rsidRPr="000E52DB">
        <w:rPr>
          <w:sz w:val="30"/>
          <w:rtl/>
          <w:lang w:eastAsia="zh-TW"/>
        </w:rPr>
        <w:t xml:space="preserve">تعليق </w:t>
      </w:r>
      <w:r w:rsidR="008E39F2" w:rsidRPr="000E52DB">
        <w:rPr>
          <w:rFonts w:hint="cs"/>
          <w:sz w:val="30"/>
          <w:rtl/>
          <w:lang w:eastAsia="zh-TW"/>
        </w:rPr>
        <w:t xml:space="preserve">العام </w:t>
      </w:r>
      <w:r w:rsidRPr="000E52DB">
        <w:rPr>
          <w:sz w:val="30"/>
          <w:rtl/>
          <w:lang w:eastAsia="zh-TW"/>
        </w:rPr>
        <w:t>اللجنة المعنية بحقوق الإنسان رقم 25 على المادة 25 من العهد، فضلاً عن اجتهادات اللجنة وغيرها من هيئات المعاهدات</w:t>
      </w:r>
      <w:r w:rsidRPr="000E52DB">
        <w:rPr>
          <w:rFonts w:hint="cs"/>
          <w:sz w:val="30"/>
          <w:rtl/>
          <w:lang w:eastAsia="zh-TW"/>
        </w:rPr>
        <w:t>،</w:t>
      </w:r>
      <w:r w:rsidRPr="000E52DB">
        <w:rPr>
          <w:sz w:val="30"/>
          <w:rtl/>
          <w:lang w:eastAsia="zh-TW"/>
        </w:rPr>
        <w:t xml:space="preserve"> إرشادات بشأن التدابير التي ينبغي للدول اتخاذها لإعمال الحق في المشاركة في الشؤون السياسية والعامة. وفي السنوات الأخيرة، طرأ تطور تدريجي </w:t>
      </w:r>
      <w:r w:rsidRPr="000E52DB">
        <w:rPr>
          <w:rFonts w:hint="cs"/>
          <w:sz w:val="30"/>
          <w:rtl/>
          <w:lang w:eastAsia="zh-TW"/>
        </w:rPr>
        <w:t>على</w:t>
      </w:r>
      <w:r w:rsidRPr="000E52DB">
        <w:rPr>
          <w:sz w:val="30"/>
          <w:rtl/>
          <w:lang w:eastAsia="zh-TW"/>
        </w:rPr>
        <w:t xml:space="preserve"> القانون الدولي لحقوق الإنسان والاجتهادات </w:t>
      </w:r>
      <w:r w:rsidRPr="000E52DB">
        <w:rPr>
          <w:rFonts w:hint="cs"/>
          <w:sz w:val="30"/>
          <w:rtl/>
          <w:lang w:eastAsia="zh-TW"/>
        </w:rPr>
        <w:t>فيما ي</w:t>
      </w:r>
      <w:r w:rsidRPr="000E52DB">
        <w:rPr>
          <w:sz w:val="30"/>
          <w:rtl/>
          <w:lang w:eastAsia="zh-TW"/>
        </w:rPr>
        <w:t xml:space="preserve">تعلق بنطاق هذا الحق، </w:t>
      </w:r>
      <w:r w:rsidRPr="000E52DB">
        <w:rPr>
          <w:rFonts w:hint="cs"/>
          <w:sz w:val="30"/>
          <w:rtl/>
          <w:lang w:eastAsia="zh-TW"/>
        </w:rPr>
        <w:t xml:space="preserve">حدا بجهات معنية </w:t>
      </w:r>
      <w:r w:rsidRPr="000E52DB">
        <w:rPr>
          <w:sz w:val="30"/>
          <w:rtl/>
          <w:lang w:eastAsia="zh-TW"/>
        </w:rPr>
        <w:t>كثير</w:t>
      </w:r>
      <w:r w:rsidRPr="000E52DB">
        <w:rPr>
          <w:rFonts w:hint="cs"/>
          <w:sz w:val="30"/>
          <w:rtl/>
          <w:lang w:eastAsia="zh-TW"/>
        </w:rPr>
        <w:t>ة</w:t>
      </w:r>
      <w:r w:rsidRPr="000E52DB">
        <w:rPr>
          <w:sz w:val="30"/>
          <w:rtl/>
          <w:lang w:eastAsia="zh-TW"/>
        </w:rPr>
        <w:t xml:space="preserve"> للدعوة </w:t>
      </w:r>
      <w:r w:rsidR="000E52DB" w:rsidRPr="000E52DB">
        <w:rPr>
          <w:sz w:val="30"/>
          <w:rtl/>
          <w:lang w:eastAsia="zh-TW"/>
        </w:rPr>
        <w:t>إلى مراجعة التعليق العام رقم 25</w:t>
      </w:r>
      <w:r w:rsidRPr="000E52DB">
        <w:rPr>
          <w:rFonts w:hint="cs"/>
          <w:sz w:val="30"/>
          <w:vertAlign w:val="superscript"/>
          <w:rtl/>
          <w:lang w:eastAsia="zh-TW"/>
        </w:rPr>
        <w:t>(</w:t>
      </w:r>
      <w:r w:rsidRPr="000E52DB">
        <w:rPr>
          <w:rStyle w:val="FootnoteReference"/>
          <w:rFonts w:eastAsia="Calibri"/>
          <w:color w:val="auto"/>
          <w:sz w:val="30"/>
          <w:szCs w:val="30"/>
          <w:rtl/>
          <w:lang w:eastAsia="zh-TW"/>
        </w:rPr>
        <w:footnoteReference w:id="5"/>
      </w:r>
      <w:r w:rsidRPr="000E52DB">
        <w:rPr>
          <w:rFonts w:hint="cs"/>
          <w:sz w:val="30"/>
          <w:vertAlign w:val="superscript"/>
          <w:rtl/>
          <w:lang w:eastAsia="zh-TW"/>
        </w:rPr>
        <w:t>)</w:t>
      </w:r>
      <w:r w:rsidR="000E52DB" w:rsidRPr="000E52DB">
        <w:rPr>
          <w:rFonts w:hint="cs"/>
          <w:sz w:val="30"/>
          <w:rtl/>
          <w:lang w:eastAsia="zh-TW"/>
        </w:rPr>
        <w:t>.</w:t>
      </w:r>
    </w:p>
    <w:p w:rsidR="00CA062D" w:rsidRPr="000E52DB" w:rsidRDefault="00CA062D" w:rsidP="008E39F2">
      <w:pPr>
        <w:pStyle w:val="SingleTxt"/>
        <w:rPr>
          <w:rFonts w:eastAsia="Arial Unicode MS"/>
          <w:sz w:val="30"/>
          <w:bdr w:val="nil"/>
          <w:rtl/>
          <w:lang w:eastAsia="zh-TW"/>
        </w:rPr>
      </w:pPr>
      <w:r w:rsidRPr="000E52DB">
        <w:rPr>
          <w:sz w:val="30"/>
          <w:rtl/>
          <w:lang w:eastAsia="zh-TW"/>
        </w:rPr>
        <w:t>٧-</w:t>
      </w:r>
      <w:r w:rsidRPr="000E52DB">
        <w:rPr>
          <w:rFonts w:hint="cs"/>
          <w:sz w:val="30"/>
          <w:rtl/>
          <w:lang w:eastAsia="zh-TW"/>
        </w:rPr>
        <w:tab/>
      </w:r>
      <w:r w:rsidRPr="000E52DB">
        <w:rPr>
          <w:sz w:val="30"/>
          <w:rtl/>
          <w:lang w:eastAsia="zh-TW"/>
        </w:rPr>
        <w:t>وتُع</w:t>
      </w:r>
      <w:r w:rsidRPr="000E52DB">
        <w:rPr>
          <w:rFonts w:hint="cs"/>
          <w:sz w:val="30"/>
          <w:rtl/>
          <w:lang w:eastAsia="zh-TW"/>
        </w:rPr>
        <w:t>َ</w:t>
      </w:r>
      <w:r w:rsidRPr="000E52DB">
        <w:rPr>
          <w:sz w:val="30"/>
          <w:rtl/>
          <w:lang w:eastAsia="zh-TW"/>
        </w:rPr>
        <w:t>دّ الانتخابات الحرة والنزيهة وسيلة لا غنى عنها ل</w:t>
      </w:r>
      <w:r w:rsidRPr="000E52DB">
        <w:rPr>
          <w:rFonts w:hint="cs"/>
          <w:sz w:val="30"/>
          <w:rtl/>
          <w:lang w:eastAsia="zh-TW"/>
        </w:rPr>
        <w:t xml:space="preserve">لإصغاء إلى </w:t>
      </w:r>
      <w:r w:rsidRPr="000E52DB">
        <w:rPr>
          <w:sz w:val="30"/>
          <w:rtl/>
          <w:lang w:eastAsia="zh-TW"/>
        </w:rPr>
        <w:t xml:space="preserve">إرادة الشعب. </w:t>
      </w:r>
      <w:r w:rsidR="008E39F2" w:rsidRPr="000E52DB">
        <w:rPr>
          <w:rFonts w:hint="cs"/>
          <w:sz w:val="30"/>
          <w:rtl/>
          <w:lang w:eastAsia="zh-TW"/>
        </w:rPr>
        <w:t xml:space="preserve">فتعترف </w:t>
      </w:r>
      <w:r w:rsidRPr="000E52DB">
        <w:rPr>
          <w:sz w:val="30"/>
          <w:rtl/>
          <w:lang w:eastAsia="zh-TW"/>
        </w:rPr>
        <w:t>المادة 25(ب) من العهد بحق كل مواطن في أن ي</w:t>
      </w:r>
      <w:r w:rsidRPr="000E52DB">
        <w:rPr>
          <w:rFonts w:hint="cs"/>
          <w:sz w:val="30"/>
          <w:rtl/>
          <w:lang w:eastAsia="zh-TW"/>
        </w:rPr>
        <w:t>َ</w:t>
      </w:r>
      <w:r w:rsidRPr="000E52DB">
        <w:rPr>
          <w:sz w:val="30"/>
          <w:rtl/>
          <w:lang w:eastAsia="zh-TW"/>
        </w:rPr>
        <w:t>نتخب وي</w:t>
      </w:r>
      <w:r w:rsidRPr="000E52DB">
        <w:rPr>
          <w:rFonts w:hint="cs"/>
          <w:sz w:val="30"/>
          <w:rtl/>
          <w:lang w:eastAsia="zh-TW"/>
        </w:rPr>
        <w:t>ُ</w:t>
      </w:r>
      <w:r w:rsidRPr="000E52DB">
        <w:rPr>
          <w:sz w:val="30"/>
          <w:rtl/>
          <w:lang w:eastAsia="zh-TW"/>
        </w:rPr>
        <w:t>نتخب في انتخابات نزيهة تجرى دورياً بالاقتراع العام وعلى قدم المساواة بين الناخبين، م</w:t>
      </w:r>
      <w:r w:rsidRPr="000E52DB">
        <w:rPr>
          <w:rFonts w:hint="cs"/>
          <w:sz w:val="30"/>
          <w:rtl/>
          <w:lang w:eastAsia="zh-TW"/>
        </w:rPr>
        <w:t xml:space="preserve">ؤكدة بذلك </w:t>
      </w:r>
      <w:r w:rsidRPr="000E52DB">
        <w:rPr>
          <w:sz w:val="30"/>
          <w:rtl/>
          <w:lang w:eastAsia="zh-TW"/>
        </w:rPr>
        <w:t xml:space="preserve">أهمية </w:t>
      </w:r>
      <w:r w:rsidR="008E39F2" w:rsidRPr="000E52DB">
        <w:rPr>
          <w:rFonts w:hint="cs"/>
          <w:sz w:val="30"/>
          <w:rtl/>
          <w:lang w:eastAsia="zh-TW"/>
        </w:rPr>
        <w:t xml:space="preserve">عدم الإقصاء </w:t>
      </w:r>
      <w:r w:rsidRPr="000E52DB">
        <w:rPr>
          <w:sz w:val="30"/>
          <w:rtl/>
          <w:lang w:eastAsia="zh-TW"/>
        </w:rPr>
        <w:t>والمساواة. وقد بيّنت اللجنة المعنية بحقوق الإنسان العناصر الأساسية لهذا الحق. وب</w:t>
      </w:r>
      <w:r w:rsidRPr="000E52DB">
        <w:rPr>
          <w:rFonts w:hint="cs"/>
          <w:sz w:val="30"/>
          <w:rtl/>
          <w:lang w:eastAsia="zh-TW"/>
        </w:rPr>
        <w:t xml:space="preserve">صفة </w:t>
      </w:r>
      <w:r w:rsidRPr="000E52DB">
        <w:rPr>
          <w:sz w:val="30"/>
          <w:rtl/>
          <w:lang w:eastAsia="zh-TW"/>
        </w:rPr>
        <w:t>خاص</w:t>
      </w:r>
      <w:r w:rsidRPr="000E52DB">
        <w:rPr>
          <w:rFonts w:hint="cs"/>
          <w:sz w:val="30"/>
          <w:rtl/>
          <w:lang w:eastAsia="zh-TW"/>
        </w:rPr>
        <w:t>ة</w:t>
      </w:r>
      <w:r w:rsidRPr="000E52DB">
        <w:rPr>
          <w:sz w:val="30"/>
          <w:rtl/>
          <w:lang w:eastAsia="zh-TW"/>
        </w:rPr>
        <w:t xml:space="preserve">، تطالب اللجنة الدول الأطراف بأن تتخذ، لدى الوفاء بالتزاماتها بموجب المادة 25(ب) من العهد، تدابير إيجابية لضمان التمتع بالحقوق الانتخابية </w:t>
      </w:r>
      <w:r w:rsidRPr="000E52DB">
        <w:rPr>
          <w:rFonts w:hint="cs"/>
          <w:sz w:val="30"/>
          <w:rtl/>
          <w:lang w:eastAsia="zh-TW"/>
        </w:rPr>
        <w:t xml:space="preserve">تمتعاً </w:t>
      </w:r>
      <w:r w:rsidRPr="000E52DB">
        <w:rPr>
          <w:sz w:val="30"/>
          <w:rtl/>
          <w:lang w:eastAsia="zh-TW"/>
        </w:rPr>
        <w:t>كامل</w:t>
      </w:r>
      <w:r w:rsidRPr="000E52DB">
        <w:rPr>
          <w:rFonts w:hint="cs"/>
          <w:sz w:val="30"/>
          <w:rtl/>
          <w:lang w:eastAsia="zh-TW"/>
        </w:rPr>
        <w:t>اً</w:t>
      </w:r>
      <w:r w:rsidRPr="000E52DB">
        <w:rPr>
          <w:sz w:val="30"/>
          <w:rtl/>
          <w:lang w:eastAsia="zh-TW"/>
        </w:rPr>
        <w:t xml:space="preserve"> وفعال</w:t>
      </w:r>
      <w:r w:rsidRPr="000E52DB">
        <w:rPr>
          <w:rFonts w:hint="cs"/>
          <w:sz w:val="30"/>
          <w:rtl/>
          <w:lang w:eastAsia="zh-TW"/>
        </w:rPr>
        <w:t>اً</w:t>
      </w:r>
      <w:r w:rsidRPr="000E52DB">
        <w:rPr>
          <w:sz w:val="30"/>
          <w:rtl/>
          <w:lang w:eastAsia="zh-TW"/>
        </w:rPr>
        <w:t xml:space="preserve"> و</w:t>
      </w:r>
      <w:r w:rsidRPr="000E52DB">
        <w:rPr>
          <w:rFonts w:hint="cs"/>
          <w:sz w:val="30"/>
          <w:rtl/>
          <w:lang w:eastAsia="zh-TW"/>
        </w:rPr>
        <w:t>على قدم ال</w:t>
      </w:r>
      <w:r w:rsidRPr="000E52DB">
        <w:rPr>
          <w:sz w:val="30"/>
          <w:rtl/>
          <w:lang w:eastAsia="zh-TW"/>
        </w:rPr>
        <w:t>مساو</w:t>
      </w:r>
      <w:r w:rsidRPr="000E52DB">
        <w:rPr>
          <w:rFonts w:hint="cs"/>
          <w:sz w:val="30"/>
          <w:rtl/>
          <w:lang w:eastAsia="zh-TW"/>
        </w:rPr>
        <w:t>اة</w:t>
      </w:r>
      <w:r w:rsidRPr="000E52DB">
        <w:rPr>
          <w:sz w:val="30"/>
          <w:rtl/>
          <w:lang w:eastAsia="zh-TW"/>
        </w:rPr>
        <w:t xml:space="preserve">، </w:t>
      </w:r>
      <w:r w:rsidRPr="000E52DB">
        <w:rPr>
          <w:rFonts w:hint="cs"/>
          <w:sz w:val="30"/>
          <w:rtl/>
          <w:lang w:eastAsia="zh-TW"/>
        </w:rPr>
        <w:t>و</w:t>
      </w:r>
      <w:r w:rsidRPr="000E52DB">
        <w:rPr>
          <w:sz w:val="30"/>
          <w:rtl/>
          <w:lang w:eastAsia="zh-TW"/>
        </w:rPr>
        <w:t>دون تمييز، فضلاً عن ضمان حرية التعبير و</w:t>
      </w:r>
      <w:r w:rsidRPr="000E52DB">
        <w:rPr>
          <w:rFonts w:hint="cs"/>
          <w:sz w:val="30"/>
          <w:rtl/>
          <w:lang w:eastAsia="zh-TW"/>
        </w:rPr>
        <w:t xml:space="preserve">الوصول إلى المعلومات </w:t>
      </w:r>
      <w:r w:rsidRPr="000E52DB">
        <w:rPr>
          <w:sz w:val="30"/>
          <w:rtl/>
          <w:lang w:eastAsia="zh-TW"/>
        </w:rPr>
        <w:t>والتجمع وتكوين الجمعيات. وتشك</w:t>
      </w:r>
      <w:r w:rsidRPr="000E52DB">
        <w:rPr>
          <w:rFonts w:hint="cs"/>
          <w:sz w:val="30"/>
          <w:rtl/>
          <w:lang w:eastAsia="zh-TW"/>
        </w:rPr>
        <w:t>ّ</w:t>
      </w:r>
      <w:r w:rsidRPr="000E52DB">
        <w:rPr>
          <w:sz w:val="30"/>
          <w:rtl/>
          <w:lang w:eastAsia="zh-TW"/>
        </w:rPr>
        <w:t xml:space="preserve">ل تلك الحقوق شروطاً أساسية لممارسة حق الانتخاب بصورة فعالة، لذا تجب حمايتها حماية </w:t>
      </w:r>
      <w:r w:rsidRPr="000E52DB">
        <w:rPr>
          <w:rFonts w:hint="cs"/>
          <w:sz w:val="30"/>
          <w:rtl/>
          <w:lang w:eastAsia="zh-TW"/>
        </w:rPr>
        <w:t>كاملة</w:t>
      </w:r>
      <w:r w:rsidRPr="000E52DB">
        <w:rPr>
          <w:rFonts w:hint="cs"/>
          <w:sz w:val="30"/>
          <w:vertAlign w:val="superscript"/>
          <w:rtl/>
          <w:lang w:eastAsia="zh-TW"/>
        </w:rPr>
        <w:t>(</w:t>
      </w:r>
      <w:r w:rsidRPr="000E52DB">
        <w:rPr>
          <w:rStyle w:val="FootnoteReference"/>
          <w:rFonts w:eastAsia="Arial Unicode MS"/>
          <w:color w:val="auto"/>
          <w:sz w:val="30"/>
          <w:szCs w:val="30"/>
          <w:rtl/>
          <w:lang w:eastAsia="zh-TW"/>
        </w:rPr>
        <w:footnoteReference w:id="6"/>
      </w:r>
      <w:r w:rsidRPr="000E52DB">
        <w:rPr>
          <w:rFonts w:hint="cs"/>
          <w:sz w:val="30"/>
          <w:vertAlign w:val="superscript"/>
          <w:rtl/>
          <w:lang w:eastAsia="zh-TW"/>
        </w:rPr>
        <w:t>)</w:t>
      </w:r>
      <w:r w:rsidR="008E39F2" w:rsidRPr="000E52DB">
        <w:rPr>
          <w:rFonts w:hint="cs"/>
          <w:sz w:val="30"/>
          <w:rtl/>
          <w:lang w:eastAsia="zh-TW"/>
        </w:rPr>
        <w:t>.</w:t>
      </w:r>
    </w:p>
    <w:p w:rsidR="00CA062D" w:rsidRPr="000E52DB" w:rsidRDefault="00CA062D" w:rsidP="001E5352">
      <w:pPr>
        <w:pStyle w:val="SingleTxt"/>
        <w:rPr>
          <w:rFonts w:eastAsia="Arial Unicode MS"/>
          <w:sz w:val="30"/>
          <w:bdr w:val="nil"/>
          <w:rtl/>
          <w:lang w:eastAsia="zh-TW"/>
        </w:rPr>
      </w:pPr>
      <w:r w:rsidRPr="000E52DB">
        <w:rPr>
          <w:sz w:val="30"/>
          <w:rtl/>
          <w:lang w:eastAsia="zh-TW"/>
        </w:rPr>
        <w:t>٨</w:t>
      </w:r>
      <w:r w:rsidRPr="000E52DB">
        <w:rPr>
          <w:rFonts w:hint="cs"/>
          <w:sz w:val="30"/>
          <w:rtl/>
          <w:lang w:eastAsia="zh-TW"/>
        </w:rPr>
        <w:t>-</w:t>
      </w:r>
      <w:r w:rsidRPr="000E52DB">
        <w:rPr>
          <w:rFonts w:hint="cs"/>
          <w:sz w:val="30"/>
          <w:rtl/>
          <w:lang w:eastAsia="zh-TW"/>
        </w:rPr>
        <w:tab/>
      </w:r>
      <w:r w:rsidRPr="000E52DB">
        <w:rPr>
          <w:sz w:val="30"/>
          <w:rtl/>
          <w:lang w:eastAsia="zh-TW"/>
        </w:rPr>
        <w:t xml:space="preserve">وقد </w:t>
      </w:r>
      <w:r w:rsidRPr="000E52DB">
        <w:rPr>
          <w:rFonts w:hint="cs"/>
          <w:sz w:val="30"/>
          <w:rtl/>
          <w:lang w:eastAsia="zh-TW"/>
        </w:rPr>
        <w:t xml:space="preserve">يكون </w:t>
      </w:r>
      <w:r w:rsidR="008E39F2" w:rsidRPr="000E52DB">
        <w:rPr>
          <w:rFonts w:hint="cs"/>
          <w:sz w:val="30"/>
          <w:rtl/>
          <w:lang w:eastAsia="zh-TW"/>
        </w:rPr>
        <w:t xml:space="preserve">في </w:t>
      </w:r>
      <w:r w:rsidRPr="000E52DB">
        <w:rPr>
          <w:sz w:val="30"/>
          <w:rtl/>
          <w:lang w:eastAsia="zh-TW"/>
        </w:rPr>
        <w:t xml:space="preserve">تقييد الحقوق الانتخابية أو </w:t>
      </w:r>
      <w:r w:rsidR="008E39F2" w:rsidRPr="000E52DB">
        <w:rPr>
          <w:rFonts w:hint="cs"/>
          <w:sz w:val="30"/>
          <w:rtl/>
          <w:lang w:eastAsia="zh-TW"/>
        </w:rPr>
        <w:t xml:space="preserve">الحرمان منها على </w:t>
      </w:r>
      <w:r w:rsidRPr="000E52DB">
        <w:rPr>
          <w:sz w:val="30"/>
          <w:rtl/>
          <w:lang w:eastAsia="zh-TW"/>
        </w:rPr>
        <w:t xml:space="preserve">نطاق واسع </w:t>
      </w:r>
      <w:r w:rsidRPr="000E52DB">
        <w:rPr>
          <w:rFonts w:hint="cs"/>
          <w:sz w:val="30"/>
          <w:rtl/>
          <w:lang w:eastAsia="zh-TW"/>
        </w:rPr>
        <w:t xml:space="preserve">تعارض </w:t>
      </w:r>
      <w:r w:rsidRPr="000E52DB">
        <w:rPr>
          <w:sz w:val="30"/>
          <w:rtl/>
          <w:lang w:eastAsia="zh-TW"/>
        </w:rPr>
        <w:t>مع ضمانات المساواة وعدم التمييز التي يكفلها القانون الدولي</w:t>
      </w:r>
      <w:r w:rsidRPr="000E52DB">
        <w:rPr>
          <w:rFonts w:ascii="Traditional Arabic" w:hAnsi="Traditional Arabic"/>
          <w:sz w:val="30"/>
          <w:vertAlign w:val="superscript"/>
          <w:rtl/>
          <w:lang w:eastAsia="zh-TW"/>
        </w:rPr>
        <w:t>(</w:t>
      </w:r>
      <w:r w:rsidRPr="000E52DB">
        <w:rPr>
          <w:rFonts w:cs="Times New Roman" w:hint="cs"/>
          <w:sz w:val="30"/>
          <w:vertAlign w:val="superscript"/>
          <w:rtl/>
          <w:lang w:eastAsia="zh-TW"/>
        </w:rPr>
        <w:t>‬</w:t>
      </w:r>
      <w:r w:rsidRPr="000E52DB">
        <w:rPr>
          <w:rStyle w:val="FootnoteReference"/>
          <w:rFonts w:ascii="Traditional Arabic" w:eastAsia="Arial Unicode MS" w:hAnsi="Traditional Arabic"/>
          <w:color w:val="auto"/>
          <w:sz w:val="30"/>
          <w:szCs w:val="30"/>
          <w:rtl/>
          <w:lang w:eastAsia="zh-TW"/>
        </w:rPr>
        <w:footnoteReference w:id="7"/>
      </w:r>
      <w:r w:rsidRPr="000E52DB">
        <w:rPr>
          <w:rFonts w:ascii="Traditional Arabic" w:hAnsi="Traditional Arabic"/>
          <w:sz w:val="30"/>
          <w:vertAlign w:val="superscript"/>
          <w:rtl/>
          <w:lang w:eastAsia="zh-TW"/>
        </w:rPr>
        <w:t>)</w:t>
      </w:r>
      <w:r w:rsidR="008E39F2" w:rsidRPr="000E52DB">
        <w:rPr>
          <w:rFonts w:hint="cs"/>
          <w:sz w:val="30"/>
          <w:rtl/>
          <w:lang w:eastAsia="zh-TW"/>
        </w:rPr>
        <w:t>.</w:t>
      </w:r>
      <w:r w:rsidRPr="000E52DB">
        <w:rPr>
          <w:sz w:val="30"/>
          <w:rtl/>
          <w:lang w:eastAsia="zh-TW"/>
        </w:rPr>
        <w:t xml:space="preserve"> </w:t>
      </w:r>
      <w:r w:rsidR="00F638CE" w:rsidRPr="000E52DB">
        <w:rPr>
          <w:rFonts w:hint="cs"/>
          <w:sz w:val="30"/>
          <w:rtl/>
          <w:lang w:eastAsia="zh-TW"/>
        </w:rPr>
        <w:t>ف</w:t>
      </w:r>
      <w:r w:rsidRPr="000E52DB">
        <w:rPr>
          <w:sz w:val="30"/>
          <w:rtl/>
          <w:lang w:eastAsia="zh-TW"/>
        </w:rPr>
        <w:t xml:space="preserve">تشير اللجنة المعنية بحقوق الإنسان إلى عدم جواز إخضاع الحق في التصويت إلاّ لقيود معقولة، من قبيل تحديد سن دنيا للتصويت. كما تشير اللجنة إلى وجوب </w:t>
      </w:r>
      <w:r w:rsidRPr="000E52DB">
        <w:rPr>
          <w:rFonts w:hint="cs"/>
          <w:sz w:val="30"/>
          <w:rtl/>
          <w:lang w:eastAsia="zh-TW"/>
        </w:rPr>
        <w:t xml:space="preserve">الاحتكام لدى فرض أي </w:t>
      </w:r>
      <w:r w:rsidRPr="000E52DB">
        <w:rPr>
          <w:sz w:val="30"/>
          <w:rtl/>
          <w:lang w:eastAsia="zh-TW"/>
        </w:rPr>
        <w:t xml:space="preserve">قيود على الحق في الترشح للانتخابات </w:t>
      </w:r>
      <w:r w:rsidRPr="000E52DB">
        <w:rPr>
          <w:rFonts w:hint="cs"/>
          <w:sz w:val="30"/>
          <w:rtl/>
          <w:lang w:eastAsia="zh-TW"/>
        </w:rPr>
        <w:t xml:space="preserve">إلى </w:t>
      </w:r>
      <w:r w:rsidRPr="000E52DB">
        <w:rPr>
          <w:sz w:val="30"/>
          <w:rtl/>
          <w:lang w:eastAsia="zh-TW"/>
        </w:rPr>
        <w:t>معايير موضوعية ومعقولة</w:t>
      </w:r>
      <w:r w:rsidRPr="000E52DB">
        <w:rPr>
          <w:rFonts w:hint="cs"/>
          <w:sz w:val="30"/>
          <w:vertAlign w:val="superscript"/>
          <w:rtl/>
          <w:lang w:eastAsia="zh-TW"/>
        </w:rPr>
        <w:t>(</w:t>
      </w:r>
      <w:r w:rsidRPr="000E52DB">
        <w:rPr>
          <w:rStyle w:val="FootnoteReference"/>
          <w:rFonts w:eastAsia="Arial Unicode MS"/>
          <w:color w:val="auto"/>
          <w:sz w:val="30"/>
          <w:szCs w:val="30"/>
          <w:rtl/>
          <w:lang w:eastAsia="zh-TW"/>
        </w:rPr>
        <w:footnoteReference w:id="8"/>
      </w:r>
      <w:r w:rsidRPr="000E52DB">
        <w:rPr>
          <w:rFonts w:hint="cs"/>
          <w:sz w:val="30"/>
          <w:vertAlign w:val="superscript"/>
          <w:rtl/>
          <w:lang w:eastAsia="zh-TW"/>
        </w:rPr>
        <w:t>)</w:t>
      </w:r>
      <w:r w:rsidR="00F638CE" w:rsidRPr="000E52DB">
        <w:rPr>
          <w:rFonts w:hint="cs"/>
          <w:sz w:val="30"/>
          <w:rtl/>
          <w:lang w:eastAsia="zh-TW"/>
        </w:rPr>
        <w:t>.</w:t>
      </w:r>
      <w:r w:rsidRPr="000E52DB">
        <w:rPr>
          <w:sz w:val="30"/>
          <w:rtl/>
          <w:lang w:eastAsia="zh-TW"/>
        </w:rPr>
        <w:t xml:space="preserve"> وفي هذا الصدد، </w:t>
      </w:r>
      <w:r w:rsidRPr="000E52DB">
        <w:rPr>
          <w:rFonts w:hint="cs"/>
          <w:sz w:val="30"/>
          <w:rtl/>
          <w:lang w:eastAsia="zh-TW"/>
        </w:rPr>
        <w:t xml:space="preserve">تذكر اللجنة </w:t>
      </w:r>
      <w:r w:rsidRPr="000E52DB">
        <w:rPr>
          <w:sz w:val="30"/>
          <w:rtl/>
          <w:lang w:eastAsia="zh-TW"/>
        </w:rPr>
        <w:t xml:space="preserve">أن </w:t>
      </w:r>
      <w:r w:rsidRPr="000E52DB">
        <w:rPr>
          <w:rFonts w:hint="cs"/>
          <w:sz w:val="30"/>
          <w:rtl/>
          <w:lang w:eastAsia="zh-TW"/>
        </w:rPr>
        <w:t xml:space="preserve">على </w:t>
      </w:r>
      <w:r w:rsidRPr="000E52DB">
        <w:rPr>
          <w:sz w:val="30"/>
          <w:rtl/>
          <w:lang w:eastAsia="zh-TW"/>
        </w:rPr>
        <w:t xml:space="preserve">القانون الجنائي </w:t>
      </w:r>
      <w:r w:rsidRPr="000E52DB">
        <w:rPr>
          <w:rFonts w:hint="cs"/>
          <w:sz w:val="30"/>
          <w:rtl/>
          <w:lang w:eastAsia="zh-TW"/>
        </w:rPr>
        <w:t xml:space="preserve">أن </w:t>
      </w:r>
      <w:r w:rsidRPr="000E52DB">
        <w:rPr>
          <w:sz w:val="30"/>
          <w:rtl/>
          <w:lang w:eastAsia="zh-TW"/>
        </w:rPr>
        <w:t xml:space="preserve">يحظر أي تدخل متعسف أو تمييزي في تسجيل الناخبين </w:t>
      </w:r>
      <w:r w:rsidR="00F638CE" w:rsidRPr="000E52DB">
        <w:rPr>
          <w:rFonts w:hint="cs"/>
          <w:sz w:val="30"/>
          <w:rtl/>
          <w:lang w:eastAsia="zh-TW"/>
        </w:rPr>
        <w:t>أ</w:t>
      </w:r>
      <w:r w:rsidRPr="000E52DB">
        <w:rPr>
          <w:sz w:val="30"/>
          <w:rtl/>
          <w:lang w:eastAsia="zh-TW"/>
        </w:rPr>
        <w:t>و</w:t>
      </w:r>
      <w:r w:rsidR="00F638CE" w:rsidRPr="000E52DB">
        <w:rPr>
          <w:rFonts w:hint="cs"/>
          <w:sz w:val="30"/>
          <w:rtl/>
          <w:lang w:eastAsia="zh-TW"/>
        </w:rPr>
        <w:t xml:space="preserve"> </w:t>
      </w:r>
      <w:r w:rsidRPr="000E52DB">
        <w:rPr>
          <w:sz w:val="30"/>
          <w:rtl/>
          <w:lang w:eastAsia="zh-TW"/>
        </w:rPr>
        <w:t>المرشحين للمناصب العامة</w:t>
      </w:r>
      <w:r w:rsidRPr="000E52DB">
        <w:rPr>
          <w:rFonts w:hint="cs"/>
          <w:sz w:val="30"/>
          <w:rtl/>
          <w:lang w:eastAsia="zh-TW"/>
        </w:rPr>
        <w:t>،</w:t>
      </w:r>
      <w:r w:rsidRPr="000E52DB">
        <w:rPr>
          <w:sz w:val="30"/>
          <w:rtl/>
          <w:lang w:eastAsia="zh-TW"/>
        </w:rPr>
        <w:t xml:space="preserve"> وفي غير ذلك من عناصر العملية الانتخابية، وأن</w:t>
      </w:r>
      <w:r w:rsidR="00F638CE" w:rsidRPr="000E52DB">
        <w:rPr>
          <w:rFonts w:hint="cs"/>
          <w:sz w:val="30"/>
          <w:rtl/>
          <w:lang w:eastAsia="zh-TW"/>
        </w:rPr>
        <w:t xml:space="preserve">ه ينبغي أن </w:t>
      </w:r>
      <w:r w:rsidRPr="000E52DB">
        <w:rPr>
          <w:rFonts w:hint="cs"/>
          <w:sz w:val="30"/>
          <w:rtl/>
          <w:lang w:eastAsia="zh-TW"/>
        </w:rPr>
        <w:t xml:space="preserve">يُضمَن </w:t>
      </w:r>
      <w:r w:rsidRPr="000E52DB">
        <w:rPr>
          <w:sz w:val="30"/>
          <w:rtl/>
          <w:lang w:eastAsia="zh-TW"/>
        </w:rPr>
        <w:t xml:space="preserve">وصول </w:t>
      </w:r>
      <w:r w:rsidRPr="000E52DB">
        <w:rPr>
          <w:rFonts w:hint="cs"/>
          <w:sz w:val="30"/>
          <w:rtl/>
          <w:lang w:eastAsia="zh-TW"/>
        </w:rPr>
        <w:t>ا</w:t>
      </w:r>
      <w:r w:rsidRPr="000E52DB">
        <w:rPr>
          <w:sz w:val="30"/>
          <w:rtl/>
          <w:lang w:eastAsia="zh-TW"/>
        </w:rPr>
        <w:t>لأشخاص الذين ح</w:t>
      </w:r>
      <w:r w:rsidRPr="000E52DB">
        <w:rPr>
          <w:rFonts w:hint="cs"/>
          <w:sz w:val="30"/>
          <w:rtl/>
          <w:lang w:eastAsia="zh-TW"/>
        </w:rPr>
        <w:t>ُ</w:t>
      </w:r>
      <w:r w:rsidRPr="000E52DB">
        <w:rPr>
          <w:sz w:val="30"/>
          <w:rtl/>
          <w:lang w:eastAsia="zh-TW"/>
        </w:rPr>
        <w:t>رموا من حقوقهم السياسية</w:t>
      </w:r>
      <w:r w:rsidRPr="000E52DB">
        <w:rPr>
          <w:rFonts w:hint="cs"/>
          <w:sz w:val="30"/>
          <w:rtl/>
          <w:lang w:eastAsia="zh-TW"/>
        </w:rPr>
        <w:t xml:space="preserve"> وصولاً </w:t>
      </w:r>
      <w:r w:rsidRPr="000E52DB">
        <w:rPr>
          <w:sz w:val="30"/>
          <w:rtl/>
          <w:lang w:eastAsia="zh-TW"/>
        </w:rPr>
        <w:t>فعال</w:t>
      </w:r>
      <w:r w:rsidRPr="000E52DB">
        <w:rPr>
          <w:rFonts w:hint="cs"/>
          <w:sz w:val="30"/>
          <w:rtl/>
          <w:lang w:eastAsia="zh-TW"/>
        </w:rPr>
        <w:t>اً</w:t>
      </w:r>
      <w:r w:rsidRPr="000E52DB">
        <w:rPr>
          <w:sz w:val="30"/>
          <w:rtl/>
          <w:lang w:eastAsia="zh-TW"/>
        </w:rPr>
        <w:t xml:space="preserve"> إلى العدالة و</w:t>
      </w:r>
      <w:r w:rsidRPr="000E52DB">
        <w:rPr>
          <w:rFonts w:hint="cs"/>
          <w:sz w:val="30"/>
          <w:rtl/>
          <w:lang w:eastAsia="zh-TW"/>
        </w:rPr>
        <w:t xml:space="preserve">إلى </w:t>
      </w:r>
      <w:r w:rsidRPr="000E52DB">
        <w:rPr>
          <w:sz w:val="30"/>
          <w:rtl/>
          <w:lang w:eastAsia="zh-TW"/>
        </w:rPr>
        <w:t>سبل انتصاف مناسبة</w:t>
      </w:r>
      <w:r w:rsidRPr="000E52DB">
        <w:rPr>
          <w:rFonts w:hint="cs"/>
          <w:sz w:val="30"/>
          <w:vertAlign w:val="superscript"/>
          <w:rtl/>
          <w:lang w:eastAsia="zh-TW"/>
        </w:rPr>
        <w:t>(</w:t>
      </w:r>
      <w:r w:rsidRPr="000E52DB">
        <w:rPr>
          <w:rStyle w:val="FootnoteReference"/>
          <w:rFonts w:eastAsia="Arial Unicode MS"/>
          <w:color w:val="auto"/>
          <w:sz w:val="30"/>
          <w:szCs w:val="30"/>
          <w:rtl/>
          <w:lang w:eastAsia="zh-TW"/>
        </w:rPr>
        <w:footnoteReference w:id="9"/>
      </w:r>
      <w:r w:rsidRPr="000E52DB">
        <w:rPr>
          <w:rFonts w:hint="cs"/>
          <w:sz w:val="30"/>
          <w:vertAlign w:val="superscript"/>
          <w:rtl/>
          <w:lang w:eastAsia="zh-TW"/>
        </w:rPr>
        <w:t>)</w:t>
      </w:r>
      <w:r w:rsidR="00F638CE" w:rsidRPr="000E52DB">
        <w:rPr>
          <w:rFonts w:hint="cs"/>
          <w:sz w:val="30"/>
          <w:rtl/>
          <w:lang w:eastAsia="zh-TW"/>
        </w:rPr>
        <w:t>.</w:t>
      </w:r>
    </w:p>
    <w:p w:rsidR="00CA062D" w:rsidRPr="000E52DB" w:rsidRDefault="00CA062D" w:rsidP="00F638CE">
      <w:pPr>
        <w:pStyle w:val="SingleTxt"/>
        <w:rPr>
          <w:rFonts w:eastAsia="Calibri"/>
          <w:sz w:val="30"/>
          <w:u w:color="000000"/>
          <w:bdr w:val="nil"/>
          <w:rtl/>
          <w:lang w:eastAsia="zh-TW"/>
        </w:rPr>
      </w:pPr>
      <w:r w:rsidRPr="000E52DB">
        <w:rPr>
          <w:sz w:val="30"/>
          <w:rtl/>
          <w:lang w:eastAsia="zh-TW"/>
        </w:rPr>
        <w:t>٩-</w:t>
      </w:r>
      <w:r w:rsidRPr="000E52DB">
        <w:rPr>
          <w:rFonts w:hint="cs"/>
          <w:sz w:val="30"/>
          <w:rtl/>
          <w:lang w:eastAsia="zh-TW"/>
        </w:rPr>
        <w:tab/>
      </w:r>
      <w:r w:rsidRPr="000E52DB">
        <w:rPr>
          <w:sz w:val="30"/>
          <w:rtl/>
          <w:lang w:eastAsia="zh-TW"/>
        </w:rPr>
        <w:t>وتعترف الصكوك والآليات الدولية لحقوق الإنسان بحق جميع الناس في المشاركة بصورة كاملة في عمليات صنع القرارات العامة التي تمسهم، وفي أن يؤثروا فيها بصورة فعالة.</w:t>
      </w:r>
      <w:r w:rsidRPr="000E52DB">
        <w:rPr>
          <w:rFonts w:cs="Times New Roman" w:hint="cs"/>
          <w:sz w:val="30"/>
          <w:rtl/>
          <w:lang w:eastAsia="zh-TW"/>
        </w:rPr>
        <w:t>‬</w:t>
      </w:r>
      <w:r w:rsidRPr="000E52DB">
        <w:rPr>
          <w:sz w:val="30"/>
          <w:rtl/>
          <w:lang w:eastAsia="zh-TW"/>
        </w:rPr>
        <w:t xml:space="preserve"> ومن أجل ضمان المشاركة الكاملة والفعالة وعلى قدم المساواة في الشؤون السياسية والعامة، يجب أن تمتثل آليات وعمليات المشاركة لمبادئ معيّنة. ففي المقام الأول، ي</w:t>
      </w:r>
      <w:r w:rsidRPr="000E52DB">
        <w:rPr>
          <w:rFonts w:hint="cs"/>
          <w:sz w:val="30"/>
          <w:rtl/>
          <w:lang w:eastAsia="zh-TW"/>
        </w:rPr>
        <w:t xml:space="preserve">جب </w:t>
      </w:r>
      <w:r w:rsidRPr="000E52DB">
        <w:rPr>
          <w:sz w:val="30"/>
          <w:rtl/>
          <w:lang w:eastAsia="zh-TW"/>
        </w:rPr>
        <w:t xml:space="preserve">إنشاء آليات </w:t>
      </w:r>
      <w:r w:rsidRPr="000E52DB">
        <w:rPr>
          <w:rFonts w:hint="cs"/>
          <w:sz w:val="30"/>
          <w:rtl/>
          <w:lang w:eastAsia="zh-TW"/>
        </w:rPr>
        <w:t>الم</w:t>
      </w:r>
      <w:r w:rsidRPr="000E52DB">
        <w:rPr>
          <w:sz w:val="30"/>
          <w:rtl/>
          <w:lang w:eastAsia="zh-TW"/>
        </w:rPr>
        <w:t>شاركة بقانون</w:t>
      </w:r>
      <w:r w:rsidRPr="000E52DB">
        <w:rPr>
          <w:rFonts w:hint="cs"/>
          <w:sz w:val="30"/>
          <w:vertAlign w:val="superscript"/>
          <w:rtl/>
          <w:lang w:eastAsia="zh-TW"/>
        </w:rPr>
        <w:t>(</w:t>
      </w:r>
      <w:r w:rsidRPr="000E52DB">
        <w:rPr>
          <w:rStyle w:val="FootnoteReference"/>
          <w:rFonts w:eastAsia="Calibri"/>
          <w:color w:val="auto"/>
          <w:sz w:val="30"/>
          <w:szCs w:val="30"/>
          <w:rtl/>
          <w:lang w:eastAsia="zh-TW"/>
        </w:rPr>
        <w:footnoteReference w:id="10"/>
      </w:r>
      <w:r w:rsidRPr="000E52DB">
        <w:rPr>
          <w:rFonts w:hint="cs"/>
          <w:sz w:val="30"/>
          <w:vertAlign w:val="superscript"/>
          <w:rtl/>
          <w:lang w:eastAsia="zh-TW"/>
        </w:rPr>
        <w:t>)</w:t>
      </w:r>
      <w:r w:rsidR="00F638CE" w:rsidRPr="000E52DB">
        <w:rPr>
          <w:rFonts w:hint="cs"/>
          <w:sz w:val="30"/>
          <w:rtl/>
          <w:lang w:eastAsia="zh-TW"/>
        </w:rPr>
        <w:t>،</w:t>
      </w:r>
      <w:r w:rsidRPr="000E52DB">
        <w:rPr>
          <w:sz w:val="30"/>
          <w:rtl/>
          <w:lang w:eastAsia="zh-TW"/>
        </w:rPr>
        <w:t xml:space="preserve"> ويجب أن </w:t>
      </w:r>
      <w:r w:rsidRPr="000E52DB">
        <w:rPr>
          <w:rFonts w:hint="cs"/>
          <w:sz w:val="30"/>
          <w:rtl/>
          <w:lang w:eastAsia="zh-TW"/>
        </w:rPr>
        <w:t>ت</w:t>
      </w:r>
      <w:r w:rsidRPr="000E52DB">
        <w:rPr>
          <w:sz w:val="30"/>
          <w:rtl/>
          <w:lang w:eastAsia="zh-TW"/>
        </w:rPr>
        <w:t xml:space="preserve">تمكّن </w:t>
      </w:r>
      <w:r w:rsidRPr="000E52DB">
        <w:rPr>
          <w:rFonts w:hint="cs"/>
          <w:sz w:val="30"/>
          <w:rtl/>
          <w:lang w:eastAsia="zh-TW"/>
        </w:rPr>
        <w:t xml:space="preserve">الجهات المعنية كلها </w:t>
      </w:r>
      <w:r w:rsidRPr="000E52DB">
        <w:rPr>
          <w:sz w:val="30"/>
          <w:rtl/>
          <w:lang w:eastAsia="zh-TW"/>
        </w:rPr>
        <w:t>من الوصول إلى المعلومات في الوقت المناسب وبشفاف</w:t>
      </w:r>
      <w:r w:rsidRPr="000E52DB">
        <w:rPr>
          <w:rFonts w:hint="cs"/>
          <w:sz w:val="30"/>
          <w:rtl/>
          <w:lang w:eastAsia="zh-TW"/>
        </w:rPr>
        <w:t>ي</w:t>
      </w:r>
      <w:r w:rsidRPr="000E52DB">
        <w:rPr>
          <w:sz w:val="30"/>
          <w:rtl/>
          <w:lang w:eastAsia="zh-TW"/>
        </w:rPr>
        <w:t>ة، ما يعني أن على السلطات الحكومية أ</w:t>
      </w:r>
      <w:r w:rsidRPr="000E52DB">
        <w:rPr>
          <w:rFonts w:hint="cs"/>
          <w:sz w:val="30"/>
          <w:rtl/>
          <w:lang w:eastAsia="zh-TW"/>
        </w:rPr>
        <w:t>لاّ تألُ</w:t>
      </w:r>
      <w:r w:rsidR="00F638CE" w:rsidRPr="000E52DB">
        <w:rPr>
          <w:rFonts w:hint="cs"/>
          <w:sz w:val="30"/>
          <w:rtl/>
          <w:lang w:eastAsia="zh-TW"/>
        </w:rPr>
        <w:t>و</w:t>
      </w:r>
      <w:r w:rsidRPr="000E52DB">
        <w:rPr>
          <w:rFonts w:hint="cs"/>
          <w:sz w:val="30"/>
          <w:rtl/>
          <w:lang w:eastAsia="zh-TW"/>
        </w:rPr>
        <w:t xml:space="preserve"> </w:t>
      </w:r>
      <w:r w:rsidRPr="000E52DB">
        <w:rPr>
          <w:sz w:val="30"/>
          <w:rtl/>
          <w:lang w:eastAsia="zh-TW"/>
        </w:rPr>
        <w:t>جهد</w:t>
      </w:r>
      <w:r w:rsidRPr="000E52DB">
        <w:rPr>
          <w:rFonts w:hint="cs"/>
          <w:sz w:val="30"/>
          <w:rtl/>
          <w:lang w:eastAsia="zh-TW"/>
        </w:rPr>
        <w:t>اً</w:t>
      </w:r>
      <w:r w:rsidRPr="000E52DB">
        <w:rPr>
          <w:sz w:val="30"/>
          <w:rtl/>
          <w:lang w:eastAsia="zh-TW"/>
        </w:rPr>
        <w:t xml:space="preserve"> </w:t>
      </w:r>
      <w:r w:rsidRPr="000E52DB">
        <w:rPr>
          <w:rFonts w:hint="cs"/>
          <w:sz w:val="30"/>
          <w:rtl/>
          <w:lang w:eastAsia="zh-TW"/>
        </w:rPr>
        <w:t xml:space="preserve">في </w:t>
      </w:r>
      <w:r w:rsidRPr="000E52DB">
        <w:rPr>
          <w:sz w:val="30"/>
          <w:rtl/>
          <w:lang w:eastAsia="zh-TW"/>
        </w:rPr>
        <w:t xml:space="preserve">ضمان </w:t>
      </w:r>
      <w:r w:rsidRPr="000E52DB">
        <w:rPr>
          <w:rFonts w:hint="cs"/>
          <w:sz w:val="30"/>
          <w:rtl/>
          <w:lang w:eastAsia="zh-TW"/>
        </w:rPr>
        <w:t>و</w:t>
      </w:r>
      <w:r w:rsidRPr="000E52DB">
        <w:rPr>
          <w:sz w:val="30"/>
          <w:rtl/>
          <w:lang w:eastAsia="zh-TW"/>
        </w:rPr>
        <w:t xml:space="preserve">صول الجمهور </w:t>
      </w:r>
      <w:r w:rsidRPr="000E52DB">
        <w:rPr>
          <w:rFonts w:hint="cs"/>
          <w:sz w:val="30"/>
          <w:rtl/>
          <w:lang w:eastAsia="zh-TW"/>
        </w:rPr>
        <w:t>إ</w:t>
      </w:r>
      <w:r w:rsidRPr="000E52DB">
        <w:rPr>
          <w:sz w:val="30"/>
          <w:rtl/>
          <w:lang w:eastAsia="zh-TW"/>
        </w:rPr>
        <w:t>لى المعلومات التي تهمّه بطريقة سهلة وفورية وفعالة وعملية</w:t>
      </w:r>
      <w:r w:rsidRPr="000E52DB">
        <w:rPr>
          <w:rFonts w:hint="cs"/>
          <w:sz w:val="30"/>
          <w:vertAlign w:val="superscript"/>
          <w:rtl/>
          <w:lang w:eastAsia="zh-TW"/>
        </w:rPr>
        <w:t>(</w:t>
      </w:r>
      <w:r w:rsidRPr="000E52DB">
        <w:rPr>
          <w:rStyle w:val="FootnoteReference"/>
          <w:rFonts w:eastAsia="Calibri"/>
          <w:color w:val="auto"/>
          <w:sz w:val="30"/>
          <w:szCs w:val="30"/>
          <w:rtl/>
          <w:lang w:eastAsia="zh-TW"/>
        </w:rPr>
        <w:footnoteReference w:id="11"/>
      </w:r>
      <w:r w:rsidRPr="000E52DB">
        <w:rPr>
          <w:rFonts w:hint="cs"/>
          <w:sz w:val="30"/>
          <w:vertAlign w:val="superscript"/>
          <w:rtl/>
          <w:lang w:eastAsia="zh-TW"/>
        </w:rPr>
        <w:t>)</w:t>
      </w:r>
      <w:r w:rsidR="00F638CE" w:rsidRPr="000E52DB">
        <w:rPr>
          <w:rFonts w:hint="cs"/>
          <w:sz w:val="30"/>
          <w:rtl/>
          <w:lang w:eastAsia="zh-TW"/>
        </w:rPr>
        <w:t>.</w:t>
      </w:r>
      <w:r w:rsidRPr="000E52DB">
        <w:rPr>
          <w:sz w:val="30"/>
          <w:rtl/>
          <w:lang w:eastAsia="zh-TW"/>
        </w:rPr>
        <w:t xml:space="preserve"> وينبغي </w:t>
      </w:r>
      <w:r w:rsidRPr="000E52DB">
        <w:rPr>
          <w:rFonts w:hint="cs"/>
          <w:sz w:val="30"/>
          <w:rtl/>
          <w:lang w:eastAsia="zh-TW"/>
        </w:rPr>
        <w:t xml:space="preserve">أن تُزوَّد </w:t>
      </w:r>
      <w:r w:rsidRPr="000E52DB">
        <w:rPr>
          <w:sz w:val="30"/>
          <w:rtl/>
          <w:lang w:eastAsia="zh-TW"/>
        </w:rPr>
        <w:t xml:space="preserve">آليات وعمليات المشاركة بموارد كافية، وأن تكون غير تمييزية وشاملة </w:t>
      </w:r>
      <w:r w:rsidR="00F638CE" w:rsidRPr="000E52DB">
        <w:rPr>
          <w:rFonts w:hint="cs"/>
          <w:sz w:val="30"/>
          <w:rtl/>
          <w:lang w:eastAsia="zh-TW"/>
        </w:rPr>
        <w:t xml:space="preserve">للجميع </w:t>
      </w:r>
      <w:r w:rsidRPr="000E52DB">
        <w:rPr>
          <w:sz w:val="30"/>
          <w:rtl/>
          <w:lang w:eastAsia="zh-TW"/>
        </w:rPr>
        <w:t>ومصممة لتتيح للفئات المعنية، حتى أكثر الفئات تهميشاً، فرصة التعبير عن آرائها.</w:t>
      </w:r>
    </w:p>
    <w:p w:rsidR="00CA062D" w:rsidRPr="000E52DB" w:rsidRDefault="00CA062D" w:rsidP="00F638CE">
      <w:pPr>
        <w:pStyle w:val="SingleTxt"/>
        <w:rPr>
          <w:rFonts w:asciiTheme="majorBidi" w:eastAsia="Calibri" w:hAnsiTheme="majorBidi" w:cstheme="majorBidi"/>
          <w:sz w:val="30"/>
          <w:u w:color="000000"/>
          <w:bdr w:val="nil"/>
          <w:rtl/>
          <w:lang w:eastAsia="zh-TW"/>
        </w:rPr>
      </w:pPr>
      <w:r w:rsidRPr="000E52DB">
        <w:rPr>
          <w:sz w:val="30"/>
          <w:rtl/>
          <w:lang w:eastAsia="zh-TW"/>
        </w:rPr>
        <w:t>١٠-</w:t>
      </w:r>
      <w:r w:rsidRPr="000E52DB">
        <w:rPr>
          <w:rFonts w:hint="cs"/>
          <w:sz w:val="30"/>
          <w:rtl/>
          <w:lang w:eastAsia="zh-TW"/>
        </w:rPr>
        <w:tab/>
      </w:r>
      <w:r w:rsidRPr="000E52DB">
        <w:rPr>
          <w:sz w:val="30"/>
          <w:rtl/>
          <w:lang w:eastAsia="zh-TW"/>
        </w:rPr>
        <w:t xml:space="preserve">وتشمل حقوق المشاركة العامة حق المرء في التشاور معه في كل مرحلة من مراحل </w:t>
      </w:r>
      <w:r w:rsidRPr="000E52DB">
        <w:rPr>
          <w:rFonts w:hint="cs"/>
          <w:sz w:val="30"/>
          <w:rtl/>
          <w:lang w:eastAsia="zh-TW"/>
        </w:rPr>
        <w:t xml:space="preserve">وضع </w:t>
      </w:r>
      <w:r w:rsidRPr="000E52DB">
        <w:rPr>
          <w:sz w:val="30"/>
          <w:rtl/>
          <w:lang w:eastAsia="zh-TW"/>
        </w:rPr>
        <w:t>التشريعات والسياسات، وفي التعبير عن الآراء وال</w:t>
      </w:r>
      <w:r w:rsidRPr="000E52DB">
        <w:rPr>
          <w:rFonts w:hint="cs"/>
          <w:sz w:val="30"/>
          <w:rtl/>
          <w:lang w:eastAsia="zh-TW"/>
        </w:rPr>
        <w:t>ا</w:t>
      </w:r>
      <w:r w:rsidRPr="000E52DB">
        <w:rPr>
          <w:sz w:val="30"/>
          <w:rtl/>
          <w:lang w:eastAsia="zh-TW"/>
        </w:rPr>
        <w:t>ن</w:t>
      </w:r>
      <w:r w:rsidRPr="000E52DB">
        <w:rPr>
          <w:rFonts w:hint="cs"/>
          <w:sz w:val="30"/>
          <w:rtl/>
          <w:lang w:eastAsia="zh-TW"/>
        </w:rPr>
        <w:t>ت</w:t>
      </w:r>
      <w:r w:rsidRPr="000E52DB">
        <w:rPr>
          <w:sz w:val="30"/>
          <w:rtl/>
          <w:lang w:eastAsia="zh-TW"/>
        </w:rPr>
        <w:t>ق</w:t>
      </w:r>
      <w:r w:rsidRPr="000E52DB">
        <w:rPr>
          <w:rFonts w:hint="cs"/>
          <w:sz w:val="30"/>
          <w:rtl/>
          <w:lang w:eastAsia="zh-TW"/>
        </w:rPr>
        <w:t>ا</w:t>
      </w:r>
      <w:r w:rsidRPr="000E52DB">
        <w:rPr>
          <w:sz w:val="30"/>
          <w:rtl/>
          <w:lang w:eastAsia="zh-TW"/>
        </w:rPr>
        <w:t>د</w:t>
      </w:r>
      <w:r w:rsidRPr="000E52DB">
        <w:rPr>
          <w:rFonts w:hint="cs"/>
          <w:sz w:val="30"/>
          <w:rtl/>
          <w:lang w:eastAsia="zh-TW"/>
        </w:rPr>
        <w:t>ات</w:t>
      </w:r>
      <w:r w:rsidRPr="000E52DB">
        <w:rPr>
          <w:sz w:val="30"/>
          <w:rtl/>
          <w:lang w:eastAsia="zh-TW"/>
        </w:rPr>
        <w:t>، و</w:t>
      </w:r>
      <w:r w:rsidRPr="000E52DB">
        <w:rPr>
          <w:rFonts w:hint="cs"/>
          <w:sz w:val="30"/>
          <w:rtl/>
          <w:lang w:eastAsia="zh-TW"/>
        </w:rPr>
        <w:t xml:space="preserve">في </w:t>
      </w:r>
      <w:r w:rsidRPr="000E52DB">
        <w:rPr>
          <w:sz w:val="30"/>
          <w:rtl/>
          <w:lang w:eastAsia="zh-TW"/>
        </w:rPr>
        <w:t xml:space="preserve">تقديم مقترحات تهدف إلى تحسين </w:t>
      </w:r>
      <w:r w:rsidR="00F638CE" w:rsidRPr="000E52DB">
        <w:rPr>
          <w:rFonts w:hint="cs"/>
          <w:sz w:val="30"/>
          <w:rtl/>
          <w:lang w:eastAsia="zh-TW"/>
        </w:rPr>
        <w:t>سير العمل وإشراك الجميع في جميع هيئات الدولة</w:t>
      </w:r>
      <w:r w:rsidRPr="000E52DB">
        <w:rPr>
          <w:rFonts w:hint="cs"/>
          <w:sz w:val="30"/>
          <w:vertAlign w:val="superscript"/>
          <w:rtl/>
          <w:lang w:eastAsia="zh-TW"/>
        </w:rPr>
        <w:t>(</w:t>
      </w:r>
      <w:r w:rsidRPr="000E52DB">
        <w:rPr>
          <w:rStyle w:val="FootnoteReference"/>
          <w:rFonts w:eastAsia="Calibri"/>
          <w:color w:val="auto"/>
          <w:sz w:val="30"/>
          <w:szCs w:val="30"/>
          <w:rtl/>
          <w:lang w:eastAsia="zh-TW"/>
        </w:rPr>
        <w:footnoteReference w:id="12"/>
      </w:r>
      <w:r w:rsidRPr="000E52DB">
        <w:rPr>
          <w:rFonts w:hint="cs"/>
          <w:sz w:val="30"/>
          <w:vertAlign w:val="superscript"/>
          <w:rtl/>
          <w:lang w:eastAsia="zh-TW"/>
        </w:rPr>
        <w:t>)</w:t>
      </w:r>
      <w:r w:rsidR="00F638CE" w:rsidRPr="000E52DB">
        <w:rPr>
          <w:rFonts w:hint="cs"/>
          <w:sz w:val="30"/>
          <w:rtl/>
          <w:lang w:eastAsia="zh-TW"/>
        </w:rPr>
        <w:t>.</w:t>
      </w:r>
    </w:p>
    <w:p w:rsidR="00CA062D" w:rsidRPr="000E52DB" w:rsidRDefault="00CA062D" w:rsidP="00F638CE">
      <w:pPr>
        <w:pStyle w:val="SingleTxt"/>
        <w:rPr>
          <w:rFonts w:eastAsia="Calibri"/>
          <w:sz w:val="30"/>
          <w:u w:color="000000"/>
          <w:bdr w:val="nil"/>
          <w:rtl/>
          <w:lang w:eastAsia="zh-TW"/>
        </w:rPr>
      </w:pPr>
      <w:r w:rsidRPr="000E52DB">
        <w:rPr>
          <w:sz w:val="30"/>
          <w:rtl/>
          <w:lang w:eastAsia="zh-TW"/>
        </w:rPr>
        <w:t>١١-</w:t>
      </w:r>
      <w:r w:rsidRPr="000E52DB">
        <w:rPr>
          <w:rFonts w:hint="cs"/>
          <w:sz w:val="30"/>
          <w:rtl/>
          <w:lang w:eastAsia="zh-TW"/>
        </w:rPr>
        <w:tab/>
      </w:r>
      <w:r w:rsidRPr="000E52DB">
        <w:rPr>
          <w:sz w:val="30"/>
          <w:rtl/>
          <w:lang w:eastAsia="zh-TW"/>
        </w:rPr>
        <w:t>وتتطلب المشاركة التزاماً طويل الأجل وحقيقياً ب</w:t>
      </w:r>
      <w:r w:rsidRPr="000E52DB">
        <w:rPr>
          <w:rFonts w:hint="cs"/>
          <w:sz w:val="30"/>
          <w:rtl/>
          <w:lang w:eastAsia="zh-TW"/>
        </w:rPr>
        <w:t xml:space="preserve">الشروع في </w:t>
      </w:r>
      <w:r w:rsidRPr="000E52DB">
        <w:rPr>
          <w:sz w:val="30"/>
          <w:rtl/>
          <w:lang w:eastAsia="zh-TW"/>
        </w:rPr>
        <w:t>حوار</w:t>
      </w:r>
      <w:r w:rsidRPr="000E52DB">
        <w:rPr>
          <w:rFonts w:hint="cs"/>
          <w:sz w:val="30"/>
          <w:rtl/>
          <w:lang w:eastAsia="zh-TW"/>
        </w:rPr>
        <w:t>ات</w:t>
      </w:r>
      <w:r w:rsidRPr="000E52DB">
        <w:rPr>
          <w:sz w:val="30"/>
          <w:rtl/>
          <w:lang w:eastAsia="zh-TW"/>
        </w:rPr>
        <w:t xml:space="preserve"> </w:t>
      </w:r>
      <w:r w:rsidRPr="000E52DB">
        <w:rPr>
          <w:rFonts w:hint="cs"/>
          <w:sz w:val="30"/>
          <w:rtl/>
          <w:lang w:eastAsia="zh-TW"/>
        </w:rPr>
        <w:t xml:space="preserve">مكثفة </w:t>
      </w:r>
      <w:r w:rsidR="00F638CE" w:rsidRPr="000E52DB">
        <w:rPr>
          <w:rFonts w:hint="cs"/>
          <w:sz w:val="30"/>
          <w:rtl/>
          <w:lang w:eastAsia="zh-TW"/>
        </w:rPr>
        <w:t xml:space="preserve">بشأن </w:t>
      </w:r>
      <w:r w:rsidRPr="000E52DB">
        <w:rPr>
          <w:sz w:val="30"/>
          <w:rtl/>
          <w:lang w:eastAsia="zh-TW"/>
        </w:rPr>
        <w:t>وضع السياسات والبرامج والتدابير في جميع السياقات ذات الصلة</w:t>
      </w:r>
      <w:r w:rsidRPr="000E52DB">
        <w:rPr>
          <w:rFonts w:hint="cs"/>
          <w:sz w:val="30"/>
          <w:vertAlign w:val="superscript"/>
          <w:rtl/>
          <w:lang w:eastAsia="zh-TW"/>
        </w:rPr>
        <w:t>(</w:t>
      </w:r>
      <w:r w:rsidRPr="000E52DB">
        <w:rPr>
          <w:rStyle w:val="FootnoteReference"/>
          <w:rFonts w:eastAsia="Calibri"/>
          <w:color w:val="auto"/>
          <w:sz w:val="30"/>
          <w:szCs w:val="30"/>
          <w:rtl/>
          <w:lang w:eastAsia="zh-TW"/>
        </w:rPr>
        <w:footnoteReference w:id="13"/>
      </w:r>
      <w:r w:rsidRPr="000E52DB">
        <w:rPr>
          <w:rFonts w:hint="cs"/>
          <w:sz w:val="30"/>
          <w:vertAlign w:val="superscript"/>
          <w:rtl/>
          <w:lang w:eastAsia="zh-TW"/>
        </w:rPr>
        <w:t>)</w:t>
      </w:r>
      <w:r w:rsidR="00F638CE" w:rsidRPr="000E52DB">
        <w:rPr>
          <w:rFonts w:hint="cs"/>
          <w:sz w:val="30"/>
          <w:rtl/>
          <w:lang w:eastAsia="zh-TW"/>
        </w:rPr>
        <w:t>.</w:t>
      </w:r>
      <w:r w:rsidRPr="000E52DB">
        <w:rPr>
          <w:sz w:val="30"/>
          <w:rtl/>
          <w:lang w:eastAsia="zh-TW"/>
        </w:rPr>
        <w:t xml:space="preserve"> ومن الأمثلة الجيدة على الاعتراف بالحق في المشاركة، اتفاقية اللجنة الاقتصادية </w:t>
      </w:r>
      <w:r w:rsidR="00F638CE" w:rsidRPr="000E52DB">
        <w:rPr>
          <w:rFonts w:hint="cs"/>
          <w:sz w:val="30"/>
          <w:rtl/>
          <w:lang w:eastAsia="zh-TW"/>
        </w:rPr>
        <w:t xml:space="preserve">لأوروبا </w:t>
      </w:r>
      <w:r w:rsidRPr="000E52DB">
        <w:rPr>
          <w:sz w:val="30"/>
          <w:rtl/>
          <w:lang w:eastAsia="zh-TW"/>
        </w:rPr>
        <w:t xml:space="preserve">الخاصة بإتاحة فرص الحصول على المعلومات عن البيئة ومشاركة الجمهور في اتخاذ القرارات بشأنها والاحتكام إلى القضاء في المسائل المتعلقة بها. </w:t>
      </w:r>
      <w:r w:rsidR="00F638CE" w:rsidRPr="000E52DB">
        <w:rPr>
          <w:rFonts w:hint="cs"/>
          <w:sz w:val="30"/>
          <w:rtl/>
          <w:lang w:eastAsia="zh-TW"/>
        </w:rPr>
        <w:t xml:space="preserve">فالاتفاقية تربط </w:t>
      </w:r>
      <w:r w:rsidRPr="000E52DB">
        <w:rPr>
          <w:sz w:val="30"/>
          <w:rtl/>
          <w:lang w:eastAsia="zh-TW"/>
        </w:rPr>
        <w:t xml:space="preserve">الحقوق البيئية بحقوق الإنسان، </w:t>
      </w:r>
      <w:r w:rsidRPr="000E52DB">
        <w:rPr>
          <w:rFonts w:hint="cs"/>
          <w:sz w:val="30"/>
          <w:rtl/>
          <w:lang w:eastAsia="zh-TW"/>
        </w:rPr>
        <w:t xml:space="preserve">لا سيما </w:t>
      </w:r>
      <w:r w:rsidRPr="000E52DB">
        <w:rPr>
          <w:sz w:val="30"/>
          <w:rtl/>
          <w:lang w:eastAsia="zh-TW"/>
        </w:rPr>
        <w:t>الحق في المشاركة، وتستند إلى أركان ثلاثة ه</w:t>
      </w:r>
      <w:bookmarkStart w:id="1" w:name="TmpSave"/>
      <w:bookmarkEnd w:id="1"/>
      <w:r w:rsidRPr="000E52DB">
        <w:rPr>
          <w:sz w:val="30"/>
          <w:rtl/>
          <w:lang w:eastAsia="zh-TW"/>
        </w:rPr>
        <w:t>ي الوصول إلى المعلومات، والمشاركة العامة في صنع القرار، والوصول إلى العدالة في المسائل البيئية</w:t>
      </w:r>
      <w:r w:rsidRPr="000E52DB">
        <w:rPr>
          <w:rFonts w:hint="cs"/>
          <w:sz w:val="30"/>
          <w:vertAlign w:val="superscript"/>
          <w:rtl/>
          <w:lang w:eastAsia="zh-TW"/>
        </w:rPr>
        <w:t>(</w:t>
      </w:r>
      <w:r w:rsidRPr="000E52DB">
        <w:rPr>
          <w:rStyle w:val="FootnoteReference"/>
          <w:color w:val="auto"/>
          <w:sz w:val="30"/>
          <w:szCs w:val="30"/>
          <w:rtl/>
          <w:lang w:eastAsia="zh-TW"/>
        </w:rPr>
        <w:footnoteReference w:id="14"/>
      </w:r>
      <w:r w:rsidRPr="000E52DB">
        <w:rPr>
          <w:rFonts w:hint="cs"/>
          <w:sz w:val="30"/>
          <w:vertAlign w:val="superscript"/>
          <w:rtl/>
          <w:lang w:eastAsia="zh-TW"/>
        </w:rPr>
        <w:t>)</w:t>
      </w:r>
      <w:r w:rsidR="00F638CE" w:rsidRPr="000E52DB">
        <w:rPr>
          <w:rFonts w:hint="cs"/>
          <w:sz w:val="30"/>
          <w:rtl/>
          <w:lang w:eastAsia="zh-TW"/>
        </w:rPr>
        <w:t>.</w:t>
      </w:r>
    </w:p>
    <w:p w:rsidR="00CA062D" w:rsidRPr="000E52DB" w:rsidRDefault="00CA062D" w:rsidP="00F638CE">
      <w:pPr>
        <w:pStyle w:val="SingleTxt"/>
        <w:rPr>
          <w:rFonts w:ascii="Traditional Arabic" w:eastAsia="Calibri" w:hAnsi="Traditional Arabic"/>
          <w:sz w:val="30"/>
          <w:u w:color="000000"/>
          <w:bdr w:val="nil"/>
          <w:vertAlign w:val="superscript"/>
          <w:rtl/>
          <w:lang w:eastAsia="zh-TW"/>
        </w:rPr>
      </w:pPr>
      <w:r w:rsidRPr="000E52DB">
        <w:rPr>
          <w:sz w:val="30"/>
          <w:rtl/>
          <w:lang w:eastAsia="zh-TW"/>
        </w:rPr>
        <w:t>١٢-</w:t>
      </w:r>
      <w:r w:rsidRPr="000E52DB">
        <w:rPr>
          <w:rFonts w:hint="cs"/>
          <w:sz w:val="30"/>
          <w:rtl/>
          <w:lang w:eastAsia="zh-TW"/>
        </w:rPr>
        <w:tab/>
      </w:r>
      <w:dir w:val="rtl">
        <w:r w:rsidRPr="000E52DB">
          <w:rPr>
            <w:sz w:val="30"/>
            <w:rtl/>
            <w:lang w:eastAsia="zh-TW"/>
          </w:rPr>
          <w:t xml:space="preserve">وتعترف المادة 25 من العهد الدولي الخاص بالحقوق المدنية والسياسية </w:t>
        </w:r>
        <w:r w:rsidR="00F638CE" w:rsidRPr="000E52DB">
          <w:rPr>
            <w:rFonts w:hint="cs"/>
            <w:sz w:val="30"/>
            <w:rtl/>
            <w:lang w:eastAsia="zh-TW"/>
          </w:rPr>
          <w:t xml:space="preserve">أيضاً بحق </w:t>
        </w:r>
        <w:r w:rsidRPr="000E52DB">
          <w:rPr>
            <w:sz w:val="30"/>
            <w:rtl/>
            <w:lang w:eastAsia="zh-TW"/>
          </w:rPr>
          <w:t>كل مواطن، في تقلّد الوظائف العامة.</w:t>
        </w:r>
        <w:r w:rsidRPr="000E52DB">
          <w:rPr>
            <w:rFonts w:cs="Times New Roman" w:hint="cs"/>
            <w:sz w:val="30"/>
            <w:rtl/>
            <w:lang w:eastAsia="zh-TW"/>
          </w:rPr>
          <w:t>‬</w:t>
        </w:r>
        <w:r w:rsidRPr="000E52DB">
          <w:rPr>
            <w:sz w:val="30"/>
            <w:rtl/>
            <w:lang w:eastAsia="zh-TW"/>
          </w:rPr>
          <w:t xml:space="preserve"> و</w:t>
        </w:r>
        <w:r w:rsidR="00F638CE" w:rsidRPr="000E52DB">
          <w:rPr>
            <w:rFonts w:hint="cs"/>
            <w:sz w:val="30"/>
            <w:rtl/>
            <w:lang w:eastAsia="zh-TW"/>
          </w:rPr>
          <w:t>في أن تتاح له الفرصة لذلك على قدم المساواة عموماً مع سواه. و</w:t>
        </w:r>
        <w:r w:rsidRPr="000E52DB">
          <w:rPr>
            <w:sz w:val="30"/>
            <w:rtl/>
            <w:lang w:eastAsia="zh-TW"/>
          </w:rPr>
          <w:t xml:space="preserve">لضمان المساواة في الوصول، يجب أن تكون المعايير والإجراءات </w:t>
        </w:r>
        <w:r w:rsidRPr="000E52DB">
          <w:rPr>
            <w:rFonts w:hint="cs"/>
            <w:sz w:val="30"/>
            <w:rtl/>
            <w:lang w:eastAsia="zh-TW"/>
          </w:rPr>
          <w:t xml:space="preserve">المتبعة في </w:t>
        </w:r>
        <w:r w:rsidRPr="000E52DB">
          <w:rPr>
            <w:sz w:val="30"/>
            <w:rtl/>
            <w:lang w:eastAsia="zh-TW"/>
          </w:rPr>
          <w:t xml:space="preserve">التعيين والترقية والوقف المؤقت عن العمل والفصل من العمل موضوعية ومعقولة. ويجوز اتخاذ تدابير إيجابية في الحالات التي تقتضي ذلك، لضمان </w:t>
        </w:r>
        <w:r w:rsidRPr="000E52DB">
          <w:rPr>
            <w:rFonts w:hint="cs"/>
            <w:sz w:val="30"/>
            <w:rtl/>
            <w:lang w:eastAsia="zh-TW"/>
          </w:rPr>
          <w:t xml:space="preserve">تمتع </w:t>
        </w:r>
        <w:r w:rsidRPr="000E52DB">
          <w:rPr>
            <w:sz w:val="30"/>
            <w:rtl/>
            <w:lang w:eastAsia="zh-TW"/>
          </w:rPr>
          <w:t xml:space="preserve">جميع المواطنين </w:t>
        </w:r>
        <w:r w:rsidRPr="000E52DB">
          <w:rPr>
            <w:rFonts w:hint="cs"/>
            <w:sz w:val="30"/>
            <w:rtl/>
            <w:lang w:eastAsia="zh-TW"/>
          </w:rPr>
          <w:t xml:space="preserve">بفرص </w:t>
        </w:r>
        <w:r w:rsidRPr="000E52DB">
          <w:rPr>
            <w:sz w:val="30"/>
            <w:rtl/>
            <w:lang w:eastAsia="zh-TW"/>
          </w:rPr>
          <w:t>م</w:t>
        </w:r>
        <w:r w:rsidRPr="000E52DB">
          <w:rPr>
            <w:rFonts w:hint="cs"/>
            <w:sz w:val="30"/>
            <w:rtl/>
            <w:lang w:eastAsia="zh-TW"/>
          </w:rPr>
          <w:t>ت</w:t>
        </w:r>
        <w:r w:rsidRPr="000E52DB">
          <w:rPr>
            <w:sz w:val="30"/>
            <w:rtl/>
            <w:lang w:eastAsia="zh-TW"/>
          </w:rPr>
          <w:t>ساو</w:t>
        </w:r>
        <w:r w:rsidRPr="000E52DB">
          <w:rPr>
            <w:rFonts w:hint="cs"/>
            <w:sz w:val="30"/>
            <w:rtl/>
            <w:lang w:eastAsia="zh-TW"/>
          </w:rPr>
          <w:t>ي</w:t>
        </w:r>
        <w:r w:rsidRPr="000E52DB">
          <w:rPr>
            <w:sz w:val="30"/>
            <w:rtl/>
            <w:lang w:eastAsia="zh-TW"/>
          </w:rPr>
          <w:t xml:space="preserve">ة </w:t>
        </w:r>
        <w:r w:rsidRPr="000E52DB">
          <w:rPr>
            <w:rFonts w:hint="cs"/>
            <w:sz w:val="30"/>
            <w:rtl/>
            <w:lang w:eastAsia="zh-TW"/>
          </w:rPr>
          <w:t xml:space="preserve">في </w:t>
        </w:r>
        <w:r w:rsidRPr="000E52DB">
          <w:rPr>
            <w:sz w:val="30"/>
            <w:rtl/>
            <w:lang w:eastAsia="zh-TW"/>
          </w:rPr>
          <w:t>تقل</w:t>
        </w:r>
        <w:r w:rsidRPr="000E52DB">
          <w:rPr>
            <w:rFonts w:hint="cs"/>
            <w:sz w:val="30"/>
            <w:rtl/>
            <w:lang w:eastAsia="zh-TW"/>
          </w:rPr>
          <w:t>ّ</w:t>
        </w:r>
        <w:r w:rsidRPr="000E52DB">
          <w:rPr>
            <w:sz w:val="30"/>
            <w:rtl/>
            <w:lang w:eastAsia="zh-TW"/>
          </w:rPr>
          <w:t>د الوظائف ا</w:t>
        </w:r>
        <w:r w:rsidR="00F638CE" w:rsidRPr="000E52DB">
          <w:rPr>
            <w:sz w:val="30"/>
            <w:rtl/>
            <w:lang w:eastAsia="zh-TW"/>
          </w:rPr>
          <w:t>لعامة</w:t>
        </w:r>
        <w:r w:rsidRPr="000E52DB">
          <w:rPr>
            <w:rFonts w:ascii="Traditional Arabic" w:hAnsi="Traditional Arabic"/>
            <w:sz w:val="30"/>
            <w:vertAlign w:val="superscript"/>
            <w:rtl/>
            <w:lang w:eastAsia="zh-TW"/>
          </w:rPr>
          <w:t>(</w:t>
        </w:r>
        <w:r w:rsidRPr="000E52DB">
          <w:rPr>
            <w:rStyle w:val="FootnoteReference"/>
            <w:rFonts w:ascii="Traditional Arabic" w:hAnsi="Traditional Arabic"/>
            <w:color w:val="auto"/>
            <w:sz w:val="30"/>
            <w:szCs w:val="30"/>
            <w:rtl/>
            <w:lang w:eastAsia="zh-TW"/>
          </w:rPr>
          <w:footnoteReference w:id="15"/>
        </w:r>
        <w:r w:rsidRPr="000E52DB">
          <w:rPr>
            <w:sz w:val="30"/>
            <w:vertAlign w:val="superscript"/>
          </w:rPr>
          <w:t>‬</w:t>
        </w:r>
        <w:r w:rsidRPr="000E52DB">
          <w:rPr>
            <w:rFonts w:ascii="Traditional Arabic" w:hAnsi="Traditional Arabic"/>
            <w:sz w:val="30"/>
            <w:vertAlign w:val="superscript"/>
            <w:rtl/>
          </w:rPr>
          <w:t>)</w:t>
        </w:r>
        <w:r w:rsidRPr="000E52DB">
          <w:rPr>
            <w:sz w:val="30"/>
          </w:rPr>
          <w:t>‬</w:t>
        </w:r>
        <w:r w:rsidRPr="000E52DB">
          <w:rPr>
            <w:sz w:val="30"/>
          </w:rPr>
          <w:t>‬</w:t>
        </w:r>
        <w:r w:rsidRPr="000E52DB">
          <w:rPr>
            <w:sz w:val="30"/>
          </w:rPr>
          <w:t>‬</w:t>
        </w:r>
        <w:r w:rsidR="00F638CE" w:rsidRPr="000E52DB">
          <w:rPr>
            <w:rFonts w:hint="cs"/>
            <w:sz w:val="30"/>
            <w:rtl/>
            <w:lang w:eastAsia="zh-TW"/>
          </w:rPr>
          <w:t>.</w:t>
        </w:r>
        <w:r w:rsidR="001E5352">
          <w:t>‬</w:t>
        </w:r>
        <w:r w:rsidR="00AF685E">
          <w:t>‬</w:t>
        </w:r>
        <w:r w:rsidR="00AF685E">
          <w:t>‬</w:t>
        </w:r>
        <w:r w:rsidR="00C1505E">
          <w:t>‬</w:t>
        </w:r>
      </w:dir>
    </w:p>
    <w:p w:rsidR="00CA062D" w:rsidRPr="000E52DB" w:rsidRDefault="00CA062D" w:rsidP="00F638CE">
      <w:pPr>
        <w:pStyle w:val="SingleTxt"/>
        <w:rPr>
          <w:rFonts w:eastAsia="Arial Unicode MS"/>
          <w:sz w:val="30"/>
          <w:bdr w:val="nil"/>
          <w:vertAlign w:val="superscript"/>
          <w:rtl/>
          <w:lang w:eastAsia="zh-TW"/>
        </w:rPr>
      </w:pPr>
      <w:r w:rsidRPr="000E52DB">
        <w:rPr>
          <w:sz w:val="30"/>
          <w:rtl/>
          <w:lang w:eastAsia="zh-TW"/>
        </w:rPr>
        <w:t>١٣-</w:t>
      </w:r>
      <w:r w:rsidRPr="000E52DB">
        <w:rPr>
          <w:rFonts w:hint="cs"/>
          <w:sz w:val="30"/>
          <w:rtl/>
          <w:lang w:eastAsia="zh-TW"/>
        </w:rPr>
        <w:tab/>
      </w:r>
      <w:r w:rsidRPr="000E52DB">
        <w:rPr>
          <w:sz w:val="30"/>
          <w:rtl/>
          <w:lang w:eastAsia="zh-TW"/>
        </w:rPr>
        <w:t>وتشك</w:t>
      </w:r>
      <w:r w:rsidRPr="000E52DB">
        <w:rPr>
          <w:rFonts w:hint="cs"/>
          <w:sz w:val="30"/>
          <w:rtl/>
          <w:lang w:eastAsia="zh-TW"/>
        </w:rPr>
        <w:t>ّ</w:t>
      </w:r>
      <w:r w:rsidRPr="000E52DB">
        <w:rPr>
          <w:sz w:val="30"/>
          <w:rtl/>
          <w:lang w:eastAsia="zh-TW"/>
        </w:rPr>
        <w:t xml:space="preserve">ل المشاركة في الشؤون السياسية والعامة الأساس لإعمال جميع حقوق الإنسان وترتبط بها ارتباطاً </w:t>
      </w:r>
      <w:r w:rsidRPr="000E52DB">
        <w:rPr>
          <w:rFonts w:hint="cs"/>
          <w:sz w:val="30"/>
          <w:rtl/>
          <w:lang w:eastAsia="zh-TW"/>
        </w:rPr>
        <w:t>وثيقاً للغاية</w:t>
      </w:r>
      <w:r w:rsidRPr="000E52DB">
        <w:rPr>
          <w:sz w:val="30"/>
          <w:rtl/>
          <w:lang w:eastAsia="zh-TW"/>
        </w:rPr>
        <w:t xml:space="preserve">. ولا يمكن النظر إليها </w:t>
      </w:r>
      <w:r w:rsidRPr="000E52DB">
        <w:rPr>
          <w:rFonts w:hint="cs"/>
          <w:sz w:val="30"/>
          <w:rtl/>
          <w:lang w:eastAsia="zh-TW"/>
        </w:rPr>
        <w:t xml:space="preserve">بمعزل عن </w:t>
      </w:r>
      <w:r w:rsidRPr="000E52DB">
        <w:rPr>
          <w:sz w:val="30"/>
          <w:rtl/>
          <w:lang w:eastAsia="zh-TW"/>
        </w:rPr>
        <w:t xml:space="preserve">قضايا هيكلية مثل مستويات الفقر أو الإلمام بالقراءة والكتابة. وتؤكد </w:t>
      </w:r>
      <w:r w:rsidRPr="000E52DB">
        <w:rPr>
          <w:rFonts w:hint="cs"/>
          <w:sz w:val="30"/>
          <w:rtl/>
          <w:lang w:eastAsia="zh-TW"/>
        </w:rPr>
        <w:t>ال</w:t>
      </w:r>
      <w:r w:rsidRPr="000E52DB">
        <w:rPr>
          <w:sz w:val="30"/>
          <w:rtl/>
          <w:lang w:eastAsia="zh-TW"/>
        </w:rPr>
        <w:t xml:space="preserve">مساهمات </w:t>
      </w:r>
      <w:r w:rsidRPr="000E52DB">
        <w:rPr>
          <w:rFonts w:hint="cs"/>
          <w:sz w:val="30"/>
          <w:rtl/>
          <w:lang w:eastAsia="zh-TW"/>
        </w:rPr>
        <w:t xml:space="preserve">التي قدّمتها </w:t>
      </w:r>
      <w:r w:rsidRPr="000E52DB">
        <w:rPr>
          <w:sz w:val="30"/>
          <w:rtl/>
          <w:lang w:eastAsia="zh-TW"/>
        </w:rPr>
        <w:t>الدول في هذه الدراسة أن احترام الحق في حرية الرأي والتعبير وتكوين الجمعيات والتجمع السلمي، والحق في ال</w:t>
      </w:r>
      <w:r w:rsidRPr="000E52DB">
        <w:rPr>
          <w:rFonts w:hint="cs"/>
          <w:sz w:val="30"/>
          <w:rtl/>
          <w:lang w:eastAsia="zh-TW"/>
        </w:rPr>
        <w:t>و</w:t>
      </w:r>
      <w:r w:rsidRPr="000E52DB">
        <w:rPr>
          <w:sz w:val="30"/>
          <w:rtl/>
          <w:lang w:eastAsia="zh-TW"/>
        </w:rPr>
        <w:t xml:space="preserve">صول </w:t>
      </w:r>
      <w:r w:rsidRPr="000E52DB">
        <w:rPr>
          <w:rFonts w:hint="cs"/>
          <w:sz w:val="30"/>
          <w:rtl/>
          <w:lang w:eastAsia="zh-TW"/>
        </w:rPr>
        <w:t>إ</w:t>
      </w:r>
      <w:r w:rsidRPr="000E52DB">
        <w:rPr>
          <w:sz w:val="30"/>
          <w:rtl/>
          <w:lang w:eastAsia="zh-TW"/>
        </w:rPr>
        <w:t>لى المعلومات والتعليم والوصول إلى العدالة، وإعمال</w:t>
      </w:r>
      <w:r w:rsidRPr="000E52DB">
        <w:rPr>
          <w:rFonts w:hint="cs"/>
          <w:sz w:val="30"/>
          <w:rtl/>
          <w:lang w:eastAsia="zh-TW"/>
        </w:rPr>
        <w:t xml:space="preserve"> تلك الحقوق</w:t>
      </w:r>
      <w:r w:rsidRPr="000E52DB">
        <w:rPr>
          <w:sz w:val="30"/>
          <w:rtl/>
          <w:lang w:eastAsia="zh-TW"/>
        </w:rPr>
        <w:t xml:space="preserve"> إعمالاً كاملاً، شروط مسبقة لتهيئة بيئة مواتية للمشاركة في إدارة الشؤون السياسية والعامة</w:t>
      </w:r>
      <w:r w:rsidRPr="000E52DB">
        <w:rPr>
          <w:rFonts w:hint="cs"/>
          <w:sz w:val="30"/>
          <w:vertAlign w:val="superscript"/>
          <w:rtl/>
          <w:lang w:eastAsia="zh-TW"/>
        </w:rPr>
        <w:t>(</w:t>
      </w:r>
      <w:r w:rsidRPr="000E52DB">
        <w:rPr>
          <w:rStyle w:val="FootnoteReference"/>
          <w:color w:val="auto"/>
          <w:sz w:val="30"/>
          <w:szCs w:val="30"/>
          <w:rtl/>
          <w:lang w:eastAsia="zh-TW"/>
        </w:rPr>
        <w:footnoteReference w:id="16"/>
      </w:r>
      <w:r w:rsidRPr="000E52DB">
        <w:rPr>
          <w:rFonts w:hint="cs"/>
          <w:sz w:val="30"/>
          <w:vertAlign w:val="superscript"/>
          <w:rtl/>
          <w:lang w:eastAsia="zh-TW"/>
        </w:rPr>
        <w:t>)</w:t>
      </w:r>
      <w:r w:rsidR="00F638CE" w:rsidRPr="000E52DB">
        <w:rPr>
          <w:rFonts w:hint="cs"/>
          <w:sz w:val="30"/>
          <w:rtl/>
          <w:lang w:eastAsia="zh-TW"/>
        </w:rPr>
        <w:t>.</w:t>
      </w:r>
      <w:r w:rsidRPr="000E52DB">
        <w:rPr>
          <w:sz w:val="30"/>
          <w:rtl/>
          <w:lang w:eastAsia="zh-TW"/>
        </w:rPr>
        <w:t xml:space="preserve"> </w:t>
      </w:r>
      <w:r w:rsidRPr="000E52DB">
        <w:rPr>
          <w:rFonts w:hint="cs"/>
          <w:sz w:val="30"/>
          <w:rtl/>
          <w:lang w:eastAsia="zh-TW"/>
        </w:rPr>
        <w:t xml:space="preserve">ومن الضروري أيضاً </w:t>
      </w:r>
      <w:r w:rsidRPr="000E52DB">
        <w:rPr>
          <w:sz w:val="30"/>
          <w:rtl/>
          <w:lang w:eastAsia="zh-TW"/>
        </w:rPr>
        <w:t>سد "الفجوة الرقمية</w:t>
      </w:r>
      <w:r w:rsidR="001E5352">
        <w:rPr>
          <w:rFonts w:hint="cs"/>
          <w:sz w:val="30"/>
          <w:rtl/>
          <w:lang w:eastAsia="zh-TW"/>
        </w:rPr>
        <w:t>"</w:t>
      </w:r>
      <w:r w:rsidRPr="000E52DB">
        <w:rPr>
          <w:rFonts w:hint="cs"/>
          <w:sz w:val="30"/>
          <w:rtl/>
          <w:lang w:eastAsia="zh-TW"/>
        </w:rPr>
        <w:t xml:space="preserve"> من أجل </w:t>
      </w:r>
      <w:r w:rsidRPr="000E52DB">
        <w:rPr>
          <w:sz w:val="30"/>
          <w:rtl/>
          <w:lang w:eastAsia="zh-TW"/>
        </w:rPr>
        <w:t xml:space="preserve">إعمال الحق في المشاركة في الشؤون السياسية والعامة إعمالاً كاملاً، لا سيما </w:t>
      </w:r>
      <w:r w:rsidRPr="000E52DB">
        <w:rPr>
          <w:rFonts w:hint="cs"/>
          <w:sz w:val="30"/>
          <w:rtl/>
          <w:lang w:eastAsia="zh-TW"/>
        </w:rPr>
        <w:t>ل</w:t>
      </w:r>
      <w:r w:rsidRPr="000E52DB">
        <w:rPr>
          <w:sz w:val="30"/>
          <w:rtl/>
          <w:lang w:eastAsia="zh-TW"/>
        </w:rPr>
        <w:t>لسماح للفئات المحرومة بال</w:t>
      </w:r>
      <w:r w:rsidRPr="000E52DB">
        <w:rPr>
          <w:rFonts w:hint="cs"/>
          <w:sz w:val="30"/>
          <w:rtl/>
          <w:lang w:eastAsia="zh-TW"/>
        </w:rPr>
        <w:t>و</w:t>
      </w:r>
      <w:r w:rsidRPr="000E52DB">
        <w:rPr>
          <w:sz w:val="30"/>
          <w:rtl/>
          <w:lang w:eastAsia="zh-TW"/>
        </w:rPr>
        <w:t xml:space="preserve">صول </w:t>
      </w:r>
      <w:r w:rsidRPr="000E52DB">
        <w:rPr>
          <w:rFonts w:hint="cs"/>
          <w:sz w:val="30"/>
          <w:rtl/>
          <w:lang w:eastAsia="zh-TW"/>
        </w:rPr>
        <w:t>إ</w:t>
      </w:r>
      <w:r w:rsidRPr="000E52DB">
        <w:rPr>
          <w:sz w:val="30"/>
          <w:rtl/>
          <w:lang w:eastAsia="zh-TW"/>
        </w:rPr>
        <w:t>لى المعلومات والتعبير عن مظالمه</w:t>
      </w:r>
      <w:r w:rsidRPr="000E52DB">
        <w:rPr>
          <w:rFonts w:hint="cs"/>
          <w:sz w:val="30"/>
          <w:rtl/>
          <w:lang w:eastAsia="zh-TW"/>
        </w:rPr>
        <w:t>ا</w:t>
      </w:r>
      <w:r w:rsidRPr="000E52DB">
        <w:rPr>
          <w:sz w:val="30"/>
          <w:rtl/>
          <w:lang w:eastAsia="zh-TW"/>
        </w:rPr>
        <w:t xml:space="preserve"> من خلال استخدام تكنولوجيات الاتصالات الجديدة</w:t>
      </w:r>
      <w:r w:rsidRPr="000E52DB">
        <w:rPr>
          <w:rFonts w:hint="cs"/>
          <w:sz w:val="30"/>
          <w:vertAlign w:val="superscript"/>
          <w:rtl/>
          <w:lang w:eastAsia="zh-TW"/>
        </w:rPr>
        <w:t>(</w:t>
      </w:r>
      <w:r w:rsidRPr="000E52DB">
        <w:rPr>
          <w:rStyle w:val="FootnoteReference"/>
          <w:rFonts w:eastAsia="Arial Unicode MS"/>
          <w:color w:val="auto"/>
          <w:sz w:val="30"/>
          <w:szCs w:val="30"/>
          <w:rtl/>
          <w:lang w:eastAsia="zh-TW"/>
        </w:rPr>
        <w:footnoteReference w:id="17"/>
      </w:r>
      <w:r w:rsidRPr="000E52DB">
        <w:rPr>
          <w:rFonts w:hint="cs"/>
          <w:sz w:val="30"/>
          <w:vertAlign w:val="superscript"/>
          <w:rtl/>
          <w:lang w:eastAsia="zh-TW"/>
        </w:rPr>
        <w:t>)</w:t>
      </w:r>
      <w:r w:rsidR="00F638CE" w:rsidRPr="000E52DB">
        <w:rPr>
          <w:rFonts w:hint="cs"/>
          <w:sz w:val="30"/>
          <w:rtl/>
          <w:lang w:eastAsia="zh-TW"/>
        </w:rPr>
        <w:t>.</w:t>
      </w:r>
    </w:p>
    <w:p w:rsidR="00F638CE" w:rsidRPr="00F638CE" w:rsidRDefault="00F638CE" w:rsidP="00F638CE">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rFonts w:eastAsia="Cambria"/>
          <w:sz w:val="10"/>
          <w:u w:color="000000"/>
          <w:bdr w:val="nil"/>
          <w:rtl/>
          <w:lang w:eastAsia="zh-TW"/>
        </w:rPr>
      </w:pPr>
    </w:p>
    <w:p w:rsidR="00F638CE" w:rsidRPr="00F638CE" w:rsidRDefault="00F638CE" w:rsidP="00F638CE">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rFonts w:eastAsia="Cambria"/>
          <w:sz w:val="10"/>
          <w:u w:color="000000"/>
          <w:bdr w:val="nil"/>
          <w:rtl/>
          <w:lang w:eastAsia="zh-TW"/>
        </w:rPr>
      </w:pPr>
    </w:p>
    <w:p w:rsidR="00CA062D" w:rsidRPr="008E39F2" w:rsidRDefault="00CA062D" w:rsidP="00F638CE">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Fonts w:eastAsia="Cambria"/>
          <w:u w:color="000000"/>
          <w:bdr w:val="nil"/>
          <w:rtl/>
          <w:lang w:eastAsia="zh-TW"/>
        </w:rPr>
      </w:pPr>
      <w:r w:rsidRPr="008E39F2">
        <w:rPr>
          <w:rFonts w:eastAsia="Cambria" w:hint="cs"/>
          <w:u w:color="000000"/>
          <w:bdr w:val="nil"/>
          <w:rtl/>
          <w:lang w:eastAsia="zh-TW"/>
        </w:rPr>
        <w:tab/>
      </w:r>
      <w:r w:rsidRPr="008E39F2">
        <w:rPr>
          <w:rFonts w:hint="cs"/>
          <w:rtl/>
          <w:lang w:eastAsia="zh-TW"/>
        </w:rPr>
        <w:t>ثالثاً-</w:t>
      </w:r>
      <w:r w:rsidRPr="008E39F2">
        <w:rPr>
          <w:rFonts w:hint="cs"/>
          <w:rtl/>
          <w:lang w:eastAsia="zh-TW"/>
        </w:rPr>
        <w:tab/>
        <w:t xml:space="preserve">التحديات </w:t>
      </w:r>
      <w:r w:rsidR="00F638CE">
        <w:rPr>
          <w:rFonts w:hint="cs"/>
          <w:rtl/>
          <w:lang w:eastAsia="zh-TW"/>
        </w:rPr>
        <w:t>التي تواجهها م</w:t>
      </w:r>
      <w:r w:rsidRPr="008E39F2">
        <w:rPr>
          <w:rFonts w:hint="cs"/>
          <w:rtl/>
          <w:lang w:eastAsia="zh-TW"/>
        </w:rPr>
        <w:t>مارسة الحق في المشاركة في الشؤون السياسية والعامة</w:t>
      </w:r>
    </w:p>
    <w:p w:rsidR="00F638CE" w:rsidRPr="00F638CE" w:rsidRDefault="00F638CE" w:rsidP="00F638CE">
      <w:pPr>
        <w:pStyle w:val="SingleTxt"/>
        <w:spacing w:after="0" w:line="120" w:lineRule="exact"/>
        <w:rPr>
          <w:sz w:val="10"/>
          <w:rtl/>
          <w:lang w:eastAsia="zh-TW"/>
        </w:rPr>
      </w:pPr>
    </w:p>
    <w:p w:rsidR="00CA062D" w:rsidRPr="000E52DB" w:rsidRDefault="00CA062D" w:rsidP="00F638CE">
      <w:pPr>
        <w:pStyle w:val="SingleTxt"/>
        <w:rPr>
          <w:sz w:val="30"/>
          <w:u w:color="000000"/>
          <w:bdr w:val="nil"/>
          <w:rtl/>
          <w:lang w:eastAsia="zh-TW"/>
        </w:rPr>
      </w:pPr>
      <w:r w:rsidRPr="000E52DB">
        <w:rPr>
          <w:sz w:val="30"/>
          <w:rtl/>
          <w:lang w:eastAsia="zh-TW"/>
        </w:rPr>
        <w:t>١٤-</w:t>
      </w:r>
      <w:r w:rsidRPr="000E52DB">
        <w:rPr>
          <w:rFonts w:hint="cs"/>
          <w:sz w:val="30"/>
          <w:rtl/>
          <w:lang w:eastAsia="zh-TW"/>
        </w:rPr>
        <w:tab/>
      </w:r>
      <w:r w:rsidR="00F638CE" w:rsidRPr="000E52DB">
        <w:rPr>
          <w:rFonts w:hint="cs"/>
          <w:sz w:val="30"/>
          <w:rtl/>
          <w:lang w:eastAsia="zh-TW"/>
        </w:rPr>
        <w:t xml:space="preserve">إذ كان من الجائز </w:t>
      </w:r>
      <w:r w:rsidRPr="000E52DB">
        <w:rPr>
          <w:sz w:val="30"/>
          <w:rtl/>
          <w:lang w:eastAsia="zh-TW"/>
        </w:rPr>
        <w:t xml:space="preserve">فرض قيود على الحق في المشاركة في الشؤون السياسية والعامة، </w:t>
      </w:r>
      <w:r w:rsidRPr="000E52DB">
        <w:rPr>
          <w:rFonts w:hint="cs"/>
          <w:sz w:val="30"/>
          <w:rtl/>
          <w:lang w:eastAsia="zh-TW"/>
        </w:rPr>
        <w:t xml:space="preserve">فإن </w:t>
      </w:r>
      <w:r w:rsidRPr="000E52DB">
        <w:rPr>
          <w:sz w:val="30"/>
          <w:rtl/>
          <w:lang w:eastAsia="zh-TW"/>
        </w:rPr>
        <w:t xml:space="preserve">تلك القيود </w:t>
      </w:r>
      <w:r w:rsidRPr="000E52DB">
        <w:rPr>
          <w:rFonts w:hint="cs"/>
          <w:sz w:val="30"/>
          <w:rtl/>
          <w:lang w:eastAsia="zh-TW"/>
        </w:rPr>
        <w:t xml:space="preserve">يجب أن تكون </w:t>
      </w:r>
      <w:r w:rsidRPr="000E52DB">
        <w:rPr>
          <w:sz w:val="30"/>
          <w:rtl/>
          <w:lang w:eastAsia="zh-TW"/>
        </w:rPr>
        <w:t>موضوعية ومعقولة وغير تمييزية وأن تُفرض بقانون</w:t>
      </w:r>
      <w:r w:rsidRPr="000E52DB">
        <w:rPr>
          <w:rFonts w:hint="cs"/>
          <w:sz w:val="30"/>
          <w:vertAlign w:val="superscript"/>
          <w:rtl/>
          <w:lang w:eastAsia="zh-TW"/>
        </w:rPr>
        <w:t>(</w:t>
      </w:r>
      <w:r w:rsidRPr="000E52DB">
        <w:rPr>
          <w:rStyle w:val="FootnoteReference"/>
          <w:color w:val="auto"/>
          <w:sz w:val="30"/>
          <w:szCs w:val="30"/>
          <w:rtl/>
          <w:lang w:eastAsia="zh-TW"/>
        </w:rPr>
        <w:footnoteReference w:id="18"/>
      </w:r>
      <w:r w:rsidRPr="000E52DB">
        <w:rPr>
          <w:rFonts w:hint="cs"/>
          <w:sz w:val="30"/>
          <w:vertAlign w:val="superscript"/>
          <w:rtl/>
          <w:lang w:eastAsia="zh-TW"/>
        </w:rPr>
        <w:t>)</w:t>
      </w:r>
      <w:r w:rsidR="00F638CE" w:rsidRPr="000E52DB">
        <w:rPr>
          <w:rFonts w:hint="cs"/>
          <w:sz w:val="30"/>
          <w:rtl/>
          <w:lang w:eastAsia="zh-TW"/>
        </w:rPr>
        <w:t>.</w:t>
      </w:r>
      <w:r w:rsidRPr="000E52DB">
        <w:rPr>
          <w:sz w:val="30"/>
          <w:rtl/>
          <w:lang w:eastAsia="zh-TW"/>
        </w:rPr>
        <w:t xml:space="preserve"> و</w:t>
      </w:r>
      <w:r w:rsidRPr="000E52DB">
        <w:rPr>
          <w:rFonts w:hint="cs"/>
          <w:sz w:val="30"/>
          <w:rtl/>
          <w:lang w:eastAsia="zh-TW"/>
        </w:rPr>
        <w:t xml:space="preserve">على غرار </w:t>
      </w:r>
      <w:r w:rsidRPr="000E52DB">
        <w:rPr>
          <w:sz w:val="30"/>
          <w:rtl/>
          <w:lang w:eastAsia="zh-TW"/>
        </w:rPr>
        <w:t xml:space="preserve">حقوق سياسية أخرى، مثل حرية التجمع وتكوين الجمعيات والرأي والتعبير، يجب أن تكون أي قيود ضرورية ومتناسبة. ويجب ألاً </w:t>
      </w:r>
      <w:r w:rsidRPr="000E52DB">
        <w:rPr>
          <w:rFonts w:hint="cs"/>
          <w:sz w:val="30"/>
          <w:rtl/>
          <w:lang w:eastAsia="zh-TW"/>
        </w:rPr>
        <w:t xml:space="preserve">تؤثر </w:t>
      </w:r>
      <w:r w:rsidR="00F638CE" w:rsidRPr="000E52DB">
        <w:rPr>
          <w:rFonts w:hint="cs"/>
          <w:sz w:val="30"/>
          <w:rtl/>
          <w:lang w:eastAsia="zh-TW"/>
        </w:rPr>
        <w:t xml:space="preserve">هذه القيود </w:t>
      </w:r>
      <w:r w:rsidRPr="000E52DB">
        <w:rPr>
          <w:rFonts w:hint="cs"/>
          <w:sz w:val="30"/>
          <w:rtl/>
          <w:lang w:eastAsia="zh-TW"/>
        </w:rPr>
        <w:t xml:space="preserve">في </w:t>
      </w:r>
      <w:r w:rsidRPr="000E52DB">
        <w:rPr>
          <w:sz w:val="30"/>
          <w:rtl/>
          <w:lang w:eastAsia="zh-TW"/>
        </w:rPr>
        <w:t>"جوهر" الحق على الإطلاق</w:t>
      </w:r>
      <w:r w:rsidRPr="000E52DB">
        <w:rPr>
          <w:rFonts w:hint="cs"/>
          <w:sz w:val="30"/>
          <w:vertAlign w:val="superscript"/>
          <w:rtl/>
          <w:lang w:eastAsia="zh-TW"/>
        </w:rPr>
        <w:t>(</w:t>
      </w:r>
      <w:r w:rsidRPr="000E52DB">
        <w:rPr>
          <w:rStyle w:val="FootnoteReference"/>
          <w:color w:val="auto"/>
          <w:sz w:val="30"/>
          <w:szCs w:val="30"/>
          <w:rtl/>
          <w:lang w:eastAsia="zh-TW"/>
        </w:rPr>
        <w:footnoteReference w:id="19"/>
      </w:r>
      <w:r w:rsidRPr="000E52DB">
        <w:rPr>
          <w:rFonts w:hint="cs"/>
          <w:sz w:val="30"/>
          <w:vertAlign w:val="superscript"/>
          <w:rtl/>
          <w:lang w:eastAsia="zh-TW"/>
        </w:rPr>
        <w:t>)</w:t>
      </w:r>
      <w:r w:rsidR="00F638CE" w:rsidRPr="000E52DB">
        <w:rPr>
          <w:rFonts w:hint="cs"/>
          <w:sz w:val="30"/>
          <w:rtl/>
          <w:lang w:eastAsia="zh-TW"/>
        </w:rPr>
        <w:t>.</w:t>
      </w:r>
      <w:r w:rsidRPr="000E52DB">
        <w:rPr>
          <w:sz w:val="30"/>
          <w:rtl/>
          <w:lang w:eastAsia="zh-TW"/>
        </w:rPr>
        <w:t xml:space="preserve"> وقد شددت عدة آليات دولية لحقوق الإنسان على </w:t>
      </w:r>
      <w:r w:rsidRPr="000E52DB">
        <w:rPr>
          <w:rFonts w:hint="cs"/>
          <w:sz w:val="30"/>
          <w:rtl/>
          <w:lang w:eastAsia="zh-TW"/>
        </w:rPr>
        <w:t xml:space="preserve">ضرورة </w:t>
      </w:r>
      <w:r w:rsidRPr="000E52DB">
        <w:rPr>
          <w:sz w:val="30"/>
          <w:rtl/>
          <w:lang w:eastAsia="zh-TW"/>
        </w:rPr>
        <w:t>أن تظل القيود الاستثناء لا القاعدة</w:t>
      </w:r>
      <w:r w:rsidRPr="000E52DB">
        <w:rPr>
          <w:rFonts w:hint="cs"/>
          <w:sz w:val="30"/>
          <w:vertAlign w:val="superscript"/>
          <w:rtl/>
          <w:lang w:eastAsia="zh-TW"/>
        </w:rPr>
        <w:t>(</w:t>
      </w:r>
      <w:r w:rsidRPr="000E52DB">
        <w:rPr>
          <w:rStyle w:val="FootnoteReference"/>
          <w:color w:val="auto"/>
          <w:sz w:val="30"/>
          <w:szCs w:val="30"/>
          <w:rtl/>
          <w:lang w:eastAsia="zh-TW"/>
        </w:rPr>
        <w:footnoteReference w:id="20"/>
      </w:r>
      <w:r w:rsidRPr="000E52DB">
        <w:rPr>
          <w:rFonts w:hint="cs"/>
          <w:sz w:val="30"/>
          <w:vertAlign w:val="superscript"/>
          <w:rtl/>
          <w:lang w:eastAsia="zh-TW"/>
        </w:rPr>
        <w:t>)</w:t>
      </w:r>
      <w:r w:rsidR="00F638CE" w:rsidRPr="000E52DB">
        <w:rPr>
          <w:rFonts w:hint="cs"/>
          <w:sz w:val="30"/>
          <w:rtl/>
          <w:lang w:eastAsia="zh-TW"/>
        </w:rPr>
        <w:t>.</w:t>
      </w:r>
    </w:p>
    <w:p w:rsidR="00CA062D" w:rsidRPr="000E52DB" w:rsidRDefault="00CA062D" w:rsidP="00F638CE">
      <w:pPr>
        <w:pStyle w:val="SingleTxt"/>
        <w:rPr>
          <w:rFonts w:ascii="Traditional Arabic" w:eastAsia="Calibri" w:hAnsi="Traditional Arabic"/>
          <w:sz w:val="30"/>
          <w:u w:color="000000"/>
          <w:bdr w:val="nil"/>
          <w:rtl/>
          <w:lang w:eastAsia="zh-TW"/>
        </w:rPr>
      </w:pPr>
      <w:r w:rsidRPr="000E52DB">
        <w:rPr>
          <w:sz w:val="30"/>
          <w:rtl/>
          <w:lang w:eastAsia="zh-TW"/>
        </w:rPr>
        <w:t>١٥-</w:t>
      </w:r>
      <w:r w:rsidRPr="000E52DB">
        <w:rPr>
          <w:rFonts w:hint="cs"/>
          <w:sz w:val="30"/>
          <w:rtl/>
          <w:lang w:eastAsia="zh-TW"/>
        </w:rPr>
        <w:tab/>
      </w:r>
      <w:r w:rsidRPr="000E52DB">
        <w:rPr>
          <w:sz w:val="30"/>
          <w:rtl/>
          <w:lang w:eastAsia="zh-TW"/>
        </w:rPr>
        <w:t xml:space="preserve">وقد رأت آليات لحقوق الإنسان أن </w:t>
      </w:r>
      <w:r w:rsidRPr="000E52DB">
        <w:rPr>
          <w:rFonts w:hint="cs"/>
          <w:sz w:val="30"/>
          <w:rtl/>
          <w:lang w:eastAsia="zh-TW"/>
        </w:rPr>
        <w:t xml:space="preserve">تقييد </w:t>
      </w:r>
      <w:r w:rsidRPr="000E52DB">
        <w:rPr>
          <w:sz w:val="30"/>
          <w:rtl/>
          <w:lang w:eastAsia="zh-TW"/>
        </w:rPr>
        <w:t xml:space="preserve">المشاركة السياسية بسبب الإعاقة العقلية أو النفسية </w:t>
      </w:r>
      <w:r w:rsidR="001E5352">
        <w:rPr>
          <w:rFonts w:hint="cs"/>
          <w:sz w:val="30"/>
          <w:rtl/>
          <w:lang w:eastAsia="zh-TW"/>
        </w:rPr>
        <w:t xml:space="preserve">- </w:t>
      </w:r>
      <w:r w:rsidRPr="000E52DB">
        <w:rPr>
          <w:sz w:val="30"/>
          <w:rtl/>
          <w:lang w:eastAsia="zh-TW"/>
        </w:rPr>
        <w:t xml:space="preserve">الاجتماعية، أو </w:t>
      </w:r>
      <w:r w:rsidRPr="000E52DB">
        <w:rPr>
          <w:rFonts w:hint="cs"/>
          <w:sz w:val="30"/>
          <w:rtl/>
          <w:lang w:eastAsia="zh-TW"/>
        </w:rPr>
        <w:t xml:space="preserve">فرض </w:t>
      </w:r>
      <w:r w:rsidRPr="000E52DB">
        <w:rPr>
          <w:sz w:val="30"/>
          <w:rtl/>
          <w:lang w:eastAsia="zh-TW"/>
        </w:rPr>
        <w:t xml:space="preserve">شروط لغوية على المرشحين للوظائف العامة، أو </w:t>
      </w:r>
      <w:r w:rsidRPr="000E52DB">
        <w:rPr>
          <w:rFonts w:hint="cs"/>
          <w:sz w:val="30"/>
          <w:rtl/>
          <w:lang w:eastAsia="zh-TW"/>
        </w:rPr>
        <w:t xml:space="preserve">حرمان </w:t>
      </w:r>
      <w:r w:rsidRPr="000E52DB">
        <w:rPr>
          <w:sz w:val="30"/>
          <w:rtl/>
          <w:lang w:eastAsia="zh-TW"/>
        </w:rPr>
        <w:t xml:space="preserve">المحتجَزين أو المجرمين المدانين أو الأشخاص الخاضعين للوصاية </w:t>
      </w:r>
      <w:r w:rsidRPr="000E52DB">
        <w:rPr>
          <w:rFonts w:hint="cs"/>
          <w:sz w:val="30"/>
          <w:rtl/>
          <w:lang w:eastAsia="zh-TW"/>
        </w:rPr>
        <w:t xml:space="preserve">حرماناً </w:t>
      </w:r>
      <w:r w:rsidRPr="000E52DB">
        <w:rPr>
          <w:sz w:val="30"/>
          <w:rtl/>
          <w:lang w:eastAsia="zh-TW"/>
        </w:rPr>
        <w:t xml:space="preserve">تلقائياً من </w:t>
      </w:r>
      <w:r w:rsidRPr="000E52DB">
        <w:rPr>
          <w:rFonts w:hint="cs"/>
          <w:sz w:val="30"/>
          <w:rtl/>
          <w:lang w:eastAsia="zh-TW"/>
        </w:rPr>
        <w:t>حقوقهم</w:t>
      </w:r>
      <w:r w:rsidRPr="000E52DB">
        <w:rPr>
          <w:sz w:val="30"/>
          <w:rtl/>
          <w:lang w:eastAsia="zh-TW"/>
        </w:rPr>
        <w:t>، ي</w:t>
      </w:r>
      <w:r w:rsidRPr="000E52DB">
        <w:rPr>
          <w:rFonts w:hint="cs"/>
          <w:sz w:val="30"/>
          <w:rtl/>
          <w:lang w:eastAsia="zh-TW"/>
        </w:rPr>
        <w:t xml:space="preserve">شكّل </w:t>
      </w:r>
      <w:r w:rsidRPr="000E52DB">
        <w:rPr>
          <w:sz w:val="30"/>
          <w:rtl/>
          <w:lang w:eastAsia="zh-TW"/>
        </w:rPr>
        <w:t>قيوداً مفرطة وتمييزية على ممارسة الحق في المشاركة السياسية والعامة</w:t>
      </w:r>
      <w:r w:rsidRPr="000E52DB">
        <w:rPr>
          <w:rFonts w:ascii="Traditional Arabic" w:hAnsi="Traditional Arabic"/>
          <w:sz w:val="30"/>
          <w:vertAlign w:val="superscript"/>
          <w:rtl/>
          <w:lang w:eastAsia="zh-TW"/>
        </w:rPr>
        <w:t>(</w:t>
      </w:r>
      <w:r w:rsidRPr="000E52DB">
        <w:rPr>
          <w:rFonts w:cs="Times New Roman" w:hint="cs"/>
          <w:sz w:val="30"/>
          <w:vertAlign w:val="superscript"/>
          <w:rtl/>
          <w:lang w:eastAsia="zh-TW"/>
        </w:rPr>
        <w:t>‬</w:t>
      </w:r>
      <w:r w:rsidRPr="000E52DB">
        <w:rPr>
          <w:rStyle w:val="FootnoteReference"/>
          <w:rFonts w:ascii="Traditional Arabic" w:eastAsia="Calibri" w:hAnsi="Traditional Arabic"/>
          <w:color w:val="auto"/>
          <w:sz w:val="30"/>
          <w:szCs w:val="30"/>
          <w:rtl/>
          <w:lang w:eastAsia="zh-TW"/>
        </w:rPr>
        <w:footnoteReference w:id="21"/>
      </w:r>
      <w:r w:rsidRPr="000E52DB">
        <w:rPr>
          <w:rFonts w:ascii="Traditional Arabic" w:hAnsi="Traditional Arabic"/>
          <w:sz w:val="30"/>
          <w:vertAlign w:val="superscript"/>
          <w:rtl/>
          <w:lang w:eastAsia="zh-TW"/>
        </w:rPr>
        <w:t>)</w:t>
      </w:r>
      <w:r w:rsidR="00F638CE" w:rsidRPr="000E52DB">
        <w:rPr>
          <w:rFonts w:ascii="Traditional Arabic" w:hAnsi="Traditional Arabic" w:hint="cs"/>
          <w:sz w:val="30"/>
          <w:rtl/>
          <w:lang w:eastAsia="zh-TW"/>
        </w:rPr>
        <w:t>.</w:t>
      </w:r>
    </w:p>
    <w:p w:rsidR="00F638CE" w:rsidRPr="00F638CE" w:rsidRDefault="00F638CE" w:rsidP="00F638CE">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735ED" w:rsidRPr="007735ED" w:rsidRDefault="007735ED" w:rsidP="007735E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CA062D" w:rsidRPr="008E39F2" w:rsidRDefault="00CA062D" w:rsidP="006B49B9">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Fonts w:eastAsia="Cambria"/>
          <w:u w:color="000000"/>
          <w:bdr w:val="nil"/>
          <w:rtl/>
          <w:lang w:eastAsia="zh-TW"/>
        </w:rPr>
      </w:pPr>
      <w:r w:rsidRPr="008E39F2">
        <w:rPr>
          <w:rFonts w:hint="cs"/>
          <w:rtl/>
          <w:lang w:eastAsia="zh-TW"/>
        </w:rPr>
        <w:tab/>
        <w:t>ألف-</w:t>
      </w:r>
      <w:r w:rsidRPr="008E39F2">
        <w:rPr>
          <w:rFonts w:hint="cs"/>
          <w:rtl/>
          <w:lang w:eastAsia="zh-TW"/>
        </w:rPr>
        <w:tab/>
        <w:t>التحديات العامة التي</w:t>
      </w:r>
      <w:r w:rsidR="006B49B9">
        <w:rPr>
          <w:rFonts w:hint="cs"/>
          <w:rtl/>
          <w:lang w:eastAsia="zh-TW"/>
        </w:rPr>
        <w:t xml:space="preserve"> تواجهها </w:t>
      </w:r>
      <w:r w:rsidRPr="008E39F2">
        <w:rPr>
          <w:rFonts w:hint="cs"/>
          <w:rtl/>
          <w:lang w:eastAsia="zh-TW"/>
        </w:rPr>
        <w:t>المشاركة في الشؤون السياسية والعامة</w:t>
      </w:r>
    </w:p>
    <w:p w:rsidR="00F638CE" w:rsidRPr="00F638CE" w:rsidRDefault="00F638CE" w:rsidP="00F638CE">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rFonts w:eastAsia="Calibri"/>
          <w:sz w:val="10"/>
          <w:u w:color="000000"/>
          <w:bdr w:val="nil"/>
          <w:rtl/>
          <w:lang w:eastAsia="zh-TW"/>
        </w:rPr>
      </w:pPr>
    </w:p>
    <w:p w:rsidR="00CA062D" w:rsidRPr="008E39F2" w:rsidRDefault="00CA062D" w:rsidP="00F638C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u w:color="000000"/>
          <w:bdr w:val="nil"/>
          <w:rtl/>
          <w:lang w:eastAsia="zh-TW"/>
        </w:rPr>
      </w:pPr>
      <w:r w:rsidRPr="008E39F2">
        <w:rPr>
          <w:rFonts w:eastAsia="Calibri" w:hint="cs"/>
          <w:u w:color="000000"/>
          <w:bdr w:val="nil"/>
          <w:rtl/>
          <w:lang w:eastAsia="zh-TW"/>
        </w:rPr>
        <w:tab/>
      </w:r>
      <w:r w:rsidRPr="008E39F2">
        <w:rPr>
          <w:rFonts w:eastAsia="Calibri" w:hint="cs"/>
          <w:u w:color="000000"/>
          <w:bdr w:val="nil"/>
          <w:rtl/>
          <w:lang w:eastAsia="zh-TW"/>
        </w:rPr>
        <w:tab/>
      </w:r>
      <w:r w:rsidRPr="008E39F2">
        <w:rPr>
          <w:rFonts w:hint="cs"/>
          <w:rtl/>
          <w:lang w:eastAsia="zh-TW"/>
        </w:rPr>
        <w:t>تقّلص الحيّز الديمقراطي</w:t>
      </w:r>
      <w:r w:rsidRPr="008E39F2">
        <w:rPr>
          <w:rFonts w:cs="Times New Roman" w:hint="cs"/>
          <w:rtl/>
          <w:lang w:eastAsia="zh-TW"/>
        </w:rPr>
        <w:t>‬</w:t>
      </w:r>
    </w:p>
    <w:p w:rsidR="00CA062D" w:rsidRPr="000E52DB" w:rsidRDefault="00CA062D" w:rsidP="006B49B9">
      <w:pPr>
        <w:pStyle w:val="SingleTxt"/>
        <w:rPr>
          <w:rFonts w:eastAsia="Arial Unicode MS"/>
          <w:sz w:val="30"/>
          <w:bdr w:val="nil"/>
          <w:rtl/>
          <w:lang w:eastAsia="zh-TW"/>
        </w:rPr>
      </w:pPr>
      <w:r w:rsidRPr="000E52DB">
        <w:rPr>
          <w:sz w:val="30"/>
          <w:rtl/>
          <w:lang w:eastAsia="zh-TW"/>
        </w:rPr>
        <w:t>١٦-</w:t>
      </w:r>
      <w:r w:rsidRPr="000E52DB">
        <w:rPr>
          <w:rFonts w:hint="cs"/>
          <w:sz w:val="30"/>
          <w:rtl/>
          <w:lang w:eastAsia="zh-TW"/>
        </w:rPr>
        <w:tab/>
      </w:r>
      <w:r w:rsidR="006B49B9" w:rsidRPr="000E52DB">
        <w:rPr>
          <w:rFonts w:hint="cs"/>
          <w:sz w:val="30"/>
          <w:rtl/>
          <w:lang w:eastAsia="zh-TW"/>
        </w:rPr>
        <w:t xml:space="preserve">إعمال الحق في المشاركة يواجه تحديات رئيسية </w:t>
      </w:r>
      <w:r w:rsidRPr="000E52DB">
        <w:rPr>
          <w:rFonts w:hint="cs"/>
          <w:sz w:val="30"/>
          <w:rtl/>
          <w:lang w:eastAsia="zh-TW"/>
        </w:rPr>
        <w:t xml:space="preserve">من بينها </w:t>
      </w:r>
      <w:r w:rsidRPr="000E52DB">
        <w:rPr>
          <w:sz w:val="30"/>
          <w:rtl/>
          <w:lang w:eastAsia="zh-TW"/>
        </w:rPr>
        <w:t xml:space="preserve">انعدام الإرادة السياسية لدى القائمين على السلطة أو تعمّدهم اعتماد استراتيجيات </w:t>
      </w:r>
      <w:r w:rsidRPr="000E52DB">
        <w:rPr>
          <w:rFonts w:hint="cs"/>
          <w:sz w:val="30"/>
          <w:rtl/>
          <w:lang w:eastAsia="zh-TW"/>
        </w:rPr>
        <w:t>ي</w:t>
      </w:r>
      <w:r w:rsidRPr="000E52DB">
        <w:rPr>
          <w:sz w:val="30"/>
          <w:rtl/>
          <w:lang w:eastAsia="zh-TW"/>
        </w:rPr>
        <w:t>حتكر</w:t>
      </w:r>
      <w:r w:rsidRPr="000E52DB">
        <w:rPr>
          <w:rFonts w:hint="cs"/>
          <w:sz w:val="30"/>
          <w:rtl/>
          <w:lang w:eastAsia="zh-TW"/>
        </w:rPr>
        <w:t>ون بها</w:t>
      </w:r>
      <w:r w:rsidRPr="000E52DB">
        <w:rPr>
          <w:sz w:val="30"/>
          <w:rtl/>
          <w:lang w:eastAsia="zh-TW"/>
        </w:rPr>
        <w:t xml:space="preserve"> صنع القرار. </w:t>
      </w:r>
      <w:r w:rsidR="006B49B9" w:rsidRPr="000E52DB">
        <w:rPr>
          <w:rFonts w:hint="cs"/>
          <w:sz w:val="30"/>
          <w:rtl/>
          <w:lang w:eastAsia="zh-TW"/>
        </w:rPr>
        <w:t>ف</w:t>
      </w:r>
      <w:r w:rsidRPr="000E52DB">
        <w:rPr>
          <w:sz w:val="30"/>
          <w:rtl/>
          <w:lang w:eastAsia="zh-TW"/>
        </w:rPr>
        <w:t xml:space="preserve">في حالات كثيرة، تُسنّ القوانين وتطبَّق على نحو تعسفي لحرمان </w:t>
      </w:r>
      <w:r w:rsidRPr="000E52DB">
        <w:rPr>
          <w:rFonts w:hint="cs"/>
          <w:sz w:val="30"/>
          <w:rtl/>
          <w:lang w:eastAsia="zh-TW"/>
        </w:rPr>
        <w:t xml:space="preserve">الأفراد </w:t>
      </w:r>
      <w:r w:rsidRPr="000E52DB">
        <w:rPr>
          <w:sz w:val="30"/>
          <w:rtl/>
          <w:lang w:eastAsia="zh-TW"/>
        </w:rPr>
        <w:t>من المشاركة، وي</w:t>
      </w:r>
      <w:r w:rsidRPr="000E52DB">
        <w:rPr>
          <w:rFonts w:hint="cs"/>
          <w:sz w:val="30"/>
          <w:rtl/>
          <w:lang w:eastAsia="zh-TW"/>
        </w:rPr>
        <w:t>ُ</w:t>
      </w:r>
      <w:r w:rsidRPr="000E52DB">
        <w:rPr>
          <w:sz w:val="30"/>
          <w:rtl/>
          <w:lang w:eastAsia="zh-TW"/>
        </w:rPr>
        <w:t xml:space="preserve">ستخدَم التخويف والاضطهاد </w:t>
      </w:r>
      <w:r w:rsidR="006B49B9" w:rsidRPr="000E52DB">
        <w:rPr>
          <w:rFonts w:hint="cs"/>
          <w:sz w:val="30"/>
          <w:rtl/>
          <w:lang w:eastAsia="zh-TW"/>
        </w:rPr>
        <w:t xml:space="preserve">لحملهم على تغيير </w:t>
      </w:r>
      <w:r w:rsidRPr="000E52DB">
        <w:rPr>
          <w:rFonts w:hint="cs"/>
          <w:sz w:val="30"/>
          <w:rtl/>
          <w:lang w:eastAsia="zh-TW"/>
        </w:rPr>
        <w:t>منحى قراراتهم</w:t>
      </w:r>
      <w:r w:rsidRPr="000E52DB">
        <w:rPr>
          <w:rFonts w:hint="cs"/>
          <w:sz w:val="30"/>
          <w:vertAlign w:val="superscript"/>
          <w:rtl/>
          <w:lang w:eastAsia="zh-TW"/>
        </w:rPr>
        <w:t>(</w:t>
      </w:r>
      <w:r w:rsidRPr="000E52DB">
        <w:rPr>
          <w:rStyle w:val="FootnoteReference"/>
          <w:rFonts w:eastAsia="Arial Unicode MS"/>
          <w:color w:val="auto"/>
          <w:sz w:val="30"/>
          <w:szCs w:val="30"/>
          <w:rtl/>
          <w:lang w:eastAsia="zh-TW"/>
        </w:rPr>
        <w:footnoteReference w:id="22"/>
      </w:r>
      <w:r w:rsidRPr="000E52DB">
        <w:rPr>
          <w:rFonts w:hint="cs"/>
          <w:sz w:val="30"/>
          <w:vertAlign w:val="superscript"/>
          <w:rtl/>
          <w:lang w:eastAsia="zh-TW"/>
        </w:rPr>
        <w:t>)</w:t>
      </w:r>
      <w:r w:rsidR="006B49B9" w:rsidRPr="000E52DB">
        <w:rPr>
          <w:rFonts w:hint="cs"/>
          <w:sz w:val="30"/>
          <w:rtl/>
          <w:lang w:eastAsia="zh-TW"/>
        </w:rPr>
        <w:t>.</w:t>
      </w:r>
      <w:r w:rsidRPr="000E52DB">
        <w:rPr>
          <w:sz w:val="30"/>
          <w:rtl/>
          <w:lang w:eastAsia="zh-TW"/>
        </w:rPr>
        <w:t xml:space="preserve"> وفي بلدان كثيرة، يتعرّض الأشخاص والمنظمات العاملون في مجال تعزيز وحماية حقوق الإنسان للتهديدات و</w:t>
      </w:r>
      <w:r w:rsidRPr="000E52DB">
        <w:rPr>
          <w:rFonts w:hint="cs"/>
          <w:sz w:val="30"/>
          <w:rtl/>
          <w:lang w:eastAsia="zh-TW"/>
        </w:rPr>
        <w:t>ل</w:t>
      </w:r>
      <w:r w:rsidRPr="000E52DB">
        <w:rPr>
          <w:sz w:val="30"/>
          <w:rtl/>
          <w:lang w:eastAsia="zh-TW"/>
        </w:rPr>
        <w:t xml:space="preserve">لمضايقة وانعدام الأمن </w:t>
      </w:r>
      <w:r w:rsidRPr="000E52DB">
        <w:rPr>
          <w:rFonts w:hint="cs"/>
          <w:sz w:val="30"/>
          <w:rtl/>
          <w:lang w:eastAsia="zh-TW"/>
        </w:rPr>
        <w:t xml:space="preserve">لمشاركتهم في </w:t>
      </w:r>
      <w:r w:rsidRPr="000E52DB">
        <w:rPr>
          <w:sz w:val="30"/>
          <w:rtl/>
          <w:lang w:eastAsia="zh-TW"/>
        </w:rPr>
        <w:t xml:space="preserve">أنشطة من بينها الدعوة إلى الحق في المشاركة في الشؤون السياسية والعامة. </w:t>
      </w:r>
      <w:r w:rsidRPr="000E52DB">
        <w:rPr>
          <w:rFonts w:hint="cs"/>
          <w:sz w:val="30"/>
          <w:rtl/>
          <w:lang w:eastAsia="zh-TW"/>
        </w:rPr>
        <w:t xml:space="preserve">ويؤدي </w:t>
      </w:r>
      <w:r w:rsidRPr="000E52DB">
        <w:rPr>
          <w:sz w:val="30"/>
          <w:rtl/>
          <w:lang w:eastAsia="zh-TW"/>
        </w:rPr>
        <w:t xml:space="preserve">الافتقار إلى وسائل إعلام تعددية وحرة ومستقلة </w:t>
      </w:r>
      <w:r w:rsidRPr="000E52DB">
        <w:rPr>
          <w:rFonts w:hint="cs"/>
          <w:sz w:val="30"/>
          <w:rtl/>
          <w:lang w:eastAsia="zh-TW"/>
        </w:rPr>
        <w:t xml:space="preserve">إلى تقويض </w:t>
      </w:r>
      <w:r w:rsidRPr="000E52DB">
        <w:rPr>
          <w:sz w:val="30"/>
          <w:rtl/>
          <w:lang w:eastAsia="zh-TW"/>
        </w:rPr>
        <w:t>المشاركة في الشؤون السياسية والعامة</w:t>
      </w:r>
      <w:r w:rsidRPr="000E52DB">
        <w:rPr>
          <w:rFonts w:hint="cs"/>
          <w:sz w:val="30"/>
          <w:rtl/>
          <w:lang w:eastAsia="zh-TW"/>
        </w:rPr>
        <w:t xml:space="preserve"> أيضاً</w:t>
      </w:r>
      <w:r w:rsidRPr="000E52DB">
        <w:rPr>
          <w:sz w:val="30"/>
          <w:rtl/>
          <w:lang w:eastAsia="zh-TW"/>
        </w:rPr>
        <w:t xml:space="preserve">، </w:t>
      </w:r>
      <w:r w:rsidRPr="000E52DB">
        <w:rPr>
          <w:rFonts w:hint="cs"/>
          <w:sz w:val="30"/>
          <w:rtl/>
          <w:lang w:eastAsia="zh-TW"/>
        </w:rPr>
        <w:t xml:space="preserve">نظراً للدور الحاسم الذي تضطلع به </w:t>
      </w:r>
      <w:r w:rsidRPr="000E52DB">
        <w:rPr>
          <w:sz w:val="30"/>
          <w:rtl/>
          <w:lang w:eastAsia="zh-TW"/>
        </w:rPr>
        <w:t>وسائل الإعلام في تعريف المواطنين بحقوقهم.</w:t>
      </w:r>
    </w:p>
    <w:p w:rsidR="00CA062D" w:rsidRPr="000E52DB" w:rsidRDefault="00CA062D" w:rsidP="006B49B9">
      <w:pPr>
        <w:pStyle w:val="SingleTxt"/>
        <w:rPr>
          <w:rFonts w:eastAsia="Calibri"/>
          <w:sz w:val="30"/>
          <w:u w:color="000000"/>
          <w:bdr w:val="nil"/>
          <w:rtl/>
          <w:lang w:eastAsia="zh-TW"/>
        </w:rPr>
      </w:pPr>
      <w:r w:rsidRPr="000E52DB">
        <w:rPr>
          <w:sz w:val="30"/>
          <w:rtl/>
          <w:lang w:eastAsia="zh-TW"/>
        </w:rPr>
        <w:t>١٧-</w:t>
      </w:r>
      <w:r w:rsidRPr="000E52DB">
        <w:rPr>
          <w:rFonts w:hint="cs"/>
          <w:sz w:val="30"/>
          <w:rtl/>
          <w:lang w:eastAsia="zh-TW"/>
        </w:rPr>
        <w:tab/>
        <w:t xml:space="preserve">وقد </w:t>
      </w:r>
      <w:r w:rsidR="006B49B9" w:rsidRPr="000E52DB">
        <w:rPr>
          <w:rFonts w:hint="cs"/>
          <w:sz w:val="30"/>
          <w:rtl/>
          <w:lang w:eastAsia="zh-TW"/>
        </w:rPr>
        <w:t xml:space="preserve">رأى </w:t>
      </w:r>
      <w:r w:rsidRPr="000E52DB">
        <w:rPr>
          <w:sz w:val="30"/>
          <w:rtl/>
          <w:lang w:eastAsia="zh-TW"/>
        </w:rPr>
        <w:t>خبراء في حقوق الإنسان أن تقلّص الحيز الديمقراطي يهدد التمتع الكامل بالحقوق المدنية والسياسية</w:t>
      </w:r>
      <w:r w:rsidRPr="000E52DB">
        <w:rPr>
          <w:rFonts w:hint="cs"/>
          <w:sz w:val="30"/>
          <w:rtl/>
          <w:lang w:eastAsia="zh-TW"/>
        </w:rPr>
        <w:t xml:space="preserve"> أيضاً</w:t>
      </w:r>
      <w:r w:rsidRPr="000E52DB">
        <w:rPr>
          <w:sz w:val="30"/>
          <w:rtl/>
          <w:lang w:eastAsia="zh-TW"/>
        </w:rPr>
        <w:t>، ويؤدي إلى تغ</w:t>
      </w:r>
      <w:r w:rsidRPr="000E52DB">
        <w:rPr>
          <w:rFonts w:hint="cs"/>
          <w:sz w:val="30"/>
          <w:rtl/>
          <w:lang w:eastAsia="zh-TW"/>
        </w:rPr>
        <w:t>ي</w:t>
      </w:r>
      <w:r w:rsidRPr="000E52DB">
        <w:rPr>
          <w:sz w:val="30"/>
          <w:rtl/>
          <w:lang w:eastAsia="zh-TW"/>
        </w:rPr>
        <w:t>ير حياة الناس العاديين دون أن يكون لهم يد في ذلك ورغماً عنهم</w:t>
      </w:r>
      <w:r w:rsidRPr="000E52DB">
        <w:rPr>
          <w:rFonts w:hint="cs"/>
          <w:sz w:val="30"/>
          <w:vertAlign w:val="superscript"/>
          <w:rtl/>
          <w:lang w:eastAsia="zh-TW"/>
        </w:rPr>
        <w:t>(</w:t>
      </w:r>
      <w:r w:rsidRPr="000E52DB">
        <w:rPr>
          <w:rStyle w:val="FootnoteReference"/>
          <w:rFonts w:eastAsia="Calibri"/>
          <w:color w:val="auto"/>
          <w:sz w:val="30"/>
          <w:szCs w:val="30"/>
          <w:rtl/>
          <w:lang w:eastAsia="zh-TW"/>
        </w:rPr>
        <w:footnoteReference w:id="23"/>
      </w:r>
      <w:r w:rsidRPr="000E52DB">
        <w:rPr>
          <w:rFonts w:hint="cs"/>
          <w:sz w:val="30"/>
          <w:vertAlign w:val="superscript"/>
          <w:rtl/>
          <w:lang w:eastAsia="zh-TW"/>
        </w:rPr>
        <w:t>)</w:t>
      </w:r>
      <w:r w:rsidR="006B49B9" w:rsidRPr="000E52DB">
        <w:rPr>
          <w:rFonts w:hint="cs"/>
          <w:sz w:val="30"/>
          <w:rtl/>
          <w:lang w:eastAsia="zh-TW"/>
        </w:rPr>
        <w:t>.</w:t>
      </w:r>
      <w:r w:rsidRPr="000E52DB">
        <w:rPr>
          <w:sz w:val="30"/>
          <w:rtl/>
          <w:lang w:eastAsia="zh-TW"/>
        </w:rPr>
        <w:t xml:space="preserve"> و</w:t>
      </w:r>
      <w:r w:rsidRPr="000E52DB">
        <w:rPr>
          <w:rFonts w:hint="cs"/>
          <w:sz w:val="30"/>
          <w:rtl/>
          <w:lang w:eastAsia="zh-TW"/>
        </w:rPr>
        <w:t xml:space="preserve">لا </w:t>
      </w:r>
      <w:r w:rsidRPr="000E52DB">
        <w:rPr>
          <w:sz w:val="30"/>
          <w:rtl/>
          <w:lang w:eastAsia="zh-TW"/>
        </w:rPr>
        <w:t>تفرض بعض الدول حواجز قانونية</w:t>
      </w:r>
      <w:r w:rsidRPr="000E52DB">
        <w:rPr>
          <w:rFonts w:hint="cs"/>
          <w:sz w:val="30"/>
          <w:rtl/>
          <w:lang w:eastAsia="zh-TW"/>
        </w:rPr>
        <w:t xml:space="preserve"> فحسب</w:t>
      </w:r>
      <w:r w:rsidRPr="000E52DB">
        <w:rPr>
          <w:sz w:val="30"/>
          <w:rtl/>
          <w:lang w:eastAsia="zh-TW"/>
        </w:rPr>
        <w:t xml:space="preserve">، بل </w:t>
      </w:r>
      <w:r w:rsidRPr="000E52DB">
        <w:rPr>
          <w:rFonts w:hint="cs"/>
          <w:sz w:val="30"/>
          <w:rtl/>
          <w:lang w:eastAsia="zh-TW"/>
        </w:rPr>
        <w:t xml:space="preserve">حواجز </w:t>
      </w:r>
      <w:r w:rsidRPr="000E52DB">
        <w:rPr>
          <w:sz w:val="30"/>
          <w:rtl/>
          <w:lang w:eastAsia="zh-TW"/>
        </w:rPr>
        <w:t xml:space="preserve">عملية أيضاً أمام المشاركة، لا سيما بتقييد </w:t>
      </w:r>
      <w:r w:rsidRPr="000E52DB">
        <w:rPr>
          <w:rFonts w:hint="cs"/>
          <w:sz w:val="30"/>
          <w:rtl/>
          <w:lang w:eastAsia="zh-TW"/>
        </w:rPr>
        <w:t xml:space="preserve">القدرة على </w:t>
      </w:r>
      <w:r w:rsidRPr="000E52DB">
        <w:rPr>
          <w:sz w:val="30"/>
          <w:rtl/>
          <w:lang w:eastAsia="zh-TW"/>
        </w:rPr>
        <w:t>الوصول إلى الإنترنت وتدفق المعلومات عبر الإنترنت بسبل لا تنفك تزداد تعقيداً. ومن العوامل الأخر</w:t>
      </w:r>
      <w:r w:rsidRPr="000E52DB">
        <w:rPr>
          <w:rFonts w:hint="cs"/>
          <w:sz w:val="30"/>
          <w:rtl/>
          <w:lang w:eastAsia="zh-TW"/>
        </w:rPr>
        <w:t>ى</w:t>
      </w:r>
      <w:r w:rsidRPr="000E52DB">
        <w:rPr>
          <w:sz w:val="30"/>
          <w:rtl/>
          <w:lang w:eastAsia="zh-TW"/>
        </w:rPr>
        <w:t xml:space="preserve"> المثبطة للمشاركة العامة مراقبة </w:t>
      </w:r>
      <w:r w:rsidRPr="000E52DB">
        <w:rPr>
          <w:rFonts w:hint="cs"/>
          <w:sz w:val="30"/>
          <w:rtl/>
          <w:lang w:eastAsia="zh-TW"/>
        </w:rPr>
        <w:t xml:space="preserve">السكان </w:t>
      </w:r>
      <w:r w:rsidRPr="000E52DB">
        <w:rPr>
          <w:sz w:val="30"/>
          <w:rtl/>
          <w:lang w:eastAsia="zh-TW"/>
        </w:rPr>
        <w:t>واعتراض الاتصالات الرقمية وجمع البيانات الشخصية، لا سيما عندما تستهدف ت</w:t>
      </w:r>
      <w:r w:rsidR="006B49B9" w:rsidRPr="000E52DB">
        <w:rPr>
          <w:sz w:val="30"/>
          <w:rtl/>
          <w:lang w:eastAsia="zh-TW"/>
        </w:rPr>
        <w:t>لك التدابير المعارضين السياسيين</w:t>
      </w:r>
      <w:r w:rsidRPr="000E52DB">
        <w:rPr>
          <w:rFonts w:hint="cs"/>
          <w:sz w:val="30"/>
          <w:vertAlign w:val="superscript"/>
          <w:rtl/>
          <w:lang w:eastAsia="zh-TW"/>
        </w:rPr>
        <w:t>(</w:t>
      </w:r>
      <w:r w:rsidRPr="000E52DB">
        <w:rPr>
          <w:rStyle w:val="FootnoteReference"/>
          <w:rFonts w:eastAsia="Calibri"/>
          <w:color w:val="auto"/>
          <w:sz w:val="30"/>
          <w:szCs w:val="30"/>
          <w:rtl/>
          <w:lang w:eastAsia="zh-TW"/>
        </w:rPr>
        <w:footnoteReference w:id="24"/>
      </w:r>
      <w:r w:rsidRPr="000E52DB">
        <w:rPr>
          <w:rFonts w:hint="cs"/>
          <w:sz w:val="30"/>
          <w:vertAlign w:val="superscript"/>
          <w:rtl/>
          <w:lang w:eastAsia="zh-TW"/>
        </w:rPr>
        <w:t>)</w:t>
      </w:r>
      <w:r w:rsidR="006B49B9" w:rsidRPr="000E52DB">
        <w:rPr>
          <w:rFonts w:hint="cs"/>
          <w:sz w:val="30"/>
          <w:rtl/>
          <w:lang w:eastAsia="zh-TW"/>
        </w:rPr>
        <w:t>.</w:t>
      </w:r>
    </w:p>
    <w:p w:rsidR="00CA062D" w:rsidRPr="008E39F2" w:rsidRDefault="00CA062D" w:rsidP="006B49B9">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u w:color="000000"/>
          <w:bdr w:val="nil"/>
          <w:rtl/>
          <w:lang w:eastAsia="zh-TW"/>
        </w:rPr>
      </w:pPr>
      <w:r w:rsidRPr="008E39F2">
        <w:rPr>
          <w:rFonts w:eastAsia="Calibri"/>
          <w:u w:color="000000"/>
          <w:bdr w:val="nil"/>
          <w:rtl/>
          <w:lang w:eastAsia="zh-TW"/>
        </w:rPr>
        <w:tab/>
      </w:r>
      <w:r w:rsidRPr="008E39F2">
        <w:rPr>
          <w:rFonts w:eastAsia="Calibri"/>
          <w:u w:color="000000"/>
          <w:bdr w:val="nil"/>
          <w:rtl/>
          <w:lang w:eastAsia="zh-TW"/>
        </w:rPr>
        <w:tab/>
      </w:r>
      <w:r w:rsidRPr="008E39F2">
        <w:rPr>
          <w:rtl/>
          <w:lang w:eastAsia="zh-TW"/>
        </w:rPr>
        <w:t xml:space="preserve">التراجع العام </w:t>
      </w:r>
      <w:r w:rsidRPr="008E39F2">
        <w:rPr>
          <w:rFonts w:hint="cs"/>
          <w:rtl/>
          <w:lang w:eastAsia="zh-TW"/>
        </w:rPr>
        <w:t>في ا</w:t>
      </w:r>
      <w:r w:rsidRPr="008E39F2">
        <w:rPr>
          <w:rtl/>
          <w:lang w:eastAsia="zh-TW"/>
        </w:rPr>
        <w:t>لأشكال التقليدية للمشاركة السياسية</w:t>
      </w:r>
    </w:p>
    <w:p w:rsidR="00CA062D" w:rsidRPr="000E52DB" w:rsidRDefault="00CA062D" w:rsidP="006B49B9">
      <w:pPr>
        <w:pStyle w:val="SingleTxt"/>
        <w:rPr>
          <w:rFonts w:eastAsia="Calibri"/>
          <w:sz w:val="30"/>
          <w:u w:color="000000"/>
          <w:bdr w:val="nil"/>
          <w:rtl/>
          <w:lang w:eastAsia="zh-TW"/>
        </w:rPr>
      </w:pPr>
      <w:r w:rsidRPr="000E52DB">
        <w:rPr>
          <w:sz w:val="30"/>
          <w:rtl/>
          <w:lang w:eastAsia="zh-TW"/>
        </w:rPr>
        <w:t>١٨-</w:t>
      </w:r>
      <w:r w:rsidRPr="000E52DB">
        <w:rPr>
          <w:rFonts w:hint="cs"/>
          <w:sz w:val="30"/>
          <w:rtl/>
          <w:lang w:eastAsia="zh-TW"/>
        </w:rPr>
        <w:tab/>
        <w:t xml:space="preserve">أشارت </w:t>
      </w:r>
      <w:r w:rsidRPr="000E52DB">
        <w:rPr>
          <w:sz w:val="30"/>
          <w:rtl/>
          <w:lang w:eastAsia="zh-TW"/>
        </w:rPr>
        <w:t xml:space="preserve">بعض المنظمات </w:t>
      </w:r>
      <w:r w:rsidRPr="000E52DB">
        <w:rPr>
          <w:rFonts w:hint="cs"/>
          <w:sz w:val="30"/>
          <w:rtl/>
          <w:lang w:eastAsia="zh-TW"/>
        </w:rPr>
        <w:t xml:space="preserve">إلى </w:t>
      </w:r>
      <w:r w:rsidRPr="000E52DB">
        <w:rPr>
          <w:sz w:val="30"/>
          <w:rtl/>
          <w:lang w:eastAsia="zh-TW"/>
        </w:rPr>
        <w:t>حدوث تراجع مط</w:t>
      </w:r>
      <w:r w:rsidRPr="000E52DB">
        <w:rPr>
          <w:rFonts w:hint="cs"/>
          <w:sz w:val="30"/>
          <w:rtl/>
          <w:lang w:eastAsia="zh-TW"/>
        </w:rPr>
        <w:t>ّ</w:t>
      </w:r>
      <w:r w:rsidRPr="000E52DB">
        <w:rPr>
          <w:sz w:val="30"/>
          <w:rtl/>
          <w:lang w:eastAsia="zh-TW"/>
        </w:rPr>
        <w:t>رد على مدى عدة عقود في أعداد الناخبين الذين ي</w:t>
      </w:r>
      <w:r w:rsidRPr="000E52DB">
        <w:rPr>
          <w:rFonts w:hint="cs"/>
          <w:sz w:val="30"/>
          <w:rtl/>
          <w:lang w:eastAsia="zh-TW"/>
        </w:rPr>
        <w:t xml:space="preserve">دلون بأصواتهم </w:t>
      </w:r>
      <w:r w:rsidRPr="000E52DB">
        <w:rPr>
          <w:sz w:val="30"/>
          <w:rtl/>
          <w:lang w:eastAsia="zh-TW"/>
        </w:rPr>
        <w:t xml:space="preserve">في الانتخابات العامة في الديمقراطيات الراسخة، ويشمل العزوف </w:t>
      </w:r>
      <w:r w:rsidRPr="000E52DB">
        <w:rPr>
          <w:rFonts w:hint="cs"/>
          <w:sz w:val="30"/>
          <w:rtl/>
          <w:lang w:eastAsia="zh-TW"/>
        </w:rPr>
        <w:t xml:space="preserve">عن المشاركة </w:t>
      </w:r>
      <w:r w:rsidRPr="000E52DB">
        <w:rPr>
          <w:sz w:val="30"/>
          <w:rtl/>
          <w:lang w:eastAsia="zh-TW"/>
        </w:rPr>
        <w:t>السكان بوجه عام</w:t>
      </w:r>
      <w:r w:rsidRPr="000E52DB">
        <w:rPr>
          <w:rFonts w:hint="cs"/>
          <w:sz w:val="30"/>
          <w:vertAlign w:val="superscript"/>
          <w:rtl/>
          <w:lang w:eastAsia="zh-TW"/>
        </w:rPr>
        <w:t>(</w:t>
      </w:r>
      <w:r w:rsidRPr="000E52DB">
        <w:rPr>
          <w:rStyle w:val="FootnoteReference"/>
          <w:rFonts w:eastAsia="Calibri"/>
          <w:color w:val="auto"/>
          <w:sz w:val="30"/>
          <w:szCs w:val="30"/>
          <w:rtl/>
          <w:lang w:eastAsia="zh-TW"/>
        </w:rPr>
        <w:footnoteReference w:id="25"/>
      </w:r>
      <w:r w:rsidRPr="000E52DB">
        <w:rPr>
          <w:rFonts w:hint="cs"/>
          <w:sz w:val="30"/>
          <w:vertAlign w:val="superscript"/>
          <w:rtl/>
          <w:lang w:eastAsia="zh-TW"/>
        </w:rPr>
        <w:t>)</w:t>
      </w:r>
      <w:r w:rsidR="006B49B9" w:rsidRPr="000E52DB">
        <w:rPr>
          <w:rFonts w:hint="cs"/>
          <w:sz w:val="30"/>
          <w:rtl/>
          <w:lang w:eastAsia="zh-TW"/>
        </w:rPr>
        <w:t>،</w:t>
      </w:r>
      <w:r w:rsidRPr="000E52DB">
        <w:rPr>
          <w:sz w:val="30"/>
          <w:rtl/>
          <w:lang w:eastAsia="zh-TW"/>
        </w:rPr>
        <w:t xml:space="preserve"> لكنه يبلغ أعلى مستوياته بين الشباب</w:t>
      </w:r>
      <w:r w:rsidRPr="000E52DB">
        <w:rPr>
          <w:rFonts w:hint="cs"/>
          <w:sz w:val="30"/>
          <w:vertAlign w:val="superscript"/>
          <w:rtl/>
          <w:lang w:eastAsia="zh-TW"/>
        </w:rPr>
        <w:t>(</w:t>
      </w:r>
      <w:r w:rsidRPr="000E52DB">
        <w:rPr>
          <w:rStyle w:val="FootnoteReference"/>
          <w:color w:val="auto"/>
          <w:sz w:val="30"/>
          <w:szCs w:val="30"/>
          <w:rtl/>
          <w:lang w:eastAsia="zh-TW"/>
        </w:rPr>
        <w:footnoteReference w:id="26"/>
      </w:r>
      <w:r w:rsidRPr="000E52DB">
        <w:rPr>
          <w:rFonts w:hint="cs"/>
          <w:sz w:val="30"/>
          <w:vertAlign w:val="superscript"/>
          <w:rtl/>
          <w:lang w:eastAsia="zh-TW"/>
        </w:rPr>
        <w:t>)</w:t>
      </w:r>
      <w:r w:rsidR="006B49B9" w:rsidRPr="000E52DB">
        <w:rPr>
          <w:rFonts w:hint="cs"/>
          <w:sz w:val="30"/>
          <w:rtl/>
          <w:lang w:eastAsia="zh-TW"/>
        </w:rPr>
        <w:t>.</w:t>
      </w:r>
      <w:r w:rsidRPr="000E52DB">
        <w:rPr>
          <w:sz w:val="30"/>
          <w:rtl/>
          <w:lang w:eastAsia="zh-TW"/>
        </w:rPr>
        <w:t xml:space="preserve"> </w:t>
      </w:r>
      <w:r w:rsidRPr="000E52DB">
        <w:rPr>
          <w:rFonts w:hint="cs"/>
          <w:sz w:val="30"/>
          <w:rtl/>
          <w:lang w:eastAsia="zh-TW"/>
        </w:rPr>
        <w:t>و</w:t>
      </w:r>
      <w:r w:rsidRPr="000E52DB">
        <w:rPr>
          <w:sz w:val="30"/>
          <w:rtl/>
          <w:lang w:eastAsia="zh-TW"/>
        </w:rPr>
        <w:t>ت</w:t>
      </w:r>
      <w:r w:rsidRPr="000E52DB">
        <w:rPr>
          <w:rFonts w:hint="cs"/>
          <w:sz w:val="30"/>
          <w:rtl/>
          <w:lang w:eastAsia="zh-TW"/>
        </w:rPr>
        <w:t xml:space="preserve">شهد </w:t>
      </w:r>
      <w:r w:rsidRPr="000E52DB">
        <w:rPr>
          <w:sz w:val="30"/>
          <w:rtl/>
          <w:lang w:eastAsia="zh-TW"/>
        </w:rPr>
        <w:t>دول كثيرة تراجعاً في مستويات العضوية في الأحزاب السياسية وجماعات الضغط</w:t>
      </w:r>
      <w:r w:rsidRPr="000E52DB">
        <w:rPr>
          <w:rFonts w:hint="cs"/>
          <w:sz w:val="30"/>
          <w:rtl/>
          <w:lang w:eastAsia="zh-TW"/>
        </w:rPr>
        <w:t xml:space="preserve"> أيضاً</w:t>
      </w:r>
      <w:r w:rsidRPr="000E52DB">
        <w:rPr>
          <w:sz w:val="30"/>
          <w:rtl/>
          <w:lang w:eastAsia="zh-TW"/>
        </w:rPr>
        <w:t xml:space="preserve">. </w:t>
      </w:r>
      <w:r w:rsidRPr="000E52DB">
        <w:rPr>
          <w:rFonts w:hint="cs"/>
          <w:sz w:val="30"/>
          <w:rtl/>
          <w:lang w:eastAsia="zh-TW"/>
        </w:rPr>
        <w:t>ف</w:t>
      </w:r>
      <w:r w:rsidRPr="000E52DB">
        <w:rPr>
          <w:sz w:val="30"/>
          <w:rtl/>
          <w:lang w:eastAsia="zh-TW"/>
        </w:rPr>
        <w:t xml:space="preserve">نتائج الانتخابات لا تأتي دائماً متوافقة مع رغبات الناخبين، والأحزاب السياسية حول العالم </w:t>
      </w:r>
      <w:r w:rsidRPr="000E52DB">
        <w:rPr>
          <w:rFonts w:hint="cs"/>
          <w:sz w:val="30"/>
          <w:rtl/>
          <w:lang w:eastAsia="zh-TW"/>
        </w:rPr>
        <w:t>ت</w:t>
      </w:r>
      <w:r w:rsidRPr="000E52DB">
        <w:rPr>
          <w:sz w:val="30"/>
          <w:rtl/>
          <w:lang w:eastAsia="zh-TW"/>
        </w:rPr>
        <w:t xml:space="preserve">جد صعوبة في التصدي بفعالية للقضايا الاقتصادية وغيرها من قضايا المصالح الرئيسية، </w:t>
      </w:r>
      <w:r w:rsidR="006B49B9" w:rsidRPr="000E52DB">
        <w:rPr>
          <w:rFonts w:hint="cs"/>
          <w:sz w:val="30"/>
          <w:rtl/>
          <w:lang w:eastAsia="zh-TW"/>
        </w:rPr>
        <w:t xml:space="preserve">وبات </w:t>
      </w:r>
      <w:r w:rsidRPr="000E52DB">
        <w:rPr>
          <w:rFonts w:hint="cs"/>
          <w:sz w:val="30"/>
          <w:rtl/>
          <w:lang w:eastAsia="zh-TW"/>
        </w:rPr>
        <w:t xml:space="preserve">الناس </w:t>
      </w:r>
      <w:r w:rsidRPr="000E52DB">
        <w:rPr>
          <w:sz w:val="30"/>
          <w:rtl/>
          <w:lang w:eastAsia="zh-TW"/>
        </w:rPr>
        <w:t>يشعرون بخيبة أمل في</w:t>
      </w:r>
      <w:r w:rsidRPr="000E52DB">
        <w:rPr>
          <w:rFonts w:hint="cs"/>
          <w:sz w:val="30"/>
          <w:rtl/>
          <w:lang w:eastAsia="zh-TW"/>
        </w:rPr>
        <w:t>ما ي</w:t>
      </w:r>
      <w:r w:rsidR="006B49B9" w:rsidRPr="000E52DB">
        <w:rPr>
          <w:rFonts w:hint="cs"/>
          <w:sz w:val="30"/>
          <w:rtl/>
          <w:lang w:eastAsia="zh-TW"/>
        </w:rPr>
        <w:t xml:space="preserve">عتبرونه </w:t>
      </w:r>
      <w:r w:rsidRPr="000E52DB">
        <w:rPr>
          <w:sz w:val="30"/>
          <w:rtl/>
          <w:lang w:eastAsia="zh-TW"/>
        </w:rPr>
        <w:t xml:space="preserve">شعارات انتخابية </w:t>
      </w:r>
      <w:r w:rsidRPr="000E52DB">
        <w:rPr>
          <w:rFonts w:hint="cs"/>
          <w:sz w:val="30"/>
          <w:rtl/>
          <w:lang w:eastAsia="zh-TW"/>
        </w:rPr>
        <w:t>لا تنفك ت</w:t>
      </w:r>
      <w:r w:rsidRPr="000E52DB">
        <w:rPr>
          <w:sz w:val="30"/>
          <w:rtl/>
          <w:lang w:eastAsia="zh-TW"/>
        </w:rPr>
        <w:t>خلو من المضمون</w:t>
      </w:r>
      <w:r w:rsidRPr="000E52DB">
        <w:rPr>
          <w:rFonts w:hint="cs"/>
          <w:sz w:val="30"/>
          <w:vertAlign w:val="superscript"/>
          <w:rtl/>
          <w:lang w:eastAsia="zh-TW"/>
        </w:rPr>
        <w:t>(</w:t>
      </w:r>
      <w:r w:rsidRPr="000E52DB">
        <w:rPr>
          <w:rStyle w:val="FootnoteReference"/>
          <w:rFonts w:eastAsia="Calibri"/>
          <w:color w:val="auto"/>
          <w:sz w:val="30"/>
          <w:szCs w:val="30"/>
          <w:rtl/>
          <w:lang w:eastAsia="zh-TW"/>
        </w:rPr>
        <w:footnoteReference w:id="27"/>
      </w:r>
      <w:r w:rsidRPr="000E52DB">
        <w:rPr>
          <w:rFonts w:hint="cs"/>
          <w:sz w:val="30"/>
          <w:vertAlign w:val="superscript"/>
          <w:rtl/>
          <w:lang w:eastAsia="zh-TW"/>
        </w:rPr>
        <w:t>)</w:t>
      </w:r>
      <w:r w:rsidR="006B49B9" w:rsidRPr="000E52DB">
        <w:rPr>
          <w:rFonts w:hint="cs"/>
          <w:sz w:val="30"/>
          <w:rtl/>
          <w:lang w:eastAsia="zh-TW"/>
        </w:rPr>
        <w:t>.</w:t>
      </w:r>
      <w:r w:rsidRPr="000E52DB">
        <w:rPr>
          <w:sz w:val="30"/>
          <w:rtl/>
          <w:lang w:eastAsia="zh-TW"/>
        </w:rPr>
        <w:t xml:space="preserve"> و</w:t>
      </w:r>
      <w:r w:rsidRPr="000E52DB">
        <w:rPr>
          <w:rFonts w:hint="cs"/>
          <w:sz w:val="30"/>
          <w:rtl/>
          <w:lang w:eastAsia="zh-TW"/>
        </w:rPr>
        <w:t xml:space="preserve">أدى </w:t>
      </w:r>
      <w:r w:rsidRPr="000E52DB">
        <w:rPr>
          <w:sz w:val="30"/>
          <w:rtl/>
          <w:lang w:eastAsia="zh-TW"/>
        </w:rPr>
        <w:t xml:space="preserve">انعدام الثقة في الأحزاب السياسية، ومرده في الأساس </w:t>
      </w:r>
      <w:r w:rsidR="006B49B9" w:rsidRPr="000E52DB">
        <w:rPr>
          <w:rFonts w:hint="cs"/>
          <w:sz w:val="30"/>
          <w:rtl/>
          <w:lang w:eastAsia="zh-TW"/>
        </w:rPr>
        <w:t xml:space="preserve">إلى </w:t>
      </w:r>
      <w:r w:rsidRPr="000E52DB">
        <w:rPr>
          <w:rFonts w:hint="cs"/>
          <w:sz w:val="30"/>
          <w:rtl/>
          <w:lang w:eastAsia="zh-TW"/>
        </w:rPr>
        <w:t xml:space="preserve">أوجه قصور في الممارسة الديمقراطية في </w:t>
      </w:r>
      <w:r w:rsidRPr="000E52DB">
        <w:rPr>
          <w:sz w:val="30"/>
          <w:rtl/>
          <w:lang w:eastAsia="zh-TW"/>
        </w:rPr>
        <w:t>هياكل</w:t>
      </w:r>
      <w:r w:rsidRPr="000E52DB">
        <w:rPr>
          <w:rFonts w:hint="cs"/>
          <w:sz w:val="30"/>
          <w:rtl/>
          <w:lang w:eastAsia="zh-TW"/>
        </w:rPr>
        <w:t>ها</w:t>
      </w:r>
      <w:r w:rsidRPr="000E52DB">
        <w:rPr>
          <w:sz w:val="30"/>
          <w:rtl/>
          <w:lang w:eastAsia="zh-TW"/>
        </w:rPr>
        <w:t xml:space="preserve"> الداخلية، إلى </w:t>
      </w:r>
      <w:r w:rsidRPr="000E52DB">
        <w:rPr>
          <w:rFonts w:hint="cs"/>
          <w:sz w:val="30"/>
          <w:rtl/>
          <w:lang w:eastAsia="zh-TW"/>
        </w:rPr>
        <w:t xml:space="preserve">نتائج سلبية تمثّلت في تدنّي </w:t>
      </w:r>
      <w:r w:rsidRPr="000E52DB">
        <w:rPr>
          <w:sz w:val="30"/>
          <w:rtl/>
          <w:lang w:eastAsia="zh-TW"/>
        </w:rPr>
        <w:t xml:space="preserve">ثقة عامة </w:t>
      </w:r>
      <w:r w:rsidRPr="000E52DB">
        <w:rPr>
          <w:rFonts w:hint="cs"/>
          <w:sz w:val="30"/>
          <w:rtl/>
          <w:lang w:eastAsia="zh-TW"/>
        </w:rPr>
        <w:t xml:space="preserve">الجمهور </w:t>
      </w:r>
      <w:r w:rsidRPr="000E52DB">
        <w:rPr>
          <w:sz w:val="30"/>
          <w:rtl/>
          <w:lang w:eastAsia="zh-TW"/>
        </w:rPr>
        <w:t>في مؤسسات الدولة.</w:t>
      </w:r>
    </w:p>
    <w:p w:rsidR="006B49B9" w:rsidRPr="006B49B9" w:rsidRDefault="006B49B9" w:rsidP="006B49B9">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rFonts w:eastAsia="Calibri"/>
          <w:sz w:val="10"/>
          <w:u w:color="000000"/>
          <w:bdr w:val="nil"/>
          <w:rtl/>
          <w:lang w:eastAsia="zh-TW"/>
        </w:rPr>
      </w:pPr>
    </w:p>
    <w:p w:rsidR="00CA062D" w:rsidRPr="008E39F2" w:rsidRDefault="00CA062D" w:rsidP="006B49B9">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Fonts w:eastAsia="Calibri"/>
          <w:u w:color="000000"/>
          <w:bdr w:val="nil"/>
          <w:rtl/>
          <w:lang w:eastAsia="zh-TW"/>
        </w:rPr>
      </w:pPr>
      <w:r w:rsidRPr="008E39F2">
        <w:rPr>
          <w:rFonts w:eastAsia="Calibri"/>
          <w:u w:color="000000"/>
          <w:bdr w:val="nil"/>
          <w:rtl/>
          <w:lang w:eastAsia="zh-TW"/>
        </w:rPr>
        <w:tab/>
      </w:r>
      <w:r w:rsidRPr="008E39F2">
        <w:rPr>
          <w:rFonts w:eastAsia="Calibri"/>
          <w:u w:color="000000"/>
          <w:bdr w:val="nil"/>
          <w:rtl/>
          <w:lang w:eastAsia="zh-TW"/>
        </w:rPr>
        <w:tab/>
      </w:r>
      <w:r w:rsidRPr="008E39F2">
        <w:rPr>
          <w:rFonts w:eastAsia="Calibri" w:hint="cs"/>
          <w:u w:color="000000"/>
          <w:bdr w:val="nil"/>
          <w:rtl/>
          <w:lang w:eastAsia="zh-TW"/>
        </w:rPr>
        <w:t xml:space="preserve">أوجه </w:t>
      </w:r>
      <w:r w:rsidRPr="008E39F2">
        <w:rPr>
          <w:rtl/>
          <w:lang w:eastAsia="zh-TW"/>
        </w:rPr>
        <w:t>التفاوت الهيكلي</w:t>
      </w:r>
    </w:p>
    <w:p w:rsidR="00CA062D" w:rsidRPr="000E52DB" w:rsidRDefault="00CA062D" w:rsidP="006B49B9">
      <w:pPr>
        <w:pStyle w:val="SingleTxt"/>
        <w:rPr>
          <w:rFonts w:eastAsia="Calibri"/>
          <w:sz w:val="30"/>
          <w:u w:color="000000"/>
          <w:bdr w:val="nil"/>
          <w:rtl/>
          <w:lang w:eastAsia="zh-TW"/>
        </w:rPr>
      </w:pPr>
      <w:r w:rsidRPr="000E52DB">
        <w:rPr>
          <w:sz w:val="30"/>
          <w:rtl/>
          <w:lang w:eastAsia="zh-TW"/>
        </w:rPr>
        <w:t>١٩-</w:t>
      </w:r>
      <w:r w:rsidRPr="000E52DB">
        <w:rPr>
          <w:rFonts w:hint="cs"/>
          <w:sz w:val="30"/>
          <w:rtl/>
          <w:lang w:eastAsia="zh-TW"/>
        </w:rPr>
        <w:tab/>
      </w:r>
      <w:r w:rsidRPr="000E52DB">
        <w:rPr>
          <w:sz w:val="30"/>
          <w:rtl/>
          <w:lang w:eastAsia="zh-TW"/>
        </w:rPr>
        <w:t xml:space="preserve">يُحرم بعض الأفراد أو الجماعات </w:t>
      </w:r>
      <w:r w:rsidRPr="000E52DB">
        <w:rPr>
          <w:rFonts w:hint="cs"/>
          <w:sz w:val="30"/>
          <w:rtl/>
          <w:lang w:eastAsia="zh-TW"/>
        </w:rPr>
        <w:t xml:space="preserve">في أحيان </w:t>
      </w:r>
      <w:r w:rsidRPr="000E52DB">
        <w:rPr>
          <w:sz w:val="30"/>
          <w:rtl/>
          <w:lang w:eastAsia="zh-TW"/>
        </w:rPr>
        <w:t>كثير</w:t>
      </w:r>
      <w:r w:rsidRPr="000E52DB">
        <w:rPr>
          <w:rFonts w:hint="cs"/>
          <w:sz w:val="30"/>
          <w:rtl/>
          <w:lang w:eastAsia="zh-TW"/>
        </w:rPr>
        <w:t>ة</w:t>
      </w:r>
      <w:r w:rsidRPr="000E52DB">
        <w:rPr>
          <w:sz w:val="30"/>
          <w:rtl/>
          <w:lang w:eastAsia="zh-TW"/>
        </w:rPr>
        <w:t xml:space="preserve"> من فرصة المشاركة في إدارة الشؤون العامة </w:t>
      </w:r>
      <w:r w:rsidRPr="000E52DB">
        <w:rPr>
          <w:rFonts w:hint="cs"/>
          <w:sz w:val="30"/>
          <w:rtl/>
          <w:lang w:eastAsia="zh-TW"/>
        </w:rPr>
        <w:t xml:space="preserve">بسبب أوجه </w:t>
      </w:r>
      <w:r w:rsidRPr="000E52DB">
        <w:rPr>
          <w:sz w:val="30"/>
          <w:rtl/>
          <w:lang w:eastAsia="zh-TW"/>
        </w:rPr>
        <w:t xml:space="preserve">تفاوت اجتماعية </w:t>
      </w:r>
      <w:r w:rsidR="001E5352">
        <w:rPr>
          <w:rFonts w:hint="cs"/>
          <w:sz w:val="30"/>
          <w:rtl/>
          <w:lang w:eastAsia="zh-TW"/>
        </w:rPr>
        <w:t xml:space="preserve">- </w:t>
      </w:r>
      <w:r w:rsidRPr="000E52DB">
        <w:rPr>
          <w:sz w:val="30"/>
          <w:rtl/>
          <w:lang w:eastAsia="zh-TW"/>
        </w:rPr>
        <w:t xml:space="preserve">اقتصادية. ويجد الأفراد والجماعات المعنية أنفسهم في حلقة مفرغة: </w:t>
      </w:r>
      <w:r w:rsidR="006B49B9" w:rsidRPr="000E52DB">
        <w:rPr>
          <w:rFonts w:hint="cs"/>
          <w:sz w:val="30"/>
          <w:rtl/>
          <w:lang w:eastAsia="zh-TW"/>
        </w:rPr>
        <w:t>ف</w:t>
      </w:r>
      <w:r w:rsidRPr="000E52DB">
        <w:rPr>
          <w:sz w:val="30"/>
          <w:rtl/>
          <w:lang w:eastAsia="zh-TW"/>
        </w:rPr>
        <w:t>كلما زاد التفاوت، قلّت المشاركة، وكلما قلّت المشاركة، زا</w:t>
      </w:r>
      <w:r w:rsidRPr="000E52DB">
        <w:rPr>
          <w:rFonts w:hint="cs"/>
          <w:sz w:val="30"/>
          <w:rtl/>
          <w:lang w:eastAsia="zh-TW"/>
        </w:rPr>
        <w:t>د</w:t>
      </w:r>
      <w:r w:rsidRPr="000E52DB">
        <w:rPr>
          <w:sz w:val="30"/>
          <w:rtl/>
          <w:lang w:eastAsia="zh-TW"/>
        </w:rPr>
        <w:t xml:space="preserve"> التفاوت. ويؤدي ذلك إلى </w:t>
      </w:r>
      <w:r w:rsidR="006B49B9" w:rsidRPr="000E52DB">
        <w:rPr>
          <w:rFonts w:hint="cs"/>
          <w:sz w:val="30"/>
          <w:rtl/>
          <w:lang w:eastAsia="zh-TW"/>
        </w:rPr>
        <w:t xml:space="preserve">إدامة امتيازات </w:t>
      </w:r>
      <w:r w:rsidRPr="000E52DB">
        <w:rPr>
          <w:sz w:val="30"/>
          <w:rtl/>
          <w:lang w:eastAsia="zh-TW"/>
        </w:rPr>
        <w:t>النخبة الذين قد يكونون وحدهم القادرين على التأثير مباشرة في العمليات الرسمية وغير الرسمية</w:t>
      </w:r>
      <w:r w:rsidRPr="000E52DB">
        <w:rPr>
          <w:rFonts w:hint="cs"/>
          <w:sz w:val="30"/>
          <w:vertAlign w:val="superscript"/>
          <w:rtl/>
          <w:lang w:eastAsia="zh-TW"/>
        </w:rPr>
        <w:t>(</w:t>
      </w:r>
      <w:r w:rsidRPr="000E52DB">
        <w:rPr>
          <w:rStyle w:val="FootnoteReference"/>
          <w:color w:val="auto"/>
          <w:sz w:val="30"/>
          <w:szCs w:val="30"/>
          <w:rtl/>
          <w:lang w:eastAsia="zh-TW"/>
        </w:rPr>
        <w:footnoteReference w:id="28"/>
      </w:r>
      <w:r w:rsidRPr="000E52DB">
        <w:rPr>
          <w:rFonts w:eastAsia="Calibri" w:hint="cs"/>
          <w:sz w:val="30"/>
          <w:u w:color="000000"/>
          <w:bdr w:val="nil"/>
          <w:vertAlign w:val="superscript"/>
          <w:rtl/>
          <w:lang w:eastAsia="zh-TW"/>
        </w:rPr>
        <w:t>)</w:t>
      </w:r>
      <w:r w:rsidR="006B49B9" w:rsidRPr="000E52DB">
        <w:rPr>
          <w:rFonts w:eastAsia="Calibri" w:hint="cs"/>
          <w:sz w:val="30"/>
          <w:u w:color="000000"/>
          <w:bdr w:val="nil"/>
          <w:rtl/>
          <w:lang w:eastAsia="zh-TW"/>
        </w:rPr>
        <w:t>.</w:t>
      </w:r>
    </w:p>
    <w:p w:rsidR="00CA062D" w:rsidRPr="000E52DB" w:rsidRDefault="00CA062D" w:rsidP="006B49B9">
      <w:pPr>
        <w:pStyle w:val="SingleTxt"/>
        <w:rPr>
          <w:rFonts w:eastAsia="Calibri"/>
          <w:sz w:val="30"/>
          <w:u w:color="000000"/>
          <w:bdr w:val="nil"/>
          <w:rtl/>
          <w:lang w:eastAsia="zh-TW"/>
        </w:rPr>
      </w:pPr>
      <w:r w:rsidRPr="000E52DB">
        <w:rPr>
          <w:sz w:val="30"/>
          <w:rtl/>
          <w:lang w:eastAsia="zh-TW"/>
        </w:rPr>
        <w:t>٢٠-</w:t>
      </w:r>
      <w:r w:rsidRPr="000E52DB">
        <w:rPr>
          <w:rFonts w:hint="cs"/>
          <w:sz w:val="30"/>
          <w:rtl/>
          <w:lang w:eastAsia="zh-TW"/>
        </w:rPr>
        <w:tab/>
      </w:r>
      <w:r w:rsidRPr="000E52DB">
        <w:rPr>
          <w:sz w:val="30"/>
          <w:rtl/>
          <w:lang w:eastAsia="zh-TW"/>
        </w:rPr>
        <w:t>ويشكّل الافتقار إلى سلطة صنع القرار سمة عامة وأساسية من سمات الجما</w:t>
      </w:r>
      <w:r w:rsidR="006B49B9" w:rsidRPr="000E52DB">
        <w:rPr>
          <w:sz w:val="30"/>
          <w:rtl/>
          <w:lang w:eastAsia="zh-TW"/>
        </w:rPr>
        <w:t>عات الناقصة التمثيل والمهمشة. و</w:t>
      </w:r>
      <w:r w:rsidR="006B49B9" w:rsidRPr="000E52DB">
        <w:rPr>
          <w:rFonts w:hint="cs"/>
          <w:sz w:val="30"/>
          <w:rtl/>
          <w:lang w:eastAsia="zh-TW"/>
        </w:rPr>
        <w:t xml:space="preserve">ثمة </w:t>
      </w:r>
      <w:r w:rsidRPr="000E52DB">
        <w:rPr>
          <w:sz w:val="30"/>
          <w:rtl/>
          <w:lang w:eastAsia="zh-TW"/>
        </w:rPr>
        <w:t xml:space="preserve">عقبات متعددة </w:t>
      </w:r>
      <w:r w:rsidR="006B49B9" w:rsidRPr="000E52DB">
        <w:rPr>
          <w:rFonts w:hint="cs"/>
          <w:sz w:val="30"/>
          <w:rtl/>
          <w:lang w:eastAsia="zh-TW"/>
        </w:rPr>
        <w:t xml:space="preserve">تزيد </w:t>
      </w:r>
      <w:r w:rsidRPr="000E52DB">
        <w:rPr>
          <w:sz w:val="30"/>
          <w:rtl/>
          <w:lang w:eastAsia="zh-TW"/>
        </w:rPr>
        <w:t xml:space="preserve">من العوائق </w:t>
      </w:r>
      <w:r w:rsidR="006B49B9" w:rsidRPr="000E52DB">
        <w:rPr>
          <w:rFonts w:hint="cs"/>
          <w:sz w:val="30"/>
          <w:rtl/>
          <w:lang w:eastAsia="zh-TW"/>
        </w:rPr>
        <w:t xml:space="preserve">القائمة </w:t>
      </w:r>
      <w:r w:rsidRPr="000E52DB">
        <w:rPr>
          <w:sz w:val="30"/>
          <w:rtl/>
          <w:lang w:eastAsia="zh-TW"/>
        </w:rPr>
        <w:t>أمام حق تلك الجماعات في المشاركة في الشؤون السياسية والعامة. فالتمييز والوصم والفقر وعدم الثقة في السلطات، جميعها تحدّ من ال</w:t>
      </w:r>
      <w:r w:rsidRPr="000E52DB">
        <w:rPr>
          <w:rFonts w:hint="cs"/>
          <w:sz w:val="30"/>
          <w:rtl/>
          <w:lang w:eastAsia="zh-TW"/>
        </w:rPr>
        <w:t xml:space="preserve">فرص </w:t>
      </w:r>
      <w:r w:rsidRPr="000E52DB">
        <w:rPr>
          <w:sz w:val="30"/>
          <w:rtl/>
          <w:lang w:eastAsia="zh-TW"/>
        </w:rPr>
        <w:t>والحوافز المتاحة لأفراد تلك الجماعات ل</w:t>
      </w:r>
      <w:r w:rsidRPr="000E52DB">
        <w:rPr>
          <w:rFonts w:hint="cs"/>
          <w:sz w:val="30"/>
          <w:rtl/>
          <w:lang w:eastAsia="zh-TW"/>
        </w:rPr>
        <w:t>ي</w:t>
      </w:r>
      <w:r w:rsidRPr="000E52DB">
        <w:rPr>
          <w:sz w:val="30"/>
          <w:rtl/>
          <w:lang w:eastAsia="zh-TW"/>
        </w:rPr>
        <w:t>شارك</w:t>
      </w:r>
      <w:r w:rsidRPr="000E52DB">
        <w:rPr>
          <w:rFonts w:hint="cs"/>
          <w:sz w:val="30"/>
          <w:rtl/>
          <w:lang w:eastAsia="zh-TW"/>
        </w:rPr>
        <w:t>وا</w:t>
      </w:r>
      <w:r w:rsidRPr="000E52DB">
        <w:rPr>
          <w:sz w:val="30"/>
          <w:rtl/>
          <w:lang w:eastAsia="zh-TW"/>
        </w:rPr>
        <w:t xml:space="preserve"> مشاركة كاملة في المجتمع، وتجعلهم عرضة ب</w:t>
      </w:r>
      <w:r w:rsidRPr="000E52DB">
        <w:rPr>
          <w:rFonts w:hint="cs"/>
          <w:sz w:val="30"/>
          <w:rtl/>
          <w:lang w:eastAsia="zh-TW"/>
        </w:rPr>
        <w:t xml:space="preserve">صورة </w:t>
      </w:r>
      <w:r w:rsidRPr="000E52DB">
        <w:rPr>
          <w:sz w:val="30"/>
          <w:rtl/>
          <w:lang w:eastAsia="zh-TW"/>
        </w:rPr>
        <w:t>خاص</w:t>
      </w:r>
      <w:r w:rsidRPr="000E52DB">
        <w:rPr>
          <w:rFonts w:hint="cs"/>
          <w:sz w:val="30"/>
          <w:rtl/>
          <w:lang w:eastAsia="zh-TW"/>
        </w:rPr>
        <w:t>ة</w:t>
      </w:r>
      <w:r w:rsidRPr="000E52DB">
        <w:rPr>
          <w:sz w:val="30"/>
          <w:rtl/>
          <w:lang w:eastAsia="zh-TW"/>
        </w:rPr>
        <w:t xml:space="preserve"> للفساد أو</w:t>
      </w:r>
      <w:r w:rsidR="006B49B9" w:rsidRPr="000E52DB">
        <w:rPr>
          <w:rFonts w:hint="cs"/>
          <w:sz w:val="30"/>
          <w:rtl/>
          <w:lang w:eastAsia="zh-TW"/>
        </w:rPr>
        <w:t xml:space="preserve"> المحسوبية</w:t>
      </w:r>
      <w:r w:rsidRPr="000E52DB">
        <w:rPr>
          <w:rFonts w:hint="cs"/>
          <w:sz w:val="30"/>
          <w:vertAlign w:val="superscript"/>
          <w:rtl/>
          <w:lang w:eastAsia="zh-TW"/>
        </w:rPr>
        <w:t>(</w:t>
      </w:r>
      <w:r w:rsidRPr="000E52DB">
        <w:rPr>
          <w:rStyle w:val="FootnoteReference"/>
          <w:rFonts w:eastAsia="Calibri"/>
          <w:color w:val="auto"/>
          <w:sz w:val="30"/>
          <w:szCs w:val="30"/>
          <w:rtl/>
          <w:lang w:eastAsia="zh-TW"/>
        </w:rPr>
        <w:footnoteReference w:id="29"/>
      </w:r>
      <w:r w:rsidRPr="000E52DB">
        <w:rPr>
          <w:rFonts w:hint="cs"/>
          <w:sz w:val="30"/>
          <w:vertAlign w:val="superscript"/>
          <w:rtl/>
          <w:lang w:eastAsia="zh-TW"/>
        </w:rPr>
        <w:t>)</w:t>
      </w:r>
      <w:r w:rsidR="006B49B9" w:rsidRPr="000E52DB">
        <w:rPr>
          <w:rFonts w:hint="cs"/>
          <w:sz w:val="30"/>
          <w:rtl/>
          <w:lang w:eastAsia="zh-TW"/>
        </w:rPr>
        <w:t>.</w:t>
      </w:r>
    </w:p>
    <w:p w:rsidR="00CA062D" w:rsidRPr="000E52DB" w:rsidRDefault="00CA062D" w:rsidP="006B49B9">
      <w:pPr>
        <w:pStyle w:val="SingleTxt"/>
        <w:rPr>
          <w:sz w:val="30"/>
          <w:u w:color="000000"/>
          <w:bdr w:val="nil"/>
          <w:rtl/>
          <w:lang w:eastAsia="zh-TW"/>
        </w:rPr>
      </w:pPr>
      <w:r w:rsidRPr="000E52DB">
        <w:rPr>
          <w:sz w:val="30"/>
          <w:rtl/>
          <w:lang w:eastAsia="zh-TW"/>
        </w:rPr>
        <w:t>٢١-</w:t>
      </w:r>
      <w:r w:rsidRPr="000E52DB">
        <w:rPr>
          <w:rFonts w:hint="cs"/>
          <w:sz w:val="30"/>
          <w:rtl/>
          <w:lang w:eastAsia="zh-TW"/>
        </w:rPr>
        <w:tab/>
      </w:r>
      <w:r w:rsidR="006B49B9" w:rsidRPr="000E52DB">
        <w:rPr>
          <w:sz w:val="30"/>
          <w:rtl/>
          <w:lang w:eastAsia="zh-TW"/>
        </w:rPr>
        <w:t>و</w:t>
      </w:r>
      <w:r w:rsidR="006B49B9" w:rsidRPr="000E52DB">
        <w:rPr>
          <w:rFonts w:hint="cs"/>
          <w:sz w:val="30"/>
          <w:rtl/>
          <w:lang w:eastAsia="zh-TW"/>
        </w:rPr>
        <w:t xml:space="preserve">على الرغم من </w:t>
      </w:r>
      <w:r w:rsidRPr="000E52DB">
        <w:rPr>
          <w:sz w:val="30"/>
          <w:rtl/>
          <w:lang w:eastAsia="zh-TW"/>
        </w:rPr>
        <w:t>أن الحق العام في المشاركة في الشؤون السياسية والعامة شرط مسبق للديمقراطية، فإنه ل</w:t>
      </w:r>
      <w:r w:rsidRPr="000E52DB">
        <w:rPr>
          <w:rFonts w:hint="cs"/>
          <w:sz w:val="30"/>
          <w:rtl/>
          <w:lang w:eastAsia="zh-TW"/>
        </w:rPr>
        <w:t>ا يكفي وحده</w:t>
      </w:r>
      <w:r w:rsidRPr="000E52DB">
        <w:rPr>
          <w:sz w:val="30"/>
          <w:rtl/>
          <w:lang w:eastAsia="zh-TW"/>
        </w:rPr>
        <w:t xml:space="preserve">. إذ يجب تنفيذ عمليات تضمن قدرة جميع شرائح المجتمع على التأثير في وضع الخطط وصنع القرار. </w:t>
      </w:r>
      <w:r w:rsidRPr="000E52DB">
        <w:rPr>
          <w:rFonts w:hint="cs"/>
          <w:sz w:val="30"/>
          <w:rtl/>
          <w:lang w:eastAsia="zh-TW"/>
        </w:rPr>
        <w:t>ف</w:t>
      </w:r>
      <w:r w:rsidRPr="000E52DB">
        <w:rPr>
          <w:sz w:val="30"/>
          <w:rtl/>
          <w:lang w:eastAsia="zh-TW"/>
        </w:rPr>
        <w:t>العمليات ال</w:t>
      </w:r>
      <w:r w:rsidRPr="000E52DB">
        <w:rPr>
          <w:rFonts w:hint="cs"/>
          <w:sz w:val="30"/>
          <w:rtl/>
          <w:lang w:eastAsia="zh-TW"/>
        </w:rPr>
        <w:t>ت</w:t>
      </w:r>
      <w:r w:rsidRPr="000E52DB">
        <w:rPr>
          <w:sz w:val="30"/>
          <w:rtl/>
          <w:lang w:eastAsia="zh-TW"/>
        </w:rPr>
        <w:t>شارك</w:t>
      </w:r>
      <w:r w:rsidRPr="000E52DB">
        <w:rPr>
          <w:rFonts w:hint="cs"/>
          <w:sz w:val="30"/>
          <w:rtl/>
          <w:lang w:eastAsia="zh-TW"/>
        </w:rPr>
        <w:t>ي</w:t>
      </w:r>
      <w:r w:rsidRPr="000E52DB">
        <w:rPr>
          <w:sz w:val="30"/>
          <w:rtl/>
          <w:lang w:eastAsia="zh-TW"/>
        </w:rPr>
        <w:t>ة الشكلية لا تفيد إلاّ في ت</w:t>
      </w:r>
      <w:r w:rsidR="006B49B9" w:rsidRPr="000E52DB">
        <w:rPr>
          <w:rFonts w:hint="cs"/>
          <w:sz w:val="30"/>
          <w:rtl/>
          <w:lang w:eastAsia="zh-TW"/>
        </w:rPr>
        <w:t xml:space="preserve">قوية </w:t>
      </w:r>
      <w:r w:rsidRPr="000E52DB">
        <w:rPr>
          <w:sz w:val="30"/>
          <w:rtl/>
          <w:lang w:eastAsia="zh-TW"/>
        </w:rPr>
        <w:t>هياكل السلطة القائمة والشعور بالاستبعاد</w:t>
      </w:r>
      <w:r w:rsidRPr="000E52DB">
        <w:rPr>
          <w:rFonts w:hint="cs"/>
          <w:sz w:val="30"/>
          <w:vertAlign w:val="superscript"/>
          <w:rtl/>
          <w:lang w:eastAsia="zh-TW"/>
        </w:rPr>
        <w:t>(</w:t>
      </w:r>
      <w:r w:rsidRPr="000E52DB">
        <w:rPr>
          <w:rStyle w:val="FootnoteReference"/>
          <w:rFonts w:eastAsia="Calibri"/>
          <w:color w:val="auto"/>
          <w:sz w:val="30"/>
          <w:szCs w:val="30"/>
          <w:rtl/>
          <w:lang w:eastAsia="zh-TW"/>
        </w:rPr>
        <w:footnoteReference w:id="30"/>
      </w:r>
      <w:r w:rsidRPr="000E52DB">
        <w:rPr>
          <w:rFonts w:hint="cs"/>
          <w:sz w:val="30"/>
          <w:vertAlign w:val="superscript"/>
          <w:rtl/>
          <w:lang w:eastAsia="zh-TW"/>
        </w:rPr>
        <w:t>)</w:t>
      </w:r>
      <w:r w:rsidR="006B49B9" w:rsidRPr="000E52DB">
        <w:rPr>
          <w:rFonts w:hint="cs"/>
          <w:sz w:val="30"/>
          <w:rtl/>
          <w:lang w:eastAsia="zh-TW"/>
        </w:rPr>
        <w:t>.</w:t>
      </w:r>
    </w:p>
    <w:p w:rsidR="00CA062D" w:rsidRPr="000E52DB" w:rsidRDefault="00CA062D" w:rsidP="00CA062D">
      <w:pPr>
        <w:pStyle w:val="SingleTxt"/>
        <w:rPr>
          <w:sz w:val="30"/>
          <w:u w:color="000000"/>
          <w:bdr w:val="nil"/>
          <w:rtl/>
          <w:lang w:eastAsia="zh-TW"/>
        </w:rPr>
      </w:pPr>
      <w:r w:rsidRPr="000E52DB">
        <w:rPr>
          <w:sz w:val="30"/>
          <w:rtl/>
          <w:lang w:eastAsia="zh-TW"/>
        </w:rPr>
        <w:t>٢٢-</w:t>
      </w:r>
      <w:r w:rsidRPr="000E52DB">
        <w:rPr>
          <w:rFonts w:hint="cs"/>
          <w:sz w:val="30"/>
          <w:rtl/>
          <w:lang w:eastAsia="zh-TW"/>
        </w:rPr>
        <w:tab/>
      </w:r>
      <w:r w:rsidRPr="000E52DB">
        <w:rPr>
          <w:sz w:val="30"/>
          <w:rtl/>
          <w:lang w:eastAsia="zh-TW"/>
        </w:rPr>
        <w:t>وفي بعض الحالات، يطغى صوت شركات القطاع الخاص وجماعات الضغط على الأصوات الأقل موارداً وتنظيماً. ومؤخراً شجب الخبير المستقل المعني بإقامة نظام دولي ديمقراطي ومنصف</w:t>
      </w:r>
      <w:r w:rsidRPr="000E52DB">
        <w:rPr>
          <w:rFonts w:hint="cs"/>
          <w:sz w:val="30"/>
          <w:rtl/>
          <w:lang w:eastAsia="zh-TW"/>
        </w:rPr>
        <w:t xml:space="preserve"> </w:t>
      </w:r>
      <w:r w:rsidRPr="000E52DB">
        <w:rPr>
          <w:sz w:val="30"/>
          <w:rtl/>
          <w:lang w:eastAsia="zh-TW"/>
        </w:rPr>
        <w:t>المفاوضات السرية المتعلقة باتفاقات التجارة الحرة والاستثمار ل</w:t>
      </w:r>
      <w:r w:rsidRPr="000E52DB">
        <w:rPr>
          <w:rFonts w:hint="cs"/>
          <w:sz w:val="30"/>
          <w:rtl/>
          <w:lang w:eastAsia="zh-TW"/>
        </w:rPr>
        <w:t xml:space="preserve">تشكيلها </w:t>
      </w:r>
      <w:r w:rsidRPr="000E52DB">
        <w:rPr>
          <w:sz w:val="30"/>
          <w:rtl/>
          <w:lang w:eastAsia="zh-TW"/>
        </w:rPr>
        <w:t>خطرا</w:t>
      </w:r>
      <w:r w:rsidRPr="000E52DB">
        <w:rPr>
          <w:rFonts w:hint="cs"/>
          <w:sz w:val="30"/>
          <w:rtl/>
          <w:lang w:eastAsia="zh-TW"/>
        </w:rPr>
        <w:t>ً</w:t>
      </w:r>
      <w:r w:rsidRPr="000E52DB">
        <w:rPr>
          <w:sz w:val="30"/>
          <w:rtl/>
          <w:lang w:eastAsia="zh-TW"/>
        </w:rPr>
        <w:t xml:space="preserve"> على حقوق الإنسان </w:t>
      </w:r>
      <w:r w:rsidRPr="000E52DB">
        <w:rPr>
          <w:rFonts w:hint="cs"/>
          <w:sz w:val="30"/>
          <w:rtl/>
          <w:lang w:eastAsia="zh-TW"/>
        </w:rPr>
        <w:t xml:space="preserve">كونها </w:t>
      </w:r>
      <w:r w:rsidRPr="000E52DB">
        <w:rPr>
          <w:sz w:val="30"/>
          <w:rtl/>
          <w:lang w:eastAsia="zh-TW"/>
        </w:rPr>
        <w:t>ت</w:t>
      </w:r>
      <w:r w:rsidRPr="000E52DB">
        <w:rPr>
          <w:rFonts w:hint="cs"/>
          <w:sz w:val="30"/>
          <w:rtl/>
          <w:lang w:eastAsia="zh-TW"/>
        </w:rPr>
        <w:t xml:space="preserve">ُقصي جهات معنية </w:t>
      </w:r>
      <w:r w:rsidRPr="000E52DB">
        <w:rPr>
          <w:sz w:val="30"/>
          <w:rtl/>
          <w:lang w:eastAsia="zh-TW"/>
        </w:rPr>
        <w:t>رئيسي</w:t>
      </w:r>
      <w:r w:rsidRPr="000E52DB">
        <w:rPr>
          <w:rFonts w:hint="cs"/>
          <w:sz w:val="30"/>
          <w:rtl/>
          <w:lang w:eastAsia="zh-TW"/>
        </w:rPr>
        <w:t>ة</w:t>
      </w:r>
      <w:r w:rsidRPr="000E52DB">
        <w:rPr>
          <w:sz w:val="30"/>
          <w:rtl/>
          <w:lang w:eastAsia="zh-TW"/>
        </w:rPr>
        <w:t xml:space="preserve"> </w:t>
      </w:r>
      <w:r w:rsidRPr="000E52DB">
        <w:rPr>
          <w:rFonts w:hint="cs"/>
          <w:sz w:val="30"/>
          <w:rtl/>
          <w:lang w:eastAsia="zh-TW"/>
        </w:rPr>
        <w:t>ع</w:t>
      </w:r>
      <w:r w:rsidRPr="000E52DB">
        <w:rPr>
          <w:sz w:val="30"/>
          <w:rtl/>
          <w:lang w:eastAsia="zh-TW"/>
        </w:rPr>
        <w:t xml:space="preserve">ن هذه العملية. وحذّر الخبير المستقل من أن اختلال التوازن الاقتصادي والسياسي والعسكري يؤدي إلى ضغوط على الضعفاء الذين لا خيار </w:t>
      </w:r>
      <w:r w:rsidRPr="000E52DB">
        <w:rPr>
          <w:rFonts w:hint="cs"/>
          <w:sz w:val="30"/>
          <w:rtl/>
          <w:lang w:eastAsia="zh-TW"/>
        </w:rPr>
        <w:t xml:space="preserve">أمامهم </w:t>
      </w:r>
      <w:r w:rsidRPr="000E52DB">
        <w:rPr>
          <w:sz w:val="30"/>
          <w:rtl/>
          <w:lang w:eastAsia="zh-TW"/>
        </w:rPr>
        <w:t xml:space="preserve">سوى الرضوخ لمختلف أشكال </w:t>
      </w:r>
      <w:r w:rsidRPr="000E52DB">
        <w:rPr>
          <w:rFonts w:hint="cs"/>
          <w:sz w:val="30"/>
          <w:rtl/>
          <w:lang w:eastAsia="zh-TW"/>
        </w:rPr>
        <w:t xml:space="preserve">الإكراه القائم على </w:t>
      </w:r>
      <w:r w:rsidRPr="000E52DB">
        <w:rPr>
          <w:sz w:val="30"/>
          <w:rtl/>
          <w:lang w:eastAsia="zh-TW"/>
        </w:rPr>
        <w:t>التهديد</w:t>
      </w:r>
      <w:r w:rsidRPr="000E52DB">
        <w:rPr>
          <w:rFonts w:hint="cs"/>
          <w:sz w:val="30"/>
          <w:rtl/>
          <w:lang w:eastAsia="zh-TW"/>
        </w:rPr>
        <w:t>ات</w:t>
      </w:r>
      <w:r w:rsidRPr="000E52DB">
        <w:rPr>
          <w:sz w:val="30"/>
          <w:rtl/>
          <w:lang w:eastAsia="zh-TW"/>
        </w:rPr>
        <w:t xml:space="preserve"> أو ال</w:t>
      </w:r>
      <w:r w:rsidRPr="000E52DB">
        <w:rPr>
          <w:rFonts w:hint="cs"/>
          <w:sz w:val="30"/>
          <w:rtl/>
          <w:lang w:eastAsia="zh-TW"/>
        </w:rPr>
        <w:t xml:space="preserve">عقوبات </w:t>
      </w:r>
      <w:r w:rsidRPr="000E52DB">
        <w:rPr>
          <w:sz w:val="30"/>
          <w:rtl/>
          <w:lang w:eastAsia="zh-TW"/>
        </w:rPr>
        <w:t>أو ممارسات الترغيب والترهيب</w:t>
      </w:r>
      <w:r w:rsidRPr="000E52DB">
        <w:rPr>
          <w:rFonts w:hint="cs"/>
          <w:sz w:val="30"/>
          <w:vertAlign w:val="superscript"/>
          <w:rtl/>
          <w:lang w:eastAsia="zh-TW"/>
        </w:rPr>
        <w:t>(</w:t>
      </w:r>
      <w:r w:rsidRPr="000E52DB">
        <w:rPr>
          <w:rStyle w:val="FootnoteReference"/>
          <w:rFonts w:eastAsia="Calibri"/>
          <w:color w:val="auto"/>
          <w:sz w:val="30"/>
          <w:szCs w:val="30"/>
          <w:rtl/>
          <w:lang w:eastAsia="zh-TW"/>
        </w:rPr>
        <w:footnoteReference w:id="31"/>
      </w:r>
      <w:r w:rsidRPr="000E52DB">
        <w:rPr>
          <w:rFonts w:hint="cs"/>
          <w:sz w:val="30"/>
          <w:u w:color="000000"/>
          <w:bdr w:val="nil"/>
          <w:vertAlign w:val="superscript"/>
          <w:rtl/>
          <w:lang w:eastAsia="zh-TW"/>
        </w:rPr>
        <w:t>)</w:t>
      </w:r>
      <w:r w:rsidR="006B49B9" w:rsidRPr="000E52DB">
        <w:rPr>
          <w:rFonts w:hint="cs"/>
          <w:sz w:val="30"/>
          <w:u w:color="000000"/>
          <w:bdr w:val="nil"/>
          <w:rtl/>
          <w:lang w:eastAsia="zh-TW"/>
        </w:rPr>
        <w:t>.</w:t>
      </w:r>
    </w:p>
    <w:p w:rsidR="007735ED" w:rsidRPr="007735ED" w:rsidRDefault="007735ED" w:rsidP="007735E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735ED" w:rsidRPr="007735ED" w:rsidRDefault="007735ED" w:rsidP="007735E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CA062D" w:rsidRPr="008E39F2" w:rsidRDefault="00CA062D" w:rsidP="006B49B9">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Fonts w:eastAsia="Cambria"/>
          <w:u w:color="000000"/>
          <w:bdr w:val="nil"/>
          <w:rtl/>
          <w:lang w:eastAsia="zh-TW"/>
        </w:rPr>
      </w:pPr>
      <w:r w:rsidRPr="008E39F2">
        <w:rPr>
          <w:rFonts w:hint="cs"/>
          <w:rtl/>
          <w:lang w:eastAsia="zh-TW"/>
        </w:rPr>
        <w:tab/>
      </w:r>
      <w:r w:rsidRPr="008E39F2">
        <w:rPr>
          <w:rtl/>
          <w:lang w:eastAsia="zh-TW"/>
        </w:rPr>
        <w:t>باء-</w:t>
      </w:r>
      <w:r w:rsidRPr="008E39F2">
        <w:rPr>
          <w:rFonts w:hint="cs"/>
          <w:rtl/>
          <w:lang w:eastAsia="zh-TW"/>
        </w:rPr>
        <w:tab/>
      </w:r>
      <w:r w:rsidRPr="008E39F2">
        <w:rPr>
          <w:rtl/>
          <w:lang w:eastAsia="zh-TW"/>
        </w:rPr>
        <w:t>التحديات التي تؤثر في النساء وفي فئات محددة</w:t>
      </w:r>
    </w:p>
    <w:p w:rsidR="006B49B9" w:rsidRPr="006B49B9" w:rsidRDefault="006B49B9" w:rsidP="006B49B9">
      <w:pPr>
        <w:pStyle w:val="SingleTxt"/>
        <w:spacing w:after="0" w:line="120" w:lineRule="exact"/>
        <w:rPr>
          <w:sz w:val="10"/>
          <w:rtl/>
          <w:lang w:eastAsia="zh-TW"/>
        </w:rPr>
      </w:pPr>
    </w:p>
    <w:p w:rsidR="00CA062D" w:rsidRPr="008E39F2" w:rsidRDefault="00CA062D" w:rsidP="00FB51CD">
      <w:pPr>
        <w:pStyle w:val="SingleTxt"/>
        <w:rPr>
          <w:rFonts w:eastAsia="Calibri"/>
          <w:u w:color="0070C0"/>
          <w:bdr w:val="nil"/>
          <w:rtl/>
          <w:lang w:eastAsia="zh-TW"/>
        </w:rPr>
      </w:pPr>
      <w:r w:rsidRPr="008E39F2">
        <w:rPr>
          <w:rtl/>
          <w:lang w:eastAsia="zh-TW"/>
        </w:rPr>
        <w:t>٢٣-</w:t>
      </w:r>
      <w:r w:rsidRPr="008E39F2">
        <w:rPr>
          <w:rFonts w:hint="cs"/>
          <w:rtl/>
          <w:lang w:eastAsia="zh-TW"/>
        </w:rPr>
        <w:tab/>
      </w:r>
      <w:r w:rsidRPr="008E39F2">
        <w:rPr>
          <w:rtl/>
          <w:lang w:eastAsia="zh-TW"/>
        </w:rPr>
        <w:t>تواجه فئات اجتماعية مختلف</w:t>
      </w:r>
      <w:r w:rsidRPr="008E39F2">
        <w:rPr>
          <w:rFonts w:hint="cs"/>
          <w:rtl/>
          <w:lang w:eastAsia="zh-TW"/>
        </w:rPr>
        <w:t>ة</w:t>
      </w:r>
      <w:r w:rsidRPr="008E39F2">
        <w:rPr>
          <w:rtl/>
          <w:lang w:eastAsia="zh-TW"/>
        </w:rPr>
        <w:t xml:space="preserve"> تحديات و</w:t>
      </w:r>
      <w:r w:rsidR="00FB51CD">
        <w:rPr>
          <w:rFonts w:hint="cs"/>
          <w:rtl/>
          <w:lang w:eastAsia="zh-TW"/>
        </w:rPr>
        <w:t xml:space="preserve">أشكال تمييز </w:t>
      </w:r>
      <w:r w:rsidRPr="008E39F2">
        <w:rPr>
          <w:rFonts w:hint="cs"/>
          <w:rtl/>
          <w:lang w:eastAsia="zh-TW"/>
        </w:rPr>
        <w:t>محددة</w:t>
      </w:r>
      <w:r w:rsidRPr="008E39F2">
        <w:rPr>
          <w:rtl/>
          <w:lang w:eastAsia="zh-TW"/>
        </w:rPr>
        <w:t>. و</w:t>
      </w:r>
      <w:r w:rsidR="00FB51CD">
        <w:rPr>
          <w:rFonts w:hint="cs"/>
          <w:rtl/>
          <w:lang w:eastAsia="zh-TW"/>
        </w:rPr>
        <w:t>لأشكال</w:t>
      </w:r>
      <w:r w:rsidR="000E52DB">
        <w:rPr>
          <w:rFonts w:hint="cs"/>
          <w:rtl/>
          <w:lang w:eastAsia="zh-TW"/>
        </w:rPr>
        <w:t xml:space="preserve"> </w:t>
      </w:r>
      <w:r w:rsidR="00FB51CD">
        <w:rPr>
          <w:rFonts w:hint="cs"/>
          <w:rtl/>
          <w:lang w:eastAsia="zh-TW"/>
        </w:rPr>
        <w:t>التمييز</w:t>
      </w:r>
      <w:r w:rsidR="000E52DB">
        <w:rPr>
          <w:rFonts w:hint="cs"/>
          <w:rtl/>
          <w:lang w:eastAsia="zh-TW"/>
        </w:rPr>
        <w:t xml:space="preserve"> </w:t>
      </w:r>
      <w:r w:rsidR="00FB51CD">
        <w:rPr>
          <w:rFonts w:hint="cs"/>
          <w:rtl/>
          <w:lang w:eastAsia="zh-TW"/>
        </w:rPr>
        <w:t xml:space="preserve">المتقاطعة والمركبة أثر مدمر </w:t>
      </w:r>
      <w:r w:rsidRPr="008E39F2">
        <w:rPr>
          <w:rFonts w:hint="cs"/>
          <w:rtl/>
          <w:lang w:eastAsia="zh-TW"/>
        </w:rPr>
        <w:t xml:space="preserve">للغاية </w:t>
      </w:r>
      <w:r w:rsidRPr="008E39F2">
        <w:rPr>
          <w:rtl/>
          <w:lang w:eastAsia="zh-TW"/>
        </w:rPr>
        <w:t xml:space="preserve">في </w:t>
      </w:r>
      <w:r w:rsidRPr="008E39F2">
        <w:rPr>
          <w:rFonts w:hint="cs"/>
          <w:rtl/>
          <w:lang w:eastAsia="zh-TW"/>
        </w:rPr>
        <w:t>ال</w:t>
      </w:r>
      <w:r w:rsidRPr="008E39F2">
        <w:rPr>
          <w:rtl/>
          <w:lang w:eastAsia="zh-TW"/>
        </w:rPr>
        <w:t xml:space="preserve">حق </w:t>
      </w:r>
      <w:r w:rsidRPr="008E39F2">
        <w:rPr>
          <w:rFonts w:hint="cs"/>
          <w:rtl/>
          <w:lang w:eastAsia="zh-TW"/>
        </w:rPr>
        <w:t xml:space="preserve">في </w:t>
      </w:r>
      <w:r w:rsidRPr="008E39F2">
        <w:rPr>
          <w:rtl/>
          <w:lang w:eastAsia="zh-TW"/>
        </w:rPr>
        <w:t>المشاركة في الشؤون السياسية والعامة.</w:t>
      </w:r>
      <w:r w:rsidRPr="008E39F2">
        <w:rPr>
          <w:rFonts w:cs="Times New Roman" w:hint="cs"/>
          <w:rtl/>
          <w:lang w:eastAsia="zh-TW"/>
        </w:rPr>
        <w:t>‬</w:t>
      </w:r>
      <w:r w:rsidRPr="008E39F2">
        <w:rPr>
          <w:rtl/>
          <w:lang w:eastAsia="zh-TW"/>
        </w:rPr>
        <w:t xml:space="preserve"> ف</w:t>
      </w:r>
      <w:r w:rsidR="00FB51CD">
        <w:rPr>
          <w:rFonts w:hint="cs"/>
          <w:rtl/>
          <w:lang w:eastAsia="zh-TW"/>
        </w:rPr>
        <w:t xml:space="preserve">نساء الروما، مثلاً، </w:t>
      </w:r>
      <w:r w:rsidRPr="008E39F2">
        <w:rPr>
          <w:rFonts w:hint="cs"/>
          <w:rtl/>
          <w:lang w:eastAsia="zh-TW"/>
        </w:rPr>
        <w:t xml:space="preserve">يُحرَمن </w:t>
      </w:r>
      <w:r w:rsidRPr="008E39F2">
        <w:rPr>
          <w:rtl/>
          <w:lang w:eastAsia="zh-TW"/>
        </w:rPr>
        <w:t xml:space="preserve">من حقوقهن في المشاركة </w:t>
      </w:r>
      <w:r w:rsidR="00FB51CD">
        <w:rPr>
          <w:rFonts w:hint="cs"/>
          <w:rtl/>
          <w:lang w:eastAsia="zh-TW"/>
        </w:rPr>
        <w:t xml:space="preserve">في الشؤون </w:t>
      </w:r>
      <w:r w:rsidRPr="008E39F2">
        <w:rPr>
          <w:rtl/>
          <w:lang w:eastAsia="zh-TW"/>
        </w:rPr>
        <w:t xml:space="preserve">السياسية والعامة </w:t>
      </w:r>
      <w:r w:rsidRPr="008E39F2">
        <w:rPr>
          <w:rFonts w:hint="cs"/>
          <w:rtl/>
          <w:lang w:eastAsia="zh-TW"/>
        </w:rPr>
        <w:t xml:space="preserve">بسبب </w:t>
      </w:r>
      <w:r w:rsidRPr="008E39F2">
        <w:rPr>
          <w:rtl/>
          <w:lang w:eastAsia="zh-TW"/>
        </w:rPr>
        <w:t>انتمائهن إلى أقلية و</w:t>
      </w:r>
      <w:r w:rsidRPr="008E39F2">
        <w:rPr>
          <w:rFonts w:hint="cs"/>
          <w:rtl/>
          <w:lang w:eastAsia="zh-TW"/>
        </w:rPr>
        <w:t xml:space="preserve">بسبب </w:t>
      </w:r>
      <w:r w:rsidRPr="008E39F2">
        <w:rPr>
          <w:rtl/>
          <w:lang w:eastAsia="zh-TW"/>
        </w:rPr>
        <w:t>جنسيتهن ونوع جنسهن. ويتعرّض الأشخاص الذين يعيشون في فقر إلى التمييز، لا لفقر</w:t>
      </w:r>
      <w:r w:rsidRPr="008E39F2">
        <w:rPr>
          <w:rFonts w:hint="cs"/>
          <w:rtl/>
          <w:lang w:eastAsia="zh-TW"/>
        </w:rPr>
        <w:t>هم</w:t>
      </w:r>
      <w:r w:rsidRPr="008E39F2">
        <w:rPr>
          <w:rtl/>
          <w:lang w:eastAsia="zh-TW"/>
        </w:rPr>
        <w:t xml:space="preserve"> فحسب، بل أيضاً </w:t>
      </w:r>
      <w:r w:rsidRPr="008E39F2">
        <w:rPr>
          <w:rFonts w:hint="cs"/>
          <w:rtl/>
          <w:lang w:eastAsia="zh-TW"/>
        </w:rPr>
        <w:t>ل</w:t>
      </w:r>
      <w:r w:rsidRPr="008E39F2">
        <w:rPr>
          <w:rtl/>
          <w:lang w:eastAsia="zh-TW"/>
        </w:rPr>
        <w:t>انتمائهم إلى فئات محرومة أخرى، مثل الشعوب الأصلية أو غير المواطنين أو الأشخاص المصابين بفيروس نقص المناعة البشرية/الإيدز.</w:t>
      </w:r>
    </w:p>
    <w:p w:rsidR="006B49B9" w:rsidRPr="006B49B9" w:rsidRDefault="006B49B9" w:rsidP="006B49B9">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rFonts w:eastAsia="Cambria"/>
          <w:sz w:val="10"/>
          <w:u w:color="000000"/>
          <w:bdr w:val="nil"/>
          <w:rtl/>
          <w:lang w:eastAsia="zh-TW"/>
        </w:rPr>
      </w:pPr>
    </w:p>
    <w:p w:rsidR="00CA062D" w:rsidRPr="008E39F2" w:rsidRDefault="00CA062D" w:rsidP="006B49B9">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u w:color="000000"/>
          <w:bdr w:val="nil"/>
          <w:rtl/>
          <w:lang w:eastAsia="zh-TW"/>
        </w:rPr>
      </w:pPr>
      <w:r w:rsidRPr="008E39F2">
        <w:rPr>
          <w:rFonts w:eastAsia="Cambria"/>
          <w:u w:color="000000"/>
          <w:bdr w:val="nil"/>
          <w:rtl/>
          <w:lang w:eastAsia="zh-TW"/>
        </w:rPr>
        <w:tab/>
      </w:r>
      <w:r w:rsidRPr="008E39F2">
        <w:rPr>
          <w:rFonts w:eastAsia="Cambria"/>
          <w:u w:color="000000"/>
          <w:bdr w:val="nil"/>
          <w:rtl/>
          <w:lang w:eastAsia="zh-TW"/>
        </w:rPr>
        <w:tab/>
      </w:r>
      <w:r w:rsidRPr="008E39F2">
        <w:rPr>
          <w:rtl/>
          <w:lang w:eastAsia="zh-TW"/>
        </w:rPr>
        <w:t>النساء</w:t>
      </w:r>
    </w:p>
    <w:p w:rsidR="00CA062D" w:rsidRPr="000E52DB" w:rsidRDefault="00CA062D" w:rsidP="00FB51CD">
      <w:pPr>
        <w:pStyle w:val="SingleTxt"/>
        <w:rPr>
          <w:sz w:val="30"/>
          <w:u w:color="000000"/>
          <w:bdr w:val="nil"/>
          <w:rtl/>
          <w:lang w:eastAsia="zh-TW"/>
        </w:rPr>
      </w:pPr>
      <w:r w:rsidRPr="000E52DB">
        <w:rPr>
          <w:sz w:val="30"/>
          <w:rtl/>
          <w:lang w:eastAsia="zh-TW"/>
        </w:rPr>
        <w:t>٢٤-</w:t>
      </w:r>
      <w:r w:rsidRPr="000E52DB">
        <w:rPr>
          <w:rFonts w:hint="cs"/>
          <w:sz w:val="30"/>
          <w:rtl/>
          <w:lang w:eastAsia="zh-TW"/>
        </w:rPr>
        <w:tab/>
      </w:r>
      <w:r w:rsidRPr="000E52DB">
        <w:rPr>
          <w:sz w:val="30"/>
          <w:rtl/>
          <w:lang w:eastAsia="zh-TW"/>
        </w:rPr>
        <w:t xml:space="preserve">حدّدت اللجنة المعنية بالقضاء على التمييز ضد المرأة في توصيتها العامة 23(1997) بشأن الحياة السياسية والعامة، عدداً </w:t>
      </w:r>
      <w:r w:rsidRPr="000E52DB">
        <w:rPr>
          <w:rFonts w:hint="cs"/>
          <w:sz w:val="30"/>
          <w:rtl/>
          <w:lang w:eastAsia="zh-TW"/>
        </w:rPr>
        <w:t xml:space="preserve">من </w:t>
      </w:r>
      <w:r w:rsidRPr="000E52DB">
        <w:rPr>
          <w:sz w:val="30"/>
          <w:rtl/>
          <w:lang w:eastAsia="zh-TW"/>
        </w:rPr>
        <w:t xml:space="preserve">الحواجز التي تحول دون مشاركة المرأة على قدم المساواة </w:t>
      </w:r>
      <w:r w:rsidRPr="000E52DB">
        <w:rPr>
          <w:rFonts w:hint="cs"/>
          <w:sz w:val="30"/>
          <w:rtl/>
          <w:lang w:eastAsia="zh-TW"/>
        </w:rPr>
        <w:t xml:space="preserve">مع الرجل </w:t>
      </w:r>
      <w:r w:rsidRPr="000E52DB">
        <w:rPr>
          <w:sz w:val="30"/>
          <w:rtl/>
          <w:lang w:eastAsia="zh-TW"/>
        </w:rPr>
        <w:t xml:space="preserve">في الحياة السياسية والعامة، </w:t>
      </w:r>
      <w:r w:rsidRPr="000E52DB">
        <w:rPr>
          <w:rFonts w:hint="cs"/>
          <w:sz w:val="30"/>
          <w:rtl/>
          <w:lang w:eastAsia="zh-TW"/>
        </w:rPr>
        <w:t xml:space="preserve">تشمل </w:t>
      </w:r>
      <w:r w:rsidRPr="000E52DB">
        <w:rPr>
          <w:sz w:val="30"/>
          <w:rtl/>
          <w:lang w:eastAsia="zh-TW"/>
        </w:rPr>
        <w:t>القيم الثقافية التقليدية والمعتقدات الدينية، وعدم توفر الخدمات الاجتماعية، والعنف ضد المرأة، وتبعية المرأة للرجل اقتصادياً، و</w:t>
      </w:r>
      <w:r w:rsidR="00FB51CD" w:rsidRPr="000E52DB">
        <w:rPr>
          <w:rFonts w:hint="cs"/>
          <w:sz w:val="30"/>
          <w:rtl/>
          <w:lang w:eastAsia="zh-TW"/>
        </w:rPr>
        <w:t xml:space="preserve">مواقف المجتمع </w:t>
      </w:r>
      <w:r w:rsidRPr="000E52DB">
        <w:rPr>
          <w:sz w:val="30"/>
          <w:rtl/>
          <w:lang w:eastAsia="zh-TW"/>
        </w:rPr>
        <w:t>السلبية إزاء المرأة، والقوالب النمطية الجنسانية ال</w:t>
      </w:r>
      <w:r w:rsidRPr="000E52DB">
        <w:rPr>
          <w:rFonts w:hint="cs"/>
          <w:sz w:val="30"/>
          <w:rtl/>
          <w:lang w:eastAsia="zh-TW"/>
        </w:rPr>
        <w:t>سلبية</w:t>
      </w:r>
      <w:r w:rsidRPr="000E52DB">
        <w:rPr>
          <w:sz w:val="30"/>
          <w:rtl/>
          <w:lang w:eastAsia="zh-TW"/>
        </w:rPr>
        <w:t xml:space="preserve">. ولاحظت اللجنة كذلك أن النساء </w:t>
      </w:r>
      <w:r w:rsidRPr="000E52DB">
        <w:rPr>
          <w:rFonts w:hint="cs"/>
          <w:sz w:val="30"/>
          <w:rtl/>
          <w:lang w:eastAsia="zh-TW"/>
        </w:rPr>
        <w:t xml:space="preserve">مستبعدات </w:t>
      </w:r>
      <w:r w:rsidRPr="000E52DB">
        <w:rPr>
          <w:sz w:val="30"/>
          <w:rtl/>
          <w:lang w:eastAsia="zh-TW"/>
        </w:rPr>
        <w:t xml:space="preserve">من أعلى المناصب في الحكومة والخدمة المدنية والإدارة العامة والقضاء ونُظُم العدالة. </w:t>
      </w:r>
      <w:r w:rsidRPr="000E52DB">
        <w:rPr>
          <w:rFonts w:hint="cs"/>
          <w:sz w:val="30"/>
          <w:rtl/>
          <w:lang w:eastAsia="zh-TW"/>
        </w:rPr>
        <w:t>ف</w:t>
      </w:r>
      <w:r w:rsidRPr="000E52DB">
        <w:rPr>
          <w:sz w:val="30"/>
          <w:rtl/>
          <w:lang w:eastAsia="zh-TW"/>
        </w:rPr>
        <w:t>حتى 1 أيار/مايو 2015، لم يتجاوز متوسط نسبة النساء في البرلمانات في جميع أنحاء العالم</w:t>
      </w:r>
      <w:r w:rsidR="00FB51CD" w:rsidRPr="000E52DB">
        <w:rPr>
          <w:rFonts w:hint="cs"/>
          <w:sz w:val="30"/>
          <w:rtl/>
          <w:lang w:eastAsia="zh-TW"/>
        </w:rPr>
        <w:t> </w:t>
      </w:r>
      <w:r w:rsidRPr="000E52DB">
        <w:rPr>
          <w:sz w:val="30"/>
          <w:rtl/>
          <w:lang w:eastAsia="zh-TW"/>
        </w:rPr>
        <w:t>22.1 في المائة</w:t>
      </w:r>
      <w:r w:rsidRPr="000E52DB">
        <w:rPr>
          <w:rFonts w:hint="cs"/>
          <w:sz w:val="30"/>
          <w:vertAlign w:val="superscript"/>
          <w:rtl/>
          <w:lang w:eastAsia="zh-TW"/>
        </w:rPr>
        <w:t>(</w:t>
      </w:r>
      <w:r w:rsidRPr="000E52DB">
        <w:rPr>
          <w:rStyle w:val="FootnoteReference"/>
          <w:color w:val="auto"/>
          <w:sz w:val="30"/>
          <w:szCs w:val="30"/>
          <w:rtl/>
          <w:lang w:eastAsia="zh-TW"/>
        </w:rPr>
        <w:footnoteReference w:id="32"/>
      </w:r>
      <w:r w:rsidRPr="000E52DB">
        <w:rPr>
          <w:rFonts w:hint="cs"/>
          <w:sz w:val="30"/>
          <w:vertAlign w:val="superscript"/>
          <w:rtl/>
          <w:lang w:eastAsia="zh-TW"/>
        </w:rPr>
        <w:t>)</w:t>
      </w:r>
      <w:r w:rsidR="00FB51CD" w:rsidRPr="000E52DB">
        <w:rPr>
          <w:rFonts w:hint="cs"/>
          <w:sz w:val="30"/>
          <w:rtl/>
          <w:lang w:eastAsia="zh-TW"/>
        </w:rPr>
        <w:t>.</w:t>
      </w:r>
    </w:p>
    <w:p w:rsidR="00CA062D" w:rsidRPr="000E52DB" w:rsidRDefault="00CA062D" w:rsidP="00FB51CD">
      <w:pPr>
        <w:pStyle w:val="SingleTxt"/>
        <w:rPr>
          <w:rFonts w:eastAsia="Calibri"/>
          <w:sz w:val="30"/>
          <w:u w:color="000000"/>
          <w:bdr w:val="nil"/>
          <w:rtl/>
          <w:lang w:eastAsia="zh-TW"/>
        </w:rPr>
      </w:pPr>
      <w:r w:rsidRPr="000E52DB">
        <w:rPr>
          <w:sz w:val="30"/>
          <w:rtl/>
          <w:lang w:eastAsia="zh-TW"/>
        </w:rPr>
        <w:t>٢٥-</w:t>
      </w:r>
      <w:r w:rsidRPr="000E52DB">
        <w:rPr>
          <w:rFonts w:hint="cs"/>
          <w:sz w:val="30"/>
          <w:rtl/>
          <w:lang w:eastAsia="zh-TW"/>
        </w:rPr>
        <w:tab/>
      </w:r>
      <w:r w:rsidRPr="000E52DB">
        <w:rPr>
          <w:sz w:val="30"/>
          <w:rtl/>
          <w:lang w:eastAsia="zh-TW"/>
        </w:rPr>
        <w:t xml:space="preserve">وحدّد الفريق العامل المعني بمسألة التمييز ضد المرأة في القانون والممارسة عقبات أخرى تعترض مشاركة المرأة في الشؤون السياسية والعامة، مثل عدم رغبة الأحزاب السياسية في وضع النساء في ترتيب واقعي في قوائم المرشحين، </w:t>
      </w:r>
      <w:r w:rsidRPr="000E52DB">
        <w:rPr>
          <w:rFonts w:hint="cs"/>
          <w:sz w:val="30"/>
          <w:rtl/>
          <w:lang w:eastAsia="zh-TW"/>
        </w:rPr>
        <w:t>وقلة الموارد المخصصة للحملات الانتخابية المتاحة ل</w:t>
      </w:r>
      <w:r w:rsidRPr="000E52DB">
        <w:rPr>
          <w:sz w:val="30"/>
          <w:rtl/>
          <w:lang w:eastAsia="zh-TW"/>
        </w:rPr>
        <w:t xml:space="preserve">لنساء </w:t>
      </w:r>
      <w:r w:rsidRPr="000E52DB">
        <w:rPr>
          <w:rFonts w:hint="cs"/>
          <w:sz w:val="30"/>
          <w:rtl/>
          <w:lang w:eastAsia="zh-TW"/>
        </w:rPr>
        <w:t>مقارنة ب</w:t>
      </w:r>
      <w:r w:rsidRPr="000E52DB">
        <w:rPr>
          <w:sz w:val="30"/>
          <w:rtl/>
          <w:lang w:eastAsia="zh-TW"/>
        </w:rPr>
        <w:t>الرجال</w:t>
      </w:r>
      <w:r w:rsidRPr="000E52DB">
        <w:rPr>
          <w:rFonts w:hint="cs"/>
          <w:sz w:val="30"/>
          <w:rtl/>
          <w:lang w:eastAsia="zh-TW"/>
        </w:rPr>
        <w:t xml:space="preserve"> عموماً</w:t>
      </w:r>
      <w:r w:rsidRPr="000E52DB">
        <w:rPr>
          <w:sz w:val="30"/>
          <w:rtl/>
          <w:lang w:eastAsia="zh-TW"/>
        </w:rPr>
        <w:t>، وتعرّض المرشحات للاعتداءات والتهديدات والمضايقة الجنسية، و</w:t>
      </w:r>
      <w:r w:rsidRPr="000E52DB">
        <w:rPr>
          <w:rFonts w:hint="cs"/>
          <w:sz w:val="30"/>
          <w:rtl/>
          <w:lang w:eastAsia="zh-TW"/>
        </w:rPr>
        <w:t xml:space="preserve">الحرمان من </w:t>
      </w:r>
      <w:r w:rsidRPr="000E52DB">
        <w:rPr>
          <w:sz w:val="30"/>
          <w:rtl/>
          <w:lang w:eastAsia="zh-TW"/>
        </w:rPr>
        <w:t xml:space="preserve">الحق </w:t>
      </w:r>
      <w:r w:rsidRPr="000E52DB">
        <w:rPr>
          <w:rFonts w:hint="cs"/>
          <w:sz w:val="30"/>
          <w:rtl/>
          <w:lang w:eastAsia="zh-TW"/>
        </w:rPr>
        <w:t xml:space="preserve">في </w:t>
      </w:r>
      <w:r w:rsidRPr="000E52DB">
        <w:rPr>
          <w:sz w:val="30"/>
          <w:rtl/>
          <w:lang w:eastAsia="zh-TW"/>
        </w:rPr>
        <w:t xml:space="preserve">التجمع السلمي وحرية تكوين </w:t>
      </w:r>
      <w:r w:rsidR="001E5352">
        <w:rPr>
          <w:rFonts w:hint="cs"/>
          <w:sz w:val="30"/>
          <w:rtl/>
          <w:lang w:eastAsia="zh-TW"/>
        </w:rPr>
        <w:t>ال</w:t>
      </w:r>
      <w:r w:rsidRPr="000E52DB">
        <w:rPr>
          <w:sz w:val="30"/>
          <w:rtl/>
          <w:lang w:eastAsia="zh-TW"/>
        </w:rPr>
        <w:t xml:space="preserve">جمعيات. وفي الوقت نفسه، كثيراً ما تتعرض النساء اللواتي يعبّرن عن آرائهن </w:t>
      </w:r>
      <w:r w:rsidRPr="000E52DB">
        <w:rPr>
          <w:rFonts w:hint="cs"/>
          <w:sz w:val="30"/>
          <w:rtl/>
          <w:lang w:eastAsia="zh-TW"/>
        </w:rPr>
        <w:t>من موقعهن ك</w:t>
      </w:r>
      <w:r w:rsidRPr="000E52DB">
        <w:rPr>
          <w:sz w:val="30"/>
          <w:rtl/>
          <w:lang w:eastAsia="zh-TW"/>
        </w:rPr>
        <w:t>قائدات وعاملات في المجتمعات المحلية وسياسيات للمضايقة والوصم، إذ يُنظر إليهن على أنهن يقوّضن القيم الأسرية التقليدية</w:t>
      </w:r>
      <w:r w:rsidR="00FB51CD" w:rsidRPr="000E52DB">
        <w:rPr>
          <w:rFonts w:hint="cs"/>
          <w:sz w:val="30"/>
          <w:vertAlign w:val="superscript"/>
          <w:rtl/>
          <w:lang w:eastAsia="zh-TW"/>
        </w:rPr>
        <w:t>(</w:t>
      </w:r>
      <w:r w:rsidRPr="000E52DB">
        <w:rPr>
          <w:rStyle w:val="FootnoteReference"/>
          <w:rFonts w:eastAsia="Calibri"/>
          <w:color w:val="auto"/>
          <w:sz w:val="30"/>
          <w:szCs w:val="30"/>
          <w:rtl/>
          <w:lang w:eastAsia="zh-TW"/>
        </w:rPr>
        <w:footnoteReference w:id="33"/>
      </w:r>
      <w:r w:rsidR="00FB51CD" w:rsidRPr="000E52DB">
        <w:rPr>
          <w:rFonts w:hint="cs"/>
          <w:sz w:val="30"/>
          <w:vertAlign w:val="superscript"/>
          <w:rtl/>
          <w:lang w:eastAsia="zh-TW"/>
        </w:rPr>
        <w:t>)</w:t>
      </w:r>
      <w:r w:rsidR="00FB51CD" w:rsidRPr="000E52DB">
        <w:rPr>
          <w:rFonts w:hint="cs"/>
          <w:sz w:val="30"/>
          <w:rtl/>
          <w:lang w:eastAsia="zh-TW"/>
        </w:rPr>
        <w:t>.</w:t>
      </w:r>
      <w:r w:rsidRPr="000E52DB">
        <w:rPr>
          <w:sz w:val="30"/>
          <w:rtl/>
          <w:lang w:eastAsia="zh-TW"/>
        </w:rPr>
        <w:t xml:space="preserve"> وعلاوة على</w:t>
      </w:r>
      <w:r w:rsidR="00FB51CD" w:rsidRPr="000E52DB">
        <w:rPr>
          <w:rFonts w:hint="cs"/>
          <w:sz w:val="30"/>
          <w:rtl/>
          <w:lang w:eastAsia="zh-TW"/>
        </w:rPr>
        <w:t> </w:t>
      </w:r>
      <w:r w:rsidRPr="000E52DB">
        <w:rPr>
          <w:sz w:val="30"/>
          <w:rtl/>
          <w:lang w:eastAsia="zh-TW"/>
        </w:rPr>
        <w:t xml:space="preserve">ذلك، تتعرّض المدافعات عن حقوق الإنسان إلى </w:t>
      </w:r>
      <w:r w:rsidRPr="000E52DB">
        <w:rPr>
          <w:rFonts w:hint="cs"/>
          <w:sz w:val="30"/>
          <w:rtl/>
          <w:lang w:eastAsia="zh-TW"/>
        </w:rPr>
        <w:t xml:space="preserve">أشكال </w:t>
      </w:r>
      <w:r w:rsidR="00FB51CD" w:rsidRPr="000E52DB">
        <w:rPr>
          <w:rFonts w:hint="cs"/>
          <w:sz w:val="30"/>
          <w:rtl/>
          <w:lang w:eastAsia="zh-TW"/>
        </w:rPr>
        <w:t>من التهديد والعنف قائمة تحديداً على نوع جنسهن و</w:t>
      </w:r>
      <w:r w:rsidRPr="000E52DB">
        <w:rPr>
          <w:rFonts w:hint="cs"/>
          <w:sz w:val="30"/>
          <w:rtl/>
          <w:lang w:eastAsia="zh-TW"/>
        </w:rPr>
        <w:t xml:space="preserve">تشمل </w:t>
      </w:r>
      <w:r w:rsidRPr="000E52DB">
        <w:rPr>
          <w:sz w:val="30"/>
          <w:rtl/>
          <w:lang w:eastAsia="zh-TW"/>
        </w:rPr>
        <w:t xml:space="preserve">الاعتداء اللفظي، والاعتداء الجنسي أو </w:t>
      </w:r>
      <w:r w:rsidRPr="000E52DB">
        <w:rPr>
          <w:rFonts w:hint="cs"/>
          <w:sz w:val="30"/>
          <w:rtl/>
          <w:lang w:eastAsia="zh-TW"/>
        </w:rPr>
        <w:t>ال</w:t>
      </w:r>
      <w:r w:rsidRPr="000E52DB">
        <w:rPr>
          <w:sz w:val="30"/>
          <w:rtl/>
          <w:lang w:eastAsia="zh-TW"/>
        </w:rPr>
        <w:t>اغتصاب، والتخويف والقتل</w:t>
      </w:r>
      <w:r w:rsidRPr="000E52DB">
        <w:rPr>
          <w:rFonts w:hint="cs"/>
          <w:sz w:val="30"/>
          <w:vertAlign w:val="superscript"/>
          <w:rtl/>
          <w:lang w:eastAsia="zh-TW"/>
        </w:rPr>
        <w:t>(</w:t>
      </w:r>
      <w:r w:rsidRPr="000E52DB">
        <w:rPr>
          <w:rStyle w:val="FootnoteReference"/>
          <w:color w:val="auto"/>
          <w:sz w:val="30"/>
          <w:szCs w:val="30"/>
          <w:rtl/>
          <w:lang w:eastAsia="zh-TW"/>
        </w:rPr>
        <w:footnoteReference w:id="34"/>
      </w:r>
      <w:r w:rsidRPr="000E52DB">
        <w:rPr>
          <w:rFonts w:hint="cs"/>
          <w:sz w:val="30"/>
          <w:vertAlign w:val="superscript"/>
          <w:rtl/>
          <w:lang w:eastAsia="zh-TW"/>
        </w:rPr>
        <w:t>)</w:t>
      </w:r>
      <w:r w:rsidR="00FB51CD" w:rsidRPr="000E52DB">
        <w:rPr>
          <w:rFonts w:hint="cs"/>
          <w:sz w:val="30"/>
          <w:rtl/>
          <w:lang w:eastAsia="zh-TW"/>
        </w:rPr>
        <w:t>.</w:t>
      </w:r>
    </w:p>
    <w:p w:rsidR="00FB51CD" w:rsidRPr="00FB51CD" w:rsidRDefault="00FB51CD" w:rsidP="00FB51CD">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rFonts w:eastAsia="Cambria"/>
          <w:sz w:val="10"/>
          <w:u w:color="000000"/>
          <w:bdr w:val="nil"/>
          <w:rtl/>
          <w:lang w:eastAsia="zh-TW"/>
        </w:rPr>
      </w:pPr>
    </w:p>
    <w:p w:rsidR="00CA062D" w:rsidRPr="008E39F2" w:rsidRDefault="00CA062D" w:rsidP="00FB51CD">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u w:color="000000"/>
          <w:bdr w:val="nil"/>
          <w:rtl/>
          <w:lang w:eastAsia="zh-TW"/>
        </w:rPr>
      </w:pPr>
      <w:r w:rsidRPr="008E39F2">
        <w:rPr>
          <w:rFonts w:eastAsia="Cambria"/>
          <w:u w:color="000000"/>
          <w:bdr w:val="nil"/>
          <w:rtl/>
          <w:lang w:eastAsia="zh-TW"/>
        </w:rPr>
        <w:tab/>
      </w:r>
      <w:r w:rsidRPr="008E39F2">
        <w:rPr>
          <w:rFonts w:eastAsia="Cambria"/>
          <w:u w:color="000000"/>
          <w:bdr w:val="nil"/>
          <w:rtl/>
          <w:lang w:eastAsia="zh-TW"/>
        </w:rPr>
        <w:tab/>
      </w:r>
      <w:r w:rsidRPr="008E39F2">
        <w:rPr>
          <w:rtl/>
          <w:lang w:eastAsia="zh-TW"/>
        </w:rPr>
        <w:t>الشعوب الأصلية</w:t>
      </w:r>
    </w:p>
    <w:p w:rsidR="00CA062D" w:rsidRPr="000E52DB" w:rsidRDefault="00CA062D" w:rsidP="00FB51CD">
      <w:pPr>
        <w:pStyle w:val="SingleTxt"/>
        <w:rPr>
          <w:sz w:val="30"/>
          <w:u w:color="000000"/>
          <w:bdr w:val="nil"/>
          <w:rtl/>
          <w:lang w:eastAsia="zh-TW"/>
        </w:rPr>
      </w:pPr>
      <w:r w:rsidRPr="000E52DB">
        <w:rPr>
          <w:sz w:val="30"/>
          <w:rtl/>
          <w:lang w:eastAsia="zh-TW"/>
        </w:rPr>
        <w:t>٢٦-</w:t>
      </w:r>
      <w:r w:rsidRPr="000E52DB">
        <w:rPr>
          <w:rFonts w:hint="cs"/>
          <w:sz w:val="30"/>
          <w:rtl/>
          <w:lang w:eastAsia="zh-TW"/>
        </w:rPr>
        <w:tab/>
      </w:r>
      <w:r w:rsidRPr="000E52DB">
        <w:rPr>
          <w:sz w:val="30"/>
          <w:rtl/>
          <w:lang w:eastAsia="zh-TW"/>
        </w:rPr>
        <w:t xml:space="preserve">قدّمت آلية الخبراء المعنية بحقوق الشعوب الأصلية المشورة رقم 2(2011) المتعلقة </w:t>
      </w:r>
      <w:r w:rsidR="00FB51CD" w:rsidRPr="000E52DB">
        <w:rPr>
          <w:rFonts w:hint="cs"/>
          <w:sz w:val="30"/>
          <w:rtl/>
          <w:lang w:eastAsia="zh-TW"/>
        </w:rPr>
        <w:t>ب</w:t>
      </w:r>
      <w:r w:rsidRPr="000E52DB">
        <w:rPr>
          <w:sz w:val="30"/>
          <w:rtl/>
          <w:lang w:eastAsia="zh-TW"/>
        </w:rPr>
        <w:t>الشعوب الأصلية والحق في المشاركة في صنع القرار (انظر</w:t>
      </w:r>
      <w:r w:rsidRPr="000E52DB">
        <w:rPr>
          <w:rFonts w:hint="cs"/>
          <w:sz w:val="30"/>
          <w:rtl/>
          <w:lang w:eastAsia="zh-TW"/>
        </w:rPr>
        <w:t xml:space="preserve"> مرفق الوثيقة </w:t>
      </w:r>
      <w:r w:rsidRPr="001E5352">
        <w:rPr>
          <w:szCs w:val="20"/>
          <w:lang w:eastAsia="zh-TW"/>
        </w:rPr>
        <w:t>A/HRC/18/42</w:t>
      </w:r>
      <w:r w:rsidRPr="000E52DB">
        <w:rPr>
          <w:sz w:val="30"/>
          <w:rtl/>
          <w:lang w:eastAsia="zh-TW"/>
        </w:rPr>
        <w:t xml:space="preserve">)، </w:t>
      </w:r>
      <w:r w:rsidR="00FB51CD" w:rsidRPr="000E52DB">
        <w:rPr>
          <w:rFonts w:hint="cs"/>
          <w:sz w:val="30"/>
          <w:rtl/>
          <w:lang w:eastAsia="zh-TW"/>
        </w:rPr>
        <w:t xml:space="preserve">وأشارت </w:t>
      </w:r>
      <w:r w:rsidRPr="000E52DB">
        <w:rPr>
          <w:sz w:val="30"/>
          <w:rtl/>
          <w:lang w:eastAsia="zh-TW"/>
        </w:rPr>
        <w:t>فيها إلى أن الشعوب الأصلية من أكثر الفئات الاجتماعية عرضة للاستبعاد</w:t>
      </w:r>
      <w:r w:rsidRPr="000E52DB">
        <w:rPr>
          <w:rFonts w:hint="cs"/>
          <w:sz w:val="30"/>
          <w:rtl/>
          <w:lang w:eastAsia="zh-TW"/>
        </w:rPr>
        <w:t xml:space="preserve"> </w:t>
      </w:r>
      <w:r w:rsidRPr="000E52DB">
        <w:rPr>
          <w:sz w:val="30"/>
          <w:rtl/>
          <w:lang w:eastAsia="zh-TW"/>
        </w:rPr>
        <w:t>والتهميش والحرمان في العالم. ويؤثر التمييز ضد الشعوب الأصلية سلباً في قدرتها على أن تحدد بحرية الاتجاه الذي ينبغي أن تأخذه جماعاتها، ويؤثر كذلك في قدرتها على التحكم بالموارد الطبيعية وفي المشاركة في صنع القرار في المسائل التي تمس حقوقها الإنسانية، بما في ذلك التشريعات.</w:t>
      </w:r>
    </w:p>
    <w:p w:rsidR="00CA062D" w:rsidRPr="000E52DB" w:rsidRDefault="00CA062D" w:rsidP="00FB51CD">
      <w:pPr>
        <w:pStyle w:val="SingleTxt"/>
        <w:rPr>
          <w:sz w:val="30"/>
          <w:u w:color="000000"/>
          <w:bdr w:val="nil"/>
          <w:rtl/>
          <w:lang w:eastAsia="zh-TW"/>
        </w:rPr>
      </w:pPr>
      <w:r w:rsidRPr="000E52DB">
        <w:rPr>
          <w:sz w:val="30"/>
          <w:rtl/>
          <w:lang w:eastAsia="zh-TW"/>
        </w:rPr>
        <w:t>٢٧-</w:t>
      </w:r>
      <w:r w:rsidRPr="000E52DB">
        <w:rPr>
          <w:rFonts w:hint="cs"/>
          <w:sz w:val="30"/>
          <w:rtl/>
          <w:lang w:eastAsia="zh-TW"/>
        </w:rPr>
        <w:tab/>
        <w:t>و</w:t>
      </w:r>
      <w:r w:rsidRPr="000E52DB">
        <w:rPr>
          <w:sz w:val="30"/>
          <w:rtl/>
          <w:lang w:eastAsia="zh-TW"/>
        </w:rPr>
        <w:t xml:space="preserve">حدّدت المقررة الخاصة المعنية بحقوق الشعوب الأصلية في تقريرها السنوي لعام 2014 عدة عقبات تعوق قدرة الشعوب الأصلية على التمتع تمتعاً كاملاً بحقها في المشاركة في الشؤون السياسية والعامة، تشمل عدم اعتراف الحكومات بالشعوب الأصلية أو ترددها في ذلك، </w:t>
      </w:r>
      <w:r w:rsidR="00FB51CD" w:rsidRPr="000E52DB">
        <w:rPr>
          <w:rFonts w:hint="cs"/>
          <w:sz w:val="30"/>
          <w:rtl/>
          <w:lang w:eastAsia="zh-TW"/>
        </w:rPr>
        <w:t xml:space="preserve">وصعوبات </w:t>
      </w:r>
      <w:r w:rsidRPr="000E52DB">
        <w:rPr>
          <w:sz w:val="30"/>
          <w:rtl/>
          <w:lang w:eastAsia="zh-TW"/>
        </w:rPr>
        <w:t xml:space="preserve">في وضع تدابير عملية في مجال التنفيذ، واتجاهات سلبية </w:t>
      </w:r>
      <w:r w:rsidRPr="000E52DB">
        <w:rPr>
          <w:rFonts w:hint="cs"/>
          <w:sz w:val="30"/>
          <w:rtl/>
          <w:lang w:eastAsia="zh-TW"/>
        </w:rPr>
        <w:t xml:space="preserve">إزاء </w:t>
      </w:r>
      <w:r w:rsidRPr="000E52DB">
        <w:rPr>
          <w:sz w:val="30"/>
          <w:rtl/>
          <w:lang w:eastAsia="zh-TW"/>
        </w:rPr>
        <w:t xml:space="preserve">الشعوب الأصلية </w:t>
      </w:r>
      <w:r w:rsidRPr="000E52DB">
        <w:rPr>
          <w:rFonts w:hint="cs"/>
          <w:sz w:val="30"/>
          <w:rtl/>
          <w:lang w:eastAsia="zh-TW"/>
        </w:rPr>
        <w:t xml:space="preserve">تسود </w:t>
      </w:r>
      <w:r w:rsidRPr="000E52DB">
        <w:rPr>
          <w:sz w:val="30"/>
          <w:rtl/>
          <w:lang w:eastAsia="zh-TW"/>
        </w:rPr>
        <w:t xml:space="preserve">المجتمعات الأوسع </w:t>
      </w:r>
      <w:r w:rsidRPr="000E52DB">
        <w:rPr>
          <w:rFonts w:hint="cs"/>
          <w:sz w:val="30"/>
          <w:rtl/>
          <w:lang w:eastAsia="zh-TW"/>
        </w:rPr>
        <w:t>ال</w:t>
      </w:r>
      <w:r w:rsidRPr="000E52DB">
        <w:rPr>
          <w:sz w:val="30"/>
          <w:rtl/>
          <w:lang w:eastAsia="zh-TW"/>
        </w:rPr>
        <w:t>تي تعيش فيها</w:t>
      </w:r>
      <w:r w:rsidRPr="000E52DB">
        <w:rPr>
          <w:rFonts w:hint="cs"/>
          <w:sz w:val="30"/>
          <w:rtl/>
          <w:lang w:eastAsia="zh-TW"/>
        </w:rPr>
        <w:t xml:space="preserve"> تلك الجماعات</w:t>
      </w:r>
      <w:r w:rsidRPr="000E52DB">
        <w:rPr>
          <w:sz w:val="30"/>
          <w:rtl/>
          <w:lang w:eastAsia="zh-TW"/>
        </w:rPr>
        <w:t>، وأوضاع</w:t>
      </w:r>
      <w:r w:rsidR="00FB51CD" w:rsidRPr="000E52DB">
        <w:rPr>
          <w:rFonts w:hint="cs"/>
          <w:sz w:val="30"/>
          <w:rtl/>
          <w:lang w:eastAsia="zh-TW"/>
        </w:rPr>
        <w:t>اً</w:t>
      </w:r>
      <w:r w:rsidRPr="000E52DB">
        <w:rPr>
          <w:sz w:val="30"/>
          <w:rtl/>
          <w:lang w:eastAsia="zh-TW"/>
        </w:rPr>
        <w:t xml:space="preserve"> اجتماعية واقتصادية تحول دون تمتع الشعوب الأصلية تمتعاً كاملاً بحقوق الإنسان</w:t>
      </w:r>
      <w:r w:rsidRPr="000E52DB">
        <w:rPr>
          <w:rFonts w:hint="cs"/>
          <w:sz w:val="30"/>
          <w:vertAlign w:val="superscript"/>
          <w:rtl/>
          <w:lang w:eastAsia="zh-TW"/>
        </w:rPr>
        <w:t>(</w:t>
      </w:r>
      <w:r w:rsidRPr="000E52DB">
        <w:rPr>
          <w:rStyle w:val="FootnoteReference"/>
          <w:color w:val="auto"/>
          <w:sz w:val="30"/>
          <w:szCs w:val="30"/>
          <w:rtl/>
          <w:lang w:eastAsia="zh-TW"/>
        </w:rPr>
        <w:footnoteReference w:id="35"/>
      </w:r>
      <w:r w:rsidRPr="000E52DB">
        <w:rPr>
          <w:rFonts w:hint="cs"/>
          <w:sz w:val="30"/>
          <w:vertAlign w:val="superscript"/>
          <w:rtl/>
          <w:lang w:eastAsia="zh-TW"/>
        </w:rPr>
        <w:t>)</w:t>
      </w:r>
      <w:r w:rsidR="00FB51CD" w:rsidRPr="000E52DB">
        <w:rPr>
          <w:rFonts w:hint="cs"/>
          <w:sz w:val="30"/>
          <w:rtl/>
          <w:lang w:eastAsia="zh-TW"/>
        </w:rPr>
        <w:t>.</w:t>
      </w:r>
    </w:p>
    <w:p w:rsidR="00FB51CD" w:rsidRPr="00FB51CD" w:rsidRDefault="00FB51CD" w:rsidP="00FB51CD">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rFonts w:eastAsia="Cambria"/>
          <w:sz w:val="10"/>
          <w:u w:color="000000"/>
          <w:bdr w:val="nil"/>
          <w:rtl/>
          <w:lang w:eastAsia="zh-TW"/>
        </w:rPr>
      </w:pPr>
    </w:p>
    <w:p w:rsidR="00CA062D" w:rsidRPr="008E39F2" w:rsidRDefault="00CA062D" w:rsidP="00FB51CD">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u w:color="000000"/>
          <w:bdr w:val="nil"/>
          <w:rtl/>
          <w:lang w:eastAsia="zh-TW"/>
        </w:rPr>
      </w:pPr>
      <w:r w:rsidRPr="008E39F2">
        <w:rPr>
          <w:rFonts w:eastAsia="Cambria"/>
          <w:u w:color="000000"/>
          <w:bdr w:val="nil"/>
          <w:rtl/>
          <w:lang w:eastAsia="zh-TW"/>
        </w:rPr>
        <w:tab/>
      </w:r>
      <w:r w:rsidRPr="008E39F2">
        <w:rPr>
          <w:rFonts w:eastAsia="Cambria"/>
          <w:u w:color="000000"/>
          <w:bdr w:val="nil"/>
          <w:rtl/>
          <w:lang w:eastAsia="zh-TW"/>
        </w:rPr>
        <w:tab/>
      </w:r>
      <w:r w:rsidRPr="008E39F2">
        <w:rPr>
          <w:rtl/>
          <w:lang w:eastAsia="zh-TW"/>
        </w:rPr>
        <w:t>الأقليات</w:t>
      </w:r>
    </w:p>
    <w:p w:rsidR="00CA062D" w:rsidRPr="000E52DB" w:rsidRDefault="00FB51CD" w:rsidP="00FB51CD">
      <w:pPr>
        <w:pStyle w:val="SingleTxt"/>
        <w:rPr>
          <w:sz w:val="30"/>
          <w:u w:color="000000"/>
          <w:bdr w:val="nil"/>
          <w:rtl/>
          <w:lang w:eastAsia="zh-TW"/>
        </w:rPr>
      </w:pPr>
      <w:r w:rsidRPr="000E52DB">
        <w:rPr>
          <w:sz w:val="30"/>
          <w:rtl/>
          <w:lang w:eastAsia="zh-TW"/>
        </w:rPr>
        <w:t>٢٨-</w:t>
      </w:r>
      <w:r w:rsidRPr="000E52DB">
        <w:rPr>
          <w:rFonts w:hint="cs"/>
          <w:sz w:val="30"/>
          <w:rtl/>
          <w:lang w:eastAsia="zh-TW"/>
        </w:rPr>
        <w:tab/>
      </w:r>
      <w:r w:rsidR="00CA062D" w:rsidRPr="000E52DB">
        <w:rPr>
          <w:sz w:val="30"/>
          <w:rtl/>
          <w:lang w:eastAsia="zh-TW"/>
        </w:rPr>
        <w:t>يؤكد إعلان حقوق الأشخاص المنتمين إلى أقليات قومية أو إثنية وإلى أقليات دينية ولغوية حق الأقليات في المشاركة مشاركة فعالة في الحياة الثقافية والدينية والاجتماعية والاقتصادية والعامة</w:t>
      </w:r>
      <w:r w:rsidR="00CA062D" w:rsidRPr="000E52DB">
        <w:rPr>
          <w:rFonts w:hint="cs"/>
          <w:sz w:val="30"/>
          <w:vertAlign w:val="superscript"/>
          <w:rtl/>
          <w:lang w:eastAsia="zh-TW"/>
        </w:rPr>
        <w:t>(</w:t>
      </w:r>
      <w:r w:rsidR="00CA062D" w:rsidRPr="000E52DB">
        <w:rPr>
          <w:rStyle w:val="FootnoteReference"/>
          <w:color w:val="auto"/>
          <w:sz w:val="30"/>
          <w:szCs w:val="30"/>
          <w:rtl/>
          <w:lang w:eastAsia="zh-TW"/>
        </w:rPr>
        <w:footnoteReference w:id="36"/>
      </w:r>
      <w:r w:rsidR="00CA062D" w:rsidRPr="000E52DB">
        <w:rPr>
          <w:rFonts w:hint="cs"/>
          <w:sz w:val="30"/>
          <w:vertAlign w:val="superscript"/>
          <w:rtl/>
          <w:lang w:eastAsia="zh-TW"/>
        </w:rPr>
        <w:t>)</w:t>
      </w:r>
      <w:r w:rsidRPr="000E52DB">
        <w:rPr>
          <w:rFonts w:hint="cs"/>
          <w:sz w:val="30"/>
          <w:rtl/>
          <w:lang w:eastAsia="zh-TW"/>
        </w:rPr>
        <w:t>.</w:t>
      </w:r>
      <w:r w:rsidR="00CA062D" w:rsidRPr="000E52DB">
        <w:rPr>
          <w:sz w:val="30"/>
          <w:rtl/>
          <w:lang w:eastAsia="zh-TW"/>
        </w:rPr>
        <w:t xml:space="preserve"> غير أن تمثيل هؤلاء الأشخاص لا يزال ناقصاً في العمليات السياسية والعامة وفي المؤسسات الحاكمة في معظم البلدان. فمشاركتهم مقيّدة على نحو فعلي أو مقصود، أو </w:t>
      </w:r>
      <w:r w:rsidR="00CA062D" w:rsidRPr="000E52DB">
        <w:rPr>
          <w:rFonts w:hint="cs"/>
          <w:sz w:val="30"/>
          <w:rtl/>
          <w:lang w:eastAsia="zh-TW"/>
        </w:rPr>
        <w:t xml:space="preserve">لا توجد </w:t>
      </w:r>
      <w:r w:rsidR="00CA062D" w:rsidRPr="000E52DB">
        <w:rPr>
          <w:sz w:val="30"/>
          <w:rtl/>
          <w:lang w:eastAsia="zh-TW"/>
        </w:rPr>
        <w:t>إرادة سياسية لإزالة الحوا</w:t>
      </w:r>
      <w:r w:rsidR="00CA062D" w:rsidRPr="000E52DB">
        <w:rPr>
          <w:rFonts w:hint="cs"/>
          <w:sz w:val="30"/>
          <w:rtl/>
          <w:lang w:eastAsia="zh-TW"/>
        </w:rPr>
        <w:t>ج</w:t>
      </w:r>
      <w:r w:rsidR="00CA062D" w:rsidRPr="000E52DB">
        <w:rPr>
          <w:sz w:val="30"/>
          <w:rtl/>
          <w:lang w:eastAsia="zh-TW"/>
        </w:rPr>
        <w:t>ز الهيكلية التي تعوق مشاركتهم مشاركة كاملة</w:t>
      </w:r>
      <w:r w:rsidR="00CA062D" w:rsidRPr="000E52DB">
        <w:rPr>
          <w:rFonts w:hint="cs"/>
          <w:sz w:val="30"/>
          <w:vertAlign w:val="superscript"/>
          <w:rtl/>
          <w:lang w:eastAsia="zh-TW"/>
        </w:rPr>
        <w:t>(</w:t>
      </w:r>
      <w:r w:rsidR="00CA062D" w:rsidRPr="000E52DB">
        <w:rPr>
          <w:rStyle w:val="FootnoteReference"/>
          <w:color w:val="auto"/>
          <w:sz w:val="30"/>
          <w:szCs w:val="30"/>
          <w:rtl/>
          <w:lang w:eastAsia="zh-TW"/>
        </w:rPr>
        <w:footnoteReference w:id="37"/>
      </w:r>
      <w:r w:rsidR="00CA062D" w:rsidRPr="000E52DB">
        <w:rPr>
          <w:rFonts w:hint="cs"/>
          <w:sz w:val="30"/>
          <w:vertAlign w:val="superscript"/>
          <w:rtl/>
          <w:lang w:eastAsia="zh-TW"/>
        </w:rPr>
        <w:t>)</w:t>
      </w:r>
      <w:r w:rsidRPr="000E52DB">
        <w:rPr>
          <w:rFonts w:hint="cs"/>
          <w:sz w:val="30"/>
          <w:rtl/>
          <w:lang w:eastAsia="zh-TW"/>
        </w:rPr>
        <w:t>.</w:t>
      </w:r>
    </w:p>
    <w:p w:rsidR="00CA062D" w:rsidRPr="000E52DB" w:rsidRDefault="00CA062D" w:rsidP="00FB51CD">
      <w:pPr>
        <w:pStyle w:val="SingleTxt"/>
        <w:rPr>
          <w:sz w:val="30"/>
          <w:u w:color="000000"/>
          <w:bdr w:val="nil"/>
          <w:rtl/>
          <w:lang w:eastAsia="zh-TW"/>
        </w:rPr>
      </w:pPr>
      <w:r w:rsidRPr="000E52DB">
        <w:rPr>
          <w:sz w:val="30"/>
          <w:rtl/>
          <w:lang w:eastAsia="zh-TW"/>
        </w:rPr>
        <w:t>٢٩-</w:t>
      </w:r>
      <w:r w:rsidR="00FB51CD" w:rsidRPr="000E52DB">
        <w:rPr>
          <w:rFonts w:hint="cs"/>
          <w:sz w:val="30"/>
          <w:rtl/>
          <w:lang w:eastAsia="zh-TW"/>
        </w:rPr>
        <w:tab/>
      </w:r>
      <w:r w:rsidRPr="000E52DB">
        <w:rPr>
          <w:sz w:val="30"/>
          <w:rtl/>
          <w:lang w:eastAsia="zh-TW"/>
        </w:rPr>
        <w:t xml:space="preserve">وقد يؤدي التمييز المؤسسي إلى أشكال متعددة من الحرمان. فعلى سبيل المثال، توجد في بلدان كثيرة أدلة على </w:t>
      </w:r>
      <w:r w:rsidR="00FB51CD" w:rsidRPr="000E52DB">
        <w:rPr>
          <w:rFonts w:hint="cs"/>
          <w:sz w:val="30"/>
          <w:rtl/>
          <w:lang w:eastAsia="zh-TW"/>
        </w:rPr>
        <w:t>تمثيل مفرط ل</w:t>
      </w:r>
      <w:r w:rsidR="00FB51CD" w:rsidRPr="000E52DB">
        <w:rPr>
          <w:sz w:val="30"/>
          <w:rtl/>
          <w:lang w:eastAsia="zh-TW"/>
        </w:rPr>
        <w:t xml:space="preserve">لأقليات </w:t>
      </w:r>
      <w:r w:rsidR="00FB51CD" w:rsidRPr="000E52DB">
        <w:rPr>
          <w:rFonts w:hint="cs"/>
          <w:sz w:val="30"/>
          <w:rtl/>
          <w:lang w:eastAsia="zh-TW"/>
        </w:rPr>
        <w:t>في</w:t>
      </w:r>
      <w:r w:rsidRPr="000E52DB">
        <w:rPr>
          <w:sz w:val="30"/>
          <w:rtl/>
          <w:lang w:eastAsia="zh-TW"/>
        </w:rPr>
        <w:t xml:space="preserve"> نظ</w:t>
      </w:r>
      <w:r w:rsidR="00FB51CD" w:rsidRPr="000E52DB">
        <w:rPr>
          <w:sz w:val="30"/>
          <w:rtl/>
          <w:lang w:eastAsia="zh-TW"/>
        </w:rPr>
        <w:t>ام العدالة الجنائية. وإذا ما اق</w:t>
      </w:r>
      <w:r w:rsidR="00FB51CD" w:rsidRPr="000E52DB">
        <w:rPr>
          <w:rFonts w:hint="cs"/>
          <w:sz w:val="30"/>
          <w:rtl/>
          <w:lang w:eastAsia="zh-TW"/>
        </w:rPr>
        <w:t>ت</w:t>
      </w:r>
      <w:r w:rsidR="00FB51CD" w:rsidRPr="000E52DB">
        <w:rPr>
          <w:sz w:val="30"/>
          <w:rtl/>
          <w:lang w:eastAsia="zh-TW"/>
        </w:rPr>
        <w:t xml:space="preserve">رن ذلك </w:t>
      </w:r>
      <w:r w:rsidR="00FB51CD" w:rsidRPr="000E52DB">
        <w:rPr>
          <w:rFonts w:hint="cs"/>
          <w:sz w:val="30"/>
          <w:rtl/>
          <w:lang w:eastAsia="zh-TW"/>
        </w:rPr>
        <w:t>ب</w:t>
      </w:r>
      <w:r w:rsidRPr="000E52DB">
        <w:rPr>
          <w:sz w:val="30"/>
          <w:rtl/>
          <w:lang w:eastAsia="zh-TW"/>
        </w:rPr>
        <w:t>القيود المفروضة على حق السجناء في التصويت، فإن له تأثيراً غير متناسب في إعمال حق الأقليات في المشاركة في الشؤون السياسية والعامة</w:t>
      </w:r>
      <w:r w:rsidRPr="000E52DB">
        <w:rPr>
          <w:rFonts w:hint="cs"/>
          <w:sz w:val="30"/>
          <w:vertAlign w:val="superscript"/>
          <w:rtl/>
          <w:lang w:eastAsia="zh-TW"/>
        </w:rPr>
        <w:t>(</w:t>
      </w:r>
      <w:r w:rsidRPr="000E52DB">
        <w:rPr>
          <w:rStyle w:val="FootnoteReference"/>
          <w:color w:val="auto"/>
          <w:sz w:val="30"/>
          <w:szCs w:val="30"/>
          <w:rtl/>
          <w:lang w:eastAsia="zh-TW"/>
        </w:rPr>
        <w:footnoteReference w:id="38"/>
      </w:r>
      <w:r w:rsidRPr="000E52DB">
        <w:rPr>
          <w:rFonts w:hint="cs"/>
          <w:sz w:val="30"/>
          <w:vertAlign w:val="superscript"/>
          <w:rtl/>
          <w:lang w:eastAsia="zh-TW"/>
        </w:rPr>
        <w:t>)</w:t>
      </w:r>
      <w:r w:rsidR="00FB51CD" w:rsidRPr="000E52DB">
        <w:rPr>
          <w:rFonts w:hint="cs"/>
          <w:sz w:val="30"/>
          <w:rtl/>
          <w:lang w:eastAsia="zh-TW"/>
        </w:rPr>
        <w:t>.</w:t>
      </w:r>
      <w:r w:rsidRPr="000E52DB">
        <w:rPr>
          <w:sz w:val="30"/>
          <w:rtl/>
          <w:lang w:eastAsia="zh-TW"/>
        </w:rPr>
        <w:t xml:space="preserve"> وفي حالات كثيرة، ت</w:t>
      </w:r>
      <w:r w:rsidRPr="000E52DB">
        <w:rPr>
          <w:rFonts w:hint="cs"/>
          <w:sz w:val="30"/>
          <w:rtl/>
          <w:lang w:eastAsia="zh-TW"/>
        </w:rPr>
        <w:t xml:space="preserve">تعرض </w:t>
      </w:r>
      <w:r w:rsidRPr="000E52DB">
        <w:rPr>
          <w:sz w:val="30"/>
          <w:rtl/>
          <w:lang w:eastAsia="zh-TW"/>
        </w:rPr>
        <w:t xml:space="preserve">الأقليات أيضاً </w:t>
      </w:r>
      <w:r w:rsidRPr="000E52DB">
        <w:rPr>
          <w:rFonts w:hint="cs"/>
          <w:sz w:val="30"/>
          <w:rtl/>
          <w:lang w:eastAsia="zh-TW"/>
        </w:rPr>
        <w:t xml:space="preserve">إلى </w:t>
      </w:r>
      <w:r w:rsidRPr="000E52DB">
        <w:rPr>
          <w:sz w:val="30"/>
          <w:rtl/>
          <w:lang w:eastAsia="zh-TW"/>
        </w:rPr>
        <w:t>تمييز نُظُمي في التسجيل المدني و</w:t>
      </w:r>
      <w:r w:rsidRPr="000E52DB">
        <w:rPr>
          <w:rFonts w:hint="cs"/>
          <w:sz w:val="30"/>
          <w:rtl/>
          <w:lang w:eastAsia="zh-TW"/>
        </w:rPr>
        <w:t xml:space="preserve">الحصول على </w:t>
      </w:r>
      <w:r w:rsidRPr="000E52DB">
        <w:rPr>
          <w:sz w:val="30"/>
          <w:rtl/>
          <w:lang w:eastAsia="zh-TW"/>
        </w:rPr>
        <w:t xml:space="preserve">وثائق </w:t>
      </w:r>
      <w:r w:rsidRPr="000E52DB">
        <w:rPr>
          <w:rFonts w:hint="cs"/>
          <w:sz w:val="30"/>
          <w:rtl/>
          <w:lang w:eastAsia="zh-TW"/>
        </w:rPr>
        <w:t>هوية</w:t>
      </w:r>
      <w:r w:rsidRPr="000E52DB">
        <w:rPr>
          <w:sz w:val="30"/>
          <w:rtl/>
          <w:lang w:eastAsia="zh-TW"/>
        </w:rPr>
        <w:t>، ما يشكّل عائقاً آخر أمام إعمال حقها في المشاركة.</w:t>
      </w:r>
    </w:p>
    <w:p w:rsidR="00FB51CD" w:rsidRPr="00FB51CD" w:rsidRDefault="00FB51CD" w:rsidP="00FB51CD">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rFonts w:eastAsia="Cambria"/>
          <w:sz w:val="10"/>
          <w:u w:color="000000"/>
          <w:bdr w:val="nil"/>
          <w:rtl/>
          <w:lang w:eastAsia="zh-TW"/>
        </w:rPr>
      </w:pPr>
    </w:p>
    <w:p w:rsidR="00CA062D" w:rsidRPr="008E39F2" w:rsidRDefault="00CA062D" w:rsidP="00FB51CD">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u w:color="000000"/>
          <w:bdr w:val="nil"/>
          <w:rtl/>
          <w:lang w:eastAsia="zh-TW"/>
        </w:rPr>
      </w:pPr>
      <w:r w:rsidRPr="008E39F2">
        <w:rPr>
          <w:rFonts w:eastAsia="Cambria"/>
          <w:u w:color="000000"/>
          <w:bdr w:val="nil"/>
          <w:rtl/>
          <w:lang w:eastAsia="zh-TW"/>
        </w:rPr>
        <w:tab/>
      </w:r>
      <w:r w:rsidRPr="008E39F2">
        <w:rPr>
          <w:rFonts w:eastAsia="Cambria"/>
          <w:u w:color="000000"/>
          <w:bdr w:val="nil"/>
          <w:rtl/>
          <w:lang w:eastAsia="zh-TW"/>
        </w:rPr>
        <w:tab/>
      </w:r>
      <w:r w:rsidRPr="008E39F2">
        <w:rPr>
          <w:rtl/>
          <w:lang w:eastAsia="zh-TW"/>
        </w:rPr>
        <w:t>الأشخاص ذوو الإعاقة</w:t>
      </w:r>
    </w:p>
    <w:p w:rsidR="00CA062D" w:rsidRPr="000E52DB" w:rsidRDefault="00CA062D" w:rsidP="00FB51CD">
      <w:pPr>
        <w:pStyle w:val="SingleTxt"/>
        <w:rPr>
          <w:sz w:val="30"/>
          <w:u w:color="000000"/>
          <w:bdr w:val="nil"/>
          <w:rtl/>
          <w:lang w:eastAsia="zh-TW"/>
        </w:rPr>
      </w:pPr>
      <w:r w:rsidRPr="000E52DB">
        <w:rPr>
          <w:sz w:val="30"/>
          <w:rtl/>
          <w:lang w:eastAsia="zh-TW"/>
        </w:rPr>
        <w:t>٣٠-</w:t>
      </w:r>
      <w:r w:rsidRPr="000E52DB">
        <w:rPr>
          <w:rFonts w:hint="cs"/>
          <w:sz w:val="30"/>
          <w:rtl/>
          <w:lang w:eastAsia="zh-TW"/>
        </w:rPr>
        <w:tab/>
      </w:r>
      <w:r w:rsidRPr="000E52DB">
        <w:rPr>
          <w:sz w:val="30"/>
          <w:rtl/>
          <w:lang w:eastAsia="zh-TW"/>
        </w:rPr>
        <w:t>يتعذر على بعض الأشخاص ذوي الإعاقة المشاركة مشاركة كاملة في الشؤون السياسية والعامة نظراً لوضعهم القانوني وعدم وصولهم إلى المعلومات وال</w:t>
      </w:r>
      <w:r w:rsidR="00FB51CD" w:rsidRPr="000E52DB">
        <w:rPr>
          <w:rFonts w:hint="cs"/>
          <w:sz w:val="30"/>
          <w:rtl/>
          <w:lang w:eastAsia="zh-TW"/>
        </w:rPr>
        <w:t xml:space="preserve">مواقف </w:t>
      </w:r>
      <w:r w:rsidRPr="000E52DB">
        <w:rPr>
          <w:sz w:val="30"/>
          <w:rtl/>
          <w:lang w:eastAsia="zh-TW"/>
        </w:rPr>
        <w:t>المتحيزة ضدهم. وذكرت اللجنة المعنية بحقوق الأشخاص ذوي الإعاقة في تعليقها العام رقم 1(2014) بشأن الاعتراف بالأشخاص ذوي الإعاقة على قدم المساواة مع الآخرين أمام القانون (المادة 12)، أن تقييد الأهلية القانونية استُخدم لحرمان الأشخاص ذوي الإعاقة من المشاركة السياسية، لا سيما الحق في التصويت. و</w:t>
      </w:r>
      <w:r w:rsidRPr="000E52DB">
        <w:rPr>
          <w:rFonts w:hint="cs"/>
          <w:sz w:val="30"/>
          <w:rtl/>
          <w:lang w:eastAsia="zh-TW"/>
        </w:rPr>
        <w:t xml:space="preserve">تتضمن </w:t>
      </w:r>
      <w:r w:rsidRPr="000E52DB">
        <w:rPr>
          <w:sz w:val="30"/>
          <w:rtl/>
          <w:lang w:eastAsia="zh-TW"/>
        </w:rPr>
        <w:t>التشريعات في بعض الدول بند استثناء تلقائي أو شبه تلقائي، يحرم جميع الأشخاص الخاضعين ل</w:t>
      </w:r>
      <w:r w:rsidRPr="000E52DB">
        <w:rPr>
          <w:rFonts w:hint="cs"/>
          <w:sz w:val="30"/>
          <w:rtl/>
          <w:lang w:eastAsia="zh-TW"/>
        </w:rPr>
        <w:t xml:space="preserve">تدبير من </w:t>
      </w:r>
      <w:r w:rsidRPr="000E52DB">
        <w:rPr>
          <w:sz w:val="30"/>
          <w:rtl/>
          <w:lang w:eastAsia="zh-TW"/>
        </w:rPr>
        <w:t>تدابير الحماية، بصرف النظر عن المستوى الفعلي لقدرتهم الوظيفية، من الحق في ا</w:t>
      </w:r>
      <w:r w:rsidR="00FB51CD" w:rsidRPr="000E52DB">
        <w:rPr>
          <w:rFonts w:hint="cs"/>
          <w:sz w:val="30"/>
          <w:rtl/>
          <w:lang w:eastAsia="zh-TW"/>
        </w:rPr>
        <w:t>لمشاركة السياسية</w:t>
      </w:r>
      <w:r w:rsidRPr="000E52DB">
        <w:rPr>
          <w:rFonts w:hint="cs"/>
          <w:sz w:val="30"/>
          <w:vertAlign w:val="superscript"/>
          <w:rtl/>
          <w:lang w:eastAsia="zh-TW"/>
        </w:rPr>
        <w:t>(</w:t>
      </w:r>
      <w:r w:rsidRPr="000E52DB">
        <w:rPr>
          <w:rStyle w:val="FootnoteReference"/>
          <w:color w:val="auto"/>
          <w:sz w:val="30"/>
          <w:szCs w:val="30"/>
          <w:rtl/>
          <w:lang w:eastAsia="zh-TW"/>
        </w:rPr>
        <w:footnoteReference w:id="39"/>
      </w:r>
      <w:r w:rsidRPr="000E52DB">
        <w:rPr>
          <w:rFonts w:hint="cs"/>
          <w:sz w:val="30"/>
          <w:vertAlign w:val="superscript"/>
          <w:rtl/>
          <w:lang w:eastAsia="zh-TW"/>
        </w:rPr>
        <w:t>)</w:t>
      </w:r>
      <w:r w:rsidR="00FB51CD" w:rsidRPr="000E52DB">
        <w:rPr>
          <w:rFonts w:hint="cs"/>
          <w:sz w:val="30"/>
          <w:rtl/>
          <w:lang w:eastAsia="zh-TW"/>
        </w:rPr>
        <w:t>.</w:t>
      </w:r>
    </w:p>
    <w:p w:rsidR="00CA062D" w:rsidRPr="000E52DB" w:rsidRDefault="00FB51CD" w:rsidP="00FB51CD">
      <w:pPr>
        <w:pStyle w:val="SingleTxt"/>
        <w:rPr>
          <w:sz w:val="30"/>
          <w:u w:color="000000"/>
          <w:bdr w:val="nil"/>
          <w:rtl/>
          <w:lang w:eastAsia="zh-TW"/>
        </w:rPr>
      </w:pPr>
      <w:r w:rsidRPr="000E52DB">
        <w:rPr>
          <w:sz w:val="30"/>
          <w:rtl/>
          <w:lang w:eastAsia="zh-TW"/>
        </w:rPr>
        <w:t>٣١-</w:t>
      </w:r>
      <w:r w:rsidRPr="000E52DB">
        <w:rPr>
          <w:rFonts w:hint="cs"/>
          <w:sz w:val="30"/>
          <w:rtl/>
          <w:lang w:eastAsia="zh-TW"/>
        </w:rPr>
        <w:tab/>
      </w:r>
      <w:r w:rsidR="00CA062D" w:rsidRPr="000E52DB">
        <w:rPr>
          <w:sz w:val="30"/>
          <w:rtl/>
          <w:lang w:eastAsia="zh-TW"/>
        </w:rPr>
        <w:t xml:space="preserve">وعلاوة على ذلك، حتى إن لم توجد عقبات قانونية تحول دون مشاركة الأشخاص ذوي الإعاقة، كثيراً ما </w:t>
      </w:r>
      <w:r w:rsidRPr="000E52DB">
        <w:rPr>
          <w:rFonts w:hint="cs"/>
          <w:sz w:val="30"/>
          <w:rtl/>
          <w:lang w:eastAsia="zh-TW"/>
        </w:rPr>
        <w:t xml:space="preserve">يعرقل </w:t>
      </w:r>
      <w:r w:rsidR="00CA062D" w:rsidRPr="000E52DB">
        <w:rPr>
          <w:sz w:val="30"/>
          <w:rtl/>
          <w:lang w:eastAsia="zh-TW"/>
        </w:rPr>
        <w:t xml:space="preserve">هذه المشاركة </w:t>
      </w:r>
      <w:r w:rsidRPr="000E52DB">
        <w:rPr>
          <w:rFonts w:hint="cs"/>
          <w:sz w:val="30"/>
          <w:rtl/>
          <w:lang w:eastAsia="zh-TW"/>
        </w:rPr>
        <w:t xml:space="preserve">وجود بيئة غير مضيافة وقيود عملية، </w:t>
      </w:r>
      <w:r w:rsidR="00CA062D" w:rsidRPr="000E52DB">
        <w:rPr>
          <w:sz w:val="30"/>
          <w:rtl/>
          <w:lang w:eastAsia="zh-TW"/>
        </w:rPr>
        <w:t>مثل تعذر الوصول إلى مراكز الاقتراع، وعدم توفر المعلومات أو مواد الحملات الانتخابية بأشكال يمكن ال</w:t>
      </w:r>
      <w:r w:rsidR="00CA062D" w:rsidRPr="000E52DB">
        <w:rPr>
          <w:rFonts w:hint="cs"/>
          <w:sz w:val="30"/>
          <w:rtl/>
          <w:lang w:eastAsia="zh-TW"/>
        </w:rPr>
        <w:t>وصول إ</w:t>
      </w:r>
      <w:r w:rsidR="00CA062D" w:rsidRPr="000E52DB">
        <w:rPr>
          <w:sz w:val="30"/>
          <w:rtl/>
          <w:lang w:eastAsia="zh-TW"/>
        </w:rPr>
        <w:t xml:space="preserve">ليها، والارتفاع العام </w:t>
      </w:r>
      <w:r w:rsidRPr="000E52DB">
        <w:rPr>
          <w:rFonts w:hint="cs"/>
          <w:sz w:val="30"/>
          <w:rtl/>
          <w:lang w:eastAsia="zh-TW"/>
        </w:rPr>
        <w:t>ل</w:t>
      </w:r>
      <w:r w:rsidR="00CA062D" w:rsidRPr="000E52DB">
        <w:rPr>
          <w:sz w:val="30"/>
          <w:rtl/>
          <w:lang w:eastAsia="zh-TW"/>
        </w:rPr>
        <w:t>مستوى الت</w:t>
      </w:r>
      <w:r w:rsidRPr="000E52DB">
        <w:rPr>
          <w:rFonts w:hint="cs"/>
          <w:sz w:val="30"/>
          <w:rtl/>
          <w:lang w:eastAsia="zh-TW"/>
        </w:rPr>
        <w:t>حامل</w:t>
      </w:r>
      <w:r w:rsidR="00CA062D" w:rsidRPr="000E52DB">
        <w:rPr>
          <w:rFonts w:hint="cs"/>
          <w:sz w:val="30"/>
          <w:vertAlign w:val="superscript"/>
          <w:rtl/>
          <w:lang w:eastAsia="zh-TW"/>
        </w:rPr>
        <w:t>(</w:t>
      </w:r>
      <w:r w:rsidR="00CA062D" w:rsidRPr="000E52DB">
        <w:rPr>
          <w:rStyle w:val="FootnoteReference"/>
          <w:color w:val="auto"/>
          <w:sz w:val="30"/>
          <w:szCs w:val="30"/>
          <w:rtl/>
          <w:lang w:eastAsia="zh-TW"/>
        </w:rPr>
        <w:footnoteReference w:id="40"/>
      </w:r>
      <w:r w:rsidR="00CA062D" w:rsidRPr="000E52DB">
        <w:rPr>
          <w:rFonts w:hint="cs"/>
          <w:sz w:val="30"/>
          <w:vertAlign w:val="superscript"/>
          <w:rtl/>
          <w:lang w:eastAsia="zh-TW"/>
        </w:rPr>
        <w:t>)</w:t>
      </w:r>
      <w:r w:rsidRPr="000E52DB">
        <w:rPr>
          <w:rFonts w:hint="cs"/>
          <w:sz w:val="30"/>
          <w:rtl/>
          <w:lang w:eastAsia="zh-TW"/>
        </w:rPr>
        <w:t>.</w:t>
      </w:r>
    </w:p>
    <w:p w:rsidR="00CA062D" w:rsidRPr="008E39F2" w:rsidRDefault="00CA062D" w:rsidP="00FB51CD">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Fonts w:eastAsia="Calibri"/>
          <w:u w:color="000000"/>
          <w:bdr w:val="nil"/>
          <w:rtl/>
          <w:lang w:eastAsia="zh-TW"/>
        </w:rPr>
      </w:pPr>
      <w:r w:rsidRPr="008E39F2">
        <w:rPr>
          <w:rFonts w:eastAsia="Calibri"/>
          <w:u w:color="000000"/>
          <w:bdr w:val="nil"/>
          <w:rtl/>
          <w:lang w:eastAsia="zh-TW"/>
        </w:rPr>
        <w:tab/>
      </w:r>
      <w:r w:rsidRPr="008E39F2">
        <w:rPr>
          <w:rFonts w:eastAsia="Calibri"/>
          <w:u w:color="000000"/>
          <w:bdr w:val="nil"/>
          <w:rtl/>
          <w:lang w:eastAsia="zh-TW"/>
        </w:rPr>
        <w:tab/>
      </w:r>
      <w:r w:rsidRPr="008E39F2">
        <w:rPr>
          <w:rtl/>
          <w:lang w:eastAsia="zh-TW"/>
        </w:rPr>
        <w:t>الفئات الضعيفة الأخرى</w:t>
      </w:r>
    </w:p>
    <w:p w:rsidR="00CA062D" w:rsidRPr="000E52DB" w:rsidRDefault="00CA062D" w:rsidP="00FB51CD">
      <w:pPr>
        <w:pStyle w:val="SingleTxt"/>
        <w:rPr>
          <w:sz w:val="30"/>
          <w:rtl/>
          <w:lang w:eastAsia="zh-TW"/>
        </w:rPr>
      </w:pPr>
      <w:r w:rsidRPr="000E52DB">
        <w:rPr>
          <w:sz w:val="30"/>
          <w:rtl/>
          <w:lang w:eastAsia="zh-TW"/>
        </w:rPr>
        <w:t>٣٢-</w:t>
      </w:r>
      <w:r w:rsidRPr="000E52DB">
        <w:rPr>
          <w:rFonts w:hint="cs"/>
          <w:sz w:val="30"/>
          <w:rtl/>
          <w:lang w:eastAsia="zh-TW"/>
        </w:rPr>
        <w:tab/>
      </w:r>
      <w:r w:rsidRPr="000E52DB">
        <w:rPr>
          <w:sz w:val="30"/>
          <w:rtl/>
          <w:lang w:eastAsia="zh-TW"/>
        </w:rPr>
        <w:t>قلّما يكون لغير المواطنين، بمن فيهم المهاجرون واللاجئون والأشخاص عديمو الجنسية، رأي في الشؤون العامة والسياسية ل</w:t>
      </w:r>
      <w:r w:rsidRPr="000E52DB">
        <w:rPr>
          <w:rFonts w:hint="cs"/>
          <w:sz w:val="30"/>
          <w:rtl/>
          <w:lang w:eastAsia="zh-TW"/>
        </w:rPr>
        <w:t>ل</w:t>
      </w:r>
      <w:r w:rsidRPr="000E52DB">
        <w:rPr>
          <w:sz w:val="30"/>
          <w:rtl/>
          <w:lang w:eastAsia="zh-TW"/>
        </w:rPr>
        <w:t xml:space="preserve">بلد </w:t>
      </w:r>
      <w:r w:rsidRPr="000E52DB">
        <w:rPr>
          <w:rFonts w:hint="cs"/>
          <w:sz w:val="30"/>
          <w:rtl/>
          <w:lang w:eastAsia="zh-TW"/>
        </w:rPr>
        <w:t>الذين يقيمون فيه</w:t>
      </w:r>
      <w:r w:rsidRPr="000E52DB">
        <w:rPr>
          <w:sz w:val="30"/>
          <w:rtl/>
          <w:lang w:eastAsia="zh-TW"/>
        </w:rPr>
        <w:t xml:space="preserve">. وقد بيّن المقرر الخاص المعني بحقوق الإنسان للمهاجرين أن تمثيل الجماعات من أصول مهاجرة في العملية السياسية ناقص في العادة حتى إذا كان معظم أفرادها مواطنين، وأن التمتع بالمواطنة الفعلية </w:t>
      </w:r>
      <w:r w:rsidR="00FB51CD" w:rsidRPr="000E52DB">
        <w:rPr>
          <w:rFonts w:hint="cs"/>
          <w:sz w:val="30"/>
          <w:rtl/>
          <w:lang w:eastAsia="zh-TW"/>
        </w:rPr>
        <w:t xml:space="preserve">يتوقف </w:t>
      </w:r>
      <w:r w:rsidRPr="000E52DB">
        <w:rPr>
          <w:sz w:val="30"/>
          <w:rtl/>
          <w:lang w:eastAsia="zh-TW"/>
        </w:rPr>
        <w:t xml:space="preserve">على </w:t>
      </w:r>
      <w:r w:rsidRPr="000E52DB">
        <w:rPr>
          <w:rFonts w:hint="cs"/>
          <w:sz w:val="30"/>
          <w:rtl/>
          <w:lang w:eastAsia="zh-TW"/>
        </w:rPr>
        <w:t xml:space="preserve">وجود </w:t>
      </w:r>
      <w:r w:rsidRPr="000E52DB">
        <w:rPr>
          <w:sz w:val="30"/>
          <w:rtl/>
          <w:lang w:eastAsia="zh-TW"/>
        </w:rPr>
        <w:t xml:space="preserve">فرص هيكلية للمشاركة واستعداد واسع </w:t>
      </w:r>
      <w:r w:rsidRPr="000E52DB">
        <w:rPr>
          <w:rFonts w:hint="cs"/>
          <w:sz w:val="30"/>
          <w:rtl/>
          <w:lang w:eastAsia="zh-TW"/>
        </w:rPr>
        <w:t>ال</w:t>
      </w:r>
      <w:r w:rsidRPr="000E52DB">
        <w:rPr>
          <w:sz w:val="30"/>
          <w:rtl/>
          <w:lang w:eastAsia="zh-TW"/>
        </w:rPr>
        <w:t>نطاق للاستفادة منها</w:t>
      </w:r>
      <w:r w:rsidRPr="000E52DB">
        <w:rPr>
          <w:rFonts w:hint="cs"/>
          <w:sz w:val="30"/>
          <w:vertAlign w:val="superscript"/>
          <w:rtl/>
          <w:lang w:eastAsia="zh-TW"/>
        </w:rPr>
        <w:t>(</w:t>
      </w:r>
      <w:r w:rsidRPr="000E52DB">
        <w:rPr>
          <w:rStyle w:val="FootnoteReference"/>
          <w:rFonts w:eastAsia="Arial Unicode MS"/>
          <w:color w:val="auto"/>
          <w:sz w:val="30"/>
          <w:szCs w:val="30"/>
          <w:rtl/>
          <w:lang w:eastAsia="zh-TW"/>
        </w:rPr>
        <w:footnoteReference w:id="41"/>
      </w:r>
      <w:r w:rsidRPr="000E52DB">
        <w:rPr>
          <w:rFonts w:hint="cs"/>
          <w:sz w:val="30"/>
          <w:vertAlign w:val="superscript"/>
          <w:rtl/>
          <w:lang w:eastAsia="zh-TW"/>
        </w:rPr>
        <w:t>)</w:t>
      </w:r>
      <w:r w:rsidR="00FB51CD" w:rsidRPr="000E52DB">
        <w:rPr>
          <w:rFonts w:hint="cs"/>
          <w:sz w:val="30"/>
          <w:rtl/>
          <w:lang w:eastAsia="zh-TW"/>
        </w:rPr>
        <w:t>.</w:t>
      </w:r>
    </w:p>
    <w:p w:rsidR="00CA062D" w:rsidRDefault="00CA062D" w:rsidP="00FB51CD">
      <w:pPr>
        <w:pStyle w:val="SingleTxt"/>
        <w:rPr>
          <w:sz w:val="30"/>
          <w:u w:color="000000"/>
          <w:bdr w:val="nil"/>
          <w:rtl/>
          <w:lang w:eastAsia="zh-TW"/>
        </w:rPr>
      </w:pPr>
      <w:r w:rsidRPr="000E52DB">
        <w:rPr>
          <w:sz w:val="30"/>
          <w:rtl/>
          <w:lang w:eastAsia="zh-TW"/>
        </w:rPr>
        <w:t>٣٣-</w:t>
      </w:r>
      <w:r w:rsidRPr="000E52DB">
        <w:rPr>
          <w:rFonts w:hint="cs"/>
          <w:sz w:val="30"/>
          <w:rtl/>
          <w:lang w:eastAsia="zh-TW"/>
        </w:rPr>
        <w:tab/>
        <w:t>و</w:t>
      </w:r>
      <w:r w:rsidRPr="000E52DB">
        <w:rPr>
          <w:sz w:val="30"/>
          <w:rtl/>
          <w:lang w:eastAsia="zh-TW"/>
        </w:rPr>
        <w:t xml:space="preserve">كثيراً ما تؤدي المتطلبات التمييزية أو الشروط </w:t>
      </w:r>
      <w:r w:rsidR="00FB51CD" w:rsidRPr="000E52DB">
        <w:rPr>
          <w:rFonts w:hint="cs"/>
          <w:sz w:val="30"/>
          <w:rtl/>
          <w:lang w:eastAsia="zh-TW"/>
        </w:rPr>
        <w:t xml:space="preserve">المفرطة التقييد للحصول </w:t>
      </w:r>
      <w:r w:rsidRPr="000E52DB">
        <w:rPr>
          <w:sz w:val="30"/>
          <w:rtl/>
          <w:lang w:eastAsia="zh-TW"/>
        </w:rPr>
        <w:t xml:space="preserve">على الجنسية، إلى إعاقة المشاركة الفعالة. وفي دول كثيرة، تُحرم </w:t>
      </w:r>
      <w:r w:rsidR="00FB51CD" w:rsidRPr="000E52DB">
        <w:rPr>
          <w:rFonts w:hint="cs"/>
          <w:sz w:val="30"/>
          <w:rtl/>
          <w:lang w:eastAsia="zh-TW"/>
        </w:rPr>
        <w:t xml:space="preserve">من الجنسية، دون مبرر، </w:t>
      </w:r>
      <w:r w:rsidRPr="000E52DB">
        <w:rPr>
          <w:sz w:val="30"/>
          <w:rtl/>
          <w:lang w:eastAsia="zh-TW"/>
        </w:rPr>
        <w:t xml:space="preserve">فئات من بينها الأقليات والأشخاص المقيمون لفترات طويلة والأجانب </w:t>
      </w:r>
      <w:r w:rsidRPr="000E52DB">
        <w:rPr>
          <w:rFonts w:hint="cs"/>
          <w:sz w:val="30"/>
          <w:rtl/>
          <w:lang w:eastAsia="zh-TW"/>
        </w:rPr>
        <w:t xml:space="preserve">من </w:t>
      </w:r>
      <w:r w:rsidRPr="000E52DB">
        <w:rPr>
          <w:sz w:val="30"/>
          <w:rtl/>
          <w:lang w:eastAsia="zh-TW"/>
        </w:rPr>
        <w:t>أفراد أسر المواطنين والأشخاص عديمو الجنسية. وكثيراً ما يُحرم غير المواطنين والمهاجرون واللاجئون من المشاركة في الشؤون العامة والسياسية في بلدانهم الأصلية أيضاً، ما يؤدي إلى حالة من الحرمان المزدوج</w:t>
      </w:r>
      <w:r w:rsidRPr="000E52DB">
        <w:rPr>
          <w:rFonts w:hint="cs"/>
          <w:sz w:val="30"/>
          <w:vertAlign w:val="superscript"/>
          <w:rtl/>
          <w:lang w:eastAsia="zh-TW"/>
        </w:rPr>
        <w:t>(</w:t>
      </w:r>
      <w:r w:rsidRPr="000E52DB">
        <w:rPr>
          <w:rStyle w:val="FootnoteReference"/>
          <w:color w:val="auto"/>
          <w:sz w:val="30"/>
          <w:szCs w:val="30"/>
          <w:rtl/>
          <w:lang w:eastAsia="zh-TW"/>
        </w:rPr>
        <w:footnoteReference w:id="42"/>
      </w:r>
      <w:r w:rsidRPr="000E52DB">
        <w:rPr>
          <w:rFonts w:hint="cs"/>
          <w:sz w:val="30"/>
          <w:u w:color="000000"/>
          <w:bdr w:val="nil"/>
          <w:vertAlign w:val="superscript"/>
          <w:rtl/>
          <w:lang w:eastAsia="zh-TW"/>
        </w:rPr>
        <w:t>)</w:t>
      </w:r>
      <w:r w:rsidR="008E39F2" w:rsidRPr="000E52DB">
        <w:rPr>
          <w:rFonts w:hint="cs"/>
          <w:sz w:val="30"/>
          <w:u w:color="000000"/>
          <w:bdr w:val="nil"/>
          <w:rtl/>
          <w:lang w:eastAsia="zh-TW"/>
        </w:rPr>
        <w:t>.</w:t>
      </w:r>
    </w:p>
    <w:p w:rsidR="002E1E96" w:rsidRPr="00B25928" w:rsidRDefault="002E1E96" w:rsidP="002E1E96">
      <w:pPr>
        <w:pStyle w:val="SingleTxt"/>
        <w:rPr>
          <w:u w:color="000000"/>
          <w:bdr w:val="nil"/>
          <w:rtl/>
          <w:lang w:eastAsia="zh-TW"/>
        </w:rPr>
      </w:pPr>
      <w:r w:rsidRPr="00503275">
        <w:rPr>
          <w:rtl/>
          <w:lang w:eastAsia="zh-TW"/>
        </w:rPr>
        <w:t>٣٤-</w:t>
      </w:r>
      <w:r w:rsidRPr="00503275">
        <w:rPr>
          <w:rFonts w:hint="cs"/>
          <w:rtl/>
          <w:lang w:eastAsia="zh-TW"/>
        </w:rPr>
        <w:tab/>
      </w:r>
      <w:r w:rsidRPr="00503275">
        <w:rPr>
          <w:rtl/>
          <w:lang w:eastAsia="zh-TW"/>
        </w:rPr>
        <w:t xml:space="preserve">ويعيش الأشخاص </w:t>
      </w:r>
      <w:r w:rsidRPr="00503275">
        <w:rPr>
          <w:rFonts w:hint="cs"/>
          <w:rtl/>
          <w:lang w:eastAsia="zh-TW"/>
        </w:rPr>
        <w:t xml:space="preserve">الذين لا مأوى لهم والأشخاص </w:t>
      </w:r>
      <w:r w:rsidRPr="00503275">
        <w:rPr>
          <w:rtl/>
          <w:lang w:eastAsia="zh-TW"/>
        </w:rPr>
        <w:t xml:space="preserve">المشردون داخلياً على هامش المجتمع، وكثيراً ما يعانون من التمييز وعدم القدرة على الحصول على المعلومات. وبالإضافة إلى ذلك، من المحتمل أن تحول قيود إدارية، من قبيل متطلبات إثبات الإقامة أو وثائق </w:t>
      </w:r>
      <w:r w:rsidRPr="00503275">
        <w:rPr>
          <w:rFonts w:hint="cs"/>
          <w:rtl/>
          <w:lang w:eastAsia="zh-TW"/>
        </w:rPr>
        <w:t>هوية</w:t>
      </w:r>
      <w:r w:rsidRPr="00503275">
        <w:rPr>
          <w:rtl/>
          <w:lang w:eastAsia="zh-TW"/>
        </w:rPr>
        <w:t>، دون ممارستهم حقهم في التصويت</w:t>
      </w:r>
      <w:r w:rsidRPr="00503275">
        <w:rPr>
          <w:vertAlign w:val="superscript"/>
          <w:rtl/>
          <w:lang w:eastAsia="zh-TW"/>
        </w:rPr>
        <w:t>(</w:t>
      </w:r>
      <w:r w:rsidRPr="00503275">
        <w:rPr>
          <w:rStyle w:val="FootnoteReference"/>
          <w:color w:val="auto"/>
          <w:szCs w:val="30"/>
          <w:rtl/>
          <w:lang w:eastAsia="zh-TW"/>
        </w:rPr>
        <w:footnoteReference w:id="43"/>
      </w:r>
      <w:r w:rsidRPr="00503275">
        <w:rPr>
          <w:vertAlign w:val="superscript"/>
          <w:rtl/>
          <w:lang w:eastAsia="zh-TW"/>
        </w:rPr>
        <w:t>)</w:t>
      </w:r>
      <w:r w:rsidRPr="00503275">
        <w:rPr>
          <w:rtl/>
          <w:lang w:eastAsia="zh-TW"/>
        </w:rPr>
        <w:t>.</w:t>
      </w:r>
      <w:r>
        <w:rPr>
          <w:rFonts w:hint="cs"/>
          <w:u w:color="000000"/>
          <w:bdr w:val="nil"/>
          <w:rtl/>
          <w:lang w:eastAsia="zh-TW"/>
        </w:rPr>
        <w:t xml:space="preserve"> </w:t>
      </w:r>
    </w:p>
    <w:p w:rsidR="002E1E96" w:rsidRPr="00503275" w:rsidRDefault="002E1E96" w:rsidP="002E1E96">
      <w:pPr>
        <w:pStyle w:val="SingleTxt"/>
        <w:rPr>
          <w:u w:color="000000"/>
          <w:bdr w:val="nil"/>
          <w:rtl/>
          <w:lang w:eastAsia="zh-TW"/>
        </w:rPr>
      </w:pPr>
      <w:r w:rsidRPr="00503275">
        <w:rPr>
          <w:rtl/>
          <w:lang w:eastAsia="zh-TW"/>
        </w:rPr>
        <w:t>٣٥-</w:t>
      </w:r>
      <w:r w:rsidRPr="00503275">
        <w:rPr>
          <w:rFonts w:hint="cs"/>
          <w:rtl/>
          <w:lang w:eastAsia="zh-TW"/>
        </w:rPr>
        <w:tab/>
      </w:r>
      <w:r w:rsidRPr="00503275">
        <w:rPr>
          <w:rtl/>
          <w:lang w:eastAsia="zh-TW"/>
        </w:rPr>
        <w:t xml:space="preserve">ويواجه أفراد من </w:t>
      </w:r>
      <w:r w:rsidRPr="00503275">
        <w:rPr>
          <w:rFonts w:hint="cs"/>
          <w:rtl/>
          <w:lang w:eastAsia="zh-TW"/>
        </w:rPr>
        <w:t xml:space="preserve">جماعة </w:t>
      </w:r>
      <w:r w:rsidRPr="00503275">
        <w:rPr>
          <w:rtl/>
          <w:lang w:eastAsia="zh-TW"/>
        </w:rPr>
        <w:t>المثليات والمثليين ومزدوجي الميل الجنسي ومغايري الهوية الجنسانية وحاملي صفات الجنسين في جميع أنحاء العالم عقبات متعددة في سعيهم لتأكيد حقهم في المشاركة في إدارة الشؤون العامة</w:t>
      </w:r>
      <w:r w:rsidRPr="00503275">
        <w:rPr>
          <w:rFonts w:hint="cs"/>
          <w:rtl/>
          <w:lang w:eastAsia="zh-TW"/>
        </w:rPr>
        <w:t>،</w:t>
      </w:r>
      <w:r w:rsidRPr="00503275">
        <w:rPr>
          <w:rtl/>
          <w:lang w:eastAsia="zh-TW"/>
        </w:rPr>
        <w:t xml:space="preserve"> </w:t>
      </w:r>
      <w:r w:rsidRPr="00503275">
        <w:rPr>
          <w:rFonts w:hint="cs"/>
          <w:rtl/>
          <w:lang w:eastAsia="zh-TW"/>
        </w:rPr>
        <w:t xml:space="preserve">نتيجة لأمور </w:t>
      </w:r>
      <w:r w:rsidRPr="00503275">
        <w:rPr>
          <w:rtl/>
          <w:lang w:eastAsia="zh-TW"/>
        </w:rPr>
        <w:t xml:space="preserve">من بينها التمييز والوصم والعنف والعقوبات </w:t>
      </w:r>
      <w:r w:rsidRPr="00503275">
        <w:rPr>
          <w:rFonts w:hint="cs"/>
          <w:rtl/>
          <w:lang w:eastAsia="zh-TW"/>
        </w:rPr>
        <w:t xml:space="preserve">التي ينص عليها </w:t>
      </w:r>
      <w:r w:rsidRPr="00503275">
        <w:rPr>
          <w:rtl/>
          <w:lang w:eastAsia="zh-TW"/>
        </w:rPr>
        <w:t>القانون والقيود التعسفية المفروضة على حريتهم في التعبير وتكوين الجمعيات والتجمع السلمي على أساس الميل الجنسي أو الهوية الجنسانية أو التعبير الجنساني</w:t>
      </w:r>
      <w:r w:rsidRPr="00503275">
        <w:rPr>
          <w:rFonts w:hint="cs"/>
          <w:vertAlign w:val="superscript"/>
          <w:rtl/>
          <w:lang w:eastAsia="zh-TW"/>
        </w:rPr>
        <w:t>(</w:t>
      </w:r>
      <w:r w:rsidRPr="00503275">
        <w:rPr>
          <w:rStyle w:val="FootnoteReference"/>
          <w:color w:val="auto"/>
          <w:rtl/>
          <w:lang w:eastAsia="zh-TW"/>
        </w:rPr>
        <w:footnoteReference w:id="44"/>
      </w:r>
      <w:r w:rsidRPr="00503275">
        <w:rPr>
          <w:rFonts w:hint="cs"/>
          <w:vertAlign w:val="superscript"/>
          <w:rtl/>
          <w:lang w:eastAsia="zh-TW"/>
        </w:rPr>
        <w:t>)</w:t>
      </w:r>
      <w:r w:rsidRPr="00503275">
        <w:rPr>
          <w:rtl/>
          <w:lang w:eastAsia="zh-TW"/>
        </w:rPr>
        <w:t xml:space="preserve">. وبالإضافة إلى ذلك، نظراً لأن </w:t>
      </w:r>
      <w:r w:rsidRPr="00503275">
        <w:rPr>
          <w:rFonts w:hint="cs"/>
          <w:rtl/>
          <w:lang w:eastAsia="zh-TW"/>
        </w:rPr>
        <w:t xml:space="preserve">حيازة </w:t>
      </w:r>
      <w:r w:rsidRPr="00503275">
        <w:rPr>
          <w:rtl/>
          <w:lang w:eastAsia="zh-TW"/>
        </w:rPr>
        <w:t xml:space="preserve">وثائق </w:t>
      </w:r>
      <w:r w:rsidRPr="00503275">
        <w:rPr>
          <w:rFonts w:hint="cs"/>
          <w:rtl/>
          <w:lang w:eastAsia="zh-TW"/>
        </w:rPr>
        <w:t xml:space="preserve">هوية </w:t>
      </w:r>
      <w:r w:rsidRPr="00503275">
        <w:rPr>
          <w:rtl/>
          <w:lang w:eastAsia="zh-TW"/>
        </w:rPr>
        <w:t>شرط مسبق للتمتع الفعلي بكثير من حقوق الإنسان، بما فيها الحقوق الانتخابية، يُحرم الأشخاص مغايرو الهوية الجنسانية من حقوقهم بحكم الواقع لعدم تمكنهم من الحصول على وثائق هوية تعكس نوع الجنس الذي يفضلونه</w:t>
      </w:r>
      <w:r w:rsidRPr="00503275">
        <w:rPr>
          <w:rFonts w:hint="cs"/>
          <w:vertAlign w:val="superscript"/>
          <w:rtl/>
          <w:lang w:eastAsia="zh-TW"/>
        </w:rPr>
        <w:t>(</w:t>
      </w:r>
      <w:r w:rsidRPr="00503275">
        <w:rPr>
          <w:rStyle w:val="FootnoteReference"/>
          <w:color w:val="auto"/>
          <w:rtl/>
          <w:lang w:eastAsia="zh-TW"/>
        </w:rPr>
        <w:footnoteReference w:id="45"/>
      </w:r>
      <w:r w:rsidRPr="00503275">
        <w:rPr>
          <w:rFonts w:hint="cs"/>
          <w:vertAlign w:val="superscript"/>
          <w:rtl/>
          <w:lang w:eastAsia="zh-TW"/>
        </w:rPr>
        <w:t>)</w:t>
      </w:r>
      <w:r w:rsidRPr="00503275">
        <w:rPr>
          <w:rtl/>
          <w:lang w:eastAsia="zh-TW"/>
        </w:rPr>
        <w:t>.</w:t>
      </w:r>
      <w:r>
        <w:rPr>
          <w:rFonts w:hint="cs"/>
          <w:rtl/>
          <w:lang w:eastAsia="zh-TW"/>
        </w:rPr>
        <w:t xml:space="preserve"> </w:t>
      </w:r>
    </w:p>
    <w:p w:rsidR="002E1E96" w:rsidRPr="00503275" w:rsidRDefault="002E1E96" w:rsidP="007735ED">
      <w:pPr>
        <w:pStyle w:val="HCh"/>
        <w:keepNext/>
        <w:keepLines/>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Fonts w:eastAsia="Cambria"/>
          <w:u w:color="000000"/>
          <w:bdr w:val="nil"/>
          <w:rtl/>
          <w:lang w:eastAsia="zh-TW"/>
        </w:rPr>
      </w:pPr>
      <w:r w:rsidRPr="00503275">
        <w:rPr>
          <w:rFonts w:hint="cs"/>
          <w:rtl/>
          <w:lang w:eastAsia="zh-TW"/>
        </w:rPr>
        <w:tab/>
      </w:r>
      <w:r w:rsidRPr="00503275">
        <w:rPr>
          <w:rtl/>
          <w:lang w:eastAsia="zh-TW"/>
        </w:rPr>
        <w:t>رابعاً-</w:t>
      </w:r>
      <w:r w:rsidRPr="00503275">
        <w:rPr>
          <w:rFonts w:hint="cs"/>
          <w:rtl/>
          <w:lang w:eastAsia="zh-TW"/>
        </w:rPr>
        <w:tab/>
      </w:r>
      <w:r w:rsidRPr="00503275">
        <w:rPr>
          <w:rtl/>
          <w:lang w:eastAsia="zh-TW"/>
        </w:rPr>
        <w:t>الممارسات الفضلى والخبرات المتعلقة بالحق في المشاركة في الشؤون السياسية والعامة</w:t>
      </w:r>
    </w:p>
    <w:p w:rsidR="002E1E96" w:rsidRPr="00503275" w:rsidRDefault="002E1E96" w:rsidP="002E1E96">
      <w:pPr>
        <w:pStyle w:val="SingleTxt"/>
        <w:spacing w:after="0" w:line="120" w:lineRule="exact"/>
        <w:rPr>
          <w:sz w:val="10"/>
          <w:rtl/>
          <w:lang w:eastAsia="zh-TW"/>
        </w:rPr>
      </w:pPr>
    </w:p>
    <w:p w:rsidR="002E1E96" w:rsidRPr="00503275" w:rsidRDefault="002E1E96" w:rsidP="002E1E96">
      <w:pPr>
        <w:pStyle w:val="SingleTxt"/>
        <w:rPr>
          <w:rFonts w:eastAsia="Calibri"/>
          <w:u w:color="000000"/>
          <w:bdr w:val="nil"/>
          <w:rtl/>
          <w:lang w:eastAsia="zh-TW"/>
        </w:rPr>
      </w:pPr>
      <w:r w:rsidRPr="00503275">
        <w:rPr>
          <w:rtl/>
          <w:lang w:eastAsia="zh-TW"/>
        </w:rPr>
        <w:t>٣٦-</w:t>
      </w:r>
      <w:r w:rsidRPr="00503275">
        <w:rPr>
          <w:rFonts w:hint="cs"/>
          <w:rtl/>
          <w:lang w:eastAsia="zh-TW"/>
        </w:rPr>
        <w:tab/>
      </w:r>
      <w:r w:rsidRPr="00503275">
        <w:rPr>
          <w:rtl/>
          <w:lang w:eastAsia="zh-TW"/>
        </w:rPr>
        <w:t>يقدّم هذا الفرع تجميعاً للممارسات الفضلى والخبرات التي وردت في تقارير الدول، و</w:t>
      </w:r>
      <w:r w:rsidRPr="00503275">
        <w:rPr>
          <w:rFonts w:hint="cs"/>
          <w:rtl/>
          <w:lang w:eastAsia="zh-TW"/>
        </w:rPr>
        <w:t xml:space="preserve">من </w:t>
      </w:r>
      <w:r w:rsidRPr="00503275">
        <w:rPr>
          <w:rtl/>
          <w:lang w:eastAsia="zh-TW"/>
        </w:rPr>
        <w:t xml:space="preserve">مصادر أخرى، </w:t>
      </w:r>
      <w:r w:rsidRPr="00503275">
        <w:rPr>
          <w:rFonts w:hint="cs"/>
          <w:rtl/>
          <w:lang w:eastAsia="zh-TW"/>
        </w:rPr>
        <w:t xml:space="preserve">عن </w:t>
      </w:r>
      <w:r w:rsidRPr="00503275">
        <w:rPr>
          <w:rtl/>
          <w:lang w:eastAsia="zh-TW"/>
        </w:rPr>
        <w:t>الأشكال المختلف</w:t>
      </w:r>
      <w:r w:rsidRPr="00503275">
        <w:rPr>
          <w:rFonts w:hint="cs"/>
          <w:rtl/>
          <w:lang w:eastAsia="zh-TW"/>
        </w:rPr>
        <w:t>ة</w:t>
      </w:r>
      <w:r w:rsidRPr="00503275">
        <w:rPr>
          <w:rtl/>
          <w:lang w:eastAsia="zh-TW"/>
        </w:rPr>
        <w:t xml:space="preserve"> للمشاركة </w:t>
      </w:r>
      <w:r w:rsidRPr="00503275">
        <w:rPr>
          <w:rFonts w:hint="cs"/>
          <w:rtl/>
          <w:lang w:eastAsia="zh-TW"/>
        </w:rPr>
        <w:t xml:space="preserve">في الشؤون </w:t>
      </w:r>
      <w:r w:rsidRPr="00503275">
        <w:rPr>
          <w:rtl/>
          <w:lang w:eastAsia="zh-TW"/>
        </w:rPr>
        <w:t xml:space="preserve">السياسية والعامة. فلعمليات المشاركة </w:t>
      </w:r>
      <w:r w:rsidRPr="00503275">
        <w:rPr>
          <w:rFonts w:hint="cs"/>
          <w:rtl/>
          <w:lang w:eastAsia="zh-TW"/>
        </w:rPr>
        <w:t xml:space="preserve">في الشؤون </w:t>
      </w:r>
      <w:r w:rsidRPr="00503275">
        <w:rPr>
          <w:rtl/>
          <w:lang w:eastAsia="zh-TW"/>
        </w:rPr>
        <w:t xml:space="preserve">العامة عدد من الفوائد، من بينها تحسين نوعية القرارات السياساتية والتشريعية </w:t>
      </w:r>
      <w:r w:rsidRPr="00503275">
        <w:rPr>
          <w:rFonts w:hint="cs"/>
          <w:rtl/>
          <w:lang w:eastAsia="zh-TW"/>
        </w:rPr>
        <w:t xml:space="preserve">بطريقة </w:t>
      </w:r>
      <w:r w:rsidRPr="00503275">
        <w:rPr>
          <w:rtl/>
          <w:lang w:eastAsia="zh-TW"/>
        </w:rPr>
        <w:t>تعكس الاحتياجات الحقيقية و</w:t>
      </w:r>
      <w:r w:rsidRPr="00503275">
        <w:rPr>
          <w:rFonts w:hint="cs"/>
          <w:rtl/>
          <w:lang w:eastAsia="zh-TW"/>
        </w:rPr>
        <w:t xml:space="preserve">تستفيد من </w:t>
      </w:r>
      <w:r w:rsidRPr="00503275">
        <w:rPr>
          <w:rtl/>
          <w:lang w:eastAsia="zh-TW"/>
        </w:rPr>
        <w:t>الخبرة والتمرّس المباشرين، وتعزيز إمكانية تنفيذها بنجاح، وفي نهاية المطاف، زيادة ثقة الناس في مؤسسات الدولة</w:t>
      </w:r>
      <w:r w:rsidRPr="00503275">
        <w:rPr>
          <w:rFonts w:hint="cs"/>
          <w:vertAlign w:val="superscript"/>
          <w:rtl/>
          <w:lang w:eastAsia="zh-TW"/>
        </w:rPr>
        <w:t>(</w:t>
      </w:r>
      <w:r w:rsidRPr="00503275">
        <w:rPr>
          <w:rStyle w:val="FootnoteReference"/>
          <w:color w:val="auto"/>
          <w:rtl/>
          <w:lang w:eastAsia="zh-TW"/>
        </w:rPr>
        <w:footnoteReference w:id="46"/>
      </w:r>
      <w:r w:rsidRPr="00503275">
        <w:rPr>
          <w:rFonts w:hint="cs"/>
          <w:vertAlign w:val="superscript"/>
          <w:rtl/>
          <w:lang w:eastAsia="zh-TW"/>
        </w:rPr>
        <w:t>)</w:t>
      </w:r>
      <w:r w:rsidRPr="00503275">
        <w:rPr>
          <w:rtl/>
          <w:lang w:eastAsia="zh-TW"/>
        </w:rPr>
        <w:t>.</w:t>
      </w:r>
      <w:r>
        <w:rPr>
          <w:rFonts w:hint="cs"/>
          <w:rtl/>
          <w:lang w:eastAsia="zh-TW"/>
        </w:rPr>
        <w:t xml:space="preserve"> </w:t>
      </w:r>
    </w:p>
    <w:p w:rsidR="002E1E96" w:rsidRPr="00503275" w:rsidRDefault="002E1E96" w:rsidP="002E1E9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2E1E96" w:rsidRPr="00503275" w:rsidRDefault="002E1E96" w:rsidP="002E1E9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2E1E96" w:rsidRPr="00503275" w:rsidRDefault="002E1E96" w:rsidP="002E1E9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Fonts w:eastAsia="Arial Unicode MS"/>
          <w:u w:color="000000"/>
          <w:bdr w:val="nil"/>
          <w:rtl/>
          <w:lang w:eastAsia="zh-TW"/>
        </w:rPr>
      </w:pPr>
      <w:r w:rsidRPr="00503275">
        <w:rPr>
          <w:rFonts w:hint="cs"/>
          <w:rtl/>
          <w:lang w:eastAsia="zh-TW"/>
        </w:rPr>
        <w:tab/>
      </w:r>
      <w:r w:rsidRPr="00503275">
        <w:rPr>
          <w:rtl/>
          <w:lang w:eastAsia="zh-TW"/>
        </w:rPr>
        <w:t>ألف-</w:t>
      </w:r>
      <w:r w:rsidRPr="00503275">
        <w:rPr>
          <w:rFonts w:hint="cs"/>
          <w:rtl/>
          <w:lang w:eastAsia="zh-TW"/>
        </w:rPr>
        <w:tab/>
      </w:r>
      <w:r w:rsidRPr="00503275">
        <w:rPr>
          <w:rtl/>
          <w:lang w:eastAsia="zh-TW"/>
        </w:rPr>
        <w:t>الحق في التصويت والترشح في الانتخابات</w:t>
      </w:r>
      <w:r w:rsidRPr="00503275">
        <w:rPr>
          <w:rFonts w:cs="Times New Roman" w:hint="cs"/>
          <w:rtl/>
          <w:lang w:eastAsia="zh-TW"/>
        </w:rPr>
        <w:t>‬</w:t>
      </w:r>
    </w:p>
    <w:p w:rsidR="002E1E96" w:rsidRPr="00503275" w:rsidRDefault="002E1E96" w:rsidP="002E1E96">
      <w:pPr>
        <w:pStyle w:val="SingleTxt"/>
        <w:spacing w:after="0" w:line="120" w:lineRule="exact"/>
        <w:rPr>
          <w:sz w:val="10"/>
          <w:rtl/>
          <w:lang w:eastAsia="zh-TW"/>
        </w:rPr>
      </w:pPr>
    </w:p>
    <w:p w:rsidR="002E1E96" w:rsidRPr="00503275" w:rsidRDefault="002E1E96" w:rsidP="002E1E96">
      <w:pPr>
        <w:pStyle w:val="SingleTxt"/>
        <w:rPr>
          <w:rFonts w:eastAsia="Calibri"/>
          <w:u w:color="000000"/>
          <w:bdr w:val="nil"/>
          <w:rtl/>
          <w:lang w:eastAsia="zh-TW"/>
        </w:rPr>
      </w:pPr>
      <w:r w:rsidRPr="00503275">
        <w:rPr>
          <w:rtl/>
          <w:lang w:eastAsia="zh-TW"/>
        </w:rPr>
        <w:t>٣٧-</w:t>
      </w:r>
      <w:r w:rsidRPr="00503275">
        <w:rPr>
          <w:rFonts w:hint="cs"/>
          <w:rtl/>
          <w:lang w:eastAsia="zh-TW"/>
        </w:rPr>
        <w:tab/>
      </w:r>
      <w:r w:rsidRPr="00503275">
        <w:rPr>
          <w:rtl/>
          <w:lang w:eastAsia="zh-TW"/>
        </w:rPr>
        <w:t xml:space="preserve">يمكن أن </w:t>
      </w:r>
      <w:r w:rsidRPr="00503275">
        <w:rPr>
          <w:rFonts w:hint="cs"/>
          <w:rtl/>
          <w:lang w:eastAsia="zh-TW"/>
        </w:rPr>
        <w:t xml:space="preserve">تؤثر سمات </w:t>
      </w:r>
      <w:r w:rsidRPr="00503275">
        <w:rPr>
          <w:rtl/>
          <w:lang w:eastAsia="zh-TW"/>
        </w:rPr>
        <w:t>النظم الانتخابية، بما في ذلك قوائم المرشحين وحجم الدوائر الانتخابية ومستويات عتبات</w:t>
      </w:r>
      <w:r w:rsidRPr="00503275">
        <w:rPr>
          <w:rFonts w:hint="cs"/>
          <w:rtl/>
          <w:lang w:eastAsia="zh-TW"/>
        </w:rPr>
        <w:t xml:space="preserve"> التأهل</w:t>
      </w:r>
      <w:r w:rsidRPr="00503275">
        <w:rPr>
          <w:rtl/>
          <w:lang w:eastAsia="zh-TW"/>
        </w:rPr>
        <w:t>، تأثير</w:t>
      </w:r>
      <w:r w:rsidRPr="00503275">
        <w:rPr>
          <w:rFonts w:hint="cs"/>
          <w:rtl/>
          <w:lang w:eastAsia="zh-TW"/>
        </w:rPr>
        <w:t>اً</w:t>
      </w:r>
      <w:r w:rsidRPr="00503275">
        <w:rPr>
          <w:rtl/>
          <w:lang w:eastAsia="zh-TW"/>
        </w:rPr>
        <w:t xml:space="preserve"> كبير</w:t>
      </w:r>
      <w:r w:rsidRPr="00503275">
        <w:rPr>
          <w:rFonts w:hint="cs"/>
          <w:rtl/>
          <w:lang w:eastAsia="zh-TW"/>
        </w:rPr>
        <w:t>اً</w:t>
      </w:r>
      <w:r w:rsidRPr="00503275">
        <w:rPr>
          <w:rtl/>
          <w:lang w:eastAsia="zh-TW"/>
        </w:rPr>
        <w:t xml:space="preserve"> في </w:t>
      </w:r>
      <w:r w:rsidRPr="00503275">
        <w:rPr>
          <w:rFonts w:hint="cs"/>
          <w:rtl/>
          <w:lang w:eastAsia="zh-TW"/>
        </w:rPr>
        <w:t xml:space="preserve">مسألة عدم الاستبعاد </w:t>
      </w:r>
      <w:r w:rsidRPr="00503275">
        <w:rPr>
          <w:rtl/>
          <w:lang w:eastAsia="zh-TW"/>
        </w:rPr>
        <w:t xml:space="preserve">وفي عدد الأشخاص من الفئات الناقصة التمثيل الذين يُنتخبون </w:t>
      </w:r>
      <w:r w:rsidRPr="00503275">
        <w:rPr>
          <w:rFonts w:hint="cs"/>
          <w:rtl/>
          <w:lang w:eastAsia="zh-TW"/>
        </w:rPr>
        <w:t>ل</w:t>
      </w:r>
      <w:r w:rsidRPr="00503275">
        <w:rPr>
          <w:rtl/>
          <w:lang w:eastAsia="zh-TW"/>
        </w:rPr>
        <w:t>مناصب عامة</w:t>
      </w:r>
      <w:r w:rsidRPr="00503275">
        <w:rPr>
          <w:rFonts w:hint="cs"/>
          <w:vertAlign w:val="superscript"/>
          <w:rtl/>
          <w:lang w:eastAsia="zh-TW"/>
        </w:rPr>
        <w:t>(</w:t>
      </w:r>
      <w:r w:rsidRPr="00503275">
        <w:rPr>
          <w:rStyle w:val="FootnoteReference"/>
          <w:color w:val="auto"/>
          <w:rtl/>
          <w:lang w:eastAsia="zh-TW"/>
        </w:rPr>
        <w:footnoteReference w:id="47"/>
      </w:r>
      <w:r w:rsidRPr="00503275">
        <w:rPr>
          <w:rFonts w:hint="cs"/>
          <w:vertAlign w:val="superscript"/>
          <w:rtl/>
          <w:lang w:eastAsia="zh-TW"/>
        </w:rPr>
        <w:t>)</w:t>
      </w:r>
      <w:r w:rsidRPr="00503275">
        <w:rPr>
          <w:rtl/>
          <w:lang w:eastAsia="zh-TW"/>
        </w:rPr>
        <w:t xml:space="preserve">. </w:t>
      </w:r>
      <w:r w:rsidRPr="00503275">
        <w:rPr>
          <w:rFonts w:hint="cs"/>
          <w:rtl/>
          <w:lang w:eastAsia="zh-TW"/>
        </w:rPr>
        <w:t xml:space="preserve">فقد </w:t>
      </w:r>
      <w:r w:rsidRPr="00503275">
        <w:rPr>
          <w:rtl/>
          <w:lang w:eastAsia="zh-TW"/>
        </w:rPr>
        <w:t xml:space="preserve">أفادت غانا بأن قانون تمثيل الشعوب ينص على تقسيم البلد إلى وحدات سياسية أصغر لتيسير مشاركة </w:t>
      </w:r>
      <w:r w:rsidRPr="00503275">
        <w:rPr>
          <w:rFonts w:hint="cs"/>
          <w:rtl/>
          <w:lang w:eastAsia="zh-TW"/>
        </w:rPr>
        <w:t>العامة</w:t>
      </w:r>
      <w:r w:rsidRPr="00503275">
        <w:rPr>
          <w:rtl/>
          <w:lang w:eastAsia="zh-TW"/>
        </w:rPr>
        <w:t xml:space="preserve">. وتيسيراً لإدلاء جميع الأفراد المعنيين بأصواتهم، اعتمدت دول كثيرة طرقاً بديلة في التصويت، مثل مراكز الاقتراع المتنقلة والتصويت بالبريد والتصويت المبكر. </w:t>
      </w:r>
      <w:r w:rsidRPr="00503275">
        <w:rPr>
          <w:rFonts w:hint="cs"/>
          <w:rtl/>
          <w:lang w:eastAsia="zh-TW"/>
        </w:rPr>
        <w:t>ف</w:t>
      </w:r>
      <w:r w:rsidRPr="00503275">
        <w:rPr>
          <w:rtl/>
          <w:lang w:eastAsia="zh-TW"/>
        </w:rPr>
        <w:t xml:space="preserve">تنشر أستراليا أفرقة متنقلة للاقتراع عن بعد في جميع أنحاء البلد، براً وبحراً وجواً، </w:t>
      </w:r>
      <w:r w:rsidRPr="00503275">
        <w:rPr>
          <w:rFonts w:hint="cs"/>
          <w:rtl/>
          <w:lang w:eastAsia="zh-TW"/>
        </w:rPr>
        <w:t>ل</w:t>
      </w:r>
      <w:r w:rsidRPr="00503275">
        <w:rPr>
          <w:rtl/>
          <w:lang w:eastAsia="zh-TW"/>
        </w:rPr>
        <w:t>يتمكن الناس في المناطق النائية، بمن فيهم جماعات الشعوب الأصلية، من التصويت. وأنشأت بولندا دوائر انتخابية منفصلة في المستشفيات ومرافق الرعاية الاجتماعية ومرافق الاحتجاز ومباني سكن الطلاب.</w:t>
      </w:r>
      <w:r>
        <w:rPr>
          <w:rFonts w:eastAsia="Calibri" w:hint="cs"/>
          <w:u w:color="000000"/>
          <w:bdr w:val="nil"/>
          <w:rtl/>
          <w:lang w:eastAsia="zh-TW"/>
        </w:rPr>
        <w:t xml:space="preserve"> </w:t>
      </w:r>
    </w:p>
    <w:p w:rsidR="002E1E96" w:rsidRPr="00503275" w:rsidRDefault="002E1E96" w:rsidP="002E1E96">
      <w:pPr>
        <w:pStyle w:val="SingleTxt"/>
        <w:rPr>
          <w:u w:color="000000"/>
          <w:bdr w:val="nil"/>
          <w:rtl/>
          <w:lang w:eastAsia="zh-TW"/>
        </w:rPr>
      </w:pPr>
      <w:r w:rsidRPr="00503275">
        <w:rPr>
          <w:rtl/>
          <w:lang w:eastAsia="zh-TW"/>
        </w:rPr>
        <w:t>٣٨-</w:t>
      </w:r>
      <w:r w:rsidRPr="00503275">
        <w:rPr>
          <w:rFonts w:hint="cs"/>
          <w:rtl/>
          <w:lang w:eastAsia="zh-TW"/>
        </w:rPr>
        <w:tab/>
      </w:r>
      <w:r w:rsidRPr="00503275">
        <w:rPr>
          <w:rtl/>
          <w:lang w:eastAsia="zh-TW"/>
        </w:rPr>
        <w:t xml:space="preserve">وقد يسهم التصويت الإلكتروني، شرط أن </w:t>
      </w:r>
      <w:r w:rsidRPr="00503275">
        <w:rPr>
          <w:rFonts w:hint="cs"/>
          <w:rtl/>
          <w:lang w:eastAsia="zh-TW"/>
        </w:rPr>
        <w:t xml:space="preserve">يكون ميسراً </w:t>
      </w:r>
      <w:r w:rsidRPr="00503275">
        <w:rPr>
          <w:rtl/>
          <w:lang w:eastAsia="zh-TW"/>
        </w:rPr>
        <w:t xml:space="preserve">وأن </w:t>
      </w:r>
      <w:r w:rsidRPr="00503275">
        <w:rPr>
          <w:rFonts w:hint="cs"/>
          <w:rtl/>
          <w:lang w:eastAsia="zh-TW"/>
        </w:rPr>
        <w:t>ي</w:t>
      </w:r>
      <w:r w:rsidRPr="00503275">
        <w:rPr>
          <w:rtl/>
          <w:lang w:eastAsia="zh-TW"/>
        </w:rPr>
        <w:t xml:space="preserve">ضمن سرية الاقتراع، في تحطيم الحواجز التي تعوق المشاركة السياسية، لا سيما للأشخاص ذوي الإعاقة، وفي زيادة نسبة إقبال الناخبين. </w:t>
      </w:r>
      <w:r w:rsidRPr="00503275">
        <w:rPr>
          <w:rFonts w:hint="cs"/>
          <w:rtl/>
          <w:lang w:eastAsia="zh-TW"/>
        </w:rPr>
        <w:t>ف</w:t>
      </w:r>
      <w:r w:rsidRPr="00503275">
        <w:rPr>
          <w:rtl/>
          <w:lang w:eastAsia="zh-TW"/>
        </w:rPr>
        <w:t xml:space="preserve">في إستونيا، يمكن لجميع الناخبين الإدلاء بأصواتهم إلكترونياً في أي انتخابات من بيوتهم أو من موقع آخر في أي مكان في العالم. </w:t>
      </w:r>
      <w:r w:rsidRPr="00503275">
        <w:rPr>
          <w:rFonts w:hint="cs"/>
          <w:rtl/>
          <w:lang w:eastAsia="zh-TW"/>
        </w:rPr>
        <w:t>و</w:t>
      </w:r>
      <w:r w:rsidRPr="00503275">
        <w:rPr>
          <w:rtl/>
          <w:lang w:eastAsia="zh-TW"/>
        </w:rPr>
        <w:t>يقدّم موقع التصويت الإلكتروني الدعم للأشخاص ذوي الإعاقة البصرية</w:t>
      </w:r>
      <w:r w:rsidRPr="00503275">
        <w:rPr>
          <w:rFonts w:hint="cs"/>
          <w:rtl/>
          <w:lang w:eastAsia="zh-TW"/>
        </w:rPr>
        <w:t xml:space="preserve"> أيضاً</w:t>
      </w:r>
      <w:r w:rsidRPr="00503275">
        <w:rPr>
          <w:rtl/>
          <w:lang w:eastAsia="zh-TW"/>
        </w:rPr>
        <w:t>.</w:t>
      </w:r>
    </w:p>
    <w:p w:rsidR="002E1E96" w:rsidRPr="00503275" w:rsidRDefault="002E1E96" w:rsidP="002E1E96">
      <w:pPr>
        <w:pStyle w:val="SingleTxt"/>
        <w:rPr>
          <w:u w:color="000000"/>
          <w:bdr w:val="nil"/>
          <w:rtl/>
          <w:lang w:eastAsia="zh-TW"/>
        </w:rPr>
      </w:pPr>
      <w:r w:rsidRPr="00503275">
        <w:rPr>
          <w:rtl/>
          <w:lang w:eastAsia="zh-TW"/>
        </w:rPr>
        <w:t>٣٩-</w:t>
      </w:r>
      <w:r w:rsidRPr="00503275">
        <w:rPr>
          <w:rFonts w:hint="cs"/>
          <w:rtl/>
          <w:lang w:eastAsia="zh-TW"/>
        </w:rPr>
        <w:tab/>
      </w:r>
      <w:r w:rsidRPr="00503275">
        <w:rPr>
          <w:rtl/>
          <w:lang w:eastAsia="zh-TW"/>
        </w:rPr>
        <w:t xml:space="preserve">واعتمدت دول كثيرة نظام الحصص للفئات الناقصة التمثيل، للتخفيف من الأوضاع التي تديم </w:t>
      </w:r>
      <w:r w:rsidRPr="00503275">
        <w:rPr>
          <w:rFonts w:hint="cs"/>
          <w:rtl/>
          <w:lang w:eastAsia="zh-TW"/>
        </w:rPr>
        <w:t xml:space="preserve">أوجه </w:t>
      </w:r>
      <w:r w:rsidRPr="00503275">
        <w:rPr>
          <w:rtl/>
          <w:lang w:eastAsia="zh-TW"/>
        </w:rPr>
        <w:t xml:space="preserve">التفاوت المتأصلة. ففي السنوات الأخيرة، اعتُمدت الحصص القائمة على نوع الجنس في بلدان كانت مشاركة المرأة في السياسة فيها محدودة تاريخياً، مثل أفغانستان والأردن. وتعمل أنظمة الحصص على أفضل وجه حين تصحبها </w:t>
      </w:r>
      <w:r w:rsidRPr="00503275">
        <w:rPr>
          <w:rFonts w:hint="cs"/>
          <w:rtl/>
          <w:lang w:eastAsia="zh-TW"/>
        </w:rPr>
        <w:t xml:space="preserve">عقوبات </w:t>
      </w:r>
      <w:r w:rsidRPr="00503275">
        <w:rPr>
          <w:rtl/>
          <w:lang w:eastAsia="zh-TW"/>
        </w:rPr>
        <w:t>تُفرض في حالة عدم التقيّد بها، وحين ترصدها عن كثب هيئات مستقلة، بما فيها الهيئات الانتخابية الوطنية والمؤسسات الوطنية لحقوق الإنسان</w:t>
      </w:r>
      <w:r w:rsidRPr="00503275">
        <w:rPr>
          <w:rFonts w:hint="cs"/>
          <w:vertAlign w:val="superscript"/>
          <w:rtl/>
          <w:lang w:eastAsia="zh-TW"/>
        </w:rPr>
        <w:t>(</w:t>
      </w:r>
      <w:r w:rsidRPr="00503275">
        <w:rPr>
          <w:rStyle w:val="FootnoteReference"/>
          <w:rFonts w:eastAsia="Calibri"/>
          <w:color w:val="auto"/>
          <w:rtl/>
          <w:lang w:eastAsia="zh-TW"/>
        </w:rPr>
        <w:footnoteReference w:id="48"/>
      </w:r>
      <w:r w:rsidRPr="00503275">
        <w:rPr>
          <w:rFonts w:hint="cs"/>
          <w:vertAlign w:val="superscript"/>
          <w:rtl/>
          <w:lang w:eastAsia="zh-TW"/>
        </w:rPr>
        <w:t>)</w:t>
      </w:r>
      <w:r w:rsidRPr="00503275">
        <w:rPr>
          <w:rtl/>
          <w:lang w:eastAsia="zh-TW"/>
        </w:rPr>
        <w:t>. ومن المهم أن يحظى الأفراد الذين ينتمون إلى الفئات المهمشة لدى انتخابهم</w:t>
      </w:r>
      <w:r w:rsidRPr="00503275">
        <w:rPr>
          <w:rFonts w:hint="cs"/>
          <w:rtl/>
          <w:lang w:eastAsia="zh-TW"/>
        </w:rPr>
        <w:t xml:space="preserve"> </w:t>
      </w:r>
      <w:r w:rsidRPr="00503275">
        <w:rPr>
          <w:rtl/>
          <w:lang w:eastAsia="zh-TW"/>
        </w:rPr>
        <w:t>بفرص متساوية لممارسة النفوذ والسلطة</w:t>
      </w:r>
      <w:r w:rsidRPr="00503275">
        <w:rPr>
          <w:rFonts w:hint="cs"/>
          <w:vertAlign w:val="superscript"/>
          <w:rtl/>
          <w:lang w:eastAsia="zh-TW"/>
        </w:rPr>
        <w:t>(</w:t>
      </w:r>
      <w:r w:rsidRPr="00503275">
        <w:rPr>
          <w:rStyle w:val="FootnoteReference"/>
          <w:rFonts w:eastAsia="Calibri"/>
          <w:color w:val="auto"/>
          <w:rtl/>
          <w:lang w:eastAsia="zh-TW"/>
        </w:rPr>
        <w:footnoteReference w:id="49"/>
      </w:r>
      <w:r w:rsidRPr="00503275">
        <w:rPr>
          <w:rFonts w:hint="cs"/>
          <w:vertAlign w:val="superscript"/>
          <w:rtl/>
          <w:lang w:eastAsia="zh-TW"/>
        </w:rPr>
        <w:t>)</w:t>
      </w:r>
      <w:r w:rsidRPr="00503275">
        <w:rPr>
          <w:rtl/>
          <w:lang w:eastAsia="zh-TW"/>
        </w:rPr>
        <w:t>. ويمكن أن يتحقق ذلك جزئياً من خلال تدريب</w:t>
      </w:r>
      <w:r w:rsidRPr="00503275">
        <w:rPr>
          <w:rFonts w:hint="cs"/>
          <w:rtl/>
          <w:lang w:eastAsia="zh-TW"/>
        </w:rPr>
        <w:t>هم</w:t>
      </w:r>
      <w:r w:rsidRPr="00503275">
        <w:rPr>
          <w:rtl/>
          <w:lang w:eastAsia="zh-TW"/>
        </w:rPr>
        <w:t xml:space="preserve"> على أساليب التفاوض والنقاش السياسي وتدابير بناء الثقة</w:t>
      </w:r>
      <w:r w:rsidRPr="00503275">
        <w:rPr>
          <w:rFonts w:hint="cs"/>
          <w:vertAlign w:val="superscript"/>
          <w:rtl/>
          <w:lang w:eastAsia="zh-TW"/>
        </w:rPr>
        <w:t>(</w:t>
      </w:r>
      <w:r w:rsidRPr="00503275">
        <w:rPr>
          <w:rStyle w:val="FootnoteReference"/>
          <w:rFonts w:eastAsia="Calibri"/>
          <w:color w:val="auto"/>
          <w:rtl/>
          <w:lang w:eastAsia="zh-TW"/>
        </w:rPr>
        <w:footnoteReference w:id="50"/>
      </w:r>
      <w:r w:rsidRPr="00503275">
        <w:rPr>
          <w:rFonts w:hint="cs"/>
          <w:vertAlign w:val="superscript"/>
          <w:rtl/>
          <w:lang w:eastAsia="zh-TW"/>
        </w:rPr>
        <w:t>)</w:t>
      </w:r>
      <w:r w:rsidRPr="00503275">
        <w:rPr>
          <w:rtl/>
          <w:lang w:eastAsia="zh-TW"/>
        </w:rPr>
        <w:t>.</w:t>
      </w:r>
      <w:r>
        <w:rPr>
          <w:rFonts w:hint="cs"/>
          <w:u w:color="000000"/>
          <w:bdr w:val="nil"/>
          <w:rtl/>
          <w:lang w:eastAsia="zh-TW"/>
        </w:rPr>
        <w:t xml:space="preserve"> </w:t>
      </w:r>
    </w:p>
    <w:p w:rsidR="002E1E96" w:rsidRPr="00503275" w:rsidRDefault="002E1E96" w:rsidP="002E1E9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2E1E96" w:rsidRPr="00503275" w:rsidRDefault="002E1E96" w:rsidP="002E1E9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2E1E96" w:rsidRPr="00503275" w:rsidRDefault="002E1E96" w:rsidP="002E1E9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Fonts w:eastAsia="Times New Roman Bold"/>
          <w:u w:color="000000"/>
          <w:bdr w:val="nil"/>
          <w:rtl/>
          <w:lang w:eastAsia="zh-TW"/>
        </w:rPr>
      </w:pPr>
      <w:r w:rsidRPr="00503275">
        <w:rPr>
          <w:rFonts w:hint="cs"/>
          <w:rtl/>
        </w:rPr>
        <w:tab/>
      </w:r>
      <w:dir w:val="rtl">
        <w:r w:rsidRPr="00503275">
          <w:rPr>
            <w:rtl/>
            <w:lang w:eastAsia="zh-TW"/>
          </w:rPr>
          <w:t>باء-</w:t>
        </w:r>
        <w:r w:rsidRPr="00503275">
          <w:rPr>
            <w:rFonts w:hint="cs"/>
            <w:rtl/>
            <w:lang w:eastAsia="zh-TW"/>
          </w:rPr>
          <w:tab/>
        </w:r>
        <w:r w:rsidRPr="00503275">
          <w:rPr>
            <w:rtl/>
            <w:lang w:eastAsia="zh-TW"/>
          </w:rPr>
          <w:t>المشاركة في إدارة الشؤون العامة</w:t>
        </w:r>
        <w:r w:rsidRPr="00503275">
          <w:rPr>
            <w:rFonts w:cs="Times New Roman" w:hint="cs"/>
            <w:rtl/>
            <w:lang w:eastAsia="zh-TW"/>
          </w:rPr>
          <w:t>‬</w:t>
        </w:r>
        <w:r w:rsidRPr="00503275">
          <w:t>‬</w:t>
        </w:r>
        <w:r w:rsidRPr="00503275">
          <w:t>‬</w:t>
        </w:r>
        <w:r w:rsidRPr="00503275">
          <w:t>‬</w:t>
        </w:r>
        <w:r w:rsidRPr="00503275">
          <w:t>‬</w:t>
        </w:r>
        <w:r>
          <w:t>‬</w:t>
        </w:r>
        <w:r w:rsidR="00AF685E">
          <w:t>‬</w:t>
        </w:r>
        <w:r w:rsidR="00C1505E">
          <w:t>‬</w:t>
        </w:r>
      </w:dir>
    </w:p>
    <w:p w:rsidR="002E1E96" w:rsidRPr="00503275" w:rsidRDefault="002E1E96" w:rsidP="002E1E96">
      <w:pPr>
        <w:pStyle w:val="SingleTxt"/>
        <w:spacing w:after="0" w:line="120" w:lineRule="exact"/>
        <w:rPr>
          <w:sz w:val="10"/>
          <w:rtl/>
          <w:lang w:eastAsia="zh-TW"/>
        </w:rPr>
      </w:pPr>
    </w:p>
    <w:p w:rsidR="002E1E96" w:rsidRPr="00503275" w:rsidRDefault="002E1E96" w:rsidP="002E1E96">
      <w:pPr>
        <w:pStyle w:val="SingleTxt"/>
        <w:rPr>
          <w:sz w:val="24"/>
          <w:u w:color="000000"/>
          <w:bdr w:val="nil"/>
          <w:rtl/>
          <w:lang w:eastAsia="zh-TW"/>
        </w:rPr>
      </w:pPr>
      <w:r w:rsidRPr="00503275">
        <w:rPr>
          <w:rtl/>
          <w:lang w:eastAsia="zh-TW"/>
        </w:rPr>
        <w:t>٤٠-</w:t>
      </w:r>
      <w:r w:rsidRPr="00503275">
        <w:rPr>
          <w:rFonts w:hint="cs"/>
          <w:rtl/>
          <w:lang w:eastAsia="zh-TW"/>
        </w:rPr>
        <w:tab/>
      </w:r>
      <w:r w:rsidRPr="00503275">
        <w:rPr>
          <w:rtl/>
          <w:lang w:eastAsia="zh-TW"/>
        </w:rPr>
        <w:t xml:space="preserve">إن أفضل سبيل لضمان المشاركة الكاملة والفعالة في الشؤون السياسية والعامة هو </w:t>
      </w:r>
      <w:r w:rsidRPr="00503275">
        <w:rPr>
          <w:rFonts w:hint="cs"/>
          <w:rtl/>
          <w:lang w:eastAsia="zh-TW"/>
        </w:rPr>
        <w:t>أن</w:t>
      </w:r>
      <w:r w:rsidRPr="00503275">
        <w:rPr>
          <w:rtl/>
          <w:lang w:eastAsia="zh-TW"/>
        </w:rPr>
        <w:t xml:space="preserve"> تقوم على أساس قانوني متين. فقد اعتمدت هنغاريا وليتوانيا ورومانيا وبلغاريا قوانين بشأن المشاركة العامة تقتضي من المسؤولين الحكوميين </w:t>
      </w:r>
      <w:r w:rsidRPr="00503275">
        <w:rPr>
          <w:rFonts w:hint="cs"/>
          <w:rtl/>
          <w:lang w:eastAsia="zh-TW"/>
        </w:rPr>
        <w:t xml:space="preserve">التشاور </w:t>
      </w:r>
      <w:r w:rsidRPr="00503275">
        <w:rPr>
          <w:rtl/>
          <w:lang w:eastAsia="zh-TW"/>
        </w:rPr>
        <w:t xml:space="preserve">عند اتخاذ القرارات مع الأشخاص الذين تمسهم تلك القرارات والأخذ بآرائهم فيها. وينص الدستور الفنلندي على </w:t>
      </w:r>
      <w:r w:rsidRPr="00503275">
        <w:rPr>
          <w:rFonts w:hint="cs"/>
          <w:rtl/>
          <w:lang w:eastAsia="zh-TW"/>
        </w:rPr>
        <w:t xml:space="preserve">وجوب </w:t>
      </w:r>
      <w:r w:rsidRPr="00503275">
        <w:rPr>
          <w:rtl/>
          <w:lang w:eastAsia="zh-TW"/>
        </w:rPr>
        <w:t xml:space="preserve">أن تعزز المؤسسات العامة جميع الفرص </w:t>
      </w:r>
      <w:r w:rsidRPr="00503275">
        <w:rPr>
          <w:rFonts w:hint="cs"/>
          <w:rtl/>
          <w:lang w:eastAsia="zh-TW"/>
        </w:rPr>
        <w:t xml:space="preserve">التي </w:t>
      </w:r>
      <w:r w:rsidRPr="00503275">
        <w:rPr>
          <w:rtl/>
          <w:lang w:eastAsia="zh-TW"/>
        </w:rPr>
        <w:t>تمك</w:t>
      </w:r>
      <w:r w:rsidRPr="00503275">
        <w:rPr>
          <w:rFonts w:hint="cs"/>
          <w:rtl/>
          <w:lang w:eastAsia="zh-TW"/>
        </w:rPr>
        <w:t>ّ</w:t>
      </w:r>
      <w:r w:rsidRPr="00503275">
        <w:rPr>
          <w:rtl/>
          <w:lang w:eastAsia="zh-TW"/>
        </w:rPr>
        <w:t xml:space="preserve">ن الأفراد </w:t>
      </w:r>
      <w:r w:rsidRPr="00503275">
        <w:rPr>
          <w:rFonts w:hint="cs"/>
          <w:rtl/>
          <w:lang w:eastAsia="zh-TW"/>
        </w:rPr>
        <w:t xml:space="preserve">من </w:t>
      </w:r>
      <w:r w:rsidRPr="00503275">
        <w:rPr>
          <w:rtl/>
          <w:lang w:eastAsia="zh-TW"/>
        </w:rPr>
        <w:t>المشاركة في المسائل الاجتماعية والتأثير في القرارات التي تمسهم. وفي دولة بوليفيا المتعددة القوميات، أتاح قانون المشاركة الشعبية لعام</w:t>
      </w:r>
      <w:r w:rsidRPr="00503275">
        <w:rPr>
          <w:rFonts w:hint="cs"/>
          <w:rtl/>
          <w:lang w:eastAsia="zh-TW"/>
        </w:rPr>
        <w:t> </w:t>
      </w:r>
      <w:r w:rsidRPr="00503275">
        <w:rPr>
          <w:rtl/>
          <w:lang w:eastAsia="zh-TW"/>
        </w:rPr>
        <w:t xml:space="preserve">1994 </w:t>
      </w:r>
      <w:r w:rsidRPr="00503275">
        <w:rPr>
          <w:rFonts w:hint="cs"/>
          <w:rtl/>
          <w:lang w:eastAsia="zh-TW"/>
        </w:rPr>
        <w:t xml:space="preserve">ترجمة </w:t>
      </w:r>
      <w:r w:rsidRPr="00503275">
        <w:rPr>
          <w:rtl/>
          <w:lang w:eastAsia="zh-TW"/>
        </w:rPr>
        <w:t xml:space="preserve">عدة مبادرات منبثقة عن المجتمعات المحلية إلى سياسات عامة </w:t>
      </w:r>
      <w:r w:rsidRPr="00503275">
        <w:rPr>
          <w:rFonts w:hint="cs"/>
          <w:rtl/>
          <w:lang w:eastAsia="zh-TW"/>
        </w:rPr>
        <w:t>ل</w:t>
      </w:r>
      <w:r w:rsidRPr="00503275">
        <w:rPr>
          <w:rtl/>
          <w:lang w:eastAsia="zh-TW"/>
        </w:rPr>
        <w:t>لبلديات</w:t>
      </w:r>
      <w:r w:rsidRPr="00503275">
        <w:rPr>
          <w:rFonts w:hint="cs"/>
          <w:vertAlign w:val="superscript"/>
          <w:rtl/>
          <w:lang w:eastAsia="zh-TW"/>
        </w:rPr>
        <w:t>(</w:t>
      </w:r>
      <w:r w:rsidRPr="00503275">
        <w:rPr>
          <w:rStyle w:val="FootnoteReference"/>
          <w:color w:val="auto"/>
          <w:rtl/>
          <w:lang w:eastAsia="zh-TW"/>
        </w:rPr>
        <w:footnoteReference w:id="51"/>
      </w:r>
      <w:r w:rsidRPr="00503275">
        <w:rPr>
          <w:rFonts w:hint="cs"/>
          <w:vertAlign w:val="superscript"/>
          <w:rtl/>
          <w:lang w:eastAsia="zh-TW"/>
        </w:rPr>
        <w:t>)</w:t>
      </w:r>
      <w:r w:rsidRPr="00503275">
        <w:rPr>
          <w:rtl/>
          <w:lang w:eastAsia="zh-TW"/>
        </w:rPr>
        <w:t>.</w:t>
      </w:r>
      <w:r>
        <w:rPr>
          <w:rFonts w:hint="cs"/>
          <w:rtl/>
          <w:lang w:eastAsia="zh-TW"/>
        </w:rPr>
        <w:t xml:space="preserve"> </w:t>
      </w:r>
    </w:p>
    <w:p w:rsidR="002E1E96" w:rsidRPr="00503275" w:rsidRDefault="002E1E96" w:rsidP="002E1E96">
      <w:pPr>
        <w:pStyle w:val="SingleTxt"/>
        <w:rPr>
          <w:rFonts w:eastAsia="Calibri"/>
          <w:u w:color="000000"/>
          <w:bdr w:val="nil"/>
          <w:rtl/>
          <w:lang w:eastAsia="zh-TW"/>
        </w:rPr>
      </w:pPr>
      <w:r w:rsidRPr="00503275">
        <w:rPr>
          <w:rtl/>
          <w:lang w:eastAsia="zh-TW"/>
        </w:rPr>
        <w:t>٤١-</w:t>
      </w:r>
      <w:r w:rsidRPr="00503275">
        <w:rPr>
          <w:rFonts w:hint="cs"/>
          <w:rtl/>
          <w:lang w:eastAsia="zh-TW"/>
        </w:rPr>
        <w:tab/>
      </w:r>
      <w:r w:rsidRPr="00503275">
        <w:rPr>
          <w:rtl/>
          <w:lang w:eastAsia="zh-TW"/>
        </w:rPr>
        <w:t xml:space="preserve">وتتوقف ممارسة الحق في المشاركة كذلك على الشفافية والقدرة على الوصول إلى معلومات كاملة. إذ يمكن للأفراد والجماعات الاختيار على نحو مستنير </w:t>
      </w:r>
      <w:r w:rsidRPr="00503275">
        <w:rPr>
          <w:rFonts w:hint="cs"/>
          <w:rtl/>
          <w:lang w:eastAsia="zh-TW"/>
        </w:rPr>
        <w:t xml:space="preserve">إذا تم </w:t>
      </w:r>
      <w:r w:rsidRPr="00503275">
        <w:rPr>
          <w:rtl/>
          <w:lang w:eastAsia="zh-TW"/>
        </w:rPr>
        <w:t xml:space="preserve">تزويدهم بمعلومات مجانية وذات صلة </w:t>
      </w:r>
      <w:r w:rsidRPr="00503275">
        <w:rPr>
          <w:rFonts w:hint="cs"/>
          <w:rtl/>
          <w:lang w:eastAsia="zh-TW"/>
        </w:rPr>
        <w:t xml:space="preserve">بالموضوع </w:t>
      </w:r>
      <w:r w:rsidRPr="00503275">
        <w:rPr>
          <w:rtl/>
          <w:lang w:eastAsia="zh-TW"/>
        </w:rPr>
        <w:t>ومحدثة ومفهومة، قبل أي عملية تشاركية بوقت كافٍ</w:t>
      </w:r>
      <w:r w:rsidRPr="00503275">
        <w:rPr>
          <w:rFonts w:hint="cs"/>
          <w:vertAlign w:val="superscript"/>
          <w:rtl/>
          <w:lang w:eastAsia="zh-TW"/>
        </w:rPr>
        <w:t>(</w:t>
      </w:r>
      <w:r w:rsidRPr="00503275">
        <w:rPr>
          <w:rStyle w:val="FootnoteReference"/>
          <w:color w:val="auto"/>
          <w:rtl/>
          <w:lang w:eastAsia="zh-TW"/>
        </w:rPr>
        <w:footnoteReference w:id="52"/>
      </w:r>
      <w:r w:rsidRPr="00503275">
        <w:rPr>
          <w:rFonts w:hint="cs"/>
          <w:vertAlign w:val="superscript"/>
          <w:rtl/>
          <w:lang w:eastAsia="zh-TW"/>
        </w:rPr>
        <w:t>)</w:t>
      </w:r>
      <w:r w:rsidRPr="00503275">
        <w:rPr>
          <w:rtl/>
          <w:lang w:eastAsia="zh-TW"/>
        </w:rPr>
        <w:t>. فقد اعتمدت بولندا عدة قوانين تُلزم مؤسسات الدولة بنشر جميع مشاريع القوانين والأنظمة التي تنظر فيها الحكومة</w:t>
      </w:r>
      <w:r w:rsidRPr="00503275">
        <w:rPr>
          <w:rFonts w:hint="cs"/>
          <w:vertAlign w:val="superscript"/>
          <w:rtl/>
          <w:lang w:eastAsia="zh-TW"/>
        </w:rPr>
        <w:t>(</w:t>
      </w:r>
      <w:r w:rsidRPr="00503275">
        <w:rPr>
          <w:rStyle w:val="FootnoteReference"/>
          <w:rFonts w:eastAsia="Calibri"/>
          <w:color w:val="auto"/>
          <w:rtl/>
          <w:lang w:eastAsia="zh-TW"/>
        </w:rPr>
        <w:footnoteReference w:id="53"/>
      </w:r>
      <w:r w:rsidRPr="00503275">
        <w:rPr>
          <w:rFonts w:hint="cs"/>
          <w:vertAlign w:val="superscript"/>
          <w:rtl/>
          <w:lang w:eastAsia="zh-TW"/>
        </w:rPr>
        <w:t>)</w:t>
      </w:r>
      <w:r w:rsidRPr="00503275">
        <w:rPr>
          <w:rtl/>
          <w:lang w:eastAsia="zh-TW"/>
        </w:rPr>
        <w:t xml:space="preserve">. وفي اليونان، تُلزَم كل بلدية باتخاذ موقع رسمي على الإنترنت تُنشَر فيه جميع القرارات الصادرة عن الأجهزة البلدية. وفي المملكة المتحدة لبريطانيا العظمى وأيرلندا الشمالية، يخوّل قانون حرية المعلومات (2000) أي شخص طلبَ معلومات من أي سلطة عامة، </w:t>
      </w:r>
      <w:r w:rsidRPr="00503275">
        <w:rPr>
          <w:rFonts w:hint="cs"/>
          <w:rtl/>
          <w:lang w:eastAsia="zh-TW"/>
        </w:rPr>
        <w:t>و</w:t>
      </w:r>
      <w:r w:rsidRPr="00503275">
        <w:rPr>
          <w:rtl/>
          <w:lang w:eastAsia="zh-TW"/>
        </w:rPr>
        <w:t xml:space="preserve">تكون </w:t>
      </w:r>
      <w:r w:rsidRPr="00503275">
        <w:rPr>
          <w:rFonts w:hint="cs"/>
          <w:rtl/>
          <w:lang w:eastAsia="zh-TW"/>
        </w:rPr>
        <w:t xml:space="preserve">هذه الأخيرة </w:t>
      </w:r>
      <w:r w:rsidRPr="00503275">
        <w:rPr>
          <w:rtl/>
          <w:lang w:eastAsia="zh-TW"/>
        </w:rPr>
        <w:t>ملزَمة بتزويده بالمعلومات في م</w:t>
      </w:r>
      <w:r w:rsidRPr="00503275">
        <w:rPr>
          <w:rFonts w:hint="cs"/>
          <w:rtl/>
          <w:lang w:eastAsia="zh-TW"/>
        </w:rPr>
        <w:t xml:space="preserve">دة </w:t>
      </w:r>
      <w:r w:rsidRPr="00503275">
        <w:rPr>
          <w:rtl/>
          <w:lang w:eastAsia="zh-TW"/>
        </w:rPr>
        <w:t xml:space="preserve">لا </w:t>
      </w:r>
      <w:r w:rsidRPr="00503275">
        <w:rPr>
          <w:rFonts w:hint="cs"/>
          <w:rtl/>
          <w:lang w:eastAsia="zh-TW"/>
        </w:rPr>
        <w:t>ت</w:t>
      </w:r>
      <w:r w:rsidRPr="00503275">
        <w:rPr>
          <w:rtl/>
          <w:lang w:eastAsia="zh-TW"/>
        </w:rPr>
        <w:t>تجاوز 12 يوماً من تاريخ الطلب</w:t>
      </w:r>
      <w:r w:rsidRPr="00503275">
        <w:rPr>
          <w:rFonts w:hint="cs"/>
          <w:vertAlign w:val="superscript"/>
          <w:rtl/>
          <w:lang w:eastAsia="zh-TW"/>
        </w:rPr>
        <w:t>(</w:t>
      </w:r>
      <w:r w:rsidRPr="00503275">
        <w:rPr>
          <w:rStyle w:val="FootnoteReference"/>
          <w:rFonts w:eastAsia="Calibri"/>
          <w:color w:val="auto"/>
          <w:rtl/>
          <w:lang w:eastAsia="zh-TW"/>
        </w:rPr>
        <w:footnoteReference w:id="54"/>
      </w:r>
      <w:r w:rsidRPr="00503275">
        <w:rPr>
          <w:rFonts w:hint="cs"/>
          <w:vertAlign w:val="superscript"/>
          <w:rtl/>
          <w:lang w:eastAsia="zh-TW"/>
        </w:rPr>
        <w:t>)</w:t>
      </w:r>
      <w:r w:rsidRPr="00503275">
        <w:rPr>
          <w:rtl/>
          <w:lang w:eastAsia="zh-TW"/>
        </w:rPr>
        <w:t>. وفي بعض الدول، بما فيها كوستاريكا وإستونيا وفنلندا وفرنسا، أصبح الوصول إلى الإنترنت حقاً</w:t>
      </w:r>
      <w:r w:rsidRPr="00503275">
        <w:rPr>
          <w:rFonts w:hint="cs"/>
          <w:vertAlign w:val="superscript"/>
          <w:rtl/>
          <w:lang w:eastAsia="zh-TW"/>
        </w:rPr>
        <w:t>(</w:t>
      </w:r>
      <w:r w:rsidRPr="00503275">
        <w:rPr>
          <w:rStyle w:val="FootnoteReference"/>
          <w:rFonts w:eastAsia="Calibri"/>
          <w:color w:val="auto"/>
          <w:rtl/>
          <w:lang w:eastAsia="zh-TW"/>
        </w:rPr>
        <w:footnoteReference w:id="55"/>
      </w:r>
      <w:r w:rsidRPr="00503275">
        <w:rPr>
          <w:rFonts w:hint="cs"/>
          <w:vertAlign w:val="superscript"/>
          <w:rtl/>
          <w:lang w:eastAsia="zh-TW"/>
        </w:rPr>
        <w:t>)</w:t>
      </w:r>
      <w:r w:rsidRPr="00503275">
        <w:rPr>
          <w:rtl/>
          <w:lang w:eastAsia="zh-TW"/>
        </w:rPr>
        <w:t xml:space="preserve">. وأفضل سبيل لضمان الحق في الحصول على المعلومات هو إتاحتها بطريقة تجعلها في متناول أشد الناس حرماناً، وتراعي القيود التي </w:t>
      </w:r>
      <w:r w:rsidRPr="00503275">
        <w:rPr>
          <w:rFonts w:hint="cs"/>
          <w:rtl/>
          <w:lang w:eastAsia="zh-TW"/>
        </w:rPr>
        <w:t>يعانونها</w:t>
      </w:r>
      <w:r w:rsidRPr="00503275">
        <w:rPr>
          <w:rtl/>
          <w:lang w:eastAsia="zh-TW"/>
        </w:rPr>
        <w:t>، بما فيها الأمية والحواجز اللغوية و"الفجوة الرقمية". ففي الأرجنتين، توجد محطات إذاعة وتلفزيون مخصصة للشعوب الأصلية تبث المعلومات بلغاتها.</w:t>
      </w:r>
      <w:r>
        <w:rPr>
          <w:rFonts w:hint="cs"/>
          <w:rtl/>
          <w:lang w:eastAsia="zh-TW"/>
        </w:rPr>
        <w:t xml:space="preserve"> </w:t>
      </w:r>
    </w:p>
    <w:p w:rsidR="002E1E96" w:rsidRPr="00503275" w:rsidRDefault="002E1E96" w:rsidP="002E1E96">
      <w:pPr>
        <w:pStyle w:val="SingleTxt"/>
        <w:rPr>
          <w:rtl/>
          <w:lang w:eastAsia="zh-TW"/>
        </w:rPr>
      </w:pPr>
      <w:r w:rsidRPr="00503275">
        <w:rPr>
          <w:rtl/>
          <w:lang w:eastAsia="zh-TW"/>
        </w:rPr>
        <w:t>٤٢-</w:t>
      </w:r>
      <w:r w:rsidRPr="00503275">
        <w:rPr>
          <w:rFonts w:hint="cs"/>
          <w:rtl/>
          <w:lang w:eastAsia="zh-TW"/>
        </w:rPr>
        <w:tab/>
      </w:r>
      <w:r w:rsidRPr="00503275">
        <w:rPr>
          <w:rtl/>
          <w:lang w:eastAsia="zh-TW"/>
        </w:rPr>
        <w:t xml:space="preserve">ووضعت عدة دول آليات تشاورية تُشرك منظمات الفئات الممثلة تمثيلاً ناقصاً في وضع التشريعات والسياسات. </w:t>
      </w:r>
      <w:r w:rsidRPr="00503275">
        <w:rPr>
          <w:rFonts w:hint="cs"/>
          <w:rtl/>
          <w:lang w:eastAsia="zh-TW"/>
        </w:rPr>
        <w:t>ف</w:t>
      </w:r>
      <w:r w:rsidRPr="00503275">
        <w:rPr>
          <w:rtl/>
          <w:lang w:eastAsia="zh-TW"/>
        </w:rPr>
        <w:t>قد أشارت جورجيا إلى أنها التمست الخبرة الدولية في هذا الصدد</w:t>
      </w:r>
      <w:r w:rsidRPr="00503275">
        <w:rPr>
          <w:rFonts w:hint="cs"/>
          <w:rtl/>
          <w:lang w:eastAsia="zh-TW"/>
        </w:rPr>
        <w:t xml:space="preserve"> أيضاً</w:t>
      </w:r>
      <w:r w:rsidRPr="00503275">
        <w:rPr>
          <w:rtl/>
          <w:lang w:eastAsia="zh-TW"/>
        </w:rPr>
        <w:t>. وأنش</w:t>
      </w:r>
      <w:r w:rsidRPr="00503275">
        <w:rPr>
          <w:rFonts w:hint="cs"/>
          <w:rtl/>
          <w:lang w:eastAsia="zh-TW"/>
        </w:rPr>
        <w:t>أ</w:t>
      </w:r>
      <w:r w:rsidRPr="00503275">
        <w:rPr>
          <w:rtl/>
          <w:lang w:eastAsia="zh-TW"/>
        </w:rPr>
        <w:t xml:space="preserve">ت النرويج لجنة اتصال بين المهاجرين والسلطات، تُطلِع الحكومة على آراء الأشخاص المنحدرين من </w:t>
      </w:r>
      <w:r w:rsidRPr="00503275">
        <w:rPr>
          <w:rFonts w:hint="cs"/>
          <w:rtl/>
          <w:lang w:eastAsia="zh-TW"/>
        </w:rPr>
        <w:t xml:space="preserve">أصول </w:t>
      </w:r>
      <w:r w:rsidRPr="00503275">
        <w:rPr>
          <w:rtl/>
          <w:lang w:eastAsia="zh-TW"/>
        </w:rPr>
        <w:t xml:space="preserve">مهاجرة في سياسات الدولة. وأنشأت بلغاريا وكالة للأشخاص ذوي الإعاقة تشارك في وضع اللوائح التنظيمية </w:t>
      </w:r>
      <w:r w:rsidRPr="00503275">
        <w:rPr>
          <w:rFonts w:hint="cs"/>
          <w:rtl/>
          <w:lang w:eastAsia="zh-TW"/>
        </w:rPr>
        <w:t>المتعلقة بهم</w:t>
      </w:r>
      <w:r w:rsidRPr="00503275">
        <w:rPr>
          <w:rtl/>
          <w:lang w:eastAsia="zh-TW"/>
        </w:rPr>
        <w:t>. و</w:t>
      </w:r>
      <w:r w:rsidRPr="00503275">
        <w:rPr>
          <w:rFonts w:hint="cs"/>
          <w:rtl/>
          <w:lang w:eastAsia="zh-TW"/>
        </w:rPr>
        <w:t xml:space="preserve">يوجد في </w:t>
      </w:r>
      <w:r w:rsidRPr="00503275">
        <w:rPr>
          <w:rtl/>
          <w:lang w:eastAsia="zh-TW"/>
        </w:rPr>
        <w:t>الحكومة التشيكية عدد من الهيئات الاستشارية (ت</w:t>
      </w:r>
      <w:r w:rsidRPr="00503275">
        <w:rPr>
          <w:rFonts w:hint="cs"/>
          <w:rtl/>
          <w:lang w:eastAsia="zh-TW"/>
        </w:rPr>
        <w:t>ختص</w:t>
      </w:r>
      <w:r w:rsidRPr="00503275">
        <w:rPr>
          <w:rtl/>
          <w:lang w:eastAsia="zh-TW"/>
        </w:rPr>
        <w:t xml:space="preserve">، على سبيل المثال، بجماعة الروما والأقليات القومية وبالمساواة بين الجنسين والمسنين) </w:t>
      </w:r>
      <w:r w:rsidRPr="00503275">
        <w:rPr>
          <w:rFonts w:hint="cs"/>
          <w:rtl/>
          <w:lang w:eastAsia="zh-TW"/>
        </w:rPr>
        <w:t xml:space="preserve">التي </w:t>
      </w:r>
      <w:r w:rsidRPr="00503275">
        <w:rPr>
          <w:rtl/>
          <w:lang w:eastAsia="zh-TW"/>
        </w:rPr>
        <w:t xml:space="preserve">تجمع بين ممثلين </w:t>
      </w:r>
      <w:r w:rsidRPr="00503275">
        <w:rPr>
          <w:rFonts w:hint="cs"/>
          <w:rtl/>
          <w:lang w:eastAsia="zh-TW"/>
        </w:rPr>
        <w:t>عن ا</w:t>
      </w:r>
      <w:r w:rsidRPr="00503275">
        <w:rPr>
          <w:rtl/>
          <w:lang w:eastAsia="zh-TW"/>
        </w:rPr>
        <w:t>لإدارة العامة والحكومات المحلية والقطاع غير الحكومي والأوساط الأكاديمية. وفي إستونيا، ي</w:t>
      </w:r>
      <w:r w:rsidRPr="00503275">
        <w:rPr>
          <w:rFonts w:hint="cs"/>
          <w:rtl/>
          <w:lang w:eastAsia="zh-TW"/>
        </w:rPr>
        <w:t xml:space="preserve">توجب على </w:t>
      </w:r>
      <w:r w:rsidRPr="00503275">
        <w:rPr>
          <w:rtl/>
          <w:lang w:eastAsia="zh-TW"/>
        </w:rPr>
        <w:t xml:space="preserve">الوزارات أن تُشرِك ممثلين </w:t>
      </w:r>
      <w:r w:rsidRPr="00503275">
        <w:rPr>
          <w:rFonts w:hint="cs"/>
          <w:rtl/>
          <w:lang w:eastAsia="zh-TW"/>
        </w:rPr>
        <w:t xml:space="preserve">عن </w:t>
      </w:r>
      <w:r w:rsidRPr="00503275">
        <w:rPr>
          <w:rtl/>
          <w:lang w:eastAsia="zh-TW"/>
        </w:rPr>
        <w:t xml:space="preserve">منظمات المجتمع المدني في </w:t>
      </w:r>
      <w:r w:rsidRPr="00503275">
        <w:rPr>
          <w:rFonts w:hint="cs"/>
          <w:rtl/>
          <w:lang w:eastAsia="zh-TW"/>
        </w:rPr>
        <w:t>وضع</w:t>
      </w:r>
      <w:r w:rsidRPr="00503275">
        <w:rPr>
          <w:rtl/>
          <w:lang w:eastAsia="zh-TW"/>
        </w:rPr>
        <w:t xml:space="preserve"> القرارات ومشاريع القوانين والخطط الإنمائية. ومؤخراً، </w:t>
      </w:r>
      <w:r w:rsidRPr="00503275">
        <w:rPr>
          <w:rFonts w:hint="cs"/>
          <w:rtl/>
          <w:lang w:eastAsia="zh-TW"/>
        </w:rPr>
        <w:t xml:space="preserve">أجرت </w:t>
      </w:r>
      <w:r w:rsidRPr="00503275">
        <w:rPr>
          <w:rtl/>
          <w:lang w:eastAsia="zh-TW"/>
        </w:rPr>
        <w:t xml:space="preserve">كرواتيا عملية تشاور تشاركية إلى حد بعيد </w:t>
      </w:r>
      <w:r w:rsidRPr="00503275">
        <w:rPr>
          <w:rFonts w:hint="cs"/>
          <w:rtl/>
          <w:lang w:eastAsia="zh-TW"/>
        </w:rPr>
        <w:t xml:space="preserve">ترمي إلى </w:t>
      </w:r>
      <w:r w:rsidRPr="00503275">
        <w:rPr>
          <w:rtl/>
          <w:lang w:eastAsia="zh-TW"/>
        </w:rPr>
        <w:t xml:space="preserve">وضع استراتيجية لتهيئة بيئة مواتية للمجتمع المدني، وأشركت </w:t>
      </w:r>
      <w:r w:rsidRPr="00503275">
        <w:rPr>
          <w:rFonts w:hint="cs"/>
          <w:rtl/>
          <w:lang w:eastAsia="zh-TW"/>
        </w:rPr>
        <w:t xml:space="preserve">الجهات المعنية </w:t>
      </w:r>
      <w:r w:rsidRPr="00503275">
        <w:rPr>
          <w:rtl/>
          <w:lang w:eastAsia="zh-TW"/>
        </w:rPr>
        <w:t>الرئيسي</w:t>
      </w:r>
      <w:r w:rsidRPr="00503275">
        <w:rPr>
          <w:rFonts w:hint="cs"/>
          <w:rtl/>
          <w:lang w:eastAsia="zh-TW"/>
        </w:rPr>
        <w:t>ة</w:t>
      </w:r>
      <w:r w:rsidRPr="00503275">
        <w:rPr>
          <w:rtl/>
          <w:lang w:eastAsia="zh-TW"/>
        </w:rPr>
        <w:t xml:space="preserve"> من المراحل الأولى من المشاورات ليتسنى للجماعات المهتمة تقديم تعليقاتها ومقترحاتها. واستُخدمت أساليب متنوعة في إشراك </w:t>
      </w:r>
      <w:r w:rsidRPr="00503275">
        <w:rPr>
          <w:rFonts w:hint="cs"/>
          <w:rtl/>
          <w:lang w:eastAsia="zh-TW"/>
        </w:rPr>
        <w:t>الجهات المعني</w:t>
      </w:r>
      <w:r w:rsidRPr="00503275">
        <w:rPr>
          <w:rtl/>
          <w:lang w:eastAsia="zh-TW"/>
        </w:rPr>
        <w:t xml:space="preserve">ة، </w:t>
      </w:r>
      <w:r w:rsidRPr="00503275">
        <w:rPr>
          <w:rFonts w:hint="cs"/>
          <w:rtl/>
          <w:lang w:eastAsia="zh-TW"/>
        </w:rPr>
        <w:t xml:space="preserve">بدءاً </w:t>
      </w:r>
      <w:r w:rsidRPr="00503275">
        <w:rPr>
          <w:rtl/>
          <w:lang w:eastAsia="zh-TW"/>
        </w:rPr>
        <w:t>من الاجتماعات التي يديرها ميسّرون والأفرقة العاملة</w:t>
      </w:r>
      <w:r w:rsidRPr="00503275">
        <w:rPr>
          <w:rFonts w:hint="cs"/>
          <w:rtl/>
          <w:lang w:eastAsia="zh-TW"/>
        </w:rPr>
        <w:t>،</w:t>
      </w:r>
      <w:r w:rsidRPr="00503275">
        <w:rPr>
          <w:rtl/>
          <w:lang w:eastAsia="zh-TW"/>
        </w:rPr>
        <w:t xml:space="preserve"> </w:t>
      </w:r>
      <w:r w:rsidRPr="00503275">
        <w:rPr>
          <w:rFonts w:hint="cs"/>
          <w:rtl/>
          <w:lang w:eastAsia="zh-TW"/>
        </w:rPr>
        <w:t xml:space="preserve">وصولاً </w:t>
      </w:r>
      <w:r w:rsidRPr="00503275">
        <w:rPr>
          <w:rtl/>
          <w:lang w:eastAsia="zh-TW"/>
        </w:rPr>
        <w:t>إلى المشاورات الإلكترونية والدراسات الاستقصائية</w:t>
      </w:r>
      <w:r w:rsidRPr="00503275">
        <w:rPr>
          <w:rFonts w:hint="cs"/>
          <w:vertAlign w:val="superscript"/>
          <w:rtl/>
          <w:lang w:eastAsia="zh-TW"/>
        </w:rPr>
        <w:t>(</w:t>
      </w:r>
      <w:r w:rsidRPr="00503275">
        <w:rPr>
          <w:rStyle w:val="FootnoteReference"/>
          <w:rFonts w:eastAsia="Calibri"/>
          <w:color w:val="auto"/>
          <w:rtl/>
          <w:lang w:eastAsia="zh-TW"/>
        </w:rPr>
        <w:footnoteReference w:id="56"/>
      </w:r>
      <w:r w:rsidRPr="00503275">
        <w:rPr>
          <w:rFonts w:eastAsia="Calibri" w:hint="cs"/>
          <w:u w:color="000000"/>
          <w:bdr w:val="nil"/>
          <w:vertAlign w:val="superscript"/>
          <w:rtl/>
          <w:lang w:eastAsia="zh-TW"/>
        </w:rPr>
        <w:t>)</w:t>
      </w:r>
      <w:r w:rsidRPr="00503275">
        <w:rPr>
          <w:rtl/>
          <w:lang w:eastAsia="zh-TW"/>
        </w:rPr>
        <w:t>.</w:t>
      </w:r>
      <w:r>
        <w:rPr>
          <w:rFonts w:hint="cs"/>
          <w:rtl/>
          <w:lang w:eastAsia="zh-TW"/>
        </w:rPr>
        <w:t xml:space="preserve"> </w:t>
      </w:r>
    </w:p>
    <w:p w:rsidR="002E1E96" w:rsidRPr="00503275" w:rsidRDefault="002E1E96" w:rsidP="002E1E96">
      <w:pPr>
        <w:pStyle w:val="SingleTxt"/>
        <w:rPr>
          <w:rFonts w:eastAsia="Calibri"/>
          <w:u w:color="000000"/>
          <w:bdr w:val="nil"/>
          <w:rtl/>
          <w:lang w:eastAsia="zh-TW"/>
        </w:rPr>
      </w:pPr>
      <w:r w:rsidRPr="00503275">
        <w:rPr>
          <w:rtl/>
          <w:lang w:eastAsia="zh-TW"/>
        </w:rPr>
        <w:t>٤٣-</w:t>
      </w:r>
      <w:r w:rsidRPr="00503275">
        <w:rPr>
          <w:rFonts w:hint="cs"/>
          <w:rtl/>
          <w:lang w:eastAsia="zh-TW"/>
        </w:rPr>
        <w:tab/>
      </w:r>
      <w:r w:rsidRPr="00503275">
        <w:rPr>
          <w:rtl/>
          <w:lang w:eastAsia="zh-TW"/>
        </w:rPr>
        <w:t>وتؤتي المشاركة أفضل النتائج عندما تُطرَح القرارات الهادفة، بما فيها تلك المتعلقة بتخصيص الموارد، للنظر والمناقشة. ويتوخى دستور الجمهورية الدومينيكية إجراء استفتاء</w:t>
      </w:r>
      <w:r w:rsidRPr="00503275">
        <w:rPr>
          <w:rFonts w:hint="cs"/>
          <w:rtl/>
          <w:lang w:eastAsia="zh-TW"/>
        </w:rPr>
        <w:t xml:space="preserve"> لإدخال </w:t>
      </w:r>
      <w:r w:rsidRPr="00503275">
        <w:rPr>
          <w:rtl/>
          <w:lang w:eastAsia="zh-TW"/>
        </w:rPr>
        <w:t xml:space="preserve">على تعديلات دستورية في المستقبل تتعلق بالحقوق الأساسية. وفي ألمانيا، شرعت بعض الولايات الاتحادية في عملية واسعة </w:t>
      </w:r>
      <w:r w:rsidRPr="00503275">
        <w:rPr>
          <w:rFonts w:hint="cs"/>
          <w:rtl/>
          <w:lang w:eastAsia="zh-TW"/>
        </w:rPr>
        <w:t>ال</w:t>
      </w:r>
      <w:r w:rsidRPr="00503275">
        <w:rPr>
          <w:rtl/>
          <w:lang w:eastAsia="zh-TW"/>
        </w:rPr>
        <w:t>نطاق وجامعة لضمان مشاركة المواطنين في إصلاح القطاع العام، وبدأت عدة مدن تطبيق الميزنة القائمة على المشاركة. وأفادت بولندا بأنها تطبّق الميزنة القائمة على المشاركة على مستوى البلديات</w:t>
      </w:r>
      <w:r>
        <w:rPr>
          <w:rFonts w:hint="cs"/>
          <w:rtl/>
          <w:lang w:eastAsia="zh-TW"/>
        </w:rPr>
        <w:t>،</w:t>
      </w:r>
      <w:r w:rsidRPr="00503275">
        <w:rPr>
          <w:rtl/>
          <w:lang w:eastAsia="zh-TW"/>
        </w:rPr>
        <w:t xml:space="preserve"> إذ يُدعى السكان للتصويت على المشاريع، ومن ثم يقع الاختيار على المشاريع التي تحظى بأكبر عدد من الأصوات. وفي اليونان، يجوز للبلديات والمحافظات أن تنشئ لجان</w:t>
      </w:r>
      <w:r w:rsidRPr="00503275">
        <w:rPr>
          <w:rFonts w:hint="cs"/>
          <w:rtl/>
          <w:lang w:eastAsia="zh-TW"/>
        </w:rPr>
        <w:t>اً</w:t>
      </w:r>
      <w:r w:rsidRPr="00503275">
        <w:rPr>
          <w:rtl/>
          <w:lang w:eastAsia="zh-TW"/>
        </w:rPr>
        <w:t xml:space="preserve"> مؤلفة من ممثلي المجتمع المدني، تستشيرها الحكومة المحلية قبل إعداد الميزانية ووضع تدابير السياسات الاجتماعية.</w:t>
      </w:r>
      <w:r>
        <w:rPr>
          <w:rFonts w:eastAsia="Calibri" w:hint="cs"/>
          <w:u w:color="000000"/>
          <w:bdr w:val="nil"/>
          <w:rtl/>
          <w:lang w:eastAsia="zh-TW"/>
        </w:rPr>
        <w:t xml:space="preserve"> </w:t>
      </w:r>
    </w:p>
    <w:p w:rsidR="002E1E96" w:rsidRPr="00503275" w:rsidRDefault="002E1E96" w:rsidP="002E1E96">
      <w:pPr>
        <w:pStyle w:val="SingleTxt"/>
        <w:rPr>
          <w:rFonts w:eastAsia="Calibri"/>
          <w:u w:color="000000"/>
          <w:bdr w:val="nil"/>
          <w:rtl/>
          <w:lang w:eastAsia="zh-TW"/>
        </w:rPr>
      </w:pPr>
      <w:r w:rsidRPr="00503275">
        <w:rPr>
          <w:rtl/>
          <w:lang w:eastAsia="zh-TW"/>
        </w:rPr>
        <w:t>٤٤-</w:t>
      </w:r>
      <w:r w:rsidRPr="00503275">
        <w:rPr>
          <w:rFonts w:hint="cs"/>
          <w:rtl/>
          <w:lang w:eastAsia="zh-TW"/>
        </w:rPr>
        <w:tab/>
      </w:r>
      <w:r w:rsidRPr="00503275">
        <w:rPr>
          <w:rtl/>
          <w:lang w:eastAsia="zh-TW"/>
        </w:rPr>
        <w:t>و</w:t>
      </w:r>
      <w:r w:rsidRPr="00503275">
        <w:rPr>
          <w:rFonts w:hint="cs"/>
          <w:rtl/>
          <w:lang w:eastAsia="zh-TW"/>
        </w:rPr>
        <w:t xml:space="preserve">تكون </w:t>
      </w:r>
      <w:r w:rsidRPr="00503275">
        <w:rPr>
          <w:rtl/>
          <w:lang w:eastAsia="zh-TW"/>
        </w:rPr>
        <w:t xml:space="preserve">آليات المشاركة </w:t>
      </w:r>
      <w:r w:rsidRPr="00503275">
        <w:rPr>
          <w:rFonts w:hint="cs"/>
          <w:rtl/>
          <w:lang w:eastAsia="zh-TW"/>
        </w:rPr>
        <w:t>على أكبر قدر من ال</w:t>
      </w:r>
      <w:r w:rsidRPr="00503275">
        <w:rPr>
          <w:rtl/>
          <w:lang w:eastAsia="zh-TW"/>
        </w:rPr>
        <w:t>فعالية عندما تتأسس على التمكين وتهدف إلى بناء قدرات الأفراد ورأس مالهم الاجتماعي وثقتهم ووعيهم بحقوقهم ومعارفهم</w:t>
      </w:r>
      <w:r w:rsidRPr="00503275">
        <w:rPr>
          <w:rFonts w:hint="cs"/>
          <w:vertAlign w:val="superscript"/>
          <w:rtl/>
          <w:lang w:eastAsia="zh-TW"/>
        </w:rPr>
        <w:t>(</w:t>
      </w:r>
      <w:r w:rsidRPr="00503275">
        <w:rPr>
          <w:rStyle w:val="FootnoteReference"/>
          <w:rFonts w:eastAsia="Calibri"/>
          <w:color w:val="auto"/>
          <w:rtl/>
          <w:lang w:eastAsia="zh-TW"/>
        </w:rPr>
        <w:footnoteReference w:id="57"/>
      </w:r>
      <w:r w:rsidRPr="00503275">
        <w:rPr>
          <w:rFonts w:hint="cs"/>
          <w:vertAlign w:val="superscript"/>
          <w:rtl/>
          <w:lang w:eastAsia="zh-TW"/>
        </w:rPr>
        <w:t>)</w:t>
      </w:r>
      <w:r w:rsidRPr="00503275">
        <w:rPr>
          <w:rtl/>
          <w:lang w:eastAsia="zh-TW"/>
        </w:rPr>
        <w:t xml:space="preserve">. ويشمل ذلك تعزيز مهارات </w:t>
      </w:r>
      <w:r w:rsidRPr="00503275">
        <w:rPr>
          <w:rFonts w:hint="cs"/>
          <w:rtl/>
          <w:lang w:eastAsia="zh-TW"/>
        </w:rPr>
        <w:t xml:space="preserve">الناس </w:t>
      </w:r>
      <w:r w:rsidRPr="00503275">
        <w:rPr>
          <w:rtl/>
          <w:lang w:eastAsia="zh-TW"/>
        </w:rPr>
        <w:t>والمسؤولين وقدراتهم، وتخصيص الموارد للآليات التشاركية المستدامة والطويلة الأمد. وقد اعتمدت عدة دول، مثل إستونيا، أدلة للمؤسسات العامة في مجال استحداث أو تعزيز الممارسات التشاركية في وضع مشاريع القوانين والسياسات والخطط الإنمائية.</w:t>
      </w:r>
      <w:r>
        <w:rPr>
          <w:rFonts w:hint="cs"/>
          <w:rtl/>
          <w:lang w:eastAsia="zh-TW"/>
        </w:rPr>
        <w:t xml:space="preserve"> </w:t>
      </w:r>
    </w:p>
    <w:p w:rsidR="002E1E96" w:rsidRPr="00503275" w:rsidRDefault="002E1E96" w:rsidP="002E1E96">
      <w:pPr>
        <w:pStyle w:val="SingleTxt"/>
        <w:rPr>
          <w:rFonts w:eastAsia="Calibri"/>
          <w:u w:color="000000"/>
          <w:bdr w:val="nil"/>
          <w:rtl/>
          <w:lang w:eastAsia="zh-TW"/>
        </w:rPr>
      </w:pPr>
      <w:r w:rsidRPr="00503275">
        <w:rPr>
          <w:rtl/>
          <w:lang w:eastAsia="zh-TW"/>
        </w:rPr>
        <w:t>٤٥-</w:t>
      </w:r>
      <w:r w:rsidRPr="00503275">
        <w:rPr>
          <w:rFonts w:hint="cs"/>
          <w:rtl/>
          <w:lang w:eastAsia="zh-TW"/>
        </w:rPr>
        <w:tab/>
      </w:r>
      <w:r w:rsidRPr="00503275">
        <w:rPr>
          <w:rtl/>
          <w:lang w:eastAsia="zh-TW"/>
        </w:rPr>
        <w:t>ومن المهم أيضاً أن يكون الحق في المشاركة قابلاً للإنفاذ بالقانون، وأن يكون الحرمان من المشاركة قابلاً للطعن أمام المحاكم بتكلفة منخفضة. فديوان المظالم النمساوي يضمن</w:t>
      </w:r>
      <w:r w:rsidRPr="00503275">
        <w:rPr>
          <w:rFonts w:hint="cs"/>
          <w:rtl/>
          <w:lang w:eastAsia="zh-TW"/>
        </w:rPr>
        <w:t xml:space="preserve"> توفير</w:t>
      </w:r>
      <w:r w:rsidRPr="00503275">
        <w:rPr>
          <w:rtl/>
          <w:lang w:eastAsia="zh-TW"/>
        </w:rPr>
        <w:t xml:space="preserve"> المساعدة القضائية لجميع الأفراد، مجاناً وعن طريق الهاتف أو البريد الإلكتروني أو عن طريق استمارة الشكوى الإلكترونية على موقع المؤسسة على الإنترنت. وتعتمد الجمهورية التشيكية نظاماً مجانياً أو بتكلفة منخفضة ل</w:t>
      </w:r>
      <w:r w:rsidRPr="00503275">
        <w:rPr>
          <w:rFonts w:hint="cs"/>
          <w:rtl/>
          <w:lang w:eastAsia="zh-TW"/>
        </w:rPr>
        <w:t>توفير ا</w:t>
      </w:r>
      <w:r w:rsidRPr="00503275">
        <w:rPr>
          <w:rtl/>
          <w:lang w:eastAsia="zh-TW"/>
        </w:rPr>
        <w:t>لمساعدة القضائية لضحايا التمييز وغيره من انتهاكات حقوق الإنسان.</w:t>
      </w:r>
      <w:r>
        <w:rPr>
          <w:rFonts w:hint="cs"/>
          <w:rtl/>
          <w:lang w:eastAsia="zh-TW"/>
        </w:rPr>
        <w:t xml:space="preserve"> </w:t>
      </w:r>
    </w:p>
    <w:p w:rsidR="002E1E96" w:rsidRPr="00503275" w:rsidRDefault="002E1E96" w:rsidP="002E1E9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2E1E96" w:rsidRPr="00503275" w:rsidRDefault="002E1E96" w:rsidP="002E1E9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2E1E96" w:rsidRPr="00503275" w:rsidRDefault="002E1E96" w:rsidP="002E1E9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Fonts w:eastAsia="Calibri"/>
          <w:u w:color="000000"/>
          <w:bdr w:val="nil"/>
          <w:rtl/>
          <w:lang w:eastAsia="zh-TW"/>
        </w:rPr>
      </w:pPr>
      <w:r w:rsidRPr="00503275">
        <w:rPr>
          <w:rFonts w:hint="cs"/>
          <w:rtl/>
          <w:lang w:eastAsia="zh-TW"/>
        </w:rPr>
        <w:tab/>
      </w:r>
      <w:r w:rsidRPr="00503275">
        <w:rPr>
          <w:rtl/>
          <w:lang w:eastAsia="zh-TW"/>
        </w:rPr>
        <w:t>جيم-</w:t>
      </w:r>
      <w:r w:rsidRPr="00503275">
        <w:rPr>
          <w:rFonts w:hint="cs"/>
          <w:rtl/>
          <w:lang w:eastAsia="zh-TW"/>
        </w:rPr>
        <w:tab/>
      </w:r>
      <w:r w:rsidRPr="00503275">
        <w:rPr>
          <w:rtl/>
          <w:lang w:eastAsia="zh-TW"/>
        </w:rPr>
        <w:t>الحق في المساواة في الحصول على الخدمات العامة</w:t>
      </w:r>
    </w:p>
    <w:p w:rsidR="002E1E96" w:rsidRPr="00503275" w:rsidRDefault="002E1E96" w:rsidP="002E1E96">
      <w:pPr>
        <w:pStyle w:val="SingleTxt"/>
        <w:spacing w:after="0" w:line="120" w:lineRule="exact"/>
        <w:rPr>
          <w:sz w:val="10"/>
          <w:rtl/>
          <w:lang w:eastAsia="zh-TW"/>
        </w:rPr>
      </w:pPr>
    </w:p>
    <w:p w:rsidR="002E1E96" w:rsidRPr="00503275" w:rsidRDefault="002E1E96" w:rsidP="002E1E96">
      <w:pPr>
        <w:pStyle w:val="SingleTxt"/>
        <w:rPr>
          <w:rFonts w:eastAsia="Calibri"/>
          <w:u w:color="000000"/>
          <w:bdr w:val="nil"/>
          <w:rtl/>
          <w:lang w:eastAsia="zh-TW"/>
        </w:rPr>
      </w:pPr>
      <w:r w:rsidRPr="00503275">
        <w:rPr>
          <w:rtl/>
          <w:lang w:eastAsia="zh-TW"/>
        </w:rPr>
        <w:t>٤٦-</w:t>
      </w:r>
      <w:r w:rsidRPr="00503275">
        <w:rPr>
          <w:rFonts w:hint="cs"/>
          <w:rtl/>
          <w:lang w:eastAsia="zh-TW"/>
        </w:rPr>
        <w:tab/>
      </w:r>
      <w:r w:rsidRPr="00503275">
        <w:rPr>
          <w:rtl/>
          <w:lang w:eastAsia="zh-TW"/>
        </w:rPr>
        <w:t>أفادت عدة دول بأنها ت</w:t>
      </w:r>
      <w:r w:rsidRPr="00503275">
        <w:rPr>
          <w:rFonts w:hint="cs"/>
          <w:rtl/>
          <w:lang w:eastAsia="zh-TW"/>
        </w:rPr>
        <w:t xml:space="preserve">ساوي بين </w:t>
      </w:r>
      <w:r w:rsidRPr="00503275">
        <w:rPr>
          <w:rtl/>
          <w:lang w:eastAsia="zh-TW"/>
        </w:rPr>
        <w:t xml:space="preserve">جميع الأشخاص </w:t>
      </w:r>
      <w:r w:rsidRPr="00503275">
        <w:rPr>
          <w:rFonts w:hint="cs"/>
          <w:rtl/>
          <w:lang w:eastAsia="zh-TW"/>
        </w:rPr>
        <w:t xml:space="preserve">في المعاملة </w:t>
      </w:r>
      <w:r w:rsidRPr="00503275">
        <w:rPr>
          <w:rtl/>
          <w:lang w:eastAsia="zh-TW"/>
        </w:rPr>
        <w:t>وفق مبدأ المنافسة المفتوحة فيما يتعلق بالالتحاق ب</w:t>
      </w:r>
      <w:r w:rsidRPr="00503275">
        <w:rPr>
          <w:rFonts w:hint="cs"/>
          <w:rtl/>
          <w:lang w:eastAsia="zh-TW"/>
        </w:rPr>
        <w:t>ال</w:t>
      </w:r>
      <w:r w:rsidRPr="00503275">
        <w:rPr>
          <w:rtl/>
          <w:lang w:eastAsia="zh-TW"/>
        </w:rPr>
        <w:t xml:space="preserve">وظائف العامة. غير أن </w:t>
      </w:r>
      <w:r w:rsidRPr="00503275">
        <w:rPr>
          <w:rFonts w:hint="cs"/>
          <w:rtl/>
          <w:lang w:eastAsia="zh-TW"/>
        </w:rPr>
        <w:t xml:space="preserve">اعتماد </w:t>
      </w:r>
      <w:r w:rsidRPr="00503275">
        <w:rPr>
          <w:rtl/>
          <w:lang w:eastAsia="zh-TW"/>
        </w:rPr>
        <w:t xml:space="preserve">المنافسة المفتوحة وحدها قد </w:t>
      </w:r>
      <w:r w:rsidRPr="00503275">
        <w:rPr>
          <w:rFonts w:hint="cs"/>
          <w:rtl/>
          <w:lang w:eastAsia="zh-TW"/>
        </w:rPr>
        <w:t>ي</w:t>
      </w:r>
      <w:r w:rsidRPr="00503275">
        <w:rPr>
          <w:rtl/>
          <w:lang w:eastAsia="zh-TW"/>
        </w:rPr>
        <w:t xml:space="preserve">شكّل تمييزاً في واقع الأمر </w:t>
      </w:r>
      <w:r w:rsidRPr="00503275">
        <w:rPr>
          <w:rFonts w:hint="cs"/>
          <w:rtl/>
          <w:lang w:eastAsia="zh-TW"/>
        </w:rPr>
        <w:t xml:space="preserve">إذا وُجد </w:t>
      </w:r>
      <w:r w:rsidRPr="00503275">
        <w:rPr>
          <w:rtl/>
          <w:lang w:eastAsia="zh-TW"/>
        </w:rPr>
        <w:t xml:space="preserve">تفاوت هيكلي متجذر. وفي ذلك الصدد، ذكرت لجنة القضاء على التمييز العنصري أن معاملة الأشخاص </w:t>
      </w:r>
      <w:r>
        <w:rPr>
          <w:rFonts w:hint="cs"/>
          <w:rtl/>
          <w:lang w:eastAsia="zh-TW"/>
        </w:rPr>
        <w:t>أ</w:t>
      </w:r>
      <w:r w:rsidRPr="00503275">
        <w:rPr>
          <w:rtl/>
          <w:lang w:eastAsia="zh-TW"/>
        </w:rPr>
        <w:t>و</w:t>
      </w:r>
      <w:r>
        <w:rPr>
          <w:rFonts w:hint="cs"/>
          <w:rtl/>
          <w:lang w:eastAsia="zh-TW"/>
        </w:rPr>
        <w:t xml:space="preserve"> </w:t>
      </w:r>
      <w:r w:rsidRPr="00503275">
        <w:rPr>
          <w:rtl/>
          <w:lang w:eastAsia="zh-TW"/>
        </w:rPr>
        <w:t>الجماعات ال</w:t>
      </w:r>
      <w:r w:rsidRPr="00503275">
        <w:rPr>
          <w:rFonts w:hint="cs"/>
          <w:rtl/>
          <w:lang w:eastAsia="zh-TW"/>
        </w:rPr>
        <w:t>ذين</w:t>
      </w:r>
      <w:r w:rsidRPr="00503275">
        <w:rPr>
          <w:rtl/>
          <w:lang w:eastAsia="zh-TW"/>
        </w:rPr>
        <w:t xml:space="preserve"> تختلف حالاتهم موضوعياً</w:t>
      </w:r>
      <w:r w:rsidRPr="00503275">
        <w:rPr>
          <w:rFonts w:hint="cs"/>
          <w:rtl/>
          <w:lang w:eastAsia="zh-TW"/>
        </w:rPr>
        <w:t xml:space="preserve"> </w:t>
      </w:r>
      <w:r w:rsidRPr="00503275">
        <w:rPr>
          <w:rtl/>
          <w:lang w:eastAsia="zh-TW"/>
        </w:rPr>
        <w:t xml:space="preserve">معاملة </w:t>
      </w:r>
      <w:r w:rsidRPr="00503275">
        <w:rPr>
          <w:rFonts w:hint="cs"/>
          <w:rtl/>
          <w:lang w:eastAsia="zh-TW"/>
        </w:rPr>
        <w:t>متساوية</w:t>
      </w:r>
      <w:r w:rsidRPr="00503275">
        <w:rPr>
          <w:rtl/>
          <w:lang w:eastAsia="zh-TW"/>
        </w:rPr>
        <w:t xml:space="preserve"> تمثّل تمييزاً فعلياً، </w:t>
      </w:r>
      <w:r w:rsidRPr="00503275">
        <w:rPr>
          <w:rFonts w:hint="cs"/>
          <w:rtl/>
          <w:lang w:eastAsia="zh-TW"/>
        </w:rPr>
        <w:t xml:space="preserve">مثل </w:t>
      </w:r>
      <w:r w:rsidRPr="00503275">
        <w:rPr>
          <w:rtl/>
          <w:lang w:eastAsia="zh-TW"/>
        </w:rPr>
        <w:t>معاملة الأشخاص الذين تتطابق حالاتهم من الناحية الموضوعية</w:t>
      </w:r>
      <w:r w:rsidRPr="00503275">
        <w:rPr>
          <w:rFonts w:hint="cs"/>
          <w:rtl/>
          <w:lang w:eastAsia="zh-TW"/>
        </w:rPr>
        <w:t xml:space="preserve"> معاملة غير متساوية</w:t>
      </w:r>
      <w:r w:rsidRPr="00503275">
        <w:rPr>
          <w:rFonts w:hint="cs"/>
          <w:vertAlign w:val="superscript"/>
          <w:rtl/>
          <w:lang w:eastAsia="zh-TW"/>
        </w:rPr>
        <w:t>(</w:t>
      </w:r>
      <w:r w:rsidRPr="00503275">
        <w:rPr>
          <w:rStyle w:val="FootnoteReference"/>
          <w:color w:val="auto"/>
          <w:rtl/>
          <w:lang w:eastAsia="zh-TW"/>
        </w:rPr>
        <w:footnoteReference w:id="58"/>
      </w:r>
      <w:r w:rsidRPr="00503275">
        <w:rPr>
          <w:rFonts w:hint="cs"/>
          <w:vertAlign w:val="superscript"/>
          <w:rtl/>
          <w:lang w:eastAsia="zh-TW"/>
        </w:rPr>
        <w:t>)</w:t>
      </w:r>
      <w:r w:rsidRPr="00503275">
        <w:rPr>
          <w:rtl/>
          <w:lang w:eastAsia="zh-TW"/>
        </w:rPr>
        <w:t>.</w:t>
      </w:r>
      <w:r>
        <w:rPr>
          <w:rFonts w:hint="cs"/>
          <w:rtl/>
          <w:lang w:eastAsia="zh-TW"/>
        </w:rPr>
        <w:t xml:space="preserve"> </w:t>
      </w:r>
    </w:p>
    <w:p w:rsidR="002E1E96" w:rsidRPr="00503275" w:rsidRDefault="002E1E96" w:rsidP="002E1E96">
      <w:pPr>
        <w:pStyle w:val="SingleTxt"/>
        <w:rPr>
          <w:u w:color="000000"/>
          <w:bdr w:val="nil"/>
          <w:rtl/>
          <w:lang w:eastAsia="zh-TW"/>
        </w:rPr>
      </w:pPr>
      <w:r w:rsidRPr="00503275">
        <w:rPr>
          <w:rtl/>
          <w:lang w:eastAsia="zh-TW"/>
        </w:rPr>
        <w:t>٤٧-</w:t>
      </w:r>
      <w:r w:rsidRPr="00503275">
        <w:rPr>
          <w:rFonts w:hint="cs"/>
          <w:rtl/>
          <w:lang w:eastAsia="zh-TW"/>
        </w:rPr>
        <w:tab/>
      </w:r>
      <w:r w:rsidRPr="00503275">
        <w:rPr>
          <w:rtl/>
          <w:lang w:eastAsia="zh-TW"/>
        </w:rPr>
        <w:t xml:space="preserve">وذكرت أستراليا أن وكالات </w:t>
      </w:r>
      <w:r w:rsidRPr="00503275">
        <w:rPr>
          <w:rFonts w:hint="cs"/>
          <w:rtl/>
          <w:lang w:eastAsia="zh-TW"/>
        </w:rPr>
        <w:t xml:space="preserve">الخدمة </w:t>
      </w:r>
      <w:r w:rsidRPr="00503275">
        <w:rPr>
          <w:rtl/>
          <w:lang w:eastAsia="zh-TW"/>
        </w:rPr>
        <w:t xml:space="preserve">العامة ملزَمة بوضع برامج لمراعاة التنوع، من بينها التدابير الإيجابية، تضمن </w:t>
      </w:r>
      <w:r w:rsidRPr="00503275">
        <w:rPr>
          <w:rFonts w:hint="cs"/>
          <w:rtl/>
          <w:lang w:eastAsia="zh-TW"/>
        </w:rPr>
        <w:t xml:space="preserve">بها </w:t>
      </w:r>
      <w:r w:rsidRPr="00503275">
        <w:rPr>
          <w:rtl/>
          <w:lang w:eastAsia="zh-TW"/>
        </w:rPr>
        <w:t xml:space="preserve">أن الاستراتيجيات الرامية إلى جذب الموظفين وتعيينهم واستبقائهم تعكس تنوع المجتمع الأسترالي. وتستخدم جمهورية كوريا عملية </w:t>
      </w:r>
      <w:r w:rsidRPr="00503275">
        <w:rPr>
          <w:rFonts w:hint="cs"/>
          <w:rtl/>
          <w:lang w:eastAsia="zh-TW"/>
        </w:rPr>
        <w:t xml:space="preserve">توظيف </w:t>
      </w:r>
      <w:r w:rsidRPr="00503275">
        <w:rPr>
          <w:rtl/>
          <w:lang w:eastAsia="zh-TW"/>
        </w:rPr>
        <w:t xml:space="preserve">منفصلة </w:t>
      </w:r>
      <w:r w:rsidRPr="00503275">
        <w:rPr>
          <w:rFonts w:hint="cs"/>
          <w:rtl/>
          <w:lang w:eastAsia="zh-TW"/>
        </w:rPr>
        <w:t xml:space="preserve">بشأن </w:t>
      </w:r>
      <w:r w:rsidRPr="00503275">
        <w:rPr>
          <w:rtl/>
          <w:lang w:eastAsia="zh-TW"/>
        </w:rPr>
        <w:t>بعض الفئات الممثلة تمثيلاً ناقصاً، و</w:t>
      </w:r>
      <w:r w:rsidRPr="00503275">
        <w:rPr>
          <w:rFonts w:hint="cs"/>
          <w:rtl/>
          <w:lang w:eastAsia="zh-TW"/>
        </w:rPr>
        <w:t xml:space="preserve">بيّنت </w:t>
      </w:r>
      <w:r w:rsidRPr="00503275">
        <w:rPr>
          <w:rtl/>
          <w:lang w:eastAsia="zh-TW"/>
        </w:rPr>
        <w:t>بولندا أن</w:t>
      </w:r>
      <w:r w:rsidRPr="00503275">
        <w:rPr>
          <w:rFonts w:hint="cs"/>
          <w:rtl/>
          <w:lang w:eastAsia="zh-TW"/>
        </w:rPr>
        <w:t xml:space="preserve"> </w:t>
      </w:r>
      <w:r w:rsidRPr="00503275">
        <w:rPr>
          <w:rtl/>
          <w:lang w:eastAsia="zh-TW"/>
        </w:rPr>
        <w:t xml:space="preserve">عملية التوظيف </w:t>
      </w:r>
      <w:r w:rsidRPr="00503275">
        <w:rPr>
          <w:rFonts w:hint="cs"/>
          <w:rtl/>
          <w:lang w:eastAsia="zh-TW"/>
        </w:rPr>
        <w:t xml:space="preserve">إذا أدّت إلى </w:t>
      </w:r>
      <w:r w:rsidRPr="00503275">
        <w:rPr>
          <w:rtl/>
          <w:lang w:eastAsia="zh-TW"/>
        </w:rPr>
        <w:t xml:space="preserve">وضع شخص ذي إعاقة في قائمة التصفية، فإنه يكون أول مرشح يُنظر فيه. واعتمدت باراغواي وتركيا بموجب قانون حصةً دنيا تبلغ 5 في المائة و3 في المائة، على التوالي، لتوظيف الأشخاص ذوي الإعاقة في </w:t>
      </w:r>
      <w:r w:rsidRPr="00503275">
        <w:rPr>
          <w:rFonts w:hint="cs"/>
          <w:rtl/>
          <w:lang w:eastAsia="zh-TW"/>
        </w:rPr>
        <w:t>ال</w:t>
      </w:r>
      <w:r w:rsidRPr="00503275">
        <w:rPr>
          <w:rtl/>
          <w:lang w:eastAsia="zh-TW"/>
        </w:rPr>
        <w:t>مناصب العامة. وأنشأت أوروغواي برنامج</w:t>
      </w:r>
      <w:r w:rsidRPr="00503275">
        <w:rPr>
          <w:rFonts w:hint="cs"/>
          <w:rtl/>
          <w:lang w:eastAsia="zh-TW"/>
        </w:rPr>
        <w:t>اً</w:t>
      </w:r>
      <w:r w:rsidRPr="00503275">
        <w:rPr>
          <w:rtl/>
          <w:lang w:eastAsia="zh-TW"/>
        </w:rPr>
        <w:t xml:space="preserve"> للتوظيف في الخدمة العامة يتضمن حصصاً محددة للأشخاص </w:t>
      </w:r>
      <w:r w:rsidRPr="00503275">
        <w:rPr>
          <w:rFonts w:hint="cs"/>
          <w:rtl/>
          <w:lang w:eastAsia="zh-TW"/>
        </w:rPr>
        <w:t xml:space="preserve">المنحدرين </w:t>
      </w:r>
      <w:r w:rsidRPr="00503275">
        <w:rPr>
          <w:rtl/>
          <w:lang w:eastAsia="zh-TW"/>
        </w:rPr>
        <w:t>من أصل أفريقي والأشخاص ذوي الإعاقة والأشخاص مغايري الهوية الجنسانية.</w:t>
      </w:r>
      <w:r>
        <w:rPr>
          <w:rFonts w:hint="cs"/>
          <w:rtl/>
          <w:lang w:eastAsia="zh-TW"/>
        </w:rPr>
        <w:t xml:space="preserve"> </w:t>
      </w:r>
    </w:p>
    <w:p w:rsidR="002E1E96" w:rsidRPr="00503275" w:rsidRDefault="002E1E96" w:rsidP="007735ED">
      <w:pPr>
        <w:pStyle w:val="H1"/>
        <w:keepNext/>
        <w:keepLines/>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Fonts w:eastAsia="Times New Roman Bold"/>
          <w:u w:color="000000"/>
          <w:bdr w:val="nil"/>
          <w:rtl/>
          <w:lang w:eastAsia="zh-TW"/>
        </w:rPr>
      </w:pPr>
      <w:r w:rsidRPr="00503275">
        <w:rPr>
          <w:rFonts w:hint="cs"/>
          <w:rtl/>
          <w:lang w:eastAsia="zh-TW"/>
        </w:rPr>
        <w:tab/>
      </w:r>
      <w:r w:rsidRPr="00503275">
        <w:rPr>
          <w:rtl/>
          <w:lang w:eastAsia="zh-TW"/>
        </w:rPr>
        <w:t>دال-</w:t>
      </w:r>
      <w:r w:rsidRPr="00503275">
        <w:rPr>
          <w:rFonts w:hint="cs"/>
          <w:rtl/>
          <w:lang w:eastAsia="zh-TW"/>
        </w:rPr>
        <w:tab/>
      </w:r>
      <w:r w:rsidRPr="00503275">
        <w:rPr>
          <w:rtl/>
          <w:lang w:eastAsia="zh-TW"/>
        </w:rPr>
        <w:t xml:space="preserve">أشكال أخرى للمشاركة </w:t>
      </w:r>
      <w:r w:rsidRPr="00503275">
        <w:rPr>
          <w:rFonts w:hint="cs"/>
          <w:rtl/>
          <w:lang w:eastAsia="zh-TW"/>
        </w:rPr>
        <w:t xml:space="preserve">في الشؤون </w:t>
      </w:r>
      <w:r w:rsidRPr="00503275">
        <w:rPr>
          <w:rtl/>
          <w:lang w:eastAsia="zh-TW"/>
        </w:rPr>
        <w:t>السياسية والعامة</w:t>
      </w:r>
    </w:p>
    <w:p w:rsidR="002E1E96" w:rsidRPr="00503275" w:rsidRDefault="002E1E96" w:rsidP="007735ED">
      <w:pPr>
        <w:pStyle w:val="SingleTxt"/>
        <w:keepNext/>
        <w:keepLines/>
        <w:spacing w:after="0" w:line="120" w:lineRule="exact"/>
        <w:rPr>
          <w:sz w:val="10"/>
          <w:rtl/>
          <w:lang w:eastAsia="zh-TW"/>
        </w:rPr>
      </w:pPr>
    </w:p>
    <w:p w:rsidR="002E1E96" w:rsidRPr="00503275" w:rsidRDefault="002E1E96" w:rsidP="007735ED">
      <w:pPr>
        <w:pStyle w:val="SingleTxt"/>
        <w:keepNext/>
        <w:keepLines/>
        <w:rPr>
          <w:rFonts w:eastAsia="Arial Unicode MS"/>
          <w:bdr w:val="nil"/>
          <w:rtl/>
          <w:lang w:eastAsia="zh-TW"/>
        </w:rPr>
      </w:pPr>
      <w:r w:rsidRPr="00503275">
        <w:rPr>
          <w:rtl/>
          <w:lang w:eastAsia="zh-TW"/>
        </w:rPr>
        <w:t>٤٨-</w:t>
      </w:r>
      <w:r w:rsidRPr="00503275">
        <w:rPr>
          <w:rFonts w:hint="cs"/>
          <w:rtl/>
          <w:lang w:eastAsia="zh-TW"/>
        </w:rPr>
        <w:tab/>
      </w:r>
      <w:r w:rsidRPr="00503275">
        <w:rPr>
          <w:rtl/>
          <w:lang w:eastAsia="zh-TW"/>
        </w:rPr>
        <w:t xml:space="preserve">أفاد عدد من الدول بأن مبادرات المواطنين قد تصبح مقترحات تشريعية تنظر فيها المؤسسات الوطنية أو البلدية في حال أيّدها عدد معيّن من الموقعين. </w:t>
      </w:r>
      <w:r w:rsidRPr="00503275">
        <w:rPr>
          <w:rFonts w:hint="cs"/>
          <w:rtl/>
          <w:lang w:eastAsia="zh-TW"/>
        </w:rPr>
        <w:t xml:space="preserve">فقد </w:t>
      </w:r>
      <w:r w:rsidRPr="00503275">
        <w:rPr>
          <w:rtl/>
          <w:lang w:eastAsia="zh-TW"/>
        </w:rPr>
        <w:t xml:space="preserve">ذكرت فنلندا أن البرلمان أقرّ في عام 2014 تشريعاً لزواج المثليين جاء نتيجة مبادرة ناجحة للغاية. وأنشأت أيرلندا نظاماً لتقديم الالتماسات للبرلمان على الإنترنت يتيح لأفراد الجمهور إيصال شواغلهم المتعلقة بالسياسة العامة مباشرة </w:t>
      </w:r>
      <w:r w:rsidRPr="00503275">
        <w:rPr>
          <w:rFonts w:hint="cs"/>
          <w:rtl/>
          <w:lang w:eastAsia="zh-TW"/>
        </w:rPr>
        <w:t>إ</w:t>
      </w:r>
      <w:r w:rsidRPr="00503275">
        <w:rPr>
          <w:rtl/>
          <w:lang w:eastAsia="zh-TW"/>
        </w:rPr>
        <w:t xml:space="preserve">لى البرلمان والتأثير في جدول أعماله. وتتيح بعض الدول، مثل بولندا وسويسرا والولايات المتحدة الأمريكية وجمهورية فنزويلا البوليفارية، انتخابات </w:t>
      </w:r>
      <w:r w:rsidRPr="00503275">
        <w:rPr>
          <w:rFonts w:hint="cs"/>
          <w:rtl/>
          <w:lang w:eastAsia="zh-TW"/>
        </w:rPr>
        <w:t xml:space="preserve">إقالة </w:t>
      </w:r>
      <w:r w:rsidRPr="00503275">
        <w:rPr>
          <w:rtl/>
          <w:lang w:eastAsia="zh-TW"/>
        </w:rPr>
        <w:t xml:space="preserve">يمكن بموجبها لحد أدنى محدد مسبقاً من الناخبين </w:t>
      </w:r>
      <w:r>
        <w:rPr>
          <w:rFonts w:hint="cs"/>
          <w:rtl/>
          <w:lang w:eastAsia="zh-TW"/>
        </w:rPr>
        <w:t>التصويت ل</w:t>
      </w:r>
      <w:r w:rsidRPr="00503275">
        <w:rPr>
          <w:rFonts w:hint="cs"/>
          <w:rtl/>
          <w:lang w:eastAsia="zh-TW"/>
        </w:rPr>
        <w:t xml:space="preserve">طلب </w:t>
      </w:r>
      <w:r w:rsidRPr="00503275">
        <w:rPr>
          <w:rtl/>
          <w:lang w:eastAsia="zh-TW"/>
        </w:rPr>
        <w:t>إجراء استفتاء لإقالة مسؤول منتخَب من منصبه قبل نهاية مدة ولايته.</w:t>
      </w:r>
      <w:r>
        <w:rPr>
          <w:rFonts w:hint="cs"/>
          <w:rtl/>
          <w:lang w:eastAsia="zh-TW"/>
        </w:rPr>
        <w:t xml:space="preserve"> </w:t>
      </w:r>
    </w:p>
    <w:p w:rsidR="002E1E96" w:rsidRPr="00503275" w:rsidRDefault="002E1E96" w:rsidP="002E1E96">
      <w:pPr>
        <w:pStyle w:val="SingleTxt"/>
        <w:rPr>
          <w:bdr w:val="nil"/>
          <w:rtl/>
          <w:lang w:eastAsia="zh-TW"/>
        </w:rPr>
      </w:pPr>
      <w:r w:rsidRPr="00503275">
        <w:rPr>
          <w:rtl/>
          <w:lang w:eastAsia="zh-TW"/>
        </w:rPr>
        <w:t>٤٩-</w:t>
      </w:r>
      <w:r w:rsidRPr="00503275">
        <w:rPr>
          <w:rFonts w:hint="cs"/>
          <w:rtl/>
          <w:lang w:eastAsia="zh-TW"/>
        </w:rPr>
        <w:tab/>
      </w:r>
      <w:r w:rsidRPr="00503275">
        <w:rPr>
          <w:rtl/>
          <w:lang w:eastAsia="zh-TW"/>
        </w:rPr>
        <w:t xml:space="preserve">وفي السنوات الأخيرة، استخدمت </w:t>
      </w:r>
      <w:r w:rsidRPr="00503275">
        <w:rPr>
          <w:rFonts w:hint="cs"/>
          <w:rtl/>
          <w:lang w:eastAsia="zh-TW"/>
        </w:rPr>
        <w:t>ال</w:t>
      </w:r>
      <w:r w:rsidRPr="00503275">
        <w:rPr>
          <w:rtl/>
          <w:lang w:eastAsia="zh-TW"/>
        </w:rPr>
        <w:t xml:space="preserve">دول تكنولوجيات المعلومات والاتصالات لتعزيز الكفاءة في تقديم الخدمات، وزيادة فرص وصول الجمهور إلى المعلومات. </w:t>
      </w:r>
      <w:r w:rsidRPr="00503275">
        <w:rPr>
          <w:rFonts w:hint="cs"/>
          <w:rtl/>
          <w:lang w:eastAsia="zh-TW"/>
        </w:rPr>
        <w:t>ف</w:t>
      </w:r>
      <w:r w:rsidRPr="00503275">
        <w:rPr>
          <w:rtl/>
          <w:lang w:eastAsia="zh-TW"/>
        </w:rPr>
        <w:t>في عام 2014، كان لدى جميع الدول ال</w:t>
      </w:r>
      <w:r w:rsidRPr="00503275">
        <w:rPr>
          <w:rFonts w:hint="cs"/>
          <w:rtl/>
          <w:lang w:eastAsia="zh-TW"/>
        </w:rPr>
        <w:t>‍ </w:t>
      </w:r>
      <w:r w:rsidRPr="00503275">
        <w:rPr>
          <w:rtl/>
          <w:lang w:eastAsia="zh-TW"/>
        </w:rPr>
        <w:t xml:space="preserve">193 الأعضاء في الأمم المتحدة، وللمرة الأولى، مواقع وطنية على الإنترنت، </w:t>
      </w:r>
      <w:r w:rsidRPr="00503275">
        <w:rPr>
          <w:rFonts w:hint="cs"/>
          <w:rtl/>
          <w:lang w:eastAsia="zh-TW"/>
        </w:rPr>
        <w:t xml:space="preserve">ما </w:t>
      </w:r>
      <w:r w:rsidRPr="00503275">
        <w:rPr>
          <w:rtl/>
          <w:lang w:eastAsia="zh-TW"/>
        </w:rPr>
        <w:t>عزز الشفافية والوصول إلى المعلومات ب</w:t>
      </w:r>
      <w:r w:rsidRPr="00503275">
        <w:rPr>
          <w:rFonts w:hint="cs"/>
          <w:rtl/>
          <w:lang w:eastAsia="zh-TW"/>
        </w:rPr>
        <w:t xml:space="preserve">صورة </w:t>
      </w:r>
      <w:r w:rsidRPr="00503275">
        <w:rPr>
          <w:rtl/>
          <w:lang w:eastAsia="zh-TW"/>
        </w:rPr>
        <w:t>كبير</w:t>
      </w:r>
      <w:r w:rsidRPr="00503275">
        <w:rPr>
          <w:rFonts w:hint="cs"/>
          <w:rtl/>
          <w:lang w:eastAsia="zh-TW"/>
        </w:rPr>
        <w:t>ة</w:t>
      </w:r>
      <w:r w:rsidRPr="00503275">
        <w:rPr>
          <w:rtl/>
          <w:lang w:eastAsia="zh-TW"/>
        </w:rPr>
        <w:t>. وبحسب دراسة الأمم المتحدة الاستقصائية بشأن الحكومة الإلكترونية لعام 2014، كانت جمهورية كوريا وأستراليا وسنغافورة البلدان الأكثر شفافية وكفاءة على صعيد الحكومات الإلكترونية.</w:t>
      </w:r>
      <w:r>
        <w:rPr>
          <w:rFonts w:hint="cs"/>
          <w:bdr w:val="nil"/>
          <w:rtl/>
          <w:lang w:eastAsia="zh-TW"/>
        </w:rPr>
        <w:t xml:space="preserve"> </w:t>
      </w:r>
    </w:p>
    <w:p w:rsidR="002E1E96" w:rsidRPr="00503275" w:rsidRDefault="002E1E96" w:rsidP="002E1E96">
      <w:pPr>
        <w:pStyle w:val="SingleTxt"/>
        <w:rPr>
          <w:rFonts w:eastAsia="Arial Unicode MS"/>
          <w:bdr w:val="nil"/>
          <w:rtl/>
          <w:lang w:eastAsia="zh-TW"/>
        </w:rPr>
      </w:pPr>
      <w:r w:rsidRPr="00503275">
        <w:rPr>
          <w:rtl/>
          <w:lang w:eastAsia="zh-TW"/>
        </w:rPr>
        <w:t>٥٠-</w:t>
      </w:r>
      <w:r w:rsidRPr="00503275">
        <w:rPr>
          <w:rFonts w:hint="cs"/>
          <w:rtl/>
          <w:lang w:eastAsia="zh-TW"/>
        </w:rPr>
        <w:tab/>
        <w:t>و</w:t>
      </w:r>
      <w:r w:rsidRPr="00503275">
        <w:rPr>
          <w:rtl/>
          <w:lang w:eastAsia="zh-TW"/>
        </w:rPr>
        <w:t xml:space="preserve">أثّر </w:t>
      </w:r>
      <w:r w:rsidRPr="00503275">
        <w:rPr>
          <w:rFonts w:hint="cs"/>
          <w:rtl/>
          <w:lang w:eastAsia="zh-TW"/>
        </w:rPr>
        <w:t xml:space="preserve">انتشار </w:t>
      </w:r>
      <w:r w:rsidRPr="00503275">
        <w:rPr>
          <w:rtl/>
          <w:lang w:eastAsia="zh-TW"/>
        </w:rPr>
        <w:t xml:space="preserve">تكنولوجيات المعلومات والاتصالات </w:t>
      </w:r>
      <w:r w:rsidRPr="00503275">
        <w:rPr>
          <w:rFonts w:hint="cs"/>
          <w:rtl/>
          <w:lang w:eastAsia="zh-TW"/>
        </w:rPr>
        <w:t xml:space="preserve">أيضاً </w:t>
      </w:r>
      <w:r w:rsidRPr="00503275">
        <w:rPr>
          <w:rtl/>
          <w:lang w:eastAsia="zh-TW"/>
        </w:rPr>
        <w:t xml:space="preserve">في </w:t>
      </w:r>
      <w:r w:rsidRPr="00503275">
        <w:rPr>
          <w:rFonts w:hint="cs"/>
          <w:rtl/>
          <w:lang w:eastAsia="zh-TW"/>
        </w:rPr>
        <w:t xml:space="preserve">وجهات نظر </w:t>
      </w:r>
      <w:r w:rsidRPr="00503275">
        <w:rPr>
          <w:rtl/>
          <w:lang w:eastAsia="zh-TW"/>
        </w:rPr>
        <w:t xml:space="preserve">المواطنين </w:t>
      </w:r>
      <w:r w:rsidRPr="00503275">
        <w:rPr>
          <w:rFonts w:hint="cs"/>
          <w:rtl/>
          <w:lang w:eastAsia="zh-TW"/>
        </w:rPr>
        <w:t>بخصوص ا</w:t>
      </w:r>
      <w:r w:rsidRPr="00503275">
        <w:rPr>
          <w:rtl/>
          <w:lang w:eastAsia="zh-TW"/>
        </w:rPr>
        <w:t>لمشاركة السياسية والديمقراطية</w:t>
      </w:r>
      <w:r w:rsidRPr="00503275">
        <w:rPr>
          <w:rFonts w:hint="cs"/>
          <w:vertAlign w:val="superscript"/>
          <w:rtl/>
          <w:lang w:eastAsia="zh-TW"/>
        </w:rPr>
        <w:t>(</w:t>
      </w:r>
      <w:r w:rsidRPr="00503275">
        <w:rPr>
          <w:rStyle w:val="FootnoteReference"/>
          <w:color w:val="auto"/>
          <w:rtl/>
          <w:lang w:eastAsia="zh-TW"/>
        </w:rPr>
        <w:footnoteReference w:id="59"/>
      </w:r>
      <w:r w:rsidRPr="00503275">
        <w:rPr>
          <w:rFonts w:hint="cs"/>
          <w:vertAlign w:val="superscript"/>
          <w:rtl/>
          <w:lang w:eastAsia="zh-TW"/>
        </w:rPr>
        <w:t>)</w:t>
      </w:r>
      <w:r w:rsidRPr="00503275">
        <w:rPr>
          <w:rFonts w:hint="cs"/>
          <w:rtl/>
          <w:lang w:eastAsia="zh-TW"/>
        </w:rPr>
        <w:t>،</w:t>
      </w:r>
      <w:r w:rsidRPr="00503275">
        <w:rPr>
          <w:rtl/>
          <w:lang w:eastAsia="zh-TW"/>
        </w:rPr>
        <w:t xml:space="preserve"> إذ </w:t>
      </w:r>
      <w:r w:rsidRPr="00503275">
        <w:rPr>
          <w:rFonts w:hint="cs"/>
          <w:rtl/>
          <w:lang w:eastAsia="zh-TW"/>
        </w:rPr>
        <w:t xml:space="preserve">وفرت </w:t>
      </w:r>
      <w:r w:rsidRPr="00503275">
        <w:rPr>
          <w:rtl/>
          <w:lang w:eastAsia="zh-TW"/>
        </w:rPr>
        <w:t xml:space="preserve">الحملات والاحتجاجات الإلكترونية التي تُنظَّم من خلال الإنترنت سبلاً جديدة للتعبئة السياسية. ففي سيراليون، استخدم مراقبو الانتخابات الهواتف المحمولة والإنترنت للإبلاغ عن المخالفات أثناء الانتخابات. وكثيراً ما </w:t>
      </w:r>
      <w:r w:rsidRPr="00503275">
        <w:rPr>
          <w:rFonts w:hint="cs"/>
          <w:rtl/>
          <w:lang w:eastAsia="zh-TW"/>
        </w:rPr>
        <w:t xml:space="preserve">تُذكَر </w:t>
      </w:r>
      <w:r w:rsidRPr="00503275">
        <w:rPr>
          <w:rtl/>
          <w:lang w:eastAsia="zh-TW"/>
        </w:rPr>
        <w:t>وسائل التواصل الاجتماعي لدورها المهم أثناء انتفاضات عام 2011 في شمال أفريقيا والشرق الأوسط</w:t>
      </w:r>
      <w:r w:rsidRPr="00503275">
        <w:rPr>
          <w:rFonts w:hint="cs"/>
          <w:vertAlign w:val="superscript"/>
          <w:rtl/>
          <w:lang w:eastAsia="zh-TW"/>
        </w:rPr>
        <w:t>(</w:t>
      </w:r>
      <w:r w:rsidRPr="00503275">
        <w:rPr>
          <w:rStyle w:val="FootnoteReference"/>
          <w:rFonts w:eastAsia="Arial Unicode MS"/>
          <w:color w:val="auto"/>
          <w:rtl/>
          <w:lang w:eastAsia="zh-TW"/>
        </w:rPr>
        <w:footnoteReference w:id="60"/>
      </w:r>
      <w:r w:rsidRPr="00503275">
        <w:rPr>
          <w:rFonts w:hint="cs"/>
          <w:vertAlign w:val="superscript"/>
          <w:rtl/>
          <w:lang w:eastAsia="zh-TW"/>
        </w:rPr>
        <w:t>)</w:t>
      </w:r>
      <w:r w:rsidRPr="00503275">
        <w:rPr>
          <w:rtl/>
          <w:lang w:eastAsia="zh-TW"/>
        </w:rPr>
        <w:t>.</w:t>
      </w:r>
      <w:r>
        <w:rPr>
          <w:rFonts w:hint="cs"/>
          <w:rtl/>
          <w:lang w:eastAsia="zh-TW"/>
        </w:rPr>
        <w:t xml:space="preserve"> </w:t>
      </w:r>
    </w:p>
    <w:p w:rsidR="002E1E96" w:rsidRPr="00503275" w:rsidRDefault="002E1E96" w:rsidP="002E1E9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2E1E96" w:rsidRPr="00503275" w:rsidRDefault="002E1E96" w:rsidP="002E1E9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2E1E96" w:rsidRPr="00503275" w:rsidRDefault="002E1E96" w:rsidP="002E1E96">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Fonts w:eastAsia="Cambria"/>
          <w:u w:color="000000"/>
          <w:bdr w:val="nil"/>
          <w:rtl/>
          <w:lang w:eastAsia="zh-TW"/>
        </w:rPr>
      </w:pPr>
      <w:r w:rsidRPr="00503275">
        <w:rPr>
          <w:rFonts w:hint="cs"/>
          <w:rtl/>
          <w:lang w:eastAsia="zh-TW"/>
        </w:rPr>
        <w:tab/>
      </w:r>
      <w:r w:rsidRPr="00503275">
        <w:rPr>
          <w:rtl/>
          <w:lang w:eastAsia="zh-TW"/>
        </w:rPr>
        <w:t>هاء-</w:t>
      </w:r>
      <w:r w:rsidRPr="00503275">
        <w:rPr>
          <w:rFonts w:hint="cs"/>
          <w:rtl/>
          <w:lang w:eastAsia="zh-TW"/>
        </w:rPr>
        <w:tab/>
      </w:r>
      <w:r w:rsidRPr="00503275">
        <w:rPr>
          <w:rtl/>
          <w:lang w:eastAsia="zh-TW"/>
        </w:rPr>
        <w:t>الممارسات الفضلى فيما يتعلق بالنساء وفئات محددة</w:t>
      </w:r>
    </w:p>
    <w:p w:rsidR="002E1E96" w:rsidRPr="00503275" w:rsidRDefault="002E1E96" w:rsidP="002E1E9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rFonts w:eastAsia="Calibri"/>
          <w:sz w:val="10"/>
          <w:u w:color="000000"/>
          <w:bdr w:val="nil"/>
          <w:rtl/>
          <w:lang w:eastAsia="zh-TW"/>
        </w:rPr>
      </w:pPr>
    </w:p>
    <w:p w:rsidR="002E1E96" w:rsidRPr="00503275" w:rsidRDefault="002E1E96" w:rsidP="002E1E9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u w:color="000000"/>
          <w:bdr w:val="nil"/>
          <w:rtl/>
          <w:lang w:eastAsia="zh-TW"/>
        </w:rPr>
      </w:pPr>
      <w:r w:rsidRPr="00503275">
        <w:rPr>
          <w:rFonts w:eastAsia="Calibri"/>
          <w:u w:color="000000"/>
          <w:bdr w:val="nil"/>
          <w:rtl/>
          <w:lang w:eastAsia="zh-TW"/>
        </w:rPr>
        <w:tab/>
      </w:r>
      <w:r w:rsidRPr="00503275">
        <w:rPr>
          <w:rFonts w:eastAsia="Calibri"/>
          <w:u w:color="000000"/>
          <w:bdr w:val="nil"/>
          <w:rtl/>
          <w:lang w:eastAsia="zh-TW"/>
        </w:rPr>
        <w:tab/>
      </w:r>
      <w:r w:rsidRPr="00503275">
        <w:rPr>
          <w:rtl/>
          <w:lang w:eastAsia="zh-TW"/>
        </w:rPr>
        <w:t>النساء</w:t>
      </w:r>
    </w:p>
    <w:p w:rsidR="002E1E96" w:rsidRPr="00503275" w:rsidRDefault="002E1E96" w:rsidP="002E1E96">
      <w:pPr>
        <w:pStyle w:val="SingleTxt"/>
        <w:rPr>
          <w:rFonts w:eastAsia="Arial Unicode MS"/>
          <w:bdr w:val="nil"/>
          <w:rtl/>
          <w:lang w:eastAsia="zh-TW"/>
        </w:rPr>
      </w:pPr>
      <w:r w:rsidRPr="00503275">
        <w:rPr>
          <w:rtl/>
          <w:lang w:eastAsia="zh-TW"/>
        </w:rPr>
        <w:t>٥١-</w:t>
      </w:r>
      <w:r w:rsidRPr="00503275">
        <w:rPr>
          <w:rFonts w:hint="cs"/>
          <w:rtl/>
          <w:lang w:eastAsia="zh-TW"/>
        </w:rPr>
        <w:tab/>
      </w:r>
      <w:r w:rsidRPr="00503275">
        <w:rPr>
          <w:rtl/>
          <w:lang w:eastAsia="zh-TW"/>
        </w:rPr>
        <w:t>عرضت دول ممارسات فضلى في إدماج المرأة في عملية صنع القرارات العامة. فقد أنشأت البحرين المجلس الأعلى للمرأة الذي يقدّم آراء ويتخذ قرارات في قضايا متعلقة بمكانة المرأة، وينفّذ برامج لتمكين المرأة سياسياً. وأشركت موزامبيق الجماعات النسائية في مراجعة إطار سياسات الأراضي</w:t>
      </w:r>
      <w:r w:rsidRPr="00503275">
        <w:rPr>
          <w:rFonts w:hint="cs"/>
          <w:rtl/>
          <w:lang w:eastAsia="zh-TW"/>
        </w:rPr>
        <w:t>،</w:t>
      </w:r>
      <w:r w:rsidRPr="00503275">
        <w:rPr>
          <w:rtl/>
          <w:lang w:eastAsia="zh-TW"/>
        </w:rPr>
        <w:t xml:space="preserve"> ما أسهم في إدراج أحكام قانونية مهمة للنهوض بالمساواة بين الجنسين</w:t>
      </w:r>
      <w:r w:rsidRPr="00503275">
        <w:rPr>
          <w:rFonts w:hint="cs"/>
          <w:vertAlign w:val="superscript"/>
          <w:rtl/>
          <w:lang w:eastAsia="zh-TW"/>
        </w:rPr>
        <w:t>(</w:t>
      </w:r>
      <w:r w:rsidRPr="00503275">
        <w:rPr>
          <w:rStyle w:val="FootnoteReference"/>
          <w:rFonts w:eastAsia="Arial Unicode MS"/>
          <w:color w:val="auto"/>
          <w:rtl/>
          <w:lang w:eastAsia="zh-TW"/>
        </w:rPr>
        <w:footnoteReference w:id="61"/>
      </w:r>
      <w:r w:rsidRPr="00503275">
        <w:rPr>
          <w:rFonts w:eastAsia="Arial Unicode MS" w:hint="cs"/>
          <w:bdr w:val="nil"/>
          <w:vertAlign w:val="superscript"/>
          <w:rtl/>
          <w:lang w:eastAsia="zh-TW"/>
        </w:rPr>
        <w:t>)</w:t>
      </w:r>
      <w:r w:rsidRPr="00503275">
        <w:rPr>
          <w:rtl/>
          <w:lang w:eastAsia="zh-TW"/>
        </w:rPr>
        <w:t>.</w:t>
      </w:r>
      <w:r>
        <w:rPr>
          <w:rFonts w:hint="cs"/>
          <w:rtl/>
          <w:lang w:eastAsia="zh-TW"/>
        </w:rPr>
        <w:t xml:space="preserve"> </w:t>
      </w:r>
    </w:p>
    <w:p w:rsidR="002E1E96" w:rsidRPr="00503275" w:rsidRDefault="002E1E96" w:rsidP="002E1E96">
      <w:pPr>
        <w:pStyle w:val="SingleTxt"/>
        <w:rPr>
          <w:rFonts w:eastAsia="Arial Unicode MS"/>
          <w:bdr w:val="nil"/>
          <w:rtl/>
          <w:lang w:eastAsia="zh-TW"/>
        </w:rPr>
      </w:pPr>
      <w:r w:rsidRPr="00503275">
        <w:rPr>
          <w:rtl/>
          <w:lang w:eastAsia="zh-TW"/>
        </w:rPr>
        <w:t>٥٢-</w:t>
      </w:r>
      <w:r w:rsidRPr="00503275">
        <w:rPr>
          <w:rFonts w:hint="cs"/>
          <w:rtl/>
          <w:lang w:eastAsia="zh-TW"/>
        </w:rPr>
        <w:tab/>
      </w:r>
      <w:r w:rsidRPr="00503275">
        <w:rPr>
          <w:rtl/>
          <w:lang w:eastAsia="zh-TW"/>
        </w:rPr>
        <w:t xml:space="preserve">وأفادت عدة دول بأنها شجعت الأحزاب السياسية على اتخاذ تدابير فعالة لضمان وضع النساء في أعلى ترتيب في قوائم المرشحين لتعزيز حظوظهن في </w:t>
      </w:r>
      <w:r w:rsidRPr="00503275">
        <w:rPr>
          <w:rFonts w:hint="cs"/>
          <w:rtl/>
          <w:lang w:eastAsia="zh-TW"/>
        </w:rPr>
        <w:t>التمتع ب</w:t>
      </w:r>
      <w:r w:rsidRPr="00503275">
        <w:rPr>
          <w:rtl/>
          <w:lang w:eastAsia="zh-TW"/>
        </w:rPr>
        <w:t xml:space="preserve">تمثيل كامل في المناصب العليا في هياكل الأحزاب. ووضعت دول أخرى تدابير خاصة مؤقتة تنص عليها المادة 4(1) من اتفاقية القضاء على جميع أشكال التمييز ضد المرأة، مثل نظام الحصص الذي يقضي </w:t>
      </w:r>
      <w:r w:rsidRPr="00503275">
        <w:rPr>
          <w:rFonts w:hint="cs"/>
          <w:rtl/>
          <w:lang w:eastAsia="zh-TW"/>
        </w:rPr>
        <w:t xml:space="preserve">بأن تُدرج </w:t>
      </w:r>
      <w:r w:rsidRPr="00503275">
        <w:rPr>
          <w:rtl/>
          <w:lang w:eastAsia="zh-TW"/>
        </w:rPr>
        <w:t xml:space="preserve">الأحزاب السياسية نسبة مئوية معيّنة من النساء في قوائم مرشحيها. وتنص التشريعات في ألبانيا على أن يحظى الجنس الممثل تمثيلاً ناقصاً بنسبة تمثيل لا تقل عن 30 في المائة في جميع الهيئات الحكومية والسياسية، بما في ذلك جميع مناصب صنع القرار في الإدارة العامة والقضاء والشرطة وبعثات حفظ السلام والعمليات السياسية والانتخابية الرفيعة المستوى. ويشترط قانون الانتخابات في بنما أن </w:t>
      </w:r>
      <w:r w:rsidRPr="00503275">
        <w:rPr>
          <w:rFonts w:hint="cs"/>
          <w:rtl/>
          <w:lang w:eastAsia="zh-TW"/>
        </w:rPr>
        <w:t>تشكّل النساء ما لا يقل عن 50 في المائة من</w:t>
      </w:r>
      <w:r w:rsidRPr="00503275">
        <w:rPr>
          <w:rtl/>
          <w:lang w:eastAsia="zh-TW"/>
        </w:rPr>
        <w:t xml:space="preserve"> قوائم ال</w:t>
      </w:r>
      <w:r w:rsidRPr="00503275">
        <w:rPr>
          <w:rFonts w:hint="cs"/>
          <w:rtl/>
          <w:lang w:eastAsia="zh-TW"/>
        </w:rPr>
        <w:t>مرشحين</w:t>
      </w:r>
      <w:r w:rsidRPr="00503275">
        <w:rPr>
          <w:rtl/>
          <w:lang w:eastAsia="zh-TW"/>
        </w:rPr>
        <w:t xml:space="preserve"> التي تقدّمها الأحزاب السياسية في انتخابات</w:t>
      </w:r>
      <w:r w:rsidRPr="00503275">
        <w:rPr>
          <w:rFonts w:hint="cs"/>
          <w:rtl/>
          <w:lang w:eastAsia="zh-TW"/>
        </w:rPr>
        <w:t>ها</w:t>
      </w:r>
      <w:r w:rsidRPr="00503275">
        <w:rPr>
          <w:rtl/>
          <w:lang w:eastAsia="zh-TW"/>
        </w:rPr>
        <w:t xml:space="preserve"> الأولية والداخلية. </w:t>
      </w:r>
      <w:r w:rsidRPr="00503275">
        <w:rPr>
          <w:rFonts w:hint="cs"/>
          <w:rtl/>
          <w:lang w:eastAsia="zh-TW"/>
        </w:rPr>
        <w:t>و</w:t>
      </w:r>
      <w:r w:rsidRPr="00503275">
        <w:rPr>
          <w:rtl/>
          <w:lang w:eastAsia="zh-TW"/>
        </w:rPr>
        <w:t xml:space="preserve">أشارت المساهمات </w:t>
      </w:r>
      <w:r w:rsidRPr="00503275">
        <w:rPr>
          <w:rFonts w:hint="cs"/>
          <w:rtl/>
          <w:lang w:eastAsia="zh-TW"/>
        </w:rPr>
        <w:t xml:space="preserve">أيضاً </w:t>
      </w:r>
      <w:r w:rsidRPr="00503275">
        <w:rPr>
          <w:rtl/>
          <w:lang w:eastAsia="zh-TW"/>
        </w:rPr>
        <w:t xml:space="preserve">إلى أهمية إدراج </w:t>
      </w:r>
      <w:r w:rsidRPr="00503275">
        <w:rPr>
          <w:rFonts w:hint="cs"/>
          <w:rtl/>
          <w:lang w:eastAsia="zh-TW"/>
        </w:rPr>
        <w:t xml:space="preserve">قضايا </w:t>
      </w:r>
      <w:r w:rsidRPr="00503275">
        <w:rPr>
          <w:rtl/>
          <w:lang w:eastAsia="zh-TW"/>
        </w:rPr>
        <w:t xml:space="preserve">المرأة في الحملات </w:t>
      </w:r>
      <w:r w:rsidRPr="00503275">
        <w:rPr>
          <w:rFonts w:hint="cs"/>
          <w:rtl/>
          <w:lang w:eastAsia="zh-TW"/>
        </w:rPr>
        <w:t xml:space="preserve">والبرامج </w:t>
      </w:r>
      <w:r w:rsidRPr="00503275">
        <w:rPr>
          <w:rtl/>
          <w:lang w:eastAsia="zh-TW"/>
        </w:rPr>
        <w:t xml:space="preserve">الانتخابية، </w:t>
      </w:r>
      <w:r w:rsidRPr="00503275">
        <w:rPr>
          <w:rFonts w:hint="cs"/>
          <w:rtl/>
          <w:lang w:eastAsia="zh-TW"/>
        </w:rPr>
        <w:t>و</w:t>
      </w:r>
      <w:r w:rsidRPr="00503275">
        <w:rPr>
          <w:rtl/>
          <w:lang w:eastAsia="zh-TW"/>
        </w:rPr>
        <w:t xml:space="preserve">تعيين نساء في مناصب صنع القرار </w:t>
      </w:r>
      <w:r w:rsidRPr="00503275">
        <w:rPr>
          <w:rFonts w:hint="cs"/>
          <w:rtl/>
          <w:lang w:eastAsia="zh-TW"/>
        </w:rPr>
        <w:t>ال</w:t>
      </w:r>
      <w:r w:rsidRPr="00503275">
        <w:rPr>
          <w:rtl/>
          <w:lang w:eastAsia="zh-TW"/>
        </w:rPr>
        <w:t>عليا في السلطة التنفيذية والتشريعية والقضائية.</w:t>
      </w:r>
      <w:r>
        <w:rPr>
          <w:rFonts w:hint="cs"/>
          <w:rtl/>
          <w:lang w:eastAsia="zh-TW"/>
        </w:rPr>
        <w:t xml:space="preserve"> </w:t>
      </w:r>
    </w:p>
    <w:p w:rsidR="002E1E96" w:rsidRPr="00503275" w:rsidRDefault="002E1E96" w:rsidP="002E1E96">
      <w:pPr>
        <w:pStyle w:val="SingleTxt"/>
        <w:rPr>
          <w:u w:color="000000"/>
          <w:bdr w:val="nil"/>
          <w:rtl/>
          <w:lang w:eastAsia="zh-TW"/>
        </w:rPr>
      </w:pPr>
      <w:r w:rsidRPr="00503275">
        <w:rPr>
          <w:rtl/>
          <w:lang w:eastAsia="zh-TW"/>
        </w:rPr>
        <w:t>٥٣-</w:t>
      </w:r>
      <w:r w:rsidRPr="00503275">
        <w:rPr>
          <w:rFonts w:hint="cs"/>
          <w:rtl/>
          <w:lang w:eastAsia="zh-TW"/>
        </w:rPr>
        <w:tab/>
      </w:r>
      <w:r w:rsidRPr="00503275">
        <w:rPr>
          <w:rtl/>
          <w:lang w:eastAsia="zh-TW"/>
        </w:rPr>
        <w:t>وذكر عدد من الدول أنها دوّنت المساواة بين الجنسين في القوائم الانتخابية</w:t>
      </w:r>
      <w:r w:rsidRPr="00503275">
        <w:rPr>
          <w:rFonts w:hint="cs"/>
          <w:rtl/>
          <w:lang w:eastAsia="zh-TW"/>
        </w:rPr>
        <w:t xml:space="preserve"> في القانون</w:t>
      </w:r>
      <w:r w:rsidRPr="00503275">
        <w:rPr>
          <w:rtl/>
          <w:lang w:eastAsia="zh-TW"/>
        </w:rPr>
        <w:t>، أساس</w:t>
      </w:r>
      <w:r w:rsidRPr="00503275">
        <w:rPr>
          <w:rFonts w:hint="cs"/>
          <w:rtl/>
          <w:lang w:eastAsia="zh-TW"/>
        </w:rPr>
        <w:t>اً</w:t>
      </w:r>
      <w:r w:rsidRPr="00503275">
        <w:rPr>
          <w:rtl/>
          <w:lang w:eastAsia="zh-TW"/>
        </w:rPr>
        <w:t xml:space="preserve"> عن طريق شرط التناوب الذي يقضي بالتناوب في ترتيب المرشحات والمرشحين في قوائم الأحزاب</w:t>
      </w:r>
      <w:r w:rsidRPr="00503275">
        <w:rPr>
          <w:rFonts w:hint="cs"/>
          <w:vertAlign w:val="superscript"/>
          <w:rtl/>
          <w:lang w:eastAsia="zh-TW"/>
        </w:rPr>
        <w:t>(</w:t>
      </w:r>
      <w:r w:rsidRPr="00503275">
        <w:rPr>
          <w:rStyle w:val="FootnoteReference"/>
          <w:rFonts w:eastAsia="Calibri"/>
          <w:color w:val="auto"/>
          <w:rtl/>
          <w:lang w:eastAsia="zh-TW"/>
        </w:rPr>
        <w:footnoteReference w:id="62"/>
      </w:r>
      <w:r w:rsidRPr="00503275">
        <w:rPr>
          <w:rFonts w:hint="cs"/>
          <w:vertAlign w:val="superscript"/>
          <w:rtl/>
          <w:lang w:eastAsia="zh-TW"/>
        </w:rPr>
        <w:t>)</w:t>
      </w:r>
      <w:r w:rsidRPr="00503275">
        <w:rPr>
          <w:rtl/>
          <w:lang w:eastAsia="zh-TW"/>
        </w:rPr>
        <w:t xml:space="preserve">. وتفرض بعض الدول، مثل تونس، </w:t>
      </w:r>
      <w:r w:rsidRPr="00503275">
        <w:rPr>
          <w:rFonts w:hint="cs"/>
          <w:rtl/>
          <w:lang w:eastAsia="zh-TW"/>
        </w:rPr>
        <w:t xml:space="preserve">عقوبات </w:t>
      </w:r>
      <w:r w:rsidRPr="00503275">
        <w:rPr>
          <w:rtl/>
          <w:lang w:eastAsia="zh-TW"/>
        </w:rPr>
        <w:t xml:space="preserve">على الأحزاب السياسية </w:t>
      </w:r>
      <w:r w:rsidRPr="00503275">
        <w:rPr>
          <w:rFonts w:hint="cs"/>
          <w:rtl/>
          <w:lang w:eastAsia="zh-TW"/>
        </w:rPr>
        <w:t>عندما تخالف ا</w:t>
      </w:r>
      <w:r w:rsidRPr="00503275">
        <w:rPr>
          <w:rtl/>
          <w:lang w:eastAsia="zh-TW"/>
        </w:rPr>
        <w:t>لتدابير القانونية الرامية إلى ضمان المساواة بين الجنسين، مثل إزالة القائمة الانتخابية للحزب من بطاقات الاقتراع.</w:t>
      </w:r>
      <w:r>
        <w:rPr>
          <w:rFonts w:hint="cs"/>
          <w:u w:color="000000"/>
          <w:bdr w:val="nil"/>
          <w:rtl/>
          <w:lang w:eastAsia="zh-TW"/>
        </w:rPr>
        <w:t xml:space="preserve"> </w:t>
      </w:r>
    </w:p>
    <w:p w:rsidR="002E1E96" w:rsidRPr="00503275" w:rsidRDefault="002E1E96" w:rsidP="002E1E96">
      <w:pPr>
        <w:pStyle w:val="SingleTxt"/>
        <w:rPr>
          <w:rFonts w:eastAsia="Helvetica"/>
          <w:rtl/>
          <w:lang w:eastAsia="zh-TW"/>
        </w:rPr>
      </w:pPr>
      <w:r w:rsidRPr="00503275">
        <w:rPr>
          <w:rtl/>
          <w:lang w:eastAsia="zh-TW"/>
        </w:rPr>
        <w:t>٥٤-</w:t>
      </w:r>
      <w:r w:rsidRPr="00503275">
        <w:rPr>
          <w:rFonts w:hint="cs"/>
          <w:rtl/>
          <w:lang w:eastAsia="zh-TW"/>
        </w:rPr>
        <w:tab/>
        <w:t>و</w:t>
      </w:r>
      <w:r w:rsidRPr="00503275">
        <w:rPr>
          <w:rtl/>
          <w:lang w:eastAsia="zh-TW"/>
        </w:rPr>
        <w:t>يشكّل التمويل العام حافزاً للنهوض بالمساواة بين الجنسين</w:t>
      </w:r>
      <w:r w:rsidRPr="00503275">
        <w:rPr>
          <w:rFonts w:hint="cs"/>
          <w:rtl/>
          <w:lang w:eastAsia="zh-TW"/>
        </w:rPr>
        <w:t xml:space="preserve"> أيضاً</w:t>
      </w:r>
      <w:r w:rsidRPr="00503275">
        <w:rPr>
          <w:rtl/>
          <w:lang w:eastAsia="zh-TW"/>
        </w:rPr>
        <w:t xml:space="preserve">، </w:t>
      </w:r>
      <w:r w:rsidRPr="00503275">
        <w:rPr>
          <w:rFonts w:hint="cs"/>
          <w:rtl/>
          <w:lang w:eastAsia="zh-TW"/>
        </w:rPr>
        <w:t xml:space="preserve">وذلك مثلاً </w:t>
      </w:r>
      <w:r w:rsidRPr="00503275">
        <w:rPr>
          <w:rtl/>
          <w:lang w:eastAsia="zh-TW"/>
        </w:rPr>
        <w:t xml:space="preserve">عندما يتوقف تخصيص أموال عامة </w:t>
      </w:r>
      <w:r w:rsidRPr="00503275">
        <w:rPr>
          <w:rFonts w:hint="cs"/>
          <w:rtl/>
          <w:lang w:eastAsia="zh-TW"/>
        </w:rPr>
        <w:t>ل</w:t>
      </w:r>
      <w:r w:rsidRPr="00503275">
        <w:rPr>
          <w:rtl/>
          <w:lang w:eastAsia="zh-TW"/>
        </w:rPr>
        <w:t xml:space="preserve">لأحزاب </w:t>
      </w:r>
      <w:r w:rsidRPr="00503275">
        <w:rPr>
          <w:rFonts w:hint="cs"/>
          <w:rtl/>
          <w:lang w:eastAsia="zh-TW"/>
        </w:rPr>
        <w:t>ال</w:t>
      </w:r>
      <w:r w:rsidRPr="00503275">
        <w:rPr>
          <w:rtl/>
          <w:lang w:eastAsia="zh-TW"/>
        </w:rPr>
        <w:t xml:space="preserve">سياسية على امتثالها لشروط مشاركة المرأة. ففي جورجيا، تحصل الأحزاب السياسية التي تشكّل النساء 30 في المائة على الأقل من قوائم مرشحيها على مساعدة مالية أعلى بنسبة 30 في المائة من الأحزاب الأخرى. وأقرّ البرلمان المولدوفي </w:t>
      </w:r>
      <w:r w:rsidRPr="00503275">
        <w:rPr>
          <w:rFonts w:hint="cs"/>
          <w:rtl/>
          <w:lang w:eastAsia="zh-TW"/>
        </w:rPr>
        <w:t xml:space="preserve">في </w:t>
      </w:r>
      <w:r w:rsidRPr="00503275">
        <w:rPr>
          <w:rtl/>
          <w:lang w:eastAsia="zh-TW"/>
        </w:rPr>
        <w:t xml:space="preserve">قراءة أولى مشروع قانون بشأن تمويل الأحزاب السياسية والحملات الانتخابية، يجعل التمويل موقوفاً على عدد النساء اللائي يتقلّدن مناصب </w:t>
      </w:r>
      <w:r w:rsidRPr="00503275">
        <w:rPr>
          <w:rFonts w:hint="cs"/>
          <w:rtl/>
          <w:lang w:eastAsia="zh-TW"/>
        </w:rPr>
        <w:t>تُشغَل بالانتخاب</w:t>
      </w:r>
      <w:r w:rsidRPr="00503275">
        <w:rPr>
          <w:rtl/>
          <w:lang w:eastAsia="zh-TW"/>
        </w:rPr>
        <w:t>. وفي أيرلندا، ت</w:t>
      </w:r>
      <w:r w:rsidRPr="00503275">
        <w:rPr>
          <w:rFonts w:hint="cs"/>
          <w:rtl/>
          <w:lang w:eastAsia="zh-TW"/>
        </w:rPr>
        <w:t xml:space="preserve">فقد </w:t>
      </w:r>
      <w:r w:rsidRPr="00503275">
        <w:rPr>
          <w:rtl/>
          <w:lang w:eastAsia="zh-TW"/>
        </w:rPr>
        <w:t xml:space="preserve">الأحزاب السياسية التي لا تختار </w:t>
      </w:r>
      <w:r w:rsidRPr="00503275">
        <w:rPr>
          <w:rFonts w:hint="cs"/>
          <w:rtl/>
          <w:lang w:eastAsia="zh-TW"/>
        </w:rPr>
        <w:t xml:space="preserve">مرشحات نسبتهن </w:t>
      </w:r>
      <w:r w:rsidRPr="00503275">
        <w:rPr>
          <w:rtl/>
          <w:lang w:eastAsia="zh-TW"/>
        </w:rPr>
        <w:t xml:space="preserve">30 في المائة </w:t>
      </w:r>
      <w:r w:rsidRPr="00503275">
        <w:rPr>
          <w:rFonts w:hint="cs"/>
          <w:rtl/>
          <w:lang w:eastAsia="zh-TW"/>
        </w:rPr>
        <w:t xml:space="preserve">على الأقل </w:t>
      </w:r>
      <w:r w:rsidRPr="00503275">
        <w:rPr>
          <w:rtl/>
          <w:lang w:eastAsia="zh-TW"/>
        </w:rPr>
        <w:t>للانتخابات العامة</w:t>
      </w:r>
      <w:r w:rsidRPr="00503275">
        <w:rPr>
          <w:rFonts w:hint="cs"/>
          <w:rtl/>
          <w:lang w:eastAsia="zh-TW"/>
        </w:rPr>
        <w:t>،</w:t>
      </w:r>
      <w:r w:rsidRPr="00503275">
        <w:rPr>
          <w:rtl/>
          <w:lang w:eastAsia="zh-TW"/>
        </w:rPr>
        <w:t xml:space="preserve"> نصف تمويلها من الدولة. وفي هندوراس، تُستخدم 10 في المائة من التمويل الحكومي المخصص لكل حزب سياسي حصراً لأغراض تدريب النساء والارتقاء بهن في السياسة.</w:t>
      </w:r>
      <w:r>
        <w:rPr>
          <w:rFonts w:hint="cs"/>
          <w:rtl/>
          <w:lang w:eastAsia="zh-TW"/>
        </w:rPr>
        <w:t xml:space="preserve"> </w:t>
      </w:r>
    </w:p>
    <w:p w:rsidR="002E1E96" w:rsidRPr="00503275" w:rsidRDefault="002E1E96" w:rsidP="002E1E9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u w:color="000000"/>
          <w:bdr w:val="nil"/>
          <w:rtl/>
          <w:lang w:eastAsia="zh-TW"/>
        </w:rPr>
      </w:pPr>
      <w:r w:rsidRPr="00503275">
        <w:rPr>
          <w:rFonts w:eastAsia="Cambria"/>
          <w:u w:color="000000"/>
          <w:bdr w:val="nil"/>
          <w:rtl/>
          <w:lang w:eastAsia="zh-TW"/>
        </w:rPr>
        <w:tab/>
      </w:r>
      <w:r w:rsidRPr="00503275">
        <w:rPr>
          <w:rFonts w:eastAsia="Cambria"/>
          <w:u w:color="000000"/>
          <w:bdr w:val="nil"/>
          <w:rtl/>
          <w:lang w:eastAsia="zh-TW"/>
        </w:rPr>
        <w:tab/>
      </w:r>
      <w:r w:rsidRPr="00503275">
        <w:rPr>
          <w:rtl/>
          <w:lang w:eastAsia="zh-TW"/>
        </w:rPr>
        <w:t>الشعوب الأصلية</w:t>
      </w:r>
    </w:p>
    <w:p w:rsidR="002E1E96" w:rsidRPr="00503275" w:rsidRDefault="002E1E96" w:rsidP="002E1E96">
      <w:pPr>
        <w:pStyle w:val="SingleTxt"/>
        <w:rPr>
          <w:u w:color="000000"/>
          <w:bdr w:val="nil"/>
          <w:rtl/>
          <w:lang w:eastAsia="zh-TW"/>
        </w:rPr>
      </w:pPr>
      <w:r w:rsidRPr="00503275">
        <w:rPr>
          <w:rtl/>
          <w:lang w:eastAsia="zh-TW"/>
        </w:rPr>
        <w:t>٥٥-</w:t>
      </w:r>
      <w:r w:rsidRPr="00503275">
        <w:rPr>
          <w:rFonts w:hint="cs"/>
          <w:rtl/>
          <w:lang w:eastAsia="zh-TW"/>
        </w:rPr>
        <w:tab/>
      </w:r>
      <w:r w:rsidRPr="00503275">
        <w:rPr>
          <w:rtl/>
          <w:lang w:eastAsia="zh-TW"/>
        </w:rPr>
        <w:t xml:space="preserve">ينبغي ضمان حق </w:t>
      </w:r>
      <w:r w:rsidRPr="00503275">
        <w:rPr>
          <w:rFonts w:hint="cs"/>
          <w:rtl/>
          <w:lang w:eastAsia="zh-TW"/>
        </w:rPr>
        <w:t>ال</w:t>
      </w:r>
      <w:r w:rsidRPr="00503275">
        <w:rPr>
          <w:rtl/>
          <w:lang w:eastAsia="zh-TW"/>
        </w:rPr>
        <w:t>شعوب الأصلية في المشاركة في إدارة الشؤون العامة بحسن نية ومن خلال ممثلين تختارهم تلك الشعوب وفقاً لإجراءاتها الخاصة</w:t>
      </w:r>
      <w:r w:rsidRPr="00503275">
        <w:rPr>
          <w:rFonts w:hint="cs"/>
          <w:vertAlign w:val="superscript"/>
          <w:rtl/>
          <w:lang w:eastAsia="zh-TW"/>
        </w:rPr>
        <w:t>(</w:t>
      </w:r>
      <w:r w:rsidRPr="00503275">
        <w:rPr>
          <w:rStyle w:val="FootnoteReference"/>
          <w:color w:val="auto"/>
          <w:rtl/>
          <w:lang w:eastAsia="zh-TW"/>
        </w:rPr>
        <w:footnoteReference w:id="63"/>
      </w:r>
      <w:r w:rsidRPr="00503275">
        <w:rPr>
          <w:rFonts w:hint="cs"/>
          <w:vertAlign w:val="superscript"/>
          <w:rtl/>
          <w:lang w:eastAsia="zh-TW"/>
        </w:rPr>
        <w:t>)</w:t>
      </w:r>
      <w:r w:rsidRPr="00503275">
        <w:rPr>
          <w:rFonts w:hint="cs"/>
          <w:rtl/>
          <w:lang w:eastAsia="zh-TW"/>
        </w:rPr>
        <w:t>.</w:t>
      </w:r>
      <w:r w:rsidRPr="00503275">
        <w:rPr>
          <w:rtl/>
          <w:lang w:eastAsia="zh-TW"/>
        </w:rPr>
        <w:t xml:space="preserve"> فقد توصلت النرويج إلى اتفاق بشأن إجراءات للتشاور بين الحكومة المركزية و"الصاميديغي" (برلمان الصاميين). </w:t>
      </w:r>
      <w:r w:rsidRPr="00503275">
        <w:rPr>
          <w:rFonts w:hint="cs"/>
          <w:rtl/>
          <w:lang w:eastAsia="zh-TW"/>
        </w:rPr>
        <w:t>ف</w:t>
      </w:r>
      <w:r w:rsidRPr="00503275">
        <w:rPr>
          <w:rtl/>
          <w:lang w:eastAsia="zh-TW"/>
        </w:rPr>
        <w:t>يتوجب على سلطات الدولة أن تُع</w:t>
      </w:r>
      <w:r w:rsidRPr="00503275">
        <w:rPr>
          <w:rFonts w:hint="cs"/>
          <w:rtl/>
          <w:lang w:eastAsia="zh-TW"/>
        </w:rPr>
        <w:t>لِ</w:t>
      </w:r>
      <w:r w:rsidRPr="00503275">
        <w:rPr>
          <w:rtl/>
          <w:lang w:eastAsia="zh-TW"/>
        </w:rPr>
        <w:t>م برلمان الصاميين، في أقرب وقت ممكن، عن المبادرات ذات الصلة التي قد تؤثر في الصاميين ب</w:t>
      </w:r>
      <w:r w:rsidRPr="00503275">
        <w:rPr>
          <w:rFonts w:hint="cs"/>
          <w:rtl/>
          <w:lang w:eastAsia="zh-TW"/>
        </w:rPr>
        <w:t xml:space="preserve">صورة </w:t>
      </w:r>
      <w:r w:rsidRPr="00503275">
        <w:rPr>
          <w:rtl/>
          <w:lang w:eastAsia="zh-TW"/>
        </w:rPr>
        <w:t>مباشر</w:t>
      </w:r>
      <w:r w:rsidRPr="00503275">
        <w:rPr>
          <w:rFonts w:hint="cs"/>
          <w:rtl/>
          <w:lang w:eastAsia="zh-TW"/>
        </w:rPr>
        <w:t xml:space="preserve">ة في </w:t>
      </w:r>
      <w:r w:rsidRPr="00503275">
        <w:rPr>
          <w:rtl/>
          <w:lang w:eastAsia="zh-TW"/>
        </w:rPr>
        <w:t>قضايا تشمل اللغة والدين وحفظ ال</w:t>
      </w:r>
      <w:r w:rsidRPr="00503275">
        <w:rPr>
          <w:rFonts w:hint="cs"/>
          <w:rtl/>
          <w:lang w:eastAsia="zh-TW"/>
        </w:rPr>
        <w:t xml:space="preserve">موروث </w:t>
      </w:r>
      <w:r w:rsidRPr="00503275">
        <w:rPr>
          <w:rtl/>
          <w:lang w:eastAsia="zh-TW"/>
        </w:rPr>
        <w:t>الحضاري والتعليم وملكية الأراضي واستخدام الأراضي ومصائد الأسماك والتنقيب عن المعادن وأنشطة الاستخراج والتنوع البيولوجي وصون الطبيعة. وأنشأت الأرجنتين مجلس مشاركة الشعوب الأصلية لضمان مشاركة الشعوب الأصلية في جميع المسائل التي تمس حقوقها</w:t>
      </w:r>
      <w:r w:rsidRPr="00503275">
        <w:rPr>
          <w:rFonts w:hint="cs"/>
          <w:vertAlign w:val="superscript"/>
          <w:rtl/>
          <w:lang w:eastAsia="zh-TW"/>
        </w:rPr>
        <w:t>(</w:t>
      </w:r>
      <w:r w:rsidRPr="00503275">
        <w:rPr>
          <w:rStyle w:val="FootnoteReference"/>
          <w:rFonts w:eastAsia="Calibri"/>
          <w:color w:val="auto"/>
          <w:rtl/>
          <w:lang w:eastAsia="zh-TW"/>
        </w:rPr>
        <w:footnoteReference w:id="64"/>
      </w:r>
      <w:r w:rsidRPr="00503275">
        <w:rPr>
          <w:rFonts w:hint="cs"/>
          <w:vertAlign w:val="superscript"/>
          <w:rtl/>
          <w:lang w:eastAsia="zh-TW"/>
        </w:rPr>
        <w:t>)</w:t>
      </w:r>
      <w:r w:rsidRPr="00503275">
        <w:rPr>
          <w:rtl/>
          <w:lang w:eastAsia="zh-TW"/>
        </w:rPr>
        <w:t>.</w:t>
      </w:r>
      <w:r>
        <w:rPr>
          <w:rFonts w:hint="cs"/>
          <w:rtl/>
          <w:lang w:eastAsia="zh-TW"/>
        </w:rPr>
        <w:t xml:space="preserve"> </w:t>
      </w:r>
    </w:p>
    <w:p w:rsidR="002E1E96" w:rsidRPr="00503275" w:rsidRDefault="002E1E96" w:rsidP="002E1E96">
      <w:pPr>
        <w:pStyle w:val="SingleTxt"/>
        <w:rPr>
          <w:u w:color="000000"/>
          <w:bdr w:val="nil"/>
          <w:rtl/>
          <w:lang w:eastAsia="zh-TW"/>
        </w:rPr>
      </w:pPr>
      <w:r w:rsidRPr="00503275">
        <w:rPr>
          <w:rtl/>
          <w:lang w:eastAsia="zh-TW"/>
        </w:rPr>
        <w:t>٥٦-</w:t>
      </w:r>
      <w:r w:rsidRPr="00503275">
        <w:rPr>
          <w:rFonts w:hint="cs"/>
          <w:rtl/>
          <w:lang w:eastAsia="zh-TW"/>
        </w:rPr>
        <w:tab/>
      </w:r>
      <w:r w:rsidRPr="00503275">
        <w:rPr>
          <w:rtl/>
          <w:lang w:eastAsia="zh-TW"/>
        </w:rPr>
        <w:t xml:space="preserve">وقد طبّقت هيئات قضائية وطنية وإقليمية اتفاقية منظمة العمل بشأن الشعوب الأصلية والقبلية لعام 1989 (رقم 169) في </w:t>
      </w:r>
      <w:r w:rsidRPr="00503275">
        <w:rPr>
          <w:rFonts w:hint="cs"/>
          <w:rtl/>
          <w:lang w:eastAsia="zh-TW"/>
        </w:rPr>
        <w:t>ال</w:t>
      </w:r>
      <w:r w:rsidRPr="00503275">
        <w:rPr>
          <w:rtl/>
          <w:lang w:eastAsia="zh-TW"/>
        </w:rPr>
        <w:t>أحكام</w:t>
      </w:r>
      <w:r w:rsidRPr="00503275">
        <w:rPr>
          <w:rFonts w:hint="cs"/>
          <w:rtl/>
          <w:lang w:eastAsia="zh-TW"/>
        </w:rPr>
        <w:t xml:space="preserve"> الصادرة عنها</w:t>
      </w:r>
      <w:r w:rsidRPr="00503275">
        <w:rPr>
          <w:rtl/>
          <w:lang w:eastAsia="zh-TW"/>
        </w:rPr>
        <w:t xml:space="preserve">، </w:t>
      </w:r>
      <w:r w:rsidRPr="00503275">
        <w:rPr>
          <w:rFonts w:hint="cs"/>
          <w:rtl/>
          <w:lang w:eastAsia="zh-TW"/>
        </w:rPr>
        <w:t>و</w:t>
      </w:r>
      <w:r w:rsidRPr="00503275">
        <w:rPr>
          <w:rtl/>
          <w:lang w:eastAsia="zh-TW"/>
        </w:rPr>
        <w:t>خلصت إلى أن عدم مشاركة جماعات الشعوب الأصلية في عمليات التشاور أو صنع القرار يشكّل انتهاكاً لحقوقها، وبالتالي أصدرت تلك الهيئات أوامر قضائية باعتماد مجموعة واسعة من التدابير، بدءاً من سحب الموافقة على مشاريع حكومية، خصوصاً في قطاعات التعدين والحراجة والطاقة، وانتهاءً بإتاحة سبل انتصاف للمتضررين</w:t>
      </w:r>
      <w:r w:rsidRPr="00503275">
        <w:rPr>
          <w:rFonts w:hint="cs"/>
          <w:vertAlign w:val="superscript"/>
          <w:rtl/>
          <w:lang w:eastAsia="zh-TW"/>
        </w:rPr>
        <w:t>(</w:t>
      </w:r>
      <w:r w:rsidRPr="00503275">
        <w:rPr>
          <w:rStyle w:val="FootnoteReference"/>
          <w:rFonts w:eastAsia="Calibri"/>
          <w:color w:val="auto"/>
          <w:u w:color="000000"/>
          <w:bdr w:val="nil"/>
          <w:rtl/>
          <w:lang w:eastAsia="zh-TW"/>
        </w:rPr>
        <w:footnoteReference w:id="65"/>
      </w:r>
      <w:r w:rsidRPr="00503275">
        <w:rPr>
          <w:rFonts w:hint="cs"/>
          <w:vertAlign w:val="superscript"/>
          <w:rtl/>
          <w:lang w:eastAsia="zh-TW"/>
        </w:rPr>
        <w:t>)</w:t>
      </w:r>
      <w:r w:rsidRPr="00503275">
        <w:rPr>
          <w:rtl/>
          <w:lang w:eastAsia="zh-TW"/>
        </w:rPr>
        <w:t xml:space="preserve">. وفي آذار/مارس 2010، أعلنت المحكمة الدستورية الإكوادورية أن عمليات التعدين في أقاليم الجماعات والشعوب والأمم الأصلية والإكوادورية </w:t>
      </w:r>
      <w:r w:rsidRPr="00503275">
        <w:rPr>
          <w:rFonts w:hint="cs"/>
          <w:rtl/>
          <w:lang w:eastAsia="zh-TW"/>
        </w:rPr>
        <w:t xml:space="preserve">المنحدرة </w:t>
      </w:r>
      <w:r w:rsidRPr="00503275">
        <w:rPr>
          <w:rtl/>
          <w:lang w:eastAsia="zh-TW"/>
        </w:rPr>
        <w:t xml:space="preserve">من أصل أفريقي، والمنتوبية، يجب أن تخضع لمشاورات مسبقة مع الجماعات ذات الصلة، على النحو المنصوص عليه في الدستور. وفي أيلول/سبتمبر 2014، أمر قاضٍ اتحادي في الولايات المتحدة الأمريكية ولاية ألاسكا بترجمة المعلومات عن التصويت المبكر </w:t>
      </w:r>
      <w:r w:rsidRPr="00503275">
        <w:rPr>
          <w:rFonts w:hint="cs"/>
          <w:rtl/>
          <w:lang w:eastAsia="zh-TW"/>
        </w:rPr>
        <w:t xml:space="preserve">والمبادرات المتعلقة باقتراع </w:t>
      </w:r>
      <w:r w:rsidRPr="00503275">
        <w:rPr>
          <w:rtl/>
          <w:lang w:eastAsia="zh-TW"/>
        </w:rPr>
        <w:t>تشرين الثاني/نوفمبر 2014 إلى لهجات اليوبيك لفائدة الناخبين من الشعوب الأصلية في ألاسكا ذوي المعرفة المحدودة بالإنكليزية</w:t>
      </w:r>
      <w:r w:rsidRPr="00503275">
        <w:rPr>
          <w:rFonts w:hint="cs"/>
          <w:vertAlign w:val="superscript"/>
          <w:rtl/>
          <w:lang w:eastAsia="zh-TW"/>
        </w:rPr>
        <w:t>(</w:t>
      </w:r>
      <w:r w:rsidRPr="00503275">
        <w:rPr>
          <w:rStyle w:val="FootnoteReference"/>
          <w:rFonts w:eastAsia="Calibri"/>
          <w:color w:val="auto"/>
          <w:rtl/>
          <w:lang w:eastAsia="zh-TW"/>
        </w:rPr>
        <w:footnoteReference w:id="66"/>
      </w:r>
      <w:r w:rsidRPr="00503275">
        <w:rPr>
          <w:rFonts w:hint="cs"/>
          <w:vertAlign w:val="superscript"/>
          <w:rtl/>
          <w:lang w:eastAsia="zh-TW"/>
        </w:rPr>
        <w:t>)</w:t>
      </w:r>
      <w:r w:rsidRPr="00503275">
        <w:rPr>
          <w:rtl/>
          <w:lang w:eastAsia="zh-TW"/>
        </w:rPr>
        <w:t>.</w:t>
      </w:r>
      <w:r>
        <w:rPr>
          <w:rFonts w:hint="cs"/>
          <w:u w:color="000000"/>
          <w:bdr w:val="nil"/>
          <w:rtl/>
          <w:lang w:eastAsia="zh-TW"/>
        </w:rPr>
        <w:t xml:space="preserve"> </w:t>
      </w:r>
    </w:p>
    <w:p w:rsidR="002E1E96" w:rsidRPr="00503275" w:rsidRDefault="002E1E96" w:rsidP="002E1E9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u w:color="000000"/>
          <w:bdr w:val="nil"/>
          <w:rtl/>
          <w:lang w:eastAsia="zh-TW"/>
        </w:rPr>
      </w:pPr>
      <w:r w:rsidRPr="00503275">
        <w:rPr>
          <w:u w:color="000000"/>
          <w:bdr w:val="nil"/>
          <w:rtl/>
          <w:lang w:eastAsia="zh-TW"/>
        </w:rPr>
        <w:tab/>
      </w:r>
      <w:r w:rsidRPr="00503275">
        <w:rPr>
          <w:u w:color="000000"/>
          <w:bdr w:val="nil"/>
          <w:rtl/>
          <w:lang w:eastAsia="zh-TW"/>
        </w:rPr>
        <w:tab/>
      </w:r>
      <w:r w:rsidRPr="00503275">
        <w:rPr>
          <w:rtl/>
          <w:lang w:eastAsia="zh-TW"/>
        </w:rPr>
        <w:t>الأقليات</w:t>
      </w:r>
    </w:p>
    <w:p w:rsidR="002E1E96" w:rsidRPr="00503275" w:rsidRDefault="002E1E96" w:rsidP="007735ED">
      <w:pPr>
        <w:pStyle w:val="SingleTxt"/>
        <w:keepNext/>
        <w:keepLines/>
        <w:rPr>
          <w:u w:color="000000"/>
          <w:bdr w:val="nil"/>
          <w:rtl/>
          <w:lang w:eastAsia="zh-TW"/>
        </w:rPr>
      </w:pPr>
      <w:r w:rsidRPr="00503275">
        <w:rPr>
          <w:rtl/>
          <w:lang w:eastAsia="zh-TW"/>
        </w:rPr>
        <w:t>٥٧-</w:t>
      </w:r>
      <w:r w:rsidRPr="00503275">
        <w:rPr>
          <w:rFonts w:hint="cs"/>
          <w:rtl/>
          <w:lang w:eastAsia="zh-TW"/>
        </w:rPr>
        <w:tab/>
      </w:r>
      <w:r w:rsidRPr="00503275">
        <w:rPr>
          <w:rtl/>
          <w:lang w:eastAsia="zh-TW"/>
        </w:rPr>
        <w:t xml:space="preserve">تضمن الدول مشاركة الأقليات بوسائل مختلفة. فبالإضافة إلى النُّظُم الانتخابية القائمة على التمثيل النسبي، تساهم تدابير من قبيل تخصيص مقاعد للأقليات في الهيئات المنتخبة ورسم حدود الدوائر الانتخابية على نحو </w:t>
      </w:r>
      <w:r w:rsidRPr="00503275">
        <w:rPr>
          <w:rFonts w:hint="cs"/>
          <w:rtl/>
          <w:lang w:eastAsia="zh-TW"/>
        </w:rPr>
        <w:t>يراعيها</w:t>
      </w:r>
      <w:r w:rsidRPr="00503275">
        <w:rPr>
          <w:rtl/>
          <w:lang w:eastAsia="zh-TW"/>
        </w:rPr>
        <w:t>، في دعم مشاركة الأقليات في السياسة</w:t>
      </w:r>
      <w:r w:rsidRPr="00503275">
        <w:rPr>
          <w:rFonts w:hint="cs"/>
          <w:vertAlign w:val="superscript"/>
          <w:rtl/>
          <w:lang w:eastAsia="zh-TW"/>
        </w:rPr>
        <w:t>(</w:t>
      </w:r>
      <w:r w:rsidRPr="00503275">
        <w:rPr>
          <w:rStyle w:val="FootnoteReference"/>
          <w:color w:val="auto"/>
          <w:rtl/>
          <w:lang w:eastAsia="zh-TW"/>
        </w:rPr>
        <w:footnoteReference w:id="67"/>
      </w:r>
      <w:r w:rsidRPr="00503275">
        <w:rPr>
          <w:rFonts w:hint="cs"/>
          <w:vertAlign w:val="superscript"/>
          <w:rtl/>
          <w:lang w:eastAsia="zh-TW"/>
        </w:rPr>
        <w:t>)</w:t>
      </w:r>
      <w:r w:rsidRPr="00503275">
        <w:rPr>
          <w:rtl/>
          <w:lang w:eastAsia="zh-TW"/>
        </w:rPr>
        <w:t>. و</w:t>
      </w:r>
      <w:r w:rsidRPr="00503275">
        <w:rPr>
          <w:rFonts w:hint="cs"/>
          <w:rtl/>
          <w:lang w:eastAsia="zh-TW"/>
        </w:rPr>
        <w:t xml:space="preserve">قد </w:t>
      </w:r>
      <w:r w:rsidRPr="00503275">
        <w:rPr>
          <w:rtl/>
          <w:lang w:eastAsia="zh-TW"/>
        </w:rPr>
        <w:t>ذكرت كازاخستان أنها أتاحت المواد الانتخابية للأقليات اللغوية بترجمتها إلى لغات الأقليات.</w:t>
      </w:r>
      <w:r>
        <w:rPr>
          <w:rFonts w:hint="cs"/>
          <w:rtl/>
          <w:lang w:eastAsia="zh-TW"/>
        </w:rPr>
        <w:t xml:space="preserve"> </w:t>
      </w:r>
    </w:p>
    <w:p w:rsidR="002E1E96" w:rsidRPr="00503275" w:rsidRDefault="002E1E96" w:rsidP="002E1E96">
      <w:pPr>
        <w:pStyle w:val="SingleTxt"/>
        <w:rPr>
          <w:u w:color="000000"/>
          <w:bdr w:val="nil"/>
          <w:rtl/>
          <w:lang w:eastAsia="zh-TW"/>
        </w:rPr>
      </w:pPr>
      <w:r w:rsidRPr="00503275">
        <w:rPr>
          <w:rtl/>
          <w:lang w:eastAsia="zh-TW"/>
        </w:rPr>
        <w:t>٥٨-</w:t>
      </w:r>
      <w:r w:rsidRPr="00503275">
        <w:rPr>
          <w:rFonts w:hint="cs"/>
          <w:rtl/>
          <w:lang w:eastAsia="zh-TW"/>
        </w:rPr>
        <w:tab/>
      </w:r>
      <w:r w:rsidRPr="00503275">
        <w:rPr>
          <w:rtl/>
          <w:lang w:eastAsia="zh-TW"/>
        </w:rPr>
        <w:t xml:space="preserve">وأفاد بعض الدول أن الأقليات تستفيد من عتبات </w:t>
      </w:r>
      <w:r w:rsidRPr="00503275">
        <w:rPr>
          <w:rFonts w:hint="cs"/>
          <w:rtl/>
          <w:lang w:eastAsia="zh-TW"/>
        </w:rPr>
        <w:t xml:space="preserve">أدنى </w:t>
      </w:r>
      <w:r w:rsidRPr="00503275">
        <w:rPr>
          <w:rtl/>
          <w:lang w:eastAsia="zh-TW"/>
        </w:rPr>
        <w:t>ل</w:t>
      </w:r>
      <w:r w:rsidRPr="00503275">
        <w:rPr>
          <w:rFonts w:hint="cs"/>
          <w:rtl/>
          <w:lang w:eastAsia="zh-TW"/>
        </w:rPr>
        <w:t>لتأهل ل</w:t>
      </w:r>
      <w:r w:rsidRPr="00503275">
        <w:rPr>
          <w:rtl/>
          <w:lang w:eastAsia="zh-TW"/>
        </w:rPr>
        <w:t>دخول الهيئات المنتخ</w:t>
      </w:r>
      <w:r w:rsidRPr="00503275">
        <w:rPr>
          <w:rFonts w:hint="cs"/>
          <w:rtl/>
          <w:lang w:eastAsia="zh-TW"/>
        </w:rPr>
        <w:t>َ</w:t>
      </w:r>
      <w:r w:rsidRPr="00503275">
        <w:rPr>
          <w:rtl/>
          <w:lang w:eastAsia="zh-TW"/>
        </w:rPr>
        <w:t xml:space="preserve">بة. ففي سلوفينيا، ينص قانون الانتخابات على إجراء انتخابات منفصلة لممثل </w:t>
      </w:r>
      <w:r w:rsidRPr="00503275">
        <w:rPr>
          <w:rFonts w:hint="cs"/>
          <w:rtl/>
          <w:lang w:eastAsia="zh-TW"/>
        </w:rPr>
        <w:t xml:space="preserve">عن </w:t>
      </w:r>
      <w:r w:rsidRPr="00503275">
        <w:rPr>
          <w:rtl/>
          <w:lang w:eastAsia="zh-TW"/>
        </w:rPr>
        <w:t xml:space="preserve">جماعة الروما في البلديات التي تسكنها نسبة كبيرة من جماعة الروما، إذا لم يحصل ممثل </w:t>
      </w:r>
      <w:r w:rsidRPr="00503275">
        <w:rPr>
          <w:rFonts w:hint="cs"/>
          <w:rtl/>
          <w:lang w:eastAsia="zh-TW"/>
        </w:rPr>
        <w:t xml:space="preserve">عن </w:t>
      </w:r>
      <w:r w:rsidRPr="00503275">
        <w:rPr>
          <w:rtl/>
          <w:lang w:eastAsia="zh-TW"/>
        </w:rPr>
        <w:t xml:space="preserve">جماعة الروما على أصوات كافية في الانتخابات المحلية العامة. وثمة تدابير إضافية تشمل نقل سلطات </w:t>
      </w:r>
      <w:r w:rsidRPr="00503275">
        <w:rPr>
          <w:rFonts w:hint="cs"/>
          <w:rtl/>
          <w:lang w:eastAsia="zh-TW"/>
        </w:rPr>
        <w:t>معيّنة إلى ا</w:t>
      </w:r>
      <w:r w:rsidRPr="00503275">
        <w:rPr>
          <w:rtl/>
          <w:lang w:eastAsia="zh-TW"/>
        </w:rPr>
        <w:t>لأقليات عن طريق ترتي</w:t>
      </w:r>
      <w:r w:rsidRPr="00503275">
        <w:rPr>
          <w:rFonts w:hint="cs"/>
          <w:rtl/>
          <w:lang w:eastAsia="zh-TW"/>
        </w:rPr>
        <w:t>ب</w:t>
      </w:r>
      <w:r w:rsidRPr="00503275">
        <w:rPr>
          <w:rtl/>
          <w:lang w:eastAsia="zh-TW"/>
        </w:rPr>
        <w:t xml:space="preserve"> </w:t>
      </w:r>
      <w:r w:rsidRPr="00503275">
        <w:rPr>
          <w:rFonts w:hint="cs"/>
          <w:rtl/>
          <w:lang w:eastAsia="zh-TW"/>
        </w:rPr>
        <w:t xml:space="preserve">على مستوى </w:t>
      </w:r>
      <w:r w:rsidRPr="00503275">
        <w:rPr>
          <w:rtl/>
          <w:lang w:eastAsia="zh-TW"/>
        </w:rPr>
        <w:t xml:space="preserve">اتحادي أو </w:t>
      </w:r>
      <w:r w:rsidRPr="00503275">
        <w:rPr>
          <w:rFonts w:hint="cs"/>
          <w:rtl/>
          <w:lang w:eastAsia="zh-TW"/>
        </w:rPr>
        <w:t>قائم على ال</w:t>
      </w:r>
      <w:r w:rsidRPr="00503275">
        <w:rPr>
          <w:rtl/>
          <w:lang w:eastAsia="zh-TW"/>
        </w:rPr>
        <w:t xml:space="preserve">حكم </w:t>
      </w:r>
      <w:r w:rsidRPr="00503275">
        <w:rPr>
          <w:rFonts w:hint="cs"/>
          <w:rtl/>
          <w:lang w:eastAsia="zh-TW"/>
        </w:rPr>
        <w:t>ال</w:t>
      </w:r>
      <w:r w:rsidRPr="00503275">
        <w:rPr>
          <w:rtl/>
          <w:lang w:eastAsia="zh-TW"/>
        </w:rPr>
        <w:t xml:space="preserve">ذاتي، أو إنشاء مجلس غير رسمي لممثلي الأقليات أو هيئة قانونية </w:t>
      </w:r>
      <w:r w:rsidRPr="00503275">
        <w:rPr>
          <w:rFonts w:hint="cs"/>
          <w:rtl/>
          <w:lang w:eastAsia="zh-TW"/>
        </w:rPr>
        <w:t xml:space="preserve">تستشيرها </w:t>
      </w:r>
      <w:r w:rsidRPr="00503275">
        <w:rPr>
          <w:rtl/>
          <w:lang w:eastAsia="zh-TW"/>
        </w:rPr>
        <w:t>السلطة التنفيذية في المسائل التي تهم الأقليات</w:t>
      </w:r>
      <w:r w:rsidRPr="00503275">
        <w:rPr>
          <w:rFonts w:hint="cs"/>
          <w:vertAlign w:val="superscript"/>
          <w:rtl/>
          <w:lang w:eastAsia="zh-TW"/>
        </w:rPr>
        <w:t>(</w:t>
      </w:r>
      <w:r w:rsidRPr="00503275">
        <w:rPr>
          <w:rStyle w:val="FootnoteReference"/>
          <w:color w:val="auto"/>
          <w:rtl/>
          <w:lang w:eastAsia="zh-TW"/>
        </w:rPr>
        <w:footnoteReference w:id="68"/>
      </w:r>
      <w:r w:rsidRPr="00503275">
        <w:rPr>
          <w:rFonts w:hint="cs"/>
          <w:u w:color="000000"/>
          <w:bdr w:val="nil"/>
          <w:vertAlign w:val="superscript"/>
          <w:rtl/>
          <w:lang w:eastAsia="zh-TW"/>
        </w:rPr>
        <w:t>)</w:t>
      </w:r>
      <w:r w:rsidRPr="00503275">
        <w:rPr>
          <w:rtl/>
          <w:lang w:eastAsia="zh-TW"/>
        </w:rPr>
        <w:t>.</w:t>
      </w:r>
      <w:r>
        <w:rPr>
          <w:rFonts w:hint="cs"/>
          <w:rtl/>
          <w:lang w:eastAsia="zh-TW"/>
        </w:rPr>
        <w:t xml:space="preserve"> </w:t>
      </w:r>
    </w:p>
    <w:p w:rsidR="002E1E96" w:rsidRPr="00503275" w:rsidRDefault="002E1E96" w:rsidP="002E1E96">
      <w:pPr>
        <w:pStyle w:val="SingleTxt"/>
        <w:rPr>
          <w:u w:color="000000"/>
          <w:bdr w:val="nil"/>
          <w:rtl/>
          <w:lang w:eastAsia="zh-TW"/>
        </w:rPr>
      </w:pPr>
      <w:r w:rsidRPr="00503275">
        <w:rPr>
          <w:rtl/>
          <w:lang w:eastAsia="zh-TW"/>
        </w:rPr>
        <w:t>٥٩-</w:t>
      </w:r>
      <w:r w:rsidRPr="00503275">
        <w:rPr>
          <w:rFonts w:hint="cs"/>
          <w:rtl/>
          <w:lang w:eastAsia="zh-TW"/>
        </w:rPr>
        <w:tab/>
      </w:r>
      <w:r w:rsidRPr="00503275">
        <w:rPr>
          <w:rtl/>
          <w:lang w:eastAsia="zh-TW"/>
        </w:rPr>
        <w:t xml:space="preserve">وحال حصول ممثلي الأقليات على مقاعد في البرلمان، يمكن تعزيز وضعهم </w:t>
      </w:r>
      <w:r w:rsidRPr="00503275">
        <w:rPr>
          <w:rFonts w:hint="cs"/>
          <w:rtl/>
          <w:lang w:eastAsia="zh-TW"/>
        </w:rPr>
        <w:t xml:space="preserve">على نحو </w:t>
      </w:r>
      <w:r w:rsidRPr="00503275">
        <w:rPr>
          <w:rtl/>
          <w:lang w:eastAsia="zh-TW"/>
        </w:rPr>
        <w:t xml:space="preserve">أكبر </w:t>
      </w:r>
      <w:r w:rsidRPr="00503275">
        <w:rPr>
          <w:rFonts w:hint="cs"/>
          <w:rtl/>
          <w:lang w:eastAsia="zh-TW"/>
        </w:rPr>
        <w:t xml:space="preserve">باتخاذ </w:t>
      </w:r>
      <w:r w:rsidRPr="00503275">
        <w:rPr>
          <w:rtl/>
          <w:lang w:eastAsia="zh-TW"/>
        </w:rPr>
        <w:t xml:space="preserve">تدابير معيّنة. وعلى وجه الخصوص، يمكن منحهم حقوقاً إجرائية خاصة في مسائل متعلقة بقضايا الأقليات، قد تتراوح </w:t>
      </w:r>
      <w:r w:rsidRPr="00503275">
        <w:rPr>
          <w:rFonts w:hint="cs"/>
          <w:rtl/>
          <w:lang w:eastAsia="zh-TW"/>
        </w:rPr>
        <w:t>بي</w:t>
      </w:r>
      <w:r w:rsidRPr="00503275">
        <w:rPr>
          <w:rtl/>
          <w:lang w:eastAsia="zh-TW"/>
        </w:rPr>
        <w:t xml:space="preserve">ن الحق في </w:t>
      </w:r>
      <w:r w:rsidRPr="00503275">
        <w:rPr>
          <w:rFonts w:hint="cs"/>
          <w:rtl/>
          <w:lang w:eastAsia="zh-TW"/>
        </w:rPr>
        <w:t xml:space="preserve">اقتراح </w:t>
      </w:r>
      <w:r w:rsidRPr="00503275">
        <w:rPr>
          <w:rtl/>
          <w:lang w:eastAsia="zh-TW"/>
        </w:rPr>
        <w:t xml:space="preserve">تشريعات جديدة </w:t>
      </w:r>
      <w:r w:rsidRPr="00503275">
        <w:rPr>
          <w:rFonts w:hint="cs"/>
          <w:rtl/>
          <w:lang w:eastAsia="zh-TW"/>
        </w:rPr>
        <w:t>و</w:t>
      </w:r>
      <w:r w:rsidRPr="00503275">
        <w:rPr>
          <w:rtl/>
          <w:lang w:eastAsia="zh-TW"/>
        </w:rPr>
        <w:t>نقض مشاريع قوانين تتصل بقضايا الأقليات</w:t>
      </w:r>
      <w:r w:rsidRPr="00503275">
        <w:rPr>
          <w:rFonts w:hint="cs"/>
          <w:vertAlign w:val="superscript"/>
          <w:rtl/>
          <w:lang w:eastAsia="zh-TW"/>
        </w:rPr>
        <w:t>(</w:t>
      </w:r>
      <w:r w:rsidRPr="00503275">
        <w:rPr>
          <w:rStyle w:val="FootnoteReference"/>
          <w:color w:val="auto"/>
          <w:rtl/>
          <w:lang w:eastAsia="zh-TW"/>
        </w:rPr>
        <w:footnoteReference w:id="69"/>
      </w:r>
      <w:r w:rsidRPr="00503275">
        <w:rPr>
          <w:rFonts w:hint="cs"/>
          <w:vertAlign w:val="superscript"/>
          <w:rtl/>
          <w:lang w:eastAsia="zh-TW"/>
        </w:rPr>
        <w:t>)</w:t>
      </w:r>
      <w:r w:rsidRPr="00503275">
        <w:rPr>
          <w:rtl/>
          <w:lang w:eastAsia="zh-TW"/>
        </w:rPr>
        <w:t>. ففي بلجيكا، تقسم الجمعية العامة ومجلس الشيوخ إلى مجموعات لغوية في قضايا معيّنة يُبتّ فيها بالأغلبية في كل مجموعة وبالأغلبية العامة بنسبة الثلثين من الأصوات</w:t>
      </w:r>
      <w:r w:rsidRPr="00503275">
        <w:rPr>
          <w:rFonts w:hint="cs"/>
          <w:vertAlign w:val="superscript"/>
          <w:rtl/>
          <w:lang w:eastAsia="zh-TW"/>
        </w:rPr>
        <w:t>(</w:t>
      </w:r>
      <w:r w:rsidRPr="00503275">
        <w:rPr>
          <w:rStyle w:val="FootnoteReference"/>
          <w:color w:val="auto"/>
          <w:rtl/>
          <w:lang w:eastAsia="zh-TW"/>
        </w:rPr>
        <w:footnoteReference w:id="70"/>
      </w:r>
      <w:r w:rsidRPr="00503275">
        <w:rPr>
          <w:rFonts w:hint="cs"/>
          <w:u w:color="000000"/>
          <w:bdr w:val="nil"/>
          <w:vertAlign w:val="superscript"/>
          <w:rtl/>
          <w:lang w:eastAsia="zh-TW"/>
        </w:rPr>
        <w:t>)</w:t>
      </w:r>
      <w:r w:rsidRPr="00503275">
        <w:rPr>
          <w:rtl/>
          <w:lang w:eastAsia="zh-TW"/>
        </w:rPr>
        <w:t>.</w:t>
      </w:r>
      <w:r>
        <w:rPr>
          <w:rFonts w:hint="cs"/>
          <w:rtl/>
          <w:lang w:eastAsia="zh-TW"/>
        </w:rPr>
        <w:t xml:space="preserve"> </w:t>
      </w:r>
    </w:p>
    <w:p w:rsidR="002E1E96" w:rsidRPr="00503275" w:rsidRDefault="002E1E96" w:rsidP="002E1E9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rFonts w:eastAsia="Calibri"/>
          <w:i/>
          <w:iCs/>
          <w:sz w:val="10"/>
          <w:u w:color="000000"/>
          <w:bdr w:val="nil"/>
          <w:rtl/>
          <w:lang w:eastAsia="zh-TW"/>
        </w:rPr>
      </w:pPr>
    </w:p>
    <w:p w:rsidR="002E1E96" w:rsidRPr="00503275" w:rsidRDefault="002E1E96" w:rsidP="002E1E9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Fonts w:eastAsia="Calibri"/>
          <w:u w:color="000000"/>
          <w:bdr w:val="nil"/>
          <w:rtl/>
          <w:lang w:eastAsia="zh-TW"/>
        </w:rPr>
      </w:pPr>
      <w:r w:rsidRPr="00503275">
        <w:rPr>
          <w:rFonts w:eastAsia="Calibri"/>
          <w:i/>
          <w:iCs/>
          <w:sz w:val="24"/>
          <w:u w:color="000000"/>
          <w:bdr w:val="nil"/>
          <w:rtl/>
          <w:lang w:eastAsia="zh-TW"/>
        </w:rPr>
        <w:tab/>
      </w:r>
      <w:r w:rsidRPr="00503275">
        <w:rPr>
          <w:rFonts w:eastAsia="Calibri"/>
          <w:i/>
          <w:iCs/>
          <w:sz w:val="24"/>
          <w:u w:color="000000"/>
          <w:bdr w:val="nil"/>
          <w:rtl/>
          <w:lang w:eastAsia="zh-TW"/>
        </w:rPr>
        <w:tab/>
      </w:r>
      <w:r w:rsidRPr="00503275">
        <w:rPr>
          <w:rtl/>
          <w:lang w:eastAsia="zh-TW"/>
        </w:rPr>
        <w:t>الأشخاص ذوو الإعاقة</w:t>
      </w:r>
    </w:p>
    <w:p w:rsidR="002E1E96" w:rsidRPr="00503275" w:rsidRDefault="002E1E96" w:rsidP="002E1E96">
      <w:pPr>
        <w:pStyle w:val="SingleTxt"/>
        <w:rPr>
          <w:u w:color="000000"/>
          <w:bdr w:val="nil"/>
          <w:rtl/>
          <w:lang w:eastAsia="zh-TW"/>
        </w:rPr>
      </w:pPr>
      <w:r w:rsidRPr="00503275">
        <w:rPr>
          <w:rtl/>
          <w:lang w:eastAsia="zh-TW"/>
        </w:rPr>
        <w:t>٦٠-</w:t>
      </w:r>
      <w:r w:rsidRPr="00503275">
        <w:rPr>
          <w:rFonts w:hint="cs"/>
          <w:rtl/>
          <w:lang w:eastAsia="zh-TW"/>
        </w:rPr>
        <w:tab/>
      </w:r>
      <w:r w:rsidRPr="00503275">
        <w:rPr>
          <w:rtl/>
          <w:lang w:eastAsia="zh-TW"/>
        </w:rPr>
        <w:t xml:space="preserve">أفادت بعض الدول، مثل إكوادور، بأنها نفّذت حملات إعلامية ومبادرات توعية لتعزيز مشاركة الأشخاص ذوي الإعاقة في الحياة السياسية والعامة. </w:t>
      </w:r>
      <w:r w:rsidRPr="00503275">
        <w:rPr>
          <w:rFonts w:hint="cs"/>
          <w:rtl/>
          <w:lang w:eastAsia="zh-TW"/>
        </w:rPr>
        <w:t>و</w:t>
      </w:r>
      <w:r w:rsidRPr="00503275">
        <w:rPr>
          <w:rtl/>
          <w:lang w:eastAsia="zh-TW"/>
        </w:rPr>
        <w:t xml:space="preserve">اعتمدت دول كثيرة </w:t>
      </w:r>
      <w:r w:rsidRPr="00503275">
        <w:rPr>
          <w:rFonts w:hint="cs"/>
          <w:rtl/>
          <w:lang w:eastAsia="zh-TW"/>
        </w:rPr>
        <w:t xml:space="preserve">أيضاً </w:t>
      </w:r>
      <w:r w:rsidRPr="00503275">
        <w:rPr>
          <w:rtl/>
          <w:lang w:eastAsia="zh-TW"/>
        </w:rPr>
        <w:t xml:space="preserve">طائفة واسعة من التدابير التشريعية والسياساتية والعملية لإزالة الحواجز المادية القائمة </w:t>
      </w:r>
      <w:r w:rsidRPr="00503275">
        <w:rPr>
          <w:rFonts w:hint="cs"/>
          <w:rtl/>
          <w:lang w:eastAsia="zh-TW"/>
        </w:rPr>
        <w:t xml:space="preserve">في </w:t>
      </w:r>
      <w:r w:rsidRPr="00503275">
        <w:rPr>
          <w:rtl/>
          <w:lang w:eastAsia="zh-TW"/>
        </w:rPr>
        <w:t>مراكز الاقتراع وتحسين إمكانية الوصول إ</w:t>
      </w:r>
      <w:r w:rsidRPr="00503275">
        <w:rPr>
          <w:rFonts w:hint="cs"/>
          <w:rtl/>
          <w:lang w:eastAsia="zh-TW"/>
        </w:rPr>
        <w:t>ليها</w:t>
      </w:r>
      <w:r w:rsidRPr="00503275">
        <w:rPr>
          <w:rtl/>
          <w:lang w:eastAsia="zh-TW"/>
        </w:rPr>
        <w:t>. فقد بيّنت بيلاروس أن المكفوفين يحصلون على مواد إعلامية عن المرشحين بطريقة بر</w:t>
      </w:r>
      <w:r>
        <w:rPr>
          <w:rFonts w:hint="cs"/>
          <w:rtl/>
          <w:lang w:eastAsia="zh-TW"/>
        </w:rPr>
        <w:t>ا</w:t>
      </w:r>
      <w:r w:rsidRPr="00503275">
        <w:rPr>
          <w:rtl/>
          <w:lang w:eastAsia="zh-TW"/>
        </w:rPr>
        <w:t>يل، وأن بطاقات الاقتراع تحتوي على رموز مفرّغة بطريقة بر</w:t>
      </w:r>
      <w:r>
        <w:rPr>
          <w:rFonts w:hint="cs"/>
          <w:rtl/>
          <w:lang w:eastAsia="zh-TW"/>
        </w:rPr>
        <w:t>ا</w:t>
      </w:r>
      <w:r w:rsidRPr="00503275">
        <w:rPr>
          <w:rtl/>
          <w:lang w:eastAsia="zh-TW"/>
        </w:rPr>
        <w:t xml:space="preserve">يل، </w:t>
      </w:r>
      <w:r w:rsidRPr="00503275">
        <w:rPr>
          <w:rFonts w:hint="cs"/>
          <w:rtl/>
          <w:lang w:eastAsia="zh-TW"/>
        </w:rPr>
        <w:t xml:space="preserve">وأنه توفر </w:t>
      </w:r>
      <w:r w:rsidRPr="00503275">
        <w:rPr>
          <w:rtl/>
          <w:lang w:eastAsia="zh-TW"/>
        </w:rPr>
        <w:t>عدسات مكبرة للناخبين ضع</w:t>
      </w:r>
      <w:r w:rsidRPr="00503275">
        <w:rPr>
          <w:rFonts w:hint="cs"/>
          <w:rtl/>
          <w:lang w:eastAsia="zh-TW"/>
        </w:rPr>
        <w:t>ا</w:t>
      </w:r>
      <w:r w:rsidRPr="00503275">
        <w:rPr>
          <w:rtl/>
          <w:lang w:eastAsia="zh-TW"/>
        </w:rPr>
        <w:t xml:space="preserve">ف البصر. وتمكّن تلك التدابير الناخبين ذوي الإعاقات البصرية من التصويت بصورة مستقلة. وقدّمت الدول أيضاً معلومات عن التدابير المتخذة لتمكين الأشخاص ذوي الإعاقة من </w:t>
      </w:r>
      <w:r w:rsidRPr="00503275">
        <w:rPr>
          <w:rFonts w:hint="cs"/>
          <w:rtl/>
          <w:lang w:eastAsia="zh-TW"/>
        </w:rPr>
        <w:t>ا</w:t>
      </w:r>
      <w:r w:rsidRPr="00503275">
        <w:rPr>
          <w:rtl/>
          <w:lang w:eastAsia="zh-TW"/>
        </w:rPr>
        <w:t>خت</w:t>
      </w:r>
      <w:r w:rsidRPr="00503275">
        <w:rPr>
          <w:rFonts w:hint="cs"/>
          <w:rtl/>
          <w:lang w:eastAsia="zh-TW"/>
        </w:rPr>
        <w:t>ي</w:t>
      </w:r>
      <w:r w:rsidRPr="00503275">
        <w:rPr>
          <w:rtl/>
          <w:lang w:eastAsia="zh-TW"/>
        </w:rPr>
        <w:t>ار شخص يرافقهم لدى الإدلاء بأصواتهم. وأفادت بعض الدول أنها أتاحت فرص تدريب منتظم لجميع الموظفين المسؤولين عن الانتخابات بشأن كيفية التعامل مع الأشخاص ذوي الإعاق</w:t>
      </w:r>
      <w:r w:rsidRPr="00503275">
        <w:rPr>
          <w:rFonts w:hint="cs"/>
          <w:rtl/>
          <w:lang w:eastAsia="zh-TW"/>
        </w:rPr>
        <w:t>ات</w:t>
      </w:r>
      <w:r w:rsidRPr="00503275">
        <w:rPr>
          <w:rtl/>
          <w:lang w:eastAsia="zh-TW"/>
        </w:rPr>
        <w:t xml:space="preserve"> المختلفة وكيفية مدّهم بالدعم ليمارسوا حق</w:t>
      </w:r>
      <w:r w:rsidRPr="00503275">
        <w:rPr>
          <w:rFonts w:hint="cs"/>
          <w:rtl/>
          <w:lang w:eastAsia="zh-TW"/>
        </w:rPr>
        <w:t>هم</w:t>
      </w:r>
      <w:r w:rsidRPr="00503275">
        <w:rPr>
          <w:rtl/>
          <w:lang w:eastAsia="zh-TW"/>
        </w:rPr>
        <w:t xml:space="preserve"> في التصويت.</w:t>
      </w:r>
      <w:r>
        <w:rPr>
          <w:rFonts w:hint="cs"/>
          <w:rtl/>
          <w:lang w:eastAsia="zh-TW"/>
        </w:rPr>
        <w:t xml:space="preserve"> </w:t>
      </w:r>
    </w:p>
    <w:p w:rsidR="002E1E96" w:rsidRPr="00503275" w:rsidRDefault="002E1E96" w:rsidP="002E1E96">
      <w:pPr>
        <w:pStyle w:val="SingleTxt"/>
        <w:rPr>
          <w:u w:color="000000"/>
          <w:bdr w:val="nil"/>
          <w:rtl/>
          <w:lang w:eastAsia="zh-TW"/>
        </w:rPr>
      </w:pPr>
      <w:r w:rsidRPr="00503275">
        <w:rPr>
          <w:rtl/>
          <w:lang w:eastAsia="zh-TW"/>
        </w:rPr>
        <w:t>٦١-</w:t>
      </w:r>
      <w:r w:rsidRPr="00503275">
        <w:rPr>
          <w:rFonts w:hint="cs"/>
          <w:rtl/>
          <w:lang w:eastAsia="zh-TW"/>
        </w:rPr>
        <w:tab/>
        <w:t xml:space="preserve">وأحد </w:t>
      </w:r>
      <w:r w:rsidRPr="00503275">
        <w:rPr>
          <w:rtl/>
          <w:lang w:eastAsia="zh-TW"/>
        </w:rPr>
        <w:t xml:space="preserve">السبل التي تضمن اتخاذ تدابير ملائمة إشراك الأشخاص ذوي الإعاقة في تصميمها. فقد ذكرت النرويج أن منظمات تمثّل الأشخاص ذوي الإعاقة شاركت في اختبار معدات الانتخابات، </w:t>
      </w:r>
      <w:r w:rsidRPr="00503275">
        <w:rPr>
          <w:rFonts w:hint="cs"/>
          <w:rtl/>
          <w:lang w:eastAsia="zh-TW"/>
        </w:rPr>
        <w:t xml:space="preserve">وأنه لم يكن هناك فرق </w:t>
      </w:r>
      <w:r w:rsidRPr="00503275">
        <w:rPr>
          <w:rtl/>
          <w:lang w:eastAsia="zh-TW"/>
        </w:rPr>
        <w:t xml:space="preserve">يُذكر </w:t>
      </w:r>
      <w:r w:rsidRPr="00503275">
        <w:rPr>
          <w:rFonts w:hint="cs"/>
          <w:rtl/>
          <w:lang w:eastAsia="zh-TW"/>
        </w:rPr>
        <w:t xml:space="preserve">في مشاركة الناخبين </w:t>
      </w:r>
      <w:r w:rsidRPr="00503275">
        <w:rPr>
          <w:rtl/>
          <w:lang w:eastAsia="zh-TW"/>
        </w:rPr>
        <w:t>بين الأشخاص ذوي الإعاقة وعامة السكان في الانتخابات العامة لعام 2009.</w:t>
      </w:r>
      <w:r>
        <w:rPr>
          <w:rFonts w:hint="cs"/>
          <w:u w:color="000000"/>
          <w:bdr w:val="nil"/>
          <w:rtl/>
          <w:lang w:eastAsia="zh-TW"/>
        </w:rPr>
        <w:t xml:space="preserve"> </w:t>
      </w:r>
    </w:p>
    <w:p w:rsidR="002E1E96" w:rsidRPr="00503275" w:rsidRDefault="002E1E96" w:rsidP="002E1E96">
      <w:pPr>
        <w:pStyle w:val="SingleTxt"/>
        <w:rPr>
          <w:u w:color="000000"/>
          <w:bdr w:val="nil"/>
          <w:rtl/>
          <w:lang w:eastAsia="zh-TW"/>
        </w:rPr>
      </w:pPr>
      <w:r w:rsidRPr="00503275">
        <w:rPr>
          <w:rtl/>
          <w:lang w:eastAsia="zh-TW"/>
        </w:rPr>
        <w:t>٦٢-</w:t>
      </w:r>
      <w:r w:rsidRPr="00503275">
        <w:rPr>
          <w:rFonts w:hint="cs"/>
          <w:rtl/>
          <w:lang w:eastAsia="zh-TW"/>
        </w:rPr>
        <w:tab/>
      </w:r>
      <w:r w:rsidRPr="00503275">
        <w:rPr>
          <w:rtl/>
          <w:lang w:eastAsia="zh-TW"/>
        </w:rPr>
        <w:t>ويشكّل رفع جميع القيود المفروضة على المشاركة السياسية للأشخاص ذوي الإعاقة النفسية الاجتماعية أو العقلية خطوة حاسمة أخرى في سبيل الإعمال الكامل للحق في المشاركة السياسية والعامة.</w:t>
      </w:r>
      <w:r w:rsidRPr="00503275">
        <w:rPr>
          <w:rFonts w:hint="cs"/>
          <w:vertAlign w:val="superscript"/>
          <w:rtl/>
          <w:lang w:eastAsia="zh-TW"/>
        </w:rPr>
        <w:t>(</w:t>
      </w:r>
      <w:r w:rsidRPr="00503275">
        <w:rPr>
          <w:rStyle w:val="FootnoteReference"/>
          <w:color w:val="auto"/>
          <w:rtl/>
          <w:lang w:eastAsia="zh-TW"/>
        </w:rPr>
        <w:footnoteReference w:id="71"/>
      </w:r>
      <w:r w:rsidRPr="00503275">
        <w:rPr>
          <w:rFonts w:hint="cs"/>
          <w:vertAlign w:val="superscript"/>
          <w:rtl/>
          <w:lang w:eastAsia="zh-TW"/>
        </w:rPr>
        <w:t>)</w:t>
      </w:r>
      <w:r w:rsidRPr="00503275">
        <w:rPr>
          <w:rtl/>
          <w:lang w:eastAsia="zh-TW"/>
        </w:rPr>
        <w:t xml:space="preserve"> فقد رفعت النمسا جميع القيود المفروضة على حق الأشخاص ذوي الإعاقة في التصويت والترشح للانتخابات، وي</w:t>
      </w:r>
      <w:r w:rsidRPr="00503275">
        <w:rPr>
          <w:rFonts w:hint="cs"/>
          <w:rtl/>
          <w:lang w:eastAsia="zh-TW"/>
        </w:rPr>
        <w:t>ُ</w:t>
      </w:r>
      <w:r w:rsidRPr="00503275">
        <w:rPr>
          <w:rtl/>
          <w:lang w:eastAsia="zh-TW"/>
        </w:rPr>
        <w:t>سمَح للأشخاص ذوي الإعاقة النفسية الاجتماعية والعقلية بممارسة حقوقهم السياسية على قدم المساواة مع الآخرين</w:t>
      </w:r>
      <w:r w:rsidRPr="00503275">
        <w:rPr>
          <w:rFonts w:hint="cs"/>
          <w:vertAlign w:val="superscript"/>
          <w:rtl/>
          <w:lang w:eastAsia="zh-TW"/>
        </w:rPr>
        <w:t>(</w:t>
      </w:r>
      <w:r w:rsidRPr="00503275">
        <w:rPr>
          <w:rStyle w:val="FootnoteReference"/>
          <w:color w:val="auto"/>
          <w:rtl/>
          <w:lang w:eastAsia="zh-TW"/>
        </w:rPr>
        <w:footnoteReference w:id="72"/>
      </w:r>
      <w:r w:rsidRPr="00503275">
        <w:rPr>
          <w:rFonts w:hint="cs"/>
          <w:vertAlign w:val="superscript"/>
          <w:rtl/>
          <w:lang w:eastAsia="zh-TW"/>
        </w:rPr>
        <w:t>)</w:t>
      </w:r>
      <w:r>
        <w:rPr>
          <w:rFonts w:hint="cs"/>
          <w:u w:color="000000"/>
          <w:bdr w:val="nil"/>
          <w:rtl/>
          <w:lang w:eastAsia="zh-TW"/>
        </w:rPr>
        <w:t>.</w:t>
      </w:r>
    </w:p>
    <w:p w:rsidR="002E1E96" w:rsidRPr="00503275" w:rsidRDefault="002E1E96" w:rsidP="002E1E96">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rFonts w:eastAsia="Calibri"/>
          <w:sz w:val="10"/>
          <w:u w:color="000000"/>
          <w:bdr w:val="nil"/>
          <w:rtl/>
          <w:lang w:eastAsia="zh-TW"/>
        </w:rPr>
      </w:pPr>
    </w:p>
    <w:p w:rsidR="002E1E96" w:rsidRPr="00503275" w:rsidRDefault="002E1E96" w:rsidP="002E1E96">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u w:color="000000"/>
          <w:bdr w:val="nil"/>
          <w:rtl/>
          <w:lang w:eastAsia="zh-TW"/>
        </w:rPr>
      </w:pPr>
      <w:r w:rsidRPr="00503275">
        <w:rPr>
          <w:rFonts w:eastAsia="Calibri"/>
          <w:u w:color="000000"/>
          <w:bdr w:val="nil"/>
          <w:rtl/>
          <w:lang w:eastAsia="zh-TW"/>
        </w:rPr>
        <w:tab/>
      </w:r>
      <w:r w:rsidRPr="00503275">
        <w:rPr>
          <w:rFonts w:eastAsia="Calibri"/>
          <w:u w:color="000000"/>
          <w:bdr w:val="nil"/>
          <w:rtl/>
          <w:lang w:eastAsia="zh-TW"/>
        </w:rPr>
        <w:tab/>
      </w:r>
      <w:r w:rsidRPr="00503275">
        <w:rPr>
          <w:rtl/>
          <w:lang w:eastAsia="zh-TW"/>
        </w:rPr>
        <w:t>الفئات الضعيفة الأخرى</w:t>
      </w:r>
    </w:p>
    <w:p w:rsidR="002E1E96" w:rsidRPr="00503275" w:rsidRDefault="002E1E96" w:rsidP="002E1E96">
      <w:pPr>
        <w:pStyle w:val="SingleTxt"/>
        <w:rPr>
          <w:rFonts w:eastAsia="Calibri"/>
          <w:u w:color="000000"/>
          <w:bdr w:val="nil"/>
          <w:rtl/>
          <w:lang w:eastAsia="zh-TW"/>
        </w:rPr>
      </w:pPr>
      <w:r w:rsidRPr="00503275">
        <w:rPr>
          <w:rtl/>
          <w:lang w:eastAsia="zh-TW"/>
        </w:rPr>
        <w:t>٦٣-</w:t>
      </w:r>
      <w:r w:rsidRPr="00503275">
        <w:rPr>
          <w:rFonts w:hint="cs"/>
          <w:rtl/>
          <w:lang w:eastAsia="zh-TW"/>
        </w:rPr>
        <w:tab/>
      </w:r>
      <w:r w:rsidRPr="00503275">
        <w:rPr>
          <w:rtl/>
          <w:lang w:eastAsia="zh-TW"/>
        </w:rPr>
        <w:t>يتيح عدد متزايد من الدول شكلاً ما من أشكال مشاركة غير المواطنين في الانتخابات في أقاليمها</w:t>
      </w:r>
      <w:r w:rsidRPr="00503275">
        <w:rPr>
          <w:rFonts w:hint="cs"/>
          <w:vertAlign w:val="superscript"/>
          <w:rtl/>
          <w:lang w:eastAsia="zh-TW"/>
        </w:rPr>
        <w:t>(</w:t>
      </w:r>
      <w:r w:rsidRPr="00503275">
        <w:rPr>
          <w:rStyle w:val="FootnoteReference"/>
          <w:rFonts w:eastAsia="Calibri"/>
          <w:color w:val="auto"/>
          <w:rtl/>
          <w:lang w:eastAsia="zh-TW"/>
        </w:rPr>
        <w:footnoteReference w:id="73"/>
      </w:r>
      <w:r w:rsidRPr="00503275">
        <w:rPr>
          <w:rFonts w:hint="cs"/>
          <w:vertAlign w:val="superscript"/>
          <w:rtl/>
          <w:lang w:eastAsia="zh-TW"/>
        </w:rPr>
        <w:t>)</w:t>
      </w:r>
      <w:r w:rsidRPr="00503275">
        <w:rPr>
          <w:rtl/>
          <w:lang w:eastAsia="zh-TW"/>
        </w:rPr>
        <w:t xml:space="preserve">. فقد أفادت النرويج بأنها تقدّم منحاً لمنظمات المهاجرين </w:t>
      </w:r>
      <w:r w:rsidRPr="00503275">
        <w:rPr>
          <w:rFonts w:hint="cs"/>
          <w:rtl/>
          <w:lang w:eastAsia="zh-TW"/>
        </w:rPr>
        <w:t>لل</w:t>
      </w:r>
      <w:r w:rsidRPr="00503275">
        <w:rPr>
          <w:rtl/>
          <w:lang w:eastAsia="zh-TW"/>
        </w:rPr>
        <w:t>إسهام</w:t>
      </w:r>
      <w:r w:rsidRPr="00503275">
        <w:rPr>
          <w:rFonts w:hint="cs"/>
          <w:rtl/>
          <w:lang w:eastAsia="zh-TW"/>
        </w:rPr>
        <w:t xml:space="preserve"> في تعزيز</w:t>
      </w:r>
      <w:r w:rsidRPr="00503275">
        <w:rPr>
          <w:rtl/>
          <w:lang w:eastAsia="zh-TW"/>
        </w:rPr>
        <w:t xml:space="preserve"> المشاركة والحوار والتفاعل. ووضع عدد من البلدان نُظُماً للتشاور مع جماعات المهاجرين على الصعيدين الوطني والمحلي. ففي إيطاليا، أنشأت عدة بلديات مجالس للتشاور مع الأجانب، </w:t>
      </w:r>
      <w:r w:rsidRPr="00503275">
        <w:rPr>
          <w:rFonts w:hint="cs"/>
          <w:rtl/>
          <w:lang w:eastAsia="zh-TW"/>
        </w:rPr>
        <w:t xml:space="preserve">الذين </w:t>
      </w:r>
      <w:r w:rsidRPr="00503275">
        <w:rPr>
          <w:rtl/>
          <w:lang w:eastAsia="zh-TW"/>
        </w:rPr>
        <w:t xml:space="preserve">يمثّلون </w:t>
      </w:r>
      <w:r w:rsidRPr="00503275">
        <w:rPr>
          <w:rFonts w:hint="cs"/>
          <w:rtl/>
          <w:lang w:eastAsia="zh-TW"/>
        </w:rPr>
        <w:t xml:space="preserve">إما </w:t>
      </w:r>
      <w:r w:rsidRPr="00503275">
        <w:rPr>
          <w:rtl/>
          <w:lang w:eastAsia="zh-TW"/>
        </w:rPr>
        <w:t>بلداً أو منطقة جغرافية</w:t>
      </w:r>
      <w:r w:rsidRPr="00503275">
        <w:rPr>
          <w:rFonts w:hint="cs"/>
          <w:vertAlign w:val="superscript"/>
          <w:rtl/>
          <w:lang w:eastAsia="zh-TW"/>
        </w:rPr>
        <w:t>(</w:t>
      </w:r>
      <w:r w:rsidRPr="00503275">
        <w:rPr>
          <w:rStyle w:val="FootnoteReference"/>
          <w:rFonts w:eastAsia="Calibri"/>
          <w:color w:val="auto"/>
          <w:rtl/>
          <w:lang w:eastAsia="zh-TW"/>
        </w:rPr>
        <w:footnoteReference w:id="74"/>
      </w:r>
      <w:r w:rsidRPr="00503275">
        <w:rPr>
          <w:rFonts w:hint="cs"/>
          <w:vertAlign w:val="superscript"/>
          <w:rtl/>
          <w:lang w:eastAsia="zh-TW"/>
        </w:rPr>
        <w:t>)</w:t>
      </w:r>
      <w:r w:rsidRPr="00503275">
        <w:rPr>
          <w:rtl/>
          <w:lang w:eastAsia="zh-TW"/>
        </w:rPr>
        <w:t xml:space="preserve">. وعيّنت البرتغال مفوضاً سامياً للمهاجرين والأقليات الإثنية، دوره التشاور مع منظمات المهاجرين بشأن مشاريع التشريعات </w:t>
      </w:r>
      <w:r w:rsidRPr="00503275">
        <w:rPr>
          <w:rFonts w:hint="cs"/>
          <w:rtl/>
          <w:lang w:eastAsia="zh-TW"/>
        </w:rPr>
        <w:t xml:space="preserve">المقترحة </w:t>
      </w:r>
      <w:r w:rsidRPr="00503275">
        <w:rPr>
          <w:rtl/>
          <w:lang w:eastAsia="zh-TW"/>
        </w:rPr>
        <w:t>وتنفيذ القوانين التي تمسهم مباشرة</w:t>
      </w:r>
      <w:r w:rsidRPr="00503275">
        <w:rPr>
          <w:rFonts w:hint="cs"/>
          <w:vertAlign w:val="superscript"/>
          <w:rtl/>
          <w:lang w:eastAsia="zh-TW"/>
        </w:rPr>
        <w:t>(</w:t>
      </w:r>
      <w:r w:rsidRPr="00503275">
        <w:rPr>
          <w:rStyle w:val="FootnoteReference"/>
          <w:rFonts w:eastAsia="Calibri"/>
          <w:color w:val="auto"/>
          <w:rtl/>
          <w:lang w:eastAsia="zh-TW"/>
        </w:rPr>
        <w:footnoteReference w:id="75"/>
      </w:r>
      <w:r w:rsidRPr="00503275">
        <w:rPr>
          <w:rFonts w:hint="cs"/>
          <w:vertAlign w:val="superscript"/>
          <w:rtl/>
          <w:lang w:eastAsia="zh-TW"/>
        </w:rPr>
        <w:t>)</w:t>
      </w:r>
      <w:r w:rsidRPr="00503275">
        <w:rPr>
          <w:rtl/>
          <w:lang w:eastAsia="zh-TW"/>
        </w:rPr>
        <w:t>.</w:t>
      </w:r>
      <w:r>
        <w:rPr>
          <w:rFonts w:hint="cs"/>
          <w:rtl/>
          <w:lang w:eastAsia="zh-TW"/>
        </w:rPr>
        <w:t xml:space="preserve"> </w:t>
      </w:r>
    </w:p>
    <w:p w:rsidR="002E1E96" w:rsidRPr="00503275" w:rsidRDefault="002E1E96" w:rsidP="002E1E96">
      <w:pPr>
        <w:pStyle w:val="SingleTxt"/>
        <w:rPr>
          <w:rFonts w:eastAsia="Arial Unicode MS"/>
          <w:bdr w:val="nil"/>
          <w:rtl/>
          <w:lang w:eastAsia="zh-TW"/>
        </w:rPr>
      </w:pPr>
      <w:r w:rsidRPr="00503275">
        <w:rPr>
          <w:rtl/>
          <w:lang w:eastAsia="zh-TW"/>
        </w:rPr>
        <w:t>٦٤-</w:t>
      </w:r>
      <w:r w:rsidRPr="00503275">
        <w:rPr>
          <w:rFonts w:hint="cs"/>
          <w:rtl/>
          <w:lang w:eastAsia="zh-TW"/>
        </w:rPr>
        <w:tab/>
      </w:r>
      <w:r w:rsidRPr="00503275">
        <w:rPr>
          <w:rtl/>
          <w:lang w:eastAsia="zh-TW"/>
        </w:rPr>
        <w:t>وقد دعت لجنة حقوق الطفل الحكومات إلى تجديد جهودها لضمان سماع آراء الأطفال وأخذها في الاعتبار</w:t>
      </w:r>
      <w:r w:rsidRPr="00503275">
        <w:rPr>
          <w:rFonts w:hint="cs"/>
          <w:vertAlign w:val="superscript"/>
          <w:rtl/>
          <w:lang w:eastAsia="zh-TW"/>
        </w:rPr>
        <w:t>(</w:t>
      </w:r>
      <w:r w:rsidRPr="00503275">
        <w:rPr>
          <w:rStyle w:val="FootnoteReference"/>
          <w:color w:val="auto"/>
          <w:rtl/>
          <w:lang w:eastAsia="zh-TW"/>
        </w:rPr>
        <w:footnoteReference w:id="76"/>
      </w:r>
      <w:r w:rsidRPr="00503275">
        <w:rPr>
          <w:rFonts w:hint="cs"/>
          <w:vertAlign w:val="superscript"/>
          <w:rtl/>
          <w:lang w:eastAsia="zh-TW"/>
        </w:rPr>
        <w:t>)</w:t>
      </w:r>
      <w:r w:rsidRPr="00503275">
        <w:rPr>
          <w:rtl/>
          <w:lang w:eastAsia="zh-TW"/>
        </w:rPr>
        <w:t xml:space="preserve">. ومن المبادرات الإيجابية في هذا الصدد مشروع </w:t>
      </w:r>
      <w:r w:rsidRPr="00503275">
        <w:rPr>
          <w:rFonts w:hint="cs"/>
          <w:rtl/>
          <w:lang w:eastAsia="zh-TW"/>
        </w:rPr>
        <w:t xml:space="preserve">مشاركة </w:t>
      </w:r>
      <w:r w:rsidRPr="00503275">
        <w:rPr>
          <w:rtl/>
          <w:lang w:eastAsia="zh-TW"/>
        </w:rPr>
        <w:t>الأطفال في جنوب أفريقيا وهدفه إشراك الأطفال في الجلسات البرلمانية والمناقشات العامة</w:t>
      </w:r>
      <w:r w:rsidRPr="00503275">
        <w:rPr>
          <w:rFonts w:hint="cs"/>
          <w:vertAlign w:val="superscript"/>
          <w:rtl/>
          <w:lang w:eastAsia="zh-TW"/>
        </w:rPr>
        <w:t>(</w:t>
      </w:r>
      <w:r w:rsidRPr="00503275">
        <w:rPr>
          <w:rStyle w:val="FootnoteReference"/>
          <w:rFonts w:eastAsia="Arial Unicode MS"/>
          <w:color w:val="auto"/>
          <w:rtl/>
          <w:lang w:eastAsia="zh-TW"/>
        </w:rPr>
        <w:footnoteReference w:id="77"/>
      </w:r>
      <w:r w:rsidRPr="00503275">
        <w:rPr>
          <w:rFonts w:hint="cs"/>
          <w:vertAlign w:val="superscript"/>
          <w:rtl/>
          <w:lang w:eastAsia="zh-TW"/>
        </w:rPr>
        <w:t>)</w:t>
      </w:r>
      <w:r w:rsidRPr="00503275">
        <w:rPr>
          <w:rtl/>
          <w:lang w:eastAsia="zh-TW"/>
        </w:rPr>
        <w:t>. وأنش</w:t>
      </w:r>
      <w:r w:rsidRPr="00503275">
        <w:rPr>
          <w:rFonts w:hint="cs"/>
          <w:rtl/>
          <w:lang w:eastAsia="zh-TW"/>
        </w:rPr>
        <w:t>أ</w:t>
      </w:r>
      <w:r w:rsidRPr="00503275">
        <w:rPr>
          <w:rtl/>
          <w:lang w:eastAsia="zh-TW"/>
        </w:rPr>
        <w:t>ت إكوادور مجلساً استشارياً للأطفال والمراهقين في عام 2007، وفقاً لأحكام دستورها الذي ينص على حق الأطفال والمراهقين في أن يشاركوا في المجتمع وأن يُستشاروا في المسائل التي تمسهم. وفيما يتعلق بالناخبين الشباب، خفض</w:t>
      </w:r>
      <w:r w:rsidRPr="00503275">
        <w:rPr>
          <w:rFonts w:hint="cs"/>
          <w:rtl/>
          <w:lang w:eastAsia="zh-TW"/>
        </w:rPr>
        <w:t>ت</w:t>
      </w:r>
      <w:r w:rsidRPr="00503275">
        <w:rPr>
          <w:rtl/>
          <w:lang w:eastAsia="zh-TW"/>
        </w:rPr>
        <w:t xml:space="preserve"> الأرجنتين في عام 2012 سن التصويت من 18 إلى 16 سنة، ما سمح بإدراج قرابة مليون ونصف المليون</w:t>
      </w:r>
      <w:r w:rsidRPr="00503275">
        <w:rPr>
          <w:rFonts w:hint="cs"/>
          <w:rtl/>
          <w:lang w:eastAsia="zh-TW"/>
        </w:rPr>
        <w:t xml:space="preserve"> </w:t>
      </w:r>
      <w:r w:rsidRPr="00503275">
        <w:rPr>
          <w:rtl/>
          <w:lang w:eastAsia="zh-TW"/>
        </w:rPr>
        <w:t>شاب في قوائم الناخبين. ومن البلدان الأخرى التي تسمح لمن تبلغ أعمارهم 16 سنة بالتصويت إكوادور وكوبا والنمسا ونيكاراغوا. واعتمدت مصر نظام حصص قانونية ينص على تخصيص ربع المقاعد في المجالس المحلية للشباب دون سن</w:t>
      </w:r>
      <w:r w:rsidRPr="00503275">
        <w:rPr>
          <w:rFonts w:hint="cs"/>
          <w:rtl/>
          <w:lang w:eastAsia="zh-TW"/>
        </w:rPr>
        <w:t> </w:t>
      </w:r>
      <w:r w:rsidRPr="00503275">
        <w:rPr>
          <w:rtl/>
          <w:lang w:eastAsia="zh-TW"/>
        </w:rPr>
        <w:t>35 سنة.</w:t>
      </w:r>
      <w:r>
        <w:rPr>
          <w:rFonts w:eastAsia="Arial Unicode MS" w:hint="cs"/>
          <w:bdr w:val="nil"/>
          <w:rtl/>
          <w:lang w:eastAsia="zh-TW"/>
        </w:rPr>
        <w:t xml:space="preserve"> </w:t>
      </w:r>
    </w:p>
    <w:p w:rsidR="002E1E96" w:rsidRPr="00503275" w:rsidRDefault="002E1E96" w:rsidP="002E1E96">
      <w:pPr>
        <w:pStyle w:val="SingleTxt"/>
        <w:rPr>
          <w:rFonts w:eastAsia="SimSun"/>
          <w:bdr w:val="nil"/>
          <w:rtl/>
          <w:lang w:eastAsia="zh-TW"/>
        </w:rPr>
      </w:pPr>
      <w:r w:rsidRPr="00503275">
        <w:rPr>
          <w:rtl/>
          <w:lang w:eastAsia="zh-TW"/>
        </w:rPr>
        <w:t>٦٥-</w:t>
      </w:r>
      <w:r w:rsidRPr="00503275">
        <w:rPr>
          <w:rFonts w:hint="cs"/>
          <w:rtl/>
          <w:lang w:eastAsia="zh-TW"/>
        </w:rPr>
        <w:tab/>
      </w:r>
      <w:r w:rsidRPr="00503275">
        <w:rPr>
          <w:rtl/>
          <w:lang w:eastAsia="zh-TW"/>
        </w:rPr>
        <w:t xml:space="preserve">ومن أجل إزالة العقبات التي تعترض توفير حماية لحق المثليات والمثليين ومزدوجي الميل الجنسي ومغايري الهوية الجنسانية وحاملي صفات الجنسين في المشاركة في الشؤون السياسية والعامة، من المهم للغاية أن تكافح الدول العنف، وتلغي القوانين التمييزية، وتضمن أن </w:t>
      </w:r>
      <w:r w:rsidRPr="00503275">
        <w:rPr>
          <w:rFonts w:hint="cs"/>
          <w:rtl/>
          <w:lang w:eastAsia="zh-TW"/>
        </w:rPr>
        <w:t xml:space="preserve">تشمل </w:t>
      </w:r>
      <w:r w:rsidRPr="00503275">
        <w:rPr>
          <w:rtl/>
          <w:lang w:eastAsia="zh-TW"/>
        </w:rPr>
        <w:t xml:space="preserve">تشريعات مكافحة التمييز الميل الجنسي والهوية الجنسانية </w:t>
      </w:r>
      <w:r w:rsidRPr="00503275">
        <w:rPr>
          <w:rFonts w:hint="cs"/>
          <w:rtl/>
          <w:lang w:eastAsia="zh-TW"/>
        </w:rPr>
        <w:t xml:space="preserve">من بين </w:t>
      </w:r>
      <w:r w:rsidRPr="00503275">
        <w:rPr>
          <w:rtl/>
          <w:lang w:eastAsia="zh-TW"/>
        </w:rPr>
        <w:t xml:space="preserve">الأسس التي يحُظر </w:t>
      </w:r>
      <w:r w:rsidRPr="00503275">
        <w:rPr>
          <w:rFonts w:hint="cs"/>
          <w:rtl/>
          <w:lang w:eastAsia="zh-TW"/>
        </w:rPr>
        <w:t xml:space="preserve">بناء عليها </w:t>
      </w:r>
      <w:r w:rsidRPr="00503275">
        <w:rPr>
          <w:rtl/>
          <w:lang w:eastAsia="zh-TW"/>
        </w:rPr>
        <w:t xml:space="preserve">التمييز، وأيضاً </w:t>
      </w:r>
      <w:r w:rsidRPr="00503275">
        <w:rPr>
          <w:rFonts w:hint="cs"/>
          <w:rtl/>
          <w:lang w:eastAsia="zh-TW"/>
        </w:rPr>
        <w:t xml:space="preserve">أن </w:t>
      </w:r>
      <w:r w:rsidRPr="00503275">
        <w:rPr>
          <w:rtl/>
          <w:lang w:eastAsia="zh-TW"/>
        </w:rPr>
        <w:t>تحمي حاملي صفات الجنسين من التمييز</w:t>
      </w:r>
      <w:r w:rsidRPr="00503275">
        <w:rPr>
          <w:rFonts w:hint="cs"/>
          <w:vertAlign w:val="superscript"/>
          <w:rtl/>
          <w:lang w:eastAsia="zh-TW"/>
        </w:rPr>
        <w:t>(</w:t>
      </w:r>
      <w:r w:rsidRPr="00503275">
        <w:rPr>
          <w:rStyle w:val="FootnoteReference"/>
          <w:rFonts w:eastAsia="Arial Unicode MS"/>
          <w:color w:val="auto"/>
          <w:rtl/>
          <w:lang w:eastAsia="zh-TW"/>
        </w:rPr>
        <w:footnoteReference w:id="78"/>
      </w:r>
      <w:r w:rsidRPr="00503275">
        <w:rPr>
          <w:rFonts w:hint="cs"/>
          <w:vertAlign w:val="superscript"/>
          <w:rtl/>
          <w:lang w:eastAsia="zh-TW"/>
        </w:rPr>
        <w:t>)</w:t>
      </w:r>
      <w:r w:rsidRPr="00503275">
        <w:rPr>
          <w:rtl/>
          <w:lang w:eastAsia="zh-TW"/>
        </w:rPr>
        <w:t>. فقد أضافت فيجي مؤخراً بنداً في دستورها يحظر التمييز على أساس الميل الجنسي والهوية الجنسانية والتعبير الجنساني. وعززت عدة دول قوانين مكافحة التمييز فيها، ومن بينها أستراليا والجبل الأسود ومولدوفا وجورجيا وشيلي وكوبا ومالطة. وعلاوة على ذلك، تكافح كل من أوروغواي٬ والبرازيل٬ وجنوب أفريقيا٬ وفرنسا٬ وكندا٬ والمملكة المتحدة لبريطانيا العظمى وأيرلندا الشمالية٬ والنرويج العنف والوصم من خلال قوانين مكافحة جرائم الكراهية، وخطط عمل وطنية وحملات تثقيف عامة تهدف إلى مكافحة العنف والتمييز القائمين على كراهية المثليين والمتحولين جنسياً</w:t>
      </w:r>
      <w:r w:rsidRPr="00503275">
        <w:rPr>
          <w:rFonts w:hint="cs"/>
          <w:vertAlign w:val="superscript"/>
          <w:rtl/>
          <w:lang w:eastAsia="zh-TW"/>
        </w:rPr>
        <w:t>(</w:t>
      </w:r>
      <w:r w:rsidRPr="00503275">
        <w:rPr>
          <w:rStyle w:val="FootnoteReference"/>
          <w:rFonts w:eastAsia="SimSun"/>
          <w:color w:val="auto"/>
          <w:rtl/>
          <w:lang w:eastAsia="zh-TW"/>
        </w:rPr>
        <w:footnoteReference w:id="79"/>
      </w:r>
      <w:r w:rsidRPr="00503275">
        <w:rPr>
          <w:rFonts w:hint="cs"/>
          <w:vertAlign w:val="superscript"/>
          <w:rtl/>
          <w:lang w:eastAsia="zh-TW"/>
        </w:rPr>
        <w:t>)</w:t>
      </w:r>
      <w:r w:rsidRPr="00503275">
        <w:rPr>
          <w:rtl/>
          <w:lang w:eastAsia="zh-TW"/>
        </w:rPr>
        <w:t>.</w:t>
      </w:r>
      <w:r>
        <w:rPr>
          <w:rFonts w:hint="cs"/>
          <w:rtl/>
          <w:lang w:eastAsia="zh-TW"/>
        </w:rPr>
        <w:t xml:space="preserve"> </w:t>
      </w:r>
    </w:p>
    <w:p w:rsidR="002E1E96" w:rsidRPr="00503275" w:rsidRDefault="002E1E96" w:rsidP="002E1E9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u w:color="000000"/>
          <w:bdr w:val="nil"/>
          <w:rtl/>
          <w:lang w:eastAsia="zh-TW"/>
        </w:rPr>
      </w:pPr>
    </w:p>
    <w:p w:rsidR="002E1E96" w:rsidRPr="00503275" w:rsidRDefault="002E1E96" w:rsidP="002E1E9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u w:color="000000"/>
          <w:bdr w:val="nil"/>
          <w:rtl/>
          <w:lang w:eastAsia="zh-TW"/>
        </w:rPr>
      </w:pPr>
    </w:p>
    <w:p w:rsidR="002E1E96" w:rsidRPr="00503275" w:rsidRDefault="002E1E96" w:rsidP="002E1E96">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u w:color="000000"/>
          <w:bdr w:val="nil"/>
          <w:rtl/>
          <w:lang w:eastAsia="zh-TW"/>
        </w:rPr>
      </w:pPr>
      <w:r w:rsidRPr="00503275">
        <w:rPr>
          <w:u w:color="000000"/>
          <w:bdr w:val="nil"/>
          <w:rtl/>
          <w:lang w:eastAsia="zh-TW"/>
        </w:rPr>
        <w:tab/>
      </w:r>
      <w:r w:rsidRPr="00503275">
        <w:rPr>
          <w:rtl/>
          <w:lang w:eastAsia="zh-TW"/>
        </w:rPr>
        <w:t>خامساً-</w:t>
      </w:r>
      <w:r w:rsidRPr="00503275">
        <w:rPr>
          <w:rFonts w:hint="cs"/>
          <w:rtl/>
          <w:lang w:eastAsia="zh-TW"/>
        </w:rPr>
        <w:tab/>
      </w:r>
      <w:r w:rsidRPr="00503275">
        <w:rPr>
          <w:rtl/>
          <w:lang w:eastAsia="zh-TW"/>
        </w:rPr>
        <w:t>الاستنتاجات والتوصيات</w:t>
      </w:r>
    </w:p>
    <w:p w:rsidR="002E1E96" w:rsidRPr="00503275" w:rsidRDefault="002E1E96" w:rsidP="002E1E96">
      <w:pPr>
        <w:pStyle w:val="SingleTxt"/>
        <w:spacing w:after="0" w:line="120" w:lineRule="exact"/>
        <w:rPr>
          <w:sz w:val="10"/>
          <w:rtl/>
          <w:lang w:eastAsia="zh-TW"/>
        </w:rPr>
      </w:pPr>
    </w:p>
    <w:p w:rsidR="002E1E96" w:rsidRPr="00C519B3" w:rsidRDefault="002E1E96" w:rsidP="002E1E96">
      <w:pPr>
        <w:pStyle w:val="SingleTxt"/>
        <w:rPr>
          <w:rFonts w:eastAsia="Arial Unicode MS"/>
          <w:b/>
          <w:bCs/>
          <w:u w:color="000000"/>
          <w:bdr w:val="nil"/>
          <w:rtl/>
          <w:lang w:eastAsia="zh-TW"/>
        </w:rPr>
      </w:pPr>
      <w:r w:rsidRPr="00503275">
        <w:rPr>
          <w:rtl/>
          <w:lang w:eastAsia="zh-TW"/>
        </w:rPr>
        <w:t>٦٦-</w:t>
      </w:r>
      <w:r w:rsidRPr="00503275">
        <w:rPr>
          <w:rFonts w:hint="cs"/>
          <w:rtl/>
          <w:lang w:eastAsia="zh-TW"/>
        </w:rPr>
        <w:tab/>
      </w:r>
      <w:r w:rsidRPr="00C519B3">
        <w:rPr>
          <w:rFonts w:hint="cs"/>
          <w:b/>
          <w:bCs/>
          <w:rtl/>
          <w:lang w:eastAsia="zh-TW"/>
        </w:rPr>
        <w:t>لا يزال ا</w:t>
      </w:r>
      <w:r w:rsidRPr="00C519B3">
        <w:rPr>
          <w:b/>
          <w:bCs/>
          <w:rtl/>
          <w:lang w:eastAsia="zh-TW"/>
        </w:rPr>
        <w:t xml:space="preserve">لحق في المشاركة في الشؤون السياسية والعامة </w:t>
      </w:r>
      <w:r w:rsidRPr="00C519B3">
        <w:rPr>
          <w:rFonts w:hint="cs"/>
          <w:b/>
          <w:bCs/>
          <w:rtl/>
          <w:lang w:eastAsia="zh-TW"/>
        </w:rPr>
        <w:t xml:space="preserve">يواجه </w:t>
      </w:r>
      <w:r w:rsidRPr="00C519B3">
        <w:rPr>
          <w:b/>
          <w:bCs/>
          <w:rtl/>
          <w:lang w:eastAsia="zh-TW"/>
        </w:rPr>
        <w:t>عقبات تحول دون إعماله إعمالاً تاماً</w:t>
      </w:r>
      <w:r w:rsidRPr="00C519B3">
        <w:rPr>
          <w:rFonts w:hint="cs"/>
          <w:b/>
          <w:bCs/>
          <w:rtl/>
          <w:lang w:eastAsia="zh-TW"/>
        </w:rPr>
        <w:t xml:space="preserve">، على الرغم من أنه يتسم بأهمية </w:t>
      </w:r>
      <w:r w:rsidRPr="00C519B3">
        <w:rPr>
          <w:b/>
          <w:bCs/>
          <w:rtl/>
          <w:lang w:eastAsia="zh-TW"/>
        </w:rPr>
        <w:t>أساسية بوصفه حقاً من حقوق الإنسان في حد ذاته، وعاملاً مساعداً على التمتع بغيره من حقوق الإنسان</w:t>
      </w:r>
      <w:r w:rsidRPr="00C519B3">
        <w:rPr>
          <w:rFonts w:hint="cs"/>
          <w:b/>
          <w:bCs/>
          <w:rtl/>
          <w:lang w:eastAsia="zh-TW"/>
        </w:rPr>
        <w:t>.</w:t>
      </w:r>
      <w:r w:rsidRPr="00C519B3">
        <w:rPr>
          <w:b/>
          <w:bCs/>
          <w:rtl/>
          <w:lang w:eastAsia="zh-TW"/>
        </w:rPr>
        <w:t xml:space="preserve"> ويحدّ من ممارسة هذا الحق بصورة غير شرعية فرضُ قيود مفرطة وتمييزية، سواء على أساس العرق، أو اللون، أو الجنس، أو الإعاقة، أو اللغة، أو الدين، أو الرأي السياسي أو أي رأي آخر، أو الأصل القومي أو الاجتماعي، أو ال</w:t>
      </w:r>
      <w:r w:rsidRPr="00C519B3">
        <w:rPr>
          <w:rFonts w:hint="cs"/>
          <w:b/>
          <w:bCs/>
          <w:rtl/>
          <w:lang w:eastAsia="zh-TW"/>
        </w:rPr>
        <w:t>ثروة</w:t>
      </w:r>
      <w:r w:rsidRPr="00C519B3">
        <w:rPr>
          <w:b/>
          <w:bCs/>
          <w:rtl/>
          <w:lang w:eastAsia="zh-TW"/>
        </w:rPr>
        <w:t>، أو الم</w:t>
      </w:r>
      <w:r w:rsidRPr="00C519B3">
        <w:rPr>
          <w:rFonts w:hint="cs"/>
          <w:b/>
          <w:bCs/>
          <w:rtl/>
          <w:lang w:eastAsia="zh-TW"/>
        </w:rPr>
        <w:t xml:space="preserve">يلاد، </w:t>
      </w:r>
      <w:r w:rsidRPr="00C519B3">
        <w:rPr>
          <w:b/>
          <w:bCs/>
          <w:rtl/>
          <w:lang w:eastAsia="zh-TW"/>
        </w:rPr>
        <w:t>أو أي وضع آخر</w:t>
      </w:r>
      <w:r w:rsidRPr="00C519B3">
        <w:rPr>
          <w:rFonts w:eastAsia="Arial Unicode MS" w:hint="cs"/>
          <w:b/>
          <w:bCs/>
          <w:u w:color="000000"/>
          <w:bdr w:val="nil"/>
          <w:rtl/>
          <w:lang w:eastAsia="zh-TW"/>
        </w:rPr>
        <w:t xml:space="preserve">. </w:t>
      </w:r>
    </w:p>
    <w:p w:rsidR="002E1E96" w:rsidRPr="00C519B3" w:rsidRDefault="002E1E96" w:rsidP="002E1E96">
      <w:pPr>
        <w:pStyle w:val="SingleTxt"/>
        <w:rPr>
          <w:rFonts w:eastAsia="Arial Unicode MS"/>
          <w:b/>
          <w:bCs/>
          <w:u w:color="000000"/>
          <w:bdr w:val="nil"/>
          <w:rtl/>
          <w:lang w:eastAsia="zh-TW"/>
        </w:rPr>
      </w:pPr>
      <w:r w:rsidRPr="00503275">
        <w:rPr>
          <w:rtl/>
          <w:lang w:eastAsia="zh-TW"/>
        </w:rPr>
        <w:t>٦٧-</w:t>
      </w:r>
      <w:r w:rsidRPr="00503275">
        <w:rPr>
          <w:rFonts w:hint="cs"/>
          <w:rtl/>
          <w:lang w:eastAsia="zh-TW"/>
        </w:rPr>
        <w:tab/>
      </w:r>
      <w:r w:rsidRPr="00C519B3">
        <w:rPr>
          <w:b/>
          <w:bCs/>
          <w:rtl/>
          <w:lang w:eastAsia="zh-TW"/>
        </w:rPr>
        <w:t xml:space="preserve">والتحديات الرئيسية أمام إعمال الحق في المشاركة في الشؤون السياسية والعامة، </w:t>
      </w:r>
      <w:r w:rsidRPr="00C519B3">
        <w:rPr>
          <w:rFonts w:hint="cs"/>
          <w:b/>
          <w:bCs/>
          <w:rtl/>
          <w:lang w:eastAsia="zh-TW"/>
        </w:rPr>
        <w:t xml:space="preserve">هي </w:t>
      </w:r>
      <w:r w:rsidRPr="00C519B3">
        <w:rPr>
          <w:b/>
          <w:bCs/>
          <w:rtl/>
          <w:lang w:eastAsia="zh-TW"/>
        </w:rPr>
        <w:t xml:space="preserve">ضعف الإرادة السياسية للسماح بالمشاركة العامة، والتدابير القانونية أو العملية التي تثني عن المشاركة وتحدّ من الحيز الديمقراطي. وتشكّل أوجه التفاوت الهيكلي القائمة، مثل الفقر وتراجع الأشكال التقليدية من المشاركة السياسية، تحديات إضافية أمام المشاركة </w:t>
      </w:r>
      <w:r w:rsidRPr="00C519B3">
        <w:rPr>
          <w:rFonts w:hint="cs"/>
          <w:b/>
          <w:bCs/>
          <w:rtl/>
          <w:lang w:eastAsia="zh-TW"/>
        </w:rPr>
        <w:t xml:space="preserve">في الشؤون </w:t>
      </w:r>
      <w:r w:rsidRPr="00C519B3">
        <w:rPr>
          <w:b/>
          <w:bCs/>
          <w:rtl/>
          <w:lang w:eastAsia="zh-TW"/>
        </w:rPr>
        <w:t>السياسية والعامة.</w:t>
      </w:r>
      <w:r w:rsidRPr="00C519B3">
        <w:rPr>
          <w:rFonts w:eastAsia="Arial Unicode MS" w:hint="cs"/>
          <w:b/>
          <w:bCs/>
          <w:u w:color="000000"/>
          <w:bdr w:val="nil"/>
          <w:rtl/>
          <w:lang w:eastAsia="zh-TW"/>
        </w:rPr>
        <w:t xml:space="preserve"> </w:t>
      </w:r>
    </w:p>
    <w:p w:rsidR="002E1E96" w:rsidRPr="00C519B3" w:rsidRDefault="002E1E96" w:rsidP="002E1E96">
      <w:pPr>
        <w:pStyle w:val="SingleTxt"/>
        <w:rPr>
          <w:rFonts w:eastAsia="Arial Unicode MS"/>
          <w:b/>
          <w:bCs/>
          <w:u w:color="000000"/>
          <w:bdr w:val="nil"/>
          <w:rtl/>
          <w:lang w:eastAsia="zh-TW"/>
        </w:rPr>
      </w:pPr>
      <w:r w:rsidRPr="00503275">
        <w:rPr>
          <w:rtl/>
          <w:lang w:eastAsia="zh-TW"/>
        </w:rPr>
        <w:t>٦٨-</w:t>
      </w:r>
      <w:r w:rsidRPr="00503275">
        <w:rPr>
          <w:rFonts w:hint="cs"/>
          <w:rtl/>
          <w:lang w:eastAsia="zh-TW"/>
        </w:rPr>
        <w:tab/>
      </w:r>
      <w:r w:rsidRPr="00C519B3">
        <w:rPr>
          <w:b/>
          <w:bCs/>
          <w:rtl/>
          <w:lang w:eastAsia="zh-TW"/>
        </w:rPr>
        <w:t xml:space="preserve">ويحول التمييز، بما في ذلك أشكاله المتداخلة والمتعددة، والتحديات الخاصة بفئات بعينها، دون المشاركة الكاملة للنساء والفئات المهمشة، مثل الشعوب الأصلية، وأفراد الأقليات، والأشخاص ذوي الإعاقة، والمثليات والمثليين ومزدوجي الميل الجنسي ومغايري الهوية الجنسانية وحاملي صفات الجنسين. ويتراوح هذا التمييز </w:t>
      </w:r>
      <w:r w:rsidRPr="00C519B3">
        <w:rPr>
          <w:rFonts w:hint="cs"/>
          <w:b/>
          <w:bCs/>
          <w:rtl/>
          <w:lang w:eastAsia="zh-TW"/>
        </w:rPr>
        <w:t xml:space="preserve">بين </w:t>
      </w:r>
      <w:r w:rsidRPr="00C519B3">
        <w:rPr>
          <w:b/>
          <w:bCs/>
          <w:rtl/>
          <w:lang w:eastAsia="zh-TW"/>
        </w:rPr>
        <w:t xml:space="preserve">القوالب النمطية الجنسانية </w:t>
      </w:r>
      <w:r w:rsidRPr="00C519B3">
        <w:rPr>
          <w:rFonts w:hint="cs"/>
          <w:b/>
          <w:bCs/>
          <w:rtl/>
          <w:lang w:eastAsia="zh-TW"/>
        </w:rPr>
        <w:t>و</w:t>
      </w:r>
      <w:r w:rsidRPr="00C519B3">
        <w:rPr>
          <w:b/>
          <w:bCs/>
          <w:rtl/>
          <w:lang w:eastAsia="zh-TW"/>
        </w:rPr>
        <w:t xml:space="preserve">عدم الاعتراف بالشعوب الأصلية، </w:t>
      </w:r>
      <w:r w:rsidRPr="00C519B3">
        <w:rPr>
          <w:rFonts w:hint="cs"/>
          <w:b/>
          <w:bCs/>
          <w:rtl/>
          <w:lang w:eastAsia="zh-TW"/>
        </w:rPr>
        <w:t xml:space="preserve">وبين </w:t>
      </w:r>
      <w:r w:rsidRPr="00C519B3">
        <w:rPr>
          <w:b/>
          <w:bCs/>
          <w:rtl/>
          <w:lang w:eastAsia="zh-TW"/>
        </w:rPr>
        <w:t xml:space="preserve">عدم تمثيل أفراد الأقليات في المؤسسات الحاكمة </w:t>
      </w:r>
      <w:r w:rsidRPr="00C519B3">
        <w:rPr>
          <w:rFonts w:hint="cs"/>
          <w:b/>
          <w:bCs/>
          <w:rtl/>
          <w:lang w:eastAsia="zh-TW"/>
        </w:rPr>
        <w:t>و</w:t>
      </w:r>
      <w:r w:rsidRPr="00C519B3">
        <w:rPr>
          <w:b/>
          <w:bCs/>
          <w:rtl/>
          <w:lang w:eastAsia="zh-TW"/>
        </w:rPr>
        <w:t>الحواجز المادية التي تجعل وصول الأشخاص ذوي الإعاقة إلى مراكز الاقتراع متعذراً.</w:t>
      </w:r>
      <w:r w:rsidRPr="00C519B3">
        <w:rPr>
          <w:rFonts w:hint="cs"/>
          <w:b/>
          <w:bCs/>
          <w:rtl/>
          <w:lang w:eastAsia="zh-TW"/>
        </w:rPr>
        <w:t xml:space="preserve"> </w:t>
      </w:r>
    </w:p>
    <w:p w:rsidR="002E1E96" w:rsidRPr="00C519B3" w:rsidRDefault="002E1E96" w:rsidP="002E1E96">
      <w:pPr>
        <w:pStyle w:val="SingleTxt"/>
        <w:rPr>
          <w:rFonts w:eastAsia="Arial Unicode MS"/>
          <w:b/>
          <w:bCs/>
          <w:u w:color="000000"/>
          <w:bdr w:val="nil"/>
          <w:rtl/>
          <w:lang w:eastAsia="zh-TW"/>
        </w:rPr>
      </w:pPr>
      <w:r w:rsidRPr="00503275">
        <w:rPr>
          <w:rtl/>
          <w:lang w:eastAsia="zh-TW"/>
        </w:rPr>
        <w:t>٦٩-</w:t>
      </w:r>
      <w:r w:rsidRPr="00503275">
        <w:rPr>
          <w:rFonts w:hint="cs"/>
          <w:rtl/>
          <w:lang w:eastAsia="zh-TW"/>
        </w:rPr>
        <w:tab/>
      </w:r>
      <w:r w:rsidRPr="00C519B3">
        <w:rPr>
          <w:b/>
          <w:bCs/>
          <w:rtl/>
          <w:lang w:eastAsia="zh-TW"/>
        </w:rPr>
        <w:t xml:space="preserve">ويتطلب التمتع الكامل بالحق في المشاركة في الشؤون السياسية والعامة ممارسة عدد من الحقوق الأخرى المحمية دولياً، مثل حرية الرأي والتعبير (بما في ذلك الوصول إلى المعلومات) </w:t>
      </w:r>
      <w:r w:rsidRPr="00C519B3">
        <w:rPr>
          <w:rFonts w:hint="cs"/>
          <w:b/>
          <w:bCs/>
          <w:rtl/>
          <w:lang w:eastAsia="zh-TW"/>
        </w:rPr>
        <w:t xml:space="preserve">وحرية </w:t>
      </w:r>
      <w:r w:rsidRPr="00C519B3">
        <w:rPr>
          <w:b/>
          <w:bCs/>
          <w:rtl/>
          <w:lang w:eastAsia="zh-TW"/>
        </w:rPr>
        <w:t>تكوين الجمعيات و</w:t>
      </w:r>
      <w:r w:rsidRPr="00C519B3">
        <w:rPr>
          <w:rFonts w:hint="cs"/>
          <w:b/>
          <w:bCs/>
          <w:rtl/>
          <w:lang w:eastAsia="zh-TW"/>
        </w:rPr>
        <w:t xml:space="preserve">حرية </w:t>
      </w:r>
      <w:r w:rsidRPr="00C519B3">
        <w:rPr>
          <w:b/>
          <w:bCs/>
          <w:rtl/>
          <w:lang w:eastAsia="zh-TW"/>
        </w:rPr>
        <w:t>التجمع السلمي. ويجب أن تكون تلك الحقوق مكفولة للجميع، بمن فيهم غير المواطنين والمهاجرون واللاجئون وملتمسو اللجوء والأشخاص عديمو الجنسية.</w:t>
      </w:r>
      <w:r w:rsidRPr="00C519B3">
        <w:rPr>
          <w:rFonts w:hint="cs"/>
          <w:b/>
          <w:bCs/>
          <w:rtl/>
          <w:lang w:eastAsia="zh-TW"/>
        </w:rPr>
        <w:t xml:space="preserve"> </w:t>
      </w:r>
    </w:p>
    <w:p w:rsidR="002E1E96" w:rsidRPr="00C519B3" w:rsidRDefault="002E1E96" w:rsidP="002E1E96">
      <w:pPr>
        <w:pStyle w:val="SingleTxt"/>
        <w:rPr>
          <w:rFonts w:eastAsia="Arial Unicode MS"/>
          <w:b/>
          <w:bCs/>
          <w:u w:color="000000"/>
          <w:bdr w:val="nil"/>
          <w:rtl/>
          <w:lang w:eastAsia="zh-TW"/>
        </w:rPr>
      </w:pPr>
      <w:r w:rsidRPr="00503275">
        <w:rPr>
          <w:rtl/>
          <w:lang w:eastAsia="zh-TW"/>
        </w:rPr>
        <w:t>٧٠-</w:t>
      </w:r>
      <w:r w:rsidRPr="00503275">
        <w:rPr>
          <w:rFonts w:hint="cs"/>
          <w:rtl/>
          <w:lang w:eastAsia="zh-TW"/>
        </w:rPr>
        <w:tab/>
      </w:r>
      <w:r w:rsidRPr="00C519B3">
        <w:rPr>
          <w:b/>
          <w:bCs/>
          <w:rtl/>
          <w:lang w:eastAsia="zh-TW"/>
        </w:rPr>
        <w:t>وقد اتخذت الدول عدداً من التدابير للتصدي للتحديات الآنفة الذكر ولزيادة المشاركة في الشؤون السياسية والعامة. ففيما يتعلق بالحق في التصويت و</w:t>
      </w:r>
      <w:r w:rsidRPr="00C519B3">
        <w:rPr>
          <w:rFonts w:hint="cs"/>
          <w:b/>
          <w:bCs/>
          <w:rtl/>
          <w:lang w:eastAsia="zh-TW"/>
        </w:rPr>
        <w:t xml:space="preserve">الترشح في </w:t>
      </w:r>
      <w:r w:rsidRPr="00C519B3">
        <w:rPr>
          <w:b/>
          <w:bCs/>
          <w:rtl/>
          <w:lang w:eastAsia="zh-TW"/>
        </w:rPr>
        <w:t>الانتخاب</w:t>
      </w:r>
      <w:r w:rsidRPr="00C519B3">
        <w:rPr>
          <w:rFonts w:hint="cs"/>
          <w:b/>
          <w:bCs/>
          <w:rtl/>
          <w:lang w:eastAsia="zh-TW"/>
        </w:rPr>
        <w:t>ات</w:t>
      </w:r>
      <w:r w:rsidRPr="00C519B3">
        <w:rPr>
          <w:b/>
          <w:bCs/>
          <w:rtl/>
          <w:lang w:eastAsia="zh-TW"/>
        </w:rPr>
        <w:t xml:space="preserve">، اعتمدت عدة دول طرقاً بديلة في التصويت، مثل التصويت الإلكتروني ومراكز الاقتراع </w:t>
      </w:r>
      <w:r w:rsidRPr="00C519B3">
        <w:rPr>
          <w:rFonts w:hint="cs"/>
          <w:b/>
          <w:bCs/>
          <w:rtl/>
          <w:lang w:eastAsia="zh-TW"/>
        </w:rPr>
        <w:t xml:space="preserve">المتنقلة </w:t>
      </w:r>
      <w:r w:rsidRPr="00C519B3">
        <w:rPr>
          <w:b/>
          <w:bCs/>
          <w:rtl/>
          <w:lang w:eastAsia="zh-TW"/>
        </w:rPr>
        <w:t>والتصويت بالبريد والتصويت المبكر</w:t>
      </w:r>
      <w:r w:rsidRPr="00C519B3">
        <w:rPr>
          <w:rFonts w:hint="cs"/>
          <w:b/>
          <w:bCs/>
          <w:rtl/>
          <w:lang w:eastAsia="zh-TW"/>
        </w:rPr>
        <w:t>،</w:t>
      </w:r>
      <w:r w:rsidRPr="00C519B3">
        <w:rPr>
          <w:b/>
          <w:bCs/>
          <w:rtl/>
          <w:lang w:eastAsia="zh-TW"/>
        </w:rPr>
        <w:t xml:space="preserve"> من أجل زيادة المشاركة في الانتخابات. وعمد عدد متزايد من الدول إلى منح غير المواطنين حقوقاً محدودة في التصويت، ويتيح بعضها لغير المواطنين الترشّح في الانتخابات المحلية والعضوية في مجالس هيئات الحكم الذاتي. ويمكن لنظام الحصص أن يزيد حظوظ النساء والمثليات والمثليين ومزدوجي الميل الجنسي ومغايري الهوية الجنسانية وأفراد الأقليات في تقلّد المناصب </w:t>
      </w:r>
      <w:r w:rsidRPr="00C519B3">
        <w:rPr>
          <w:rFonts w:hint="cs"/>
          <w:b/>
          <w:bCs/>
          <w:rtl/>
          <w:lang w:eastAsia="zh-TW"/>
        </w:rPr>
        <w:t>التي تُشغَل بالانتخاب</w:t>
      </w:r>
      <w:r w:rsidRPr="00C519B3">
        <w:rPr>
          <w:b/>
          <w:bCs/>
          <w:rtl/>
          <w:lang w:eastAsia="zh-TW"/>
        </w:rPr>
        <w:t xml:space="preserve">. وتعمل أنظمة الحصص على أفضل وجه حين تخضع للرصد، وحين تصحبها </w:t>
      </w:r>
      <w:r w:rsidRPr="00C519B3">
        <w:rPr>
          <w:rFonts w:hint="cs"/>
          <w:b/>
          <w:bCs/>
          <w:rtl/>
          <w:lang w:eastAsia="zh-TW"/>
        </w:rPr>
        <w:t xml:space="preserve">عقوبات </w:t>
      </w:r>
      <w:r w:rsidRPr="00C519B3">
        <w:rPr>
          <w:b/>
          <w:bCs/>
          <w:rtl/>
          <w:lang w:eastAsia="zh-TW"/>
        </w:rPr>
        <w:t>في حالة عدم التقيّد</w:t>
      </w:r>
      <w:r w:rsidRPr="00C519B3">
        <w:rPr>
          <w:rFonts w:hint="cs"/>
          <w:b/>
          <w:bCs/>
          <w:rtl/>
          <w:lang w:eastAsia="zh-TW"/>
        </w:rPr>
        <w:t xml:space="preserve"> بها</w:t>
      </w:r>
      <w:r w:rsidRPr="00C519B3">
        <w:rPr>
          <w:b/>
          <w:bCs/>
          <w:rtl/>
          <w:lang w:eastAsia="zh-TW"/>
        </w:rPr>
        <w:t>.</w:t>
      </w:r>
      <w:r w:rsidRPr="00C519B3">
        <w:rPr>
          <w:rFonts w:eastAsia="Arial Unicode MS" w:hint="cs"/>
          <w:b/>
          <w:bCs/>
          <w:u w:color="000000"/>
          <w:bdr w:val="nil"/>
          <w:rtl/>
          <w:lang w:eastAsia="zh-TW"/>
        </w:rPr>
        <w:t xml:space="preserve"> </w:t>
      </w:r>
    </w:p>
    <w:p w:rsidR="002E1E96" w:rsidRPr="00C519B3" w:rsidRDefault="002E1E96" w:rsidP="002E1E96">
      <w:pPr>
        <w:pStyle w:val="SingleTxt"/>
        <w:rPr>
          <w:rFonts w:eastAsia="Arial Unicode MS"/>
          <w:b/>
          <w:bCs/>
          <w:u w:color="000000"/>
          <w:bdr w:val="nil"/>
          <w:rtl/>
          <w:lang w:eastAsia="zh-TW"/>
        </w:rPr>
      </w:pPr>
      <w:r w:rsidRPr="00503275">
        <w:rPr>
          <w:rtl/>
          <w:lang w:eastAsia="zh-TW"/>
        </w:rPr>
        <w:t>٧١-</w:t>
      </w:r>
      <w:r w:rsidRPr="00503275">
        <w:rPr>
          <w:rFonts w:hint="cs"/>
          <w:rtl/>
          <w:lang w:eastAsia="zh-TW"/>
        </w:rPr>
        <w:tab/>
      </w:r>
      <w:r w:rsidRPr="00C519B3">
        <w:rPr>
          <w:b/>
          <w:bCs/>
          <w:rtl/>
          <w:lang w:eastAsia="zh-TW"/>
        </w:rPr>
        <w:t>و</w:t>
      </w:r>
      <w:r w:rsidRPr="00C519B3">
        <w:rPr>
          <w:rFonts w:hint="cs"/>
          <w:b/>
          <w:bCs/>
          <w:rtl/>
          <w:lang w:eastAsia="zh-TW"/>
        </w:rPr>
        <w:t xml:space="preserve">إن </w:t>
      </w:r>
      <w:r w:rsidRPr="00C519B3">
        <w:rPr>
          <w:b/>
          <w:bCs/>
          <w:rtl/>
          <w:lang w:eastAsia="zh-TW"/>
        </w:rPr>
        <w:t>أفضل سبيل لضمان المشاركة الكاملة والفعالة في الشؤون السياسية والعامة هو أن تعترف التشريعات الوطنية بهذا الحق، بالاقتران مع الحق في المساواة وعدم التمييز، وأن تكون القيود على هذا الحق استثنائية ومبرَّرة وفق معايير معقولة وموضوعية. وينبغي أن يكون الحق في المشاركة في الشؤون السياسية والعامة قابلاً للإنفاذ بالقانون، وأن يكون الحرمان منه قابلاً للطعن أمام القضاء. وينبغي إتاحة سبل انتصاف ملائمة إذا ثبت انتهاكه.</w:t>
      </w:r>
      <w:r w:rsidRPr="00C519B3">
        <w:rPr>
          <w:rFonts w:eastAsia="Arial Unicode MS" w:hint="cs"/>
          <w:b/>
          <w:bCs/>
          <w:u w:color="000000"/>
          <w:bdr w:val="nil"/>
          <w:rtl/>
          <w:lang w:eastAsia="zh-TW"/>
        </w:rPr>
        <w:t xml:space="preserve"> </w:t>
      </w:r>
    </w:p>
    <w:p w:rsidR="002E1E96" w:rsidRPr="00C519B3" w:rsidRDefault="002E1E96" w:rsidP="002E1E96">
      <w:pPr>
        <w:pStyle w:val="SingleTxt"/>
        <w:rPr>
          <w:rFonts w:eastAsia="Arial Unicode MS"/>
          <w:b/>
          <w:bCs/>
          <w:u w:color="000000"/>
          <w:bdr w:val="nil"/>
          <w:rtl/>
          <w:lang w:eastAsia="zh-TW"/>
        </w:rPr>
      </w:pPr>
      <w:r w:rsidRPr="00503275">
        <w:rPr>
          <w:rtl/>
          <w:lang w:eastAsia="zh-TW"/>
        </w:rPr>
        <w:t>٧٢-</w:t>
      </w:r>
      <w:r w:rsidRPr="00503275">
        <w:rPr>
          <w:rFonts w:hint="cs"/>
          <w:rtl/>
          <w:lang w:eastAsia="zh-TW"/>
        </w:rPr>
        <w:tab/>
      </w:r>
      <w:r w:rsidRPr="00C519B3">
        <w:rPr>
          <w:b/>
          <w:bCs/>
          <w:rtl/>
          <w:lang w:eastAsia="zh-TW"/>
        </w:rPr>
        <w:t>و</w:t>
      </w:r>
      <w:r w:rsidRPr="00C519B3">
        <w:rPr>
          <w:rFonts w:hint="cs"/>
          <w:b/>
          <w:bCs/>
          <w:rtl/>
          <w:lang w:eastAsia="zh-TW"/>
        </w:rPr>
        <w:t>من العوامل ال</w:t>
      </w:r>
      <w:r w:rsidRPr="00C519B3">
        <w:rPr>
          <w:b/>
          <w:bCs/>
          <w:rtl/>
          <w:lang w:eastAsia="zh-TW"/>
        </w:rPr>
        <w:t>مواتي</w:t>
      </w:r>
      <w:r w:rsidRPr="00C519B3">
        <w:rPr>
          <w:rFonts w:hint="cs"/>
          <w:b/>
          <w:bCs/>
          <w:rtl/>
          <w:lang w:eastAsia="zh-TW"/>
        </w:rPr>
        <w:t>ة</w:t>
      </w:r>
      <w:r w:rsidRPr="00C519B3">
        <w:rPr>
          <w:b/>
          <w:bCs/>
          <w:rtl/>
          <w:lang w:eastAsia="zh-TW"/>
        </w:rPr>
        <w:t xml:space="preserve"> للغاية لإعمال الحق في المشاركة في الشؤون السياسية والعامة إعمالاً تاماً</w:t>
      </w:r>
      <w:r w:rsidRPr="00C519B3">
        <w:rPr>
          <w:rFonts w:hint="cs"/>
          <w:b/>
          <w:bCs/>
          <w:rtl/>
          <w:lang w:eastAsia="zh-TW"/>
        </w:rPr>
        <w:t xml:space="preserve">، </w:t>
      </w:r>
      <w:r w:rsidRPr="00C519B3">
        <w:rPr>
          <w:b/>
          <w:bCs/>
          <w:rtl/>
          <w:lang w:eastAsia="zh-TW"/>
        </w:rPr>
        <w:t>اعتماد أطر قانونية ت</w:t>
      </w:r>
      <w:r w:rsidRPr="00C519B3">
        <w:rPr>
          <w:rFonts w:hint="cs"/>
          <w:b/>
          <w:bCs/>
          <w:rtl/>
          <w:lang w:eastAsia="zh-TW"/>
        </w:rPr>
        <w:t xml:space="preserve">نص </w:t>
      </w:r>
      <w:r w:rsidRPr="00C519B3">
        <w:rPr>
          <w:b/>
          <w:bCs/>
          <w:rtl/>
          <w:lang w:eastAsia="zh-TW"/>
        </w:rPr>
        <w:t>صر</w:t>
      </w:r>
      <w:r w:rsidRPr="00C519B3">
        <w:rPr>
          <w:rFonts w:hint="cs"/>
          <w:b/>
          <w:bCs/>
          <w:rtl/>
          <w:lang w:eastAsia="zh-TW"/>
        </w:rPr>
        <w:t>ا</w:t>
      </w:r>
      <w:r w:rsidRPr="00C519B3">
        <w:rPr>
          <w:b/>
          <w:bCs/>
          <w:rtl/>
          <w:lang w:eastAsia="zh-TW"/>
        </w:rPr>
        <w:t>ح</w:t>
      </w:r>
      <w:r w:rsidRPr="00C519B3">
        <w:rPr>
          <w:rFonts w:hint="cs"/>
          <w:b/>
          <w:bCs/>
          <w:rtl/>
          <w:lang w:eastAsia="zh-TW"/>
        </w:rPr>
        <w:t>ة على</w:t>
      </w:r>
      <w:r w:rsidRPr="00C519B3">
        <w:rPr>
          <w:b/>
          <w:bCs/>
          <w:rtl/>
          <w:lang w:eastAsia="zh-TW"/>
        </w:rPr>
        <w:t xml:space="preserve"> حق الأفراد والجماعات في المشاركة في تصميم وتنفيذ وتقييم أي سياسات أو برامج أو استراتيجيات تؤثّر في حقوقهم على المستويات المحلية والوطنية والدولية.</w:t>
      </w:r>
      <w:r w:rsidRPr="00C519B3">
        <w:rPr>
          <w:rFonts w:eastAsia="Arial Unicode MS" w:hint="cs"/>
          <w:b/>
          <w:bCs/>
          <w:u w:color="000000"/>
          <w:bdr w:val="nil"/>
          <w:rtl/>
          <w:lang w:eastAsia="zh-TW"/>
        </w:rPr>
        <w:t xml:space="preserve"> </w:t>
      </w:r>
    </w:p>
    <w:p w:rsidR="002E1E96" w:rsidRPr="00C519B3" w:rsidRDefault="002E1E96" w:rsidP="002E1E96">
      <w:pPr>
        <w:pStyle w:val="SingleTxt"/>
        <w:rPr>
          <w:rFonts w:eastAsia="Arial Unicode MS"/>
          <w:b/>
          <w:bCs/>
          <w:u w:color="000000"/>
          <w:bdr w:val="nil"/>
          <w:rtl/>
          <w:lang w:eastAsia="zh-TW"/>
        </w:rPr>
      </w:pPr>
      <w:r w:rsidRPr="00503275">
        <w:rPr>
          <w:rtl/>
          <w:lang w:eastAsia="zh-TW"/>
        </w:rPr>
        <w:t>٧٣-</w:t>
      </w:r>
      <w:r w:rsidRPr="00503275">
        <w:rPr>
          <w:rFonts w:hint="cs"/>
          <w:rtl/>
          <w:lang w:eastAsia="zh-TW"/>
        </w:rPr>
        <w:tab/>
      </w:r>
      <w:r w:rsidRPr="00C519B3">
        <w:rPr>
          <w:b/>
          <w:bCs/>
          <w:rtl/>
          <w:lang w:eastAsia="zh-TW"/>
        </w:rPr>
        <w:t>وتعتمد ممارسة الحق في المشاركة في الشؤون السياسية والعامة كذلك على الشفافية وإمكانية الوصول إلى معلومات كاملة ومحدثة ومفهومة. وينبغي أن تتاح هذه المعلومات مجاناً وقبل عملية المشاركة بوقت كافٍ. ويعزز المشاركة</w:t>
      </w:r>
      <w:r w:rsidRPr="00C519B3">
        <w:rPr>
          <w:rFonts w:hint="cs"/>
          <w:b/>
          <w:bCs/>
          <w:rtl/>
          <w:lang w:eastAsia="zh-TW"/>
        </w:rPr>
        <w:t>َ</w:t>
      </w:r>
      <w:r w:rsidRPr="00C519B3">
        <w:rPr>
          <w:b/>
          <w:bCs/>
          <w:rtl/>
          <w:lang w:eastAsia="zh-TW"/>
        </w:rPr>
        <w:t xml:space="preserve"> في الشؤون السياسية والعامة فتح</w:t>
      </w:r>
      <w:r w:rsidRPr="00C519B3">
        <w:rPr>
          <w:rFonts w:hint="cs"/>
          <w:b/>
          <w:bCs/>
          <w:rtl/>
          <w:lang w:eastAsia="zh-TW"/>
        </w:rPr>
        <w:t xml:space="preserve"> المجال أمام مناقشة</w:t>
      </w:r>
      <w:r w:rsidRPr="00C519B3">
        <w:rPr>
          <w:b/>
          <w:bCs/>
          <w:rtl/>
          <w:lang w:eastAsia="zh-TW"/>
        </w:rPr>
        <w:t xml:space="preserve"> القرارات المهمة، كتلك المتعلقة بالميزانية وتخصيص الموارد. وينبغي أن تقوم آليات المشاركة على التمكين وبناء القدرات.</w:t>
      </w:r>
      <w:r w:rsidRPr="00C519B3">
        <w:rPr>
          <w:rFonts w:eastAsia="Arial Unicode MS" w:hint="cs"/>
          <w:b/>
          <w:bCs/>
          <w:u w:color="000000"/>
          <w:bdr w:val="nil"/>
          <w:rtl/>
          <w:lang w:eastAsia="zh-TW"/>
        </w:rPr>
        <w:t xml:space="preserve"> </w:t>
      </w:r>
    </w:p>
    <w:p w:rsidR="002E1E96" w:rsidRPr="00C519B3" w:rsidRDefault="002E1E96" w:rsidP="002E1E96">
      <w:pPr>
        <w:pStyle w:val="SingleTxt"/>
        <w:rPr>
          <w:rFonts w:eastAsia="Arial Unicode MS"/>
          <w:b/>
          <w:bCs/>
          <w:u w:color="000000"/>
          <w:bdr w:val="nil"/>
          <w:rtl/>
          <w:lang w:eastAsia="zh-TW"/>
        </w:rPr>
      </w:pPr>
      <w:r w:rsidRPr="00503275">
        <w:rPr>
          <w:rtl/>
          <w:lang w:eastAsia="zh-TW"/>
        </w:rPr>
        <w:t>٧٤-</w:t>
      </w:r>
      <w:r w:rsidRPr="00503275">
        <w:rPr>
          <w:rFonts w:hint="cs"/>
          <w:rtl/>
          <w:lang w:eastAsia="zh-TW"/>
        </w:rPr>
        <w:tab/>
      </w:r>
      <w:r w:rsidRPr="00C519B3">
        <w:rPr>
          <w:b/>
          <w:bCs/>
          <w:rtl/>
          <w:lang w:eastAsia="zh-TW"/>
        </w:rPr>
        <w:t xml:space="preserve">ويمكن تعزيز المساواة في </w:t>
      </w:r>
      <w:r w:rsidRPr="00C519B3">
        <w:rPr>
          <w:rFonts w:hint="cs"/>
          <w:b/>
          <w:bCs/>
          <w:rtl/>
          <w:lang w:eastAsia="zh-TW"/>
        </w:rPr>
        <w:t xml:space="preserve">تقلّد الوظائف </w:t>
      </w:r>
      <w:r w:rsidRPr="00C519B3">
        <w:rPr>
          <w:b/>
          <w:bCs/>
          <w:rtl/>
          <w:lang w:eastAsia="zh-TW"/>
        </w:rPr>
        <w:t>العامة، بوصفه عنصراً من عناصر الحق في المشاركة السياسية والعامة، من خلال برامج مراعاة التنوع، أو عمليات التوظيف المنفصلة، أو التدابير الإيجابية.</w:t>
      </w:r>
      <w:r w:rsidRPr="00C519B3">
        <w:rPr>
          <w:rFonts w:hint="cs"/>
          <w:b/>
          <w:bCs/>
          <w:rtl/>
          <w:lang w:eastAsia="zh-TW"/>
        </w:rPr>
        <w:t xml:space="preserve"> </w:t>
      </w:r>
    </w:p>
    <w:p w:rsidR="002E1E96" w:rsidRPr="00C519B3" w:rsidRDefault="002E1E96" w:rsidP="002E1E96">
      <w:pPr>
        <w:pStyle w:val="SingleTxt"/>
        <w:rPr>
          <w:rFonts w:eastAsia="Arial Unicode MS"/>
          <w:b/>
          <w:bCs/>
          <w:u w:color="000000"/>
          <w:bdr w:val="nil"/>
          <w:rtl/>
          <w:lang w:eastAsia="zh-TW"/>
        </w:rPr>
      </w:pPr>
      <w:r w:rsidRPr="00503275">
        <w:rPr>
          <w:rtl/>
          <w:lang w:eastAsia="zh-TW"/>
        </w:rPr>
        <w:t>٧٥-</w:t>
      </w:r>
      <w:r w:rsidRPr="00503275">
        <w:rPr>
          <w:rFonts w:hint="cs"/>
          <w:rtl/>
          <w:lang w:eastAsia="zh-TW"/>
        </w:rPr>
        <w:tab/>
      </w:r>
      <w:r w:rsidRPr="00C519B3">
        <w:rPr>
          <w:rFonts w:hint="cs"/>
          <w:b/>
          <w:bCs/>
          <w:rtl/>
          <w:lang w:eastAsia="zh-TW"/>
        </w:rPr>
        <w:t>و</w:t>
      </w:r>
      <w:r w:rsidRPr="00C519B3">
        <w:rPr>
          <w:b/>
          <w:bCs/>
          <w:rtl/>
          <w:lang w:eastAsia="zh-TW"/>
        </w:rPr>
        <w:t>أُثرِيت الحياة العامة بأشكال جديدة من المشاركة</w:t>
      </w:r>
      <w:r w:rsidRPr="00C519B3">
        <w:rPr>
          <w:rFonts w:hint="cs"/>
          <w:b/>
          <w:bCs/>
          <w:rtl/>
          <w:lang w:eastAsia="zh-TW"/>
        </w:rPr>
        <w:t xml:space="preserve"> أيضاً</w:t>
      </w:r>
      <w:r w:rsidRPr="00C519B3">
        <w:rPr>
          <w:b/>
          <w:bCs/>
          <w:rtl/>
          <w:lang w:eastAsia="zh-TW"/>
        </w:rPr>
        <w:t>، مثل مبادرات المواطنين والحكومة الإلكترونية، و</w:t>
      </w:r>
      <w:r w:rsidRPr="00C519B3">
        <w:rPr>
          <w:rFonts w:hint="cs"/>
          <w:b/>
          <w:bCs/>
          <w:rtl/>
          <w:lang w:eastAsia="zh-TW"/>
        </w:rPr>
        <w:t xml:space="preserve">من خلال </w:t>
      </w:r>
      <w:r w:rsidRPr="00C519B3">
        <w:rPr>
          <w:b/>
          <w:bCs/>
          <w:rtl/>
          <w:lang w:eastAsia="zh-TW"/>
        </w:rPr>
        <w:t>استخدام تكنولوجيات المعلومات والاتصالات.</w:t>
      </w:r>
      <w:r w:rsidRPr="00C519B3">
        <w:rPr>
          <w:rFonts w:hint="cs"/>
          <w:b/>
          <w:bCs/>
          <w:rtl/>
          <w:lang w:eastAsia="zh-TW"/>
        </w:rPr>
        <w:t xml:space="preserve"> </w:t>
      </w:r>
    </w:p>
    <w:p w:rsidR="002E1E96" w:rsidRPr="00C519B3" w:rsidRDefault="002E1E96" w:rsidP="002E1E96">
      <w:pPr>
        <w:pStyle w:val="SingleTxt"/>
        <w:rPr>
          <w:rFonts w:eastAsia="Arial Unicode MS"/>
          <w:b/>
          <w:bCs/>
          <w:u w:color="000000"/>
          <w:bdr w:val="nil"/>
          <w:rtl/>
          <w:lang w:eastAsia="zh-TW"/>
        </w:rPr>
      </w:pPr>
      <w:r w:rsidRPr="00503275">
        <w:rPr>
          <w:rtl/>
          <w:lang w:eastAsia="zh-TW"/>
        </w:rPr>
        <w:t>٧٦-</w:t>
      </w:r>
      <w:r w:rsidRPr="00503275">
        <w:rPr>
          <w:rFonts w:hint="cs"/>
          <w:rtl/>
          <w:lang w:eastAsia="zh-TW"/>
        </w:rPr>
        <w:tab/>
      </w:r>
      <w:r w:rsidRPr="00C519B3">
        <w:rPr>
          <w:b/>
          <w:bCs/>
          <w:rtl/>
          <w:lang w:eastAsia="zh-TW"/>
        </w:rPr>
        <w:t xml:space="preserve">وفيما يتعلق بمشاركة المرأة في الشؤون السياسية والعامة، أفادت دول بأنها تشجع الأحزاب السياسية على اتخاذ تدابير فعالة لضمان وضع النساء في </w:t>
      </w:r>
      <w:r w:rsidRPr="00C519B3">
        <w:rPr>
          <w:rFonts w:hint="cs"/>
          <w:b/>
          <w:bCs/>
          <w:rtl/>
          <w:lang w:eastAsia="zh-TW"/>
        </w:rPr>
        <w:t xml:space="preserve">أعلى ترتيب في </w:t>
      </w:r>
      <w:r w:rsidRPr="00C519B3">
        <w:rPr>
          <w:b/>
          <w:bCs/>
          <w:rtl/>
          <w:lang w:eastAsia="zh-TW"/>
        </w:rPr>
        <w:t xml:space="preserve">قوائم المرشحين لتعزيز فرص انتخابهن، وتمثيلهن تمثيلاً كاملاً في المناصب العليا في هياكل الأحزاب. ومن المهم أيضاً إدراج قضايا </w:t>
      </w:r>
      <w:r w:rsidRPr="00C519B3">
        <w:rPr>
          <w:rFonts w:hint="cs"/>
          <w:b/>
          <w:bCs/>
          <w:rtl/>
          <w:lang w:eastAsia="zh-TW"/>
        </w:rPr>
        <w:t>تتعلق ب</w:t>
      </w:r>
      <w:r w:rsidRPr="00C519B3">
        <w:rPr>
          <w:b/>
          <w:bCs/>
          <w:rtl/>
          <w:lang w:eastAsia="zh-TW"/>
        </w:rPr>
        <w:t>المرأة في الحملات والبرامج الانتخابية، وتعيين النساء في المناصب العليا لصنع القرار في السلطة التنفيذية والتشريعية والقضائية. و</w:t>
      </w:r>
      <w:r w:rsidRPr="00C519B3">
        <w:rPr>
          <w:rFonts w:hint="cs"/>
          <w:b/>
          <w:bCs/>
          <w:rtl/>
          <w:lang w:eastAsia="zh-TW"/>
        </w:rPr>
        <w:t xml:space="preserve">قد أشار </w:t>
      </w:r>
      <w:r w:rsidRPr="00C519B3">
        <w:rPr>
          <w:b/>
          <w:bCs/>
          <w:rtl/>
          <w:lang w:eastAsia="zh-TW"/>
        </w:rPr>
        <w:t xml:space="preserve">عدد من الدول </w:t>
      </w:r>
      <w:r w:rsidRPr="00C519B3">
        <w:rPr>
          <w:rFonts w:hint="cs"/>
          <w:b/>
          <w:bCs/>
          <w:rtl/>
          <w:lang w:eastAsia="zh-TW"/>
        </w:rPr>
        <w:t xml:space="preserve">إلى </w:t>
      </w:r>
      <w:r w:rsidRPr="00C519B3">
        <w:rPr>
          <w:b/>
          <w:bCs/>
          <w:rtl/>
          <w:lang w:eastAsia="zh-TW"/>
        </w:rPr>
        <w:t xml:space="preserve">شرط التناوب في القوائم الانتخابية، الذي يقضي بالتناوب </w:t>
      </w:r>
      <w:r w:rsidRPr="00C519B3">
        <w:rPr>
          <w:rFonts w:hint="cs"/>
          <w:b/>
          <w:bCs/>
          <w:rtl/>
          <w:lang w:eastAsia="zh-TW"/>
        </w:rPr>
        <w:t xml:space="preserve">في </w:t>
      </w:r>
      <w:r w:rsidRPr="00C519B3">
        <w:rPr>
          <w:b/>
          <w:bCs/>
          <w:rtl/>
          <w:lang w:eastAsia="zh-TW"/>
        </w:rPr>
        <w:t xml:space="preserve">ترتيب المرشحات والمرشحين في القوائم الانتخابية، وإلى </w:t>
      </w:r>
      <w:r w:rsidRPr="00C519B3">
        <w:rPr>
          <w:rFonts w:hint="cs"/>
          <w:b/>
          <w:bCs/>
          <w:rtl/>
          <w:lang w:eastAsia="zh-TW"/>
        </w:rPr>
        <w:t xml:space="preserve">رهن </w:t>
      </w:r>
      <w:r w:rsidRPr="00C519B3">
        <w:rPr>
          <w:b/>
          <w:bCs/>
          <w:rtl/>
          <w:lang w:eastAsia="zh-TW"/>
        </w:rPr>
        <w:t xml:space="preserve">حصول الأحزاب السياسية على تمويل من الدولة </w:t>
      </w:r>
      <w:r w:rsidRPr="00C519B3">
        <w:rPr>
          <w:rFonts w:hint="cs"/>
          <w:b/>
          <w:bCs/>
          <w:rtl/>
          <w:lang w:eastAsia="zh-TW"/>
        </w:rPr>
        <w:t>ب</w:t>
      </w:r>
      <w:r w:rsidRPr="00C519B3">
        <w:rPr>
          <w:b/>
          <w:bCs/>
          <w:rtl/>
          <w:lang w:eastAsia="zh-TW"/>
        </w:rPr>
        <w:t>الامتثال للمتطلبات المتعلقة بزيادة تمثيل المرأة.</w:t>
      </w:r>
      <w:r w:rsidRPr="00C519B3">
        <w:rPr>
          <w:rFonts w:hint="cs"/>
          <w:b/>
          <w:bCs/>
          <w:rtl/>
          <w:lang w:eastAsia="zh-TW"/>
        </w:rPr>
        <w:t xml:space="preserve"> </w:t>
      </w:r>
    </w:p>
    <w:p w:rsidR="002E1E96" w:rsidRPr="00C519B3" w:rsidRDefault="002E1E96" w:rsidP="002E1E96">
      <w:pPr>
        <w:pStyle w:val="SingleTxt"/>
        <w:rPr>
          <w:rFonts w:eastAsia="Arial Unicode MS"/>
          <w:b/>
          <w:bCs/>
          <w:w w:val="100"/>
          <w:u w:color="000000"/>
          <w:bdr w:val="nil"/>
          <w:rtl/>
          <w:lang w:eastAsia="zh-TW"/>
        </w:rPr>
      </w:pPr>
      <w:r w:rsidRPr="00C519B3">
        <w:rPr>
          <w:w w:val="100"/>
          <w:rtl/>
          <w:lang w:eastAsia="zh-TW"/>
        </w:rPr>
        <w:t>٧٧-</w:t>
      </w:r>
      <w:r w:rsidRPr="00C519B3">
        <w:rPr>
          <w:rFonts w:hint="cs"/>
          <w:w w:val="100"/>
          <w:rtl/>
          <w:lang w:eastAsia="zh-TW"/>
        </w:rPr>
        <w:tab/>
      </w:r>
      <w:r w:rsidRPr="00C519B3">
        <w:rPr>
          <w:b/>
          <w:bCs/>
          <w:w w:val="100"/>
          <w:rtl/>
          <w:lang w:eastAsia="zh-TW"/>
        </w:rPr>
        <w:t>وفيما يتعلق بالشعوب الأصلية، تشمل التدابير الرامية إلى زيادة مشاركتها إتاحةُ المعلومات بلغاتها والتشاور</w:t>
      </w:r>
      <w:r w:rsidRPr="00C519B3">
        <w:rPr>
          <w:rFonts w:hint="cs"/>
          <w:b/>
          <w:bCs/>
          <w:w w:val="100"/>
          <w:rtl/>
          <w:lang w:eastAsia="zh-TW"/>
        </w:rPr>
        <w:t xml:space="preserve"> مع هيئاتها</w:t>
      </w:r>
      <w:r w:rsidRPr="00C519B3">
        <w:rPr>
          <w:b/>
          <w:bCs/>
          <w:w w:val="100"/>
          <w:rtl/>
          <w:lang w:eastAsia="zh-TW"/>
        </w:rPr>
        <w:t>. وفي حالة عدم التشاور مع الشعوب الأصلية، صدرت أوامر قضائية باتخاذ تدابير مختلفة، بدءاً من سحب الموافقة على المشاريع الحكومية، ولا</w:t>
      </w:r>
      <w:r>
        <w:rPr>
          <w:rFonts w:hint="cs"/>
          <w:b/>
          <w:bCs/>
          <w:w w:val="100"/>
          <w:rtl/>
          <w:lang w:eastAsia="zh-TW"/>
        </w:rPr>
        <w:t> </w:t>
      </w:r>
      <w:r w:rsidRPr="00C519B3">
        <w:rPr>
          <w:b/>
          <w:bCs/>
          <w:w w:val="100"/>
          <w:rtl/>
          <w:lang w:eastAsia="zh-TW"/>
        </w:rPr>
        <w:t>سيما في قطاعات التعدين والحراجة والطاقة، وانتهاءً بتوفير سبل الانتصاف للمتضررين.</w:t>
      </w:r>
      <w:r w:rsidRPr="00C519B3">
        <w:rPr>
          <w:rFonts w:eastAsia="Arial Unicode MS" w:hint="cs"/>
          <w:b/>
          <w:bCs/>
          <w:w w:val="100"/>
          <w:u w:color="000000"/>
          <w:bdr w:val="nil"/>
          <w:rtl/>
          <w:lang w:eastAsia="zh-TW"/>
        </w:rPr>
        <w:t xml:space="preserve"> </w:t>
      </w:r>
    </w:p>
    <w:p w:rsidR="002E1E96" w:rsidRPr="00C519B3" w:rsidRDefault="002E1E96" w:rsidP="002E1E96">
      <w:pPr>
        <w:pStyle w:val="SingleTxt"/>
        <w:rPr>
          <w:rFonts w:eastAsia="Arial Unicode MS"/>
          <w:b/>
          <w:bCs/>
          <w:u w:color="000000"/>
          <w:bdr w:val="nil"/>
          <w:rtl/>
          <w:lang w:eastAsia="zh-TW"/>
        </w:rPr>
      </w:pPr>
      <w:r w:rsidRPr="00503275">
        <w:rPr>
          <w:rtl/>
          <w:lang w:eastAsia="zh-TW"/>
        </w:rPr>
        <w:t>٧٨-</w:t>
      </w:r>
      <w:r w:rsidRPr="00503275">
        <w:rPr>
          <w:rFonts w:hint="cs"/>
          <w:rtl/>
          <w:lang w:eastAsia="zh-TW"/>
        </w:rPr>
        <w:tab/>
      </w:r>
      <w:r w:rsidRPr="00C519B3">
        <w:rPr>
          <w:b/>
          <w:bCs/>
          <w:rtl/>
          <w:lang w:eastAsia="zh-TW"/>
        </w:rPr>
        <w:t>وذكرت دول أيضاً عدداً من الممارسات الفضلى المتعلقة بمشاركة أفراد الأقليات في الشؤون السياسية والعامة. فقد أفاد بعض الدول بخفض عتبات</w:t>
      </w:r>
      <w:r w:rsidRPr="00C519B3">
        <w:rPr>
          <w:rFonts w:hint="cs"/>
          <w:b/>
          <w:bCs/>
          <w:rtl/>
          <w:lang w:eastAsia="zh-TW"/>
        </w:rPr>
        <w:t xml:space="preserve"> التأهل </w:t>
      </w:r>
      <w:r w:rsidRPr="00C519B3">
        <w:rPr>
          <w:b/>
          <w:bCs/>
          <w:rtl/>
          <w:lang w:eastAsia="zh-TW"/>
        </w:rPr>
        <w:t xml:space="preserve">ليتسنى للأقليات </w:t>
      </w:r>
      <w:r w:rsidRPr="00C519B3">
        <w:rPr>
          <w:rFonts w:hint="cs"/>
          <w:b/>
          <w:bCs/>
          <w:rtl/>
          <w:lang w:eastAsia="zh-TW"/>
        </w:rPr>
        <w:t xml:space="preserve">دخول </w:t>
      </w:r>
      <w:r w:rsidRPr="00C519B3">
        <w:rPr>
          <w:b/>
          <w:bCs/>
          <w:rtl/>
          <w:lang w:eastAsia="zh-TW"/>
        </w:rPr>
        <w:t>الهيئات المنتخ</w:t>
      </w:r>
      <w:r w:rsidRPr="00C519B3">
        <w:rPr>
          <w:rFonts w:hint="cs"/>
          <w:b/>
          <w:bCs/>
          <w:rtl/>
          <w:lang w:eastAsia="zh-TW"/>
        </w:rPr>
        <w:t>َ</w:t>
      </w:r>
      <w:r w:rsidRPr="00C519B3">
        <w:rPr>
          <w:b/>
          <w:bCs/>
          <w:rtl/>
          <w:lang w:eastAsia="zh-TW"/>
        </w:rPr>
        <w:t>بة، وأشارت أخرى إلى نظام حجز مقاعد للأقليات في الهيئات المنتخ</w:t>
      </w:r>
      <w:r w:rsidRPr="00C519B3">
        <w:rPr>
          <w:rFonts w:hint="cs"/>
          <w:b/>
          <w:bCs/>
          <w:rtl/>
          <w:lang w:eastAsia="zh-TW"/>
        </w:rPr>
        <w:t>َ</w:t>
      </w:r>
      <w:r w:rsidRPr="00C519B3">
        <w:rPr>
          <w:b/>
          <w:bCs/>
          <w:rtl/>
          <w:lang w:eastAsia="zh-TW"/>
        </w:rPr>
        <w:t xml:space="preserve">بة، أو رسم حدود الدوائر الانتخابية على نحو </w:t>
      </w:r>
      <w:r w:rsidRPr="00C519B3">
        <w:rPr>
          <w:rFonts w:hint="cs"/>
          <w:b/>
          <w:bCs/>
          <w:rtl/>
          <w:lang w:eastAsia="zh-TW"/>
        </w:rPr>
        <w:t>يراعيها</w:t>
      </w:r>
      <w:r w:rsidRPr="00C519B3">
        <w:rPr>
          <w:b/>
          <w:bCs/>
          <w:rtl/>
          <w:lang w:eastAsia="zh-TW"/>
        </w:rPr>
        <w:t xml:space="preserve">، أو إنشاء مجلس </w:t>
      </w:r>
      <w:r w:rsidRPr="00C519B3">
        <w:rPr>
          <w:rFonts w:hint="cs"/>
          <w:b/>
          <w:bCs/>
          <w:rtl/>
          <w:lang w:eastAsia="zh-TW"/>
        </w:rPr>
        <w:t>ل</w:t>
      </w:r>
      <w:r w:rsidRPr="00C519B3">
        <w:rPr>
          <w:b/>
          <w:bCs/>
          <w:rtl/>
          <w:lang w:eastAsia="zh-TW"/>
        </w:rPr>
        <w:t xml:space="preserve">ممثلي الأقليات. </w:t>
      </w:r>
      <w:r w:rsidRPr="00C519B3">
        <w:rPr>
          <w:rFonts w:hint="cs"/>
          <w:b/>
          <w:bCs/>
          <w:rtl/>
          <w:lang w:eastAsia="zh-TW"/>
        </w:rPr>
        <w:t>و</w:t>
      </w:r>
      <w:r w:rsidRPr="00C519B3">
        <w:rPr>
          <w:b/>
          <w:bCs/>
          <w:rtl/>
          <w:lang w:eastAsia="zh-TW"/>
        </w:rPr>
        <w:t xml:space="preserve">يمكن </w:t>
      </w:r>
      <w:r w:rsidRPr="00C519B3">
        <w:rPr>
          <w:rFonts w:hint="cs"/>
          <w:b/>
          <w:bCs/>
          <w:rtl/>
          <w:lang w:eastAsia="zh-TW"/>
        </w:rPr>
        <w:t xml:space="preserve">أيضاً </w:t>
      </w:r>
      <w:r w:rsidRPr="00C519B3">
        <w:rPr>
          <w:b/>
          <w:bCs/>
          <w:rtl/>
          <w:lang w:eastAsia="zh-TW"/>
        </w:rPr>
        <w:t xml:space="preserve">منح الأقليات في البرلمان حقوقاً إجرائية خاصة، مثل الحق في </w:t>
      </w:r>
      <w:r w:rsidRPr="00C519B3">
        <w:rPr>
          <w:rFonts w:hint="cs"/>
          <w:b/>
          <w:bCs/>
          <w:rtl/>
          <w:lang w:eastAsia="zh-TW"/>
        </w:rPr>
        <w:t xml:space="preserve">اقتراح </w:t>
      </w:r>
      <w:r w:rsidRPr="00C519B3">
        <w:rPr>
          <w:b/>
          <w:bCs/>
          <w:rtl/>
          <w:lang w:eastAsia="zh-TW"/>
        </w:rPr>
        <w:t>أو نقض مشاريع القوانين التي تتعلق بقضايا تمس الأقليات مباشرة.</w:t>
      </w:r>
      <w:r w:rsidRPr="00C519B3">
        <w:rPr>
          <w:rFonts w:hint="cs"/>
          <w:b/>
          <w:bCs/>
          <w:rtl/>
          <w:lang w:eastAsia="zh-TW"/>
        </w:rPr>
        <w:t xml:space="preserve"> </w:t>
      </w:r>
    </w:p>
    <w:p w:rsidR="002E1E96" w:rsidRPr="00C519B3" w:rsidRDefault="002E1E96" w:rsidP="002E1E96">
      <w:pPr>
        <w:pStyle w:val="SingleTxt"/>
        <w:rPr>
          <w:rFonts w:eastAsia="Arial Unicode MS"/>
          <w:b/>
          <w:bCs/>
          <w:u w:color="000000"/>
          <w:bdr w:val="nil"/>
          <w:rtl/>
          <w:lang w:eastAsia="zh-TW"/>
        </w:rPr>
      </w:pPr>
      <w:r w:rsidRPr="00503275">
        <w:rPr>
          <w:rtl/>
          <w:lang w:eastAsia="zh-TW"/>
        </w:rPr>
        <w:t>٧٩-</w:t>
      </w:r>
      <w:r w:rsidRPr="00503275">
        <w:rPr>
          <w:rFonts w:hint="cs"/>
          <w:rtl/>
          <w:lang w:eastAsia="zh-TW"/>
        </w:rPr>
        <w:tab/>
      </w:r>
      <w:r w:rsidRPr="00C519B3">
        <w:rPr>
          <w:b/>
          <w:bCs/>
          <w:rtl/>
          <w:lang w:eastAsia="zh-TW"/>
        </w:rPr>
        <w:t>ومن الأمثلة على التدابير التي اتخذتها الدول لإعمال حق الأشخاص ذوي الإعاقة في المشاركة في الشؤون السياسية والعامة، تنظيم الحملات ال</w:t>
      </w:r>
      <w:r w:rsidRPr="00C519B3">
        <w:rPr>
          <w:rFonts w:hint="cs"/>
          <w:b/>
          <w:bCs/>
          <w:rtl/>
          <w:lang w:eastAsia="zh-TW"/>
        </w:rPr>
        <w:t>إعلامية</w:t>
      </w:r>
      <w:r w:rsidRPr="00C519B3">
        <w:rPr>
          <w:b/>
          <w:bCs/>
          <w:rtl/>
          <w:lang w:eastAsia="zh-TW"/>
        </w:rPr>
        <w:t xml:space="preserve">، وإزالة الحواجز المادية القائمة، وإتاحة المعلومات وبطاقات الاقتراع </w:t>
      </w:r>
      <w:r w:rsidRPr="00C519B3">
        <w:rPr>
          <w:rFonts w:hint="cs"/>
          <w:b/>
          <w:bCs/>
          <w:rtl/>
          <w:lang w:eastAsia="zh-TW"/>
        </w:rPr>
        <w:t>ب</w:t>
      </w:r>
      <w:r w:rsidRPr="00C519B3">
        <w:rPr>
          <w:b/>
          <w:bCs/>
          <w:rtl/>
          <w:lang w:eastAsia="zh-TW"/>
        </w:rPr>
        <w:t>أشكال يسهل الوصول إل</w:t>
      </w:r>
      <w:r w:rsidRPr="00C519B3">
        <w:rPr>
          <w:rFonts w:hint="cs"/>
          <w:b/>
          <w:bCs/>
          <w:rtl/>
          <w:lang w:eastAsia="zh-TW"/>
        </w:rPr>
        <w:t>ي</w:t>
      </w:r>
      <w:r w:rsidRPr="00C519B3">
        <w:rPr>
          <w:b/>
          <w:bCs/>
          <w:rtl/>
          <w:lang w:eastAsia="zh-TW"/>
        </w:rPr>
        <w:t xml:space="preserve">ها، بطرق منها استخدام التكنولوجيات </w:t>
      </w:r>
      <w:r w:rsidRPr="00C519B3">
        <w:rPr>
          <w:rFonts w:hint="cs"/>
          <w:b/>
          <w:bCs/>
          <w:rtl/>
          <w:lang w:eastAsia="zh-TW"/>
        </w:rPr>
        <w:t>الحديثة</w:t>
      </w:r>
      <w:r w:rsidRPr="00C519B3">
        <w:rPr>
          <w:b/>
          <w:bCs/>
          <w:rtl/>
          <w:lang w:eastAsia="zh-TW"/>
        </w:rPr>
        <w:t xml:space="preserve">، وإشراك الأشخاص ذوي الإعاقة في تصميم المعدات الانتخابية واختبارها. </w:t>
      </w:r>
      <w:r w:rsidRPr="00C519B3">
        <w:rPr>
          <w:rFonts w:hint="cs"/>
          <w:b/>
          <w:bCs/>
          <w:rtl/>
          <w:lang w:eastAsia="zh-TW"/>
        </w:rPr>
        <w:t>و</w:t>
      </w:r>
      <w:r w:rsidRPr="00C519B3">
        <w:rPr>
          <w:b/>
          <w:bCs/>
          <w:rtl/>
          <w:lang w:eastAsia="zh-TW"/>
        </w:rPr>
        <w:t xml:space="preserve">من المهم للغاية </w:t>
      </w:r>
      <w:r w:rsidRPr="00C519B3">
        <w:rPr>
          <w:rFonts w:hint="cs"/>
          <w:b/>
          <w:bCs/>
          <w:rtl/>
          <w:lang w:eastAsia="zh-TW"/>
        </w:rPr>
        <w:t xml:space="preserve">أيضاً </w:t>
      </w:r>
      <w:r w:rsidRPr="00C519B3">
        <w:rPr>
          <w:b/>
          <w:bCs/>
          <w:rtl/>
          <w:lang w:eastAsia="zh-TW"/>
        </w:rPr>
        <w:t>عقد دورات تدريبية للموظفين المسؤولين عن الانتخابات، ورفع القيود المفروضة على مشاركة الأشخاص ذوي الإعاقة النفسية الاجتم</w:t>
      </w:r>
      <w:r w:rsidRPr="00C519B3">
        <w:rPr>
          <w:rFonts w:hint="cs"/>
          <w:b/>
          <w:bCs/>
          <w:rtl/>
          <w:lang w:eastAsia="zh-TW"/>
        </w:rPr>
        <w:t>ا</w:t>
      </w:r>
      <w:r w:rsidRPr="00C519B3">
        <w:rPr>
          <w:b/>
          <w:bCs/>
          <w:rtl/>
          <w:lang w:eastAsia="zh-TW"/>
        </w:rPr>
        <w:t>عية أو العقلية في السياسة.</w:t>
      </w:r>
      <w:r w:rsidRPr="00C519B3">
        <w:rPr>
          <w:rFonts w:eastAsia="Arial Unicode MS" w:hint="cs"/>
          <w:b/>
          <w:bCs/>
          <w:u w:color="000000"/>
          <w:bdr w:val="nil"/>
          <w:rtl/>
          <w:lang w:eastAsia="zh-TW"/>
        </w:rPr>
        <w:t xml:space="preserve"> </w:t>
      </w:r>
    </w:p>
    <w:p w:rsidR="002E1E96" w:rsidRPr="00503275" w:rsidRDefault="002E1E96" w:rsidP="002E1E96">
      <w:pPr>
        <w:pStyle w:val="SingleTxt"/>
        <w:spacing w:after="0" w:line="240" w:lineRule="auto"/>
        <w:rPr>
          <w:rFonts w:eastAsia="Arial Unicode MS"/>
          <w:u w:color="000000"/>
          <w:bdr w:val="nil"/>
          <w:rtl/>
          <w:lang w:eastAsia="zh-TW"/>
        </w:rPr>
      </w:pPr>
      <w:r w:rsidRPr="00503275">
        <w:rPr>
          <w:rFonts w:eastAsia="Arial Unicode MS"/>
          <w:noProof/>
          <w:w w:val="100"/>
          <w:u w:color="000000"/>
          <w:rtl/>
          <w:lang w:val="en-GB" w:eastAsia="en-GB"/>
        </w:rPr>
        <mc:AlternateContent>
          <mc:Choice Requires="wps">
            <w:drawing>
              <wp:anchor distT="0" distB="0" distL="114300" distR="114300" simplePos="0" relativeHeight="251659264" behindDoc="0" locked="0" layoutInCell="1" allowOverlap="1" wp14:anchorId="399366DC" wp14:editId="66DDD3FF">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2E1E96" w:rsidRPr="00503275" w:rsidSect="00D75AD2">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9B9" w:rsidRDefault="006B49B9" w:rsidP="00693CF9">
      <w:pPr>
        <w:spacing w:line="240" w:lineRule="auto"/>
      </w:pPr>
      <w:r>
        <w:separator/>
      </w:r>
    </w:p>
  </w:endnote>
  <w:endnote w:type="continuationSeparator" w:id="0">
    <w:p w:rsidR="006B49B9" w:rsidRDefault="006B49B9"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B49B9" w:rsidTr="00D75AD2">
      <w:trPr>
        <w:jc w:val="center"/>
      </w:trPr>
      <w:tc>
        <w:tcPr>
          <w:tcW w:w="5126" w:type="dxa"/>
          <w:shd w:val="clear" w:color="auto" w:fill="auto"/>
        </w:tcPr>
        <w:p w:rsidR="006B49B9" w:rsidRPr="00D75AD2" w:rsidRDefault="006B49B9" w:rsidP="00D75AD2">
          <w:pPr>
            <w:pStyle w:val="Footer"/>
            <w:rPr>
              <w:w w:val="103"/>
            </w:rPr>
          </w:pPr>
          <w:r>
            <w:rPr>
              <w:w w:val="103"/>
            </w:rPr>
            <w:fldChar w:fldCharType="begin"/>
          </w:r>
          <w:r>
            <w:rPr>
              <w:w w:val="103"/>
            </w:rPr>
            <w:instrText xml:space="preserve"> PAGE  \* Arabic  \* MERGEFORMAT </w:instrText>
          </w:r>
          <w:r>
            <w:rPr>
              <w:w w:val="103"/>
            </w:rPr>
            <w:fldChar w:fldCharType="separate"/>
          </w:r>
          <w:r w:rsidR="00C1505E">
            <w:rPr>
              <w:noProof/>
              <w:w w:val="103"/>
            </w:rPr>
            <w:t>24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1505E">
            <w:rPr>
              <w:noProof/>
              <w:w w:val="103"/>
            </w:rPr>
            <w:t>24</w:t>
          </w:r>
          <w:r>
            <w:rPr>
              <w:w w:val="103"/>
            </w:rPr>
            <w:fldChar w:fldCharType="end"/>
          </w:r>
        </w:p>
      </w:tc>
      <w:tc>
        <w:tcPr>
          <w:tcW w:w="5127" w:type="dxa"/>
          <w:shd w:val="clear" w:color="auto" w:fill="auto"/>
        </w:tcPr>
        <w:p w:rsidR="006B49B9" w:rsidRPr="00D75AD2" w:rsidRDefault="006B49B9" w:rsidP="00D75AD2">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AF685E">
            <w:rPr>
              <w:b w:val="0"/>
              <w:w w:val="103"/>
            </w:rPr>
            <w:t>GE.15-12429</w:t>
          </w:r>
          <w:r>
            <w:rPr>
              <w:b w:val="0"/>
              <w:w w:val="103"/>
            </w:rPr>
            <w:fldChar w:fldCharType="end"/>
          </w:r>
        </w:p>
      </w:tc>
    </w:tr>
  </w:tbl>
  <w:p w:rsidR="006B49B9" w:rsidRPr="00D75AD2" w:rsidRDefault="006B49B9" w:rsidP="00D75A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B49B9" w:rsidTr="00D75AD2">
      <w:trPr>
        <w:jc w:val="center"/>
      </w:trPr>
      <w:tc>
        <w:tcPr>
          <w:tcW w:w="5126" w:type="dxa"/>
          <w:shd w:val="clear" w:color="auto" w:fill="auto"/>
        </w:tcPr>
        <w:p w:rsidR="006B49B9" w:rsidRPr="00D75AD2" w:rsidRDefault="006B49B9" w:rsidP="00D75AD2">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AF685E">
            <w:rPr>
              <w:b w:val="0"/>
              <w:w w:val="103"/>
            </w:rPr>
            <w:t>GE.15-12429</w:t>
          </w:r>
          <w:r>
            <w:rPr>
              <w:b w:val="0"/>
              <w:w w:val="103"/>
            </w:rPr>
            <w:fldChar w:fldCharType="end"/>
          </w:r>
        </w:p>
      </w:tc>
      <w:tc>
        <w:tcPr>
          <w:tcW w:w="5127" w:type="dxa"/>
          <w:shd w:val="clear" w:color="auto" w:fill="auto"/>
        </w:tcPr>
        <w:p w:rsidR="006B49B9" w:rsidRPr="00D75AD2" w:rsidRDefault="006B49B9" w:rsidP="00D75AD2">
          <w:pPr>
            <w:pStyle w:val="Footer"/>
            <w:jc w:val="left"/>
            <w:rPr>
              <w:w w:val="103"/>
            </w:rPr>
          </w:pPr>
          <w:r>
            <w:rPr>
              <w:w w:val="103"/>
            </w:rPr>
            <w:fldChar w:fldCharType="begin"/>
          </w:r>
          <w:r>
            <w:rPr>
              <w:w w:val="103"/>
            </w:rPr>
            <w:instrText xml:space="preserve"> PAGE  \* Arabic  \* MERGEFORMAT </w:instrText>
          </w:r>
          <w:r>
            <w:rPr>
              <w:w w:val="103"/>
            </w:rPr>
            <w:fldChar w:fldCharType="separate"/>
          </w:r>
          <w:r w:rsidR="00C1505E">
            <w:rPr>
              <w:noProof/>
              <w:w w:val="103"/>
            </w:rPr>
            <w:t>25</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1505E">
            <w:rPr>
              <w:noProof/>
              <w:w w:val="103"/>
            </w:rPr>
            <w:t>25</w:t>
          </w:r>
          <w:r>
            <w:rPr>
              <w:w w:val="103"/>
            </w:rPr>
            <w:fldChar w:fldCharType="end"/>
          </w:r>
        </w:p>
      </w:tc>
    </w:tr>
  </w:tbl>
  <w:p w:rsidR="006B49B9" w:rsidRPr="00D75AD2" w:rsidRDefault="006B49B9" w:rsidP="00D75A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6B49B9" w:rsidTr="00D75AD2">
      <w:trPr>
        <w:jc w:val="right"/>
      </w:trPr>
      <w:tc>
        <w:tcPr>
          <w:tcW w:w="4046" w:type="dxa"/>
        </w:tcPr>
        <w:p w:rsidR="006B49B9" w:rsidRDefault="006B49B9" w:rsidP="00D75AD2">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6DB6EDD5" wp14:editId="1DCEEB69">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26&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6&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2629DC42" wp14:editId="2EF3A3E6">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6B49B9" w:rsidRDefault="006B49B9" w:rsidP="002E1E96">
          <w:pPr>
            <w:pStyle w:val="ReleaseDate"/>
          </w:pPr>
          <w:r>
            <w:t>2</w:t>
          </w:r>
          <w:r w:rsidR="002E1E96">
            <w:t>5</w:t>
          </w:r>
          <w:r>
            <w:t>0815    2</w:t>
          </w:r>
          <w:r w:rsidR="002E1E96">
            <w:t>7</w:t>
          </w:r>
          <w:r>
            <w:t xml:space="preserve">0815    </w:t>
          </w:r>
          <w:fldSimple w:instr=" DOCVARIABLE &quot;jobn&quot; \* MERGEFORMAT ">
            <w:r w:rsidR="00AF685E">
              <w:t>GE.15-12429 (A)</w:t>
            </w:r>
          </w:fldSimple>
        </w:p>
        <w:p w:rsidR="006B49B9" w:rsidRPr="00D75AD2" w:rsidRDefault="006B49B9" w:rsidP="00D75AD2">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AF685E">
            <w:rPr>
              <w:rFonts w:ascii="Barcode 3 of 9 by request" w:hAnsi="Barcode 3 of 9 by request"/>
              <w:sz w:val="24"/>
            </w:rPr>
            <w:t>*1512429*</w:t>
          </w:r>
          <w:r>
            <w:rPr>
              <w:rFonts w:ascii="Barcode 3 of 9 by request" w:hAnsi="Barcode 3 of 9 by request"/>
              <w:sz w:val="24"/>
            </w:rPr>
            <w:fldChar w:fldCharType="end"/>
          </w:r>
        </w:p>
      </w:tc>
    </w:tr>
  </w:tbl>
  <w:p w:rsidR="006B49B9" w:rsidRPr="00D75AD2" w:rsidRDefault="006B49B9" w:rsidP="00D75AD2">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9B9" w:rsidRPr="008E39F2" w:rsidRDefault="006B49B9" w:rsidP="008E39F2">
      <w:pPr>
        <w:pStyle w:val="Footer"/>
        <w:bidi/>
        <w:spacing w:after="80"/>
        <w:ind w:left="792"/>
        <w:jc w:val="left"/>
        <w:rPr>
          <w:sz w:val="16"/>
        </w:rPr>
      </w:pPr>
      <w:r w:rsidRPr="008E39F2">
        <w:rPr>
          <w:sz w:val="16"/>
          <w:rtl/>
        </w:rPr>
        <w:t>__________</w:t>
      </w:r>
    </w:p>
  </w:footnote>
  <w:footnote w:type="continuationSeparator" w:id="0">
    <w:p w:rsidR="006B49B9" w:rsidRPr="008E39F2" w:rsidRDefault="006B49B9" w:rsidP="008E39F2">
      <w:pPr>
        <w:pStyle w:val="Footer"/>
        <w:bidi/>
        <w:spacing w:after="80"/>
        <w:ind w:left="792"/>
        <w:jc w:val="left"/>
        <w:rPr>
          <w:sz w:val="16"/>
        </w:rPr>
      </w:pPr>
      <w:r w:rsidRPr="008E39F2">
        <w:rPr>
          <w:sz w:val="16"/>
          <w:rtl/>
        </w:rPr>
        <w:t>__________</w:t>
      </w:r>
    </w:p>
  </w:footnote>
  <w:footnote w:id="1">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sidRPr="008E39F2">
        <w:rPr>
          <w:rFonts w:hint="cs"/>
          <w:rtl/>
          <w:lang w:val="en-GB" w:eastAsia="zh-TW"/>
        </w:rPr>
        <w:t>(</w:t>
      </w:r>
      <w:r w:rsidRPr="008E39F2">
        <w:rPr>
          <w:rStyle w:val="FootnoteReference"/>
          <w:color w:val="auto"/>
          <w:vertAlign w:val="baseline"/>
          <w:rtl/>
          <w:lang w:val="en-GB" w:eastAsia="zh-TW"/>
        </w:rPr>
        <w:footnoteRef/>
      </w:r>
      <w:r w:rsidRPr="008E39F2">
        <w:rPr>
          <w:rFonts w:hint="cs"/>
          <w:rtl/>
          <w:lang w:val="en-GB" w:eastAsia="zh-TW"/>
        </w:rPr>
        <w:t>)</w:t>
      </w:r>
      <w:r w:rsidRPr="008E39F2">
        <w:rPr>
          <w:rFonts w:hint="cs"/>
          <w:rtl/>
          <w:lang w:val="en-GB" w:eastAsia="zh-TW"/>
        </w:rPr>
        <w:tab/>
      </w:r>
      <w:r w:rsidRPr="008E39F2">
        <w:rPr>
          <w:rtl/>
          <w:lang w:val="en-GB" w:eastAsia="zh-TW"/>
        </w:rPr>
        <w:t xml:space="preserve">انظر: </w:t>
      </w:r>
      <w:r w:rsidRPr="008E39F2">
        <w:rPr>
          <w:lang w:val="en-GB" w:eastAsia="zh-TW"/>
        </w:rPr>
        <w:t>www.ohchr.org/EN/Issues/Pages/EqualParticipation.aspx</w:t>
      </w:r>
      <w:r w:rsidRPr="008E39F2">
        <w:rPr>
          <w:rtl/>
          <w:lang w:val="en-GB" w:eastAsia="zh-TW"/>
        </w:rPr>
        <w:t>.</w:t>
      </w:r>
    </w:p>
  </w:footnote>
  <w:footnote w:id="2">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sidRPr="008E39F2">
        <w:rPr>
          <w:rFonts w:hint="cs"/>
          <w:rtl/>
          <w:lang w:val="en-GB" w:eastAsia="zh-TW"/>
        </w:rPr>
        <w:t>(</w:t>
      </w:r>
      <w:r w:rsidRPr="008E39F2">
        <w:rPr>
          <w:rStyle w:val="FootnoteReference"/>
          <w:color w:val="auto"/>
          <w:vertAlign w:val="baseline"/>
          <w:rtl/>
          <w:lang w:val="en-GB" w:eastAsia="zh-TW"/>
        </w:rPr>
        <w:footnoteRef/>
      </w:r>
      <w:r w:rsidRPr="008E39F2">
        <w:rPr>
          <w:rFonts w:hint="cs"/>
          <w:rtl/>
          <w:lang w:val="en-GB" w:eastAsia="zh-TW"/>
        </w:rPr>
        <w:t>)</w:t>
      </w:r>
      <w:r w:rsidRPr="008E39F2">
        <w:rPr>
          <w:rFonts w:hint="cs"/>
          <w:rtl/>
          <w:lang w:val="en-GB" w:eastAsia="zh-TW"/>
        </w:rPr>
        <w:tab/>
      </w:r>
      <w:r w:rsidRPr="008E39F2">
        <w:rPr>
          <w:rtl/>
          <w:lang w:val="en-GB" w:eastAsia="zh-TW"/>
        </w:rPr>
        <w:t xml:space="preserve">انظر الوثيقة </w:t>
      </w:r>
      <w:r w:rsidRPr="008E39F2">
        <w:rPr>
          <w:lang w:val="en-GB" w:eastAsia="zh-TW"/>
        </w:rPr>
        <w:t>A/HRC/27/29</w:t>
      </w:r>
      <w:r w:rsidRPr="008E39F2">
        <w:rPr>
          <w:rtl/>
          <w:lang w:val="en-GB" w:eastAsia="zh-TW"/>
        </w:rPr>
        <w:t>، الفقرة 8.</w:t>
      </w:r>
    </w:p>
  </w:footnote>
  <w:footnote w:id="3">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Pr>
          <w:rFonts w:hint="cs"/>
          <w:rtl/>
          <w:lang w:val="en-GB" w:eastAsia="zh-TW"/>
        </w:rPr>
        <w:t>(</w:t>
      </w:r>
      <w:r w:rsidRPr="008E39F2">
        <w:rPr>
          <w:rStyle w:val="FootnoteReference"/>
          <w:color w:val="auto"/>
          <w:vertAlign w:val="baseline"/>
          <w:rtl/>
          <w:lang w:val="en-GB" w:eastAsia="zh-TW"/>
        </w:rPr>
        <w:footnoteRef/>
      </w:r>
      <w:r>
        <w:rPr>
          <w:rFonts w:hint="cs"/>
          <w:rtl/>
          <w:lang w:val="en-GB" w:eastAsia="zh-TW"/>
        </w:rPr>
        <w:t>)</w:t>
      </w:r>
      <w:r w:rsidRPr="008E39F2">
        <w:rPr>
          <w:rtl/>
          <w:lang w:val="en-GB" w:eastAsia="zh-TW"/>
        </w:rPr>
        <w:tab/>
      </w:r>
      <w:r w:rsidRPr="008E39F2">
        <w:rPr>
          <w:rFonts w:hint="cs"/>
          <w:rtl/>
          <w:lang w:val="en-GB" w:eastAsia="zh-TW"/>
        </w:rPr>
        <w:t xml:space="preserve">الوثيقة </w:t>
      </w:r>
      <w:r w:rsidRPr="008E39F2">
        <w:rPr>
          <w:lang w:val="en-GB" w:eastAsia="zh-TW"/>
        </w:rPr>
        <w:t>A/HRC/27/29</w:t>
      </w:r>
      <w:r w:rsidRPr="008E39F2">
        <w:rPr>
          <w:rtl/>
          <w:lang w:val="en-GB" w:eastAsia="zh-TW"/>
        </w:rPr>
        <w:t>، الفقرة 12، و</w:t>
      </w:r>
      <w:r w:rsidRPr="008E39F2">
        <w:rPr>
          <w:rFonts w:hint="cs"/>
          <w:rtl/>
          <w:lang w:val="en-GB" w:eastAsia="zh-TW"/>
        </w:rPr>
        <w:t>ال</w:t>
      </w:r>
      <w:r w:rsidRPr="008E39F2">
        <w:rPr>
          <w:rtl/>
          <w:lang w:val="en-GB" w:eastAsia="zh-TW"/>
        </w:rPr>
        <w:t xml:space="preserve">تعليق </w:t>
      </w:r>
      <w:r w:rsidRPr="008E39F2">
        <w:rPr>
          <w:rFonts w:hint="cs"/>
          <w:rtl/>
          <w:lang w:val="en-GB" w:eastAsia="zh-TW"/>
        </w:rPr>
        <w:t xml:space="preserve">العام </w:t>
      </w:r>
      <w:r w:rsidRPr="008E39F2">
        <w:rPr>
          <w:rtl/>
          <w:lang w:val="en-GB" w:eastAsia="zh-TW"/>
        </w:rPr>
        <w:t>للجنة المعنية بحقوق الإنسان رقم 25(1996) بشأن الحق في المشاركة في إدارة الشؤون العامة وحق الاقتراع،</w:t>
      </w:r>
      <w:r w:rsidRPr="008E39F2">
        <w:rPr>
          <w:rFonts w:hint="cs"/>
          <w:rtl/>
          <w:lang w:val="en-GB" w:eastAsia="zh-TW"/>
        </w:rPr>
        <w:t xml:space="preserve"> والحق في تقلد الوظائف العامة، </w:t>
      </w:r>
      <w:r w:rsidRPr="008E39F2">
        <w:rPr>
          <w:rtl/>
          <w:lang w:val="en-GB" w:eastAsia="zh-TW"/>
        </w:rPr>
        <w:t xml:space="preserve">الفقرات 12 و26 و27. </w:t>
      </w:r>
      <w:r w:rsidRPr="008E39F2">
        <w:rPr>
          <w:rFonts w:hint="cs"/>
          <w:rtl/>
          <w:lang w:val="en-GB" w:eastAsia="zh-TW"/>
        </w:rPr>
        <w:t>و</w:t>
      </w:r>
      <w:r w:rsidRPr="008E39F2">
        <w:rPr>
          <w:rtl/>
          <w:lang w:val="en-GB" w:eastAsia="zh-TW"/>
        </w:rPr>
        <w:t xml:space="preserve">انظر أيضاً الوثيقة </w:t>
      </w:r>
      <w:r w:rsidRPr="008E39F2">
        <w:rPr>
          <w:lang w:val="en-GB" w:eastAsia="zh-TW"/>
        </w:rPr>
        <w:t>A/HRC/27/51</w:t>
      </w:r>
      <w:r w:rsidRPr="008E39F2">
        <w:rPr>
          <w:rtl/>
          <w:lang w:val="en-GB" w:eastAsia="zh-TW"/>
        </w:rPr>
        <w:t xml:space="preserve">، الفقرة 61، والوثيقة </w:t>
      </w:r>
      <w:r w:rsidRPr="008E39F2">
        <w:rPr>
          <w:lang w:val="en-GB" w:eastAsia="zh-TW"/>
        </w:rPr>
        <w:t>A/A/HRC/23/36</w:t>
      </w:r>
      <w:r w:rsidRPr="008E39F2">
        <w:rPr>
          <w:rtl/>
          <w:lang w:val="en-GB" w:eastAsia="zh-TW"/>
        </w:rPr>
        <w:t>، الفقرة 24.</w:t>
      </w:r>
    </w:p>
  </w:footnote>
  <w:footnote w:id="4">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Pr>
          <w:rFonts w:hint="cs"/>
          <w:rtl/>
          <w:lang w:val="en-GB" w:eastAsia="zh-TW"/>
        </w:rPr>
        <w:t>(</w:t>
      </w:r>
      <w:r w:rsidRPr="008E39F2">
        <w:rPr>
          <w:rStyle w:val="FootnoteReference"/>
          <w:color w:val="auto"/>
          <w:vertAlign w:val="baseline"/>
          <w:rtl/>
          <w:lang w:val="en-GB" w:eastAsia="zh-TW"/>
        </w:rPr>
        <w:footnoteRef/>
      </w:r>
      <w:r>
        <w:rPr>
          <w:rFonts w:hint="cs"/>
          <w:rtl/>
          <w:lang w:val="en-GB" w:eastAsia="zh-TW"/>
        </w:rPr>
        <w:t>)</w:t>
      </w:r>
      <w:r w:rsidRPr="008E39F2">
        <w:rPr>
          <w:rFonts w:hint="cs"/>
          <w:rtl/>
          <w:lang w:val="en-GB" w:eastAsia="zh-TW"/>
        </w:rPr>
        <w:tab/>
      </w:r>
      <w:r w:rsidRPr="008E39F2">
        <w:rPr>
          <w:rtl/>
          <w:lang w:val="en-GB" w:eastAsia="zh-TW"/>
        </w:rPr>
        <w:t xml:space="preserve">انظر الوثيقة </w:t>
      </w:r>
      <w:r w:rsidRPr="008E39F2">
        <w:rPr>
          <w:lang w:val="en-GB" w:eastAsia="zh-TW"/>
        </w:rPr>
        <w:t>A/HRC/27/29</w:t>
      </w:r>
      <w:r w:rsidRPr="008E39F2">
        <w:rPr>
          <w:rtl/>
          <w:lang w:val="en-GB" w:eastAsia="zh-TW"/>
        </w:rPr>
        <w:t>، الفقرة 16.</w:t>
      </w:r>
    </w:p>
  </w:footnote>
  <w:footnote w:id="5">
    <w:p w:rsidR="006B49B9" w:rsidRPr="002E1E96" w:rsidRDefault="006B49B9" w:rsidP="002E1E96">
      <w:pPr>
        <w:pStyle w:val="FootnoteText"/>
        <w:tabs>
          <w:tab w:val="clear" w:pos="418"/>
          <w:tab w:val="right" w:pos="1195"/>
          <w:tab w:val="left" w:pos="1267"/>
          <w:tab w:val="left" w:pos="1656"/>
          <w:tab w:val="left" w:pos="2088"/>
        </w:tabs>
        <w:spacing w:after="80"/>
        <w:ind w:left="1267" w:right="1267" w:hanging="547"/>
        <w:jc w:val="both"/>
        <w:textDirection w:val="tbRlV"/>
        <w:rPr>
          <w:spacing w:val="-1"/>
          <w:rtl/>
          <w:lang w:val="en-GB" w:eastAsia="zh-TW"/>
        </w:rPr>
      </w:pPr>
      <w:r w:rsidRPr="002E1E96">
        <w:rPr>
          <w:spacing w:val="-1"/>
          <w:rtl/>
          <w:lang w:val="en-GB" w:eastAsia="zh-TW"/>
        </w:rPr>
        <w:tab/>
      </w:r>
      <w:r w:rsidRPr="002E1E96">
        <w:rPr>
          <w:rFonts w:hint="cs"/>
          <w:spacing w:val="-1"/>
          <w:rtl/>
          <w:lang w:val="en-GB" w:eastAsia="zh-TW"/>
        </w:rPr>
        <w:t>(</w:t>
      </w:r>
      <w:r w:rsidRPr="002E1E96">
        <w:rPr>
          <w:rStyle w:val="FootnoteReference"/>
          <w:color w:val="auto"/>
          <w:spacing w:val="-1"/>
          <w:w w:val="100"/>
          <w:vertAlign w:val="baseline"/>
          <w:rtl/>
          <w:lang w:val="en-GB" w:eastAsia="zh-TW"/>
        </w:rPr>
        <w:footnoteRef/>
      </w:r>
      <w:r w:rsidRPr="002E1E96">
        <w:rPr>
          <w:rFonts w:hint="cs"/>
          <w:spacing w:val="-1"/>
          <w:rtl/>
          <w:lang w:val="en-GB" w:eastAsia="zh-TW"/>
        </w:rPr>
        <w:t>)</w:t>
      </w:r>
      <w:r w:rsidRPr="002E1E96">
        <w:rPr>
          <w:rFonts w:hint="cs"/>
          <w:spacing w:val="-1"/>
          <w:rtl/>
          <w:lang w:val="en-GB" w:eastAsia="zh-TW"/>
        </w:rPr>
        <w:tab/>
      </w:r>
      <w:r w:rsidRPr="002E1E96">
        <w:rPr>
          <w:spacing w:val="-1"/>
          <w:rtl/>
          <w:lang w:val="en-GB" w:eastAsia="zh-TW"/>
        </w:rPr>
        <w:t>انظر المساهمات المقدمة من</w:t>
      </w:r>
      <w:r w:rsidRPr="002E1E96">
        <w:rPr>
          <w:rFonts w:hint="cs"/>
          <w:spacing w:val="-1"/>
          <w:rtl/>
          <w:lang w:val="en-GB" w:eastAsia="zh-TW"/>
        </w:rPr>
        <w:t>:</w:t>
      </w:r>
      <w:r w:rsidRPr="002E1E96">
        <w:rPr>
          <w:spacing w:val="-1"/>
          <w:rtl/>
          <w:lang w:val="en-GB" w:eastAsia="zh-TW"/>
        </w:rPr>
        <w:t xml:space="preserve"> </w:t>
      </w:r>
      <w:r w:rsidRPr="002E1E96">
        <w:rPr>
          <w:spacing w:val="-1"/>
        </w:rPr>
        <w:t>International Disability Alliance, the European Centre for Not-for-Profit Law and the International Institute for Democracy and Electoral Assistance (International IDEA)</w:t>
      </w:r>
      <w:r w:rsidRPr="002E1E96">
        <w:rPr>
          <w:spacing w:val="-1"/>
          <w:rtl/>
          <w:lang w:val="en-GB" w:eastAsia="zh-TW"/>
        </w:rPr>
        <w:t xml:space="preserve">. </w:t>
      </w:r>
      <w:r w:rsidRPr="002E1E96">
        <w:rPr>
          <w:rFonts w:hint="cs"/>
          <w:spacing w:val="-1"/>
          <w:rtl/>
          <w:lang w:val="en-GB" w:eastAsia="zh-TW"/>
        </w:rPr>
        <w:t>و</w:t>
      </w:r>
      <w:r w:rsidRPr="002E1E96">
        <w:rPr>
          <w:spacing w:val="-1"/>
          <w:rtl/>
          <w:lang w:val="en-GB" w:eastAsia="zh-TW"/>
        </w:rPr>
        <w:t xml:space="preserve">أُطلقت </w:t>
      </w:r>
      <w:r w:rsidRPr="002E1E96">
        <w:rPr>
          <w:rFonts w:hint="cs"/>
          <w:spacing w:val="-1"/>
          <w:rtl/>
          <w:lang w:val="en-GB" w:eastAsia="zh-TW"/>
        </w:rPr>
        <w:t xml:space="preserve">أيضاً </w:t>
      </w:r>
      <w:r w:rsidRPr="002E1E96">
        <w:rPr>
          <w:spacing w:val="-1"/>
          <w:rtl/>
          <w:lang w:val="en-GB" w:eastAsia="zh-TW"/>
        </w:rPr>
        <w:t>دعوات من أجل مراجعة التعليق العام رقم 25 في</w:t>
      </w:r>
      <w:r w:rsidRPr="002E1E96">
        <w:rPr>
          <w:rFonts w:hint="cs"/>
          <w:spacing w:val="-1"/>
          <w:rtl/>
          <w:lang w:val="en-GB" w:eastAsia="zh-TW"/>
        </w:rPr>
        <w:t>:</w:t>
      </w:r>
      <w:r w:rsidRPr="002E1E96">
        <w:rPr>
          <w:spacing w:val="-1"/>
        </w:rPr>
        <w:t xml:space="preserve">The Carter Center and Democracy Reporting International, </w:t>
      </w:r>
      <w:r w:rsidRPr="002E1E96">
        <w:rPr>
          <w:i/>
          <w:iCs/>
          <w:spacing w:val="-1"/>
        </w:rPr>
        <w:t>Strengthening international law to support democratic governance and genuine elections</w:t>
      </w:r>
      <w:r w:rsidRPr="002E1E96">
        <w:rPr>
          <w:spacing w:val="-1"/>
        </w:rPr>
        <w:t xml:space="preserve"> (April 2012)</w:t>
      </w:r>
      <w:r w:rsidR="00817751" w:rsidRPr="002E1E96">
        <w:rPr>
          <w:rFonts w:hint="cs"/>
          <w:spacing w:val="-1"/>
          <w:rtl/>
          <w:lang w:val="en-GB" w:eastAsia="zh-TW"/>
        </w:rPr>
        <w:t>.</w:t>
      </w:r>
    </w:p>
  </w:footnote>
  <w:footnote w:id="6">
    <w:p w:rsidR="006B49B9" w:rsidRPr="00817751" w:rsidRDefault="006B49B9" w:rsidP="00F638CE">
      <w:pPr>
        <w:pStyle w:val="FootnoteText"/>
        <w:tabs>
          <w:tab w:val="clear" w:pos="418"/>
          <w:tab w:val="right" w:pos="1195"/>
          <w:tab w:val="left" w:pos="1267"/>
          <w:tab w:val="left" w:pos="1656"/>
          <w:tab w:val="left" w:pos="2088"/>
        </w:tabs>
        <w:spacing w:after="80"/>
        <w:ind w:left="1267" w:right="1267" w:hanging="547"/>
        <w:textDirection w:val="tbRlV"/>
        <w:rPr>
          <w:spacing w:val="-4"/>
          <w:rtl/>
          <w:lang w:val="en-GB" w:eastAsia="zh-TW"/>
        </w:rPr>
      </w:pPr>
      <w:r w:rsidRPr="00817751">
        <w:rPr>
          <w:spacing w:val="-4"/>
          <w:rtl/>
          <w:lang w:val="en-GB" w:eastAsia="zh-TW"/>
        </w:rPr>
        <w:tab/>
      </w:r>
      <w:r w:rsidRPr="00817751">
        <w:rPr>
          <w:rFonts w:hint="cs"/>
          <w:spacing w:val="-4"/>
          <w:rtl/>
          <w:lang w:val="en-GB" w:eastAsia="zh-TW"/>
        </w:rPr>
        <w:t>(</w:t>
      </w:r>
      <w:r w:rsidRPr="00817751">
        <w:rPr>
          <w:rStyle w:val="FootnoteReference"/>
          <w:color w:val="auto"/>
          <w:spacing w:val="-4"/>
          <w:vertAlign w:val="baseline"/>
          <w:rtl/>
          <w:lang w:val="en-GB" w:eastAsia="zh-TW"/>
        </w:rPr>
        <w:footnoteRef/>
      </w:r>
      <w:r w:rsidRPr="00817751">
        <w:rPr>
          <w:rFonts w:hint="cs"/>
          <w:spacing w:val="-4"/>
          <w:rtl/>
          <w:lang w:val="en-GB" w:eastAsia="zh-TW"/>
        </w:rPr>
        <w:t>)</w:t>
      </w:r>
      <w:r w:rsidRPr="00817751">
        <w:rPr>
          <w:spacing w:val="-4"/>
          <w:rtl/>
          <w:lang w:val="en-GB" w:eastAsia="zh-TW"/>
        </w:rPr>
        <w:tab/>
        <w:t xml:space="preserve">انظر </w:t>
      </w:r>
      <w:r w:rsidRPr="00817751">
        <w:rPr>
          <w:rFonts w:hint="cs"/>
          <w:spacing w:val="-4"/>
          <w:rtl/>
          <w:lang w:val="en-GB" w:eastAsia="zh-TW"/>
        </w:rPr>
        <w:t>ال</w:t>
      </w:r>
      <w:r w:rsidRPr="00817751">
        <w:rPr>
          <w:spacing w:val="-4"/>
          <w:rtl/>
          <w:lang w:val="en-GB" w:eastAsia="zh-TW"/>
        </w:rPr>
        <w:t xml:space="preserve">تعليق </w:t>
      </w:r>
      <w:r w:rsidRPr="00817751">
        <w:rPr>
          <w:rFonts w:hint="cs"/>
          <w:spacing w:val="-4"/>
          <w:rtl/>
          <w:lang w:val="en-GB" w:eastAsia="zh-TW"/>
        </w:rPr>
        <w:t xml:space="preserve">العام </w:t>
      </w:r>
      <w:r w:rsidRPr="00817751">
        <w:rPr>
          <w:spacing w:val="-4"/>
          <w:rtl/>
          <w:lang w:val="en-GB" w:eastAsia="zh-TW"/>
        </w:rPr>
        <w:t xml:space="preserve">للجنة المعنية بحقوق الإنسان رقم 25، الفقرات 12 و26 و27، والوثيقة </w:t>
      </w:r>
      <w:r w:rsidRPr="00817751">
        <w:rPr>
          <w:spacing w:val="-4"/>
          <w:lang w:val="en-GB" w:eastAsia="zh-TW"/>
        </w:rPr>
        <w:t>A/HRC/27/29</w:t>
      </w:r>
      <w:r w:rsidRPr="00817751">
        <w:rPr>
          <w:spacing w:val="-4"/>
          <w:rtl/>
          <w:lang w:val="en-GB" w:eastAsia="zh-TW"/>
        </w:rPr>
        <w:t>، الفقرة 12.</w:t>
      </w:r>
    </w:p>
  </w:footnote>
  <w:footnote w:id="7">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Pr>
          <w:rFonts w:hint="cs"/>
          <w:rtl/>
          <w:lang w:val="en-GB" w:eastAsia="zh-TW"/>
        </w:rPr>
        <w:t>(</w:t>
      </w:r>
      <w:r w:rsidRPr="008E39F2">
        <w:rPr>
          <w:rStyle w:val="FootnoteReference"/>
          <w:color w:val="auto"/>
          <w:vertAlign w:val="baseline"/>
          <w:rtl/>
          <w:lang w:val="en-GB" w:eastAsia="zh-TW"/>
        </w:rPr>
        <w:footnoteRef/>
      </w:r>
      <w:r>
        <w:rPr>
          <w:rFonts w:hint="cs"/>
          <w:rtl/>
          <w:lang w:val="en-GB" w:eastAsia="zh-TW"/>
        </w:rPr>
        <w:t>)</w:t>
      </w:r>
      <w:r w:rsidRPr="008E39F2">
        <w:rPr>
          <w:rtl/>
          <w:lang w:val="en-GB" w:eastAsia="zh-TW"/>
        </w:rPr>
        <w:tab/>
        <w:t xml:space="preserve">انظر الوثيقة </w:t>
      </w:r>
      <w:r w:rsidRPr="008E39F2">
        <w:rPr>
          <w:lang w:val="en-GB" w:eastAsia="zh-TW"/>
        </w:rPr>
        <w:t>A/HRC/27/29</w:t>
      </w:r>
      <w:r w:rsidRPr="008E39F2">
        <w:rPr>
          <w:rtl/>
          <w:lang w:val="en-GB" w:eastAsia="zh-TW"/>
        </w:rPr>
        <w:t>، الفقرة 10.</w:t>
      </w:r>
    </w:p>
  </w:footnote>
  <w:footnote w:id="8">
    <w:p w:rsidR="006B49B9" w:rsidRPr="008E39F2" w:rsidRDefault="006B49B9" w:rsidP="001E535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Pr>
          <w:rFonts w:hint="cs"/>
          <w:rtl/>
          <w:lang w:val="en-GB" w:eastAsia="zh-TW"/>
        </w:rPr>
        <w:t>(</w:t>
      </w:r>
      <w:r w:rsidRPr="008E39F2">
        <w:rPr>
          <w:rStyle w:val="FootnoteReference"/>
          <w:color w:val="auto"/>
          <w:vertAlign w:val="baseline"/>
          <w:rtl/>
          <w:lang w:val="en-GB" w:eastAsia="zh-TW"/>
        </w:rPr>
        <w:footnoteRef/>
      </w:r>
      <w:r>
        <w:rPr>
          <w:rFonts w:hint="cs"/>
          <w:rtl/>
          <w:lang w:val="en-GB" w:eastAsia="zh-TW"/>
        </w:rPr>
        <w:t>)</w:t>
      </w:r>
      <w:r w:rsidRPr="008E39F2">
        <w:rPr>
          <w:rtl/>
          <w:lang w:val="en-GB" w:eastAsia="zh-TW"/>
        </w:rPr>
        <w:tab/>
      </w:r>
      <w:r w:rsidR="001E5352">
        <w:rPr>
          <w:rFonts w:hint="cs"/>
          <w:rtl/>
          <w:lang w:val="en-GB" w:eastAsia="zh-TW"/>
        </w:rPr>
        <w:t>ال</w:t>
      </w:r>
      <w:r w:rsidRPr="008E39F2">
        <w:rPr>
          <w:rtl/>
          <w:lang w:val="en-GB" w:eastAsia="zh-TW"/>
        </w:rPr>
        <w:t xml:space="preserve">تعليق </w:t>
      </w:r>
      <w:r w:rsidR="001E5352">
        <w:rPr>
          <w:rFonts w:hint="cs"/>
          <w:rtl/>
          <w:lang w:val="en-GB" w:eastAsia="zh-TW"/>
        </w:rPr>
        <w:t xml:space="preserve">العام </w:t>
      </w:r>
      <w:r w:rsidRPr="008E39F2">
        <w:rPr>
          <w:rtl/>
          <w:lang w:val="en-GB" w:eastAsia="zh-TW"/>
        </w:rPr>
        <w:t>للجنة المعنية بحقوق الإنسان رقم 25، الفقرتان 10 و15.</w:t>
      </w:r>
    </w:p>
  </w:footnote>
  <w:footnote w:id="9">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Pr>
          <w:rFonts w:hint="cs"/>
          <w:rtl/>
          <w:lang w:val="en-GB" w:eastAsia="zh-TW"/>
        </w:rPr>
        <w:t>(</w:t>
      </w:r>
      <w:r w:rsidRPr="008E39F2">
        <w:rPr>
          <w:rStyle w:val="FootnoteReference"/>
          <w:color w:val="auto"/>
          <w:vertAlign w:val="baseline"/>
          <w:rtl/>
          <w:lang w:val="en-GB" w:eastAsia="zh-TW"/>
        </w:rPr>
        <w:footnoteRef/>
      </w:r>
      <w:r>
        <w:rPr>
          <w:rFonts w:hint="cs"/>
          <w:rtl/>
          <w:lang w:val="en-GB" w:eastAsia="zh-TW"/>
        </w:rPr>
        <w:t>)</w:t>
      </w:r>
      <w:r w:rsidRPr="008E39F2">
        <w:rPr>
          <w:rtl/>
          <w:lang w:val="en-GB" w:eastAsia="zh-TW"/>
        </w:rPr>
        <w:tab/>
        <w:t xml:space="preserve">المرجع نفسه، الفقرات </w:t>
      </w:r>
      <w:r w:rsidRPr="008E39F2">
        <w:rPr>
          <w:rFonts w:hint="cs"/>
          <w:rtl/>
          <w:lang w:val="en-GB" w:eastAsia="zh-TW"/>
        </w:rPr>
        <w:t>10-13</w:t>
      </w:r>
      <w:r w:rsidRPr="008E39F2">
        <w:rPr>
          <w:rtl/>
          <w:lang w:val="en-GB" w:eastAsia="zh-TW"/>
        </w:rPr>
        <w:t xml:space="preserve">، وأيضاً الوثيقة </w:t>
      </w:r>
      <w:r w:rsidRPr="008E39F2">
        <w:rPr>
          <w:lang w:val="en-GB" w:eastAsia="zh-TW"/>
        </w:rPr>
        <w:t>A/HRC/27/29</w:t>
      </w:r>
      <w:r w:rsidRPr="008E39F2">
        <w:rPr>
          <w:rtl/>
          <w:lang w:val="en-GB" w:eastAsia="zh-TW"/>
        </w:rPr>
        <w:t>، الفقرة 16.</w:t>
      </w:r>
    </w:p>
  </w:footnote>
  <w:footnote w:id="10">
    <w:p w:rsidR="006B49B9" w:rsidRPr="008E39F2" w:rsidRDefault="006B49B9" w:rsidP="00F638CE">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bCs/>
          <w:rtl/>
          <w:lang w:val="en-GB" w:eastAsia="zh-TW"/>
        </w:rPr>
        <w:tab/>
      </w:r>
      <w:r>
        <w:rPr>
          <w:rFonts w:hint="cs"/>
          <w:bCs/>
          <w:rtl/>
          <w:lang w:val="en-GB" w:eastAsia="zh-TW"/>
        </w:rPr>
        <w:t>(</w:t>
      </w:r>
      <w:r w:rsidRPr="008E39F2">
        <w:rPr>
          <w:rStyle w:val="FootnoteReference"/>
          <w:color w:val="auto"/>
          <w:vertAlign w:val="baseline"/>
          <w:rtl/>
          <w:lang w:val="en-GB" w:eastAsia="zh-TW"/>
        </w:rPr>
        <w:footnoteRef/>
      </w:r>
      <w:r>
        <w:rPr>
          <w:rFonts w:hint="cs"/>
          <w:bCs/>
          <w:rtl/>
          <w:lang w:val="en-GB" w:eastAsia="zh-TW"/>
        </w:rPr>
        <w:t>)</w:t>
      </w:r>
      <w:r w:rsidRPr="008E39F2">
        <w:rPr>
          <w:bCs/>
          <w:rtl/>
          <w:lang w:val="en-GB" w:eastAsia="zh-TW"/>
        </w:rPr>
        <w:tab/>
      </w:r>
      <w:r w:rsidRPr="008E39F2">
        <w:rPr>
          <w:rtl/>
          <w:lang w:val="en-GB" w:eastAsia="zh-TW"/>
        </w:rPr>
        <w:t xml:space="preserve">انظر </w:t>
      </w:r>
      <w:r>
        <w:rPr>
          <w:rFonts w:hint="cs"/>
          <w:rtl/>
          <w:lang w:val="en-GB" w:eastAsia="zh-TW"/>
        </w:rPr>
        <w:t>ال</w:t>
      </w:r>
      <w:r w:rsidRPr="008E39F2">
        <w:rPr>
          <w:rtl/>
          <w:lang w:val="en-GB" w:eastAsia="zh-TW"/>
        </w:rPr>
        <w:t xml:space="preserve">تعليق </w:t>
      </w:r>
      <w:r>
        <w:rPr>
          <w:rFonts w:hint="cs"/>
          <w:rtl/>
          <w:lang w:val="en-GB" w:eastAsia="zh-TW"/>
        </w:rPr>
        <w:t xml:space="preserve">العام </w:t>
      </w:r>
      <w:r w:rsidRPr="008E39F2">
        <w:rPr>
          <w:rtl/>
          <w:lang w:val="en-GB" w:eastAsia="zh-TW"/>
        </w:rPr>
        <w:t>للجنة المعنية بحقوق الإنسان رقم 25، الفقرة 5.</w:t>
      </w:r>
    </w:p>
  </w:footnote>
  <w:footnote w:id="11">
    <w:p w:rsidR="006B49B9" w:rsidRPr="00F638CE"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spacing w:val="-4"/>
          <w:rtl/>
          <w:lang w:val="en-GB" w:eastAsia="zh-TW"/>
        </w:rPr>
      </w:pPr>
      <w:r w:rsidRPr="00F638CE">
        <w:rPr>
          <w:spacing w:val="-4"/>
          <w:rtl/>
          <w:lang w:val="en-GB" w:eastAsia="zh-TW"/>
        </w:rPr>
        <w:tab/>
      </w:r>
      <w:r w:rsidRPr="00F638CE">
        <w:rPr>
          <w:rFonts w:hint="cs"/>
          <w:spacing w:val="-4"/>
          <w:rtl/>
          <w:lang w:val="en-GB" w:eastAsia="zh-TW"/>
        </w:rPr>
        <w:t>(</w:t>
      </w:r>
      <w:r w:rsidRPr="00F638CE">
        <w:rPr>
          <w:rStyle w:val="FootnoteReference"/>
          <w:color w:val="auto"/>
          <w:spacing w:val="-4"/>
          <w:vertAlign w:val="baseline"/>
          <w:rtl/>
          <w:lang w:val="en-GB" w:eastAsia="zh-TW"/>
        </w:rPr>
        <w:footnoteRef/>
      </w:r>
      <w:r w:rsidRPr="00F638CE">
        <w:rPr>
          <w:rFonts w:hint="cs"/>
          <w:spacing w:val="-4"/>
          <w:rtl/>
          <w:lang w:val="en-GB" w:eastAsia="zh-TW"/>
        </w:rPr>
        <w:t>)</w:t>
      </w:r>
      <w:r w:rsidRPr="00F638CE">
        <w:rPr>
          <w:rFonts w:hint="cs"/>
          <w:spacing w:val="-4"/>
          <w:rtl/>
          <w:lang w:val="en-GB" w:eastAsia="zh-TW"/>
        </w:rPr>
        <w:tab/>
      </w:r>
      <w:r w:rsidRPr="00F638CE">
        <w:rPr>
          <w:spacing w:val="-4"/>
          <w:rtl/>
          <w:lang w:val="en-GB" w:eastAsia="zh-TW"/>
        </w:rPr>
        <w:t>انظر تعليق اللجنة المعنية بحقوق الإنسان العام رقم 34</w:t>
      </w:r>
      <w:r w:rsidRPr="00F638CE">
        <w:rPr>
          <w:rFonts w:hint="cs"/>
          <w:spacing w:val="-4"/>
          <w:rtl/>
          <w:lang w:val="en-GB" w:eastAsia="zh-TW"/>
        </w:rPr>
        <w:t xml:space="preserve">(2011) </w:t>
      </w:r>
      <w:r w:rsidRPr="00F638CE">
        <w:rPr>
          <w:spacing w:val="-4"/>
          <w:rtl/>
          <w:lang w:val="en-GB" w:eastAsia="zh-TW"/>
        </w:rPr>
        <w:t>بشأن حرية الرأي وحرية التعبير (المادة 19)، الفقرة 19.</w:t>
      </w:r>
    </w:p>
  </w:footnote>
  <w:footnote w:id="12">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Pr>
          <w:rFonts w:hint="cs"/>
          <w:rtl/>
          <w:lang w:val="en-GB" w:eastAsia="zh-TW"/>
        </w:rPr>
        <w:t>(</w:t>
      </w:r>
      <w:r w:rsidRPr="008E39F2">
        <w:rPr>
          <w:rStyle w:val="FootnoteReference"/>
          <w:color w:val="auto"/>
          <w:vertAlign w:val="baseline"/>
          <w:rtl/>
          <w:lang w:val="en-GB" w:eastAsia="zh-TW"/>
        </w:rPr>
        <w:footnoteRef/>
      </w:r>
      <w:r>
        <w:rPr>
          <w:rFonts w:hint="cs"/>
          <w:rtl/>
          <w:lang w:val="en-GB" w:eastAsia="zh-TW"/>
        </w:rPr>
        <w:t>)</w:t>
      </w:r>
      <w:r w:rsidRPr="008E39F2">
        <w:rPr>
          <w:rtl/>
          <w:lang w:val="en-GB" w:eastAsia="zh-TW"/>
        </w:rPr>
        <w:tab/>
        <w:t xml:space="preserve">انظر </w:t>
      </w:r>
      <w:dir w:val="rtl">
        <w:r w:rsidRPr="008E39F2">
          <w:rPr>
            <w:rtl/>
            <w:lang w:val="en-GB" w:eastAsia="zh-TW"/>
          </w:rPr>
          <w:t xml:space="preserve">اتفاقية حقوق الأشخاص ذوي الإعاقة، والإعلان المتعلق بحق ومسؤولية الأفراد والجماعات وهيئات المجتمع في تعزيز وحماية حقوق الإنسان والحريات الأساسية المعترف بها عالمياً، المادة 8، وأيضاً الوثيقة </w:t>
        </w:r>
        <w:r w:rsidRPr="008E39F2">
          <w:rPr>
            <w:lang w:val="en-GB" w:eastAsia="zh-TW"/>
          </w:rPr>
          <w:t>A/HRC/13/23</w:t>
        </w:r>
        <w:r w:rsidRPr="008E39F2">
          <w:rPr>
            <w:rtl/>
            <w:lang w:val="en-GB" w:eastAsia="zh-TW"/>
          </w:rPr>
          <w:t>، الفقرات 31-33 و52.</w:t>
        </w:r>
        <w:r w:rsidRPr="008E39F2">
          <w:t>‬</w:t>
        </w:r>
        <w:r w:rsidRPr="008E39F2">
          <w:t>‬</w:t>
        </w:r>
        <w:r w:rsidRPr="008E39F2">
          <w:t>‬</w:t>
        </w:r>
        <w:r w:rsidRPr="008E39F2">
          <w:t>‬</w:t>
        </w:r>
        <w:r w:rsidR="001E5352">
          <w:t>‬</w:t>
        </w:r>
        <w:r w:rsidR="00AF685E">
          <w:t>‬</w:t>
        </w:r>
        <w:r w:rsidR="00AF685E">
          <w:t>‬</w:t>
        </w:r>
        <w:r w:rsidR="00C1505E">
          <w:t>‬</w:t>
        </w:r>
      </w:dir>
    </w:p>
  </w:footnote>
  <w:footnote w:id="13">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Pr>
          <w:rFonts w:hint="cs"/>
          <w:rtl/>
          <w:lang w:val="en-GB" w:eastAsia="zh-TW"/>
        </w:rPr>
        <w:t>(</w:t>
      </w:r>
      <w:r w:rsidRPr="008E39F2">
        <w:rPr>
          <w:rStyle w:val="FootnoteReference"/>
          <w:color w:val="auto"/>
          <w:vertAlign w:val="baseline"/>
          <w:rtl/>
          <w:lang w:val="en-GB" w:eastAsia="zh-TW"/>
        </w:rPr>
        <w:footnoteRef/>
      </w:r>
      <w:r>
        <w:rPr>
          <w:rFonts w:hint="cs"/>
          <w:rtl/>
          <w:lang w:val="en-GB" w:eastAsia="zh-TW"/>
        </w:rPr>
        <w:t>)</w:t>
      </w:r>
      <w:r w:rsidRPr="008E39F2">
        <w:rPr>
          <w:rtl/>
          <w:lang w:val="en-GB" w:eastAsia="zh-TW"/>
        </w:rPr>
        <w:tab/>
        <w:t xml:space="preserve">الوثيقة </w:t>
      </w:r>
      <w:r w:rsidRPr="008E39F2">
        <w:rPr>
          <w:lang w:val="en-GB" w:eastAsia="zh-TW"/>
        </w:rPr>
        <w:t>A/HRC/23/36</w:t>
      </w:r>
      <w:r w:rsidRPr="008E39F2">
        <w:rPr>
          <w:rtl/>
          <w:lang w:val="en-GB" w:eastAsia="zh-TW"/>
        </w:rPr>
        <w:t>، الفقرتان 26 و79.</w:t>
      </w:r>
    </w:p>
  </w:footnote>
  <w:footnote w:id="14">
    <w:p w:rsidR="006B49B9" w:rsidRPr="008E39F2" w:rsidRDefault="006B49B9" w:rsidP="00817751">
      <w:pPr>
        <w:pStyle w:val="FootnoteText"/>
        <w:tabs>
          <w:tab w:val="clear" w:pos="418"/>
          <w:tab w:val="right" w:pos="1195"/>
          <w:tab w:val="left" w:pos="1267"/>
          <w:tab w:val="left" w:pos="1656"/>
          <w:tab w:val="left" w:pos="2088"/>
        </w:tabs>
        <w:spacing w:after="80"/>
        <w:ind w:left="1267" w:right="1267" w:hanging="547"/>
        <w:rPr>
          <w:rtl/>
        </w:rPr>
      </w:pPr>
      <w:r w:rsidRPr="008E39F2">
        <w:tab/>
      </w:r>
      <w:r>
        <w:rPr>
          <w:rFonts w:hint="cs"/>
          <w:rtl/>
        </w:rPr>
        <w:t>(</w:t>
      </w:r>
      <w:r>
        <w:t>(</w:t>
      </w:r>
      <w:r w:rsidRPr="008E39F2">
        <w:rPr>
          <w:rStyle w:val="FootnoteReference"/>
          <w:color w:val="auto"/>
          <w:vertAlign w:val="baseline"/>
        </w:rPr>
        <w:footnoteRef/>
      </w:r>
      <w:r w:rsidRPr="008E39F2">
        <w:tab/>
        <w:t xml:space="preserve">Economic Commission for Europe, </w:t>
      </w:r>
      <w:r w:rsidRPr="008E39F2">
        <w:rPr>
          <w:i/>
          <w:iCs/>
        </w:rPr>
        <w:t>The Aarhus Convention: an implementation guide</w:t>
      </w:r>
      <w:r w:rsidRPr="008E39F2">
        <w:t xml:space="preserve"> (New York/Geneva, 2000)</w:t>
      </w:r>
      <w:r w:rsidR="000E52DB">
        <w:t xml:space="preserve"> </w:t>
      </w:r>
      <w:r w:rsidRPr="008E39F2">
        <w:t>p. 19</w:t>
      </w:r>
      <w:r w:rsidR="00817751">
        <w:rPr>
          <w:rFonts w:hint="cs"/>
          <w:rtl/>
        </w:rPr>
        <w:t>.</w:t>
      </w:r>
    </w:p>
  </w:footnote>
  <w:footnote w:id="15">
    <w:p w:rsidR="006B49B9" w:rsidRPr="008E39F2" w:rsidRDefault="006B49B9" w:rsidP="00F638CE">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Pr>
          <w:rFonts w:hint="cs"/>
          <w:rtl/>
          <w:lang w:eastAsia="zh-TW"/>
        </w:rPr>
        <w:tab/>
        <w:t>(</w:t>
      </w:r>
      <w:r w:rsidRPr="008E39F2">
        <w:rPr>
          <w:rStyle w:val="FootnoteReference"/>
          <w:color w:val="auto"/>
          <w:vertAlign w:val="baseline"/>
          <w:rtl/>
          <w:lang w:val="en-GB" w:eastAsia="zh-TW"/>
        </w:rPr>
        <w:footnoteRef/>
      </w:r>
      <w:r>
        <w:rPr>
          <w:rFonts w:hint="cs"/>
          <w:rtl/>
          <w:lang w:val="en-GB" w:eastAsia="zh-TW"/>
        </w:rPr>
        <w:t>)</w:t>
      </w:r>
      <w:r w:rsidRPr="008E39F2">
        <w:rPr>
          <w:rtl/>
          <w:lang w:val="en-GB" w:eastAsia="zh-TW"/>
        </w:rPr>
        <w:tab/>
        <w:t xml:space="preserve">الوثيقة </w:t>
      </w:r>
      <w:r w:rsidRPr="008E39F2">
        <w:rPr>
          <w:lang w:val="en-GB" w:eastAsia="zh-TW"/>
        </w:rPr>
        <w:t>A/HRC/19/36</w:t>
      </w:r>
      <w:r w:rsidRPr="008E39F2">
        <w:rPr>
          <w:rtl/>
          <w:lang w:val="en-GB" w:eastAsia="zh-TW"/>
        </w:rPr>
        <w:t>، الفقرة 12.</w:t>
      </w:r>
    </w:p>
  </w:footnote>
  <w:footnote w:id="16">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Pr>
          <w:rFonts w:hint="cs"/>
          <w:rtl/>
          <w:lang w:val="en-GB" w:eastAsia="zh-TW"/>
        </w:rPr>
        <w:t>(</w:t>
      </w:r>
      <w:r w:rsidRPr="008E39F2">
        <w:rPr>
          <w:rStyle w:val="FootnoteReference"/>
          <w:color w:val="auto"/>
          <w:vertAlign w:val="baseline"/>
          <w:rtl/>
          <w:lang w:val="en-GB" w:eastAsia="zh-TW"/>
        </w:rPr>
        <w:footnoteRef/>
      </w:r>
      <w:r>
        <w:rPr>
          <w:rFonts w:hint="cs"/>
          <w:rtl/>
          <w:lang w:val="en-GB" w:eastAsia="zh-TW"/>
        </w:rPr>
        <w:t>)</w:t>
      </w:r>
      <w:r w:rsidRPr="008E39F2">
        <w:rPr>
          <w:rtl/>
          <w:lang w:val="en-GB" w:eastAsia="zh-TW"/>
        </w:rPr>
        <w:tab/>
        <w:t xml:space="preserve">الوثيقة </w:t>
      </w:r>
      <w:r w:rsidRPr="008E39F2">
        <w:rPr>
          <w:lang w:val="en-GB" w:eastAsia="zh-TW"/>
        </w:rPr>
        <w:t>A/HRC/27/29</w:t>
      </w:r>
      <w:r w:rsidRPr="008E39F2">
        <w:rPr>
          <w:rtl/>
          <w:lang w:val="en-GB" w:eastAsia="zh-TW"/>
        </w:rPr>
        <w:t>، الفقرات 22</w:t>
      </w:r>
      <w:r>
        <w:rPr>
          <w:rtl/>
          <w:lang w:val="en-GB" w:eastAsia="zh-TW"/>
        </w:rPr>
        <w:t>-</w:t>
      </w:r>
      <w:r w:rsidRPr="008E39F2">
        <w:rPr>
          <w:rtl/>
          <w:lang w:val="en-GB" w:eastAsia="zh-TW"/>
        </w:rPr>
        <w:t>30.</w:t>
      </w:r>
    </w:p>
  </w:footnote>
  <w:footnote w:id="17">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Pr>
          <w:rFonts w:hint="cs"/>
          <w:rtl/>
          <w:lang w:val="en-GB" w:eastAsia="zh-TW"/>
        </w:rPr>
        <w:t>(</w:t>
      </w:r>
      <w:r w:rsidRPr="008E39F2">
        <w:rPr>
          <w:rStyle w:val="FootnoteReference"/>
          <w:color w:val="auto"/>
          <w:vertAlign w:val="baseline"/>
          <w:rtl/>
          <w:lang w:val="en-GB" w:eastAsia="zh-TW"/>
        </w:rPr>
        <w:footnoteRef/>
      </w:r>
      <w:r>
        <w:rPr>
          <w:rFonts w:hint="cs"/>
          <w:rtl/>
          <w:lang w:val="en-GB" w:eastAsia="zh-TW"/>
        </w:rPr>
        <w:t>)</w:t>
      </w:r>
      <w:r w:rsidRPr="008E39F2">
        <w:rPr>
          <w:rtl/>
          <w:lang w:val="en-GB" w:eastAsia="zh-TW"/>
        </w:rPr>
        <w:tab/>
        <w:t xml:space="preserve">الوثيقة </w:t>
      </w:r>
      <w:r w:rsidRPr="008E39F2">
        <w:rPr>
          <w:lang w:val="en-GB" w:eastAsia="zh-TW"/>
        </w:rPr>
        <w:t>A/HRC/17/27</w:t>
      </w:r>
      <w:r w:rsidRPr="008E39F2">
        <w:rPr>
          <w:rtl/>
          <w:lang w:val="en-GB" w:eastAsia="zh-TW"/>
        </w:rPr>
        <w:t>، الفقرات 60</w:t>
      </w:r>
      <w:r>
        <w:rPr>
          <w:rtl/>
          <w:lang w:val="en-GB" w:eastAsia="zh-TW"/>
        </w:rPr>
        <w:t>-</w:t>
      </w:r>
      <w:r w:rsidRPr="008E39F2">
        <w:rPr>
          <w:rtl/>
          <w:lang w:val="en-GB" w:eastAsia="zh-TW"/>
        </w:rPr>
        <w:t>66.</w:t>
      </w:r>
    </w:p>
  </w:footnote>
  <w:footnote w:id="18">
    <w:p w:rsidR="006B49B9" w:rsidRPr="008E39F2" w:rsidRDefault="006B49B9" w:rsidP="00F638CE">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Pr>
          <w:rFonts w:hint="cs"/>
          <w:rtl/>
          <w:lang w:val="en-GB" w:eastAsia="zh-TW"/>
        </w:rPr>
        <w:t>(</w:t>
      </w:r>
      <w:r w:rsidRPr="008E39F2">
        <w:rPr>
          <w:rStyle w:val="FootnoteReference"/>
          <w:color w:val="auto"/>
          <w:vertAlign w:val="baseline"/>
          <w:rtl/>
          <w:lang w:val="en-GB" w:eastAsia="zh-TW"/>
        </w:rPr>
        <w:footnoteRef/>
      </w:r>
      <w:r>
        <w:rPr>
          <w:rFonts w:hint="cs"/>
          <w:rtl/>
          <w:lang w:val="en-GB" w:eastAsia="zh-TW"/>
        </w:rPr>
        <w:t>)</w:t>
      </w:r>
      <w:r w:rsidRPr="008E39F2">
        <w:rPr>
          <w:rtl/>
          <w:lang w:val="en-GB" w:eastAsia="zh-TW"/>
        </w:rPr>
        <w:tab/>
      </w:r>
      <w:r>
        <w:rPr>
          <w:rFonts w:hint="cs"/>
          <w:rtl/>
          <w:lang w:val="en-GB" w:eastAsia="zh-TW"/>
        </w:rPr>
        <w:t>ال</w:t>
      </w:r>
      <w:r w:rsidRPr="008E39F2">
        <w:rPr>
          <w:rtl/>
          <w:lang w:val="en-GB" w:eastAsia="zh-TW"/>
        </w:rPr>
        <w:t>تعليق ا</w:t>
      </w:r>
      <w:r>
        <w:rPr>
          <w:rFonts w:hint="cs"/>
          <w:rtl/>
          <w:lang w:val="en-GB" w:eastAsia="zh-TW"/>
        </w:rPr>
        <w:t xml:space="preserve">لعام </w:t>
      </w:r>
      <w:r w:rsidRPr="008E39F2">
        <w:rPr>
          <w:rtl/>
          <w:lang w:val="en-GB" w:eastAsia="zh-TW"/>
        </w:rPr>
        <w:t>للجنة المعنية بحقوق الإنسان رقم 25، الفقرة 4.</w:t>
      </w:r>
    </w:p>
  </w:footnote>
  <w:footnote w:id="19">
    <w:p w:rsidR="006B49B9" w:rsidRPr="008E39F2" w:rsidRDefault="006B49B9" w:rsidP="00817751">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Pr>
          <w:rFonts w:hint="cs"/>
          <w:rtl/>
          <w:lang w:val="en-GB" w:eastAsia="zh-TW"/>
        </w:rPr>
        <w:t>(</w:t>
      </w:r>
      <w:r w:rsidRPr="008E39F2">
        <w:rPr>
          <w:rStyle w:val="FootnoteReference"/>
          <w:color w:val="auto"/>
          <w:vertAlign w:val="baseline"/>
          <w:rtl/>
          <w:lang w:val="en-GB" w:eastAsia="zh-TW"/>
        </w:rPr>
        <w:footnoteRef/>
      </w:r>
      <w:r>
        <w:rPr>
          <w:rFonts w:hint="cs"/>
          <w:rtl/>
          <w:lang w:val="en-GB" w:eastAsia="zh-TW"/>
        </w:rPr>
        <w:t>)</w:t>
      </w:r>
      <w:r w:rsidRPr="008E39F2">
        <w:rPr>
          <w:rtl/>
          <w:lang w:val="en-GB" w:eastAsia="zh-TW"/>
        </w:rPr>
        <w:tab/>
        <w:t xml:space="preserve">انظر، على سبيل المثال، </w:t>
      </w:r>
      <w:r>
        <w:rPr>
          <w:rFonts w:hint="cs"/>
          <w:rtl/>
          <w:lang w:val="en-GB" w:eastAsia="zh-TW"/>
        </w:rPr>
        <w:t>ال</w:t>
      </w:r>
      <w:r w:rsidRPr="008E39F2">
        <w:rPr>
          <w:rtl/>
          <w:lang w:val="en-GB" w:eastAsia="zh-TW"/>
        </w:rPr>
        <w:t xml:space="preserve">تعليق </w:t>
      </w:r>
      <w:r>
        <w:rPr>
          <w:rFonts w:hint="cs"/>
          <w:rtl/>
          <w:lang w:val="en-GB" w:eastAsia="zh-TW"/>
        </w:rPr>
        <w:t xml:space="preserve">العام </w:t>
      </w:r>
      <w:r w:rsidRPr="008E39F2">
        <w:rPr>
          <w:rtl/>
          <w:lang w:val="en-GB" w:eastAsia="zh-TW"/>
        </w:rPr>
        <w:t>للجنة المعنية بحقوق الإنسان رقم 27(1999) بشأن حرية التنقل (المادة</w:t>
      </w:r>
      <w:r w:rsidR="00817751">
        <w:rPr>
          <w:rFonts w:hint="cs"/>
          <w:rtl/>
          <w:lang w:val="en-GB" w:eastAsia="zh-TW"/>
        </w:rPr>
        <w:t> </w:t>
      </w:r>
      <w:r w:rsidRPr="008E39F2">
        <w:rPr>
          <w:rtl/>
          <w:lang w:val="en-GB" w:eastAsia="zh-TW"/>
        </w:rPr>
        <w:t>12)، الفقرات 11-18.</w:t>
      </w:r>
    </w:p>
  </w:footnote>
  <w:footnote w:id="20">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Pr>
          <w:rFonts w:hint="cs"/>
          <w:rtl/>
          <w:lang w:val="en-GB" w:eastAsia="zh-TW"/>
        </w:rPr>
        <w:t>(</w:t>
      </w:r>
      <w:r w:rsidRPr="008E39F2">
        <w:rPr>
          <w:rStyle w:val="FootnoteReference"/>
          <w:color w:val="auto"/>
          <w:vertAlign w:val="baseline"/>
          <w:rtl/>
          <w:lang w:val="en-GB" w:eastAsia="zh-TW"/>
        </w:rPr>
        <w:footnoteRef/>
      </w:r>
      <w:r>
        <w:rPr>
          <w:rFonts w:hint="cs"/>
          <w:rtl/>
          <w:lang w:val="en-GB" w:eastAsia="zh-TW"/>
        </w:rPr>
        <w:t>)</w:t>
      </w:r>
      <w:r w:rsidRPr="008E39F2">
        <w:rPr>
          <w:rtl/>
          <w:lang w:val="en-GB" w:eastAsia="zh-TW"/>
        </w:rPr>
        <w:tab/>
        <w:t xml:space="preserve">انظر، على سبيل المثال، الوثيقة </w:t>
      </w:r>
      <w:r w:rsidRPr="008E39F2">
        <w:rPr>
          <w:lang w:val="en-GB" w:eastAsia="zh-TW"/>
        </w:rPr>
        <w:t>A/HRC/20/27</w:t>
      </w:r>
      <w:r w:rsidRPr="008E39F2">
        <w:rPr>
          <w:rtl/>
          <w:lang w:val="en-GB" w:eastAsia="zh-TW"/>
        </w:rPr>
        <w:t>، الفقرة 16</w:t>
      </w:r>
      <w:r w:rsidRPr="008E39F2">
        <w:rPr>
          <w:rFonts w:hint="cs"/>
          <w:rtl/>
          <w:lang w:val="en-GB" w:eastAsia="zh-TW"/>
        </w:rPr>
        <w:t>،</w:t>
      </w:r>
      <w:r w:rsidRPr="008E39F2">
        <w:rPr>
          <w:rtl/>
          <w:lang w:val="en-GB" w:eastAsia="zh-TW"/>
        </w:rPr>
        <w:t xml:space="preserve"> والوثيقة </w:t>
      </w:r>
      <w:r w:rsidRPr="008E39F2">
        <w:rPr>
          <w:lang w:val="en-GB" w:eastAsia="zh-TW"/>
        </w:rPr>
        <w:t>A/66/290</w:t>
      </w:r>
      <w:r w:rsidRPr="008E39F2">
        <w:rPr>
          <w:rtl/>
          <w:lang w:val="en-GB" w:eastAsia="zh-TW"/>
        </w:rPr>
        <w:t>، الفقرتين 12 و17.</w:t>
      </w:r>
    </w:p>
  </w:footnote>
  <w:footnote w:id="21">
    <w:p w:rsidR="006B49B9" w:rsidRPr="008E39F2" w:rsidRDefault="006B49B9" w:rsidP="006B49B9">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Pr>
          <w:rFonts w:hint="cs"/>
          <w:rtl/>
          <w:lang w:val="en-GB" w:eastAsia="zh-TW"/>
        </w:rPr>
        <w:t>(</w:t>
      </w:r>
      <w:r w:rsidRPr="008E39F2">
        <w:rPr>
          <w:rStyle w:val="FootnoteReference"/>
          <w:color w:val="auto"/>
          <w:vertAlign w:val="baseline"/>
          <w:rtl/>
          <w:lang w:val="en-GB" w:eastAsia="zh-TW"/>
        </w:rPr>
        <w:footnoteRef/>
      </w:r>
      <w:r>
        <w:rPr>
          <w:rFonts w:hint="cs"/>
          <w:rtl/>
          <w:lang w:val="en-GB" w:eastAsia="zh-TW"/>
        </w:rPr>
        <w:t>)</w:t>
      </w:r>
      <w:r w:rsidRPr="008E39F2">
        <w:rPr>
          <w:rFonts w:hint="cs"/>
          <w:rtl/>
          <w:lang w:val="en-GB" w:eastAsia="zh-TW"/>
        </w:rPr>
        <w:tab/>
      </w:r>
      <w:r>
        <w:rPr>
          <w:rFonts w:hint="cs"/>
          <w:rtl/>
          <w:lang w:val="en-GB" w:eastAsia="zh-TW"/>
        </w:rPr>
        <w:t>ال</w:t>
      </w:r>
      <w:r w:rsidRPr="008E39F2">
        <w:rPr>
          <w:rtl/>
          <w:lang w:val="en-GB" w:eastAsia="zh-TW"/>
        </w:rPr>
        <w:t>تعليق ا</w:t>
      </w:r>
      <w:r>
        <w:rPr>
          <w:rFonts w:hint="cs"/>
          <w:rtl/>
          <w:lang w:val="en-GB" w:eastAsia="zh-TW"/>
        </w:rPr>
        <w:t xml:space="preserve">لعام </w:t>
      </w:r>
      <w:r w:rsidRPr="008E39F2">
        <w:rPr>
          <w:rtl/>
          <w:lang w:val="en-GB" w:eastAsia="zh-TW"/>
        </w:rPr>
        <w:t xml:space="preserve">للجنة المعنية بحقوق الإنسان رقم 25، الفقرتان 10 و15، والوثيقة </w:t>
      </w:r>
      <w:r w:rsidRPr="008E39F2">
        <w:rPr>
          <w:lang w:val="en-GB" w:eastAsia="zh-TW"/>
        </w:rPr>
        <w:t>A/HRC/27/29</w:t>
      </w:r>
      <w:r w:rsidRPr="008E39F2">
        <w:rPr>
          <w:rtl/>
          <w:lang w:val="en-GB" w:eastAsia="zh-TW"/>
        </w:rPr>
        <w:t xml:space="preserve">، الفقرتان 32 و33، والوثيقة </w:t>
      </w:r>
      <w:r w:rsidRPr="008E39F2">
        <w:rPr>
          <w:lang w:val="en-GB" w:eastAsia="zh-TW"/>
        </w:rPr>
        <w:t>CRPD/C/TUN/CO/1</w:t>
      </w:r>
      <w:r w:rsidRPr="008E39F2">
        <w:rPr>
          <w:rtl/>
          <w:lang w:val="en-GB" w:eastAsia="zh-TW"/>
        </w:rPr>
        <w:t xml:space="preserve">، الفقرة 35، والوثيقة </w:t>
      </w:r>
      <w:r w:rsidRPr="008E39F2">
        <w:rPr>
          <w:lang w:val="en-GB" w:eastAsia="zh-TW"/>
        </w:rPr>
        <w:t>CRPD/C/ESP/CO/1</w:t>
      </w:r>
      <w:r w:rsidRPr="008E39F2">
        <w:rPr>
          <w:rtl/>
          <w:lang w:val="en-GB" w:eastAsia="zh-TW"/>
        </w:rPr>
        <w:t>، الفقرة 47.</w:t>
      </w:r>
    </w:p>
  </w:footnote>
  <w:footnote w:id="22">
    <w:p w:rsidR="006B49B9" w:rsidRDefault="006B49B9" w:rsidP="002E1E96">
      <w:pPr>
        <w:pStyle w:val="FootnoteText"/>
        <w:tabs>
          <w:tab w:val="clear" w:pos="418"/>
          <w:tab w:val="right" w:pos="1195"/>
          <w:tab w:val="left" w:pos="1267"/>
          <w:tab w:val="left" w:pos="1656"/>
          <w:tab w:val="left" w:pos="2088"/>
        </w:tabs>
        <w:spacing w:after="80"/>
        <w:ind w:left="1267" w:right="1267" w:hanging="547"/>
        <w:jc w:val="both"/>
        <w:textDirection w:val="tbRlV"/>
        <w:rPr>
          <w:lang w:val="en-GB" w:eastAsia="zh-TW"/>
        </w:rPr>
      </w:pPr>
      <w:r w:rsidRPr="008E39F2">
        <w:rPr>
          <w:rtl/>
          <w:lang w:val="en-GB" w:eastAsia="zh-TW"/>
        </w:rPr>
        <w:tab/>
      </w:r>
      <w:r>
        <w:rPr>
          <w:rFonts w:hint="cs"/>
          <w:rtl/>
          <w:lang w:val="en-GB" w:eastAsia="zh-TW"/>
        </w:rPr>
        <w:t>(</w:t>
      </w:r>
      <w:r w:rsidRPr="008E39F2">
        <w:rPr>
          <w:rStyle w:val="FootnoteReference"/>
          <w:color w:val="auto"/>
          <w:vertAlign w:val="baseline"/>
          <w:rtl/>
          <w:lang w:val="en-GB" w:eastAsia="zh-TW"/>
        </w:rPr>
        <w:footnoteRef/>
      </w:r>
      <w:r>
        <w:rPr>
          <w:rFonts w:hint="cs"/>
          <w:rtl/>
          <w:lang w:val="en-GB" w:eastAsia="zh-TW"/>
        </w:rPr>
        <w:t>)</w:t>
      </w:r>
      <w:r w:rsidRPr="008E39F2">
        <w:rPr>
          <w:rtl/>
          <w:lang w:val="en-GB" w:eastAsia="zh-TW"/>
        </w:rPr>
        <w:tab/>
        <w:t>انظر تصريح مفوضة الأمم المتحدة السامية لحقوق الإنسان بعنوان "</w:t>
      </w:r>
      <w:r w:rsidRPr="008E39F2">
        <w:rPr>
          <w:lang w:val="en-GB" w:eastAsia="zh-TW"/>
        </w:rPr>
        <w:t>Inclusion and the right to participate in public life</w:t>
      </w:r>
      <w:r w:rsidRPr="008E39F2">
        <w:rPr>
          <w:rtl/>
          <w:lang w:val="en-GB" w:eastAsia="zh-TW"/>
        </w:rPr>
        <w:t xml:space="preserve">"، 10 كانون الأول/ديسمبر 2012، متاح في الرابط التالي: </w:t>
      </w:r>
    </w:p>
    <w:p w:rsidR="006B49B9" w:rsidRPr="008E39F2" w:rsidRDefault="006B49B9" w:rsidP="00817751">
      <w:pPr>
        <w:pStyle w:val="FootnoteText"/>
        <w:tabs>
          <w:tab w:val="clear" w:pos="418"/>
          <w:tab w:val="right" w:pos="1195"/>
          <w:tab w:val="left" w:pos="1267"/>
          <w:tab w:val="left" w:pos="1656"/>
          <w:tab w:val="left" w:pos="2088"/>
        </w:tabs>
        <w:spacing w:after="80" w:line="260" w:lineRule="exact"/>
        <w:ind w:left="1264" w:right="1264" w:hanging="544"/>
        <w:textDirection w:val="tbRlV"/>
        <w:rPr>
          <w:rtl/>
          <w:lang w:val="en-GB" w:eastAsia="zh-TW"/>
        </w:rPr>
      </w:pPr>
      <w:r>
        <w:rPr>
          <w:rFonts w:hint="cs"/>
          <w:rtl/>
          <w:lang w:val="en-GB" w:eastAsia="zh-TW"/>
        </w:rPr>
        <w:tab/>
      </w:r>
      <w:r>
        <w:rPr>
          <w:rFonts w:hint="cs"/>
          <w:rtl/>
          <w:lang w:val="en-GB" w:eastAsia="zh-TW"/>
        </w:rPr>
        <w:tab/>
      </w:r>
      <w:r w:rsidRPr="008E39F2">
        <w:rPr>
          <w:lang w:val="en-GB" w:eastAsia="zh-TW"/>
        </w:rPr>
        <w:t>http://www.ohchr.org/en/NewsEvents/Pages/DisplayNews.aspx?NewsID=12865&amp;LangID=E</w:t>
      </w:r>
      <w:r w:rsidRPr="008E39F2">
        <w:rPr>
          <w:rtl/>
          <w:lang w:val="en-GB" w:eastAsia="zh-TW"/>
        </w:rPr>
        <w:t>.</w:t>
      </w:r>
    </w:p>
  </w:footnote>
  <w:footnote w:id="23">
    <w:p w:rsidR="006B49B9" w:rsidRPr="008E39F2" w:rsidRDefault="006B49B9" w:rsidP="002E1E96">
      <w:pPr>
        <w:pStyle w:val="FootnoteText"/>
        <w:tabs>
          <w:tab w:val="clear" w:pos="418"/>
          <w:tab w:val="right" w:pos="1195"/>
          <w:tab w:val="left" w:pos="1267"/>
          <w:tab w:val="left" w:pos="1656"/>
          <w:tab w:val="left" w:pos="2088"/>
        </w:tabs>
        <w:spacing w:after="80"/>
        <w:ind w:left="1267" w:right="1267" w:hanging="547"/>
        <w:jc w:val="both"/>
        <w:textDirection w:val="tbRlV"/>
        <w:rPr>
          <w:rtl/>
          <w:lang w:eastAsia="zh-TW"/>
        </w:rPr>
      </w:pPr>
      <w:r w:rsidRPr="008E39F2">
        <w:rPr>
          <w:rtl/>
          <w:lang w:val="en-GB" w:eastAsia="zh-TW"/>
        </w:rPr>
        <w:tab/>
      </w:r>
      <w:r>
        <w:rPr>
          <w:rFonts w:hint="cs"/>
          <w:rtl/>
          <w:lang w:val="en-GB" w:eastAsia="zh-TW"/>
        </w:rPr>
        <w:t>(</w:t>
      </w:r>
      <w:r w:rsidRPr="008E39F2">
        <w:rPr>
          <w:rStyle w:val="FootnoteReference"/>
          <w:color w:val="auto"/>
          <w:vertAlign w:val="baseline"/>
          <w:rtl/>
          <w:lang w:val="en-GB" w:eastAsia="zh-TW"/>
        </w:rPr>
        <w:footnoteRef/>
      </w:r>
      <w:r>
        <w:rPr>
          <w:rFonts w:hint="cs"/>
          <w:rtl/>
          <w:lang w:val="en-GB" w:eastAsia="zh-TW"/>
        </w:rPr>
        <w:t>)</w:t>
      </w:r>
      <w:r w:rsidRPr="008E39F2">
        <w:rPr>
          <w:rtl/>
          <w:lang w:val="en-GB" w:eastAsia="zh-TW"/>
        </w:rPr>
        <w:tab/>
        <w:t xml:space="preserve">الوثيقة </w:t>
      </w:r>
      <w:r w:rsidRPr="008E39F2">
        <w:rPr>
          <w:lang w:val="en-GB" w:eastAsia="zh-TW"/>
        </w:rPr>
        <w:t>A/HRC/25/55</w:t>
      </w:r>
      <w:r w:rsidRPr="008E39F2">
        <w:rPr>
          <w:rtl/>
          <w:lang w:val="en-GB" w:eastAsia="zh-TW"/>
        </w:rPr>
        <w:t>، الفقرة 59، وأيضاً الوثيقة:</w:t>
      </w:r>
      <w:r w:rsidRPr="008E39F2">
        <w:t>“‘Shrinking’ spaces for citizens threatened democracy, human rights - experts tell Third Committee as it</w:t>
      </w:r>
      <w:r w:rsidR="001E5352">
        <w:t xml:space="preserve"> </w:t>
      </w:r>
      <w:r w:rsidRPr="008E39F2">
        <w:t>considers country reports”, United Nations press release, 28 October 2014 (GA/SHC/4112)</w:t>
      </w:r>
      <w:r w:rsidR="00817751">
        <w:rPr>
          <w:rFonts w:hint="cs"/>
          <w:rtl/>
          <w:lang w:eastAsia="zh-TW"/>
        </w:rPr>
        <w:t>.</w:t>
      </w:r>
    </w:p>
  </w:footnote>
  <w:footnote w:id="24">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Pr>
          <w:rFonts w:hint="cs"/>
          <w:rtl/>
          <w:lang w:val="en-GB" w:eastAsia="zh-TW"/>
        </w:rPr>
        <w:t>(</w:t>
      </w:r>
      <w:r w:rsidRPr="008E39F2">
        <w:rPr>
          <w:rStyle w:val="FootnoteReference"/>
          <w:color w:val="auto"/>
          <w:vertAlign w:val="baseline"/>
          <w:rtl/>
          <w:lang w:val="en-GB" w:eastAsia="zh-TW"/>
        </w:rPr>
        <w:footnoteRef/>
      </w:r>
      <w:r>
        <w:rPr>
          <w:rFonts w:hint="cs"/>
          <w:rtl/>
          <w:lang w:val="en-GB" w:eastAsia="zh-TW"/>
        </w:rPr>
        <w:t>)</w:t>
      </w:r>
      <w:r w:rsidRPr="008E39F2">
        <w:rPr>
          <w:rtl/>
          <w:lang w:val="en-GB" w:eastAsia="zh-TW"/>
        </w:rPr>
        <w:tab/>
        <w:t xml:space="preserve">الوثيقة </w:t>
      </w:r>
      <w:r w:rsidRPr="008E39F2">
        <w:rPr>
          <w:lang w:val="en-GB" w:eastAsia="zh-TW"/>
        </w:rPr>
        <w:t>A/HRC/27/37</w:t>
      </w:r>
      <w:r w:rsidRPr="008E39F2">
        <w:rPr>
          <w:rtl/>
          <w:lang w:val="en-GB" w:eastAsia="zh-TW"/>
        </w:rPr>
        <w:t>، الفقرة 14.</w:t>
      </w:r>
    </w:p>
  </w:footnote>
  <w:footnote w:id="25">
    <w:p w:rsidR="006B49B9" w:rsidRPr="008E39F2" w:rsidRDefault="006B49B9" w:rsidP="001E5352">
      <w:pPr>
        <w:pStyle w:val="FootnoteText"/>
        <w:tabs>
          <w:tab w:val="clear" w:pos="418"/>
          <w:tab w:val="right" w:pos="1195"/>
          <w:tab w:val="left" w:pos="1267"/>
          <w:tab w:val="left" w:pos="1656"/>
          <w:tab w:val="left" w:pos="2088"/>
        </w:tabs>
        <w:spacing w:after="80"/>
        <w:ind w:left="1267" w:right="1267" w:hanging="547"/>
      </w:pPr>
      <w:r w:rsidRPr="008E39F2">
        <w:tab/>
      </w:r>
      <w:r>
        <w:rPr>
          <w:rFonts w:hint="cs"/>
          <w:rtl/>
        </w:rPr>
        <w:t>(</w:t>
      </w:r>
      <w:r>
        <w:t>(</w:t>
      </w:r>
      <w:r w:rsidRPr="008E39F2">
        <w:rPr>
          <w:rStyle w:val="FootnoteReference"/>
          <w:color w:val="auto"/>
          <w:vertAlign w:val="baseline"/>
        </w:rPr>
        <w:footnoteRef/>
      </w:r>
      <w:r w:rsidRPr="008E39F2">
        <w:tab/>
        <w:t xml:space="preserve">International IDEA, </w:t>
      </w:r>
      <w:r w:rsidRPr="008E39F2">
        <w:rPr>
          <w:i/>
          <w:iCs/>
        </w:rPr>
        <w:t>Voter turnout since 1945: a global report</w:t>
      </w:r>
      <w:r w:rsidRPr="008E39F2">
        <w:t xml:space="preserve"> (Stockholm, 2002), p. 85</w:t>
      </w:r>
      <w:r>
        <w:rPr>
          <w:rFonts w:hint="cs"/>
          <w:rtl/>
        </w:rPr>
        <w:t>.</w:t>
      </w:r>
    </w:p>
  </w:footnote>
  <w:footnote w:id="26">
    <w:p w:rsidR="006B49B9" w:rsidRPr="008E39F2" w:rsidRDefault="006B49B9" w:rsidP="001E5352">
      <w:pPr>
        <w:pStyle w:val="FootnoteText"/>
        <w:tabs>
          <w:tab w:val="clear" w:pos="418"/>
          <w:tab w:val="right" w:pos="1195"/>
          <w:tab w:val="left" w:pos="1267"/>
          <w:tab w:val="left" w:pos="1656"/>
          <w:tab w:val="left" w:pos="2088"/>
        </w:tabs>
        <w:ind w:left="1264" w:right="1264" w:hanging="544"/>
        <w:textDirection w:val="tbRlV"/>
        <w:rPr>
          <w:rtl/>
          <w:lang w:eastAsia="zh-TW"/>
        </w:rPr>
      </w:pPr>
      <w:r w:rsidRPr="008E39F2">
        <w:rPr>
          <w:rtl/>
          <w:lang w:val="en-GB" w:eastAsia="zh-TW"/>
        </w:rPr>
        <w:tab/>
      </w:r>
      <w:r>
        <w:rPr>
          <w:rFonts w:hint="cs"/>
          <w:rtl/>
          <w:lang w:val="en-GB" w:eastAsia="zh-TW"/>
        </w:rPr>
        <w:t>(</w:t>
      </w:r>
      <w:r w:rsidRPr="008E39F2">
        <w:rPr>
          <w:rStyle w:val="FootnoteReference"/>
          <w:color w:val="auto"/>
          <w:vertAlign w:val="baseline"/>
          <w:rtl/>
          <w:lang w:val="en-GB" w:eastAsia="zh-TW"/>
        </w:rPr>
        <w:footnoteRef/>
      </w:r>
      <w:r>
        <w:rPr>
          <w:rFonts w:hint="cs"/>
          <w:rtl/>
          <w:lang w:val="en-GB" w:eastAsia="zh-TW"/>
        </w:rPr>
        <w:t>)</w:t>
      </w:r>
      <w:r w:rsidRPr="008E39F2">
        <w:rPr>
          <w:rFonts w:hint="cs"/>
          <w:rtl/>
          <w:lang w:val="en-GB" w:eastAsia="zh-TW"/>
        </w:rPr>
        <w:tab/>
      </w:r>
      <w:r w:rsidRPr="008E39F2">
        <w:rPr>
          <w:rtl/>
          <w:lang w:val="en-GB" w:eastAsia="zh-TW"/>
        </w:rPr>
        <w:t>انظر</w:t>
      </w:r>
      <w:r w:rsidRPr="008E39F2">
        <w:rPr>
          <w:rFonts w:hint="cs"/>
          <w:rtl/>
          <w:lang w:val="en-GB" w:eastAsia="zh-TW"/>
        </w:rPr>
        <w:t xml:space="preserve"> المساهمة المقدمة من:</w:t>
      </w:r>
      <w:r w:rsidRPr="008E39F2">
        <w:t>The Organization for Security and Cooperati</w:t>
      </w:r>
      <w:r>
        <w:t>o</w:t>
      </w:r>
      <w:r w:rsidRPr="008E39F2">
        <w:t>n in Europe, Office for Democratic</w:t>
      </w:r>
      <w:r w:rsidR="001E5352">
        <w:t xml:space="preserve"> </w:t>
      </w:r>
      <w:r w:rsidR="001E5352" w:rsidRPr="008E39F2">
        <w:t>Institutions and Human</w:t>
      </w:r>
      <w:r w:rsidRPr="008E39F2">
        <w:t xml:space="preserve"> Rights (OSCE-ODIHR), pp. 8</w:t>
      </w:r>
      <w:r>
        <w:t>-</w:t>
      </w:r>
      <w:r w:rsidRPr="008E39F2">
        <w:t>9</w:t>
      </w:r>
      <w:r>
        <w:rPr>
          <w:rFonts w:hint="cs"/>
          <w:rtl/>
          <w:lang w:eastAsia="zh-TW"/>
        </w:rPr>
        <w:t>.</w:t>
      </w:r>
    </w:p>
  </w:footnote>
  <w:footnote w:id="27">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Pr>
          <w:rFonts w:hint="cs"/>
          <w:rtl/>
          <w:lang w:val="en-GB" w:eastAsia="zh-TW"/>
        </w:rPr>
        <w:t>(</w:t>
      </w:r>
      <w:r w:rsidRPr="008E39F2">
        <w:rPr>
          <w:rStyle w:val="FootnoteReference"/>
          <w:color w:val="auto"/>
          <w:vertAlign w:val="baseline"/>
          <w:rtl/>
          <w:lang w:val="en-GB" w:eastAsia="zh-TW"/>
        </w:rPr>
        <w:footnoteRef/>
      </w:r>
      <w:r>
        <w:rPr>
          <w:rFonts w:hint="cs"/>
          <w:rtl/>
          <w:lang w:val="en-GB" w:eastAsia="zh-TW"/>
        </w:rPr>
        <w:t>)</w:t>
      </w:r>
      <w:r w:rsidRPr="008E39F2">
        <w:rPr>
          <w:rtl/>
          <w:lang w:val="en-GB" w:eastAsia="zh-TW"/>
        </w:rPr>
        <w:tab/>
        <w:t xml:space="preserve">الوثيقة </w:t>
      </w:r>
      <w:r w:rsidRPr="008E39F2">
        <w:rPr>
          <w:lang w:val="en-GB" w:eastAsia="zh-TW"/>
        </w:rPr>
        <w:t>A/HRC/24/38</w:t>
      </w:r>
      <w:r w:rsidRPr="008E39F2">
        <w:rPr>
          <w:rtl/>
          <w:lang w:val="en-GB" w:eastAsia="zh-TW"/>
        </w:rPr>
        <w:t>، الفقرة 16.</w:t>
      </w:r>
    </w:p>
  </w:footnote>
  <w:footnote w:id="28">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Pr>
          <w:rFonts w:hint="cs"/>
          <w:rtl/>
          <w:lang w:val="en-GB" w:eastAsia="zh-TW"/>
        </w:rPr>
        <w:t>(</w:t>
      </w:r>
      <w:r w:rsidRPr="008E39F2">
        <w:rPr>
          <w:rStyle w:val="FootnoteReference"/>
          <w:color w:val="auto"/>
          <w:vertAlign w:val="baseline"/>
          <w:rtl/>
          <w:lang w:val="en-GB" w:eastAsia="zh-TW"/>
        </w:rPr>
        <w:footnoteRef/>
      </w:r>
      <w:r>
        <w:rPr>
          <w:rFonts w:hint="cs"/>
          <w:rtl/>
          <w:lang w:val="en-GB" w:eastAsia="zh-TW"/>
        </w:rPr>
        <w:t>)</w:t>
      </w:r>
      <w:r w:rsidRPr="008E39F2">
        <w:rPr>
          <w:rtl/>
          <w:lang w:val="en-GB" w:eastAsia="zh-TW"/>
        </w:rPr>
        <w:tab/>
        <w:t xml:space="preserve">الوثيقة </w:t>
      </w:r>
      <w:r w:rsidRPr="008E39F2">
        <w:rPr>
          <w:lang w:val="en-GB" w:eastAsia="zh-TW"/>
        </w:rPr>
        <w:t>A/HRC/23/36</w:t>
      </w:r>
      <w:r w:rsidRPr="008E39F2">
        <w:rPr>
          <w:rtl/>
          <w:lang w:val="en-GB" w:eastAsia="zh-TW"/>
        </w:rPr>
        <w:t>، الفقرة 14.</w:t>
      </w:r>
    </w:p>
  </w:footnote>
  <w:footnote w:id="29">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Pr>
          <w:rFonts w:hint="cs"/>
          <w:rtl/>
          <w:lang w:val="en-GB" w:eastAsia="zh-TW"/>
        </w:rPr>
        <w:t>(</w:t>
      </w:r>
      <w:r w:rsidRPr="008E39F2">
        <w:rPr>
          <w:rStyle w:val="FootnoteReference"/>
          <w:color w:val="auto"/>
          <w:vertAlign w:val="baseline"/>
          <w:rtl/>
          <w:lang w:val="en-GB" w:eastAsia="zh-TW"/>
        </w:rPr>
        <w:footnoteRef/>
      </w:r>
      <w:r>
        <w:rPr>
          <w:rFonts w:hint="cs"/>
          <w:rtl/>
          <w:lang w:val="en-GB" w:eastAsia="zh-TW"/>
        </w:rPr>
        <w:t>)</w:t>
      </w:r>
      <w:r w:rsidRPr="008E39F2">
        <w:rPr>
          <w:rtl/>
          <w:lang w:val="en-GB" w:eastAsia="zh-TW"/>
        </w:rPr>
        <w:tab/>
        <w:t>المرجع نفسه، الفقرتان 12 و13.</w:t>
      </w:r>
    </w:p>
  </w:footnote>
  <w:footnote w:id="30">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bCs/>
          <w:rtl/>
          <w:lang w:val="en-GB" w:eastAsia="zh-TW"/>
        </w:rPr>
        <w:tab/>
      </w:r>
      <w:r>
        <w:rPr>
          <w:rFonts w:hint="cs"/>
          <w:bCs/>
          <w:rtl/>
          <w:lang w:val="en-GB" w:eastAsia="zh-TW"/>
        </w:rPr>
        <w:t>(</w:t>
      </w:r>
      <w:r w:rsidRPr="008E39F2">
        <w:rPr>
          <w:rStyle w:val="FootnoteReference"/>
          <w:color w:val="auto"/>
          <w:vertAlign w:val="baseline"/>
          <w:rtl/>
          <w:lang w:val="en-GB" w:eastAsia="zh-TW"/>
        </w:rPr>
        <w:footnoteRef/>
      </w:r>
      <w:r>
        <w:rPr>
          <w:rFonts w:hint="cs"/>
          <w:bCs/>
          <w:rtl/>
          <w:lang w:val="en-GB" w:eastAsia="zh-TW"/>
        </w:rPr>
        <w:t>)</w:t>
      </w:r>
      <w:r w:rsidRPr="008E39F2">
        <w:rPr>
          <w:rFonts w:hint="cs"/>
          <w:rtl/>
          <w:lang w:val="en-GB" w:eastAsia="zh-TW"/>
        </w:rPr>
        <w:tab/>
      </w:r>
      <w:r w:rsidRPr="008E39F2">
        <w:rPr>
          <w:rtl/>
          <w:lang w:val="en-GB" w:eastAsia="zh-TW"/>
        </w:rPr>
        <w:t xml:space="preserve">الوثيقة </w:t>
      </w:r>
      <w:r w:rsidRPr="008E39F2">
        <w:rPr>
          <w:lang w:val="en-GB" w:eastAsia="zh-TW"/>
        </w:rPr>
        <w:t>A/HRC/23/36</w:t>
      </w:r>
      <w:r w:rsidRPr="008E39F2">
        <w:rPr>
          <w:rtl/>
          <w:lang w:val="en-GB" w:eastAsia="zh-TW"/>
        </w:rPr>
        <w:t>، الفقرة 72.</w:t>
      </w:r>
    </w:p>
  </w:footnote>
  <w:footnote w:id="31">
    <w:p w:rsidR="006B49B9" w:rsidRDefault="006B49B9" w:rsidP="001E5352">
      <w:pPr>
        <w:pStyle w:val="FootnoteText"/>
        <w:tabs>
          <w:tab w:val="clear" w:pos="418"/>
          <w:tab w:val="right" w:pos="1195"/>
          <w:tab w:val="left" w:pos="1267"/>
          <w:tab w:val="left" w:pos="1656"/>
          <w:tab w:val="left" w:pos="2088"/>
        </w:tabs>
        <w:spacing w:after="80" w:line="260" w:lineRule="exact"/>
        <w:ind w:left="1267" w:right="1267" w:hanging="547"/>
        <w:textDirection w:val="tbRlV"/>
        <w:rPr>
          <w:rtl/>
          <w:lang w:eastAsia="zh-TW"/>
        </w:rPr>
      </w:pPr>
      <w:r w:rsidRPr="008E39F2">
        <w:rPr>
          <w:rtl/>
          <w:lang w:val="en-GB" w:eastAsia="zh-TW"/>
        </w:rPr>
        <w:tab/>
      </w:r>
      <w:r>
        <w:rPr>
          <w:rFonts w:hint="cs"/>
          <w:rtl/>
          <w:lang w:val="en-GB" w:eastAsia="zh-TW"/>
        </w:rPr>
        <w:t>(</w:t>
      </w:r>
      <w:r w:rsidRPr="008E39F2">
        <w:rPr>
          <w:rStyle w:val="FootnoteReference"/>
          <w:color w:val="auto"/>
          <w:vertAlign w:val="baseline"/>
          <w:rtl/>
          <w:lang w:val="en-GB" w:eastAsia="zh-TW"/>
        </w:rPr>
        <w:footnoteRef/>
      </w:r>
      <w:r>
        <w:rPr>
          <w:rFonts w:hint="cs"/>
          <w:rtl/>
          <w:lang w:val="en-GB" w:eastAsia="zh-TW"/>
        </w:rPr>
        <w:t>)</w:t>
      </w:r>
      <w:r w:rsidRPr="008E39F2">
        <w:rPr>
          <w:rtl/>
          <w:lang w:val="en-GB" w:eastAsia="zh-TW"/>
        </w:rPr>
        <w:tab/>
        <w:t xml:space="preserve">الوثيقة </w:t>
      </w:r>
      <w:r w:rsidRPr="008E39F2">
        <w:rPr>
          <w:lang w:val="en-GB" w:eastAsia="zh-TW"/>
        </w:rPr>
        <w:t>A/HRC/24/38</w:t>
      </w:r>
      <w:r w:rsidRPr="008E39F2">
        <w:rPr>
          <w:rtl/>
          <w:lang w:val="en-GB" w:eastAsia="zh-TW"/>
        </w:rPr>
        <w:t>، الفقرة 27، وأيضاً:</w:t>
      </w:r>
      <w:r w:rsidRPr="008E39F2">
        <w:rPr>
          <w:rFonts w:hint="cs"/>
          <w:rtl/>
          <w:lang w:val="en-GB" w:eastAsia="zh-TW"/>
        </w:rPr>
        <w:t xml:space="preserve"> </w:t>
      </w:r>
      <w:r w:rsidRPr="008E39F2">
        <w:t>OHCHR, “</w:t>
      </w:r>
      <w:r w:rsidRPr="008E39F2">
        <w:rPr>
          <w:iCs/>
        </w:rPr>
        <w:t>Secret negotiations on trade treaties, a threat to human rights”</w:t>
      </w:r>
      <w:r w:rsidRPr="008E39F2">
        <w:t xml:space="preserve">, </w:t>
      </w:r>
      <w:r w:rsidRPr="008E39F2">
        <w:rPr>
          <w:lang w:val="en-GB" w:eastAsia="zh-TW"/>
        </w:rPr>
        <w:t>press release, 23 April 2015</w:t>
      </w:r>
      <w:r w:rsidRPr="008E39F2">
        <w:rPr>
          <w:rFonts w:hint="cs"/>
          <w:rtl/>
          <w:lang w:val="en-GB" w:eastAsia="zh-TW"/>
        </w:rPr>
        <w:t xml:space="preserve">، متاح في الرابط التالي: </w:t>
      </w:r>
    </w:p>
    <w:p w:rsidR="006B49B9" w:rsidRPr="008E39F2" w:rsidRDefault="006B49B9" w:rsidP="00817751">
      <w:pPr>
        <w:pStyle w:val="FootnoteText"/>
        <w:tabs>
          <w:tab w:val="clear" w:pos="418"/>
          <w:tab w:val="right" w:pos="1195"/>
          <w:tab w:val="left" w:pos="1267"/>
          <w:tab w:val="left" w:pos="1656"/>
          <w:tab w:val="left" w:pos="2088"/>
        </w:tabs>
        <w:spacing w:after="80" w:line="260" w:lineRule="exact"/>
        <w:ind w:left="1264" w:right="1264" w:hanging="544"/>
        <w:textDirection w:val="tbRlV"/>
        <w:rPr>
          <w:rtl/>
          <w:lang w:val="en-GB" w:eastAsia="zh-TW"/>
        </w:rPr>
      </w:pPr>
      <w:r>
        <w:rPr>
          <w:rFonts w:hint="cs"/>
          <w:rtl/>
          <w:lang w:eastAsia="zh-TW"/>
        </w:rPr>
        <w:tab/>
      </w:r>
      <w:r>
        <w:rPr>
          <w:rFonts w:hint="cs"/>
          <w:rtl/>
          <w:lang w:eastAsia="zh-TW"/>
        </w:rPr>
        <w:tab/>
      </w:r>
      <w:r w:rsidRPr="008E39F2">
        <w:t>www.ohchr.org/EN/NewsEvents/Pages/DisplayNews.aspx?NewsID=15883&amp;LangID=E</w:t>
      </w:r>
      <w:r>
        <w:rPr>
          <w:rFonts w:hint="cs"/>
          <w:rtl/>
        </w:rPr>
        <w:t>.</w:t>
      </w:r>
    </w:p>
  </w:footnote>
  <w:footnote w:id="32">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sidR="00FB51CD">
        <w:rPr>
          <w:rFonts w:hint="cs"/>
          <w:rtl/>
          <w:lang w:val="en-GB" w:eastAsia="zh-TW"/>
        </w:rPr>
        <w:t>(</w:t>
      </w:r>
      <w:r w:rsidRPr="008E39F2">
        <w:rPr>
          <w:rStyle w:val="FootnoteReference"/>
          <w:color w:val="auto"/>
          <w:vertAlign w:val="baseline"/>
          <w:rtl/>
          <w:lang w:val="en-GB" w:eastAsia="zh-TW"/>
        </w:rPr>
        <w:footnoteRef/>
      </w:r>
      <w:r w:rsidR="00FB51CD">
        <w:rPr>
          <w:rFonts w:hint="cs"/>
          <w:rtl/>
          <w:lang w:val="en-GB" w:eastAsia="zh-TW"/>
        </w:rPr>
        <w:t>)</w:t>
      </w:r>
      <w:r w:rsidRPr="008E39F2">
        <w:rPr>
          <w:rtl/>
          <w:lang w:val="en-GB" w:eastAsia="zh-TW"/>
        </w:rPr>
        <w:tab/>
        <w:t xml:space="preserve">انظر: </w:t>
      </w:r>
      <w:r w:rsidRPr="008E39F2">
        <w:rPr>
          <w:lang w:val="en-GB" w:eastAsia="zh-TW"/>
        </w:rPr>
        <w:t>www.ipu.org/wmn-e/world.htm</w:t>
      </w:r>
      <w:r w:rsidRPr="008E39F2">
        <w:rPr>
          <w:rtl/>
          <w:lang w:val="en-GB" w:eastAsia="zh-TW"/>
        </w:rPr>
        <w:t>.</w:t>
      </w:r>
    </w:p>
  </w:footnote>
  <w:footnote w:id="33">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sidR="00FB51CD">
        <w:rPr>
          <w:rFonts w:hint="cs"/>
          <w:rtl/>
          <w:lang w:val="en-GB" w:eastAsia="zh-TW"/>
        </w:rPr>
        <w:t>(</w:t>
      </w:r>
      <w:r w:rsidRPr="008E39F2">
        <w:rPr>
          <w:rStyle w:val="FootnoteReference"/>
          <w:color w:val="auto"/>
          <w:vertAlign w:val="baseline"/>
          <w:rtl/>
          <w:lang w:val="en-GB" w:eastAsia="zh-TW"/>
        </w:rPr>
        <w:footnoteRef/>
      </w:r>
      <w:r w:rsidR="00FB51CD">
        <w:rPr>
          <w:rFonts w:hint="cs"/>
          <w:rtl/>
          <w:lang w:val="en-GB" w:eastAsia="zh-TW"/>
        </w:rPr>
        <w:t>)</w:t>
      </w:r>
      <w:r w:rsidRPr="008E39F2">
        <w:rPr>
          <w:rtl/>
          <w:lang w:val="en-GB" w:eastAsia="zh-TW"/>
        </w:rPr>
        <w:tab/>
        <w:t xml:space="preserve">الوثيقة </w:t>
      </w:r>
      <w:r w:rsidRPr="008E39F2">
        <w:rPr>
          <w:lang w:val="en-GB" w:eastAsia="zh-TW"/>
        </w:rPr>
        <w:t>A/HRC/23/50</w:t>
      </w:r>
      <w:r w:rsidRPr="008E39F2">
        <w:rPr>
          <w:rtl/>
          <w:lang w:val="en-GB" w:eastAsia="zh-TW"/>
        </w:rPr>
        <w:t>، الفقرات 53-76.</w:t>
      </w:r>
    </w:p>
  </w:footnote>
  <w:footnote w:id="34">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sidR="00FB51CD">
        <w:rPr>
          <w:rFonts w:hint="cs"/>
          <w:rtl/>
          <w:lang w:val="en-GB" w:eastAsia="zh-TW"/>
        </w:rPr>
        <w:t>(</w:t>
      </w:r>
      <w:r w:rsidRPr="008E39F2">
        <w:rPr>
          <w:rStyle w:val="FootnoteReference"/>
          <w:color w:val="auto"/>
          <w:vertAlign w:val="baseline"/>
          <w:rtl/>
          <w:lang w:val="en-GB" w:eastAsia="zh-TW"/>
        </w:rPr>
        <w:footnoteRef/>
      </w:r>
      <w:r w:rsidR="00FB51CD">
        <w:rPr>
          <w:rFonts w:hint="cs"/>
          <w:rtl/>
          <w:lang w:val="en-GB" w:eastAsia="zh-TW"/>
        </w:rPr>
        <w:t>)</w:t>
      </w:r>
      <w:r w:rsidRPr="008E39F2">
        <w:rPr>
          <w:rtl/>
          <w:lang w:val="en-GB" w:eastAsia="zh-TW"/>
        </w:rPr>
        <w:tab/>
      </w:r>
      <w:r w:rsidRPr="008E39F2">
        <w:rPr>
          <w:rFonts w:hint="cs"/>
          <w:rtl/>
          <w:lang w:val="en-GB" w:eastAsia="zh-TW"/>
        </w:rPr>
        <w:t xml:space="preserve">الوثيقة </w:t>
      </w:r>
      <w:r w:rsidRPr="008E39F2">
        <w:rPr>
          <w:lang w:val="en-GB" w:eastAsia="zh-TW"/>
        </w:rPr>
        <w:t>A/HRC/25/55</w:t>
      </w:r>
      <w:r w:rsidRPr="008E39F2">
        <w:rPr>
          <w:rtl/>
          <w:lang w:val="en-GB" w:eastAsia="zh-TW"/>
        </w:rPr>
        <w:t>، الفقرة 99.</w:t>
      </w:r>
    </w:p>
  </w:footnote>
  <w:footnote w:id="35">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sidR="00FB51CD">
        <w:rPr>
          <w:rFonts w:hint="cs"/>
          <w:rtl/>
          <w:lang w:val="en-GB" w:eastAsia="zh-TW"/>
        </w:rPr>
        <w:t>(</w:t>
      </w:r>
      <w:r w:rsidRPr="008E39F2">
        <w:rPr>
          <w:rStyle w:val="FootnoteReference"/>
          <w:color w:val="auto"/>
          <w:vertAlign w:val="baseline"/>
          <w:rtl/>
          <w:lang w:val="en-GB" w:eastAsia="zh-TW"/>
        </w:rPr>
        <w:footnoteRef/>
      </w:r>
      <w:r w:rsidR="00FB51CD">
        <w:rPr>
          <w:rFonts w:hint="cs"/>
          <w:rtl/>
          <w:lang w:val="en-GB" w:eastAsia="zh-TW"/>
        </w:rPr>
        <w:t>)</w:t>
      </w:r>
      <w:r w:rsidRPr="008E39F2">
        <w:rPr>
          <w:rtl/>
          <w:lang w:val="en-GB" w:eastAsia="zh-TW"/>
        </w:rPr>
        <w:tab/>
        <w:t xml:space="preserve">انظر الوثيقة </w:t>
      </w:r>
      <w:r w:rsidRPr="008E39F2">
        <w:rPr>
          <w:lang w:val="en-GB" w:eastAsia="zh-TW"/>
        </w:rPr>
        <w:t>A/HRC/27/52</w:t>
      </w:r>
      <w:r w:rsidRPr="008E39F2">
        <w:rPr>
          <w:rtl/>
          <w:lang w:val="en-GB" w:eastAsia="zh-TW"/>
        </w:rPr>
        <w:t>، الفقرة 11.</w:t>
      </w:r>
    </w:p>
  </w:footnote>
  <w:footnote w:id="36">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sidR="00FB51CD">
        <w:rPr>
          <w:rFonts w:hint="cs"/>
          <w:rtl/>
          <w:lang w:val="en-GB" w:eastAsia="zh-TW"/>
        </w:rPr>
        <w:t>(</w:t>
      </w:r>
      <w:r w:rsidRPr="008E39F2">
        <w:rPr>
          <w:rStyle w:val="FootnoteReference"/>
          <w:color w:val="auto"/>
          <w:vertAlign w:val="baseline"/>
          <w:rtl/>
          <w:lang w:val="en-GB" w:eastAsia="zh-TW"/>
        </w:rPr>
        <w:footnoteRef/>
      </w:r>
      <w:r w:rsidR="00FB51CD">
        <w:rPr>
          <w:rFonts w:hint="cs"/>
          <w:rtl/>
          <w:lang w:val="en-GB" w:eastAsia="zh-TW"/>
        </w:rPr>
        <w:t>)</w:t>
      </w:r>
      <w:r w:rsidRPr="008E39F2">
        <w:rPr>
          <w:rtl/>
          <w:lang w:val="en-GB" w:eastAsia="zh-TW"/>
        </w:rPr>
        <w:tab/>
        <w:t xml:space="preserve">الوثيقة </w:t>
      </w:r>
      <w:r w:rsidRPr="008E39F2">
        <w:rPr>
          <w:lang w:val="en-GB" w:eastAsia="zh-TW"/>
        </w:rPr>
        <w:t>E/CN.4/Sub.2/AC.5/2005/2</w:t>
      </w:r>
      <w:r w:rsidRPr="008E39F2">
        <w:rPr>
          <w:rtl/>
          <w:lang w:val="en-GB" w:eastAsia="zh-TW"/>
        </w:rPr>
        <w:t>، الفقرات 42</w:t>
      </w:r>
      <w:r>
        <w:rPr>
          <w:rtl/>
          <w:lang w:val="en-GB" w:eastAsia="zh-TW"/>
        </w:rPr>
        <w:t>-</w:t>
      </w:r>
      <w:r w:rsidRPr="008E39F2">
        <w:rPr>
          <w:rtl/>
          <w:lang w:val="en-GB" w:eastAsia="zh-TW"/>
        </w:rPr>
        <w:t>44.</w:t>
      </w:r>
    </w:p>
  </w:footnote>
  <w:footnote w:id="37">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sidR="00FB51CD">
        <w:rPr>
          <w:rFonts w:hint="cs"/>
          <w:rtl/>
          <w:lang w:val="en-GB" w:eastAsia="zh-TW"/>
        </w:rPr>
        <w:t>(</w:t>
      </w:r>
      <w:r w:rsidRPr="008E39F2">
        <w:rPr>
          <w:rStyle w:val="FootnoteReference"/>
          <w:color w:val="auto"/>
          <w:vertAlign w:val="baseline"/>
          <w:rtl/>
          <w:lang w:val="en-GB" w:eastAsia="zh-TW"/>
        </w:rPr>
        <w:footnoteRef/>
      </w:r>
      <w:r w:rsidR="00FB51CD">
        <w:rPr>
          <w:rFonts w:hint="cs"/>
          <w:rtl/>
          <w:lang w:val="en-GB" w:eastAsia="zh-TW"/>
        </w:rPr>
        <w:t>)</w:t>
      </w:r>
      <w:r w:rsidRPr="008E39F2">
        <w:rPr>
          <w:rtl/>
          <w:lang w:val="en-GB" w:eastAsia="zh-TW"/>
        </w:rPr>
        <w:tab/>
        <w:t xml:space="preserve">انظر الوثيقة </w:t>
      </w:r>
      <w:r w:rsidRPr="008E39F2">
        <w:rPr>
          <w:lang w:val="en-GB" w:eastAsia="zh-TW"/>
        </w:rPr>
        <w:t>A/HRC/13/25</w:t>
      </w:r>
      <w:r w:rsidRPr="008E39F2">
        <w:rPr>
          <w:rtl/>
          <w:lang w:val="en-GB" w:eastAsia="zh-TW"/>
        </w:rPr>
        <w:t>، الفقرة 6، وإعلان وبرنامج عمل ديربان الذي اعتُمد في مؤتمر استعراض ديربان المعقودة في جنيف في الفترة من 20 إلى 24 نيسان/أبريل 2009.</w:t>
      </w:r>
    </w:p>
  </w:footnote>
  <w:footnote w:id="38">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sidR="00FB51CD">
        <w:rPr>
          <w:rFonts w:hint="cs"/>
          <w:rtl/>
          <w:lang w:val="en-GB" w:eastAsia="zh-TW"/>
        </w:rPr>
        <w:t>(</w:t>
      </w:r>
      <w:r w:rsidRPr="008E39F2">
        <w:rPr>
          <w:rStyle w:val="FootnoteReference"/>
          <w:color w:val="auto"/>
          <w:vertAlign w:val="baseline"/>
          <w:rtl/>
          <w:lang w:val="en-GB" w:eastAsia="zh-TW"/>
        </w:rPr>
        <w:footnoteRef/>
      </w:r>
      <w:r w:rsidR="00FB51CD">
        <w:rPr>
          <w:rFonts w:hint="cs"/>
          <w:rtl/>
          <w:lang w:val="en-GB" w:eastAsia="zh-TW"/>
        </w:rPr>
        <w:t>)</w:t>
      </w:r>
      <w:r w:rsidRPr="008E39F2">
        <w:rPr>
          <w:rtl/>
          <w:lang w:val="en-GB" w:eastAsia="zh-TW"/>
        </w:rPr>
        <w:tab/>
        <w:t xml:space="preserve">انظر الوثيقة </w:t>
      </w:r>
      <w:r w:rsidRPr="008E39F2">
        <w:rPr>
          <w:lang w:val="en-GB" w:eastAsia="zh-TW"/>
        </w:rPr>
        <w:t>CCPR/C/USA/CO/3/Rev.1</w:t>
      </w:r>
      <w:r w:rsidRPr="008E39F2">
        <w:rPr>
          <w:rtl/>
          <w:lang w:val="en-GB" w:eastAsia="zh-TW"/>
        </w:rPr>
        <w:t>، الفقرة 35.</w:t>
      </w:r>
    </w:p>
  </w:footnote>
  <w:footnote w:id="39">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Fonts w:eastAsia="Arial Unicode MS"/>
          <w:u w:color="00B050"/>
          <w:rtl/>
          <w:lang w:val="en-GB" w:eastAsia="zh-TW"/>
        </w:rPr>
        <w:tab/>
      </w:r>
      <w:r w:rsidR="00FB51CD">
        <w:rPr>
          <w:rFonts w:eastAsia="Arial Unicode MS" w:hint="cs"/>
          <w:u w:color="00B050"/>
          <w:rtl/>
          <w:lang w:val="en-GB" w:eastAsia="zh-TW"/>
        </w:rPr>
        <w:t>(</w:t>
      </w:r>
      <w:r w:rsidRPr="008E39F2">
        <w:rPr>
          <w:rStyle w:val="FootnoteReference"/>
          <w:color w:val="auto"/>
          <w:vertAlign w:val="baseline"/>
          <w:rtl/>
          <w:lang w:val="en-GB" w:eastAsia="zh-TW"/>
        </w:rPr>
        <w:footnoteRef/>
      </w:r>
      <w:r w:rsidR="00FB51CD">
        <w:rPr>
          <w:rFonts w:eastAsia="Arial Unicode MS" w:hint="cs"/>
          <w:u w:color="00B050"/>
          <w:rtl/>
          <w:lang w:val="en-GB" w:eastAsia="zh-TW"/>
        </w:rPr>
        <w:t>)</w:t>
      </w:r>
      <w:r w:rsidRPr="008E39F2">
        <w:rPr>
          <w:rFonts w:eastAsia="Arial Unicode MS"/>
          <w:u w:color="00B050"/>
          <w:rtl/>
          <w:lang w:val="en-GB" w:eastAsia="zh-TW"/>
        </w:rPr>
        <w:tab/>
      </w:r>
      <w:r w:rsidRPr="008E39F2">
        <w:rPr>
          <w:rFonts w:eastAsia="Arial Unicode MS" w:hint="cs"/>
          <w:u w:color="00B050"/>
          <w:rtl/>
          <w:lang w:val="en-GB" w:eastAsia="zh-TW"/>
        </w:rPr>
        <w:t xml:space="preserve">الوثيقة </w:t>
      </w:r>
      <w:r w:rsidRPr="008E39F2">
        <w:rPr>
          <w:lang w:val="en-GB" w:eastAsia="zh-TW"/>
        </w:rPr>
        <w:t>A/HRC/19/36</w:t>
      </w:r>
      <w:r w:rsidRPr="008E39F2">
        <w:rPr>
          <w:rtl/>
          <w:lang w:val="en-GB" w:eastAsia="zh-TW"/>
        </w:rPr>
        <w:t>، الفقرة 38.</w:t>
      </w:r>
    </w:p>
  </w:footnote>
  <w:footnote w:id="40">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Fonts w:eastAsia="Arial Unicode MS"/>
          <w:u w:color="00B050"/>
          <w:rtl/>
          <w:lang w:val="en-GB" w:eastAsia="zh-TW"/>
        </w:rPr>
      </w:pPr>
      <w:r w:rsidRPr="008E39F2">
        <w:rPr>
          <w:rFonts w:eastAsia="Arial Unicode MS"/>
          <w:u w:color="00B050"/>
          <w:rtl/>
          <w:lang w:val="en-GB" w:eastAsia="zh-TW"/>
        </w:rPr>
        <w:tab/>
      </w:r>
      <w:r w:rsidR="00FB51CD">
        <w:rPr>
          <w:rFonts w:eastAsia="Arial Unicode MS" w:hint="cs"/>
          <w:u w:color="00B050"/>
          <w:rtl/>
          <w:lang w:val="en-GB" w:eastAsia="zh-TW"/>
        </w:rPr>
        <w:t>(</w:t>
      </w:r>
      <w:r w:rsidRPr="008E39F2">
        <w:rPr>
          <w:rStyle w:val="FootnoteReference"/>
          <w:color w:val="auto"/>
          <w:vertAlign w:val="baseline"/>
          <w:rtl/>
          <w:lang w:val="en-GB" w:eastAsia="zh-TW"/>
        </w:rPr>
        <w:footnoteRef/>
      </w:r>
      <w:r w:rsidR="00FB51CD">
        <w:rPr>
          <w:rFonts w:eastAsia="Arial Unicode MS" w:hint="cs"/>
          <w:u w:color="00B050"/>
          <w:rtl/>
          <w:lang w:val="en-GB" w:eastAsia="zh-TW"/>
        </w:rPr>
        <w:t>)</w:t>
      </w:r>
      <w:r w:rsidRPr="008E39F2">
        <w:rPr>
          <w:rFonts w:eastAsia="Arial Unicode MS"/>
          <w:u w:color="00B050"/>
          <w:rtl/>
          <w:lang w:val="en-GB" w:eastAsia="zh-TW"/>
        </w:rPr>
        <w:tab/>
      </w:r>
      <w:r w:rsidRPr="008E39F2">
        <w:rPr>
          <w:rtl/>
          <w:lang w:val="en-GB" w:eastAsia="zh-TW"/>
        </w:rPr>
        <w:t xml:space="preserve">انظر </w:t>
      </w:r>
      <w:r w:rsidRPr="008E39F2">
        <w:rPr>
          <w:rFonts w:hint="cs"/>
          <w:rtl/>
          <w:lang w:val="en-GB" w:eastAsia="zh-TW"/>
        </w:rPr>
        <w:t>ال</w:t>
      </w:r>
      <w:r w:rsidRPr="008E39F2">
        <w:rPr>
          <w:rtl/>
          <w:lang w:val="en-GB" w:eastAsia="zh-TW"/>
        </w:rPr>
        <w:t>مساهمة</w:t>
      </w:r>
      <w:r w:rsidRPr="008E39F2">
        <w:rPr>
          <w:rFonts w:hint="cs"/>
          <w:rtl/>
          <w:lang w:val="en-GB" w:eastAsia="zh-TW"/>
        </w:rPr>
        <w:t xml:space="preserve"> المقدمة من:</w:t>
      </w:r>
      <w:r w:rsidRPr="008E39F2">
        <w:rPr>
          <w:rtl/>
          <w:lang w:val="en-GB" w:eastAsia="zh-TW"/>
        </w:rPr>
        <w:t xml:space="preserve"> </w:t>
      </w:r>
      <w:r w:rsidRPr="008E39F2">
        <w:rPr>
          <w:rFonts w:eastAsia="Arial Unicode MS"/>
          <w:u w:color="00B050"/>
        </w:rPr>
        <w:t>International Disability Alliance</w:t>
      </w:r>
      <w:r w:rsidRPr="008E39F2">
        <w:rPr>
          <w:rtl/>
          <w:lang w:val="en-GB" w:eastAsia="zh-TW"/>
        </w:rPr>
        <w:t>.</w:t>
      </w:r>
    </w:p>
  </w:footnote>
  <w:footnote w:id="41">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sidR="00FB51CD">
        <w:rPr>
          <w:rFonts w:hint="cs"/>
          <w:rtl/>
          <w:lang w:val="en-GB" w:eastAsia="zh-TW"/>
        </w:rPr>
        <w:t>(</w:t>
      </w:r>
      <w:r w:rsidRPr="008E39F2">
        <w:rPr>
          <w:rStyle w:val="FootnoteReference"/>
          <w:color w:val="auto"/>
          <w:vertAlign w:val="baseline"/>
          <w:rtl/>
          <w:lang w:val="en-GB" w:eastAsia="zh-TW"/>
        </w:rPr>
        <w:footnoteRef/>
      </w:r>
      <w:r w:rsidR="00FB51CD">
        <w:rPr>
          <w:rFonts w:hint="cs"/>
          <w:rtl/>
          <w:lang w:val="en-GB" w:eastAsia="zh-TW"/>
        </w:rPr>
        <w:t>)</w:t>
      </w:r>
      <w:r w:rsidRPr="008E39F2">
        <w:rPr>
          <w:rFonts w:hint="cs"/>
          <w:rtl/>
          <w:lang w:val="en-GB" w:eastAsia="zh-TW"/>
        </w:rPr>
        <w:tab/>
      </w:r>
      <w:r w:rsidRPr="008E39F2">
        <w:rPr>
          <w:rtl/>
          <w:lang w:val="en-GB" w:eastAsia="zh-TW"/>
        </w:rPr>
        <w:t xml:space="preserve">انظر الوثيقة </w:t>
      </w:r>
      <w:r w:rsidRPr="008E39F2">
        <w:rPr>
          <w:lang w:val="en-GB" w:eastAsia="zh-TW"/>
        </w:rPr>
        <w:t>A/HRC/17/33</w:t>
      </w:r>
      <w:r w:rsidRPr="008E39F2">
        <w:rPr>
          <w:rtl/>
          <w:lang w:val="en-GB" w:eastAsia="zh-TW"/>
        </w:rPr>
        <w:t>، الفقرة 65.</w:t>
      </w:r>
    </w:p>
  </w:footnote>
  <w:footnote w:id="42">
    <w:p w:rsidR="006B49B9" w:rsidRPr="008E39F2" w:rsidRDefault="006B49B9" w:rsidP="008E39F2">
      <w:pPr>
        <w:pStyle w:val="FootnoteText"/>
        <w:tabs>
          <w:tab w:val="clear" w:pos="418"/>
          <w:tab w:val="right" w:pos="1195"/>
          <w:tab w:val="left" w:pos="1267"/>
          <w:tab w:val="left" w:pos="1656"/>
          <w:tab w:val="left" w:pos="2088"/>
        </w:tabs>
        <w:spacing w:after="80"/>
        <w:ind w:left="1267" w:right="1267" w:hanging="547"/>
        <w:textDirection w:val="tbRlV"/>
        <w:rPr>
          <w:rtl/>
          <w:lang w:val="en-GB" w:eastAsia="zh-TW"/>
        </w:rPr>
      </w:pPr>
      <w:r w:rsidRPr="008E39F2">
        <w:rPr>
          <w:rtl/>
          <w:lang w:val="en-GB" w:eastAsia="zh-TW"/>
        </w:rPr>
        <w:tab/>
      </w:r>
      <w:r w:rsidR="00FB51CD">
        <w:rPr>
          <w:rFonts w:hint="cs"/>
          <w:rtl/>
          <w:lang w:val="en-GB" w:eastAsia="zh-TW"/>
        </w:rPr>
        <w:t>(</w:t>
      </w:r>
      <w:r w:rsidRPr="008E39F2">
        <w:rPr>
          <w:rStyle w:val="FootnoteReference"/>
          <w:color w:val="auto"/>
          <w:vertAlign w:val="baseline"/>
          <w:rtl/>
          <w:lang w:val="en-GB" w:eastAsia="zh-TW"/>
        </w:rPr>
        <w:footnoteRef/>
      </w:r>
      <w:r w:rsidR="00FB51CD">
        <w:rPr>
          <w:rFonts w:hint="cs"/>
          <w:rtl/>
          <w:lang w:val="en-GB" w:eastAsia="zh-TW"/>
        </w:rPr>
        <w:t>)</w:t>
      </w:r>
      <w:r w:rsidRPr="008E39F2">
        <w:rPr>
          <w:rtl/>
          <w:lang w:val="en-GB" w:eastAsia="zh-TW"/>
        </w:rPr>
        <w:tab/>
        <w:t>المرجع نفسه، الفقرات 65</w:t>
      </w:r>
      <w:r>
        <w:rPr>
          <w:rtl/>
          <w:lang w:val="en-GB" w:eastAsia="zh-TW"/>
        </w:rPr>
        <w:t>-</w:t>
      </w:r>
      <w:r w:rsidRPr="008E39F2">
        <w:rPr>
          <w:rtl/>
          <w:lang w:val="en-GB" w:eastAsia="zh-TW"/>
        </w:rPr>
        <w:t>69.</w:t>
      </w:r>
    </w:p>
  </w:footnote>
  <w:footnote w:id="43">
    <w:p w:rsidR="002E1E96" w:rsidRPr="00412E90" w:rsidRDefault="002E1E96" w:rsidP="002E1E96">
      <w:pPr>
        <w:pStyle w:val="FootnoteText"/>
        <w:tabs>
          <w:tab w:val="clear" w:pos="418"/>
          <w:tab w:val="right" w:pos="1195"/>
          <w:tab w:val="left" w:pos="1267"/>
          <w:tab w:val="left" w:pos="1656"/>
          <w:tab w:val="left" w:pos="2088"/>
        </w:tabs>
        <w:spacing w:after="80"/>
        <w:ind w:left="1267" w:right="1267" w:hanging="547"/>
        <w:rPr>
          <w:w w:val="103"/>
          <w:rtl/>
        </w:rPr>
      </w:pPr>
      <w:r w:rsidRPr="00412E90">
        <w:rPr>
          <w:rtl/>
        </w:rPr>
        <w:tab/>
      </w:r>
      <w:r w:rsidRPr="00412E90">
        <w:rPr>
          <w:w w:val="103"/>
          <w:rtl/>
          <w:lang w:eastAsia="zh-TW"/>
        </w:rPr>
        <w:t>(</w:t>
      </w:r>
      <w:r w:rsidRPr="00412E90">
        <w:rPr>
          <w:rStyle w:val="FootnoteReference"/>
          <w:color w:val="auto"/>
          <w:spacing w:val="0"/>
          <w:vertAlign w:val="baseline"/>
          <w:rtl/>
          <w:lang w:eastAsia="zh-TW"/>
        </w:rPr>
        <w:footnoteRef/>
      </w:r>
      <w:r w:rsidRPr="00412E90">
        <w:rPr>
          <w:w w:val="103"/>
          <w:rtl/>
          <w:lang w:eastAsia="zh-TW"/>
        </w:rPr>
        <w:t>)</w:t>
      </w:r>
      <w:r w:rsidRPr="00412E90">
        <w:rPr>
          <w:w w:val="103"/>
          <w:rtl/>
        </w:rPr>
        <w:tab/>
      </w:r>
      <w:r w:rsidRPr="00412E90">
        <w:rPr>
          <w:rFonts w:hint="cs"/>
          <w:w w:val="103"/>
          <w:rtl/>
        </w:rPr>
        <w:t>ال</w:t>
      </w:r>
      <w:r w:rsidRPr="00412E90">
        <w:rPr>
          <w:w w:val="103"/>
          <w:rtl/>
        </w:rPr>
        <w:t xml:space="preserve">تعليق اللجنة المعنية بحقوق الإنسان رقم 25، الفقرة 11، وانظر أيضاً </w:t>
      </w:r>
      <w:r w:rsidRPr="00412E90">
        <w:rPr>
          <w:rFonts w:hint="cs"/>
          <w:w w:val="103"/>
          <w:rtl/>
        </w:rPr>
        <w:t>ال</w:t>
      </w:r>
      <w:r w:rsidRPr="00412E90">
        <w:rPr>
          <w:w w:val="103"/>
          <w:rtl/>
        </w:rPr>
        <w:t xml:space="preserve">مساهمة </w:t>
      </w:r>
      <w:r w:rsidRPr="00412E90">
        <w:rPr>
          <w:rFonts w:hint="cs"/>
          <w:w w:val="103"/>
          <w:rtl/>
        </w:rPr>
        <w:t xml:space="preserve">المقدمة </w:t>
      </w:r>
      <w:r w:rsidRPr="00412E90">
        <w:rPr>
          <w:w w:val="103"/>
          <w:rtl/>
        </w:rPr>
        <w:t>من</w:t>
      </w:r>
      <w:r w:rsidRPr="00412E90">
        <w:rPr>
          <w:rFonts w:hint="cs"/>
          <w:w w:val="103"/>
          <w:rtl/>
        </w:rPr>
        <w:t xml:space="preserve">: </w:t>
      </w:r>
      <w:r w:rsidRPr="00412E90">
        <w:rPr>
          <w:w w:val="103"/>
        </w:rPr>
        <w:t>International Organization for Migration, pp. 2–3</w:t>
      </w:r>
      <w:r w:rsidRPr="00412E90">
        <w:rPr>
          <w:rFonts w:hint="cs"/>
          <w:w w:val="103"/>
          <w:rtl/>
        </w:rPr>
        <w:t>.</w:t>
      </w:r>
    </w:p>
  </w:footnote>
  <w:footnote w:id="44">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w w:val="103"/>
          <w:rtl/>
        </w:rPr>
        <w:tab/>
        <w:t xml:space="preserve">الوثيقة </w:t>
      </w:r>
      <w:r w:rsidRPr="00503275">
        <w:rPr>
          <w:w w:val="103"/>
        </w:rPr>
        <w:t>A/HRC/29/23</w:t>
      </w:r>
      <w:r w:rsidRPr="00503275">
        <w:rPr>
          <w:w w:val="103"/>
          <w:rtl/>
        </w:rPr>
        <w:t>، الفقرات 48</w:t>
      </w:r>
      <w:r w:rsidRPr="00503275">
        <w:rPr>
          <w:rFonts w:hint="cs"/>
          <w:w w:val="103"/>
          <w:rtl/>
        </w:rPr>
        <w:t>-</w:t>
      </w:r>
      <w:r w:rsidRPr="00503275">
        <w:rPr>
          <w:w w:val="103"/>
          <w:rtl/>
        </w:rPr>
        <w:t>49 و60</w:t>
      </w:r>
      <w:r w:rsidRPr="00503275">
        <w:rPr>
          <w:rFonts w:hint="cs"/>
          <w:w w:val="103"/>
          <w:rtl/>
        </w:rPr>
        <w:t>-</w:t>
      </w:r>
      <w:r w:rsidRPr="00503275">
        <w:rPr>
          <w:w w:val="103"/>
          <w:rtl/>
        </w:rPr>
        <w:t>63.</w:t>
      </w:r>
    </w:p>
  </w:footnote>
  <w:footnote w:id="45">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w w:val="103"/>
          <w:rtl/>
        </w:rPr>
        <w:tab/>
        <w:t>انظر المساهمة المقدمة من</w:t>
      </w:r>
      <w:r w:rsidRPr="00503275">
        <w:rPr>
          <w:rFonts w:hint="cs"/>
          <w:w w:val="103"/>
          <w:rtl/>
        </w:rPr>
        <w:t xml:space="preserve">: </w:t>
      </w:r>
      <w:r w:rsidRPr="00503275">
        <w:rPr>
          <w:w w:val="103"/>
        </w:rPr>
        <w:t>Legal Resources Centre</w:t>
      </w:r>
      <w:r w:rsidRPr="00503275">
        <w:rPr>
          <w:rFonts w:hint="cs"/>
          <w:w w:val="103"/>
          <w:rtl/>
        </w:rPr>
        <w:t xml:space="preserve">، </w:t>
      </w:r>
      <w:r w:rsidRPr="00503275">
        <w:rPr>
          <w:w w:val="103"/>
          <w:rtl/>
        </w:rPr>
        <w:t xml:space="preserve">والوثيقة </w:t>
      </w:r>
      <w:r w:rsidRPr="00503275">
        <w:rPr>
          <w:w w:val="103"/>
        </w:rPr>
        <w:t>A/HRC/29/23</w:t>
      </w:r>
      <w:r w:rsidRPr="00503275">
        <w:rPr>
          <w:w w:val="103"/>
          <w:rtl/>
        </w:rPr>
        <w:t>، الفقرتين 69 و70.</w:t>
      </w:r>
    </w:p>
  </w:footnote>
  <w:footnote w:id="46">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w w:val="103"/>
          <w:rtl/>
        </w:rPr>
        <w:tab/>
        <w:t>انظر المساهمت</w:t>
      </w:r>
      <w:r w:rsidRPr="00503275">
        <w:rPr>
          <w:rFonts w:hint="cs"/>
          <w:w w:val="103"/>
          <w:rtl/>
        </w:rPr>
        <w:t>ين</w:t>
      </w:r>
      <w:r w:rsidRPr="00503275">
        <w:rPr>
          <w:w w:val="103"/>
          <w:rtl/>
        </w:rPr>
        <w:t xml:space="preserve"> المقدم</w:t>
      </w:r>
      <w:r w:rsidRPr="00503275">
        <w:rPr>
          <w:rFonts w:hint="cs"/>
          <w:w w:val="103"/>
          <w:rtl/>
        </w:rPr>
        <w:t>تين</w:t>
      </w:r>
      <w:r w:rsidRPr="00503275">
        <w:rPr>
          <w:w w:val="103"/>
          <w:rtl/>
        </w:rPr>
        <w:t xml:space="preserve"> من</w:t>
      </w:r>
      <w:r w:rsidRPr="00503275">
        <w:rPr>
          <w:rFonts w:hint="cs"/>
          <w:w w:val="103"/>
          <w:rtl/>
        </w:rPr>
        <w:t xml:space="preserve">: </w:t>
      </w:r>
      <w:r w:rsidRPr="00503275">
        <w:rPr>
          <w:w w:val="103"/>
        </w:rPr>
        <w:t>European Centre for Not-for-Profit Law</w:t>
      </w:r>
      <w:r w:rsidRPr="00503275">
        <w:rPr>
          <w:rFonts w:hint="cs"/>
          <w:w w:val="103"/>
          <w:rtl/>
        </w:rPr>
        <w:t xml:space="preserve"> ومن </w:t>
      </w:r>
      <w:r w:rsidRPr="00503275">
        <w:rPr>
          <w:w w:val="103"/>
        </w:rPr>
        <w:t>International IDEA</w:t>
      </w:r>
      <w:r w:rsidRPr="00503275">
        <w:rPr>
          <w:w w:val="103"/>
          <w:rtl/>
        </w:rPr>
        <w:t>.</w:t>
      </w:r>
    </w:p>
  </w:footnote>
  <w:footnote w:id="47">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w w:val="103"/>
          <w:rtl/>
        </w:rPr>
        <w:tab/>
        <w:t xml:space="preserve">انظر المساهمة المقدمة من: </w:t>
      </w:r>
      <w:r w:rsidRPr="00503275">
        <w:rPr>
          <w:w w:val="103"/>
        </w:rPr>
        <w:t>United Nations Department of Political Affairs/Electoral Assistance Division</w:t>
      </w:r>
      <w:r w:rsidRPr="00503275">
        <w:rPr>
          <w:w w:val="103"/>
          <w:rtl/>
        </w:rPr>
        <w:t>. وانظر أيضاً:</w:t>
      </w:r>
      <w:r w:rsidRPr="00503275">
        <w:rPr>
          <w:rFonts w:hint="cs"/>
          <w:w w:val="103"/>
          <w:rtl/>
        </w:rPr>
        <w:t xml:space="preserve"> </w:t>
      </w:r>
      <w:r w:rsidRPr="00503275">
        <w:rPr>
          <w:w w:val="103"/>
        </w:rPr>
        <w:t xml:space="preserve">International IDEA, </w:t>
      </w:r>
      <w:r w:rsidRPr="00412E90">
        <w:rPr>
          <w:i/>
          <w:iCs/>
          <w:w w:val="103"/>
        </w:rPr>
        <w:t>Overcoming Political Exclusion: Strategies for marginalized groups to successfully engage in political decision-making</w:t>
      </w:r>
      <w:r w:rsidRPr="00503275">
        <w:rPr>
          <w:w w:val="103"/>
        </w:rPr>
        <w:t xml:space="preserve"> (Stockholm, 2013), p. 16</w:t>
      </w:r>
      <w:r w:rsidRPr="00503275">
        <w:rPr>
          <w:rFonts w:hint="cs"/>
          <w:w w:val="103"/>
          <w:rtl/>
        </w:rPr>
        <w:t>.</w:t>
      </w:r>
    </w:p>
  </w:footnote>
  <w:footnote w:id="48">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w w:val="103"/>
          <w:rtl/>
        </w:rPr>
        <w:tab/>
        <w:t xml:space="preserve">الوثيقة </w:t>
      </w:r>
      <w:r w:rsidRPr="00503275">
        <w:rPr>
          <w:w w:val="103"/>
        </w:rPr>
        <w:t>A/HRC/23/50</w:t>
      </w:r>
      <w:r w:rsidRPr="00503275">
        <w:rPr>
          <w:w w:val="103"/>
          <w:rtl/>
        </w:rPr>
        <w:t>، الفقرات 37</w:t>
      </w:r>
      <w:r>
        <w:rPr>
          <w:rFonts w:hint="cs"/>
          <w:w w:val="103"/>
          <w:rtl/>
        </w:rPr>
        <w:t>-</w:t>
      </w:r>
      <w:r w:rsidRPr="00503275">
        <w:rPr>
          <w:w w:val="103"/>
          <w:rtl/>
        </w:rPr>
        <w:t>40.</w:t>
      </w:r>
    </w:p>
  </w:footnote>
  <w:footnote w:id="49">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w w:val="103"/>
          <w:rtl/>
        </w:rPr>
        <w:tab/>
        <w:t>انظر:</w:t>
      </w:r>
      <w:r w:rsidRPr="00503275">
        <w:rPr>
          <w:rFonts w:hint="cs"/>
          <w:w w:val="103"/>
          <w:rtl/>
        </w:rPr>
        <w:t xml:space="preserve"> </w:t>
      </w:r>
      <w:r w:rsidRPr="00503275">
        <w:rPr>
          <w:w w:val="103"/>
        </w:rPr>
        <w:t xml:space="preserve">International IDEA and Kofi Annan Foundation, </w:t>
      </w:r>
      <w:r w:rsidRPr="00412E90">
        <w:rPr>
          <w:i/>
          <w:iCs/>
          <w:w w:val="103"/>
        </w:rPr>
        <w:t>Deepening Democracy: A strategy for improving the integrity of elections worldwide</w:t>
      </w:r>
      <w:r w:rsidRPr="00503275">
        <w:rPr>
          <w:w w:val="103"/>
        </w:rPr>
        <w:t xml:space="preserve"> (Stockholm/Geneva, 2012) para. 65</w:t>
      </w:r>
      <w:r w:rsidRPr="00503275">
        <w:rPr>
          <w:rFonts w:hint="cs"/>
          <w:w w:val="103"/>
          <w:rtl/>
        </w:rPr>
        <w:t>.</w:t>
      </w:r>
    </w:p>
  </w:footnote>
  <w:footnote w:id="50">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rFonts w:hint="cs"/>
          <w:w w:val="103"/>
          <w:rtl/>
        </w:rPr>
        <w:tab/>
      </w:r>
      <w:r w:rsidRPr="00503275">
        <w:rPr>
          <w:w w:val="103"/>
          <w:rtl/>
        </w:rPr>
        <w:t xml:space="preserve">انظر: </w:t>
      </w:r>
      <w:r w:rsidRPr="00503275">
        <w:rPr>
          <w:w w:val="103"/>
        </w:rPr>
        <w:t xml:space="preserve">International IDEA, </w:t>
      </w:r>
      <w:r w:rsidRPr="00412E90">
        <w:rPr>
          <w:i/>
          <w:iCs/>
          <w:w w:val="103"/>
        </w:rPr>
        <w:t>Overcoming Political Exclusion</w:t>
      </w:r>
      <w:r w:rsidRPr="00503275">
        <w:rPr>
          <w:w w:val="103"/>
        </w:rPr>
        <w:t>, p. 83</w:t>
      </w:r>
      <w:r w:rsidRPr="00503275">
        <w:rPr>
          <w:w w:val="103"/>
          <w:rtl/>
        </w:rPr>
        <w:t xml:space="preserve"> (انظر الحاشية 47).</w:t>
      </w:r>
    </w:p>
  </w:footnote>
  <w:footnote w:id="51">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w w:val="103"/>
          <w:rtl/>
        </w:rPr>
        <w:tab/>
        <w:t>انظر</w:t>
      </w:r>
      <w:r w:rsidRPr="00503275">
        <w:rPr>
          <w:rFonts w:hint="cs"/>
          <w:w w:val="103"/>
          <w:rtl/>
        </w:rPr>
        <w:t xml:space="preserve"> المساهمة المقدمة من</w:t>
      </w:r>
      <w:r w:rsidRPr="00503275">
        <w:rPr>
          <w:w w:val="103"/>
          <w:rtl/>
        </w:rPr>
        <w:t xml:space="preserve">: </w:t>
      </w:r>
      <w:r w:rsidRPr="00503275">
        <w:rPr>
          <w:w w:val="103"/>
        </w:rPr>
        <w:t>Economic Commission for Latin America and the Caribbean</w:t>
      </w:r>
      <w:r w:rsidRPr="00503275">
        <w:rPr>
          <w:w w:val="103"/>
          <w:rtl/>
        </w:rPr>
        <w:t>.</w:t>
      </w:r>
    </w:p>
  </w:footnote>
  <w:footnote w:id="52">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rFonts w:hint="cs"/>
          <w:w w:val="103"/>
          <w:rtl/>
        </w:rPr>
        <w:tab/>
      </w:r>
      <w:r w:rsidRPr="00503275">
        <w:rPr>
          <w:w w:val="103"/>
          <w:rtl/>
        </w:rPr>
        <w:t xml:space="preserve">الوثيقة </w:t>
      </w:r>
      <w:r w:rsidRPr="00503275">
        <w:rPr>
          <w:w w:val="103"/>
        </w:rPr>
        <w:t>A/HRC/23/36</w:t>
      </w:r>
      <w:r w:rsidRPr="00503275">
        <w:rPr>
          <w:w w:val="103"/>
          <w:rtl/>
        </w:rPr>
        <w:t>، الفقر</w:t>
      </w:r>
      <w:r w:rsidRPr="00503275">
        <w:rPr>
          <w:rFonts w:hint="cs"/>
          <w:w w:val="103"/>
          <w:rtl/>
        </w:rPr>
        <w:t>ات</w:t>
      </w:r>
      <w:r w:rsidRPr="00503275">
        <w:rPr>
          <w:w w:val="103"/>
          <w:rtl/>
        </w:rPr>
        <w:t xml:space="preserve"> 60</w:t>
      </w:r>
      <w:r>
        <w:rPr>
          <w:rFonts w:hint="cs"/>
          <w:w w:val="103"/>
          <w:rtl/>
        </w:rPr>
        <w:t>-</w:t>
      </w:r>
      <w:r w:rsidRPr="00503275">
        <w:rPr>
          <w:w w:val="103"/>
          <w:rtl/>
        </w:rPr>
        <w:t>64.</w:t>
      </w:r>
    </w:p>
  </w:footnote>
  <w:footnote w:id="53">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w w:val="103"/>
          <w:rtl/>
        </w:rPr>
        <w:tab/>
        <w:t>المرجع نفسه، الصفحة 23.</w:t>
      </w:r>
    </w:p>
  </w:footnote>
  <w:footnote w:id="54">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w w:val="103"/>
          <w:rtl/>
        </w:rPr>
        <w:tab/>
        <w:t>انظر المساهمة المقدمة من</w:t>
      </w:r>
      <w:r w:rsidRPr="00503275">
        <w:rPr>
          <w:rFonts w:hint="cs"/>
          <w:w w:val="103"/>
          <w:rtl/>
        </w:rPr>
        <w:t xml:space="preserve">: </w:t>
      </w:r>
      <w:r w:rsidRPr="00503275">
        <w:rPr>
          <w:w w:val="103"/>
        </w:rPr>
        <w:t>European Centre for Not-for-Profit Law, p. 13</w:t>
      </w:r>
      <w:r w:rsidRPr="00503275">
        <w:rPr>
          <w:w w:val="103"/>
          <w:rtl/>
        </w:rPr>
        <w:t>.</w:t>
      </w:r>
    </w:p>
  </w:footnote>
  <w:footnote w:id="55">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w w:val="103"/>
          <w:rtl/>
        </w:rPr>
        <w:tab/>
        <w:t xml:space="preserve">الوثيقة </w:t>
      </w:r>
      <w:r w:rsidRPr="00503275">
        <w:rPr>
          <w:w w:val="103"/>
        </w:rPr>
        <w:t>A/HRC/17/27</w:t>
      </w:r>
      <w:r w:rsidRPr="00503275">
        <w:rPr>
          <w:w w:val="103"/>
          <w:rtl/>
        </w:rPr>
        <w:t>، الفقرة 65.</w:t>
      </w:r>
    </w:p>
  </w:footnote>
  <w:footnote w:id="56">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jc w:val="both"/>
        <w:rPr>
          <w:w w:val="103"/>
          <w:rtl/>
        </w:rPr>
      </w:pPr>
      <w:r w:rsidRPr="00503275">
        <w:rPr>
          <w:w w:val="103"/>
        </w:rPr>
        <w:tab/>
      </w:r>
      <w:r>
        <w:rPr>
          <w:rFonts w:hint="cs"/>
          <w:w w:val="103"/>
          <w:rtl/>
        </w:rPr>
        <w:t>(</w:t>
      </w:r>
      <w:r w:rsidRPr="00503275">
        <w:footnoteRef/>
      </w:r>
      <w:r>
        <w:rPr>
          <w:rFonts w:hint="cs"/>
          <w:w w:val="103"/>
          <w:rtl/>
        </w:rPr>
        <w:t>)</w:t>
      </w:r>
      <w:r w:rsidRPr="00503275">
        <w:rPr>
          <w:w w:val="103"/>
        </w:rPr>
        <w:tab/>
        <w:t xml:space="preserve">Tina Divjak and Goran Forbici, </w:t>
      </w:r>
      <w:r w:rsidRPr="00412E90">
        <w:rPr>
          <w:i/>
          <w:iCs/>
          <w:w w:val="103"/>
        </w:rPr>
        <w:t>Public participation in decision-making process: international analysis of the legal framework with a collection of good practices</w:t>
      </w:r>
      <w:r w:rsidRPr="00503275">
        <w:rPr>
          <w:w w:val="103"/>
        </w:rPr>
        <w:t xml:space="preserve"> (Ljubljana, December 2014), p. 60</w:t>
      </w:r>
      <w:r>
        <w:rPr>
          <w:rFonts w:hint="cs"/>
          <w:w w:val="103"/>
          <w:rtl/>
        </w:rPr>
        <w:t>.</w:t>
      </w:r>
    </w:p>
  </w:footnote>
  <w:footnote w:id="57">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w w:val="103"/>
          <w:rtl/>
        </w:rPr>
        <w:tab/>
        <w:t xml:space="preserve">الوثيقة </w:t>
      </w:r>
      <w:r w:rsidRPr="00503275">
        <w:rPr>
          <w:w w:val="103"/>
        </w:rPr>
        <w:t>A/HRC/23/36</w:t>
      </w:r>
      <w:r w:rsidRPr="00503275">
        <w:rPr>
          <w:w w:val="103"/>
          <w:rtl/>
        </w:rPr>
        <w:t>، الفقرة 71.</w:t>
      </w:r>
    </w:p>
  </w:footnote>
  <w:footnote w:id="58">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w w:val="103"/>
          <w:rtl/>
        </w:rPr>
        <w:tab/>
        <w:t xml:space="preserve">انظر </w:t>
      </w:r>
      <w:r w:rsidRPr="00503275">
        <w:rPr>
          <w:rFonts w:hint="cs"/>
          <w:w w:val="103"/>
          <w:rtl/>
        </w:rPr>
        <w:t>ال</w:t>
      </w:r>
      <w:r w:rsidRPr="00503275">
        <w:rPr>
          <w:w w:val="103"/>
          <w:rtl/>
        </w:rPr>
        <w:t xml:space="preserve">توصية العامة رقم 32(2009) </w:t>
      </w:r>
      <w:r w:rsidRPr="00503275">
        <w:rPr>
          <w:rFonts w:hint="cs"/>
          <w:w w:val="103"/>
          <w:rtl/>
        </w:rPr>
        <w:t xml:space="preserve">الصادرة عن </w:t>
      </w:r>
      <w:r w:rsidRPr="00503275">
        <w:rPr>
          <w:w w:val="103"/>
          <w:rtl/>
        </w:rPr>
        <w:t>لجنة القضاء على التمييز العنصري بشأن معنى ونطاق التدابير الخاصة الواردة في الاتفاقية الدولية للقضاء على جميع أشكال التمييز العنصري، الفقرة 8.</w:t>
      </w:r>
    </w:p>
  </w:footnote>
  <w:footnote w:id="59">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w w:val="103"/>
          <w:rtl/>
        </w:rPr>
        <w:tab/>
        <w:t>انظر المساهمة المقدمة من</w:t>
      </w:r>
      <w:r w:rsidRPr="00503275">
        <w:rPr>
          <w:rFonts w:hint="cs"/>
          <w:w w:val="103"/>
          <w:rtl/>
        </w:rPr>
        <w:t>:</w:t>
      </w:r>
      <w:r w:rsidRPr="00503275">
        <w:rPr>
          <w:w w:val="103"/>
          <w:rtl/>
        </w:rPr>
        <w:t xml:space="preserve"> </w:t>
      </w:r>
      <w:r w:rsidRPr="00503275">
        <w:rPr>
          <w:w w:val="103"/>
        </w:rPr>
        <w:t>OSCE-ODIHR</w:t>
      </w:r>
      <w:r w:rsidRPr="00503275">
        <w:rPr>
          <w:rFonts w:hint="cs"/>
          <w:w w:val="103"/>
          <w:rtl/>
        </w:rPr>
        <w:t>، ص 9</w:t>
      </w:r>
      <w:r w:rsidRPr="00503275">
        <w:rPr>
          <w:w w:val="103"/>
          <w:rtl/>
        </w:rPr>
        <w:t>.</w:t>
      </w:r>
    </w:p>
  </w:footnote>
  <w:footnote w:id="60">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w w:val="103"/>
          <w:rtl/>
        </w:rPr>
        <w:tab/>
        <w:t xml:space="preserve">الوثيقة </w:t>
      </w:r>
      <w:r w:rsidRPr="00503275">
        <w:rPr>
          <w:w w:val="103"/>
        </w:rPr>
        <w:t>A/HRC/27/33</w:t>
      </w:r>
      <w:r w:rsidRPr="00503275">
        <w:rPr>
          <w:w w:val="103"/>
          <w:rtl/>
        </w:rPr>
        <w:t xml:space="preserve">، الفقرة 23، والوثيقة </w:t>
      </w:r>
      <w:r w:rsidRPr="00503275">
        <w:rPr>
          <w:w w:val="103"/>
        </w:rPr>
        <w:t>A/HRC/17/27</w:t>
      </w:r>
      <w:r w:rsidRPr="00503275">
        <w:rPr>
          <w:w w:val="103"/>
          <w:rtl/>
        </w:rPr>
        <w:t>، الفقرة 2.</w:t>
      </w:r>
    </w:p>
  </w:footnote>
  <w:footnote w:id="61">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w w:val="103"/>
          <w:rtl/>
        </w:rPr>
        <w:tab/>
        <w:t>انظر المساهمة المقدمة من</w:t>
      </w:r>
      <w:r w:rsidRPr="00503275">
        <w:rPr>
          <w:rFonts w:hint="cs"/>
          <w:w w:val="103"/>
          <w:rtl/>
        </w:rPr>
        <w:t xml:space="preserve">: </w:t>
      </w:r>
      <w:r w:rsidRPr="00503275">
        <w:rPr>
          <w:w w:val="103"/>
        </w:rPr>
        <w:t>Food and Agriculture Organization of the United Nations</w:t>
      </w:r>
      <w:r w:rsidRPr="00503275">
        <w:rPr>
          <w:rFonts w:hint="cs"/>
          <w:w w:val="103"/>
          <w:rtl/>
        </w:rPr>
        <w:t>، ص 2.</w:t>
      </w:r>
    </w:p>
  </w:footnote>
  <w:footnote w:id="62">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w w:val="103"/>
          <w:rtl/>
        </w:rPr>
        <w:tab/>
      </w:r>
      <w:r w:rsidRPr="00503275">
        <w:rPr>
          <w:rFonts w:hint="cs"/>
          <w:w w:val="103"/>
          <w:rtl/>
        </w:rPr>
        <w:t xml:space="preserve">الوثيقة </w:t>
      </w:r>
      <w:r w:rsidRPr="00503275">
        <w:rPr>
          <w:w w:val="103"/>
        </w:rPr>
        <w:t>A/68/184</w:t>
      </w:r>
      <w:r w:rsidRPr="00503275">
        <w:rPr>
          <w:w w:val="103"/>
          <w:rtl/>
        </w:rPr>
        <w:t>، الفقرة 37.</w:t>
      </w:r>
    </w:p>
  </w:footnote>
  <w:footnote w:id="63">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rFonts w:hint="cs"/>
          <w:w w:val="103"/>
          <w:rtl/>
        </w:rPr>
        <w:tab/>
      </w:r>
      <w:r w:rsidRPr="00503275">
        <w:rPr>
          <w:w w:val="103"/>
          <w:rtl/>
        </w:rPr>
        <w:t>انظر الإعلان المتعلق بحقوق الشعوب الأصلية، المواد 5 و18 و19، واتفاقية منظمة العمل الدولية بشأن الشعوب الأصلية والقبلية لعام 1989 (رقم 169).</w:t>
      </w:r>
    </w:p>
  </w:footnote>
  <w:footnote w:id="64">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rFonts w:hint="cs"/>
          <w:w w:val="103"/>
          <w:rtl/>
        </w:rPr>
        <w:tab/>
      </w:r>
      <w:r w:rsidRPr="00503275">
        <w:rPr>
          <w:w w:val="103"/>
          <w:rtl/>
        </w:rPr>
        <w:t xml:space="preserve">للاطلاع على ممارسات فضلى أخرى تتعلق بحق الشعوب الأصلية في المشاركة في إدارة الشؤون العامة، انظر الوثيقة </w:t>
      </w:r>
      <w:r w:rsidRPr="00503275">
        <w:rPr>
          <w:w w:val="103"/>
        </w:rPr>
        <w:t>A/HRC/18/42</w:t>
      </w:r>
      <w:r w:rsidRPr="00503275">
        <w:rPr>
          <w:w w:val="103"/>
          <w:rtl/>
        </w:rPr>
        <w:t>.</w:t>
      </w:r>
    </w:p>
  </w:footnote>
  <w:footnote w:id="65">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rPr>
          <w:w w:val="103"/>
          <w:rtl/>
        </w:rPr>
      </w:pPr>
      <w:r w:rsidRPr="00503275">
        <w:rPr>
          <w:w w:val="103"/>
        </w:rPr>
        <w:tab/>
      </w:r>
      <w:r>
        <w:rPr>
          <w:rFonts w:hint="cs"/>
          <w:w w:val="103"/>
          <w:rtl/>
        </w:rPr>
        <w:t>(</w:t>
      </w:r>
      <w:r w:rsidRPr="00503275">
        <w:footnoteRef/>
      </w:r>
      <w:r>
        <w:rPr>
          <w:rFonts w:hint="cs"/>
          <w:w w:val="103"/>
          <w:rtl/>
        </w:rPr>
        <w:t>)</w:t>
      </w:r>
      <w:r w:rsidRPr="00503275">
        <w:rPr>
          <w:w w:val="103"/>
        </w:rPr>
        <w:tab/>
      </w:r>
      <w:r w:rsidRPr="00503275">
        <w:rPr>
          <w:rFonts w:hint="cs"/>
          <w:w w:val="103"/>
          <w:rtl/>
        </w:rPr>
        <w:t>انظر:</w:t>
      </w:r>
      <w:r w:rsidRPr="00503275">
        <w:rPr>
          <w:w w:val="103"/>
        </w:rPr>
        <w:t xml:space="preserve">ILO, </w:t>
      </w:r>
      <w:r w:rsidRPr="00412E90">
        <w:rPr>
          <w:i/>
          <w:iCs/>
          <w:w w:val="103"/>
        </w:rPr>
        <w:t>Application of Convention No. 169 by Domestic and International Courts in Latin America – A casebook</w:t>
      </w:r>
      <w:r>
        <w:rPr>
          <w:w w:val="103"/>
        </w:rPr>
        <w:t xml:space="preserve"> (2009)</w:t>
      </w:r>
      <w:r>
        <w:rPr>
          <w:rFonts w:hint="cs"/>
          <w:w w:val="103"/>
          <w:rtl/>
        </w:rPr>
        <w:t>.</w:t>
      </w:r>
    </w:p>
  </w:footnote>
  <w:footnote w:id="66">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jc w:val="both"/>
        <w:rPr>
          <w:w w:val="103"/>
          <w:rtl/>
        </w:rPr>
      </w:pPr>
      <w:r w:rsidRPr="00503275">
        <w:rPr>
          <w:w w:val="103"/>
        </w:rPr>
        <w:tab/>
      </w:r>
      <w:r>
        <w:rPr>
          <w:rFonts w:hint="cs"/>
          <w:w w:val="103"/>
          <w:rtl/>
        </w:rPr>
        <w:t>(</w:t>
      </w:r>
      <w:r w:rsidRPr="00503275">
        <w:footnoteRef/>
      </w:r>
      <w:r>
        <w:rPr>
          <w:rFonts w:hint="cs"/>
          <w:w w:val="103"/>
          <w:rtl/>
        </w:rPr>
        <w:t>)</w:t>
      </w:r>
      <w:r w:rsidRPr="00503275">
        <w:rPr>
          <w:w w:val="103"/>
        </w:rPr>
        <w:tab/>
        <w:t xml:space="preserve">Associated Press, “Judge rules in Alaska native voting rights case”, </w:t>
      </w:r>
      <w:r w:rsidRPr="00412E90">
        <w:rPr>
          <w:i/>
          <w:iCs/>
          <w:w w:val="103"/>
        </w:rPr>
        <w:t>The New York Times</w:t>
      </w:r>
      <w:r w:rsidRPr="00503275">
        <w:rPr>
          <w:w w:val="103"/>
        </w:rPr>
        <w:t>, 22 September 2014</w:t>
      </w:r>
      <w:r>
        <w:rPr>
          <w:rFonts w:hint="cs"/>
          <w:w w:val="103"/>
          <w:rtl/>
        </w:rPr>
        <w:t>.</w:t>
      </w:r>
    </w:p>
  </w:footnote>
  <w:footnote w:id="67">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jc w:val="both"/>
        <w:rPr>
          <w:w w:val="103"/>
          <w:rtl/>
        </w:rPr>
      </w:pPr>
      <w:r w:rsidRPr="00503275">
        <w:rPr>
          <w:w w:val="103"/>
        </w:rPr>
        <w:tab/>
      </w:r>
      <w:r>
        <w:rPr>
          <w:rFonts w:hint="cs"/>
          <w:w w:val="103"/>
          <w:rtl/>
        </w:rPr>
        <w:t>(</w:t>
      </w:r>
      <w:r w:rsidRPr="00503275">
        <w:footnoteRef/>
      </w:r>
      <w:r>
        <w:rPr>
          <w:rFonts w:hint="cs"/>
          <w:w w:val="103"/>
          <w:rtl/>
        </w:rPr>
        <w:t>)</w:t>
      </w:r>
      <w:r w:rsidRPr="00503275">
        <w:rPr>
          <w:w w:val="103"/>
        </w:rPr>
        <w:tab/>
        <w:t xml:space="preserve">Council of Europe, </w:t>
      </w:r>
      <w:r w:rsidRPr="00412E90">
        <w:rPr>
          <w:i/>
          <w:iCs/>
          <w:w w:val="103"/>
        </w:rPr>
        <w:t>The Participation of Minorities in Decision-Making Processes</w:t>
      </w:r>
      <w:r w:rsidRPr="00503275">
        <w:rPr>
          <w:w w:val="103"/>
        </w:rPr>
        <w:t>, Expert study, November 2000 (DH-MIN(2000)1), p. 6</w:t>
      </w:r>
      <w:r>
        <w:rPr>
          <w:rFonts w:hint="cs"/>
          <w:w w:val="103"/>
          <w:rtl/>
        </w:rPr>
        <w:t xml:space="preserve">. </w:t>
      </w:r>
    </w:p>
  </w:footnote>
  <w:footnote w:id="68">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w w:val="103"/>
          <w:rtl/>
        </w:rPr>
        <w:tab/>
        <w:t xml:space="preserve">الوثيقة </w:t>
      </w:r>
      <w:r w:rsidRPr="00503275">
        <w:rPr>
          <w:w w:val="103"/>
        </w:rPr>
        <w:t>A/65/287</w:t>
      </w:r>
      <w:r w:rsidRPr="00503275">
        <w:rPr>
          <w:w w:val="103"/>
          <w:rtl/>
        </w:rPr>
        <w:t>، الفقرة 41.</w:t>
      </w:r>
    </w:p>
  </w:footnote>
  <w:footnote w:id="69">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rPr>
          <w:w w:val="103"/>
        </w:rPr>
      </w:pPr>
      <w:r w:rsidRPr="00503275">
        <w:rPr>
          <w:w w:val="103"/>
        </w:rPr>
        <w:tab/>
      </w:r>
      <w:r>
        <w:rPr>
          <w:rFonts w:hint="cs"/>
          <w:w w:val="103"/>
          <w:rtl/>
        </w:rPr>
        <w:t>(</w:t>
      </w:r>
      <w:r w:rsidRPr="00503275">
        <w:footnoteRef/>
      </w:r>
      <w:r>
        <w:rPr>
          <w:rFonts w:hint="cs"/>
          <w:w w:val="103"/>
          <w:rtl/>
        </w:rPr>
        <w:t>)</w:t>
      </w:r>
      <w:r w:rsidRPr="00503275">
        <w:rPr>
          <w:w w:val="103"/>
        </w:rPr>
        <w:tab/>
        <w:t xml:space="preserve">Council of Europe, </w:t>
      </w:r>
      <w:r w:rsidRPr="00412E90">
        <w:rPr>
          <w:i/>
          <w:iCs/>
          <w:w w:val="103"/>
        </w:rPr>
        <w:t>The Participation of Minorities</w:t>
      </w:r>
      <w:r w:rsidRPr="00503275">
        <w:rPr>
          <w:w w:val="103"/>
        </w:rPr>
        <w:t>, p. 11</w:t>
      </w:r>
      <w:r w:rsidRPr="00503275">
        <w:rPr>
          <w:rFonts w:hint="cs"/>
          <w:w w:val="103"/>
          <w:rtl/>
        </w:rPr>
        <w:t xml:space="preserve"> (انظر الحاشية 67).</w:t>
      </w:r>
    </w:p>
  </w:footnote>
  <w:footnote w:id="70">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w w:val="103"/>
          <w:rtl/>
        </w:rPr>
        <w:tab/>
        <w:t>المرجع نفسه، الصفحة 11.</w:t>
      </w:r>
    </w:p>
  </w:footnote>
  <w:footnote w:id="71">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rFonts w:hint="cs"/>
          <w:w w:val="103"/>
          <w:rtl/>
        </w:rPr>
        <w:tab/>
      </w:r>
      <w:r w:rsidRPr="00503275">
        <w:rPr>
          <w:w w:val="103"/>
          <w:rtl/>
        </w:rPr>
        <w:t xml:space="preserve">الوثيقة </w:t>
      </w:r>
      <w:r w:rsidRPr="00503275">
        <w:rPr>
          <w:w w:val="103"/>
        </w:rPr>
        <w:t>A/HRC/19/36</w:t>
      </w:r>
      <w:r w:rsidRPr="00503275">
        <w:rPr>
          <w:w w:val="103"/>
          <w:rtl/>
        </w:rPr>
        <w:t>، الفقرتان 39 و69.</w:t>
      </w:r>
    </w:p>
  </w:footnote>
  <w:footnote w:id="72">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rFonts w:hint="cs"/>
          <w:w w:val="103"/>
          <w:rtl/>
        </w:rPr>
        <w:tab/>
      </w:r>
      <w:r w:rsidRPr="00503275">
        <w:rPr>
          <w:w w:val="103"/>
          <w:rtl/>
        </w:rPr>
        <w:t xml:space="preserve">للاطلاع على أمثلة أخرى على الممارسات الفضلى المتعلقة بحق الأشخاص ذوي الإعاقة في المشاركة في إدارة الشؤون العامة، انظر الوثيقة </w:t>
      </w:r>
      <w:r w:rsidRPr="00503275">
        <w:rPr>
          <w:w w:val="103"/>
        </w:rPr>
        <w:t>A/HRC/19/36</w:t>
      </w:r>
      <w:r w:rsidRPr="00503275">
        <w:rPr>
          <w:w w:val="103"/>
          <w:rtl/>
        </w:rPr>
        <w:t>.</w:t>
      </w:r>
    </w:p>
  </w:footnote>
  <w:footnote w:id="73">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rFonts w:hint="cs"/>
          <w:w w:val="103"/>
          <w:rtl/>
        </w:rPr>
        <w:tab/>
      </w:r>
      <w:r w:rsidRPr="00503275">
        <w:rPr>
          <w:w w:val="103"/>
          <w:rtl/>
        </w:rPr>
        <w:t>بما في ذلك أذربيجان وأيرلندا وآيسلندا وبلجيكا ودولة بوليفيا المتعددة القوميات وبيلاروس وجمهورية كوريا والدانمرك وسلوفاكيا والسوي</w:t>
      </w:r>
      <w:r w:rsidRPr="00503275">
        <w:rPr>
          <w:rFonts w:hint="cs"/>
          <w:w w:val="103"/>
          <w:rtl/>
        </w:rPr>
        <w:t xml:space="preserve">د </w:t>
      </w:r>
      <w:r w:rsidRPr="00503275">
        <w:rPr>
          <w:w w:val="103"/>
          <w:rtl/>
        </w:rPr>
        <w:t>وفنلندا والنرويج وهولندا واليونان</w:t>
      </w:r>
      <w:r w:rsidRPr="00503275">
        <w:rPr>
          <w:rFonts w:hint="cs"/>
          <w:w w:val="103"/>
          <w:rtl/>
        </w:rPr>
        <w:t>،</w:t>
      </w:r>
      <w:r w:rsidRPr="00503275">
        <w:rPr>
          <w:w w:val="103"/>
          <w:rtl/>
        </w:rPr>
        <w:t xml:space="preserve"> وبعض الكانتونات السويسرية التي يحق للمقيمين الأجانب فيها التصويت و</w:t>
      </w:r>
      <w:r w:rsidRPr="00503275">
        <w:rPr>
          <w:rFonts w:hint="cs"/>
          <w:w w:val="103"/>
          <w:rtl/>
        </w:rPr>
        <w:t xml:space="preserve">الترشح في </w:t>
      </w:r>
      <w:r w:rsidRPr="00503275">
        <w:rPr>
          <w:w w:val="103"/>
          <w:rtl/>
        </w:rPr>
        <w:t>الانتخاب</w:t>
      </w:r>
      <w:r w:rsidRPr="00503275">
        <w:rPr>
          <w:rFonts w:hint="cs"/>
          <w:w w:val="103"/>
          <w:rtl/>
        </w:rPr>
        <w:t>ات</w:t>
      </w:r>
      <w:r w:rsidRPr="00503275">
        <w:rPr>
          <w:w w:val="103"/>
          <w:rtl/>
        </w:rPr>
        <w:t xml:space="preserve"> المحلي</w:t>
      </w:r>
      <w:r w:rsidRPr="00503275">
        <w:rPr>
          <w:rFonts w:hint="cs"/>
          <w:w w:val="103"/>
          <w:rtl/>
        </w:rPr>
        <w:t>ة</w:t>
      </w:r>
      <w:r w:rsidRPr="00503275">
        <w:rPr>
          <w:w w:val="103"/>
          <w:rtl/>
        </w:rPr>
        <w:t>.</w:t>
      </w:r>
    </w:p>
  </w:footnote>
  <w:footnote w:id="74">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jc w:val="both"/>
        <w:rPr>
          <w:w w:val="103"/>
          <w:rtl/>
        </w:rPr>
      </w:pPr>
      <w:r w:rsidRPr="00503275">
        <w:rPr>
          <w:w w:val="103"/>
        </w:rPr>
        <w:tab/>
      </w:r>
      <w:r>
        <w:rPr>
          <w:rFonts w:hint="cs"/>
          <w:w w:val="103"/>
          <w:rtl/>
        </w:rPr>
        <w:t>(</w:t>
      </w:r>
      <w:r w:rsidRPr="00503275">
        <w:footnoteRef/>
      </w:r>
      <w:r>
        <w:rPr>
          <w:rFonts w:hint="cs"/>
          <w:w w:val="103"/>
          <w:rtl/>
        </w:rPr>
        <w:t>)</w:t>
      </w:r>
      <w:r w:rsidRPr="00503275">
        <w:rPr>
          <w:w w:val="103"/>
        </w:rPr>
        <w:tab/>
        <w:t xml:space="preserve">Council of Europe, </w:t>
      </w:r>
      <w:r w:rsidRPr="00412E90">
        <w:rPr>
          <w:i/>
          <w:iCs/>
          <w:w w:val="103"/>
        </w:rPr>
        <w:t>Political and social participation of immigrants through consultative bodies</w:t>
      </w:r>
      <w:r w:rsidRPr="00503275">
        <w:rPr>
          <w:w w:val="103"/>
        </w:rPr>
        <w:t xml:space="preserve">, 1999 </w:t>
      </w:r>
      <w:r>
        <w:rPr>
          <w:w w:val="103"/>
        </w:rPr>
        <w:t>(CDMG (99) 21), p. 46</w:t>
      </w:r>
      <w:r>
        <w:rPr>
          <w:rFonts w:hint="cs"/>
          <w:w w:val="103"/>
          <w:rtl/>
        </w:rPr>
        <w:t xml:space="preserve">. </w:t>
      </w:r>
    </w:p>
  </w:footnote>
  <w:footnote w:id="75">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w w:val="103"/>
          <w:rtl/>
        </w:rPr>
        <w:tab/>
        <w:t>المرجع نفسه، الصفحة 56.</w:t>
      </w:r>
    </w:p>
  </w:footnote>
  <w:footnote w:id="76">
    <w:p w:rsidR="002E1E96" w:rsidRPr="00E112A8" w:rsidRDefault="002E1E96" w:rsidP="002E1E96">
      <w:pPr>
        <w:pStyle w:val="FootnoteText"/>
        <w:tabs>
          <w:tab w:val="clear" w:pos="418"/>
          <w:tab w:val="right" w:pos="1195"/>
          <w:tab w:val="left" w:pos="1267"/>
          <w:tab w:val="left" w:pos="1656"/>
          <w:tab w:val="left" w:pos="2088"/>
        </w:tabs>
        <w:spacing w:after="80"/>
        <w:ind w:left="1267" w:right="1267" w:hanging="547"/>
        <w:jc w:val="both"/>
        <w:rPr>
          <w:spacing w:val="-1"/>
          <w:rtl/>
        </w:rPr>
      </w:pPr>
      <w:r w:rsidRPr="00E112A8">
        <w:rPr>
          <w:spacing w:val="-1"/>
        </w:rPr>
        <w:tab/>
      </w:r>
      <w:r w:rsidRPr="00E112A8">
        <w:rPr>
          <w:rFonts w:hint="cs"/>
          <w:spacing w:val="-1"/>
          <w:rtl/>
        </w:rPr>
        <w:t>(</w:t>
      </w:r>
      <w:r w:rsidRPr="00E112A8">
        <w:rPr>
          <w:spacing w:val="-1"/>
        </w:rPr>
        <w:footnoteRef/>
      </w:r>
      <w:r w:rsidRPr="00E112A8">
        <w:rPr>
          <w:rFonts w:hint="cs"/>
          <w:spacing w:val="-1"/>
          <w:rtl/>
        </w:rPr>
        <w:t>)</w:t>
      </w:r>
      <w:r w:rsidRPr="00E112A8">
        <w:rPr>
          <w:spacing w:val="-1"/>
        </w:rPr>
        <w:tab/>
        <w:t>OHCHR, “UN experts urge real dialogue with children about their rights” press release, 23 September 2014</w:t>
      </w:r>
      <w:r w:rsidRPr="00E112A8">
        <w:rPr>
          <w:rFonts w:hint="cs"/>
          <w:spacing w:val="-1"/>
          <w:rtl/>
        </w:rPr>
        <w:t xml:space="preserve">، متاح في الرابط التالي: </w:t>
      </w:r>
      <w:r w:rsidRPr="00E112A8">
        <w:rPr>
          <w:spacing w:val="-1"/>
        </w:rPr>
        <w:t>www.ohchr.org/EN/NewsEvents/Pages/DisplayNews.aspx?NewsID=15084&amp;LangID=E</w:t>
      </w:r>
      <w:r w:rsidRPr="00E112A8">
        <w:rPr>
          <w:rFonts w:hint="cs"/>
          <w:spacing w:val="-1"/>
          <w:rtl/>
        </w:rPr>
        <w:t>.</w:t>
      </w:r>
    </w:p>
  </w:footnote>
  <w:footnote w:id="77">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jc w:val="both"/>
        <w:rPr>
          <w:w w:val="103"/>
          <w:rtl/>
        </w:rPr>
      </w:pPr>
      <w:r w:rsidRPr="00503275">
        <w:rPr>
          <w:w w:val="103"/>
        </w:rPr>
        <w:tab/>
      </w:r>
      <w:r>
        <w:rPr>
          <w:rFonts w:hint="cs"/>
          <w:w w:val="103"/>
          <w:rtl/>
        </w:rPr>
        <w:t>(</w:t>
      </w:r>
      <w:r w:rsidRPr="00503275">
        <w:footnoteRef/>
      </w:r>
      <w:r>
        <w:rPr>
          <w:rFonts w:hint="cs"/>
          <w:w w:val="103"/>
          <w:rtl/>
        </w:rPr>
        <w:t>)</w:t>
      </w:r>
      <w:r w:rsidRPr="00503275">
        <w:rPr>
          <w:w w:val="103"/>
        </w:rPr>
        <w:tab/>
        <w:t xml:space="preserve">John Wall and Anandini Dar, “Children’s political representation: the right to make a difference”, </w:t>
      </w:r>
      <w:r w:rsidRPr="00412E90">
        <w:rPr>
          <w:i/>
          <w:iCs/>
          <w:w w:val="103"/>
        </w:rPr>
        <w:t>International Journal of Children’s Rights</w:t>
      </w:r>
      <w:r w:rsidRPr="00503275">
        <w:rPr>
          <w:w w:val="103"/>
        </w:rPr>
        <w:t>, vol. 19, No. 4 (2011), p. 377</w:t>
      </w:r>
      <w:r>
        <w:rPr>
          <w:rFonts w:hint="cs"/>
          <w:w w:val="103"/>
          <w:rtl/>
        </w:rPr>
        <w:t>.</w:t>
      </w:r>
    </w:p>
  </w:footnote>
  <w:footnote w:id="78">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w w:val="103"/>
          <w:rtl/>
        </w:rPr>
        <w:tab/>
        <w:t xml:space="preserve">الوثيقة </w:t>
      </w:r>
      <w:r w:rsidRPr="00503275">
        <w:rPr>
          <w:w w:val="103"/>
        </w:rPr>
        <w:t>A/HRC/29/23</w:t>
      </w:r>
      <w:r w:rsidRPr="00503275">
        <w:rPr>
          <w:w w:val="103"/>
          <w:rtl/>
        </w:rPr>
        <w:t>، الفقرات 19 و78 و79.</w:t>
      </w:r>
    </w:p>
  </w:footnote>
  <w:footnote w:id="79">
    <w:p w:rsidR="002E1E96" w:rsidRPr="00503275" w:rsidRDefault="002E1E96" w:rsidP="002E1E96">
      <w:pPr>
        <w:pStyle w:val="FootnoteText"/>
        <w:tabs>
          <w:tab w:val="clear" w:pos="418"/>
          <w:tab w:val="right" w:pos="1195"/>
          <w:tab w:val="left" w:pos="1267"/>
          <w:tab w:val="left" w:pos="1656"/>
          <w:tab w:val="left" w:pos="2088"/>
        </w:tabs>
        <w:spacing w:after="80"/>
        <w:ind w:left="1267" w:right="1267" w:hanging="547"/>
        <w:textDirection w:val="tbRlV"/>
        <w:rPr>
          <w:w w:val="103"/>
          <w:rtl/>
        </w:rPr>
      </w:pPr>
      <w:r w:rsidRPr="00503275">
        <w:rPr>
          <w:w w:val="103"/>
          <w:rtl/>
        </w:rPr>
        <w:tab/>
      </w:r>
      <w:r>
        <w:rPr>
          <w:rFonts w:hint="cs"/>
          <w:w w:val="103"/>
          <w:rtl/>
        </w:rPr>
        <w:t>(</w:t>
      </w:r>
      <w:r w:rsidRPr="00503275">
        <w:rPr>
          <w:rtl/>
        </w:rPr>
        <w:footnoteRef/>
      </w:r>
      <w:r>
        <w:rPr>
          <w:rFonts w:hint="cs"/>
          <w:w w:val="103"/>
          <w:rtl/>
        </w:rPr>
        <w:t>)</w:t>
      </w:r>
      <w:r w:rsidRPr="00503275">
        <w:rPr>
          <w:rFonts w:hint="cs"/>
          <w:w w:val="103"/>
          <w:rtl/>
        </w:rPr>
        <w:tab/>
      </w:r>
      <w:r w:rsidRPr="00503275">
        <w:rPr>
          <w:w w:val="103"/>
          <w:rtl/>
        </w:rPr>
        <w:t xml:space="preserve">انظر أيضاً الوثيقة </w:t>
      </w:r>
      <w:r w:rsidRPr="00503275">
        <w:rPr>
          <w:w w:val="103"/>
        </w:rPr>
        <w:t>A/HRC/29/23</w:t>
      </w:r>
      <w:r w:rsidRPr="00503275">
        <w:rPr>
          <w:w w:val="103"/>
          <w:rtl/>
        </w:rPr>
        <w:t>، الفقرات 71</w:t>
      </w:r>
      <w:r>
        <w:rPr>
          <w:rFonts w:hint="cs"/>
          <w:w w:val="103"/>
          <w:rtl/>
        </w:rPr>
        <w:t>-</w:t>
      </w:r>
      <w:r w:rsidRPr="00503275">
        <w:rPr>
          <w:w w:val="103"/>
          <w:rtl/>
        </w:rPr>
        <w:t>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6B49B9" w:rsidTr="00D75AD2">
      <w:trPr>
        <w:trHeight w:hRule="exact" w:val="864"/>
        <w:jc w:val="center"/>
      </w:trPr>
      <w:tc>
        <w:tcPr>
          <w:tcW w:w="4882" w:type="dxa"/>
          <w:shd w:val="clear" w:color="auto" w:fill="auto"/>
          <w:vAlign w:val="bottom"/>
        </w:tcPr>
        <w:p w:rsidR="006B49B9" w:rsidRDefault="006B49B9" w:rsidP="00D75AD2">
          <w:pPr>
            <w:pStyle w:val="Header"/>
            <w:bidi/>
          </w:pPr>
        </w:p>
      </w:tc>
      <w:tc>
        <w:tcPr>
          <w:tcW w:w="5127" w:type="dxa"/>
          <w:shd w:val="clear" w:color="auto" w:fill="auto"/>
          <w:vAlign w:val="bottom"/>
        </w:tcPr>
        <w:p w:rsidR="006B49B9" w:rsidRPr="00D75AD2" w:rsidRDefault="006B49B9" w:rsidP="00D75AD2">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AF685E">
            <w:rPr>
              <w:w w:val="103"/>
            </w:rPr>
            <w:t>A/HRC/30/26</w:t>
          </w:r>
          <w:r>
            <w:rPr>
              <w:w w:val="103"/>
            </w:rPr>
            <w:fldChar w:fldCharType="end"/>
          </w:r>
        </w:p>
      </w:tc>
    </w:tr>
  </w:tbl>
  <w:p w:rsidR="006B49B9" w:rsidRPr="00D75AD2" w:rsidRDefault="006B49B9" w:rsidP="00D75A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6B49B9" w:rsidTr="00D75AD2">
      <w:trPr>
        <w:trHeight w:hRule="exact" w:val="864"/>
        <w:jc w:val="center"/>
      </w:trPr>
      <w:tc>
        <w:tcPr>
          <w:tcW w:w="4882" w:type="dxa"/>
          <w:shd w:val="clear" w:color="auto" w:fill="auto"/>
          <w:vAlign w:val="bottom"/>
        </w:tcPr>
        <w:p w:rsidR="006B49B9" w:rsidRPr="00D75AD2" w:rsidRDefault="006B49B9" w:rsidP="00D75AD2">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AF685E">
            <w:rPr>
              <w:w w:val="103"/>
            </w:rPr>
            <w:t>A/HRC/30/26</w:t>
          </w:r>
          <w:r>
            <w:rPr>
              <w:w w:val="103"/>
            </w:rPr>
            <w:fldChar w:fldCharType="end"/>
          </w:r>
        </w:p>
      </w:tc>
      <w:tc>
        <w:tcPr>
          <w:tcW w:w="5127" w:type="dxa"/>
          <w:shd w:val="clear" w:color="auto" w:fill="auto"/>
          <w:vAlign w:val="bottom"/>
        </w:tcPr>
        <w:p w:rsidR="006B49B9" w:rsidRDefault="006B49B9" w:rsidP="00D75AD2">
          <w:pPr>
            <w:pStyle w:val="Header"/>
          </w:pPr>
        </w:p>
      </w:tc>
    </w:tr>
  </w:tbl>
  <w:p w:rsidR="006B49B9" w:rsidRPr="00D75AD2" w:rsidRDefault="006B49B9" w:rsidP="00D75A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6B49B9" w:rsidTr="00D75AD2">
      <w:trPr>
        <w:gridAfter w:val="1"/>
        <w:wAfter w:w="25" w:type="dxa"/>
        <w:trHeight w:hRule="exact" w:val="864"/>
      </w:trPr>
      <w:tc>
        <w:tcPr>
          <w:tcW w:w="1282" w:type="dxa"/>
          <w:tcBorders>
            <w:bottom w:val="single" w:sz="4" w:space="0" w:color="auto"/>
          </w:tcBorders>
          <w:shd w:val="clear" w:color="auto" w:fill="auto"/>
          <w:vAlign w:val="bottom"/>
        </w:tcPr>
        <w:p w:rsidR="006B49B9" w:rsidRDefault="006B49B9" w:rsidP="00D75AD2">
          <w:pPr>
            <w:pStyle w:val="Header"/>
            <w:spacing w:after="120"/>
          </w:pPr>
        </w:p>
      </w:tc>
      <w:tc>
        <w:tcPr>
          <w:tcW w:w="1786" w:type="dxa"/>
          <w:tcBorders>
            <w:bottom w:val="single" w:sz="4" w:space="0" w:color="auto"/>
          </w:tcBorders>
          <w:shd w:val="clear" w:color="auto" w:fill="auto"/>
          <w:vAlign w:val="bottom"/>
        </w:tcPr>
        <w:p w:rsidR="006B49B9" w:rsidRPr="00D75AD2" w:rsidRDefault="006B49B9" w:rsidP="00D75AD2">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6B49B9" w:rsidRDefault="006B49B9" w:rsidP="00D75AD2">
          <w:pPr>
            <w:pStyle w:val="Header"/>
            <w:spacing w:after="120"/>
          </w:pPr>
        </w:p>
      </w:tc>
      <w:tc>
        <w:tcPr>
          <w:tcW w:w="6696" w:type="dxa"/>
          <w:gridSpan w:val="3"/>
          <w:tcBorders>
            <w:bottom w:val="single" w:sz="4" w:space="0" w:color="auto"/>
          </w:tcBorders>
          <w:shd w:val="clear" w:color="auto" w:fill="auto"/>
          <w:vAlign w:val="bottom"/>
        </w:tcPr>
        <w:p w:rsidR="006B49B9" w:rsidRPr="00D75AD2" w:rsidRDefault="006B49B9" w:rsidP="00D75AD2">
          <w:pPr>
            <w:spacing w:line="380" w:lineRule="exact"/>
            <w:jc w:val="right"/>
          </w:pPr>
          <w:r>
            <w:rPr>
              <w:sz w:val="40"/>
            </w:rPr>
            <w:t>A</w:t>
          </w:r>
          <w:r>
            <w:t>/HRC/30/26</w:t>
          </w:r>
        </w:p>
      </w:tc>
    </w:tr>
    <w:tr w:rsidR="006B49B9" w:rsidRPr="00D75AD2" w:rsidTr="00D75AD2">
      <w:trPr>
        <w:trHeight w:hRule="exact" w:val="2880"/>
      </w:trPr>
      <w:tc>
        <w:tcPr>
          <w:tcW w:w="1282" w:type="dxa"/>
          <w:tcBorders>
            <w:top w:val="single" w:sz="4" w:space="0" w:color="auto"/>
            <w:bottom w:val="single" w:sz="12" w:space="0" w:color="auto"/>
          </w:tcBorders>
          <w:shd w:val="clear" w:color="auto" w:fill="auto"/>
        </w:tcPr>
        <w:p w:rsidR="006B49B9" w:rsidRDefault="006B49B9" w:rsidP="00D75AD2">
          <w:pPr>
            <w:pStyle w:val="Header"/>
            <w:spacing w:before="120"/>
            <w:jc w:val="center"/>
          </w:pPr>
          <w:r>
            <w:t xml:space="preserve"> </w:t>
          </w:r>
          <w:r>
            <w:rPr>
              <w:noProof/>
              <w:lang w:val="en-GB" w:eastAsia="en-GB"/>
            </w:rPr>
            <w:drawing>
              <wp:inline distT="0" distB="0" distL="0" distR="0" wp14:anchorId="4FFB97AD" wp14:editId="01F6A224">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6B49B9" w:rsidRPr="00D75AD2" w:rsidRDefault="006B49B9" w:rsidP="00D75AD2">
          <w:pPr>
            <w:pStyle w:val="Header"/>
            <w:spacing w:before="120"/>
            <w:jc w:val="center"/>
          </w:pPr>
        </w:p>
      </w:tc>
      <w:tc>
        <w:tcPr>
          <w:tcW w:w="5227" w:type="dxa"/>
          <w:gridSpan w:val="3"/>
          <w:tcBorders>
            <w:top w:val="single" w:sz="4" w:space="0" w:color="auto"/>
            <w:bottom w:val="single" w:sz="12" w:space="0" w:color="auto"/>
          </w:tcBorders>
          <w:shd w:val="clear" w:color="auto" w:fill="auto"/>
        </w:tcPr>
        <w:p w:rsidR="006B49B9" w:rsidRPr="00D75AD2" w:rsidRDefault="006B49B9" w:rsidP="00D75AD2">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6B49B9" w:rsidRPr="00D75AD2" w:rsidRDefault="006B49B9" w:rsidP="00D75AD2">
          <w:pPr>
            <w:pStyle w:val="Header"/>
            <w:spacing w:before="109"/>
          </w:pPr>
        </w:p>
      </w:tc>
      <w:tc>
        <w:tcPr>
          <w:tcW w:w="3280" w:type="dxa"/>
          <w:gridSpan w:val="2"/>
          <w:tcBorders>
            <w:top w:val="single" w:sz="4" w:space="0" w:color="auto"/>
            <w:bottom w:val="single" w:sz="12" w:space="0" w:color="auto"/>
          </w:tcBorders>
          <w:shd w:val="clear" w:color="auto" w:fill="auto"/>
        </w:tcPr>
        <w:p w:rsidR="006B49B9" w:rsidRDefault="006B49B9" w:rsidP="00D75AD2">
          <w:pPr>
            <w:pStyle w:val="Distribution"/>
            <w:bidi w:val="0"/>
            <w:spacing w:before="240"/>
          </w:pPr>
          <w:r>
            <w:t>Distr.: General</w:t>
          </w:r>
        </w:p>
        <w:p w:rsidR="006B49B9" w:rsidRDefault="006B49B9" w:rsidP="003312BC">
          <w:pPr>
            <w:pStyle w:val="Publication"/>
            <w:bidi w:val="0"/>
          </w:pPr>
          <w:r>
            <w:t>2</w:t>
          </w:r>
          <w:r w:rsidR="003312BC">
            <w:t>3</w:t>
          </w:r>
          <w:r>
            <w:t xml:space="preserve"> July 2015</w:t>
          </w:r>
        </w:p>
        <w:p w:rsidR="006B49B9" w:rsidRDefault="006B49B9" w:rsidP="00D75AD2">
          <w:pPr>
            <w:bidi w:val="0"/>
            <w:spacing w:line="240" w:lineRule="exact"/>
            <w:jc w:val="left"/>
          </w:pPr>
          <w:r>
            <w:t>Arabic</w:t>
          </w:r>
        </w:p>
        <w:p w:rsidR="006B49B9" w:rsidRDefault="006B49B9" w:rsidP="00D75AD2">
          <w:pPr>
            <w:pStyle w:val="Original"/>
            <w:bidi w:val="0"/>
          </w:pPr>
          <w:r>
            <w:t>Original: English</w:t>
          </w:r>
        </w:p>
        <w:p w:rsidR="006B49B9" w:rsidRPr="00D75AD2" w:rsidRDefault="006B49B9" w:rsidP="00D75AD2">
          <w:pPr>
            <w:bidi w:val="0"/>
            <w:spacing w:line="240" w:lineRule="exact"/>
            <w:jc w:val="left"/>
          </w:pPr>
        </w:p>
      </w:tc>
    </w:tr>
  </w:tbl>
  <w:p w:rsidR="006B49B9" w:rsidRPr="00D75AD2" w:rsidRDefault="006B49B9" w:rsidP="00D75AD2">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71853DF"/>
    <w:multiLevelType w:val="hybridMultilevel"/>
    <w:tmpl w:val="CE8A1A82"/>
    <w:lvl w:ilvl="0" w:tplc="DF7AFED4">
      <w:start w:val="1"/>
      <w:numFmt w:val="lowerLetter"/>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3">
    <w:nsid w:val="08AC6E18"/>
    <w:multiLevelType w:val="hybridMultilevel"/>
    <w:tmpl w:val="DC845052"/>
    <w:lvl w:ilvl="0" w:tplc="5DECBB54">
      <w:start w:val="20"/>
      <w:numFmt w:val="decimal"/>
      <w:lvlText w:val="%1."/>
      <w:lvlJc w:val="left"/>
      <w:pPr>
        <w:ind w:left="644" w:hanging="360"/>
      </w:pPr>
      <w:rPr>
        <w:rFonts w:hint="default"/>
        <w:sz w:val="20"/>
        <w:szCs w:val="20"/>
      </w:rPr>
    </w:lvl>
    <w:lvl w:ilvl="1" w:tplc="100C0019" w:tentative="1">
      <w:start w:val="1"/>
      <w:numFmt w:val="lowerLetter"/>
      <w:lvlText w:val="%2."/>
      <w:lvlJc w:val="left"/>
      <w:pPr>
        <w:ind w:left="-1962" w:hanging="360"/>
      </w:pPr>
    </w:lvl>
    <w:lvl w:ilvl="2" w:tplc="100C001B" w:tentative="1">
      <w:start w:val="1"/>
      <w:numFmt w:val="lowerRoman"/>
      <w:lvlText w:val="%3."/>
      <w:lvlJc w:val="right"/>
      <w:pPr>
        <w:ind w:left="-1242" w:hanging="180"/>
      </w:pPr>
    </w:lvl>
    <w:lvl w:ilvl="3" w:tplc="100C000F" w:tentative="1">
      <w:start w:val="1"/>
      <w:numFmt w:val="decimal"/>
      <w:lvlText w:val="%4."/>
      <w:lvlJc w:val="left"/>
      <w:pPr>
        <w:ind w:left="-522" w:hanging="360"/>
      </w:pPr>
    </w:lvl>
    <w:lvl w:ilvl="4" w:tplc="100C0019" w:tentative="1">
      <w:start w:val="1"/>
      <w:numFmt w:val="lowerLetter"/>
      <w:lvlText w:val="%5."/>
      <w:lvlJc w:val="left"/>
      <w:pPr>
        <w:ind w:left="198" w:hanging="360"/>
      </w:pPr>
    </w:lvl>
    <w:lvl w:ilvl="5" w:tplc="100C001B" w:tentative="1">
      <w:start w:val="1"/>
      <w:numFmt w:val="lowerRoman"/>
      <w:lvlText w:val="%6."/>
      <w:lvlJc w:val="right"/>
      <w:pPr>
        <w:ind w:left="918" w:hanging="180"/>
      </w:pPr>
    </w:lvl>
    <w:lvl w:ilvl="6" w:tplc="100C000F" w:tentative="1">
      <w:start w:val="1"/>
      <w:numFmt w:val="decimal"/>
      <w:lvlText w:val="%7."/>
      <w:lvlJc w:val="left"/>
      <w:pPr>
        <w:ind w:left="1638" w:hanging="360"/>
      </w:pPr>
    </w:lvl>
    <w:lvl w:ilvl="7" w:tplc="100C0019" w:tentative="1">
      <w:start w:val="1"/>
      <w:numFmt w:val="lowerLetter"/>
      <w:lvlText w:val="%8."/>
      <w:lvlJc w:val="left"/>
      <w:pPr>
        <w:ind w:left="2358" w:hanging="360"/>
      </w:pPr>
    </w:lvl>
    <w:lvl w:ilvl="8" w:tplc="100C001B" w:tentative="1">
      <w:start w:val="1"/>
      <w:numFmt w:val="lowerRoman"/>
      <w:lvlText w:val="%9."/>
      <w:lvlJc w:val="right"/>
      <w:pPr>
        <w:ind w:left="3078" w:hanging="180"/>
      </w:pPr>
    </w:lvl>
  </w:abstractNum>
  <w:abstractNum w:abstractNumId="4">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10052C3"/>
    <w:multiLevelType w:val="hybridMultilevel"/>
    <w:tmpl w:val="EC0897A8"/>
    <w:lvl w:ilvl="0" w:tplc="100C000F">
      <w:start w:val="5"/>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13AC5B10"/>
    <w:multiLevelType w:val="multilevel"/>
    <w:tmpl w:val="97DEAD28"/>
    <w:styleLink w:val="Liste41"/>
    <w:lvl w:ilvl="0">
      <w:start w:val="4"/>
      <w:numFmt w:val="upperLetter"/>
      <w:lvlText w:val="%1."/>
      <w:lvlJc w:val="left"/>
      <w:pPr>
        <w:tabs>
          <w:tab w:val="num" w:pos="720"/>
        </w:tabs>
        <w:ind w:left="720" w:hanging="360"/>
      </w:pPr>
      <w:rPr>
        <w:rFonts w:ascii="Times New Roman Bold" w:eastAsia="Times New Roman Bold" w:hAnsi="Times New Roman Bold" w:cs="Times New Roman Bold"/>
        <w:color w:val="000000"/>
        <w:position w:val="0"/>
        <w:sz w:val="24"/>
        <w:szCs w:val="24"/>
        <w:u w:color="000000"/>
        <w:lang w:val="en-US"/>
      </w:rPr>
    </w:lvl>
    <w:lvl w:ilvl="1">
      <w:start w:val="1"/>
      <w:numFmt w:val="lowerLetter"/>
      <w:lvlText w:val="%2."/>
      <w:lvlJc w:val="left"/>
      <w:pPr>
        <w:tabs>
          <w:tab w:val="num" w:pos="1440"/>
        </w:tabs>
        <w:ind w:left="1440" w:hanging="360"/>
      </w:pPr>
      <w:rPr>
        <w:rFonts w:ascii="Times New Roman Bold" w:eastAsia="Times New Roman Bold" w:hAnsi="Times New Roman Bold" w:cs="Times New Roman Bold"/>
        <w:color w:val="000000"/>
        <w:position w:val="0"/>
        <w:sz w:val="24"/>
        <w:szCs w:val="24"/>
        <w:u w:color="000000"/>
        <w:lang w:val="en-US"/>
      </w:rPr>
    </w:lvl>
    <w:lvl w:ilvl="2">
      <w:start w:val="1"/>
      <w:numFmt w:val="lowerRoman"/>
      <w:lvlText w:val="%3."/>
      <w:lvlJc w:val="left"/>
      <w:pPr>
        <w:tabs>
          <w:tab w:val="num" w:pos="2160"/>
        </w:tabs>
        <w:ind w:left="2160" w:hanging="296"/>
      </w:pPr>
      <w:rPr>
        <w:rFonts w:ascii="Times New Roman Bold" w:eastAsia="Times New Roman Bold" w:hAnsi="Times New Roman Bold" w:cs="Times New Roman Bold"/>
        <w:color w:val="000000"/>
        <w:position w:val="0"/>
        <w:sz w:val="24"/>
        <w:szCs w:val="24"/>
        <w:u w:color="000000"/>
        <w:lang w:val="en-US"/>
      </w:rPr>
    </w:lvl>
    <w:lvl w:ilvl="3">
      <w:start w:val="1"/>
      <w:numFmt w:val="decimal"/>
      <w:lvlText w:val="%4."/>
      <w:lvlJc w:val="left"/>
      <w:pPr>
        <w:tabs>
          <w:tab w:val="num" w:pos="2880"/>
        </w:tabs>
        <w:ind w:left="2880" w:hanging="360"/>
      </w:pPr>
      <w:rPr>
        <w:rFonts w:ascii="Times New Roman Bold" w:eastAsia="Times New Roman Bold" w:hAnsi="Times New Roman Bold" w:cs="Times New Roman Bold"/>
        <w:color w:val="000000"/>
        <w:position w:val="0"/>
        <w:sz w:val="24"/>
        <w:szCs w:val="24"/>
        <w:u w:color="000000"/>
        <w:lang w:val="en-US"/>
      </w:rPr>
    </w:lvl>
    <w:lvl w:ilvl="4">
      <w:start w:val="1"/>
      <w:numFmt w:val="lowerLetter"/>
      <w:lvlText w:val="%5."/>
      <w:lvlJc w:val="left"/>
      <w:pPr>
        <w:tabs>
          <w:tab w:val="num" w:pos="3600"/>
        </w:tabs>
        <w:ind w:left="3600" w:hanging="360"/>
      </w:pPr>
      <w:rPr>
        <w:rFonts w:ascii="Times New Roman Bold" w:eastAsia="Times New Roman Bold" w:hAnsi="Times New Roman Bold" w:cs="Times New Roman Bold"/>
        <w:color w:val="000000"/>
        <w:position w:val="0"/>
        <w:sz w:val="24"/>
        <w:szCs w:val="24"/>
        <w:u w:color="000000"/>
        <w:lang w:val="en-US"/>
      </w:rPr>
    </w:lvl>
    <w:lvl w:ilvl="5">
      <w:start w:val="1"/>
      <w:numFmt w:val="lowerRoman"/>
      <w:lvlText w:val="%6."/>
      <w:lvlJc w:val="left"/>
      <w:pPr>
        <w:tabs>
          <w:tab w:val="num" w:pos="4320"/>
        </w:tabs>
        <w:ind w:left="4320" w:hanging="296"/>
      </w:pPr>
      <w:rPr>
        <w:rFonts w:ascii="Times New Roman Bold" w:eastAsia="Times New Roman Bold" w:hAnsi="Times New Roman Bold" w:cs="Times New Roman Bold"/>
        <w:color w:val="000000"/>
        <w:position w:val="0"/>
        <w:sz w:val="24"/>
        <w:szCs w:val="24"/>
        <w:u w:color="000000"/>
        <w:lang w:val="en-US"/>
      </w:rPr>
    </w:lvl>
    <w:lvl w:ilvl="6">
      <w:start w:val="1"/>
      <w:numFmt w:val="decimal"/>
      <w:lvlText w:val="%7."/>
      <w:lvlJc w:val="left"/>
      <w:pPr>
        <w:tabs>
          <w:tab w:val="num" w:pos="5040"/>
        </w:tabs>
        <w:ind w:left="5040" w:hanging="360"/>
      </w:pPr>
      <w:rPr>
        <w:rFonts w:ascii="Times New Roman Bold" w:eastAsia="Times New Roman Bold" w:hAnsi="Times New Roman Bold" w:cs="Times New Roman Bold"/>
        <w:color w:val="000000"/>
        <w:position w:val="0"/>
        <w:sz w:val="24"/>
        <w:szCs w:val="24"/>
        <w:u w:color="000000"/>
        <w:lang w:val="en-US"/>
      </w:rPr>
    </w:lvl>
    <w:lvl w:ilvl="7">
      <w:start w:val="1"/>
      <w:numFmt w:val="lowerLetter"/>
      <w:lvlText w:val="%8."/>
      <w:lvlJc w:val="left"/>
      <w:pPr>
        <w:tabs>
          <w:tab w:val="num" w:pos="5760"/>
        </w:tabs>
        <w:ind w:left="5760" w:hanging="360"/>
      </w:pPr>
      <w:rPr>
        <w:rFonts w:ascii="Times New Roman Bold" w:eastAsia="Times New Roman Bold" w:hAnsi="Times New Roman Bold" w:cs="Times New Roman Bold"/>
        <w:color w:val="000000"/>
        <w:position w:val="0"/>
        <w:sz w:val="24"/>
        <w:szCs w:val="24"/>
        <w:u w:color="000000"/>
        <w:lang w:val="en-US"/>
      </w:rPr>
    </w:lvl>
    <w:lvl w:ilvl="8">
      <w:start w:val="1"/>
      <w:numFmt w:val="lowerRoman"/>
      <w:lvlText w:val="%9."/>
      <w:lvlJc w:val="left"/>
      <w:pPr>
        <w:tabs>
          <w:tab w:val="num" w:pos="6480"/>
        </w:tabs>
        <w:ind w:left="6480" w:hanging="296"/>
      </w:pPr>
      <w:rPr>
        <w:rFonts w:ascii="Times New Roman Bold" w:eastAsia="Times New Roman Bold" w:hAnsi="Times New Roman Bold" w:cs="Times New Roman Bold"/>
        <w:color w:val="000000"/>
        <w:position w:val="0"/>
        <w:sz w:val="24"/>
        <w:szCs w:val="24"/>
        <w:u w:color="000000"/>
        <w:lang w:val="en-US"/>
      </w:rPr>
    </w:lvl>
  </w:abstractNum>
  <w:abstractNum w:abstractNumId="8">
    <w:nsid w:val="1CCD0F53"/>
    <w:multiLevelType w:val="multilevel"/>
    <w:tmpl w:val="4EFA613A"/>
    <w:styleLink w:val="Liste31"/>
    <w:lvl w:ilvl="0">
      <w:start w:val="2"/>
      <w:numFmt w:val="upp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9">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267E5B"/>
    <w:multiLevelType w:val="hybridMultilevel"/>
    <w:tmpl w:val="BF4E9EB6"/>
    <w:lvl w:ilvl="0" w:tplc="27DA2D7A">
      <w:start w:val="1"/>
      <w:numFmt w:val="lowerRoman"/>
      <w:lvlText w:val="%1."/>
      <w:lvlJc w:val="right"/>
      <w:pPr>
        <w:ind w:left="720" w:hanging="360"/>
      </w:pPr>
      <w:rPr>
        <w:rFonts w:ascii="Times New Roman" w:hAnsi="Times New Roman" w:cs="Times New Roman" w:hint="default"/>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25A14F88"/>
    <w:multiLevelType w:val="hybridMultilevel"/>
    <w:tmpl w:val="885A72C8"/>
    <w:lvl w:ilvl="0" w:tplc="D2E0995A">
      <w:start w:val="8"/>
      <w:numFmt w:val="decimal"/>
      <w:lvlText w:val="%1."/>
      <w:lvlJc w:val="left"/>
      <w:pPr>
        <w:ind w:left="720" w:hanging="360"/>
      </w:pPr>
      <w:rPr>
        <w:rFonts w:ascii="Times New Roman" w:eastAsia="Calibri" w:hAnsi="Times New Roman"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262B781F"/>
    <w:multiLevelType w:val="multilevel"/>
    <w:tmpl w:val="357E735C"/>
    <w:styleLink w:val="Liste21"/>
    <w:lvl w:ilvl="0">
      <w:start w:val="1"/>
      <w:numFmt w:val="upperLetter"/>
      <w:lvlText w:val="%1."/>
      <w:lvlJc w:val="left"/>
      <w:pPr>
        <w:tabs>
          <w:tab w:val="num" w:pos="708"/>
        </w:tabs>
        <w:ind w:left="708" w:hanging="708"/>
      </w:pPr>
      <w:rPr>
        <w:rFonts w:ascii="Times New Roman Bold" w:eastAsia="Times New Roman Bold" w:hAnsi="Times New Roman Bold" w:cs="Times New Roman Bold"/>
        <w:color w:val="000000"/>
        <w:position w:val="0"/>
        <w:sz w:val="24"/>
        <w:szCs w:val="24"/>
        <w:u w:color="000000"/>
        <w:lang w:val="en-US"/>
      </w:rPr>
    </w:lvl>
    <w:lvl w:ilvl="1">
      <w:start w:val="1"/>
      <w:numFmt w:val="lowerLetter"/>
      <w:lvlText w:val="%2."/>
      <w:lvlJc w:val="left"/>
      <w:pPr>
        <w:tabs>
          <w:tab w:val="num" w:pos="1440"/>
        </w:tabs>
        <w:ind w:left="1440" w:hanging="360"/>
      </w:pPr>
      <w:rPr>
        <w:rFonts w:ascii="Times New Roman Bold" w:eastAsia="Times New Roman Bold" w:hAnsi="Times New Roman Bold" w:cs="Times New Roman Bold"/>
        <w:color w:val="000000"/>
        <w:position w:val="0"/>
        <w:sz w:val="24"/>
        <w:szCs w:val="24"/>
        <w:u w:color="000000"/>
        <w:lang w:val="en-US"/>
      </w:rPr>
    </w:lvl>
    <w:lvl w:ilvl="2">
      <w:start w:val="1"/>
      <w:numFmt w:val="lowerRoman"/>
      <w:lvlText w:val="%3."/>
      <w:lvlJc w:val="left"/>
      <w:pPr>
        <w:tabs>
          <w:tab w:val="num" w:pos="2160"/>
        </w:tabs>
        <w:ind w:left="2160" w:hanging="296"/>
      </w:pPr>
      <w:rPr>
        <w:rFonts w:ascii="Times New Roman Bold" w:eastAsia="Times New Roman Bold" w:hAnsi="Times New Roman Bold" w:cs="Times New Roman Bold"/>
        <w:color w:val="000000"/>
        <w:position w:val="0"/>
        <w:sz w:val="24"/>
        <w:szCs w:val="24"/>
        <w:u w:color="000000"/>
        <w:lang w:val="en-US"/>
      </w:rPr>
    </w:lvl>
    <w:lvl w:ilvl="3">
      <w:start w:val="1"/>
      <w:numFmt w:val="decimal"/>
      <w:lvlText w:val="%4."/>
      <w:lvlJc w:val="left"/>
      <w:pPr>
        <w:tabs>
          <w:tab w:val="num" w:pos="2880"/>
        </w:tabs>
        <w:ind w:left="2880" w:hanging="360"/>
      </w:pPr>
      <w:rPr>
        <w:rFonts w:ascii="Times New Roman Bold" w:eastAsia="Times New Roman Bold" w:hAnsi="Times New Roman Bold" w:cs="Times New Roman Bold"/>
        <w:color w:val="000000"/>
        <w:position w:val="0"/>
        <w:sz w:val="24"/>
        <w:szCs w:val="24"/>
        <w:u w:color="000000"/>
        <w:lang w:val="en-US"/>
      </w:rPr>
    </w:lvl>
    <w:lvl w:ilvl="4">
      <w:start w:val="1"/>
      <w:numFmt w:val="lowerLetter"/>
      <w:lvlText w:val="%5."/>
      <w:lvlJc w:val="left"/>
      <w:pPr>
        <w:tabs>
          <w:tab w:val="num" w:pos="3600"/>
        </w:tabs>
        <w:ind w:left="3600" w:hanging="360"/>
      </w:pPr>
      <w:rPr>
        <w:rFonts w:ascii="Times New Roman Bold" w:eastAsia="Times New Roman Bold" w:hAnsi="Times New Roman Bold" w:cs="Times New Roman Bold"/>
        <w:color w:val="000000"/>
        <w:position w:val="0"/>
        <w:sz w:val="24"/>
        <w:szCs w:val="24"/>
        <w:u w:color="000000"/>
        <w:lang w:val="en-US"/>
      </w:rPr>
    </w:lvl>
    <w:lvl w:ilvl="5">
      <w:start w:val="1"/>
      <w:numFmt w:val="lowerRoman"/>
      <w:lvlText w:val="%6."/>
      <w:lvlJc w:val="left"/>
      <w:pPr>
        <w:tabs>
          <w:tab w:val="num" w:pos="4320"/>
        </w:tabs>
        <w:ind w:left="4320" w:hanging="296"/>
      </w:pPr>
      <w:rPr>
        <w:rFonts w:ascii="Times New Roman Bold" w:eastAsia="Times New Roman Bold" w:hAnsi="Times New Roman Bold" w:cs="Times New Roman Bold"/>
        <w:color w:val="000000"/>
        <w:position w:val="0"/>
        <w:sz w:val="24"/>
        <w:szCs w:val="24"/>
        <w:u w:color="000000"/>
        <w:lang w:val="en-US"/>
      </w:rPr>
    </w:lvl>
    <w:lvl w:ilvl="6">
      <w:start w:val="1"/>
      <w:numFmt w:val="decimal"/>
      <w:lvlText w:val="%7."/>
      <w:lvlJc w:val="left"/>
      <w:pPr>
        <w:tabs>
          <w:tab w:val="num" w:pos="5040"/>
        </w:tabs>
        <w:ind w:left="5040" w:hanging="360"/>
      </w:pPr>
      <w:rPr>
        <w:rFonts w:ascii="Times New Roman Bold" w:eastAsia="Times New Roman Bold" w:hAnsi="Times New Roman Bold" w:cs="Times New Roman Bold"/>
        <w:color w:val="000000"/>
        <w:position w:val="0"/>
        <w:sz w:val="24"/>
        <w:szCs w:val="24"/>
        <w:u w:color="000000"/>
        <w:lang w:val="en-US"/>
      </w:rPr>
    </w:lvl>
    <w:lvl w:ilvl="7">
      <w:start w:val="1"/>
      <w:numFmt w:val="lowerLetter"/>
      <w:lvlText w:val="%8."/>
      <w:lvlJc w:val="left"/>
      <w:pPr>
        <w:tabs>
          <w:tab w:val="num" w:pos="5760"/>
        </w:tabs>
        <w:ind w:left="5760" w:hanging="360"/>
      </w:pPr>
      <w:rPr>
        <w:rFonts w:ascii="Times New Roman Bold" w:eastAsia="Times New Roman Bold" w:hAnsi="Times New Roman Bold" w:cs="Times New Roman Bold"/>
        <w:color w:val="000000"/>
        <w:position w:val="0"/>
        <w:sz w:val="24"/>
        <w:szCs w:val="24"/>
        <w:u w:color="000000"/>
        <w:lang w:val="en-US"/>
      </w:rPr>
    </w:lvl>
    <w:lvl w:ilvl="8">
      <w:start w:val="1"/>
      <w:numFmt w:val="lowerRoman"/>
      <w:lvlText w:val="%9."/>
      <w:lvlJc w:val="left"/>
      <w:pPr>
        <w:tabs>
          <w:tab w:val="num" w:pos="6480"/>
        </w:tabs>
        <w:ind w:left="6480" w:hanging="296"/>
      </w:pPr>
      <w:rPr>
        <w:rFonts w:ascii="Times New Roman Bold" w:eastAsia="Times New Roman Bold" w:hAnsi="Times New Roman Bold" w:cs="Times New Roman Bold"/>
        <w:color w:val="000000"/>
        <w:position w:val="0"/>
        <w:sz w:val="24"/>
        <w:szCs w:val="24"/>
        <w:u w:color="000000"/>
        <w:lang w:val="en-US"/>
      </w:rPr>
    </w:lvl>
  </w:abstractNum>
  <w:abstractNum w:abstractNumId="13">
    <w:nsid w:val="2B87169C"/>
    <w:multiLevelType w:val="multilevel"/>
    <w:tmpl w:val="0409001D"/>
    <w:styleLink w:val="Style2"/>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ED0EF3"/>
    <w:multiLevelType w:val="hybridMultilevel"/>
    <w:tmpl w:val="C72A4340"/>
    <w:lvl w:ilvl="0" w:tplc="9272B97E">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nsid w:val="33447E2B"/>
    <w:multiLevelType w:val="multilevel"/>
    <w:tmpl w:val="36C8E9D8"/>
    <w:lvl w:ilvl="0">
      <w:start w:val="1"/>
      <w:numFmt w:val="upperLetter"/>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17">
    <w:nsid w:val="35483BC8"/>
    <w:multiLevelType w:val="hybridMultilevel"/>
    <w:tmpl w:val="4B80C020"/>
    <w:lvl w:ilvl="0" w:tplc="BA480BAC">
      <w:start w:val="1"/>
      <w:numFmt w:val="upperRoman"/>
      <w:lvlText w:val="%1."/>
      <w:lvlJc w:val="left"/>
      <w:pPr>
        <w:ind w:left="720" w:hanging="72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8">
    <w:nsid w:val="48540826"/>
    <w:multiLevelType w:val="multilevel"/>
    <w:tmpl w:val="95FA2410"/>
    <w:styleLink w:val="Liste51"/>
    <w:lvl w:ilvl="0">
      <w:start w:val="1"/>
      <w:numFmt w:val="upperLetter"/>
      <w:lvlText w:val="%1."/>
      <w:lvlJc w:val="left"/>
      <w:pPr>
        <w:tabs>
          <w:tab w:val="num" w:pos="5256"/>
        </w:tabs>
        <w:ind w:left="5256" w:hanging="360"/>
      </w:pPr>
      <w:rPr>
        <w:rFonts w:ascii="Times New Roman Bold" w:eastAsia="Times New Roman Bold" w:hAnsi="Times New Roman Bold" w:cs="Times New Roman Bold"/>
        <w:color w:val="000000"/>
        <w:position w:val="0"/>
        <w:sz w:val="24"/>
        <w:szCs w:val="24"/>
        <w:u w:color="000000"/>
        <w:lang w:val="en-US"/>
      </w:rPr>
    </w:lvl>
    <w:lvl w:ilvl="1">
      <w:start w:val="1"/>
      <w:numFmt w:val="lowerLetter"/>
      <w:lvlText w:val="%2."/>
      <w:lvlJc w:val="left"/>
      <w:pPr>
        <w:tabs>
          <w:tab w:val="num" w:pos="4536"/>
        </w:tabs>
        <w:ind w:left="4536" w:hanging="360"/>
      </w:pPr>
      <w:rPr>
        <w:rFonts w:ascii="Times New Roman Bold" w:eastAsia="Times New Roman Bold" w:hAnsi="Times New Roman Bold" w:cs="Times New Roman Bold"/>
        <w:color w:val="000000"/>
        <w:position w:val="0"/>
        <w:sz w:val="24"/>
        <w:szCs w:val="24"/>
        <w:u w:color="000000"/>
        <w:lang w:val="en-US"/>
      </w:rPr>
    </w:lvl>
    <w:lvl w:ilvl="2">
      <w:start w:val="1"/>
      <w:numFmt w:val="lowerRoman"/>
      <w:lvlText w:val="%3."/>
      <w:lvlJc w:val="left"/>
      <w:pPr>
        <w:tabs>
          <w:tab w:val="num" w:pos="6696"/>
        </w:tabs>
        <w:ind w:left="6696" w:hanging="296"/>
      </w:pPr>
      <w:rPr>
        <w:rFonts w:ascii="Times New Roman Bold" w:eastAsia="Times New Roman Bold" w:hAnsi="Times New Roman Bold" w:cs="Times New Roman Bold"/>
        <w:color w:val="000000"/>
        <w:position w:val="0"/>
        <w:sz w:val="24"/>
        <w:szCs w:val="24"/>
        <w:u w:color="000000"/>
        <w:lang w:val="en-US"/>
      </w:rPr>
    </w:lvl>
    <w:lvl w:ilvl="3">
      <w:start w:val="1"/>
      <w:numFmt w:val="decimal"/>
      <w:lvlText w:val="%4."/>
      <w:lvlJc w:val="left"/>
      <w:pPr>
        <w:tabs>
          <w:tab w:val="num" w:pos="7416"/>
        </w:tabs>
        <w:ind w:left="7416" w:hanging="360"/>
      </w:pPr>
      <w:rPr>
        <w:rFonts w:ascii="Times New Roman Bold" w:eastAsia="Times New Roman Bold" w:hAnsi="Times New Roman Bold" w:cs="Times New Roman Bold"/>
        <w:color w:val="000000"/>
        <w:position w:val="0"/>
        <w:sz w:val="24"/>
        <w:szCs w:val="24"/>
        <w:u w:color="000000"/>
        <w:lang w:val="en-US"/>
      </w:rPr>
    </w:lvl>
    <w:lvl w:ilvl="4">
      <w:start w:val="1"/>
      <w:numFmt w:val="lowerLetter"/>
      <w:lvlText w:val="%5."/>
      <w:lvlJc w:val="left"/>
      <w:pPr>
        <w:tabs>
          <w:tab w:val="num" w:pos="8136"/>
        </w:tabs>
        <w:ind w:left="8136" w:hanging="360"/>
      </w:pPr>
      <w:rPr>
        <w:rFonts w:ascii="Times New Roman Bold" w:eastAsia="Times New Roman Bold" w:hAnsi="Times New Roman Bold" w:cs="Times New Roman Bold"/>
        <w:color w:val="000000"/>
        <w:position w:val="0"/>
        <w:sz w:val="24"/>
        <w:szCs w:val="24"/>
        <w:u w:color="000000"/>
        <w:lang w:val="en-US"/>
      </w:rPr>
    </w:lvl>
    <w:lvl w:ilvl="5">
      <w:start w:val="1"/>
      <w:numFmt w:val="lowerRoman"/>
      <w:lvlText w:val="%6."/>
      <w:lvlJc w:val="left"/>
      <w:pPr>
        <w:tabs>
          <w:tab w:val="num" w:pos="8856"/>
        </w:tabs>
        <w:ind w:left="8856" w:hanging="296"/>
      </w:pPr>
      <w:rPr>
        <w:rFonts w:ascii="Times New Roman Bold" w:eastAsia="Times New Roman Bold" w:hAnsi="Times New Roman Bold" w:cs="Times New Roman Bold"/>
        <w:color w:val="000000"/>
        <w:position w:val="0"/>
        <w:sz w:val="24"/>
        <w:szCs w:val="24"/>
        <w:u w:color="000000"/>
        <w:lang w:val="en-US"/>
      </w:rPr>
    </w:lvl>
    <w:lvl w:ilvl="6">
      <w:start w:val="1"/>
      <w:numFmt w:val="decimal"/>
      <w:lvlText w:val="%7."/>
      <w:lvlJc w:val="left"/>
      <w:pPr>
        <w:tabs>
          <w:tab w:val="num" w:pos="9576"/>
        </w:tabs>
        <w:ind w:left="9576" w:hanging="360"/>
      </w:pPr>
      <w:rPr>
        <w:rFonts w:ascii="Times New Roman Bold" w:eastAsia="Times New Roman Bold" w:hAnsi="Times New Roman Bold" w:cs="Times New Roman Bold"/>
        <w:color w:val="000000"/>
        <w:position w:val="0"/>
        <w:sz w:val="24"/>
        <w:szCs w:val="24"/>
        <w:u w:color="000000"/>
        <w:lang w:val="en-US"/>
      </w:rPr>
    </w:lvl>
    <w:lvl w:ilvl="7">
      <w:start w:val="1"/>
      <w:numFmt w:val="lowerLetter"/>
      <w:lvlText w:val="%8."/>
      <w:lvlJc w:val="left"/>
      <w:pPr>
        <w:tabs>
          <w:tab w:val="num" w:pos="10296"/>
        </w:tabs>
        <w:ind w:left="10296" w:hanging="360"/>
      </w:pPr>
      <w:rPr>
        <w:rFonts w:ascii="Times New Roman Bold" w:eastAsia="Times New Roman Bold" w:hAnsi="Times New Roman Bold" w:cs="Times New Roman Bold"/>
        <w:color w:val="000000"/>
        <w:position w:val="0"/>
        <w:sz w:val="24"/>
        <w:szCs w:val="24"/>
        <w:u w:color="000000"/>
        <w:lang w:val="en-US"/>
      </w:rPr>
    </w:lvl>
    <w:lvl w:ilvl="8">
      <w:start w:val="1"/>
      <w:numFmt w:val="lowerRoman"/>
      <w:lvlText w:val="%9."/>
      <w:lvlJc w:val="left"/>
      <w:pPr>
        <w:tabs>
          <w:tab w:val="num" w:pos="11016"/>
        </w:tabs>
        <w:ind w:left="11016" w:hanging="296"/>
      </w:pPr>
      <w:rPr>
        <w:rFonts w:ascii="Times New Roman Bold" w:eastAsia="Times New Roman Bold" w:hAnsi="Times New Roman Bold" w:cs="Times New Roman Bold"/>
        <w:color w:val="000000"/>
        <w:position w:val="0"/>
        <w:sz w:val="24"/>
        <w:szCs w:val="24"/>
        <w:u w:color="000000"/>
        <w:lang w:val="en-US"/>
      </w:rPr>
    </w:lvl>
  </w:abstractNum>
  <w:abstractNum w:abstractNumId="19">
    <w:nsid w:val="51137CDE"/>
    <w:multiLevelType w:val="hybridMultilevel"/>
    <w:tmpl w:val="63D2EE62"/>
    <w:lvl w:ilvl="0" w:tplc="86E0C5B0">
      <w:start w:val="4"/>
      <w:numFmt w:val="upperRoman"/>
      <w:lvlText w:val="%1."/>
      <w:lvlJc w:val="left"/>
      <w:pPr>
        <w:ind w:left="1004" w:hanging="72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20">
    <w:nsid w:val="512E260A"/>
    <w:multiLevelType w:val="hybridMultilevel"/>
    <w:tmpl w:val="0782790A"/>
    <w:lvl w:ilvl="0" w:tplc="E2A0C87C">
      <w:start w:val="1"/>
      <w:numFmt w:val="decimal"/>
      <w:lvlText w:val="%1."/>
      <w:lvlJc w:val="left"/>
      <w:pPr>
        <w:ind w:left="1689" w:hanging="555"/>
      </w:pPr>
      <w:rPr>
        <w:rFonts w:asciiTheme="majorBidi" w:hAnsiTheme="majorBidi" w:cstheme="majorBidi" w:hint="default"/>
        <w:b w:val="0"/>
        <w:bCs w:val="0"/>
        <w:sz w:val="20"/>
        <w:szCs w:val="2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59277297"/>
    <w:multiLevelType w:val="hybridMultilevel"/>
    <w:tmpl w:val="B9C43EC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nsid w:val="5D4B57B0"/>
    <w:multiLevelType w:val="multilevel"/>
    <w:tmpl w:val="A07C4028"/>
    <w:styleLink w:val="List0"/>
    <w:lvl w:ilvl="0">
      <w:start w:val="1"/>
      <w:numFmt w:val="upperRoman"/>
      <w:lvlText w:val="%1."/>
      <w:lvlJc w:val="left"/>
      <w:pPr>
        <w:tabs>
          <w:tab w:val="num" w:pos="851"/>
        </w:tabs>
        <w:ind w:left="851" w:hanging="567"/>
      </w:pPr>
      <w:rPr>
        <w:position w:val="0"/>
        <w:sz w:val="24"/>
        <w:szCs w:val="24"/>
        <w:rtl w:val="0"/>
      </w:rPr>
    </w:lvl>
    <w:lvl w:ilvl="1">
      <w:start w:val="1"/>
      <w:numFmt w:val="lowerLetter"/>
      <w:lvlText w:val="%2."/>
      <w:lvlJc w:val="left"/>
      <w:pPr>
        <w:tabs>
          <w:tab w:val="num" w:pos="1364"/>
        </w:tabs>
        <w:ind w:left="1364" w:hanging="360"/>
      </w:pPr>
      <w:rPr>
        <w:position w:val="0"/>
        <w:sz w:val="24"/>
        <w:szCs w:val="24"/>
        <w:rtl w:val="0"/>
      </w:rPr>
    </w:lvl>
    <w:lvl w:ilvl="2">
      <w:start w:val="1"/>
      <w:numFmt w:val="lowerRoman"/>
      <w:lvlText w:val="%3."/>
      <w:lvlJc w:val="left"/>
      <w:pPr>
        <w:tabs>
          <w:tab w:val="num" w:pos="2084"/>
        </w:tabs>
        <w:ind w:left="2084" w:hanging="296"/>
      </w:pPr>
      <w:rPr>
        <w:position w:val="0"/>
        <w:sz w:val="24"/>
        <w:szCs w:val="24"/>
        <w:rtl w:val="0"/>
      </w:rPr>
    </w:lvl>
    <w:lvl w:ilvl="3">
      <w:start w:val="1"/>
      <w:numFmt w:val="decimal"/>
      <w:lvlText w:val="%4."/>
      <w:lvlJc w:val="left"/>
      <w:pPr>
        <w:tabs>
          <w:tab w:val="num" w:pos="2804"/>
        </w:tabs>
        <w:ind w:left="2804" w:hanging="360"/>
      </w:pPr>
      <w:rPr>
        <w:position w:val="0"/>
        <w:sz w:val="24"/>
        <w:szCs w:val="24"/>
        <w:rtl w:val="0"/>
      </w:rPr>
    </w:lvl>
    <w:lvl w:ilvl="4">
      <w:start w:val="1"/>
      <w:numFmt w:val="lowerLetter"/>
      <w:lvlText w:val="%5."/>
      <w:lvlJc w:val="left"/>
      <w:pPr>
        <w:tabs>
          <w:tab w:val="num" w:pos="3524"/>
        </w:tabs>
        <w:ind w:left="3524" w:hanging="360"/>
      </w:pPr>
      <w:rPr>
        <w:position w:val="0"/>
        <w:sz w:val="24"/>
        <w:szCs w:val="24"/>
        <w:rtl w:val="0"/>
      </w:rPr>
    </w:lvl>
    <w:lvl w:ilvl="5">
      <w:start w:val="1"/>
      <w:numFmt w:val="lowerRoman"/>
      <w:lvlText w:val="%6."/>
      <w:lvlJc w:val="left"/>
      <w:pPr>
        <w:tabs>
          <w:tab w:val="num" w:pos="4244"/>
        </w:tabs>
        <w:ind w:left="4244" w:hanging="296"/>
      </w:pPr>
      <w:rPr>
        <w:position w:val="0"/>
        <w:sz w:val="24"/>
        <w:szCs w:val="24"/>
        <w:rtl w:val="0"/>
      </w:rPr>
    </w:lvl>
    <w:lvl w:ilvl="6">
      <w:start w:val="1"/>
      <w:numFmt w:val="decimal"/>
      <w:lvlText w:val="%7."/>
      <w:lvlJc w:val="left"/>
      <w:pPr>
        <w:tabs>
          <w:tab w:val="num" w:pos="4964"/>
        </w:tabs>
        <w:ind w:left="4964" w:hanging="360"/>
      </w:pPr>
      <w:rPr>
        <w:position w:val="0"/>
        <w:sz w:val="24"/>
        <w:szCs w:val="24"/>
        <w:rtl w:val="0"/>
      </w:rPr>
    </w:lvl>
    <w:lvl w:ilvl="7">
      <w:start w:val="1"/>
      <w:numFmt w:val="lowerLetter"/>
      <w:lvlText w:val="%8."/>
      <w:lvlJc w:val="left"/>
      <w:pPr>
        <w:tabs>
          <w:tab w:val="num" w:pos="5684"/>
        </w:tabs>
        <w:ind w:left="5684" w:hanging="360"/>
      </w:pPr>
      <w:rPr>
        <w:position w:val="0"/>
        <w:sz w:val="24"/>
        <w:szCs w:val="24"/>
        <w:rtl w:val="0"/>
      </w:rPr>
    </w:lvl>
    <w:lvl w:ilvl="8">
      <w:start w:val="1"/>
      <w:numFmt w:val="lowerRoman"/>
      <w:lvlText w:val="%9."/>
      <w:lvlJc w:val="left"/>
      <w:pPr>
        <w:tabs>
          <w:tab w:val="num" w:pos="6404"/>
        </w:tabs>
        <w:ind w:left="6404" w:hanging="296"/>
      </w:pPr>
      <w:rPr>
        <w:position w:val="0"/>
        <w:sz w:val="24"/>
        <w:szCs w:val="24"/>
        <w:rtl w:val="0"/>
      </w:rPr>
    </w:lvl>
  </w:abstractNum>
  <w:abstractNum w:abstractNumId="23">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4">
    <w:nsid w:val="626802F8"/>
    <w:multiLevelType w:val="multilevel"/>
    <w:tmpl w:val="027CBDE4"/>
    <w:lvl w:ilvl="0">
      <w:start w:val="2"/>
      <w:numFmt w:val="upperLetter"/>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2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6D0F3449"/>
    <w:multiLevelType w:val="hybridMultilevel"/>
    <w:tmpl w:val="BC0A6BFE"/>
    <w:lvl w:ilvl="0" w:tplc="EB4EC5E0">
      <w:start w:val="1"/>
      <w:numFmt w:val="upperLetter"/>
      <w:lvlText w:val="%1."/>
      <w:lvlJc w:val="left"/>
      <w:pPr>
        <w:ind w:left="-6" w:hanging="420"/>
      </w:pPr>
      <w:rPr>
        <w:rFonts w:hint="default"/>
      </w:rPr>
    </w:lvl>
    <w:lvl w:ilvl="1" w:tplc="100C0019" w:tentative="1">
      <w:start w:val="1"/>
      <w:numFmt w:val="lowerLetter"/>
      <w:lvlText w:val="%2."/>
      <w:lvlJc w:val="left"/>
      <w:pPr>
        <w:ind w:left="654" w:hanging="360"/>
      </w:pPr>
    </w:lvl>
    <w:lvl w:ilvl="2" w:tplc="100C001B" w:tentative="1">
      <w:start w:val="1"/>
      <w:numFmt w:val="lowerRoman"/>
      <w:lvlText w:val="%3."/>
      <w:lvlJc w:val="right"/>
      <w:pPr>
        <w:ind w:left="1374" w:hanging="180"/>
      </w:pPr>
    </w:lvl>
    <w:lvl w:ilvl="3" w:tplc="100C000F" w:tentative="1">
      <w:start w:val="1"/>
      <w:numFmt w:val="decimal"/>
      <w:lvlText w:val="%4."/>
      <w:lvlJc w:val="left"/>
      <w:pPr>
        <w:ind w:left="2094" w:hanging="360"/>
      </w:pPr>
    </w:lvl>
    <w:lvl w:ilvl="4" w:tplc="100C0019" w:tentative="1">
      <w:start w:val="1"/>
      <w:numFmt w:val="lowerLetter"/>
      <w:lvlText w:val="%5."/>
      <w:lvlJc w:val="left"/>
      <w:pPr>
        <w:ind w:left="2814" w:hanging="360"/>
      </w:pPr>
    </w:lvl>
    <w:lvl w:ilvl="5" w:tplc="100C001B" w:tentative="1">
      <w:start w:val="1"/>
      <w:numFmt w:val="lowerRoman"/>
      <w:lvlText w:val="%6."/>
      <w:lvlJc w:val="right"/>
      <w:pPr>
        <w:ind w:left="3534" w:hanging="180"/>
      </w:pPr>
    </w:lvl>
    <w:lvl w:ilvl="6" w:tplc="100C000F" w:tentative="1">
      <w:start w:val="1"/>
      <w:numFmt w:val="decimal"/>
      <w:lvlText w:val="%7."/>
      <w:lvlJc w:val="left"/>
      <w:pPr>
        <w:ind w:left="4254" w:hanging="360"/>
      </w:pPr>
    </w:lvl>
    <w:lvl w:ilvl="7" w:tplc="100C0019" w:tentative="1">
      <w:start w:val="1"/>
      <w:numFmt w:val="lowerLetter"/>
      <w:lvlText w:val="%8."/>
      <w:lvlJc w:val="left"/>
      <w:pPr>
        <w:ind w:left="4974" w:hanging="360"/>
      </w:pPr>
    </w:lvl>
    <w:lvl w:ilvl="8" w:tplc="100C001B" w:tentative="1">
      <w:start w:val="1"/>
      <w:numFmt w:val="lowerRoman"/>
      <w:lvlText w:val="%9."/>
      <w:lvlJc w:val="right"/>
      <w:pPr>
        <w:ind w:left="5694" w:hanging="180"/>
      </w:pPr>
    </w:lvl>
  </w:abstractNum>
  <w:abstractNum w:abstractNumId="28">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6E7691"/>
    <w:multiLevelType w:val="hybridMultilevel"/>
    <w:tmpl w:val="153E6D78"/>
    <w:lvl w:ilvl="0" w:tplc="295024AA">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nsid w:val="767F3050"/>
    <w:multiLevelType w:val="multilevel"/>
    <w:tmpl w:val="3AD2167A"/>
    <w:styleLink w:val="List1"/>
    <w:lvl w:ilvl="0">
      <w:start w:val="2"/>
      <w:numFmt w:val="upperRoman"/>
      <w:lvlText w:val="%1."/>
      <w:lvlJc w:val="left"/>
      <w:pPr>
        <w:tabs>
          <w:tab w:val="num" w:pos="720"/>
        </w:tabs>
        <w:ind w:left="720" w:hanging="720"/>
      </w:pPr>
      <w:rPr>
        <w:rFonts w:ascii="Times New Roman Bold" w:eastAsia="Times New Roman Bold" w:hAnsi="Times New Roman Bold" w:cs="Times New Roman Bold"/>
        <w:position w:val="0"/>
        <w:sz w:val="24"/>
        <w:szCs w:val="24"/>
        <w:rtl w:val="0"/>
        <w:lang w:val="en-US"/>
      </w:rPr>
    </w:lvl>
    <w:lvl w:ilvl="1">
      <w:start w:val="1"/>
      <w:numFmt w:val="lowerLetter"/>
      <w:lvlText w:val="%2."/>
      <w:lvlJc w:val="left"/>
      <w:pPr>
        <w:tabs>
          <w:tab w:val="num" w:pos="1080"/>
        </w:tabs>
        <w:ind w:left="1080" w:hanging="360"/>
      </w:pPr>
      <w:rPr>
        <w:rFonts w:ascii="Times New Roman Bold" w:eastAsia="Times New Roman Bold" w:hAnsi="Times New Roman Bold" w:cs="Times New Roman Bold"/>
        <w:position w:val="0"/>
        <w:sz w:val="24"/>
        <w:szCs w:val="24"/>
        <w:rtl w:val="0"/>
        <w:lang w:val="en-US"/>
      </w:rPr>
    </w:lvl>
    <w:lvl w:ilvl="2">
      <w:start w:val="1"/>
      <w:numFmt w:val="lowerRoman"/>
      <w:lvlText w:val="%3."/>
      <w:lvlJc w:val="left"/>
      <w:pPr>
        <w:tabs>
          <w:tab w:val="num" w:pos="1800"/>
        </w:tabs>
        <w:ind w:left="1800" w:hanging="296"/>
      </w:pPr>
      <w:rPr>
        <w:rFonts w:ascii="Times New Roman Bold" w:eastAsia="Times New Roman Bold" w:hAnsi="Times New Roman Bold" w:cs="Times New Roman Bold"/>
        <w:position w:val="0"/>
        <w:sz w:val="24"/>
        <w:szCs w:val="24"/>
        <w:rtl w:val="0"/>
        <w:lang w:val="en-US"/>
      </w:rPr>
    </w:lvl>
    <w:lvl w:ilvl="3">
      <w:start w:val="1"/>
      <w:numFmt w:val="decimal"/>
      <w:lvlText w:val="%4."/>
      <w:lvlJc w:val="left"/>
      <w:pPr>
        <w:tabs>
          <w:tab w:val="num" w:pos="2520"/>
        </w:tabs>
        <w:ind w:left="2520" w:hanging="360"/>
      </w:pPr>
      <w:rPr>
        <w:rFonts w:ascii="Times New Roman Bold" w:eastAsia="Times New Roman Bold" w:hAnsi="Times New Roman Bold" w:cs="Times New Roman Bold"/>
        <w:position w:val="0"/>
        <w:sz w:val="24"/>
        <w:szCs w:val="24"/>
        <w:rtl w:val="0"/>
        <w:lang w:val="en-US"/>
      </w:rPr>
    </w:lvl>
    <w:lvl w:ilvl="4">
      <w:start w:val="1"/>
      <w:numFmt w:val="lowerLetter"/>
      <w:lvlText w:val="%5."/>
      <w:lvlJc w:val="left"/>
      <w:pPr>
        <w:tabs>
          <w:tab w:val="num" w:pos="3240"/>
        </w:tabs>
        <w:ind w:left="3240" w:hanging="360"/>
      </w:pPr>
      <w:rPr>
        <w:rFonts w:ascii="Times New Roman Bold" w:eastAsia="Times New Roman Bold" w:hAnsi="Times New Roman Bold" w:cs="Times New Roman Bold"/>
        <w:position w:val="0"/>
        <w:sz w:val="24"/>
        <w:szCs w:val="24"/>
        <w:rtl w:val="0"/>
        <w:lang w:val="en-US"/>
      </w:rPr>
    </w:lvl>
    <w:lvl w:ilvl="5">
      <w:start w:val="1"/>
      <w:numFmt w:val="lowerRoman"/>
      <w:lvlText w:val="%6."/>
      <w:lvlJc w:val="left"/>
      <w:pPr>
        <w:tabs>
          <w:tab w:val="num" w:pos="3960"/>
        </w:tabs>
        <w:ind w:left="3960" w:hanging="296"/>
      </w:pPr>
      <w:rPr>
        <w:rFonts w:ascii="Times New Roman Bold" w:eastAsia="Times New Roman Bold" w:hAnsi="Times New Roman Bold" w:cs="Times New Roman Bold"/>
        <w:position w:val="0"/>
        <w:sz w:val="24"/>
        <w:szCs w:val="24"/>
        <w:rtl w:val="0"/>
        <w:lang w:val="en-US"/>
      </w:rPr>
    </w:lvl>
    <w:lvl w:ilvl="6">
      <w:start w:val="1"/>
      <w:numFmt w:val="decimal"/>
      <w:lvlText w:val="%7."/>
      <w:lvlJc w:val="left"/>
      <w:pPr>
        <w:tabs>
          <w:tab w:val="num" w:pos="4680"/>
        </w:tabs>
        <w:ind w:left="4680" w:hanging="360"/>
      </w:pPr>
      <w:rPr>
        <w:rFonts w:ascii="Times New Roman Bold" w:eastAsia="Times New Roman Bold" w:hAnsi="Times New Roman Bold" w:cs="Times New Roman Bold"/>
        <w:position w:val="0"/>
        <w:sz w:val="24"/>
        <w:szCs w:val="24"/>
        <w:rtl w:val="0"/>
        <w:lang w:val="en-US"/>
      </w:rPr>
    </w:lvl>
    <w:lvl w:ilvl="7">
      <w:start w:val="1"/>
      <w:numFmt w:val="lowerLetter"/>
      <w:lvlText w:val="%8."/>
      <w:lvlJc w:val="left"/>
      <w:pPr>
        <w:tabs>
          <w:tab w:val="num" w:pos="5400"/>
        </w:tabs>
        <w:ind w:left="5400" w:hanging="360"/>
      </w:pPr>
      <w:rPr>
        <w:rFonts w:ascii="Times New Roman Bold" w:eastAsia="Times New Roman Bold" w:hAnsi="Times New Roman Bold" w:cs="Times New Roman Bold"/>
        <w:position w:val="0"/>
        <w:sz w:val="24"/>
        <w:szCs w:val="24"/>
        <w:rtl w:val="0"/>
        <w:lang w:val="en-US"/>
      </w:rPr>
    </w:lvl>
    <w:lvl w:ilvl="8">
      <w:start w:val="1"/>
      <w:numFmt w:val="lowerRoman"/>
      <w:lvlText w:val="%9."/>
      <w:lvlJc w:val="left"/>
      <w:pPr>
        <w:tabs>
          <w:tab w:val="num" w:pos="6120"/>
        </w:tabs>
        <w:ind w:left="6120" w:hanging="296"/>
      </w:pPr>
      <w:rPr>
        <w:rFonts w:ascii="Times New Roman Bold" w:eastAsia="Times New Roman Bold" w:hAnsi="Times New Roman Bold" w:cs="Times New Roman Bold"/>
        <w:position w:val="0"/>
        <w:sz w:val="24"/>
        <w:szCs w:val="24"/>
        <w:rtl w:val="0"/>
        <w:lang w:val="en-US"/>
      </w:rPr>
    </w:lvl>
  </w:abstractNum>
  <w:num w:numId="1">
    <w:abstractNumId w:val="4"/>
  </w:num>
  <w:num w:numId="2">
    <w:abstractNumId w:val="28"/>
  </w:num>
  <w:num w:numId="3">
    <w:abstractNumId w:val="23"/>
  </w:num>
  <w:num w:numId="4">
    <w:abstractNumId w:val="14"/>
  </w:num>
  <w:num w:numId="5">
    <w:abstractNumId w:val="9"/>
  </w:num>
  <w:num w:numId="6">
    <w:abstractNumId w:val="26"/>
  </w:num>
  <w:num w:numId="7">
    <w:abstractNumId w:val="5"/>
  </w:num>
  <w:num w:numId="8">
    <w:abstractNumId w:val="0"/>
  </w:num>
  <w:num w:numId="9">
    <w:abstractNumId w:val="1"/>
  </w:num>
  <w:num w:numId="10">
    <w:abstractNumId w:val="25"/>
  </w:num>
  <w:num w:numId="11">
    <w:abstractNumId w:val="22"/>
  </w:num>
  <w:num w:numId="12">
    <w:abstractNumId w:val="30"/>
  </w:num>
  <w:num w:numId="13">
    <w:abstractNumId w:val="12"/>
  </w:num>
  <w:num w:numId="14">
    <w:abstractNumId w:val="8"/>
  </w:num>
  <w:num w:numId="15">
    <w:abstractNumId w:val="7"/>
  </w:num>
  <w:num w:numId="16">
    <w:abstractNumId w:val="18"/>
  </w:num>
  <w:num w:numId="17">
    <w:abstractNumId w:val="16"/>
  </w:num>
  <w:num w:numId="18">
    <w:abstractNumId w:val="24"/>
  </w:num>
  <w:num w:numId="19">
    <w:abstractNumId w:val="2"/>
  </w:num>
  <w:num w:numId="20">
    <w:abstractNumId w:val="10"/>
  </w:num>
  <w:num w:numId="21">
    <w:abstractNumId w:val="29"/>
  </w:num>
  <w:num w:numId="22">
    <w:abstractNumId w:val="15"/>
  </w:num>
  <w:num w:numId="23">
    <w:abstractNumId w:val="19"/>
  </w:num>
  <w:num w:numId="24">
    <w:abstractNumId w:val="17"/>
  </w:num>
  <w:num w:numId="25">
    <w:abstractNumId w:val="13"/>
  </w:num>
  <w:num w:numId="26">
    <w:abstractNumId w:val="6"/>
  </w:num>
  <w:num w:numId="27">
    <w:abstractNumId w:val="11"/>
  </w:num>
  <w:num w:numId="28">
    <w:abstractNumId w:val="3"/>
  </w:num>
  <w:num w:numId="29">
    <w:abstractNumId w:val="27"/>
  </w:num>
  <w:num w:numId="30">
    <w:abstractNumId w:val="2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429*"/>
    <w:docVar w:name="CreationDt" w:val="8/26/2015 10:56 AM"/>
    <w:docVar w:name="DocCategory" w:val="Doc"/>
    <w:docVar w:name="DocType" w:val="Final"/>
    <w:docVar w:name="DutyStation" w:val="Geneva"/>
    <w:docVar w:name="FooterJN" w:val="GE.15-12429"/>
    <w:docVar w:name="jobn" w:val="GE.15-12429 (A)"/>
    <w:docVar w:name="jobnDT" w:val="GE.15-12429 (A)   260815"/>
    <w:docVar w:name="jobnDTDT" w:val="GE.15-12429 (A)   260815   260815"/>
    <w:docVar w:name="JobNo" w:val="GE.1512429A"/>
    <w:docVar w:name="LocalDrive" w:val="0"/>
    <w:docVar w:name="OandT" w:val=" "/>
    <w:docVar w:name="PaperSize" w:val="A4"/>
    <w:docVar w:name="sss1" w:val="A/HRC/30/26"/>
    <w:docVar w:name="sss2" w:val="-"/>
    <w:docVar w:name="Symbol1" w:val="A/HRC/30/26"/>
    <w:docVar w:name="Symbol2" w:val="-"/>
  </w:docVars>
  <w:rsids>
    <w:rsidRoot w:val="0055594D"/>
    <w:rsid w:val="0000693B"/>
    <w:rsid w:val="000170D3"/>
    <w:rsid w:val="0002744A"/>
    <w:rsid w:val="000311C9"/>
    <w:rsid w:val="00042425"/>
    <w:rsid w:val="00047F6A"/>
    <w:rsid w:val="0005137B"/>
    <w:rsid w:val="00056AA7"/>
    <w:rsid w:val="0006648F"/>
    <w:rsid w:val="00070E09"/>
    <w:rsid w:val="000720AA"/>
    <w:rsid w:val="00087310"/>
    <w:rsid w:val="000927B5"/>
    <w:rsid w:val="0009732C"/>
    <w:rsid w:val="000974BE"/>
    <w:rsid w:val="000B640C"/>
    <w:rsid w:val="000C4EED"/>
    <w:rsid w:val="000D2CEC"/>
    <w:rsid w:val="000E52DB"/>
    <w:rsid w:val="000F3F48"/>
    <w:rsid w:val="00100A90"/>
    <w:rsid w:val="00101EE8"/>
    <w:rsid w:val="00102521"/>
    <w:rsid w:val="0010461F"/>
    <w:rsid w:val="00113349"/>
    <w:rsid w:val="0012522B"/>
    <w:rsid w:val="00132672"/>
    <w:rsid w:val="00143096"/>
    <w:rsid w:val="001519A9"/>
    <w:rsid w:val="001568A8"/>
    <w:rsid w:val="00165F18"/>
    <w:rsid w:val="00170A5E"/>
    <w:rsid w:val="001737F8"/>
    <w:rsid w:val="001775EA"/>
    <w:rsid w:val="0018030C"/>
    <w:rsid w:val="00182D99"/>
    <w:rsid w:val="00187870"/>
    <w:rsid w:val="00187983"/>
    <w:rsid w:val="001A0D70"/>
    <w:rsid w:val="001A5B00"/>
    <w:rsid w:val="001C6531"/>
    <w:rsid w:val="001D1606"/>
    <w:rsid w:val="001E2BD4"/>
    <w:rsid w:val="001E5352"/>
    <w:rsid w:val="001E5A5A"/>
    <w:rsid w:val="001E5A7A"/>
    <w:rsid w:val="001F6786"/>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1E96"/>
    <w:rsid w:val="002E750A"/>
    <w:rsid w:val="002F0398"/>
    <w:rsid w:val="002F0573"/>
    <w:rsid w:val="002F1211"/>
    <w:rsid w:val="002F7737"/>
    <w:rsid w:val="00307CFF"/>
    <w:rsid w:val="00310FA5"/>
    <w:rsid w:val="00312162"/>
    <w:rsid w:val="00312525"/>
    <w:rsid w:val="003312BC"/>
    <w:rsid w:val="003501D5"/>
    <w:rsid w:val="00351324"/>
    <w:rsid w:val="0036512C"/>
    <w:rsid w:val="00366E5B"/>
    <w:rsid w:val="003676A8"/>
    <w:rsid w:val="00371AC4"/>
    <w:rsid w:val="00376CFA"/>
    <w:rsid w:val="003772FC"/>
    <w:rsid w:val="00383A67"/>
    <w:rsid w:val="00383CA8"/>
    <w:rsid w:val="00383EF3"/>
    <w:rsid w:val="003A65ED"/>
    <w:rsid w:val="003C4B86"/>
    <w:rsid w:val="003D4612"/>
    <w:rsid w:val="003E1BB9"/>
    <w:rsid w:val="003E26D7"/>
    <w:rsid w:val="003E4110"/>
    <w:rsid w:val="003E4647"/>
    <w:rsid w:val="003E6DF8"/>
    <w:rsid w:val="003F4B8C"/>
    <w:rsid w:val="00401BDF"/>
    <w:rsid w:val="004053F7"/>
    <w:rsid w:val="00411BBD"/>
    <w:rsid w:val="00415922"/>
    <w:rsid w:val="00420B89"/>
    <w:rsid w:val="00421658"/>
    <w:rsid w:val="00423BD7"/>
    <w:rsid w:val="0042757D"/>
    <w:rsid w:val="00437C14"/>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59EC"/>
    <w:rsid w:val="004F75CD"/>
    <w:rsid w:val="0050659B"/>
    <w:rsid w:val="00520086"/>
    <w:rsid w:val="00521CAC"/>
    <w:rsid w:val="005243A0"/>
    <w:rsid w:val="00524A2E"/>
    <w:rsid w:val="005279DE"/>
    <w:rsid w:val="00534772"/>
    <w:rsid w:val="00537FCD"/>
    <w:rsid w:val="00542632"/>
    <w:rsid w:val="00545F76"/>
    <w:rsid w:val="00551E87"/>
    <w:rsid w:val="005545BB"/>
    <w:rsid w:val="0055594D"/>
    <w:rsid w:val="00556882"/>
    <w:rsid w:val="00561E43"/>
    <w:rsid w:val="0057078E"/>
    <w:rsid w:val="00571C2C"/>
    <w:rsid w:val="00582B0A"/>
    <w:rsid w:val="005838F5"/>
    <w:rsid w:val="00590CD4"/>
    <w:rsid w:val="00591B45"/>
    <w:rsid w:val="005943EA"/>
    <w:rsid w:val="005956D2"/>
    <w:rsid w:val="00596606"/>
    <w:rsid w:val="005A0F27"/>
    <w:rsid w:val="005A0F73"/>
    <w:rsid w:val="005A2EA3"/>
    <w:rsid w:val="005B2267"/>
    <w:rsid w:val="005B4C28"/>
    <w:rsid w:val="005C07BD"/>
    <w:rsid w:val="005C2ECE"/>
    <w:rsid w:val="005C7ED8"/>
    <w:rsid w:val="005D5B76"/>
    <w:rsid w:val="005E46BF"/>
    <w:rsid w:val="006007BD"/>
    <w:rsid w:val="006046A6"/>
    <w:rsid w:val="00616E82"/>
    <w:rsid w:val="006218A3"/>
    <w:rsid w:val="00631D41"/>
    <w:rsid w:val="006564CE"/>
    <w:rsid w:val="00663F64"/>
    <w:rsid w:val="0068436E"/>
    <w:rsid w:val="00685439"/>
    <w:rsid w:val="006905A9"/>
    <w:rsid w:val="00692B46"/>
    <w:rsid w:val="00692FDB"/>
    <w:rsid w:val="00693CF9"/>
    <w:rsid w:val="00696B7A"/>
    <w:rsid w:val="006A1E4E"/>
    <w:rsid w:val="006B49B9"/>
    <w:rsid w:val="006C1E40"/>
    <w:rsid w:val="006C38EE"/>
    <w:rsid w:val="006D1A46"/>
    <w:rsid w:val="006D3170"/>
    <w:rsid w:val="006D34D6"/>
    <w:rsid w:val="006E7E51"/>
    <w:rsid w:val="007006FC"/>
    <w:rsid w:val="00700F06"/>
    <w:rsid w:val="00714319"/>
    <w:rsid w:val="0071531E"/>
    <w:rsid w:val="0071645B"/>
    <w:rsid w:val="00716E9D"/>
    <w:rsid w:val="00740D62"/>
    <w:rsid w:val="00742E36"/>
    <w:rsid w:val="00747B9E"/>
    <w:rsid w:val="007524BE"/>
    <w:rsid w:val="007525FA"/>
    <w:rsid w:val="007668E3"/>
    <w:rsid w:val="00767151"/>
    <w:rsid w:val="00770CF8"/>
    <w:rsid w:val="007735ED"/>
    <w:rsid w:val="007749E0"/>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1284F"/>
    <w:rsid w:val="00814843"/>
    <w:rsid w:val="008170DE"/>
    <w:rsid w:val="00817751"/>
    <w:rsid w:val="00820B87"/>
    <w:rsid w:val="00830E32"/>
    <w:rsid w:val="00845A14"/>
    <w:rsid w:val="0085331D"/>
    <w:rsid w:val="00853F0F"/>
    <w:rsid w:val="008569BB"/>
    <w:rsid w:val="008624AF"/>
    <w:rsid w:val="00873A11"/>
    <w:rsid w:val="00873AF9"/>
    <w:rsid w:val="00881022"/>
    <w:rsid w:val="0088317F"/>
    <w:rsid w:val="008913BC"/>
    <w:rsid w:val="008A3FCA"/>
    <w:rsid w:val="008D1C04"/>
    <w:rsid w:val="008E39F2"/>
    <w:rsid w:val="008E739A"/>
    <w:rsid w:val="008F04A0"/>
    <w:rsid w:val="008F3D2C"/>
    <w:rsid w:val="008F419C"/>
    <w:rsid w:val="008F5850"/>
    <w:rsid w:val="008F64A7"/>
    <w:rsid w:val="0090012B"/>
    <w:rsid w:val="0090351F"/>
    <w:rsid w:val="009124C9"/>
    <w:rsid w:val="00914215"/>
    <w:rsid w:val="009532EE"/>
    <w:rsid w:val="00956E02"/>
    <w:rsid w:val="00964FA8"/>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25CE3"/>
    <w:rsid w:val="00A37C4B"/>
    <w:rsid w:val="00A47282"/>
    <w:rsid w:val="00A50991"/>
    <w:rsid w:val="00A56F63"/>
    <w:rsid w:val="00A66F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685E"/>
    <w:rsid w:val="00AF7AC7"/>
    <w:rsid w:val="00B05ADC"/>
    <w:rsid w:val="00B15156"/>
    <w:rsid w:val="00B272BE"/>
    <w:rsid w:val="00B3471A"/>
    <w:rsid w:val="00B36AFF"/>
    <w:rsid w:val="00B37A36"/>
    <w:rsid w:val="00B424BC"/>
    <w:rsid w:val="00B5784C"/>
    <w:rsid w:val="00B66B1A"/>
    <w:rsid w:val="00B9542C"/>
    <w:rsid w:val="00B95560"/>
    <w:rsid w:val="00B9745D"/>
    <w:rsid w:val="00BA7FAB"/>
    <w:rsid w:val="00BB1C3B"/>
    <w:rsid w:val="00BB6B6E"/>
    <w:rsid w:val="00BC2F4C"/>
    <w:rsid w:val="00BC43AD"/>
    <w:rsid w:val="00BC4A05"/>
    <w:rsid w:val="00BC567D"/>
    <w:rsid w:val="00BC6BA6"/>
    <w:rsid w:val="00BE15C1"/>
    <w:rsid w:val="00BF0B15"/>
    <w:rsid w:val="00C12CBB"/>
    <w:rsid w:val="00C1505E"/>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062D"/>
    <w:rsid w:val="00CA286A"/>
    <w:rsid w:val="00CA4791"/>
    <w:rsid w:val="00CC04B5"/>
    <w:rsid w:val="00CD03C6"/>
    <w:rsid w:val="00CD0BB8"/>
    <w:rsid w:val="00CD3849"/>
    <w:rsid w:val="00CE0509"/>
    <w:rsid w:val="00CF4D77"/>
    <w:rsid w:val="00CF7384"/>
    <w:rsid w:val="00D00717"/>
    <w:rsid w:val="00D0526B"/>
    <w:rsid w:val="00D2343D"/>
    <w:rsid w:val="00D30EAE"/>
    <w:rsid w:val="00D318F1"/>
    <w:rsid w:val="00D40B0E"/>
    <w:rsid w:val="00D44FE0"/>
    <w:rsid w:val="00D4694F"/>
    <w:rsid w:val="00D5423E"/>
    <w:rsid w:val="00D66413"/>
    <w:rsid w:val="00D75AD2"/>
    <w:rsid w:val="00DA66B7"/>
    <w:rsid w:val="00DB0865"/>
    <w:rsid w:val="00DB0C91"/>
    <w:rsid w:val="00DB71E5"/>
    <w:rsid w:val="00DB7206"/>
    <w:rsid w:val="00DC5C1E"/>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A0737"/>
    <w:rsid w:val="00EA0D5B"/>
    <w:rsid w:val="00EA3948"/>
    <w:rsid w:val="00EA489C"/>
    <w:rsid w:val="00EA7B59"/>
    <w:rsid w:val="00EB0CA7"/>
    <w:rsid w:val="00EB4992"/>
    <w:rsid w:val="00EC2B29"/>
    <w:rsid w:val="00ED251D"/>
    <w:rsid w:val="00ED3C2E"/>
    <w:rsid w:val="00EF0947"/>
    <w:rsid w:val="00EF2E52"/>
    <w:rsid w:val="00EF4F85"/>
    <w:rsid w:val="00F031FB"/>
    <w:rsid w:val="00F247BA"/>
    <w:rsid w:val="00F262CE"/>
    <w:rsid w:val="00F32228"/>
    <w:rsid w:val="00F32E4A"/>
    <w:rsid w:val="00F36D8C"/>
    <w:rsid w:val="00F4029C"/>
    <w:rsid w:val="00F4710F"/>
    <w:rsid w:val="00F53DA5"/>
    <w:rsid w:val="00F57DED"/>
    <w:rsid w:val="00F638CE"/>
    <w:rsid w:val="00F90A71"/>
    <w:rsid w:val="00F923A5"/>
    <w:rsid w:val="00F93545"/>
    <w:rsid w:val="00F96337"/>
    <w:rsid w:val="00F96FBA"/>
    <w:rsid w:val="00FB0C1B"/>
    <w:rsid w:val="00FB2B5B"/>
    <w:rsid w:val="00FB4E06"/>
    <w:rsid w:val="00FB51CD"/>
    <w:rsid w:val="00FC3483"/>
    <w:rsid w:val="00FC4D68"/>
    <w:rsid w:val="00FC56D7"/>
    <w:rsid w:val="00FD2ADA"/>
    <w:rsid w:val="00FD5AB0"/>
    <w:rsid w:val="00FD675B"/>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qFormat="1"/>
    <w:lsdException w:name="footer" w:uiPriority="99" w:qFormat="1"/>
    <w:lsdException w:name="caption" w:semiHidden="1" w:unhideWhenUsed="1" w:qFormat="1"/>
    <w:lsdException w:name="footnote reference" w:qFormat="1"/>
    <w:lsdException w:name="annotation reference" w:uiPriority="99"/>
    <w:lsdException w:name="line number" w:qFormat="1"/>
    <w:lsdException w:name="FollowedHyperlink" w:uiPriority="99"/>
    <w:lsdException w:name="Strong" w:uiPriority="22"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
    <w:basedOn w:val="Normal"/>
    <w:next w:val="Normal"/>
    <w:link w:val="Heading1Char"/>
    <w:qFormat/>
    <w:rsid w:val="00D4694F"/>
    <w:pPr>
      <w:keepNext/>
      <w:outlineLvl w:val="0"/>
    </w:pPr>
    <w:rPr>
      <w:sz w:val="24"/>
      <w:szCs w:val="24"/>
    </w:rPr>
  </w:style>
  <w:style w:type="paragraph" w:styleId="Heading2">
    <w:name w:val="heading 2"/>
    <w:basedOn w:val="Normal"/>
    <w:next w:val="Normal"/>
    <w:uiPriority w:val="9"/>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CA062D"/>
    <w:pPr>
      <w:suppressAutoHyphens/>
      <w:bidi w:val="0"/>
      <w:spacing w:line="240" w:lineRule="auto"/>
      <w:jc w:val="left"/>
      <w:outlineLvl w:val="3"/>
    </w:pPr>
    <w:rPr>
      <w:rFonts w:eastAsia="Times New Roman" w:cs="Times New Roman"/>
      <w:w w:val="100"/>
      <w:kern w:val="0"/>
      <w:lang w:val="en-GB"/>
    </w:rPr>
  </w:style>
  <w:style w:type="paragraph" w:styleId="Heading5">
    <w:name w:val="heading 5"/>
    <w:basedOn w:val="Normal"/>
    <w:next w:val="Normal"/>
    <w:link w:val="Heading5Char"/>
    <w:qFormat/>
    <w:rsid w:val="00CA062D"/>
    <w:pPr>
      <w:suppressAutoHyphens/>
      <w:bidi w:val="0"/>
      <w:spacing w:line="240" w:lineRule="auto"/>
      <w:jc w:val="left"/>
      <w:outlineLvl w:val="4"/>
    </w:pPr>
    <w:rPr>
      <w:rFonts w:eastAsia="Times New Roman" w:cs="Times New Roman"/>
      <w:w w:val="100"/>
      <w:kern w:val="0"/>
      <w:lang w:val="en-GB"/>
    </w:rPr>
  </w:style>
  <w:style w:type="paragraph" w:styleId="Heading6">
    <w:name w:val="heading 6"/>
    <w:basedOn w:val="Normal"/>
    <w:next w:val="Normal"/>
    <w:link w:val="Heading6Char"/>
    <w:qFormat/>
    <w:rsid w:val="00CA062D"/>
    <w:pPr>
      <w:suppressAutoHyphens/>
      <w:bidi w:val="0"/>
      <w:spacing w:line="240" w:lineRule="auto"/>
      <w:jc w:val="left"/>
      <w:outlineLvl w:val="5"/>
    </w:pPr>
    <w:rPr>
      <w:rFonts w:eastAsia="Times New Roman" w:cs="Times New Roman"/>
      <w:w w:val="100"/>
      <w:kern w:val="0"/>
      <w:lang w:val="en-GB"/>
    </w:rPr>
  </w:style>
  <w:style w:type="paragraph" w:styleId="Heading7">
    <w:name w:val="heading 7"/>
    <w:basedOn w:val="Normal"/>
    <w:next w:val="Normal"/>
    <w:link w:val="Heading7Char"/>
    <w:qFormat/>
    <w:rsid w:val="00CA062D"/>
    <w:pPr>
      <w:suppressAutoHyphens/>
      <w:bidi w:val="0"/>
      <w:spacing w:line="240" w:lineRule="auto"/>
      <w:jc w:val="left"/>
      <w:outlineLvl w:val="6"/>
    </w:pPr>
    <w:rPr>
      <w:rFonts w:eastAsia="Times New Roman" w:cs="Times New Roman"/>
      <w:w w:val="100"/>
      <w:kern w:val="0"/>
      <w:lang w:val="en-GB"/>
    </w:rPr>
  </w:style>
  <w:style w:type="paragraph" w:styleId="Heading8">
    <w:name w:val="heading 8"/>
    <w:basedOn w:val="Normal"/>
    <w:next w:val="Normal"/>
    <w:link w:val="Heading8Char"/>
    <w:qFormat/>
    <w:rsid w:val="00CA062D"/>
    <w:pPr>
      <w:suppressAutoHyphens/>
      <w:bidi w:val="0"/>
      <w:spacing w:line="240" w:lineRule="auto"/>
      <w:jc w:val="left"/>
      <w:outlineLvl w:val="7"/>
    </w:pPr>
    <w:rPr>
      <w:rFonts w:eastAsia="Times New Roman" w:cs="Times New Roman"/>
      <w:w w:val="100"/>
      <w:kern w:val="0"/>
      <w:lang w:val="en-GB"/>
    </w:rPr>
  </w:style>
  <w:style w:type="paragraph" w:styleId="Heading9">
    <w:name w:val="heading 9"/>
    <w:basedOn w:val="Normal"/>
    <w:next w:val="Normal"/>
    <w:link w:val="Heading9Char"/>
    <w:qFormat/>
    <w:rsid w:val="00CA062D"/>
    <w:pPr>
      <w:suppressAutoHyphens/>
      <w:bidi w:val="0"/>
      <w:spacing w:line="240" w:lineRule="auto"/>
      <w:jc w:val="left"/>
      <w:outlineLvl w:val="8"/>
    </w:pPr>
    <w:rPr>
      <w:rFonts w:eastAsia="Times New Roman" w:cs="Times New Roman"/>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uiPriority w:val="99"/>
    <w:rsid w:val="00EB4992"/>
    <w:rPr>
      <w:sz w:val="6"/>
      <w:szCs w:val="9"/>
    </w:rPr>
  </w:style>
  <w:style w:type="paragraph" w:styleId="FootnoteText">
    <w:name w:val="footnote text"/>
    <w:aliases w:val="5_G"/>
    <w:basedOn w:val="Normal"/>
    <w:link w:val="FootnoteTextChar"/>
    <w:qFormat/>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uiPriority w:val="99"/>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uiPriority w:val="99"/>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uiPriority w:val="99"/>
    <w:rsid w:val="007D489C"/>
    <w:rPr>
      <w:b/>
      <w:bCs/>
      <w:kern w:val="14"/>
      <w:sz w:val="17"/>
      <w:szCs w:val="25"/>
    </w:rPr>
  </w:style>
  <w:style w:type="paragraph" w:styleId="Header">
    <w:name w:val="header"/>
    <w:aliases w:val="6_G"/>
    <w:link w:val="HeaderChar"/>
    <w:uiPriority w:val="99"/>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uiPriority w:val="99"/>
    <w:rsid w:val="007D489C"/>
    <w:rPr>
      <w:b/>
      <w:bCs/>
      <w:w w:val="105"/>
      <w:kern w:val="14"/>
      <w:sz w:val="17"/>
      <w:szCs w:val="25"/>
    </w:rPr>
  </w:style>
  <w:style w:type="character" w:customStyle="1" w:styleId="Heading3Char">
    <w:name w:val="Heading 3 Char"/>
    <w:basedOn w:val="DefaultParagraphFont"/>
    <w:link w:val="Heading3"/>
    <w:uiPriority w:val="9"/>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uiPriority w:val="99"/>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uiPriority w:val="99"/>
    <w:rsid w:val="00D75AD2"/>
    <w:pPr>
      <w:spacing w:line="240" w:lineRule="auto"/>
    </w:pPr>
    <w:rPr>
      <w:szCs w:val="20"/>
    </w:rPr>
  </w:style>
  <w:style w:type="character" w:customStyle="1" w:styleId="CommentTextChar">
    <w:name w:val="Comment Text Char"/>
    <w:basedOn w:val="DefaultParagraphFont"/>
    <w:link w:val="CommentText"/>
    <w:uiPriority w:val="99"/>
    <w:rsid w:val="00D75AD2"/>
    <w:rPr>
      <w:w w:val="103"/>
      <w:kern w:val="14"/>
    </w:rPr>
  </w:style>
  <w:style w:type="paragraph" w:styleId="CommentSubject">
    <w:name w:val="annotation subject"/>
    <w:basedOn w:val="CommentText"/>
    <w:next w:val="CommentText"/>
    <w:link w:val="CommentSubjectChar"/>
    <w:uiPriority w:val="99"/>
    <w:rsid w:val="00D75AD2"/>
    <w:rPr>
      <w:b/>
      <w:bCs/>
    </w:rPr>
  </w:style>
  <w:style w:type="character" w:customStyle="1" w:styleId="CommentSubjectChar">
    <w:name w:val="Comment Subject Char"/>
    <w:basedOn w:val="CommentTextChar"/>
    <w:link w:val="CommentSubject"/>
    <w:uiPriority w:val="99"/>
    <w:rsid w:val="00D75AD2"/>
    <w:rPr>
      <w:b/>
      <w:bCs/>
      <w:w w:val="103"/>
      <w:kern w:val="14"/>
    </w:rPr>
  </w:style>
  <w:style w:type="character" w:customStyle="1" w:styleId="Heading4Char">
    <w:name w:val="Heading 4 Char"/>
    <w:basedOn w:val="DefaultParagraphFont"/>
    <w:link w:val="Heading4"/>
    <w:rsid w:val="00CA062D"/>
    <w:rPr>
      <w:rFonts w:eastAsia="Times New Roman" w:cs="Times New Roman"/>
      <w:szCs w:val="30"/>
      <w:lang w:val="en-GB"/>
    </w:rPr>
  </w:style>
  <w:style w:type="character" w:customStyle="1" w:styleId="Heading5Char">
    <w:name w:val="Heading 5 Char"/>
    <w:basedOn w:val="DefaultParagraphFont"/>
    <w:link w:val="Heading5"/>
    <w:rsid w:val="00CA062D"/>
    <w:rPr>
      <w:rFonts w:eastAsia="Times New Roman" w:cs="Times New Roman"/>
      <w:szCs w:val="30"/>
      <w:lang w:val="en-GB"/>
    </w:rPr>
  </w:style>
  <w:style w:type="character" w:customStyle="1" w:styleId="Heading6Char">
    <w:name w:val="Heading 6 Char"/>
    <w:basedOn w:val="DefaultParagraphFont"/>
    <w:link w:val="Heading6"/>
    <w:rsid w:val="00CA062D"/>
    <w:rPr>
      <w:rFonts w:eastAsia="Times New Roman" w:cs="Times New Roman"/>
      <w:szCs w:val="30"/>
      <w:lang w:val="en-GB"/>
    </w:rPr>
  </w:style>
  <w:style w:type="character" w:customStyle="1" w:styleId="Heading7Char">
    <w:name w:val="Heading 7 Char"/>
    <w:basedOn w:val="DefaultParagraphFont"/>
    <w:link w:val="Heading7"/>
    <w:rsid w:val="00CA062D"/>
    <w:rPr>
      <w:rFonts w:eastAsia="Times New Roman" w:cs="Times New Roman"/>
      <w:szCs w:val="30"/>
      <w:lang w:val="en-GB"/>
    </w:rPr>
  </w:style>
  <w:style w:type="character" w:customStyle="1" w:styleId="Heading8Char">
    <w:name w:val="Heading 8 Char"/>
    <w:basedOn w:val="DefaultParagraphFont"/>
    <w:link w:val="Heading8"/>
    <w:rsid w:val="00CA062D"/>
    <w:rPr>
      <w:rFonts w:eastAsia="Times New Roman" w:cs="Times New Roman"/>
      <w:szCs w:val="30"/>
      <w:lang w:val="en-GB"/>
    </w:rPr>
  </w:style>
  <w:style w:type="character" w:customStyle="1" w:styleId="Heading9Char">
    <w:name w:val="Heading 9 Char"/>
    <w:basedOn w:val="DefaultParagraphFont"/>
    <w:link w:val="Heading9"/>
    <w:rsid w:val="00CA062D"/>
    <w:rPr>
      <w:rFonts w:eastAsia="Times New Roman" w:cs="Times New Roman"/>
      <w:szCs w:val="30"/>
      <w:lang w:val="en-GB"/>
    </w:rPr>
  </w:style>
  <w:style w:type="paragraph" w:customStyle="1" w:styleId="SingleTxtG">
    <w:name w:val="_ Single Txt_G"/>
    <w:basedOn w:val="Normal"/>
    <w:link w:val="SingleTxtGChar"/>
    <w:uiPriority w:val="99"/>
    <w:rsid w:val="00CA062D"/>
    <w:pPr>
      <w:suppressAutoHyphens/>
      <w:bidi w:val="0"/>
      <w:spacing w:after="120" w:line="240" w:lineRule="atLeast"/>
      <w:ind w:left="1134" w:right="1134"/>
      <w:jc w:val="both"/>
    </w:pPr>
    <w:rPr>
      <w:rFonts w:eastAsia="Times New Roman" w:cs="Times New Roman"/>
      <w:w w:val="100"/>
      <w:kern w:val="0"/>
      <w:lang w:val="en-GB"/>
    </w:rPr>
  </w:style>
  <w:style w:type="paragraph" w:customStyle="1" w:styleId="HMG">
    <w:name w:val="_ H __M_G"/>
    <w:basedOn w:val="Normal"/>
    <w:next w:val="Normal"/>
    <w:rsid w:val="00CA062D"/>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paragraph" w:customStyle="1" w:styleId="HChG">
    <w:name w:val="_ H _Ch_G"/>
    <w:basedOn w:val="Normal"/>
    <w:next w:val="Normal"/>
    <w:link w:val="HChGChar"/>
    <w:qFormat/>
    <w:rsid w:val="00CA062D"/>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table" w:styleId="TableGrid">
    <w:name w:val="Table Grid"/>
    <w:basedOn w:val="TableNormal"/>
    <w:rsid w:val="00CA062D"/>
    <w:pPr>
      <w:suppressAutoHyphens/>
      <w:spacing w:line="240" w:lineRule="atLeast"/>
    </w:pPr>
    <w:rPr>
      <w:rFonts w:eastAsia="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CA062D"/>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SLG">
    <w:name w:val="__S_L_G"/>
    <w:basedOn w:val="Normal"/>
    <w:next w:val="Normal"/>
    <w:rsid w:val="00CA062D"/>
    <w:pPr>
      <w:keepNext/>
      <w:keepLines/>
      <w:suppressAutoHyphens/>
      <w:bidi w:val="0"/>
      <w:spacing w:before="240" w:after="240" w:line="580" w:lineRule="exact"/>
      <w:ind w:left="1134" w:right="1134"/>
      <w:jc w:val="left"/>
    </w:pPr>
    <w:rPr>
      <w:rFonts w:eastAsia="Times New Roman" w:cs="Times New Roman"/>
      <w:b/>
      <w:w w:val="100"/>
      <w:kern w:val="0"/>
      <w:sz w:val="56"/>
      <w:lang w:val="en-GB"/>
    </w:rPr>
  </w:style>
  <w:style w:type="paragraph" w:customStyle="1" w:styleId="SSG">
    <w:name w:val="__S_S_G"/>
    <w:basedOn w:val="Normal"/>
    <w:next w:val="Normal"/>
    <w:rsid w:val="00CA062D"/>
    <w:pPr>
      <w:keepNext/>
      <w:keepLines/>
      <w:suppressAutoHyphens/>
      <w:bidi w:val="0"/>
      <w:spacing w:before="240" w:after="240" w:line="300" w:lineRule="exact"/>
      <w:ind w:left="1134" w:right="1134"/>
      <w:jc w:val="left"/>
    </w:pPr>
    <w:rPr>
      <w:rFonts w:eastAsia="Times New Roman" w:cs="Times New Roman"/>
      <w:b/>
      <w:w w:val="100"/>
      <w:kern w:val="0"/>
      <w:sz w:val="28"/>
      <w:lang w:val="en-GB"/>
    </w:rPr>
  </w:style>
  <w:style w:type="character" w:styleId="PageNumber">
    <w:name w:val="page number"/>
    <w:aliases w:val="7_G"/>
    <w:rsid w:val="00CA062D"/>
    <w:rPr>
      <w:rFonts w:ascii="Times New Roman" w:hAnsi="Times New Roman"/>
      <w:b/>
      <w:sz w:val="18"/>
    </w:rPr>
  </w:style>
  <w:style w:type="paragraph" w:customStyle="1" w:styleId="XLargeG">
    <w:name w:val="__XLarge_G"/>
    <w:basedOn w:val="Normal"/>
    <w:next w:val="Normal"/>
    <w:rsid w:val="00CA062D"/>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Bullet1G">
    <w:name w:val="_Bullet 1_G"/>
    <w:basedOn w:val="Normal"/>
    <w:rsid w:val="00CA062D"/>
    <w:pPr>
      <w:numPr>
        <w:numId w:val="9"/>
      </w:numPr>
      <w:suppressAutoHyphens/>
      <w:bidi w:val="0"/>
      <w:spacing w:after="120" w:line="240" w:lineRule="atLeast"/>
      <w:ind w:right="1134"/>
      <w:jc w:val="both"/>
    </w:pPr>
    <w:rPr>
      <w:rFonts w:eastAsia="Times New Roman" w:cs="Times New Roman"/>
      <w:w w:val="100"/>
      <w:kern w:val="0"/>
      <w:lang w:val="en-GB"/>
    </w:rPr>
  </w:style>
  <w:style w:type="paragraph" w:customStyle="1" w:styleId="Bullet2G">
    <w:name w:val="_Bullet 2_G"/>
    <w:basedOn w:val="Normal"/>
    <w:rsid w:val="00CA062D"/>
    <w:pPr>
      <w:numPr>
        <w:numId w:val="10"/>
      </w:numPr>
      <w:suppressAutoHyphens/>
      <w:bidi w:val="0"/>
      <w:spacing w:after="120" w:line="240" w:lineRule="atLeast"/>
      <w:ind w:right="1134"/>
      <w:jc w:val="both"/>
    </w:pPr>
    <w:rPr>
      <w:rFonts w:eastAsia="Times New Roman" w:cs="Times New Roman"/>
      <w:w w:val="100"/>
      <w:kern w:val="0"/>
      <w:lang w:val="en-GB"/>
    </w:rPr>
  </w:style>
  <w:style w:type="paragraph" w:customStyle="1" w:styleId="H1G">
    <w:name w:val="_ H_1_G"/>
    <w:basedOn w:val="Normal"/>
    <w:next w:val="Normal"/>
    <w:rsid w:val="00CA062D"/>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paragraph" w:customStyle="1" w:styleId="H23G">
    <w:name w:val="_ H_2/3_G"/>
    <w:basedOn w:val="Normal"/>
    <w:next w:val="Normal"/>
    <w:rsid w:val="00CA062D"/>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 w:type="paragraph" w:customStyle="1" w:styleId="H4G">
    <w:name w:val="_ H_4_G"/>
    <w:basedOn w:val="Normal"/>
    <w:next w:val="Normal"/>
    <w:rsid w:val="00CA062D"/>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lang w:val="en-GB"/>
    </w:rPr>
  </w:style>
  <w:style w:type="paragraph" w:customStyle="1" w:styleId="H56G">
    <w:name w:val="_ H_5/6_G"/>
    <w:basedOn w:val="Normal"/>
    <w:next w:val="Normal"/>
    <w:rsid w:val="00CA062D"/>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lang w:val="en-GB"/>
    </w:rPr>
  </w:style>
  <w:style w:type="character" w:customStyle="1" w:styleId="HChGChar">
    <w:name w:val="_ H _Ch_G Char"/>
    <w:link w:val="HChG"/>
    <w:locked/>
    <w:rsid w:val="00CA062D"/>
    <w:rPr>
      <w:rFonts w:eastAsia="Times New Roman" w:cs="Times New Roman"/>
      <w:b/>
      <w:sz w:val="28"/>
      <w:szCs w:val="30"/>
      <w:lang w:val="en-GB"/>
    </w:rPr>
  </w:style>
  <w:style w:type="character" w:customStyle="1" w:styleId="SingleTxtGChar">
    <w:name w:val="_ Single Txt_G Char"/>
    <w:link w:val="SingleTxtG"/>
    <w:uiPriority w:val="99"/>
    <w:locked/>
    <w:rsid w:val="00CA062D"/>
    <w:rPr>
      <w:rFonts w:eastAsia="Times New Roman" w:cs="Times New Roman"/>
      <w:szCs w:val="30"/>
      <w:lang w:val="en-GB"/>
    </w:rPr>
  </w:style>
  <w:style w:type="numbering" w:customStyle="1" w:styleId="NoList1">
    <w:name w:val="No List1"/>
    <w:next w:val="NoList"/>
    <w:uiPriority w:val="99"/>
    <w:semiHidden/>
    <w:unhideWhenUsed/>
    <w:rsid w:val="00CA062D"/>
  </w:style>
  <w:style w:type="table" w:customStyle="1" w:styleId="TableNormal1">
    <w:name w:val="Table Normal1"/>
    <w:rsid w:val="00CA062D"/>
    <w:pPr>
      <w:pBdr>
        <w:top w:val="nil"/>
        <w:left w:val="nil"/>
        <w:bottom w:val="nil"/>
        <w:right w:val="nil"/>
        <w:between w:val="nil"/>
        <w:bar w:val="nil"/>
      </w:pBdr>
    </w:pPr>
    <w:rPr>
      <w:rFonts w:eastAsia="Arial Unicode MS" w:cs="Times New Roman"/>
      <w:bdr w:val="nil"/>
      <w:lang w:val="fr-CH" w:eastAsia="fr-CH"/>
    </w:rPr>
    <w:tblPr>
      <w:tblInd w:w="0" w:type="dxa"/>
      <w:tblCellMar>
        <w:top w:w="0" w:type="dxa"/>
        <w:left w:w="0" w:type="dxa"/>
        <w:bottom w:w="0" w:type="dxa"/>
        <w:right w:w="0" w:type="dxa"/>
      </w:tblCellMar>
    </w:tblPr>
  </w:style>
  <w:style w:type="paragraph" w:customStyle="1" w:styleId="HeaderFooter">
    <w:name w:val="Header &amp; Footer"/>
    <w:rsid w:val="00CA062D"/>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r-CH" w:eastAsia="fr-CH"/>
    </w:rPr>
  </w:style>
  <w:style w:type="paragraph" w:customStyle="1" w:styleId="Body">
    <w:name w:val="Body"/>
    <w:rsid w:val="00CA062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fr-CH"/>
    </w:rPr>
  </w:style>
  <w:style w:type="numbering" w:customStyle="1" w:styleId="List0">
    <w:name w:val="List 0"/>
    <w:basedOn w:val="ImportedStyle2"/>
    <w:rsid w:val="00CA062D"/>
    <w:pPr>
      <w:numPr>
        <w:numId w:val="11"/>
      </w:numPr>
    </w:pPr>
  </w:style>
  <w:style w:type="numbering" w:customStyle="1" w:styleId="ImportedStyle2">
    <w:name w:val="Imported Style 2"/>
    <w:rsid w:val="00CA062D"/>
  </w:style>
  <w:style w:type="paragraph" w:customStyle="1" w:styleId="Default">
    <w:name w:val="Default"/>
    <w:rsid w:val="00CA062D"/>
    <w:pPr>
      <w:pBdr>
        <w:top w:val="nil"/>
        <w:left w:val="nil"/>
        <w:bottom w:val="nil"/>
        <w:right w:val="nil"/>
        <w:between w:val="nil"/>
        <w:bar w:val="nil"/>
      </w:pBdr>
    </w:pPr>
    <w:rPr>
      <w:rFonts w:ascii="Calibri" w:eastAsia="Calibri" w:hAnsi="Calibri" w:cs="Calibri"/>
      <w:color w:val="000000"/>
      <w:sz w:val="24"/>
      <w:szCs w:val="24"/>
      <w:u w:color="000000"/>
      <w:bdr w:val="nil"/>
      <w:lang w:val="fr-FR" w:eastAsia="fr-CH"/>
    </w:rPr>
  </w:style>
  <w:style w:type="character" w:customStyle="1" w:styleId="Link">
    <w:name w:val="Link"/>
    <w:rsid w:val="00CA062D"/>
    <w:rPr>
      <w:color w:val="0000FF"/>
      <w:u w:val="single" w:color="0000FF"/>
    </w:rPr>
  </w:style>
  <w:style w:type="character" w:customStyle="1" w:styleId="Hyperlink0">
    <w:name w:val="Hyperlink.0"/>
    <w:rsid w:val="00CA062D"/>
    <w:rPr>
      <w:color w:val="00B050"/>
      <w:sz w:val="20"/>
      <w:szCs w:val="20"/>
      <w:u w:val="single" w:color="00B050"/>
    </w:rPr>
  </w:style>
  <w:style w:type="numbering" w:customStyle="1" w:styleId="List1">
    <w:name w:val="List 1"/>
    <w:basedOn w:val="ImportedStyle2"/>
    <w:rsid w:val="00CA062D"/>
    <w:pPr>
      <w:numPr>
        <w:numId w:val="12"/>
      </w:numPr>
    </w:pPr>
  </w:style>
  <w:style w:type="numbering" w:customStyle="1" w:styleId="Liste21">
    <w:name w:val="Liste 21"/>
    <w:basedOn w:val="ImportedStyle3"/>
    <w:rsid w:val="00CA062D"/>
    <w:pPr>
      <w:numPr>
        <w:numId w:val="13"/>
      </w:numPr>
    </w:pPr>
  </w:style>
  <w:style w:type="numbering" w:customStyle="1" w:styleId="ImportedStyle3">
    <w:name w:val="Imported Style 3"/>
    <w:rsid w:val="00CA062D"/>
  </w:style>
  <w:style w:type="character" w:customStyle="1" w:styleId="st">
    <w:name w:val="st"/>
    <w:rsid w:val="00CA062D"/>
  </w:style>
  <w:style w:type="character" w:customStyle="1" w:styleId="Hyperlink1">
    <w:name w:val="Hyperlink.1"/>
    <w:rsid w:val="00CA062D"/>
    <w:rPr>
      <w:color w:val="262626"/>
      <w:sz w:val="20"/>
      <w:szCs w:val="20"/>
      <w:u w:color="262626"/>
      <w:lang w:val="es-ES_tradnl"/>
    </w:rPr>
  </w:style>
  <w:style w:type="numbering" w:customStyle="1" w:styleId="Liste31">
    <w:name w:val="Liste 31"/>
    <w:basedOn w:val="ImportedStyle3"/>
    <w:rsid w:val="00CA062D"/>
    <w:pPr>
      <w:numPr>
        <w:numId w:val="14"/>
      </w:numPr>
    </w:pPr>
  </w:style>
  <w:style w:type="numbering" w:customStyle="1" w:styleId="Liste41">
    <w:name w:val="Liste 41"/>
    <w:basedOn w:val="ImportedStyle4"/>
    <w:rsid w:val="00CA062D"/>
    <w:pPr>
      <w:numPr>
        <w:numId w:val="15"/>
      </w:numPr>
    </w:pPr>
  </w:style>
  <w:style w:type="numbering" w:customStyle="1" w:styleId="ImportedStyle4">
    <w:name w:val="Imported Style 4"/>
    <w:rsid w:val="00CA062D"/>
  </w:style>
  <w:style w:type="numbering" w:customStyle="1" w:styleId="Liste51">
    <w:name w:val="Liste 51"/>
    <w:basedOn w:val="ImportedStyle5"/>
    <w:rsid w:val="00CA062D"/>
    <w:pPr>
      <w:numPr>
        <w:numId w:val="16"/>
      </w:numPr>
    </w:pPr>
  </w:style>
  <w:style w:type="numbering" w:customStyle="1" w:styleId="ImportedStyle5">
    <w:name w:val="Imported Style 5"/>
    <w:rsid w:val="00CA062D"/>
  </w:style>
  <w:style w:type="paragraph" w:styleId="ListParagraph">
    <w:name w:val="List Paragraph"/>
    <w:uiPriority w:val="34"/>
    <w:qFormat/>
    <w:rsid w:val="00CA062D"/>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fr-FR" w:eastAsia="fr-CH"/>
    </w:rPr>
  </w:style>
  <w:style w:type="character" w:customStyle="1" w:styleId="Hyperlink2">
    <w:name w:val="Hyperlink.2"/>
    <w:rsid w:val="00CA062D"/>
    <w:rPr>
      <w:color w:val="0000FF"/>
      <w:sz w:val="20"/>
      <w:szCs w:val="20"/>
      <w:u w:val="single" w:color="0000FF"/>
      <w:lang w:val="en-US"/>
    </w:rPr>
  </w:style>
  <w:style w:type="paragraph" w:styleId="NormalWeb">
    <w:name w:val="Normal (Web)"/>
    <w:rsid w:val="00CA062D"/>
    <w:pPr>
      <w:pBdr>
        <w:top w:val="nil"/>
        <w:left w:val="nil"/>
        <w:bottom w:val="nil"/>
        <w:right w:val="nil"/>
        <w:between w:val="nil"/>
        <w:bar w:val="nil"/>
      </w:pBdr>
      <w:spacing w:before="100" w:after="100"/>
    </w:pPr>
    <w:rPr>
      <w:rFonts w:eastAsia="Times New Roman" w:cs="Times New Roman"/>
      <w:color w:val="000000"/>
      <w:sz w:val="24"/>
      <w:szCs w:val="24"/>
      <w:u w:color="000000"/>
      <w:bdr w:val="nil"/>
      <w:lang w:val="fr-FR" w:eastAsia="fr-CH"/>
    </w:rPr>
  </w:style>
  <w:style w:type="character" w:customStyle="1" w:styleId="BalloonTextChar">
    <w:name w:val="Balloon Text Char"/>
    <w:link w:val="BalloonText"/>
    <w:uiPriority w:val="99"/>
    <w:rsid w:val="00CA062D"/>
    <w:rPr>
      <w:rFonts w:ascii="Tahoma" w:hAnsi="Tahoma" w:cs="Tahoma"/>
      <w:w w:val="103"/>
      <w:kern w:val="14"/>
      <w:sz w:val="16"/>
      <w:szCs w:val="16"/>
    </w:rPr>
  </w:style>
  <w:style w:type="character" w:customStyle="1" w:styleId="FootnoteTextChar">
    <w:name w:val="Footnote Text Char"/>
    <w:aliases w:val="5_G Char"/>
    <w:link w:val="FootnoteText"/>
    <w:rsid w:val="00CA062D"/>
    <w:rPr>
      <w:kern w:val="14"/>
      <w:sz w:val="17"/>
      <w:szCs w:val="26"/>
    </w:rPr>
  </w:style>
  <w:style w:type="character" w:customStyle="1" w:styleId="Heading1Char">
    <w:name w:val="Heading 1 Char"/>
    <w:aliases w:val="Table_G Char"/>
    <w:link w:val="Heading1"/>
    <w:rsid w:val="00CA062D"/>
    <w:rPr>
      <w:w w:val="103"/>
      <w:kern w:val="14"/>
      <w:sz w:val="24"/>
      <w:szCs w:val="24"/>
    </w:rPr>
  </w:style>
  <w:style w:type="paragraph" w:customStyle="1" w:styleId="text">
    <w:name w:val="text"/>
    <w:basedOn w:val="Normal"/>
    <w:rsid w:val="00CA062D"/>
    <w:pPr>
      <w:bidi w:val="0"/>
      <w:spacing w:before="100" w:beforeAutospacing="1" w:after="100" w:afterAutospacing="1" w:line="240" w:lineRule="auto"/>
      <w:jc w:val="left"/>
    </w:pPr>
    <w:rPr>
      <w:rFonts w:eastAsia="Times New Roman" w:cs="Times New Roman"/>
      <w:w w:val="100"/>
      <w:kern w:val="0"/>
      <w:sz w:val="24"/>
      <w:szCs w:val="24"/>
      <w:lang w:val="fr-CH" w:eastAsia="fr-CH"/>
    </w:rPr>
  </w:style>
  <w:style w:type="character" w:styleId="Strong">
    <w:name w:val="Strong"/>
    <w:uiPriority w:val="22"/>
    <w:qFormat/>
    <w:rsid w:val="00CA062D"/>
    <w:rPr>
      <w:b/>
      <w:bCs/>
    </w:rPr>
  </w:style>
  <w:style w:type="character" w:customStyle="1" w:styleId="cslinkbaritemactive">
    <w:name w:val="cs_linkbar_itemactive"/>
    <w:rsid w:val="00CA062D"/>
  </w:style>
  <w:style w:type="character" w:customStyle="1" w:styleId="cslinkbarafterlabel">
    <w:name w:val="cs_linkbar_afterlabel"/>
    <w:rsid w:val="00CA062D"/>
  </w:style>
  <w:style w:type="paragraph" w:customStyle="1" w:styleId="NoSpacing1">
    <w:name w:val="No Spacing1"/>
    <w:next w:val="NoSpacing"/>
    <w:uiPriority w:val="1"/>
    <w:qFormat/>
    <w:rsid w:val="00CA062D"/>
    <w:rPr>
      <w:rFonts w:ascii="Helvetica" w:eastAsia="Helvetica" w:hAnsi="Helvetica" w:cs="Times New Roman"/>
      <w:sz w:val="22"/>
      <w:szCs w:val="22"/>
    </w:rPr>
  </w:style>
  <w:style w:type="character" w:customStyle="1" w:styleId="fn">
    <w:name w:val="fn"/>
    <w:rsid w:val="00CA062D"/>
  </w:style>
  <w:style w:type="character" w:customStyle="1" w:styleId="Subtitle1">
    <w:name w:val="Subtitle1"/>
    <w:rsid w:val="00CA062D"/>
  </w:style>
  <w:style w:type="character" w:customStyle="1" w:styleId="bold">
    <w:name w:val="bold"/>
    <w:rsid w:val="00CA062D"/>
  </w:style>
  <w:style w:type="character" w:customStyle="1" w:styleId="NormalWebChar">
    <w:name w:val="Normal (Web) Char"/>
    <w:rsid w:val="00CA062D"/>
    <w:rPr>
      <w:sz w:val="24"/>
      <w:szCs w:val="24"/>
      <w:lang w:val="en-US" w:eastAsia="en-US" w:bidi="ar-SA"/>
    </w:rPr>
  </w:style>
  <w:style w:type="numbering" w:customStyle="1" w:styleId="Style2">
    <w:name w:val="Style2"/>
    <w:rsid w:val="00CA062D"/>
    <w:pPr>
      <w:numPr>
        <w:numId w:val="25"/>
      </w:numPr>
    </w:pPr>
  </w:style>
  <w:style w:type="paragraph" w:styleId="Revision">
    <w:name w:val="Revision"/>
    <w:hidden/>
    <w:uiPriority w:val="99"/>
    <w:semiHidden/>
    <w:rsid w:val="00CA062D"/>
    <w:rPr>
      <w:rFonts w:eastAsia="Arial Unicode MS" w:cs="Times New Roman"/>
      <w:sz w:val="24"/>
      <w:szCs w:val="24"/>
      <w:bdr w:val="nil"/>
    </w:rPr>
  </w:style>
  <w:style w:type="character" w:customStyle="1" w:styleId="highlight">
    <w:name w:val="highlight"/>
    <w:rsid w:val="00CA062D"/>
  </w:style>
  <w:style w:type="paragraph" w:styleId="NoSpacing">
    <w:name w:val="No Spacing"/>
    <w:uiPriority w:val="1"/>
    <w:qFormat/>
    <w:rsid w:val="00CA062D"/>
    <w:pPr>
      <w:suppressAutoHyphens/>
    </w:pPr>
    <w:rPr>
      <w:rFonts w:eastAsia="Times New Roman" w:cs="Times New Roman"/>
      <w:lang w:val="en-GB"/>
    </w:rPr>
  </w:style>
  <w:style w:type="numbering" w:customStyle="1" w:styleId="NoList2">
    <w:name w:val="No List2"/>
    <w:next w:val="NoList"/>
    <w:uiPriority w:val="99"/>
    <w:semiHidden/>
    <w:unhideWhenUsed/>
    <w:rsid w:val="00CA062D"/>
  </w:style>
  <w:style w:type="numbering" w:customStyle="1" w:styleId="List01">
    <w:name w:val="List 01"/>
    <w:basedOn w:val="ImportedStyle2"/>
    <w:rsid w:val="00CA062D"/>
  </w:style>
  <w:style w:type="numbering" w:customStyle="1" w:styleId="ImportedStyle21">
    <w:name w:val="Imported Style 21"/>
    <w:rsid w:val="00CA062D"/>
  </w:style>
  <w:style w:type="numbering" w:customStyle="1" w:styleId="List11">
    <w:name w:val="List 11"/>
    <w:basedOn w:val="ImportedStyle2"/>
    <w:rsid w:val="00CA062D"/>
  </w:style>
  <w:style w:type="numbering" w:customStyle="1" w:styleId="Liste211">
    <w:name w:val="Liste 211"/>
    <w:basedOn w:val="ImportedStyle3"/>
    <w:rsid w:val="00CA062D"/>
  </w:style>
  <w:style w:type="numbering" w:customStyle="1" w:styleId="ImportedStyle31">
    <w:name w:val="Imported Style 31"/>
    <w:rsid w:val="00CA062D"/>
  </w:style>
  <w:style w:type="numbering" w:customStyle="1" w:styleId="Liste311">
    <w:name w:val="Liste 311"/>
    <w:basedOn w:val="ImportedStyle3"/>
    <w:rsid w:val="00CA062D"/>
  </w:style>
  <w:style w:type="numbering" w:customStyle="1" w:styleId="Liste411">
    <w:name w:val="Liste 411"/>
    <w:basedOn w:val="ImportedStyle4"/>
    <w:rsid w:val="00CA062D"/>
  </w:style>
  <w:style w:type="numbering" w:customStyle="1" w:styleId="ImportedStyle41">
    <w:name w:val="Imported Style 41"/>
    <w:rsid w:val="00CA062D"/>
  </w:style>
  <w:style w:type="numbering" w:customStyle="1" w:styleId="Liste511">
    <w:name w:val="Liste 511"/>
    <w:basedOn w:val="ImportedStyle5"/>
    <w:rsid w:val="00CA062D"/>
  </w:style>
  <w:style w:type="numbering" w:customStyle="1" w:styleId="ImportedStyle51">
    <w:name w:val="Imported Style 51"/>
    <w:rsid w:val="00CA062D"/>
  </w:style>
  <w:style w:type="numbering" w:customStyle="1" w:styleId="Style21">
    <w:name w:val="Style21"/>
    <w:rsid w:val="00CA06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qFormat="1"/>
    <w:lsdException w:name="footer" w:uiPriority="99" w:qFormat="1"/>
    <w:lsdException w:name="caption" w:semiHidden="1" w:unhideWhenUsed="1" w:qFormat="1"/>
    <w:lsdException w:name="footnote reference" w:qFormat="1"/>
    <w:lsdException w:name="annotation reference" w:uiPriority="99"/>
    <w:lsdException w:name="line number" w:qFormat="1"/>
    <w:lsdException w:name="FollowedHyperlink" w:uiPriority="99"/>
    <w:lsdException w:name="Strong" w:uiPriority="22"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
    <w:basedOn w:val="Normal"/>
    <w:next w:val="Normal"/>
    <w:link w:val="Heading1Char"/>
    <w:qFormat/>
    <w:rsid w:val="00D4694F"/>
    <w:pPr>
      <w:keepNext/>
      <w:outlineLvl w:val="0"/>
    </w:pPr>
    <w:rPr>
      <w:sz w:val="24"/>
      <w:szCs w:val="24"/>
    </w:rPr>
  </w:style>
  <w:style w:type="paragraph" w:styleId="Heading2">
    <w:name w:val="heading 2"/>
    <w:basedOn w:val="Normal"/>
    <w:next w:val="Normal"/>
    <w:uiPriority w:val="9"/>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CA062D"/>
    <w:pPr>
      <w:suppressAutoHyphens/>
      <w:bidi w:val="0"/>
      <w:spacing w:line="240" w:lineRule="auto"/>
      <w:jc w:val="left"/>
      <w:outlineLvl w:val="3"/>
    </w:pPr>
    <w:rPr>
      <w:rFonts w:eastAsia="Times New Roman" w:cs="Times New Roman"/>
      <w:w w:val="100"/>
      <w:kern w:val="0"/>
      <w:lang w:val="en-GB"/>
    </w:rPr>
  </w:style>
  <w:style w:type="paragraph" w:styleId="Heading5">
    <w:name w:val="heading 5"/>
    <w:basedOn w:val="Normal"/>
    <w:next w:val="Normal"/>
    <w:link w:val="Heading5Char"/>
    <w:qFormat/>
    <w:rsid w:val="00CA062D"/>
    <w:pPr>
      <w:suppressAutoHyphens/>
      <w:bidi w:val="0"/>
      <w:spacing w:line="240" w:lineRule="auto"/>
      <w:jc w:val="left"/>
      <w:outlineLvl w:val="4"/>
    </w:pPr>
    <w:rPr>
      <w:rFonts w:eastAsia="Times New Roman" w:cs="Times New Roman"/>
      <w:w w:val="100"/>
      <w:kern w:val="0"/>
      <w:lang w:val="en-GB"/>
    </w:rPr>
  </w:style>
  <w:style w:type="paragraph" w:styleId="Heading6">
    <w:name w:val="heading 6"/>
    <w:basedOn w:val="Normal"/>
    <w:next w:val="Normal"/>
    <w:link w:val="Heading6Char"/>
    <w:qFormat/>
    <w:rsid w:val="00CA062D"/>
    <w:pPr>
      <w:suppressAutoHyphens/>
      <w:bidi w:val="0"/>
      <w:spacing w:line="240" w:lineRule="auto"/>
      <w:jc w:val="left"/>
      <w:outlineLvl w:val="5"/>
    </w:pPr>
    <w:rPr>
      <w:rFonts w:eastAsia="Times New Roman" w:cs="Times New Roman"/>
      <w:w w:val="100"/>
      <w:kern w:val="0"/>
      <w:lang w:val="en-GB"/>
    </w:rPr>
  </w:style>
  <w:style w:type="paragraph" w:styleId="Heading7">
    <w:name w:val="heading 7"/>
    <w:basedOn w:val="Normal"/>
    <w:next w:val="Normal"/>
    <w:link w:val="Heading7Char"/>
    <w:qFormat/>
    <w:rsid w:val="00CA062D"/>
    <w:pPr>
      <w:suppressAutoHyphens/>
      <w:bidi w:val="0"/>
      <w:spacing w:line="240" w:lineRule="auto"/>
      <w:jc w:val="left"/>
      <w:outlineLvl w:val="6"/>
    </w:pPr>
    <w:rPr>
      <w:rFonts w:eastAsia="Times New Roman" w:cs="Times New Roman"/>
      <w:w w:val="100"/>
      <w:kern w:val="0"/>
      <w:lang w:val="en-GB"/>
    </w:rPr>
  </w:style>
  <w:style w:type="paragraph" w:styleId="Heading8">
    <w:name w:val="heading 8"/>
    <w:basedOn w:val="Normal"/>
    <w:next w:val="Normal"/>
    <w:link w:val="Heading8Char"/>
    <w:qFormat/>
    <w:rsid w:val="00CA062D"/>
    <w:pPr>
      <w:suppressAutoHyphens/>
      <w:bidi w:val="0"/>
      <w:spacing w:line="240" w:lineRule="auto"/>
      <w:jc w:val="left"/>
      <w:outlineLvl w:val="7"/>
    </w:pPr>
    <w:rPr>
      <w:rFonts w:eastAsia="Times New Roman" w:cs="Times New Roman"/>
      <w:w w:val="100"/>
      <w:kern w:val="0"/>
      <w:lang w:val="en-GB"/>
    </w:rPr>
  </w:style>
  <w:style w:type="paragraph" w:styleId="Heading9">
    <w:name w:val="heading 9"/>
    <w:basedOn w:val="Normal"/>
    <w:next w:val="Normal"/>
    <w:link w:val="Heading9Char"/>
    <w:qFormat/>
    <w:rsid w:val="00CA062D"/>
    <w:pPr>
      <w:suppressAutoHyphens/>
      <w:bidi w:val="0"/>
      <w:spacing w:line="240" w:lineRule="auto"/>
      <w:jc w:val="left"/>
      <w:outlineLvl w:val="8"/>
    </w:pPr>
    <w:rPr>
      <w:rFonts w:eastAsia="Times New Roman" w:cs="Times New Roman"/>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uiPriority w:val="99"/>
    <w:rsid w:val="00EB4992"/>
    <w:rPr>
      <w:sz w:val="6"/>
      <w:szCs w:val="9"/>
    </w:rPr>
  </w:style>
  <w:style w:type="paragraph" w:styleId="FootnoteText">
    <w:name w:val="footnote text"/>
    <w:aliases w:val="5_G"/>
    <w:basedOn w:val="Normal"/>
    <w:link w:val="FootnoteTextChar"/>
    <w:qFormat/>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uiPriority w:val="99"/>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uiPriority w:val="99"/>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uiPriority w:val="99"/>
    <w:rsid w:val="007D489C"/>
    <w:rPr>
      <w:b/>
      <w:bCs/>
      <w:kern w:val="14"/>
      <w:sz w:val="17"/>
      <w:szCs w:val="25"/>
    </w:rPr>
  </w:style>
  <w:style w:type="paragraph" w:styleId="Header">
    <w:name w:val="header"/>
    <w:aliases w:val="6_G"/>
    <w:link w:val="HeaderChar"/>
    <w:uiPriority w:val="99"/>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uiPriority w:val="99"/>
    <w:rsid w:val="007D489C"/>
    <w:rPr>
      <w:b/>
      <w:bCs/>
      <w:w w:val="105"/>
      <w:kern w:val="14"/>
      <w:sz w:val="17"/>
      <w:szCs w:val="25"/>
    </w:rPr>
  </w:style>
  <w:style w:type="character" w:customStyle="1" w:styleId="Heading3Char">
    <w:name w:val="Heading 3 Char"/>
    <w:basedOn w:val="DefaultParagraphFont"/>
    <w:link w:val="Heading3"/>
    <w:uiPriority w:val="9"/>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uiPriority w:val="99"/>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uiPriority w:val="99"/>
    <w:rsid w:val="00D75AD2"/>
    <w:pPr>
      <w:spacing w:line="240" w:lineRule="auto"/>
    </w:pPr>
    <w:rPr>
      <w:szCs w:val="20"/>
    </w:rPr>
  </w:style>
  <w:style w:type="character" w:customStyle="1" w:styleId="CommentTextChar">
    <w:name w:val="Comment Text Char"/>
    <w:basedOn w:val="DefaultParagraphFont"/>
    <w:link w:val="CommentText"/>
    <w:uiPriority w:val="99"/>
    <w:rsid w:val="00D75AD2"/>
    <w:rPr>
      <w:w w:val="103"/>
      <w:kern w:val="14"/>
    </w:rPr>
  </w:style>
  <w:style w:type="paragraph" w:styleId="CommentSubject">
    <w:name w:val="annotation subject"/>
    <w:basedOn w:val="CommentText"/>
    <w:next w:val="CommentText"/>
    <w:link w:val="CommentSubjectChar"/>
    <w:uiPriority w:val="99"/>
    <w:rsid w:val="00D75AD2"/>
    <w:rPr>
      <w:b/>
      <w:bCs/>
    </w:rPr>
  </w:style>
  <w:style w:type="character" w:customStyle="1" w:styleId="CommentSubjectChar">
    <w:name w:val="Comment Subject Char"/>
    <w:basedOn w:val="CommentTextChar"/>
    <w:link w:val="CommentSubject"/>
    <w:uiPriority w:val="99"/>
    <w:rsid w:val="00D75AD2"/>
    <w:rPr>
      <w:b/>
      <w:bCs/>
      <w:w w:val="103"/>
      <w:kern w:val="14"/>
    </w:rPr>
  </w:style>
  <w:style w:type="character" w:customStyle="1" w:styleId="Heading4Char">
    <w:name w:val="Heading 4 Char"/>
    <w:basedOn w:val="DefaultParagraphFont"/>
    <w:link w:val="Heading4"/>
    <w:rsid w:val="00CA062D"/>
    <w:rPr>
      <w:rFonts w:eastAsia="Times New Roman" w:cs="Times New Roman"/>
      <w:szCs w:val="30"/>
      <w:lang w:val="en-GB"/>
    </w:rPr>
  </w:style>
  <w:style w:type="character" w:customStyle="1" w:styleId="Heading5Char">
    <w:name w:val="Heading 5 Char"/>
    <w:basedOn w:val="DefaultParagraphFont"/>
    <w:link w:val="Heading5"/>
    <w:rsid w:val="00CA062D"/>
    <w:rPr>
      <w:rFonts w:eastAsia="Times New Roman" w:cs="Times New Roman"/>
      <w:szCs w:val="30"/>
      <w:lang w:val="en-GB"/>
    </w:rPr>
  </w:style>
  <w:style w:type="character" w:customStyle="1" w:styleId="Heading6Char">
    <w:name w:val="Heading 6 Char"/>
    <w:basedOn w:val="DefaultParagraphFont"/>
    <w:link w:val="Heading6"/>
    <w:rsid w:val="00CA062D"/>
    <w:rPr>
      <w:rFonts w:eastAsia="Times New Roman" w:cs="Times New Roman"/>
      <w:szCs w:val="30"/>
      <w:lang w:val="en-GB"/>
    </w:rPr>
  </w:style>
  <w:style w:type="character" w:customStyle="1" w:styleId="Heading7Char">
    <w:name w:val="Heading 7 Char"/>
    <w:basedOn w:val="DefaultParagraphFont"/>
    <w:link w:val="Heading7"/>
    <w:rsid w:val="00CA062D"/>
    <w:rPr>
      <w:rFonts w:eastAsia="Times New Roman" w:cs="Times New Roman"/>
      <w:szCs w:val="30"/>
      <w:lang w:val="en-GB"/>
    </w:rPr>
  </w:style>
  <w:style w:type="character" w:customStyle="1" w:styleId="Heading8Char">
    <w:name w:val="Heading 8 Char"/>
    <w:basedOn w:val="DefaultParagraphFont"/>
    <w:link w:val="Heading8"/>
    <w:rsid w:val="00CA062D"/>
    <w:rPr>
      <w:rFonts w:eastAsia="Times New Roman" w:cs="Times New Roman"/>
      <w:szCs w:val="30"/>
      <w:lang w:val="en-GB"/>
    </w:rPr>
  </w:style>
  <w:style w:type="character" w:customStyle="1" w:styleId="Heading9Char">
    <w:name w:val="Heading 9 Char"/>
    <w:basedOn w:val="DefaultParagraphFont"/>
    <w:link w:val="Heading9"/>
    <w:rsid w:val="00CA062D"/>
    <w:rPr>
      <w:rFonts w:eastAsia="Times New Roman" w:cs="Times New Roman"/>
      <w:szCs w:val="30"/>
      <w:lang w:val="en-GB"/>
    </w:rPr>
  </w:style>
  <w:style w:type="paragraph" w:customStyle="1" w:styleId="SingleTxtG">
    <w:name w:val="_ Single Txt_G"/>
    <w:basedOn w:val="Normal"/>
    <w:link w:val="SingleTxtGChar"/>
    <w:uiPriority w:val="99"/>
    <w:rsid w:val="00CA062D"/>
    <w:pPr>
      <w:suppressAutoHyphens/>
      <w:bidi w:val="0"/>
      <w:spacing w:after="120" w:line="240" w:lineRule="atLeast"/>
      <w:ind w:left="1134" w:right="1134"/>
      <w:jc w:val="both"/>
    </w:pPr>
    <w:rPr>
      <w:rFonts w:eastAsia="Times New Roman" w:cs="Times New Roman"/>
      <w:w w:val="100"/>
      <w:kern w:val="0"/>
      <w:lang w:val="en-GB"/>
    </w:rPr>
  </w:style>
  <w:style w:type="paragraph" w:customStyle="1" w:styleId="HMG">
    <w:name w:val="_ H __M_G"/>
    <w:basedOn w:val="Normal"/>
    <w:next w:val="Normal"/>
    <w:rsid w:val="00CA062D"/>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paragraph" w:customStyle="1" w:styleId="HChG">
    <w:name w:val="_ H _Ch_G"/>
    <w:basedOn w:val="Normal"/>
    <w:next w:val="Normal"/>
    <w:link w:val="HChGChar"/>
    <w:qFormat/>
    <w:rsid w:val="00CA062D"/>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table" w:styleId="TableGrid">
    <w:name w:val="Table Grid"/>
    <w:basedOn w:val="TableNormal"/>
    <w:rsid w:val="00CA062D"/>
    <w:pPr>
      <w:suppressAutoHyphens/>
      <w:spacing w:line="240" w:lineRule="atLeast"/>
    </w:pPr>
    <w:rPr>
      <w:rFonts w:eastAsia="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CA062D"/>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SLG">
    <w:name w:val="__S_L_G"/>
    <w:basedOn w:val="Normal"/>
    <w:next w:val="Normal"/>
    <w:rsid w:val="00CA062D"/>
    <w:pPr>
      <w:keepNext/>
      <w:keepLines/>
      <w:suppressAutoHyphens/>
      <w:bidi w:val="0"/>
      <w:spacing w:before="240" w:after="240" w:line="580" w:lineRule="exact"/>
      <w:ind w:left="1134" w:right="1134"/>
      <w:jc w:val="left"/>
    </w:pPr>
    <w:rPr>
      <w:rFonts w:eastAsia="Times New Roman" w:cs="Times New Roman"/>
      <w:b/>
      <w:w w:val="100"/>
      <w:kern w:val="0"/>
      <w:sz w:val="56"/>
      <w:lang w:val="en-GB"/>
    </w:rPr>
  </w:style>
  <w:style w:type="paragraph" w:customStyle="1" w:styleId="SSG">
    <w:name w:val="__S_S_G"/>
    <w:basedOn w:val="Normal"/>
    <w:next w:val="Normal"/>
    <w:rsid w:val="00CA062D"/>
    <w:pPr>
      <w:keepNext/>
      <w:keepLines/>
      <w:suppressAutoHyphens/>
      <w:bidi w:val="0"/>
      <w:spacing w:before="240" w:after="240" w:line="300" w:lineRule="exact"/>
      <w:ind w:left="1134" w:right="1134"/>
      <w:jc w:val="left"/>
    </w:pPr>
    <w:rPr>
      <w:rFonts w:eastAsia="Times New Roman" w:cs="Times New Roman"/>
      <w:b/>
      <w:w w:val="100"/>
      <w:kern w:val="0"/>
      <w:sz w:val="28"/>
      <w:lang w:val="en-GB"/>
    </w:rPr>
  </w:style>
  <w:style w:type="character" w:styleId="PageNumber">
    <w:name w:val="page number"/>
    <w:aliases w:val="7_G"/>
    <w:rsid w:val="00CA062D"/>
    <w:rPr>
      <w:rFonts w:ascii="Times New Roman" w:hAnsi="Times New Roman"/>
      <w:b/>
      <w:sz w:val="18"/>
    </w:rPr>
  </w:style>
  <w:style w:type="paragraph" w:customStyle="1" w:styleId="XLargeG">
    <w:name w:val="__XLarge_G"/>
    <w:basedOn w:val="Normal"/>
    <w:next w:val="Normal"/>
    <w:rsid w:val="00CA062D"/>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Bullet1G">
    <w:name w:val="_Bullet 1_G"/>
    <w:basedOn w:val="Normal"/>
    <w:rsid w:val="00CA062D"/>
    <w:pPr>
      <w:numPr>
        <w:numId w:val="9"/>
      </w:numPr>
      <w:suppressAutoHyphens/>
      <w:bidi w:val="0"/>
      <w:spacing w:after="120" w:line="240" w:lineRule="atLeast"/>
      <w:ind w:right="1134"/>
      <w:jc w:val="both"/>
    </w:pPr>
    <w:rPr>
      <w:rFonts w:eastAsia="Times New Roman" w:cs="Times New Roman"/>
      <w:w w:val="100"/>
      <w:kern w:val="0"/>
      <w:lang w:val="en-GB"/>
    </w:rPr>
  </w:style>
  <w:style w:type="paragraph" w:customStyle="1" w:styleId="Bullet2G">
    <w:name w:val="_Bullet 2_G"/>
    <w:basedOn w:val="Normal"/>
    <w:rsid w:val="00CA062D"/>
    <w:pPr>
      <w:numPr>
        <w:numId w:val="10"/>
      </w:numPr>
      <w:suppressAutoHyphens/>
      <w:bidi w:val="0"/>
      <w:spacing w:after="120" w:line="240" w:lineRule="atLeast"/>
      <w:ind w:right="1134"/>
      <w:jc w:val="both"/>
    </w:pPr>
    <w:rPr>
      <w:rFonts w:eastAsia="Times New Roman" w:cs="Times New Roman"/>
      <w:w w:val="100"/>
      <w:kern w:val="0"/>
      <w:lang w:val="en-GB"/>
    </w:rPr>
  </w:style>
  <w:style w:type="paragraph" w:customStyle="1" w:styleId="H1G">
    <w:name w:val="_ H_1_G"/>
    <w:basedOn w:val="Normal"/>
    <w:next w:val="Normal"/>
    <w:rsid w:val="00CA062D"/>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paragraph" w:customStyle="1" w:styleId="H23G">
    <w:name w:val="_ H_2/3_G"/>
    <w:basedOn w:val="Normal"/>
    <w:next w:val="Normal"/>
    <w:rsid w:val="00CA062D"/>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 w:type="paragraph" w:customStyle="1" w:styleId="H4G">
    <w:name w:val="_ H_4_G"/>
    <w:basedOn w:val="Normal"/>
    <w:next w:val="Normal"/>
    <w:rsid w:val="00CA062D"/>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lang w:val="en-GB"/>
    </w:rPr>
  </w:style>
  <w:style w:type="paragraph" w:customStyle="1" w:styleId="H56G">
    <w:name w:val="_ H_5/6_G"/>
    <w:basedOn w:val="Normal"/>
    <w:next w:val="Normal"/>
    <w:rsid w:val="00CA062D"/>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lang w:val="en-GB"/>
    </w:rPr>
  </w:style>
  <w:style w:type="character" w:customStyle="1" w:styleId="HChGChar">
    <w:name w:val="_ H _Ch_G Char"/>
    <w:link w:val="HChG"/>
    <w:locked/>
    <w:rsid w:val="00CA062D"/>
    <w:rPr>
      <w:rFonts w:eastAsia="Times New Roman" w:cs="Times New Roman"/>
      <w:b/>
      <w:sz w:val="28"/>
      <w:szCs w:val="30"/>
      <w:lang w:val="en-GB"/>
    </w:rPr>
  </w:style>
  <w:style w:type="character" w:customStyle="1" w:styleId="SingleTxtGChar">
    <w:name w:val="_ Single Txt_G Char"/>
    <w:link w:val="SingleTxtG"/>
    <w:uiPriority w:val="99"/>
    <w:locked/>
    <w:rsid w:val="00CA062D"/>
    <w:rPr>
      <w:rFonts w:eastAsia="Times New Roman" w:cs="Times New Roman"/>
      <w:szCs w:val="30"/>
      <w:lang w:val="en-GB"/>
    </w:rPr>
  </w:style>
  <w:style w:type="numbering" w:customStyle="1" w:styleId="NoList1">
    <w:name w:val="No List1"/>
    <w:next w:val="NoList"/>
    <w:uiPriority w:val="99"/>
    <w:semiHidden/>
    <w:unhideWhenUsed/>
    <w:rsid w:val="00CA062D"/>
  </w:style>
  <w:style w:type="table" w:customStyle="1" w:styleId="TableNormal1">
    <w:name w:val="Table Normal1"/>
    <w:rsid w:val="00CA062D"/>
    <w:pPr>
      <w:pBdr>
        <w:top w:val="nil"/>
        <w:left w:val="nil"/>
        <w:bottom w:val="nil"/>
        <w:right w:val="nil"/>
        <w:between w:val="nil"/>
        <w:bar w:val="nil"/>
      </w:pBdr>
    </w:pPr>
    <w:rPr>
      <w:rFonts w:eastAsia="Arial Unicode MS" w:cs="Times New Roman"/>
      <w:bdr w:val="nil"/>
      <w:lang w:val="fr-CH" w:eastAsia="fr-CH"/>
    </w:rPr>
    <w:tblPr>
      <w:tblInd w:w="0" w:type="dxa"/>
      <w:tblCellMar>
        <w:top w:w="0" w:type="dxa"/>
        <w:left w:w="0" w:type="dxa"/>
        <w:bottom w:w="0" w:type="dxa"/>
        <w:right w:w="0" w:type="dxa"/>
      </w:tblCellMar>
    </w:tblPr>
  </w:style>
  <w:style w:type="paragraph" w:customStyle="1" w:styleId="HeaderFooter">
    <w:name w:val="Header &amp; Footer"/>
    <w:rsid w:val="00CA062D"/>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r-CH" w:eastAsia="fr-CH"/>
    </w:rPr>
  </w:style>
  <w:style w:type="paragraph" w:customStyle="1" w:styleId="Body">
    <w:name w:val="Body"/>
    <w:rsid w:val="00CA062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fr-CH"/>
    </w:rPr>
  </w:style>
  <w:style w:type="numbering" w:customStyle="1" w:styleId="List0">
    <w:name w:val="List 0"/>
    <w:basedOn w:val="ImportedStyle2"/>
    <w:rsid w:val="00CA062D"/>
    <w:pPr>
      <w:numPr>
        <w:numId w:val="11"/>
      </w:numPr>
    </w:pPr>
  </w:style>
  <w:style w:type="numbering" w:customStyle="1" w:styleId="ImportedStyle2">
    <w:name w:val="Imported Style 2"/>
    <w:rsid w:val="00CA062D"/>
  </w:style>
  <w:style w:type="paragraph" w:customStyle="1" w:styleId="Default">
    <w:name w:val="Default"/>
    <w:rsid w:val="00CA062D"/>
    <w:pPr>
      <w:pBdr>
        <w:top w:val="nil"/>
        <w:left w:val="nil"/>
        <w:bottom w:val="nil"/>
        <w:right w:val="nil"/>
        <w:between w:val="nil"/>
        <w:bar w:val="nil"/>
      </w:pBdr>
    </w:pPr>
    <w:rPr>
      <w:rFonts w:ascii="Calibri" w:eastAsia="Calibri" w:hAnsi="Calibri" w:cs="Calibri"/>
      <w:color w:val="000000"/>
      <w:sz w:val="24"/>
      <w:szCs w:val="24"/>
      <w:u w:color="000000"/>
      <w:bdr w:val="nil"/>
      <w:lang w:val="fr-FR" w:eastAsia="fr-CH"/>
    </w:rPr>
  </w:style>
  <w:style w:type="character" w:customStyle="1" w:styleId="Link">
    <w:name w:val="Link"/>
    <w:rsid w:val="00CA062D"/>
    <w:rPr>
      <w:color w:val="0000FF"/>
      <w:u w:val="single" w:color="0000FF"/>
    </w:rPr>
  </w:style>
  <w:style w:type="character" w:customStyle="1" w:styleId="Hyperlink0">
    <w:name w:val="Hyperlink.0"/>
    <w:rsid w:val="00CA062D"/>
    <w:rPr>
      <w:color w:val="00B050"/>
      <w:sz w:val="20"/>
      <w:szCs w:val="20"/>
      <w:u w:val="single" w:color="00B050"/>
    </w:rPr>
  </w:style>
  <w:style w:type="numbering" w:customStyle="1" w:styleId="List1">
    <w:name w:val="List 1"/>
    <w:basedOn w:val="ImportedStyle2"/>
    <w:rsid w:val="00CA062D"/>
    <w:pPr>
      <w:numPr>
        <w:numId w:val="12"/>
      </w:numPr>
    </w:pPr>
  </w:style>
  <w:style w:type="numbering" w:customStyle="1" w:styleId="Liste21">
    <w:name w:val="Liste 21"/>
    <w:basedOn w:val="ImportedStyle3"/>
    <w:rsid w:val="00CA062D"/>
    <w:pPr>
      <w:numPr>
        <w:numId w:val="13"/>
      </w:numPr>
    </w:pPr>
  </w:style>
  <w:style w:type="numbering" w:customStyle="1" w:styleId="ImportedStyle3">
    <w:name w:val="Imported Style 3"/>
    <w:rsid w:val="00CA062D"/>
  </w:style>
  <w:style w:type="character" w:customStyle="1" w:styleId="st">
    <w:name w:val="st"/>
    <w:rsid w:val="00CA062D"/>
  </w:style>
  <w:style w:type="character" w:customStyle="1" w:styleId="Hyperlink1">
    <w:name w:val="Hyperlink.1"/>
    <w:rsid w:val="00CA062D"/>
    <w:rPr>
      <w:color w:val="262626"/>
      <w:sz w:val="20"/>
      <w:szCs w:val="20"/>
      <w:u w:color="262626"/>
      <w:lang w:val="es-ES_tradnl"/>
    </w:rPr>
  </w:style>
  <w:style w:type="numbering" w:customStyle="1" w:styleId="Liste31">
    <w:name w:val="Liste 31"/>
    <w:basedOn w:val="ImportedStyle3"/>
    <w:rsid w:val="00CA062D"/>
    <w:pPr>
      <w:numPr>
        <w:numId w:val="14"/>
      </w:numPr>
    </w:pPr>
  </w:style>
  <w:style w:type="numbering" w:customStyle="1" w:styleId="Liste41">
    <w:name w:val="Liste 41"/>
    <w:basedOn w:val="ImportedStyle4"/>
    <w:rsid w:val="00CA062D"/>
    <w:pPr>
      <w:numPr>
        <w:numId w:val="15"/>
      </w:numPr>
    </w:pPr>
  </w:style>
  <w:style w:type="numbering" w:customStyle="1" w:styleId="ImportedStyle4">
    <w:name w:val="Imported Style 4"/>
    <w:rsid w:val="00CA062D"/>
  </w:style>
  <w:style w:type="numbering" w:customStyle="1" w:styleId="Liste51">
    <w:name w:val="Liste 51"/>
    <w:basedOn w:val="ImportedStyle5"/>
    <w:rsid w:val="00CA062D"/>
    <w:pPr>
      <w:numPr>
        <w:numId w:val="16"/>
      </w:numPr>
    </w:pPr>
  </w:style>
  <w:style w:type="numbering" w:customStyle="1" w:styleId="ImportedStyle5">
    <w:name w:val="Imported Style 5"/>
    <w:rsid w:val="00CA062D"/>
  </w:style>
  <w:style w:type="paragraph" w:styleId="ListParagraph">
    <w:name w:val="List Paragraph"/>
    <w:uiPriority w:val="34"/>
    <w:qFormat/>
    <w:rsid w:val="00CA062D"/>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fr-FR" w:eastAsia="fr-CH"/>
    </w:rPr>
  </w:style>
  <w:style w:type="character" w:customStyle="1" w:styleId="Hyperlink2">
    <w:name w:val="Hyperlink.2"/>
    <w:rsid w:val="00CA062D"/>
    <w:rPr>
      <w:color w:val="0000FF"/>
      <w:sz w:val="20"/>
      <w:szCs w:val="20"/>
      <w:u w:val="single" w:color="0000FF"/>
      <w:lang w:val="en-US"/>
    </w:rPr>
  </w:style>
  <w:style w:type="paragraph" w:styleId="NormalWeb">
    <w:name w:val="Normal (Web)"/>
    <w:rsid w:val="00CA062D"/>
    <w:pPr>
      <w:pBdr>
        <w:top w:val="nil"/>
        <w:left w:val="nil"/>
        <w:bottom w:val="nil"/>
        <w:right w:val="nil"/>
        <w:between w:val="nil"/>
        <w:bar w:val="nil"/>
      </w:pBdr>
      <w:spacing w:before="100" w:after="100"/>
    </w:pPr>
    <w:rPr>
      <w:rFonts w:eastAsia="Times New Roman" w:cs="Times New Roman"/>
      <w:color w:val="000000"/>
      <w:sz w:val="24"/>
      <w:szCs w:val="24"/>
      <w:u w:color="000000"/>
      <w:bdr w:val="nil"/>
      <w:lang w:val="fr-FR" w:eastAsia="fr-CH"/>
    </w:rPr>
  </w:style>
  <w:style w:type="character" w:customStyle="1" w:styleId="BalloonTextChar">
    <w:name w:val="Balloon Text Char"/>
    <w:link w:val="BalloonText"/>
    <w:uiPriority w:val="99"/>
    <w:rsid w:val="00CA062D"/>
    <w:rPr>
      <w:rFonts w:ascii="Tahoma" w:hAnsi="Tahoma" w:cs="Tahoma"/>
      <w:w w:val="103"/>
      <w:kern w:val="14"/>
      <w:sz w:val="16"/>
      <w:szCs w:val="16"/>
    </w:rPr>
  </w:style>
  <w:style w:type="character" w:customStyle="1" w:styleId="FootnoteTextChar">
    <w:name w:val="Footnote Text Char"/>
    <w:aliases w:val="5_G Char"/>
    <w:link w:val="FootnoteText"/>
    <w:rsid w:val="00CA062D"/>
    <w:rPr>
      <w:kern w:val="14"/>
      <w:sz w:val="17"/>
      <w:szCs w:val="26"/>
    </w:rPr>
  </w:style>
  <w:style w:type="character" w:customStyle="1" w:styleId="Heading1Char">
    <w:name w:val="Heading 1 Char"/>
    <w:aliases w:val="Table_G Char"/>
    <w:link w:val="Heading1"/>
    <w:rsid w:val="00CA062D"/>
    <w:rPr>
      <w:w w:val="103"/>
      <w:kern w:val="14"/>
      <w:sz w:val="24"/>
      <w:szCs w:val="24"/>
    </w:rPr>
  </w:style>
  <w:style w:type="paragraph" w:customStyle="1" w:styleId="text">
    <w:name w:val="text"/>
    <w:basedOn w:val="Normal"/>
    <w:rsid w:val="00CA062D"/>
    <w:pPr>
      <w:bidi w:val="0"/>
      <w:spacing w:before="100" w:beforeAutospacing="1" w:after="100" w:afterAutospacing="1" w:line="240" w:lineRule="auto"/>
      <w:jc w:val="left"/>
    </w:pPr>
    <w:rPr>
      <w:rFonts w:eastAsia="Times New Roman" w:cs="Times New Roman"/>
      <w:w w:val="100"/>
      <w:kern w:val="0"/>
      <w:sz w:val="24"/>
      <w:szCs w:val="24"/>
      <w:lang w:val="fr-CH" w:eastAsia="fr-CH"/>
    </w:rPr>
  </w:style>
  <w:style w:type="character" w:styleId="Strong">
    <w:name w:val="Strong"/>
    <w:uiPriority w:val="22"/>
    <w:qFormat/>
    <w:rsid w:val="00CA062D"/>
    <w:rPr>
      <w:b/>
      <w:bCs/>
    </w:rPr>
  </w:style>
  <w:style w:type="character" w:customStyle="1" w:styleId="cslinkbaritemactive">
    <w:name w:val="cs_linkbar_itemactive"/>
    <w:rsid w:val="00CA062D"/>
  </w:style>
  <w:style w:type="character" w:customStyle="1" w:styleId="cslinkbarafterlabel">
    <w:name w:val="cs_linkbar_afterlabel"/>
    <w:rsid w:val="00CA062D"/>
  </w:style>
  <w:style w:type="paragraph" w:customStyle="1" w:styleId="NoSpacing1">
    <w:name w:val="No Spacing1"/>
    <w:next w:val="NoSpacing"/>
    <w:uiPriority w:val="1"/>
    <w:qFormat/>
    <w:rsid w:val="00CA062D"/>
    <w:rPr>
      <w:rFonts w:ascii="Helvetica" w:eastAsia="Helvetica" w:hAnsi="Helvetica" w:cs="Times New Roman"/>
      <w:sz w:val="22"/>
      <w:szCs w:val="22"/>
    </w:rPr>
  </w:style>
  <w:style w:type="character" w:customStyle="1" w:styleId="fn">
    <w:name w:val="fn"/>
    <w:rsid w:val="00CA062D"/>
  </w:style>
  <w:style w:type="character" w:customStyle="1" w:styleId="Subtitle1">
    <w:name w:val="Subtitle1"/>
    <w:rsid w:val="00CA062D"/>
  </w:style>
  <w:style w:type="character" w:customStyle="1" w:styleId="bold">
    <w:name w:val="bold"/>
    <w:rsid w:val="00CA062D"/>
  </w:style>
  <w:style w:type="character" w:customStyle="1" w:styleId="NormalWebChar">
    <w:name w:val="Normal (Web) Char"/>
    <w:rsid w:val="00CA062D"/>
    <w:rPr>
      <w:sz w:val="24"/>
      <w:szCs w:val="24"/>
      <w:lang w:val="en-US" w:eastAsia="en-US" w:bidi="ar-SA"/>
    </w:rPr>
  </w:style>
  <w:style w:type="numbering" w:customStyle="1" w:styleId="Style2">
    <w:name w:val="Style2"/>
    <w:rsid w:val="00CA062D"/>
    <w:pPr>
      <w:numPr>
        <w:numId w:val="25"/>
      </w:numPr>
    </w:pPr>
  </w:style>
  <w:style w:type="paragraph" w:styleId="Revision">
    <w:name w:val="Revision"/>
    <w:hidden/>
    <w:uiPriority w:val="99"/>
    <w:semiHidden/>
    <w:rsid w:val="00CA062D"/>
    <w:rPr>
      <w:rFonts w:eastAsia="Arial Unicode MS" w:cs="Times New Roman"/>
      <w:sz w:val="24"/>
      <w:szCs w:val="24"/>
      <w:bdr w:val="nil"/>
    </w:rPr>
  </w:style>
  <w:style w:type="character" w:customStyle="1" w:styleId="highlight">
    <w:name w:val="highlight"/>
    <w:rsid w:val="00CA062D"/>
  </w:style>
  <w:style w:type="paragraph" w:styleId="NoSpacing">
    <w:name w:val="No Spacing"/>
    <w:uiPriority w:val="1"/>
    <w:qFormat/>
    <w:rsid w:val="00CA062D"/>
    <w:pPr>
      <w:suppressAutoHyphens/>
    </w:pPr>
    <w:rPr>
      <w:rFonts w:eastAsia="Times New Roman" w:cs="Times New Roman"/>
      <w:lang w:val="en-GB"/>
    </w:rPr>
  </w:style>
  <w:style w:type="numbering" w:customStyle="1" w:styleId="NoList2">
    <w:name w:val="No List2"/>
    <w:next w:val="NoList"/>
    <w:uiPriority w:val="99"/>
    <w:semiHidden/>
    <w:unhideWhenUsed/>
    <w:rsid w:val="00CA062D"/>
  </w:style>
  <w:style w:type="numbering" w:customStyle="1" w:styleId="List01">
    <w:name w:val="List 01"/>
    <w:basedOn w:val="ImportedStyle2"/>
    <w:rsid w:val="00CA062D"/>
  </w:style>
  <w:style w:type="numbering" w:customStyle="1" w:styleId="ImportedStyle21">
    <w:name w:val="Imported Style 21"/>
    <w:rsid w:val="00CA062D"/>
  </w:style>
  <w:style w:type="numbering" w:customStyle="1" w:styleId="List11">
    <w:name w:val="List 11"/>
    <w:basedOn w:val="ImportedStyle2"/>
    <w:rsid w:val="00CA062D"/>
  </w:style>
  <w:style w:type="numbering" w:customStyle="1" w:styleId="Liste211">
    <w:name w:val="Liste 211"/>
    <w:basedOn w:val="ImportedStyle3"/>
    <w:rsid w:val="00CA062D"/>
  </w:style>
  <w:style w:type="numbering" w:customStyle="1" w:styleId="ImportedStyle31">
    <w:name w:val="Imported Style 31"/>
    <w:rsid w:val="00CA062D"/>
  </w:style>
  <w:style w:type="numbering" w:customStyle="1" w:styleId="Liste311">
    <w:name w:val="Liste 311"/>
    <w:basedOn w:val="ImportedStyle3"/>
    <w:rsid w:val="00CA062D"/>
  </w:style>
  <w:style w:type="numbering" w:customStyle="1" w:styleId="Liste411">
    <w:name w:val="Liste 411"/>
    <w:basedOn w:val="ImportedStyle4"/>
    <w:rsid w:val="00CA062D"/>
  </w:style>
  <w:style w:type="numbering" w:customStyle="1" w:styleId="ImportedStyle41">
    <w:name w:val="Imported Style 41"/>
    <w:rsid w:val="00CA062D"/>
  </w:style>
  <w:style w:type="numbering" w:customStyle="1" w:styleId="Liste511">
    <w:name w:val="Liste 511"/>
    <w:basedOn w:val="ImportedStyle5"/>
    <w:rsid w:val="00CA062D"/>
  </w:style>
  <w:style w:type="numbering" w:customStyle="1" w:styleId="ImportedStyle51">
    <w:name w:val="Imported Style 51"/>
    <w:rsid w:val="00CA062D"/>
  </w:style>
  <w:style w:type="numbering" w:customStyle="1" w:styleId="Style21">
    <w:name w:val="Style21"/>
    <w:rsid w:val="00CA0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ED3DC-0B28-4648-8542-0E0C6F7DE736}"/>
</file>

<file path=customXml/itemProps2.xml><?xml version="1.0" encoding="utf-8"?>
<ds:datastoreItem xmlns:ds="http://schemas.openxmlformats.org/officeDocument/2006/customXml" ds:itemID="{F33322EF-C3C3-4BB1-B13E-06DF1B204AD3}"/>
</file>

<file path=customXml/itemProps3.xml><?xml version="1.0" encoding="utf-8"?>
<ds:datastoreItem xmlns:ds="http://schemas.openxmlformats.org/officeDocument/2006/customXml" ds:itemID="{5D9031EA-D5B9-4A8E-85F7-38063FDDA09E}"/>
</file>

<file path=customXml/itemProps4.xml><?xml version="1.0" encoding="utf-8"?>
<ds:datastoreItem xmlns:ds="http://schemas.openxmlformats.org/officeDocument/2006/customXml" ds:itemID="{9FF49B1A-7042-4207-BCF0-22D073BAECA3}"/>
</file>

<file path=docProps/app.xml><?xml version="1.0" encoding="utf-8"?>
<Properties xmlns="http://schemas.openxmlformats.org/officeDocument/2006/extended-properties" xmlns:vt="http://schemas.openxmlformats.org/officeDocument/2006/docPropsVTypes">
  <Template>Normal</Template>
  <TotalTime>0</TotalTime>
  <Pages>25</Pages>
  <Words>6624</Words>
  <Characters>37761</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44297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practices, experiences and challenges and ways to overcome them with regard to the promotion, protection and implementation of the right to participate in Arabic</dc:title>
  <dc:creator>Buhnam</dc:creator>
  <cp:lastModifiedBy>Somova Iuliia</cp:lastModifiedBy>
  <cp:revision>2</cp:revision>
  <cp:lastPrinted>2015-08-27T14:04:00Z</cp:lastPrinted>
  <dcterms:created xsi:type="dcterms:W3CDTF">2015-09-07T09:14:00Z</dcterms:created>
  <dcterms:modified xsi:type="dcterms:W3CDTF">2015-09-07T09:14:00Z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1512429</vt:lpwstr>
  </property>
  <property fmtid="{D5CDD505-2E9C-101B-9397-08002B2CF9AE}" pid="3" name="ODSRefJobNo">
    <vt:lpwstr>1516393A</vt:lpwstr>
  </property>
  <property fmtid="{D5CDD505-2E9C-101B-9397-08002B2CF9AE}" pid="4" name="Symbol1">
    <vt:lpwstr>A/HRC/30/26</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21 July 2015</vt:lpwstr>
  </property>
  <property fmtid="{D5CDD505-2E9C-101B-9397-08002B2CF9AE}" pid="9" name="Original">
    <vt:lpwstr>English</vt:lpwstr>
  </property>
  <property fmtid="{D5CDD505-2E9C-101B-9397-08002B2CF9AE}" pid="10" name="Release Date">
    <vt:lpwstr>260815</vt:lpwstr>
  </property>
  <property fmtid="{D5CDD505-2E9C-101B-9397-08002B2CF9AE}" pid="11" name="Comment">
    <vt:lpwstr/>
  </property>
  <property fmtid="{D5CDD505-2E9C-101B-9397-08002B2CF9AE}" pid="12" name="DraftPages">
    <vt:lpwstr> </vt:lpwstr>
  </property>
  <property fmtid="{D5CDD505-2E9C-101B-9397-08002B2CF9AE}" pid="13" name="Operator">
    <vt:lpwstr/>
  </property>
  <property fmtid="{D5CDD505-2E9C-101B-9397-08002B2CF9AE}" pid="14" name="ContentTypeId">
    <vt:lpwstr>0x010100EF670F518423CB4F888C4265EEC2C475</vt:lpwstr>
  </property>
  <property fmtid="{D5CDD505-2E9C-101B-9397-08002B2CF9AE}" pid="15" name="Order">
    <vt:r8>23300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