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AB8" w:rsidRPr="005D5878" w:rsidRDefault="00993AB8" w:rsidP="00993AB8">
      <w:pPr>
        <w:spacing w:line="240" w:lineRule="auto"/>
        <w:rPr>
          <w:sz w:val="2"/>
          <w:lang w:val="fr-CH"/>
        </w:rPr>
        <w:sectPr w:rsidR="00993AB8" w:rsidRPr="005D5878" w:rsidSect="00993AB8">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5D5878">
        <w:rPr>
          <w:rStyle w:val="CommentReference"/>
          <w:lang w:val="fr-CH"/>
        </w:rPr>
        <w:commentReference w:id="0"/>
      </w:r>
    </w:p>
    <w:p w:rsidR="00993AB8" w:rsidRPr="005D5878" w:rsidRDefault="00993AB8" w:rsidP="00993AB8">
      <w:pPr>
        <w:pStyle w:val="H1"/>
        <w:rPr>
          <w:lang w:val="fr-CH"/>
        </w:rPr>
      </w:pPr>
      <w:r w:rsidRPr="005D5878">
        <w:rPr>
          <w:lang w:val="fr-CH"/>
        </w:rPr>
        <w:lastRenderedPageBreak/>
        <w:t>Conseil des droits de l’homme</w:t>
      </w:r>
    </w:p>
    <w:p w:rsidR="003848D9" w:rsidRPr="005D5878" w:rsidRDefault="003848D9" w:rsidP="003848D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bidi="fr-FR"/>
        </w:rPr>
      </w:pPr>
      <w:r w:rsidRPr="005D5878">
        <w:rPr>
          <w:lang w:val="fr-CH" w:bidi="fr-FR"/>
        </w:rPr>
        <w:t>Trentième session</w:t>
      </w:r>
    </w:p>
    <w:p w:rsidR="003848D9" w:rsidRPr="005D5878" w:rsidRDefault="003848D9" w:rsidP="003848D9">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bidi="fr-FR"/>
        </w:rPr>
      </w:pPr>
      <w:r w:rsidRPr="005D5878">
        <w:rPr>
          <w:lang w:val="fr-CH" w:bidi="fr-FR"/>
        </w:rPr>
        <w:t>Points 2 et 10 de l’ordre du jour</w:t>
      </w:r>
    </w:p>
    <w:p w:rsidR="00756946" w:rsidRPr="005D5878" w:rsidRDefault="003848D9" w:rsidP="00756946">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bidi="fr-FR"/>
        </w:rPr>
      </w:pPr>
      <w:r w:rsidRPr="005D5878">
        <w:rPr>
          <w:lang w:val="fr-CH" w:bidi="fr-FR"/>
        </w:rPr>
        <w:t xml:space="preserve">Rapport annuel du Haut-Commissaire des Nations Unies </w:t>
      </w:r>
      <w:r w:rsidRPr="005D5878">
        <w:rPr>
          <w:lang w:val="fr-CH" w:bidi="fr-FR"/>
        </w:rPr>
        <w:br/>
        <w:t xml:space="preserve">aux droits de l’homme et rapports du Haut-Commissariat </w:t>
      </w:r>
      <w:r w:rsidRPr="005D5878">
        <w:rPr>
          <w:lang w:val="fr-CH" w:bidi="fr-FR"/>
        </w:rPr>
        <w:br/>
        <w:t>et du Secrétaire général</w:t>
      </w:r>
    </w:p>
    <w:p w:rsidR="00756946" w:rsidRPr="005D5878" w:rsidRDefault="00756946" w:rsidP="00756946">
      <w:pPr>
        <w:spacing w:line="120" w:lineRule="exact"/>
        <w:rPr>
          <w:sz w:val="10"/>
          <w:lang w:val="fr-CH" w:bidi="fr-FR"/>
        </w:rPr>
      </w:pPr>
    </w:p>
    <w:p w:rsidR="003848D9" w:rsidRPr="005D5878" w:rsidRDefault="003848D9" w:rsidP="003848D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bidi="fr-FR"/>
        </w:rPr>
      </w:pPr>
      <w:r w:rsidRPr="005D5878">
        <w:rPr>
          <w:lang w:val="fr-CH" w:bidi="fr-FR"/>
        </w:rPr>
        <w:t>Assistance technique et renforcement des capacités</w:t>
      </w: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bidi="fr-FR"/>
        </w:rPr>
      </w:pPr>
      <w:r w:rsidRPr="005D5878">
        <w:rPr>
          <w:lang w:val="fr-CH" w:bidi="fr-FR"/>
        </w:rPr>
        <w:tab/>
      </w:r>
      <w:r w:rsidRPr="005D5878">
        <w:rPr>
          <w:lang w:val="fr-CH" w:bidi="fr-FR"/>
        </w:rPr>
        <w:tab/>
        <w:t xml:space="preserve">Réunion-débat sur la question des politiques </w:t>
      </w:r>
      <w:r w:rsidRPr="005D5878">
        <w:rPr>
          <w:lang w:val="fr-CH" w:bidi="fr-FR"/>
        </w:rPr>
        <w:br/>
        <w:t xml:space="preserve">nationales et des droits de l’homme </w:t>
      </w:r>
    </w:p>
    <w:p w:rsidR="003848D9" w:rsidRPr="005D5878" w:rsidRDefault="003848D9" w:rsidP="003848D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bidi="fr-FR"/>
        </w:rPr>
      </w:pPr>
    </w:p>
    <w:p w:rsidR="003848D9" w:rsidRPr="005D5878" w:rsidRDefault="003848D9" w:rsidP="003848D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bidi="fr-FR"/>
        </w:rPr>
      </w:pPr>
    </w:p>
    <w:p w:rsidR="003848D9" w:rsidRPr="005D5878" w:rsidRDefault="003848D9" w:rsidP="003848D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bidi="fr-FR"/>
        </w:rPr>
      </w:pPr>
      <w:r w:rsidRPr="005D5878">
        <w:rPr>
          <w:lang w:val="fr-CH" w:bidi="fr-FR"/>
        </w:rPr>
        <w:tab/>
      </w:r>
      <w:r w:rsidRPr="005D5878">
        <w:rPr>
          <w:lang w:val="fr-CH" w:bidi="fr-FR"/>
        </w:rPr>
        <w:tab/>
        <w:t>Rapport du Haut-Commissariat des Nations Unies</w:t>
      </w:r>
      <w:r w:rsidR="005F3F8B" w:rsidRPr="005D5878">
        <w:rPr>
          <w:lang w:val="fr-CH" w:bidi="fr-FR"/>
        </w:rPr>
        <w:t xml:space="preserve"> </w:t>
      </w:r>
      <w:r w:rsidR="005F3F8B" w:rsidRPr="005D5878">
        <w:rPr>
          <w:lang w:val="fr-CH" w:bidi="fr-FR"/>
        </w:rPr>
        <w:br/>
      </w:r>
      <w:r w:rsidRPr="005D5878">
        <w:rPr>
          <w:lang w:val="fr-CH" w:bidi="fr-FR"/>
        </w:rPr>
        <w:t>aux droits de l’homme</w:t>
      </w: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SingleTxt"/>
        <w:spacing w:after="0" w:line="120" w:lineRule="exact"/>
        <w:rPr>
          <w:sz w:val="10"/>
          <w:lang w:val="fr-CH" w:bidi="fr-FR"/>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848D9" w:rsidRPr="005D5878" w:rsidTr="003848D9">
        <w:tc>
          <w:tcPr>
            <w:tcW w:w="10051" w:type="dxa"/>
            <w:tcBorders>
              <w:top w:val="single" w:sz="2" w:space="0" w:color="auto"/>
            </w:tcBorders>
            <w:shd w:val="clear" w:color="auto" w:fill="auto"/>
          </w:tcPr>
          <w:p w:rsidR="003848D9" w:rsidRPr="005D5878" w:rsidRDefault="003848D9" w:rsidP="003848D9">
            <w:pPr>
              <w:tabs>
                <w:tab w:val="left" w:pos="240"/>
              </w:tabs>
              <w:spacing w:before="240" w:after="120"/>
              <w:rPr>
                <w:i/>
                <w:sz w:val="24"/>
                <w:lang w:val="fr-CH" w:bidi="fr-FR"/>
              </w:rPr>
            </w:pPr>
            <w:r w:rsidRPr="005D5878">
              <w:rPr>
                <w:i/>
                <w:sz w:val="24"/>
                <w:lang w:val="fr-CH" w:bidi="fr-FR"/>
              </w:rPr>
              <w:tab/>
              <w:t>Résumé</w:t>
            </w:r>
          </w:p>
        </w:tc>
      </w:tr>
      <w:tr w:rsidR="003848D9" w:rsidRPr="005D5878" w:rsidTr="003848D9">
        <w:tc>
          <w:tcPr>
            <w:tcW w:w="10051" w:type="dxa"/>
            <w:shd w:val="clear" w:color="auto" w:fill="auto"/>
          </w:tcPr>
          <w:p w:rsidR="003848D9" w:rsidRPr="005D5878" w:rsidRDefault="003848D9" w:rsidP="00756946">
            <w:pPr>
              <w:pStyle w:val="SingleTxt"/>
              <w:rPr>
                <w:lang w:val="fr-CH" w:bidi="fr-FR"/>
              </w:rPr>
            </w:pPr>
            <w:r w:rsidRPr="005D5878">
              <w:rPr>
                <w:lang w:val="fr-CH" w:bidi="fr-FR"/>
              </w:rPr>
              <w:tab/>
              <w:t>Le présent rapport est établi en application de la résolution 27/26 du Conseil des droits de l’homme, dans laquelle le Conseil a décidé d’organiser, à s</w:t>
            </w:r>
            <w:bookmarkStart w:id="1" w:name="_GoBack"/>
            <w:bookmarkEnd w:id="1"/>
            <w:r w:rsidRPr="005D5878">
              <w:rPr>
                <w:lang w:val="fr-CH" w:bidi="fr-FR"/>
              </w:rPr>
              <w:t>a vingt-huitième session, une réunion-débat sur la question des politiques nationales et des droits de l’homme, axée en particulier sur les conclusions du rapport du Haut-Commissariat des Nations Unies aux droits de l’homme (HCDH) sur les possibilités d’offrir des services d’assistance technique et de renforcement des capacités en vue de l’intégration des droits de l’homme dans les politiques nationales, élaboré en application de la résolution 23/19 du Conseil</w:t>
            </w:r>
            <w:r w:rsidR="00756946" w:rsidRPr="005D5878">
              <w:rPr>
                <w:lang w:val="fr-CH" w:bidi="fr-FR"/>
              </w:rPr>
              <w:t>,</w:t>
            </w:r>
            <w:r w:rsidRPr="005D5878">
              <w:rPr>
                <w:lang w:val="fr-CH" w:bidi="fr-FR"/>
              </w:rPr>
              <w:t xml:space="preserve"> afin d’identifier les enjeux, les faits nouveaux et les bonnes pratiques en matière d’intégration des droits de l’homme dans les politiques et les programmes nationaux.</w:t>
            </w:r>
          </w:p>
        </w:tc>
      </w:tr>
      <w:tr w:rsidR="003848D9" w:rsidRPr="005D5878" w:rsidTr="003848D9">
        <w:tc>
          <w:tcPr>
            <w:tcW w:w="10051" w:type="dxa"/>
            <w:shd w:val="clear" w:color="auto" w:fill="auto"/>
          </w:tcPr>
          <w:p w:rsidR="003848D9" w:rsidRPr="005D5878" w:rsidRDefault="003848D9" w:rsidP="003848D9">
            <w:pPr>
              <w:pStyle w:val="SingleTxt"/>
              <w:rPr>
                <w:lang w:val="fr-CH" w:bidi="fr-FR"/>
              </w:rPr>
            </w:pPr>
            <w:r w:rsidRPr="005D5878">
              <w:rPr>
                <w:lang w:val="fr-CH" w:bidi="fr-FR"/>
              </w:rPr>
              <w:tab/>
              <w:t>Le Conseil a en outre prié le HCDH d’élaborer un rapport résumant les discussions de la réunion-débat et de le lui soumettre avant sa trentième session. Le présent rapport a été établi en réponse à cette demande.</w:t>
            </w:r>
          </w:p>
        </w:tc>
      </w:tr>
      <w:tr w:rsidR="003848D9" w:rsidRPr="005D5878" w:rsidTr="003848D9">
        <w:tc>
          <w:tcPr>
            <w:tcW w:w="10051" w:type="dxa"/>
            <w:tcBorders>
              <w:bottom w:val="single" w:sz="2" w:space="0" w:color="auto"/>
            </w:tcBorders>
            <w:shd w:val="clear" w:color="auto" w:fill="auto"/>
          </w:tcPr>
          <w:p w:rsidR="003848D9" w:rsidRPr="005D5878" w:rsidRDefault="003848D9" w:rsidP="003848D9">
            <w:pPr>
              <w:pStyle w:val="SingleTxt"/>
              <w:rPr>
                <w:lang w:val="fr-CH" w:bidi="fr-FR"/>
              </w:rPr>
            </w:pPr>
          </w:p>
        </w:tc>
      </w:tr>
    </w:tbl>
    <w:p w:rsidR="003848D9" w:rsidRPr="005D5878" w:rsidRDefault="003848D9" w:rsidP="003848D9">
      <w:pPr>
        <w:pStyle w:val="SingleTxt"/>
        <w:rPr>
          <w:lang w:val="fr-CH" w:bidi="fr-FR"/>
        </w:rPr>
      </w:pPr>
      <w:r w:rsidRPr="005D5878">
        <w:rPr>
          <w:lang w:val="fr-CH" w:bidi="fr-FR"/>
        </w:rPr>
        <w:br w:type="page"/>
      </w:r>
    </w:p>
    <w:p w:rsidR="003848D9" w:rsidRPr="005D5878" w:rsidRDefault="003848D9" w:rsidP="003848D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bidi="fr-FR"/>
        </w:rPr>
      </w:pPr>
      <w:r w:rsidRPr="005D5878">
        <w:rPr>
          <w:lang w:val="fr-CH" w:bidi="fr-FR"/>
        </w:rPr>
        <w:lastRenderedPageBreak/>
        <w:tab/>
        <w:t>I.</w:t>
      </w:r>
      <w:r w:rsidRPr="005D5878">
        <w:rPr>
          <w:lang w:val="fr-CH" w:bidi="fr-FR"/>
        </w:rPr>
        <w:tab/>
        <w:t>Introduction</w:t>
      </w: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Dans sa résolution 27/26, le Conseil a accueilli avec satisfaction le rapport du HCDH sur les possibilités d’offrir des services d’assistance technique et de renforcement des capacités en vue de l’intégration des droits de l’homme dans les politiques nationales (A/HRC/27/41), élaboré en application de sa résolution 23/19. Dans sa résolution 27/26, il a en outre décidé d’organiser, à sa vingt-huitième session, une réunion-débat sur la question des politiques nationales et des droits de l’homme, axée en particulier sur les conclusions du rapport, afin d’identifier les enjeux, les faits nouveaux et les bonnes pratiques en matière d’intégration des droits de l’homme dans les politiques et les programmes nationaux. Le Conseil a également prié le HCDH d’élaborer un rapport résumant les discussions de la réunion-débat et de le lui soumettre avant sa trentième session. Le présent rapport a été établi en réponse à cette demande. </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En vertu de la résolution 27/26 du Conseil, une réunion-débat s’est tenue le 19</w:t>
      </w:r>
      <w:r w:rsidR="005F3F8B" w:rsidRPr="005D5878">
        <w:rPr>
          <w:lang w:val="fr-CH" w:bidi="fr-FR"/>
        </w:rPr>
        <w:t> </w:t>
      </w:r>
      <w:r w:rsidRPr="005D5878">
        <w:rPr>
          <w:lang w:val="fr-CH" w:bidi="fr-FR"/>
        </w:rPr>
        <w:t>mars 2015 en vue d’étudier de façon plus approfondie les possibilités qu’ont les États d’intégrer dans leur législation nationale les obligations qui leur incombent et les engagements qu’ils ont pris en vertu du droit international des droits de l’homme et d’élaborer et appliquer des politiques nationales destinées à garantir la pleine réalisation des droits de l’homme et des libertés fondamentales.</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La réunion-débat était présidée par M. Juan Esteban Aguirre Martínez, Vice-Président du Conseil des droits de l’homme et Représentant permanent du Paraguay auprès de l’Office des Nations Unies et des autres organisations internationales à Genève. Elle était animée par M. Rytis Paulauskas, Représentant permanent de la Lituanie auprès de l’Office des Nations Unies et des autres organisations internationales à Genève. Le Chef du Service des Amériques, de l’Europe et de l’Asie centrale de la Division des opérations hors siège et de la coopération technique du HCDH a fait une déclaration liminaire. Parmi les participants à la réunion-débat figuraient Héctor Cárdenas, Ministre et Secrétaire général du Ministère de l’action sociale du Paraguay, Pabel Muñoz, Secrétaire national à la planification et au développement de l’Équateur, Vitit Muntarbhorn, professeur de droit et ancien Rapporteur spécial du Conseil des droits de l’homme, Giuseppe Nesi, professeur de droit et directeur de la faculté de droit de l’Université de Trento en Italie, et Dalila Aliane, conseillère responsable des études et des analyses au Ministère algérien de la solidarité nationale, de la famille et des affaires féminines.</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Dans ses observations liminaires, le Vice-Président du Conseil des droits de l’homme a présenté les participants et a souligné que le débat avait pour objet d’examiner l’expérience de différents pays en ce qui concerne l’intégration des droits de l’homme dans les politiques nationales en vue de combler l’écart entre les obligations juridiques relatives aux droits de l’homme et le respect de ces obligations par l’État.</w:t>
      </w: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bidi="fr-FR"/>
        </w:rPr>
      </w:pPr>
      <w:r w:rsidRPr="005D5878">
        <w:rPr>
          <w:lang w:val="fr-CH" w:bidi="fr-FR"/>
        </w:rPr>
        <w:tab/>
      </w:r>
      <w:r w:rsidRPr="005D5878">
        <w:rPr>
          <w:lang w:val="fr-CH" w:bidi="fr-FR"/>
        </w:rPr>
        <w:tab/>
        <w:t>Déclarations liminaires</w:t>
      </w: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Dans sa déclaration liminaire, le Chef du Service des Amériques, de l’Europe et de l’Asie centrale du HCDH a souligné que l’augmentation encourageante du nombre de ratifications des instruments internationaux relatifs aux droits de l’homme et le renforcement de la participation des États aux mécanismes internationaux et régionaux des droits de l’homme avaient généré une augmentation des besoins en ce qui concerne la mise en </w:t>
      </w:r>
      <w:r w:rsidR="005046CD" w:rsidRPr="005D5878">
        <w:rPr>
          <w:lang w:val="fr-CH" w:bidi="fr-FR"/>
        </w:rPr>
        <w:t>œuvre</w:t>
      </w:r>
      <w:r w:rsidRPr="005D5878">
        <w:rPr>
          <w:lang w:val="fr-CH" w:bidi="fr-FR"/>
        </w:rPr>
        <w:t xml:space="preserve"> des recommandations des organes internationaux des droits de l’homme. Au cours des dernières années, le HCDH avait connu une nette augmentation du nombre de demandes d’assistance technique de la part des États. Pour répondre à ces demandes, les équipes du HCDH sur le terrain, ainsi que son </w:t>
      </w:r>
      <w:r w:rsidRPr="005D5878">
        <w:rPr>
          <w:lang w:val="fr-CH" w:bidi="fr-FR"/>
        </w:rPr>
        <w:lastRenderedPageBreak/>
        <w:t>personnel au siège, avaient fourni une aide à l’élaboration de politiques nationales et sectorielles, d’indicateurs et de mécanismes d’application nouveaux et plus efficaces. En élaborant leurs plans et programmes nationaux, de nombreux États avaient adopté des approches fondées sur les droits de l’homme et axées sur les résultats, ce qui était indispensable pour que toutes les parties prenantes nationales, les institutions des droits de l’homme, les acteurs de la société civile et les autres partenaires pertinents puissent influer sur ces processus et y contribuer.</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Soulignant que le rapport élaboré par le HCDH en application de la résolution 23/19 du Conseil n’était pas destiné à servir de référence pour les politiques générales, le Chef du Service des Amériques, de l’Europe et de l’Asie centrale a donné des exemples de projets et de programmes menés avec des partenaires nationaux partout dans le monde, depuis les réformes constitutionnelles et la justice transitionnelle jusqu’à l’établissement de cadres pour les indicateurs relatifs aux droits de l’homme, en passant par les programmes d’éducation aux droits de l’homme. Il a souligné que pour intégrer les droits de l’homme dans les politiques nationales, il ne suffisait pas de reconnaître le contenu des normes et des recommandations relatives à ces droits lors de l’élaboration des politiques. Il fallait aller bien plus loin et traduire les obligations relatives aux droits de l’homme en changement véritable et effectif.</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Il a souligné qu’une large participation et la cohésion étaient des éléments indispensables de chaque étape de l’élaboration des politiques. À cet égard, les incidences </w:t>
      </w:r>
      <w:r w:rsidR="002C6A01" w:rsidRPr="005D5878">
        <w:rPr>
          <w:lang w:val="fr-CH" w:bidi="fr-FR"/>
        </w:rPr>
        <w:t xml:space="preserve">des politiques nationales </w:t>
      </w:r>
      <w:r w:rsidRPr="005D5878">
        <w:rPr>
          <w:lang w:val="fr-CH" w:bidi="fr-FR"/>
        </w:rPr>
        <w:t xml:space="preserve">sur les droits de l’homme devaient être </w:t>
      </w:r>
      <w:r w:rsidR="002C6A01" w:rsidRPr="005D5878">
        <w:rPr>
          <w:lang w:val="fr-CH" w:bidi="fr-FR"/>
        </w:rPr>
        <w:t xml:space="preserve">prises en considération </w:t>
      </w:r>
      <w:r w:rsidRPr="005D5878">
        <w:rPr>
          <w:lang w:val="fr-CH" w:bidi="fr-FR"/>
        </w:rPr>
        <w:t xml:space="preserve">par les ministères, les fonctionnaires et les commissions parlementaires. </w:t>
      </w:r>
      <w:r w:rsidR="002C6A01" w:rsidRPr="005D5878">
        <w:rPr>
          <w:lang w:val="fr-CH" w:bidi="fr-FR"/>
        </w:rPr>
        <w:t xml:space="preserve">Il fallait aussi, toutefois, associer à ce processus les </w:t>
      </w:r>
      <w:r w:rsidRPr="005D5878">
        <w:rPr>
          <w:lang w:val="fr-CH" w:bidi="fr-FR"/>
        </w:rPr>
        <w:t xml:space="preserve">organes judiciaires, </w:t>
      </w:r>
      <w:r w:rsidR="002C6A01" w:rsidRPr="005D5878">
        <w:rPr>
          <w:lang w:val="fr-CH" w:bidi="fr-FR"/>
        </w:rPr>
        <w:t>l</w:t>
      </w:r>
      <w:r w:rsidRPr="005D5878">
        <w:rPr>
          <w:lang w:val="fr-CH" w:bidi="fr-FR"/>
        </w:rPr>
        <w:t xml:space="preserve">es mécanismes de justice transitionnelle, </w:t>
      </w:r>
      <w:r w:rsidR="002C6A01" w:rsidRPr="005D5878">
        <w:rPr>
          <w:lang w:val="fr-CH" w:bidi="fr-FR"/>
        </w:rPr>
        <w:t>l</w:t>
      </w:r>
      <w:r w:rsidRPr="005D5878">
        <w:rPr>
          <w:lang w:val="fr-CH" w:bidi="fr-FR"/>
        </w:rPr>
        <w:t xml:space="preserve">es institutions chargées d’assurer la sécurité, </w:t>
      </w:r>
      <w:r w:rsidR="002C6A01" w:rsidRPr="005D5878">
        <w:rPr>
          <w:lang w:val="fr-CH" w:bidi="fr-FR"/>
        </w:rPr>
        <w:t>l</w:t>
      </w:r>
      <w:r w:rsidRPr="005D5878">
        <w:rPr>
          <w:lang w:val="fr-CH" w:bidi="fr-FR"/>
        </w:rPr>
        <w:t xml:space="preserve">es systèmes de statistiques, </w:t>
      </w:r>
      <w:r w:rsidR="002C6A01" w:rsidRPr="005D5878">
        <w:rPr>
          <w:lang w:val="fr-CH" w:bidi="fr-FR"/>
        </w:rPr>
        <w:t>l</w:t>
      </w:r>
      <w:r w:rsidRPr="005D5878">
        <w:rPr>
          <w:lang w:val="fr-CH" w:bidi="fr-FR"/>
        </w:rPr>
        <w:t xml:space="preserve">es institutions nationales de défense des droits de l’homme, </w:t>
      </w:r>
      <w:r w:rsidR="002C6A01" w:rsidRPr="005D5878">
        <w:rPr>
          <w:lang w:val="fr-CH" w:bidi="fr-FR"/>
        </w:rPr>
        <w:t>l</w:t>
      </w:r>
      <w:r w:rsidRPr="005D5878">
        <w:rPr>
          <w:lang w:val="fr-CH" w:bidi="fr-FR"/>
        </w:rPr>
        <w:t xml:space="preserve">es institutions de lutte contre la discrimination, ainsi que le secteur privé et, peut-être plus particulièrement, la société civile. Les exemples donnés dans le rapport étaient concrets et étaient destinés à servir de source d’inspiration aux États qui étaient à la recherche de bonnes pratiques à appliquer à leurs propres plans et programmes. M. Magazzeni a </w:t>
      </w:r>
      <w:r w:rsidR="002C6A01" w:rsidRPr="005D5878">
        <w:rPr>
          <w:lang w:val="fr-CH" w:bidi="fr-FR"/>
        </w:rPr>
        <w:t>pris note</w:t>
      </w:r>
      <w:r w:rsidRPr="005D5878">
        <w:rPr>
          <w:lang w:val="fr-CH" w:bidi="fr-FR"/>
        </w:rPr>
        <w:t xml:space="preserve"> avec satisfaction </w:t>
      </w:r>
      <w:r w:rsidR="002C6A01" w:rsidRPr="005D5878">
        <w:rPr>
          <w:lang w:val="fr-CH" w:bidi="fr-FR"/>
        </w:rPr>
        <w:t>du</w:t>
      </w:r>
      <w:r w:rsidRPr="005D5878">
        <w:rPr>
          <w:lang w:val="fr-CH" w:bidi="fr-FR"/>
        </w:rPr>
        <w:t xml:space="preserve"> rôle important du Conseil d’administration du Fonds de contributions volontaires des Nations Unies pour la coopération technique dans le domaine des droits de l’homme, </w:t>
      </w:r>
      <w:r w:rsidR="002C6A01" w:rsidRPr="005D5878">
        <w:rPr>
          <w:lang w:val="fr-CH" w:bidi="fr-FR"/>
        </w:rPr>
        <w:t xml:space="preserve">qui offrait des </w:t>
      </w:r>
      <w:r w:rsidRPr="005D5878">
        <w:rPr>
          <w:lang w:val="fr-CH" w:bidi="fr-FR"/>
        </w:rPr>
        <w:t xml:space="preserve">conseils et </w:t>
      </w:r>
      <w:r w:rsidR="002C6A01" w:rsidRPr="005D5878">
        <w:rPr>
          <w:lang w:val="fr-CH" w:bidi="fr-FR"/>
        </w:rPr>
        <w:t>un</w:t>
      </w:r>
      <w:r w:rsidRPr="005D5878">
        <w:rPr>
          <w:lang w:val="fr-CH" w:bidi="fr-FR"/>
        </w:rPr>
        <w:t xml:space="preserve"> appui </w:t>
      </w:r>
      <w:r w:rsidR="005046CD" w:rsidRPr="005D5878">
        <w:rPr>
          <w:lang w:val="fr-CH" w:bidi="fr-FR"/>
        </w:rPr>
        <w:t>précieux au</w:t>
      </w:r>
      <w:r w:rsidRPr="005D5878">
        <w:rPr>
          <w:lang w:val="fr-CH" w:bidi="fr-FR"/>
        </w:rPr>
        <w:t xml:space="preserve"> HCDH</w:t>
      </w:r>
      <w:r w:rsidR="002C6A01" w:rsidRPr="005D5878">
        <w:rPr>
          <w:lang w:val="fr-CH" w:bidi="fr-FR"/>
        </w:rPr>
        <w:t>, alors que celui-ci</w:t>
      </w:r>
      <w:r w:rsidRPr="005D5878">
        <w:rPr>
          <w:lang w:val="fr-CH" w:bidi="fr-FR"/>
        </w:rPr>
        <w:t xml:space="preserve"> continuait de développer son programme de coopération technique.</w:t>
      </w: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bidi="fr-FR"/>
        </w:rPr>
      </w:pPr>
      <w:r w:rsidRPr="005D5878">
        <w:rPr>
          <w:lang w:val="fr-CH" w:bidi="fr-FR"/>
        </w:rPr>
        <w:tab/>
        <w:t>II.</w:t>
      </w:r>
      <w:r w:rsidRPr="005D5878">
        <w:rPr>
          <w:lang w:val="fr-CH" w:bidi="fr-FR"/>
        </w:rPr>
        <w:tab/>
        <w:t>Exposés des participants</w:t>
      </w: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SingleTxt"/>
        <w:spacing w:after="0" w:line="120" w:lineRule="exact"/>
        <w:rPr>
          <w:sz w:val="10"/>
          <w:lang w:val="fr-CH" w:bidi="fr-FR"/>
        </w:rPr>
      </w:pP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Dans les observations liminaires qu’il a faites en sa qualité d’animateur de la réunion-débat, M. Paulauskas a présenté les participants en mettant l’accent sur leur expérience et </w:t>
      </w:r>
      <w:r w:rsidR="002C6A01" w:rsidRPr="005D5878">
        <w:rPr>
          <w:lang w:val="fr-CH" w:bidi="fr-FR"/>
        </w:rPr>
        <w:t xml:space="preserve">leurs compétences considérables dans les domaines de la </w:t>
      </w:r>
      <w:r w:rsidRPr="005D5878">
        <w:rPr>
          <w:lang w:val="fr-CH" w:bidi="fr-FR"/>
        </w:rPr>
        <w:t>réalisation des droits de l’homme et d</w:t>
      </w:r>
      <w:r w:rsidR="002C6A01" w:rsidRPr="005D5878">
        <w:rPr>
          <w:lang w:val="fr-CH" w:bidi="fr-FR"/>
        </w:rPr>
        <w:t>e l</w:t>
      </w:r>
      <w:r w:rsidRPr="005D5878">
        <w:rPr>
          <w:lang w:val="fr-CH" w:bidi="fr-FR"/>
        </w:rPr>
        <w:t>’élaboration de</w:t>
      </w:r>
      <w:r w:rsidR="002C6A01" w:rsidRPr="005D5878">
        <w:rPr>
          <w:lang w:val="fr-CH" w:bidi="fr-FR"/>
        </w:rPr>
        <w:t>s</w:t>
      </w:r>
      <w:r w:rsidRPr="005D5878">
        <w:rPr>
          <w:lang w:val="fr-CH" w:bidi="fr-FR"/>
        </w:rPr>
        <w:t xml:space="preserve"> politiques. Il a estimé que la réunion-débat arrivait à point nommé, </w:t>
      </w:r>
      <w:r w:rsidR="002C6A01" w:rsidRPr="005D5878">
        <w:rPr>
          <w:lang w:val="fr-CH" w:bidi="fr-FR"/>
        </w:rPr>
        <w:t xml:space="preserve">alors que l’on célébrait en 2015, dans le monde entier, le </w:t>
      </w:r>
      <w:r w:rsidRPr="005D5878">
        <w:rPr>
          <w:lang w:val="fr-CH" w:bidi="fr-FR"/>
        </w:rPr>
        <w:t xml:space="preserve">soixante-dixième anniversaire </w:t>
      </w:r>
      <w:r w:rsidR="002C6A01" w:rsidRPr="005D5878">
        <w:rPr>
          <w:lang w:val="fr-CH" w:bidi="fr-FR"/>
        </w:rPr>
        <w:t xml:space="preserve">de l’Organisation </w:t>
      </w:r>
      <w:r w:rsidRPr="005D5878">
        <w:rPr>
          <w:lang w:val="fr-CH" w:bidi="fr-FR"/>
        </w:rPr>
        <w:t>des Nations Unies. Il a ajouté que</w:t>
      </w:r>
      <w:r w:rsidR="002C6A01" w:rsidRPr="005D5878">
        <w:rPr>
          <w:lang w:val="fr-CH" w:bidi="fr-FR"/>
        </w:rPr>
        <w:t>,</w:t>
      </w:r>
      <w:r w:rsidRPr="005D5878">
        <w:rPr>
          <w:lang w:val="fr-CH" w:bidi="fr-FR"/>
        </w:rPr>
        <w:t xml:space="preserve"> depuis </w:t>
      </w:r>
      <w:r w:rsidR="002C6A01" w:rsidRPr="005D5878">
        <w:rPr>
          <w:lang w:val="fr-CH" w:bidi="fr-FR"/>
        </w:rPr>
        <w:t xml:space="preserve">la signature de </w:t>
      </w:r>
      <w:r w:rsidRPr="005D5878">
        <w:rPr>
          <w:lang w:val="fr-CH" w:bidi="fr-FR"/>
        </w:rPr>
        <w:t>la Charte des Nations Unies</w:t>
      </w:r>
      <w:r w:rsidR="002C6A01" w:rsidRPr="005D5878">
        <w:rPr>
          <w:lang w:val="fr-CH" w:bidi="fr-FR"/>
        </w:rPr>
        <w:t>,</w:t>
      </w:r>
      <w:r w:rsidRPr="005D5878">
        <w:rPr>
          <w:lang w:val="fr-CH" w:bidi="fr-FR"/>
        </w:rPr>
        <w:t xml:space="preserve"> en 1945, les droits de l’homme figuraient parmi les trois piliers de l’Organisation, avec la paix et le développement. La Charte était fondée sur l’idée qu’il ne pouvait y avoir de paix sans développement, ni de développement sans paix, et que ni l’un ni l’autre ne pouvaient exister sans respect des droits de l’homme. </w:t>
      </w:r>
      <w:r w:rsidR="002C6A01" w:rsidRPr="005D5878">
        <w:rPr>
          <w:lang w:val="fr-CH" w:bidi="fr-FR"/>
        </w:rPr>
        <w:t>M. Paulauskas</w:t>
      </w:r>
      <w:r w:rsidRPr="005D5878">
        <w:rPr>
          <w:lang w:val="fr-CH" w:bidi="fr-FR"/>
        </w:rPr>
        <w:t xml:space="preserve"> a également rappelé que</w:t>
      </w:r>
      <w:r w:rsidR="002C6A01" w:rsidRPr="005D5878">
        <w:rPr>
          <w:lang w:val="fr-CH" w:bidi="fr-FR"/>
        </w:rPr>
        <w:t>,</w:t>
      </w:r>
      <w:r w:rsidRPr="005D5878">
        <w:rPr>
          <w:lang w:val="fr-CH" w:bidi="fr-FR"/>
        </w:rPr>
        <w:t xml:space="preserve"> pendant la soixante-dixième session de l’Assemblée générale, la communauté internationale </w:t>
      </w:r>
      <w:r w:rsidR="002C6A01" w:rsidRPr="005D5878">
        <w:rPr>
          <w:lang w:val="fr-CH" w:bidi="fr-FR"/>
        </w:rPr>
        <w:t xml:space="preserve">examinerait, définirait et adopterait </w:t>
      </w:r>
      <w:r w:rsidRPr="005D5878">
        <w:rPr>
          <w:lang w:val="fr-CH" w:bidi="fr-FR"/>
        </w:rPr>
        <w:t xml:space="preserve">un ensemble d’objectifs de développement durable, </w:t>
      </w:r>
      <w:r w:rsidR="002C6A01" w:rsidRPr="005D5878">
        <w:rPr>
          <w:lang w:val="fr-CH" w:bidi="fr-FR"/>
        </w:rPr>
        <w:t xml:space="preserve">pour faire suite aux </w:t>
      </w:r>
      <w:r w:rsidRPr="005D5878">
        <w:rPr>
          <w:lang w:val="fr-CH" w:bidi="fr-FR"/>
        </w:rPr>
        <w:t xml:space="preserve">progrès accomplis dans la réalisation des objectifs du Millénaire pour le développement. Le programme de développement pour l’après-2015 offrait à la communauté internationale une occasion unique </w:t>
      </w:r>
      <w:r w:rsidR="002C6A01" w:rsidRPr="005D5878">
        <w:rPr>
          <w:lang w:val="fr-CH" w:bidi="fr-FR"/>
        </w:rPr>
        <w:t>de</w:t>
      </w:r>
      <w:r w:rsidRPr="005D5878">
        <w:rPr>
          <w:lang w:val="fr-CH" w:bidi="fr-FR"/>
        </w:rPr>
        <w:t xml:space="preserve"> renouveler son </w:t>
      </w:r>
      <w:r w:rsidRPr="005D5878">
        <w:rPr>
          <w:lang w:val="fr-CH" w:bidi="fr-FR"/>
        </w:rPr>
        <w:lastRenderedPageBreak/>
        <w:t xml:space="preserve">engagement à garantir le développement par la réalisation des droits de l’homme. Dans ce contexte, et pour ouvrir le débat, </w:t>
      </w:r>
      <w:r w:rsidR="002C6A01" w:rsidRPr="005D5878">
        <w:rPr>
          <w:lang w:val="fr-CH" w:bidi="fr-FR"/>
        </w:rPr>
        <w:t>M. Paulauskas</w:t>
      </w:r>
      <w:r w:rsidRPr="005D5878">
        <w:rPr>
          <w:lang w:val="fr-CH" w:bidi="fr-FR"/>
        </w:rPr>
        <w:t xml:space="preserve"> a demandé aux participants de </w:t>
      </w:r>
      <w:r w:rsidR="002C6A01" w:rsidRPr="005D5878">
        <w:rPr>
          <w:lang w:val="fr-CH" w:bidi="fr-FR"/>
        </w:rPr>
        <w:t xml:space="preserve">réfléchir aux </w:t>
      </w:r>
      <w:r w:rsidRPr="005D5878">
        <w:rPr>
          <w:lang w:val="fr-CH" w:bidi="fr-FR"/>
        </w:rPr>
        <w:t>thèmes suivants</w:t>
      </w:r>
      <w:r w:rsidR="005F3F8B" w:rsidRPr="005D5878">
        <w:rPr>
          <w:lang w:val="fr-CH" w:bidi="fr-FR"/>
        </w:rPr>
        <w:t> :</w:t>
      </w:r>
      <w:r w:rsidRPr="005D5878">
        <w:rPr>
          <w:lang w:val="fr-CH" w:bidi="fr-FR"/>
        </w:rPr>
        <w:t xml:space="preserve"> premièrement, comment traduire les obligations relatives aux droits de l’homme en changement véritable et effectif; deuxièmement, quels étaient les mécanismes les plus efficaces pour réaliser cet objectif; troisièmement, comment </w:t>
      </w:r>
      <w:r w:rsidR="002C6A01" w:rsidRPr="005D5878">
        <w:rPr>
          <w:lang w:val="fr-CH" w:bidi="fr-FR"/>
        </w:rPr>
        <w:t xml:space="preserve">renforcer </w:t>
      </w:r>
      <w:r w:rsidRPr="005D5878">
        <w:rPr>
          <w:lang w:val="fr-CH" w:bidi="fr-FR"/>
        </w:rPr>
        <w:t xml:space="preserve">la coopération régionale et sous-régionale d’un processus </w:t>
      </w:r>
      <w:r w:rsidR="002C6A01" w:rsidRPr="005D5878">
        <w:rPr>
          <w:lang w:val="fr-CH" w:bidi="fr-FR"/>
        </w:rPr>
        <w:t>comparatif</w:t>
      </w:r>
      <w:r w:rsidRPr="005D5878">
        <w:rPr>
          <w:lang w:val="fr-CH" w:bidi="fr-FR"/>
        </w:rPr>
        <w:t>.</w:t>
      </w:r>
    </w:p>
    <w:p w:rsidR="003848D9" w:rsidRPr="005D5878" w:rsidRDefault="002C6A01" w:rsidP="003848D9">
      <w:pPr>
        <w:pStyle w:val="SingleTxt"/>
        <w:numPr>
          <w:ilvl w:val="0"/>
          <w:numId w:val="7"/>
        </w:numPr>
        <w:tabs>
          <w:tab w:val="clear" w:pos="475"/>
          <w:tab w:val="num" w:pos="1742"/>
        </w:tabs>
        <w:ind w:left="1267"/>
        <w:rPr>
          <w:lang w:val="fr-CH" w:bidi="fr-FR"/>
        </w:rPr>
      </w:pPr>
      <w:r w:rsidRPr="005D5878">
        <w:rPr>
          <w:lang w:val="fr-CH" w:bidi="fr-FR"/>
        </w:rPr>
        <w:t>M. Paulauskas</w:t>
      </w:r>
      <w:r w:rsidR="003848D9" w:rsidRPr="005D5878">
        <w:rPr>
          <w:lang w:val="fr-CH" w:bidi="fr-FR"/>
        </w:rPr>
        <w:t xml:space="preserve"> a indiqué que le Paraguay </w:t>
      </w:r>
      <w:r w:rsidRPr="005D5878">
        <w:rPr>
          <w:lang w:val="fr-CH" w:bidi="fr-FR"/>
        </w:rPr>
        <w:t xml:space="preserve">s’était engagé dans une action novatrice consistant à utiliser de manière systématique la mise en œuvre </w:t>
      </w:r>
      <w:r w:rsidR="003848D9" w:rsidRPr="005D5878">
        <w:rPr>
          <w:lang w:val="fr-CH" w:bidi="fr-FR"/>
        </w:rPr>
        <w:t>des recommandations des mécanismes internationaux des droits de l’homme</w:t>
      </w:r>
      <w:r w:rsidRPr="005D5878">
        <w:rPr>
          <w:lang w:val="fr-CH" w:bidi="fr-FR"/>
        </w:rPr>
        <w:t xml:space="preserve"> comme base pour l’</w:t>
      </w:r>
      <w:r w:rsidR="003848D9" w:rsidRPr="005D5878">
        <w:rPr>
          <w:lang w:val="fr-CH" w:bidi="fr-FR"/>
        </w:rPr>
        <w:t xml:space="preserve">élaboration des politiques nationales. En particulier, le système de suivi </w:t>
      </w:r>
      <w:r w:rsidRPr="005D5878">
        <w:rPr>
          <w:lang w:val="fr-CH" w:bidi="fr-FR"/>
        </w:rPr>
        <w:t xml:space="preserve">de la mise en œuvre </w:t>
      </w:r>
      <w:r w:rsidR="003848D9" w:rsidRPr="005D5878">
        <w:rPr>
          <w:lang w:val="fr-CH" w:bidi="fr-FR"/>
        </w:rPr>
        <w:t xml:space="preserve">des recommandations, </w:t>
      </w:r>
      <w:r w:rsidRPr="005D5878">
        <w:rPr>
          <w:lang w:val="fr-CH" w:bidi="fr-FR"/>
        </w:rPr>
        <w:t xml:space="preserve">à savoir la </w:t>
      </w:r>
      <w:r w:rsidR="003848D9" w:rsidRPr="005D5878">
        <w:rPr>
          <w:lang w:val="fr-CH" w:bidi="fr-FR"/>
        </w:rPr>
        <w:t xml:space="preserve">base de données </w:t>
      </w:r>
      <w:r w:rsidRPr="005D5878">
        <w:rPr>
          <w:lang w:val="fr-CH" w:bidi="fr-FR"/>
        </w:rPr>
        <w:t>« </w:t>
      </w:r>
      <w:r w:rsidR="003848D9" w:rsidRPr="005D5878">
        <w:rPr>
          <w:lang w:val="fr-CH" w:bidi="fr-FR"/>
        </w:rPr>
        <w:t xml:space="preserve">SIMORE », était un outil public important qui facilitait l’accès à l’information sur l’état de la mise en œuvre des recommandations. </w:t>
      </w:r>
      <w:r w:rsidRPr="005D5878">
        <w:rPr>
          <w:lang w:val="fr-CH" w:bidi="fr-FR"/>
        </w:rPr>
        <w:t xml:space="preserve">Soulignant les aspects novateurs </w:t>
      </w:r>
      <w:r w:rsidR="003848D9" w:rsidRPr="005D5878">
        <w:rPr>
          <w:lang w:val="fr-CH" w:bidi="fr-FR"/>
        </w:rPr>
        <w:t>de ce système</w:t>
      </w:r>
      <w:r w:rsidRPr="005D5878">
        <w:rPr>
          <w:lang w:val="fr-CH" w:bidi="fr-FR"/>
        </w:rPr>
        <w:t>, M. Paulauskas</w:t>
      </w:r>
      <w:r w:rsidR="003848D9" w:rsidRPr="005D5878">
        <w:rPr>
          <w:lang w:val="fr-CH" w:bidi="fr-FR"/>
        </w:rPr>
        <w:t xml:space="preserve"> a invité M. Cárdenas </w:t>
      </w:r>
      <w:r w:rsidRPr="005D5878">
        <w:rPr>
          <w:lang w:val="fr-CH" w:bidi="fr-FR"/>
        </w:rPr>
        <w:t>à</w:t>
      </w:r>
      <w:r w:rsidR="003848D9" w:rsidRPr="005D5878">
        <w:rPr>
          <w:lang w:val="fr-CH" w:bidi="fr-FR"/>
        </w:rPr>
        <w:t xml:space="preserve"> expliquer les principales étapes de l’élaboration de cet outil </w:t>
      </w:r>
      <w:r w:rsidRPr="005D5878">
        <w:rPr>
          <w:lang w:val="fr-CH" w:bidi="fr-FR"/>
        </w:rPr>
        <w:t xml:space="preserve">et à montrer comment </w:t>
      </w:r>
      <w:r w:rsidR="003848D9" w:rsidRPr="005D5878">
        <w:rPr>
          <w:lang w:val="fr-CH" w:bidi="fr-FR"/>
        </w:rPr>
        <w:t>il avait permis de renforcer la capacité du Gouvernement à intégrer pleinement les droits de l’homme dans l’élaboration de</w:t>
      </w:r>
      <w:r w:rsidRPr="005D5878">
        <w:rPr>
          <w:lang w:val="fr-CH" w:bidi="fr-FR"/>
        </w:rPr>
        <w:t>s</w:t>
      </w:r>
      <w:r w:rsidR="003848D9" w:rsidRPr="005D5878">
        <w:rPr>
          <w:lang w:val="fr-CH" w:bidi="fr-FR"/>
        </w:rPr>
        <w:t xml:space="preserve"> plans et programmes nationaux. </w:t>
      </w:r>
    </w:p>
    <w:p w:rsidR="003848D9" w:rsidRPr="005D5878" w:rsidRDefault="003848D9" w:rsidP="003848D9">
      <w:pPr>
        <w:pStyle w:val="SingleTxt"/>
        <w:numPr>
          <w:ilvl w:val="0"/>
          <w:numId w:val="7"/>
        </w:numPr>
        <w:tabs>
          <w:tab w:val="clear" w:pos="475"/>
          <w:tab w:val="num" w:pos="1742"/>
        </w:tabs>
        <w:ind w:left="1267"/>
        <w:rPr>
          <w:spacing w:val="3"/>
          <w:lang w:val="fr-CH" w:bidi="fr-FR"/>
        </w:rPr>
      </w:pPr>
      <w:r w:rsidRPr="005D5878">
        <w:rPr>
          <w:spacing w:val="3"/>
          <w:lang w:val="fr-CH" w:bidi="fr-FR"/>
        </w:rPr>
        <w:t xml:space="preserve">M. Cárdenas a fait observer qu’au cours des dernières années, </w:t>
      </w:r>
      <w:r w:rsidR="002C6A01" w:rsidRPr="005D5878">
        <w:rPr>
          <w:spacing w:val="3"/>
          <w:lang w:val="fr-CH" w:bidi="fr-FR"/>
        </w:rPr>
        <w:t xml:space="preserve">au Paraguay, </w:t>
      </w:r>
      <w:r w:rsidRPr="005D5878">
        <w:rPr>
          <w:spacing w:val="3"/>
          <w:lang w:val="fr-CH" w:bidi="fr-FR"/>
        </w:rPr>
        <w:t xml:space="preserve">la politique sociale avait </w:t>
      </w:r>
      <w:r w:rsidR="002C6A01" w:rsidRPr="005D5878">
        <w:rPr>
          <w:spacing w:val="3"/>
          <w:lang w:val="fr-CH" w:bidi="fr-FR"/>
        </w:rPr>
        <w:t xml:space="preserve">beaucoup évolué et s’était </w:t>
      </w:r>
      <w:r w:rsidRPr="005D5878">
        <w:rPr>
          <w:spacing w:val="3"/>
          <w:lang w:val="fr-CH" w:bidi="fr-FR"/>
        </w:rPr>
        <w:t xml:space="preserve">rapprochée d’une approche fondée sur les droits encourageant la large </w:t>
      </w:r>
      <w:r w:rsidR="002C6A01" w:rsidRPr="005D5878">
        <w:rPr>
          <w:spacing w:val="3"/>
          <w:lang w:val="fr-CH" w:bidi="fr-FR"/>
        </w:rPr>
        <w:t xml:space="preserve">participation </w:t>
      </w:r>
      <w:r w:rsidRPr="005D5878">
        <w:rPr>
          <w:spacing w:val="3"/>
          <w:lang w:val="fr-CH" w:bidi="fr-FR"/>
        </w:rPr>
        <w:t xml:space="preserve">des personnes vivant dans la pauvreté et des populations vulnérables. Le renforcement des capacités institutionnelles avait été considéré comme un élément essentiel pour la réalisation de ces objectifs. Cela avait entraîné </w:t>
      </w:r>
      <w:r w:rsidR="002C6A01" w:rsidRPr="005D5878">
        <w:rPr>
          <w:spacing w:val="3"/>
          <w:lang w:val="fr-CH" w:bidi="fr-FR"/>
        </w:rPr>
        <w:t xml:space="preserve">des modifications structurelles considérables </w:t>
      </w:r>
      <w:r w:rsidRPr="005D5878">
        <w:rPr>
          <w:spacing w:val="3"/>
          <w:lang w:val="fr-CH" w:bidi="fr-FR"/>
        </w:rPr>
        <w:t xml:space="preserve">dans les institutions publiques, </w:t>
      </w:r>
      <w:r w:rsidR="002C6A01" w:rsidRPr="005D5878">
        <w:rPr>
          <w:spacing w:val="3"/>
          <w:lang w:val="fr-CH" w:bidi="fr-FR"/>
        </w:rPr>
        <w:t xml:space="preserve">l’accent étant </w:t>
      </w:r>
      <w:r w:rsidRPr="005D5878">
        <w:rPr>
          <w:spacing w:val="3"/>
          <w:lang w:val="fr-CH" w:bidi="fr-FR"/>
        </w:rPr>
        <w:t xml:space="preserve">davantage </w:t>
      </w:r>
      <w:r w:rsidR="002C6A01" w:rsidRPr="005D5878">
        <w:rPr>
          <w:spacing w:val="3"/>
          <w:lang w:val="fr-CH" w:bidi="fr-FR"/>
        </w:rPr>
        <w:t xml:space="preserve">mis </w:t>
      </w:r>
      <w:r w:rsidRPr="005D5878">
        <w:rPr>
          <w:spacing w:val="3"/>
          <w:lang w:val="fr-CH" w:bidi="fr-FR"/>
        </w:rPr>
        <w:t xml:space="preserve">sur la formation des </w:t>
      </w:r>
      <w:r w:rsidR="002C6A01" w:rsidRPr="005D5878">
        <w:rPr>
          <w:spacing w:val="3"/>
          <w:lang w:val="fr-CH" w:bidi="fr-FR"/>
        </w:rPr>
        <w:t xml:space="preserve">agents de l’État </w:t>
      </w:r>
      <w:r w:rsidRPr="005D5878">
        <w:rPr>
          <w:spacing w:val="3"/>
          <w:lang w:val="fr-CH" w:bidi="fr-FR"/>
        </w:rPr>
        <w:t xml:space="preserve">et </w:t>
      </w:r>
      <w:r w:rsidR="002C6A01" w:rsidRPr="005D5878">
        <w:rPr>
          <w:spacing w:val="3"/>
          <w:lang w:val="fr-CH" w:bidi="fr-FR"/>
        </w:rPr>
        <w:t xml:space="preserve">sur </w:t>
      </w:r>
      <w:r w:rsidRPr="005D5878">
        <w:rPr>
          <w:spacing w:val="3"/>
          <w:lang w:val="fr-CH" w:bidi="fr-FR"/>
        </w:rPr>
        <w:t xml:space="preserve">la promotion de la participation et de l’autonomisation des </w:t>
      </w:r>
      <w:r w:rsidR="002C6A01" w:rsidRPr="005D5878">
        <w:rPr>
          <w:spacing w:val="3"/>
          <w:lang w:val="fr-CH" w:bidi="fr-FR"/>
        </w:rPr>
        <w:t>titulaires</w:t>
      </w:r>
      <w:r w:rsidRPr="005D5878">
        <w:rPr>
          <w:spacing w:val="3"/>
          <w:lang w:val="fr-CH" w:bidi="fr-FR"/>
        </w:rPr>
        <w:t xml:space="preserve"> de droits. Dans ce cadre, le Ministère de l’action sociale avait sollicité l’assistance technique du HCDH afin de renforcer la capacité technique des </w:t>
      </w:r>
      <w:r w:rsidR="002C6A01" w:rsidRPr="005D5878">
        <w:rPr>
          <w:spacing w:val="3"/>
          <w:lang w:val="fr-CH" w:bidi="fr-FR"/>
        </w:rPr>
        <w:t>agents de l’État</w:t>
      </w:r>
      <w:r w:rsidRPr="005D5878">
        <w:rPr>
          <w:spacing w:val="3"/>
          <w:lang w:val="fr-CH" w:bidi="fr-FR"/>
        </w:rPr>
        <w:t xml:space="preserve"> à garantir l’intégration d’une approche fondée sur les droits dans les politiques publiques. L’assistance demandée comprenait également des conseils sur </w:t>
      </w:r>
      <w:r w:rsidR="002C6A01" w:rsidRPr="005D5878">
        <w:rPr>
          <w:spacing w:val="3"/>
          <w:lang w:val="fr-CH" w:bidi="fr-FR"/>
        </w:rPr>
        <w:t xml:space="preserve">la suite à donner aux </w:t>
      </w:r>
      <w:r w:rsidRPr="005D5878">
        <w:rPr>
          <w:spacing w:val="3"/>
          <w:lang w:val="fr-CH" w:bidi="fr-FR"/>
        </w:rPr>
        <w:t>recommandations internationales en matière de droit</w:t>
      </w:r>
      <w:r w:rsidR="00756946" w:rsidRPr="005D5878">
        <w:rPr>
          <w:spacing w:val="3"/>
          <w:lang w:val="fr-CH" w:bidi="fr-FR"/>
        </w:rPr>
        <w:t>s</w:t>
      </w:r>
      <w:r w:rsidRPr="005D5878">
        <w:rPr>
          <w:spacing w:val="3"/>
          <w:lang w:val="fr-CH" w:bidi="fr-FR"/>
        </w:rPr>
        <w:t xml:space="preserve"> de l’homme relatives à la pauvreté, ainsi qu’une aide à l’élaboration d’indicateurs des droits économiques, sociaux et culturels. Dans ce contexte, 205</w:t>
      </w:r>
      <w:r w:rsidR="00756946" w:rsidRPr="005D5878">
        <w:rPr>
          <w:spacing w:val="3"/>
          <w:lang w:val="fr-CH" w:bidi="fr-FR"/>
        </w:rPr>
        <w:t> </w:t>
      </w:r>
      <w:r w:rsidRPr="005D5878">
        <w:rPr>
          <w:spacing w:val="3"/>
          <w:lang w:val="fr-CH" w:bidi="fr-FR"/>
        </w:rPr>
        <w:t>agents gouvernementaux avaient été formés et 29 d’entre eux étaient devenus eux-mêmes des formateurs. Un manuel sur le renforcement des capacités était également en cours d’élaboration</w:t>
      </w:r>
      <w:r w:rsidR="002C6A01" w:rsidRPr="005D5878">
        <w:rPr>
          <w:spacing w:val="3"/>
          <w:lang w:val="fr-CH" w:bidi="fr-FR"/>
        </w:rPr>
        <w:t>,</w:t>
      </w:r>
      <w:r w:rsidRPr="005D5878">
        <w:rPr>
          <w:spacing w:val="3"/>
          <w:lang w:val="fr-CH" w:bidi="fr-FR"/>
        </w:rPr>
        <w:t xml:space="preserve"> en vue de </w:t>
      </w:r>
      <w:r w:rsidR="002C6A01" w:rsidRPr="005D5878">
        <w:rPr>
          <w:spacing w:val="3"/>
          <w:lang w:val="fr-CH" w:bidi="fr-FR"/>
        </w:rPr>
        <w:t>la mise en place d’</w:t>
      </w:r>
      <w:r w:rsidRPr="005D5878">
        <w:rPr>
          <w:spacing w:val="3"/>
          <w:lang w:val="fr-CH" w:bidi="fr-FR"/>
        </w:rPr>
        <w:t xml:space="preserve">un programme de formation à l’intention de tous les </w:t>
      </w:r>
      <w:r w:rsidR="002C6A01" w:rsidRPr="005D5878">
        <w:rPr>
          <w:spacing w:val="3"/>
          <w:lang w:val="fr-CH" w:bidi="fr-FR"/>
        </w:rPr>
        <w:t>agents publics</w:t>
      </w:r>
      <w:r w:rsidRPr="005D5878">
        <w:rPr>
          <w:spacing w:val="3"/>
          <w:lang w:val="fr-CH" w:bidi="fr-FR"/>
        </w:rPr>
        <w:t xml:space="preserve"> et de toutes les institutions de l’État. Les outils de formation devaient aussi être mis à la disposition des familles vulnérables participant aux programmes du Ministère. Un plan régional spécifique pour le Département de Kiwasul était en cours d’élaboration, à titre prioritaire, dans le cadre de la stratégie du Gouvernement pour la réduction de la pauvreté. </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M. Cárdenas s’est félicité de l’appui offert par le conseiller </w:t>
      </w:r>
      <w:r w:rsidR="002C6A01" w:rsidRPr="005D5878">
        <w:rPr>
          <w:lang w:val="fr-CH" w:bidi="fr-FR"/>
        </w:rPr>
        <w:t xml:space="preserve">des Nations Unies </w:t>
      </w:r>
      <w:r w:rsidRPr="005D5878">
        <w:rPr>
          <w:lang w:val="fr-CH" w:bidi="fr-FR"/>
        </w:rPr>
        <w:t xml:space="preserve">pour les droits de l’homme aux fins de l’élaboration de ce programme. En outre, le Ministère mettait en place des initiatives participatives et fondées sur les droits de l’homme à l’intention des populations autochtones, en vue de promouvoir leur accès aux services sociaux et de renforcer </w:t>
      </w:r>
      <w:r w:rsidR="002C6A01" w:rsidRPr="005D5878">
        <w:rPr>
          <w:lang w:val="fr-CH" w:bidi="fr-FR"/>
        </w:rPr>
        <w:t>leur</w:t>
      </w:r>
      <w:r w:rsidRPr="005D5878">
        <w:rPr>
          <w:lang w:val="fr-CH" w:bidi="fr-FR"/>
        </w:rPr>
        <w:t xml:space="preserve"> sécurité alimentaire. Un programme de transferts monétaires était en place pour aider les personnes vivant dans l’extrême pauvreté et les personnes handicapées. Par ailleurs, un programme participatif sur l’égalité des sexes </w:t>
      </w:r>
      <w:r w:rsidR="002C6A01" w:rsidRPr="005D5878">
        <w:rPr>
          <w:lang w:val="fr-CH" w:bidi="fr-FR"/>
        </w:rPr>
        <w:t xml:space="preserve">avait été mis en place pour </w:t>
      </w:r>
      <w:r w:rsidRPr="005D5878">
        <w:rPr>
          <w:lang w:val="fr-CH" w:bidi="fr-FR"/>
        </w:rPr>
        <w:t xml:space="preserve">guider l’action du Gouvernement </w:t>
      </w:r>
      <w:r w:rsidR="002C6A01" w:rsidRPr="005D5878">
        <w:rPr>
          <w:lang w:val="fr-CH" w:bidi="fr-FR"/>
        </w:rPr>
        <w:t xml:space="preserve">dans le cadre de la promotion de </w:t>
      </w:r>
      <w:r w:rsidRPr="005D5878">
        <w:rPr>
          <w:lang w:val="fr-CH" w:bidi="fr-FR"/>
        </w:rPr>
        <w:t>l’égalité des chances pour les femmes et les hommes.</w:t>
      </w:r>
    </w:p>
    <w:p w:rsidR="003848D9" w:rsidRPr="005D5878" w:rsidRDefault="00C5074A" w:rsidP="003848D9">
      <w:pPr>
        <w:pStyle w:val="SingleTxt"/>
        <w:numPr>
          <w:ilvl w:val="0"/>
          <w:numId w:val="7"/>
        </w:numPr>
        <w:tabs>
          <w:tab w:val="clear" w:pos="475"/>
          <w:tab w:val="num" w:pos="1742"/>
        </w:tabs>
        <w:ind w:left="1267"/>
        <w:rPr>
          <w:lang w:val="fr-CH" w:bidi="fr-FR"/>
        </w:rPr>
      </w:pPr>
      <w:r w:rsidRPr="005D5878">
        <w:rPr>
          <w:lang w:val="fr-CH" w:bidi="fr-FR"/>
        </w:rPr>
        <w:t>M. Cárdenas</w:t>
      </w:r>
      <w:r w:rsidR="003848D9" w:rsidRPr="005D5878">
        <w:rPr>
          <w:lang w:val="fr-CH" w:bidi="fr-FR"/>
        </w:rPr>
        <w:t xml:space="preserve"> a indiqué que la base de données en ligne SIMORE permettait au grand public de se tenir informé </w:t>
      </w:r>
      <w:r w:rsidRPr="005D5878">
        <w:rPr>
          <w:lang w:val="fr-CH" w:bidi="fr-FR"/>
        </w:rPr>
        <w:t xml:space="preserve">de la suite donnée par l’administration aux </w:t>
      </w:r>
      <w:r w:rsidR="003848D9" w:rsidRPr="005D5878">
        <w:rPr>
          <w:lang w:val="fr-CH" w:bidi="fr-FR"/>
        </w:rPr>
        <w:t xml:space="preserve">recommandations formulées par les organes conventionnels, les titulaires de mandat </w:t>
      </w:r>
      <w:r w:rsidR="003848D9" w:rsidRPr="005D5878">
        <w:rPr>
          <w:lang w:val="fr-CH" w:bidi="fr-FR"/>
        </w:rPr>
        <w:lastRenderedPageBreak/>
        <w:t xml:space="preserve">au titre des procédures spéciales et à l’occasion de l’Examen périodique universel. Le Ministère avait en outre lancé un projet visant à élaborer </w:t>
      </w:r>
      <w:r w:rsidRPr="005D5878">
        <w:rPr>
          <w:lang w:val="fr-CH" w:bidi="fr-FR"/>
        </w:rPr>
        <w:t xml:space="preserve">et à appliquer </w:t>
      </w:r>
      <w:r w:rsidR="003848D9" w:rsidRPr="005D5878">
        <w:rPr>
          <w:lang w:val="fr-CH" w:bidi="fr-FR"/>
        </w:rPr>
        <w:t xml:space="preserve">des indicateurs des droits économiques, sociaux et culturels, ventilés par sexe, zone géographique et autres caractéristiques </w:t>
      </w:r>
      <w:r w:rsidRPr="005D5878">
        <w:rPr>
          <w:lang w:val="fr-CH" w:bidi="fr-FR"/>
        </w:rPr>
        <w:t>clefs,</w:t>
      </w:r>
      <w:r w:rsidR="003848D9" w:rsidRPr="005D5878">
        <w:rPr>
          <w:lang w:val="fr-CH" w:bidi="fr-FR"/>
        </w:rPr>
        <w:t xml:space="preserve"> afin de faciliter la mise en place de politiques et de mesures d’intervention plus ciblées.</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S’adressant à M. Muñoz, M.</w:t>
      </w:r>
      <w:r w:rsidR="005F3F8B" w:rsidRPr="005D5878">
        <w:rPr>
          <w:lang w:val="fr-CH" w:bidi="fr-FR"/>
        </w:rPr>
        <w:t> </w:t>
      </w:r>
      <w:r w:rsidRPr="005D5878">
        <w:rPr>
          <w:lang w:val="fr-CH" w:bidi="fr-FR"/>
        </w:rPr>
        <w:t xml:space="preserve">Paulauskas a </w:t>
      </w:r>
      <w:r w:rsidR="00C5074A" w:rsidRPr="005D5878">
        <w:rPr>
          <w:lang w:val="fr-CH" w:bidi="fr-FR"/>
        </w:rPr>
        <w:t xml:space="preserve">indiqué que </w:t>
      </w:r>
      <w:r w:rsidRPr="005D5878">
        <w:rPr>
          <w:lang w:val="fr-CH" w:bidi="fr-FR"/>
        </w:rPr>
        <w:t>l’Atlas des inégalités socioéconomiques établi par le Gouvernement équatorien</w:t>
      </w:r>
      <w:r w:rsidR="00C5074A" w:rsidRPr="005D5878">
        <w:rPr>
          <w:lang w:val="fr-CH" w:bidi="fr-FR"/>
        </w:rPr>
        <w:t xml:space="preserve"> était une </w:t>
      </w:r>
      <w:r w:rsidRPr="005D5878">
        <w:rPr>
          <w:lang w:val="fr-CH" w:bidi="fr-FR"/>
        </w:rPr>
        <w:t xml:space="preserve">innovation </w:t>
      </w:r>
      <w:r w:rsidR="00C5074A" w:rsidRPr="005D5878">
        <w:rPr>
          <w:lang w:val="fr-CH" w:bidi="fr-FR"/>
        </w:rPr>
        <w:t>majeure</w:t>
      </w:r>
      <w:r w:rsidRPr="005D5878">
        <w:rPr>
          <w:lang w:val="fr-CH" w:bidi="fr-FR"/>
        </w:rPr>
        <w:t xml:space="preserve"> dans le domaine du développement </w:t>
      </w:r>
      <w:r w:rsidR="00C5074A" w:rsidRPr="005D5878">
        <w:rPr>
          <w:lang w:val="fr-CH" w:bidi="fr-FR"/>
        </w:rPr>
        <w:t xml:space="preserve">social </w:t>
      </w:r>
      <w:r w:rsidRPr="005D5878">
        <w:rPr>
          <w:lang w:val="fr-CH" w:bidi="fr-FR"/>
        </w:rPr>
        <w:t>et de l’intégration socia</w:t>
      </w:r>
      <w:r w:rsidR="00C5074A" w:rsidRPr="005D5878">
        <w:rPr>
          <w:lang w:val="fr-CH" w:bidi="fr-FR"/>
        </w:rPr>
        <w:t>le</w:t>
      </w:r>
      <w:r w:rsidRPr="005D5878">
        <w:rPr>
          <w:lang w:val="fr-CH" w:bidi="fr-FR"/>
        </w:rPr>
        <w:t xml:space="preserve">. Il a demandé à M. Muñoz d’expliquer comment cette approche avait aidé le Gouvernement à </w:t>
      </w:r>
      <w:r w:rsidR="00C5074A" w:rsidRPr="005D5878">
        <w:rPr>
          <w:lang w:val="fr-CH" w:bidi="fr-FR"/>
        </w:rPr>
        <w:t xml:space="preserve">venir en aide aux </w:t>
      </w:r>
      <w:r w:rsidRPr="005D5878">
        <w:rPr>
          <w:lang w:val="fr-CH" w:bidi="fr-FR"/>
        </w:rPr>
        <w:t xml:space="preserve">populations les plus vulnérables et les plus défavorisées, et comment, selon lui, </w:t>
      </w:r>
      <w:r w:rsidR="00C5074A" w:rsidRPr="005D5878">
        <w:rPr>
          <w:lang w:val="fr-CH" w:bidi="fr-FR"/>
        </w:rPr>
        <w:t xml:space="preserve">des </w:t>
      </w:r>
      <w:r w:rsidRPr="005D5878">
        <w:rPr>
          <w:lang w:val="fr-CH" w:bidi="fr-FR"/>
        </w:rPr>
        <w:t xml:space="preserve">ressources </w:t>
      </w:r>
      <w:r w:rsidR="00C5074A" w:rsidRPr="005D5878">
        <w:rPr>
          <w:lang w:val="fr-CH" w:bidi="fr-FR"/>
        </w:rPr>
        <w:t xml:space="preserve">limitées </w:t>
      </w:r>
      <w:r w:rsidRPr="005D5878">
        <w:rPr>
          <w:lang w:val="fr-CH" w:bidi="fr-FR"/>
        </w:rPr>
        <w:t>pouvaient être mieux exploitées pour avoir une réelle incidence sur la réalisation des droits économiques et sociaux.</w:t>
      </w:r>
    </w:p>
    <w:p w:rsidR="003848D9" w:rsidRPr="005D5878" w:rsidRDefault="003848D9" w:rsidP="003848D9">
      <w:pPr>
        <w:pStyle w:val="SingleTxt"/>
        <w:numPr>
          <w:ilvl w:val="0"/>
          <w:numId w:val="7"/>
        </w:numPr>
        <w:tabs>
          <w:tab w:val="clear" w:pos="475"/>
          <w:tab w:val="num" w:pos="1742"/>
        </w:tabs>
        <w:ind w:left="1267"/>
        <w:rPr>
          <w:spacing w:val="3"/>
          <w:lang w:val="fr-CH" w:bidi="fr-FR"/>
        </w:rPr>
      </w:pPr>
      <w:r w:rsidRPr="005D5878">
        <w:rPr>
          <w:spacing w:val="3"/>
          <w:lang w:val="fr-CH" w:bidi="fr-FR"/>
        </w:rPr>
        <w:t xml:space="preserve">Selon M. Muñoz, </w:t>
      </w:r>
      <w:r w:rsidR="00C5074A" w:rsidRPr="005D5878">
        <w:rPr>
          <w:spacing w:val="3"/>
          <w:lang w:val="fr-CH" w:bidi="fr-FR"/>
        </w:rPr>
        <w:t>les droits de l</w:t>
      </w:r>
      <w:r w:rsidR="005F3F8B" w:rsidRPr="005D5878">
        <w:rPr>
          <w:spacing w:val="3"/>
          <w:lang w:val="fr-CH" w:bidi="fr-FR"/>
        </w:rPr>
        <w:t>’</w:t>
      </w:r>
      <w:r w:rsidR="00C5074A" w:rsidRPr="005D5878">
        <w:rPr>
          <w:spacing w:val="3"/>
          <w:lang w:val="fr-CH" w:bidi="fr-FR"/>
        </w:rPr>
        <w:t xml:space="preserve">homme devaient sous-tendre toutes les discussions </w:t>
      </w:r>
      <w:r w:rsidRPr="005D5878">
        <w:rPr>
          <w:spacing w:val="3"/>
          <w:lang w:val="fr-CH" w:bidi="fr-FR"/>
        </w:rPr>
        <w:t>sur le développement et, à cet égard, l’obligation de prendre pleinement en considération les droits de l’homme dans les politiques publiques</w:t>
      </w:r>
      <w:r w:rsidR="00C62017" w:rsidRPr="005D5878">
        <w:rPr>
          <w:spacing w:val="3"/>
          <w:lang w:val="fr-CH" w:bidi="fr-FR"/>
        </w:rPr>
        <w:t xml:space="preserve"> était consacrée par la Constitution équatorienne</w:t>
      </w:r>
      <w:r w:rsidRPr="005D5878">
        <w:rPr>
          <w:spacing w:val="3"/>
          <w:lang w:val="fr-CH" w:bidi="fr-FR"/>
        </w:rPr>
        <w:t xml:space="preserve">. </w:t>
      </w:r>
      <w:r w:rsidR="00C62017" w:rsidRPr="005D5878">
        <w:rPr>
          <w:spacing w:val="3"/>
          <w:lang w:val="fr-CH" w:bidi="fr-FR"/>
        </w:rPr>
        <w:t>M. Muñoz</w:t>
      </w:r>
      <w:r w:rsidRPr="005D5878">
        <w:rPr>
          <w:spacing w:val="3"/>
          <w:lang w:val="fr-CH" w:bidi="fr-FR"/>
        </w:rPr>
        <w:t xml:space="preserve"> a indiqué que</w:t>
      </w:r>
      <w:r w:rsidR="00C62017" w:rsidRPr="005D5878">
        <w:rPr>
          <w:spacing w:val="3"/>
          <w:lang w:val="fr-CH" w:bidi="fr-FR"/>
        </w:rPr>
        <w:t>,</w:t>
      </w:r>
      <w:r w:rsidRPr="005D5878">
        <w:rPr>
          <w:spacing w:val="3"/>
          <w:lang w:val="fr-CH" w:bidi="fr-FR"/>
        </w:rPr>
        <w:t xml:space="preserve"> d’après l’expérience de l’Équateur, la notion de</w:t>
      </w:r>
      <w:r w:rsidR="00C62017" w:rsidRPr="005D5878">
        <w:rPr>
          <w:spacing w:val="3"/>
          <w:lang w:val="fr-CH" w:bidi="fr-FR"/>
        </w:rPr>
        <w:t xml:space="preserve"> </w:t>
      </w:r>
      <w:r w:rsidRPr="005D5878">
        <w:rPr>
          <w:spacing w:val="3"/>
          <w:lang w:val="fr-CH" w:bidi="fr-FR"/>
        </w:rPr>
        <w:t xml:space="preserve">qualité de vie était bien plus importante que la simple promotion de la croissance économique. Cette notion devait jouer un rôle primordial dans l’élaboration du programme de développement pour l’après-2015, processus auquel l’Équateur contribuait activement. La Constitution de l’Équateur garantissait un État fondé sur la justice et les droits. Le Gouvernement considérait qu’il n’y avait pas de hiérarchie des droits et appliquait une politique </w:t>
      </w:r>
      <w:r w:rsidR="00C62017" w:rsidRPr="005D5878">
        <w:rPr>
          <w:spacing w:val="3"/>
          <w:lang w:val="fr-CH" w:bidi="fr-FR"/>
        </w:rPr>
        <w:t xml:space="preserve">qui plaçait </w:t>
      </w:r>
      <w:r w:rsidRPr="005D5878">
        <w:rPr>
          <w:spacing w:val="3"/>
          <w:lang w:val="fr-CH" w:bidi="fr-FR"/>
        </w:rPr>
        <w:t xml:space="preserve">l’homme au </w:t>
      </w:r>
      <w:r w:rsidR="005046CD" w:rsidRPr="005D5878">
        <w:rPr>
          <w:spacing w:val="3"/>
          <w:lang w:val="fr-CH" w:bidi="fr-FR"/>
        </w:rPr>
        <w:t>cœur</w:t>
      </w:r>
      <w:r w:rsidRPr="005D5878">
        <w:rPr>
          <w:spacing w:val="3"/>
          <w:lang w:val="fr-CH" w:bidi="fr-FR"/>
        </w:rPr>
        <w:t xml:space="preserve"> du progrès. </w:t>
      </w:r>
      <w:r w:rsidR="00C62017" w:rsidRPr="005D5878">
        <w:rPr>
          <w:spacing w:val="3"/>
          <w:lang w:val="fr-CH" w:bidi="fr-FR"/>
        </w:rPr>
        <w:t xml:space="preserve">Tous les programmes </w:t>
      </w:r>
      <w:r w:rsidRPr="005D5878">
        <w:rPr>
          <w:spacing w:val="3"/>
          <w:lang w:val="fr-CH" w:bidi="fr-FR"/>
        </w:rPr>
        <w:t>public</w:t>
      </w:r>
      <w:r w:rsidR="00C62017" w:rsidRPr="005D5878">
        <w:rPr>
          <w:spacing w:val="3"/>
          <w:lang w:val="fr-CH" w:bidi="fr-FR"/>
        </w:rPr>
        <w:t>s</w:t>
      </w:r>
      <w:r w:rsidRPr="005D5878">
        <w:rPr>
          <w:spacing w:val="3"/>
          <w:lang w:val="fr-CH" w:bidi="fr-FR"/>
        </w:rPr>
        <w:t xml:space="preserve"> reposai</w:t>
      </w:r>
      <w:r w:rsidR="00C62017" w:rsidRPr="005D5878">
        <w:rPr>
          <w:spacing w:val="3"/>
          <w:lang w:val="fr-CH" w:bidi="fr-FR"/>
        </w:rPr>
        <w:t>en</w:t>
      </w:r>
      <w:r w:rsidRPr="005D5878">
        <w:rPr>
          <w:spacing w:val="3"/>
          <w:lang w:val="fr-CH" w:bidi="fr-FR"/>
        </w:rPr>
        <w:t xml:space="preserve">t sur une approche fondée sur les droits de l’homme, notamment le droit à l’eau, à la nourriture, à un environnement sain, à la communication, à la science, à l’éducation, à un logement, à la santé, au travail et à la sécurité sociale. </w:t>
      </w:r>
      <w:r w:rsidR="00C62017" w:rsidRPr="005D5878">
        <w:rPr>
          <w:spacing w:val="3"/>
          <w:lang w:val="fr-CH" w:bidi="fr-FR"/>
        </w:rPr>
        <w:t>M. Muñoz</w:t>
      </w:r>
      <w:r w:rsidRPr="005D5878">
        <w:rPr>
          <w:spacing w:val="3"/>
          <w:lang w:val="fr-CH" w:bidi="fr-FR"/>
        </w:rPr>
        <w:t xml:space="preserve"> a indiqué que la réalisation des droits de l’homme était aussi un thème </w:t>
      </w:r>
      <w:r w:rsidR="00C62017" w:rsidRPr="005D5878">
        <w:rPr>
          <w:spacing w:val="3"/>
          <w:lang w:val="fr-CH" w:bidi="fr-FR"/>
        </w:rPr>
        <w:t xml:space="preserve">transversal, </w:t>
      </w:r>
      <w:r w:rsidRPr="005D5878">
        <w:rPr>
          <w:spacing w:val="3"/>
          <w:lang w:val="fr-CH" w:bidi="fr-FR"/>
        </w:rPr>
        <w:t xml:space="preserve">présent dans toutes les politiques du Gouvernement, qui étaient conçues et mises en </w:t>
      </w:r>
      <w:r w:rsidR="005046CD" w:rsidRPr="005D5878">
        <w:rPr>
          <w:spacing w:val="3"/>
          <w:lang w:val="fr-CH" w:bidi="fr-FR"/>
        </w:rPr>
        <w:t>œuvre</w:t>
      </w:r>
      <w:r w:rsidRPr="005D5878">
        <w:rPr>
          <w:spacing w:val="3"/>
          <w:lang w:val="fr-CH" w:bidi="fr-FR"/>
        </w:rPr>
        <w:t xml:space="preserve"> de manière inclusive et participative, en particulier en faveur des personnes handicapées, des minorités et des femmes. </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En 2009, le Gouvernement avait mis en place trois plans de réduction de la pauvreté, qui avaient été exécutés dans le cadre d’un processus fondé sur les droits de l’homme. Depuis, la pauvreté avait reculé de 15 % et les inégalités avaient été réduites grâce à des politiques gouvernementales ciblées. Parallèlement, le système de santé avait été renforcé et la confiance de la population dans les services publics avait augmenté avec le temps. L’Équateur, avec l’État plurinational de Bolivie, enregistrait le taux de chômage le plus bas de la région, soit environ 3,8 %. Le système de justice faisait l’objet de mesures de renforcement; le taux d’homicides en Équateur était désormais le plus bas de la région et </w:t>
      </w:r>
      <w:r w:rsidR="00C62017" w:rsidRPr="005D5878">
        <w:rPr>
          <w:lang w:val="fr-CH" w:bidi="fr-FR"/>
        </w:rPr>
        <w:t xml:space="preserve">la lutte contre la surpopulation </w:t>
      </w:r>
      <w:r w:rsidRPr="005D5878">
        <w:rPr>
          <w:lang w:val="fr-CH" w:bidi="fr-FR"/>
        </w:rPr>
        <w:t>carcéral</w:t>
      </w:r>
      <w:r w:rsidR="00C62017" w:rsidRPr="005D5878">
        <w:rPr>
          <w:lang w:val="fr-CH" w:bidi="fr-FR"/>
        </w:rPr>
        <w:t>e</w:t>
      </w:r>
      <w:r w:rsidRPr="005D5878">
        <w:rPr>
          <w:lang w:val="fr-CH" w:bidi="fr-FR"/>
        </w:rPr>
        <w:t xml:space="preserve"> était </w:t>
      </w:r>
      <w:r w:rsidR="00C62017" w:rsidRPr="005D5878">
        <w:rPr>
          <w:lang w:val="fr-CH" w:bidi="fr-FR"/>
        </w:rPr>
        <w:t>un</w:t>
      </w:r>
      <w:r w:rsidRPr="005D5878">
        <w:rPr>
          <w:lang w:val="fr-CH" w:bidi="fr-FR"/>
        </w:rPr>
        <w:t xml:space="preserve"> succès.</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M. Muñoz a indiqué que la </w:t>
      </w:r>
      <w:r w:rsidR="00756946" w:rsidRPr="005D5878">
        <w:rPr>
          <w:lang w:val="fr-CH" w:bidi="fr-FR"/>
        </w:rPr>
        <w:t>clef</w:t>
      </w:r>
      <w:r w:rsidRPr="005D5878">
        <w:rPr>
          <w:lang w:val="fr-CH" w:bidi="fr-FR"/>
        </w:rPr>
        <w:t xml:space="preserve"> du succès résidait dans la détermination de l’Équateur à réduire les inégalités socioéconomiques en adoptant une approche de réduction de la pauvreté fondée sur les droits de l’homme. En ciblant les politiques de façon précise, le Gouvernement avait été en mesure de concevoir des stratégies efficaces pour améliorer l’éducation, la sécurité sociale et l’accès au travail pour les populations vulnérables. Des politiques publiques avaient également été conçues pour mettre en évidence </w:t>
      </w:r>
      <w:r w:rsidR="00C62017" w:rsidRPr="005D5878">
        <w:rPr>
          <w:lang w:val="fr-CH" w:bidi="fr-FR"/>
        </w:rPr>
        <w:t>l</w:t>
      </w:r>
      <w:r w:rsidRPr="005D5878">
        <w:rPr>
          <w:lang w:val="fr-CH" w:bidi="fr-FR"/>
        </w:rPr>
        <w:t xml:space="preserve">es défis spécifiques à l’échelle régionale, de façon à combattre les inégalités géographiques. L’objectif </w:t>
      </w:r>
      <w:r w:rsidR="00C62017" w:rsidRPr="005D5878">
        <w:rPr>
          <w:lang w:val="fr-CH" w:bidi="fr-FR"/>
        </w:rPr>
        <w:t xml:space="preserve">était de </w:t>
      </w:r>
      <w:r w:rsidRPr="005D5878">
        <w:rPr>
          <w:lang w:val="fr-CH" w:bidi="fr-FR"/>
        </w:rPr>
        <w:t xml:space="preserve">garantir une protection sociale </w:t>
      </w:r>
      <w:r w:rsidR="00C62017" w:rsidRPr="005D5878">
        <w:rPr>
          <w:lang w:val="fr-CH" w:bidi="fr-FR"/>
        </w:rPr>
        <w:t xml:space="preserve">à tous les âges </w:t>
      </w:r>
      <w:r w:rsidRPr="005D5878">
        <w:rPr>
          <w:lang w:val="fr-CH" w:bidi="fr-FR"/>
        </w:rPr>
        <w:t xml:space="preserve">de la vie. Le Gouvernement s’était engagé à </w:t>
      </w:r>
      <w:r w:rsidR="00C62017" w:rsidRPr="005D5878">
        <w:rPr>
          <w:lang w:val="fr-CH" w:bidi="fr-FR"/>
        </w:rPr>
        <w:t>éliminer</w:t>
      </w:r>
      <w:r w:rsidRPr="005D5878">
        <w:rPr>
          <w:lang w:val="fr-CH" w:bidi="fr-FR"/>
        </w:rPr>
        <w:t xml:space="preserve"> la pauvreté en Équateur </w:t>
      </w:r>
      <w:r w:rsidR="00C62017" w:rsidRPr="005D5878">
        <w:rPr>
          <w:lang w:val="fr-CH" w:bidi="fr-FR"/>
        </w:rPr>
        <w:t>d’ici</w:t>
      </w:r>
      <w:r w:rsidR="00756946" w:rsidRPr="005D5878">
        <w:rPr>
          <w:lang w:val="fr-CH" w:bidi="fr-FR"/>
        </w:rPr>
        <w:t xml:space="preserve"> à</w:t>
      </w:r>
      <w:r w:rsidR="00C62017" w:rsidRPr="005D5878">
        <w:rPr>
          <w:lang w:val="fr-CH" w:bidi="fr-FR"/>
        </w:rPr>
        <w:t xml:space="preserve"> la fin de son mandat, </w:t>
      </w:r>
      <w:r w:rsidRPr="005D5878">
        <w:rPr>
          <w:lang w:val="fr-CH" w:bidi="fr-FR"/>
        </w:rPr>
        <w:t>en 2017. Le pays était en outre à la tête de deux réseaux régionaux en Amérique latine, créés sous les auspices de la Commission économique pour l’Amérique latine et les Caraïbes</w:t>
      </w:r>
      <w:r w:rsidR="00C62017" w:rsidRPr="005D5878">
        <w:rPr>
          <w:lang w:val="fr-CH" w:bidi="fr-FR"/>
        </w:rPr>
        <w:t>,</w:t>
      </w:r>
      <w:r w:rsidRPr="005D5878">
        <w:rPr>
          <w:lang w:val="fr-CH" w:bidi="fr-FR"/>
        </w:rPr>
        <w:t xml:space="preserve"> </w:t>
      </w:r>
      <w:r w:rsidR="00C62017" w:rsidRPr="005D5878">
        <w:rPr>
          <w:lang w:val="fr-CH" w:bidi="fr-FR"/>
        </w:rPr>
        <w:t xml:space="preserve">qui s’employaient à combattre les obstacles </w:t>
      </w:r>
      <w:r w:rsidRPr="005D5878">
        <w:rPr>
          <w:lang w:val="fr-CH" w:bidi="fr-FR"/>
        </w:rPr>
        <w:t xml:space="preserve">transfrontaliers </w:t>
      </w:r>
      <w:r w:rsidR="00C62017" w:rsidRPr="005D5878">
        <w:rPr>
          <w:lang w:val="fr-CH" w:bidi="fr-FR"/>
        </w:rPr>
        <w:t xml:space="preserve">au </w:t>
      </w:r>
      <w:r w:rsidRPr="005D5878">
        <w:rPr>
          <w:lang w:val="fr-CH" w:bidi="fr-FR"/>
        </w:rPr>
        <w:t>développement.</w:t>
      </w:r>
    </w:p>
    <w:p w:rsidR="003848D9" w:rsidRPr="005D5878" w:rsidRDefault="00C62017" w:rsidP="003848D9">
      <w:pPr>
        <w:pStyle w:val="SingleTxt"/>
        <w:numPr>
          <w:ilvl w:val="0"/>
          <w:numId w:val="7"/>
        </w:numPr>
        <w:tabs>
          <w:tab w:val="clear" w:pos="475"/>
          <w:tab w:val="num" w:pos="1742"/>
        </w:tabs>
        <w:ind w:left="1267"/>
        <w:rPr>
          <w:lang w:val="fr-CH" w:bidi="fr-FR"/>
        </w:rPr>
      </w:pPr>
      <w:r w:rsidRPr="005D5878">
        <w:rPr>
          <w:lang w:val="fr-CH" w:bidi="fr-FR"/>
        </w:rPr>
        <w:lastRenderedPageBreak/>
        <w:t xml:space="preserve">Donnant la parole à la </w:t>
      </w:r>
      <w:r w:rsidR="003848D9" w:rsidRPr="005D5878">
        <w:rPr>
          <w:lang w:val="fr-CH" w:bidi="fr-FR"/>
        </w:rPr>
        <w:t xml:space="preserve">troisième </w:t>
      </w:r>
      <w:r w:rsidRPr="005D5878">
        <w:rPr>
          <w:lang w:val="fr-CH" w:bidi="fr-FR"/>
        </w:rPr>
        <w:t>intervenante</w:t>
      </w:r>
      <w:r w:rsidR="003848D9" w:rsidRPr="005D5878">
        <w:rPr>
          <w:lang w:val="fr-CH" w:bidi="fr-FR"/>
        </w:rPr>
        <w:t>, M</w:t>
      </w:r>
      <w:r w:rsidR="003848D9" w:rsidRPr="005D5878">
        <w:rPr>
          <w:vertAlign w:val="superscript"/>
          <w:lang w:val="fr-CH" w:bidi="fr-FR"/>
        </w:rPr>
        <w:t>me</w:t>
      </w:r>
      <w:r w:rsidR="003848D9" w:rsidRPr="005D5878">
        <w:rPr>
          <w:lang w:val="fr-CH" w:bidi="fr-FR"/>
        </w:rPr>
        <w:t xml:space="preserve"> Aliane, l’animateur a noté qu’il était largement reconnu qu’une vaste participation était un élément </w:t>
      </w:r>
      <w:r w:rsidRPr="005D5878">
        <w:rPr>
          <w:lang w:val="fr-CH" w:bidi="fr-FR"/>
        </w:rPr>
        <w:t xml:space="preserve">clef du </w:t>
      </w:r>
      <w:r w:rsidR="003848D9" w:rsidRPr="005D5878">
        <w:rPr>
          <w:lang w:val="fr-CH" w:bidi="fr-FR"/>
        </w:rPr>
        <w:t xml:space="preserve">développement durable. À cet égard, il a invité </w:t>
      </w:r>
      <w:r w:rsidRPr="005D5878">
        <w:rPr>
          <w:lang w:val="fr-CH" w:bidi="fr-FR"/>
        </w:rPr>
        <w:t xml:space="preserve">l’intervenante à évoquer les </w:t>
      </w:r>
      <w:r w:rsidR="003848D9" w:rsidRPr="005D5878">
        <w:rPr>
          <w:lang w:val="fr-CH" w:bidi="fr-FR"/>
        </w:rPr>
        <w:t xml:space="preserve">enseignements tirés par l’Algérie concernant la promotion de la participation des femmes et leur intégration dans la vie publique en tant que partie intégrante du développement national. </w:t>
      </w:r>
    </w:p>
    <w:p w:rsidR="003848D9" w:rsidRPr="005D5878" w:rsidRDefault="00C62017" w:rsidP="003848D9">
      <w:pPr>
        <w:pStyle w:val="SingleTxt"/>
        <w:numPr>
          <w:ilvl w:val="0"/>
          <w:numId w:val="7"/>
        </w:numPr>
        <w:tabs>
          <w:tab w:val="clear" w:pos="475"/>
          <w:tab w:val="num" w:pos="1742"/>
        </w:tabs>
        <w:ind w:left="1267"/>
        <w:rPr>
          <w:lang w:val="fr-CH" w:bidi="fr-FR"/>
        </w:rPr>
      </w:pPr>
      <w:r w:rsidRPr="005D5878">
        <w:rPr>
          <w:lang w:val="fr-CH" w:bidi="fr-FR"/>
        </w:rPr>
        <w:t>M</w:t>
      </w:r>
      <w:r w:rsidRPr="005D5878">
        <w:rPr>
          <w:vertAlign w:val="superscript"/>
          <w:lang w:val="fr-CH" w:bidi="fr-FR"/>
        </w:rPr>
        <w:t>me</w:t>
      </w:r>
      <w:r w:rsidRPr="005D5878">
        <w:rPr>
          <w:lang w:val="fr-CH" w:bidi="fr-FR"/>
        </w:rPr>
        <w:t> </w:t>
      </w:r>
      <w:r w:rsidR="003848D9" w:rsidRPr="005D5878">
        <w:rPr>
          <w:lang w:val="fr-CH" w:bidi="fr-FR"/>
        </w:rPr>
        <w:t xml:space="preserve">Aliane a indiqué que l’Algérie avait ses propres valeurs et sa propre civilisation, qui étaient dûment prises en compte dans la Constitution et la législation algériennes. Le pays s’employait à élargir la place réservée à la réalisation des droits de l’homme et était déterminé à assumer ses responsabilités et ses obligations internationales. Il était conscient de la nécessité d’investir dans le capital social </w:t>
      </w:r>
      <w:r w:rsidRPr="005D5878">
        <w:rPr>
          <w:lang w:val="fr-CH" w:bidi="fr-FR"/>
        </w:rPr>
        <w:t xml:space="preserve">pour lutter </w:t>
      </w:r>
      <w:r w:rsidR="003848D9" w:rsidRPr="005D5878">
        <w:rPr>
          <w:lang w:val="fr-CH" w:bidi="fr-FR"/>
        </w:rPr>
        <w:t xml:space="preserve">contre la pauvreté. Les programmes du Gouvernement comprenaient des initiatives de promotion des droits des femmes, notamment en matière d’éducation, </w:t>
      </w:r>
      <w:r w:rsidRPr="005D5878">
        <w:rPr>
          <w:lang w:val="fr-CH" w:bidi="fr-FR"/>
        </w:rPr>
        <w:t>du</w:t>
      </w:r>
      <w:r w:rsidR="003848D9" w:rsidRPr="005D5878">
        <w:rPr>
          <w:lang w:val="fr-CH" w:bidi="fr-FR"/>
        </w:rPr>
        <w:t xml:space="preserve"> primaire à l’université. Actuellement, 63 % </w:t>
      </w:r>
      <w:r w:rsidRPr="005D5878">
        <w:rPr>
          <w:lang w:val="fr-CH" w:bidi="fr-FR"/>
        </w:rPr>
        <w:t>d</w:t>
      </w:r>
      <w:r w:rsidR="003848D9" w:rsidRPr="005D5878">
        <w:rPr>
          <w:lang w:val="fr-CH" w:bidi="fr-FR"/>
        </w:rPr>
        <w:t>es titulaires de diplômes universitaires étaient des femmes.</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Les droits des femmes étaient également pris en compte dans les efforts entrepris en faveur de la réconciliation nationale, ainsi que dans divers programmes de microcrédits </w:t>
      </w:r>
      <w:r w:rsidR="00C62017" w:rsidRPr="005D5878">
        <w:rPr>
          <w:lang w:val="fr-CH" w:bidi="fr-FR"/>
        </w:rPr>
        <w:t xml:space="preserve">soutenant </w:t>
      </w:r>
      <w:r w:rsidRPr="005D5878">
        <w:rPr>
          <w:lang w:val="fr-CH" w:bidi="fr-FR"/>
        </w:rPr>
        <w:t xml:space="preserve">des projets de développement dans l’agriculture ainsi que </w:t>
      </w:r>
      <w:r w:rsidR="00C62017" w:rsidRPr="005D5878">
        <w:rPr>
          <w:lang w:val="fr-CH" w:bidi="fr-FR"/>
        </w:rPr>
        <w:t>d</w:t>
      </w:r>
      <w:r w:rsidRPr="005D5878">
        <w:rPr>
          <w:lang w:val="fr-CH" w:bidi="fr-FR"/>
        </w:rPr>
        <w:t>es petites entreprises. Un fonds de solidarité nationale permettait d’aider les personnes défavorisées à sortir de l’exclusion et de la pauvreté. L’Algérie comptait plus de 100 000 associations actives dans les domaines social et culturel</w:t>
      </w:r>
      <w:r w:rsidR="00C62017" w:rsidRPr="005D5878">
        <w:rPr>
          <w:lang w:val="fr-CH" w:bidi="fr-FR"/>
        </w:rPr>
        <w:t xml:space="preserve">, qui soutenaient aussi </w:t>
      </w:r>
      <w:r w:rsidRPr="005D5878">
        <w:rPr>
          <w:lang w:val="fr-CH" w:bidi="fr-FR"/>
        </w:rPr>
        <w:t xml:space="preserve">activement les femmes. Environ 1 % de l’ensemble des fonds publics était alloué aux personnes handicapées. </w:t>
      </w:r>
      <w:r w:rsidR="00C62017" w:rsidRPr="005D5878">
        <w:rPr>
          <w:lang w:val="fr-CH" w:bidi="fr-FR"/>
        </w:rPr>
        <w:t>M</w:t>
      </w:r>
      <w:r w:rsidR="00C62017" w:rsidRPr="005D5878">
        <w:rPr>
          <w:vertAlign w:val="superscript"/>
          <w:lang w:val="fr-CH" w:bidi="fr-FR"/>
        </w:rPr>
        <w:t>me</w:t>
      </w:r>
      <w:r w:rsidR="00C62017" w:rsidRPr="005D5878">
        <w:rPr>
          <w:lang w:val="fr-CH" w:bidi="fr-FR"/>
        </w:rPr>
        <w:t> </w:t>
      </w:r>
      <w:r w:rsidRPr="005D5878">
        <w:rPr>
          <w:lang w:val="fr-CH" w:bidi="fr-FR"/>
        </w:rPr>
        <w:t xml:space="preserve">Aliane a </w:t>
      </w:r>
      <w:r w:rsidR="00C62017" w:rsidRPr="005D5878">
        <w:rPr>
          <w:lang w:val="fr-CH" w:bidi="fr-FR"/>
        </w:rPr>
        <w:t>indiqué</w:t>
      </w:r>
      <w:r w:rsidRPr="005D5878">
        <w:rPr>
          <w:lang w:val="fr-CH" w:bidi="fr-FR"/>
        </w:rPr>
        <w:t xml:space="preserve"> que les jeunes représentaient environ 70 % de la population. Le Ministère de la jeunesse était responsable des programmes et des initiatives de lutte contre le travail des enfants et de </w:t>
      </w:r>
      <w:r w:rsidR="00C62017" w:rsidRPr="005D5878">
        <w:rPr>
          <w:lang w:val="fr-CH" w:bidi="fr-FR"/>
        </w:rPr>
        <w:t>l’élaboration</w:t>
      </w:r>
      <w:r w:rsidRPr="005D5878">
        <w:rPr>
          <w:lang w:val="fr-CH" w:bidi="fr-FR"/>
        </w:rPr>
        <w:t xml:space="preserve"> de mesures spéciales en faveur des jeunes et des orphelins.</w:t>
      </w:r>
    </w:p>
    <w:p w:rsidR="003848D9" w:rsidRPr="005D5878" w:rsidRDefault="00C62017" w:rsidP="003848D9">
      <w:pPr>
        <w:pStyle w:val="SingleTxt"/>
        <w:numPr>
          <w:ilvl w:val="0"/>
          <w:numId w:val="7"/>
        </w:numPr>
        <w:tabs>
          <w:tab w:val="clear" w:pos="475"/>
          <w:tab w:val="num" w:pos="1742"/>
        </w:tabs>
        <w:ind w:left="1267"/>
        <w:rPr>
          <w:lang w:val="fr-CH" w:bidi="fr-FR"/>
        </w:rPr>
      </w:pPr>
      <w:r w:rsidRPr="005D5878">
        <w:rPr>
          <w:lang w:val="fr-CH" w:bidi="fr-FR"/>
        </w:rPr>
        <w:t>En Algérie, l</w:t>
      </w:r>
      <w:r w:rsidR="003848D9" w:rsidRPr="005D5878">
        <w:rPr>
          <w:lang w:val="fr-CH" w:bidi="fr-FR"/>
        </w:rPr>
        <w:t xml:space="preserve">es femmes avaient la possibilité de participer à des initiatives de développement, et des efforts étaient déployés pour promouvoir une société participative, en vertu de la législation nationale et conformément aux engagements pris au titre des instruments internationaux. Les femmes occupaient 30 % de l’ensemble des postes publics, ce qui représentait la plus grande proportion dans le monde arabe </w:t>
      </w:r>
      <w:r w:rsidRPr="005D5878">
        <w:rPr>
          <w:lang w:val="fr-CH" w:bidi="fr-FR"/>
        </w:rPr>
        <w:t xml:space="preserve">et plaçait l’Algérie à </w:t>
      </w:r>
      <w:r w:rsidR="003848D9" w:rsidRPr="005D5878">
        <w:rPr>
          <w:lang w:val="fr-CH" w:bidi="fr-FR"/>
        </w:rPr>
        <w:t xml:space="preserve">la vingt-septième </w:t>
      </w:r>
      <w:r w:rsidRPr="005D5878">
        <w:rPr>
          <w:lang w:val="fr-CH" w:bidi="fr-FR"/>
        </w:rPr>
        <w:t>place mondiale</w:t>
      </w:r>
      <w:r w:rsidR="003848D9" w:rsidRPr="005D5878">
        <w:rPr>
          <w:lang w:val="fr-CH" w:bidi="fr-FR"/>
        </w:rPr>
        <w:t xml:space="preserve">. Des femmes présidaient des tribunaux et occupaient de nombreux postes </w:t>
      </w:r>
      <w:r w:rsidRPr="005D5878">
        <w:rPr>
          <w:lang w:val="fr-CH" w:bidi="fr-FR"/>
        </w:rPr>
        <w:t>à</w:t>
      </w:r>
      <w:r w:rsidR="003848D9" w:rsidRPr="005D5878">
        <w:rPr>
          <w:lang w:val="fr-CH" w:bidi="fr-FR"/>
        </w:rPr>
        <w:t xml:space="preserve"> responsabilité. Le Gouvernement actuel comptait sept femmes ministres et l’armée, plusieurs femmes parmi ses généraux. Les femmes participaient aussi activement à la vie économique et étaient souvent candidates aux élections, </w:t>
      </w:r>
      <w:r w:rsidRPr="005D5878">
        <w:rPr>
          <w:lang w:val="fr-CH" w:bidi="fr-FR"/>
        </w:rPr>
        <w:t xml:space="preserve">y compris à l’élection </w:t>
      </w:r>
      <w:r w:rsidR="003848D9" w:rsidRPr="005D5878">
        <w:rPr>
          <w:lang w:val="fr-CH" w:bidi="fr-FR"/>
        </w:rPr>
        <w:t xml:space="preserve">présidentielle. L’Algérie était en outre dotée d’un Conseil national de la famille et de la femme et d’un Centre national de recherches qui produisait des données destinées à guider les politiques publiques. Une proposition était actuellement soumise en vue de créer un fonds d’appui aux femmes divorcées. </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L’animateur a invité le quatrième </w:t>
      </w:r>
      <w:r w:rsidR="00C62017" w:rsidRPr="005D5878">
        <w:rPr>
          <w:lang w:val="fr-CH" w:bidi="fr-FR"/>
        </w:rPr>
        <w:t>intervenant</w:t>
      </w:r>
      <w:r w:rsidRPr="005D5878">
        <w:rPr>
          <w:lang w:val="fr-CH" w:bidi="fr-FR"/>
        </w:rPr>
        <w:t>, M. Muntarbhorn, à faire part de son expérience en tant qu’ancien membre du Conseil d’administration du Fonds de contributions volontaires des Nations Unies pour la coopération technique dans le domaine des droits de l’homme, plus particulièrement en ce qui concerne les principaux obstacle</w:t>
      </w:r>
      <w:r w:rsidR="00C62017" w:rsidRPr="005D5878">
        <w:rPr>
          <w:lang w:val="fr-CH" w:bidi="fr-FR"/>
        </w:rPr>
        <w:t xml:space="preserve">s auxquels se heurtent les mesures visant à garantir les effets </w:t>
      </w:r>
      <w:r w:rsidRPr="005D5878">
        <w:rPr>
          <w:lang w:val="fr-CH" w:bidi="fr-FR"/>
        </w:rPr>
        <w:t>des projets sur le terrain.</w:t>
      </w:r>
    </w:p>
    <w:p w:rsidR="003848D9" w:rsidRPr="005D5878" w:rsidRDefault="003848D9" w:rsidP="003848D9">
      <w:pPr>
        <w:pStyle w:val="SingleTxt"/>
        <w:numPr>
          <w:ilvl w:val="0"/>
          <w:numId w:val="7"/>
        </w:numPr>
        <w:tabs>
          <w:tab w:val="clear" w:pos="475"/>
          <w:tab w:val="num" w:pos="1742"/>
        </w:tabs>
        <w:ind w:left="1267"/>
        <w:rPr>
          <w:spacing w:val="3"/>
          <w:lang w:val="fr-CH" w:bidi="fr-FR"/>
        </w:rPr>
      </w:pPr>
      <w:r w:rsidRPr="005D5878">
        <w:rPr>
          <w:spacing w:val="3"/>
          <w:lang w:val="fr-CH" w:bidi="fr-FR"/>
        </w:rPr>
        <w:t xml:space="preserve">M. Muntarbhorn a cité cinq considérations initiales à garder à l’esprit </w:t>
      </w:r>
      <w:r w:rsidR="00C62017" w:rsidRPr="005D5878">
        <w:rPr>
          <w:spacing w:val="3"/>
          <w:lang w:val="fr-CH" w:bidi="fr-FR"/>
        </w:rPr>
        <w:t xml:space="preserve">lors de l’examen de </w:t>
      </w:r>
      <w:r w:rsidRPr="005D5878">
        <w:rPr>
          <w:spacing w:val="3"/>
          <w:lang w:val="fr-CH" w:bidi="fr-FR"/>
        </w:rPr>
        <w:t xml:space="preserve">l’efficacité des initiatives de coopération technique dans le domaine des droits de l’homme. Premièrement, dans des </w:t>
      </w:r>
      <w:r w:rsidR="00C62017" w:rsidRPr="005D5878">
        <w:rPr>
          <w:spacing w:val="3"/>
          <w:lang w:val="fr-CH" w:bidi="fr-FR"/>
        </w:rPr>
        <w:t>contextes</w:t>
      </w:r>
      <w:r w:rsidRPr="005D5878">
        <w:rPr>
          <w:spacing w:val="3"/>
          <w:lang w:val="fr-CH" w:bidi="fr-FR"/>
        </w:rPr>
        <w:t xml:space="preserve"> moins ouverts, il était souvent </w:t>
      </w:r>
      <w:r w:rsidR="00C62017" w:rsidRPr="005D5878">
        <w:rPr>
          <w:spacing w:val="3"/>
          <w:lang w:val="fr-CH" w:bidi="fr-FR"/>
        </w:rPr>
        <w:t>très</w:t>
      </w:r>
      <w:r w:rsidRPr="005D5878">
        <w:rPr>
          <w:spacing w:val="3"/>
          <w:lang w:val="fr-CH" w:bidi="fr-FR"/>
        </w:rPr>
        <w:t xml:space="preserve"> difficile d’assurer la promotion et la protection des droits politiques. Cependant, il restait </w:t>
      </w:r>
      <w:r w:rsidR="00C62017" w:rsidRPr="005D5878">
        <w:rPr>
          <w:spacing w:val="3"/>
          <w:lang w:val="fr-CH" w:bidi="fr-FR"/>
        </w:rPr>
        <w:t xml:space="preserve">encore une large marge de manœuvre </w:t>
      </w:r>
      <w:r w:rsidRPr="005D5878">
        <w:rPr>
          <w:spacing w:val="3"/>
          <w:lang w:val="fr-CH" w:bidi="fr-FR"/>
        </w:rPr>
        <w:t xml:space="preserve">pour renforcer la protection, en particulier des droits économiques, sociaux et culturels, en accordant une attention particulière à la </w:t>
      </w:r>
      <w:r w:rsidRPr="005D5878">
        <w:rPr>
          <w:spacing w:val="3"/>
          <w:lang w:val="fr-CH" w:bidi="fr-FR"/>
        </w:rPr>
        <w:lastRenderedPageBreak/>
        <w:t>pauvreté et à des groupes spécifiques comme les femmes et les enfants, ainsi qu’à certains aspects de la protection de l’environnement. Deuxièmement, le problème de la discrimination se posait en toutes circonstances</w:t>
      </w:r>
      <w:r w:rsidR="00C62017" w:rsidRPr="005D5878">
        <w:rPr>
          <w:spacing w:val="3"/>
          <w:lang w:val="fr-CH" w:bidi="fr-FR"/>
        </w:rPr>
        <w:t xml:space="preserve">, </w:t>
      </w:r>
      <w:r w:rsidRPr="005D5878">
        <w:rPr>
          <w:spacing w:val="3"/>
          <w:lang w:val="fr-CH" w:bidi="fr-FR"/>
        </w:rPr>
        <w:t xml:space="preserve">et </w:t>
      </w:r>
      <w:r w:rsidR="00C62017" w:rsidRPr="005D5878">
        <w:rPr>
          <w:spacing w:val="3"/>
          <w:lang w:val="fr-CH" w:bidi="fr-FR"/>
        </w:rPr>
        <w:t xml:space="preserve">il fallait </w:t>
      </w:r>
      <w:r w:rsidRPr="005D5878">
        <w:rPr>
          <w:spacing w:val="3"/>
          <w:lang w:val="fr-CH" w:bidi="fr-FR"/>
        </w:rPr>
        <w:t xml:space="preserve">protéger non seulement les </w:t>
      </w:r>
      <w:r w:rsidR="00C62017" w:rsidRPr="005D5878">
        <w:rPr>
          <w:spacing w:val="3"/>
          <w:lang w:val="fr-CH" w:bidi="fr-FR"/>
        </w:rPr>
        <w:t>nationaux</w:t>
      </w:r>
      <w:r w:rsidRPr="005D5878">
        <w:rPr>
          <w:spacing w:val="3"/>
          <w:lang w:val="fr-CH" w:bidi="fr-FR"/>
        </w:rPr>
        <w:t xml:space="preserve">, mais également les étrangers, tels que les réfugiés et les travailleurs migrants. C’était l’une des raisons pour lesquelles les programmes relatifs aux droits de l’homme devaient consacrer le principe de non-discrimination à la fois en théorie et dans la pratique. Troisièmement, les fonds et les programmes </w:t>
      </w:r>
      <w:r w:rsidR="00C62017" w:rsidRPr="005D5878">
        <w:rPr>
          <w:spacing w:val="3"/>
          <w:lang w:val="fr-CH" w:bidi="fr-FR"/>
        </w:rPr>
        <w:t xml:space="preserve">financés par l’ONU devaient associer </w:t>
      </w:r>
      <w:r w:rsidRPr="005D5878">
        <w:rPr>
          <w:spacing w:val="3"/>
          <w:lang w:val="fr-CH" w:bidi="fr-FR"/>
        </w:rPr>
        <w:t xml:space="preserve">non seulement </w:t>
      </w:r>
      <w:r w:rsidR="00C62017" w:rsidRPr="005D5878">
        <w:rPr>
          <w:spacing w:val="3"/>
          <w:lang w:val="fr-CH" w:bidi="fr-FR"/>
        </w:rPr>
        <w:t>les</w:t>
      </w:r>
      <w:r w:rsidRPr="005D5878">
        <w:rPr>
          <w:spacing w:val="3"/>
          <w:lang w:val="fr-CH" w:bidi="fr-FR"/>
        </w:rPr>
        <w:t xml:space="preserve"> responsables gouvernementaux et </w:t>
      </w:r>
      <w:r w:rsidR="00C62017" w:rsidRPr="005D5878">
        <w:rPr>
          <w:spacing w:val="3"/>
          <w:lang w:val="fr-CH" w:bidi="fr-FR"/>
        </w:rPr>
        <w:t>les</w:t>
      </w:r>
      <w:r w:rsidRPr="005D5878">
        <w:rPr>
          <w:spacing w:val="3"/>
          <w:lang w:val="fr-CH" w:bidi="fr-FR"/>
        </w:rPr>
        <w:t xml:space="preserve"> ministères, mais également </w:t>
      </w:r>
      <w:r w:rsidR="00C62017" w:rsidRPr="005D5878">
        <w:rPr>
          <w:spacing w:val="3"/>
          <w:lang w:val="fr-CH" w:bidi="fr-FR"/>
        </w:rPr>
        <w:t>les</w:t>
      </w:r>
      <w:r w:rsidRPr="005D5878">
        <w:rPr>
          <w:spacing w:val="3"/>
          <w:lang w:val="fr-CH" w:bidi="fr-FR"/>
        </w:rPr>
        <w:t xml:space="preserve"> acteurs non gouvernementaux et la société civile dans son ensemble, en tenant dûment compte des questions </w:t>
      </w:r>
      <w:r w:rsidR="00C62017" w:rsidRPr="005D5878">
        <w:rPr>
          <w:spacing w:val="3"/>
          <w:lang w:val="fr-CH" w:bidi="fr-FR"/>
        </w:rPr>
        <w:t xml:space="preserve">de genre et des </w:t>
      </w:r>
      <w:r w:rsidRPr="005D5878">
        <w:rPr>
          <w:spacing w:val="3"/>
          <w:lang w:val="fr-CH" w:bidi="fr-FR"/>
        </w:rPr>
        <w:t xml:space="preserve">besoins </w:t>
      </w:r>
      <w:r w:rsidR="00C62017" w:rsidRPr="005D5878">
        <w:rPr>
          <w:spacing w:val="3"/>
          <w:lang w:val="fr-CH" w:bidi="fr-FR"/>
        </w:rPr>
        <w:t xml:space="preserve">des </w:t>
      </w:r>
      <w:r w:rsidRPr="005D5878">
        <w:rPr>
          <w:spacing w:val="3"/>
          <w:lang w:val="fr-CH" w:bidi="fr-FR"/>
        </w:rPr>
        <w:t>enfant</w:t>
      </w:r>
      <w:r w:rsidR="00C62017" w:rsidRPr="005D5878">
        <w:rPr>
          <w:spacing w:val="3"/>
          <w:lang w:val="fr-CH" w:bidi="fr-FR"/>
        </w:rPr>
        <w:t>s</w:t>
      </w:r>
      <w:r w:rsidRPr="005D5878">
        <w:rPr>
          <w:spacing w:val="3"/>
          <w:lang w:val="fr-CH" w:bidi="fr-FR"/>
        </w:rPr>
        <w:t xml:space="preserve">, et inviter à trouver des moyens créatifs pour appuyer ces groupes. Quatrièmement, l’établissement d’unités de l’ONU spécialisées dans les droits de l’homme </w:t>
      </w:r>
      <w:r w:rsidR="00C62017" w:rsidRPr="005D5878">
        <w:rPr>
          <w:spacing w:val="3"/>
          <w:lang w:val="fr-CH" w:bidi="fr-FR"/>
        </w:rPr>
        <w:t>dans</w:t>
      </w:r>
      <w:r w:rsidRPr="005D5878">
        <w:rPr>
          <w:spacing w:val="3"/>
          <w:lang w:val="fr-CH" w:bidi="fr-FR"/>
        </w:rPr>
        <w:t xml:space="preserve"> des pays qui </w:t>
      </w:r>
      <w:r w:rsidR="00C62017" w:rsidRPr="005D5878">
        <w:rPr>
          <w:spacing w:val="3"/>
          <w:lang w:val="fr-CH" w:bidi="fr-FR"/>
        </w:rPr>
        <w:t xml:space="preserve">avaient du mal </w:t>
      </w:r>
      <w:r w:rsidRPr="005D5878">
        <w:rPr>
          <w:spacing w:val="3"/>
          <w:lang w:val="fr-CH" w:bidi="fr-FR"/>
        </w:rPr>
        <w:t xml:space="preserve">à s’acquitter de leurs obligations était </w:t>
      </w:r>
      <w:r w:rsidR="00C62017" w:rsidRPr="005D5878">
        <w:rPr>
          <w:spacing w:val="3"/>
          <w:lang w:val="fr-CH" w:bidi="fr-FR"/>
        </w:rPr>
        <w:t>encourageant</w:t>
      </w:r>
      <w:r w:rsidRPr="005D5878">
        <w:rPr>
          <w:spacing w:val="3"/>
          <w:lang w:val="fr-CH" w:bidi="fr-FR"/>
        </w:rPr>
        <w:t xml:space="preserve">. </w:t>
      </w:r>
      <w:r w:rsidR="00C62017" w:rsidRPr="005D5878">
        <w:rPr>
          <w:spacing w:val="3"/>
          <w:lang w:val="fr-CH" w:bidi="fr-FR"/>
        </w:rPr>
        <w:t xml:space="preserve">Cet établissement </w:t>
      </w:r>
      <w:r w:rsidRPr="005D5878">
        <w:rPr>
          <w:spacing w:val="3"/>
          <w:lang w:val="fr-CH" w:bidi="fr-FR"/>
        </w:rPr>
        <w:t xml:space="preserve">était assuré directement par les bureaux du HCDH ou, de façon plus indirecte, par les équipes de pays des Nations Unies ou des conseillers pour les droits de l’homme. </w:t>
      </w:r>
      <w:r w:rsidR="00C62017" w:rsidRPr="005D5878">
        <w:rPr>
          <w:spacing w:val="3"/>
          <w:lang w:val="fr-CH" w:bidi="fr-FR"/>
        </w:rPr>
        <w:t>Le succès de l</w:t>
      </w:r>
      <w:r w:rsidRPr="005D5878">
        <w:rPr>
          <w:spacing w:val="3"/>
          <w:lang w:val="fr-CH" w:bidi="fr-FR"/>
        </w:rPr>
        <w:t xml:space="preserve">’intégration des droits de l’homme dépendait quant à </w:t>
      </w:r>
      <w:r w:rsidR="00C62017" w:rsidRPr="005D5878">
        <w:rPr>
          <w:spacing w:val="3"/>
          <w:lang w:val="fr-CH" w:bidi="fr-FR"/>
        </w:rPr>
        <w:t>lui</w:t>
      </w:r>
      <w:r w:rsidRPr="005D5878">
        <w:rPr>
          <w:spacing w:val="3"/>
          <w:lang w:val="fr-CH" w:bidi="fr-FR"/>
        </w:rPr>
        <w:t xml:space="preserve"> des éléments suivants</w:t>
      </w:r>
      <w:r w:rsidR="005F3F8B" w:rsidRPr="005D5878">
        <w:rPr>
          <w:spacing w:val="3"/>
          <w:lang w:val="fr-CH" w:bidi="fr-FR"/>
        </w:rPr>
        <w:t> :</w:t>
      </w:r>
      <w:r w:rsidRPr="005D5878">
        <w:rPr>
          <w:spacing w:val="3"/>
          <w:lang w:val="fr-CH" w:bidi="fr-FR"/>
        </w:rPr>
        <w:t xml:space="preserve"> l’existence de lois, politiques et plans satisfaisants; leur mise en </w:t>
      </w:r>
      <w:r w:rsidR="005046CD" w:rsidRPr="005D5878">
        <w:rPr>
          <w:spacing w:val="3"/>
          <w:lang w:val="fr-CH" w:bidi="fr-FR"/>
        </w:rPr>
        <w:t>œuvre</w:t>
      </w:r>
      <w:r w:rsidRPr="005D5878">
        <w:rPr>
          <w:spacing w:val="3"/>
          <w:lang w:val="fr-CH" w:bidi="fr-FR"/>
        </w:rPr>
        <w:t xml:space="preserve">; </w:t>
      </w:r>
      <w:r w:rsidR="00C62017" w:rsidRPr="005D5878">
        <w:rPr>
          <w:spacing w:val="3"/>
          <w:lang w:val="fr-CH" w:bidi="fr-FR"/>
        </w:rPr>
        <w:t>la présence d’</w:t>
      </w:r>
      <w:r w:rsidRPr="005D5878">
        <w:rPr>
          <w:spacing w:val="3"/>
          <w:lang w:val="fr-CH" w:bidi="fr-FR"/>
        </w:rPr>
        <w:t xml:space="preserve">institutions </w:t>
      </w:r>
      <w:r w:rsidR="006C0474" w:rsidRPr="005D5878">
        <w:rPr>
          <w:spacing w:val="3"/>
          <w:lang w:val="fr-CH" w:bidi="fr-FR"/>
        </w:rPr>
        <w:t xml:space="preserve">et </w:t>
      </w:r>
      <w:r w:rsidR="00C62017" w:rsidRPr="005D5878">
        <w:rPr>
          <w:spacing w:val="3"/>
          <w:lang w:val="fr-CH" w:bidi="fr-FR"/>
        </w:rPr>
        <w:t>de personnels solides et compétents, notamment d’</w:t>
      </w:r>
      <w:r w:rsidRPr="005D5878">
        <w:rPr>
          <w:spacing w:val="3"/>
          <w:lang w:val="fr-CH" w:bidi="fr-FR"/>
        </w:rPr>
        <w:t xml:space="preserve">institutions nationales des droits de l’homme; des ressources et des budgets nationaux; des informations utiles et un bon suivi; une bonne formation et des mesures de renforcement des capacités satisfaisantes; une </w:t>
      </w:r>
      <w:r w:rsidR="00C62017" w:rsidRPr="005D5878">
        <w:rPr>
          <w:spacing w:val="3"/>
          <w:lang w:val="fr-CH" w:bidi="fr-FR"/>
        </w:rPr>
        <w:t xml:space="preserve">bonne </w:t>
      </w:r>
      <w:r w:rsidRPr="005D5878">
        <w:rPr>
          <w:spacing w:val="3"/>
          <w:lang w:val="fr-CH" w:bidi="fr-FR"/>
        </w:rPr>
        <w:t xml:space="preserve">participation </w:t>
      </w:r>
      <w:r w:rsidR="00C62017" w:rsidRPr="005D5878">
        <w:rPr>
          <w:spacing w:val="3"/>
          <w:lang w:val="fr-CH" w:bidi="fr-FR"/>
        </w:rPr>
        <w:t>des</w:t>
      </w:r>
      <w:r w:rsidRPr="005D5878">
        <w:rPr>
          <w:spacing w:val="3"/>
          <w:lang w:val="fr-CH" w:bidi="fr-FR"/>
        </w:rPr>
        <w:t xml:space="preserve"> différents </w:t>
      </w:r>
      <w:r w:rsidR="00C62017" w:rsidRPr="005D5878">
        <w:rPr>
          <w:spacing w:val="3"/>
          <w:lang w:val="fr-CH" w:bidi="fr-FR"/>
        </w:rPr>
        <w:t>acteurs et leur mise en réseau</w:t>
      </w:r>
      <w:r w:rsidRPr="005D5878">
        <w:rPr>
          <w:spacing w:val="3"/>
          <w:lang w:val="fr-CH" w:bidi="fr-FR"/>
        </w:rPr>
        <w:t xml:space="preserve">. Les objectifs du développement durable offraient </w:t>
      </w:r>
      <w:r w:rsidR="00C62017" w:rsidRPr="005D5878">
        <w:rPr>
          <w:spacing w:val="3"/>
          <w:lang w:val="fr-CH" w:bidi="fr-FR"/>
        </w:rPr>
        <w:t>l’</w:t>
      </w:r>
      <w:r w:rsidRPr="005D5878">
        <w:rPr>
          <w:spacing w:val="3"/>
          <w:lang w:val="fr-CH" w:bidi="fr-FR"/>
        </w:rPr>
        <w:t xml:space="preserve">occasion </w:t>
      </w:r>
      <w:r w:rsidR="00C62017" w:rsidRPr="005D5878">
        <w:rPr>
          <w:spacing w:val="3"/>
          <w:lang w:val="fr-CH" w:bidi="fr-FR"/>
        </w:rPr>
        <w:t xml:space="preserve">idéale pour faire de </w:t>
      </w:r>
      <w:r w:rsidRPr="005D5878">
        <w:rPr>
          <w:spacing w:val="3"/>
          <w:lang w:val="fr-CH" w:bidi="fr-FR"/>
        </w:rPr>
        <w:t>réel</w:t>
      </w:r>
      <w:r w:rsidR="00C62017" w:rsidRPr="005D5878">
        <w:rPr>
          <w:spacing w:val="3"/>
          <w:lang w:val="fr-CH" w:bidi="fr-FR"/>
        </w:rPr>
        <w:t>s</w:t>
      </w:r>
      <w:r w:rsidRPr="005D5878">
        <w:rPr>
          <w:spacing w:val="3"/>
          <w:lang w:val="fr-CH" w:bidi="fr-FR"/>
        </w:rPr>
        <w:t xml:space="preserve"> progrès dans tous ces domaines. </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M. Muntarbhorn a </w:t>
      </w:r>
      <w:r w:rsidR="00C62017" w:rsidRPr="005D5878">
        <w:rPr>
          <w:lang w:val="fr-CH" w:bidi="fr-FR"/>
        </w:rPr>
        <w:t>indiqué</w:t>
      </w:r>
      <w:r w:rsidRPr="005D5878">
        <w:rPr>
          <w:lang w:val="fr-CH" w:bidi="fr-FR"/>
        </w:rPr>
        <w:t xml:space="preserve"> qu’en Thaïlande, les politiques et les plans, en particulier les plans </w:t>
      </w:r>
      <w:r w:rsidR="00C62017" w:rsidRPr="005D5878">
        <w:rPr>
          <w:lang w:val="fr-CH" w:bidi="fr-FR"/>
        </w:rPr>
        <w:t xml:space="preserve">nationaux </w:t>
      </w:r>
      <w:r w:rsidRPr="005D5878">
        <w:rPr>
          <w:lang w:val="fr-CH" w:bidi="fr-FR"/>
        </w:rPr>
        <w:t xml:space="preserve">d’action en matière de droits de l’homme, s’étaient avérés </w:t>
      </w:r>
      <w:r w:rsidR="00C62017" w:rsidRPr="005D5878">
        <w:rPr>
          <w:lang w:val="fr-CH" w:bidi="fr-FR"/>
        </w:rPr>
        <w:t xml:space="preserve">être des </w:t>
      </w:r>
      <w:r w:rsidRPr="005D5878">
        <w:rPr>
          <w:lang w:val="fr-CH" w:bidi="fr-FR"/>
        </w:rPr>
        <w:t>points de départ</w:t>
      </w:r>
      <w:r w:rsidR="00C62017" w:rsidRPr="005D5878">
        <w:rPr>
          <w:lang w:val="fr-CH" w:bidi="fr-FR"/>
        </w:rPr>
        <w:t xml:space="preserve"> très utiles</w:t>
      </w:r>
      <w:r w:rsidRPr="005D5878">
        <w:rPr>
          <w:lang w:val="fr-CH" w:bidi="fr-FR"/>
        </w:rPr>
        <w:t xml:space="preserve">. Depuis 2001, le pays avait déjà élaboré trois plans de ce type. La force du premier plan résidait dans le fait </w:t>
      </w:r>
      <w:r w:rsidR="00C62017" w:rsidRPr="005D5878">
        <w:rPr>
          <w:lang w:val="fr-CH" w:bidi="fr-FR"/>
        </w:rPr>
        <w:t xml:space="preserve">que sa conception reposait </w:t>
      </w:r>
      <w:r w:rsidRPr="005D5878">
        <w:rPr>
          <w:lang w:val="fr-CH" w:bidi="fr-FR"/>
        </w:rPr>
        <w:t xml:space="preserve">sur une vaste participation et </w:t>
      </w:r>
      <w:r w:rsidR="00C62017" w:rsidRPr="005D5878">
        <w:rPr>
          <w:lang w:val="fr-CH" w:bidi="fr-FR"/>
        </w:rPr>
        <w:t xml:space="preserve">de larges </w:t>
      </w:r>
      <w:r w:rsidRPr="005D5878">
        <w:rPr>
          <w:lang w:val="fr-CH" w:bidi="fr-FR"/>
        </w:rPr>
        <w:t xml:space="preserve">consultations, </w:t>
      </w:r>
      <w:r w:rsidR="00C62017" w:rsidRPr="005D5878">
        <w:rPr>
          <w:lang w:val="fr-CH" w:bidi="fr-FR"/>
        </w:rPr>
        <w:t xml:space="preserve">et qu’il visait à aligner </w:t>
      </w:r>
      <w:r w:rsidRPr="005D5878">
        <w:rPr>
          <w:lang w:val="fr-CH" w:bidi="fr-FR"/>
        </w:rPr>
        <w:t xml:space="preserve">les normes nationales sur le droit international. Il visait également à garantir une meilleure protection à différents groupes. Toutefois, </w:t>
      </w:r>
      <w:r w:rsidR="00C62017" w:rsidRPr="005D5878">
        <w:rPr>
          <w:lang w:val="fr-CH" w:bidi="fr-FR"/>
        </w:rPr>
        <w:t xml:space="preserve">sa principale faiblesse était le manque de </w:t>
      </w:r>
      <w:r w:rsidRPr="005D5878">
        <w:rPr>
          <w:lang w:val="fr-CH" w:bidi="fr-FR"/>
        </w:rPr>
        <w:t>coordination.</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Le deuxième plan prévoyait la participation d’une part plus importante de la population. Le troisième</w:t>
      </w:r>
      <w:r w:rsidR="00C62017" w:rsidRPr="005D5878">
        <w:rPr>
          <w:lang w:val="fr-CH" w:bidi="fr-FR"/>
        </w:rPr>
        <w:t xml:space="preserve"> </w:t>
      </w:r>
      <w:r w:rsidRPr="005D5878">
        <w:rPr>
          <w:lang w:val="fr-CH" w:bidi="fr-FR"/>
        </w:rPr>
        <w:t>plan</w:t>
      </w:r>
      <w:r w:rsidR="00C62017" w:rsidRPr="005D5878">
        <w:rPr>
          <w:lang w:val="fr-CH" w:bidi="fr-FR"/>
        </w:rPr>
        <w:t>, toujours en cours, avait été bien mieux préparé</w:t>
      </w:r>
      <w:r w:rsidRPr="005D5878">
        <w:rPr>
          <w:lang w:val="fr-CH" w:bidi="fr-FR"/>
        </w:rPr>
        <w:t xml:space="preserve">, dans le cadre d’un processus rigoureux de participation et de consultations, </w:t>
      </w:r>
      <w:r w:rsidR="00C62017" w:rsidRPr="005D5878">
        <w:rPr>
          <w:lang w:val="fr-CH" w:bidi="fr-FR"/>
        </w:rPr>
        <w:t xml:space="preserve">et s’appuyait sur </w:t>
      </w:r>
      <w:r w:rsidRPr="005D5878">
        <w:rPr>
          <w:lang w:val="fr-CH" w:bidi="fr-FR"/>
        </w:rPr>
        <w:t xml:space="preserve">une bonne base de données et </w:t>
      </w:r>
      <w:r w:rsidR="00C62017" w:rsidRPr="005D5878">
        <w:rPr>
          <w:lang w:val="fr-CH" w:bidi="fr-FR"/>
        </w:rPr>
        <w:t xml:space="preserve">des </w:t>
      </w:r>
      <w:r w:rsidRPr="005D5878">
        <w:rPr>
          <w:lang w:val="fr-CH" w:bidi="fr-FR"/>
        </w:rPr>
        <w:t xml:space="preserve">analyses effectuées par des universités. Il est important de noter que le Ministère de la justice était actuellement le principal coordonnateur de la mise en œuvre du plan et qu’il recevait chaque année des informations </w:t>
      </w:r>
      <w:r w:rsidR="00C62017" w:rsidRPr="005D5878">
        <w:rPr>
          <w:lang w:val="fr-CH" w:bidi="fr-FR"/>
        </w:rPr>
        <w:t xml:space="preserve">des </w:t>
      </w:r>
      <w:r w:rsidRPr="005D5878">
        <w:rPr>
          <w:lang w:val="fr-CH" w:bidi="fr-FR"/>
        </w:rPr>
        <w:t xml:space="preserve">autres ministères </w:t>
      </w:r>
      <w:r w:rsidR="00C62017" w:rsidRPr="005D5878">
        <w:rPr>
          <w:lang w:val="fr-CH" w:bidi="fr-FR"/>
        </w:rPr>
        <w:t>concernés</w:t>
      </w:r>
      <w:r w:rsidRPr="005D5878">
        <w:rPr>
          <w:lang w:val="fr-CH" w:bidi="fr-FR"/>
        </w:rPr>
        <w:t>, ce qui lui permetta</w:t>
      </w:r>
      <w:r w:rsidR="00C62017" w:rsidRPr="005D5878">
        <w:rPr>
          <w:lang w:val="fr-CH" w:bidi="fr-FR"/>
        </w:rPr>
        <w:t>i</w:t>
      </w:r>
      <w:r w:rsidRPr="005D5878">
        <w:rPr>
          <w:lang w:val="fr-CH" w:bidi="fr-FR"/>
        </w:rPr>
        <w:t xml:space="preserve">t d’assurer le suivi et </w:t>
      </w:r>
      <w:r w:rsidR="00C62017" w:rsidRPr="005D5878">
        <w:rPr>
          <w:lang w:val="fr-CH" w:bidi="fr-FR"/>
        </w:rPr>
        <w:t>l’établissement des responsabilités</w:t>
      </w:r>
      <w:r w:rsidRPr="005D5878">
        <w:rPr>
          <w:lang w:val="fr-CH" w:bidi="fr-FR"/>
        </w:rPr>
        <w:t>.</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M. Muntarbhorn a enfin proposé de mettre à l’essai l’application de ces mesures en tenant compte de cinq questions</w:t>
      </w:r>
      <w:r w:rsidR="005F3F8B" w:rsidRPr="005D5878">
        <w:rPr>
          <w:lang w:val="fr-CH" w:bidi="fr-FR"/>
        </w:rPr>
        <w:t> :</w:t>
      </w:r>
      <w:r w:rsidRPr="005D5878">
        <w:rPr>
          <w:lang w:val="fr-CH" w:bidi="fr-FR"/>
        </w:rPr>
        <w:t xml:space="preserve"> a)</w:t>
      </w:r>
      <w:r w:rsidR="009D7540" w:rsidRPr="005D5878">
        <w:rPr>
          <w:lang w:val="fr-CH" w:bidi="fr-FR"/>
        </w:rPr>
        <w:t> </w:t>
      </w:r>
      <w:r w:rsidRPr="005D5878">
        <w:rPr>
          <w:lang w:val="fr-CH" w:bidi="fr-FR"/>
        </w:rPr>
        <w:t>qui, pour qui et avec qui; b)</w:t>
      </w:r>
      <w:r w:rsidR="009D7540" w:rsidRPr="005D5878">
        <w:rPr>
          <w:lang w:val="fr-CH" w:bidi="fr-FR"/>
        </w:rPr>
        <w:t> </w:t>
      </w:r>
      <w:r w:rsidRPr="005D5878">
        <w:rPr>
          <w:lang w:val="fr-CH" w:bidi="fr-FR"/>
        </w:rPr>
        <w:t>quels droits; c)</w:t>
      </w:r>
      <w:r w:rsidR="009D7540" w:rsidRPr="005D5878">
        <w:rPr>
          <w:lang w:val="fr-CH" w:bidi="fr-FR"/>
        </w:rPr>
        <w:t> </w:t>
      </w:r>
      <w:r w:rsidRPr="005D5878">
        <w:rPr>
          <w:lang w:val="fr-CH" w:bidi="fr-FR"/>
        </w:rPr>
        <w:t>comment en assurer l’application; d)</w:t>
      </w:r>
      <w:r w:rsidR="009D7540" w:rsidRPr="005D5878">
        <w:rPr>
          <w:lang w:val="fr-CH" w:bidi="fr-FR"/>
        </w:rPr>
        <w:t> </w:t>
      </w:r>
      <w:r w:rsidRPr="005D5878">
        <w:rPr>
          <w:lang w:val="fr-CH" w:bidi="fr-FR"/>
        </w:rPr>
        <w:t>où et quand; e)</w:t>
      </w:r>
      <w:r w:rsidR="009D7540" w:rsidRPr="005D5878">
        <w:rPr>
          <w:lang w:val="fr-CH" w:bidi="fr-FR"/>
        </w:rPr>
        <w:t> </w:t>
      </w:r>
      <w:r w:rsidRPr="005D5878">
        <w:rPr>
          <w:lang w:val="fr-CH" w:bidi="fr-FR"/>
        </w:rPr>
        <w:t xml:space="preserve">par quels moyens. S’agissant de la première question, le plan visait les pouvoirs publics, en particulier les principaux acteurs ayant une influence considérable sur les droits de l’homme, tels que le Ministère de la défense. Les activités prévues par le plan devaient viser les femmes et les enfants, ainsi que les demandeurs d’asile, les personnes handicapées, les toxicomanes en cure de désintoxication et, élément innovant, les questions relatives à l’orientation sexuelle, comme les unions civiles. Le plan </w:t>
      </w:r>
      <w:r w:rsidR="009D7540" w:rsidRPr="005D5878">
        <w:rPr>
          <w:lang w:val="fr-CH" w:bidi="fr-FR"/>
        </w:rPr>
        <w:t xml:space="preserve">serait ensuite </w:t>
      </w:r>
      <w:r w:rsidRPr="005D5878">
        <w:rPr>
          <w:lang w:val="fr-CH" w:bidi="fr-FR"/>
        </w:rPr>
        <w:t xml:space="preserve">élargi aux personnes privées de liberté. </w:t>
      </w:r>
    </w:p>
    <w:p w:rsidR="003848D9" w:rsidRPr="005D5878" w:rsidRDefault="009D7540" w:rsidP="003848D9">
      <w:pPr>
        <w:pStyle w:val="SingleTxt"/>
        <w:numPr>
          <w:ilvl w:val="0"/>
          <w:numId w:val="7"/>
        </w:numPr>
        <w:tabs>
          <w:tab w:val="clear" w:pos="475"/>
          <w:tab w:val="num" w:pos="1742"/>
        </w:tabs>
        <w:ind w:left="1267"/>
        <w:rPr>
          <w:lang w:val="fr-CH" w:bidi="fr-FR"/>
        </w:rPr>
      </w:pPr>
      <w:r w:rsidRPr="005D5878">
        <w:rPr>
          <w:lang w:val="fr-CH" w:bidi="fr-FR"/>
        </w:rPr>
        <w:t xml:space="preserve">Le plan permettait </w:t>
      </w:r>
      <w:r w:rsidR="003848D9" w:rsidRPr="005D5878">
        <w:rPr>
          <w:lang w:val="fr-CH" w:bidi="fr-FR"/>
        </w:rPr>
        <w:t xml:space="preserve">la participation des parties prenantes, notamment la coopération avec la société civile et le secteur des entreprises, de même </w:t>
      </w:r>
      <w:r w:rsidRPr="005D5878">
        <w:rPr>
          <w:lang w:val="fr-CH" w:bidi="fr-FR"/>
        </w:rPr>
        <w:t>que</w:t>
      </w:r>
      <w:r w:rsidR="003848D9" w:rsidRPr="005D5878">
        <w:rPr>
          <w:lang w:val="fr-CH" w:bidi="fr-FR"/>
        </w:rPr>
        <w:t xml:space="preserve"> la coopération internationale. Pour ce qui était des droits visés, l’objectif </w:t>
      </w:r>
      <w:r w:rsidRPr="005D5878">
        <w:rPr>
          <w:lang w:val="fr-CH" w:bidi="fr-FR"/>
        </w:rPr>
        <w:t xml:space="preserve">était d’aligner </w:t>
      </w:r>
      <w:r w:rsidR="003848D9" w:rsidRPr="005D5878">
        <w:rPr>
          <w:lang w:val="fr-CH" w:bidi="fr-FR"/>
        </w:rPr>
        <w:lastRenderedPageBreak/>
        <w:t>les priorités sur les recommandations découlant de l’Examen périodique universel</w:t>
      </w:r>
      <w:r w:rsidRPr="005D5878">
        <w:rPr>
          <w:lang w:val="fr-CH" w:bidi="fr-FR"/>
        </w:rPr>
        <w:t xml:space="preserve"> et sur </w:t>
      </w:r>
      <w:r w:rsidR="003848D9" w:rsidRPr="005D5878">
        <w:rPr>
          <w:lang w:val="fr-CH" w:bidi="fr-FR"/>
        </w:rPr>
        <w:t xml:space="preserve">les recommandations formulées par les organes conventionnels et les titulaires de mandat au titre des procédures spéciales. Le plan thaïlandais comprenait </w:t>
      </w:r>
      <w:r w:rsidRPr="005D5878">
        <w:rPr>
          <w:lang w:val="fr-CH" w:bidi="fr-FR"/>
        </w:rPr>
        <w:t xml:space="preserve">un objectif </w:t>
      </w:r>
      <w:r w:rsidR="003848D9" w:rsidRPr="005D5878">
        <w:rPr>
          <w:lang w:val="fr-CH" w:bidi="fr-FR"/>
        </w:rPr>
        <w:t xml:space="preserve">innovant, à savoir l’abolition de la peine de mort. Il </w:t>
      </w:r>
      <w:r w:rsidRPr="005D5878">
        <w:rPr>
          <w:lang w:val="fr-CH" w:bidi="fr-FR"/>
        </w:rPr>
        <w:t xml:space="preserve">fallait maintenant </w:t>
      </w:r>
      <w:r w:rsidR="003848D9" w:rsidRPr="005D5878">
        <w:rPr>
          <w:lang w:val="fr-CH" w:bidi="fr-FR"/>
        </w:rPr>
        <w:t xml:space="preserve">concilier la nécessité de protéger les droits civils et politiques avec les lois nationales en matière de sécurité, y compris la loi martiale, les décrets d’urgence et les dispositions du droit pénal qui </w:t>
      </w:r>
      <w:r w:rsidRPr="005D5878">
        <w:rPr>
          <w:lang w:val="fr-CH" w:bidi="fr-FR"/>
        </w:rPr>
        <w:t xml:space="preserve">restreignaient </w:t>
      </w:r>
      <w:r w:rsidR="003848D9" w:rsidRPr="005D5878">
        <w:rPr>
          <w:lang w:val="fr-CH" w:bidi="fr-FR"/>
        </w:rPr>
        <w:t xml:space="preserve">l’exercice de la liberté d’expression et de réunion. </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Concernant la mise en </w:t>
      </w:r>
      <w:r w:rsidR="005046CD" w:rsidRPr="005D5878">
        <w:rPr>
          <w:lang w:val="fr-CH" w:bidi="fr-FR"/>
        </w:rPr>
        <w:t>œuvre</w:t>
      </w:r>
      <w:r w:rsidRPr="005D5878">
        <w:rPr>
          <w:lang w:val="fr-CH" w:bidi="fr-FR"/>
        </w:rPr>
        <w:t xml:space="preserve">, M. Muntarbhorn a souligné l’importance de l’application de la loi par le système judiciaire, de l’allocation de ressources suffisantes, </w:t>
      </w:r>
      <w:r w:rsidR="009D7540" w:rsidRPr="005D5878">
        <w:rPr>
          <w:lang w:val="fr-CH" w:bidi="fr-FR"/>
        </w:rPr>
        <w:t>et</w:t>
      </w:r>
      <w:r w:rsidRPr="005D5878">
        <w:rPr>
          <w:lang w:val="fr-CH" w:bidi="fr-FR"/>
        </w:rPr>
        <w:t xml:space="preserve"> de la coopération avec la société civile. Pour ce qui était du lieu et du moment opportuns pour agir, le plan devait être exécuté pendant une période de cinq ans, y compris dans les régions touchées par </w:t>
      </w:r>
      <w:r w:rsidR="009D7540" w:rsidRPr="005D5878">
        <w:rPr>
          <w:lang w:val="fr-CH" w:bidi="fr-FR"/>
        </w:rPr>
        <w:t>des troubles</w:t>
      </w:r>
      <w:r w:rsidRPr="005D5878">
        <w:rPr>
          <w:lang w:val="fr-CH" w:bidi="fr-FR"/>
        </w:rPr>
        <w:t xml:space="preserve">, comme dans le sud du pays. Enfin, s’il était important de reconnaître que les ressources étaient naturellement liées aux budgets, l’efficacité du programme </w:t>
      </w:r>
      <w:r w:rsidR="009D7540" w:rsidRPr="005D5878">
        <w:rPr>
          <w:lang w:val="fr-CH" w:bidi="fr-FR"/>
        </w:rPr>
        <w:t xml:space="preserve">reposait sur une </w:t>
      </w:r>
      <w:r w:rsidRPr="005D5878">
        <w:rPr>
          <w:lang w:val="fr-CH" w:bidi="fr-FR"/>
        </w:rPr>
        <w:t xml:space="preserve">bonne coordination, </w:t>
      </w:r>
      <w:r w:rsidR="009D7540" w:rsidRPr="005D5878">
        <w:rPr>
          <w:lang w:val="fr-CH" w:bidi="fr-FR"/>
        </w:rPr>
        <w:t>un</w:t>
      </w:r>
      <w:r w:rsidRPr="005D5878">
        <w:rPr>
          <w:lang w:val="fr-CH" w:bidi="fr-FR"/>
        </w:rPr>
        <w:t xml:space="preserve"> suivi systématique et </w:t>
      </w:r>
      <w:r w:rsidR="009D7540" w:rsidRPr="005D5878">
        <w:rPr>
          <w:lang w:val="fr-CH" w:bidi="fr-FR"/>
        </w:rPr>
        <w:t>le</w:t>
      </w:r>
      <w:r w:rsidRPr="005D5878">
        <w:rPr>
          <w:lang w:val="fr-CH" w:bidi="fr-FR"/>
        </w:rPr>
        <w:t xml:space="preserve"> renforcement des capacités au sein du Ministère de la justice, compte tenu des résultats des évaluations.</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L’animateur a invité M. Nesi à expliquer comment</w:t>
      </w:r>
      <w:r w:rsidR="009D7540" w:rsidRPr="005D5878">
        <w:rPr>
          <w:lang w:val="fr-CH" w:bidi="fr-FR"/>
        </w:rPr>
        <w:t>, en Italie,</w:t>
      </w:r>
      <w:r w:rsidRPr="005D5878">
        <w:rPr>
          <w:lang w:val="fr-CH" w:bidi="fr-FR"/>
        </w:rPr>
        <w:t xml:space="preserve"> le Comité interministériel </w:t>
      </w:r>
      <w:r w:rsidR="009D7540" w:rsidRPr="005D5878">
        <w:rPr>
          <w:lang w:val="fr-CH" w:bidi="fr-FR"/>
        </w:rPr>
        <w:t>pour</w:t>
      </w:r>
      <w:r w:rsidRPr="005D5878">
        <w:rPr>
          <w:lang w:val="fr-CH" w:bidi="fr-FR"/>
        </w:rPr>
        <w:t xml:space="preserve"> les droits de l’homme parvenait à </w:t>
      </w:r>
      <w:r w:rsidR="009D7540" w:rsidRPr="005D5878">
        <w:rPr>
          <w:lang w:val="fr-CH" w:bidi="fr-FR"/>
        </w:rPr>
        <w:t xml:space="preserve">influer sensiblement </w:t>
      </w:r>
      <w:r w:rsidRPr="005D5878">
        <w:rPr>
          <w:lang w:val="fr-CH" w:bidi="fr-FR"/>
        </w:rPr>
        <w:t xml:space="preserve">la situation nationale. Il lui a également demandé d’expliquer </w:t>
      </w:r>
      <w:r w:rsidR="009D7540" w:rsidRPr="005D5878">
        <w:rPr>
          <w:lang w:val="fr-CH" w:bidi="fr-FR"/>
        </w:rPr>
        <w:t xml:space="preserve">comment s’articulait l’action </w:t>
      </w:r>
      <w:r w:rsidRPr="005D5878">
        <w:rPr>
          <w:lang w:val="fr-CH" w:bidi="fr-FR"/>
        </w:rPr>
        <w:t xml:space="preserve">du Comité interministériel </w:t>
      </w:r>
      <w:r w:rsidR="009D7540" w:rsidRPr="005D5878">
        <w:rPr>
          <w:lang w:val="fr-CH" w:bidi="fr-FR"/>
        </w:rPr>
        <w:t xml:space="preserve">par rapport à celle des </w:t>
      </w:r>
      <w:r w:rsidRPr="005D5878">
        <w:rPr>
          <w:lang w:val="fr-CH" w:bidi="fr-FR"/>
        </w:rPr>
        <w:t>différents organismes de l’Union européenne chargés d’élaborer des politiques, par exemple en ce qui concern</w:t>
      </w:r>
      <w:r w:rsidR="009D7540" w:rsidRPr="005D5878">
        <w:rPr>
          <w:lang w:val="fr-CH" w:bidi="fr-FR"/>
        </w:rPr>
        <w:t>ait</w:t>
      </w:r>
      <w:r w:rsidRPr="005D5878">
        <w:rPr>
          <w:lang w:val="fr-CH" w:bidi="fr-FR"/>
        </w:rPr>
        <w:t xml:space="preserve"> les demandes d’asile, la traite et la surveillance des frontières. Il lui a aussi demandé de décrire comment, selon son expérience, toutes les parties prenantes pouvaient participer utilement </w:t>
      </w:r>
      <w:r w:rsidR="009D7540" w:rsidRPr="005D5878">
        <w:rPr>
          <w:lang w:val="fr-CH" w:bidi="fr-FR"/>
        </w:rPr>
        <w:t>aux</w:t>
      </w:r>
      <w:r w:rsidRPr="005D5878">
        <w:rPr>
          <w:lang w:val="fr-CH" w:bidi="fr-FR"/>
        </w:rPr>
        <w:t xml:space="preserve"> mécanismes larges et complexes d’élaboration de politiques de l’Union européenne en vue de renforcer la coopération régionale et sous-régionale. Sur un ton légèrement provocateur, l’animateur a demandé si l’on pouvait dire qu’il y avait un équilibre optimal à établir entre la participation à l’élaboration des politiques nationales et l’efficacité de ce processus.</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D’emblée, M. Nesi a répondu que, bien que l’Italie reste </w:t>
      </w:r>
      <w:r w:rsidR="009D7540" w:rsidRPr="005D5878">
        <w:rPr>
          <w:lang w:val="fr-CH" w:bidi="fr-FR"/>
        </w:rPr>
        <w:t xml:space="preserve">associée </w:t>
      </w:r>
      <w:r w:rsidRPr="005D5878">
        <w:rPr>
          <w:lang w:val="fr-CH" w:bidi="fr-FR"/>
        </w:rPr>
        <w:t xml:space="preserve">et attachée </w:t>
      </w:r>
      <w:r w:rsidR="009D7540" w:rsidRPr="005D5878">
        <w:rPr>
          <w:lang w:val="fr-CH" w:bidi="fr-FR"/>
        </w:rPr>
        <w:t xml:space="preserve">à l’établissement de </w:t>
      </w:r>
      <w:r w:rsidRPr="005D5878">
        <w:rPr>
          <w:lang w:val="fr-CH" w:bidi="fr-FR"/>
        </w:rPr>
        <w:t xml:space="preserve">normes internationales, les questions relatives à l’intégration des droits de l’homme dans les politiques nationales étaient au centre de nombreux débats ces dernières années. </w:t>
      </w:r>
      <w:r w:rsidR="009D7540" w:rsidRPr="005D5878">
        <w:rPr>
          <w:lang w:val="fr-CH" w:bidi="fr-FR"/>
        </w:rPr>
        <w:t xml:space="preserve">Évoquant </w:t>
      </w:r>
      <w:r w:rsidRPr="005D5878">
        <w:rPr>
          <w:lang w:val="fr-CH" w:bidi="fr-FR"/>
        </w:rPr>
        <w:t xml:space="preserve">les différents organismes nationaux qui avaient joué un rôle </w:t>
      </w:r>
      <w:r w:rsidR="009D7540" w:rsidRPr="005D5878">
        <w:rPr>
          <w:lang w:val="fr-CH" w:bidi="fr-FR"/>
        </w:rPr>
        <w:t>important</w:t>
      </w:r>
      <w:r w:rsidRPr="005D5878">
        <w:rPr>
          <w:lang w:val="fr-CH" w:bidi="fr-FR"/>
        </w:rPr>
        <w:t xml:space="preserve"> dans l’intégration des droits de l’homme dans les politiques nationales, M. Nesi a </w:t>
      </w:r>
      <w:r w:rsidR="009D7540" w:rsidRPr="005D5878">
        <w:rPr>
          <w:lang w:val="fr-CH" w:bidi="fr-FR"/>
        </w:rPr>
        <w:t xml:space="preserve">indiqué que </w:t>
      </w:r>
      <w:r w:rsidRPr="005D5878">
        <w:rPr>
          <w:lang w:val="fr-CH" w:bidi="fr-FR"/>
        </w:rPr>
        <w:t>le Comité interministériel italien sur les droits de l’homme, créé en 1978 au Ministère des affaires étrangères et de la coopération internationale, méritait une attention particulière.</w:t>
      </w:r>
    </w:p>
    <w:p w:rsidR="003848D9" w:rsidRPr="005D5878" w:rsidRDefault="009D7540" w:rsidP="003848D9">
      <w:pPr>
        <w:pStyle w:val="SingleTxt"/>
        <w:numPr>
          <w:ilvl w:val="0"/>
          <w:numId w:val="7"/>
        </w:numPr>
        <w:tabs>
          <w:tab w:val="clear" w:pos="475"/>
          <w:tab w:val="num" w:pos="1742"/>
        </w:tabs>
        <w:ind w:left="1267"/>
        <w:rPr>
          <w:lang w:val="fr-CH" w:bidi="fr-FR"/>
        </w:rPr>
      </w:pPr>
      <w:r w:rsidRPr="005D5878">
        <w:rPr>
          <w:lang w:val="fr-CH" w:bidi="fr-FR"/>
        </w:rPr>
        <w:t xml:space="preserve">M. Nesi </w:t>
      </w:r>
      <w:r w:rsidR="003848D9" w:rsidRPr="005D5878">
        <w:rPr>
          <w:lang w:val="fr-CH" w:bidi="fr-FR"/>
        </w:rPr>
        <w:t xml:space="preserve">a indiqué qu’au cours des </w:t>
      </w:r>
      <w:r w:rsidRPr="005D5878">
        <w:rPr>
          <w:lang w:val="fr-CH" w:bidi="fr-FR"/>
        </w:rPr>
        <w:t xml:space="preserve">dix-huit </w:t>
      </w:r>
      <w:r w:rsidR="003848D9" w:rsidRPr="005D5878">
        <w:rPr>
          <w:lang w:val="fr-CH" w:bidi="fr-FR"/>
        </w:rPr>
        <w:t xml:space="preserve">mois précédents, le Comité interministériel avait intensifié son </w:t>
      </w:r>
      <w:r w:rsidRPr="005D5878">
        <w:rPr>
          <w:lang w:val="fr-CH" w:bidi="fr-FR"/>
        </w:rPr>
        <w:t>action</w:t>
      </w:r>
      <w:r w:rsidR="003848D9" w:rsidRPr="005D5878">
        <w:rPr>
          <w:lang w:val="fr-CH" w:bidi="fr-FR"/>
        </w:rPr>
        <w:t xml:space="preserve"> en faveur de la réalisation des droits de l’homme en Italie et de l’intégration de ces droits dans les politiques nationales. En particulier, il était devenu un </w:t>
      </w:r>
      <w:r w:rsidRPr="005D5878">
        <w:rPr>
          <w:lang w:val="fr-CH" w:bidi="fr-FR"/>
        </w:rPr>
        <w:t xml:space="preserve">interlocuteur incontournable </w:t>
      </w:r>
      <w:r w:rsidR="003848D9" w:rsidRPr="005D5878">
        <w:rPr>
          <w:lang w:val="fr-CH" w:bidi="fr-FR"/>
        </w:rPr>
        <w:t xml:space="preserve">pour toutes les divisions de l’administration publique dans le domaine de l’intégration des droits de l’homme dans le système juridique national. Il pouvait être considéré comme </w:t>
      </w:r>
      <w:r w:rsidRPr="005D5878">
        <w:rPr>
          <w:lang w:val="fr-CH" w:bidi="fr-FR"/>
        </w:rPr>
        <w:t xml:space="preserve">un centre </w:t>
      </w:r>
      <w:r w:rsidR="003848D9" w:rsidRPr="005D5878">
        <w:rPr>
          <w:lang w:val="fr-CH" w:bidi="fr-FR"/>
        </w:rPr>
        <w:t xml:space="preserve">d’échange d’informations sur les politiques </w:t>
      </w:r>
      <w:r w:rsidRPr="005D5878">
        <w:rPr>
          <w:lang w:val="fr-CH" w:bidi="fr-FR"/>
        </w:rPr>
        <w:t>et l’action de l</w:t>
      </w:r>
      <w:r w:rsidR="003848D9" w:rsidRPr="005D5878">
        <w:rPr>
          <w:lang w:val="fr-CH" w:bidi="fr-FR"/>
        </w:rPr>
        <w:t xml:space="preserve">’État dans </w:t>
      </w:r>
      <w:r w:rsidRPr="005D5878">
        <w:rPr>
          <w:lang w:val="fr-CH" w:bidi="fr-FR"/>
        </w:rPr>
        <w:t>différents</w:t>
      </w:r>
      <w:r w:rsidR="003848D9" w:rsidRPr="005D5878">
        <w:rPr>
          <w:lang w:val="fr-CH" w:bidi="fr-FR"/>
        </w:rPr>
        <w:t xml:space="preserve"> domaines relatifs aux droits de l’homme. </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Dix ministères étaient représentés aux réunions du Comité interministériel et participaient à ses travaux, en même temps que d’autres institutions publiques pertinentes, y compris </w:t>
      </w:r>
      <w:r w:rsidR="009D7540" w:rsidRPr="005D5878">
        <w:rPr>
          <w:lang w:val="fr-CH" w:bidi="fr-FR"/>
        </w:rPr>
        <w:t>d</w:t>
      </w:r>
      <w:r w:rsidRPr="005D5878">
        <w:rPr>
          <w:lang w:val="fr-CH" w:bidi="fr-FR"/>
        </w:rPr>
        <w:t>es autorités locales. Récemment, le Comité interministériel avait joué un rôle essentiel dans la coordination de l’intervention de l’Italie dans des crises internationales complexes, comme celles de</w:t>
      </w:r>
      <w:r w:rsidR="009D7540" w:rsidRPr="005D5878">
        <w:rPr>
          <w:lang w:val="fr-CH" w:bidi="fr-FR"/>
        </w:rPr>
        <w:t>s</w:t>
      </w:r>
      <w:r w:rsidRPr="005D5878">
        <w:rPr>
          <w:lang w:val="fr-CH" w:bidi="fr-FR"/>
        </w:rPr>
        <w:t xml:space="preserve"> migration</w:t>
      </w:r>
      <w:r w:rsidR="009D7540" w:rsidRPr="005D5878">
        <w:rPr>
          <w:lang w:val="fr-CH" w:bidi="fr-FR"/>
        </w:rPr>
        <w:t>s</w:t>
      </w:r>
      <w:r w:rsidRPr="005D5878">
        <w:rPr>
          <w:lang w:val="fr-CH" w:bidi="fr-FR"/>
        </w:rPr>
        <w:t xml:space="preserve"> forcée</w:t>
      </w:r>
      <w:r w:rsidR="009D7540" w:rsidRPr="005D5878">
        <w:rPr>
          <w:lang w:val="fr-CH" w:bidi="fr-FR"/>
        </w:rPr>
        <w:t>s</w:t>
      </w:r>
      <w:r w:rsidRPr="005D5878">
        <w:rPr>
          <w:lang w:val="fr-CH" w:bidi="fr-FR"/>
        </w:rPr>
        <w:t xml:space="preserve"> et de la traite des êtres humains, tout en veillant au respect des droits fondamentaux.</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lastRenderedPageBreak/>
        <w:t xml:space="preserve">Avec le concours d’autres ministères compétents, le Comité interministériel élaborait les rapports périodiques et </w:t>
      </w:r>
      <w:r w:rsidR="009D7540" w:rsidRPr="005D5878">
        <w:rPr>
          <w:lang w:val="fr-CH" w:bidi="fr-FR"/>
        </w:rPr>
        <w:t xml:space="preserve">les rapports ad hoc </w:t>
      </w:r>
      <w:r w:rsidRPr="005D5878">
        <w:rPr>
          <w:lang w:val="fr-CH" w:bidi="fr-FR"/>
        </w:rPr>
        <w:t xml:space="preserve">que l’Italie présentait aux organes de suivi des droits de l’homme des organisations internationales (ONU et Conseil de l’Europe), et surveillait la suite donnée à ces rapports. Il était également chargé d’examiner systématiquement les mesures législatives, administratives et réglementaires adoptées par les autorités nationales pour </w:t>
      </w:r>
      <w:r w:rsidR="009D7540" w:rsidRPr="005D5878">
        <w:rPr>
          <w:lang w:val="fr-CH" w:bidi="fr-FR"/>
        </w:rPr>
        <w:t xml:space="preserve">donner suite aux </w:t>
      </w:r>
      <w:r w:rsidRPr="005D5878">
        <w:rPr>
          <w:lang w:val="fr-CH" w:bidi="fr-FR"/>
        </w:rPr>
        <w:t xml:space="preserve">engagements internationaux pris au titre des instruments internationaux relatifs aux droits de l’homme auxquels l’Italie était partie. Le Comité interministériel était aussi chargé d’aller à la rencontre de la société civile et </w:t>
      </w:r>
      <w:r w:rsidR="009D7540" w:rsidRPr="005D5878">
        <w:rPr>
          <w:lang w:val="fr-CH" w:bidi="fr-FR"/>
        </w:rPr>
        <w:t xml:space="preserve">d’encourager </w:t>
      </w:r>
      <w:r w:rsidRPr="005D5878">
        <w:rPr>
          <w:lang w:val="fr-CH" w:bidi="fr-FR"/>
        </w:rPr>
        <w:t xml:space="preserve">les débats sur les droits de l’homme. Grâce à sa base de données, il était en mesure de suivre l’état d’avancement de la mise en </w:t>
      </w:r>
      <w:r w:rsidR="005046CD" w:rsidRPr="005D5878">
        <w:rPr>
          <w:lang w:val="fr-CH" w:bidi="fr-FR"/>
        </w:rPr>
        <w:t>œuvre</w:t>
      </w:r>
      <w:r w:rsidRPr="005D5878">
        <w:rPr>
          <w:lang w:val="fr-CH" w:bidi="fr-FR"/>
        </w:rPr>
        <w:t xml:space="preserve"> des obligations internationales de l’Italie en matière de droits de l’homme.</w:t>
      </w:r>
    </w:p>
    <w:p w:rsidR="003848D9" w:rsidRPr="005D5878" w:rsidRDefault="009D7540" w:rsidP="003848D9">
      <w:pPr>
        <w:pStyle w:val="SingleTxt"/>
        <w:numPr>
          <w:ilvl w:val="0"/>
          <w:numId w:val="7"/>
        </w:numPr>
        <w:tabs>
          <w:tab w:val="clear" w:pos="475"/>
          <w:tab w:val="num" w:pos="1742"/>
        </w:tabs>
        <w:ind w:left="1267"/>
        <w:rPr>
          <w:lang w:val="fr-CH" w:bidi="fr-FR"/>
        </w:rPr>
      </w:pPr>
      <w:r w:rsidRPr="005D5878">
        <w:rPr>
          <w:lang w:val="fr-CH" w:bidi="fr-FR"/>
        </w:rPr>
        <w:t>Le Comité</w:t>
      </w:r>
      <w:r w:rsidR="003848D9" w:rsidRPr="005D5878">
        <w:rPr>
          <w:lang w:val="fr-CH" w:bidi="fr-FR"/>
        </w:rPr>
        <w:t xml:space="preserve"> avait en outre constitué plusieurs groupes de travail sur des questions spécifiques, </w:t>
      </w:r>
      <w:r w:rsidRPr="005D5878">
        <w:rPr>
          <w:lang w:val="fr-CH" w:bidi="fr-FR"/>
        </w:rPr>
        <w:t xml:space="preserve">notamment </w:t>
      </w:r>
      <w:r w:rsidR="003848D9" w:rsidRPr="005D5878">
        <w:rPr>
          <w:lang w:val="fr-CH" w:bidi="fr-FR"/>
        </w:rPr>
        <w:t xml:space="preserve">sur l’Examen périodique universel, les droits civils et politiques, la discrimination raciale et la torture, les femmes et les questions </w:t>
      </w:r>
      <w:r w:rsidRPr="005D5878">
        <w:rPr>
          <w:lang w:val="fr-CH" w:bidi="fr-FR"/>
        </w:rPr>
        <w:t>de genre</w:t>
      </w:r>
      <w:r w:rsidR="003848D9" w:rsidRPr="005D5878">
        <w:rPr>
          <w:lang w:val="fr-CH" w:bidi="fr-FR"/>
        </w:rPr>
        <w:t xml:space="preserve">, les droits de l’enfant, les droits économiques, sociaux et culturels, le handicap, </w:t>
      </w:r>
      <w:r w:rsidRPr="005D5878">
        <w:rPr>
          <w:lang w:val="fr-CH" w:bidi="fr-FR"/>
        </w:rPr>
        <w:t xml:space="preserve">et </w:t>
      </w:r>
      <w:r w:rsidR="003848D9" w:rsidRPr="005D5878">
        <w:rPr>
          <w:lang w:val="fr-CH" w:bidi="fr-FR"/>
        </w:rPr>
        <w:t xml:space="preserve">l’établissement d’un document de base à l’intention des organes conventionnels, </w:t>
      </w:r>
      <w:r w:rsidRPr="005D5878">
        <w:rPr>
          <w:lang w:val="fr-CH" w:bidi="fr-FR"/>
        </w:rPr>
        <w:t xml:space="preserve">qui avait été </w:t>
      </w:r>
      <w:r w:rsidR="003848D9" w:rsidRPr="005D5878">
        <w:rPr>
          <w:lang w:val="fr-CH" w:bidi="fr-FR"/>
        </w:rPr>
        <w:t>achevé en 2014.</w:t>
      </w:r>
    </w:p>
    <w:p w:rsidR="003848D9" w:rsidRPr="005D5878" w:rsidRDefault="003848D9" w:rsidP="003848D9">
      <w:pPr>
        <w:pStyle w:val="SingleTxt"/>
        <w:numPr>
          <w:ilvl w:val="0"/>
          <w:numId w:val="7"/>
        </w:numPr>
        <w:tabs>
          <w:tab w:val="clear" w:pos="475"/>
          <w:tab w:val="num" w:pos="1742"/>
        </w:tabs>
        <w:ind w:left="1267"/>
        <w:rPr>
          <w:lang w:val="fr-CH" w:bidi="fr-FR"/>
        </w:rPr>
      </w:pPr>
      <w:r w:rsidRPr="005D5878">
        <w:rPr>
          <w:lang w:val="fr-CH" w:bidi="fr-FR"/>
        </w:rPr>
        <w:t xml:space="preserve">En juillet 2014, il avait soumis le deuxième rapport national au Conseil des droits de l’homme pour l’Examen périodique universel. Il avait élaboré </w:t>
      </w:r>
      <w:r w:rsidR="009D7540" w:rsidRPr="005D5878">
        <w:rPr>
          <w:lang w:val="fr-CH" w:bidi="fr-FR"/>
        </w:rPr>
        <w:t>c</w:t>
      </w:r>
      <w:r w:rsidRPr="005D5878">
        <w:rPr>
          <w:lang w:val="fr-CH" w:bidi="fr-FR"/>
        </w:rPr>
        <w:t xml:space="preserve">e rapport dans le cadre d’une procédure complexe de consultations et de coordination. </w:t>
      </w:r>
      <w:r w:rsidR="009D7540" w:rsidRPr="005D5878">
        <w:rPr>
          <w:lang w:val="fr-CH" w:bidi="fr-FR"/>
        </w:rPr>
        <w:t>Dans le cadre de c</w:t>
      </w:r>
      <w:r w:rsidRPr="005D5878">
        <w:rPr>
          <w:lang w:val="fr-CH" w:bidi="fr-FR"/>
        </w:rPr>
        <w:t>ette procédure un certain nombre de questions sensibles</w:t>
      </w:r>
      <w:r w:rsidR="009D7540" w:rsidRPr="005D5878">
        <w:rPr>
          <w:lang w:val="fr-CH" w:bidi="fr-FR"/>
        </w:rPr>
        <w:t xml:space="preserve"> avaient été examinées</w:t>
      </w:r>
      <w:r w:rsidRPr="005D5878">
        <w:rPr>
          <w:lang w:val="fr-CH" w:bidi="fr-FR"/>
        </w:rPr>
        <w:t>, notamment</w:t>
      </w:r>
      <w:r w:rsidR="005F3F8B" w:rsidRPr="005D5878">
        <w:rPr>
          <w:lang w:val="fr-CH" w:bidi="fr-FR"/>
        </w:rPr>
        <w:t> :</w:t>
      </w:r>
      <w:r w:rsidRPr="005D5878">
        <w:rPr>
          <w:lang w:val="fr-CH" w:bidi="fr-FR"/>
        </w:rPr>
        <w:t xml:space="preserve"> a)</w:t>
      </w:r>
      <w:r w:rsidR="009D7540" w:rsidRPr="005D5878">
        <w:rPr>
          <w:lang w:val="fr-CH" w:bidi="fr-FR"/>
        </w:rPr>
        <w:t> </w:t>
      </w:r>
      <w:r w:rsidRPr="005D5878">
        <w:rPr>
          <w:lang w:val="fr-CH" w:bidi="fr-FR"/>
        </w:rPr>
        <w:t>immigration, asile et droits des migrants; b)</w:t>
      </w:r>
      <w:r w:rsidR="009D7540" w:rsidRPr="005D5878">
        <w:rPr>
          <w:lang w:val="fr-CH" w:bidi="fr-FR"/>
        </w:rPr>
        <w:t> </w:t>
      </w:r>
      <w:r w:rsidRPr="005D5878">
        <w:rPr>
          <w:lang w:val="fr-CH" w:bidi="fr-FR"/>
        </w:rPr>
        <w:t>lutte contre le racisme; c)</w:t>
      </w:r>
      <w:r w:rsidR="009D7540" w:rsidRPr="005D5878">
        <w:rPr>
          <w:lang w:val="fr-CH" w:bidi="fr-FR"/>
        </w:rPr>
        <w:t> </w:t>
      </w:r>
      <w:r w:rsidRPr="005D5878">
        <w:rPr>
          <w:lang w:val="fr-CH" w:bidi="fr-FR"/>
        </w:rPr>
        <w:t>traitement des communautés rom et sinti; d)</w:t>
      </w:r>
      <w:r w:rsidR="009D7540" w:rsidRPr="005D5878">
        <w:rPr>
          <w:lang w:val="fr-CH" w:bidi="fr-FR"/>
        </w:rPr>
        <w:t> </w:t>
      </w:r>
      <w:r w:rsidRPr="005D5878">
        <w:rPr>
          <w:lang w:val="fr-CH" w:bidi="fr-FR"/>
        </w:rPr>
        <w:t>administration de la justice et traitement des détenus; e)</w:t>
      </w:r>
      <w:r w:rsidR="009D7540" w:rsidRPr="005D5878">
        <w:rPr>
          <w:lang w:val="fr-CH" w:bidi="fr-FR"/>
        </w:rPr>
        <w:t> </w:t>
      </w:r>
      <w:r w:rsidRPr="005D5878">
        <w:rPr>
          <w:lang w:val="fr-CH" w:bidi="fr-FR"/>
        </w:rPr>
        <w:t>législation antiterroriste et expulsion des étrangers; f)</w:t>
      </w:r>
      <w:r w:rsidR="009D7540" w:rsidRPr="005D5878">
        <w:rPr>
          <w:lang w:val="fr-CH" w:bidi="fr-FR"/>
        </w:rPr>
        <w:t> </w:t>
      </w:r>
      <w:r w:rsidRPr="005D5878">
        <w:rPr>
          <w:lang w:val="fr-CH" w:bidi="fr-FR"/>
        </w:rPr>
        <w:t>institutions nationales de protection et de promotion des droits de l’homme; g)</w:t>
      </w:r>
      <w:r w:rsidR="009D7540" w:rsidRPr="005D5878">
        <w:rPr>
          <w:lang w:val="fr-CH" w:bidi="fr-FR"/>
        </w:rPr>
        <w:t> </w:t>
      </w:r>
      <w:r w:rsidRPr="005D5878">
        <w:rPr>
          <w:lang w:val="fr-CH" w:bidi="fr-FR"/>
        </w:rPr>
        <w:t>protection des populations les plus vulnérables.</w:t>
      </w:r>
    </w:p>
    <w:p w:rsidR="00993AB8" w:rsidRPr="004E12E0" w:rsidRDefault="003848D9" w:rsidP="003848D9">
      <w:pPr>
        <w:pStyle w:val="SingleTxt"/>
        <w:numPr>
          <w:ilvl w:val="0"/>
          <w:numId w:val="7"/>
        </w:numPr>
        <w:tabs>
          <w:tab w:val="clear" w:pos="475"/>
          <w:tab w:val="num" w:pos="1742"/>
        </w:tabs>
        <w:ind w:left="1267"/>
        <w:rPr>
          <w:spacing w:val="2"/>
          <w:w w:val="102"/>
          <w:lang w:val="fr-CH"/>
        </w:rPr>
      </w:pPr>
      <w:r w:rsidRPr="004E12E0">
        <w:rPr>
          <w:spacing w:val="2"/>
          <w:w w:val="102"/>
          <w:lang w:val="fr-CH" w:bidi="fr-FR"/>
        </w:rPr>
        <w:t>M.</w:t>
      </w:r>
      <w:r w:rsidR="009D7540" w:rsidRPr="004E12E0">
        <w:rPr>
          <w:spacing w:val="2"/>
          <w:w w:val="102"/>
          <w:lang w:val="fr-CH" w:bidi="fr-FR"/>
        </w:rPr>
        <w:t> </w:t>
      </w:r>
      <w:r w:rsidRPr="004E12E0">
        <w:rPr>
          <w:spacing w:val="2"/>
          <w:w w:val="102"/>
          <w:lang w:val="fr-CH" w:bidi="fr-FR"/>
        </w:rPr>
        <w:t xml:space="preserve">Nesi a indiqué que le Comité interministériel encourageait aussi très activement le </w:t>
      </w:r>
      <w:r w:rsidR="009D7540" w:rsidRPr="004E12E0">
        <w:rPr>
          <w:spacing w:val="2"/>
          <w:w w:val="102"/>
          <w:lang w:val="fr-CH" w:bidi="fr-FR"/>
        </w:rPr>
        <w:t>dialogue</w:t>
      </w:r>
      <w:r w:rsidRPr="004E12E0">
        <w:rPr>
          <w:spacing w:val="2"/>
          <w:w w:val="102"/>
          <w:lang w:val="fr-CH" w:bidi="fr-FR"/>
        </w:rPr>
        <w:t xml:space="preserve"> avec la société civile et la sensibilisation dans le domaine des droits de l’homme. Il participait à des consultations avec des organisations non gouvernementales sur le respect des engagements internationaux du pays, à l’ONU et au Conseil de l’Europe. Il coopérait aussi activement avec les universités, en veillant à promouvoir les initiatives universitaires dans le domaine des droits de l’homme, y compris le droit à la paix, l’environnement durable, l’éducation et la protection du patrimoine culturel. </w:t>
      </w:r>
      <w:r w:rsidR="009D7540" w:rsidRPr="004E12E0">
        <w:rPr>
          <w:spacing w:val="2"/>
          <w:w w:val="102"/>
          <w:lang w:val="fr-CH" w:bidi="fr-FR"/>
        </w:rPr>
        <w:t>L</w:t>
      </w:r>
      <w:r w:rsidRPr="004E12E0">
        <w:rPr>
          <w:spacing w:val="2"/>
          <w:w w:val="102"/>
          <w:lang w:val="fr-CH" w:bidi="fr-FR"/>
        </w:rPr>
        <w:t xml:space="preserve">’Italie </w:t>
      </w:r>
      <w:r w:rsidR="005046CD" w:rsidRPr="004E12E0">
        <w:rPr>
          <w:spacing w:val="2"/>
          <w:w w:val="102"/>
          <w:lang w:val="fr-CH" w:bidi="fr-FR"/>
        </w:rPr>
        <w:t>œuvrait</w:t>
      </w:r>
      <w:r w:rsidR="009D7540" w:rsidRPr="004E12E0">
        <w:rPr>
          <w:spacing w:val="2"/>
          <w:w w:val="102"/>
          <w:lang w:val="fr-CH" w:bidi="fr-FR"/>
        </w:rPr>
        <w:t xml:space="preserve"> depuis des années </w:t>
      </w:r>
      <w:r w:rsidRPr="004E12E0">
        <w:rPr>
          <w:spacing w:val="2"/>
          <w:w w:val="102"/>
          <w:lang w:val="fr-CH" w:bidi="fr-FR"/>
        </w:rPr>
        <w:t xml:space="preserve">à la création d’une institution nationale des droits de l’homme qui, une fois mise en place, </w:t>
      </w:r>
      <w:r w:rsidR="009D7540" w:rsidRPr="004E12E0">
        <w:rPr>
          <w:spacing w:val="2"/>
          <w:w w:val="102"/>
          <w:lang w:val="fr-CH" w:bidi="fr-FR"/>
        </w:rPr>
        <w:t xml:space="preserve">compléterait utilement le </w:t>
      </w:r>
      <w:r w:rsidRPr="004E12E0">
        <w:rPr>
          <w:spacing w:val="2"/>
          <w:w w:val="102"/>
          <w:lang w:val="fr-CH" w:bidi="fr-FR"/>
        </w:rPr>
        <w:t>Comité interministériel.</w:t>
      </w:r>
    </w:p>
    <w:p w:rsidR="00FF6D61" w:rsidRPr="005D5878" w:rsidRDefault="00FF6D61" w:rsidP="00FF6D61">
      <w:pPr>
        <w:pStyle w:val="SingleTxt"/>
        <w:tabs>
          <w:tab w:val="clear" w:pos="1742"/>
        </w:tabs>
        <w:spacing w:after="0" w:line="120" w:lineRule="exact"/>
        <w:rPr>
          <w:sz w:val="10"/>
          <w:lang w:val="fr-CH" w:bidi="fr-FR"/>
        </w:rPr>
      </w:pPr>
    </w:p>
    <w:p w:rsidR="00FF6D61" w:rsidRPr="005D5878" w:rsidRDefault="00FF6D61" w:rsidP="00FF6D61">
      <w:pPr>
        <w:pStyle w:val="SingleTxt"/>
        <w:tabs>
          <w:tab w:val="clear" w:pos="1742"/>
        </w:tabs>
        <w:spacing w:after="0" w:line="120" w:lineRule="exact"/>
        <w:rPr>
          <w:sz w:val="10"/>
          <w:lang w:val="fr-CH"/>
        </w:rPr>
      </w:pPr>
    </w:p>
    <w:p w:rsidR="00FF6D61" w:rsidRPr="005D5878" w:rsidRDefault="00FF6D61" w:rsidP="003E04E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D5878">
        <w:rPr>
          <w:lang w:val="fr-CH"/>
        </w:rPr>
        <w:tab/>
        <w:t>III.</w:t>
      </w:r>
      <w:r w:rsidRPr="005D5878">
        <w:rPr>
          <w:lang w:val="fr-CH"/>
        </w:rPr>
        <w:tab/>
        <w:t>Débat en séance plénière</w:t>
      </w:r>
    </w:p>
    <w:p w:rsidR="00FF6D61" w:rsidRPr="005D5878" w:rsidRDefault="00FF6D61" w:rsidP="003E04EB">
      <w:pPr>
        <w:pStyle w:val="SingleTxt"/>
        <w:spacing w:after="0" w:line="120" w:lineRule="exact"/>
        <w:rPr>
          <w:sz w:val="10"/>
          <w:lang w:val="fr-CH"/>
        </w:rPr>
      </w:pPr>
    </w:p>
    <w:p w:rsidR="00FF6D61" w:rsidRPr="005D5878" w:rsidRDefault="00FF6D61" w:rsidP="003E04EB">
      <w:pPr>
        <w:pStyle w:val="SingleTxt"/>
        <w:spacing w:after="0" w:line="120" w:lineRule="exact"/>
        <w:rPr>
          <w:sz w:val="10"/>
          <w:lang w:val="fr-CH"/>
        </w:rPr>
      </w:pPr>
    </w:p>
    <w:p w:rsidR="00FF6D61" w:rsidRPr="005D5878" w:rsidRDefault="00FF6D61" w:rsidP="00FF6D61">
      <w:pPr>
        <w:pStyle w:val="SingleTxt"/>
        <w:numPr>
          <w:ilvl w:val="0"/>
          <w:numId w:val="8"/>
        </w:numPr>
        <w:rPr>
          <w:lang w:val="fr-CH"/>
        </w:rPr>
      </w:pPr>
      <w:r w:rsidRPr="005D5878">
        <w:rPr>
          <w:lang w:val="fr-CH"/>
        </w:rPr>
        <w:t>Pendant la réunion-débat, les représentants des États et organisations ci-après ont pris la parole</w:t>
      </w:r>
      <w:r w:rsidR="005D5878" w:rsidRPr="005D5878">
        <w:rPr>
          <w:lang w:val="fr-CH"/>
        </w:rPr>
        <w:t> </w:t>
      </w:r>
      <w:r w:rsidRPr="005D5878">
        <w:rPr>
          <w:lang w:val="fr-CH"/>
        </w:rPr>
        <w:t>: Algérie, Bahreïn, Burkina Faso, Chine, Colombie, Congo, Équateur (au nom de la Commission économique pour l’Amérique latine et les Caraïbes), Estonie, Fédération de Russie, France, Grèce, Inde, Indonésie, Iran (République islamique d’), Maroc, Mexique, Namibie, Pakistan (au nom de l’Organisation de la Conférence islamique), Paraguay, Pérou, Portugal, République de Moldova, Thaïlande et Venezuela (République bolivarienne du), ainsi que l’Union européenne. Sont également intervenus les représentants des institutions nationales des droits de l’homme et des organisations non gouvernementales suivantes</w:t>
      </w:r>
      <w:r w:rsidR="005D5878" w:rsidRPr="005D5878">
        <w:rPr>
          <w:lang w:val="fr-CH"/>
        </w:rPr>
        <w:t> </w:t>
      </w:r>
      <w:r w:rsidRPr="005D5878">
        <w:rPr>
          <w:lang w:val="fr-CH"/>
        </w:rPr>
        <w:t>: Americans for Democracy and Human Rights in Bahrain, Conseil national des droits de l’homme du Maroc, Service international pour les droits de l’homme, Korea Center for United Nations Human Rights Policy, Scottish Human Rights Commission (déclaration vidéo) et Verein Südwind Entwicklungspolitik.</w:t>
      </w:r>
    </w:p>
    <w:p w:rsidR="00FF6D61" w:rsidRPr="005D5878" w:rsidRDefault="00FF6D61" w:rsidP="00FF6D61">
      <w:pPr>
        <w:pStyle w:val="SingleTxt"/>
        <w:numPr>
          <w:ilvl w:val="0"/>
          <w:numId w:val="8"/>
        </w:numPr>
        <w:rPr>
          <w:lang w:val="fr-CH"/>
        </w:rPr>
      </w:pPr>
      <w:r w:rsidRPr="005D5878">
        <w:rPr>
          <w:lang w:val="fr-CH"/>
        </w:rPr>
        <w:lastRenderedPageBreak/>
        <w:t>Dans leurs observations, de nombreux représentants ont salué l’assistance technique fournie par le HCDH et reconnu l’intérêt qu’il y avait à utiliser une approche fondée sur les droits de l’homme pour la planification, la mise en œuvre et le suivi des politiques nationales. Le Haut-Commissaire a été invité à continuer d’aider les États, par une assistance technique et des services consultatifs, à incorporer les droits de l’homme dans l’élaboration et la mise en œuvre des politiques publiques. Les délégations ont également souligné qu’il fallait que l’élaboration des politiques se fonde sur une participation et des processus consultatifs larges associant toutes les parties prenantes. Ceci était particulièrement important lorsque le pays comptait un grand nombre d’habitants et abritait des populations diverses. La présence de mécanismes de coopération transparents et impartiaux était indispensable pour garantir la qualité de l’aide. Tous ont convenu que l’échange de pratiques optimales était un outil important pour les décideurs, car il leur permettait d’identifier des modèles appropriés pour la mise en œuvre des droits de l’homme au moyen de politiques et programmes publics. Les politiques et programmes nationaux constituaient un lien essentiel entre les normes et l’action concrète de l’État sur le terrain.</w:t>
      </w:r>
    </w:p>
    <w:p w:rsidR="00FF6D61" w:rsidRPr="005D5878" w:rsidRDefault="00FF6D61" w:rsidP="00FF6D61">
      <w:pPr>
        <w:pStyle w:val="SingleTxt"/>
        <w:numPr>
          <w:ilvl w:val="0"/>
          <w:numId w:val="8"/>
        </w:numPr>
        <w:tabs>
          <w:tab w:val="left" w:pos="1742"/>
        </w:tabs>
        <w:rPr>
          <w:lang w:val="fr-CH"/>
        </w:rPr>
      </w:pPr>
      <w:r w:rsidRPr="005D5878">
        <w:rPr>
          <w:lang w:val="fr-CH"/>
        </w:rPr>
        <w:t>La plupart des délégations ont souligné l’utilité des recommandations formulées par les mécanismes internationaux des droits de l’homme, qui pouvaient servir de base et d’orientation pour l’élaboration de politiques nationales, conformément aux principes fondamentaux de non-discrimination, d’impartialité, de non-sélectivité, de responsabilité, de transparence et de primauté du droit. Les intervenants ont été invités à expliquer comment les mécanismes internationaux des droits de l’homme pourraient contribuer à la mise en œuvre au niveau national. Certaines délégations ont relevé que les États s’acquittaient de leurs obligations en matière de droits de l’homme conformément à leur structure constitutionnelle et à leur dynamique culturelle nationales. Elles ont souligné que les programmes fondés sur les droits de l’homme étaient particulièrement efficaces lorsqu’ils prenaient en compte les spécificités du pays et étaient en accord avec les priorités nationales de développement.</w:t>
      </w:r>
    </w:p>
    <w:p w:rsidR="00FF6D61" w:rsidRPr="005D5878" w:rsidRDefault="00FF6D61" w:rsidP="00FF6D61">
      <w:pPr>
        <w:pStyle w:val="SingleTxt"/>
        <w:numPr>
          <w:ilvl w:val="0"/>
          <w:numId w:val="8"/>
        </w:numPr>
        <w:tabs>
          <w:tab w:val="left" w:pos="1742"/>
        </w:tabs>
        <w:rPr>
          <w:lang w:val="fr-CH"/>
        </w:rPr>
      </w:pPr>
      <w:r w:rsidRPr="005D5878">
        <w:rPr>
          <w:lang w:val="fr-CH"/>
        </w:rPr>
        <w:t>Le rôle des institutions nationales des droits de l’homme dans le suivi et le soutien de la mise en œuvre de politiques et programmes fondés sur les droits de l’homme au niveau national a également été relevé. Les participants ont fait part de leur expérience en matière d’élaboration et de mise en œuvre de plans d’action nationaux pour les droits de l’homme et ils se sont accordés à dire que de tels plans étaient essentiels à la mise en œuvre efficace des droits de l’homme, car ils garantissaient que toutes les politiques publiques étaient conformes aux obligations internationales contractées par le pays dans le domaine des droits de l’homme. Ils ont souligné qu’il fallait élaborer ces plans d’une manière participative qui permettait à de larges secteurs de la population d’y apporter leur contribution. De nombreuses délégations ont mis l’accent sur la contribution inestimable de la société civile à la protection et à la promotion des droits de l’homme dans leurs pays.</w:t>
      </w:r>
    </w:p>
    <w:p w:rsidR="00FF6D61" w:rsidRPr="005D5878" w:rsidRDefault="00FF6D61" w:rsidP="00FF6D61">
      <w:pPr>
        <w:pStyle w:val="SingleTxt"/>
        <w:numPr>
          <w:ilvl w:val="0"/>
          <w:numId w:val="8"/>
        </w:numPr>
        <w:tabs>
          <w:tab w:val="left" w:pos="1742"/>
        </w:tabs>
        <w:rPr>
          <w:lang w:val="fr-CH"/>
        </w:rPr>
      </w:pPr>
      <w:r w:rsidRPr="005D5878">
        <w:rPr>
          <w:lang w:val="fr-CH"/>
        </w:rPr>
        <w:t>La plupart des délégations sont convenues que la coordination et la cohérence étaient essentielles au succès de l’élaboration et de la mise en œuvre de politiques, et nombre d’entre elles ont donné des exemples de divers comités permanents et autres institutions qu’elles avaient établis afin d’appuyer la protection et la promotion effectives des droits de l’homme. Le manque de ressources suffisantes, tant financières qu’humaines, a été mentionné par de nombreux participants comme étant un obstacle fréquent aux progrès dans ce domaine. De nombreux participants ont souligné qu’il fallait renforcer encore la capacité des représentants et d’institutions clefs de l’État à incorporer et à mettre en œuvre les droits de l’homme. Pour combler ces lacunes, il était nécessaire de renforcer la coopération internationale et l’offre d’appui à la demande des États.</w:t>
      </w:r>
    </w:p>
    <w:p w:rsidR="00FF6D61" w:rsidRPr="005D5878" w:rsidRDefault="00FF6D61" w:rsidP="00FF6D61">
      <w:pPr>
        <w:pStyle w:val="SingleTxt"/>
        <w:numPr>
          <w:ilvl w:val="0"/>
          <w:numId w:val="8"/>
        </w:numPr>
        <w:tabs>
          <w:tab w:val="left" w:pos="1742"/>
        </w:tabs>
        <w:rPr>
          <w:lang w:val="fr-CH"/>
        </w:rPr>
      </w:pPr>
      <w:r w:rsidRPr="005D5878">
        <w:rPr>
          <w:lang w:val="fr-CH"/>
        </w:rPr>
        <w:lastRenderedPageBreak/>
        <w:t>Les délégations ont noté avec satisfaction que la forme et l’organisation pratique de la réunion-débat avaient été adaptées pour tenir compte des besoins des personnes handicapées, notamment au moyen du sous-titrage et d’autres mesures spéciales. Nombreux sont ceux qui ont exprimé l’espoir qu’à l’avenir toutes les sessions du Conseil des droits de l’homme puissent être ainsi adaptées.</w:t>
      </w:r>
    </w:p>
    <w:p w:rsidR="00FF6D61" w:rsidRPr="005D5878" w:rsidRDefault="00FF6D61" w:rsidP="00FF6D61">
      <w:pPr>
        <w:pStyle w:val="SingleTxt"/>
        <w:numPr>
          <w:ilvl w:val="0"/>
          <w:numId w:val="8"/>
        </w:numPr>
        <w:tabs>
          <w:tab w:val="left" w:pos="1742"/>
        </w:tabs>
        <w:rPr>
          <w:lang w:val="fr-CH"/>
        </w:rPr>
      </w:pPr>
      <w:r w:rsidRPr="005D5878">
        <w:rPr>
          <w:lang w:val="fr-CH"/>
        </w:rPr>
        <w:t>Plusieurs délégations ont souligné qu’il importait d’utiliser comme outils d’analyse des indicateurs des droits de l’homme bien conçus qui permettraient aux décideurs d’identifier les disparités sociales et économiques touchant des régions spécifiques ou des groupes particulièrement marginalisés ou vulnérables. Elles ont en outre reconnu que des cadres d’indicateurs précis étaient nécessaires pour mesurer les effets des politiques et programmes publics et les progrès réalisés dans leur mise en œuvre. Les intervenants ont été invités à faire part de leurs idées sur la manière dont ces indicateurs pourraient être améliorés et mieux utilisés pour améliorer les politiques fondées sur les droits de l’homme au niveau national.</w:t>
      </w:r>
    </w:p>
    <w:p w:rsidR="00FF6D61" w:rsidRPr="005D5878" w:rsidRDefault="00FF6D61" w:rsidP="00FF6D61">
      <w:pPr>
        <w:pStyle w:val="SingleTxt"/>
        <w:numPr>
          <w:ilvl w:val="0"/>
          <w:numId w:val="8"/>
        </w:numPr>
        <w:tabs>
          <w:tab w:val="left" w:pos="1742"/>
        </w:tabs>
        <w:rPr>
          <w:lang w:val="fr-CH"/>
        </w:rPr>
      </w:pPr>
      <w:r w:rsidRPr="005D5878">
        <w:rPr>
          <w:lang w:val="fr-CH"/>
        </w:rPr>
        <w:t xml:space="preserve">Les organisations non gouvernementales ont dit appuyer fermement les approches de l’élaboration et de la mise en œuvre de politiques fondées sur les droits de l’homme au niveau national et ont exhorté les États à redoubler d’efforts pour garantir une participation large de tous les secteurs de la société à ces processus. Bien que les plans nationaux d’action pour les droits de l’homme bénéficient d’un solide soutien, certaines organisations ont fait observer que tous n’étaient pas complétement inclusifs et participatifs dans leur approche, ce qui en limitait l’impact et l’efficacité. Des organisations ont également demandé que la suite donnée aux recommandations des mécanismes internationaux des droits de l’homme soit plus efficace et cohérente, tandis que d’autres ont indiqué que les droits des migrants et autres non-nationaux nécessitaient une attention accrue. </w:t>
      </w:r>
    </w:p>
    <w:p w:rsidR="00FF6D61" w:rsidRPr="005D5878" w:rsidRDefault="00FF6D61" w:rsidP="00FF6D61">
      <w:pPr>
        <w:pStyle w:val="SingleTxt"/>
        <w:numPr>
          <w:ilvl w:val="0"/>
          <w:numId w:val="8"/>
        </w:numPr>
        <w:tabs>
          <w:tab w:val="left" w:pos="1742"/>
        </w:tabs>
        <w:rPr>
          <w:lang w:val="fr-CH"/>
        </w:rPr>
      </w:pPr>
      <w:r w:rsidRPr="005D5878">
        <w:rPr>
          <w:lang w:val="fr-CH"/>
        </w:rPr>
        <w:t>Concernant l’utilisation d’indicateurs relatifs aux droits de l’homme, il a été noté que des indicateurs de résultat spécifiques étaient nécessaires, en plus des indicateurs structuraux et axés sur les processus. Un participant a également déploré le manque d’inclusion et de participation réelles lors de l’établissement de certains plans nationaux. Le HCDH a de nouveau été invité à fournir davantage d’assistance aux États afin de renforcer la protection des défenseurs des droits de l’homme. Des mesures spéciales étaient nécessaires pour lutter contre les cas de menaces, d’agressions et de représailles visant des personnes qui coopéraient avec les institutions internationales de défense des droits de l’homme. Les plans nationaux d’action sur les entreprises et les droits de l’homme devaient également inclure des mesures visant à protéger les défenseurs des droits de l’homme. Par conséquent, les États étaient invités à adopter des directives relatives à la protection des défenseurs des droits de l’homme, sur le modèle de celles élaborées par la Finlande, l’Irlande, la Norvège, les Pays-Bas et la Suisse.</w:t>
      </w:r>
    </w:p>
    <w:p w:rsidR="00FF6D61" w:rsidRPr="005D5878" w:rsidRDefault="00FF6D61" w:rsidP="00FF6D61">
      <w:pPr>
        <w:pStyle w:val="SingleTxt"/>
        <w:numPr>
          <w:ilvl w:val="0"/>
          <w:numId w:val="8"/>
        </w:numPr>
        <w:tabs>
          <w:tab w:val="left" w:pos="1742"/>
        </w:tabs>
        <w:rPr>
          <w:lang w:val="fr-CH"/>
        </w:rPr>
      </w:pPr>
      <w:r w:rsidRPr="005D5878">
        <w:rPr>
          <w:lang w:val="fr-CH"/>
        </w:rPr>
        <w:t>Une institution nationale des droits de l’homme a souligné qu’il importait d’engager le dialogue avec un large éventail de partenaires gouvernementaux pour élaborer et appliquer des plans nationaux d’action pour les droits de l’homme et a évoqué sa propre expérience de la promotion de l’accès à la justice et des droits de l’enfant au moyen d’un plan national d’action.</w:t>
      </w:r>
    </w:p>
    <w:p w:rsidR="00FF6D61" w:rsidRPr="005D5878" w:rsidRDefault="00FF6D61" w:rsidP="00FF6D61">
      <w:pPr>
        <w:pStyle w:val="SingleTxt"/>
        <w:numPr>
          <w:ilvl w:val="0"/>
          <w:numId w:val="8"/>
        </w:numPr>
        <w:tabs>
          <w:tab w:val="left" w:pos="1742"/>
        </w:tabs>
        <w:rPr>
          <w:lang w:val="fr-CH"/>
        </w:rPr>
      </w:pPr>
      <w:r w:rsidRPr="005D5878">
        <w:rPr>
          <w:lang w:val="fr-CH"/>
        </w:rPr>
        <w:t>Le modérateur a ensuite demandé aux intervenants de répondre aux observations et aux questions de la salle. M.</w:t>
      </w:r>
      <w:r w:rsidR="005D5878" w:rsidRPr="005D5878">
        <w:rPr>
          <w:lang w:val="fr-CH"/>
        </w:rPr>
        <w:t> </w:t>
      </w:r>
      <w:r w:rsidRPr="005D5878">
        <w:rPr>
          <w:lang w:val="fr-CH"/>
        </w:rPr>
        <w:t>Magazzeni est convenu que les indicateurs relatifs aux droits de l’homme étaient essentiels à la mise en œuvre des normes relatives aux droits de l’homme et indispensables pour garantir la transparence et l’efficacité de l’élaboration des politiques et de l’évaluation des effets. Il a déclaré qu’en réponse à une demande forte des États, le HCDH avait élaboré un cadre d’indicateurs relatifs aux droits de l’homme qui était mis à la disposition de tous les États et leur permettait de mieux suivre et mettre en œuvre leurs obligations en matière de droits de l’homme.</w:t>
      </w:r>
    </w:p>
    <w:p w:rsidR="00FF6D61" w:rsidRPr="005D5878" w:rsidRDefault="00FF6D61" w:rsidP="004E12E0">
      <w:pPr>
        <w:pStyle w:val="SingleTxt"/>
        <w:numPr>
          <w:ilvl w:val="0"/>
          <w:numId w:val="8"/>
        </w:numPr>
        <w:tabs>
          <w:tab w:val="left" w:pos="1742"/>
        </w:tabs>
        <w:spacing w:after="100" w:line="238" w:lineRule="exact"/>
        <w:rPr>
          <w:lang w:val="fr-CH"/>
        </w:rPr>
      </w:pPr>
      <w:r w:rsidRPr="005D5878">
        <w:rPr>
          <w:lang w:val="fr-CH"/>
        </w:rPr>
        <w:lastRenderedPageBreak/>
        <w:t>En ce qui concerne l’harmonisation des priorités nationales de développement sur les recommandations relatives aux droits de l’homme</w:t>
      </w:r>
      <w:r w:rsidR="005D5878" w:rsidRPr="005D5878">
        <w:rPr>
          <w:lang w:val="fr-CH"/>
        </w:rPr>
        <w:t>,</w:t>
      </w:r>
      <w:r w:rsidRPr="005D5878">
        <w:rPr>
          <w:lang w:val="fr-CH"/>
        </w:rPr>
        <w:t xml:space="preserve"> M. Magazzeni a évoqué des cas qui montraient comment les plans nationaux d’action pour les droits de l’homme et les mécanismes nationaux de coordination pouvaient soutenir la mise en œuvre, en particulier lorsqu’ils étaient conçus et appliqués de manière inclusive et participative. Il a déclaré qu’il était également important d’inclure des normes et recommandations régionales formulées par des organes régionaux de défense des droits de l’homme au sein d’un cadre directif coordonné et cohérent pour la mise en œuvre des droits de l’homme au niveau national. </w:t>
      </w:r>
    </w:p>
    <w:p w:rsidR="00FF6D61" w:rsidRPr="005D5878" w:rsidRDefault="00FF6D61" w:rsidP="004E12E0">
      <w:pPr>
        <w:pStyle w:val="SingleTxt"/>
        <w:numPr>
          <w:ilvl w:val="0"/>
          <w:numId w:val="8"/>
        </w:numPr>
        <w:tabs>
          <w:tab w:val="left" w:pos="1742"/>
        </w:tabs>
        <w:spacing w:after="100" w:line="238" w:lineRule="exact"/>
        <w:rPr>
          <w:spacing w:val="2"/>
          <w:w w:val="102"/>
          <w:lang w:val="fr-CH"/>
        </w:rPr>
      </w:pPr>
      <w:r w:rsidRPr="005D5878">
        <w:rPr>
          <w:spacing w:val="2"/>
          <w:w w:val="102"/>
          <w:lang w:val="fr-CH"/>
        </w:rPr>
        <w:t>M.</w:t>
      </w:r>
      <w:r w:rsidR="005D5878" w:rsidRPr="005D5878">
        <w:rPr>
          <w:spacing w:val="2"/>
          <w:w w:val="102"/>
          <w:lang w:val="fr-CH"/>
        </w:rPr>
        <w:t> </w:t>
      </w:r>
      <w:r w:rsidRPr="005D5878">
        <w:rPr>
          <w:spacing w:val="2"/>
          <w:w w:val="102"/>
          <w:lang w:val="fr-CH"/>
        </w:rPr>
        <w:t>C</w:t>
      </w:r>
      <w:r w:rsidRPr="005D5878">
        <w:rPr>
          <w:bCs/>
          <w:spacing w:val="2"/>
          <w:w w:val="102"/>
          <w:lang w:val="fr-CH"/>
        </w:rPr>
        <w:t>á</w:t>
      </w:r>
      <w:r w:rsidRPr="005D5878">
        <w:rPr>
          <w:spacing w:val="2"/>
          <w:w w:val="102"/>
          <w:lang w:val="fr-CH"/>
        </w:rPr>
        <w:t xml:space="preserve">rdenas a dit que la mise en œuvre de politiques au moyen d’une approche fondée sur les droits de l’homme était la meilleure façon de veiller à ce que tous les détenteurs de droits puissent participer au processus et tirer profit de ses résultats. Il a souligné qu’il était de la responsabilité de l’État, à travers tous ses organes </w:t>
      </w:r>
      <w:r w:rsidR="005D5878" w:rsidRPr="005D5878">
        <w:rPr>
          <w:spacing w:val="2"/>
          <w:w w:val="102"/>
          <w:lang w:val="fr-CH"/>
        </w:rPr>
        <w:t>–</w:t>
      </w:r>
      <w:r w:rsidRPr="005D5878">
        <w:rPr>
          <w:spacing w:val="2"/>
          <w:w w:val="102"/>
          <w:lang w:val="fr-CH"/>
        </w:rPr>
        <w:t xml:space="preserve"> judiciaires, législatifs et exécutifs </w:t>
      </w:r>
      <w:r w:rsidR="005D5878" w:rsidRPr="005D5878">
        <w:rPr>
          <w:spacing w:val="2"/>
          <w:w w:val="102"/>
          <w:lang w:val="fr-CH"/>
        </w:rPr>
        <w:t>–</w:t>
      </w:r>
      <w:r w:rsidRPr="005D5878">
        <w:rPr>
          <w:spacing w:val="2"/>
          <w:w w:val="102"/>
          <w:lang w:val="fr-CH"/>
        </w:rPr>
        <w:t xml:space="preserve"> de veiller à ce que les droits de l’homme soient réalisés au moyen des politiques et de l’action publiques. Il fallait informer les gens de leurs droits et leur donner les moyens de les faire valoir. Il fallait pour ce faire former les détenteurs de devoirs comme les titulaires de droits, en particulier les groupes les plus vulnérables et marginalisés, comme les communautés autochtones </w:t>
      </w:r>
      <w:r w:rsidR="005D5878" w:rsidRPr="005D5878">
        <w:rPr>
          <w:spacing w:val="2"/>
          <w:w w:val="102"/>
          <w:lang w:val="fr-CH"/>
        </w:rPr>
        <w:t>ou</w:t>
      </w:r>
      <w:r w:rsidRPr="005D5878">
        <w:rPr>
          <w:spacing w:val="2"/>
          <w:w w:val="102"/>
          <w:lang w:val="fr-CH"/>
        </w:rPr>
        <w:t xml:space="preserve"> les personnes handicapées. Les agents de l’État devraient être mieux formés à travailler avec ces groupes cibles. Les organisations non gouvernementales avaient également un rôle essentiel à jouer pour éduquer les citoyens et leur donner les moyens de connaître et de faire valoir leurs droits.</w:t>
      </w:r>
    </w:p>
    <w:p w:rsidR="00FF6D61" w:rsidRPr="005D5878" w:rsidRDefault="00FF6D61" w:rsidP="004E12E0">
      <w:pPr>
        <w:pStyle w:val="SingleTxt"/>
        <w:numPr>
          <w:ilvl w:val="0"/>
          <w:numId w:val="8"/>
        </w:numPr>
        <w:tabs>
          <w:tab w:val="left" w:pos="1742"/>
        </w:tabs>
        <w:spacing w:after="100" w:line="238" w:lineRule="exact"/>
        <w:rPr>
          <w:lang w:val="fr-CH"/>
        </w:rPr>
      </w:pPr>
      <w:r w:rsidRPr="005D5878">
        <w:rPr>
          <w:lang w:val="fr-CH"/>
        </w:rPr>
        <w:t>M. Muñoz a déclaré que les droits de l’homme étaient un thème transversal du plan national de développement de l’Équateur et que tous les agents publics devaient rendre compte de leurs résultats en matière de mise en œuvre des droits de l’homme dans leurs domaines respectifs. Il était entièrement d’avis que la coordination et la participation étaient essentielles au succès de la planification et de la mise en œuvre des politiques et a expliqué que l’Équateur avait pris des mesures décisives pour lutter contre le manque de cohérence et d’inclusion dans son propre cadre de mise en œuvre.</w:t>
      </w:r>
    </w:p>
    <w:p w:rsidR="00FF6D61" w:rsidRPr="005D5878" w:rsidRDefault="00FF6D61" w:rsidP="004E12E0">
      <w:pPr>
        <w:pStyle w:val="SingleTxt"/>
        <w:numPr>
          <w:ilvl w:val="0"/>
          <w:numId w:val="8"/>
        </w:numPr>
        <w:tabs>
          <w:tab w:val="left" w:pos="1742"/>
        </w:tabs>
        <w:spacing w:after="100" w:line="238" w:lineRule="exact"/>
        <w:rPr>
          <w:lang w:val="fr-CH"/>
        </w:rPr>
      </w:pPr>
      <w:r w:rsidRPr="005D5878">
        <w:rPr>
          <w:lang w:val="fr-CH"/>
        </w:rPr>
        <w:t>M</w:t>
      </w:r>
      <w:r w:rsidRPr="005D5878">
        <w:rPr>
          <w:vertAlign w:val="superscript"/>
          <w:lang w:val="fr-CH"/>
        </w:rPr>
        <w:t>me</w:t>
      </w:r>
      <w:r w:rsidRPr="005D5878">
        <w:rPr>
          <w:lang w:val="fr-CH"/>
        </w:rPr>
        <w:t> Aliane a indiqué que la mise en place d’institutions solides des droits de l’homme au niveau national constituait une priorité, ajoutant que cela devait s’accompagner d’une législation adaptée facilitant la mise en œuvre des décisions et des recommandations. De telles initiatives devaient se fonder sur des travaux de recherche solides et sur des données fiables, afin que les mesures politiques puissent profiter aux plus marginalisés et aux plus vulnérables.</w:t>
      </w:r>
    </w:p>
    <w:p w:rsidR="00FF6D61" w:rsidRPr="005D5878" w:rsidRDefault="00FF6D61" w:rsidP="004E12E0">
      <w:pPr>
        <w:pStyle w:val="SingleTxt"/>
        <w:numPr>
          <w:ilvl w:val="0"/>
          <w:numId w:val="8"/>
        </w:numPr>
        <w:tabs>
          <w:tab w:val="left" w:pos="1742"/>
        </w:tabs>
        <w:spacing w:after="100" w:line="238" w:lineRule="exact"/>
        <w:rPr>
          <w:lang w:val="fr-CH"/>
        </w:rPr>
      </w:pPr>
      <w:r w:rsidRPr="005D5878">
        <w:rPr>
          <w:lang w:val="fr-CH"/>
        </w:rPr>
        <w:t>M.</w:t>
      </w:r>
      <w:r w:rsidR="005D5878" w:rsidRPr="005D5878">
        <w:rPr>
          <w:lang w:val="fr-CH"/>
        </w:rPr>
        <w:t> </w:t>
      </w:r>
      <w:r w:rsidRPr="005D5878">
        <w:rPr>
          <w:lang w:val="fr-CH"/>
        </w:rPr>
        <w:t>Muntarbhorn a évoqué la nature plurielle de l’assistance technique, qui pouvait comprendre le versement de fonds, le renforcement des capacités, des services consultatifs, des services d’éducation, le partage d’informations, l’échange de technologies et d’autres formes de coopération. Il a également fait observer que, dans les situations de conflit, la fourniture d’une assistance technique était une tâche complexe et difficile. Il a déclaré que l’ONU disposait de deux fonds principaux pour la coopération technique dans le domaine des droits de l’homme, à savoir le Fonds de contributions volontaires pour la coopération technique dans le domaine des droits de l’homme et le Fonds de contributions volontaires pour l’assistance financière et technique aux fins de la mise en œuvre des recommandations faites à l’issue de l’Examen périodique universel. Il a ajouté que l’on pouvait développer davantage la coopération Sud-Sud sous les auspices de ces deux Fonds. Il a également indiqué que les fonds non affectés offraient plus de souplesse au HCDH pour gérer et allouer les ressources dans le cadre de ses programmes. Il a dit qu’il fallait examiner de nouvelles possibilités pour la société civile d’avoir accès à ces fonds.</w:t>
      </w:r>
    </w:p>
    <w:p w:rsidR="00FF6D61" w:rsidRPr="005D5878" w:rsidRDefault="00FF6D61" w:rsidP="004E12E0">
      <w:pPr>
        <w:pStyle w:val="SingleTxt"/>
        <w:numPr>
          <w:ilvl w:val="0"/>
          <w:numId w:val="8"/>
        </w:numPr>
        <w:tabs>
          <w:tab w:val="left" w:pos="1742"/>
        </w:tabs>
        <w:spacing w:after="100" w:line="238" w:lineRule="exact"/>
        <w:rPr>
          <w:lang w:val="fr-CH"/>
        </w:rPr>
      </w:pPr>
      <w:r w:rsidRPr="005D5878">
        <w:rPr>
          <w:lang w:val="fr-CH"/>
        </w:rPr>
        <w:t xml:space="preserve">Le Secrétariat de l’ONU disposait d’autres fonds qui soutenaient également la mise en œuvre des droits de l’homme, comme le Fonds pour la démocratie et le Fonds pour la sécurité humaine. Les plans-cadres des Nations Unies pour l’aide au développement et les bilans communs de pays fournissaient également des points </w:t>
      </w:r>
      <w:r w:rsidRPr="005D5878">
        <w:rPr>
          <w:lang w:val="fr-CH"/>
        </w:rPr>
        <w:lastRenderedPageBreak/>
        <w:t xml:space="preserve">d’entrée pour l’appui de l’ONU à la mise en œuvre des droits de l’homme, en coopération avec les gouvernements nationaux et les partenaires de la société civile. </w:t>
      </w:r>
    </w:p>
    <w:p w:rsidR="00FF6D61" w:rsidRPr="005D5878" w:rsidRDefault="00FF6D61" w:rsidP="004E12E0">
      <w:pPr>
        <w:pStyle w:val="SingleTxt"/>
        <w:numPr>
          <w:ilvl w:val="0"/>
          <w:numId w:val="8"/>
        </w:numPr>
        <w:tabs>
          <w:tab w:val="left" w:pos="1742"/>
        </w:tabs>
        <w:spacing w:after="100" w:line="238" w:lineRule="exact"/>
        <w:rPr>
          <w:lang w:val="fr-CH"/>
        </w:rPr>
      </w:pPr>
      <w:r w:rsidRPr="005D5878">
        <w:rPr>
          <w:lang w:val="fr-CH"/>
        </w:rPr>
        <w:t>L’élaboration en cours des objectifs de développement durable offrait encore une autre occasion de coopération dans le domaine de droits de l’homme. M.</w:t>
      </w:r>
      <w:r w:rsidR="005D5878" w:rsidRPr="005D5878">
        <w:rPr>
          <w:lang w:val="fr-CH"/>
        </w:rPr>
        <w:t> </w:t>
      </w:r>
      <w:r w:rsidRPr="005D5878">
        <w:rPr>
          <w:lang w:val="fr-CH"/>
        </w:rPr>
        <w:t>Muntarbhorn a déclaré que la coopération internationale, notamment la coopération Sud-Sud et les accords multipartites, devait s’accompagner d’efforts visant à mobiliser la société civile et les entreprises et introduire un audit plus systématique des budgets du point de vue des droits de l’homme. Les budgets nationaux et locaux devaient aussi être revus pour qu’ils répondent au mieux aux priorités en matière de droits de l’homme.</w:t>
      </w:r>
    </w:p>
    <w:p w:rsidR="00FF6D61" w:rsidRPr="005D5878" w:rsidRDefault="00FF6D61" w:rsidP="004E12E0">
      <w:pPr>
        <w:pStyle w:val="SingleTxt"/>
        <w:numPr>
          <w:ilvl w:val="0"/>
          <w:numId w:val="8"/>
        </w:numPr>
        <w:tabs>
          <w:tab w:val="left" w:pos="1742"/>
        </w:tabs>
        <w:spacing w:after="100" w:line="238" w:lineRule="exact"/>
        <w:rPr>
          <w:lang w:val="fr-CH"/>
        </w:rPr>
      </w:pPr>
      <w:r w:rsidRPr="005D5878">
        <w:rPr>
          <w:lang w:val="fr-CH"/>
        </w:rPr>
        <w:t>M. Nesi a indiqué que l’aide apportée par l’ONU à l’Union européenne pour l’établissement de cadres visant à lutter contre la traite des êtres humains était un exemple positif de la manière dont l’Organisation pouvait contribuer aux accords régionaux de manière générale et aux politiques de l’Union européenne en particulier. Soulignant l’importance de la coopération internationale entre toutes les parties concernées par la lutte contre la traite des êtres humains, M.</w:t>
      </w:r>
      <w:r w:rsidR="005D5878" w:rsidRPr="005D5878">
        <w:rPr>
          <w:lang w:val="fr-CH"/>
        </w:rPr>
        <w:t> </w:t>
      </w:r>
      <w:r w:rsidRPr="005D5878">
        <w:rPr>
          <w:lang w:val="fr-CH"/>
        </w:rPr>
        <w:t>Nesi a félicité l’Union européenne d’avoir pris l’initiative de solliciter les conseils et l’assistance de l’ONU dans ce domaine particulièrement complexe et sensible.</w:t>
      </w:r>
    </w:p>
    <w:p w:rsidR="00FF6D61" w:rsidRPr="005D5878" w:rsidRDefault="00FF6D61" w:rsidP="004E12E0">
      <w:pPr>
        <w:pStyle w:val="SingleTxt"/>
        <w:numPr>
          <w:ilvl w:val="0"/>
          <w:numId w:val="8"/>
        </w:numPr>
        <w:tabs>
          <w:tab w:val="left" w:pos="1742"/>
        </w:tabs>
        <w:spacing w:after="100" w:line="238" w:lineRule="exact"/>
        <w:rPr>
          <w:lang w:val="fr-CH"/>
        </w:rPr>
      </w:pPr>
      <w:r w:rsidRPr="005D5878">
        <w:rPr>
          <w:lang w:val="fr-CH"/>
        </w:rPr>
        <w:t>Pendant la deuxième période consacrée aux observations et aux questions de la salle, les délégations ont à nouveau souligné que tous les droits de l’homme étaient universels, interdépendants et intimement liés. Nombre d’entre elles ont indiqué que la promotion et la protection des droits de l’homme constituaient la pierre angulaire du développement, de la réconciliation, de la paix et de la sécurité. Des intervenants ont souligné que les États avaient le droit de choisir le cadre qui était le mieux adapté à leurs besoins particuliers. La coopération internationale à l’appui des efforts nationaux devait par conséquent être basée sur les demandes des États concernés et être mise en œuvre en collaboration étroite avec les autorités nationales.</w:t>
      </w:r>
    </w:p>
    <w:p w:rsidR="00FF6D61" w:rsidRPr="005D5878" w:rsidRDefault="00FF6D61" w:rsidP="004E12E0">
      <w:pPr>
        <w:pStyle w:val="SingleTxt"/>
        <w:numPr>
          <w:ilvl w:val="0"/>
          <w:numId w:val="8"/>
        </w:numPr>
        <w:tabs>
          <w:tab w:val="left" w:pos="1742"/>
        </w:tabs>
        <w:spacing w:after="100" w:line="238" w:lineRule="exact"/>
        <w:rPr>
          <w:lang w:val="fr-CH"/>
        </w:rPr>
      </w:pPr>
      <w:r w:rsidRPr="005D5878">
        <w:rPr>
          <w:lang w:val="fr-CH"/>
        </w:rPr>
        <w:t xml:space="preserve">Les délégations ont également appelé à un respect plus strict des recommandations des organes conventionnels, des titulaires de mandat au titre des procédures spéciales, du Groupe de travail de l’Examen périodique universel et du HCDH concernant l’élaboration de politiques et de stratégies nationales visant la mise en œuvre des droits de l’homme. D’autres ont attiré l’attention sur le rôle crucial joué par la société civile et les institutions nationales des droits de l’homme dans le soutien à l’élaboration de cadres de politique générale et de développement fondés sur les droits de l’homme faisant le lien entre les engagements juridiques internationaux et la mise en œuvre au niveau national. Une délégation a demandé aux intervenants de donner leur avis quant à la façon dont les acteurs non étatiques pourraient être plus étroitement associés à la définition des politiques nationales, afin de veiller à ce que ces cadres respectent davantage les droits de l’homme. </w:t>
      </w:r>
    </w:p>
    <w:p w:rsidR="00FF6D61" w:rsidRPr="005D5878" w:rsidRDefault="00FF6D61" w:rsidP="004E12E0">
      <w:pPr>
        <w:pStyle w:val="SingleTxt"/>
        <w:numPr>
          <w:ilvl w:val="0"/>
          <w:numId w:val="8"/>
        </w:numPr>
        <w:tabs>
          <w:tab w:val="left" w:pos="1742"/>
        </w:tabs>
        <w:spacing w:after="100" w:line="238" w:lineRule="exact"/>
        <w:rPr>
          <w:lang w:val="fr-CH"/>
        </w:rPr>
      </w:pPr>
      <w:r w:rsidRPr="005D5878">
        <w:rPr>
          <w:lang w:val="fr-CH"/>
        </w:rPr>
        <w:t>Un autre orateur a souligné les avantages de l’organisation de réunions annuelles rassemblant responsables politiques, représentants de la société civile et grand public afin de débattre de questions politiques majeures, comme les migrations et le budget de l’État. D’autres ont donné des exemples d’organes de l’État créés au plus haut niveau et dans lesquels la société civile était largement représentée, afin de garantir la coordination et la cohérence de la prise de décisions.</w:t>
      </w:r>
    </w:p>
    <w:p w:rsidR="00FF6D61" w:rsidRPr="005D5878" w:rsidRDefault="00FF6D61" w:rsidP="004E12E0">
      <w:pPr>
        <w:pStyle w:val="SingleTxt"/>
        <w:numPr>
          <w:ilvl w:val="0"/>
          <w:numId w:val="8"/>
        </w:numPr>
        <w:tabs>
          <w:tab w:val="left" w:pos="1742"/>
        </w:tabs>
        <w:spacing w:after="100" w:line="238" w:lineRule="exact"/>
        <w:rPr>
          <w:lang w:val="fr-CH"/>
        </w:rPr>
      </w:pPr>
      <w:r w:rsidRPr="005D5878">
        <w:rPr>
          <w:lang w:val="fr-CH"/>
        </w:rPr>
        <w:t>De nombreuses délégations sont convenues qu’il était essentiel, pour garantir le développement durable et réduire la pauvreté, de disposer de garanties constitutionnelles, relatives à la protection et à la promotion des droits de l’homme, ainsi qu’à la participation et à l’inclusion dans la vie publique. Les plans nationaux d’action pour les droits de l’homme étaient indispensables au renforcement de la protection des droits de l’homme des groupes vulnérables, notamment les migrants, les personnes vivant avec le VIH/sida et les personnes exposées à la discrimination en raison de leur orientation sexuelle.</w:t>
      </w:r>
    </w:p>
    <w:p w:rsidR="00FF6D61" w:rsidRPr="005D5878" w:rsidRDefault="00FF6D61" w:rsidP="00FF6D61">
      <w:pPr>
        <w:pStyle w:val="SingleTxt"/>
        <w:numPr>
          <w:ilvl w:val="0"/>
          <w:numId w:val="8"/>
        </w:numPr>
        <w:tabs>
          <w:tab w:val="left" w:pos="1742"/>
        </w:tabs>
        <w:rPr>
          <w:lang w:val="fr-CH"/>
        </w:rPr>
      </w:pPr>
      <w:r w:rsidRPr="005D5878">
        <w:rPr>
          <w:lang w:val="fr-CH"/>
        </w:rPr>
        <w:lastRenderedPageBreak/>
        <w:t>Une délégation a donné des exemples de façons dont les politiques nationales pourraient être élaborées en vue de protéger les droits et les intérêts des peuples autochtones et de faire mieux connaître les droits de l’homme et les libertés fondamentales au grand public. Il existait un consensus général concernant la nécessité globale de renforcer les mesures visant à promouvoir et à protéger les droits des personnes handicapées au moyen d’une planification adéquate des transports, du logement, de l’éducation et des autres services.</w:t>
      </w:r>
    </w:p>
    <w:p w:rsidR="00FF6D61" w:rsidRPr="005D5878" w:rsidRDefault="00FF6D61" w:rsidP="00FF6D61">
      <w:pPr>
        <w:pStyle w:val="SingleTxt"/>
        <w:numPr>
          <w:ilvl w:val="0"/>
          <w:numId w:val="8"/>
        </w:numPr>
        <w:tabs>
          <w:tab w:val="left" w:pos="1742"/>
        </w:tabs>
        <w:rPr>
          <w:lang w:val="fr-CH"/>
        </w:rPr>
      </w:pPr>
      <w:r w:rsidRPr="005D5878">
        <w:rPr>
          <w:lang w:val="fr-CH"/>
        </w:rPr>
        <w:t>L’assistance technique dans le domaine des droits de l’homme a été reconnue comme étant essentielle pour garantir l’alignement des politiques nationales sur les normes et engagements juridiques internationaux. Les États membres qui pouvaient se le permettre ont été invités à faire des contributions généreuses au Fonds volontaire pour l’assistance financière et technique aux fins de la mise en œuvre des recommandations faites à l’issue de l’Examen périodique universel. Il a été reconnu que le HCDH aurait besoin de fonds supplémentaires afin d’être en mesure d’aider les États à remédier aux lacunes en matière de capacités et de mise en œuvre. L’aide accordée pour mettre en œuvre les recommandations issues de l’Examen périodique universel était jugée particulièrement importante à cet égard.</w:t>
      </w:r>
    </w:p>
    <w:p w:rsidR="00FF6D61" w:rsidRPr="005D5878" w:rsidRDefault="00FF6D61" w:rsidP="00FF6D61">
      <w:pPr>
        <w:pStyle w:val="SingleTxt"/>
        <w:numPr>
          <w:ilvl w:val="0"/>
          <w:numId w:val="8"/>
        </w:numPr>
        <w:tabs>
          <w:tab w:val="left" w:pos="1742"/>
        </w:tabs>
        <w:rPr>
          <w:lang w:val="fr-CH"/>
        </w:rPr>
      </w:pPr>
      <w:r w:rsidRPr="005D5878">
        <w:rPr>
          <w:lang w:val="fr-CH"/>
        </w:rPr>
        <w:t>Une délégation a demandé aux intervenants de réfléchir aux principales difficultés rencontrées dans la création des systèmes d’indicateurs relatifs aux droits de l’homme et de fournir des exemples de pratiques optimales permettant d’associer la société civile au renforcement des politiques en matière de droits de l’homme. Un autre intervenant a évoqué l’action du HCDH, qui avait conseillé l’Union européenne pour l’élaboration de ses politiques de lutte contre la traite des personnes et pour la formation de gardes frontière à l’application et au respect des normes internationales relatives aux droits de l’homme.</w:t>
      </w:r>
    </w:p>
    <w:p w:rsidR="00FF6D61" w:rsidRPr="005D5878" w:rsidRDefault="00FF6D61" w:rsidP="00FF6D61">
      <w:pPr>
        <w:pStyle w:val="SingleTxt"/>
        <w:numPr>
          <w:ilvl w:val="0"/>
          <w:numId w:val="8"/>
        </w:numPr>
        <w:tabs>
          <w:tab w:val="left" w:pos="1742"/>
        </w:tabs>
        <w:rPr>
          <w:lang w:val="fr-CH"/>
        </w:rPr>
      </w:pPr>
      <w:r w:rsidRPr="005D5878">
        <w:rPr>
          <w:lang w:val="fr-CH"/>
        </w:rPr>
        <w:t>Une institution nationale des droits de l’homme a souligné l’importance des processus participatifs et inclusifs pour la conception et la mise en œuvre de plans nationaux de développement. De telles initiatives devaient toujours s’accompagner de réformes juridiques et d’un renforcement des institutions, afin que les objectifs fixés se traduisent dans la réalité au profit de tous.</w:t>
      </w:r>
    </w:p>
    <w:p w:rsidR="00FF6D61" w:rsidRPr="005D5878" w:rsidRDefault="00FF6D61" w:rsidP="00FF6D61">
      <w:pPr>
        <w:pStyle w:val="SingleTxt"/>
        <w:numPr>
          <w:ilvl w:val="0"/>
          <w:numId w:val="8"/>
        </w:numPr>
        <w:tabs>
          <w:tab w:val="left" w:pos="1742"/>
        </w:tabs>
        <w:rPr>
          <w:lang w:val="fr-CH"/>
        </w:rPr>
      </w:pPr>
      <w:r w:rsidRPr="005D5878">
        <w:rPr>
          <w:lang w:val="fr-CH"/>
        </w:rPr>
        <w:t>Un orateur représentant la société civile s’est dit préoccupé par le fait que, en dépit de l’assistance technique, certains États n’avaient toujours pas établi de dispositifs de responsabilisation adéquats, ni ne protégeaient les défenseurs des droits de l’homme contre les menaces et les agressions physiques. Il a demandé aux intervenants de faire part de leurs observations sur la façon dont les États pouvaient être tenus davantage responsables de la réalisation des droits de l’homme, au-delà de la simple promulgation de lois.</w:t>
      </w:r>
    </w:p>
    <w:p w:rsidR="00FF6D61" w:rsidRPr="005D5878" w:rsidRDefault="00FF6D61" w:rsidP="00FF6D61">
      <w:pPr>
        <w:pStyle w:val="SingleTxt"/>
        <w:numPr>
          <w:ilvl w:val="0"/>
          <w:numId w:val="8"/>
        </w:numPr>
        <w:tabs>
          <w:tab w:val="left" w:pos="1742"/>
        </w:tabs>
        <w:rPr>
          <w:lang w:val="fr-CH"/>
        </w:rPr>
      </w:pPr>
      <w:r w:rsidRPr="005D5878">
        <w:rPr>
          <w:lang w:val="fr-CH"/>
        </w:rPr>
        <w:t>Une autre organisation non gouvernementale a fait observer que les sanctions étaient souvent utilisées comme excuse par certains pays pour ne pas respecter leurs obligations en matière de droits de l’homme. L’orateur a demandé aux intervenants quelles mesures pouvaient être prises quand les États n’avaient pas la volonté politique de respecter les droits de l’homme.</w:t>
      </w:r>
    </w:p>
    <w:p w:rsidR="00FF6D61" w:rsidRPr="005D5878" w:rsidRDefault="00FF6D61" w:rsidP="003E04EB">
      <w:pPr>
        <w:pStyle w:val="SingleTxt"/>
        <w:spacing w:after="0" w:line="120" w:lineRule="exact"/>
        <w:rPr>
          <w:sz w:val="10"/>
          <w:lang w:val="fr-CH"/>
        </w:rPr>
      </w:pPr>
    </w:p>
    <w:p w:rsidR="00FF6D61" w:rsidRPr="005D5878" w:rsidRDefault="00FF6D61" w:rsidP="003E04EB">
      <w:pPr>
        <w:pStyle w:val="SingleTxt"/>
        <w:spacing w:after="0" w:line="120" w:lineRule="exact"/>
        <w:rPr>
          <w:sz w:val="10"/>
          <w:lang w:val="fr-CH"/>
        </w:rPr>
      </w:pPr>
    </w:p>
    <w:p w:rsidR="00FF6D61" w:rsidRPr="005D5878" w:rsidRDefault="00FF6D61" w:rsidP="003E04E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D5878">
        <w:rPr>
          <w:lang w:val="fr-CH"/>
        </w:rPr>
        <w:tab/>
        <w:t>IV.</w:t>
      </w:r>
      <w:r w:rsidRPr="005D5878">
        <w:rPr>
          <w:lang w:val="fr-CH"/>
        </w:rPr>
        <w:tab/>
        <w:t>Observations finales</w:t>
      </w:r>
    </w:p>
    <w:p w:rsidR="00FF6D61" w:rsidRPr="005D5878" w:rsidRDefault="00FF6D61" w:rsidP="003E04EB">
      <w:pPr>
        <w:pStyle w:val="SingleTxt"/>
        <w:spacing w:after="0" w:line="120" w:lineRule="exact"/>
        <w:rPr>
          <w:b/>
          <w:sz w:val="10"/>
          <w:lang w:val="fr-CH"/>
        </w:rPr>
      </w:pPr>
    </w:p>
    <w:p w:rsidR="00FF6D61" w:rsidRPr="005D5878" w:rsidRDefault="00FF6D61" w:rsidP="003E04EB">
      <w:pPr>
        <w:pStyle w:val="SingleTxt"/>
        <w:spacing w:after="0" w:line="120" w:lineRule="exact"/>
        <w:rPr>
          <w:b/>
          <w:sz w:val="10"/>
          <w:lang w:val="fr-CH"/>
        </w:rPr>
      </w:pPr>
    </w:p>
    <w:p w:rsidR="00FF6D61" w:rsidRPr="005D5878" w:rsidRDefault="00FF6D61" w:rsidP="004E12E0">
      <w:pPr>
        <w:pStyle w:val="SingleTxt"/>
        <w:numPr>
          <w:ilvl w:val="0"/>
          <w:numId w:val="8"/>
        </w:numPr>
        <w:tabs>
          <w:tab w:val="left" w:pos="1742"/>
        </w:tabs>
        <w:spacing w:after="100"/>
        <w:rPr>
          <w:b/>
          <w:lang w:val="fr-CH"/>
        </w:rPr>
      </w:pPr>
      <w:r w:rsidRPr="005D5878">
        <w:rPr>
          <w:b/>
          <w:lang w:val="fr-CH"/>
        </w:rPr>
        <w:t>À la suite de la deuxième période consacrée aux observations et aux questions, le Président a donné la parole au modérateur et aux intervenants pour leurs observations finales. M.</w:t>
      </w:r>
      <w:r w:rsidR="005D5878" w:rsidRPr="005D5878">
        <w:rPr>
          <w:b/>
          <w:lang w:val="fr-CH"/>
        </w:rPr>
        <w:t> </w:t>
      </w:r>
      <w:r w:rsidRPr="005D5878">
        <w:rPr>
          <w:b/>
          <w:lang w:val="fr-CH"/>
        </w:rPr>
        <w:t xml:space="preserve">Muntarbhorn, répondant à une question sur le rôle des acteurs non étatiques dans l’élaboration des politiques, a indiqué que le terme était d’acception très large et était souvent compris comme englobant non seulement la société civile, mais également le secteur des entreprises et les médias. </w:t>
      </w:r>
      <w:r w:rsidRPr="005D5878">
        <w:rPr>
          <w:b/>
          <w:lang w:val="fr-CH"/>
        </w:rPr>
        <w:lastRenderedPageBreak/>
        <w:t>M. Nesi a indiqué que les principaux points d’entrée pour les acteurs non étatiques étaient les processus et mécanismes consultatifs comme les audiences publiques, les enquêtes et les autres instances publiques de discussion et d’échange. On pouvait ajouter également les assemblées locales et nationales.</w:t>
      </w:r>
    </w:p>
    <w:p w:rsidR="00FF6D61" w:rsidRPr="005D5878" w:rsidRDefault="00FF6D61" w:rsidP="004E12E0">
      <w:pPr>
        <w:pStyle w:val="SingleTxt"/>
        <w:numPr>
          <w:ilvl w:val="0"/>
          <w:numId w:val="8"/>
        </w:numPr>
        <w:tabs>
          <w:tab w:val="left" w:pos="1742"/>
        </w:tabs>
        <w:spacing w:after="100"/>
        <w:rPr>
          <w:b/>
          <w:lang w:val="fr-CH"/>
        </w:rPr>
      </w:pPr>
      <w:r w:rsidRPr="005D5878">
        <w:rPr>
          <w:b/>
          <w:lang w:val="fr-CH"/>
        </w:rPr>
        <w:t xml:space="preserve">M. Nesi a indiqué que les évaluations des effets sur les droits de l’homme étaient également importantes, étant donné qu’elles permettaient à l’ensemble des parties prenantes et des bénéficiaires de prendre part au processus national de planification. Cependant, pour être réelle, la participation devait être large et plurielle et inclure des groupes vulnérables et marginalisés. Le secteur des entreprises avait un rôle important à jouer à travers la responsabilité sociale des entreprises, qui devait aussi être fondée sur la participation et l’inclusion. L’importance de la responsabilité en matière de développement était également de plus en plus reconnue au sein du système des Nations Unies. À cet égard, il était nécessaire de comprendre l’obligation de rendre des comptes comme une stratégie comprenant plusieurs éléments importants. La première composante, et la plus importante, était un système judiciaire national fonctionnel. Si le système national ne fonctionnait pas, il fallait utiliser les liens entre les mécanismes nationaux et les mécanismes </w:t>
      </w:r>
      <w:r w:rsidR="005D5878">
        <w:rPr>
          <w:b/>
          <w:lang w:val="fr-CH"/>
        </w:rPr>
        <w:t>i</w:t>
      </w:r>
      <w:r w:rsidRPr="005D5878">
        <w:rPr>
          <w:b/>
          <w:lang w:val="fr-CH"/>
        </w:rPr>
        <w:t xml:space="preserve">nternationaux de responsabilisation. </w:t>
      </w:r>
    </w:p>
    <w:p w:rsidR="00FF6D61" w:rsidRPr="005D5878" w:rsidRDefault="00FF6D61" w:rsidP="004E12E0">
      <w:pPr>
        <w:pStyle w:val="SingleTxt"/>
        <w:numPr>
          <w:ilvl w:val="0"/>
          <w:numId w:val="8"/>
        </w:numPr>
        <w:tabs>
          <w:tab w:val="left" w:pos="1742"/>
        </w:tabs>
        <w:spacing w:after="100"/>
        <w:rPr>
          <w:b/>
          <w:lang w:val="fr-CH"/>
        </w:rPr>
      </w:pPr>
      <w:r w:rsidRPr="005D5878">
        <w:rPr>
          <w:b/>
          <w:lang w:val="fr-CH"/>
        </w:rPr>
        <w:t>M. Nesi a fait observer que le rôle de la Cour internationale de Justice était souvent mentionné et il a rappelé que les membres permanents du Conseil de sécurité pouvaient empêcher l’engagement de poursuites dans certaines affaires au moyen de leur droit de veto. Il y avait eu débat sur le rôle que pouvait jouter l’Assemblée générale en approuvant l’engagement de poursuites ou en mettant en place des juridictions spéciales. Dans certains cas, un État pouvait avoir recours à la compétence extraterritoriale lorsque ses nationaux avaient commis des actes criminels à l’étranger ou avaient été victimes d’actes commis en dehors de son territoire. Une autre option à étudier était la compétence universelle, qui permettait à un État d’établir sa compétence pour poursuivre des non-nationaux quel que soit le lieu où l’infraction avait été commise. En ce qui concerne l’élaboration de politiques nationales, le plus important était de disposer de lois solides, avec la possibilité pour les tribunaux d’ordonner des mesures efficaces pour leur application. Les institutions nationales des droits de l’homme avaient également un rôle crucial à jouer.</w:t>
      </w:r>
    </w:p>
    <w:p w:rsidR="00FF6D61" w:rsidRPr="004E12E0" w:rsidRDefault="00FF6D61" w:rsidP="004E12E0">
      <w:pPr>
        <w:pStyle w:val="SingleTxt"/>
        <w:numPr>
          <w:ilvl w:val="0"/>
          <w:numId w:val="8"/>
        </w:numPr>
        <w:tabs>
          <w:tab w:val="left" w:pos="1742"/>
        </w:tabs>
        <w:spacing w:after="100"/>
        <w:rPr>
          <w:rFonts w:ascii="Times New Roman Bold" w:hAnsi="Times New Roman Bold"/>
          <w:b/>
          <w:spacing w:val="2"/>
          <w:lang w:val="fr-CH"/>
        </w:rPr>
      </w:pPr>
      <w:r w:rsidRPr="004E12E0">
        <w:rPr>
          <w:rFonts w:ascii="Times New Roman Bold" w:hAnsi="Times New Roman Bold"/>
          <w:b/>
          <w:spacing w:val="2"/>
          <w:lang w:val="fr-CH"/>
        </w:rPr>
        <w:t>M. Magazzeni a mis en lumière l’importante contribution que les institutions nationales des droits de l’homme et la société civile pouvaient apporter à l’élaboration et à la mise en œuvre des politiques nationales. Ces acteurs pouvaient aider à recenser les lacunes en matière de capacités et de mise en œuvre et à surveiller la mise en œuvre au moyen d’indicateurs et de points de comparaison. Par le biais de leur action dans le cadre de mécanismes internationaux comme l’Examen périodique universel, ils pouvaient apporter leur contribution au niveau international. L’expérience du HCDH montrait que les plans nationaux d’action pour les droits de l’homme étaient des instruments efficaces permettant d’assurer une mise en œuvre cohérente et effective des droits de l’homme.</w:t>
      </w:r>
    </w:p>
    <w:p w:rsidR="00FF6D61" w:rsidRPr="005D5878" w:rsidRDefault="00FF6D61" w:rsidP="004E12E0">
      <w:pPr>
        <w:pStyle w:val="SingleTxt"/>
        <w:numPr>
          <w:ilvl w:val="0"/>
          <w:numId w:val="8"/>
        </w:numPr>
        <w:tabs>
          <w:tab w:val="left" w:pos="1742"/>
        </w:tabs>
        <w:spacing w:after="100"/>
        <w:rPr>
          <w:b/>
          <w:lang w:val="fr-CH"/>
        </w:rPr>
      </w:pPr>
      <w:r w:rsidRPr="005D5878">
        <w:rPr>
          <w:b/>
          <w:lang w:val="fr-CH"/>
        </w:rPr>
        <w:t>M. Magazzeni a indiqué que les plans qui donnaient les meilleurs résultats étaient ceux qui donnaient une large place à la participation de toutes les parties prenantes. Le Conseil d’administration du Fonds de contribution volontaires pour la coopération technique dans le domaine des droits de l’homme avait également fait observer qu’une approche fondée sur les droits de l’homme impliquant la société civile et les institutions nationales des droits de l’homme à tous les stades de la planification nationale était essentielle à la mise en œuvre effective des programmes. Une large participation renforçait aussi le sentiment d’adhésion nationale qui, à son tour, renforçait les effets et la durabilité des initiatives de développement.</w:t>
      </w:r>
    </w:p>
    <w:p w:rsidR="00FF6D61" w:rsidRPr="005D5878" w:rsidRDefault="00FF6D61" w:rsidP="004E12E0">
      <w:pPr>
        <w:pStyle w:val="SingleTxt"/>
        <w:numPr>
          <w:ilvl w:val="0"/>
          <w:numId w:val="8"/>
        </w:numPr>
        <w:tabs>
          <w:tab w:val="left" w:pos="1742"/>
        </w:tabs>
        <w:spacing w:after="100"/>
        <w:rPr>
          <w:b/>
          <w:lang w:val="fr-CH"/>
        </w:rPr>
      </w:pPr>
      <w:r w:rsidRPr="005D5878">
        <w:rPr>
          <w:b/>
          <w:lang w:val="fr-CH"/>
        </w:rPr>
        <w:lastRenderedPageBreak/>
        <w:t xml:space="preserve">M. Nesi a dit que de nombreux États donnaient la primauté au droit international sur la législation interne, ce qui pouvait être la meilleure façon de garantir l’intégration des obligations en matière de droits de l’homme du pays dans les politiques nationales. Il était également important que les juges connaissent ce principe et le prennent en compte dans le cadre de leurs fonctions, qui étaient de rendre la justice au moyen du système judiciaire national. </w:t>
      </w:r>
    </w:p>
    <w:p w:rsidR="00FF6D61" w:rsidRPr="004E12E0" w:rsidRDefault="00FF6D61" w:rsidP="004E12E0">
      <w:pPr>
        <w:pStyle w:val="SingleTxt"/>
        <w:numPr>
          <w:ilvl w:val="0"/>
          <w:numId w:val="8"/>
        </w:numPr>
        <w:tabs>
          <w:tab w:val="left" w:pos="1742"/>
        </w:tabs>
        <w:spacing w:after="100"/>
        <w:rPr>
          <w:rFonts w:ascii="Times New Roman Bold" w:hAnsi="Times New Roman Bold"/>
          <w:b/>
          <w:bCs/>
          <w:spacing w:val="3"/>
          <w:lang w:val="fr-CH"/>
        </w:rPr>
      </w:pPr>
      <w:r w:rsidRPr="004E12E0">
        <w:rPr>
          <w:rFonts w:ascii="Times New Roman Bold" w:hAnsi="Times New Roman Bold"/>
          <w:b/>
          <w:spacing w:val="3"/>
          <w:lang w:val="fr-CH"/>
        </w:rPr>
        <w:t>M. </w:t>
      </w:r>
      <w:r w:rsidRPr="004E12E0">
        <w:rPr>
          <w:rFonts w:ascii="Times New Roman Bold" w:hAnsi="Times New Roman Bold"/>
          <w:b/>
          <w:bCs/>
          <w:spacing w:val="3"/>
          <w:lang w:val="fr-CH"/>
        </w:rPr>
        <w:t>Cárdenas a dit que l’utilisation d’indicateurs relatifs aux droits de l’homme était un instrument essentiel de l’élaboration de politiques au Paraguay. Ces indicateurs étaient utilisés pour surveiller la mise en œuvre des recommandations des mécanismes internationaux des droits de l’homme et pour faciliter l’adoption par les autorités législatives, exécutives et judiciaires de mesures visant à donner suite à ces recommandations. Un tel mécanisme donnait à tous les citoyens accès à l’information, afin qu’ils puissent suivre les progrès réalisés par l’État dans la mise en œuvre de ses politiques. Le Paraguay bénéficiait également de l’assistance technique du HCDH aux fins d’élaboration d’indicateurs spécifiques relatifs à la mise en œuvre des droits économiques, sociaux et culturels, permettant la ventilation et le suivi des données sociales et économiques. Un cadre complet d’indicateurs permettait aussi de mieux suivre les allocations budgétaires consacrées à la mise en œuvre de politiques fondées sur les droits.</w:t>
      </w:r>
    </w:p>
    <w:p w:rsidR="00FF6D61" w:rsidRPr="005D5878" w:rsidRDefault="00FF6D61" w:rsidP="004E12E0">
      <w:pPr>
        <w:pStyle w:val="SingleTxt"/>
        <w:numPr>
          <w:ilvl w:val="0"/>
          <w:numId w:val="8"/>
        </w:numPr>
        <w:tabs>
          <w:tab w:val="left" w:pos="1742"/>
        </w:tabs>
        <w:spacing w:after="100"/>
        <w:rPr>
          <w:b/>
          <w:lang w:val="fr-CH"/>
        </w:rPr>
      </w:pPr>
      <w:r w:rsidRPr="005D5878">
        <w:rPr>
          <w:b/>
          <w:bCs/>
          <w:lang w:val="fr-CH"/>
        </w:rPr>
        <w:t>M. </w:t>
      </w:r>
      <w:r w:rsidRPr="005D5878">
        <w:rPr>
          <w:b/>
          <w:lang w:val="fr-CH"/>
        </w:rPr>
        <w:t>Muñoz a souligné qu’il fallait aller au-delà des indicateurs traditionnels de développement qui mettaient habituellement l’accent sur la croissance économique et les mesures du produit intérieur brut. À cet égard, l’Équateur avait établi des objectifs nationaux de qualité de vie</w:t>
      </w:r>
      <w:r w:rsidR="005D5878" w:rsidRPr="005D5878">
        <w:rPr>
          <w:b/>
          <w:lang w:val="fr-CH"/>
        </w:rPr>
        <w:t>,</w:t>
      </w:r>
      <w:r w:rsidRPr="005D5878">
        <w:rPr>
          <w:b/>
          <w:lang w:val="fr-CH"/>
        </w:rPr>
        <w:t xml:space="preserve"> mesurés par des indicateurs relatifs aux droits de l’homme. En outre, la Constitution prévoyait une large participation aux processus d’élaboration des politiques nationales et à l’élaboration des plans de développement. Pour garantir l’établissement des responsabilités et la transparence, les plans nationaux de développement devaient être adoptés par l’Assemblée générale avant de pouvoir entrer en vigueur.</w:t>
      </w:r>
    </w:p>
    <w:p w:rsidR="00FF6D61" w:rsidRPr="004E12E0" w:rsidRDefault="00FF6D61" w:rsidP="004E12E0">
      <w:pPr>
        <w:pStyle w:val="SingleTxt"/>
        <w:numPr>
          <w:ilvl w:val="0"/>
          <w:numId w:val="8"/>
        </w:numPr>
        <w:tabs>
          <w:tab w:val="left" w:pos="1742"/>
        </w:tabs>
        <w:spacing w:after="100"/>
        <w:rPr>
          <w:rFonts w:ascii="Times New Roman Bold" w:hAnsi="Times New Roman Bold"/>
          <w:b/>
          <w:spacing w:val="2"/>
          <w:lang w:val="fr-CH"/>
        </w:rPr>
      </w:pPr>
      <w:r w:rsidRPr="004E12E0">
        <w:rPr>
          <w:rFonts w:ascii="Times New Roman Bold" w:hAnsi="Times New Roman Bold"/>
          <w:b/>
          <w:spacing w:val="2"/>
          <w:lang w:val="fr-CH"/>
        </w:rPr>
        <w:t>M</w:t>
      </w:r>
      <w:r w:rsidRPr="004E12E0">
        <w:rPr>
          <w:rFonts w:ascii="Times New Roman Bold" w:hAnsi="Times New Roman Bold"/>
          <w:b/>
          <w:spacing w:val="2"/>
          <w:vertAlign w:val="superscript"/>
          <w:lang w:val="fr-CH"/>
        </w:rPr>
        <w:t>me</w:t>
      </w:r>
      <w:r w:rsidRPr="004E12E0">
        <w:rPr>
          <w:rFonts w:ascii="Times New Roman Bold" w:hAnsi="Times New Roman Bold"/>
          <w:b/>
          <w:spacing w:val="2"/>
          <w:lang w:val="fr-CH"/>
        </w:rPr>
        <w:t> Aliane a souligné l’importance de veiller à ce que les femmes puissent pleinement et réellement participer à tous les aspects de la planification et de la prise de décisions au niveau national. Les femmes constituaient un vivier de talents inestimable qui devait être utilisé de manière efficiente aux fins du développement national. Par sa volonté politique affirmée, l’Algérie avait pu accomplir des progrès considérables dans le domaine de la promotion de la femme, en ce qui concernait les réformes juridiques et le renforcement des institutions.</w:t>
      </w:r>
    </w:p>
    <w:p w:rsidR="004E12E0" w:rsidRPr="004E12E0" w:rsidRDefault="00FF6D61" w:rsidP="004E12E0">
      <w:pPr>
        <w:pStyle w:val="SingleTxt"/>
        <w:numPr>
          <w:ilvl w:val="0"/>
          <w:numId w:val="8"/>
        </w:numPr>
        <w:tabs>
          <w:tab w:val="left" w:pos="1742"/>
        </w:tabs>
        <w:spacing w:after="100" w:line="240" w:lineRule="auto"/>
        <w:rPr>
          <w:lang w:val="fr-CH"/>
        </w:rPr>
      </w:pPr>
      <w:r w:rsidRPr="004E12E0">
        <w:rPr>
          <w:rFonts w:ascii="Times New Roman Bold" w:hAnsi="Times New Roman Bold"/>
          <w:b/>
          <w:spacing w:val="2"/>
          <w:w w:val="102"/>
          <w:lang w:val="fr-CH"/>
        </w:rPr>
        <w:t>Concluant la discussion, l’animateur a remercié les intervenants, les délégations, les institutions nationales des droits de l’homme et les organisations non gouvernementales pour leurs interventions et leurs contributions. Il a rappelé que le but de la réunion-débat n’avait pas été de proposer un modèle unique pour les politiques, mais plutôt de mettre en commun les bonnes pratiques qui pourraient inspirer les États dans leur recherche de politiques et stratégies nationales de mise en œuvre des droits de l’homme. La plupart des participants avaient souligné que l’action nationale devait être fondée sur la participation, l’inclusion, la non-discrimination, la responsabilisation et la primauté du droit. Les participants s’étaient également accordés à reconnaître l’importance du dialogue avec la société civile et les institutions nationales des droits de l’homme à tous les stades de la planification et de la prise de décisions au niveau national. Enfin, l’animateur a évoqué le rôle crucial que jouait la coopération internationale, notamment la coopération Sud-Sud, dans la fourniture effective, à tous les partenaires concernés, d’une assistance technique et d’une aide au renforcement des capacités.</w:t>
      </w:r>
    </w:p>
    <w:p w:rsidR="004E12E0" w:rsidRPr="004E12E0" w:rsidRDefault="004E12E0" w:rsidP="004E12E0">
      <w:pPr>
        <w:pStyle w:val="SingleTxt"/>
        <w:tabs>
          <w:tab w:val="clear" w:pos="1742"/>
        </w:tabs>
        <w:spacing w:after="0" w:line="240" w:lineRule="auto"/>
        <w:rPr>
          <w:lang w:val="fr-CH"/>
        </w:rPr>
      </w:pPr>
      <w:r>
        <w:rPr>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" strokecolor="#010000" strokeweight=".25pt">
                <w10:wrap anchorx="page"/>
              </v:line>
            </w:pict>
          </mc:Fallback>
        </mc:AlternateContent>
      </w:r>
    </w:p>
    <w:p w:rsidR="00FF6D61" w:rsidRPr="005D5878" w:rsidRDefault="00FF6D61" w:rsidP="004E12E0">
      <w:pPr>
        <w:pStyle w:val="SingleTxt"/>
        <w:spacing w:after="0" w:line="240" w:lineRule="auto"/>
        <w:rPr>
          <w:lang w:val="fr-CH"/>
        </w:rPr>
      </w:pPr>
    </w:p>
    <w:sectPr w:rsidR="00FF6D61" w:rsidRPr="005D5878" w:rsidSect="00993AB8">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4T08:14:00Z" w:initials="Start">
    <w:p w:rsidR="00993AB8" w:rsidRDefault="00993A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NO&gt;&gt;N1516108F&lt;&lt;ODS JOB NO&gt;&gt;</w:t>
      </w:r>
    </w:p>
    <w:p w:rsidR="00993AB8" w:rsidRDefault="00993AB8">
      <w:pPr>
        <w:pStyle w:val="CommentText"/>
      </w:pPr>
      <w:r>
        <w:t>&lt;&lt;ODS DOC SYMBOL1&gt;&gt;A/HRC/30/28&lt;&lt;ODS DOC SYMBOL1&gt;&gt;</w:t>
      </w:r>
    </w:p>
    <w:p w:rsidR="00993AB8" w:rsidRDefault="00993AB8">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FBF" w:rsidRDefault="00A26FBF" w:rsidP="00F3330B">
      <w:pPr>
        <w:spacing w:line="240" w:lineRule="auto"/>
      </w:pPr>
      <w:r>
        <w:separator/>
      </w:r>
    </w:p>
  </w:endnote>
  <w:endnote w:type="continuationSeparator" w:id="0">
    <w:p w:rsidR="00A26FBF" w:rsidRDefault="00A26FBF"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93AB8" w:rsidTr="00993AB8">
      <w:trPr>
        <w:jc w:val="center"/>
      </w:trPr>
      <w:tc>
        <w:tcPr>
          <w:tcW w:w="5126" w:type="dxa"/>
          <w:shd w:val="clear" w:color="auto" w:fill="auto"/>
        </w:tcPr>
        <w:p w:rsidR="00993AB8" w:rsidRPr="00993AB8" w:rsidRDefault="00993AB8" w:rsidP="00993AB8">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E1C97">
            <w:rPr>
              <w:b w:val="0"/>
              <w:w w:val="103"/>
              <w:sz w:val="14"/>
            </w:rPr>
            <w:t>GE.15-12260</w:t>
          </w:r>
          <w:r>
            <w:rPr>
              <w:b w:val="0"/>
              <w:w w:val="103"/>
              <w:sz w:val="14"/>
            </w:rPr>
            <w:fldChar w:fldCharType="end"/>
          </w:r>
        </w:p>
      </w:tc>
      <w:tc>
        <w:tcPr>
          <w:tcW w:w="5127" w:type="dxa"/>
          <w:shd w:val="clear" w:color="auto" w:fill="auto"/>
        </w:tcPr>
        <w:p w:rsidR="00993AB8" w:rsidRPr="00993AB8" w:rsidRDefault="00993AB8" w:rsidP="00993AB8">
          <w:pPr>
            <w:pStyle w:val="Footer"/>
            <w:rPr>
              <w:w w:val="103"/>
            </w:rPr>
          </w:pPr>
          <w:r>
            <w:rPr>
              <w:w w:val="103"/>
            </w:rPr>
            <w:fldChar w:fldCharType="begin"/>
          </w:r>
          <w:r>
            <w:rPr>
              <w:w w:val="103"/>
            </w:rPr>
            <w:instrText xml:space="preserve"> PAGE  \* Arabic  \* MERGEFORMAT </w:instrText>
          </w:r>
          <w:r>
            <w:rPr>
              <w:w w:val="103"/>
            </w:rPr>
            <w:fldChar w:fldCharType="separate"/>
          </w:r>
          <w:r w:rsidR="00CE1C97">
            <w:rPr>
              <w:noProof/>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E1C97">
            <w:rPr>
              <w:noProof/>
              <w:w w:val="103"/>
            </w:rPr>
            <w:t>16</w:t>
          </w:r>
          <w:r>
            <w:rPr>
              <w:w w:val="103"/>
            </w:rPr>
            <w:fldChar w:fldCharType="end"/>
          </w:r>
        </w:p>
      </w:tc>
    </w:tr>
  </w:tbl>
  <w:p w:rsidR="00993AB8" w:rsidRPr="00993AB8" w:rsidRDefault="00993AB8" w:rsidP="00993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93AB8" w:rsidTr="00993AB8">
      <w:trPr>
        <w:jc w:val="center"/>
      </w:trPr>
      <w:tc>
        <w:tcPr>
          <w:tcW w:w="5126" w:type="dxa"/>
          <w:shd w:val="clear" w:color="auto" w:fill="auto"/>
        </w:tcPr>
        <w:p w:rsidR="00993AB8" w:rsidRPr="00993AB8" w:rsidRDefault="00993AB8" w:rsidP="00993AB8">
          <w:pPr>
            <w:pStyle w:val="Footer"/>
            <w:jc w:val="right"/>
            <w:rPr>
              <w:w w:val="103"/>
            </w:rPr>
          </w:pPr>
          <w:r>
            <w:rPr>
              <w:w w:val="103"/>
            </w:rPr>
            <w:fldChar w:fldCharType="begin"/>
          </w:r>
          <w:r>
            <w:rPr>
              <w:w w:val="103"/>
            </w:rPr>
            <w:instrText xml:space="preserve"> PAGE  \* Arabic  \* MERGEFORMAT </w:instrText>
          </w:r>
          <w:r>
            <w:rPr>
              <w:w w:val="103"/>
            </w:rPr>
            <w:fldChar w:fldCharType="separate"/>
          </w:r>
          <w:r w:rsidR="00CE1C97">
            <w:rPr>
              <w:noProof/>
              <w:w w:val="103"/>
            </w:rPr>
            <w:t>15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E1C97">
            <w:rPr>
              <w:noProof/>
              <w:w w:val="103"/>
            </w:rPr>
            <w:t>16</w:t>
          </w:r>
          <w:r>
            <w:rPr>
              <w:w w:val="103"/>
            </w:rPr>
            <w:fldChar w:fldCharType="end"/>
          </w:r>
        </w:p>
      </w:tc>
      <w:tc>
        <w:tcPr>
          <w:tcW w:w="5127" w:type="dxa"/>
          <w:shd w:val="clear" w:color="auto" w:fill="auto"/>
        </w:tcPr>
        <w:p w:rsidR="00993AB8" w:rsidRPr="00993AB8" w:rsidRDefault="00993AB8" w:rsidP="00993AB8">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E1C97">
            <w:rPr>
              <w:b w:val="0"/>
              <w:w w:val="103"/>
              <w:sz w:val="14"/>
            </w:rPr>
            <w:t>GE.15-12260</w:t>
          </w:r>
          <w:r>
            <w:rPr>
              <w:b w:val="0"/>
              <w:w w:val="103"/>
              <w:sz w:val="14"/>
            </w:rPr>
            <w:fldChar w:fldCharType="end"/>
          </w:r>
        </w:p>
      </w:tc>
    </w:tr>
  </w:tbl>
  <w:p w:rsidR="00993AB8" w:rsidRPr="00993AB8" w:rsidRDefault="00993AB8" w:rsidP="00993A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B8" w:rsidRDefault="00993AB8">
    <w:pPr>
      <w:pStyle w:val="Footer"/>
    </w:pPr>
    <w:r>
      <w:rPr>
        <w:noProof/>
      </w:rPr>
      <w:drawing>
        <wp:anchor distT="0" distB="0" distL="114300" distR="114300" simplePos="0" relativeHeight="251658240" behindDoc="0" locked="0" layoutInCell="1" allowOverlap="1" wp14:anchorId="3117AE9D" wp14:editId="74927B5F">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28&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8&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993AB8" w:rsidTr="00993AB8">
      <w:tc>
        <w:tcPr>
          <w:tcW w:w="3859" w:type="dxa"/>
        </w:tcPr>
        <w:p w:rsidR="00993AB8" w:rsidRDefault="00993AB8" w:rsidP="00993AB8">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CE1C97">
            <w:rPr>
              <w:b w:val="0"/>
              <w:sz w:val="20"/>
            </w:rPr>
            <w:t>GE.15-12260 (F)</w:t>
          </w:r>
          <w:r>
            <w:rPr>
              <w:b w:val="0"/>
              <w:sz w:val="20"/>
            </w:rPr>
            <w:fldChar w:fldCharType="end"/>
          </w:r>
          <w:r w:rsidR="003848D9">
            <w:rPr>
              <w:b w:val="0"/>
              <w:sz w:val="20"/>
            </w:rPr>
            <w:t xml:space="preserve">    11</w:t>
          </w:r>
          <w:r>
            <w:rPr>
              <w:b w:val="0"/>
              <w:sz w:val="20"/>
            </w:rPr>
            <w:t xml:space="preserve">0915    </w:t>
          </w:r>
          <w:r w:rsidR="00721177">
            <w:rPr>
              <w:b w:val="0"/>
              <w:sz w:val="20"/>
            </w:rPr>
            <w:t>150915</w:t>
          </w:r>
        </w:p>
        <w:p w:rsidR="00993AB8" w:rsidRPr="00993AB8" w:rsidRDefault="00993AB8" w:rsidP="00993AB8">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CE1C97">
            <w:rPr>
              <w:rFonts w:ascii="Barcode 3 of 9 by request" w:hAnsi="Barcode 3 of 9 by request"/>
              <w:b w:val="0"/>
              <w:spacing w:val="0"/>
              <w:w w:val="100"/>
              <w:sz w:val="24"/>
            </w:rPr>
            <w:t>*1512260*</w:t>
          </w:r>
          <w:r>
            <w:rPr>
              <w:rFonts w:ascii="Barcode 3 of 9 by request" w:hAnsi="Barcode 3 of 9 by request"/>
              <w:b w:val="0"/>
              <w:spacing w:val="0"/>
              <w:w w:val="100"/>
              <w:sz w:val="24"/>
            </w:rPr>
            <w:fldChar w:fldCharType="end"/>
          </w:r>
        </w:p>
      </w:tc>
      <w:tc>
        <w:tcPr>
          <w:tcW w:w="5127" w:type="dxa"/>
        </w:tcPr>
        <w:p w:rsidR="00993AB8" w:rsidRDefault="00993AB8" w:rsidP="00993AB8">
          <w:pPr>
            <w:pStyle w:val="Footer"/>
            <w:spacing w:line="240" w:lineRule="atLeast"/>
            <w:jc w:val="right"/>
            <w:rPr>
              <w:b w:val="0"/>
              <w:sz w:val="20"/>
            </w:rPr>
          </w:pPr>
          <w:r>
            <w:rPr>
              <w:b w:val="0"/>
              <w:noProof/>
              <w:sz w:val="20"/>
            </w:rPr>
            <w:drawing>
              <wp:inline distT="0" distB="0" distL="0" distR="0" wp14:anchorId="3293F083" wp14:editId="707E94F3">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993AB8" w:rsidRPr="00993AB8" w:rsidRDefault="00993AB8" w:rsidP="00993AB8">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FBF" w:rsidRPr="003E47D8" w:rsidRDefault="00A26FBF" w:rsidP="003E47D8">
      <w:pPr>
        <w:pStyle w:val="Footer"/>
        <w:spacing w:after="80"/>
        <w:rPr>
          <w:sz w:val="16"/>
        </w:rPr>
      </w:pPr>
      <w:r w:rsidRPr="003E47D8">
        <w:rPr>
          <w:sz w:val="16"/>
        </w:rPr>
        <w:t>__________________</w:t>
      </w:r>
    </w:p>
  </w:footnote>
  <w:footnote w:type="continuationSeparator" w:id="0">
    <w:p w:rsidR="00A26FBF" w:rsidRPr="003E47D8" w:rsidRDefault="00A26FBF" w:rsidP="003E47D8">
      <w:pPr>
        <w:pStyle w:val="Footer"/>
        <w:spacing w:after="80"/>
        <w:rPr>
          <w:sz w:val="16"/>
        </w:rPr>
      </w:pPr>
      <w:r w:rsidRPr="003E47D8">
        <w:rPr>
          <w:sz w:val="16"/>
        </w:rPr>
        <w:t>__________________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993AB8" w:rsidTr="00993AB8">
      <w:trPr>
        <w:trHeight w:hRule="exact" w:val="864"/>
        <w:jc w:val="center"/>
      </w:trPr>
      <w:tc>
        <w:tcPr>
          <w:tcW w:w="4882" w:type="dxa"/>
          <w:shd w:val="clear" w:color="auto" w:fill="auto"/>
          <w:vAlign w:val="bottom"/>
        </w:tcPr>
        <w:p w:rsidR="00993AB8" w:rsidRPr="00993AB8" w:rsidRDefault="00993AB8" w:rsidP="00993AB8">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E1C97">
            <w:rPr>
              <w:b/>
              <w:color w:val="000000"/>
            </w:rPr>
            <w:t>A/HRC/30/28</w:t>
          </w:r>
          <w:r>
            <w:rPr>
              <w:b/>
              <w:color w:val="000000"/>
            </w:rPr>
            <w:fldChar w:fldCharType="end"/>
          </w:r>
        </w:p>
      </w:tc>
      <w:tc>
        <w:tcPr>
          <w:tcW w:w="5127" w:type="dxa"/>
          <w:shd w:val="clear" w:color="auto" w:fill="auto"/>
          <w:vAlign w:val="bottom"/>
        </w:tcPr>
        <w:p w:rsidR="00993AB8" w:rsidRDefault="00993AB8" w:rsidP="00993AB8">
          <w:pPr>
            <w:pStyle w:val="Header"/>
          </w:pPr>
        </w:p>
      </w:tc>
    </w:tr>
  </w:tbl>
  <w:p w:rsidR="00993AB8" w:rsidRPr="00993AB8" w:rsidRDefault="00993AB8" w:rsidP="00993AB8">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993AB8" w:rsidTr="00993AB8">
      <w:trPr>
        <w:trHeight w:hRule="exact" w:val="864"/>
        <w:jc w:val="center"/>
      </w:trPr>
      <w:tc>
        <w:tcPr>
          <w:tcW w:w="4882" w:type="dxa"/>
          <w:shd w:val="clear" w:color="auto" w:fill="auto"/>
          <w:vAlign w:val="bottom"/>
        </w:tcPr>
        <w:p w:rsidR="00993AB8" w:rsidRDefault="00993AB8" w:rsidP="00993AB8">
          <w:pPr>
            <w:pStyle w:val="Header"/>
          </w:pPr>
        </w:p>
      </w:tc>
      <w:tc>
        <w:tcPr>
          <w:tcW w:w="5127" w:type="dxa"/>
          <w:shd w:val="clear" w:color="auto" w:fill="auto"/>
          <w:vAlign w:val="bottom"/>
        </w:tcPr>
        <w:p w:rsidR="00993AB8" w:rsidRPr="00993AB8" w:rsidRDefault="00993AB8" w:rsidP="00993AB8">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E1C97">
            <w:rPr>
              <w:b/>
              <w:color w:val="000000"/>
            </w:rPr>
            <w:t>A/HRC/30/28</w:t>
          </w:r>
          <w:r>
            <w:rPr>
              <w:b/>
              <w:color w:val="000000"/>
            </w:rPr>
            <w:fldChar w:fldCharType="end"/>
          </w:r>
        </w:p>
      </w:tc>
    </w:tr>
  </w:tbl>
  <w:p w:rsidR="00993AB8" w:rsidRPr="00993AB8" w:rsidRDefault="00993AB8" w:rsidP="00993AB8">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993AB8" w:rsidTr="00993AB8">
      <w:trPr>
        <w:trHeight w:hRule="exact" w:val="864"/>
      </w:trPr>
      <w:tc>
        <w:tcPr>
          <w:tcW w:w="1267" w:type="dxa"/>
          <w:tcBorders>
            <w:bottom w:val="single" w:sz="4" w:space="0" w:color="auto"/>
          </w:tcBorders>
          <w:shd w:val="clear" w:color="auto" w:fill="auto"/>
          <w:vAlign w:val="bottom"/>
        </w:tcPr>
        <w:p w:rsidR="00993AB8" w:rsidRDefault="00993AB8" w:rsidP="00993AB8">
          <w:pPr>
            <w:pStyle w:val="Header"/>
            <w:spacing w:after="120"/>
          </w:pPr>
        </w:p>
      </w:tc>
      <w:tc>
        <w:tcPr>
          <w:tcW w:w="2059" w:type="dxa"/>
          <w:tcBorders>
            <w:bottom w:val="single" w:sz="4" w:space="0" w:color="auto"/>
          </w:tcBorders>
          <w:shd w:val="clear" w:color="auto" w:fill="auto"/>
          <w:vAlign w:val="bottom"/>
        </w:tcPr>
        <w:p w:rsidR="00993AB8" w:rsidRPr="00993AB8" w:rsidRDefault="00993AB8" w:rsidP="00993AB8">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993AB8" w:rsidRDefault="00993AB8" w:rsidP="00993AB8">
          <w:pPr>
            <w:pStyle w:val="Header"/>
            <w:spacing w:after="120"/>
          </w:pPr>
        </w:p>
      </w:tc>
      <w:tc>
        <w:tcPr>
          <w:tcW w:w="6653" w:type="dxa"/>
          <w:gridSpan w:val="4"/>
          <w:tcBorders>
            <w:bottom w:val="single" w:sz="4" w:space="0" w:color="auto"/>
          </w:tcBorders>
          <w:shd w:val="clear" w:color="auto" w:fill="auto"/>
          <w:vAlign w:val="bottom"/>
        </w:tcPr>
        <w:p w:rsidR="00993AB8" w:rsidRPr="00993AB8" w:rsidRDefault="00993AB8" w:rsidP="00993AB8">
          <w:pPr>
            <w:spacing w:after="80" w:line="240" w:lineRule="auto"/>
            <w:jc w:val="right"/>
            <w:rPr>
              <w:position w:val="-4"/>
            </w:rPr>
          </w:pPr>
          <w:r>
            <w:rPr>
              <w:position w:val="-4"/>
              <w:sz w:val="40"/>
            </w:rPr>
            <w:t>A</w:t>
          </w:r>
          <w:r>
            <w:rPr>
              <w:position w:val="-4"/>
            </w:rPr>
            <w:t>/HRC/30/28</w:t>
          </w:r>
        </w:p>
      </w:tc>
    </w:tr>
    <w:tr w:rsidR="00993AB8" w:rsidRPr="00993AB8" w:rsidTr="00993AB8">
      <w:trPr>
        <w:gridAfter w:val="1"/>
        <w:wAfter w:w="18" w:type="dxa"/>
        <w:trHeight w:hRule="exact" w:val="2880"/>
      </w:trPr>
      <w:tc>
        <w:tcPr>
          <w:tcW w:w="1267" w:type="dxa"/>
          <w:tcBorders>
            <w:top w:val="single" w:sz="4" w:space="0" w:color="auto"/>
            <w:bottom w:val="single" w:sz="12" w:space="0" w:color="auto"/>
          </w:tcBorders>
          <w:shd w:val="clear" w:color="auto" w:fill="auto"/>
        </w:tcPr>
        <w:p w:rsidR="00993AB8" w:rsidRPr="00993AB8" w:rsidRDefault="00993AB8" w:rsidP="00993AB8">
          <w:pPr>
            <w:pStyle w:val="Header"/>
            <w:spacing w:before="120" w:line="240" w:lineRule="auto"/>
            <w:ind w:left="-72"/>
            <w:jc w:val="center"/>
          </w:pPr>
          <w:r>
            <w:t xml:space="preserve">  </w:t>
          </w:r>
          <w:r>
            <w:rPr>
              <w:noProof/>
            </w:rPr>
            <w:drawing>
              <wp:inline distT="0" distB="0" distL="0" distR="0" wp14:anchorId="2B96086B" wp14:editId="35CDBEA6">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93AB8" w:rsidRPr="00993AB8" w:rsidRDefault="00993AB8" w:rsidP="00993AB8">
          <w:pPr>
            <w:pStyle w:val="XLarge"/>
            <w:spacing w:before="109"/>
          </w:pPr>
          <w:r>
            <w:t>Assemblée générale</w:t>
          </w:r>
        </w:p>
      </w:tc>
      <w:tc>
        <w:tcPr>
          <w:tcW w:w="245" w:type="dxa"/>
          <w:tcBorders>
            <w:top w:val="single" w:sz="4" w:space="0" w:color="auto"/>
            <w:bottom w:val="single" w:sz="12" w:space="0" w:color="auto"/>
          </w:tcBorders>
          <w:shd w:val="clear" w:color="auto" w:fill="auto"/>
        </w:tcPr>
        <w:p w:rsidR="00993AB8" w:rsidRPr="00993AB8" w:rsidRDefault="00993AB8" w:rsidP="00993AB8">
          <w:pPr>
            <w:pStyle w:val="Header"/>
            <w:spacing w:before="109"/>
          </w:pPr>
        </w:p>
      </w:tc>
      <w:tc>
        <w:tcPr>
          <w:tcW w:w="3280" w:type="dxa"/>
          <w:tcBorders>
            <w:top w:val="single" w:sz="4" w:space="0" w:color="auto"/>
            <w:bottom w:val="single" w:sz="12" w:space="0" w:color="auto"/>
          </w:tcBorders>
          <w:shd w:val="clear" w:color="auto" w:fill="auto"/>
        </w:tcPr>
        <w:p w:rsidR="00993AB8" w:rsidRDefault="00993AB8" w:rsidP="00993AB8">
          <w:pPr>
            <w:pStyle w:val="Distribution"/>
            <w:rPr>
              <w:color w:val="000000"/>
            </w:rPr>
          </w:pPr>
          <w:r>
            <w:rPr>
              <w:color w:val="000000"/>
            </w:rPr>
            <w:t>Distr. générale</w:t>
          </w:r>
        </w:p>
        <w:p w:rsidR="00993AB8" w:rsidRDefault="00993AB8" w:rsidP="00993AB8">
          <w:pPr>
            <w:pStyle w:val="Publication"/>
            <w:rPr>
              <w:color w:val="000000"/>
            </w:rPr>
          </w:pPr>
          <w:r>
            <w:rPr>
              <w:color w:val="000000"/>
            </w:rPr>
            <w:t>21 juillet 2015</w:t>
          </w:r>
        </w:p>
        <w:p w:rsidR="00993AB8" w:rsidRDefault="00993AB8" w:rsidP="00993AB8">
          <w:pPr>
            <w:rPr>
              <w:lang w:val="en-US"/>
            </w:rPr>
          </w:pPr>
          <w:r>
            <w:rPr>
              <w:lang w:val="en-US"/>
            </w:rPr>
            <w:t>Français</w:t>
          </w:r>
        </w:p>
        <w:p w:rsidR="00993AB8" w:rsidRPr="00993AB8" w:rsidRDefault="00993AB8" w:rsidP="00993AB8">
          <w:pPr>
            <w:pStyle w:val="Original"/>
            <w:rPr>
              <w:color w:val="000000"/>
            </w:rPr>
          </w:pPr>
          <w:r>
            <w:rPr>
              <w:color w:val="000000"/>
            </w:rPr>
            <w:t>Original : anglais</w:t>
          </w:r>
        </w:p>
      </w:tc>
    </w:tr>
  </w:tbl>
  <w:p w:rsidR="00993AB8" w:rsidRPr="00993AB8" w:rsidRDefault="00993AB8" w:rsidP="00993AB8">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7778BA"/>
    <w:multiLevelType w:val="hybridMultilevel"/>
    <w:tmpl w:val="D766DBFE"/>
    <w:lvl w:ilvl="0" w:tplc="4D86960E">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39A65EAB"/>
    <w:multiLevelType w:val="singleLevel"/>
    <w:tmpl w:val="CE4849AC"/>
    <w:lvl w:ilvl="0">
      <w:start w:val="36"/>
      <w:numFmt w:val="decimal"/>
      <w:lvlRestart w:val="0"/>
      <w:lvlText w:val="%1."/>
      <w:lvlJc w:val="left"/>
      <w:pPr>
        <w:tabs>
          <w:tab w:val="num" w:pos="1742"/>
        </w:tabs>
        <w:ind w:left="1267" w:firstLine="0"/>
      </w:pPr>
      <w:rPr>
        <w:b w:val="0"/>
        <w:w w:val="100"/>
      </w:r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7F7292"/>
    <w:multiLevelType w:val="singleLevel"/>
    <w:tmpl w:val="BB367A0E"/>
    <w:lvl w:ilvl="0">
      <w:start w:val="1"/>
      <w:numFmt w:val="decimal"/>
      <w:lvlRestart w:val="0"/>
      <w:lvlText w:val="%1."/>
      <w:lvlJc w:val="left"/>
      <w:pPr>
        <w:tabs>
          <w:tab w:val="num" w:pos="475"/>
        </w:tabs>
        <w:ind w:left="0" w:firstLine="0"/>
      </w:pPr>
      <w:rPr>
        <w:w w:val="100"/>
      </w:rPr>
    </w:lvl>
  </w:abstractNum>
  <w:num w:numId="1">
    <w:abstractNumId w:val="2"/>
  </w:num>
  <w:num w:numId="2">
    <w:abstractNumId w:val="1"/>
  </w:num>
  <w:num w:numId="3">
    <w:abstractNumId w:val="3"/>
  </w:num>
  <w:num w:numId="4">
    <w:abstractNumId w:val="6"/>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SortMethod w:val="0003"/>
  <w:revisionView w:markup="0"/>
  <w:defaultTabStop w:val="475"/>
  <w:doNotHyphenateCaps/>
  <w:evenAndOddHeaders/>
  <w:characterSpacingControl w:val="doNotCompress"/>
  <w:hdrShapeDefaults>
    <o:shapedefaults v:ext="edit" spidmax="14337"/>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260*"/>
    <w:docVar w:name="CreationDt" w:val="9/14/2015 8:14: AM"/>
    <w:docVar w:name="DocCategory" w:val="Doc"/>
    <w:docVar w:name="DocType" w:val="Final"/>
    <w:docVar w:name="DutyStation" w:val="Geneva"/>
    <w:docVar w:name="FooterJN" w:val="GE.15-12260"/>
    <w:docVar w:name="jobn" w:val="GE.15-12260 (F)"/>
    <w:docVar w:name="jobnDT" w:val="GE.15-12260 (F)   140915"/>
    <w:docVar w:name="jobnDTDT" w:val="GE.15-12260 (F)   140915   140915"/>
    <w:docVar w:name="JobNo" w:val="GE.1512260F"/>
    <w:docVar w:name="JobNo2" w:val="GE.1516108F"/>
    <w:docVar w:name="LocalDrive" w:val="0"/>
    <w:docVar w:name="OandT" w:val="Beysard"/>
    <w:docVar w:name="PaperSize" w:val="A4"/>
    <w:docVar w:name="sss1" w:val="A/HRC/30/28"/>
    <w:docVar w:name="sss2" w:val="-"/>
    <w:docVar w:name="Symbol1" w:val="A/HRC/30/28"/>
    <w:docVar w:name="Symbol2" w:val="-"/>
  </w:docVars>
  <w:rsids>
    <w:rsidRoot w:val="00A26FBF"/>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6A01"/>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374B4"/>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48D9"/>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12E0"/>
    <w:rsid w:val="004E272F"/>
    <w:rsid w:val="004E2B64"/>
    <w:rsid w:val="004E4258"/>
    <w:rsid w:val="004E47A4"/>
    <w:rsid w:val="004F1F9F"/>
    <w:rsid w:val="004F2765"/>
    <w:rsid w:val="004F53F0"/>
    <w:rsid w:val="004F69D3"/>
    <w:rsid w:val="004F6B7C"/>
    <w:rsid w:val="005046CD"/>
    <w:rsid w:val="005049A9"/>
    <w:rsid w:val="00505F1C"/>
    <w:rsid w:val="0050603C"/>
    <w:rsid w:val="00506B44"/>
    <w:rsid w:val="005100BC"/>
    <w:rsid w:val="00510466"/>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69CA"/>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5878"/>
    <w:rsid w:val="005D7CA9"/>
    <w:rsid w:val="005F12E0"/>
    <w:rsid w:val="005F2726"/>
    <w:rsid w:val="005F2A30"/>
    <w:rsid w:val="005F2FA6"/>
    <w:rsid w:val="005F35C5"/>
    <w:rsid w:val="005F3F8B"/>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0474"/>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21177"/>
    <w:rsid w:val="00721866"/>
    <w:rsid w:val="0072436A"/>
    <w:rsid w:val="00735F3A"/>
    <w:rsid w:val="00735FB1"/>
    <w:rsid w:val="007367E1"/>
    <w:rsid w:val="007379A0"/>
    <w:rsid w:val="007422B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56946"/>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59A"/>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90AFB"/>
    <w:rsid w:val="00991387"/>
    <w:rsid w:val="00992A5D"/>
    <w:rsid w:val="00993AB8"/>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D7540"/>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6FBF"/>
    <w:rsid w:val="00A2768E"/>
    <w:rsid w:val="00A329B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4A88"/>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074A"/>
    <w:rsid w:val="00C55B02"/>
    <w:rsid w:val="00C56142"/>
    <w:rsid w:val="00C56B3A"/>
    <w:rsid w:val="00C56EFE"/>
    <w:rsid w:val="00C57F00"/>
    <w:rsid w:val="00C60C0B"/>
    <w:rsid w:val="00C62017"/>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1C97"/>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65B2"/>
    <w:rsid w:val="00D26BA6"/>
    <w:rsid w:val="00D27D4B"/>
    <w:rsid w:val="00D3010D"/>
    <w:rsid w:val="00D301BE"/>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6C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62F"/>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6D61"/>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993AB8"/>
    <w:rPr>
      <w:sz w:val="16"/>
      <w:szCs w:val="16"/>
    </w:rPr>
  </w:style>
  <w:style w:type="paragraph" w:styleId="CommentText">
    <w:name w:val="annotation text"/>
    <w:basedOn w:val="Normal"/>
    <w:link w:val="CommentTextChar"/>
    <w:uiPriority w:val="99"/>
    <w:semiHidden/>
    <w:unhideWhenUsed/>
    <w:rsid w:val="00993AB8"/>
    <w:pPr>
      <w:spacing w:line="240" w:lineRule="auto"/>
    </w:pPr>
    <w:rPr>
      <w:szCs w:val="20"/>
    </w:rPr>
  </w:style>
  <w:style w:type="character" w:customStyle="1" w:styleId="CommentTextChar">
    <w:name w:val="Comment Text Char"/>
    <w:basedOn w:val="DefaultParagraphFont"/>
    <w:link w:val="CommentText"/>
    <w:uiPriority w:val="99"/>
    <w:semiHidden/>
    <w:rsid w:val="00993AB8"/>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993AB8"/>
    <w:rPr>
      <w:b/>
      <w:bCs/>
    </w:rPr>
  </w:style>
  <w:style w:type="character" w:customStyle="1" w:styleId="CommentSubjectChar">
    <w:name w:val="Comment Subject Char"/>
    <w:basedOn w:val="CommentTextChar"/>
    <w:link w:val="CommentSubject"/>
    <w:uiPriority w:val="99"/>
    <w:semiHidden/>
    <w:rsid w:val="00993AB8"/>
    <w:rPr>
      <w:rFonts w:ascii="Times New Roman" w:hAnsi="Times New Roman"/>
      <w:b/>
      <w:bCs/>
      <w:spacing w:val="4"/>
      <w:w w:val="103"/>
      <w:kern w:val="1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993AB8"/>
    <w:rPr>
      <w:sz w:val="16"/>
      <w:szCs w:val="16"/>
    </w:rPr>
  </w:style>
  <w:style w:type="paragraph" w:styleId="CommentText">
    <w:name w:val="annotation text"/>
    <w:basedOn w:val="Normal"/>
    <w:link w:val="CommentTextChar"/>
    <w:uiPriority w:val="99"/>
    <w:semiHidden/>
    <w:unhideWhenUsed/>
    <w:rsid w:val="00993AB8"/>
    <w:pPr>
      <w:spacing w:line="240" w:lineRule="auto"/>
    </w:pPr>
    <w:rPr>
      <w:szCs w:val="20"/>
    </w:rPr>
  </w:style>
  <w:style w:type="character" w:customStyle="1" w:styleId="CommentTextChar">
    <w:name w:val="Comment Text Char"/>
    <w:basedOn w:val="DefaultParagraphFont"/>
    <w:link w:val="CommentText"/>
    <w:uiPriority w:val="99"/>
    <w:semiHidden/>
    <w:rsid w:val="00993AB8"/>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993AB8"/>
    <w:rPr>
      <w:b/>
      <w:bCs/>
    </w:rPr>
  </w:style>
  <w:style w:type="character" w:customStyle="1" w:styleId="CommentSubjectChar">
    <w:name w:val="Comment Subject Char"/>
    <w:basedOn w:val="CommentTextChar"/>
    <w:link w:val="CommentSubject"/>
    <w:uiPriority w:val="99"/>
    <w:semiHidden/>
    <w:rsid w:val="00993AB8"/>
    <w:rPr>
      <w:rFonts w:ascii="Times New Roman" w:hAnsi="Times New Roman"/>
      <w:b/>
      <w:bCs/>
      <w:spacing w:val="4"/>
      <w:w w:val="103"/>
      <w:kern w:val="1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B20E1-B10D-48F8-B0CD-33F0136E3547}"/>
</file>

<file path=customXml/itemProps2.xml><?xml version="1.0" encoding="utf-8"?>
<ds:datastoreItem xmlns:ds="http://schemas.openxmlformats.org/officeDocument/2006/customXml" ds:itemID="{C8629DE3-B6B7-4272-BD66-7706E300DB26}"/>
</file>

<file path=customXml/itemProps3.xml><?xml version="1.0" encoding="utf-8"?>
<ds:datastoreItem xmlns:ds="http://schemas.openxmlformats.org/officeDocument/2006/customXml" ds:itemID="{29D2C7C6-78C8-4DA5-B1B8-7FB603390D0A}"/>
</file>

<file path=customXml/itemProps4.xml><?xml version="1.0" encoding="utf-8"?>
<ds:datastoreItem xmlns:ds="http://schemas.openxmlformats.org/officeDocument/2006/customXml" ds:itemID="{085419D9-A8B5-4B93-9CBA-CCC3BEAE4103}"/>
</file>

<file path=docProps/app.xml><?xml version="1.0" encoding="utf-8"?>
<Properties xmlns="http://schemas.openxmlformats.org/officeDocument/2006/extended-properties" xmlns:vt="http://schemas.openxmlformats.org/officeDocument/2006/docPropsVTypes">
  <Template>Normal.dotm</Template>
  <TotalTime>0</TotalTime>
  <Pages>16</Pages>
  <Words>9353</Words>
  <Characters>53318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62546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panel discussion on the issue of national policies and human rights - Report of the United Nations High Commissioner for Human Rights in French</dc:title>
  <dc:creator>Beysard Pascale</dc:creator>
  <cp:lastModifiedBy>Beysard Pascale</cp:lastModifiedBy>
  <cp:revision>3</cp:revision>
  <cp:lastPrinted>2015-09-15T07:03:00Z</cp:lastPrinted>
  <dcterms:created xsi:type="dcterms:W3CDTF">2015-09-15T07:03:00Z</dcterms:created>
  <dcterms:modified xsi:type="dcterms:W3CDTF">2015-09-15T07:03:00Z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1512260F</vt:lpwstr>
  </property>
  <property fmtid="{D5CDD505-2E9C-101B-9397-08002B2CF9AE}" pid="3" name="ODSRefJobNo">
    <vt:lpwstr>1516108F</vt:lpwstr>
  </property>
  <property fmtid="{D5CDD505-2E9C-101B-9397-08002B2CF9AE}" pid="4" name="Symbol1">
    <vt:lpwstr>A/HRC/30/28</vt:lpwstr>
  </property>
  <property fmtid="{D5CDD505-2E9C-101B-9397-08002B2CF9AE}" pid="5" name="Symbol2">
    <vt:lpwstr/>
  </property>
  <property fmtid="{D5CDD505-2E9C-101B-9397-08002B2CF9AE}" pid="6" name="Translator">
    <vt:lpwstr/>
  </property>
  <property fmtid="{D5CDD505-2E9C-101B-9397-08002B2CF9AE}" pid="7" name="Operator">
    <vt:lpwstr>Beysard</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21 juillet 2015</vt:lpwstr>
  </property>
  <property fmtid="{D5CDD505-2E9C-101B-9397-08002B2CF9AE}" pid="12" name="Original">
    <vt:lpwstr>anglais</vt:lpwstr>
  </property>
  <property fmtid="{D5CDD505-2E9C-101B-9397-08002B2CF9AE}" pid="13" name="Release Date">
    <vt:lpwstr>140915</vt:lpwstr>
  </property>
  <property fmtid="{D5CDD505-2E9C-101B-9397-08002B2CF9AE}" pid="14" name="ContentTypeId">
    <vt:lpwstr>0x010100EF670F518423CB4F888C4265EEC2C475</vt:lpwstr>
  </property>
  <property fmtid="{D5CDD505-2E9C-101B-9397-08002B2CF9AE}" pid="15" name="Order">
    <vt:r8>42600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