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04" w:rsidRDefault="00965E04" w:rsidP="00965E04">
      <w:pPr>
        <w:spacing w:line="60" w:lineRule="exact"/>
        <w:rPr>
          <w:rStyle w:val="EndnoteReference"/>
          <w:color w:val="auto"/>
          <w:w w:val="100"/>
          <w:sz w:val="6"/>
          <w:vertAlign w:val="baseline"/>
        </w:rPr>
        <w:sectPr w:rsidR="00965E04" w:rsidSect="00965E04">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965E04">
      <w:pPr>
        <w:spacing w:line="60" w:lineRule="exact"/>
        <w:rPr>
          <w:sz w:val="6"/>
        </w:rPr>
      </w:pPr>
    </w:p>
    <w:p w:rsidR="00537018" w:rsidRDefault="00537018" w:rsidP="00537018">
      <w:pPr>
        <w:spacing w:before="120"/>
        <w:rPr>
          <w:rFonts w:eastAsia="SimHei"/>
          <w:sz w:val="24"/>
          <w:szCs w:val="24"/>
        </w:rPr>
      </w:pPr>
      <w:r w:rsidRPr="00AE6CF8">
        <w:rPr>
          <w:rFonts w:eastAsia="SimHei" w:hint="eastAsia"/>
          <w:sz w:val="24"/>
          <w:szCs w:val="24"/>
        </w:rPr>
        <w:t>人权理事会</w:t>
      </w:r>
    </w:p>
    <w:p w:rsidR="00537018" w:rsidRDefault="00537018" w:rsidP="00537018">
      <w:pPr>
        <w:rPr>
          <w:szCs w:val="21"/>
        </w:rPr>
      </w:pPr>
      <w:r w:rsidRPr="00AE6CF8">
        <w:rPr>
          <w:rFonts w:eastAsia="SimHei" w:hint="eastAsia"/>
          <w:szCs w:val="21"/>
        </w:rPr>
        <w:t>第</w:t>
      </w:r>
      <w:r>
        <w:rPr>
          <w:rFonts w:eastAsia="SimHei" w:hint="eastAsia"/>
          <w:szCs w:val="21"/>
        </w:rPr>
        <w:t>三</w:t>
      </w:r>
      <w:r w:rsidRPr="00AE6CF8">
        <w:rPr>
          <w:rFonts w:eastAsia="SimHei" w:hint="eastAsia"/>
          <w:szCs w:val="21"/>
        </w:rPr>
        <w:t>十届会议</w:t>
      </w:r>
    </w:p>
    <w:p w:rsidR="00537018" w:rsidRPr="00537018" w:rsidRDefault="00537018" w:rsidP="00537018">
      <w:pPr>
        <w:rPr>
          <w:rFonts w:asciiTheme="minorEastAsia" w:eastAsiaTheme="minorEastAsia" w:hAnsiTheme="minorEastAsia"/>
        </w:rPr>
      </w:pPr>
      <w:r w:rsidRPr="00537018">
        <w:rPr>
          <w:rFonts w:asciiTheme="minorEastAsia" w:eastAsiaTheme="minorEastAsia" w:hAnsiTheme="minorEastAsia" w:hint="eastAsia"/>
          <w:szCs w:val="21"/>
        </w:rPr>
        <w:t>议程项目</w:t>
      </w:r>
      <w:r w:rsidRPr="00CB77F1">
        <w:rPr>
          <w:rFonts w:asciiTheme="majorBidi" w:eastAsiaTheme="minorEastAsia" w:hAnsiTheme="majorBidi" w:cstheme="majorBidi"/>
          <w:szCs w:val="21"/>
        </w:rPr>
        <w:t>2</w:t>
      </w:r>
      <w:r w:rsidRPr="00CB77F1">
        <w:rPr>
          <w:rFonts w:asciiTheme="majorBidi" w:eastAsiaTheme="minorEastAsia" w:hAnsiTheme="majorBidi" w:cstheme="majorBidi"/>
          <w:szCs w:val="21"/>
        </w:rPr>
        <w:t>和</w:t>
      </w:r>
      <w:r w:rsidRPr="00CB77F1">
        <w:rPr>
          <w:rFonts w:asciiTheme="majorBidi" w:eastAsiaTheme="minorEastAsia" w:hAnsiTheme="majorBidi" w:cstheme="majorBidi"/>
          <w:szCs w:val="21"/>
        </w:rPr>
        <w:t>5</w:t>
      </w:r>
    </w:p>
    <w:p w:rsidR="00537018" w:rsidRPr="002000BD" w:rsidRDefault="00537018" w:rsidP="007A3FC2">
      <w:pPr>
        <w:spacing w:after="120"/>
        <w:rPr>
          <w:b/>
        </w:rPr>
      </w:pPr>
      <w:r w:rsidRPr="00AE6CF8">
        <w:rPr>
          <w:rFonts w:eastAsia="SimHei" w:hint="eastAsia"/>
          <w:szCs w:val="21"/>
        </w:rPr>
        <w:t>联合国人权事务高级专员的年度报告</w:t>
      </w:r>
      <w:r w:rsidR="007A3FC2">
        <w:rPr>
          <w:rFonts w:eastAsia="SimHei"/>
          <w:szCs w:val="21"/>
        </w:rPr>
        <w:br/>
      </w:r>
      <w:r w:rsidRPr="00AE6CF8">
        <w:rPr>
          <w:rFonts w:eastAsia="SimHei" w:hint="eastAsia"/>
          <w:szCs w:val="21"/>
        </w:rPr>
        <w:t>以及高级专员办事处和秘书长的报告</w:t>
      </w:r>
    </w:p>
    <w:p w:rsidR="00537018" w:rsidRPr="005B422C" w:rsidRDefault="00537018" w:rsidP="00537018">
      <w:pPr>
        <w:spacing w:line="276" w:lineRule="auto"/>
        <w:rPr>
          <w:b/>
        </w:rPr>
      </w:pPr>
      <w:r w:rsidRPr="00DD1293">
        <w:rPr>
          <w:rFonts w:eastAsia="SimHei" w:hint="eastAsia"/>
          <w:szCs w:val="21"/>
        </w:rPr>
        <w:t>人权机构和机制</w:t>
      </w:r>
    </w:p>
    <w:p w:rsidR="00537018" w:rsidRPr="00537018" w:rsidRDefault="00537018" w:rsidP="005370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37018" w:rsidRPr="00537018" w:rsidRDefault="00537018" w:rsidP="005370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37018" w:rsidRPr="00537018" w:rsidRDefault="00537018" w:rsidP="005370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37018" w:rsidRPr="005B422C" w:rsidRDefault="00537018" w:rsidP="005370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B422C">
        <w:tab/>
      </w:r>
      <w:r w:rsidRPr="005B422C">
        <w:tab/>
      </w:r>
      <w:r w:rsidRPr="001066BA">
        <w:rPr>
          <w:rFonts w:hint="eastAsia"/>
          <w:snapToGrid w:val="0"/>
        </w:rPr>
        <w:t>与联合国、其代表</w:t>
      </w:r>
      <w:r>
        <w:rPr>
          <w:rFonts w:hint="eastAsia"/>
          <w:snapToGrid w:val="0"/>
        </w:rPr>
        <w:t>和</w:t>
      </w:r>
      <w:r w:rsidRPr="001066BA">
        <w:rPr>
          <w:rFonts w:hint="eastAsia"/>
          <w:snapToGrid w:val="0"/>
        </w:rPr>
        <w:t>机制在人权领域</w:t>
      </w:r>
      <w:r w:rsidRPr="00F46DBB">
        <w:rPr>
          <w:rFonts w:hint="eastAsia"/>
          <w:snapToGrid w:val="0"/>
        </w:rPr>
        <w:t>的</w:t>
      </w:r>
      <w:r w:rsidRPr="001066BA">
        <w:rPr>
          <w:rFonts w:hint="eastAsia"/>
          <w:snapToGrid w:val="0"/>
        </w:rPr>
        <w:t>合作</w:t>
      </w:r>
      <w:r w:rsidRPr="000C273B">
        <w:rPr>
          <w:rStyle w:val="FootnoteReference"/>
          <w:szCs w:val="28"/>
          <w:vertAlign w:val="baseline"/>
        </w:rPr>
        <w:footnoteReference w:customMarkFollows="1" w:id="1"/>
        <w:t>*</w:t>
      </w:r>
    </w:p>
    <w:p w:rsidR="00537018" w:rsidRPr="00537018" w:rsidRDefault="00537018" w:rsidP="00537018">
      <w:pPr>
        <w:pStyle w:val="SingleTxt"/>
        <w:spacing w:after="0" w:line="120" w:lineRule="exact"/>
        <w:rPr>
          <w:sz w:val="10"/>
        </w:rPr>
      </w:pPr>
    </w:p>
    <w:p w:rsidR="00537018" w:rsidRPr="00537018" w:rsidRDefault="00537018" w:rsidP="00537018">
      <w:pPr>
        <w:pStyle w:val="SingleTxt"/>
        <w:spacing w:after="0" w:line="120" w:lineRule="exact"/>
        <w:rPr>
          <w:sz w:val="10"/>
        </w:rPr>
      </w:pPr>
    </w:p>
    <w:p w:rsidR="00537018" w:rsidRPr="00366D0F" w:rsidRDefault="00537018" w:rsidP="005370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5B422C">
        <w:tab/>
      </w:r>
      <w:r w:rsidRPr="005B422C">
        <w:tab/>
      </w:r>
      <w:r w:rsidRPr="005C2293">
        <w:rPr>
          <w:rFonts w:hint="eastAsia"/>
          <w:snapToGrid w:val="0"/>
        </w:rPr>
        <w:t>秘书长的报告</w:t>
      </w:r>
    </w:p>
    <w:p w:rsidR="00965E04" w:rsidRPr="00537018" w:rsidRDefault="00965E04" w:rsidP="00537018">
      <w:pPr>
        <w:pStyle w:val="SingleTxt"/>
        <w:spacing w:after="0" w:line="120" w:lineRule="exact"/>
        <w:rPr>
          <w:sz w:val="10"/>
        </w:rPr>
      </w:pPr>
    </w:p>
    <w:p w:rsidR="00537018" w:rsidRPr="00537018" w:rsidRDefault="00537018" w:rsidP="00537018">
      <w:pPr>
        <w:pStyle w:val="SingleTxt"/>
        <w:spacing w:after="0" w:line="120" w:lineRule="exact"/>
        <w:rPr>
          <w:sz w:val="10"/>
        </w:rPr>
      </w:pPr>
    </w:p>
    <w:tbl>
      <w:tblPr>
        <w:tblW w:w="10026"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26"/>
      </w:tblGrid>
      <w:tr w:rsidR="00537018" w:rsidTr="0081315D">
        <w:tc>
          <w:tcPr>
            <w:tcW w:w="10026" w:type="dxa"/>
            <w:tcBorders>
              <w:top w:val="single" w:sz="2" w:space="0" w:color="auto"/>
            </w:tcBorders>
            <w:shd w:val="clear" w:color="auto" w:fill="auto"/>
          </w:tcPr>
          <w:p w:rsidR="00537018" w:rsidRPr="00537018" w:rsidRDefault="00537018" w:rsidP="00537018">
            <w:pPr>
              <w:tabs>
                <w:tab w:val="left" w:pos="240"/>
              </w:tabs>
              <w:spacing w:before="240" w:after="120"/>
              <w:rPr>
                <w:rFonts w:eastAsia="楷体"/>
                <w:sz w:val="24"/>
              </w:rPr>
            </w:pPr>
            <w:r>
              <w:rPr>
                <w:rFonts w:eastAsia="楷体" w:hint="eastAsia"/>
                <w:sz w:val="24"/>
              </w:rPr>
              <w:tab/>
            </w:r>
            <w:r w:rsidRPr="00537018">
              <w:rPr>
                <w:rFonts w:eastAsia="楷体" w:hint="eastAsia"/>
                <w:sz w:val="24"/>
              </w:rPr>
              <w:t>概要</w:t>
            </w:r>
          </w:p>
        </w:tc>
      </w:tr>
      <w:tr w:rsidR="00537018" w:rsidTr="0081315D">
        <w:tc>
          <w:tcPr>
            <w:tcW w:w="10026" w:type="dxa"/>
            <w:shd w:val="clear" w:color="auto" w:fill="auto"/>
          </w:tcPr>
          <w:p w:rsidR="00537018" w:rsidRPr="00537018" w:rsidRDefault="00C06D88" w:rsidP="00C06D88">
            <w:pPr>
              <w:pStyle w:val="SingleTxt"/>
              <w:rPr>
                <w:rFonts w:eastAsia="Times New Roman"/>
              </w:rPr>
            </w:pPr>
            <w:r>
              <w:tab/>
            </w:r>
            <w:r w:rsidR="00537018" w:rsidRPr="001319A2">
              <w:rPr>
                <w:rFonts w:hint="eastAsia"/>
              </w:rPr>
              <w:t>本报告系根据人权理事会第</w:t>
            </w:r>
            <w:r w:rsidR="00537018" w:rsidRPr="001319A2">
              <w:t>12/2</w:t>
            </w:r>
            <w:r w:rsidR="00537018" w:rsidRPr="001319A2">
              <w:rPr>
                <w:rFonts w:hint="eastAsia"/>
              </w:rPr>
              <w:t>号决议提交。在报告中，秘书长强调了联合国系统和其他利益攸关方在</w:t>
            </w:r>
            <w:r w:rsidR="00537018" w:rsidRPr="007F0A7D">
              <w:rPr>
                <w:rFonts w:hint="eastAsia"/>
              </w:rPr>
              <w:t>处理</w:t>
            </w:r>
            <w:r w:rsidR="00537018" w:rsidRPr="001319A2">
              <w:rPr>
                <w:rFonts w:hint="eastAsia"/>
              </w:rPr>
              <w:t>报复问题方面的相关倡议</w:t>
            </w:r>
            <w:r w:rsidR="00537018">
              <w:rPr>
                <w:rFonts w:hint="eastAsia"/>
              </w:rPr>
              <w:t>和</w:t>
            </w:r>
            <w:r w:rsidR="00537018" w:rsidRPr="001319A2">
              <w:rPr>
                <w:rFonts w:hint="eastAsia"/>
              </w:rPr>
              <w:t>所作的努力。报告</w:t>
            </w:r>
            <w:r w:rsidR="00537018">
              <w:rPr>
                <w:rFonts w:hint="eastAsia"/>
              </w:rPr>
              <w:t>载</w:t>
            </w:r>
            <w:r w:rsidR="00537018" w:rsidRPr="001319A2">
              <w:rPr>
                <w:rFonts w:hint="eastAsia"/>
              </w:rPr>
              <w:t>有</w:t>
            </w:r>
            <w:smartTag w:uri="urn:schemas-microsoft-com:office:smarttags" w:element="chsdate">
              <w:smartTagPr>
                <w:attr w:name="IsROCDate" w:val="False"/>
                <w:attr w:name="IsLunarDate" w:val="False"/>
                <w:attr w:name="Day" w:val="1"/>
                <w:attr w:name="Month" w:val="6"/>
                <w:attr w:name="Year" w:val="2014"/>
              </w:smartTagPr>
              <w:r w:rsidR="00537018" w:rsidRPr="001319A2">
                <w:t>2014</w:t>
              </w:r>
              <w:r w:rsidR="00537018" w:rsidRPr="001319A2">
                <w:rPr>
                  <w:rFonts w:hint="eastAsia"/>
                </w:rPr>
                <w:t>年</w:t>
              </w:r>
              <w:r w:rsidR="00537018" w:rsidRPr="001319A2">
                <w:t>6</w:t>
              </w:r>
              <w:r w:rsidR="00537018" w:rsidRPr="001319A2">
                <w:rPr>
                  <w:rFonts w:hint="eastAsia"/>
                </w:rPr>
                <w:t>月</w:t>
              </w:r>
              <w:r w:rsidR="00537018" w:rsidRPr="001319A2">
                <w:t>1</w:t>
              </w:r>
              <w:r w:rsidR="00537018" w:rsidRPr="001319A2">
                <w:rPr>
                  <w:rFonts w:hint="eastAsia"/>
                </w:rPr>
                <w:t>日</w:t>
              </w:r>
            </w:smartTag>
            <w:r w:rsidR="00537018" w:rsidRPr="001319A2">
              <w:rPr>
                <w:rFonts w:hint="eastAsia"/>
              </w:rPr>
              <w:t>至</w:t>
            </w:r>
            <w:smartTag w:uri="urn:schemas-microsoft-com:office:smarttags" w:element="chsdate">
              <w:smartTagPr>
                <w:attr w:name="IsROCDate" w:val="False"/>
                <w:attr w:name="IsLunarDate" w:val="False"/>
                <w:attr w:name="Day" w:val="31"/>
                <w:attr w:name="Month" w:val="5"/>
                <w:attr w:name="Year" w:val="2015"/>
              </w:smartTagPr>
              <w:r w:rsidR="00537018" w:rsidRPr="001319A2">
                <w:t>2015</w:t>
              </w:r>
              <w:r w:rsidR="00537018" w:rsidRPr="001319A2">
                <w:rPr>
                  <w:rFonts w:hint="eastAsia"/>
                </w:rPr>
                <w:t>年</w:t>
              </w:r>
              <w:r w:rsidR="00537018" w:rsidRPr="001319A2">
                <w:t>5</w:t>
              </w:r>
              <w:r w:rsidR="00537018" w:rsidRPr="001319A2">
                <w:rPr>
                  <w:rFonts w:hint="eastAsia"/>
                </w:rPr>
                <w:t>月</w:t>
              </w:r>
              <w:r w:rsidR="00537018" w:rsidRPr="001319A2">
                <w:t>31</w:t>
              </w:r>
              <w:r w:rsidR="00537018" w:rsidRPr="001319A2">
                <w:rPr>
                  <w:rFonts w:hint="eastAsia"/>
                </w:rPr>
                <w:t>日</w:t>
              </w:r>
            </w:smartTag>
            <w:r w:rsidR="00537018" w:rsidRPr="001319A2">
              <w:rPr>
                <w:rFonts w:hint="eastAsia"/>
              </w:rPr>
              <w:t>收集的关于指</w:t>
            </w:r>
            <w:r w:rsidR="00537018">
              <w:rPr>
                <w:rFonts w:hint="eastAsia"/>
              </w:rPr>
              <w:t>称对</w:t>
            </w:r>
            <w:r w:rsidR="00537018" w:rsidRPr="001319A2">
              <w:rPr>
                <w:rFonts w:hint="eastAsia"/>
              </w:rPr>
              <w:t>寻求、</w:t>
            </w:r>
            <w:r w:rsidR="00537018">
              <w:rPr>
                <w:rFonts w:hint="eastAsia"/>
              </w:rPr>
              <w:t>现</w:t>
            </w:r>
            <w:r w:rsidR="00537018" w:rsidRPr="001319A2">
              <w:rPr>
                <w:rFonts w:hint="eastAsia"/>
              </w:rPr>
              <w:t>在或</w:t>
            </w:r>
            <w:r w:rsidR="00537018">
              <w:rPr>
                <w:rFonts w:hint="eastAsia"/>
              </w:rPr>
              <w:t>曾</w:t>
            </w:r>
            <w:r w:rsidR="00537018" w:rsidRPr="001319A2">
              <w:rPr>
                <w:rFonts w:hint="eastAsia"/>
              </w:rPr>
              <w:t>经与联合国、其代表和机制在人权领域</w:t>
            </w:r>
            <w:r w:rsidR="00537018">
              <w:rPr>
                <w:rFonts w:hint="eastAsia"/>
              </w:rPr>
              <w:t>开展</w:t>
            </w:r>
            <w:r w:rsidR="00537018" w:rsidRPr="001319A2">
              <w:rPr>
                <w:rFonts w:hint="eastAsia"/>
              </w:rPr>
              <w:t>合作的个人和团体的恐吓和报复行为的资料，</w:t>
            </w:r>
            <w:r w:rsidR="00537018">
              <w:rPr>
                <w:rFonts w:hint="eastAsia"/>
              </w:rPr>
              <w:t>其中</w:t>
            </w:r>
            <w:r w:rsidR="00537018" w:rsidRPr="001319A2">
              <w:rPr>
                <w:rFonts w:hint="eastAsia"/>
              </w:rPr>
              <w:t>包括</w:t>
            </w:r>
            <w:r w:rsidR="00537018">
              <w:rPr>
                <w:rFonts w:hint="eastAsia"/>
              </w:rPr>
              <w:t>关于</w:t>
            </w:r>
            <w:r w:rsidR="00537018" w:rsidRPr="001319A2">
              <w:rPr>
                <w:rFonts w:hint="eastAsia"/>
              </w:rPr>
              <w:t>前两</w:t>
            </w:r>
            <w:r w:rsidR="00537018">
              <w:rPr>
                <w:rFonts w:hint="eastAsia"/>
              </w:rPr>
              <w:t>次</w:t>
            </w:r>
            <w:r w:rsidR="00537018" w:rsidRPr="001319A2">
              <w:rPr>
                <w:rFonts w:hint="eastAsia"/>
              </w:rPr>
              <w:t>报告</w:t>
            </w:r>
            <w:r w:rsidR="00537018">
              <w:rPr>
                <w:rFonts w:hint="eastAsia"/>
              </w:rPr>
              <w:t>中</w:t>
            </w:r>
            <w:r w:rsidR="00537018" w:rsidRPr="001319A2">
              <w:rPr>
                <w:rFonts w:hint="eastAsia"/>
              </w:rPr>
              <w:t>讨论的案件的后续</w:t>
            </w:r>
            <w:r w:rsidR="00537018">
              <w:rPr>
                <w:rFonts w:hint="eastAsia"/>
              </w:rPr>
              <w:t>行动</w:t>
            </w:r>
            <w:r w:rsidR="00537018" w:rsidRPr="001319A2">
              <w:rPr>
                <w:rFonts w:hint="eastAsia"/>
              </w:rPr>
              <w:t>资料。</w:t>
            </w:r>
          </w:p>
        </w:tc>
      </w:tr>
      <w:tr w:rsidR="00537018" w:rsidRPr="00D138A6" w:rsidTr="0081315D">
        <w:tc>
          <w:tcPr>
            <w:tcW w:w="10026" w:type="dxa"/>
            <w:tcBorders>
              <w:bottom w:val="nil"/>
            </w:tcBorders>
            <w:shd w:val="clear" w:color="auto" w:fill="auto"/>
          </w:tcPr>
          <w:p w:rsidR="00537018" w:rsidRPr="00D138A6" w:rsidRDefault="00537018" w:rsidP="00D138A6">
            <w:pPr>
              <w:pStyle w:val="SingleTxt"/>
              <w:spacing w:after="0" w:line="240" w:lineRule="auto"/>
              <w:rPr>
                <w:sz w:val="10"/>
                <w:szCs w:val="10"/>
              </w:rPr>
            </w:pPr>
          </w:p>
        </w:tc>
      </w:tr>
      <w:tr w:rsidR="00537018" w:rsidTr="0081315D">
        <w:tc>
          <w:tcPr>
            <w:tcW w:w="10026" w:type="dxa"/>
            <w:tcBorders>
              <w:bottom w:val="single" w:sz="2" w:space="0" w:color="auto"/>
            </w:tcBorders>
            <w:shd w:val="clear" w:color="auto" w:fill="auto"/>
          </w:tcPr>
          <w:p w:rsidR="00537018" w:rsidRPr="00537018" w:rsidRDefault="00537018" w:rsidP="00537018">
            <w:pPr>
              <w:pStyle w:val="SingleTxt"/>
              <w:spacing w:after="0" w:line="120" w:lineRule="exact"/>
            </w:pPr>
          </w:p>
        </w:tc>
      </w:tr>
    </w:tbl>
    <w:p w:rsidR="00537018" w:rsidRDefault="00537018" w:rsidP="00965E04">
      <w:pPr>
        <w:pStyle w:val="SingleTxt"/>
      </w:pPr>
    </w:p>
    <w:p w:rsidR="00537018" w:rsidRDefault="00537018">
      <w:pPr>
        <w:spacing w:line="240" w:lineRule="auto"/>
        <w:jc w:val="left"/>
      </w:pPr>
      <w:r>
        <w:br w:type="page"/>
      </w:r>
    </w:p>
    <w:p w:rsidR="00537018" w:rsidRDefault="00537018" w:rsidP="00A94589">
      <w:pPr>
        <w:pStyle w:val="HCh6"/>
      </w:pPr>
      <w:r>
        <w:rPr>
          <w:rFonts w:hint="eastAsia"/>
        </w:rPr>
        <w:lastRenderedPageBreak/>
        <w:t>目录</w:t>
      </w:r>
    </w:p>
    <w:tbl>
      <w:tblPr>
        <w:tblW w:w="9909" w:type="dxa"/>
        <w:tblLayout w:type="fixed"/>
        <w:tblCellMar>
          <w:left w:w="0" w:type="dxa"/>
          <w:right w:w="0" w:type="dxa"/>
        </w:tblCellMar>
        <w:tblLook w:val="0000" w:firstRow="0" w:lastRow="0" w:firstColumn="0" w:lastColumn="0" w:noHBand="0" w:noVBand="0"/>
      </w:tblPr>
      <w:tblGrid>
        <w:gridCol w:w="1060"/>
        <w:gridCol w:w="8296"/>
        <w:gridCol w:w="13"/>
        <w:gridCol w:w="7"/>
        <w:gridCol w:w="526"/>
        <w:gridCol w:w="7"/>
      </w:tblGrid>
      <w:tr w:rsidR="00537018" w:rsidRPr="00E53517" w:rsidTr="00770E5B">
        <w:tc>
          <w:tcPr>
            <w:tcW w:w="1060" w:type="dxa"/>
          </w:tcPr>
          <w:p w:rsidR="00537018" w:rsidRPr="00E53517" w:rsidRDefault="00537018" w:rsidP="00A94589">
            <w:pPr>
              <w:pStyle w:val="GB23126"/>
            </w:pPr>
          </w:p>
        </w:tc>
        <w:tc>
          <w:tcPr>
            <w:tcW w:w="8296" w:type="dxa"/>
          </w:tcPr>
          <w:p w:rsidR="00537018" w:rsidRPr="00E53517" w:rsidRDefault="00537018">
            <w:pPr>
              <w:spacing w:after="120" w:line="240" w:lineRule="auto"/>
              <w:rPr>
                <w:rFonts w:eastAsia="KaiTi_GB2312"/>
                <w:color w:val="0000FF"/>
                <w:sz w:val="15"/>
                <w:szCs w:val="15"/>
              </w:rPr>
            </w:pPr>
          </w:p>
        </w:tc>
        <w:tc>
          <w:tcPr>
            <w:tcW w:w="20" w:type="dxa"/>
            <w:gridSpan w:val="2"/>
          </w:tcPr>
          <w:p w:rsidR="00537018" w:rsidRPr="00E53517" w:rsidRDefault="00537018" w:rsidP="00A94589">
            <w:pPr>
              <w:pStyle w:val="GB23126"/>
            </w:pPr>
          </w:p>
        </w:tc>
        <w:tc>
          <w:tcPr>
            <w:tcW w:w="533" w:type="dxa"/>
            <w:gridSpan w:val="2"/>
          </w:tcPr>
          <w:p w:rsidR="00537018" w:rsidRPr="00E53517" w:rsidRDefault="00537018" w:rsidP="00A94589">
            <w:pPr>
              <w:pStyle w:val="GB23126"/>
            </w:pPr>
            <w:r w:rsidRPr="00E53517">
              <w:rPr>
                <w:rFonts w:hint="eastAsia"/>
              </w:rPr>
              <w:t>页次</w:t>
            </w:r>
          </w:p>
        </w:tc>
      </w:tr>
      <w:tr w:rsidR="00770E5B" w:rsidTr="00770E5B">
        <w:trPr>
          <w:gridAfter w:val="1"/>
          <w:wAfter w:w="7" w:type="dxa"/>
          <w:cantSplit/>
        </w:trPr>
        <w:tc>
          <w:tcPr>
            <w:tcW w:w="9356" w:type="dxa"/>
            <w:gridSpan w:val="2"/>
          </w:tcPr>
          <w:p w:rsidR="00770E5B" w:rsidRPr="00770E5B" w:rsidRDefault="00770E5B" w:rsidP="00770E5B">
            <w:pPr>
              <w:numPr>
                <w:ilvl w:val="0"/>
                <w:numId w:val="7"/>
              </w:numPr>
              <w:tabs>
                <w:tab w:val="right" w:pos="1080"/>
                <w:tab w:val="right" w:leader="dot" w:pos="9371"/>
              </w:tabs>
              <w:spacing w:after="120"/>
              <w:rPr>
                <w:szCs w:val="21"/>
              </w:rPr>
            </w:pPr>
            <w:r w:rsidRPr="00770E5B">
              <w:rPr>
                <w:szCs w:val="21"/>
              </w:rPr>
              <w:tab/>
            </w:r>
            <w:r w:rsidRPr="00770E5B">
              <w:rPr>
                <w:rFonts w:hint="eastAsia"/>
                <w:szCs w:val="21"/>
              </w:rPr>
              <w:t>导言</w:t>
            </w:r>
            <w:r w:rsidRPr="00770E5B">
              <w:rPr>
                <w:szCs w:val="21"/>
              </w:rPr>
              <w:tab/>
            </w:r>
          </w:p>
        </w:tc>
        <w:tc>
          <w:tcPr>
            <w:tcW w:w="546" w:type="dxa"/>
            <w:gridSpan w:val="3"/>
            <w:vAlign w:val="bottom"/>
          </w:tcPr>
          <w:p w:rsidR="00770E5B" w:rsidRPr="00770E5B" w:rsidRDefault="00133239">
            <w:pPr>
              <w:spacing w:after="140"/>
              <w:ind w:right="28"/>
              <w:jc w:val="right"/>
              <w:rPr>
                <w:szCs w:val="21"/>
              </w:rPr>
            </w:pPr>
            <w:r>
              <w:rPr>
                <w:rFonts w:hint="eastAsia"/>
                <w:szCs w:val="21"/>
              </w:rPr>
              <w:t>3</w:t>
            </w:r>
          </w:p>
        </w:tc>
      </w:tr>
      <w:tr w:rsidR="00770E5B" w:rsidTr="00770E5B">
        <w:trPr>
          <w:gridAfter w:val="1"/>
          <w:wAfter w:w="7" w:type="dxa"/>
          <w:cantSplit/>
        </w:trPr>
        <w:tc>
          <w:tcPr>
            <w:tcW w:w="9356" w:type="dxa"/>
            <w:gridSpan w:val="2"/>
          </w:tcPr>
          <w:p w:rsidR="00770E5B" w:rsidRPr="00770E5B" w:rsidRDefault="00770E5B" w:rsidP="00770E5B">
            <w:pPr>
              <w:numPr>
                <w:ilvl w:val="0"/>
                <w:numId w:val="7"/>
              </w:numPr>
              <w:tabs>
                <w:tab w:val="right" w:pos="1080"/>
                <w:tab w:val="right" w:leader="dot" w:pos="9371"/>
              </w:tabs>
              <w:spacing w:after="120"/>
              <w:rPr>
                <w:szCs w:val="21"/>
              </w:rPr>
            </w:pPr>
            <w:r w:rsidRPr="00770E5B">
              <w:rPr>
                <w:szCs w:val="21"/>
              </w:rPr>
              <w:tab/>
            </w:r>
            <w:r w:rsidRPr="00770E5B">
              <w:rPr>
                <w:rFonts w:hint="eastAsia"/>
                <w:szCs w:val="21"/>
              </w:rPr>
              <w:t>应对恐吓和报复行为方面的动态</w:t>
            </w:r>
            <w:r w:rsidRPr="00770E5B">
              <w:rPr>
                <w:szCs w:val="21"/>
              </w:rPr>
              <w:tab/>
            </w:r>
          </w:p>
        </w:tc>
        <w:tc>
          <w:tcPr>
            <w:tcW w:w="546" w:type="dxa"/>
            <w:gridSpan w:val="3"/>
            <w:vAlign w:val="bottom"/>
          </w:tcPr>
          <w:p w:rsidR="00770E5B" w:rsidRPr="00770E5B" w:rsidRDefault="00133239">
            <w:pPr>
              <w:spacing w:after="140"/>
              <w:ind w:right="28"/>
              <w:jc w:val="right"/>
              <w:rPr>
                <w:szCs w:val="21"/>
              </w:rPr>
            </w:pPr>
            <w:r>
              <w:rPr>
                <w:rFonts w:hint="eastAsia"/>
                <w:szCs w:val="21"/>
              </w:rPr>
              <w:t>3</w:t>
            </w:r>
          </w:p>
        </w:tc>
      </w:tr>
      <w:tr w:rsidR="00770E5B" w:rsidTr="00770E5B">
        <w:trPr>
          <w:gridAfter w:val="1"/>
          <w:wAfter w:w="7" w:type="dxa"/>
          <w:cantSplit/>
        </w:trPr>
        <w:tc>
          <w:tcPr>
            <w:tcW w:w="9356" w:type="dxa"/>
            <w:gridSpan w:val="2"/>
          </w:tcPr>
          <w:p w:rsidR="00770E5B" w:rsidRPr="00770E5B" w:rsidRDefault="00770E5B" w:rsidP="00770E5B">
            <w:pPr>
              <w:numPr>
                <w:ilvl w:val="0"/>
                <w:numId w:val="7"/>
              </w:numPr>
              <w:tabs>
                <w:tab w:val="right" w:pos="1080"/>
                <w:tab w:val="right" w:leader="dot" w:pos="9371"/>
              </w:tabs>
              <w:spacing w:after="120"/>
              <w:rPr>
                <w:szCs w:val="21"/>
              </w:rPr>
            </w:pPr>
            <w:r w:rsidRPr="00770E5B">
              <w:rPr>
                <w:szCs w:val="21"/>
              </w:rPr>
              <w:tab/>
            </w:r>
            <w:r w:rsidRPr="00770E5B">
              <w:rPr>
                <w:rFonts w:hint="eastAsia"/>
                <w:szCs w:val="21"/>
              </w:rPr>
              <w:t>已收到的关于在人权领域与联合国、其代表与机制合作遭受报复案件的资料</w:t>
            </w:r>
            <w:r w:rsidRPr="00770E5B">
              <w:rPr>
                <w:szCs w:val="21"/>
              </w:rPr>
              <w:tab/>
            </w:r>
          </w:p>
        </w:tc>
        <w:tc>
          <w:tcPr>
            <w:tcW w:w="546" w:type="dxa"/>
            <w:gridSpan w:val="3"/>
            <w:vAlign w:val="bottom"/>
          </w:tcPr>
          <w:p w:rsidR="00770E5B" w:rsidRPr="00770E5B" w:rsidRDefault="00133239">
            <w:pPr>
              <w:spacing w:after="140"/>
              <w:ind w:right="28"/>
              <w:jc w:val="right"/>
              <w:rPr>
                <w:szCs w:val="21"/>
              </w:rPr>
            </w:pPr>
            <w:r>
              <w:rPr>
                <w:rFonts w:hint="eastAsia"/>
                <w:szCs w:val="21"/>
              </w:rPr>
              <w:t>5</w:t>
            </w:r>
          </w:p>
        </w:tc>
      </w:tr>
      <w:tr w:rsidR="00770E5B" w:rsidTr="00770E5B">
        <w:trPr>
          <w:gridAfter w:val="1"/>
          <w:wAfter w:w="7" w:type="dxa"/>
          <w:cantSplit/>
        </w:trPr>
        <w:tc>
          <w:tcPr>
            <w:tcW w:w="9356" w:type="dxa"/>
            <w:gridSpan w:val="2"/>
          </w:tcPr>
          <w:p w:rsidR="00770E5B" w:rsidRPr="00770E5B" w:rsidRDefault="00770E5B" w:rsidP="00770E5B">
            <w:pPr>
              <w:numPr>
                <w:ilvl w:val="2"/>
                <w:numId w:val="6"/>
              </w:numPr>
              <w:tabs>
                <w:tab w:val="clear" w:pos="2276"/>
                <w:tab w:val="right" w:pos="1080"/>
                <w:tab w:val="num" w:pos="1701"/>
                <w:tab w:val="right" w:leader="dot" w:pos="9356"/>
              </w:tabs>
              <w:spacing w:after="140"/>
              <w:ind w:left="1701" w:hanging="399"/>
              <w:rPr>
                <w:szCs w:val="21"/>
              </w:rPr>
            </w:pPr>
            <w:r w:rsidRPr="00770E5B">
              <w:rPr>
                <w:rFonts w:hint="eastAsia"/>
                <w:szCs w:val="21"/>
              </w:rPr>
              <w:t>方法框架</w:t>
            </w:r>
            <w:r w:rsidRPr="00770E5B">
              <w:rPr>
                <w:szCs w:val="21"/>
              </w:rPr>
              <w:tab/>
            </w:r>
          </w:p>
        </w:tc>
        <w:tc>
          <w:tcPr>
            <w:tcW w:w="546" w:type="dxa"/>
            <w:gridSpan w:val="3"/>
            <w:vAlign w:val="bottom"/>
          </w:tcPr>
          <w:p w:rsidR="00770E5B" w:rsidRPr="00770E5B" w:rsidRDefault="00133239">
            <w:pPr>
              <w:spacing w:after="140"/>
              <w:ind w:right="28"/>
              <w:jc w:val="right"/>
              <w:rPr>
                <w:szCs w:val="21"/>
              </w:rPr>
            </w:pPr>
            <w:r>
              <w:rPr>
                <w:rFonts w:hint="eastAsia"/>
                <w:szCs w:val="21"/>
              </w:rPr>
              <w:t>5</w:t>
            </w:r>
          </w:p>
        </w:tc>
      </w:tr>
      <w:tr w:rsidR="00770E5B" w:rsidTr="00770E5B">
        <w:trPr>
          <w:gridAfter w:val="1"/>
          <w:wAfter w:w="7" w:type="dxa"/>
          <w:cantSplit/>
        </w:trPr>
        <w:tc>
          <w:tcPr>
            <w:tcW w:w="9356" w:type="dxa"/>
            <w:gridSpan w:val="2"/>
          </w:tcPr>
          <w:p w:rsidR="00770E5B" w:rsidRPr="00770E5B" w:rsidRDefault="00770E5B" w:rsidP="00770E5B">
            <w:pPr>
              <w:numPr>
                <w:ilvl w:val="2"/>
                <w:numId w:val="6"/>
              </w:numPr>
              <w:tabs>
                <w:tab w:val="clear" w:pos="2276"/>
                <w:tab w:val="right" w:pos="1080"/>
                <w:tab w:val="num" w:pos="1701"/>
                <w:tab w:val="right" w:leader="dot" w:pos="9356"/>
              </w:tabs>
              <w:spacing w:after="140"/>
              <w:ind w:left="1701" w:hanging="399"/>
              <w:rPr>
                <w:szCs w:val="21"/>
              </w:rPr>
            </w:pPr>
            <w:r w:rsidRPr="00770E5B">
              <w:rPr>
                <w:rFonts w:hint="eastAsia"/>
                <w:szCs w:val="21"/>
              </w:rPr>
              <w:t>案件概要</w:t>
            </w:r>
            <w:r w:rsidRPr="00770E5B">
              <w:rPr>
                <w:szCs w:val="21"/>
              </w:rPr>
              <w:tab/>
            </w:r>
            <w:r w:rsidRPr="00770E5B">
              <w:rPr>
                <w:szCs w:val="21"/>
              </w:rPr>
              <w:tab/>
            </w:r>
          </w:p>
        </w:tc>
        <w:tc>
          <w:tcPr>
            <w:tcW w:w="546" w:type="dxa"/>
            <w:gridSpan w:val="3"/>
            <w:vAlign w:val="bottom"/>
          </w:tcPr>
          <w:p w:rsidR="00770E5B" w:rsidRPr="00770E5B" w:rsidRDefault="00133239">
            <w:pPr>
              <w:spacing w:after="140"/>
              <w:ind w:right="28"/>
              <w:jc w:val="right"/>
              <w:rPr>
                <w:szCs w:val="21"/>
              </w:rPr>
            </w:pPr>
            <w:r>
              <w:rPr>
                <w:rFonts w:hint="eastAsia"/>
                <w:szCs w:val="21"/>
              </w:rPr>
              <w:t>5</w:t>
            </w:r>
          </w:p>
        </w:tc>
      </w:tr>
      <w:tr w:rsidR="00770E5B" w:rsidTr="00770E5B">
        <w:trPr>
          <w:gridAfter w:val="1"/>
          <w:wAfter w:w="7" w:type="dxa"/>
          <w:cantSplit/>
        </w:trPr>
        <w:tc>
          <w:tcPr>
            <w:tcW w:w="9356" w:type="dxa"/>
            <w:gridSpan w:val="2"/>
          </w:tcPr>
          <w:p w:rsidR="00770E5B" w:rsidRPr="00770E5B" w:rsidRDefault="00770E5B" w:rsidP="00770E5B">
            <w:pPr>
              <w:numPr>
                <w:ilvl w:val="0"/>
                <w:numId w:val="7"/>
              </w:numPr>
              <w:tabs>
                <w:tab w:val="right" w:pos="1080"/>
                <w:tab w:val="right" w:leader="dot" w:pos="9356"/>
              </w:tabs>
              <w:spacing w:after="120"/>
              <w:rPr>
                <w:szCs w:val="21"/>
              </w:rPr>
            </w:pPr>
            <w:r w:rsidRPr="00770E5B">
              <w:rPr>
                <w:szCs w:val="21"/>
              </w:rPr>
              <w:tab/>
            </w:r>
            <w:r w:rsidRPr="00770E5B">
              <w:rPr>
                <w:rFonts w:hint="eastAsia"/>
                <w:szCs w:val="21"/>
              </w:rPr>
              <w:t>结论和建议</w:t>
            </w:r>
            <w:r w:rsidRPr="00770E5B">
              <w:rPr>
                <w:szCs w:val="21"/>
              </w:rPr>
              <w:tab/>
            </w:r>
          </w:p>
        </w:tc>
        <w:tc>
          <w:tcPr>
            <w:tcW w:w="546" w:type="dxa"/>
            <w:gridSpan w:val="3"/>
            <w:vAlign w:val="bottom"/>
          </w:tcPr>
          <w:p w:rsidR="00770E5B" w:rsidRPr="00770E5B" w:rsidRDefault="00133239" w:rsidP="007A27C4">
            <w:pPr>
              <w:spacing w:after="140"/>
              <w:ind w:right="28"/>
              <w:jc w:val="right"/>
              <w:rPr>
                <w:szCs w:val="21"/>
              </w:rPr>
            </w:pPr>
            <w:r>
              <w:rPr>
                <w:rFonts w:hint="eastAsia"/>
                <w:szCs w:val="21"/>
              </w:rPr>
              <w:t>1</w:t>
            </w:r>
            <w:r w:rsidR="00454E41">
              <w:rPr>
                <w:rFonts w:hint="eastAsia"/>
                <w:szCs w:val="21"/>
              </w:rPr>
              <w:t>4</w:t>
            </w:r>
          </w:p>
        </w:tc>
      </w:tr>
      <w:tr w:rsidR="00537018" w:rsidTr="00770E5B">
        <w:trPr>
          <w:gridAfter w:val="1"/>
          <w:wAfter w:w="7" w:type="dxa"/>
          <w:cantSplit/>
        </w:trPr>
        <w:tc>
          <w:tcPr>
            <w:tcW w:w="9369" w:type="dxa"/>
            <w:gridSpan w:val="3"/>
          </w:tcPr>
          <w:p w:rsidR="00537018" w:rsidRPr="00770E5B" w:rsidRDefault="00133239" w:rsidP="00980640">
            <w:pPr>
              <w:tabs>
                <w:tab w:val="right" w:pos="1080"/>
                <w:tab w:val="left" w:pos="1296"/>
                <w:tab w:val="left" w:pos="1800"/>
                <w:tab w:val="left" w:pos="2232"/>
                <w:tab w:val="left" w:pos="2592"/>
                <w:tab w:val="left" w:pos="3024"/>
                <w:tab w:val="left" w:pos="3456"/>
                <w:tab w:val="right" w:leader="dot" w:pos="9360"/>
              </w:tabs>
              <w:spacing w:after="120"/>
              <w:ind w:left="539"/>
              <w:rPr>
                <w:szCs w:val="21"/>
              </w:rPr>
            </w:pPr>
            <w:r w:rsidRPr="000610B0">
              <w:t>A</w:t>
            </w:r>
            <w:r>
              <w:t>nnex</w:t>
            </w:r>
          </w:p>
        </w:tc>
        <w:tc>
          <w:tcPr>
            <w:tcW w:w="533" w:type="dxa"/>
            <w:gridSpan w:val="2"/>
            <w:vAlign w:val="bottom"/>
          </w:tcPr>
          <w:p w:rsidR="00537018" w:rsidRDefault="00537018">
            <w:pPr>
              <w:spacing w:after="120"/>
              <w:jc w:val="right"/>
            </w:pPr>
          </w:p>
        </w:tc>
      </w:tr>
      <w:tr w:rsidR="00537018" w:rsidTr="00770E5B">
        <w:trPr>
          <w:gridAfter w:val="1"/>
          <w:wAfter w:w="7" w:type="dxa"/>
          <w:cantSplit/>
        </w:trPr>
        <w:tc>
          <w:tcPr>
            <w:tcW w:w="9369" w:type="dxa"/>
            <w:gridSpan w:val="3"/>
          </w:tcPr>
          <w:p w:rsidR="00537018" w:rsidRPr="00770E5B" w:rsidRDefault="00133239" w:rsidP="00133239">
            <w:pPr>
              <w:tabs>
                <w:tab w:val="right" w:pos="1080"/>
                <w:tab w:val="right" w:leader="dot" w:pos="9371"/>
              </w:tabs>
              <w:spacing w:after="120"/>
              <w:ind w:left="1296"/>
              <w:rPr>
                <w:szCs w:val="21"/>
              </w:rPr>
            </w:pPr>
            <w:r>
              <w:t xml:space="preserve">Follow-up information </w:t>
            </w:r>
            <w:r w:rsidRPr="000610B0">
              <w:t xml:space="preserve">on cases of reprisal </w:t>
            </w:r>
            <w:r>
              <w:t>included in previous reports</w:t>
            </w:r>
            <w:r w:rsidR="00537018" w:rsidRPr="00770E5B">
              <w:rPr>
                <w:szCs w:val="21"/>
              </w:rPr>
              <w:tab/>
            </w:r>
            <w:r w:rsidR="00537018" w:rsidRPr="00770E5B">
              <w:rPr>
                <w:szCs w:val="21"/>
              </w:rPr>
              <w:tab/>
            </w:r>
          </w:p>
        </w:tc>
        <w:tc>
          <w:tcPr>
            <w:tcW w:w="533" w:type="dxa"/>
            <w:gridSpan w:val="2"/>
            <w:vAlign w:val="bottom"/>
          </w:tcPr>
          <w:p w:rsidR="00537018" w:rsidRDefault="00133239" w:rsidP="00454E41">
            <w:pPr>
              <w:spacing w:after="120"/>
              <w:ind w:right="28"/>
              <w:jc w:val="right"/>
            </w:pPr>
            <w:r>
              <w:rPr>
                <w:rFonts w:hint="eastAsia"/>
              </w:rPr>
              <w:t>1</w:t>
            </w:r>
            <w:r w:rsidR="00454E41">
              <w:rPr>
                <w:rFonts w:hint="eastAsia"/>
              </w:rPr>
              <w:t>6</w:t>
            </w:r>
          </w:p>
        </w:tc>
      </w:tr>
    </w:tbl>
    <w:p w:rsidR="00980640" w:rsidRDefault="00980640" w:rsidP="00965E04">
      <w:pPr>
        <w:pStyle w:val="SingleTxt"/>
      </w:pPr>
    </w:p>
    <w:p w:rsidR="00980640" w:rsidRDefault="00980640">
      <w:pPr>
        <w:spacing w:line="240" w:lineRule="auto"/>
        <w:jc w:val="left"/>
      </w:pPr>
      <w:r>
        <w:br w:type="page"/>
      </w:r>
    </w:p>
    <w:p w:rsidR="00980640" w:rsidRPr="00980640" w:rsidRDefault="00980640" w:rsidP="009806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Pr="002E1F02" w:rsidRDefault="00980640" w:rsidP="009806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B422C">
        <w:tab/>
      </w:r>
      <w:r w:rsidRPr="0024251B">
        <w:rPr>
          <w:rFonts w:hint="eastAsia"/>
          <w:snapToGrid w:val="0"/>
        </w:rPr>
        <w:t>一</w:t>
      </w:r>
      <w:r w:rsidRPr="0024251B">
        <w:rPr>
          <w:snapToGrid w:val="0"/>
        </w:rPr>
        <w:t>.</w:t>
      </w:r>
      <w:r w:rsidRPr="0024251B">
        <w:rPr>
          <w:snapToGrid w:val="0"/>
        </w:rPr>
        <w:tab/>
      </w:r>
      <w:r w:rsidRPr="0024251B">
        <w:rPr>
          <w:rFonts w:hint="eastAsia"/>
          <w:snapToGrid w:val="0"/>
        </w:rPr>
        <w:t>导言</w:t>
      </w:r>
      <w:r>
        <w:t xml:space="preserve"> </w:t>
      </w:r>
    </w:p>
    <w:p w:rsidR="00980640" w:rsidRPr="00980640" w:rsidRDefault="00980640" w:rsidP="00980640">
      <w:pPr>
        <w:pStyle w:val="SingleTxt"/>
        <w:spacing w:after="0" w:line="120" w:lineRule="exact"/>
        <w:rPr>
          <w:sz w:val="10"/>
          <w:szCs w:val="21"/>
        </w:rPr>
      </w:pPr>
    </w:p>
    <w:p w:rsidR="00980640" w:rsidRPr="00980640" w:rsidRDefault="00980640" w:rsidP="00980640">
      <w:pPr>
        <w:pStyle w:val="SingleTxt"/>
        <w:spacing w:after="0" w:line="120" w:lineRule="exact"/>
        <w:rPr>
          <w:sz w:val="10"/>
          <w:szCs w:val="21"/>
        </w:rPr>
      </w:pPr>
    </w:p>
    <w:p w:rsidR="00980640" w:rsidRDefault="00980640" w:rsidP="00C06D88">
      <w:pPr>
        <w:pStyle w:val="SingleTxt"/>
      </w:pPr>
      <w:r>
        <w:rPr>
          <w:rFonts w:hint="eastAsia"/>
        </w:rPr>
        <w:t xml:space="preserve">1.  </w:t>
      </w:r>
      <w:r w:rsidRPr="001319A2">
        <w:rPr>
          <w:rFonts w:hint="eastAsia"/>
        </w:rPr>
        <w:t>人权理事会在其第</w:t>
      </w:r>
      <w:r w:rsidRPr="00421C99">
        <w:t>12/2</w:t>
      </w:r>
      <w:r w:rsidRPr="00421C99">
        <w:t>号决议中谴责对寻求、现在或曾经与联合国、其代表和机制在人权领域开展合作的个人或团体进行恐吓和报复的一切行为。根据第</w:t>
      </w:r>
      <w:r w:rsidRPr="00421C99">
        <w:t>12/2</w:t>
      </w:r>
      <w:r w:rsidRPr="00421C99">
        <w:t>号决议的授权，我每年都报告了所指称的恐吓和报复案件，分析了联合国系统</w:t>
      </w:r>
      <w:r w:rsidRPr="001319A2">
        <w:rPr>
          <w:rFonts w:hint="eastAsia"/>
        </w:rPr>
        <w:t>内的相关动态，并就如何处理该问题提出了一些建议。</w:t>
      </w:r>
    </w:p>
    <w:p w:rsidR="00980640" w:rsidRDefault="00980640" w:rsidP="00980640">
      <w:pPr>
        <w:pStyle w:val="SingleTxt"/>
      </w:pPr>
      <w:r>
        <w:rPr>
          <w:rFonts w:hint="eastAsia"/>
          <w:szCs w:val="21"/>
        </w:rPr>
        <w:t xml:space="preserve">2.  </w:t>
      </w:r>
      <w:r w:rsidRPr="001319A2">
        <w:rPr>
          <w:rFonts w:hint="eastAsia"/>
          <w:szCs w:val="21"/>
        </w:rPr>
        <w:t>正如我在以前的报告中所强调的，</w:t>
      </w:r>
      <w:r>
        <w:rPr>
          <w:rFonts w:hint="eastAsia"/>
          <w:szCs w:val="21"/>
        </w:rPr>
        <w:t>所有恐吓和报复</w:t>
      </w:r>
      <w:r w:rsidRPr="001319A2">
        <w:rPr>
          <w:rFonts w:hint="eastAsia"/>
          <w:szCs w:val="21"/>
        </w:rPr>
        <w:t>行为，无论多么</w:t>
      </w:r>
      <w:r>
        <w:rPr>
          <w:rFonts w:hint="eastAsia"/>
          <w:szCs w:val="21"/>
        </w:rPr>
        <w:t>隐晦</w:t>
      </w:r>
      <w:r w:rsidRPr="001319A2">
        <w:rPr>
          <w:rFonts w:hint="eastAsia"/>
          <w:szCs w:val="21"/>
        </w:rPr>
        <w:t>或</w:t>
      </w:r>
      <w:r>
        <w:rPr>
          <w:rFonts w:hint="eastAsia"/>
          <w:szCs w:val="21"/>
        </w:rPr>
        <w:t>明</w:t>
      </w:r>
      <w:r w:rsidRPr="001319A2">
        <w:rPr>
          <w:rFonts w:hint="eastAsia"/>
          <w:szCs w:val="21"/>
        </w:rPr>
        <w:t>显，是完全和</w:t>
      </w:r>
      <w:r>
        <w:rPr>
          <w:rFonts w:hint="eastAsia"/>
          <w:szCs w:val="21"/>
        </w:rPr>
        <w:t>绝对</w:t>
      </w:r>
      <w:r w:rsidRPr="001319A2">
        <w:rPr>
          <w:rFonts w:hint="eastAsia"/>
          <w:szCs w:val="21"/>
        </w:rPr>
        <w:t>不能接受的，并应立即无条件</w:t>
      </w:r>
      <w:r>
        <w:rPr>
          <w:rFonts w:hint="eastAsia"/>
          <w:szCs w:val="21"/>
        </w:rPr>
        <w:t>予以制</w:t>
      </w:r>
      <w:r w:rsidRPr="001319A2">
        <w:rPr>
          <w:rFonts w:hint="eastAsia"/>
          <w:szCs w:val="21"/>
        </w:rPr>
        <w:t>止。</w:t>
      </w:r>
      <w:r>
        <w:rPr>
          <w:rFonts w:hint="eastAsia"/>
          <w:szCs w:val="21"/>
        </w:rPr>
        <w:t>将</w:t>
      </w:r>
      <w:r w:rsidRPr="001319A2">
        <w:rPr>
          <w:rFonts w:hint="eastAsia"/>
          <w:szCs w:val="21"/>
        </w:rPr>
        <w:t>寻求</w:t>
      </w:r>
      <w:r>
        <w:rPr>
          <w:rFonts w:hint="eastAsia"/>
          <w:szCs w:val="21"/>
        </w:rPr>
        <w:t>、现在或曾经</w:t>
      </w:r>
      <w:r w:rsidRPr="001319A2">
        <w:rPr>
          <w:rFonts w:hint="eastAsia"/>
          <w:szCs w:val="21"/>
        </w:rPr>
        <w:t>与联合国在人权领域</w:t>
      </w:r>
      <w:r>
        <w:rPr>
          <w:rFonts w:hint="eastAsia"/>
          <w:szCs w:val="21"/>
        </w:rPr>
        <w:t>进</w:t>
      </w:r>
      <w:r w:rsidRPr="00980640">
        <w:rPr>
          <w:rFonts w:hint="eastAsia"/>
          <w:spacing w:val="-4"/>
          <w:szCs w:val="21"/>
        </w:rPr>
        <w:t>行合作的个人或团体、他们的家人、法定代表和相关非政府组织作为对象有悖于人类</w:t>
      </w:r>
      <w:r w:rsidRPr="001319A2">
        <w:rPr>
          <w:rFonts w:hint="eastAsia"/>
          <w:szCs w:val="21"/>
        </w:rPr>
        <w:t>尊严的原则，</w:t>
      </w:r>
      <w:r>
        <w:rPr>
          <w:rFonts w:hint="eastAsia"/>
          <w:szCs w:val="21"/>
        </w:rPr>
        <w:t>并侵犯诸</w:t>
      </w:r>
      <w:r w:rsidRPr="001319A2">
        <w:rPr>
          <w:rFonts w:hint="eastAsia"/>
          <w:szCs w:val="21"/>
        </w:rPr>
        <w:t>多人权，</w:t>
      </w:r>
      <w:r>
        <w:rPr>
          <w:rFonts w:hint="eastAsia"/>
          <w:szCs w:val="21"/>
        </w:rPr>
        <w:t>是</w:t>
      </w:r>
      <w:r w:rsidRPr="001319A2">
        <w:rPr>
          <w:rFonts w:hint="eastAsia"/>
          <w:szCs w:val="21"/>
        </w:rPr>
        <w:t>完</w:t>
      </w:r>
      <w:r>
        <w:rPr>
          <w:rFonts w:hint="eastAsia"/>
          <w:szCs w:val="21"/>
        </w:rPr>
        <w:t>全</w:t>
      </w:r>
      <w:r w:rsidRPr="004F6F72">
        <w:rPr>
          <w:rFonts w:hint="eastAsia"/>
          <w:szCs w:val="21"/>
        </w:rPr>
        <w:t>轻蔑</w:t>
      </w:r>
      <w:r>
        <w:rPr>
          <w:rFonts w:hint="eastAsia"/>
          <w:szCs w:val="21"/>
        </w:rPr>
        <w:t>和</w:t>
      </w:r>
      <w:r w:rsidRPr="004F6F72">
        <w:rPr>
          <w:rFonts w:hint="eastAsia"/>
          <w:szCs w:val="21"/>
        </w:rPr>
        <w:t>无视</w:t>
      </w:r>
      <w:r w:rsidRPr="001319A2">
        <w:rPr>
          <w:rFonts w:hint="eastAsia"/>
          <w:szCs w:val="21"/>
        </w:rPr>
        <w:t>整</w:t>
      </w:r>
      <w:r>
        <w:rPr>
          <w:rFonts w:hint="eastAsia"/>
          <w:szCs w:val="21"/>
        </w:rPr>
        <w:t>个</w:t>
      </w:r>
      <w:r w:rsidRPr="001319A2">
        <w:rPr>
          <w:rFonts w:hint="eastAsia"/>
          <w:szCs w:val="21"/>
        </w:rPr>
        <w:t>联合国系统。</w:t>
      </w:r>
    </w:p>
    <w:p w:rsidR="00980640" w:rsidRPr="00980640" w:rsidRDefault="00980640" w:rsidP="009806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Pr="00980640" w:rsidRDefault="00980640" w:rsidP="009806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Pr="00980640" w:rsidRDefault="00980640" w:rsidP="009806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6023F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4251B">
        <w:rPr>
          <w:rFonts w:hint="eastAsia"/>
          <w:snapToGrid w:val="0"/>
        </w:rPr>
        <w:t>二</w:t>
      </w:r>
      <w:r w:rsidRPr="0024251B">
        <w:rPr>
          <w:snapToGrid w:val="0"/>
        </w:rPr>
        <w:t>.</w:t>
      </w:r>
      <w:r w:rsidRPr="0024251B">
        <w:rPr>
          <w:snapToGrid w:val="0"/>
        </w:rPr>
        <w:tab/>
      </w:r>
      <w:r>
        <w:rPr>
          <w:rFonts w:hint="eastAsia"/>
          <w:snapToGrid w:val="0"/>
        </w:rPr>
        <w:t>应</w:t>
      </w:r>
      <w:r w:rsidRPr="0024251B">
        <w:rPr>
          <w:rFonts w:hint="eastAsia"/>
          <w:snapToGrid w:val="0"/>
        </w:rPr>
        <w:t>对恐吓和报复行为方面的动态</w:t>
      </w:r>
    </w:p>
    <w:p w:rsidR="00980640" w:rsidRPr="00980640" w:rsidRDefault="00980640" w:rsidP="00980640">
      <w:pPr>
        <w:pStyle w:val="SingleTxt"/>
        <w:spacing w:after="0" w:line="120" w:lineRule="exact"/>
        <w:rPr>
          <w:sz w:val="10"/>
          <w:szCs w:val="21"/>
        </w:rPr>
      </w:pPr>
    </w:p>
    <w:p w:rsidR="00980640" w:rsidRPr="00980640" w:rsidRDefault="00980640" w:rsidP="00980640">
      <w:pPr>
        <w:pStyle w:val="SingleTxt"/>
        <w:spacing w:after="0" w:line="120" w:lineRule="exact"/>
        <w:rPr>
          <w:sz w:val="10"/>
          <w:szCs w:val="21"/>
        </w:rPr>
      </w:pPr>
    </w:p>
    <w:p w:rsidR="00980640" w:rsidRDefault="00980640" w:rsidP="00C06D88">
      <w:pPr>
        <w:pStyle w:val="SingleTxt"/>
      </w:pPr>
      <w:r>
        <w:rPr>
          <w:rFonts w:hint="eastAsia"/>
        </w:rPr>
        <w:t>3.</w:t>
      </w:r>
      <w:r w:rsidRPr="008A4489">
        <w:t xml:space="preserve">  2014</w:t>
      </w:r>
      <w:r w:rsidRPr="008A4489">
        <w:t>年</w:t>
      </w:r>
      <w:r w:rsidRPr="008A4489">
        <w:t>9</w:t>
      </w:r>
      <w:r w:rsidRPr="008A4489">
        <w:t>月</w:t>
      </w:r>
      <w:r w:rsidRPr="008A4489">
        <w:t>8</w:t>
      </w:r>
      <w:r w:rsidRPr="008A4489">
        <w:t>日，联合国人权事务高级专员在人权理事会第二十七届会议的开幕辞中谴责对与联合国合作的个人进行报复的一切行为，强调取得进展需要他们的继续支持和贡献，并鼓励理事会确保他们能够安全地表达其意见。</w:t>
      </w:r>
      <w:smartTag w:uri="urn:schemas-microsoft-com:office:smarttags" w:element="chsdate">
        <w:smartTagPr>
          <w:attr w:name="Year" w:val="2014"/>
          <w:attr w:name="Month" w:val="10"/>
          <w:attr w:name="Day" w:val="22"/>
          <w:attr w:name="IsLunarDate" w:val="False"/>
          <w:attr w:name="IsROCDate" w:val="False"/>
        </w:smartTagPr>
        <w:r w:rsidRPr="008A4489">
          <w:t>2014</w:t>
        </w:r>
        <w:r w:rsidRPr="008A4489">
          <w:t>年</w:t>
        </w:r>
        <w:r w:rsidRPr="008A4489">
          <w:t>10</w:t>
        </w:r>
        <w:r w:rsidRPr="008A4489">
          <w:t>月</w:t>
        </w:r>
        <w:r w:rsidRPr="008A4489">
          <w:t>22</w:t>
        </w:r>
        <w:r w:rsidRPr="008A4489">
          <w:t>日</w:t>
        </w:r>
      </w:smartTag>
      <w:r w:rsidRPr="008A4489">
        <w:t>，在大会第六十九届会议上的讲话中，他补充说：</w:t>
      </w:r>
      <w:r w:rsidRPr="008A4489">
        <w:t>“</w:t>
      </w:r>
      <w:r w:rsidRPr="008A4489">
        <w:t>政府手握大权，如果即便这样，它的未来依然取决于一条推特信息，一场街头抗议，或者一次向非政府组织或联合国机构所做的报告，那么这个政府的问题远比它想象的严重。这是因为，政府忘记了它的根本原则是为民服务，而不是相反</w:t>
      </w:r>
      <w:r w:rsidRPr="008A4489">
        <w:t>”</w:t>
      </w:r>
      <w:r w:rsidRPr="008A4489">
        <w:t>。</w:t>
      </w:r>
      <w:smartTag w:uri="urn:schemas-microsoft-com:office:smarttags" w:element="chsdate">
        <w:smartTagPr>
          <w:attr w:name="Year" w:val="2015"/>
          <w:attr w:name="Month" w:val="3"/>
          <w:attr w:name="Day" w:val="2"/>
          <w:attr w:name="IsLunarDate" w:val="False"/>
          <w:attr w:name="IsROCDate" w:val="False"/>
        </w:smartTagPr>
        <w:r w:rsidRPr="008A4489">
          <w:t>2015</w:t>
        </w:r>
        <w:r w:rsidRPr="008A4489">
          <w:t>年</w:t>
        </w:r>
        <w:r w:rsidRPr="008A4489">
          <w:t>3</w:t>
        </w:r>
        <w:r w:rsidRPr="008A4489">
          <w:t>月</w:t>
        </w:r>
        <w:r w:rsidRPr="008A4489">
          <w:t>2</w:t>
        </w:r>
        <w:r w:rsidRPr="00BF00CD">
          <w:rPr>
            <w:rFonts w:hint="eastAsia"/>
          </w:rPr>
          <w:t>日</w:t>
        </w:r>
      </w:smartTag>
      <w:r w:rsidRPr="00BF00CD">
        <w:rPr>
          <w:rFonts w:hint="eastAsia"/>
        </w:rPr>
        <w:t>，在理事会第二十八届会议上，他呼吁各国“关注投诉的实质，而不是抨击批评者”。</w:t>
      </w:r>
    </w:p>
    <w:p w:rsidR="00980640" w:rsidRPr="00557B6D" w:rsidRDefault="00980640" w:rsidP="00C06D88">
      <w:pPr>
        <w:pStyle w:val="SingleTxt"/>
      </w:pPr>
      <w:r>
        <w:rPr>
          <w:rFonts w:hint="eastAsia"/>
        </w:rPr>
        <w:t xml:space="preserve">4.  </w:t>
      </w:r>
      <w:smartTag w:uri="urn:schemas-microsoft-com:office:smarttags" w:element="chsdate">
        <w:smartTagPr>
          <w:attr w:name="Year" w:val="2015"/>
          <w:attr w:name="Month" w:val="2"/>
          <w:attr w:name="Day" w:val="25"/>
          <w:attr w:name="IsLunarDate" w:val="False"/>
          <w:attr w:name="IsROCDate" w:val="False"/>
        </w:smartTagPr>
        <w:r w:rsidRPr="00557B6D">
          <w:t>2</w:t>
        </w:r>
        <w:r w:rsidRPr="008A4489">
          <w:t>015</w:t>
        </w:r>
        <w:r w:rsidRPr="008A4489">
          <w:t>年</w:t>
        </w:r>
        <w:r w:rsidRPr="008A4489">
          <w:t>2</w:t>
        </w:r>
        <w:r w:rsidRPr="008A4489">
          <w:t>月</w:t>
        </w:r>
        <w:r w:rsidRPr="008A4489">
          <w:t>25</w:t>
        </w:r>
        <w:r w:rsidRPr="008A4489">
          <w:t>日</w:t>
        </w:r>
      </w:smartTag>
      <w:r w:rsidRPr="008A4489">
        <w:t>，联合国日内瓦办事处总干事在向民间社会作年度通报时指出，他将继续与人权事务高级专员办事处</w:t>
      </w:r>
      <w:r w:rsidRPr="008A4489">
        <w:t>(</w:t>
      </w:r>
      <w:r w:rsidRPr="008A4489">
        <w:t>人权高专办</w:t>
      </w:r>
      <w:r w:rsidRPr="008A4489">
        <w:t>)</w:t>
      </w:r>
      <w:r w:rsidRPr="008A4489">
        <w:t>密切合作，并对恐吓和报复情况保持警觉。在大会就人权理事会第</w:t>
      </w:r>
      <w:r w:rsidRPr="008A4489">
        <w:t>24/24</w:t>
      </w:r>
      <w:r w:rsidRPr="008A4489">
        <w:t>决议采取进一步行动之前，我欢迎联合国各人权代表和机制的积极主动姿</w:t>
      </w:r>
      <w:r w:rsidRPr="00557B6D">
        <w:rPr>
          <w:rFonts w:hint="eastAsia"/>
        </w:rPr>
        <w:t>态及其最近为协调一致地应对报复所采取的步骤。</w:t>
      </w:r>
    </w:p>
    <w:p w:rsidR="00980640" w:rsidRDefault="00980640" w:rsidP="00C06D88">
      <w:pPr>
        <w:pStyle w:val="SingleTxt"/>
      </w:pPr>
      <w:r>
        <w:rPr>
          <w:rFonts w:hint="eastAsia"/>
        </w:rPr>
        <w:t xml:space="preserve">5.  </w:t>
      </w:r>
      <w:r w:rsidRPr="001319A2">
        <w:rPr>
          <w:rFonts w:hint="eastAsia"/>
        </w:rPr>
        <w:t>在过去的一年中，人权理事会主席团</w:t>
      </w:r>
      <w:r>
        <w:rPr>
          <w:rFonts w:hint="eastAsia"/>
        </w:rPr>
        <w:t>对</w:t>
      </w:r>
      <w:r w:rsidRPr="001319A2">
        <w:rPr>
          <w:rFonts w:hint="eastAsia"/>
        </w:rPr>
        <w:t>提请其注意</w:t>
      </w:r>
      <w:r>
        <w:rPr>
          <w:rFonts w:hint="eastAsia"/>
        </w:rPr>
        <w:t>的与理事会、其</w:t>
      </w:r>
      <w:r w:rsidRPr="001319A2">
        <w:rPr>
          <w:rFonts w:hint="eastAsia"/>
        </w:rPr>
        <w:t>机制和程序</w:t>
      </w:r>
      <w:r>
        <w:rPr>
          <w:rFonts w:hint="eastAsia"/>
        </w:rPr>
        <w:t>有关的所有</w:t>
      </w:r>
      <w:r w:rsidRPr="001319A2">
        <w:rPr>
          <w:rFonts w:hint="eastAsia"/>
        </w:rPr>
        <w:t>恐吓或</w:t>
      </w:r>
      <w:r>
        <w:rPr>
          <w:rFonts w:hint="eastAsia"/>
        </w:rPr>
        <w:t>报复案件采取</w:t>
      </w:r>
      <w:r w:rsidRPr="001319A2">
        <w:rPr>
          <w:rFonts w:hint="eastAsia"/>
        </w:rPr>
        <w:t>了一致的方</w:t>
      </w:r>
      <w:r>
        <w:rPr>
          <w:rFonts w:hint="eastAsia"/>
        </w:rPr>
        <w:t>针</w:t>
      </w:r>
      <w:r w:rsidRPr="001319A2">
        <w:rPr>
          <w:rFonts w:hint="eastAsia"/>
        </w:rPr>
        <w:t>。在</w:t>
      </w:r>
      <w:smartTag w:uri="urn:schemas-microsoft-com:office:smarttags" w:element="chsdate">
        <w:smartTagPr>
          <w:attr w:name="Year" w:val="2014"/>
          <w:attr w:name="Month" w:val="9"/>
          <w:attr w:name="Day" w:val="19"/>
          <w:attr w:name="IsLunarDate" w:val="False"/>
          <w:attr w:name="IsROCDate" w:val="False"/>
        </w:smartTagPr>
        <w:r w:rsidRPr="001319A2">
          <w:t>2014</w:t>
        </w:r>
        <w:r w:rsidRPr="001319A2">
          <w:rPr>
            <w:rFonts w:hint="eastAsia"/>
          </w:rPr>
          <w:t>年</w:t>
        </w:r>
        <w:r w:rsidRPr="001319A2">
          <w:t>9</w:t>
        </w:r>
        <w:r w:rsidRPr="001319A2">
          <w:rPr>
            <w:rFonts w:hint="eastAsia"/>
          </w:rPr>
          <w:t>月</w:t>
        </w:r>
        <w:r w:rsidRPr="001319A2">
          <w:t>19</w:t>
        </w:r>
        <w:r w:rsidRPr="001319A2">
          <w:rPr>
            <w:rFonts w:hint="eastAsia"/>
          </w:rPr>
          <w:t>日</w:t>
        </w:r>
      </w:smartTag>
      <w:r w:rsidRPr="001319A2">
        <w:rPr>
          <w:rFonts w:hint="eastAsia"/>
        </w:rPr>
        <w:t>第二十七届会议</w:t>
      </w:r>
      <w:r>
        <w:rPr>
          <w:rFonts w:hint="eastAsia"/>
        </w:rPr>
        <w:t>期间</w:t>
      </w:r>
      <w:r w:rsidRPr="001319A2">
        <w:rPr>
          <w:rFonts w:hint="eastAsia"/>
        </w:rPr>
        <w:t>和以后各届会议上，主席提</w:t>
      </w:r>
      <w:r>
        <w:rPr>
          <w:rFonts w:hint="eastAsia"/>
        </w:rPr>
        <w:t>请与会者注意</w:t>
      </w:r>
      <w:r w:rsidRPr="001319A2">
        <w:rPr>
          <w:rFonts w:hint="eastAsia"/>
        </w:rPr>
        <w:t>理事会的坚定立场，即</w:t>
      </w:r>
      <w:r>
        <w:rPr>
          <w:rFonts w:hint="eastAsia"/>
        </w:rPr>
        <w:t>对</w:t>
      </w:r>
      <w:r w:rsidRPr="001319A2">
        <w:rPr>
          <w:rFonts w:hint="eastAsia"/>
        </w:rPr>
        <w:t>个人或团体或</w:t>
      </w:r>
      <w:r>
        <w:rPr>
          <w:rFonts w:hint="eastAsia"/>
        </w:rPr>
        <w:t>与他们有关的</w:t>
      </w:r>
      <w:r w:rsidRPr="001319A2">
        <w:rPr>
          <w:rFonts w:hint="eastAsia"/>
        </w:rPr>
        <w:t>任何人的任何恐吓或报复行为</w:t>
      </w:r>
      <w:r>
        <w:rPr>
          <w:rFonts w:hint="eastAsia"/>
        </w:rPr>
        <w:t>都</w:t>
      </w:r>
      <w:r w:rsidRPr="001319A2">
        <w:rPr>
          <w:rFonts w:hint="eastAsia"/>
        </w:rPr>
        <w:t>是不能接受的，将与有关国家</w:t>
      </w:r>
      <w:r>
        <w:rPr>
          <w:rFonts w:hint="eastAsia"/>
        </w:rPr>
        <w:t>一起对</w:t>
      </w:r>
      <w:r w:rsidRPr="001319A2">
        <w:rPr>
          <w:rFonts w:hint="eastAsia"/>
        </w:rPr>
        <w:t>提请</w:t>
      </w:r>
      <w:r>
        <w:rPr>
          <w:rFonts w:hint="eastAsia"/>
        </w:rPr>
        <w:t>主席</w:t>
      </w:r>
      <w:r w:rsidRPr="001319A2">
        <w:rPr>
          <w:rFonts w:hint="eastAsia"/>
        </w:rPr>
        <w:t>注意</w:t>
      </w:r>
      <w:r>
        <w:rPr>
          <w:rFonts w:hint="eastAsia"/>
        </w:rPr>
        <w:t>的</w:t>
      </w:r>
      <w:r w:rsidRPr="001319A2">
        <w:rPr>
          <w:rFonts w:hint="eastAsia"/>
        </w:rPr>
        <w:t>所有这</w:t>
      </w:r>
      <w:r>
        <w:rPr>
          <w:rFonts w:hint="eastAsia"/>
        </w:rPr>
        <w:t>类案件采取</w:t>
      </w:r>
      <w:r w:rsidRPr="001319A2">
        <w:rPr>
          <w:rFonts w:hint="eastAsia"/>
        </w:rPr>
        <w:t>双边</w:t>
      </w:r>
      <w:r>
        <w:rPr>
          <w:rFonts w:hint="eastAsia"/>
        </w:rPr>
        <w:t>后续行动</w:t>
      </w:r>
      <w:r w:rsidRPr="001319A2">
        <w:rPr>
          <w:rFonts w:hint="eastAsia"/>
        </w:rPr>
        <w:t>。在</w:t>
      </w:r>
      <w:r>
        <w:rPr>
          <w:rFonts w:hint="eastAsia"/>
        </w:rPr>
        <w:t>其</w:t>
      </w:r>
      <w:smartTag w:uri="urn:schemas-microsoft-com:office:smarttags" w:element="chsdate">
        <w:smartTagPr>
          <w:attr w:name="Year" w:val="2015"/>
          <w:attr w:name="Month" w:val="3"/>
          <w:attr w:name="Day" w:val="27"/>
          <w:attr w:name="IsLunarDate" w:val="False"/>
          <w:attr w:name="IsROCDate" w:val="False"/>
        </w:smartTagPr>
        <w:r w:rsidRPr="001319A2">
          <w:t>2015</w:t>
        </w:r>
        <w:r w:rsidRPr="001319A2">
          <w:rPr>
            <w:rFonts w:hint="eastAsia"/>
          </w:rPr>
          <w:t>年</w:t>
        </w:r>
        <w:r w:rsidRPr="001319A2">
          <w:t>3</w:t>
        </w:r>
        <w:r w:rsidRPr="001319A2">
          <w:rPr>
            <w:rFonts w:hint="eastAsia"/>
          </w:rPr>
          <w:t>月</w:t>
        </w:r>
        <w:r w:rsidRPr="001319A2">
          <w:t>27</w:t>
        </w:r>
        <w:r w:rsidRPr="001319A2">
          <w:rPr>
            <w:rFonts w:hint="eastAsia"/>
          </w:rPr>
          <w:t>日</w:t>
        </w:r>
      </w:smartTag>
      <w:r>
        <w:rPr>
          <w:rFonts w:hint="eastAsia"/>
        </w:rPr>
        <w:t>在</w:t>
      </w:r>
      <w:r w:rsidRPr="001319A2">
        <w:rPr>
          <w:rFonts w:hint="eastAsia"/>
        </w:rPr>
        <w:t>第二十八届会议</w:t>
      </w:r>
      <w:r>
        <w:rPr>
          <w:rFonts w:hint="eastAsia"/>
        </w:rPr>
        <w:t>上的</w:t>
      </w:r>
      <w:r w:rsidRPr="001319A2">
        <w:rPr>
          <w:rFonts w:hint="eastAsia"/>
        </w:rPr>
        <w:t>闭幕</w:t>
      </w:r>
      <w:r>
        <w:rPr>
          <w:rFonts w:hint="eastAsia"/>
        </w:rPr>
        <w:t>辞中</w:t>
      </w:r>
      <w:r w:rsidRPr="001319A2">
        <w:rPr>
          <w:rFonts w:hint="eastAsia"/>
        </w:rPr>
        <w:t>，</w:t>
      </w:r>
      <w:r>
        <w:rPr>
          <w:rFonts w:hint="eastAsia"/>
        </w:rPr>
        <w:t>主席对</w:t>
      </w:r>
      <w:r w:rsidRPr="001319A2">
        <w:rPr>
          <w:rFonts w:hint="eastAsia"/>
        </w:rPr>
        <w:t>恐吓和</w:t>
      </w:r>
      <w:r>
        <w:rPr>
          <w:rFonts w:hint="eastAsia"/>
        </w:rPr>
        <w:t>报复</w:t>
      </w:r>
      <w:r w:rsidRPr="001319A2">
        <w:rPr>
          <w:rFonts w:hint="eastAsia"/>
        </w:rPr>
        <w:t>那些寻求与理</w:t>
      </w:r>
      <w:r>
        <w:rPr>
          <w:rFonts w:hint="eastAsia"/>
        </w:rPr>
        <w:t>事</w:t>
      </w:r>
      <w:r w:rsidRPr="001319A2">
        <w:rPr>
          <w:rFonts w:hint="eastAsia"/>
        </w:rPr>
        <w:t>会合作</w:t>
      </w:r>
      <w:r>
        <w:rPr>
          <w:rFonts w:hint="eastAsia"/>
        </w:rPr>
        <w:t>的人</w:t>
      </w:r>
      <w:r w:rsidRPr="001319A2">
        <w:rPr>
          <w:rFonts w:hint="eastAsia"/>
        </w:rPr>
        <w:t>的持续报道</w:t>
      </w:r>
      <w:r>
        <w:rPr>
          <w:rFonts w:hint="eastAsia"/>
        </w:rPr>
        <w:t>表示关切</w:t>
      </w:r>
      <w:r w:rsidRPr="001319A2">
        <w:rPr>
          <w:rFonts w:hint="eastAsia"/>
        </w:rPr>
        <w:t>，并</w:t>
      </w:r>
      <w:r>
        <w:rPr>
          <w:rFonts w:hint="eastAsia"/>
        </w:rPr>
        <w:t>指出</w:t>
      </w:r>
      <w:r w:rsidRPr="001319A2">
        <w:rPr>
          <w:rFonts w:hint="eastAsia"/>
        </w:rPr>
        <w:t>制止这些攻击</w:t>
      </w:r>
      <w:r>
        <w:rPr>
          <w:rFonts w:hint="eastAsia"/>
        </w:rPr>
        <w:t>还有</w:t>
      </w:r>
      <w:r w:rsidRPr="001319A2">
        <w:rPr>
          <w:rFonts w:hint="eastAsia"/>
        </w:rPr>
        <w:t>更多的工作要做。</w:t>
      </w:r>
    </w:p>
    <w:p w:rsidR="00980640" w:rsidRDefault="00980640" w:rsidP="00C06D88">
      <w:pPr>
        <w:pStyle w:val="SingleTxt"/>
        <w:rPr>
          <w:color w:val="FF0000"/>
        </w:rPr>
      </w:pPr>
      <w:r>
        <w:rPr>
          <w:rFonts w:hint="eastAsia"/>
        </w:rPr>
        <w:t xml:space="preserve">6.  </w:t>
      </w:r>
      <w:r w:rsidRPr="001319A2">
        <w:rPr>
          <w:rFonts w:hint="eastAsia"/>
        </w:rPr>
        <w:t>在人权理事会第二十七次会议上，一些国家</w:t>
      </w:r>
      <w:r>
        <w:rPr>
          <w:rFonts w:hint="eastAsia"/>
        </w:rPr>
        <w:t>提到了</w:t>
      </w:r>
      <w:r w:rsidRPr="001319A2">
        <w:rPr>
          <w:rFonts w:hint="eastAsia"/>
        </w:rPr>
        <w:t>我的报告</w:t>
      </w:r>
      <w:r>
        <w:rPr>
          <w:rFonts w:hint="eastAsia"/>
        </w:rPr>
        <w:t>(</w:t>
      </w:r>
      <w:r>
        <w:t>A/HRC/</w:t>
      </w:r>
      <w:r w:rsidRPr="001319A2">
        <w:t>27/38</w:t>
      </w:r>
      <w:r>
        <w:rPr>
          <w:rFonts w:hint="eastAsia"/>
        </w:rPr>
        <w:t>)</w:t>
      </w:r>
      <w:r w:rsidRPr="001319A2">
        <w:rPr>
          <w:rFonts w:hint="eastAsia"/>
        </w:rPr>
        <w:t>，提请注意报复问题，并表示他们关</w:t>
      </w:r>
      <w:r>
        <w:rPr>
          <w:rFonts w:hint="eastAsia"/>
        </w:rPr>
        <w:t>注</w:t>
      </w:r>
      <w:r w:rsidRPr="001319A2">
        <w:rPr>
          <w:rFonts w:hint="eastAsia"/>
        </w:rPr>
        <w:t>并谴责这种行为。此外，</w:t>
      </w:r>
      <w:r>
        <w:rPr>
          <w:rFonts w:hint="eastAsia"/>
        </w:rPr>
        <w:t>除</w:t>
      </w:r>
      <w:r w:rsidRPr="001319A2">
        <w:rPr>
          <w:rFonts w:hint="eastAsia"/>
        </w:rPr>
        <w:t>各国</w:t>
      </w:r>
      <w:r>
        <w:rPr>
          <w:rFonts w:hint="eastAsia"/>
        </w:rPr>
        <w:t>和</w:t>
      </w:r>
      <w:r w:rsidRPr="001319A2">
        <w:rPr>
          <w:rFonts w:hint="eastAsia"/>
        </w:rPr>
        <w:t>联合国系统在</w:t>
      </w:r>
      <w:r>
        <w:rPr>
          <w:rFonts w:hint="eastAsia"/>
        </w:rPr>
        <w:t>处理</w:t>
      </w:r>
      <w:r w:rsidRPr="001319A2">
        <w:rPr>
          <w:rFonts w:hint="eastAsia"/>
        </w:rPr>
        <w:t>理</w:t>
      </w:r>
      <w:r>
        <w:rPr>
          <w:rFonts w:hint="eastAsia"/>
        </w:rPr>
        <w:t>事</w:t>
      </w:r>
      <w:r w:rsidRPr="001319A2">
        <w:rPr>
          <w:rFonts w:hint="eastAsia"/>
        </w:rPr>
        <w:t>会</w:t>
      </w:r>
      <w:r>
        <w:rPr>
          <w:rFonts w:hint="eastAsia"/>
        </w:rPr>
        <w:t>若干</w:t>
      </w:r>
      <w:r w:rsidRPr="001319A2">
        <w:rPr>
          <w:rFonts w:hint="eastAsia"/>
        </w:rPr>
        <w:t>决议</w:t>
      </w:r>
      <w:r>
        <w:rPr>
          <w:rFonts w:hint="eastAsia"/>
        </w:rPr>
        <w:t>中指出的</w:t>
      </w:r>
      <w:r w:rsidRPr="001319A2">
        <w:rPr>
          <w:rFonts w:hint="eastAsia"/>
        </w:rPr>
        <w:t>报复问题的</w:t>
      </w:r>
      <w:r>
        <w:rPr>
          <w:rFonts w:hint="eastAsia"/>
        </w:rPr>
        <w:t>作用</w:t>
      </w:r>
      <w:r w:rsidRPr="001319A2">
        <w:rPr>
          <w:rFonts w:hint="eastAsia"/>
        </w:rPr>
        <w:t>和责任</w:t>
      </w:r>
      <w:r>
        <w:rPr>
          <w:rFonts w:hint="eastAsia"/>
        </w:rPr>
        <w:t>之外</w:t>
      </w:r>
      <w:r w:rsidRPr="001319A2">
        <w:rPr>
          <w:rFonts w:ascii="Cambria Math" w:hAnsi="Cambria Math" w:cs="Cambria Math"/>
        </w:rPr>
        <w:t>​​</w:t>
      </w:r>
      <w:r w:rsidRPr="001319A2">
        <w:rPr>
          <w:rFonts w:hint="eastAsia"/>
        </w:rPr>
        <w:t>，理事会在其第</w:t>
      </w:r>
      <w:r w:rsidRPr="001319A2">
        <w:t>27/18</w:t>
      </w:r>
      <w:r>
        <w:rPr>
          <w:rFonts w:hint="eastAsia"/>
        </w:rPr>
        <w:t>号决议中认可</w:t>
      </w:r>
      <w:r w:rsidRPr="001319A2">
        <w:rPr>
          <w:rFonts w:hint="eastAsia"/>
        </w:rPr>
        <w:t>国家人权机构在预防</w:t>
      </w:r>
      <w:r>
        <w:rPr>
          <w:rFonts w:hint="eastAsia"/>
        </w:rPr>
        <w:t>和处理</w:t>
      </w:r>
      <w:r w:rsidRPr="001319A2">
        <w:rPr>
          <w:rFonts w:hint="eastAsia"/>
        </w:rPr>
        <w:t>报复案件</w:t>
      </w:r>
      <w:r>
        <w:rPr>
          <w:rFonts w:hint="eastAsia"/>
        </w:rPr>
        <w:t>方面可以</w:t>
      </w:r>
      <w:r w:rsidRPr="001319A2">
        <w:rPr>
          <w:rFonts w:hint="eastAsia"/>
        </w:rPr>
        <w:t>发挥的作用</w:t>
      </w:r>
      <w:r>
        <w:rPr>
          <w:rFonts w:hint="eastAsia"/>
        </w:rPr>
        <w:t>，以此</w:t>
      </w:r>
      <w:r w:rsidRPr="001319A2">
        <w:rPr>
          <w:rFonts w:hint="eastAsia"/>
        </w:rPr>
        <w:t>支持在促进人权</w:t>
      </w:r>
      <w:r>
        <w:rPr>
          <w:rFonts w:hint="eastAsia"/>
        </w:rPr>
        <w:t>方面</w:t>
      </w:r>
      <w:r w:rsidRPr="001319A2">
        <w:rPr>
          <w:rFonts w:hint="eastAsia"/>
        </w:rPr>
        <w:t>与联合国合作。</w:t>
      </w:r>
    </w:p>
    <w:p w:rsidR="00980640" w:rsidRDefault="00980640" w:rsidP="00C06D88">
      <w:pPr>
        <w:pStyle w:val="SingleTxt"/>
      </w:pPr>
      <w:r>
        <w:rPr>
          <w:rFonts w:hint="eastAsia"/>
        </w:rPr>
        <w:t xml:space="preserve">7.  </w:t>
      </w:r>
      <w:r w:rsidRPr="001319A2">
        <w:rPr>
          <w:rFonts w:hint="eastAsia"/>
        </w:rPr>
        <w:t>在</w:t>
      </w:r>
      <w:r>
        <w:rPr>
          <w:rFonts w:hint="eastAsia"/>
        </w:rPr>
        <w:t>其于</w:t>
      </w:r>
      <w:smartTag w:uri="urn:schemas-microsoft-com:office:smarttags" w:element="PlaceType">
        <w:smartTag w:uri="urn:schemas-microsoft-com:office:smarttags" w:element="chsdate">
          <w:smartTagPr>
            <w:attr w:name="Year" w:val="2015"/>
            <w:attr w:name="Month" w:val="6"/>
            <w:attr w:name="Day" w:val="23"/>
            <w:attr w:name="IsLunarDate" w:val="False"/>
            <w:attr w:name="IsROCDate" w:val="False"/>
          </w:smartTagPr>
          <w:r w:rsidRPr="001319A2">
            <w:t>2015</w:t>
          </w:r>
          <w:r w:rsidRPr="001319A2">
            <w:rPr>
              <w:rFonts w:hint="eastAsia"/>
            </w:rPr>
            <w:t>年</w:t>
          </w:r>
          <w:r w:rsidRPr="001319A2">
            <w:t>6</w:t>
          </w:r>
          <w:r w:rsidRPr="001319A2">
            <w:rPr>
              <w:rFonts w:hint="eastAsia"/>
            </w:rPr>
            <w:t>月</w:t>
          </w:r>
          <w:r w:rsidRPr="001319A2">
            <w:t>23</w:t>
          </w:r>
          <w:r w:rsidRPr="001319A2">
            <w:rPr>
              <w:rFonts w:hint="eastAsia"/>
            </w:rPr>
            <w:t>日</w:t>
          </w:r>
        </w:smartTag>
      </w:smartTag>
      <w:r w:rsidRPr="001319A2">
        <w:rPr>
          <w:rFonts w:hint="eastAsia"/>
        </w:rPr>
        <w:t>至</w:t>
      </w:r>
      <w:r w:rsidRPr="001319A2">
        <w:t>27</w:t>
      </w:r>
      <w:r w:rsidRPr="001319A2">
        <w:rPr>
          <w:rFonts w:hint="eastAsia"/>
        </w:rPr>
        <w:t>日</w:t>
      </w:r>
      <w:r>
        <w:rPr>
          <w:rFonts w:hint="eastAsia"/>
        </w:rPr>
        <w:t>举行</w:t>
      </w:r>
      <w:r w:rsidRPr="001319A2">
        <w:rPr>
          <w:rFonts w:hint="eastAsia"/>
        </w:rPr>
        <w:t>的第</w:t>
      </w:r>
      <w:r w:rsidRPr="001319A2">
        <w:t>26</w:t>
      </w:r>
      <w:r w:rsidRPr="001319A2">
        <w:rPr>
          <w:rFonts w:hint="eastAsia"/>
        </w:rPr>
        <w:t>次年度会议</w:t>
      </w:r>
      <w:r>
        <w:rPr>
          <w:rFonts w:hint="eastAsia"/>
        </w:rPr>
        <w:t>上</w:t>
      </w:r>
      <w:r w:rsidRPr="001319A2">
        <w:rPr>
          <w:rFonts w:hint="eastAsia"/>
        </w:rPr>
        <w:t>，</w:t>
      </w:r>
      <w:r>
        <w:rPr>
          <w:rFonts w:hint="eastAsia"/>
        </w:rPr>
        <w:t>各</w:t>
      </w:r>
      <w:r w:rsidRPr="001319A2">
        <w:rPr>
          <w:rFonts w:hint="eastAsia"/>
        </w:rPr>
        <w:t>人权条约机构</w:t>
      </w:r>
      <w:r>
        <w:rPr>
          <w:rFonts w:hint="eastAsia"/>
        </w:rPr>
        <w:t>的</w:t>
      </w:r>
      <w:r w:rsidRPr="001319A2">
        <w:rPr>
          <w:rFonts w:hint="eastAsia"/>
        </w:rPr>
        <w:t>主席重申</w:t>
      </w:r>
      <w:r>
        <w:rPr>
          <w:rFonts w:hint="eastAsia"/>
        </w:rPr>
        <w:t>他们强烈</w:t>
      </w:r>
      <w:r w:rsidRPr="001319A2">
        <w:rPr>
          <w:rFonts w:hint="eastAsia"/>
        </w:rPr>
        <w:t>谴责</w:t>
      </w:r>
      <w:r>
        <w:rPr>
          <w:rFonts w:hint="eastAsia"/>
        </w:rPr>
        <w:t>对</w:t>
      </w:r>
      <w:r w:rsidRPr="001319A2">
        <w:rPr>
          <w:rFonts w:hint="eastAsia"/>
        </w:rPr>
        <w:t>寻求与条约机构</w:t>
      </w:r>
      <w:r>
        <w:rPr>
          <w:rFonts w:hint="eastAsia"/>
        </w:rPr>
        <w:t>合作</w:t>
      </w:r>
      <w:r w:rsidRPr="001319A2">
        <w:rPr>
          <w:rFonts w:hint="eastAsia"/>
        </w:rPr>
        <w:t>的人</w:t>
      </w:r>
      <w:r>
        <w:rPr>
          <w:rFonts w:hint="eastAsia"/>
        </w:rPr>
        <w:t>进行</w:t>
      </w:r>
      <w:r w:rsidRPr="001319A2">
        <w:rPr>
          <w:rFonts w:hint="eastAsia"/>
        </w:rPr>
        <w:t>恐吓和报复，并请</w:t>
      </w:r>
      <w:r>
        <w:rPr>
          <w:rFonts w:hint="eastAsia"/>
        </w:rPr>
        <w:t>尚未设立</w:t>
      </w:r>
      <w:r w:rsidRPr="001319A2">
        <w:rPr>
          <w:rFonts w:hint="eastAsia"/>
        </w:rPr>
        <w:t>报复</w:t>
      </w:r>
      <w:r>
        <w:rPr>
          <w:rFonts w:hint="eastAsia"/>
        </w:rPr>
        <w:t>问题</w:t>
      </w:r>
      <w:r w:rsidRPr="001319A2">
        <w:rPr>
          <w:rFonts w:hint="eastAsia"/>
        </w:rPr>
        <w:t>报告员</w:t>
      </w:r>
      <w:r>
        <w:rPr>
          <w:rFonts w:hint="eastAsia"/>
        </w:rPr>
        <w:t>任务的</w:t>
      </w:r>
      <w:r w:rsidRPr="001319A2">
        <w:rPr>
          <w:rFonts w:hint="eastAsia"/>
        </w:rPr>
        <w:t>所有条约机构</w:t>
      </w:r>
      <w:r>
        <w:rPr>
          <w:rFonts w:hint="eastAsia"/>
        </w:rPr>
        <w:t>设</w:t>
      </w:r>
      <w:r w:rsidRPr="001319A2">
        <w:rPr>
          <w:rFonts w:hint="eastAsia"/>
        </w:rPr>
        <w:t>立</w:t>
      </w:r>
      <w:r>
        <w:rPr>
          <w:rFonts w:hint="eastAsia"/>
        </w:rPr>
        <w:t>此种任务</w:t>
      </w:r>
      <w:r>
        <w:rPr>
          <w:rFonts w:hint="eastAsia"/>
        </w:rPr>
        <w:t>(</w:t>
      </w:r>
      <w:r>
        <w:t>A/</w:t>
      </w:r>
      <w:r w:rsidRPr="001319A2">
        <w:t>69/285</w:t>
      </w:r>
      <w:r>
        <w:rPr>
          <w:rFonts w:hint="eastAsia"/>
        </w:rPr>
        <w:t>，</w:t>
      </w:r>
      <w:r w:rsidRPr="001319A2">
        <w:rPr>
          <w:rFonts w:hint="eastAsia"/>
        </w:rPr>
        <w:t>第</w:t>
      </w:r>
      <w:r w:rsidRPr="001319A2">
        <w:t>107-109</w:t>
      </w:r>
      <w:r w:rsidRPr="001319A2">
        <w:rPr>
          <w:rFonts w:hint="eastAsia"/>
        </w:rPr>
        <w:t>段</w:t>
      </w:r>
      <w:r>
        <w:rPr>
          <w:rFonts w:hint="eastAsia"/>
        </w:rPr>
        <w:t>)</w:t>
      </w:r>
      <w:r w:rsidRPr="001319A2">
        <w:rPr>
          <w:rFonts w:hint="eastAsia"/>
        </w:rPr>
        <w:t>。在</w:t>
      </w:r>
      <w:r>
        <w:rPr>
          <w:rFonts w:hint="eastAsia"/>
        </w:rPr>
        <w:t>该次</w:t>
      </w:r>
      <w:r w:rsidRPr="001319A2">
        <w:rPr>
          <w:rFonts w:hint="eastAsia"/>
        </w:rPr>
        <w:t>会议的后续</w:t>
      </w:r>
      <w:r>
        <w:rPr>
          <w:rFonts w:hint="eastAsia"/>
        </w:rPr>
        <w:t>行动中</w:t>
      </w:r>
      <w:r w:rsidRPr="001319A2">
        <w:rPr>
          <w:rFonts w:hint="eastAsia"/>
        </w:rPr>
        <w:t>，防范酷刑小组委员会</w:t>
      </w:r>
      <w:r>
        <w:rPr>
          <w:rFonts w:hint="eastAsia"/>
        </w:rPr>
        <w:t>于</w:t>
      </w:r>
      <w:smartTag w:uri="urn:schemas-microsoft-com:office:smarttags" w:element="chsdate">
        <w:smartTagPr>
          <w:attr w:name="Year" w:val="2015"/>
          <w:attr w:name="Month" w:val="2"/>
          <w:attr w:name="Day" w:val="26"/>
          <w:attr w:name="IsLunarDate" w:val="False"/>
          <w:attr w:name="IsROCDate" w:val="False"/>
        </w:smartTagPr>
        <w:r w:rsidRPr="001319A2">
          <w:t>2015</w:t>
        </w:r>
        <w:r w:rsidRPr="001319A2">
          <w:rPr>
            <w:rFonts w:hint="eastAsia"/>
          </w:rPr>
          <w:t>年</w:t>
        </w:r>
        <w:r>
          <w:t>2</w:t>
        </w:r>
        <w:r w:rsidRPr="001319A2">
          <w:rPr>
            <w:rFonts w:hint="eastAsia"/>
          </w:rPr>
          <w:t>月</w:t>
        </w:r>
        <w:r w:rsidRPr="001319A2">
          <w:t>26</w:t>
        </w:r>
        <w:r>
          <w:rPr>
            <w:rFonts w:hint="eastAsia"/>
          </w:rPr>
          <w:t>日</w:t>
        </w:r>
      </w:smartTag>
      <w:r>
        <w:rPr>
          <w:rFonts w:hint="eastAsia"/>
        </w:rPr>
        <w:t>宣布</w:t>
      </w:r>
      <w:r w:rsidRPr="001319A2">
        <w:rPr>
          <w:rFonts w:hint="eastAsia"/>
        </w:rPr>
        <w:t>，它已任命其一名成员作为报复</w:t>
      </w:r>
      <w:r>
        <w:rPr>
          <w:rFonts w:hint="eastAsia"/>
        </w:rPr>
        <w:t>问题联络员</w:t>
      </w:r>
      <w:r w:rsidRPr="001319A2">
        <w:rPr>
          <w:rFonts w:hint="eastAsia"/>
        </w:rPr>
        <w:t>。在</w:t>
      </w:r>
      <w:r>
        <w:rPr>
          <w:rFonts w:hint="eastAsia"/>
        </w:rPr>
        <w:t>其于</w:t>
      </w:r>
      <w:smartTag w:uri="urn:schemas-microsoft-com:office:smarttags" w:element="chsdate">
        <w:smartTagPr>
          <w:attr w:name="Year" w:val="2015"/>
          <w:attr w:name="Month" w:val="6"/>
          <w:attr w:name="Day" w:val="22"/>
          <w:attr w:name="IsLunarDate" w:val="False"/>
          <w:attr w:name="IsROCDate" w:val="False"/>
        </w:smartTagPr>
        <w:r w:rsidRPr="001319A2">
          <w:t>2015</w:t>
        </w:r>
        <w:r w:rsidRPr="001319A2">
          <w:rPr>
            <w:rFonts w:hint="eastAsia"/>
          </w:rPr>
          <w:t>年</w:t>
        </w:r>
        <w:r w:rsidRPr="001319A2">
          <w:t>6</w:t>
        </w:r>
        <w:r w:rsidRPr="001319A2">
          <w:rPr>
            <w:rFonts w:hint="eastAsia"/>
          </w:rPr>
          <w:t>月</w:t>
        </w:r>
        <w:r w:rsidRPr="001319A2">
          <w:t>22</w:t>
        </w:r>
        <w:r w:rsidRPr="001319A2">
          <w:rPr>
            <w:rFonts w:hint="eastAsia"/>
          </w:rPr>
          <w:t>日</w:t>
        </w:r>
      </w:smartTag>
      <w:r w:rsidRPr="001319A2">
        <w:rPr>
          <w:rFonts w:hint="eastAsia"/>
        </w:rPr>
        <w:t>至</w:t>
      </w:r>
      <w:r w:rsidRPr="001319A2">
        <w:t>26</w:t>
      </w:r>
      <w:r>
        <w:rPr>
          <w:rFonts w:hint="eastAsia"/>
        </w:rPr>
        <w:t>日举行</w:t>
      </w:r>
      <w:r w:rsidRPr="001319A2">
        <w:rPr>
          <w:rFonts w:hint="eastAsia"/>
        </w:rPr>
        <w:t>的第</w:t>
      </w:r>
      <w:r w:rsidRPr="001319A2">
        <w:t>27</w:t>
      </w:r>
      <w:r w:rsidRPr="001319A2">
        <w:rPr>
          <w:rFonts w:hint="eastAsia"/>
        </w:rPr>
        <w:t>次会议</w:t>
      </w:r>
      <w:r>
        <w:rPr>
          <w:rFonts w:hint="eastAsia"/>
        </w:rPr>
        <w:t>上</w:t>
      </w:r>
      <w:r w:rsidRPr="001319A2">
        <w:rPr>
          <w:rFonts w:hint="eastAsia"/>
        </w:rPr>
        <w:t>，</w:t>
      </w:r>
      <w:r>
        <w:rPr>
          <w:rFonts w:hint="eastAsia"/>
        </w:rPr>
        <w:t>各</w:t>
      </w:r>
      <w:r w:rsidRPr="001319A2">
        <w:rPr>
          <w:rFonts w:hint="eastAsia"/>
        </w:rPr>
        <w:t>主席进一步</w:t>
      </w:r>
      <w:r>
        <w:rPr>
          <w:rFonts w:hint="eastAsia"/>
        </w:rPr>
        <w:t>制定</w:t>
      </w:r>
      <w:r w:rsidRPr="001319A2">
        <w:rPr>
          <w:rFonts w:hint="eastAsia"/>
        </w:rPr>
        <w:t>并通过了一</w:t>
      </w:r>
      <w:r>
        <w:rPr>
          <w:rFonts w:hint="eastAsia"/>
        </w:rPr>
        <w:t>套</w:t>
      </w:r>
      <w:r w:rsidRPr="001319A2">
        <w:rPr>
          <w:rFonts w:hint="eastAsia"/>
        </w:rPr>
        <w:t>针对恐吓或报复</w:t>
      </w:r>
      <w:r>
        <w:rPr>
          <w:rFonts w:hint="eastAsia"/>
        </w:rPr>
        <w:t>的准则</w:t>
      </w:r>
      <w:r w:rsidRPr="001319A2">
        <w:rPr>
          <w:rFonts w:hint="eastAsia"/>
        </w:rPr>
        <w:t>，</w:t>
      </w:r>
      <w:r>
        <w:rPr>
          <w:rFonts w:hint="eastAsia"/>
        </w:rPr>
        <w:t>即</w:t>
      </w:r>
      <w:r w:rsidRPr="00FD146C">
        <w:rPr>
          <w:rFonts w:hint="eastAsia"/>
        </w:rPr>
        <w:t>“</w:t>
      </w:r>
      <w:r w:rsidRPr="001319A2">
        <w:rPr>
          <w:rFonts w:hint="eastAsia"/>
        </w:rPr>
        <w:t>圣何塞准则”</w:t>
      </w:r>
      <w:r>
        <w:rPr>
          <w:rFonts w:hint="eastAsia"/>
        </w:rPr>
        <w:t>(</w:t>
      </w:r>
      <w:r>
        <w:t>HRI/</w:t>
      </w:r>
      <w:r w:rsidRPr="001319A2">
        <w:t>MC/2015/6</w:t>
      </w:r>
      <w:r>
        <w:rPr>
          <w:rFonts w:hint="eastAsia"/>
        </w:rPr>
        <w:t>)</w:t>
      </w:r>
      <w:r w:rsidRPr="001319A2">
        <w:rPr>
          <w:rFonts w:hint="eastAsia"/>
        </w:rPr>
        <w:t>。</w:t>
      </w:r>
    </w:p>
    <w:p w:rsidR="00980640" w:rsidRDefault="00FD146C" w:rsidP="00C06D88">
      <w:pPr>
        <w:pStyle w:val="SingleTxt"/>
        <w:rPr>
          <w:color w:val="FF0000"/>
        </w:rPr>
      </w:pPr>
      <w:r>
        <w:rPr>
          <w:rFonts w:hint="eastAsia"/>
        </w:rPr>
        <w:t xml:space="preserve">8.  </w:t>
      </w:r>
      <w:r w:rsidR="00980640" w:rsidRPr="001319A2">
        <w:rPr>
          <w:rFonts w:hint="eastAsia"/>
        </w:rPr>
        <w:t>在</w:t>
      </w:r>
      <w:r w:rsidR="00980640">
        <w:rPr>
          <w:rFonts w:hint="eastAsia"/>
        </w:rPr>
        <w:t>向</w:t>
      </w:r>
      <w:r w:rsidR="00980640" w:rsidRPr="001319A2">
        <w:rPr>
          <w:rFonts w:hint="eastAsia"/>
        </w:rPr>
        <w:t>人权理事会第二十八届会议</w:t>
      </w:r>
      <w:r w:rsidR="00980640">
        <w:rPr>
          <w:rFonts w:hint="eastAsia"/>
        </w:rPr>
        <w:t>介绍</w:t>
      </w:r>
      <w:r w:rsidR="00980640" w:rsidRPr="001319A2">
        <w:rPr>
          <w:rFonts w:hint="eastAsia"/>
        </w:rPr>
        <w:t>特别程序的年度报告</w:t>
      </w:r>
      <w:r w:rsidR="00980640" w:rsidRPr="008A4489">
        <w:rPr>
          <w:rFonts w:asciiTheme="majorBidi" w:hAnsiTheme="majorBidi" w:cstheme="majorBidi"/>
        </w:rPr>
        <w:t>(A/HRC/28/41)</w:t>
      </w:r>
      <w:r w:rsidR="00980640">
        <w:rPr>
          <w:rFonts w:hint="eastAsia"/>
        </w:rPr>
        <w:t>时</w:t>
      </w:r>
      <w:r w:rsidR="00980640" w:rsidRPr="001319A2">
        <w:rPr>
          <w:rFonts w:hint="eastAsia"/>
        </w:rPr>
        <w:t>，特别程序协调委员会主席强调，个人和团体能</w:t>
      </w:r>
      <w:r w:rsidR="00980640">
        <w:rPr>
          <w:rFonts w:hint="eastAsia"/>
        </w:rPr>
        <w:t>否向</w:t>
      </w:r>
      <w:r w:rsidR="00980640" w:rsidRPr="001319A2">
        <w:rPr>
          <w:rFonts w:hint="eastAsia"/>
        </w:rPr>
        <w:t>特别程序</w:t>
      </w:r>
      <w:r w:rsidR="00980640">
        <w:rPr>
          <w:rFonts w:hint="eastAsia"/>
        </w:rPr>
        <w:t>提出</w:t>
      </w:r>
      <w:r w:rsidR="00980640" w:rsidRPr="001319A2">
        <w:rPr>
          <w:rFonts w:hint="eastAsia"/>
        </w:rPr>
        <w:t>关</w:t>
      </w:r>
      <w:r w:rsidR="00980640">
        <w:rPr>
          <w:rFonts w:hint="eastAsia"/>
        </w:rPr>
        <w:t>切的问题</w:t>
      </w:r>
      <w:r w:rsidR="00980640" w:rsidRPr="001319A2">
        <w:rPr>
          <w:rFonts w:hint="eastAsia"/>
        </w:rPr>
        <w:t>而不必担心遭到报复</w:t>
      </w:r>
      <w:r w:rsidR="00980640">
        <w:rPr>
          <w:rFonts w:hint="eastAsia"/>
        </w:rPr>
        <w:t>对</w:t>
      </w:r>
      <w:r w:rsidR="00980640" w:rsidRPr="001319A2">
        <w:rPr>
          <w:rFonts w:hint="eastAsia"/>
        </w:rPr>
        <w:t>其履行各自任务的能力至关重要。他强调，报复不仅</w:t>
      </w:r>
      <w:r w:rsidR="00980640">
        <w:rPr>
          <w:rFonts w:hint="eastAsia"/>
        </w:rPr>
        <w:t>是</w:t>
      </w:r>
      <w:r w:rsidR="00980640" w:rsidRPr="001319A2">
        <w:rPr>
          <w:rFonts w:hint="eastAsia"/>
        </w:rPr>
        <w:t>特</w:t>
      </w:r>
      <w:r w:rsidR="00980640">
        <w:rPr>
          <w:rFonts w:hint="eastAsia"/>
        </w:rPr>
        <w:t>别</w:t>
      </w:r>
      <w:r w:rsidR="00980640" w:rsidRPr="001319A2">
        <w:rPr>
          <w:rFonts w:hint="eastAsia"/>
        </w:rPr>
        <w:t>程序</w:t>
      </w:r>
      <w:r w:rsidR="00980640">
        <w:rPr>
          <w:rFonts w:hint="eastAsia"/>
        </w:rPr>
        <w:t>而且是</w:t>
      </w:r>
      <w:r w:rsidR="00980640" w:rsidRPr="001319A2">
        <w:rPr>
          <w:rFonts w:hint="eastAsia"/>
        </w:rPr>
        <w:t>整个联合国系统</w:t>
      </w:r>
      <w:r w:rsidR="00980640" w:rsidRPr="001319A2">
        <w:rPr>
          <w:rFonts w:ascii="Cambria Math" w:hAnsi="Cambria Math" w:cs="Cambria Math"/>
        </w:rPr>
        <w:t>​​</w:t>
      </w:r>
      <w:r w:rsidR="00980640" w:rsidRPr="001319A2">
        <w:rPr>
          <w:rFonts w:hint="eastAsia"/>
        </w:rPr>
        <w:t>面临</w:t>
      </w:r>
      <w:r w:rsidR="00980640">
        <w:rPr>
          <w:rFonts w:hint="eastAsia"/>
        </w:rPr>
        <w:t>的</w:t>
      </w:r>
      <w:r w:rsidR="00980640" w:rsidRPr="001319A2">
        <w:rPr>
          <w:rFonts w:hint="eastAsia"/>
        </w:rPr>
        <w:t>一</w:t>
      </w:r>
      <w:r w:rsidR="00980640">
        <w:rPr>
          <w:rFonts w:hint="eastAsia"/>
        </w:rPr>
        <w:t>项</w:t>
      </w:r>
      <w:r w:rsidR="00980640" w:rsidRPr="001319A2">
        <w:rPr>
          <w:rFonts w:hint="eastAsia"/>
        </w:rPr>
        <w:t>关键挑战。因此，应</w:t>
      </w:r>
      <w:r w:rsidR="00980640">
        <w:rPr>
          <w:rFonts w:hint="eastAsia"/>
        </w:rPr>
        <w:t>由</w:t>
      </w:r>
      <w:r w:rsidR="00980640" w:rsidRPr="001319A2">
        <w:rPr>
          <w:rFonts w:hint="eastAsia"/>
        </w:rPr>
        <w:t>联合国系统</w:t>
      </w:r>
      <w:r w:rsidR="00980640" w:rsidRPr="001319A2">
        <w:rPr>
          <w:rFonts w:ascii="Cambria Math" w:hAnsi="Cambria Math" w:cs="Cambria Math"/>
        </w:rPr>
        <w:t>​​</w:t>
      </w:r>
      <w:r w:rsidR="00980640" w:rsidRPr="001319A2">
        <w:rPr>
          <w:rFonts w:hint="eastAsia"/>
        </w:rPr>
        <w:t>作为一个整体</w:t>
      </w:r>
      <w:r w:rsidR="00980640">
        <w:rPr>
          <w:rFonts w:hint="eastAsia"/>
        </w:rPr>
        <w:t>对</w:t>
      </w:r>
      <w:r w:rsidR="00980640" w:rsidRPr="001319A2">
        <w:rPr>
          <w:rFonts w:hint="eastAsia"/>
        </w:rPr>
        <w:t>这种不可接受的行为作出协调一致的反应。在</w:t>
      </w:r>
      <w:r w:rsidR="00980640">
        <w:rPr>
          <w:rFonts w:hint="eastAsia"/>
        </w:rPr>
        <w:t>提</w:t>
      </w:r>
      <w:r w:rsidR="00980640" w:rsidRPr="001319A2">
        <w:rPr>
          <w:rFonts w:hint="eastAsia"/>
        </w:rPr>
        <w:t>及理事会第</w:t>
      </w:r>
      <w:r w:rsidR="00980640" w:rsidRPr="001319A2">
        <w:t>24/24</w:t>
      </w:r>
      <w:r w:rsidR="00980640">
        <w:rPr>
          <w:rFonts w:hint="eastAsia"/>
        </w:rPr>
        <w:t>号决议时</w:t>
      </w:r>
      <w:r w:rsidR="00980640" w:rsidRPr="001319A2">
        <w:rPr>
          <w:rFonts w:hint="eastAsia"/>
        </w:rPr>
        <w:t>，他重申支持特别程序指定</w:t>
      </w:r>
      <w:r w:rsidR="00980640">
        <w:rPr>
          <w:rFonts w:hint="eastAsia"/>
        </w:rPr>
        <w:t>一名</w:t>
      </w:r>
      <w:r w:rsidR="00980640" w:rsidRPr="001319A2">
        <w:rPr>
          <w:rFonts w:hint="eastAsia"/>
        </w:rPr>
        <w:t>联合国报复</w:t>
      </w:r>
      <w:r w:rsidR="00980640">
        <w:rPr>
          <w:rFonts w:hint="eastAsia"/>
        </w:rPr>
        <w:t>问题</w:t>
      </w:r>
      <w:r w:rsidR="00980640" w:rsidRPr="001319A2">
        <w:rPr>
          <w:rFonts w:hint="eastAsia"/>
        </w:rPr>
        <w:t>联络</w:t>
      </w:r>
      <w:r w:rsidR="00980640">
        <w:rPr>
          <w:rFonts w:hint="eastAsia"/>
        </w:rPr>
        <w:t>员</w:t>
      </w:r>
      <w:r w:rsidR="00980640" w:rsidRPr="001319A2">
        <w:rPr>
          <w:rFonts w:hint="eastAsia"/>
        </w:rPr>
        <w:t>。</w:t>
      </w:r>
      <w:r w:rsidR="00980640" w:rsidRPr="004C1B20">
        <w:rPr>
          <w:rStyle w:val="FootnoteReference"/>
          <w:color w:val="0000CC"/>
          <w:lang w:eastAsia="en-GB"/>
        </w:rPr>
        <w:footnoteReference w:id="2"/>
      </w:r>
      <w:r w:rsidR="004C1B20">
        <w:rPr>
          <w:rFonts w:hint="eastAsia"/>
        </w:rPr>
        <w:t xml:space="preserve"> </w:t>
      </w:r>
      <w:r w:rsidR="00980640">
        <w:rPr>
          <w:rFonts w:hint="eastAsia"/>
        </w:rPr>
        <w:t>若干特别</w:t>
      </w:r>
      <w:r w:rsidR="00980640" w:rsidRPr="00C64954">
        <w:rPr>
          <w:rFonts w:hint="eastAsia"/>
        </w:rPr>
        <w:t>程序任务负责人还分别表达了对恐吓和报复行为的关切；</w:t>
      </w:r>
      <w:r w:rsidR="00980640">
        <w:rPr>
          <w:rFonts w:hint="eastAsia"/>
        </w:rPr>
        <w:t>若干特别</w:t>
      </w:r>
      <w:r w:rsidR="00980640" w:rsidRPr="00C64954">
        <w:rPr>
          <w:rFonts w:hint="eastAsia"/>
        </w:rPr>
        <w:t>程序任务负责人甚至报告，他们在国别访问期间亲自目睹了所犯的这类行为，并呼吁理事会对这些案件采取行动</w:t>
      </w:r>
      <w:r w:rsidR="00980640">
        <w:rPr>
          <w:rFonts w:hint="eastAsia"/>
        </w:rPr>
        <w:t>(</w:t>
      </w:r>
      <w:r w:rsidR="00980640" w:rsidRPr="00C64954">
        <w:t>A/HRC/</w:t>
      </w:r>
      <w:r w:rsidR="0081315D">
        <w:rPr>
          <w:rFonts w:hint="eastAsia"/>
        </w:rPr>
        <w:t xml:space="preserve"> </w:t>
      </w:r>
      <w:r w:rsidR="00980640" w:rsidRPr="00C64954">
        <w:t>28/66/Add.2</w:t>
      </w:r>
      <w:r w:rsidR="00980640" w:rsidRPr="00C64954">
        <w:rPr>
          <w:rFonts w:hint="eastAsia"/>
        </w:rPr>
        <w:t>，第</w:t>
      </w:r>
      <w:r w:rsidR="00980640" w:rsidRPr="00C64954">
        <w:t>84</w:t>
      </w:r>
      <w:r w:rsidR="00980640" w:rsidRPr="00C64954">
        <w:rPr>
          <w:rFonts w:hint="eastAsia"/>
        </w:rPr>
        <w:t>段</w:t>
      </w:r>
      <w:r w:rsidR="00980640">
        <w:rPr>
          <w:rFonts w:hint="eastAsia"/>
        </w:rPr>
        <w:t>(</w:t>
      </w:r>
      <w:r w:rsidR="00980640" w:rsidRPr="00C64954">
        <w:t>c</w:t>
      </w:r>
      <w:r w:rsidR="00980640">
        <w:rPr>
          <w:rFonts w:hint="eastAsia"/>
        </w:rPr>
        <w:t>)</w:t>
      </w:r>
      <w:r w:rsidR="00980640" w:rsidRPr="00C64954">
        <w:rPr>
          <w:rFonts w:hint="eastAsia"/>
        </w:rPr>
        <w:t>和</w:t>
      </w:r>
      <w:r w:rsidR="00980640" w:rsidRPr="00C64954">
        <w:t>A/HRC/29/25/Add.2</w:t>
      </w:r>
      <w:r w:rsidR="00980640" w:rsidRPr="00C64954">
        <w:rPr>
          <w:rFonts w:hint="eastAsia"/>
        </w:rPr>
        <w:t>，第</w:t>
      </w:r>
      <w:r w:rsidR="00980640" w:rsidRPr="00C64954">
        <w:t>13-17</w:t>
      </w:r>
      <w:r w:rsidR="00980640" w:rsidRPr="00C64954">
        <w:rPr>
          <w:rFonts w:hint="eastAsia"/>
        </w:rPr>
        <w:t>段</w:t>
      </w:r>
      <w:r w:rsidR="00980640">
        <w:rPr>
          <w:rFonts w:hint="eastAsia"/>
        </w:rPr>
        <w:t>)</w:t>
      </w:r>
      <w:r w:rsidR="00980640" w:rsidRPr="00C64954">
        <w:rPr>
          <w:rFonts w:hint="eastAsia"/>
        </w:rPr>
        <w:t>。在</w:t>
      </w:r>
      <w:r w:rsidR="00980640" w:rsidRPr="00C64954">
        <w:t>2014</w:t>
      </w:r>
      <w:r w:rsidR="00980640" w:rsidRPr="00C64954">
        <w:rPr>
          <w:rFonts w:hint="eastAsia"/>
        </w:rPr>
        <w:t>年特别程序年度会议上，各任务负责人确定有必要制定处理报复问题的系统性方针，在这次会议的后续行动中，他们在其</w:t>
      </w:r>
      <w:r w:rsidR="00980640" w:rsidRPr="00C64954">
        <w:t>2015</w:t>
      </w:r>
      <w:r w:rsidR="00980640" w:rsidRPr="00C64954">
        <w:rPr>
          <w:rFonts w:hint="eastAsia"/>
        </w:rPr>
        <w:t>年的会议上采取了加强应对该问题的方式，并决定从协调委员会成员中任命一名报复问题联络员。</w:t>
      </w:r>
    </w:p>
    <w:p w:rsidR="00980640" w:rsidRPr="005F74B2" w:rsidRDefault="00FD146C" w:rsidP="00C06D88">
      <w:pPr>
        <w:pStyle w:val="SingleTxt"/>
      </w:pPr>
      <w:r>
        <w:rPr>
          <w:rFonts w:hint="eastAsia"/>
        </w:rPr>
        <w:t xml:space="preserve">9.  </w:t>
      </w:r>
      <w:r w:rsidR="00980640" w:rsidRPr="005F74B2">
        <w:rPr>
          <w:rFonts w:hint="eastAsia"/>
        </w:rPr>
        <w:t>在我</w:t>
      </w:r>
      <w:r w:rsidR="00980640">
        <w:rPr>
          <w:rFonts w:hint="eastAsia"/>
        </w:rPr>
        <w:t>上次</w:t>
      </w:r>
      <w:r w:rsidR="00980640" w:rsidRPr="005F74B2">
        <w:rPr>
          <w:rFonts w:hint="eastAsia"/>
        </w:rPr>
        <w:t>的报告中，我提到各利益</w:t>
      </w:r>
      <w:r w:rsidR="00980640">
        <w:rPr>
          <w:rFonts w:hint="eastAsia"/>
        </w:rPr>
        <w:t>攸关方对</w:t>
      </w:r>
      <w:r w:rsidR="00980640" w:rsidRPr="005F74B2">
        <w:rPr>
          <w:rFonts w:hint="eastAsia"/>
        </w:rPr>
        <w:t>非政府组织委员会</w:t>
      </w:r>
      <w:r w:rsidR="00980640" w:rsidRPr="00D73333">
        <w:rPr>
          <w:rFonts w:hint="eastAsia"/>
        </w:rPr>
        <w:t>审查</w:t>
      </w:r>
      <w:r w:rsidR="00980640" w:rsidRPr="005F74B2">
        <w:rPr>
          <w:rFonts w:hint="eastAsia"/>
        </w:rPr>
        <w:t>非政府组织</w:t>
      </w:r>
      <w:r w:rsidR="00980640" w:rsidRPr="00D73333">
        <w:rPr>
          <w:rFonts w:hint="eastAsia"/>
        </w:rPr>
        <w:t>关于获得</w:t>
      </w:r>
      <w:r w:rsidR="00980640" w:rsidRPr="005F74B2">
        <w:rPr>
          <w:rFonts w:hint="eastAsia"/>
        </w:rPr>
        <w:t>经济</w:t>
      </w:r>
      <w:r w:rsidR="00980640">
        <w:rPr>
          <w:rFonts w:hint="eastAsia"/>
        </w:rPr>
        <w:t>及</w:t>
      </w:r>
      <w:r w:rsidR="00980640" w:rsidRPr="005F74B2">
        <w:rPr>
          <w:rFonts w:hint="eastAsia"/>
        </w:rPr>
        <w:t>社会理事会</w:t>
      </w:r>
      <w:r w:rsidR="00980640" w:rsidRPr="00D73333">
        <w:rPr>
          <w:rFonts w:hint="eastAsia"/>
        </w:rPr>
        <w:t>咨商地位的</w:t>
      </w:r>
      <w:r w:rsidR="00980640" w:rsidRPr="005F74B2">
        <w:rPr>
          <w:rFonts w:hint="eastAsia"/>
        </w:rPr>
        <w:t>申请</w:t>
      </w:r>
      <w:r w:rsidR="00980640">
        <w:rPr>
          <w:rFonts w:hint="eastAsia"/>
        </w:rPr>
        <w:t>大量延迟表示</w:t>
      </w:r>
      <w:r w:rsidR="00980640" w:rsidRPr="005F74B2">
        <w:rPr>
          <w:rFonts w:hint="eastAsia"/>
        </w:rPr>
        <w:t>关切</w:t>
      </w:r>
      <w:r w:rsidR="00980640">
        <w:rPr>
          <w:rFonts w:hint="eastAsia"/>
        </w:rPr>
        <w:t>(</w:t>
      </w:r>
      <w:r w:rsidR="00980640">
        <w:t>A/</w:t>
      </w:r>
      <w:r w:rsidR="00980640" w:rsidRPr="005F74B2">
        <w:t>HRC</w:t>
      </w:r>
      <w:r w:rsidR="00980640">
        <w:t>/</w:t>
      </w:r>
      <w:r w:rsidR="00980640" w:rsidRPr="005F74B2">
        <w:t>27/38</w:t>
      </w:r>
      <w:r w:rsidR="00980640" w:rsidRPr="005F74B2">
        <w:rPr>
          <w:rFonts w:hint="eastAsia"/>
        </w:rPr>
        <w:t>，第</w:t>
      </w:r>
      <w:r w:rsidR="00980640" w:rsidRPr="005F74B2">
        <w:t>8</w:t>
      </w:r>
      <w:r w:rsidR="00980640" w:rsidRPr="005F74B2">
        <w:rPr>
          <w:rFonts w:hint="eastAsia"/>
        </w:rPr>
        <w:t>段</w:t>
      </w:r>
      <w:r w:rsidR="00980640">
        <w:rPr>
          <w:rFonts w:hint="eastAsia"/>
        </w:rPr>
        <w:t>)</w:t>
      </w:r>
      <w:r w:rsidR="00980640" w:rsidRPr="005F74B2">
        <w:rPr>
          <w:rFonts w:hint="eastAsia"/>
        </w:rPr>
        <w:t>。</w:t>
      </w:r>
      <w:r w:rsidR="00980640" w:rsidRPr="00D73333">
        <w:rPr>
          <w:rFonts w:hint="eastAsia"/>
        </w:rPr>
        <w:t>和平集会和结社自由权问题特别报告员</w:t>
      </w:r>
      <w:r w:rsidR="00980640" w:rsidRPr="005F74B2">
        <w:rPr>
          <w:rFonts w:hint="eastAsia"/>
        </w:rPr>
        <w:t>在</w:t>
      </w:r>
      <w:r w:rsidR="00980640">
        <w:rPr>
          <w:rFonts w:hint="eastAsia"/>
        </w:rPr>
        <w:t>其</w:t>
      </w:r>
      <w:r w:rsidR="00980640" w:rsidRPr="005F74B2">
        <w:rPr>
          <w:rFonts w:hint="eastAsia"/>
        </w:rPr>
        <w:t>最近</w:t>
      </w:r>
      <w:r w:rsidR="00980640">
        <w:rPr>
          <w:rFonts w:hint="eastAsia"/>
        </w:rPr>
        <w:t>向</w:t>
      </w:r>
      <w:r w:rsidR="00980640" w:rsidRPr="005F74B2">
        <w:rPr>
          <w:rFonts w:hint="eastAsia"/>
        </w:rPr>
        <w:t>大会</w:t>
      </w:r>
      <w:r w:rsidR="00980640">
        <w:rPr>
          <w:rFonts w:hint="eastAsia"/>
        </w:rPr>
        <w:t>提交</w:t>
      </w:r>
      <w:r w:rsidR="00980640" w:rsidRPr="005F74B2">
        <w:rPr>
          <w:rFonts w:hint="eastAsia"/>
        </w:rPr>
        <w:t>的报告</w:t>
      </w:r>
      <w:r w:rsidR="00980640">
        <w:rPr>
          <w:rFonts w:hint="eastAsia"/>
        </w:rPr>
        <w:t>中</w:t>
      </w:r>
      <w:r w:rsidR="00980640" w:rsidRPr="005F74B2">
        <w:rPr>
          <w:rFonts w:hint="eastAsia"/>
        </w:rPr>
        <w:t>反映</w:t>
      </w:r>
      <w:r w:rsidR="00980640">
        <w:rPr>
          <w:rFonts w:hint="eastAsia"/>
        </w:rPr>
        <w:t>了</w:t>
      </w:r>
      <w:r w:rsidR="00980640" w:rsidRPr="005F74B2">
        <w:rPr>
          <w:rFonts w:hint="eastAsia"/>
        </w:rPr>
        <w:t>类似的</w:t>
      </w:r>
      <w:r w:rsidR="00980640">
        <w:rPr>
          <w:rFonts w:hint="eastAsia"/>
        </w:rPr>
        <w:t>关切</w:t>
      </w:r>
      <w:r w:rsidR="00980640">
        <w:rPr>
          <w:rFonts w:hint="eastAsia"/>
        </w:rPr>
        <w:t>(</w:t>
      </w:r>
      <w:r w:rsidR="00980640">
        <w:t>A/</w:t>
      </w:r>
      <w:r w:rsidR="00980640" w:rsidRPr="005F74B2">
        <w:t>69/365</w:t>
      </w:r>
      <w:r w:rsidR="00980640" w:rsidRPr="005F74B2">
        <w:rPr>
          <w:rFonts w:hint="eastAsia"/>
        </w:rPr>
        <w:t>，第</w:t>
      </w:r>
      <w:r w:rsidR="00980640" w:rsidRPr="005F74B2">
        <w:t>73-74</w:t>
      </w:r>
      <w:r w:rsidR="00980640">
        <w:rPr>
          <w:rFonts w:hint="eastAsia"/>
        </w:rPr>
        <w:t>段</w:t>
      </w:r>
      <w:r w:rsidR="00980640" w:rsidRPr="005F74B2">
        <w:rPr>
          <w:rFonts w:hint="eastAsia"/>
        </w:rPr>
        <w:t>和</w:t>
      </w:r>
      <w:r w:rsidR="00980640">
        <w:rPr>
          <w:rFonts w:hint="eastAsia"/>
        </w:rPr>
        <w:t>第</w:t>
      </w:r>
      <w:r w:rsidR="00980640" w:rsidRPr="005F74B2">
        <w:t>88</w:t>
      </w:r>
      <w:r w:rsidR="00980640">
        <w:rPr>
          <w:rFonts w:hint="eastAsia"/>
        </w:rPr>
        <w:t>段</w:t>
      </w:r>
      <w:r w:rsidR="00980640">
        <w:rPr>
          <w:rFonts w:hint="eastAsia"/>
        </w:rPr>
        <w:t>(</w:t>
      </w:r>
      <w:r w:rsidR="00980640" w:rsidRPr="005F74B2">
        <w:t>A</w:t>
      </w:r>
      <w:r w:rsidR="00980640">
        <w:rPr>
          <w:rFonts w:hint="eastAsia"/>
        </w:rPr>
        <w:t>))</w:t>
      </w:r>
      <w:r w:rsidR="00980640" w:rsidRPr="005F74B2">
        <w:rPr>
          <w:rFonts w:hint="eastAsia"/>
        </w:rPr>
        <w:t>。该委员会</w:t>
      </w:r>
      <w:r w:rsidR="00980640">
        <w:rPr>
          <w:rFonts w:hint="eastAsia"/>
        </w:rPr>
        <w:t>对</w:t>
      </w:r>
      <w:r w:rsidR="00980640" w:rsidRPr="005F74B2">
        <w:rPr>
          <w:rFonts w:hint="eastAsia"/>
        </w:rPr>
        <w:t>确保非政府组织</w:t>
      </w:r>
      <w:r w:rsidR="00980640">
        <w:rPr>
          <w:rFonts w:hint="eastAsia"/>
        </w:rPr>
        <w:t>能够</w:t>
      </w:r>
      <w:r w:rsidR="00980640" w:rsidRPr="005F74B2">
        <w:rPr>
          <w:rFonts w:hint="eastAsia"/>
        </w:rPr>
        <w:t>参</w:t>
      </w:r>
      <w:r w:rsidR="00980640">
        <w:rPr>
          <w:rFonts w:hint="eastAsia"/>
        </w:rPr>
        <w:t>与</w:t>
      </w:r>
      <w:r w:rsidR="00980640" w:rsidRPr="005F74B2">
        <w:rPr>
          <w:rFonts w:hint="eastAsia"/>
        </w:rPr>
        <w:t>联合国的工作</w:t>
      </w:r>
      <w:r w:rsidR="00980640">
        <w:rPr>
          <w:rFonts w:hint="eastAsia"/>
        </w:rPr>
        <w:t>和加入</w:t>
      </w:r>
      <w:r w:rsidR="00980640" w:rsidRPr="005F74B2">
        <w:rPr>
          <w:rFonts w:hint="eastAsia"/>
        </w:rPr>
        <w:t>人权机制发挥关键作用。我呼吁</w:t>
      </w:r>
      <w:r w:rsidR="00980640">
        <w:rPr>
          <w:rFonts w:hint="eastAsia"/>
        </w:rPr>
        <w:t>该</w:t>
      </w:r>
      <w:r w:rsidR="00980640" w:rsidRPr="005F74B2">
        <w:rPr>
          <w:rFonts w:hint="eastAsia"/>
        </w:rPr>
        <w:t>委员会以公平和透明的方式</w:t>
      </w:r>
      <w:r w:rsidR="00980640">
        <w:rPr>
          <w:rFonts w:hint="eastAsia"/>
        </w:rPr>
        <w:t>适用</w:t>
      </w:r>
      <w:r w:rsidR="00980640" w:rsidRPr="005F74B2">
        <w:rPr>
          <w:rFonts w:hint="eastAsia"/>
        </w:rPr>
        <w:t>非政府组织评估标准。</w:t>
      </w:r>
    </w:p>
    <w:p w:rsidR="00980640" w:rsidRDefault="00FD146C" w:rsidP="00C06D88">
      <w:pPr>
        <w:pStyle w:val="SingleTxt"/>
      </w:pPr>
      <w:r>
        <w:rPr>
          <w:rFonts w:hint="eastAsia"/>
        </w:rPr>
        <w:t xml:space="preserve">10.  </w:t>
      </w:r>
      <w:r w:rsidR="00980640">
        <w:rPr>
          <w:rFonts w:hint="eastAsia"/>
        </w:rPr>
        <w:t>我重申我坚信，报复</w:t>
      </w:r>
      <w:r w:rsidR="00980640" w:rsidRPr="001319A2">
        <w:rPr>
          <w:rFonts w:hint="eastAsia"/>
        </w:rPr>
        <w:t>问题需要在国际和区</w:t>
      </w:r>
      <w:r w:rsidR="00980640">
        <w:rPr>
          <w:rFonts w:hint="eastAsia"/>
        </w:rPr>
        <w:t>域层面采取</w:t>
      </w:r>
      <w:r w:rsidR="00980640" w:rsidRPr="001319A2">
        <w:rPr>
          <w:rFonts w:hint="eastAsia"/>
        </w:rPr>
        <w:t>一致的方</w:t>
      </w:r>
      <w:r w:rsidR="00980640">
        <w:rPr>
          <w:rFonts w:hint="eastAsia"/>
        </w:rPr>
        <w:t>针</w:t>
      </w:r>
      <w:r w:rsidR="00980640" w:rsidRPr="001319A2">
        <w:rPr>
          <w:rFonts w:hint="eastAsia"/>
        </w:rPr>
        <w:t>。在这方面，我重申我赞赏非洲人权和</w:t>
      </w:r>
      <w:r w:rsidR="00980640">
        <w:rPr>
          <w:rFonts w:hint="eastAsia"/>
        </w:rPr>
        <w:t>人</w:t>
      </w:r>
      <w:r w:rsidR="00980640" w:rsidRPr="001319A2">
        <w:rPr>
          <w:rFonts w:hint="eastAsia"/>
        </w:rPr>
        <w:t>民族权</w:t>
      </w:r>
      <w:r w:rsidR="00980640">
        <w:rPr>
          <w:rFonts w:hint="eastAsia"/>
        </w:rPr>
        <w:t>利</w:t>
      </w:r>
      <w:r w:rsidR="00980640" w:rsidRPr="001319A2">
        <w:rPr>
          <w:rFonts w:hint="eastAsia"/>
        </w:rPr>
        <w:t>委员会秘书长</w:t>
      </w:r>
      <w:r w:rsidR="00980640">
        <w:rPr>
          <w:rFonts w:hint="eastAsia"/>
        </w:rPr>
        <w:t>在</w:t>
      </w:r>
      <w:smartTag w:uri="urn:schemas-microsoft-com:office:smarttags" w:element="PlaceType">
        <w:smartTag w:uri="urn:schemas-microsoft-com:office:smarttags" w:element="chsdate">
          <w:smartTagPr>
            <w:attr w:name="IsROCDate" w:val="False"/>
            <w:attr w:name="IsLunarDate" w:val="False"/>
            <w:attr w:name="Day" w:val="26"/>
            <w:attr w:name="Month" w:val="6"/>
            <w:attr w:name="Year" w:val="2014"/>
          </w:smartTagPr>
          <w:r w:rsidR="00980640" w:rsidRPr="001319A2">
            <w:t>2014</w:t>
          </w:r>
          <w:r w:rsidR="00980640" w:rsidRPr="001319A2">
            <w:rPr>
              <w:rFonts w:hint="eastAsia"/>
            </w:rPr>
            <w:t>年</w:t>
          </w:r>
          <w:r w:rsidR="00980640" w:rsidRPr="001319A2">
            <w:t>6</w:t>
          </w:r>
          <w:r w:rsidR="00980640" w:rsidRPr="001319A2">
            <w:rPr>
              <w:rFonts w:hint="eastAsia"/>
            </w:rPr>
            <w:t>月</w:t>
          </w:r>
          <w:r w:rsidR="00980640" w:rsidRPr="001319A2">
            <w:t>26</w:t>
          </w:r>
          <w:r w:rsidR="00980640">
            <w:rPr>
              <w:rFonts w:hint="eastAsia"/>
            </w:rPr>
            <w:t>日</w:t>
          </w:r>
        </w:smartTag>
      </w:smartTag>
      <w:r w:rsidR="00980640" w:rsidRPr="001319A2">
        <w:rPr>
          <w:rFonts w:hint="eastAsia"/>
        </w:rPr>
        <w:t>第二十三届非洲联盟首脑会议期间所采取的强</w:t>
      </w:r>
      <w:r w:rsidR="00980640">
        <w:rPr>
          <w:rFonts w:hint="eastAsia"/>
        </w:rPr>
        <w:t>硬</w:t>
      </w:r>
      <w:r w:rsidR="00980640" w:rsidRPr="001319A2">
        <w:rPr>
          <w:rFonts w:hint="eastAsia"/>
        </w:rPr>
        <w:t>立场。</w:t>
      </w:r>
      <w:r w:rsidR="00980640">
        <w:rPr>
          <w:rFonts w:hint="eastAsia"/>
        </w:rPr>
        <w:t>该</w:t>
      </w:r>
      <w:r w:rsidR="00980640" w:rsidRPr="001319A2">
        <w:rPr>
          <w:rFonts w:hint="eastAsia"/>
        </w:rPr>
        <w:t>委员会</w:t>
      </w:r>
      <w:r w:rsidR="00980640">
        <w:rPr>
          <w:rFonts w:hint="eastAsia"/>
        </w:rPr>
        <w:t>的报复</w:t>
      </w:r>
      <w:r w:rsidR="00980640" w:rsidRPr="001319A2">
        <w:rPr>
          <w:rFonts w:hint="eastAsia"/>
        </w:rPr>
        <w:t>问题</w:t>
      </w:r>
      <w:r w:rsidR="00980640">
        <w:rPr>
          <w:rFonts w:hint="eastAsia"/>
        </w:rPr>
        <w:t>联络员</w:t>
      </w:r>
      <w:r w:rsidR="00980640" w:rsidRPr="001319A2">
        <w:rPr>
          <w:rFonts w:hint="eastAsia"/>
        </w:rPr>
        <w:t>在</w:t>
      </w:r>
      <w:r w:rsidR="00980640">
        <w:rPr>
          <w:rFonts w:hint="eastAsia"/>
        </w:rPr>
        <w:t>其</w:t>
      </w:r>
      <w:r w:rsidR="00980640" w:rsidRPr="001319A2">
        <w:rPr>
          <w:rFonts w:hint="eastAsia"/>
        </w:rPr>
        <w:t>第五十六届常会</w:t>
      </w:r>
      <w:r w:rsidR="00980640">
        <w:rPr>
          <w:rFonts w:hint="eastAsia"/>
        </w:rPr>
        <w:t>上说</w:t>
      </w:r>
      <w:r w:rsidR="00980640" w:rsidRPr="001319A2">
        <w:rPr>
          <w:rFonts w:hint="eastAsia"/>
        </w:rPr>
        <w:t>，</w:t>
      </w:r>
      <w:r w:rsidR="00980640">
        <w:rPr>
          <w:rFonts w:hint="eastAsia"/>
        </w:rPr>
        <w:t>确实</w:t>
      </w:r>
      <w:r w:rsidR="00980640" w:rsidRPr="001319A2">
        <w:rPr>
          <w:rFonts w:hint="eastAsia"/>
        </w:rPr>
        <w:t>需要与所有利益攸关方进行对话</w:t>
      </w:r>
      <w:r w:rsidR="00980640">
        <w:rPr>
          <w:rFonts w:hint="eastAsia"/>
        </w:rPr>
        <w:t>，并建立一个既</w:t>
      </w:r>
      <w:r w:rsidR="00980640" w:rsidRPr="001319A2">
        <w:rPr>
          <w:rFonts w:hint="eastAsia"/>
        </w:rPr>
        <w:t>有说服力</w:t>
      </w:r>
      <w:r w:rsidR="00980640">
        <w:rPr>
          <w:rFonts w:hint="eastAsia"/>
        </w:rPr>
        <w:t>又有</w:t>
      </w:r>
      <w:r w:rsidR="00980640" w:rsidRPr="001319A2">
        <w:rPr>
          <w:rFonts w:hint="eastAsia"/>
        </w:rPr>
        <w:t>威慑</w:t>
      </w:r>
      <w:r w:rsidR="00980640">
        <w:rPr>
          <w:rFonts w:hint="eastAsia"/>
        </w:rPr>
        <w:t>力</w:t>
      </w:r>
      <w:r w:rsidR="00980640" w:rsidRPr="001319A2">
        <w:rPr>
          <w:rFonts w:hint="eastAsia"/>
        </w:rPr>
        <w:t>的机制，并指出</w:t>
      </w:r>
      <w:r w:rsidR="00980640">
        <w:rPr>
          <w:rFonts w:hint="eastAsia"/>
        </w:rPr>
        <w:t>已</w:t>
      </w:r>
      <w:r w:rsidR="00980640" w:rsidRPr="001319A2">
        <w:rPr>
          <w:rFonts w:hint="eastAsia"/>
        </w:rPr>
        <w:t>经</w:t>
      </w:r>
      <w:r w:rsidR="00980640">
        <w:rPr>
          <w:rFonts w:hint="eastAsia"/>
        </w:rPr>
        <w:t>为此</w:t>
      </w:r>
      <w:r w:rsidR="00980640" w:rsidRPr="001319A2">
        <w:rPr>
          <w:rFonts w:hint="eastAsia"/>
        </w:rPr>
        <w:t>目的</w:t>
      </w:r>
      <w:r w:rsidR="00980640">
        <w:rPr>
          <w:rFonts w:hint="eastAsia"/>
        </w:rPr>
        <w:t>制定一份</w:t>
      </w:r>
      <w:r w:rsidR="00980640" w:rsidRPr="001319A2">
        <w:rPr>
          <w:rFonts w:hint="eastAsia"/>
        </w:rPr>
        <w:t>路线图而且</w:t>
      </w:r>
      <w:r w:rsidR="00980640">
        <w:rPr>
          <w:rFonts w:hint="eastAsia"/>
        </w:rPr>
        <w:t>将向</w:t>
      </w:r>
      <w:r w:rsidR="00980640" w:rsidRPr="001319A2">
        <w:rPr>
          <w:rFonts w:hint="eastAsia"/>
        </w:rPr>
        <w:t>每届会议提交</w:t>
      </w:r>
      <w:r w:rsidR="00980640">
        <w:rPr>
          <w:rFonts w:hint="eastAsia"/>
        </w:rPr>
        <w:t>一份关于</w:t>
      </w:r>
      <w:r w:rsidR="00980640" w:rsidRPr="001319A2">
        <w:rPr>
          <w:rFonts w:hint="eastAsia"/>
        </w:rPr>
        <w:t>报复案件的详细报告。</w:t>
      </w:r>
      <w:r w:rsidR="00980640" w:rsidRPr="004C1B20">
        <w:rPr>
          <w:rStyle w:val="FootnoteReference"/>
          <w:color w:val="0000CC"/>
          <w:lang w:eastAsia="en-GB"/>
        </w:rPr>
        <w:footnoteReference w:id="3"/>
      </w:r>
      <w:r w:rsidR="004C1B20">
        <w:rPr>
          <w:rFonts w:hint="eastAsia"/>
        </w:rPr>
        <w:t xml:space="preserve"> </w:t>
      </w:r>
      <w:r w:rsidR="00980640" w:rsidRPr="001319A2">
        <w:rPr>
          <w:rFonts w:hint="eastAsia"/>
        </w:rPr>
        <w:t>美洲人权委员会</w:t>
      </w:r>
      <w:r w:rsidR="00980640">
        <w:rPr>
          <w:rFonts w:hint="eastAsia"/>
        </w:rPr>
        <w:t>和</w:t>
      </w:r>
      <w:r w:rsidR="00980640" w:rsidRPr="001319A2">
        <w:rPr>
          <w:rFonts w:hint="eastAsia"/>
        </w:rPr>
        <w:t>欧洲理事会人权专员也公开谴责</w:t>
      </w:r>
      <w:r w:rsidR="00980640">
        <w:rPr>
          <w:rFonts w:hint="eastAsia"/>
        </w:rPr>
        <w:t>对</w:t>
      </w:r>
      <w:r w:rsidR="00980640" w:rsidRPr="001319A2">
        <w:rPr>
          <w:rFonts w:hint="eastAsia"/>
        </w:rPr>
        <w:t>与其合作的个人和组织</w:t>
      </w:r>
      <w:r w:rsidR="00980640">
        <w:rPr>
          <w:rFonts w:hint="eastAsia"/>
        </w:rPr>
        <w:t>的</w:t>
      </w:r>
      <w:r w:rsidR="00980640" w:rsidRPr="001319A2">
        <w:rPr>
          <w:rFonts w:hint="eastAsia"/>
        </w:rPr>
        <w:t>恐吓和报复行为。</w:t>
      </w:r>
      <w:r w:rsidR="00980640" w:rsidRPr="004C1B20">
        <w:rPr>
          <w:rStyle w:val="FootnoteReference"/>
          <w:color w:val="0000CC"/>
          <w:lang w:eastAsia="en-GB"/>
        </w:rPr>
        <w:footnoteReference w:id="4"/>
      </w:r>
      <w:r w:rsidR="004C1B20">
        <w:rPr>
          <w:rFonts w:hint="eastAsia"/>
        </w:rPr>
        <w:t xml:space="preserve"> </w:t>
      </w:r>
      <w:r w:rsidR="00980640" w:rsidRPr="00195A1A">
        <w:rPr>
          <w:rFonts w:hint="eastAsia"/>
        </w:rPr>
        <w:t>我鼓励联合国、其代表</w:t>
      </w:r>
      <w:r w:rsidR="00980640">
        <w:rPr>
          <w:rFonts w:hint="eastAsia"/>
        </w:rPr>
        <w:t>和</w:t>
      </w:r>
      <w:r w:rsidR="00980640" w:rsidRPr="00195A1A">
        <w:rPr>
          <w:rFonts w:hint="eastAsia"/>
        </w:rPr>
        <w:t>机制及其区域对等机构继续加强合作，</w:t>
      </w:r>
      <w:r w:rsidR="00980640">
        <w:rPr>
          <w:rFonts w:hint="eastAsia"/>
        </w:rPr>
        <w:t>并</w:t>
      </w:r>
      <w:r w:rsidR="00980640" w:rsidRPr="00195A1A">
        <w:rPr>
          <w:rFonts w:hint="eastAsia"/>
        </w:rPr>
        <w:t>在</w:t>
      </w:r>
      <w:r w:rsidR="00980640">
        <w:rPr>
          <w:rFonts w:hint="eastAsia"/>
        </w:rPr>
        <w:t>处理</w:t>
      </w:r>
      <w:r w:rsidR="00980640" w:rsidRPr="00195A1A">
        <w:rPr>
          <w:rFonts w:hint="eastAsia"/>
        </w:rPr>
        <w:t>报复</w:t>
      </w:r>
      <w:r w:rsidR="00980640">
        <w:rPr>
          <w:rFonts w:hint="eastAsia"/>
        </w:rPr>
        <w:t>问题</w:t>
      </w:r>
      <w:r w:rsidR="00980640" w:rsidRPr="00195A1A">
        <w:rPr>
          <w:rFonts w:hint="eastAsia"/>
        </w:rPr>
        <w:t>方面相互加强彼此的努力。</w:t>
      </w:r>
    </w:p>
    <w:p w:rsidR="00980640" w:rsidRDefault="00980640" w:rsidP="00FD146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2E1F02">
        <w:tab/>
      </w:r>
      <w:r w:rsidRPr="0024251B">
        <w:rPr>
          <w:rFonts w:hint="eastAsia"/>
          <w:snapToGrid w:val="0"/>
        </w:rPr>
        <w:t>三</w:t>
      </w:r>
      <w:r w:rsidRPr="0024251B">
        <w:rPr>
          <w:snapToGrid w:val="0"/>
        </w:rPr>
        <w:t>.</w:t>
      </w:r>
      <w:r w:rsidRPr="0024251B">
        <w:rPr>
          <w:snapToGrid w:val="0"/>
        </w:rPr>
        <w:tab/>
      </w:r>
      <w:r w:rsidRPr="0024251B">
        <w:rPr>
          <w:rFonts w:hint="eastAsia"/>
          <w:snapToGrid w:val="0"/>
        </w:rPr>
        <w:t>已收到的关于在人权领域与联合国、其代表</w:t>
      </w:r>
      <w:r>
        <w:rPr>
          <w:rFonts w:hint="eastAsia"/>
          <w:snapToGrid w:val="0"/>
        </w:rPr>
        <w:t>和</w:t>
      </w:r>
      <w:r w:rsidRPr="0024251B">
        <w:rPr>
          <w:rFonts w:hint="eastAsia"/>
          <w:snapToGrid w:val="0"/>
        </w:rPr>
        <w:t>机制合作遭受报复案件的资料</w:t>
      </w:r>
    </w:p>
    <w:p w:rsidR="00FD146C" w:rsidRPr="00FD146C" w:rsidRDefault="00FD146C"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D146C" w:rsidRPr="00FD146C" w:rsidRDefault="00FD146C"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B422C">
        <w:tab/>
      </w:r>
      <w:r w:rsidRPr="0024251B">
        <w:rPr>
          <w:snapToGrid w:val="0"/>
        </w:rPr>
        <w:t>A.</w:t>
      </w:r>
      <w:r w:rsidRPr="0024251B">
        <w:rPr>
          <w:snapToGrid w:val="0"/>
        </w:rPr>
        <w:tab/>
      </w:r>
      <w:r w:rsidRPr="0024251B">
        <w:rPr>
          <w:rFonts w:hint="eastAsia"/>
          <w:snapToGrid w:val="0"/>
        </w:rPr>
        <w:t>方法框架</w:t>
      </w:r>
    </w:p>
    <w:p w:rsidR="00FD146C" w:rsidRPr="00FD146C" w:rsidRDefault="00FD146C" w:rsidP="00FD146C">
      <w:pPr>
        <w:pStyle w:val="SingleTxt"/>
        <w:spacing w:after="0" w:line="120" w:lineRule="exact"/>
        <w:rPr>
          <w:sz w:val="10"/>
          <w:szCs w:val="21"/>
        </w:rPr>
      </w:pPr>
    </w:p>
    <w:p w:rsidR="00FD146C" w:rsidRPr="00FD146C" w:rsidRDefault="00FD146C" w:rsidP="00FD146C">
      <w:pPr>
        <w:pStyle w:val="SingleTxt"/>
        <w:spacing w:after="0" w:line="120" w:lineRule="exact"/>
        <w:rPr>
          <w:sz w:val="10"/>
          <w:szCs w:val="21"/>
        </w:rPr>
      </w:pPr>
    </w:p>
    <w:p w:rsidR="00980640" w:rsidRDefault="00FD146C" w:rsidP="00980640">
      <w:pPr>
        <w:pStyle w:val="SingleTxt"/>
      </w:pPr>
      <w:r>
        <w:rPr>
          <w:rFonts w:hint="eastAsia"/>
          <w:szCs w:val="21"/>
        </w:rPr>
        <w:t xml:space="preserve">11.  </w:t>
      </w:r>
      <w:r w:rsidR="00980640" w:rsidRPr="001319A2">
        <w:rPr>
          <w:rFonts w:hint="eastAsia"/>
          <w:szCs w:val="21"/>
        </w:rPr>
        <w:t>本报</w:t>
      </w:r>
      <w:r w:rsidR="00980640" w:rsidRPr="00233923">
        <w:rPr>
          <w:rFonts w:asciiTheme="majorBidi" w:hAnsiTheme="majorBidi" w:cstheme="majorBidi"/>
          <w:szCs w:val="21"/>
        </w:rPr>
        <w:t>告提供</w:t>
      </w:r>
      <w:smartTag w:uri="urn:schemas-microsoft-com:office:smarttags" w:element="chsdate">
        <w:smartTagPr>
          <w:attr w:name="IsROCDate" w:val="False"/>
          <w:attr w:name="IsLunarDate" w:val="False"/>
          <w:attr w:name="Day" w:val="1"/>
          <w:attr w:name="Month" w:val="6"/>
          <w:attr w:name="Year" w:val="2014"/>
        </w:smartTagPr>
        <w:r w:rsidR="00980640" w:rsidRPr="00233923">
          <w:rPr>
            <w:rFonts w:asciiTheme="majorBidi" w:hAnsiTheme="majorBidi" w:cstheme="majorBidi"/>
            <w:szCs w:val="21"/>
          </w:rPr>
          <w:t>2014</w:t>
        </w:r>
        <w:r w:rsidR="00980640" w:rsidRPr="00233923">
          <w:rPr>
            <w:rFonts w:asciiTheme="majorBidi" w:hAnsiTheme="majorBidi" w:cstheme="majorBidi"/>
            <w:szCs w:val="21"/>
          </w:rPr>
          <w:t>年</w:t>
        </w:r>
        <w:r w:rsidR="00980640" w:rsidRPr="00233923">
          <w:rPr>
            <w:rFonts w:asciiTheme="majorBidi" w:hAnsiTheme="majorBidi" w:cstheme="majorBidi"/>
            <w:szCs w:val="21"/>
          </w:rPr>
          <w:t>6</w:t>
        </w:r>
        <w:r w:rsidR="00980640" w:rsidRPr="00233923">
          <w:rPr>
            <w:rFonts w:asciiTheme="majorBidi" w:hAnsiTheme="majorBidi" w:cstheme="majorBidi"/>
            <w:szCs w:val="21"/>
          </w:rPr>
          <w:t>月</w:t>
        </w:r>
        <w:r w:rsidR="00980640" w:rsidRPr="00233923">
          <w:rPr>
            <w:rFonts w:asciiTheme="majorBidi" w:hAnsiTheme="majorBidi" w:cstheme="majorBidi"/>
            <w:szCs w:val="21"/>
          </w:rPr>
          <w:t>1</w:t>
        </w:r>
        <w:r w:rsidR="00980640" w:rsidRPr="00233923">
          <w:rPr>
            <w:rFonts w:asciiTheme="majorBidi" w:hAnsiTheme="majorBidi" w:cstheme="majorBidi"/>
            <w:szCs w:val="21"/>
          </w:rPr>
          <w:t>日</w:t>
        </w:r>
      </w:smartTag>
      <w:r w:rsidR="00980640" w:rsidRPr="00233923">
        <w:rPr>
          <w:rFonts w:asciiTheme="majorBidi" w:hAnsiTheme="majorBidi" w:cstheme="majorBidi"/>
          <w:szCs w:val="21"/>
        </w:rPr>
        <w:t>至</w:t>
      </w:r>
      <w:smartTag w:uri="urn:schemas-microsoft-com:office:smarttags" w:element="chsdate">
        <w:smartTagPr>
          <w:attr w:name="IsROCDate" w:val="False"/>
          <w:attr w:name="IsLunarDate" w:val="False"/>
          <w:attr w:name="Day" w:val="31"/>
          <w:attr w:name="Month" w:val="5"/>
          <w:attr w:name="Year" w:val="2015"/>
        </w:smartTagPr>
        <w:r w:rsidR="00980640" w:rsidRPr="00233923">
          <w:rPr>
            <w:rFonts w:asciiTheme="majorBidi" w:hAnsiTheme="majorBidi" w:cstheme="majorBidi"/>
            <w:szCs w:val="21"/>
          </w:rPr>
          <w:t>2015</w:t>
        </w:r>
        <w:r w:rsidR="00980640" w:rsidRPr="00233923">
          <w:rPr>
            <w:rFonts w:asciiTheme="majorBidi" w:hAnsiTheme="majorBidi" w:cstheme="majorBidi"/>
            <w:szCs w:val="21"/>
          </w:rPr>
          <w:t>年</w:t>
        </w:r>
        <w:r w:rsidR="00980640" w:rsidRPr="00233923">
          <w:rPr>
            <w:rFonts w:asciiTheme="majorBidi" w:hAnsiTheme="majorBidi" w:cstheme="majorBidi"/>
            <w:szCs w:val="21"/>
          </w:rPr>
          <w:t>5</w:t>
        </w:r>
        <w:r w:rsidR="00980640" w:rsidRPr="00233923">
          <w:rPr>
            <w:rFonts w:asciiTheme="majorBidi" w:hAnsiTheme="majorBidi" w:cstheme="majorBidi"/>
            <w:szCs w:val="21"/>
          </w:rPr>
          <w:t>月</w:t>
        </w:r>
        <w:r w:rsidR="00980640" w:rsidRPr="00233923">
          <w:rPr>
            <w:rFonts w:asciiTheme="majorBidi" w:hAnsiTheme="majorBidi" w:cstheme="majorBidi"/>
            <w:szCs w:val="21"/>
          </w:rPr>
          <w:t>31</w:t>
        </w:r>
        <w:r w:rsidR="00980640" w:rsidRPr="00233923">
          <w:rPr>
            <w:rFonts w:asciiTheme="majorBidi" w:hAnsiTheme="majorBidi" w:cstheme="majorBidi"/>
            <w:szCs w:val="21"/>
          </w:rPr>
          <w:t>日</w:t>
        </w:r>
      </w:smartTag>
      <w:r w:rsidR="00980640" w:rsidRPr="00233923">
        <w:rPr>
          <w:rFonts w:asciiTheme="majorBidi" w:hAnsiTheme="majorBidi" w:cstheme="majorBidi"/>
          <w:szCs w:val="21"/>
        </w:rPr>
        <w:t>收集的资料，并根据人权理事会第</w:t>
      </w:r>
      <w:r w:rsidR="00980640" w:rsidRPr="00233923">
        <w:rPr>
          <w:rFonts w:asciiTheme="majorBidi" w:hAnsiTheme="majorBidi" w:cstheme="majorBidi"/>
          <w:szCs w:val="21"/>
        </w:rPr>
        <w:t>12/2</w:t>
      </w:r>
      <w:r w:rsidR="00980640" w:rsidRPr="000D5ED5">
        <w:rPr>
          <w:rFonts w:hint="eastAsia"/>
          <w:szCs w:val="21"/>
        </w:rPr>
        <w:t>号决议，</w:t>
      </w:r>
      <w:r w:rsidR="00980640">
        <w:rPr>
          <w:rFonts w:hint="eastAsia"/>
          <w:szCs w:val="21"/>
        </w:rPr>
        <w:t>载有</w:t>
      </w:r>
      <w:r w:rsidR="00980640" w:rsidRPr="000D5ED5">
        <w:rPr>
          <w:rFonts w:hint="eastAsia"/>
          <w:szCs w:val="21"/>
        </w:rPr>
        <w:t>关于对以下人员的恐吓或报复行为的资料</w:t>
      </w:r>
      <w:r w:rsidR="00980640" w:rsidRPr="001319A2">
        <w:rPr>
          <w:rFonts w:hint="eastAsia"/>
          <w:szCs w:val="21"/>
        </w:rPr>
        <w:t>：</w:t>
      </w:r>
    </w:p>
    <w:p w:rsidR="00980640" w:rsidRPr="001319A2" w:rsidRDefault="00980640" w:rsidP="00FD146C">
      <w:pPr>
        <w:pStyle w:val="SingleTxt"/>
        <w:numPr>
          <w:ilvl w:val="0"/>
          <w:numId w:val="4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985" w:hanging="284"/>
        <w:rPr>
          <w:szCs w:val="21"/>
        </w:rPr>
      </w:pPr>
      <w:r w:rsidRPr="000D5ED5">
        <w:rPr>
          <w:rFonts w:hint="eastAsia"/>
          <w:szCs w:val="21"/>
        </w:rPr>
        <w:t>寻求在人权领域与联合国、其代表与机制合作或曾经与其合作的人，或曾经向其提供证词或信息的人</w:t>
      </w:r>
    </w:p>
    <w:p w:rsidR="00980640" w:rsidRPr="001319A2" w:rsidRDefault="00980640" w:rsidP="00FD146C">
      <w:pPr>
        <w:pStyle w:val="SingleTxt"/>
        <w:numPr>
          <w:ilvl w:val="0"/>
          <w:numId w:val="4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985" w:hanging="284"/>
        <w:rPr>
          <w:szCs w:val="21"/>
        </w:rPr>
      </w:pPr>
      <w:r w:rsidRPr="000D5ED5">
        <w:rPr>
          <w:rFonts w:hint="eastAsia"/>
          <w:szCs w:val="21"/>
        </w:rPr>
        <w:t>利用或曾经利用联合国组织设立的保护人权和基本自由程序的人，以及所有为此目的曾向其提供法律和其他援助的人</w:t>
      </w:r>
    </w:p>
    <w:p w:rsidR="00980640" w:rsidRPr="001319A2" w:rsidRDefault="00980640" w:rsidP="00FD146C">
      <w:pPr>
        <w:pStyle w:val="SingleTxt"/>
        <w:numPr>
          <w:ilvl w:val="0"/>
          <w:numId w:val="4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985" w:hanging="284"/>
        <w:rPr>
          <w:szCs w:val="21"/>
        </w:rPr>
      </w:pPr>
      <w:r w:rsidRPr="000D5ED5">
        <w:rPr>
          <w:rFonts w:hint="eastAsia"/>
          <w:szCs w:val="21"/>
        </w:rPr>
        <w:t>根据人权文书设立的程序提交或曾经提交来文的人，以及所有为此目的曾经向他们提供法律或其他援助的人</w:t>
      </w:r>
    </w:p>
    <w:p w:rsidR="00980640" w:rsidRPr="00D10CA2" w:rsidRDefault="00980640" w:rsidP="00FD146C">
      <w:pPr>
        <w:pStyle w:val="SingleTxt"/>
        <w:numPr>
          <w:ilvl w:val="0"/>
          <w:numId w:val="4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985" w:hanging="284"/>
        <w:rPr>
          <w:spacing w:val="4"/>
          <w:szCs w:val="21"/>
        </w:rPr>
      </w:pPr>
      <w:r w:rsidRPr="00D10CA2">
        <w:rPr>
          <w:rFonts w:hint="eastAsia"/>
          <w:spacing w:val="4"/>
          <w:szCs w:val="21"/>
        </w:rPr>
        <w:t>人权遭到侵犯的受害者的亲属、或向受害者提供法律或其他援助的人的亲属</w:t>
      </w:r>
    </w:p>
    <w:p w:rsidR="00980640" w:rsidRDefault="00FD146C" w:rsidP="00C06D88">
      <w:pPr>
        <w:pStyle w:val="SingleTxt"/>
      </w:pPr>
      <w:r>
        <w:rPr>
          <w:rFonts w:hint="eastAsia"/>
        </w:rPr>
        <w:t xml:space="preserve">12.  </w:t>
      </w:r>
      <w:r w:rsidR="00980640" w:rsidRPr="001319A2">
        <w:rPr>
          <w:rFonts w:hint="eastAsia"/>
        </w:rPr>
        <w:t>已经</w:t>
      </w:r>
      <w:r w:rsidR="00980640">
        <w:rPr>
          <w:rFonts w:hint="eastAsia"/>
        </w:rPr>
        <w:t>收到有关</w:t>
      </w:r>
      <w:r w:rsidR="00980640" w:rsidRPr="001319A2">
        <w:rPr>
          <w:rFonts w:hint="eastAsia"/>
        </w:rPr>
        <w:t>与人权高专办，包括</w:t>
      </w:r>
      <w:r w:rsidR="00980640">
        <w:rPr>
          <w:rFonts w:hint="eastAsia"/>
        </w:rPr>
        <w:t>其</w:t>
      </w:r>
      <w:r w:rsidR="00980640" w:rsidRPr="001319A2">
        <w:rPr>
          <w:rFonts w:hint="eastAsia"/>
        </w:rPr>
        <w:t>实地</w:t>
      </w:r>
      <w:r w:rsidR="00980640">
        <w:rPr>
          <w:rFonts w:hint="eastAsia"/>
        </w:rPr>
        <w:t>办事处、</w:t>
      </w:r>
      <w:r w:rsidR="00980640" w:rsidRPr="001319A2">
        <w:rPr>
          <w:rFonts w:hint="eastAsia"/>
        </w:rPr>
        <w:t>人权理事会</w:t>
      </w:r>
      <w:r w:rsidR="00980640">
        <w:rPr>
          <w:rFonts w:hint="eastAsia"/>
        </w:rPr>
        <w:t>、</w:t>
      </w:r>
      <w:r w:rsidR="00980640" w:rsidRPr="001319A2">
        <w:rPr>
          <w:rFonts w:hint="eastAsia"/>
        </w:rPr>
        <w:t>普遍定期审议机制</w:t>
      </w:r>
      <w:r w:rsidR="00980640">
        <w:rPr>
          <w:rFonts w:hint="eastAsia"/>
        </w:rPr>
        <w:t>、</w:t>
      </w:r>
      <w:r w:rsidR="00980640" w:rsidRPr="001319A2">
        <w:rPr>
          <w:rFonts w:hint="eastAsia"/>
        </w:rPr>
        <w:t>人权条约机构</w:t>
      </w:r>
      <w:r w:rsidR="00980640">
        <w:rPr>
          <w:rFonts w:hint="eastAsia"/>
        </w:rPr>
        <w:t>、</w:t>
      </w:r>
      <w:r w:rsidR="00980640" w:rsidRPr="001319A2">
        <w:rPr>
          <w:rFonts w:hint="eastAsia"/>
        </w:rPr>
        <w:t>特别程序</w:t>
      </w:r>
      <w:r w:rsidR="00980640">
        <w:rPr>
          <w:rFonts w:hint="eastAsia"/>
        </w:rPr>
        <w:t>、</w:t>
      </w:r>
      <w:r w:rsidR="00980640" w:rsidRPr="001319A2">
        <w:rPr>
          <w:rFonts w:hint="eastAsia"/>
        </w:rPr>
        <w:t>厄立特里亚</w:t>
      </w:r>
      <w:r w:rsidR="00980640">
        <w:rPr>
          <w:rFonts w:hint="eastAsia"/>
        </w:rPr>
        <w:t>人权问题</w:t>
      </w:r>
      <w:r w:rsidR="00980640" w:rsidRPr="001319A2">
        <w:rPr>
          <w:rFonts w:hint="eastAsia"/>
        </w:rPr>
        <w:t>调查</w:t>
      </w:r>
      <w:r w:rsidR="00980640">
        <w:rPr>
          <w:rFonts w:hint="eastAsia"/>
        </w:rPr>
        <w:t>委员会</w:t>
      </w:r>
      <w:r w:rsidR="00980640" w:rsidRPr="001319A2">
        <w:rPr>
          <w:rFonts w:hint="eastAsia"/>
        </w:rPr>
        <w:t>和</w:t>
      </w:r>
      <w:r w:rsidR="00980640" w:rsidRPr="001319A2">
        <w:t>2014</w:t>
      </w:r>
      <w:r w:rsidR="00980640" w:rsidRPr="001319A2">
        <w:rPr>
          <w:rFonts w:hint="eastAsia"/>
        </w:rPr>
        <w:t>年加沙冲突</w:t>
      </w:r>
      <w:r w:rsidR="00980640">
        <w:rPr>
          <w:rFonts w:hint="eastAsia"/>
        </w:rPr>
        <w:t>问题</w:t>
      </w:r>
      <w:r w:rsidR="00980640" w:rsidRPr="001319A2">
        <w:rPr>
          <w:rFonts w:hint="eastAsia"/>
        </w:rPr>
        <w:t>独立调查委员会合作</w:t>
      </w:r>
      <w:r w:rsidR="00980640">
        <w:rPr>
          <w:rFonts w:hint="eastAsia"/>
        </w:rPr>
        <w:t>的</w:t>
      </w:r>
      <w:r w:rsidR="00980640" w:rsidRPr="001319A2">
        <w:rPr>
          <w:rFonts w:hint="eastAsia"/>
        </w:rPr>
        <w:t>恐吓和报复行为的</w:t>
      </w:r>
      <w:r w:rsidR="00980640">
        <w:rPr>
          <w:rFonts w:hint="eastAsia"/>
        </w:rPr>
        <w:t>资料</w:t>
      </w:r>
      <w:r w:rsidR="00980640" w:rsidRPr="001319A2">
        <w:rPr>
          <w:rFonts w:hint="eastAsia"/>
        </w:rPr>
        <w:t>。</w:t>
      </w:r>
      <w:r w:rsidR="00980640">
        <w:rPr>
          <w:rFonts w:hint="eastAsia"/>
        </w:rPr>
        <w:t>在可能的情</w:t>
      </w:r>
      <w:r w:rsidR="00980640" w:rsidRPr="00956DCC">
        <w:rPr>
          <w:rFonts w:hint="eastAsia"/>
        </w:rPr>
        <w:t>况下这些资料得到了</w:t>
      </w:r>
      <w:r w:rsidR="00980640">
        <w:rPr>
          <w:rFonts w:hint="eastAsia"/>
        </w:rPr>
        <w:t>第一来源</w:t>
      </w:r>
      <w:r w:rsidR="00980640" w:rsidRPr="00956DCC">
        <w:rPr>
          <w:rFonts w:hint="eastAsia"/>
        </w:rPr>
        <w:t>和其他来源的</w:t>
      </w:r>
      <w:r w:rsidR="00980640">
        <w:rPr>
          <w:rFonts w:hint="eastAsia"/>
        </w:rPr>
        <w:t>核实</w:t>
      </w:r>
      <w:r w:rsidR="00980640" w:rsidRPr="00956DCC">
        <w:rPr>
          <w:rFonts w:hint="eastAsia"/>
        </w:rPr>
        <w:t>和证实，在大多数情况下提到了联合国出版物，其中本报告包含的信息是首次公布。该报告还反映了截止</w:t>
      </w:r>
      <w:smartTag w:uri="urn:schemas-microsoft-com:office:smarttags" w:element="chsdate">
        <w:smartTagPr>
          <w:attr w:name="IsROCDate" w:val="False"/>
          <w:attr w:name="IsLunarDate" w:val="False"/>
          <w:attr w:name="Day" w:val="31"/>
          <w:attr w:name="Month" w:val="7"/>
          <w:attr w:name="Year" w:val="2015"/>
        </w:smartTagPr>
        <w:r w:rsidR="00980640" w:rsidRPr="00F16FC2">
          <w:rPr>
            <w:rFonts w:asciiTheme="majorBidi" w:hAnsiTheme="majorBidi" w:cstheme="majorBidi"/>
          </w:rPr>
          <w:t>2015</w:t>
        </w:r>
        <w:r w:rsidR="00980640" w:rsidRPr="00F16FC2">
          <w:rPr>
            <w:rFonts w:asciiTheme="majorBidi" w:hAnsiTheme="majorBidi" w:cstheme="majorBidi"/>
          </w:rPr>
          <w:t>年</w:t>
        </w:r>
        <w:r w:rsidR="00980640" w:rsidRPr="00F16FC2">
          <w:rPr>
            <w:rFonts w:asciiTheme="majorBidi" w:hAnsiTheme="majorBidi" w:cstheme="majorBidi"/>
          </w:rPr>
          <w:t>7</w:t>
        </w:r>
        <w:r w:rsidR="00980640" w:rsidRPr="00F16FC2">
          <w:rPr>
            <w:rFonts w:asciiTheme="majorBidi" w:hAnsiTheme="majorBidi" w:cstheme="majorBidi"/>
          </w:rPr>
          <w:t>月</w:t>
        </w:r>
        <w:r w:rsidR="00980640" w:rsidRPr="00F16FC2">
          <w:rPr>
            <w:rFonts w:asciiTheme="majorBidi" w:hAnsiTheme="majorBidi" w:cstheme="majorBidi"/>
          </w:rPr>
          <w:t>31</w:t>
        </w:r>
        <w:r w:rsidR="00980640" w:rsidRPr="00956DCC">
          <w:rPr>
            <w:rFonts w:hint="eastAsia"/>
          </w:rPr>
          <w:t>日</w:t>
        </w:r>
      </w:smartTag>
      <w:r w:rsidR="00980640" w:rsidRPr="00956DCC">
        <w:rPr>
          <w:rFonts w:hint="eastAsia"/>
        </w:rPr>
        <w:t>收到的各国政府的公开回应或反应。</w:t>
      </w:r>
    </w:p>
    <w:p w:rsidR="00980640" w:rsidRDefault="00FD146C" w:rsidP="00C06D88">
      <w:pPr>
        <w:pStyle w:val="SingleTxt"/>
      </w:pPr>
      <w:r>
        <w:rPr>
          <w:rFonts w:hint="eastAsia"/>
        </w:rPr>
        <w:t xml:space="preserve">13.  </w:t>
      </w:r>
      <w:r w:rsidR="00980640" w:rsidRPr="001319A2">
        <w:rPr>
          <w:rFonts w:hint="eastAsia"/>
        </w:rPr>
        <w:t>我的前两份报告</w:t>
      </w:r>
      <w:r w:rsidR="00980640">
        <w:rPr>
          <w:rFonts w:hint="eastAsia"/>
        </w:rPr>
        <w:t>中列出的已经收到的关于</w:t>
      </w:r>
      <w:r w:rsidR="00980640" w:rsidRPr="001319A2">
        <w:rPr>
          <w:rFonts w:hint="eastAsia"/>
        </w:rPr>
        <w:t>案件的补充资料已</w:t>
      </w:r>
      <w:r w:rsidR="00980640">
        <w:rPr>
          <w:rFonts w:hint="eastAsia"/>
        </w:rPr>
        <w:t>经纳</w:t>
      </w:r>
      <w:r w:rsidR="00980640" w:rsidRPr="001319A2">
        <w:rPr>
          <w:rFonts w:hint="eastAsia"/>
        </w:rPr>
        <w:t>入后续</w:t>
      </w:r>
      <w:r w:rsidR="00980640">
        <w:rPr>
          <w:rFonts w:hint="eastAsia"/>
        </w:rPr>
        <w:t>行动</w:t>
      </w:r>
      <w:r w:rsidR="00980640" w:rsidRPr="001319A2">
        <w:rPr>
          <w:rFonts w:hint="eastAsia"/>
        </w:rPr>
        <w:t>部分</w:t>
      </w:r>
      <w:r w:rsidR="00980640">
        <w:rPr>
          <w:rFonts w:hint="eastAsia"/>
        </w:rPr>
        <w:t>(</w:t>
      </w:r>
      <w:r w:rsidR="00980640" w:rsidRPr="001319A2">
        <w:rPr>
          <w:rFonts w:hint="eastAsia"/>
        </w:rPr>
        <w:t>见附件</w:t>
      </w:r>
      <w:r w:rsidR="00980640">
        <w:rPr>
          <w:rFonts w:hint="eastAsia"/>
        </w:rPr>
        <w:t>)</w:t>
      </w:r>
      <w:r w:rsidR="00980640" w:rsidRPr="001319A2">
        <w:rPr>
          <w:rFonts w:hint="eastAsia"/>
        </w:rPr>
        <w:t>。</w:t>
      </w:r>
    </w:p>
    <w:p w:rsidR="00980640" w:rsidRDefault="00FD146C" w:rsidP="00C06D88">
      <w:pPr>
        <w:pStyle w:val="SingleTxt"/>
        <w:rPr>
          <w:rFonts w:eastAsia="Times New Roman"/>
        </w:rPr>
      </w:pPr>
      <w:r>
        <w:rPr>
          <w:rFonts w:hint="eastAsia"/>
        </w:rPr>
        <w:t xml:space="preserve">14.  </w:t>
      </w:r>
      <w:r w:rsidR="00980640" w:rsidRPr="003634A4">
        <w:rPr>
          <w:rFonts w:hint="eastAsia"/>
        </w:rPr>
        <w:t>应当指出，本报告中所列的案件并非详尽无遗。它们是大量大多不可见案件的例子。根据不伤害原则，对案件逐一进行了风险评估，导致排除了那些被认为对有关个人的安全和福祉风险过高的案件</w:t>
      </w:r>
      <w:r w:rsidR="00980640" w:rsidRPr="001319A2">
        <w:rPr>
          <w:rFonts w:hint="eastAsia"/>
        </w:rPr>
        <w:t>。</w:t>
      </w:r>
    </w:p>
    <w:p w:rsidR="00FD146C" w:rsidRPr="00FD146C" w:rsidRDefault="00FD146C"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D146C" w:rsidRPr="00FD146C" w:rsidRDefault="00FD146C"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B422C">
        <w:tab/>
      </w:r>
      <w:r w:rsidRPr="0024251B">
        <w:rPr>
          <w:snapToGrid w:val="0"/>
        </w:rPr>
        <w:t>B.</w:t>
      </w:r>
      <w:r w:rsidRPr="0024251B">
        <w:rPr>
          <w:snapToGrid w:val="0"/>
        </w:rPr>
        <w:tab/>
      </w:r>
      <w:r w:rsidRPr="0024251B">
        <w:rPr>
          <w:rFonts w:hint="eastAsia"/>
          <w:snapToGrid w:val="0"/>
        </w:rPr>
        <w:t>案件概要</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Pr="00846E56" w:rsidRDefault="00980640" w:rsidP="002B34B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846E56">
        <w:tab/>
      </w:r>
      <w:r w:rsidRPr="0024251B">
        <w:rPr>
          <w:snapToGrid w:val="0"/>
        </w:rPr>
        <w:t>1.</w:t>
      </w:r>
      <w:r w:rsidRPr="00846E56">
        <w:tab/>
      </w:r>
      <w:r w:rsidRPr="00A33F69">
        <w:rPr>
          <w:rFonts w:hint="eastAsia"/>
          <w:snapToGrid w:val="0"/>
        </w:rPr>
        <w:t>巴</w:t>
      </w:r>
      <w:r w:rsidRPr="0024251B">
        <w:rPr>
          <w:rFonts w:hint="eastAsia"/>
          <w:snapToGrid w:val="0"/>
        </w:rPr>
        <w:t>林</w:t>
      </w:r>
    </w:p>
    <w:p w:rsidR="00FD146C" w:rsidRPr="00FD146C" w:rsidRDefault="00FD146C" w:rsidP="00FD146C">
      <w:pPr>
        <w:pStyle w:val="SingleTxt"/>
        <w:spacing w:after="0" w:line="120" w:lineRule="exact"/>
        <w:rPr>
          <w:sz w:val="10"/>
          <w:szCs w:val="21"/>
        </w:rPr>
      </w:pPr>
    </w:p>
    <w:p w:rsidR="00980640" w:rsidRPr="001E75EF" w:rsidRDefault="00980640" w:rsidP="00C06D88">
      <w:pPr>
        <w:pStyle w:val="SingleTxt"/>
      </w:pPr>
      <w:r w:rsidRPr="001E75EF">
        <w:t>15.</w:t>
      </w:r>
      <w:r w:rsidR="00FD146C">
        <w:rPr>
          <w:rFonts w:hint="eastAsia"/>
        </w:rPr>
        <w:t xml:space="preserve">  </w:t>
      </w:r>
      <w:smartTag w:uri="urn:schemas-microsoft-com:office:smarttags" w:element="chsdate">
        <w:smartTagPr>
          <w:attr w:name="IsROCDate" w:val="False"/>
          <w:attr w:name="IsLunarDate" w:val="False"/>
          <w:attr w:name="Day" w:val="14"/>
          <w:attr w:name="Month" w:val="10"/>
          <w:attr w:name="Year" w:val="2014"/>
        </w:smartTagPr>
        <w:r w:rsidRPr="001E75EF">
          <w:t>2014</w:t>
        </w:r>
        <w:r w:rsidRPr="001E75EF">
          <w:rPr>
            <w:rFonts w:hint="eastAsia"/>
          </w:rPr>
          <w:t>年</w:t>
        </w:r>
        <w:r w:rsidRPr="001E75EF">
          <w:t>10</w:t>
        </w:r>
        <w:r w:rsidRPr="001E75EF">
          <w:rPr>
            <w:rFonts w:hint="eastAsia"/>
          </w:rPr>
          <w:t>月</w:t>
        </w:r>
        <w:r w:rsidRPr="001E75EF">
          <w:t>14</w:t>
        </w:r>
        <w:r w:rsidRPr="001E75EF">
          <w:rPr>
            <w:rFonts w:hint="eastAsia"/>
          </w:rPr>
          <w:t>日</w:t>
        </w:r>
      </w:smartTag>
      <w:r w:rsidRPr="001E75EF">
        <w:rPr>
          <w:rFonts w:hint="eastAsia"/>
        </w:rPr>
        <w:t>，若干特别程序任务负责人对巴林人权中心主席</w:t>
      </w:r>
      <w:r w:rsidRPr="001E75EF">
        <w:t>Nabeel Rajab</w:t>
      </w:r>
      <w:r w:rsidRPr="001E75EF">
        <w:rPr>
          <w:rFonts w:hint="eastAsia"/>
        </w:rPr>
        <w:t>可能的报复行为表示关切，这与其从欧洲返回巴林后一天即</w:t>
      </w:r>
      <w:smartTag w:uri="urn:schemas-microsoft-com:office:smarttags" w:element="chsdate">
        <w:smartTagPr>
          <w:attr w:name="IsROCDate" w:val="False"/>
          <w:attr w:name="IsLunarDate" w:val="False"/>
          <w:attr w:name="Day" w:val="1"/>
          <w:attr w:name="Month" w:val="10"/>
          <w:attr w:name="Year" w:val="2014"/>
        </w:smartTagPr>
        <w:r w:rsidRPr="001E75EF">
          <w:t>2014</w:t>
        </w:r>
        <w:r w:rsidRPr="001E75EF">
          <w:rPr>
            <w:rFonts w:hint="eastAsia"/>
          </w:rPr>
          <w:t>年</w:t>
        </w:r>
        <w:r w:rsidRPr="001E75EF">
          <w:t>10</w:t>
        </w:r>
        <w:r w:rsidRPr="001E75EF">
          <w:rPr>
            <w:rFonts w:hint="eastAsia"/>
          </w:rPr>
          <w:t>月</w:t>
        </w:r>
        <w:r w:rsidRPr="001E75EF">
          <w:t>1</w:t>
        </w:r>
        <w:r w:rsidRPr="001E75EF">
          <w:rPr>
            <w:rFonts w:hint="eastAsia"/>
          </w:rPr>
          <w:t>日</w:t>
        </w:r>
      </w:smartTag>
      <w:r w:rsidRPr="001E75EF">
        <w:rPr>
          <w:rFonts w:hint="eastAsia"/>
        </w:rPr>
        <w:t>被逮捕和拘留有关，他在欧洲会见了人权高专办的代表</w:t>
      </w:r>
      <w:r>
        <w:rPr>
          <w:rFonts w:hint="eastAsia"/>
        </w:rPr>
        <w:t>(</w:t>
      </w:r>
      <w:r w:rsidRPr="001E75EF">
        <w:t>A/HRC/28/85</w:t>
      </w:r>
      <w:r w:rsidRPr="001E75EF">
        <w:rPr>
          <w:rFonts w:hint="eastAsia"/>
        </w:rPr>
        <w:t>，第</w:t>
      </w:r>
      <w:r w:rsidRPr="001E75EF">
        <w:t>BHR 13/2014</w:t>
      </w:r>
      <w:r w:rsidRPr="001E75EF">
        <w:rPr>
          <w:rFonts w:hint="eastAsia"/>
        </w:rPr>
        <w:t>号案件</w:t>
      </w:r>
      <w:r>
        <w:rPr>
          <w:rFonts w:hint="eastAsia"/>
        </w:rPr>
        <w:t>)</w:t>
      </w:r>
      <w:r w:rsidRPr="001E75EF">
        <w:rPr>
          <w:rFonts w:hint="eastAsia"/>
        </w:rPr>
        <w:t>。政府在</w:t>
      </w:r>
      <w:smartTag w:uri="urn:schemas-microsoft-com:office:smarttags" w:element="chsdate">
        <w:smartTagPr>
          <w:attr w:name="IsROCDate" w:val="False"/>
          <w:attr w:name="IsLunarDate" w:val="False"/>
          <w:attr w:name="Day" w:val="24"/>
          <w:attr w:name="Month" w:val="11"/>
          <w:attr w:name="Year" w:val="2014"/>
        </w:smartTagPr>
        <w:r w:rsidRPr="001E75EF">
          <w:t>2014</w:t>
        </w:r>
        <w:r w:rsidRPr="001E75EF">
          <w:rPr>
            <w:rFonts w:hint="eastAsia"/>
          </w:rPr>
          <w:t>年</w:t>
        </w:r>
        <w:r w:rsidRPr="001E75EF">
          <w:t>11</w:t>
        </w:r>
        <w:r w:rsidRPr="001E75EF">
          <w:rPr>
            <w:rFonts w:hint="eastAsia"/>
          </w:rPr>
          <w:t>月</w:t>
        </w:r>
        <w:r w:rsidRPr="001E75EF">
          <w:t>24</w:t>
        </w:r>
        <w:r w:rsidRPr="001E75EF">
          <w:rPr>
            <w:rFonts w:hint="eastAsia"/>
          </w:rPr>
          <w:t>日</w:t>
        </w:r>
      </w:smartTag>
      <w:r w:rsidRPr="001E75EF">
        <w:rPr>
          <w:rFonts w:hint="eastAsia"/>
        </w:rPr>
        <w:t>的回应</w:t>
      </w:r>
      <w:r>
        <w:rPr>
          <w:rFonts w:hint="eastAsia"/>
        </w:rPr>
        <w:t>(</w:t>
      </w:r>
      <w:r w:rsidRPr="001E75EF">
        <w:rPr>
          <w:rFonts w:hint="eastAsia"/>
        </w:rPr>
        <w:t>同上</w:t>
      </w:r>
      <w:r>
        <w:rPr>
          <w:rFonts w:hint="eastAsia"/>
        </w:rPr>
        <w:t>)</w:t>
      </w:r>
      <w:r w:rsidRPr="001E75EF">
        <w:rPr>
          <w:rFonts w:hint="eastAsia"/>
        </w:rPr>
        <w:t>中称并无报复而是</w:t>
      </w:r>
      <w:r w:rsidRPr="001E75EF">
        <w:t>Rajab</w:t>
      </w:r>
      <w:r w:rsidRPr="001E75EF">
        <w:rPr>
          <w:rFonts w:hint="eastAsia"/>
        </w:rPr>
        <w:t>先生被指控公开诽谤内政部和安全部队，与其贴在其推特帐户上的声明有关，法院已下令将其释放候审，但禁止其旅行。在其</w:t>
      </w:r>
      <w:smartTag w:uri="urn:schemas-microsoft-com:office:smarttags" w:element="chsdate">
        <w:smartTagPr>
          <w:attr w:name="IsROCDate" w:val="False"/>
          <w:attr w:name="IsLunarDate" w:val="False"/>
          <w:attr w:name="Day" w:val="13"/>
          <w:attr w:name="Month" w:val="5"/>
          <w:attr w:name="Year" w:val="2015"/>
        </w:smartTagPr>
        <w:r w:rsidRPr="001E75EF">
          <w:t>2015</w:t>
        </w:r>
        <w:r w:rsidRPr="001E75EF">
          <w:rPr>
            <w:rFonts w:hint="eastAsia"/>
          </w:rPr>
          <w:t>年</w:t>
        </w:r>
        <w:r w:rsidRPr="001E75EF">
          <w:t>5</w:t>
        </w:r>
        <w:r w:rsidRPr="001E75EF">
          <w:rPr>
            <w:rFonts w:hint="eastAsia"/>
          </w:rPr>
          <w:t>月</w:t>
        </w:r>
        <w:r w:rsidRPr="001E75EF">
          <w:t>13</w:t>
        </w:r>
        <w:r w:rsidRPr="001E75EF">
          <w:rPr>
            <w:rFonts w:hint="eastAsia"/>
          </w:rPr>
          <w:t>日</w:t>
        </w:r>
      </w:smartTag>
      <w:r w:rsidRPr="001E75EF">
        <w:rPr>
          <w:rFonts w:hint="eastAsia"/>
        </w:rPr>
        <w:t>关于报复问题的信中，禁止酷刑委员会表示担心</w:t>
      </w:r>
      <w:r w:rsidRPr="001E75EF">
        <w:t>Rajab</w:t>
      </w:r>
      <w:r w:rsidRPr="001E75EF">
        <w:rPr>
          <w:rFonts w:hint="eastAsia"/>
        </w:rPr>
        <w:t>先生可能于</w:t>
      </w:r>
      <w:smartTag w:uri="urn:schemas-microsoft-com:office:smarttags" w:element="chsdate">
        <w:smartTagPr>
          <w:attr w:name="IsROCDate" w:val="False"/>
          <w:attr w:name="IsLunarDate" w:val="False"/>
          <w:attr w:name="Day" w:val="2"/>
          <w:attr w:name="Month" w:val="4"/>
          <w:attr w:name="Year" w:val="2015"/>
        </w:smartTagPr>
        <w:r w:rsidRPr="001E75EF">
          <w:t>2015</w:t>
        </w:r>
        <w:r w:rsidRPr="001E75EF">
          <w:rPr>
            <w:rFonts w:hint="eastAsia"/>
          </w:rPr>
          <w:t>年</w:t>
        </w:r>
        <w:r w:rsidRPr="001E75EF">
          <w:t>4</w:t>
        </w:r>
        <w:r w:rsidRPr="001E75EF">
          <w:rPr>
            <w:rFonts w:hint="eastAsia"/>
          </w:rPr>
          <w:t>月</w:t>
        </w:r>
        <w:r w:rsidRPr="001E75EF">
          <w:t>2</w:t>
        </w:r>
        <w:r w:rsidRPr="001E75EF">
          <w:rPr>
            <w:rFonts w:hint="eastAsia"/>
          </w:rPr>
          <w:t>日</w:t>
        </w:r>
      </w:smartTag>
      <w:r w:rsidRPr="001E75EF">
        <w:rPr>
          <w:rFonts w:hint="eastAsia"/>
        </w:rPr>
        <w:t>再次被捕并被关押，这一次与巴林人权中心向该委员会第五十四届会议提交的一份替代报告有关。在其被捕后，据说</w:t>
      </w:r>
      <w:r w:rsidRPr="001E75EF">
        <w:t>Rajab</w:t>
      </w:r>
      <w:r w:rsidRPr="001E75EF">
        <w:rPr>
          <w:rFonts w:hint="eastAsia"/>
        </w:rPr>
        <w:t>先生被关押在</w:t>
      </w:r>
      <w:r w:rsidRPr="001E75EF">
        <w:t>Isa Twon</w:t>
      </w:r>
      <w:r w:rsidRPr="001E75EF">
        <w:rPr>
          <w:rFonts w:hint="eastAsia"/>
        </w:rPr>
        <w:t>拘留中心，其房屋遭到政府安全部队袭击。据说内政部随后宣布，</w:t>
      </w:r>
      <w:r w:rsidRPr="001E75EF">
        <w:t>Rajab</w:t>
      </w:r>
      <w:r w:rsidRPr="001E75EF">
        <w:rPr>
          <w:rFonts w:hint="eastAsia"/>
        </w:rPr>
        <w:t>先生在发布将损害国内和平的信息和侮辱法定机构后已被“抓获”。正如委员会在其</w:t>
      </w:r>
      <w:smartTag w:uri="urn:schemas-microsoft-com:office:smarttags" w:element="chsdate">
        <w:smartTagPr>
          <w:attr w:name="IsROCDate" w:val="False"/>
          <w:attr w:name="IsLunarDate" w:val="False"/>
          <w:attr w:name="Day" w:val="13"/>
          <w:attr w:name="Month" w:val="5"/>
          <w:attr w:name="Year" w:val="2015"/>
        </w:smartTagPr>
        <w:r w:rsidRPr="001E75EF">
          <w:t>2015</w:t>
        </w:r>
        <w:r w:rsidRPr="001E75EF">
          <w:rPr>
            <w:rFonts w:hint="eastAsia"/>
          </w:rPr>
          <w:t>年</w:t>
        </w:r>
        <w:r w:rsidRPr="001E75EF">
          <w:t>5</w:t>
        </w:r>
        <w:r w:rsidRPr="001E75EF">
          <w:rPr>
            <w:rFonts w:hint="eastAsia"/>
          </w:rPr>
          <w:t>月</w:t>
        </w:r>
        <w:r w:rsidRPr="001E75EF">
          <w:t>13</w:t>
        </w:r>
        <w:r w:rsidRPr="001E75EF">
          <w:rPr>
            <w:rFonts w:hint="eastAsia"/>
          </w:rPr>
          <w:t>日</w:t>
        </w:r>
      </w:smartTag>
      <w:r w:rsidRPr="001E75EF">
        <w:rPr>
          <w:rFonts w:hint="eastAsia"/>
        </w:rPr>
        <w:t>关于报复问题的信中所称，</w:t>
      </w:r>
      <w:smartTag w:uri="urn:schemas-microsoft-com:office:smarttags" w:element="chsdate">
        <w:smartTagPr>
          <w:attr w:name="IsROCDate" w:val="False"/>
          <w:attr w:name="IsLunarDate" w:val="False"/>
          <w:attr w:name="Day" w:val="11"/>
          <w:attr w:name="Month" w:val="5"/>
          <w:attr w:name="Year" w:val="2015"/>
        </w:smartTagPr>
        <w:r w:rsidRPr="001E75EF">
          <w:t>2015</w:t>
        </w:r>
        <w:r w:rsidRPr="001E75EF">
          <w:rPr>
            <w:rFonts w:hint="eastAsia"/>
          </w:rPr>
          <w:t>年</w:t>
        </w:r>
        <w:r w:rsidRPr="001E75EF">
          <w:t>5</w:t>
        </w:r>
        <w:r w:rsidRPr="001E75EF">
          <w:rPr>
            <w:rFonts w:hint="eastAsia"/>
          </w:rPr>
          <w:t>月</w:t>
        </w:r>
        <w:r w:rsidRPr="001E75EF">
          <w:t>11</w:t>
        </w:r>
        <w:r w:rsidRPr="001E75EF">
          <w:rPr>
            <w:rFonts w:hint="eastAsia"/>
          </w:rPr>
          <w:t>日</w:t>
        </w:r>
      </w:smartTag>
      <w:r w:rsidRPr="001E75EF">
        <w:rPr>
          <w:rFonts w:hint="eastAsia"/>
        </w:rPr>
        <w:t>，巴林高等法院据说将</w:t>
      </w:r>
      <w:r w:rsidRPr="001E75EF">
        <w:t>Rajab</w:t>
      </w:r>
      <w:r w:rsidRPr="001E75EF">
        <w:rPr>
          <w:rFonts w:hint="eastAsia"/>
        </w:rPr>
        <w:t>先生的拘留延长了</w:t>
      </w:r>
      <w:r w:rsidRPr="001E75EF">
        <w:t>15</w:t>
      </w:r>
      <w:r w:rsidRPr="001E75EF">
        <w:rPr>
          <w:rFonts w:hint="eastAsia"/>
        </w:rPr>
        <w:t>天。在本报告定稿时，尚未收到政府对委员会所寄信件的答复。</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4251B">
        <w:rPr>
          <w:snapToGrid w:val="0"/>
        </w:rPr>
        <w:t>2.</w:t>
      </w:r>
      <w:r w:rsidRPr="0024251B">
        <w:rPr>
          <w:snapToGrid w:val="0"/>
        </w:rPr>
        <w:tab/>
      </w:r>
      <w:r w:rsidRPr="0024251B">
        <w:rPr>
          <w:rFonts w:hint="eastAsia"/>
          <w:snapToGrid w:val="0"/>
        </w:rPr>
        <w:t>布隆迪</w:t>
      </w:r>
    </w:p>
    <w:p w:rsidR="00FD146C" w:rsidRPr="00FD146C" w:rsidRDefault="00FD146C" w:rsidP="00FD146C">
      <w:pPr>
        <w:pStyle w:val="SingleTxt"/>
        <w:spacing w:after="0" w:line="120" w:lineRule="exact"/>
        <w:rPr>
          <w:sz w:val="10"/>
          <w:szCs w:val="21"/>
        </w:rPr>
      </w:pPr>
    </w:p>
    <w:p w:rsidR="00980640" w:rsidRPr="00AD77FA" w:rsidRDefault="00980640" w:rsidP="00C06D88">
      <w:pPr>
        <w:pStyle w:val="SingleTxt"/>
      </w:pPr>
      <w:r w:rsidRPr="0037544D">
        <w:t>16.</w:t>
      </w:r>
      <w:r w:rsidRPr="0037544D">
        <w:tab/>
      </w:r>
      <w:r w:rsidRPr="001319A2">
        <w:rPr>
          <w:rFonts w:hint="eastAsia"/>
        </w:rPr>
        <w:t>禁止酷</w:t>
      </w:r>
      <w:r w:rsidRPr="00F16FC2">
        <w:t>刑委员会在其</w:t>
      </w:r>
      <w:smartTag w:uri="urn:schemas-microsoft-com:office:smarttags" w:element="chsdate">
        <w:smartTagPr>
          <w:attr w:name="IsROCDate" w:val="False"/>
          <w:attr w:name="IsLunarDate" w:val="False"/>
          <w:attr w:name="Day" w:val="25"/>
          <w:attr w:name="Month" w:val="11"/>
          <w:attr w:name="Year" w:val="2014"/>
        </w:smartTagPr>
        <w:r w:rsidRPr="00F16FC2">
          <w:t>2014</w:t>
        </w:r>
        <w:r w:rsidRPr="00F16FC2">
          <w:t>年</w:t>
        </w:r>
        <w:r w:rsidRPr="00F16FC2">
          <w:t>11</w:t>
        </w:r>
        <w:r w:rsidRPr="00F16FC2">
          <w:t>月</w:t>
        </w:r>
        <w:r w:rsidRPr="00F16FC2">
          <w:t>25</w:t>
        </w:r>
        <w:r w:rsidRPr="00F16FC2">
          <w:t>日</w:t>
        </w:r>
      </w:smartTag>
      <w:r w:rsidRPr="00F16FC2">
        <w:t>关于报复问题的信中提到对良知与发展论坛主席</w:t>
      </w:r>
      <w:r w:rsidRPr="00F16FC2">
        <w:t>Pacifique Nininahazwe</w:t>
      </w:r>
      <w:r w:rsidRPr="00F16FC2">
        <w:t>在其向该委员会通报情况以后受到严重威胁的指</w:t>
      </w:r>
      <w:r w:rsidRPr="00F16FC2">
        <w:rPr>
          <w:spacing w:val="-4"/>
        </w:rPr>
        <w:t>控，这与该委员会第五十三届会议审议布隆迪第二次定期报告有关</w:t>
      </w:r>
      <w:r w:rsidRPr="00F16FC2">
        <w:rPr>
          <w:spacing w:val="-4"/>
        </w:rPr>
        <w:t>(CAT/C/BDI/</w:t>
      </w:r>
      <w:r w:rsidRPr="00F16FC2">
        <w:t>2)</w:t>
      </w:r>
      <w:r w:rsidRPr="00F16FC2">
        <w:t>。</w:t>
      </w:r>
      <w:smartTag w:uri="urn:schemas-microsoft-com:office:smarttags" w:element="chsdate">
        <w:smartTagPr>
          <w:attr w:name="IsROCDate" w:val="False"/>
          <w:attr w:name="IsLunarDate" w:val="False"/>
          <w:attr w:name="Day" w:val="28"/>
          <w:attr w:name="Month" w:val="11"/>
          <w:attr w:name="Year" w:val="2014"/>
        </w:smartTagPr>
        <w:r w:rsidRPr="00F16FC2">
          <w:t>2014</w:t>
        </w:r>
        <w:r w:rsidRPr="00F16FC2">
          <w:t>年</w:t>
        </w:r>
        <w:r w:rsidRPr="00F16FC2">
          <w:t>11</w:t>
        </w:r>
        <w:r w:rsidRPr="00F16FC2">
          <w:t>月</w:t>
        </w:r>
        <w:r w:rsidRPr="00F16FC2">
          <w:t>28</w:t>
        </w:r>
        <w:r w:rsidRPr="00F16FC2">
          <w:t>日</w:t>
        </w:r>
      </w:smartTag>
      <w:r w:rsidRPr="00F16FC2">
        <w:t>，委员会讨论了致该国政府的第二封信，其中指出，它还获悉对</w:t>
      </w:r>
      <w:r w:rsidRPr="00F16FC2">
        <w:t>Nininahazwe</w:t>
      </w:r>
      <w:r w:rsidRPr="00F16FC2">
        <w:t>先生家人的严重威胁。在其</w:t>
      </w:r>
      <w:smartTag w:uri="urn:schemas-microsoft-com:office:smarttags" w:element="chsdate">
        <w:smartTagPr>
          <w:attr w:name="IsROCDate" w:val="False"/>
          <w:attr w:name="IsLunarDate" w:val="False"/>
          <w:attr w:name="Day" w:val="5"/>
          <w:attr w:name="Month" w:val="12"/>
          <w:attr w:name="Year" w:val="2014"/>
        </w:smartTagPr>
        <w:r w:rsidRPr="00F16FC2">
          <w:t>2014</w:t>
        </w:r>
        <w:r w:rsidRPr="00F16FC2">
          <w:t>年</w:t>
        </w:r>
        <w:r w:rsidRPr="00F16FC2">
          <w:t>12</w:t>
        </w:r>
        <w:r w:rsidRPr="00F16FC2">
          <w:t>月</w:t>
        </w:r>
        <w:r w:rsidRPr="00F16FC2">
          <w:t>5</w:t>
        </w:r>
        <w:r w:rsidRPr="00F16FC2">
          <w:t>日</w:t>
        </w:r>
      </w:smartTag>
      <w:r w:rsidRPr="00F16FC2">
        <w:t>的回复中，政府否认这些指控，称虽然没</w:t>
      </w:r>
      <w:r w:rsidRPr="001319A2">
        <w:rPr>
          <w:rFonts w:hint="eastAsia"/>
        </w:rPr>
        <w:t>有人会</w:t>
      </w:r>
      <w:r>
        <w:rPr>
          <w:rFonts w:hint="eastAsia"/>
        </w:rPr>
        <w:t>因依法开展其</w:t>
      </w:r>
      <w:r w:rsidRPr="001319A2">
        <w:rPr>
          <w:rFonts w:hint="eastAsia"/>
        </w:rPr>
        <w:t>人权工作</w:t>
      </w:r>
      <w:r>
        <w:rPr>
          <w:rFonts w:hint="eastAsia"/>
        </w:rPr>
        <w:t>而受到</w:t>
      </w:r>
      <w:r w:rsidRPr="001319A2">
        <w:rPr>
          <w:rFonts w:hint="eastAsia"/>
        </w:rPr>
        <w:t>追究</w:t>
      </w:r>
      <w:r>
        <w:rPr>
          <w:rFonts w:hint="eastAsia"/>
        </w:rPr>
        <w:t>，但</w:t>
      </w:r>
      <w:r w:rsidRPr="001319A2">
        <w:rPr>
          <w:rFonts w:hint="eastAsia"/>
        </w:rPr>
        <w:t>没有人</w:t>
      </w:r>
      <w:r>
        <w:rPr>
          <w:rFonts w:hint="eastAsia"/>
        </w:rPr>
        <w:t>能够</w:t>
      </w:r>
      <w:r w:rsidRPr="001319A2">
        <w:rPr>
          <w:rFonts w:hint="eastAsia"/>
        </w:rPr>
        <w:t>凌驾于法律之上</w:t>
      </w:r>
      <w:r>
        <w:rPr>
          <w:rFonts w:hint="eastAsia"/>
        </w:rPr>
        <w:t>，维护</w:t>
      </w:r>
      <w:r w:rsidRPr="001319A2">
        <w:rPr>
          <w:rFonts w:hint="eastAsia"/>
        </w:rPr>
        <w:t>人权不能</w:t>
      </w:r>
      <w:r>
        <w:rPr>
          <w:rFonts w:hint="eastAsia"/>
        </w:rPr>
        <w:t>作为</w:t>
      </w:r>
      <w:r w:rsidRPr="001319A2">
        <w:rPr>
          <w:rFonts w:hint="eastAsia"/>
        </w:rPr>
        <w:t>违反法律的理由。</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4251B">
        <w:rPr>
          <w:snapToGrid w:val="0"/>
        </w:rPr>
        <w:t>3.</w:t>
      </w:r>
      <w:r w:rsidRPr="0024251B">
        <w:rPr>
          <w:snapToGrid w:val="0"/>
        </w:rPr>
        <w:tab/>
      </w:r>
      <w:r w:rsidRPr="0024251B">
        <w:rPr>
          <w:rFonts w:hint="eastAsia"/>
          <w:snapToGrid w:val="0"/>
        </w:rPr>
        <w:t>中国</w:t>
      </w:r>
    </w:p>
    <w:p w:rsidR="004C1B20" w:rsidRPr="004C1B20" w:rsidRDefault="004C1B20" w:rsidP="004C1B20">
      <w:pPr>
        <w:pStyle w:val="SingleTxt"/>
        <w:spacing w:after="0" w:line="120" w:lineRule="exact"/>
        <w:rPr>
          <w:sz w:val="10"/>
          <w:szCs w:val="21"/>
        </w:rPr>
      </w:pPr>
    </w:p>
    <w:p w:rsidR="00980640" w:rsidRPr="00AD77FA" w:rsidRDefault="00980640" w:rsidP="00C06D88">
      <w:pPr>
        <w:pStyle w:val="SingleTxt"/>
        <w:rPr>
          <w:b/>
        </w:rPr>
      </w:pPr>
      <w:r w:rsidRPr="0037544D">
        <w:t>17</w:t>
      </w:r>
      <w:r w:rsidR="00FD146C">
        <w:t xml:space="preserve">.  </w:t>
      </w:r>
      <w:r w:rsidRPr="001E75EF">
        <w:rPr>
          <w:rFonts w:hint="eastAsia"/>
        </w:rPr>
        <w:t>在其关于中国第七次和第八次定期报告的结论性意见中，消除对妇女歧视委员会对国家工作人员审查其从非政府组织收到的一些报告表示关注，一些组织的代表害怕因提交这些报告而遭到缔约国的报复</w:t>
      </w:r>
      <w:r>
        <w:rPr>
          <w:rFonts w:hint="eastAsia"/>
        </w:rPr>
        <w:t>(</w:t>
      </w:r>
      <w:r w:rsidRPr="001E75EF">
        <w:t>CEDAW/C/CHN/CO/7-8</w:t>
      </w:r>
      <w:r w:rsidRPr="001E75EF">
        <w:rPr>
          <w:rFonts w:hint="eastAsia"/>
        </w:rPr>
        <w:t>，第</w:t>
      </w:r>
      <w:r w:rsidRPr="001E75EF">
        <w:t>32-33</w:t>
      </w:r>
      <w:r w:rsidRPr="001E75EF">
        <w:rPr>
          <w:rFonts w:hint="eastAsia"/>
        </w:rPr>
        <w:t>段；另见</w:t>
      </w:r>
      <w:r w:rsidRPr="001E75EF">
        <w:t>CEDAW/C/SR.1251</w:t>
      </w:r>
      <w:r w:rsidRPr="001E75EF">
        <w:rPr>
          <w:rFonts w:hint="eastAsia"/>
        </w:rPr>
        <w:t>，第</w:t>
      </w:r>
      <w:r w:rsidRPr="001E75EF">
        <w:t>21</w:t>
      </w:r>
      <w:r w:rsidRPr="001E75EF">
        <w:rPr>
          <w:rFonts w:hint="eastAsia"/>
        </w:rPr>
        <w:t>、</w:t>
      </w:r>
      <w:r w:rsidRPr="001E75EF">
        <w:t>33</w:t>
      </w:r>
      <w:r w:rsidRPr="001E75EF">
        <w:rPr>
          <w:rFonts w:hint="eastAsia"/>
        </w:rPr>
        <w:t>、</w:t>
      </w:r>
      <w:r w:rsidRPr="001E75EF">
        <w:t>58</w:t>
      </w:r>
      <w:r w:rsidRPr="001E75EF">
        <w:rPr>
          <w:rFonts w:hint="eastAsia"/>
        </w:rPr>
        <w:t>和</w:t>
      </w:r>
      <w:r w:rsidRPr="001E75EF">
        <w:t>61</w:t>
      </w:r>
      <w:r w:rsidRPr="001E75EF">
        <w:rPr>
          <w:rFonts w:hint="eastAsia"/>
        </w:rPr>
        <w:t>段</w:t>
      </w:r>
      <w:r>
        <w:rPr>
          <w:rFonts w:hint="eastAsia"/>
        </w:rPr>
        <w:t>)</w:t>
      </w:r>
      <w:r w:rsidRPr="001E75EF">
        <w:rPr>
          <w:rFonts w:hint="eastAsia"/>
        </w:rPr>
        <w:t>。委员会还对至少一名打算向委员会介绍情况的妇女人权活动分子受到旅行限制的报道表示关注，并建议政府采取一切必要措施保护妇女人权维护者，并确保今后不对任何人进行此类旅行限制。它还建议对国家机构审查非政府组织提交的报告的指控进行调查，并为不再发生此类事件采取预防措施。在审议报告过程中要求对这些关注的问题作出评论时，中国代表团的一名成员称，政府欢迎非政府组织和民间社会组织促进妇女权利的努力，他们不会因其工作而受到任何报复</w:t>
      </w:r>
      <w:r>
        <w:rPr>
          <w:rFonts w:hint="eastAsia"/>
        </w:rPr>
        <w:t>(</w:t>
      </w:r>
      <w:r w:rsidRPr="001E75EF">
        <w:t>CEDAW/C/SR.1251</w:t>
      </w:r>
      <w:r w:rsidRPr="001E75EF">
        <w:rPr>
          <w:rFonts w:hint="eastAsia"/>
        </w:rPr>
        <w:t>，第</w:t>
      </w:r>
      <w:r w:rsidRPr="001E75EF">
        <w:t>61</w:t>
      </w:r>
      <w:r w:rsidRPr="001E75EF">
        <w:rPr>
          <w:rFonts w:hint="eastAsia"/>
        </w:rPr>
        <w:t>段</w:t>
      </w:r>
      <w:r>
        <w:rPr>
          <w:rFonts w:hint="eastAsia"/>
        </w:rPr>
        <w:t>)</w:t>
      </w:r>
      <w:r w:rsidRPr="001E75EF">
        <w:rPr>
          <w:rFonts w:hint="eastAsia"/>
        </w:rPr>
        <w:t>。</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B422C">
        <w:tab/>
      </w:r>
      <w:r w:rsidRPr="002F7653">
        <w:rPr>
          <w:snapToGrid w:val="0"/>
        </w:rPr>
        <w:t>4</w:t>
      </w:r>
      <w:r w:rsidR="00FD146C">
        <w:rPr>
          <w:snapToGrid w:val="0"/>
        </w:rPr>
        <w:t>.</w:t>
      </w:r>
      <w:r w:rsidR="00FD146C">
        <w:rPr>
          <w:rFonts w:hint="eastAsia"/>
          <w:snapToGrid w:val="0"/>
        </w:rPr>
        <w:tab/>
      </w:r>
      <w:r w:rsidRPr="002F7653">
        <w:rPr>
          <w:rFonts w:hint="eastAsia"/>
          <w:snapToGrid w:val="0"/>
        </w:rPr>
        <w:t>塞浦路斯</w:t>
      </w:r>
    </w:p>
    <w:p w:rsidR="004C1B20" w:rsidRPr="004C1B20" w:rsidRDefault="004C1B20" w:rsidP="004C1B20">
      <w:pPr>
        <w:pStyle w:val="SingleTxt"/>
        <w:spacing w:after="0" w:line="120" w:lineRule="exact"/>
        <w:rPr>
          <w:sz w:val="10"/>
          <w:szCs w:val="21"/>
        </w:rPr>
      </w:pPr>
    </w:p>
    <w:p w:rsidR="00980640" w:rsidRPr="00AD77FA" w:rsidRDefault="00980640" w:rsidP="00815175">
      <w:pPr>
        <w:pStyle w:val="SingleTxt"/>
      </w:pPr>
      <w:r w:rsidRPr="0037544D">
        <w:t>18</w:t>
      </w:r>
      <w:r w:rsidR="00FD146C">
        <w:t xml:space="preserve">.  </w:t>
      </w:r>
      <w:smartTag w:uri="urn:schemas-microsoft-com:office:smarttags" w:element="chsdate">
        <w:smartTagPr>
          <w:attr w:name="IsROCDate" w:val="False"/>
          <w:attr w:name="IsLunarDate" w:val="False"/>
          <w:attr w:name="Day" w:val="5"/>
          <w:attr w:name="Month" w:val="6"/>
          <w:attr w:name="Year" w:val="2014"/>
        </w:smartTagPr>
        <w:r w:rsidRPr="007E7396">
          <w:t>2014</w:t>
        </w:r>
        <w:r w:rsidRPr="007E7396">
          <w:t>年</w:t>
        </w:r>
        <w:r w:rsidRPr="007E7396">
          <w:t>6</w:t>
        </w:r>
        <w:r w:rsidRPr="007E7396">
          <w:t>月</w:t>
        </w:r>
        <w:r w:rsidRPr="007E7396">
          <w:t>5</w:t>
        </w:r>
        <w:r w:rsidRPr="007E7396">
          <w:t>日</w:t>
        </w:r>
      </w:smartTag>
      <w:r w:rsidRPr="007E7396">
        <w:t>，禁止酷刑委员会在一封关于报复问题的信中以及若干特别程序任务负责人提到对支持、平等和反种族主义行动执行干事</w:t>
      </w:r>
      <w:r w:rsidRPr="007E7396">
        <w:t>Doros Polykarpou</w:t>
      </w:r>
      <w:r w:rsidRPr="007E7396">
        <w:t>因在该委员会第五十二届会议审议该国第四次定期报告</w:t>
      </w:r>
      <w:r w:rsidRPr="007E7396">
        <w:t>(CAT/C/CYP/4)</w:t>
      </w:r>
      <w:r w:rsidRPr="007E7396">
        <w:t>前向委员会提交关于被拘留的无证件移民，包括在</w:t>
      </w:r>
      <w:r w:rsidRPr="007E7396">
        <w:t>Mennogeia</w:t>
      </w:r>
      <w:r w:rsidRPr="007E7396">
        <w:t>拘留中心拘留的无证件移民的另一份报告而遭受报复的指控</w:t>
      </w:r>
      <w:r w:rsidRPr="007E7396">
        <w:t>(</w:t>
      </w:r>
      <w:r w:rsidRPr="007E7396">
        <w:t>另见</w:t>
      </w:r>
      <w:r w:rsidRPr="007E7396">
        <w:t xml:space="preserve">A/HRC/28/85, </w:t>
      </w:r>
      <w:r w:rsidRPr="007E7396">
        <w:t>第</w:t>
      </w:r>
      <w:r w:rsidRPr="007E7396">
        <w:t>CYP 3/2014</w:t>
      </w:r>
      <w:r w:rsidRPr="007E7396">
        <w:t>号案件</w:t>
      </w:r>
      <w:r w:rsidRPr="007E7396">
        <w:t>)</w:t>
      </w:r>
      <w:r w:rsidRPr="007E7396">
        <w:t>。</w:t>
      </w:r>
      <w:smartTag w:uri="urn:schemas-microsoft-com:office:smarttags" w:element="chsdate">
        <w:smartTagPr>
          <w:attr w:name="IsROCDate" w:val="False"/>
          <w:attr w:name="IsLunarDate" w:val="False"/>
          <w:attr w:name="Day" w:val="29"/>
          <w:attr w:name="Month" w:val="5"/>
          <w:attr w:name="Year" w:val="2014"/>
        </w:smartTagPr>
        <w:r w:rsidRPr="007E7396">
          <w:t>2014</w:t>
        </w:r>
        <w:r w:rsidRPr="007E7396">
          <w:t>年</w:t>
        </w:r>
        <w:r w:rsidRPr="007E7396">
          <w:t>5</w:t>
        </w:r>
        <w:r w:rsidRPr="007E7396">
          <w:t>月</w:t>
        </w:r>
        <w:r w:rsidRPr="007E7396">
          <w:t>29</w:t>
        </w:r>
        <w:r w:rsidRPr="007E7396">
          <w:t>日</w:t>
        </w:r>
      </w:smartTag>
      <w:r w:rsidRPr="007E7396">
        <w:t>，即在委员会公布其结论性意见后几天，据报</w:t>
      </w:r>
      <w:r w:rsidRPr="007E7396">
        <w:t>Polykarpou</w:t>
      </w:r>
      <w:r w:rsidRPr="007E7396">
        <w:t>先生在抵达拘留中心时因未支付停车罚款被其当局逮捕，并被传移到尼科西亚中央监狱，与被定罪的囚犯一起关押在一翼，不允许其接触律师和获得饮用水。</w:t>
      </w:r>
      <w:r w:rsidRPr="007E7396">
        <w:t>Polykarpou</w:t>
      </w:r>
      <w:r w:rsidRPr="007E7396">
        <w:t>先生在其组织支付罚款后于当天晚些时候获释。政府在</w:t>
      </w:r>
      <w:smartTag w:uri="urn:schemas-microsoft-com:office:smarttags" w:element="chsdate">
        <w:smartTagPr>
          <w:attr w:name="IsROCDate" w:val="False"/>
          <w:attr w:name="IsLunarDate" w:val="False"/>
          <w:attr w:name="Day" w:val="5"/>
          <w:attr w:name="Month" w:val="8"/>
          <w:attr w:name="Year" w:val="2014"/>
        </w:smartTagPr>
        <w:r w:rsidRPr="007E7396">
          <w:t>2014</w:t>
        </w:r>
        <w:r w:rsidRPr="007E7396">
          <w:t>年</w:t>
        </w:r>
        <w:r w:rsidRPr="007E7396">
          <w:t>8</w:t>
        </w:r>
        <w:r w:rsidRPr="007E7396">
          <w:t>月</w:t>
        </w:r>
        <w:r w:rsidRPr="007E7396">
          <w:t>5</w:t>
        </w:r>
        <w:r w:rsidRPr="007E7396">
          <w:t>日</w:t>
        </w:r>
      </w:smartTag>
      <w:r w:rsidRPr="007E7396">
        <w:t>对任务负责人来文的回应中强调指出，它十分重视人权文书，并提供了关于对</w:t>
      </w:r>
      <w:r w:rsidRPr="007E7396">
        <w:t>Polykarpou</w:t>
      </w:r>
      <w:r w:rsidRPr="007E7396">
        <w:t>先生颁发逮捕令的信息</w:t>
      </w:r>
      <w:r w:rsidRPr="007E7396">
        <w:rPr>
          <w:spacing w:val="4"/>
        </w:rPr>
        <w:t>(A/HRC/28/85</w:t>
      </w:r>
      <w:r w:rsidRPr="007E7396">
        <w:rPr>
          <w:spacing w:val="4"/>
        </w:rPr>
        <w:t>，第</w:t>
      </w:r>
      <w:r w:rsidRPr="007E7396">
        <w:rPr>
          <w:spacing w:val="4"/>
        </w:rPr>
        <w:t>CYP 3/2014</w:t>
      </w:r>
      <w:r w:rsidRPr="007E7396">
        <w:rPr>
          <w:spacing w:val="4"/>
        </w:rPr>
        <w:t>号案件</w:t>
      </w:r>
      <w:r w:rsidRPr="007E7396">
        <w:rPr>
          <w:spacing w:val="4"/>
        </w:rPr>
        <w:t>)</w:t>
      </w:r>
      <w:r w:rsidRPr="007E7396">
        <w:rPr>
          <w:spacing w:val="4"/>
        </w:rPr>
        <w:t>。考虑到指控的严重性，酷刑和其他残忍、不人道或有辱人格的待遇或</w:t>
      </w:r>
      <w:r w:rsidRPr="007E7396">
        <w:t>处罚问题特别报告员，在其提交人权理事会第二十八届会议的报告中，要求提供进一步信息</w:t>
      </w:r>
      <w:r w:rsidRPr="007E7396">
        <w:t>(A/HRC/28/68/Add.1</w:t>
      </w:r>
      <w:r w:rsidRPr="007E7396">
        <w:t>，第</w:t>
      </w:r>
      <w:r w:rsidRPr="007E7396">
        <w:t>130-133</w:t>
      </w:r>
      <w:r w:rsidRPr="001E75EF">
        <w:rPr>
          <w:rFonts w:hint="eastAsia"/>
        </w:rPr>
        <w:t>段</w:t>
      </w:r>
      <w:r>
        <w:rPr>
          <w:rFonts w:hint="eastAsia"/>
        </w:rPr>
        <w:t>)</w:t>
      </w:r>
      <w:r w:rsidRPr="001E75EF">
        <w:rPr>
          <w:rFonts w:hint="eastAsia"/>
        </w:rPr>
        <w:t>。在本报告定稿时，政府尚未对特别报告员的最新要求或委员会发送的信函作出回应。</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5</w:t>
      </w:r>
      <w:r w:rsidR="00FD146C">
        <w:rPr>
          <w:snapToGrid w:val="0"/>
        </w:rPr>
        <w:t>.</w:t>
      </w:r>
      <w:r w:rsidR="00FD146C">
        <w:rPr>
          <w:rFonts w:hint="eastAsia"/>
          <w:snapToGrid w:val="0"/>
        </w:rPr>
        <w:tab/>
      </w:r>
      <w:r>
        <w:rPr>
          <w:rFonts w:hint="eastAsia"/>
          <w:snapToGrid w:val="0"/>
        </w:rPr>
        <w:t>厄立特里亚</w:t>
      </w:r>
    </w:p>
    <w:p w:rsidR="004C1B20" w:rsidRPr="004C1B20" w:rsidRDefault="004C1B20" w:rsidP="004C1B20">
      <w:pPr>
        <w:pStyle w:val="SingleTxt"/>
        <w:spacing w:after="0" w:line="120" w:lineRule="exact"/>
        <w:rPr>
          <w:sz w:val="10"/>
          <w:szCs w:val="21"/>
        </w:rPr>
      </w:pPr>
    </w:p>
    <w:p w:rsidR="00980640" w:rsidRPr="00155478" w:rsidRDefault="00980640" w:rsidP="00C06D88">
      <w:pPr>
        <w:pStyle w:val="SingleTxt"/>
        <w:rPr>
          <w:rFonts w:asciiTheme="majorBidi" w:hAnsiTheme="majorBidi" w:cstheme="majorBidi"/>
        </w:rPr>
      </w:pPr>
      <w:r w:rsidRPr="0037544D">
        <w:t>19</w:t>
      </w:r>
      <w:r w:rsidR="00FD146C">
        <w:t xml:space="preserve">.  </w:t>
      </w:r>
      <w:r w:rsidRPr="001D313F">
        <w:rPr>
          <w:rFonts w:hint="eastAsia"/>
        </w:rPr>
        <w:t>对与厄立特里亚人权问题调查委员会合作的任何人或他们仍然居住在国</w:t>
      </w:r>
      <w:r>
        <w:rPr>
          <w:rFonts w:hint="eastAsia"/>
        </w:rPr>
        <w:t>内</w:t>
      </w:r>
      <w:r w:rsidRPr="001D313F">
        <w:rPr>
          <w:rFonts w:hint="eastAsia"/>
        </w:rPr>
        <w:t>的亲属的报复风险是该委员会在</w:t>
      </w:r>
      <w:r>
        <w:rPr>
          <w:rFonts w:hint="eastAsia"/>
        </w:rPr>
        <w:t>执</w:t>
      </w:r>
      <w:r w:rsidRPr="001D313F">
        <w:rPr>
          <w:rFonts w:hint="eastAsia"/>
        </w:rPr>
        <w:t>行其</w:t>
      </w:r>
      <w:r>
        <w:rPr>
          <w:rFonts w:hint="eastAsia"/>
        </w:rPr>
        <w:t>任务</w:t>
      </w:r>
      <w:r w:rsidRPr="001D313F">
        <w:rPr>
          <w:rFonts w:hint="eastAsia"/>
        </w:rPr>
        <w:t>时面临的主要挑战之一。无论在任何国家或还是在任何地点，与该委员会接触的几乎所有受害者和证人都认为他们仍然被秘密监控，害怕作证，即使是秘密作证，因为担心厄立特里亚当局对他们自己及其居住</w:t>
      </w:r>
      <w:r>
        <w:rPr>
          <w:rFonts w:hint="eastAsia"/>
        </w:rPr>
        <w:t>在厄立特里亚的家庭成员进行报复。委员会目睹了这种监控的一个特定</w:t>
      </w:r>
      <w:r w:rsidRPr="001D313F">
        <w:rPr>
          <w:rFonts w:hint="eastAsia"/>
        </w:rPr>
        <w:t>情节，并回顾指出，保护与委员会合作的所有人的主要责任应由国籍国和居住国承担，并促请会员国在必要时采取更多保护措</w:t>
      </w:r>
      <w:r w:rsidRPr="00155478">
        <w:rPr>
          <w:rFonts w:asciiTheme="majorBidi" w:hAnsiTheme="majorBidi" w:cstheme="majorBidi"/>
        </w:rPr>
        <w:t>施</w:t>
      </w:r>
      <w:r w:rsidRPr="00155478">
        <w:rPr>
          <w:rFonts w:asciiTheme="majorBidi" w:hAnsiTheme="majorBidi" w:cstheme="majorBidi"/>
        </w:rPr>
        <w:t>(A/HRC/29/42</w:t>
      </w:r>
      <w:r w:rsidRPr="00155478">
        <w:rPr>
          <w:rFonts w:asciiTheme="majorBidi" w:hAnsiTheme="majorBidi" w:cstheme="majorBidi"/>
        </w:rPr>
        <w:t>，第</w:t>
      </w:r>
      <w:r w:rsidRPr="00155478">
        <w:rPr>
          <w:rFonts w:asciiTheme="majorBidi" w:hAnsiTheme="majorBidi" w:cstheme="majorBidi"/>
        </w:rPr>
        <w:t>17-18</w:t>
      </w:r>
      <w:r w:rsidRPr="00155478">
        <w:rPr>
          <w:rFonts w:asciiTheme="majorBidi" w:hAnsiTheme="majorBidi" w:cstheme="majorBidi"/>
        </w:rPr>
        <w:t>段</w:t>
      </w:r>
      <w:r w:rsidRPr="00155478">
        <w:rPr>
          <w:rFonts w:asciiTheme="majorBidi" w:hAnsiTheme="majorBidi" w:cstheme="majorBidi"/>
        </w:rPr>
        <w:t>)</w:t>
      </w:r>
      <w:r w:rsidRPr="00155478">
        <w:rPr>
          <w:rFonts w:asciiTheme="majorBidi" w:hAnsiTheme="majorBidi" w:cstheme="majorBidi"/>
        </w:rPr>
        <w:t>。在人权理事会第二十九届会议就该报告进行互动对话时，政府对报复指控置之不理。</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Pr="00846E56"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6</w:t>
      </w:r>
      <w:r w:rsidR="00FD146C">
        <w:rPr>
          <w:snapToGrid w:val="0"/>
        </w:rPr>
        <w:t>.</w:t>
      </w:r>
      <w:r w:rsidR="00FD146C">
        <w:rPr>
          <w:rFonts w:hint="eastAsia"/>
          <w:snapToGrid w:val="0"/>
        </w:rPr>
        <w:tab/>
      </w:r>
      <w:r w:rsidRPr="002F7653">
        <w:rPr>
          <w:rFonts w:hint="eastAsia"/>
          <w:snapToGrid w:val="0"/>
        </w:rPr>
        <w:t>冈比亚</w:t>
      </w:r>
    </w:p>
    <w:p w:rsidR="00FD146C" w:rsidRPr="00FD146C" w:rsidRDefault="00FD146C" w:rsidP="00FD146C">
      <w:pPr>
        <w:pStyle w:val="SingleTxt"/>
        <w:spacing w:after="0" w:line="120" w:lineRule="exact"/>
        <w:rPr>
          <w:sz w:val="10"/>
          <w:szCs w:val="21"/>
        </w:rPr>
      </w:pPr>
    </w:p>
    <w:p w:rsidR="00980640" w:rsidRPr="00AD77FA" w:rsidRDefault="00980640" w:rsidP="00C06D88">
      <w:pPr>
        <w:pStyle w:val="SingleTxt"/>
      </w:pPr>
      <w:r w:rsidRPr="0037544D">
        <w:t>20</w:t>
      </w:r>
      <w:r w:rsidR="00FD146C">
        <w:t xml:space="preserve">.  </w:t>
      </w:r>
      <w:r w:rsidRPr="00F43503">
        <w:rPr>
          <w:rFonts w:hint="eastAsia"/>
        </w:rPr>
        <w:t>酷刑和其他残忍、不人道或有辱人格的待遇或处罚问题特别报告员和法外处决、即审即决或任意</w:t>
      </w:r>
      <w:r w:rsidRPr="00D6503E">
        <w:rPr>
          <w:rFonts w:hint="eastAsia"/>
        </w:rPr>
        <w:t>处决问题特别报告员报告称</w:t>
      </w:r>
      <w:r w:rsidRPr="00155478">
        <w:t>，他们于</w:t>
      </w:r>
      <w:r w:rsidRPr="00155478">
        <w:t>2014</w:t>
      </w:r>
      <w:r w:rsidRPr="00155478">
        <w:t>年</w:t>
      </w:r>
      <w:r w:rsidRPr="00155478">
        <w:t>11</w:t>
      </w:r>
      <w:r w:rsidRPr="00155478">
        <w:t>月初在民间社会、被害人、证人和其他对话者对可能遭到报复的忧虑和真正恐惧的气氛中对冈比亚进行了联合访问</w:t>
      </w:r>
      <w:r w:rsidRPr="00155478">
        <w:t>(A/HRC/28/68/Add.4</w:t>
      </w:r>
      <w:r w:rsidRPr="00155478">
        <w:t>，第</w:t>
      </w:r>
      <w:r w:rsidRPr="00155478">
        <w:t>96</w:t>
      </w:r>
      <w:r w:rsidRPr="00155478">
        <w:t>段、</w:t>
      </w:r>
      <w:r w:rsidRPr="00155478">
        <w:t>A/HRC/29/37/Add.2</w:t>
      </w:r>
      <w:r w:rsidRPr="00155478">
        <w:t>，第</w:t>
      </w:r>
      <w:r w:rsidRPr="00155478">
        <w:t>80-81</w:t>
      </w:r>
      <w:r w:rsidRPr="00155478">
        <w:t>段</w:t>
      </w:r>
      <w:r w:rsidRPr="00155478">
        <w:t>)</w:t>
      </w:r>
      <w:r w:rsidRPr="00155478">
        <w:t>。</w:t>
      </w:r>
      <w:r w:rsidRPr="00155478">
        <w:rPr>
          <w:rStyle w:val="FootnoteReference"/>
          <w:rFonts w:asciiTheme="majorBidi" w:hAnsiTheme="majorBidi" w:cstheme="majorBidi"/>
          <w:color w:val="0000CC"/>
        </w:rPr>
        <w:footnoteReference w:id="5"/>
      </w:r>
      <w:r w:rsidR="00D6503E" w:rsidRPr="00155478">
        <w:t xml:space="preserve"> </w:t>
      </w:r>
      <w:r w:rsidRPr="00155478">
        <w:t>尽管政府保证，与任务负责人合作的任何个人都不会受到威胁、骚扰或惩罚，但据报道，一些不再居住在冈比亚的人在访问后受到当局追究。尽管很难核实这些信息，但酷刑问题特别报告员收到了他认为可信的有关一宗此类案件的信息。关于即审即决或任意处决问题特别报告员的报告，政府对</w:t>
      </w:r>
      <w:r w:rsidRPr="00155478">
        <w:t>“</w:t>
      </w:r>
      <w:r w:rsidRPr="00155478">
        <w:t>有失公允地</w:t>
      </w:r>
      <w:r w:rsidRPr="00155478">
        <w:t>”</w:t>
      </w:r>
      <w:r w:rsidRPr="00155478">
        <w:t>介绍报告表示</w:t>
      </w:r>
      <w:r w:rsidRPr="00155478">
        <w:rPr>
          <w:rStyle w:val="labellist"/>
          <w:rFonts w:asciiTheme="majorBidi" w:hAnsiTheme="majorBidi" w:cstheme="majorBidi"/>
          <w:szCs w:val="21"/>
        </w:rPr>
        <w:t>惊愕</w:t>
      </w:r>
      <w:r w:rsidRPr="00155478">
        <w:t>，称其包含的指控未经证实，乏善可陈</w:t>
      </w:r>
      <w:r w:rsidRPr="00155478">
        <w:t>(A/HRC/29/37/Ad</w:t>
      </w:r>
      <w:r w:rsidRPr="00F43503">
        <w:t>d.6</w:t>
      </w:r>
      <w:r w:rsidRPr="00F43503">
        <w:rPr>
          <w:rFonts w:hint="eastAsia"/>
        </w:rPr>
        <w:t>，第</w:t>
      </w:r>
      <w:r w:rsidRPr="00F43503">
        <w:t>1</w:t>
      </w:r>
      <w:r w:rsidRPr="00F43503">
        <w:rPr>
          <w:rFonts w:hint="eastAsia"/>
        </w:rPr>
        <w:t>段</w:t>
      </w:r>
      <w:r>
        <w:rPr>
          <w:rFonts w:hint="eastAsia"/>
        </w:rPr>
        <w:t>)</w:t>
      </w:r>
      <w:r w:rsidRPr="00F43503">
        <w:rPr>
          <w:rFonts w:hint="eastAsia"/>
        </w:rPr>
        <w:t>。</w:t>
      </w:r>
    </w:p>
    <w:p w:rsidR="00FD146C" w:rsidRPr="00FD146C" w:rsidRDefault="00FD146C" w:rsidP="002B34B9">
      <w:pPr>
        <w:pStyle w:val="H23"/>
        <w:tabs>
          <w:tab w:val="right" w:pos="56"/>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napToGrid w:val="0"/>
          <w:sz w:val="10"/>
        </w:rPr>
      </w:pPr>
      <w:r>
        <w:rPr>
          <w:rFonts w:hint="eastAsia"/>
          <w:snapToGrid w:val="0"/>
        </w:rPr>
        <w:tab/>
      </w:r>
    </w:p>
    <w:p w:rsidR="00980640"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snapToGrid w:val="0"/>
        </w:rPr>
        <w:tab/>
      </w:r>
      <w:r w:rsidR="00980640" w:rsidRPr="002F7653">
        <w:rPr>
          <w:snapToGrid w:val="0"/>
        </w:rPr>
        <w:t>7</w:t>
      </w:r>
      <w:r>
        <w:rPr>
          <w:snapToGrid w:val="0"/>
        </w:rPr>
        <w:t>.</w:t>
      </w:r>
      <w:r>
        <w:rPr>
          <w:rFonts w:hint="eastAsia"/>
          <w:snapToGrid w:val="0"/>
        </w:rPr>
        <w:tab/>
      </w:r>
      <w:r w:rsidR="00980640" w:rsidRPr="002F7653">
        <w:rPr>
          <w:rFonts w:hint="eastAsia"/>
          <w:snapToGrid w:val="0"/>
        </w:rPr>
        <w:t>洪都拉斯</w:t>
      </w:r>
    </w:p>
    <w:p w:rsidR="00FD146C" w:rsidRPr="00FD146C" w:rsidRDefault="00FD146C" w:rsidP="00FD146C">
      <w:pPr>
        <w:pStyle w:val="SingleTxt"/>
        <w:spacing w:after="0" w:line="120" w:lineRule="exact"/>
        <w:rPr>
          <w:sz w:val="10"/>
          <w:szCs w:val="21"/>
        </w:rPr>
      </w:pPr>
    </w:p>
    <w:p w:rsidR="00980640" w:rsidRDefault="00980640" w:rsidP="00C06D88">
      <w:pPr>
        <w:pStyle w:val="SingleTxt"/>
      </w:pPr>
      <w:r w:rsidRPr="0037544D">
        <w:t>21</w:t>
      </w:r>
      <w:r w:rsidR="00FD146C">
        <w:t xml:space="preserve">.  </w:t>
      </w:r>
      <w:smartTag w:uri="urn:schemas-microsoft-com:office:smarttags" w:element="chsdate">
        <w:smartTagPr>
          <w:attr w:name="IsROCDate" w:val="False"/>
          <w:attr w:name="IsLunarDate" w:val="False"/>
          <w:attr w:name="Day" w:val="5"/>
          <w:attr w:name="Month" w:val="5"/>
          <w:attr w:name="Year" w:val="2015"/>
        </w:smartTagPr>
        <w:r w:rsidRPr="00155478">
          <w:t>2015</w:t>
        </w:r>
        <w:r w:rsidRPr="00155478">
          <w:t>年</w:t>
        </w:r>
        <w:r w:rsidRPr="00155478">
          <w:t>5</w:t>
        </w:r>
        <w:r w:rsidRPr="00155478">
          <w:t>月</w:t>
        </w:r>
        <w:r w:rsidRPr="00155478">
          <w:t>5</w:t>
        </w:r>
        <w:r w:rsidRPr="00155478">
          <w:t>日</w:t>
        </w:r>
      </w:smartTag>
      <w:r w:rsidRPr="00155478">
        <w:t>，若干特别程序任务负责人提出了对</w:t>
      </w:r>
      <w:r w:rsidRPr="00155478">
        <w:t>Plataforma EPU</w:t>
      </w:r>
      <w:r w:rsidR="00D6503E" w:rsidRPr="00155478">
        <w:t>—</w:t>
      </w:r>
      <w:r w:rsidRPr="00155478">
        <w:t>由</w:t>
      </w:r>
      <w:r w:rsidRPr="00155478">
        <w:t>51</w:t>
      </w:r>
      <w:r w:rsidRPr="00155478">
        <w:t>个民间社会组织组成的一个网络</w:t>
      </w:r>
      <w:r w:rsidR="00D6503E" w:rsidRPr="00155478">
        <w:t>—</w:t>
      </w:r>
      <w:r w:rsidRPr="00155478">
        <w:t>成员恐吓行为的指控，因为他们在</w:t>
      </w:r>
      <w:smartTag w:uri="urn:schemas-microsoft-com:office:smarttags" w:element="chsdate">
        <w:smartTagPr>
          <w:attr w:name="IsROCDate" w:val="False"/>
          <w:attr w:name="IsLunarDate" w:val="False"/>
          <w:attr w:name="Day" w:val="8"/>
          <w:attr w:name="Month" w:val="5"/>
          <w:attr w:name="Year" w:val="2015"/>
        </w:smartTagPr>
        <w:r w:rsidRPr="00155478">
          <w:t>2015</w:t>
        </w:r>
        <w:r w:rsidRPr="00155478">
          <w:t>年</w:t>
        </w:r>
        <w:r w:rsidRPr="00155478">
          <w:t>5</w:t>
        </w:r>
        <w:r w:rsidRPr="00155478">
          <w:t>月</w:t>
        </w:r>
        <w:r w:rsidRPr="00155478">
          <w:t>8</w:t>
        </w:r>
        <w:r w:rsidRPr="00155478">
          <w:t>日</w:t>
        </w:r>
      </w:smartTag>
      <w:r w:rsidRPr="00155478">
        <w:t>审议以前参与了对洪都拉斯的普遍定期审议过程</w:t>
      </w:r>
      <w:r w:rsidRPr="00155478">
        <w:t xml:space="preserve">(A/HRC/30/27, </w:t>
      </w:r>
      <w:r w:rsidRPr="00155478">
        <w:t>第</w:t>
      </w:r>
      <w:r w:rsidRPr="00155478">
        <w:t>HND 1/2015</w:t>
      </w:r>
      <w:r w:rsidRPr="00155478">
        <w:t>号案件</w:t>
      </w:r>
      <w:r w:rsidRPr="00155478">
        <w:t>)</w:t>
      </w:r>
      <w:r w:rsidRPr="00155478">
        <w:t>。</w:t>
      </w:r>
      <w:smartTag w:uri="urn:schemas-microsoft-com:office:smarttags" w:element="chsdate">
        <w:smartTagPr>
          <w:attr w:name="IsROCDate" w:val="False"/>
          <w:attr w:name="IsLunarDate" w:val="False"/>
          <w:attr w:name="Day" w:val="6"/>
          <w:attr w:name="Month" w:val="4"/>
          <w:attr w:name="Year" w:val="2015"/>
        </w:smartTagPr>
        <w:r w:rsidRPr="00155478">
          <w:t>2015</w:t>
        </w:r>
        <w:r w:rsidRPr="00155478">
          <w:t>年</w:t>
        </w:r>
        <w:r w:rsidRPr="00155478">
          <w:t>4</w:t>
        </w:r>
        <w:r w:rsidRPr="00155478">
          <w:t>月</w:t>
        </w:r>
        <w:r w:rsidRPr="00155478">
          <w:t>6</w:t>
        </w:r>
        <w:r w:rsidRPr="00155478">
          <w:t>日</w:t>
        </w:r>
      </w:smartTag>
      <w:r w:rsidRPr="00155478">
        <w:t>和</w:t>
      </w:r>
      <w:r w:rsidRPr="00155478">
        <w:t>7</w:t>
      </w:r>
      <w:r w:rsidRPr="00155478">
        <w:t>日，政府官员据称公开警告国家和国际社会注意某些非政府组织发起的诽谤运动旨在在对其审议时玷污国家的形象。</w:t>
      </w:r>
      <w:smartTag w:uri="urn:schemas-microsoft-com:office:smarttags" w:element="chsdate">
        <w:smartTagPr>
          <w:attr w:name="IsROCDate" w:val="False"/>
          <w:attr w:name="IsLunarDate" w:val="False"/>
          <w:attr w:name="Day" w:val="9"/>
          <w:attr w:name="Month" w:val="4"/>
          <w:attr w:name="Year" w:val="2015"/>
        </w:smartTagPr>
        <w:r w:rsidRPr="00155478">
          <w:t>4</w:t>
        </w:r>
        <w:r w:rsidRPr="00155478">
          <w:t>月</w:t>
        </w:r>
        <w:r w:rsidRPr="00155478">
          <w:t>9</w:t>
        </w:r>
        <w:r w:rsidRPr="00155478">
          <w:t>日</w:t>
        </w:r>
      </w:smartTag>
      <w:r w:rsidRPr="00155478">
        <w:t>，国家人权事务专员</w:t>
      </w:r>
      <w:r w:rsidRPr="00323EFF">
        <w:rPr>
          <w:rFonts w:hint="eastAsia"/>
        </w:rPr>
        <w:t>据报警告</w:t>
      </w:r>
      <w:r>
        <w:rPr>
          <w:rFonts w:hint="eastAsia"/>
        </w:rPr>
        <w:t>称</w:t>
      </w:r>
      <w:r w:rsidRPr="00323EFF">
        <w:rPr>
          <w:rFonts w:hint="eastAsia"/>
        </w:rPr>
        <w:t>，某些团体可能利用</w:t>
      </w:r>
      <w:r>
        <w:rPr>
          <w:rFonts w:hint="eastAsia"/>
        </w:rPr>
        <w:t>一些</w:t>
      </w:r>
      <w:r w:rsidRPr="00323EFF">
        <w:rPr>
          <w:rFonts w:hint="eastAsia"/>
        </w:rPr>
        <w:t>事件来追求自身利益，特别提到非政府组织为审议洪都拉斯提交的资料。媒体</w:t>
      </w:r>
      <w:r>
        <w:rPr>
          <w:rFonts w:hint="eastAsia"/>
        </w:rPr>
        <w:t>据称数日</w:t>
      </w:r>
      <w:r w:rsidRPr="00323EFF">
        <w:rPr>
          <w:rFonts w:hint="eastAsia"/>
        </w:rPr>
        <w:t>重复这些诬蔑声明，包括</w:t>
      </w:r>
      <w:r>
        <w:rPr>
          <w:rFonts w:hint="eastAsia"/>
        </w:rPr>
        <w:t>在</w:t>
      </w:r>
      <w:smartTag w:uri="urn:schemas-microsoft-com:office:smarttags" w:element="chsdate">
        <w:smartTagPr>
          <w:attr w:name="IsROCDate" w:val="False"/>
          <w:attr w:name="IsLunarDate" w:val="False"/>
          <w:attr w:name="Day" w:val="10"/>
          <w:attr w:name="Month" w:val="4"/>
          <w:attr w:name="Year" w:val="2015"/>
        </w:smartTagPr>
        <w:r w:rsidRPr="00155478">
          <w:t>4</w:t>
        </w:r>
        <w:r w:rsidRPr="00155478">
          <w:t>月</w:t>
        </w:r>
        <w:r w:rsidRPr="00155478">
          <w:t>10</w:t>
        </w:r>
        <w:r w:rsidRPr="00155478">
          <w:t>日</w:t>
        </w:r>
      </w:smartTag>
      <w:r w:rsidRPr="00155478">
        <w:t>，当时他们声称某些团体打算破坏对洪都拉斯的审议。</w:t>
      </w:r>
      <w:smartTag w:uri="urn:schemas-microsoft-com:office:smarttags" w:element="chsdate">
        <w:smartTagPr>
          <w:attr w:name="IsROCDate" w:val="False"/>
          <w:attr w:name="IsLunarDate" w:val="False"/>
          <w:attr w:name="Day" w:val="13"/>
          <w:attr w:name="Month" w:val="4"/>
          <w:attr w:name="Year" w:val="2015"/>
        </w:smartTagPr>
        <w:r w:rsidRPr="00155478">
          <w:t>4</w:t>
        </w:r>
        <w:r w:rsidRPr="00155478">
          <w:t>月</w:t>
        </w:r>
        <w:r w:rsidRPr="00155478">
          <w:t>13</w:t>
        </w:r>
        <w:r w:rsidRPr="00155478">
          <w:t>日</w:t>
        </w:r>
      </w:smartTag>
      <w:r w:rsidRPr="00155478">
        <w:t>，在一份公开声明中，一名</w:t>
      </w:r>
      <w:r w:rsidRPr="00323EFF">
        <w:rPr>
          <w:rFonts w:hint="eastAsia"/>
        </w:rPr>
        <w:t>国会议员</w:t>
      </w:r>
      <w:r>
        <w:rPr>
          <w:rFonts w:hint="eastAsia"/>
        </w:rPr>
        <w:t>据说</w:t>
      </w:r>
      <w:r w:rsidRPr="00323EFF">
        <w:rPr>
          <w:rFonts w:hint="eastAsia"/>
        </w:rPr>
        <w:t>暗示，这些组织</w:t>
      </w:r>
      <w:r>
        <w:rPr>
          <w:rFonts w:hint="eastAsia"/>
        </w:rPr>
        <w:t>因</w:t>
      </w:r>
      <w:r w:rsidRPr="00323EFF">
        <w:rPr>
          <w:rFonts w:hint="eastAsia"/>
        </w:rPr>
        <w:t>抹黑国</w:t>
      </w:r>
      <w:r>
        <w:rPr>
          <w:rFonts w:hint="eastAsia"/>
        </w:rPr>
        <w:t>家而</w:t>
      </w:r>
      <w:r w:rsidRPr="00323EFF">
        <w:rPr>
          <w:rFonts w:hint="eastAsia"/>
        </w:rPr>
        <w:t>收到</w:t>
      </w:r>
      <w:r>
        <w:rPr>
          <w:rFonts w:hint="eastAsia"/>
        </w:rPr>
        <w:t>了</w:t>
      </w:r>
      <w:r w:rsidRPr="00323EFF">
        <w:rPr>
          <w:rFonts w:hint="eastAsia"/>
        </w:rPr>
        <w:t>付款</w:t>
      </w:r>
      <w:r>
        <w:rPr>
          <w:rFonts w:hint="eastAsia"/>
        </w:rPr>
        <w:t>(</w:t>
      </w:r>
      <w:r w:rsidRPr="00323EFF">
        <w:rPr>
          <w:rFonts w:hint="eastAsia"/>
        </w:rPr>
        <w:t>同上</w:t>
      </w:r>
      <w:r>
        <w:rPr>
          <w:rFonts w:hint="eastAsia"/>
        </w:rPr>
        <w:t>)</w:t>
      </w:r>
      <w:r w:rsidRPr="00323EFF">
        <w:rPr>
          <w:rFonts w:hint="eastAsia"/>
        </w:rPr>
        <w:t>。在本报告定稿</w:t>
      </w:r>
      <w:r>
        <w:rPr>
          <w:rFonts w:hint="eastAsia"/>
        </w:rPr>
        <w:t>时</w:t>
      </w:r>
      <w:r w:rsidRPr="00323EFF">
        <w:rPr>
          <w:rFonts w:hint="eastAsia"/>
        </w:rPr>
        <w:t>，</w:t>
      </w:r>
      <w:r w:rsidRPr="00AF28F2">
        <w:rPr>
          <w:rFonts w:hint="eastAsia"/>
        </w:rPr>
        <w:t>未收到政府的任何</w:t>
      </w:r>
      <w:r>
        <w:rPr>
          <w:rFonts w:hint="eastAsia"/>
        </w:rPr>
        <w:t>回应</w:t>
      </w:r>
      <w:r w:rsidRPr="00323EFF">
        <w:rPr>
          <w:rFonts w:hint="eastAsia"/>
        </w:rPr>
        <w:t>。</w:t>
      </w:r>
    </w:p>
    <w:p w:rsidR="00C06D88" w:rsidRPr="00AD77FA" w:rsidRDefault="00C06D88" w:rsidP="00C06D88">
      <w:pPr>
        <w:pStyle w:val="SingleTxt"/>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8</w:t>
      </w:r>
      <w:r w:rsidR="00FD146C">
        <w:rPr>
          <w:snapToGrid w:val="0"/>
        </w:rPr>
        <w:t>.</w:t>
      </w:r>
      <w:r w:rsidR="00FD146C">
        <w:rPr>
          <w:rFonts w:hint="eastAsia"/>
          <w:snapToGrid w:val="0"/>
        </w:rPr>
        <w:tab/>
      </w:r>
      <w:r w:rsidRPr="002F7653">
        <w:rPr>
          <w:rFonts w:hint="eastAsia"/>
          <w:snapToGrid w:val="0"/>
        </w:rPr>
        <w:t>伊朗伊斯兰共和国</w:t>
      </w:r>
    </w:p>
    <w:p w:rsidR="00FD146C" w:rsidRPr="00FD146C" w:rsidRDefault="00FD146C" w:rsidP="00FD146C">
      <w:pPr>
        <w:pStyle w:val="SingleTxt"/>
        <w:spacing w:after="0" w:line="120" w:lineRule="exact"/>
        <w:rPr>
          <w:sz w:val="10"/>
          <w:szCs w:val="21"/>
        </w:rPr>
      </w:pPr>
    </w:p>
    <w:p w:rsidR="00980640" w:rsidRPr="00AD77FA" w:rsidRDefault="00980640" w:rsidP="00815175">
      <w:pPr>
        <w:pStyle w:val="SingleTxt"/>
        <w:spacing w:after="160" w:line="340" w:lineRule="exact"/>
      </w:pPr>
      <w:r w:rsidRPr="0037544D">
        <w:t>22</w:t>
      </w:r>
      <w:r w:rsidR="00FD146C">
        <w:t xml:space="preserve">.  </w:t>
      </w:r>
      <w:smartTag w:uri="urn:schemas-microsoft-com:office:smarttags" w:element="chsdate">
        <w:smartTagPr>
          <w:attr w:name="IsROCDate" w:val="False"/>
          <w:attr w:name="IsLunarDate" w:val="False"/>
          <w:attr w:name="Day" w:val="11"/>
          <w:attr w:name="Month" w:val="6"/>
          <w:attr w:name="Year" w:val="2014"/>
        </w:smartTagPr>
        <w:r w:rsidRPr="00155478">
          <w:t>2014</w:t>
        </w:r>
        <w:r w:rsidRPr="00155478">
          <w:t>年</w:t>
        </w:r>
        <w:r w:rsidRPr="00155478">
          <w:t>6</w:t>
        </w:r>
        <w:r w:rsidRPr="00155478">
          <w:t>月</w:t>
        </w:r>
        <w:r w:rsidRPr="00155478">
          <w:t>11</w:t>
        </w:r>
        <w:r w:rsidRPr="00155478">
          <w:t>日</w:t>
        </w:r>
      </w:smartTag>
      <w:r w:rsidRPr="00155478">
        <w:t>，若干特别程序任务负责人对被拘留在</w:t>
      </w:r>
      <w:r w:rsidRPr="00155478">
        <w:t>Evin</w:t>
      </w:r>
      <w:r w:rsidRPr="00155478">
        <w:t>监狱的</w:t>
      </w:r>
      <w:r w:rsidRPr="00155478">
        <w:t>Omid Behrouzi</w:t>
      </w:r>
      <w:r w:rsidRPr="00155478">
        <w:t>、</w:t>
      </w:r>
      <w:r w:rsidRPr="00155478">
        <w:t>Behnam Ebrahimzadeh</w:t>
      </w:r>
      <w:r w:rsidRPr="00155478">
        <w:t>、</w:t>
      </w:r>
      <w:r w:rsidRPr="00155478">
        <w:t>Mohammad Sadiq Kabudvand</w:t>
      </w:r>
      <w:r w:rsidRPr="00155478">
        <w:t>、</w:t>
      </w:r>
      <w:r w:rsidRPr="00155478">
        <w:t>Sa’id Matinpour</w:t>
      </w:r>
      <w:r w:rsidRPr="00155478">
        <w:t>、</w:t>
      </w:r>
      <w:r w:rsidRPr="00155478">
        <w:t>Hossein Ronaghi-Maleki</w:t>
      </w:r>
      <w:r w:rsidRPr="00155478">
        <w:t>和</w:t>
      </w:r>
      <w:r w:rsidRPr="00155478">
        <w:t>Abdolfattah Soltani(</w:t>
      </w:r>
      <w:r w:rsidRPr="00155478">
        <w:t>均为人权维护者</w:t>
      </w:r>
      <w:r w:rsidRPr="00155478">
        <w:t>)</w:t>
      </w:r>
      <w:r w:rsidRPr="00155478">
        <w:t>因其中一些人参与联合国人权机制而遭到报复的指控表达了严重关切</w:t>
      </w:r>
      <w:r w:rsidRPr="00155478">
        <w:t xml:space="preserve">(A/HRC/28/85, </w:t>
      </w:r>
      <w:r w:rsidRPr="00155478">
        <w:t>第</w:t>
      </w:r>
      <w:r w:rsidRPr="00155478">
        <w:t>IRN 9/2014</w:t>
      </w:r>
      <w:r w:rsidRPr="00155478">
        <w:t>号案件</w:t>
      </w:r>
      <w:r w:rsidRPr="00155478">
        <w:t>)</w:t>
      </w:r>
      <w:r w:rsidRPr="00155478">
        <w:t>。</w:t>
      </w:r>
      <w:smartTag w:uri="urn:schemas-microsoft-com:office:smarttags" w:element="chsdate">
        <w:smartTagPr>
          <w:attr w:name="IsROCDate" w:val="False"/>
          <w:attr w:name="IsLunarDate" w:val="False"/>
          <w:attr w:name="Day" w:val="17"/>
          <w:attr w:name="Month" w:val="4"/>
          <w:attr w:name="Year" w:val="2014"/>
        </w:smartTagPr>
        <w:r w:rsidRPr="00155478">
          <w:t>2014</w:t>
        </w:r>
        <w:r w:rsidRPr="00155478">
          <w:t>年</w:t>
        </w:r>
        <w:r w:rsidRPr="00155478">
          <w:t>4</w:t>
        </w:r>
        <w:r w:rsidRPr="00155478">
          <w:t>月</w:t>
        </w:r>
        <w:r w:rsidRPr="00155478">
          <w:t>17</w:t>
        </w:r>
        <w:r w:rsidRPr="00155478">
          <w:t>日</w:t>
        </w:r>
      </w:smartTag>
      <w:r w:rsidRPr="00155478">
        <w:t>，在对</w:t>
      </w:r>
      <w:r w:rsidRPr="00155478">
        <w:t>Evin</w:t>
      </w:r>
      <w:r w:rsidRPr="00155478">
        <w:t>监狱</w:t>
      </w:r>
      <w:r w:rsidRPr="00155478">
        <w:t>350</w:t>
      </w:r>
      <w:r w:rsidRPr="00155478">
        <w:t>牢房被拘留者的个人物品进行检查时，据报这六个人与其他被拘留者一起遭到狱警和安全人员严重殴打，并被转入单独监禁，单独监禁时间为几天至两个月。</w:t>
      </w:r>
      <w:smartTag w:uri="urn:schemas-microsoft-com:office:smarttags" w:element="chsdate">
        <w:smartTagPr>
          <w:attr w:name="IsROCDate" w:val="False"/>
          <w:attr w:name="IsLunarDate" w:val="False"/>
          <w:attr w:name="Day" w:val="22"/>
          <w:attr w:name="Month" w:val="4"/>
          <w:attr w:name="Year" w:val="2014"/>
        </w:smartTagPr>
        <w:r w:rsidRPr="00155478">
          <w:t>2014</w:t>
        </w:r>
        <w:r w:rsidRPr="00155478">
          <w:t>年</w:t>
        </w:r>
        <w:r w:rsidRPr="00155478">
          <w:t>4</w:t>
        </w:r>
        <w:r w:rsidRPr="00155478">
          <w:t>月</w:t>
        </w:r>
        <w:r w:rsidRPr="00155478">
          <w:t>22</w:t>
        </w:r>
        <w:r w:rsidRPr="00155478">
          <w:t>日</w:t>
        </w:r>
      </w:smartTag>
      <w:r w:rsidRPr="00155478">
        <w:t>，据报议会国家安全委员会主席认为袭击有理，部分原因是从</w:t>
      </w:r>
      <w:r w:rsidRPr="00155478">
        <w:t>Evin</w:t>
      </w:r>
      <w:r w:rsidRPr="00155478">
        <w:t>监狱内向</w:t>
      </w:r>
      <w:r w:rsidRPr="00155478">
        <w:t>“</w:t>
      </w:r>
      <w:r w:rsidRPr="00155478">
        <w:t>伊朗人权状况报告员等挑衅势力</w:t>
      </w:r>
      <w:r w:rsidRPr="00155478">
        <w:t>”</w:t>
      </w:r>
      <w:r w:rsidRPr="00155478">
        <w:t>传递</w:t>
      </w:r>
      <w:r w:rsidRPr="00155478">
        <w:t>“</w:t>
      </w:r>
      <w:r w:rsidRPr="00155478">
        <w:t>一系列捏造和毫</w:t>
      </w:r>
      <w:r w:rsidRPr="00214A88">
        <w:rPr>
          <w:rFonts w:hint="eastAsia"/>
        </w:rPr>
        <w:t>无根据的报告”</w:t>
      </w:r>
      <w:r>
        <w:rPr>
          <w:rFonts w:hint="eastAsia"/>
        </w:rPr>
        <w:t>(</w:t>
      </w:r>
      <w:r w:rsidRPr="00214A88">
        <w:rPr>
          <w:rFonts w:hint="eastAsia"/>
        </w:rPr>
        <w:t>同上</w:t>
      </w:r>
      <w:r>
        <w:rPr>
          <w:rFonts w:hint="eastAsia"/>
        </w:rPr>
        <w:t>)</w:t>
      </w:r>
      <w:r w:rsidRPr="00214A88">
        <w:rPr>
          <w:rFonts w:hint="eastAsia"/>
        </w:rPr>
        <w:t>。在本报告定稿时，未收到政府的任何回应。</w:t>
      </w:r>
    </w:p>
    <w:p w:rsidR="00980640" w:rsidRPr="00155478" w:rsidRDefault="00980640" w:rsidP="00815175">
      <w:pPr>
        <w:pStyle w:val="SingleTxt"/>
        <w:spacing w:after="160" w:line="340" w:lineRule="exact"/>
      </w:pPr>
      <w:r w:rsidRPr="0037544D">
        <w:t>23</w:t>
      </w:r>
      <w:r w:rsidR="00FD146C">
        <w:t xml:space="preserve">.  </w:t>
      </w:r>
      <w:smartTag w:uri="urn:schemas-microsoft-com:office:smarttags" w:element="chsdate">
        <w:smartTagPr>
          <w:attr w:name="Year" w:val="2014"/>
          <w:attr w:name="Month" w:val="7"/>
          <w:attr w:name="Day" w:val="15"/>
          <w:attr w:name="IsLunarDate" w:val="False"/>
          <w:attr w:name="IsROCDate" w:val="False"/>
        </w:smartTagPr>
        <w:r w:rsidRPr="00155478">
          <w:rPr>
            <w:spacing w:val="-4"/>
          </w:rPr>
          <w:t>2014</w:t>
        </w:r>
        <w:r w:rsidRPr="00155478">
          <w:rPr>
            <w:spacing w:val="-4"/>
          </w:rPr>
          <w:t>年</w:t>
        </w:r>
        <w:r w:rsidRPr="00155478">
          <w:rPr>
            <w:spacing w:val="-4"/>
          </w:rPr>
          <w:t>7</w:t>
        </w:r>
        <w:r w:rsidRPr="00155478">
          <w:rPr>
            <w:spacing w:val="-4"/>
          </w:rPr>
          <w:t>月</w:t>
        </w:r>
        <w:r w:rsidRPr="00155478">
          <w:t>15</w:t>
        </w:r>
        <w:r w:rsidRPr="00155478">
          <w:t>日</w:t>
        </w:r>
      </w:smartTag>
      <w:r w:rsidRPr="00155478">
        <w:t>，若干特别程序任务负责人提到对人权律师和前人权维护者中心</w:t>
      </w:r>
      <w:r w:rsidRPr="00155478">
        <w:t>(</w:t>
      </w:r>
      <w:r w:rsidRPr="00155478">
        <w:t>该中心于</w:t>
      </w:r>
      <w:r w:rsidRPr="00155478">
        <w:t>2008</w:t>
      </w:r>
      <w:r w:rsidRPr="00155478">
        <w:t>年</w:t>
      </w:r>
      <w:r w:rsidRPr="00155478">
        <w:t>12</w:t>
      </w:r>
      <w:r w:rsidRPr="00155478">
        <w:t>月被强行关闭</w:t>
      </w:r>
      <w:r w:rsidRPr="00155478">
        <w:t>)</w:t>
      </w:r>
      <w:r w:rsidRPr="00155478">
        <w:t>成员</w:t>
      </w:r>
      <w:r w:rsidRPr="00155478">
        <w:t>Hadi Esmaeilzadeh</w:t>
      </w:r>
      <w:r w:rsidRPr="00155478">
        <w:t>报复的指控</w:t>
      </w:r>
      <w:r w:rsidRPr="00155478">
        <w:t xml:space="preserve">(A/HRC/28/85, </w:t>
      </w:r>
      <w:r w:rsidRPr="00155478">
        <w:t>第</w:t>
      </w:r>
      <w:r w:rsidRPr="00155478">
        <w:t>IRN 12/2014</w:t>
      </w:r>
      <w:r w:rsidRPr="00155478">
        <w:t>号案件</w:t>
      </w:r>
      <w:r w:rsidRPr="00155478">
        <w:t>)</w:t>
      </w:r>
      <w:r w:rsidRPr="00155478">
        <w:t>。</w:t>
      </w:r>
      <w:smartTag w:uri="urn:schemas-microsoft-com:office:smarttags" w:element="chsdate">
        <w:smartTagPr>
          <w:attr w:name="Year" w:val="2014"/>
          <w:attr w:name="Month" w:val="5"/>
          <w:attr w:name="Day" w:val="31"/>
          <w:attr w:name="IsLunarDate" w:val="False"/>
          <w:attr w:name="IsROCDate" w:val="False"/>
        </w:smartTagPr>
        <w:r w:rsidRPr="00155478">
          <w:t>2014</w:t>
        </w:r>
        <w:r w:rsidRPr="00155478">
          <w:t>年</w:t>
        </w:r>
        <w:r w:rsidRPr="00155478">
          <w:t>5</w:t>
        </w:r>
        <w:r w:rsidRPr="00155478">
          <w:t>月</w:t>
        </w:r>
        <w:r w:rsidRPr="00155478">
          <w:t>31</w:t>
        </w:r>
        <w:r w:rsidRPr="00155478">
          <w:t>日</w:t>
        </w:r>
      </w:smartTag>
      <w:r w:rsidRPr="00155478">
        <w:t>，</w:t>
      </w:r>
      <w:r w:rsidRPr="00155478">
        <w:t>Esmaeilzadeh</w:t>
      </w:r>
      <w:r w:rsidRPr="00155478">
        <w:t>先生因参加人权维护者中心被伊斯兰革命法庭判处三年监禁，另因该中心涉嫌向人权理事会和其他人权组织发送月报而</w:t>
      </w:r>
      <w:r w:rsidRPr="00155478">
        <w:t>“</w:t>
      </w:r>
      <w:r w:rsidRPr="00155478">
        <w:t>从事颠覆国家的宣传</w:t>
      </w:r>
      <w:r w:rsidRPr="00155478">
        <w:t>”</w:t>
      </w:r>
      <w:r w:rsidRPr="00155478">
        <w:t>被判处有期徒刑一年。在其</w:t>
      </w:r>
      <w:r w:rsidRPr="00155478">
        <w:t>2015</w:t>
      </w:r>
      <w:r w:rsidRPr="00155478">
        <w:t>年日</w:t>
      </w:r>
      <w:smartTag w:uri="urn:schemas-microsoft-com:office:smarttags" w:element="chsdate">
        <w:smartTagPr>
          <w:attr w:name="Year" w:val="2015"/>
          <w:attr w:name="Month" w:val="1"/>
          <w:attr w:name="Day" w:val="7"/>
          <w:attr w:name="IsLunarDate" w:val="False"/>
          <w:attr w:name="IsROCDate" w:val="False"/>
        </w:smartTagPr>
        <w:r w:rsidRPr="00155478">
          <w:t>1</w:t>
        </w:r>
        <w:r w:rsidRPr="00155478">
          <w:t>月</w:t>
        </w:r>
        <w:r w:rsidRPr="00155478">
          <w:t>7</w:t>
        </w:r>
        <w:r w:rsidRPr="00155478">
          <w:t>日</w:t>
        </w:r>
      </w:smartTag>
      <w:r w:rsidRPr="00155478">
        <w:t>的来函中，政府称，一旦从朗伊斯兰共和国司法部高级人权理事会收到关于</w:t>
      </w:r>
      <w:r w:rsidRPr="00155478">
        <w:t>Esmaeilzadeh</w:t>
      </w:r>
      <w:r w:rsidRPr="00155478">
        <w:t>先生案件的细节，将提供这些细节。然而，它指出，报复行为的指控不成立，并遭到伊朗司法官员否认</w:t>
      </w:r>
      <w:r w:rsidRPr="00155478">
        <w:t>(</w:t>
      </w:r>
      <w:r w:rsidRPr="00155478">
        <w:t>同上</w:t>
      </w:r>
      <w:r w:rsidRPr="00155478">
        <w:t>)</w:t>
      </w:r>
      <w:r w:rsidRPr="00155478">
        <w:t>。在本报告定稿时，政府尚未提供信息。</w:t>
      </w:r>
    </w:p>
    <w:p w:rsidR="00980640" w:rsidRPr="00AD77FA" w:rsidRDefault="00980640" w:rsidP="00815175">
      <w:pPr>
        <w:pStyle w:val="SingleTxt"/>
        <w:spacing w:after="160" w:line="340" w:lineRule="exact"/>
      </w:pPr>
      <w:r w:rsidRPr="0037544D">
        <w:t>24</w:t>
      </w:r>
      <w:r w:rsidR="00FD146C">
        <w:t xml:space="preserve">.  </w:t>
      </w:r>
      <w:smartTag w:uri="urn:schemas-microsoft-com:office:smarttags" w:element="chsdate">
        <w:smartTagPr>
          <w:attr w:name="Year" w:val="2014"/>
          <w:attr w:name="Month" w:val="10"/>
          <w:attr w:name="Day" w:val="21"/>
          <w:attr w:name="IsLunarDate" w:val="False"/>
          <w:attr w:name="IsROCDate" w:val="False"/>
        </w:smartTagPr>
        <w:r w:rsidRPr="00155478">
          <w:t>2014</w:t>
        </w:r>
        <w:r w:rsidRPr="00155478">
          <w:t>年</w:t>
        </w:r>
        <w:r w:rsidRPr="00155478">
          <w:t>10</w:t>
        </w:r>
        <w:r w:rsidRPr="00155478">
          <w:t>月</w:t>
        </w:r>
        <w:r w:rsidRPr="00155478">
          <w:t>21</w:t>
        </w:r>
        <w:r w:rsidRPr="00155478">
          <w:t>日</w:t>
        </w:r>
      </w:smartTag>
      <w:r w:rsidRPr="00155478">
        <w:t>，若干特别程序任务负责人对所报道的人权活动家及伊朗捍卫街头儿童和童工协会成员</w:t>
      </w:r>
      <w:r w:rsidRPr="00155478">
        <w:t>Saeed Shirzad</w:t>
      </w:r>
      <w:r w:rsidRPr="00155478">
        <w:t>的报复行为表示关切</w:t>
      </w:r>
      <w:r w:rsidRPr="00155478">
        <w:t xml:space="preserve">(A/HRC/28/85, </w:t>
      </w:r>
      <w:r w:rsidRPr="00155478">
        <w:t>第</w:t>
      </w:r>
      <w:r w:rsidRPr="00155478">
        <w:t>IRN 25/2014</w:t>
      </w:r>
      <w:r w:rsidRPr="00155478">
        <w:t>号案件</w:t>
      </w:r>
      <w:r w:rsidRPr="00155478">
        <w:t>)</w:t>
      </w:r>
      <w:r w:rsidRPr="00155478">
        <w:t>。</w:t>
      </w:r>
      <w:r w:rsidRPr="00155478">
        <w:t xml:space="preserve"> Shirzad</w:t>
      </w:r>
      <w:r w:rsidRPr="00155478">
        <w:t>先生于</w:t>
      </w:r>
      <w:smartTag w:uri="urn:schemas-microsoft-com:office:smarttags" w:element="chsdate">
        <w:smartTagPr>
          <w:attr w:name="Year" w:val="2014"/>
          <w:attr w:name="Month" w:val="6"/>
          <w:attr w:name="Day" w:val="2"/>
          <w:attr w:name="IsLunarDate" w:val="False"/>
          <w:attr w:name="IsROCDate" w:val="False"/>
        </w:smartTagPr>
        <w:r w:rsidRPr="00155478">
          <w:t>2014</w:t>
        </w:r>
        <w:r w:rsidRPr="00155478">
          <w:t>年</w:t>
        </w:r>
        <w:r w:rsidRPr="00155478">
          <w:t>6</w:t>
        </w:r>
        <w:r w:rsidRPr="00155478">
          <w:t>月</w:t>
        </w:r>
        <w:r w:rsidRPr="00155478">
          <w:t>2</w:t>
        </w:r>
        <w:r w:rsidRPr="00155478">
          <w:t>日</w:t>
        </w:r>
      </w:smartTag>
      <w:r w:rsidRPr="00155478">
        <w:t>在</w:t>
      </w:r>
      <w:r w:rsidRPr="00155478">
        <w:t>Tabriz</w:t>
      </w:r>
      <w:r w:rsidRPr="00155478">
        <w:t>被情报部官员逮捕并被转移到德黑兰</w:t>
      </w:r>
      <w:r w:rsidRPr="00155478">
        <w:t>Evin</w:t>
      </w:r>
      <w:r w:rsidRPr="00155478">
        <w:t>监狱，在那里他被单独关押了两个月。</w:t>
      </w:r>
      <w:smartTag w:uri="urn:schemas-microsoft-com:office:smarttags" w:element="chsdate">
        <w:smartTagPr>
          <w:attr w:name="Year" w:val="2015"/>
          <w:attr w:name="Month" w:val="8"/>
          <w:attr w:name="Day" w:val="18"/>
          <w:attr w:name="IsLunarDate" w:val="False"/>
          <w:attr w:name="IsROCDate" w:val="False"/>
        </w:smartTagPr>
        <w:r w:rsidRPr="00155478">
          <w:t>8</w:t>
        </w:r>
        <w:r w:rsidRPr="00155478">
          <w:t>月</w:t>
        </w:r>
        <w:r w:rsidRPr="00155478">
          <w:t>18</w:t>
        </w:r>
        <w:r w:rsidRPr="00155478">
          <w:t>日</w:t>
        </w:r>
      </w:smartTag>
      <w:r w:rsidRPr="00155478">
        <w:t>，据称他被口头告知对他的指控，其中包括与伊朗伊斯兰共和国人权状况特别报告员合作。在其于</w:t>
      </w:r>
      <w:smartTag w:uri="urn:schemas-microsoft-com:office:smarttags" w:element="chsdate">
        <w:smartTagPr>
          <w:attr w:name="Year" w:val="2015"/>
          <w:attr w:name="Month" w:val="6"/>
          <w:attr w:name="Day" w:val="11"/>
          <w:attr w:name="IsLunarDate" w:val="False"/>
          <w:attr w:name="IsROCDate" w:val="False"/>
        </w:smartTagPr>
        <w:r w:rsidRPr="00155478">
          <w:t>2015</w:t>
        </w:r>
        <w:r w:rsidRPr="00155478">
          <w:t>年</w:t>
        </w:r>
        <w:r w:rsidRPr="00155478">
          <w:t>6</w:t>
        </w:r>
        <w:r w:rsidRPr="00155478">
          <w:t>月</w:t>
        </w:r>
        <w:r w:rsidRPr="00155478">
          <w:t>11</w:t>
        </w:r>
        <w:r w:rsidRPr="00155478">
          <w:t>日</w:t>
        </w:r>
      </w:smartTag>
      <w:r w:rsidRPr="00155478">
        <w:t>的回复中，政府完全驳斥对</w:t>
      </w:r>
      <w:r w:rsidRPr="00155478">
        <w:t>Shirzad</w:t>
      </w:r>
      <w:r w:rsidRPr="00155478">
        <w:t>先生与特别报告员合作遭到报复的指控</w:t>
      </w:r>
      <w:r w:rsidRPr="00155478">
        <w:t xml:space="preserve">(A/HRC/30/27, </w:t>
      </w:r>
      <w:r w:rsidRPr="00155478">
        <w:t>第</w:t>
      </w:r>
      <w:r w:rsidRPr="00155478">
        <w:t>IRN 25/2014</w:t>
      </w:r>
      <w:r w:rsidRPr="00155478">
        <w:t>号案件</w:t>
      </w:r>
      <w:r w:rsidRPr="00155478">
        <w:t>)</w:t>
      </w:r>
      <w:r w:rsidRPr="00155478">
        <w:t>。</w:t>
      </w:r>
    </w:p>
    <w:p w:rsidR="00980640" w:rsidRPr="00AD77FA" w:rsidRDefault="00980640" w:rsidP="00815175">
      <w:pPr>
        <w:pStyle w:val="SingleTxt"/>
        <w:spacing w:after="160" w:line="340" w:lineRule="exact"/>
      </w:pPr>
      <w:r w:rsidRPr="0037544D">
        <w:t>25</w:t>
      </w:r>
      <w:r w:rsidR="00FD146C">
        <w:t xml:space="preserve">.  </w:t>
      </w:r>
      <w:smartTag w:uri="urn:schemas-microsoft-com:office:smarttags" w:element="chsdate">
        <w:smartTagPr>
          <w:attr w:name="Year" w:val="2014"/>
          <w:attr w:name="Month" w:val="11"/>
          <w:attr w:name="Day" w:val="25"/>
          <w:attr w:name="IsLunarDate" w:val="False"/>
          <w:attr w:name="IsROCDate" w:val="False"/>
        </w:smartTagPr>
        <w:r w:rsidRPr="00155478">
          <w:t>2014</w:t>
        </w:r>
        <w:r w:rsidRPr="00155478">
          <w:t>年</w:t>
        </w:r>
        <w:r w:rsidRPr="00155478">
          <w:t>11</w:t>
        </w:r>
        <w:r w:rsidRPr="00155478">
          <w:t>月</w:t>
        </w:r>
        <w:r w:rsidRPr="00155478">
          <w:t>25</w:t>
        </w:r>
        <w:r w:rsidRPr="00155478">
          <w:t>日</w:t>
        </w:r>
      </w:smartTag>
      <w:r w:rsidRPr="00155478">
        <w:t>，若干特别程序任务负责人在一份联合来文中对据报被单独监禁五年正在服刑的</w:t>
      </w:r>
      <w:r w:rsidRPr="00155478">
        <w:t>Mohammad Ali Taheri</w:t>
      </w:r>
      <w:r w:rsidRPr="00155478">
        <w:t>博士及其妻子因与伊朗伊斯兰共和国人权状况特别报告员接触而遭到报复表示关切</w:t>
      </w:r>
      <w:r w:rsidRPr="00155478">
        <w:t xml:space="preserve">(A/HRC/28/85, </w:t>
      </w:r>
      <w:r w:rsidRPr="00155478">
        <w:t>第</w:t>
      </w:r>
      <w:r w:rsidRPr="00155478">
        <w:t>IRN 28/2014</w:t>
      </w:r>
      <w:r w:rsidRPr="00155478">
        <w:t>号案件</w:t>
      </w:r>
      <w:r w:rsidRPr="00155478">
        <w:t>)</w:t>
      </w:r>
      <w:r w:rsidRPr="00155478">
        <w:t>。</w:t>
      </w:r>
      <w:r w:rsidRPr="00155478">
        <w:t>2014</w:t>
      </w:r>
      <w:r w:rsidRPr="00155478">
        <w:t>年</w:t>
      </w:r>
      <w:r w:rsidRPr="00155478">
        <w:t>6</w:t>
      </w:r>
      <w:r w:rsidRPr="00155478">
        <w:t>月，媒体发表了</w:t>
      </w:r>
      <w:r w:rsidRPr="00155478">
        <w:t>Taheri</w:t>
      </w:r>
      <w:r w:rsidRPr="00155478">
        <w:t>博士致特别报告员的一封信，其中他描述了伊朗伊斯兰共和国监狱正在发生的侵犯人权行为。</w:t>
      </w:r>
      <w:smartTag w:uri="urn:schemas-microsoft-com:office:smarttags" w:element="chsdate">
        <w:smartTagPr>
          <w:attr w:name="Year" w:val="2015"/>
          <w:attr w:name="Month" w:val="7"/>
          <w:attr w:name="Day" w:val="2"/>
          <w:attr w:name="IsLunarDate" w:val="False"/>
          <w:attr w:name="IsROCDate" w:val="False"/>
        </w:smartTagPr>
        <w:r w:rsidRPr="00155478">
          <w:t>7</w:t>
        </w:r>
        <w:r w:rsidRPr="00155478">
          <w:t>月</w:t>
        </w:r>
        <w:r w:rsidRPr="00155478">
          <w:t>2</w:t>
        </w:r>
        <w:r w:rsidRPr="00155478">
          <w:t>日</w:t>
        </w:r>
      </w:smartTag>
      <w:r w:rsidRPr="00155478">
        <w:t>，据报当局逮捕并拘留了</w:t>
      </w:r>
      <w:r w:rsidRPr="00155478">
        <w:rPr>
          <w:spacing w:val="-4"/>
        </w:rPr>
        <w:t>其妻子，只在她承</w:t>
      </w:r>
      <w:r w:rsidRPr="00155478">
        <w:t>诺保持沉默后将其释放。随后对</w:t>
      </w:r>
      <w:r w:rsidRPr="00155478">
        <w:t>Ta</w:t>
      </w:r>
      <w:r w:rsidRPr="00155478">
        <w:rPr>
          <w:spacing w:val="-4"/>
        </w:rPr>
        <w:t xml:space="preserve">heri </w:t>
      </w:r>
      <w:r w:rsidRPr="00155478">
        <w:rPr>
          <w:spacing w:val="-4"/>
        </w:rPr>
        <w:t>博士</w:t>
      </w:r>
      <w:r w:rsidRPr="00D10CA2">
        <w:rPr>
          <w:rFonts w:hint="eastAsia"/>
          <w:spacing w:val="-4"/>
        </w:rPr>
        <w:t>提出了可处死刑的“世间腐</w:t>
      </w:r>
      <w:r w:rsidRPr="004A6E77">
        <w:rPr>
          <w:rFonts w:hint="eastAsia"/>
        </w:rPr>
        <w:t>败</w:t>
      </w:r>
      <w:r w:rsidRPr="0064500B">
        <w:rPr>
          <w:rFonts w:hint="eastAsia"/>
        </w:rPr>
        <w:t>”新指控。作为回应，</w:t>
      </w:r>
      <w:r w:rsidRPr="00155478">
        <w:t>2014</w:t>
      </w:r>
      <w:r w:rsidRPr="00155478">
        <w:t>年</w:t>
      </w:r>
      <w:r w:rsidRPr="00155478">
        <w:t>10</w:t>
      </w:r>
      <w:r w:rsidRPr="00155478">
        <w:t>月，</w:t>
      </w:r>
      <w:r w:rsidRPr="00155478">
        <w:t>Taheri</w:t>
      </w:r>
      <w:r w:rsidRPr="00155478">
        <w:t>博士进行绝食，在转交来文时，据报有在拘留期间死亡的危险</w:t>
      </w:r>
      <w:r w:rsidRPr="00155478">
        <w:t>(</w:t>
      </w:r>
      <w:r w:rsidRPr="00155478">
        <w:t>同上</w:t>
      </w:r>
      <w:r>
        <w:rPr>
          <w:rFonts w:hint="eastAsia"/>
        </w:rPr>
        <w:t>)</w:t>
      </w:r>
      <w:r w:rsidRPr="0064500B">
        <w:rPr>
          <w:rFonts w:hint="eastAsia"/>
        </w:rPr>
        <w:t>。在本报告定稿时，政府未</w:t>
      </w:r>
      <w:r>
        <w:rPr>
          <w:rFonts w:hint="eastAsia"/>
        </w:rPr>
        <w:t>就</w:t>
      </w:r>
      <w:r w:rsidRPr="0064500B">
        <w:rPr>
          <w:rFonts w:hint="eastAsia"/>
        </w:rPr>
        <w:t>该案件作出回应。</w:t>
      </w:r>
    </w:p>
    <w:p w:rsidR="00980640" w:rsidRPr="00155478" w:rsidRDefault="00980640" w:rsidP="00C06D88">
      <w:pPr>
        <w:pStyle w:val="SingleTxt"/>
      </w:pPr>
      <w:r w:rsidRPr="0037544D">
        <w:t>26</w:t>
      </w:r>
      <w:r w:rsidR="00FD146C">
        <w:t xml:space="preserve">.  </w:t>
      </w:r>
      <w:r w:rsidRPr="00D90FE0">
        <w:rPr>
          <w:rFonts w:hint="eastAsia"/>
        </w:rPr>
        <w:t>在同一来文中，任务负责人还提到博客</w:t>
      </w:r>
      <w:r w:rsidRPr="00155478">
        <w:t>Mohammad Reza Pourshajari</w:t>
      </w:r>
      <w:r w:rsidRPr="00155478">
        <w:t>因与伊朗伊斯兰共和国人权状况特别报告员接触而遭到报复的报道。</w:t>
      </w:r>
      <w:r w:rsidRPr="00155478">
        <w:t>Pourshajari</w:t>
      </w:r>
      <w:r w:rsidRPr="00155478">
        <w:t>先生于</w:t>
      </w:r>
      <w:smartTag w:uri="urn:schemas-microsoft-com:office:smarttags" w:element="chsdate">
        <w:smartTagPr>
          <w:attr w:name="Year" w:val="2014"/>
          <w:attr w:name="Month" w:val="9"/>
          <w:attr w:name="Day" w:val="30"/>
          <w:attr w:name="IsLunarDate" w:val="False"/>
          <w:attr w:name="IsROCDate" w:val="False"/>
        </w:smartTagPr>
        <w:r w:rsidRPr="00155478">
          <w:t>2014</w:t>
        </w:r>
        <w:r w:rsidRPr="00155478">
          <w:t>年</w:t>
        </w:r>
        <w:r w:rsidRPr="00155478">
          <w:t>9</w:t>
        </w:r>
        <w:r w:rsidRPr="00155478">
          <w:t>月</w:t>
        </w:r>
        <w:r w:rsidRPr="00155478">
          <w:t>30</w:t>
        </w:r>
        <w:r w:rsidRPr="00155478">
          <w:t>日</w:t>
        </w:r>
      </w:smartTag>
      <w:r w:rsidRPr="00155478">
        <w:t>在</w:t>
      </w:r>
      <w:r w:rsidRPr="00155478">
        <w:t>Orumieh</w:t>
      </w:r>
      <w:r w:rsidRPr="00155478">
        <w:t>被安全部队逮捕，并在等待对数项指控，包括曾与特别报告员接触进行审讯时，被单独监禁</w:t>
      </w:r>
      <w:r w:rsidRPr="00155478">
        <w:t>14</w:t>
      </w:r>
      <w:r w:rsidRPr="00155478">
        <w:t>天，然后于</w:t>
      </w:r>
      <w:smartTag w:uri="urn:schemas-microsoft-com:office:smarttags" w:element="chsdate">
        <w:smartTagPr>
          <w:attr w:name="Year" w:val="2015"/>
          <w:attr w:name="Month" w:val="10"/>
          <w:attr w:name="Day" w:val="14"/>
          <w:attr w:name="IsLunarDate" w:val="False"/>
          <w:attr w:name="IsROCDate" w:val="False"/>
        </w:smartTagPr>
        <w:r w:rsidRPr="00155478">
          <w:t>10</w:t>
        </w:r>
        <w:r w:rsidRPr="00155478">
          <w:t>月</w:t>
        </w:r>
        <w:r w:rsidRPr="00155478">
          <w:t>14</w:t>
        </w:r>
        <w:r w:rsidRPr="00155478">
          <w:t>日</w:t>
        </w:r>
      </w:smartTag>
      <w:r w:rsidRPr="00155478">
        <w:t>被转移到</w:t>
      </w:r>
      <w:r w:rsidRPr="00155478">
        <w:t>Karaj</w:t>
      </w:r>
      <w:r w:rsidRPr="00155478">
        <w:t>监狱。在</w:t>
      </w:r>
      <w:r w:rsidRPr="00155478">
        <w:t>2015</w:t>
      </w:r>
      <w:r w:rsidRPr="00155478">
        <w:t>年日</w:t>
      </w:r>
      <w:smartTag w:uri="urn:schemas-microsoft-com:office:smarttags" w:element="chsdate">
        <w:smartTagPr>
          <w:attr w:name="Year" w:val="2015"/>
          <w:attr w:name="Month" w:val="4"/>
          <w:attr w:name="Day" w:val="21"/>
          <w:attr w:name="IsLunarDate" w:val="False"/>
          <w:attr w:name="IsROCDate" w:val="False"/>
        </w:smartTagPr>
        <w:r w:rsidRPr="00155478">
          <w:t>4</w:t>
        </w:r>
        <w:r w:rsidRPr="00155478">
          <w:t>月</w:t>
        </w:r>
        <w:r w:rsidRPr="00155478">
          <w:t>21</w:t>
        </w:r>
        <w:r w:rsidRPr="00155478">
          <w:t>日</w:t>
        </w:r>
      </w:smartTag>
      <w:r w:rsidRPr="00155478">
        <w:t>的一封信中，政府确认对</w:t>
      </w:r>
      <w:r w:rsidRPr="00155478">
        <w:t>Pourshajari</w:t>
      </w:r>
      <w:r w:rsidRPr="00155478">
        <w:t>先生</w:t>
      </w:r>
      <w:r w:rsidRPr="00155478">
        <w:t>“</w:t>
      </w:r>
      <w:r w:rsidRPr="00155478">
        <w:t>进行反对伊斯兰共和国的宣传并妄图非法离开国家</w:t>
      </w:r>
      <w:r w:rsidRPr="00155478">
        <w:t>”</w:t>
      </w:r>
      <w:r w:rsidRPr="00155478">
        <w:t>的指控，同时拒绝其他</w:t>
      </w:r>
      <w:r w:rsidRPr="00155478">
        <w:t xml:space="preserve"> “</w:t>
      </w:r>
      <w:r w:rsidRPr="00155478">
        <w:t>毫无根据</w:t>
      </w:r>
      <w:r w:rsidRPr="00155478">
        <w:t>”</w:t>
      </w:r>
      <w:r w:rsidRPr="00155478">
        <w:t>的指控</w:t>
      </w:r>
      <w:r w:rsidRPr="00155478">
        <w:t xml:space="preserve">(A/HRC/29/50, </w:t>
      </w:r>
      <w:r w:rsidRPr="00155478">
        <w:t>第</w:t>
      </w:r>
      <w:r w:rsidRPr="00155478">
        <w:t>IRN 28/2014</w:t>
      </w:r>
      <w:r w:rsidRPr="00155478">
        <w:t>号案件</w:t>
      </w:r>
      <w:r w:rsidRPr="00155478">
        <w:t>)</w:t>
      </w:r>
      <w:r w:rsidRPr="00155478">
        <w:t>。</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9</w:t>
      </w:r>
      <w:r w:rsidR="00FD146C">
        <w:rPr>
          <w:snapToGrid w:val="0"/>
        </w:rPr>
        <w:t>.</w:t>
      </w:r>
      <w:r w:rsidR="00FD146C">
        <w:rPr>
          <w:rFonts w:hint="eastAsia"/>
          <w:snapToGrid w:val="0"/>
        </w:rPr>
        <w:tab/>
      </w:r>
      <w:r w:rsidRPr="002F7653">
        <w:rPr>
          <w:rFonts w:hint="eastAsia"/>
          <w:snapToGrid w:val="0"/>
        </w:rPr>
        <w:t>以色列</w:t>
      </w:r>
    </w:p>
    <w:p w:rsidR="004C1B20" w:rsidRPr="004C1B20" w:rsidRDefault="004C1B20" w:rsidP="004C1B20">
      <w:pPr>
        <w:pStyle w:val="SingleTxt"/>
        <w:spacing w:after="0" w:line="120" w:lineRule="exact"/>
        <w:rPr>
          <w:sz w:val="10"/>
          <w:szCs w:val="21"/>
        </w:rPr>
      </w:pPr>
    </w:p>
    <w:p w:rsidR="00980640" w:rsidRPr="00AD77FA" w:rsidRDefault="00980640" w:rsidP="00815175">
      <w:pPr>
        <w:pStyle w:val="SingleTxt"/>
        <w:rPr>
          <w:color w:val="000000"/>
        </w:rPr>
      </w:pPr>
      <w:r w:rsidRPr="0037544D">
        <w:t>27</w:t>
      </w:r>
      <w:r w:rsidR="00FD146C">
        <w:t xml:space="preserve">.  </w:t>
      </w:r>
      <w:r w:rsidRPr="00D41D59">
        <w:t>2014</w:t>
      </w:r>
      <w:r w:rsidRPr="00D41D59">
        <w:rPr>
          <w:rFonts w:hint="eastAsia"/>
        </w:rPr>
        <w:t>年加沙冲突问题独立调查委员会在向人权理事会第二十九届会议介绍其报告</w:t>
      </w:r>
      <w:r w:rsidRPr="00155478">
        <w:rPr>
          <w:rFonts w:asciiTheme="majorBidi" w:hAnsiTheme="majorBidi" w:cstheme="majorBidi"/>
        </w:rPr>
        <w:t>(A/HRC/29/52)</w:t>
      </w:r>
      <w:r w:rsidRPr="00155478">
        <w:rPr>
          <w:rFonts w:asciiTheme="majorBidi" w:hAnsiTheme="majorBidi" w:cstheme="majorBidi"/>
        </w:rPr>
        <w:t>时称</w:t>
      </w:r>
      <w:r w:rsidRPr="00D41D59">
        <w:rPr>
          <w:rFonts w:hint="eastAsia"/>
        </w:rPr>
        <w:t>，一些消息来源担心在该委员会作证或与其积极合作的可能后果。委员们对关于在公布其报告的背景下可能取消对以色列非政府组织的国家服务拨款的最近报</w:t>
      </w:r>
      <w:r>
        <w:rPr>
          <w:rFonts w:hint="eastAsia"/>
        </w:rPr>
        <w:t>道</w:t>
      </w:r>
      <w:r w:rsidRPr="00D41D59">
        <w:rPr>
          <w:rFonts w:hint="eastAsia"/>
        </w:rPr>
        <w:t>感到不安，并补充说，媒体提</w:t>
      </w:r>
      <w:r>
        <w:rPr>
          <w:rFonts w:hint="eastAsia"/>
        </w:rPr>
        <w:t>到的</w:t>
      </w:r>
      <w:r w:rsidRPr="00D41D59">
        <w:rPr>
          <w:rFonts w:hint="eastAsia"/>
        </w:rPr>
        <w:t>可能受到影响的组织其实并未与该委员会合作。委员们指出了这类行动对人权维护之者权利和见解与言论自由</w:t>
      </w:r>
      <w:r>
        <w:rPr>
          <w:rFonts w:hint="eastAsia"/>
        </w:rPr>
        <w:t>权利</w:t>
      </w:r>
      <w:r w:rsidRPr="00D41D59">
        <w:rPr>
          <w:rFonts w:hint="eastAsia"/>
        </w:rPr>
        <w:t>的影响。</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10</w:t>
      </w:r>
      <w:r w:rsidR="00FD146C">
        <w:rPr>
          <w:snapToGrid w:val="0"/>
        </w:rPr>
        <w:t>.</w:t>
      </w:r>
      <w:r w:rsidR="00FD146C">
        <w:rPr>
          <w:rFonts w:hint="eastAsia"/>
          <w:snapToGrid w:val="0"/>
        </w:rPr>
        <w:tab/>
      </w:r>
      <w:r w:rsidRPr="002F7653">
        <w:rPr>
          <w:rFonts w:hint="eastAsia"/>
          <w:snapToGrid w:val="0"/>
        </w:rPr>
        <w:t>哈萨克斯坦</w:t>
      </w:r>
    </w:p>
    <w:p w:rsidR="00FD146C" w:rsidRPr="00FD146C" w:rsidRDefault="00FD146C" w:rsidP="00FD146C">
      <w:pPr>
        <w:pStyle w:val="SingleTxt"/>
        <w:spacing w:after="0" w:line="120" w:lineRule="exact"/>
        <w:rPr>
          <w:sz w:val="10"/>
          <w:szCs w:val="21"/>
        </w:rPr>
      </w:pPr>
    </w:p>
    <w:p w:rsidR="00980640" w:rsidRPr="002D0237" w:rsidRDefault="00980640" w:rsidP="00C06D88">
      <w:pPr>
        <w:pStyle w:val="SingleTxt"/>
      </w:pPr>
      <w:r w:rsidRPr="0037544D">
        <w:t>28</w:t>
      </w:r>
      <w:r w:rsidR="00FD146C">
        <w:t xml:space="preserve">.  </w:t>
      </w:r>
      <w:r w:rsidRPr="001319A2">
        <w:rPr>
          <w:rFonts w:hint="eastAsia"/>
        </w:rPr>
        <w:t>关于</w:t>
      </w:r>
      <w:r>
        <w:rPr>
          <w:rFonts w:hint="eastAsia"/>
        </w:rPr>
        <w:t>其</w:t>
      </w:r>
      <w:r w:rsidRPr="001319A2">
        <w:rPr>
          <w:rFonts w:hint="eastAsia"/>
        </w:rPr>
        <w:t>对哈萨</w:t>
      </w:r>
      <w:r w:rsidRPr="00155478">
        <w:t>克斯坦的访问，和平集会和结社自由问题特别报告员称，</w:t>
      </w:r>
      <w:r w:rsidRPr="00155478">
        <w:t>2015</w:t>
      </w:r>
      <w:r w:rsidRPr="00155478">
        <w:t>年</w:t>
      </w:r>
      <w:r w:rsidRPr="00155478">
        <w:t>1</w:t>
      </w:r>
      <w:r w:rsidRPr="00155478">
        <w:t>月</w:t>
      </w:r>
      <w:r w:rsidRPr="00155478">
        <w:t>23</w:t>
      </w:r>
      <w:r w:rsidRPr="00155478">
        <w:t>日，一些不明身份的男子以通常与秘密警察监视相关的方式对离开其刚刚举行会议的大楼的个人拍照</w:t>
      </w:r>
      <w:r w:rsidRPr="00155478">
        <w:t>(A/HRC/29/25/Add.2</w:t>
      </w:r>
      <w:r w:rsidRPr="00155478">
        <w:t>，第</w:t>
      </w:r>
      <w:r w:rsidRPr="00155478">
        <w:t>13-17</w:t>
      </w:r>
      <w:r w:rsidRPr="00155478">
        <w:t>段</w:t>
      </w:r>
      <w:r w:rsidRPr="00155478">
        <w:t>)</w:t>
      </w:r>
      <w:r w:rsidRPr="00155478">
        <w:t>。</w:t>
      </w:r>
      <w:r w:rsidRPr="00155478">
        <w:rPr>
          <w:rStyle w:val="FootnoteReference"/>
          <w:rFonts w:asciiTheme="majorBidi" w:hAnsiTheme="majorBidi" w:cstheme="majorBidi"/>
          <w:color w:val="0000CC"/>
        </w:rPr>
        <w:footnoteReference w:id="6"/>
      </w:r>
      <w:r w:rsidR="00A94589" w:rsidRPr="00155478">
        <w:t xml:space="preserve"> </w:t>
      </w:r>
      <w:r w:rsidRPr="00155478">
        <w:t>特别报告员向当局提交了正式投诉，并得到将进行全面调查的保证。第二天，当局告知特别报告员，他们逮捕了一名承认拍照的人；但是，特别报告员没有确认该男子是他所看到其中一人。他随后确认这起事件是蓄意策划的，旨在制造恐惧和恐吓，并重申当局必须保证其所会见的任何人不会遭到报复。政府回应称这些指控毫无根据，是基于一种误解</w:t>
      </w:r>
      <w:r w:rsidRPr="00155478">
        <w:t>(A/HRC/29/25/Add.5</w:t>
      </w:r>
      <w:r w:rsidRPr="00155478">
        <w:t>，第</w:t>
      </w:r>
      <w:r w:rsidRPr="00155478">
        <w:t>6</w:t>
      </w:r>
      <w:r w:rsidRPr="00155478">
        <w:t>段</w:t>
      </w:r>
      <w:r w:rsidRPr="00155478">
        <w:t>)</w:t>
      </w:r>
      <w:r w:rsidRPr="00155478">
        <w:t>。在其对人权理事会第二十九届会议的口头说明中，特别报告员重申了他对该事件的不满，指出政府的解释不能令人信服，并敦促其确保不会有与其访问相关的报复。哈</w:t>
      </w:r>
      <w:r w:rsidRPr="001319A2">
        <w:rPr>
          <w:rFonts w:hint="eastAsia"/>
        </w:rPr>
        <w:t>萨克斯坦在其</w:t>
      </w:r>
      <w:r>
        <w:rPr>
          <w:rFonts w:hint="eastAsia"/>
        </w:rPr>
        <w:t>对</w:t>
      </w:r>
      <w:r w:rsidRPr="001319A2">
        <w:rPr>
          <w:rFonts w:hint="eastAsia"/>
        </w:rPr>
        <w:t>特别报告员</w:t>
      </w:r>
      <w:r>
        <w:rPr>
          <w:rFonts w:hint="eastAsia"/>
        </w:rPr>
        <w:t>发言</w:t>
      </w:r>
      <w:r w:rsidRPr="001319A2">
        <w:rPr>
          <w:rFonts w:hint="eastAsia"/>
        </w:rPr>
        <w:t>的口头</w:t>
      </w:r>
      <w:r>
        <w:rPr>
          <w:rFonts w:hint="eastAsia"/>
        </w:rPr>
        <w:t>答</w:t>
      </w:r>
      <w:r w:rsidRPr="001319A2">
        <w:rPr>
          <w:rFonts w:hint="eastAsia"/>
        </w:rPr>
        <w:t>复</w:t>
      </w:r>
      <w:r>
        <w:rPr>
          <w:rFonts w:hint="eastAsia"/>
        </w:rPr>
        <w:t>中</w:t>
      </w:r>
      <w:r w:rsidRPr="001319A2">
        <w:rPr>
          <w:rFonts w:hint="eastAsia"/>
        </w:rPr>
        <w:t>没有</w:t>
      </w:r>
      <w:r>
        <w:rPr>
          <w:rFonts w:hint="eastAsia"/>
        </w:rPr>
        <w:t>谈</w:t>
      </w:r>
      <w:r w:rsidRPr="001319A2">
        <w:rPr>
          <w:rFonts w:hint="eastAsia"/>
        </w:rPr>
        <w:t>及</w:t>
      </w:r>
      <w:r>
        <w:rPr>
          <w:rFonts w:hint="eastAsia"/>
        </w:rPr>
        <w:t>有关</w:t>
      </w:r>
      <w:r w:rsidRPr="001319A2">
        <w:rPr>
          <w:rFonts w:hint="eastAsia"/>
        </w:rPr>
        <w:t>报复的指控。</w:t>
      </w:r>
    </w:p>
    <w:p w:rsidR="002B34B9" w:rsidRPr="002B34B9" w:rsidRDefault="002B34B9" w:rsidP="002B34B9">
      <w:pPr>
        <w:pStyle w:val="SingleTxt"/>
        <w:spacing w:after="0" w:line="120" w:lineRule="exact"/>
        <w:rPr>
          <w:sz w:val="10"/>
        </w:rPr>
      </w:pPr>
    </w:p>
    <w:p w:rsidR="00980640" w:rsidRDefault="00980640" w:rsidP="002B34B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11</w:t>
      </w:r>
      <w:r w:rsidR="00FD146C">
        <w:rPr>
          <w:snapToGrid w:val="0"/>
        </w:rPr>
        <w:t>.</w:t>
      </w:r>
      <w:r w:rsidR="00FD146C">
        <w:rPr>
          <w:rFonts w:hint="eastAsia"/>
          <w:snapToGrid w:val="0"/>
        </w:rPr>
        <w:tab/>
      </w:r>
      <w:r w:rsidRPr="002F7653">
        <w:rPr>
          <w:rFonts w:hint="eastAsia"/>
          <w:snapToGrid w:val="0"/>
        </w:rPr>
        <w:t>科威特</w:t>
      </w:r>
    </w:p>
    <w:p w:rsidR="00FD146C" w:rsidRPr="00FD146C" w:rsidRDefault="00FD146C" w:rsidP="007A27C4">
      <w:pPr>
        <w:pStyle w:val="SingleTxt"/>
        <w:keepNext/>
        <w:keepLines/>
        <w:spacing w:after="0" w:line="120" w:lineRule="exact"/>
        <w:rPr>
          <w:sz w:val="10"/>
          <w:szCs w:val="21"/>
        </w:rPr>
      </w:pPr>
    </w:p>
    <w:p w:rsidR="00980640" w:rsidRPr="00155478" w:rsidRDefault="00980640" w:rsidP="00C06D88">
      <w:pPr>
        <w:pStyle w:val="SingleTxt"/>
      </w:pPr>
      <w:r w:rsidRPr="0037544D">
        <w:t>29</w:t>
      </w:r>
      <w:r w:rsidR="00FD146C">
        <w:t xml:space="preserve">.  </w:t>
      </w:r>
      <w:r w:rsidRPr="00155478">
        <w:t>2015</w:t>
      </w:r>
      <w:r w:rsidRPr="00155478">
        <w:t>年</w:t>
      </w:r>
      <w:r w:rsidRPr="00155478">
        <w:t>4</w:t>
      </w:r>
      <w:r w:rsidRPr="00155478">
        <w:t>月</w:t>
      </w:r>
      <w:r w:rsidRPr="00155478">
        <w:t>27</w:t>
      </w:r>
      <w:r w:rsidRPr="00155478">
        <w:t>日，若干特别程序任务负责人提到对科威特人权观察组织创始人</w:t>
      </w:r>
      <w:r w:rsidRPr="00155478">
        <w:t>Nawaf al-Hendal</w:t>
      </w:r>
      <w:r w:rsidRPr="00155478">
        <w:t>恐吓和报复行为的严重关切</w:t>
      </w:r>
      <w:r w:rsidRPr="00155478">
        <w:t xml:space="preserve">(A/HRC/30/27, </w:t>
      </w:r>
      <w:r w:rsidRPr="00155478">
        <w:t>第</w:t>
      </w:r>
      <w:r w:rsidRPr="00155478">
        <w:t>KWT 2/2015</w:t>
      </w:r>
      <w:r w:rsidRPr="00155478">
        <w:t>号案件</w:t>
      </w:r>
      <w:r w:rsidRPr="00155478">
        <w:t>)</w:t>
      </w:r>
      <w:r w:rsidRPr="00155478">
        <w:t>。</w:t>
      </w:r>
      <w:r w:rsidRPr="00155478">
        <w:t>2015</w:t>
      </w:r>
      <w:r w:rsidRPr="00155478">
        <w:t>年</w:t>
      </w:r>
      <w:r w:rsidRPr="00155478">
        <w:t>1</w:t>
      </w:r>
      <w:r w:rsidRPr="00155478">
        <w:t>月</w:t>
      </w:r>
      <w:r w:rsidRPr="00155478">
        <w:t>22</w:t>
      </w:r>
      <w:r w:rsidRPr="00155478">
        <w:t>日，在日内瓦参加定于</w:t>
      </w:r>
      <w:r w:rsidRPr="00155478">
        <w:t>1</w:t>
      </w:r>
      <w:r w:rsidRPr="00155478">
        <w:t>月</w:t>
      </w:r>
      <w:r w:rsidRPr="00155478">
        <w:t>28</w:t>
      </w:r>
      <w:r w:rsidRPr="00155478">
        <w:t>日对科威特的普遍定期审议时，</w:t>
      </w:r>
      <w:r w:rsidRPr="00155478">
        <w:t>Al-Hendal</w:t>
      </w:r>
      <w:r w:rsidRPr="00155478">
        <w:t>先生得知内政部的国家安全机构对他发出了逮捕令，事涉他贴在其</w:t>
      </w:r>
      <w:r w:rsidRPr="00155478">
        <w:t>Twitter</w:t>
      </w:r>
      <w:r w:rsidRPr="00155478">
        <w:t>页面的信息。</w:t>
      </w:r>
      <w:r w:rsidRPr="00155478">
        <w:t>2</w:t>
      </w:r>
      <w:r w:rsidRPr="00155478">
        <w:t>月</w:t>
      </w:r>
      <w:r w:rsidRPr="00155478">
        <w:t>1</w:t>
      </w:r>
      <w:r w:rsidRPr="00155478">
        <w:t>日，在抵达科威特国际机场时，</w:t>
      </w:r>
      <w:r w:rsidRPr="00155478">
        <w:t>Al-Hendal</w:t>
      </w:r>
      <w:r w:rsidRPr="00155478">
        <w:t>先生被官员拦住，并对其参加对科威特的审议进行了审问。</w:t>
      </w:r>
      <w:r w:rsidRPr="00155478">
        <w:t>3</w:t>
      </w:r>
      <w:r w:rsidRPr="00155478">
        <w:t>月</w:t>
      </w:r>
      <w:r w:rsidRPr="00155478">
        <w:t>23</w:t>
      </w:r>
      <w:r w:rsidRPr="00155478">
        <w:t>日，从日内瓦回国三天后</w:t>
      </w:r>
      <w:r w:rsidRPr="00155478">
        <w:t>(</w:t>
      </w:r>
      <w:r w:rsidRPr="00155478">
        <w:t>他在日内瓦向人权理事会发表了讲话</w:t>
      </w:r>
      <w:r w:rsidRPr="00155478">
        <w:t>)</w:t>
      </w:r>
      <w:r w:rsidRPr="00155478">
        <w:t>，</w:t>
      </w:r>
      <w:r w:rsidRPr="00155478">
        <w:t>Al-Hendal</w:t>
      </w:r>
      <w:r w:rsidRPr="00155478">
        <w:t>先生以其组织主任的身份监测了</w:t>
      </w:r>
      <w:r w:rsidRPr="00155478">
        <w:t>(</w:t>
      </w:r>
      <w:r w:rsidRPr="00155478">
        <w:t>未参与</w:t>
      </w:r>
      <w:r w:rsidRPr="00155478">
        <w:t>)</w:t>
      </w:r>
      <w:r w:rsidRPr="00155478">
        <w:t>在科威特市国民议会外的抗议。由于警察实际上驱散了人群，据报他们认出了</w:t>
      </w:r>
      <w:r w:rsidRPr="00155478">
        <w:t>Al-Hendal</w:t>
      </w:r>
      <w:r w:rsidRPr="00155478">
        <w:t>先生，对他进行了殴打、逮捕并将其关押在</w:t>
      </w:r>
      <w:r w:rsidRPr="00155478">
        <w:t>Al-Salmiya</w:t>
      </w:r>
      <w:r w:rsidRPr="00155478">
        <w:t>刑事调查部。</w:t>
      </w:r>
      <w:r w:rsidRPr="00155478">
        <w:t>3</w:t>
      </w:r>
      <w:r w:rsidRPr="00155478">
        <w:t>月</w:t>
      </w:r>
      <w:r w:rsidRPr="00155478">
        <w:t>25</w:t>
      </w:r>
      <w:r w:rsidRPr="00155478">
        <w:t>日，</w:t>
      </w:r>
      <w:r w:rsidRPr="00155478">
        <w:t>Al-Hendal</w:t>
      </w:r>
      <w:r w:rsidRPr="00155478">
        <w:t>先生获释，但被禁止旅行，等候对其</w:t>
      </w:r>
      <w:r w:rsidRPr="00155478">
        <w:t>“</w:t>
      </w:r>
      <w:r w:rsidRPr="00155478">
        <w:t>参与非法示威</w:t>
      </w:r>
      <w:r w:rsidRPr="00155478">
        <w:t>”</w:t>
      </w:r>
      <w:r w:rsidRPr="00155478">
        <w:t>指控的审讯。政府在三次单独的回复中指出，没有对</w:t>
      </w:r>
      <w:r w:rsidRPr="00155478">
        <w:t>Al-Hendal</w:t>
      </w:r>
      <w:r w:rsidRPr="00155478">
        <w:t>先生采取任何报复行为，而且已经解除对</w:t>
      </w:r>
      <w:r w:rsidRPr="00155478">
        <w:t>Al-Hendal</w:t>
      </w:r>
      <w:r w:rsidRPr="00155478">
        <w:t>先生实行的旅行禁令</w:t>
      </w:r>
      <w:r w:rsidRPr="00155478">
        <w:t>(</w:t>
      </w:r>
      <w:r w:rsidRPr="00155478">
        <w:t>同上</w:t>
      </w:r>
      <w:r w:rsidRPr="00155478">
        <w:t>)</w:t>
      </w:r>
      <w:r w:rsidRPr="00155478">
        <w:t>。</w:t>
      </w:r>
      <w:r w:rsidRPr="00155478">
        <w:rPr>
          <w:rStyle w:val="FootnoteReference"/>
          <w:rFonts w:asciiTheme="majorBidi" w:hAnsiTheme="majorBidi" w:cstheme="majorBidi"/>
          <w:color w:val="0000CC"/>
        </w:rPr>
        <w:footnoteReference w:id="7"/>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12</w:t>
      </w:r>
      <w:r w:rsidR="00FD146C">
        <w:rPr>
          <w:snapToGrid w:val="0"/>
        </w:rPr>
        <w:t>.</w:t>
      </w:r>
      <w:r w:rsidR="00FD146C">
        <w:rPr>
          <w:rFonts w:hint="eastAsia"/>
          <w:snapToGrid w:val="0"/>
        </w:rPr>
        <w:tab/>
      </w:r>
      <w:r w:rsidRPr="002F7653">
        <w:rPr>
          <w:rFonts w:hint="eastAsia"/>
          <w:snapToGrid w:val="0"/>
        </w:rPr>
        <w:t>马尔代夫</w:t>
      </w:r>
    </w:p>
    <w:p w:rsidR="00FD146C" w:rsidRPr="00FD146C" w:rsidRDefault="00FD146C" w:rsidP="00FD146C">
      <w:pPr>
        <w:pStyle w:val="SingleTxt"/>
        <w:spacing w:after="0" w:line="120" w:lineRule="exact"/>
        <w:rPr>
          <w:sz w:val="10"/>
          <w:szCs w:val="21"/>
        </w:rPr>
      </w:pPr>
    </w:p>
    <w:p w:rsidR="00980640" w:rsidRPr="002D0237" w:rsidRDefault="00980640" w:rsidP="00C06D88">
      <w:pPr>
        <w:pStyle w:val="SingleTxt"/>
      </w:pPr>
      <w:r w:rsidRPr="0037544D">
        <w:t>30</w:t>
      </w:r>
      <w:r w:rsidR="00FD146C">
        <w:t xml:space="preserve">.  </w:t>
      </w:r>
      <w:r w:rsidRPr="005168CE">
        <w:rPr>
          <w:rFonts w:hint="eastAsia"/>
        </w:rPr>
        <w:t>在</w:t>
      </w:r>
      <w:r w:rsidRPr="00295C5B">
        <w:t>2014</w:t>
      </w:r>
      <w:r w:rsidRPr="00295C5B">
        <w:t>年</w:t>
      </w:r>
      <w:r w:rsidRPr="00295C5B">
        <w:t xml:space="preserve">10 </w:t>
      </w:r>
      <w:r w:rsidRPr="00295C5B">
        <w:t>月</w:t>
      </w:r>
      <w:r w:rsidR="00B506B8" w:rsidRPr="00295C5B">
        <w:t>3</w:t>
      </w:r>
      <w:r w:rsidR="00B506B8" w:rsidRPr="00295C5B">
        <w:t>日</w:t>
      </w:r>
      <w:r w:rsidRPr="00295C5B">
        <w:t>提交政府的一份来文中，若干特别程序任务负责人提到对马尔代夫人权委员会报复的指控。在</w:t>
      </w:r>
      <w:r w:rsidRPr="00295C5B">
        <w:t>2014</w:t>
      </w:r>
      <w:r w:rsidRPr="00295C5B">
        <w:t>年</w:t>
      </w:r>
      <w:r w:rsidRPr="00295C5B">
        <w:t>9</w:t>
      </w:r>
      <w:r w:rsidRPr="00295C5B">
        <w:t>月</w:t>
      </w:r>
      <w:r w:rsidRPr="00295C5B">
        <w:t>14</w:t>
      </w:r>
      <w:r w:rsidRPr="00295C5B">
        <w:t>日向人权高专办提交一份报告以期在第二十二届普遍定期审议会议上审议马尔代夫并在其网站上公布以后，马尔代夫最高法院传唤该委员会的五名成员到法院出庭，并于</w:t>
      </w:r>
      <w:r w:rsidRPr="00295C5B">
        <w:t>9</w:t>
      </w:r>
      <w:r w:rsidRPr="00295C5B">
        <w:t>月</w:t>
      </w:r>
      <w:r w:rsidRPr="00295C5B">
        <w:t>22</w:t>
      </w:r>
      <w:r w:rsidRPr="00295C5B">
        <w:t>日主动启动针对他们的案件。</w:t>
      </w:r>
      <w:r w:rsidRPr="00295C5B">
        <w:t>9</w:t>
      </w:r>
      <w:r w:rsidRPr="00295C5B">
        <w:t>月</w:t>
      </w:r>
      <w:r w:rsidRPr="00295C5B">
        <w:t>24</w:t>
      </w:r>
      <w:r w:rsidRPr="00295C5B">
        <w:t>日，在第一次听证会上，这些成员被指控</w:t>
      </w:r>
      <w:r w:rsidRPr="00295C5B">
        <w:t>“</w:t>
      </w:r>
      <w:r w:rsidRPr="00295C5B">
        <w:t>散布错误信息，并且造成最高法院宪法授权的错误印象</w:t>
      </w:r>
      <w:r w:rsidRPr="00295C5B">
        <w:t>”</w:t>
      </w:r>
      <w:r w:rsidRPr="00295C5B">
        <w:t>。</w:t>
      </w:r>
      <w:r w:rsidRPr="00295C5B">
        <w:t>9</w:t>
      </w:r>
      <w:r w:rsidRPr="00295C5B">
        <w:t>月</w:t>
      </w:r>
      <w:r w:rsidRPr="00295C5B">
        <w:t>30</w:t>
      </w:r>
      <w:r w:rsidRPr="00295C5B">
        <w:t>日，在第二次听证会上，委员会成员据称质疑为普遍定期审议编写的报告内容</w:t>
      </w:r>
      <w:r w:rsidRPr="00295C5B">
        <w:t xml:space="preserve">(A/HRC/28/85, </w:t>
      </w:r>
      <w:r w:rsidRPr="00295C5B">
        <w:t>第</w:t>
      </w:r>
      <w:r w:rsidRPr="00295C5B">
        <w:t>MDV2/2014</w:t>
      </w:r>
      <w:r w:rsidRPr="00295C5B">
        <w:t>号案件</w:t>
      </w:r>
      <w:r w:rsidRPr="00295C5B">
        <w:t>)</w:t>
      </w:r>
      <w:r w:rsidRPr="00295C5B">
        <w:t>。在本报告定稿时，未收到政府对特别程序发送的来文的任何回应</w:t>
      </w:r>
      <w:r w:rsidRPr="005168CE">
        <w:rPr>
          <w:rFonts w:hint="eastAsia"/>
        </w:rPr>
        <w:t>。</w:t>
      </w:r>
    </w:p>
    <w:p w:rsidR="00980640" w:rsidRPr="00295C5B" w:rsidRDefault="00980640" w:rsidP="00C06D88">
      <w:pPr>
        <w:pStyle w:val="SingleTxt"/>
      </w:pPr>
      <w:r w:rsidRPr="0037544D">
        <w:t>31</w:t>
      </w:r>
      <w:r w:rsidR="00FD146C">
        <w:t xml:space="preserve">.  </w:t>
      </w:r>
      <w:r w:rsidRPr="00B53A84">
        <w:t>2</w:t>
      </w:r>
      <w:r w:rsidRPr="00295C5B">
        <w:t>015</w:t>
      </w:r>
      <w:r w:rsidRPr="00295C5B">
        <w:t>年</w:t>
      </w:r>
      <w:r w:rsidRPr="00295C5B">
        <w:t>5</w:t>
      </w:r>
      <w:r w:rsidRPr="00295C5B">
        <w:t>月</w:t>
      </w:r>
      <w:r w:rsidRPr="00295C5B">
        <w:t>6</w:t>
      </w:r>
      <w:r w:rsidRPr="00295C5B">
        <w:t>日，在审议时，政府称，人权委员会的工作人员对其职能范围内的善意行为享有免予起诉或投诉。然而，鉴于针对委员会成员的案件尚待决定，政府认为不宜就此问题进一步发表评论。</w:t>
      </w:r>
      <w:r w:rsidRPr="00295C5B">
        <w:t>5</w:t>
      </w:r>
      <w:r w:rsidRPr="00295C5B">
        <w:t>月</w:t>
      </w:r>
      <w:r w:rsidRPr="00295C5B">
        <w:t>19</w:t>
      </w:r>
      <w:r w:rsidRPr="00295C5B">
        <w:t>日，在收到报告后，最高法院认为该委员会为普遍定期审议提交的材料是非法的，并宣布该委员会必须遵守一套</w:t>
      </w:r>
      <w:r w:rsidRPr="00295C5B">
        <w:t>11</w:t>
      </w:r>
      <w:r w:rsidRPr="00295C5B">
        <w:t>项准则，联合国人权事务高级专员在一份新闻稿中指出，该判决似乎</w:t>
      </w:r>
      <w:r w:rsidRPr="00295C5B">
        <w:t>“</w:t>
      </w:r>
      <w:r w:rsidRPr="00295C5B">
        <w:t>旨在严重破坏其与联合国人权系统进行接触的能力</w:t>
      </w:r>
      <w:r w:rsidRPr="00295C5B">
        <w:t>”</w:t>
      </w:r>
      <w:r w:rsidRPr="00295C5B">
        <w:t>。</w:t>
      </w:r>
      <w:r w:rsidRPr="00295C5B">
        <w:rPr>
          <w:rStyle w:val="FootnoteReference"/>
          <w:rFonts w:asciiTheme="majorBidi" w:hAnsiTheme="majorBidi" w:cstheme="majorBidi"/>
          <w:color w:val="0000CC"/>
        </w:rPr>
        <w:footnoteReference w:id="8"/>
      </w:r>
      <w:r w:rsidR="00A94589" w:rsidRPr="00295C5B">
        <w:t xml:space="preserve"> </w:t>
      </w:r>
      <w:r w:rsidRPr="00295C5B">
        <w:t>在同一天，两名特别程序任务负责人共同呼吁马尔代夫最高法院重新考虑其裁决。</w:t>
      </w:r>
      <w:r w:rsidRPr="00295C5B">
        <w:rPr>
          <w:rStyle w:val="FootnoteReference"/>
          <w:rFonts w:asciiTheme="majorBidi" w:hAnsiTheme="majorBidi" w:cstheme="majorBidi"/>
          <w:color w:val="0000CC"/>
        </w:rPr>
        <w:footnoteReference w:id="9"/>
      </w:r>
      <w:r w:rsidR="00A94589" w:rsidRPr="00295C5B">
        <w:t xml:space="preserve"> </w:t>
      </w:r>
      <w:r w:rsidRPr="00295C5B">
        <w:t>6</w:t>
      </w:r>
      <w:r w:rsidRPr="00295C5B">
        <w:t>月</w:t>
      </w:r>
      <w:r w:rsidRPr="00295C5B">
        <w:t>19</w:t>
      </w:r>
      <w:r w:rsidRPr="00295C5B">
        <w:t>日，人权理事会主席向理事会主席团提出了该案件，并于</w:t>
      </w:r>
      <w:r w:rsidRPr="00295C5B">
        <w:t>2015</w:t>
      </w:r>
      <w:r w:rsidRPr="00295C5B">
        <w:t>年</w:t>
      </w:r>
      <w:r w:rsidRPr="00295C5B">
        <w:t>6</w:t>
      </w:r>
      <w:r w:rsidRPr="00295C5B">
        <w:t>月</w:t>
      </w:r>
      <w:r w:rsidRPr="00295C5B">
        <w:t>26</w:t>
      </w:r>
      <w:r w:rsidRPr="00295C5B">
        <w:t>日在理事会第二十九届会议上宣布开始一般性辩论时泛泛提到了该案件。</w:t>
      </w:r>
    </w:p>
    <w:p w:rsidR="00FD146C" w:rsidRPr="00FD146C" w:rsidRDefault="00FD146C"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34F49">
        <w:tab/>
      </w:r>
      <w:r w:rsidRPr="002F7653">
        <w:rPr>
          <w:snapToGrid w:val="0"/>
        </w:rPr>
        <w:t>13</w:t>
      </w:r>
      <w:r w:rsidR="00FD146C">
        <w:rPr>
          <w:snapToGrid w:val="0"/>
        </w:rPr>
        <w:t>.</w:t>
      </w:r>
      <w:r w:rsidR="00FD146C">
        <w:rPr>
          <w:rFonts w:hint="eastAsia"/>
          <w:snapToGrid w:val="0"/>
        </w:rPr>
        <w:tab/>
      </w:r>
      <w:r w:rsidRPr="002F7653">
        <w:rPr>
          <w:rFonts w:hint="eastAsia"/>
          <w:snapToGrid w:val="0"/>
        </w:rPr>
        <w:t>缅甸</w:t>
      </w:r>
    </w:p>
    <w:p w:rsidR="00FD146C" w:rsidRPr="00FD146C" w:rsidRDefault="00FD146C" w:rsidP="00FD146C">
      <w:pPr>
        <w:pStyle w:val="SingleTxt"/>
        <w:spacing w:after="0" w:line="120" w:lineRule="exact"/>
        <w:rPr>
          <w:sz w:val="10"/>
          <w:szCs w:val="21"/>
        </w:rPr>
      </w:pPr>
    </w:p>
    <w:p w:rsidR="002B34B9" w:rsidRDefault="00980640" w:rsidP="004B1119">
      <w:pPr>
        <w:pStyle w:val="SingleTxt"/>
        <w:rPr>
          <w:rFonts w:ascii="SimHei" w:eastAsia="SimHei"/>
          <w:spacing w:val="2"/>
        </w:rPr>
      </w:pPr>
      <w:r w:rsidRPr="0037544D">
        <w:t>32</w:t>
      </w:r>
      <w:r w:rsidR="00FD146C">
        <w:t xml:space="preserve">.  </w:t>
      </w:r>
      <w:r w:rsidRPr="00316B3B">
        <w:t>2</w:t>
      </w:r>
      <w:r w:rsidRPr="00295C5B">
        <w:t>014</w:t>
      </w:r>
      <w:r w:rsidRPr="00295C5B">
        <w:t>年</w:t>
      </w:r>
      <w:r w:rsidRPr="00295C5B">
        <w:t>8</w:t>
      </w:r>
      <w:r w:rsidRPr="00295C5B">
        <w:t>月</w:t>
      </w:r>
      <w:r w:rsidRPr="00295C5B">
        <w:t>12</w:t>
      </w:r>
      <w:r w:rsidRPr="00295C5B">
        <w:t>日，若干任务负责人提到对</w:t>
      </w:r>
      <w:r w:rsidRPr="00295C5B">
        <w:t>Sein Than</w:t>
      </w:r>
      <w:r w:rsidRPr="00295C5B">
        <w:t>报复的指控，</w:t>
      </w:r>
      <w:r w:rsidRPr="00295C5B">
        <w:t>Sein Than</w:t>
      </w:r>
      <w:r w:rsidRPr="00295C5B">
        <w:t>是一名人权维护者和一个谴责没收并要求归还</w:t>
      </w:r>
      <w:r w:rsidRPr="00295C5B">
        <w:t>Mi Chaung Kan</w:t>
      </w:r>
      <w:r w:rsidRPr="00295C5B">
        <w:t>土地运动的领导者</w:t>
      </w:r>
      <w:r w:rsidRPr="00295C5B">
        <w:t xml:space="preserve">(A/HRC/28/85, </w:t>
      </w:r>
      <w:r w:rsidRPr="00295C5B">
        <w:t>第</w:t>
      </w:r>
      <w:r w:rsidRPr="00295C5B">
        <w:t>MMR 5/2014</w:t>
      </w:r>
      <w:r w:rsidRPr="00295C5B">
        <w:t>号案件</w:t>
      </w:r>
      <w:r w:rsidRPr="00295C5B">
        <w:t>)</w:t>
      </w:r>
      <w:r w:rsidRPr="00295C5B">
        <w:t>。</w:t>
      </w:r>
      <w:r w:rsidRPr="00295C5B">
        <w:t>2014</w:t>
      </w:r>
      <w:r w:rsidRPr="00295C5B">
        <w:t>年</w:t>
      </w:r>
      <w:r w:rsidRPr="00295C5B">
        <w:t>7</w:t>
      </w:r>
      <w:r w:rsidRPr="00295C5B">
        <w:t>月</w:t>
      </w:r>
      <w:r w:rsidRPr="00295C5B">
        <w:t>31</w:t>
      </w:r>
      <w:r w:rsidRPr="00295C5B">
        <w:t>日，在他去联合国办事处为缅甸人权问题特别报告员提供文件作为她在本月早些时候访问该国期间他们会晤的后续行动时，</w:t>
      </w:r>
      <w:r w:rsidRPr="00295C5B">
        <w:t>Than</w:t>
      </w:r>
      <w:r w:rsidRPr="00295C5B">
        <w:t>先生被</w:t>
      </w:r>
      <w:r w:rsidRPr="00295C5B">
        <w:t>10</w:t>
      </w:r>
      <w:r w:rsidRPr="00295C5B">
        <w:t>名便衣人员强行逮捕，致使其受伤，据称这些人没有出示逮捕证。据报他随后以未经当局许可举行和平集会或游行的指控在</w:t>
      </w:r>
      <w:r w:rsidRPr="00295C5B">
        <w:t>Insein</w:t>
      </w:r>
      <w:r w:rsidRPr="00295C5B">
        <w:t>监狱还押候审。在</w:t>
      </w:r>
      <w:r w:rsidRPr="00295C5B">
        <w:t>2014</w:t>
      </w:r>
      <w:r w:rsidRPr="00295C5B">
        <w:t>年</w:t>
      </w:r>
      <w:r w:rsidRPr="00295C5B">
        <w:t>10</w:t>
      </w:r>
      <w:r w:rsidRPr="00295C5B">
        <w:t>月</w:t>
      </w:r>
      <w:r w:rsidRPr="00295C5B">
        <w:t>27</w:t>
      </w:r>
      <w:r w:rsidRPr="00295C5B">
        <w:t>日的回复中，政府证实</w:t>
      </w:r>
      <w:r w:rsidRPr="00295C5B">
        <w:t>Than</w:t>
      </w:r>
      <w:r w:rsidRPr="00295C5B">
        <w:t>先生因未经事先批准于</w:t>
      </w:r>
      <w:r w:rsidRPr="00295C5B">
        <w:t>2014</w:t>
      </w:r>
      <w:r w:rsidRPr="00295C5B">
        <w:t>年</w:t>
      </w:r>
      <w:r w:rsidRPr="00295C5B">
        <w:t>3</w:t>
      </w:r>
      <w:r w:rsidRPr="00295C5B">
        <w:t>月至</w:t>
      </w:r>
      <w:r w:rsidRPr="00295C5B">
        <w:t>5</w:t>
      </w:r>
      <w:r w:rsidRPr="00295C5B">
        <w:t>月在不同乡镇组织游行和举行抗议而被依法逮捕、拘留和判刑</w:t>
      </w:r>
      <w:r w:rsidRPr="00295C5B">
        <w:t>(</w:t>
      </w:r>
      <w:r w:rsidRPr="00295C5B">
        <w:t>同上</w:t>
      </w:r>
      <w:r w:rsidRPr="00295C5B">
        <w:t>)</w:t>
      </w:r>
      <w:r w:rsidRPr="00295C5B">
        <w:t>。</w:t>
      </w:r>
    </w:p>
    <w:p w:rsidR="00980640" w:rsidRDefault="002B34B9" w:rsidP="004B111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snapToGrid w:val="0"/>
        </w:rPr>
        <w:tab/>
      </w:r>
      <w:r w:rsidR="00980640" w:rsidRPr="002F7653">
        <w:rPr>
          <w:snapToGrid w:val="0"/>
        </w:rPr>
        <w:t>14</w:t>
      </w:r>
      <w:r w:rsidR="00FD146C">
        <w:rPr>
          <w:snapToGrid w:val="0"/>
        </w:rPr>
        <w:t>.</w:t>
      </w:r>
      <w:r w:rsidR="00FD146C">
        <w:rPr>
          <w:rFonts w:hint="eastAsia"/>
          <w:snapToGrid w:val="0"/>
        </w:rPr>
        <w:tab/>
      </w:r>
      <w:r w:rsidR="00980640" w:rsidRPr="002F7653">
        <w:rPr>
          <w:rFonts w:hint="eastAsia"/>
          <w:snapToGrid w:val="0"/>
        </w:rPr>
        <w:t>阿曼</w:t>
      </w:r>
    </w:p>
    <w:p w:rsidR="00FD146C" w:rsidRPr="00FD146C" w:rsidRDefault="00FD146C" w:rsidP="00FD146C">
      <w:pPr>
        <w:pStyle w:val="SingleTxt"/>
        <w:spacing w:after="0" w:line="120" w:lineRule="exact"/>
        <w:rPr>
          <w:sz w:val="10"/>
          <w:szCs w:val="21"/>
        </w:rPr>
      </w:pPr>
    </w:p>
    <w:p w:rsidR="00980640" w:rsidRPr="00295C5B" w:rsidRDefault="00980640" w:rsidP="00815175">
      <w:pPr>
        <w:pStyle w:val="SingleTxt"/>
        <w:spacing w:after="100" w:line="300" w:lineRule="exact"/>
      </w:pPr>
      <w:r w:rsidRPr="0037544D">
        <w:t>33</w:t>
      </w:r>
      <w:r w:rsidR="00FD146C">
        <w:t xml:space="preserve">.  </w:t>
      </w:r>
      <w:r w:rsidRPr="00295C5B">
        <w:t>2014</w:t>
      </w:r>
      <w:r w:rsidRPr="00295C5B">
        <w:t>年</w:t>
      </w:r>
      <w:r w:rsidRPr="00295C5B">
        <w:t>9</w:t>
      </w:r>
      <w:r w:rsidRPr="00295C5B">
        <w:t>月</w:t>
      </w:r>
      <w:r w:rsidRPr="00295C5B">
        <w:t>29</w:t>
      </w:r>
      <w:r w:rsidRPr="00295C5B">
        <w:t>日，和平集会和结社自由权问题特别报告员与两名其他任务负责人提到对</w:t>
      </w:r>
      <w:r w:rsidRPr="00295C5B">
        <w:t>Tariq al Sabbahi</w:t>
      </w:r>
      <w:r w:rsidRPr="00295C5B">
        <w:t>报复的指控，事涉其</w:t>
      </w:r>
      <w:r w:rsidRPr="00295C5B">
        <w:t>2014</w:t>
      </w:r>
      <w:r w:rsidRPr="00295C5B">
        <w:t>年</w:t>
      </w:r>
      <w:r w:rsidRPr="00295C5B">
        <w:t>9</w:t>
      </w:r>
      <w:r w:rsidRPr="00295C5B">
        <w:t>月</w:t>
      </w:r>
      <w:r w:rsidRPr="00295C5B">
        <w:t>8</w:t>
      </w:r>
      <w:r w:rsidRPr="00295C5B">
        <w:t>日至</w:t>
      </w:r>
      <w:r w:rsidRPr="00295C5B">
        <w:t>13</w:t>
      </w:r>
      <w:r w:rsidRPr="00295C5B">
        <w:t>日对该国的访问</w:t>
      </w:r>
      <w:r w:rsidRPr="00295C5B">
        <w:t>(A/HRC/28/85</w:t>
      </w:r>
      <w:r w:rsidRPr="00295C5B">
        <w:t>，第</w:t>
      </w:r>
      <w:r w:rsidRPr="00295C5B">
        <w:t>OMN 2/2014</w:t>
      </w:r>
      <w:r w:rsidRPr="00295C5B">
        <w:t>号案件</w:t>
      </w:r>
      <w:r w:rsidRPr="00295C5B">
        <w:t>)</w:t>
      </w:r>
      <w:r w:rsidRPr="00295C5B">
        <w:t>。</w:t>
      </w:r>
      <w:r w:rsidRPr="00295C5B">
        <w:t>9</w:t>
      </w:r>
      <w:r w:rsidRPr="00295C5B">
        <w:t>月</w:t>
      </w:r>
      <w:r w:rsidRPr="00295C5B">
        <w:t>10</w:t>
      </w:r>
      <w:r w:rsidRPr="00295C5B">
        <w:t>日和</w:t>
      </w:r>
      <w:r w:rsidRPr="00295C5B">
        <w:t>11</w:t>
      </w:r>
      <w:r w:rsidRPr="00295C5B">
        <w:t>日，在与特别报告会晤后，</w:t>
      </w:r>
      <w:r w:rsidRPr="00295C5B">
        <w:t>Al Sabbahi</w:t>
      </w:r>
      <w:r w:rsidRPr="00295C5B">
        <w:t>先生接到电话，传唤其与国内安全部的官员会见。</w:t>
      </w:r>
      <w:r w:rsidRPr="00295C5B">
        <w:t>9</w:t>
      </w:r>
      <w:r w:rsidRPr="00295C5B">
        <w:t>月</w:t>
      </w:r>
      <w:r w:rsidRPr="00295C5B">
        <w:t>14</w:t>
      </w:r>
      <w:r w:rsidRPr="00295C5B">
        <w:t>日，在会见期间，据报国内安全人员告知他，他被禁止与特别报告员或联合国工作人员接触，以法律行动威胁他，并断言这种接触只能由阿曼人权委员会授权。政府在</w:t>
      </w:r>
      <w:r w:rsidRPr="00295C5B">
        <w:t>12</w:t>
      </w:r>
      <w:r w:rsidRPr="00295C5B">
        <w:t>月</w:t>
      </w:r>
      <w:r w:rsidRPr="00295C5B">
        <w:t>16</w:t>
      </w:r>
      <w:r w:rsidRPr="00295C5B">
        <w:t>日的回复中否认骚扰指控，并解释称，这次会见的主要目的是</w:t>
      </w:r>
      <w:r w:rsidRPr="00295C5B">
        <w:t>“</w:t>
      </w:r>
      <w:r w:rsidRPr="00295C5B">
        <w:t>根据其与特别报告员的接触讨论</w:t>
      </w:r>
      <w:r w:rsidRPr="00295C5B">
        <w:t>Tariq</w:t>
      </w:r>
      <w:r w:rsidRPr="00295C5B">
        <w:t>就阿曼人权状况所作的评论</w:t>
      </w:r>
      <w:r w:rsidRPr="00295C5B">
        <w:t>”</w:t>
      </w:r>
      <w:r w:rsidRPr="00295C5B">
        <w:t>，以及</w:t>
      </w:r>
      <w:r w:rsidRPr="00295C5B">
        <w:t>“</w:t>
      </w:r>
      <w:r w:rsidRPr="00295C5B">
        <w:t>国家人权委员会的现行程序允许个人提交他们可能希望就人权问题作出的任何评论</w:t>
      </w:r>
      <w:r w:rsidRPr="00295C5B">
        <w:t>[</w:t>
      </w:r>
      <w:r w:rsidR="005759EB" w:rsidRPr="00295C5B">
        <w:t>……</w:t>
      </w:r>
      <w:r w:rsidRPr="00295C5B">
        <w:t>]</w:t>
      </w:r>
      <w:r w:rsidRPr="00295C5B">
        <w:t>，因而个人勿需与这些外国组织本身接触。</w:t>
      </w:r>
      <w:r w:rsidRPr="00295C5B">
        <w:t>”(</w:t>
      </w:r>
      <w:r w:rsidRPr="00295C5B">
        <w:t>同上</w:t>
      </w:r>
      <w:r w:rsidRPr="00295C5B">
        <w:t>)</w:t>
      </w:r>
      <w:r w:rsidRPr="00295C5B">
        <w:t>。</w:t>
      </w:r>
    </w:p>
    <w:p w:rsidR="00980640" w:rsidRPr="002D0237" w:rsidRDefault="00980640" w:rsidP="00815175">
      <w:pPr>
        <w:pStyle w:val="SingleTxt"/>
        <w:spacing w:after="100" w:line="300" w:lineRule="exact"/>
      </w:pPr>
      <w:r w:rsidRPr="0037544D">
        <w:t>34</w:t>
      </w:r>
      <w:r w:rsidR="00FD146C">
        <w:t xml:space="preserve">.  </w:t>
      </w:r>
      <w:r w:rsidRPr="00DB7BF8">
        <w:rPr>
          <w:rFonts w:hint="eastAsia"/>
        </w:rPr>
        <w:t>在对</w:t>
      </w:r>
      <w:r w:rsidRPr="00295C5B">
        <w:t xml:space="preserve">Said Ali Said Jadad - </w:t>
      </w:r>
      <w:r w:rsidRPr="00295C5B">
        <w:t>一名倡导在国内进行民主改革的人权维护者</w:t>
      </w:r>
      <w:r w:rsidR="005759EB" w:rsidRPr="00295C5B">
        <w:t>—</w:t>
      </w:r>
      <w:r w:rsidRPr="00295C5B">
        <w:t>报复的报道后，若干任务负责人于</w:t>
      </w:r>
      <w:r w:rsidRPr="00295C5B">
        <w:t>2014</w:t>
      </w:r>
      <w:r w:rsidRPr="00295C5B">
        <w:t>年</w:t>
      </w:r>
      <w:r w:rsidRPr="00295C5B">
        <w:t>11</w:t>
      </w:r>
      <w:r w:rsidRPr="00295C5B">
        <w:t>月</w:t>
      </w:r>
      <w:r w:rsidRPr="00295C5B">
        <w:t>11</w:t>
      </w:r>
      <w:r w:rsidRPr="00295C5B">
        <w:t>日和</w:t>
      </w:r>
      <w:r w:rsidRPr="00295C5B">
        <w:t>12</w:t>
      </w:r>
      <w:r w:rsidRPr="00295C5B">
        <w:t>月</w:t>
      </w:r>
      <w:r w:rsidRPr="00295C5B">
        <w:t>16</w:t>
      </w:r>
      <w:r w:rsidRPr="00295C5B">
        <w:t>日以及</w:t>
      </w:r>
      <w:r w:rsidRPr="00295C5B">
        <w:t>2015</w:t>
      </w:r>
      <w:r w:rsidRPr="00295C5B">
        <w:t>年</w:t>
      </w:r>
      <w:r w:rsidRPr="00295C5B">
        <w:t>1</w:t>
      </w:r>
      <w:r w:rsidRPr="00295C5B">
        <w:t>月</w:t>
      </w:r>
      <w:r w:rsidRPr="00295C5B">
        <w:t>29</w:t>
      </w:r>
      <w:r w:rsidRPr="00295C5B">
        <w:t>日向政府提交了三份联合来文。在与特别报告员在其上述国别访问期间会晤后，</w:t>
      </w:r>
      <w:r w:rsidRPr="00295C5B">
        <w:t>Jadad</w:t>
      </w:r>
      <w:r w:rsidRPr="00295C5B">
        <w:t>先生据报受到更多监视。</w:t>
      </w:r>
      <w:r w:rsidRPr="00295C5B">
        <w:t>2014</w:t>
      </w:r>
      <w:r w:rsidRPr="00295C5B">
        <w:t>年</w:t>
      </w:r>
      <w:r w:rsidRPr="00295C5B">
        <w:t>10</w:t>
      </w:r>
      <w:r w:rsidRPr="00295C5B">
        <w:t>月</w:t>
      </w:r>
      <w:r w:rsidRPr="00295C5B">
        <w:t>31</w:t>
      </w:r>
      <w:r w:rsidRPr="00295C5B">
        <w:t>日，在其去乘坐航班赴伊斯坦布尔参加人权维护者研讨会的途中，</w:t>
      </w:r>
      <w:r w:rsidRPr="00295C5B">
        <w:t>Jadad</w:t>
      </w:r>
      <w:r w:rsidRPr="00295C5B">
        <w:t>先生被拦住，其护照被没收，并被告知马斯喀特国际机场边检人员对其发出了旅行禁令。</w:t>
      </w:r>
      <w:r w:rsidRPr="00295C5B">
        <w:t>12</w:t>
      </w:r>
      <w:r w:rsidRPr="00295C5B">
        <w:t>月</w:t>
      </w:r>
      <w:r w:rsidRPr="00295C5B">
        <w:t>10</w:t>
      </w:r>
      <w:r w:rsidRPr="00295C5B">
        <w:t>日，据报阿曼皇家警察和国内安全部队成员在其位于塞拉莱的家中逮捕了</w:t>
      </w:r>
      <w:r w:rsidRPr="00295C5B">
        <w:t>Jadad</w:t>
      </w:r>
      <w:r w:rsidRPr="00295C5B">
        <w:t>先生。在其儿子的护照被没收作为担保之后他于</w:t>
      </w:r>
      <w:r w:rsidRPr="00295C5B">
        <w:t>2014</w:t>
      </w:r>
      <w:r w:rsidRPr="00295C5B">
        <w:t>年</w:t>
      </w:r>
      <w:r w:rsidRPr="00295C5B">
        <w:t>12</w:t>
      </w:r>
      <w:r w:rsidRPr="00295C5B">
        <w:t>月</w:t>
      </w:r>
      <w:r w:rsidRPr="00295C5B">
        <w:t>22</w:t>
      </w:r>
      <w:r w:rsidRPr="00295C5B">
        <w:t>日被释放，但于</w:t>
      </w:r>
      <w:r w:rsidRPr="00295C5B">
        <w:t>2015</w:t>
      </w:r>
      <w:r w:rsidRPr="00295C5B">
        <w:t>年</w:t>
      </w:r>
      <w:r w:rsidRPr="00295C5B">
        <w:t>1</w:t>
      </w:r>
      <w:r w:rsidRPr="00295C5B">
        <w:t>月</w:t>
      </w:r>
      <w:r w:rsidRPr="00295C5B">
        <w:t>21</w:t>
      </w:r>
      <w:r w:rsidRPr="00295C5B">
        <w:t>日再次被捕，据报主要指控是损害国家</w:t>
      </w:r>
      <w:r w:rsidRPr="00295C5B">
        <w:rPr>
          <w:rStyle w:val="opdicttext2"/>
          <w:rFonts w:asciiTheme="majorBidi" w:hAnsiTheme="majorBidi" w:cstheme="majorBidi"/>
          <w:szCs w:val="21"/>
        </w:rPr>
        <w:t>声誉</w:t>
      </w:r>
      <w:r w:rsidRPr="00295C5B">
        <w:t xml:space="preserve">(A/HRC/28/85, </w:t>
      </w:r>
      <w:r w:rsidRPr="00295C5B">
        <w:t>第</w:t>
      </w:r>
      <w:r w:rsidRPr="00295C5B">
        <w:t>OMN 3/2014</w:t>
      </w:r>
      <w:r w:rsidRPr="00295C5B">
        <w:t>号案件</w:t>
      </w:r>
      <w:r w:rsidR="008D66E8" w:rsidRPr="00295C5B">
        <w:t>，</w:t>
      </w:r>
      <w:r w:rsidRPr="00295C5B">
        <w:t>以及</w:t>
      </w:r>
      <w:r w:rsidRPr="00295C5B">
        <w:t xml:space="preserve">A/HRC/29/50, </w:t>
      </w:r>
      <w:r w:rsidRPr="00295C5B">
        <w:t>第</w:t>
      </w:r>
      <w:r w:rsidRPr="00295C5B">
        <w:t>OMN 5/2014</w:t>
      </w:r>
      <w:r w:rsidRPr="00295C5B">
        <w:t>号和第</w:t>
      </w:r>
      <w:r w:rsidRPr="00295C5B">
        <w:t>OMN</w:t>
      </w:r>
      <w:r w:rsidRPr="00DB7BF8">
        <w:t xml:space="preserve"> </w:t>
      </w:r>
      <w:r w:rsidRPr="00295C5B">
        <w:t>1/2015</w:t>
      </w:r>
      <w:r w:rsidRPr="00295C5B">
        <w:t>号案件</w:t>
      </w:r>
      <w:r w:rsidRPr="00295C5B">
        <w:t>)</w:t>
      </w:r>
      <w:r w:rsidRPr="00295C5B">
        <w:t>。在</w:t>
      </w:r>
      <w:r w:rsidRPr="00295C5B">
        <w:t>2015</w:t>
      </w:r>
      <w:r w:rsidRPr="00295C5B">
        <w:t>年</w:t>
      </w:r>
      <w:r w:rsidRPr="00295C5B">
        <w:t>1</w:t>
      </w:r>
      <w:r w:rsidRPr="00295C5B">
        <w:t>月</w:t>
      </w:r>
      <w:r w:rsidRPr="00295C5B">
        <w:t>30</w:t>
      </w:r>
      <w:r w:rsidRPr="00295C5B">
        <w:t>日的一份新闻稿中，任务负责人敦促政府释放</w:t>
      </w:r>
      <w:r w:rsidRPr="00295C5B">
        <w:t>Jadad</w:t>
      </w:r>
      <w:r w:rsidRPr="00295C5B">
        <w:t>先生，并保证国内人权维护者不会遭到任何形式的报复。</w:t>
      </w:r>
      <w:r w:rsidRPr="00295C5B">
        <w:rPr>
          <w:rStyle w:val="FootnoteReference"/>
          <w:rFonts w:asciiTheme="majorBidi" w:hAnsiTheme="majorBidi" w:cstheme="majorBidi"/>
          <w:color w:val="0000CC"/>
        </w:rPr>
        <w:footnoteReference w:id="10"/>
      </w:r>
      <w:r w:rsidR="00A94589" w:rsidRPr="00295C5B">
        <w:t xml:space="preserve"> </w:t>
      </w:r>
      <w:r w:rsidRPr="00295C5B">
        <w:t>2015</w:t>
      </w:r>
      <w:r w:rsidRPr="00295C5B">
        <w:t>年</w:t>
      </w:r>
      <w:r w:rsidRPr="00295C5B">
        <w:t>2</w:t>
      </w:r>
      <w:r w:rsidRPr="00295C5B">
        <w:t>月</w:t>
      </w:r>
      <w:r w:rsidRPr="00295C5B">
        <w:t>20</w:t>
      </w:r>
      <w:r w:rsidRPr="00295C5B">
        <w:t>日，在对第二份来文和新闻稿的回应中，政府驳回这些指控，解释称，</w:t>
      </w:r>
      <w:r w:rsidRPr="00295C5B">
        <w:t>Jadad</w:t>
      </w:r>
      <w:r w:rsidRPr="00295C5B">
        <w:t>先生被捕并非因为与特别报告员会晤，而是因为违反了法律和法规</w:t>
      </w:r>
      <w:r w:rsidRPr="00295C5B">
        <w:t xml:space="preserve">(A/HRC/29/50, </w:t>
      </w:r>
      <w:r w:rsidRPr="00295C5B">
        <w:t>第</w:t>
      </w:r>
      <w:r w:rsidRPr="00295C5B">
        <w:t>OMN 5/2014</w:t>
      </w:r>
      <w:r w:rsidRPr="00295C5B">
        <w:t>号</w:t>
      </w:r>
      <w:r w:rsidRPr="00097E74">
        <w:rPr>
          <w:rFonts w:hint="eastAsia"/>
        </w:rPr>
        <w:t>案件</w:t>
      </w:r>
      <w:r>
        <w:rPr>
          <w:rFonts w:hint="eastAsia"/>
        </w:rPr>
        <w:t>)</w:t>
      </w:r>
      <w:r w:rsidRPr="00097E74">
        <w:rPr>
          <w:rFonts w:hint="eastAsia"/>
        </w:rPr>
        <w:t>。</w:t>
      </w:r>
    </w:p>
    <w:p w:rsidR="00980640" w:rsidRPr="00295C5B" w:rsidRDefault="00980640" w:rsidP="00815175">
      <w:pPr>
        <w:pStyle w:val="SingleTxt"/>
        <w:spacing w:after="100" w:line="300" w:lineRule="exact"/>
      </w:pPr>
      <w:r w:rsidRPr="0037544D">
        <w:t>35</w:t>
      </w:r>
      <w:r w:rsidR="00FD146C">
        <w:t xml:space="preserve">.  </w:t>
      </w:r>
      <w:r w:rsidRPr="00295C5B">
        <w:t>2015</w:t>
      </w:r>
      <w:r w:rsidRPr="00295C5B">
        <w:t>年</w:t>
      </w:r>
      <w:r w:rsidRPr="00295C5B">
        <w:t>3</w:t>
      </w:r>
      <w:r w:rsidRPr="00295C5B">
        <w:t>月</w:t>
      </w:r>
      <w:r w:rsidRPr="00295C5B">
        <w:t>27</w:t>
      </w:r>
      <w:r w:rsidRPr="00295C5B">
        <w:t>日，和平集会和结社自由权问题特别报告员连同两名其他任务负责人对指称人权活动人士和博客</w:t>
      </w:r>
      <w:r w:rsidRPr="00295C5B">
        <w:t>Mohammad al-Fazari</w:t>
      </w:r>
      <w:r w:rsidRPr="00295C5B">
        <w:t>也因在其国别访问期间与其会晤而遭受恐吓和报复的行为表示关切</w:t>
      </w:r>
      <w:r w:rsidRPr="00295C5B">
        <w:t>(</w:t>
      </w:r>
      <w:r w:rsidRPr="00295C5B">
        <w:t>同上，</w:t>
      </w:r>
      <w:r w:rsidRPr="00295C5B">
        <w:t>OMN 2/2015)</w:t>
      </w:r>
      <w:r w:rsidRPr="00295C5B">
        <w:t>。</w:t>
      </w:r>
      <w:r w:rsidRPr="00295C5B">
        <w:t>2014</w:t>
      </w:r>
      <w:r w:rsidRPr="00295C5B">
        <w:t>年</w:t>
      </w:r>
      <w:r w:rsidRPr="00295C5B">
        <w:t>12</w:t>
      </w:r>
      <w:r w:rsidRPr="00295C5B">
        <w:t>月</w:t>
      </w:r>
      <w:r w:rsidRPr="00295C5B">
        <w:t>22</w:t>
      </w:r>
      <w:r w:rsidRPr="00295C5B">
        <w:t>日，</w:t>
      </w:r>
      <w:r w:rsidRPr="00295C5B">
        <w:t>Al-Fazari</w:t>
      </w:r>
      <w:r w:rsidRPr="00295C5B">
        <w:t>先生据报被阻止在马斯喀特国际机场登机，事实上被禁止旅行，当时其旅行证件，包括其护照被没收。据报他被传唤在马斯喀特阿曼警察特别部门出庭，在那里他被审问了八个小时，没有获悉说明其被审讯或事实上被禁止旅行的原因的任何信息。他的护照没有还给他</w:t>
      </w:r>
      <w:r w:rsidRPr="00295C5B">
        <w:t>(</w:t>
      </w:r>
      <w:r w:rsidRPr="00295C5B">
        <w:t>同上</w:t>
      </w:r>
      <w:r w:rsidRPr="00295C5B">
        <w:t>)</w:t>
      </w:r>
      <w:r w:rsidRPr="00295C5B">
        <w:t>。在本报告定稿时，没有收到政府的任何回应。特别报告员在其向人权理事会第二十九届会议的口头陈述中，重申了他对所有指称的报复案件感到</w:t>
      </w:r>
      <w:r w:rsidRPr="00295C5B">
        <w:rPr>
          <w:rStyle w:val="opdicttext2"/>
          <w:rFonts w:asciiTheme="majorBidi" w:hAnsiTheme="majorBidi" w:cstheme="majorBidi"/>
          <w:szCs w:val="21"/>
        </w:rPr>
        <w:t>惊愕</w:t>
      </w:r>
      <w:r w:rsidRPr="00295C5B">
        <w:t>，</w:t>
      </w:r>
      <w:r w:rsidRPr="00295C5B">
        <w:rPr>
          <w:rStyle w:val="FootnoteReference"/>
          <w:rFonts w:asciiTheme="majorBidi" w:hAnsiTheme="majorBidi" w:cstheme="majorBidi"/>
          <w:color w:val="0000CC"/>
        </w:rPr>
        <w:footnoteReference w:id="11"/>
      </w:r>
      <w:r w:rsidR="00E84F2C" w:rsidRPr="00295C5B">
        <w:t xml:space="preserve"> </w:t>
      </w:r>
      <w:r w:rsidRPr="00295C5B">
        <w:t>并在其报告中坚持认为政府应澄清和确定是否发生报复行为，并使其了解调查、起诉和制定保护计划的情况</w:t>
      </w:r>
      <w:r w:rsidRPr="00295C5B">
        <w:t xml:space="preserve">(A/HRC/29/25/Add.3, </w:t>
      </w:r>
      <w:r w:rsidRPr="00295C5B">
        <w:t>第</w:t>
      </w:r>
      <w:r w:rsidRPr="00295C5B">
        <w:t>579-581</w:t>
      </w:r>
      <w:r w:rsidRPr="00295C5B">
        <w:t>段</w:t>
      </w:r>
      <w:r w:rsidRPr="00295C5B">
        <w:t>)</w:t>
      </w:r>
      <w:r w:rsidRPr="00295C5B">
        <w:t>。</w:t>
      </w:r>
      <w:r w:rsidRPr="00295C5B">
        <w:t>2015</w:t>
      </w:r>
      <w:r w:rsidRPr="00295C5B">
        <w:t>年</w:t>
      </w:r>
      <w:r w:rsidRPr="00295C5B">
        <w:t>6</w:t>
      </w:r>
      <w:r w:rsidRPr="00295C5B">
        <w:t>月</w:t>
      </w:r>
      <w:r w:rsidRPr="00295C5B">
        <w:t>17</w:t>
      </w:r>
      <w:r w:rsidRPr="00295C5B">
        <w:t>日，在其对特别报告员口头陈述的回复中，阿曼代表未提及有关报复的指控。</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 xml:space="preserve">15. </w:t>
      </w:r>
      <w:r w:rsidRPr="002F7653">
        <w:rPr>
          <w:snapToGrid w:val="0"/>
        </w:rPr>
        <w:tab/>
      </w:r>
      <w:r w:rsidRPr="002F7653">
        <w:rPr>
          <w:rFonts w:hint="eastAsia"/>
          <w:snapToGrid w:val="0"/>
        </w:rPr>
        <w:t>沙特阿拉伯</w:t>
      </w:r>
    </w:p>
    <w:p w:rsidR="005C2837" w:rsidRPr="00FD146C" w:rsidRDefault="005C2837" w:rsidP="00FD146C">
      <w:pPr>
        <w:pStyle w:val="SingleTxt"/>
        <w:spacing w:after="0" w:line="120" w:lineRule="exact"/>
        <w:rPr>
          <w:sz w:val="10"/>
          <w:szCs w:val="21"/>
        </w:rPr>
      </w:pPr>
    </w:p>
    <w:p w:rsidR="00980640" w:rsidRPr="007715BD" w:rsidRDefault="00980640" w:rsidP="004B1119">
      <w:pPr>
        <w:pStyle w:val="SingleTxt"/>
      </w:pPr>
      <w:r w:rsidRPr="0037544D">
        <w:t>36</w:t>
      </w:r>
      <w:r w:rsidR="00FD146C">
        <w:t xml:space="preserve">.  </w:t>
      </w:r>
      <w:r w:rsidRPr="00295C5B">
        <w:t>若干任务负责人在</w:t>
      </w:r>
      <w:r w:rsidRPr="00295C5B">
        <w:t>2015</w:t>
      </w:r>
      <w:r w:rsidRPr="00295C5B">
        <w:t>年</w:t>
      </w:r>
      <w:r w:rsidRPr="00295C5B">
        <w:t>1</w:t>
      </w:r>
      <w:r w:rsidRPr="00295C5B">
        <w:t>月</w:t>
      </w:r>
      <w:r w:rsidRPr="00295C5B">
        <w:t>6</w:t>
      </w:r>
      <w:r w:rsidRPr="00295C5B">
        <w:t>日发送的一份来文涉及人权维护者</w:t>
      </w:r>
      <w:r w:rsidRPr="00295C5B">
        <w:t>Samar Badawi</w:t>
      </w:r>
      <w:r w:rsidRPr="00295C5B">
        <w:t>，她倡导妇女权利和监狱释放其丈夫</w:t>
      </w:r>
      <w:r w:rsidRPr="00295C5B">
        <w:t xml:space="preserve">Waleed Abu al-Khair(A/HRC/29/50, </w:t>
      </w:r>
      <w:r w:rsidRPr="00295C5B">
        <w:t>第</w:t>
      </w:r>
      <w:r w:rsidRPr="00295C5B">
        <w:t>SAU 16/2014</w:t>
      </w:r>
      <w:r w:rsidRPr="00295C5B">
        <w:t>号案件</w:t>
      </w:r>
      <w:r w:rsidRPr="00295C5B">
        <w:t>)</w:t>
      </w:r>
      <w:r w:rsidRPr="00295C5B">
        <w:t>。</w:t>
      </w:r>
      <w:r w:rsidRPr="00295C5B">
        <w:t>2014</w:t>
      </w:r>
      <w:r w:rsidRPr="00295C5B">
        <w:t>年</w:t>
      </w:r>
      <w:r w:rsidRPr="00295C5B">
        <w:t>9</w:t>
      </w:r>
      <w:r w:rsidRPr="00295C5B">
        <w:t>月</w:t>
      </w:r>
      <w:r w:rsidRPr="00295C5B">
        <w:t>16</w:t>
      </w:r>
      <w:r w:rsidRPr="00295C5B">
        <w:t>日，在</w:t>
      </w:r>
      <w:r w:rsidRPr="00295C5B">
        <w:t>Badawi</w:t>
      </w:r>
      <w:r w:rsidRPr="00295C5B">
        <w:t>女士向人权理事会第二十七届会议发表讲话时，沙特阿拉伯代表团提出了两个程序问题。在其发言后，据报</w:t>
      </w:r>
      <w:r w:rsidRPr="00295C5B">
        <w:t>Badawi</w:t>
      </w:r>
      <w:r w:rsidRPr="00295C5B">
        <w:t>女士因在理事会公开提及其丈夫的案件而受到威胁。</w:t>
      </w:r>
      <w:r w:rsidRPr="00295C5B">
        <w:t>12</w:t>
      </w:r>
      <w:r w:rsidRPr="00295C5B">
        <w:t>月</w:t>
      </w:r>
      <w:r w:rsidRPr="00295C5B">
        <w:t>3</w:t>
      </w:r>
      <w:r w:rsidRPr="00295C5B">
        <w:t>日，据报</w:t>
      </w:r>
      <w:r w:rsidRPr="00295C5B">
        <w:t>Badawi</w:t>
      </w:r>
      <w:r w:rsidRPr="00295C5B">
        <w:t>女士在阿卜杜勒</w:t>
      </w:r>
      <w:r w:rsidRPr="00295C5B">
        <w:t>-</w:t>
      </w:r>
      <w:r w:rsidRPr="00295C5B">
        <w:t>阿齐兹国王国际机场被安全人员阻止登机赴比利时参加人权论坛，并被告知已对其下达无限期旅行禁令</w:t>
      </w:r>
      <w:r w:rsidRPr="00295C5B">
        <w:t>(</w:t>
      </w:r>
      <w:r w:rsidRPr="00295C5B">
        <w:t>同上</w:t>
      </w:r>
      <w:r w:rsidRPr="00295C5B">
        <w:t>)</w:t>
      </w:r>
      <w:r w:rsidRPr="00295C5B">
        <w:t>。在</w:t>
      </w:r>
      <w:r w:rsidRPr="00295C5B">
        <w:t>2015</w:t>
      </w:r>
      <w:r w:rsidRPr="00295C5B">
        <w:t>年</w:t>
      </w:r>
      <w:r w:rsidRPr="00295C5B">
        <w:t>5</w:t>
      </w:r>
      <w:r w:rsidRPr="00295C5B">
        <w:t>月</w:t>
      </w:r>
      <w:r w:rsidRPr="00295C5B">
        <w:t>13</w:t>
      </w:r>
      <w:r w:rsidRPr="00295C5B">
        <w:t>日的回复中，政府称报复指控不正确，</w:t>
      </w:r>
      <w:r w:rsidRPr="00295C5B">
        <w:t>Badawi</w:t>
      </w:r>
      <w:r w:rsidRPr="00295C5B">
        <w:t>女士被控犯有多项刑事罪，应受到法律惩罚并对其实行与这些指控有关的旅行禁令</w:t>
      </w:r>
      <w:r w:rsidRPr="00295C5B">
        <w:t>(</w:t>
      </w:r>
      <w:r w:rsidRPr="00295C5B">
        <w:t>见</w:t>
      </w:r>
      <w:r w:rsidRPr="00295C5B">
        <w:t xml:space="preserve">A/HRC/30/27, </w:t>
      </w:r>
      <w:r w:rsidRPr="00295C5B">
        <w:t>第</w:t>
      </w:r>
      <w:r w:rsidRPr="00295C5B">
        <w:t>SAU 16/2014</w:t>
      </w:r>
      <w:r w:rsidRPr="00295C5B">
        <w:t>号案件</w:t>
      </w:r>
      <w:r w:rsidRPr="00295C5B">
        <w:t>)</w:t>
      </w:r>
      <w:r w:rsidRPr="00313135">
        <w:rPr>
          <w:rFonts w:hint="eastAsia"/>
        </w:rPr>
        <w:t>。</w:t>
      </w:r>
    </w:p>
    <w:p w:rsidR="00FD146C" w:rsidRPr="00FD146C" w:rsidRDefault="00FD146C"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FD146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16</w:t>
      </w:r>
      <w:r w:rsidR="00FD146C">
        <w:rPr>
          <w:snapToGrid w:val="0"/>
        </w:rPr>
        <w:t>.</w:t>
      </w:r>
      <w:r w:rsidR="00FD146C">
        <w:rPr>
          <w:rFonts w:hint="eastAsia"/>
          <w:snapToGrid w:val="0"/>
        </w:rPr>
        <w:tab/>
      </w:r>
      <w:r w:rsidRPr="002F7653">
        <w:rPr>
          <w:rFonts w:hint="eastAsia"/>
          <w:snapToGrid w:val="0"/>
        </w:rPr>
        <w:t>南苏丹</w:t>
      </w:r>
    </w:p>
    <w:p w:rsidR="00FD146C" w:rsidRPr="00FD146C" w:rsidRDefault="00FD146C" w:rsidP="00FD146C">
      <w:pPr>
        <w:pStyle w:val="SingleTxt"/>
        <w:spacing w:after="0" w:line="120" w:lineRule="exact"/>
        <w:rPr>
          <w:sz w:val="10"/>
          <w:szCs w:val="21"/>
        </w:rPr>
      </w:pPr>
    </w:p>
    <w:p w:rsidR="00FD146C" w:rsidRPr="002B34B9" w:rsidRDefault="00980640" w:rsidP="004B1119">
      <w:pPr>
        <w:pStyle w:val="SingleTxt"/>
      </w:pPr>
      <w:r w:rsidRPr="0037544D">
        <w:t>37</w:t>
      </w:r>
      <w:r w:rsidR="00FD146C">
        <w:t xml:space="preserve">.  </w:t>
      </w:r>
      <w:r w:rsidRPr="001319A2">
        <w:rPr>
          <w:rFonts w:hint="eastAsia"/>
        </w:rPr>
        <w:t>在人权理事会第二十八次会议</w:t>
      </w:r>
      <w:r>
        <w:rPr>
          <w:rFonts w:hint="eastAsia"/>
        </w:rPr>
        <w:t>期间</w:t>
      </w:r>
      <w:r w:rsidRPr="001319A2">
        <w:rPr>
          <w:rFonts w:hint="eastAsia"/>
        </w:rPr>
        <w:t>，理事会主席获悉</w:t>
      </w:r>
      <w:r>
        <w:rPr>
          <w:rFonts w:hint="eastAsia"/>
        </w:rPr>
        <w:t>所指称的对一名</w:t>
      </w:r>
      <w:r w:rsidRPr="001319A2">
        <w:rPr>
          <w:rFonts w:hint="eastAsia"/>
        </w:rPr>
        <w:t>计划出席会议</w:t>
      </w:r>
      <w:r>
        <w:rPr>
          <w:rFonts w:hint="eastAsia"/>
        </w:rPr>
        <w:t>的</w:t>
      </w:r>
      <w:r w:rsidRPr="001319A2">
        <w:rPr>
          <w:rFonts w:hint="eastAsia"/>
        </w:rPr>
        <w:t>民间社会代表</w:t>
      </w:r>
      <w:r>
        <w:rPr>
          <w:rFonts w:hint="eastAsia"/>
        </w:rPr>
        <w:t>的</w:t>
      </w:r>
      <w:r w:rsidRPr="001319A2">
        <w:rPr>
          <w:rFonts w:hint="eastAsia"/>
        </w:rPr>
        <w:t>报复。</w:t>
      </w:r>
      <w:r w:rsidRPr="001319A2">
        <w:t>2015</w:t>
      </w:r>
      <w:r w:rsidRPr="001319A2">
        <w:rPr>
          <w:rFonts w:hint="eastAsia"/>
        </w:rPr>
        <w:t>年</w:t>
      </w:r>
      <w:r w:rsidRPr="001319A2">
        <w:t>3</w:t>
      </w:r>
      <w:r w:rsidRPr="001319A2">
        <w:rPr>
          <w:rFonts w:hint="eastAsia"/>
        </w:rPr>
        <w:t>月</w:t>
      </w:r>
      <w:r w:rsidRPr="001319A2">
        <w:t>13</w:t>
      </w:r>
      <w:r w:rsidRPr="001319A2">
        <w:rPr>
          <w:rFonts w:hint="eastAsia"/>
        </w:rPr>
        <w:t>日，</w:t>
      </w:r>
      <w:r>
        <w:rPr>
          <w:rFonts w:hint="eastAsia"/>
        </w:rPr>
        <w:t>主席</w:t>
      </w:r>
      <w:r w:rsidRPr="001319A2">
        <w:rPr>
          <w:rFonts w:hint="eastAsia"/>
        </w:rPr>
        <w:t>向理</w:t>
      </w:r>
      <w:r>
        <w:rPr>
          <w:rFonts w:hint="eastAsia"/>
        </w:rPr>
        <w:t>事</w:t>
      </w:r>
      <w:r w:rsidRPr="001319A2">
        <w:rPr>
          <w:rFonts w:hint="eastAsia"/>
        </w:rPr>
        <w:t>会</w:t>
      </w:r>
      <w:r>
        <w:rPr>
          <w:rFonts w:hint="eastAsia"/>
        </w:rPr>
        <w:t>主席团</w:t>
      </w:r>
      <w:r w:rsidRPr="001319A2">
        <w:rPr>
          <w:rFonts w:hint="eastAsia"/>
        </w:rPr>
        <w:t>报告，</w:t>
      </w:r>
      <w:r>
        <w:rPr>
          <w:rFonts w:hint="eastAsia"/>
        </w:rPr>
        <w:t>为</w:t>
      </w:r>
      <w:r w:rsidRPr="001319A2">
        <w:rPr>
          <w:rFonts w:hint="eastAsia"/>
        </w:rPr>
        <w:t>寻求澄清他会见了南苏丹常驻代表</w:t>
      </w:r>
      <w:r>
        <w:rPr>
          <w:rFonts w:hint="eastAsia"/>
        </w:rPr>
        <w:t>，</w:t>
      </w:r>
      <w:r w:rsidRPr="007B549C">
        <w:rPr>
          <w:rFonts w:hint="eastAsia"/>
        </w:rPr>
        <w:t>所涉</w:t>
      </w:r>
      <w:r w:rsidRPr="001319A2">
        <w:rPr>
          <w:rFonts w:hint="eastAsia"/>
        </w:rPr>
        <w:t>国家后来提供</w:t>
      </w:r>
      <w:r>
        <w:rPr>
          <w:rFonts w:hint="eastAsia"/>
        </w:rPr>
        <w:t>了关于此人</w:t>
      </w:r>
      <w:r w:rsidRPr="001319A2">
        <w:rPr>
          <w:rFonts w:hint="eastAsia"/>
        </w:rPr>
        <w:t>现状的信息。</w:t>
      </w:r>
      <w:r>
        <w:rPr>
          <w:rFonts w:hint="eastAsia"/>
        </w:rPr>
        <w:t>主席称</w:t>
      </w:r>
      <w:r w:rsidRPr="001319A2">
        <w:rPr>
          <w:rFonts w:hint="eastAsia"/>
        </w:rPr>
        <w:t>，他将继续关注</w:t>
      </w:r>
      <w:r>
        <w:rPr>
          <w:rFonts w:hint="eastAsia"/>
        </w:rPr>
        <w:t>该</w:t>
      </w:r>
      <w:r w:rsidRPr="001319A2">
        <w:rPr>
          <w:rFonts w:hint="eastAsia"/>
        </w:rPr>
        <w:t>案件，并重申他</w:t>
      </w:r>
      <w:r>
        <w:rPr>
          <w:rFonts w:hint="eastAsia"/>
        </w:rPr>
        <w:t>对</w:t>
      </w:r>
      <w:r w:rsidRPr="001319A2">
        <w:rPr>
          <w:rFonts w:hint="eastAsia"/>
        </w:rPr>
        <w:t>在人权领域寻求与联合国</w:t>
      </w:r>
      <w:r>
        <w:rPr>
          <w:rFonts w:hint="eastAsia"/>
        </w:rPr>
        <w:t>接触的人遭到</w:t>
      </w:r>
      <w:r w:rsidRPr="001319A2">
        <w:rPr>
          <w:rFonts w:hint="eastAsia"/>
        </w:rPr>
        <w:t>恐吓和报复的</w:t>
      </w:r>
      <w:r>
        <w:rPr>
          <w:rFonts w:hint="eastAsia"/>
        </w:rPr>
        <w:t>案件</w:t>
      </w:r>
      <w:r w:rsidRPr="001319A2">
        <w:rPr>
          <w:rFonts w:hint="eastAsia"/>
        </w:rPr>
        <w:t>深为关切。</w:t>
      </w:r>
    </w:p>
    <w:p w:rsidR="002B34B9" w:rsidRPr="002B34B9" w:rsidRDefault="002B34B9" w:rsidP="002B34B9">
      <w:pPr>
        <w:pStyle w:val="SingleTxt"/>
        <w:spacing w:after="0" w:line="120" w:lineRule="exact"/>
        <w:rPr>
          <w:sz w:val="10"/>
        </w:rPr>
      </w:pPr>
    </w:p>
    <w:p w:rsidR="00980640" w:rsidRDefault="00980640" w:rsidP="002B34B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17</w:t>
      </w:r>
      <w:r w:rsidR="00FD146C">
        <w:rPr>
          <w:snapToGrid w:val="0"/>
        </w:rPr>
        <w:t>.</w:t>
      </w:r>
      <w:r w:rsidR="00FD146C">
        <w:rPr>
          <w:rFonts w:hint="eastAsia"/>
          <w:snapToGrid w:val="0"/>
        </w:rPr>
        <w:tab/>
      </w:r>
      <w:r w:rsidRPr="002F7653">
        <w:rPr>
          <w:rFonts w:hint="eastAsia"/>
          <w:snapToGrid w:val="0"/>
        </w:rPr>
        <w:t>阿拉伯叙利亚共和国</w:t>
      </w:r>
    </w:p>
    <w:p w:rsidR="005C2837" w:rsidRPr="005C2837" w:rsidRDefault="005C2837" w:rsidP="007A27C4">
      <w:pPr>
        <w:pStyle w:val="SingleTxt"/>
        <w:keepNext/>
        <w:keepLines/>
        <w:spacing w:after="0" w:line="120" w:lineRule="exact"/>
        <w:rPr>
          <w:sz w:val="10"/>
          <w:szCs w:val="21"/>
        </w:rPr>
      </w:pPr>
    </w:p>
    <w:p w:rsidR="00980640" w:rsidRPr="00295C5B" w:rsidRDefault="00980640" w:rsidP="004B1119">
      <w:pPr>
        <w:pStyle w:val="SingleTxt"/>
      </w:pPr>
      <w:r w:rsidRPr="0037544D">
        <w:t>38</w:t>
      </w:r>
      <w:r w:rsidR="00FD146C">
        <w:t xml:space="preserve">.  </w:t>
      </w:r>
      <w:r w:rsidRPr="00295C5B">
        <w:t>2014</w:t>
      </w:r>
      <w:r w:rsidRPr="00295C5B">
        <w:t>年</w:t>
      </w:r>
      <w:r w:rsidRPr="00295C5B">
        <w:t>11</w:t>
      </w:r>
      <w:r w:rsidRPr="00295C5B">
        <w:t>月</w:t>
      </w:r>
      <w:r w:rsidRPr="00295C5B">
        <w:t>21</w:t>
      </w:r>
      <w:r w:rsidRPr="00295C5B">
        <w:t>日，若干任务负责人提到对叙利亚民主和民权中心主任</w:t>
      </w:r>
      <w:r w:rsidRPr="00295C5B">
        <w:t>Jdei Nawfal</w:t>
      </w:r>
      <w:r w:rsidRPr="00295C5B">
        <w:t>以及媒体活动家和博客</w:t>
      </w:r>
      <w:r w:rsidRPr="00295C5B">
        <w:t>Omar al-Shaar</w:t>
      </w:r>
      <w:r w:rsidRPr="00295C5B">
        <w:t>报复的指控</w:t>
      </w:r>
      <w:r w:rsidRPr="00295C5B">
        <w:t xml:space="preserve">(A/HRC/28/85, </w:t>
      </w:r>
      <w:r w:rsidRPr="00295C5B">
        <w:t>第</w:t>
      </w:r>
      <w:r w:rsidRPr="00295C5B">
        <w:t>SYR 8/2014</w:t>
      </w:r>
      <w:r w:rsidRPr="00295C5B">
        <w:t>号案</w:t>
      </w:r>
      <w:r w:rsidRPr="00295C5B">
        <w:t>)</w:t>
      </w:r>
      <w:r w:rsidRPr="00295C5B">
        <w:t>。这两人都参加了人权高专办中东区域办事处于</w:t>
      </w:r>
      <w:r w:rsidRPr="00295C5B">
        <w:t>2014</w:t>
      </w:r>
      <w:r w:rsidRPr="00295C5B">
        <w:t>年</w:t>
      </w:r>
      <w:r w:rsidRPr="00295C5B">
        <w:t>10</w:t>
      </w:r>
      <w:r w:rsidRPr="00295C5B">
        <w:t>月</w:t>
      </w:r>
      <w:r w:rsidRPr="00295C5B">
        <w:t>28</w:t>
      </w:r>
      <w:r w:rsidRPr="00295C5B">
        <w:t>日至</w:t>
      </w:r>
      <w:r w:rsidRPr="00295C5B">
        <w:t>30</w:t>
      </w:r>
      <w:r w:rsidRPr="00295C5B">
        <w:t>日在贝鲁特举办的研讨会。在</w:t>
      </w:r>
      <w:r w:rsidRPr="00295C5B">
        <w:t>10</w:t>
      </w:r>
      <w:r w:rsidRPr="00295C5B">
        <w:t>月</w:t>
      </w:r>
      <w:r w:rsidRPr="00295C5B">
        <w:t>31</w:t>
      </w:r>
      <w:r w:rsidRPr="00295C5B">
        <w:t>日返回阿拉伯叙利亚共和国时，</w:t>
      </w:r>
      <w:r w:rsidRPr="00295C5B">
        <w:t>Nawfal</w:t>
      </w:r>
      <w:r w:rsidRPr="00295C5B">
        <w:t>先生和</w:t>
      </w:r>
      <w:r w:rsidRPr="00295C5B">
        <w:t>Al-Shaar</w:t>
      </w:r>
      <w:r w:rsidRPr="00295C5B">
        <w:t>先生据报在黎巴嫩</w:t>
      </w:r>
      <w:r w:rsidR="005759EB" w:rsidRPr="00295C5B">
        <w:t>—</w:t>
      </w:r>
      <w:r w:rsidRPr="00295C5B">
        <w:t>叙利亚边境被叙利亚安全部队逮捕，并被在叙利亚移民局的一间办公室拘留约</w:t>
      </w:r>
      <w:r w:rsidRPr="00295C5B">
        <w:t>8</w:t>
      </w:r>
      <w:r w:rsidRPr="00295C5B">
        <w:t>小时。然后，据报他们被带到</w:t>
      </w:r>
      <w:r w:rsidRPr="00295C5B">
        <w:t>Rif Dimashq</w:t>
      </w:r>
      <w:r w:rsidRPr="00295C5B">
        <w:t>叙利亚国家安全情报机构</w:t>
      </w:r>
      <w:r w:rsidRPr="00295C5B">
        <w:t>Mazzeh</w:t>
      </w:r>
      <w:r w:rsidRPr="00295C5B">
        <w:t>地区办公室，此后据报他们的命运和下落不明</w:t>
      </w:r>
      <w:r w:rsidRPr="00295C5B">
        <w:t>(</w:t>
      </w:r>
      <w:r w:rsidRPr="00295C5B">
        <w:t>同上</w:t>
      </w:r>
      <w:r w:rsidRPr="00295C5B">
        <w:t>)</w:t>
      </w:r>
      <w:r w:rsidRPr="00295C5B">
        <w:t>。在本报告定稿时，未收到政府的任何回应。</w:t>
      </w:r>
    </w:p>
    <w:p w:rsidR="004C1B20" w:rsidRPr="004C1B20" w:rsidRDefault="004C1B20" w:rsidP="004C1B2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4C1B2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18</w:t>
      </w:r>
      <w:r w:rsidR="00FD146C">
        <w:rPr>
          <w:snapToGrid w:val="0"/>
        </w:rPr>
        <w:t>.</w:t>
      </w:r>
      <w:r w:rsidR="004C1B20">
        <w:rPr>
          <w:rFonts w:hint="eastAsia"/>
          <w:snapToGrid w:val="0"/>
        </w:rPr>
        <w:tab/>
      </w:r>
      <w:r w:rsidRPr="002F7653">
        <w:rPr>
          <w:rFonts w:hint="eastAsia"/>
          <w:snapToGrid w:val="0"/>
        </w:rPr>
        <w:t>塔吉克斯坦</w:t>
      </w:r>
    </w:p>
    <w:p w:rsidR="004C1B20" w:rsidRPr="004C1B20" w:rsidRDefault="004C1B20" w:rsidP="004C1B20">
      <w:pPr>
        <w:pStyle w:val="SingleTxt"/>
        <w:spacing w:after="0" w:line="120" w:lineRule="exact"/>
        <w:rPr>
          <w:sz w:val="10"/>
          <w:szCs w:val="21"/>
        </w:rPr>
      </w:pPr>
    </w:p>
    <w:p w:rsidR="00980640" w:rsidRPr="00295C5B" w:rsidRDefault="00980640" w:rsidP="004B1119">
      <w:pPr>
        <w:pStyle w:val="SingleTxt"/>
      </w:pPr>
      <w:r w:rsidRPr="004A315E">
        <w:t>39</w:t>
      </w:r>
      <w:r w:rsidR="00FD146C">
        <w:t xml:space="preserve">. </w:t>
      </w:r>
      <w:r w:rsidR="00FD146C" w:rsidRPr="00295C5B">
        <w:t xml:space="preserve"> </w:t>
      </w:r>
      <w:r w:rsidRPr="00295C5B">
        <w:t>2014</w:t>
      </w:r>
      <w:r w:rsidRPr="00295C5B">
        <w:t>年</w:t>
      </w:r>
      <w:r w:rsidRPr="00295C5B">
        <w:t>6</w:t>
      </w:r>
      <w:r w:rsidRPr="00295C5B">
        <w:t>月</w:t>
      </w:r>
      <w:r w:rsidRPr="00295C5B">
        <w:t>2</w:t>
      </w:r>
      <w:r w:rsidRPr="00295C5B">
        <w:t>日，若干任务负责人提到所指称的对被拘留在</w:t>
      </w:r>
      <w:r w:rsidRPr="00295C5B">
        <w:t>Khujand</w:t>
      </w:r>
      <w:r w:rsidRPr="00295C5B">
        <w:t>监狱的</w:t>
      </w:r>
      <w:r w:rsidRPr="00295C5B">
        <w:t>Sadriddin Toshev</w:t>
      </w:r>
      <w:r w:rsidRPr="00295C5B">
        <w:t>因与酷刑和其他残忍、不人道或有辱人格的待遇或处罚问题特别报告员在其于</w:t>
      </w:r>
      <w:r w:rsidRPr="00295C5B">
        <w:t>2012</w:t>
      </w:r>
      <w:r w:rsidRPr="00295C5B">
        <w:t>年</w:t>
      </w:r>
      <w:r w:rsidRPr="00295C5B">
        <w:t>5</w:t>
      </w:r>
      <w:r w:rsidRPr="00295C5B">
        <w:t>月正式访问塔吉克斯坦时合作而遭到报复的行为</w:t>
      </w:r>
      <w:r w:rsidRPr="00295C5B">
        <w:t xml:space="preserve">(A/HRC/28/85, </w:t>
      </w:r>
      <w:r w:rsidRPr="00295C5B">
        <w:t>第</w:t>
      </w:r>
      <w:r w:rsidRPr="00295C5B">
        <w:t>TJK 3/2014</w:t>
      </w:r>
      <w:r w:rsidRPr="00295C5B">
        <w:t>号案件</w:t>
      </w:r>
      <w:r w:rsidRPr="00295C5B">
        <w:t>)</w:t>
      </w:r>
      <w:r w:rsidRPr="00295C5B">
        <w:t>。</w:t>
      </w:r>
      <w:r w:rsidRPr="00295C5B">
        <w:t>2012</w:t>
      </w:r>
      <w:r w:rsidRPr="00295C5B">
        <w:t>年</w:t>
      </w:r>
      <w:r w:rsidRPr="00295C5B">
        <w:t>11</w:t>
      </w:r>
      <w:r w:rsidRPr="00295C5B">
        <w:t>月</w:t>
      </w:r>
      <w:r w:rsidRPr="00295C5B">
        <w:t>5</w:t>
      </w:r>
      <w:r w:rsidRPr="00295C5B">
        <w:t>日，据报</w:t>
      </w:r>
      <w:r w:rsidRPr="00295C5B">
        <w:t>Toshev</w:t>
      </w:r>
      <w:r w:rsidRPr="00295C5B">
        <w:t>先生在</w:t>
      </w:r>
      <w:r w:rsidRPr="00295C5B">
        <w:t>40</w:t>
      </w:r>
      <w:r w:rsidRPr="00295C5B">
        <w:t>名其他犯人面前遭受</w:t>
      </w:r>
      <w:r w:rsidRPr="00295C5B">
        <w:t>Khujand</w:t>
      </w:r>
      <w:r w:rsidRPr="00295C5B">
        <w:t>监狱官员的殴打和酷刑，这些官员明确提到他与特别报告员和更广泛而言与联合国互动。后来据报</w:t>
      </w:r>
      <w:r w:rsidRPr="00295C5B">
        <w:t>Toshev</w:t>
      </w:r>
      <w:r w:rsidRPr="00295C5B">
        <w:t>先生被控欺诈，为诋毁监狱官员故意自残，并传播虚假消息，由</w:t>
      </w:r>
      <w:r w:rsidRPr="00295C5B">
        <w:t>Khujand</w:t>
      </w:r>
      <w:r w:rsidRPr="00295C5B">
        <w:t>市法院进行了秘密审讯，并于</w:t>
      </w:r>
      <w:r w:rsidRPr="00295C5B">
        <w:t>2013</w:t>
      </w:r>
      <w:r w:rsidRPr="00295C5B">
        <w:t>年</w:t>
      </w:r>
      <w:r w:rsidRPr="00295C5B">
        <w:t>10</w:t>
      </w:r>
      <w:r w:rsidRPr="00295C5B">
        <w:t>月被判处九年监禁。</w:t>
      </w:r>
      <w:r w:rsidRPr="00295C5B">
        <w:t>2014</w:t>
      </w:r>
      <w:r w:rsidRPr="00295C5B">
        <w:t>年</w:t>
      </w:r>
      <w:r w:rsidRPr="00295C5B">
        <w:t>1</w:t>
      </w:r>
      <w:r w:rsidRPr="00295C5B">
        <w:t>月</w:t>
      </w:r>
      <w:r w:rsidRPr="00295C5B">
        <w:t>25</w:t>
      </w:r>
      <w:r w:rsidRPr="00295C5B">
        <w:t>日，索格特地区法院据报驳回其上诉。政府在</w:t>
      </w:r>
      <w:r w:rsidRPr="00295C5B">
        <w:t>2014</w:t>
      </w:r>
      <w:r w:rsidRPr="00295C5B">
        <w:t>年</w:t>
      </w:r>
      <w:r w:rsidRPr="00295C5B">
        <w:t>8</w:t>
      </w:r>
      <w:r w:rsidRPr="00295C5B">
        <w:t>月</w:t>
      </w:r>
      <w:r w:rsidRPr="00295C5B">
        <w:t>27</w:t>
      </w:r>
      <w:r w:rsidRPr="00295C5B">
        <w:t>日的回复中指出，已经启动该案的刑事诉讼程序，根据</w:t>
      </w:r>
      <w:r w:rsidRPr="00295C5B">
        <w:t>Toshev</w:t>
      </w:r>
      <w:r w:rsidRPr="00295C5B">
        <w:t>先生自己的证词，显然监狱系统职工方面没有报复行为</w:t>
      </w:r>
      <w:r w:rsidRPr="00295C5B">
        <w:t>(</w:t>
      </w:r>
      <w:r w:rsidRPr="00295C5B">
        <w:t>同上</w:t>
      </w:r>
      <w:r w:rsidRPr="00295C5B">
        <w:t>)</w:t>
      </w:r>
      <w:r w:rsidRPr="00295C5B">
        <w:t>。特别报告员在其报告中指出，政府的回应并未充分论及所关注的问题，应作出认真努力，确保对看似严重侵犯</w:t>
      </w:r>
      <w:r w:rsidRPr="00295C5B">
        <w:t>Toshev</w:t>
      </w:r>
      <w:r w:rsidRPr="00295C5B">
        <w:t>先生权利的行为问责</w:t>
      </w:r>
      <w:r w:rsidRPr="00295C5B">
        <w:t>(</w:t>
      </w:r>
      <w:r w:rsidRPr="00295C5B">
        <w:rPr>
          <w:rFonts w:eastAsia="Times New Roman"/>
        </w:rPr>
        <w:t xml:space="preserve">A/HRC/28/68/Add.1, </w:t>
      </w:r>
      <w:r w:rsidRPr="00295C5B">
        <w:t>第</w:t>
      </w:r>
      <w:r w:rsidRPr="00295C5B">
        <w:rPr>
          <w:rFonts w:eastAsia="Times New Roman"/>
        </w:rPr>
        <w:t>529-532</w:t>
      </w:r>
      <w:r w:rsidRPr="00295C5B">
        <w:t>段</w:t>
      </w:r>
      <w:r w:rsidRPr="00295C5B">
        <w:t>)</w:t>
      </w:r>
      <w:r w:rsidRPr="00295C5B">
        <w:t>。</w:t>
      </w:r>
    </w:p>
    <w:p w:rsidR="00590A80" w:rsidRPr="00590A80" w:rsidRDefault="00590A80" w:rsidP="00590A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590A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19</w:t>
      </w:r>
      <w:r w:rsidR="00FD146C">
        <w:rPr>
          <w:snapToGrid w:val="0"/>
        </w:rPr>
        <w:t>.</w:t>
      </w:r>
      <w:r w:rsidR="00590A80">
        <w:rPr>
          <w:rFonts w:hint="eastAsia"/>
          <w:snapToGrid w:val="0"/>
        </w:rPr>
        <w:tab/>
      </w:r>
      <w:r w:rsidRPr="002F7653">
        <w:rPr>
          <w:rFonts w:hint="eastAsia"/>
          <w:snapToGrid w:val="0"/>
        </w:rPr>
        <w:t>委内瑞拉</w:t>
      </w:r>
      <w:r>
        <w:rPr>
          <w:rFonts w:hint="eastAsia"/>
          <w:snapToGrid w:val="0"/>
        </w:rPr>
        <w:t>(</w:t>
      </w:r>
      <w:r w:rsidRPr="002F7653">
        <w:rPr>
          <w:rFonts w:hint="eastAsia"/>
          <w:snapToGrid w:val="0"/>
        </w:rPr>
        <w:t>玻利瓦尔共和国</w:t>
      </w:r>
      <w:r>
        <w:rPr>
          <w:rFonts w:hint="eastAsia"/>
          <w:snapToGrid w:val="0"/>
        </w:rPr>
        <w:t>)</w:t>
      </w:r>
    </w:p>
    <w:p w:rsidR="00590A80" w:rsidRPr="00590A80" w:rsidRDefault="00590A80" w:rsidP="00590A80">
      <w:pPr>
        <w:pStyle w:val="SingleTxt"/>
        <w:spacing w:after="0" w:line="120" w:lineRule="exact"/>
        <w:rPr>
          <w:sz w:val="10"/>
          <w:szCs w:val="21"/>
        </w:rPr>
      </w:pPr>
    </w:p>
    <w:p w:rsidR="00980640" w:rsidRPr="007715BD" w:rsidRDefault="00980640" w:rsidP="004B1119">
      <w:pPr>
        <w:pStyle w:val="SingleTxt"/>
      </w:pPr>
      <w:r w:rsidRPr="0037544D">
        <w:t>40</w:t>
      </w:r>
      <w:r w:rsidR="00FD146C">
        <w:t xml:space="preserve">.  </w:t>
      </w:r>
      <w:r>
        <w:rPr>
          <w:rFonts w:hint="eastAsia"/>
        </w:rPr>
        <w:t>若干</w:t>
      </w:r>
      <w:r w:rsidRPr="00513A6F">
        <w:rPr>
          <w:rFonts w:hint="eastAsia"/>
        </w:rPr>
        <w:t>任务负责人于</w:t>
      </w:r>
      <w:r w:rsidRPr="00513A6F">
        <w:t>2</w:t>
      </w:r>
      <w:r w:rsidRPr="002B34B9">
        <w:t>015</w:t>
      </w:r>
      <w:r w:rsidRPr="002B34B9">
        <w:t>年</w:t>
      </w:r>
      <w:r w:rsidRPr="002B34B9">
        <w:t>2</w:t>
      </w:r>
      <w:r w:rsidRPr="002B34B9">
        <w:t>月</w:t>
      </w:r>
      <w:r w:rsidRPr="002B34B9">
        <w:t>19</w:t>
      </w:r>
      <w:r w:rsidRPr="002B34B9">
        <w:t>日向政府转达了对一个代表任意拘留和酷刑受害者的非政府组织</w:t>
      </w:r>
      <w:r w:rsidRPr="002B34B9">
        <w:rPr>
          <w:lang w:eastAsia="en-GB"/>
        </w:rPr>
        <w:t>Foro Penal Venezolano</w:t>
      </w:r>
      <w:r w:rsidRPr="002B34B9">
        <w:t>的执行主任</w:t>
      </w:r>
      <w:r w:rsidRPr="002B34B9">
        <w:rPr>
          <w:lang w:eastAsia="en-GB"/>
        </w:rPr>
        <w:t>Alfredo Romero</w:t>
      </w:r>
      <w:r w:rsidRPr="002B34B9">
        <w:t>、其家属和该组织成员的恐吓和报复行为的指控</w:t>
      </w:r>
      <w:r w:rsidRPr="002B34B9">
        <w:t xml:space="preserve">(A/HRC/29/50, </w:t>
      </w:r>
      <w:r w:rsidRPr="002B34B9">
        <w:t>第</w:t>
      </w:r>
      <w:r w:rsidRPr="002B34B9">
        <w:t>VEN 2/2015</w:t>
      </w:r>
      <w:r w:rsidRPr="002B34B9">
        <w:t>号案件</w:t>
      </w:r>
      <w:r w:rsidRPr="002B34B9">
        <w:t>)</w:t>
      </w:r>
      <w:r w:rsidRPr="002B34B9">
        <w:t>。</w:t>
      </w:r>
      <w:r w:rsidRPr="002B34B9">
        <w:t>Romero</w:t>
      </w:r>
      <w:r w:rsidRPr="002B34B9">
        <w:t>先生于</w:t>
      </w:r>
      <w:r w:rsidRPr="002B34B9">
        <w:t>2014</w:t>
      </w:r>
      <w:r w:rsidRPr="002B34B9">
        <w:t>年</w:t>
      </w:r>
      <w:r w:rsidRPr="002B34B9">
        <w:t>11</w:t>
      </w:r>
      <w:r w:rsidRPr="002B34B9">
        <w:t>月前往日内瓦会见联合国人权系统的代表。回国后，他、其家属和</w:t>
      </w:r>
      <w:r w:rsidRPr="002B34B9">
        <w:t>Foro Penal Venezolano</w:t>
      </w:r>
      <w:r w:rsidRPr="002B34B9">
        <w:t>组织在委内瑞拉</w:t>
      </w:r>
      <w:r w:rsidRPr="002B34B9">
        <w:t>“Con el MazoDando”</w:t>
      </w:r>
      <w:r w:rsidRPr="002B34B9">
        <w:t>电视节目中被反复提及。在该节目中，据报他们被称为制度的反叛者，因为他们与国际人权文书合作，并涉嫌从国外获取资金。此外，据报</w:t>
      </w:r>
      <w:r w:rsidRPr="002B34B9">
        <w:t>Foro Penal Venezolano</w:t>
      </w:r>
      <w:r w:rsidRPr="002B34B9">
        <w:t>收到了通过</w:t>
      </w:r>
      <w:r w:rsidRPr="002B34B9">
        <w:t>Twitter</w:t>
      </w:r>
      <w:r w:rsidRPr="002B34B9">
        <w:t>发出的匿名威胁。在本报</w:t>
      </w:r>
      <w:r w:rsidRPr="00513A6F">
        <w:rPr>
          <w:rFonts w:hint="eastAsia"/>
        </w:rPr>
        <w:t>告定稿时，没有收到政府的任何回应。</w:t>
      </w:r>
    </w:p>
    <w:p w:rsidR="00590A80" w:rsidRPr="00590A80" w:rsidRDefault="00590A80" w:rsidP="007A27C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80640" w:rsidRDefault="00980640" w:rsidP="007A27C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2F7653">
        <w:rPr>
          <w:snapToGrid w:val="0"/>
        </w:rPr>
        <w:t>20.</w:t>
      </w:r>
      <w:r w:rsidRPr="002F7653">
        <w:rPr>
          <w:snapToGrid w:val="0"/>
        </w:rPr>
        <w:tab/>
      </w:r>
      <w:r w:rsidRPr="002F7653">
        <w:rPr>
          <w:rFonts w:hint="eastAsia"/>
          <w:snapToGrid w:val="0"/>
        </w:rPr>
        <w:t>越南</w:t>
      </w:r>
    </w:p>
    <w:p w:rsidR="00590A80" w:rsidRPr="00590A80" w:rsidRDefault="00590A80" w:rsidP="007A27C4">
      <w:pPr>
        <w:pStyle w:val="SingleTxt"/>
        <w:keepNext/>
        <w:keepLines/>
        <w:spacing w:after="0" w:line="120" w:lineRule="exact"/>
        <w:rPr>
          <w:sz w:val="10"/>
          <w:szCs w:val="21"/>
        </w:rPr>
      </w:pPr>
    </w:p>
    <w:p w:rsidR="00980640" w:rsidRPr="002B34B9" w:rsidRDefault="00980640" w:rsidP="00815175">
      <w:pPr>
        <w:pStyle w:val="SingleTxt"/>
        <w:spacing w:after="160"/>
      </w:pPr>
      <w:r w:rsidRPr="0037544D">
        <w:t>41</w:t>
      </w:r>
      <w:r w:rsidR="00FD146C">
        <w:t xml:space="preserve">.  </w:t>
      </w:r>
      <w:r w:rsidRPr="00351B36">
        <w:t>2</w:t>
      </w:r>
      <w:r w:rsidRPr="002B34B9">
        <w:t>014</w:t>
      </w:r>
      <w:r w:rsidRPr="002B34B9">
        <w:t>年</w:t>
      </w:r>
      <w:r w:rsidRPr="002B34B9">
        <w:t>11</w:t>
      </w:r>
      <w:r w:rsidRPr="002B34B9">
        <w:t>月</w:t>
      </w:r>
      <w:r w:rsidRPr="002B34B9">
        <w:t>25</w:t>
      </w:r>
      <w:r w:rsidRPr="002B34B9">
        <w:t>日，若干任务负责人提到对恐吓和报复行为的指控，涉及宗教或信仰自由问题特别报告员</w:t>
      </w:r>
      <w:r w:rsidRPr="002B34B9">
        <w:t>2014</w:t>
      </w:r>
      <w:r w:rsidRPr="002B34B9">
        <w:t>年</w:t>
      </w:r>
      <w:r w:rsidRPr="002B34B9">
        <w:t>7</w:t>
      </w:r>
      <w:r w:rsidRPr="002B34B9">
        <w:t>月对越南的国别访问</w:t>
      </w:r>
      <w:r w:rsidRPr="002B34B9">
        <w:t xml:space="preserve">(A/HRC/28/85, </w:t>
      </w:r>
      <w:r w:rsidRPr="002B34B9">
        <w:t>第</w:t>
      </w:r>
      <w:r w:rsidRPr="002B34B9">
        <w:t>VNM 11/2014</w:t>
      </w:r>
      <w:r w:rsidRPr="002B34B9">
        <w:t>号案件</w:t>
      </w:r>
      <w:r w:rsidRPr="002B34B9">
        <w:t>)</w:t>
      </w:r>
      <w:r w:rsidRPr="002B34B9">
        <w:t>。</w:t>
      </w:r>
      <w:r w:rsidRPr="002B34B9">
        <w:t>2014</w:t>
      </w:r>
      <w:r w:rsidRPr="002B34B9">
        <w:t>年</w:t>
      </w:r>
      <w:r w:rsidRPr="002B34B9">
        <w:t>7</w:t>
      </w:r>
      <w:r w:rsidRPr="002B34B9">
        <w:t>月</w:t>
      </w:r>
      <w:r w:rsidRPr="002B34B9">
        <w:t>27</w:t>
      </w:r>
      <w:r w:rsidRPr="002B34B9">
        <w:t>日和</w:t>
      </w:r>
      <w:r w:rsidRPr="002B34B9">
        <w:t>28</w:t>
      </w:r>
      <w:r w:rsidRPr="002B34B9">
        <w:t>日，据报大量独立的和好教佛教徒受到威胁，并在特别报告员访问安江省时被警察阻止与其会晤，警察在该地区设置了检查站；</w:t>
      </w:r>
      <w:r w:rsidRPr="002B34B9">
        <w:t>Bui Van Trunga</w:t>
      </w:r>
      <w:r w:rsidRPr="002B34B9">
        <w:t>的修行处和家被警察包围，警察有大量人员伴随；</w:t>
      </w:r>
      <w:r w:rsidRPr="002B34B9">
        <w:t>Nguyen Hoang Nam</w:t>
      </w:r>
      <w:r w:rsidRPr="002B34B9">
        <w:t>遭到警察袭击并被送到一个未知地点，头部受伤的他被留在那里；</w:t>
      </w:r>
      <w:r w:rsidRPr="002B34B9">
        <w:t>Bui Thi Diem Thuy</w:t>
      </w:r>
      <w:r w:rsidRPr="002B34B9">
        <w:t>注意到她正在被四名便衣人员跟踪，因此决定不与特别报告员会见。一些杨文明的信徒据报也遭到骚扰、询问，其中一些在与特别报告员会见后遭到殴打。</w:t>
      </w:r>
      <w:r w:rsidRPr="002B34B9">
        <w:t>2014</w:t>
      </w:r>
      <w:r w:rsidRPr="002B34B9">
        <w:t>年</w:t>
      </w:r>
      <w:r w:rsidRPr="002B34B9">
        <w:t>8</w:t>
      </w:r>
      <w:r w:rsidRPr="002B34B9">
        <w:t>月</w:t>
      </w:r>
      <w:r w:rsidRPr="002B34B9">
        <w:t>7</w:t>
      </w:r>
      <w:r w:rsidRPr="002B34B9">
        <w:t>日，</w:t>
      </w:r>
      <w:r w:rsidRPr="002B34B9">
        <w:t>Ma Van Pa</w:t>
      </w:r>
      <w:r w:rsidRPr="002B34B9">
        <w:t>据报被一辆摩托车撞至昏迷，其家人被一个不明人士警告不要就这此案提出讼诉；</w:t>
      </w:r>
      <w:r w:rsidRPr="002B34B9">
        <w:t>8</w:t>
      </w:r>
      <w:r w:rsidRPr="002B34B9">
        <w:t>月</w:t>
      </w:r>
      <w:r w:rsidRPr="002B34B9">
        <w:t>9</w:t>
      </w:r>
      <w:r w:rsidRPr="002B34B9">
        <w:t>日和</w:t>
      </w:r>
      <w:r w:rsidRPr="002B34B9">
        <w:t>10</w:t>
      </w:r>
      <w:r w:rsidRPr="002B34B9">
        <w:t>日，</w:t>
      </w:r>
      <w:r w:rsidRPr="002B34B9">
        <w:t>Ly Van Dung</w:t>
      </w:r>
      <w:r w:rsidRPr="002B34B9">
        <w:t>据报在另一个村庄拜访其岳父时被警察跟踪；</w:t>
      </w:r>
      <w:r w:rsidRPr="002B34B9">
        <w:t>2014</w:t>
      </w:r>
      <w:r w:rsidRPr="002B34B9">
        <w:t>年</w:t>
      </w:r>
      <w:r w:rsidRPr="002B34B9">
        <w:t>8</w:t>
      </w:r>
      <w:r w:rsidRPr="002B34B9">
        <w:t>月</w:t>
      </w:r>
      <w:r w:rsidRPr="002B34B9">
        <w:t>28</w:t>
      </w:r>
      <w:r w:rsidRPr="002B34B9">
        <w:t>日，</w:t>
      </w:r>
      <w:r w:rsidRPr="002B34B9">
        <w:t>Dao Dinh Hoang</w:t>
      </w:r>
      <w:r w:rsidRPr="002B34B9">
        <w:t>据报被两名警察查访并被询问其会见特别报告员的情况</w:t>
      </w:r>
      <w:r w:rsidRPr="002B34B9">
        <w:t>(</w:t>
      </w:r>
      <w:r w:rsidRPr="002B34B9">
        <w:t>同上</w:t>
      </w:r>
      <w:r w:rsidRPr="002B34B9">
        <w:t>)</w:t>
      </w:r>
      <w:r w:rsidRPr="002B34B9">
        <w:t>。</w:t>
      </w:r>
    </w:p>
    <w:p w:rsidR="00815175" w:rsidRPr="002B34B9" w:rsidRDefault="00980640" w:rsidP="000B7985">
      <w:pPr>
        <w:pStyle w:val="SingleTxt"/>
        <w:spacing w:after="160"/>
      </w:pPr>
      <w:r w:rsidRPr="0037544D">
        <w:t>42</w:t>
      </w:r>
      <w:r w:rsidR="00FD146C">
        <w:t xml:space="preserve">.  </w:t>
      </w:r>
      <w:r w:rsidRPr="002B34B9">
        <w:t xml:space="preserve">Bui Thi Kim Phuong </w:t>
      </w:r>
      <w:r w:rsidRPr="002B34B9">
        <w:t>和</w:t>
      </w:r>
      <w:r w:rsidRPr="002B34B9">
        <w:t xml:space="preserve">Nguyen Bac Truyen </w:t>
      </w:r>
      <w:r w:rsidRPr="002B34B9">
        <w:t>于</w:t>
      </w:r>
      <w:r w:rsidRPr="002B34B9">
        <w:t>2014</w:t>
      </w:r>
      <w:r w:rsidRPr="002B34B9">
        <w:t>年</w:t>
      </w:r>
      <w:r w:rsidRPr="002B34B9">
        <w:t>7</w:t>
      </w:r>
      <w:r w:rsidRPr="002B34B9">
        <w:t>月</w:t>
      </w:r>
      <w:r w:rsidRPr="002B34B9">
        <w:t>25</w:t>
      </w:r>
      <w:r w:rsidRPr="002B34B9">
        <w:t>在胡志明市会见了特别报告员，</w:t>
      </w:r>
      <w:r w:rsidRPr="002B34B9">
        <w:rPr>
          <w:spacing w:val="-4"/>
        </w:rPr>
        <w:t>据报在他们去同塔省的家中会见特别报告员时受到警察跟踪</w:t>
      </w:r>
      <w:r w:rsidRPr="002B34B9">
        <w:t>和威胁，自</w:t>
      </w:r>
      <w:r w:rsidRPr="002B34B9">
        <w:t>2014</w:t>
      </w:r>
      <w:r w:rsidRPr="002B34B9">
        <w:t>年</w:t>
      </w:r>
      <w:r w:rsidRPr="002B34B9">
        <w:t>2</w:t>
      </w:r>
      <w:r w:rsidRPr="002B34B9">
        <w:t>月他们被驱逐以来不能返回家中。然而他们房子附近的地区被警察包围，他们未能会见特别报告员。</w:t>
      </w:r>
      <w:r w:rsidRPr="002B34B9">
        <w:t>8</w:t>
      </w:r>
      <w:r w:rsidRPr="002B34B9">
        <w:t>月</w:t>
      </w:r>
      <w:r w:rsidRPr="002B34B9">
        <w:t>28</w:t>
      </w:r>
      <w:r w:rsidRPr="002B34B9">
        <w:t>日，</w:t>
      </w:r>
      <w:r w:rsidRPr="002B34B9">
        <w:t>Truyen</w:t>
      </w:r>
      <w:r w:rsidRPr="002B34B9">
        <w:t>先生据报在其位于胡志明市的临时居住地前遭到一辆摩托车撞击，身受重伤。虽然肇事者被认定为一直在监视</w:t>
      </w:r>
      <w:r w:rsidRPr="002B34B9">
        <w:t>Nguyen</w:t>
      </w:r>
      <w:r w:rsidRPr="002B34B9">
        <w:t>先生及其妻子的一名保安人员，但据称没有进行任何调查。随后，</w:t>
      </w:r>
      <w:r w:rsidRPr="002B34B9">
        <w:t>11</w:t>
      </w:r>
      <w:r w:rsidRPr="002B34B9">
        <w:t>月</w:t>
      </w:r>
      <w:r w:rsidRPr="002B34B9">
        <w:t>5</w:t>
      </w:r>
      <w:r w:rsidRPr="002B34B9">
        <w:t>日，据报三个人在</w:t>
      </w:r>
      <w:r w:rsidRPr="002B34B9">
        <w:t>Nguyen</w:t>
      </w:r>
      <w:r w:rsidRPr="002B34B9">
        <w:t>先生及其家人居住的家门口放置了一张桌子，阻止其进入。只是在被求助的法国总领事馆的一名官员到达并拍摄照片后这三个人才离开。第二天早上，来自警察局的两名手持警棍的附近警卫驻守在住所前</w:t>
      </w:r>
      <w:r w:rsidRPr="002B34B9">
        <w:t>(</w:t>
      </w:r>
      <w:r w:rsidRPr="002B34B9">
        <w:t>同上</w:t>
      </w:r>
      <w:r w:rsidRPr="002B34B9">
        <w:t>)</w:t>
      </w:r>
      <w:r w:rsidRPr="002B34B9">
        <w:t>。</w:t>
      </w:r>
    </w:p>
    <w:p w:rsidR="00980640" w:rsidRPr="004B1119" w:rsidRDefault="00980640" w:rsidP="004B1119">
      <w:pPr>
        <w:pStyle w:val="SingleTxt"/>
      </w:pPr>
      <w:r w:rsidRPr="0037544D">
        <w:t>43</w:t>
      </w:r>
      <w:r w:rsidR="00FD146C">
        <w:t xml:space="preserve">. </w:t>
      </w:r>
      <w:r w:rsidR="00FD146C" w:rsidRPr="002B34B9">
        <w:t xml:space="preserve"> </w:t>
      </w:r>
      <w:r w:rsidRPr="002B34B9">
        <w:t>在</w:t>
      </w:r>
      <w:r w:rsidRPr="004B1119">
        <w:t>其访问报告中，特别报告员对这些报道表示深切关注和愤慨，并重申他要求越南政府再次确认其保证他所会见或打算会见的人没有一人会受到任何形式的报复</w:t>
      </w:r>
      <w:r w:rsidRPr="004B1119">
        <w:t xml:space="preserve">(A/HRC/28/66/Add.2, </w:t>
      </w:r>
      <w:r w:rsidRPr="004B1119">
        <w:t>第</w:t>
      </w:r>
      <w:r w:rsidRPr="004B1119">
        <w:t>4</w:t>
      </w:r>
      <w:r w:rsidRPr="004B1119">
        <w:t>段</w:t>
      </w:r>
      <w:r w:rsidRPr="004B1119">
        <w:t xml:space="preserve">, </w:t>
      </w:r>
      <w:r w:rsidRPr="004B1119">
        <w:t>第</w:t>
      </w:r>
      <w:r w:rsidRPr="004B1119">
        <w:t>83</w:t>
      </w:r>
      <w:r w:rsidRPr="004B1119">
        <w:t>段</w:t>
      </w:r>
      <w:r w:rsidRPr="004B1119">
        <w:t xml:space="preserve">(s) </w:t>
      </w:r>
      <w:r w:rsidRPr="004B1119">
        <w:t>和第</w:t>
      </w:r>
      <w:r w:rsidRPr="004B1119">
        <w:t>84</w:t>
      </w:r>
      <w:r w:rsidRPr="004B1119">
        <w:t>段</w:t>
      </w:r>
      <w:r w:rsidRPr="004B1119">
        <w:t>(c))</w:t>
      </w:r>
      <w:r w:rsidRPr="004B1119">
        <w:t>。在其</w:t>
      </w:r>
      <w:r w:rsidRPr="004B1119">
        <w:t>2015</w:t>
      </w:r>
      <w:r w:rsidRPr="004B1119">
        <w:t>年</w:t>
      </w:r>
      <w:r w:rsidRPr="004B1119">
        <w:t>3</w:t>
      </w:r>
      <w:r w:rsidRPr="004B1119">
        <w:t>月</w:t>
      </w:r>
      <w:r w:rsidRPr="004B1119">
        <w:t>16</w:t>
      </w:r>
      <w:r w:rsidRPr="004B1119">
        <w:t>日对联合来文的回应</w:t>
      </w:r>
      <w:r w:rsidRPr="004B1119">
        <w:t>(</w:t>
      </w:r>
      <w:r w:rsidRPr="004B1119">
        <w:t>见</w:t>
      </w:r>
      <w:r w:rsidRPr="004B1119">
        <w:t xml:space="preserve">A/HRC/29/50, </w:t>
      </w:r>
      <w:r w:rsidRPr="004B1119">
        <w:t>第</w:t>
      </w:r>
      <w:r w:rsidRPr="004B1119">
        <w:t>VNM 11/2014</w:t>
      </w:r>
      <w:r w:rsidRPr="004B1119">
        <w:t>号案件</w:t>
      </w:r>
      <w:r w:rsidRPr="004B1119">
        <w:t>)</w:t>
      </w:r>
      <w:r w:rsidRPr="004B1119">
        <w:t>中和在其对访问报告的评论</w:t>
      </w:r>
      <w:r w:rsidRPr="004B1119">
        <w:t xml:space="preserve">(A/HRC/29/50, </w:t>
      </w:r>
      <w:r w:rsidRPr="004B1119">
        <w:t>第</w:t>
      </w:r>
      <w:r w:rsidRPr="004B1119">
        <w:t>VNM 11/2014</w:t>
      </w:r>
      <w:r w:rsidRPr="004B1119">
        <w:t>号案件</w:t>
      </w:r>
      <w:r w:rsidRPr="004B1119">
        <w:t>)</w:t>
      </w:r>
      <w:r w:rsidRPr="004B1119">
        <w:t>中，政府确认，它在特别报告员访问期间已经与其充分合作，这些指控是捏造的，怀有恶意，试图</w:t>
      </w:r>
      <w:r w:rsidRPr="004B1119">
        <w:t>“</w:t>
      </w:r>
      <w:r w:rsidRPr="004B1119">
        <w:t>歪曲和玷污</w:t>
      </w:r>
      <w:r w:rsidRPr="004B1119">
        <w:t>”</w:t>
      </w:r>
      <w:r w:rsidRPr="004B1119">
        <w:t>越南的人权状况。在其</w:t>
      </w:r>
      <w:r w:rsidRPr="004B1119">
        <w:t>2015</w:t>
      </w:r>
      <w:r w:rsidRPr="004B1119">
        <w:t>年</w:t>
      </w:r>
      <w:r w:rsidRPr="004B1119">
        <w:t>3</w:t>
      </w:r>
      <w:r w:rsidRPr="004B1119">
        <w:t>月</w:t>
      </w:r>
      <w:r w:rsidRPr="004B1119">
        <w:t>10</w:t>
      </w:r>
      <w:r w:rsidRPr="004B1119">
        <w:t>日对人权理事会第二十八届会议的讲话中，特别报告员强调，其访问期间的报复行为是公然违反访问的职权范围。对此，越南代表回应称，对特别报告刚才提到的与特别报告员会晤的人</w:t>
      </w:r>
      <w:r w:rsidRPr="004B1119">
        <w:t>“</w:t>
      </w:r>
      <w:r w:rsidRPr="004B1119">
        <w:t>未曾有过这样的骚扰、威胁，也没有报复。我们对这种不准确的误导信息和可能的误解深感遗憾</w:t>
      </w:r>
      <w:r w:rsidRPr="004B1119">
        <w:t>”</w:t>
      </w:r>
      <w:r w:rsidRPr="004B1119">
        <w:t>。</w:t>
      </w:r>
    </w:p>
    <w:p w:rsidR="00902B19" w:rsidRPr="00902B19" w:rsidRDefault="00980640" w:rsidP="007A27C4">
      <w:pPr>
        <w:pStyle w:val="HCh"/>
        <w:tabs>
          <w:tab w:val="clear" w:pos="57"/>
          <w:tab w:val="right" w:pos="142"/>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r w:rsidRPr="005B422C">
        <w:tab/>
      </w:r>
    </w:p>
    <w:p w:rsidR="00902B19" w:rsidRPr="00902B19" w:rsidRDefault="00902B19" w:rsidP="007A27C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napToGrid w:val="0"/>
          <w:sz w:val="10"/>
        </w:rPr>
      </w:pPr>
    </w:p>
    <w:p w:rsidR="00980640" w:rsidRDefault="00902B19" w:rsidP="007A27C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snapToGrid w:val="0"/>
        </w:rPr>
        <w:tab/>
      </w:r>
      <w:r w:rsidR="00980640" w:rsidRPr="002F7653">
        <w:rPr>
          <w:rFonts w:hint="eastAsia"/>
          <w:snapToGrid w:val="0"/>
        </w:rPr>
        <w:t>四</w:t>
      </w:r>
      <w:r w:rsidR="00FD146C">
        <w:rPr>
          <w:snapToGrid w:val="0"/>
        </w:rPr>
        <w:t>.</w:t>
      </w:r>
      <w:r>
        <w:rPr>
          <w:rFonts w:hint="eastAsia"/>
          <w:snapToGrid w:val="0"/>
        </w:rPr>
        <w:tab/>
      </w:r>
      <w:r w:rsidR="00980640" w:rsidRPr="002F7653">
        <w:rPr>
          <w:rFonts w:hint="eastAsia"/>
          <w:snapToGrid w:val="0"/>
        </w:rPr>
        <w:t>结论和建议</w:t>
      </w:r>
    </w:p>
    <w:p w:rsidR="00902B19" w:rsidRPr="00902B19" w:rsidRDefault="00902B19" w:rsidP="007A27C4">
      <w:pPr>
        <w:pStyle w:val="SingleTxt"/>
        <w:keepNext/>
        <w:keepLines/>
        <w:spacing w:after="0" w:line="120" w:lineRule="exact"/>
        <w:rPr>
          <w:sz w:val="10"/>
          <w:szCs w:val="21"/>
        </w:rPr>
      </w:pPr>
    </w:p>
    <w:p w:rsidR="00902B19" w:rsidRPr="00902B19" w:rsidRDefault="00902B19" w:rsidP="007A27C4">
      <w:pPr>
        <w:pStyle w:val="SingleTxt"/>
        <w:keepNext/>
        <w:keepLines/>
        <w:spacing w:after="0" w:line="120" w:lineRule="exact"/>
        <w:rPr>
          <w:sz w:val="10"/>
          <w:szCs w:val="21"/>
        </w:rPr>
      </w:pPr>
    </w:p>
    <w:p w:rsidR="00980640" w:rsidRPr="00E84F2C" w:rsidRDefault="00980640" w:rsidP="00D74896">
      <w:pPr>
        <w:pStyle w:val="SingleTxt"/>
        <w:rPr>
          <w:rFonts w:ascii="SimHei" w:eastAsia="SimHei"/>
          <w:b/>
        </w:rPr>
      </w:pPr>
      <w:r w:rsidRPr="008F7553">
        <w:rPr>
          <w:rFonts w:hint="eastAsia"/>
        </w:rPr>
        <w:t>44</w:t>
      </w:r>
      <w:r w:rsidR="00FD146C" w:rsidRPr="008F7553">
        <w:rPr>
          <w:rFonts w:hint="eastAsia"/>
        </w:rPr>
        <w:t>.</w:t>
      </w:r>
      <w:r w:rsidR="00FD146C" w:rsidRPr="00E84F2C">
        <w:rPr>
          <w:rFonts w:ascii="SimHei" w:eastAsia="SimHei" w:hint="eastAsia"/>
          <w:szCs w:val="21"/>
        </w:rPr>
        <w:t xml:space="preserve">  </w:t>
      </w:r>
      <w:r w:rsidRPr="00E84F2C">
        <w:rPr>
          <w:rFonts w:ascii="SimHei" w:eastAsia="SimHei" w:hint="eastAsia"/>
          <w:szCs w:val="21"/>
        </w:rPr>
        <w:t>本报告表明，针对寻求、现在或曾经与联合国在人权领域开展合作的个人和团体的恐吓或报复行为仍在继续。所报道的这类行为随着时间的推移似乎变得更加多样化和严重，不仅针对有关个人或团体，而且针对他们的家属、法律代表、非政府组织和与他们有关的任何人。对我和整个联合国系统而言这是一个令人严重关切的问题。</w:t>
      </w:r>
    </w:p>
    <w:p w:rsidR="00980640" w:rsidRPr="00E84F2C" w:rsidRDefault="00980640" w:rsidP="00980640">
      <w:pPr>
        <w:pStyle w:val="SingleTxt"/>
        <w:rPr>
          <w:rFonts w:ascii="SimHei" w:eastAsia="SimHei"/>
          <w:b/>
        </w:rPr>
      </w:pPr>
      <w:r w:rsidRPr="008F7553">
        <w:rPr>
          <w:rFonts w:hint="eastAsia"/>
        </w:rPr>
        <w:t>45</w:t>
      </w:r>
      <w:r w:rsidR="00FD146C" w:rsidRPr="00E84F2C">
        <w:rPr>
          <w:rFonts w:ascii="SimHei" w:eastAsia="SimHei" w:hint="eastAsia"/>
          <w:szCs w:val="21"/>
        </w:rPr>
        <w:t xml:space="preserve">.  </w:t>
      </w:r>
      <w:r w:rsidRPr="00E84F2C">
        <w:rPr>
          <w:rFonts w:ascii="SimHei" w:eastAsia="SimHei" w:hint="eastAsia"/>
          <w:szCs w:val="21"/>
        </w:rPr>
        <w:t>研究本报告和以前的报告中所列的案件，可以确定一些经常性但非详尽无遗的行为类型。它们包括政府官员的威胁和骚扰，包括公开讲话、媒体诽谤活动和警察监视，同时也包括强行关闭组织，包括通过制订新的法律、身体伤害、旅行禁令、任意逮捕、拘留，包括单独和隔离监禁、指控和判刑，有时判处长期监禁、酷刑和其他残忍、不人道或有辱人格的待遇或处罚，包括性暴力、拒绝提供医疗照顾以及，可悲的是，甚至死亡。这类行为不仅表现出完全无视联合国作为一个整体的运作，而且突出表明，尽管一再呼吁各国采取行动制止所有这类侵权行为，但这些行为仍然得不到惩罚。</w:t>
      </w:r>
    </w:p>
    <w:p w:rsidR="00980640" w:rsidRPr="00E84F2C" w:rsidRDefault="00980640" w:rsidP="00980640">
      <w:pPr>
        <w:pStyle w:val="SingleTxt"/>
        <w:rPr>
          <w:rFonts w:ascii="SimHei" w:eastAsia="SimHei"/>
          <w:b/>
        </w:rPr>
      </w:pPr>
      <w:r w:rsidRPr="008F7553">
        <w:rPr>
          <w:rFonts w:hint="eastAsia"/>
        </w:rPr>
        <w:t>46</w:t>
      </w:r>
      <w:r w:rsidR="00FD146C" w:rsidRPr="00E84F2C">
        <w:rPr>
          <w:rFonts w:ascii="SimHei" w:eastAsia="SimHei" w:hint="eastAsia"/>
          <w:szCs w:val="21"/>
        </w:rPr>
        <w:t xml:space="preserve">.  </w:t>
      </w:r>
      <w:r w:rsidRPr="00E84F2C">
        <w:rPr>
          <w:rFonts w:ascii="SimHei" w:eastAsia="SimHei" w:hint="eastAsia"/>
          <w:szCs w:val="21"/>
        </w:rPr>
        <w:t>虽然保护在人权领域与联合国合作的人并确保他们可以安全地不受阻碍地与联合国合作是国家的首要义务，但令人担忧的是，本报告中所述的案件表明，恐吓和报复经常是政府官员或国家代表所为。</w:t>
      </w:r>
    </w:p>
    <w:p w:rsidR="00980640" w:rsidRPr="00E84F2C" w:rsidRDefault="00980640" w:rsidP="00980640">
      <w:pPr>
        <w:pStyle w:val="SingleTxt"/>
        <w:rPr>
          <w:rFonts w:ascii="SimHei" w:eastAsia="SimHei"/>
          <w:b/>
        </w:rPr>
      </w:pPr>
      <w:r w:rsidRPr="008F7553">
        <w:rPr>
          <w:rFonts w:hint="eastAsia"/>
        </w:rPr>
        <w:t>47</w:t>
      </w:r>
      <w:r w:rsidR="00FD146C" w:rsidRPr="00E84F2C">
        <w:rPr>
          <w:rFonts w:ascii="SimHei" w:eastAsia="SimHei" w:hint="eastAsia"/>
          <w:szCs w:val="21"/>
        </w:rPr>
        <w:t xml:space="preserve">.  </w:t>
      </w:r>
      <w:r w:rsidRPr="00E84F2C">
        <w:rPr>
          <w:rFonts w:ascii="SimHei" w:eastAsia="SimHei" w:hint="eastAsia"/>
          <w:szCs w:val="21"/>
        </w:rPr>
        <w:t>我重申，对个人或团体因其在人权领域与联合国、其机制和代表接触而采取的任何恐吓或报复行为是完全不能接受的，必须立即无条件制止。民间社会的代表是联合国不可或缺的伙伴。对他们的任何恐吓或报复行为有损于联合国作为一个整体的有效运作。因此，我们必须加紧努力，共同谴责这类行为，并采取一切必要措施，确保所有个人和团体，无一例外，可以与联合国、其机制和代表在人权领域自由地和安全地合作。</w:t>
      </w:r>
    </w:p>
    <w:p w:rsidR="00980640" w:rsidRPr="00E84F2C" w:rsidRDefault="00980640" w:rsidP="00980640">
      <w:pPr>
        <w:pStyle w:val="SingleTxt"/>
        <w:rPr>
          <w:rFonts w:ascii="SimHei" w:eastAsia="SimHei"/>
          <w:b/>
        </w:rPr>
      </w:pPr>
      <w:r w:rsidRPr="008F7553">
        <w:rPr>
          <w:rFonts w:hint="eastAsia"/>
        </w:rPr>
        <w:t>48</w:t>
      </w:r>
      <w:r w:rsidR="00FD146C" w:rsidRPr="00E84F2C">
        <w:rPr>
          <w:rFonts w:ascii="SimHei" w:eastAsia="SimHei" w:hint="eastAsia"/>
          <w:szCs w:val="21"/>
        </w:rPr>
        <w:t xml:space="preserve">.  </w:t>
      </w:r>
      <w:r w:rsidRPr="00E84F2C">
        <w:rPr>
          <w:rFonts w:ascii="SimHei" w:eastAsia="SimHei" w:hint="eastAsia"/>
          <w:szCs w:val="21"/>
        </w:rPr>
        <w:t>我欢迎联合国各部门，特别是人权理事会主席、特别程序和人权条约机构，采取措施，找</w:t>
      </w:r>
      <w:r w:rsidRPr="00E84F2C">
        <w:rPr>
          <w:rFonts w:ascii="SimHei" w:eastAsia="SimHei" w:hint="eastAsia"/>
          <w:spacing w:val="4"/>
          <w:szCs w:val="21"/>
        </w:rPr>
        <w:t>出各种方式，更加一致和系统地处理报复问题，并鼓励他们继续协调其努力，解决这一系统范围的问题。我也欢迎一些国家为保护与联合国在人权领域合作</w:t>
      </w:r>
      <w:r w:rsidRPr="007A27C4">
        <w:rPr>
          <w:rFonts w:ascii="SimHei" w:eastAsia="SimHei" w:hint="eastAsia"/>
          <w:spacing w:val="-4"/>
          <w:szCs w:val="21"/>
        </w:rPr>
        <w:t>的个人和团体所做的努力，包括在日内瓦举行的人权理事会会议期间。然而，仍然迫切需要采取更为协调一致的行动，在各级解决这一问题。我促请有关各方携手合作，确</w:t>
      </w:r>
      <w:r w:rsidRPr="00E84F2C">
        <w:rPr>
          <w:rFonts w:ascii="SimHei" w:eastAsia="SimHei" w:hint="eastAsia"/>
          <w:szCs w:val="21"/>
        </w:rPr>
        <w:t>保尽快克服理事会第</w:t>
      </w:r>
      <w:r w:rsidRPr="00D74896">
        <w:rPr>
          <w:rFonts w:asciiTheme="majorBidi" w:eastAsia="SimHei" w:hAnsiTheme="majorBidi" w:cstheme="majorBidi"/>
          <w:b/>
          <w:bCs/>
          <w:szCs w:val="21"/>
        </w:rPr>
        <w:t>24/24</w:t>
      </w:r>
      <w:r w:rsidRPr="00E84F2C">
        <w:rPr>
          <w:rFonts w:ascii="SimHei" w:eastAsia="SimHei" w:hint="eastAsia"/>
          <w:szCs w:val="21"/>
        </w:rPr>
        <w:t>决议目前面临的僵局。同时，我强调，联合国将继续努力，在整个联合国系统对报复问题作出坚实和协调一致的反应。</w:t>
      </w:r>
    </w:p>
    <w:p w:rsidR="00980640" w:rsidRPr="00E84F2C" w:rsidRDefault="00980640" w:rsidP="00980640">
      <w:pPr>
        <w:pStyle w:val="SingleTxt"/>
        <w:rPr>
          <w:rFonts w:ascii="SimHei" w:eastAsia="SimHei"/>
          <w:b/>
        </w:rPr>
      </w:pPr>
      <w:r w:rsidRPr="008F7553">
        <w:rPr>
          <w:rFonts w:hint="eastAsia"/>
        </w:rPr>
        <w:t>49</w:t>
      </w:r>
      <w:r w:rsidR="00FD146C" w:rsidRPr="00E84F2C">
        <w:rPr>
          <w:rFonts w:ascii="SimHei" w:eastAsia="SimHei" w:hint="eastAsia"/>
          <w:szCs w:val="21"/>
        </w:rPr>
        <w:t xml:space="preserve">.  </w:t>
      </w:r>
      <w:r w:rsidRPr="002B34B9">
        <w:rPr>
          <w:rFonts w:asciiTheme="majorBidi" w:eastAsia="SimHei" w:hAnsiTheme="majorBidi" w:cstheme="majorBidi"/>
          <w:szCs w:val="21"/>
        </w:rPr>
        <w:t>2014</w:t>
      </w:r>
      <w:r w:rsidRPr="00E84F2C">
        <w:rPr>
          <w:rFonts w:ascii="SimHei" w:eastAsia="SimHei" w:hint="eastAsia"/>
          <w:szCs w:val="21"/>
        </w:rPr>
        <w:t>年我还呼吁各国在国家层面采取行动，避免对寻求、现在或曾经与联合国、其代表和机</w:t>
      </w:r>
      <w:r w:rsidRPr="00E84F2C">
        <w:rPr>
          <w:rFonts w:ascii="SimHei" w:eastAsia="SimHei" w:hint="eastAsia"/>
          <w:spacing w:val="4"/>
          <w:szCs w:val="21"/>
        </w:rPr>
        <w:t>制在人权领域合作的个人和团体进行恐吓或报复的一切行为，采取一切适当措施防止其发生，确保对其问责，并考虑设立一个国家联络点处理这些行为。我促请各国采取后续行动，并酌情向人权理事会提供资料，说明所采取的各种措施、包括本报告中提到的</w:t>
      </w:r>
      <w:r w:rsidRPr="00E84F2C">
        <w:rPr>
          <w:rFonts w:ascii="SimHei" w:eastAsia="SimHei" w:hint="eastAsia"/>
          <w:szCs w:val="21"/>
        </w:rPr>
        <w:t>案件的情况。在此背景下，我还建议理事会为讨论本报告投入足够的时间，并欢迎一些国家在第二十七届会议上所作的最初发言。</w:t>
      </w:r>
    </w:p>
    <w:p w:rsidR="00980640" w:rsidRPr="00E84F2C" w:rsidRDefault="00980640" w:rsidP="00980640">
      <w:pPr>
        <w:pStyle w:val="SingleTxt"/>
        <w:rPr>
          <w:rFonts w:ascii="SimHei" w:eastAsia="SimHei"/>
          <w:spacing w:val="4"/>
          <w:szCs w:val="21"/>
        </w:rPr>
      </w:pPr>
      <w:r w:rsidRPr="008F7553">
        <w:rPr>
          <w:rFonts w:hint="eastAsia"/>
        </w:rPr>
        <w:t>50</w:t>
      </w:r>
      <w:r w:rsidR="00FD146C" w:rsidRPr="00E84F2C">
        <w:rPr>
          <w:rFonts w:ascii="SimHei" w:eastAsia="SimHei" w:hint="eastAsia"/>
          <w:szCs w:val="21"/>
        </w:rPr>
        <w:t xml:space="preserve">.  </w:t>
      </w:r>
      <w:r w:rsidRPr="00E84F2C">
        <w:rPr>
          <w:rFonts w:ascii="SimHei" w:eastAsia="SimHei" w:hint="eastAsia"/>
          <w:szCs w:val="21"/>
        </w:rPr>
        <w:t>我鼓励</w:t>
      </w:r>
      <w:r w:rsidRPr="00E84F2C">
        <w:rPr>
          <w:rFonts w:ascii="SimHei" w:eastAsia="SimHei" w:hint="eastAsia"/>
          <w:spacing w:val="4"/>
          <w:szCs w:val="21"/>
        </w:rPr>
        <w:t>所有利益攸关方，包括国际和区域组织、会员国、国家人权机构、民间社会和学术机构，继续协助人权理事会和整个联合国系统今后审议这一问题。</w:t>
      </w:r>
    </w:p>
    <w:p w:rsidR="008F7553" w:rsidRDefault="008F7553">
      <w:pPr>
        <w:spacing w:line="240" w:lineRule="auto"/>
        <w:jc w:val="left"/>
        <w:rPr>
          <w:lang w:val="en-GB"/>
        </w:rPr>
      </w:pPr>
      <w:r>
        <w:rPr>
          <w:lang w:val="en-GB"/>
        </w:rPr>
        <w:br w:type="page"/>
      </w:r>
    </w:p>
    <w:p w:rsidR="008F7553" w:rsidRDefault="008F7553" w:rsidP="008F7553">
      <w:pPr>
        <w:pStyle w:val="HChG"/>
      </w:pPr>
      <w:r w:rsidRPr="000610B0">
        <w:t>A</w:t>
      </w:r>
      <w:r>
        <w:t>nnex</w:t>
      </w:r>
    </w:p>
    <w:p w:rsidR="008F7553" w:rsidRPr="002B39C1" w:rsidRDefault="008F7553" w:rsidP="008F7553">
      <w:pPr>
        <w:pStyle w:val="H4G"/>
        <w:jc w:val="right"/>
      </w:pPr>
      <w:r w:rsidRPr="002B39C1">
        <w:t>[English only]</w:t>
      </w:r>
    </w:p>
    <w:p w:rsidR="008F7553" w:rsidRPr="00D3566B" w:rsidRDefault="008F7553" w:rsidP="008F7553">
      <w:pPr>
        <w:pStyle w:val="H1G"/>
      </w:pPr>
      <w:r>
        <w:tab/>
      </w:r>
      <w:r>
        <w:tab/>
        <w:t xml:space="preserve">Follow-up information </w:t>
      </w:r>
      <w:r w:rsidRPr="000610B0">
        <w:t xml:space="preserve">on cases of reprisal </w:t>
      </w:r>
      <w:r>
        <w:t>included in previous reports</w:t>
      </w:r>
    </w:p>
    <w:p w:rsidR="008F7553" w:rsidRPr="005759EB" w:rsidRDefault="005759EB" w:rsidP="008F7553">
      <w:pPr>
        <w:pStyle w:val="H23G"/>
        <w:rPr>
          <w:rFonts w:eastAsiaTheme="minorEastAsia"/>
          <w:lang w:eastAsia="zh-CN"/>
        </w:rPr>
      </w:pPr>
      <w:r>
        <w:rPr>
          <w:rFonts w:eastAsia="Calibri"/>
        </w:rPr>
        <w:tab/>
        <w:t>1.</w:t>
      </w:r>
      <w:r>
        <w:rPr>
          <w:rFonts w:eastAsia="Calibri"/>
        </w:rPr>
        <w:tab/>
        <w:t>China</w:t>
      </w:r>
    </w:p>
    <w:p w:rsidR="008F7553" w:rsidRPr="000610B0" w:rsidRDefault="008F7553" w:rsidP="00C567E6">
      <w:pPr>
        <w:spacing w:line="240" w:lineRule="exact"/>
        <w:ind w:left="1134" w:right="1134"/>
        <w:outlineLvl w:val="3"/>
        <w:rPr>
          <w:rFonts w:eastAsia="Calibri"/>
        </w:rPr>
      </w:pPr>
      <w:r>
        <w:rPr>
          <w:rFonts w:eastAsia="Calibri"/>
        </w:rPr>
        <w:t>1</w:t>
      </w:r>
      <w:r w:rsidRPr="000610B0">
        <w:rPr>
          <w:rFonts w:eastAsia="Calibri"/>
        </w:rPr>
        <w:t>.</w:t>
      </w:r>
      <w:r w:rsidRPr="000610B0">
        <w:rPr>
          <w:rFonts w:eastAsia="Calibri"/>
        </w:rPr>
        <w:tab/>
      </w:r>
      <w:r w:rsidR="00C567E6">
        <w:rPr>
          <w:rFonts w:eastAsiaTheme="minorEastAsia" w:hint="eastAsia"/>
        </w:rPr>
        <w:t xml:space="preserve">  </w:t>
      </w:r>
      <w:r w:rsidRPr="000610B0">
        <w:rPr>
          <w:rFonts w:eastAsia="Calibri"/>
        </w:rPr>
        <w:t>In my previous report</w:t>
      </w:r>
      <w:r>
        <w:rPr>
          <w:rFonts w:eastAsia="Calibri"/>
        </w:rPr>
        <w:t>,</w:t>
      </w:r>
      <w:r w:rsidRPr="000610B0">
        <w:rPr>
          <w:rFonts w:eastAsia="Calibri"/>
        </w:rPr>
        <w:t xml:space="preserve"> reference was made to Cao Shunli, </w:t>
      </w:r>
      <w:r w:rsidRPr="000610B0">
        <w:t xml:space="preserve">who had been campaigning for transparency and greater participation of civil society in the </w:t>
      </w:r>
      <w:r>
        <w:t>universal periodic review process</w:t>
      </w:r>
      <w:r w:rsidRPr="000610B0">
        <w:t xml:space="preserve"> of China</w:t>
      </w:r>
      <w:r w:rsidRPr="000610B0">
        <w:rPr>
          <w:rFonts w:eastAsia="Calibri"/>
        </w:rPr>
        <w:t xml:space="preserve"> and reportedly as a result was arrested, detained and denied medical treatment resulting in her death on 14 March 2014</w:t>
      </w:r>
      <w:r>
        <w:rPr>
          <w:rFonts w:eastAsia="Calibri"/>
        </w:rPr>
        <w:t xml:space="preserve"> (A/HRC/27/38, paras. 17-19)</w:t>
      </w:r>
      <w:r w:rsidRPr="000610B0">
        <w:rPr>
          <w:rFonts w:eastAsia="Calibri"/>
        </w:rPr>
        <w:t xml:space="preserve">. In his report of 10 June 2015, the Special Rapporteur on the rights to freedom of </w:t>
      </w:r>
      <w:r>
        <w:rPr>
          <w:rFonts w:eastAsia="Calibri"/>
        </w:rPr>
        <w:t xml:space="preserve">peaceful </w:t>
      </w:r>
      <w:r w:rsidRPr="000610B0">
        <w:rPr>
          <w:rFonts w:eastAsia="Calibri"/>
        </w:rPr>
        <w:t>assembly and of association regretted not having received a response from the Government to the joint communication sent on 4 March 2014</w:t>
      </w:r>
      <w:r>
        <w:rPr>
          <w:rFonts w:eastAsia="Calibri"/>
        </w:rPr>
        <w:t xml:space="preserve"> (</w:t>
      </w:r>
      <w:r w:rsidRPr="00641BC0">
        <w:rPr>
          <w:szCs w:val="18"/>
        </w:rPr>
        <w:t>A/HRC/29/25/Add.3, paras.</w:t>
      </w:r>
      <w:r>
        <w:rPr>
          <w:szCs w:val="18"/>
        </w:rPr>
        <w:t xml:space="preserve"> </w:t>
      </w:r>
      <w:r w:rsidRPr="00641BC0">
        <w:rPr>
          <w:szCs w:val="18"/>
        </w:rPr>
        <w:t>240-</w:t>
      </w:r>
      <w:r>
        <w:rPr>
          <w:szCs w:val="18"/>
        </w:rPr>
        <w:t>244)</w:t>
      </w:r>
      <w:r w:rsidRPr="000610B0">
        <w:rPr>
          <w:rFonts w:eastAsia="Calibri"/>
        </w:rPr>
        <w:t>.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w:t>
      </w:r>
      <w:r>
        <w:rPr>
          <w:rFonts w:eastAsia="Calibri"/>
        </w:rPr>
        <w:t xml:space="preserve"> (ibid.)</w:t>
      </w:r>
      <w:r w:rsidRPr="000610B0">
        <w:rPr>
          <w:rFonts w:eastAsia="Calibri"/>
        </w:rPr>
        <w:t xml:space="preserve">. </w:t>
      </w:r>
      <w:r w:rsidRPr="008F7A81">
        <w:rPr>
          <w:lang w:eastAsia="en-GB"/>
        </w:rPr>
        <w:t>At the time of finalization of the present report, no response had been received from the Government</w:t>
      </w:r>
      <w:r>
        <w:rPr>
          <w:lang w:eastAsia="en-GB"/>
        </w:rPr>
        <w:t>.</w:t>
      </w:r>
    </w:p>
    <w:p w:rsidR="008F7553" w:rsidRPr="000610B0" w:rsidRDefault="008F7553" w:rsidP="008F7553">
      <w:pPr>
        <w:pStyle w:val="H23G"/>
        <w:rPr>
          <w:rFonts w:eastAsia="Calibri"/>
        </w:rPr>
      </w:pPr>
      <w:r w:rsidRPr="000610B0">
        <w:rPr>
          <w:rFonts w:eastAsia="Calibri"/>
        </w:rPr>
        <w:tab/>
        <w:t>2.</w:t>
      </w:r>
      <w:r w:rsidRPr="000610B0">
        <w:rPr>
          <w:rFonts w:eastAsia="Calibri"/>
        </w:rPr>
        <w:tab/>
        <w:t>Malaysia</w:t>
      </w:r>
    </w:p>
    <w:p w:rsidR="008F7553" w:rsidRPr="000610B0" w:rsidRDefault="008F7553" w:rsidP="00C567E6">
      <w:pPr>
        <w:spacing w:line="240" w:lineRule="exact"/>
        <w:ind w:left="1134" w:right="1134"/>
        <w:outlineLvl w:val="3"/>
        <w:rPr>
          <w:lang w:eastAsia="en-GB"/>
        </w:rPr>
      </w:pPr>
      <w:r>
        <w:rPr>
          <w:lang w:eastAsia="en-GB"/>
        </w:rPr>
        <w:t>2</w:t>
      </w:r>
      <w:r w:rsidRPr="000610B0">
        <w:rPr>
          <w:lang w:eastAsia="en-GB"/>
        </w:rPr>
        <w:t>.</w:t>
      </w:r>
      <w:r w:rsidRPr="000610B0">
        <w:rPr>
          <w:lang w:eastAsia="en-GB"/>
        </w:rPr>
        <w:tab/>
        <w:t xml:space="preserve">The Coalition of Malaysian Non-Governmental Organizations was </w:t>
      </w:r>
      <w:r>
        <w:rPr>
          <w:lang w:eastAsia="en-GB"/>
        </w:rPr>
        <w:t>discussed</w:t>
      </w:r>
      <w:r w:rsidRPr="000610B0">
        <w:rPr>
          <w:lang w:eastAsia="en-GB"/>
        </w:rPr>
        <w:t xml:space="preserve"> in my previous report in relation to its engagement with the </w:t>
      </w:r>
      <w:r>
        <w:rPr>
          <w:lang w:eastAsia="en-GB"/>
        </w:rPr>
        <w:t>universal periodic review</w:t>
      </w:r>
      <w:r w:rsidRPr="000610B0">
        <w:rPr>
          <w:lang w:eastAsia="en-GB"/>
        </w:rPr>
        <w:t xml:space="preserve"> process of the country</w:t>
      </w:r>
      <w:r>
        <w:rPr>
          <w:lang w:eastAsia="en-GB"/>
        </w:rPr>
        <w:t xml:space="preserve"> (A/HRC/27/38, para. 28)</w:t>
      </w:r>
      <w:r w:rsidRPr="000610B0">
        <w:rPr>
          <w:lang w:eastAsia="en-GB"/>
        </w:rPr>
        <w:t xml:space="preserve">. The Government of Malaysia by letter of 9 September 2014 reaffirmed its continuous support and commitment to the </w:t>
      </w:r>
      <w:r>
        <w:rPr>
          <w:lang w:eastAsia="en-GB"/>
        </w:rPr>
        <w:t>universal periodic review</w:t>
      </w:r>
      <w:r w:rsidRPr="000610B0">
        <w:rPr>
          <w:lang w:eastAsia="en-GB"/>
        </w:rPr>
        <w:t xml:space="preserve"> process and stated that all relevant stakeholders had been able to freely participate in Malaysia’s </w:t>
      </w:r>
      <w:r w:rsidRPr="00C567E6">
        <w:rPr>
          <w:rFonts w:eastAsia="Calibri"/>
        </w:rPr>
        <w:t>review</w:t>
      </w:r>
      <w:r w:rsidRPr="000610B0">
        <w:rPr>
          <w:lang w:eastAsia="en-GB"/>
        </w:rPr>
        <w:t xml:space="preserve"> without any restrictions. </w:t>
      </w:r>
      <w:r>
        <w:rPr>
          <w:lang w:eastAsia="en-GB"/>
        </w:rPr>
        <w:t>A</w:t>
      </w:r>
      <w:r w:rsidRPr="000610B0">
        <w:rPr>
          <w:lang w:eastAsia="en-GB"/>
        </w:rPr>
        <w:t>ccording to the Government</w:t>
      </w:r>
      <w:r>
        <w:rPr>
          <w:lang w:eastAsia="en-GB"/>
        </w:rPr>
        <w:t>, the allegations of the Coalition were</w:t>
      </w:r>
      <w:r w:rsidRPr="000610B0">
        <w:rPr>
          <w:lang w:eastAsia="en-GB"/>
        </w:rPr>
        <w:t xml:space="preserve"> “utterly baseless”</w:t>
      </w:r>
      <w:r>
        <w:rPr>
          <w:lang w:eastAsia="en-GB"/>
        </w:rPr>
        <w:t xml:space="preserve"> (</w:t>
      </w:r>
      <w:r w:rsidRPr="004E3255">
        <w:rPr>
          <w:szCs w:val="18"/>
        </w:rPr>
        <w:t>A/HRC/28/85, case MYS 1/2014</w:t>
      </w:r>
      <w:r>
        <w:rPr>
          <w:szCs w:val="18"/>
        </w:rPr>
        <w:t>)</w:t>
      </w:r>
      <w:r>
        <w:rPr>
          <w:lang w:eastAsia="en-GB"/>
        </w:rPr>
        <w:t>.</w:t>
      </w:r>
      <w:r w:rsidRPr="000610B0">
        <w:rPr>
          <w:lang w:eastAsia="en-GB"/>
        </w:rPr>
        <w:t xml:space="preserve"> </w:t>
      </w:r>
      <w:r>
        <w:rPr>
          <w:lang w:eastAsia="en-GB"/>
        </w:rPr>
        <w:t xml:space="preserve">In its press statement issued on 8 January 2014, the Malaysian Secretary-General of the Ministry of Home Affairs had not declared the Coalition </w:t>
      </w:r>
      <w:r w:rsidRPr="000610B0">
        <w:rPr>
          <w:lang w:eastAsia="en-GB"/>
        </w:rPr>
        <w:t xml:space="preserve">illegal </w:t>
      </w:r>
      <w:r>
        <w:rPr>
          <w:lang w:eastAsia="en-GB"/>
        </w:rPr>
        <w:t xml:space="preserve">or unlawful </w:t>
      </w:r>
      <w:r w:rsidRPr="000610B0">
        <w:rPr>
          <w:lang w:eastAsia="en-GB"/>
        </w:rPr>
        <w:t>but rather</w:t>
      </w:r>
      <w:r>
        <w:rPr>
          <w:lang w:eastAsia="en-GB"/>
        </w:rPr>
        <w:t xml:space="preserve"> highlighted that it was not </w:t>
      </w:r>
      <w:r w:rsidRPr="000610B0">
        <w:rPr>
          <w:lang w:eastAsia="en-GB"/>
        </w:rPr>
        <w:t>registered</w:t>
      </w:r>
      <w:r>
        <w:rPr>
          <w:lang w:eastAsia="en-GB"/>
        </w:rPr>
        <w:t xml:space="preserve"> under the Societies Act 1996. The Government confirmed that no investigation and judicial or other inquiries were carried out in relation to the Coalition as no report by or against the Coalition were lodged with the relevant authorities (ibid.)</w:t>
      </w:r>
      <w:r w:rsidRPr="000610B0">
        <w:rPr>
          <w:lang w:eastAsia="en-GB"/>
        </w:rPr>
        <w:t xml:space="preserve">. The Special Rapporteur on the situation of human rights defenders, in his report of 4 March 2015, while encouraged by the fact that </w:t>
      </w:r>
      <w:r>
        <w:rPr>
          <w:lang w:eastAsia="en-GB"/>
        </w:rPr>
        <w:t xml:space="preserve">the Coaltion </w:t>
      </w:r>
      <w:r w:rsidRPr="000610B0">
        <w:rPr>
          <w:lang w:eastAsia="en-GB"/>
        </w:rPr>
        <w:t>was no longer considered illegal, reiterated his grave concern at the apparent acts of reprisal against</w:t>
      </w:r>
      <w:r>
        <w:rPr>
          <w:lang w:eastAsia="en-GB"/>
        </w:rPr>
        <w:t xml:space="preserve"> them (</w:t>
      </w:r>
      <w:r w:rsidRPr="004E3255">
        <w:rPr>
          <w:szCs w:val="18"/>
        </w:rPr>
        <w:t xml:space="preserve">A/HRC/28/63/Add.1, para. </w:t>
      </w:r>
      <w:r w:rsidRPr="00366D0F">
        <w:rPr>
          <w:szCs w:val="18"/>
        </w:rPr>
        <w:t>280)</w:t>
      </w:r>
      <w:r w:rsidRPr="000610B0">
        <w:rPr>
          <w:lang w:eastAsia="en-GB"/>
        </w:rPr>
        <w:t xml:space="preserve">. </w:t>
      </w:r>
    </w:p>
    <w:p w:rsidR="008F7553" w:rsidRPr="000610B0" w:rsidRDefault="008F7553" w:rsidP="008F7553">
      <w:pPr>
        <w:pStyle w:val="H23G"/>
        <w:rPr>
          <w:lang w:eastAsia="en-GB"/>
        </w:rPr>
      </w:pPr>
      <w:r>
        <w:rPr>
          <w:lang w:eastAsia="en-GB"/>
        </w:rPr>
        <w:tab/>
      </w:r>
      <w:r w:rsidRPr="000610B0">
        <w:rPr>
          <w:lang w:eastAsia="en-GB"/>
        </w:rPr>
        <w:t>3.</w:t>
      </w:r>
      <w:r w:rsidRPr="000610B0">
        <w:rPr>
          <w:lang w:eastAsia="en-GB"/>
        </w:rPr>
        <w:tab/>
        <w:t>Russian Federation</w:t>
      </w:r>
    </w:p>
    <w:p w:rsidR="008F7553" w:rsidRPr="000610B0" w:rsidRDefault="008F7553" w:rsidP="00C567E6">
      <w:pPr>
        <w:spacing w:line="240" w:lineRule="exact"/>
        <w:ind w:left="1134" w:right="1134"/>
        <w:outlineLvl w:val="3"/>
        <w:rPr>
          <w:lang w:eastAsia="en-GB"/>
        </w:rPr>
      </w:pPr>
      <w:r>
        <w:rPr>
          <w:lang w:eastAsia="en-GB"/>
        </w:rPr>
        <w:t>3</w:t>
      </w:r>
      <w:r w:rsidRPr="000610B0">
        <w:rPr>
          <w:lang w:eastAsia="en-GB"/>
        </w:rPr>
        <w:t>.</w:t>
      </w:r>
      <w:r w:rsidRPr="000610B0">
        <w:rPr>
          <w:lang w:eastAsia="en-GB"/>
        </w:rPr>
        <w:tab/>
        <w:t>The “Law on Non-commercial Organizations which Carry Functions of Foreign Agents” and allegations of reprisals against the Anti-Discrimination Center Memorial via that law were mentioned in my previous report</w:t>
      </w:r>
      <w:r>
        <w:rPr>
          <w:lang w:eastAsia="en-GB"/>
        </w:rPr>
        <w:t xml:space="preserve"> (A/HRC/27/38, para. 43)</w:t>
      </w:r>
      <w:r w:rsidRPr="000610B0">
        <w:rPr>
          <w:lang w:eastAsia="en-GB"/>
        </w:rPr>
        <w:t>. On 20 June 201</w:t>
      </w:r>
      <w:r>
        <w:rPr>
          <w:lang w:eastAsia="en-GB"/>
        </w:rPr>
        <w:t xml:space="preserve">4, mandate </w:t>
      </w:r>
      <w:r w:rsidRPr="000610B0">
        <w:rPr>
          <w:lang w:eastAsia="en-GB"/>
        </w:rPr>
        <w:t xml:space="preserve">holders raised further concerns over the enforcement of, and amendments to, the Law and </w:t>
      </w:r>
      <w:r>
        <w:rPr>
          <w:lang w:eastAsia="en-GB"/>
        </w:rPr>
        <w:t xml:space="preserve">the </w:t>
      </w:r>
      <w:r w:rsidRPr="000610B0">
        <w:rPr>
          <w:lang w:eastAsia="en-GB"/>
        </w:rPr>
        <w:t>Memorial</w:t>
      </w:r>
      <w:r>
        <w:rPr>
          <w:lang w:eastAsia="en-GB"/>
        </w:rPr>
        <w:t xml:space="preserve"> with the Government (</w:t>
      </w:r>
      <w:r w:rsidRPr="00366D0F">
        <w:rPr>
          <w:szCs w:val="18"/>
        </w:rPr>
        <w:t>A/HRC/28/85, case RUS 5/2014)</w:t>
      </w:r>
      <w:r w:rsidRPr="000610B0">
        <w:rPr>
          <w:lang w:eastAsia="en-GB"/>
        </w:rPr>
        <w:t xml:space="preserve">. On 8 April 2014, the Saint Petersburg Court upheld that </w:t>
      </w:r>
      <w:r>
        <w:rPr>
          <w:lang w:eastAsia="en-GB"/>
        </w:rPr>
        <w:t xml:space="preserve">the </w:t>
      </w:r>
      <w:r w:rsidRPr="000610B0">
        <w:rPr>
          <w:lang w:eastAsia="en-GB"/>
        </w:rPr>
        <w:t xml:space="preserve">Memorial was performing functions of a “foreign agent”, reportedly for submitting information on police actions to </w:t>
      </w:r>
      <w:r>
        <w:rPr>
          <w:lang w:eastAsia="en-GB"/>
        </w:rPr>
        <w:t xml:space="preserve">the </w:t>
      </w:r>
      <w:r w:rsidRPr="000610B0">
        <w:rPr>
          <w:lang w:eastAsia="en-GB"/>
        </w:rPr>
        <w:t>C</w:t>
      </w:r>
      <w:r>
        <w:rPr>
          <w:lang w:eastAsia="en-GB"/>
        </w:rPr>
        <w:t xml:space="preserve">ommittee against </w:t>
      </w:r>
      <w:r w:rsidRPr="000610B0">
        <w:rPr>
          <w:lang w:eastAsia="en-GB"/>
        </w:rPr>
        <w:t>T</w:t>
      </w:r>
      <w:r>
        <w:rPr>
          <w:lang w:eastAsia="en-GB"/>
        </w:rPr>
        <w:t>orture</w:t>
      </w:r>
      <w:r w:rsidRPr="000610B0">
        <w:rPr>
          <w:lang w:eastAsia="en-GB"/>
        </w:rPr>
        <w:t xml:space="preserve">. </w:t>
      </w:r>
      <w:r>
        <w:rPr>
          <w:lang w:eastAsia="en-GB"/>
        </w:rPr>
        <w:t xml:space="preserve">The </w:t>
      </w:r>
      <w:r w:rsidRPr="000610B0">
        <w:rPr>
          <w:lang w:eastAsia="en-GB"/>
        </w:rPr>
        <w:t>Memorial refused to register as such and decided to dissolve its structure and continue its activities without registration. On 4 June 2014, the Duma voted in favour of amending the Law, reportedly allowing the Ministry of Justice to</w:t>
      </w:r>
      <w:r>
        <w:rPr>
          <w:lang w:eastAsia="en-GB"/>
        </w:rPr>
        <w:t xml:space="preserve"> register</w:t>
      </w:r>
      <w:r w:rsidRPr="000610B0">
        <w:rPr>
          <w:lang w:eastAsia="en-GB"/>
        </w:rPr>
        <w:t>, at its own initiative and without a court decision, non-commercial organizations as “foreign agents”</w:t>
      </w:r>
      <w:r>
        <w:rPr>
          <w:lang w:eastAsia="en-GB"/>
        </w:rPr>
        <w:t xml:space="preserve"> (ibid.)</w:t>
      </w:r>
      <w:r w:rsidRPr="000610B0">
        <w:rPr>
          <w:lang w:eastAsia="en-GB"/>
        </w:rPr>
        <w:t xml:space="preserve">. In its response </w:t>
      </w:r>
      <w:r>
        <w:rPr>
          <w:lang w:eastAsia="en-GB"/>
        </w:rPr>
        <w:t xml:space="preserve">dated </w:t>
      </w:r>
      <w:r w:rsidRPr="000610B0">
        <w:rPr>
          <w:lang w:eastAsia="en-GB"/>
        </w:rPr>
        <w:t>25 August 2014, the Government explained the procedures followed in the case of</w:t>
      </w:r>
      <w:r>
        <w:rPr>
          <w:lang w:eastAsia="en-GB"/>
        </w:rPr>
        <w:t xml:space="preserve"> the </w:t>
      </w:r>
      <w:r w:rsidRPr="000610B0">
        <w:rPr>
          <w:lang w:eastAsia="en-GB"/>
        </w:rPr>
        <w:t xml:space="preserve">Memorial and indicated that such registration should not be considered as interference of any kind in the rights to freely express opinions </w:t>
      </w:r>
      <w:r>
        <w:rPr>
          <w:lang w:eastAsia="en-GB"/>
        </w:rPr>
        <w:t>or</w:t>
      </w:r>
      <w:r w:rsidRPr="000610B0">
        <w:rPr>
          <w:lang w:eastAsia="en-GB"/>
        </w:rPr>
        <w:t xml:space="preserve"> form associations but that it aims at ensuring transparency and openness in their activities</w:t>
      </w:r>
      <w:r>
        <w:rPr>
          <w:lang w:eastAsia="en-GB"/>
        </w:rPr>
        <w:t xml:space="preserve"> (ibid.)</w:t>
      </w:r>
      <w:r w:rsidRPr="000610B0">
        <w:rPr>
          <w:lang w:eastAsia="en-GB"/>
        </w:rPr>
        <w:t xml:space="preserve">. The Special Rapporteur on the rights to freedom of </w:t>
      </w:r>
      <w:r>
        <w:rPr>
          <w:lang w:eastAsia="en-GB"/>
        </w:rPr>
        <w:t xml:space="preserve">peaceful </w:t>
      </w:r>
      <w:r w:rsidRPr="000610B0">
        <w:rPr>
          <w:lang w:eastAsia="en-GB"/>
        </w:rPr>
        <w:t xml:space="preserve">assembly and of association, in his report of 10 June 2015, expressed his continued grave concern in relation to the Law and the targeting of human rights organizations that engage with the United Nations human rights </w:t>
      </w:r>
      <w:r>
        <w:rPr>
          <w:lang w:eastAsia="en-GB"/>
        </w:rPr>
        <w:t>m</w:t>
      </w:r>
      <w:r w:rsidRPr="000610B0">
        <w:rPr>
          <w:lang w:eastAsia="en-GB"/>
        </w:rPr>
        <w:t>echanisms</w:t>
      </w:r>
      <w:r>
        <w:rPr>
          <w:lang w:eastAsia="en-GB"/>
        </w:rPr>
        <w:t xml:space="preserve"> (</w:t>
      </w:r>
      <w:r w:rsidRPr="00366D0F">
        <w:rPr>
          <w:szCs w:val="18"/>
        </w:rPr>
        <w:t>A/HRC/29/25/Add.3, para. 436)</w:t>
      </w:r>
      <w:r w:rsidRPr="000610B0">
        <w:rPr>
          <w:lang w:eastAsia="en-GB"/>
        </w:rPr>
        <w:t xml:space="preserve">. </w:t>
      </w:r>
    </w:p>
    <w:p w:rsidR="008F7553" w:rsidRPr="000610B0" w:rsidRDefault="008F7553" w:rsidP="008F7553">
      <w:pPr>
        <w:pStyle w:val="H23G"/>
        <w:rPr>
          <w:lang w:eastAsia="en-GB"/>
        </w:rPr>
      </w:pPr>
      <w:r>
        <w:rPr>
          <w:lang w:eastAsia="en-GB"/>
        </w:rPr>
        <w:tab/>
      </w:r>
      <w:r w:rsidRPr="000610B0">
        <w:rPr>
          <w:lang w:eastAsia="en-GB"/>
        </w:rPr>
        <w:t>4.</w:t>
      </w:r>
      <w:r w:rsidRPr="000610B0">
        <w:rPr>
          <w:lang w:eastAsia="en-GB"/>
        </w:rPr>
        <w:tab/>
        <w:t>Sri Lanka</w:t>
      </w:r>
    </w:p>
    <w:p w:rsidR="008F7553" w:rsidRDefault="008F7553" w:rsidP="00C567E6">
      <w:pPr>
        <w:spacing w:line="240" w:lineRule="exact"/>
        <w:ind w:left="1134" w:right="1134"/>
        <w:outlineLvl w:val="3"/>
        <w:rPr>
          <w:lang w:eastAsia="en-GB"/>
        </w:rPr>
      </w:pPr>
      <w:r>
        <w:rPr>
          <w:lang w:eastAsia="en-GB"/>
        </w:rPr>
        <w:t>4</w:t>
      </w:r>
      <w:r w:rsidRPr="000610B0">
        <w:rPr>
          <w:lang w:eastAsia="en-GB"/>
        </w:rPr>
        <w:t>.</w:t>
      </w:r>
      <w:r w:rsidRPr="000610B0">
        <w:rPr>
          <w:lang w:eastAsia="en-GB"/>
        </w:rPr>
        <w:tab/>
        <w:t xml:space="preserve">In my previous report reference was made to Visuvalingam Kirupaharan, General Secretary of the Tamil Centre for Human Rights, in relation to his participation in the </w:t>
      </w:r>
      <w:r>
        <w:rPr>
          <w:lang w:eastAsia="en-GB"/>
        </w:rPr>
        <w:t>twenty-fifth session of the Human Rights Council (</w:t>
      </w:r>
      <w:r w:rsidRPr="00366D0F">
        <w:rPr>
          <w:szCs w:val="18"/>
        </w:rPr>
        <w:t xml:space="preserve">A/HRC/27/38, para. </w:t>
      </w:r>
      <w:r w:rsidRPr="00641BC0">
        <w:rPr>
          <w:szCs w:val="18"/>
        </w:rPr>
        <w:t>34</w:t>
      </w:r>
      <w:r>
        <w:rPr>
          <w:szCs w:val="18"/>
        </w:rPr>
        <w:t>)</w:t>
      </w:r>
      <w:r w:rsidRPr="000610B0">
        <w:rPr>
          <w:lang w:eastAsia="en-GB"/>
        </w:rPr>
        <w:t>. The Government, on 24 July 2014, sought clarifications from man</w:t>
      </w:r>
      <w:r>
        <w:rPr>
          <w:lang w:eastAsia="en-GB"/>
        </w:rPr>
        <w:t xml:space="preserve">date </w:t>
      </w:r>
      <w:r w:rsidRPr="000610B0">
        <w:rPr>
          <w:lang w:eastAsia="en-GB"/>
        </w:rPr>
        <w:t xml:space="preserve">holders who had brought the allegations of acts of intimidation against Mr. </w:t>
      </w:r>
      <w:r w:rsidRPr="00C567E6">
        <w:rPr>
          <w:rFonts w:eastAsia="Calibri"/>
        </w:rPr>
        <w:t>Kirupaharan</w:t>
      </w:r>
      <w:r w:rsidRPr="000610B0">
        <w:rPr>
          <w:lang w:eastAsia="en-GB"/>
        </w:rPr>
        <w:t xml:space="preserve"> to its attention, indicating that there was no connection between the alleged sequence of events and the authorities</w:t>
      </w:r>
      <w:r>
        <w:rPr>
          <w:lang w:eastAsia="en-GB"/>
        </w:rPr>
        <w:t xml:space="preserve"> (</w:t>
      </w:r>
      <w:r w:rsidRPr="00641BC0">
        <w:rPr>
          <w:szCs w:val="18"/>
        </w:rPr>
        <w:t>A/HRC/27/72, case LKA 5/2014</w:t>
      </w:r>
      <w:r>
        <w:rPr>
          <w:szCs w:val="18"/>
        </w:rPr>
        <w:t>)</w:t>
      </w:r>
      <w:r w:rsidRPr="000610B0">
        <w:rPr>
          <w:lang w:eastAsia="en-GB"/>
        </w:rPr>
        <w:t>.</w:t>
      </w:r>
      <w:r>
        <w:rPr>
          <w:lang w:eastAsia="en-GB"/>
        </w:rPr>
        <w:t xml:space="preserve"> Mandate </w:t>
      </w:r>
      <w:r w:rsidRPr="000610B0">
        <w:rPr>
          <w:lang w:eastAsia="en-GB"/>
        </w:rPr>
        <w:t xml:space="preserve">holders </w:t>
      </w:r>
      <w:r>
        <w:rPr>
          <w:lang w:eastAsia="en-GB"/>
        </w:rPr>
        <w:t xml:space="preserve">in response </w:t>
      </w:r>
      <w:r w:rsidRPr="000610B0">
        <w:rPr>
          <w:lang w:eastAsia="en-GB"/>
        </w:rPr>
        <w:t>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w:t>
      </w:r>
      <w:r>
        <w:rPr>
          <w:lang w:eastAsia="en-GB"/>
        </w:rPr>
        <w:t xml:space="preserve"> (</w:t>
      </w:r>
      <w:r w:rsidRPr="00641BC0">
        <w:rPr>
          <w:szCs w:val="18"/>
        </w:rPr>
        <w:t>A/HRC/28/85, case LKA 12/2014</w:t>
      </w:r>
      <w:r>
        <w:rPr>
          <w:szCs w:val="18"/>
        </w:rPr>
        <w:t>)</w:t>
      </w:r>
      <w:r w:rsidRPr="000610B0">
        <w:rPr>
          <w:lang w:eastAsia="en-GB"/>
        </w:rPr>
        <w:t xml:space="preserve">. </w:t>
      </w:r>
      <w:r w:rsidRPr="00DE0DD5">
        <w:rPr>
          <w:lang w:eastAsia="en-GB"/>
        </w:rPr>
        <w:t>At the time of finalization of the present report,</w:t>
      </w:r>
      <w:r w:rsidRPr="008F7A81">
        <w:rPr>
          <w:lang w:eastAsia="en-GB"/>
        </w:rPr>
        <w:t xml:space="preserve"> no response had been received from the Government</w:t>
      </w:r>
      <w:r>
        <w:rPr>
          <w:lang w:eastAsia="en-GB"/>
        </w:rPr>
        <w:t xml:space="preserve">. </w:t>
      </w:r>
    </w:p>
    <w:p w:rsidR="008F7553" w:rsidRPr="000610B0" w:rsidRDefault="008F7553" w:rsidP="008F7553">
      <w:pPr>
        <w:pStyle w:val="SingleTxtG"/>
        <w:rPr>
          <w:lang w:eastAsia="en-GB"/>
        </w:rPr>
      </w:pPr>
      <w:r>
        <w:rPr>
          <w:lang w:eastAsia="en-GB"/>
        </w:rPr>
        <w:t>5</w:t>
      </w:r>
      <w:r w:rsidRPr="000610B0">
        <w:rPr>
          <w:lang w:eastAsia="en-GB"/>
        </w:rPr>
        <w:t>.</w:t>
      </w:r>
      <w:r w:rsidRPr="000610B0">
        <w:rPr>
          <w:lang w:eastAsia="en-GB"/>
        </w:rPr>
        <w:tab/>
        <w:t xml:space="preserve">My previous report also </w:t>
      </w:r>
      <w:r>
        <w:rPr>
          <w:lang w:eastAsia="en-GB"/>
        </w:rPr>
        <w:t>discussed</w:t>
      </w:r>
      <w:r w:rsidRPr="000610B0">
        <w:rPr>
          <w:lang w:eastAsia="en-GB"/>
        </w:rPr>
        <w:t xml:space="preserve"> the case of 24 Sri Lankan civil society organizations that had reportedly been accused by the State-controlled Sri Lanka Rupavahini (TV) Corporation, in its English news bulletin, of having issued a joint civil society memorandum to the HRC</w:t>
      </w:r>
      <w:r>
        <w:rPr>
          <w:lang w:eastAsia="en-GB"/>
        </w:rPr>
        <w:t xml:space="preserve"> (</w:t>
      </w:r>
      <w:r w:rsidRPr="00366D0F">
        <w:rPr>
          <w:szCs w:val="18"/>
        </w:rPr>
        <w:t>A/HRC/27/38, para. 33)</w:t>
      </w:r>
      <w:r w:rsidRPr="000610B0">
        <w:rPr>
          <w:lang w:eastAsia="en-GB"/>
        </w:rPr>
        <w:t>. On 24 September 2014, the Government of Sri Lanka, in response to the</w:t>
      </w:r>
      <w:r>
        <w:rPr>
          <w:lang w:eastAsia="en-GB"/>
        </w:rPr>
        <w:t xml:space="preserve"> joint communication transmitted by mandate </w:t>
      </w:r>
      <w:r w:rsidRPr="000610B0">
        <w:rPr>
          <w:lang w:eastAsia="en-GB"/>
        </w:rPr>
        <w:t xml:space="preserve">holders, stated that </w:t>
      </w:r>
      <w:r>
        <w:rPr>
          <w:lang w:eastAsia="en-GB"/>
        </w:rPr>
        <w:t xml:space="preserve">the Sri Lanka Rupavahihi Corporation </w:t>
      </w:r>
      <w:r w:rsidRPr="000610B0">
        <w:rPr>
          <w:lang w:eastAsia="en-GB"/>
        </w:rPr>
        <w:t>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w:t>
      </w:r>
      <w:r>
        <w:rPr>
          <w:lang w:eastAsia="en-GB"/>
        </w:rPr>
        <w:t xml:space="preserve"> (</w:t>
      </w:r>
      <w:r w:rsidRPr="00366D0F">
        <w:rPr>
          <w:szCs w:val="18"/>
        </w:rPr>
        <w:t>A/HRC/28/85, case LKA 4/2014</w:t>
      </w:r>
      <w:r>
        <w:rPr>
          <w:szCs w:val="18"/>
        </w:rPr>
        <w:t>)</w:t>
      </w:r>
      <w:r w:rsidRPr="000610B0">
        <w:rPr>
          <w:lang w:eastAsia="en-GB"/>
        </w:rPr>
        <w:t xml:space="preserve">. </w:t>
      </w:r>
    </w:p>
    <w:p w:rsidR="008F7553" w:rsidRPr="000610B0" w:rsidRDefault="008F7553" w:rsidP="008F7553">
      <w:pPr>
        <w:pStyle w:val="H23G"/>
        <w:rPr>
          <w:lang w:eastAsia="en-GB"/>
        </w:rPr>
      </w:pPr>
      <w:r>
        <w:rPr>
          <w:lang w:eastAsia="en-GB"/>
        </w:rPr>
        <w:tab/>
      </w:r>
      <w:r w:rsidRPr="000610B0">
        <w:rPr>
          <w:lang w:eastAsia="en-GB"/>
        </w:rPr>
        <w:t>5.</w:t>
      </w:r>
      <w:r w:rsidRPr="000610B0">
        <w:rPr>
          <w:lang w:eastAsia="en-GB"/>
        </w:rPr>
        <w:tab/>
        <w:t>United Arab Emirates</w:t>
      </w:r>
    </w:p>
    <w:p w:rsidR="008F7553" w:rsidRPr="000610B0" w:rsidRDefault="008F7553" w:rsidP="00C567E6">
      <w:pPr>
        <w:spacing w:line="240" w:lineRule="exact"/>
        <w:ind w:left="1134" w:right="1134"/>
        <w:outlineLvl w:val="3"/>
        <w:rPr>
          <w:lang w:eastAsia="en-GB"/>
        </w:rPr>
      </w:pPr>
      <w:r>
        <w:rPr>
          <w:lang w:eastAsia="en-GB"/>
        </w:rPr>
        <w:t>6</w:t>
      </w:r>
      <w:r w:rsidRPr="000610B0">
        <w:rPr>
          <w:lang w:eastAsia="en-GB"/>
        </w:rPr>
        <w:t>.</w:t>
      </w:r>
      <w:r w:rsidRPr="000610B0">
        <w:rPr>
          <w:lang w:eastAsia="en-GB"/>
        </w:rPr>
        <w:tab/>
      </w:r>
      <w:r w:rsidRPr="00717DF8">
        <w:rPr>
          <w:lang w:eastAsia="en-GB"/>
        </w:rPr>
        <w:t xml:space="preserve">The case of Osama al-Najjar, who had reportedly become the subject of reprisals after meeting with the Special Rapporteur on the independence of judges and lawyers during her </w:t>
      </w:r>
      <w:r w:rsidRPr="00C567E6">
        <w:rPr>
          <w:rFonts w:eastAsia="Calibri"/>
        </w:rPr>
        <w:t>visit</w:t>
      </w:r>
      <w:r w:rsidRPr="00717DF8">
        <w:rPr>
          <w:lang w:eastAsia="en-GB"/>
        </w:rPr>
        <w:t xml:space="preserve"> to the United Arab Emirates in February 2014, was included in my previous report (A/HRC/27/38, para. 37-38). The Special Rapporteur, in her oral statements to the Human Rights Council and the General Assembly in 2014, called on the authorities to take immediate measures to release Mr. Al-Najjar and open an independent investigation into the circumstances of his arrest and the serious allegations of torture. On 2 April 2015, mandate holders raised further allegations concerning Mr. Al-Najjar with the Government (</w:t>
      </w:r>
      <w:r w:rsidRPr="00717DF8">
        <w:t>A/HRC/30/27, case ARE 2/2015)</w:t>
      </w:r>
      <w:r w:rsidRPr="00717DF8">
        <w:rPr>
          <w:lang w:eastAsia="en-GB"/>
        </w:rPr>
        <w:t>. On 25 November 2014, after a trial that reportedly lacked respect for the most basic due process and fair trial guarantees, Mr. Al-Najjar was sentenced to three years in prison and fined 500,000 Emirati Dirhams (about 136,000 USD) on charges of, inter alia, contacting foreign organizations and presenting inaccurate information (ibid.). The Government, in its response of 30 April 2015, listed procedural guarantees that had been in place in the case of Mr. Al-Najjar (ibid.). In his report of 4 March 2015, the Special Rapporteur on the situation on human rights defenders recalled that the Government had not responded to the earlier communication dated 16 April 2014 and stated that he was still awaiting a detailed response from the Government to the allegations and questions raised (</w:t>
      </w:r>
      <w:r w:rsidRPr="00717DF8">
        <w:t>A/HRC/28/63/Add.1, paras. 554-555)</w:t>
      </w:r>
      <w:r w:rsidRPr="00717DF8">
        <w:rPr>
          <w:lang w:eastAsia="en-GB"/>
        </w:rPr>
        <w:t>.</w:t>
      </w:r>
    </w:p>
    <w:p w:rsidR="008F7553" w:rsidRPr="000610B0" w:rsidRDefault="008F7553" w:rsidP="00C567E6">
      <w:pPr>
        <w:pStyle w:val="H23G"/>
      </w:pPr>
      <w:r w:rsidRPr="000610B0">
        <w:tab/>
        <w:t>6.</w:t>
      </w:r>
      <w:r w:rsidRPr="000610B0">
        <w:tab/>
        <w:t>Venezuela (Bolivarian Republic of)</w:t>
      </w:r>
    </w:p>
    <w:p w:rsidR="00965E04" w:rsidRDefault="008F7553" w:rsidP="00C567E6">
      <w:pPr>
        <w:keepNext/>
        <w:keepLines/>
        <w:spacing w:line="240" w:lineRule="exact"/>
        <w:ind w:left="1134" w:right="1134"/>
        <w:outlineLvl w:val="3"/>
      </w:pPr>
      <w:r>
        <w:t>7</w:t>
      </w:r>
      <w:r w:rsidRPr="000610B0">
        <w:t>.</w:t>
      </w:r>
      <w:r w:rsidRPr="000610B0">
        <w:tab/>
        <w:t xml:space="preserve">The case of Judge Maria Lourdes Afiuni Mora has been raised in each of my previous reports </w:t>
      </w:r>
      <w:r w:rsidRPr="000610B0">
        <w:rPr>
          <w:lang w:eastAsia="en-GB"/>
        </w:rPr>
        <w:t>since</w:t>
      </w:r>
      <w:r w:rsidRPr="000610B0">
        <w:t xml:space="preserve"> 2010</w:t>
      </w:r>
      <w:r>
        <w:t xml:space="preserve"> (A/HRC/14/19, para. </w:t>
      </w:r>
      <w:r w:rsidRPr="00366D0F">
        <w:rPr>
          <w:lang w:val="es-ES"/>
        </w:rPr>
        <w:t xml:space="preserve">45-47, A/HRC/18/19, para. 87-90, A/HRC/21/28, para. 68-69, A/HRC/24/29, para. 46-48 and A/HRC/27/38, para. </w:t>
      </w:r>
      <w:r>
        <w:t>46)</w:t>
      </w:r>
      <w:r w:rsidRPr="000610B0">
        <w:t>. The Working Group on Arbitrary Detention in its latest report again expressed its concern over the continued detention under house arrest of Ms. Afiuni, which it considers as a measure of reprisal against her for ordering the conditional release of Mr. Eligio Cedeño after the WGAD in Opinion No. 10/2009 had considered his detention arbitrary</w:t>
      </w:r>
      <w:r>
        <w:t xml:space="preserve"> (</w:t>
      </w:r>
      <w:r w:rsidRPr="00366D0F">
        <w:rPr>
          <w:szCs w:val="18"/>
        </w:rPr>
        <w:t>A/HRC/30/36, para. 38)</w:t>
      </w:r>
      <w:r w:rsidRPr="000610B0">
        <w:t>. The W</w:t>
      </w:r>
      <w:r>
        <w:t>orking Group</w:t>
      </w:r>
      <w:r w:rsidRPr="000610B0">
        <w:t xml:space="preserve"> reiterated its call on the Government of Venezuela to release Ms. Afiuni and to provide her with effective and adequate reparations</w:t>
      </w:r>
      <w:r>
        <w:t xml:space="preserve"> (ibid.)</w:t>
      </w:r>
      <w:r w:rsidRPr="000610B0">
        <w:t>. In its concluding observations on the combined third and fourth periodic reports of Venezuela, CAT regretted that no investigation had so far been opened on the case of Judge Afiuni and stated that the Government should without delay conduct a thorough and impartial investigation into the allegations of torture and ill-treatment, including sexual assault, of Ms. Afiuni during her detention</w:t>
      </w:r>
      <w:r>
        <w:t xml:space="preserve"> (</w:t>
      </w:r>
      <w:r w:rsidRPr="00717DF8">
        <w:rPr>
          <w:szCs w:val="18"/>
        </w:rPr>
        <w:t>CAT/C/VEN/CO/3-4, para. 16)</w:t>
      </w:r>
      <w:r w:rsidRPr="000610B0">
        <w:t>.</w:t>
      </w:r>
    </w:p>
    <w:p w:rsidR="00C567E6" w:rsidRPr="00C567E6" w:rsidRDefault="00C567E6" w:rsidP="00C567E6">
      <w:pPr>
        <w:spacing w:line="240" w:lineRule="auto"/>
        <w:ind w:left="1134" w:right="1134"/>
        <w:outlineLvl w:val="3"/>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C567E6" w:rsidRPr="00C567E6" w:rsidSect="00965E04">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2T16:29:00Z" w:initials="Start">
    <w:p w:rsidR="00A94589" w:rsidRDefault="00A9458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NO&gt;&gt;N1518280C&lt;&lt;ODS JOB NO&gt;&gt;</w:t>
      </w:r>
    </w:p>
    <w:p w:rsidR="00A94589" w:rsidRDefault="00A94589">
      <w:pPr>
        <w:pStyle w:val="CommentText"/>
      </w:pPr>
      <w:r>
        <w:t>&lt;&lt;ODS DOC SYMBOL1&gt;&gt;A/HRC/30/29&lt;&lt;ODS DOC SYMBOL1&gt;&gt;</w:t>
      </w:r>
    </w:p>
    <w:p w:rsidR="00A94589" w:rsidRDefault="00A9458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89" w:rsidRDefault="00A94589">
      <w:r>
        <w:separator/>
      </w:r>
    </w:p>
  </w:endnote>
  <w:endnote w:type="continuationSeparator" w:id="0">
    <w:p w:rsidR="00A94589" w:rsidRDefault="00A9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94589" w:rsidTr="00965E04">
      <w:trPr>
        <w:jc w:val="center"/>
      </w:trPr>
      <w:tc>
        <w:tcPr>
          <w:tcW w:w="5126" w:type="dxa"/>
          <w:shd w:val="clear" w:color="auto" w:fill="auto"/>
        </w:tcPr>
        <w:p w:rsidR="00A94589" w:rsidRPr="00965E04" w:rsidRDefault="00A94589" w:rsidP="00965E0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E34C2">
            <w:rPr>
              <w:b w:val="0"/>
              <w:w w:val="103"/>
              <w:sz w:val="14"/>
            </w:rPr>
            <w:t>GE.15-13885 (C)</w:t>
          </w:r>
          <w:r>
            <w:rPr>
              <w:b w:val="0"/>
              <w:w w:val="103"/>
              <w:sz w:val="14"/>
            </w:rPr>
            <w:fldChar w:fldCharType="end"/>
          </w:r>
        </w:p>
      </w:tc>
      <w:tc>
        <w:tcPr>
          <w:tcW w:w="5127" w:type="dxa"/>
          <w:shd w:val="clear" w:color="auto" w:fill="auto"/>
        </w:tcPr>
        <w:p w:rsidR="00A94589" w:rsidRPr="00965E04" w:rsidRDefault="00A94589" w:rsidP="00965E04">
          <w:pPr>
            <w:pStyle w:val="Footer"/>
            <w:jc w:val="left"/>
            <w:rPr>
              <w:w w:val="103"/>
            </w:rPr>
          </w:pPr>
          <w:r>
            <w:rPr>
              <w:w w:val="103"/>
            </w:rPr>
            <w:fldChar w:fldCharType="begin"/>
          </w:r>
          <w:r>
            <w:rPr>
              <w:w w:val="103"/>
            </w:rPr>
            <w:instrText xml:space="preserve"> PAGE  \* Arabic  \* MERGEFORMAT </w:instrText>
          </w:r>
          <w:r>
            <w:rPr>
              <w:w w:val="103"/>
            </w:rPr>
            <w:fldChar w:fldCharType="separate"/>
          </w:r>
          <w:r w:rsidR="000D4546">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D4546">
            <w:rPr>
              <w:w w:val="103"/>
            </w:rPr>
            <w:t>18</w:t>
          </w:r>
          <w:r>
            <w:rPr>
              <w:w w:val="103"/>
            </w:rPr>
            <w:fldChar w:fldCharType="end"/>
          </w:r>
        </w:p>
      </w:tc>
    </w:tr>
  </w:tbl>
  <w:p w:rsidR="00A94589" w:rsidRPr="00965E04" w:rsidRDefault="00A94589" w:rsidP="00965E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94589" w:rsidTr="00965E04">
      <w:trPr>
        <w:jc w:val="center"/>
      </w:trPr>
      <w:tc>
        <w:tcPr>
          <w:tcW w:w="5126" w:type="dxa"/>
          <w:shd w:val="clear" w:color="auto" w:fill="auto"/>
        </w:tcPr>
        <w:p w:rsidR="00A94589" w:rsidRPr="00965E04" w:rsidRDefault="00A94589" w:rsidP="00965E04">
          <w:pPr>
            <w:pStyle w:val="Footer"/>
            <w:jc w:val="right"/>
          </w:pPr>
          <w:r>
            <w:fldChar w:fldCharType="begin"/>
          </w:r>
          <w:r>
            <w:instrText xml:space="preserve"> PAGE  \* Arabic  \* MERGEFORMAT </w:instrText>
          </w:r>
          <w:r>
            <w:fldChar w:fldCharType="separate"/>
          </w:r>
          <w:r w:rsidR="000D4546">
            <w:t>17</w:t>
          </w:r>
          <w:r>
            <w:fldChar w:fldCharType="end"/>
          </w:r>
          <w:r>
            <w:t>/</w:t>
          </w:r>
          <w:r w:rsidR="000D4546">
            <w:fldChar w:fldCharType="begin"/>
          </w:r>
          <w:r w:rsidR="000D4546">
            <w:instrText xml:space="preserve"> NUMPAGES  \* Arabic  \* MERGEFORMAT </w:instrText>
          </w:r>
          <w:r w:rsidR="000D4546">
            <w:fldChar w:fldCharType="separate"/>
          </w:r>
          <w:r w:rsidR="000D4546">
            <w:t>17</w:t>
          </w:r>
          <w:r w:rsidR="000D4546">
            <w:fldChar w:fldCharType="end"/>
          </w:r>
        </w:p>
      </w:tc>
      <w:tc>
        <w:tcPr>
          <w:tcW w:w="5127" w:type="dxa"/>
          <w:shd w:val="clear" w:color="auto" w:fill="auto"/>
        </w:tcPr>
        <w:p w:rsidR="00A94589" w:rsidRPr="00965E04" w:rsidRDefault="00A94589" w:rsidP="00965E04">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E34C2">
            <w:rPr>
              <w:b w:val="0"/>
              <w:w w:val="103"/>
              <w:sz w:val="14"/>
            </w:rPr>
            <w:t>GE.15-13885 (C)</w:t>
          </w:r>
          <w:r>
            <w:rPr>
              <w:b w:val="0"/>
              <w:w w:val="103"/>
              <w:sz w:val="14"/>
            </w:rPr>
            <w:fldChar w:fldCharType="end"/>
          </w:r>
        </w:p>
      </w:tc>
    </w:tr>
  </w:tbl>
  <w:p w:rsidR="00A94589" w:rsidRPr="00965E04" w:rsidRDefault="00A94589" w:rsidP="00965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94589" w:rsidTr="00965E04">
      <w:tc>
        <w:tcPr>
          <w:tcW w:w="3873" w:type="dxa"/>
        </w:tcPr>
        <w:p w:rsidR="00A94589" w:rsidRDefault="00A94589" w:rsidP="00965E04">
          <w:pPr>
            <w:pStyle w:val="Release"/>
          </w:pPr>
          <w:r>
            <w:rPr>
              <w:noProof/>
              <w:lang w:val="en-GB" w:eastAsia="en-GB"/>
            </w:rPr>
            <w:drawing>
              <wp:anchor distT="0" distB="0" distL="114300" distR="114300" simplePos="0" relativeHeight="251658240" behindDoc="0" locked="0" layoutInCell="1" allowOverlap="1" wp14:anchorId="46590E85" wp14:editId="618EEC64">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29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0D4546">
            <w:fldChar w:fldCharType="begin"/>
          </w:r>
          <w:r w:rsidR="000D4546">
            <w:instrText xml:space="preserve"> DOCVARIABLE "jobn" \* MERGEFORMAT </w:instrText>
          </w:r>
          <w:r w:rsidR="000D4546">
            <w:fldChar w:fldCharType="separate"/>
          </w:r>
          <w:r w:rsidR="00EE34C2">
            <w:t>GE.15-13885 (C)</w:t>
          </w:r>
          <w:r w:rsidR="000D4546">
            <w:fldChar w:fldCharType="end"/>
          </w:r>
          <w:r w:rsidR="00C170DC">
            <w:t xml:space="preserve">    020915    0</w:t>
          </w:r>
          <w:r w:rsidR="006400FA">
            <w:t>4</w:t>
          </w:r>
          <w:r>
            <w:t>0915</w:t>
          </w:r>
        </w:p>
        <w:p w:rsidR="00A94589" w:rsidRPr="00965E04" w:rsidRDefault="00A94589" w:rsidP="00965E04">
          <w:pPr>
            <w:spacing w:before="80" w:line="210" w:lineRule="exact"/>
            <w:rPr>
              <w:rFonts w:ascii="Barcode 3 of 9 by request" w:hAnsi="Barcode 3 of 9 by request"/>
              <w:sz w:val="24"/>
            </w:rPr>
          </w:pPr>
          <w:r>
            <w:rPr>
              <w:rFonts w:ascii="Barcode 3 of 9 by request" w:hAnsi="Barcode 3 of 9 by request"/>
              <w:sz w:val="24"/>
            </w:rPr>
            <w:t>*1513885*</w:t>
          </w:r>
        </w:p>
      </w:tc>
      <w:tc>
        <w:tcPr>
          <w:tcW w:w="5127" w:type="dxa"/>
        </w:tcPr>
        <w:p w:rsidR="00A94589" w:rsidRDefault="00A94589" w:rsidP="00965E04">
          <w:pPr>
            <w:pStyle w:val="Footer"/>
            <w:jc w:val="right"/>
            <w:rPr>
              <w:b w:val="0"/>
              <w:sz w:val="21"/>
            </w:rPr>
          </w:pPr>
          <w:r>
            <w:rPr>
              <w:b w:val="0"/>
              <w:sz w:val="21"/>
              <w:lang w:val="en-GB" w:eastAsia="en-GB"/>
            </w:rPr>
            <w:drawing>
              <wp:inline distT="0" distB="0" distL="0" distR="0" wp14:anchorId="430FB4A2" wp14:editId="4C9191CD">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A94589" w:rsidRPr="00965E04" w:rsidRDefault="00A94589" w:rsidP="00965E04">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89" w:rsidRPr="00FD146C" w:rsidRDefault="00A94589" w:rsidP="00FD146C">
      <w:pPr>
        <w:pStyle w:val="Footer"/>
        <w:spacing w:after="80"/>
        <w:ind w:left="792"/>
        <w:rPr>
          <w:sz w:val="16"/>
        </w:rPr>
      </w:pPr>
      <w:r w:rsidRPr="00FD146C">
        <w:rPr>
          <w:sz w:val="16"/>
        </w:rPr>
        <w:t>__________________</w:t>
      </w:r>
    </w:p>
  </w:footnote>
  <w:footnote w:type="continuationSeparator" w:id="0">
    <w:p w:rsidR="00A94589" w:rsidRPr="00FD146C" w:rsidRDefault="00A94589" w:rsidP="00FD146C">
      <w:pPr>
        <w:pStyle w:val="Footer"/>
        <w:spacing w:after="80"/>
        <w:ind w:left="792"/>
        <w:rPr>
          <w:sz w:val="16"/>
        </w:rPr>
      </w:pPr>
      <w:r w:rsidRPr="00FD146C">
        <w:rPr>
          <w:sz w:val="16"/>
        </w:rPr>
        <w:t>__________________</w:t>
      </w:r>
    </w:p>
  </w:footnote>
  <w:footnote w:id="1">
    <w:p w:rsidR="00A94589" w:rsidRDefault="00A94589" w:rsidP="00FD146C">
      <w:pPr>
        <w:pStyle w:val="FootnoteText"/>
        <w:tabs>
          <w:tab w:val="clear" w:pos="418"/>
          <w:tab w:val="right" w:pos="1195"/>
          <w:tab w:val="left" w:pos="1264"/>
          <w:tab w:val="left" w:pos="1695"/>
          <w:tab w:val="left" w:pos="2126"/>
          <w:tab w:val="left" w:pos="2557"/>
        </w:tabs>
        <w:ind w:left="1264" w:right="1264" w:hanging="432"/>
      </w:pPr>
      <w:r>
        <w:rPr>
          <w:lang w:val="en-GB"/>
        </w:rPr>
        <w:tab/>
      </w:r>
      <w:r w:rsidRPr="000C273B">
        <w:rPr>
          <w:rStyle w:val="FootnoteReference"/>
          <w:color w:val="0000CC"/>
          <w:sz w:val="21"/>
          <w:szCs w:val="21"/>
          <w:vertAlign w:val="baseline"/>
        </w:rPr>
        <w:t>*</w:t>
      </w:r>
      <w:r w:rsidRPr="000C273B">
        <w:rPr>
          <w:sz w:val="21"/>
          <w:szCs w:val="21"/>
          <w:lang w:val="en-GB"/>
        </w:rPr>
        <w:tab/>
      </w:r>
      <w:r w:rsidRPr="00CB62D8">
        <w:rPr>
          <w:rFonts w:hint="eastAsia"/>
        </w:rPr>
        <w:t>本报告附件不译，原文照发。</w:t>
      </w:r>
    </w:p>
  </w:footnote>
  <w:footnote w:id="2">
    <w:p w:rsidR="00A94589" w:rsidRPr="008A4489" w:rsidRDefault="00A94589" w:rsidP="00FD146C">
      <w:pPr>
        <w:pStyle w:val="FootnoteText"/>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366D0F">
        <w:rPr>
          <w:lang w:val="en-GB"/>
        </w:rPr>
        <w:tab/>
      </w:r>
      <w:r w:rsidRPr="00233923">
        <w:rPr>
          <w:rStyle w:val="FootnoteReference"/>
          <w:color w:val="0000CC"/>
          <w:szCs w:val="18"/>
        </w:rPr>
        <w:footnoteRef/>
      </w:r>
      <w:r w:rsidRPr="00233923">
        <w:rPr>
          <w:szCs w:val="18"/>
          <w:lang w:val="en-GB"/>
        </w:rPr>
        <w:tab/>
      </w:r>
      <w:r w:rsidRPr="00CB62D8">
        <w:rPr>
          <w:rFonts w:hint="eastAsia"/>
        </w:rPr>
        <w:t>人权高专办，“协调委员会主</w:t>
      </w:r>
      <w:r w:rsidRPr="008A4489">
        <w:rPr>
          <w:rFonts w:asciiTheme="majorBidi" w:hAnsiTheme="majorBidi" w:cstheme="majorBidi"/>
        </w:rPr>
        <w:t>席</w:t>
      </w:r>
      <w:r w:rsidRPr="008A4489">
        <w:rPr>
          <w:rFonts w:asciiTheme="majorBidi" w:hAnsiTheme="majorBidi" w:cstheme="majorBidi"/>
          <w:color w:val="000000"/>
          <w:shd w:val="clear" w:color="auto" w:fill="FFFFFF"/>
        </w:rPr>
        <w:t>François Crépeau</w:t>
      </w:r>
      <w:r w:rsidRPr="008A4489">
        <w:rPr>
          <w:rFonts w:asciiTheme="majorBidi" w:hAnsiTheme="majorBidi" w:cstheme="majorBidi"/>
        </w:rPr>
        <w:t>向理事会介绍特别程序的年度报告</w:t>
      </w:r>
      <w:r w:rsidRPr="008A4489">
        <w:rPr>
          <w:rFonts w:asciiTheme="majorBidi" w:hAnsiTheme="majorBidi" w:cstheme="majorBidi"/>
        </w:rPr>
        <w:t>”</w:t>
      </w:r>
      <w:r w:rsidRPr="008A4489">
        <w:rPr>
          <w:rFonts w:asciiTheme="majorBidi" w:hAnsiTheme="majorBidi" w:cstheme="majorBidi"/>
        </w:rPr>
        <w:t>，</w:t>
      </w:r>
      <w:smartTag w:uri="urn:schemas-microsoft-com:office:smarttags" w:element="chsdate">
        <w:smartTagPr>
          <w:attr w:name="Year" w:val="2015"/>
          <w:attr w:name="Month" w:val="3"/>
          <w:attr w:name="Day" w:val="18"/>
          <w:attr w:name="IsLunarDate" w:val="False"/>
          <w:attr w:name="IsROCDate" w:val="False"/>
        </w:smartTagPr>
        <w:r w:rsidRPr="008A4489">
          <w:rPr>
            <w:rFonts w:asciiTheme="majorBidi" w:hAnsiTheme="majorBidi" w:cstheme="majorBidi"/>
          </w:rPr>
          <w:t>2015</w:t>
        </w:r>
        <w:r w:rsidRPr="008A4489">
          <w:rPr>
            <w:rFonts w:asciiTheme="majorBidi" w:hAnsiTheme="majorBidi" w:cstheme="majorBidi"/>
          </w:rPr>
          <w:t>年</w:t>
        </w:r>
        <w:r w:rsidRPr="008A4489">
          <w:rPr>
            <w:rFonts w:asciiTheme="majorBidi" w:hAnsiTheme="majorBidi" w:cstheme="majorBidi"/>
          </w:rPr>
          <w:t>3</w:t>
        </w:r>
        <w:r w:rsidRPr="008A4489">
          <w:rPr>
            <w:rFonts w:asciiTheme="majorBidi" w:hAnsiTheme="majorBidi" w:cstheme="majorBidi"/>
          </w:rPr>
          <w:t>月</w:t>
        </w:r>
        <w:r w:rsidRPr="008A4489">
          <w:rPr>
            <w:rFonts w:asciiTheme="majorBidi" w:hAnsiTheme="majorBidi" w:cstheme="majorBidi"/>
          </w:rPr>
          <w:t>18</w:t>
        </w:r>
        <w:r w:rsidRPr="008A4489">
          <w:rPr>
            <w:rFonts w:asciiTheme="majorBidi" w:hAnsiTheme="majorBidi" w:cstheme="majorBidi"/>
          </w:rPr>
          <w:t>日</w:t>
        </w:r>
      </w:smartTag>
      <w:r w:rsidRPr="008A4489">
        <w:rPr>
          <w:rFonts w:asciiTheme="majorBidi" w:hAnsiTheme="majorBidi" w:cstheme="majorBidi"/>
        </w:rPr>
        <w:t>。</w:t>
      </w:r>
    </w:p>
  </w:footnote>
  <w:footnote w:id="3">
    <w:p w:rsidR="00A94589" w:rsidRPr="00902B19" w:rsidRDefault="00A94589" w:rsidP="00BE43DF">
      <w:pPr>
        <w:pStyle w:val="FootnoteText"/>
        <w:tabs>
          <w:tab w:val="clear" w:pos="418"/>
          <w:tab w:val="right" w:pos="1195"/>
          <w:tab w:val="left" w:pos="1264"/>
          <w:tab w:val="left" w:pos="1695"/>
          <w:tab w:val="left" w:pos="2126"/>
          <w:tab w:val="left" w:pos="2557"/>
        </w:tabs>
        <w:ind w:left="1264" w:right="1264" w:hanging="432"/>
        <w:rPr>
          <w:spacing w:val="-4"/>
        </w:rPr>
      </w:pPr>
      <w:r w:rsidRPr="00366D0F">
        <w:rPr>
          <w:lang w:val="en-GB"/>
        </w:rPr>
        <w:tab/>
      </w:r>
      <w:r w:rsidRPr="004C1B20">
        <w:rPr>
          <w:rStyle w:val="FootnoteReference"/>
          <w:color w:val="0000CC"/>
          <w:szCs w:val="18"/>
        </w:rPr>
        <w:footnoteRef/>
      </w:r>
      <w:r w:rsidRPr="00641BC0">
        <w:rPr>
          <w:lang w:val="en-GB"/>
        </w:rPr>
        <w:tab/>
      </w:r>
      <w:r w:rsidRPr="00CB62D8">
        <w:t>Gansou</w:t>
      </w:r>
      <w:r w:rsidRPr="00902B19">
        <w:rPr>
          <w:rFonts w:hint="eastAsia"/>
          <w:spacing w:val="-4"/>
        </w:rPr>
        <w:t>委员的闭会期间报告，</w:t>
      </w:r>
      <w:r w:rsidRPr="00902B19">
        <w:rPr>
          <w:spacing w:val="-4"/>
        </w:rPr>
        <w:t>2014</w:t>
      </w:r>
      <w:r w:rsidRPr="00902B19">
        <w:rPr>
          <w:rFonts w:hint="eastAsia"/>
          <w:spacing w:val="-4"/>
        </w:rPr>
        <w:t>年</w:t>
      </w:r>
      <w:r w:rsidRPr="00902B19">
        <w:rPr>
          <w:spacing w:val="-4"/>
        </w:rPr>
        <w:t>5</w:t>
      </w:r>
      <w:r w:rsidRPr="00902B19">
        <w:rPr>
          <w:rFonts w:hint="eastAsia"/>
          <w:spacing w:val="-4"/>
        </w:rPr>
        <w:t>月</w:t>
      </w:r>
      <w:r w:rsidR="00BE43DF">
        <w:rPr>
          <w:rFonts w:hint="eastAsia"/>
          <w:spacing w:val="-4"/>
        </w:rPr>
        <w:t>至</w:t>
      </w:r>
      <w:r w:rsidRPr="00902B19">
        <w:rPr>
          <w:spacing w:val="-4"/>
        </w:rPr>
        <w:t>2015</w:t>
      </w:r>
      <w:r w:rsidRPr="00902B19">
        <w:rPr>
          <w:rFonts w:hint="eastAsia"/>
          <w:spacing w:val="-4"/>
        </w:rPr>
        <w:t>年</w:t>
      </w:r>
      <w:r w:rsidRPr="00902B19">
        <w:rPr>
          <w:spacing w:val="-4"/>
        </w:rPr>
        <w:t>4</w:t>
      </w:r>
      <w:r w:rsidRPr="00902B19">
        <w:rPr>
          <w:rFonts w:hint="eastAsia"/>
          <w:spacing w:val="-4"/>
        </w:rPr>
        <w:t>月，非洲人权和人民权利，第五十六届常会。</w:t>
      </w:r>
    </w:p>
  </w:footnote>
  <w:footnote w:id="4">
    <w:p w:rsidR="00A94589" w:rsidRPr="00BE43DF" w:rsidRDefault="00A94589" w:rsidP="00FD146C">
      <w:pPr>
        <w:pStyle w:val="FootnoteText"/>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22202D">
        <w:rPr>
          <w:lang w:val="en-GB"/>
        </w:rPr>
        <w:tab/>
      </w:r>
      <w:r w:rsidRPr="004C1B20">
        <w:rPr>
          <w:rStyle w:val="FootnoteReference"/>
          <w:color w:val="0000CC"/>
          <w:szCs w:val="18"/>
        </w:rPr>
        <w:footnoteRef/>
      </w:r>
      <w:r w:rsidRPr="00A76E00">
        <w:rPr>
          <w:lang w:val="en-GB"/>
        </w:rPr>
        <w:tab/>
      </w:r>
      <w:r w:rsidRPr="00CB62D8">
        <w:rPr>
          <w:rFonts w:hint="eastAsia"/>
        </w:rPr>
        <w:t>见美洲国家组织，“美洲人权委员会</w:t>
      </w:r>
      <w:r>
        <w:rPr>
          <w:rFonts w:hint="eastAsia"/>
        </w:rPr>
        <w:t>对其</w:t>
      </w:r>
      <w:r w:rsidRPr="00CB62D8">
        <w:rPr>
          <w:rFonts w:hint="eastAsia"/>
        </w:rPr>
        <w:t>第</w:t>
      </w:r>
      <w:r w:rsidRPr="00CB62D8">
        <w:t>154</w:t>
      </w:r>
      <w:r w:rsidRPr="00CB62D8">
        <w:rPr>
          <w:rFonts w:hint="eastAsia"/>
        </w:rPr>
        <w:t>次会议</w:t>
      </w:r>
      <w:r>
        <w:rPr>
          <w:rFonts w:hint="eastAsia"/>
        </w:rPr>
        <w:t>作总结</w:t>
      </w:r>
      <w:r w:rsidRPr="00CB62D8">
        <w:rPr>
          <w:rFonts w:hint="eastAsia"/>
        </w:rPr>
        <w:t>”，</w:t>
      </w:r>
      <w:smartTag w:uri="urn:schemas-microsoft-com:office:smarttags" w:element="chsdate">
        <w:smartTagPr>
          <w:attr w:name="Year" w:val="2015"/>
          <w:attr w:name="Month" w:val="3"/>
          <w:attr w:name="Day" w:val="27"/>
          <w:attr w:name="IsLunarDate" w:val="False"/>
          <w:attr w:name="IsROCDate" w:val="False"/>
        </w:smartTagPr>
        <w:r w:rsidRPr="00BE43DF">
          <w:rPr>
            <w:rFonts w:asciiTheme="majorBidi" w:hAnsiTheme="majorBidi" w:cstheme="majorBidi"/>
          </w:rPr>
          <w:t>2015</w:t>
        </w:r>
        <w:r w:rsidRPr="00BE43DF">
          <w:rPr>
            <w:rFonts w:asciiTheme="majorBidi" w:hAnsiTheme="majorBidi" w:cstheme="majorBidi"/>
          </w:rPr>
          <w:t>年</w:t>
        </w:r>
        <w:r w:rsidRPr="00BE43DF">
          <w:rPr>
            <w:rFonts w:asciiTheme="majorBidi" w:hAnsiTheme="majorBidi" w:cstheme="majorBidi"/>
          </w:rPr>
          <w:t>3</w:t>
        </w:r>
        <w:r w:rsidRPr="00BE43DF">
          <w:rPr>
            <w:rFonts w:asciiTheme="majorBidi" w:hAnsiTheme="majorBidi" w:cstheme="majorBidi"/>
          </w:rPr>
          <w:t>月</w:t>
        </w:r>
        <w:r w:rsidRPr="00BE43DF">
          <w:rPr>
            <w:rFonts w:asciiTheme="majorBidi" w:hAnsiTheme="majorBidi" w:cstheme="majorBidi"/>
          </w:rPr>
          <w:t>27</w:t>
        </w:r>
        <w:r w:rsidRPr="00BE43DF">
          <w:rPr>
            <w:rFonts w:asciiTheme="majorBidi" w:hAnsiTheme="majorBidi" w:cstheme="majorBidi"/>
          </w:rPr>
          <w:t>日</w:t>
        </w:r>
      </w:smartTag>
      <w:r w:rsidRPr="00BE43DF">
        <w:rPr>
          <w:rFonts w:asciiTheme="majorBidi" w:hAnsiTheme="majorBidi" w:cstheme="majorBidi"/>
        </w:rPr>
        <w:t>，以及欧洲理事会人权专员</w:t>
      </w:r>
      <w:r w:rsidRPr="00233923">
        <w:rPr>
          <w:rFonts w:asciiTheme="majorBidi" w:hAnsiTheme="majorBidi" w:cstheme="majorBidi"/>
          <w:lang w:val="en-GB"/>
        </w:rPr>
        <w:t xml:space="preserve">Nils </w:t>
      </w:r>
      <w:r w:rsidRPr="00233923">
        <w:rPr>
          <w:rFonts w:asciiTheme="majorBidi" w:hAnsiTheme="majorBidi" w:cstheme="majorBidi"/>
          <w:bCs/>
          <w:color w:val="000000"/>
          <w:shd w:val="clear" w:color="auto" w:fill="FFFFFF"/>
        </w:rPr>
        <w:t>Muižnieks</w:t>
      </w:r>
      <w:r w:rsidRPr="00233923">
        <w:rPr>
          <w:rFonts w:asciiTheme="majorBidi" w:hAnsiTheme="majorBidi" w:cstheme="majorBidi"/>
          <w:bCs/>
          <w:color w:val="000000"/>
          <w:shd w:val="clear" w:color="auto" w:fill="FFFFFF"/>
        </w:rPr>
        <w:t>提交的</w:t>
      </w:r>
      <w:r w:rsidRPr="00233923">
        <w:rPr>
          <w:rFonts w:asciiTheme="majorBidi" w:hAnsiTheme="majorBidi" w:cstheme="majorBidi"/>
        </w:rPr>
        <w:t>2014</w:t>
      </w:r>
      <w:r w:rsidRPr="00233923">
        <w:rPr>
          <w:rFonts w:asciiTheme="majorBidi" w:hAnsiTheme="majorBidi" w:cstheme="majorBidi"/>
        </w:rPr>
        <w:t>年年度活动</w:t>
      </w:r>
      <w:r w:rsidRPr="00BE43DF">
        <w:rPr>
          <w:rFonts w:asciiTheme="majorBidi" w:hAnsiTheme="majorBidi" w:cstheme="majorBidi"/>
        </w:rPr>
        <w:t>报告，。</w:t>
      </w:r>
    </w:p>
  </w:footnote>
  <w:footnote w:id="5">
    <w:p w:rsidR="00A94589" w:rsidRPr="00155478" w:rsidRDefault="00A94589" w:rsidP="00FD146C">
      <w:pPr>
        <w:pStyle w:val="FootnoteText"/>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366D0F">
        <w:rPr>
          <w:lang w:val="en-GB"/>
        </w:rPr>
        <w:tab/>
      </w:r>
      <w:r w:rsidRPr="00155478">
        <w:rPr>
          <w:rStyle w:val="FootnoteReference"/>
          <w:color w:val="0000CC"/>
          <w:szCs w:val="18"/>
        </w:rPr>
        <w:footnoteRef/>
      </w:r>
      <w:r w:rsidRPr="00155478">
        <w:rPr>
          <w:sz w:val="21"/>
          <w:szCs w:val="21"/>
          <w:lang w:val="en-GB"/>
        </w:rPr>
        <w:tab/>
      </w:r>
      <w:r w:rsidRPr="00CB62D8">
        <w:rPr>
          <w:rFonts w:hint="eastAsia"/>
        </w:rPr>
        <w:t>另见人权高专办，“冈比亚：联合国人权小组</w:t>
      </w:r>
      <w:r>
        <w:rPr>
          <w:rFonts w:hint="eastAsia"/>
        </w:rPr>
        <w:t>未能</w:t>
      </w:r>
      <w:r w:rsidRPr="00CB62D8">
        <w:rPr>
          <w:rFonts w:hint="eastAsia"/>
        </w:rPr>
        <w:t>完成酷刑和杀人</w:t>
      </w:r>
      <w:r>
        <w:rPr>
          <w:rFonts w:hint="eastAsia"/>
        </w:rPr>
        <w:t>事件</w:t>
      </w:r>
      <w:r w:rsidRPr="00CB62D8">
        <w:rPr>
          <w:rFonts w:hint="eastAsia"/>
        </w:rPr>
        <w:t>调查”，</w:t>
      </w:r>
      <w:smartTag w:uri="urn:schemas-microsoft-com:office:smarttags" w:element="chsdate">
        <w:smartTagPr>
          <w:attr w:name="Year" w:val="2014"/>
          <w:attr w:name="Month" w:val="11"/>
          <w:attr w:name="Day" w:val="7"/>
          <w:attr w:name="IsLunarDate" w:val="False"/>
          <w:attr w:name="IsROCDate" w:val="False"/>
        </w:smartTagPr>
        <w:r w:rsidRPr="00155478">
          <w:rPr>
            <w:rFonts w:asciiTheme="majorBidi" w:hAnsiTheme="majorBidi" w:cstheme="majorBidi"/>
          </w:rPr>
          <w:t>2014</w:t>
        </w:r>
        <w:r w:rsidRPr="00155478">
          <w:rPr>
            <w:rFonts w:asciiTheme="majorBidi" w:hAnsiTheme="majorBidi" w:cstheme="majorBidi"/>
          </w:rPr>
          <w:t>年</w:t>
        </w:r>
        <w:r w:rsidRPr="00155478">
          <w:rPr>
            <w:rFonts w:asciiTheme="majorBidi" w:hAnsiTheme="majorBidi" w:cstheme="majorBidi"/>
          </w:rPr>
          <w:t>11</w:t>
        </w:r>
        <w:r w:rsidRPr="00155478">
          <w:rPr>
            <w:rFonts w:asciiTheme="majorBidi" w:hAnsiTheme="majorBidi" w:cstheme="majorBidi"/>
          </w:rPr>
          <w:t>月</w:t>
        </w:r>
        <w:r w:rsidRPr="00155478">
          <w:rPr>
            <w:rFonts w:asciiTheme="majorBidi" w:hAnsiTheme="majorBidi" w:cstheme="majorBidi"/>
          </w:rPr>
          <w:t>7</w:t>
        </w:r>
        <w:r w:rsidRPr="00155478">
          <w:rPr>
            <w:rFonts w:asciiTheme="majorBidi" w:hAnsiTheme="majorBidi" w:cstheme="majorBidi"/>
          </w:rPr>
          <w:t>日</w:t>
        </w:r>
      </w:smartTag>
      <w:r w:rsidRPr="00155478">
        <w:rPr>
          <w:rFonts w:asciiTheme="majorBidi" w:hAnsiTheme="majorBidi" w:cstheme="majorBidi"/>
        </w:rPr>
        <w:t>。</w:t>
      </w:r>
    </w:p>
  </w:footnote>
  <w:footnote w:id="6">
    <w:p w:rsidR="00A94589" w:rsidRDefault="00A94589" w:rsidP="00FD146C">
      <w:pPr>
        <w:pStyle w:val="FootnoteText"/>
        <w:tabs>
          <w:tab w:val="clear" w:pos="418"/>
          <w:tab w:val="right" w:pos="1195"/>
          <w:tab w:val="left" w:pos="1264"/>
          <w:tab w:val="left" w:pos="1695"/>
          <w:tab w:val="left" w:pos="2126"/>
          <w:tab w:val="left" w:pos="2557"/>
        </w:tabs>
        <w:ind w:left="1264" w:right="1264" w:hanging="432"/>
      </w:pPr>
      <w:r w:rsidRPr="00236B74">
        <w:rPr>
          <w:lang w:val="en-GB"/>
        </w:rPr>
        <w:tab/>
      </w:r>
      <w:r w:rsidRPr="004C1B20">
        <w:rPr>
          <w:rStyle w:val="FootnoteReference"/>
          <w:color w:val="0000CC"/>
          <w:szCs w:val="18"/>
        </w:rPr>
        <w:footnoteRef/>
      </w:r>
      <w:r w:rsidRPr="00263937">
        <w:rPr>
          <w:lang w:val="en-GB"/>
        </w:rPr>
        <w:tab/>
      </w:r>
      <w:r w:rsidRPr="00CB62D8">
        <w:rPr>
          <w:rFonts w:hint="eastAsia"/>
        </w:rPr>
        <w:t>见人</w:t>
      </w:r>
      <w:r w:rsidRPr="00155478">
        <w:rPr>
          <w:rFonts w:asciiTheme="majorBidi" w:hAnsiTheme="majorBidi" w:cstheme="majorBidi"/>
        </w:rPr>
        <w:t>权高专办，</w:t>
      </w:r>
      <w:r w:rsidRPr="00155478">
        <w:rPr>
          <w:rFonts w:asciiTheme="majorBidi" w:hAnsiTheme="majorBidi" w:cstheme="majorBidi"/>
        </w:rPr>
        <w:t>“</w:t>
      </w:r>
      <w:r w:rsidRPr="00155478">
        <w:rPr>
          <w:rFonts w:asciiTheme="majorBidi" w:hAnsiTheme="majorBidi" w:cstheme="majorBidi"/>
        </w:rPr>
        <w:t>特别报告员在结束其对哈萨克斯坦共和国的访问时关于和平集会和结社自由权的声明</w:t>
      </w:r>
      <w:r w:rsidRPr="00155478">
        <w:rPr>
          <w:rFonts w:asciiTheme="majorBidi" w:hAnsiTheme="majorBidi" w:cstheme="majorBidi"/>
        </w:rPr>
        <w:t>”</w:t>
      </w:r>
      <w:r w:rsidRPr="00155478">
        <w:rPr>
          <w:rFonts w:asciiTheme="majorBidi" w:hAnsiTheme="majorBidi" w:cstheme="majorBidi"/>
        </w:rPr>
        <w:t>，</w:t>
      </w:r>
      <w:r w:rsidRPr="00155478">
        <w:rPr>
          <w:rFonts w:asciiTheme="majorBidi" w:hAnsiTheme="majorBidi" w:cstheme="majorBidi"/>
        </w:rPr>
        <w:t>2015</w:t>
      </w:r>
      <w:r w:rsidRPr="00155478">
        <w:rPr>
          <w:rFonts w:asciiTheme="majorBidi" w:hAnsiTheme="majorBidi" w:cstheme="majorBidi"/>
        </w:rPr>
        <w:t>年</w:t>
      </w:r>
      <w:r w:rsidRPr="00155478">
        <w:rPr>
          <w:rFonts w:asciiTheme="majorBidi" w:hAnsiTheme="majorBidi" w:cstheme="majorBidi"/>
        </w:rPr>
        <w:t>1</w:t>
      </w:r>
      <w:r w:rsidRPr="00155478">
        <w:rPr>
          <w:rFonts w:asciiTheme="majorBidi" w:hAnsiTheme="majorBidi" w:cstheme="majorBidi"/>
        </w:rPr>
        <w:t>月</w:t>
      </w:r>
      <w:r w:rsidRPr="00155478">
        <w:rPr>
          <w:rFonts w:asciiTheme="majorBidi" w:hAnsiTheme="majorBidi" w:cstheme="majorBidi"/>
        </w:rPr>
        <w:t>27</w:t>
      </w:r>
      <w:r w:rsidRPr="00155478">
        <w:rPr>
          <w:rFonts w:asciiTheme="majorBidi" w:hAnsiTheme="majorBidi" w:cstheme="majorBidi"/>
        </w:rPr>
        <w:t>日以及</w:t>
      </w:r>
      <w:r w:rsidRPr="00155478">
        <w:rPr>
          <w:rFonts w:asciiTheme="majorBidi" w:hAnsiTheme="majorBidi" w:cstheme="majorBidi"/>
        </w:rPr>
        <w:t>“</w:t>
      </w:r>
      <w:r w:rsidRPr="00155478">
        <w:rPr>
          <w:rFonts w:asciiTheme="majorBidi" w:hAnsiTheme="majorBidi" w:cstheme="majorBidi"/>
        </w:rPr>
        <w:t>人权理事会讨论见解和言论自由与和平集会和结社自由</w:t>
      </w:r>
      <w:r w:rsidRPr="00155478">
        <w:rPr>
          <w:rFonts w:asciiTheme="majorBidi" w:hAnsiTheme="majorBidi" w:cstheme="majorBidi"/>
        </w:rPr>
        <w:t>”</w:t>
      </w:r>
      <w:r w:rsidRPr="00155478">
        <w:rPr>
          <w:rFonts w:asciiTheme="majorBidi" w:hAnsiTheme="majorBidi" w:cstheme="majorBidi"/>
        </w:rPr>
        <w:t>，</w:t>
      </w:r>
      <w:r w:rsidRPr="00155478">
        <w:rPr>
          <w:rFonts w:asciiTheme="majorBidi" w:hAnsiTheme="majorBidi" w:cstheme="majorBidi"/>
        </w:rPr>
        <w:t>2015</w:t>
      </w:r>
      <w:r w:rsidRPr="00155478">
        <w:rPr>
          <w:rFonts w:asciiTheme="majorBidi" w:hAnsiTheme="majorBidi" w:cstheme="majorBidi"/>
        </w:rPr>
        <w:t>年</w:t>
      </w:r>
      <w:r w:rsidRPr="00155478">
        <w:rPr>
          <w:rFonts w:asciiTheme="majorBidi" w:hAnsiTheme="majorBidi" w:cstheme="majorBidi"/>
        </w:rPr>
        <w:t>6</w:t>
      </w:r>
      <w:r w:rsidRPr="00155478">
        <w:rPr>
          <w:rFonts w:asciiTheme="majorBidi" w:hAnsiTheme="majorBidi" w:cstheme="majorBidi"/>
        </w:rPr>
        <w:t>月</w:t>
      </w:r>
      <w:r w:rsidRPr="00155478">
        <w:rPr>
          <w:rFonts w:asciiTheme="majorBidi" w:hAnsiTheme="majorBidi" w:cstheme="majorBidi"/>
        </w:rPr>
        <w:t>17</w:t>
      </w:r>
      <w:r w:rsidRPr="00155478">
        <w:rPr>
          <w:rFonts w:asciiTheme="majorBidi" w:hAnsiTheme="majorBidi" w:cstheme="majorBidi"/>
        </w:rPr>
        <w:t>日。</w:t>
      </w:r>
    </w:p>
  </w:footnote>
  <w:footnote w:id="7">
    <w:p w:rsidR="00A94589" w:rsidRDefault="00A94589" w:rsidP="00FD146C">
      <w:pPr>
        <w:pStyle w:val="FootnoteText"/>
        <w:tabs>
          <w:tab w:val="clear" w:pos="418"/>
          <w:tab w:val="right" w:pos="1195"/>
          <w:tab w:val="left" w:pos="1264"/>
          <w:tab w:val="left" w:pos="1695"/>
          <w:tab w:val="left" w:pos="2126"/>
          <w:tab w:val="left" w:pos="2557"/>
        </w:tabs>
        <w:ind w:left="1264" w:right="1264" w:hanging="432"/>
      </w:pPr>
      <w:r w:rsidRPr="009353FD">
        <w:rPr>
          <w:lang w:val="en-GB"/>
        </w:rPr>
        <w:tab/>
      </w:r>
      <w:r w:rsidRPr="004C1B20">
        <w:rPr>
          <w:rStyle w:val="FootnoteReference"/>
          <w:color w:val="0000CC"/>
          <w:szCs w:val="18"/>
        </w:rPr>
        <w:footnoteRef/>
      </w:r>
      <w:r w:rsidRPr="009353FD">
        <w:rPr>
          <w:lang w:val="en-GB"/>
        </w:rPr>
        <w:tab/>
      </w:r>
      <w:r w:rsidRPr="00CB62D8">
        <w:rPr>
          <w:rFonts w:hint="eastAsia"/>
        </w:rPr>
        <w:t>同上。</w:t>
      </w:r>
    </w:p>
  </w:footnote>
  <w:footnote w:id="8">
    <w:p w:rsidR="00A94589" w:rsidRDefault="00A94589" w:rsidP="00FD146C">
      <w:pPr>
        <w:pStyle w:val="FootnoteText"/>
        <w:tabs>
          <w:tab w:val="clear" w:pos="418"/>
          <w:tab w:val="right" w:pos="1195"/>
          <w:tab w:val="left" w:pos="1264"/>
          <w:tab w:val="left" w:pos="1695"/>
          <w:tab w:val="left" w:pos="2126"/>
          <w:tab w:val="left" w:pos="2557"/>
        </w:tabs>
        <w:ind w:left="1264" w:right="1264" w:hanging="432"/>
      </w:pPr>
      <w:r w:rsidRPr="00366D0F">
        <w:rPr>
          <w:lang w:val="en-GB"/>
        </w:rPr>
        <w:tab/>
      </w:r>
      <w:r w:rsidRPr="004C1B20">
        <w:rPr>
          <w:rStyle w:val="FootnoteReference"/>
          <w:color w:val="0000CC"/>
          <w:szCs w:val="18"/>
        </w:rPr>
        <w:footnoteRef/>
      </w:r>
      <w:r w:rsidRPr="00641BC0">
        <w:rPr>
          <w:lang w:val="en-GB"/>
        </w:rPr>
        <w:tab/>
      </w:r>
      <w:r w:rsidRPr="00CB62D8">
        <w:rPr>
          <w:rFonts w:hint="eastAsia"/>
        </w:rPr>
        <w:t>人权高专办，“最高法院的判决严重损害马尔代夫人权委员会</w:t>
      </w:r>
      <w:r>
        <w:rPr>
          <w:rFonts w:hint="eastAsia"/>
        </w:rPr>
        <w:t>－</w:t>
      </w:r>
      <w:r w:rsidRPr="00CB62D8">
        <w:rPr>
          <w:rFonts w:hint="eastAsia"/>
        </w:rPr>
        <w:t>扎伊德”，</w:t>
      </w:r>
      <w:r w:rsidRPr="00295C5B">
        <w:rPr>
          <w:rFonts w:asciiTheme="majorBidi" w:hAnsiTheme="majorBidi" w:cstheme="majorBidi"/>
        </w:rPr>
        <w:t>2015</w:t>
      </w:r>
      <w:r w:rsidRPr="00295C5B">
        <w:rPr>
          <w:rFonts w:asciiTheme="majorBidi" w:hAnsiTheme="majorBidi" w:cstheme="majorBidi"/>
        </w:rPr>
        <w:t>年</w:t>
      </w:r>
      <w:r w:rsidRPr="00295C5B">
        <w:rPr>
          <w:rFonts w:asciiTheme="majorBidi" w:hAnsiTheme="majorBidi" w:cstheme="majorBidi"/>
        </w:rPr>
        <w:t>6</w:t>
      </w:r>
      <w:r w:rsidRPr="00295C5B">
        <w:rPr>
          <w:rFonts w:asciiTheme="majorBidi" w:hAnsiTheme="majorBidi" w:cstheme="majorBidi"/>
        </w:rPr>
        <w:t>月</w:t>
      </w:r>
      <w:r w:rsidRPr="00295C5B">
        <w:rPr>
          <w:rFonts w:asciiTheme="majorBidi" w:hAnsiTheme="majorBidi" w:cstheme="majorBidi"/>
        </w:rPr>
        <w:t>19</w:t>
      </w:r>
      <w:r w:rsidRPr="00295C5B">
        <w:rPr>
          <w:rFonts w:asciiTheme="majorBidi" w:hAnsiTheme="majorBidi" w:cstheme="majorBidi"/>
        </w:rPr>
        <w:t>日</w:t>
      </w:r>
      <w:r w:rsidRPr="00CB62D8">
        <w:rPr>
          <w:rFonts w:hint="eastAsia"/>
        </w:rPr>
        <w:t>。</w:t>
      </w:r>
    </w:p>
  </w:footnote>
  <w:footnote w:id="9">
    <w:p w:rsidR="00A94589" w:rsidRDefault="00A94589" w:rsidP="00A94589">
      <w:pPr>
        <w:pStyle w:val="FootnoteText"/>
        <w:tabs>
          <w:tab w:val="clear" w:pos="418"/>
          <w:tab w:val="right" w:pos="1195"/>
          <w:tab w:val="left" w:pos="1264"/>
          <w:tab w:val="left" w:pos="1695"/>
          <w:tab w:val="left" w:pos="2126"/>
          <w:tab w:val="left" w:pos="2557"/>
        </w:tabs>
        <w:ind w:left="1264" w:right="1264" w:hanging="432"/>
      </w:pPr>
      <w:r>
        <w:rPr>
          <w:lang w:val="en-GB"/>
        </w:rPr>
        <w:tab/>
      </w:r>
      <w:r w:rsidRPr="004C1B20">
        <w:rPr>
          <w:color w:val="0000CC"/>
          <w:vertAlign w:val="superscript"/>
          <w:lang w:val="en-GB"/>
        </w:rPr>
        <w:footnoteRef/>
      </w:r>
      <w:r>
        <w:rPr>
          <w:lang w:val="en-GB"/>
        </w:rPr>
        <w:tab/>
      </w:r>
      <w:r w:rsidRPr="00CB62D8">
        <w:rPr>
          <w:rFonts w:hint="eastAsia"/>
        </w:rPr>
        <w:t>人权高专办，“马</w:t>
      </w:r>
      <w:r w:rsidRPr="00295C5B">
        <w:rPr>
          <w:rFonts w:asciiTheme="majorBidi" w:eastAsiaTheme="minorEastAsia" w:hAnsiTheme="majorBidi" w:cstheme="majorBidi"/>
        </w:rPr>
        <w:t>尔代夫：联合国专家敦促最高法院重新考虑对马尔代夫人权委员会的裁决</w:t>
      </w:r>
      <w:r w:rsidRPr="00295C5B">
        <w:rPr>
          <w:rFonts w:asciiTheme="majorBidi" w:eastAsiaTheme="minorEastAsia" w:hAnsiTheme="majorBidi" w:cstheme="majorBidi"/>
        </w:rPr>
        <w:t>”</w:t>
      </w:r>
      <w:r w:rsidRPr="00295C5B">
        <w:rPr>
          <w:rFonts w:asciiTheme="majorBidi" w:eastAsiaTheme="minorEastAsia" w:hAnsiTheme="majorBidi" w:cstheme="majorBidi"/>
        </w:rPr>
        <w:t>，</w:t>
      </w:r>
      <w:r w:rsidRPr="00295C5B">
        <w:rPr>
          <w:rFonts w:asciiTheme="majorBidi" w:eastAsiaTheme="minorEastAsia" w:hAnsiTheme="majorBidi" w:cstheme="majorBidi"/>
        </w:rPr>
        <w:t xml:space="preserve"> 2015</w:t>
      </w:r>
      <w:r w:rsidRPr="00295C5B">
        <w:rPr>
          <w:rFonts w:asciiTheme="majorBidi" w:eastAsiaTheme="minorEastAsia" w:hAnsiTheme="majorBidi" w:cstheme="majorBidi"/>
        </w:rPr>
        <w:t>年</w:t>
      </w:r>
      <w:r w:rsidRPr="00295C5B">
        <w:rPr>
          <w:rFonts w:asciiTheme="majorBidi" w:eastAsiaTheme="minorEastAsia" w:hAnsiTheme="majorBidi" w:cstheme="majorBidi"/>
        </w:rPr>
        <w:t>6</w:t>
      </w:r>
      <w:r w:rsidRPr="00295C5B">
        <w:rPr>
          <w:rFonts w:asciiTheme="majorBidi" w:eastAsiaTheme="minorEastAsia" w:hAnsiTheme="majorBidi" w:cstheme="majorBidi"/>
        </w:rPr>
        <w:t>月</w:t>
      </w:r>
      <w:r w:rsidRPr="00295C5B">
        <w:rPr>
          <w:rFonts w:asciiTheme="majorBidi" w:eastAsiaTheme="minorEastAsia" w:hAnsiTheme="majorBidi" w:cstheme="majorBidi"/>
        </w:rPr>
        <w:t>19</w:t>
      </w:r>
      <w:r w:rsidRPr="00295C5B">
        <w:rPr>
          <w:rFonts w:asciiTheme="majorBidi" w:eastAsiaTheme="minorEastAsia" w:hAnsiTheme="majorBidi" w:cstheme="majorBidi"/>
        </w:rPr>
        <w:t>日</w:t>
      </w:r>
      <w:r w:rsidRPr="00CB62D8">
        <w:rPr>
          <w:rFonts w:hint="eastAsia"/>
        </w:rPr>
        <w:t>。</w:t>
      </w:r>
    </w:p>
  </w:footnote>
  <w:footnote w:id="10">
    <w:p w:rsidR="00A94589" w:rsidRDefault="00A94589" w:rsidP="00A94589">
      <w:pPr>
        <w:pStyle w:val="FootnoteText"/>
        <w:tabs>
          <w:tab w:val="clear" w:pos="418"/>
          <w:tab w:val="right" w:pos="1195"/>
          <w:tab w:val="left" w:pos="1264"/>
          <w:tab w:val="left" w:pos="1695"/>
          <w:tab w:val="left" w:pos="2126"/>
          <w:tab w:val="left" w:pos="2557"/>
        </w:tabs>
        <w:ind w:left="1264" w:right="1264" w:hanging="432"/>
      </w:pPr>
      <w:r w:rsidRPr="00641BC0">
        <w:rPr>
          <w:lang w:val="en-GB"/>
        </w:rPr>
        <w:tab/>
      </w:r>
      <w:r w:rsidRPr="004C1B20">
        <w:rPr>
          <w:rStyle w:val="FootnoteReference"/>
          <w:color w:val="0000CC"/>
          <w:szCs w:val="18"/>
        </w:rPr>
        <w:footnoteRef/>
      </w:r>
      <w:r w:rsidRPr="00236B74">
        <w:rPr>
          <w:lang w:val="en-GB"/>
        </w:rPr>
        <w:tab/>
      </w:r>
      <w:r w:rsidRPr="00CB62D8">
        <w:rPr>
          <w:rFonts w:hint="eastAsia"/>
        </w:rPr>
        <w:t>人权高专办，“阿曼：</w:t>
      </w:r>
      <w:r>
        <w:rPr>
          <w:rFonts w:hint="eastAsia"/>
        </w:rPr>
        <w:t>鉴于仍未制止</w:t>
      </w:r>
      <w:r w:rsidRPr="00CB62D8">
        <w:rPr>
          <w:rFonts w:hint="eastAsia"/>
        </w:rPr>
        <w:t>报复</w:t>
      </w:r>
      <w:r>
        <w:rPr>
          <w:rFonts w:hint="eastAsia"/>
        </w:rPr>
        <w:t>，</w:t>
      </w:r>
      <w:r w:rsidRPr="00CB62D8">
        <w:rPr>
          <w:rFonts w:hint="eastAsia"/>
        </w:rPr>
        <w:t>联合国专家呼吁立即释放著名维权人士”，</w:t>
      </w:r>
      <w:r w:rsidRPr="00CB62D8">
        <w:t>2015</w:t>
      </w:r>
      <w:r>
        <w:rPr>
          <w:rFonts w:hint="eastAsia"/>
        </w:rPr>
        <w:t>年</w:t>
      </w:r>
      <w:r>
        <w:t>1</w:t>
      </w:r>
      <w:r>
        <w:rPr>
          <w:rFonts w:hint="eastAsia"/>
        </w:rPr>
        <w:t>月</w:t>
      </w:r>
      <w:r w:rsidRPr="00CB62D8">
        <w:t>30</w:t>
      </w:r>
      <w:r>
        <w:rPr>
          <w:rFonts w:hint="eastAsia"/>
        </w:rPr>
        <w:t>日</w:t>
      </w:r>
      <w:r w:rsidRPr="00CB62D8">
        <w:rPr>
          <w:rFonts w:hint="eastAsia"/>
        </w:rPr>
        <w:t>。</w:t>
      </w:r>
    </w:p>
  </w:footnote>
  <w:footnote w:id="11">
    <w:p w:rsidR="00A94589" w:rsidRPr="00295C5B" w:rsidRDefault="00A94589" w:rsidP="00FD146C">
      <w:pPr>
        <w:pStyle w:val="FootnoteText"/>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366D0F">
        <w:rPr>
          <w:szCs w:val="18"/>
          <w:lang w:val="en-GB"/>
        </w:rPr>
        <w:tab/>
      </w:r>
      <w:r w:rsidRPr="004C1B20">
        <w:rPr>
          <w:rStyle w:val="FootnoteReference"/>
          <w:color w:val="0000CC"/>
          <w:szCs w:val="18"/>
        </w:rPr>
        <w:footnoteRef/>
      </w:r>
      <w:r w:rsidRPr="00641BC0">
        <w:rPr>
          <w:szCs w:val="18"/>
          <w:lang w:val="en-GB"/>
        </w:rPr>
        <w:tab/>
      </w:r>
      <w:r w:rsidRPr="002B34B9">
        <w:rPr>
          <w:rFonts w:hint="eastAsia"/>
          <w:spacing w:val="-4"/>
          <w:szCs w:val="18"/>
        </w:rPr>
        <w:t>人权高专办，“</w:t>
      </w:r>
      <w:r w:rsidRPr="002B34B9">
        <w:rPr>
          <w:rFonts w:hint="eastAsia"/>
          <w:spacing w:val="-4"/>
        </w:rPr>
        <w:t>人权理事会讨论见解和言论自由以及和平集会和结社自由问题</w:t>
      </w:r>
      <w:r w:rsidRPr="002B34B9">
        <w:rPr>
          <w:rFonts w:hint="eastAsia"/>
          <w:spacing w:val="-4"/>
          <w:szCs w:val="18"/>
        </w:rPr>
        <w:t>”</w:t>
      </w:r>
      <w:r w:rsidRPr="002B34B9">
        <w:rPr>
          <w:rFonts w:asciiTheme="majorBidi" w:hAnsiTheme="majorBidi" w:cstheme="majorBidi"/>
          <w:spacing w:val="-4"/>
          <w:szCs w:val="18"/>
        </w:rPr>
        <w:t>，</w:t>
      </w:r>
      <w:r w:rsidRPr="002B34B9">
        <w:rPr>
          <w:rFonts w:asciiTheme="majorBidi" w:hAnsiTheme="majorBidi" w:cstheme="majorBidi"/>
          <w:spacing w:val="-4"/>
          <w:szCs w:val="18"/>
        </w:rPr>
        <w:t>2015</w:t>
      </w:r>
      <w:r w:rsidRPr="002B34B9">
        <w:rPr>
          <w:rFonts w:asciiTheme="majorBidi" w:hAnsiTheme="majorBidi" w:cstheme="majorBidi"/>
          <w:spacing w:val="-4"/>
          <w:szCs w:val="18"/>
        </w:rPr>
        <w:t>年</w:t>
      </w:r>
      <w:r w:rsidRPr="002B34B9">
        <w:rPr>
          <w:rFonts w:asciiTheme="majorBidi" w:hAnsiTheme="majorBidi" w:cstheme="majorBidi"/>
          <w:spacing w:val="-4"/>
          <w:szCs w:val="18"/>
        </w:rPr>
        <w:t>6</w:t>
      </w:r>
      <w:r w:rsidRPr="002B34B9">
        <w:rPr>
          <w:rFonts w:asciiTheme="majorBidi" w:hAnsiTheme="majorBidi" w:cstheme="majorBidi"/>
          <w:spacing w:val="-4"/>
          <w:szCs w:val="18"/>
        </w:rPr>
        <w:t>月</w:t>
      </w:r>
      <w:r w:rsidRPr="002B34B9">
        <w:rPr>
          <w:rFonts w:asciiTheme="majorBidi" w:hAnsiTheme="majorBidi" w:cstheme="majorBidi"/>
          <w:spacing w:val="-4"/>
          <w:szCs w:val="18"/>
        </w:rPr>
        <w:t>17</w:t>
      </w:r>
      <w:r w:rsidRPr="002B34B9">
        <w:rPr>
          <w:rFonts w:asciiTheme="majorBidi" w:hAnsiTheme="majorBidi" w:cstheme="majorBidi"/>
          <w:spacing w:val="-4"/>
          <w:szCs w:val="18"/>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94589" w:rsidTr="00965E04">
      <w:trPr>
        <w:trHeight w:hRule="exact" w:val="864"/>
        <w:jc w:val="center"/>
      </w:trPr>
      <w:tc>
        <w:tcPr>
          <w:tcW w:w="4882" w:type="dxa"/>
          <w:shd w:val="clear" w:color="auto" w:fill="auto"/>
          <w:vAlign w:val="bottom"/>
        </w:tcPr>
        <w:p w:rsidR="00A94589" w:rsidRPr="00965E04" w:rsidRDefault="00A94589" w:rsidP="00965E04">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EE34C2">
            <w:rPr>
              <w:b/>
              <w:sz w:val="17"/>
            </w:rPr>
            <w:t>A/HRC/30/29</w:t>
          </w:r>
          <w:r>
            <w:rPr>
              <w:b/>
              <w:sz w:val="17"/>
            </w:rPr>
            <w:fldChar w:fldCharType="end"/>
          </w:r>
        </w:p>
      </w:tc>
      <w:tc>
        <w:tcPr>
          <w:tcW w:w="5127" w:type="dxa"/>
          <w:shd w:val="clear" w:color="auto" w:fill="auto"/>
          <w:vAlign w:val="bottom"/>
        </w:tcPr>
        <w:p w:rsidR="00A94589" w:rsidRDefault="00A94589" w:rsidP="00965E04">
          <w:pPr>
            <w:pStyle w:val="Header"/>
          </w:pPr>
        </w:p>
      </w:tc>
    </w:tr>
  </w:tbl>
  <w:p w:rsidR="00A94589" w:rsidRPr="00965E04" w:rsidRDefault="00A94589" w:rsidP="00965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94589" w:rsidTr="00965E04">
      <w:trPr>
        <w:trHeight w:hRule="exact" w:val="864"/>
        <w:jc w:val="center"/>
      </w:trPr>
      <w:tc>
        <w:tcPr>
          <w:tcW w:w="4882" w:type="dxa"/>
          <w:shd w:val="clear" w:color="auto" w:fill="auto"/>
          <w:vAlign w:val="bottom"/>
        </w:tcPr>
        <w:p w:rsidR="00A94589" w:rsidRDefault="00A94589" w:rsidP="00965E04">
          <w:pPr>
            <w:pStyle w:val="Header"/>
          </w:pPr>
        </w:p>
      </w:tc>
      <w:tc>
        <w:tcPr>
          <w:tcW w:w="5127" w:type="dxa"/>
          <w:shd w:val="clear" w:color="auto" w:fill="auto"/>
          <w:vAlign w:val="bottom"/>
        </w:tcPr>
        <w:p w:rsidR="00A94589" w:rsidRPr="00965E04" w:rsidRDefault="00A94589" w:rsidP="00965E04">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EE34C2">
            <w:rPr>
              <w:b/>
              <w:sz w:val="17"/>
            </w:rPr>
            <w:t>A/HRC/30/29</w:t>
          </w:r>
          <w:r>
            <w:rPr>
              <w:b/>
              <w:sz w:val="17"/>
            </w:rPr>
            <w:fldChar w:fldCharType="end"/>
          </w:r>
        </w:p>
      </w:tc>
    </w:tr>
  </w:tbl>
  <w:p w:rsidR="00A94589" w:rsidRPr="00965E04" w:rsidRDefault="00A94589" w:rsidP="00965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A94589" w:rsidTr="00965E04">
      <w:trPr>
        <w:trHeight w:hRule="exact" w:val="864"/>
      </w:trPr>
      <w:tc>
        <w:tcPr>
          <w:tcW w:w="1267" w:type="dxa"/>
          <w:tcBorders>
            <w:bottom w:val="single" w:sz="4" w:space="0" w:color="auto"/>
          </w:tcBorders>
          <w:shd w:val="clear" w:color="auto" w:fill="auto"/>
          <w:vAlign w:val="bottom"/>
        </w:tcPr>
        <w:p w:rsidR="00A94589" w:rsidRDefault="00A94589" w:rsidP="00965E04">
          <w:pPr>
            <w:pStyle w:val="Header"/>
            <w:spacing w:after="120"/>
          </w:pPr>
        </w:p>
      </w:tc>
      <w:tc>
        <w:tcPr>
          <w:tcW w:w="1872" w:type="dxa"/>
          <w:tcBorders>
            <w:bottom w:val="single" w:sz="4" w:space="0" w:color="auto"/>
          </w:tcBorders>
          <w:shd w:val="clear" w:color="auto" w:fill="auto"/>
          <w:vAlign w:val="bottom"/>
        </w:tcPr>
        <w:p w:rsidR="00A94589" w:rsidRPr="00965E04" w:rsidRDefault="00A94589" w:rsidP="00965E04">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A94589" w:rsidRDefault="00A94589" w:rsidP="00965E04">
          <w:pPr>
            <w:pStyle w:val="Header"/>
            <w:spacing w:after="120"/>
          </w:pPr>
        </w:p>
      </w:tc>
      <w:tc>
        <w:tcPr>
          <w:tcW w:w="6653" w:type="dxa"/>
          <w:gridSpan w:val="4"/>
          <w:tcBorders>
            <w:bottom w:val="single" w:sz="4" w:space="0" w:color="auto"/>
          </w:tcBorders>
          <w:shd w:val="clear" w:color="auto" w:fill="auto"/>
          <w:vAlign w:val="bottom"/>
        </w:tcPr>
        <w:p w:rsidR="00A94589" w:rsidRPr="00965E04" w:rsidRDefault="00A94589" w:rsidP="00965E04">
          <w:pPr>
            <w:spacing w:after="80" w:line="240" w:lineRule="auto"/>
            <w:jc w:val="right"/>
            <w:rPr>
              <w:position w:val="-4"/>
            </w:rPr>
          </w:pPr>
          <w:r>
            <w:rPr>
              <w:position w:val="-4"/>
              <w:sz w:val="40"/>
            </w:rPr>
            <w:t>A</w:t>
          </w:r>
          <w:r>
            <w:rPr>
              <w:position w:val="-4"/>
            </w:rPr>
            <w:t>/HRC/30/29</w:t>
          </w:r>
        </w:p>
      </w:tc>
    </w:tr>
    <w:tr w:rsidR="00A94589" w:rsidRPr="00965E04" w:rsidTr="00965E04">
      <w:trPr>
        <w:gridAfter w:val="1"/>
        <w:wAfter w:w="18" w:type="dxa"/>
        <w:trHeight w:hRule="exact" w:val="2880"/>
      </w:trPr>
      <w:tc>
        <w:tcPr>
          <w:tcW w:w="1267" w:type="dxa"/>
          <w:tcBorders>
            <w:top w:val="single" w:sz="4" w:space="0" w:color="auto"/>
            <w:bottom w:val="single" w:sz="12" w:space="0" w:color="auto"/>
          </w:tcBorders>
          <w:shd w:val="clear" w:color="auto" w:fill="auto"/>
        </w:tcPr>
        <w:p w:rsidR="00A94589" w:rsidRPr="00965E04" w:rsidRDefault="00A94589" w:rsidP="00965E04">
          <w:pPr>
            <w:pStyle w:val="Header"/>
            <w:spacing w:before="109"/>
            <w:ind w:left="-72"/>
          </w:pPr>
          <w:r>
            <w:t xml:space="preserve"> </w:t>
          </w:r>
          <w:r>
            <w:rPr>
              <w:lang w:val="en-GB" w:eastAsia="en-GB"/>
            </w:rPr>
            <w:drawing>
              <wp:inline distT="0" distB="0" distL="0" distR="0" wp14:anchorId="22110755" wp14:editId="025307A6">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94589" w:rsidRPr="00965E04" w:rsidRDefault="00A94589" w:rsidP="00965E04">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A94589" w:rsidRPr="00965E04" w:rsidRDefault="00A94589" w:rsidP="00965E04">
          <w:pPr>
            <w:pStyle w:val="Header"/>
            <w:spacing w:before="109"/>
          </w:pPr>
        </w:p>
      </w:tc>
      <w:tc>
        <w:tcPr>
          <w:tcW w:w="3280" w:type="dxa"/>
          <w:tcBorders>
            <w:top w:val="single" w:sz="4" w:space="0" w:color="auto"/>
            <w:bottom w:val="single" w:sz="12" w:space="0" w:color="auto"/>
          </w:tcBorders>
          <w:shd w:val="clear" w:color="auto" w:fill="auto"/>
        </w:tcPr>
        <w:p w:rsidR="00A94589" w:rsidRDefault="00A94589" w:rsidP="00965E04">
          <w:pPr>
            <w:pStyle w:val="Distr"/>
          </w:pPr>
          <w:r>
            <w:t>Distr.: General</w:t>
          </w:r>
        </w:p>
        <w:p w:rsidR="00A94589" w:rsidRDefault="00A94589" w:rsidP="00965E04">
          <w:pPr>
            <w:pStyle w:val="Publication"/>
          </w:pPr>
          <w:r>
            <w:t>17 August 2015</w:t>
          </w:r>
        </w:p>
        <w:p w:rsidR="00A94589" w:rsidRDefault="00A94589" w:rsidP="00965E04">
          <w:pPr>
            <w:spacing w:line="240" w:lineRule="exact"/>
          </w:pPr>
          <w:r>
            <w:t>Chinese</w:t>
          </w:r>
        </w:p>
        <w:p w:rsidR="00A94589" w:rsidRDefault="00A94589" w:rsidP="00965E04">
          <w:pPr>
            <w:pStyle w:val="Original"/>
          </w:pPr>
          <w:r>
            <w:t>Original: English</w:t>
          </w:r>
        </w:p>
        <w:p w:rsidR="00A94589" w:rsidRPr="00965E04" w:rsidRDefault="00A94589" w:rsidP="00965E04"/>
      </w:tc>
    </w:tr>
  </w:tbl>
  <w:p w:rsidR="00A94589" w:rsidRPr="00965E04" w:rsidRDefault="00A94589" w:rsidP="00965E0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20891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08A6AB2"/>
    <w:multiLevelType w:val="hybridMultilevel"/>
    <w:tmpl w:val="29D08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5">
    <w:nsid w:val="030D353A"/>
    <w:multiLevelType w:val="hybridMultilevel"/>
    <w:tmpl w:val="803041DA"/>
    <w:lvl w:ilvl="0" w:tplc="5F665284">
      <w:start w:val="1"/>
      <w:numFmt w:val="bullet"/>
      <w:lvlText w:val="•"/>
      <w:lvlJc w:val="left"/>
      <w:pPr>
        <w:ind w:left="1684" w:hanging="420"/>
      </w:pPr>
      <w:rPr>
        <w:rFonts w:ascii="Times New Roman" w:eastAsia="SimSun" w:hAnsi="Times New Roman" w:cs="Times New Roman" w:hint="default"/>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E17BF9"/>
    <w:multiLevelType w:val="multilevel"/>
    <w:tmpl w:val="A5645794"/>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upperLetter"/>
      <w:lvlText w:val="%3."/>
      <w:lvlJc w:val="left"/>
      <w:pPr>
        <w:tabs>
          <w:tab w:val="num" w:pos="2276"/>
        </w:tabs>
        <w:ind w:left="2276"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12213902"/>
    <w:multiLevelType w:val="hybridMultilevel"/>
    <w:tmpl w:val="EBFA8B1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nsid w:val="12DC335D"/>
    <w:multiLevelType w:val="hybridMultilevel"/>
    <w:tmpl w:val="09E0165C"/>
    <w:lvl w:ilvl="0" w:tplc="6972B3D8">
      <w:start w:val="8"/>
      <w:numFmt w:val="decimal"/>
      <w:lvlText w:val="%1."/>
      <w:lvlJc w:val="left"/>
      <w:pPr>
        <w:ind w:left="1494" w:hanging="360"/>
      </w:pPr>
      <w:rPr>
        <w:rFonts w:eastAsia="Times New Roman"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0">
    <w:nsid w:val="187210AD"/>
    <w:multiLevelType w:val="hybridMultilevel"/>
    <w:tmpl w:val="FE3E3FA2"/>
    <w:lvl w:ilvl="0" w:tplc="0809000F">
      <w:start w:val="1"/>
      <w:numFmt w:val="decimal"/>
      <w:lvlText w:val="%1."/>
      <w:lvlJc w:val="left"/>
      <w:pPr>
        <w:ind w:left="1854" w:hanging="360"/>
      </w:pPr>
      <w:rPr>
        <w:rFonts w:cs="Times New Roman"/>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1">
    <w:nsid w:val="1C885421"/>
    <w:multiLevelType w:val="hybridMultilevel"/>
    <w:tmpl w:val="97ECA53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ED3331B"/>
    <w:multiLevelType w:val="multilevel"/>
    <w:tmpl w:val="7988C8D0"/>
    <w:lvl w:ilvl="0">
      <w:start w:val="15"/>
      <w:numFmt w:val="decimal"/>
      <w:lvlText w:val="%1."/>
      <w:lvlJc w:val="left"/>
      <w:pPr>
        <w:tabs>
          <w:tab w:val="num" w:pos="567"/>
        </w:tabs>
        <w:ind w:left="1134"/>
      </w:pPr>
      <w:rPr>
        <w:rFonts w:cs="Times New Roman" w:hint="default"/>
      </w:rPr>
    </w:lvl>
    <w:lvl w:ilvl="1">
      <w:start w:val="1"/>
      <w:numFmt w:val="lowerLetter"/>
      <w:lvlText w:val="%2."/>
      <w:lvlJc w:val="left"/>
      <w:pPr>
        <w:tabs>
          <w:tab w:val="num" w:pos="1440"/>
        </w:tabs>
        <w:ind w:left="1440" w:hanging="360"/>
      </w:pPr>
      <w:rPr>
        <w:rFonts w:cs="Times New Roman"/>
      </w:rPr>
    </w:lvl>
    <w:lvl w:ilvl="2">
      <w:start w:val="17"/>
      <w:numFmt w:val="decimal"/>
      <w:lvlText w:val="%3."/>
      <w:lvlJc w:val="left"/>
      <w:pPr>
        <w:tabs>
          <w:tab w:val="num" w:pos="567"/>
        </w:tabs>
        <w:ind w:left="113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FFD6187"/>
    <w:multiLevelType w:val="hybridMultilevel"/>
    <w:tmpl w:val="DF32113C"/>
    <w:lvl w:ilvl="0" w:tplc="3ED83F82">
      <w:start w:val="10"/>
      <w:numFmt w:val="bullet"/>
      <w:lvlText w:val="-"/>
      <w:lvlJc w:val="left"/>
      <w:pPr>
        <w:ind w:left="1494" w:hanging="360"/>
      </w:pPr>
      <w:rPr>
        <w:rFonts w:ascii="Times New Roman" w:eastAsia="Times New Roman" w:hAnsi="Times New Roman"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nsid w:val="20CD00C8"/>
    <w:multiLevelType w:val="hybridMultilevel"/>
    <w:tmpl w:val="5A68D8F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25141C03"/>
    <w:multiLevelType w:val="multilevel"/>
    <w:tmpl w:val="A48C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7">
    <w:nsid w:val="2B2B59D7"/>
    <w:multiLevelType w:val="hybridMultilevel"/>
    <w:tmpl w:val="9D821D08"/>
    <w:lvl w:ilvl="0" w:tplc="A90CE2D2">
      <w:start w:val="15"/>
      <w:numFmt w:val="decimal"/>
      <w:lvlText w:val="%1."/>
      <w:lvlJc w:val="left"/>
      <w:pPr>
        <w:tabs>
          <w:tab w:val="num" w:pos="567"/>
        </w:tabs>
        <w:ind w:left="113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E401D18">
      <w:start w:val="17"/>
      <w:numFmt w:val="decimal"/>
      <w:lvlText w:val="%3."/>
      <w:lvlJc w:val="left"/>
      <w:pPr>
        <w:tabs>
          <w:tab w:val="num" w:pos="567"/>
        </w:tabs>
        <w:ind w:left="1134"/>
      </w:pPr>
      <w:rPr>
        <w:rFonts w:cs="Times New Roman" w:hint="default"/>
        <w:b w:val="0"/>
        <w:bCs w:val="0"/>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C8479E4"/>
    <w:multiLevelType w:val="hybridMultilevel"/>
    <w:tmpl w:val="C23C1B8A"/>
    <w:lvl w:ilvl="0" w:tplc="37BC7B54">
      <w:numFmt w:val="bullet"/>
      <w:lvlText w:val="-"/>
      <w:lvlJc w:val="left"/>
      <w:pPr>
        <w:ind w:left="1854" w:hanging="360"/>
      </w:pPr>
      <w:rPr>
        <w:rFonts w:ascii="Times New Roman" w:eastAsia="Times New Roman" w:hAnsi="Times New Roman"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2D972B90"/>
    <w:multiLevelType w:val="hybridMultilevel"/>
    <w:tmpl w:val="490A801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1">
    <w:nsid w:val="31C46613"/>
    <w:multiLevelType w:val="multilevel"/>
    <w:tmpl w:val="BFDE232C"/>
    <w:lvl w:ilvl="0">
      <w:start w:val="1"/>
      <w:numFmt w:val="decimal"/>
      <w:lvlText w:val="%1."/>
      <w:lvlJc w:val="left"/>
      <w:pPr>
        <w:tabs>
          <w:tab w:val="num" w:pos="2835"/>
        </w:tabs>
        <w:ind w:left="2268"/>
      </w:pPr>
      <w:rPr>
        <w:rFonts w:cs="Times New Roman" w:hint="default"/>
        <w:b w:val="0"/>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22">
    <w:nsid w:val="34950922"/>
    <w:multiLevelType w:val="hybridMultilevel"/>
    <w:tmpl w:val="25A802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nsid w:val="34DD476D"/>
    <w:multiLevelType w:val="multilevel"/>
    <w:tmpl w:val="9D821D08"/>
    <w:lvl w:ilvl="0">
      <w:start w:val="15"/>
      <w:numFmt w:val="decimal"/>
      <w:lvlText w:val="%1."/>
      <w:lvlJc w:val="left"/>
      <w:pPr>
        <w:tabs>
          <w:tab w:val="num" w:pos="567"/>
        </w:tabs>
        <w:ind w:left="1134"/>
      </w:pPr>
      <w:rPr>
        <w:rFonts w:cs="Times New Roman" w:hint="default"/>
      </w:rPr>
    </w:lvl>
    <w:lvl w:ilvl="1">
      <w:start w:val="1"/>
      <w:numFmt w:val="lowerLetter"/>
      <w:lvlText w:val="%2."/>
      <w:lvlJc w:val="left"/>
      <w:pPr>
        <w:tabs>
          <w:tab w:val="num" w:pos="1440"/>
        </w:tabs>
        <w:ind w:left="1440" w:hanging="360"/>
      </w:pPr>
      <w:rPr>
        <w:rFonts w:cs="Times New Roman"/>
      </w:rPr>
    </w:lvl>
    <w:lvl w:ilvl="2">
      <w:start w:val="17"/>
      <w:numFmt w:val="decimal"/>
      <w:lvlText w:val="%3."/>
      <w:lvlJc w:val="left"/>
      <w:pPr>
        <w:tabs>
          <w:tab w:val="num" w:pos="567"/>
        </w:tabs>
        <w:ind w:left="1134"/>
      </w:pPr>
      <w:rPr>
        <w:rFonts w:cs="Times New Roman" w:hint="default"/>
        <w:b w:val="0"/>
        <w:bCs w:val="0"/>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5">
    <w:nsid w:val="3CED7DC1"/>
    <w:multiLevelType w:val="hybridMultilevel"/>
    <w:tmpl w:val="6BE84218"/>
    <w:lvl w:ilvl="0" w:tplc="3F3E8312">
      <w:start w:val="9"/>
      <w:numFmt w:val="decimal"/>
      <w:lvlText w:val="%1."/>
      <w:lvlJc w:val="left"/>
      <w:pPr>
        <w:ind w:left="1778" w:hanging="360"/>
      </w:pPr>
      <w:rPr>
        <w:rFonts w:eastAsia="Times New Roman"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6">
    <w:nsid w:val="40BC3E5F"/>
    <w:multiLevelType w:val="hybridMultilevel"/>
    <w:tmpl w:val="09DC9734"/>
    <w:lvl w:ilvl="0" w:tplc="08090017">
      <w:start w:val="1"/>
      <w:numFmt w:val="lowerLetter"/>
      <w:lvlText w:val="%1)"/>
      <w:lvlJc w:val="left"/>
      <w:pPr>
        <w:tabs>
          <w:tab w:val="num" w:pos="1758"/>
        </w:tabs>
        <w:ind w:left="1758" w:hanging="170"/>
      </w:pPr>
      <w:rPr>
        <w:rFonts w:cs="Times New Roman" w:hint="default"/>
      </w:rPr>
    </w:lvl>
    <w:lvl w:ilvl="1" w:tplc="040C0003" w:tentative="1">
      <w:start w:val="1"/>
      <w:numFmt w:val="bullet"/>
      <w:lvlText w:val="o"/>
      <w:lvlJc w:val="left"/>
      <w:pPr>
        <w:tabs>
          <w:tab w:val="num" w:pos="1497"/>
        </w:tabs>
        <w:ind w:left="1497" w:hanging="360"/>
      </w:pPr>
      <w:rPr>
        <w:rFonts w:ascii="Courier New" w:hAnsi="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27">
    <w:nsid w:val="41F232E4"/>
    <w:multiLevelType w:val="hybridMultilevel"/>
    <w:tmpl w:val="2A1CF4B0"/>
    <w:lvl w:ilvl="0" w:tplc="0809000F">
      <w:start w:val="1"/>
      <w:numFmt w:val="decimal"/>
      <w:lvlText w:val="%1."/>
      <w:lvlJc w:val="left"/>
      <w:pPr>
        <w:ind w:left="1854" w:hanging="360"/>
      </w:pPr>
      <w:rPr>
        <w:rFonts w:cs="Times New Roman"/>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28">
    <w:nsid w:val="46462C76"/>
    <w:multiLevelType w:val="hybridMultilevel"/>
    <w:tmpl w:val="AD867A4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50656959"/>
    <w:multiLevelType w:val="multilevel"/>
    <w:tmpl w:val="B48E32FE"/>
    <w:lvl w:ilvl="0">
      <w:start w:val="15"/>
      <w:numFmt w:val="decimal"/>
      <w:lvlText w:val="%1."/>
      <w:lvlJc w:val="left"/>
      <w:pPr>
        <w:tabs>
          <w:tab w:val="num" w:pos="567"/>
        </w:tabs>
        <w:ind w:left="1134"/>
      </w:pPr>
      <w:rPr>
        <w:rFonts w:cs="Times New Roman" w:hint="default"/>
      </w:rPr>
    </w:lvl>
    <w:lvl w:ilvl="1">
      <w:start w:val="1"/>
      <w:numFmt w:val="lowerLetter"/>
      <w:lvlText w:val="%2."/>
      <w:lvlJc w:val="left"/>
      <w:pPr>
        <w:tabs>
          <w:tab w:val="num" w:pos="1440"/>
        </w:tabs>
        <w:ind w:left="1440" w:hanging="360"/>
      </w:pPr>
      <w:rPr>
        <w:rFonts w:cs="Times New Roman"/>
      </w:rPr>
    </w:lvl>
    <w:lvl w:ilvl="2">
      <w:start w:val="17"/>
      <w:numFmt w:val="decimal"/>
      <w:lvlText w:val="%3."/>
      <w:lvlJc w:val="left"/>
      <w:pPr>
        <w:tabs>
          <w:tab w:val="num" w:pos="567"/>
        </w:tabs>
        <w:ind w:left="1134"/>
      </w:pPr>
      <w:rPr>
        <w:rFonts w:cs="Times New Roman" w:hint="default"/>
        <w:b w:val="0"/>
        <w:bCs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B755959"/>
    <w:multiLevelType w:val="hybridMultilevel"/>
    <w:tmpl w:val="D474F3BE"/>
    <w:lvl w:ilvl="0" w:tplc="0809000F">
      <w:start w:val="1"/>
      <w:numFmt w:val="decimal"/>
      <w:lvlText w:val="%1."/>
      <w:lvlJc w:val="left"/>
      <w:pPr>
        <w:ind w:left="1854" w:hanging="360"/>
      </w:pPr>
      <w:rPr>
        <w:rFonts w:cs="Times New Roman"/>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1">
    <w:nsid w:val="5DFA78FF"/>
    <w:multiLevelType w:val="hybridMultilevel"/>
    <w:tmpl w:val="DA605004"/>
    <w:lvl w:ilvl="0" w:tplc="FEA6ED18">
      <w:start w:val="1"/>
      <w:numFmt w:val="decimal"/>
      <w:lvlText w:val="%1."/>
      <w:lvlJc w:val="left"/>
      <w:pPr>
        <w:tabs>
          <w:tab w:val="num" w:pos="360"/>
        </w:tabs>
        <w:ind w:left="360" w:hanging="360"/>
      </w:pPr>
      <w:rPr>
        <w:rFonts w:cs="Times New Roman"/>
        <w:b w:val="0"/>
        <w:i w:val="0"/>
        <w:color w:val="auto"/>
      </w:rPr>
    </w:lvl>
    <w:lvl w:ilvl="1" w:tplc="48E86724">
      <w:start w:val="1"/>
      <w:numFmt w:val="lowerRoman"/>
      <w:lvlText w:val="(%2)"/>
      <w:lvlJc w:val="left"/>
      <w:pPr>
        <w:tabs>
          <w:tab w:val="num" w:pos="2520"/>
        </w:tabs>
        <w:ind w:left="2520" w:hanging="720"/>
      </w:pPr>
      <w:rPr>
        <w:rFonts w:cs="Times New Roman" w:hint="default"/>
        <w:b w:val="0"/>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613A4B63"/>
    <w:multiLevelType w:val="hybridMultilevel"/>
    <w:tmpl w:val="0AC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ED02C3"/>
    <w:multiLevelType w:val="hybridMultilevel"/>
    <w:tmpl w:val="65DC279E"/>
    <w:lvl w:ilvl="0" w:tplc="412A469A">
      <w:start w:val="9"/>
      <w:numFmt w:val="decimal"/>
      <w:lvlText w:val="%1."/>
      <w:lvlJc w:val="left"/>
      <w:pPr>
        <w:ind w:left="3195" w:hanging="360"/>
      </w:pPr>
      <w:rPr>
        <w:rFonts w:cs="Times New Roman" w:hint="default"/>
        <w:color w:val="auto"/>
      </w:rPr>
    </w:lvl>
    <w:lvl w:ilvl="1" w:tplc="08090019" w:tentative="1">
      <w:start w:val="1"/>
      <w:numFmt w:val="lowerLetter"/>
      <w:lvlText w:val="%2."/>
      <w:lvlJc w:val="left"/>
      <w:pPr>
        <w:ind w:left="3915" w:hanging="360"/>
      </w:pPr>
      <w:rPr>
        <w:rFonts w:cs="Times New Roman"/>
      </w:rPr>
    </w:lvl>
    <w:lvl w:ilvl="2" w:tplc="0809001B" w:tentative="1">
      <w:start w:val="1"/>
      <w:numFmt w:val="lowerRoman"/>
      <w:lvlText w:val="%3."/>
      <w:lvlJc w:val="right"/>
      <w:pPr>
        <w:ind w:left="4635" w:hanging="180"/>
      </w:pPr>
      <w:rPr>
        <w:rFonts w:cs="Times New Roman"/>
      </w:rPr>
    </w:lvl>
    <w:lvl w:ilvl="3" w:tplc="0809000F" w:tentative="1">
      <w:start w:val="1"/>
      <w:numFmt w:val="decimal"/>
      <w:lvlText w:val="%4."/>
      <w:lvlJc w:val="left"/>
      <w:pPr>
        <w:ind w:left="5355" w:hanging="360"/>
      </w:pPr>
      <w:rPr>
        <w:rFonts w:cs="Times New Roman"/>
      </w:rPr>
    </w:lvl>
    <w:lvl w:ilvl="4" w:tplc="08090019" w:tentative="1">
      <w:start w:val="1"/>
      <w:numFmt w:val="lowerLetter"/>
      <w:lvlText w:val="%5."/>
      <w:lvlJc w:val="left"/>
      <w:pPr>
        <w:ind w:left="6075" w:hanging="360"/>
      </w:pPr>
      <w:rPr>
        <w:rFonts w:cs="Times New Roman"/>
      </w:rPr>
    </w:lvl>
    <w:lvl w:ilvl="5" w:tplc="0809001B" w:tentative="1">
      <w:start w:val="1"/>
      <w:numFmt w:val="lowerRoman"/>
      <w:lvlText w:val="%6."/>
      <w:lvlJc w:val="right"/>
      <w:pPr>
        <w:ind w:left="6795" w:hanging="180"/>
      </w:pPr>
      <w:rPr>
        <w:rFonts w:cs="Times New Roman"/>
      </w:rPr>
    </w:lvl>
    <w:lvl w:ilvl="6" w:tplc="0809000F" w:tentative="1">
      <w:start w:val="1"/>
      <w:numFmt w:val="decimal"/>
      <w:lvlText w:val="%7."/>
      <w:lvlJc w:val="left"/>
      <w:pPr>
        <w:ind w:left="7515" w:hanging="360"/>
      </w:pPr>
      <w:rPr>
        <w:rFonts w:cs="Times New Roman"/>
      </w:rPr>
    </w:lvl>
    <w:lvl w:ilvl="7" w:tplc="08090019" w:tentative="1">
      <w:start w:val="1"/>
      <w:numFmt w:val="lowerLetter"/>
      <w:lvlText w:val="%8."/>
      <w:lvlJc w:val="left"/>
      <w:pPr>
        <w:ind w:left="8235" w:hanging="360"/>
      </w:pPr>
      <w:rPr>
        <w:rFonts w:cs="Times New Roman"/>
      </w:rPr>
    </w:lvl>
    <w:lvl w:ilvl="8" w:tplc="0809001B" w:tentative="1">
      <w:start w:val="1"/>
      <w:numFmt w:val="lowerRoman"/>
      <w:lvlText w:val="%9."/>
      <w:lvlJc w:val="right"/>
      <w:pPr>
        <w:ind w:left="8955" w:hanging="180"/>
      </w:pPr>
      <w:rPr>
        <w:rFonts w:cs="Times New Roman"/>
      </w:rPr>
    </w:lvl>
  </w:abstractNum>
  <w:abstractNum w:abstractNumId="34">
    <w:nsid w:val="66AD3641"/>
    <w:multiLevelType w:val="hybridMultilevel"/>
    <w:tmpl w:val="92D80E2E"/>
    <w:lvl w:ilvl="0" w:tplc="087AA44C">
      <w:start w:val="10"/>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5">
    <w:nsid w:val="68862366"/>
    <w:multiLevelType w:val="hybridMultilevel"/>
    <w:tmpl w:val="523E6D94"/>
    <w:lvl w:ilvl="0" w:tplc="3DAEC732">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6D2A3CFE" w:tentative="1">
      <w:start w:val="1"/>
      <w:numFmt w:val="bullet"/>
      <w:lvlText w:val="o"/>
      <w:lvlJc w:val="left"/>
      <w:pPr>
        <w:tabs>
          <w:tab w:val="num" w:pos="1440"/>
        </w:tabs>
        <w:ind w:left="1440" w:hanging="360"/>
      </w:pPr>
      <w:rPr>
        <w:rFonts w:ascii="Courier New" w:hAnsi="Courier New" w:hint="default"/>
      </w:rPr>
    </w:lvl>
    <w:lvl w:ilvl="2" w:tplc="6942A46C" w:tentative="1">
      <w:start w:val="1"/>
      <w:numFmt w:val="bullet"/>
      <w:lvlText w:val=""/>
      <w:lvlJc w:val="left"/>
      <w:pPr>
        <w:tabs>
          <w:tab w:val="num" w:pos="2160"/>
        </w:tabs>
        <w:ind w:left="2160" w:hanging="360"/>
      </w:pPr>
      <w:rPr>
        <w:rFonts w:ascii="Wingdings" w:hAnsi="Wingdings" w:hint="default"/>
      </w:rPr>
    </w:lvl>
    <w:lvl w:ilvl="3" w:tplc="52A4CCA6" w:tentative="1">
      <w:start w:val="1"/>
      <w:numFmt w:val="bullet"/>
      <w:lvlText w:val=""/>
      <w:lvlJc w:val="left"/>
      <w:pPr>
        <w:tabs>
          <w:tab w:val="num" w:pos="2880"/>
        </w:tabs>
        <w:ind w:left="2880" w:hanging="360"/>
      </w:pPr>
      <w:rPr>
        <w:rFonts w:ascii="Symbol" w:hAnsi="Symbol" w:hint="default"/>
      </w:rPr>
    </w:lvl>
    <w:lvl w:ilvl="4" w:tplc="73E8F5A8" w:tentative="1">
      <w:start w:val="1"/>
      <w:numFmt w:val="bullet"/>
      <w:lvlText w:val="o"/>
      <w:lvlJc w:val="left"/>
      <w:pPr>
        <w:tabs>
          <w:tab w:val="num" w:pos="3600"/>
        </w:tabs>
        <w:ind w:left="3600" w:hanging="360"/>
      </w:pPr>
      <w:rPr>
        <w:rFonts w:ascii="Courier New" w:hAnsi="Courier New" w:hint="default"/>
      </w:rPr>
    </w:lvl>
    <w:lvl w:ilvl="5" w:tplc="EF88BE4C" w:tentative="1">
      <w:start w:val="1"/>
      <w:numFmt w:val="bullet"/>
      <w:lvlText w:val=""/>
      <w:lvlJc w:val="left"/>
      <w:pPr>
        <w:tabs>
          <w:tab w:val="num" w:pos="4320"/>
        </w:tabs>
        <w:ind w:left="4320" w:hanging="360"/>
      </w:pPr>
      <w:rPr>
        <w:rFonts w:ascii="Wingdings" w:hAnsi="Wingdings" w:hint="default"/>
      </w:rPr>
    </w:lvl>
    <w:lvl w:ilvl="6" w:tplc="1FB6E080" w:tentative="1">
      <w:start w:val="1"/>
      <w:numFmt w:val="bullet"/>
      <w:lvlText w:val=""/>
      <w:lvlJc w:val="left"/>
      <w:pPr>
        <w:tabs>
          <w:tab w:val="num" w:pos="5040"/>
        </w:tabs>
        <w:ind w:left="5040" w:hanging="360"/>
      </w:pPr>
      <w:rPr>
        <w:rFonts w:ascii="Symbol" w:hAnsi="Symbol" w:hint="default"/>
      </w:rPr>
    </w:lvl>
    <w:lvl w:ilvl="7" w:tplc="43B4DDD4" w:tentative="1">
      <w:start w:val="1"/>
      <w:numFmt w:val="bullet"/>
      <w:lvlText w:val="o"/>
      <w:lvlJc w:val="left"/>
      <w:pPr>
        <w:tabs>
          <w:tab w:val="num" w:pos="5760"/>
        </w:tabs>
        <w:ind w:left="5760" w:hanging="360"/>
      </w:pPr>
      <w:rPr>
        <w:rFonts w:ascii="Courier New" w:hAnsi="Courier New" w:hint="default"/>
      </w:rPr>
    </w:lvl>
    <w:lvl w:ilvl="8" w:tplc="C50ABE7C" w:tentative="1">
      <w:start w:val="1"/>
      <w:numFmt w:val="bullet"/>
      <w:lvlText w:val=""/>
      <w:lvlJc w:val="left"/>
      <w:pPr>
        <w:tabs>
          <w:tab w:val="num" w:pos="6480"/>
        </w:tabs>
        <w:ind w:left="6480" w:hanging="360"/>
      </w:pPr>
      <w:rPr>
        <w:rFonts w:ascii="Wingdings" w:hAnsi="Wingdings" w:hint="default"/>
      </w:rPr>
    </w:lvl>
  </w:abstractNum>
  <w:abstractNum w:abstractNumId="36">
    <w:nsid w:val="6F7A62C1"/>
    <w:multiLevelType w:val="hybridMultilevel"/>
    <w:tmpl w:val="B246CE46"/>
    <w:lvl w:ilvl="0" w:tplc="480A18D8">
      <w:start w:val="1"/>
      <w:numFmt w:val="decimal"/>
      <w:lvlText w:val="%1."/>
      <w:lvlJc w:val="left"/>
      <w:pPr>
        <w:tabs>
          <w:tab w:val="num" w:pos="2835"/>
        </w:tabs>
        <w:ind w:left="2268"/>
      </w:pPr>
      <w:rPr>
        <w:rFonts w:cs="Times New Roman" w:hint="default"/>
        <w:b w:val="0"/>
      </w:rPr>
    </w:lvl>
    <w:lvl w:ilvl="1" w:tplc="04090019">
      <w:start w:val="1"/>
      <w:numFmt w:val="lowerLetter"/>
      <w:lvlText w:val="%2."/>
      <w:lvlJc w:val="left"/>
      <w:pPr>
        <w:tabs>
          <w:tab w:val="num" w:pos="2574"/>
        </w:tabs>
        <w:ind w:left="2574" w:hanging="360"/>
      </w:pPr>
      <w:rPr>
        <w:rFonts w:cs="Times New Roman"/>
      </w:rPr>
    </w:lvl>
    <w:lvl w:ilvl="2" w:tplc="E21E1E24">
      <w:start w:val="1"/>
      <w:numFmt w:val="decimal"/>
      <w:lvlText w:val="%3."/>
      <w:lvlJc w:val="left"/>
      <w:pPr>
        <w:tabs>
          <w:tab w:val="num" w:pos="1701"/>
        </w:tabs>
        <w:ind w:left="1134"/>
      </w:pPr>
      <w:rPr>
        <w:rFonts w:cs="Times New Roman" w:hint="default"/>
        <w:b w:val="0"/>
        <w:color w:val="auto"/>
        <w:sz w:val="21"/>
        <w:szCs w:val="21"/>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37">
    <w:nsid w:val="72F8616C"/>
    <w:multiLevelType w:val="hybridMultilevel"/>
    <w:tmpl w:val="8F367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9A3825"/>
    <w:multiLevelType w:val="hybridMultilevel"/>
    <w:tmpl w:val="FDFA23A6"/>
    <w:lvl w:ilvl="0" w:tplc="E24C15DA">
      <w:start w:val="1"/>
      <w:numFmt w:val="lowerLetter"/>
      <w:lvlText w:val="%1."/>
      <w:lvlJc w:val="left"/>
      <w:pPr>
        <w:tabs>
          <w:tab w:val="num" w:pos="1891"/>
        </w:tabs>
        <w:ind w:left="1891" w:hanging="360"/>
      </w:pPr>
      <w:rPr>
        <w:rFonts w:cs="Times New Roman" w:hint="default"/>
      </w:rPr>
    </w:lvl>
    <w:lvl w:ilvl="1" w:tplc="040C0003">
      <w:start w:val="1"/>
      <w:numFmt w:val="decimal"/>
      <w:lvlText w:val="%2."/>
      <w:lvlJc w:val="left"/>
      <w:pPr>
        <w:tabs>
          <w:tab w:val="num" w:pos="1440"/>
        </w:tabs>
        <w:ind w:left="1440" w:hanging="360"/>
      </w:pPr>
      <w:rPr>
        <w:rFont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C726BB3"/>
    <w:multiLevelType w:val="hybridMultilevel"/>
    <w:tmpl w:val="6E8C8592"/>
    <w:lvl w:ilvl="0" w:tplc="04090019">
      <w:start w:val="1"/>
      <w:numFmt w:val="decimal"/>
      <w:lvlText w:val="%1."/>
      <w:lvlJc w:val="left"/>
      <w:pPr>
        <w:tabs>
          <w:tab w:val="num" w:pos="1494"/>
        </w:tabs>
        <w:ind w:left="1494" w:hanging="360"/>
      </w:pPr>
      <w:rPr>
        <w:rFonts w:cs="Times New Roman"/>
        <w:b w:val="0"/>
        <w:bCs/>
      </w:rPr>
    </w:lvl>
    <w:lvl w:ilvl="1" w:tplc="0409000F">
      <w:start w:val="1"/>
      <w:numFmt w:val="decimal"/>
      <w:lvlText w:val="%2."/>
      <w:lvlJc w:val="left"/>
      <w:pPr>
        <w:tabs>
          <w:tab w:val="num" w:pos="2214"/>
        </w:tabs>
        <w:ind w:left="2214" w:hanging="360"/>
      </w:pPr>
      <w:rPr>
        <w:rFonts w:cs="Times New Roman"/>
        <w:b w:val="0"/>
        <w:bCs/>
      </w:rPr>
    </w:lvl>
    <w:lvl w:ilvl="2" w:tplc="040C0005">
      <w:start w:val="1"/>
      <w:numFmt w:val="lowerRoman"/>
      <w:lvlText w:val="%3."/>
      <w:lvlJc w:val="right"/>
      <w:pPr>
        <w:tabs>
          <w:tab w:val="num" w:pos="2934"/>
        </w:tabs>
        <w:ind w:left="2934" w:hanging="180"/>
      </w:pPr>
      <w:rPr>
        <w:rFonts w:cs="Times New Roman"/>
      </w:rPr>
    </w:lvl>
    <w:lvl w:ilvl="3" w:tplc="040C0001" w:tentative="1">
      <w:start w:val="1"/>
      <w:numFmt w:val="decimal"/>
      <w:lvlText w:val="%4."/>
      <w:lvlJc w:val="left"/>
      <w:pPr>
        <w:tabs>
          <w:tab w:val="num" w:pos="3654"/>
        </w:tabs>
        <w:ind w:left="3654" w:hanging="360"/>
      </w:pPr>
      <w:rPr>
        <w:rFonts w:cs="Times New Roman"/>
      </w:rPr>
    </w:lvl>
    <w:lvl w:ilvl="4" w:tplc="040C0003" w:tentative="1">
      <w:start w:val="1"/>
      <w:numFmt w:val="lowerLetter"/>
      <w:lvlText w:val="%5."/>
      <w:lvlJc w:val="left"/>
      <w:pPr>
        <w:tabs>
          <w:tab w:val="num" w:pos="4374"/>
        </w:tabs>
        <w:ind w:left="4374" w:hanging="360"/>
      </w:pPr>
      <w:rPr>
        <w:rFonts w:cs="Times New Roman"/>
      </w:rPr>
    </w:lvl>
    <w:lvl w:ilvl="5" w:tplc="040C0005" w:tentative="1">
      <w:start w:val="1"/>
      <w:numFmt w:val="lowerRoman"/>
      <w:lvlText w:val="%6."/>
      <w:lvlJc w:val="right"/>
      <w:pPr>
        <w:tabs>
          <w:tab w:val="num" w:pos="5094"/>
        </w:tabs>
        <w:ind w:left="5094" w:hanging="180"/>
      </w:pPr>
      <w:rPr>
        <w:rFonts w:cs="Times New Roman"/>
      </w:rPr>
    </w:lvl>
    <w:lvl w:ilvl="6" w:tplc="040C0001" w:tentative="1">
      <w:start w:val="1"/>
      <w:numFmt w:val="decimal"/>
      <w:lvlText w:val="%7."/>
      <w:lvlJc w:val="left"/>
      <w:pPr>
        <w:tabs>
          <w:tab w:val="num" w:pos="5814"/>
        </w:tabs>
        <w:ind w:left="5814" w:hanging="360"/>
      </w:pPr>
      <w:rPr>
        <w:rFonts w:cs="Times New Roman"/>
      </w:rPr>
    </w:lvl>
    <w:lvl w:ilvl="7" w:tplc="040C0003" w:tentative="1">
      <w:start w:val="1"/>
      <w:numFmt w:val="lowerLetter"/>
      <w:lvlText w:val="%8."/>
      <w:lvlJc w:val="left"/>
      <w:pPr>
        <w:tabs>
          <w:tab w:val="num" w:pos="6534"/>
        </w:tabs>
        <w:ind w:left="6534" w:hanging="360"/>
      </w:pPr>
      <w:rPr>
        <w:rFonts w:cs="Times New Roman"/>
      </w:rPr>
    </w:lvl>
    <w:lvl w:ilvl="8" w:tplc="040C0005" w:tentative="1">
      <w:start w:val="1"/>
      <w:numFmt w:val="lowerRoman"/>
      <w:lvlText w:val="%9."/>
      <w:lvlJc w:val="right"/>
      <w:pPr>
        <w:tabs>
          <w:tab w:val="num" w:pos="7254"/>
        </w:tabs>
        <w:ind w:left="7254" w:hanging="180"/>
      </w:pPr>
      <w:rPr>
        <w:rFonts w:cs="Times New Roman"/>
      </w:rPr>
    </w:lvl>
  </w:abstractNum>
  <w:abstractNum w:abstractNumId="40">
    <w:nsid w:val="7D75510E"/>
    <w:multiLevelType w:val="hybridMultilevel"/>
    <w:tmpl w:val="4C920C02"/>
    <w:lvl w:ilvl="0" w:tplc="AC8E3F6A">
      <w:start w:val="11"/>
      <w:numFmt w:val="decimal"/>
      <w:lvlText w:val="%1."/>
      <w:lvlJc w:val="left"/>
      <w:pPr>
        <w:ind w:left="1636" w:hanging="360"/>
      </w:pPr>
      <w:rPr>
        <w:rFonts w:eastAsia="Times New Roman" w:cs="Times New Roman" w:hint="default"/>
        <w:color w:val="000000"/>
      </w:rPr>
    </w:lvl>
    <w:lvl w:ilvl="1" w:tplc="08090019" w:tentative="1">
      <w:start w:val="1"/>
      <w:numFmt w:val="lowerLetter"/>
      <w:lvlText w:val="%2."/>
      <w:lvlJc w:val="left"/>
      <w:pPr>
        <w:ind w:left="2356" w:hanging="360"/>
      </w:pPr>
      <w:rPr>
        <w:rFonts w:cs="Times New Roman"/>
      </w:rPr>
    </w:lvl>
    <w:lvl w:ilvl="2" w:tplc="0809001B" w:tentative="1">
      <w:start w:val="1"/>
      <w:numFmt w:val="lowerRoman"/>
      <w:lvlText w:val="%3."/>
      <w:lvlJc w:val="right"/>
      <w:pPr>
        <w:ind w:left="3076" w:hanging="180"/>
      </w:pPr>
      <w:rPr>
        <w:rFonts w:cs="Times New Roman"/>
      </w:rPr>
    </w:lvl>
    <w:lvl w:ilvl="3" w:tplc="0809000F" w:tentative="1">
      <w:start w:val="1"/>
      <w:numFmt w:val="decimal"/>
      <w:lvlText w:val="%4."/>
      <w:lvlJc w:val="left"/>
      <w:pPr>
        <w:ind w:left="3796" w:hanging="360"/>
      </w:pPr>
      <w:rPr>
        <w:rFonts w:cs="Times New Roman"/>
      </w:rPr>
    </w:lvl>
    <w:lvl w:ilvl="4" w:tplc="08090019" w:tentative="1">
      <w:start w:val="1"/>
      <w:numFmt w:val="lowerLetter"/>
      <w:lvlText w:val="%5."/>
      <w:lvlJc w:val="left"/>
      <w:pPr>
        <w:ind w:left="4516" w:hanging="360"/>
      </w:pPr>
      <w:rPr>
        <w:rFonts w:cs="Times New Roman"/>
      </w:rPr>
    </w:lvl>
    <w:lvl w:ilvl="5" w:tplc="0809001B" w:tentative="1">
      <w:start w:val="1"/>
      <w:numFmt w:val="lowerRoman"/>
      <w:lvlText w:val="%6."/>
      <w:lvlJc w:val="right"/>
      <w:pPr>
        <w:ind w:left="5236" w:hanging="180"/>
      </w:pPr>
      <w:rPr>
        <w:rFonts w:cs="Times New Roman"/>
      </w:rPr>
    </w:lvl>
    <w:lvl w:ilvl="6" w:tplc="0809000F" w:tentative="1">
      <w:start w:val="1"/>
      <w:numFmt w:val="decimal"/>
      <w:lvlText w:val="%7."/>
      <w:lvlJc w:val="left"/>
      <w:pPr>
        <w:ind w:left="5956" w:hanging="360"/>
      </w:pPr>
      <w:rPr>
        <w:rFonts w:cs="Times New Roman"/>
      </w:rPr>
    </w:lvl>
    <w:lvl w:ilvl="7" w:tplc="08090019" w:tentative="1">
      <w:start w:val="1"/>
      <w:numFmt w:val="lowerLetter"/>
      <w:lvlText w:val="%8."/>
      <w:lvlJc w:val="left"/>
      <w:pPr>
        <w:ind w:left="6676" w:hanging="360"/>
      </w:pPr>
      <w:rPr>
        <w:rFonts w:cs="Times New Roman"/>
      </w:rPr>
    </w:lvl>
    <w:lvl w:ilvl="8" w:tplc="0809001B" w:tentative="1">
      <w:start w:val="1"/>
      <w:numFmt w:val="lowerRoman"/>
      <w:lvlText w:val="%9."/>
      <w:lvlJc w:val="right"/>
      <w:pPr>
        <w:ind w:left="7396" w:hanging="180"/>
      </w:pPr>
      <w:rPr>
        <w:rFonts w:cs="Times New Roman"/>
      </w:rPr>
    </w:lvl>
  </w:abstractNum>
  <w:num w:numId="1">
    <w:abstractNumId w:val="1"/>
  </w:num>
  <w:num w:numId="2">
    <w:abstractNumId w:val="2"/>
  </w:num>
  <w:num w:numId="3">
    <w:abstractNumId w:val="4"/>
  </w:num>
  <w:num w:numId="4">
    <w:abstractNumId w:val="16"/>
  </w:num>
  <w:num w:numId="5">
    <w:abstractNumId w:val="20"/>
  </w:num>
  <w:num w:numId="6">
    <w:abstractNumId w:val="7"/>
  </w:num>
  <w:num w:numId="7">
    <w:abstractNumId w:val="24"/>
  </w:num>
  <w:num w:numId="8">
    <w:abstractNumId w:val="6"/>
  </w:num>
  <w:num w:numId="9">
    <w:abstractNumId w:val="35"/>
  </w:num>
  <w:num w:numId="10">
    <w:abstractNumId w:val="17"/>
  </w:num>
  <w:num w:numId="11">
    <w:abstractNumId w:val="12"/>
  </w:num>
  <w:num w:numId="12">
    <w:abstractNumId w:val="29"/>
  </w:num>
  <w:num w:numId="13">
    <w:abstractNumId w:val="23"/>
  </w:num>
  <w:num w:numId="14">
    <w:abstractNumId w:val="38"/>
  </w:num>
  <w:num w:numId="15">
    <w:abstractNumId w:val="39"/>
  </w:num>
  <w:num w:numId="16">
    <w:abstractNumId w:val="19"/>
  </w:num>
  <w:num w:numId="17">
    <w:abstractNumId w:val="28"/>
  </w:num>
  <w:num w:numId="18">
    <w:abstractNumId w:val="32"/>
  </w:num>
  <w:num w:numId="19">
    <w:abstractNumId w:val="37"/>
  </w:num>
  <w:num w:numId="20">
    <w:abstractNumId w:val="3"/>
  </w:num>
  <w:num w:numId="21">
    <w:abstractNumId w:val="31"/>
  </w:num>
  <w:num w:numId="22">
    <w:abstractNumId w:val="27"/>
  </w:num>
  <w:num w:numId="23">
    <w:abstractNumId w:val="30"/>
  </w:num>
  <w:num w:numId="24">
    <w:abstractNumId w:val="14"/>
  </w:num>
  <w:num w:numId="25">
    <w:abstractNumId w:val="34"/>
  </w:num>
  <w:num w:numId="26">
    <w:abstractNumId w:val="33"/>
  </w:num>
  <w:num w:numId="27">
    <w:abstractNumId w:val="40"/>
  </w:num>
  <w:num w:numId="28">
    <w:abstractNumId w:val="9"/>
  </w:num>
  <w:num w:numId="29">
    <w:abstractNumId w:val="22"/>
  </w:num>
  <w:num w:numId="30">
    <w:abstractNumId w:val="18"/>
  </w:num>
  <w:num w:numId="31">
    <w:abstractNumId w:val="10"/>
  </w:num>
  <w:num w:numId="32">
    <w:abstractNumId w:val="25"/>
  </w:num>
  <w:num w:numId="33">
    <w:abstractNumId w:val="36"/>
  </w:num>
  <w:num w:numId="34">
    <w:abstractNumId w:val="21"/>
  </w:num>
  <w:num w:numId="35">
    <w:abstractNumId w:val="0"/>
  </w:num>
  <w:num w:numId="36">
    <w:abstractNumId w:val="26"/>
  </w:num>
  <w:num w:numId="37">
    <w:abstractNumId w:val="11"/>
  </w:num>
  <w:num w:numId="38">
    <w:abstractNumId w:val="13"/>
  </w:num>
  <w:num w:numId="39">
    <w:abstractNumId w:val="15"/>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457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85*"/>
    <w:docVar w:name="CreationDt" w:val="02/09/2015 16:29:46"/>
    <w:docVar w:name="DocCategory" w:val="Doc"/>
    <w:docVar w:name="DocType" w:val="Final"/>
    <w:docVar w:name="DutyStation" w:val="Geneva"/>
    <w:docVar w:name="FooterJN" w:val="GE.15-13885 (C)"/>
    <w:docVar w:name="jobn" w:val="GE.15-13885 (C)"/>
    <w:docVar w:name="jobnDT" w:val="15-13885 (C)   020915"/>
    <w:docVar w:name="jobnDTDT" w:val="15-13885 (C)   020915   020915"/>
    <w:docVar w:name="JobNo" w:val="GE.1513885C"/>
    <w:docVar w:name="LocalDrive" w:val="0"/>
    <w:docVar w:name="OandT" w:val="WUJS"/>
    <w:docVar w:name="PaperSize" w:val="A4"/>
    <w:docVar w:name="sss1" w:val="A/HRC/30/29"/>
    <w:docVar w:name="sss2" w:val="-"/>
    <w:docVar w:name="Symbol1" w:val="A/HRC/30/29"/>
    <w:docVar w:name="Symbol2" w:val="-"/>
  </w:docVars>
  <w:rsids>
    <w:rsidRoot w:val="001D0DAA"/>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B7985"/>
    <w:rsid w:val="000C1786"/>
    <w:rsid w:val="000C273B"/>
    <w:rsid w:val="000C4C08"/>
    <w:rsid w:val="000C4DDE"/>
    <w:rsid w:val="000C5208"/>
    <w:rsid w:val="000D32BA"/>
    <w:rsid w:val="000D4546"/>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3239"/>
    <w:rsid w:val="00140396"/>
    <w:rsid w:val="0014121B"/>
    <w:rsid w:val="00141322"/>
    <w:rsid w:val="0015066B"/>
    <w:rsid w:val="00150D3A"/>
    <w:rsid w:val="00153D29"/>
    <w:rsid w:val="0015414C"/>
    <w:rsid w:val="0015430B"/>
    <w:rsid w:val="00155478"/>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0DAA"/>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33923"/>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95C5B"/>
    <w:rsid w:val="002A4AEF"/>
    <w:rsid w:val="002A5E53"/>
    <w:rsid w:val="002B305F"/>
    <w:rsid w:val="002B34B9"/>
    <w:rsid w:val="002B35DE"/>
    <w:rsid w:val="002B564F"/>
    <w:rsid w:val="002B5F5D"/>
    <w:rsid w:val="002B62ED"/>
    <w:rsid w:val="002B6993"/>
    <w:rsid w:val="002C2254"/>
    <w:rsid w:val="002C3BC9"/>
    <w:rsid w:val="002C4439"/>
    <w:rsid w:val="002C48C3"/>
    <w:rsid w:val="002C54DB"/>
    <w:rsid w:val="002D039F"/>
    <w:rsid w:val="002D0694"/>
    <w:rsid w:val="002D0B62"/>
    <w:rsid w:val="002D1515"/>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21C99"/>
    <w:rsid w:val="00433853"/>
    <w:rsid w:val="00440B0D"/>
    <w:rsid w:val="004411AD"/>
    <w:rsid w:val="004424EF"/>
    <w:rsid w:val="00453BB0"/>
    <w:rsid w:val="00454E41"/>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1119"/>
    <w:rsid w:val="004B2C67"/>
    <w:rsid w:val="004B4F06"/>
    <w:rsid w:val="004C0224"/>
    <w:rsid w:val="004C053E"/>
    <w:rsid w:val="004C089F"/>
    <w:rsid w:val="004C1456"/>
    <w:rsid w:val="004C1B20"/>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018"/>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759EB"/>
    <w:rsid w:val="0058302A"/>
    <w:rsid w:val="00583305"/>
    <w:rsid w:val="00585A6B"/>
    <w:rsid w:val="00590A80"/>
    <w:rsid w:val="005A175A"/>
    <w:rsid w:val="005A7200"/>
    <w:rsid w:val="005B04F3"/>
    <w:rsid w:val="005B1476"/>
    <w:rsid w:val="005B1D3C"/>
    <w:rsid w:val="005B3B9A"/>
    <w:rsid w:val="005B4497"/>
    <w:rsid w:val="005B6C71"/>
    <w:rsid w:val="005B7338"/>
    <w:rsid w:val="005C02AB"/>
    <w:rsid w:val="005C2837"/>
    <w:rsid w:val="005C5FC3"/>
    <w:rsid w:val="005D0D2E"/>
    <w:rsid w:val="005D0F04"/>
    <w:rsid w:val="005D2204"/>
    <w:rsid w:val="005D680F"/>
    <w:rsid w:val="005F067E"/>
    <w:rsid w:val="005F12F0"/>
    <w:rsid w:val="005F1AAD"/>
    <w:rsid w:val="005F3273"/>
    <w:rsid w:val="005F34A3"/>
    <w:rsid w:val="00601DF9"/>
    <w:rsid w:val="006023F0"/>
    <w:rsid w:val="00602C6C"/>
    <w:rsid w:val="006107DE"/>
    <w:rsid w:val="00610CF2"/>
    <w:rsid w:val="00615A9C"/>
    <w:rsid w:val="00617802"/>
    <w:rsid w:val="006328DE"/>
    <w:rsid w:val="006353DE"/>
    <w:rsid w:val="006400FA"/>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769C"/>
    <w:rsid w:val="006C4BB3"/>
    <w:rsid w:val="006D4068"/>
    <w:rsid w:val="006E2924"/>
    <w:rsid w:val="006E3FB8"/>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EBC"/>
    <w:rsid w:val="00766FD7"/>
    <w:rsid w:val="00770BE9"/>
    <w:rsid w:val="00770E5B"/>
    <w:rsid w:val="00774DE5"/>
    <w:rsid w:val="00776537"/>
    <w:rsid w:val="00780C90"/>
    <w:rsid w:val="00783A25"/>
    <w:rsid w:val="007843DB"/>
    <w:rsid w:val="007877F4"/>
    <w:rsid w:val="007A27C4"/>
    <w:rsid w:val="007A3FC2"/>
    <w:rsid w:val="007A6A3A"/>
    <w:rsid w:val="007B2492"/>
    <w:rsid w:val="007B394B"/>
    <w:rsid w:val="007B6BAE"/>
    <w:rsid w:val="007C10AC"/>
    <w:rsid w:val="007C5623"/>
    <w:rsid w:val="007C6FC5"/>
    <w:rsid w:val="007C74B9"/>
    <w:rsid w:val="007D441A"/>
    <w:rsid w:val="007D518C"/>
    <w:rsid w:val="007E0D70"/>
    <w:rsid w:val="007E1B5E"/>
    <w:rsid w:val="007E6253"/>
    <w:rsid w:val="007E7396"/>
    <w:rsid w:val="007F2278"/>
    <w:rsid w:val="008006AB"/>
    <w:rsid w:val="00803014"/>
    <w:rsid w:val="00805783"/>
    <w:rsid w:val="00806CEF"/>
    <w:rsid w:val="00806F57"/>
    <w:rsid w:val="00806F90"/>
    <w:rsid w:val="0081315D"/>
    <w:rsid w:val="00814156"/>
    <w:rsid w:val="00815175"/>
    <w:rsid w:val="00815AB6"/>
    <w:rsid w:val="008246FC"/>
    <w:rsid w:val="00824C19"/>
    <w:rsid w:val="00826250"/>
    <w:rsid w:val="0083056F"/>
    <w:rsid w:val="008343E5"/>
    <w:rsid w:val="008378D1"/>
    <w:rsid w:val="00843C13"/>
    <w:rsid w:val="00846462"/>
    <w:rsid w:val="00847383"/>
    <w:rsid w:val="0085295B"/>
    <w:rsid w:val="00860742"/>
    <w:rsid w:val="00862B69"/>
    <w:rsid w:val="0086691F"/>
    <w:rsid w:val="00872730"/>
    <w:rsid w:val="00883DB0"/>
    <w:rsid w:val="008843BC"/>
    <w:rsid w:val="00884C8F"/>
    <w:rsid w:val="008927AD"/>
    <w:rsid w:val="00893A33"/>
    <w:rsid w:val="00896D38"/>
    <w:rsid w:val="008A0216"/>
    <w:rsid w:val="008A0650"/>
    <w:rsid w:val="008A1208"/>
    <w:rsid w:val="008A1C43"/>
    <w:rsid w:val="008A4489"/>
    <w:rsid w:val="008B0240"/>
    <w:rsid w:val="008B0349"/>
    <w:rsid w:val="008B1481"/>
    <w:rsid w:val="008B5DE8"/>
    <w:rsid w:val="008B6642"/>
    <w:rsid w:val="008C076B"/>
    <w:rsid w:val="008C3296"/>
    <w:rsid w:val="008C3413"/>
    <w:rsid w:val="008D66E8"/>
    <w:rsid w:val="008D6C74"/>
    <w:rsid w:val="008E2913"/>
    <w:rsid w:val="008E2C22"/>
    <w:rsid w:val="008E2D03"/>
    <w:rsid w:val="008E7BDF"/>
    <w:rsid w:val="008F2BB5"/>
    <w:rsid w:val="008F425D"/>
    <w:rsid w:val="008F43E4"/>
    <w:rsid w:val="008F5472"/>
    <w:rsid w:val="008F5D0F"/>
    <w:rsid w:val="008F7553"/>
    <w:rsid w:val="00902B19"/>
    <w:rsid w:val="00907874"/>
    <w:rsid w:val="009122E0"/>
    <w:rsid w:val="00913351"/>
    <w:rsid w:val="009248ED"/>
    <w:rsid w:val="009264B1"/>
    <w:rsid w:val="00946C87"/>
    <w:rsid w:val="009545CA"/>
    <w:rsid w:val="00957134"/>
    <w:rsid w:val="0096193C"/>
    <w:rsid w:val="00965E04"/>
    <w:rsid w:val="009769E1"/>
    <w:rsid w:val="00977E0D"/>
    <w:rsid w:val="00980640"/>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4589"/>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43EE1"/>
    <w:rsid w:val="00B506B8"/>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3DF"/>
    <w:rsid w:val="00BE47C4"/>
    <w:rsid w:val="00BE50EF"/>
    <w:rsid w:val="00C052A2"/>
    <w:rsid w:val="00C06A4A"/>
    <w:rsid w:val="00C06D88"/>
    <w:rsid w:val="00C131AA"/>
    <w:rsid w:val="00C1391A"/>
    <w:rsid w:val="00C14CE6"/>
    <w:rsid w:val="00C15218"/>
    <w:rsid w:val="00C170DC"/>
    <w:rsid w:val="00C21D51"/>
    <w:rsid w:val="00C22BB2"/>
    <w:rsid w:val="00C22F76"/>
    <w:rsid w:val="00C25C58"/>
    <w:rsid w:val="00C2725D"/>
    <w:rsid w:val="00C31771"/>
    <w:rsid w:val="00C31E79"/>
    <w:rsid w:val="00C35D84"/>
    <w:rsid w:val="00C403C9"/>
    <w:rsid w:val="00C42033"/>
    <w:rsid w:val="00C464DD"/>
    <w:rsid w:val="00C50248"/>
    <w:rsid w:val="00C52423"/>
    <w:rsid w:val="00C53A40"/>
    <w:rsid w:val="00C567E6"/>
    <w:rsid w:val="00C60D8E"/>
    <w:rsid w:val="00C62EF9"/>
    <w:rsid w:val="00C650F5"/>
    <w:rsid w:val="00C672B6"/>
    <w:rsid w:val="00C75600"/>
    <w:rsid w:val="00C76854"/>
    <w:rsid w:val="00C777DB"/>
    <w:rsid w:val="00C847BD"/>
    <w:rsid w:val="00C900C5"/>
    <w:rsid w:val="00C92AE0"/>
    <w:rsid w:val="00C93BC6"/>
    <w:rsid w:val="00C943B4"/>
    <w:rsid w:val="00C97C0D"/>
    <w:rsid w:val="00CA2BB0"/>
    <w:rsid w:val="00CA450F"/>
    <w:rsid w:val="00CA4BBC"/>
    <w:rsid w:val="00CA7E8C"/>
    <w:rsid w:val="00CB298A"/>
    <w:rsid w:val="00CB2B1E"/>
    <w:rsid w:val="00CB77F1"/>
    <w:rsid w:val="00CC053E"/>
    <w:rsid w:val="00CC05C5"/>
    <w:rsid w:val="00CC1E2C"/>
    <w:rsid w:val="00CC213B"/>
    <w:rsid w:val="00CC2709"/>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CA2"/>
    <w:rsid w:val="00D10EE5"/>
    <w:rsid w:val="00D138A6"/>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503E"/>
    <w:rsid w:val="00D676D7"/>
    <w:rsid w:val="00D71517"/>
    <w:rsid w:val="00D7168D"/>
    <w:rsid w:val="00D71A15"/>
    <w:rsid w:val="00D74896"/>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2E31"/>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84F2C"/>
    <w:rsid w:val="00E94E5A"/>
    <w:rsid w:val="00E95594"/>
    <w:rsid w:val="00E95A55"/>
    <w:rsid w:val="00EA0B27"/>
    <w:rsid w:val="00EA31C3"/>
    <w:rsid w:val="00EA4947"/>
    <w:rsid w:val="00EB33AC"/>
    <w:rsid w:val="00EC25DE"/>
    <w:rsid w:val="00EC669D"/>
    <w:rsid w:val="00EC6F21"/>
    <w:rsid w:val="00ED2708"/>
    <w:rsid w:val="00ED2D39"/>
    <w:rsid w:val="00ED301A"/>
    <w:rsid w:val="00ED3A3A"/>
    <w:rsid w:val="00EE0913"/>
    <w:rsid w:val="00EE34C2"/>
    <w:rsid w:val="00EF23C4"/>
    <w:rsid w:val="00EF2DB0"/>
    <w:rsid w:val="00EF36AA"/>
    <w:rsid w:val="00EF695D"/>
    <w:rsid w:val="00EF6CA2"/>
    <w:rsid w:val="00F01440"/>
    <w:rsid w:val="00F020E7"/>
    <w:rsid w:val="00F03676"/>
    <w:rsid w:val="00F04C64"/>
    <w:rsid w:val="00F057A4"/>
    <w:rsid w:val="00F13305"/>
    <w:rsid w:val="00F1516C"/>
    <w:rsid w:val="00F16FC2"/>
    <w:rsid w:val="00F26864"/>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146C"/>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hsd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99"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980640"/>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uiPriority w:val="99"/>
    <w:qFormat/>
    <w:rsid w:val="00980640"/>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uiPriority w:val="99"/>
    <w:qFormat/>
    <w:rsid w:val="00980640"/>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uiPriority w:val="99"/>
    <w:qFormat/>
    <w:rsid w:val="00980640"/>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uiPriority w:val="99"/>
    <w:qFormat/>
    <w:rsid w:val="00980640"/>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uiPriority w:val="99"/>
    <w:qFormat/>
    <w:rsid w:val="00980640"/>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uiPriority w:val="99"/>
    <w:rsid w:val="00A1297E"/>
    <w:rPr>
      <w:color w:val="943634" w:themeColor="accent2" w:themeShade="BF"/>
      <w:spacing w:val="0"/>
      <w:w w:val="150"/>
      <w:position w:val="0"/>
      <w:vertAlign w:val="superscript"/>
    </w:rPr>
  </w:style>
  <w:style w:type="paragraph" w:styleId="FootnoteText">
    <w:name w:val="footnote text"/>
    <w:aliases w:val="5_G,Fodnotetekst Tegn1,Fodnotetekst Tegn Tegn,Fodnotetekst Tegn"/>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uiPriority w:val="99"/>
    <w:rsid w:val="001E5A51"/>
  </w:style>
  <w:style w:type="paragraph" w:styleId="CommentText">
    <w:name w:val="annotation text"/>
    <w:basedOn w:val="Normal"/>
    <w:link w:val="CommentTextChar"/>
    <w:uiPriority w:val="99"/>
    <w:semiHidden/>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semiHidden/>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uiPriority w:val="99"/>
    <w:rsid w:val="00537018"/>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link w:val="HChGChar"/>
    <w:rsid w:val="00537018"/>
    <w:pPr>
      <w:keepNext/>
      <w:keepLines/>
      <w:tabs>
        <w:tab w:val="right" w:pos="851"/>
      </w:tabs>
      <w:suppressAutoHyphens/>
      <w:spacing w:before="360" w:after="240" w:line="300" w:lineRule="exact"/>
      <w:ind w:left="1134" w:right="1134" w:hanging="1134"/>
      <w:jc w:val="left"/>
    </w:pPr>
    <w:rPr>
      <w:b/>
      <w:kern w:val="0"/>
      <w:sz w:val="28"/>
      <w:lang w:val="en-GB" w:eastAsia="en-US"/>
    </w:rPr>
  </w:style>
  <w:style w:type="character" w:customStyle="1" w:styleId="FootnoteTextChar">
    <w:name w:val="Footnote Text Char"/>
    <w:aliases w:val="5_G Char,Fodnotetekst Tegn1 Char,Fodnotetekst Tegn Tegn Char,Fodnotetekst Tegn Char"/>
    <w:basedOn w:val="DefaultParagraphFont"/>
    <w:link w:val="FootnoteText"/>
    <w:uiPriority w:val="99"/>
    <w:locked/>
    <w:rsid w:val="00537018"/>
    <w:rPr>
      <w:rFonts w:eastAsia="SimSun"/>
      <w:noProof/>
      <w:kern w:val="14"/>
      <w:sz w:val="18"/>
      <w:lang w:val="en-US"/>
    </w:rPr>
  </w:style>
  <w:style w:type="character" w:customStyle="1" w:styleId="HChGChar">
    <w:name w:val="_ H _Ch_G Char"/>
    <w:link w:val="HChG"/>
    <w:locked/>
    <w:rsid w:val="00537018"/>
    <w:rPr>
      <w:rFonts w:eastAsia="SimSun"/>
      <w:b/>
      <w:sz w:val="28"/>
      <w:lang w:eastAsia="en-US"/>
    </w:rPr>
  </w:style>
  <w:style w:type="paragraph" w:customStyle="1" w:styleId="SingleTxtG">
    <w:name w:val="_ Single Txt_G"/>
    <w:basedOn w:val="Normal"/>
    <w:link w:val="SingleTxtGChar"/>
    <w:rsid w:val="00537018"/>
    <w:pPr>
      <w:suppressAutoHyphens/>
      <w:spacing w:after="120" w:line="240" w:lineRule="atLeast"/>
      <w:ind w:left="1134" w:right="1134"/>
    </w:pPr>
    <w:rPr>
      <w:kern w:val="0"/>
      <w:sz w:val="20"/>
      <w:lang w:val="en-GB" w:eastAsia="en-US"/>
    </w:rPr>
  </w:style>
  <w:style w:type="character" w:customStyle="1" w:styleId="SingleTxtGChar">
    <w:name w:val="_ Single Txt_G Char"/>
    <w:link w:val="SingleTxtG"/>
    <w:locked/>
    <w:rsid w:val="00537018"/>
    <w:rPr>
      <w:rFonts w:eastAsia="SimSun"/>
      <w:lang w:eastAsia="en-US"/>
    </w:rPr>
  </w:style>
  <w:style w:type="character" w:customStyle="1" w:styleId="Heading4Char">
    <w:name w:val="Heading 4 Char"/>
    <w:basedOn w:val="DefaultParagraphFont"/>
    <w:link w:val="Heading4"/>
    <w:uiPriority w:val="99"/>
    <w:rsid w:val="00980640"/>
    <w:rPr>
      <w:rFonts w:eastAsia="SimSun"/>
      <w:lang w:eastAsia="en-US"/>
    </w:rPr>
  </w:style>
  <w:style w:type="character" w:customStyle="1" w:styleId="Heading5Char">
    <w:name w:val="Heading 5 Char"/>
    <w:basedOn w:val="DefaultParagraphFont"/>
    <w:link w:val="Heading5"/>
    <w:uiPriority w:val="99"/>
    <w:rsid w:val="00980640"/>
    <w:rPr>
      <w:rFonts w:eastAsia="SimSun"/>
      <w:lang w:eastAsia="en-US"/>
    </w:rPr>
  </w:style>
  <w:style w:type="character" w:customStyle="1" w:styleId="Heading6Char">
    <w:name w:val="Heading 6 Char"/>
    <w:basedOn w:val="DefaultParagraphFont"/>
    <w:link w:val="Heading6"/>
    <w:uiPriority w:val="99"/>
    <w:rsid w:val="00980640"/>
    <w:rPr>
      <w:rFonts w:eastAsia="SimSun"/>
      <w:lang w:eastAsia="en-US"/>
    </w:rPr>
  </w:style>
  <w:style w:type="character" w:customStyle="1" w:styleId="Heading7Char">
    <w:name w:val="Heading 7 Char"/>
    <w:basedOn w:val="DefaultParagraphFont"/>
    <w:link w:val="Heading7"/>
    <w:uiPriority w:val="99"/>
    <w:rsid w:val="00980640"/>
    <w:rPr>
      <w:rFonts w:eastAsia="SimSun"/>
      <w:lang w:eastAsia="en-US"/>
    </w:rPr>
  </w:style>
  <w:style w:type="character" w:customStyle="1" w:styleId="Heading8Char">
    <w:name w:val="Heading 8 Char"/>
    <w:basedOn w:val="DefaultParagraphFont"/>
    <w:link w:val="Heading8"/>
    <w:uiPriority w:val="99"/>
    <w:rsid w:val="00980640"/>
    <w:rPr>
      <w:rFonts w:eastAsia="SimSun"/>
      <w:lang w:eastAsia="en-US"/>
    </w:rPr>
  </w:style>
  <w:style w:type="character" w:customStyle="1" w:styleId="Heading9Char">
    <w:name w:val="Heading 9 Char"/>
    <w:basedOn w:val="DefaultParagraphFont"/>
    <w:link w:val="Heading9"/>
    <w:uiPriority w:val="99"/>
    <w:rsid w:val="00980640"/>
    <w:rPr>
      <w:rFonts w:eastAsia="SimSun"/>
      <w:lang w:eastAsia="en-US"/>
    </w:rPr>
  </w:style>
  <w:style w:type="character" w:customStyle="1" w:styleId="HeaderChar">
    <w:name w:val="Header Char"/>
    <w:aliases w:val="6_G Char"/>
    <w:basedOn w:val="DefaultParagraphFont"/>
    <w:link w:val="Header"/>
    <w:uiPriority w:val="99"/>
    <w:locked/>
    <w:rsid w:val="00980640"/>
    <w:rPr>
      <w:noProof/>
      <w:sz w:val="18"/>
      <w:lang w:val="en-US"/>
    </w:rPr>
  </w:style>
  <w:style w:type="table" w:styleId="TableGrid">
    <w:name w:val="Table Grid"/>
    <w:basedOn w:val="TableNormal"/>
    <w:uiPriority w:val="99"/>
    <w:rsid w:val="00980640"/>
    <w:pPr>
      <w:suppressAutoHyphens/>
      <w:spacing w:line="240" w:lineRule="atLeast"/>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uiPriority w:val="99"/>
    <w:rsid w:val="00980640"/>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uiPriority w:val="99"/>
    <w:rsid w:val="00980640"/>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uiPriority w:val="99"/>
    <w:rsid w:val="00980640"/>
    <w:pPr>
      <w:keepNext/>
      <w:keepLines/>
      <w:suppressAutoHyphens/>
      <w:spacing w:before="240" w:after="240" w:line="300" w:lineRule="exact"/>
      <w:ind w:left="1134" w:right="1134"/>
      <w:jc w:val="left"/>
    </w:pPr>
    <w:rPr>
      <w:b/>
      <w:kern w:val="0"/>
      <w:sz w:val="28"/>
      <w:lang w:val="en-GB" w:eastAsia="en-US"/>
    </w:rPr>
  </w:style>
  <w:style w:type="character" w:customStyle="1" w:styleId="EndnoteTextChar">
    <w:name w:val="Endnote Text Char"/>
    <w:aliases w:val="2_G Char"/>
    <w:basedOn w:val="DefaultParagraphFont"/>
    <w:link w:val="EndnoteText"/>
    <w:uiPriority w:val="99"/>
    <w:locked/>
    <w:rsid w:val="00980640"/>
    <w:rPr>
      <w:rFonts w:eastAsia="SimSun"/>
      <w:noProof/>
      <w:kern w:val="14"/>
      <w:sz w:val="18"/>
      <w:lang w:val="en-US"/>
    </w:rPr>
  </w:style>
  <w:style w:type="character" w:styleId="PageNumber">
    <w:name w:val="page number"/>
    <w:aliases w:val="7_G"/>
    <w:basedOn w:val="DefaultParagraphFont"/>
    <w:uiPriority w:val="99"/>
    <w:rsid w:val="00980640"/>
    <w:rPr>
      <w:rFonts w:ascii="Times New Roman" w:hAnsi="Times New Roman" w:cs="Times New Roman"/>
      <w:b/>
      <w:sz w:val="18"/>
    </w:rPr>
  </w:style>
  <w:style w:type="paragraph" w:customStyle="1" w:styleId="XLargeG">
    <w:name w:val="__XLarge_G"/>
    <w:basedOn w:val="Normal"/>
    <w:next w:val="Normal"/>
    <w:uiPriority w:val="99"/>
    <w:rsid w:val="00980640"/>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uiPriority w:val="99"/>
    <w:rsid w:val="00980640"/>
    <w:pPr>
      <w:numPr>
        <w:numId w:val="8"/>
      </w:numPr>
      <w:suppressAutoHyphens/>
      <w:spacing w:after="120" w:line="240" w:lineRule="atLeast"/>
      <w:ind w:right="1134"/>
    </w:pPr>
    <w:rPr>
      <w:kern w:val="0"/>
      <w:sz w:val="20"/>
      <w:lang w:val="en-GB" w:eastAsia="en-US"/>
    </w:rPr>
  </w:style>
  <w:style w:type="character" w:customStyle="1" w:styleId="FooterChar">
    <w:name w:val="Footer Char"/>
    <w:aliases w:val="3_G Char"/>
    <w:basedOn w:val="DefaultParagraphFont"/>
    <w:link w:val="Footer"/>
    <w:uiPriority w:val="99"/>
    <w:locked/>
    <w:rsid w:val="00980640"/>
    <w:rPr>
      <w:b/>
      <w:noProof/>
      <w:sz w:val="18"/>
      <w:szCs w:val="18"/>
      <w:lang w:val="en-US"/>
    </w:rPr>
  </w:style>
  <w:style w:type="paragraph" w:customStyle="1" w:styleId="Bullet2G">
    <w:name w:val="_Bullet 2_G"/>
    <w:basedOn w:val="Normal"/>
    <w:uiPriority w:val="99"/>
    <w:rsid w:val="00980640"/>
    <w:pPr>
      <w:numPr>
        <w:numId w:val="9"/>
      </w:numPr>
      <w:suppressAutoHyphens/>
      <w:spacing w:after="120" w:line="240" w:lineRule="atLeast"/>
      <w:ind w:right="1134"/>
    </w:pPr>
    <w:rPr>
      <w:kern w:val="0"/>
      <w:sz w:val="20"/>
      <w:lang w:val="en-GB" w:eastAsia="en-US"/>
    </w:rPr>
  </w:style>
  <w:style w:type="paragraph" w:customStyle="1" w:styleId="H1G">
    <w:name w:val="_ H_1_G"/>
    <w:basedOn w:val="Normal"/>
    <w:next w:val="Normal"/>
    <w:link w:val="H1GChar"/>
    <w:rsid w:val="00980640"/>
    <w:pPr>
      <w:keepNext/>
      <w:keepLines/>
      <w:tabs>
        <w:tab w:val="right" w:pos="851"/>
      </w:tabs>
      <w:suppressAutoHyphens/>
      <w:spacing w:before="360" w:after="240" w:line="270" w:lineRule="exact"/>
      <w:ind w:left="1134" w:right="1134" w:hanging="1134"/>
      <w:jc w:val="left"/>
    </w:pPr>
    <w:rPr>
      <w:b/>
      <w:kern w:val="0"/>
      <w:sz w:val="24"/>
      <w:lang w:val="en-GB" w:eastAsia="en-US"/>
    </w:rPr>
  </w:style>
  <w:style w:type="character" w:customStyle="1" w:styleId="H1GChar">
    <w:name w:val="_ H_1_G Char"/>
    <w:link w:val="H1G"/>
    <w:locked/>
    <w:rsid w:val="00980640"/>
    <w:rPr>
      <w:rFonts w:eastAsia="SimSun"/>
      <w:b/>
      <w:sz w:val="24"/>
      <w:lang w:eastAsia="en-US"/>
    </w:rPr>
  </w:style>
  <w:style w:type="paragraph" w:customStyle="1" w:styleId="H23G">
    <w:name w:val="_ H_2/3_G"/>
    <w:basedOn w:val="Normal"/>
    <w:next w:val="Normal"/>
    <w:link w:val="H23GChar"/>
    <w:rsid w:val="00980640"/>
    <w:pPr>
      <w:keepNext/>
      <w:keepLines/>
      <w:tabs>
        <w:tab w:val="right" w:pos="851"/>
      </w:tabs>
      <w:suppressAutoHyphens/>
      <w:spacing w:before="240" w:after="120" w:line="240" w:lineRule="exact"/>
      <w:ind w:left="1134" w:right="1134" w:hanging="1134"/>
      <w:jc w:val="left"/>
    </w:pPr>
    <w:rPr>
      <w:b/>
      <w:kern w:val="0"/>
      <w:sz w:val="20"/>
      <w:lang w:val="en-GB" w:eastAsia="en-US"/>
    </w:rPr>
  </w:style>
  <w:style w:type="character" w:customStyle="1" w:styleId="H23GChar">
    <w:name w:val="_ H_2/3_G Char"/>
    <w:link w:val="H23G"/>
    <w:locked/>
    <w:rsid w:val="00980640"/>
    <w:rPr>
      <w:rFonts w:eastAsia="SimSun"/>
      <w:b/>
      <w:lang w:eastAsia="en-US"/>
    </w:rPr>
  </w:style>
  <w:style w:type="paragraph" w:customStyle="1" w:styleId="H4G">
    <w:name w:val="_ H_4_G"/>
    <w:basedOn w:val="Normal"/>
    <w:next w:val="Normal"/>
    <w:rsid w:val="00980640"/>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uiPriority w:val="99"/>
    <w:rsid w:val="00980640"/>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SingleTxtG12pt">
    <w:name w:val="_ Single Txt_G + 12 pt"/>
    <w:aliases w:val="(Latin) Bold"/>
    <w:basedOn w:val="Bullet1G"/>
    <w:uiPriority w:val="99"/>
    <w:rsid w:val="00980640"/>
    <w:pPr>
      <w:numPr>
        <w:numId w:val="0"/>
      </w:numPr>
      <w:ind w:left="1531"/>
    </w:pPr>
    <w:rPr>
      <w:b/>
      <w:sz w:val="24"/>
      <w:szCs w:val="24"/>
    </w:rPr>
  </w:style>
  <w:style w:type="paragraph" w:customStyle="1" w:styleId="HChG12pt">
    <w:name w:val="_ H _Ch_G + 12 pt"/>
    <w:aliases w:val="Centered"/>
    <w:basedOn w:val="SingleTxtG"/>
    <w:link w:val="HChG12ptChar"/>
    <w:uiPriority w:val="99"/>
    <w:rsid w:val="00980640"/>
    <w:rPr>
      <w:lang w:val="en-US"/>
    </w:rPr>
  </w:style>
  <w:style w:type="paragraph" w:customStyle="1" w:styleId="HChGComplex14pt">
    <w:name w:val="_ H _Ch_G + (Complex) 14 pt"/>
    <w:basedOn w:val="HChG12pt"/>
    <w:link w:val="HChGComplex14ptChar"/>
    <w:uiPriority w:val="99"/>
    <w:rsid w:val="00980640"/>
    <w:rPr>
      <w:b/>
      <w:sz w:val="28"/>
    </w:rPr>
  </w:style>
  <w:style w:type="character" w:styleId="Strong">
    <w:name w:val="Strong"/>
    <w:basedOn w:val="DefaultParagraphFont"/>
    <w:uiPriority w:val="99"/>
    <w:qFormat/>
    <w:rsid w:val="00980640"/>
    <w:rPr>
      <w:rFonts w:cs="Times New Roman"/>
      <w:b/>
    </w:rPr>
  </w:style>
  <w:style w:type="paragraph" w:customStyle="1" w:styleId="Default">
    <w:name w:val="Default"/>
    <w:uiPriority w:val="99"/>
    <w:rsid w:val="00980640"/>
    <w:pPr>
      <w:autoSpaceDE w:val="0"/>
      <w:autoSpaceDN w:val="0"/>
      <w:adjustRightInd w:val="0"/>
    </w:pPr>
    <w:rPr>
      <w:rFonts w:eastAsia="SimSun"/>
      <w:color w:val="000000"/>
      <w:sz w:val="24"/>
      <w:szCs w:val="24"/>
      <w:lang w:val="en-US"/>
    </w:rPr>
  </w:style>
  <w:style w:type="character" w:customStyle="1" w:styleId="longtext">
    <w:name w:val="long_text"/>
    <w:uiPriority w:val="99"/>
    <w:rsid w:val="00980640"/>
  </w:style>
  <w:style w:type="character" w:customStyle="1" w:styleId="WW8Num3z0">
    <w:name w:val="WW8Num3z0"/>
    <w:uiPriority w:val="99"/>
    <w:rsid w:val="00980640"/>
  </w:style>
  <w:style w:type="character" w:customStyle="1" w:styleId="CommentTextChar">
    <w:name w:val="Comment Text Char"/>
    <w:basedOn w:val="DefaultParagraphFont"/>
    <w:link w:val="CommentText"/>
    <w:uiPriority w:val="99"/>
    <w:semiHidden/>
    <w:locked/>
    <w:rsid w:val="00980640"/>
    <w:rPr>
      <w:rFonts w:eastAsia="SimSun"/>
      <w:kern w:val="14"/>
      <w:sz w:val="21"/>
      <w:lang w:val="en-US"/>
    </w:rPr>
  </w:style>
  <w:style w:type="character" w:customStyle="1" w:styleId="FootnoteCharacters">
    <w:name w:val="Footnote Characters"/>
    <w:uiPriority w:val="99"/>
    <w:rsid w:val="00980640"/>
    <w:rPr>
      <w:vertAlign w:val="superscript"/>
    </w:rPr>
  </w:style>
  <w:style w:type="character" w:customStyle="1" w:styleId="HChG12ptChar">
    <w:name w:val="_ H _Ch_G + 12 pt Char"/>
    <w:aliases w:val="Centered Char"/>
    <w:link w:val="HChG12pt"/>
    <w:uiPriority w:val="99"/>
    <w:locked/>
    <w:rsid w:val="00980640"/>
    <w:rPr>
      <w:rFonts w:eastAsia="SimSun"/>
      <w:lang w:val="en-US" w:eastAsia="en-US"/>
    </w:rPr>
  </w:style>
  <w:style w:type="character" w:customStyle="1" w:styleId="HChGComplex14ptChar">
    <w:name w:val="_ H _Ch_G + (Complex) 14 pt Char"/>
    <w:link w:val="HChGComplex14pt"/>
    <w:uiPriority w:val="99"/>
    <w:locked/>
    <w:rsid w:val="00980640"/>
    <w:rPr>
      <w:rFonts w:eastAsia="SimSun"/>
      <w:b/>
      <w:sz w:val="28"/>
      <w:lang w:val="en-US" w:eastAsia="en-US"/>
    </w:rPr>
  </w:style>
  <w:style w:type="character" w:customStyle="1" w:styleId="WW8Num1z0">
    <w:name w:val="WW8Num1z0"/>
    <w:uiPriority w:val="99"/>
    <w:rsid w:val="00980640"/>
    <w:rPr>
      <w:rFonts w:ascii="Symbol" w:hAnsi="Symbol"/>
    </w:rPr>
  </w:style>
  <w:style w:type="character" w:customStyle="1" w:styleId="BalloonTextChar">
    <w:name w:val="Balloon Text Char"/>
    <w:basedOn w:val="DefaultParagraphFont"/>
    <w:link w:val="BalloonText"/>
    <w:uiPriority w:val="99"/>
    <w:locked/>
    <w:rsid w:val="00980640"/>
    <w:rPr>
      <w:rFonts w:eastAsia="SimSun"/>
      <w:kern w:val="14"/>
      <w:sz w:val="18"/>
      <w:szCs w:val="18"/>
      <w:lang w:val="en-US"/>
    </w:rPr>
  </w:style>
  <w:style w:type="character" w:customStyle="1" w:styleId="CommentSubjectChar">
    <w:name w:val="Comment Subject Char"/>
    <w:basedOn w:val="CommentTextChar"/>
    <w:link w:val="CommentSubject"/>
    <w:uiPriority w:val="99"/>
    <w:locked/>
    <w:rsid w:val="00980640"/>
    <w:rPr>
      <w:rFonts w:eastAsia="SimSun"/>
      <w:b/>
      <w:bCs/>
      <w:kern w:val="14"/>
      <w:sz w:val="21"/>
      <w:lang w:val="en-US"/>
    </w:rPr>
  </w:style>
  <w:style w:type="character" w:customStyle="1" w:styleId="lblnewstitle1">
    <w:name w:val="lblnewstitle1"/>
    <w:uiPriority w:val="99"/>
    <w:rsid w:val="00980640"/>
    <w:rPr>
      <w:b/>
      <w:sz w:val="29"/>
    </w:rPr>
  </w:style>
  <w:style w:type="paragraph" w:customStyle="1" w:styleId="ColorfulShading-Accent11">
    <w:name w:val="Colorful Shading - Accent 11"/>
    <w:hidden/>
    <w:uiPriority w:val="99"/>
    <w:semiHidden/>
    <w:rsid w:val="00980640"/>
    <w:rPr>
      <w:rFonts w:eastAsia="SimSun"/>
      <w:lang w:eastAsia="en-US"/>
    </w:rPr>
  </w:style>
  <w:style w:type="character" w:customStyle="1" w:styleId="mt-translation-content">
    <w:name w:val="mt-translation-content"/>
    <w:uiPriority w:val="99"/>
    <w:rsid w:val="00980640"/>
  </w:style>
  <w:style w:type="paragraph" w:customStyle="1" w:styleId="MediumList2-Accent21">
    <w:name w:val="Medium List 2 - Accent 21"/>
    <w:hidden/>
    <w:uiPriority w:val="99"/>
    <w:semiHidden/>
    <w:rsid w:val="00980640"/>
    <w:rPr>
      <w:rFonts w:eastAsia="SimSun"/>
      <w:lang w:eastAsia="en-US"/>
    </w:rPr>
  </w:style>
  <w:style w:type="character" w:styleId="Emphasis">
    <w:name w:val="Emphasis"/>
    <w:basedOn w:val="DefaultParagraphFont"/>
    <w:uiPriority w:val="99"/>
    <w:qFormat/>
    <w:rsid w:val="00980640"/>
    <w:rPr>
      <w:rFonts w:cs="Times New Roman"/>
      <w:i/>
    </w:rPr>
  </w:style>
  <w:style w:type="character" w:customStyle="1" w:styleId="labellist">
    <w:name w:val="label_list"/>
    <w:basedOn w:val="DefaultParagraphFont"/>
    <w:uiPriority w:val="99"/>
    <w:rsid w:val="00980640"/>
    <w:rPr>
      <w:rFonts w:cs="Times New Roman"/>
    </w:rPr>
  </w:style>
  <w:style w:type="character" w:customStyle="1" w:styleId="opdicttext2">
    <w:name w:val="op_dict_text2"/>
    <w:basedOn w:val="DefaultParagraphFont"/>
    <w:uiPriority w:val="99"/>
    <w:rsid w:val="0098064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99"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980640"/>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uiPriority w:val="99"/>
    <w:qFormat/>
    <w:rsid w:val="00980640"/>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uiPriority w:val="99"/>
    <w:qFormat/>
    <w:rsid w:val="00980640"/>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uiPriority w:val="99"/>
    <w:qFormat/>
    <w:rsid w:val="00980640"/>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uiPriority w:val="99"/>
    <w:qFormat/>
    <w:rsid w:val="00980640"/>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uiPriority w:val="99"/>
    <w:qFormat/>
    <w:rsid w:val="00980640"/>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uiPriority w:val="99"/>
    <w:rsid w:val="00A1297E"/>
    <w:rPr>
      <w:color w:val="943634" w:themeColor="accent2" w:themeShade="BF"/>
      <w:spacing w:val="0"/>
      <w:w w:val="150"/>
      <w:position w:val="0"/>
      <w:vertAlign w:val="superscript"/>
    </w:rPr>
  </w:style>
  <w:style w:type="paragraph" w:styleId="FootnoteText">
    <w:name w:val="footnote text"/>
    <w:aliases w:val="5_G,Fodnotetekst Tegn1,Fodnotetekst Tegn Tegn,Fodnotetekst Tegn"/>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uiPriority w:val="99"/>
    <w:rsid w:val="001E5A51"/>
  </w:style>
  <w:style w:type="paragraph" w:styleId="CommentText">
    <w:name w:val="annotation text"/>
    <w:basedOn w:val="Normal"/>
    <w:link w:val="CommentTextChar"/>
    <w:uiPriority w:val="99"/>
    <w:semiHidden/>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semiHidden/>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uiPriority w:val="99"/>
    <w:rsid w:val="00537018"/>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link w:val="HChGChar"/>
    <w:rsid w:val="00537018"/>
    <w:pPr>
      <w:keepNext/>
      <w:keepLines/>
      <w:tabs>
        <w:tab w:val="right" w:pos="851"/>
      </w:tabs>
      <w:suppressAutoHyphens/>
      <w:spacing w:before="360" w:after="240" w:line="300" w:lineRule="exact"/>
      <w:ind w:left="1134" w:right="1134" w:hanging="1134"/>
      <w:jc w:val="left"/>
    </w:pPr>
    <w:rPr>
      <w:b/>
      <w:kern w:val="0"/>
      <w:sz w:val="28"/>
      <w:lang w:val="en-GB" w:eastAsia="en-US"/>
    </w:rPr>
  </w:style>
  <w:style w:type="character" w:customStyle="1" w:styleId="FootnoteTextChar">
    <w:name w:val="Footnote Text Char"/>
    <w:aliases w:val="5_G Char,Fodnotetekst Tegn1 Char,Fodnotetekst Tegn Tegn Char,Fodnotetekst Tegn Char"/>
    <w:basedOn w:val="DefaultParagraphFont"/>
    <w:link w:val="FootnoteText"/>
    <w:uiPriority w:val="99"/>
    <w:locked/>
    <w:rsid w:val="00537018"/>
    <w:rPr>
      <w:rFonts w:eastAsia="SimSun"/>
      <w:noProof/>
      <w:kern w:val="14"/>
      <w:sz w:val="18"/>
      <w:lang w:val="en-US"/>
    </w:rPr>
  </w:style>
  <w:style w:type="character" w:customStyle="1" w:styleId="HChGChar">
    <w:name w:val="_ H _Ch_G Char"/>
    <w:link w:val="HChG"/>
    <w:locked/>
    <w:rsid w:val="00537018"/>
    <w:rPr>
      <w:rFonts w:eastAsia="SimSun"/>
      <w:b/>
      <w:sz w:val="28"/>
      <w:lang w:eastAsia="en-US"/>
    </w:rPr>
  </w:style>
  <w:style w:type="paragraph" w:customStyle="1" w:styleId="SingleTxtG">
    <w:name w:val="_ Single Txt_G"/>
    <w:basedOn w:val="Normal"/>
    <w:link w:val="SingleTxtGChar"/>
    <w:rsid w:val="00537018"/>
    <w:pPr>
      <w:suppressAutoHyphens/>
      <w:spacing w:after="120" w:line="240" w:lineRule="atLeast"/>
      <w:ind w:left="1134" w:right="1134"/>
    </w:pPr>
    <w:rPr>
      <w:kern w:val="0"/>
      <w:sz w:val="20"/>
      <w:lang w:val="en-GB" w:eastAsia="en-US"/>
    </w:rPr>
  </w:style>
  <w:style w:type="character" w:customStyle="1" w:styleId="SingleTxtGChar">
    <w:name w:val="_ Single Txt_G Char"/>
    <w:link w:val="SingleTxtG"/>
    <w:locked/>
    <w:rsid w:val="00537018"/>
    <w:rPr>
      <w:rFonts w:eastAsia="SimSun"/>
      <w:lang w:eastAsia="en-US"/>
    </w:rPr>
  </w:style>
  <w:style w:type="character" w:customStyle="1" w:styleId="Heading4Char">
    <w:name w:val="Heading 4 Char"/>
    <w:basedOn w:val="DefaultParagraphFont"/>
    <w:link w:val="Heading4"/>
    <w:uiPriority w:val="99"/>
    <w:rsid w:val="00980640"/>
    <w:rPr>
      <w:rFonts w:eastAsia="SimSun"/>
      <w:lang w:eastAsia="en-US"/>
    </w:rPr>
  </w:style>
  <w:style w:type="character" w:customStyle="1" w:styleId="Heading5Char">
    <w:name w:val="Heading 5 Char"/>
    <w:basedOn w:val="DefaultParagraphFont"/>
    <w:link w:val="Heading5"/>
    <w:uiPriority w:val="99"/>
    <w:rsid w:val="00980640"/>
    <w:rPr>
      <w:rFonts w:eastAsia="SimSun"/>
      <w:lang w:eastAsia="en-US"/>
    </w:rPr>
  </w:style>
  <w:style w:type="character" w:customStyle="1" w:styleId="Heading6Char">
    <w:name w:val="Heading 6 Char"/>
    <w:basedOn w:val="DefaultParagraphFont"/>
    <w:link w:val="Heading6"/>
    <w:uiPriority w:val="99"/>
    <w:rsid w:val="00980640"/>
    <w:rPr>
      <w:rFonts w:eastAsia="SimSun"/>
      <w:lang w:eastAsia="en-US"/>
    </w:rPr>
  </w:style>
  <w:style w:type="character" w:customStyle="1" w:styleId="Heading7Char">
    <w:name w:val="Heading 7 Char"/>
    <w:basedOn w:val="DefaultParagraphFont"/>
    <w:link w:val="Heading7"/>
    <w:uiPriority w:val="99"/>
    <w:rsid w:val="00980640"/>
    <w:rPr>
      <w:rFonts w:eastAsia="SimSun"/>
      <w:lang w:eastAsia="en-US"/>
    </w:rPr>
  </w:style>
  <w:style w:type="character" w:customStyle="1" w:styleId="Heading8Char">
    <w:name w:val="Heading 8 Char"/>
    <w:basedOn w:val="DefaultParagraphFont"/>
    <w:link w:val="Heading8"/>
    <w:uiPriority w:val="99"/>
    <w:rsid w:val="00980640"/>
    <w:rPr>
      <w:rFonts w:eastAsia="SimSun"/>
      <w:lang w:eastAsia="en-US"/>
    </w:rPr>
  </w:style>
  <w:style w:type="character" w:customStyle="1" w:styleId="Heading9Char">
    <w:name w:val="Heading 9 Char"/>
    <w:basedOn w:val="DefaultParagraphFont"/>
    <w:link w:val="Heading9"/>
    <w:uiPriority w:val="99"/>
    <w:rsid w:val="00980640"/>
    <w:rPr>
      <w:rFonts w:eastAsia="SimSun"/>
      <w:lang w:eastAsia="en-US"/>
    </w:rPr>
  </w:style>
  <w:style w:type="character" w:customStyle="1" w:styleId="HeaderChar">
    <w:name w:val="Header Char"/>
    <w:aliases w:val="6_G Char"/>
    <w:basedOn w:val="DefaultParagraphFont"/>
    <w:link w:val="Header"/>
    <w:uiPriority w:val="99"/>
    <w:locked/>
    <w:rsid w:val="00980640"/>
    <w:rPr>
      <w:noProof/>
      <w:sz w:val="18"/>
      <w:lang w:val="en-US"/>
    </w:rPr>
  </w:style>
  <w:style w:type="table" w:styleId="TableGrid">
    <w:name w:val="Table Grid"/>
    <w:basedOn w:val="TableNormal"/>
    <w:uiPriority w:val="99"/>
    <w:rsid w:val="00980640"/>
    <w:pPr>
      <w:suppressAutoHyphens/>
      <w:spacing w:line="240" w:lineRule="atLeast"/>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uiPriority w:val="99"/>
    <w:rsid w:val="00980640"/>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uiPriority w:val="99"/>
    <w:rsid w:val="00980640"/>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uiPriority w:val="99"/>
    <w:rsid w:val="00980640"/>
    <w:pPr>
      <w:keepNext/>
      <w:keepLines/>
      <w:suppressAutoHyphens/>
      <w:spacing w:before="240" w:after="240" w:line="300" w:lineRule="exact"/>
      <w:ind w:left="1134" w:right="1134"/>
      <w:jc w:val="left"/>
    </w:pPr>
    <w:rPr>
      <w:b/>
      <w:kern w:val="0"/>
      <w:sz w:val="28"/>
      <w:lang w:val="en-GB" w:eastAsia="en-US"/>
    </w:rPr>
  </w:style>
  <w:style w:type="character" w:customStyle="1" w:styleId="EndnoteTextChar">
    <w:name w:val="Endnote Text Char"/>
    <w:aliases w:val="2_G Char"/>
    <w:basedOn w:val="DefaultParagraphFont"/>
    <w:link w:val="EndnoteText"/>
    <w:uiPriority w:val="99"/>
    <w:locked/>
    <w:rsid w:val="00980640"/>
    <w:rPr>
      <w:rFonts w:eastAsia="SimSun"/>
      <w:noProof/>
      <w:kern w:val="14"/>
      <w:sz w:val="18"/>
      <w:lang w:val="en-US"/>
    </w:rPr>
  </w:style>
  <w:style w:type="character" w:styleId="PageNumber">
    <w:name w:val="page number"/>
    <w:aliases w:val="7_G"/>
    <w:basedOn w:val="DefaultParagraphFont"/>
    <w:uiPriority w:val="99"/>
    <w:rsid w:val="00980640"/>
    <w:rPr>
      <w:rFonts w:ascii="Times New Roman" w:hAnsi="Times New Roman" w:cs="Times New Roman"/>
      <w:b/>
      <w:sz w:val="18"/>
    </w:rPr>
  </w:style>
  <w:style w:type="paragraph" w:customStyle="1" w:styleId="XLargeG">
    <w:name w:val="__XLarge_G"/>
    <w:basedOn w:val="Normal"/>
    <w:next w:val="Normal"/>
    <w:uiPriority w:val="99"/>
    <w:rsid w:val="00980640"/>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uiPriority w:val="99"/>
    <w:rsid w:val="00980640"/>
    <w:pPr>
      <w:numPr>
        <w:numId w:val="8"/>
      </w:numPr>
      <w:suppressAutoHyphens/>
      <w:spacing w:after="120" w:line="240" w:lineRule="atLeast"/>
      <w:ind w:right="1134"/>
    </w:pPr>
    <w:rPr>
      <w:kern w:val="0"/>
      <w:sz w:val="20"/>
      <w:lang w:val="en-GB" w:eastAsia="en-US"/>
    </w:rPr>
  </w:style>
  <w:style w:type="character" w:customStyle="1" w:styleId="FooterChar">
    <w:name w:val="Footer Char"/>
    <w:aliases w:val="3_G Char"/>
    <w:basedOn w:val="DefaultParagraphFont"/>
    <w:link w:val="Footer"/>
    <w:uiPriority w:val="99"/>
    <w:locked/>
    <w:rsid w:val="00980640"/>
    <w:rPr>
      <w:b/>
      <w:noProof/>
      <w:sz w:val="18"/>
      <w:szCs w:val="18"/>
      <w:lang w:val="en-US"/>
    </w:rPr>
  </w:style>
  <w:style w:type="paragraph" w:customStyle="1" w:styleId="Bullet2G">
    <w:name w:val="_Bullet 2_G"/>
    <w:basedOn w:val="Normal"/>
    <w:uiPriority w:val="99"/>
    <w:rsid w:val="00980640"/>
    <w:pPr>
      <w:numPr>
        <w:numId w:val="9"/>
      </w:numPr>
      <w:suppressAutoHyphens/>
      <w:spacing w:after="120" w:line="240" w:lineRule="atLeast"/>
      <w:ind w:right="1134"/>
    </w:pPr>
    <w:rPr>
      <w:kern w:val="0"/>
      <w:sz w:val="20"/>
      <w:lang w:val="en-GB" w:eastAsia="en-US"/>
    </w:rPr>
  </w:style>
  <w:style w:type="paragraph" w:customStyle="1" w:styleId="H1G">
    <w:name w:val="_ H_1_G"/>
    <w:basedOn w:val="Normal"/>
    <w:next w:val="Normal"/>
    <w:link w:val="H1GChar"/>
    <w:rsid w:val="00980640"/>
    <w:pPr>
      <w:keepNext/>
      <w:keepLines/>
      <w:tabs>
        <w:tab w:val="right" w:pos="851"/>
      </w:tabs>
      <w:suppressAutoHyphens/>
      <w:spacing w:before="360" w:after="240" w:line="270" w:lineRule="exact"/>
      <w:ind w:left="1134" w:right="1134" w:hanging="1134"/>
      <w:jc w:val="left"/>
    </w:pPr>
    <w:rPr>
      <w:b/>
      <w:kern w:val="0"/>
      <w:sz w:val="24"/>
      <w:lang w:val="en-GB" w:eastAsia="en-US"/>
    </w:rPr>
  </w:style>
  <w:style w:type="character" w:customStyle="1" w:styleId="H1GChar">
    <w:name w:val="_ H_1_G Char"/>
    <w:link w:val="H1G"/>
    <w:locked/>
    <w:rsid w:val="00980640"/>
    <w:rPr>
      <w:rFonts w:eastAsia="SimSun"/>
      <w:b/>
      <w:sz w:val="24"/>
      <w:lang w:eastAsia="en-US"/>
    </w:rPr>
  </w:style>
  <w:style w:type="paragraph" w:customStyle="1" w:styleId="H23G">
    <w:name w:val="_ H_2/3_G"/>
    <w:basedOn w:val="Normal"/>
    <w:next w:val="Normal"/>
    <w:link w:val="H23GChar"/>
    <w:rsid w:val="00980640"/>
    <w:pPr>
      <w:keepNext/>
      <w:keepLines/>
      <w:tabs>
        <w:tab w:val="right" w:pos="851"/>
      </w:tabs>
      <w:suppressAutoHyphens/>
      <w:spacing w:before="240" w:after="120" w:line="240" w:lineRule="exact"/>
      <w:ind w:left="1134" w:right="1134" w:hanging="1134"/>
      <w:jc w:val="left"/>
    </w:pPr>
    <w:rPr>
      <w:b/>
      <w:kern w:val="0"/>
      <w:sz w:val="20"/>
      <w:lang w:val="en-GB" w:eastAsia="en-US"/>
    </w:rPr>
  </w:style>
  <w:style w:type="character" w:customStyle="1" w:styleId="H23GChar">
    <w:name w:val="_ H_2/3_G Char"/>
    <w:link w:val="H23G"/>
    <w:locked/>
    <w:rsid w:val="00980640"/>
    <w:rPr>
      <w:rFonts w:eastAsia="SimSun"/>
      <w:b/>
      <w:lang w:eastAsia="en-US"/>
    </w:rPr>
  </w:style>
  <w:style w:type="paragraph" w:customStyle="1" w:styleId="H4G">
    <w:name w:val="_ H_4_G"/>
    <w:basedOn w:val="Normal"/>
    <w:next w:val="Normal"/>
    <w:rsid w:val="00980640"/>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uiPriority w:val="99"/>
    <w:rsid w:val="00980640"/>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SingleTxtG12pt">
    <w:name w:val="_ Single Txt_G + 12 pt"/>
    <w:aliases w:val="(Latin) Bold"/>
    <w:basedOn w:val="Bullet1G"/>
    <w:uiPriority w:val="99"/>
    <w:rsid w:val="00980640"/>
    <w:pPr>
      <w:numPr>
        <w:numId w:val="0"/>
      </w:numPr>
      <w:ind w:left="1531"/>
    </w:pPr>
    <w:rPr>
      <w:b/>
      <w:sz w:val="24"/>
      <w:szCs w:val="24"/>
    </w:rPr>
  </w:style>
  <w:style w:type="paragraph" w:customStyle="1" w:styleId="HChG12pt">
    <w:name w:val="_ H _Ch_G + 12 pt"/>
    <w:aliases w:val="Centered"/>
    <w:basedOn w:val="SingleTxtG"/>
    <w:link w:val="HChG12ptChar"/>
    <w:uiPriority w:val="99"/>
    <w:rsid w:val="00980640"/>
    <w:rPr>
      <w:lang w:val="en-US"/>
    </w:rPr>
  </w:style>
  <w:style w:type="paragraph" w:customStyle="1" w:styleId="HChGComplex14pt">
    <w:name w:val="_ H _Ch_G + (Complex) 14 pt"/>
    <w:basedOn w:val="HChG12pt"/>
    <w:link w:val="HChGComplex14ptChar"/>
    <w:uiPriority w:val="99"/>
    <w:rsid w:val="00980640"/>
    <w:rPr>
      <w:b/>
      <w:sz w:val="28"/>
    </w:rPr>
  </w:style>
  <w:style w:type="character" w:styleId="Strong">
    <w:name w:val="Strong"/>
    <w:basedOn w:val="DefaultParagraphFont"/>
    <w:uiPriority w:val="99"/>
    <w:qFormat/>
    <w:rsid w:val="00980640"/>
    <w:rPr>
      <w:rFonts w:cs="Times New Roman"/>
      <w:b/>
    </w:rPr>
  </w:style>
  <w:style w:type="paragraph" w:customStyle="1" w:styleId="Default">
    <w:name w:val="Default"/>
    <w:uiPriority w:val="99"/>
    <w:rsid w:val="00980640"/>
    <w:pPr>
      <w:autoSpaceDE w:val="0"/>
      <w:autoSpaceDN w:val="0"/>
      <w:adjustRightInd w:val="0"/>
    </w:pPr>
    <w:rPr>
      <w:rFonts w:eastAsia="SimSun"/>
      <w:color w:val="000000"/>
      <w:sz w:val="24"/>
      <w:szCs w:val="24"/>
      <w:lang w:val="en-US"/>
    </w:rPr>
  </w:style>
  <w:style w:type="character" w:customStyle="1" w:styleId="longtext">
    <w:name w:val="long_text"/>
    <w:uiPriority w:val="99"/>
    <w:rsid w:val="00980640"/>
  </w:style>
  <w:style w:type="character" w:customStyle="1" w:styleId="WW8Num3z0">
    <w:name w:val="WW8Num3z0"/>
    <w:uiPriority w:val="99"/>
    <w:rsid w:val="00980640"/>
  </w:style>
  <w:style w:type="character" w:customStyle="1" w:styleId="CommentTextChar">
    <w:name w:val="Comment Text Char"/>
    <w:basedOn w:val="DefaultParagraphFont"/>
    <w:link w:val="CommentText"/>
    <w:uiPriority w:val="99"/>
    <w:semiHidden/>
    <w:locked/>
    <w:rsid w:val="00980640"/>
    <w:rPr>
      <w:rFonts w:eastAsia="SimSun"/>
      <w:kern w:val="14"/>
      <w:sz w:val="21"/>
      <w:lang w:val="en-US"/>
    </w:rPr>
  </w:style>
  <w:style w:type="character" w:customStyle="1" w:styleId="FootnoteCharacters">
    <w:name w:val="Footnote Characters"/>
    <w:uiPriority w:val="99"/>
    <w:rsid w:val="00980640"/>
    <w:rPr>
      <w:vertAlign w:val="superscript"/>
    </w:rPr>
  </w:style>
  <w:style w:type="character" w:customStyle="1" w:styleId="HChG12ptChar">
    <w:name w:val="_ H _Ch_G + 12 pt Char"/>
    <w:aliases w:val="Centered Char"/>
    <w:link w:val="HChG12pt"/>
    <w:uiPriority w:val="99"/>
    <w:locked/>
    <w:rsid w:val="00980640"/>
    <w:rPr>
      <w:rFonts w:eastAsia="SimSun"/>
      <w:lang w:val="en-US" w:eastAsia="en-US"/>
    </w:rPr>
  </w:style>
  <w:style w:type="character" w:customStyle="1" w:styleId="HChGComplex14ptChar">
    <w:name w:val="_ H _Ch_G + (Complex) 14 pt Char"/>
    <w:link w:val="HChGComplex14pt"/>
    <w:uiPriority w:val="99"/>
    <w:locked/>
    <w:rsid w:val="00980640"/>
    <w:rPr>
      <w:rFonts w:eastAsia="SimSun"/>
      <w:b/>
      <w:sz w:val="28"/>
      <w:lang w:val="en-US" w:eastAsia="en-US"/>
    </w:rPr>
  </w:style>
  <w:style w:type="character" w:customStyle="1" w:styleId="WW8Num1z0">
    <w:name w:val="WW8Num1z0"/>
    <w:uiPriority w:val="99"/>
    <w:rsid w:val="00980640"/>
    <w:rPr>
      <w:rFonts w:ascii="Symbol" w:hAnsi="Symbol"/>
    </w:rPr>
  </w:style>
  <w:style w:type="character" w:customStyle="1" w:styleId="BalloonTextChar">
    <w:name w:val="Balloon Text Char"/>
    <w:basedOn w:val="DefaultParagraphFont"/>
    <w:link w:val="BalloonText"/>
    <w:uiPriority w:val="99"/>
    <w:locked/>
    <w:rsid w:val="00980640"/>
    <w:rPr>
      <w:rFonts w:eastAsia="SimSun"/>
      <w:kern w:val="14"/>
      <w:sz w:val="18"/>
      <w:szCs w:val="18"/>
      <w:lang w:val="en-US"/>
    </w:rPr>
  </w:style>
  <w:style w:type="character" w:customStyle="1" w:styleId="CommentSubjectChar">
    <w:name w:val="Comment Subject Char"/>
    <w:basedOn w:val="CommentTextChar"/>
    <w:link w:val="CommentSubject"/>
    <w:uiPriority w:val="99"/>
    <w:locked/>
    <w:rsid w:val="00980640"/>
    <w:rPr>
      <w:rFonts w:eastAsia="SimSun"/>
      <w:b/>
      <w:bCs/>
      <w:kern w:val="14"/>
      <w:sz w:val="21"/>
      <w:lang w:val="en-US"/>
    </w:rPr>
  </w:style>
  <w:style w:type="character" w:customStyle="1" w:styleId="lblnewstitle1">
    <w:name w:val="lblnewstitle1"/>
    <w:uiPriority w:val="99"/>
    <w:rsid w:val="00980640"/>
    <w:rPr>
      <w:b/>
      <w:sz w:val="29"/>
    </w:rPr>
  </w:style>
  <w:style w:type="paragraph" w:customStyle="1" w:styleId="ColorfulShading-Accent11">
    <w:name w:val="Colorful Shading - Accent 11"/>
    <w:hidden/>
    <w:uiPriority w:val="99"/>
    <w:semiHidden/>
    <w:rsid w:val="00980640"/>
    <w:rPr>
      <w:rFonts w:eastAsia="SimSun"/>
      <w:lang w:eastAsia="en-US"/>
    </w:rPr>
  </w:style>
  <w:style w:type="character" w:customStyle="1" w:styleId="mt-translation-content">
    <w:name w:val="mt-translation-content"/>
    <w:uiPriority w:val="99"/>
    <w:rsid w:val="00980640"/>
  </w:style>
  <w:style w:type="paragraph" w:customStyle="1" w:styleId="MediumList2-Accent21">
    <w:name w:val="Medium List 2 - Accent 21"/>
    <w:hidden/>
    <w:uiPriority w:val="99"/>
    <w:semiHidden/>
    <w:rsid w:val="00980640"/>
    <w:rPr>
      <w:rFonts w:eastAsia="SimSun"/>
      <w:lang w:eastAsia="en-US"/>
    </w:rPr>
  </w:style>
  <w:style w:type="character" w:styleId="Emphasis">
    <w:name w:val="Emphasis"/>
    <w:basedOn w:val="DefaultParagraphFont"/>
    <w:uiPriority w:val="99"/>
    <w:qFormat/>
    <w:rsid w:val="00980640"/>
    <w:rPr>
      <w:rFonts w:cs="Times New Roman"/>
      <w:i/>
    </w:rPr>
  </w:style>
  <w:style w:type="character" w:customStyle="1" w:styleId="labellist">
    <w:name w:val="label_list"/>
    <w:basedOn w:val="DefaultParagraphFont"/>
    <w:uiPriority w:val="99"/>
    <w:rsid w:val="00980640"/>
    <w:rPr>
      <w:rFonts w:cs="Times New Roman"/>
    </w:rPr>
  </w:style>
  <w:style w:type="character" w:customStyle="1" w:styleId="opdicttext2">
    <w:name w:val="op_dict_text2"/>
    <w:basedOn w:val="DefaultParagraphFont"/>
    <w:uiPriority w:val="99"/>
    <w:rsid w:val="009806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9699-154F-4555-9E30-CBD54705B7CE}"/>
</file>

<file path=customXml/itemProps2.xml><?xml version="1.0" encoding="utf-8"?>
<ds:datastoreItem xmlns:ds="http://schemas.openxmlformats.org/officeDocument/2006/customXml" ds:itemID="{812BEAA0-4864-43CF-AF2A-29643BD6513E}"/>
</file>

<file path=customXml/itemProps3.xml><?xml version="1.0" encoding="utf-8"?>
<ds:datastoreItem xmlns:ds="http://schemas.openxmlformats.org/officeDocument/2006/customXml" ds:itemID="{D120F8AD-CD47-4EE1-9722-CC18ED60C36D}"/>
</file>

<file path=customXml/itemProps4.xml><?xml version="1.0" encoding="utf-8"?>
<ds:datastoreItem xmlns:ds="http://schemas.openxmlformats.org/officeDocument/2006/customXml" ds:itemID="{605FD3A7-80CC-48AE-BC77-A4DCA1A60FF1}"/>
</file>

<file path=docProps/app.xml><?xml version="1.0" encoding="utf-8"?>
<Properties xmlns="http://schemas.openxmlformats.org/officeDocument/2006/extended-properties" xmlns:vt="http://schemas.openxmlformats.org/officeDocument/2006/docPropsVTypes">
  <Template>Normal</Template>
  <TotalTime>0</TotalTime>
  <Pages>18</Pages>
  <Words>3700</Words>
  <Characters>21095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Chinese</dc:title>
  <dc:creator>Wu Jiansheng</dc:creator>
  <cp:lastModifiedBy>Somova Iuliia</cp:lastModifiedBy>
  <cp:revision>2</cp:revision>
  <cp:lastPrinted>2015-09-04T13:02:00Z</cp:lastPrinted>
  <dcterms:created xsi:type="dcterms:W3CDTF">2015-09-15T08:20:00Z</dcterms:created>
  <dcterms:modified xsi:type="dcterms:W3CDTF">2015-09-15T08:20:00Z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1513885</vt:lpwstr>
  </property>
  <property fmtid="{D5CDD505-2E9C-101B-9397-08002B2CF9AE}" pid="3" name="ODSRefJobNo">
    <vt:lpwstr>1518280C</vt:lpwstr>
  </property>
  <property fmtid="{D5CDD505-2E9C-101B-9397-08002B2CF9AE}" pid="4" name="Symbol1">
    <vt:lpwstr>A/HRC/30/29</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17 August 2015</vt:lpwstr>
  </property>
  <property fmtid="{D5CDD505-2E9C-101B-9397-08002B2CF9AE}" pid="12" name="Original">
    <vt:lpwstr>English</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37800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