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43DF3" w:rsidRPr="009B55AB" w:rsidTr="0008487F">
        <w:trPr>
          <w:trHeight w:val="851"/>
        </w:trPr>
        <w:tc>
          <w:tcPr>
            <w:tcW w:w="1259" w:type="dxa"/>
            <w:tcBorders>
              <w:top w:val="nil"/>
              <w:left w:val="nil"/>
              <w:bottom w:val="single" w:sz="4" w:space="0" w:color="auto"/>
              <w:right w:val="nil"/>
            </w:tcBorders>
          </w:tcPr>
          <w:p w:rsidR="00143DF3" w:rsidRPr="00E047B9" w:rsidRDefault="00143DF3" w:rsidP="0008487F">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143DF3" w:rsidRPr="009B55AB" w:rsidRDefault="00143DF3" w:rsidP="0008487F">
            <w:pPr>
              <w:spacing w:after="80" w:line="300" w:lineRule="exact"/>
              <w:rPr>
                <w:sz w:val="28"/>
                <w:szCs w:val="28"/>
              </w:rPr>
            </w:pPr>
            <w:r w:rsidRPr="009B55AB">
              <w:rPr>
                <w:sz w:val="28"/>
                <w:szCs w:val="28"/>
              </w:rPr>
              <w:t>United Nations</w:t>
            </w:r>
          </w:p>
        </w:tc>
        <w:tc>
          <w:tcPr>
            <w:tcW w:w="6144" w:type="dxa"/>
            <w:gridSpan w:val="2"/>
            <w:tcBorders>
              <w:top w:val="nil"/>
              <w:left w:val="nil"/>
              <w:bottom w:val="single" w:sz="4" w:space="0" w:color="auto"/>
              <w:right w:val="nil"/>
            </w:tcBorders>
            <w:vAlign w:val="bottom"/>
          </w:tcPr>
          <w:p w:rsidR="00143DF3" w:rsidRPr="009B55AB" w:rsidRDefault="00143DF3" w:rsidP="00C22E4C">
            <w:pPr>
              <w:jc w:val="right"/>
            </w:pPr>
            <w:r w:rsidRPr="009B55AB">
              <w:rPr>
                <w:sz w:val="40"/>
              </w:rPr>
              <w:t>A</w:t>
            </w:r>
            <w:r w:rsidRPr="009B55AB">
              <w:t>/HRC/</w:t>
            </w:r>
            <w:r w:rsidR="00BD22D3" w:rsidRPr="009B55AB">
              <w:t>30</w:t>
            </w:r>
            <w:r w:rsidR="00A85ED2" w:rsidRPr="009B55AB">
              <w:t>/</w:t>
            </w:r>
            <w:r w:rsidR="00BD22D3" w:rsidRPr="009B55AB">
              <w:t>35</w:t>
            </w:r>
          </w:p>
        </w:tc>
      </w:tr>
      <w:tr w:rsidR="00143DF3" w:rsidRPr="009B55AB" w:rsidTr="0008487F">
        <w:trPr>
          <w:trHeight w:val="2835"/>
        </w:trPr>
        <w:tc>
          <w:tcPr>
            <w:tcW w:w="1259" w:type="dxa"/>
            <w:tcBorders>
              <w:top w:val="single" w:sz="4" w:space="0" w:color="auto"/>
              <w:left w:val="nil"/>
              <w:bottom w:val="single" w:sz="12" w:space="0" w:color="auto"/>
              <w:right w:val="nil"/>
            </w:tcBorders>
          </w:tcPr>
          <w:p w:rsidR="00143DF3" w:rsidRPr="009B55AB" w:rsidRDefault="002F625B" w:rsidP="0008487F">
            <w:pPr>
              <w:spacing w:before="120"/>
              <w:jc w:val="center"/>
            </w:pPr>
            <w:r w:rsidRPr="009B55AB">
              <w:rPr>
                <w:noProof/>
                <w:lang w:eastAsia="en-GB"/>
              </w:rPr>
              <w:drawing>
                <wp:inline distT="0" distB="0" distL="0" distR="0" wp14:anchorId="4DCB9281" wp14:editId="15C04BD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143DF3" w:rsidRPr="009B55AB" w:rsidRDefault="00143DF3" w:rsidP="0008487F">
            <w:pPr>
              <w:spacing w:before="120" w:line="420" w:lineRule="exact"/>
              <w:rPr>
                <w:b/>
                <w:sz w:val="40"/>
                <w:szCs w:val="40"/>
              </w:rPr>
            </w:pPr>
            <w:r w:rsidRPr="009B55AB">
              <w:rPr>
                <w:b/>
                <w:sz w:val="40"/>
                <w:szCs w:val="40"/>
              </w:rPr>
              <w:t>General Assembly</w:t>
            </w:r>
          </w:p>
        </w:tc>
        <w:tc>
          <w:tcPr>
            <w:tcW w:w="2930" w:type="dxa"/>
            <w:tcBorders>
              <w:top w:val="single" w:sz="4" w:space="0" w:color="auto"/>
              <w:left w:val="nil"/>
              <w:bottom w:val="single" w:sz="12" w:space="0" w:color="auto"/>
              <w:right w:val="nil"/>
            </w:tcBorders>
          </w:tcPr>
          <w:p w:rsidR="00E60817" w:rsidRPr="009B55AB" w:rsidRDefault="00E60817" w:rsidP="00E60817">
            <w:pPr>
              <w:spacing w:before="240" w:line="240" w:lineRule="exact"/>
            </w:pPr>
            <w:r w:rsidRPr="009B55AB">
              <w:t>Distr.: General</w:t>
            </w:r>
          </w:p>
          <w:p w:rsidR="006C5FBB" w:rsidRPr="009B55AB" w:rsidRDefault="006A48AD" w:rsidP="00E60817">
            <w:pPr>
              <w:spacing w:line="240" w:lineRule="exact"/>
            </w:pPr>
            <w:r>
              <w:t>8</w:t>
            </w:r>
            <w:r w:rsidR="00C22E4C" w:rsidRPr="009B55AB">
              <w:t xml:space="preserve"> Ju</w:t>
            </w:r>
            <w:r w:rsidR="00EC38D8" w:rsidRPr="009B55AB">
              <w:t>ly</w:t>
            </w:r>
            <w:r w:rsidR="00E60817" w:rsidRPr="009B55AB">
              <w:t xml:space="preserve"> 201</w:t>
            </w:r>
            <w:r w:rsidR="00BD22D3" w:rsidRPr="009B55AB">
              <w:t>5</w:t>
            </w:r>
          </w:p>
          <w:p w:rsidR="001558D1" w:rsidRPr="009B55AB" w:rsidRDefault="001558D1" w:rsidP="00E60817">
            <w:pPr>
              <w:spacing w:line="240" w:lineRule="exact"/>
            </w:pPr>
          </w:p>
          <w:p w:rsidR="00143DF3" w:rsidRPr="009B55AB" w:rsidRDefault="00E60817" w:rsidP="00E60817">
            <w:pPr>
              <w:spacing w:line="240" w:lineRule="exact"/>
            </w:pPr>
            <w:r w:rsidRPr="009B55AB">
              <w:t>Original: English</w:t>
            </w:r>
          </w:p>
        </w:tc>
      </w:tr>
    </w:tbl>
    <w:p w:rsidR="00143DF3" w:rsidRPr="009B55AB" w:rsidRDefault="00143DF3" w:rsidP="00A85ED2">
      <w:pPr>
        <w:spacing w:before="120"/>
      </w:pPr>
      <w:r w:rsidRPr="009B55AB">
        <w:rPr>
          <w:b/>
          <w:bCs/>
          <w:sz w:val="24"/>
          <w:szCs w:val="24"/>
        </w:rPr>
        <w:t>Human Rights Council</w:t>
      </w:r>
      <w:r w:rsidRPr="009B55AB">
        <w:rPr>
          <w:sz w:val="24"/>
          <w:szCs w:val="24"/>
        </w:rPr>
        <w:br/>
      </w:r>
      <w:r w:rsidR="00874FFD" w:rsidRPr="009B55AB">
        <w:rPr>
          <w:b/>
          <w:bCs/>
        </w:rPr>
        <w:t>T</w:t>
      </w:r>
      <w:r w:rsidR="00BD22D3" w:rsidRPr="009B55AB">
        <w:rPr>
          <w:b/>
          <w:bCs/>
        </w:rPr>
        <w:t>hirtieth</w:t>
      </w:r>
      <w:r w:rsidRPr="009B55AB">
        <w:rPr>
          <w:b/>
          <w:bCs/>
        </w:rPr>
        <w:t xml:space="preserve"> session</w:t>
      </w:r>
      <w:r w:rsidRPr="009B55AB">
        <w:br/>
        <w:t xml:space="preserve">Agenda item </w:t>
      </w:r>
      <w:r w:rsidR="00A85ED2" w:rsidRPr="009B55AB">
        <w:t>3</w:t>
      </w:r>
    </w:p>
    <w:p w:rsidR="00143DF3" w:rsidRPr="009B55AB" w:rsidRDefault="00143DF3" w:rsidP="00143DF3">
      <w:pPr>
        <w:rPr>
          <w:b/>
          <w:bCs/>
        </w:rPr>
      </w:pPr>
      <w:r w:rsidRPr="009B55AB">
        <w:rPr>
          <w:b/>
          <w:bCs/>
        </w:rPr>
        <w:t xml:space="preserve">Promotion and protection of all human rights, civil, </w:t>
      </w:r>
    </w:p>
    <w:p w:rsidR="00143DF3" w:rsidRPr="009B55AB" w:rsidRDefault="00143DF3" w:rsidP="00143DF3">
      <w:pPr>
        <w:rPr>
          <w:b/>
          <w:bCs/>
        </w:rPr>
      </w:pPr>
      <w:r w:rsidRPr="009B55AB">
        <w:rPr>
          <w:b/>
          <w:bCs/>
        </w:rPr>
        <w:t xml:space="preserve">political, economic, social and cultural rights, </w:t>
      </w:r>
    </w:p>
    <w:p w:rsidR="00143DF3" w:rsidRPr="009B55AB" w:rsidRDefault="00143DF3" w:rsidP="00143DF3">
      <w:pPr>
        <w:rPr>
          <w:b/>
          <w:bCs/>
        </w:rPr>
      </w:pPr>
      <w:r w:rsidRPr="009B55AB">
        <w:rPr>
          <w:b/>
          <w:bCs/>
        </w:rPr>
        <w:t>including the right to development</w:t>
      </w:r>
    </w:p>
    <w:p w:rsidR="00BD22D3" w:rsidRPr="009B55AB" w:rsidRDefault="00143DF3" w:rsidP="00CF079A">
      <w:pPr>
        <w:pStyle w:val="HChG"/>
      </w:pPr>
      <w:r w:rsidRPr="009B55AB">
        <w:tab/>
      </w:r>
      <w:r w:rsidRPr="009B55AB">
        <w:tab/>
      </w:r>
      <w:r w:rsidR="00E60817" w:rsidRPr="009B55AB">
        <w:t>Report of the Special Rapporteur on contemporary forms of</w:t>
      </w:r>
      <w:r w:rsidR="00CF079A" w:rsidRPr="009B55AB">
        <w:t> </w:t>
      </w:r>
      <w:r w:rsidR="00E60817" w:rsidRPr="009B55AB">
        <w:t xml:space="preserve">slavery, including its causes and consequences, </w:t>
      </w:r>
      <w:r w:rsidR="00E60817" w:rsidRPr="009B55AB">
        <w:br/>
        <w:t>Urmila Bhoola</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9637"/>
      </w:tblGrid>
      <w:tr w:rsidR="00E60817" w:rsidRPr="009B55AB" w:rsidTr="00A30BFC">
        <w:trPr>
          <w:jc w:val="center"/>
        </w:trPr>
        <w:tc>
          <w:tcPr>
            <w:tcW w:w="9637" w:type="dxa"/>
          </w:tcPr>
          <w:p w:rsidR="00E60817" w:rsidRPr="009B55AB" w:rsidRDefault="00E60817" w:rsidP="00EC5CE5">
            <w:pPr>
              <w:spacing w:before="240" w:after="120"/>
              <w:ind w:left="255"/>
              <w:rPr>
                <w:i/>
                <w:sz w:val="24"/>
              </w:rPr>
            </w:pPr>
            <w:r w:rsidRPr="009B55AB">
              <w:rPr>
                <w:i/>
                <w:sz w:val="24"/>
              </w:rPr>
              <w:t>Summary</w:t>
            </w:r>
          </w:p>
        </w:tc>
      </w:tr>
      <w:tr w:rsidR="00BD22D3" w:rsidRPr="009B55AB" w:rsidTr="00A30BFC">
        <w:trPr>
          <w:jc w:val="center"/>
        </w:trPr>
        <w:tc>
          <w:tcPr>
            <w:tcW w:w="9637" w:type="dxa"/>
          </w:tcPr>
          <w:p w:rsidR="00DB7F2C" w:rsidRDefault="005B3B1F">
            <w:pPr>
              <w:pStyle w:val="SingleTxtG"/>
              <w:rPr>
                <w:rFonts w:eastAsia="SimSun"/>
                <w:color w:val="000000"/>
                <w:lang w:eastAsia="en-GB"/>
              </w:rPr>
            </w:pPr>
            <w:r w:rsidRPr="009B55AB">
              <w:tab/>
            </w:r>
            <w:r w:rsidR="00C22E4C" w:rsidRPr="009B55AB">
              <w:t xml:space="preserve">Following a brief overview of the activities carried out by the mandate, the Special Rapporteur in the present report provides a thematic study </w:t>
            </w:r>
            <w:r w:rsidR="0066626D" w:rsidRPr="009B55AB">
              <w:rPr>
                <w:rFonts w:eastAsia="SimSun"/>
                <w:color w:val="000000"/>
                <w:lang w:eastAsia="en-GB"/>
              </w:rPr>
              <w:t>on enforcing</w:t>
            </w:r>
            <w:r w:rsidR="009B6584" w:rsidRPr="009B55AB">
              <w:rPr>
                <w:rFonts w:eastAsia="SimSun"/>
                <w:color w:val="000000"/>
                <w:lang w:eastAsia="en-GB"/>
              </w:rPr>
              <w:t xml:space="preserve"> the</w:t>
            </w:r>
            <w:r w:rsidR="0066626D" w:rsidRPr="009B55AB">
              <w:rPr>
                <w:rFonts w:eastAsia="SimSun"/>
                <w:color w:val="000000"/>
                <w:lang w:eastAsia="en-GB"/>
              </w:rPr>
              <w:t xml:space="preserve"> </w:t>
            </w:r>
            <w:r w:rsidR="00D71389" w:rsidRPr="009B55AB">
              <w:rPr>
                <w:rFonts w:eastAsia="SimSun"/>
                <w:color w:val="000000"/>
                <w:lang w:eastAsia="en-GB"/>
              </w:rPr>
              <w:t xml:space="preserve">accountability of </w:t>
            </w:r>
            <w:r w:rsidR="0066626D" w:rsidRPr="009B55AB">
              <w:rPr>
                <w:rFonts w:eastAsia="SimSun"/>
                <w:color w:val="000000"/>
                <w:lang w:eastAsia="en-GB"/>
              </w:rPr>
              <w:t>State</w:t>
            </w:r>
            <w:r w:rsidR="00D71389" w:rsidRPr="009B55AB">
              <w:rPr>
                <w:rFonts w:eastAsia="SimSun"/>
                <w:color w:val="000000"/>
                <w:lang w:eastAsia="en-GB"/>
              </w:rPr>
              <w:t>s</w:t>
            </w:r>
            <w:r w:rsidR="0066626D" w:rsidRPr="009B55AB">
              <w:rPr>
                <w:rFonts w:eastAsia="SimSun"/>
                <w:color w:val="000000"/>
                <w:lang w:eastAsia="en-GB"/>
              </w:rPr>
              <w:t xml:space="preserve"> and business</w:t>
            </w:r>
            <w:r w:rsidR="00D71389" w:rsidRPr="009B55AB">
              <w:rPr>
                <w:rFonts w:eastAsia="SimSun"/>
                <w:color w:val="000000"/>
                <w:lang w:eastAsia="en-GB"/>
              </w:rPr>
              <w:t xml:space="preserve">es </w:t>
            </w:r>
            <w:r w:rsidR="0066626D" w:rsidRPr="009B55AB">
              <w:rPr>
                <w:rFonts w:eastAsia="SimSun"/>
                <w:color w:val="000000"/>
                <w:lang w:eastAsia="en-GB"/>
              </w:rPr>
              <w:t xml:space="preserve">for </w:t>
            </w:r>
            <w:r w:rsidR="00D71389" w:rsidRPr="009B55AB">
              <w:rPr>
                <w:rFonts w:eastAsia="SimSun"/>
                <w:color w:val="000000"/>
                <w:lang w:eastAsia="en-GB"/>
              </w:rPr>
              <w:t xml:space="preserve">preventing, mitigating and redressing </w:t>
            </w:r>
            <w:r w:rsidR="0066626D" w:rsidRPr="009B55AB">
              <w:rPr>
                <w:rFonts w:eastAsia="SimSun"/>
                <w:color w:val="000000"/>
                <w:lang w:eastAsia="en-GB"/>
              </w:rPr>
              <w:t>contemporary forms of slavery in supply chains</w:t>
            </w:r>
            <w:r w:rsidR="00D71389" w:rsidRPr="009B55AB">
              <w:rPr>
                <w:rFonts w:eastAsia="SimSun"/>
                <w:color w:val="000000"/>
                <w:lang w:eastAsia="en-GB"/>
              </w:rPr>
              <w:t xml:space="preserve">. </w:t>
            </w:r>
          </w:p>
          <w:p w:rsidR="00AD2B06" w:rsidRPr="009B55AB" w:rsidRDefault="00AD2B06">
            <w:pPr>
              <w:pStyle w:val="SingleTxtG"/>
            </w:pPr>
          </w:p>
        </w:tc>
      </w:tr>
    </w:tbl>
    <w:p w:rsidR="00143DF3" w:rsidRPr="009B55AB" w:rsidRDefault="00F96A39" w:rsidP="00F96A39">
      <w:pPr>
        <w:pStyle w:val="HChG"/>
        <w:ind w:left="0" w:firstLine="0"/>
        <w:rPr>
          <w:b w:val="0"/>
          <w:lang w:val="en-US"/>
        </w:rPr>
      </w:pPr>
      <w:r>
        <w:rPr>
          <w:noProof/>
          <w:lang w:eastAsia="en-GB"/>
        </w:rPr>
        <w:drawing>
          <wp:anchor distT="0" distB="0" distL="114300" distR="114300" simplePos="0" relativeHeight="251659264" behindDoc="0" locked="0" layoutInCell="1" allowOverlap="0" wp14:anchorId="5DA6CD6C" wp14:editId="632394F4">
            <wp:simplePos x="0" y="0"/>
            <wp:positionH relativeFrom="margin">
              <wp:posOffset>5461000</wp:posOffset>
            </wp:positionH>
            <wp:positionV relativeFrom="margin">
              <wp:posOffset>8043545</wp:posOffset>
            </wp:positionV>
            <wp:extent cx="638175" cy="638175"/>
            <wp:effectExtent l="0" t="0" r="9525" b="9525"/>
            <wp:wrapNone/>
            <wp:docPr id="3" name="Picture 3" descr="http://undocs.org/m2/QRCode.ashx?DS=A/HRC/30/35&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30/35&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F3" w:rsidRPr="009B55AB">
        <w:rPr>
          <w:lang w:val="en-US"/>
        </w:rPr>
        <w:br w:type="page"/>
      </w:r>
      <w:r w:rsidR="00902A0E" w:rsidRPr="009B55AB">
        <w:rPr>
          <w:lang w:val="en-US"/>
        </w:rPr>
        <w:lastRenderedPageBreak/>
        <w:tab/>
      </w:r>
      <w:r w:rsidR="00143DF3" w:rsidRPr="009B55AB">
        <w:rPr>
          <w:b w:val="0"/>
          <w:lang w:val="en-US"/>
        </w:rPr>
        <w:t>Contents</w:t>
      </w:r>
    </w:p>
    <w:p w:rsidR="001D5FC7" w:rsidRPr="009B55AB" w:rsidRDefault="001D5FC7">
      <w:pPr>
        <w:tabs>
          <w:tab w:val="right" w:pos="8929"/>
          <w:tab w:val="right" w:pos="9638"/>
        </w:tabs>
        <w:spacing w:after="120"/>
        <w:ind w:left="283"/>
        <w:rPr>
          <w:sz w:val="18"/>
          <w:lang w:val="en-US"/>
        </w:rPr>
      </w:pPr>
      <w:r w:rsidRPr="009B55AB">
        <w:rPr>
          <w:i/>
          <w:sz w:val="18"/>
          <w:lang w:val="en-US"/>
        </w:rPr>
        <w:tab/>
      </w:r>
      <w:r w:rsidRPr="009B55AB">
        <w:rPr>
          <w:i/>
          <w:sz w:val="18"/>
          <w:lang w:val="en-US"/>
        </w:rPr>
        <w:tab/>
        <w:t>Page</w:t>
      </w:r>
    </w:p>
    <w:p w:rsidR="00C22E4C" w:rsidRPr="009B55AB" w:rsidRDefault="00E606D6" w:rsidP="006F090A">
      <w:pPr>
        <w:tabs>
          <w:tab w:val="right" w:pos="850"/>
          <w:tab w:val="left" w:pos="1134"/>
          <w:tab w:val="left" w:pos="1559"/>
          <w:tab w:val="left" w:pos="1984"/>
          <w:tab w:val="left" w:leader="dot" w:pos="8929"/>
          <w:tab w:val="right" w:pos="9638"/>
        </w:tabs>
        <w:spacing w:after="120"/>
        <w:rPr>
          <w:lang w:val="en-US"/>
        </w:rPr>
      </w:pPr>
      <w:r w:rsidRPr="009B55AB">
        <w:rPr>
          <w:lang w:val="en-US"/>
        </w:rPr>
        <w:tab/>
        <w:t>I.</w:t>
      </w:r>
      <w:r w:rsidRPr="009B55AB">
        <w:rPr>
          <w:lang w:val="en-US"/>
        </w:rPr>
        <w:tab/>
        <w:t>Introduction</w:t>
      </w:r>
      <w:r w:rsidRPr="009B55AB">
        <w:rPr>
          <w:lang w:val="en-US"/>
        </w:rPr>
        <w:tab/>
      </w:r>
      <w:r w:rsidR="001D5FC7" w:rsidRPr="009B55AB">
        <w:rPr>
          <w:lang w:val="en-US"/>
        </w:rPr>
        <w:tab/>
      </w:r>
      <w:r w:rsidR="0090128A" w:rsidRPr="009B55AB">
        <w:rPr>
          <w:lang w:val="en-US"/>
        </w:rPr>
        <w:t>3</w:t>
      </w:r>
    </w:p>
    <w:p w:rsidR="001D5FC7" w:rsidRPr="009B55AB" w:rsidRDefault="001D5FC7" w:rsidP="006F090A">
      <w:pPr>
        <w:tabs>
          <w:tab w:val="right" w:pos="850"/>
          <w:tab w:val="left" w:pos="1134"/>
          <w:tab w:val="left" w:pos="1559"/>
          <w:tab w:val="left" w:pos="1984"/>
          <w:tab w:val="left" w:leader="dot" w:pos="8929"/>
          <w:tab w:val="right" w:pos="9638"/>
        </w:tabs>
        <w:spacing w:after="120"/>
      </w:pPr>
      <w:r w:rsidRPr="009B55AB">
        <w:rPr>
          <w:lang w:val="en-US"/>
        </w:rPr>
        <w:tab/>
      </w:r>
      <w:r w:rsidRPr="009B55AB">
        <w:t>II.</w:t>
      </w:r>
      <w:r w:rsidRPr="009B55AB">
        <w:tab/>
      </w:r>
      <w:r w:rsidR="00C22E4C" w:rsidRPr="009B55AB">
        <w:t>Activities of the mandate</w:t>
      </w:r>
      <w:r w:rsidRPr="009B55AB">
        <w:tab/>
      </w:r>
      <w:r w:rsidRPr="009B55AB">
        <w:tab/>
      </w:r>
      <w:r w:rsidR="0090128A" w:rsidRPr="009B55AB">
        <w:t>3</w:t>
      </w:r>
    </w:p>
    <w:p w:rsidR="00B37F1C" w:rsidRPr="009B55AB" w:rsidRDefault="001D5FC7" w:rsidP="006F090A">
      <w:pPr>
        <w:tabs>
          <w:tab w:val="right" w:pos="850"/>
          <w:tab w:val="left" w:pos="1134"/>
          <w:tab w:val="left" w:pos="1559"/>
          <w:tab w:val="left" w:pos="1984"/>
          <w:tab w:val="left" w:leader="dot" w:pos="8929"/>
          <w:tab w:val="right" w:pos="9638"/>
        </w:tabs>
        <w:spacing w:after="120"/>
      </w:pPr>
      <w:r w:rsidRPr="009B55AB">
        <w:tab/>
        <w:t>III.</w:t>
      </w:r>
      <w:r w:rsidRPr="009B55AB">
        <w:tab/>
      </w:r>
      <w:r w:rsidR="00C22E4C" w:rsidRPr="009B55AB">
        <w:t xml:space="preserve">Enforcing State and </w:t>
      </w:r>
      <w:r w:rsidR="00971B63" w:rsidRPr="009B55AB">
        <w:t>business</w:t>
      </w:r>
      <w:r w:rsidR="00C22E4C" w:rsidRPr="009B55AB">
        <w:t xml:space="preserve"> accountability for ending contemporary forms </w:t>
      </w:r>
      <w:r w:rsidR="00C22E4C" w:rsidRPr="009B55AB">
        <w:br/>
      </w:r>
      <w:r w:rsidR="00C22E4C" w:rsidRPr="009B55AB">
        <w:tab/>
      </w:r>
      <w:r w:rsidR="00C22E4C" w:rsidRPr="009B55AB">
        <w:tab/>
      </w:r>
      <w:r w:rsidR="00B03A85" w:rsidRPr="009B55AB">
        <w:t xml:space="preserve">of </w:t>
      </w:r>
      <w:r w:rsidR="00C22E4C" w:rsidRPr="009B55AB">
        <w:t>slavery in supply chains</w:t>
      </w:r>
      <w:r w:rsidR="000D524A" w:rsidRPr="009B55AB">
        <w:rPr>
          <w:rFonts w:eastAsia="SimSun"/>
          <w:color w:val="000000"/>
          <w:lang w:eastAsia="en-GB"/>
        </w:rPr>
        <w:t xml:space="preserve"> </w:t>
      </w:r>
      <w:r w:rsidRPr="009B55AB">
        <w:tab/>
      </w:r>
      <w:r w:rsidR="00A30BFC" w:rsidRPr="009B55AB">
        <w:tab/>
      </w:r>
      <w:r w:rsidR="0090128A" w:rsidRPr="009B55AB">
        <w:t>4</w:t>
      </w:r>
    </w:p>
    <w:p w:rsidR="00B37F1C" w:rsidRPr="009B55AB" w:rsidRDefault="001D5FC7" w:rsidP="00EC38D8">
      <w:pPr>
        <w:tabs>
          <w:tab w:val="right" w:pos="850"/>
          <w:tab w:val="left" w:pos="1134"/>
          <w:tab w:val="left" w:pos="1559"/>
          <w:tab w:val="left" w:pos="1984"/>
          <w:tab w:val="left" w:leader="dot" w:pos="8929"/>
          <w:tab w:val="right" w:pos="9638"/>
        </w:tabs>
        <w:spacing w:after="120"/>
      </w:pPr>
      <w:r w:rsidRPr="009B55AB">
        <w:tab/>
      </w:r>
      <w:r w:rsidRPr="009B55AB">
        <w:tab/>
        <w:t>A.</w:t>
      </w:r>
      <w:r w:rsidRPr="009B55AB">
        <w:tab/>
      </w:r>
      <w:r w:rsidR="00EC38D8" w:rsidRPr="009B55AB">
        <w:t>I</w:t>
      </w:r>
      <w:r w:rsidR="00C22E4C" w:rsidRPr="009B55AB">
        <w:t>nternational and regional normative framework for the duty o</w:t>
      </w:r>
      <w:r w:rsidR="00EC38D8" w:rsidRPr="009B55AB">
        <w:t>f</w:t>
      </w:r>
      <w:r w:rsidR="00C22E4C" w:rsidRPr="009B55AB">
        <w:t xml:space="preserve"> States  </w:t>
      </w:r>
      <w:r w:rsidR="00C22E4C" w:rsidRPr="009B55AB">
        <w:br/>
      </w:r>
      <w:r w:rsidR="00C22E4C" w:rsidRPr="009B55AB">
        <w:tab/>
      </w:r>
      <w:r w:rsidR="00C22E4C" w:rsidRPr="009B55AB">
        <w:tab/>
      </w:r>
      <w:r w:rsidR="00C22E4C" w:rsidRPr="009B55AB">
        <w:tab/>
      </w:r>
      <w:r w:rsidR="00AF47BC" w:rsidRPr="009B55AB">
        <w:t xml:space="preserve">to </w:t>
      </w:r>
      <w:r w:rsidR="00C22E4C" w:rsidRPr="009B55AB">
        <w:t>protect the right not to be subjected to slavery and slavery-like practices</w:t>
      </w:r>
      <w:r w:rsidRPr="009B55AB">
        <w:tab/>
      </w:r>
      <w:r w:rsidRPr="009B55AB">
        <w:tab/>
      </w:r>
      <w:r w:rsidR="00A30BFC" w:rsidRPr="009B55AB">
        <w:t>5</w:t>
      </w:r>
    </w:p>
    <w:p w:rsidR="001D5FC7" w:rsidRPr="009B55AB" w:rsidRDefault="001D5FC7" w:rsidP="00EC38D8">
      <w:pPr>
        <w:tabs>
          <w:tab w:val="right" w:pos="850"/>
          <w:tab w:val="left" w:pos="1134"/>
          <w:tab w:val="left" w:pos="1559"/>
          <w:tab w:val="left" w:pos="1984"/>
          <w:tab w:val="left" w:leader="dot" w:pos="8929"/>
          <w:tab w:val="right" w:pos="9638"/>
        </w:tabs>
        <w:spacing w:after="120"/>
      </w:pPr>
      <w:r w:rsidRPr="009B55AB">
        <w:tab/>
      </w:r>
      <w:r w:rsidRPr="009B55AB">
        <w:tab/>
        <w:t>B.</w:t>
      </w:r>
      <w:r w:rsidR="00B37F1C" w:rsidRPr="009B55AB">
        <w:tab/>
      </w:r>
      <w:r w:rsidR="00EC38D8" w:rsidRPr="009B55AB">
        <w:t>C</w:t>
      </w:r>
      <w:r w:rsidR="00C22E4C" w:rsidRPr="009B55AB">
        <w:t xml:space="preserve">auses and prevalence of contemporary forms of slavery </w:t>
      </w:r>
      <w:r w:rsidR="00C22E4C" w:rsidRPr="009B55AB">
        <w:br/>
      </w:r>
      <w:r w:rsidR="00C22E4C" w:rsidRPr="009B55AB">
        <w:tab/>
      </w:r>
      <w:r w:rsidR="00C22E4C" w:rsidRPr="009B55AB">
        <w:tab/>
      </w:r>
      <w:r w:rsidR="00C22E4C" w:rsidRPr="009B55AB">
        <w:tab/>
      </w:r>
      <w:r w:rsidR="00AF47BC" w:rsidRPr="009B55AB">
        <w:t xml:space="preserve">in supply chains </w:t>
      </w:r>
      <w:r w:rsidR="00C22E4C" w:rsidRPr="009B55AB">
        <w:t>and examples of sectors at risk</w:t>
      </w:r>
      <w:r w:rsidRPr="009B55AB">
        <w:tab/>
      </w:r>
      <w:r w:rsidRPr="009B55AB">
        <w:tab/>
      </w:r>
      <w:r w:rsidR="00A30BFC" w:rsidRPr="009B55AB">
        <w:t>6</w:t>
      </w:r>
    </w:p>
    <w:p w:rsidR="00C22E4C" w:rsidRPr="009B55AB" w:rsidRDefault="00C22E4C" w:rsidP="00EC38D8">
      <w:pPr>
        <w:tabs>
          <w:tab w:val="right" w:pos="850"/>
          <w:tab w:val="left" w:pos="1134"/>
          <w:tab w:val="left" w:pos="1559"/>
          <w:tab w:val="left" w:pos="1984"/>
          <w:tab w:val="left" w:leader="dot" w:pos="8929"/>
          <w:tab w:val="right" w:pos="9638"/>
        </w:tabs>
        <w:spacing w:after="120"/>
      </w:pPr>
      <w:r w:rsidRPr="009B55AB">
        <w:tab/>
      </w:r>
      <w:r w:rsidRPr="009B55AB">
        <w:tab/>
        <w:t>C.</w:t>
      </w:r>
      <w:r w:rsidRPr="009B55AB">
        <w:tab/>
      </w:r>
      <w:r w:rsidR="00EC38D8" w:rsidRPr="009B55AB">
        <w:t>S</w:t>
      </w:r>
      <w:r w:rsidRPr="009B55AB">
        <w:t xml:space="preserve">teps taken by States to comply with their duty to ensure business </w:t>
      </w:r>
      <w:r w:rsidRPr="009B55AB">
        <w:br/>
      </w:r>
      <w:r w:rsidRPr="009B55AB">
        <w:tab/>
      </w:r>
      <w:r w:rsidRPr="009B55AB">
        <w:tab/>
      </w:r>
      <w:r w:rsidRPr="009B55AB">
        <w:tab/>
        <w:t>accountability for ending contemporary forms of slavery in supply chains</w:t>
      </w:r>
      <w:r w:rsidRPr="009B55AB">
        <w:tab/>
      </w:r>
      <w:r w:rsidRPr="009B55AB">
        <w:tab/>
      </w:r>
      <w:r w:rsidR="005723DF" w:rsidRPr="009B55AB">
        <w:t>9</w:t>
      </w:r>
    </w:p>
    <w:p w:rsidR="00C22E4C" w:rsidRPr="009B55AB" w:rsidRDefault="00C22E4C" w:rsidP="00EC38D8">
      <w:pPr>
        <w:tabs>
          <w:tab w:val="right" w:pos="850"/>
          <w:tab w:val="left" w:pos="1134"/>
          <w:tab w:val="left" w:pos="1559"/>
          <w:tab w:val="left" w:pos="1984"/>
          <w:tab w:val="left" w:leader="dot" w:pos="8929"/>
          <w:tab w:val="right" w:pos="9638"/>
        </w:tabs>
        <w:spacing w:after="120"/>
      </w:pPr>
      <w:r w:rsidRPr="009B55AB">
        <w:tab/>
      </w:r>
      <w:r w:rsidRPr="009B55AB">
        <w:tab/>
        <w:t>D.</w:t>
      </w:r>
      <w:r w:rsidRPr="009B55AB">
        <w:tab/>
      </w:r>
      <w:r w:rsidR="00EC38D8" w:rsidRPr="009B55AB">
        <w:t>I</w:t>
      </w:r>
      <w:r w:rsidRPr="009B55AB">
        <w:t xml:space="preserve">nternational framework for the responsibility of businesses </w:t>
      </w:r>
      <w:r w:rsidRPr="009B55AB">
        <w:br/>
      </w:r>
      <w:r w:rsidRPr="009B55AB">
        <w:tab/>
      </w:r>
      <w:r w:rsidRPr="009B55AB">
        <w:tab/>
      </w:r>
      <w:r w:rsidRPr="009B55AB">
        <w:tab/>
      </w:r>
      <w:r w:rsidR="00AF47BC" w:rsidRPr="009B55AB">
        <w:t xml:space="preserve">to respect </w:t>
      </w:r>
      <w:r w:rsidRPr="009B55AB">
        <w:t>human rights</w:t>
      </w:r>
      <w:r w:rsidRPr="009B55AB">
        <w:tab/>
      </w:r>
      <w:r w:rsidR="00A30BFC" w:rsidRPr="009B55AB">
        <w:tab/>
        <w:t>12</w:t>
      </w:r>
    </w:p>
    <w:p w:rsidR="00CB7307" w:rsidRPr="009B55AB" w:rsidRDefault="00C22E4C" w:rsidP="006F090A">
      <w:pPr>
        <w:tabs>
          <w:tab w:val="right" w:pos="850"/>
          <w:tab w:val="left" w:pos="1134"/>
          <w:tab w:val="left" w:pos="1559"/>
          <w:tab w:val="left" w:pos="1984"/>
          <w:tab w:val="left" w:leader="dot" w:pos="8929"/>
          <w:tab w:val="right" w:pos="9638"/>
        </w:tabs>
        <w:spacing w:after="120"/>
      </w:pPr>
      <w:r w:rsidRPr="009B55AB">
        <w:tab/>
      </w:r>
      <w:r w:rsidRPr="009B55AB">
        <w:tab/>
        <w:t>E.</w:t>
      </w:r>
      <w:r w:rsidRPr="009B55AB">
        <w:tab/>
        <w:t xml:space="preserve">Business and stakeholder initiatives to address contemporary </w:t>
      </w:r>
      <w:r w:rsidR="00AD0E1D" w:rsidRPr="009B55AB">
        <w:t xml:space="preserve">forms </w:t>
      </w:r>
      <w:r w:rsidRPr="009B55AB">
        <w:br/>
      </w:r>
      <w:r w:rsidRPr="009B55AB">
        <w:tab/>
      </w:r>
      <w:r w:rsidRPr="009B55AB">
        <w:tab/>
      </w:r>
      <w:r w:rsidRPr="009B55AB">
        <w:tab/>
      </w:r>
      <w:r w:rsidR="00AF47BC" w:rsidRPr="009B55AB">
        <w:t xml:space="preserve">of slavery </w:t>
      </w:r>
      <w:r w:rsidRPr="009B55AB">
        <w:t xml:space="preserve">in supply chains </w:t>
      </w:r>
      <w:r w:rsidRPr="009B55AB">
        <w:tab/>
      </w:r>
      <w:r w:rsidR="00A30BFC" w:rsidRPr="009B55AB">
        <w:tab/>
        <w:t>1</w:t>
      </w:r>
      <w:r w:rsidR="00AD0E1D" w:rsidRPr="009B55AB">
        <w:t>4</w:t>
      </w:r>
    </w:p>
    <w:p w:rsidR="00CB7307" w:rsidRPr="009B55AB" w:rsidRDefault="00C22E4C" w:rsidP="006F090A">
      <w:pPr>
        <w:tabs>
          <w:tab w:val="right" w:pos="850"/>
          <w:tab w:val="left" w:pos="1134"/>
          <w:tab w:val="left" w:pos="1559"/>
          <w:tab w:val="left" w:pos="1984"/>
          <w:tab w:val="left" w:leader="dot" w:pos="8929"/>
          <w:tab w:val="right" w:pos="9638"/>
        </w:tabs>
        <w:spacing w:after="120"/>
      </w:pPr>
      <w:r w:rsidRPr="009B55AB">
        <w:tab/>
      </w:r>
      <w:r w:rsidRPr="009B55AB">
        <w:tab/>
        <w:t>F.</w:t>
      </w:r>
      <w:r w:rsidRPr="009B55AB">
        <w:tab/>
        <w:t xml:space="preserve">Corporate legal liability and access to remedies in cases involving </w:t>
      </w:r>
      <w:r w:rsidRPr="009B55AB">
        <w:br/>
      </w:r>
      <w:r w:rsidRPr="009B55AB">
        <w:tab/>
      </w:r>
      <w:r w:rsidRPr="009B55AB">
        <w:tab/>
      </w:r>
      <w:r w:rsidRPr="009B55AB">
        <w:tab/>
      </w:r>
      <w:r w:rsidR="00AF47BC" w:rsidRPr="009B55AB">
        <w:t xml:space="preserve">contemporary </w:t>
      </w:r>
      <w:r w:rsidRPr="009B55AB">
        <w:t>forms of slavery in supply chains</w:t>
      </w:r>
      <w:r w:rsidRPr="009B55AB">
        <w:tab/>
      </w:r>
      <w:r w:rsidR="00A30BFC" w:rsidRPr="009B55AB">
        <w:tab/>
        <w:t>1</w:t>
      </w:r>
      <w:r w:rsidR="003F6677">
        <w:t>6</w:t>
      </w:r>
    </w:p>
    <w:p w:rsidR="00C22E4C" w:rsidRPr="009B55AB" w:rsidRDefault="00C22E4C" w:rsidP="006F090A">
      <w:pPr>
        <w:tabs>
          <w:tab w:val="right" w:pos="850"/>
          <w:tab w:val="left" w:pos="1134"/>
          <w:tab w:val="left" w:pos="1559"/>
          <w:tab w:val="left" w:pos="1984"/>
          <w:tab w:val="left" w:leader="dot" w:pos="8929"/>
          <w:tab w:val="right" w:pos="9638"/>
        </w:tabs>
        <w:spacing w:after="120"/>
      </w:pPr>
      <w:r w:rsidRPr="009B55AB">
        <w:tab/>
      </w:r>
      <w:r w:rsidRPr="009B55AB">
        <w:tab/>
        <w:t>G.</w:t>
      </w:r>
      <w:r w:rsidRPr="009B55AB">
        <w:tab/>
        <w:t xml:space="preserve">Some challenges and gaps to ensuring </w:t>
      </w:r>
      <w:r w:rsidR="00A6393E" w:rsidRPr="009B55AB">
        <w:t xml:space="preserve">the </w:t>
      </w:r>
      <w:r w:rsidRPr="009B55AB">
        <w:t xml:space="preserve">accountability </w:t>
      </w:r>
      <w:r w:rsidR="00D71389" w:rsidRPr="009B55AB">
        <w:t xml:space="preserve">of States </w:t>
      </w:r>
      <w:r w:rsidR="003C086E" w:rsidRPr="009B55AB">
        <w:t xml:space="preserve">and businesses </w:t>
      </w:r>
      <w:r w:rsidRPr="009B55AB">
        <w:br/>
      </w:r>
      <w:r w:rsidRPr="009B55AB">
        <w:tab/>
      </w:r>
      <w:r w:rsidRPr="009B55AB">
        <w:tab/>
      </w:r>
      <w:r w:rsidRPr="009B55AB">
        <w:tab/>
      </w:r>
      <w:r w:rsidR="00AF47BC" w:rsidRPr="009B55AB">
        <w:t xml:space="preserve">for </w:t>
      </w:r>
      <w:r w:rsidR="00D71389" w:rsidRPr="009B55AB">
        <w:t xml:space="preserve">contemporary forms of slavery </w:t>
      </w:r>
      <w:r w:rsidR="0066626D" w:rsidRPr="009B55AB">
        <w:t xml:space="preserve">in </w:t>
      </w:r>
      <w:r w:rsidRPr="009B55AB">
        <w:t>supply chains</w:t>
      </w:r>
      <w:r w:rsidRPr="009B55AB">
        <w:tab/>
      </w:r>
      <w:r w:rsidRPr="009B55AB">
        <w:tab/>
      </w:r>
      <w:r w:rsidR="00200230" w:rsidRPr="009B55AB">
        <w:t>18</w:t>
      </w:r>
    </w:p>
    <w:p w:rsidR="00B37F1C" w:rsidRPr="009B55AB" w:rsidRDefault="001D5FC7" w:rsidP="006F090A">
      <w:pPr>
        <w:tabs>
          <w:tab w:val="right" w:pos="850"/>
          <w:tab w:val="left" w:pos="1134"/>
          <w:tab w:val="left" w:pos="1559"/>
          <w:tab w:val="left" w:pos="1984"/>
          <w:tab w:val="left" w:leader="dot" w:pos="8929"/>
          <w:tab w:val="right" w:pos="9638"/>
        </w:tabs>
        <w:spacing w:after="120"/>
      </w:pPr>
      <w:r w:rsidRPr="009B55AB">
        <w:tab/>
        <w:t>IV.</w:t>
      </w:r>
      <w:r w:rsidR="00B37F1C" w:rsidRPr="009B55AB">
        <w:tab/>
      </w:r>
      <w:r w:rsidR="00F85066" w:rsidRPr="009B55AB">
        <w:tab/>
      </w:r>
      <w:r w:rsidR="00007759" w:rsidRPr="009B55AB">
        <w:t>Conclusion and recommendations</w:t>
      </w:r>
      <w:r w:rsidRPr="009B55AB">
        <w:tab/>
      </w:r>
      <w:r w:rsidRPr="009B55AB">
        <w:tab/>
      </w:r>
      <w:r w:rsidR="00A30BFC" w:rsidRPr="009B55AB">
        <w:t>1</w:t>
      </w:r>
      <w:r w:rsidR="00200230" w:rsidRPr="009B55AB">
        <w:t>9</w:t>
      </w:r>
    </w:p>
    <w:p w:rsidR="00FA6577" w:rsidRPr="009B55AB" w:rsidRDefault="00FA6577" w:rsidP="00FA6577">
      <w:pPr>
        <w:pStyle w:val="HChG"/>
      </w:pPr>
      <w:r w:rsidRPr="009B55AB">
        <w:br w:type="page"/>
      </w:r>
      <w:r w:rsidR="00143DF3" w:rsidRPr="009B55AB">
        <w:lastRenderedPageBreak/>
        <w:tab/>
        <w:t>I.</w:t>
      </w:r>
      <w:r w:rsidR="00143DF3" w:rsidRPr="009B55AB">
        <w:tab/>
        <w:t>Introduction</w:t>
      </w:r>
    </w:p>
    <w:p w:rsidR="00B92073" w:rsidRPr="009B55AB" w:rsidRDefault="00B92073" w:rsidP="00BB4E1B">
      <w:pPr>
        <w:pStyle w:val="SingleTxtG"/>
        <w:numPr>
          <w:ilvl w:val="0"/>
          <w:numId w:val="9"/>
        </w:numPr>
        <w:ind w:left="1134" w:firstLine="0"/>
        <w:rPr>
          <w:color w:val="000000"/>
        </w:rPr>
      </w:pPr>
      <w:r w:rsidRPr="009B55AB">
        <w:rPr>
          <w:color w:val="000000"/>
        </w:rPr>
        <w:t>The present report is submitted pursuant to Human Rights Council resolution 24/3, renewing the mandate of the Special Rapporteur on contemporary forms of slavery, including its causes and consequences</w:t>
      </w:r>
      <w:r w:rsidR="009B6584" w:rsidRPr="009B55AB">
        <w:rPr>
          <w:color w:val="000000"/>
        </w:rPr>
        <w:t>,</w:t>
      </w:r>
      <w:r w:rsidRPr="009B55AB">
        <w:rPr>
          <w:color w:val="000000"/>
        </w:rPr>
        <w:t xml:space="preserve"> for three years. Following a brief overview of the activities carried out by the mandate holder</w:t>
      </w:r>
      <w:r w:rsidR="009B6584" w:rsidRPr="009B55AB">
        <w:rPr>
          <w:color w:val="000000"/>
        </w:rPr>
        <w:t xml:space="preserve">, </w:t>
      </w:r>
      <w:r w:rsidRPr="009B55AB">
        <w:rPr>
          <w:color w:val="000000"/>
        </w:rPr>
        <w:t xml:space="preserve">the Special Rapporteur, Urmila Bhoola, </w:t>
      </w:r>
      <w:r w:rsidR="002976F7" w:rsidRPr="009B55AB">
        <w:rPr>
          <w:color w:val="000000"/>
        </w:rPr>
        <w:t xml:space="preserve">then </w:t>
      </w:r>
      <w:r w:rsidRPr="009B55AB">
        <w:rPr>
          <w:color w:val="000000"/>
        </w:rPr>
        <w:t xml:space="preserve">focuses on one of the priority areas as identified in her first report to the </w:t>
      </w:r>
      <w:r w:rsidR="006E5ADA" w:rsidRPr="009B55AB">
        <w:rPr>
          <w:color w:val="000000"/>
        </w:rPr>
        <w:t xml:space="preserve">Council </w:t>
      </w:r>
      <w:r w:rsidRPr="009B55AB">
        <w:rPr>
          <w:color w:val="000000"/>
        </w:rPr>
        <w:t>(A/HRC/27/53)</w:t>
      </w:r>
      <w:r w:rsidR="00E512CC" w:rsidRPr="009B55AB">
        <w:rPr>
          <w:color w:val="000000"/>
        </w:rPr>
        <w:t>:</w:t>
      </w:r>
      <w:r w:rsidRPr="009B55AB">
        <w:rPr>
          <w:color w:val="000000"/>
        </w:rPr>
        <w:t xml:space="preserve"> the duty of States and responsibility of business to eliminate contemporary forms of slavery from supply chains.</w:t>
      </w:r>
    </w:p>
    <w:p w:rsidR="00B92073" w:rsidRPr="009B55AB" w:rsidRDefault="00B92073" w:rsidP="00B92073">
      <w:pPr>
        <w:pStyle w:val="HChG"/>
      </w:pPr>
      <w:r w:rsidRPr="009B55AB">
        <w:tab/>
        <w:t>II.</w:t>
      </w:r>
      <w:r w:rsidRPr="009B55AB">
        <w:tab/>
        <w:t xml:space="preserve">Activities of the mandate </w:t>
      </w:r>
    </w:p>
    <w:p w:rsidR="006C5FBB" w:rsidRPr="009B55AB" w:rsidRDefault="00B92073" w:rsidP="00BB4E1B">
      <w:pPr>
        <w:pStyle w:val="SingleTxtG"/>
        <w:numPr>
          <w:ilvl w:val="0"/>
          <w:numId w:val="9"/>
        </w:numPr>
        <w:ind w:left="1134" w:firstLine="0"/>
        <w:rPr>
          <w:color w:val="000000"/>
        </w:rPr>
      </w:pPr>
      <w:r w:rsidRPr="009B55AB">
        <w:rPr>
          <w:color w:val="000000"/>
        </w:rPr>
        <w:t>The Special Rapporteur conducted official country visits to the Niger and Belgium from 11 to 21 November 2014 a</w:t>
      </w:r>
      <w:r w:rsidR="00E512CC" w:rsidRPr="009B55AB">
        <w:rPr>
          <w:color w:val="000000"/>
        </w:rPr>
        <w:t>n</w:t>
      </w:r>
      <w:r w:rsidRPr="009B55AB">
        <w:rPr>
          <w:color w:val="000000"/>
        </w:rPr>
        <w:t xml:space="preserve">d </w:t>
      </w:r>
      <w:r w:rsidR="00E512CC" w:rsidRPr="009B55AB">
        <w:rPr>
          <w:color w:val="000000"/>
        </w:rPr>
        <w:t xml:space="preserve">from </w:t>
      </w:r>
      <w:r w:rsidRPr="009B55AB">
        <w:rPr>
          <w:color w:val="000000"/>
        </w:rPr>
        <w:t>19 and 26 February 2015, respectively, and her mission report</w:t>
      </w:r>
      <w:r w:rsidR="00971B63" w:rsidRPr="009B55AB">
        <w:rPr>
          <w:color w:val="000000"/>
        </w:rPr>
        <w:t>s</w:t>
      </w:r>
      <w:r w:rsidRPr="009B55AB">
        <w:rPr>
          <w:color w:val="000000"/>
        </w:rPr>
        <w:t xml:space="preserve"> are </w:t>
      </w:r>
      <w:r w:rsidR="00E512CC" w:rsidRPr="009B55AB">
        <w:rPr>
          <w:color w:val="000000"/>
        </w:rPr>
        <w:t xml:space="preserve">issued </w:t>
      </w:r>
      <w:r w:rsidRPr="009B55AB">
        <w:rPr>
          <w:color w:val="000000"/>
        </w:rPr>
        <w:t xml:space="preserve">as addenda to the present report. She would like to reiterate her gratitude to the Government of the Niger and </w:t>
      </w:r>
      <w:r w:rsidR="00E512CC" w:rsidRPr="009B55AB">
        <w:rPr>
          <w:color w:val="000000"/>
        </w:rPr>
        <w:t xml:space="preserve">the Government of </w:t>
      </w:r>
      <w:r w:rsidRPr="009B55AB">
        <w:rPr>
          <w:color w:val="000000"/>
        </w:rPr>
        <w:t xml:space="preserve">Belgium for the cooperation extended </w:t>
      </w:r>
      <w:r w:rsidR="00E512CC" w:rsidRPr="009B55AB">
        <w:rPr>
          <w:color w:val="000000"/>
        </w:rPr>
        <w:t xml:space="preserve">before </w:t>
      </w:r>
      <w:r w:rsidRPr="009B55AB">
        <w:rPr>
          <w:color w:val="000000"/>
        </w:rPr>
        <w:t>and during the visit and looks forward to continued cooperation on the issues pertaining to her mandate. The Special Rapporteur also wishes to thank all those States that have extended</w:t>
      </w:r>
      <w:r w:rsidR="00E512CC" w:rsidRPr="009B55AB">
        <w:rPr>
          <w:color w:val="000000"/>
        </w:rPr>
        <w:t xml:space="preserve"> to</w:t>
      </w:r>
      <w:r w:rsidRPr="009B55AB">
        <w:rPr>
          <w:color w:val="000000"/>
        </w:rPr>
        <w:t xml:space="preserve"> her </w:t>
      </w:r>
      <w:r w:rsidR="00E512CC" w:rsidRPr="009B55AB">
        <w:rPr>
          <w:color w:val="000000"/>
        </w:rPr>
        <w:t xml:space="preserve">an </w:t>
      </w:r>
      <w:r w:rsidRPr="009B55AB">
        <w:rPr>
          <w:color w:val="000000"/>
        </w:rPr>
        <w:t>invitation for a visit.</w:t>
      </w:r>
    </w:p>
    <w:p w:rsidR="006C5FBB" w:rsidRPr="009B55AB" w:rsidRDefault="00B92073" w:rsidP="009B55AB">
      <w:pPr>
        <w:pStyle w:val="SingleTxtG"/>
        <w:numPr>
          <w:ilvl w:val="0"/>
          <w:numId w:val="9"/>
        </w:numPr>
        <w:ind w:left="1134" w:firstLine="0"/>
        <w:rPr>
          <w:color w:val="000000"/>
        </w:rPr>
      </w:pPr>
      <w:r w:rsidRPr="009B55AB">
        <w:rPr>
          <w:color w:val="000000"/>
        </w:rPr>
        <w:t xml:space="preserve">Since the presentation of her report to the </w:t>
      </w:r>
      <w:r w:rsidR="006E5ADA" w:rsidRPr="009B55AB">
        <w:rPr>
          <w:color w:val="000000"/>
        </w:rPr>
        <w:t xml:space="preserve">Council </w:t>
      </w:r>
      <w:r w:rsidRPr="009B55AB">
        <w:rPr>
          <w:color w:val="000000"/>
        </w:rPr>
        <w:t>in September 2014, the Special Rapporteur</w:t>
      </w:r>
      <w:r w:rsidR="00E512CC" w:rsidRPr="009B55AB">
        <w:rPr>
          <w:color w:val="000000"/>
        </w:rPr>
        <w:t xml:space="preserve"> has</w:t>
      </w:r>
      <w:r w:rsidRPr="009B55AB">
        <w:rPr>
          <w:color w:val="000000"/>
        </w:rPr>
        <w:t xml:space="preserve"> held consultations with various stakeholders and participated in several events relevant </w:t>
      </w:r>
      <w:r w:rsidR="00B624DC" w:rsidRPr="009B55AB">
        <w:rPr>
          <w:color w:val="000000"/>
        </w:rPr>
        <w:t xml:space="preserve">to </w:t>
      </w:r>
      <w:r w:rsidRPr="009B55AB">
        <w:rPr>
          <w:color w:val="000000"/>
        </w:rPr>
        <w:t>the mandate</w:t>
      </w:r>
      <w:r w:rsidR="002976F7" w:rsidRPr="009B55AB">
        <w:rPr>
          <w:color w:val="000000"/>
        </w:rPr>
        <w:t xml:space="preserve">, with those most prominent presented below. </w:t>
      </w:r>
    </w:p>
    <w:p w:rsidR="006C5FBB" w:rsidRPr="009B55AB" w:rsidRDefault="00B92073" w:rsidP="009B55AB">
      <w:pPr>
        <w:pStyle w:val="SingleTxtG"/>
        <w:numPr>
          <w:ilvl w:val="0"/>
          <w:numId w:val="9"/>
        </w:numPr>
        <w:ind w:left="1134" w:firstLine="0"/>
        <w:rPr>
          <w:color w:val="000000"/>
        </w:rPr>
      </w:pPr>
      <w:r w:rsidRPr="009B55AB">
        <w:rPr>
          <w:color w:val="000000"/>
        </w:rPr>
        <w:t xml:space="preserve">On 10 September 2014, she </w:t>
      </w:r>
      <w:r w:rsidR="00B624DC" w:rsidRPr="009B55AB">
        <w:rPr>
          <w:color w:val="000000"/>
        </w:rPr>
        <w:t xml:space="preserve">made </w:t>
      </w:r>
      <w:r w:rsidRPr="009B55AB">
        <w:rPr>
          <w:color w:val="000000"/>
        </w:rPr>
        <w:t xml:space="preserve">concluding remarks at a </w:t>
      </w:r>
      <w:r w:rsidR="006E5ADA" w:rsidRPr="009B55AB">
        <w:rPr>
          <w:color w:val="000000"/>
        </w:rPr>
        <w:t xml:space="preserve">Council </w:t>
      </w:r>
      <w:r w:rsidRPr="009B55AB">
        <w:rPr>
          <w:color w:val="000000"/>
        </w:rPr>
        <w:t xml:space="preserve">side event </w:t>
      </w:r>
      <w:r w:rsidR="00B624DC" w:rsidRPr="009B55AB">
        <w:rPr>
          <w:color w:val="000000"/>
        </w:rPr>
        <w:t xml:space="preserve">entitled </w:t>
      </w:r>
      <w:r w:rsidRPr="009B55AB">
        <w:rPr>
          <w:color w:val="000000"/>
        </w:rPr>
        <w:t xml:space="preserve">“Religions and Slavery: What role for </w:t>
      </w:r>
      <w:r w:rsidR="00B624DC" w:rsidRPr="009B55AB">
        <w:rPr>
          <w:color w:val="000000"/>
        </w:rPr>
        <w:t>r</w:t>
      </w:r>
      <w:r w:rsidRPr="009B55AB">
        <w:rPr>
          <w:color w:val="000000"/>
        </w:rPr>
        <w:t xml:space="preserve">eligions in the fight against contemporary forms of slavery?”, supported by the Permanent Observer Mission of the Holy See and the Permanent Observer Mission of the Order of Malta to the United Nations Office at Geneva. </w:t>
      </w:r>
    </w:p>
    <w:p w:rsidR="006C5FBB" w:rsidRPr="009B55AB" w:rsidRDefault="00B92073" w:rsidP="00B624DC">
      <w:pPr>
        <w:pStyle w:val="SingleTxtG"/>
        <w:numPr>
          <w:ilvl w:val="0"/>
          <w:numId w:val="9"/>
        </w:numPr>
        <w:ind w:left="1134" w:firstLine="0"/>
        <w:rPr>
          <w:color w:val="000000"/>
        </w:rPr>
      </w:pPr>
      <w:r w:rsidRPr="009B55AB">
        <w:rPr>
          <w:color w:val="000000"/>
        </w:rPr>
        <w:t xml:space="preserve">On 1 December 2014, she delivered a keynote speech </w:t>
      </w:r>
      <w:r w:rsidR="00B624DC" w:rsidRPr="009B55AB">
        <w:rPr>
          <w:color w:val="000000"/>
        </w:rPr>
        <w:t>via</w:t>
      </w:r>
      <w:r w:rsidRPr="009B55AB">
        <w:rPr>
          <w:color w:val="000000"/>
        </w:rPr>
        <w:t xml:space="preserve"> video message at a conference entitled “Child Labour and Responsibility of European Consumers”</w:t>
      </w:r>
      <w:r w:rsidR="009B6584" w:rsidRPr="009B55AB">
        <w:rPr>
          <w:color w:val="000000"/>
        </w:rPr>
        <w:t>,</w:t>
      </w:r>
      <w:r w:rsidRPr="009B55AB">
        <w:rPr>
          <w:color w:val="000000"/>
        </w:rPr>
        <w:t xml:space="preserve"> organi</w:t>
      </w:r>
      <w:r w:rsidR="00B624DC" w:rsidRPr="009B55AB">
        <w:rPr>
          <w:color w:val="000000"/>
        </w:rPr>
        <w:t>z</w:t>
      </w:r>
      <w:r w:rsidRPr="009B55AB">
        <w:rPr>
          <w:color w:val="000000"/>
        </w:rPr>
        <w:t>ed in Vienna on the occasion of the International Day for the Abolition of Slavery by the Academic Council o</w:t>
      </w:r>
      <w:r w:rsidR="00B624DC" w:rsidRPr="009B55AB">
        <w:rPr>
          <w:color w:val="000000"/>
        </w:rPr>
        <w:t>n</w:t>
      </w:r>
      <w:r w:rsidRPr="009B55AB">
        <w:rPr>
          <w:color w:val="000000"/>
        </w:rPr>
        <w:t xml:space="preserve"> the U</w:t>
      </w:r>
      <w:r w:rsidR="006E5ADA" w:rsidRPr="009B55AB">
        <w:rPr>
          <w:color w:val="000000"/>
        </w:rPr>
        <w:t xml:space="preserve">nited </w:t>
      </w:r>
      <w:r w:rsidRPr="009B55AB">
        <w:rPr>
          <w:color w:val="000000"/>
        </w:rPr>
        <w:t>N</w:t>
      </w:r>
      <w:r w:rsidR="006E5ADA" w:rsidRPr="009B55AB">
        <w:rPr>
          <w:color w:val="000000"/>
        </w:rPr>
        <w:t>ations</w:t>
      </w:r>
      <w:r w:rsidRPr="009B55AB">
        <w:rPr>
          <w:color w:val="000000"/>
        </w:rPr>
        <w:t xml:space="preserve"> System. </w:t>
      </w:r>
    </w:p>
    <w:p w:rsidR="006C5FBB" w:rsidRPr="009B55AB" w:rsidRDefault="00B92073" w:rsidP="00B92073">
      <w:pPr>
        <w:pStyle w:val="SingleTxtG"/>
        <w:numPr>
          <w:ilvl w:val="0"/>
          <w:numId w:val="9"/>
        </w:numPr>
        <w:ind w:left="1134" w:firstLine="0"/>
        <w:rPr>
          <w:color w:val="000000"/>
        </w:rPr>
      </w:pPr>
      <w:r w:rsidRPr="009B55AB">
        <w:rPr>
          <w:color w:val="000000"/>
        </w:rPr>
        <w:t xml:space="preserve">From 22 to 23 January 2015, the Special Rapporteur participated in </w:t>
      </w:r>
      <w:r w:rsidR="009B6584" w:rsidRPr="009B55AB">
        <w:rPr>
          <w:color w:val="000000"/>
        </w:rPr>
        <w:t>the</w:t>
      </w:r>
      <w:r w:rsidRPr="009B55AB">
        <w:rPr>
          <w:color w:val="000000"/>
        </w:rPr>
        <w:t xml:space="preserve"> Global Care Advocacy Workshop</w:t>
      </w:r>
      <w:r w:rsidR="009B6584" w:rsidRPr="009B55AB">
        <w:rPr>
          <w:color w:val="000000"/>
        </w:rPr>
        <w:t>,</w:t>
      </w:r>
      <w:r w:rsidRPr="009B55AB">
        <w:rPr>
          <w:color w:val="000000"/>
        </w:rPr>
        <w:t xml:space="preserve"> held under the auspices of the Asia Pacific Forum on Women in Law and Development, the Institute for Development Studies and Action Aid International in Bangkok, where she chaired a session on the role of the mandate in eradicating domestic servitude. </w:t>
      </w:r>
    </w:p>
    <w:p w:rsidR="006C5FBB" w:rsidRPr="009B55AB" w:rsidRDefault="00B92073" w:rsidP="006A1242">
      <w:pPr>
        <w:pStyle w:val="SingleTxtG"/>
        <w:numPr>
          <w:ilvl w:val="0"/>
          <w:numId w:val="9"/>
        </w:numPr>
        <w:ind w:left="1134" w:firstLine="0"/>
        <w:rPr>
          <w:color w:val="000000"/>
        </w:rPr>
      </w:pPr>
      <w:r w:rsidRPr="009B55AB">
        <w:rPr>
          <w:color w:val="000000"/>
        </w:rPr>
        <w:t xml:space="preserve">From 17 to 19 March 2015, the Special Rapporteur participated at the </w:t>
      </w:r>
      <w:r w:rsidR="006A1242" w:rsidRPr="009B55AB">
        <w:rPr>
          <w:color w:val="000000"/>
        </w:rPr>
        <w:t>second</w:t>
      </w:r>
      <w:r w:rsidR="0024027D" w:rsidRPr="009B55AB">
        <w:rPr>
          <w:color w:val="000000"/>
        </w:rPr>
        <w:t> </w:t>
      </w:r>
      <w:r w:rsidR="006A1242" w:rsidRPr="009B55AB">
        <w:rPr>
          <w:color w:val="000000"/>
        </w:rPr>
        <w:t>i</w:t>
      </w:r>
      <w:r w:rsidRPr="009B55AB">
        <w:rPr>
          <w:color w:val="000000"/>
        </w:rPr>
        <w:t>nternational legal conference on contemporary forms of slavery</w:t>
      </w:r>
      <w:r w:rsidR="006A1242" w:rsidRPr="009B55AB">
        <w:rPr>
          <w:color w:val="000000"/>
        </w:rPr>
        <w:t>,</w:t>
      </w:r>
      <w:r w:rsidRPr="009B55AB">
        <w:rPr>
          <w:color w:val="000000"/>
        </w:rPr>
        <w:t xml:space="preserve"> organi</w:t>
      </w:r>
      <w:r w:rsidR="006A1242" w:rsidRPr="009B55AB">
        <w:rPr>
          <w:color w:val="000000"/>
        </w:rPr>
        <w:t>z</w:t>
      </w:r>
      <w:r w:rsidR="003E4738">
        <w:rPr>
          <w:color w:val="000000"/>
        </w:rPr>
        <w:t xml:space="preserve">ed at the University of </w:t>
      </w:r>
      <w:r w:rsidRPr="009B55AB">
        <w:rPr>
          <w:color w:val="000000"/>
        </w:rPr>
        <w:t xml:space="preserve">Granada, Spain, and provided an inaugural address. </w:t>
      </w:r>
    </w:p>
    <w:p w:rsidR="006C5FBB" w:rsidRPr="009B55AB" w:rsidRDefault="00B92073" w:rsidP="009B6584">
      <w:pPr>
        <w:pStyle w:val="SingleTxtG"/>
        <w:numPr>
          <w:ilvl w:val="0"/>
          <w:numId w:val="9"/>
        </w:numPr>
        <w:ind w:left="1134" w:firstLine="0"/>
        <w:rPr>
          <w:color w:val="000000"/>
        </w:rPr>
      </w:pPr>
      <w:r w:rsidRPr="009B55AB">
        <w:rPr>
          <w:color w:val="000000"/>
        </w:rPr>
        <w:t xml:space="preserve">From 25 to 27 March 2015, she presented a paper on the role of the </w:t>
      </w:r>
      <w:r w:rsidR="006A1242" w:rsidRPr="009B55AB">
        <w:rPr>
          <w:color w:val="000000"/>
        </w:rPr>
        <w:t>s</w:t>
      </w:r>
      <w:r w:rsidRPr="009B55AB">
        <w:rPr>
          <w:color w:val="000000"/>
        </w:rPr>
        <w:t xml:space="preserve">pecial </w:t>
      </w:r>
      <w:r w:rsidR="006A1242" w:rsidRPr="009B55AB">
        <w:rPr>
          <w:color w:val="000000"/>
        </w:rPr>
        <w:t>p</w:t>
      </w:r>
      <w:r w:rsidRPr="009B55AB">
        <w:rPr>
          <w:color w:val="000000"/>
        </w:rPr>
        <w:t>rocedures and human rights treaty bodies in addressing criminal justice for slavery at a policy retreat on “Eradicating modern slavery: What role for international criminal justice?”, organi</w:t>
      </w:r>
      <w:r w:rsidR="006A1242" w:rsidRPr="009B55AB">
        <w:rPr>
          <w:color w:val="000000"/>
        </w:rPr>
        <w:t>z</w:t>
      </w:r>
      <w:r w:rsidRPr="009B55AB">
        <w:rPr>
          <w:color w:val="000000"/>
        </w:rPr>
        <w:t>ed by the U</w:t>
      </w:r>
      <w:r w:rsidR="006E5ADA" w:rsidRPr="009B55AB">
        <w:rPr>
          <w:color w:val="000000"/>
        </w:rPr>
        <w:t xml:space="preserve">nited </w:t>
      </w:r>
      <w:r w:rsidRPr="009B55AB">
        <w:rPr>
          <w:color w:val="000000"/>
        </w:rPr>
        <w:t>N</w:t>
      </w:r>
      <w:r w:rsidR="006E5ADA" w:rsidRPr="009B55AB">
        <w:rPr>
          <w:color w:val="000000"/>
        </w:rPr>
        <w:t>ations</w:t>
      </w:r>
      <w:r w:rsidRPr="009B55AB">
        <w:rPr>
          <w:color w:val="000000"/>
        </w:rPr>
        <w:t xml:space="preserve"> University, the Freedom Fund, the Permanent Mission of Liechtenstein to the U</w:t>
      </w:r>
      <w:r w:rsidR="006E5ADA" w:rsidRPr="009B55AB">
        <w:rPr>
          <w:color w:val="000000"/>
        </w:rPr>
        <w:t xml:space="preserve">nited </w:t>
      </w:r>
      <w:r w:rsidRPr="009B55AB">
        <w:rPr>
          <w:color w:val="000000"/>
        </w:rPr>
        <w:t>N</w:t>
      </w:r>
      <w:r w:rsidR="006E5ADA" w:rsidRPr="009B55AB">
        <w:rPr>
          <w:color w:val="000000"/>
        </w:rPr>
        <w:t>ations</w:t>
      </w:r>
      <w:r w:rsidRPr="009B55AB">
        <w:rPr>
          <w:color w:val="000000"/>
        </w:rPr>
        <w:t xml:space="preserve"> and the Journal of International Criminal Justice in New York. Prior to that, from 22 to 24 March</w:t>
      </w:r>
      <w:r w:rsidR="002F7559" w:rsidRPr="009B55AB">
        <w:rPr>
          <w:color w:val="000000"/>
        </w:rPr>
        <w:t xml:space="preserve"> 2015</w:t>
      </w:r>
      <w:r w:rsidRPr="009B55AB">
        <w:rPr>
          <w:color w:val="000000"/>
        </w:rPr>
        <w:t>, the Special Rapporteur held consultation meetings with the Alliance to End Slavery and Trafficking</w:t>
      </w:r>
      <w:r w:rsidR="000122F7" w:rsidRPr="009B55AB">
        <w:rPr>
          <w:color w:val="000000"/>
        </w:rPr>
        <w:t>,</w:t>
      </w:r>
      <w:r w:rsidRPr="009B55AB">
        <w:rPr>
          <w:color w:val="000000"/>
        </w:rPr>
        <w:t xml:space="preserve"> and Humanity United in Washington</w:t>
      </w:r>
      <w:r w:rsidR="006A1242" w:rsidRPr="009B55AB">
        <w:rPr>
          <w:color w:val="000000"/>
        </w:rPr>
        <w:t>,</w:t>
      </w:r>
      <w:r w:rsidRPr="009B55AB">
        <w:rPr>
          <w:color w:val="000000"/>
        </w:rPr>
        <w:t xml:space="preserve"> D</w:t>
      </w:r>
      <w:r w:rsidR="006A1242" w:rsidRPr="009B55AB">
        <w:rPr>
          <w:color w:val="000000"/>
        </w:rPr>
        <w:t>.</w:t>
      </w:r>
      <w:r w:rsidRPr="009B55AB">
        <w:rPr>
          <w:color w:val="000000"/>
        </w:rPr>
        <w:t xml:space="preserve">C. She also met with the International Corporate Accountability Roundtable, Human Rights First, </w:t>
      </w:r>
      <w:r w:rsidR="009B6584" w:rsidRPr="009B55AB">
        <w:rPr>
          <w:color w:val="000000"/>
        </w:rPr>
        <w:t xml:space="preserve">the </w:t>
      </w:r>
      <w:r w:rsidR="009B6584" w:rsidRPr="009B55AB">
        <w:rPr>
          <w:rStyle w:val="preferred"/>
        </w:rPr>
        <w:t xml:space="preserve">United States Agency for International Development </w:t>
      </w:r>
      <w:r w:rsidRPr="009B55AB">
        <w:rPr>
          <w:color w:val="000000"/>
        </w:rPr>
        <w:t>and the Bureau of International Labor Affairs.</w:t>
      </w:r>
    </w:p>
    <w:p w:rsidR="006C5FBB" w:rsidRPr="009B55AB" w:rsidRDefault="00B92073" w:rsidP="009B6584">
      <w:pPr>
        <w:pStyle w:val="SingleTxtG"/>
        <w:numPr>
          <w:ilvl w:val="0"/>
          <w:numId w:val="9"/>
        </w:numPr>
        <w:ind w:left="1134" w:firstLine="0"/>
        <w:rPr>
          <w:color w:val="000000"/>
        </w:rPr>
      </w:pPr>
      <w:r w:rsidRPr="009B55AB">
        <w:rPr>
          <w:color w:val="000000"/>
        </w:rPr>
        <w:t xml:space="preserve">The Special Rapporteur also delivered a keynote speech at the </w:t>
      </w:r>
      <w:r w:rsidR="000122F7" w:rsidRPr="009B55AB">
        <w:rPr>
          <w:color w:val="000000"/>
        </w:rPr>
        <w:t>fourth international seminar on contemporary forms of slave labour</w:t>
      </w:r>
      <w:r w:rsidRPr="009B55AB">
        <w:rPr>
          <w:color w:val="000000"/>
        </w:rPr>
        <w:t>, which was held at the Universidade Estadual Paulista, Franca, Brazil, from 5 to 8 May 2015.</w:t>
      </w:r>
    </w:p>
    <w:p w:rsidR="006C5FBB" w:rsidRPr="009B55AB" w:rsidRDefault="00B92073" w:rsidP="009B55AB">
      <w:pPr>
        <w:pStyle w:val="SingleTxtG"/>
        <w:numPr>
          <w:ilvl w:val="0"/>
          <w:numId w:val="9"/>
        </w:numPr>
        <w:ind w:left="1134" w:firstLine="0"/>
        <w:rPr>
          <w:color w:val="000000"/>
        </w:rPr>
      </w:pPr>
      <w:r w:rsidRPr="009B55AB">
        <w:rPr>
          <w:color w:val="000000"/>
        </w:rPr>
        <w:t xml:space="preserve">On 18 June 2015, the Special Rapporteur provided an introductory statement </w:t>
      </w:r>
      <w:r w:rsidR="000122F7" w:rsidRPr="009B55AB">
        <w:rPr>
          <w:color w:val="000000"/>
        </w:rPr>
        <w:t>via</w:t>
      </w:r>
      <w:r w:rsidRPr="009B55AB">
        <w:rPr>
          <w:color w:val="000000"/>
        </w:rPr>
        <w:t xml:space="preserve"> video message at a </w:t>
      </w:r>
      <w:r w:rsidR="006E5ADA" w:rsidRPr="009B55AB">
        <w:rPr>
          <w:color w:val="000000"/>
        </w:rPr>
        <w:t xml:space="preserve">Council </w:t>
      </w:r>
      <w:r w:rsidRPr="009B55AB">
        <w:rPr>
          <w:color w:val="000000"/>
        </w:rPr>
        <w:t>side event on the role of the U</w:t>
      </w:r>
      <w:r w:rsidR="006E5ADA" w:rsidRPr="009B55AB">
        <w:rPr>
          <w:color w:val="000000"/>
        </w:rPr>
        <w:t xml:space="preserve">nited </w:t>
      </w:r>
      <w:r w:rsidRPr="009B55AB">
        <w:rPr>
          <w:color w:val="000000"/>
        </w:rPr>
        <w:t>N</w:t>
      </w:r>
      <w:r w:rsidR="006E5ADA" w:rsidRPr="009B55AB">
        <w:rPr>
          <w:color w:val="000000"/>
        </w:rPr>
        <w:t>ations</w:t>
      </w:r>
      <w:r w:rsidRPr="009B55AB">
        <w:rPr>
          <w:color w:val="000000"/>
        </w:rPr>
        <w:t xml:space="preserve"> in combating the intersection of caste and gender in the area of forced and bonded labour, sponsored by Human Rights Watch, the International Movement Against All Forms of Discrimination and Racism, </w:t>
      </w:r>
      <w:r w:rsidR="009B6584" w:rsidRPr="009B55AB">
        <w:rPr>
          <w:color w:val="000000"/>
        </w:rPr>
        <w:t xml:space="preserve">the </w:t>
      </w:r>
      <w:r w:rsidRPr="009B55AB">
        <w:rPr>
          <w:color w:val="000000"/>
        </w:rPr>
        <w:t>Minority Rights Group, Anti-Slavery International</w:t>
      </w:r>
      <w:r w:rsidR="009B6584" w:rsidRPr="009B55AB">
        <w:rPr>
          <w:color w:val="000000"/>
        </w:rPr>
        <w:t xml:space="preserve"> and</w:t>
      </w:r>
      <w:r w:rsidRPr="009B55AB">
        <w:rPr>
          <w:color w:val="000000"/>
        </w:rPr>
        <w:t xml:space="preserve"> Franciscans International and organi</w:t>
      </w:r>
      <w:r w:rsidR="009B6584" w:rsidRPr="009B55AB">
        <w:rPr>
          <w:color w:val="000000"/>
        </w:rPr>
        <w:t>z</w:t>
      </w:r>
      <w:r w:rsidRPr="009B55AB">
        <w:rPr>
          <w:color w:val="000000"/>
        </w:rPr>
        <w:t>ed in association with the International Dalit Solidarity Network.</w:t>
      </w:r>
    </w:p>
    <w:p w:rsidR="006C5FBB" w:rsidRPr="009B55AB" w:rsidRDefault="00B92073" w:rsidP="009B6584">
      <w:pPr>
        <w:pStyle w:val="SingleTxtG"/>
        <w:numPr>
          <w:ilvl w:val="0"/>
          <w:numId w:val="9"/>
        </w:numPr>
        <w:ind w:left="1134" w:firstLine="0"/>
        <w:rPr>
          <w:color w:val="000000"/>
        </w:rPr>
      </w:pPr>
      <w:r w:rsidRPr="009B55AB">
        <w:rPr>
          <w:color w:val="000000"/>
        </w:rPr>
        <w:t>In relation to th</w:t>
      </w:r>
      <w:r w:rsidR="009B6584" w:rsidRPr="009B55AB">
        <w:rPr>
          <w:color w:val="000000"/>
        </w:rPr>
        <w:t>e present</w:t>
      </w:r>
      <w:r w:rsidRPr="009B55AB">
        <w:rPr>
          <w:color w:val="000000"/>
        </w:rPr>
        <w:t xml:space="preserve"> thematic report, on 2 April 2015</w:t>
      </w:r>
      <w:r w:rsidR="009B6584" w:rsidRPr="009B55AB">
        <w:rPr>
          <w:color w:val="000000"/>
        </w:rPr>
        <w:t>,</w:t>
      </w:r>
      <w:r w:rsidRPr="009B55AB">
        <w:rPr>
          <w:color w:val="000000"/>
        </w:rPr>
        <w:t xml:space="preserve"> the mandate</w:t>
      </w:r>
      <w:r w:rsidR="009B6584" w:rsidRPr="009B55AB">
        <w:rPr>
          <w:color w:val="000000"/>
        </w:rPr>
        <w:t xml:space="preserve"> holder</w:t>
      </w:r>
      <w:r w:rsidRPr="009B55AB">
        <w:rPr>
          <w:color w:val="000000"/>
        </w:rPr>
        <w:t xml:space="preserve"> organi</w:t>
      </w:r>
      <w:r w:rsidR="009B6584" w:rsidRPr="009B55AB">
        <w:rPr>
          <w:color w:val="000000"/>
        </w:rPr>
        <w:t>z</w:t>
      </w:r>
      <w:r w:rsidRPr="009B55AB">
        <w:rPr>
          <w:color w:val="000000"/>
        </w:rPr>
        <w:t>ed an expert meeting on eradicating contemporary forms of slavery from supply chains</w:t>
      </w:r>
      <w:r w:rsidR="003736AF" w:rsidRPr="009B55AB">
        <w:rPr>
          <w:color w:val="000000"/>
        </w:rPr>
        <w:t xml:space="preserve"> in Geneva</w:t>
      </w:r>
      <w:r w:rsidRPr="009B55AB">
        <w:rPr>
          <w:color w:val="000000"/>
        </w:rPr>
        <w:t>.</w:t>
      </w:r>
      <w:r w:rsidR="002B7CDC" w:rsidRPr="009B55AB">
        <w:rPr>
          <w:rStyle w:val="FootnoteReference"/>
        </w:rPr>
        <w:footnoteReference w:id="1"/>
      </w:r>
      <w:r w:rsidRPr="009B55AB">
        <w:rPr>
          <w:color w:val="000000"/>
        </w:rPr>
        <w:t xml:space="preserve"> The meeting brought together more than 20 leading experts from international organizations, </w:t>
      </w:r>
      <w:r w:rsidR="00283D63" w:rsidRPr="009B55AB">
        <w:rPr>
          <w:color w:val="000000"/>
        </w:rPr>
        <w:t>businesses</w:t>
      </w:r>
      <w:r w:rsidRPr="009B55AB">
        <w:rPr>
          <w:color w:val="000000"/>
        </w:rPr>
        <w:t>, employer organi</w:t>
      </w:r>
      <w:r w:rsidR="009B6584" w:rsidRPr="009B55AB">
        <w:rPr>
          <w:color w:val="000000"/>
        </w:rPr>
        <w:t>z</w:t>
      </w:r>
      <w:r w:rsidRPr="009B55AB">
        <w:rPr>
          <w:color w:val="000000"/>
        </w:rPr>
        <w:t>ations, trade unions, non-governmental organi</w:t>
      </w:r>
      <w:r w:rsidR="009B6584" w:rsidRPr="009B55AB">
        <w:rPr>
          <w:color w:val="000000"/>
        </w:rPr>
        <w:t>z</w:t>
      </w:r>
      <w:r w:rsidRPr="009B55AB">
        <w:rPr>
          <w:color w:val="000000"/>
        </w:rPr>
        <w:t xml:space="preserve">ations, investor groups, foundations and academia. The Special Rapporteur wishes to thank the expert participants for their valuable contributions </w:t>
      </w:r>
      <w:r w:rsidR="009B6584" w:rsidRPr="009B55AB">
        <w:rPr>
          <w:color w:val="000000"/>
        </w:rPr>
        <w:t xml:space="preserve">to </w:t>
      </w:r>
      <w:r w:rsidRPr="009B55AB">
        <w:rPr>
          <w:color w:val="000000"/>
        </w:rPr>
        <w:t>the consultation and follow-up</w:t>
      </w:r>
      <w:r w:rsidR="009B6584" w:rsidRPr="009B55AB">
        <w:rPr>
          <w:color w:val="000000"/>
        </w:rPr>
        <w:t xml:space="preserve"> thereto</w:t>
      </w:r>
      <w:r w:rsidRPr="009B55AB">
        <w:rPr>
          <w:color w:val="000000"/>
        </w:rPr>
        <w:t xml:space="preserve">. </w:t>
      </w:r>
    </w:p>
    <w:p w:rsidR="006C5FBB" w:rsidRPr="009B55AB" w:rsidRDefault="00B92073" w:rsidP="009D548D">
      <w:pPr>
        <w:pStyle w:val="SingleTxtG"/>
        <w:numPr>
          <w:ilvl w:val="0"/>
          <w:numId w:val="9"/>
        </w:numPr>
        <w:ind w:left="1134" w:firstLine="0"/>
        <w:rPr>
          <w:color w:val="000000"/>
        </w:rPr>
      </w:pPr>
      <w:r w:rsidRPr="009B55AB">
        <w:rPr>
          <w:color w:val="000000"/>
        </w:rPr>
        <w:t xml:space="preserve">While taking note of the previous initiatives </w:t>
      </w:r>
      <w:r w:rsidR="000B0C49" w:rsidRPr="009B55AB">
        <w:rPr>
          <w:color w:val="000000"/>
        </w:rPr>
        <w:t xml:space="preserve">undertaken </w:t>
      </w:r>
      <w:r w:rsidR="007507F8" w:rsidRPr="009B55AB">
        <w:rPr>
          <w:color w:val="000000"/>
        </w:rPr>
        <w:t xml:space="preserve">by </w:t>
      </w:r>
      <w:r w:rsidR="007507F8" w:rsidRPr="004949C4">
        <w:rPr>
          <w:color w:val="000000"/>
        </w:rPr>
        <w:t>mandate</w:t>
      </w:r>
      <w:r w:rsidR="004949C4">
        <w:rPr>
          <w:color w:val="000000"/>
        </w:rPr>
        <w:t xml:space="preserve"> </w:t>
      </w:r>
      <w:r w:rsidR="007507F8" w:rsidRPr="004949C4">
        <w:rPr>
          <w:color w:val="000000"/>
        </w:rPr>
        <w:t>holders</w:t>
      </w:r>
      <w:r w:rsidR="007507F8" w:rsidRPr="009B55AB">
        <w:rPr>
          <w:color w:val="000000"/>
        </w:rPr>
        <w:t xml:space="preserve"> </w:t>
      </w:r>
      <w:r w:rsidR="002F7559" w:rsidRPr="009B55AB">
        <w:rPr>
          <w:color w:val="000000"/>
        </w:rPr>
        <w:t>relating to</w:t>
      </w:r>
      <w:r w:rsidRPr="009B55AB">
        <w:rPr>
          <w:color w:val="000000"/>
        </w:rPr>
        <w:t xml:space="preserve"> human rights violations in the context of supply chains,</w:t>
      </w:r>
      <w:r w:rsidR="002B7CDC" w:rsidRPr="009B55AB">
        <w:rPr>
          <w:rStyle w:val="FootnoteReference"/>
        </w:rPr>
        <w:footnoteReference w:id="2"/>
      </w:r>
      <w:r w:rsidRPr="009B55AB">
        <w:rPr>
          <w:color w:val="000000"/>
        </w:rPr>
        <w:t xml:space="preserve"> in th</w:t>
      </w:r>
      <w:r w:rsidR="009B6584" w:rsidRPr="009B55AB">
        <w:rPr>
          <w:color w:val="000000"/>
        </w:rPr>
        <w:t>e present</w:t>
      </w:r>
      <w:r w:rsidRPr="009B55AB">
        <w:rPr>
          <w:color w:val="000000"/>
        </w:rPr>
        <w:t xml:space="preserve"> report</w:t>
      </w:r>
      <w:r w:rsidR="009B6584" w:rsidRPr="009B55AB">
        <w:rPr>
          <w:color w:val="000000"/>
        </w:rPr>
        <w:t>,</w:t>
      </w:r>
      <w:r w:rsidRPr="009B55AB">
        <w:rPr>
          <w:color w:val="000000"/>
        </w:rPr>
        <w:t xml:space="preserve"> the Special Rapporteur focuses</w:t>
      </w:r>
      <w:r w:rsidR="002F7559" w:rsidRPr="009B55AB">
        <w:rPr>
          <w:color w:val="000000"/>
        </w:rPr>
        <w:t>, inter alia,</w:t>
      </w:r>
      <w:r w:rsidRPr="009B55AB">
        <w:rPr>
          <w:color w:val="000000"/>
        </w:rPr>
        <w:t xml:space="preserve"> on legal and policy frameworks </w:t>
      </w:r>
      <w:r w:rsidR="009B6584" w:rsidRPr="009B55AB">
        <w:rPr>
          <w:color w:val="000000"/>
        </w:rPr>
        <w:t>and</w:t>
      </w:r>
      <w:r w:rsidRPr="009B55AB">
        <w:rPr>
          <w:color w:val="000000"/>
        </w:rPr>
        <w:t xml:space="preserve"> stakeholder initiatives to ensure that businesses, in relation to their supply chains, respect human rights</w:t>
      </w:r>
      <w:r w:rsidR="000B0C49" w:rsidRPr="009B55AB">
        <w:rPr>
          <w:color w:val="000000"/>
        </w:rPr>
        <w:t xml:space="preserve"> and eradicate contemporary forms of slavery, understood for the purpose of the present report </w:t>
      </w:r>
      <w:r w:rsidR="0080278D" w:rsidRPr="009B55AB">
        <w:rPr>
          <w:color w:val="000000"/>
        </w:rPr>
        <w:t>primarily as</w:t>
      </w:r>
      <w:r w:rsidR="009D548D" w:rsidRPr="009B55AB">
        <w:rPr>
          <w:color w:val="000000"/>
        </w:rPr>
        <w:t xml:space="preserve"> </w:t>
      </w:r>
      <w:r w:rsidR="0080278D" w:rsidRPr="009B55AB">
        <w:rPr>
          <w:color w:val="000000"/>
        </w:rPr>
        <w:t xml:space="preserve">forced labour, </w:t>
      </w:r>
      <w:r w:rsidR="000B0C49" w:rsidRPr="009B55AB">
        <w:rPr>
          <w:color w:val="000000"/>
        </w:rPr>
        <w:t>debt bondage</w:t>
      </w:r>
      <w:r w:rsidR="0080278D" w:rsidRPr="009B55AB">
        <w:rPr>
          <w:color w:val="000000"/>
        </w:rPr>
        <w:t xml:space="preserve"> and </w:t>
      </w:r>
      <w:r w:rsidR="000B0C49" w:rsidRPr="009B55AB">
        <w:rPr>
          <w:color w:val="000000"/>
        </w:rPr>
        <w:t xml:space="preserve">the worst forms of child labour, </w:t>
      </w:r>
      <w:r w:rsidRPr="009B55AB">
        <w:rPr>
          <w:color w:val="000000"/>
        </w:rPr>
        <w:t xml:space="preserve">through increased </w:t>
      </w:r>
      <w:r w:rsidR="002F7559" w:rsidRPr="009B55AB">
        <w:rPr>
          <w:color w:val="000000"/>
        </w:rPr>
        <w:t xml:space="preserve">human rights </w:t>
      </w:r>
      <w:r w:rsidRPr="009B55AB">
        <w:rPr>
          <w:color w:val="000000"/>
        </w:rPr>
        <w:t xml:space="preserve">due diligence and </w:t>
      </w:r>
      <w:r w:rsidR="000B0C49" w:rsidRPr="009B55AB">
        <w:rPr>
          <w:color w:val="000000"/>
        </w:rPr>
        <w:t xml:space="preserve">effective </w:t>
      </w:r>
      <w:r w:rsidRPr="009B55AB">
        <w:rPr>
          <w:color w:val="000000"/>
        </w:rPr>
        <w:t xml:space="preserve">remediation. </w:t>
      </w:r>
    </w:p>
    <w:p w:rsidR="006C5FBB" w:rsidRPr="009B55AB" w:rsidRDefault="007C4A99" w:rsidP="007C4A99">
      <w:pPr>
        <w:pStyle w:val="HChG"/>
      </w:pPr>
      <w:r w:rsidRPr="009B55AB">
        <w:tab/>
      </w:r>
      <w:r w:rsidR="00B92073" w:rsidRPr="009B55AB">
        <w:t>III.</w:t>
      </w:r>
      <w:r w:rsidRPr="009B55AB">
        <w:tab/>
      </w:r>
      <w:r w:rsidR="00B92073" w:rsidRPr="009B55AB">
        <w:t xml:space="preserve">Enforcing State and </w:t>
      </w:r>
      <w:r w:rsidR="000D524A" w:rsidRPr="009B55AB">
        <w:t>business</w:t>
      </w:r>
      <w:r w:rsidR="00B92073" w:rsidRPr="009B55AB">
        <w:t xml:space="preserve"> accountability for ending contemporary forms of slavery in supply chains </w:t>
      </w:r>
    </w:p>
    <w:p w:rsidR="006C5FBB" w:rsidRPr="009B55AB" w:rsidRDefault="00B92073" w:rsidP="00BB4E1B">
      <w:pPr>
        <w:pStyle w:val="SingleTxtG"/>
        <w:numPr>
          <w:ilvl w:val="0"/>
          <w:numId w:val="9"/>
        </w:numPr>
        <w:ind w:left="1134" w:firstLine="0"/>
        <w:rPr>
          <w:color w:val="000000"/>
        </w:rPr>
      </w:pPr>
      <w:r w:rsidRPr="009B55AB">
        <w:rPr>
          <w:color w:val="000000"/>
        </w:rPr>
        <w:t xml:space="preserve">Following egregious violations of health and </w:t>
      </w:r>
      <w:r w:rsidR="00556256" w:rsidRPr="009B55AB">
        <w:rPr>
          <w:color w:val="000000"/>
        </w:rPr>
        <w:t xml:space="preserve">building </w:t>
      </w:r>
      <w:r w:rsidRPr="009B55AB">
        <w:rPr>
          <w:color w:val="000000"/>
        </w:rPr>
        <w:t>safety standards that resulted in fatal accidents, such as the 2013 Rana Plaza factory collapse in Bangladesh leading to death of over 1</w:t>
      </w:r>
      <w:r w:rsidR="00863C62" w:rsidRPr="009B55AB">
        <w:rPr>
          <w:color w:val="000000"/>
        </w:rPr>
        <w:t>,</w:t>
      </w:r>
      <w:r w:rsidRPr="009B55AB">
        <w:rPr>
          <w:color w:val="000000"/>
        </w:rPr>
        <w:t>100 garment workers,</w:t>
      </w:r>
      <w:r w:rsidR="002B7CDC" w:rsidRPr="009B55AB">
        <w:rPr>
          <w:rStyle w:val="FootnoteReference"/>
        </w:rPr>
        <w:footnoteReference w:id="3"/>
      </w:r>
      <w:r w:rsidR="006C5FBB" w:rsidRPr="009B55AB">
        <w:rPr>
          <w:color w:val="000000"/>
        </w:rPr>
        <w:t xml:space="preserve"> </w:t>
      </w:r>
      <w:r w:rsidR="00556256" w:rsidRPr="009B55AB">
        <w:rPr>
          <w:color w:val="000000"/>
        </w:rPr>
        <w:t xml:space="preserve">additional </w:t>
      </w:r>
      <w:r w:rsidRPr="009B55AB">
        <w:rPr>
          <w:color w:val="000000"/>
        </w:rPr>
        <w:t>attention has been given to increasing State and corporate accountability for violations of human rights, including labour rights, in global value or supply chains.</w:t>
      </w:r>
      <w:r w:rsidR="002B7CDC" w:rsidRPr="009B55AB">
        <w:rPr>
          <w:rStyle w:val="FootnoteReference"/>
        </w:rPr>
        <w:footnoteReference w:id="4"/>
      </w:r>
      <w:r w:rsidRPr="009B55AB">
        <w:rPr>
          <w:color w:val="000000"/>
        </w:rPr>
        <w:t xml:space="preserve"> In th</w:t>
      </w:r>
      <w:r w:rsidR="002F7559" w:rsidRPr="009B55AB">
        <w:rPr>
          <w:color w:val="000000"/>
        </w:rPr>
        <w:t>is</w:t>
      </w:r>
      <w:r w:rsidRPr="009B55AB">
        <w:rPr>
          <w:color w:val="000000"/>
        </w:rPr>
        <w:t xml:space="preserve"> context, the </w:t>
      </w:r>
      <w:r w:rsidR="000B0C49" w:rsidRPr="009B55AB">
        <w:rPr>
          <w:color w:val="000000"/>
        </w:rPr>
        <w:t xml:space="preserve">recent </w:t>
      </w:r>
      <w:r w:rsidRPr="009B55AB">
        <w:rPr>
          <w:color w:val="000000"/>
        </w:rPr>
        <w:t xml:space="preserve">commitment by leaders of major global economies at the recent </w:t>
      </w:r>
      <w:r w:rsidR="00272E85" w:rsidRPr="009B55AB">
        <w:rPr>
          <w:color w:val="000000"/>
        </w:rPr>
        <w:t xml:space="preserve">Group of Seven (G7) </w:t>
      </w:r>
      <w:r w:rsidRPr="009B55AB">
        <w:rPr>
          <w:color w:val="000000"/>
        </w:rPr>
        <w:t>Summit to tak</w:t>
      </w:r>
      <w:r w:rsidR="00272E85" w:rsidRPr="009B55AB">
        <w:rPr>
          <w:color w:val="000000"/>
        </w:rPr>
        <w:t>e</w:t>
      </w:r>
      <w:r w:rsidRPr="009B55AB">
        <w:rPr>
          <w:color w:val="000000"/>
        </w:rPr>
        <w:t xml:space="preserve"> action to address human </w:t>
      </w:r>
      <w:r w:rsidR="00351F12" w:rsidRPr="009B55AB">
        <w:rPr>
          <w:color w:val="000000"/>
        </w:rPr>
        <w:t xml:space="preserve">rights in global supply chains </w:t>
      </w:r>
      <w:r w:rsidRPr="009B55AB">
        <w:rPr>
          <w:color w:val="000000"/>
        </w:rPr>
        <w:t>is welcome</w:t>
      </w:r>
      <w:r w:rsidR="00556256" w:rsidRPr="009B55AB">
        <w:rPr>
          <w:color w:val="000000"/>
        </w:rPr>
        <w:t xml:space="preserve"> and needs to be followed up by concrete actions</w:t>
      </w:r>
      <w:r w:rsidRPr="009B55AB">
        <w:rPr>
          <w:color w:val="000000"/>
        </w:rPr>
        <w:t>.</w:t>
      </w:r>
      <w:r w:rsidR="002B7CDC" w:rsidRPr="009B55AB">
        <w:rPr>
          <w:rStyle w:val="FootnoteReference"/>
        </w:rPr>
        <w:footnoteReference w:id="5"/>
      </w:r>
      <w:r w:rsidRPr="009B55AB">
        <w:rPr>
          <w:color w:val="000000"/>
        </w:rPr>
        <w:t xml:space="preserve"> </w:t>
      </w:r>
    </w:p>
    <w:p w:rsidR="006C5FBB" w:rsidRPr="009B55AB" w:rsidRDefault="007C4A99">
      <w:pPr>
        <w:pStyle w:val="H1G"/>
      </w:pPr>
      <w:r w:rsidRPr="009B55AB">
        <w:tab/>
      </w:r>
      <w:r w:rsidR="00B92073" w:rsidRPr="009B55AB">
        <w:t>A.</w:t>
      </w:r>
      <w:r w:rsidRPr="009B55AB">
        <w:tab/>
      </w:r>
      <w:r w:rsidR="00272E85" w:rsidRPr="009B55AB">
        <w:t>I</w:t>
      </w:r>
      <w:r w:rsidR="00B92073" w:rsidRPr="009B55AB">
        <w:t>nternational and regional normative framework for the duty o</w:t>
      </w:r>
      <w:r w:rsidR="00272E85" w:rsidRPr="009B55AB">
        <w:t>f</w:t>
      </w:r>
      <w:r w:rsidR="00467522" w:rsidRPr="009B55AB">
        <w:t> </w:t>
      </w:r>
      <w:r w:rsidR="00B92073" w:rsidRPr="009B55AB">
        <w:t xml:space="preserve">States to protect the right not to be subjected to slavery and slavery-like practices </w:t>
      </w:r>
    </w:p>
    <w:p w:rsidR="006C5FBB" w:rsidRPr="009B55AB" w:rsidRDefault="00B92073" w:rsidP="009B55AB">
      <w:pPr>
        <w:pStyle w:val="SingleTxtG"/>
        <w:numPr>
          <w:ilvl w:val="0"/>
          <w:numId w:val="9"/>
        </w:numPr>
        <w:ind w:left="1134" w:firstLine="0"/>
        <w:rPr>
          <w:color w:val="000000"/>
        </w:rPr>
      </w:pPr>
      <w:r w:rsidRPr="009B55AB">
        <w:rPr>
          <w:color w:val="000000"/>
        </w:rPr>
        <w:t xml:space="preserve">The right to be free from slavery is a peremptory norm of international law from which no derogation is permitted and creates an </w:t>
      </w:r>
      <w:r w:rsidRPr="009B55AB">
        <w:rPr>
          <w:i/>
          <w:iCs/>
          <w:color w:val="000000"/>
        </w:rPr>
        <w:t xml:space="preserve">erga omnes </w:t>
      </w:r>
      <w:r w:rsidRPr="009B55AB">
        <w:rPr>
          <w:color w:val="000000"/>
        </w:rPr>
        <w:t>obligation on all States to protect this right. It is entrenched in the Slavery Convention</w:t>
      </w:r>
      <w:r w:rsidR="00272E85" w:rsidRPr="009B55AB">
        <w:rPr>
          <w:color w:val="000000"/>
        </w:rPr>
        <w:t xml:space="preserve"> of 1926</w:t>
      </w:r>
      <w:r w:rsidR="009D548D" w:rsidRPr="009B55AB">
        <w:rPr>
          <w:color w:val="000000"/>
        </w:rPr>
        <w:t xml:space="preserve"> and</w:t>
      </w:r>
      <w:r w:rsidRPr="009B55AB">
        <w:rPr>
          <w:color w:val="000000"/>
        </w:rPr>
        <w:t xml:space="preserve"> has been incorporated into the </w:t>
      </w:r>
      <w:r w:rsidR="00272E85" w:rsidRPr="009B55AB">
        <w:rPr>
          <w:color w:val="000000"/>
        </w:rPr>
        <w:t xml:space="preserve">Universal Declaration of Human Rights </w:t>
      </w:r>
      <w:r w:rsidRPr="009B55AB">
        <w:rPr>
          <w:color w:val="000000"/>
        </w:rPr>
        <w:t>(</w:t>
      </w:r>
      <w:r w:rsidR="00272E85" w:rsidRPr="009B55AB">
        <w:rPr>
          <w:color w:val="000000"/>
        </w:rPr>
        <w:t>a</w:t>
      </w:r>
      <w:r w:rsidR="00202BEE" w:rsidRPr="009B55AB">
        <w:rPr>
          <w:color w:val="000000"/>
        </w:rPr>
        <w:t>rt</w:t>
      </w:r>
      <w:r w:rsidR="00272E85" w:rsidRPr="009B55AB">
        <w:rPr>
          <w:color w:val="000000"/>
        </w:rPr>
        <w:t>.</w:t>
      </w:r>
      <w:r w:rsidR="00202BEE" w:rsidRPr="009B55AB">
        <w:rPr>
          <w:color w:val="000000"/>
        </w:rPr>
        <w:t> </w:t>
      </w:r>
      <w:r w:rsidRPr="009B55AB">
        <w:rPr>
          <w:color w:val="000000"/>
        </w:rPr>
        <w:t>4), the International Covenant on Civil and Political Rights (</w:t>
      </w:r>
      <w:r w:rsidR="00EE4E2D" w:rsidRPr="009B55AB">
        <w:rPr>
          <w:color w:val="000000"/>
        </w:rPr>
        <w:t>a</w:t>
      </w:r>
      <w:r w:rsidR="00202BEE" w:rsidRPr="009B55AB">
        <w:rPr>
          <w:color w:val="000000"/>
        </w:rPr>
        <w:t>rt</w:t>
      </w:r>
      <w:r w:rsidR="00EE4E2D" w:rsidRPr="009B55AB">
        <w:rPr>
          <w:color w:val="000000"/>
        </w:rPr>
        <w:t>.</w:t>
      </w:r>
      <w:r w:rsidR="00202BEE" w:rsidRPr="009B55AB">
        <w:rPr>
          <w:color w:val="000000"/>
        </w:rPr>
        <w:t> </w:t>
      </w:r>
      <w:r w:rsidRPr="009B55AB">
        <w:rPr>
          <w:color w:val="000000"/>
        </w:rPr>
        <w:t>8</w:t>
      </w:r>
      <w:r w:rsidR="00EE4E2D" w:rsidRPr="009B55AB">
        <w:rPr>
          <w:color w:val="000000"/>
        </w:rPr>
        <w:t xml:space="preserve"> (</w:t>
      </w:r>
      <w:r w:rsidRPr="009B55AB">
        <w:rPr>
          <w:color w:val="000000"/>
        </w:rPr>
        <w:t>1</w:t>
      </w:r>
      <w:r w:rsidR="00EE4E2D" w:rsidRPr="009B55AB">
        <w:rPr>
          <w:color w:val="000000"/>
        </w:rPr>
        <w:t>)</w:t>
      </w:r>
      <w:r w:rsidRPr="009B55AB">
        <w:rPr>
          <w:color w:val="000000"/>
        </w:rPr>
        <w:t>)</w:t>
      </w:r>
      <w:r w:rsidR="002B7CDC" w:rsidRPr="009B55AB">
        <w:rPr>
          <w:rStyle w:val="FootnoteReference"/>
        </w:rPr>
        <w:footnoteReference w:id="6"/>
      </w:r>
      <w:r w:rsidRPr="009B55AB">
        <w:rPr>
          <w:color w:val="000000"/>
        </w:rPr>
        <w:t xml:space="preserve"> and the International Convention on the Protection of the Rights of All Migrant Workers and Members of Their Families (</w:t>
      </w:r>
      <w:r w:rsidR="00A058C8" w:rsidRPr="009B55AB">
        <w:rPr>
          <w:color w:val="000000"/>
        </w:rPr>
        <w:t>a</w:t>
      </w:r>
      <w:r w:rsidR="00202BEE" w:rsidRPr="009B55AB">
        <w:rPr>
          <w:color w:val="000000"/>
        </w:rPr>
        <w:t>rt</w:t>
      </w:r>
      <w:r w:rsidR="00A058C8" w:rsidRPr="009B55AB">
        <w:rPr>
          <w:color w:val="000000"/>
        </w:rPr>
        <w:t>.</w:t>
      </w:r>
      <w:r w:rsidR="00202BEE" w:rsidRPr="009B55AB">
        <w:rPr>
          <w:color w:val="000000"/>
        </w:rPr>
        <w:t> </w:t>
      </w:r>
      <w:r w:rsidRPr="009B55AB">
        <w:rPr>
          <w:color w:val="000000"/>
        </w:rPr>
        <w:t>11</w:t>
      </w:r>
      <w:r w:rsidR="00A058C8" w:rsidRPr="009B55AB">
        <w:rPr>
          <w:color w:val="000000"/>
        </w:rPr>
        <w:t xml:space="preserve"> (</w:t>
      </w:r>
      <w:r w:rsidRPr="009B55AB">
        <w:rPr>
          <w:color w:val="000000"/>
        </w:rPr>
        <w:t>1</w:t>
      </w:r>
      <w:r w:rsidR="00A058C8" w:rsidRPr="009B55AB">
        <w:rPr>
          <w:color w:val="000000"/>
        </w:rPr>
        <w:t>)</w:t>
      </w:r>
      <w:r w:rsidRPr="009B55AB">
        <w:rPr>
          <w:color w:val="000000"/>
        </w:rPr>
        <w:t xml:space="preserve">). </w:t>
      </w:r>
    </w:p>
    <w:p w:rsidR="006C5FBB" w:rsidRPr="009B55AB" w:rsidRDefault="00BB4E1B" w:rsidP="009B55AB">
      <w:pPr>
        <w:pStyle w:val="SingleTxtG"/>
        <w:numPr>
          <w:ilvl w:val="0"/>
          <w:numId w:val="9"/>
        </w:numPr>
        <w:ind w:left="1134" w:firstLine="0"/>
        <w:rPr>
          <w:color w:val="000000"/>
        </w:rPr>
      </w:pPr>
      <w:r w:rsidRPr="009B55AB">
        <w:rPr>
          <w:color w:val="000000"/>
        </w:rPr>
        <w:t>In t</w:t>
      </w:r>
      <w:r w:rsidR="00B92073" w:rsidRPr="009B55AB">
        <w:rPr>
          <w:color w:val="000000"/>
        </w:rPr>
        <w:t>he Supplementary Convention on the Abolition of Slavery, the Slave Trade, and Institutions and Practices Similar to Slavery</w:t>
      </w:r>
      <w:r w:rsidRPr="009B55AB">
        <w:rPr>
          <w:color w:val="000000"/>
        </w:rPr>
        <w:t xml:space="preserve"> of 1956,</w:t>
      </w:r>
      <w:r w:rsidR="00B92073" w:rsidRPr="009B55AB">
        <w:rPr>
          <w:color w:val="000000"/>
        </w:rPr>
        <w:t xml:space="preserve"> the protection of the right</w:t>
      </w:r>
      <w:r w:rsidRPr="009B55AB">
        <w:rPr>
          <w:color w:val="000000"/>
        </w:rPr>
        <w:t xml:space="preserve"> is extended</w:t>
      </w:r>
      <w:r w:rsidR="00B92073" w:rsidRPr="009B55AB">
        <w:rPr>
          <w:color w:val="000000"/>
        </w:rPr>
        <w:t xml:space="preserve"> to</w:t>
      </w:r>
      <w:r w:rsidRPr="009B55AB">
        <w:rPr>
          <w:color w:val="000000"/>
        </w:rPr>
        <w:t xml:space="preserve"> include</w:t>
      </w:r>
      <w:r w:rsidR="006C5FBB" w:rsidRPr="009B55AB">
        <w:rPr>
          <w:color w:val="000000"/>
        </w:rPr>
        <w:t xml:space="preserve"> </w:t>
      </w:r>
      <w:r w:rsidR="00B92073" w:rsidRPr="009B55AB">
        <w:rPr>
          <w:color w:val="000000"/>
        </w:rPr>
        <w:t xml:space="preserve">“institutions and practices similar to slavery”, i.e. debt bondage, serfdom, servile marriage and </w:t>
      </w:r>
      <w:r w:rsidR="00217FC4" w:rsidRPr="009B55AB">
        <w:rPr>
          <w:color w:val="000000"/>
        </w:rPr>
        <w:t xml:space="preserve">delivering a child for </w:t>
      </w:r>
      <w:r w:rsidR="00B92073" w:rsidRPr="009B55AB">
        <w:rPr>
          <w:color w:val="000000"/>
        </w:rPr>
        <w:t xml:space="preserve">exploitation. </w:t>
      </w:r>
      <w:r w:rsidR="00217FC4" w:rsidRPr="009B55AB">
        <w:rPr>
          <w:color w:val="000000"/>
        </w:rPr>
        <w:t>Child economic exploitation and child hazardous labour are</w:t>
      </w:r>
      <w:r w:rsidR="00B92073" w:rsidRPr="009B55AB">
        <w:rPr>
          <w:color w:val="000000"/>
        </w:rPr>
        <w:t xml:space="preserve"> further prohibited </w:t>
      </w:r>
      <w:r w:rsidRPr="009B55AB">
        <w:rPr>
          <w:color w:val="000000"/>
        </w:rPr>
        <w:t xml:space="preserve">in </w:t>
      </w:r>
      <w:r w:rsidR="00B92073" w:rsidRPr="009B55AB">
        <w:rPr>
          <w:color w:val="000000"/>
        </w:rPr>
        <w:t>the International Covenant on Economic, Social and Cultural Rights (</w:t>
      </w:r>
      <w:r w:rsidRPr="009B55AB">
        <w:rPr>
          <w:color w:val="000000"/>
        </w:rPr>
        <w:t>a</w:t>
      </w:r>
      <w:r w:rsidR="00202BEE" w:rsidRPr="009B55AB">
        <w:rPr>
          <w:color w:val="000000"/>
        </w:rPr>
        <w:t>rt</w:t>
      </w:r>
      <w:r w:rsidRPr="009B55AB">
        <w:rPr>
          <w:color w:val="000000"/>
        </w:rPr>
        <w:t>.</w:t>
      </w:r>
      <w:r w:rsidR="00202BEE" w:rsidRPr="009B55AB">
        <w:rPr>
          <w:color w:val="000000"/>
        </w:rPr>
        <w:t> </w:t>
      </w:r>
      <w:r w:rsidR="00B92073" w:rsidRPr="009B55AB">
        <w:rPr>
          <w:color w:val="000000"/>
        </w:rPr>
        <w:t>10</w:t>
      </w:r>
      <w:r w:rsidRPr="009B55AB">
        <w:rPr>
          <w:color w:val="000000"/>
        </w:rPr>
        <w:t xml:space="preserve"> (</w:t>
      </w:r>
      <w:r w:rsidR="00B92073" w:rsidRPr="009B55AB">
        <w:rPr>
          <w:color w:val="000000"/>
        </w:rPr>
        <w:t>3</w:t>
      </w:r>
      <w:r w:rsidRPr="009B55AB">
        <w:rPr>
          <w:color w:val="000000"/>
        </w:rPr>
        <w:t>)</w:t>
      </w:r>
      <w:r w:rsidR="00B92073" w:rsidRPr="009B55AB">
        <w:rPr>
          <w:color w:val="000000"/>
        </w:rPr>
        <w:t>) and the Convention on the Rights of the Child</w:t>
      </w:r>
      <w:r w:rsidRPr="009B55AB">
        <w:rPr>
          <w:color w:val="000000"/>
        </w:rPr>
        <w:t xml:space="preserve"> (art. 32)</w:t>
      </w:r>
      <w:r w:rsidR="00B92073" w:rsidRPr="009B55AB">
        <w:rPr>
          <w:color w:val="000000"/>
        </w:rPr>
        <w:t xml:space="preserve">. </w:t>
      </w:r>
      <w:r w:rsidRPr="009B55AB">
        <w:rPr>
          <w:color w:val="000000"/>
        </w:rPr>
        <w:t>In t</w:t>
      </w:r>
      <w:r w:rsidR="00B92073" w:rsidRPr="009B55AB">
        <w:rPr>
          <w:color w:val="000000"/>
        </w:rPr>
        <w:t xml:space="preserve">he </w:t>
      </w:r>
      <w:r w:rsidRPr="009B55AB">
        <w:rPr>
          <w:color w:val="000000"/>
        </w:rPr>
        <w:t xml:space="preserve">International Labour Organization (ILO) </w:t>
      </w:r>
      <w:r w:rsidR="00B92073" w:rsidRPr="009B55AB">
        <w:rPr>
          <w:color w:val="000000"/>
        </w:rPr>
        <w:t>Worst Forms of Child Labour Convention</w:t>
      </w:r>
      <w:r w:rsidRPr="009B55AB">
        <w:rPr>
          <w:color w:val="000000"/>
        </w:rPr>
        <w:t>, 1999</w:t>
      </w:r>
      <w:r w:rsidR="00B92073" w:rsidRPr="009B55AB">
        <w:rPr>
          <w:color w:val="000000"/>
        </w:rPr>
        <w:t xml:space="preserve"> </w:t>
      </w:r>
      <w:r w:rsidR="00202BEE" w:rsidRPr="009B55AB">
        <w:rPr>
          <w:color w:val="000000"/>
        </w:rPr>
        <w:t>(No. </w:t>
      </w:r>
      <w:r w:rsidR="00B92073" w:rsidRPr="009B55AB">
        <w:rPr>
          <w:color w:val="000000"/>
        </w:rPr>
        <w:t>182)</w:t>
      </w:r>
      <w:r w:rsidRPr="009B55AB">
        <w:rPr>
          <w:color w:val="000000"/>
        </w:rPr>
        <w:t>,</w:t>
      </w:r>
      <w:r w:rsidR="00B92073" w:rsidRPr="009B55AB">
        <w:rPr>
          <w:color w:val="000000"/>
        </w:rPr>
        <w:t xml:space="preserve"> the elimination of the worst forms of child labour</w:t>
      </w:r>
      <w:r w:rsidRPr="009B55AB">
        <w:rPr>
          <w:color w:val="000000"/>
        </w:rPr>
        <w:t xml:space="preserve"> is called for,</w:t>
      </w:r>
      <w:r w:rsidR="00B92073" w:rsidRPr="009B55AB">
        <w:rPr>
          <w:color w:val="000000"/>
        </w:rPr>
        <w:t xml:space="preserve"> </w:t>
      </w:r>
      <w:r w:rsidRPr="009B55AB">
        <w:rPr>
          <w:color w:val="000000"/>
        </w:rPr>
        <w:t xml:space="preserve">which are </w:t>
      </w:r>
      <w:r w:rsidR="00B92073" w:rsidRPr="009B55AB">
        <w:rPr>
          <w:color w:val="000000"/>
        </w:rPr>
        <w:t>define</w:t>
      </w:r>
      <w:r w:rsidRPr="009B55AB">
        <w:rPr>
          <w:color w:val="000000"/>
        </w:rPr>
        <w:t>d</w:t>
      </w:r>
      <w:r w:rsidR="00B92073" w:rsidRPr="009B55AB">
        <w:rPr>
          <w:color w:val="000000"/>
        </w:rPr>
        <w:t xml:space="preserve"> </w:t>
      </w:r>
      <w:r w:rsidRPr="009B55AB">
        <w:rPr>
          <w:color w:val="000000"/>
        </w:rPr>
        <w:t>as</w:t>
      </w:r>
      <w:r w:rsidR="00B92073" w:rsidRPr="009B55AB">
        <w:rPr>
          <w:color w:val="000000"/>
        </w:rPr>
        <w:t xml:space="preserve"> includ</w:t>
      </w:r>
      <w:r w:rsidRPr="009B55AB">
        <w:rPr>
          <w:color w:val="000000"/>
        </w:rPr>
        <w:t>ing</w:t>
      </w:r>
      <w:r w:rsidR="00B92073" w:rsidRPr="009B55AB">
        <w:rPr>
          <w:color w:val="000000"/>
        </w:rPr>
        <w:t xml:space="preserve"> all forms of slavery or practices similar to slavery, such as the sale and trafficking of children, debt bondage, serfdom and forced or compulsory labour</w:t>
      </w:r>
      <w:r w:rsidR="00EA225C" w:rsidRPr="009B55AB">
        <w:rPr>
          <w:color w:val="000000"/>
        </w:rPr>
        <w:t xml:space="preserve"> as well as hazardous work</w:t>
      </w:r>
      <w:r w:rsidR="00B92073" w:rsidRPr="009B55AB">
        <w:rPr>
          <w:color w:val="000000"/>
        </w:rPr>
        <w:t xml:space="preserve"> (</w:t>
      </w:r>
      <w:r w:rsidRPr="009B55AB">
        <w:rPr>
          <w:color w:val="000000"/>
        </w:rPr>
        <w:t>a</w:t>
      </w:r>
      <w:r w:rsidR="00202BEE" w:rsidRPr="009B55AB">
        <w:rPr>
          <w:color w:val="000000"/>
        </w:rPr>
        <w:t>rt</w:t>
      </w:r>
      <w:r w:rsidRPr="009B55AB">
        <w:rPr>
          <w:color w:val="000000"/>
        </w:rPr>
        <w:t>.</w:t>
      </w:r>
      <w:r w:rsidR="00202BEE" w:rsidRPr="009B55AB">
        <w:rPr>
          <w:color w:val="000000"/>
        </w:rPr>
        <w:t> </w:t>
      </w:r>
      <w:r w:rsidR="00B92073" w:rsidRPr="009B55AB">
        <w:rPr>
          <w:color w:val="000000"/>
        </w:rPr>
        <w:t>3).</w:t>
      </w:r>
    </w:p>
    <w:p w:rsidR="006C5FBB" w:rsidRPr="009B55AB" w:rsidRDefault="00B92073" w:rsidP="009B55AB">
      <w:pPr>
        <w:pStyle w:val="SingleTxtG"/>
        <w:numPr>
          <w:ilvl w:val="0"/>
          <w:numId w:val="9"/>
        </w:numPr>
        <w:ind w:left="1134" w:firstLine="0"/>
        <w:rPr>
          <w:color w:val="000000"/>
          <w:lang w:val="en-US"/>
        </w:rPr>
      </w:pPr>
      <w:r w:rsidRPr="009B55AB">
        <w:rPr>
          <w:color w:val="000000"/>
        </w:rPr>
        <w:t xml:space="preserve">While </w:t>
      </w:r>
      <w:r w:rsidR="00BB4E1B" w:rsidRPr="009B55AB">
        <w:rPr>
          <w:color w:val="000000"/>
        </w:rPr>
        <w:t xml:space="preserve">in </w:t>
      </w:r>
      <w:r w:rsidRPr="009B55AB">
        <w:rPr>
          <w:color w:val="000000"/>
        </w:rPr>
        <w:t>the Slavery Convention refer</w:t>
      </w:r>
      <w:r w:rsidR="00BB4E1B" w:rsidRPr="009B55AB">
        <w:rPr>
          <w:color w:val="000000"/>
        </w:rPr>
        <w:t>ence is made</w:t>
      </w:r>
      <w:r w:rsidRPr="009B55AB">
        <w:rPr>
          <w:color w:val="000000"/>
        </w:rPr>
        <w:t xml:space="preserve"> to forced labour and States</w:t>
      </w:r>
      <w:r w:rsidR="00BB4E1B" w:rsidRPr="009B55AB">
        <w:rPr>
          <w:color w:val="000000"/>
        </w:rPr>
        <w:t xml:space="preserve"> </w:t>
      </w:r>
      <w:r w:rsidR="00597CF8" w:rsidRPr="009B55AB">
        <w:rPr>
          <w:color w:val="000000"/>
        </w:rPr>
        <w:t xml:space="preserve">are </w:t>
      </w:r>
      <w:r w:rsidR="00BB4E1B" w:rsidRPr="009B55AB">
        <w:rPr>
          <w:color w:val="000000"/>
        </w:rPr>
        <w:t>called on</w:t>
      </w:r>
      <w:r w:rsidRPr="009B55AB">
        <w:rPr>
          <w:color w:val="000000"/>
        </w:rPr>
        <w:t xml:space="preserve"> to take all necessary measures to prevent compulsory or forced labour from developing into conditions analogous to slavery (</w:t>
      </w:r>
      <w:r w:rsidR="00BB4E1B" w:rsidRPr="009B55AB">
        <w:rPr>
          <w:color w:val="000000"/>
        </w:rPr>
        <w:t>a</w:t>
      </w:r>
      <w:r w:rsidR="00202BEE" w:rsidRPr="009B55AB">
        <w:rPr>
          <w:color w:val="000000"/>
        </w:rPr>
        <w:t>rt</w:t>
      </w:r>
      <w:r w:rsidR="00BB4E1B" w:rsidRPr="009B55AB">
        <w:rPr>
          <w:color w:val="000000"/>
        </w:rPr>
        <w:t>.</w:t>
      </w:r>
      <w:r w:rsidR="00202BEE" w:rsidRPr="009B55AB">
        <w:rPr>
          <w:color w:val="000000"/>
        </w:rPr>
        <w:t> </w:t>
      </w:r>
      <w:r w:rsidRPr="009B55AB">
        <w:rPr>
          <w:color w:val="000000"/>
        </w:rPr>
        <w:t>5), forced labour was</w:t>
      </w:r>
      <w:r w:rsidR="00BB4E1B" w:rsidRPr="009B55AB">
        <w:rPr>
          <w:color w:val="000000"/>
        </w:rPr>
        <w:t xml:space="preserve"> not</w:t>
      </w:r>
      <w:r w:rsidRPr="009B55AB">
        <w:rPr>
          <w:color w:val="000000"/>
        </w:rPr>
        <w:t xml:space="preserve"> defined </w:t>
      </w:r>
      <w:r w:rsidR="00BB4E1B" w:rsidRPr="009B55AB">
        <w:rPr>
          <w:color w:val="000000"/>
        </w:rPr>
        <w:t xml:space="preserve">until </w:t>
      </w:r>
      <w:r w:rsidRPr="009B55AB">
        <w:rPr>
          <w:color w:val="000000"/>
        </w:rPr>
        <w:t>the ILO Forced Labour Convention</w:t>
      </w:r>
      <w:r w:rsidR="00BB4E1B" w:rsidRPr="009B55AB">
        <w:rPr>
          <w:color w:val="000000"/>
        </w:rPr>
        <w:t>, 1930</w:t>
      </w:r>
      <w:r w:rsidRPr="009B55AB">
        <w:rPr>
          <w:color w:val="000000"/>
        </w:rPr>
        <w:t xml:space="preserve"> </w:t>
      </w:r>
      <w:r w:rsidR="00202BEE" w:rsidRPr="009B55AB">
        <w:rPr>
          <w:color w:val="000000"/>
        </w:rPr>
        <w:t>(No. </w:t>
      </w:r>
      <w:r w:rsidRPr="009B55AB">
        <w:rPr>
          <w:color w:val="000000"/>
        </w:rPr>
        <w:t xml:space="preserve">29). The right not to be subjected to forced labour is </w:t>
      </w:r>
      <w:r w:rsidR="00BB4E1B" w:rsidRPr="009B55AB">
        <w:rPr>
          <w:color w:val="000000"/>
        </w:rPr>
        <w:t xml:space="preserve">now </w:t>
      </w:r>
      <w:r w:rsidRPr="009B55AB">
        <w:rPr>
          <w:color w:val="000000"/>
        </w:rPr>
        <w:t>enshrined in a number of other international instruments, including in the ILO Abolition of Forced Labour Convention</w:t>
      </w:r>
      <w:r w:rsidR="00BB4E1B" w:rsidRPr="009B55AB">
        <w:rPr>
          <w:color w:val="000000"/>
        </w:rPr>
        <w:t>, 1957</w:t>
      </w:r>
      <w:r w:rsidRPr="009B55AB">
        <w:rPr>
          <w:color w:val="000000"/>
        </w:rPr>
        <w:t xml:space="preserve"> </w:t>
      </w:r>
      <w:r w:rsidR="00202BEE" w:rsidRPr="009B55AB">
        <w:rPr>
          <w:color w:val="000000"/>
        </w:rPr>
        <w:t>(No. </w:t>
      </w:r>
      <w:r w:rsidRPr="009B55AB">
        <w:rPr>
          <w:color w:val="000000"/>
        </w:rPr>
        <w:t xml:space="preserve">105), the </w:t>
      </w:r>
      <w:r w:rsidR="00BB4E1B" w:rsidRPr="009B55AB">
        <w:rPr>
          <w:color w:val="000000"/>
        </w:rPr>
        <w:t xml:space="preserve">International Covenant on Civil and Political Rights </w:t>
      </w:r>
      <w:r w:rsidRPr="009B55AB">
        <w:rPr>
          <w:color w:val="000000"/>
        </w:rPr>
        <w:t>(</w:t>
      </w:r>
      <w:r w:rsidR="00BB4E1B" w:rsidRPr="009B55AB">
        <w:rPr>
          <w:color w:val="000000"/>
        </w:rPr>
        <w:t>a</w:t>
      </w:r>
      <w:r w:rsidR="00202BEE" w:rsidRPr="009B55AB">
        <w:rPr>
          <w:color w:val="000000"/>
        </w:rPr>
        <w:t>rt</w:t>
      </w:r>
      <w:r w:rsidR="00BB4E1B" w:rsidRPr="009B55AB">
        <w:rPr>
          <w:color w:val="000000"/>
        </w:rPr>
        <w:t>.</w:t>
      </w:r>
      <w:r w:rsidR="00202BEE" w:rsidRPr="009B55AB">
        <w:rPr>
          <w:color w:val="000000"/>
        </w:rPr>
        <w:t> </w:t>
      </w:r>
      <w:r w:rsidRPr="009B55AB">
        <w:rPr>
          <w:color w:val="000000"/>
        </w:rPr>
        <w:t>8</w:t>
      </w:r>
      <w:r w:rsidR="00BB4E1B" w:rsidRPr="009B55AB">
        <w:rPr>
          <w:color w:val="000000"/>
        </w:rPr>
        <w:t xml:space="preserve"> (</w:t>
      </w:r>
      <w:r w:rsidRPr="009B55AB">
        <w:rPr>
          <w:color w:val="000000"/>
        </w:rPr>
        <w:t>3</w:t>
      </w:r>
      <w:r w:rsidR="00BB4E1B" w:rsidRPr="009B55AB">
        <w:rPr>
          <w:color w:val="000000"/>
        </w:rPr>
        <w:t>)</w:t>
      </w:r>
      <w:r w:rsidRPr="009B55AB">
        <w:rPr>
          <w:color w:val="000000"/>
        </w:rPr>
        <w:t xml:space="preserve">) and the </w:t>
      </w:r>
      <w:r w:rsidR="00BB4E1B" w:rsidRPr="009B55AB">
        <w:rPr>
          <w:color w:val="000000"/>
          <w:lang w:val="en-US"/>
        </w:rPr>
        <w:t xml:space="preserve">International Convention on the Protection of the Rights of All Migrant Workers and Members of Their Families </w:t>
      </w:r>
      <w:r w:rsidRPr="009B55AB">
        <w:rPr>
          <w:color w:val="000000"/>
        </w:rPr>
        <w:t>(</w:t>
      </w:r>
      <w:r w:rsidR="00BB4E1B" w:rsidRPr="009B55AB">
        <w:rPr>
          <w:color w:val="000000"/>
        </w:rPr>
        <w:t>a</w:t>
      </w:r>
      <w:r w:rsidR="00202BEE" w:rsidRPr="009B55AB">
        <w:rPr>
          <w:color w:val="000000"/>
        </w:rPr>
        <w:t>rt</w:t>
      </w:r>
      <w:r w:rsidR="00BB4E1B" w:rsidRPr="009B55AB">
        <w:rPr>
          <w:color w:val="000000"/>
        </w:rPr>
        <w:t>.</w:t>
      </w:r>
      <w:r w:rsidR="00202BEE" w:rsidRPr="009B55AB">
        <w:rPr>
          <w:color w:val="000000"/>
        </w:rPr>
        <w:t> </w:t>
      </w:r>
      <w:r w:rsidRPr="009B55AB">
        <w:rPr>
          <w:color w:val="000000"/>
        </w:rPr>
        <w:t>11</w:t>
      </w:r>
      <w:r w:rsidR="00BB4E1B" w:rsidRPr="009B55AB">
        <w:rPr>
          <w:color w:val="000000"/>
        </w:rPr>
        <w:t xml:space="preserve"> (</w:t>
      </w:r>
      <w:r w:rsidRPr="009B55AB">
        <w:rPr>
          <w:color w:val="000000"/>
        </w:rPr>
        <w:t>1</w:t>
      </w:r>
      <w:r w:rsidR="00BB4E1B" w:rsidRPr="009B55AB">
        <w:rPr>
          <w:color w:val="000000"/>
        </w:rPr>
        <w:t>)</w:t>
      </w:r>
      <w:r w:rsidRPr="009B55AB">
        <w:rPr>
          <w:color w:val="000000"/>
        </w:rPr>
        <w:t xml:space="preserve">). </w:t>
      </w:r>
      <w:r w:rsidR="00BB4E1B" w:rsidRPr="009B55AB">
        <w:rPr>
          <w:color w:val="000000"/>
        </w:rPr>
        <w:t xml:space="preserve">In the </w:t>
      </w:r>
      <w:r w:rsidRPr="009B55AB">
        <w:rPr>
          <w:color w:val="000000"/>
        </w:rPr>
        <w:t>ILO Declaration on Fundamental Principles and Rights at Work (1998)</w:t>
      </w:r>
      <w:r w:rsidR="00BB4E1B" w:rsidRPr="009B55AB">
        <w:rPr>
          <w:color w:val="000000"/>
        </w:rPr>
        <w:t>,</w:t>
      </w:r>
      <w:r w:rsidRPr="009B55AB">
        <w:rPr>
          <w:color w:val="000000"/>
        </w:rPr>
        <w:t xml:space="preserve"> the elimination of all forms of forced or compulsory labour and the effective abolition of child labour</w:t>
      </w:r>
      <w:r w:rsidR="00BB4E1B" w:rsidRPr="009B55AB">
        <w:rPr>
          <w:color w:val="000000"/>
        </w:rPr>
        <w:t xml:space="preserve"> is required</w:t>
      </w:r>
      <w:r w:rsidRPr="009B55AB">
        <w:rPr>
          <w:color w:val="000000"/>
        </w:rPr>
        <w:t xml:space="preserve">. </w:t>
      </w:r>
    </w:p>
    <w:p w:rsidR="006C5FBB" w:rsidRPr="009B55AB" w:rsidRDefault="00217FC4" w:rsidP="00337E87">
      <w:pPr>
        <w:pStyle w:val="SingleTxtG"/>
        <w:numPr>
          <w:ilvl w:val="0"/>
          <w:numId w:val="9"/>
        </w:numPr>
        <w:ind w:left="1134" w:firstLine="0"/>
        <w:rPr>
          <w:color w:val="000000"/>
        </w:rPr>
      </w:pPr>
      <w:r w:rsidRPr="009B55AB">
        <w:rPr>
          <w:color w:val="000000"/>
        </w:rPr>
        <w:t>The</w:t>
      </w:r>
      <w:r w:rsidR="00B92073" w:rsidRPr="009B55AB">
        <w:rPr>
          <w:color w:val="000000"/>
        </w:rPr>
        <w:t xml:space="preserve"> Protocol of 2014 to the Forced Labour Convention</w:t>
      </w:r>
      <w:r w:rsidR="00DF76B2" w:rsidRPr="009B55AB">
        <w:rPr>
          <w:color w:val="000000"/>
          <w:lang w:val="en-US"/>
        </w:rPr>
        <w:t>, 1930</w:t>
      </w:r>
      <w:r w:rsidR="001E40E1" w:rsidRPr="009B55AB">
        <w:rPr>
          <w:color w:val="000000"/>
          <w:lang w:val="en-US"/>
        </w:rPr>
        <w:t xml:space="preserve"> (No. 29)</w:t>
      </w:r>
      <w:r w:rsidR="00DF76B2" w:rsidRPr="009B55AB">
        <w:rPr>
          <w:color w:val="000000"/>
          <w:lang w:val="en-US"/>
        </w:rPr>
        <w:t>,</w:t>
      </w:r>
      <w:r w:rsidR="002B7CDC" w:rsidRPr="009B55AB">
        <w:rPr>
          <w:rStyle w:val="FootnoteReference"/>
        </w:rPr>
        <w:footnoteReference w:id="7"/>
      </w:r>
      <w:r w:rsidR="00B92073" w:rsidRPr="009B55AB">
        <w:rPr>
          <w:color w:val="000000"/>
        </w:rPr>
        <w:t xml:space="preserve"> </w:t>
      </w:r>
      <w:r w:rsidRPr="009B55AB">
        <w:rPr>
          <w:color w:val="000000"/>
        </w:rPr>
        <w:t xml:space="preserve">outlines measures </w:t>
      </w:r>
      <w:r w:rsidR="00B92073" w:rsidRPr="009B55AB">
        <w:rPr>
          <w:color w:val="000000"/>
        </w:rPr>
        <w:t xml:space="preserve">for prevention and elimination of forced labour </w:t>
      </w:r>
      <w:r w:rsidRPr="009B55AB">
        <w:rPr>
          <w:color w:val="000000"/>
        </w:rPr>
        <w:t>and</w:t>
      </w:r>
      <w:r w:rsidR="00DF76B2" w:rsidRPr="009B55AB">
        <w:rPr>
          <w:color w:val="000000"/>
        </w:rPr>
        <w:t xml:space="preserve"> emphasi</w:t>
      </w:r>
      <w:r w:rsidR="004968AB" w:rsidRPr="009B55AB">
        <w:rPr>
          <w:color w:val="000000"/>
        </w:rPr>
        <w:t>z</w:t>
      </w:r>
      <w:r w:rsidRPr="009B55AB">
        <w:rPr>
          <w:color w:val="000000"/>
        </w:rPr>
        <w:t>es</w:t>
      </w:r>
      <w:r w:rsidR="00DF76B2" w:rsidRPr="009B55AB">
        <w:rPr>
          <w:color w:val="000000"/>
        </w:rPr>
        <w:t xml:space="preserve"> </w:t>
      </w:r>
      <w:r w:rsidRPr="009B55AB">
        <w:rPr>
          <w:color w:val="000000"/>
        </w:rPr>
        <w:t xml:space="preserve">the need for </w:t>
      </w:r>
      <w:r w:rsidR="00B92073" w:rsidRPr="009B55AB">
        <w:rPr>
          <w:color w:val="000000"/>
        </w:rPr>
        <w:t>victim protection and access to appropriate and effective remedies, such as compensation. One of the preventive measures it sets out is “supporting due diligence by both the public and private sectors to prevent and respond to risks of forced or compulsory labour” (</w:t>
      </w:r>
      <w:r w:rsidR="00E46D1D" w:rsidRPr="009B55AB">
        <w:rPr>
          <w:color w:val="000000"/>
        </w:rPr>
        <w:t>a</w:t>
      </w:r>
      <w:r w:rsidR="00202BEE" w:rsidRPr="009B55AB">
        <w:rPr>
          <w:color w:val="000000"/>
        </w:rPr>
        <w:t>rt</w:t>
      </w:r>
      <w:r w:rsidR="00E46D1D" w:rsidRPr="009B55AB">
        <w:rPr>
          <w:color w:val="000000"/>
        </w:rPr>
        <w:t>.</w:t>
      </w:r>
      <w:r w:rsidR="00202BEE" w:rsidRPr="009B55AB">
        <w:rPr>
          <w:color w:val="000000"/>
        </w:rPr>
        <w:t> </w:t>
      </w:r>
      <w:r w:rsidR="00B92073" w:rsidRPr="009B55AB">
        <w:rPr>
          <w:color w:val="000000"/>
        </w:rPr>
        <w:t xml:space="preserve">2 </w:t>
      </w:r>
      <w:r w:rsidR="00E46D1D" w:rsidRPr="009B55AB">
        <w:rPr>
          <w:color w:val="000000"/>
        </w:rPr>
        <w:t>(</w:t>
      </w:r>
      <w:r w:rsidR="00B92073" w:rsidRPr="009B55AB">
        <w:rPr>
          <w:color w:val="000000"/>
        </w:rPr>
        <w:t xml:space="preserve">e)). The non-binding </w:t>
      </w:r>
      <w:r w:rsidR="00E46D1D" w:rsidRPr="009B55AB">
        <w:rPr>
          <w:color w:val="000000"/>
        </w:rPr>
        <w:t xml:space="preserve">ILO </w:t>
      </w:r>
      <w:r w:rsidR="00B92073" w:rsidRPr="009B55AB">
        <w:rPr>
          <w:color w:val="000000"/>
        </w:rPr>
        <w:t>Recommendation 203,</w:t>
      </w:r>
      <w:r w:rsidR="00E46D1D" w:rsidRPr="009B55AB">
        <w:rPr>
          <w:rStyle w:val="FootnoteReference"/>
          <w:color w:val="000000"/>
        </w:rPr>
        <w:footnoteReference w:id="8"/>
      </w:r>
      <w:r w:rsidR="00B92073" w:rsidRPr="009B55AB">
        <w:rPr>
          <w:color w:val="000000"/>
        </w:rPr>
        <w:t xml:space="preserve"> providing practical guidance on the Protocol, while not referring specifically to supply chains, contains a provision </w:t>
      </w:r>
      <w:r w:rsidR="00E46D1D" w:rsidRPr="009B55AB">
        <w:rPr>
          <w:color w:val="000000"/>
        </w:rPr>
        <w:t>on</w:t>
      </w:r>
      <w:r w:rsidR="00B92073" w:rsidRPr="009B55AB">
        <w:rPr>
          <w:color w:val="000000"/>
        </w:rPr>
        <w:t xml:space="preserve"> preventive measures, </w:t>
      </w:r>
      <w:r w:rsidR="00E46D1D" w:rsidRPr="009B55AB">
        <w:rPr>
          <w:color w:val="000000"/>
        </w:rPr>
        <w:t xml:space="preserve">in </w:t>
      </w:r>
      <w:r w:rsidR="00B92073" w:rsidRPr="009B55AB">
        <w:rPr>
          <w:color w:val="000000"/>
        </w:rPr>
        <w:t xml:space="preserve">which States </w:t>
      </w:r>
      <w:r w:rsidR="00E46D1D" w:rsidRPr="009B55AB">
        <w:rPr>
          <w:color w:val="000000"/>
        </w:rPr>
        <w:t xml:space="preserve">are called on </w:t>
      </w:r>
      <w:r w:rsidR="00B92073" w:rsidRPr="009B55AB">
        <w:rPr>
          <w:color w:val="000000"/>
        </w:rPr>
        <w:t>to provide guidance and support to employers and businesses to take effective measures to identify, prevent, mitigate and account for how they address the risks of forced or compulsory labour in their operations or in products, services or operations to which they may be directly linked (</w:t>
      </w:r>
      <w:r w:rsidR="00E46D1D" w:rsidRPr="009B55AB">
        <w:rPr>
          <w:color w:val="000000"/>
        </w:rPr>
        <w:t xml:space="preserve">section </w:t>
      </w:r>
      <w:r w:rsidR="00B92073" w:rsidRPr="009B55AB">
        <w:rPr>
          <w:color w:val="000000"/>
        </w:rPr>
        <w:t>4</w:t>
      </w:r>
      <w:r w:rsidR="00E46D1D" w:rsidRPr="009B55AB">
        <w:rPr>
          <w:color w:val="000000"/>
        </w:rPr>
        <w:t xml:space="preserve"> </w:t>
      </w:r>
      <w:r w:rsidR="00B92073" w:rsidRPr="009B55AB">
        <w:rPr>
          <w:color w:val="000000"/>
        </w:rPr>
        <w:t>(j)). The Protocol is largely aligned with the G</w:t>
      </w:r>
      <w:r w:rsidR="002F7559" w:rsidRPr="009B55AB">
        <w:rPr>
          <w:color w:val="000000"/>
        </w:rPr>
        <w:t xml:space="preserve">uiding </w:t>
      </w:r>
      <w:r w:rsidR="00B92073" w:rsidRPr="009B55AB">
        <w:rPr>
          <w:color w:val="000000"/>
        </w:rPr>
        <w:t>P</w:t>
      </w:r>
      <w:r w:rsidR="002F7559" w:rsidRPr="009B55AB">
        <w:rPr>
          <w:color w:val="000000"/>
        </w:rPr>
        <w:t>rinciples on Business and Human Rights</w:t>
      </w:r>
      <w:r w:rsidR="00FE22B4" w:rsidRPr="009B55AB">
        <w:rPr>
          <w:color w:val="000000"/>
        </w:rPr>
        <w:t>:</w:t>
      </w:r>
      <w:r w:rsidR="00B92073" w:rsidRPr="009B55AB">
        <w:rPr>
          <w:color w:val="000000"/>
        </w:rPr>
        <w:t xml:space="preserve"> </w:t>
      </w:r>
      <w:r w:rsidR="00FE22B4" w:rsidRPr="009B55AB">
        <w:rPr>
          <w:color w:val="000000"/>
        </w:rPr>
        <w:t>Implementing the United Nations “Protect, Respect </w:t>
      </w:r>
      <w:r w:rsidR="00FE22B4" w:rsidRPr="009B55AB">
        <w:rPr>
          <w:iCs/>
          <w:color w:val="000000"/>
        </w:rPr>
        <w:t>and</w:t>
      </w:r>
      <w:r w:rsidR="00FE22B4" w:rsidRPr="009B55AB">
        <w:rPr>
          <w:i/>
          <w:iCs/>
          <w:color w:val="000000"/>
        </w:rPr>
        <w:t xml:space="preserve"> </w:t>
      </w:r>
      <w:r w:rsidR="00FE22B4" w:rsidRPr="009B55AB">
        <w:rPr>
          <w:color w:val="000000"/>
        </w:rPr>
        <w:t>Remedy” Framework</w:t>
      </w:r>
      <w:r w:rsidR="00FE22B4" w:rsidRPr="009B55AB" w:rsidDel="00FE22B4">
        <w:rPr>
          <w:color w:val="000000"/>
        </w:rPr>
        <w:t xml:space="preserve"> </w:t>
      </w:r>
      <w:r w:rsidR="002F7559" w:rsidRPr="009B55AB">
        <w:rPr>
          <w:color w:val="000000"/>
        </w:rPr>
        <w:t>(see below)</w:t>
      </w:r>
      <w:r w:rsidR="00B92073" w:rsidRPr="009B55AB">
        <w:rPr>
          <w:color w:val="000000"/>
        </w:rPr>
        <w:t xml:space="preserve">, </w:t>
      </w:r>
      <w:r w:rsidR="00337E87" w:rsidRPr="009B55AB">
        <w:rPr>
          <w:color w:val="000000"/>
        </w:rPr>
        <w:t xml:space="preserve">although </w:t>
      </w:r>
      <w:r w:rsidR="00FE22B4" w:rsidRPr="009B55AB">
        <w:rPr>
          <w:color w:val="000000"/>
        </w:rPr>
        <w:t>it is</w:t>
      </w:r>
      <w:r w:rsidR="00B92073" w:rsidRPr="009B55AB">
        <w:rPr>
          <w:color w:val="000000"/>
        </w:rPr>
        <w:t xml:space="preserve"> limited </w:t>
      </w:r>
      <w:r w:rsidR="00FE22B4" w:rsidRPr="009B55AB">
        <w:rPr>
          <w:color w:val="000000"/>
        </w:rPr>
        <w:t>because</w:t>
      </w:r>
      <w:r w:rsidR="00B92073" w:rsidRPr="009B55AB">
        <w:rPr>
          <w:color w:val="000000"/>
        </w:rPr>
        <w:t xml:space="preserve">, inter alia, </w:t>
      </w:r>
      <w:r w:rsidR="00FE22B4" w:rsidRPr="009B55AB">
        <w:rPr>
          <w:color w:val="000000"/>
        </w:rPr>
        <w:t xml:space="preserve">it focuses </w:t>
      </w:r>
      <w:r w:rsidR="00B92073" w:rsidRPr="009B55AB">
        <w:rPr>
          <w:color w:val="000000"/>
        </w:rPr>
        <w:t>only on forced labour and not on all human rights violations.</w:t>
      </w:r>
    </w:p>
    <w:p w:rsidR="006C5FBB" w:rsidRPr="009B55AB" w:rsidRDefault="00B92073" w:rsidP="00337E87">
      <w:pPr>
        <w:pStyle w:val="SingleTxtG"/>
        <w:numPr>
          <w:ilvl w:val="0"/>
          <w:numId w:val="9"/>
        </w:numPr>
        <w:ind w:left="1134" w:firstLine="0"/>
        <w:rPr>
          <w:color w:val="000000"/>
        </w:rPr>
      </w:pPr>
      <w:r w:rsidRPr="009B55AB">
        <w:rPr>
          <w:color w:val="000000"/>
        </w:rPr>
        <w:t xml:space="preserve">At the regional level, States’ obligation to eradicate contemporary forms of slavery is enshrined in a number of human rights instruments. </w:t>
      </w:r>
      <w:r w:rsidR="00FE22B4" w:rsidRPr="009B55AB">
        <w:rPr>
          <w:color w:val="000000"/>
        </w:rPr>
        <w:t>Under article 4 of t</w:t>
      </w:r>
      <w:r w:rsidRPr="009B55AB">
        <w:rPr>
          <w:color w:val="000000"/>
        </w:rPr>
        <w:t>he Council of Europe Convention for the Protection of Human Rights and Fundamental Freedoms, slavery, forced labour and servitude</w:t>
      </w:r>
      <w:r w:rsidR="00FE22B4" w:rsidRPr="009B55AB">
        <w:rPr>
          <w:color w:val="000000"/>
        </w:rPr>
        <w:t xml:space="preserve"> are prohibited</w:t>
      </w:r>
      <w:r w:rsidRPr="009B55AB">
        <w:rPr>
          <w:color w:val="000000"/>
        </w:rPr>
        <w:t xml:space="preserve">. </w:t>
      </w:r>
      <w:r w:rsidR="00FE22B4" w:rsidRPr="009B55AB">
        <w:rPr>
          <w:color w:val="000000"/>
        </w:rPr>
        <w:t>In article 5 of t</w:t>
      </w:r>
      <w:r w:rsidRPr="009B55AB">
        <w:rPr>
          <w:color w:val="000000"/>
        </w:rPr>
        <w:t>he African Charter on Human and Peoples’ Rights</w:t>
      </w:r>
      <w:r w:rsidR="00FE22B4" w:rsidRPr="009B55AB">
        <w:rPr>
          <w:color w:val="000000"/>
        </w:rPr>
        <w:t>, it is</w:t>
      </w:r>
      <w:r w:rsidR="006C5FBB" w:rsidRPr="009B55AB">
        <w:rPr>
          <w:color w:val="000000"/>
        </w:rPr>
        <w:t xml:space="preserve"> </w:t>
      </w:r>
      <w:r w:rsidRPr="009B55AB">
        <w:rPr>
          <w:color w:val="000000"/>
        </w:rPr>
        <w:t>state</w:t>
      </w:r>
      <w:r w:rsidR="00FE22B4" w:rsidRPr="009B55AB">
        <w:rPr>
          <w:color w:val="000000"/>
        </w:rPr>
        <w:t>d</w:t>
      </w:r>
      <w:r w:rsidRPr="009B55AB">
        <w:rPr>
          <w:color w:val="000000"/>
        </w:rPr>
        <w:t xml:space="preserve"> that, inter alia, slavery and slave trade shall be prohibited. The African Charter on the Rights and Welfare of the Child</w:t>
      </w:r>
      <w:r w:rsidR="00337E87" w:rsidRPr="009B55AB">
        <w:rPr>
          <w:color w:val="000000"/>
        </w:rPr>
        <w:t>,</w:t>
      </w:r>
      <w:r w:rsidRPr="009B55AB">
        <w:rPr>
          <w:color w:val="000000"/>
        </w:rPr>
        <w:t xml:space="preserve"> </w:t>
      </w:r>
      <w:r w:rsidR="00337E87" w:rsidRPr="009B55AB">
        <w:rPr>
          <w:color w:val="000000"/>
        </w:rPr>
        <w:t xml:space="preserve">in its article 15, </w:t>
      </w:r>
      <w:r w:rsidRPr="009B55AB">
        <w:rPr>
          <w:color w:val="000000"/>
        </w:rPr>
        <w:t xml:space="preserve">enshrines the protection of children from all forms of economic exploitation and from performing any hazardous work. </w:t>
      </w:r>
      <w:r w:rsidR="00521E53" w:rsidRPr="009B55AB">
        <w:rPr>
          <w:color w:val="000000"/>
        </w:rPr>
        <w:t>S</w:t>
      </w:r>
      <w:r w:rsidRPr="009B55AB">
        <w:rPr>
          <w:color w:val="000000"/>
        </w:rPr>
        <w:t>lavery, involuntary servitude, slave trade and traffic in women</w:t>
      </w:r>
      <w:r w:rsidR="00521E53" w:rsidRPr="009B55AB">
        <w:rPr>
          <w:color w:val="000000"/>
        </w:rPr>
        <w:t>,</w:t>
      </w:r>
      <w:r w:rsidRPr="009B55AB">
        <w:rPr>
          <w:color w:val="000000"/>
        </w:rPr>
        <w:t xml:space="preserve"> as well as forced labour</w:t>
      </w:r>
      <w:r w:rsidR="00521E53" w:rsidRPr="009B55AB">
        <w:rPr>
          <w:color w:val="000000"/>
        </w:rPr>
        <w:t>, are prohibited under</w:t>
      </w:r>
      <w:r w:rsidRPr="009B55AB">
        <w:rPr>
          <w:color w:val="000000"/>
        </w:rPr>
        <w:t xml:space="preserve"> </w:t>
      </w:r>
      <w:r w:rsidR="00521E53" w:rsidRPr="009B55AB">
        <w:rPr>
          <w:color w:val="000000"/>
        </w:rPr>
        <w:t>the American Convention on Human Rights (art. 6)</w:t>
      </w:r>
      <w:r w:rsidRPr="009B55AB">
        <w:rPr>
          <w:color w:val="000000"/>
        </w:rPr>
        <w:t xml:space="preserve">. </w:t>
      </w:r>
      <w:r w:rsidR="002949D8" w:rsidRPr="009B55AB">
        <w:rPr>
          <w:color w:val="000000"/>
        </w:rPr>
        <w:t>In a</w:t>
      </w:r>
      <w:r w:rsidR="00202BEE" w:rsidRPr="009B55AB">
        <w:rPr>
          <w:color w:val="000000"/>
        </w:rPr>
        <w:t>rticle </w:t>
      </w:r>
      <w:r w:rsidRPr="009B55AB">
        <w:rPr>
          <w:color w:val="000000"/>
        </w:rPr>
        <w:t>10 of the Arab Charter on Human Rights all forms of slavery, servitude and forced labour</w:t>
      </w:r>
      <w:r w:rsidR="002949D8" w:rsidRPr="009B55AB">
        <w:rPr>
          <w:color w:val="000000"/>
        </w:rPr>
        <w:t xml:space="preserve"> </w:t>
      </w:r>
      <w:r w:rsidR="00337E87" w:rsidRPr="009B55AB">
        <w:rPr>
          <w:color w:val="000000"/>
        </w:rPr>
        <w:t>are prohibited</w:t>
      </w:r>
      <w:r w:rsidRPr="009B55AB">
        <w:rPr>
          <w:color w:val="000000"/>
        </w:rPr>
        <w:t>.</w:t>
      </w:r>
    </w:p>
    <w:p w:rsidR="006C5FBB" w:rsidRPr="009B55AB" w:rsidRDefault="007C4A99" w:rsidP="007C4A99">
      <w:pPr>
        <w:pStyle w:val="H1G"/>
      </w:pPr>
      <w:r w:rsidRPr="009B55AB">
        <w:tab/>
      </w:r>
      <w:r w:rsidR="00B92073" w:rsidRPr="009B55AB">
        <w:t>B.</w:t>
      </w:r>
      <w:r w:rsidRPr="009B55AB">
        <w:tab/>
      </w:r>
      <w:r w:rsidR="002949D8" w:rsidRPr="009B55AB">
        <w:t>C</w:t>
      </w:r>
      <w:r w:rsidR="00B92073" w:rsidRPr="009B55AB">
        <w:t xml:space="preserve">auses and prevalence of contemporary forms of slavery in supply chains and examples of sectors at risk </w:t>
      </w:r>
    </w:p>
    <w:p w:rsidR="006C5FBB" w:rsidRPr="009B55AB" w:rsidRDefault="00B92073" w:rsidP="006C5FBB">
      <w:pPr>
        <w:pStyle w:val="SingleTxtG"/>
        <w:numPr>
          <w:ilvl w:val="0"/>
          <w:numId w:val="9"/>
        </w:numPr>
        <w:ind w:left="1134" w:firstLine="0"/>
        <w:rPr>
          <w:color w:val="000000"/>
        </w:rPr>
      </w:pPr>
      <w:r w:rsidRPr="009B55AB">
        <w:rPr>
          <w:color w:val="000000"/>
        </w:rPr>
        <w:t>Globali</w:t>
      </w:r>
      <w:r w:rsidR="002949D8" w:rsidRPr="009B55AB">
        <w:rPr>
          <w:color w:val="000000"/>
        </w:rPr>
        <w:t>z</w:t>
      </w:r>
      <w:r w:rsidRPr="009B55AB">
        <w:rPr>
          <w:color w:val="000000"/>
        </w:rPr>
        <w:t>ation has created unprecedented opportunities for corporations to extend their operations across national borders, including to developing countries</w:t>
      </w:r>
      <w:r w:rsidR="001A3CA5" w:rsidRPr="009B55AB">
        <w:rPr>
          <w:color w:val="000000"/>
        </w:rPr>
        <w:t>,</w:t>
      </w:r>
      <w:r w:rsidRPr="009B55AB">
        <w:rPr>
          <w:color w:val="000000"/>
        </w:rPr>
        <w:t xml:space="preserve"> in order to source the cheapest products and maximi</w:t>
      </w:r>
      <w:r w:rsidR="001A3CA5" w:rsidRPr="009B55AB">
        <w:rPr>
          <w:color w:val="000000"/>
        </w:rPr>
        <w:t>z</w:t>
      </w:r>
      <w:r w:rsidRPr="009B55AB">
        <w:rPr>
          <w:color w:val="000000"/>
        </w:rPr>
        <w:t>e profit. The demand for cheap labour meets a ready supply of workers from vulnerable groups</w:t>
      </w:r>
      <w:r w:rsidR="001A3CA5" w:rsidRPr="009B55AB">
        <w:rPr>
          <w:color w:val="000000"/>
        </w:rPr>
        <w:t>:</w:t>
      </w:r>
      <w:r w:rsidRPr="009B55AB">
        <w:rPr>
          <w:color w:val="000000"/>
        </w:rPr>
        <w:t xml:space="preserve"> indigenous people, minorities, those considered to be from the “lowest castes” and migrants, especially those in an irregular situation. Women workers are particularly vulnerable </w:t>
      </w:r>
      <w:r w:rsidR="00AF660C" w:rsidRPr="009B55AB">
        <w:rPr>
          <w:color w:val="000000"/>
        </w:rPr>
        <w:t xml:space="preserve">to exploitation </w:t>
      </w:r>
      <w:r w:rsidR="00865C03" w:rsidRPr="009B55AB">
        <w:rPr>
          <w:color w:val="000000"/>
        </w:rPr>
        <w:t xml:space="preserve">in certain sectors </w:t>
      </w:r>
      <w:r w:rsidRPr="009B55AB">
        <w:rPr>
          <w:color w:val="000000"/>
        </w:rPr>
        <w:t xml:space="preserve">given the nexus of gender discrimination and inequality. </w:t>
      </w:r>
    </w:p>
    <w:p w:rsidR="006C5FBB" w:rsidRPr="009B55AB" w:rsidRDefault="00B92073" w:rsidP="00337E87">
      <w:pPr>
        <w:pStyle w:val="SingleTxtG"/>
        <w:numPr>
          <w:ilvl w:val="0"/>
          <w:numId w:val="9"/>
        </w:numPr>
        <w:ind w:left="1134" w:firstLine="0"/>
        <w:rPr>
          <w:color w:val="000000"/>
        </w:rPr>
      </w:pPr>
      <w:r w:rsidRPr="009B55AB">
        <w:rPr>
          <w:color w:val="000000"/>
        </w:rPr>
        <w:t>Global enterprises with supply chains that are long and complex and involve complicated networks of subsidiaries, franchisees, suppliers, contractors and subcontractors are more likely to be face</w:t>
      </w:r>
      <w:r w:rsidR="00E15ABC" w:rsidRPr="009B55AB">
        <w:rPr>
          <w:color w:val="000000"/>
        </w:rPr>
        <w:t>d with</w:t>
      </w:r>
      <w:r w:rsidRPr="009B55AB">
        <w:rPr>
          <w:color w:val="000000"/>
        </w:rPr>
        <w:t xml:space="preserve"> challenges </w:t>
      </w:r>
      <w:r w:rsidR="001A3CA5" w:rsidRPr="009B55AB">
        <w:rPr>
          <w:color w:val="000000"/>
        </w:rPr>
        <w:t xml:space="preserve">related to </w:t>
      </w:r>
      <w:r w:rsidRPr="009B55AB">
        <w:rPr>
          <w:color w:val="000000"/>
        </w:rPr>
        <w:t>contemporary forms of slavery. While the first tier of supply chains is less susceptible to th</w:t>
      </w:r>
      <w:r w:rsidR="00337E87" w:rsidRPr="009B55AB">
        <w:rPr>
          <w:color w:val="000000"/>
        </w:rPr>
        <w:t>e</w:t>
      </w:r>
      <w:r w:rsidRPr="009B55AB">
        <w:rPr>
          <w:color w:val="000000"/>
        </w:rPr>
        <w:t xml:space="preserve"> risk</w:t>
      </w:r>
      <w:r w:rsidR="00337E87" w:rsidRPr="009B55AB">
        <w:rPr>
          <w:color w:val="000000"/>
        </w:rPr>
        <w:t xml:space="preserve"> of contemporary forms of slavery</w:t>
      </w:r>
      <w:r w:rsidRPr="009B55AB">
        <w:rPr>
          <w:color w:val="000000"/>
        </w:rPr>
        <w:t xml:space="preserve">, </w:t>
      </w:r>
      <w:r w:rsidR="00337E87" w:rsidRPr="009B55AB">
        <w:rPr>
          <w:color w:val="000000"/>
        </w:rPr>
        <w:t xml:space="preserve">the </w:t>
      </w:r>
      <w:r w:rsidRPr="009B55AB">
        <w:rPr>
          <w:color w:val="000000"/>
        </w:rPr>
        <w:t xml:space="preserve">lower levels have been shown to be at risk of products or raw materials </w:t>
      </w:r>
      <w:r w:rsidR="00FC6287" w:rsidRPr="009B55AB">
        <w:rPr>
          <w:color w:val="000000"/>
        </w:rPr>
        <w:t xml:space="preserve">being </w:t>
      </w:r>
      <w:r w:rsidRPr="009B55AB">
        <w:rPr>
          <w:color w:val="000000"/>
        </w:rPr>
        <w:t>sourced from home</w:t>
      </w:r>
      <w:r w:rsidR="001A3CA5" w:rsidRPr="009B55AB">
        <w:rPr>
          <w:color w:val="000000"/>
        </w:rPr>
        <w:t>-</w:t>
      </w:r>
      <w:r w:rsidRPr="009B55AB">
        <w:rPr>
          <w:color w:val="000000"/>
        </w:rPr>
        <w:t xml:space="preserve">based or small workshops in the informal economy and made in situations of </w:t>
      </w:r>
      <w:r w:rsidR="002F7559" w:rsidRPr="009B55AB">
        <w:rPr>
          <w:color w:val="000000"/>
        </w:rPr>
        <w:t>debt bondage</w:t>
      </w:r>
      <w:r w:rsidRPr="009B55AB">
        <w:rPr>
          <w:color w:val="000000"/>
        </w:rPr>
        <w:t xml:space="preserve">, forced labour or the worst forms of child labour. </w:t>
      </w:r>
    </w:p>
    <w:p w:rsidR="006C5FBB" w:rsidRPr="009B55AB" w:rsidRDefault="00B92073" w:rsidP="003C078D">
      <w:pPr>
        <w:pStyle w:val="SingleTxtG"/>
        <w:numPr>
          <w:ilvl w:val="0"/>
          <w:numId w:val="9"/>
        </w:numPr>
        <w:ind w:left="1134" w:firstLine="0"/>
        <w:rPr>
          <w:color w:val="000000"/>
        </w:rPr>
      </w:pPr>
      <w:r w:rsidRPr="009B55AB">
        <w:rPr>
          <w:color w:val="000000"/>
        </w:rPr>
        <w:t xml:space="preserve">Although more research </w:t>
      </w:r>
      <w:r w:rsidR="00753477" w:rsidRPr="009B55AB">
        <w:rPr>
          <w:color w:val="000000"/>
        </w:rPr>
        <w:t xml:space="preserve">into </w:t>
      </w:r>
      <w:r w:rsidRPr="009B55AB">
        <w:rPr>
          <w:color w:val="000000"/>
        </w:rPr>
        <w:t>the scope and prevalence of contemporary forms of slavery is required, various small</w:t>
      </w:r>
      <w:r w:rsidR="00753477" w:rsidRPr="009B55AB">
        <w:rPr>
          <w:color w:val="000000"/>
        </w:rPr>
        <w:t>-</w:t>
      </w:r>
      <w:r w:rsidRPr="009B55AB">
        <w:rPr>
          <w:color w:val="000000"/>
        </w:rPr>
        <w:t>scale studies (for example</w:t>
      </w:r>
      <w:r w:rsidR="00753477" w:rsidRPr="009B55AB">
        <w:rPr>
          <w:color w:val="000000"/>
        </w:rPr>
        <w:t>,</w:t>
      </w:r>
      <w:r w:rsidRPr="009B55AB">
        <w:rPr>
          <w:color w:val="000000"/>
        </w:rPr>
        <w:t xml:space="preserve"> </w:t>
      </w:r>
      <w:r w:rsidR="00753477" w:rsidRPr="009B55AB">
        <w:rPr>
          <w:color w:val="000000"/>
        </w:rPr>
        <w:t>o</w:t>
      </w:r>
      <w:r w:rsidRPr="009B55AB">
        <w:rPr>
          <w:color w:val="000000"/>
        </w:rPr>
        <w:t xml:space="preserve">n </w:t>
      </w:r>
      <w:r w:rsidR="00753477" w:rsidRPr="009B55AB">
        <w:rPr>
          <w:color w:val="000000"/>
        </w:rPr>
        <w:t xml:space="preserve">the </w:t>
      </w:r>
      <w:r w:rsidRPr="009B55AB">
        <w:rPr>
          <w:color w:val="000000"/>
        </w:rPr>
        <w:t>garment, conflict mineral, seafood, sporting goods, handmade carpet and tea</w:t>
      </w:r>
      <w:r w:rsidR="00753477" w:rsidRPr="009B55AB">
        <w:rPr>
          <w:color w:val="000000"/>
        </w:rPr>
        <w:t xml:space="preserve"> industries</w:t>
      </w:r>
      <w:r w:rsidRPr="009B55AB">
        <w:rPr>
          <w:color w:val="000000"/>
        </w:rPr>
        <w:t xml:space="preserve">) show that products from the informal sector </w:t>
      </w:r>
      <w:r w:rsidR="003C078D" w:rsidRPr="009B55AB">
        <w:rPr>
          <w:color w:val="000000"/>
        </w:rPr>
        <w:t>enter</w:t>
      </w:r>
      <w:r w:rsidRPr="009B55AB">
        <w:rPr>
          <w:color w:val="000000"/>
        </w:rPr>
        <w:t xml:space="preserve"> global supply chains and are also part of domestic economies in the developing world, often in the most labour</w:t>
      </w:r>
      <w:r w:rsidR="00753477" w:rsidRPr="009B55AB">
        <w:rPr>
          <w:color w:val="000000"/>
        </w:rPr>
        <w:t>-</w:t>
      </w:r>
      <w:r w:rsidRPr="009B55AB">
        <w:rPr>
          <w:color w:val="000000"/>
        </w:rPr>
        <w:t>intensive sectors.</w:t>
      </w:r>
      <w:r w:rsidR="002B7CDC" w:rsidRPr="009B55AB">
        <w:rPr>
          <w:rStyle w:val="FootnoteReference"/>
        </w:rPr>
        <w:footnoteReference w:id="9"/>
      </w:r>
      <w:r w:rsidRPr="009B55AB">
        <w:rPr>
          <w:color w:val="000000"/>
        </w:rPr>
        <w:t xml:space="preserve"> Human rights violations in </w:t>
      </w:r>
      <w:r w:rsidR="00753477" w:rsidRPr="009B55AB">
        <w:rPr>
          <w:color w:val="000000"/>
        </w:rPr>
        <w:t xml:space="preserve">the </w:t>
      </w:r>
      <w:r w:rsidRPr="009B55AB">
        <w:rPr>
          <w:color w:val="000000"/>
        </w:rPr>
        <w:t>sourcing of conflict minerals</w:t>
      </w:r>
      <w:r w:rsidR="00753477" w:rsidRPr="009B55AB">
        <w:rPr>
          <w:color w:val="000000"/>
        </w:rPr>
        <w:t>,</w:t>
      </w:r>
      <w:r w:rsidRPr="009B55AB">
        <w:rPr>
          <w:color w:val="000000"/>
        </w:rPr>
        <w:t xml:space="preserve"> for example, have received much attention,</w:t>
      </w:r>
      <w:r w:rsidR="002B7CDC" w:rsidRPr="009B55AB">
        <w:rPr>
          <w:rStyle w:val="FootnoteReference"/>
        </w:rPr>
        <w:footnoteReference w:id="10"/>
      </w:r>
      <w:r w:rsidRPr="009B55AB">
        <w:rPr>
          <w:color w:val="000000"/>
        </w:rPr>
        <w:t xml:space="preserve"> but more research is required to identify the scope and prevalence of </w:t>
      </w:r>
      <w:r w:rsidR="00F844BF" w:rsidRPr="009B55AB">
        <w:rPr>
          <w:color w:val="000000"/>
        </w:rPr>
        <w:t xml:space="preserve">contemporary forms of </w:t>
      </w:r>
      <w:r w:rsidRPr="009B55AB">
        <w:rPr>
          <w:color w:val="000000"/>
        </w:rPr>
        <w:t>slavery in supply chains of specific commodities and particular sectors. The sectors mentioned in th</w:t>
      </w:r>
      <w:r w:rsidR="004C513A" w:rsidRPr="009B55AB">
        <w:rPr>
          <w:color w:val="000000"/>
        </w:rPr>
        <w:t>e present</w:t>
      </w:r>
      <w:r w:rsidRPr="009B55AB">
        <w:rPr>
          <w:color w:val="000000"/>
        </w:rPr>
        <w:t xml:space="preserve"> report are therefore not meant to </w:t>
      </w:r>
      <w:r w:rsidR="003C078D" w:rsidRPr="009B55AB">
        <w:rPr>
          <w:color w:val="000000"/>
        </w:rPr>
        <w:t xml:space="preserve">be </w:t>
      </w:r>
      <w:r w:rsidRPr="009B55AB">
        <w:rPr>
          <w:color w:val="000000"/>
        </w:rPr>
        <w:t>a comprehensive list</w:t>
      </w:r>
      <w:r w:rsidR="004C513A" w:rsidRPr="009B55AB">
        <w:rPr>
          <w:color w:val="000000"/>
        </w:rPr>
        <w:t>,</w:t>
      </w:r>
      <w:r w:rsidRPr="009B55AB">
        <w:rPr>
          <w:color w:val="000000"/>
        </w:rPr>
        <w:t xml:space="preserve"> but an indication of where contemporary forms of slavery have been reported to occur.</w:t>
      </w:r>
      <w:r w:rsidR="002B7CDC" w:rsidRPr="009B55AB">
        <w:rPr>
          <w:rStyle w:val="FootnoteReference"/>
        </w:rPr>
        <w:footnoteReference w:id="11"/>
      </w:r>
    </w:p>
    <w:p w:rsidR="006C5FBB" w:rsidRPr="009B55AB" w:rsidRDefault="00B92073" w:rsidP="004D707B">
      <w:pPr>
        <w:pStyle w:val="SingleTxtG"/>
        <w:numPr>
          <w:ilvl w:val="0"/>
          <w:numId w:val="9"/>
        </w:numPr>
        <w:ind w:left="1134" w:firstLine="0"/>
        <w:rPr>
          <w:color w:val="000000"/>
        </w:rPr>
      </w:pPr>
      <w:r w:rsidRPr="009B55AB">
        <w:rPr>
          <w:color w:val="000000"/>
        </w:rPr>
        <w:t xml:space="preserve">According to ILO data from 2012, 5.5 million of </w:t>
      </w:r>
      <w:r w:rsidR="00991F4B" w:rsidRPr="009B55AB">
        <w:rPr>
          <w:color w:val="000000"/>
        </w:rPr>
        <w:t>the 20.9 million of persons in</w:t>
      </w:r>
      <w:r w:rsidRPr="009B55AB">
        <w:rPr>
          <w:color w:val="000000"/>
        </w:rPr>
        <w:t xml:space="preserve"> forced labour </w:t>
      </w:r>
      <w:r w:rsidR="00991F4B" w:rsidRPr="009B55AB">
        <w:rPr>
          <w:color w:val="000000"/>
        </w:rPr>
        <w:t>are children</w:t>
      </w:r>
      <w:r w:rsidR="002B7CDC" w:rsidRPr="009B55AB">
        <w:rPr>
          <w:rStyle w:val="FootnoteReference"/>
        </w:rPr>
        <w:footnoteReference w:id="12"/>
      </w:r>
      <w:r w:rsidRPr="009B55AB">
        <w:rPr>
          <w:color w:val="000000"/>
        </w:rPr>
        <w:t xml:space="preserve"> and </w:t>
      </w:r>
      <w:r w:rsidR="003C078D" w:rsidRPr="009B55AB">
        <w:rPr>
          <w:color w:val="000000"/>
        </w:rPr>
        <w:t xml:space="preserve">an </w:t>
      </w:r>
      <w:r w:rsidRPr="009B55AB">
        <w:rPr>
          <w:color w:val="000000"/>
        </w:rPr>
        <w:t>estimate</w:t>
      </w:r>
      <w:r w:rsidR="003C078D" w:rsidRPr="009B55AB">
        <w:rPr>
          <w:color w:val="000000"/>
        </w:rPr>
        <w:t>d 5–15 per cent of those are working</w:t>
      </w:r>
      <w:r w:rsidRPr="009B55AB">
        <w:rPr>
          <w:color w:val="000000"/>
        </w:rPr>
        <w:t xml:space="preserve"> in supply chains, with the figure significantly higher if domestic supply chains </w:t>
      </w:r>
      <w:r w:rsidR="002F7559" w:rsidRPr="009B55AB">
        <w:rPr>
          <w:color w:val="000000"/>
        </w:rPr>
        <w:t xml:space="preserve">are </w:t>
      </w:r>
      <w:r w:rsidRPr="009B55AB">
        <w:rPr>
          <w:color w:val="000000"/>
        </w:rPr>
        <w:t xml:space="preserve">also taken into account. The lowest tiers in the informal economy </w:t>
      </w:r>
      <w:r w:rsidR="00991F4B" w:rsidRPr="009B55AB">
        <w:rPr>
          <w:color w:val="000000"/>
        </w:rPr>
        <w:t xml:space="preserve">are </w:t>
      </w:r>
      <w:r w:rsidRPr="009B55AB">
        <w:rPr>
          <w:color w:val="000000"/>
        </w:rPr>
        <w:t>particular</w:t>
      </w:r>
      <w:r w:rsidR="00991F4B" w:rsidRPr="009B55AB">
        <w:rPr>
          <w:color w:val="000000"/>
        </w:rPr>
        <w:t>ly</w:t>
      </w:r>
      <w:r w:rsidRPr="009B55AB">
        <w:rPr>
          <w:color w:val="000000"/>
        </w:rPr>
        <w:t xml:space="preserve"> </w:t>
      </w:r>
      <w:r w:rsidR="00991F4B" w:rsidRPr="009B55AB">
        <w:rPr>
          <w:color w:val="000000"/>
        </w:rPr>
        <w:t xml:space="preserve">at </w:t>
      </w:r>
      <w:r w:rsidRPr="009B55AB">
        <w:rPr>
          <w:color w:val="000000"/>
        </w:rPr>
        <w:t>risk of</w:t>
      </w:r>
      <w:r w:rsidR="00991F4B" w:rsidRPr="009B55AB">
        <w:rPr>
          <w:color w:val="000000"/>
        </w:rPr>
        <w:t xml:space="preserve"> involving</w:t>
      </w:r>
      <w:r w:rsidRPr="009B55AB">
        <w:rPr>
          <w:color w:val="000000"/>
        </w:rPr>
        <w:t xml:space="preserve"> the worst forms of child labour</w:t>
      </w:r>
      <w:r w:rsidR="00F844BF" w:rsidRPr="009B55AB">
        <w:rPr>
          <w:color w:val="000000"/>
        </w:rPr>
        <w:t xml:space="preserve">. </w:t>
      </w:r>
      <w:r w:rsidRPr="009B55AB">
        <w:rPr>
          <w:color w:val="000000"/>
        </w:rPr>
        <w:t>In 2012</w:t>
      </w:r>
      <w:r w:rsidR="00B25870" w:rsidRPr="009B55AB">
        <w:rPr>
          <w:color w:val="000000"/>
        </w:rPr>
        <w:t>,</w:t>
      </w:r>
      <w:r w:rsidRPr="009B55AB">
        <w:rPr>
          <w:color w:val="000000"/>
        </w:rPr>
        <w:t xml:space="preserve"> </w:t>
      </w:r>
      <w:r w:rsidR="004D5140" w:rsidRPr="009B55AB">
        <w:rPr>
          <w:color w:val="000000"/>
        </w:rPr>
        <w:t xml:space="preserve">the number of children involved in </w:t>
      </w:r>
      <w:r w:rsidR="00F844BF" w:rsidRPr="009B55AB">
        <w:rPr>
          <w:color w:val="000000"/>
        </w:rPr>
        <w:t xml:space="preserve">hazardous work that directly endangers their health, safety and moral development, </w:t>
      </w:r>
      <w:r w:rsidR="00EA225C" w:rsidRPr="009B55AB">
        <w:rPr>
          <w:color w:val="000000"/>
        </w:rPr>
        <w:t xml:space="preserve">often </w:t>
      </w:r>
      <w:r w:rsidR="00F844BF" w:rsidRPr="009B55AB">
        <w:rPr>
          <w:color w:val="000000"/>
        </w:rPr>
        <w:t xml:space="preserve">understood as a proxy </w:t>
      </w:r>
      <w:r w:rsidR="00EA225C" w:rsidRPr="009B55AB">
        <w:rPr>
          <w:color w:val="000000"/>
        </w:rPr>
        <w:t xml:space="preserve">for </w:t>
      </w:r>
      <w:r w:rsidR="00F844BF" w:rsidRPr="009B55AB">
        <w:rPr>
          <w:color w:val="000000"/>
        </w:rPr>
        <w:t>the worst forms of child labour</w:t>
      </w:r>
      <w:r w:rsidR="00EA225C" w:rsidRPr="009B55AB">
        <w:rPr>
          <w:color w:val="000000"/>
        </w:rPr>
        <w:t xml:space="preserve">, </w:t>
      </w:r>
      <w:r w:rsidRPr="009B55AB">
        <w:rPr>
          <w:color w:val="000000"/>
        </w:rPr>
        <w:t>was said to be 85 million in absolute terms.</w:t>
      </w:r>
      <w:r w:rsidR="002B7CDC" w:rsidRPr="009B55AB">
        <w:rPr>
          <w:rStyle w:val="FootnoteReference"/>
        </w:rPr>
        <w:footnoteReference w:id="13"/>
      </w:r>
      <w:r w:rsidRPr="009B55AB">
        <w:rPr>
          <w:color w:val="000000"/>
        </w:rPr>
        <w:t xml:space="preserve"> While reliable data on</w:t>
      </w:r>
      <w:r w:rsidR="004D5140" w:rsidRPr="009B55AB">
        <w:rPr>
          <w:color w:val="000000"/>
        </w:rPr>
        <w:t xml:space="preserve"> those</w:t>
      </w:r>
      <w:r w:rsidRPr="009B55AB">
        <w:rPr>
          <w:color w:val="000000"/>
        </w:rPr>
        <w:t xml:space="preserve"> sectors most </w:t>
      </w:r>
      <w:r w:rsidR="004D5140" w:rsidRPr="009B55AB">
        <w:rPr>
          <w:color w:val="000000"/>
        </w:rPr>
        <w:t xml:space="preserve">susceptible to using such </w:t>
      </w:r>
      <w:r w:rsidR="009438B4" w:rsidRPr="009B55AB">
        <w:rPr>
          <w:color w:val="000000"/>
        </w:rPr>
        <w:t>work</w:t>
      </w:r>
      <w:r w:rsidRPr="009B55AB">
        <w:rPr>
          <w:color w:val="000000"/>
        </w:rPr>
        <w:t xml:space="preserve"> are difficult to </w:t>
      </w:r>
      <w:r w:rsidR="004D707B" w:rsidRPr="009B55AB">
        <w:rPr>
          <w:color w:val="000000"/>
        </w:rPr>
        <w:t>obtain</w:t>
      </w:r>
      <w:r w:rsidRPr="009B55AB">
        <w:rPr>
          <w:color w:val="000000"/>
        </w:rPr>
        <w:t xml:space="preserve">, cases of the worst forms of child labour were found in sectors that correspond to those with </w:t>
      </w:r>
      <w:r w:rsidR="00FD3752" w:rsidRPr="009B55AB">
        <w:rPr>
          <w:color w:val="000000"/>
        </w:rPr>
        <w:t xml:space="preserve">a </w:t>
      </w:r>
      <w:r w:rsidRPr="009B55AB">
        <w:rPr>
          <w:color w:val="000000"/>
        </w:rPr>
        <w:t xml:space="preserve">high risk </w:t>
      </w:r>
      <w:r w:rsidR="00FD3752" w:rsidRPr="009B55AB">
        <w:rPr>
          <w:color w:val="000000"/>
        </w:rPr>
        <w:t xml:space="preserve">of </w:t>
      </w:r>
      <w:r w:rsidRPr="009B55AB">
        <w:rPr>
          <w:color w:val="000000"/>
        </w:rPr>
        <w:t>contemporary forms of slavery</w:t>
      </w:r>
      <w:r w:rsidR="00FD3752" w:rsidRPr="009B55AB">
        <w:rPr>
          <w:color w:val="000000"/>
        </w:rPr>
        <w:t xml:space="preserve"> occurring</w:t>
      </w:r>
      <w:r w:rsidRPr="009B55AB">
        <w:rPr>
          <w:color w:val="000000"/>
        </w:rPr>
        <w:t xml:space="preserve"> in supply chains</w:t>
      </w:r>
      <w:r w:rsidR="00FD3752" w:rsidRPr="009B55AB">
        <w:rPr>
          <w:color w:val="000000"/>
        </w:rPr>
        <w:t>,</w:t>
      </w:r>
      <w:r w:rsidRPr="009B55AB">
        <w:rPr>
          <w:color w:val="000000"/>
        </w:rPr>
        <w:t xml:space="preserve"> includ</w:t>
      </w:r>
      <w:r w:rsidR="00FD3752" w:rsidRPr="009B55AB">
        <w:rPr>
          <w:color w:val="000000"/>
        </w:rPr>
        <w:t>ing</w:t>
      </w:r>
      <w:r w:rsidRPr="009B55AB">
        <w:rPr>
          <w:color w:val="000000"/>
        </w:rPr>
        <w:t xml:space="preserve"> agriculture (</w:t>
      </w:r>
      <w:r w:rsidR="004D707B" w:rsidRPr="009B55AB">
        <w:rPr>
          <w:color w:val="000000"/>
        </w:rPr>
        <w:t xml:space="preserve">i.e., </w:t>
      </w:r>
      <w:r w:rsidR="00FD3752" w:rsidRPr="009B55AB">
        <w:rPr>
          <w:color w:val="000000"/>
        </w:rPr>
        <w:t>farming of</w:t>
      </w:r>
      <w:r w:rsidRPr="009B55AB">
        <w:rPr>
          <w:color w:val="000000"/>
        </w:rPr>
        <w:t xml:space="preserve"> raw materials such as sugar, cotton, cocoa</w:t>
      </w:r>
      <w:r w:rsidR="00FD3752" w:rsidRPr="009B55AB">
        <w:rPr>
          <w:color w:val="000000"/>
        </w:rPr>
        <w:t xml:space="preserve"> and</w:t>
      </w:r>
      <w:r w:rsidRPr="009B55AB">
        <w:rPr>
          <w:color w:val="000000"/>
        </w:rPr>
        <w:t xml:space="preserve"> tobacco), construction, mining and quarrying</w:t>
      </w:r>
      <w:r w:rsidR="009D7E56" w:rsidRPr="009B55AB">
        <w:rPr>
          <w:color w:val="000000"/>
        </w:rPr>
        <w:t>,</w:t>
      </w:r>
      <w:r w:rsidRPr="009B55AB">
        <w:rPr>
          <w:color w:val="000000"/>
        </w:rPr>
        <w:t xml:space="preserve"> and garments and textiles.</w:t>
      </w:r>
      <w:r w:rsidR="002B7CDC" w:rsidRPr="009B55AB">
        <w:rPr>
          <w:rStyle w:val="FootnoteReference"/>
        </w:rPr>
        <w:footnoteReference w:id="14"/>
      </w:r>
      <w:r w:rsidRPr="009B55AB">
        <w:rPr>
          <w:color w:val="000000"/>
        </w:rPr>
        <w:t xml:space="preserve"> </w:t>
      </w:r>
    </w:p>
    <w:p w:rsidR="006C5FBB" w:rsidRPr="009B55AB" w:rsidRDefault="00B92073" w:rsidP="004D707B">
      <w:pPr>
        <w:pStyle w:val="SingleTxtG"/>
        <w:numPr>
          <w:ilvl w:val="0"/>
          <w:numId w:val="9"/>
        </w:numPr>
        <w:ind w:left="1134" w:firstLine="0"/>
        <w:rPr>
          <w:color w:val="000000"/>
        </w:rPr>
      </w:pPr>
      <w:r w:rsidRPr="009B55AB">
        <w:rPr>
          <w:color w:val="000000"/>
        </w:rPr>
        <w:t>In agriculture</w:t>
      </w:r>
      <w:r w:rsidR="00E72ADB" w:rsidRPr="009B55AB">
        <w:rPr>
          <w:color w:val="000000"/>
        </w:rPr>
        <w:t>,</w:t>
      </w:r>
      <w:r w:rsidRPr="009B55AB">
        <w:rPr>
          <w:color w:val="000000"/>
        </w:rPr>
        <w:t xml:space="preserve"> contemporary forms of slavery ha</w:t>
      </w:r>
      <w:r w:rsidR="00E72ADB" w:rsidRPr="009B55AB">
        <w:rPr>
          <w:color w:val="000000"/>
        </w:rPr>
        <w:t xml:space="preserve">ve </w:t>
      </w:r>
      <w:r w:rsidRPr="009B55AB">
        <w:rPr>
          <w:color w:val="000000"/>
        </w:rPr>
        <w:t>reported</w:t>
      </w:r>
      <w:r w:rsidR="00E72ADB" w:rsidRPr="009B55AB">
        <w:rPr>
          <w:color w:val="000000"/>
        </w:rPr>
        <w:t>ly occurred</w:t>
      </w:r>
      <w:r w:rsidRPr="009B55AB">
        <w:rPr>
          <w:color w:val="000000"/>
        </w:rPr>
        <w:t xml:space="preserve"> in many countries, involving crops such as sugar cane, cut flowers, fruit and vegetables, tropical nuts and commodities</w:t>
      </w:r>
      <w:r w:rsidR="00E72ADB" w:rsidRPr="009B55AB">
        <w:rPr>
          <w:color w:val="000000"/>
        </w:rPr>
        <w:t>,</w:t>
      </w:r>
      <w:r w:rsidRPr="009B55AB">
        <w:rPr>
          <w:color w:val="000000"/>
        </w:rPr>
        <w:t xml:space="preserve"> </w:t>
      </w:r>
      <w:r w:rsidR="00E72ADB" w:rsidRPr="009B55AB">
        <w:rPr>
          <w:color w:val="000000"/>
        </w:rPr>
        <w:t xml:space="preserve">for example, </w:t>
      </w:r>
      <w:r w:rsidRPr="009B55AB">
        <w:rPr>
          <w:color w:val="000000"/>
        </w:rPr>
        <w:t>palm oil, cotton,</w:t>
      </w:r>
      <w:r w:rsidR="002B7CDC" w:rsidRPr="009B55AB">
        <w:rPr>
          <w:rStyle w:val="FootnoteReference"/>
        </w:rPr>
        <w:footnoteReference w:id="15"/>
      </w:r>
      <w:r w:rsidRPr="009B55AB">
        <w:rPr>
          <w:color w:val="000000"/>
        </w:rPr>
        <w:t xml:space="preserve"> cocoa, tobacco and beef.</w:t>
      </w:r>
      <w:r w:rsidR="002B7CDC" w:rsidRPr="009B55AB">
        <w:rPr>
          <w:rStyle w:val="FootnoteReference"/>
        </w:rPr>
        <w:footnoteReference w:id="16"/>
      </w:r>
      <w:r w:rsidRPr="009B55AB">
        <w:rPr>
          <w:color w:val="000000"/>
        </w:rPr>
        <w:t xml:space="preserve"> Production in the sector often relies on temporary or migrant labour and is characteri</w:t>
      </w:r>
      <w:r w:rsidR="002F03D0" w:rsidRPr="009B55AB">
        <w:rPr>
          <w:color w:val="000000"/>
        </w:rPr>
        <w:t>z</w:t>
      </w:r>
      <w:r w:rsidRPr="009B55AB">
        <w:rPr>
          <w:color w:val="000000"/>
        </w:rPr>
        <w:t>ed by complex contracting and subcontracting chains, as well as smallholder farming</w:t>
      </w:r>
      <w:r w:rsidR="002F03D0" w:rsidRPr="009B55AB">
        <w:rPr>
          <w:color w:val="000000"/>
        </w:rPr>
        <w:t xml:space="preserve"> in some cases</w:t>
      </w:r>
      <w:r w:rsidRPr="009B55AB">
        <w:rPr>
          <w:color w:val="000000"/>
        </w:rPr>
        <w:t xml:space="preserve">. Much of the work </w:t>
      </w:r>
      <w:r w:rsidR="002F03D0" w:rsidRPr="009B55AB">
        <w:rPr>
          <w:color w:val="000000"/>
        </w:rPr>
        <w:t>o</w:t>
      </w:r>
      <w:r w:rsidRPr="009B55AB">
        <w:rPr>
          <w:color w:val="000000"/>
        </w:rPr>
        <w:t xml:space="preserve">n remote farms and plantations is </w:t>
      </w:r>
      <w:r w:rsidR="002F03D0" w:rsidRPr="009B55AB">
        <w:rPr>
          <w:color w:val="000000"/>
        </w:rPr>
        <w:t>typified</w:t>
      </w:r>
      <w:r w:rsidRPr="009B55AB">
        <w:rPr>
          <w:color w:val="000000"/>
        </w:rPr>
        <w:t xml:space="preserve"> by excessive working hours, lack of compliance with labour laws, weak or non-existent labour inspections and corruption. Competition to produce at the lowest cost enhances the risk of contemporary forms of slavery</w:t>
      </w:r>
      <w:r w:rsidR="002F03D0" w:rsidRPr="009B55AB">
        <w:rPr>
          <w:color w:val="000000"/>
        </w:rPr>
        <w:t xml:space="preserve"> being involved in agriculture</w:t>
      </w:r>
      <w:r w:rsidRPr="009B55AB">
        <w:rPr>
          <w:color w:val="000000"/>
        </w:rPr>
        <w:t xml:space="preserve">, especially </w:t>
      </w:r>
      <w:r w:rsidR="002F7559" w:rsidRPr="009B55AB">
        <w:rPr>
          <w:color w:val="000000"/>
        </w:rPr>
        <w:t>debt bondage</w:t>
      </w:r>
      <w:r w:rsidRPr="009B55AB">
        <w:rPr>
          <w:color w:val="000000"/>
        </w:rPr>
        <w:t xml:space="preserve"> in impoverished rural communities and </w:t>
      </w:r>
      <w:r w:rsidR="004D707B" w:rsidRPr="009B55AB">
        <w:rPr>
          <w:color w:val="000000"/>
        </w:rPr>
        <w:t xml:space="preserve">among </w:t>
      </w:r>
      <w:r w:rsidRPr="009B55AB">
        <w:rPr>
          <w:color w:val="000000"/>
        </w:rPr>
        <w:t>vulnerable categories of workers</w:t>
      </w:r>
      <w:r w:rsidR="002F03D0" w:rsidRPr="009B55AB">
        <w:rPr>
          <w:color w:val="000000"/>
        </w:rPr>
        <w:t>,</w:t>
      </w:r>
      <w:r w:rsidRPr="009B55AB">
        <w:rPr>
          <w:color w:val="000000"/>
        </w:rPr>
        <w:t xml:space="preserve"> such as indigenous people, minorities, migrants, women and children. </w:t>
      </w:r>
    </w:p>
    <w:p w:rsidR="006C5FBB" w:rsidRPr="009B55AB" w:rsidRDefault="00B92073" w:rsidP="004D707B">
      <w:pPr>
        <w:pStyle w:val="SingleTxtG"/>
        <w:numPr>
          <w:ilvl w:val="0"/>
          <w:numId w:val="9"/>
        </w:numPr>
        <w:ind w:left="1134" w:firstLine="0"/>
        <w:rPr>
          <w:color w:val="000000"/>
        </w:rPr>
      </w:pPr>
      <w:r w:rsidRPr="009B55AB">
        <w:rPr>
          <w:color w:val="000000"/>
        </w:rPr>
        <w:t>In the garment and textile sectors</w:t>
      </w:r>
      <w:r w:rsidR="00926EFB" w:rsidRPr="009B55AB">
        <w:rPr>
          <w:color w:val="000000"/>
        </w:rPr>
        <w:t>,</w:t>
      </w:r>
      <w:r w:rsidRPr="009B55AB">
        <w:rPr>
          <w:color w:val="000000"/>
        </w:rPr>
        <w:t xml:space="preserve"> reports indicate </w:t>
      </w:r>
      <w:r w:rsidR="00926EFB" w:rsidRPr="009B55AB">
        <w:rPr>
          <w:color w:val="000000"/>
        </w:rPr>
        <w:t xml:space="preserve">a </w:t>
      </w:r>
      <w:r w:rsidRPr="009B55AB">
        <w:rPr>
          <w:color w:val="000000"/>
        </w:rPr>
        <w:t>significant risk</w:t>
      </w:r>
      <w:r w:rsidR="00926EFB" w:rsidRPr="009B55AB">
        <w:rPr>
          <w:color w:val="000000"/>
        </w:rPr>
        <w:t xml:space="preserve"> of contemporary forms of slavery occurring</w:t>
      </w:r>
      <w:r w:rsidRPr="009B55AB">
        <w:rPr>
          <w:color w:val="000000"/>
        </w:rPr>
        <w:t xml:space="preserve"> in the complex subcontracting that characteri</w:t>
      </w:r>
      <w:r w:rsidR="00926EFB" w:rsidRPr="009B55AB">
        <w:rPr>
          <w:color w:val="000000"/>
        </w:rPr>
        <w:t>z</w:t>
      </w:r>
      <w:r w:rsidRPr="009B55AB">
        <w:rPr>
          <w:color w:val="000000"/>
        </w:rPr>
        <w:t xml:space="preserve">es the industry in many parts of the world, </w:t>
      </w:r>
      <w:r w:rsidR="004D707B" w:rsidRPr="009B55AB">
        <w:rPr>
          <w:color w:val="000000"/>
        </w:rPr>
        <w:t>including the</w:t>
      </w:r>
      <w:r w:rsidRPr="009B55AB">
        <w:rPr>
          <w:color w:val="000000"/>
        </w:rPr>
        <w:t xml:space="preserve"> sometimes home-based and informal workshops operating on the margins of the formal economy. Subcontractors </w:t>
      </w:r>
      <w:r w:rsidR="004D707B" w:rsidRPr="009B55AB">
        <w:rPr>
          <w:color w:val="000000"/>
        </w:rPr>
        <w:t xml:space="preserve">such as </w:t>
      </w:r>
      <w:r w:rsidRPr="009B55AB">
        <w:rPr>
          <w:color w:val="000000"/>
        </w:rPr>
        <w:t xml:space="preserve">these are often overlooked both by labour inspections and due diligence systems, making workers in these supply chains particularly vulnerable to exploitation given the quick turnaround time to meet orders from global fashion brands and consumer needs. Contemporary forms of slavery have often been cited </w:t>
      </w:r>
      <w:r w:rsidR="00926EFB" w:rsidRPr="009B55AB">
        <w:rPr>
          <w:color w:val="000000"/>
        </w:rPr>
        <w:t xml:space="preserve">as occurring </w:t>
      </w:r>
      <w:r w:rsidRPr="009B55AB">
        <w:rPr>
          <w:color w:val="000000"/>
        </w:rPr>
        <w:t>in global supply chains of international brands.</w:t>
      </w:r>
      <w:r w:rsidR="002B7CDC" w:rsidRPr="009B55AB">
        <w:rPr>
          <w:rStyle w:val="FootnoteReference"/>
        </w:rPr>
        <w:footnoteReference w:id="17"/>
      </w:r>
      <w:r w:rsidRPr="009B55AB">
        <w:rPr>
          <w:color w:val="000000"/>
        </w:rPr>
        <w:t xml:space="preserve"> </w:t>
      </w:r>
    </w:p>
    <w:p w:rsidR="006C5FBB" w:rsidRPr="009B55AB" w:rsidRDefault="00B92073" w:rsidP="004D707B">
      <w:pPr>
        <w:pStyle w:val="SingleTxtG"/>
        <w:numPr>
          <w:ilvl w:val="0"/>
          <w:numId w:val="9"/>
        </w:numPr>
        <w:ind w:left="1134" w:firstLine="0"/>
        <w:rPr>
          <w:color w:val="000000"/>
        </w:rPr>
      </w:pPr>
      <w:r w:rsidRPr="009B55AB">
        <w:rPr>
          <w:color w:val="000000"/>
        </w:rPr>
        <w:t>Despite the various measures taken to eradicate the worst forms of child labour from the carpet industry, these</w:t>
      </w:r>
      <w:r w:rsidR="004D707B" w:rsidRPr="009B55AB">
        <w:rPr>
          <w:color w:val="000000"/>
        </w:rPr>
        <w:t xml:space="preserve"> forms</w:t>
      </w:r>
      <w:r w:rsidRPr="009B55AB">
        <w:rPr>
          <w:color w:val="000000"/>
        </w:rPr>
        <w:t xml:space="preserve"> were reported to continue to exist in </w:t>
      </w:r>
      <w:r w:rsidR="007D55D1" w:rsidRPr="009B55AB">
        <w:rPr>
          <w:color w:val="000000"/>
        </w:rPr>
        <w:t xml:space="preserve">handmade </w:t>
      </w:r>
      <w:r w:rsidRPr="009B55AB">
        <w:rPr>
          <w:color w:val="000000"/>
        </w:rPr>
        <w:t>carpet production units in South Asia, in which carpets are produced for export mainly to the United States of America.</w:t>
      </w:r>
      <w:r w:rsidR="002B7CDC" w:rsidRPr="009B55AB">
        <w:rPr>
          <w:rStyle w:val="FootnoteReference"/>
        </w:rPr>
        <w:footnoteReference w:id="18"/>
      </w:r>
      <w:r w:rsidRPr="009B55AB">
        <w:rPr>
          <w:color w:val="000000"/>
        </w:rPr>
        <w:t xml:space="preserve"> </w:t>
      </w:r>
      <w:r w:rsidR="004D707B" w:rsidRPr="009B55AB">
        <w:rPr>
          <w:color w:val="000000"/>
        </w:rPr>
        <w:t>V</w:t>
      </w:r>
      <w:r w:rsidRPr="009B55AB">
        <w:rPr>
          <w:color w:val="000000"/>
        </w:rPr>
        <w:t>arious studies have reported the existence of contemporary forms of slavery and labour exploitation</w:t>
      </w:r>
      <w:r w:rsidR="004D707B" w:rsidRPr="009B55AB">
        <w:rPr>
          <w:color w:val="000000"/>
        </w:rPr>
        <w:t xml:space="preserve"> </w:t>
      </w:r>
      <w:r w:rsidR="00DA1BAF" w:rsidRPr="009B55AB">
        <w:rPr>
          <w:color w:val="000000"/>
        </w:rPr>
        <w:t>i</w:t>
      </w:r>
      <w:r w:rsidR="004D707B" w:rsidRPr="009B55AB">
        <w:rPr>
          <w:color w:val="000000"/>
        </w:rPr>
        <w:t>n the construction industry</w:t>
      </w:r>
      <w:r w:rsidR="004C1801" w:rsidRPr="009B55AB">
        <w:rPr>
          <w:rStyle w:val="FootnoteReference"/>
        </w:rPr>
        <w:footnoteReference w:id="19"/>
      </w:r>
      <w:r w:rsidRPr="009B55AB">
        <w:rPr>
          <w:color w:val="000000"/>
        </w:rPr>
        <w:t xml:space="preserve"> and forced labour in </w:t>
      </w:r>
      <w:r w:rsidR="00492E51" w:rsidRPr="009B55AB">
        <w:rPr>
          <w:color w:val="000000"/>
        </w:rPr>
        <w:t xml:space="preserve">the </w:t>
      </w:r>
      <w:r w:rsidRPr="009B55AB">
        <w:rPr>
          <w:color w:val="000000"/>
        </w:rPr>
        <w:t>manufacturing of electronic goods has also been</w:t>
      </w:r>
      <w:r w:rsidR="002F7559" w:rsidRPr="009B55AB">
        <w:rPr>
          <w:color w:val="000000"/>
        </w:rPr>
        <w:t xml:space="preserve"> the subject of recent research</w:t>
      </w:r>
      <w:r w:rsidRPr="009B55AB">
        <w:rPr>
          <w:color w:val="000000"/>
        </w:rPr>
        <w:t>.</w:t>
      </w:r>
      <w:r w:rsidR="004C1801" w:rsidRPr="009B55AB">
        <w:rPr>
          <w:rStyle w:val="FootnoteReference"/>
        </w:rPr>
        <w:footnoteReference w:id="20"/>
      </w:r>
      <w:r w:rsidR="006C5FBB" w:rsidRPr="009B55AB">
        <w:rPr>
          <w:color w:val="000000"/>
        </w:rPr>
        <w:t xml:space="preserve"> </w:t>
      </w:r>
    </w:p>
    <w:p w:rsidR="00B92073" w:rsidRPr="009B55AB" w:rsidRDefault="00B92073" w:rsidP="006C5FBB">
      <w:pPr>
        <w:pStyle w:val="SingleTxtG"/>
        <w:numPr>
          <w:ilvl w:val="0"/>
          <w:numId w:val="9"/>
        </w:numPr>
        <w:ind w:left="1134" w:firstLine="0"/>
        <w:rPr>
          <w:color w:val="000000"/>
        </w:rPr>
      </w:pPr>
      <w:r w:rsidRPr="009B55AB">
        <w:rPr>
          <w:color w:val="000000"/>
        </w:rPr>
        <w:t xml:space="preserve">The food processing and packaging industry has been frequently implicated in labour exploitation that can </w:t>
      </w:r>
      <w:r w:rsidR="00E15ABC" w:rsidRPr="009B55AB">
        <w:rPr>
          <w:color w:val="000000"/>
        </w:rPr>
        <w:t xml:space="preserve">amount to </w:t>
      </w:r>
      <w:r w:rsidRPr="009B55AB">
        <w:rPr>
          <w:color w:val="000000"/>
        </w:rPr>
        <w:t>contemporary forms of slavery, particularly in fish and seafood processing in parts of South</w:t>
      </w:r>
      <w:r w:rsidR="00DA1BAF" w:rsidRPr="009B55AB">
        <w:rPr>
          <w:color w:val="000000"/>
        </w:rPr>
        <w:t>-</w:t>
      </w:r>
      <w:r w:rsidRPr="009B55AB">
        <w:rPr>
          <w:color w:val="000000"/>
        </w:rPr>
        <w:t>East Asia.</w:t>
      </w:r>
      <w:r w:rsidR="004C1801" w:rsidRPr="009B55AB">
        <w:rPr>
          <w:rStyle w:val="FootnoteReference"/>
        </w:rPr>
        <w:footnoteReference w:id="21"/>
      </w:r>
      <w:r w:rsidRPr="009B55AB">
        <w:rPr>
          <w:color w:val="000000"/>
        </w:rPr>
        <w:t xml:space="preserve"> Reports have been made involving workers enslaved on fishing vessels in the region.</w:t>
      </w:r>
      <w:r w:rsidR="004C1801" w:rsidRPr="009B55AB">
        <w:rPr>
          <w:rStyle w:val="FootnoteReference"/>
        </w:rPr>
        <w:footnoteReference w:id="22"/>
      </w:r>
      <w:r w:rsidRPr="009B55AB">
        <w:rPr>
          <w:color w:val="000000"/>
        </w:rPr>
        <w:t xml:space="preserve"> </w:t>
      </w:r>
    </w:p>
    <w:p w:rsidR="006C5FBB" w:rsidRPr="009B55AB" w:rsidRDefault="00B92073" w:rsidP="006C5FBB">
      <w:pPr>
        <w:pStyle w:val="SingleTxtG"/>
        <w:numPr>
          <w:ilvl w:val="0"/>
          <w:numId w:val="9"/>
        </w:numPr>
        <w:ind w:left="1134" w:firstLine="0"/>
        <w:rPr>
          <w:color w:val="000000"/>
        </w:rPr>
      </w:pPr>
      <w:r w:rsidRPr="009B55AB">
        <w:rPr>
          <w:color w:val="000000"/>
        </w:rPr>
        <w:t>The mining</w:t>
      </w:r>
      <w:r w:rsidR="006F46DF" w:rsidRPr="009B55AB">
        <w:rPr>
          <w:rStyle w:val="FootnoteReference"/>
        </w:rPr>
        <w:footnoteReference w:id="23"/>
      </w:r>
      <w:r w:rsidRPr="009B55AB">
        <w:rPr>
          <w:color w:val="000000"/>
        </w:rPr>
        <w:t xml:space="preserve"> and forestry</w:t>
      </w:r>
      <w:r w:rsidR="00C66139" w:rsidRPr="009B55AB">
        <w:rPr>
          <w:rStyle w:val="FootnoteReference"/>
        </w:rPr>
        <w:footnoteReference w:id="24"/>
      </w:r>
      <w:r w:rsidRPr="009B55AB">
        <w:rPr>
          <w:color w:val="000000"/>
        </w:rPr>
        <w:t xml:space="preserve"> sectors have also been cited in reports on forced labour in supply chains. Here risks include vulnerability arising from the isolated nature of workplaces, the role of private security firms, the presence of organi</w:t>
      </w:r>
      <w:r w:rsidR="00914290" w:rsidRPr="009B55AB">
        <w:rPr>
          <w:color w:val="000000"/>
        </w:rPr>
        <w:t>z</w:t>
      </w:r>
      <w:r w:rsidRPr="009B55AB">
        <w:rPr>
          <w:color w:val="000000"/>
        </w:rPr>
        <w:t>ed crim</w:t>
      </w:r>
      <w:r w:rsidR="00914290" w:rsidRPr="009B55AB">
        <w:rPr>
          <w:color w:val="000000"/>
        </w:rPr>
        <w:t>inals</w:t>
      </w:r>
      <w:r w:rsidRPr="009B55AB">
        <w:rPr>
          <w:color w:val="000000"/>
        </w:rPr>
        <w:t xml:space="preserve"> attracted by high value commodities such as gold or other minerals, and the growth of illegal, unlicensed or unregulated mines and forestry operations that benefit from weak regulation and law enforcement.</w:t>
      </w:r>
    </w:p>
    <w:p w:rsidR="006C5FBB" w:rsidRPr="009B55AB" w:rsidRDefault="007C4A99">
      <w:pPr>
        <w:pStyle w:val="H1G"/>
      </w:pPr>
      <w:r w:rsidRPr="009B55AB">
        <w:tab/>
      </w:r>
      <w:r w:rsidR="00B92073" w:rsidRPr="009B55AB">
        <w:t>C.</w:t>
      </w:r>
      <w:r w:rsidRPr="009B55AB">
        <w:tab/>
      </w:r>
      <w:r w:rsidR="00914290" w:rsidRPr="009B55AB">
        <w:t>S</w:t>
      </w:r>
      <w:r w:rsidR="00B92073" w:rsidRPr="009B55AB">
        <w:t>teps taken by States to comply with their duty to ensure business accountability for ending contemporary forms of slavery in supply chains</w:t>
      </w:r>
    </w:p>
    <w:p w:rsidR="006C5FBB" w:rsidRPr="009B55AB" w:rsidRDefault="00B92073" w:rsidP="00501297">
      <w:pPr>
        <w:pStyle w:val="SingleTxtG"/>
        <w:numPr>
          <w:ilvl w:val="0"/>
          <w:numId w:val="9"/>
        </w:numPr>
        <w:ind w:left="1134" w:firstLine="0"/>
        <w:rPr>
          <w:color w:val="000000"/>
        </w:rPr>
      </w:pPr>
      <w:r w:rsidRPr="009B55AB">
        <w:rPr>
          <w:color w:val="000000"/>
        </w:rPr>
        <w:t xml:space="preserve">States have an obligation under international human rights law to respect, protect and fulfil </w:t>
      </w:r>
      <w:r w:rsidR="005C3894" w:rsidRPr="009B55AB">
        <w:rPr>
          <w:color w:val="000000"/>
        </w:rPr>
        <w:t xml:space="preserve">the </w:t>
      </w:r>
      <w:r w:rsidRPr="009B55AB">
        <w:rPr>
          <w:color w:val="000000"/>
        </w:rPr>
        <w:t>human rights of all persons in their territory and/or jurisdiction. This includes the duty to protect individuals and groups against human rights abuses committed by private actors, such as business enterprises. The Human Rights Committee</w:t>
      </w:r>
      <w:r w:rsidR="005C3894" w:rsidRPr="009B55AB">
        <w:rPr>
          <w:color w:val="000000"/>
        </w:rPr>
        <w:t>,</w:t>
      </w:r>
      <w:r w:rsidRPr="009B55AB">
        <w:rPr>
          <w:color w:val="000000"/>
        </w:rPr>
        <w:t xml:space="preserve"> in</w:t>
      </w:r>
      <w:r w:rsidR="00501297" w:rsidRPr="009B55AB">
        <w:rPr>
          <w:color w:val="000000"/>
        </w:rPr>
        <w:t xml:space="preserve"> paragraph 8 of</w:t>
      </w:r>
      <w:r w:rsidRPr="009B55AB">
        <w:rPr>
          <w:color w:val="000000"/>
        </w:rPr>
        <w:t xml:space="preserve"> its </w:t>
      </w:r>
      <w:r w:rsidR="005C3894" w:rsidRPr="009B55AB">
        <w:rPr>
          <w:color w:val="000000"/>
        </w:rPr>
        <w:t>g</w:t>
      </w:r>
      <w:r w:rsidRPr="009B55AB">
        <w:rPr>
          <w:color w:val="000000"/>
        </w:rPr>
        <w:t xml:space="preserve">eneral </w:t>
      </w:r>
      <w:r w:rsidR="005C3894" w:rsidRPr="009B55AB">
        <w:rPr>
          <w:color w:val="000000"/>
        </w:rPr>
        <w:t>c</w:t>
      </w:r>
      <w:r w:rsidRPr="009B55AB">
        <w:rPr>
          <w:color w:val="000000"/>
        </w:rPr>
        <w:t xml:space="preserve">omment </w:t>
      </w:r>
      <w:r w:rsidR="005C3894" w:rsidRPr="009B55AB">
        <w:rPr>
          <w:color w:val="000000"/>
        </w:rPr>
        <w:t xml:space="preserve">No. </w:t>
      </w:r>
      <w:r w:rsidRPr="009B55AB">
        <w:rPr>
          <w:color w:val="000000"/>
        </w:rPr>
        <w:t xml:space="preserve">31 </w:t>
      </w:r>
      <w:r w:rsidR="00A813D4" w:rsidRPr="009B55AB">
        <w:rPr>
          <w:color w:val="000000"/>
        </w:rPr>
        <w:t xml:space="preserve">(2004) on the nature of general legal obligations on States Parties to the Covenant, </w:t>
      </w:r>
      <w:r w:rsidRPr="009B55AB">
        <w:rPr>
          <w:color w:val="000000"/>
        </w:rPr>
        <w:t xml:space="preserve">stipulates the need for States to exercise due diligence to prevent, punish, investigate or redress the harm caused by private persons or entities. </w:t>
      </w:r>
    </w:p>
    <w:p w:rsidR="006C5FBB" w:rsidRPr="009B55AB" w:rsidRDefault="00B92073" w:rsidP="009B55AB">
      <w:pPr>
        <w:pStyle w:val="SingleTxtG"/>
        <w:numPr>
          <w:ilvl w:val="0"/>
          <w:numId w:val="9"/>
        </w:numPr>
        <w:ind w:left="1134" w:firstLine="0"/>
        <w:rPr>
          <w:color w:val="000000"/>
        </w:rPr>
      </w:pPr>
      <w:r w:rsidRPr="009B55AB">
        <w:rPr>
          <w:color w:val="000000"/>
        </w:rPr>
        <w:t>The Guiding Principles on Business and Human Rights</w:t>
      </w:r>
      <w:r w:rsidR="00076B6A" w:rsidRPr="009B55AB">
        <w:rPr>
          <w:color w:val="000000"/>
        </w:rPr>
        <w:t>,</w:t>
      </w:r>
      <w:r w:rsidR="00C66139" w:rsidRPr="009B55AB">
        <w:rPr>
          <w:rStyle w:val="FootnoteReference"/>
        </w:rPr>
        <w:footnoteReference w:id="25"/>
      </w:r>
      <w:r w:rsidRPr="009B55AB">
        <w:rPr>
          <w:color w:val="000000"/>
        </w:rPr>
        <w:t xml:space="preserve"> unanimously endorsed by the </w:t>
      </w:r>
      <w:r w:rsidR="006E5ADA" w:rsidRPr="009B55AB">
        <w:rPr>
          <w:color w:val="000000"/>
        </w:rPr>
        <w:t xml:space="preserve">Human Rights Council </w:t>
      </w:r>
      <w:r w:rsidRPr="009B55AB">
        <w:rPr>
          <w:color w:val="000000"/>
        </w:rPr>
        <w:t>in 2011, validate the dut</w:t>
      </w:r>
      <w:r w:rsidR="00EF6CAB" w:rsidRPr="009B55AB">
        <w:rPr>
          <w:color w:val="000000"/>
        </w:rPr>
        <w:t>y</w:t>
      </w:r>
      <w:r w:rsidRPr="009B55AB">
        <w:rPr>
          <w:color w:val="000000"/>
        </w:rPr>
        <w:t xml:space="preserve"> of States to protect </w:t>
      </w:r>
      <w:r w:rsidR="006E780E" w:rsidRPr="009B55AB">
        <w:rPr>
          <w:color w:val="000000"/>
        </w:rPr>
        <w:t xml:space="preserve">against </w:t>
      </w:r>
      <w:r w:rsidRPr="009B55AB">
        <w:rPr>
          <w:color w:val="000000"/>
        </w:rPr>
        <w:t>and redress business-related human rights harm</w:t>
      </w:r>
      <w:r w:rsidR="00BA623B" w:rsidRPr="009B55AB">
        <w:rPr>
          <w:color w:val="000000"/>
        </w:rPr>
        <w:t>s</w:t>
      </w:r>
      <w:r w:rsidRPr="009B55AB">
        <w:rPr>
          <w:color w:val="000000"/>
        </w:rPr>
        <w:t xml:space="preserve">, and </w:t>
      </w:r>
      <w:r w:rsidR="00EF6CAB" w:rsidRPr="009B55AB">
        <w:rPr>
          <w:color w:val="000000"/>
        </w:rPr>
        <w:t>it</w:t>
      </w:r>
      <w:r w:rsidR="007804F7" w:rsidRPr="009B55AB">
        <w:rPr>
          <w:color w:val="000000"/>
        </w:rPr>
        <w:t xml:space="preserve"> is stipulated </w:t>
      </w:r>
      <w:r w:rsidR="00DA1BAF" w:rsidRPr="009B55AB">
        <w:rPr>
          <w:color w:val="000000"/>
        </w:rPr>
        <w:t xml:space="preserve">therein </w:t>
      </w:r>
      <w:r w:rsidRPr="009B55AB">
        <w:rPr>
          <w:color w:val="000000"/>
        </w:rPr>
        <w:t>that this is to be done through effective policies, legislation, regulations and adjudication (</w:t>
      </w:r>
      <w:r w:rsidR="00C30455" w:rsidRPr="009B55AB">
        <w:rPr>
          <w:color w:val="000000"/>
        </w:rPr>
        <w:t>p</w:t>
      </w:r>
      <w:r w:rsidRPr="009B55AB">
        <w:rPr>
          <w:color w:val="000000"/>
        </w:rPr>
        <w:t>rinciple 1).</w:t>
      </w:r>
      <w:r w:rsidR="006C5FBB" w:rsidRPr="009B55AB">
        <w:rPr>
          <w:color w:val="000000"/>
        </w:rPr>
        <w:t xml:space="preserve"> </w:t>
      </w:r>
      <w:r w:rsidRPr="009B55AB">
        <w:rPr>
          <w:color w:val="000000"/>
        </w:rPr>
        <w:t>State duties include setting ou</w:t>
      </w:r>
      <w:r w:rsidR="00076B6A" w:rsidRPr="009B55AB">
        <w:rPr>
          <w:color w:val="000000"/>
        </w:rPr>
        <w:t>t</w:t>
      </w:r>
      <w:r w:rsidRPr="009B55AB">
        <w:rPr>
          <w:color w:val="000000"/>
        </w:rPr>
        <w:t xml:space="preserve"> clearly the expectation that all business enterprises domiciled in their territory and/or jurisdiction respect human rights throughout their operations (</w:t>
      </w:r>
      <w:r w:rsidR="00C30455" w:rsidRPr="009B55AB">
        <w:rPr>
          <w:color w:val="000000"/>
        </w:rPr>
        <w:t>p</w:t>
      </w:r>
      <w:r w:rsidRPr="009B55AB">
        <w:rPr>
          <w:color w:val="000000"/>
        </w:rPr>
        <w:t xml:space="preserve">rinciple 2). </w:t>
      </w:r>
    </w:p>
    <w:p w:rsidR="006C5FBB" w:rsidRPr="009B55AB" w:rsidRDefault="00B92073" w:rsidP="009B55AB">
      <w:pPr>
        <w:pStyle w:val="SingleTxtG"/>
        <w:numPr>
          <w:ilvl w:val="0"/>
          <w:numId w:val="9"/>
        </w:numPr>
        <w:ind w:left="1134" w:firstLine="0"/>
        <w:rPr>
          <w:color w:val="000000"/>
        </w:rPr>
      </w:pPr>
      <w:r w:rsidRPr="009B55AB">
        <w:rPr>
          <w:color w:val="000000"/>
        </w:rPr>
        <w:t>In the context of contemporary forms of slavery, this duty to protect could t</w:t>
      </w:r>
      <w:r w:rsidR="006E780E" w:rsidRPr="009B55AB">
        <w:rPr>
          <w:color w:val="000000"/>
        </w:rPr>
        <w:t xml:space="preserve">ranslate into a smart mix of </w:t>
      </w:r>
      <w:r w:rsidRPr="009B55AB">
        <w:rPr>
          <w:color w:val="000000"/>
        </w:rPr>
        <w:t>measures to ensure that business</w:t>
      </w:r>
      <w:r w:rsidR="006E780E" w:rsidRPr="009B55AB">
        <w:rPr>
          <w:color w:val="000000"/>
        </w:rPr>
        <w:t>es engage</w:t>
      </w:r>
      <w:r w:rsidRPr="009B55AB">
        <w:rPr>
          <w:color w:val="000000"/>
        </w:rPr>
        <w:t xml:space="preserve"> in their responsibility to respect human rights, including through undertaking </w:t>
      </w:r>
      <w:r w:rsidR="00076B6A" w:rsidRPr="009B55AB">
        <w:rPr>
          <w:color w:val="000000"/>
        </w:rPr>
        <w:t xml:space="preserve">human rights </w:t>
      </w:r>
      <w:r w:rsidRPr="009B55AB">
        <w:rPr>
          <w:color w:val="000000"/>
        </w:rPr>
        <w:t xml:space="preserve">due diligence </w:t>
      </w:r>
      <w:r w:rsidR="00076B6A" w:rsidRPr="009B55AB">
        <w:rPr>
          <w:color w:val="000000"/>
        </w:rPr>
        <w:t>throughout their</w:t>
      </w:r>
      <w:r w:rsidRPr="009B55AB">
        <w:rPr>
          <w:color w:val="000000"/>
        </w:rPr>
        <w:t xml:space="preserve"> supply chains and remediat</w:t>
      </w:r>
      <w:r w:rsidR="00C30455" w:rsidRPr="009B55AB">
        <w:rPr>
          <w:color w:val="000000"/>
        </w:rPr>
        <w:t>ing</w:t>
      </w:r>
      <w:r w:rsidRPr="009B55AB">
        <w:rPr>
          <w:color w:val="000000"/>
        </w:rPr>
        <w:t xml:space="preserve"> the adverse impact of </w:t>
      </w:r>
      <w:r w:rsidR="006E780E" w:rsidRPr="009B55AB">
        <w:rPr>
          <w:color w:val="000000"/>
        </w:rPr>
        <w:t>their</w:t>
      </w:r>
      <w:r w:rsidRPr="009B55AB">
        <w:rPr>
          <w:color w:val="000000"/>
        </w:rPr>
        <w:t xml:space="preserve"> operations on human rights. </w:t>
      </w:r>
      <w:r w:rsidR="00076B6A" w:rsidRPr="009B55AB">
        <w:t>At the very minimum</w:t>
      </w:r>
      <w:r w:rsidR="00C30455" w:rsidRPr="009B55AB">
        <w:t>,</w:t>
      </w:r>
      <w:r w:rsidR="00076B6A" w:rsidRPr="009B55AB">
        <w:t xml:space="preserve"> States should ensure that business</w:t>
      </w:r>
      <w:r w:rsidR="00EF6CAB" w:rsidRPr="009B55AB">
        <w:t>es</w:t>
      </w:r>
      <w:r w:rsidR="00076B6A" w:rsidRPr="009B55AB">
        <w:t xml:space="preserve"> reali</w:t>
      </w:r>
      <w:r w:rsidR="00C30455" w:rsidRPr="009B55AB">
        <w:t>z</w:t>
      </w:r>
      <w:r w:rsidR="00076B6A" w:rsidRPr="009B55AB">
        <w:t xml:space="preserve">e the implications of purchasing products or services that have in any way been linked to forced labour or other contemporary forms of slavery. </w:t>
      </w:r>
      <w:r w:rsidR="00DA1BAF" w:rsidRPr="009B55AB">
        <w:t>To date</w:t>
      </w:r>
      <w:r w:rsidR="00076B6A" w:rsidRPr="009B55AB">
        <w:t xml:space="preserve">, </w:t>
      </w:r>
      <w:r w:rsidRPr="009B55AB">
        <w:rPr>
          <w:color w:val="000000"/>
        </w:rPr>
        <w:t>States have adopted diverse approaches to address</w:t>
      </w:r>
      <w:r w:rsidR="00C30455" w:rsidRPr="009B55AB">
        <w:rPr>
          <w:color w:val="000000"/>
        </w:rPr>
        <w:t>ing</w:t>
      </w:r>
      <w:r w:rsidRPr="009B55AB">
        <w:rPr>
          <w:color w:val="000000"/>
        </w:rPr>
        <w:t xml:space="preserve"> this</w:t>
      </w:r>
      <w:r w:rsidR="00C30455" w:rsidRPr="009B55AB">
        <w:rPr>
          <w:color w:val="000000"/>
        </w:rPr>
        <w:t xml:space="preserve"> issue</w:t>
      </w:r>
      <w:r w:rsidR="00076B6A" w:rsidRPr="009B55AB">
        <w:rPr>
          <w:color w:val="000000"/>
        </w:rPr>
        <w:t>,</w:t>
      </w:r>
      <w:r w:rsidRPr="009B55AB">
        <w:rPr>
          <w:color w:val="000000"/>
        </w:rPr>
        <w:t xml:space="preserve"> which include </w:t>
      </w:r>
      <w:r w:rsidR="00C30455" w:rsidRPr="009B55AB">
        <w:rPr>
          <w:color w:val="000000"/>
        </w:rPr>
        <w:t xml:space="preserve">ensuring </w:t>
      </w:r>
      <w:r w:rsidRPr="009B55AB">
        <w:rPr>
          <w:color w:val="000000"/>
        </w:rPr>
        <w:t xml:space="preserve">criminal, civil and tort liability for </w:t>
      </w:r>
      <w:r w:rsidR="006E780E" w:rsidRPr="009B55AB">
        <w:rPr>
          <w:color w:val="000000"/>
        </w:rPr>
        <w:t xml:space="preserve">business-related </w:t>
      </w:r>
      <w:r w:rsidRPr="009B55AB">
        <w:rPr>
          <w:color w:val="000000"/>
        </w:rPr>
        <w:t>human rights violations</w:t>
      </w:r>
      <w:r w:rsidR="0046187C" w:rsidRPr="009B55AB">
        <w:rPr>
          <w:color w:val="000000"/>
        </w:rPr>
        <w:t xml:space="preserve">, </w:t>
      </w:r>
      <w:r w:rsidR="007D5D24" w:rsidRPr="009B55AB">
        <w:rPr>
          <w:color w:val="000000"/>
        </w:rPr>
        <w:t xml:space="preserve">setting up </w:t>
      </w:r>
      <w:r w:rsidR="006E783D" w:rsidRPr="009B55AB">
        <w:rPr>
          <w:color w:val="000000"/>
        </w:rPr>
        <w:t>me</w:t>
      </w:r>
      <w:r w:rsidR="0046187C" w:rsidRPr="009B55AB">
        <w:rPr>
          <w:color w:val="000000"/>
        </w:rPr>
        <w:t xml:space="preserve">chanisms </w:t>
      </w:r>
      <w:r w:rsidR="006E783D" w:rsidRPr="009B55AB">
        <w:rPr>
          <w:color w:val="000000"/>
        </w:rPr>
        <w:t xml:space="preserve">to regulate </w:t>
      </w:r>
      <w:r w:rsidR="0046187C" w:rsidRPr="009B55AB">
        <w:rPr>
          <w:color w:val="000000"/>
        </w:rPr>
        <w:t xml:space="preserve">such </w:t>
      </w:r>
      <w:r w:rsidR="006E783D" w:rsidRPr="009B55AB">
        <w:rPr>
          <w:color w:val="000000"/>
        </w:rPr>
        <w:t>compliance in trade</w:t>
      </w:r>
      <w:r w:rsidR="00E72121" w:rsidRPr="009B55AB">
        <w:rPr>
          <w:color w:val="000000"/>
        </w:rPr>
        <w:t xml:space="preserve"> </w:t>
      </w:r>
      <w:r w:rsidR="00077152" w:rsidRPr="009B55AB">
        <w:rPr>
          <w:color w:val="000000"/>
        </w:rPr>
        <w:t xml:space="preserve">and </w:t>
      </w:r>
      <w:r w:rsidR="0046187C" w:rsidRPr="009B55AB">
        <w:rPr>
          <w:color w:val="000000"/>
        </w:rPr>
        <w:t xml:space="preserve">consumer protection and </w:t>
      </w:r>
      <w:r w:rsidR="007D5D24" w:rsidRPr="009B55AB">
        <w:rPr>
          <w:color w:val="000000"/>
        </w:rPr>
        <w:t xml:space="preserve">addressing it </w:t>
      </w:r>
      <w:r w:rsidR="0046187C" w:rsidRPr="009B55AB">
        <w:rPr>
          <w:color w:val="000000"/>
        </w:rPr>
        <w:t>in government procurement. Disclosure and transparency can also feature as legal obligations rather than being limited to voluntary corporate social responsibility initiatives.</w:t>
      </w:r>
      <w:r w:rsidR="00C66139" w:rsidRPr="009B55AB">
        <w:rPr>
          <w:rStyle w:val="FootnoteReference"/>
        </w:rPr>
        <w:footnoteReference w:id="26"/>
      </w:r>
    </w:p>
    <w:p w:rsidR="006C5FBB" w:rsidRPr="009B55AB" w:rsidRDefault="00B92073" w:rsidP="00DA1BAF">
      <w:pPr>
        <w:pStyle w:val="SingleTxtG"/>
        <w:numPr>
          <w:ilvl w:val="0"/>
          <w:numId w:val="9"/>
        </w:numPr>
        <w:ind w:left="1134" w:firstLine="0"/>
        <w:rPr>
          <w:color w:val="000000"/>
        </w:rPr>
      </w:pPr>
      <w:r w:rsidRPr="009B55AB">
        <w:rPr>
          <w:color w:val="000000"/>
        </w:rPr>
        <w:t>In the most recent development, in March 2015, the Parliament</w:t>
      </w:r>
      <w:r w:rsidR="00DA1BAF" w:rsidRPr="009B55AB">
        <w:rPr>
          <w:color w:val="000000"/>
        </w:rPr>
        <w:t xml:space="preserve"> of the United Kingdom</w:t>
      </w:r>
      <w:r w:rsidRPr="009B55AB">
        <w:rPr>
          <w:color w:val="000000"/>
        </w:rPr>
        <w:t xml:space="preserve"> passed the Modern Slavery Bill, which includes a specific part on transparency in supply chains and imposes obligations on businesses to disclose</w:t>
      </w:r>
      <w:r w:rsidR="00EF6CAB" w:rsidRPr="009B55AB">
        <w:rPr>
          <w:color w:val="000000"/>
        </w:rPr>
        <w:t xml:space="preserve"> the</w:t>
      </w:r>
      <w:r w:rsidRPr="009B55AB">
        <w:rPr>
          <w:color w:val="000000"/>
        </w:rPr>
        <w:t xml:space="preserve"> steps, if any, they are taking to address contemporary forms of slavery in supply chains.</w:t>
      </w:r>
      <w:r w:rsidR="00C66139" w:rsidRPr="009B55AB">
        <w:rPr>
          <w:rStyle w:val="FootnoteReference"/>
        </w:rPr>
        <w:footnoteReference w:id="27"/>
      </w:r>
      <w:r w:rsidRPr="009B55AB">
        <w:rPr>
          <w:color w:val="000000"/>
        </w:rPr>
        <w:t xml:space="preserve"> The duties imposed in the Modern Slavery Act</w:t>
      </w:r>
      <w:r w:rsidR="00C66139" w:rsidRPr="009B55AB">
        <w:rPr>
          <w:rStyle w:val="FootnoteReference"/>
        </w:rPr>
        <w:footnoteReference w:id="28"/>
      </w:r>
      <w:r w:rsidRPr="009B55AB">
        <w:rPr>
          <w:color w:val="000000"/>
        </w:rPr>
        <w:t xml:space="preserve"> can be enforced in civil proceedings</w:t>
      </w:r>
      <w:r w:rsidR="00EF6CAB" w:rsidRPr="009B55AB">
        <w:rPr>
          <w:color w:val="000000"/>
        </w:rPr>
        <w:t xml:space="preserve"> undertaken</w:t>
      </w:r>
      <w:r w:rsidRPr="009B55AB">
        <w:rPr>
          <w:color w:val="000000"/>
        </w:rPr>
        <w:t xml:space="preserve"> by the authorities. </w:t>
      </w:r>
      <w:r w:rsidR="00EF6CAB" w:rsidRPr="009B55AB">
        <w:rPr>
          <w:color w:val="000000"/>
        </w:rPr>
        <w:t>Under t</w:t>
      </w:r>
      <w:r w:rsidRPr="009B55AB">
        <w:rPr>
          <w:color w:val="000000"/>
        </w:rPr>
        <w:t>he Act</w:t>
      </w:r>
      <w:r w:rsidR="00EF6CAB" w:rsidRPr="009B55AB">
        <w:rPr>
          <w:color w:val="000000"/>
        </w:rPr>
        <w:t>,</w:t>
      </w:r>
      <w:r w:rsidRPr="009B55AB">
        <w:rPr>
          <w:color w:val="000000"/>
        </w:rPr>
        <w:t xml:space="preserve"> company disclosures </w:t>
      </w:r>
      <w:r w:rsidR="00EF6CAB" w:rsidRPr="009B55AB">
        <w:rPr>
          <w:color w:val="000000"/>
        </w:rPr>
        <w:t xml:space="preserve">must </w:t>
      </w:r>
      <w:r w:rsidRPr="009B55AB">
        <w:rPr>
          <w:color w:val="000000"/>
        </w:rPr>
        <w:t>be signed by a company director, creating clear accountability. Regulations are currently being prepared to operationalize the</w:t>
      </w:r>
      <w:r w:rsidR="00161155" w:rsidRPr="009B55AB">
        <w:rPr>
          <w:color w:val="000000"/>
        </w:rPr>
        <w:t xml:space="preserve"> provisions for</w:t>
      </w:r>
      <w:r w:rsidRPr="009B55AB">
        <w:rPr>
          <w:color w:val="000000"/>
        </w:rPr>
        <w:t xml:space="preserve"> transparency, based on consultations</w:t>
      </w:r>
      <w:r w:rsidR="00161155" w:rsidRPr="009B55AB">
        <w:rPr>
          <w:color w:val="000000"/>
        </w:rPr>
        <w:t>.</w:t>
      </w:r>
      <w:r w:rsidRPr="009B55AB">
        <w:rPr>
          <w:color w:val="000000"/>
        </w:rPr>
        <w:t xml:space="preserve"> </w:t>
      </w:r>
      <w:r w:rsidR="00161155" w:rsidRPr="009B55AB">
        <w:rPr>
          <w:color w:val="000000"/>
        </w:rPr>
        <w:t>In s</w:t>
      </w:r>
      <w:r w:rsidRPr="009B55AB">
        <w:rPr>
          <w:color w:val="000000"/>
        </w:rPr>
        <w:t>ome of the submission</w:t>
      </w:r>
      <w:r w:rsidR="00BA623B" w:rsidRPr="009B55AB">
        <w:rPr>
          <w:color w:val="000000"/>
        </w:rPr>
        <w:t>s</w:t>
      </w:r>
      <w:r w:rsidR="00161155" w:rsidRPr="009B55AB">
        <w:rPr>
          <w:color w:val="000000"/>
        </w:rPr>
        <w:t xml:space="preserve"> </w:t>
      </w:r>
      <w:r w:rsidR="00DA1BAF" w:rsidRPr="009B55AB">
        <w:rPr>
          <w:color w:val="000000"/>
        </w:rPr>
        <w:t>for</w:t>
      </w:r>
      <w:r w:rsidR="00161155" w:rsidRPr="009B55AB">
        <w:rPr>
          <w:color w:val="000000"/>
        </w:rPr>
        <w:t xml:space="preserve"> the consultations,</w:t>
      </w:r>
      <w:r w:rsidRPr="009B55AB">
        <w:rPr>
          <w:color w:val="000000"/>
        </w:rPr>
        <w:t xml:space="preserve"> </w:t>
      </w:r>
      <w:r w:rsidR="00161155" w:rsidRPr="009B55AB">
        <w:rPr>
          <w:color w:val="000000"/>
        </w:rPr>
        <w:t xml:space="preserve">it </w:t>
      </w:r>
      <w:r w:rsidR="00DA1BAF" w:rsidRPr="009B55AB">
        <w:rPr>
          <w:color w:val="000000"/>
        </w:rPr>
        <w:t>was</w:t>
      </w:r>
      <w:r w:rsidR="00161155" w:rsidRPr="009B55AB">
        <w:rPr>
          <w:color w:val="000000"/>
        </w:rPr>
        <w:t xml:space="preserve"> </w:t>
      </w:r>
      <w:r w:rsidRPr="009B55AB">
        <w:rPr>
          <w:color w:val="000000"/>
        </w:rPr>
        <w:t>suggest</w:t>
      </w:r>
      <w:r w:rsidR="00161155" w:rsidRPr="009B55AB">
        <w:rPr>
          <w:color w:val="000000"/>
        </w:rPr>
        <w:t>ed</w:t>
      </w:r>
      <w:r w:rsidRPr="009B55AB">
        <w:rPr>
          <w:color w:val="000000"/>
        </w:rPr>
        <w:t xml:space="preserve"> </w:t>
      </w:r>
      <w:r w:rsidR="00161155" w:rsidRPr="009B55AB">
        <w:rPr>
          <w:color w:val="000000"/>
        </w:rPr>
        <w:t xml:space="preserve">that </w:t>
      </w:r>
      <w:r w:rsidRPr="009B55AB">
        <w:rPr>
          <w:color w:val="000000"/>
        </w:rPr>
        <w:t>a threshold</w:t>
      </w:r>
      <w:r w:rsidR="00161155" w:rsidRPr="009B55AB">
        <w:rPr>
          <w:color w:val="000000"/>
        </w:rPr>
        <w:t xml:space="preserve"> </w:t>
      </w:r>
      <w:r w:rsidR="00DA1BAF" w:rsidRPr="009B55AB">
        <w:rPr>
          <w:color w:val="000000"/>
        </w:rPr>
        <w:t>be</w:t>
      </w:r>
      <w:r w:rsidR="00161155" w:rsidRPr="009B55AB">
        <w:rPr>
          <w:color w:val="000000"/>
        </w:rPr>
        <w:t xml:space="preserve"> introduced</w:t>
      </w:r>
      <w:r w:rsidRPr="009B55AB">
        <w:rPr>
          <w:color w:val="000000"/>
        </w:rPr>
        <w:t xml:space="preserve"> that would bring even small companies within </w:t>
      </w:r>
      <w:r w:rsidR="00DA1BAF" w:rsidRPr="009B55AB">
        <w:rPr>
          <w:color w:val="000000"/>
        </w:rPr>
        <w:t xml:space="preserve">the </w:t>
      </w:r>
      <w:r w:rsidRPr="009B55AB">
        <w:rPr>
          <w:color w:val="000000"/>
        </w:rPr>
        <w:t>ambit</w:t>
      </w:r>
      <w:r w:rsidR="00DA1BAF" w:rsidRPr="009B55AB">
        <w:rPr>
          <w:color w:val="000000"/>
        </w:rPr>
        <w:t xml:space="preserve"> of the Act</w:t>
      </w:r>
      <w:r w:rsidRPr="009B55AB">
        <w:rPr>
          <w:color w:val="000000"/>
        </w:rPr>
        <w:t xml:space="preserve">, </w:t>
      </w:r>
      <w:r w:rsidR="00076B6A" w:rsidRPr="009B55AB">
        <w:rPr>
          <w:color w:val="000000"/>
        </w:rPr>
        <w:t xml:space="preserve">which </w:t>
      </w:r>
      <w:r w:rsidR="00351F12" w:rsidRPr="009B55AB">
        <w:rPr>
          <w:color w:val="000000"/>
        </w:rPr>
        <w:t>would require</w:t>
      </w:r>
      <w:r w:rsidRPr="009B55AB">
        <w:rPr>
          <w:color w:val="000000"/>
        </w:rPr>
        <w:t xml:space="preserve"> companies to </w:t>
      </w:r>
      <w:r w:rsidR="00DA1BAF" w:rsidRPr="009B55AB">
        <w:rPr>
          <w:color w:val="000000"/>
        </w:rPr>
        <w:t>reveal</w:t>
      </w:r>
      <w:r w:rsidRPr="009B55AB">
        <w:rPr>
          <w:color w:val="000000"/>
        </w:rPr>
        <w:t xml:space="preserve"> business relationships in </w:t>
      </w:r>
      <w:r w:rsidR="00DA1BAF" w:rsidRPr="009B55AB">
        <w:rPr>
          <w:color w:val="000000"/>
        </w:rPr>
        <w:t xml:space="preserve">the </w:t>
      </w:r>
      <w:r w:rsidRPr="009B55AB">
        <w:rPr>
          <w:color w:val="000000"/>
        </w:rPr>
        <w:t>lower tiers of their supply chains and set clear criteria for disclosure</w:t>
      </w:r>
      <w:r w:rsidR="00076B6A" w:rsidRPr="009B55AB">
        <w:rPr>
          <w:color w:val="000000"/>
        </w:rPr>
        <w:t>s</w:t>
      </w:r>
      <w:r w:rsidRPr="009B55AB">
        <w:rPr>
          <w:color w:val="000000"/>
        </w:rPr>
        <w:t xml:space="preserve"> in their reports</w:t>
      </w:r>
      <w:r w:rsidR="00161155" w:rsidRPr="009B55AB">
        <w:rPr>
          <w:color w:val="000000"/>
        </w:rPr>
        <w:t>;</w:t>
      </w:r>
      <w:r w:rsidRPr="009B55AB">
        <w:rPr>
          <w:color w:val="000000"/>
        </w:rPr>
        <w:t xml:space="preserve"> </w:t>
      </w:r>
      <w:r w:rsidR="00161155" w:rsidRPr="009B55AB">
        <w:rPr>
          <w:color w:val="000000"/>
        </w:rPr>
        <w:t>it was also suggested that</w:t>
      </w:r>
      <w:r w:rsidRPr="009B55AB">
        <w:rPr>
          <w:color w:val="000000"/>
        </w:rPr>
        <w:t xml:space="preserve"> reports </w:t>
      </w:r>
      <w:r w:rsidR="00BA623B" w:rsidRPr="009B55AB">
        <w:rPr>
          <w:color w:val="000000"/>
        </w:rPr>
        <w:t xml:space="preserve">be </w:t>
      </w:r>
      <w:r w:rsidRPr="009B55AB">
        <w:rPr>
          <w:color w:val="000000"/>
        </w:rPr>
        <w:t>feature</w:t>
      </w:r>
      <w:r w:rsidR="00BA623B" w:rsidRPr="009B55AB">
        <w:rPr>
          <w:color w:val="000000"/>
        </w:rPr>
        <w:t>d</w:t>
      </w:r>
      <w:r w:rsidRPr="009B55AB">
        <w:rPr>
          <w:color w:val="000000"/>
        </w:rPr>
        <w:t xml:space="preserve"> on a </w:t>
      </w:r>
      <w:r w:rsidR="00161155" w:rsidRPr="009B55AB">
        <w:rPr>
          <w:color w:val="000000"/>
        </w:rPr>
        <w:t>g</w:t>
      </w:r>
      <w:r w:rsidRPr="009B55AB">
        <w:rPr>
          <w:color w:val="000000"/>
        </w:rPr>
        <w:t>overnment website. The Act has, however, received criticism for creating a loophole that allows U</w:t>
      </w:r>
      <w:r w:rsidR="00161155" w:rsidRPr="009B55AB">
        <w:rPr>
          <w:color w:val="000000"/>
        </w:rPr>
        <w:t xml:space="preserve">nited </w:t>
      </w:r>
      <w:r w:rsidRPr="009B55AB">
        <w:rPr>
          <w:color w:val="000000"/>
        </w:rPr>
        <w:t>K</w:t>
      </w:r>
      <w:r w:rsidR="00161155" w:rsidRPr="009B55AB">
        <w:rPr>
          <w:color w:val="000000"/>
        </w:rPr>
        <w:t>ingdom-</w:t>
      </w:r>
      <w:r w:rsidRPr="009B55AB">
        <w:rPr>
          <w:color w:val="000000"/>
        </w:rPr>
        <w:t>based companies to effectively “hide” their supply chains if the goods produced do not enter the U</w:t>
      </w:r>
      <w:r w:rsidR="00161155" w:rsidRPr="009B55AB">
        <w:rPr>
          <w:color w:val="000000"/>
        </w:rPr>
        <w:t xml:space="preserve">nited </w:t>
      </w:r>
      <w:r w:rsidRPr="009B55AB">
        <w:rPr>
          <w:color w:val="000000"/>
        </w:rPr>
        <w:t>K</w:t>
      </w:r>
      <w:r w:rsidR="00161155" w:rsidRPr="009B55AB">
        <w:rPr>
          <w:color w:val="000000"/>
        </w:rPr>
        <w:t>ingdom</w:t>
      </w:r>
      <w:r w:rsidRPr="009B55AB">
        <w:rPr>
          <w:color w:val="000000"/>
        </w:rPr>
        <w:t>.</w:t>
      </w:r>
      <w:r w:rsidR="00C66139" w:rsidRPr="009B55AB">
        <w:rPr>
          <w:rStyle w:val="FootnoteReference"/>
        </w:rPr>
        <w:footnoteReference w:id="29"/>
      </w:r>
      <w:r w:rsidRPr="009B55AB">
        <w:rPr>
          <w:color w:val="000000"/>
        </w:rPr>
        <w:t xml:space="preserve"> </w:t>
      </w:r>
    </w:p>
    <w:p w:rsidR="006C5FBB" w:rsidRPr="009B55AB" w:rsidRDefault="00B92073" w:rsidP="00161155">
      <w:pPr>
        <w:pStyle w:val="SingleTxtG"/>
        <w:numPr>
          <w:ilvl w:val="0"/>
          <w:numId w:val="9"/>
        </w:numPr>
        <w:ind w:left="1134" w:firstLine="0"/>
        <w:rPr>
          <w:color w:val="000000"/>
        </w:rPr>
      </w:pPr>
      <w:r w:rsidRPr="009B55AB">
        <w:rPr>
          <w:color w:val="000000"/>
        </w:rPr>
        <w:t xml:space="preserve">In the context of transparency, the most often cited </w:t>
      </w:r>
      <w:r w:rsidR="00BA623B" w:rsidRPr="009B55AB">
        <w:rPr>
          <w:color w:val="000000"/>
        </w:rPr>
        <w:t xml:space="preserve">legislation </w:t>
      </w:r>
      <w:r w:rsidRPr="009B55AB">
        <w:rPr>
          <w:color w:val="000000"/>
        </w:rPr>
        <w:t>is the California Transparency in Supply Chains Act of 2010</w:t>
      </w:r>
      <w:r w:rsidR="00161155" w:rsidRPr="009B55AB">
        <w:rPr>
          <w:color w:val="000000"/>
        </w:rPr>
        <w:t>,</w:t>
      </w:r>
      <w:r w:rsidR="00C66139" w:rsidRPr="009B55AB">
        <w:rPr>
          <w:rStyle w:val="FootnoteReference"/>
        </w:rPr>
        <w:footnoteReference w:id="30"/>
      </w:r>
      <w:r w:rsidRPr="009B55AB">
        <w:rPr>
          <w:color w:val="000000"/>
        </w:rPr>
        <w:t xml:space="preserve"> </w:t>
      </w:r>
      <w:r w:rsidR="00161155" w:rsidRPr="009B55AB">
        <w:rPr>
          <w:color w:val="000000"/>
        </w:rPr>
        <w:t xml:space="preserve">which </w:t>
      </w:r>
      <w:r w:rsidRPr="009B55AB">
        <w:rPr>
          <w:color w:val="000000"/>
        </w:rPr>
        <w:t xml:space="preserve">came into effect on 1 January 2012. </w:t>
      </w:r>
      <w:r w:rsidR="00161155" w:rsidRPr="009B55AB">
        <w:rPr>
          <w:color w:val="000000"/>
        </w:rPr>
        <w:t>Under t</w:t>
      </w:r>
      <w:r w:rsidRPr="009B55AB">
        <w:rPr>
          <w:color w:val="000000"/>
        </w:rPr>
        <w:t>he Act</w:t>
      </w:r>
      <w:r w:rsidR="00161155" w:rsidRPr="009B55AB">
        <w:rPr>
          <w:color w:val="000000"/>
        </w:rPr>
        <w:t>,</w:t>
      </w:r>
      <w:r w:rsidRPr="009B55AB">
        <w:rPr>
          <w:color w:val="000000"/>
        </w:rPr>
        <w:t xml:space="preserve"> all retailers and manufacturers with annual global revenues of over </w:t>
      </w:r>
      <w:r w:rsidR="00161155" w:rsidRPr="009B55AB">
        <w:rPr>
          <w:color w:val="000000"/>
        </w:rPr>
        <w:t>US</w:t>
      </w:r>
      <w:r w:rsidRPr="009B55AB">
        <w:rPr>
          <w:color w:val="000000"/>
        </w:rPr>
        <w:t>$100 million doing business in California, whether or not they have their headquarters there,</w:t>
      </w:r>
      <w:r w:rsidR="00161155" w:rsidRPr="009B55AB">
        <w:rPr>
          <w:color w:val="000000"/>
        </w:rPr>
        <w:t xml:space="preserve"> are required</w:t>
      </w:r>
      <w:r w:rsidRPr="009B55AB">
        <w:rPr>
          <w:color w:val="000000"/>
        </w:rPr>
        <w:t xml:space="preserve"> to disclose their efforts to eradicate </w:t>
      </w:r>
      <w:r w:rsidR="008372AF" w:rsidRPr="009B55AB">
        <w:rPr>
          <w:color w:val="000000"/>
        </w:rPr>
        <w:t xml:space="preserve">slavery and human </w:t>
      </w:r>
      <w:r w:rsidRPr="009B55AB">
        <w:rPr>
          <w:color w:val="000000"/>
        </w:rPr>
        <w:t xml:space="preserve">trafficking from their direct supply chains for tangible goods offered for sale. </w:t>
      </w:r>
      <w:r w:rsidR="008372AF" w:rsidRPr="009B55AB">
        <w:rPr>
          <w:color w:val="000000"/>
        </w:rPr>
        <w:t>While an important development, t</w:t>
      </w:r>
      <w:r w:rsidRPr="009B55AB">
        <w:rPr>
          <w:color w:val="000000"/>
        </w:rPr>
        <w:t>he law is judged to be insufficient because it only requires companies to report on what, if anything, they are doing to address contemporary forms of slavery, using five specific categories: verification, auditing, certification, internal accountability and training</w:t>
      </w:r>
      <w:r w:rsidR="008372AF" w:rsidRPr="009B55AB">
        <w:rPr>
          <w:color w:val="000000"/>
        </w:rPr>
        <w:t xml:space="preserve">, and </w:t>
      </w:r>
      <w:r w:rsidRPr="009B55AB">
        <w:rPr>
          <w:color w:val="000000"/>
        </w:rPr>
        <w:t xml:space="preserve">no specific </w:t>
      </w:r>
      <w:r w:rsidR="008372AF" w:rsidRPr="009B55AB">
        <w:rPr>
          <w:color w:val="000000"/>
        </w:rPr>
        <w:t xml:space="preserve">preventive </w:t>
      </w:r>
      <w:r w:rsidRPr="009B55AB">
        <w:rPr>
          <w:color w:val="000000"/>
        </w:rPr>
        <w:t xml:space="preserve">actions </w:t>
      </w:r>
      <w:r w:rsidR="008372AF" w:rsidRPr="009B55AB">
        <w:rPr>
          <w:color w:val="000000"/>
        </w:rPr>
        <w:t xml:space="preserve">need </w:t>
      </w:r>
      <w:r w:rsidRPr="009B55AB">
        <w:rPr>
          <w:color w:val="000000"/>
        </w:rPr>
        <w:t xml:space="preserve">to be taken nor </w:t>
      </w:r>
      <w:r w:rsidR="008372AF" w:rsidRPr="009B55AB">
        <w:rPr>
          <w:color w:val="000000"/>
        </w:rPr>
        <w:t xml:space="preserve">does it call </w:t>
      </w:r>
      <w:r w:rsidRPr="009B55AB">
        <w:rPr>
          <w:color w:val="000000"/>
        </w:rPr>
        <w:t>to improve conditions for those vulnerable to abuse in the supply chain.</w:t>
      </w:r>
      <w:r w:rsidR="00C66139" w:rsidRPr="009B55AB">
        <w:rPr>
          <w:rStyle w:val="FootnoteReference"/>
        </w:rPr>
        <w:footnoteReference w:id="31"/>
      </w:r>
      <w:r w:rsidRPr="009B55AB">
        <w:rPr>
          <w:color w:val="000000"/>
        </w:rPr>
        <w:t xml:space="preserve"> </w:t>
      </w:r>
    </w:p>
    <w:p w:rsidR="006C5FBB" w:rsidRPr="009B55AB" w:rsidRDefault="00B92073" w:rsidP="00161155">
      <w:pPr>
        <w:pStyle w:val="SingleTxtG"/>
        <w:numPr>
          <w:ilvl w:val="0"/>
          <w:numId w:val="9"/>
        </w:numPr>
        <w:ind w:left="1134" w:firstLine="0"/>
        <w:rPr>
          <w:color w:val="000000"/>
        </w:rPr>
      </w:pPr>
      <w:r w:rsidRPr="009B55AB">
        <w:rPr>
          <w:color w:val="000000"/>
        </w:rPr>
        <w:t xml:space="preserve">In 2014, the </w:t>
      </w:r>
      <w:r w:rsidR="00E56AA5" w:rsidRPr="009B55AB">
        <w:rPr>
          <w:color w:val="000000"/>
        </w:rPr>
        <w:t xml:space="preserve">draft </w:t>
      </w:r>
      <w:r w:rsidRPr="009B55AB">
        <w:rPr>
          <w:color w:val="000000"/>
        </w:rPr>
        <w:t>Business Supply Chain Transparency on Trafficking and Slavery Act of 2014</w:t>
      </w:r>
      <w:r w:rsidR="00C66139" w:rsidRPr="009B55AB">
        <w:rPr>
          <w:rStyle w:val="FootnoteReference"/>
        </w:rPr>
        <w:footnoteReference w:id="32"/>
      </w:r>
      <w:r w:rsidRPr="009B55AB">
        <w:rPr>
          <w:color w:val="000000"/>
        </w:rPr>
        <w:t xml:space="preserve"> was introduced into the U</w:t>
      </w:r>
      <w:r w:rsidR="00161155" w:rsidRPr="009B55AB">
        <w:rPr>
          <w:color w:val="000000"/>
        </w:rPr>
        <w:t xml:space="preserve">nited </w:t>
      </w:r>
      <w:r w:rsidRPr="009B55AB">
        <w:rPr>
          <w:color w:val="000000"/>
        </w:rPr>
        <w:t>S</w:t>
      </w:r>
      <w:r w:rsidR="00161155" w:rsidRPr="009B55AB">
        <w:rPr>
          <w:color w:val="000000"/>
        </w:rPr>
        <w:t>tates</w:t>
      </w:r>
      <w:r w:rsidRPr="009B55AB">
        <w:rPr>
          <w:color w:val="000000"/>
        </w:rPr>
        <w:t xml:space="preserve"> Congress. The Act, not yet adopted, contains, inter alia, reporting requirements for businesses relating to </w:t>
      </w:r>
      <w:r w:rsidR="00B36386" w:rsidRPr="009B55AB">
        <w:rPr>
          <w:color w:val="000000"/>
        </w:rPr>
        <w:t xml:space="preserve">the </w:t>
      </w:r>
      <w:r w:rsidRPr="009B55AB">
        <w:rPr>
          <w:color w:val="000000"/>
        </w:rPr>
        <w:t xml:space="preserve">disclosure of conditions </w:t>
      </w:r>
      <w:r w:rsidR="00161155" w:rsidRPr="009B55AB">
        <w:rPr>
          <w:color w:val="000000"/>
        </w:rPr>
        <w:t xml:space="preserve">amounting to </w:t>
      </w:r>
      <w:r w:rsidRPr="009B55AB">
        <w:rPr>
          <w:color w:val="000000"/>
        </w:rPr>
        <w:t>forced labour, slavery, human trafficking and the worst forms of child labour in supply chains.</w:t>
      </w:r>
      <w:r w:rsidR="006C5FBB" w:rsidRPr="009B55AB">
        <w:rPr>
          <w:color w:val="000000"/>
        </w:rPr>
        <w:t xml:space="preserve"> </w:t>
      </w:r>
      <w:r w:rsidR="00161155" w:rsidRPr="009B55AB">
        <w:rPr>
          <w:color w:val="000000"/>
        </w:rPr>
        <w:t xml:space="preserve">At the time of writing the present report, </w:t>
      </w:r>
      <w:r w:rsidRPr="009B55AB">
        <w:rPr>
          <w:color w:val="000000"/>
        </w:rPr>
        <w:t xml:space="preserve">a </w:t>
      </w:r>
      <w:r w:rsidR="00161155" w:rsidRPr="009B55AB">
        <w:rPr>
          <w:color w:val="000000"/>
        </w:rPr>
        <w:t xml:space="preserve">draft </w:t>
      </w:r>
      <w:r w:rsidRPr="009B55AB">
        <w:rPr>
          <w:color w:val="000000"/>
        </w:rPr>
        <w:t xml:space="preserve">law </w:t>
      </w:r>
      <w:r w:rsidR="00161155" w:rsidRPr="009B55AB">
        <w:rPr>
          <w:color w:val="000000"/>
        </w:rPr>
        <w:t xml:space="preserve">on </w:t>
      </w:r>
      <w:r w:rsidRPr="009B55AB">
        <w:rPr>
          <w:color w:val="000000"/>
        </w:rPr>
        <w:t xml:space="preserve">business human rights due diligence in supply chains was pending </w:t>
      </w:r>
      <w:r w:rsidR="00161155" w:rsidRPr="009B55AB">
        <w:rPr>
          <w:color w:val="000000"/>
        </w:rPr>
        <w:t xml:space="preserve">before </w:t>
      </w:r>
      <w:r w:rsidRPr="009B55AB">
        <w:rPr>
          <w:color w:val="000000"/>
        </w:rPr>
        <w:t>the Senate</w:t>
      </w:r>
      <w:r w:rsidR="00161155" w:rsidRPr="009B55AB">
        <w:rPr>
          <w:color w:val="000000"/>
        </w:rPr>
        <w:t xml:space="preserve"> in France,</w:t>
      </w:r>
      <w:r w:rsidR="00C66139" w:rsidRPr="009B55AB">
        <w:rPr>
          <w:rStyle w:val="FootnoteReference"/>
        </w:rPr>
        <w:footnoteReference w:id="33"/>
      </w:r>
      <w:r w:rsidRPr="009B55AB">
        <w:rPr>
          <w:color w:val="000000"/>
        </w:rPr>
        <w:t xml:space="preserve"> after having been adopted by the National Assembly in the first reading in March 2015. </w:t>
      </w:r>
    </w:p>
    <w:p w:rsidR="006C5FBB" w:rsidRPr="009B55AB" w:rsidRDefault="00B92073" w:rsidP="00E56AA5">
      <w:pPr>
        <w:pStyle w:val="SingleTxtG"/>
        <w:numPr>
          <w:ilvl w:val="0"/>
          <w:numId w:val="9"/>
        </w:numPr>
        <w:ind w:left="1134" w:firstLine="0"/>
        <w:rPr>
          <w:color w:val="000000"/>
        </w:rPr>
      </w:pPr>
      <w:r w:rsidRPr="009B55AB">
        <w:rPr>
          <w:color w:val="000000"/>
        </w:rPr>
        <w:t>The Brazilian Ministry of Labour maintains a record of people and corporations found to be using slave labour, which has been termed the “dirty list”</w:t>
      </w:r>
      <w:r w:rsidR="00161155" w:rsidRPr="009B55AB">
        <w:rPr>
          <w:color w:val="000000"/>
        </w:rPr>
        <w:t>,</w:t>
      </w:r>
      <w:r w:rsidRPr="009B55AB">
        <w:rPr>
          <w:color w:val="000000"/>
        </w:rPr>
        <w:t xml:space="preserve"> established by </w:t>
      </w:r>
      <w:r w:rsidR="00161155" w:rsidRPr="009B55AB">
        <w:rPr>
          <w:color w:val="000000"/>
        </w:rPr>
        <w:t>m</w:t>
      </w:r>
      <w:r w:rsidRPr="009B55AB">
        <w:rPr>
          <w:color w:val="000000"/>
        </w:rPr>
        <w:t xml:space="preserve">inisterial </w:t>
      </w:r>
      <w:r w:rsidR="00161155" w:rsidRPr="009B55AB">
        <w:rPr>
          <w:color w:val="000000"/>
        </w:rPr>
        <w:t>d</w:t>
      </w:r>
      <w:r w:rsidRPr="009B55AB">
        <w:rPr>
          <w:color w:val="000000"/>
        </w:rPr>
        <w:t xml:space="preserve">ecree of 2003. The database was used by public and private companies that applied commercial and financial sanctions. The list grew </w:t>
      </w:r>
      <w:r w:rsidR="00161155" w:rsidRPr="009B55AB">
        <w:rPr>
          <w:color w:val="000000"/>
        </w:rPr>
        <w:t xml:space="preserve">to include </w:t>
      </w:r>
      <w:r w:rsidRPr="009B55AB">
        <w:rPr>
          <w:color w:val="000000"/>
        </w:rPr>
        <w:t xml:space="preserve">52 employers of slave labourers in 2003 to 609 as of July 2014. However, in December 2014, the Supreme Court granted an injunction to an association of construction companies, suspending the “dirty list”. </w:t>
      </w:r>
      <w:r w:rsidR="00E56AA5" w:rsidRPr="009B55AB">
        <w:rPr>
          <w:color w:val="000000"/>
        </w:rPr>
        <w:t>To date</w:t>
      </w:r>
      <w:r w:rsidRPr="009B55AB">
        <w:rPr>
          <w:color w:val="000000"/>
        </w:rPr>
        <w:t>, attorneys from the Federal Government have not been able to re-establish the database.</w:t>
      </w:r>
      <w:r w:rsidR="006C5FBB" w:rsidRPr="009B55AB">
        <w:rPr>
          <w:color w:val="000000"/>
        </w:rPr>
        <w:t xml:space="preserve"> </w:t>
      </w:r>
      <w:r w:rsidR="00E56AA5" w:rsidRPr="009B55AB">
        <w:rPr>
          <w:color w:val="000000"/>
        </w:rPr>
        <w:t>Ano</w:t>
      </w:r>
      <w:r w:rsidRPr="009B55AB">
        <w:rPr>
          <w:color w:val="000000"/>
        </w:rPr>
        <w:t xml:space="preserve">ther challenge to the list </w:t>
      </w:r>
      <w:r w:rsidR="00E56AA5" w:rsidRPr="009B55AB">
        <w:rPr>
          <w:color w:val="000000"/>
        </w:rPr>
        <w:t>was</w:t>
      </w:r>
      <w:r w:rsidRPr="009B55AB">
        <w:rPr>
          <w:color w:val="000000"/>
        </w:rPr>
        <w:t xml:space="preserve"> launched following </w:t>
      </w:r>
      <w:r w:rsidR="00E56AA5" w:rsidRPr="009B55AB">
        <w:rPr>
          <w:color w:val="000000"/>
        </w:rPr>
        <w:t xml:space="preserve">the Labour Prosecutor’s Office </w:t>
      </w:r>
      <w:r w:rsidRPr="009B55AB">
        <w:rPr>
          <w:color w:val="000000"/>
        </w:rPr>
        <w:t xml:space="preserve">finding </w:t>
      </w:r>
      <w:r w:rsidR="00E56AA5" w:rsidRPr="009B55AB">
        <w:rPr>
          <w:color w:val="000000"/>
        </w:rPr>
        <w:t xml:space="preserve">that </w:t>
      </w:r>
      <w:r w:rsidRPr="009B55AB">
        <w:rPr>
          <w:color w:val="000000"/>
        </w:rPr>
        <w:t xml:space="preserve">Zara </w:t>
      </w:r>
      <w:r w:rsidR="00F72084" w:rsidRPr="009B55AB">
        <w:rPr>
          <w:color w:val="000000"/>
        </w:rPr>
        <w:t>Brazil</w:t>
      </w:r>
      <w:r w:rsidR="00E56AA5" w:rsidRPr="009B55AB">
        <w:rPr>
          <w:color w:val="000000"/>
        </w:rPr>
        <w:t xml:space="preserve"> (part of global brand Inditex) had directive power over the supply chain</w:t>
      </w:r>
      <w:r w:rsidR="00C66139" w:rsidRPr="009B55AB">
        <w:rPr>
          <w:rStyle w:val="FootnoteReference"/>
        </w:rPr>
        <w:footnoteReference w:id="34"/>
      </w:r>
      <w:r w:rsidRPr="009B55AB">
        <w:rPr>
          <w:color w:val="000000"/>
        </w:rPr>
        <w:t xml:space="preserve"> and litigation has ensued which includes a challenge to the constitutionality of the “dirty list”.</w:t>
      </w:r>
      <w:r w:rsidR="00076B6A" w:rsidRPr="009B55AB">
        <w:rPr>
          <w:color w:val="000000"/>
        </w:rPr>
        <w:t xml:space="preserve"> </w:t>
      </w:r>
      <w:r w:rsidR="006136CF" w:rsidRPr="009B55AB">
        <w:rPr>
          <w:color w:val="000000"/>
        </w:rPr>
        <w:t xml:space="preserve">Also in Brazil, </w:t>
      </w:r>
      <w:r w:rsidR="00084CB9" w:rsidRPr="009B55AB">
        <w:rPr>
          <w:color w:val="000000"/>
        </w:rPr>
        <w:t>the</w:t>
      </w:r>
      <w:r w:rsidR="006136CF" w:rsidRPr="009B55AB">
        <w:rPr>
          <w:color w:val="000000"/>
        </w:rPr>
        <w:t xml:space="preserve"> Sao Paulo State</w:t>
      </w:r>
      <w:r w:rsidR="006C5FBB" w:rsidRPr="009B55AB">
        <w:rPr>
          <w:color w:val="000000"/>
        </w:rPr>
        <w:t xml:space="preserve"> </w:t>
      </w:r>
      <w:r w:rsidR="00084CB9" w:rsidRPr="009B55AB">
        <w:rPr>
          <w:color w:val="000000"/>
        </w:rPr>
        <w:t>L</w:t>
      </w:r>
      <w:r w:rsidR="006136CF" w:rsidRPr="009B55AB">
        <w:rPr>
          <w:color w:val="000000"/>
        </w:rPr>
        <w:t xml:space="preserve">aw </w:t>
      </w:r>
      <w:r w:rsidR="00084CB9" w:rsidRPr="009B55AB">
        <w:t>to Combat Slave</w:t>
      </w:r>
      <w:r w:rsidR="003560F2" w:rsidRPr="009B55AB">
        <w:t xml:space="preserve"> Labour</w:t>
      </w:r>
      <w:r w:rsidR="006136CF" w:rsidRPr="009B55AB">
        <w:t xml:space="preserve">, also known as the Bezerra Law, seeks to regulate </w:t>
      </w:r>
      <w:r w:rsidR="00E56AA5" w:rsidRPr="009B55AB">
        <w:t xml:space="preserve">the </w:t>
      </w:r>
      <w:r w:rsidR="006136CF" w:rsidRPr="009B55AB">
        <w:t>disclosure of slave labour.</w:t>
      </w:r>
      <w:r w:rsidR="006136CF" w:rsidRPr="009B55AB">
        <w:rPr>
          <w:rStyle w:val="FootnoteReference"/>
        </w:rPr>
        <w:footnoteReference w:id="35"/>
      </w:r>
    </w:p>
    <w:p w:rsidR="006C5FBB" w:rsidRPr="009B55AB" w:rsidRDefault="00B92073" w:rsidP="0000428F">
      <w:pPr>
        <w:pStyle w:val="SingleTxtG"/>
        <w:numPr>
          <w:ilvl w:val="0"/>
          <w:numId w:val="9"/>
        </w:numPr>
        <w:ind w:left="1134" w:firstLine="0"/>
        <w:rPr>
          <w:color w:val="000000"/>
        </w:rPr>
      </w:pPr>
      <w:r w:rsidRPr="009B55AB">
        <w:rPr>
          <w:color w:val="000000"/>
        </w:rPr>
        <w:t>At the U</w:t>
      </w:r>
      <w:r w:rsidR="00E56AA5" w:rsidRPr="009B55AB">
        <w:rPr>
          <w:color w:val="000000"/>
        </w:rPr>
        <w:t xml:space="preserve">nited </w:t>
      </w:r>
      <w:r w:rsidRPr="009B55AB">
        <w:rPr>
          <w:color w:val="000000"/>
        </w:rPr>
        <w:t>S</w:t>
      </w:r>
      <w:r w:rsidR="00E56AA5" w:rsidRPr="009B55AB">
        <w:rPr>
          <w:color w:val="000000"/>
        </w:rPr>
        <w:t>tates</w:t>
      </w:r>
      <w:r w:rsidRPr="009B55AB">
        <w:rPr>
          <w:color w:val="000000"/>
        </w:rPr>
        <w:t xml:space="preserve"> federal level, </w:t>
      </w:r>
      <w:r w:rsidR="00E56AA5" w:rsidRPr="009B55AB">
        <w:rPr>
          <w:color w:val="000000"/>
        </w:rPr>
        <w:t xml:space="preserve">under </w:t>
      </w:r>
      <w:r w:rsidRPr="009B55AB">
        <w:rPr>
          <w:color w:val="000000"/>
        </w:rPr>
        <w:t>the Trafficking Victims Protection Reauthorization Act of 2005</w:t>
      </w:r>
      <w:r w:rsidR="00E56AA5" w:rsidRPr="009B55AB">
        <w:rPr>
          <w:color w:val="000000"/>
        </w:rPr>
        <w:t>,</w:t>
      </w:r>
      <w:r w:rsidRPr="009B55AB">
        <w:rPr>
          <w:color w:val="000000"/>
        </w:rPr>
        <w:t xml:space="preserve"> the Department of Labor’s Bureau of International Labour Affairs </w:t>
      </w:r>
      <w:r w:rsidR="00E56AA5" w:rsidRPr="009B55AB">
        <w:rPr>
          <w:color w:val="000000"/>
        </w:rPr>
        <w:t xml:space="preserve">is mandated </w:t>
      </w:r>
      <w:r w:rsidRPr="009B55AB">
        <w:rPr>
          <w:color w:val="000000"/>
        </w:rPr>
        <w:t>to, inter alia, create and maintain a List of Goods Produced with Child Labor or Forced Labor.</w:t>
      </w:r>
      <w:r w:rsidR="00C66139" w:rsidRPr="009B55AB">
        <w:rPr>
          <w:rStyle w:val="FootnoteReference"/>
        </w:rPr>
        <w:footnoteReference w:id="36"/>
      </w:r>
      <w:r w:rsidRPr="009B55AB">
        <w:rPr>
          <w:color w:val="000000"/>
        </w:rPr>
        <w:t xml:space="preserve"> In addition, a list of products using forced or indentured child labour is also produced</w:t>
      </w:r>
      <w:r w:rsidR="001F724F" w:rsidRPr="009B55AB">
        <w:rPr>
          <w:color w:val="000000"/>
        </w:rPr>
        <w:t xml:space="preserve"> by the Bureau of International Labour Affairs and intended to ensure that United States federal agencies do not procure goods made by this labour</w:t>
      </w:r>
      <w:r w:rsidRPr="009B55AB">
        <w:rPr>
          <w:color w:val="000000"/>
        </w:rPr>
        <w:t>.</w:t>
      </w:r>
      <w:r w:rsidR="00C66139" w:rsidRPr="009B55AB">
        <w:rPr>
          <w:rStyle w:val="FootnoteReference"/>
        </w:rPr>
        <w:footnoteReference w:id="37"/>
      </w:r>
      <w:r w:rsidRPr="009B55AB">
        <w:rPr>
          <w:color w:val="000000"/>
        </w:rPr>
        <w:t xml:space="preserve"> </w:t>
      </w:r>
      <w:r w:rsidR="0000428F" w:rsidRPr="009B55AB">
        <w:rPr>
          <w:color w:val="000000"/>
        </w:rPr>
        <w:t>Under t</w:t>
      </w:r>
      <w:r w:rsidRPr="009B55AB">
        <w:rPr>
          <w:color w:val="000000"/>
        </w:rPr>
        <w:t>he Trade and Development Act of 2000</w:t>
      </w:r>
      <w:r w:rsidR="0000428F" w:rsidRPr="009B55AB">
        <w:rPr>
          <w:color w:val="000000"/>
        </w:rPr>
        <w:t>,</w:t>
      </w:r>
      <w:r w:rsidR="00C66139" w:rsidRPr="009B55AB">
        <w:rPr>
          <w:rStyle w:val="FootnoteReference"/>
        </w:rPr>
        <w:footnoteReference w:id="38"/>
      </w:r>
      <w:r w:rsidRPr="009B55AB">
        <w:rPr>
          <w:color w:val="000000"/>
        </w:rPr>
        <w:t xml:space="preserve"> the Secretary of Labor</w:t>
      </w:r>
      <w:r w:rsidR="0000428F" w:rsidRPr="009B55AB">
        <w:rPr>
          <w:color w:val="000000"/>
        </w:rPr>
        <w:t xml:space="preserve"> is mandated</w:t>
      </w:r>
      <w:r w:rsidRPr="009B55AB">
        <w:rPr>
          <w:color w:val="000000"/>
        </w:rPr>
        <w:t xml:space="preserve"> to issue beneficiary country initiatives to implement their international commitments to eliminate the worst forms of chi</w:t>
      </w:r>
      <w:r w:rsidR="00B36386" w:rsidRPr="009B55AB">
        <w:rPr>
          <w:color w:val="000000"/>
        </w:rPr>
        <w:t>l</w:t>
      </w:r>
      <w:r w:rsidRPr="009B55AB">
        <w:rPr>
          <w:color w:val="000000"/>
        </w:rPr>
        <w:t xml:space="preserve">d labour. These transparency initiatives primarily provide information for government procurement but also assist investors and consumers. </w:t>
      </w:r>
    </w:p>
    <w:p w:rsidR="006C5FBB" w:rsidRPr="009B55AB" w:rsidRDefault="00B92073" w:rsidP="0000428F">
      <w:pPr>
        <w:pStyle w:val="SingleTxtG"/>
        <w:numPr>
          <w:ilvl w:val="0"/>
          <w:numId w:val="9"/>
        </w:numPr>
        <w:ind w:left="1134" w:firstLine="0"/>
        <w:rPr>
          <w:color w:val="000000"/>
        </w:rPr>
      </w:pPr>
      <w:r w:rsidRPr="009B55AB">
        <w:rPr>
          <w:color w:val="000000"/>
        </w:rPr>
        <w:t xml:space="preserve">Executive </w:t>
      </w:r>
      <w:r w:rsidR="0000428F" w:rsidRPr="009B55AB">
        <w:rPr>
          <w:color w:val="000000"/>
        </w:rPr>
        <w:t xml:space="preserve">Order </w:t>
      </w:r>
      <w:r w:rsidRPr="009B55AB">
        <w:rPr>
          <w:color w:val="000000"/>
        </w:rPr>
        <w:t xml:space="preserve">13627 </w:t>
      </w:r>
      <w:r w:rsidR="00084CB9" w:rsidRPr="009B55AB">
        <w:rPr>
          <w:color w:val="000000"/>
        </w:rPr>
        <w:t>on strengthening protections against trafficking in persons in federal contracts</w:t>
      </w:r>
      <w:r w:rsidRPr="009B55AB">
        <w:rPr>
          <w:color w:val="000000"/>
        </w:rPr>
        <w:t>, issued in September 2012</w:t>
      </w:r>
      <w:r w:rsidR="00B36386" w:rsidRPr="009B55AB">
        <w:rPr>
          <w:color w:val="000000"/>
        </w:rPr>
        <w:t>,</w:t>
      </w:r>
      <w:r w:rsidRPr="009B55AB">
        <w:rPr>
          <w:color w:val="000000"/>
        </w:rPr>
        <w:t xml:space="preserve"> targets contemporary forms of slavery in government procurement.</w:t>
      </w:r>
      <w:r w:rsidR="00C66139" w:rsidRPr="009B55AB">
        <w:rPr>
          <w:rStyle w:val="FootnoteReference"/>
        </w:rPr>
        <w:footnoteReference w:id="39"/>
      </w:r>
      <w:r w:rsidRPr="009B55AB">
        <w:rPr>
          <w:color w:val="000000"/>
        </w:rPr>
        <w:t xml:space="preserve"> </w:t>
      </w:r>
      <w:r w:rsidR="0000428F" w:rsidRPr="009B55AB">
        <w:rPr>
          <w:color w:val="000000"/>
        </w:rPr>
        <w:t>Under t</w:t>
      </w:r>
      <w:r w:rsidRPr="009B55AB">
        <w:rPr>
          <w:color w:val="000000"/>
        </w:rPr>
        <w:t>he Executive Order</w:t>
      </w:r>
      <w:r w:rsidR="0000428F" w:rsidRPr="009B55AB">
        <w:rPr>
          <w:color w:val="000000"/>
        </w:rPr>
        <w:t>,</w:t>
      </w:r>
      <w:r w:rsidRPr="009B55AB">
        <w:rPr>
          <w:color w:val="000000"/>
        </w:rPr>
        <w:t xml:space="preserve"> federal contractors, sub-contractors, and their employees</w:t>
      </w:r>
      <w:r w:rsidR="0000428F" w:rsidRPr="009B55AB">
        <w:rPr>
          <w:color w:val="000000"/>
        </w:rPr>
        <w:t xml:space="preserve"> are prohibited</w:t>
      </w:r>
      <w:r w:rsidRPr="009B55AB">
        <w:rPr>
          <w:color w:val="000000"/>
        </w:rPr>
        <w:t xml:space="preserve"> from engaging in misleading or fraudulent recruitment practices; charging employees recruitment fees; and destroying, concealing, confiscating or otherwise denying an employee access to their identity documents, such as passports or drivers’ licen</w:t>
      </w:r>
      <w:r w:rsidR="0000428F" w:rsidRPr="009B55AB">
        <w:rPr>
          <w:color w:val="000000"/>
        </w:rPr>
        <w:t>c</w:t>
      </w:r>
      <w:r w:rsidRPr="009B55AB">
        <w:rPr>
          <w:color w:val="000000"/>
        </w:rPr>
        <w:t>es</w:t>
      </w:r>
      <w:r w:rsidR="00084CB9" w:rsidRPr="009B55AB">
        <w:rPr>
          <w:color w:val="000000"/>
        </w:rPr>
        <w:t xml:space="preserve"> (</w:t>
      </w:r>
      <w:r w:rsidR="0000428F" w:rsidRPr="009B55AB">
        <w:rPr>
          <w:szCs w:val="18"/>
        </w:rPr>
        <w:t>section</w:t>
      </w:r>
      <w:r w:rsidR="00084CB9" w:rsidRPr="009B55AB">
        <w:rPr>
          <w:szCs w:val="18"/>
        </w:rPr>
        <w:t xml:space="preserve"> 2 (1)(A)(i)–(iii))</w:t>
      </w:r>
      <w:r w:rsidRPr="009B55AB">
        <w:rPr>
          <w:color w:val="000000"/>
        </w:rPr>
        <w:t xml:space="preserve">. </w:t>
      </w:r>
      <w:r w:rsidR="0000428F" w:rsidRPr="009B55AB">
        <w:rPr>
          <w:color w:val="000000"/>
        </w:rPr>
        <w:t>Under t</w:t>
      </w:r>
      <w:r w:rsidRPr="009B55AB">
        <w:rPr>
          <w:color w:val="000000"/>
        </w:rPr>
        <w:t>he Order</w:t>
      </w:r>
      <w:r w:rsidR="0000428F" w:rsidRPr="009B55AB">
        <w:rPr>
          <w:color w:val="000000"/>
        </w:rPr>
        <w:t>,</w:t>
      </w:r>
      <w:r w:rsidRPr="009B55AB">
        <w:rPr>
          <w:color w:val="000000"/>
        </w:rPr>
        <w:t xml:space="preserve"> contractors and subcontractors </w:t>
      </w:r>
      <w:r w:rsidR="0000428F" w:rsidRPr="009B55AB">
        <w:rPr>
          <w:color w:val="000000"/>
        </w:rPr>
        <w:t xml:space="preserve">are further required </w:t>
      </w:r>
      <w:r w:rsidRPr="009B55AB">
        <w:rPr>
          <w:color w:val="000000"/>
        </w:rPr>
        <w:t xml:space="preserve">to agree to fully cooperate, by contractual agreement, in providing reasonable access to enforcement agencies to conduct audits, investigations and other actions to assess compliance with the </w:t>
      </w:r>
      <w:r w:rsidR="00381008" w:rsidRPr="009B55AB">
        <w:rPr>
          <w:color w:val="000000"/>
        </w:rPr>
        <w:t xml:space="preserve">Trafficking Victims Protection Act of 2000 </w:t>
      </w:r>
      <w:r w:rsidR="00084CB9" w:rsidRPr="009B55AB">
        <w:rPr>
          <w:color w:val="000000"/>
        </w:rPr>
        <w:t>(</w:t>
      </w:r>
      <w:r w:rsidR="00084CB9" w:rsidRPr="009B55AB">
        <w:rPr>
          <w:szCs w:val="18"/>
        </w:rPr>
        <w:t>section 2 (1)(B))</w:t>
      </w:r>
      <w:r w:rsidRPr="009B55AB">
        <w:rPr>
          <w:color w:val="000000"/>
        </w:rPr>
        <w:t xml:space="preserve">. </w:t>
      </w:r>
      <w:r w:rsidR="00381008" w:rsidRPr="009B55AB">
        <w:t>The Federal Acquisition Regulation</w:t>
      </w:r>
      <w:r w:rsidR="00223461" w:rsidRPr="009B55AB">
        <w:rPr>
          <w:rStyle w:val="FootnoteReference"/>
        </w:rPr>
        <w:footnoteReference w:id="40"/>
      </w:r>
      <w:r w:rsidR="00381008" w:rsidRPr="009B55AB">
        <w:t xml:space="preserve"> that needed to be updated following the Executive Order and </w:t>
      </w:r>
      <w:r w:rsidR="00381008" w:rsidRPr="009B55AB">
        <w:rPr>
          <w:shd w:val="clear" w:color="auto" w:fill="FFFFFF"/>
        </w:rPr>
        <w:t>related requirements in the Ending Trafficking in Government Contracting Act (set forth in the National Defense Authorization Act for 2013)</w:t>
      </w:r>
      <w:r w:rsidR="00223461" w:rsidRPr="009B55AB">
        <w:rPr>
          <w:rStyle w:val="FootnoteReference"/>
          <w:shd w:val="clear" w:color="auto" w:fill="FFFFFF"/>
        </w:rPr>
        <w:footnoteReference w:id="41"/>
      </w:r>
      <w:r w:rsidR="00381008" w:rsidRPr="009B55AB">
        <w:rPr>
          <w:shd w:val="clear" w:color="auto" w:fill="FFFFFF"/>
        </w:rPr>
        <w:t xml:space="preserve"> </w:t>
      </w:r>
      <w:r w:rsidR="00381008" w:rsidRPr="009B55AB">
        <w:t xml:space="preserve">entered into force in March 2015, hence it is difficult to comment on its impact in practice. </w:t>
      </w:r>
    </w:p>
    <w:p w:rsidR="006C5FBB" w:rsidRPr="009B55AB" w:rsidRDefault="00B92073" w:rsidP="0000428F">
      <w:pPr>
        <w:pStyle w:val="SingleTxtG"/>
        <w:numPr>
          <w:ilvl w:val="0"/>
          <w:numId w:val="9"/>
        </w:numPr>
        <w:ind w:left="1134" w:firstLine="0"/>
        <w:rPr>
          <w:color w:val="000000"/>
        </w:rPr>
      </w:pPr>
      <w:r w:rsidRPr="009B55AB">
        <w:rPr>
          <w:color w:val="000000"/>
        </w:rPr>
        <w:t>The U</w:t>
      </w:r>
      <w:r w:rsidR="0000428F" w:rsidRPr="009B55AB">
        <w:rPr>
          <w:color w:val="000000"/>
        </w:rPr>
        <w:t xml:space="preserve">nited </w:t>
      </w:r>
      <w:r w:rsidRPr="009B55AB">
        <w:rPr>
          <w:color w:val="000000"/>
        </w:rPr>
        <w:t>S</w:t>
      </w:r>
      <w:r w:rsidR="0000428F" w:rsidRPr="009B55AB">
        <w:rPr>
          <w:color w:val="000000"/>
        </w:rPr>
        <w:t>tates</w:t>
      </w:r>
      <w:r w:rsidRPr="009B55AB">
        <w:rPr>
          <w:color w:val="000000"/>
        </w:rPr>
        <w:t xml:space="preserve"> Tariff Act of 1930 is also relevant to supply chains and goods produced using forced labour.</w:t>
      </w:r>
      <w:r w:rsidR="006C5FBB" w:rsidRPr="009B55AB">
        <w:rPr>
          <w:color w:val="000000"/>
        </w:rPr>
        <w:t xml:space="preserve"> </w:t>
      </w:r>
      <w:r w:rsidR="0000428F" w:rsidRPr="009B55AB">
        <w:rPr>
          <w:color w:val="000000"/>
        </w:rPr>
        <w:t>In s</w:t>
      </w:r>
      <w:r w:rsidRPr="009B55AB">
        <w:rPr>
          <w:color w:val="000000"/>
        </w:rPr>
        <w:t>ection 1307 of the Tariff Act</w:t>
      </w:r>
      <w:r w:rsidR="0000428F" w:rsidRPr="009B55AB">
        <w:rPr>
          <w:color w:val="000000"/>
        </w:rPr>
        <w:t>,</w:t>
      </w:r>
      <w:r w:rsidRPr="009B55AB">
        <w:rPr>
          <w:color w:val="000000"/>
        </w:rPr>
        <w:t xml:space="preserve"> the import of goods produced with prison labour and forced labour</w:t>
      </w:r>
      <w:r w:rsidR="0000428F" w:rsidRPr="009B55AB">
        <w:rPr>
          <w:color w:val="000000"/>
        </w:rPr>
        <w:t xml:space="preserve"> is specifically prohibited</w:t>
      </w:r>
      <w:r w:rsidR="00881F16" w:rsidRPr="009B55AB">
        <w:rPr>
          <w:color w:val="000000"/>
        </w:rPr>
        <w:t>:</w:t>
      </w:r>
      <w:r w:rsidRPr="009B55AB">
        <w:rPr>
          <w:color w:val="000000"/>
        </w:rPr>
        <w:t xml:space="preserve"> “</w:t>
      </w:r>
      <w:r w:rsidR="00881F16" w:rsidRPr="009B55AB">
        <w:rPr>
          <w:color w:val="000000"/>
        </w:rPr>
        <w:t>A</w:t>
      </w:r>
      <w:r w:rsidRPr="009B55AB">
        <w:rPr>
          <w:color w:val="000000"/>
        </w:rPr>
        <w:t>ll goods, wares, articles, and merchandise mined, produced, or manufactured wholly or in part in any foreign country by convict labor or/and forced labor or/and indentured labor under penal sanctions shall not be entitled to entry at any of the ports of the United States, and the importation thereof is hereby prohibited”</w:t>
      </w:r>
      <w:r w:rsidR="00881F16" w:rsidRPr="009B55AB">
        <w:rPr>
          <w:color w:val="000000"/>
        </w:rPr>
        <w:t>.</w:t>
      </w:r>
      <w:r w:rsidRPr="009B55AB">
        <w:rPr>
          <w:color w:val="000000"/>
        </w:rPr>
        <w:t xml:space="preserve"> The terms forced labour or/and indentured labour include forced or indentured child labour.</w:t>
      </w:r>
    </w:p>
    <w:p w:rsidR="006C5FBB" w:rsidRPr="009B55AB" w:rsidRDefault="00B92073" w:rsidP="0000428F">
      <w:pPr>
        <w:pStyle w:val="SingleTxtG"/>
        <w:numPr>
          <w:ilvl w:val="0"/>
          <w:numId w:val="9"/>
        </w:numPr>
        <w:ind w:left="1134" w:firstLine="0"/>
        <w:rPr>
          <w:color w:val="000000"/>
        </w:rPr>
      </w:pPr>
      <w:r w:rsidRPr="009B55AB">
        <w:rPr>
          <w:color w:val="000000"/>
        </w:rPr>
        <w:t xml:space="preserve">Restrictions on trade that has negative human rights impact is particularly relevant to addressing slavery and slavery-like practices in supply chains. </w:t>
      </w:r>
      <w:r w:rsidR="006A1242" w:rsidRPr="009B55AB">
        <w:rPr>
          <w:color w:val="000000"/>
        </w:rPr>
        <w:t>The Alliance to End Slavery and Trafficking</w:t>
      </w:r>
      <w:r w:rsidR="0000428F" w:rsidRPr="009B55AB">
        <w:rPr>
          <w:color w:val="000000"/>
        </w:rPr>
        <w:t>,</w:t>
      </w:r>
      <w:r w:rsidR="006A1242" w:rsidRPr="009B55AB">
        <w:rPr>
          <w:color w:val="000000"/>
        </w:rPr>
        <w:t xml:space="preserve"> </w:t>
      </w:r>
      <w:r w:rsidRPr="009B55AB">
        <w:rPr>
          <w:color w:val="000000"/>
        </w:rPr>
        <w:t xml:space="preserve">and Humanity United have recently supported initiatives in the </w:t>
      </w:r>
      <w:r w:rsidR="00E72121" w:rsidRPr="009B55AB">
        <w:rPr>
          <w:color w:val="000000"/>
        </w:rPr>
        <w:t xml:space="preserve">United States </w:t>
      </w:r>
      <w:r w:rsidRPr="009B55AB">
        <w:rPr>
          <w:color w:val="000000"/>
        </w:rPr>
        <w:t>Congress to strengthen human rights provisions in trade agreements. This followed a proposed amendment to the Trade Act of 2015</w:t>
      </w:r>
      <w:r w:rsidR="00C66139" w:rsidRPr="009B55AB">
        <w:rPr>
          <w:rStyle w:val="FootnoteReference"/>
        </w:rPr>
        <w:footnoteReference w:id="42"/>
      </w:r>
      <w:r w:rsidRPr="009B55AB">
        <w:rPr>
          <w:color w:val="000000"/>
        </w:rPr>
        <w:t xml:space="preserve"> </w:t>
      </w:r>
      <w:r w:rsidR="0000428F" w:rsidRPr="009B55AB">
        <w:rPr>
          <w:color w:val="000000"/>
        </w:rPr>
        <w:t xml:space="preserve">to </w:t>
      </w:r>
      <w:r w:rsidRPr="009B55AB">
        <w:rPr>
          <w:color w:val="000000"/>
        </w:rPr>
        <w:t>prohibit an international trade agreement from receiving fast-track benefits if it involves a country that is not meeting minimum standards in combating human trafficking.</w:t>
      </w:r>
      <w:r w:rsidR="0059218D" w:rsidRPr="009B55AB">
        <w:rPr>
          <w:rStyle w:val="FootnoteReference"/>
        </w:rPr>
        <w:footnoteReference w:id="43"/>
      </w:r>
      <w:r w:rsidRPr="009B55AB">
        <w:rPr>
          <w:color w:val="000000"/>
        </w:rPr>
        <w:t xml:space="preserve"> </w:t>
      </w:r>
    </w:p>
    <w:p w:rsidR="006C5FBB" w:rsidRPr="009B55AB" w:rsidRDefault="00B92073" w:rsidP="0000428F">
      <w:pPr>
        <w:pStyle w:val="SingleTxtG"/>
        <w:numPr>
          <w:ilvl w:val="0"/>
          <w:numId w:val="9"/>
        </w:numPr>
        <w:ind w:left="1134" w:firstLine="0"/>
        <w:rPr>
          <w:color w:val="000000"/>
        </w:rPr>
      </w:pPr>
      <w:r w:rsidRPr="009B55AB">
        <w:rPr>
          <w:color w:val="000000"/>
        </w:rPr>
        <w:t xml:space="preserve">Although the </w:t>
      </w:r>
      <w:r w:rsidR="00C77E31" w:rsidRPr="009B55AB">
        <w:rPr>
          <w:color w:val="000000"/>
        </w:rPr>
        <w:t xml:space="preserve">assessment of the </w:t>
      </w:r>
      <w:r w:rsidRPr="009B55AB">
        <w:rPr>
          <w:color w:val="000000"/>
        </w:rPr>
        <w:t xml:space="preserve">efficacy of these </w:t>
      </w:r>
      <w:r w:rsidR="00C77E31" w:rsidRPr="009B55AB">
        <w:rPr>
          <w:color w:val="000000"/>
        </w:rPr>
        <w:t xml:space="preserve">legislative developments </w:t>
      </w:r>
      <w:r w:rsidRPr="009B55AB">
        <w:rPr>
          <w:color w:val="000000"/>
        </w:rPr>
        <w:t xml:space="preserve">in practice is beyond the </w:t>
      </w:r>
      <w:r w:rsidR="0000428F" w:rsidRPr="009B55AB">
        <w:rPr>
          <w:color w:val="000000"/>
        </w:rPr>
        <w:t xml:space="preserve">scope </w:t>
      </w:r>
      <w:r w:rsidRPr="009B55AB">
        <w:rPr>
          <w:color w:val="000000"/>
        </w:rPr>
        <w:t xml:space="preserve">of the present report, they provide a snapshot of the issues that impact on the challenge of States to regulate the human rights conduct of </w:t>
      </w:r>
      <w:r w:rsidR="00C27110" w:rsidRPr="009B55AB">
        <w:rPr>
          <w:color w:val="000000"/>
        </w:rPr>
        <w:t>businesse</w:t>
      </w:r>
      <w:r w:rsidR="00D71389" w:rsidRPr="009B55AB">
        <w:rPr>
          <w:color w:val="000000"/>
        </w:rPr>
        <w:t>s</w:t>
      </w:r>
      <w:r w:rsidRPr="009B55AB">
        <w:rPr>
          <w:color w:val="000000"/>
        </w:rPr>
        <w:t xml:space="preserve"> operating supply chains outside domestic economies. </w:t>
      </w:r>
      <w:r w:rsidR="00C27110" w:rsidRPr="009B55AB">
        <w:rPr>
          <w:color w:val="000000"/>
        </w:rPr>
        <w:t>In these cases, r</w:t>
      </w:r>
      <w:r w:rsidRPr="009B55AB">
        <w:rPr>
          <w:color w:val="000000"/>
        </w:rPr>
        <w:t xml:space="preserve">isks and violations are often off-shored, resulting in lack of redress under domestic laws, but having significant impact on </w:t>
      </w:r>
      <w:r w:rsidR="00E40413" w:rsidRPr="009B55AB">
        <w:rPr>
          <w:color w:val="000000"/>
        </w:rPr>
        <w:t xml:space="preserve">the </w:t>
      </w:r>
      <w:r w:rsidRPr="009B55AB">
        <w:rPr>
          <w:color w:val="000000"/>
        </w:rPr>
        <w:t xml:space="preserve">human rights </w:t>
      </w:r>
      <w:r w:rsidR="00223461" w:rsidRPr="009B55AB">
        <w:rPr>
          <w:color w:val="000000"/>
        </w:rPr>
        <w:t xml:space="preserve">situation </w:t>
      </w:r>
      <w:r w:rsidRPr="009B55AB">
        <w:rPr>
          <w:color w:val="000000"/>
        </w:rPr>
        <w:t>in developing economies</w:t>
      </w:r>
      <w:r w:rsidR="00223461" w:rsidRPr="009B55AB">
        <w:rPr>
          <w:color w:val="000000"/>
        </w:rPr>
        <w:t xml:space="preserve">. This </w:t>
      </w:r>
      <w:r w:rsidRPr="009B55AB">
        <w:rPr>
          <w:color w:val="000000"/>
        </w:rPr>
        <w:t xml:space="preserve">results in challenges to effectively address </w:t>
      </w:r>
      <w:r w:rsidR="00C77E31" w:rsidRPr="009B55AB">
        <w:rPr>
          <w:color w:val="000000"/>
        </w:rPr>
        <w:t xml:space="preserve">business-related </w:t>
      </w:r>
      <w:r w:rsidRPr="009B55AB">
        <w:rPr>
          <w:color w:val="000000"/>
        </w:rPr>
        <w:t>human rights</w:t>
      </w:r>
      <w:r w:rsidR="00C77E31" w:rsidRPr="009B55AB">
        <w:rPr>
          <w:color w:val="000000"/>
        </w:rPr>
        <w:t xml:space="preserve"> harms</w:t>
      </w:r>
      <w:r w:rsidRPr="009B55AB">
        <w:rPr>
          <w:color w:val="000000"/>
        </w:rPr>
        <w:t xml:space="preserve"> in supply chains </w:t>
      </w:r>
      <w:r w:rsidR="007B15B1" w:rsidRPr="009B55AB">
        <w:rPr>
          <w:color w:val="000000"/>
        </w:rPr>
        <w:t xml:space="preserve">and requires sustainable and </w:t>
      </w:r>
      <w:r w:rsidR="00223461" w:rsidRPr="009B55AB">
        <w:rPr>
          <w:color w:val="000000"/>
        </w:rPr>
        <w:t xml:space="preserve">holistic </w:t>
      </w:r>
      <w:r w:rsidR="007B15B1" w:rsidRPr="009B55AB">
        <w:rPr>
          <w:color w:val="000000"/>
        </w:rPr>
        <w:t xml:space="preserve">solutions </w:t>
      </w:r>
      <w:r w:rsidR="00C27110" w:rsidRPr="009B55AB">
        <w:rPr>
          <w:color w:val="000000"/>
        </w:rPr>
        <w:t xml:space="preserve">that </w:t>
      </w:r>
      <w:r w:rsidRPr="009B55AB">
        <w:rPr>
          <w:color w:val="000000"/>
        </w:rPr>
        <w:t>involve all stakeholders in the supply chain.</w:t>
      </w:r>
    </w:p>
    <w:p w:rsidR="00B92073" w:rsidRPr="009B55AB" w:rsidRDefault="007C4A99" w:rsidP="0000428F">
      <w:pPr>
        <w:pStyle w:val="H1G"/>
      </w:pPr>
      <w:r w:rsidRPr="009B55AB">
        <w:tab/>
      </w:r>
      <w:r w:rsidR="00B92073" w:rsidRPr="009B55AB">
        <w:t>D.</w:t>
      </w:r>
      <w:r w:rsidRPr="009B55AB">
        <w:tab/>
      </w:r>
      <w:r w:rsidR="0000428F" w:rsidRPr="009B55AB">
        <w:t>I</w:t>
      </w:r>
      <w:r w:rsidR="00B92073" w:rsidRPr="009B55AB">
        <w:t>nternational f</w:t>
      </w:r>
      <w:r w:rsidR="000D524A" w:rsidRPr="009B55AB">
        <w:t xml:space="preserve">ramework for the responsibility </w:t>
      </w:r>
      <w:r w:rsidR="00B92073" w:rsidRPr="009B55AB">
        <w:t>of businesses to</w:t>
      </w:r>
      <w:r w:rsidR="00120C8A" w:rsidRPr="009B55AB">
        <w:t> </w:t>
      </w:r>
      <w:r w:rsidR="00B92073" w:rsidRPr="009B55AB">
        <w:t xml:space="preserve">respect human rights </w:t>
      </w:r>
    </w:p>
    <w:p w:rsidR="00B92073" w:rsidRPr="009B55AB" w:rsidRDefault="0000428F" w:rsidP="0000428F">
      <w:pPr>
        <w:pStyle w:val="SingleTxtG"/>
        <w:numPr>
          <w:ilvl w:val="0"/>
          <w:numId w:val="9"/>
        </w:numPr>
        <w:ind w:left="1134" w:firstLine="0"/>
        <w:rPr>
          <w:color w:val="000000"/>
        </w:rPr>
      </w:pPr>
      <w:r w:rsidRPr="009B55AB">
        <w:rPr>
          <w:color w:val="000000"/>
        </w:rPr>
        <w:t>In t</w:t>
      </w:r>
      <w:r w:rsidR="00B92073" w:rsidRPr="009B55AB">
        <w:rPr>
          <w:color w:val="000000"/>
        </w:rPr>
        <w:t>he Universal Declaration of Human Rights</w:t>
      </w:r>
      <w:r w:rsidRPr="009B55AB">
        <w:rPr>
          <w:color w:val="000000"/>
        </w:rPr>
        <w:t>,</w:t>
      </w:r>
      <w:r w:rsidR="00B92073" w:rsidRPr="009B55AB">
        <w:rPr>
          <w:color w:val="000000"/>
        </w:rPr>
        <w:t xml:space="preserve"> every individual and every organ of society</w:t>
      </w:r>
      <w:r w:rsidRPr="009B55AB">
        <w:rPr>
          <w:color w:val="000000"/>
        </w:rPr>
        <w:t xml:space="preserve"> is required</w:t>
      </w:r>
      <w:r w:rsidR="00B92073" w:rsidRPr="009B55AB">
        <w:rPr>
          <w:color w:val="000000"/>
        </w:rPr>
        <w:t xml:space="preserve"> to strive to contribute to the universal and effective recognition and observance of human rights for all. Whil</w:t>
      </w:r>
      <w:r w:rsidRPr="009B55AB">
        <w:rPr>
          <w:color w:val="000000"/>
        </w:rPr>
        <w:t>e</w:t>
      </w:r>
      <w:r w:rsidR="00B92073" w:rsidRPr="009B55AB">
        <w:rPr>
          <w:color w:val="000000"/>
        </w:rPr>
        <w:t xml:space="preserve"> it is commonly accepted that under international human rights law businesses have a responsibility to respect human rights, there is as yet no international legal duty </w:t>
      </w:r>
      <w:r w:rsidRPr="009B55AB">
        <w:rPr>
          <w:color w:val="000000"/>
        </w:rPr>
        <w:t xml:space="preserve">for </w:t>
      </w:r>
      <w:r w:rsidR="00B92073" w:rsidRPr="009B55AB">
        <w:rPr>
          <w:color w:val="000000"/>
        </w:rPr>
        <w:t xml:space="preserve">them to protect human rights. </w:t>
      </w:r>
      <w:r w:rsidR="00F219F0" w:rsidRPr="009B55AB">
        <w:rPr>
          <w:color w:val="000000"/>
        </w:rPr>
        <w:t>Human rights d</w:t>
      </w:r>
      <w:r w:rsidR="00B92073" w:rsidRPr="009B55AB">
        <w:rPr>
          <w:color w:val="000000"/>
        </w:rPr>
        <w:t>ue diligence</w:t>
      </w:r>
      <w:r w:rsidR="00F219F0" w:rsidRPr="009B55AB">
        <w:rPr>
          <w:color w:val="000000"/>
        </w:rPr>
        <w:t xml:space="preserve">, </w:t>
      </w:r>
      <w:r w:rsidR="00C27110" w:rsidRPr="009B55AB">
        <w:rPr>
          <w:color w:val="000000"/>
        </w:rPr>
        <w:t xml:space="preserve">i.e. </w:t>
      </w:r>
      <w:r w:rsidR="00F219F0" w:rsidRPr="009B55AB">
        <w:rPr>
          <w:color w:val="000000"/>
        </w:rPr>
        <w:t xml:space="preserve">a continuous process of identifying and addressing the human rights </w:t>
      </w:r>
      <w:r w:rsidR="00051B3F" w:rsidRPr="009B55AB">
        <w:rPr>
          <w:color w:val="000000"/>
        </w:rPr>
        <w:t>impact</w:t>
      </w:r>
      <w:r w:rsidR="00F219F0" w:rsidRPr="009B55AB">
        <w:rPr>
          <w:color w:val="000000"/>
        </w:rPr>
        <w:t xml:space="preserve"> of a company acr</w:t>
      </w:r>
      <w:r w:rsidR="00051B3F" w:rsidRPr="009B55AB">
        <w:rPr>
          <w:color w:val="000000"/>
        </w:rPr>
        <w:t>oss its operations and products, and throughout its supplier and business partner networks,</w:t>
      </w:r>
      <w:r w:rsidR="00051B3F" w:rsidRPr="009B55AB">
        <w:rPr>
          <w:rStyle w:val="FootnoteReference"/>
        </w:rPr>
        <w:footnoteReference w:id="44"/>
      </w:r>
      <w:r w:rsidR="00E520FE" w:rsidRPr="009B55AB">
        <w:rPr>
          <w:color w:val="000000"/>
        </w:rPr>
        <w:t xml:space="preserve"> </w:t>
      </w:r>
      <w:r w:rsidR="00B92073" w:rsidRPr="009B55AB">
        <w:rPr>
          <w:color w:val="000000"/>
        </w:rPr>
        <w:t xml:space="preserve">is therefore the primary standard used to assess business compliance with </w:t>
      </w:r>
      <w:r w:rsidR="00473D0C" w:rsidRPr="009B55AB">
        <w:rPr>
          <w:color w:val="000000"/>
        </w:rPr>
        <w:t xml:space="preserve">its </w:t>
      </w:r>
      <w:r w:rsidR="00B92073" w:rsidRPr="009B55AB">
        <w:rPr>
          <w:color w:val="000000"/>
        </w:rPr>
        <w:t>human rights responsibilities.</w:t>
      </w:r>
    </w:p>
    <w:p w:rsidR="00B92073" w:rsidRPr="009B55AB" w:rsidRDefault="00B92073" w:rsidP="0000428F">
      <w:pPr>
        <w:pStyle w:val="SingleTxtG"/>
        <w:numPr>
          <w:ilvl w:val="0"/>
          <w:numId w:val="9"/>
        </w:numPr>
        <w:ind w:left="1134" w:firstLine="0"/>
        <w:rPr>
          <w:color w:val="000000"/>
        </w:rPr>
      </w:pPr>
      <w:r w:rsidRPr="009B55AB">
        <w:t xml:space="preserve"> </w:t>
      </w:r>
      <w:r w:rsidR="0000428F" w:rsidRPr="009B55AB">
        <w:t>Under p</w:t>
      </w:r>
      <w:r w:rsidRPr="009B55AB">
        <w:t>rinciple 12</w:t>
      </w:r>
      <w:r w:rsidR="0000428F" w:rsidRPr="009B55AB">
        <w:t>,</w:t>
      </w:r>
      <w:r w:rsidR="00473D0C" w:rsidRPr="009B55AB">
        <w:t xml:space="preserve"> of the Guiding Principles on Business and Human Rights, which in their second pillar clarify the business responsibility to respect human rights,</w:t>
      </w:r>
      <w:r w:rsidR="00473D0C" w:rsidRPr="009B55AB" w:rsidDel="0000428F">
        <w:t xml:space="preserve"> </w:t>
      </w:r>
      <w:r w:rsidR="00473D0C" w:rsidRPr="009B55AB">
        <w:t xml:space="preserve">this </w:t>
      </w:r>
      <w:r w:rsidRPr="009B55AB">
        <w:t>responsibility applies to all internationally recognized human rights</w:t>
      </w:r>
      <w:r w:rsidR="00657A86" w:rsidRPr="009B55AB">
        <w:t xml:space="preserve">, understood, at a minimum, as those </w:t>
      </w:r>
      <w:r w:rsidRPr="009B55AB">
        <w:rPr>
          <w:color w:val="000000"/>
        </w:rPr>
        <w:t xml:space="preserve">expressed in the International Bill of Human Rights and the </w:t>
      </w:r>
      <w:r w:rsidR="00C77E31" w:rsidRPr="009B55AB">
        <w:rPr>
          <w:color w:val="000000"/>
        </w:rPr>
        <w:t>ILO</w:t>
      </w:r>
      <w:r w:rsidRPr="009B55AB">
        <w:rPr>
          <w:color w:val="000000"/>
        </w:rPr>
        <w:t xml:space="preserve"> Declaration on Fundamental Principles and Rights at Work. </w:t>
      </w:r>
      <w:r w:rsidR="0000428F" w:rsidRPr="009B55AB">
        <w:rPr>
          <w:color w:val="000000"/>
        </w:rPr>
        <w:t>All</w:t>
      </w:r>
      <w:r w:rsidRPr="009B55AB">
        <w:rPr>
          <w:color w:val="000000"/>
        </w:rPr>
        <w:t xml:space="preserve"> businesses </w:t>
      </w:r>
      <w:r w:rsidR="0000428F" w:rsidRPr="009B55AB">
        <w:rPr>
          <w:color w:val="000000"/>
        </w:rPr>
        <w:t xml:space="preserve">are required </w:t>
      </w:r>
      <w:r w:rsidRPr="009B55AB">
        <w:rPr>
          <w:color w:val="000000"/>
        </w:rPr>
        <w:t>to avoid causing or contributing to adverse human rights impacts through their own activities, address such impacts when they occur and seek to prevent or mitigate adverse human rights impacts that are directly linked to their operations, products or services by their business relationships, even if they have not contributed to those impacts (</w:t>
      </w:r>
      <w:r w:rsidR="0000428F" w:rsidRPr="009B55AB">
        <w:rPr>
          <w:color w:val="000000"/>
        </w:rPr>
        <w:t>p</w:t>
      </w:r>
      <w:r w:rsidRPr="009B55AB">
        <w:rPr>
          <w:color w:val="000000"/>
        </w:rPr>
        <w:t xml:space="preserve">rinciple 13). </w:t>
      </w:r>
      <w:r w:rsidR="0000428F" w:rsidRPr="009B55AB">
        <w:rPr>
          <w:color w:val="000000"/>
        </w:rPr>
        <w:t>Under p</w:t>
      </w:r>
      <w:r w:rsidRPr="009B55AB">
        <w:rPr>
          <w:color w:val="000000"/>
        </w:rPr>
        <w:t xml:space="preserve">rinciple 12 in conjunction with principle 13 </w:t>
      </w:r>
      <w:r w:rsidR="00C77E31" w:rsidRPr="009B55AB">
        <w:rPr>
          <w:color w:val="000000"/>
        </w:rPr>
        <w:t>(</w:t>
      </w:r>
      <w:r w:rsidRPr="009B55AB">
        <w:rPr>
          <w:color w:val="000000"/>
        </w:rPr>
        <w:t>which refers to “business relationships” that are understood to include relationships with business partners, entities in the value chain, and any other non-State or State entity directly linked to its business operations, products or services, i.e. entities in its supply chain beyond</w:t>
      </w:r>
      <w:r w:rsidR="00F75125" w:rsidRPr="009B55AB">
        <w:rPr>
          <w:color w:val="000000"/>
        </w:rPr>
        <w:t xml:space="preserve"> the</w:t>
      </w:r>
      <w:r w:rsidRPr="009B55AB">
        <w:rPr>
          <w:color w:val="000000"/>
        </w:rPr>
        <w:t xml:space="preserve"> first tier and indirect as well as direct business relationships</w:t>
      </w:r>
      <w:r w:rsidR="00C27110" w:rsidRPr="009B55AB">
        <w:rPr>
          <w:color w:val="000000"/>
        </w:rPr>
        <w:t>),</w:t>
      </w:r>
      <w:r w:rsidR="004B0FE8" w:rsidRPr="009B55AB">
        <w:rPr>
          <w:rStyle w:val="FootnoteReference"/>
        </w:rPr>
        <w:footnoteReference w:id="45"/>
      </w:r>
      <w:r w:rsidRPr="009B55AB">
        <w:rPr>
          <w:color w:val="000000"/>
        </w:rPr>
        <w:t xml:space="preserve"> it </w:t>
      </w:r>
      <w:r w:rsidR="0000428F" w:rsidRPr="009B55AB">
        <w:rPr>
          <w:color w:val="000000"/>
        </w:rPr>
        <w:t xml:space="preserve">is made </w:t>
      </w:r>
      <w:r w:rsidRPr="009B55AB">
        <w:rPr>
          <w:color w:val="000000"/>
        </w:rPr>
        <w:t>clear that there is a responsibility on the part of business</w:t>
      </w:r>
      <w:r w:rsidR="00B36386" w:rsidRPr="009B55AB">
        <w:rPr>
          <w:color w:val="000000"/>
        </w:rPr>
        <w:t>es</w:t>
      </w:r>
      <w:r w:rsidRPr="009B55AB">
        <w:rPr>
          <w:color w:val="000000"/>
        </w:rPr>
        <w:t xml:space="preserve"> to </w:t>
      </w:r>
      <w:r w:rsidR="009561A2" w:rsidRPr="009B55AB">
        <w:rPr>
          <w:color w:val="000000"/>
        </w:rPr>
        <w:t xml:space="preserve">effectively </w:t>
      </w:r>
      <w:r w:rsidRPr="009B55AB">
        <w:rPr>
          <w:color w:val="000000"/>
        </w:rPr>
        <w:t xml:space="preserve">address contemporary forms of slavery in their supply chains. </w:t>
      </w:r>
    </w:p>
    <w:p w:rsidR="006C5FBB" w:rsidRPr="009B55AB" w:rsidRDefault="007426B7" w:rsidP="0000428F">
      <w:pPr>
        <w:pStyle w:val="SingleTxtG"/>
        <w:numPr>
          <w:ilvl w:val="0"/>
          <w:numId w:val="9"/>
        </w:numPr>
        <w:ind w:left="1134" w:firstLine="0"/>
        <w:rPr>
          <w:color w:val="000000"/>
        </w:rPr>
      </w:pPr>
      <w:r w:rsidRPr="009B55AB">
        <w:rPr>
          <w:color w:val="000000"/>
        </w:rPr>
        <w:t xml:space="preserve">In order to meet their responsibility to respect human rights, businesses need to, as </w:t>
      </w:r>
      <w:r w:rsidRPr="004949C4">
        <w:rPr>
          <w:color w:val="000000"/>
        </w:rPr>
        <w:t xml:space="preserve">per </w:t>
      </w:r>
      <w:r w:rsidR="0000428F" w:rsidRPr="004949C4">
        <w:rPr>
          <w:color w:val="000000"/>
        </w:rPr>
        <w:t>p</w:t>
      </w:r>
      <w:r w:rsidR="00B92073" w:rsidRPr="004949C4">
        <w:rPr>
          <w:color w:val="000000"/>
        </w:rPr>
        <w:t>rinciple 16</w:t>
      </w:r>
      <w:r w:rsidR="00924CC9" w:rsidRPr="004949C4">
        <w:rPr>
          <w:color w:val="000000"/>
        </w:rPr>
        <w:t>,</w:t>
      </w:r>
      <w:r w:rsidR="00B92073" w:rsidRPr="004949C4">
        <w:rPr>
          <w:color w:val="000000"/>
        </w:rPr>
        <w:t xml:space="preserve"> adopt human rights policy statements</w:t>
      </w:r>
      <w:r w:rsidRPr="004949C4">
        <w:rPr>
          <w:color w:val="000000"/>
        </w:rPr>
        <w:t>, the criteria for which are set out in</w:t>
      </w:r>
      <w:r w:rsidRPr="009B55AB">
        <w:rPr>
          <w:color w:val="000000"/>
        </w:rPr>
        <w:t xml:space="preserve"> this principle</w:t>
      </w:r>
      <w:r w:rsidR="00B92073" w:rsidRPr="009B55AB">
        <w:rPr>
          <w:color w:val="000000"/>
        </w:rPr>
        <w:t xml:space="preserve">. </w:t>
      </w:r>
      <w:r w:rsidRPr="009B55AB">
        <w:rPr>
          <w:color w:val="000000"/>
        </w:rPr>
        <w:t xml:space="preserve">The </w:t>
      </w:r>
      <w:r w:rsidR="00B92073" w:rsidRPr="009B55AB">
        <w:rPr>
          <w:color w:val="000000"/>
        </w:rPr>
        <w:t>responsibility</w:t>
      </w:r>
      <w:r w:rsidRPr="009B55AB">
        <w:rPr>
          <w:color w:val="000000"/>
        </w:rPr>
        <w:t xml:space="preserve"> to respect also</w:t>
      </w:r>
      <w:r w:rsidR="00B92073" w:rsidRPr="009B55AB">
        <w:rPr>
          <w:color w:val="000000"/>
        </w:rPr>
        <w:t xml:space="preserve"> requires ongoing </w:t>
      </w:r>
      <w:r w:rsidR="00C77E31" w:rsidRPr="009B55AB">
        <w:rPr>
          <w:color w:val="000000"/>
        </w:rPr>
        <w:t xml:space="preserve">human rights </w:t>
      </w:r>
      <w:r w:rsidR="00B92073" w:rsidRPr="009B55AB">
        <w:rPr>
          <w:color w:val="000000"/>
        </w:rPr>
        <w:t>due diligence to identify, prevent, mitigate and account for human rights impact</w:t>
      </w:r>
      <w:r w:rsidR="00B36386" w:rsidRPr="009B55AB">
        <w:rPr>
          <w:color w:val="000000"/>
        </w:rPr>
        <w:t>s</w:t>
      </w:r>
      <w:r w:rsidR="00036A6F" w:rsidRPr="009B55AB">
        <w:rPr>
          <w:color w:val="000000"/>
        </w:rPr>
        <w:t xml:space="preserve"> (principles 17–21)</w:t>
      </w:r>
      <w:r w:rsidR="00B92073" w:rsidRPr="009B55AB">
        <w:rPr>
          <w:color w:val="000000"/>
        </w:rPr>
        <w:t xml:space="preserve">. The </w:t>
      </w:r>
      <w:r w:rsidR="00A813D4" w:rsidRPr="009B55AB">
        <w:rPr>
          <w:color w:val="000000"/>
        </w:rPr>
        <w:t xml:space="preserve">Guiding Principles on Business and Human Rights </w:t>
      </w:r>
      <w:r w:rsidR="00C77E31" w:rsidRPr="009B55AB">
        <w:rPr>
          <w:color w:val="000000"/>
        </w:rPr>
        <w:t xml:space="preserve">also </w:t>
      </w:r>
      <w:r w:rsidR="00B92073" w:rsidRPr="009B55AB">
        <w:rPr>
          <w:color w:val="000000"/>
        </w:rPr>
        <w:t>state that, where businesses identify that they have caused or contributed to adverse human rights impacts, they should have processes in place to enable remediation (</w:t>
      </w:r>
      <w:r w:rsidR="0000428F" w:rsidRPr="009B55AB">
        <w:rPr>
          <w:color w:val="000000"/>
        </w:rPr>
        <w:t>p</w:t>
      </w:r>
      <w:r w:rsidR="00B92073" w:rsidRPr="009B55AB">
        <w:rPr>
          <w:color w:val="000000"/>
        </w:rPr>
        <w:t>rinciple 15).</w:t>
      </w:r>
      <w:r w:rsidR="00C77E31" w:rsidRPr="009B55AB">
        <w:rPr>
          <w:rStyle w:val="FootnoteReference"/>
        </w:rPr>
        <w:footnoteReference w:id="46"/>
      </w:r>
      <w:r w:rsidRPr="009B55AB">
        <w:t xml:space="preserve"> </w:t>
      </w:r>
    </w:p>
    <w:p w:rsidR="006C5FBB" w:rsidRPr="009B55AB" w:rsidRDefault="00B92073" w:rsidP="00AC26F1">
      <w:pPr>
        <w:pStyle w:val="SingleTxtG"/>
        <w:numPr>
          <w:ilvl w:val="0"/>
          <w:numId w:val="9"/>
        </w:numPr>
        <w:ind w:left="1134" w:firstLine="0"/>
        <w:rPr>
          <w:color w:val="000000"/>
        </w:rPr>
      </w:pPr>
      <w:r w:rsidRPr="009B55AB">
        <w:rPr>
          <w:color w:val="000000"/>
        </w:rPr>
        <w:t xml:space="preserve">The </w:t>
      </w:r>
      <w:r w:rsidR="00A813D4" w:rsidRPr="009B55AB">
        <w:rPr>
          <w:color w:val="000000"/>
        </w:rPr>
        <w:t xml:space="preserve">Guiding Principles on Business and Human Rights </w:t>
      </w:r>
      <w:r w:rsidRPr="009B55AB">
        <w:rPr>
          <w:color w:val="000000"/>
        </w:rPr>
        <w:t xml:space="preserve">provide conceptual and operational clarity for the two human rights principles of the Global Compact </w:t>
      </w:r>
      <w:r w:rsidR="00F75125" w:rsidRPr="009B55AB">
        <w:rPr>
          <w:color w:val="000000"/>
        </w:rPr>
        <w:t>Initiative</w:t>
      </w:r>
      <w:r w:rsidRPr="009B55AB">
        <w:rPr>
          <w:color w:val="000000"/>
        </w:rPr>
        <w:t>,</w:t>
      </w:r>
      <w:r w:rsidR="004B0FE8" w:rsidRPr="009B55AB">
        <w:rPr>
          <w:rStyle w:val="FootnoteReference"/>
        </w:rPr>
        <w:footnoteReference w:id="47"/>
      </w:r>
      <w:r w:rsidRPr="009B55AB">
        <w:rPr>
          <w:color w:val="000000"/>
        </w:rPr>
        <w:t xml:space="preserve"> a broad-based multi-stakeholder initiative addressed to business, launched in 2000. </w:t>
      </w:r>
      <w:r w:rsidR="0000428F" w:rsidRPr="009B55AB">
        <w:rPr>
          <w:color w:val="000000"/>
        </w:rPr>
        <w:t xml:space="preserve">The Global Compact </w:t>
      </w:r>
      <w:r w:rsidRPr="009B55AB">
        <w:rPr>
          <w:color w:val="000000"/>
        </w:rPr>
        <w:t xml:space="preserve">brings together </w:t>
      </w:r>
      <w:r w:rsidR="0000428F" w:rsidRPr="009B55AB">
        <w:rPr>
          <w:color w:val="000000"/>
        </w:rPr>
        <w:t>G</w:t>
      </w:r>
      <w:r w:rsidRPr="009B55AB">
        <w:rPr>
          <w:color w:val="000000"/>
        </w:rPr>
        <w:t xml:space="preserve">overnments, employers, civil society groups and trade unions, as well as other stakeholders, on the basis of </w:t>
      </w:r>
      <w:r w:rsidR="00AC26F1" w:rsidRPr="009B55AB">
        <w:rPr>
          <w:color w:val="000000"/>
        </w:rPr>
        <w:t xml:space="preserve">10 </w:t>
      </w:r>
      <w:r w:rsidRPr="009B55AB">
        <w:rPr>
          <w:color w:val="000000"/>
        </w:rPr>
        <w:t>universally</w:t>
      </w:r>
      <w:r w:rsidR="00AC26F1" w:rsidRPr="009B55AB">
        <w:rPr>
          <w:color w:val="000000"/>
        </w:rPr>
        <w:t xml:space="preserve"> </w:t>
      </w:r>
      <w:r w:rsidRPr="009B55AB">
        <w:rPr>
          <w:color w:val="000000"/>
        </w:rPr>
        <w:t>accepted principles of human rights, labour, environment and</w:t>
      </w:r>
      <w:r w:rsidR="00AC26F1" w:rsidRPr="009B55AB">
        <w:rPr>
          <w:color w:val="000000"/>
        </w:rPr>
        <w:t xml:space="preserve"> the fight against </w:t>
      </w:r>
      <w:r w:rsidRPr="009B55AB">
        <w:rPr>
          <w:color w:val="000000"/>
        </w:rPr>
        <w:t>corruption. The principles are drawn from key U</w:t>
      </w:r>
      <w:r w:rsidR="006E5ADA" w:rsidRPr="009B55AB">
        <w:rPr>
          <w:color w:val="000000"/>
        </w:rPr>
        <w:t xml:space="preserve">nited </w:t>
      </w:r>
      <w:r w:rsidRPr="009B55AB">
        <w:rPr>
          <w:color w:val="000000"/>
        </w:rPr>
        <w:t>N</w:t>
      </w:r>
      <w:r w:rsidR="006E5ADA" w:rsidRPr="009B55AB">
        <w:rPr>
          <w:color w:val="000000"/>
        </w:rPr>
        <w:t>ations</w:t>
      </w:r>
      <w:r w:rsidRPr="009B55AB">
        <w:rPr>
          <w:color w:val="000000"/>
        </w:rPr>
        <w:t xml:space="preserve"> and ILO standards, with contemporary forms of slavery figuring prominently </w:t>
      </w:r>
      <w:r w:rsidR="00AC26F1" w:rsidRPr="009B55AB">
        <w:rPr>
          <w:color w:val="000000"/>
        </w:rPr>
        <w:t xml:space="preserve">among </w:t>
      </w:r>
      <w:r w:rsidRPr="009B55AB">
        <w:rPr>
          <w:color w:val="000000"/>
        </w:rPr>
        <w:t>the categories of human rights and labour rights</w:t>
      </w:r>
      <w:r w:rsidR="00CC049D" w:rsidRPr="009B55AB">
        <w:rPr>
          <w:color w:val="000000"/>
        </w:rPr>
        <w:t xml:space="preserve"> (</w:t>
      </w:r>
      <w:r w:rsidR="00CC049D" w:rsidRPr="009B55AB">
        <w:rPr>
          <w:szCs w:val="18"/>
        </w:rPr>
        <w:t>principles 1,</w:t>
      </w:r>
      <w:r w:rsidR="00AC26F1" w:rsidRPr="009B55AB">
        <w:rPr>
          <w:szCs w:val="18"/>
        </w:rPr>
        <w:t xml:space="preserve"> </w:t>
      </w:r>
      <w:r w:rsidR="00CC049D" w:rsidRPr="009B55AB">
        <w:rPr>
          <w:szCs w:val="18"/>
        </w:rPr>
        <w:t>2, 4 and 5)</w:t>
      </w:r>
      <w:r w:rsidRPr="009B55AB">
        <w:rPr>
          <w:color w:val="000000"/>
        </w:rPr>
        <w:t xml:space="preserve">. Since the </w:t>
      </w:r>
      <w:r w:rsidR="00AC26F1" w:rsidRPr="009B55AB">
        <w:rPr>
          <w:color w:val="000000"/>
        </w:rPr>
        <w:t xml:space="preserve">Global Compact’s </w:t>
      </w:r>
      <w:r w:rsidRPr="009B55AB">
        <w:rPr>
          <w:color w:val="000000"/>
        </w:rPr>
        <w:t xml:space="preserve">launch, </w:t>
      </w:r>
      <w:r w:rsidR="00AD06A6" w:rsidRPr="009B55AB">
        <w:rPr>
          <w:color w:val="000000"/>
        </w:rPr>
        <w:t xml:space="preserve">more than </w:t>
      </w:r>
      <w:r w:rsidRPr="009B55AB">
        <w:rPr>
          <w:color w:val="000000"/>
        </w:rPr>
        <w:t>12,000 participants, including over 8,000 businesses from 145</w:t>
      </w:r>
      <w:r w:rsidR="00522266" w:rsidRPr="009B55AB">
        <w:rPr>
          <w:color w:val="000000"/>
        </w:rPr>
        <w:t> </w:t>
      </w:r>
      <w:r w:rsidRPr="009B55AB">
        <w:rPr>
          <w:color w:val="000000"/>
        </w:rPr>
        <w:t xml:space="preserve">countries, have joined. The high number of the initiative’s participants is commendable, but the most obvious gap of </w:t>
      </w:r>
      <w:r w:rsidR="00AC26F1" w:rsidRPr="009B55AB">
        <w:rPr>
          <w:color w:val="000000"/>
        </w:rPr>
        <w:t xml:space="preserve">Global Compact </w:t>
      </w:r>
      <w:r w:rsidRPr="009B55AB">
        <w:rPr>
          <w:color w:val="000000"/>
        </w:rPr>
        <w:t>is in terms of a follow-up mechanism for monitoring and implementation, since businesses need only to communicate annually on progress made in implementing the </w:t>
      </w:r>
      <w:r w:rsidR="00AC26F1" w:rsidRPr="009B55AB">
        <w:rPr>
          <w:color w:val="000000"/>
        </w:rPr>
        <w:t xml:space="preserve">10 </w:t>
      </w:r>
      <w:r w:rsidRPr="009B55AB">
        <w:rPr>
          <w:color w:val="000000"/>
        </w:rPr>
        <w:t xml:space="preserve">principles. </w:t>
      </w:r>
    </w:p>
    <w:p w:rsidR="006C5FBB" w:rsidRPr="009B55AB" w:rsidRDefault="00B92073" w:rsidP="009B55AB">
      <w:pPr>
        <w:pStyle w:val="SingleTxtG"/>
        <w:numPr>
          <w:ilvl w:val="0"/>
          <w:numId w:val="9"/>
        </w:numPr>
        <w:ind w:left="1134" w:firstLine="0"/>
        <w:rPr>
          <w:color w:val="000000"/>
        </w:rPr>
      </w:pPr>
      <w:r w:rsidRPr="009B55AB">
        <w:rPr>
          <w:color w:val="000000"/>
        </w:rPr>
        <w:t>The first initiatives at the international level to address conduct of businesses emerged in the 1970s. In 1977, ILO adopted the Tripartite Declaration o</w:t>
      </w:r>
      <w:r w:rsidR="00AC26F1" w:rsidRPr="009B55AB">
        <w:rPr>
          <w:color w:val="000000"/>
        </w:rPr>
        <w:t>f</w:t>
      </w:r>
      <w:r w:rsidRPr="009B55AB">
        <w:rPr>
          <w:color w:val="000000"/>
        </w:rPr>
        <w:t xml:space="preserve"> Principles </w:t>
      </w:r>
      <w:r w:rsidR="00AC26F1" w:rsidRPr="009B55AB">
        <w:rPr>
          <w:color w:val="000000"/>
        </w:rPr>
        <w:t>c</w:t>
      </w:r>
      <w:r w:rsidRPr="009B55AB">
        <w:rPr>
          <w:color w:val="000000"/>
        </w:rPr>
        <w:t>oncerning Multinational Enterprises and Social Policy (</w:t>
      </w:r>
      <w:r w:rsidR="00CC049D" w:rsidRPr="009B55AB">
        <w:rPr>
          <w:color w:val="000000"/>
        </w:rPr>
        <w:t>subsequently amended in 2000 and 2006</w:t>
      </w:r>
      <w:r w:rsidRPr="009B55AB">
        <w:rPr>
          <w:color w:val="000000"/>
        </w:rPr>
        <w:t xml:space="preserve">). It commits </w:t>
      </w:r>
      <w:r w:rsidR="00CC049D" w:rsidRPr="009B55AB">
        <w:rPr>
          <w:color w:val="000000"/>
        </w:rPr>
        <w:t>G</w:t>
      </w:r>
      <w:r w:rsidRPr="009B55AB">
        <w:rPr>
          <w:color w:val="000000"/>
        </w:rPr>
        <w:t>overnments, employers’ and workers’ organizations and multinational enterprises to respect</w:t>
      </w:r>
      <w:r w:rsidR="00AC26F1" w:rsidRPr="009B55AB">
        <w:rPr>
          <w:color w:val="000000"/>
        </w:rPr>
        <w:t>ing</w:t>
      </w:r>
      <w:r w:rsidRPr="009B55AB">
        <w:rPr>
          <w:color w:val="000000"/>
        </w:rPr>
        <w:t xml:space="preserve"> the U</w:t>
      </w:r>
      <w:r w:rsidR="00AC26F1" w:rsidRPr="009B55AB">
        <w:rPr>
          <w:color w:val="000000"/>
        </w:rPr>
        <w:t xml:space="preserve">niversal </w:t>
      </w:r>
      <w:r w:rsidRPr="009B55AB">
        <w:rPr>
          <w:color w:val="000000"/>
        </w:rPr>
        <w:t>D</w:t>
      </w:r>
      <w:r w:rsidR="00AC26F1" w:rsidRPr="009B55AB">
        <w:rPr>
          <w:color w:val="000000"/>
        </w:rPr>
        <w:t xml:space="preserve">eclaration of </w:t>
      </w:r>
      <w:r w:rsidRPr="009B55AB">
        <w:rPr>
          <w:color w:val="000000"/>
        </w:rPr>
        <w:t>H</w:t>
      </w:r>
      <w:r w:rsidR="00AC26F1" w:rsidRPr="009B55AB">
        <w:rPr>
          <w:color w:val="000000"/>
        </w:rPr>
        <w:t xml:space="preserve">uman </w:t>
      </w:r>
      <w:r w:rsidRPr="009B55AB">
        <w:rPr>
          <w:color w:val="000000"/>
        </w:rPr>
        <w:t>R</w:t>
      </w:r>
      <w:r w:rsidR="00AC26F1" w:rsidRPr="009B55AB">
        <w:rPr>
          <w:color w:val="000000"/>
        </w:rPr>
        <w:t>ights</w:t>
      </w:r>
      <w:r w:rsidRPr="009B55AB">
        <w:rPr>
          <w:color w:val="000000"/>
        </w:rPr>
        <w:t xml:space="preserve"> and the International Covenants adopted by the General Assembly. In 2014</w:t>
      </w:r>
      <w:r w:rsidR="00AC26F1" w:rsidRPr="009B55AB">
        <w:rPr>
          <w:color w:val="000000"/>
        </w:rPr>
        <w:t>,</w:t>
      </w:r>
      <w:r w:rsidRPr="009B55AB">
        <w:rPr>
          <w:color w:val="000000"/>
        </w:rPr>
        <w:t xml:space="preserve"> the ILO Governing Body</w:t>
      </w:r>
      <w:r w:rsidR="00CC049D" w:rsidRPr="009B55AB">
        <w:rPr>
          <w:color w:val="000000"/>
        </w:rPr>
        <w:t xml:space="preserve"> adopted an implementation strategy for a new follow-up mechanism to the Declaration</w:t>
      </w:r>
      <w:r w:rsidR="004B0FE8" w:rsidRPr="009B55AB">
        <w:rPr>
          <w:rStyle w:val="FootnoteReference"/>
        </w:rPr>
        <w:footnoteReference w:id="48"/>
      </w:r>
      <w:r w:rsidRPr="009B55AB">
        <w:rPr>
          <w:color w:val="000000"/>
        </w:rPr>
        <w:t xml:space="preserve"> </w:t>
      </w:r>
      <w:r w:rsidR="00B978DE" w:rsidRPr="009B55AB">
        <w:rPr>
          <w:color w:val="000000"/>
        </w:rPr>
        <w:t>(</w:t>
      </w:r>
      <w:r w:rsidRPr="009B55AB">
        <w:rPr>
          <w:color w:val="000000"/>
        </w:rPr>
        <w:t>which</w:t>
      </w:r>
      <w:r w:rsidR="00BA623B" w:rsidRPr="009B55AB">
        <w:rPr>
          <w:color w:val="000000"/>
        </w:rPr>
        <w:t xml:space="preserve"> is not yet aligned with </w:t>
      </w:r>
      <w:r w:rsidR="00A813D4" w:rsidRPr="009B55AB">
        <w:rPr>
          <w:color w:val="000000"/>
        </w:rPr>
        <w:t>the Guiding Principles on Business and Human Rights</w:t>
      </w:r>
      <w:r w:rsidR="00B978DE" w:rsidRPr="009B55AB">
        <w:rPr>
          <w:color w:val="000000"/>
        </w:rPr>
        <w:t>)</w:t>
      </w:r>
      <w:r w:rsidRPr="009B55AB">
        <w:rPr>
          <w:color w:val="000000"/>
        </w:rPr>
        <w:t xml:space="preserve"> envisag</w:t>
      </w:r>
      <w:r w:rsidR="00BA623B" w:rsidRPr="009B55AB">
        <w:rPr>
          <w:color w:val="000000"/>
        </w:rPr>
        <w:t>ing</w:t>
      </w:r>
      <w:r w:rsidRPr="009B55AB">
        <w:rPr>
          <w:color w:val="000000"/>
        </w:rPr>
        <w:t xml:space="preserve"> public-private initiatives and technical cooperation, as well as awareness-raising, capacity</w:t>
      </w:r>
      <w:r w:rsidR="00CC049D" w:rsidRPr="009B55AB">
        <w:rPr>
          <w:color w:val="000000"/>
        </w:rPr>
        <w:t>-</w:t>
      </w:r>
      <w:r w:rsidRPr="009B55AB">
        <w:rPr>
          <w:color w:val="000000"/>
        </w:rPr>
        <w:t>building, country-level support, research and information</w:t>
      </w:r>
      <w:r w:rsidR="00CC049D" w:rsidRPr="009B55AB">
        <w:rPr>
          <w:color w:val="000000"/>
        </w:rPr>
        <w:t>-</w:t>
      </w:r>
      <w:r w:rsidRPr="009B55AB">
        <w:rPr>
          <w:color w:val="000000"/>
        </w:rPr>
        <w:t xml:space="preserve">gathering. </w:t>
      </w:r>
    </w:p>
    <w:p w:rsidR="006C5FBB" w:rsidRPr="009B55AB" w:rsidRDefault="00BA623B" w:rsidP="009B55AB">
      <w:pPr>
        <w:pStyle w:val="SingleTxtG"/>
        <w:numPr>
          <w:ilvl w:val="0"/>
          <w:numId w:val="9"/>
        </w:numPr>
        <w:ind w:left="1134" w:firstLine="0"/>
        <w:rPr>
          <w:color w:val="000000"/>
        </w:rPr>
      </w:pPr>
      <w:r w:rsidRPr="009B55AB">
        <w:rPr>
          <w:color w:val="000000"/>
        </w:rPr>
        <w:t>T</w:t>
      </w:r>
      <w:r w:rsidR="00B92073" w:rsidRPr="009B55AB">
        <w:rPr>
          <w:color w:val="000000"/>
        </w:rPr>
        <w:t xml:space="preserve">he </w:t>
      </w:r>
      <w:r w:rsidR="008D7199" w:rsidRPr="009B55AB">
        <w:rPr>
          <w:color w:val="000000"/>
        </w:rPr>
        <w:t>Organization for Economic Cooperation and Development (</w:t>
      </w:r>
      <w:r w:rsidR="00B92073" w:rsidRPr="009B55AB">
        <w:rPr>
          <w:color w:val="000000"/>
        </w:rPr>
        <w:t>OECD</w:t>
      </w:r>
      <w:r w:rsidR="008D7199" w:rsidRPr="009B55AB">
        <w:rPr>
          <w:color w:val="000000"/>
        </w:rPr>
        <w:t>)</w:t>
      </w:r>
      <w:r w:rsidR="00B92073" w:rsidRPr="009B55AB">
        <w:rPr>
          <w:color w:val="000000"/>
        </w:rPr>
        <w:t xml:space="preserve"> Guidelines for Multinational Enterprises</w:t>
      </w:r>
      <w:r w:rsidR="004B0FE8" w:rsidRPr="009B55AB">
        <w:rPr>
          <w:rStyle w:val="FootnoteReference"/>
        </w:rPr>
        <w:footnoteReference w:id="49"/>
      </w:r>
      <w:r w:rsidR="00B92073" w:rsidRPr="009B55AB">
        <w:rPr>
          <w:color w:val="000000"/>
        </w:rPr>
        <w:t xml:space="preserve"> </w:t>
      </w:r>
      <w:r w:rsidR="00DD318A" w:rsidRPr="009B55AB">
        <w:rPr>
          <w:color w:val="000000"/>
        </w:rPr>
        <w:t xml:space="preserve">were </w:t>
      </w:r>
      <w:r w:rsidR="00B92073" w:rsidRPr="009B55AB">
        <w:rPr>
          <w:color w:val="000000"/>
        </w:rPr>
        <w:t xml:space="preserve">adopted in 1976 and updated five times, most recently in May 2011 to include a new chapter on human rights and business consistent with </w:t>
      </w:r>
      <w:r w:rsidR="00A813D4" w:rsidRPr="009B55AB">
        <w:rPr>
          <w:color w:val="000000"/>
        </w:rPr>
        <w:t>the Guiding Principles on Business and Human Rights</w:t>
      </w:r>
      <w:r w:rsidR="00B92073" w:rsidRPr="009B55AB">
        <w:rPr>
          <w:color w:val="000000"/>
        </w:rPr>
        <w:t xml:space="preserve">. </w:t>
      </w:r>
      <w:r w:rsidR="00DD318A" w:rsidRPr="009B55AB">
        <w:rPr>
          <w:color w:val="000000"/>
        </w:rPr>
        <w:t>In t</w:t>
      </w:r>
      <w:r w:rsidRPr="009B55AB">
        <w:rPr>
          <w:color w:val="000000"/>
        </w:rPr>
        <w:t>he Guidelines</w:t>
      </w:r>
      <w:r w:rsidR="00DD318A" w:rsidRPr="009B55AB">
        <w:rPr>
          <w:color w:val="000000"/>
        </w:rPr>
        <w:t>, explicit</w:t>
      </w:r>
      <w:r w:rsidRPr="009B55AB">
        <w:rPr>
          <w:color w:val="000000"/>
        </w:rPr>
        <w:t xml:space="preserve"> </w:t>
      </w:r>
      <w:r w:rsidR="00B92073" w:rsidRPr="009B55AB">
        <w:rPr>
          <w:color w:val="000000"/>
        </w:rPr>
        <w:t>refer</w:t>
      </w:r>
      <w:r w:rsidR="00DD318A" w:rsidRPr="009B55AB">
        <w:rPr>
          <w:color w:val="000000"/>
        </w:rPr>
        <w:t>ence is made</w:t>
      </w:r>
      <w:r w:rsidR="00B92073" w:rsidRPr="009B55AB">
        <w:rPr>
          <w:color w:val="000000"/>
        </w:rPr>
        <w:t xml:space="preserve"> to the responsibilities of multinational enterprises in relation to their supply chains.</w:t>
      </w:r>
      <w:r w:rsidR="00BA0724" w:rsidRPr="009B55AB">
        <w:rPr>
          <w:rStyle w:val="FootnoteReference"/>
        </w:rPr>
        <w:footnoteReference w:id="50"/>
      </w:r>
      <w:r w:rsidR="00B92073" w:rsidRPr="009B55AB">
        <w:rPr>
          <w:color w:val="000000"/>
        </w:rPr>
        <w:t xml:space="preserve"> </w:t>
      </w:r>
      <w:r w:rsidR="004822D4" w:rsidRPr="009B55AB">
        <w:rPr>
          <w:color w:val="000000"/>
        </w:rPr>
        <w:t>A</w:t>
      </w:r>
      <w:r w:rsidR="00B92073" w:rsidRPr="009B55AB">
        <w:rPr>
          <w:color w:val="000000"/>
        </w:rPr>
        <w:t xml:space="preserve"> system of </w:t>
      </w:r>
      <w:r w:rsidR="004822D4" w:rsidRPr="009B55AB">
        <w:rPr>
          <w:color w:val="000000"/>
        </w:rPr>
        <w:t>n</w:t>
      </w:r>
      <w:r w:rsidR="00B92073" w:rsidRPr="009B55AB">
        <w:rPr>
          <w:color w:val="000000"/>
        </w:rPr>
        <w:t xml:space="preserve">ational </w:t>
      </w:r>
      <w:r w:rsidR="004822D4" w:rsidRPr="009B55AB">
        <w:rPr>
          <w:color w:val="000000"/>
        </w:rPr>
        <w:t>c</w:t>
      </w:r>
      <w:r w:rsidR="00B92073" w:rsidRPr="009B55AB">
        <w:rPr>
          <w:color w:val="000000"/>
        </w:rPr>
        <w:t xml:space="preserve">ontact </w:t>
      </w:r>
      <w:r w:rsidR="004822D4" w:rsidRPr="009B55AB">
        <w:rPr>
          <w:color w:val="000000"/>
        </w:rPr>
        <w:t>p</w:t>
      </w:r>
      <w:r w:rsidR="00B92073" w:rsidRPr="009B55AB">
        <w:rPr>
          <w:color w:val="000000"/>
        </w:rPr>
        <w:t>oints</w:t>
      </w:r>
      <w:r w:rsidR="004822D4" w:rsidRPr="009B55AB">
        <w:rPr>
          <w:color w:val="000000"/>
        </w:rPr>
        <w:t xml:space="preserve"> </w:t>
      </w:r>
      <w:r w:rsidR="00B978DE" w:rsidRPr="009B55AB">
        <w:rPr>
          <w:color w:val="000000"/>
        </w:rPr>
        <w:t xml:space="preserve">— a non-judicial mechanism that the adhering countries are obliged to set up — </w:t>
      </w:r>
      <w:r w:rsidR="004822D4" w:rsidRPr="009B55AB">
        <w:rPr>
          <w:color w:val="000000"/>
        </w:rPr>
        <w:t>are established thereunder</w:t>
      </w:r>
      <w:r w:rsidR="00B92073" w:rsidRPr="009B55AB">
        <w:rPr>
          <w:color w:val="000000"/>
        </w:rPr>
        <w:t xml:space="preserve">. </w:t>
      </w:r>
      <w:r w:rsidR="00577F9A" w:rsidRPr="009B55AB">
        <w:rPr>
          <w:color w:val="000000"/>
        </w:rPr>
        <w:t xml:space="preserve">National contact points </w:t>
      </w:r>
      <w:r w:rsidR="00B92073" w:rsidRPr="009B55AB">
        <w:rPr>
          <w:color w:val="000000"/>
        </w:rPr>
        <w:t>contribute to the resolution of issues that arise from alleged non-observance of the Guidelines</w:t>
      </w:r>
      <w:r w:rsidR="00E40413" w:rsidRPr="009B55AB">
        <w:rPr>
          <w:color w:val="000000"/>
        </w:rPr>
        <w:t xml:space="preserve"> </w:t>
      </w:r>
      <w:r w:rsidR="00B92073" w:rsidRPr="009B55AB">
        <w:rPr>
          <w:color w:val="000000"/>
        </w:rPr>
        <w:t>(so called specific instances mechanism).</w:t>
      </w:r>
      <w:r w:rsidR="00BA0724" w:rsidRPr="009B55AB">
        <w:rPr>
          <w:rStyle w:val="FootnoteReference"/>
        </w:rPr>
        <w:footnoteReference w:id="51"/>
      </w:r>
      <w:r w:rsidR="00B92073" w:rsidRPr="009B55AB">
        <w:rPr>
          <w:color w:val="000000"/>
        </w:rPr>
        <w:t xml:space="preserve"> In dealing with specific instances, which are not legal cases, </w:t>
      </w:r>
      <w:r w:rsidR="00577F9A" w:rsidRPr="009B55AB">
        <w:rPr>
          <w:color w:val="000000"/>
        </w:rPr>
        <w:t xml:space="preserve">national contact points </w:t>
      </w:r>
      <w:r w:rsidR="00B92073" w:rsidRPr="009B55AB">
        <w:rPr>
          <w:color w:val="000000"/>
        </w:rPr>
        <w:t xml:space="preserve">must make an initial assessment to determine if the issues raised merit further examination, assist in resolving </w:t>
      </w:r>
      <w:r w:rsidR="00C16DB9" w:rsidRPr="009B55AB">
        <w:rPr>
          <w:color w:val="000000"/>
        </w:rPr>
        <w:t xml:space="preserve">the instances </w:t>
      </w:r>
      <w:r w:rsidR="00B92073" w:rsidRPr="009B55AB">
        <w:rPr>
          <w:color w:val="000000"/>
        </w:rPr>
        <w:t>through offering good offices, and make the results of the procedure</w:t>
      </w:r>
      <w:r w:rsidR="008D629C" w:rsidRPr="009B55AB">
        <w:rPr>
          <w:color w:val="000000"/>
        </w:rPr>
        <w:t xml:space="preserve"> </w:t>
      </w:r>
      <w:r w:rsidR="00B92073" w:rsidRPr="009B55AB">
        <w:rPr>
          <w:color w:val="000000"/>
        </w:rPr>
        <w:t>publicly available. Despite the value of this grievance mechanism</w:t>
      </w:r>
      <w:r w:rsidR="00B978DE" w:rsidRPr="009B55AB">
        <w:rPr>
          <w:color w:val="000000"/>
        </w:rPr>
        <w:t>,</w:t>
      </w:r>
      <w:r w:rsidR="00B92073" w:rsidRPr="009B55AB">
        <w:rPr>
          <w:color w:val="000000"/>
        </w:rPr>
        <w:t xml:space="preserve"> </w:t>
      </w:r>
      <w:r w:rsidR="00B978DE" w:rsidRPr="009B55AB">
        <w:rPr>
          <w:color w:val="000000"/>
        </w:rPr>
        <w:t xml:space="preserve">which </w:t>
      </w:r>
      <w:r w:rsidR="00B92073" w:rsidRPr="009B55AB">
        <w:rPr>
          <w:color w:val="000000"/>
        </w:rPr>
        <w:t xml:space="preserve">is accessible to any interested party, the </w:t>
      </w:r>
      <w:r w:rsidR="008D629C" w:rsidRPr="009B55AB">
        <w:rPr>
          <w:color w:val="000000"/>
        </w:rPr>
        <w:t xml:space="preserve">national contact point </w:t>
      </w:r>
      <w:r w:rsidR="00B92073" w:rsidRPr="009B55AB">
        <w:rPr>
          <w:color w:val="000000"/>
        </w:rPr>
        <w:t xml:space="preserve">system has been criticized by civil society on multiple counts and </w:t>
      </w:r>
      <w:r w:rsidR="008D629C" w:rsidRPr="009B55AB">
        <w:rPr>
          <w:color w:val="000000"/>
        </w:rPr>
        <w:t xml:space="preserve">specific </w:t>
      </w:r>
      <w:r w:rsidR="00B92073" w:rsidRPr="009B55AB">
        <w:rPr>
          <w:color w:val="000000"/>
        </w:rPr>
        <w:t>recommendations have been provided to strengthen it.</w:t>
      </w:r>
      <w:r w:rsidR="00BA0724" w:rsidRPr="009B55AB">
        <w:rPr>
          <w:rStyle w:val="FootnoteReference"/>
        </w:rPr>
        <w:footnoteReference w:id="52"/>
      </w:r>
      <w:r w:rsidRPr="009B55AB">
        <w:rPr>
          <w:color w:val="000000"/>
        </w:rPr>
        <w:t xml:space="preserve"> </w:t>
      </w:r>
      <w:r w:rsidRPr="009B55AB">
        <w:t xml:space="preserve">Business compliance with other guidelines, for </w:t>
      </w:r>
      <w:r w:rsidR="00B978DE" w:rsidRPr="009B55AB">
        <w:t xml:space="preserve">example </w:t>
      </w:r>
      <w:r w:rsidRPr="009B55AB">
        <w:t xml:space="preserve">the Dhaka Principles for Migration with Dignity that relate to reducing exploitation </w:t>
      </w:r>
      <w:r w:rsidR="00452C71" w:rsidRPr="009B55AB">
        <w:t xml:space="preserve">from </w:t>
      </w:r>
      <w:r w:rsidRPr="009B55AB">
        <w:t xml:space="preserve">the </w:t>
      </w:r>
      <w:r w:rsidR="00452C71" w:rsidRPr="009B55AB">
        <w:t xml:space="preserve">moment of the </w:t>
      </w:r>
      <w:r w:rsidRPr="009B55AB">
        <w:t>recruitment process</w:t>
      </w:r>
      <w:r w:rsidR="00E520FE" w:rsidRPr="009B55AB">
        <w:t xml:space="preserve"> </w:t>
      </w:r>
      <w:r w:rsidRPr="009B55AB">
        <w:t>is critical to reducing the incidence of forced labour and other contemporary forms of slavery at all levels of supply chains.</w:t>
      </w:r>
      <w:r w:rsidR="00FB2CEE" w:rsidRPr="009B55AB">
        <w:rPr>
          <w:rStyle w:val="FootnoteReference"/>
        </w:rPr>
        <w:footnoteReference w:id="53"/>
      </w:r>
    </w:p>
    <w:p w:rsidR="006C5FBB" w:rsidRPr="009B55AB" w:rsidRDefault="007C4A99">
      <w:pPr>
        <w:pStyle w:val="H1G"/>
      </w:pPr>
      <w:r w:rsidRPr="009B55AB">
        <w:tab/>
      </w:r>
      <w:r w:rsidR="00B92073" w:rsidRPr="009B55AB">
        <w:t>E.</w:t>
      </w:r>
      <w:r w:rsidRPr="009B55AB">
        <w:tab/>
      </w:r>
      <w:r w:rsidR="00B92073" w:rsidRPr="009B55AB">
        <w:t>Business and stakeholder initiatives to address contemporary forms of</w:t>
      </w:r>
      <w:r w:rsidR="00522266" w:rsidRPr="009B55AB">
        <w:t> </w:t>
      </w:r>
      <w:r w:rsidR="00B92073" w:rsidRPr="009B55AB">
        <w:t>slavery in supply chains</w:t>
      </w:r>
    </w:p>
    <w:p w:rsidR="006C5FBB" w:rsidRPr="009B55AB" w:rsidRDefault="00B92073" w:rsidP="009410D8">
      <w:pPr>
        <w:pStyle w:val="SingleTxtG"/>
        <w:numPr>
          <w:ilvl w:val="0"/>
          <w:numId w:val="9"/>
        </w:numPr>
        <w:ind w:left="1134" w:firstLine="0"/>
        <w:rPr>
          <w:color w:val="000000"/>
        </w:rPr>
      </w:pPr>
      <w:r w:rsidRPr="009B55AB">
        <w:rPr>
          <w:color w:val="000000"/>
        </w:rPr>
        <w:t xml:space="preserve">Global brands and other transnational corporations operating complex </w:t>
      </w:r>
      <w:r w:rsidR="00E047B9" w:rsidRPr="009B55AB">
        <w:rPr>
          <w:color w:val="000000"/>
        </w:rPr>
        <w:t xml:space="preserve">supply </w:t>
      </w:r>
      <w:r w:rsidRPr="009B55AB">
        <w:rPr>
          <w:color w:val="000000"/>
        </w:rPr>
        <w:t>chains that span multiple jurisdictions have increasingly adopted voluntary codes of conduct to address contemporary forms of slavery in their operations</w:t>
      </w:r>
      <w:r w:rsidR="00B978DE" w:rsidRPr="009B55AB">
        <w:rPr>
          <w:color w:val="000000"/>
        </w:rPr>
        <w:t>,</w:t>
      </w:r>
      <w:r w:rsidRPr="009B55AB">
        <w:rPr>
          <w:color w:val="000000"/>
        </w:rPr>
        <w:t xml:space="preserve"> as well as those of their suppliers</w:t>
      </w:r>
      <w:r w:rsidR="00815258" w:rsidRPr="009B55AB">
        <w:rPr>
          <w:color w:val="000000"/>
        </w:rPr>
        <w:t>, prompted mainly by reputational risk</w:t>
      </w:r>
      <w:r w:rsidRPr="009B55AB">
        <w:rPr>
          <w:color w:val="000000"/>
        </w:rPr>
        <w:t>. The</w:t>
      </w:r>
      <w:r w:rsidR="00E047B9" w:rsidRPr="009B55AB">
        <w:rPr>
          <w:color w:val="000000"/>
        </w:rPr>
        <w:t xml:space="preserve"> voluntary codes</w:t>
      </w:r>
      <w:r w:rsidRPr="009B55AB">
        <w:rPr>
          <w:color w:val="000000"/>
        </w:rPr>
        <w:t xml:space="preserve"> cover a wide variety of issues, from social and environmental to human rights and anti-corruption. Policies that clearly prohibit forced labour are now commonplace in codes across companies of different sizes and operating in different regions and sectors. A key recent innovation </w:t>
      </w:r>
      <w:r w:rsidR="002177FD" w:rsidRPr="009B55AB">
        <w:rPr>
          <w:color w:val="000000"/>
        </w:rPr>
        <w:t xml:space="preserve">is the </w:t>
      </w:r>
      <w:r w:rsidR="008D1AD6" w:rsidRPr="009B55AB">
        <w:rPr>
          <w:color w:val="000000"/>
        </w:rPr>
        <w:t xml:space="preserve">development </w:t>
      </w:r>
      <w:r w:rsidR="002177FD" w:rsidRPr="009B55AB">
        <w:rPr>
          <w:color w:val="000000"/>
        </w:rPr>
        <w:t xml:space="preserve">of </w:t>
      </w:r>
      <w:r w:rsidR="00E047B9" w:rsidRPr="009B55AB">
        <w:rPr>
          <w:color w:val="000000"/>
        </w:rPr>
        <w:t xml:space="preserve">policies that </w:t>
      </w:r>
      <w:r w:rsidRPr="009B55AB">
        <w:rPr>
          <w:color w:val="000000"/>
        </w:rPr>
        <w:t xml:space="preserve">address recruitment and hiring in labour supply chains </w:t>
      </w:r>
      <w:r w:rsidR="006F68DC" w:rsidRPr="009B55AB">
        <w:rPr>
          <w:color w:val="000000"/>
        </w:rPr>
        <w:t>by</w:t>
      </w:r>
      <w:r w:rsidRPr="009B55AB">
        <w:rPr>
          <w:color w:val="000000"/>
        </w:rPr>
        <w:t xml:space="preserve"> ban</w:t>
      </w:r>
      <w:r w:rsidR="006F68DC" w:rsidRPr="009B55AB">
        <w:rPr>
          <w:color w:val="000000"/>
        </w:rPr>
        <w:t>ning</w:t>
      </w:r>
      <w:r w:rsidR="002177FD" w:rsidRPr="009B55AB">
        <w:rPr>
          <w:color w:val="000000"/>
        </w:rPr>
        <w:t xml:space="preserve"> private employment or recruitment agencies supplying workers to facilities in their supply chains from </w:t>
      </w:r>
      <w:r w:rsidRPr="009B55AB">
        <w:rPr>
          <w:color w:val="000000"/>
        </w:rPr>
        <w:t xml:space="preserve">charging recruitment fees to </w:t>
      </w:r>
      <w:r w:rsidR="001A0BF3" w:rsidRPr="009B55AB">
        <w:rPr>
          <w:color w:val="000000"/>
        </w:rPr>
        <w:t xml:space="preserve">those </w:t>
      </w:r>
      <w:r w:rsidRPr="009B55AB">
        <w:rPr>
          <w:color w:val="000000"/>
        </w:rPr>
        <w:t>workers.</w:t>
      </w:r>
      <w:r w:rsidR="00BA0724" w:rsidRPr="009B55AB">
        <w:rPr>
          <w:rStyle w:val="FootnoteReference"/>
        </w:rPr>
        <w:footnoteReference w:id="54"/>
      </w:r>
      <w:r w:rsidRPr="009B55AB">
        <w:rPr>
          <w:color w:val="000000"/>
        </w:rPr>
        <w:t xml:space="preserve"> </w:t>
      </w:r>
    </w:p>
    <w:p w:rsidR="006C5FBB" w:rsidRPr="009B55AB" w:rsidRDefault="00B92073" w:rsidP="00B978DE">
      <w:pPr>
        <w:pStyle w:val="SingleTxtG"/>
        <w:numPr>
          <w:ilvl w:val="0"/>
          <w:numId w:val="9"/>
        </w:numPr>
        <w:ind w:left="1134" w:firstLine="0"/>
        <w:rPr>
          <w:color w:val="000000"/>
        </w:rPr>
      </w:pPr>
      <w:r w:rsidRPr="009B55AB">
        <w:rPr>
          <w:color w:val="000000"/>
        </w:rPr>
        <w:t xml:space="preserve">Despite their important role in complementing the normative framework, </w:t>
      </w:r>
      <w:r w:rsidR="006F68DC" w:rsidRPr="009B55AB">
        <w:rPr>
          <w:color w:val="000000"/>
        </w:rPr>
        <w:t xml:space="preserve">voluntary </w:t>
      </w:r>
      <w:r w:rsidRPr="009B55AB">
        <w:rPr>
          <w:color w:val="000000"/>
        </w:rPr>
        <w:t>codes of conduct are often b</w:t>
      </w:r>
      <w:r w:rsidR="00C413C6" w:rsidRPr="009B55AB">
        <w:rPr>
          <w:color w:val="000000"/>
        </w:rPr>
        <w:t>al</w:t>
      </w:r>
      <w:r w:rsidRPr="009B55AB">
        <w:rPr>
          <w:color w:val="000000"/>
        </w:rPr>
        <w:t xml:space="preserve">d statements without any independent monitoring mechanisms and leave numerous gaps in protection if they do not apply to all entities, especially informal sector and home-based suppliers and subcontractors. </w:t>
      </w:r>
      <w:r w:rsidR="00B978DE" w:rsidRPr="009B55AB">
        <w:rPr>
          <w:color w:val="000000"/>
        </w:rPr>
        <w:t>H</w:t>
      </w:r>
      <w:r w:rsidR="006F68DC" w:rsidRPr="009B55AB">
        <w:rPr>
          <w:color w:val="000000"/>
        </w:rPr>
        <w:t>owever,</w:t>
      </w:r>
      <w:r w:rsidRPr="009B55AB">
        <w:rPr>
          <w:color w:val="000000"/>
        </w:rPr>
        <w:t xml:space="preserve"> </w:t>
      </w:r>
      <w:r w:rsidR="00B978DE" w:rsidRPr="009B55AB">
        <w:rPr>
          <w:color w:val="000000"/>
        </w:rPr>
        <w:t xml:space="preserve">an </w:t>
      </w:r>
      <w:r w:rsidRPr="009B55AB">
        <w:rPr>
          <w:color w:val="000000"/>
        </w:rPr>
        <w:t>increasing</w:t>
      </w:r>
      <w:r w:rsidR="00B978DE" w:rsidRPr="009B55AB">
        <w:rPr>
          <w:color w:val="000000"/>
        </w:rPr>
        <w:t xml:space="preserve"> number</w:t>
      </w:r>
      <w:r w:rsidRPr="009B55AB">
        <w:rPr>
          <w:color w:val="000000"/>
        </w:rPr>
        <w:t xml:space="preserve"> </w:t>
      </w:r>
      <w:r w:rsidR="008D1AD6" w:rsidRPr="009B55AB">
        <w:rPr>
          <w:color w:val="000000"/>
        </w:rPr>
        <w:t xml:space="preserve">of </w:t>
      </w:r>
      <w:r w:rsidRPr="009B55AB">
        <w:rPr>
          <w:color w:val="000000"/>
        </w:rPr>
        <w:t>steps</w:t>
      </w:r>
      <w:r w:rsidR="00B978DE" w:rsidRPr="009B55AB">
        <w:rPr>
          <w:color w:val="000000"/>
        </w:rPr>
        <w:t xml:space="preserve"> are being taken</w:t>
      </w:r>
      <w:r w:rsidRPr="009B55AB">
        <w:rPr>
          <w:color w:val="000000"/>
        </w:rPr>
        <w:t xml:space="preserve"> to implement voluntary codes, involving a diverse set of strategies, typically starting with some form of compliance assessment </w:t>
      </w:r>
      <w:r w:rsidR="00B978DE" w:rsidRPr="009B55AB">
        <w:rPr>
          <w:color w:val="000000"/>
        </w:rPr>
        <w:t xml:space="preserve">conducted </w:t>
      </w:r>
      <w:r w:rsidRPr="009B55AB">
        <w:rPr>
          <w:color w:val="000000"/>
        </w:rPr>
        <w:t xml:space="preserve">at workplace level in </w:t>
      </w:r>
      <w:r w:rsidR="001A0BF3" w:rsidRPr="009B55AB">
        <w:rPr>
          <w:color w:val="000000"/>
        </w:rPr>
        <w:t xml:space="preserve">businesses’ </w:t>
      </w:r>
      <w:r w:rsidRPr="009B55AB">
        <w:rPr>
          <w:color w:val="000000"/>
        </w:rPr>
        <w:t xml:space="preserve">supply chains. These are commonly called </w:t>
      </w:r>
      <w:r w:rsidR="001A0BF3" w:rsidRPr="009B55AB">
        <w:rPr>
          <w:color w:val="000000"/>
        </w:rPr>
        <w:t>“</w:t>
      </w:r>
      <w:r w:rsidRPr="009B55AB">
        <w:rPr>
          <w:color w:val="000000"/>
        </w:rPr>
        <w:t>social audits</w:t>
      </w:r>
      <w:r w:rsidR="001A0BF3" w:rsidRPr="009B55AB">
        <w:rPr>
          <w:color w:val="000000"/>
        </w:rPr>
        <w:t>”</w:t>
      </w:r>
      <w:r w:rsidRPr="009B55AB">
        <w:rPr>
          <w:color w:val="000000"/>
        </w:rPr>
        <w:t xml:space="preserve"> </w:t>
      </w:r>
      <w:r w:rsidR="001A0BF3" w:rsidRPr="009B55AB">
        <w:rPr>
          <w:color w:val="000000"/>
        </w:rPr>
        <w:t xml:space="preserve">and </w:t>
      </w:r>
      <w:r w:rsidRPr="009B55AB">
        <w:rPr>
          <w:color w:val="000000"/>
        </w:rPr>
        <w:t>frequently address other standards in addition to human rights issues, depending on the codes</w:t>
      </w:r>
      <w:r w:rsidR="001A0BF3" w:rsidRPr="009B55AB">
        <w:rPr>
          <w:color w:val="000000"/>
        </w:rPr>
        <w:t xml:space="preserve"> upon which</w:t>
      </w:r>
      <w:r w:rsidRPr="009B55AB">
        <w:rPr>
          <w:color w:val="000000"/>
        </w:rPr>
        <w:t xml:space="preserve"> they are based. </w:t>
      </w:r>
    </w:p>
    <w:p w:rsidR="006C5FBB" w:rsidRPr="009B55AB" w:rsidRDefault="00B92073" w:rsidP="00B978DE">
      <w:pPr>
        <w:pStyle w:val="SingleTxtG"/>
        <w:numPr>
          <w:ilvl w:val="0"/>
          <w:numId w:val="9"/>
        </w:numPr>
        <w:ind w:left="1134" w:firstLine="0"/>
        <w:rPr>
          <w:color w:val="000000"/>
        </w:rPr>
      </w:pPr>
      <w:r w:rsidRPr="009B55AB">
        <w:rPr>
          <w:color w:val="000000"/>
        </w:rPr>
        <w:t xml:space="preserve">While businesses continue to rely on social audits as a key element of their </w:t>
      </w:r>
      <w:r w:rsidR="006F68DC" w:rsidRPr="009B55AB">
        <w:rPr>
          <w:color w:val="000000"/>
        </w:rPr>
        <w:t xml:space="preserve">human rights </w:t>
      </w:r>
      <w:r w:rsidRPr="009B55AB">
        <w:rPr>
          <w:color w:val="000000"/>
        </w:rPr>
        <w:t xml:space="preserve">due diligence programmes and to assess their own facilities and those of their </w:t>
      </w:r>
      <w:r w:rsidR="00953CBA" w:rsidRPr="009B55AB">
        <w:rPr>
          <w:color w:val="000000"/>
        </w:rPr>
        <w:t>business partners</w:t>
      </w:r>
      <w:r w:rsidRPr="009B55AB">
        <w:rPr>
          <w:color w:val="000000"/>
        </w:rPr>
        <w:t xml:space="preserve">, </w:t>
      </w:r>
      <w:r w:rsidR="007456D2" w:rsidRPr="009B55AB">
        <w:rPr>
          <w:color w:val="000000"/>
        </w:rPr>
        <w:t>many</w:t>
      </w:r>
      <w:r w:rsidR="001C4DB9" w:rsidRPr="009B55AB">
        <w:rPr>
          <w:color w:val="000000"/>
        </w:rPr>
        <w:t xml:space="preserve"> believe</w:t>
      </w:r>
      <w:r w:rsidRPr="009B55AB">
        <w:rPr>
          <w:color w:val="000000"/>
        </w:rPr>
        <w:t xml:space="preserve"> that auditing has had a limited impact </w:t>
      </w:r>
      <w:r w:rsidR="001C4DB9" w:rsidRPr="009B55AB">
        <w:rPr>
          <w:color w:val="000000"/>
        </w:rPr>
        <w:t>o</w:t>
      </w:r>
      <w:r w:rsidRPr="009B55AB">
        <w:rPr>
          <w:color w:val="000000"/>
        </w:rPr>
        <w:t xml:space="preserve">n identifying and eliminating contemporary forms of slavery from supply chains. New strategies are </w:t>
      </w:r>
      <w:r w:rsidR="006F68DC" w:rsidRPr="009B55AB">
        <w:rPr>
          <w:color w:val="000000"/>
        </w:rPr>
        <w:t xml:space="preserve">therefore </w:t>
      </w:r>
      <w:r w:rsidRPr="009B55AB">
        <w:rPr>
          <w:color w:val="000000"/>
        </w:rPr>
        <w:t xml:space="preserve">required </w:t>
      </w:r>
      <w:r w:rsidR="00B978DE" w:rsidRPr="009B55AB">
        <w:rPr>
          <w:color w:val="000000"/>
        </w:rPr>
        <w:t xml:space="preserve">that </w:t>
      </w:r>
      <w:r w:rsidRPr="009B55AB">
        <w:rPr>
          <w:color w:val="000000"/>
        </w:rPr>
        <w:t>move beyond auditing</w:t>
      </w:r>
      <w:r w:rsidR="00D27999" w:rsidRPr="009B55AB">
        <w:rPr>
          <w:color w:val="000000"/>
        </w:rPr>
        <w:t xml:space="preserve"> and</w:t>
      </w:r>
      <w:r w:rsidRPr="009B55AB">
        <w:rPr>
          <w:color w:val="000000"/>
        </w:rPr>
        <w:t xml:space="preserve"> includ</w:t>
      </w:r>
      <w:r w:rsidR="00D27999" w:rsidRPr="009B55AB">
        <w:rPr>
          <w:color w:val="000000"/>
        </w:rPr>
        <w:t>e</w:t>
      </w:r>
      <w:r w:rsidRPr="009B55AB">
        <w:rPr>
          <w:color w:val="000000"/>
        </w:rPr>
        <w:t xml:space="preserve"> proactive independent investigations and robust independent verification</w:t>
      </w:r>
      <w:r w:rsidR="002C502A" w:rsidRPr="009B55AB">
        <w:rPr>
          <w:color w:val="000000"/>
        </w:rPr>
        <w:t>,</w:t>
      </w:r>
      <w:r w:rsidRPr="009B55AB">
        <w:rPr>
          <w:color w:val="000000"/>
        </w:rPr>
        <w:t xml:space="preserve"> </w:t>
      </w:r>
      <w:r w:rsidR="002C502A" w:rsidRPr="009B55AB">
        <w:rPr>
          <w:color w:val="000000"/>
        </w:rPr>
        <w:t xml:space="preserve">which </w:t>
      </w:r>
      <w:r w:rsidR="00B978DE" w:rsidRPr="009B55AB">
        <w:rPr>
          <w:color w:val="000000"/>
        </w:rPr>
        <w:t>incorporate</w:t>
      </w:r>
      <w:r w:rsidR="002C502A" w:rsidRPr="009B55AB">
        <w:rPr>
          <w:color w:val="000000"/>
        </w:rPr>
        <w:t xml:space="preserve"> </w:t>
      </w:r>
      <w:r w:rsidRPr="009B55AB">
        <w:rPr>
          <w:color w:val="000000"/>
        </w:rPr>
        <w:t xml:space="preserve">consultations with workers with due regard to confidentiality and privacy. Consumer and trade union advocacy can play an important role in ensuring the involvement of workers and </w:t>
      </w:r>
      <w:r w:rsidR="00953CBA" w:rsidRPr="009B55AB">
        <w:rPr>
          <w:color w:val="000000"/>
        </w:rPr>
        <w:t xml:space="preserve">their representatives </w:t>
      </w:r>
      <w:r w:rsidRPr="009B55AB">
        <w:rPr>
          <w:color w:val="000000"/>
        </w:rPr>
        <w:t xml:space="preserve">in such processes. Largely as a result of stakeholder criticism, some companies have </w:t>
      </w:r>
      <w:r w:rsidR="00953CBA" w:rsidRPr="009B55AB">
        <w:rPr>
          <w:color w:val="000000"/>
        </w:rPr>
        <w:t xml:space="preserve">already </w:t>
      </w:r>
      <w:r w:rsidRPr="009B55AB">
        <w:rPr>
          <w:color w:val="000000"/>
        </w:rPr>
        <w:t>piloted new protocols that prioritize the confidential testimony of workers and attempted to develop more robust investigative techniques, sometimes in partnership with civil society.</w:t>
      </w:r>
      <w:r w:rsidR="00BA0724" w:rsidRPr="009B55AB">
        <w:rPr>
          <w:rStyle w:val="FootnoteReference"/>
        </w:rPr>
        <w:footnoteReference w:id="55"/>
      </w:r>
    </w:p>
    <w:p w:rsidR="006C5FBB" w:rsidRPr="009B55AB" w:rsidRDefault="002C502A" w:rsidP="005C71AF">
      <w:pPr>
        <w:pStyle w:val="SingleTxtG"/>
        <w:numPr>
          <w:ilvl w:val="0"/>
          <w:numId w:val="9"/>
        </w:numPr>
        <w:ind w:left="1134" w:firstLine="0"/>
        <w:rPr>
          <w:color w:val="000000"/>
        </w:rPr>
      </w:pPr>
      <w:r w:rsidRPr="009B55AB">
        <w:rPr>
          <w:color w:val="000000"/>
        </w:rPr>
        <w:t>C</w:t>
      </w:r>
      <w:r w:rsidR="00B92073" w:rsidRPr="009B55AB">
        <w:rPr>
          <w:color w:val="000000"/>
        </w:rPr>
        <w:t xml:space="preserve">ompany-level grievance mechanisms, which range from complaints boxes to telephone hotlines, </w:t>
      </w:r>
      <w:r w:rsidRPr="009B55AB">
        <w:rPr>
          <w:color w:val="000000"/>
        </w:rPr>
        <w:t xml:space="preserve">are being created </w:t>
      </w:r>
      <w:r w:rsidR="00B92073" w:rsidRPr="009B55AB">
        <w:rPr>
          <w:color w:val="000000"/>
        </w:rPr>
        <w:t xml:space="preserve">to identify human rights violations </w:t>
      </w:r>
      <w:r w:rsidR="005C71AF" w:rsidRPr="009B55AB">
        <w:rPr>
          <w:color w:val="000000"/>
        </w:rPr>
        <w:t>and</w:t>
      </w:r>
      <w:r w:rsidR="00B92073" w:rsidRPr="009B55AB">
        <w:rPr>
          <w:color w:val="000000"/>
        </w:rPr>
        <w:t xml:space="preserve"> other forms of abuse. Their effectiveness is often dependent on information exchange between business peers and companies often rely on multi-stakeholder initiatives to develop </w:t>
      </w:r>
      <w:r w:rsidR="007B15B1" w:rsidRPr="009B55AB">
        <w:rPr>
          <w:color w:val="000000"/>
        </w:rPr>
        <w:t xml:space="preserve">efficient </w:t>
      </w:r>
      <w:r w:rsidR="00B92073" w:rsidRPr="009B55AB">
        <w:rPr>
          <w:color w:val="000000"/>
        </w:rPr>
        <w:t>systems.</w:t>
      </w:r>
    </w:p>
    <w:p w:rsidR="006C5FBB" w:rsidRPr="009B55AB" w:rsidRDefault="00B92073" w:rsidP="006C5FBB">
      <w:pPr>
        <w:pStyle w:val="SingleTxtG"/>
        <w:numPr>
          <w:ilvl w:val="0"/>
          <w:numId w:val="9"/>
        </w:numPr>
        <w:ind w:left="1134" w:firstLine="0"/>
        <w:rPr>
          <w:color w:val="000000"/>
        </w:rPr>
      </w:pPr>
      <w:r w:rsidRPr="009B55AB">
        <w:rPr>
          <w:color w:val="000000"/>
        </w:rPr>
        <w:t xml:space="preserve">Another strategy in </w:t>
      </w:r>
      <w:r w:rsidR="00B978DE" w:rsidRPr="009B55AB">
        <w:rPr>
          <w:color w:val="000000"/>
        </w:rPr>
        <w:t>tackling the</w:t>
      </w:r>
      <w:r w:rsidRPr="009B55AB">
        <w:rPr>
          <w:color w:val="000000"/>
        </w:rPr>
        <w:t xml:space="preserve"> risk of contemporary forms of slavery in supply chains relates to transparency and reporting,</w:t>
      </w:r>
      <w:r w:rsidR="00BA0724" w:rsidRPr="009B55AB">
        <w:rPr>
          <w:rStyle w:val="FootnoteReference"/>
        </w:rPr>
        <w:footnoteReference w:id="56"/>
      </w:r>
      <w:r w:rsidRPr="009B55AB">
        <w:rPr>
          <w:color w:val="000000"/>
        </w:rPr>
        <w:t xml:space="preserve"> on the one hand, and traceability, on the other. In both cases, pressure from regulators, civil society </w:t>
      </w:r>
      <w:r w:rsidR="00BA1992" w:rsidRPr="009B55AB">
        <w:rPr>
          <w:color w:val="000000"/>
        </w:rPr>
        <w:t xml:space="preserve">actors </w:t>
      </w:r>
      <w:r w:rsidRPr="009B55AB">
        <w:rPr>
          <w:color w:val="000000"/>
        </w:rPr>
        <w:t xml:space="preserve">and investors has pushed companies not only to disclose information about business relationships in supply chains, but to implement measures to track products and materials from finished goods to the commodities level to promote “clean” production at every step of the way. However, opinion remains divided on the effectiveness of these initiatives in improving conditions for workers and, in particular, for addressing </w:t>
      </w:r>
      <w:r w:rsidR="001F23CA" w:rsidRPr="009B55AB">
        <w:rPr>
          <w:color w:val="000000"/>
        </w:rPr>
        <w:t>contemporary forms of slavery</w:t>
      </w:r>
      <w:r w:rsidRPr="009B55AB">
        <w:rPr>
          <w:color w:val="000000"/>
        </w:rPr>
        <w:t>.</w:t>
      </w:r>
    </w:p>
    <w:p w:rsidR="006C5FBB" w:rsidRPr="009B55AB" w:rsidRDefault="00B92073" w:rsidP="00EA3219">
      <w:pPr>
        <w:pStyle w:val="SingleTxtG"/>
        <w:numPr>
          <w:ilvl w:val="0"/>
          <w:numId w:val="9"/>
        </w:numPr>
        <w:ind w:left="1134" w:firstLine="0"/>
        <w:rPr>
          <w:color w:val="000000"/>
        </w:rPr>
      </w:pPr>
      <w:r w:rsidRPr="009B55AB">
        <w:rPr>
          <w:color w:val="000000"/>
        </w:rPr>
        <w:t xml:space="preserve">Certification has arisen </w:t>
      </w:r>
      <w:r w:rsidR="005C71AF" w:rsidRPr="009B55AB">
        <w:rPr>
          <w:color w:val="000000"/>
        </w:rPr>
        <w:t xml:space="preserve">as another key approach </w:t>
      </w:r>
      <w:r w:rsidRPr="009B55AB">
        <w:rPr>
          <w:color w:val="000000"/>
        </w:rPr>
        <w:t>from increased consumer</w:t>
      </w:r>
      <w:r w:rsidR="00504642" w:rsidRPr="009B55AB">
        <w:rPr>
          <w:color w:val="000000"/>
        </w:rPr>
        <w:t>, trade union and other civil society</w:t>
      </w:r>
      <w:r w:rsidRPr="009B55AB">
        <w:rPr>
          <w:color w:val="000000"/>
        </w:rPr>
        <w:t xml:space="preserve"> awareness. The most </w:t>
      </w:r>
      <w:r w:rsidR="00B978DE" w:rsidRPr="009B55AB">
        <w:rPr>
          <w:color w:val="000000"/>
        </w:rPr>
        <w:t>well-</w:t>
      </w:r>
      <w:r w:rsidRPr="009B55AB">
        <w:rPr>
          <w:color w:val="000000"/>
        </w:rPr>
        <w:t>known is the Fairtrade Mark, which can be found on a wide range of product</w:t>
      </w:r>
      <w:r w:rsidR="005C71AF" w:rsidRPr="009B55AB">
        <w:rPr>
          <w:color w:val="000000"/>
        </w:rPr>
        <w:t>s</w:t>
      </w:r>
      <w:r w:rsidRPr="009B55AB">
        <w:rPr>
          <w:color w:val="000000"/>
        </w:rPr>
        <w:t xml:space="preserve"> </w:t>
      </w:r>
      <w:r w:rsidR="005C71AF" w:rsidRPr="009B55AB">
        <w:rPr>
          <w:color w:val="000000"/>
        </w:rPr>
        <w:t>—</w:t>
      </w:r>
      <w:r w:rsidRPr="009B55AB">
        <w:rPr>
          <w:color w:val="000000"/>
        </w:rPr>
        <w:t xml:space="preserve"> over 27,000 </w:t>
      </w:r>
      <w:r w:rsidR="005C71AF" w:rsidRPr="009B55AB">
        <w:rPr>
          <w:color w:val="000000"/>
        </w:rPr>
        <w:t>—</w:t>
      </w:r>
      <w:r w:rsidRPr="009B55AB">
        <w:rPr>
          <w:color w:val="000000"/>
        </w:rPr>
        <w:t xml:space="preserve"> and certifies that </w:t>
      </w:r>
      <w:r w:rsidR="00CE01E2" w:rsidRPr="009B55AB">
        <w:rPr>
          <w:color w:val="000000"/>
        </w:rPr>
        <w:t xml:space="preserve">those products </w:t>
      </w:r>
      <w:r w:rsidRPr="009B55AB">
        <w:rPr>
          <w:color w:val="000000"/>
        </w:rPr>
        <w:t>meet internationally agreed Fairtrade Standards, including those relating to child labour and labour rights.</w:t>
      </w:r>
      <w:r w:rsidR="00BA0724" w:rsidRPr="009B55AB">
        <w:rPr>
          <w:rStyle w:val="FootnoteReference"/>
        </w:rPr>
        <w:footnoteReference w:id="57"/>
      </w:r>
      <w:r w:rsidRPr="009B55AB">
        <w:rPr>
          <w:color w:val="000000"/>
        </w:rPr>
        <w:t xml:space="preserve"> In </w:t>
      </w:r>
      <w:r w:rsidR="00EA3219" w:rsidRPr="009B55AB">
        <w:rPr>
          <w:color w:val="000000"/>
        </w:rPr>
        <w:t>another</w:t>
      </w:r>
      <w:r w:rsidRPr="009B55AB">
        <w:rPr>
          <w:color w:val="000000"/>
        </w:rPr>
        <w:t xml:space="preserve"> example, the GoodWeave</w:t>
      </w:r>
      <w:r w:rsidR="003A3A61">
        <w:rPr>
          <w:rStyle w:val="FootnoteReference"/>
          <w:color w:val="000000"/>
        </w:rPr>
        <w:footnoteReference w:id="58"/>
      </w:r>
      <w:r w:rsidRPr="009B55AB">
        <w:rPr>
          <w:color w:val="000000"/>
        </w:rPr>
        <w:t xml:space="preserve"> certification label provides assurance that no child labour was used in the</w:t>
      </w:r>
      <w:r w:rsidR="00EA3219" w:rsidRPr="009B55AB">
        <w:rPr>
          <w:color w:val="000000"/>
        </w:rPr>
        <w:t xml:space="preserve"> manufacture</w:t>
      </w:r>
      <w:r w:rsidRPr="009B55AB">
        <w:rPr>
          <w:color w:val="000000"/>
        </w:rPr>
        <w:t xml:space="preserve"> </w:t>
      </w:r>
      <w:r w:rsidR="00EA3219" w:rsidRPr="009B55AB">
        <w:rPr>
          <w:color w:val="000000"/>
        </w:rPr>
        <w:t>of rugs</w:t>
      </w:r>
      <w:r w:rsidRPr="009B55AB">
        <w:rPr>
          <w:color w:val="000000"/>
        </w:rPr>
        <w:t xml:space="preserve">. </w:t>
      </w:r>
      <w:r w:rsidR="00BA1992" w:rsidRPr="009B55AB">
        <w:rPr>
          <w:color w:val="000000"/>
        </w:rPr>
        <w:t xml:space="preserve"> </w:t>
      </w:r>
    </w:p>
    <w:p w:rsidR="006C5FBB" w:rsidRPr="009B55AB" w:rsidRDefault="00B92073" w:rsidP="004269C4">
      <w:pPr>
        <w:pStyle w:val="SingleTxtG"/>
        <w:numPr>
          <w:ilvl w:val="0"/>
          <w:numId w:val="9"/>
        </w:numPr>
        <w:ind w:left="1134" w:firstLine="0"/>
        <w:rPr>
          <w:color w:val="000000"/>
        </w:rPr>
      </w:pPr>
      <w:r w:rsidRPr="009B55AB">
        <w:rPr>
          <w:color w:val="000000"/>
        </w:rPr>
        <w:t xml:space="preserve">Given the complexity and span of supply chains, identifying and </w:t>
      </w:r>
      <w:r w:rsidR="00FC0857" w:rsidRPr="009B55AB">
        <w:rPr>
          <w:color w:val="000000"/>
        </w:rPr>
        <w:t xml:space="preserve">eradicating </w:t>
      </w:r>
      <w:r w:rsidRPr="009B55AB">
        <w:rPr>
          <w:color w:val="000000"/>
        </w:rPr>
        <w:t xml:space="preserve">contemporary forms of slavery can be successful </w:t>
      </w:r>
      <w:r w:rsidR="00B978DE" w:rsidRPr="009B55AB">
        <w:rPr>
          <w:color w:val="000000"/>
        </w:rPr>
        <w:t xml:space="preserve">only </w:t>
      </w:r>
      <w:r w:rsidRPr="009B55AB">
        <w:rPr>
          <w:color w:val="000000"/>
        </w:rPr>
        <w:t xml:space="preserve">if sustainable and effective multi-stakeholder partnerships and initiatives involving </w:t>
      </w:r>
      <w:r w:rsidR="00C413C6" w:rsidRPr="009B55AB">
        <w:rPr>
          <w:color w:val="000000"/>
        </w:rPr>
        <w:t xml:space="preserve">the </w:t>
      </w:r>
      <w:r w:rsidR="00BA1992" w:rsidRPr="009B55AB">
        <w:rPr>
          <w:color w:val="000000"/>
        </w:rPr>
        <w:t xml:space="preserve">authorities, </w:t>
      </w:r>
      <w:r w:rsidRPr="009B55AB">
        <w:rPr>
          <w:color w:val="000000"/>
        </w:rPr>
        <w:t>businesses, trade unions, consumers and other stakeholders, each acting from their own areas of expertise to enforce mutually</w:t>
      </w:r>
      <w:r w:rsidR="00EA3219" w:rsidRPr="009B55AB">
        <w:rPr>
          <w:color w:val="000000"/>
        </w:rPr>
        <w:t xml:space="preserve"> </w:t>
      </w:r>
      <w:r w:rsidRPr="009B55AB">
        <w:rPr>
          <w:color w:val="000000"/>
        </w:rPr>
        <w:t>agreed goals</w:t>
      </w:r>
      <w:r w:rsidR="00EA3219" w:rsidRPr="009B55AB">
        <w:rPr>
          <w:color w:val="000000"/>
        </w:rPr>
        <w:t>,</w:t>
      </w:r>
      <w:r w:rsidRPr="009B55AB">
        <w:rPr>
          <w:color w:val="000000"/>
        </w:rPr>
        <w:t xml:space="preserve"> are formed. </w:t>
      </w:r>
      <w:r w:rsidR="004269C4" w:rsidRPr="009B55AB">
        <w:rPr>
          <w:color w:val="000000"/>
        </w:rPr>
        <w:t xml:space="preserve">Such </w:t>
      </w:r>
      <w:r w:rsidRPr="009B55AB">
        <w:rPr>
          <w:color w:val="000000"/>
        </w:rPr>
        <w:t>initiatives are frequently international in scope</w:t>
      </w:r>
      <w:r w:rsidR="00EA3219" w:rsidRPr="009B55AB">
        <w:rPr>
          <w:color w:val="000000"/>
        </w:rPr>
        <w:t>,</w:t>
      </w:r>
      <w:r w:rsidRPr="009B55AB">
        <w:rPr>
          <w:color w:val="000000"/>
        </w:rPr>
        <w:t xml:space="preserve"> given the breadth of transnational operations. Some focus on a single sector, industry or commodity,</w:t>
      </w:r>
      <w:r w:rsidR="00BA0724" w:rsidRPr="009B55AB">
        <w:rPr>
          <w:rStyle w:val="FootnoteReference"/>
        </w:rPr>
        <w:footnoteReference w:id="59"/>
      </w:r>
      <w:r w:rsidRPr="009B55AB">
        <w:rPr>
          <w:color w:val="000000"/>
        </w:rPr>
        <w:t xml:space="preserve"> while others are cross-sectoral.</w:t>
      </w:r>
      <w:r w:rsidR="00BA0724" w:rsidRPr="009B55AB">
        <w:rPr>
          <w:rStyle w:val="FootnoteReference"/>
        </w:rPr>
        <w:footnoteReference w:id="60"/>
      </w:r>
      <w:r w:rsidRPr="009B55AB">
        <w:rPr>
          <w:color w:val="000000"/>
        </w:rPr>
        <w:t xml:space="preserve"> Others focus on a single issue like child or forced labour,</w:t>
      </w:r>
      <w:r w:rsidR="00BA0724" w:rsidRPr="009B55AB">
        <w:rPr>
          <w:rStyle w:val="FootnoteReference"/>
        </w:rPr>
        <w:footnoteReference w:id="61"/>
      </w:r>
      <w:r w:rsidRPr="009B55AB">
        <w:rPr>
          <w:color w:val="000000"/>
        </w:rPr>
        <w:t xml:space="preserve"> while many typically address a cross-section of labour and human rights issues alongside the environment and general principles of ethical business.</w:t>
      </w:r>
      <w:r w:rsidR="00BA0724" w:rsidRPr="009B55AB">
        <w:rPr>
          <w:rStyle w:val="FootnoteReference"/>
        </w:rPr>
        <w:footnoteReference w:id="62"/>
      </w:r>
      <w:r w:rsidRPr="009B55AB">
        <w:rPr>
          <w:color w:val="000000"/>
        </w:rPr>
        <w:t xml:space="preserve"> </w:t>
      </w:r>
    </w:p>
    <w:p w:rsidR="006C5FBB" w:rsidRPr="009B55AB" w:rsidRDefault="00B92073" w:rsidP="004269C4">
      <w:pPr>
        <w:pStyle w:val="SingleTxtG"/>
        <w:numPr>
          <w:ilvl w:val="0"/>
          <w:numId w:val="9"/>
        </w:numPr>
        <w:ind w:left="1134" w:firstLine="0"/>
        <w:rPr>
          <w:color w:val="000000"/>
        </w:rPr>
      </w:pPr>
      <w:r w:rsidRPr="009B55AB">
        <w:rPr>
          <w:color w:val="000000"/>
        </w:rPr>
        <w:t>A</w:t>
      </w:r>
      <w:r w:rsidR="004269C4" w:rsidRPr="009B55AB">
        <w:rPr>
          <w:color w:val="000000"/>
        </w:rPr>
        <w:t>n example of</w:t>
      </w:r>
      <w:r w:rsidRPr="009B55AB">
        <w:rPr>
          <w:color w:val="000000"/>
        </w:rPr>
        <w:t xml:space="preserve"> good practice is the multi-stakeholder public-private platform Project Issara</w:t>
      </w:r>
      <w:r w:rsidR="00DC1CA0">
        <w:rPr>
          <w:rStyle w:val="FootnoteReference"/>
          <w:color w:val="000000"/>
        </w:rPr>
        <w:footnoteReference w:id="63"/>
      </w:r>
      <w:r w:rsidR="006C5FBB" w:rsidRPr="009B55AB">
        <w:rPr>
          <w:color w:val="000000"/>
        </w:rPr>
        <w:t xml:space="preserve"> </w:t>
      </w:r>
      <w:r w:rsidRPr="009B55AB">
        <w:rPr>
          <w:color w:val="000000"/>
        </w:rPr>
        <w:t>initiated by Anti-Slavery International to tackle modern slavery in South</w:t>
      </w:r>
      <w:r w:rsidR="00EA3219" w:rsidRPr="009B55AB">
        <w:rPr>
          <w:color w:val="000000"/>
        </w:rPr>
        <w:t>-E</w:t>
      </w:r>
      <w:r w:rsidRPr="009B55AB">
        <w:rPr>
          <w:color w:val="000000"/>
        </w:rPr>
        <w:t xml:space="preserve">ast Asia, with an initial focus on forced labour in </w:t>
      </w:r>
      <w:r w:rsidR="00EA3219" w:rsidRPr="009B55AB">
        <w:rPr>
          <w:color w:val="000000"/>
        </w:rPr>
        <w:t xml:space="preserve">the </w:t>
      </w:r>
      <w:r w:rsidRPr="009B55AB">
        <w:rPr>
          <w:color w:val="000000"/>
        </w:rPr>
        <w:t>export</w:t>
      </w:r>
      <w:r w:rsidR="00EA3219" w:rsidRPr="009B55AB">
        <w:rPr>
          <w:color w:val="000000"/>
        </w:rPr>
        <w:t>-</w:t>
      </w:r>
      <w:r w:rsidRPr="009B55AB">
        <w:rPr>
          <w:color w:val="000000"/>
        </w:rPr>
        <w:t>oriented industries</w:t>
      </w:r>
      <w:r w:rsidR="00EA3219" w:rsidRPr="009B55AB">
        <w:rPr>
          <w:color w:val="000000"/>
        </w:rPr>
        <w:t xml:space="preserve"> of Thailand that</w:t>
      </w:r>
      <w:r w:rsidRPr="009B55AB">
        <w:rPr>
          <w:color w:val="000000"/>
        </w:rPr>
        <w:t xml:space="preserve"> </w:t>
      </w:r>
      <w:r w:rsidRPr="004949C4">
        <w:rPr>
          <w:color w:val="000000"/>
        </w:rPr>
        <w:t xml:space="preserve">affect global supply chains. </w:t>
      </w:r>
      <w:r w:rsidR="00924CC9" w:rsidRPr="004949C4">
        <w:rPr>
          <w:color w:val="000000"/>
        </w:rPr>
        <w:t>Another</w:t>
      </w:r>
      <w:r w:rsidRPr="004949C4">
        <w:rPr>
          <w:color w:val="000000"/>
        </w:rPr>
        <w:t xml:space="preserve"> well-known example of a multi-stakeholder private-public initiative is the National Pact for the Eradication of Slave Labour in Brazil, which brings companies together to combat </w:t>
      </w:r>
      <w:r w:rsidR="00924CC9" w:rsidRPr="004949C4">
        <w:rPr>
          <w:color w:val="000000"/>
        </w:rPr>
        <w:t>slave labour</w:t>
      </w:r>
      <w:r w:rsidRPr="004949C4">
        <w:rPr>
          <w:color w:val="000000"/>
        </w:rPr>
        <w:t xml:space="preserve"> with the assistance of ILO, </w:t>
      </w:r>
      <w:r w:rsidR="00EA3219" w:rsidRPr="004949C4">
        <w:rPr>
          <w:color w:val="000000"/>
        </w:rPr>
        <w:t xml:space="preserve">non-governmental organizations </w:t>
      </w:r>
      <w:r w:rsidRPr="004949C4">
        <w:rPr>
          <w:color w:val="000000"/>
        </w:rPr>
        <w:t>(including Repórter</w:t>
      </w:r>
      <w:r w:rsidRPr="009B55AB">
        <w:rPr>
          <w:color w:val="000000"/>
        </w:rPr>
        <w:t xml:space="preserve"> Brasil and Ethos) and support from the </w:t>
      </w:r>
      <w:r w:rsidR="00EA3219" w:rsidRPr="009B55AB">
        <w:rPr>
          <w:color w:val="000000"/>
        </w:rPr>
        <w:t>G</w:t>
      </w:r>
      <w:r w:rsidRPr="009B55AB">
        <w:rPr>
          <w:color w:val="000000"/>
        </w:rPr>
        <w:t>overnment. Over 400 companies and trade associations had signed the pact as of May 2014, including large companies such as Wal</w:t>
      </w:r>
      <w:r w:rsidR="004269C4" w:rsidRPr="009B55AB">
        <w:rPr>
          <w:color w:val="000000"/>
        </w:rPr>
        <w:t>m</w:t>
      </w:r>
      <w:r w:rsidRPr="009B55AB">
        <w:rPr>
          <w:color w:val="000000"/>
        </w:rPr>
        <w:t>art Brazil, committing not to do business with people and companies involved with slave labour.</w:t>
      </w:r>
      <w:r w:rsidR="00BA0724" w:rsidRPr="009B55AB">
        <w:rPr>
          <w:rStyle w:val="FootnoteReference"/>
        </w:rPr>
        <w:footnoteReference w:id="64"/>
      </w:r>
      <w:r w:rsidRPr="009B55AB">
        <w:rPr>
          <w:color w:val="000000"/>
        </w:rPr>
        <w:t xml:space="preserve"> </w:t>
      </w:r>
    </w:p>
    <w:p w:rsidR="006C5FBB" w:rsidRPr="009B55AB" w:rsidRDefault="00B92073" w:rsidP="004269C4">
      <w:pPr>
        <w:pStyle w:val="SingleTxtG"/>
        <w:numPr>
          <w:ilvl w:val="0"/>
          <w:numId w:val="9"/>
        </w:numPr>
        <w:ind w:left="1134" w:firstLine="0"/>
        <w:rPr>
          <w:color w:val="000000"/>
        </w:rPr>
      </w:pPr>
      <w:r w:rsidRPr="009B55AB">
        <w:rPr>
          <w:color w:val="000000"/>
        </w:rPr>
        <w:t xml:space="preserve">Multi-stakeholder initiatives help to address questions of credibility and effectiveness that have surrounded business-only and corporate social responsibility strategies. They offer a more inclusive model as they involve various stakeholders and thus provide a long-term solution to addressing risks to contemporary forms of slavery in supply </w:t>
      </w:r>
      <w:r w:rsidRPr="004949C4">
        <w:rPr>
          <w:color w:val="000000"/>
        </w:rPr>
        <w:t xml:space="preserve">chains. </w:t>
      </w:r>
      <w:r w:rsidR="00924CC9" w:rsidRPr="004949C4">
        <w:rPr>
          <w:color w:val="000000"/>
        </w:rPr>
        <w:t xml:space="preserve">Those </w:t>
      </w:r>
      <w:r w:rsidRPr="004949C4">
        <w:rPr>
          <w:color w:val="000000"/>
        </w:rPr>
        <w:t>multi-stakeholder platforms that are genuinely premised on social</w:t>
      </w:r>
      <w:r w:rsidRPr="009B55AB">
        <w:rPr>
          <w:color w:val="000000"/>
        </w:rPr>
        <w:t xml:space="preserve"> partnership </w:t>
      </w:r>
      <w:r w:rsidR="006F68DC" w:rsidRPr="009B55AB">
        <w:rPr>
          <w:color w:val="000000"/>
        </w:rPr>
        <w:t xml:space="preserve">and involve trade unions </w:t>
      </w:r>
      <w:r w:rsidR="004269C4" w:rsidRPr="009B55AB">
        <w:rPr>
          <w:color w:val="000000"/>
        </w:rPr>
        <w:t xml:space="preserve">have the additional benefit </w:t>
      </w:r>
      <w:r w:rsidRPr="009B55AB">
        <w:rPr>
          <w:color w:val="000000"/>
        </w:rPr>
        <w:t>that they can ensure collaboration across a number of initiatives including public</w:t>
      </w:r>
      <w:r w:rsidR="004269C4" w:rsidRPr="009B55AB">
        <w:rPr>
          <w:color w:val="000000"/>
        </w:rPr>
        <w:t>-</w:t>
      </w:r>
      <w:r w:rsidRPr="009B55AB">
        <w:rPr>
          <w:color w:val="000000"/>
        </w:rPr>
        <w:t xml:space="preserve">policy advocacy and grievance resolution. </w:t>
      </w:r>
    </w:p>
    <w:p w:rsidR="006C5FBB" w:rsidRPr="009B55AB" w:rsidRDefault="00B92073" w:rsidP="00EA3219">
      <w:pPr>
        <w:pStyle w:val="SingleTxtG"/>
        <w:numPr>
          <w:ilvl w:val="0"/>
          <w:numId w:val="9"/>
        </w:numPr>
        <w:ind w:left="1134" w:firstLine="0"/>
        <w:rPr>
          <w:color w:val="000000"/>
        </w:rPr>
      </w:pPr>
      <w:r w:rsidRPr="009B55AB">
        <w:rPr>
          <w:color w:val="000000"/>
        </w:rPr>
        <w:t>Investors have also begun to play an increasing role in requiring human rights due diligence</w:t>
      </w:r>
      <w:r w:rsidR="00EA3219" w:rsidRPr="009B55AB">
        <w:rPr>
          <w:color w:val="000000"/>
        </w:rPr>
        <w:t>.</w:t>
      </w:r>
      <w:r w:rsidR="00BA0724" w:rsidRPr="009B55AB">
        <w:rPr>
          <w:rStyle w:val="FootnoteReference"/>
        </w:rPr>
        <w:footnoteReference w:id="65"/>
      </w:r>
      <w:r w:rsidR="00EA3219" w:rsidRPr="009B55AB">
        <w:rPr>
          <w:color w:val="000000"/>
        </w:rPr>
        <w:t xml:space="preserve"> </w:t>
      </w:r>
      <w:r w:rsidRPr="009B55AB">
        <w:rPr>
          <w:color w:val="000000"/>
        </w:rPr>
        <w:t xml:space="preserve">Furthermore, </w:t>
      </w:r>
      <w:r w:rsidR="003D3632" w:rsidRPr="009B55AB">
        <w:rPr>
          <w:color w:val="000000"/>
        </w:rPr>
        <w:t xml:space="preserve">civil society </w:t>
      </w:r>
      <w:r w:rsidR="003C5E55" w:rsidRPr="009B55AB">
        <w:rPr>
          <w:color w:val="000000"/>
        </w:rPr>
        <w:t xml:space="preserve">actors </w:t>
      </w:r>
      <w:r w:rsidRPr="009B55AB">
        <w:rPr>
          <w:color w:val="000000"/>
        </w:rPr>
        <w:t xml:space="preserve">have been at the forefront of challenges to </w:t>
      </w:r>
      <w:r w:rsidR="003C5E55" w:rsidRPr="009B55AB">
        <w:rPr>
          <w:color w:val="000000"/>
        </w:rPr>
        <w:t xml:space="preserve">contemporary forms of </w:t>
      </w:r>
      <w:r w:rsidRPr="009B55AB">
        <w:rPr>
          <w:color w:val="000000"/>
        </w:rPr>
        <w:t>slavery in supply chains</w:t>
      </w:r>
      <w:r w:rsidR="00BA0724" w:rsidRPr="009B55AB">
        <w:rPr>
          <w:rStyle w:val="FootnoteReference"/>
        </w:rPr>
        <w:footnoteReference w:id="66"/>
      </w:r>
      <w:r w:rsidRPr="009B55AB">
        <w:rPr>
          <w:color w:val="000000"/>
        </w:rPr>
        <w:t xml:space="preserve"> </w:t>
      </w:r>
      <w:r w:rsidR="003C5E55" w:rsidRPr="009B55AB">
        <w:rPr>
          <w:color w:val="000000"/>
        </w:rPr>
        <w:t>and c</w:t>
      </w:r>
      <w:r w:rsidRPr="009B55AB">
        <w:rPr>
          <w:color w:val="000000"/>
        </w:rPr>
        <w:t>ivil society “naming and shaming” of companies has resulted in some businesses responding positively by adopting or adjusting their policies and practices.</w:t>
      </w:r>
      <w:r w:rsidR="00BA0724" w:rsidRPr="009B55AB">
        <w:rPr>
          <w:rStyle w:val="FootnoteReference"/>
        </w:rPr>
        <w:footnoteReference w:id="67"/>
      </w:r>
      <w:r w:rsidRPr="009B55AB">
        <w:rPr>
          <w:color w:val="000000"/>
        </w:rPr>
        <w:t xml:space="preserve"> A welcome initiative in the reporting context is the</w:t>
      </w:r>
      <w:r w:rsidR="00EA3219" w:rsidRPr="009B55AB">
        <w:rPr>
          <w:color w:val="000000"/>
        </w:rPr>
        <w:t xml:space="preserve"> </w:t>
      </w:r>
      <w:r w:rsidR="00ED34FF" w:rsidRPr="009B55AB">
        <w:rPr>
          <w:color w:val="000000"/>
        </w:rPr>
        <w:t xml:space="preserve">recently launched United Nations Guiding Principles </w:t>
      </w:r>
      <w:r w:rsidR="00EA3219" w:rsidRPr="009B55AB">
        <w:rPr>
          <w:color w:val="000000"/>
        </w:rPr>
        <w:t xml:space="preserve">Reporting </w:t>
      </w:r>
      <w:r w:rsidR="00ED34FF" w:rsidRPr="009B55AB">
        <w:rPr>
          <w:color w:val="000000"/>
        </w:rPr>
        <w:t>Framework</w:t>
      </w:r>
      <w:r w:rsidRPr="009B55AB">
        <w:rPr>
          <w:color w:val="000000"/>
        </w:rPr>
        <w:t>, which provides guidance for companies to report on how they respect human rights.</w:t>
      </w:r>
      <w:r w:rsidR="00BA0724" w:rsidRPr="009B55AB">
        <w:rPr>
          <w:rStyle w:val="FootnoteReference"/>
        </w:rPr>
        <w:footnoteReference w:id="68"/>
      </w:r>
    </w:p>
    <w:p w:rsidR="006C5FBB" w:rsidRPr="009B55AB" w:rsidRDefault="007C4A99" w:rsidP="007C4A99">
      <w:pPr>
        <w:pStyle w:val="H1G"/>
      </w:pPr>
      <w:r w:rsidRPr="009B55AB">
        <w:tab/>
      </w:r>
      <w:r w:rsidR="00B92073" w:rsidRPr="009B55AB">
        <w:t>F.</w:t>
      </w:r>
      <w:r w:rsidRPr="009B55AB">
        <w:tab/>
      </w:r>
      <w:r w:rsidR="00B92073" w:rsidRPr="009B55AB">
        <w:t xml:space="preserve">Corporate legal liability and access to remedies in cases involving contemporary forms of slavery in supply chains </w:t>
      </w:r>
    </w:p>
    <w:p w:rsidR="006C5FBB" w:rsidRPr="009B55AB" w:rsidRDefault="00B92073" w:rsidP="00EC38D8">
      <w:pPr>
        <w:pStyle w:val="SingleTxtG"/>
        <w:numPr>
          <w:ilvl w:val="0"/>
          <w:numId w:val="9"/>
        </w:numPr>
        <w:ind w:left="1134" w:firstLine="0"/>
        <w:rPr>
          <w:color w:val="000000"/>
        </w:rPr>
      </w:pPr>
      <w:r w:rsidRPr="009B55AB">
        <w:rPr>
          <w:color w:val="000000"/>
        </w:rPr>
        <w:t xml:space="preserve">States have a duty under international human rights law to ensure the right to a remedy, including equal and effective access to justice and adequate, effective and prompt reparations for human rights </w:t>
      </w:r>
      <w:r w:rsidR="0082781D" w:rsidRPr="009B55AB">
        <w:rPr>
          <w:color w:val="000000"/>
        </w:rPr>
        <w:t>violations</w:t>
      </w:r>
      <w:r w:rsidRPr="009B55AB">
        <w:rPr>
          <w:color w:val="000000"/>
        </w:rPr>
        <w:t xml:space="preserve">. </w:t>
      </w:r>
      <w:r w:rsidR="0082781D" w:rsidRPr="009B55AB">
        <w:rPr>
          <w:color w:val="000000"/>
        </w:rPr>
        <w:t xml:space="preserve">For victims of </w:t>
      </w:r>
      <w:r w:rsidR="0082781D" w:rsidRPr="009B55AB">
        <w:rPr>
          <w:color w:val="000000"/>
          <w:shd w:val="clear" w:color="auto" w:fill="FFFFFF"/>
        </w:rPr>
        <w:t xml:space="preserve">gross violations of international human rights law, such as slavery and slavery-like practices, </w:t>
      </w:r>
      <w:r w:rsidR="0082781D" w:rsidRPr="009B55AB">
        <w:t>full</w:t>
      </w:r>
      <w:r w:rsidR="0082781D" w:rsidRPr="009B55AB">
        <w:rPr>
          <w:color w:val="000000"/>
          <w:shd w:val="clear" w:color="auto" w:fill="FFFFFF"/>
        </w:rPr>
        <w:t xml:space="preserve"> and effective reparation </w:t>
      </w:r>
      <w:r w:rsidR="00EC38D8" w:rsidRPr="009B55AB">
        <w:rPr>
          <w:color w:val="000000"/>
          <w:shd w:val="clear" w:color="auto" w:fill="FFFFFF"/>
        </w:rPr>
        <w:t>may take</w:t>
      </w:r>
      <w:r w:rsidR="00EA3219" w:rsidRPr="009B55AB">
        <w:rPr>
          <w:color w:val="000000"/>
          <w:shd w:val="clear" w:color="auto" w:fill="FFFFFF"/>
        </w:rPr>
        <w:t xml:space="preserve"> </w:t>
      </w:r>
      <w:r w:rsidR="0082781D" w:rsidRPr="009B55AB">
        <w:rPr>
          <w:color w:val="000000"/>
          <w:shd w:val="clear" w:color="auto" w:fill="FFFFFF"/>
        </w:rPr>
        <w:t>the following forms: restitution, compensation, rehabilitation, satisfaction and guarantees of non-repetition</w:t>
      </w:r>
      <w:r w:rsidR="0082781D" w:rsidRPr="009B55AB">
        <w:rPr>
          <w:color w:val="000000"/>
        </w:rPr>
        <w:t>.</w:t>
      </w:r>
      <w:r w:rsidR="00B30AFD" w:rsidRPr="009B55AB">
        <w:rPr>
          <w:rStyle w:val="FootnoteReference"/>
        </w:rPr>
        <w:footnoteReference w:id="69"/>
      </w:r>
      <w:r w:rsidR="00B30AFD" w:rsidRPr="009B55AB">
        <w:rPr>
          <w:color w:val="000000"/>
        </w:rPr>
        <w:t xml:space="preserve"> </w:t>
      </w:r>
      <w:r w:rsidR="00EA3219" w:rsidRPr="009B55AB">
        <w:rPr>
          <w:color w:val="000000"/>
        </w:rPr>
        <w:t>In the third pillar of t</w:t>
      </w:r>
      <w:r w:rsidRPr="009B55AB">
        <w:rPr>
          <w:color w:val="000000"/>
        </w:rPr>
        <w:t xml:space="preserve">he </w:t>
      </w:r>
      <w:r w:rsidR="00A813D4" w:rsidRPr="009B55AB">
        <w:rPr>
          <w:color w:val="000000"/>
        </w:rPr>
        <w:t>Guiding Principles on Business and Human Rights</w:t>
      </w:r>
      <w:r w:rsidR="00EA3219" w:rsidRPr="009B55AB">
        <w:rPr>
          <w:color w:val="000000"/>
        </w:rPr>
        <w:t>,</w:t>
      </w:r>
      <w:r w:rsidR="00A813D4" w:rsidRPr="009B55AB">
        <w:rPr>
          <w:color w:val="000000"/>
        </w:rPr>
        <w:t xml:space="preserve"> </w:t>
      </w:r>
      <w:r w:rsidRPr="009B55AB">
        <w:rPr>
          <w:color w:val="000000"/>
        </w:rPr>
        <w:t>clear guidance</w:t>
      </w:r>
      <w:r w:rsidR="00EA3219" w:rsidRPr="009B55AB">
        <w:rPr>
          <w:color w:val="000000"/>
        </w:rPr>
        <w:t xml:space="preserve"> is set out</w:t>
      </w:r>
      <w:r w:rsidRPr="009B55AB">
        <w:rPr>
          <w:color w:val="000000"/>
        </w:rPr>
        <w:t xml:space="preserve"> on “access to remedy”, delineating respective </w:t>
      </w:r>
      <w:r w:rsidR="006F68DC" w:rsidRPr="009B55AB">
        <w:rPr>
          <w:color w:val="000000"/>
        </w:rPr>
        <w:t xml:space="preserve">roles </w:t>
      </w:r>
      <w:r w:rsidRPr="009B55AB">
        <w:rPr>
          <w:color w:val="000000"/>
        </w:rPr>
        <w:t xml:space="preserve">for both States and business. </w:t>
      </w:r>
    </w:p>
    <w:p w:rsidR="006C5FBB" w:rsidRPr="009B55AB" w:rsidRDefault="00BF15FD" w:rsidP="00EA3219">
      <w:pPr>
        <w:pStyle w:val="SingleTxtG"/>
        <w:numPr>
          <w:ilvl w:val="0"/>
          <w:numId w:val="9"/>
        </w:numPr>
        <w:ind w:left="1134" w:firstLine="0"/>
        <w:rPr>
          <w:color w:val="000000"/>
        </w:rPr>
      </w:pPr>
      <w:r w:rsidRPr="004949C4">
        <w:rPr>
          <w:color w:val="000000"/>
        </w:rPr>
        <w:t>Prior to that, p</w:t>
      </w:r>
      <w:r w:rsidR="00B30AFD" w:rsidRPr="004949C4">
        <w:rPr>
          <w:color w:val="000000"/>
        </w:rPr>
        <w:t>rinciple 22</w:t>
      </w:r>
      <w:r w:rsidRPr="004949C4">
        <w:rPr>
          <w:color w:val="000000"/>
        </w:rPr>
        <w:t xml:space="preserve"> in the second pillar</w:t>
      </w:r>
      <w:r w:rsidR="00B30AFD" w:rsidRPr="004949C4">
        <w:rPr>
          <w:color w:val="000000"/>
        </w:rPr>
        <w:t xml:space="preserve"> state</w:t>
      </w:r>
      <w:r w:rsidRPr="004949C4">
        <w:rPr>
          <w:color w:val="000000"/>
        </w:rPr>
        <w:t>s</w:t>
      </w:r>
      <w:r w:rsidR="00B30AFD" w:rsidRPr="004949C4">
        <w:rPr>
          <w:color w:val="000000"/>
        </w:rPr>
        <w:t xml:space="preserve"> that</w:t>
      </w:r>
      <w:r w:rsidR="00B92073" w:rsidRPr="004949C4">
        <w:rPr>
          <w:color w:val="000000"/>
        </w:rPr>
        <w:t xml:space="preserve"> where businesses identify</w:t>
      </w:r>
      <w:r w:rsidR="00B92073" w:rsidRPr="009B55AB">
        <w:rPr>
          <w:color w:val="000000"/>
        </w:rPr>
        <w:t xml:space="preserve"> that they have caused or contributed to adverse human rights impacts, they should provide for or cooperate in their remediation through legitimate processes. Where businesses have </w:t>
      </w:r>
      <w:r w:rsidR="00B92073" w:rsidRPr="004949C4">
        <w:rPr>
          <w:color w:val="000000"/>
        </w:rPr>
        <w:t>not caused or contributed to harm but it is directly linked to their operations</w:t>
      </w:r>
      <w:r w:rsidRPr="004949C4">
        <w:rPr>
          <w:color w:val="000000"/>
        </w:rPr>
        <w:t>,</w:t>
      </w:r>
      <w:r w:rsidR="00E75197" w:rsidRPr="009B55AB">
        <w:rPr>
          <w:color w:val="000000"/>
        </w:rPr>
        <w:t xml:space="preserve"> </w:t>
      </w:r>
      <w:r w:rsidR="00B92073" w:rsidRPr="009B55AB">
        <w:rPr>
          <w:color w:val="000000"/>
        </w:rPr>
        <w:t>products</w:t>
      </w:r>
      <w:r w:rsidRPr="009B55AB">
        <w:rPr>
          <w:color w:val="000000"/>
        </w:rPr>
        <w:t xml:space="preserve"> or services by a business relationship</w:t>
      </w:r>
      <w:r w:rsidR="00B92073" w:rsidRPr="009B55AB">
        <w:rPr>
          <w:color w:val="000000"/>
        </w:rPr>
        <w:t xml:space="preserve">, they are encouraged to take a role in providing remediation. </w:t>
      </w:r>
      <w:r w:rsidR="00EA3219" w:rsidRPr="009B55AB">
        <w:rPr>
          <w:color w:val="000000"/>
        </w:rPr>
        <w:t xml:space="preserve">In </w:t>
      </w:r>
      <w:r w:rsidRPr="009B55AB">
        <w:rPr>
          <w:color w:val="000000"/>
        </w:rPr>
        <w:t xml:space="preserve">terms of operational principles under the third pillar, </w:t>
      </w:r>
      <w:r w:rsidR="00EA3219" w:rsidRPr="009B55AB">
        <w:rPr>
          <w:color w:val="000000"/>
        </w:rPr>
        <w:t>t</w:t>
      </w:r>
      <w:r w:rsidR="00B92073" w:rsidRPr="009B55AB">
        <w:rPr>
          <w:color w:val="000000"/>
        </w:rPr>
        <w:t xml:space="preserve">he </w:t>
      </w:r>
      <w:r w:rsidR="00A813D4" w:rsidRPr="009B55AB">
        <w:rPr>
          <w:color w:val="000000"/>
        </w:rPr>
        <w:t>Guiding Principles on Business and Human Rights</w:t>
      </w:r>
      <w:r w:rsidR="00EA3219" w:rsidRPr="009B55AB">
        <w:rPr>
          <w:color w:val="000000"/>
        </w:rPr>
        <w:t xml:space="preserve">, </w:t>
      </w:r>
      <w:r w:rsidRPr="009B55AB">
        <w:rPr>
          <w:color w:val="000000"/>
        </w:rPr>
        <w:t>call on</w:t>
      </w:r>
      <w:r w:rsidR="00B92073" w:rsidRPr="009B55AB">
        <w:rPr>
          <w:color w:val="000000"/>
        </w:rPr>
        <w:t xml:space="preserve"> companies </w:t>
      </w:r>
      <w:r w:rsidRPr="009B55AB">
        <w:rPr>
          <w:color w:val="000000"/>
        </w:rPr>
        <w:t xml:space="preserve">to </w:t>
      </w:r>
      <w:r w:rsidR="00B92073" w:rsidRPr="009B55AB">
        <w:rPr>
          <w:color w:val="000000"/>
        </w:rPr>
        <w:t xml:space="preserve">establish or </w:t>
      </w:r>
      <w:r w:rsidRPr="009B55AB">
        <w:rPr>
          <w:color w:val="000000"/>
        </w:rPr>
        <w:t xml:space="preserve">to </w:t>
      </w:r>
      <w:r w:rsidR="00B92073" w:rsidRPr="009B55AB">
        <w:rPr>
          <w:color w:val="000000"/>
        </w:rPr>
        <w:t>participate in effective operational-level grievance mechanisms for those adversely impacted</w:t>
      </w:r>
      <w:r w:rsidRPr="009B55AB">
        <w:rPr>
          <w:color w:val="000000"/>
        </w:rPr>
        <w:t xml:space="preserve"> by them</w:t>
      </w:r>
      <w:r w:rsidR="00EA3219" w:rsidRPr="009B55AB">
        <w:rPr>
          <w:color w:val="000000"/>
        </w:rPr>
        <w:t>,</w:t>
      </w:r>
      <w:r w:rsidR="00B92073" w:rsidRPr="009B55AB">
        <w:rPr>
          <w:color w:val="000000"/>
        </w:rPr>
        <w:t xml:space="preserve"> so that grievances can be addressed early and remediated directly (</w:t>
      </w:r>
      <w:r w:rsidR="00EA3219" w:rsidRPr="009B55AB">
        <w:rPr>
          <w:color w:val="000000"/>
        </w:rPr>
        <w:t>p</w:t>
      </w:r>
      <w:r w:rsidR="00B92073" w:rsidRPr="009B55AB">
        <w:rPr>
          <w:color w:val="000000"/>
        </w:rPr>
        <w:t xml:space="preserve">rinciple 29). </w:t>
      </w:r>
      <w:r w:rsidR="006F68DC" w:rsidRPr="009B55AB">
        <w:rPr>
          <w:color w:val="000000"/>
        </w:rPr>
        <w:t xml:space="preserve">Such </w:t>
      </w:r>
      <w:r w:rsidR="00B92073" w:rsidRPr="009B55AB">
        <w:rPr>
          <w:color w:val="000000"/>
        </w:rPr>
        <w:t>mechanisms are typically administered by enterprises, alone or in collaboration with other relevant stakeholders. They can be important complements to wider stakeholder engagement and collective bargaining processes, but cannot substitute for either</w:t>
      </w:r>
      <w:r w:rsidR="00AF55EC" w:rsidRPr="009B55AB">
        <w:rPr>
          <w:color w:val="000000"/>
        </w:rPr>
        <w:t>, and can also make it possible to prevent harm from compounding or escalating</w:t>
      </w:r>
      <w:r w:rsidR="00B92073" w:rsidRPr="009B55AB">
        <w:rPr>
          <w:color w:val="000000"/>
        </w:rPr>
        <w:t xml:space="preserve">. To ensure their effectiveness, </w:t>
      </w:r>
      <w:r w:rsidRPr="009B55AB">
        <w:rPr>
          <w:color w:val="000000"/>
        </w:rPr>
        <w:t xml:space="preserve">the Guiding Principles on Business and Human Rights state that the </w:t>
      </w:r>
      <w:r w:rsidR="006F68DC" w:rsidRPr="009B55AB">
        <w:rPr>
          <w:color w:val="000000"/>
        </w:rPr>
        <w:t>operational-level grievance</w:t>
      </w:r>
      <w:r w:rsidR="00B92073" w:rsidRPr="009B55AB">
        <w:rPr>
          <w:color w:val="000000"/>
        </w:rPr>
        <w:t xml:space="preserve"> mechanisms should be legitimate, accessible, predictable, equitable, transparent, rights-compatible, a source of continuous learning, and based on engagement and dialogue (</w:t>
      </w:r>
      <w:r w:rsidR="00EA3219" w:rsidRPr="009B55AB">
        <w:rPr>
          <w:color w:val="000000"/>
        </w:rPr>
        <w:t>p</w:t>
      </w:r>
      <w:r w:rsidR="00B92073" w:rsidRPr="009B55AB">
        <w:rPr>
          <w:color w:val="000000"/>
        </w:rPr>
        <w:t xml:space="preserve">rinciple 31). </w:t>
      </w:r>
      <w:r w:rsidR="006F68DC" w:rsidRPr="009B55AB">
        <w:rPr>
          <w:color w:val="000000"/>
        </w:rPr>
        <w:t>The</w:t>
      </w:r>
      <w:r w:rsidR="00AF55EC" w:rsidRPr="009B55AB">
        <w:rPr>
          <w:color w:val="000000"/>
        </w:rPr>
        <w:t>re are alread</w:t>
      </w:r>
      <w:r w:rsidR="006F68DC" w:rsidRPr="009B55AB">
        <w:rPr>
          <w:color w:val="000000"/>
        </w:rPr>
        <w:t xml:space="preserve">y </w:t>
      </w:r>
      <w:r w:rsidR="00AF55EC" w:rsidRPr="009B55AB">
        <w:rPr>
          <w:color w:val="000000"/>
        </w:rPr>
        <w:t>s</w:t>
      </w:r>
      <w:r w:rsidR="00B92073" w:rsidRPr="009B55AB">
        <w:rPr>
          <w:color w:val="000000"/>
        </w:rPr>
        <w:t>ome good practice examples of operational-level grievance mechanisms</w:t>
      </w:r>
      <w:r w:rsidR="0066597B" w:rsidRPr="009B55AB">
        <w:rPr>
          <w:color w:val="000000"/>
        </w:rPr>
        <w:t>.</w:t>
      </w:r>
      <w:r w:rsidR="00BA0724" w:rsidRPr="009B55AB">
        <w:rPr>
          <w:rStyle w:val="FootnoteReference"/>
        </w:rPr>
        <w:footnoteReference w:id="70"/>
      </w:r>
    </w:p>
    <w:p w:rsidR="006C5FBB" w:rsidRPr="009B55AB" w:rsidRDefault="00B92073" w:rsidP="00EC38D8">
      <w:pPr>
        <w:pStyle w:val="SingleTxtG"/>
        <w:numPr>
          <w:ilvl w:val="0"/>
          <w:numId w:val="9"/>
        </w:numPr>
        <w:ind w:left="1134" w:firstLine="0"/>
        <w:rPr>
          <w:color w:val="000000"/>
        </w:rPr>
      </w:pPr>
      <w:r w:rsidRPr="009B55AB">
        <w:rPr>
          <w:color w:val="000000"/>
        </w:rPr>
        <w:t>As part of its duty to protect against business-related human rights abuses, the State is required to take appropriate steps to ensure that those affected have access to effective remedy when abuses occur within their territory and/or jurisdiction</w:t>
      </w:r>
      <w:r w:rsidR="002646DF" w:rsidRPr="009B55AB">
        <w:rPr>
          <w:color w:val="000000"/>
        </w:rPr>
        <w:t xml:space="preserve"> and to reduce barriers that could lead to a denial of this access</w:t>
      </w:r>
      <w:r w:rsidRPr="009B55AB">
        <w:rPr>
          <w:color w:val="000000"/>
        </w:rPr>
        <w:t xml:space="preserve">. </w:t>
      </w:r>
      <w:r w:rsidR="001E2336" w:rsidRPr="009B55AB">
        <w:rPr>
          <w:color w:val="000000"/>
        </w:rPr>
        <w:t>In t</w:t>
      </w:r>
      <w:r w:rsidRPr="009B55AB">
        <w:rPr>
          <w:color w:val="000000"/>
        </w:rPr>
        <w:t xml:space="preserve">he </w:t>
      </w:r>
      <w:r w:rsidR="00A813D4" w:rsidRPr="009B55AB">
        <w:rPr>
          <w:color w:val="000000"/>
        </w:rPr>
        <w:t>Guiding Principles on Business and Human Rights</w:t>
      </w:r>
      <w:r w:rsidR="001E2336" w:rsidRPr="009B55AB">
        <w:rPr>
          <w:color w:val="000000"/>
        </w:rPr>
        <w:t>, it is indicated</w:t>
      </w:r>
      <w:r w:rsidRPr="009B55AB">
        <w:rPr>
          <w:color w:val="000000"/>
        </w:rPr>
        <w:t xml:space="preserve"> that this is to be achieved primarily through </w:t>
      </w:r>
      <w:r w:rsidR="001E2336" w:rsidRPr="009B55AB">
        <w:rPr>
          <w:color w:val="000000"/>
        </w:rPr>
        <w:t>S</w:t>
      </w:r>
      <w:r w:rsidRPr="009B55AB">
        <w:rPr>
          <w:color w:val="000000"/>
        </w:rPr>
        <w:t>tate-based judicial mechanism</w:t>
      </w:r>
      <w:r w:rsidR="001E2336" w:rsidRPr="009B55AB">
        <w:rPr>
          <w:color w:val="000000"/>
        </w:rPr>
        <w:t>s</w:t>
      </w:r>
      <w:r w:rsidRPr="009B55AB">
        <w:rPr>
          <w:color w:val="000000"/>
        </w:rPr>
        <w:t xml:space="preserve"> and non-judicial </w:t>
      </w:r>
      <w:r w:rsidR="002646DF" w:rsidRPr="009B55AB">
        <w:rPr>
          <w:color w:val="000000"/>
        </w:rPr>
        <w:t xml:space="preserve">grievance </w:t>
      </w:r>
      <w:r w:rsidRPr="009B55AB">
        <w:rPr>
          <w:color w:val="000000"/>
        </w:rPr>
        <w:t>mechanisms, which are complementary in nature (</w:t>
      </w:r>
      <w:r w:rsidR="001E2336" w:rsidRPr="009B55AB">
        <w:rPr>
          <w:color w:val="000000"/>
        </w:rPr>
        <w:t>p</w:t>
      </w:r>
      <w:r w:rsidRPr="009B55AB">
        <w:rPr>
          <w:color w:val="000000"/>
        </w:rPr>
        <w:t xml:space="preserve">rinciples </w:t>
      </w:r>
      <w:r w:rsidR="002646DF" w:rsidRPr="009B55AB">
        <w:rPr>
          <w:color w:val="000000"/>
        </w:rPr>
        <w:t>25</w:t>
      </w:r>
      <w:r w:rsidR="00311840" w:rsidRPr="009B55AB">
        <w:rPr>
          <w:color w:val="000000"/>
        </w:rPr>
        <w:t>–</w:t>
      </w:r>
      <w:r w:rsidR="002646DF" w:rsidRPr="009B55AB">
        <w:rPr>
          <w:color w:val="000000"/>
        </w:rPr>
        <w:t>27)</w:t>
      </w:r>
      <w:r w:rsidRPr="009B55AB">
        <w:rPr>
          <w:color w:val="000000"/>
        </w:rPr>
        <w:t>. States</w:t>
      </w:r>
      <w:r w:rsidR="002646DF" w:rsidRPr="009B55AB">
        <w:rPr>
          <w:color w:val="000000"/>
        </w:rPr>
        <w:t xml:space="preserve"> are also encouraged</w:t>
      </w:r>
      <w:r w:rsidRPr="009B55AB">
        <w:rPr>
          <w:color w:val="000000"/>
        </w:rPr>
        <w:t xml:space="preserve"> to consider ways to facilitate access to </w:t>
      </w:r>
      <w:r w:rsidR="005631EF" w:rsidRPr="009B55AB">
        <w:rPr>
          <w:color w:val="000000"/>
        </w:rPr>
        <w:t xml:space="preserve">effective </w:t>
      </w:r>
      <w:r w:rsidRPr="009B55AB">
        <w:rPr>
          <w:color w:val="000000"/>
        </w:rPr>
        <w:t>non-State based grievance mechanisms</w:t>
      </w:r>
      <w:r w:rsidR="005631EF" w:rsidRPr="009B55AB">
        <w:rPr>
          <w:color w:val="000000"/>
        </w:rPr>
        <w:t xml:space="preserve"> that</w:t>
      </w:r>
      <w:r w:rsidRPr="009B55AB">
        <w:rPr>
          <w:color w:val="000000"/>
        </w:rPr>
        <w:t xml:space="preserve"> can have the benefit of reduced costs, increased speed of access and transnational reach, where States may be more limited. These may be </w:t>
      </w:r>
      <w:r w:rsidR="00EC38D8" w:rsidRPr="009B55AB">
        <w:rPr>
          <w:color w:val="000000"/>
        </w:rPr>
        <w:t xml:space="preserve">non-judicial </w:t>
      </w:r>
      <w:r w:rsidRPr="009B55AB">
        <w:rPr>
          <w:color w:val="000000"/>
        </w:rPr>
        <w:t>business, industry or multi-stakeholder mechanisms; or they may be regional or international human rights bodies</w:t>
      </w:r>
      <w:r w:rsidR="002646DF" w:rsidRPr="009B55AB">
        <w:rPr>
          <w:color w:val="000000"/>
        </w:rPr>
        <w:t xml:space="preserve"> (</w:t>
      </w:r>
      <w:r w:rsidR="001E2336" w:rsidRPr="009B55AB">
        <w:rPr>
          <w:color w:val="000000"/>
        </w:rPr>
        <w:t>see p</w:t>
      </w:r>
      <w:r w:rsidR="002646DF" w:rsidRPr="009B55AB">
        <w:rPr>
          <w:color w:val="000000"/>
        </w:rPr>
        <w:t>rinciple 28)</w:t>
      </w:r>
      <w:r w:rsidRPr="009B55AB">
        <w:rPr>
          <w:color w:val="000000"/>
        </w:rPr>
        <w:t>.</w:t>
      </w:r>
      <w:r w:rsidR="006C5FBB" w:rsidRPr="009B55AB">
        <w:rPr>
          <w:color w:val="000000"/>
        </w:rPr>
        <w:t xml:space="preserve"> </w:t>
      </w:r>
    </w:p>
    <w:p w:rsidR="006C5FBB" w:rsidRPr="009B55AB" w:rsidRDefault="00B92073" w:rsidP="001E2336">
      <w:pPr>
        <w:pStyle w:val="SingleTxtG"/>
        <w:numPr>
          <w:ilvl w:val="0"/>
          <w:numId w:val="9"/>
        </w:numPr>
        <w:ind w:left="1134" w:firstLine="0"/>
        <w:rPr>
          <w:color w:val="000000"/>
        </w:rPr>
      </w:pPr>
      <w:r w:rsidRPr="009B55AB">
        <w:rPr>
          <w:color w:val="000000"/>
        </w:rPr>
        <w:t xml:space="preserve">For victims of </w:t>
      </w:r>
      <w:r w:rsidR="002646DF" w:rsidRPr="009B55AB">
        <w:rPr>
          <w:color w:val="000000"/>
        </w:rPr>
        <w:t>contemporary forms of slavery</w:t>
      </w:r>
      <w:r w:rsidRPr="009B55AB">
        <w:rPr>
          <w:color w:val="000000"/>
        </w:rPr>
        <w:t>,</w:t>
      </w:r>
      <w:r w:rsidR="0082781D" w:rsidRPr="009B55AB">
        <w:rPr>
          <w:color w:val="000000"/>
        </w:rPr>
        <w:t xml:space="preserve"> including those in supply chains,</w:t>
      </w:r>
      <w:r w:rsidR="00E520FE" w:rsidRPr="009B55AB">
        <w:rPr>
          <w:color w:val="000000"/>
        </w:rPr>
        <w:t xml:space="preserve"> </w:t>
      </w:r>
      <w:r w:rsidR="0082781D" w:rsidRPr="009B55AB">
        <w:t>remedies may include</w:t>
      </w:r>
      <w:r w:rsidR="00A912EF" w:rsidRPr="009B55AB">
        <w:t xml:space="preserve"> compensation, medical and psychological care, </w:t>
      </w:r>
      <w:r w:rsidR="0082781D" w:rsidRPr="009B55AB">
        <w:t xml:space="preserve">free </w:t>
      </w:r>
      <w:r w:rsidR="00A912EF" w:rsidRPr="009B55AB">
        <w:t>legal</w:t>
      </w:r>
      <w:r w:rsidR="0082781D" w:rsidRPr="009B55AB">
        <w:t xml:space="preserve"> aid</w:t>
      </w:r>
      <w:r w:rsidR="00A912EF" w:rsidRPr="009B55AB">
        <w:t xml:space="preserve"> and social </w:t>
      </w:r>
      <w:r w:rsidR="00A912EF" w:rsidRPr="009B55AB">
        <w:rPr>
          <w:color w:val="000000"/>
          <w:shd w:val="clear" w:color="auto" w:fill="FFFFFF"/>
        </w:rPr>
        <w:t>services</w:t>
      </w:r>
      <w:r w:rsidR="0082781D" w:rsidRPr="009B55AB">
        <w:rPr>
          <w:color w:val="000000"/>
          <w:shd w:val="clear" w:color="auto" w:fill="FFFFFF"/>
        </w:rPr>
        <w:t>,</w:t>
      </w:r>
      <w:r w:rsidR="00A912EF" w:rsidRPr="009B55AB">
        <w:rPr>
          <w:color w:val="000000"/>
          <w:shd w:val="clear" w:color="auto" w:fill="FFFFFF"/>
        </w:rPr>
        <w:t xml:space="preserve"> effective measures aimed at the cessation of continuing violations</w:t>
      </w:r>
      <w:r w:rsidR="0082781D" w:rsidRPr="009B55AB">
        <w:rPr>
          <w:color w:val="000000"/>
          <w:shd w:val="clear" w:color="auto" w:fill="FFFFFF"/>
        </w:rPr>
        <w:t xml:space="preserve"> and alternative livelihood support measures</w:t>
      </w:r>
      <w:r w:rsidR="00A912EF" w:rsidRPr="009B55AB">
        <w:rPr>
          <w:color w:val="000000"/>
          <w:shd w:val="clear" w:color="auto" w:fill="FFFFFF"/>
        </w:rPr>
        <w:t>.</w:t>
      </w:r>
      <w:r w:rsidR="00A912EF" w:rsidRPr="009B55AB">
        <w:rPr>
          <w:color w:val="000000"/>
        </w:rPr>
        <w:t xml:space="preserve"> </w:t>
      </w:r>
      <w:r w:rsidRPr="009B55AB">
        <w:rPr>
          <w:color w:val="000000"/>
        </w:rPr>
        <w:t>However, the right to an effective remedy</w:t>
      </w:r>
      <w:r w:rsidR="006C5FBB" w:rsidRPr="009B55AB">
        <w:rPr>
          <w:color w:val="000000"/>
        </w:rPr>
        <w:t xml:space="preserve"> </w:t>
      </w:r>
      <w:r w:rsidRPr="009B55AB">
        <w:rPr>
          <w:color w:val="000000"/>
        </w:rPr>
        <w:t xml:space="preserve">for many workers, in particular the most vulnerable in supply chains, remains largely elusive and redress for corporate human rights violations is hampered by many barriers, including the high costs of litigation and </w:t>
      </w:r>
      <w:r w:rsidR="001E2336" w:rsidRPr="009B55AB">
        <w:rPr>
          <w:color w:val="000000"/>
        </w:rPr>
        <w:t xml:space="preserve">a </w:t>
      </w:r>
      <w:r w:rsidRPr="009B55AB">
        <w:rPr>
          <w:color w:val="000000"/>
        </w:rPr>
        <w:t>lack of a free legal aid. Moreover, the victims, especially if not members of trade unions, may not be aware that their rights have been violated. In extreme instances, workers may be enslaved and physically unable to enforce their rights.</w:t>
      </w:r>
      <w:r w:rsidR="00BA0724" w:rsidRPr="009B55AB">
        <w:rPr>
          <w:rStyle w:val="FootnoteReference"/>
        </w:rPr>
        <w:footnoteReference w:id="71"/>
      </w:r>
      <w:r w:rsidRPr="009B55AB">
        <w:rPr>
          <w:color w:val="000000"/>
        </w:rPr>
        <w:t xml:space="preserve"> </w:t>
      </w:r>
    </w:p>
    <w:p w:rsidR="00591526" w:rsidRPr="009B55AB" w:rsidRDefault="00B92073" w:rsidP="00591526">
      <w:pPr>
        <w:pStyle w:val="SingleTxtG"/>
        <w:numPr>
          <w:ilvl w:val="0"/>
          <w:numId w:val="9"/>
        </w:numPr>
        <w:ind w:left="1134" w:firstLine="0"/>
        <w:rPr>
          <w:color w:val="000000"/>
        </w:rPr>
      </w:pPr>
      <w:r w:rsidRPr="009B55AB">
        <w:rPr>
          <w:color w:val="000000"/>
        </w:rPr>
        <w:t xml:space="preserve">Given the gravity of slavery and slavery-like practices as gross human rights violations, judicial remedies are a key form of securing accountability for business-related human rights </w:t>
      </w:r>
      <w:r w:rsidR="009A524A" w:rsidRPr="009B55AB">
        <w:rPr>
          <w:color w:val="000000"/>
        </w:rPr>
        <w:t>abuses</w:t>
      </w:r>
      <w:r w:rsidRPr="009B55AB">
        <w:rPr>
          <w:color w:val="000000"/>
        </w:rPr>
        <w:t xml:space="preserve">. </w:t>
      </w:r>
      <w:r w:rsidR="002361C4" w:rsidRPr="009B55AB">
        <w:rPr>
          <w:color w:val="000000"/>
        </w:rPr>
        <w:t xml:space="preserve">Access to justice for victims </w:t>
      </w:r>
      <w:r w:rsidR="00CD2451" w:rsidRPr="009B55AB">
        <w:rPr>
          <w:color w:val="000000"/>
        </w:rPr>
        <w:t xml:space="preserve">in this context </w:t>
      </w:r>
      <w:r w:rsidR="002361C4" w:rsidRPr="009B55AB">
        <w:rPr>
          <w:color w:val="000000"/>
        </w:rPr>
        <w:t>is</w:t>
      </w:r>
      <w:r w:rsidR="009618FF" w:rsidRPr="009B55AB">
        <w:rPr>
          <w:color w:val="000000"/>
        </w:rPr>
        <w:t>,</w:t>
      </w:r>
      <w:r w:rsidR="002361C4" w:rsidRPr="009B55AB">
        <w:rPr>
          <w:color w:val="000000"/>
        </w:rPr>
        <w:t xml:space="preserve"> </w:t>
      </w:r>
      <w:r w:rsidRPr="009B55AB">
        <w:rPr>
          <w:color w:val="000000"/>
        </w:rPr>
        <w:t>however, often constrained by legal rules</w:t>
      </w:r>
      <w:r w:rsidR="002361C4" w:rsidRPr="009B55AB">
        <w:rPr>
          <w:color w:val="000000"/>
        </w:rPr>
        <w:t xml:space="preserve"> limiting the liability of a corporation for human rights violations not directly arising from its business operations</w:t>
      </w:r>
      <w:r w:rsidR="008544D8" w:rsidRPr="009B55AB">
        <w:rPr>
          <w:color w:val="000000"/>
        </w:rPr>
        <w:t>. This is a problem in global supply chains where</w:t>
      </w:r>
      <w:r w:rsidR="00EC38D8" w:rsidRPr="009B55AB">
        <w:rPr>
          <w:color w:val="000000"/>
        </w:rPr>
        <w:t>by</w:t>
      </w:r>
      <w:r w:rsidR="008544D8" w:rsidRPr="009B55AB">
        <w:rPr>
          <w:color w:val="000000"/>
        </w:rPr>
        <w:t xml:space="preserve"> the business enterprise sourcing the product is </w:t>
      </w:r>
      <w:r w:rsidR="00591526" w:rsidRPr="009B55AB">
        <w:rPr>
          <w:color w:val="000000"/>
        </w:rPr>
        <w:t xml:space="preserve">not directly implicated in the exploitation that occurs lower down the supply chain, but is complicit as a result of failing to comply with its human rights due diligence obligations. </w:t>
      </w:r>
      <w:r w:rsidR="008544D8" w:rsidRPr="009B55AB">
        <w:rPr>
          <w:color w:val="000000"/>
        </w:rPr>
        <w:t xml:space="preserve">Also, vicarious liability rules prevent corporate liability for management conduct in many instances which arise in the disarticulation in the supply between the global retailer and the many small subcontractors at the lowest tier. </w:t>
      </w:r>
    </w:p>
    <w:p w:rsidR="00591526" w:rsidRPr="009B55AB" w:rsidRDefault="00B92073" w:rsidP="001E2336">
      <w:pPr>
        <w:pStyle w:val="SingleTxtG"/>
        <w:numPr>
          <w:ilvl w:val="0"/>
          <w:numId w:val="9"/>
        </w:numPr>
        <w:ind w:left="1134" w:firstLine="0"/>
      </w:pPr>
      <w:r w:rsidRPr="009B55AB">
        <w:rPr>
          <w:color w:val="000000"/>
        </w:rPr>
        <w:t xml:space="preserve">In the context of supply chains, </w:t>
      </w:r>
      <w:r w:rsidR="001E2336" w:rsidRPr="009B55AB">
        <w:rPr>
          <w:color w:val="000000"/>
        </w:rPr>
        <w:t xml:space="preserve">a </w:t>
      </w:r>
      <w:r w:rsidRPr="009B55AB">
        <w:rPr>
          <w:color w:val="000000"/>
        </w:rPr>
        <w:t xml:space="preserve">lack of extraterritorial </w:t>
      </w:r>
      <w:r w:rsidR="00141B61" w:rsidRPr="009B55AB">
        <w:rPr>
          <w:color w:val="000000"/>
        </w:rPr>
        <w:t xml:space="preserve">jurisdiction </w:t>
      </w:r>
      <w:r w:rsidR="00D257BB" w:rsidRPr="009B55AB">
        <w:rPr>
          <w:color w:val="000000"/>
        </w:rPr>
        <w:t xml:space="preserve">affects access to remedies for </w:t>
      </w:r>
      <w:r w:rsidR="009A524A" w:rsidRPr="009B55AB">
        <w:rPr>
          <w:color w:val="000000"/>
        </w:rPr>
        <w:t xml:space="preserve">contemporary forms of </w:t>
      </w:r>
      <w:r w:rsidR="00D257BB" w:rsidRPr="009B55AB">
        <w:rPr>
          <w:color w:val="000000"/>
        </w:rPr>
        <w:t>slavery and other human rights violations</w:t>
      </w:r>
      <w:r w:rsidR="001A10CD" w:rsidRPr="009B55AB">
        <w:rPr>
          <w:color w:val="000000"/>
        </w:rPr>
        <w:t>,</w:t>
      </w:r>
      <w:r w:rsidR="00141B61" w:rsidRPr="009B55AB">
        <w:rPr>
          <w:color w:val="000000"/>
        </w:rPr>
        <w:t xml:space="preserve"> </w:t>
      </w:r>
      <w:r w:rsidR="00D257BB" w:rsidRPr="009B55AB">
        <w:rPr>
          <w:color w:val="000000"/>
        </w:rPr>
        <w:t xml:space="preserve">which are committed outside the territory in which a business is </w:t>
      </w:r>
      <w:r w:rsidR="00D72FDB" w:rsidRPr="009B55AB">
        <w:rPr>
          <w:color w:val="000000"/>
        </w:rPr>
        <w:t>domicile</w:t>
      </w:r>
      <w:r w:rsidR="00D257BB" w:rsidRPr="009B55AB">
        <w:rPr>
          <w:color w:val="000000"/>
        </w:rPr>
        <w:t>d</w:t>
      </w:r>
      <w:r w:rsidR="00D72FDB" w:rsidRPr="009B55AB">
        <w:rPr>
          <w:color w:val="000000"/>
        </w:rPr>
        <w:t>.</w:t>
      </w:r>
      <w:r w:rsidR="002361C4" w:rsidRPr="009B55AB">
        <w:rPr>
          <w:color w:val="000000"/>
        </w:rPr>
        <w:t xml:space="preserve"> </w:t>
      </w:r>
      <w:r w:rsidRPr="009B55AB">
        <w:rPr>
          <w:color w:val="000000"/>
        </w:rPr>
        <w:t>In this context, the U</w:t>
      </w:r>
      <w:r w:rsidR="001E2336" w:rsidRPr="009B55AB">
        <w:rPr>
          <w:color w:val="000000"/>
        </w:rPr>
        <w:t xml:space="preserve">nited </w:t>
      </w:r>
      <w:r w:rsidRPr="009B55AB">
        <w:rPr>
          <w:color w:val="000000"/>
        </w:rPr>
        <w:t>S</w:t>
      </w:r>
      <w:r w:rsidR="001E2336" w:rsidRPr="009B55AB">
        <w:rPr>
          <w:color w:val="000000"/>
        </w:rPr>
        <w:t>tates</w:t>
      </w:r>
      <w:r w:rsidRPr="009B55AB">
        <w:rPr>
          <w:color w:val="000000"/>
        </w:rPr>
        <w:t xml:space="preserve"> Supreme Court held</w:t>
      </w:r>
      <w:r w:rsidR="001E2336" w:rsidRPr="009B55AB">
        <w:rPr>
          <w:color w:val="000000"/>
        </w:rPr>
        <w:t>,</w:t>
      </w:r>
      <w:r w:rsidRPr="009B55AB">
        <w:rPr>
          <w:color w:val="000000"/>
        </w:rPr>
        <w:t xml:space="preserve"> for </w:t>
      </w:r>
      <w:r w:rsidR="001E2336" w:rsidRPr="009B55AB">
        <w:rPr>
          <w:color w:val="000000"/>
        </w:rPr>
        <w:t xml:space="preserve">example, </w:t>
      </w:r>
      <w:r w:rsidRPr="009B55AB">
        <w:rPr>
          <w:color w:val="000000"/>
        </w:rPr>
        <w:t xml:space="preserve">in </w:t>
      </w:r>
      <w:r w:rsidRPr="009B55AB">
        <w:rPr>
          <w:i/>
          <w:iCs/>
          <w:color w:val="000000"/>
        </w:rPr>
        <w:t>Kiobel v. Royal Dutch Petroleum</w:t>
      </w:r>
      <w:r w:rsidRPr="009B55AB">
        <w:rPr>
          <w:color w:val="000000"/>
        </w:rPr>
        <w:t>,</w:t>
      </w:r>
      <w:r w:rsidRPr="009B55AB">
        <w:rPr>
          <w:i/>
          <w:iCs/>
          <w:color w:val="000000"/>
        </w:rPr>
        <w:t xml:space="preserve"> Co</w:t>
      </w:r>
      <w:r w:rsidR="00D5424E" w:rsidRPr="009B55AB">
        <w:rPr>
          <w:color w:val="000000"/>
        </w:rPr>
        <w:t>.</w:t>
      </w:r>
      <w:r w:rsidR="001E2336" w:rsidRPr="009B55AB">
        <w:rPr>
          <w:color w:val="000000"/>
        </w:rPr>
        <w:t>,</w:t>
      </w:r>
      <w:r w:rsidRPr="009B55AB">
        <w:rPr>
          <w:color w:val="000000"/>
        </w:rPr>
        <w:t xml:space="preserve"> that the presumption against the extraterritorial application of U</w:t>
      </w:r>
      <w:r w:rsidR="001E2336" w:rsidRPr="009B55AB">
        <w:rPr>
          <w:color w:val="000000"/>
        </w:rPr>
        <w:t xml:space="preserve">nited </w:t>
      </w:r>
      <w:r w:rsidRPr="009B55AB">
        <w:rPr>
          <w:color w:val="000000"/>
        </w:rPr>
        <w:t>S</w:t>
      </w:r>
      <w:r w:rsidR="001E2336" w:rsidRPr="009B55AB">
        <w:rPr>
          <w:color w:val="000000"/>
        </w:rPr>
        <w:t>tates</w:t>
      </w:r>
      <w:r w:rsidRPr="009B55AB">
        <w:rPr>
          <w:color w:val="000000"/>
        </w:rPr>
        <w:t xml:space="preserve"> law applies to the Alien Tort Statute,</w:t>
      </w:r>
      <w:r w:rsidR="00BA0724" w:rsidRPr="009B55AB">
        <w:rPr>
          <w:rStyle w:val="FootnoteReference"/>
        </w:rPr>
        <w:footnoteReference w:id="72"/>
      </w:r>
      <w:r w:rsidRPr="009B55AB">
        <w:rPr>
          <w:color w:val="000000"/>
        </w:rPr>
        <w:t xml:space="preserve"> and this can only be overcome if the claim “touches and concerns” the territory of the United States “with sufficient force” to displace the presumption against extraterritorial application. </w:t>
      </w:r>
    </w:p>
    <w:p w:rsidR="006C5FBB" w:rsidRPr="009B55AB" w:rsidRDefault="00902A0E" w:rsidP="00902A0E">
      <w:pPr>
        <w:pStyle w:val="H1G"/>
      </w:pPr>
      <w:r w:rsidRPr="009B55AB">
        <w:tab/>
      </w:r>
      <w:r w:rsidR="00B92073" w:rsidRPr="009B55AB">
        <w:t>G.</w:t>
      </w:r>
      <w:r w:rsidR="007C4A99" w:rsidRPr="009B55AB">
        <w:tab/>
      </w:r>
      <w:r w:rsidR="00B92073" w:rsidRPr="009B55AB">
        <w:t xml:space="preserve">Some challenges and gaps to ensuring </w:t>
      </w:r>
      <w:r w:rsidR="001E2336" w:rsidRPr="009B55AB">
        <w:t xml:space="preserve">the </w:t>
      </w:r>
      <w:r w:rsidR="00B92073" w:rsidRPr="009B55AB">
        <w:t xml:space="preserve">accountability </w:t>
      </w:r>
      <w:r w:rsidR="000D524A" w:rsidRPr="009B55AB">
        <w:t>of States and businesses for</w:t>
      </w:r>
      <w:r w:rsidR="00B92073" w:rsidRPr="009B55AB">
        <w:t xml:space="preserve"> </w:t>
      </w:r>
      <w:r w:rsidR="000D524A" w:rsidRPr="009B55AB">
        <w:t>contemporary forms of</w:t>
      </w:r>
      <w:r w:rsidR="00B658D1" w:rsidRPr="009B55AB">
        <w:t> </w:t>
      </w:r>
      <w:r w:rsidR="000D524A" w:rsidRPr="009B55AB">
        <w:t>slavery</w:t>
      </w:r>
      <w:r w:rsidR="00B92073" w:rsidRPr="009B55AB">
        <w:t xml:space="preserve"> in supply chains </w:t>
      </w:r>
    </w:p>
    <w:p w:rsidR="006C5FBB" w:rsidRPr="009B55AB" w:rsidRDefault="00B92073" w:rsidP="006C5FBB">
      <w:pPr>
        <w:pStyle w:val="SingleTxtG"/>
        <w:numPr>
          <w:ilvl w:val="0"/>
          <w:numId w:val="9"/>
        </w:numPr>
        <w:ind w:left="1134" w:firstLine="0"/>
        <w:rPr>
          <w:color w:val="000000"/>
        </w:rPr>
      </w:pPr>
      <w:r w:rsidRPr="009B55AB">
        <w:rPr>
          <w:color w:val="000000"/>
        </w:rPr>
        <w:t>Despite notable improvements</w:t>
      </w:r>
      <w:r w:rsidR="008851B2" w:rsidRPr="009B55AB">
        <w:rPr>
          <w:color w:val="000000"/>
        </w:rPr>
        <w:t xml:space="preserve"> in recent years</w:t>
      </w:r>
      <w:r w:rsidRPr="009B55AB">
        <w:rPr>
          <w:color w:val="000000"/>
        </w:rPr>
        <w:t>, gaps in legal and regulatory pro</w:t>
      </w:r>
      <w:r w:rsidR="00A912EF" w:rsidRPr="009B55AB">
        <w:rPr>
          <w:color w:val="000000"/>
        </w:rPr>
        <w:t>tection for the human rights of</w:t>
      </w:r>
      <w:r w:rsidRPr="009B55AB">
        <w:rPr>
          <w:color w:val="000000"/>
        </w:rPr>
        <w:t xml:space="preserve"> victims </w:t>
      </w:r>
      <w:r w:rsidR="008851B2" w:rsidRPr="009B55AB">
        <w:rPr>
          <w:color w:val="000000"/>
        </w:rPr>
        <w:t xml:space="preserve">of contemporary forms of slavery </w:t>
      </w:r>
      <w:r w:rsidRPr="009B55AB">
        <w:rPr>
          <w:color w:val="000000"/>
        </w:rPr>
        <w:t>exist in a number of countries. This has a significant impact on enforcing corporate legal liability.</w:t>
      </w:r>
      <w:r w:rsidR="00BA0724" w:rsidRPr="009B55AB">
        <w:rPr>
          <w:rStyle w:val="FootnoteReference"/>
        </w:rPr>
        <w:footnoteReference w:id="73"/>
      </w:r>
      <w:r w:rsidRPr="009B55AB">
        <w:rPr>
          <w:color w:val="000000"/>
        </w:rPr>
        <w:t xml:space="preserve"> In many cases</w:t>
      </w:r>
      <w:r w:rsidR="001E2336" w:rsidRPr="009B55AB">
        <w:rPr>
          <w:color w:val="000000"/>
        </w:rPr>
        <w:t>,</w:t>
      </w:r>
      <w:r w:rsidRPr="009B55AB">
        <w:rPr>
          <w:color w:val="000000"/>
        </w:rPr>
        <w:t xml:space="preserve"> States also lack an integrated approach to criminal, labour and </w:t>
      </w:r>
      <w:r w:rsidR="007B15B1" w:rsidRPr="009B55AB">
        <w:rPr>
          <w:color w:val="000000"/>
        </w:rPr>
        <w:t xml:space="preserve">human rights </w:t>
      </w:r>
      <w:r w:rsidRPr="009B55AB">
        <w:rPr>
          <w:color w:val="000000"/>
        </w:rPr>
        <w:t xml:space="preserve">laws, which impedes law enforcement and prevents effective investigation and prosecution of abuses. Where </w:t>
      </w:r>
      <w:r w:rsidR="00E75197" w:rsidRPr="009B55AB">
        <w:rPr>
          <w:color w:val="000000"/>
        </w:rPr>
        <w:t xml:space="preserve">the </w:t>
      </w:r>
      <w:r w:rsidR="00B9556F" w:rsidRPr="009B55AB">
        <w:rPr>
          <w:color w:val="000000"/>
        </w:rPr>
        <w:t xml:space="preserve">legislative framework </w:t>
      </w:r>
      <w:r w:rsidRPr="009B55AB">
        <w:rPr>
          <w:color w:val="000000"/>
        </w:rPr>
        <w:t>does exist</w:t>
      </w:r>
      <w:r w:rsidR="001E2336" w:rsidRPr="009B55AB">
        <w:rPr>
          <w:color w:val="000000"/>
        </w:rPr>
        <w:t>,</w:t>
      </w:r>
      <w:r w:rsidRPr="009B55AB">
        <w:rPr>
          <w:color w:val="000000"/>
        </w:rPr>
        <w:t xml:space="preserve"> in some instances this is affected by lengthy legal proceedings and corruption, including bribery, which means </w:t>
      </w:r>
      <w:r w:rsidR="008851B2" w:rsidRPr="009B55AB">
        <w:rPr>
          <w:color w:val="000000"/>
        </w:rPr>
        <w:t xml:space="preserve">that </w:t>
      </w:r>
      <w:r w:rsidRPr="009B55AB">
        <w:rPr>
          <w:color w:val="000000"/>
        </w:rPr>
        <w:t xml:space="preserve">access to remedy is slow and victims are reluctant to come forward as a result. </w:t>
      </w:r>
    </w:p>
    <w:p w:rsidR="006C5FBB" w:rsidRPr="009B55AB" w:rsidRDefault="00B92073" w:rsidP="001E2336">
      <w:pPr>
        <w:pStyle w:val="SingleTxtG"/>
        <w:numPr>
          <w:ilvl w:val="0"/>
          <w:numId w:val="9"/>
        </w:numPr>
        <w:ind w:left="1134" w:firstLine="0"/>
        <w:rPr>
          <w:color w:val="000000"/>
        </w:rPr>
      </w:pPr>
      <w:r w:rsidRPr="009B55AB">
        <w:rPr>
          <w:color w:val="000000"/>
        </w:rPr>
        <w:t>In other cases, some legal jurisdictions are part of the problem, exacerbating the vulnerability of workers to contemporary forms of slavery. This is the case in countries where laws tie migrant workers to specific employers, preventing them from leaving without the employer’s authori</w:t>
      </w:r>
      <w:r w:rsidR="001E2336" w:rsidRPr="009B55AB">
        <w:rPr>
          <w:color w:val="000000"/>
        </w:rPr>
        <w:t>z</w:t>
      </w:r>
      <w:r w:rsidRPr="009B55AB">
        <w:rPr>
          <w:color w:val="000000"/>
        </w:rPr>
        <w:t xml:space="preserve">ation. In some countries, for example, certain categories of workers are </w:t>
      </w:r>
      <w:r w:rsidR="00015CC8" w:rsidRPr="009B55AB">
        <w:rPr>
          <w:color w:val="000000"/>
        </w:rPr>
        <w:t xml:space="preserve">not guaranteed their right to freedom of peaceful assembly and association and thus </w:t>
      </w:r>
      <w:r w:rsidRPr="009B55AB">
        <w:rPr>
          <w:color w:val="000000"/>
        </w:rPr>
        <w:t>not allowed to form or join trade unions or hold office within them</w:t>
      </w:r>
      <w:r w:rsidR="00CD2451" w:rsidRPr="009B55AB">
        <w:rPr>
          <w:color w:val="000000"/>
        </w:rPr>
        <w:t>, which adds to their vulnerability.</w:t>
      </w:r>
    </w:p>
    <w:p w:rsidR="006C5FBB" w:rsidRPr="009B55AB" w:rsidRDefault="00B92073" w:rsidP="001E2336">
      <w:pPr>
        <w:pStyle w:val="SingleTxtG"/>
        <w:numPr>
          <w:ilvl w:val="0"/>
          <w:numId w:val="9"/>
        </w:numPr>
        <w:ind w:left="1134" w:firstLine="0"/>
        <w:rPr>
          <w:color w:val="000000"/>
        </w:rPr>
      </w:pPr>
      <w:r w:rsidRPr="009B55AB">
        <w:rPr>
          <w:color w:val="000000"/>
        </w:rPr>
        <w:t xml:space="preserve">It also remains a challenge for transnational </w:t>
      </w:r>
      <w:r w:rsidR="00DF14D1" w:rsidRPr="009B55AB">
        <w:rPr>
          <w:color w:val="000000"/>
        </w:rPr>
        <w:t>businesses</w:t>
      </w:r>
      <w:r w:rsidR="00CD2451" w:rsidRPr="009B55AB">
        <w:rPr>
          <w:color w:val="000000"/>
        </w:rPr>
        <w:t xml:space="preserve"> </w:t>
      </w:r>
      <w:r w:rsidRPr="009B55AB">
        <w:rPr>
          <w:color w:val="000000"/>
        </w:rPr>
        <w:t xml:space="preserve">with complex supply chains to conduct human rights due diligence </w:t>
      </w:r>
      <w:r w:rsidR="00E75197" w:rsidRPr="009B55AB">
        <w:rPr>
          <w:color w:val="000000"/>
        </w:rPr>
        <w:t>on</w:t>
      </w:r>
      <w:r w:rsidRPr="009B55AB">
        <w:rPr>
          <w:color w:val="000000"/>
        </w:rPr>
        <w:t xml:space="preserve"> all levels</w:t>
      </w:r>
      <w:r w:rsidR="00DF14D1" w:rsidRPr="009B55AB">
        <w:rPr>
          <w:color w:val="000000"/>
        </w:rPr>
        <w:t xml:space="preserve"> of their supply chains,</w:t>
      </w:r>
      <w:r w:rsidRPr="009B55AB">
        <w:rPr>
          <w:color w:val="000000"/>
        </w:rPr>
        <w:t xml:space="preserve"> particularly where </w:t>
      </w:r>
      <w:r w:rsidR="001E2336" w:rsidRPr="009B55AB">
        <w:rPr>
          <w:color w:val="000000"/>
        </w:rPr>
        <w:t xml:space="preserve">they </w:t>
      </w:r>
      <w:r w:rsidRPr="009B55AB">
        <w:rPr>
          <w:color w:val="000000"/>
        </w:rPr>
        <w:t>have no direct business relationship with subcontractors.</w:t>
      </w:r>
      <w:r w:rsidR="00BA0724" w:rsidRPr="009B55AB">
        <w:rPr>
          <w:rStyle w:val="FootnoteReference"/>
        </w:rPr>
        <w:footnoteReference w:id="74"/>
      </w:r>
      <w:r w:rsidRPr="009B55AB">
        <w:rPr>
          <w:color w:val="000000"/>
        </w:rPr>
        <w:t xml:space="preserve"> The same applies for labour supply chains, the informal economy and the production, harvesting or extraction that occurs at the commodities level of the global economy. </w:t>
      </w:r>
    </w:p>
    <w:p w:rsidR="006C5FBB" w:rsidRPr="009B55AB" w:rsidRDefault="00B92073" w:rsidP="001E2336">
      <w:pPr>
        <w:pStyle w:val="SingleTxtG"/>
        <w:numPr>
          <w:ilvl w:val="0"/>
          <w:numId w:val="9"/>
        </w:numPr>
        <w:ind w:left="1134" w:firstLine="0"/>
        <w:rPr>
          <w:color w:val="000000"/>
        </w:rPr>
      </w:pPr>
      <w:r w:rsidRPr="009B55AB">
        <w:rPr>
          <w:color w:val="000000"/>
        </w:rPr>
        <w:t xml:space="preserve">A key gap is the lack of research and data in identifying the exact scope and prevalence of contemporary forms of slavery in specific </w:t>
      </w:r>
      <w:r w:rsidR="008851B2" w:rsidRPr="009B55AB">
        <w:rPr>
          <w:color w:val="000000"/>
        </w:rPr>
        <w:t xml:space="preserve">supply </w:t>
      </w:r>
      <w:r w:rsidRPr="009B55AB">
        <w:rPr>
          <w:color w:val="000000"/>
        </w:rPr>
        <w:t xml:space="preserve">chains and related to </w:t>
      </w:r>
      <w:r w:rsidR="00DF14D1" w:rsidRPr="009B55AB">
        <w:rPr>
          <w:color w:val="000000"/>
        </w:rPr>
        <w:t xml:space="preserve">particular </w:t>
      </w:r>
      <w:r w:rsidRPr="009B55AB">
        <w:rPr>
          <w:color w:val="000000"/>
        </w:rPr>
        <w:t xml:space="preserve">commodities, as well as </w:t>
      </w:r>
      <w:r w:rsidR="00DF14D1" w:rsidRPr="009B55AB">
        <w:rPr>
          <w:color w:val="000000"/>
        </w:rPr>
        <w:t xml:space="preserve">its </w:t>
      </w:r>
      <w:r w:rsidRPr="009B55AB">
        <w:rPr>
          <w:color w:val="000000"/>
        </w:rPr>
        <w:t xml:space="preserve">prevalence in the informal sector, </w:t>
      </w:r>
      <w:r w:rsidR="00DF14D1" w:rsidRPr="009B55AB">
        <w:rPr>
          <w:color w:val="000000"/>
        </w:rPr>
        <w:t xml:space="preserve">which could </w:t>
      </w:r>
      <w:r w:rsidRPr="009B55AB">
        <w:rPr>
          <w:color w:val="000000"/>
        </w:rPr>
        <w:t xml:space="preserve">enable strengthened </w:t>
      </w:r>
      <w:r w:rsidR="00DF14D1" w:rsidRPr="009B55AB">
        <w:rPr>
          <w:color w:val="000000"/>
        </w:rPr>
        <w:t xml:space="preserve">and targeted </w:t>
      </w:r>
      <w:r w:rsidRPr="009B55AB">
        <w:rPr>
          <w:color w:val="000000"/>
        </w:rPr>
        <w:t xml:space="preserve">policy and normative </w:t>
      </w:r>
      <w:r w:rsidR="00DF14D1" w:rsidRPr="009B55AB">
        <w:rPr>
          <w:color w:val="000000"/>
        </w:rPr>
        <w:t xml:space="preserve">response </w:t>
      </w:r>
      <w:r w:rsidRPr="009B55AB">
        <w:rPr>
          <w:color w:val="000000"/>
        </w:rPr>
        <w:t xml:space="preserve">and </w:t>
      </w:r>
      <w:r w:rsidR="001E2336" w:rsidRPr="009B55AB">
        <w:rPr>
          <w:color w:val="000000"/>
        </w:rPr>
        <w:t xml:space="preserve">practical </w:t>
      </w:r>
      <w:r w:rsidRPr="009B55AB">
        <w:rPr>
          <w:color w:val="000000"/>
        </w:rPr>
        <w:t>strategies. More research and data is also needed on domestic supply chains.</w:t>
      </w:r>
      <w:r w:rsidR="00BA0724" w:rsidRPr="009B55AB">
        <w:rPr>
          <w:rStyle w:val="FootnoteReference"/>
        </w:rPr>
        <w:footnoteReference w:id="75"/>
      </w:r>
      <w:r w:rsidRPr="009B55AB">
        <w:rPr>
          <w:color w:val="000000"/>
        </w:rPr>
        <w:t xml:space="preserve"> </w:t>
      </w:r>
    </w:p>
    <w:p w:rsidR="006C5FBB" w:rsidRPr="009B55AB" w:rsidRDefault="00B92073" w:rsidP="006C5FBB">
      <w:pPr>
        <w:pStyle w:val="SingleTxtG"/>
        <w:numPr>
          <w:ilvl w:val="0"/>
          <w:numId w:val="9"/>
        </w:numPr>
        <w:ind w:left="1134" w:firstLine="0"/>
        <w:rPr>
          <w:color w:val="000000"/>
        </w:rPr>
      </w:pPr>
      <w:r w:rsidRPr="009B55AB">
        <w:rPr>
          <w:color w:val="000000"/>
        </w:rPr>
        <w:t>Global businesses have the capacity and resources to address, jointly with relevant stakeholders, the root causes of contemporary forms of slavery, particularly structural issues relating to discrimination, poverty and inequality</w:t>
      </w:r>
      <w:r w:rsidR="008851B2" w:rsidRPr="009B55AB">
        <w:rPr>
          <w:color w:val="000000"/>
        </w:rPr>
        <w:t xml:space="preserve"> and should use this leverage more prominently</w:t>
      </w:r>
      <w:r w:rsidRPr="009B55AB">
        <w:rPr>
          <w:color w:val="000000"/>
        </w:rPr>
        <w:t>.</w:t>
      </w:r>
      <w:r w:rsidR="00BA0724" w:rsidRPr="009B55AB">
        <w:rPr>
          <w:rStyle w:val="FootnoteReference"/>
        </w:rPr>
        <w:footnoteReference w:id="76"/>
      </w:r>
      <w:r w:rsidRPr="009B55AB">
        <w:rPr>
          <w:color w:val="000000"/>
        </w:rPr>
        <w:t xml:space="preserve"> </w:t>
      </w:r>
      <w:r w:rsidR="008851B2" w:rsidRPr="009B55AB">
        <w:rPr>
          <w:color w:val="000000"/>
        </w:rPr>
        <w:t xml:space="preserve">There is also </w:t>
      </w:r>
      <w:r w:rsidRPr="009B55AB">
        <w:rPr>
          <w:color w:val="000000"/>
        </w:rPr>
        <w:t>the need for increased dialogue and cooperation among all stakeholders working on the issue of contemporary forms of slavery in supply chains</w:t>
      </w:r>
      <w:r w:rsidR="00DF14D1" w:rsidRPr="009B55AB">
        <w:rPr>
          <w:color w:val="000000"/>
        </w:rPr>
        <w:t>,</w:t>
      </w:r>
      <w:r w:rsidR="008851B2" w:rsidRPr="009B55AB">
        <w:rPr>
          <w:color w:val="000000"/>
        </w:rPr>
        <w:t xml:space="preserve"> </w:t>
      </w:r>
      <w:r w:rsidR="00781F29" w:rsidRPr="009B55AB">
        <w:rPr>
          <w:color w:val="000000"/>
        </w:rPr>
        <w:t xml:space="preserve">also </w:t>
      </w:r>
      <w:r w:rsidRPr="009B55AB">
        <w:rPr>
          <w:color w:val="000000"/>
        </w:rPr>
        <w:t>within the international community</w:t>
      </w:r>
      <w:r w:rsidR="008851B2" w:rsidRPr="009B55AB">
        <w:rPr>
          <w:color w:val="000000"/>
        </w:rPr>
        <w:t>,</w:t>
      </w:r>
      <w:r w:rsidR="007B15B1" w:rsidRPr="009B55AB">
        <w:rPr>
          <w:color w:val="000000"/>
        </w:rPr>
        <w:t xml:space="preserve"> </w:t>
      </w:r>
      <w:r w:rsidRPr="009B55AB">
        <w:rPr>
          <w:color w:val="000000"/>
        </w:rPr>
        <w:t xml:space="preserve">in order to </w:t>
      </w:r>
      <w:r w:rsidR="00F7794C" w:rsidRPr="009B55AB">
        <w:rPr>
          <w:color w:val="000000"/>
        </w:rPr>
        <w:t>combine their efforts to ensure its eradication</w:t>
      </w:r>
      <w:r w:rsidR="00781F29" w:rsidRPr="009B55AB">
        <w:rPr>
          <w:color w:val="000000"/>
        </w:rPr>
        <w:t xml:space="preserve">, including in relation to the 2016 International Labour Conference general discussion on the issue of decent work in global supply chains. </w:t>
      </w:r>
    </w:p>
    <w:p w:rsidR="006C5FBB" w:rsidRPr="009B55AB" w:rsidRDefault="00372D29" w:rsidP="00372D29">
      <w:pPr>
        <w:pStyle w:val="HChG"/>
      </w:pPr>
      <w:r w:rsidRPr="009B55AB">
        <w:tab/>
      </w:r>
      <w:r w:rsidR="00B92073" w:rsidRPr="009B55AB">
        <w:t>IV.</w:t>
      </w:r>
      <w:r w:rsidRPr="009B55AB">
        <w:tab/>
      </w:r>
      <w:r w:rsidR="00B92073" w:rsidRPr="009B55AB">
        <w:t>Conclusion and recommendations</w:t>
      </w:r>
    </w:p>
    <w:p w:rsidR="006C5FBB" w:rsidRPr="009B55AB" w:rsidRDefault="00B92073" w:rsidP="006C5FBB">
      <w:pPr>
        <w:pStyle w:val="SingleTxtG"/>
        <w:numPr>
          <w:ilvl w:val="0"/>
          <w:numId w:val="9"/>
        </w:numPr>
        <w:ind w:left="1134" w:firstLine="0"/>
        <w:rPr>
          <w:b/>
        </w:rPr>
      </w:pPr>
      <w:r w:rsidRPr="009B55AB">
        <w:rPr>
          <w:b/>
        </w:rPr>
        <w:t>Th</w:t>
      </w:r>
      <w:r w:rsidR="001E2336" w:rsidRPr="009B55AB">
        <w:rPr>
          <w:b/>
        </w:rPr>
        <w:t>e present</w:t>
      </w:r>
      <w:r w:rsidRPr="009B55AB">
        <w:rPr>
          <w:b/>
        </w:rPr>
        <w:t xml:space="preserve"> report provides an indication of some of the challenges </w:t>
      </w:r>
      <w:r w:rsidR="001A10CD" w:rsidRPr="009B55AB">
        <w:rPr>
          <w:b/>
        </w:rPr>
        <w:t xml:space="preserve">in </w:t>
      </w:r>
      <w:r w:rsidR="001A10CD" w:rsidRPr="009B55AB">
        <w:rPr>
          <w:rFonts w:eastAsia="SimSun"/>
          <w:b/>
          <w:color w:val="000000"/>
          <w:lang w:eastAsia="en-GB"/>
        </w:rPr>
        <w:t>enforcing accountability of States and businesses for preventing, mitigating and redressing contemporary forms of slavery in supply chains</w:t>
      </w:r>
      <w:r w:rsidRPr="009B55AB">
        <w:rPr>
          <w:b/>
        </w:rPr>
        <w:t>. The framework emerging from the U</w:t>
      </w:r>
      <w:r w:rsidR="006E5ADA" w:rsidRPr="009B55AB">
        <w:rPr>
          <w:b/>
        </w:rPr>
        <w:t xml:space="preserve">nited </w:t>
      </w:r>
      <w:r w:rsidRPr="009B55AB">
        <w:rPr>
          <w:b/>
        </w:rPr>
        <w:t>N</w:t>
      </w:r>
      <w:r w:rsidR="006E5ADA" w:rsidRPr="009B55AB">
        <w:rPr>
          <w:b/>
        </w:rPr>
        <w:t>ations</w:t>
      </w:r>
      <w:r w:rsidRPr="009B55AB">
        <w:rPr>
          <w:b/>
        </w:rPr>
        <w:t xml:space="preserve"> system has provided greater clarity on how to operationalize the responsibility of business to respect human rights, including through conducting human rights due diligence, and the obligations of States to address business-related human rights abuses. The passing of </w:t>
      </w:r>
      <w:r w:rsidR="007B15B1" w:rsidRPr="009B55AB">
        <w:rPr>
          <w:b/>
        </w:rPr>
        <w:t xml:space="preserve">national </w:t>
      </w:r>
      <w:r w:rsidRPr="009B55AB">
        <w:rPr>
          <w:b/>
        </w:rPr>
        <w:t xml:space="preserve">laws, which reflect an increasing global concern with transparency, reporting and </w:t>
      </w:r>
      <w:r w:rsidR="002B6EA8" w:rsidRPr="009B55AB">
        <w:rPr>
          <w:b/>
        </w:rPr>
        <w:t xml:space="preserve">human rights due diligence </w:t>
      </w:r>
      <w:r w:rsidRPr="009B55AB">
        <w:rPr>
          <w:b/>
        </w:rPr>
        <w:t xml:space="preserve">obligations that </w:t>
      </w:r>
      <w:r w:rsidRPr="004949C4">
        <w:rPr>
          <w:b/>
        </w:rPr>
        <w:t>add to the accountability tool belt</w:t>
      </w:r>
      <w:r w:rsidR="001E40E1" w:rsidRPr="004949C4">
        <w:rPr>
          <w:b/>
        </w:rPr>
        <w:t>,</w:t>
      </w:r>
      <w:r w:rsidRPr="004949C4">
        <w:rPr>
          <w:b/>
        </w:rPr>
        <w:t xml:space="preserve"> is to be applauded. So are the </w:t>
      </w:r>
      <w:r w:rsidR="00DE1BFF" w:rsidRPr="004949C4">
        <w:rPr>
          <w:b/>
        </w:rPr>
        <w:t>businesses’</w:t>
      </w:r>
      <w:r w:rsidR="00DE1BFF" w:rsidRPr="009B55AB">
        <w:rPr>
          <w:b/>
        </w:rPr>
        <w:t xml:space="preserve"> </w:t>
      </w:r>
      <w:r w:rsidR="003F5552" w:rsidRPr="009B55AB">
        <w:rPr>
          <w:b/>
        </w:rPr>
        <w:t xml:space="preserve">human rights </w:t>
      </w:r>
      <w:r w:rsidR="005611BD" w:rsidRPr="009B55AB">
        <w:rPr>
          <w:b/>
        </w:rPr>
        <w:t>policy commitments</w:t>
      </w:r>
      <w:r w:rsidRPr="009B55AB">
        <w:rPr>
          <w:b/>
        </w:rPr>
        <w:t>, although loopholes exist in terms of their enforcement, and the important role played in the combat against contemporary forms of slavery in supply chains by other stakeholders, including</w:t>
      </w:r>
      <w:r w:rsidR="00795C1A" w:rsidRPr="009B55AB">
        <w:rPr>
          <w:b/>
        </w:rPr>
        <w:t xml:space="preserve"> civil society actors, such as non-governmental organisations, </w:t>
      </w:r>
      <w:r w:rsidRPr="009B55AB">
        <w:rPr>
          <w:b/>
        </w:rPr>
        <w:t xml:space="preserve">trade unions, </w:t>
      </w:r>
      <w:r w:rsidR="00795C1A" w:rsidRPr="009B55AB">
        <w:rPr>
          <w:b/>
        </w:rPr>
        <w:t xml:space="preserve">foundations </w:t>
      </w:r>
      <w:r w:rsidRPr="009B55AB">
        <w:rPr>
          <w:b/>
        </w:rPr>
        <w:t>and consumers</w:t>
      </w:r>
      <w:r w:rsidR="00795C1A" w:rsidRPr="009B55AB">
        <w:rPr>
          <w:b/>
        </w:rPr>
        <w:t>, as well as international organizations and the media</w:t>
      </w:r>
      <w:r w:rsidRPr="009B55AB">
        <w:rPr>
          <w:b/>
        </w:rPr>
        <w:t xml:space="preserve">. </w:t>
      </w:r>
      <w:r w:rsidR="008851B2" w:rsidRPr="009B55AB">
        <w:rPr>
          <w:b/>
        </w:rPr>
        <w:t>W</w:t>
      </w:r>
      <w:r w:rsidRPr="009B55AB">
        <w:rPr>
          <w:b/>
        </w:rPr>
        <w:t xml:space="preserve">hile these developments are </w:t>
      </w:r>
      <w:r w:rsidR="005C637A" w:rsidRPr="009B55AB">
        <w:rPr>
          <w:b/>
        </w:rPr>
        <w:t>notable</w:t>
      </w:r>
      <w:r w:rsidRPr="009B55AB">
        <w:rPr>
          <w:b/>
        </w:rPr>
        <w:t xml:space="preserve">, </w:t>
      </w:r>
      <w:r w:rsidR="008851B2" w:rsidRPr="009B55AB">
        <w:rPr>
          <w:b/>
        </w:rPr>
        <w:t xml:space="preserve">important </w:t>
      </w:r>
      <w:r w:rsidRPr="009B55AB">
        <w:rPr>
          <w:b/>
        </w:rPr>
        <w:t>gaps still exist in terms of effective access to justice and adequate and prompt remediation</w:t>
      </w:r>
      <w:r w:rsidR="002B6EA8" w:rsidRPr="009B55AB">
        <w:rPr>
          <w:b/>
        </w:rPr>
        <w:t xml:space="preserve"> for victims of contemporary forms of slavery in supply chains</w:t>
      </w:r>
      <w:r w:rsidRPr="009B55AB">
        <w:rPr>
          <w:b/>
        </w:rPr>
        <w:t xml:space="preserve">. </w:t>
      </w:r>
    </w:p>
    <w:p w:rsidR="006C5FBB" w:rsidRPr="009B55AB" w:rsidRDefault="00B92073" w:rsidP="00C13DA0">
      <w:pPr>
        <w:pStyle w:val="SingleTxtG"/>
        <w:numPr>
          <w:ilvl w:val="0"/>
          <w:numId w:val="9"/>
        </w:numPr>
        <w:ind w:left="1134" w:firstLine="0"/>
        <w:rPr>
          <w:b/>
        </w:rPr>
      </w:pPr>
      <w:r w:rsidRPr="009B55AB">
        <w:rPr>
          <w:b/>
        </w:rPr>
        <w:t>Against this backdrop, the Special Rapporteur wishes to make the following recommendations to States:</w:t>
      </w:r>
    </w:p>
    <w:p w:rsidR="00DD14CA" w:rsidRPr="003F6677" w:rsidRDefault="007855EF" w:rsidP="002855FA">
      <w:pPr>
        <w:pStyle w:val="SingleTxtG"/>
        <w:tabs>
          <w:tab w:val="left" w:pos="1134"/>
        </w:tabs>
        <w:ind w:firstLine="567"/>
        <w:rPr>
          <w:b/>
        </w:rPr>
      </w:pPr>
      <w:r w:rsidRPr="003F6677">
        <w:rPr>
          <w:b/>
          <w:bCs/>
        </w:rPr>
        <w:t>(</w:t>
      </w:r>
      <w:r w:rsidR="00902A0E" w:rsidRPr="003F6677">
        <w:rPr>
          <w:b/>
          <w:bCs/>
        </w:rPr>
        <w:t>a)</w:t>
      </w:r>
      <w:r w:rsidR="00902A0E" w:rsidRPr="003F6677">
        <w:rPr>
          <w:b/>
        </w:rPr>
        <w:tab/>
      </w:r>
      <w:r w:rsidR="00DD14CA" w:rsidRPr="003F6677">
        <w:rPr>
          <w:b/>
        </w:rPr>
        <w:t>States should ratify all relevant international i</w:t>
      </w:r>
      <w:r w:rsidR="00B76A46" w:rsidRPr="003F6677">
        <w:rPr>
          <w:b/>
        </w:rPr>
        <w:t xml:space="preserve">nstruments prohibiting slavery </w:t>
      </w:r>
      <w:r w:rsidR="00DD14CA" w:rsidRPr="003F6677">
        <w:rPr>
          <w:b/>
        </w:rPr>
        <w:t xml:space="preserve">and slavery-like practices, including the </w:t>
      </w:r>
      <w:r w:rsidR="001E40E1" w:rsidRPr="003F6677">
        <w:rPr>
          <w:b/>
        </w:rPr>
        <w:t>Protocol of 2014 to the Forced Labour Convention</w:t>
      </w:r>
      <w:r w:rsidR="001E40E1" w:rsidRPr="003F6677">
        <w:rPr>
          <w:b/>
          <w:lang w:val="en-US"/>
        </w:rPr>
        <w:t>, 1930 (No. 29)</w:t>
      </w:r>
      <w:r w:rsidR="00DD14CA" w:rsidRPr="003F6677">
        <w:rPr>
          <w:b/>
        </w:rPr>
        <w:t xml:space="preserve">, align </w:t>
      </w:r>
      <w:r w:rsidR="00B76A46" w:rsidRPr="003F6677">
        <w:rPr>
          <w:b/>
        </w:rPr>
        <w:t>their domestic legislation with international standards, criminali</w:t>
      </w:r>
      <w:r w:rsidR="001E40E1" w:rsidRPr="003F6677">
        <w:rPr>
          <w:b/>
        </w:rPr>
        <w:t>z</w:t>
      </w:r>
      <w:r w:rsidR="00B76A46" w:rsidRPr="003F6677">
        <w:rPr>
          <w:b/>
        </w:rPr>
        <w:t>e all contemporary</w:t>
      </w:r>
      <w:r w:rsidR="00971B63" w:rsidRPr="003F6677">
        <w:rPr>
          <w:b/>
        </w:rPr>
        <w:t xml:space="preserve"> </w:t>
      </w:r>
      <w:r w:rsidR="00B76A46" w:rsidRPr="003F6677">
        <w:rPr>
          <w:b/>
        </w:rPr>
        <w:t xml:space="preserve">forms </w:t>
      </w:r>
      <w:r w:rsidR="00DD14CA" w:rsidRPr="003F6677">
        <w:rPr>
          <w:b/>
        </w:rPr>
        <w:t>of slavery and provide adequate penalties for violations</w:t>
      </w:r>
      <w:r w:rsidR="002855FA" w:rsidRPr="003F6677">
        <w:rPr>
          <w:b/>
        </w:rPr>
        <w:t>;</w:t>
      </w:r>
    </w:p>
    <w:p w:rsidR="00BB38B6" w:rsidRPr="003F6677" w:rsidRDefault="007855EF" w:rsidP="002855FA">
      <w:pPr>
        <w:pStyle w:val="SingleTxtG"/>
        <w:tabs>
          <w:tab w:val="left" w:pos="1701"/>
        </w:tabs>
        <w:ind w:firstLine="567"/>
        <w:rPr>
          <w:b/>
        </w:rPr>
      </w:pPr>
      <w:r w:rsidRPr="003F6677">
        <w:rPr>
          <w:b/>
          <w:bCs/>
        </w:rPr>
        <w:t>(</w:t>
      </w:r>
      <w:r w:rsidR="00902A0E" w:rsidRPr="003F6677">
        <w:rPr>
          <w:b/>
          <w:bCs/>
        </w:rPr>
        <w:t>b)</w:t>
      </w:r>
      <w:r w:rsidR="00902A0E" w:rsidRPr="003F6677">
        <w:rPr>
          <w:b/>
        </w:rPr>
        <w:tab/>
      </w:r>
      <w:r w:rsidR="005C637A" w:rsidRPr="003F6677">
        <w:rPr>
          <w:b/>
        </w:rPr>
        <w:t xml:space="preserve">States should develop, enact and update a </w:t>
      </w:r>
      <w:r w:rsidR="001E40E1" w:rsidRPr="003F6677">
        <w:rPr>
          <w:b/>
        </w:rPr>
        <w:t>n</w:t>
      </w:r>
      <w:r w:rsidR="005C637A" w:rsidRPr="003F6677">
        <w:rPr>
          <w:b/>
        </w:rPr>
        <w:t xml:space="preserve">ational </w:t>
      </w:r>
      <w:r w:rsidR="001E40E1" w:rsidRPr="003F6677">
        <w:rPr>
          <w:b/>
        </w:rPr>
        <w:t>a</w:t>
      </w:r>
      <w:r w:rsidR="005C637A" w:rsidRPr="003F6677">
        <w:rPr>
          <w:b/>
        </w:rPr>
        <w:t xml:space="preserve">ction </w:t>
      </w:r>
      <w:r w:rsidR="001E40E1" w:rsidRPr="003F6677">
        <w:rPr>
          <w:b/>
        </w:rPr>
        <w:t>p</w:t>
      </w:r>
      <w:r w:rsidR="005C637A" w:rsidRPr="003F6677">
        <w:rPr>
          <w:b/>
        </w:rPr>
        <w:t xml:space="preserve">lan on business and human rights </w:t>
      </w:r>
      <w:r w:rsidR="001E40E1" w:rsidRPr="003F6677">
        <w:rPr>
          <w:b/>
        </w:rPr>
        <w:t>in accordance with</w:t>
      </w:r>
      <w:r w:rsidR="005C637A" w:rsidRPr="003F6677">
        <w:rPr>
          <w:b/>
        </w:rPr>
        <w:t xml:space="preserve"> the guidance provided by the Working </w:t>
      </w:r>
      <w:r w:rsidR="001E40E1" w:rsidRPr="003F6677">
        <w:rPr>
          <w:b/>
        </w:rPr>
        <w:t>G</w:t>
      </w:r>
      <w:r w:rsidR="005C637A" w:rsidRPr="003F6677">
        <w:rPr>
          <w:b/>
        </w:rPr>
        <w:t>roup on the issue of human rights and transnational corporations and other business enterprises</w:t>
      </w:r>
      <w:r w:rsidR="00F21101" w:rsidRPr="003F6677">
        <w:rPr>
          <w:b/>
        </w:rPr>
        <w:t xml:space="preserve">. </w:t>
      </w:r>
      <w:r w:rsidR="005C637A" w:rsidRPr="003F6677">
        <w:rPr>
          <w:b/>
        </w:rPr>
        <w:t xml:space="preserve">Measures outlined in the </w:t>
      </w:r>
      <w:r w:rsidR="001E40E1" w:rsidRPr="003F6677">
        <w:rPr>
          <w:b/>
        </w:rPr>
        <w:t>n</w:t>
      </w:r>
      <w:r w:rsidR="005C637A" w:rsidRPr="003F6677">
        <w:rPr>
          <w:b/>
        </w:rPr>
        <w:t xml:space="preserve">ational </w:t>
      </w:r>
      <w:r w:rsidR="001E40E1" w:rsidRPr="003F6677">
        <w:rPr>
          <w:b/>
        </w:rPr>
        <w:t>a</w:t>
      </w:r>
      <w:r w:rsidR="005C637A" w:rsidRPr="003F6677">
        <w:rPr>
          <w:b/>
        </w:rPr>
        <w:t xml:space="preserve">ction </w:t>
      </w:r>
      <w:r w:rsidR="001E40E1" w:rsidRPr="003F6677">
        <w:rPr>
          <w:b/>
        </w:rPr>
        <w:t>p</w:t>
      </w:r>
      <w:r w:rsidR="005C637A" w:rsidRPr="003F6677">
        <w:rPr>
          <w:b/>
        </w:rPr>
        <w:t xml:space="preserve">lan should take full advantage of the leverage home </w:t>
      </w:r>
      <w:r w:rsidR="001E40E1" w:rsidRPr="003F6677">
        <w:rPr>
          <w:b/>
        </w:rPr>
        <w:t>S</w:t>
      </w:r>
      <w:r w:rsidR="005C637A" w:rsidRPr="003F6677">
        <w:rPr>
          <w:b/>
        </w:rPr>
        <w:t xml:space="preserve">tates have in order to effectively prevent, address and redress extraterritorial </w:t>
      </w:r>
      <w:r w:rsidR="00C5418F" w:rsidRPr="003F6677">
        <w:rPr>
          <w:b/>
        </w:rPr>
        <w:t xml:space="preserve">human rights harms </w:t>
      </w:r>
      <w:r w:rsidR="005C637A" w:rsidRPr="003F6677">
        <w:rPr>
          <w:b/>
        </w:rPr>
        <w:t xml:space="preserve">of </w:t>
      </w:r>
      <w:r w:rsidR="00C5418F" w:rsidRPr="003F6677">
        <w:rPr>
          <w:b/>
        </w:rPr>
        <w:t xml:space="preserve">businesses </w:t>
      </w:r>
      <w:r w:rsidR="005C637A" w:rsidRPr="003F6677">
        <w:rPr>
          <w:b/>
        </w:rPr>
        <w:t>domiciled in their territory and/or jurisdiction</w:t>
      </w:r>
      <w:r w:rsidR="002855FA" w:rsidRPr="003F6677">
        <w:rPr>
          <w:b/>
        </w:rPr>
        <w:t>;</w:t>
      </w:r>
    </w:p>
    <w:p w:rsidR="00DC0FC5" w:rsidRPr="003F6677" w:rsidRDefault="007855EF" w:rsidP="002855FA">
      <w:pPr>
        <w:pStyle w:val="SingleTxtG"/>
        <w:tabs>
          <w:tab w:val="left" w:pos="1701"/>
        </w:tabs>
        <w:ind w:firstLine="567"/>
        <w:rPr>
          <w:b/>
        </w:rPr>
      </w:pPr>
      <w:r w:rsidRPr="003F6677">
        <w:rPr>
          <w:b/>
          <w:bCs/>
        </w:rPr>
        <w:t>(</w:t>
      </w:r>
      <w:r w:rsidR="00902A0E" w:rsidRPr="003F6677">
        <w:rPr>
          <w:b/>
          <w:bCs/>
        </w:rPr>
        <w:t>c)</w:t>
      </w:r>
      <w:r w:rsidR="00902A0E" w:rsidRPr="003F6677">
        <w:rPr>
          <w:b/>
        </w:rPr>
        <w:tab/>
      </w:r>
      <w:r w:rsidR="00DC0FC5" w:rsidRPr="003F6677">
        <w:rPr>
          <w:b/>
        </w:rPr>
        <w:t>To support effective implementation</w:t>
      </w:r>
      <w:r w:rsidR="001A10CD" w:rsidRPr="003F6677">
        <w:rPr>
          <w:b/>
        </w:rPr>
        <w:t xml:space="preserve"> </w:t>
      </w:r>
      <w:r w:rsidR="00DC0FC5" w:rsidRPr="003F6677">
        <w:rPr>
          <w:b/>
        </w:rPr>
        <w:t>of domestic laws, States should strengthen their institutional frameworks and enforcement mechanisms across relevant structures, including labour inspectorates, the judiciary and prosecution, through provision of continued capacity-building, awareness</w:t>
      </w:r>
      <w:r w:rsidR="001E40E1" w:rsidRPr="003F6677">
        <w:rPr>
          <w:b/>
        </w:rPr>
        <w:t>-</w:t>
      </w:r>
      <w:r w:rsidR="00DC0FC5" w:rsidRPr="003F6677">
        <w:rPr>
          <w:b/>
        </w:rPr>
        <w:t>raising and adequate human and financial resources</w:t>
      </w:r>
      <w:r w:rsidR="002855FA" w:rsidRPr="003F6677">
        <w:rPr>
          <w:b/>
        </w:rPr>
        <w:t>;</w:t>
      </w:r>
    </w:p>
    <w:p w:rsidR="00DC0FC5" w:rsidRPr="003F6677" w:rsidRDefault="007855EF" w:rsidP="002855FA">
      <w:pPr>
        <w:pStyle w:val="SingleTxtG"/>
        <w:tabs>
          <w:tab w:val="left" w:pos="1701"/>
        </w:tabs>
        <w:ind w:firstLine="567"/>
        <w:rPr>
          <w:b/>
        </w:rPr>
      </w:pPr>
      <w:r w:rsidRPr="003F6677">
        <w:rPr>
          <w:b/>
          <w:bCs/>
        </w:rPr>
        <w:t>(</w:t>
      </w:r>
      <w:r w:rsidR="00902A0E" w:rsidRPr="003F6677">
        <w:rPr>
          <w:b/>
          <w:bCs/>
        </w:rPr>
        <w:t>d)</w:t>
      </w:r>
      <w:r w:rsidR="00902A0E" w:rsidRPr="003F6677">
        <w:rPr>
          <w:b/>
        </w:rPr>
        <w:tab/>
      </w:r>
      <w:r w:rsidR="001E40E1" w:rsidRPr="003F6677">
        <w:rPr>
          <w:b/>
        </w:rPr>
        <w:t>In addition to</w:t>
      </w:r>
      <w:r w:rsidR="00DC0FC5" w:rsidRPr="003F6677">
        <w:rPr>
          <w:b/>
        </w:rPr>
        <w:t xml:space="preserve"> adoption and effective enforcement of human rights and labour laws, </w:t>
      </w:r>
      <w:r w:rsidR="00CD13F9" w:rsidRPr="003F6677">
        <w:rPr>
          <w:b/>
        </w:rPr>
        <w:t xml:space="preserve">such as </w:t>
      </w:r>
      <w:r w:rsidR="00DC0FC5" w:rsidRPr="003F6677">
        <w:rPr>
          <w:b/>
        </w:rPr>
        <w:t xml:space="preserve">those </w:t>
      </w:r>
      <w:r w:rsidR="00FA3917" w:rsidRPr="003F6677">
        <w:rPr>
          <w:b/>
        </w:rPr>
        <w:t>ensuring</w:t>
      </w:r>
      <w:r w:rsidR="00DC0FC5" w:rsidRPr="003F6677">
        <w:rPr>
          <w:b/>
        </w:rPr>
        <w:t xml:space="preserve"> </w:t>
      </w:r>
      <w:r w:rsidR="00FA3917" w:rsidRPr="003F6677">
        <w:rPr>
          <w:b/>
        </w:rPr>
        <w:t xml:space="preserve">the right to freedom of </w:t>
      </w:r>
      <w:r w:rsidR="00015CC8" w:rsidRPr="003F6677">
        <w:rPr>
          <w:b/>
        </w:rPr>
        <w:t xml:space="preserve">peaceful assembly and </w:t>
      </w:r>
      <w:r w:rsidR="00FA3917" w:rsidRPr="003F6677">
        <w:rPr>
          <w:b/>
        </w:rPr>
        <w:t xml:space="preserve">association </w:t>
      </w:r>
      <w:r w:rsidR="00DC0FC5" w:rsidRPr="003F6677">
        <w:rPr>
          <w:b/>
        </w:rPr>
        <w:t xml:space="preserve">and providing for minimum labour standards, States bear a fundamental duty to address the </w:t>
      </w:r>
      <w:r w:rsidR="00CD2451" w:rsidRPr="003F6677">
        <w:rPr>
          <w:b/>
        </w:rPr>
        <w:t xml:space="preserve">preventive aspect of contemporary forms of slavery through tackling its </w:t>
      </w:r>
      <w:r w:rsidR="00DC0FC5" w:rsidRPr="003F6677">
        <w:rPr>
          <w:b/>
        </w:rPr>
        <w:t>root causes, including poverty, discrimination, stigmati</w:t>
      </w:r>
      <w:r w:rsidR="001E40E1" w:rsidRPr="003F6677">
        <w:rPr>
          <w:b/>
        </w:rPr>
        <w:t>z</w:t>
      </w:r>
      <w:r w:rsidR="00DC0FC5" w:rsidRPr="003F6677">
        <w:rPr>
          <w:b/>
        </w:rPr>
        <w:t xml:space="preserve">ation, inequality and social exclusion of groups most vulnerable to slavery and slavery-like practices, </w:t>
      </w:r>
      <w:r w:rsidR="00304319" w:rsidRPr="003F6677">
        <w:rPr>
          <w:b/>
        </w:rPr>
        <w:t xml:space="preserve">by adopting a </w:t>
      </w:r>
      <w:r w:rsidR="00304319" w:rsidRPr="003F6677">
        <w:rPr>
          <w:b/>
          <w:iCs/>
        </w:rPr>
        <w:t>human-rights based approach and incorporating a gender perspective</w:t>
      </w:r>
      <w:r w:rsidR="002855FA" w:rsidRPr="003F6677">
        <w:rPr>
          <w:b/>
          <w:iCs/>
        </w:rPr>
        <w:t>;</w:t>
      </w:r>
      <w:r w:rsidR="00304319" w:rsidRPr="003F6677">
        <w:rPr>
          <w:b/>
          <w:iCs/>
        </w:rPr>
        <w:t xml:space="preserve"> </w:t>
      </w:r>
    </w:p>
    <w:p w:rsidR="00DC0FC5" w:rsidRPr="003F6677" w:rsidRDefault="007855EF" w:rsidP="002855FA">
      <w:pPr>
        <w:pStyle w:val="SingleTxtG"/>
        <w:tabs>
          <w:tab w:val="left" w:pos="1701"/>
        </w:tabs>
        <w:ind w:firstLine="567"/>
        <w:rPr>
          <w:b/>
        </w:rPr>
      </w:pPr>
      <w:r w:rsidRPr="003F6677">
        <w:rPr>
          <w:b/>
          <w:bCs/>
        </w:rPr>
        <w:t>(</w:t>
      </w:r>
      <w:r w:rsidR="00902A0E" w:rsidRPr="003F6677">
        <w:rPr>
          <w:b/>
          <w:bCs/>
        </w:rPr>
        <w:t>e)</w:t>
      </w:r>
      <w:r w:rsidR="00902A0E" w:rsidRPr="003F6677">
        <w:rPr>
          <w:b/>
        </w:rPr>
        <w:tab/>
      </w:r>
      <w:r w:rsidR="00DC0FC5" w:rsidRPr="003F6677">
        <w:rPr>
          <w:b/>
        </w:rPr>
        <w:t>States must ensure that those affected by business-related human rights abuse, including victims of forced labour and other contemporary forms of slavery, have the right to an effective remedy by taking appropriate steps to ensure the effectiveness of judicial mechanisms</w:t>
      </w:r>
      <w:r w:rsidR="00C82DA0" w:rsidRPr="003F6677">
        <w:rPr>
          <w:b/>
        </w:rPr>
        <w:t>, providing</w:t>
      </w:r>
      <w:r w:rsidR="0089583B" w:rsidRPr="003F6677">
        <w:rPr>
          <w:b/>
        </w:rPr>
        <w:t xml:space="preserve"> </w:t>
      </w:r>
      <w:r w:rsidR="00C82DA0" w:rsidRPr="003F6677">
        <w:rPr>
          <w:b/>
        </w:rPr>
        <w:t xml:space="preserve">effective and appropriate non-judicial grievance mechanisms, facilitating access to effective non-State-based grievance mechanisms </w:t>
      </w:r>
      <w:r w:rsidR="00DC0FC5" w:rsidRPr="003F6677">
        <w:rPr>
          <w:b/>
        </w:rPr>
        <w:t>and reducing barriers that could deny access to remedy for victims</w:t>
      </w:r>
      <w:r w:rsidR="002855FA" w:rsidRPr="003F6677">
        <w:rPr>
          <w:b/>
        </w:rPr>
        <w:t>;</w:t>
      </w:r>
      <w:r w:rsidR="00DC0FC5" w:rsidRPr="003F6677">
        <w:rPr>
          <w:b/>
        </w:rPr>
        <w:t xml:space="preserve"> </w:t>
      </w:r>
    </w:p>
    <w:p w:rsidR="00DC0FC5" w:rsidRPr="003F6677" w:rsidRDefault="007855EF" w:rsidP="0089583B">
      <w:pPr>
        <w:pStyle w:val="SingleTxtG"/>
        <w:tabs>
          <w:tab w:val="left" w:pos="1701"/>
        </w:tabs>
        <w:ind w:firstLine="567"/>
        <w:rPr>
          <w:b/>
        </w:rPr>
      </w:pPr>
      <w:r w:rsidRPr="003F6677">
        <w:rPr>
          <w:b/>
          <w:bCs/>
        </w:rPr>
        <w:t>(</w:t>
      </w:r>
      <w:r w:rsidR="00902A0E" w:rsidRPr="003F6677">
        <w:rPr>
          <w:b/>
          <w:bCs/>
        </w:rPr>
        <w:t>f)</w:t>
      </w:r>
      <w:r w:rsidR="00902A0E" w:rsidRPr="003F6677">
        <w:rPr>
          <w:b/>
        </w:rPr>
        <w:tab/>
      </w:r>
      <w:r w:rsidR="00DC0FC5" w:rsidRPr="003F6677">
        <w:rPr>
          <w:b/>
        </w:rPr>
        <w:t xml:space="preserve">States are strongly encouraged to adopt </w:t>
      </w:r>
      <w:r w:rsidR="00FA3917" w:rsidRPr="003F6677">
        <w:rPr>
          <w:b/>
        </w:rPr>
        <w:t xml:space="preserve">effective </w:t>
      </w:r>
      <w:r w:rsidR="00DC0FC5" w:rsidRPr="003F6677">
        <w:rPr>
          <w:b/>
        </w:rPr>
        <w:t xml:space="preserve">legislation requiring transparency in supply chains, </w:t>
      </w:r>
      <w:r w:rsidR="00CD13F9" w:rsidRPr="003F6677">
        <w:rPr>
          <w:b/>
        </w:rPr>
        <w:t xml:space="preserve">human rights </w:t>
      </w:r>
      <w:r w:rsidR="00DC0FC5" w:rsidRPr="003F6677">
        <w:rPr>
          <w:b/>
        </w:rPr>
        <w:t>due diligence throughout supply chains, public reporting and disclosures of businesses</w:t>
      </w:r>
      <w:r w:rsidR="001E40E1" w:rsidRPr="003F6677">
        <w:rPr>
          <w:b/>
        </w:rPr>
        <w:t>,</w:t>
      </w:r>
      <w:r w:rsidR="00DC0FC5" w:rsidRPr="003F6677">
        <w:rPr>
          <w:b/>
        </w:rPr>
        <w:t xml:space="preserve"> as well as measures </w:t>
      </w:r>
      <w:r w:rsidR="00141B61" w:rsidRPr="003F6677">
        <w:rPr>
          <w:b/>
        </w:rPr>
        <w:t>relating to procurement practices</w:t>
      </w:r>
      <w:r w:rsidR="00C82DA0" w:rsidRPr="003F6677">
        <w:rPr>
          <w:b/>
        </w:rPr>
        <w:t>, and to guarantee its implementation</w:t>
      </w:r>
      <w:r w:rsidR="002855FA" w:rsidRPr="003F6677">
        <w:rPr>
          <w:b/>
        </w:rPr>
        <w:t>;</w:t>
      </w:r>
    </w:p>
    <w:p w:rsidR="00DC0FC5" w:rsidRPr="003F6677" w:rsidRDefault="007855EF" w:rsidP="00FA6060">
      <w:pPr>
        <w:pStyle w:val="SingleTxtG"/>
        <w:tabs>
          <w:tab w:val="left" w:pos="1701"/>
        </w:tabs>
        <w:ind w:firstLine="567"/>
        <w:rPr>
          <w:b/>
        </w:rPr>
      </w:pPr>
      <w:r w:rsidRPr="003F6677">
        <w:rPr>
          <w:b/>
          <w:bCs/>
        </w:rPr>
        <w:t>(</w:t>
      </w:r>
      <w:r w:rsidR="00902A0E" w:rsidRPr="003F6677">
        <w:rPr>
          <w:b/>
          <w:bCs/>
        </w:rPr>
        <w:t>g)</w:t>
      </w:r>
      <w:r w:rsidR="00902A0E" w:rsidRPr="003F6677">
        <w:rPr>
          <w:b/>
        </w:rPr>
        <w:tab/>
      </w:r>
      <w:r w:rsidR="00DC0FC5" w:rsidRPr="003F6677">
        <w:rPr>
          <w:b/>
        </w:rPr>
        <w:t xml:space="preserve">States should explicitly prohibit </w:t>
      </w:r>
      <w:r w:rsidR="00FA3917" w:rsidRPr="003F6677">
        <w:rPr>
          <w:b/>
        </w:rPr>
        <w:t xml:space="preserve">fraudulent and </w:t>
      </w:r>
      <w:r w:rsidR="00DC0FC5" w:rsidRPr="003F6677">
        <w:rPr>
          <w:b/>
        </w:rPr>
        <w:t xml:space="preserve">abusive recruitment practices that are one of the </w:t>
      </w:r>
      <w:r w:rsidR="00DC0FC5" w:rsidRPr="003F6677">
        <w:rPr>
          <w:b/>
          <w:bCs/>
        </w:rPr>
        <w:t>main</w:t>
      </w:r>
      <w:r w:rsidR="00DC0FC5" w:rsidRPr="003F6677">
        <w:rPr>
          <w:b/>
        </w:rPr>
        <w:t xml:space="preserve"> causes of contemporary forms of slavery in supply chains and adopt measures to regulate recruitment</w:t>
      </w:r>
      <w:r w:rsidR="002855FA" w:rsidRPr="003F6677">
        <w:rPr>
          <w:b/>
        </w:rPr>
        <w:t>;</w:t>
      </w:r>
    </w:p>
    <w:p w:rsidR="00DC0FC5" w:rsidRPr="003F6677" w:rsidRDefault="007855EF" w:rsidP="009B55AB">
      <w:pPr>
        <w:pStyle w:val="SingleTxtG"/>
        <w:ind w:firstLine="567"/>
        <w:rPr>
          <w:b/>
        </w:rPr>
      </w:pPr>
      <w:r w:rsidRPr="003F6677">
        <w:rPr>
          <w:b/>
          <w:bCs/>
        </w:rPr>
        <w:t>(</w:t>
      </w:r>
      <w:r w:rsidR="00902A0E" w:rsidRPr="003F6677">
        <w:rPr>
          <w:b/>
          <w:bCs/>
        </w:rPr>
        <w:t>h)</w:t>
      </w:r>
      <w:r w:rsidR="00902A0E" w:rsidRPr="003F6677">
        <w:rPr>
          <w:b/>
        </w:rPr>
        <w:tab/>
      </w:r>
      <w:r w:rsidR="00DC0FC5" w:rsidRPr="003F6677">
        <w:rPr>
          <w:b/>
        </w:rPr>
        <w:t>States should invest in research and collection</w:t>
      </w:r>
      <w:r w:rsidR="00DF2228" w:rsidRPr="003F6677">
        <w:rPr>
          <w:b/>
        </w:rPr>
        <w:t xml:space="preserve"> and analysis of data</w:t>
      </w:r>
      <w:r w:rsidR="00DC0FC5" w:rsidRPr="003F6677">
        <w:rPr>
          <w:b/>
        </w:rPr>
        <w:t xml:space="preserve"> on the scope and prevalence of contemporary forms of slavery in supply chains, specific commodities, sectors, the informal economy and in domestic production as the foundation for effective policy and strategy formulation by both public and private sector</w:t>
      </w:r>
      <w:r w:rsidR="00141B61" w:rsidRPr="003F6677">
        <w:rPr>
          <w:b/>
        </w:rPr>
        <w:t xml:space="preserve"> actors</w:t>
      </w:r>
      <w:r w:rsidR="002855FA" w:rsidRPr="003F6677">
        <w:rPr>
          <w:b/>
        </w:rPr>
        <w:t>;</w:t>
      </w:r>
    </w:p>
    <w:p w:rsidR="00DC0FC5" w:rsidRPr="003F6677" w:rsidRDefault="007855EF" w:rsidP="009B55AB">
      <w:pPr>
        <w:pStyle w:val="SingleTxtG"/>
        <w:ind w:firstLine="567"/>
        <w:rPr>
          <w:b/>
        </w:rPr>
      </w:pPr>
      <w:r w:rsidRPr="003F6677">
        <w:rPr>
          <w:b/>
          <w:bCs/>
        </w:rPr>
        <w:t>(</w:t>
      </w:r>
      <w:r w:rsidR="00902A0E" w:rsidRPr="003F6677">
        <w:rPr>
          <w:b/>
          <w:bCs/>
        </w:rPr>
        <w:t>i)</w:t>
      </w:r>
      <w:r w:rsidR="00902A0E" w:rsidRPr="003F6677">
        <w:rPr>
          <w:b/>
        </w:rPr>
        <w:tab/>
      </w:r>
      <w:r w:rsidR="00DC0FC5" w:rsidRPr="003F6677">
        <w:rPr>
          <w:b/>
        </w:rPr>
        <w:t xml:space="preserve">Special attention of States should be given to the risk of contemporary forms of slavery in the informal economy, including by </w:t>
      </w:r>
      <w:r w:rsidR="00141B61" w:rsidRPr="003F6677">
        <w:rPr>
          <w:b/>
        </w:rPr>
        <w:t xml:space="preserve">identifying at risk sectors and </w:t>
      </w:r>
      <w:r w:rsidR="006D0B8D" w:rsidRPr="003F6677">
        <w:rPr>
          <w:b/>
        </w:rPr>
        <w:t xml:space="preserve">conducting </w:t>
      </w:r>
      <w:r w:rsidR="00FA3917" w:rsidRPr="003F6677">
        <w:rPr>
          <w:b/>
        </w:rPr>
        <w:t xml:space="preserve">effective </w:t>
      </w:r>
      <w:r w:rsidR="00DC0FC5" w:rsidRPr="003F6677">
        <w:rPr>
          <w:b/>
        </w:rPr>
        <w:t>labour inspections</w:t>
      </w:r>
      <w:r w:rsidR="002855FA" w:rsidRPr="003F6677">
        <w:rPr>
          <w:b/>
        </w:rPr>
        <w:t>;</w:t>
      </w:r>
      <w:r w:rsidR="00DC0FC5" w:rsidRPr="003F6677">
        <w:rPr>
          <w:b/>
        </w:rPr>
        <w:t xml:space="preserve"> </w:t>
      </w:r>
    </w:p>
    <w:p w:rsidR="006C5FBB" w:rsidRPr="009B55AB" w:rsidRDefault="007855EF" w:rsidP="009B55AB">
      <w:pPr>
        <w:pStyle w:val="SingleTxtG"/>
        <w:ind w:firstLine="567"/>
        <w:rPr>
          <w:b/>
        </w:rPr>
      </w:pPr>
      <w:r w:rsidRPr="003F6677">
        <w:rPr>
          <w:b/>
          <w:bCs/>
        </w:rPr>
        <w:t>(</w:t>
      </w:r>
      <w:r w:rsidR="00902A0E" w:rsidRPr="003F6677">
        <w:rPr>
          <w:b/>
          <w:bCs/>
        </w:rPr>
        <w:t>j)</w:t>
      </w:r>
      <w:r w:rsidR="00902A0E" w:rsidRPr="003F6677">
        <w:rPr>
          <w:b/>
        </w:rPr>
        <w:tab/>
      </w:r>
      <w:r w:rsidR="00DC0FC5" w:rsidRPr="003F6677">
        <w:rPr>
          <w:b/>
        </w:rPr>
        <w:t xml:space="preserve">States should consider different strategies to promote voluntary initiatives, especially multi-stakeholder public-private partnership platforms, which include </w:t>
      </w:r>
      <w:r w:rsidR="00C13DA0" w:rsidRPr="003F6677">
        <w:rPr>
          <w:b/>
        </w:rPr>
        <w:t>G</w:t>
      </w:r>
      <w:r w:rsidR="00DC0FC5" w:rsidRPr="003F6677">
        <w:rPr>
          <w:b/>
        </w:rPr>
        <w:t>overnments at all levels, civil society</w:t>
      </w:r>
      <w:r w:rsidR="00FA3917" w:rsidRPr="003F6677">
        <w:rPr>
          <w:b/>
        </w:rPr>
        <w:t xml:space="preserve"> </w:t>
      </w:r>
      <w:r w:rsidR="00795C1A" w:rsidRPr="003F6677">
        <w:rPr>
          <w:b/>
        </w:rPr>
        <w:t>actors</w:t>
      </w:r>
      <w:r w:rsidR="00DC0FC5" w:rsidRPr="003F6677">
        <w:rPr>
          <w:b/>
        </w:rPr>
        <w:t>,</w:t>
      </w:r>
      <w:r w:rsidR="00B71610" w:rsidRPr="003F6677">
        <w:rPr>
          <w:b/>
        </w:rPr>
        <w:t xml:space="preserve"> including trade unions,</w:t>
      </w:r>
      <w:r w:rsidR="00DC0FC5" w:rsidRPr="003F6677">
        <w:rPr>
          <w:b/>
        </w:rPr>
        <w:t xml:space="preserve"> business representatives and other stakeholders. These </w:t>
      </w:r>
      <w:r w:rsidR="005609DF" w:rsidRPr="003F6677">
        <w:rPr>
          <w:b/>
        </w:rPr>
        <w:t xml:space="preserve">are crucial to effectively </w:t>
      </w:r>
      <w:r w:rsidR="00304319" w:rsidRPr="003F6677">
        <w:rPr>
          <w:b/>
        </w:rPr>
        <w:t xml:space="preserve">and holistically </w:t>
      </w:r>
      <w:r w:rsidR="005609DF" w:rsidRPr="003F6677">
        <w:rPr>
          <w:b/>
        </w:rPr>
        <w:t xml:space="preserve">address contemporary forms of slavery in supply chains and </w:t>
      </w:r>
      <w:r w:rsidR="00DC0FC5" w:rsidRPr="003F6677">
        <w:rPr>
          <w:b/>
        </w:rPr>
        <w:t xml:space="preserve">can, inter alia, foster dialogue on policies to best </w:t>
      </w:r>
      <w:r w:rsidR="00795C1A" w:rsidRPr="003F6677">
        <w:rPr>
          <w:b/>
        </w:rPr>
        <w:t xml:space="preserve">tackle </w:t>
      </w:r>
      <w:r w:rsidR="005609DF" w:rsidRPr="003F6677">
        <w:rPr>
          <w:b/>
        </w:rPr>
        <w:t>its</w:t>
      </w:r>
      <w:r w:rsidR="00DC0FC5" w:rsidRPr="003F6677">
        <w:rPr>
          <w:b/>
        </w:rPr>
        <w:t xml:space="preserve"> root causes</w:t>
      </w:r>
      <w:r w:rsidR="00C13DA0" w:rsidRPr="003F6677">
        <w:rPr>
          <w:b/>
        </w:rPr>
        <w:t>,</w:t>
      </w:r>
      <w:r w:rsidR="00DC0FC5" w:rsidRPr="003F6677">
        <w:rPr>
          <w:b/>
        </w:rPr>
        <w:t xml:space="preserve"> provide an institutional framework </w:t>
      </w:r>
      <w:r w:rsidR="00DC0FC5" w:rsidRPr="003F6677">
        <w:rPr>
          <w:b/>
          <w:bCs/>
        </w:rPr>
        <w:t>to</w:t>
      </w:r>
      <w:r w:rsidR="00DC0FC5" w:rsidRPr="003F6677">
        <w:rPr>
          <w:b/>
        </w:rPr>
        <w:t xml:space="preserve"> develop and implement supply chain </w:t>
      </w:r>
      <w:r w:rsidR="006D0B8D" w:rsidRPr="003F6677">
        <w:rPr>
          <w:b/>
        </w:rPr>
        <w:t>strategies</w:t>
      </w:r>
      <w:r w:rsidR="00B71610" w:rsidRPr="003F6677">
        <w:rPr>
          <w:b/>
        </w:rPr>
        <w:t>, grievance mechanisms and remediation</w:t>
      </w:r>
      <w:r w:rsidR="00B71610" w:rsidRPr="009B55AB">
        <w:rPr>
          <w:b/>
        </w:rPr>
        <w:t>,</w:t>
      </w:r>
      <w:r w:rsidR="006D0B8D" w:rsidRPr="009B55AB">
        <w:rPr>
          <w:b/>
        </w:rPr>
        <w:t xml:space="preserve"> </w:t>
      </w:r>
      <w:r w:rsidR="00DC0FC5" w:rsidRPr="009B55AB">
        <w:rPr>
          <w:b/>
        </w:rPr>
        <w:t xml:space="preserve">advocacy on legal and public policy reform, as well as </w:t>
      </w:r>
      <w:r w:rsidR="006D0B8D" w:rsidRPr="009B55AB">
        <w:rPr>
          <w:b/>
        </w:rPr>
        <w:t xml:space="preserve">to </w:t>
      </w:r>
      <w:r w:rsidR="00DC0FC5" w:rsidRPr="009B55AB">
        <w:rPr>
          <w:b/>
        </w:rPr>
        <w:t>promot</w:t>
      </w:r>
      <w:r w:rsidR="006D0B8D" w:rsidRPr="009B55AB">
        <w:rPr>
          <w:b/>
        </w:rPr>
        <w:t>e</w:t>
      </w:r>
      <w:r w:rsidR="00DC0FC5" w:rsidRPr="009B55AB">
        <w:rPr>
          <w:b/>
        </w:rPr>
        <w:t xml:space="preserve"> certification and independent investigation. Community- and area-based approaches, which do not target a single crop or commodity, are a key form of </w:t>
      </w:r>
      <w:r w:rsidR="006D0B8D" w:rsidRPr="009B55AB">
        <w:rPr>
          <w:b/>
        </w:rPr>
        <w:t xml:space="preserve">a </w:t>
      </w:r>
      <w:r w:rsidR="00DC0FC5" w:rsidRPr="009B55AB">
        <w:rPr>
          <w:b/>
        </w:rPr>
        <w:t>partnership.</w:t>
      </w:r>
    </w:p>
    <w:p w:rsidR="006C5FBB" w:rsidRPr="009B55AB" w:rsidRDefault="00B92073" w:rsidP="006C5FBB">
      <w:pPr>
        <w:pStyle w:val="SingleTxtG"/>
        <w:numPr>
          <w:ilvl w:val="0"/>
          <w:numId w:val="9"/>
        </w:numPr>
        <w:ind w:left="1134" w:firstLine="0"/>
        <w:rPr>
          <w:b/>
        </w:rPr>
      </w:pPr>
      <w:r w:rsidRPr="009B55AB">
        <w:rPr>
          <w:b/>
        </w:rPr>
        <w:t>In relation to businesses, the Special Rapporteur recommends</w:t>
      </w:r>
      <w:r w:rsidR="00C13DA0" w:rsidRPr="009B55AB">
        <w:rPr>
          <w:b/>
        </w:rPr>
        <w:t xml:space="preserve"> the following</w:t>
      </w:r>
      <w:r w:rsidRPr="009B55AB">
        <w:rPr>
          <w:b/>
        </w:rPr>
        <w:t>:</w:t>
      </w:r>
    </w:p>
    <w:p w:rsidR="00DC0FC5" w:rsidRPr="003F6677" w:rsidRDefault="00202BEE" w:rsidP="009B55AB">
      <w:pPr>
        <w:pStyle w:val="SingleTxtG"/>
        <w:ind w:firstLine="567"/>
        <w:rPr>
          <w:b/>
        </w:rPr>
      </w:pPr>
      <w:r w:rsidRPr="003F6677">
        <w:rPr>
          <w:b/>
          <w:bCs/>
        </w:rPr>
        <w:t>(</w:t>
      </w:r>
      <w:r w:rsidR="00902A0E" w:rsidRPr="003F6677">
        <w:rPr>
          <w:b/>
          <w:bCs/>
        </w:rPr>
        <w:t>a)</w:t>
      </w:r>
      <w:r w:rsidR="00902A0E" w:rsidRPr="003F6677">
        <w:rPr>
          <w:b/>
          <w:bCs/>
        </w:rPr>
        <w:tab/>
      </w:r>
      <w:r w:rsidR="00DC0FC5" w:rsidRPr="003F6677">
        <w:rPr>
          <w:b/>
        </w:rPr>
        <w:t xml:space="preserve">Businesses should </w:t>
      </w:r>
      <w:r w:rsidR="004F28AC" w:rsidRPr="003F6677">
        <w:rPr>
          <w:b/>
        </w:rPr>
        <w:t xml:space="preserve">adopt human rights policy commitments and </w:t>
      </w:r>
      <w:r w:rsidR="00DC0FC5" w:rsidRPr="003F6677">
        <w:rPr>
          <w:b/>
        </w:rPr>
        <w:t xml:space="preserve">conduct continuous </w:t>
      </w:r>
      <w:r w:rsidR="00795C1A" w:rsidRPr="003F6677">
        <w:rPr>
          <w:b/>
        </w:rPr>
        <w:t xml:space="preserve">human rights </w:t>
      </w:r>
      <w:r w:rsidR="00DC0FC5" w:rsidRPr="003F6677">
        <w:rPr>
          <w:b/>
        </w:rPr>
        <w:t xml:space="preserve">due diligence in line with the framework established </w:t>
      </w:r>
      <w:r w:rsidR="00C13DA0" w:rsidRPr="003F6677">
        <w:rPr>
          <w:b/>
        </w:rPr>
        <w:t xml:space="preserve">in </w:t>
      </w:r>
      <w:r w:rsidR="00DC0FC5" w:rsidRPr="003F6677">
        <w:rPr>
          <w:b/>
        </w:rPr>
        <w:t xml:space="preserve">the </w:t>
      </w:r>
      <w:r w:rsidR="00A813D4" w:rsidRPr="003F6677">
        <w:rPr>
          <w:b/>
          <w:bCs/>
          <w:color w:val="000000"/>
        </w:rPr>
        <w:t>Guiding Principles on Business and Human Rights</w:t>
      </w:r>
      <w:r w:rsidR="00DC0FC5" w:rsidRPr="003F6677">
        <w:rPr>
          <w:b/>
        </w:rPr>
        <w:t xml:space="preserve">, and include the findings </w:t>
      </w:r>
      <w:r w:rsidR="004F28AC" w:rsidRPr="003F6677">
        <w:rPr>
          <w:b/>
        </w:rPr>
        <w:t xml:space="preserve">of the latter </w:t>
      </w:r>
      <w:r w:rsidR="00DC0FC5" w:rsidRPr="003F6677">
        <w:rPr>
          <w:b/>
        </w:rPr>
        <w:t xml:space="preserve">in their policies </w:t>
      </w:r>
      <w:r w:rsidR="004F28AC" w:rsidRPr="003F6677">
        <w:rPr>
          <w:b/>
        </w:rPr>
        <w:t xml:space="preserve">and procedures </w:t>
      </w:r>
      <w:r w:rsidR="00DC0FC5" w:rsidRPr="003F6677">
        <w:rPr>
          <w:b/>
        </w:rPr>
        <w:t xml:space="preserve">aimed at eliminating </w:t>
      </w:r>
      <w:r w:rsidR="00795C1A" w:rsidRPr="003F6677">
        <w:rPr>
          <w:b/>
        </w:rPr>
        <w:t xml:space="preserve">contemporary forms of </w:t>
      </w:r>
      <w:r w:rsidR="006D0B8D" w:rsidRPr="003F6677">
        <w:rPr>
          <w:b/>
        </w:rPr>
        <w:t xml:space="preserve">slavery </w:t>
      </w:r>
      <w:r w:rsidR="00DC0FC5" w:rsidRPr="003F6677">
        <w:rPr>
          <w:b/>
        </w:rPr>
        <w:t>from supply chains</w:t>
      </w:r>
      <w:r w:rsidR="0089583B" w:rsidRPr="003F6677">
        <w:rPr>
          <w:b/>
        </w:rPr>
        <w:t>;</w:t>
      </w:r>
    </w:p>
    <w:p w:rsidR="00DC0FC5" w:rsidRPr="003F6677" w:rsidRDefault="00202BEE" w:rsidP="009B55AB">
      <w:pPr>
        <w:pStyle w:val="SingleTxtG"/>
        <w:ind w:firstLine="567"/>
        <w:rPr>
          <w:b/>
        </w:rPr>
      </w:pPr>
      <w:r w:rsidRPr="003F6677">
        <w:rPr>
          <w:b/>
          <w:bCs/>
        </w:rPr>
        <w:t>(</w:t>
      </w:r>
      <w:r w:rsidR="00902A0E" w:rsidRPr="003F6677">
        <w:rPr>
          <w:b/>
          <w:bCs/>
        </w:rPr>
        <w:t>b)</w:t>
      </w:r>
      <w:r w:rsidR="00902A0E" w:rsidRPr="003F6677">
        <w:rPr>
          <w:b/>
        </w:rPr>
        <w:tab/>
      </w:r>
      <w:r w:rsidR="00781F29" w:rsidRPr="003F6677">
        <w:rPr>
          <w:b/>
        </w:rPr>
        <w:t>H</w:t>
      </w:r>
      <w:r w:rsidR="004F28AC" w:rsidRPr="003F6677">
        <w:rPr>
          <w:b/>
        </w:rPr>
        <w:t xml:space="preserve">uman rights </w:t>
      </w:r>
      <w:r w:rsidR="00795C1A" w:rsidRPr="003F6677">
        <w:rPr>
          <w:b/>
        </w:rPr>
        <w:t>policy commitments</w:t>
      </w:r>
      <w:r w:rsidR="00DC0FC5" w:rsidRPr="003F6677">
        <w:rPr>
          <w:b/>
        </w:rPr>
        <w:t xml:space="preserve"> </w:t>
      </w:r>
      <w:r w:rsidR="004F28AC" w:rsidRPr="003F6677">
        <w:rPr>
          <w:b/>
        </w:rPr>
        <w:t xml:space="preserve">and supporting </w:t>
      </w:r>
      <w:r w:rsidR="00DC0FC5" w:rsidRPr="003F6677">
        <w:rPr>
          <w:b/>
        </w:rPr>
        <w:t>policies</w:t>
      </w:r>
      <w:r w:rsidR="004F28AC" w:rsidRPr="003F6677">
        <w:rPr>
          <w:b/>
        </w:rPr>
        <w:t xml:space="preserve"> and procedures</w:t>
      </w:r>
      <w:r w:rsidR="00DC0FC5" w:rsidRPr="003F6677">
        <w:rPr>
          <w:b/>
        </w:rPr>
        <w:t xml:space="preserve"> </w:t>
      </w:r>
      <w:r w:rsidR="004F28AC" w:rsidRPr="003F6677">
        <w:rPr>
          <w:b/>
        </w:rPr>
        <w:t xml:space="preserve">should be </w:t>
      </w:r>
      <w:r w:rsidR="00953CBA" w:rsidRPr="003F6677">
        <w:rPr>
          <w:b/>
        </w:rPr>
        <w:t xml:space="preserve">complemented </w:t>
      </w:r>
      <w:r w:rsidR="00DC0FC5" w:rsidRPr="003F6677">
        <w:rPr>
          <w:b/>
        </w:rPr>
        <w:t>by effective implementation</w:t>
      </w:r>
      <w:r w:rsidR="00C13DA0" w:rsidRPr="003F6677">
        <w:rPr>
          <w:b/>
        </w:rPr>
        <w:t xml:space="preserve"> which</w:t>
      </w:r>
      <w:r w:rsidR="00DC0FC5" w:rsidRPr="003F6677">
        <w:rPr>
          <w:b/>
        </w:rPr>
        <w:t xml:space="preserve"> mov</w:t>
      </w:r>
      <w:r w:rsidR="00C13DA0" w:rsidRPr="003F6677">
        <w:rPr>
          <w:b/>
        </w:rPr>
        <w:t>e</w:t>
      </w:r>
      <w:r w:rsidR="005834C9" w:rsidRPr="003F6677">
        <w:rPr>
          <w:b/>
        </w:rPr>
        <w:t>s</w:t>
      </w:r>
      <w:r w:rsidR="00DC0FC5" w:rsidRPr="003F6677">
        <w:rPr>
          <w:b/>
        </w:rPr>
        <w:t xml:space="preserve"> beyond auditing, and </w:t>
      </w:r>
      <w:r w:rsidR="005834C9" w:rsidRPr="003F6677">
        <w:rPr>
          <w:b/>
        </w:rPr>
        <w:t xml:space="preserve">includes </w:t>
      </w:r>
      <w:r w:rsidR="00DC0FC5" w:rsidRPr="003F6677">
        <w:rPr>
          <w:b/>
        </w:rPr>
        <w:t xml:space="preserve">third party independent monitoring, </w:t>
      </w:r>
      <w:r w:rsidR="00953CBA" w:rsidRPr="003F6677">
        <w:rPr>
          <w:b/>
        </w:rPr>
        <w:t xml:space="preserve">proactive investigations, </w:t>
      </w:r>
      <w:r w:rsidR="00DC0FC5" w:rsidRPr="003F6677">
        <w:rPr>
          <w:b/>
        </w:rPr>
        <w:t>random unannounced assessments that prioritize confidential consultation with workers and strategies</w:t>
      </w:r>
      <w:r w:rsidR="00E520FE" w:rsidRPr="003F6677">
        <w:rPr>
          <w:b/>
        </w:rPr>
        <w:t xml:space="preserve"> </w:t>
      </w:r>
      <w:r w:rsidR="00DC0FC5" w:rsidRPr="003F6677">
        <w:rPr>
          <w:b/>
        </w:rPr>
        <w:t>linked to prevention of unethical recruitment in supply chains</w:t>
      </w:r>
      <w:r w:rsidR="0089583B" w:rsidRPr="003F6677">
        <w:rPr>
          <w:b/>
        </w:rPr>
        <w:t>;</w:t>
      </w:r>
      <w:r w:rsidR="00DC0FC5" w:rsidRPr="003F6677">
        <w:rPr>
          <w:b/>
        </w:rPr>
        <w:t xml:space="preserve"> </w:t>
      </w:r>
    </w:p>
    <w:p w:rsidR="00DC0FC5" w:rsidRPr="003F6677" w:rsidRDefault="00202BEE" w:rsidP="009B55AB">
      <w:pPr>
        <w:pStyle w:val="SingleTxtG"/>
        <w:ind w:firstLine="567"/>
        <w:rPr>
          <w:b/>
        </w:rPr>
      </w:pPr>
      <w:r w:rsidRPr="003F6677">
        <w:rPr>
          <w:b/>
          <w:bCs/>
        </w:rPr>
        <w:t>(</w:t>
      </w:r>
      <w:r w:rsidR="00902A0E" w:rsidRPr="003F6677">
        <w:rPr>
          <w:b/>
          <w:bCs/>
        </w:rPr>
        <w:t>c)</w:t>
      </w:r>
      <w:r w:rsidR="00902A0E" w:rsidRPr="003F6677">
        <w:rPr>
          <w:b/>
        </w:rPr>
        <w:tab/>
      </w:r>
      <w:r w:rsidR="00DC0FC5" w:rsidRPr="003F6677">
        <w:rPr>
          <w:b/>
        </w:rPr>
        <w:t xml:space="preserve">All </w:t>
      </w:r>
      <w:r w:rsidR="004D15A9" w:rsidRPr="003F6677">
        <w:rPr>
          <w:b/>
        </w:rPr>
        <w:t xml:space="preserve">businesses’ </w:t>
      </w:r>
      <w:r w:rsidR="00A1530E" w:rsidRPr="003F6677">
        <w:rPr>
          <w:b/>
        </w:rPr>
        <w:t xml:space="preserve">human rights </w:t>
      </w:r>
      <w:r w:rsidR="00DC0FC5" w:rsidRPr="003F6677">
        <w:rPr>
          <w:b/>
        </w:rPr>
        <w:t xml:space="preserve">policies </w:t>
      </w:r>
      <w:r w:rsidR="004F28AC" w:rsidRPr="003F6677">
        <w:rPr>
          <w:b/>
        </w:rPr>
        <w:t xml:space="preserve">and procedures </w:t>
      </w:r>
      <w:r w:rsidR="00DC0FC5" w:rsidRPr="003F6677">
        <w:rPr>
          <w:b/>
        </w:rPr>
        <w:t xml:space="preserve">and the systems to implement them should integrate measures reaching beyond the first tier in supply chains and include clear guidelines and indicators to assist those operating at the lower tiers and in the informal economy to identify </w:t>
      </w:r>
      <w:r w:rsidR="00A1530E" w:rsidRPr="003F6677">
        <w:rPr>
          <w:b/>
        </w:rPr>
        <w:t xml:space="preserve">human rights violations, including </w:t>
      </w:r>
      <w:r w:rsidR="00DC0FC5" w:rsidRPr="003F6677">
        <w:rPr>
          <w:b/>
        </w:rPr>
        <w:t>contemporary forms of slavery</w:t>
      </w:r>
      <w:r w:rsidR="00A1530E" w:rsidRPr="003F6677">
        <w:rPr>
          <w:b/>
        </w:rPr>
        <w:t>,</w:t>
      </w:r>
      <w:r w:rsidR="008732EB" w:rsidRPr="003F6677">
        <w:rPr>
          <w:b/>
        </w:rPr>
        <w:t xml:space="preserve"> </w:t>
      </w:r>
      <w:r w:rsidR="00DC0FC5" w:rsidRPr="003F6677">
        <w:rPr>
          <w:b/>
        </w:rPr>
        <w:t>and ensure compliance with international human rights standards</w:t>
      </w:r>
      <w:r w:rsidR="0089583B" w:rsidRPr="003F6677">
        <w:rPr>
          <w:b/>
        </w:rPr>
        <w:t>;</w:t>
      </w:r>
    </w:p>
    <w:p w:rsidR="00DC0FC5" w:rsidRPr="003F6677" w:rsidRDefault="00202BEE" w:rsidP="009B55AB">
      <w:pPr>
        <w:pStyle w:val="SingleTxtG"/>
        <w:ind w:firstLine="567"/>
        <w:rPr>
          <w:b/>
        </w:rPr>
      </w:pPr>
      <w:r w:rsidRPr="003F6677">
        <w:rPr>
          <w:b/>
          <w:bCs/>
        </w:rPr>
        <w:t>(</w:t>
      </w:r>
      <w:r w:rsidR="00902A0E" w:rsidRPr="003F6677">
        <w:rPr>
          <w:b/>
          <w:bCs/>
        </w:rPr>
        <w:t>d)</w:t>
      </w:r>
      <w:r w:rsidR="00902A0E" w:rsidRPr="003F6677">
        <w:rPr>
          <w:b/>
        </w:rPr>
        <w:tab/>
      </w:r>
      <w:r w:rsidR="00DC0FC5" w:rsidRPr="003F6677">
        <w:rPr>
          <w:b/>
        </w:rPr>
        <w:t>Transparency in supply chains is important for ensuring corporate accountability</w:t>
      </w:r>
      <w:r w:rsidR="00A1530E" w:rsidRPr="003F6677">
        <w:rPr>
          <w:b/>
        </w:rPr>
        <w:t xml:space="preserve"> for human rights abuse</w:t>
      </w:r>
      <w:r w:rsidR="00DC0FC5" w:rsidRPr="003F6677">
        <w:rPr>
          <w:b/>
        </w:rPr>
        <w:t xml:space="preserve">. Businesses should publicly report on action undertaken to address </w:t>
      </w:r>
      <w:r w:rsidR="001C0E2C" w:rsidRPr="003F6677">
        <w:rPr>
          <w:b/>
        </w:rPr>
        <w:t>their human rights impacts</w:t>
      </w:r>
      <w:r w:rsidR="00DC0FC5" w:rsidRPr="003F6677">
        <w:rPr>
          <w:b/>
        </w:rPr>
        <w:t>, including preventive and corrective measures, and share lessons learned and strategies for improvement</w:t>
      </w:r>
      <w:r w:rsidR="0089583B" w:rsidRPr="003F6677">
        <w:rPr>
          <w:b/>
        </w:rPr>
        <w:t>;</w:t>
      </w:r>
      <w:r w:rsidR="00DC0FC5" w:rsidRPr="003F6677">
        <w:rPr>
          <w:b/>
        </w:rPr>
        <w:t xml:space="preserve"> </w:t>
      </w:r>
    </w:p>
    <w:p w:rsidR="00DC0FC5" w:rsidRPr="003F6677" w:rsidRDefault="00202BEE" w:rsidP="009B55AB">
      <w:pPr>
        <w:pStyle w:val="SingleTxtG"/>
        <w:ind w:firstLine="567"/>
        <w:rPr>
          <w:b/>
        </w:rPr>
      </w:pPr>
      <w:r w:rsidRPr="003F6677">
        <w:rPr>
          <w:b/>
          <w:bCs/>
        </w:rPr>
        <w:t>(</w:t>
      </w:r>
      <w:r w:rsidR="00902A0E" w:rsidRPr="003F6677">
        <w:rPr>
          <w:b/>
          <w:bCs/>
        </w:rPr>
        <w:t>e)</w:t>
      </w:r>
      <w:r w:rsidR="00902A0E" w:rsidRPr="003F6677">
        <w:rPr>
          <w:b/>
        </w:rPr>
        <w:tab/>
      </w:r>
      <w:r w:rsidR="00DC0FC5" w:rsidRPr="003F6677">
        <w:rPr>
          <w:b/>
        </w:rPr>
        <w:t>Businesses should provide for or cooperate in remediation by establishing or participating in</w:t>
      </w:r>
      <w:r w:rsidR="00C13DA0" w:rsidRPr="003F6677">
        <w:rPr>
          <w:b/>
        </w:rPr>
        <w:t xml:space="preserve"> an</w:t>
      </w:r>
      <w:r w:rsidR="00DC0FC5" w:rsidRPr="003F6677">
        <w:rPr>
          <w:b/>
        </w:rPr>
        <w:t xml:space="preserve"> operational-level grievance mechanism</w:t>
      </w:r>
      <w:r w:rsidR="00C13DA0" w:rsidRPr="003F6677">
        <w:rPr>
          <w:b/>
        </w:rPr>
        <w:t>,</w:t>
      </w:r>
      <w:r w:rsidR="00DC0FC5" w:rsidRPr="003F6677">
        <w:rPr>
          <w:b/>
        </w:rPr>
        <w:t xml:space="preserve"> in accordance with </w:t>
      </w:r>
      <w:r w:rsidR="00A813D4" w:rsidRPr="003F6677">
        <w:rPr>
          <w:b/>
        </w:rPr>
        <w:t>the Guiding Principles on Business and Human Rights</w:t>
      </w:r>
      <w:r w:rsidR="00DC0FC5" w:rsidRPr="003F6677">
        <w:rPr>
          <w:b/>
        </w:rPr>
        <w:t xml:space="preserve">, and </w:t>
      </w:r>
      <w:r w:rsidR="001C0E2C" w:rsidRPr="003F6677">
        <w:rPr>
          <w:b/>
        </w:rPr>
        <w:t xml:space="preserve">cooperate </w:t>
      </w:r>
      <w:r w:rsidR="00DC0FC5" w:rsidRPr="003F6677">
        <w:rPr>
          <w:b/>
        </w:rPr>
        <w:t xml:space="preserve">with State-based judicial and non-judicial grievance mechanisms. </w:t>
      </w:r>
      <w:r w:rsidR="001C30D6" w:rsidRPr="003F6677">
        <w:rPr>
          <w:b/>
        </w:rPr>
        <w:t xml:space="preserve">The approach adopted by businesses </w:t>
      </w:r>
      <w:r w:rsidR="00DC0FC5" w:rsidRPr="003F6677">
        <w:rPr>
          <w:b/>
        </w:rPr>
        <w:t xml:space="preserve">in providing </w:t>
      </w:r>
      <w:r w:rsidR="001C30D6" w:rsidRPr="003F6677">
        <w:rPr>
          <w:b/>
        </w:rPr>
        <w:t xml:space="preserve">for </w:t>
      </w:r>
      <w:r w:rsidR="00DC0FC5" w:rsidRPr="003F6677">
        <w:rPr>
          <w:b/>
        </w:rPr>
        <w:t>a timely and effective remedy</w:t>
      </w:r>
      <w:r w:rsidR="001C30D6" w:rsidRPr="003F6677">
        <w:rPr>
          <w:b/>
        </w:rPr>
        <w:t xml:space="preserve"> should be community-based and inclusive of</w:t>
      </w:r>
      <w:r w:rsidR="00DC0FC5" w:rsidRPr="003F6677">
        <w:rPr>
          <w:b/>
        </w:rPr>
        <w:t xml:space="preserve">, </w:t>
      </w:r>
      <w:r w:rsidR="00C13DA0" w:rsidRPr="003F6677">
        <w:rPr>
          <w:b/>
        </w:rPr>
        <w:t>for example,</w:t>
      </w:r>
      <w:r w:rsidR="00E520FE" w:rsidRPr="003F6677">
        <w:rPr>
          <w:b/>
        </w:rPr>
        <w:t xml:space="preserve"> </w:t>
      </w:r>
      <w:r w:rsidR="00DC0FC5" w:rsidRPr="003F6677">
        <w:rPr>
          <w:b/>
        </w:rPr>
        <w:t xml:space="preserve">public </w:t>
      </w:r>
      <w:r w:rsidR="005834C9" w:rsidRPr="003F6677">
        <w:rPr>
          <w:b/>
        </w:rPr>
        <w:t>and/</w:t>
      </w:r>
      <w:r w:rsidR="00DC0FC5" w:rsidRPr="003F6677">
        <w:rPr>
          <w:b/>
        </w:rPr>
        <w:t xml:space="preserve">or non-governmental service providers with expertise in </w:t>
      </w:r>
      <w:r w:rsidR="001C30D6" w:rsidRPr="003F6677">
        <w:rPr>
          <w:b/>
        </w:rPr>
        <w:t xml:space="preserve">working with </w:t>
      </w:r>
      <w:r w:rsidR="00DC0FC5" w:rsidRPr="003F6677">
        <w:rPr>
          <w:b/>
        </w:rPr>
        <w:t>victims of contemporary forms of slavery</w:t>
      </w:r>
      <w:r w:rsidR="0089583B" w:rsidRPr="003F6677">
        <w:rPr>
          <w:b/>
        </w:rPr>
        <w:t>;</w:t>
      </w:r>
      <w:r w:rsidR="00DC0FC5" w:rsidRPr="003F6677">
        <w:rPr>
          <w:b/>
        </w:rPr>
        <w:t xml:space="preserve"> </w:t>
      </w:r>
    </w:p>
    <w:p w:rsidR="00DC0FC5" w:rsidRPr="003F6677" w:rsidRDefault="00202BEE" w:rsidP="009B55AB">
      <w:pPr>
        <w:pStyle w:val="SingleTxtG"/>
        <w:ind w:firstLine="567"/>
        <w:rPr>
          <w:b/>
        </w:rPr>
      </w:pPr>
      <w:r w:rsidRPr="003F6677">
        <w:rPr>
          <w:b/>
          <w:bCs/>
        </w:rPr>
        <w:t>(</w:t>
      </w:r>
      <w:r w:rsidR="00351F12" w:rsidRPr="003F6677">
        <w:rPr>
          <w:b/>
          <w:bCs/>
        </w:rPr>
        <w:t>f)</w:t>
      </w:r>
      <w:r w:rsidR="00902A0E" w:rsidRPr="003F6677">
        <w:rPr>
          <w:b/>
        </w:rPr>
        <w:tab/>
      </w:r>
      <w:r w:rsidR="00DC0FC5" w:rsidRPr="003F6677">
        <w:rPr>
          <w:b/>
        </w:rPr>
        <w:t>Gaps in national legislation and underdeveloped regulatory infrastructure can pose significant risks for contemporary forms of slavery in supply chains</w:t>
      </w:r>
      <w:r w:rsidR="00351F12" w:rsidRPr="003F6677">
        <w:rPr>
          <w:b/>
        </w:rPr>
        <w:t>.</w:t>
      </w:r>
      <w:r w:rsidR="00DC0FC5" w:rsidRPr="003F6677">
        <w:rPr>
          <w:b/>
        </w:rPr>
        <w:t xml:space="preserve"> To address this, businesses, working in partnership with business peers and other stakeholders or though representative industry and employer organi</w:t>
      </w:r>
      <w:r w:rsidR="00C13DA0" w:rsidRPr="003F6677">
        <w:rPr>
          <w:b/>
        </w:rPr>
        <w:t>z</w:t>
      </w:r>
      <w:r w:rsidR="00DC0FC5" w:rsidRPr="003F6677">
        <w:rPr>
          <w:b/>
        </w:rPr>
        <w:t xml:space="preserve">ations, should engage public policy actors and regulators to encourage adoption of </w:t>
      </w:r>
      <w:r w:rsidR="00C13DA0" w:rsidRPr="003F6677">
        <w:rPr>
          <w:b/>
        </w:rPr>
        <w:t xml:space="preserve">a </w:t>
      </w:r>
      <w:r w:rsidR="00DC0FC5" w:rsidRPr="003F6677">
        <w:rPr>
          <w:b/>
        </w:rPr>
        <w:t>relevant legal framework and effective law enforcement. Businesses, together with other stakeholders, also have an important role to play in addressing</w:t>
      </w:r>
      <w:r w:rsidR="00C13DA0" w:rsidRPr="003F6677">
        <w:rPr>
          <w:b/>
        </w:rPr>
        <w:t xml:space="preserve"> the</w:t>
      </w:r>
      <w:r w:rsidR="00DC0FC5" w:rsidRPr="003F6677">
        <w:rPr>
          <w:b/>
        </w:rPr>
        <w:t xml:space="preserve"> root causes of contemporary forms of slavery</w:t>
      </w:r>
      <w:r w:rsidR="0089583B" w:rsidRPr="003F6677">
        <w:rPr>
          <w:b/>
        </w:rPr>
        <w:t>;</w:t>
      </w:r>
    </w:p>
    <w:p w:rsidR="006C5FBB" w:rsidRPr="003F6677" w:rsidRDefault="00202BEE" w:rsidP="009B55AB">
      <w:pPr>
        <w:pStyle w:val="SingleTxtG"/>
        <w:ind w:firstLine="567"/>
        <w:rPr>
          <w:b/>
        </w:rPr>
      </w:pPr>
      <w:r w:rsidRPr="003F6677">
        <w:rPr>
          <w:b/>
          <w:bCs/>
        </w:rPr>
        <w:t>(</w:t>
      </w:r>
      <w:r w:rsidR="00351F12" w:rsidRPr="003F6677">
        <w:rPr>
          <w:b/>
          <w:bCs/>
        </w:rPr>
        <w:t>g)</w:t>
      </w:r>
      <w:r w:rsidR="00902A0E" w:rsidRPr="003F6677">
        <w:rPr>
          <w:b/>
        </w:rPr>
        <w:tab/>
      </w:r>
      <w:r w:rsidR="00B92073" w:rsidRPr="003F6677">
        <w:rPr>
          <w:b/>
        </w:rPr>
        <w:t>Business should engage in capacity</w:t>
      </w:r>
      <w:r w:rsidR="00C13DA0" w:rsidRPr="003F6677">
        <w:rPr>
          <w:b/>
        </w:rPr>
        <w:t>-</w:t>
      </w:r>
      <w:r w:rsidR="00B92073" w:rsidRPr="003F6677">
        <w:rPr>
          <w:b/>
        </w:rPr>
        <w:t>building to ensure management and staff</w:t>
      </w:r>
      <w:r w:rsidR="000F705A" w:rsidRPr="003F6677">
        <w:rPr>
          <w:b/>
        </w:rPr>
        <w:t>, as well as the relevant business partner,</w:t>
      </w:r>
      <w:r w:rsidR="00B92073" w:rsidRPr="003F6677">
        <w:rPr>
          <w:b/>
        </w:rPr>
        <w:t xml:space="preserve"> awareness</w:t>
      </w:r>
      <w:r w:rsidR="00C13DA0" w:rsidRPr="003F6677">
        <w:rPr>
          <w:b/>
        </w:rPr>
        <w:t>-</w:t>
      </w:r>
      <w:r w:rsidR="00B92073" w:rsidRPr="003F6677">
        <w:rPr>
          <w:b/>
        </w:rPr>
        <w:t>raising on the nature and risks of contemporary forms of slavery in supply chains</w:t>
      </w:r>
      <w:r w:rsidR="000F705A" w:rsidRPr="003F6677">
        <w:rPr>
          <w:b/>
        </w:rPr>
        <w:t xml:space="preserve"> and the strategies for its eradication</w:t>
      </w:r>
      <w:r w:rsidR="00B92073" w:rsidRPr="003F6677">
        <w:rPr>
          <w:b/>
        </w:rPr>
        <w:t xml:space="preserve">. </w:t>
      </w:r>
    </w:p>
    <w:p w:rsidR="00256B52" w:rsidRPr="009B55AB" w:rsidRDefault="00B92073" w:rsidP="00372D29">
      <w:pPr>
        <w:pStyle w:val="SingleTxtG"/>
        <w:numPr>
          <w:ilvl w:val="0"/>
          <w:numId w:val="9"/>
        </w:numPr>
        <w:ind w:left="1134" w:firstLine="0"/>
        <w:rPr>
          <w:b/>
        </w:rPr>
      </w:pPr>
      <w:r w:rsidRPr="009B55AB">
        <w:rPr>
          <w:b/>
        </w:rPr>
        <w:t>The Special Rapporteur would like to make the following recommendations to other stakeholders:</w:t>
      </w:r>
    </w:p>
    <w:p w:rsidR="00256B52" w:rsidRPr="003F6677" w:rsidRDefault="00202BEE" w:rsidP="009B55AB">
      <w:pPr>
        <w:pStyle w:val="SingleTxtG"/>
        <w:ind w:firstLine="567"/>
        <w:rPr>
          <w:b/>
        </w:rPr>
      </w:pPr>
      <w:r w:rsidRPr="003F6677">
        <w:rPr>
          <w:b/>
          <w:bCs/>
        </w:rPr>
        <w:t>(</w:t>
      </w:r>
      <w:r w:rsidR="00902A0E" w:rsidRPr="003F6677">
        <w:rPr>
          <w:b/>
          <w:bCs/>
        </w:rPr>
        <w:t>a)</w:t>
      </w:r>
      <w:r w:rsidR="00902A0E" w:rsidRPr="003F6677">
        <w:rPr>
          <w:b/>
        </w:rPr>
        <w:tab/>
      </w:r>
      <w:r w:rsidR="00B92073" w:rsidRPr="003F6677">
        <w:rPr>
          <w:b/>
        </w:rPr>
        <w:t>International organi</w:t>
      </w:r>
      <w:r w:rsidR="00C13DA0" w:rsidRPr="003F6677">
        <w:rPr>
          <w:b/>
        </w:rPr>
        <w:t>z</w:t>
      </w:r>
      <w:r w:rsidR="00B92073" w:rsidRPr="003F6677">
        <w:rPr>
          <w:b/>
        </w:rPr>
        <w:t>ations and the donor community have an important role to play in providing a forum for stakeholder dialogue and partnership to address contemporary forms of slavery in supply chains and to empower communities. They are encouraged to assist the States and other actors, if needed, by providing technical assistance for research, capacity-building, remediation and for addressing root causes through human rights-based development and poverty reduction programmes</w:t>
      </w:r>
      <w:r w:rsidR="0089583B" w:rsidRPr="003F6677">
        <w:rPr>
          <w:b/>
        </w:rPr>
        <w:t>;</w:t>
      </w:r>
    </w:p>
    <w:p w:rsidR="008732EB" w:rsidRPr="003F6677" w:rsidRDefault="00202BEE" w:rsidP="009B55AB">
      <w:pPr>
        <w:pStyle w:val="SingleTxtG"/>
        <w:ind w:firstLine="567"/>
        <w:rPr>
          <w:b/>
        </w:rPr>
      </w:pPr>
      <w:r w:rsidRPr="003F6677">
        <w:rPr>
          <w:b/>
          <w:bCs/>
        </w:rPr>
        <w:t>(</w:t>
      </w:r>
      <w:r w:rsidR="00902A0E" w:rsidRPr="003F6677">
        <w:rPr>
          <w:b/>
          <w:bCs/>
        </w:rPr>
        <w:t>b)</w:t>
      </w:r>
      <w:r w:rsidR="00902A0E" w:rsidRPr="003F6677">
        <w:rPr>
          <w:b/>
        </w:rPr>
        <w:tab/>
      </w:r>
      <w:r w:rsidR="008732EB" w:rsidRPr="003F6677">
        <w:rPr>
          <w:b/>
        </w:rPr>
        <w:t>Investors</w:t>
      </w:r>
      <w:r w:rsidR="00B92073" w:rsidRPr="003F6677">
        <w:rPr>
          <w:b/>
        </w:rPr>
        <w:t xml:space="preserve"> should use their leverage to exercise pressure on businesses to respect human rights, raise awareness o</w:t>
      </w:r>
      <w:r w:rsidR="00C13DA0" w:rsidRPr="003F6677">
        <w:rPr>
          <w:b/>
        </w:rPr>
        <w:t>f</w:t>
      </w:r>
      <w:r w:rsidR="00B92073" w:rsidRPr="003F6677">
        <w:rPr>
          <w:b/>
        </w:rPr>
        <w:t xml:space="preserve"> the risks of slavery and slavery-like practices in supply chains, build capacity, invest in research and data </w:t>
      </w:r>
      <w:r w:rsidR="00DF2228" w:rsidRPr="003F6677">
        <w:rPr>
          <w:b/>
        </w:rPr>
        <w:t>collection and analysis</w:t>
      </w:r>
      <w:r w:rsidR="00B92073" w:rsidRPr="003F6677">
        <w:rPr>
          <w:b/>
        </w:rPr>
        <w:t xml:space="preserve">, and ensure that </w:t>
      </w:r>
      <w:r w:rsidR="005609DF" w:rsidRPr="003F6677">
        <w:rPr>
          <w:b/>
        </w:rPr>
        <w:t xml:space="preserve">businesses establish </w:t>
      </w:r>
      <w:r w:rsidR="00B92073" w:rsidRPr="003F6677">
        <w:rPr>
          <w:b/>
        </w:rPr>
        <w:t xml:space="preserve">relationships with </w:t>
      </w:r>
      <w:r w:rsidR="005609DF" w:rsidRPr="003F6677">
        <w:rPr>
          <w:b/>
        </w:rPr>
        <w:t>other relevant actors</w:t>
      </w:r>
      <w:r w:rsidR="00DF2228" w:rsidRPr="003F6677">
        <w:rPr>
          <w:b/>
        </w:rPr>
        <w:t xml:space="preserve">, including through </w:t>
      </w:r>
      <w:r w:rsidR="005609DF" w:rsidRPr="003F6677">
        <w:rPr>
          <w:b/>
        </w:rPr>
        <w:t>multi-stakeholder platforms</w:t>
      </w:r>
      <w:r w:rsidR="0089583B" w:rsidRPr="003F6677">
        <w:rPr>
          <w:b/>
        </w:rPr>
        <w:t>;</w:t>
      </w:r>
      <w:r w:rsidR="005609DF" w:rsidRPr="003F6677">
        <w:rPr>
          <w:b/>
        </w:rPr>
        <w:t xml:space="preserve"> </w:t>
      </w:r>
    </w:p>
    <w:p w:rsidR="00256B52" w:rsidRPr="003F6677" w:rsidRDefault="00202BEE" w:rsidP="009B55AB">
      <w:pPr>
        <w:pStyle w:val="SingleTxtG"/>
        <w:ind w:firstLine="567"/>
        <w:rPr>
          <w:b/>
        </w:rPr>
      </w:pPr>
      <w:r w:rsidRPr="003F6677">
        <w:rPr>
          <w:b/>
          <w:bCs/>
        </w:rPr>
        <w:t>(</w:t>
      </w:r>
      <w:r w:rsidR="00902A0E" w:rsidRPr="003F6677">
        <w:rPr>
          <w:b/>
          <w:bCs/>
        </w:rPr>
        <w:t>c)</w:t>
      </w:r>
      <w:r w:rsidR="00902A0E" w:rsidRPr="003F6677">
        <w:rPr>
          <w:b/>
        </w:rPr>
        <w:tab/>
      </w:r>
      <w:r w:rsidR="00B92073" w:rsidRPr="003F6677">
        <w:rPr>
          <w:b/>
        </w:rPr>
        <w:t>Consumers should play a more active role in scrutini</w:t>
      </w:r>
      <w:r w:rsidR="00C13DA0" w:rsidRPr="003F6677">
        <w:rPr>
          <w:b/>
        </w:rPr>
        <w:t>z</w:t>
      </w:r>
      <w:r w:rsidR="00B92073" w:rsidRPr="003F6677">
        <w:rPr>
          <w:b/>
        </w:rPr>
        <w:t>ing the origin of products and promoting ethical sourcing and other fair trade initiatives</w:t>
      </w:r>
      <w:r w:rsidR="0089583B" w:rsidRPr="003F6677">
        <w:rPr>
          <w:b/>
        </w:rPr>
        <w:t>;</w:t>
      </w:r>
    </w:p>
    <w:p w:rsidR="00256B52" w:rsidRPr="003F6677" w:rsidRDefault="00202BEE" w:rsidP="009B55AB">
      <w:pPr>
        <w:pStyle w:val="SingleTxtG"/>
        <w:ind w:firstLine="567"/>
        <w:rPr>
          <w:b/>
        </w:rPr>
      </w:pPr>
      <w:r w:rsidRPr="003F6677">
        <w:rPr>
          <w:b/>
          <w:bCs/>
        </w:rPr>
        <w:t>(</w:t>
      </w:r>
      <w:r w:rsidR="00902A0E" w:rsidRPr="003F6677">
        <w:rPr>
          <w:b/>
          <w:bCs/>
        </w:rPr>
        <w:t>d)</w:t>
      </w:r>
      <w:r w:rsidR="00902A0E" w:rsidRPr="003F6677">
        <w:rPr>
          <w:b/>
        </w:rPr>
        <w:tab/>
      </w:r>
      <w:r w:rsidR="00B92073" w:rsidRPr="003F6677">
        <w:rPr>
          <w:b/>
        </w:rPr>
        <w:t>Trade unions and their confederations have a key role to play in ensuring that the human rights of workers are complied with by States and businesses</w:t>
      </w:r>
      <w:r w:rsidR="0089583B" w:rsidRPr="003F6677">
        <w:rPr>
          <w:b/>
        </w:rPr>
        <w:t>;</w:t>
      </w:r>
    </w:p>
    <w:p w:rsidR="006C5FBB" w:rsidRPr="00256B52" w:rsidRDefault="00202BEE" w:rsidP="009B55AB">
      <w:pPr>
        <w:pStyle w:val="SingleTxtG"/>
        <w:ind w:firstLine="567"/>
        <w:rPr>
          <w:b/>
        </w:rPr>
      </w:pPr>
      <w:r w:rsidRPr="003F6677">
        <w:rPr>
          <w:b/>
          <w:bCs/>
        </w:rPr>
        <w:t>(</w:t>
      </w:r>
      <w:r w:rsidR="006C2A3E" w:rsidRPr="003F6677">
        <w:rPr>
          <w:b/>
          <w:bCs/>
        </w:rPr>
        <w:t>e</w:t>
      </w:r>
      <w:r w:rsidR="00902A0E" w:rsidRPr="003F6677">
        <w:rPr>
          <w:b/>
          <w:bCs/>
        </w:rPr>
        <w:t>)</w:t>
      </w:r>
      <w:r w:rsidR="00902A0E" w:rsidRPr="003F6677">
        <w:rPr>
          <w:b/>
        </w:rPr>
        <w:tab/>
      </w:r>
      <w:r w:rsidR="000F705A" w:rsidRPr="003F6677">
        <w:rPr>
          <w:b/>
        </w:rPr>
        <w:t>Other c</w:t>
      </w:r>
      <w:r w:rsidR="00971B63" w:rsidRPr="003F6677">
        <w:rPr>
          <w:b/>
        </w:rPr>
        <w:t xml:space="preserve">ivil society </w:t>
      </w:r>
      <w:r w:rsidR="000F705A" w:rsidRPr="003F6677">
        <w:rPr>
          <w:b/>
        </w:rPr>
        <w:t>actors</w:t>
      </w:r>
      <w:r w:rsidR="00971B63" w:rsidRPr="003F6677">
        <w:rPr>
          <w:b/>
        </w:rPr>
        <w:t>,</w:t>
      </w:r>
      <w:r w:rsidR="000F705A" w:rsidRPr="003F6677">
        <w:rPr>
          <w:b/>
        </w:rPr>
        <w:t xml:space="preserve"> including foundations, and academia, and </w:t>
      </w:r>
      <w:r w:rsidR="00C13DA0" w:rsidRPr="003F6677">
        <w:rPr>
          <w:b/>
        </w:rPr>
        <w:t xml:space="preserve">the </w:t>
      </w:r>
      <w:r w:rsidR="00B92073" w:rsidRPr="003F6677">
        <w:rPr>
          <w:b/>
        </w:rPr>
        <w:t xml:space="preserve">media should continue to </w:t>
      </w:r>
      <w:r w:rsidR="000F705A" w:rsidRPr="003F6677">
        <w:rPr>
          <w:b/>
        </w:rPr>
        <w:t xml:space="preserve">conduct </w:t>
      </w:r>
      <w:r w:rsidR="00DF2228" w:rsidRPr="003F6677">
        <w:rPr>
          <w:b/>
        </w:rPr>
        <w:t xml:space="preserve">research, </w:t>
      </w:r>
      <w:r w:rsidR="00B92073" w:rsidRPr="003F6677">
        <w:rPr>
          <w:b/>
        </w:rPr>
        <w:t xml:space="preserve">investigate and report on human rights violations in supply chains, highlight areas of non-compliance with international human rights norms and standards and call for </w:t>
      </w:r>
      <w:r w:rsidR="003D3632" w:rsidRPr="003F6677">
        <w:rPr>
          <w:b/>
        </w:rPr>
        <w:t xml:space="preserve">an effective </w:t>
      </w:r>
      <w:r w:rsidR="000F705A" w:rsidRPr="003F6677">
        <w:rPr>
          <w:b/>
        </w:rPr>
        <w:t xml:space="preserve">and prompt </w:t>
      </w:r>
      <w:r w:rsidR="00B92073" w:rsidRPr="003F6677">
        <w:rPr>
          <w:b/>
        </w:rPr>
        <w:t xml:space="preserve">action </w:t>
      </w:r>
      <w:r w:rsidR="000324CB" w:rsidRPr="003F6677">
        <w:rPr>
          <w:b/>
        </w:rPr>
        <w:t xml:space="preserve">by </w:t>
      </w:r>
      <w:r w:rsidR="00B92073" w:rsidRPr="003F6677">
        <w:rPr>
          <w:b/>
        </w:rPr>
        <w:t>those responsible</w:t>
      </w:r>
      <w:r w:rsidR="00B92073" w:rsidRPr="009B55AB">
        <w:rPr>
          <w:b/>
        </w:rPr>
        <w:t>.</w:t>
      </w:r>
    </w:p>
    <w:p w:rsidR="005A2668" w:rsidRPr="006F090A" w:rsidRDefault="00816527" w:rsidP="00816527">
      <w:pPr>
        <w:pStyle w:val="SingleTxtG"/>
        <w:spacing w:before="240" w:after="0"/>
        <w:jc w:val="center"/>
        <w:rPr>
          <w:bCs/>
          <w:u w:val="single"/>
        </w:rPr>
      </w:pPr>
      <w:r w:rsidRPr="006F090A">
        <w:rPr>
          <w:bCs/>
          <w:u w:val="single"/>
        </w:rPr>
        <w:tab/>
      </w:r>
      <w:r w:rsidRPr="006F090A">
        <w:rPr>
          <w:bCs/>
          <w:u w:val="single"/>
        </w:rPr>
        <w:tab/>
      </w:r>
      <w:r w:rsidRPr="006F090A">
        <w:rPr>
          <w:bCs/>
          <w:u w:val="single"/>
        </w:rPr>
        <w:tab/>
      </w:r>
    </w:p>
    <w:sectPr w:rsidR="005A2668" w:rsidRPr="006F090A" w:rsidSect="0024027D">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1FB" w:rsidRDefault="006A01FB">
      <w:r>
        <w:separator/>
      </w:r>
    </w:p>
  </w:endnote>
  <w:endnote w:type="continuationSeparator" w:id="0">
    <w:p w:rsidR="006A01FB" w:rsidRDefault="006A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39T30Lfz">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49" w:rsidRPr="00C879F7" w:rsidRDefault="002D1A49" w:rsidP="0008487F">
    <w:pPr>
      <w:pStyle w:val="Footer"/>
      <w:tabs>
        <w:tab w:val="right" w:pos="9638"/>
      </w:tabs>
    </w:pPr>
    <w:r w:rsidRPr="00C879F7">
      <w:rPr>
        <w:b/>
        <w:sz w:val="18"/>
      </w:rPr>
      <w:fldChar w:fldCharType="begin"/>
    </w:r>
    <w:r w:rsidRPr="00C879F7">
      <w:rPr>
        <w:b/>
        <w:sz w:val="18"/>
      </w:rPr>
      <w:instrText xml:space="preserve"> </w:instrText>
    </w:r>
    <w:r>
      <w:rPr>
        <w:b/>
        <w:sz w:val="18"/>
      </w:rPr>
      <w:instrText>PAGE</w:instrText>
    </w:r>
    <w:r w:rsidRPr="00C879F7">
      <w:rPr>
        <w:b/>
        <w:sz w:val="18"/>
      </w:rPr>
      <w:instrText xml:space="preserve">  \* MERGEFORMAT </w:instrText>
    </w:r>
    <w:r w:rsidRPr="00C879F7">
      <w:rPr>
        <w:b/>
        <w:sz w:val="18"/>
      </w:rPr>
      <w:fldChar w:fldCharType="separate"/>
    </w:r>
    <w:r w:rsidR="0023529A">
      <w:rPr>
        <w:b/>
        <w:noProof/>
        <w:sz w:val="18"/>
      </w:rPr>
      <w:t>22</w:t>
    </w:r>
    <w:r w:rsidRPr="00C879F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49" w:rsidRPr="00C879F7" w:rsidRDefault="002D1A49" w:rsidP="0008487F">
    <w:pPr>
      <w:pStyle w:val="Footer"/>
      <w:tabs>
        <w:tab w:val="right" w:pos="9638"/>
      </w:tabs>
      <w:rPr>
        <w:b/>
        <w:sz w:val="18"/>
      </w:rPr>
    </w:pPr>
    <w:r>
      <w:tab/>
    </w:r>
    <w:r w:rsidRPr="00C879F7">
      <w:rPr>
        <w:b/>
        <w:sz w:val="18"/>
      </w:rPr>
      <w:fldChar w:fldCharType="begin"/>
    </w:r>
    <w:r w:rsidRPr="00C879F7">
      <w:rPr>
        <w:b/>
        <w:sz w:val="18"/>
      </w:rPr>
      <w:instrText xml:space="preserve"> </w:instrText>
    </w:r>
    <w:r>
      <w:rPr>
        <w:b/>
        <w:sz w:val="18"/>
      </w:rPr>
      <w:instrText>PAGE</w:instrText>
    </w:r>
    <w:r w:rsidRPr="00C879F7">
      <w:rPr>
        <w:b/>
        <w:sz w:val="18"/>
      </w:rPr>
      <w:instrText xml:space="preserve">  \* MERGEFORMAT </w:instrText>
    </w:r>
    <w:r w:rsidRPr="00C879F7">
      <w:rPr>
        <w:b/>
        <w:sz w:val="18"/>
      </w:rPr>
      <w:fldChar w:fldCharType="separate"/>
    </w:r>
    <w:r w:rsidR="0023529A">
      <w:rPr>
        <w:b/>
        <w:noProof/>
        <w:sz w:val="18"/>
      </w:rPr>
      <w:t>21</w:t>
    </w:r>
    <w:r w:rsidRPr="00C879F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49" w:rsidRDefault="00F96A39" w:rsidP="00AE1CC2">
    <w:r>
      <w:rPr>
        <w:noProof/>
        <w:lang w:eastAsia="en-GB"/>
      </w:rPr>
      <w:drawing>
        <wp:anchor distT="0" distB="0" distL="114300" distR="114300" simplePos="0" relativeHeight="251659264" behindDoc="0" locked="0" layoutInCell="1" allowOverlap="1" wp14:anchorId="3024A2A5" wp14:editId="0880549C">
          <wp:simplePos x="0" y="0"/>
          <wp:positionH relativeFrom="margin">
            <wp:posOffset>4283710</wp:posOffset>
          </wp:positionH>
          <wp:positionV relativeFrom="margin">
            <wp:posOffset>8207375</wp:posOffset>
          </wp:positionV>
          <wp:extent cx="933450" cy="228600"/>
          <wp:effectExtent l="0" t="0" r="0" b="0"/>
          <wp:wrapNone/>
          <wp:docPr id="2" name="Pictur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pic:spPr>
              </pic:pic>
            </a:graphicData>
          </a:graphic>
          <wp14:sizeRelH relativeFrom="page">
            <wp14:pctWidth>0</wp14:pctWidth>
          </wp14:sizeRelH>
          <wp14:sizeRelV relativeFrom="page">
            <wp14:pctHeight>0</wp14:pctHeight>
          </wp14:sizeRelV>
        </wp:anchor>
      </w:drawing>
    </w:r>
    <w:r w:rsidR="002D1A49">
      <w:t>GE.15-</w:t>
    </w:r>
    <w:r>
      <w:t>11551 (E)</w:t>
    </w:r>
    <w:r>
      <w:br/>
    </w:r>
    <w:r w:rsidRPr="00F96A39">
      <w:rPr>
        <w:rFonts w:ascii="C39T30Lfz" w:hAnsi="C39T30Lfz"/>
        <w:sz w:val="56"/>
      </w:rPr>
      <w:t></w:t>
    </w:r>
    <w:r w:rsidRPr="00F96A39">
      <w:rPr>
        <w:rFonts w:ascii="C39T30Lfz" w:hAnsi="C39T30Lfz"/>
        <w:sz w:val="56"/>
      </w:rPr>
      <w:t></w:t>
    </w:r>
    <w:r w:rsidRPr="00F96A39">
      <w:rPr>
        <w:rFonts w:ascii="C39T30Lfz" w:hAnsi="C39T30Lfz"/>
        <w:sz w:val="56"/>
      </w:rPr>
      <w:t></w:t>
    </w:r>
    <w:r w:rsidRPr="00F96A39">
      <w:rPr>
        <w:rFonts w:ascii="C39T30Lfz" w:hAnsi="C39T30Lfz"/>
        <w:sz w:val="56"/>
      </w:rPr>
      <w:t></w:t>
    </w:r>
    <w:r w:rsidRPr="00F96A39">
      <w:rPr>
        <w:rFonts w:ascii="C39T30Lfz" w:hAnsi="C39T30Lfz"/>
        <w:sz w:val="56"/>
      </w:rPr>
      <w:t></w:t>
    </w:r>
    <w:r w:rsidRPr="00F96A39">
      <w:rPr>
        <w:rFonts w:ascii="C39T30Lfz" w:hAnsi="C39T30Lfz"/>
        <w:sz w:val="56"/>
      </w:rPr>
      <w:t></w:t>
    </w:r>
    <w:r w:rsidRPr="00F96A39">
      <w:rPr>
        <w:rFonts w:ascii="C39T30Lfz" w:hAnsi="C39T30Lfz"/>
        <w:sz w:val="56"/>
      </w:rPr>
      <w:t></w:t>
    </w:r>
    <w:r w:rsidRPr="00F96A39">
      <w:rPr>
        <w:rFonts w:ascii="C39T30Lfz" w:hAnsi="C39T30Lfz"/>
        <w:sz w:val="56"/>
      </w:rPr>
      <w:t></w:t>
    </w:r>
    <w:r w:rsidRPr="00F96A39">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1FB" w:rsidRDefault="006A01FB" w:rsidP="006F090A">
      <w:pPr>
        <w:tabs>
          <w:tab w:val="right" w:pos="2155"/>
        </w:tabs>
        <w:spacing w:after="80"/>
        <w:ind w:left="680"/>
      </w:pPr>
      <w:r>
        <w:rPr>
          <w:u w:val="single"/>
        </w:rPr>
        <w:tab/>
      </w:r>
    </w:p>
  </w:footnote>
  <w:footnote w:type="continuationSeparator" w:id="0">
    <w:p w:rsidR="006A01FB" w:rsidRDefault="006A01FB" w:rsidP="006F090A">
      <w:pPr>
        <w:tabs>
          <w:tab w:val="left" w:pos="2155"/>
        </w:tabs>
        <w:spacing w:after="80"/>
        <w:ind w:left="680"/>
      </w:pPr>
      <w:r>
        <w:rPr>
          <w:u w:val="single"/>
        </w:rPr>
        <w:tab/>
      </w:r>
    </w:p>
  </w:footnote>
  <w:footnote w:id="1">
    <w:p w:rsidR="002D1A49" w:rsidRPr="009B55AB" w:rsidRDefault="002D1A49" w:rsidP="002B7CDC">
      <w:pPr>
        <w:pStyle w:val="FootnoteText"/>
        <w:widowControl w:val="0"/>
        <w:tabs>
          <w:tab w:val="clear" w:pos="1021"/>
          <w:tab w:val="right" w:pos="1020"/>
        </w:tabs>
        <w:rPr>
          <w:highlight w:val="yellow"/>
        </w:rPr>
      </w:pPr>
      <w:r>
        <w:tab/>
      </w:r>
      <w:r w:rsidRPr="0024027D">
        <w:rPr>
          <w:rStyle w:val="FootnoteReference"/>
        </w:rPr>
        <w:footnoteRef/>
      </w:r>
      <w:r>
        <w:tab/>
      </w:r>
      <w:r w:rsidRPr="009B6584">
        <w:rPr>
          <w:szCs w:val="18"/>
        </w:rPr>
        <w:t>See www.ohchr.org/EN/Issues/Slavery/SRSlavery/Pages/ExpertMeeting2015.aspx</w:t>
      </w:r>
      <w:r w:rsidRPr="009B6584">
        <w:t>.</w:t>
      </w:r>
    </w:p>
  </w:footnote>
  <w:footnote w:id="2">
    <w:p w:rsidR="002D1A49" w:rsidRPr="00902A0E" w:rsidRDefault="002D1A49" w:rsidP="009B6584">
      <w:pPr>
        <w:pStyle w:val="FootnoteText"/>
        <w:widowControl w:val="0"/>
        <w:tabs>
          <w:tab w:val="clear" w:pos="1021"/>
          <w:tab w:val="right" w:pos="1020"/>
        </w:tabs>
      </w:pPr>
      <w:r w:rsidRPr="009B6584">
        <w:tab/>
      </w:r>
      <w:r w:rsidRPr="009B6584">
        <w:rPr>
          <w:rStyle w:val="FootnoteReference"/>
        </w:rPr>
        <w:footnoteRef/>
      </w:r>
      <w:r w:rsidRPr="009B6584">
        <w:tab/>
      </w:r>
      <w:r>
        <w:rPr>
          <w:szCs w:val="18"/>
        </w:rPr>
        <w:t>See, for example,</w:t>
      </w:r>
      <w:r w:rsidRPr="009B6584">
        <w:rPr>
          <w:szCs w:val="18"/>
        </w:rPr>
        <w:t xml:space="preserve"> A/67/261</w:t>
      </w:r>
      <w:r>
        <w:rPr>
          <w:szCs w:val="18"/>
        </w:rPr>
        <w:t xml:space="preserve"> and</w:t>
      </w:r>
      <w:r w:rsidRPr="009B55AB">
        <w:rPr>
          <w:szCs w:val="18"/>
        </w:rPr>
        <w:t xml:space="preserve"> </w:t>
      </w:r>
      <w:r w:rsidRPr="009B6584">
        <w:rPr>
          <w:szCs w:val="18"/>
        </w:rPr>
        <w:t>A/HRC/23/48/Add.4.</w:t>
      </w:r>
    </w:p>
  </w:footnote>
  <w:footnote w:id="3">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 xml:space="preserve">These incidents continue to occur. </w:t>
      </w:r>
      <w:r>
        <w:rPr>
          <w:szCs w:val="18"/>
        </w:rPr>
        <w:t>The Asia Pacific Forum on Women, Law and Development</w:t>
      </w:r>
      <w:r w:rsidRPr="00F345E7">
        <w:rPr>
          <w:szCs w:val="18"/>
        </w:rPr>
        <w:t xml:space="preserve"> called for increased business accountability after 72</w:t>
      </w:r>
      <w:r>
        <w:rPr>
          <w:szCs w:val="18"/>
        </w:rPr>
        <w:t> </w:t>
      </w:r>
      <w:r w:rsidRPr="00F345E7">
        <w:rPr>
          <w:szCs w:val="18"/>
        </w:rPr>
        <w:t>women workers burned to death in factory fire in the Philippines in May 2015 (www.apwld.org).</w:t>
      </w:r>
      <w:r>
        <w:t xml:space="preserve"> </w:t>
      </w:r>
    </w:p>
  </w:footnote>
  <w:footnote w:id="4">
    <w:p w:rsidR="002D1A49" w:rsidRPr="00902A0E" w:rsidRDefault="002D1A49" w:rsidP="00BB4E1B">
      <w:pPr>
        <w:pStyle w:val="FootnoteText"/>
        <w:widowControl w:val="0"/>
        <w:tabs>
          <w:tab w:val="clear" w:pos="1021"/>
          <w:tab w:val="right" w:pos="1020"/>
        </w:tabs>
      </w:pPr>
      <w:r>
        <w:tab/>
      </w:r>
      <w:r w:rsidRPr="0024027D">
        <w:rPr>
          <w:rStyle w:val="FootnoteReference"/>
        </w:rPr>
        <w:footnoteRef/>
      </w:r>
      <w:r>
        <w:tab/>
      </w:r>
      <w:r w:rsidRPr="004968AB">
        <w:rPr>
          <w:szCs w:val="18"/>
        </w:rPr>
        <w:t xml:space="preserve">See </w:t>
      </w:r>
      <w:r w:rsidRPr="009B55AB">
        <w:rPr>
          <w:i/>
          <w:szCs w:val="18"/>
        </w:rPr>
        <w:t>Ending Exploitation</w:t>
      </w:r>
      <w:r w:rsidRPr="004968AB">
        <w:rPr>
          <w:szCs w:val="18"/>
        </w:rPr>
        <w:t xml:space="preserve">, OSCE occasional paper series </w:t>
      </w:r>
      <w:r w:rsidR="004968AB">
        <w:rPr>
          <w:szCs w:val="18"/>
        </w:rPr>
        <w:t>N</w:t>
      </w:r>
      <w:r w:rsidRPr="004968AB">
        <w:rPr>
          <w:szCs w:val="18"/>
        </w:rPr>
        <w:t>o.7, p.7. A United Nations Children’s Fund report (Children’s Rights and Business Principles, p.</w:t>
      </w:r>
      <w:r w:rsidR="003E4738">
        <w:rPr>
          <w:szCs w:val="18"/>
        </w:rPr>
        <w:t xml:space="preserve"> </w:t>
      </w:r>
      <w:r w:rsidRPr="004968AB">
        <w:rPr>
          <w:szCs w:val="18"/>
        </w:rPr>
        <w:t>9) explains that the value chain of a business “encompasses the activities that convert inputs into outputs by adding value. It includes entities with w</w:t>
      </w:r>
      <w:r w:rsidRPr="00632606">
        <w:rPr>
          <w:szCs w:val="18"/>
        </w:rPr>
        <w:t>hich the business has a direct or indirect business relationship and which either a) supply products or services that contribute to the business’s own product</w:t>
      </w:r>
      <w:r w:rsidR="004949C4">
        <w:rPr>
          <w:szCs w:val="18"/>
        </w:rPr>
        <w:t>s or services [a ‘</w:t>
      </w:r>
      <w:r w:rsidRPr="004968AB">
        <w:rPr>
          <w:szCs w:val="18"/>
        </w:rPr>
        <w:t xml:space="preserve">supply </w:t>
      </w:r>
      <w:r w:rsidR="004949C4">
        <w:rPr>
          <w:szCs w:val="18"/>
        </w:rPr>
        <w:t>chain’]</w:t>
      </w:r>
      <w:r w:rsidRPr="004968AB">
        <w:rPr>
          <w:szCs w:val="18"/>
        </w:rPr>
        <w:t>, or b) receive products or services from the business”</w:t>
      </w:r>
      <w:r w:rsidRPr="00632606">
        <w:rPr>
          <w:szCs w:val="18"/>
        </w:rPr>
        <w:t xml:space="preserve"> (conventionally kn</w:t>
      </w:r>
      <w:r w:rsidRPr="004968AB">
        <w:rPr>
          <w:szCs w:val="18"/>
        </w:rPr>
        <w:t>own as a production chain).</w:t>
      </w:r>
      <w:r>
        <w:t xml:space="preserve"> </w:t>
      </w:r>
    </w:p>
  </w:footnote>
  <w:footnote w:id="5">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t xml:space="preserve">See </w:t>
      </w:r>
      <w:r w:rsidRPr="00902A0E">
        <w:rPr>
          <w:szCs w:val="18"/>
        </w:rPr>
        <w:t>Leaders’ Declaration, G7 Summit, 7</w:t>
      </w:r>
      <w:r>
        <w:rPr>
          <w:szCs w:val="18"/>
        </w:rPr>
        <w:t>–</w:t>
      </w:r>
      <w:r w:rsidRPr="00902A0E">
        <w:rPr>
          <w:szCs w:val="18"/>
        </w:rPr>
        <w:t>8 June 2015, p</w:t>
      </w:r>
      <w:r>
        <w:rPr>
          <w:szCs w:val="18"/>
        </w:rPr>
        <w:t>p. </w:t>
      </w:r>
      <w:r w:rsidRPr="00902A0E">
        <w:rPr>
          <w:szCs w:val="18"/>
        </w:rPr>
        <w:t>4</w:t>
      </w:r>
      <w:r>
        <w:rPr>
          <w:szCs w:val="18"/>
        </w:rPr>
        <w:t>–</w:t>
      </w:r>
      <w:r w:rsidRPr="00902A0E">
        <w:rPr>
          <w:szCs w:val="18"/>
        </w:rPr>
        <w:t>6, https://www.g7germany.de/Content/EN/_Anlagen/G7/2015-06-08-g7-abschluss-eng_en.pdf?__blob=publicationFile&amp;v=1</w:t>
      </w:r>
      <w:r>
        <w:t xml:space="preserve">. </w:t>
      </w:r>
      <w:r w:rsidRPr="00632606">
        <w:t xml:space="preserve">See also </w:t>
      </w:r>
      <w:r w:rsidR="004968AB" w:rsidRPr="003E4738">
        <w:t>International Trade Union Confederation</w:t>
      </w:r>
      <w:r w:rsidRPr="00632606">
        <w:t xml:space="preserve"> statement</w:t>
      </w:r>
      <w:r w:rsidR="004968AB">
        <w:t>,</w:t>
      </w:r>
      <w:r w:rsidRPr="00632606">
        <w:t xml:space="preserve"> available at </w:t>
      </w:r>
      <w:r w:rsidRPr="003E4738">
        <w:t>www.ituc-csi.org/international-union-bodies-welcome</w:t>
      </w:r>
      <w:r w:rsidR="004968AB">
        <w:rPr>
          <w:rStyle w:val="Hyperlink"/>
        </w:rPr>
        <w:t>.</w:t>
      </w:r>
    </w:p>
  </w:footnote>
  <w:footnote w:id="6">
    <w:p w:rsidR="002D1A49" w:rsidRPr="00902A0E" w:rsidRDefault="002D1A49" w:rsidP="009D548D">
      <w:pPr>
        <w:pStyle w:val="FootnoteText"/>
        <w:widowControl w:val="0"/>
        <w:tabs>
          <w:tab w:val="clear" w:pos="1021"/>
          <w:tab w:val="right" w:pos="1020"/>
        </w:tabs>
      </w:pPr>
      <w:r>
        <w:tab/>
      </w:r>
      <w:r w:rsidRPr="0024027D">
        <w:rPr>
          <w:rStyle w:val="FootnoteReference"/>
        </w:rPr>
        <w:footnoteRef/>
      </w:r>
      <w:r>
        <w:tab/>
        <w:t xml:space="preserve">In the </w:t>
      </w:r>
      <w:r>
        <w:rPr>
          <w:szCs w:val="18"/>
        </w:rPr>
        <w:t>Covenant</w:t>
      </w:r>
      <w:r w:rsidRPr="00F345E7">
        <w:rPr>
          <w:szCs w:val="18"/>
        </w:rPr>
        <w:t xml:space="preserve"> and </w:t>
      </w:r>
      <w:r>
        <w:rPr>
          <w:szCs w:val="18"/>
        </w:rPr>
        <w:t>the Universal Declaration, it is</w:t>
      </w:r>
      <w:r w:rsidRPr="00F345E7">
        <w:rPr>
          <w:szCs w:val="18"/>
        </w:rPr>
        <w:t xml:space="preserve"> stipulate</w:t>
      </w:r>
      <w:r>
        <w:rPr>
          <w:szCs w:val="18"/>
        </w:rPr>
        <w:t>d</w:t>
      </w:r>
      <w:r w:rsidRPr="00F345E7">
        <w:rPr>
          <w:szCs w:val="18"/>
        </w:rPr>
        <w:t xml:space="preserve"> that no one shall be held in servitude, </w:t>
      </w:r>
      <w:r>
        <w:rPr>
          <w:szCs w:val="18"/>
        </w:rPr>
        <w:t>although</w:t>
      </w:r>
      <w:r w:rsidRPr="00F345E7">
        <w:rPr>
          <w:szCs w:val="18"/>
        </w:rPr>
        <w:t xml:space="preserve"> </w:t>
      </w:r>
      <w:r>
        <w:rPr>
          <w:szCs w:val="18"/>
        </w:rPr>
        <w:t>in neither</w:t>
      </w:r>
      <w:r w:rsidRPr="00F345E7">
        <w:rPr>
          <w:szCs w:val="18"/>
        </w:rPr>
        <w:t xml:space="preserve"> of the instruments </w:t>
      </w:r>
      <w:r>
        <w:rPr>
          <w:szCs w:val="18"/>
        </w:rPr>
        <w:t xml:space="preserve">is that term </w:t>
      </w:r>
      <w:r w:rsidRPr="00F345E7">
        <w:rPr>
          <w:szCs w:val="18"/>
        </w:rPr>
        <w:t>define</w:t>
      </w:r>
      <w:r>
        <w:rPr>
          <w:szCs w:val="18"/>
        </w:rPr>
        <w:t>d</w:t>
      </w:r>
      <w:r w:rsidRPr="00F345E7">
        <w:rPr>
          <w:szCs w:val="18"/>
        </w:rPr>
        <w:t>.</w:t>
      </w:r>
      <w:r>
        <w:t xml:space="preserve"> </w:t>
      </w:r>
    </w:p>
  </w:footnote>
  <w:footnote w:id="7">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At the time of writing, the Protocol was not yet in force but ha</w:t>
      </w:r>
      <w:r>
        <w:rPr>
          <w:szCs w:val="18"/>
        </w:rPr>
        <w:t>d</w:t>
      </w:r>
      <w:r w:rsidRPr="00F345E7">
        <w:rPr>
          <w:szCs w:val="18"/>
        </w:rPr>
        <w:t xml:space="preserve"> been ratified by the Niger on 14 May 2015.</w:t>
      </w:r>
      <w:r>
        <w:t xml:space="preserve"> </w:t>
      </w:r>
    </w:p>
  </w:footnote>
  <w:footnote w:id="8">
    <w:p w:rsidR="002D1A49" w:rsidRPr="009B55AB" w:rsidRDefault="002D1A49" w:rsidP="00E46D1D">
      <w:pPr>
        <w:pStyle w:val="FootnoteText"/>
      </w:pPr>
      <w:r>
        <w:tab/>
      </w:r>
      <w:r>
        <w:rPr>
          <w:rStyle w:val="FootnoteReference"/>
        </w:rPr>
        <w:footnoteRef/>
      </w:r>
      <w:r>
        <w:t xml:space="preserve"> </w:t>
      </w:r>
      <w:r>
        <w:tab/>
      </w:r>
      <w:r w:rsidRPr="00481DA8">
        <w:t>Recommendation</w:t>
      </w:r>
      <w:r w:rsidRPr="009B55AB">
        <w:t xml:space="preserve"> on Supplementary Measures for the Effective Suppression of Forced Labour, adopted by the International Labour Conference at its 103rd session, Geneva, 11 June 2014.</w:t>
      </w:r>
    </w:p>
    <w:p w:rsidR="002D1A49" w:rsidRDefault="002D1A49">
      <w:pPr>
        <w:pStyle w:val="FootnoteText"/>
      </w:pPr>
    </w:p>
  </w:footnote>
  <w:footnote w:id="9">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See</w:t>
      </w:r>
      <w:r>
        <w:rPr>
          <w:szCs w:val="18"/>
        </w:rPr>
        <w:t>,</w:t>
      </w:r>
      <w:r w:rsidRPr="00F345E7">
        <w:rPr>
          <w:szCs w:val="18"/>
        </w:rPr>
        <w:t xml:space="preserve"> for </w:t>
      </w:r>
      <w:r>
        <w:rPr>
          <w:szCs w:val="18"/>
        </w:rPr>
        <w:t>example,</w:t>
      </w:r>
      <w:r w:rsidRPr="00F345E7">
        <w:rPr>
          <w:szCs w:val="18"/>
        </w:rPr>
        <w:t xml:space="preserve"> FairFood International, “Caught in a Trap – the story of poverty behind Asian shrimp sold in European supermarkets”</w:t>
      </w:r>
      <w:r>
        <w:rPr>
          <w:szCs w:val="18"/>
        </w:rPr>
        <w:t xml:space="preserve"> (2015). Available at</w:t>
      </w:r>
      <w:r w:rsidRPr="00F345E7">
        <w:rPr>
          <w:szCs w:val="18"/>
        </w:rPr>
        <w:t xml:space="preserve"> www.fairfood.org/wp-content/uploads/2015/04/Caught-in-a-trap.pdf</w:t>
      </w:r>
      <w:r>
        <w:t>.</w:t>
      </w:r>
    </w:p>
  </w:footnote>
  <w:footnote w:id="10">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 xml:space="preserve">For </w:t>
      </w:r>
      <w:r>
        <w:rPr>
          <w:szCs w:val="18"/>
        </w:rPr>
        <w:t>example,</w:t>
      </w:r>
      <w:r w:rsidRPr="00F345E7">
        <w:rPr>
          <w:szCs w:val="18"/>
        </w:rPr>
        <w:t xml:space="preserve"> in relation to </w:t>
      </w:r>
      <w:r>
        <w:rPr>
          <w:szCs w:val="18"/>
        </w:rPr>
        <w:t xml:space="preserve">the </w:t>
      </w:r>
      <w:r w:rsidRPr="00F345E7">
        <w:rPr>
          <w:szCs w:val="18"/>
        </w:rPr>
        <w:t xml:space="preserve">sourcing of conflict minerals, where the public </w:t>
      </w:r>
      <w:r w:rsidRPr="009B55AB">
        <w:rPr>
          <w:szCs w:val="18"/>
          <w:lang w:val="en-GB"/>
        </w:rPr>
        <w:t>furore</w:t>
      </w:r>
      <w:r w:rsidRPr="00F345E7">
        <w:rPr>
          <w:szCs w:val="18"/>
        </w:rPr>
        <w:t xml:space="preserve"> resulted in the </w:t>
      </w:r>
      <w:r>
        <w:rPr>
          <w:szCs w:val="18"/>
        </w:rPr>
        <w:t>Organization for Economic Cooperation and Development (OECD)</w:t>
      </w:r>
      <w:r w:rsidRPr="00F345E7">
        <w:rPr>
          <w:szCs w:val="18"/>
        </w:rPr>
        <w:t xml:space="preserve"> </w:t>
      </w:r>
      <w:r>
        <w:rPr>
          <w:szCs w:val="18"/>
        </w:rPr>
        <w:t xml:space="preserve">Due Diligence </w:t>
      </w:r>
      <w:r w:rsidRPr="00632606">
        <w:rPr>
          <w:szCs w:val="18"/>
        </w:rPr>
        <w:t>Guidance</w:t>
      </w:r>
      <w:r w:rsidRPr="00F345E7">
        <w:rPr>
          <w:szCs w:val="18"/>
        </w:rPr>
        <w:t xml:space="preserve"> for Responsible Supply Chains of Minerals from Conflict-Affected and High-Risk Areas (</w:t>
      </w:r>
      <w:r w:rsidRPr="00632606">
        <w:rPr>
          <w:szCs w:val="18"/>
        </w:rPr>
        <w:t>adopted in May 2011 and amended in July 2012</w:t>
      </w:r>
      <w:r w:rsidRPr="00F345E7">
        <w:rPr>
          <w:szCs w:val="18"/>
        </w:rPr>
        <w:t>)</w:t>
      </w:r>
      <w:r>
        <w:t>.</w:t>
      </w:r>
    </w:p>
  </w:footnote>
  <w:footnote w:id="11">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A comprehensive database of reported cases, including companies’ responses, can be found on the Business and Human Rights Resource Centre website (www.business-humanrights.org)</w:t>
      </w:r>
      <w:r>
        <w:t>.</w:t>
      </w:r>
    </w:p>
  </w:footnote>
  <w:footnote w:id="12">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t xml:space="preserve">See </w:t>
      </w:r>
      <w:r w:rsidRPr="00F345E7">
        <w:rPr>
          <w:szCs w:val="18"/>
        </w:rPr>
        <w:t xml:space="preserve">ILO, </w:t>
      </w:r>
      <w:r>
        <w:rPr>
          <w:szCs w:val="18"/>
        </w:rPr>
        <w:t>“</w:t>
      </w:r>
      <w:r w:rsidRPr="00F345E7">
        <w:rPr>
          <w:szCs w:val="18"/>
        </w:rPr>
        <w:t>Global Estimate of Forced Labour: Results and methodology</w:t>
      </w:r>
      <w:r>
        <w:rPr>
          <w:szCs w:val="18"/>
        </w:rPr>
        <w:t>”</w:t>
      </w:r>
      <w:r w:rsidRPr="00F345E7">
        <w:rPr>
          <w:szCs w:val="18"/>
        </w:rPr>
        <w:t xml:space="preserve"> </w:t>
      </w:r>
      <w:r>
        <w:rPr>
          <w:szCs w:val="18"/>
        </w:rPr>
        <w:t>(</w:t>
      </w:r>
      <w:r w:rsidRPr="00F345E7">
        <w:rPr>
          <w:szCs w:val="18"/>
        </w:rPr>
        <w:t>2012</w:t>
      </w:r>
      <w:r>
        <w:rPr>
          <w:szCs w:val="18"/>
        </w:rPr>
        <w:t>)</w:t>
      </w:r>
      <w:r>
        <w:t>.</w:t>
      </w:r>
    </w:p>
  </w:footnote>
  <w:footnote w:id="13">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 xml:space="preserve">ILO, </w:t>
      </w:r>
      <w:r>
        <w:rPr>
          <w:szCs w:val="18"/>
        </w:rPr>
        <w:t>“</w:t>
      </w:r>
      <w:r w:rsidRPr="00F345E7">
        <w:rPr>
          <w:szCs w:val="18"/>
        </w:rPr>
        <w:t>Marking Progress against Child Labour: Global Estimates and Tre</w:t>
      </w:r>
      <w:r>
        <w:rPr>
          <w:szCs w:val="18"/>
        </w:rPr>
        <w:t>nds 2000–2012” (2013), pp. 3 and 32.</w:t>
      </w:r>
    </w:p>
  </w:footnote>
  <w:footnote w:id="14">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 xml:space="preserve">ILO, </w:t>
      </w:r>
      <w:r>
        <w:rPr>
          <w:szCs w:val="18"/>
        </w:rPr>
        <w:t>“</w:t>
      </w:r>
      <w:r w:rsidRPr="00F345E7">
        <w:rPr>
          <w:szCs w:val="18"/>
        </w:rPr>
        <w:t>Implementing the Roadmap for Achieving the Elimination of the Worst Forms of Child Labour by 2016</w:t>
      </w:r>
      <w:r>
        <w:rPr>
          <w:szCs w:val="18"/>
        </w:rPr>
        <w:t>: a training guide for policymakers”</w:t>
      </w:r>
      <w:r w:rsidRPr="00F345E7">
        <w:rPr>
          <w:szCs w:val="18"/>
        </w:rPr>
        <w:t xml:space="preserve"> </w:t>
      </w:r>
      <w:r>
        <w:rPr>
          <w:szCs w:val="18"/>
        </w:rPr>
        <w:t>(</w:t>
      </w:r>
      <w:r w:rsidRPr="00F345E7">
        <w:rPr>
          <w:szCs w:val="18"/>
        </w:rPr>
        <w:t>2013</w:t>
      </w:r>
      <w:r>
        <w:rPr>
          <w:szCs w:val="18"/>
        </w:rPr>
        <w:t>)</w:t>
      </w:r>
      <w:r w:rsidRPr="00F345E7">
        <w:rPr>
          <w:szCs w:val="18"/>
        </w:rPr>
        <w:t>,</w:t>
      </w:r>
      <w:r>
        <w:rPr>
          <w:szCs w:val="18"/>
        </w:rPr>
        <w:t xml:space="preserve"> p. </w:t>
      </w:r>
      <w:r w:rsidRPr="00F345E7">
        <w:rPr>
          <w:szCs w:val="18"/>
        </w:rPr>
        <w:t>9.</w:t>
      </w:r>
    </w:p>
  </w:footnote>
  <w:footnote w:id="15">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sidRPr="00F345E7">
        <w:rPr>
          <w:szCs w:val="18"/>
        </w:rPr>
        <w:t>Various advocacy initiatives have addressed forced labour in cotton-picking</w:t>
      </w:r>
      <w:r>
        <w:rPr>
          <w:szCs w:val="18"/>
        </w:rPr>
        <w:t xml:space="preserve"> in Uzbekistan</w:t>
      </w:r>
      <w:r w:rsidRPr="00F345E7">
        <w:rPr>
          <w:szCs w:val="18"/>
        </w:rPr>
        <w:t>. See, for example</w:t>
      </w:r>
      <w:r>
        <w:rPr>
          <w:szCs w:val="18"/>
        </w:rPr>
        <w:t>,</w:t>
      </w:r>
      <w:r w:rsidRPr="00F345E7">
        <w:rPr>
          <w:szCs w:val="18"/>
        </w:rPr>
        <w:t xml:space="preserve"> Anti-Slavery International</w:t>
      </w:r>
      <w:r>
        <w:rPr>
          <w:szCs w:val="18"/>
        </w:rPr>
        <w:t xml:space="preserve"> (</w:t>
      </w:r>
      <w:r w:rsidRPr="00F345E7">
        <w:rPr>
          <w:szCs w:val="18"/>
        </w:rPr>
        <w:t>www.antislavery.org</w:t>
      </w:r>
      <w:r>
        <w:rPr>
          <w:szCs w:val="18"/>
        </w:rPr>
        <w:t>);</w:t>
      </w:r>
      <w:r w:rsidRPr="00F345E7">
        <w:rPr>
          <w:szCs w:val="18"/>
        </w:rPr>
        <w:t xml:space="preserve"> </w:t>
      </w:r>
      <w:r>
        <w:rPr>
          <w:szCs w:val="18"/>
        </w:rPr>
        <w:t>t</w:t>
      </w:r>
      <w:r w:rsidRPr="00F345E7">
        <w:rPr>
          <w:szCs w:val="18"/>
        </w:rPr>
        <w:t xml:space="preserve">he Uzbek-German Forum for Human Rights, </w:t>
      </w:r>
      <w:r>
        <w:rPr>
          <w:szCs w:val="18"/>
        </w:rPr>
        <w:t>“</w:t>
      </w:r>
      <w:r w:rsidRPr="00F345E7">
        <w:rPr>
          <w:szCs w:val="18"/>
        </w:rPr>
        <w:t>The Government’s Riches, the People’s Burden</w:t>
      </w:r>
      <w:r>
        <w:rPr>
          <w:szCs w:val="18"/>
        </w:rPr>
        <w:t>:</w:t>
      </w:r>
      <w:r w:rsidRPr="00F345E7">
        <w:rPr>
          <w:szCs w:val="18"/>
        </w:rPr>
        <w:t xml:space="preserve"> Human Rights Violations in Uzbekistan’s 2014 Cotton Harvest</w:t>
      </w:r>
      <w:r>
        <w:rPr>
          <w:szCs w:val="18"/>
        </w:rPr>
        <w:t>”</w:t>
      </w:r>
      <w:r w:rsidRPr="00F345E7">
        <w:rPr>
          <w:szCs w:val="18"/>
        </w:rPr>
        <w:t xml:space="preserve"> </w:t>
      </w:r>
      <w:r>
        <w:rPr>
          <w:szCs w:val="18"/>
        </w:rPr>
        <w:t>(</w:t>
      </w:r>
      <w:r w:rsidRPr="00F345E7">
        <w:rPr>
          <w:szCs w:val="18"/>
        </w:rPr>
        <w:t>2015</w:t>
      </w:r>
      <w:r>
        <w:rPr>
          <w:szCs w:val="18"/>
        </w:rPr>
        <w:t>)</w:t>
      </w:r>
      <w:r w:rsidRPr="00F345E7">
        <w:rPr>
          <w:szCs w:val="18"/>
        </w:rPr>
        <w:t xml:space="preserve"> </w:t>
      </w:r>
      <w:r>
        <w:rPr>
          <w:szCs w:val="18"/>
        </w:rPr>
        <w:t>(</w:t>
      </w:r>
      <w:r w:rsidRPr="00F345E7">
        <w:rPr>
          <w:szCs w:val="18"/>
        </w:rPr>
        <w:t>www.antislavery.org/includes/documents/cm_docs/2015/2/2014_cotton_harvest_report.pdf</w:t>
      </w:r>
      <w:r>
        <w:rPr>
          <w:szCs w:val="18"/>
        </w:rPr>
        <w:t>);</w:t>
      </w:r>
      <w:r w:rsidRPr="00F345E7">
        <w:rPr>
          <w:szCs w:val="18"/>
        </w:rPr>
        <w:t xml:space="preserve"> and the </w:t>
      </w:r>
      <w:r>
        <w:rPr>
          <w:szCs w:val="18"/>
        </w:rPr>
        <w:t>OECD, “</w:t>
      </w:r>
      <w:r w:rsidRPr="002F03D0">
        <w:rPr>
          <w:szCs w:val="18"/>
        </w:rPr>
        <w:t>Annual Report on the OECD Guidelines</w:t>
      </w:r>
      <w:r w:rsidRPr="00F345E7">
        <w:rPr>
          <w:szCs w:val="18"/>
        </w:rPr>
        <w:t xml:space="preserve"> for Multinational Enterprises 2012</w:t>
      </w:r>
      <w:r>
        <w:rPr>
          <w:szCs w:val="18"/>
        </w:rPr>
        <w:t>”</w:t>
      </w:r>
      <w:r w:rsidRPr="00F345E7">
        <w:rPr>
          <w:szCs w:val="18"/>
        </w:rPr>
        <w:t xml:space="preserve"> on examples of complaints regarding sourcing of Uzbek cotton made to </w:t>
      </w:r>
      <w:r>
        <w:rPr>
          <w:szCs w:val="18"/>
        </w:rPr>
        <w:t>n</w:t>
      </w:r>
      <w:r w:rsidRPr="00F345E7">
        <w:rPr>
          <w:szCs w:val="18"/>
        </w:rPr>
        <w:t xml:space="preserve">ational </w:t>
      </w:r>
      <w:r>
        <w:rPr>
          <w:szCs w:val="18"/>
        </w:rPr>
        <w:t>c</w:t>
      </w:r>
      <w:r w:rsidRPr="00F345E7">
        <w:rPr>
          <w:szCs w:val="18"/>
        </w:rPr>
        <w:t xml:space="preserve">ontact </w:t>
      </w:r>
      <w:r>
        <w:rPr>
          <w:szCs w:val="18"/>
        </w:rPr>
        <w:t>p</w:t>
      </w:r>
      <w:r w:rsidRPr="00F345E7">
        <w:rPr>
          <w:szCs w:val="18"/>
        </w:rPr>
        <w:t>oints, and how these were addressed (http://dx.doi.org/10.1787/mne-2012-en)</w:t>
      </w:r>
      <w:r>
        <w:t>.</w:t>
      </w:r>
    </w:p>
  </w:footnote>
  <w:footnote w:id="16">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r>
      <w:r>
        <w:rPr>
          <w:szCs w:val="18"/>
        </w:rPr>
        <w:t>For example,</w:t>
      </w:r>
      <w:r w:rsidRPr="00902A0E">
        <w:rPr>
          <w:szCs w:val="18"/>
        </w:rPr>
        <w:t xml:space="preserve"> www.verite.org/Commodities</w:t>
      </w:r>
      <w:r>
        <w:t>.</w:t>
      </w:r>
    </w:p>
  </w:footnote>
  <w:footnote w:id="17">
    <w:p w:rsidR="002D1A49" w:rsidRPr="009B55AB" w:rsidRDefault="002D1A49">
      <w:pPr>
        <w:pStyle w:val="FootnoteText"/>
        <w:widowControl w:val="0"/>
        <w:tabs>
          <w:tab w:val="clear" w:pos="1021"/>
          <w:tab w:val="right" w:pos="1020"/>
        </w:tabs>
        <w:rPr>
          <w:b/>
          <w:bCs/>
          <w:szCs w:val="18"/>
        </w:rPr>
      </w:pPr>
      <w:r>
        <w:tab/>
      </w:r>
      <w:r w:rsidRPr="0024027D">
        <w:rPr>
          <w:rStyle w:val="FootnoteReference"/>
        </w:rPr>
        <w:footnoteRef/>
      </w:r>
      <w:r>
        <w:tab/>
      </w:r>
      <w:r w:rsidRPr="00F345E7">
        <w:rPr>
          <w:szCs w:val="18"/>
        </w:rPr>
        <w:t>See</w:t>
      </w:r>
      <w:r>
        <w:rPr>
          <w:szCs w:val="18"/>
        </w:rPr>
        <w:t>, for example,</w:t>
      </w:r>
      <w:r w:rsidRPr="00F345E7">
        <w:rPr>
          <w:szCs w:val="18"/>
        </w:rPr>
        <w:t xml:space="preserve"> </w:t>
      </w:r>
      <w:r w:rsidRPr="00926EFB">
        <w:rPr>
          <w:szCs w:val="18"/>
          <w:lang w:val="en-GB"/>
        </w:rPr>
        <w:t>Centre for Research on Multinational Corporations</w:t>
      </w:r>
      <w:r w:rsidRPr="00926EFB" w:rsidDel="00926EFB">
        <w:rPr>
          <w:szCs w:val="18"/>
          <w:lang w:val="en-GB"/>
        </w:rPr>
        <w:t xml:space="preserve"> </w:t>
      </w:r>
      <w:r w:rsidRPr="00F345E7">
        <w:rPr>
          <w:szCs w:val="18"/>
        </w:rPr>
        <w:t xml:space="preserve">and </w:t>
      </w:r>
      <w:r w:rsidRPr="00926EFB">
        <w:rPr>
          <w:szCs w:val="18"/>
          <w:lang w:val="en-GB"/>
        </w:rPr>
        <w:t>India Committee of the Netherlands</w:t>
      </w:r>
      <w:r w:rsidRPr="00F345E7">
        <w:rPr>
          <w:szCs w:val="18"/>
        </w:rPr>
        <w:t xml:space="preserve">, </w:t>
      </w:r>
      <w:r>
        <w:rPr>
          <w:szCs w:val="18"/>
        </w:rPr>
        <w:t>“</w:t>
      </w:r>
      <w:r w:rsidRPr="00F345E7">
        <w:rPr>
          <w:szCs w:val="18"/>
        </w:rPr>
        <w:t>Flawed Fabrics</w:t>
      </w:r>
      <w:r>
        <w:rPr>
          <w:szCs w:val="18"/>
        </w:rPr>
        <w:t xml:space="preserve">: </w:t>
      </w:r>
      <w:r w:rsidRPr="009B55AB">
        <w:rPr>
          <w:bCs/>
          <w:szCs w:val="18"/>
        </w:rPr>
        <w:t>the abuse of girls and women workers in the South Indian textile industry</w:t>
      </w:r>
      <w:r>
        <w:rPr>
          <w:szCs w:val="18"/>
        </w:rPr>
        <w:t>”</w:t>
      </w:r>
      <w:r w:rsidRPr="00F345E7">
        <w:rPr>
          <w:szCs w:val="18"/>
        </w:rPr>
        <w:t xml:space="preserve"> </w:t>
      </w:r>
      <w:r>
        <w:rPr>
          <w:szCs w:val="18"/>
        </w:rPr>
        <w:t>(</w:t>
      </w:r>
      <w:r w:rsidRPr="00F345E7">
        <w:rPr>
          <w:szCs w:val="18"/>
        </w:rPr>
        <w:t>2014</w:t>
      </w:r>
      <w:r>
        <w:rPr>
          <w:szCs w:val="18"/>
        </w:rPr>
        <w:t>) (</w:t>
      </w:r>
      <w:r w:rsidRPr="00F345E7">
        <w:rPr>
          <w:szCs w:val="18"/>
        </w:rPr>
        <w:t>www.indianet.nl/FlawedFabrics.html</w:t>
      </w:r>
      <w:r>
        <w:rPr>
          <w:szCs w:val="18"/>
        </w:rPr>
        <w:t>)</w:t>
      </w:r>
      <w:r w:rsidRPr="00F345E7">
        <w:rPr>
          <w:szCs w:val="18"/>
        </w:rPr>
        <w:t xml:space="preserve">; </w:t>
      </w:r>
      <w:r w:rsidRPr="00F345E7">
        <w:rPr>
          <w:rStyle w:val="Strong"/>
          <w:b w:val="0"/>
          <w:iCs/>
          <w:szCs w:val="18"/>
          <w:shd w:val="clear" w:color="auto" w:fill="FFFFFF"/>
        </w:rPr>
        <w:t xml:space="preserve">Anti-Slavery International, </w:t>
      </w:r>
      <w:r>
        <w:rPr>
          <w:rStyle w:val="Strong"/>
          <w:b w:val="0"/>
          <w:iCs/>
          <w:szCs w:val="18"/>
          <w:shd w:val="clear" w:color="auto" w:fill="FFFFFF"/>
        </w:rPr>
        <w:t>“</w:t>
      </w:r>
      <w:r w:rsidRPr="00F345E7">
        <w:rPr>
          <w:rStyle w:val="Strong"/>
          <w:b w:val="0"/>
          <w:iCs/>
          <w:szCs w:val="18"/>
          <w:shd w:val="clear" w:color="auto" w:fill="FFFFFF"/>
        </w:rPr>
        <w:t>Slavery on the high street</w:t>
      </w:r>
      <w:r>
        <w:rPr>
          <w:rStyle w:val="Strong"/>
          <w:b w:val="0"/>
          <w:iCs/>
          <w:szCs w:val="18"/>
          <w:shd w:val="clear" w:color="auto" w:fill="FFFFFF"/>
        </w:rPr>
        <w:t>:</w:t>
      </w:r>
      <w:r w:rsidRPr="00F345E7">
        <w:rPr>
          <w:rStyle w:val="Strong"/>
          <w:b w:val="0"/>
          <w:iCs/>
          <w:szCs w:val="18"/>
          <w:shd w:val="clear" w:color="auto" w:fill="FFFFFF"/>
        </w:rPr>
        <w:t xml:space="preserve"> forced labour in the manufacture of garments for international brands</w:t>
      </w:r>
      <w:r>
        <w:rPr>
          <w:rStyle w:val="Strong"/>
          <w:b w:val="0"/>
          <w:iCs/>
          <w:szCs w:val="18"/>
          <w:shd w:val="clear" w:color="auto" w:fill="FFFFFF"/>
        </w:rPr>
        <w:t>”</w:t>
      </w:r>
      <w:r w:rsidRPr="00F345E7">
        <w:rPr>
          <w:szCs w:val="18"/>
        </w:rPr>
        <w:t xml:space="preserve"> </w:t>
      </w:r>
      <w:r>
        <w:rPr>
          <w:szCs w:val="18"/>
        </w:rPr>
        <w:t>(</w:t>
      </w:r>
      <w:r w:rsidRPr="00F345E7">
        <w:rPr>
          <w:szCs w:val="18"/>
        </w:rPr>
        <w:t>2012</w:t>
      </w:r>
      <w:r>
        <w:rPr>
          <w:szCs w:val="18"/>
        </w:rPr>
        <w:t>)</w:t>
      </w:r>
      <w:r w:rsidRPr="00F345E7">
        <w:rPr>
          <w:szCs w:val="18"/>
        </w:rPr>
        <w:t xml:space="preserve"> </w:t>
      </w:r>
      <w:r>
        <w:rPr>
          <w:szCs w:val="18"/>
        </w:rPr>
        <w:t>(</w:t>
      </w:r>
      <w:r w:rsidRPr="00F345E7">
        <w:rPr>
          <w:szCs w:val="18"/>
        </w:rPr>
        <w:t>www.antislavery.org/includes/documents/cm_docs/2012/s/1_slavery_on_the_high_street_june_2012_final.pdf</w:t>
      </w:r>
      <w:r>
        <w:rPr>
          <w:szCs w:val="18"/>
        </w:rPr>
        <w:t>)</w:t>
      </w:r>
      <w:r>
        <w:t>.</w:t>
      </w:r>
    </w:p>
  </w:footnote>
  <w:footnote w:id="18">
    <w:p w:rsidR="002D1A49" w:rsidRPr="00902A0E" w:rsidRDefault="002D1A49" w:rsidP="002B7CDC">
      <w:pPr>
        <w:pStyle w:val="FootnoteText"/>
        <w:widowControl w:val="0"/>
        <w:tabs>
          <w:tab w:val="clear" w:pos="1021"/>
          <w:tab w:val="right" w:pos="1020"/>
        </w:tabs>
      </w:pPr>
      <w:r>
        <w:tab/>
      </w:r>
      <w:r w:rsidRPr="0024027D">
        <w:rPr>
          <w:rStyle w:val="FootnoteReference"/>
        </w:rPr>
        <w:footnoteRef/>
      </w:r>
      <w:r>
        <w:tab/>
        <w:t xml:space="preserve">See Siddharth </w:t>
      </w:r>
      <w:r w:rsidRPr="00F345E7">
        <w:rPr>
          <w:szCs w:val="18"/>
        </w:rPr>
        <w:t>Kara</w:t>
      </w:r>
      <w:r>
        <w:rPr>
          <w:szCs w:val="18"/>
        </w:rPr>
        <w:t>,</w:t>
      </w:r>
      <w:r w:rsidRPr="00F345E7">
        <w:rPr>
          <w:szCs w:val="18"/>
        </w:rPr>
        <w:t xml:space="preserve"> </w:t>
      </w:r>
      <w:r w:rsidRPr="009B55AB">
        <w:rPr>
          <w:i/>
          <w:szCs w:val="18"/>
        </w:rPr>
        <w:t>Tainted carpets Slavery and Child Labor in India’s Hand-Made Carpet Sector</w:t>
      </w:r>
      <w:r w:rsidRPr="00F345E7">
        <w:rPr>
          <w:szCs w:val="18"/>
        </w:rPr>
        <w:t xml:space="preserve"> </w:t>
      </w:r>
      <w:r>
        <w:rPr>
          <w:szCs w:val="18"/>
        </w:rPr>
        <w:t xml:space="preserve">(2014, </w:t>
      </w:r>
      <w:r w:rsidRPr="00F345E7">
        <w:rPr>
          <w:szCs w:val="18"/>
        </w:rPr>
        <w:t>Harvard Universit</w:t>
      </w:r>
      <w:r>
        <w:rPr>
          <w:szCs w:val="18"/>
        </w:rPr>
        <w:t>y)</w:t>
      </w:r>
      <w:r>
        <w:t>.</w:t>
      </w:r>
    </w:p>
  </w:footnote>
  <w:footnote w:id="19">
    <w:p w:rsidR="002D1A49" w:rsidRPr="00902A0E" w:rsidRDefault="002D1A49" w:rsidP="004C1801">
      <w:pPr>
        <w:pStyle w:val="FootnoteText"/>
        <w:widowControl w:val="0"/>
        <w:tabs>
          <w:tab w:val="clear" w:pos="1021"/>
          <w:tab w:val="right" w:pos="1020"/>
        </w:tabs>
      </w:pPr>
      <w:r>
        <w:tab/>
      </w:r>
      <w:r w:rsidRPr="0024027D">
        <w:rPr>
          <w:rStyle w:val="FootnoteReference"/>
        </w:rPr>
        <w:footnoteRef/>
      </w:r>
      <w:r>
        <w:tab/>
        <w:t>See, for example, Human Rights Watch, “Migrant Workers’ Rights on Saadiyat Island in the United Arab Emirates” (2015) (www.hrw.org/sites/default/files/reports/</w:t>
      </w:r>
      <w:r>
        <w:br/>
        <w:t>uae0215_ForUploadR.pdf); Business and Human Rights Centre, “Labour rights and the Qatar World Cup 2022” (http://business-humanrights.org/en/major-sporting-events/labour-rights-and-the-qatar-world-cup-2022); and Human Rights Watch, “Building a Better World Cup Protecting Migrant Workers in Qatar Ahead of FIFA 2022” (2012) (</w:t>
      </w:r>
      <w:r w:rsidRPr="002F7559">
        <w:t>www.hrw.org/reports/2012/06/12/building-better-world-cup</w:t>
      </w:r>
      <w:r>
        <w:t>).</w:t>
      </w:r>
    </w:p>
  </w:footnote>
  <w:footnote w:id="20">
    <w:p w:rsidR="002D1A49" w:rsidRPr="00902A0E" w:rsidRDefault="002D1A49">
      <w:pPr>
        <w:pStyle w:val="FootnoteText"/>
        <w:widowControl w:val="0"/>
        <w:tabs>
          <w:tab w:val="clear" w:pos="1021"/>
          <w:tab w:val="right" w:pos="1020"/>
        </w:tabs>
      </w:pPr>
      <w:r>
        <w:tab/>
      </w:r>
      <w:r w:rsidRPr="0024027D">
        <w:rPr>
          <w:rStyle w:val="FootnoteReference"/>
        </w:rPr>
        <w:footnoteRef/>
      </w:r>
      <w:r>
        <w:tab/>
      </w:r>
      <w:r w:rsidRPr="004C1801">
        <w:t>ILO referred to the response of a major U</w:t>
      </w:r>
      <w:r>
        <w:t xml:space="preserve">nited </w:t>
      </w:r>
      <w:r w:rsidRPr="004C1801">
        <w:t>S</w:t>
      </w:r>
      <w:r>
        <w:t>tates</w:t>
      </w:r>
      <w:r w:rsidRPr="004C1801">
        <w:t xml:space="preserve"> electronics company to allegations of forced labour in factories in China in its publication</w:t>
      </w:r>
      <w:r>
        <w:t xml:space="preserve"> </w:t>
      </w:r>
      <w:r w:rsidRPr="009B55AB">
        <w:rPr>
          <w:i/>
        </w:rPr>
        <w:t>Combating Forced Labour: A Handbook for Employers &amp; Business</w:t>
      </w:r>
      <w:r w:rsidRPr="004C1801">
        <w:t xml:space="preserve">, Good Practice Case Studies, Part 7 </w:t>
      </w:r>
      <w:r>
        <w:t>(</w:t>
      </w:r>
      <w:r w:rsidRPr="004C1801">
        <w:t>2008</w:t>
      </w:r>
      <w:r>
        <w:t>)</w:t>
      </w:r>
      <w:r w:rsidRPr="004C1801">
        <w:t>, p</w:t>
      </w:r>
      <w:r>
        <w:t>p. </w:t>
      </w:r>
      <w:r w:rsidRPr="004C1801">
        <w:t>5</w:t>
      </w:r>
      <w:r>
        <w:t>–</w:t>
      </w:r>
      <w:r w:rsidRPr="004C1801">
        <w:t xml:space="preserve">7. </w:t>
      </w:r>
      <w:r w:rsidRPr="005623CB">
        <w:t xml:space="preserve">See also China Labor Watch, </w:t>
      </w:r>
      <w:r>
        <w:t>“</w:t>
      </w:r>
      <w:r w:rsidRPr="005623CB">
        <w:t>Is Samsung Infringing Upon Apple’s Patent to Bully Workers?</w:t>
      </w:r>
      <w:r>
        <w:t>”</w:t>
      </w:r>
      <w:r w:rsidRPr="005623CB">
        <w:t xml:space="preserve"> </w:t>
      </w:r>
      <w:r>
        <w:t>(</w:t>
      </w:r>
      <w:r w:rsidRPr="005623CB">
        <w:t>2012</w:t>
      </w:r>
      <w:r>
        <w:t>)</w:t>
      </w:r>
      <w:r w:rsidRPr="005623CB">
        <w:t xml:space="preserve"> </w:t>
      </w:r>
      <w:r>
        <w:t>(</w:t>
      </w:r>
      <w:r w:rsidRPr="002D61F4">
        <w:t>www.chinalaborwatch.org/upfile/2012_9_4/Samsung%20Report%200904-v3.pdf</w:t>
      </w:r>
      <w:r>
        <w:t>) and</w:t>
      </w:r>
      <w:r w:rsidRPr="005623CB">
        <w:t xml:space="preserve"> </w:t>
      </w:r>
      <w:r>
        <w:t>“</w:t>
      </w:r>
      <w:r w:rsidRPr="005623CB">
        <w:t>Beyond Foxconn: Deplorable Working Conditions Characterize Apple’s Entire Supply Chain</w:t>
      </w:r>
      <w:r>
        <w:t>”</w:t>
      </w:r>
      <w:r w:rsidRPr="005623CB">
        <w:t xml:space="preserve"> </w:t>
      </w:r>
      <w:r>
        <w:t>(</w:t>
      </w:r>
      <w:r w:rsidRPr="005623CB">
        <w:t>2012</w:t>
      </w:r>
      <w:r>
        <w:t>)</w:t>
      </w:r>
      <w:r w:rsidRPr="005623CB">
        <w:t xml:space="preserve"> </w:t>
      </w:r>
      <w:r>
        <w:t>(</w:t>
      </w:r>
      <w:r w:rsidRPr="003A2C7D">
        <w:t>www.chinalaborwatch.org/upfile/2012_8_13/2012627-5.pdf</w:t>
      </w:r>
      <w:r>
        <w:t>);</w:t>
      </w:r>
      <w:r w:rsidRPr="005623CB">
        <w:t xml:space="preserve"> and Verité, </w:t>
      </w:r>
      <w:r>
        <w:t>“</w:t>
      </w:r>
      <w:r w:rsidRPr="005623CB">
        <w:t>Forced Labor in the Production of Electronic Goods in Malaysia: A Comprehensive Study of Scope and Characteristics</w:t>
      </w:r>
      <w:r>
        <w:t>”</w:t>
      </w:r>
      <w:r w:rsidRPr="005623CB">
        <w:t xml:space="preserve"> </w:t>
      </w:r>
      <w:r>
        <w:t>(</w:t>
      </w:r>
      <w:r w:rsidRPr="005623CB">
        <w:t>2014</w:t>
      </w:r>
      <w:r>
        <w:t>)</w:t>
      </w:r>
      <w:r w:rsidRPr="005623CB">
        <w:t xml:space="preserve"> </w:t>
      </w:r>
      <w:r>
        <w:t>(</w:t>
      </w:r>
      <w:r w:rsidRPr="009B55AB">
        <w:t>www.verite.org/sites/default/files/images/VeriteForcedLaborMalaysian</w:t>
      </w:r>
      <w:r w:rsidRPr="005623CB">
        <w:br/>
        <w:t>Electronics2014.pdf</w:t>
      </w:r>
      <w:r>
        <w:t>)</w:t>
      </w:r>
      <w:r w:rsidRPr="005623CB">
        <w:t>.</w:t>
      </w:r>
    </w:p>
  </w:footnote>
  <w:footnote w:id="21">
    <w:p w:rsidR="002D1A49" w:rsidRPr="00902A0E" w:rsidRDefault="002D1A49">
      <w:pPr>
        <w:pStyle w:val="FootnoteText"/>
        <w:widowControl w:val="0"/>
        <w:tabs>
          <w:tab w:val="clear" w:pos="1021"/>
          <w:tab w:val="right" w:pos="1020"/>
        </w:tabs>
      </w:pPr>
      <w:r>
        <w:tab/>
      </w:r>
      <w:r w:rsidRPr="0024027D">
        <w:rPr>
          <w:rStyle w:val="FootnoteReference"/>
        </w:rPr>
        <w:footnoteRef/>
      </w:r>
      <w:r>
        <w:tab/>
      </w:r>
      <w:r w:rsidRPr="00F345E7">
        <w:rPr>
          <w:szCs w:val="18"/>
        </w:rPr>
        <w:t xml:space="preserve">See, for example, ILO, </w:t>
      </w:r>
      <w:r w:rsidRPr="009B55AB">
        <w:rPr>
          <w:i/>
          <w:iCs/>
          <w:szCs w:val="18"/>
        </w:rPr>
        <w:t>Caught at sea: forced labour and trafficking in fisheries</w:t>
      </w:r>
      <w:r w:rsidRPr="00F345E7">
        <w:rPr>
          <w:szCs w:val="18"/>
        </w:rPr>
        <w:t xml:space="preserve"> </w:t>
      </w:r>
      <w:r>
        <w:rPr>
          <w:szCs w:val="18"/>
        </w:rPr>
        <w:t>(</w:t>
      </w:r>
      <w:r w:rsidRPr="00F345E7">
        <w:rPr>
          <w:szCs w:val="18"/>
        </w:rPr>
        <w:t>2013</w:t>
      </w:r>
      <w:r>
        <w:rPr>
          <w:szCs w:val="18"/>
        </w:rPr>
        <w:t>)</w:t>
      </w:r>
      <w:r w:rsidRPr="00F345E7">
        <w:rPr>
          <w:szCs w:val="18"/>
        </w:rPr>
        <w:t xml:space="preserve"> </w:t>
      </w:r>
      <w:r>
        <w:rPr>
          <w:szCs w:val="18"/>
        </w:rPr>
        <w:t>(</w:t>
      </w:r>
      <w:r w:rsidRPr="00F345E7">
        <w:rPr>
          <w:szCs w:val="18"/>
        </w:rPr>
        <w:t>www.ilo.org/wcmsp5/groups/public/---ed_norm/---</w:t>
      </w:r>
      <w:r>
        <w:rPr>
          <w:szCs w:val="18"/>
        </w:rPr>
        <w:t>d</w:t>
      </w:r>
      <w:r w:rsidRPr="00F345E7">
        <w:rPr>
          <w:szCs w:val="18"/>
        </w:rPr>
        <w:t>eclaration/documents/publication/wcms_214472.pdf</w:t>
      </w:r>
      <w:r>
        <w:rPr>
          <w:szCs w:val="18"/>
        </w:rPr>
        <w:t>);</w:t>
      </w:r>
      <w:r w:rsidRPr="00F345E7">
        <w:rPr>
          <w:szCs w:val="18"/>
        </w:rPr>
        <w:t xml:space="preserve"> Environmental Justice Foundation, </w:t>
      </w:r>
      <w:r w:rsidRPr="009B55AB">
        <w:rPr>
          <w:i/>
          <w:iCs/>
          <w:szCs w:val="18"/>
        </w:rPr>
        <w:t>Slavery at Sea: the continued plight of trafficked migrants in Thailand’s fishing industry</w:t>
      </w:r>
      <w:r w:rsidRPr="00F345E7">
        <w:rPr>
          <w:szCs w:val="18"/>
        </w:rPr>
        <w:t xml:space="preserve"> </w:t>
      </w:r>
      <w:r>
        <w:rPr>
          <w:szCs w:val="18"/>
        </w:rPr>
        <w:t>(</w:t>
      </w:r>
      <w:r w:rsidRPr="00F345E7">
        <w:rPr>
          <w:szCs w:val="18"/>
        </w:rPr>
        <w:t>2014</w:t>
      </w:r>
      <w:r>
        <w:rPr>
          <w:szCs w:val="18"/>
        </w:rPr>
        <w:t>)</w:t>
      </w:r>
      <w:r w:rsidRPr="00F345E7">
        <w:rPr>
          <w:szCs w:val="18"/>
        </w:rPr>
        <w:t xml:space="preserve"> </w:t>
      </w:r>
      <w:r>
        <w:rPr>
          <w:szCs w:val="18"/>
        </w:rPr>
        <w:t>(</w:t>
      </w:r>
      <w:r w:rsidRPr="00F345E7">
        <w:rPr>
          <w:szCs w:val="18"/>
        </w:rPr>
        <w:t>http://ejfoundation.org/sites/default/files/public/EJF_Slavery-at-Sea_report_2014_web-ok.pdf</w:t>
      </w:r>
      <w:r>
        <w:rPr>
          <w:szCs w:val="18"/>
        </w:rPr>
        <w:t>)</w:t>
      </w:r>
      <w:r>
        <w:t>.</w:t>
      </w:r>
    </w:p>
  </w:footnote>
  <w:footnote w:id="22">
    <w:p w:rsidR="002D1A49" w:rsidRPr="00902A0E" w:rsidRDefault="002D1A49">
      <w:pPr>
        <w:pStyle w:val="FootnoteText"/>
        <w:widowControl w:val="0"/>
        <w:tabs>
          <w:tab w:val="clear" w:pos="1021"/>
          <w:tab w:val="right" w:pos="1020"/>
        </w:tabs>
      </w:pPr>
      <w:r>
        <w:tab/>
      </w:r>
      <w:r w:rsidRPr="0024027D">
        <w:rPr>
          <w:rStyle w:val="FootnoteReference"/>
        </w:rPr>
        <w:footnoteRef/>
      </w:r>
      <w:r>
        <w:tab/>
        <w:t xml:space="preserve">Robin McDowell and others, </w:t>
      </w:r>
      <w:r w:rsidRPr="004C1801">
        <w:t>“Slavery taints global supply of seafood: AP investigation”,</w:t>
      </w:r>
      <w:r>
        <w:t xml:space="preserve"> </w:t>
      </w:r>
      <w:r>
        <w:rPr>
          <w:i/>
          <w:iCs/>
        </w:rPr>
        <w:t>Washington Times</w:t>
      </w:r>
      <w:r>
        <w:t>,</w:t>
      </w:r>
      <w:r w:rsidRPr="004C1801">
        <w:t xml:space="preserve"> 25 March 2015 </w:t>
      </w:r>
      <w:r>
        <w:t>(</w:t>
      </w:r>
      <w:r w:rsidRPr="004C1801">
        <w:t>www.washingtontimes.com/news/2015/mar/25/slavery-taints-global-supply-seafood</w:t>
      </w:r>
      <w:r>
        <w:t>).</w:t>
      </w:r>
    </w:p>
  </w:footnote>
  <w:footnote w:id="23">
    <w:p w:rsidR="002D1A49" w:rsidRPr="00902A0E" w:rsidRDefault="002D1A49" w:rsidP="00501297">
      <w:pPr>
        <w:pStyle w:val="FootnoteText"/>
        <w:widowControl w:val="0"/>
        <w:tabs>
          <w:tab w:val="clear" w:pos="1021"/>
          <w:tab w:val="right" w:pos="1020"/>
        </w:tabs>
      </w:pPr>
      <w:r>
        <w:tab/>
      </w:r>
      <w:r w:rsidRPr="0024027D">
        <w:rPr>
          <w:rStyle w:val="FootnoteReference"/>
        </w:rPr>
        <w:footnoteRef/>
      </w:r>
      <w:r>
        <w:tab/>
      </w:r>
      <w:r w:rsidRPr="00501297">
        <w:rPr>
          <w:szCs w:val="18"/>
        </w:rPr>
        <w:t xml:space="preserve">See A/HRC/18/30. </w:t>
      </w:r>
      <w:r w:rsidR="004949C4" w:rsidRPr="00501297">
        <w:rPr>
          <w:szCs w:val="18"/>
        </w:rPr>
        <w:t xml:space="preserve">See also Human Rights Watch, </w:t>
      </w:r>
      <w:r w:rsidR="004949C4">
        <w:rPr>
          <w:szCs w:val="18"/>
        </w:rPr>
        <w:t>“</w:t>
      </w:r>
      <w:r w:rsidR="004949C4" w:rsidRPr="00501297">
        <w:rPr>
          <w:szCs w:val="18"/>
        </w:rPr>
        <w:t>Precious Metal, Cheap Labor – Child Labor and Corporate Responsibility in Ghana’s Artisanal Gold Mines</w:t>
      </w:r>
      <w:r w:rsidR="004949C4">
        <w:rPr>
          <w:szCs w:val="18"/>
        </w:rPr>
        <w:t>”</w:t>
      </w:r>
      <w:r w:rsidR="004949C4" w:rsidRPr="00501297">
        <w:rPr>
          <w:szCs w:val="18"/>
        </w:rPr>
        <w:t xml:space="preserve"> </w:t>
      </w:r>
      <w:r w:rsidR="004949C4">
        <w:rPr>
          <w:szCs w:val="18"/>
        </w:rPr>
        <w:t>(</w:t>
      </w:r>
      <w:r w:rsidR="004949C4" w:rsidRPr="00501297">
        <w:rPr>
          <w:szCs w:val="18"/>
        </w:rPr>
        <w:t>2015</w:t>
      </w:r>
      <w:r w:rsidR="004949C4">
        <w:rPr>
          <w:szCs w:val="18"/>
        </w:rPr>
        <w:t>)</w:t>
      </w:r>
      <w:r w:rsidR="004949C4" w:rsidRPr="00501297">
        <w:rPr>
          <w:szCs w:val="18"/>
        </w:rPr>
        <w:t xml:space="preserve"> </w:t>
      </w:r>
      <w:r w:rsidR="004949C4">
        <w:rPr>
          <w:szCs w:val="18"/>
        </w:rPr>
        <w:t>(</w:t>
      </w:r>
      <w:r w:rsidR="004949C4" w:rsidRPr="00501297">
        <w:rPr>
          <w:szCs w:val="18"/>
        </w:rPr>
        <w:t>www.hrw.org/sites/default/files/reports/ghana0515_forinsertLR2.pdf</w:t>
      </w:r>
      <w:r w:rsidR="004949C4">
        <w:rPr>
          <w:szCs w:val="18"/>
        </w:rPr>
        <w:t>)</w:t>
      </w:r>
      <w:r w:rsidR="004949C4" w:rsidRPr="00501297">
        <w:rPr>
          <w:szCs w:val="18"/>
        </w:rPr>
        <w:t xml:space="preserve">; </w:t>
      </w:r>
      <w:r w:rsidR="004949C4" w:rsidRPr="009B55AB">
        <w:rPr>
          <w:i/>
          <w:iCs/>
          <w:szCs w:val="18"/>
        </w:rPr>
        <w:t xml:space="preserve">Stop Child Labour and India </w:t>
      </w:r>
      <w:r w:rsidR="004949C4" w:rsidRPr="004949C4">
        <w:rPr>
          <w:i/>
          <w:iCs/>
          <w:szCs w:val="18"/>
        </w:rPr>
        <w:t xml:space="preserve">Committee of the Netherlands, Rock Bottom: modern </w:t>
      </w:r>
      <w:r w:rsidR="004949C4">
        <w:rPr>
          <w:i/>
          <w:iCs/>
          <w:szCs w:val="18"/>
        </w:rPr>
        <w:t>slavery and child labour in Sout</w:t>
      </w:r>
      <w:r w:rsidR="004949C4" w:rsidRPr="004949C4">
        <w:rPr>
          <w:i/>
          <w:iCs/>
          <w:szCs w:val="18"/>
        </w:rPr>
        <w:t>h Indian</w:t>
      </w:r>
      <w:r w:rsidR="004949C4" w:rsidRPr="009B55AB">
        <w:rPr>
          <w:i/>
          <w:iCs/>
          <w:szCs w:val="18"/>
        </w:rPr>
        <w:t xml:space="preserve"> granite quarries</w:t>
      </w:r>
      <w:r w:rsidR="004949C4" w:rsidRPr="00501297">
        <w:rPr>
          <w:szCs w:val="18"/>
        </w:rPr>
        <w:t xml:space="preserve"> </w:t>
      </w:r>
      <w:r w:rsidR="004949C4">
        <w:rPr>
          <w:szCs w:val="18"/>
        </w:rPr>
        <w:t>(</w:t>
      </w:r>
      <w:r w:rsidR="004949C4" w:rsidRPr="00501297">
        <w:rPr>
          <w:szCs w:val="18"/>
        </w:rPr>
        <w:t>2015</w:t>
      </w:r>
      <w:r w:rsidR="004949C4">
        <w:rPr>
          <w:szCs w:val="18"/>
        </w:rPr>
        <w:t>)</w:t>
      </w:r>
      <w:r w:rsidR="004949C4" w:rsidRPr="00501297">
        <w:rPr>
          <w:szCs w:val="18"/>
        </w:rPr>
        <w:t xml:space="preserve"> </w:t>
      </w:r>
      <w:r w:rsidR="004949C4">
        <w:rPr>
          <w:szCs w:val="18"/>
        </w:rPr>
        <w:t>(</w:t>
      </w:r>
      <w:r w:rsidR="004949C4" w:rsidRPr="00501297">
        <w:rPr>
          <w:rStyle w:val="Hyperlink"/>
          <w:color w:val="auto"/>
          <w:szCs w:val="18"/>
          <w:u w:val="none"/>
        </w:rPr>
        <w:t>www.indianet.nl/RockBottom.html</w:t>
      </w:r>
      <w:r w:rsidR="004949C4">
        <w:rPr>
          <w:rStyle w:val="Hyperlink"/>
          <w:color w:val="auto"/>
          <w:szCs w:val="18"/>
          <w:u w:val="none"/>
        </w:rPr>
        <w:t>)</w:t>
      </w:r>
      <w:r w:rsidR="004949C4" w:rsidRPr="00501297">
        <w:rPr>
          <w:szCs w:val="18"/>
        </w:rPr>
        <w:t xml:space="preserve">; Verité, </w:t>
      </w:r>
      <w:r w:rsidR="004949C4">
        <w:rPr>
          <w:szCs w:val="18"/>
        </w:rPr>
        <w:t>“</w:t>
      </w:r>
      <w:r w:rsidR="004949C4" w:rsidRPr="00501297">
        <w:rPr>
          <w:szCs w:val="18"/>
        </w:rPr>
        <w:t>Risk Analysis of Indicators of Forced Labor and Human Trafficking in Illegal Gold Mining in Peru</w:t>
      </w:r>
      <w:r w:rsidR="004949C4">
        <w:rPr>
          <w:szCs w:val="18"/>
        </w:rPr>
        <w:t>”</w:t>
      </w:r>
      <w:r w:rsidR="004949C4" w:rsidRPr="00501297">
        <w:rPr>
          <w:szCs w:val="18"/>
        </w:rPr>
        <w:t xml:space="preserve"> </w:t>
      </w:r>
      <w:r w:rsidR="004949C4">
        <w:rPr>
          <w:szCs w:val="18"/>
        </w:rPr>
        <w:t>(</w:t>
      </w:r>
      <w:r w:rsidR="004949C4" w:rsidRPr="00501297">
        <w:rPr>
          <w:szCs w:val="18"/>
        </w:rPr>
        <w:t>2013</w:t>
      </w:r>
      <w:r w:rsidR="004949C4">
        <w:rPr>
          <w:szCs w:val="18"/>
        </w:rPr>
        <w:t>)</w:t>
      </w:r>
      <w:r w:rsidR="004949C4" w:rsidRPr="00501297">
        <w:rPr>
          <w:szCs w:val="18"/>
        </w:rPr>
        <w:t xml:space="preserve"> </w:t>
      </w:r>
      <w:r w:rsidR="004949C4">
        <w:rPr>
          <w:szCs w:val="18"/>
        </w:rPr>
        <w:t>(</w:t>
      </w:r>
      <w:r w:rsidR="004949C4" w:rsidRPr="00501297">
        <w:rPr>
          <w:szCs w:val="18"/>
        </w:rPr>
        <w:t>www.verite.org/sites/default/files/images/IndicatorsofForcedLaborinGoldMininginPeru.pdf</w:t>
      </w:r>
      <w:r w:rsidR="004949C4">
        <w:rPr>
          <w:szCs w:val="18"/>
        </w:rPr>
        <w:t>);</w:t>
      </w:r>
      <w:r w:rsidR="004949C4" w:rsidRPr="00501297">
        <w:rPr>
          <w:szCs w:val="18"/>
        </w:rPr>
        <w:t xml:space="preserve"> and ILO, </w:t>
      </w:r>
      <w:r w:rsidR="004949C4">
        <w:rPr>
          <w:szCs w:val="18"/>
        </w:rPr>
        <w:t>“</w:t>
      </w:r>
      <w:r w:rsidR="004949C4" w:rsidRPr="00501297">
        <w:rPr>
          <w:szCs w:val="18"/>
        </w:rPr>
        <w:t>Buried in Bricks: A rapid assessment of bonded labour in brick kilns in Afghanistan</w:t>
      </w:r>
      <w:r w:rsidR="004949C4">
        <w:rPr>
          <w:szCs w:val="18"/>
        </w:rPr>
        <w:t>”</w:t>
      </w:r>
      <w:r w:rsidR="004949C4" w:rsidRPr="00501297">
        <w:rPr>
          <w:szCs w:val="18"/>
        </w:rPr>
        <w:t xml:space="preserve"> </w:t>
      </w:r>
      <w:r w:rsidR="004949C4">
        <w:rPr>
          <w:szCs w:val="18"/>
        </w:rPr>
        <w:t>(</w:t>
      </w:r>
      <w:r w:rsidR="004949C4" w:rsidRPr="00501297">
        <w:rPr>
          <w:szCs w:val="18"/>
        </w:rPr>
        <w:t>2012</w:t>
      </w:r>
      <w:r w:rsidR="004949C4">
        <w:rPr>
          <w:szCs w:val="18"/>
        </w:rPr>
        <w:t>)</w:t>
      </w:r>
      <w:r w:rsidR="004949C4" w:rsidRPr="00501297">
        <w:rPr>
          <w:szCs w:val="18"/>
        </w:rPr>
        <w:t xml:space="preserve"> </w:t>
      </w:r>
      <w:r w:rsidR="004949C4">
        <w:rPr>
          <w:szCs w:val="18"/>
        </w:rPr>
        <w:t>(</w:t>
      </w:r>
      <w:r w:rsidR="004949C4" w:rsidRPr="00501297">
        <w:rPr>
          <w:szCs w:val="18"/>
        </w:rPr>
        <w:t>www.ilo.org/wcmsp5/groups/public/---asia/---ro-bangkok/documents/publication/wcms_172671.pdf</w:t>
      </w:r>
      <w:r w:rsidR="004949C4">
        <w:rPr>
          <w:szCs w:val="18"/>
        </w:rPr>
        <w:t>)</w:t>
      </w:r>
      <w:r w:rsidR="004949C4" w:rsidRPr="00501297">
        <w:t>.</w:t>
      </w:r>
    </w:p>
  </w:footnote>
  <w:footnote w:id="24">
    <w:p w:rsidR="002D1A49" w:rsidRPr="00902A0E" w:rsidRDefault="002D1A49" w:rsidP="00C66139">
      <w:pPr>
        <w:pStyle w:val="FootnoteText"/>
        <w:widowControl w:val="0"/>
        <w:tabs>
          <w:tab w:val="clear" w:pos="1021"/>
          <w:tab w:val="right" w:pos="1020"/>
        </w:tabs>
      </w:pPr>
      <w:r>
        <w:tab/>
      </w:r>
      <w:r w:rsidRPr="0024027D">
        <w:rPr>
          <w:rStyle w:val="FootnoteReference"/>
        </w:rPr>
        <w:footnoteRef/>
      </w:r>
      <w:r>
        <w:tab/>
      </w:r>
      <w:r>
        <w:rPr>
          <w:szCs w:val="18"/>
        </w:rPr>
        <w:t>For example,</w:t>
      </w:r>
      <w:r w:rsidRPr="00902A0E">
        <w:rPr>
          <w:szCs w:val="18"/>
        </w:rPr>
        <w:t xml:space="preserve"> www.verite.org/Commodities/Timber</w:t>
      </w:r>
      <w:r>
        <w:t>.</w:t>
      </w:r>
    </w:p>
  </w:footnote>
  <w:footnote w:id="25">
    <w:p w:rsidR="002D1A49" w:rsidRPr="00902A0E" w:rsidRDefault="002D1A49" w:rsidP="00501297">
      <w:pPr>
        <w:pStyle w:val="FootnoteText"/>
        <w:widowControl w:val="0"/>
        <w:tabs>
          <w:tab w:val="clear" w:pos="1021"/>
          <w:tab w:val="right" w:pos="1020"/>
        </w:tabs>
      </w:pPr>
      <w:r>
        <w:tab/>
      </w:r>
      <w:r w:rsidRPr="0024027D">
        <w:rPr>
          <w:rStyle w:val="FootnoteReference"/>
        </w:rPr>
        <w:footnoteRef/>
      </w:r>
      <w:r>
        <w:tab/>
        <w:t xml:space="preserve">In the </w:t>
      </w:r>
      <w:r w:rsidRPr="00E047B9">
        <w:rPr>
          <w:color w:val="000000"/>
        </w:rPr>
        <w:t>Guiding Principles on Business and Human Rights</w:t>
      </w:r>
      <w:r>
        <w:rPr>
          <w:szCs w:val="18"/>
        </w:rPr>
        <w:t xml:space="preserve">, which operationalize Protect, Respect and Remedy: a Framework for Business and Human Rights, </w:t>
      </w:r>
      <w:r w:rsidRPr="00F345E7">
        <w:rPr>
          <w:szCs w:val="18"/>
        </w:rPr>
        <w:t>the different roles and responsibilities of States (first pillar) and businesses (second pillar) to address their impact on human rights and the access to remedy for business-related human rights abuse (third pillar)</w:t>
      </w:r>
      <w:r>
        <w:rPr>
          <w:szCs w:val="18"/>
        </w:rPr>
        <w:t xml:space="preserve"> are clarified</w:t>
      </w:r>
      <w:r>
        <w:t>.</w:t>
      </w:r>
    </w:p>
  </w:footnote>
  <w:footnote w:id="26">
    <w:p w:rsidR="002D1A49" w:rsidRPr="00902A0E" w:rsidRDefault="002D1A49" w:rsidP="00293BE3">
      <w:pPr>
        <w:pStyle w:val="FootnoteText"/>
        <w:widowControl w:val="0"/>
        <w:tabs>
          <w:tab w:val="clear" w:pos="1021"/>
          <w:tab w:val="right" w:pos="1020"/>
        </w:tabs>
      </w:pPr>
      <w:r>
        <w:tab/>
      </w:r>
      <w:r w:rsidRPr="0024027D">
        <w:rPr>
          <w:rStyle w:val="FootnoteReference"/>
        </w:rPr>
        <w:footnoteRef/>
      </w:r>
      <w:r>
        <w:tab/>
      </w:r>
      <w:r w:rsidRPr="00F345E7">
        <w:rPr>
          <w:szCs w:val="18"/>
        </w:rPr>
        <w:t xml:space="preserve">For a detailed </w:t>
      </w:r>
      <w:r>
        <w:rPr>
          <w:szCs w:val="18"/>
        </w:rPr>
        <w:t xml:space="preserve">analysis </w:t>
      </w:r>
      <w:r w:rsidRPr="00F345E7">
        <w:rPr>
          <w:szCs w:val="18"/>
        </w:rPr>
        <w:t xml:space="preserve">of </w:t>
      </w:r>
      <w:r>
        <w:rPr>
          <w:szCs w:val="18"/>
        </w:rPr>
        <w:t xml:space="preserve">different regulatory frameworks, </w:t>
      </w:r>
      <w:r w:rsidRPr="00F345E7">
        <w:rPr>
          <w:szCs w:val="18"/>
        </w:rPr>
        <w:t>see I</w:t>
      </w:r>
      <w:r>
        <w:rPr>
          <w:szCs w:val="18"/>
        </w:rPr>
        <w:t xml:space="preserve">nternational </w:t>
      </w:r>
      <w:r w:rsidRPr="00F345E7">
        <w:rPr>
          <w:szCs w:val="18"/>
        </w:rPr>
        <w:t>C</w:t>
      </w:r>
      <w:r>
        <w:rPr>
          <w:szCs w:val="18"/>
        </w:rPr>
        <w:t xml:space="preserve">orporate </w:t>
      </w:r>
      <w:r w:rsidRPr="00F345E7">
        <w:rPr>
          <w:szCs w:val="18"/>
        </w:rPr>
        <w:t>A</w:t>
      </w:r>
      <w:r>
        <w:rPr>
          <w:szCs w:val="18"/>
        </w:rPr>
        <w:t xml:space="preserve">ccountability </w:t>
      </w:r>
      <w:r w:rsidRPr="00F345E7">
        <w:rPr>
          <w:szCs w:val="18"/>
        </w:rPr>
        <w:t>R</w:t>
      </w:r>
      <w:r>
        <w:rPr>
          <w:szCs w:val="18"/>
        </w:rPr>
        <w:t>oundtable</w:t>
      </w:r>
      <w:r w:rsidRPr="00F345E7">
        <w:rPr>
          <w:szCs w:val="18"/>
        </w:rPr>
        <w:t xml:space="preserve"> report</w:t>
      </w:r>
      <w:r>
        <w:rPr>
          <w:szCs w:val="18"/>
        </w:rPr>
        <w:t>,</w:t>
      </w:r>
      <w:r w:rsidRPr="00F345E7">
        <w:rPr>
          <w:szCs w:val="18"/>
        </w:rPr>
        <w:t xml:space="preserve"> “Human Rights Due Diligence: The role of States” </w:t>
      </w:r>
      <w:r>
        <w:rPr>
          <w:szCs w:val="18"/>
        </w:rPr>
        <w:t>(</w:t>
      </w:r>
      <w:r w:rsidRPr="00F345E7">
        <w:rPr>
          <w:szCs w:val="18"/>
        </w:rPr>
        <w:t>2012</w:t>
      </w:r>
      <w:r>
        <w:rPr>
          <w:szCs w:val="18"/>
        </w:rPr>
        <w:t>) (</w:t>
      </w:r>
      <w:r w:rsidR="00E72121" w:rsidRPr="009B55AB">
        <w:t>http://icar.ngo/wp-content/uploads/2012/12/Human-Rights-Due-Diligence-The-Role-of-States.pdf</w:t>
      </w:r>
      <w:r>
        <w:rPr>
          <w:szCs w:val="18"/>
        </w:rPr>
        <w:t>)</w:t>
      </w:r>
      <w:r w:rsidRPr="00F345E7">
        <w:rPr>
          <w:szCs w:val="18"/>
        </w:rPr>
        <w:t>.</w:t>
      </w:r>
      <w:r>
        <w:t xml:space="preserve"> </w:t>
      </w:r>
    </w:p>
  </w:footnote>
  <w:footnote w:id="27">
    <w:p w:rsidR="002D1A49" w:rsidRPr="00902A0E" w:rsidRDefault="002D1A49" w:rsidP="00293BE3">
      <w:pPr>
        <w:pStyle w:val="FootnoteText"/>
        <w:widowControl w:val="0"/>
        <w:tabs>
          <w:tab w:val="clear" w:pos="1021"/>
          <w:tab w:val="right" w:pos="1020"/>
        </w:tabs>
      </w:pPr>
      <w:r>
        <w:tab/>
      </w:r>
      <w:r w:rsidRPr="0024027D">
        <w:rPr>
          <w:rStyle w:val="FootnoteReference"/>
        </w:rPr>
        <w:footnoteRef/>
      </w:r>
      <w:r>
        <w:tab/>
      </w:r>
      <w:r w:rsidRPr="00F345E7">
        <w:rPr>
          <w:szCs w:val="18"/>
        </w:rPr>
        <w:t xml:space="preserve">It is widely acknowledged that the provisions </w:t>
      </w:r>
      <w:r>
        <w:rPr>
          <w:szCs w:val="18"/>
        </w:rPr>
        <w:t xml:space="preserve">for </w:t>
      </w:r>
      <w:r w:rsidRPr="00F345E7">
        <w:rPr>
          <w:szCs w:val="18"/>
        </w:rPr>
        <w:t xml:space="preserve">transparency in supply chains were inserted largely </w:t>
      </w:r>
      <w:r>
        <w:rPr>
          <w:szCs w:val="18"/>
        </w:rPr>
        <w:t>owing</w:t>
      </w:r>
      <w:r w:rsidRPr="00F345E7">
        <w:rPr>
          <w:szCs w:val="18"/>
        </w:rPr>
        <w:t xml:space="preserve"> to advocacy conducted by </w:t>
      </w:r>
      <w:r>
        <w:rPr>
          <w:szCs w:val="18"/>
        </w:rPr>
        <w:t xml:space="preserve">the </w:t>
      </w:r>
      <w:r w:rsidRPr="00F345E7">
        <w:rPr>
          <w:szCs w:val="18"/>
        </w:rPr>
        <w:t xml:space="preserve">Ethical Trading Initiative, a multi-stakeholder partnership of businesses, trade unions and </w:t>
      </w:r>
      <w:r>
        <w:rPr>
          <w:szCs w:val="18"/>
        </w:rPr>
        <w:t>non-governmental organizations</w:t>
      </w:r>
      <w:r w:rsidRPr="00F345E7">
        <w:rPr>
          <w:szCs w:val="18"/>
        </w:rPr>
        <w:t>, covering over 70 companies and in 2</w:t>
      </w:r>
      <w:r>
        <w:rPr>
          <w:szCs w:val="18"/>
        </w:rPr>
        <w:t xml:space="preserve">015 </w:t>
      </w:r>
      <w:r w:rsidRPr="00F345E7">
        <w:rPr>
          <w:szCs w:val="18"/>
        </w:rPr>
        <w:t>reaching nearly 10 million workers across the globe</w:t>
      </w:r>
      <w:r>
        <w:t>.</w:t>
      </w:r>
    </w:p>
  </w:footnote>
  <w:footnote w:id="28">
    <w:p w:rsidR="002D1A49" w:rsidRPr="00902A0E" w:rsidRDefault="002D1A49" w:rsidP="00293BE3">
      <w:pPr>
        <w:pStyle w:val="FootnoteText"/>
        <w:widowControl w:val="0"/>
        <w:tabs>
          <w:tab w:val="clear" w:pos="1021"/>
          <w:tab w:val="right" w:pos="1020"/>
        </w:tabs>
      </w:pPr>
      <w:r>
        <w:tab/>
      </w:r>
      <w:r w:rsidRPr="0024027D">
        <w:rPr>
          <w:rStyle w:val="FootnoteReference"/>
        </w:rPr>
        <w:footnoteRef/>
      </w:r>
      <w:r>
        <w:tab/>
        <w:t xml:space="preserve">Available at </w:t>
      </w:r>
      <w:r w:rsidRPr="00F345E7">
        <w:rPr>
          <w:szCs w:val="18"/>
        </w:rPr>
        <w:t>www.legislation.gov.uk/ukpga/2015/30/pdfs/ukpga_20150030_en.pdf</w:t>
      </w:r>
      <w:r>
        <w:t>.</w:t>
      </w:r>
    </w:p>
  </w:footnote>
  <w:footnote w:id="29">
    <w:p w:rsidR="002D1A49" w:rsidRPr="00902A0E" w:rsidRDefault="002D1A49" w:rsidP="00C66139">
      <w:pPr>
        <w:pStyle w:val="FootnoteText"/>
        <w:widowControl w:val="0"/>
        <w:tabs>
          <w:tab w:val="clear" w:pos="1021"/>
          <w:tab w:val="right" w:pos="1020"/>
        </w:tabs>
      </w:pPr>
      <w:r>
        <w:tab/>
      </w:r>
      <w:r w:rsidRPr="0024027D">
        <w:rPr>
          <w:rStyle w:val="FootnoteReference"/>
        </w:rPr>
        <w:footnoteRef/>
      </w:r>
      <w:r>
        <w:tab/>
      </w:r>
      <w:r w:rsidRPr="00F345E7">
        <w:rPr>
          <w:szCs w:val="18"/>
        </w:rPr>
        <w:t>See Anti-Slavery International,</w:t>
      </w:r>
      <w:r>
        <w:rPr>
          <w:szCs w:val="18"/>
        </w:rPr>
        <w:t xml:space="preserve"> </w:t>
      </w:r>
      <w:r w:rsidRPr="00F345E7">
        <w:rPr>
          <w:szCs w:val="18"/>
        </w:rPr>
        <w:t>www.antislavery.org/english/press_and_news/news_and_press_releases_2009/analysis_of_modern_slavery_act.aspx</w:t>
      </w:r>
      <w:r>
        <w:t>.</w:t>
      </w:r>
    </w:p>
  </w:footnote>
  <w:footnote w:id="30">
    <w:p w:rsidR="002D1A49" w:rsidRPr="00293BE3" w:rsidRDefault="002D1A49" w:rsidP="00293BE3">
      <w:pPr>
        <w:pStyle w:val="FootnoteText"/>
        <w:widowControl w:val="0"/>
        <w:tabs>
          <w:tab w:val="clear" w:pos="1021"/>
          <w:tab w:val="right" w:pos="1020"/>
        </w:tabs>
      </w:pPr>
      <w:r>
        <w:tab/>
      </w:r>
      <w:r w:rsidRPr="0024027D">
        <w:rPr>
          <w:rStyle w:val="FootnoteReference"/>
        </w:rPr>
        <w:footnoteRef/>
      </w:r>
      <w:r w:rsidRPr="00293BE3">
        <w:tab/>
        <w:t xml:space="preserve">Available </w:t>
      </w:r>
      <w:r>
        <w:t>at</w:t>
      </w:r>
      <w:r w:rsidRPr="009B55AB">
        <w:t xml:space="preserve"> </w:t>
      </w:r>
      <w:r w:rsidRPr="00293BE3">
        <w:rPr>
          <w:szCs w:val="18"/>
        </w:rPr>
        <w:t>www.state.gov/documents/organization/164934.pdf</w:t>
      </w:r>
      <w:r w:rsidRPr="00293BE3">
        <w:t>.</w:t>
      </w:r>
    </w:p>
  </w:footnote>
  <w:footnote w:id="31">
    <w:p w:rsidR="002D1A49" w:rsidRPr="00902A0E" w:rsidRDefault="002D1A49" w:rsidP="006A1242">
      <w:pPr>
        <w:pStyle w:val="FootnoteText"/>
        <w:widowControl w:val="0"/>
        <w:tabs>
          <w:tab w:val="clear" w:pos="1021"/>
          <w:tab w:val="right" w:pos="1020"/>
        </w:tabs>
      </w:pPr>
      <w:r w:rsidRPr="00293BE3">
        <w:tab/>
      </w:r>
      <w:r w:rsidRPr="0024027D">
        <w:rPr>
          <w:rStyle w:val="FootnoteReference"/>
        </w:rPr>
        <w:footnoteRef/>
      </w:r>
      <w:r>
        <w:tab/>
      </w:r>
      <w:r w:rsidRPr="00F345E7">
        <w:rPr>
          <w:szCs w:val="18"/>
        </w:rPr>
        <w:t xml:space="preserve">See Verité, </w:t>
      </w:r>
      <w:r>
        <w:rPr>
          <w:szCs w:val="18"/>
        </w:rPr>
        <w:t>“</w:t>
      </w:r>
      <w:r w:rsidRPr="00F345E7">
        <w:rPr>
          <w:szCs w:val="18"/>
        </w:rPr>
        <w:t>Compliance is Not Enough: best practices in responding to the California Transparency in Supply Chains Act</w:t>
      </w:r>
      <w:r>
        <w:rPr>
          <w:szCs w:val="18"/>
        </w:rPr>
        <w:t>”</w:t>
      </w:r>
      <w:r w:rsidRPr="00F345E7">
        <w:rPr>
          <w:szCs w:val="18"/>
        </w:rPr>
        <w:t xml:space="preserve"> </w:t>
      </w:r>
      <w:r>
        <w:rPr>
          <w:szCs w:val="18"/>
        </w:rPr>
        <w:t>(</w:t>
      </w:r>
      <w:r w:rsidRPr="00F345E7">
        <w:rPr>
          <w:szCs w:val="18"/>
        </w:rPr>
        <w:t>2011</w:t>
      </w:r>
      <w:r>
        <w:rPr>
          <w:szCs w:val="18"/>
        </w:rPr>
        <w:t>) (</w:t>
      </w:r>
      <w:r w:rsidRPr="00293BE3">
        <w:rPr>
          <w:szCs w:val="18"/>
        </w:rPr>
        <w:t>www.verite.org/sites/default/files/VTE_WhitePaper_California_Bill657FINAL5.pdf</w:t>
      </w:r>
      <w:r>
        <w:rPr>
          <w:szCs w:val="18"/>
        </w:rPr>
        <w:t>)</w:t>
      </w:r>
      <w:r w:rsidRPr="00F345E7">
        <w:rPr>
          <w:szCs w:val="18"/>
        </w:rPr>
        <w:t xml:space="preserve">, and </w:t>
      </w:r>
      <w:r>
        <w:rPr>
          <w:szCs w:val="18"/>
        </w:rPr>
        <w:t xml:space="preserve">the </w:t>
      </w:r>
      <w:r w:rsidRPr="006A1242">
        <w:rPr>
          <w:color w:val="000000"/>
        </w:rPr>
        <w:t>Alliance to End Slavery and Trafficking</w:t>
      </w:r>
      <w:r w:rsidRPr="00F345E7">
        <w:rPr>
          <w:szCs w:val="18"/>
        </w:rPr>
        <w:t xml:space="preserve">, </w:t>
      </w:r>
      <w:r>
        <w:rPr>
          <w:szCs w:val="18"/>
        </w:rPr>
        <w:t>“</w:t>
      </w:r>
      <w:r w:rsidRPr="00F345E7">
        <w:rPr>
          <w:szCs w:val="18"/>
        </w:rPr>
        <w:t>Beyond SB 657: How Businesses Can Meet and Exceed California’s Requirement to Prevent Forced Labour in Supply Chains</w:t>
      </w:r>
      <w:r>
        <w:rPr>
          <w:szCs w:val="18"/>
        </w:rPr>
        <w:t>”</w:t>
      </w:r>
      <w:r w:rsidRPr="00F345E7">
        <w:rPr>
          <w:szCs w:val="18"/>
        </w:rPr>
        <w:t xml:space="preserve"> </w:t>
      </w:r>
      <w:r>
        <w:rPr>
          <w:szCs w:val="18"/>
        </w:rPr>
        <w:t>(</w:t>
      </w:r>
      <w:r w:rsidRPr="00F345E7">
        <w:rPr>
          <w:szCs w:val="18"/>
        </w:rPr>
        <w:t>2013</w:t>
      </w:r>
      <w:r>
        <w:rPr>
          <w:szCs w:val="18"/>
        </w:rPr>
        <w:t>) (</w:t>
      </w:r>
      <w:r w:rsidRPr="00293BE3">
        <w:rPr>
          <w:szCs w:val="18"/>
        </w:rPr>
        <w:t>www.genderprinciples.org/resource_files/ATEST_Report_Beyond_SB657_final.pdf</w:t>
      </w:r>
      <w:r>
        <w:rPr>
          <w:szCs w:val="18"/>
        </w:rPr>
        <w:t>)</w:t>
      </w:r>
      <w:r w:rsidRPr="00F345E7">
        <w:rPr>
          <w:szCs w:val="18"/>
        </w:rPr>
        <w:t>.</w:t>
      </w:r>
      <w:r>
        <w:rPr>
          <w:szCs w:val="18"/>
        </w:rPr>
        <w:t xml:space="preserve"> </w:t>
      </w:r>
    </w:p>
  </w:footnote>
  <w:footnote w:id="32">
    <w:p w:rsidR="002D1A49" w:rsidRPr="00902A0E" w:rsidRDefault="002D1A49" w:rsidP="00F72084">
      <w:pPr>
        <w:pStyle w:val="FootnoteText"/>
        <w:widowControl w:val="0"/>
        <w:tabs>
          <w:tab w:val="clear" w:pos="1021"/>
          <w:tab w:val="right" w:pos="1020"/>
        </w:tabs>
      </w:pPr>
      <w:r>
        <w:tab/>
      </w:r>
      <w:r w:rsidRPr="0024027D">
        <w:rPr>
          <w:rStyle w:val="FootnoteReference"/>
        </w:rPr>
        <w:footnoteRef/>
      </w:r>
      <w:r>
        <w:tab/>
        <w:t xml:space="preserve">Available at </w:t>
      </w:r>
      <w:r w:rsidRPr="00F72084">
        <w:t>https://www.congress.gov/113/bills/hr4842/BILLS-113hr4842ih.pdf</w:t>
      </w:r>
      <w:r>
        <w:t>.</w:t>
      </w:r>
    </w:p>
  </w:footnote>
  <w:footnote w:id="33">
    <w:p w:rsidR="002D1A49" w:rsidRPr="009B55AB" w:rsidRDefault="002D1A49" w:rsidP="00F72084">
      <w:pPr>
        <w:pStyle w:val="FootnoteText"/>
        <w:widowControl w:val="0"/>
        <w:tabs>
          <w:tab w:val="clear" w:pos="1021"/>
          <w:tab w:val="right" w:pos="1020"/>
        </w:tabs>
      </w:pPr>
      <w:r>
        <w:tab/>
      </w:r>
      <w:r w:rsidRPr="0024027D">
        <w:rPr>
          <w:rStyle w:val="FootnoteReference"/>
        </w:rPr>
        <w:footnoteRef/>
      </w:r>
      <w:r w:rsidRPr="009B55AB">
        <w:tab/>
      </w:r>
      <w:r w:rsidRPr="009B55AB">
        <w:rPr>
          <w:szCs w:val="18"/>
          <w:shd w:val="clear" w:color="auto" w:fill="FFFFFF"/>
        </w:rPr>
        <w:t>Tex</w:t>
      </w:r>
      <w:r>
        <w:rPr>
          <w:szCs w:val="18"/>
          <w:shd w:val="clear" w:color="auto" w:fill="FFFFFF"/>
        </w:rPr>
        <w:t>t No.</w:t>
      </w:r>
      <w:r w:rsidRPr="009B55AB">
        <w:rPr>
          <w:szCs w:val="18"/>
          <w:shd w:val="clear" w:color="auto" w:fill="FFFFFF"/>
        </w:rPr>
        <w:t xml:space="preserve"> 376 (2014–2015),</w:t>
      </w:r>
      <w:r w:rsidRPr="009B55AB">
        <w:rPr>
          <w:rStyle w:val="apple-converted-space"/>
          <w:szCs w:val="18"/>
          <w:shd w:val="clear" w:color="auto" w:fill="FFFFFF"/>
        </w:rPr>
        <w:t xml:space="preserve"> </w:t>
      </w:r>
      <w:r w:rsidRPr="009B55AB">
        <w:rPr>
          <w:szCs w:val="18"/>
          <w:shd w:val="clear" w:color="auto" w:fill="FFFFFF"/>
        </w:rPr>
        <w:t>available at www.senat.fr/leg/ppl14-376.pdf</w:t>
      </w:r>
      <w:r w:rsidRPr="009B55AB">
        <w:t>.</w:t>
      </w:r>
    </w:p>
  </w:footnote>
  <w:footnote w:id="34">
    <w:p w:rsidR="002D1A49" w:rsidRPr="00902A0E" w:rsidRDefault="002D1A49" w:rsidP="00F72084">
      <w:pPr>
        <w:pStyle w:val="FootnoteText"/>
        <w:widowControl w:val="0"/>
        <w:tabs>
          <w:tab w:val="clear" w:pos="1021"/>
          <w:tab w:val="right" w:pos="1020"/>
        </w:tabs>
      </w:pPr>
      <w:r w:rsidRPr="009B55AB">
        <w:tab/>
      </w:r>
      <w:r w:rsidRPr="0024027D">
        <w:rPr>
          <w:rStyle w:val="FootnoteReference"/>
        </w:rPr>
        <w:footnoteRef/>
      </w:r>
      <w:r>
        <w:tab/>
      </w:r>
      <w:r w:rsidRPr="00F345E7">
        <w:rPr>
          <w:szCs w:val="18"/>
        </w:rPr>
        <w:t>See Repórter Brasil and SOMO</w:t>
      </w:r>
      <w:r>
        <w:rPr>
          <w:szCs w:val="18"/>
        </w:rPr>
        <w:t>,</w:t>
      </w:r>
      <w:r w:rsidRPr="00F345E7">
        <w:rPr>
          <w:szCs w:val="18"/>
        </w:rPr>
        <w:t xml:space="preserve"> </w:t>
      </w:r>
      <w:r w:rsidRPr="009B55AB">
        <w:rPr>
          <w:i/>
          <w:iCs/>
          <w:szCs w:val="18"/>
        </w:rPr>
        <w:t>From Moral responsibility to legal liability</w:t>
      </w:r>
      <w:r>
        <w:rPr>
          <w:i/>
          <w:iCs/>
          <w:szCs w:val="18"/>
        </w:rPr>
        <w:t xml:space="preserve"> —</w:t>
      </w:r>
      <w:r w:rsidRPr="009B55AB">
        <w:rPr>
          <w:i/>
          <w:iCs/>
          <w:szCs w:val="18"/>
        </w:rPr>
        <w:t xml:space="preserve"> </w:t>
      </w:r>
      <w:r w:rsidRPr="00F72084">
        <w:rPr>
          <w:i/>
          <w:iCs/>
          <w:szCs w:val="18"/>
        </w:rPr>
        <w:t xml:space="preserve">modern </w:t>
      </w:r>
      <w:r w:rsidRPr="009B55AB">
        <w:rPr>
          <w:i/>
          <w:iCs/>
          <w:szCs w:val="18"/>
        </w:rPr>
        <w:t xml:space="preserve">day slavery </w:t>
      </w:r>
      <w:r w:rsidR="00F7716D" w:rsidRPr="004949C4">
        <w:rPr>
          <w:i/>
          <w:iCs/>
          <w:szCs w:val="18"/>
        </w:rPr>
        <w:t>conditions</w:t>
      </w:r>
      <w:r w:rsidRPr="004949C4">
        <w:rPr>
          <w:i/>
          <w:iCs/>
          <w:szCs w:val="18"/>
        </w:rPr>
        <w:t xml:space="preserve"> in the global garment supply chain and the need to strengthen regulatory</w:t>
      </w:r>
      <w:r w:rsidRPr="009B55AB">
        <w:rPr>
          <w:i/>
          <w:iCs/>
          <w:szCs w:val="18"/>
        </w:rPr>
        <w:t xml:space="preserve"> frameworks: </w:t>
      </w:r>
      <w:r w:rsidRPr="00084CB9">
        <w:rPr>
          <w:i/>
          <w:iCs/>
          <w:szCs w:val="18"/>
        </w:rPr>
        <w:t xml:space="preserve">the </w:t>
      </w:r>
      <w:r w:rsidRPr="009B55AB">
        <w:rPr>
          <w:i/>
          <w:iCs/>
          <w:szCs w:val="18"/>
        </w:rPr>
        <w:t>case of Inditex-Zara in Brazil</w:t>
      </w:r>
      <w:r w:rsidRPr="00F345E7">
        <w:rPr>
          <w:szCs w:val="18"/>
        </w:rPr>
        <w:t xml:space="preserve"> </w:t>
      </w:r>
      <w:r>
        <w:rPr>
          <w:szCs w:val="18"/>
        </w:rPr>
        <w:t>(</w:t>
      </w:r>
      <w:r w:rsidRPr="00F345E7">
        <w:rPr>
          <w:szCs w:val="18"/>
        </w:rPr>
        <w:t>2015</w:t>
      </w:r>
      <w:r>
        <w:rPr>
          <w:szCs w:val="18"/>
        </w:rPr>
        <w:t>)</w:t>
      </w:r>
      <w:r w:rsidRPr="00F345E7">
        <w:rPr>
          <w:szCs w:val="18"/>
        </w:rPr>
        <w:t xml:space="preserve"> </w:t>
      </w:r>
      <w:r>
        <w:rPr>
          <w:szCs w:val="18"/>
        </w:rPr>
        <w:t>(</w:t>
      </w:r>
      <w:r w:rsidRPr="00F345E7">
        <w:rPr>
          <w:szCs w:val="18"/>
        </w:rPr>
        <w:t>www.cleanclothes.org/resources/national-cccs/from-moral-responsibility-to-legal-liability</w:t>
      </w:r>
      <w:r>
        <w:rPr>
          <w:szCs w:val="18"/>
        </w:rPr>
        <w:t>)</w:t>
      </w:r>
      <w:r>
        <w:t>.</w:t>
      </w:r>
    </w:p>
  </w:footnote>
  <w:footnote w:id="35">
    <w:p w:rsidR="002D1A49" w:rsidRPr="006136CF" w:rsidRDefault="002D1A49" w:rsidP="00084CB9">
      <w:pPr>
        <w:pStyle w:val="FootnoteText"/>
        <w:widowControl w:val="0"/>
      </w:pPr>
      <w:r>
        <w:tab/>
      </w:r>
      <w:r w:rsidRPr="0024027D">
        <w:rPr>
          <w:rStyle w:val="FootnoteReference"/>
        </w:rPr>
        <w:footnoteRef/>
      </w:r>
      <w:r>
        <w:tab/>
        <w:t>Law No. </w:t>
      </w:r>
      <w:r w:rsidRPr="00730B84">
        <w:t>14.946/2013</w:t>
      </w:r>
      <w:r>
        <w:t xml:space="preserve">, available at </w:t>
      </w:r>
      <w:r w:rsidRPr="00084CB9">
        <w:t>www.al.sp.gov.br/repositorio/legislacao/lei/2013/lei-14946-28.01.2013.html</w:t>
      </w:r>
      <w:r>
        <w:t>.</w:t>
      </w:r>
    </w:p>
  </w:footnote>
  <w:footnote w:id="36">
    <w:p w:rsidR="002D1A49" w:rsidRPr="00902A0E" w:rsidRDefault="002D1A49" w:rsidP="00C66139">
      <w:pPr>
        <w:pStyle w:val="FootnoteText"/>
        <w:widowControl w:val="0"/>
        <w:tabs>
          <w:tab w:val="clear" w:pos="1021"/>
          <w:tab w:val="right" w:pos="1020"/>
        </w:tabs>
      </w:pPr>
      <w:r>
        <w:tab/>
      </w:r>
      <w:r w:rsidRPr="0024027D">
        <w:rPr>
          <w:rStyle w:val="FootnoteReference"/>
        </w:rPr>
        <w:footnoteRef/>
      </w:r>
      <w:r>
        <w:tab/>
      </w:r>
      <w:r w:rsidRPr="00F345E7">
        <w:rPr>
          <w:szCs w:val="18"/>
        </w:rPr>
        <w:t>United States Department of Labor</w:t>
      </w:r>
      <w:r>
        <w:rPr>
          <w:szCs w:val="18"/>
        </w:rPr>
        <w:t>,</w:t>
      </w:r>
      <w:r w:rsidRPr="00F345E7">
        <w:rPr>
          <w:szCs w:val="18"/>
        </w:rPr>
        <w:t xml:space="preserve"> list of goods produced with child labor or forced labor, </w:t>
      </w:r>
      <w:r>
        <w:rPr>
          <w:szCs w:val="18"/>
        </w:rPr>
        <w:t xml:space="preserve">available at </w:t>
      </w:r>
      <w:r w:rsidRPr="00F345E7">
        <w:rPr>
          <w:szCs w:val="18"/>
        </w:rPr>
        <w:t>www.dol.gov/ilab/reports/child-labor/list-of-goods/</w:t>
      </w:r>
      <w:r>
        <w:rPr>
          <w:szCs w:val="18"/>
        </w:rPr>
        <w:t>.</w:t>
      </w:r>
    </w:p>
  </w:footnote>
  <w:footnote w:id="37">
    <w:p w:rsidR="002D1A49" w:rsidRPr="00902A0E" w:rsidRDefault="002D1A49" w:rsidP="00C66139">
      <w:pPr>
        <w:pStyle w:val="FootnoteText"/>
        <w:widowControl w:val="0"/>
        <w:tabs>
          <w:tab w:val="clear" w:pos="1021"/>
          <w:tab w:val="right" w:pos="1020"/>
        </w:tabs>
      </w:pPr>
      <w:r>
        <w:tab/>
      </w:r>
      <w:r w:rsidRPr="0024027D">
        <w:rPr>
          <w:rStyle w:val="FootnoteReference"/>
        </w:rPr>
        <w:footnoteRef/>
      </w:r>
      <w:r>
        <w:tab/>
      </w:r>
      <w:r w:rsidRPr="00F345E7">
        <w:rPr>
          <w:szCs w:val="18"/>
        </w:rPr>
        <w:t xml:space="preserve">Under </w:t>
      </w:r>
      <w:r w:rsidR="00DC1CA0">
        <w:rPr>
          <w:szCs w:val="18"/>
        </w:rPr>
        <w:t>E</w:t>
      </w:r>
      <w:r w:rsidR="00DC1CA0" w:rsidRPr="00F345E7">
        <w:rPr>
          <w:szCs w:val="18"/>
        </w:rPr>
        <w:t xml:space="preserve">xecutive </w:t>
      </w:r>
      <w:r w:rsidR="00DC1CA0">
        <w:rPr>
          <w:szCs w:val="18"/>
        </w:rPr>
        <w:t>O</w:t>
      </w:r>
      <w:r w:rsidR="00DC1CA0" w:rsidRPr="00F345E7">
        <w:rPr>
          <w:szCs w:val="18"/>
        </w:rPr>
        <w:t xml:space="preserve">rder </w:t>
      </w:r>
      <w:r>
        <w:rPr>
          <w:szCs w:val="18"/>
        </w:rPr>
        <w:t xml:space="preserve">No. </w:t>
      </w:r>
      <w:r w:rsidRPr="00F345E7">
        <w:rPr>
          <w:szCs w:val="18"/>
        </w:rPr>
        <w:t>13126 of 1999</w:t>
      </w:r>
      <w:r>
        <w:rPr>
          <w:szCs w:val="18"/>
        </w:rPr>
        <w:t xml:space="preserve"> on</w:t>
      </w:r>
      <w:r w:rsidRPr="00F345E7">
        <w:rPr>
          <w:szCs w:val="18"/>
        </w:rPr>
        <w:t xml:space="preserve"> prohibition of acquisition of products produced by forced or indentured child labor</w:t>
      </w:r>
      <w:r>
        <w:rPr>
          <w:szCs w:val="18"/>
        </w:rPr>
        <w:t xml:space="preserve"> and available at </w:t>
      </w:r>
      <w:r w:rsidRPr="00084CB9">
        <w:rPr>
          <w:szCs w:val="18"/>
        </w:rPr>
        <w:t>www.dol.gov/ilab/reports/child-labor/list-of-products/index-country.htm</w:t>
      </w:r>
      <w:r w:rsidRPr="00F345E7">
        <w:rPr>
          <w:szCs w:val="18"/>
        </w:rPr>
        <w:t>.</w:t>
      </w:r>
      <w:r>
        <w:t xml:space="preserve"> </w:t>
      </w:r>
    </w:p>
  </w:footnote>
  <w:footnote w:id="38">
    <w:p w:rsidR="002D1A49" w:rsidRPr="00084CB9" w:rsidRDefault="002D1A49" w:rsidP="00C66139">
      <w:pPr>
        <w:pStyle w:val="FootnoteText"/>
        <w:widowControl w:val="0"/>
        <w:tabs>
          <w:tab w:val="clear" w:pos="1021"/>
          <w:tab w:val="right" w:pos="1020"/>
        </w:tabs>
      </w:pPr>
      <w:r>
        <w:tab/>
      </w:r>
      <w:r w:rsidRPr="0024027D">
        <w:rPr>
          <w:rStyle w:val="FootnoteReference"/>
        </w:rPr>
        <w:footnoteRef/>
      </w:r>
      <w:r w:rsidRPr="00084CB9">
        <w:tab/>
        <w:t xml:space="preserve">Available </w:t>
      </w:r>
      <w:r w:rsidRPr="009B55AB">
        <w:t xml:space="preserve">at </w:t>
      </w:r>
      <w:r w:rsidRPr="00084CB9">
        <w:rPr>
          <w:szCs w:val="18"/>
        </w:rPr>
        <w:t>www.dol.gov/ilab/about/laws/pdf/20000518TDA.pdf.</w:t>
      </w:r>
    </w:p>
  </w:footnote>
  <w:footnote w:id="39">
    <w:p w:rsidR="002D1A49" w:rsidRPr="00084CB9" w:rsidRDefault="002D1A49" w:rsidP="00084CB9">
      <w:pPr>
        <w:pStyle w:val="FootnoteText"/>
        <w:widowControl w:val="0"/>
        <w:tabs>
          <w:tab w:val="clear" w:pos="1021"/>
          <w:tab w:val="right" w:pos="1020"/>
        </w:tabs>
      </w:pPr>
      <w:r w:rsidRPr="00084CB9">
        <w:tab/>
      </w:r>
      <w:r w:rsidRPr="0024027D">
        <w:rPr>
          <w:rStyle w:val="FootnoteReference"/>
        </w:rPr>
        <w:footnoteRef/>
      </w:r>
      <w:r w:rsidRPr="00084CB9">
        <w:tab/>
      </w:r>
      <w:r>
        <w:t xml:space="preserve">See </w:t>
      </w:r>
      <w:r w:rsidRPr="00084CB9">
        <w:rPr>
          <w:szCs w:val="18"/>
        </w:rPr>
        <w:t>www.whitehouse.gov/the-press-office/2012/09/25/executive-order-strengthening-protections-against-trafficking-persons-fe</w:t>
      </w:r>
      <w:r w:rsidRPr="00084CB9">
        <w:t>.</w:t>
      </w:r>
    </w:p>
  </w:footnote>
  <w:footnote w:id="40">
    <w:p w:rsidR="002D1A49" w:rsidRPr="003F6677" w:rsidRDefault="00E72121" w:rsidP="009B55AB">
      <w:pPr>
        <w:pStyle w:val="FootnoteText"/>
        <w:widowControl w:val="0"/>
        <w:rPr>
          <w:lang w:val="en-GB"/>
        </w:rPr>
      </w:pPr>
      <w:r>
        <w:tab/>
      </w:r>
      <w:r w:rsidR="002D1A49" w:rsidRPr="003E4738">
        <w:rPr>
          <w:rStyle w:val="FootnoteReference"/>
        </w:rPr>
        <w:footnoteRef/>
      </w:r>
      <w:r w:rsidR="002D1A49" w:rsidRPr="003E4738">
        <w:t xml:space="preserve"> </w:t>
      </w:r>
      <w:r w:rsidR="002D1A49" w:rsidRPr="003F6677">
        <w:rPr>
          <w:lang w:val="en-GB"/>
        </w:rPr>
        <w:t xml:space="preserve"> </w:t>
      </w:r>
      <w:r w:rsidRPr="003F6677">
        <w:rPr>
          <w:lang w:val="en-GB"/>
        </w:rPr>
        <w:tab/>
      </w:r>
      <w:r w:rsidR="002D1A49" w:rsidRPr="003F6677">
        <w:rPr>
          <w:lang w:val="en-GB"/>
        </w:rPr>
        <w:t>See https://www.acquisition.gov/sites/default/files/current/far/pdf/FAR.pdf</w:t>
      </w:r>
      <w:r w:rsidRPr="003F6677">
        <w:rPr>
          <w:lang w:val="en-GB"/>
        </w:rPr>
        <w:t>.</w:t>
      </w:r>
    </w:p>
  </w:footnote>
  <w:footnote w:id="41">
    <w:p w:rsidR="002D1A49" w:rsidRPr="003F6677" w:rsidRDefault="00E72121" w:rsidP="009B55AB">
      <w:pPr>
        <w:pStyle w:val="FootnoteText"/>
        <w:widowControl w:val="0"/>
        <w:rPr>
          <w:lang w:val="en-GB"/>
        </w:rPr>
      </w:pPr>
      <w:r w:rsidRPr="003E4738">
        <w:tab/>
      </w:r>
      <w:r w:rsidR="002D1A49" w:rsidRPr="003E4738">
        <w:rPr>
          <w:rStyle w:val="FootnoteReference"/>
        </w:rPr>
        <w:footnoteRef/>
      </w:r>
      <w:r w:rsidR="002D1A49" w:rsidRPr="003E4738">
        <w:t xml:space="preserve">  </w:t>
      </w:r>
      <w:r w:rsidRPr="003E4738">
        <w:tab/>
      </w:r>
      <w:r w:rsidR="002D1A49" w:rsidRPr="003E4738">
        <w:t>See www.gpo.gov/fdsys/pkg/BILLS-112hr4310enr/pdf/BILLS-112hr4310enr.pdf</w:t>
      </w:r>
      <w:r w:rsidRPr="003E4738">
        <w:t>.</w:t>
      </w:r>
    </w:p>
  </w:footnote>
  <w:footnote w:id="42">
    <w:p w:rsidR="002D1A49" w:rsidRPr="00881F16" w:rsidRDefault="002D1A49" w:rsidP="00C66139">
      <w:pPr>
        <w:pStyle w:val="FootnoteText"/>
        <w:widowControl w:val="0"/>
        <w:tabs>
          <w:tab w:val="clear" w:pos="1021"/>
          <w:tab w:val="right" w:pos="1020"/>
        </w:tabs>
      </w:pPr>
      <w:r>
        <w:tab/>
      </w:r>
      <w:r w:rsidRPr="0024027D">
        <w:rPr>
          <w:rStyle w:val="FootnoteReference"/>
        </w:rPr>
        <w:footnoteRef/>
      </w:r>
      <w:r w:rsidRPr="00881F16">
        <w:tab/>
        <w:t xml:space="preserve">Available </w:t>
      </w:r>
      <w:r w:rsidRPr="009B55AB">
        <w:t xml:space="preserve">at </w:t>
      </w:r>
      <w:r w:rsidRPr="00881F16">
        <w:rPr>
          <w:szCs w:val="18"/>
        </w:rPr>
        <w:t>https://www.congress.gov/bill/114th-congress/house-bill/1314/text</w:t>
      </w:r>
      <w:r w:rsidRPr="00881F16">
        <w:t>.</w:t>
      </w:r>
    </w:p>
  </w:footnote>
  <w:footnote w:id="43">
    <w:p w:rsidR="002D1A49" w:rsidRPr="00902A0E" w:rsidRDefault="002D1A49">
      <w:pPr>
        <w:pStyle w:val="FootnoteText"/>
        <w:widowControl w:val="0"/>
        <w:tabs>
          <w:tab w:val="clear" w:pos="1021"/>
          <w:tab w:val="right" w:pos="1020"/>
        </w:tabs>
      </w:pPr>
      <w:r w:rsidRPr="00881F16">
        <w:tab/>
      </w:r>
      <w:r w:rsidRPr="0024027D">
        <w:rPr>
          <w:rStyle w:val="FootnoteReference"/>
        </w:rPr>
        <w:footnoteRef/>
      </w:r>
      <w:r>
        <w:tab/>
        <w:t xml:space="preserve">See </w:t>
      </w:r>
      <w:r w:rsidRPr="0059218D">
        <w:t xml:space="preserve">David Abramowitz, </w:t>
      </w:r>
      <w:r>
        <w:t>“</w:t>
      </w:r>
      <w:r w:rsidRPr="0059218D">
        <w:t>Trade legislation can help stop human trafficking</w:t>
      </w:r>
      <w:r>
        <w:t>”</w:t>
      </w:r>
      <w:r w:rsidRPr="0059218D">
        <w:t xml:space="preserve">, </w:t>
      </w:r>
      <w:r>
        <w:rPr>
          <w:i/>
          <w:iCs/>
        </w:rPr>
        <w:t xml:space="preserve">The </w:t>
      </w:r>
      <w:r w:rsidRPr="00881F16">
        <w:rPr>
          <w:i/>
          <w:iCs/>
        </w:rPr>
        <w:t>Hill</w:t>
      </w:r>
      <w:r>
        <w:t xml:space="preserve">, </w:t>
      </w:r>
      <w:r w:rsidRPr="00881F16">
        <w:t>10</w:t>
      </w:r>
      <w:r w:rsidRPr="0059218D">
        <w:t xml:space="preserve"> June 2015</w:t>
      </w:r>
      <w:r w:rsidRPr="0059218D">
        <w:rPr>
          <w:szCs w:val="18"/>
        </w:rPr>
        <w:t xml:space="preserve"> </w:t>
      </w:r>
      <w:r>
        <w:rPr>
          <w:szCs w:val="18"/>
        </w:rPr>
        <w:t>(</w:t>
      </w:r>
      <w:r w:rsidRPr="00F345E7">
        <w:rPr>
          <w:szCs w:val="18"/>
        </w:rPr>
        <w:t>http://thehill.com/blogs/pundits-blog/international/244538-trade-legislation-can-help-stop-human-trafficking</w:t>
      </w:r>
      <w:r>
        <w:rPr>
          <w:szCs w:val="18"/>
        </w:rPr>
        <w:t>).</w:t>
      </w:r>
      <w:r>
        <w:t xml:space="preserve"> </w:t>
      </w:r>
    </w:p>
  </w:footnote>
  <w:footnote w:id="44">
    <w:p w:rsidR="002D1A49" w:rsidRPr="00902A0E" w:rsidRDefault="002D1A49" w:rsidP="00036A6F">
      <w:pPr>
        <w:pStyle w:val="FootnoteText"/>
        <w:widowControl w:val="0"/>
        <w:tabs>
          <w:tab w:val="clear" w:pos="1021"/>
          <w:tab w:val="right" w:pos="1020"/>
        </w:tabs>
      </w:pPr>
      <w:r>
        <w:tab/>
      </w:r>
      <w:r w:rsidRPr="0024027D">
        <w:rPr>
          <w:rStyle w:val="FootnoteReference"/>
        </w:rPr>
        <w:footnoteRef/>
      </w:r>
      <w:r>
        <w:tab/>
        <w:t xml:space="preserve">See </w:t>
      </w:r>
      <w:r w:rsidRPr="009B55AB">
        <w:rPr>
          <w:i/>
          <w:iCs/>
          <w:szCs w:val="18"/>
        </w:rPr>
        <w:t>Frequently asked questions about the Guiding Principles on Business and Human Rights</w:t>
      </w:r>
      <w:r>
        <w:rPr>
          <w:szCs w:val="18"/>
        </w:rPr>
        <w:t xml:space="preserve"> (United Nations publication, Sales No. E.14.XIV.6), p. 27. Available from </w:t>
      </w:r>
      <w:r w:rsidRPr="009B55AB">
        <w:t>www.ohchr.org/Documents/Publications/FAQ_PrinciplesBussinessHR.pdf</w:t>
      </w:r>
      <w:r w:rsidRPr="00036A6F">
        <w:rPr>
          <w:szCs w:val="18"/>
        </w:rPr>
        <w:t>.</w:t>
      </w:r>
    </w:p>
  </w:footnote>
  <w:footnote w:id="45">
    <w:p w:rsidR="002D1A49" w:rsidRPr="00902A0E" w:rsidRDefault="002D1A49" w:rsidP="00F75125">
      <w:pPr>
        <w:pStyle w:val="FootnoteText"/>
        <w:widowControl w:val="0"/>
        <w:tabs>
          <w:tab w:val="clear" w:pos="1021"/>
          <w:tab w:val="right" w:pos="1020"/>
        </w:tabs>
      </w:pPr>
      <w:r>
        <w:tab/>
      </w:r>
      <w:r w:rsidRPr="0024027D">
        <w:rPr>
          <w:rStyle w:val="FootnoteReference"/>
        </w:rPr>
        <w:footnoteRef/>
      </w:r>
      <w:r>
        <w:tab/>
        <w:t xml:space="preserve">See </w:t>
      </w:r>
      <w:r>
        <w:rPr>
          <w:szCs w:val="18"/>
        </w:rPr>
        <w:t>ibid</w:t>
      </w:r>
      <w:r>
        <w:t>., p. 32.</w:t>
      </w:r>
    </w:p>
  </w:footnote>
  <w:footnote w:id="46">
    <w:p w:rsidR="002D1A49" w:rsidRPr="00902A0E" w:rsidRDefault="002D1A49" w:rsidP="006F090A">
      <w:pPr>
        <w:pStyle w:val="FootnoteText"/>
        <w:widowControl w:val="0"/>
      </w:pPr>
      <w:r>
        <w:tab/>
      </w:r>
      <w:r w:rsidRPr="0024027D">
        <w:rPr>
          <w:rStyle w:val="FootnoteReference"/>
        </w:rPr>
        <w:footnoteRef/>
      </w:r>
      <w:r>
        <w:tab/>
      </w:r>
      <w:r w:rsidRPr="00B978DE">
        <w:t xml:space="preserve">See </w:t>
      </w:r>
      <w:r>
        <w:t>s</w:t>
      </w:r>
      <w:r w:rsidRPr="00B978DE">
        <w:t>ection F.</w:t>
      </w:r>
    </w:p>
  </w:footnote>
  <w:footnote w:id="47">
    <w:p w:rsidR="002D1A49" w:rsidRPr="00902A0E" w:rsidRDefault="002D1A49" w:rsidP="004B0FE8">
      <w:pPr>
        <w:pStyle w:val="FootnoteText"/>
        <w:widowControl w:val="0"/>
        <w:tabs>
          <w:tab w:val="clear" w:pos="1021"/>
          <w:tab w:val="right" w:pos="1020"/>
        </w:tabs>
      </w:pPr>
      <w:r>
        <w:tab/>
      </w:r>
      <w:r w:rsidRPr="0024027D">
        <w:rPr>
          <w:rStyle w:val="FootnoteReference"/>
        </w:rPr>
        <w:footnoteRef/>
      </w:r>
      <w:r>
        <w:tab/>
        <w:t xml:space="preserve">For more information, see </w:t>
      </w:r>
      <w:r w:rsidRPr="009618FF">
        <w:rPr>
          <w:szCs w:val="18"/>
        </w:rPr>
        <w:t>www.unglobalcompact.org/</w:t>
      </w:r>
      <w:r>
        <w:rPr>
          <w:szCs w:val="18"/>
        </w:rPr>
        <w:t>. See also OHCHR, “</w:t>
      </w:r>
      <w:r w:rsidRPr="00F345E7">
        <w:rPr>
          <w:szCs w:val="18"/>
        </w:rPr>
        <w:t>The U</w:t>
      </w:r>
      <w:r>
        <w:rPr>
          <w:szCs w:val="18"/>
        </w:rPr>
        <w:t xml:space="preserve">nited </w:t>
      </w:r>
      <w:r w:rsidRPr="00F345E7">
        <w:rPr>
          <w:szCs w:val="18"/>
        </w:rPr>
        <w:t>N</w:t>
      </w:r>
      <w:r>
        <w:rPr>
          <w:szCs w:val="18"/>
        </w:rPr>
        <w:t>ations</w:t>
      </w:r>
      <w:r w:rsidRPr="00F345E7">
        <w:rPr>
          <w:szCs w:val="18"/>
        </w:rPr>
        <w:t xml:space="preserve"> Guiding Principles on Business and Human Rights: Relationship to U</w:t>
      </w:r>
      <w:r>
        <w:rPr>
          <w:szCs w:val="18"/>
        </w:rPr>
        <w:t xml:space="preserve">nited </w:t>
      </w:r>
      <w:r w:rsidRPr="00F345E7">
        <w:rPr>
          <w:szCs w:val="18"/>
        </w:rPr>
        <w:t>N</w:t>
      </w:r>
      <w:r>
        <w:rPr>
          <w:szCs w:val="18"/>
        </w:rPr>
        <w:t>ations</w:t>
      </w:r>
      <w:r w:rsidRPr="00F345E7">
        <w:rPr>
          <w:szCs w:val="18"/>
        </w:rPr>
        <w:t xml:space="preserve"> Global Compact Commitments</w:t>
      </w:r>
      <w:r>
        <w:rPr>
          <w:szCs w:val="18"/>
        </w:rPr>
        <w:t xml:space="preserve"> – </w:t>
      </w:r>
      <w:r w:rsidRPr="00F345E7">
        <w:rPr>
          <w:szCs w:val="18"/>
        </w:rPr>
        <w:t>July 2011 (Updated June 2014)</w:t>
      </w:r>
      <w:r>
        <w:rPr>
          <w:szCs w:val="18"/>
        </w:rPr>
        <w:t>”</w:t>
      </w:r>
      <w:r w:rsidRPr="00F345E7">
        <w:rPr>
          <w:szCs w:val="18"/>
        </w:rPr>
        <w:t xml:space="preserve"> </w:t>
      </w:r>
      <w:r>
        <w:rPr>
          <w:szCs w:val="18"/>
        </w:rPr>
        <w:t>(</w:t>
      </w:r>
      <w:r w:rsidRPr="00F345E7">
        <w:rPr>
          <w:szCs w:val="18"/>
        </w:rPr>
        <w:t>https://www.unglobalcompact.org/docs/issues_doc/human_rights/Resources/GPs_GC%20note.pdf)</w:t>
      </w:r>
      <w:r>
        <w:t>.</w:t>
      </w:r>
    </w:p>
  </w:footnote>
  <w:footnote w:id="48">
    <w:p w:rsidR="002D1A49" w:rsidRPr="00CC5942" w:rsidRDefault="002D1A49" w:rsidP="004B0FE8">
      <w:pPr>
        <w:pStyle w:val="FootnoteText"/>
        <w:widowControl w:val="0"/>
        <w:tabs>
          <w:tab w:val="clear" w:pos="1021"/>
          <w:tab w:val="right" w:pos="1020"/>
        </w:tabs>
      </w:pPr>
      <w:r>
        <w:tab/>
      </w:r>
      <w:r w:rsidRPr="0024027D">
        <w:rPr>
          <w:rStyle w:val="FootnoteReference"/>
        </w:rPr>
        <w:footnoteRef/>
      </w:r>
      <w:r>
        <w:tab/>
      </w:r>
      <w:r w:rsidRPr="00CC5942">
        <w:rPr>
          <w:szCs w:val="18"/>
        </w:rPr>
        <w:t>GB.320/POL/10, 14 February 2014</w:t>
      </w:r>
      <w:r>
        <w:rPr>
          <w:szCs w:val="18"/>
        </w:rPr>
        <w:t xml:space="preserve">. </w:t>
      </w:r>
      <w:r w:rsidRPr="00CC5942">
        <w:rPr>
          <w:szCs w:val="18"/>
        </w:rPr>
        <w:t>Available at www.ilo.org/wcmsp5/groups/public/---ed_norm/---relconf/documents/meetingdocument/wcms_236168.pdf</w:t>
      </w:r>
      <w:r w:rsidRPr="00CC5942">
        <w:t>.</w:t>
      </w:r>
    </w:p>
  </w:footnote>
  <w:footnote w:id="49">
    <w:p w:rsidR="002D1A49" w:rsidRPr="00902A0E" w:rsidRDefault="002D1A49" w:rsidP="004B0FE8">
      <w:pPr>
        <w:pStyle w:val="FootnoteText"/>
        <w:widowControl w:val="0"/>
        <w:tabs>
          <w:tab w:val="clear" w:pos="1021"/>
          <w:tab w:val="right" w:pos="1020"/>
        </w:tabs>
      </w:pPr>
      <w:r w:rsidRPr="00CC5942">
        <w:tab/>
      </w:r>
      <w:r w:rsidRPr="0024027D">
        <w:rPr>
          <w:rStyle w:val="FootnoteReference"/>
        </w:rPr>
        <w:footnoteRef/>
      </w:r>
      <w:r>
        <w:tab/>
      </w:r>
      <w:r w:rsidRPr="00F345E7">
        <w:rPr>
          <w:szCs w:val="18"/>
          <w:shd w:val="clear" w:color="auto" w:fill="FFFFFF"/>
        </w:rPr>
        <w:t>One of four instruments of the 1976</w:t>
      </w:r>
      <w:r w:rsidRPr="00F345E7">
        <w:rPr>
          <w:rStyle w:val="apple-converted-space"/>
          <w:szCs w:val="18"/>
          <w:shd w:val="clear" w:color="auto" w:fill="FFFFFF"/>
        </w:rPr>
        <w:t> </w:t>
      </w:r>
      <w:r w:rsidRPr="00F345E7">
        <w:rPr>
          <w:szCs w:val="18"/>
          <w:bdr w:val="none" w:sz="0" w:space="0" w:color="auto" w:frame="1"/>
          <w:shd w:val="clear" w:color="auto" w:fill="FFFFFF"/>
        </w:rPr>
        <w:t>OECD Declaration on International Investment and Multinational Enterprises</w:t>
      </w:r>
      <w:r w:rsidRPr="00F345E7">
        <w:rPr>
          <w:szCs w:val="18"/>
          <w:shd w:val="clear" w:color="auto" w:fill="FFFFFF"/>
        </w:rPr>
        <w:t>.</w:t>
      </w:r>
      <w:r w:rsidRPr="00F345E7">
        <w:rPr>
          <w:rStyle w:val="apple-converted-space"/>
          <w:szCs w:val="18"/>
          <w:shd w:val="clear" w:color="auto" w:fill="FFFFFF"/>
        </w:rPr>
        <w:t> See http://mneguidelines.oecd.org/text/</w:t>
      </w:r>
      <w:r>
        <w:t>.</w:t>
      </w:r>
    </w:p>
  </w:footnote>
  <w:footnote w:id="50">
    <w:p w:rsidR="002D1A49" w:rsidRPr="00902A0E" w:rsidRDefault="002D1A49" w:rsidP="00CC049D">
      <w:pPr>
        <w:pStyle w:val="FootnoteText"/>
        <w:widowControl w:val="0"/>
        <w:tabs>
          <w:tab w:val="clear" w:pos="1021"/>
          <w:tab w:val="right" w:pos="1020"/>
        </w:tabs>
      </w:pPr>
      <w:r>
        <w:tab/>
      </w:r>
      <w:r w:rsidRPr="0024027D">
        <w:rPr>
          <w:rStyle w:val="FootnoteReference"/>
        </w:rPr>
        <w:footnoteRef/>
      </w:r>
      <w:r>
        <w:tab/>
        <w:t xml:space="preserve">See </w:t>
      </w:r>
      <w:r>
        <w:rPr>
          <w:szCs w:val="18"/>
        </w:rPr>
        <w:t>c</w:t>
      </w:r>
      <w:r w:rsidRPr="00F345E7">
        <w:rPr>
          <w:szCs w:val="18"/>
        </w:rPr>
        <w:t xml:space="preserve">ommentary on </w:t>
      </w:r>
      <w:r>
        <w:rPr>
          <w:szCs w:val="18"/>
        </w:rPr>
        <w:t>g</w:t>
      </w:r>
      <w:r w:rsidRPr="00F345E7">
        <w:rPr>
          <w:szCs w:val="18"/>
        </w:rPr>
        <w:t xml:space="preserve">eneral </w:t>
      </w:r>
      <w:r>
        <w:rPr>
          <w:szCs w:val="18"/>
        </w:rPr>
        <w:t>p</w:t>
      </w:r>
      <w:r w:rsidRPr="00F345E7">
        <w:rPr>
          <w:szCs w:val="18"/>
        </w:rPr>
        <w:t xml:space="preserve">olicies </w:t>
      </w:r>
      <w:r>
        <w:rPr>
          <w:szCs w:val="18"/>
        </w:rPr>
        <w:t>contained in</w:t>
      </w:r>
      <w:r w:rsidRPr="00F345E7">
        <w:rPr>
          <w:szCs w:val="18"/>
        </w:rPr>
        <w:t xml:space="preserve"> the OECD Guidelines for Multinational Enterprises, para.</w:t>
      </w:r>
      <w:r>
        <w:rPr>
          <w:szCs w:val="18"/>
        </w:rPr>
        <w:t> </w:t>
      </w:r>
      <w:r w:rsidRPr="00F345E7">
        <w:rPr>
          <w:szCs w:val="18"/>
        </w:rPr>
        <w:t>1</w:t>
      </w:r>
      <w:r>
        <w:rPr>
          <w:szCs w:val="18"/>
        </w:rPr>
        <w:t>0</w:t>
      </w:r>
      <w:r w:rsidRPr="00F345E7">
        <w:rPr>
          <w:szCs w:val="18"/>
        </w:rPr>
        <w:t xml:space="preserve"> </w:t>
      </w:r>
      <w:r>
        <w:rPr>
          <w:szCs w:val="18"/>
        </w:rPr>
        <w:t>(</w:t>
      </w:r>
      <w:r w:rsidRPr="00F345E7">
        <w:rPr>
          <w:szCs w:val="18"/>
        </w:rPr>
        <w:t>www.oecd.org/daf/inv/mne/48004323.pdf</w:t>
      </w:r>
      <w:r>
        <w:rPr>
          <w:szCs w:val="18"/>
        </w:rPr>
        <w:t>).</w:t>
      </w:r>
    </w:p>
  </w:footnote>
  <w:footnote w:id="51">
    <w:p w:rsidR="002D1A49" w:rsidRPr="00902A0E" w:rsidRDefault="002D1A49" w:rsidP="00CC049D">
      <w:pPr>
        <w:pStyle w:val="FootnoteText"/>
        <w:widowControl w:val="0"/>
        <w:tabs>
          <w:tab w:val="clear" w:pos="1021"/>
          <w:tab w:val="right" w:pos="1020"/>
        </w:tabs>
      </w:pPr>
      <w:r>
        <w:tab/>
      </w:r>
      <w:r w:rsidRPr="0024027D">
        <w:rPr>
          <w:rStyle w:val="FootnoteReference"/>
        </w:rPr>
        <w:footnoteRef/>
      </w:r>
      <w:r>
        <w:tab/>
      </w:r>
      <w:r w:rsidRPr="00F345E7">
        <w:rPr>
          <w:szCs w:val="18"/>
        </w:rPr>
        <w:t xml:space="preserve">To date, approximately 300 instances have been addressed by </w:t>
      </w:r>
      <w:r>
        <w:rPr>
          <w:szCs w:val="18"/>
        </w:rPr>
        <w:t>national contact points</w:t>
      </w:r>
      <w:r w:rsidRPr="00F345E7">
        <w:rPr>
          <w:szCs w:val="18"/>
        </w:rPr>
        <w:t>, covering a range of issues, including human rights, employment and industrial relations</w:t>
      </w:r>
      <w:r>
        <w:rPr>
          <w:szCs w:val="18"/>
        </w:rPr>
        <w:t>. See</w:t>
      </w:r>
      <w:r w:rsidRPr="00F345E7">
        <w:rPr>
          <w:szCs w:val="18"/>
        </w:rPr>
        <w:t xml:space="preserve"> </w:t>
      </w:r>
      <w:r w:rsidRPr="002F7559">
        <w:rPr>
          <w:szCs w:val="18"/>
        </w:rPr>
        <w:t>http://mneguidelines.oecd.org/database/</w:t>
      </w:r>
      <w:r>
        <w:t>.</w:t>
      </w:r>
    </w:p>
  </w:footnote>
  <w:footnote w:id="52">
    <w:p w:rsidR="002D1A49" w:rsidRPr="00902A0E" w:rsidRDefault="002D1A49" w:rsidP="009B3F55">
      <w:pPr>
        <w:pStyle w:val="FootnoteText"/>
        <w:widowControl w:val="0"/>
        <w:tabs>
          <w:tab w:val="clear" w:pos="1021"/>
          <w:tab w:val="right" w:pos="1020"/>
        </w:tabs>
      </w:pPr>
      <w:r>
        <w:tab/>
      </w:r>
      <w:r w:rsidRPr="0024027D">
        <w:rPr>
          <w:rStyle w:val="FootnoteReference"/>
        </w:rPr>
        <w:footnoteRef/>
      </w:r>
      <w:r>
        <w:tab/>
      </w:r>
      <w:r w:rsidRPr="00BA0724">
        <w:t>See, for example, OECD Watch</w:t>
      </w:r>
      <w:r>
        <w:t>,</w:t>
      </w:r>
      <w:r w:rsidRPr="00BA0724">
        <w:t xml:space="preserve"> </w:t>
      </w:r>
      <w:r w:rsidRPr="009B55AB">
        <w:rPr>
          <w:i/>
          <w:iCs/>
        </w:rPr>
        <w:t>Remedy Remains Rare – An analysis of 15 years of NCP cases and their contribution to improve access to remedy for victims of corporate misconduct</w:t>
      </w:r>
      <w:r w:rsidRPr="00BA0724">
        <w:t xml:space="preserve"> </w:t>
      </w:r>
      <w:r>
        <w:t>(</w:t>
      </w:r>
      <w:r w:rsidRPr="00BA0724">
        <w:t>2015</w:t>
      </w:r>
      <w:r>
        <w:t>)</w:t>
      </w:r>
      <w:r w:rsidRPr="00BA0724">
        <w:t xml:space="preserve"> </w:t>
      </w:r>
      <w:r>
        <w:t>(</w:t>
      </w:r>
      <w:r w:rsidRPr="00BA0724">
        <w:t>http://oecdwatch.org/publications-en/Publication_4201</w:t>
      </w:r>
      <w:r>
        <w:t>).</w:t>
      </w:r>
    </w:p>
  </w:footnote>
  <w:footnote w:id="53">
    <w:p w:rsidR="002D1A49" w:rsidRPr="009B55AB" w:rsidRDefault="002D1A49" w:rsidP="009B55AB">
      <w:pPr>
        <w:pStyle w:val="FootnoteText"/>
        <w:ind w:hanging="283"/>
        <w:rPr>
          <w:lang w:val="en-GB"/>
        </w:rPr>
      </w:pPr>
      <w:r w:rsidRPr="009B55AB">
        <w:rPr>
          <w:vertAlign w:val="superscript"/>
        </w:rPr>
        <w:footnoteRef/>
      </w:r>
      <w:r w:rsidRPr="009B55AB">
        <w:t xml:space="preserve">  </w:t>
      </w:r>
      <w:r w:rsidR="00FA6060" w:rsidRPr="009B55AB">
        <w:tab/>
      </w:r>
      <w:r w:rsidRPr="009B55AB">
        <w:t>See also</w:t>
      </w:r>
      <w:r w:rsidR="00C413C6" w:rsidRPr="009B55AB">
        <w:t>,</w:t>
      </w:r>
      <w:r w:rsidRPr="009B55AB">
        <w:t xml:space="preserve"> </w:t>
      </w:r>
      <w:r w:rsidR="00C413C6" w:rsidRPr="009B55AB">
        <w:t>for example,</w:t>
      </w:r>
      <w:r w:rsidRPr="009B55AB">
        <w:t xml:space="preserve"> the ILO Fair Recruitment Initiative and </w:t>
      </w:r>
      <w:r w:rsidR="00C413C6" w:rsidRPr="009B55AB">
        <w:t>the International Organization for Migration</w:t>
      </w:r>
      <w:r w:rsidRPr="009B55AB">
        <w:t xml:space="preserve"> </w:t>
      </w:r>
      <w:r w:rsidR="00C413C6" w:rsidRPr="009B55AB">
        <w:t>i</w:t>
      </w:r>
      <w:r w:rsidRPr="009B55AB">
        <w:t xml:space="preserve">nitiative on </w:t>
      </w:r>
      <w:r w:rsidR="00C413C6" w:rsidRPr="009B55AB">
        <w:t>e</w:t>
      </w:r>
      <w:r w:rsidRPr="009B55AB">
        <w:t xml:space="preserve">thical </w:t>
      </w:r>
      <w:r w:rsidR="00C413C6" w:rsidRPr="009B55AB">
        <w:t>r</w:t>
      </w:r>
      <w:r w:rsidRPr="009B55AB">
        <w:t>ecruitment.</w:t>
      </w:r>
      <w:r w:rsidRPr="009B55AB">
        <w:rPr>
          <w:lang w:val="en-GB"/>
        </w:rPr>
        <w:t xml:space="preserve"> </w:t>
      </w:r>
    </w:p>
  </w:footnote>
  <w:footnote w:id="54">
    <w:p w:rsidR="002D1A49" w:rsidRPr="00902A0E" w:rsidRDefault="002D1A49" w:rsidP="00BA0724">
      <w:pPr>
        <w:pStyle w:val="FootnoteText"/>
        <w:widowControl w:val="0"/>
        <w:tabs>
          <w:tab w:val="clear" w:pos="1021"/>
          <w:tab w:val="right" w:pos="1020"/>
        </w:tabs>
      </w:pPr>
      <w:r>
        <w:tab/>
      </w:r>
      <w:r w:rsidRPr="0024027D">
        <w:rPr>
          <w:rStyle w:val="FootnoteReference"/>
        </w:rPr>
        <w:footnoteRef/>
      </w:r>
      <w:r>
        <w:tab/>
      </w:r>
      <w:r w:rsidRPr="00F345E7">
        <w:rPr>
          <w:szCs w:val="18"/>
        </w:rPr>
        <w:t>For example, the Electronics Industry Citizenship Coalition has adopted a “no fees” policy for its members.</w:t>
      </w:r>
    </w:p>
  </w:footnote>
  <w:footnote w:id="55">
    <w:p w:rsidR="002D1A49" w:rsidRPr="00902A0E" w:rsidRDefault="002D1A49" w:rsidP="00BA0724">
      <w:pPr>
        <w:pStyle w:val="FootnoteText"/>
        <w:widowControl w:val="0"/>
        <w:tabs>
          <w:tab w:val="clear" w:pos="1021"/>
          <w:tab w:val="right" w:pos="1020"/>
        </w:tabs>
      </w:pPr>
      <w:r>
        <w:tab/>
      </w:r>
      <w:r w:rsidRPr="0024027D">
        <w:rPr>
          <w:rStyle w:val="FootnoteReference"/>
        </w:rPr>
        <w:footnoteRef/>
      </w:r>
      <w:r>
        <w:tab/>
      </w:r>
      <w:r w:rsidRPr="00F345E7">
        <w:rPr>
          <w:szCs w:val="18"/>
        </w:rPr>
        <w:t>For example</w:t>
      </w:r>
      <w:r>
        <w:rPr>
          <w:szCs w:val="18"/>
        </w:rPr>
        <w:t>,</w:t>
      </w:r>
      <w:r w:rsidRPr="00F345E7">
        <w:rPr>
          <w:szCs w:val="18"/>
        </w:rPr>
        <w:t xml:space="preserve"> Apple, Hewlett Packard, Patagonia, Gap Inc., Coca Cola, </w:t>
      </w:r>
      <w:r>
        <w:rPr>
          <w:szCs w:val="18"/>
        </w:rPr>
        <w:t xml:space="preserve">the </w:t>
      </w:r>
      <w:r w:rsidRPr="00F345E7">
        <w:rPr>
          <w:szCs w:val="18"/>
        </w:rPr>
        <w:t>Arcadia Group and Philip Morris International.</w:t>
      </w:r>
    </w:p>
  </w:footnote>
  <w:footnote w:id="56">
    <w:p w:rsidR="002D1A49" w:rsidRPr="00902A0E" w:rsidRDefault="002D1A49" w:rsidP="00BA0724">
      <w:pPr>
        <w:pStyle w:val="FootnoteText"/>
        <w:widowControl w:val="0"/>
        <w:tabs>
          <w:tab w:val="clear" w:pos="1021"/>
          <w:tab w:val="right" w:pos="1020"/>
        </w:tabs>
      </w:pPr>
      <w:r>
        <w:tab/>
      </w:r>
      <w:r w:rsidRPr="0024027D">
        <w:rPr>
          <w:rStyle w:val="FootnoteReference"/>
        </w:rPr>
        <w:footnoteRef/>
      </w:r>
      <w:r>
        <w:tab/>
      </w:r>
      <w:r w:rsidRPr="00F345E7">
        <w:rPr>
          <w:szCs w:val="18"/>
        </w:rPr>
        <w:t>Voluntary commitments to transparency are</w:t>
      </w:r>
      <w:r>
        <w:rPr>
          <w:szCs w:val="18"/>
        </w:rPr>
        <w:t>,</w:t>
      </w:r>
      <w:r w:rsidRPr="00F345E7">
        <w:rPr>
          <w:szCs w:val="18"/>
        </w:rPr>
        <w:t xml:space="preserve"> for example</w:t>
      </w:r>
      <w:r>
        <w:rPr>
          <w:szCs w:val="18"/>
        </w:rPr>
        <w:t>,</w:t>
      </w:r>
      <w:r w:rsidRPr="00F345E7">
        <w:rPr>
          <w:szCs w:val="18"/>
        </w:rPr>
        <w:t xml:space="preserve"> required by companies that use the framework established by the Global Reporting Initiative.</w:t>
      </w:r>
      <w:r>
        <w:t xml:space="preserve"> </w:t>
      </w:r>
    </w:p>
  </w:footnote>
  <w:footnote w:id="57">
    <w:p w:rsidR="002D1A49" w:rsidRPr="002855FA" w:rsidRDefault="002D1A49" w:rsidP="00BA0724">
      <w:pPr>
        <w:pStyle w:val="FootnoteText"/>
        <w:widowControl w:val="0"/>
        <w:tabs>
          <w:tab w:val="clear" w:pos="1021"/>
          <w:tab w:val="right" w:pos="1020"/>
        </w:tabs>
      </w:pPr>
      <w:r>
        <w:tab/>
      </w:r>
      <w:r w:rsidRPr="0024027D">
        <w:rPr>
          <w:rStyle w:val="FootnoteReference"/>
        </w:rPr>
        <w:footnoteRef/>
      </w:r>
      <w:r>
        <w:tab/>
      </w:r>
      <w:r w:rsidRPr="002855FA">
        <w:rPr>
          <w:szCs w:val="18"/>
        </w:rPr>
        <w:t>www.fairtrade.net</w:t>
      </w:r>
      <w:r w:rsidRPr="002855FA">
        <w:t>.</w:t>
      </w:r>
    </w:p>
  </w:footnote>
  <w:footnote w:id="58">
    <w:p w:rsidR="003A3A61" w:rsidRDefault="003A3A61">
      <w:pPr>
        <w:pStyle w:val="FootnoteText"/>
      </w:pPr>
      <w:r>
        <w:tab/>
      </w:r>
      <w:r>
        <w:rPr>
          <w:rStyle w:val="FootnoteReference"/>
        </w:rPr>
        <w:footnoteRef/>
      </w:r>
      <w:r>
        <w:t xml:space="preserve"> </w:t>
      </w:r>
      <w:r>
        <w:tab/>
      </w:r>
      <w:r w:rsidRPr="00FA6060">
        <w:rPr>
          <w:szCs w:val="18"/>
        </w:rPr>
        <w:t>www.goodweave.org</w:t>
      </w:r>
      <w:r w:rsidRPr="00FA6060">
        <w:t>.</w:t>
      </w:r>
    </w:p>
  </w:footnote>
  <w:footnote w:id="59">
    <w:p w:rsidR="002D1A49" w:rsidRPr="00902A0E" w:rsidRDefault="002D1A49" w:rsidP="003E4738">
      <w:pPr>
        <w:pStyle w:val="FootnoteText"/>
        <w:widowControl w:val="0"/>
        <w:tabs>
          <w:tab w:val="clear" w:pos="1021"/>
          <w:tab w:val="right" w:pos="1020"/>
        </w:tabs>
        <w:spacing w:line="240" w:lineRule="auto"/>
      </w:pPr>
      <w:r>
        <w:tab/>
      </w:r>
      <w:r w:rsidRPr="0024027D">
        <w:rPr>
          <w:rStyle w:val="FootnoteReference"/>
        </w:rPr>
        <w:footnoteRef/>
      </w:r>
      <w:r>
        <w:tab/>
      </w:r>
      <w:r w:rsidRPr="00F345E7">
        <w:rPr>
          <w:szCs w:val="18"/>
        </w:rPr>
        <w:t>For example</w:t>
      </w:r>
      <w:r>
        <w:rPr>
          <w:szCs w:val="18"/>
        </w:rPr>
        <w:t>,</w:t>
      </w:r>
      <w:r w:rsidRPr="00F345E7">
        <w:rPr>
          <w:szCs w:val="18"/>
        </w:rPr>
        <w:t xml:space="preserve"> the Fair Wear Foundation or Fair Labour Association, both of which address apparel only.</w:t>
      </w:r>
      <w:r>
        <w:t xml:space="preserve"> </w:t>
      </w:r>
    </w:p>
  </w:footnote>
  <w:footnote w:id="60">
    <w:p w:rsidR="002D1A49" w:rsidRPr="00902A0E" w:rsidRDefault="002D1A49" w:rsidP="009B3F55">
      <w:pPr>
        <w:pStyle w:val="FootnoteText"/>
        <w:widowControl w:val="0"/>
        <w:tabs>
          <w:tab w:val="clear" w:pos="1021"/>
          <w:tab w:val="right" w:pos="1020"/>
        </w:tabs>
      </w:pPr>
      <w:r>
        <w:tab/>
      </w:r>
      <w:r w:rsidRPr="0024027D">
        <w:rPr>
          <w:rStyle w:val="FootnoteReference"/>
        </w:rPr>
        <w:footnoteRef/>
      </w:r>
      <w:r>
        <w:tab/>
      </w:r>
      <w:r>
        <w:rPr>
          <w:szCs w:val="18"/>
        </w:rPr>
        <w:t>Such as</w:t>
      </w:r>
      <w:r w:rsidRPr="00F345E7">
        <w:rPr>
          <w:szCs w:val="18"/>
        </w:rPr>
        <w:t xml:space="preserve"> Social Accountability International and </w:t>
      </w:r>
      <w:r>
        <w:rPr>
          <w:szCs w:val="18"/>
        </w:rPr>
        <w:t xml:space="preserve">the </w:t>
      </w:r>
      <w:r w:rsidRPr="00F345E7">
        <w:rPr>
          <w:szCs w:val="18"/>
        </w:rPr>
        <w:t>Ethical Trading Initiative. The latter developed a Base Code guiding its members to comply with ILO standards (e.g. fair recruitment, humane working conditions, decent work and a living wage) as a means of preventing forced labour and other contemporary forms of slavery (</w:t>
      </w:r>
      <w:r>
        <w:rPr>
          <w:szCs w:val="18"/>
        </w:rPr>
        <w:t xml:space="preserve">see </w:t>
      </w:r>
      <w:r w:rsidRPr="00F345E7">
        <w:rPr>
          <w:szCs w:val="18"/>
        </w:rPr>
        <w:t>www.ethicaltrade.org/eti-base-code)</w:t>
      </w:r>
      <w:r>
        <w:t>.</w:t>
      </w:r>
    </w:p>
  </w:footnote>
  <w:footnote w:id="61">
    <w:p w:rsidR="002D1A49" w:rsidRPr="00902A0E" w:rsidRDefault="002D1A49" w:rsidP="009B3F55">
      <w:pPr>
        <w:pStyle w:val="FootnoteText"/>
      </w:pPr>
      <w:r>
        <w:tab/>
      </w:r>
      <w:r w:rsidRPr="0024027D">
        <w:rPr>
          <w:rStyle w:val="FootnoteReference"/>
        </w:rPr>
        <w:footnoteRef/>
      </w:r>
      <w:r>
        <w:tab/>
      </w:r>
      <w:r w:rsidRPr="00F345E7">
        <w:rPr>
          <w:szCs w:val="18"/>
        </w:rPr>
        <w:t xml:space="preserve">Including the </w:t>
      </w:r>
      <w:r w:rsidRPr="00F345E7">
        <w:rPr>
          <w:szCs w:val="18"/>
          <w:shd w:val="clear" w:color="auto" w:fill="FFFFFF"/>
        </w:rPr>
        <w:t>Eliminating Child Labour in Tobacco Growing</w:t>
      </w:r>
      <w:r w:rsidRPr="00F345E7">
        <w:rPr>
          <w:szCs w:val="18"/>
        </w:rPr>
        <w:t xml:space="preserve"> Foundation and </w:t>
      </w:r>
      <w:r>
        <w:rPr>
          <w:szCs w:val="18"/>
        </w:rPr>
        <w:t xml:space="preserve">the </w:t>
      </w:r>
      <w:r w:rsidRPr="00F345E7">
        <w:rPr>
          <w:szCs w:val="18"/>
        </w:rPr>
        <w:t>International Cocoa Initiative. Both participate in the Child Labour Platform, a thematic membership</w:t>
      </w:r>
      <w:r w:rsidRPr="00F345E7">
        <w:rPr>
          <w:rFonts w:ascii="Cambria Math" w:hAnsi="Cambria Math" w:cs="Cambria Math"/>
          <w:szCs w:val="18"/>
        </w:rPr>
        <w:t>‐</w:t>
      </w:r>
      <w:r w:rsidRPr="00F345E7">
        <w:rPr>
          <w:szCs w:val="18"/>
        </w:rPr>
        <w:t xml:space="preserve">based work stream of the </w:t>
      </w:r>
      <w:r>
        <w:rPr>
          <w:szCs w:val="18"/>
        </w:rPr>
        <w:t>Human Rights and</w:t>
      </w:r>
      <w:r w:rsidRPr="00F345E7">
        <w:rPr>
          <w:szCs w:val="18"/>
        </w:rPr>
        <w:t xml:space="preserve"> Labour Working Group</w:t>
      </w:r>
      <w:r>
        <w:rPr>
          <w:szCs w:val="18"/>
        </w:rPr>
        <w:t xml:space="preserve"> of the Global Compact</w:t>
      </w:r>
      <w:r w:rsidRPr="00F345E7">
        <w:rPr>
          <w:szCs w:val="18"/>
        </w:rPr>
        <w:t>, opened to companies, other U</w:t>
      </w:r>
      <w:r>
        <w:rPr>
          <w:szCs w:val="18"/>
        </w:rPr>
        <w:t xml:space="preserve">nited </w:t>
      </w:r>
      <w:r w:rsidRPr="00F345E7">
        <w:rPr>
          <w:szCs w:val="18"/>
        </w:rPr>
        <w:t>N</w:t>
      </w:r>
      <w:r>
        <w:rPr>
          <w:szCs w:val="18"/>
        </w:rPr>
        <w:t>ations</w:t>
      </w:r>
      <w:r w:rsidRPr="00F345E7">
        <w:rPr>
          <w:szCs w:val="18"/>
        </w:rPr>
        <w:t xml:space="preserve"> agencies, trade</w:t>
      </w:r>
      <w:r>
        <w:rPr>
          <w:szCs w:val="18"/>
        </w:rPr>
        <w:t xml:space="preserve"> </w:t>
      </w:r>
      <w:r w:rsidRPr="00F345E7">
        <w:rPr>
          <w:szCs w:val="18"/>
        </w:rPr>
        <w:t>unions, business associations and other relevant stakeholders, and focused on child labour, particularly in supply chains.</w:t>
      </w:r>
      <w:r>
        <w:t xml:space="preserve"> </w:t>
      </w:r>
    </w:p>
  </w:footnote>
  <w:footnote w:id="62">
    <w:p w:rsidR="002D1A49" w:rsidRPr="00902A0E" w:rsidRDefault="002D1A49" w:rsidP="009B3F55">
      <w:pPr>
        <w:pStyle w:val="FootnoteText"/>
        <w:widowControl w:val="0"/>
        <w:tabs>
          <w:tab w:val="clear" w:pos="1021"/>
          <w:tab w:val="right" w:pos="1020"/>
        </w:tabs>
      </w:pPr>
      <w:r>
        <w:tab/>
      </w:r>
      <w:r w:rsidRPr="0024027D">
        <w:rPr>
          <w:rStyle w:val="FootnoteReference"/>
        </w:rPr>
        <w:footnoteRef/>
      </w:r>
      <w:r>
        <w:tab/>
      </w:r>
      <w:r>
        <w:rPr>
          <w:szCs w:val="18"/>
        </w:rPr>
        <w:t>For example, the</w:t>
      </w:r>
      <w:r w:rsidRPr="00F345E7">
        <w:rPr>
          <w:szCs w:val="18"/>
        </w:rPr>
        <w:t xml:space="preserve"> Roundtable on Sustainable Pal</w:t>
      </w:r>
      <w:r>
        <w:rPr>
          <w:szCs w:val="18"/>
        </w:rPr>
        <w:t xml:space="preserve">m Oil and the Responsible Jewellery </w:t>
      </w:r>
      <w:r w:rsidRPr="00F345E7">
        <w:rPr>
          <w:szCs w:val="18"/>
        </w:rPr>
        <w:t>Council.</w:t>
      </w:r>
      <w:r>
        <w:t xml:space="preserve"> </w:t>
      </w:r>
    </w:p>
  </w:footnote>
  <w:footnote w:id="63">
    <w:p w:rsidR="00DC1CA0" w:rsidRDefault="00DC1CA0">
      <w:pPr>
        <w:pStyle w:val="FootnoteText"/>
      </w:pPr>
      <w:r>
        <w:tab/>
      </w:r>
      <w:r>
        <w:rPr>
          <w:rStyle w:val="FootnoteReference"/>
        </w:rPr>
        <w:footnoteRef/>
      </w:r>
      <w:r>
        <w:t xml:space="preserve"> </w:t>
      </w:r>
      <w:r>
        <w:tab/>
      </w:r>
      <w:r w:rsidRPr="00DC1CA0">
        <w:rPr>
          <w:szCs w:val="18"/>
        </w:rPr>
        <w:t>www.projectissara.org.</w:t>
      </w:r>
    </w:p>
  </w:footnote>
  <w:footnote w:id="64">
    <w:p w:rsidR="002D1A49" w:rsidRPr="009B55AB" w:rsidRDefault="002D1A49" w:rsidP="009B55AB">
      <w:pPr>
        <w:pStyle w:val="FootnoteText"/>
        <w:tabs>
          <w:tab w:val="clear" w:pos="1021"/>
          <w:tab w:val="right" w:pos="1020"/>
        </w:tabs>
      </w:pPr>
      <w:r w:rsidRPr="009B55AB">
        <w:tab/>
      </w:r>
      <w:r w:rsidRPr="0024027D">
        <w:rPr>
          <w:rStyle w:val="FootnoteReference"/>
        </w:rPr>
        <w:footnoteRef/>
      </w:r>
      <w:r w:rsidRPr="009B55AB">
        <w:tab/>
      </w:r>
      <w:r>
        <w:rPr>
          <w:szCs w:val="18"/>
          <w:lang w:val="pt-PT"/>
        </w:rPr>
        <w:t>For signatories, see</w:t>
      </w:r>
      <w:r w:rsidRPr="00F345E7">
        <w:rPr>
          <w:szCs w:val="18"/>
          <w:lang w:val="pt-PT"/>
        </w:rPr>
        <w:t xml:space="preserve"> </w:t>
      </w:r>
      <w:r w:rsidRPr="009B55AB">
        <w:rPr>
          <w:szCs w:val="18"/>
        </w:rPr>
        <w:t>www.pactonacional.com.br</w:t>
      </w:r>
    </w:p>
  </w:footnote>
  <w:footnote w:id="65">
    <w:p w:rsidR="002D1A49" w:rsidRPr="00902A0E" w:rsidRDefault="002D1A49" w:rsidP="00CC5942">
      <w:pPr>
        <w:pStyle w:val="FootnoteText"/>
        <w:widowControl w:val="0"/>
        <w:tabs>
          <w:tab w:val="clear" w:pos="1021"/>
          <w:tab w:val="right" w:pos="1020"/>
        </w:tabs>
      </w:pPr>
      <w:r w:rsidRPr="009B55AB">
        <w:tab/>
      </w:r>
      <w:r w:rsidRPr="0024027D">
        <w:rPr>
          <w:rStyle w:val="FootnoteReference"/>
        </w:rPr>
        <w:footnoteRef/>
      </w:r>
      <w:r>
        <w:tab/>
      </w:r>
      <w:r w:rsidRPr="00F345E7">
        <w:rPr>
          <w:szCs w:val="18"/>
        </w:rPr>
        <w:t xml:space="preserve">The Interfaith Centre </w:t>
      </w:r>
      <w:r>
        <w:rPr>
          <w:szCs w:val="18"/>
        </w:rPr>
        <w:t>on</w:t>
      </w:r>
      <w:r w:rsidRPr="00F345E7">
        <w:rPr>
          <w:szCs w:val="18"/>
        </w:rPr>
        <w:t xml:space="preserve"> Corporate Responsibility “No fees” </w:t>
      </w:r>
      <w:r>
        <w:rPr>
          <w:szCs w:val="18"/>
        </w:rPr>
        <w:t>I</w:t>
      </w:r>
      <w:r w:rsidRPr="00F345E7">
        <w:rPr>
          <w:szCs w:val="18"/>
        </w:rPr>
        <w:t>nitiative targets the risk of debt bondage faced by migrant workers resulting from fee-charging for recruitment and employment services and uses the strength and influence of investors to target 12 companies in the palm oil and seafood sectors to clearly demonstrate their commitment to respect human rights (www.iccr.org/no-fees-initiative)</w:t>
      </w:r>
      <w:r>
        <w:t>.</w:t>
      </w:r>
    </w:p>
  </w:footnote>
  <w:footnote w:id="66">
    <w:p w:rsidR="002D1A49" w:rsidRPr="00902A0E" w:rsidRDefault="002D1A49" w:rsidP="00CC5942">
      <w:pPr>
        <w:pStyle w:val="FootnoteText"/>
        <w:widowControl w:val="0"/>
        <w:tabs>
          <w:tab w:val="clear" w:pos="1021"/>
          <w:tab w:val="right" w:pos="1020"/>
        </w:tabs>
      </w:pPr>
      <w:r>
        <w:tab/>
      </w:r>
      <w:r w:rsidRPr="0024027D">
        <w:rPr>
          <w:rStyle w:val="FootnoteReference"/>
        </w:rPr>
        <w:footnoteRef/>
      </w:r>
      <w:r>
        <w:tab/>
      </w:r>
      <w:r w:rsidRPr="00F345E7">
        <w:rPr>
          <w:szCs w:val="18"/>
        </w:rPr>
        <w:t>A well</w:t>
      </w:r>
      <w:r>
        <w:rPr>
          <w:szCs w:val="18"/>
        </w:rPr>
        <w:t>-</w:t>
      </w:r>
      <w:r w:rsidRPr="00F345E7">
        <w:rPr>
          <w:szCs w:val="18"/>
        </w:rPr>
        <w:t>known example is the Coalition of Immokalee Workers</w:t>
      </w:r>
      <w:r>
        <w:rPr>
          <w:szCs w:val="18"/>
        </w:rPr>
        <w:t>,</w:t>
      </w:r>
      <w:r w:rsidRPr="00F345E7">
        <w:rPr>
          <w:szCs w:val="18"/>
        </w:rPr>
        <w:t xml:space="preserve"> which mobili</w:t>
      </w:r>
      <w:r>
        <w:rPr>
          <w:szCs w:val="18"/>
        </w:rPr>
        <w:t>z</w:t>
      </w:r>
      <w:r w:rsidRPr="00F345E7">
        <w:rPr>
          <w:szCs w:val="18"/>
        </w:rPr>
        <w:t xml:space="preserve">ed consumers in the Campaign for Fair Food and led to successful prosecutions for slavery </w:t>
      </w:r>
      <w:r>
        <w:rPr>
          <w:szCs w:val="18"/>
        </w:rPr>
        <w:t>o</w:t>
      </w:r>
      <w:r w:rsidRPr="00F345E7">
        <w:rPr>
          <w:szCs w:val="18"/>
        </w:rPr>
        <w:t xml:space="preserve">n tomato farms in the </w:t>
      </w:r>
      <w:r>
        <w:rPr>
          <w:szCs w:val="18"/>
        </w:rPr>
        <w:t>United States</w:t>
      </w:r>
      <w:r w:rsidRPr="00F345E7">
        <w:rPr>
          <w:szCs w:val="18"/>
        </w:rPr>
        <w:t>.</w:t>
      </w:r>
    </w:p>
  </w:footnote>
  <w:footnote w:id="67">
    <w:p w:rsidR="002D1A49" w:rsidRPr="00902A0E" w:rsidRDefault="002D1A49" w:rsidP="004D7F02">
      <w:pPr>
        <w:pStyle w:val="FootnoteText"/>
        <w:widowControl w:val="0"/>
        <w:tabs>
          <w:tab w:val="clear" w:pos="1021"/>
          <w:tab w:val="right" w:pos="1020"/>
        </w:tabs>
      </w:pPr>
      <w:r>
        <w:tab/>
      </w:r>
      <w:r w:rsidRPr="0024027D">
        <w:rPr>
          <w:rStyle w:val="FootnoteReference"/>
        </w:rPr>
        <w:footnoteRef/>
      </w:r>
      <w:r>
        <w:tab/>
      </w:r>
      <w:r w:rsidRPr="00F345E7">
        <w:rPr>
          <w:szCs w:val="18"/>
        </w:rPr>
        <w:t>For example, after a report by the Fair Labor Association that Nestl</w:t>
      </w:r>
      <w:r>
        <w:rPr>
          <w:szCs w:val="18"/>
        </w:rPr>
        <w:t>é</w:t>
      </w:r>
      <w:r w:rsidRPr="00F345E7">
        <w:rPr>
          <w:szCs w:val="18"/>
        </w:rPr>
        <w:t xml:space="preserve"> was using child labour in its cocoa supply chain, the company strengthened its Nestl</w:t>
      </w:r>
      <w:r>
        <w:rPr>
          <w:szCs w:val="18"/>
        </w:rPr>
        <w:t>é</w:t>
      </w:r>
      <w:r w:rsidRPr="00F345E7">
        <w:rPr>
          <w:szCs w:val="18"/>
        </w:rPr>
        <w:t xml:space="preserve"> Cocoa Plan, adopting all recommendations</w:t>
      </w:r>
      <w:r>
        <w:rPr>
          <w:szCs w:val="18"/>
        </w:rPr>
        <w:t>.</w:t>
      </w:r>
      <w:r w:rsidRPr="00F345E7">
        <w:rPr>
          <w:szCs w:val="18"/>
        </w:rPr>
        <w:t xml:space="preserve"> </w:t>
      </w:r>
      <w:r>
        <w:rPr>
          <w:szCs w:val="18"/>
        </w:rPr>
        <w:t xml:space="preserve">(The case is </w:t>
      </w:r>
      <w:r w:rsidRPr="00F345E7">
        <w:rPr>
          <w:szCs w:val="18"/>
        </w:rPr>
        <w:t xml:space="preserve">cited together with other examples in the </w:t>
      </w:r>
      <w:r>
        <w:rPr>
          <w:szCs w:val="18"/>
        </w:rPr>
        <w:t>International Corporate Accountability Roundtable</w:t>
      </w:r>
      <w:r w:rsidRPr="00F345E7">
        <w:rPr>
          <w:szCs w:val="18"/>
        </w:rPr>
        <w:t>, “Persisting Harm: Corporate Responsibility and Accountability for Human Trafficking and Slavery” (forthcoming, on file)</w:t>
      </w:r>
      <w:r>
        <w:rPr>
          <w:szCs w:val="18"/>
        </w:rPr>
        <w:t>.)</w:t>
      </w:r>
    </w:p>
  </w:footnote>
  <w:footnote w:id="68">
    <w:p w:rsidR="002D1A49" w:rsidRPr="00902A0E" w:rsidRDefault="002D1A49" w:rsidP="00BA0724">
      <w:pPr>
        <w:pStyle w:val="FootnoteText"/>
        <w:widowControl w:val="0"/>
        <w:tabs>
          <w:tab w:val="clear" w:pos="1021"/>
          <w:tab w:val="right" w:pos="1020"/>
        </w:tabs>
      </w:pPr>
      <w:r>
        <w:tab/>
      </w:r>
      <w:r w:rsidRPr="0024027D">
        <w:rPr>
          <w:rStyle w:val="FootnoteReference"/>
        </w:rPr>
        <w:footnoteRef/>
      </w:r>
      <w:r>
        <w:tab/>
      </w:r>
      <w:r w:rsidRPr="00F345E7">
        <w:rPr>
          <w:szCs w:val="18"/>
        </w:rPr>
        <w:t>See www.ungpreporting.org. Early adopters include Unilever, Nestl</w:t>
      </w:r>
      <w:r>
        <w:rPr>
          <w:szCs w:val="18"/>
        </w:rPr>
        <w:t>é</w:t>
      </w:r>
      <w:r w:rsidRPr="00F345E7">
        <w:rPr>
          <w:szCs w:val="18"/>
        </w:rPr>
        <w:t>, H&amp;M and Newmont.</w:t>
      </w:r>
    </w:p>
  </w:footnote>
  <w:footnote w:id="69">
    <w:p w:rsidR="002D1A49" w:rsidRPr="00902A0E" w:rsidRDefault="002D1A49" w:rsidP="00B30AFD">
      <w:pPr>
        <w:pStyle w:val="FootnoteText"/>
        <w:widowControl w:val="0"/>
        <w:tabs>
          <w:tab w:val="clear" w:pos="1021"/>
          <w:tab w:val="right" w:pos="1020"/>
        </w:tabs>
      </w:pPr>
      <w:r>
        <w:tab/>
      </w:r>
      <w:r w:rsidRPr="004949C4">
        <w:rPr>
          <w:rStyle w:val="FootnoteReference"/>
        </w:rPr>
        <w:footnoteRef/>
      </w:r>
      <w:r w:rsidRPr="004949C4">
        <w:tab/>
      </w:r>
      <w:r w:rsidRPr="004949C4">
        <w:rPr>
          <w:szCs w:val="18"/>
        </w:rPr>
        <w:t>Right to a</w:t>
      </w:r>
      <w:r w:rsidR="00CC347A" w:rsidRPr="004949C4">
        <w:rPr>
          <w:szCs w:val="18"/>
        </w:rPr>
        <w:t>n</w:t>
      </w:r>
      <w:r w:rsidRPr="004949C4">
        <w:rPr>
          <w:szCs w:val="18"/>
        </w:rPr>
        <w:t xml:space="preserve"> </w:t>
      </w:r>
      <w:r w:rsidR="00CC347A" w:rsidRPr="004949C4">
        <w:rPr>
          <w:szCs w:val="18"/>
        </w:rPr>
        <w:t xml:space="preserve">effective </w:t>
      </w:r>
      <w:r w:rsidRPr="004949C4">
        <w:rPr>
          <w:szCs w:val="18"/>
        </w:rPr>
        <w:t>remedy for violations of international human rights law can be found in a</w:t>
      </w:r>
      <w:r w:rsidRPr="00F345E7">
        <w:rPr>
          <w:szCs w:val="18"/>
        </w:rPr>
        <w:t xml:space="preserve"> number of international and regional instruments. See also Basic Principles and Guidelines on the Right to a Remedy and Reparation for Victims of Gross Violations of International Human Rights Law and Serious Violations of International Humanitarian La</w:t>
      </w:r>
      <w:r>
        <w:rPr>
          <w:szCs w:val="18"/>
        </w:rPr>
        <w:t>w</w:t>
      </w:r>
      <w:r>
        <w:t>.</w:t>
      </w:r>
    </w:p>
  </w:footnote>
  <w:footnote w:id="70">
    <w:p w:rsidR="002D1A49" w:rsidRPr="00902A0E" w:rsidRDefault="002D1A49" w:rsidP="004D7F02">
      <w:pPr>
        <w:pStyle w:val="FootnoteText"/>
        <w:widowControl w:val="0"/>
        <w:tabs>
          <w:tab w:val="clear" w:pos="1021"/>
          <w:tab w:val="right" w:pos="1020"/>
        </w:tabs>
      </w:pPr>
      <w:r>
        <w:tab/>
      </w:r>
      <w:r w:rsidRPr="0024027D">
        <w:rPr>
          <w:rStyle w:val="FootnoteReference"/>
        </w:rPr>
        <w:footnoteRef/>
      </w:r>
      <w:r>
        <w:tab/>
      </w:r>
      <w:r w:rsidRPr="00F345E7">
        <w:rPr>
          <w:szCs w:val="18"/>
        </w:rPr>
        <w:t xml:space="preserve">See for instance, </w:t>
      </w:r>
      <w:r>
        <w:rPr>
          <w:rStyle w:val="preferred"/>
        </w:rPr>
        <w:t xml:space="preserve">International Petroleum Industry Environmental Conservation Association </w:t>
      </w:r>
      <w:r w:rsidRPr="00F345E7">
        <w:rPr>
          <w:szCs w:val="18"/>
        </w:rPr>
        <w:t>for an example in the global oil and gas industry (</w:t>
      </w:r>
      <w:r>
        <w:rPr>
          <w:szCs w:val="18"/>
        </w:rPr>
        <w:t xml:space="preserve">“Operational level grievance mechanisms: good practice survey”, </w:t>
      </w:r>
      <w:r w:rsidRPr="00F345E7">
        <w:rPr>
          <w:szCs w:val="18"/>
        </w:rPr>
        <w:t>www.ipieca.org/publication/operational-level-grievance-m</w:t>
      </w:r>
      <w:r>
        <w:rPr>
          <w:szCs w:val="18"/>
        </w:rPr>
        <w:t>echanisms-good-practice-survey).</w:t>
      </w:r>
    </w:p>
  </w:footnote>
  <w:footnote w:id="71">
    <w:p w:rsidR="002D1A49" w:rsidRPr="009B55AB" w:rsidRDefault="002D1A49" w:rsidP="00D5424E">
      <w:pPr>
        <w:pStyle w:val="FootnoteText"/>
        <w:widowControl w:val="0"/>
        <w:tabs>
          <w:tab w:val="clear" w:pos="1021"/>
          <w:tab w:val="right" w:pos="1020"/>
        </w:tabs>
        <w:rPr>
          <w:b/>
          <w:bCs/>
        </w:rPr>
      </w:pPr>
      <w:r>
        <w:tab/>
      </w:r>
      <w:r w:rsidRPr="0024027D">
        <w:rPr>
          <w:rStyle w:val="FootnoteReference"/>
        </w:rPr>
        <w:footnoteRef/>
      </w:r>
      <w:r>
        <w:tab/>
      </w:r>
      <w:r w:rsidRPr="00BA0724">
        <w:t xml:space="preserve">For a comprehensive account of barriers to access to remedies, see </w:t>
      </w:r>
      <w:r>
        <w:t>Gwynne Skinner and others,</w:t>
      </w:r>
      <w:r w:rsidRPr="00BA0724">
        <w:t xml:space="preserve"> </w:t>
      </w:r>
      <w:r w:rsidRPr="009B55AB">
        <w:rPr>
          <w:i/>
          <w:iCs/>
        </w:rPr>
        <w:t>The Third Pillar: access to judicial remedies for human rights violations by transnational businesses</w:t>
      </w:r>
      <w:r w:rsidRPr="00BA0724">
        <w:t xml:space="preserve"> </w:t>
      </w:r>
      <w:r>
        <w:t>(</w:t>
      </w:r>
      <w:r w:rsidRPr="00BA0724">
        <w:t>2013</w:t>
      </w:r>
      <w:r>
        <w:t>, International Corporate Accountability Roundtable)</w:t>
      </w:r>
      <w:r w:rsidRPr="00BA0724">
        <w:t xml:space="preserve">. The report seeks to understand which barriers are most insurmountable for victims of abuses of human rights by transnational business and to provide recommendations for each of the jurisdictions examined regarding how the States can better fulfil their duty to reduce these barriers. On the right to </w:t>
      </w:r>
      <w:r w:rsidRPr="00632606">
        <w:t>a</w:t>
      </w:r>
      <w:r w:rsidRPr="002855FA">
        <w:t>n effective</w:t>
      </w:r>
      <w:r w:rsidRPr="00BA0724">
        <w:t xml:space="preserve"> remedy, see also the OHCHR initiative</w:t>
      </w:r>
      <w:r>
        <w:t xml:space="preserve"> </w:t>
      </w:r>
      <w:r w:rsidR="00E41A6E">
        <w:t xml:space="preserve">on enhancing accountability </w:t>
      </w:r>
      <w:r w:rsidRPr="009B55AB">
        <w:t>and access to remedy in cases of business involvement in human rights abuses</w:t>
      </w:r>
      <w:r w:rsidRPr="00BA0724">
        <w:t xml:space="preserve"> </w:t>
      </w:r>
      <w:r w:rsidRPr="004949C4">
        <w:t>(</w:t>
      </w:r>
      <w:r w:rsidR="00E41A6E" w:rsidRPr="004949C4">
        <w:t>www.ohchr.org/EN/Issues/Business/Pages/OHCHRstudyondomesticlawremedies.aspx</w:t>
      </w:r>
      <w:r w:rsidRPr="004949C4">
        <w:t>),</w:t>
      </w:r>
      <w:r w:rsidR="00E41A6E" w:rsidRPr="004949C4">
        <w:t xml:space="preserve"> </w:t>
      </w:r>
      <w:r w:rsidR="004949C4" w:rsidRPr="004949C4">
        <w:t xml:space="preserve">progress </w:t>
      </w:r>
      <w:r w:rsidRPr="004949C4">
        <w:t>report</w:t>
      </w:r>
      <w:r w:rsidRPr="00BA0724">
        <w:t xml:space="preserve"> of the United Nations High Commissioner for Human Rights on legal options and practical measures to improve access to remedy for victims of business-related human rights abuses (A/HRC/29/39)</w:t>
      </w:r>
      <w:r>
        <w:t xml:space="preserve"> </w:t>
      </w:r>
      <w:r w:rsidRPr="00632606">
        <w:t xml:space="preserve">and </w:t>
      </w:r>
      <w:r w:rsidRPr="009E51C0">
        <w:t>A/HRC/17/35.</w:t>
      </w:r>
      <w:r>
        <w:t xml:space="preserve"> </w:t>
      </w:r>
    </w:p>
  </w:footnote>
  <w:footnote w:id="72">
    <w:p w:rsidR="002D1A49" w:rsidRPr="00D5424E" w:rsidRDefault="002D1A49" w:rsidP="00D5424E">
      <w:pPr>
        <w:pStyle w:val="FootnoteText"/>
        <w:widowControl w:val="0"/>
        <w:tabs>
          <w:tab w:val="clear" w:pos="1021"/>
          <w:tab w:val="right" w:pos="1020"/>
        </w:tabs>
      </w:pPr>
      <w:r>
        <w:tab/>
      </w:r>
      <w:r w:rsidRPr="0024027D">
        <w:rPr>
          <w:rStyle w:val="FootnoteReference"/>
        </w:rPr>
        <w:footnoteRef/>
      </w:r>
      <w:r w:rsidRPr="00D5424E">
        <w:tab/>
        <w:t xml:space="preserve">Available </w:t>
      </w:r>
      <w:r w:rsidRPr="009B55AB">
        <w:t xml:space="preserve">at </w:t>
      </w:r>
      <w:r w:rsidRPr="00D5424E">
        <w:rPr>
          <w:szCs w:val="18"/>
        </w:rPr>
        <w:t>www.supremecourt.gov/opinions/12pdf/10-1491_l6gn.pdf</w:t>
      </w:r>
      <w:r w:rsidRPr="00D5424E">
        <w:t>.</w:t>
      </w:r>
    </w:p>
  </w:footnote>
  <w:footnote w:id="73">
    <w:p w:rsidR="002D1A49" w:rsidRPr="00902A0E" w:rsidRDefault="002D1A49" w:rsidP="00D5424E">
      <w:pPr>
        <w:pStyle w:val="FootnoteText"/>
        <w:widowControl w:val="0"/>
        <w:tabs>
          <w:tab w:val="clear" w:pos="1021"/>
          <w:tab w:val="right" w:pos="1020"/>
        </w:tabs>
      </w:pPr>
      <w:r w:rsidRPr="00D5424E">
        <w:tab/>
      </w:r>
      <w:r w:rsidRPr="0024027D">
        <w:rPr>
          <w:rStyle w:val="FootnoteReference"/>
        </w:rPr>
        <w:footnoteRef/>
      </w:r>
      <w:r>
        <w:tab/>
        <w:t xml:space="preserve">See </w:t>
      </w:r>
      <w:r>
        <w:rPr>
          <w:szCs w:val="18"/>
        </w:rPr>
        <w:t xml:space="preserve">International Corporate Accountability Roundtable, </w:t>
      </w:r>
      <w:r w:rsidRPr="00F345E7">
        <w:rPr>
          <w:szCs w:val="18"/>
        </w:rPr>
        <w:t>“Persisting Harm”.</w:t>
      </w:r>
      <w:r>
        <w:t xml:space="preserve"> </w:t>
      </w:r>
    </w:p>
  </w:footnote>
  <w:footnote w:id="74">
    <w:p w:rsidR="002D1A49" w:rsidRPr="00902A0E" w:rsidRDefault="002D1A49" w:rsidP="00D5424E">
      <w:pPr>
        <w:pStyle w:val="FootnoteText"/>
        <w:widowControl w:val="0"/>
        <w:tabs>
          <w:tab w:val="clear" w:pos="1021"/>
          <w:tab w:val="right" w:pos="1020"/>
        </w:tabs>
      </w:pPr>
      <w:r>
        <w:tab/>
      </w:r>
      <w:r w:rsidRPr="0024027D">
        <w:rPr>
          <w:rStyle w:val="FootnoteReference"/>
        </w:rPr>
        <w:footnoteRef/>
      </w:r>
      <w:r>
        <w:tab/>
        <w:t xml:space="preserve">In the </w:t>
      </w:r>
      <w:r>
        <w:rPr>
          <w:szCs w:val="18"/>
        </w:rPr>
        <w:t>c</w:t>
      </w:r>
      <w:r w:rsidRPr="00F345E7">
        <w:rPr>
          <w:szCs w:val="18"/>
        </w:rPr>
        <w:t xml:space="preserve">ommentary to </w:t>
      </w:r>
      <w:r>
        <w:rPr>
          <w:szCs w:val="18"/>
        </w:rPr>
        <w:t>p</w:t>
      </w:r>
      <w:r w:rsidRPr="00F345E7">
        <w:rPr>
          <w:szCs w:val="18"/>
        </w:rPr>
        <w:t xml:space="preserve">rinciple 17 of </w:t>
      </w:r>
      <w:r>
        <w:rPr>
          <w:szCs w:val="18"/>
        </w:rPr>
        <w:t xml:space="preserve">the </w:t>
      </w:r>
      <w:r w:rsidRPr="00E047B9">
        <w:rPr>
          <w:color w:val="000000"/>
        </w:rPr>
        <w:t>Guiding Principles on Business and Human Rights</w:t>
      </w:r>
      <w:r>
        <w:rPr>
          <w:color w:val="000000"/>
        </w:rPr>
        <w:t>, it is</w:t>
      </w:r>
      <w:r w:rsidRPr="00E047B9">
        <w:rPr>
          <w:color w:val="000000"/>
        </w:rPr>
        <w:t xml:space="preserve"> </w:t>
      </w:r>
      <w:r w:rsidRPr="00F345E7">
        <w:rPr>
          <w:szCs w:val="18"/>
        </w:rPr>
        <w:t>acknowledge</w:t>
      </w:r>
      <w:r>
        <w:rPr>
          <w:szCs w:val="18"/>
        </w:rPr>
        <w:t>d</w:t>
      </w:r>
      <w:r w:rsidRPr="00F345E7">
        <w:rPr>
          <w:szCs w:val="18"/>
        </w:rPr>
        <w:t xml:space="preserve"> that</w:t>
      </w:r>
      <w:r>
        <w:rPr>
          <w:szCs w:val="18"/>
        </w:rPr>
        <w:t>,</w:t>
      </w:r>
      <w:r w:rsidRPr="00F345E7">
        <w:rPr>
          <w:szCs w:val="18"/>
        </w:rPr>
        <w:t xml:space="preserve"> where businesses have large numbers of entities in their value chains it may be unreasonably difficult to conduct due diligence for adverse human rights impacts across them all. </w:t>
      </w:r>
      <w:r>
        <w:rPr>
          <w:szCs w:val="18"/>
        </w:rPr>
        <w:t>If so, b</w:t>
      </w:r>
      <w:r w:rsidRPr="00F345E7">
        <w:rPr>
          <w:szCs w:val="18"/>
        </w:rPr>
        <w:t xml:space="preserve">usiness enterprises should identify general areas where the risk is most significant, whether due to certain suppliers’ or clients’ operating context, the particular operations, products or services involved, or other relevant considerations, and prioritize these for human rights due diligence. </w:t>
      </w:r>
    </w:p>
  </w:footnote>
  <w:footnote w:id="75">
    <w:p w:rsidR="002D1A49" w:rsidRPr="00902A0E" w:rsidRDefault="002D1A49" w:rsidP="00D5424E">
      <w:pPr>
        <w:pStyle w:val="FootnoteText"/>
        <w:widowControl w:val="0"/>
        <w:tabs>
          <w:tab w:val="clear" w:pos="1021"/>
          <w:tab w:val="right" w:pos="1020"/>
        </w:tabs>
      </w:pPr>
      <w:r>
        <w:tab/>
      </w:r>
      <w:r w:rsidRPr="0024027D">
        <w:rPr>
          <w:rStyle w:val="FootnoteReference"/>
        </w:rPr>
        <w:footnoteRef/>
      </w:r>
      <w:r>
        <w:tab/>
      </w:r>
      <w:r w:rsidRPr="00F345E7">
        <w:rPr>
          <w:szCs w:val="18"/>
        </w:rPr>
        <w:t xml:space="preserve">In this context it is noteworthy that the Freedom Fund has provided </w:t>
      </w:r>
      <w:r>
        <w:rPr>
          <w:szCs w:val="18"/>
        </w:rPr>
        <w:t>a grant</w:t>
      </w:r>
      <w:r w:rsidRPr="00F345E7">
        <w:rPr>
          <w:szCs w:val="18"/>
        </w:rPr>
        <w:t xml:space="preserve"> to Focus on Labour Exploitation (FLEX) to develop a Modern Slavery Accountability Database, </w:t>
      </w:r>
      <w:r w:rsidRPr="00F345E7">
        <w:rPr>
          <w:szCs w:val="18"/>
          <w:shd w:val="clear" w:color="auto" w:fill="FFFFFF"/>
        </w:rPr>
        <w:t>an online database of national laws and regulations on individual and corporate accountability for modern slavery</w:t>
      </w:r>
      <w:r w:rsidRPr="00F345E7">
        <w:rPr>
          <w:szCs w:val="18"/>
        </w:rPr>
        <w:t>.</w:t>
      </w:r>
      <w:r>
        <w:t xml:space="preserve"> </w:t>
      </w:r>
    </w:p>
  </w:footnote>
  <w:footnote w:id="76">
    <w:p w:rsidR="002D1A49" w:rsidRPr="00902A0E" w:rsidRDefault="002D1A49" w:rsidP="00EF6CAB">
      <w:pPr>
        <w:pStyle w:val="FootnoteText"/>
        <w:widowControl w:val="0"/>
        <w:tabs>
          <w:tab w:val="clear" w:pos="1021"/>
          <w:tab w:val="right" w:pos="1020"/>
        </w:tabs>
      </w:pPr>
      <w:r>
        <w:tab/>
      </w:r>
      <w:r w:rsidRPr="0024027D">
        <w:rPr>
          <w:rStyle w:val="FootnoteReference"/>
        </w:rPr>
        <w:footnoteRef/>
      </w:r>
      <w:r>
        <w:tab/>
      </w:r>
      <w:r w:rsidRPr="00F345E7">
        <w:rPr>
          <w:szCs w:val="18"/>
        </w:rPr>
        <w:t>The Working Group on the issue of human rights and transnational corporations and other business enterprises</w:t>
      </w:r>
      <w:r>
        <w:rPr>
          <w:szCs w:val="18"/>
        </w:rPr>
        <w:t>,</w:t>
      </w:r>
      <w:r w:rsidRPr="00F345E7">
        <w:rPr>
          <w:szCs w:val="18"/>
        </w:rPr>
        <w:t xml:space="preserve"> in its report</w:t>
      </w:r>
      <w:r>
        <w:rPr>
          <w:szCs w:val="18"/>
        </w:rPr>
        <w:t>,</w:t>
      </w:r>
      <w:r w:rsidRPr="00F345E7">
        <w:rPr>
          <w:szCs w:val="18"/>
        </w:rPr>
        <w:t xml:space="preserve"> addressed the role business can play in the finali</w:t>
      </w:r>
      <w:r>
        <w:rPr>
          <w:szCs w:val="18"/>
        </w:rPr>
        <w:t>z</w:t>
      </w:r>
      <w:r w:rsidRPr="00F345E7">
        <w:rPr>
          <w:szCs w:val="18"/>
        </w:rPr>
        <w:t xml:space="preserve">ation of the proposed </w:t>
      </w:r>
      <w:r>
        <w:rPr>
          <w:szCs w:val="18"/>
        </w:rPr>
        <w:t>s</w:t>
      </w:r>
      <w:r w:rsidRPr="00F345E7">
        <w:rPr>
          <w:szCs w:val="18"/>
        </w:rPr>
        <w:t xml:space="preserve">ustainable </w:t>
      </w:r>
      <w:r>
        <w:rPr>
          <w:szCs w:val="18"/>
        </w:rPr>
        <w:t>d</w:t>
      </w:r>
      <w:r w:rsidRPr="00F345E7">
        <w:rPr>
          <w:szCs w:val="18"/>
        </w:rPr>
        <w:t xml:space="preserve">evelopment </w:t>
      </w:r>
      <w:r>
        <w:rPr>
          <w:szCs w:val="18"/>
        </w:rPr>
        <w:t>g</w:t>
      </w:r>
      <w:r w:rsidRPr="00F345E7">
        <w:rPr>
          <w:szCs w:val="18"/>
        </w:rPr>
        <w:t>oals (A/HRC/29/28)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49" w:rsidRPr="00C879F7" w:rsidRDefault="002D1A49" w:rsidP="00A85ED2">
    <w:pPr>
      <w:pStyle w:val="Header"/>
    </w:pPr>
    <w:r>
      <w:t>A/HRC/30/35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49" w:rsidRPr="00C879F7" w:rsidRDefault="002D1A49" w:rsidP="00A85ED2">
    <w:pPr>
      <w:pStyle w:val="Header"/>
      <w:jc w:val="right"/>
    </w:pPr>
    <w:r w:rsidRPr="008B7CAB">
      <w:t>A/HRC/</w:t>
    </w:r>
    <w:r>
      <w:t>30</w:t>
    </w:r>
    <w:r w:rsidRPr="008B7CAB">
      <w:t>/</w:t>
    </w:r>
    <w:r>
      <w:t>3</w:t>
    </w:r>
    <w:r w:rsidRPr="008B7CAB">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EA3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B6C70"/>
    <w:multiLevelType w:val="hybridMultilevel"/>
    <w:tmpl w:val="D700D152"/>
    <w:lvl w:ilvl="0" w:tplc="E65AC8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A5405A"/>
    <w:multiLevelType w:val="hybridMultilevel"/>
    <w:tmpl w:val="C254C3C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D954EC1"/>
    <w:multiLevelType w:val="hybridMultilevel"/>
    <w:tmpl w:val="44AA9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A77F66"/>
    <w:multiLevelType w:val="hybridMultilevel"/>
    <w:tmpl w:val="43626212"/>
    <w:lvl w:ilvl="0" w:tplc="CAEC6CD6">
      <w:start w:val="1"/>
      <w:numFmt w:val="decimal"/>
      <w:lvlText w:val="%1."/>
      <w:lvlJc w:val="left"/>
      <w:pPr>
        <w:tabs>
          <w:tab w:val="num" w:pos="3114"/>
        </w:tabs>
        <w:ind w:left="3114" w:firstLine="0"/>
      </w:pPr>
      <w:rPr>
        <w:rFonts w:hint="default"/>
        <w:b w:val="0"/>
        <w:bCs w:val="0"/>
        <w:i w:val="0"/>
        <w:sz w:val="20"/>
        <w:szCs w:val="20"/>
      </w:rPr>
    </w:lvl>
    <w:lvl w:ilvl="1" w:tplc="04090019" w:tentative="1">
      <w:start w:val="1"/>
      <w:numFmt w:val="lowerLetter"/>
      <w:lvlText w:val="%2."/>
      <w:lvlJc w:val="left"/>
      <w:pPr>
        <w:tabs>
          <w:tab w:val="num" w:pos="3561"/>
        </w:tabs>
        <w:ind w:left="3561" w:hanging="360"/>
      </w:pPr>
    </w:lvl>
    <w:lvl w:ilvl="2" w:tplc="0409001B" w:tentative="1">
      <w:start w:val="1"/>
      <w:numFmt w:val="lowerRoman"/>
      <w:lvlText w:val="%3."/>
      <w:lvlJc w:val="right"/>
      <w:pPr>
        <w:tabs>
          <w:tab w:val="num" w:pos="4281"/>
        </w:tabs>
        <w:ind w:left="4281" w:hanging="180"/>
      </w:pPr>
    </w:lvl>
    <w:lvl w:ilvl="3" w:tplc="0409000F" w:tentative="1">
      <w:start w:val="1"/>
      <w:numFmt w:val="decimal"/>
      <w:lvlText w:val="%4."/>
      <w:lvlJc w:val="left"/>
      <w:pPr>
        <w:tabs>
          <w:tab w:val="num" w:pos="5001"/>
        </w:tabs>
        <w:ind w:left="5001" w:hanging="360"/>
      </w:pPr>
    </w:lvl>
    <w:lvl w:ilvl="4" w:tplc="04090019" w:tentative="1">
      <w:start w:val="1"/>
      <w:numFmt w:val="lowerLetter"/>
      <w:lvlText w:val="%5."/>
      <w:lvlJc w:val="left"/>
      <w:pPr>
        <w:tabs>
          <w:tab w:val="num" w:pos="5721"/>
        </w:tabs>
        <w:ind w:left="5721" w:hanging="360"/>
      </w:pPr>
    </w:lvl>
    <w:lvl w:ilvl="5" w:tplc="0409001B" w:tentative="1">
      <w:start w:val="1"/>
      <w:numFmt w:val="lowerRoman"/>
      <w:lvlText w:val="%6."/>
      <w:lvlJc w:val="right"/>
      <w:pPr>
        <w:tabs>
          <w:tab w:val="num" w:pos="6441"/>
        </w:tabs>
        <w:ind w:left="6441" w:hanging="180"/>
      </w:pPr>
    </w:lvl>
    <w:lvl w:ilvl="6" w:tplc="0409000F" w:tentative="1">
      <w:start w:val="1"/>
      <w:numFmt w:val="decimal"/>
      <w:lvlText w:val="%7."/>
      <w:lvlJc w:val="left"/>
      <w:pPr>
        <w:tabs>
          <w:tab w:val="num" w:pos="7161"/>
        </w:tabs>
        <w:ind w:left="7161" w:hanging="360"/>
      </w:pPr>
    </w:lvl>
    <w:lvl w:ilvl="7" w:tplc="04090019" w:tentative="1">
      <w:start w:val="1"/>
      <w:numFmt w:val="lowerLetter"/>
      <w:lvlText w:val="%8."/>
      <w:lvlJc w:val="left"/>
      <w:pPr>
        <w:tabs>
          <w:tab w:val="num" w:pos="7881"/>
        </w:tabs>
        <w:ind w:left="7881" w:hanging="360"/>
      </w:pPr>
    </w:lvl>
    <w:lvl w:ilvl="8" w:tplc="0409001B" w:tentative="1">
      <w:start w:val="1"/>
      <w:numFmt w:val="lowerRoman"/>
      <w:lvlText w:val="%9."/>
      <w:lvlJc w:val="right"/>
      <w:pPr>
        <w:tabs>
          <w:tab w:val="num" w:pos="8601"/>
        </w:tabs>
        <w:ind w:left="8601" w:hanging="180"/>
      </w:pPr>
    </w:lvl>
  </w:abstractNum>
  <w:abstractNum w:abstractNumId="5">
    <w:nsid w:val="1D404E65"/>
    <w:multiLevelType w:val="hybridMultilevel"/>
    <w:tmpl w:val="51BE64C0"/>
    <w:lvl w:ilvl="0" w:tplc="3730A402">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23495AC0"/>
    <w:multiLevelType w:val="hybridMultilevel"/>
    <w:tmpl w:val="72A80DD6"/>
    <w:lvl w:ilvl="0" w:tplc="229AD15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24325CEB"/>
    <w:multiLevelType w:val="hybridMultilevel"/>
    <w:tmpl w:val="0DEED37C"/>
    <w:lvl w:ilvl="0" w:tplc="32A4183C">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8">
    <w:nsid w:val="25045197"/>
    <w:multiLevelType w:val="hybridMultilevel"/>
    <w:tmpl w:val="EDA20A16"/>
    <w:lvl w:ilvl="0" w:tplc="03DEC5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8F62B26"/>
    <w:multiLevelType w:val="hybridMultilevel"/>
    <w:tmpl w:val="761ED03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CF1345"/>
    <w:multiLevelType w:val="hybridMultilevel"/>
    <w:tmpl w:val="26CCDC3E"/>
    <w:lvl w:ilvl="0" w:tplc="229AD1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FE2B28"/>
    <w:multiLevelType w:val="hybridMultilevel"/>
    <w:tmpl w:val="ED50937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405FC0"/>
    <w:multiLevelType w:val="hybridMultilevel"/>
    <w:tmpl w:val="25EC2B00"/>
    <w:lvl w:ilvl="0" w:tplc="5840037C">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34CB12FF"/>
    <w:multiLevelType w:val="hybridMultilevel"/>
    <w:tmpl w:val="7D3CE8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B537F7"/>
    <w:multiLevelType w:val="multilevel"/>
    <w:tmpl w:val="5878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B2A01"/>
    <w:multiLevelType w:val="hybridMultilevel"/>
    <w:tmpl w:val="51709502"/>
    <w:lvl w:ilvl="0" w:tplc="08090015">
      <w:start w:val="1"/>
      <w:numFmt w:val="upperLetter"/>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16">
    <w:nsid w:val="44647B99"/>
    <w:multiLevelType w:val="hybridMultilevel"/>
    <w:tmpl w:val="DD464F26"/>
    <w:lvl w:ilvl="0" w:tplc="229AD15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44D02F5E"/>
    <w:multiLevelType w:val="hybridMultilevel"/>
    <w:tmpl w:val="0BA4CDEC"/>
    <w:lvl w:ilvl="0" w:tplc="CEBA754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nsid w:val="481B6E10"/>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4A6844D2"/>
    <w:multiLevelType w:val="hybridMultilevel"/>
    <w:tmpl w:val="FC0E5EC6"/>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640D79"/>
    <w:multiLevelType w:val="hybridMultilevel"/>
    <w:tmpl w:val="17B6F6D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nsid w:val="62E83102"/>
    <w:multiLevelType w:val="hybridMultilevel"/>
    <w:tmpl w:val="600638D6"/>
    <w:lvl w:ilvl="0" w:tplc="6B563DC0">
      <w:start w:val="34"/>
      <w:numFmt w:val="bullet"/>
      <w:lvlText w:val="-"/>
      <w:lvlJc w:val="left"/>
      <w:pPr>
        <w:ind w:left="1494" w:hanging="360"/>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22">
    <w:nsid w:val="639A47B0"/>
    <w:multiLevelType w:val="hybridMultilevel"/>
    <w:tmpl w:val="C50603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2C1FBA"/>
    <w:multiLevelType w:val="hybridMultilevel"/>
    <w:tmpl w:val="BFF22BF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9417970"/>
    <w:multiLevelType w:val="hybridMultilevel"/>
    <w:tmpl w:val="51709502"/>
    <w:lvl w:ilvl="0" w:tplc="08090015">
      <w:start w:val="1"/>
      <w:numFmt w:val="upperLetter"/>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25">
    <w:nsid w:val="7D2F582E"/>
    <w:multiLevelType w:val="hybridMultilevel"/>
    <w:tmpl w:val="560EABF4"/>
    <w:lvl w:ilvl="0" w:tplc="1DF0E8A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abstractNumId w:val="9"/>
  </w:num>
  <w:num w:numId="2">
    <w:abstractNumId w:val="4"/>
  </w:num>
  <w:num w:numId="3">
    <w:abstractNumId w:val="21"/>
  </w:num>
  <w:num w:numId="4">
    <w:abstractNumId w:val="7"/>
  </w:num>
  <w:num w:numId="5">
    <w:abstractNumId w:val="0"/>
  </w:num>
  <w:num w:numId="6">
    <w:abstractNumId w:val="13"/>
  </w:num>
  <w:num w:numId="7">
    <w:abstractNumId w:val="3"/>
  </w:num>
  <w:num w:numId="8">
    <w:abstractNumId w:val="5"/>
  </w:num>
  <w:num w:numId="9">
    <w:abstractNumId w:val="18"/>
  </w:num>
  <w:num w:numId="10">
    <w:abstractNumId w:val="23"/>
  </w:num>
  <w:num w:numId="11">
    <w:abstractNumId w:val="20"/>
  </w:num>
  <w:num w:numId="12">
    <w:abstractNumId w:val="2"/>
  </w:num>
  <w:num w:numId="13">
    <w:abstractNumId w:val="17"/>
  </w:num>
  <w:num w:numId="14">
    <w:abstractNumId w:val="11"/>
  </w:num>
  <w:num w:numId="15">
    <w:abstractNumId w:val="12"/>
  </w:num>
  <w:num w:numId="16">
    <w:abstractNumId w:val="10"/>
  </w:num>
  <w:num w:numId="17">
    <w:abstractNumId w:val="1"/>
  </w:num>
  <w:num w:numId="18">
    <w:abstractNumId w:val="6"/>
  </w:num>
  <w:num w:numId="19">
    <w:abstractNumId w:val="16"/>
  </w:num>
  <w:num w:numId="20">
    <w:abstractNumId w:val="24"/>
  </w:num>
  <w:num w:numId="21">
    <w:abstractNumId w:val="15"/>
  </w:num>
  <w:num w:numId="22">
    <w:abstractNumId w:val="19"/>
  </w:num>
  <w:num w:numId="23">
    <w:abstractNumId w:val="22"/>
  </w:num>
  <w:num w:numId="24">
    <w:abstractNumId w:val="8"/>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F3"/>
    <w:rsid w:val="00001C11"/>
    <w:rsid w:val="0000428F"/>
    <w:rsid w:val="00005D34"/>
    <w:rsid w:val="00007759"/>
    <w:rsid w:val="000122F7"/>
    <w:rsid w:val="00012EC6"/>
    <w:rsid w:val="00013B7D"/>
    <w:rsid w:val="00013D08"/>
    <w:rsid w:val="000153F1"/>
    <w:rsid w:val="00015C74"/>
    <w:rsid w:val="00015CC8"/>
    <w:rsid w:val="00016C48"/>
    <w:rsid w:val="00017FE3"/>
    <w:rsid w:val="000209B6"/>
    <w:rsid w:val="0002572A"/>
    <w:rsid w:val="00031102"/>
    <w:rsid w:val="00031969"/>
    <w:rsid w:val="000324CB"/>
    <w:rsid w:val="00035627"/>
    <w:rsid w:val="00036A6F"/>
    <w:rsid w:val="0004160E"/>
    <w:rsid w:val="00041A90"/>
    <w:rsid w:val="00046931"/>
    <w:rsid w:val="00046AF8"/>
    <w:rsid w:val="00051B3F"/>
    <w:rsid w:val="000520E2"/>
    <w:rsid w:val="00052DC2"/>
    <w:rsid w:val="00054544"/>
    <w:rsid w:val="00057B7A"/>
    <w:rsid w:val="000611F1"/>
    <w:rsid w:val="00064D1D"/>
    <w:rsid w:val="0007063F"/>
    <w:rsid w:val="00073609"/>
    <w:rsid w:val="00075D23"/>
    <w:rsid w:val="00076B6A"/>
    <w:rsid w:val="00077152"/>
    <w:rsid w:val="000814F5"/>
    <w:rsid w:val="0008188C"/>
    <w:rsid w:val="0008487F"/>
    <w:rsid w:val="00084CB9"/>
    <w:rsid w:val="0008573B"/>
    <w:rsid w:val="000867C0"/>
    <w:rsid w:val="000933F6"/>
    <w:rsid w:val="00093661"/>
    <w:rsid w:val="00096916"/>
    <w:rsid w:val="000A6854"/>
    <w:rsid w:val="000B06EE"/>
    <w:rsid w:val="000B0C49"/>
    <w:rsid w:val="000B35C8"/>
    <w:rsid w:val="000B783E"/>
    <w:rsid w:val="000C0E5F"/>
    <w:rsid w:val="000C1BB0"/>
    <w:rsid w:val="000D222D"/>
    <w:rsid w:val="000D4E88"/>
    <w:rsid w:val="000D524A"/>
    <w:rsid w:val="000E1FC0"/>
    <w:rsid w:val="000E717C"/>
    <w:rsid w:val="000F188D"/>
    <w:rsid w:val="000F28A6"/>
    <w:rsid w:val="000F545F"/>
    <w:rsid w:val="000F5F99"/>
    <w:rsid w:val="000F705A"/>
    <w:rsid w:val="000F725D"/>
    <w:rsid w:val="00100B1D"/>
    <w:rsid w:val="001019DF"/>
    <w:rsid w:val="00103DF3"/>
    <w:rsid w:val="001072D8"/>
    <w:rsid w:val="00111188"/>
    <w:rsid w:val="00120C8A"/>
    <w:rsid w:val="00124C66"/>
    <w:rsid w:val="001263F1"/>
    <w:rsid w:val="0013252B"/>
    <w:rsid w:val="00137F22"/>
    <w:rsid w:val="00141B61"/>
    <w:rsid w:val="0014238B"/>
    <w:rsid w:val="00142AF4"/>
    <w:rsid w:val="00142C4F"/>
    <w:rsid w:val="00143DF3"/>
    <w:rsid w:val="001459D7"/>
    <w:rsid w:val="00150037"/>
    <w:rsid w:val="00151829"/>
    <w:rsid w:val="001537AF"/>
    <w:rsid w:val="00154DC6"/>
    <w:rsid w:val="001558D1"/>
    <w:rsid w:val="00156796"/>
    <w:rsid w:val="001609B4"/>
    <w:rsid w:val="00161155"/>
    <w:rsid w:val="001668DE"/>
    <w:rsid w:val="00166F11"/>
    <w:rsid w:val="00170292"/>
    <w:rsid w:val="00173B2A"/>
    <w:rsid w:val="00173DAB"/>
    <w:rsid w:val="00175287"/>
    <w:rsid w:val="0018259E"/>
    <w:rsid w:val="00182F48"/>
    <w:rsid w:val="001918F5"/>
    <w:rsid w:val="00192D0E"/>
    <w:rsid w:val="00193EBA"/>
    <w:rsid w:val="00195BF6"/>
    <w:rsid w:val="00197B94"/>
    <w:rsid w:val="001A0BF3"/>
    <w:rsid w:val="001A10CD"/>
    <w:rsid w:val="001A14ED"/>
    <w:rsid w:val="001A2ABA"/>
    <w:rsid w:val="001A30CD"/>
    <w:rsid w:val="001A3CA5"/>
    <w:rsid w:val="001B529F"/>
    <w:rsid w:val="001B7F61"/>
    <w:rsid w:val="001C0580"/>
    <w:rsid w:val="001C08EC"/>
    <w:rsid w:val="001C0E2C"/>
    <w:rsid w:val="001C1EFB"/>
    <w:rsid w:val="001C2582"/>
    <w:rsid w:val="001C30D6"/>
    <w:rsid w:val="001C4DB9"/>
    <w:rsid w:val="001D0ECC"/>
    <w:rsid w:val="001D22DB"/>
    <w:rsid w:val="001D4A82"/>
    <w:rsid w:val="001D5352"/>
    <w:rsid w:val="001D5FC7"/>
    <w:rsid w:val="001D61A7"/>
    <w:rsid w:val="001E13E9"/>
    <w:rsid w:val="001E2336"/>
    <w:rsid w:val="001E40E1"/>
    <w:rsid w:val="001E6373"/>
    <w:rsid w:val="001E76E6"/>
    <w:rsid w:val="001E7F06"/>
    <w:rsid w:val="001F23CA"/>
    <w:rsid w:val="001F2D43"/>
    <w:rsid w:val="001F53ED"/>
    <w:rsid w:val="001F6455"/>
    <w:rsid w:val="001F724F"/>
    <w:rsid w:val="001F7770"/>
    <w:rsid w:val="00200230"/>
    <w:rsid w:val="00202784"/>
    <w:rsid w:val="00202BEE"/>
    <w:rsid w:val="002177FD"/>
    <w:rsid w:val="00217FC4"/>
    <w:rsid w:val="002209FC"/>
    <w:rsid w:val="00223461"/>
    <w:rsid w:val="00226C39"/>
    <w:rsid w:val="00226D82"/>
    <w:rsid w:val="00227110"/>
    <w:rsid w:val="0023297D"/>
    <w:rsid w:val="002334A7"/>
    <w:rsid w:val="0023529A"/>
    <w:rsid w:val="002361C4"/>
    <w:rsid w:val="0024027D"/>
    <w:rsid w:val="0024339F"/>
    <w:rsid w:val="00243A6C"/>
    <w:rsid w:val="00244E96"/>
    <w:rsid w:val="002472ED"/>
    <w:rsid w:val="002474AD"/>
    <w:rsid w:val="00250762"/>
    <w:rsid w:val="00250940"/>
    <w:rsid w:val="00251494"/>
    <w:rsid w:val="002537E3"/>
    <w:rsid w:val="00256B52"/>
    <w:rsid w:val="002573FE"/>
    <w:rsid w:val="0026195C"/>
    <w:rsid w:val="002635C3"/>
    <w:rsid w:val="00263884"/>
    <w:rsid w:val="002646DF"/>
    <w:rsid w:val="00265412"/>
    <w:rsid w:val="00266DD4"/>
    <w:rsid w:val="00272E85"/>
    <w:rsid w:val="002733A2"/>
    <w:rsid w:val="00273B08"/>
    <w:rsid w:val="00277AE0"/>
    <w:rsid w:val="00283D63"/>
    <w:rsid w:val="002845F5"/>
    <w:rsid w:val="002855FA"/>
    <w:rsid w:val="002859D7"/>
    <w:rsid w:val="00286DA9"/>
    <w:rsid w:val="002914F1"/>
    <w:rsid w:val="00293BE3"/>
    <w:rsid w:val="002949D8"/>
    <w:rsid w:val="002976F7"/>
    <w:rsid w:val="002A0E11"/>
    <w:rsid w:val="002A3D83"/>
    <w:rsid w:val="002A4EF7"/>
    <w:rsid w:val="002A6E63"/>
    <w:rsid w:val="002A7388"/>
    <w:rsid w:val="002A7471"/>
    <w:rsid w:val="002A7777"/>
    <w:rsid w:val="002B6215"/>
    <w:rsid w:val="002B678A"/>
    <w:rsid w:val="002B6EA8"/>
    <w:rsid w:val="002B7CDC"/>
    <w:rsid w:val="002C0642"/>
    <w:rsid w:val="002C123A"/>
    <w:rsid w:val="002C47B5"/>
    <w:rsid w:val="002C4D3E"/>
    <w:rsid w:val="002C502A"/>
    <w:rsid w:val="002D0192"/>
    <w:rsid w:val="002D1A49"/>
    <w:rsid w:val="002D286E"/>
    <w:rsid w:val="002D3C1B"/>
    <w:rsid w:val="002D61F4"/>
    <w:rsid w:val="002D71FF"/>
    <w:rsid w:val="002E2DED"/>
    <w:rsid w:val="002F03D0"/>
    <w:rsid w:val="002F047E"/>
    <w:rsid w:val="002F3A45"/>
    <w:rsid w:val="002F4A07"/>
    <w:rsid w:val="002F5624"/>
    <w:rsid w:val="002F625B"/>
    <w:rsid w:val="002F7559"/>
    <w:rsid w:val="003017FD"/>
    <w:rsid w:val="003024D2"/>
    <w:rsid w:val="00304319"/>
    <w:rsid w:val="0030497A"/>
    <w:rsid w:val="00306AA2"/>
    <w:rsid w:val="00310599"/>
    <w:rsid w:val="00311840"/>
    <w:rsid w:val="00314727"/>
    <w:rsid w:val="00315D16"/>
    <w:rsid w:val="00315F63"/>
    <w:rsid w:val="003226D2"/>
    <w:rsid w:val="0032606D"/>
    <w:rsid w:val="00330191"/>
    <w:rsid w:val="0033545F"/>
    <w:rsid w:val="00337B05"/>
    <w:rsid w:val="00337E87"/>
    <w:rsid w:val="00340DB1"/>
    <w:rsid w:val="0034699A"/>
    <w:rsid w:val="00351F12"/>
    <w:rsid w:val="0035234F"/>
    <w:rsid w:val="00354310"/>
    <w:rsid w:val="003560F2"/>
    <w:rsid w:val="00357185"/>
    <w:rsid w:val="00357563"/>
    <w:rsid w:val="00361532"/>
    <w:rsid w:val="00361EDD"/>
    <w:rsid w:val="00362CC6"/>
    <w:rsid w:val="00371936"/>
    <w:rsid w:val="00372D29"/>
    <w:rsid w:val="003736AF"/>
    <w:rsid w:val="003807D6"/>
    <w:rsid w:val="00381008"/>
    <w:rsid w:val="00381CBD"/>
    <w:rsid w:val="00383902"/>
    <w:rsid w:val="003841EA"/>
    <w:rsid w:val="00395FE8"/>
    <w:rsid w:val="003A2CFB"/>
    <w:rsid w:val="003A3A61"/>
    <w:rsid w:val="003A3F27"/>
    <w:rsid w:val="003A76DF"/>
    <w:rsid w:val="003A7A9B"/>
    <w:rsid w:val="003B2C7D"/>
    <w:rsid w:val="003B35FC"/>
    <w:rsid w:val="003B3A7E"/>
    <w:rsid w:val="003B7D9B"/>
    <w:rsid w:val="003C078D"/>
    <w:rsid w:val="003C086E"/>
    <w:rsid w:val="003C204C"/>
    <w:rsid w:val="003C5E55"/>
    <w:rsid w:val="003D0C7F"/>
    <w:rsid w:val="003D3632"/>
    <w:rsid w:val="003D584F"/>
    <w:rsid w:val="003D6CD4"/>
    <w:rsid w:val="003E12CE"/>
    <w:rsid w:val="003E4738"/>
    <w:rsid w:val="003E4A53"/>
    <w:rsid w:val="003E6B10"/>
    <w:rsid w:val="003E7961"/>
    <w:rsid w:val="003F5552"/>
    <w:rsid w:val="003F6677"/>
    <w:rsid w:val="003F7FA2"/>
    <w:rsid w:val="0040017D"/>
    <w:rsid w:val="0040226B"/>
    <w:rsid w:val="00405666"/>
    <w:rsid w:val="00414963"/>
    <w:rsid w:val="004155E0"/>
    <w:rsid w:val="00417171"/>
    <w:rsid w:val="00420530"/>
    <w:rsid w:val="004234E9"/>
    <w:rsid w:val="00423CFC"/>
    <w:rsid w:val="00424705"/>
    <w:rsid w:val="00425B60"/>
    <w:rsid w:val="004269C4"/>
    <w:rsid w:val="00427A6A"/>
    <w:rsid w:val="004300C0"/>
    <w:rsid w:val="00437DB5"/>
    <w:rsid w:val="00445803"/>
    <w:rsid w:val="004463DC"/>
    <w:rsid w:val="00447609"/>
    <w:rsid w:val="00450672"/>
    <w:rsid w:val="004509B1"/>
    <w:rsid w:val="00452B49"/>
    <w:rsid w:val="00452C71"/>
    <w:rsid w:val="00456E2B"/>
    <w:rsid w:val="0046187C"/>
    <w:rsid w:val="00461E82"/>
    <w:rsid w:val="004626BE"/>
    <w:rsid w:val="00466BE6"/>
    <w:rsid w:val="00466DC2"/>
    <w:rsid w:val="00467522"/>
    <w:rsid w:val="00470E4C"/>
    <w:rsid w:val="00473D0C"/>
    <w:rsid w:val="00474BDA"/>
    <w:rsid w:val="00476FD4"/>
    <w:rsid w:val="00477767"/>
    <w:rsid w:val="004807C1"/>
    <w:rsid w:val="00480FC0"/>
    <w:rsid w:val="00481966"/>
    <w:rsid w:val="00481DA8"/>
    <w:rsid w:val="004822D4"/>
    <w:rsid w:val="00484F7D"/>
    <w:rsid w:val="00486DBA"/>
    <w:rsid w:val="00490145"/>
    <w:rsid w:val="00490501"/>
    <w:rsid w:val="00491243"/>
    <w:rsid w:val="00491895"/>
    <w:rsid w:val="00492E51"/>
    <w:rsid w:val="00493BA4"/>
    <w:rsid w:val="004941DA"/>
    <w:rsid w:val="004949C4"/>
    <w:rsid w:val="004968AB"/>
    <w:rsid w:val="00497471"/>
    <w:rsid w:val="004A056F"/>
    <w:rsid w:val="004A4EC0"/>
    <w:rsid w:val="004A53E2"/>
    <w:rsid w:val="004A5D70"/>
    <w:rsid w:val="004B0532"/>
    <w:rsid w:val="004B0FE8"/>
    <w:rsid w:val="004B2C5E"/>
    <w:rsid w:val="004B6858"/>
    <w:rsid w:val="004B6E7D"/>
    <w:rsid w:val="004C1801"/>
    <w:rsid w:val="004C21ED"/>
    <w:rsid w:val="004C34F8"/>
    <w:rsid w:val="004C4FE4"/>
    <w:rsid w:val="004C513A"/>
    <w:rsid w:val="004C7318"/>
    <w:rsid w:val="004C75ED"/>
    <w:rsid w:val="004C7B31"/>
    <w:rsid w:val="004D15A9"/>
    <w:rsid w:val="004D25A3"/>
    <w:rsid w:val="004D2CFC"/>
    <w:rsid w:val="004D5140"/>
    <w:rsid w:val="004D707B"/>
    <w:rsid w:val="004D7F02"/>
    <w:rsid w:val="004E15FF"/>
    <w:rsid w:val="004E3351"/>
    <w:rsid w:val="004E4218"/>
    <w:rsid w:val="004F1124"/>
    <w:rsid w:val="004F13AB"/>
    <w:rsid w:val="004F2826"/>
    <w:rsid w:val="004F28AC"/>
    <w:rsid w:val="00501297"/>
    <w:rsid w:val="0050202F"/>
    <w:rsid w:val="00502D3D"/>
    <w:rsid w:val="00504642"/>
    <w:rsid w:val="005046ED"/>
    <w:rsid w:val="005076A1"/>
    <w:rsid w:val="005117C3"/>
    <w:rsid w:val="005149FF"/>
    <w:rsid w:val="00515792"/>
    <w:rsid w:val="00515A89"/>
    <w:rsid w:val="005162AD"/>
    <w:rsid w:val="0052064B"/>
    <w:rsid w:val="005219C6"/>
    <w:rsid w:val="00521E53"/>
    <w:rsid w:val="00522266"/>
    <w:rsid w:val="00527D68"/>
    <w:rsid w:val="0053534C"/>
    <w:rsid w:val="00535B09"/>
    <w:rsid w:val="00542C0B"/>
    <w:rsid w:val="005468CB"/>
    <w:rsid w:val="005503F2"/>
    <w:rsid w:val="00550545"/>
    <w:rsid w:val="00555049"/>
    <w:rsid w:val="00556256"/>
    <w:rsid w:val="0056046D"/>
    <w:rsid w:val="005609DF"/>
    <w:rsid w:val="005611BD"/>
    <w:rsid w:val="00561783"/>
    <w:rsid w:val="005623CB"/>
    <w:rsid w:val="005631EF"/>
    <w:rsid w:val="00566C33"/>
    <w:rsid w:val="005723DF"/>
    <w:rsid w:val="00575B0A"/>
    <w:rsid w:val="00577F9A"/>
    <w:rsid w:val="00583088"/>
    <w:rsid w:val="00583115"/>
    <w:rsid w:val="005834C9"/>
    <w:rsid w:val="00585F97"/>
    <w:rsid w:val="005871AC"/>
    <w:rsid w:val="00591526"/>
    <w:rsid w:val="00591CFB"/>
    <w:rsid w:val="0059218D"/>
    <w:rsid w:val="00592B33"/>
    <w:rsid w:val="00597CF8"/>
    <w:rsid w:val="005A0295"/>
    <w:rsid w:val="005A1813"/>
    <w:rsid w:val="005A1AB7"/>
    <w:rsid w:val="005A2204"/>
    <w:rsid w:val="005A2668"/>
    <w:rsid w:val="005A3E29"/>
    <w:rsid w:val="005A3EA1"/>
    <w:rsid w:val="005A4031"/>
    <w:rsid w:val="005A447D"/>
    <w:rsid w:val="005A722B"/>
    <w:rsid w:val="005B3B1F"/>
    <w:rsid w:val="005B5264"/>
    <w:rsid w:val="005B7A94"/>
    <w:rsid w:val="005B7BE5"/>
    <w:rsid w:val="005C19DB"/>
    <w:rsid w:val="005C3894"/>
    <w:rsid w:val="005C637A"/>
    <w:rsid w:val="005C71AF"/>
    <w:rsid w:val="005D3321"/>
    <w:rsid w:val="005D539C"/>
    <w:rsid w:val="005E1F43"/>
    <w:rsid w:val="005E6966"/>
    <w:rsid w:val="005F4DBF"/>
    <w:rsid w:val="0060099D"/>
    <w:rsid w:val="006010A6"/>
    <w:rsid w:val="00601417"/>
    <w:rsid w:val="00603399"/>
    <w:rsid w:val="00603552"/>
    <w:rsid w:val="00603D3E"/>
    <w:rsid w:val="00603EDD"/>
    <w:rsid w:val="00604980"/>
    <w:rsid w:val="00606919"/>
    <w:rsid w:val="006136CF"/>
    <w:rsid w:val="00616B66"/>
    <w:rsid w:val="0061731D"/>
    <w:rsid w:val="0062013C"/>
    <w:rsid w:val="0062244A"/>
    <w:rsid w:val="00622E02"/>
    <w:rsid w:val="006240C0"/>
    <w:rsid w:val="00624557"/>
    <w:rsid w:val="00626A94"/>
    <w:rsid w:val="006308A6"/>
    <w:rsid w:val="00632606"/>
    <w:rsid w:val="00635B98"/>
    <w:rsid w:val="00637548"/>
    <w:rsid w:val="00640752"/>
    <w:rsid w:val="00643596"/>
    <w:rsid w:val="0064377E"/>
    <w:rsid w:val="00650F2E"/>
    <w:rsid w:val="006530F2"/>
    <w:rsid w:val="00654DAD"/>
    <w:rsid w:val="006565E8"/>
    <w:rsid w:val="00657A86"/>
    <w:rsid w:val="0066597B"/>
    <w:rsid w:val="00665C8F"/>
    <w:rsid w:val="0066626D"/>
    <w:rsid w:val="00666609"/>
    <w:rsid w:val="00670A44"/>
    <w:rsid w:val="006721BE"/>
    <w:rsid w:val="0067511D"/>
    <w:rsid w:val="00676F01"/>
    <w:rsid w:val="00680DD1"/>
    <w:rsid w:val="00683755"/>
    <w:rsid w:val="00685B1A"/>
    <w:rsid w:val="006904FB"/>
    <w:rsid w:val="006A01FB"/>
    <w:rsid w:val="006A04E2"/>
    <w:rsid w:val="006A1242"/>
    <w:rsid w:val="006A2C43"/>
    <w:rsid w:val="006A48AD"/>
    <w:rsid w:val="006A7E3A"/>
    <w:rsid w:val="006B1045"/>
    <w:rsid w:val="006B727C"/>
    <w:rsid w:val="006B762D"/>
    <w:rsid w:val="006C0364"/>
    <w:rsid w:val="006C18AA"/>
    <w:rsid w:val="006C2A3E"/>
    <w:rsid w:val="006C382F"/>
    <w:rsid w:val="006C3BB3"/>
    <w:rsid w:val="006C5FBB"/>
    <w:rsid w:val="006D0B8D"/>
    <w:rsid w:val="006D27AF"/>
    <w:rsid w:val="006D29B6"/>
    <w:rsid w:val="006D324A"/>
    <w:rsid w:val="006E2738"/>
    <w:rsid w:val="006E2792"/>
    <w:rsid w:val="006E43DA"/>
    <w:rsid w:val="006E5ADA"/>
    <w:rsid w:val="006E780E"/>
    <w:rsid w:val="006E783D"/>
    <w:rsid w:val="006F090A"/>
    <w:rsid w:val="006F46DF"/>
    <w:rsid w:val="006F5620"/>
    <w:rsid w:val="006F68DC"/>
    <w:rsid w:val="006F6C4B"/>
    <w:rsid w:val="007000DC"/>
    <w:rsid w:val="007024D1"/>
    <w:rsid w:val="00702799"/>
    <w:rsid w:val="00710575"/>
    <w:rsid w:val="0071126C"/>
    <w:rsid w:val="0071133B"/>
    <w:rsid w:val="00714892"/>
    <w:rsid w:val="00716BD2"/>
    <w:rsid w:val="00717CFB"/>
    <w:rsid w:val="00720042"/>
    <w:rsid w:val="00722890"/>
    <w:rsid w:val="00722A7E"/>
    <w:rsid w:val="007241B3"/>
    <w:rsid w:val="007324D4"/>
    <w:rsid w:val="00736E47"/>
    <w:rsid w:val="00741B55"/>
    <w:rsid w:val="007426B7"/>
    <w:rsid w:val="00744BB9"/>
    <w:rsid w:val="007456D2"/>
    <w:rsid w:val="00750264"/>
    <w:rsid w:val="007507F8"/>
    <w:rsid w:val="007521AB"/>
    <w:rsid w:val="00753477"/>
    <w:rsid w:val="007547CC"/>
    <w:rsid w:val="00754AB1"/>
    <w:rsid w:val="007604E9"/>
    <w:rsid w:val="007706A4"/>
    <w:rsid w:val="00770BA9"/>
    <w:rsid w:val="00771A7F"/>
    <w:rsid w:val="00772401"/>
    <w:rsid w:val="007742B6"/>
    <w:rsid w:val="007804F7"/>
    <w:rsid w:val="00781387"/>
    <w:rsid w:val="00781F29"/>
    <w:rsid w:val="00781FEA"/>
    <w:rsid w:val="00782273"/>
    <w:rsid w:val="007855EF"/>
    <w:rsid w:val="00785DC7"/>
    <w:rsid w:val="0078612B"/>
    <w:rsid w:val="00786613"/>
    <w:rsid w:val="00787F04"/>
    <w:rsid w:val="007900C3"/>
    <w:rsid w:val="00794DE1"/>
    <w:rsid w:val="00795C1A"/>
    <w:rsid w:val="00797ADE"/>
    <w:rsid w:val="007A074B"/>
    <w:rsid w:val="007A114B"/>
    <w:rsid w:val="007A4B7C"/>
    <w:rsid w:val="007A53C2"/>
    <w:rsid w:val="007A6D77"/>
    <w:rsid w:val="007B1130"/>
    <w:rsid w:val="007B15B1"/>
    <w:rsid w:val="007B273B"/>
    <w:rsid w:val="007B2B52"/>
    <w:rsid w:val="007B2F15"/>
    <w:rsid w:val="007B3F04"/>
    <w:rsid w:val="007C1EEA"/>
    <w:rsid w:val="007C4A99"/>
    <w:rsid w:val="007D1214"/>
    <w:rsid w:val="007D19D7"/>
    <w:rsid w:val="007D429A"/>
    <w:rsid w:val="007D4371"/>
    <w:rsid w:val="007D4ACE"/>
    <w:rsid w:val="007D55D1"/>
    <w:rsid w:val="007D5D24"/>
    <w:rsid w:val="007D726C"/>
    <w:rsid w:val="007D7D1D"/>
    <w:rsid w:val="007E0225"/>
    <w:rsid w:val="007E4E48"/>
    <w:rsid w:val="007F455C"/>
    <w:rsid w:val="007F5A2A"/>
    <w:rsid w:val="00800940"/>
    <w:rsid w:val="00800E69"/>
    <w:rsid w:val="0080278D"/>
    <w:rsid w:val="00810286"/>
    <w:rsid w:val="00811995"/>
    <w:rsid w:val="00815258"/>
    <w:rsid w:val="00816527"/>
    <w:rsid w:val="00817B60"/>
    <w:rsid w:val="00821552"/>
    <w:rsid w:val="00821A9D"/>
    <w:rsid w:val="00823EF9"/>
    <w:rsid w:val="008255A1"/>
    <w:rsid w:val="0082781D"/>
    <w:rsid w:val="00827CF1"/>
    <w:rsid w:val="008372AF"/>
    <w:rsid w:val="00841D65"/>
    <w:rsid w:val="008422E9"/>
    <w:rsid w:val="00842363"/>
    <w:rsid w:val="00844FDE"/>
    <w:rsid w:val="0085055D"/>
    <w:rsid w:val="0085191F"/>
    <w:rsid w:val="00853164"/>
    <w:rsid w:val="008544D8"/>
    <w:rsid w:val="0086164A"/>
    <w:rsid w:val="00862008"/>
    <w:rsid w:val="00862D1C"/>
    <w:rsid w:val="00863C62"/>
    <w:rsid w:val="00865C03"/>
    <w:rsid w:val="00866866"/>
    <w:rsid w:val="0087002F"/>
    <w:rsid w:val="008702AE"/>
    <w:rsid w:val="00873054"/>
    <w:rsid w:val="008732EB"/>
    <w:rsid w:val="00873793"/>
    <w:rsid w:val="00874FFD"/>
    <w:rsid w:val="0087662B"/>
    <w:rsid w:val="008769BB"/>
    <w:rsid w:val="00877340"/>
    <w:rsid w:val="00881D1E"/>
    <w:rsid w:val="00881F16"/>
    <w:rsid w:val="00881FFF"/>
    <w:rsid w:val="008821D0"/>
    <w:rsid w:val="00882E49"/>
    <w:rsid w:val="00885042"/>
    <w:rsid w:val="008851B2"/>
    <w:rsid w:val="008855DE"/>
    <w:rsid w:val="008873D6"/>
    <w:rsid w:val="0089135A"/>
    <w:rsid w:val="008953D9"/>
    <w:rsid w:val="0089551B"/>
    <w:rsid w:val="0089583B"/>
    <w:rsid w:val="00896CAD"/>
    <w:rsid w:val="008A005E"/>
    <w:rsid w:val="008A0FD5"/>
    <w:rsid w:val="008A5EB2"/>
    <w:rsid w:val="008A6E86"/>
    <w:rsid w:val="008B01C6"/>
    <w:rsid w:val="008B4523"/>
    <w:rsid w:val="008B48C5"/>
    <w:rsid w:val="008B7CAB"/>
    <w:rsid w:val="008C189E"/>
    <w:rsid w:val="008D1AD6"/>
    <w:rsid w:val="008D342A"/>
    <w:rsid w:val="008D629C"/>
    <w:rsid w:val="008D7199"/>
    <w:rsid w:val="008E13F8"/>
    <w:rsid w:val="008E3ED4"/>
    <w:rsid w:val="008E6BA0"/>
    <w:rsid w:val="008E6E03"/>
    <w:rsid w:val="008E75BD"/>
    <w:rsid w:val="008F367F"/>
    <w:rsid w:val="008F46CB"/>
    <w:rsid w:val="008F46E2"/>
    <w:rsid w:val="008F62EE"/>
    <w:rsid w:val="008F6959"/>
    <w:rsid w:val="0090128A"/>
    <w:rsid w:val="00902A0E"/>
    <w:rsid w:val="00905836"/>
    <w:rsid w:val="00905A03"/>
    <w:rsid w:val="009077B0"/>
    <w:rsid w:val="00913C91"/>
    <w:rsid w:val="00914290"/>
    <w:rsid w:val="00914F33"/>
    <w:rsid w:val="0092200B"/>
    <w:rsid w:val="0092203E"/>
    <w:rsid w:val="00924269"/>
    <w:rsid w:val="00924CC9"/>
    <w:rsid w:val="00926464"/>
    <w:rsid w:val="009267BF"/>
    <w:rsid w:val="00926EFB"/>
    <w:rsid w:val="00927AC1"/>
    <w:rsid w:val="00934D2B"/>
    <w:rsid w:val="00934DC7"/>
    <w:rsid w:val="00935589"/>
    <w:rsid w:val="00935C53"/>
    <w:rsid w:val="00937619"/>
    <w:rsid w:val="00940ACF"/>
    <w:rsid w:val="00940B2A"/>
    <w:rsid w:val="009410D8"/>
    <w:rsid w:val="009438B4"/>
    <w:rsid w:val="009440F1"/>
    <w:rsid w:val="00945A4D"/>
    <w:rsid w:val="009521BD"/>
    <w:rsid w:val="00952A2E"/>
    <w:rsid w:val="00953CBA"/>
    <w:rsid w:val="0095542B"/>
    <w:rsid w:val="009561A2"/>
    <w:rsid w:val="0095641B"/>
    <w:rsid w:val="0095708D"/>
    <w:rsid w:val="009618FF"/>
    <w:rsid w:val="00963F6A"/>
    <w:rsid w:val="00966781"/>
    <w:rsid w:val="00966E05"/>
    <w:rsid w:val="00971B63"/>
    <w:rsid w:val="00972FEA"/>
    <w:rsid w:val="00973829"/>
    <w:rsid w:val="00974505"/>
    <w:rsid w:val="00976210"/>
    <w:rsid w:val="009771E4"/>
    <w:rsid w:val="00980576"/>
    <w:rsid w:val="00986C78"/>
    <w:rsid w:val="00990B4F"/>
    <w:rsid w:val="00991C9C"/>
    <w:rsid w:val="00991F4B"/>
    <w:rsid w:val="00996110"/>
    <w:rsid w:val="009A17DA"/>
    <w:rsid w:val="009A1BC6"/>
    <w:rsid w:val="009A2FE0"/>
    <w:rsid w:val="009A3916"/>
    <w:rsid w:val="009A524A"/>
    <w:rsid w:val="009A56B6"/>
    <w:rsid w:val="009B0552"/>
    <w:rsid w:val="009B24FD"/>
    <w:rsid w:val="009B3F55"/>
    <w:rsid w:val="009B4BE6"/>
    <w:rsid w:val="009B55AB"/>
    <w:rsid w:val="009B5C7F"/>
    <w:rsid w:val="009B6584"/>
    <w:rsid w:val="009C07E1"/>
    <w:rsid w:val="009C0CC5"/>
    <w:rsid w:val="009C14D2"/>
    <w:rsid w:val="009C3F1F"/>
    <w:rsid w:val="009C41F9"/>
    <w:rsid w:val="009C7332"/>
    <w:rsid w:val="009C7480"/>
    <w:rsid w:val="009C7833"/>
    <w:rsid w:val="009C7EEE"/>
    <w:rsid w:val="009D1622"/>
    <w:rsid w:val="009D2533"/>
    <w:rsid w:val="009D548D"/>
    <w:rsid w:val="009D7E56"/>
    <w:rsid w:val="009E0867"/>
    <w:rsid w:val="009E51C0"/>
    <w:rsid w:val="009F0393"/>
    <w:rsid w:val="009F0F90"/>
    <w:rsid w:val="009F479E"/>
    <w:rsid w:val="009F57E1"/>
    <w:rsid w:val="00A058C8"/>
    <w:rsid w:val="00A108BD"/>
    <w:rsid w:val="00A11CBD"/>
    <w:rsid w:val="00A12AB4"/>
    <w:rsid w:val="00A1530E"/>
    <w:rsid w:val="00A165A1"/>
    <w:rsid w:val="00A1762E"/>
    <w:rsid w:val="00A24404"/>
    <w:rsid w:val="00A24F05"/>
    <w:rsid w:val="00A30BFC"/>
    <w:rsid w:val="00A31008"/>
    <w:rsid w:val="00A31122"/>
    <w:rsid w:val="00A3419B"/>
    <w:rsid w:val="00A34CC4"/>
    <w:rsid w:val="00A35D26"/>
    <w:rsid w:val="00A35F1A"/>
    <w:rsid w:val="00A366A9"/>
    <w:rsid w:val="00A37D22"/>
    <w:rsid w:val="00A404AC"/>
    <w:rsid w:val="00A40679"/>
    <w:rsid w:val="00A459A8"/>
    <w:rsid w:val="00A55972"/>
    <w:rsid w:val="00A56C40"/>
    <w:rsid w:val="00A61D34"/>
    <w:rsid w:val="00A6393E"/>
    <w:rsid w:val="00A63A4B"/>
    <w:rsid w:val="00A6518E"/>
    <w:rsid w:val="00A70BAA"/>
    <w:rsid w:val="00A75CD1"/>
    <w:rsid w:val="00A76BC9"/>
    <w:rsid w:val="00A77FC9"/>
    <w:rsid w:val="00A813D4"/>
    <w:rsid w:val="00A82D30"/>
    <w:rsid w:val="00A83089"/>
    <w:rsid w:val="00A8334E"/>
    <w:rsid w:val="00A84FAA"/>
    <w:rsid w:val="00A84FFF"/>
    <w:rsid w:val="00A85ED2"/>
    <w:rsid w:val="00A86F4B"/>
    <w:rsid w:val="00A87141"/>
    <w:rsid w:val="00A912EF"/>
    <w:rsid w:val="00A9143D"/>
    <w:rsid w:val="00A926FA"/>
    <w:rsid w:val="00A9456D"/>
    <w:rsid w:val="00AB625A"/>
    <w:rsid w:val="00AB67DD"/>
    <w:rsid w:val="00AC26F1"/>
    <w:rsid w:val="00AD06A6"/>
    <w:rsid w:val="00AD0E1D"/>
    <w:rsid w:val="00AD1D2C"/>
    <w:rsid w:val="00AD2B06"/>
    <w:rsid w:val="00AD6325"/>
    <w:rsid w:val="00AE130B"/>
    <w:rsid w:val="00AE1CC2"/>
    <w:rsid w:val="00AE3ACB"/>
    <w:rsid w:val="00AE70D4"/>
    <w:rsid w:val="00AF0173"/>
    <w:rsid w:val="00AF1CCE"/>
    <w:rsid w:val="00AF243E"/>
    <w:rsid w:val="00AF47BC"/>
    <w:rsid w:val="00AF55EC"/>
    <w:rsid w:val="00AF660C"/>
    <w:rsid w:val="00B01A8D"/>
    <w:rsid w:val="00B02E25"/>
    <w:rsid w:val="00B031B3"/>
    <w:rsid w:val="00B03A85"/>
    <w:rsid w:val="00B04D69"/>
    <w:rsid w:val="00B10E20"/>
    <w:rsid w:val="00B140FE"/>
    <w:rsid w:val="00B151B3"/>
    <w:rsid w:val="00B1564D"/>
    <w:rsid w:val="00B15C86"/>
    <w:rsid w:val="00B21AB6"/>
    <w:rsid w:val="00B25870"/>
    <w:rsid w:val="00B30AFD"/>
    <w:rsid w:val="00B30D15"/>
    <w:rsid w:val="00B3162D"/>
    <w:rsid w:val="00B326F2"/>
    <w:rsid w:val="00B35D69"/>
    <w:rsid w:val="00B35F05"/>
    <w:rsid w:val="00B36386"/>
    <w:rsid w:val="00B37F1C"/>
    <w:rsid w:val="00B444BB"/>
    <w:rsid w:val="00B47FA8"/>
    <w:rsid w:val="00B50B23"/>
    <w:rsid w:val="00B51223"/>
    <w:rsid w:val="00B516FA"/>
    <w:rsid w:val="00B624DC"/>
    <w:rsid w:val="00B63E33"/>
    <w:rsid w:val="00B658D1"/>
    <w:rsid w:val="00B70612"/>
    <w:rsid w:val="00B71610"/>
    <w:rsid w:val="00B727CE"/>
    <w:rsid w:val="00B76A46"/>
    <w:rsid w:val="00B92073"/>
    <w:rsid w:val="00B9556F"/>
    <w:rsid w:val="00B96AA2"/>
    <w:rsid w:val="00B978DE"/>
    <w:rsid w:val="00B97C04"/>
    <w:rsid w:val="00B97E25"/>
    <w:rsid w:val="00BA0724"/>
    <w:rsid w:val="00BA1992"/>
    <w:rsid w:val="00BA5CA5"/>
    <w:rsid w:val="00BA623B"/>
    <w:rsid w:val="00BB2440"/>
    <w:rsid w:val="00BB3372"/>
    <w:rsid w:val="00BB38B6"/>
    <w:rsid w:val="00BB393C"/>
    <w:rsid w:val="00BB3EFD"/>
    <w:rsid w:val="00BB47BD"/>
    <w:rsid w:val="00BB4E1B"/>
    <w:rsid w:val="00BB7637"/>
    <w:rsid w:val="00BC0189"/>
    <w:rsid w:val="00BC37C8"/>
    <w:rsid w:val="00BC744C"/>
    <w:rsid w:val="00BD0CC6"/>
    <w:rsid w:val="00BD22D3"/>
    <w:rsid w:val="00BD2749"/>
    <w:rsid w:val="00BD433D"/>
    <w:rsid w:val="00BE02F3"/>
    <w:rsid w:val="00BE0692"/>
    <w:rsid w:val="00BE3CEB"/>
    <w:rsid w:val="00BE41BC"/>
    <w:rsid w:val="00BE4C11"/>
    <w:rsid w:val="00BE5A9D"/>
    <w:rsid w:val="00BF15FD"/>
    <w:rsid w:val="00BF2907"/>
    <w:rsid w:val="00BF38B1"/>
    <w:rsid w:val="00BF4666"/>
    <w:rsid w:val="00BF46A4"/>
    <w:rsid w:val="00C003FF"/>
    <w:rsid w:val="00C01478"/>
    <w:rsid w:val="00C0520F"/>
    <w:rsid w:val="00C10699"/>
    <w:rsid w:val="00C108C3"/>
    <w:rsid w:val="00C134FE"/>
    <w:rsid w:val="00C13DA0"/>
    <w:rsid w:val="00C14C3C"/>
    <w:rsid w:val="00C152A1"/>
    <w:rsid w:val="00C16CAE"/>
    <w:rsid w:val="00C16DB9"/>
    <w:rsid w:val="00C1788C"/>
    <w:rsid w:val="00C17C32"/>
    <w:rsid w:val="00C22E4C"/>
    <w:rsid w:val="00C2469D"/>
    <w:rsid w:val="00C24D5E"/>
    <w:rsid w:val="00C26EFD"/>
    <w:rsid w:val="00C27110"/>
    <w:rsid w:val="00C30455"/>
    <w:rsid w:val="00C413C6"/>
    <w:rsid w:val="00C41726"/>
    <w:rsid w:val="00C4256F"/>
    <w:rsid w:val="00C471CE"/>
    <w:rsid w:val="00C5418F"/>
    <w:rsid w:val="00C6242B"/>
    <w:rsid w:val="00C6310B"/>
    <w:rsid w:val="00C64A6C"/>
    <w:rsid w:val="00C65F71"/>
    <w:rsid w:val="00C65F96"/>
    <w:rsid w:val="00C66139"/>
    <w:rsid w:val="00C66C60"/>
    <w:rsid w:val="00C716C0"/>
    <w:rsid w:val="00C75127"/>
    <w:rsid w:val="00C7576F"/>
    <w:rsid w:val="00C76F01"/>
    <w:rsid w:val="00C77E31"/>
    <w:rsid w:val="00C82DA0"/>
    <w:rsid w:val="00C83A77"/>
    <w:rsid w:val="00C86703"/>
    <w:rsid w:val="00C876F5"/>
    <w:rsid w:val="00C901BE"/>
    <w:rsid w:val="00C95104"/>
    <w:rsid w:val="00C9644D"/>
    <w:rsid w:val="00C96694"/>
    <w:rsid w:val="00CA689E"/>
    <w:rsid w:val="00CA6B9D"/>
    <w:rsid w:val="00CB12D6"/>
    <w:rsid w:val="00CB41C1"/>
    <w:rsid w:val="00CB450E"/>
    <w:rsid w:val="00CB5890"/>
    <w:rsid w:val="00CB7307"/>
    <w:rsid w:val="00CC049D"/>
    <w:rsid w:val="00CC347A"/>
    <w:rsid w:val="00CC3E16"/>
    <w:rsid w:val="00CC4F0B"/>
    <w:rsid w:val="00CC5942"/>
    <w:rsid w:val="00CD13F9"/>
    <w:rsid w:val="00CD2451"/>
    <w:rsid w:val="00CD2ABE"/>
    <w:rsid w:val="00CD3821"/>
    <w:rsid w:val="00CD5283"/>
    <w:rsid w:val="00CD5C3D"/>
    <w:rsid w:val="00CD6A2B"/>
    <w:rsid w:val="00CE01E2"/>
    <w:rsid w:val="00CE0A32"/>
    <w:rsid w:val="00CE1B02"/>
    <w:rsid w:val="00CE2342"/>
    <w:rsid w:val="00CE4B1D"/>
    <w:rsid w:val="00CE5171"/>
    <w:rsid w:val="00CF079A"/>
    <w:rsid w:val="00CF23F5"/>
    <w:rsid w:val="00CF6A56"/>
    <w:rsid w:val="00D01338"/>
    <w:rsid w:val="00D01C88"/>
    <w:rsid w:val="00D066E8"/>
    <w:rsid w:val="00D1358D"/>
    <w:rsid w:val="00D15C69"/>
    <w:rsid w:val="00D15E4A"/>
    <w:rsid w:val="00D16E11"/>
    <w:rsid w:val="00D2102A"/>
    <w:rsid w:val="00D257BB"/>
    <w:rsid w:val="00D263EF"/>
    <w:rsid w:val="00D273B1"/>
    <w:rsid w:val="00D27999"/>
    <w:rsid w:val="00D32609"/>
    <w:rsid w:val="00D37E3A"/>
    <w:rsid w:val="00D41708"/>
    <w:rsid w:val="00D431FF"/>
    <w:rsid w:val="00D44EBF"/>
    <w:rsid w:val="00D46D39"/>
    <w:rsid w:val="00D46EAE"/>
    <w:rsid w:val="00D50054"/>
    <w:rsid w:val="00D50838"/>
    <w:rsid w:val="00D50EE5"/>
    <w:rsid w:val="00D5424E"/>
    <w:rsid w:val="00D564A8"/>
    <w:rsid w:val="00D57C59"/>
    <w:rsid w:val="00D57DDF"/>
    <w:rsid w:val="00D62EF3"/>
    <w:rsid w:val="00D677EC"/>
    <w:rsid w:val="00D71389"/>
    <w:rsid w:val="00D71DD8"/>
    <w:rsid w:val="00D72FDB"/>
    <w:rsid w:val="00D80BCB"/>
    <w:rsid w:val="00D8230E"/>
    <w:rsid w:val="00D83C5C"/>
    <w:rsid w:val="00D85537"/>
    <w:rsid w:val="00D86D08"/>
    <w:rsid w:val="00D91CB5"/>
    <w:rsid w:val="00DA1BAF"/>
    <w:rsid w:val="00DA3236"/>
    <w:rsid w:val="00DA357A"/>
    <w:rsid w:val="00DA6BEA"/>
    <w:rsid w:val="00DA6EFA"/>
    <w:rsid w:val="00DB020D"/>
    <w:rsid w:val="00DB5593"/>
    <w:rsid w:val="00DB7F2C"/>
    <w:rsid w:val="00DC07CA"/>
    <w:rsid w:val="00DC0FC5"/>
    <w:rsid w:val="00DC1CA0"/>
    <w:rsid w:val="00DC2BC0"/>
    <w:rsid w:val="00DC3282"/>
    <w:rsid w:val="00DC50E0"/>
    <w:rsid w:val="00DC542F"/>
    <w:rsid w:val="00DC6BBF"/>
    <w:rsid w:val="00DC75E2"/>
    <w:rsid w:val="00DD0056"/>
    <w:rsid w:val="00DD0D2F"/>
    <w:rsid w:val="00DD14CA"/>
    <w:rsid w:val="00DD1D7D"/>
    <w:rsid w:val="00DD2DC4"/>
    <w:rsid w:val="00DD318A"/>
    <w:rsid w:val="00DD5EED"/>
    <w:rsid w:val="00DD5F7E"/>
    <w:rsid w:val="00DD741F"/>
    <w:rsid w:val="00DE00B1"/>
    <w:rsid w:val="00DE1540"/>
    <w:rsid w:val="00DE1BFF"/>
    <w:rsid w:val="00DE1C16"/>
    <w:rsid w:val="00DE6587"/>
    <w:rsid w:val="00DF14D1"/>
    <w:rsid w:val="00DF18F5"/>
    <w:rsid w:val="00DF2228"/>
    <w:rsid w:val="00DF38CA"/>
    <w:rsid w:val="00DF4495"/>
    <w:rsid w:val="00DF76B2"/>
    <w:rsid w:val="00E0023C"/>
    <w:rsid w:val="00E02DA9"/>
    <w:rsid w:val="00E047B9"/>
    <w:rsid w:val="00E06C61"/>
    <w:rsid w:val="00E074DF"/>
    <w:rsid w:val="00E12FBC"/>
    <w:rsid w:val="00E146D4"/>
    <w:rsid w:val="00E149CA"/>
    <w:rsid w:val="00E15ABC"/>
    <w:rsid w:val="00E1791F"/>
    <w:rsid w:val="00E2108C"/>
    <w:rsid w:val="00E21877"/>
    <w:rsid w:val="00E22404"/>
    <w:rsid w:val="00E248EE"/>
    <w:rsid w:val="00E26D4A"/>
    <w:rsid w:val="00E27D7E"/>
    <w:rsid w:val="00E35BEF"/>
    <w:rsid w:val="00E40413"/>
    <w:rsid w:val="00E41A6E"/>
    <w:rsid w:val="00E42891"/>
    <w:rsid w:val="00E43B80"/>
    <w:rsid w:val="00E46D1D"/>
    <w:rsid w:val="00E512CC"/>
    <w:rsid w:val="00E520FE"/>
    <w:rsid w:val="00E56AA5"/>
    <w:rsid w:val="00E575F0"/>
    <w:rsid w:val="00E606D6"/>
    <w:rsid w:val="00E60817"/>
    <w:rsid w:val="00E63373"/>
    <w:rsid w:val="00E63693"/>
    <w:rsid w:val="00E638D4"/>
    <w:rsid w:val="00E63E1D"/>
    <w:rsid w:val="00E65E74"/>
    <w:rsid w:val="00E675AC"/>
    <w:rsid w:val="00E72121"/>
    <w:rsid w:val="00E72ADB"/>
    <w:rsid w:val="00E75197"/>
    <w:rsid w:val="00E76F2B"/>
    <w:rsid w:val="00E82B17"/>
    <w:rsid w:val="00E82C1F"/>
    <w:rsid w:val="00E83293"/>
    <w:rsid w:val="00E8582C"/>
    <w:rsid w:val="00E86D03"/>
    <w:rsid w:val="00E90554"/>
    <w:rsid w:val="00E93013"/>
    <w:rsid w:val="00E93523"/>
    <w:rsid w:val="00E94DA2"/>
    <w:rsid w:val="00EA225C"/>
    <w:rsid w:val="00EA242D"/>
    <w:rsid w:val="00EA2685"/>
    <w:rsid w:val="00EA3219"/>
    <w:rsid w:val="00EA3B29"/>
    <w:rsid w:val="00EA6B9A"/>
    <w:rsid w:val="00EB66BA"/>
    <w:rsid w:val="00EB747B"/>
    <w:rsid w:val="00EC0EE5"/>
    <w:rsid w:val="00EC1404"/>
    <w:rsid w:val="00EC20B2"/>
    <w:rsid w:val="00EC38D8"/>
    <w:rsid w:val="00EC3C3F"/>
    <w:rsid w:val="00EC3FB5"/>
    <w:rsid w:val="00EC5CE5"/>
    <w:rsid w:val="00EC6044"/>
    <w:rsid w:val="00ED2DAD"/>
    <w:rsid w:val="00ED34FF"/>
    <w:rsid w:val="00ED5705"/>
    <w:rsid w:val="00ED5E51"/>
    <w:rsid w:val="00ED614B"/>
    <w:rsid w:val="00EE4E2D"/>
    <w:rsid w:val="00EE736C"/>
    <w:rsid w:val="00EF37D2"/>
    <w:rsid w:val="00EF6CAB"/>
    <w:rsid w:val="00F00CF4"/>
    <w:rsid w:val="00F103E7"/>
    <w:rsid w:val="00F12C2C"/>
    <w:rsid w:val="00F16ABC"/>
    <w:rsid w:val="00F16F0A"/>
    <w:rsid w:val="00F21101"/>
    <w:rsid w:val="00F219F0"/>
    <w:rsid w:val="00F21C48"/>
    <w:rsid w:val="00F24279"/>
    <w:rsid w:val="00F244D0"/>
    <w:rsid w:val="00F2527E"/>
    <w:rsid w:val="00F25357"/>
    <w:rsid w:val="00F25FD6"/>
    <w:rsid w:val="00F27545"/>
    <w:rsid w:val="00F335F7"/>
    <w:rsid w:val="00F46A47"/>
    <w:rsid w:val="00F473E9"/>
    <w:rsid w:val="00F47B53"/>
    <w:rsid w:val="00F5085B"/>
    <w:rsid w:val="00F52D38"/>
    <w:rsid w:val="00F54111"/>
    <w:rsid w:val="00F579D6"/>
    <w:rsid w:val="00F64996"/>
    <w:rsid w:val="00F64F35"/>
    <w:rsid w:val="00F72084"/>
    <w:rsid w:val="00F74D1B"/>
    <w:rsid w:val="00F75125"/>
    <w:rsid w:val="00F7716D"/>
    <w:rsid w:val="00F7794C"/>
    <w:rsid w:val="00F813A3"/>
    <w:rsid w:val="00F844BF"/>
    <w:rsid w:val="00F84801"/>
    <w:rsid w:val="00F85066"/>
    <w:rsid w:val="00F8524A"/>
    <w:rsid w:val="00F87C71"/>
    <w:rsid w:val="00F93305"/>
    <w:rsid w:val="00F94C06"/>
    <w:rsid w:val="00F94FFD"/>
    <w:rsid w:val="00F95079"/>
    <w:rsid w:val="00F95551"/>
    <w:rsid w:val="00F96A39"/>
    <w:rsid w:val="00FA3917"/>
    <w:rsid w:val="00FA6060"/>
    <w:rsid w:val="00FA6577"/>
    <w:rsid w:val="00FB09FE"/>
    <w:rsid w:val="00FB2CEE"/>
    <w:rsid w:val="00FB4AB2"/>
    <w:rsid w:val="00FB4EC8"/>
    <w:rsid w:val="00FB5653"/>
    <w:rsid w:val="00FB5CFE"/>
    <w:rsid w:val="00FC0857"/>
    <w:rsid w:val="00FC186C"/>
    <w:rsid w:val="00FC2B8D"/>
    <w:rsid w:val="00FC516A"/>
    <w:rsid w:val="00FC562F"/>
    <w:rsid w:val="00FC6287"/>
    <w:rsid w:val="00FD2F66"/>
    <w:rsid w:val="00FD3752"/>
    <w:rsid w:val="00FE0DFC"/>
    <w:rsid w:val="00FE1ECA"/>
    <w:rsid w:val="00FE22B4"/>
    <w:rsid w:val="00FE3C42"/>
    <w:rsid w:val="00FE6694"/>
    <w:rsid w:val="00FF1871"/>
    <w:rsid w:val="00FF31A4"/>
    <w:rsid w:val="00FF7B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endnote text"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43DF3"/>
    <w:pPr>
      <w:suppressAutoHyphens/>
      <w:spacing w:line="240" w:lineRule="atLeast"/>
    </w:pPr>
    <w:rPr>
      <w:rFonts w:eastAsia="Times New Roman"/>
      <w:lang w:eastAsia="en-US"/>
    </w:rPr>
  </w:style>
  <w:style w:type="paragraph" w:styleId="Heading1">
    <w:name w:val="heading 1"/>
    <w:basedOn w:val="Normal"/>
    <w:next w:val="Normal"/>
    <w:link w:val="Heading1Char"/>
    <w:uiPriority w:val="9"/>
    <w:qFormat/>
    <w:rsid w:val="00B92073"/>
    <w:pPr>
      <w:keepNext/>
      <w:pBdr>
        <w:top w:val="nil"/>
        <w:left w:val="nil"/>
        <w:bottom w:val="nil"/>
        <w:right w:val="nil"/>
        <w:between w:val="nil"/>
        <w:bar w:val="nil"/>
      </w:pBdr>
      <w:suppressAutoHyphens w:val="0"/>
      <w:spacing w:before="240" w:after="60" w:line="240" w:lineRule="auto"/>
      <w:outlineLvl w:val="0"/>
    </w:pPr>
    <w:rPr>
      <w:rFonts w:ascii="Cambria" w:hAnsi="Cambria"/>
      <w:b/>
      <w:bCs/>
      <w:kern w:val="32"/>
      <w:sz w:val="32"/>
      <w:szCs w:val="32"/>
      <w:bdr w:val="nil"/>
    </w:rPr>
  </w:style>
  <w:style w:type="paragraph" w:styleId="Heading2">
    <w:name w:val="heading 2"/>
    <w:basedOn w:val="Normal"/>
    <w:next w:val="Normal"/>
    <w:link w:val="Heading2Char"/>
    <w:semiHidden/>
    <w:unhideWhenUsed/>
    <w:qFormat/>
    <w:rsid w:val="00926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qFormat/>
    <w:rsid w:val="00B92073"/>
    <w:pPr>
      <w:pBdr>
        <w:top w:val="nil"/>
        <w:left w:val="nil"/>
        <w:bottom w:val="nil"/>
        <w:right w:val="nil"/>
        <w:between w:val="nil"/>
        <w:bar w:val="nil"/>
      </w:pBdr>
      <w:suppressAutoHyphens w:val="0"/>
      <w:spacing w:before="240" w:after="60" w:line="240" w:lineRule="auto"/>
      <w:outlineLvl w:val="5"/>
    </w:pPr>
    <w:rPr>
      <w:rFonts w:ascii="Calibri" w:hAnsi="Calibri"/>
      <w:b/>
      <w:bCs/>
      <w:sz w:val="22"/>
      <w:szCs w:val="22"/>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143DF3"/>
    <w:pPr>
      <w:spacing w:after="120"/>
      <w:ind w:left="1134" w:right="1134"/>
      <w:jc w:val="both"/>
    </w:pPr>
  </w:style>
  <w:style w:type="paragraph" w:customStyle="1" w:styleId="HChG">
    <w:name w:val="_ H _Ch_G"/>
    <w:basedOn w:val="Normal"/>
    <w:next w:val="Normal"/>
    <w:link w:val="HChGChar"/>
    <w:rsid w:val="00143DF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E520FE"/>
    <w:rPr>
      <w:rFonts w:ascii="Times New Roman" w:hAnsi="Times New Roman"/>
      <w:sz w:val="18"/>
      <w:vertAlign w:val="superscript"/>
    </w:rPr>
  </w:style>
  <w:style w:type="paragraph" w:styleId="Header">
    <w:name w:val="header"/>
    <w:aliases w:val="6_G"/>
    <w:basedOn w:val="Normal"/>
    <w:rsid w:val="00143DF3"/>
    <w:pPr>
      <w:pBdr>
        <w:bottom w:val="single" w:sz="4" w:space="4" w:color="auto"/>
      </w:pBdr>
      <w:spacing w:line="240" w:lineRule="auto"/>
    </w:pPr>
    <w:rPr>
      <w:b/>
      <w:sz w:val="18"/>
    </w:rPr>
  </w:style>
  <w:style w:type="table" w:styleId="TableGrid">
    <w:name w:val="Table Grid"/>
    <w:basedOn w:val="TableNormal"/>
    <w:semiHidden/>
    <w:rsid w:val="00143DF3"/>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aliases w:val="5_G"/>
    <w:basedOn w:val="Normal"/>
    <w:link w:val="FootnoteTextChar"/>
    <w:qFormat/>
    <w:rsid w:val="00E520F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Footer">
    <w:name w:val="footer"/>
    <w:aliases w:val="3_G"/>
    <w:basedOn w:val="Normal"/>
    <w:rsid w:val="00143DF3"/>
    <w:pPr>
      <w:spacing w:line="240" w:lineRule="auto"/>
    </w:pPr>
    <w:rPr>
      <w:sz w:val="16"/>
    </w:rPr>
  </w:style>
  <w:style w:type="paragraph" w:customStyle="1" w:styleId="H1G">
    <w:name w:val="_ H_1_G"/>
    <w:basedOn w:val="Normal"/>
    <w:next w:val="Normal"/>
    <w:rsid w:val="00143DF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143DF3"/>
    <w:pPr>
      <w:keepNext/>
      <w:keepLines/>
      <w:tabs>
        <w:tab w:val="right" w:pos="851"/>
      </w:tabs>
      <w:spacing w:before="240" w:after="120" w:line="240" w:lineRule="exact"/>
      <w:ind w:left="1134" w:right="1134" w:hanging="1134"/>
    </w:pPr>
    <w:rPr>
      <w:b/>
    </w:rPr>
  </w:style>
  <w:style w:type="character" w:customStyle="1" w:styleId="SingleTxtGChar">
    <w:name w:val="_ Single Txt_G Char"/>
    <w:link w:val="SingleTxtG"/>
    <w:rsid w:val="00143DF3"/>
    <w:rPr>
      <w:lang w:val="en-GB" w:eastAsia="en-US" w:bidi="ar-SA"/>
    </w:rPr>
  </w:style>
  <w:style w:type="character" w:customStyle="1" w:styleId="FootnoteTextChar">
    <w:name w:val="Footnote Text Char"/>
    <w:aliases w:val="5_G Char"/>
    <w:link w:val="FootnoteText"/>
    <w:rsid w:val="00A85ED2"/>
    <w:rPr>
      <w:sz w:val="18"/>
      <w:lang w:val="en-US" w:eastAsia="zh-CN"/>
    </w:rPr>
  </w:style>
  <w:style w:type="character" w:customStyle="1" w:styleId="HChGChar">
    <w:name w:val="_ H _Ch_G Char"/>
    <w:link w:val="HChG"/>
    <w:rsid w:val="00A85ED2"/>
    <w:rPr>
      <w:b/>
      <w:sz w:val="28"/>
      <w:lang w:val="en-GB" w:eastAsia="en-US" w:bidi="ar-SA"/>
    </w:rPr>
  </w:style>
  <w:style w:type="paragraph" w:styleId="BalloonText">
    <w:name w:val="Balloon Text"/>
    <w:basedOn w:val="Normal"/>
    <w:semiHidden/>
    <w:rsid w:val="007900C3"/>
    <w:rPr>
      <w:rFonts w:ascii="Tahoma" w:hAnsi="Tahoma" w:cs="Tahoma"/>
      <w:sz w:val="16"/>
      <w:szCs w:val="16"/>
    </w:rPr>
  </w:style>
  <w:style w:type="character" w:styleId="CommentReference">
    <w:name w:val="annotation reference"/>
    <w:rsid w:val="00103DF3"/>
    <w:rPr>
      <w:sz w:val="16"/>
      <w:szCs w:val="16"/>
    </w:rPr>
  </w:style>
  <w:style w:type="paragraph" w:styleId="CommentText">
    <w:name w:val="annotation text"/>
    <w:basedOn w:val="Normal"/>
    <w:link w:val="CommentTextChar"/>
    <w:uiPriority w:val="99"/>
    <w:rsid w:val="00103DF3"/>
  </w:style>
  <w:style w:type="paragraph" w:styleId="CommentSubject">
    <w:name w:val="annotation subject"/>
    <w:basedOn w:val="CommentText"/>
    <w:next w:val="CommentText"/>
    <w:semiHidden/>
    <w:rsid w:val="00103DF3"/>
    <w:rPr>
      <w:b/>
      <w:bCs/>
    </w:rPr>
  </w:style>
  <w:style w:type="paragraph" w:styleId="EndnoteText">
    <w:name w:val="endnote text"/>
    <w:basedOn w:val="Normal"/>
    <w:link w:val="EndnoteTextChar"/>
    <w:uiPriority w:val="99"/>
    <w:unhideWhenUsed/>
    <w:rsid w:val="0071126C"/>
    <w:pPr>
      <w:suppressAutoHyphens w:val="0"/>
      <w:spacing w:after="200" w:line="276" w:lineRule="auto"/>
    </w:pPr>
    <w:rPr>
      <w:rFonts w:ascii="Calibri" w:eastAsia="Calibri" w:hAnsi="Calibri"/>
      <w:lang w:val="x-none"/>
    </w:rPr>
  </w:style>
  <w:style w:type="character" w:customStyle="1" w:styleId="EndnoteTextChar">
    <w:name w:val="Endnote Text Char"/>
    <w:link w:val="EndnoteText"/>
    <w:uiPriority w:val="99"/>
    <w:rsid w:val="0071126C"/>
    <w:rPr>
      <w:rFonts w:ascii="Calibri" w:eastAsia="Calibri" w:hAnsi="Calibri"/>
      <w:lang w:val="x-none" w:eastAsia="en-US"/>
    </w:rPr>
  </w:style>
  <w:style w:type="character" w:styleId="Hyperlink">
    <w:name w:val="Hyperlink"/>
    <w:rsid w:val="00935C53"/>
    <w:rPr>
      <w:color w:val="0000FF"/>
      <w:u w:val="single"/>
    </w:rPr>
  </w:style>
  <w:style w:type="character" w:styleId="Strong">
    <w:name w:val="Strong"/>
    <w:uiPriority w:val="22"/>
    <w:qFormat/>
    <w:rsid w:val="0095708D"/>
    <w:rPr>
      <w:b/>
      <w:bCs/>
    </w:rPr>
  </w:style>
  <w:style w:type="paragraph" w:customStyle="1" w:styleId="Default">
    <w:name w:val="Default"/>
    <w:rsid w:val="00E074DF"/>
    <w:pPr>
      <w:autoSpaceDE w:val="0"/>
      <w:autoSpaceDN w:val="0"/>
      <w:adjustRightInd w:val="0"/>
    </w:pPr>
    <w:rPr>
      <w:color w:val="000000"/>
      <w:sz w:val="24"/>
      <w:szCs w:val="24"/>
    </w:rPr>
  </w:style>
  <w:style w:type="paragraph" w:customStyle="1" w:styleId="singletxtg0">
    <w:name w:val="singletxtg"/>
    <w:basedOn w:val="Normal"/>
    <w:rsid w:val="00F473E9"/>
    <w:pPr>
      <w:suppressAutoHyphens w:val="0"/>
      <w:spacing w:before="100" w:beforeAutospacing="1" w:after="100" w:afterAutospacing="1" w:line="240" w:lineRule="auto"/>
    </w:pPr>
    <w:rPr>
      <w:sz w:val="24"/>
      <w:szCs w:val="24"/>
      <w:lang w:eastAsia="en-GB"/>
    </w:rPr>
  </w:style>
  <w:style w:type="character" w:customStyle="1" w:styleId="apple-converted-space">
    <w:name w:val="apple-converted-space"/>
    <w:rsid w:val="00F473E9"/>
  </w:style>
  <w:style w:type="character" w:customStyle="1" w:styleId="H23GChar">
    <w:name w:val="_ H_2/3_G Char"/>
    <w:link w:val="H23G"/>
    <w:rsid w:val="00BD22D3"/>
    <w:rPr>
      <w:rFonts w:eastAsia="Times New Roman"/>
      <w:b/>
      <w:lang w:eastAsia="en-US"/>
    </w:rPr>
  </w:style>
  <w:style w:type="paragraph" w:customStyle="1" w:styleId="MediumGrid1-Accent21">
    <w:name w:val="Medium Grid 1 - Accent 21"/>
    <w:basedOn w:val="Normal"/>
    <w:uiPriority w:val="34"/>
    <w:qFormat/>
    <w:rsid w:val="00A40679"/>
    <w:pPr>
      <w:ind w:left="720"/>
    </w:pPr>
  </w:style>
  <w:style w:type="paragraph" w:styleId="NormalWeb">
    <w:name w:val="Normal (Web)"/>
    <w:basedOn w:val="Normal"/>
    <w:uiPriority w:val="99"/>
    <w:unhideWhenUsed/>
    <w:rsid w:val="00A40679"/>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A40679"/>
    <w:rPr>
      <w:i/>
      <w:iCs/>
    </w:rPr>
  </w:style>
  <w:style w:type="paragraph" w:styleId="BodyText">
    <w:name w:val="Body Text"/>
    <w:basedOn w:val="Normal"/>
    <w:link w:val="BodyTextChar"/>
    <w:uiPriority w:val="99"/>
    <w:unhideWhenUsed/>
    <w:rsid w:val="003D584F"/>
    <w:pPr>
      <w:pBdr>
        <w:top w:val="nil"/>
        <w:left w:val="nil"/>
        <w:bottom w:val="nil"/>
        <w:right w:val="nil"/>
        <w:between w:val="nil"/>
        <w:bar w:val="nil"/>
      </w:pBdr>
      <w:suppressAutoHyphens w:val="0"/>
      <w:spacing w:after="120" w:line="240" w:lineRule="auto"/>
    </w:pPr>
    <w:rPr>
      <w:rFonts w:eastAsia="Arial Unicode MS"/>
      <w:bdr w:val="nil"/>
    </w:rPr>
  </w:style>
  <w:style w:type="character" w:customStyle="1" w:styleId="BodyTextChar">
    <w:name w:val="Body Text Char"/>
    <w:link w:val="BodyText"/>
    <w:uiPriority w:val="99"/>
    <w:rsid w:val="003D584F"/>
    <w:rPr>
      <w:rFonts w:eastAsia="Arial Unicode MS"/>
      <w:bdr w:val="nil"/>
      <w:lang w:eastAsia="en-US"/>
    </w:rPr>
  </w:style>
  <w:style w:type="paragraph" w:customStyle="1" w:styleId="H4G">
    <w:name w:val="_ H_4_G"/>
    <w:basedOn w:val="Normal"/>
    <w:next w:val="Normal"/>
    <w:rsid w:val="001D5FC7"/>
    <w:pPr>
      <w:keepNext/>
      <w:keepLines/>
      <w:tabs>
        <w:tab w:val="right" w:pos="851"/>
      </w:tabs>
      <w:spacing w:before="240" w:after="120" w:line="240" w:lineRule="exact"/>
      <w:ind w:left="1134" w:right="1134" w:hanging="1134"/>
    </w:pPr>
    <w:rPr>
      <w:i/>
    </w:rPr>
  </w:style>
  <w:style w:type="character" w:customStyle="1" w:styleId="Heading1Char">
    <w:name w:val="Heading 1 Char"/>
    <w:link w:val="Heading1"/>
    <w:uiPriority w:val="9"/>
    <w:rsid w:val="00B92073"/>
    <w:rPr>
      <w:rFonts w:ascii="Cambria" w:eastAsia="Times New Roman" w:hAnsi="Cambria"/>
      <w:b/>
      <w:bCs/>
      <w:kern w:val="32"/>
      <w:sz w:val="32"/>
      <w:szCs w:val="32"/>
      <w:bdr w:val="nil"/>
      <w:lang w:eastAsia="en-US"/>
    </w:rPr>
  </w:style>
  <w:style w:type="character" w:customStyle="1" w:styleId="Heading6Char">
    <w:name w:val="Heading 6 Char"/>
    <w:link w:val="Heading6"/>
    <w:uiPriority w:val="9"/>
    <w:rsid w:val="00B92073"/>
    <w:rPr>
      <w:rFonts w:ascii="Calibri" w:eastAsia="Times New Roman" w:hAnsi="Calibri"/>
      <w:b/>
      <w:bCs/>
      <w:sz w:val="22"/>
      <w:szCs w:val="22"/>
      <w:bdr w:val="nil"/>
      <w:lang w:eastAsia="en-US"/>
    </w:rPr>
  </w:style>
  <w:style w:type="character" w:customStyle="1" w:styleId="CommentTextChar">
    <w:name w:val="Comment Text Char"/>
    <w:link w:val="CommentText"/>
    <w:uiPriority w:val="99"/>
    <w:rsid w:val="00B92073"/>
    <w:rPr>
      <w:rFonts w:eastAsia="Times New Roman"/>
      <w:lang w:eastAsia="en-US"/>
    </w:rPr>
  </w:style>
  <w:style w:type="character" w:customStyle="1" w:styleId="Heading2Char">
    <w:name w:val="Heading 2 Char"/>
    <w:basedOn w:val="DefaultParagraphFont"/>
    <w:link w:val="Heading2"/>
    <w:semiHidden/>
    <w:rsid w:val="00926EFB"/>
    <w:rPr>
      <w:rFonts w:asciiTheme="majorHAnsi" w:eastAsiaTheme="majorEastAsia" w:hAnsiTheme="majorHAnsi" w:cstheme="majorBidi"/>
      <w:b/>
      <w:bCs/>
      <w:color w:val="4F81BD" w:themeColor="accent1"/>
      <w:sz w:val="26"/>
      <w:szCs w:val="26"/>
      <w:lang w:eastAsia="en-US"/>
    </w:rPr>
  </w:style>
  <w:style w:type="paragraph" w:styleId="Revision">
    <w:name w:val="Revision"/>
    <w:hidden/>
    <w:uiPriority w:val="71"/>
    <w:rsid w:val="00501297"/>
    <w:rPr>
      <w:rFonts w:eastAsia="Times New Roman"/>
      <w:lang w:eastAsia="en-US"/>
    </w:rPr>
  </w:style>
  <w:style w:type="character" w:customStyle="1" w:styleId="preferred">
    <w:name w:val="preferred"/>
    <w:basedOn w:val="DefaultParagraphFont"/>
    <w:rsid w:val="004D7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endnote text"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43DF3"/>
    <w:pPr>
      <w:suppressAutoHyphens/>
      <w:spacing w:line="240" w:lineRule="atLeast"/>
    </w:pPr>
    <w:rPr>
      <w:rFonts w:eastAsia="Times New Roman"/>
      <w:lang w:eastAsia="en-US"/>
    </w:rPr>
  </w:style>
  <w:style w:type="paragraph" w:styleId="Heading1">
    <w:name w:val="heading 1"/>
    <w:basedOn w:val="Normal"/>
    <w:next w:val="Normal"/>
    <w:link w:val="Heading1Char"/>
    <w:uiPriority w:val="9"/>
    <w:qFormat/>
    <w:rsid w:val="00B92073"/>
    <w:pPr>
      <w:keepNext/>
      <w:pBdr>
        <w:top w:val="nil"/>
        <w:left w:val="nil"/>
        <w:bottom w:val="nil"/>
        <w:right w:val="nil"/>
        <w:between w:val="nil"/>
        <w:bar w:val="nil"/>
      </w:pBdr>
      <w:suppressAutoHyphens w:val="0"/>
      <w:spacing w:before="240" w:after="60" w:line="240" w:lineRule="auto"/>
      <w:outlineLvl w:val="0"/>
    </w:pPr>
    <w:rPr>
      <w:rFonts w:ascii="Cambria" w:hAnsi="Cambria"/>
      <w:b/>
      <w:bCs/>
      <w:kern w:val="32"/>
      <w:sz w:val="32"/>
      <w:szCs w:val="32"/>
      <w:bdr w:val="nil"/>
    </w:rPr>
  </w:style>
  <w:style w:type="paragraph" w:styleId="Heading2">
    <w:name w:val="heading 2"/>
    <w:basedOn w:val="Normal"/>
    <w:next w:val="Normal"/>
    <w:link w:val="Heading2Char"/>
    <w:semiHidden/>
    <w:unhideWhenUsed/>
    <w:qFormat/>
    <w:rsid w:val="00926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qFormat/>
    <w:rsid w:val="00B92073"/>
    <w:pPr>
      <w:pBdr>
        <w:top w:val="nil"/>
        <w:left w:val="nil"/>
        <w:bottom w:val="nil"/>
        <w:right w:val="nil"/>
        <w:between w:val="nil"/>
        <w:bar w:val="nil"/>
      </w:pBdr>
      <w:suppressAutoHyphens w:val="0"/>
      <w:spacing w:before="240" w:after="60" w:line="240" w:lineRule="auto"/>
      <w:outlineLvl w:val="5"/>
    </w:pPr>
    <w:rPr>
      <w:rFonts w:ascii="Calibri" w:hAnsi="Calibri"/>
      <w:b/>
      <w:bCs/>
      <w:sz w:val="22"/>
      <w:szCs w:val="22"/>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143DF3"/>
    <w:pPr>
      <w:spacing w:after="120"/>
      <w:ind w:left="1134" w:right="1134"/>
      <w:jc w:val="both"/>
    </w:pPr>
  </w:style>
  <w:style w:type="paragraph" w:customStyle="1" w:styleId="HChG">
    <w:name w:val="_ H _Ch_G"/>
    <w:basedOn w:val="Normal"/>
    <w:next w:val="Normal"/>
    <w:link w:val="HChGChar"/>
    <w:rsid w:val="00143DF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E520FE"/>
    <w:rPr>
      <w:rFonts w:ascii="Times New Roman" w:hAnsi="Times New Roman"/>
      <w:sz w:val="18"/>
      <w:vertAlign w:val="superscript"/>
    </w:rPr>
  </w:style>
  <w:style w:type="paragraph" w:styleId="Header">
    <w:name w:val="header"/>
    <w:aliases w:val="6_G"/>
    <w:basedOn w:val="Normal"/>
    <w:rsid w:val="00143DF3"/>
    <w:pPr>
      <w:pBdr>
        <w:bottom w:val="single" w:sz="4" w:space="4" w:color="auto"/>
      </w:pBdr>
      <w:spacing w:line="240" w:lineRule="auto"/>
    </w:pPr>
    <w:rPr>
      <w:b/>
      <w:sz w:val="18"/>
    </w:rPr>
  </w:style>
  <w:style w:type="table" w:styleId="TableGrid">
    <w:name w:val="Table Grid"/>
    <w:basedOn w:val="TableNormal"/>
    <w:semiHidden/>
    <w:rsid w:val="00143DF3"/>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aliases w:val="5_G"/>
    <w:basedOn w:val="Normal"/>
    <w:link w:val="FootnoteTextChar"/>
    <w:qFormat/>
    <w:rsid w:val="00E520FE"/>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Footer">
    <w:name w:val="footer"/>
    <w:aliases w:val="3_G"/>
    <w:basedOn w:val="Normal"/>
    <w:rsid w:val="00143DF3"/>
    <w:pPr>
      <w:spacing w:line="240" w:lineRule="auto"/>
    </w:pPr>
    <w:rPr>
      <w:sz w:val="16"/>
    </w:rPr>
  </w:style>
  <w:style w:type="paragraph" w:customStyle="1" w:styleId="H1G">
    <w:name w:val="_ H_1_G"/>
    <w:basedOn w:val="Normal"/>
    <w:next w:val="Normal"/>
    <w:rsid w:val="00143DF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143DF3"/>
    <w:pPr>
      <w:keepNext/>
      <w:keepLines/>
      <w:tabs>
        <w:tab w:val="right" w:pos="851"/>
      </w:tabs>
      <w:spacing w:before="240" w:after="120" w:line="240" w:lineRule="exact"/>
      <w:ind w:left="1134" w:right="1134" w:hanging="1134"/>
    </w:pPr>
    <w:rPr>
      <w:b/>
    </w:rPr>
  </w:style>
  <w:style w:type="character" w:customStyle="1" w:styleId="SingleTxtGChar">
    <w:name w:val="_ Single Txt_G Char"/>
    <w:link w:val="SingleTxtG"/>
    <w:rsid w:val="00143DF3"/>
    <w:rPr>
      <w:lang w:val="en-GB" w:eastAsia="en-US" w:bidi="ar-SA"/>
    </w:rPr>
  </w:style>
  <w:style w:type="character" w:customStyle="1" w:styleId="FootnoteTextChar">
    <w:name w:val="Footnote Text Char"/>
    <w:aliases w:val="5_G Char"/>
    <w:link w:val="FootnoteText"/>
    <w:rsid w:val="00A85ED2"/>
    <w:rPr>
      <w:sz w:val="18"/>
      <w:lang w:val="en-US" w:eastAsia="zh-CN"/>
    </w:rPr>
  </w:style>
  <w:style w:type="character" w:customStyle="1" w:styleId="HChGChar">
    <w:name w:val="_ H _Ch_G Char"/>
    <w:link w:val="HChG"/>
    <w:rsid w:val="00A85ED2"/>
    <w:rPr>
      <w:b/>
      <w:sz w:val="28"/>
      <w:lang w:val="en-GB" w:eastAsia="en-US" w:bidi="ar-SA"/>
    </w:rPr>
  </w:style>
  <w:style w:type="paragraph" w:styleId="BalloonText">
    <w:name w:val="Balloon Text"/>
    <w:basedOn w:val="Normal"/>
    <w:semiHidden/>
    <w:rsid w:val="007900C3"/>
    <w:rPr>
      <w:rFonts w:ascii="Tahoma" w:hAnsi="Tahoma" w:cs="Tahoma"/>
      <w:sz w:val="16"/>
      <w:szCs w:val="16"/>
    </w:rPr>
  </w:style>
  <w:style w:type="character" w:styleId="CommentReference">
    <w:name w:val="annotation reference"/>
    <w:rsid w:val="00103DF3"/>
    <w:rPr>
      <w:sz w:val="16"/>
      <w:szCs w:val="16"/>
    </w:rPr>
  </w:style>
  <w:style w:type="paragraph" w:styleId="CommentText">
    <w:name w:val="annotation text"/>
    <w:basedOn w:val="Normal"/>
    <w:link w:val="CommentTextChar"/>
    <w:uiPriority w:val="99"/>
    <w:rsid w:val="00103DF3"/>
  </w:style>
  <w:style w:type="paragraph" w:styleId="CommentSubject">
    <w:name w:val="annotation subject"/>
    <w:basedOn w:val="CommentText"/>
    <w:next w:val="CommentText"/>
    <w:semiHidden/>
    <w:rsid w:val="00103DF3"/>
    <w:rPr>
      <w:b/>
      <w:bCs/>
    </w:rPr>
  </w:style>
  <w:style w:type="paragraph" w:styleId="EndnoteText">
    <w:name w:val="endnote text"/>
    <w:basedOn w:val="Normal"/>
    <w:link w:val="EndnoteTextChar"/>
    <w:uiPriority w:val="99"/>
    <w:unhideWhenUsed/>
    <w:rsid w:val="0071126C"/>
    <w:pPr>
      <w:suppressAutoHyphens w:val="0"/>
      <w:spacing w:after="200" w:line="276" w:lineRule="auto"/>
    </w:pPr>
    <w:rPr>
      <w:rFonts w:ascii="Calibri" w:eastAsia="Calibri" w:hAnsi="Calibri"/>
      <w:lang w:val="x-none"/>
    </w:rPr>
  </w:style>
  <w:style w:type="character" w:customStyle="1" w:styleId="EndnoteTextChar">
    <w:name w:val="Endnote Text Char"/>
    <w:link w:val="EndnoteText"/>
    <w:uiPriority w:val="99"/>
    <w:rsid w:val="0071126C"/>
    <w:rPr>
      <w:rFonts w:ascii="Calibri" w:eastAsia="Calibri" w:hAnsi="Calibri"/>
      <w:lang w:val="x-none" w:eastAsia="en-US"/>
    </w:rPr>
  </w:style>
  <w:style w:type="character" w:styleId="Hyperlink">
    <w:name w:val="Hyperlink"/>
    <w:rsid w:val="00935C53"/>
    <w:rPr>
      <w:color w:val="0000FF"/>
      <w:u w:val="single"/>
    </w:rPr>
  </w:style>
  <w:style w:type="character" w:styleId="Strong">
    <w:name w:val="Strong"/>
    <w:uiPriority w:val="22"/>
    <w:qFormat/>
    <w:rsid w:val="0095708D"/>
    <w:rPr>
      <w:b/>
      <w:bCs/>
    </w:rPr>
  </w:style>
  <w:style w:type="paragraph" w:customStyle="1" w:styleId="Default">
    <w:name w:val="Default"/>
    <w:rsid w:val="00E074DF"/>
    <w:pPr>
      <w:autoSpaceDE w:val="0"/>
      <w:autoSpaceDN w:val="0"/>
      <w:adjustRightInd w:val="0"/>
    </w:pPr>
    <w:rPr>
      <w:color w:val="000000"/>
      <w:sz w:val="24"/>
      <w:szCs w:val="24"/>
    </w:rPr>
  </w:style>
  <w:style w:type="paragraph" w:customStyle="1" w:styleId="singletxtg0">
    <w:name w:val="singletxtg"/>
    <w:basedOn w:val="Normal"/>
    <w:rsid w:val="00F473E9"/>
    <w:pPr>
      <w:suppressAutoHyphens w:val="0"/>
      <w:spacing w:before="100" w:beforeAutospacing="1" w:after="100" w:afterAutospacing="1" w:line="240" w:lineRule="auto"/>
    </w:pPr>
    <w:rPr>
      <w:sz w:val="24"/>
      <w:szCs w:val="24"/>
      <w:lang w:eastAsia="en-GB"/>
    </w:rPr>
  </w:style>
  <w:style w:type="character" w:customStyle="1" w:styleId="apple-converted-space">
    <w:name w:val="apple-converted-space"/>
    <w:rsid w:val="00F473E9"/>
  </w:style>
  <w:style w:type="character" w:customStyle="1" w:styleId="H23GChar">
    <w:name w:val="_ H_2/3_G Char"/>
    <w:link w:val="H23G"/>
    <w:rsid w:val="00BD22D3"/>
    <w:rPr>
      <w:rFonts w:eastAsia="Times New Roman"/>
      <w:b/>
      <w:lang w:eastAsia="en-US"/>
    </w:rPr>
  </w:style>
  <w:style w:type="paragraph" w:customStyle="1" w:styleId="MediumGrid1-Accent21">
    <w:name w:val="Medium Grid 1 - Accent 21"/>
    <w:basedOn w:val="Normal"/>
    <w:uiPriority w:val="34"/>
    <w:qFormat/>
    <w:rsid w:val="00A40679"/>
    <w:pPr>
      <w:ind w:left="720"/>
    </w:pPr>
  </w:style>
  <w:style w:type="paragraph" w:styleId="NormalWeb">
    <w:name w:val="Normal (Web)"/>
    <w:basedOn w:val="Normal"/>
    <w:uiPriority w:val="99"/>
    <w:unhideWhenUsed/>
    <w:rsid w:val="00A40679"/>
    <w:pPr>
      <w:suppressAutoHyphens w:val="0"/>
      <w:spacing w:before="100" w:beforeAutospacing="1" w:after="100" w:afterAutospacing="1" w:line="240" w:lineRule="auto"/>
    </w:pPr>
    <w:rPr>
      <w:sz w:val="24"/>
      <w:szCs w:val="24"/>
      <w:lang w:eastAsia="en-GB"/>
    </w:rPr>
  </w:style>
  <w:style w:type="character" w:styleId="Emphasis">
    <w:name w:val="Emphasis"/>
    <w:uiPriority w:val="20"/>
    <w:qFormat/>
    <w:rsid w:val="00A40679"/>
    <w:rPr>
      <w:i/>
      <w:iCs/>
    </w:rPr>
  </w:style>
  <w:style w:type="paragraph" w:styleId="BodyText">
    <w:name w:val="Body Text"/>
    <w:basedOn w:val="Normal"/>
    <w:link w:val="BodyTextChar"/>
    <w:uiPriority w:val="99"/>
    <w:unhideWhenUsed/>
    <w:rsid w:val="003D584F"/>
    <w:pPr>
      <w:pBdr>
        <w:top w:val="nil"/>
        <w:left w:val="nil"/>
        <w:bottom w:val="nil"/>
        <w:right w:val="nil"/>
        <w:between w:val="nil"/>
        <w:bar w:val="nil"/>
      </w:pBdr>
      <w:suppressAutoHyphens w:val="0"/>
      <w:spacing w:after="120" w:line="240" w:lineRule="auto"/>
    </w:pPr>
    <w:rPr>
      <w:rFonts w:eastAsia="Arial Unicode MS"/>
      <w:bdr w:val="nil"/>
    </w:rPr>
  </w:style>
  <w:style w:type="character" w:customStyle="1" w:styleId="BodyTextChar">
    <w:name w:val="Body Text Char"/>
    <w:link w:val="BodyText"/>
    <w:uiPriority w:val="99"/>
    <w:rsid w:val="003D584F"/>
    <w:rPr>
      <w:rFonts w:eastAsia="Arial Unicode MS"/>
      <w:bdr w:val="nil"/>
      <w:lang w:eastAsia="en-US"/>
    </w:rPr>
  </w:style>
  <w:style w:type="paragraph" w:customStyle="1" w:styleId="H4G">
    <w:name w:val="_ H_4_G"/>
    <w:basedOn w:val="Normal"/>
    <w:next w:val="Normal"/>
    <w:rsid w:val="001D5FC7"/>
    <w:pPr>
      <w:keepNext/>
      <w:keepLines/>
      <w:tabs>
        <w:tab w:val="right" w:pos="851"/>
      </w:tabs>
      <w:spacing w:before="240" w:after="120" w:line="240" w:lineRule="exact"/>
      <w:ind w:left="1134" w:right="1134" w:hanging="1134"/>
    </w:pPr>
    <w:rPr>
      <w:i/>
    </w:rPr>
  </w:style>
  <w:style w:type="character" w:customStyle="1" w:styleId="Heading1Char">
    <w:name w:val="Heading 1 Char"/>
    <w:link w:val="Heading1"/>
    <w:uiPriority w:val="9"/>
    <w:rsid w:val="00B92073"/>
    <w:rPr>
      <w:rFonts w:ascii="Cambria" w:eastAsia="Times New Roman" w:hAnsi="Cambria"/>
      <w:b/>
      <w:bCs/>
      <w:kern w:val="32"/>
      <w:sz w:val="32"/>
      <w:szCs w:val="32"/>
      <w:bdr w:val="nil"/>
      <w:lang w:eastAsia="en-US"/>
    </w:rPr>
  </w:style>
  <w:style w:type="character" w:customStyle="1" w:styleId="Heading6Char">
    <w:name w:val="Heading 6 Char"/>
    <w:link w:val="Heading6"/>
    <w:uiPriority w:val="9"/>
    <w:rsid w:val="00B92073"/>
    <w:rPr>
      <w:rFonts w:ascii="Calibri" w:eastAsia="Times New Roman" w:hAnsi="Calibri"/>
      <w:b/>
      <w:bCs/>
      <w:sz w:val="22"/>
      <w:szCs w:val="22"/>
      <w:bdr w:val="nil"/>
      <w:lang w:eastAsia="en-US"/>
    </w:rPr>
  </w:style>
  <w:style w:type="character" w:customStyle="1" w:styleId="CommentTextChar">
    <w:name w:val="Comment Text Char"/>
    <w:link w:val="CommentText"/>
    <w:uiPriority w:val="99"/>
    <w:rsid w:val="00B92073"/>
    <w:rPr>
      <w:rFonts w:eastAsia="Times New Roman"/>
      <w:lang w:eastAsia="en-US"/>
    </w:rPr>
  </w:style>
  <w:style w:type="character" w:customStyle="1" w:styleId="Heading2Char">
    <w:name w:val="Heading 2 Char"/>
    <w:basedOn w:val="DefaultParagraphFont"/>
    <w:link w:val="Heading2"/>
    <w:semiHidden/>
    <w:rsid w:val="00926EFB"/>
    <w:rPr>
      <w:rFonts w:asciiTheme="majorHAnsi" w:eastAsiaTheme="majorEastAsia" w:hAnsiTheme="majorHAnsi" w:cstheme="majorBidi"/>
      <w:b/>
      <w:bCs/>
      <w:color w:val="4F81BD" w:themeColor="accent1"/>
      <w:sz w:val="26"/>
      <w:szCs w:val="26"/>
      <w:lang w:eastAsia="en-US"/>
    </w:rPr>
  </w:style>
  <w:style w:type="paragraph" w:styleId="Revision">
    <w:name w:val="Revision"/>
    <w:hidden/>
    <w:uiPriority w:val="71"/>
    <w:rsid w:val="00501297"/>
    <w:rPr>
      <w:rFonts w:eastAsia="Times New Roman"/>
      <w:lang w:eastAsia="en-US"/>
    </w:rPr>
  </w:style>
  <w:style w:type="character" w:customStyle="1" w:styleId="preferred">
    <w:name w:val="preferred"/>
    <w:basedOn w:val="DefaultParagraphFont"/>
    <w:rsid w:val="004D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26772">
      <w:bodyDiv w:val="1"/>
      <w:marLeft w:val="0"/>
      <w:marRight w:val="0"/>
      <w:marTop w:val="0"/>
      <w:marBottom w:val="0"/>
      <w:divBdr>
        <w:top w:val="none" w:sz="0" w:space="0" w:color="auto"/>
        <w:left w:val="none" w:sz="0" w:space="0" w:color="auto"/>
        <w:bottom w:val="none" w:sz="0" w:space="0" w:color="auto"/>
        <w:right w:val="none" w:sz="0" w:space="0" w:color="auto"/>
      </w:divBdr>
    </w:div>
    <w:div w:id="427316356">
      <w:bodyDiv w:val="1"/>
      <w:marLeft w:val="0"/>
      <w:marRight w:val="0"/>
      <w:marTop w:val="0"/>
      <w:marBottom w:val="0"/>
      <w:divBdr>
        <w:top w:val="none" w:sz="0" w:space="0" w:color="auto"/>
        <w:left w:val="none" w:sz="0" w:space="0" w:color="auto"/>
        <w:bottom w:val="none" w:sz="0" w:space="0" w:color="auto"/>
        <w:right w:val="none" w:sz="0" w:space="0" w:color="auto"/>
      </w:divBdr>
      <w:divsChild>
        <w:div w:id="433330765">
          <w:marLeft w:val="0"/>
          <w:marRight w:val="0"/>
          <w:marTop w:val="0"/>
          <w:marBottom w:val="0"/>
          <w:divBdr>
            <w:top w:val="none" w:sz="0" w:space="0" w:color="auto"/>
            <w:left w:val="none" w:sz="0" w:space="0" w:color="auto"/>
            <w:bottom w:val="none" w:sz="0" w:space="0" w:color="auto"/>
            <w:right w:val="none" w:sz="0" w:space="0" w:color="auto"/>
          </w:divBdr>
          <w:divsChild>
            <w:div w:id="1179660716">
              <w:marLeft w:val="0"/>
              <w:marRight w:val="0"/>
              <w:marTop w:val="0"/>
              <w:marBottom w:val="0"/>
              <w:divBdr>
                <w:top w:val="none" w:sz="0" w:space="0" w:color="auto"/>
                <w:left w:val="none" w:sz="0" w:space="0" w:color="auto"/>
                <w:bottom w:val="none" w:sz="0" w:space="0" w:color="auto"/>
                <w:right w:val="none" w:sz="0" w:space="0" w:color="auto"/>
              </w:divBdr>
              <w:divsChild>
                <w:div w:id="6113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4558">
      <w:bodyDiv w:val="1"/>
      <w:marLeft w:val="0"/>
      <w:marRight w:val="0"/>
      <w:marTop w:val="0"/>
      <w:marBottom w:val="0"/>
      <w:divBdr>
        <w:top w:val="none" w:sz="0" w:space="0" w:color="auto"/>
        <w:left w:val="none" w:sz="0" w:space="0" w:color="auto"/>
        <w:bottom w:val="none" w:sz="0" w:space="0" w:color="auto"/>
        <w:right w:val="none" w:sz="0" w:space="0" w:color="auto"/>
      </w:divBdr>
    </w:div>
    <w:div w:id="586768185">
      <w:bodyDiv w:val="1"/>
      <w:marLeft w:val="0"/>
      <w:marRight w:val="0"/>
      <w:marTop w:val="0"/>
      <w:marBottom w:val="0"/>
      <w:divBdr>
        <w:top w:val="none" w:sz="0" w:space="0" w:color="auto"/>
        <w:left w:val="none" w:sz="0" w:space="0" w:color="auto"/>
        <w:bottom w:val="none" w:sz="0" w:space="0" w:color="auto"/>
        <w:right w:val="none" w:sz="0" w:space="0" w:color="auto"/>
      </w:divBdr>
    </w:div>
    <w:div w:id="855466977">
      <w:bodyDiv w:val="1"/>
      <w:marLeft w:val="0"/>
      <w:marRight w:val="0"/>
      <w:marTop w:val="0"/>
      <w:marBottom w:val="0"/>
      <w:divBdr>
        <w:top w:val="none" w:sz="0" w:space="0" w:color="auto"/>
        <w:left w:val="none" w:sz="0" w:space="0" w:color="auto"/>
        <w:bottom w:val="none" w:sz="0" w:space="0" w:color="auto"/>
        <w:right w:val="none" w:sz="0" w:space="0" w:color="auto"/>
      </w:divBdr>
      <w:divsChild>
        <w:div w:id="488323407">
          <w:marLeft w:val="0"/>
          <w:marRight w:val="0"/>
          <w:marTop w:val="0"/>
          <w:marBottom w:val="0"/>
          <w:divBdr>
            <w:top w:val="none" w:sz="0" w:space="0" w:color="auto"/>
            <w:left w:val="none" w:sz="0" w:space="0" w:color="auto"/>
            <w:bottom w:val="none" w:sz="0" w:space="0" w:color="auto"/>
            <w:right w:val="none" w:sz="0" w:space="0" w:color="auto"/>
          </w:divBdr>
          <w:divsChild>
            <w:div w:id="75833550">
              <w:marLeft w:val="0"/>
              <w:marRight w:val="0"/>
              <w:marTop w:val="0"/>
              <w:marBottom w:val="0"/>
              <w:divBdr>
                <w:top w:val="none" w:sz="0" w:space="0" w:color="auto"/>
                <w:left w:val="none" w:sz="0" w:space="0" w:color="auto"/>
                <w:bottom w:val="none" w:sz="0" w:space="0" w:color="auto"/>
                <w:right w:val="none" w:sz="0" w:space="0" w:color="auto"/>
              </w:divBdr>
              <w:divsChild>
                <w:div w:id="23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8412">
      <w:bodyDiv w:val="1"/>
      <w:marLeft w:val="0"/>
      <w:marRight w:val="0"/>
      <w:marTop w:val="0"/>
      <w:marBottom w:val="0"/>
      <w:divBdr>
        <w:top w:val="none" w:sz="0" w:space="0" w:color="auto"/>
        <w:left w:val="none" w:sz="0" w:space="0" w:color="auto"/>
        <w:bottom w:val="none" w:sz="0" w:space="0" w:color="auto"/>
        <w:right w:val="none" w:sz="0" w:space="0" w:color="auto"/>
      </w:divBdr>
      <w:divsChild>
        <w:div w:id="443693715">
          <w:marLeft w:val="0"/>
          <w:marRight w:val="0"/>
          <w:marTop w:val="0"/>
          <w:marBottom w:val="0"/>
          <w:divBdr>
            <w:top w:val="none" w:sz="0" w:space="0" w:color="auto"/>
            <w:left w:val="none" w:sz="0" w:space="0" w:color="auto"/>
            <w:bottom w:val="none" w:sz="0" w:space="0" w:color="auto"/>
            <w:right w:val="none" w:sz="0" w:space="0" w:color="auto"/>
          </w:divBdr>
          <w:divsChild>
            <w:div w:id="1891500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196206">
                  <w:marLeft w:val="0"/>
                  <w:marRight w:val="0"/>
                  <w:marTop w:val="0"/>
                  <w:marBottom w:val="0"/>
                  <w:divBdr>
                    <w:top w:val="none" w:sz="0" w:space="0" w:color="auto"/>
                    <w:left w:val="none" w:sz="0" w:space="0" w:color="auto"/>
                    <w:bottom w:val="none" w:sz="0" w:space="0" w:color="auto"/>
                    <w:right w:val="none" w:sz="0" w:space="0" w:color="auto"/>
                  </w:divBdr>
                  <w:divsChild>
                    <w:div w:id="2993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8272">
      <w:bodyDiv w:val="1"/>
      <w:marLeft w:val="0"/>
      <w:marRight w:val="0"/>
      <w:marTop w:val="0"/>
      <w:marBottom w:val="0"/>
      <w:divBdr>
        <w:top w:val="none" w:sz="0" w:space="0" w:color="auto"/>
        <w:left w:val="none" w:sz="0" w:space="0" w:color="auto"/>
        <w:bottom w:val="none" w:sz="0" w:space="0" w:color="auto"/>
        <w:right w:val="none" w:sz="0" w:space="0" w:color="auto"/>
      </w:divBdr>
    </w:div>
    <w:div w:id="981347470">
      <w:bodyDiv w:val="1"/>
      <w:marLeft w:val="0"/>
      <w:marRight w:val="0"/>
      <w:marTop w:val="0"/>
      <w:marBottom w:val="0"/>
      <w:divBdr>
        <w:top w:val="none" w:sz="0" w:space="0" w:color="auto"/>
        <w:left w:val="none" w:sz="0" w:space="0" w:color="auto"/>
        <w:bottom w:val="none" w:sz="0" w:space="0" w:color="auto"/>
        <w:right w:val="none" w:sz="0" w:space="0" w:color="auto"/>
      </w:divBdr>
      <w:divsChild>
        <w:div w:id="686636401">
          <w:marLeft w:val="0"/>
          <w:marRight w:val="0"/>
          <w:marTop w:val="0"/>
          <w:marBottom w:val="0"/>
          <w:divBdr>
            <w:top w:val="none" w:sz="0" w:space="0" w:color="auto"/>
            <w:left w:val="none" w:sz="0" w:space="0" w:color="auto"/>
            <w:bottom w:val="none" w:sz="0" w:space="0" w:color="auto"/>
            <w:right w:val="none" w:sz="0" w:space="0" w:color="auto"/>
          </w:divBdr>
          <w:divsChild>
            <w:div w:id="653804533">
              <w:marLeft w:val="0"/>
              <w:marRight w:val="0"/>
              <w:marTop w:val="0"/>
              <w:marBottom w:val="0"/>
              <w:divBdr>
                <w:top w:val="none" w:sz="0" w:space="0" w:color="auto"/>
                <w:left w:val="none" w:sz="0" w:space="0" w:color="auto"/>
                <w:bottom w:val="none" w:sz="0" w:space="0" w:color="auto"/>
                <w:right w:val="none" w:sz="0" w:space="0" w:color="auto"/>
              </w:divBdr>
              <w:divsChild>
                <w:div w:id="11903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391">
      <w:bodyDiv w:val="1"/>
      <w:marLeft w:val="0"/>
      <w:marRight w:val="0"/>
      <w:marTop w:val="0"/>
      <w:marBottom w:val="0"/>
      <w:divBdr>
        <w:top w:val="none" w:sz="0" w:space="0" w:color="auto"/>
        <w:left w:val="none" w:sz="0" w:space="0" w:color="auto"/>
        <w:bottom w:val="none" w:sz="0" w:space="0" w:color="auto"/>
        <w:right w:val="none" w:sz="0" w:space="0" w:color="auto"/>
      </w:divBdr>
    </w:div>
    <w:div w:id="1314527268">
      <w:bodyDiv w:val="1"/>
      <w:marLeft w:val="0"/>
      <w:marRight w:val="0"/>
      <w:marTop w:val="0"/>
      <w:marBottom w:val="0"/>
      <w:divBdr>
        <w:top w:val="none" w:sz="0" w:space="0" w:color="auto"/>
        <w:left w:val="none" w:sz="0" w:space="0" w:color="auto"/>
        <w:bottom w:val="none" w:sz="0" w:space="0" w:color="auto"/>
        <w:right w:val="none" w:sz="0" w:space="0" w:color="auto"/>
      </w:divBdr>
    </w:div>
    <w:div w:id="1362051996">
      <w:bodyDiv w:val="1"/>
      <w:marLeft w:val="0"/>
      <w:marRight w:val="0"/>
      <w:marTop w:val="0"/>
      <w:marBottom w:val="0"/>
      <w:divBdr>
        <w:top w:val="none" w:sz="0" w:space="0" w:color="auto"/>
        <w:left w:val="none" w:sz="0" w:space="0" w:color="auto"/>
        <w:bottom w:val="none" w:sz="0" w:space="0" w:color="auto"/>
        <w:right w:val="none" w:sz="0" w:space="0" w:color="auto"/>
      </w:divBdr>
    </w:div>
    <w:div w:id="1471824235">
      <w:bodyDiv w:val="1"/>
      <w:marLeft w:val="0"/>
      <w:marRight w:val="0"/>
      <w:marTop w:val="0"/>
      <w:marBottom w:val="0"/>
      <w:divBdr>
        <w:top w:val="none" w:sz="0" w:space="0" w:color="auto"/>
        <w:left w:val="none" w:sz="0" w:space="0" w:color="auto"/>
        <w:bottom w:val="none" w:sz="0" w:space="0" w:color="auto"/>
        <w:right w:val="none" w:sz="0" w:space="0" w:color="auto"/>
      </w:divBdr>
      <w:divsChild>
        <w:div w:id="1619606071">
          <w:marLeft w:val="0"/>
          <w:marRight w:val="0"/>
          <w:marTop w:val="0"/>
          <w:marBottom w:val="0"/>
          <w:divBdr>
            <w:top w:val="single" w:sz="6" w:space="0" w:color="000000"/>
            <w:left w:val="single" w:sz="6" w:space="0" w:color="000000"/>
            <w:bottom w:val="single" w:sz="6" w:space="0" w:color="000000"/>
            <w:right w:val="single" w:sz="6" w:space="0" w:color="000000"/>
          </w:divBdr>
          <w:divsChild>
            <w:div w:id="201965148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150"/>
                  <w:marRight w:val="150"/>
                  <w:marTop w:val="0"/>
                  <w:marBottom w:val="300"/>
                  <w:divBdr>
                    <w:top w:val="none" w:sz="0" w:space="0" w:color="auto"/>
                    <w:left w:val="none" w:sz="0" w:space="0" w:color="auto"/>
                    <w:bottom w:val="none" w:sz="0" w:space="0" w:color="auto"/>
                    <w:right w:val="none" w:sz="0" w:space="0" w:color="auto"/>
                  </w:divBdr>
                  <w:divsChild>
                    <w:div w:id="1486166017">
                      <w:marLeft w:val="0"/>
                      <w:marRight w:val="0"/>
                      <w:marTop w:val="0"/>
                      <w:marBottom w:val="0"/>
                      <w:divBdr>
                        <w:top w:val="none" w:sz="0" w:space="0" w:color="auto"/>
                        <w:left w:val="none" w:sz="0" w:space="0" w:color="auto"/>
                        <w:bottom w:val="none" w:sz="0" w:space="0" w:color="auto"/>
                        <w:right w:val="none" w:sz="0" w:space="0" w:color="auto"/>
                      </w:divBdr>
                      <w:divsChild>
                        <w:div w:id="453865238">
                          <w:marLeft w:val="0"/>
                          <w:marRight w:val="0"/>
                          <w:marTop w:val="0"/>
                          <w:marBottom w:val="0"/>
                          <w:divBdr>
                            <w:top w:val="none" w:sz="0" w:space="0" w:color="auto"/>
                            <w:left w:val="none" w:sz="0" w:space="0" w:color="auto"/>
                            <w:bottom w:val="none" w:sz="0" w:space="0" w:color="auto"/>
                            <w:right w:val="none" w:sz="0" w:space="0" w:color="auto"/>
                          </w:divBdr>
                          <w:divsChild>
                            <w:div w:id="514882623">
                              <w:marLeft w:val="0"/>
                              <w:marRight w:val="0"/>
                              <w:marTop w:val="0"/>
                              <w:marBottom w:val="0"/>
                              <w:divBdr>
                                <w:top w:val="none" w:sz="0" w:space="0" w:color="auto"/>
                                <w:left w:val="none" w:sz="0" w:space="0" w:color="auto"/>
                                <w:bottom w:val="none" w:sz="0" w:space="0" w:color="auto"/>
                                <w:right w:val="none" w:sz="0" w:space="0" w:color="auto"/>
                              </w:divBdr>
                              <w:divsChild>
                                <w:div w:id="1926263273">
                                  <w:marLeft w:val="0"/>
                                  <w:marRight w:val="0"/>
                                  <w:marTop w:val="0"/>
                                  <w:marBottom w:val="150"/>
                                  <w:divBdr>
                                    <w:top w:val="none" w:sz="0" w:space="0" w:color="auto"/>
                                    <w:left w:val="none" w:sz="0" w:space="0" w:color="auto"/>
                                    <w:bottom w:val="none" w:sz="0" w:space="0" w:color="auto"/>
                                    <w:right w:val="none" w:sz="0" w:space="0" w:color="auto"/>
                                  </w:divBdr>
                                  <w:divsChild>
                                    <w:div w:id="1633440493">
                                      <w:marLeft w:val="0"/>
                                      <w:marRight w:val="0"/>
                                      <w:marTop w:val="0"/>
                                      <w:marBottom w:val="150"/>
                                      <w:divBdr>
                                        <w:top w:val="none" w:sz="0" w:space="0" w:color="auto"/>
                                        <w:left w:val="none" w:sz="0" w:space="0" w:color="auto"/>
                                        <w:bottom w:val="none" w:sz="0" w:space="0" w:color="auto"/>
                                        <w:right w:val="none" w:sz="0" w:space="0" w:color="auto"/>
                                      </w:divBdr>
                                      <w:divsChild>
                                        <w:div w:id="339039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070387">
      <w:bodyDiv w:val="1"/>
      <w:marLeft w:val="0"/>
      <w:marRight w:val="0"/>
      <w:marTop w:val="0"/>
      <w:marBottom w:val="0"/>
      <w:divBdr>
        <w:top w:val="none" w:sz="0" w:space="0" w:color="auto"/>
        <w:left w:val="none" w:sz="0" w:space="0" w:color="auto"/>
        <w:bottom w:val="none" w:sz="0" w:space="0" w:color="auto"/>
        <w:right w:val="none" w:sz="0" w:space="0" w:color="auto"/>
      </w:divBdr>
      <w:divsChild>
        <w:div w:id="1497569571">
          <w:marLeft w:val="0"/>
          <w:marRight w:val="0"/>
          <w:marTop w:val="0"/>
          <w:marBottom w:val="0"/>
          <w:divBdr>
            <w:top w:val="none" w:sz="0" w:space="0" w:color="auto"/>
            <w:left w:val="none" w:sz="0" w:space="0" w:color="auto"/>
            <w:bottom w:val="none" w:sz="0" w:space="0" w:color="auto"/>
            <w:right w:val="none" w:sz="0" w:space="0" w:color="auto"/>
          </w:divBdr>
          <w:divsChild>
            <w:div w:id="1918859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00737">
                  <w:marLeft w:val="0"/>
                  <w:marRight w:val="0"/>
                  <w:marTop w:val="0"/>
                  <w:marBottom w:val="0"/>
                  <w:divBdr>
                    <w:top w:val="none" w:sz="0" w:space="0" w:color="auto"/>
                    <w:left w:val="none" w:sz="0" w:space="0" w:color="auto"/>
                    <w:bottom w:val="none" w:sz="0" w:space="0" w:color="auto"/>
                    <w:right w:val="none" w:sz="0" w:space="0" w:color="auto"/>
                  </w:divBdr>
                  <w:divsChild>
                    <w:div w:id="5576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8543">
      <w:bodyDiv w:val="1"/>
      <w:marLeft w:val="0"/>
      <w:marRight w:val="0"/>
      <w:marTop w:val="0"/>
      <w:marBottom w:val="0"/>
      <w:divBdr>
        <w:top w:val="none" w:sz="0" w:space="0" w:color="auto"/>
        <w:left w:val="none" w:sz="0" w:space="0" w:color="auto"/>
        <w:bottom w:val="none" w:sz="0" w:space="0" w:color="auto"/>
        <w:right w:val="none" w:sz="0" w:space="0" w:color="auto"/>
      </w:divBdr>
      <w:divsChild>
        <w:div w:id="310211875">
          <w:marLeft w:val="0"/>
          <w:marRight w:val="0"/>
          <w:marTop w:val="0"/>
          <w:marBottom w:val="0"/>
          <w:divBdr>
            <w:top w:val="none" w:sz="0" w:space="0" w:color="auto"/>
            <w:left w:val="none" w:sz="0" w:space="0" w:color="auto"/>
            <w:bottom w:val="none" w:sz="0" w:space="0" w:color="auto"/>
            <w:right w:val="none" w:sz="0" w:space="0" w:color="auto"/>
          </w:divBdr>
          <w:divsChild>
            <w:div w:id="178657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804112">
                  <w:marLeft w:val="0"/>
                  <w:marRight w:val="0"/>
                  <w:marTop w:val="0"/>
                  <w:marBottom w:val="0"/>
                  <w:divBdr>
                    <w:top w:val="none" w:sz="0" w:space="0" w:color="auto"/>
                    <w:left w:val="none" w:sz="0" w:space="0" w:color="auto"/>
                    <w:bottom w:val="none" w:sz="0" w:space="0" w:color="auto"/>
                    <w:right w:val="none" w:sz="0" w:space="0" w:color="auto"/>
                  </w:divBdr>
                  <w:divsChild>
                    <w:div w:id="1687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8442">
      <w:bodyDiv w:val="1"/>
      <w:marLeft w:val="0"/>
      <w:marRight w:val="0"/>
      <w:marTop w:val="0"/>
      <w:marBottom w:val="0"/>
      <w:divBdr>
        <w:top w:val="none" w:sz="0" w:space="0" w:color="auto"/>
        <w:left w:val="none" w:sz="0" w:space="0" w:color="auto"/>
        <w:bottom w:val="none" w:sz="0" w:space="0" w:color="auto"/>
        <w:right w:val="none" w:sz="0" w:space="0" w:color="auto"/>
      </w:divBdr>
      <w:divsChild>
        <w:div w:id="619383038">
          <w:marLeft w:val="1200"/>
          <w:marRight w:val="1200"/>
          <w:marTop w:val="150"/>
          <w:marBottom w:val="150"/>
          <w:divBdr>
            <w:top w:val="none" w:sz="0" w:space="0" w:color="auto"/>
            <w:left w:val="none" w:sz="0" w:space="0" w:color="auto"/>
            <w:bottom w:val="none" w:sz="0" w:space="0" w:color="auto"/>
            <w:right w:val="none" w:sz="0" w:space="0" w:color="auto"/>
          </w:divBdr>
          <w:divsChild>
            <w:div w:id="1448891979">
              <w:marLeft w:val="0"/>
              <w:marRight w:val="0"/>
              <w:marTop w:val="0"/>
              <w:marBottom w:val="0"/>
              <w:divBdr>
                <w:top w:val="none" w:sz="0" w:space="0" w:color="auto"/>
                <w:left w:val="none" w:sz="0" w:space="0" w:color="auto"/>
                <w:bottom w:val="none" w:sz="0" w:space="0" w:color="auto"/>
                <w:right w:val="none" w:sz="0" w:space="0" w:color="auto"/>
              </w:divBdr>
              <w:divsChild>
                <w:div w:id="663822324">
                  <w:marLeft w:val="0"/>
                  <w:marRight w:val="0"/>
                  <w:marTop w:val="0"/>
                  <w:marBottom w:val="0"/>
                  <w:divBdr>
                    <w:top w:val="none" w:sz="0" w:space="0" w:color="auto"/>
                    <w:left w:val="none" w:sz="0" w:space="0" w:color="auto"/>
                    <w:bottom w:val="none" w:sz="0" w:space="0" w:color="auto"/>
                    <w:right w:val="none" w:sz="0" w:space="0" w:color="auto"/>
                  </w:divBdr>
                  <w:divsChild>
                    <w:div w:id="195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7850-9BF3-47CD-A7D4-CD9D778B0541}"/>
</file>

<file path=customXml/itemProps2.xml><?xml version="1.0" encoding="utf-8"?>
<ds:datastoreItem xmlns:ds="http://schemas.openxmlformats.org/officeDocument/2006/customXml" ds:itemID="{F49AE972-F4F9-4893-999E-3C7CB2D62951}"/>
</file>

<file path=customXml/itemProps3.xml><?xml version="1.0" encoding="utf-8"?>
<ds:datastoreItem xmlns:ds="http://schemas.openxmlformats.org/officeDocument/2006/customXml" ds:itemID="{A90CC081-7D14-4C72-AAE5-E8F638DF84DD}"/>
</file>

<file path=customXml/itemProps4.xml><?xml version="1.0" encoding="utf-8"?>
<ds:datastoreItem xmlns:ds="http://schemas.openxmlformats.org/officeDocument/2006/customXml" ds:itemID="{B63F6C38-E649-48AA-927D-C2AC38C1831A}"/>
</file>

<file path=docProps/app.xml><?xml version="1.0" encoding="utf-8"?>
<Properties xmlns="http://schemas.openxmlformats.org/officeDocument/2006/extended-properties" xmlns:vt="http://schemas.openxmlformats.org/officeDocument/2006/docPropsVTypes">
  <Template>Normal</Template>
  <TotalTime>0</TotalTime>
  <Pages>22</Pages>
  <Words>9113</Words>
  <Characters>51949</Characters>
  <Application>Microsoft Office Word</Application>
  <DocSecurity>4</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International Computing Centre</Company>
  <LinksUpToDate>false</LinksUpToDate>
  <CharactersWithSpaces>60941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contemporary forms of slavery in English</dc:title>
  <dc:creator>Phuong</dc:creator>
  <cp:lastModifiedBy>Somova Iuliia</cp:lastModifiedBy>
  <cp:revision>2</cp:revision>
  <cp:lastPrinted>2015-07-09T11:33:00Z</cp:lastPrinted>
  <dcterms:created xsi:type="dcterms:W3CDTF">2015-08-07T14:51:00Z</dcterms:created>
  <dcterms:modified xsi:type="dcterms:W3CDTF">2015-08-07T14:51:00Z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