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87E" w:rsidRDefault="0052287E" w:rsidP="0052287E">
      <w:pPr>
        <w:spacing w:line="60" w:lineRule="exact"/>
        <w:rPr>
          <w:sz w:val="6"/>
        </w:rPr>
        <w:sectPr w:rsidR="0052287E" w:rsidSect="0052287E">
          <w:headerReference w:type="even" r:id="rId8"/>
          <w:headerReference w:type="default" r:id="rId9"/>
          <w:footerReference w:type="even" r:id="rId10"/>
          <w:footerReference w:type="default" r:id="rId11"/>
          <w:headerReference w:type="first" r:id="rId12"/>
          <w:footerReference w:type="first" r:id="rId13"/>
          <w:type w:val="continuous"/>
          <w:pgSz w:w="11909" w:h="16834" w:code="1"/>
          <w:pgMar w:top="1742" w:right="936" w:bottom="1898" w:left="936" w:header="576" w:footer="1030" w:gutter="0"/>
          <w:cols w:space="425"/>
          <w:titlePg/>
          <w:docGrid w:linePitch="312"/>
        </w:sectPr>
      </w:pPr>
      <w:r>
        <w:rPr>
          <w:rStyle w:val="CommentReference"/>
        </w:rPr>
        <w:commentReference w:id="0"/>
      </w:r>
      <w:bookmarkStart w:id="1" w:name="_GoBack"/>
      <w:bookmarkEnd w:id="1"/>
    </w:p>
    <w:p w:rsidR="00B31E9D" w:rsidRDefault="00B31E9D" w:rsidP="0052287E">
      <w:pPr>
        <w:spacing w:line="60" w:lineRule="exact"/>
        <w:rPr>
          <w:sz w:val="6"/>
        </w:rPr>
      </w:pPr>
    </w:p>
    <w:p w:rsidR="005A0B23" w:rsidRPr="00DA0894" w:rsidRDefault="005A0B23" w:rsidP="005A0B23">
      <w:pPr>
        <w:pStyle w:val="H1"/>
      </w:pPr>
      <w:r w:rsidRPr="00DA0894">
        <w:rPr>
          <w:rFonts w:hint="eastAsia"/>
        </w:rPr>
        <w:t>人权理事会</w:t>
      </w:r>
    </w:p>
    <w:p w:rsidR="005A0B23" w:rsidRPr="00DA0894" w:rsidRDefault="005A0B23" w:rsidP="005A0B23">
      <w:pPr>
        <w:pStyle w:val="H23"/>
      </w:pPr>
      <w:r w:rsidRPr="00DA0894">
        <w:rPr>
          <w:rFonts w:hint="eastAsia"/>
        </w:rPr>
        <w:t>第三十届会议</w:t>
      </w:r>
    </w:p>
    <w:p w:rsidR="005A0B23" w:rsidRPr="00DA0894" w:rsidRDefault="005A0B23" w:rsidP="005A0B23">
      <w:r w:rsidRPr="00DA0894">
        <w:rPr>
          <w:rFonts w:hint="eastAsia"/>
        </w:rPr>
        <w:t>议程项目</w:t>
      </w:r>
      <w:r w:rsidRPr="00DA0894">
        <w:rPr>
          <w:rFonts w:hint="eastAsia"/>
        </w:rPr>
        <w:t>3</w:t>
      </w:r>
    </w:p>
    <w:p w:rsidR="005A0B23" w:rsidRPr="00DA0894" w:rsidRDefault="005A0B23" w:rsidP="00D22E9A">
      <w:pPr>
        <w:pStyle w:val="H23"/>
      </w:pPr>
      <w:r w:rsidRPr="00DA0894">
        <w:t>增进和保护所有人权</w:t>
      </w:r>
      <w:r w:rsidR="00D22E9A">
        <w:rPr>
          <w:rFonts w:hint="eastAsia"/>
          <w:spacing w:val="-50"/>
        </w:rPr>
        <w:t>―</w:t>
      </w:r>
      <w:r w:rsidR="00D22E9A">
        <w:rPr>
          <w:rFonts w:hint="eastAsia"/>
        </w:rPr>
        <w:t>―</w:t>
      </w:r>
      <w:r w:rsidRPr="00DA0894">
        <w:t>公民权利、政治权利、</w:t>
      </w:r>
      <w:r>
        <w:rPr>
          <w:rFonts w:hint="eastAsia"/>
        </w:rPr>
        <w:br/>
      </w:r>
      <w:r w:rsidRPr="00DA0894">
        <w:t>经济、社会和文化权利，包括发展权</w:t>
      </w:r>
    </w:p>
    <w:p w:rsidR="005A0B23" w:rsidRPr="005A0B23" w:rsidRDefault="005A0B23" w:rsidP="005A0B23">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0B23" w:rsidRPr="005A0B23" w:rsidRDefault="005A0B23" w:rsidP="005A0B23">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0B23" w:rsidRPr="005A0B23" w:rsidRDefault="005A0B23" w:rsidP="005A0B23">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0B23" w:rsidRDefault="005A0B23" w:rsidP="00C712B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DA0894">
        <w:rPr>
          <w:lang w:val="en-GB"/>
        </w:rPr>
        <w:tab/>
      </w:r>
      <w:r w:rsidRPr="00DA0894">
        <w:rPr>
          <w:lang w:val="en-GB"/>
        </w:rPr>
        <w:tab/>
      </w:r>
      <w:r w:rsidRPr="00481580">
        <w:rPr>
          <w:spacing w:val="2"/>
        </w:rPr>
        <w:t>老年人享有所有人权问题独立专家罗莎</w:t>
      </w:r>
      <w:r w:rsidR="00C712B2" w:rsidRPr="00481580">
        <w:rPr>
          <w:rFonts w:hint="eastAsia"/>
          <w:spacing w:val="2"/>
        </w:rPr>
        <w:t>·</w:t>
      </w:r>
      <w:r w:rsidRPr="00481580">
        <w:rPr>
          <w:spacing w:val="2"/>
        </w:rPr>
        <w:t>科恩菲尔德－马特的</w:t>
      </w:r>
      <w:r w:rsidRPr="00DA0894">
        <w:t>报告</w:t>
      </w:r>
    </w:p>
    <w:p w:rsidR="005A0B23" w:rsidRPr="005A0B23" w:rsidRDefault="005A0B23" w:rsidP="005A0B23">
      <w:pPr>
        <w:pStyle w:val="SingleTxt"/>
        <w:spacing w:after="0" w:line="120" w:lineRule="exact"/>
        <w:rPr>
          <w:sz w:val="10"/>
        </w:rPr>
      </w:pPr>
    </w:p>
    <w:p w:rsidR="005A0B23" w:rsidRPr="005A0B23" w:rsidRDefault="005A0B23" w:rsidP="005A0B23">
      <w:pPr>
        <w:pStyle w:val="SingleTxt"/>
        <w:spacing w:after="0" w:line="120" w:lineRule="exact"/>
        <w:rPr>
          <w:sz w:val="10"/>
        </w:rPr>
      </w:pPr>
    </w:p>
    <w:p w:rsidR="005A0B23" w:rsidRPr="005A0B23" w:rsidRDefault="005A0B23" w:rsidP="005A0B23">
      <w:pPr>
        <w:pStyle w:val="SingleTxt"/>
        <w:spacing w:after="0" w:line="120" w:lineRule="exact"/>
        <w:rPr>
          <w:sz w:val="10"/>
        </w:rPr>
      </w:pPr>
    </w:p>
    <w:tbl>
      <w:tblPr>
        <w:tblW w:w="0" w:type="auto"/>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9850"/>
      </w:tblGrid>
      <w:tr w:rsidR="005A0B23" w:rsidTr="005A0B23">
        <w:tc>
          <w:tcPr>
            <w:tcW w:w="9850" w:type="dxa"/>
            <w:tcBorders>
              <w:top w:val="single" w:sz="2" w:space="0" w:color="auto"/>
            </w:tcBorders>
            <w:shd w:val="clear" w:color="auto" w:fill="auto"/>
          </w:tcPr>
          <w:p w:rsidR="005A0B23" w:rsidRPr="005A0B23" w:rsidRDefault="005A0B23" w:rsidP="005A0B23">
            <w:pPr>
              <w:tabs>
                <w:tab w:val="left" w:pos="240"/>
              </w:tabs>
              <w:spacing w:before="240" w:after="120"/>
              <w:rPr>
                <w:rFonts w:eastAsia="楷体"/>
                <w:sz w:val="24"/>
              </w:rPr>
            </w:pPr>
            <w:r>
              <w:rPr>
                <w:rFonts w:eastAsia="楷体" w:hint="eastAsia"/>
                <w:sz w:val="24"/>
              </w:rPr>
              <w:tab/>
            </w:r>
            <w:r w:rsidRPr="005A0B23">
              <w:rPr>
                <w:rFonts w:eastAsia="楷体" w:hint="eastAsia"/>
                <w:iCs/>
                <w:sz w:val="24"/>
              </w:rPr>
              <w:t>概</w:t>
            </w:r>
            <w:r>
              <w:rPr>
                <w:rFonts w:eastAsia="楷体" w:hint="eastAsia"/>
                <w:sz w:val="24"/>
              </w:rPr>
              <w:t>要</w:t>
            </w:r>
          </w:p>
        </w:tc>
      </w:tr>
      <w:tr w:rsidR="005A0B23" w:rsidTr="005A0B23">
        <w:tc>
          <w:tcPr>
            <w:tcW w:w="9850" w:type="dxa"/>
            <w:shd w:val="clear" w:color="auto" w:fill="auto"/>
          </w:tcPr>
          <w:p w:rsidR="005A0B23" w:rsidRPr="005A0B23" w:rsidRDefault="005A0B23" w:rsidP="005A0B23">
            <w:pPr>
              <w:pStyle w:val="SingleTxt"/>
            </w:pPr>
            <w:r>
              <w:tab/>
            </w:r>
            <w:r w:rsidRPr="005A0B23">
              <w:rPr>
                <w:rFonts w:hint="eastAsia"/>
                <w:lang w:val="en-GB"/>
              </w:rPr>
              <w:t>在本报告中，老年人享有所有人权问题独立专家对其视为重点领域的自主权和照顾权进行了阐述。本报告简要介绍了现行国际和区域人权标准，深入分析了这两个关键概念及其范围，进而列举独立专家的结论和一些建议。提出这些建议一是为了协助各国落实适当、有效的框架，以便加强老年人自主，确保老年人积极参加和参与生活的方方面面，改善老年人的福祉和生活质量；二是</w:t>
            </w:r>
            <w:r w:rsidRPr="005A0B23">
              <w:rPr>
                <w:rFonts w:hint="eastAsia"/>
              </w:rPr>
              <w:t>为了</w:t>
            </w:r>
            <w:r w:rsidRPr="005A0B23">
              <w:rPr>
                <w:rFonts w:hint="eastAsia"/>
                <w:lang w:val="en-GB"/>
              </w:rPr>
              <w:t>保证照顾场所采用以人权为本的方法。</w:t>
            </w:r>
          </w:p>
        </w:tc>
      </w:tr>
      <w:tr w:rsidR="005A0B23" w:rsidTr="005A0B23">
        <w:tc>
          <w:tcPr>
            <w:tcW w:w="9850" w:type="dxa"/>
            <w:tcBorders>
              <w:bottom w:val="single" w:sz="2" w:space="0" w:color="auto"/>
            </w:tcBorders>
            <w:shd w:val="clear" w:color="auto" w:fill="auto"/>
          </w:tcPr>
          <w:p w:rsidR="005A0B23" w:rsidRPr="005A0B23" w:rsidRDefault="005A0B23" w:rsidP="005A0B23">
            <w:pPr>
              <w:pStyle w:val="SingleTxt"/>
              <w:spacing w:after="0" w:line="120" w:lineRule="exact"/>
            </w:pPr>
          </w:p>
        </w:tc>
      </w:tr>
    </w:tbl>
    <w:p w:rsidR="005A0B23" w:rsidRDefault="005A0B23" w:rsidP="005A0B23">
      <w:pPr>
        <w:pStyle w:val="SingleTxt"/>
      </w:pPr>
    </w:p>
    <w:p w:rsidR="005A0B23" w:rsidRPr="00DA0894" w:rsidRDefault="005A0B23" w:rsidP="005A0B23">
      <w:pPr>
        <w:pStyle w:val="HChG"/>
        <w:spacing w:line="480" w:lineRule="auto"/>
        <w:rPr>
          <w:lang w:val="en-GB" w:eastAsia="zh-CN"/>
        </w:rPr>
      </w:pPr>
      <w:r w:rsidRPr="00DA0894">
        <w:rPr>
          <w:lang w:val="en-GB" w:eastAsia="zh-CN"/>
        </w:rPr>
        <w:br w:type="page"/>
      </w:r>
    </w:p>
    <w:p w:rsidR="009D0845" w:rsidRDefault="009D0845" w:rsidP="00D22E9A">
      <w:pPr>
        <w:pStyle w:val="HCh6"/>
      </w:pPr>
      <w:r>
        <w:rPr>
          <w:rFonts w:hint="eastAsia"/>
        </w:rPr>
        <w:lastRenderedPageBreak/>
        <w:t>目录</w:t>
      </w:r>
    </w:p>
    <w:tbl>
      <w:tblPr>
        <w:tblW w:w="9902" w:type="dxa"/>
        <w:tblLayout w:type="fixed"/>
        <w:tblCellMar>
          <w:left w:w="0" w:type="dxa"/>
          <w:right w:w="0" w:type="dxa"/>
        </w:tblCellMar>
        <w:tblLook w:val="0000" w:firstRow="0" w:lastRow="0" w:firstColumn="0" w:lastColumn="0" w:noHBand="0" w:noVBand="0"/>
      </w:tblPr>
      <w:tblGrid>
        <w:gridCol w:w="1060"/>
        <w:gridCol w:w="7315"/>
        <w:gridCol w:w="994"/>
        <w:gridCol w:w="533"/>
      </w:tblGrid>
      <w:tr w:rsidR="009D0845" w:rsidRPr="00E53517">
        <w:tc>
          <w:tcPr>
            <w:tcW w:w="1060" w:type="dxa"/>
          </w:tcPr>
          <w:p w:rsidR="009D0845" w:rsidRPr="00E53517" w:rsidRDefault="009D0845" w:rsidP="00D22E9A">
            <w:pPr>
              <w:pStyle w:val="GB23126"/>
            </w:pPr>
          </w:p>
        </w:tc>
        <w:tc>
          <w:tcPr>
            <w:tcW w:w="7315" w:type="dxa"/>
          </w:tcPr>
          <w:p w:rsidR="009D0845" w:rsidRPr="00E53517" w:rsidRDefault="009D0845">
            <w:pPr>
              <w:spacing w:after="120" w:line="240" w:lineRule="auto"/>
              <w:rPr>
                <w:rFonts w:eastAsia="KaiTi_GB2312"/>
                <w:color w:val="0000FF"/>
                <w:sz w:val="15"/>
                <w:szCs w:val="15"/>
              </w:rPr>
            </w:pPr>
          </w:p>
        </w:tc>
        <w:tc>
          <w:tcPr>
            <w:tcW w:w="994" w:type="dxa"/>
          </w:tcPr>
          <w:p w:rsidR="009D0845" w:rsidRPr="00E53517" w:rsidRDefault="009D0845" w:rsidP="00D22E9A">
            <w:pPr>
              <w:pStyle w:val="GB23126"/>
            </w:pPr>
          </w:p>
        </w:tc>
        <w:tc>
          <w:tcPr>
            <w:tcW w:w="533" w:type="dxa"/>
          </w:tcPr>
          <w:p w:rsidR="009D0845" w:rsidRPr="00E53517" w:rsidRDefault="009D0845" w:rsidP="00D22E9A">
            <w:pPr>
              <w:pStyle w:val="GB23126"/>
            </w:pPr>
            <w:r w:rsidRPr="00E53517">
              <w:rPr>
                <w:rFonts w:hint="eastAsia"/>
              </w:rPr>
              <w:t>页次</w:t>
            </w:r>
          </w:p>
        </w:tc>
      </w:tr>
      <w:tr w:rsidR="009D0845">
        <w:trPr>
          <w:cantSplit/>
        </w:trPr>
        <w:tc>
          <w:tcPr>
            <w:tcW w:w="9369" w:type="dxa"/>
            <w:gridSpan w:val="3"/>
          </w:tcPr>
          <w:p w:rsidR="009D0845" w:rsidRDefault="009D0845" w:rsidP="009D0845">
            <w:pPr>
              <w:numPr>
                <w:ilvl w:val="0"/>
                <w:numId w:val="4"/>
              </w:numPr>
              <w:tabs>
                <w:tab w:val="right" w:pos="1080"/>
                <w:tab w:val="right" w:leader="dot" w:pos="9371"/>
              </w:tabs>
              <w:spacing w:after="120"/>
            </w:pPr>
            <w:r>
              <w:tab/>
            </w:r>
            <w:r w:rsidR="00C712B2" w:rsidRPr="00DA0894">
              <w:rPr>
                <w:rFonts w:hint="eastAsia"/>
              </w:rPr>
              <w:t>导言</w:t>
            </w:r>
            <w:r>
              <w:tab/>
            </w:r>
          </w:p>
        </w:tc>
        <w:tc>
          <w:tcPr>
            <w:tcW w:w="533" w:type="dxa"/>
            <w:vAlign w:val="bottom"/>
          </w:tcPr>
          <w:p w:rsidR="009D0845" w:rsidRDefault="00017C62">
            <w:pPr>
              <w:spacing w:after="120"/>
              <w:ind w:right="28"/>
              <w:jc w:val="right"/>
            </w:pPr>
            <w:r>
              <w:rPr>
                <w:rFonts w:hint="eastAsia"/>
              </w:rPr>
              <w:t>3</w:t>
            </w:r>
          </w:p>
        </w:tc>
      </w:tr>
      <w:tr w:rsidR="009D0845">
        <w:trPr>
          <w:cantSplit/>
        </w:trPr>
        <w:tc>
          <w:tcPr>
            <w:tcW w:w="9369" w:type="dxa"/>
            <w:gridSpan w:val="3"/>
          </w:tcPr>
          <w:p w:rsidR="009D0845" w:rsidRDefault="009D0845" w:rsidP="009D0845">
            <w:pPr>
              <w:numPr>
                <w:ilvl w:val="0"/>
                <w:numId w:val="4"/>
              </w:numPr>
              <w:tabs>
                <w:tab w:val="right" w:pos="1080"/>
                <w:tab w:val="right" w:leader="dot" w:pos="9371"/>
              </w:tabs>
              <w:spacing w:after="120"/>
            </w:pPr>
            <w:r>
              <w:rPr>
                <w:rFonts w:hint="eastAsia"/>
              </w:rPr>
              <w:tab/>
            </w:r>
            <w:r w:rsidR="00C712B2" w:rsidRPr="00DA0894">
              <w:rPr>
                <w:rFonts w:hint="eastAsia"/>
              </w:rPr>
              <w:t>独立专家的活动</w:t>
            </w:r>
            <w:r>
              <w:tab/>
            </w:r>
          </w:p>
        </w:tc>
        <w:tc>
          <w:tcPr>
            <w:tcW w:w="533" w:type="dxa"/>
            <w:vAlign w:val="bottom"/>
          </w:tcPr>
          <w:p w:rsidR="009D0845" w:rsidRDefault="00017C62">
            <w:pPr>
              <w:spacing w:after="120"/>
              <w:ind w:right="28"/>
              <w:jc w:val="right"/>
            </w:pPr>
            <w:r>
              <w:rPr>
                <w:rFonts w:hint="eastAsia"/>
              </w:rPr>
              <w:t>3</w:t>
            </w:r>
          </w:p>
        </w:tc>
      </w:tr>
      <w:tr w:rsidR="00C712B2">
        <w:trPr>
          <w:cantSplit/>
        </w:trPr>
        <w:tc>
          <w:tcPr>
            <w:tcW w:w="9369" w:type="dxa"/>
            <w:gridSpan w:val="3"/>
          </w:tcPr>
          <w:p w:rsidR="00C712B2" w:rsidRDefault="00C712B2" w:rsidP="009D0845">
            <w:pPr>
              <w:numPr>
                <w:ilvl w:val="0"/>
                <w:numId w:val="4"/>
              </w:numPr>
              <w:tabs>
                <w:tab w:val="right" w:pos="1080"/>
                <w:tab w:val="right" w:leader="dot" w:pos="9371"/>
              </w:tabs>
              <w:spacing w:after="120"/>
            </w:pPr>
            <w:r>
              <w:tab/>
            </w:r>
            <w:r w:rsidRPr="00DA0894">
              <w:rPr>
                <w:rFonts w:hint="eastAsia"/>
              </w:rPr>
              <w:t>自主与照顾</w:t>
            </w:r>
            <w:r>
              <w:tab/>
            </w:r>
          </w:p>
        </w:tc>
        <w:tc>
          <w:tcPr>
            <w:tcW w:w="533" w:type="dxa"/>
            <w:vAlign w:val="bottom"/>
          </w:tcPr>
          <w:p w:rsidR="00C712B2" w:rsidRDefault="00017C62">
            <w:pPr>
              <w:spacing w:after="120"/>
              <w:ind w:right="28"/>
              <w:jc w:val="right"/>
            </w:pPr>
            <w:r>
              <w:rPr>
                <w:rFonts w:hint="eastAsia"/>
              </w:rPr>
              <w:t>4</w:t>
            </w:r>
          </w:p>
        </w:tc>
      </w:tr>
      <w:tr w:rsidR="00C712B2">
        <w:trPr>
          <w:cantSplit/>
        </w:trPr>
        <w:tc>
          <w:tcPr>
            <w:tcW w:w="9369" w:type="dxa"/>
            <w:gridSpan w:val="3"/>
          </w:tcPr>
          <w:p w:rsidR="00C712B2" w:rsidRDefault="00C712B2" w:rsidP="00C712B2">
            <w:pPr>
              <w:numPr>
                <w:ilvl w:val="1"/>
                <w:numId w:val="4"/>
              </w:numPr>
              <w:tabs>
                <w:tab w:val="right" w:pos="1080"/>
                <w:tab w:val="right" w:leader="dot" w:pos="9371"/>
              </w:tabs>
              <w:spacing w:after="120"/>
            </w:pPr>
            <w:r w:rsidRPr="00DA0894">
              <w:rPr>
                <w:rFonts w:hint="eastAsia"/>
              </w:rPr>
              <w:t>法律框架</w:t>
            </w:r>
            <w:r>
              <w:tab/>
            </w:r>
          </w:p>
        </w:tc>
        <w:tc>
          <w:tcPr>
            <w:tcW w:w="533" w:type="dxa"/>
            <w:vAlign w:val="bottom"/>
          </w:tcPr>
          <w:p w:rsidR="00C712B2" w:rsidRDefault="00017C62">
            <w:pPr>
              <w:spacing w:after="120"/>
              <w:ind w:right="28"/>
              <w:jc w:val="right"/>
            </w:pPr>
            <w:r>
              <w:rPr>
                <w:rFonts w:hint="eastAsia"/>
              </w:rPr>
              <w:t>5</w:t>
            </w:r>
          </w:p>
        </w:tc>
      </w:tr>
      <w:tr w:rsidR="00C712B2">
        <w:trPr>
          <w:cantSplit/>
        </w:trPr>
        <w:tc>
          <w:tcPr>
            <w:tcW w:w="9369" w:type="dxa"/>
            <w:gridSpan w:val="3"/>
          </w:tcPr>
          <w:p w:rsidR="00C712B2" w:rsidRDefault="00C712B2" w:rsidP="00C712B2">
            <w:pPr>
              <w:numPr>
                <w:ilvl w:val="1"/>
                <w:numId w:val="4"/>
              </w:numPr>
              <w:tabs>
                <w:tab w:val="right" w:pos="1080"/>
                <w:tab w:val="right" w:leader="dot" w:pos="9371"/>
              </w:tabs>
              <w:spacing w:after="120"/>
            </w:pPr>
            <w:r w:rsidRPr="00DA0894">
              <w:rPr>
                <w:rFonts w:hint="eastAsia"/>
              </w:rPr>
              <w:t>自主</w:t>
            </w:r>
            <w:r w:rsidRPr="00DA0894">
              <w:tab/>
            </w:r>
            <w:r>
              <w:tab/>
            </w:r>
          </w:p>
        </w:tc>
        <w:tc>
          <w:tcPr>
            <w:tcW w:w="533" w:type="dxa"/>
            <w:vAlign w:val="bottom"/>
          </w:tcPr>
          <w:p w:rsidR="00C712B2" w:rsidRDefault="00017C62">
            <w:pPr>
              <w:spacing w:after="120"/>
              <w:ind w:right="28"/>
              <w:jc w:val="right"/>
            </w:pPr>
            <w:r>
              <w:rPr>
                <w:rFonts w:hint="eastAsia"/>
              </w:rPr>
              <w:t>8</w:t>
            </w:r>
          </w:p>
        </w:tc>
      </w:tr>
      <w:tr w:rsidR="00C712B2">
        <w:trPr>
          <w:cantSplit/>
        </w:trPr>
        <w:tc>
          <w:tcPr>
            <w:tcW w:w="9369" w:type="dxa"/>
            <w:gridSpan w:val="3"/>
          </w:tcPr>
          <w:p w:rsidR="00C712B2" w:rsidRDefault="00C712B2" w:rsidP="00C712B2">
            <w:pPr>
              <w:numPr>
                <w:ilvl w:val="1"/>
                <w:numId w:val="4"/>
              </w:numPr>
              <w:tabs>
                <w:tab w:val="right" w:pos="1080"/>
                <w:tab w:val="right" w:leader="dot" w:pos="9371"/>
              </w:tabs>
              <w:spacing w:after="120"/>
            </w:pPr>
            <w:r w:rsidRPr="00DA0894">
              <w:rPr>
                <w:rFonts w:hint="eastAsia"/>
              </w:rPr>
              <w:t>照顾</w:t>
            </w:r>
            <w:r>
              <w:tab/>
            </w:r>
          </w:p>
        </w:tc>
        <w:tc>
          <w:tcPr>
            <w:tcW w:w="533" w:type="dxa"/>
            <w:vAlign w:val="bottom"/>
          </w:tcPr>
          <w:p w:rsidR="00C712B2" w:rsidRDefault="00017C62">
            <w:pPr>
              <w:spacing w:after="120"/>
              <w:ind w:right="28"/>
              <w:jc w:val="right"/>
            </w:pPr>
            <w:r>
              <w:rPr>
                <w:rFonts w:hint="eastAsia"/>
              </w:rPr>
              <w:t>12</w:t>
            </w:r>
          </w:p>
        </w:tc>
      </w:tr>
      <w:tr w:rsidR="00C712B2">
        <w:trPr>
          <w:cantSplit/>
        </w:trPr>
        <w:tc>
          <w:tcPr>
            <w:tcW w:w="9369" w:type="dxa"/>
            <w:gridSpan w:val="3"/>
          </w:tcPr>
          <w:p w:rsidR="00C712B2" w:rsidRDefault="00C712B2" w:rsidP="009D0845">
            <w:pPr>
              <w:numPr>
                <w:ilvl w:val="0"/>
                <w:numId w:val="4"/>
              </w:numPr>
              <w:tabs>
                <w:tab w:val="right" w:pos="1080"/>
                <w:tab w:val="right" w:leader="dot" w:pos="9371"/>
              </w:tabs>
              <w:spacing w:after="120"/>
            </w:pPr>
            <w:r>
              <w:tab/>
            </w:r>
            <w:r w:rsidRPr="00DA0894">
              <w:rPr>
                <w:rFonts w:hint="eastAsia"/>
              </w:rPr>
              <w:t>结论和建议</w:t>
            </w:r>
            <w:r>
              <w:tab/>
            </w:r>
          </w:p>
        </w:tc>
        <w:tc>
          <w:tcPr>
            <w:tcW w:w="533" w:type="dxa"/>
            <w:vAlign w:val="bottom"/>
          </w:tcPr>
          <w:p w:rsidR="00C712B2" w:rsidRDefault="00017C62">
            <w:pPr>
              <w:spacing w:after="120"/>
              <w:ind w:right="28"/>
              <w:jc w:val="right"/>
            </w:pPr>
            <w:r>
              <w:rPr>
                <w:rFonts w:hint="eastAsia"/>
              </w:rPr>
              <w:t>15</w:t>
            </w:r>
          </w:p>
        </w:tc>
      </w:tr>
      <w:tr w:rsidR="00C712B2">
        <w:trPr>
          <w:cantSplit/>
        </w:trPr>
        <w:tc>
          <w:tcPr>
            <w:tcW w:w="9369" w:type="dxa"/>
            <w:gridSpan w:val="3"/>
          </w:tcPr>
          <w:p w:rsidR="00C712B2" w:rsidRDefault="00C712B2" w:rsidP="00C712B2">
            <w:pPr>
              <w:numPr>
                <w:ilvl w:val="1"/>
                <w:numId w:val="4"/>
              </w:numPr>
              <w:tabs>
                <w:tab w:val="right" w:pos="1080"/>
                <w:tab w:val="right" w:leader="dot" w:pos="9371"/>
              </w:tabs>
              <w:spacing w:after="120"/>
            </w:pPr>
            <w:r w:rsidRPr="00DA0894">
              <w:rPr>
                <w:rFonts w:hint="eastAsia"/>
              </w:rPr>
              <w:t>结论</w:t>
            </w:r>
            <w:r w:rsidRPr="00DA0894">
              <w:tab/>
            </w:r>
            <w:r>
              <w:tab/>
            </w:r>
          </w:p>
        </w:tc>
        <w:tc>
          <w:tcPr>
            <w:tcW w:w="533" w:type="dxa"/>
            <w:vAlign w:val="bottom"/>
          </w:tcPr>
          <w:p w:rsidR="00C712B2" w:rsidRDefault="00017C62">
            <w:pPr>
              <w:spacing w:after="120"/>
              <w:ind w:right="28"/>
              <w:jc w:val="right"/>
            </w:pPr>
            <w:r>
              <w:rPr>
                <w:rFonts w:hint="eastAsia"/>
              </w:rPr>
              <w:t>15</w:t>
            </w:r>
          </w:p>
        </w:tc>
      </w:tr>
      <w:tr w:rsidR="00C712B2">
        <w:trPr>
          <w:cantSplit/>
        </w:trPr>
        <w:tc>
          <w:tcPr>
            <w:tcW w:w="9369" w:type="dxa"/>
            <w:gridSpan w:val="3"/>
          </w:tcPr>
          <w:p w:rsidR="00C712B2" w:rsidRDefault="00C712B2" w:rsidP="00C712B2">
            <w:pPr>
              <w:numPr>
                <w:ilvl w:val="1"/>
                <w:numId w:val="4"/>
              </w:numPr>
              <w:tabs>
                <w:tab w:val="right" w:pos="1080"/>
                <w:tab w:val="right" w:leader="dot" w:pos="9371"/>
              </w:tabs>
              <w:spacing w:after="120"/>
            </w:pPr>
            <w:r w:rsidRPr="00DA0894">
              <w:rPr>
                <w:rFonts w:hint="eastAsia"/>
              </w:rPr>
              <w:t>建议</w:t>
            </w:r>
            <w:r w:rsidRPr="00DA0894">
              <w:tab/>
            </w:r>
            <w:r>
              <w:tab/>
            </w:r>
          </w:p>
        </w:tc>
        <w:tc>
          <w:tcPr>
            <w:tcW w:w="533" w:type="dxa"/>
            <w:vAlign w:val="bottom"/>
          </w:tcPr>
          <w:p w:rsidR="00C712B2" w:rsidRDefault="00017C62">
            <w:pPr>
              <w:spacing w:after="120"/>
              <w:ind w:right="28"/>
              <w:jc w:val="right"/>
            </w:pPr>
            <w:r>
              <w:rPr>
                <w:rFonts w:hint="eastAsia"/>
              </w:rPr>
              <w:t>15</w:t>
            </w:r>
          </w:p>
        </w:tc>
      </w:tr>
    </w:tbl>
    <w:p w:rsidR="009D0845" w:rsidRDefault="009D0845"/>
    <w:p w:rsidR="005A0B23" w:rsidRDefault="005A0B23" w:rsidP="005A0B23">
      <w:pPr>
        <w:pStyle w:val="HChG"/>
        <w:spacing w:line="480" w:lineRule="auto"/>
        <w:rPr>
          <w:lang w:val="en-GB" w:eastAsia="zh-CN"/>
        </w:rPr>
      </w:pPr>
      <w:bookmarkStart w:id="2" w:name="TmpSave"/>
      <w:bookmarkEnd w:id="2"/>
    </w:p>
    <w:p w:rsidR="00C712B2" w:rsidRPr="00C712B2" w:rsidRDefault="005A0B23" w:rsidP="00C712B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r w:rsidRPr="00DA0894">
        <w:rPr>
          <w:lang w:val="en-GB"/>
        </w:rPr>
        <w:br w:type="page"/>
      </w:r>
    </w:p>
    <w:p w:rsidR="00C712B2" w:rsidRPr="00C712B2" w:rsidRDefault="00C712B2" w:rsidP="00C712B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C712B2" w:rsidRPr="00C712B2" w:rsidRDefault="00C712B2" w:rsidP="00C712B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0B23" w:rsidRPr="00DA0894" w:rsidRDefault="005A0B23" w:rsidP="00C712B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szCs w:val="24"/>
          <w:lang w:val="en-GB"/>
        </w:rPr>
      </w:pPr>
      <w:r w:rsidRPr="00DA0894">
        <w:rPr>
          <w:lang w:val="en-GB"/>
        </w:rPr>
        <w:tab/>
      </w:r>
      <w:r w:rsidRPr="00DA0894">
        <w:rPr>
          <w:rFonts w:hint="eastAsia"/>
          <w:lang w:val="fr-CH"/>
        </w:rPr>
        <w:t>一</w:t>
      </w:r>
      <w:r w:rsidRPr="00DA0894">
        <w:rPr>
          <w:lang w:val="en-GB"/>
        </w:rPr>
        <w:t>.</w:t>
      </w:r>
      <w:r w:rsidRPr="00DA0894">
        <w:rPr>
          <w:lang w:val="en-GB"/>
        </w:rPr>
        <w:tab/>
      </w:r>
      <w:r w:rsidRPr="00DA0894">
        <w:rPr>
          <w:rFonts w:hint="eastAsia"/>
          <w:lang w:val="fr-CH"/>
        </w:rPr>
        <w:t>导言</w:t>
      </w:r>
    </w:p>
    <w:p w:rsidR="00C712B2" w:rsidRPr="00C712B2" w:rsidRDefault="00C712B2" w:rsidP="00C712B2">
      <w:pPr>
        <w:pStyle w:val="SingleTxt"/>
        <w:spacing w:after="0" w:line="120" w:lineRule="exact"/>
        <w:rPr>
          <w:sz w:val="10"/>
          <w:lang w:val="en-GB"/>
        </w:rPr>
      </w:pPr>
    </w:p>
    <w:p w:rsidR="00C712B2" w:rsidRPr="00C712B2" w:rsidRDefault="00C712B2" w:rsidP="00C712B2">
      <w:pPr>
        <w:pStyle w:val="SingleTxt"/>
        <w:spacing w:after="0" w:line="120" w:lineRule="exact"/>
        <w:rPr>
          <w:sz w:val="10"/>
          <w:lang w:val="en-GB"/>
        </w:rPr>
      </w:pPr>
    </w:p>
    <w:p w:rsidR="005A0B23" w:rsidRPr="00DA0894" w:rsidRDefault="005A0B23" w:rsidP="00C712B2">
      <w:pPr>
        <w:pStyle w:val="SingleTxt"/>
        <w:rPr>
          <w:lang w:val="en-GB"/>
        </w:rPr>
      </w:pPr>
      <w:r w:rsidRPr="00DA0894">
        <w:rPr>
          <w:lang w:val="en-GB"/>
        </w:rPr>
        <w:t>1</w:t>
      </w:r>
      <w:r w:rsidR="00C712B2">
        <w:rPr>
          <w:lang w:val="en-GB"/>
        </w:rPr>
        <w:t xml:space="preserve">.  </w:t>
      </w:r>
      <w:r w:rsidRPr="00DA0894">
        <w:rPr>
          <w:rFonts w:hint="eastAsia"/>
          <w:lang w:val="fr-CH"/>
        </w:rPr>
        <w:t>本报告由</w:t>
      </w:r>
      <w:r w:rsidRPr="00DA0894">
        <w:rPr>
          <w:rStyle w:val="zh"/>
          <w:rFonts w:ascii="Helvetica" w:hAnsi="Helvetica" w:cs="Arial"/>
        </w:rPr>
        <w:t>老年人享有所有人权问题独立专家</w:t>
      </w:r>
      <w:r w:rsidRPr="00DA0894">
        <w:t>罗莎</w:t>
      </w:r>
      <w:r w:rsidR="00C712B2">
        <w:rPr>
          <w:rFonts w:hint="eastAsia"/>
        </w:rPr>
        <w:t>·</w:t>
      </w:r>
      <w:r w:rsidRPr="00DA0894">
        <w:t>科恩菲尔德－马特</w:t>
      </w:r>
      <w:r w:rsidRPr="00DA0894">
        <w:rPr>
          <w:rFonts w:hint="eastAsia"/>
        </w:rPr>
        <w:t>依照人权理事会第</w:t>
      </w:r>
      <w:r w:rsidRPr="00DA0894">
        <w:rPr>
          <w:lang w:val="en-GB"/>
        </w:rPr>
        <w:t>24/20</w:t>
      </w:r>
      <w:r w:rsidRPr="00DA0894">
        <w:rPr>
          <w:rFonts w:hint="eastAsia"/>
          <w:lang w:val="fr-CH"/>
        </w:rPr>
        <w:t>号决议提交。</w:t>
      </w:r>
    </w:p>
    <w:p w:rsidR="00C712B2" w:rsidRPr="00C712B2" w:rsidRDefault="00C712B2" w:rsidP="00C712B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C712B2" w:rsidRPr="00C712B2" w:rsidRDefault="00C712B2" w:rsidP="00C712B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C712B2" w:rsidRPr="00C712B2" w:rsidRDefault="00C712B2" w:rsidP="00C712B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0B23" w:rsidRPr="00DA0894" w:rsidRDefault="005A0B23" w:rsidP="00C712B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DA0894">
        <w:rPr>
          <w:lang w:val="en-GB"/>
        </w:rPr>
        <w:tab/>
      </w:r>
      <w:r w:rsidRPr="00DA0894">
        <w:rPr>
          <w:rFonts w:hint="eastAsia"/>
          <w:lang w:val="en-GB"/>
        </w:rPr>
        <w:t>二</w:t>
      </w:r>
      <w:r w:rsidRPr="00DA0894">
        <w:rPr>
          <w:lang w:val="en-GB"/>
        </w:rPr>
        <w:t>.</w:t>
      </w:r>
      <w:r w:rsidRPr="00DA0894">
        <w:rPr>
          <w:lang w:val="en-GB"/>
        </w:rPr>
        <w:tab/>
      </w:r>
      <w:r w:rsidRPr="00DA0894">
        <w:rPr>
          <w:rFonts w:hint="eastAsia"/>
          <w:lang w:val="en-GB"/>
        </w:rPr>
        <w:t>独立专家的活动</w:t>
      </w:r>
    </w:p>
    <w:p w:rsidR="00C712B2" w:rsidRPr="00C712B2" w:rsidRDefault="00C712B2" w:rsidP="00C712B2">
      <w:pPr>
        <w:pStyle w:val="SingleTxt"/>
        <w:spacing w:after="0" w:line="120" w:lineRule="exact"/>
        <w:rPr>
          <w:sz w:val="10"/>
        </w:rPr>
      </w:pPr>
    </w:p>
    <w:p w:rsidR="00C712B2" w:rsidRPr="00C712B2" w:rsidRDefault="00C712B2" w:rsidP="00C712B2">
      <w:pPr>
        <w:pStyle w:val="SingleTxt"/>
        <w:spacing w:after="0" w:line="120" w:lineRule="exact"/>
        <w:rPr>
          <w:sz w:val="10"/>
        </w:rPr>
      </w:pPr>
    </w:p>
    <w:p w:rsidR="005A0B23" w:rsidRPr="00DA0894" w:rsidRDefault="005A0B23" w:rsidP="00C712B2">
      <w:pPr>
        <w:pStyle w:val="SingleTxt"/>
        <w:rPr>
          <w:lang w:val="en-GB"/>
        </w:rPr>
      </w:pPr>
      <w:r w:rsidRPr="00DA0894">
        <w:t>2</w:t>
      </w:r>
      <w:r w:rsidR="00C712B2">
        <w:t xml:space="preserve">.  </w:t>
      </w:r>
      <w:r w:rsidRPr="00014D8D">
        <w:rPr>
          <w:rFonts w:hint="eastAsia"/>
          <w:spacing w:val="-2"/>
          <w:lang w:val="en-GB"/>
        </w:rPr>
        <w:t>在报告所述期间，独立专家访问了以下国家：斯洛文尼亚，</w:t>
      </w:r>
      <w:proofErr w:type="gramStart"/>
      <w:r w:rsidRPr="00014D8D">
        <w:rPr>
          <w:rFonts w:hint="eastAsia"/>
          <w:spacing w:val="-2"/>
          <w:lang w:val="en-GB"/>
        </w:rPr>
        <w:t>2014</w:t>
      </w:r>
      <w:r w:rsidRPr="00014D8D">
        <w:rPr>
          <w:rFonts w:hint="eastAsia"/>
          <w:spacing w:val="-2"/>
          <w:lang w:val="en-GB"/>
        </w:rPr>
        <w:t>年</w:t>
      </w:r>
      <w:r w:rsidRPr="00014D8D">
        <w:rPr>
          <w:rFonts w:hint="eastAsia"/>
          <w:spacing w:val="-2"/>
          <w:lang w:val="en-GB"/>
        </w:rPr>
        <w:t>11</w:t>
      </w:r>
      <w:r w:rsidRPr="00014D8D">
        <w:rPr>
          <w:rFonts w:hint="eastAsia"/>
          <w:spacing w:val="-2"/>
          <w:lang w:val="en-GB"/>
        </w:rPr>
        <w:t>月</w:t>
      </w:r>
      <w:r w:rsidRPr="00014D8D">
        <w:rPr>
          <w:rFonts w:hint="eastAsia"/>
          <w:spacing w:val="-2"/>
          <w:lang w:val="en-GB"/>
        </w:rPr>
        <w:t>17</w:t>
      </w:r>
      <w:r w:rsidRPr="00014D8D">
        <w:rPr>
          <w:rFonts w:hint="eastAsia"/>
          <w:spacing w:val="-2"/>
          <w:lang w:val="en-GB"/>
        </w:rPr>
        <w:t>日至</w:t>
      </w:r>
      <w:r w:rsidRPr="00014D8D">
        <w:rPr>
          <w:rFonts w:hint="eastAsia"/>
          <w:spacing w:val="-2"/>
          <w:lang w:val="en-GB"/>
        </w:rPr>
        <w:t>21</w:t>
      </w:r>
      <w:r w:rsidRPr="00014D8D">
        <w:rPr>
          <w:rFonts w:hint="eastAsia"/>
          <w:spacing w:val="-2"/>
          <w:lang w:val="en-GB"/>
        </w:rPr>
        <w:t>日</w:t>
      </w:r>
      <w:r w:rsidRPr="00014D8D">
        <w:rPr>
          <w:rFonts w:hint="eastAsia"/>
          <w:spacing w:val="-2"/>
          <w:lang w:val="en-GB"/>
        </w:rPr>
        <w:t>(</w:t>
      </w:r>
      <w:proofErr w:type="gramEnd"/>
      <w:r w:rsidRPr="00014D8D">
        <w:rPr>
          <w:rFonts w:hint="eastAsia"/>
          <w:spacing w:val="-2"/>
          <w:lang w:val="en-GB"/>
        </w:rPr>
        <w:t>见</w:t>
      </w:r>
      <w:r w:rsidRPr="00014D8D">
        <w:rPr>
          <w:spacing w:val="-2"/>
        </w:rPr>
        <w:t>A/HRC/30/43/Add.1</w:t>
      </w:r>
      <w:r w:rsidRPr="00014D8D">
        <w:rPr>
          <w:rFonts w:hint="eastAsia"/>
          <w:spacing w:val="-2"/>
          <w:lang w:val="en-GB"/>
        </w:rPr>
        <w:t>)</w:t>
      </w:r>
      <w:r w:rsidRPr="00014D8D">
        <w:rPr>
          <w:rFonts w:hint="eastAsia"/>
          <w:spacing w:val="-2"/>
          <w:lang w:val="en-GB"/>
        </w:rPr>
        <w:t>；奥地利，</w:t>
      </w:r>
      <w:r w:rsidRPr="00014D8D">
        <w:rPr>
          <w:rFonts w:hint="eastAsia"/>
          <w:spacing w:val="-2"/>
          <w:lang w:val="en-GB"/>
        </w:rPr>
        <w:t>2015</w:t>
      </w:r>
      <w:r w:rsidRPr="00014D8D">
        <w:rPr>
          <w:rFonts w:hint="eastAsia"/>
          <w:spacing w:val="-2"/>
          <w:lang w:val="en-GB"/>
        </w:rPr>
        <w:t>年</w:t>
      </w:r>
      <w:r w:rsidRPr="00014D8D">
        <w:rPr>
          <w:rFonts w:hint="eastAsia"/>
          <w:spacing w:val="-2"/>
          <w:lang w:val="en-GB"/>
        </w:rPr>
        <w:t>1</w:t>
      </w:r>
      <w:r w:rsidRPr="00014D8D">
        <w:rPr>
          <w:rFonts w:hint="eastAsia"/>
          <w:spacing w:val="-2"/>
          <w:lang w:val="en-GB"/>
        </w:rPr>
        <w:t>月</w:t>
      </w:r>
      <w:r w:rsidRPr="00014D8D">
        <w:rPr>
          <w:rFonts w:hint="eastAsia"/>
          <w:spacing w:val="-2"/>
          <w:lang w:val="en-GB"/>
        </w:rPr>
        <w:t>22</w:t>
      </w:r>
      <w:r w:rsidRPr="00014D8D">
        <w:rPr>
          <w:rFonts w:hint="eastAsia"/>
          <w:spacing w:val="-2"/>
          <w:lang w:val="en-GB"/>
        </w:rPr>
        <w:t>日至</w:t>
      </w:r>
      <w:r w:rsidRPr="00014D8D">
        <w:rPr>
          <w:rFonts w:hint="eastAsia"/>
          <w:spacing w:val="-2"/>
          <w:lang w:val="en-GB"/>
        </w:rPr>
        <w:t>30</w:t>
      </w:r>
      <w:r w:rsidRPr="00014D8D">
        <w:rPr>
          <w:rFonts w:hint="eastAsia"/>
          <w:spacing w:val="-2"/>
          <w:lang w:val="en-GB"/>
        </w:rPr>
        <w:t>日</w:t>
      </w:r>
      <w:r w:rsidRPr="00014D8D">
        <w:rPr>
          <w:rFonts w:hint="eastAsia"/>
          <w:spacing w:val="-2"/>
          <w:lang w:val="en-GB"/>
        </w:rPr>
        <w:t>(</w:t>
      </w:r>
      <w:r w:rsidRPr="00014D8D">
        <w:rPr>
          <w:rFonts w:hint="eastAsia"/>
          <w:spacing w:val="-2"/>
          <w:lang w:val="en-GB"/>
        </w:rPr>
        <w:t>见</w:t>
      </w:r>
      <w:r w:rsidRPr="00014D8D">
        <w:rPr>
          <w:spacing w:val="-2"/>
        </w:rPr>
        <w:t>A/HRC/30/43/Add.2</w:t>
      </w:r>
      <w:r w:rsidRPr="00014D8D">
        <w:rPr>
          <w:rFonts w:hint="eastAsia"/>
          <w:spacing w:val="-2"/>
          <w:lang w:val="en-GB"/>
        </w:rPr>
        <w:t>)</w:t>
      </w:r>
      <w:r w:rsidRPr="00014D8D">
        <w:rPr>
          <w:rFonts w:hint="eastAsia"/>
          <w:spacing w:val="-2"/>
          <w:lang w:val="en-GB"/>
        </w:rPr>
        <w:t>；毛里求斯，</w:t>
      </w:r>
      <w:r w:rsidRPr="00014D8D">
        <w:rPr>
          <w:rFonts w:hint="eastAsia"/>
          <w:spacing w:val="-2"/>
          <w:lang w:val="en-GB"/>
        </w:rPr>
        <w:t>2015</w:t>
      </w:r>
      <w:r w:rsidRPr="00014D8D">
        <w:rPr>
          <w:rFonts w:hint="eastAsia"/>
          <w:spacing w:val="-2"/>
          <w:lang w:val="en-GB"/>
        </w:rPr>
        <w:t>年</w:t>
      </w:r>
      <w:r w:rsidRPr="00014D8D">
        <w:rPr>
          <w:rFonts w:hint="eastAsia"/>
          <w:spacing w:val="-2"/>
          <w:lang w:val="en-GB"/>
        </w:rPr>
        <w:t>4</w:t>
      </w:r>
      <w:r w:rsidRPr="00014D8D">
        <w:rPr>
          <w:rFonts w:hint="eastAsia"/>
          <w:spacing w:val="-2"/>
          <w:lang w:val="en-GB"/>
        </w:rPr>
        <w:t>月</w:t>
      </w:r>
      <w:r w:rsidRPr="00014D8D">
        <w:rPr>
          <w:rFonts w:hint="eastAsia"/>
          <w:spacing w:val="-2"/>
          <w:lang w:val="en-GB"/>
        </w:rPr>
        <w:t>28</w:t>
      </w:r>
      <w:r w:rsidRPr="00014D8D">
        <w:rPr>
          <w:rFonts w:hint="eastAsia"/>
          <w:spacing w:val="-2"/>
          <w:lang w:val="en-GB"/>
        </w:rPr>
        <w:t>日至</w:t>
      </w:r>
      <w:r w:rsidRPr="00014D8D">
        <w:rPr>
          <w:rFonts w:hint="eastAsia"/>
          <w:spacing w:val="-2"/>
          <w:lang w:val="en-GB"/>
        </w:rPr>
        <w:t>5</w:t>
      </w:r>
      <w:r w:rsidRPr="00014D8D">
        <w:rPr>
          <w:rFonts w:hint="eastAsia"/>
          <w:spacing w:val="-2"/>
          <w:lang w:val="en-GB"/>
        </w:rPr>
        <w:t>月</w:t>
      </w:r>
      <w:r w:rsidRPr="00014D8D">
        <w:rPr>
          <w:rFonts w:hint="eastAsia"/>
          <w:spacing w:val="-2"/>
          <w:lang w:val="en-GB"/>
        </w:rPr>
        <w:t>8</w:t>
      </w:r>
      <w:r w:rsidRPr="00014D8D">
        <w:rPr>
          <w:rFonts w:hint="eastAsia"/>
          <w:spacing w:val="-2"/>
          <w:lang w:val="en-GB"/>
        </w:rPr>
        <w:t>日</w:t>
      </w:r>
      <w:r w:rsidRPr="00014D8D">
        <w:rPr>
          <w:rFonts w:hint="eastAsia"/>
          <w:spacing w:val="-2"/>
          <w:lang w:val="en-GB"/>
        </w:rPr>
        <w:t>(</w:t>
      </w:r>
      <w:r w:rsidRPr="00014D8D">
        <w:rPr>
          <w:rFonts w:hint="eastAsia"/>
          <w:spacing w:val="-2"/>
          <w:lang w:val="en-GB"/>
        </w:rPr>
        <w:t>见</w:t>
      </w:r>
      <w:r w:rsidRPr="00014D8D">
        <w:rPr>
          <w:spacing w:val="-2"/>
        </w:rPr>
        <w:t>A/HRC/30/43/Add.3</w:t>
      </w:r>
      <w:r w:rsidRPr="00014D8D">
        <w:rPr>
          <w:rFonts w:hint="eastAsia"/>
          <w:spacing w:val="-2"/>
          <w:lang w:val="en-GB"/>
        </w:rPr>
        <w:t>)</w:t>
      </w:r>
      <w:r w:rsidRPr="00014D8D">
        <w:rPr>
          <w:rFonts w:hint="eastAsia"/>
          <w:spacing w:val="-2"/>
          <w:lang w:val="en-GB"/>
        </w:rPr>
        <w:t>。</w:t>
      </w:r>
      <w:r w:rsidRPr="00DA0894">
        <w:rPr>
          <w:rFonts w:hint="eastAsia"/>
          <w:lang w:val="en-GB"/>
        </w:rPr>
        <w:t>独立专家对上述国家政府在</w:t>
      </w:r>
      <w:r>
        <w:rPr>
          <w:rFonts w:hint="eastAsia"/>
          <w:lang w:val="en-GB"/>
        </w:rPr>
        <w:t>她访问</w:t>
      </w:r>
      <w:r w:rsidRPr="00DA0894">
        <w:rPr>
          <w:rFonts w:hint="eastAsia"/>
          <w:lang w:val="en-GB"/>
        </w:rPr>
        <w:t>之前</w:t>
      </w:r>
      <w:r>
        <w:rPr>
          <w:rFonts w:hint="eastAsia"/>
          <w:lang w:val="en-GB"/>
        </w:rPr>
        <w:t>和访问期间</w:t>
      </w:r>
      <w:r w:rsidRPr="00DA0894">
        <w:rPr>
          <w:rFonts w:hint="eastAsia"/>
          <w:lang w:val="en-GB"/>
        </w:rPr>
        <w:t>给予的配合表示感谢。</w:t>
      </w:r>
    </w:p>
    <w:p w:rsidR="005A0B23" w:rsidRPr="00C712B2" w:rsidRDefault="005A0B23" w:rsidP="00C712B2">
      <w:pPr>
        <w:pStyle w:val="SingleTxt"/>
        <w:rPr>
          <w:szCs w:val="21"/>
          <w:lang w:val="en-GB"/>
        </w:rPr>
      </w:pPr>
      <w:r w:rsidRPr="00C712B2">
        <w:rPr>
          <w:szCs w:val="21"/>
          <w:lang w:val="en-GB"/>
        </w:rPr>
        <w:t>3</w:t>
      </w:r>
      <w:r w:rsidR="00C712B2">
        <w:rPr>
          <w:szCs w:val="21"/>
          <w:lang w:val="en-GB"/>
        </w:rPr>
        <w:t xml:space="preserve">.  </w:t>
      </w:r>
      <w:r w:rsidRPr="00C712B2">
        <w:rPr>
          <w:rFonts w:hint="eastAsia"/>
          <w:szCs w:val="21"/>
          <w:lang w:val="en-GB"/>
        </w:rPr>
        <w:t>独立专家把虐待老年人作为其任务的重点领域，并在过去一年中参加了一些与之有关的活动。</w:t>
      </w:r>
      <w:r w:rsidRPr="00C712B2">
        <w:rPr>
          <w:rFonts w:hint="eastAsia"/>
          <w:szCs w:val="21"/>
          <w:lang w:val="en-GB"/>
        </w:rPr>
        <w:t>2014</w:t>
      </w:r>
      <w:r w:rsidRPr="00C712B2">
        <w:rPr>
          <w:rFonts w:hint="eastAsia"/>
          <w:szCs w:val="21"/>
          <w:lang w:val="en-GB"/>
        </w:rPr>
        <w:t>年</w:t>
      </w:r>
      <w:r w:rsidRPr="00C712B2">
        <w:rPr>
          <w:rFonts w:hint="eastAsia"/>
          <w:szCs w:val="21"/>
          <w:lang w:val="en-GB"/>
        </w:rPr>
        <w:t>9</w:t>
      </w:r>
      <w:r w:rsidRPr="00C712B2">
        <w:rPr>
          <w:rFonts w:hint="eastAsia"/>
          <w:szCs w:val="21"/>
          <w:lang w:val="en-GB"/>
        </w:rPr>
        <w:t>月</w:t>
      </w:r>
      <w:r w:rsidRPr="00C712B2">
        <w:rPr>
          <w:rFonts w:hint="eastAsia"/>
          <w:szCs w:val="21"/>
          <w:lang w:val="en-GB"/>
        </w:rPr>
        <w:t>12</w:t>
      </w:r>
      <w:r w:rsidRPr="00C712B2">
        <w:rPr>
          <w:rFonts w:hint="eastAsia"/>
          <w:szCs w:val="21"/>
          <w:lang w:val="en-GB"/>
        </w:rPr>
        <w:t>日，她出席了关于“虐待老人和暴力侵害妇女：全球危机”的边会。该活动由美利坚合众国常驻联合国日内瓦办事处及其他国际组织和机构代表团在人权理事会第二十七届会议的间隙举办。独立专家在致辞中，强调大规模研究、数据和指标以及法律和制度机制对切实遏制虐待老年人的问题起到重要作用。</w:t>
      </w:r>
    </w:p>
    <w:p w:rsidR="005A0B23" w:rsidRPr="00C712B2" w:rsidRDefault="005A0B23" w:rsidP="00014D8D">
      <w:pPr>
        <w:pStyle w:val="SingleTxt"/>
        <w:rPr>
          <w:szCs w:val="21"/>
          <w:lang w:val="en-GB"/>
        </w:rPr>
      </w:pPr>
      <w:r w:rsidRPr="00C712B2">
        <w:rPr>
          <w:szCs w:val="21"/>
          <w:lang w:val="en-GB"/>
        </w:rPr>
        <w:t>4</w:t>
      </w:r>
      <w:r w:rsidR="00C712B2">
        <w:rPr>
          <w:szCs w:val="21"/>
          <w:lang w:val="en-GB"/>
        </w:rPr>
        <w:t xml:space="preserve">.  </w:t>
      </w:r>
      <w:r w:rsidRPr="00C712B2">
        <w:rPr>
          <w:rFonts w:hint="eastAsia"/>
          <w:szCs w:val="21"/>
          <w:lang w:val="en-GB"/>
        </w:rPr>
        <w:t>独立专家还</w:t>
      </w:r>
      <w:r w:rsidR="00962F5D">
        <w:rPr>
          <w:rFonts w:hint="eastAsia"/>
          <w:szCs w:val="21"/>
          <w:lang w:val="en-GB"/>
        </w:rPr>
        <w:t>于</w:t>
      </w:r>
      <w:r w:rsidR="00962F5D">
        <w:rPr>
          <w:rFonts w:hint="eastAsia"/>
          <w:szCs w:val="21"/>
          <w:lang w:val="en-GB"/>
        </w:rPr>
        <w:t>2015</w:t>
      </w:r>
      <w:r w:rsidR="00962F5D">
        <w:rPr>
          <w:rFonts w:hint="eastAsia"/>
          <w:szCs w:val="21"/>
          <w:lang w:val="en-GB"/>
        </w:rPr>
        <w:t>年</w:t>
      </w:r>
      <w:r w:rsidR="00962F5D">
        <w:rPr>
          <w:rFonts w:hint="eastAsia"/>
          <w:szCs w:val="21"/>
          <w:lang w:val="en-GB"/>
        </w:rPr>
        <w:t>6</w:t>
      </w:r>
      <w:r w:rsidR="00962F5D">
        <w:rPr>
          <w:rFonts w:hint="eastAsia"/>
          <w:szCs w:val="21"/>
          <w:lang w:val="en-GB"/>
        </w:rPr>
        <w:t>月</w:t>
      </w:r>
      <w:r w:rsidR="00962F5D">
        <w:rPr>
          <w:rFonts w:hint="eastAsia"/>
          <w:szCs w:val="21"/>
          <w:lang w:val="en-GB"/>
        </w:rPr>
        <w:t>15</w:t>
      </w:r>
      <w:r w:rsidR="00962F5D">
        <w:rPr>
          <w:rFonts w:hint="eastAsia"/>
          <w:szCs w:val="21"/>
          <w:lang w:val="en-GB"/>
        </w:rPr>
        <w:t>日</w:t>
      </w:r>
      <w:r w:rsidRPr="00C712B2">
        <w:rPr>
          <w:rFonts w:hint="eastAsia"/>
          <w:szCs w:val="21"/>
          <w:lang w:val="en-GB"/>
        </w:rPr>
        <w:t>参加了联合国</w:t>
      </w:r>
      <w:r w:rsidRPr="00C712B2">
        <w:rPr>
          <w:szCs w:val="21"/>
        </w:rPr>
        <w:t>认识虐待老年人问题世界日</w:t>
      </w:r>
      <w:r w:rsidRPr="00C712B2">
        <w:rPr>
          <w:rFonts w:hint="eastAsia"/>
          <w:szCs w:val="21"/>
        </w:rPr>
        <w:t>的边会，名为“被遗忘的角落</w:t>
      </w:r>
      <w:r w:rsidRPr="00C712B2">
        <w:rPr>
          <w:szCs w:val="21"/>
        </w:rPr>
        <w:t>：虐待和暴力</w:t>
      </w:r>
      <w:r w:rsidRPr="00C712B2">
        <w:rPr>
          <w:rFonts w:hint="eastAsia"/>
          <w:szCs w:val="21"/>
        </w:rPr>
        <w:t>侵害</w:t>
      </w:r>
      <w:r w:rsidRPr="00C712B2">
        <w:rPr>
          <w:szCs w:val="21"/>
        </w:rPr>
        <w:t>老年妇女</w:t>
      </w:r>
      <w:r w:rsidR="00014D8D">
        <w:rPr>
          <w:rFonts w:hint="eastAsia"/>
          <w:spacing w:val="-50"/>
        </w:rPr>
        <w:t>―</w:t>
      </w:r>
      <w:r w:rsidR="00014D8D">
        <w:rPr>
          <w:rFonts w:hint="eastAsia"/>
        </w:rPr>
        <w:t>―</w:t>
      </w:r>
      <w:r w:rsidRPr="00C712B2">
        <w:rPr>
          <w:szCs w:val="21"/>
        </w:rPr>
        <w:t>纪念</w:t>
      </w:r>
      <w:r w:rsidRPr="00C712B2">
        <w:rPr>
          <w:rFonts w:asciiTheme="minorEastAsia" w:eastAsiaTheme="minorEastAsia" w:hAnsiTheme="minorEastAsia"/>
          <w:szCs w:val="21"/>
        </w:rPr>
        <w:t>‘</w:t>
      </w:r>
      <w:r w:rsidRPr="00C712B2">
        <w:rPr>
          <w:szCs w:val="21"/>
        </w:rPr>
        <w:t>认识虐待老年人问题世界日</w:t>
      </w:r>
      <w:r w:rsidRPr="00C712B2">
        <w:rPr>
          <w:rFonts w:asciiTheme="minorEastAsia" w:eastAsiaTheme="minorEastAsia" w:hAnsiTheme="minorEastAsia"/>
          <w:szCs w:val="21"/>
        </w:rPr>
        <w:t>’</w:t>
      </w:r>
      <w:r w:rsidRPr="00C712B2">
        <w:rPr>
          <w:szCs w:val="21"/>
        </w:rPr>
        <w:t>十周年</w:t>
      </w:r>
      <w:r w:rsidRPr="00C712B2">
        <w:rPr>
          <w:rFonts w:asciiTheme="minorEastAsia" w:eastAsiaTheme="minorEastAsia" w:hAnsiTheme="minorEastAsia"/>
          <w:szCs w:val="21"/>
        </w:rPr>
        <w:t>”</w:t>
      </w:r>
      <w:r w:rsidRPr="00C712B2">
        <w:rPr>
          <w:rFonts w:hint="eastAsia"/>
          <w:szCs w:val="21"/>
        </w:rPr>
        <w:t>。该边会由</w:t>
      </w:r>
      <w:r w:rsidRPr="00C712B2">
        <w:rPr>
          <w:szCs w:val="21"/>
        </w:rPr>
        <w:t>联合国人权事务高级专员办事处</w:t>
      </w:r>
      <w:r w:rsidRPr="00C712B2">
        <w:rPr>
          <w:szCs w:val="21"/>
        </w:rPr>
        <w:t>(</w:t>
      </w:r>
      <w:r w:rsidRPr="00C712B2">
        <w:rPr>
          <w:szCs w:val="21"/>
        </w:rPr>
        <w:t>人权高专办</w:t>
      </w:r>
      <w:r w:rsidRPr="00C712B2">
        <w:rPr>
          <w:szCs w:val="21"/>
        </w:rPr>
        <w:t>)</w:t>
      </w:r>
      <w:r w:rsidRPr="00C712B2">
        <w:rPr>
          <w:rFonts w:ascii="Arial" w:hAnsi="Arial" w:cs="Arial" w:hint="eastAsia"/>
          <w:szCs w:val="21"/>
          <w:shd w:val="clear" w:color="auto" w:fill="FFFFFF"/>
        </w:rPr>
        <w:t>和</w:t>
      </w:r>
      <w:r w:rsidRPr="00C712B2">
        <w:rPr>
          <w:szCs w:val="21"/>
        </w:rPr>
        <w:t>日内瓦老龄化问题非政府组织委员会</w:t>
      </w:r>
      <w:r w:rsidRPr="00C712B2">
        <w:rPr>
          <w:rFonts w:hint="eastAsia"/>
          <w:szCs w:val="21"/>
        </w:rPr>
        <w:t>联办，并得到联合国人口基金和若干日内瓦民间社会组织的支持。</w:t>
      </w:r>
    </w:p>
    <w:p w:rsidR="005A0B23" w:rsidRPr="00C712B2" w:rsidRDefault="005A0B23" w:rsidP="00C712B2">
      <w:pPr>
        <w:pStyle w:val="SingleTxt"/>
        <w:rPr>
          <w:szCs w:val="21"/>
          <w:lang w:val="en-GB"/>
        </w:rPr>
      </w:pPr>
      <w:r w:rsidRPr="00C712B2">
        <w:rPr>
          <w:szCs w:val="21"/>
          <w:lang w:val="en-GB"/>
        </w:rPr>
        <w:t>5.</w:t>
      </w:r>
      <w:r w:rsidRPr="00C712B2">
        <w:rPr>
          <w:rFonts w:hint="eastAsia"/>
          <w:szCs w:val="21"/>
          <w:lang w:val="en-GB"/>
        </w:rPr>
        <w:t xml:space="preserve">  </w:t>
      </w:r>
      <w:r w:rsidRPr="00C712B2">
        <w:rPr>
          <w:rFonts w:hint="eastAsia"/>
          <w:szCs w:val="21"/>
        </w:rPr>
        <w:t>独立专家在致辞时，特别提请注意并呼吁落实</w:t>
      </w:r>
      <w:r w:rsidRPr="00C712B2">
        <w:rPr>
          <w:rFonts w:ascii="Verdana" w:hAnsi="Verdana"/>
          <w:szCs w:val="21"/>
          <w:shd w:val="clear" w:color="auto" w:fill="FFFFFF"/>
        </w:rPr>
        <w:t>《马德里老龄问题国际行动计划》</w:t>
      </w:r>
      <w:r w:rsidRPr="00C712B2">
        <w:rPr>
          <w:rFonts w:ascii="Verdana" w:hAnsi="Verdana" w:hint="eastAsia"/>
          <w:szCs w:val="21"/>
          <w:shd w:val="clear" w:color="auto" w:fill="FFFFFF"/>
        </w:rPr>
        <w:t>中有关虐待老年人包括老年妇女问题</w:t>
      </w:r>
      <w:r w:rsidRPr="00C712B2">
        <w:rPr>
          <w:rFonts w:ascii="Verdana" w:hAnsi="Verdana" w:hint="eastAsia"/>
          <w:color w:val="000000"/>
          <w:szCs w:val="21"/>
          <w:shd w:val="clear" w:color="auto" w:fill="FFFFFF"/>
        </w:rPr>
        <w:t>的建议。她还鼓励所有各方深入合作，打击一切形式的虐待和暴力侵害老年人行为，促进老年人的人权。</w:t>
      </w:r>
    </w:p>
    <w:p w:rsidR="005A0B23" w:rsidRPr="00C712B2" w:rsidRDefault="005A0B23" w:rsidP="005013BE">
      <w:pPr>
        <w:pStyle w:val="SingleTxt"/>
        <w:rPr>
          <w:szCs w:val="21"/>
          <w:lang w:val="en-GB"/>
        </w:rPr>
      </w:pPr>
      <w:r w:rsidRPr="00C712B2">
        <w:rPr>
          <w:szCs w:val="21"/>
          <w:lang w:val="en-GB"/>
        </w:rPr>
        <w:t>6</w:t>
      </w:r>
      <w:r w:rsidR="00C712B2">
        <w:rPr>
          <w:szCs w:val="21"/>
          <w:lang w:val="en-GB"/>
        </w:rPr>
        <w:t xml:space="preserve">.  </w:t>
      </w:r>
      <w:r w:rsidRPr="00C712B2">
        <w:rPr>
          <w:rFonts w:hint="eastAsia"/>
          <w:szCs w:val="21"/>
          <w:lang w:val="en-GB"/>
        </w:rPr>
        <w:t>6</w:t>
      </w:r>
      <w:r w:rsidRPr="00C712B2">
        <w:rPr>
          <w:rFonts w:hint="eastAsia"/>
          <w:szCs w:val="21"/>
          <w:lang w:val="en-GB"/>
        </w:rPr>
        <w:t>月</w:t>
      </w:r>
      <w:r w:rsidRPr="00C712B2">
        <w:rPr>
          <w:rFonts w:hint="eastAsia"/>
          <w:szCs w:val="21"/>
          <w:lang w:val="en-GB"/>
        </w:rPr>
        <w:t>15</w:t>
      </w:r>
      <w:r w:rsidRPr="00C712B2">
        <w:rPr>
          <w:rFonts w:hint="eastAsia"/>
          <w:szCs w:val="21"/>
          <w:lang w:val="en-GB"/>
        </w:rPr>
        <w:t>日当天，独立专家还通过录像发言参加会议</w:t>
      </w:r>
      <w:r w:rsidR="005013BE">
        <w:rPr>
          <w:rFonts w:hint="eastAsia"/>
          <w:spacing w:val="-50"/>
        </w:rPr>
        <w:t>―</w:t>
      </w:r>
      <w:r w:rsidR="005013BE">
        <w:rPr>
          <w:rFonts w:hint="eastAsia"/>
        </w:rPr>
        <w:t>―</w:t>
      </w:r>
      <w:r w:rsidRPr="00C712B2">
        <w:rPr>
          <w:rFonts w:hint="eastAsia"/>
          <w:szCs w:val="21"/>
          <w:lang w:val="en-GB"/>
        </w:rPr>
        <w:t>“在欧洲打击虐待老年人行为：重申承诺抑或丧失机会？”。该会议由欧洲委员会、欧盟委员会、</w:t>
      </w:r>
      <w:r w:rsidRPr="00C712B2">
        <w:rPr>
          <w:szCs w:val="21"/>
        </w:rPr>
        <w:t>欧洲老龄问题平台</w:t>
      </w:r>
      <w:r w:rsidRPr="00C712B2">
        <w:rPr>
          <w:rFonts w:hint="eastAsia"/>
          <w:szCs w:val="21"/>
        </w:rPr>
        <w:t>和</w:t>
      </w:r>
      <w:r w:rsidRPr="00C712B2">
        <w:rPr>
          <w:szCs w:val="21"/>
        </w:rPr>
        <w:t>欧洲国家人权机构网络</w:t>
      </w:r>
      <w:r w:rsidRPr="00C712B2">
        <w:rPr>
          <w:rFonts w:hint="eastAsia"/>
          <w:szCs w:val="21"/>
        </w:rPr>
        <w:t>在布鲁塞尔举办。独立专家重点提到了在区域一级采取的积极措施，回顾了成员国的义务，并促请成员国重申承诺：确保老年人在一切情况下免遭虐待和暴力侵害。</w:t>
      </w:r>
    </w:p>
    <w:p w:rsidR="005A0B23" w:rsidRPr="00C712B2" w:rsidRDefault="005A0B23" w:rsidP="00C712B2">
      <w:pPr>
        <w:pStyle w:val="SingleTxt"/>
        <w:rPr>
          <w:szCs w:val="21"/>
          <w:lang w:val="en-GB"/>
        </w:rPr>
      </w:pPr>
      <w:r w:rsidRPr="00C712B2">
        <w:rPr>
          <w:szCs w:val="21"/>
          <w:lang w:val="en-GB"/>
        </w:rPr>
        <w:t>7</w:t>
      </w:r>
      <w:r w:rsidR="00C712B2">
        <w:rPr>
          <w:szCs w:val="21"/>
          <w:lang w:val="en-GB"/>
        </w:rPr>
        <w:t xml:space="preserve">.  </w:t>
      </w:r>
      <w:r w:rsidRPr="00C712B2">
        <w:rPr>
          <w:rFonts w:hint="eastAsia"/>
          <w:szCs w:val="21"/>
        </w:rPr>
        <w:t>2014</w:t>
      </w:r>
      <w:r w:rsidRPr="00C712B2">
        <w:rPr>
          <w:rFonts w:hint="eastAsia"/>
          <w:szCs w:val="21"/>
        </w:rPr>
        <w:t>年</w:t>
      </w:r>
      <w:r w:rsidRPr="00C712B2">
        <w:rPr>
          <w:rFonts w:hint="eastAsia"/>
          <w:szCs w:val="21"/>
        </w:rPr>
        <w:t>10</w:t>
      </w:r>
      <w:r w:rsidRPr="00C712B2">
        <w:rPr>
          <w:rFonts w:hint="eastAsia"/>
          <w:szCs w:val="21"/>
        </w:rPr>
        <w:t>月</w:t>
      </w:r>
      <w:r w:rsidRPr="00C712B2">
        <w:rPr>
          <w:rFonts w:hint="eastAsia"/>
          <w:szCs w:val="21"/>
        </w:rPr>
        <w:t>1</w:t>
      </w:r>
      <w:r w:rsidRPr="00C712B2">
        <w:rPr>
          <w:rFonts w:hint="eastAsia"/>
          <w:szCs w:val="21"/>
        </w:rPr>
        <w:t>日，联合国国际老年人日二十四周年纪念活动在日内瓦举办。独立专家参加了名为“携手共进：构建全民共享型社会”的</w:t>
      </w:r>
      <w:r w:rsidRPr="00C712B2">
        <w:rPr>
          <w:rStyle w:val="preferred"/>
          <w:szCs w:val="21"/>
        </w:rPr>
        <w:t>会边活动</w:t>
      </w:r>
      <w:r w:rsidRPr="00C712B2">
        <w:rPr>
          <w:rFonts w:hint="eastAsia"/>
          <w:szCs w:val="21"/>
        </w:rPr>
        <w:t>。她在发言中强调，需要采取通盘筹划的方式保护和尊重老年人的人权，解决老年人日常面临的挑战。</w:t>
      </w:r>
    </w:p>
    <w:p w:rsidR="005A0B23" w:rsidRPr="00C712B2" w:rsidRDefault="005A0B23" w:rsidP="00C712B2">
      <w:pPr>
        <w:pStyle w:val="SingleTxt"/>
        <w:rPr>
          <w:szCs w:val="21"/>
          <w:lang w:val="en-GB"/>
        </w:rPr>
      </w:pPr>
      <w:r w:rsidRPr="00C712B2">
        <w:rPr>
          <w:szCs w:val="21"/>
          <w:lang w:val="en-GB"/>
        </w:rPr>
        <w:t>8</w:t>
      </w:r>
      <w:r w:rsidR="00C712B2">
        <w:rPr>
          <w:szCs w:val="21"/>
          <w:lang w:val="en-GB"/>
        </w:rPr>
        <w:t xml:space="preserve">.  </w:t>
      </w:r>
      <w:r w:rsidRPr="00C712B2">
        <w:rPr>
          <w:rFonts w:hint="eastAsia"/>
          <w:szCs w:val="21"/>
          <w:lang w:val="en-GB"/>
        </w:rPr>
        <w:t>照顾是任务负责人的另一重点专题。</w:t>
      </w:r>
      <w:r w:rsidRPr="00C712B2">
        <w:rPr>
          <w:rFonts w:hint="eastAsia"/>
          <w:szCs w:val="21"/>
          <w:lang w:val="en-GB"/>
        </w:rPr>
        <w:t>2014</w:t>
      </w:r>
      <w:r w:rsidRPr="00C712B2">
        <w:rPr>
          <w:rFonts w:hint="eastAsia"/>
          <w:szCs w:val="21"/>
          <w:lang w:val="en-GB"/>
        </w:rPr>
        <w:t>年</w:t>
      </w:r>
      <w:r w:rsidRPr="00C712B2">
        <w:rPr>
          <w:rFonts w:hint="eastAsia"/>
          <w:szCs w:val="21"/>
          <w:lang w:val="en-GB"/>
        </w:rPr>
        <w:t>10</w:t>
      </w:r>
      <w:r w:rsidRPr="00C712B2">
        <w:rPr>
          <w:rFonts w:hint="eastAsia"/>
          <w:szCs w:val="21"/>
          <w:lang w:val="en-GB"/>
        </w:rPr>
        <w:t>月</w:t>
      </w:r>
      <w:r w:rsidRPr="00C712B2">
        <w:rPr>
          <w:rFonts w:hint="eastAsia"/>
          <w:szCs w:val="21"/>
          <w:lang w:val="en-GB"/>
        </w:rPr>
        <w:t>8</w:t>
      </w:r>
      <w:r w:rsidRPr="00C712B2">
        <w:rPr>
          <w:rFonts w:hint="eastAsia"/>
          <w:szCs w:val="21"/>
          <w:lang w:val="en-GB"/>
        </w:rPr>
        <w:t>日，独立专家在受长期照顾的老年人人权会议上发表录像讲话。该会议由欧盟委员会和</w:t>
      </w:r>
      <w:r w:rsidRPr="00C712B2">
        <w:rPr>
          <w:szCs w:val="21"/>
        </w:rPr>
        <w:t>欧洲国家人权机构网络</w:t>
      </w:r>
      <w:r w:rsidRPr="00C712B2">
        <w:rPr>
          <w:rFonts w:hint="eastAsia"/>
          <w:szCs w:val="21"/>
        </w:rPr>
        <w:t>在布鲁塞尔举办。在录像讲话中，独立专家提倡要用以人权为本的方式对待受长期照顾的老年人，确保他们有尊严地生活。</w:t>
      </w:r>
      <w:r w:rsidRPr="00C712B2">
        <w:rPr>
          <w:rFonts w:hint="eastAsia"/>
          <w:szCs w:val="21"/>
        </w:rPr>
        <w:t>2014</w:t>
      </w:r>
      <w:r w:rsidRPr="00C712B2">
        <w:rPr>
          <w:rFonts w:hint="eastAsia"/>
          <w:szCs w:val="21"/>
        </w:rPr>
        <w:t>年</w:t>
      </w:r>
      <w:r w:rsidRPr="00C712B2">
        <w:rPr>
          <w:rFonts w:hint="eastAsia"/>
          <w:szCs w:val="21"/>
        </w:rPr>
        <w:t>11</w:t>
      </w:r>
      <w:r w:rsidRPr="00C712B2">
        <w:rPr>
          <w:rFonts w:hint="eastAsia"/>
          <w:szCs w:val="21"/>
        </w:rPr>
        <w:t>月</w:t>
      </w:r>
      <w:r w:rsidRPr="00C712B2">
        <w:rPr>
          <w:rFonts w:hint="eastAsia"/>
          <w:szCs w:val="21"/>
        </w:rPr>
        <w:t>5</w:t>
      </w:r>
      <w:r w:rsidRPr="00C712B2">
        <w:rPr>
          <w:rFonts w:hint="eastAsia"/>
          <w:szCs w:val="21"/>
        </w:rPr>
        <w:t>日，独立专家在七国集团在日本举办的第三次</w:t>
      </w:r>
      <w:r w:rsidRPr="00C712B2">
        <w:rPr>
          <w:szCs w:val="21"/>
          <w:lang w:val="en-GB"/>
        </w:rPr>
        <w:t>全球痴呆</w:t>
      </w:r>
      <w:r w:rsidRPr="00C712B2">
        <w:rPr>
          <w:rFonts w:hint="eastAsia"/>
          <w:szCs w:val="21"/>
          <w:lang w:val="en-GB"/>
        </w:rPr>
        <w:t>症</w:t>
      </w:r>
      <w:r w:rsidRPr="00C712B2">
        <w:rPr>
          <w:szCs w:val="21"/>
          <w:lang w:val="en-GB"/>
        </w:rPr>
        <w:t>遗留</w:t>
      </w:r>
      <w:r w:rsidRPr="00C712B2">
        <w:rPr>
          <w:rFonts w:hint="eastAsia"/>
          <w:szCs w:val="21"/>
          <w:lang w:val="en-GB"/>
        </w:rPr>
        <w:t>问题</w:t>
      </w:r>
      <w:r w:rsidRPr="00C712B2">
        <w:rPr>
          <w:szCs w:val="21"/>
          <w:lang w:val="en-GB"/>
        </w:rPr>
        <w:t>会议</w:t>
      </w:r>
      <w:r w:rsidRPr="00C712B2">
        <w:rPr>
          <w:rFonts w:hint="eastAsia"/>
          <w:szCs w:val="21"/>
          <w:lang w:val="en-GB"/>
        </w:rPr>
        <w:t>上致辞，强调必须采取以人权为本的方式处理痴呆症治疗、护理创新和降低风险问题。</w:t>
      </w:r>
    </w:p>
    <w:p w:rsidR="005A0B23" w:rsidRPr="00C712B2" w:rsidRDefault="005A0B23" w:rsidP="00C712B2">
      <w:pPr>
        <w:pStyle w:val="SingleTxt"/>
        <w:rPr>
          <w:szCs w:val="21"/>
          <w:lang w:val="en-GB"/>
        </w:rPr>
      </w:pPr>
      <w:r w:rsidRPr="00C712B2">
        <w:rPr>
          <w:szCs w:val="21"/>
          <w:lang w:val="en-GB"/>
        </w:rPr>
        <w:t>9</w:t>
      </w:r>
      <w:r w:rsidR="00C712B2">
        <w:rPr>
          <w:szCs w:val="21"/>
          <w:lang w:val="en-GB"/>
        </w:rPr>
        <w:t xml:space="preserve">.  </w:t>
      </w:r>
      <w:r w:rsidRPr="00C712B2">
        <w:rPr>
          <w:rFonts w:hint="eastAsia"/>
          <w:szCs w:val="21"/>
          <w:lang w:val="en-GB"/>
        </w:rPr>
        <w:t>2015</w:t>
      </w:r>
      <w:r w:rsidRPr="00C712B2">
        <w:rPr>
          <w:rFonts w:hint="eastAsia"/>
          <w:szCs w:val="21"/>
          <w:lang w:val="en-GB"/>
        </w:rPr>
        <w:t>年</w:t>
      </w:r>
      <w:r w:rsidRPr="00C712B2">
        <w:rPr>
          <w:rFonts w:hint="eastAsia"/>
          <w:szCs w:val="21"/>
          <w:lang w:val="en-GB"/>
        </w:rPr>
        <w:t>3</w:t>
      </w:r>
      <w:r w:rsidRPr="00C712B2">
        <w:rPr>
          <w:rFonts w:hint="eastAsia"/>
          <w:szCs w:val="21"/>
          <w:lang w:val="en-GB"/>
        </w:rPr>
        <w:t>月</w:t>
      </w:r>
      <w:r w:rsidRPr="00C712B2">
        <w:rPr>
          <w:rFonts w:hint="eastAsia"/>
          <w:szCs w:val="21"/>
          <w:lang w:val="en-GB"/>
        </w:rPr>
        <w:t>16</w:t>
      </w:r>
      <w:r w:rsidRPr="00C712B2">
        <w:rPr>
          <w:rFonts w:hint="eastAsia"/>
          <w:szCs w:val="21"/>
          <w:lang w:val="en-GB"/>
        </w:rPr>
        <w:t>日和</w:t>
      </w:r>
      <w:r w:rsidRPr="00C712B2">
        <w:rPr>
          <w:rFonts w:hint="eastAsia"/>
          <w:szCs w:val="21"/>
          <w:lang w:val="en-GB"/>
        </w:rPr>
        <w:t>17</w:t>
      </w:r>
      <w:r w:rsidRPr="00C712B2">
        <w:rPr>
          <w:rFonts w:hint="eastAsia"/>
          <w:szCs w:val="21"/>
          <w:lang w:val="en-GB"/>
        </w:rPr>
        <w:t>日，独立专家在世界卫生组织于日内瓦举办的抗痴呆症全球行动首届部长级会议上发表主旨演讲。她强调，重要的是把患有痴呆症的老年人当成权利人；把各国当成义务人，负有尊重、保护和促进人权的国际义务。独立专家欣然指出，各国在呼吁行动起来抗击痴呆症时首次提到以人权为本的方式，且该呼吁在</w:t>
      </w:r>
      <w:r w:rsidRPr="00C712B2">
        <w:rPr>
          <w:rFonts w:hint="eastAsia"/>
          <w:szCs w:val="21"/>
          <w:lang w:val="en-GB"/>
        </w:rPr>
        <w:t>3</w:t>
      </w:r>
      <w:r w:rsidRPr="00C712B2">
        <w:rPr>
          <w:rFonts w:hint="eastAsia"/>
          <w:szCs w:val="21"/>
          <w:lang w:val="en-GB"/>
        </w:rPr>
        <w:t>月</w:t>
      </w:r>
      <w:r w:rsidRPr="00C712B2">
        <w:rPr>
          <w:rFonts w:hint="eastAsia"/>
          <w:szCs w:val="21"/>
          <w:lang w:val="en-GB"/>
        </w:rPr>
        <w:t>17</w:t>
      </w:r>
      <w:r w:rsidRPr="00C712B2">
        <w:rPr>
          <w:rFonts w:hint="eastAsia"/>
          <w:szCs w:val="21"/>
          <w:lang w:val="en-GB"/>
        </w:rPr>
        <w:t>日作为会议成果获得通过。</w:t>
      </w:r>
    </w:p>
    <w:p w:rsidR="005A0B23" w:rsidRPr="00C712B2" w:rsidRDefault="005A0B23" w:rsidP="00C712B2">
      <w:pPr>
        <w:pStyle w:val="SingleTxt"/>
        <w:rPr>
          <w:szCs w:val="21"/>
          <w:lang w:val="en-GB"/>
        </w:rPr>
      </w:pPr>
      <w:r w:rsidRPr="00C712B2">
        <w:rPr>
          <w:szCs w:val="21"/>
          <w:lang w:val="en-GB"/>
        </w:rPr>
        <w:t>10</w:t>
      </w:r>
      <w:r w:rsidR="00C712B2">
        <w:rPr>
          <w:szCs w:val="21"/>
          <w:lang w:val="en-GB"/>
        </w:rPr>
        <w:t xml:space="preserve">.  </w:t>
      </w:r>
      <w:r w:rsidRPr="00C712B2">
        <w:rPr>
          <w:rFonts w:hint="eastAsia"/>
          <w:szCs w:val="21"/>
          <w:lang w:val="en-GB"/>
        </w:rPr>
        <w:t>独立专家受权特别关注不同类型的老年群体，包括难民、气候造成的流离失所者以及受冲突、紧急状况或灾害影响者。</w:t>
      </w:r>
      <w:r w:rsidRPr="00C712B2">
        <w:rPr>
          <w:rFonts w:hint="eastAsia"/>
          <w:szCs w:val="21"/>
          <w:lang w:val="en-GB"/>
        </w:rPr>
        <w:t>2015</w:t>
      </w:r>
      <w:r w:rsidRPr="00C712B2">
        <w:rPr>
          <w:rFonts w:hint="eastAsia"/>
          <w:szCs w:val="21"/>
          <w:lang w:val="en-GB"/>
        </w:rPr>
        <w:t>年</w:t>
      </w:r>
      <w:r w:rsidRPr="00C712B2">
        <w:rPr>
          <w:rFonts w:hint="eastAsia"/>
          <w:szCs w:val="21"/>
          <w:lang w:val="en-GB"/>
        </w:rPr>
        <w:t>3</w:t>
      </w:r>
      <w:r w:rsidRPr="00C712B2">
        <w:rPr>
          <w:rFonts w:hint="eastAsia"/>
          <w:szCs w:val="21"/>
          <w:lang w:val="en-GB"/>
        </w:rPr>
        <w:t>月</w:t>
      </w:r>
      <w:r w:rsidRPr="00C712B2">
        <w:rPr>
          <w:rFonts w:hint="eastAsia"/>
          <w:szCs w:val="21"/>
          <w:lang w:val="en-GB"/>
        </w:rPr>
        <w:t>18</w:t>
      </w:r>
      <w:r w:rsidRPr="00C712B2">
        <w:rPr>
          <w:rFonts w:hint="eastAsia"/>
          <w:szCs w:val="21"/>
          <w:lang w:val="en-GB"/>
        </w:rPr>
        <w:t>日，她参加了在日内瓦举办的边会。该活动在人权理事会第二十八届会议的间隙由人权高专办、</w:t>
      </w:r>
      <w:r w:rsidRPr="00C712B2">
        <w:rPr>
          <w:szCs w:val="21"/>
        </w:rPr>
        <w:t>流离失所问题解决办法</w:t>
      </w:r>
      <w:r w:rsidRPr="00C712B2">
        <w:rPr>
          <w:rFonts w:hint="eastAsia"/>
          <w:szCs w:val="21"/>
        </w:rPr>
        <w:t>以及司法、和平与发展应用研究协会联办，名为“建设气候适应能力：重点关注群体的权利”。</w:t>
      </w:r>
    </w:p>
    <w:p w:rsidR="005A0B23" w:rsidRPr="00C712B2" w:rsidRDefault="005A0B23" w:rsidP="00C712B2">
      <w:pPr>
        <w:pStyle w:val="SingleTxt"/>
        <w:rPr>
          <w:szCs w:val="21"/>
          <w:lang w:val="en-GB"/>
        </w:rPr>
      </w:pPr>
      <w:r w:rsidRPr="00C712B2">
        <w:rPr>
          <w:szCs w:val="21"/>
          <w:lang w:val="en-GB"/>
        </w:rPr>
        <w:t>11</w:t>
      </w:r>
      <w:r w:rsidR="00C712B2">
        <w:rPr>
          <w:szCs w:val="21"/>
          <w:lang w:val="en-GB"/>
        </w:rPr>
        <w:t xml:space="preserve">.  </w:t>
      </w:r>
      <w:r w:rsidRPr="00C712B2">
        <w:rPr>
          <w:rFonts w:hint="eastAsia"/>
          <w:szCs w:val="21"/>
          <w:lang w:val="en-GB"/>
        </w:rPr>
        <w:t>2015</w:t>
      </w:r>
      <w:r w:rsidRPr="00C712B2">
        <w:rPr>
          <w:rFonts w:hint="eastAsia"/>
          <w:szCs w:val="21"/>
          <w:lang w:val="en-GB"/>
        </w:rPr>
        <w:t>年</w:t>
      </w:r>
      <w:r w:rsidRPr="00C712B2">
        <w:rPr>
          <w:rFonts w:hint="eastAsia"/>
          <w:szCs w:val="21"/>
          <w:lang w:val="en-GB"/>
        </w:rPr>
        <w:t>6</w:t>
      </w:r>
      <w:r w:rsidRPr="00C712B2">
        <w:rPr>
          <w:rFonts w:hint="eastAsia"/>
          <w:szCs w:val="21"/>
          <w:lang w:val="en-GB"/>
        </w:rPr>
        <w:t>月</w:t>
      </w:r>
      <w:r w:rsidRPr="00C712B2">
        <w:rPr>
          <w:rFonts w:hint="eastAsia"/>
          <w:szCs w:val="21"/>
          <w:lang w:val="en-GB"/>
        </w:rPr>
        <w:t>11</w:t>
      </w:r>
      <w:r w:rsidRPr="00C712B2">
        <w:rPr>
          <w:rFonts w:hint="eastAsia"/>
          <w:szCs w:val="21"/>
          <w:lang w:val="en-GB"/>
        </w:rPr>
        <w:t>日，独立专家参加了在日内瓦人道主义对话中心举办的有关“气候引发流离失所问题与人权”的后续专家圆桌讨论会。她在发言中强调老年人较其他人受气候变化影响的程度更大，并谈到一些考虑到老年人特有需求的举措，例如</w:t>
      </w:r>
      <w:r w:rsidRPr="00C712B2">
        <w:rPr>
          <w:szCs w:val="21"/>
        </w:rPr>
        <w:t>机构间常委会</w:t>
      </w:r>
      <w:r w:rsidRPr="00C712B2">
        <w:rPr>
          <w:rFonts w:hint="eastAsia"/>
          <w:szCs w:val="21"/>
        </w:rPr>
        <w:t>(</w:t>
      </w:r>
      <w:r w:rsidRPr="00C712B2">
        <w:rPr>
          <w:szCs w:val="21"/>
        </w:rPr>
        <w:t>机构间常设委员会</w:t>
      </w:r>
      <w:r w:rsidRPr="00C712B2">
        <w:rPr>
          <w:rFonts w:hint="eastAsia"/>
          <w:szCs w:val="21"/>
        </w:rPr>
        <w:t>)</w:t>
      </w:r>
      <w:r w:rsidRPr="00C712B2">
        <w:rPr>
          <w:rFonts w:hint="eastAsia"/>
          <w:szCs w:val="21"/>
        </w:rPr>
        <w:t>的</w:t>
      </w:r>
      <w:r w:rsidRPr="00C712B2">
        <w:rPr>
          <w:szCs w:val="21"/>
        </w:rPr>
        <w:t>《</w:t>
      </w:r>
      <w:r w:rsidRPr="00C712B2">
        <w:rPr>
          <w:szCs w:val="21"/>
          <w:lang w:val="en-GB"/>
        </w:rPr>
        <w:t>自然灾害情况下人员保护业务准则</w:t>
      </w:r>
      <w:r w:rsidRPr="00C712B2">
        <w:rPr>
          <w:szCs w:val="21"/>
        </w:rPr>
        <w:t>》</w:t>
      </w:r>
      <w:r w:rsidRPr="00C712B2">
        <w:rPr>
          <w:rFonts w:hint="eastAsia"/>
          <w:szCs w:val="21"/>
        </w:rPr>
        <w:t>、《国内气候引发流离失所问题的半岛原则》和《</w:t>
      </w:r>
      <w:r w:rsidRPr="00C712B2">
        <w:rPr>
          <w:szCs w:val="21"/>
          <w:lang w:val="en-GB"/>
        </w:rPr>
        <w:t>2015</w:t>
      </w:r>
      <w:r w:rsidR="00D22E9A">
        <w:rPr>
          <w:rFonts w:hint="eastAsia"/>
          <w:szCs w:val="21"/>
          <w:lang w:val="en-GB"/>
        </w:rPr>
        <w:t>-</w:t>
      </w:r>
      <w:r w:rsidRPr="00C712B2">
        <w:rPr>
          <w:szCs w:val="21"/>
          <w:lang w:val="en-GB"/>
        </w:rPr>
        <w:t>2030</w:t>
      </w:r>
      <w:r w:rsidRPr="00C712B2">
        <w:rPr>
          <w:szCs w:val="21"/>
          <w:lang w:val="en-GB"/>
        </w:rPr>
        <w:t>年仙台减少灾害风险框架</w:t>
      </w:r>
      <w:r w:rsidRPr="00C712B2">
        <w:rPr>
          <w:rFonts w:hint="eastAsia"/>
          <w:szCs w:val="21"/>
          <w:lang w:val="en-GB"/>
        </w:rPr>
        <w:t>》，最后一个文件在</w:t>
      </w:r>
      <w:r w:rsidRPr="00C712B2">
        <w:rPr>
          <w:rFonts w:hint="eastAsia"/>
          <w:szCs w:val="21"/>
          <w:lang w:val="en-GB"/>
        </w:rPr>
        <w:t>2015</w:t>
      </w:r>
      <w:r w:rsidRPr="00C712B2">
        <w:rPr>
          <w:rFonts w:hint="eastAsia"/>
          <w:szCs w:val="21"/>
          <w:lang w:val="en-GB"/>
        </w:rPr>
        <w:t>年</w:t>
      </w:r>
      <w:r w:rsidRPr="00C712B2">
        <w:rPr>
          <w:rFonts w:hint="eastAsia"/>
          <w:szCs w:val="21"/>
          <w:lang w:val="en-GB"/>
        </w:rPr>
        <w:t>3</w:t>
      </w:r>
      <w:r w:rsidRPr="00C712B2">
        <w:rPr>
          <w:rFonts w:hint="eastAsia"/>
          <w:szCs w:val="21"/>
          <w:lang w:val="en-GB"/>
        </w:rPr>
        <w:t>月</w:t>
      </w:r>
      <w:r w:rsidRPr="00C712B2">
        <w:rPr>
          <w:rFonts w:hint="eastAsia"/>
          <w:szCs w:val="21"/>
          <w:lang w:val="en-GB"/>
        </w:rPr>
        <w:t>14</w:t>
      </w:r>
      <w:r w:rsidRPr="00C712B2">
        <w:rPr>
          <w:rFonts w:hint="eastAsia"/>
          <w:szCs w:val="21"/>
          <w:lang w:val="en-GB"/>
        </w:rPr>
        <w:t>日至</w:t>
      </w:r>
      <w:r w:rsidRPr="00C712B2">
        <w:rPr>
          <w:rFonts w:hint="eastAsia"/>
          <w:szCs w:val="21"/>
          <w:lang w:val="en-GB"/>
        </w:rPr>
        <w:t>18</w:t>
      </w:r>
      <w:r w:rsidRPr="00C712B2">
        <w:rPr>
          <w:rFonts w:hint="eastAsia"/>
          <w:szCs w:val="21"/>
          <w:lang w:val="en-GB"/>
        </w:rPr>
        <w:t>日于日本仙台举办的</w:t>
      </w:r>
      <w:r w:rsidRPr="00C712B2">
        <w:rPr>
          <w:szCs w:val="21"/>
          <w:lang w:val="en-GB"/>
        </w:rPr>
        <w:t>第三次联合国减少灾害风险世界大会</w:t>
      </w:r>
      <w:r w:rsidRPr="00C712B2">
        <w:rPr>
          <w:rFonts w:hint="eastAsia"/>
          <w:szCs w:val="21"/>
          <w:lang w:val="en-GB"/>
        </w:rPr>
        <w:t>上获得通过。</w:t>
      </w:r>
    </w:p>
    <w:p w:rsidR="005A0B23" w:rsidRPr="00C712B2" w:rsidRDefault="005A0B23" w:rsidP="00C712B2">
      <w:pPr>
        <w:pStyle w:val="SingleTxt"/>
        <w:rPr>
          <w:szCs w:val="21"/>
          <w:lang w:val="en-GB"/>
        </w:rPr>
      </w:pPr>
      <w:r w:rsidRPr="00C712B2">
        <w:rPr>
          <w:szCs w:val="21"/>
          <w:lang w:val="en-GB"/>
        </w:rPr>
        <w:t>12</w:t>
      </w:r>
      <w:r w:rsidR="00C712B2">
        <w:rPr>
          <w:szCs w:val="21"/>
          <w:lang w:val="en-GB"/>
        </w:rPr>
        <w:t xml:space="preserve">.  </w:t>
      </w:r>
      <w:r w:rsidRPr="00C712B2">
        <w:rPr>
          <w:rFonts w:hint="eastAsia"/>
          <w:szCs w:val="21"/>
          <w:lang w:val="en-GB"/>
        </w:rPr>
        <w:t>独立专家依照授权继续与</w:t>
      </w:r>
      <w:r w:rsidRPr="00C712B2">
        <w:rPr>
          <w:szCs w:val="21"/>
          <w:lang w:val="en-GB"/>
        </w:rPr>
        <w:t>不限成员名额的老龄化问题工作组</w:t>
      </w:r>
      <w:r w:rsidRPr="00C712B2">
        <w:rPr>
          <w:rFonts w:hint="eastAsia"/>
          <w:szCs w:val="21"/>
          <w:lang w:val="en-GB"/>
        </w:rPr>
        <w:t>密切合作，参加了该工作组</w:t>
      </w:r>
      <w:r w:rsidRPr="00C712B2">
        <w:rPr>
          <w:rFonts w:hint="eastAsia"/>
          <w:szCs w:val="21"/>
          <w:lang w:val="en-GB"/>
        </w:rPr>
        <w:t>2015</w:t>
      </w:r>
      <w:r w:rsidRPr="00C712B2">
        <w:rPr>
          <w:rFonts w:hint="eastAsia"/>
          <w:szCs w:val="21"/>
          <w:lang w:val="en-GB"/>
        </w:rPr>
        <w:t>年</w:t>
      </w:r>
      <w:r w:rsidRPr="00C712B2">
        <w:rPr>
          <w:rFonts w:hint="eastAsia"/>
          <w:szCs w:val="21"/>
          <w:lang w:val="en-GB"/>
        </w:rPr>
        <w:t>7</w:t>
      </w:r>
      <w:r w:rsidRPr="00C712B2">
        <w:rPr>
          <w:rFonts w:hint="eastAsia"/>
          <w:szCs w:val="21"/>
          <w:lang w:val="en-GB"/>
        </w:rPr>
        <w:t>月</w:t>
      </w:r>
      <w:r w:rsidRPr="00C712B2">
        <w:rPr>
          <w:rFonts w:hint="eastAsia"/>
          <w:szCs w:val="21"/>
          <w:lang w:val="en-GB"/>
        </w:rPr>
        <w:t>14</w:t>
      </w:r>
      <w:r w:rsidRPr="00C712B2">
        <w:rPr>
          <w:rFonts w:hint="eastAsia"/>
          <w:szCs w:val="21"/>
          <w:lang w:val="en-GB"/>
        </w:rPr>
        <w:t>日至</w:t>
      </w:r>
      <w:r w:rsidRPr="00C712B2">
        <w:rPr>
          <w:rFonts w:hint="eastAsia"/>
          <w:szCs w:val="21"/>
          <w:lang w:val="en-GB"/>
        </w:rPr>
        <w:t>16</w:t>
      </w:r>
      <w:r w:rsidRPr="00C712B2">
        <w:rPr>
          <w:rFonts w:hint="eastAsia"/>
          <w:szCs w:val="21"/>
          <w:lang w:val="en-GB"/>
        </w:rPr>
        <w:t>日在纽约举行的第六届会议。她作为老年人人权问题近期政策动向与举措专家组成员，简要介绍了老年人享受所有人权方面的积极措施和既有挑战。</w:t>
      </w:r>
    </w:p>
    <w:p w:rsidR="00C712B2" w:rsidRPr="00C712B2" w:rsidRDefault="00C712B2" w:rsidP="00C712B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C712B2" w:rsidRPr="00C712B2" w:rsidRDefault="00C712B2" w:rsidP="00C712B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0B23" w:rsidRPr="00C712B2" w:rsidRDefault="005A0B23" w:rsidP="00C712B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C712B2">
        <w:rPr>
          <w:lang w:val="en-GB"/>
        </w:rPr>
        <w:tab/>
      </w:r>
      <w:r w:rsidRPr="00C712B2">
        <w:rPr>
          <w:rFonts w:hint="eastAsia"/>
          <w:lang w:val="en-GB"/>
        </w:rPr>
        <w:t>三</w:t>
      </w:r>
      <w:r w:rsidRPr="00C712B2">
        <w:rPr>
          <w:lang w:val="en-GB"/>
        </w:rPr>
        <w:t>.</w:t>
      </w:r>
      <w:r w:rsidRPr="00C712B2">
        <w:rPr>
          <w:lang w:val="en-GB"/>
        </w:rPr>
        <w:tab/>
      </w:r>
      <w:r w:rsidRPr="00C712B2">
        <w:rPr>
          <w:rFonts w:hint="eastAsia"/>
          <w:lang w:val="en-GB"/>
        </w:rPr>
        <w:t>自主与照顾</w:t>
      </w:r>
    </w:p>
    <w:p w:rsidR="00C712B2" w:rsidRPr="00C712B2" w:rsidRDefault="00C712B2" w:rsidP="00C712B2">
      <w:pPr>
        <w:pStyle w:val="SingleTxt"/>
        <w:spacing w:after="0" w:line="120" w:lineRule="exact"/>
        <w:rPr>
          <w:sz w:val="10"/>
          <w:szCs w:val="21"/>
          <w:lang w:val="en-GB"/>
        </w:rPr>
      </w:pPr>
    </w:p>
    <w:p w:rsidR="00C712B2" w:rsidRPr="00C712B2" w:rsidRDefault="00C712B2" w:rsidP="00C712B2">
      <w:pPr>
        <w:pStyle w:val="SingleTxt"/>
        <w:spacing w:after="0" w:line="120" w:lineRule="exact"/>
        <w:rPr>
          <w:sz w:val="10"/>
          <w:szCs w:val="21"/>
          <w:lang w:val="en-GB"/>
        </w:rPr>
      </w:pPr>
    </w:p>
    <w:p w:rsidR="005A0B23" w:rsidRPr="00C712B2" w:rsidRDefault="005A0B23" w:rsidP="00C712B2">
      <w:pPr>
        <w:pStyle w:val="SingleTxt"/>
        <w:rPr>
          <w:szCs w:val="21"/>
          <w:lang w:val="en-GB"/>
        </w:rPr>
      </w:pPr>
      <w:r w:rsidRPr="00C712B2">
        <w:rPr>
          <w:szCs w:val="21"/>
          <w:lang w:val="en-GB"/>
        </w:rPr>
        <w:t>13</w:t>
      </w:r>
      <w:r w:rsidR="00C712B2">
        <w:rPr>
          <w:szCs w:val="21"/>
          <w:lang w:val="en-GB"/>
        </w:rPr>
        <w:t xml:space="preserve">.  </w:t>
      </w:r>
      <w:r w:rsidRPr="00C712B2">
        <w:rPr>
          <w:rFonts w:hint="eastAsia"/>
          <w:szCs w:val="21"/>
          <w:lang w:val="en-GB"/>
        </w:rPr>
        <w:t>预计到</w:t>
      </w:r>
      <w:r w:rsidRPr="00C712B2">
        <w:rPr>
          <w:szCs w:val="21"/>
          <w:lang w:val="en-GB"/>
        </w:rPr>
        <w:t>2050</w:t>
      </w:r>
      <w:r w:rsidRPr="00C712B2">
        <w:rPr>
          <w:rFonts w:hint="eastAsia"/>
          <w:szCs w:val="21"/>
          <w:lang w:val="en-GB"/>
        </w:rPr>
        <w:t>年，世界总人口的</w:t>
      </w:r>
      <w:r w:rsidRPr="00C712B2">
        <w:rPr>
          <w:szCs w:val="21"/>
          <w:lang w:val="en-GB"/>
        </w:rPr>
        <w:t>20%</w:t>
      </w:r>
      <w:r w:rsidRPr="00C712B2">
        <w:rPr>
          <w:rFonts w:hint="eastAsia"/>
          <w:szCs w:val="21"/>
          <w:lang w:val="en-GB"/>
        </w:rPr>
        <w:t>以上年龄至少为</w:t>
      </w:r>
      <w:r w:rsidRPr="00C712B2">
        <w:rPr>
          <w:szCs w:val="21"/>
          <w:lang w:val="en-GB"/>
        </w:rPr>
        <w:t>60</w:t>
      </w:r>
      <w:r w:rsidRPr="00C712B2">
        <w:rPr>
          <w:rFonts w:hint="eastAsia"/>
          <w:szCs w:val="21"/>
          <w:lang w:val="en-GB"/>
        </w:rPr>
        <w:t>岁。发展中国家老年人口增幅最大、增速最快，亚洲的老年人口最多，非洲的老年人口比例增长最大。</w:t>
      </w:r>
    </w:p>
    <w:p w:rsidR="005A0B23" w:rsidRPr="00C712B2" w:rsidRDefault="005A0B23" w:rsidP="00C712B2">
      <w:pPr>
        <w:pStyle w:val="SingleTxt"/>
        <w:rPr>
          <w:szCs w:val="21"/>
          <w:lang w:val="en-GB"/>
        </w:rPr>
      </w:pPr>
      <w:r w:rsidRPr="00C712B2">
        <w:rPr>
          <w:szCs w:val="21"/>
          <w:lang w:val="en-GB"/>
        </w:rPr>
        <w:t>14</w:t>
      </w:r>
      <w:r w:rsidR="00C712B2">
        <w:rPr>
          <w:szCs w:val="21"/>
          <w:lang w:val="en-GB"/>
        </w:rPr>
        <w:t xml:space="preserve">.  </w:t>
      </w:r>
      <w:r w:rsidRPr="00C712B2">
        <w:rPr>
          <w:rFonts w:hint="eastAsia"/>
          <w:szCs w:val="21"/>
          <w:lang w:val="en-GB"/>
        </w:rPr>
        <w:t>2011</w:t>
      </w:r>
      <w:r w:rsidRPr="00C712B2">
        <w:rPr>
          <w:rFonts w:hint="eastAsia"/>
          <w:szCs w:val="21"/>
          <w:lang w:val="en-GB"/>
        </w:rPr>
        <w:t>年，秘书长在其</w:t>
      </w:r>
      <w:r w:rsidRPr="00C712B2">
        <w:rPr>
          <w:szCs w:val="21"/>
        </w:rPr>
        <w:t>关于第二次老龄问题世界大会后续行动</w:t>
      </w:r>
      <w:r w:rsidRPr="00C712B2">
        <w:rPr>
          <w:rFonts w:hint="eastAsia"/>
          <w:szCs w:val="21"/>
        </w:rPr>
        <w:t>的报告中称：</w:t>
      </w:r>
    </w:p>
    <w:p w:rsidR="005A0B23" w:rsidRPr="00C712B2" w:rsidRDefault="005013BE" w:rsidP="005013BE">
      <w:pPr>
        <w:pStyle w:val="SingleTxt"/>
        <w:ind w:left="1695"/>
        <w:rPr>
          <w:szCs w:val="21"/>
          <w:lang w:val="en-GB"/>
        </w:rPr>
      </w:pPr>
      <w:r>
        <w:rPr>
          <w:rFonts w:hint="eastAsia"/>
          <w:szCs w:val="21"/>
        </w:rPr>
        <w:tab/>
      </w:r>
      <w:r w:rsidR="005A0B23" w:rsidRPr="00C712B2">
        <w:rPr>
          <w:szCs w:val="21"/>
        </w:rPr>
        <w:t>有鉴于此，显然需要更加重视许多老年人的特殊需要和挑战</w:t>
      </w:r>
      <w:r w:rsidR="005A0B23" w:rsidRPr="00C712B2">
        <w:rPr>
          <w:rFonts w:hint="eastAsia"/>
          <w:szCs w:val="21"/>
        </w:rPr>
        <w:t>。</w:t>
      </w:r>
      <w:r w:rsidR="005A0B23" w:rsidRPr="00C712B2">
        <w:rPr>
          <w:szCs w:val="21"/>
        </w:rPr>
        <w:t>但同等重要的是，</w:t>
      </w:r>
      <w:r w:rsidR="005A0B23" w:rsidRPr="00C712B2">
        <w:rPr>
          <w:rFonts w:hint="eastAsia"/>
          <w:szCs w:val="21"/>
        </w:rPr>
        <w:t>大多数老年人，无论男女，仍可为社会运转作出重大贡献，前提是有充足的保障措施。</w:t>
      </w:r>
      <w:r w:rsidR="005A0B23" w:rsidRPr="00C712B2">
        <w:rPr>
          <w:szCs w:val="21"/>
        </w:rPr>
        <w:t>在</w:t>
      </w:r>
      <w:r w:rsidR="005A0B23" w:rsidRPr="00C712B2">
        <w:rPr>
          <w:rFonts w:hint="eastAsia"/>
          <w:szCs w:val="21"/>
        </w:rPr>
        <w:t>此</w:t>
      </w:r>
      <w:r w:rsidR="005A0B23" w:rsidRPr="00C712B2">
        <w:rPr>
          <w:szCs w:val="21"/>
        </w:rPr>
        <w:t>方面的所有努力中，人权居于核心地位。</w:t>
      </w:r>
      <w:r w:rsidR="005A0B23" w:rsidRPr="005013BE">
        <w:rPr>
          <w:rStyle w:val="FootnoteReference"/>
          <w:szCs w:val="21"/>
        </w:rPr>
        <w:footnoteReference w:id="1"/>
      </w:r>
    </w:p>
    <w:p w:rsidR="005A0B23" w:rsidRPr="00C712B2" w:rsidRDefault="005A0B23" w:rsidP="00C712B2">
      <w:pPr>
        <w:pStyle w:val="SingleTxt"/>
        <w:rPr>
          <w:szCs w:val="21"/>
          <w:lang w:val="en-GB"/>
        </w:rPr>
      </w:pPr>
      <w:r w:rsidRPr="00C712B2">
        <w:rPr>
          <w:szCs w:val="21"/>
          <w:lang w:val="en-GB"/>
        </w:rPr>
        <w:t>15</w:t>
      </w:r>
      <w:r w:rsidR="00C712B2">
        <w:rPr>
          <w:szCs w:val="21"/>
          <w:lang w:val="en-GB"/>
        </w:rPr>
        <w:t xml:space="preserve">.  </w:t>
      </w:r>
      <w:r w:rsidRPr="00C712B2">
        <w:rPr>
          <w:rFonts w:hint="eastAsia"/>
          <w:bCs/>
          <w:szCs w:val="21"/>
          <w:lang w:val="en-GB"/>
        </w:rPr>
        <w:t>尽管老年人常被视为同质群体，而实际上却是所有年龄段中异质程度最高的一个群体。有些老年人身体建康，可以独立或自主地走完一生；有些老年人则由于疾病、伤残或行动能力丧失等缘故，晚年愈发依赖他人帮助，而且可能需要不同程度的专门照顾。</w:t>
      </w:r>
    </w:p>
    <w:p w:rsidR="005A0B23" w:rsidRPr="00C712B2" w:rsidRDefault="005A0B23" w:rsidP="00C712B2">
      <w:pPr>
        <w:pStyle w:val="SingleTxt"/>
        <w:rPr>
          <w:szCs w:val="21"/>
          <w:lang w:val="en-GB"/>
        </w:rPr>
      </w:pPr>
      <w:r w:rsidRPr="00C712B2">
        <w:rPr>
          <w:szCs w:val="21"/>
          <w:lang w:val="en-GB"/>
        </w:rPr>
        <w:t>16</w:t>
      </w:r>
      <w:r w:rsidR="00C712B2">
        <w:rPr>
          <w:szCs w:val="21"/>
          <w:lang w:val="en-GB"/>
        </w:rPr>
        <w:t xml:space="preserve">.  </w:t>
      </w:r>
      <w:r w:rsidRPr="00C712B2">
        <w:rPr>
          <w:rFonts w:hint="eastAsia"/>
          <w:szCs w:val="21"/>
          <w:lang w:val="en-GB"/>
        </w:rPr>
        <w:t>确保老年人无论身体、精神及其他方面的状况怎样都能最大限度地自主生活，需要扭转社会对衰老的看法。这就有必要建立年龄敏感型社区、营造年龄友好型环境，从而帮助老年人保持自主性和积极性，并将老年人有效纳入生活的方方面面。</w:t>
      </w:r>
    </w:p>
    <w:p w:rsidR="005A0B23" w:rsidRPr="00C712B2" w:rsidRDefault="005A0B23" w:rsidP="00C712B2">
      <w:pPr>
        <w:pStyle w:val="SingleTxt"/>
        <w:rPr>
          <w:color w:val="000000"/>
          <w:szCs w:val="21"/>
          <w:lang w:val="en-GB"/>
        </w:rPr>
      </w:pPr>
      <w:r w:rsidRPr="00C712B2">
        <w:rPr>
          <w:color w:val="000000"/>
          <w:szCs w:val="21"/>
          <w:lang w:val="en-GB"/>
        </w:rPr>
        <w:t>17</w:t>
      </w:r>
      <w:r w:rsidR="00C712B2">
        <w:rPr>
          <w:color w:val="000000"/>
          <w:szCs w:val="21"/>
          <w:lang w:val="en-GB"/>
        </w:rPr>
        <w:t xml:space="preserve">.  </w:t>
      </w:r>
      <w:r w:rsidRPr="00C712B2">
        <w:rPr>
          <w:rFonts w:hint="eastAsia"/>
          <w:szCs w:val="21"/>
          <w:lang w:val="en-GB"/>
        </w:rPr>
        <w:t>因此，要摒弃以需求为基础的生物医学方法，把侧重点从疾病和功能依赖挪开，转而采用兼容并包的、以人权为本的方式：凡对老年人有影响的政策和项目，包括照顾的规划和提供，均将老年人享受所有人权作为必然组成部分。</w:t>
      </w:r>
    </w:p>
    <w:p w:rsidR="005A0B23" w:rsidRPr="00C712B2" w:rsidRDefault="005A0B23" w:rsidP="00C712B2">
      <w:pPr>
        <w:pStyle w:val="SingleTxt"/>
        <w:rPr>
          <w:color w:val="000000"/>
          <w:szCs w:val="21"/>
          <w:lang w:val="en-GB"/>
        </w:rPr>
      </w:pPr>
      <w:r w:rsidRPr="00C712B2">
        <w:rPr>
          <w:color w:val="000000"/>
          <w:szCs w:val="21"/>
          <w:lang w:val="en-GB"/>
        </w:rPr>
        <w:t>18</w:t>
      </w:r>
      <w:r w:rsidR="00C712B2">
        <w:rPr>
          <w:color w:val="000000"/>
          <w:szCs w:val="21"/>
          <w:lang w:val="en-GB"/>
        </w:rPr>
        <w:t xml:space="preserve">.  </w:t>
      </w:r>
      <w:r w:rsidRPr="00C712B2">
        <w:rPr>
          <w:rFonts w:hint="eastAsia"/>
          <w:color w:val="000000"/>
          <w:szCs w:val="21"/>
          <w:lang w:val="en-GB"/>
        </w:rPr>
        <w:t>年龄歧视态度在世界各地依然存在，从中滋生出对老年人的歧视性做法，包括在照顾机构中的歧视性做法。年龄歧视挫伤自尊、削弱能力、动摇老年人对自主的看法。当老年人需要他人照料才能保持或重获自主时，尤其如此。</w:t>
      </w:r>
    </w:p>
    <w:p w:rsidR="00C712B2" w:rsidRPr="00C712B2" w:rsidRDefault="00C712B2" w:rsidP="00C712B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C712B2" w:rsidRPr="00C712B2" w:rsidRDefault="00C712B2" w:rsidP="00C712B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0B23" w:rsidRPr="00C712B2" w:rsidRDefault="005A0B23" w:rsidP="00C712B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C712B2">
        <w:rPr>
          <w:lang w:val="en-GB"/>
        </w:rPr>
        <w:tab/>
        <w:t>A.</w:t>
      </w:r>
      <w:r w:rsidRPr="00C712B2">
        <w:rPr>
          <w:lang w:val="en-GB"/>
        </w:rPr>
        <w:tab/>
      </w:r>
      <w:r w:rsidRPr="00C712B2">
        <w:rPr>
          <w:rFonts w:hint="eastAsia"/>
          <w:lang w:val="en-GB"/>
        </w:rPr>
        <w:t>法律框架</w:t>
      </w:r>
    </w:p>
    <w:p w:rsidR="00C712B2" w:rsidRPr="00C712B2" w:rsidRDefault="00C712B2" w:rsidP="00C712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C712B2" w:rsidRPr="00C712B2" w:rsidRDefault="00C712B2" w:rsidP="00C712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0B23" w:rsidRPr="00C712B2" w:rsidRDefault="005A0B23" w:rsidP="00C712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C712B2">
        <w:rPr>
          <w:lang w:val="en-GB"/>
        </w:rPr>
        <w:tab/>
        <w:t>1.</w:t>
      </w:r>
      <w:r w:rsidRPr="00C712B2">
        <w:rPr>
          <w:lang w:val="en-GB"/>
        </w:rPr>
        <w:tab/>
      </w:r>
      <w:r w:rsidRPr="00C712B2">
        <w:rPr>
          <w:rFonts w:hint="eastAsia"/>
          <w:lang w:val="en-GB"/>
        </w:rPr>
        <w:t>自主</w:t>
      </w:r>
    </w:p>
    <w:p w:rsidR="00C712B2" w:rsidRPr="00C712B2" w:rsidRDefault="00C712B2" w:rsidP="00C712B2">
      <w:pPr>
        <w:pStyle w:val="SingleTxt"/>
        <w:spacing w:after="0" w:line="120" w:lineRule="exact"/>
        <w:rPr>
          <w:sz w:val="10"/>
          <w:szCs w:val="21"/>
          <w:lang w:val="en-GB"/>
        </w:rPr>
      </w:pPr>
    </w:p>
    <w:p w:rsidR="005A0B23" w:rsidRPr="00C712B2" w:rsidRDefault="005A0B23" w:rsidP="00C712B2">
      <w:pPr>
        <w:pStyle w:val="SingleTxt"/>
        <w:rPr>
          <w:color w:val="000000"/>
          <w:szCs w:val="21"/>
          <w:lang w:val="en-GB"/>
        </w:rPr>
      </w:pPr>
      <w:r w:rsidRPr="00C712B2">
        <w:rPr>
          <w:szCs w:val="21"/>
          <w:lang w:val="en-GB"/>
        </w:rPr>
        <w:t>19</w:t>
      </w:r>
      <w:r w:rsidR="00C712B2">
        <w:rPr>
          <w:szCs w:val="21"/>
          <w:lang w:val="en-GB"/>
        </w:rPr>
        <w:t xml:space="preserve">.  </w:t>
      </w:r>
      <w:r w:rsidRPr="00C712B2">
        <w:rPr>
          <w:rFonts w:hint="eastAsia"/>
          <w:szCs w:val="21"/>
          <w:lang w:val="en-GB"/>
        </w:rPr>
        <w:t>自主是《</w:t>
      </w:r>
      <w:r w:rsidRPr="00C712B2">
        <w:rPr>
          <w:color w:val="000000"/>
          <w:szCs w:val="21"/>
          <w:lang w:val="en-GB"/>
        </w:rPr>
        <w:t>残疾人权利公约</w:t>
      </w:r>
      <w:r w:rsidRPr="00C712B2">
        <w:rPr>
          <w:rFonts w:hint="eastAsia"/>
          <w:color w:val="000000"/>
          <w:szCs w:val="21"/>
          <w:lang w:val="en-GB"/>
        </w:rPr>
        <w:t>》的核心原则。虽不应把衰老与残疾挂钩，但这一法律框架可适用于老年残疾人，也可为自主概念的范围提供指导。</w:t>
      </w:r>
    </w:p>
    <w:p w:rsidR="005A0B23" w:rsidRPr="00C712B2" w:rsidRDefault="005A0B23" w:rsidP="00C712B2">
      <w:pPr>
        <w:pStyle w:val="SingleTxt"/>
        <w:rPr>
          <w:szCs w:val="21"/>
          <w:lang w:val="en-GB"/>
        </w:rPr>
      </w:pPr>
      <w:r w:rsidRPr="00C712B2">
        <w:rPr>
          <w:szCs w:val="21"/>
          <w:lang w:val="en-GB"/>
        </w:rPr>
        <w:t>20</w:t>
      </w:r>
      <w:r w:rsidR="00C712B2">
        <w:rPr>
          <w:szCs w:val="21"/>
          <w:lang w:val="en-GB"/>
        </w:rPr>
        <w:t xml:space="preserve">.  </w:t>
      </w:r>
      <w:r w:rsidRPr="00C712B2">
        <w:rPr>
          <w:rFonts w:hint="eastAsia"/>
          <w:szCs w:val="21"/>
          <w:lang w:val="en-GB"/>
        </w:rPr>
        <w:t>《公约》在序言中承认，个人的自主和自立，包括自由作出自己的选择，对残疾人很重要。第三条第一款提到尊重固有尊严和个人自主，包括自由作出自己的选择，以及个人的自立。</w:t>
      </w:r>
    </w:p>
    <w:p w:rsidR="005A0B23" w:rsidRPr="00C712B2" w:rsidRDefault="005A0B23" w:rsidP="00C712B2">
      <w:pPr>
        <w:pStyle w:val="SingleTxt"/>
        <w:rPr>
          <w:szCs w:val="21"/>
          <w:lang w:val="en-GB"/>
        </w:rPr>
      </w:pPr>
      <w:r w:rsidRPr="00C712B2">
        <w:rPr>
          <w:szCs w:val="21"/>
          <w:lang w:val="en-GB"/>
        </w:rPr>
        <w:t>21</w:t>
      </w:r>
      <w:r w:rsidR="00C712B2">
        <w:rPr>
          <w:szCs w:val="21"/>
          <w:lang w:val="en-GB"/>
        </w:rPr>
        <w:t xml:space="preserve">.  </w:t>
      </w:r>
      <w:r w:rsidRPr="00C712B2">
        <w:rPr>
          <w:rFonts w:hint="eastAsia"/>
          <w:szCs w:val="21"/>
        </w:rPr>
        <w:t>《公约》还提及在医疗卫生和受暴力或虐待后恢复方面的自主。</w:t>
      </w:r>
      <w:r w:rsidRPr="00C712B2">
        <w:rPr>
          <w:szCs w:val="21"/>
        </w:rPr>
        <w:t>第</w:t>
      </w:r>
      <w:r w:rsidRPr="00C712B2">
        <w:rPr>
          <w:rFonts w:hint="eastAsia"/>
          <w:szCs w:val="21"/>
        </w:rPr>
        <w:t>二十五</w:t>
      </w:r>
      <w:r w:rsidRPr="00C712B2">
        <w:rPr>
          <w:szCs w:val="21"/>
        </w:rPr>
        <w:t>条</w:t>
      </w:r>
      <w:r w:rsidRPr="00C712B2">
        <w:rPr>
          <w:rFonts w:hint="eastAsia"/>
          <w:szCs w:val="21"/>
        </w:rPr>
        <w:t>第二款</w:t>
      </w:r>
      <w:r w:rsidRPr="00C712B2">
        <w:rPr>
          <w:szCs w:val="21"/>
        </w:rPr>
        <w:t>规定，医疗卫生应提供旨在尽量减轻残疾和预防残疾恶化的服务，包括向儿童和老年人提供这些服务</w:t>
      </w:r>
      <w:r w:rsidRPr="00C712B2">
        <w:rPr>
          <w:rFonts w:hint="eastAsia"/>
          <w:szCs w:val="21"/>
        </w:rPr>
        <w:t>。第十九条进一步指导了应采取何种措施促进老年残疾人独立生活和完全融入并参与社区。</w:t>
      </w:r>
    </w:p>
    <w:p w:rsidR="005A0B23" w:rsidRPr="00C712B2" w:rsidRDefault="005A0B23" w:rsidP="00C712B2">
      <w:pPr>
        <w:pStyle w:val="SingleTxt"/>
        <w:rPr>
          <w:szCs w:val="21"/>
          <w:lang w:val="en-GB"/>
        </w:rPr>
      </w:pPr>
      <w:r w:rsidRPr="00C712B2">
        <w:rPr>
          <w:szCs w:val="21"/>
          <w:lang w:val="en-GB"/>
        </w:rPr>
        <w:t>22</w:t>
      </w:r>
      <w:r w:rsidR="00C712B2">
        <w:rPr>
          <w:szCs w:val="21"/>
          <w:lang w:val="en-GB"/>
        </w:rPr>
        <w:t xml:space="preserve">.  </w:t>
      </w:r>
      <w:r w:rsidRPr="00C712B2">
        <w:rPr>
          <w:rFonts w:hint="eastAsia"/>
          <w:szCs w:val="21"/>
          <w:lang w:val="en-GB"/>
        </w:rPr>
        <w:t>《联合国老年人原则》中的独立原则说明了以下问题的重要性：老年人通过向其提供的收入、家庭和社会支助以及通过自助，享有足够的食物、水、住房、衣着和医疗服务。老年人还应有机会找到有偿工作或能接受适当的教育和培训，以便独立生活。</w:t>
      </w:r>
    </w:p>
    <w:p w:rsidR="005A0B23" w:rsidRPr="00C712B2" w:rsidRDefault="005A0B23" w:rsidP="00C712B2">
      <w:pPr>
        <w:pStyle w:val="SingleTxt"/>
        <w:rPr>
          <w:szCs w:val="21"/>
          <w:lang w:val="en-GB"/>
        </w:rPr>
      </w:pPr>
      <w:r w:rsidRPr="00C712B2">
        <w:rPr>
          <w:szCs w:val="21"/>
          <w:lang w:val="en-GB"/>
        </w:rPr>
        <w:t>23</w:t>
      </w:r>
      <w:r w:rsidR="00C712B2">
        <w:rPr>
          <w:szCs w:val="21"/>
          <w:lang w:val="en-GB"/>
        </w:rPr>
        <w:t xml:space="preserve">.  </w:t>
      </w:r>
      <w:r w:rsidRPr="00C712B2">
        <w:rPr>
          <w:rFonts w:hint="eastAsia"/>
          <w:szCs w:val="21"/>
          <w:lang w:val="en-GB"/>
        </w:rPr>
        <w:t>根据《原则》，可将参与理解为确保老年人积极参与制定和执行影响其福祉的政策，将知识和技能传给后辈，并能发起运动或组办协会。</w:t>
      </w:r>
    </w:p>
    <w:p w:rsidR="005A0B23" w:rsidRPr="00C712B2" w:rsidRDefault="005A0B23" w:rsidP="00C712B2">
      <w:pPr>
        <w:pStyle w:val="SingleTxt"/>
        <w:rPr>
          <w:szCs w:val="21"/>
          <w:lang w:val="en-GB"/>
        </w:rPr>
      </w:pPr>
      <w:r w:rsidRPr="00C712B2">
        <w:rPr>
          <w:szCs w:val="21"/>
          <w:lang w:val="en-GB"/>
        </w:rPr>
        <w:t>24</w:t>
      </w:r>
      <w:r w:rsidR="00C712B2">
        <w:rPr>
          <w:szCs w:val="21"/>
          <w:lang w:val="en-GB"/>
        </w:rPr>
        <w:t xml:space="preserve">.  </w:t>
      </w:r>
      <w:r w:rsidRPr="00C712B2">
        <w:rPr>
          <w:rFonts w:hint="eastAsia"/>
          <w:szCs w:val="21"/>
          <w:lang w:val="en-GB"/>
        </w:rPr>
        <w:t>关于自我充实的部分设想老年人应能享用社会的教育、文化、精神和文娱资源，追寻充分发挥自己潜力的机会。《原则》关于照顾的内容提</w:t>
      </w:r>
      <w:r w:rsidRPr="00C712B2">
        <w:rPr>
          <w:rFonts w:hint="eastAsia"/>
          <w:szCs w:val="21"/>
        </w:rPr>
        <w:t>到</w:t>
      </w:r>
      <w:r w:rsidRPr="00C712B2">
        <w:rPr>
          <w:rFonts w:hint="eastAsia"/>
          <w:szCs w:val="21"/>
          <w:lang w:val="en-GB"/>
        </w:rPr>
        <w:t>自主。</w:t>
      </w:r>
    </w:p>
    <w:p w:rsidR="005A0B23" w:rsidRPr="00C712B2" w:rsidRDefault="005A0B23" w:rsidP="00C712B2">
      <w:pPr>
        <w:pStyle w:val="SingleTxt"/>
        <w:rPr>
          <w:color w:val="000000"/>
          <w:szCs w:val="21"/>
          <w:lang w:val="en-GB"/>
        </w:rPr>
      </w:pPr>
      <w:r w:rsidRPr="00C712B2">
        <w:rPr>
          <w:color w:val="000000"/>
          <w:szCs w:val="21"/>
          <w:lang w:val="en-GB"/>
        </w:rPr>
        <w:t>25</w:t>
      </w:r>
      <w:r w:rsidR="00C712B2">
        <w:rPr>
          <w:color w:val="000000"/>
          <w:szCs w:val="21"/>
          <w:lang w:val="en-GB"/>
        </w:rPr>
        <w:t xml:space="preserve">.  </w:t>
      </w:r>
      <w:r w:rsidRPr="00C712B2">
        <w:rPr>
          <w:rFonts w:ascii="Times" w:hAnsi="Times" w:hint="eastAsia"/>
          <w:color w:val="000000"/>
          <w:szCs w:val="21"/>
          <w:lang w:val="en-GB"/>
        </w:rPr>
        <w:t>《马德里老龄问题国际行动计划》提出的建议之一是，在各级决策中兼顾老年人的需求和关切，包括加入劳动力市场、参与志愿活动、获取知识、接受教育、参加写算与技术培训、并享受社会保护和保障。</w:t>
      </w:r>
    </w:p>
    <w:p w:rsidR="005A0B23" w:rsidRPr="00C712B2" w:rsidRDefault="005A0B23" w:rsidP="00C712B2">
      <w:pPr>
        <w:pStyle w:val="SingleTxt"/>
        <w:rPr>
          <w:color w:val="000000"/>
          <w:szCs w:val="21"/>
          <w:lang w:val="en-GB"/>
        </w:rPr>
      </w:pPr>
      <w:r w:rsidRPr="00C712B2">
        <w:rPr>
          <w:color w:val="000000"/>
          <w:szCs w:val="21"/>
          <w:lang w:val="en-GB"/>
        </w:rPr>
        <w:t>26</w:t>
      </w:r>
      <w:r w:rsidR="00C712B2">
        <w:rPr>
          <w:color w:val="000000"/>
          <w:szCs w:val="21"/>
          <w:lang w:val="en-GB"/>
        </w:rPr>
        <w:t xml:space="preserve">.  </w:t>
      </w:r>
      <w:r w:rsidRPr="00C712B2">
        <w:rPr>
          <w:rFonts w:hint="eastAsia"/>
          <w:noProof/>
          <w:color w:val="000000"/>
          <w:szCs w:val="21"/>
          <w:lang w:val="en-GB"/>
        </w:rPr>
        <w:t>《美洲保护老年人人权公约》近期已获通过，现开放供批准。其核心原则是老年人的尊严、独立、主动和自主。第七条首次明确将独立和自主称作真正意义上的权利。这包括作出决定的权利、规划生活的权利，以及依照传统与信仰自主、独立生活的权利。第十一条进一步规定了对医疗事务给予自由、知情同意的权利。</w:t>
      </w:r>
    </w:p>
    <w:p w:rsidR="005A0B23" w:rsidRPr="00C712B2" w:rsidRDefault="005A0B23" w:rsidP="00C712B2">
      <w:pPr>
        <w:pStyle w:val="SingleTxt"/>
        <w:rPr>
          <w:color w:val="000000"/>
          <w:szCs w:val="21"/>
          <w:lang w:val="en-GB"/>
        </w:rPr>
      </w:pPr>
      <w:r w:rsidRPr="00C712B2">
        <w:rPr>
          <w:color w:val="000000"/>
          <w:szCs w:val="21"/>
          <w:lang w:val="en-GB"/>
        </w:rPr>
        <w:t>27</w:t>
      </w:r>
      <w:r w:rsidR="00C712B2">
        <w:rPr>
          <w:color w:val="000000"/>
          <w:szCs w:val="21"/>
          <w:lang w:val="en-GB"/>
        </w:rPr>
        <w:t xml:space="preserve">.  </w:t>
      </w:r>
      <w:r w:rsidRPr="00C712B2">
        <w:rPr>
          <w:szCs w:val="21"/>
        </w:rPr>
        <w:t>《</w:t>
      </w:r>
      <w:r w:rsidRPr="00C712B2">
        <w:rPr>
          <w:rFonts w:hint="eastAsia"/>
          <w:szCs w:val="21"/>
        </w:rPr>
        <w:t>关于</w:t>
      </w:r>
      <w:r w:rsidRPr="00C712B2">
        <w:rPr>
          <w:szCs w:val="21"/>
        </w:rPr>
        <w:t>拉美和加勒比地区老年人权利</w:t>
      </w:r>
      <w:r w:rsidRPr="00C712B2">
        <w:rPr>
          <w:rFonts w:hint="eastAsia"/>
          <w:szCs w:val="21"/>
        </w:rPr>
        <w:t>的</w:t>
      </w:r>
      <w:r w:rsidRPr="00C712B2">
        <w:rPr>
          <w:szCs w:val="21"/>
        </w:rPr>
        <w:t>圣何塞宣言》</w:t>
      </w:r>
      <w:r w:rsidRPr="00C712B2">
        <w:rPr>
          <w:rFonts w:hint="eastAsia"/>
          <w:szCs w:val="21"/>
        </w:rPr>
        <w:t>是另一无约束力的文书。其序言表明，老年人参与政治、公共和社会事务既是一项基本人权，也是对老年人自主、独立决策的尊重。《宣言》第七段表示，无论患者的年龄、健康或治疗状况为何，都有权对任何医疗干预措施给予自由、事先和知情同意。《宣言》提到需要推出并保障必要社会服务，以提供符合老年人独有特点和需求的照顾，并增进老年人的独立、自主和尊严，同时再次提及自主。《宣言》第十段鼓励改善生活条件与环境，以增强老年人的自主和独立。</w:t>
      </w:r>
    </w:p>
    <w:p w:rsidR="005A0B23" w:rsidRPr="00C712B2" w:rsidRDefault="005A0B23" w:rsidP="00C712B2">
      <w:pPr>
        <w:pStyle w:val="SingleTxt"/>
        <w:rPr>
          <w:noProof/>
          <w:color w:val="000000"/>
          <w:szCs w:val="21"/>
          <w:lang w:val="en-GB"/>
        </w:rPr>
      </w:pPr>
      <w:r w:rsidRPr="00C712B2">
        <w:rPr>
          <w:color w:val="000000"/>
          <w:szCs w:val="21"/>
          <w:lang w:val="en-GB"/>
        </w:rPr>
        <w:t>28</w:t>
      </w:r>
      <w:r w:rsidR="00C712B2">
        <w:rPr>
          <w:color w:val="000000"/>
          <w:szCs w:val="21"/>
          <w:lang w:val="en-GB"/>
        </w:rPr>
        <w:t xml:space="preserve">.  </w:t>
      </w:r>
      <w:r w:rsidRPr="00C712B2">
        <w:rPr>
          <w:rFonts w:hint="eastAsia"/>
          <w:color w:val="000000"/>
          <w:szCs w:val="21"/>
          <w:lang w:val="en-GB"/>
        </w:rPr>
        <w:t>在欧洲，</w:t>
      </w:r>
      <w:r w:rsidRPr="00C712B2">
        <w:rPr>
          <w:rFonts w:hint="eastAsia"/>
          <w:noProof/>
          <w:color w:val="000000"/>
          <w:szCs w:val="21"/>
          <w:lang w:val="en-GB"/>
        </w:rPr>
        <w:t>《</w:t>
      </w:r>
      <w:r w:rsidRPr="00C712B2">
        <w:rPr>
          <w:szCs w:val="21"/>
        </w:rPr>
        <w:t>欧洲联盟基本权利宪章</w:t>
      </w:r>
      <w:r w:rsidRPr="00C712B2">
        <w:rPr>
          <w:rFonts w:hint="eastAsia"/>
          <w:szCs w:val="21"/>
        </w:rPr>
        <w:t>》第二十五条呼吁成员国承认并尊重老年人有尊严地独立生活的权利以及参与社会和文化生活的权利。此外，《欧洲社会宪章》第二十三条规定老年人有享受社会保护的权利，包括通过向老年人提供符合其需求及健康状况的住房或提供充分支持帮助其改造住房，让老年人自由选择生活方式，并在他们愿意且能力允许的情况下，在熟悉的环境中独立生活。</w:t>
      </w:r>
    </w:p>
    <w:p w:rsidR="005A0B23" w:rsidRPr="00C712B2" w:rsidRDefault="005A0B23" w:rsidP="00C712B2">
      <w:pPr>
        <w:pStyle w:val="SingleTxt"/>
        <w:rPr>
          <w:color w:val="000000"/>
          <w:szCs w:val="21"/>
          <w:lang w:val="en-GB"/>
        </w:rPr>
      </w:pPr>
      <w:r w:rsidRPr="00C712B2">
        <w:rPr>
          <w:color w:val="000000"/>
          <w:szCs w:val="21"/>
          <w:lang w:val="en-GB"/>
        </w:rPr>
        <w:t>29</w:t>
      </w:r>
      <w:r w:rsidR="00C712B2">
        <w:rPr>
          <w:color w:val="000000"/>
          <w:szCs w:val="21"/>
          <w:lang w:val="en-GB"/>
        </w:rPr>
        <w:t xml:space="preserve">.  </w:t>
      </w:r>
      <w:r w:rsidRPr="00C712B2">
        <w:rPr>
          <w:rFonts w:hint="eastAsia"/>
          <w:color w:val="000000"/>
          <w:szCs w:val="21"/>
          <w:lang w:val="en-GB"/>
        </w:rPr>
        <w:t>最近，欧洲委员会在关于促进老年人人权的建议中明确提到自主。特别是，欧洲委员会表示老年人有权自决、自主地独立生活。其含义是，老年人可就与之有关的全部事宜独立作出决定，包括财产、收入、财务、住所、健康、医疗或照顾以及丧葬安排。</w:t>
      </w:r>
    </w:p>
    <w:p w:rsidR="005A0B23" w:rsidRPr="00C712B2" w:rsidRDefault="005A0B23" w:rsidP="00C712B2">
      <w:pPr>
        <w:pStyle w:val="SingleTxt"/>
        <w:rPr>
          <w:color w:val="000000"/>
          <w:szCs w:val="21"/>
          <w:lang w:val="en-GB"/>
        </w:rPr>
      </w:pPr>
      <w:r w:rsidRPr="00C712B2">
        <w:rPr>
          <w:color w:val="000000"/>
          <w:szCs w:val="21"/>
          <w:lang w:val="en-GB"/>
        </w:rPr>
        <w:t>30</w:t>
      </w:r>
      <w:r w:rsidR="00C712B2">
        <w:rPr>
          <w:color w:val="000000"/>
          <w:szCs w:val="21"/>
          <w:lang w:val="en-GB"/>
        </w:rPr>
        <w:t xml:space="preserve">.  </w:t>
      </w:r>
      <w:r w:rsidRPr="00C712B2">
        <w:rPr>
          <w:rFonts w:hint="eastAsia"/>
          <w:color w:val="000000"/>
          <w:szCs w:val="21"/>
          <w:lang w:val="en-GB"/>
        </w:rPr>
        <w:t>在这方面，在欧洲委员会关于促进老年人人权的建议中，自主被理解为社会、文化、教育与培训活动和公共生活的全面参与权、隐私和家庭生活权、法律能力，以及在作决定并行使法律能力时，如自认必要，寻求适当支持的权利，包括自行选择并指定受到信赖的第三方，协助自己作出决定并采取安全措施，</w:t>
      </w:r>
      <w:proofErr w:type="gramStart"/>
      <w:r w:rsidRPr="00C712B2">
        <w:rPr>
          <w:rFonts w:hint="eastAsia"/>
          <w:color w:val="000000"/>
          <w:szCs w:val="21"/>
          <w:lang w:val="en-GB"/>
        </w:rPr>
        <w:t>使免受到侵害</w:t>
      </w:r>
      <w:r w:rsidRPr="00C712B2">
        <w:rPr>
          <w:rFonts w:hint="eastAsia"/>
          <w:color w:val="000000"/>
          <w:szCs w:val="21"/>
          <w:lang w:val="en-GB"/>
        </w:rPr>
        <w:t>(</w:t>
      </w:r>
      <w:proofErr w:type="gramEnd"/>
      <w:r w:rsidRPr="00C712B2">
        <w:rPr>
          <w:rFonts w:hint="eastAsia"/>
          <w:color w:val="000000"/>
          <w:szCs w:val="21"/>
          <w:lang w:val="en-GB"/>
        </w:rPr>
        <w:t>见第</w:t>
      </w:r>
      <w:r w:rsidRPr="00C712B2">
        <w:rPr>
          <w:rFonts w:hint="eastAsia"/>
          <w:color w:val="000000"/>
          <w:szCs w:val="21"/>
          <w:lang w:val="en-GB"/>
        </w:rPr>
        <w:t>9-15</w:t>
      </w:r>
      <w:r w:rsidRPr="00C712B2">
        <w:rPr>
          <w:rFonts w:hint="eastAsia"/>
          <w:color w:val="000000"/>
          <w:szCs w:val="21"/>
          <w:lang w:val="en-GB"/>
        </w:rPr>
        <w:t>段</w:t>
      </w:r>
      <w:r w:rsidRPr="00C712B2">
        <w:rPr>
          <w:rFonts w:hint="eastAsia"/>
          <w:color w:val="000000"/>
          <w:szCs w:val="21"/>
          <w:lang w:val="en-GB"/>
        </w:rPr>
        <w:t>)</w:t>
      </w:r>
      <w:r w:rsidRPr="00C712B2">
        <w:rPr>
          <w:rFonts w:hint="eastAsia"/>
          <w:color w:val="000000"/>
          <w:szCs w:val="21"/>
          <w:lang w:val="en-GB"/>
        </w:rPr>
        <w:t>。</w:t>
      </w:r>
    </w:p>
    <w:p w:rsidR="005A0B23" w:rsidRPr="00C712B2" w:rsidRDefault="005A0B23" w:rsidP="005302F4">
      <w:pPr>
        <w:pStyle w:val="SingleTxt"/>
        <w:rPr>
          <w:color w:val="000000"/>
          <w:szCs w:val="21"/>
          <w:lang w:val="en-GB"/>
        </w:rPr>
      </w:pPr>
      <w:r w:rsidRPr="00C712B2">
        <w:rPr>
          <w:color w:val="000000"/>
          <w:szCs w:val="21"/>
          <w:lang w:val="en-GB"/>
        </w:rPr>
        <w:t>31</w:t>
      </w:r>
      <w:r w:rsidR="00C712B2">
        <w:rPr>
          <w:color w:val="000000"/>
          <w:szCs w:val="21"/>
          <w:lang w:val="en-GB"/>
        </w:rPr>
        <w:t xml:space="preserve">.  </w:t>
      </w:r>
      <w:r w:rsidRPr="00C712B2">
        <w:rPr>
          <w:szCs w:val="21"/>
        </w:rPr>
        <w:t>《非洲人权和人民权利宪章》</w:t>
      </w:r>
      <w:r w:rsidRPr="00C712B2">
        <w:rPr>
          <w:rFonts w:hint="eastAsia"/>
          <w:szCs w:val="21"/>
        </w:rPr>
        <w:t>关于非洲老年人权利的议定书草案使用了“独立”一词，将之作为一项核心原则。第三条规定“各缔约国应确保老年人的独立、尊严、自我实现、参与和照顾原则纳入国内法，且具有法律约束力，成为保障老年人权利的基础”。第七条名为“决定权”，其中间接提到自主，表示各国应确保有适当的立法，承认老年人有权就自身福祉作出决定，家人及其他有关人员不得无理干涉，而且承认老年人有权自行选择并指定一方执行其意愿或指示。</w:t>
      </w:r>
    </w:p>
    <w:p w:rsidR="00C712B2" w:rsidRPr="00C712B2" w:rsidRDefault="00C712B2" w:rsidP="00C712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0B23" w:rsidRPr="00C712B2" w:rsidRDefault="005A0B23" w:rsidP="00C712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C712B2">
        <w:rPr>
          <w:lang w:val="en-GB"/>
        </w:rPr>
        <w:tab/>
        <w:t>2.</w:t>
      </w:r>
      <w:r w:rsidRPr="00C712B2">
        <w:rPr>
          <w:lang w:val="en-GB"/>
        </w:rPr>
        <w:tab/>
      </w:r>
      <w:r w:rsidRPr="00C712B2">
        <w:rPr>
          <w:rFonts w:hint="eastAsia"/>
          <w:lang w:val="en-GB"/>
        </w:rPr>
        <w:t>照顾</w:t>
      </w:r>
    </w:p>
    <w:p w:rsidR="00C712B2" w:rsidRPr="00C712B2" w:rsidRDefault="00C712B2" w:rsidP="00C712B2">
      <w:pPr>
        <w:pStyle w:val="SingleTxt"/>
        <w:spacing w:after="0" w:line="120" w:lineRule="exact"/>
        <w:rPr>
          <w:sz w:val="10"/>
          <w:szCs w:val="21"/>
          <w:lang w:val="en-GB"/>
        </w:rPr>
      </w:pPr>
    </w:p>
    <w:p w:rsidR="005A0B23" w:rsidRPr="00C712B2" w:rsidRDefault="005A0B23" w:rsidP="00C712B2">
      <w:pPr>
        <w:pStyle w:val="SingleTxt"/>
        <w:rPr>
          <w:szCs w:val="21"/>
        </w:rPr>
      </w:pPr>
      <w:r w:rsidRPr="00C712B2">
        <w:rPr>
          <w:szCs w:val="21"/>
          <w:lang w:val="en-GB"/>
        </w:rPr>
        <w:t>32</w:t>
      </w:r>
      <w:r w:rsidR="00C712B2">
        <w:rPr>
          <w:szCs w:val="21"/>
          <w:lang w:val="en-GB"/>
        </w:rPr>
        <w:t xml:space="preserve">.  </w:t>
      </w:r>
      <w:r w:rsidRPr="00C712B2">
        <w:rPr>
          <w:rFonts w:hint="eastAsia"/>
          <w:szCs w:val="21"/>
        </w:rPr>
        <w:t>因此，照顾被作为以下权利的组成部分：</w:t>
      </w:r>
      <w:proofErr w:type="gramStart"/>
      <w:r w:rsidRPr="00C712B2">
        <w:rPr>
          <w:rFonts w:hint="eastAsia"/>
          <w:szCs w:val="21"/>
        </w:rPr>
        <w:t>社会保障</w:t>
      </w:r>
      <w:r w:rsidRPr="00C712B2">
        <w:rPr>
          <w:rFonts w:hint="eastAsia"/>
          <w:szCs w:val="21"/>
        </w:rPr>
        <w:t>(</w:t>
      </w:r>
      <w:proofErr w:type="gramEnd"/>
      <w:r w:rsidRPr="00C712B2">
        <w:rPr>
          <w:rFonts w:hint="eastAsia"/>
          <w:szCs w:val="21"/>
        </w:rPr>
        <w:t>含社会保险</w:t>
      </w:r>
      <w:r w:rsidRPr="00C712B2">
        <w:rPr>
          <w:rFonts w:hint="eastAsia"/>
          <w:szCs w:val="21"/>
        </w:rPr>
        <w:t>)</w:t>
      </w:r>
      <w:r w:rsidRPr="00C712B2">
        <w:rPr>
          <w:rFonts w:hint="eastAsia"/>
          <w:szCs w:val="21"/>
        </w:rPr>
        <w:t>权利；</w:t>
      </w:r>
      <w:r w:rsidRPr="00C712B2">
        <w:rPr>
          <w:szCs w:val="21"/>
        </w:rPr>
        <w:t>人人享有</w:t>
      </w:r>
      <w:r w:rsidRPr="00C712B2">
        <w:rPr>
          <w:rFonts w:hint="eastAsia"/>
          <w:szCs w:val="21"/>
        </w:rPr>
        <w:t>最高可及</w:t>
      </w:r>
      <w:r w:rsidRPr="00C712B2">
        <w:rPr>
          <w:szCs w:val="21"/>
        </w:rPr>
        <w:t>身心健康</w:t>
      </w:r>
      <w:r w:rsidRPr="00C712B2">
        <w:rPr>
          <w:rFonts w:hint="eastAsia"/>
          <w:szCs w:val="21"/>
        </w:rPr>
        <w:t>标准</w:t>
      </w:r>
      <w:r w:rsidRPr="00C712B2">
        <w:rPr>
          <w:szCs w:val="21"/>
        </w:rPr>
        <w:t>的权</w:t>
      </w:r>
      <w:r w:rsidRPr="00C712B2">
        <w:rPr>
          <w:rFonts w:hint="eastAsia"/>
          <w:szCs w:val="21"/>
        </w:rPr>
        <w:t>利。《世界人权宣言》第二十五条第一款规定，</w:t>
      </w:r>
      <w:r w:rsidRPr="00C712B2">
        <w:rPr>
          <w:szCs w:val="21"/>
        </w:rPr>
        <w:t>人人有权享受为维持</w:t>
      </w:r>
      <w:r w:rsidRPr="00C712B2">
        <w:rPr>
          <w:rFonts w:hint="eastAsia"/>
          <w:szCs w:val="21"/>
        </w:rPr>
        <w:t>其</w:t>
      </w:r>
      <w:r w:rsidRPr="00C712B2">
        <w:rPr>
          <w:szCs w:val="21"/>
        </w:rPr>
        <w:t>本人和家属的健康和福利所需的生活水准，包括食物、衣着、住房、医疗和必要的社会服务；在遭到失业、疾病、残废、守寡、衰老或在其他不能控制的情况下丧失谋生能力时，有权享受保障</w:t>
      </w:r>
      <w:r w:rsidRPr="00C712B2">
        <w:rPr>
          <w:rFonts w:hint="eastAsia"/>
          <w:szCs w:val="21"/>
        </w:rPr>
        <w:t>。《</w:t>
      </w:r>
      <w:r w:rsidRPr="00C712B2">
        <w:rPr>
          <w:szCs w:val="21"/>
        </w:rPr>
        <w:t>经济、社会</w:t>
      </w:r>
      <w:r w:rsidRPr="00C712B2">
        <w:rPr>
          <w:rFonts w:hint="eastAsia"/>
          <w:szCs w:val="21"/>
        </w:rPr>
        <w:t>、</w:t>
      </w:r>
      <w:r w:rsidRPr="00C712B2">
        <w:rPr>
          <w:szCs w:val="21"/>
        </w:rPr>
        <w:t>文化权利国际公约</w:t>
      </w:r>
      <w:r w:rsidRPr="00C712B2">
        <w:rPr>
          <w:rFonts w:hint="eastAsia"/>
          <w:szCs w:val="21"/>
        </w:rPr>
        <w:t>》第九条和第十二条分别提到社会保障</w:t>
      </w:r>
      <w:r w:rsidRPr="00C712B2">
        <w:rPr>
          <w:rFonts w:hint="eastAsia"/>
          <w:szCs w:val="21"/>
        </w:rPr>
        <w:t>(</w:t>
      </w:r>
      <w:r w:rsidRPr="00C712B2">
        <w:rPr>
          <w:rFonts w:hint="eastAsia"/>
          <w:szCs w:val="21"/>
        </w:rPr>
        <w:t>含社会保险</w:t>
      </w:r>
      <w:r w:rsidRPr="00C712B2">
        <w:rPr>
          <w:rFonts w:hint="eastAsia"/>
          <w:szCs w:val="21"/>
        </w:rPr>
        <w:t>)</w:t>
      </w:r>
      <w:r w:rsidRPr="00C712B2">
        <w:rPr>
          <w:rFonts w:hint="eastAsia"/>
          <w:szCs w:val="21"/>
        </w:rPr>
        <w:t>和医疗卫生。</w:t>
      </w:r>
    </w:p>
    <w:p w:rsidR="005A0B23" w:rsidRPr="00C712B2" w:rsidRDefault="005A0B23" w:rsidP="00C712B2">
      <w:pPr>
        <w:pStyle w:val="SingleTxt"/>
        <w:rPr>
          <w:szCs w:val="21"/>
          <w:lang w:val="en-GB"/>
        </w:rPr>
      </w:pPr>
      <w:r w:rsidRPr="00C712B2">
        <w:rPr>
          <w:szCs w:val="21"/>
          <w:lang w:val="en-GB"/>
        </w:rPr>
        <w:t>33</w:t>
      </w:r>
      <w:r w:rsidR="00C712B2">
        <w:rPr>
          <w:szCs w:val="21"/>
          <w:lang w:val="en-GB"/>
        </w:rPr>
        <w:t xml:space="preserve">.  </w:t>
      </w:r>
      <w:r w:rsidRPr="00C712B2">
        <w:rPr>
          <w:rFonts w:hint="eastAsia"/>
          <w:szCs w:val="21"/>
          <w:lang w:val="en-GB"/>
        </w:rPr>
        <w:t>在《联合国老年人原则》中，照顾以专节列出。该节提到居家、社区和机构照顾，也提到为提高老年人的自主能力而使之享有医疗服务与社会和法律服务。该节还强调老年人居住在任何住所、安养院或治疗所时，均应能享有人权和基本自由，包括完全尊重其尊严、信仰、需求和隐私，以及完全尊重其决定自身所受照顾和生活质量的权利。自我照顾的概念未有提及。</w:t>
      </w:r>
    </w:p>
    <w:p w:rsidR="005A0B23" w:rsidRPr="00C712B2" w:rsidRDefault="005A0B23" w:rsidP="00C712B2">
      <w:pPr>
        <w:pStyle w:val="SingleTxt"/>
        <w:rPr>
          <w:color w:val="000000"/>
          <w:szCs w:val="21"/>
          <w:lang w:val="en-GB"/>
        </w:rPr>
      </w:pPr>
      <w:r w:rsidRPr="00C712B2">
        <w:rPr>
          <w:color w:val="000000"/>
          <w:szCs w:val="21"/>
          <w:lang w:val="en-GB"/>
        </w:rPr>
        <w:t>34</w:t>
      </w:r>
      <w:r w:rsidR="00C712B2">
        <w:rPr>
          <w:color w:val="000000"/>
          <w:szCs w:val="21"/>
          <w:lang w:val="en-GB"/>
        </w:rPr>
        <w:t xml:space="preserve">.  </w:t>
      </w:r>
      <w:r w:rsidRPr="00C712B2">
        <w:rPr>
          <w:szCs w:val="21"/>
        </w:rPr>
        <w:t>经济、社会、文化权利委员会</w:t>
      </w:r>
      <w:r w:rsidRPr="00C712B2">
        <w:rPr>
          <w:rFonts w:hint="eastAsia"/>
          <w:szCs w:val="21"/>
        </w:rPr>
        <w:t>对健康权作了广义解读，不仅将概念延伸到提供及时、适当的医疗服务，而且还延伸到健康的潜在决定因素，例如获得安全的饮用水和足够的卫生条件，提供充分的安全食物、营养、住房及健康的工作和环境条件，</w:t>
      </w:r>
      <w:proofErr w:type="gramStart"/>
      <w:r w:rsidRPr="00C712B2">
        <w:rPr>
          <w:rFonts w:hint="eastAsia"/>
          <w:szCs w:val="21"/>
        </w:rPr>
        <w:t>获取健康</w:t>
      </w:r>
      <w:r w:rsidRPr="00C712B2">
        <w:rPr>
          <w:rFonts w:hint="eastAsia"/>
          <w:szCs w:val="21"/>
        </w:rPr>
        <w:t>(</w:t>
      </w:r>
      <w:proofErr w:type="gramEnd"/>
      <w:r w:rsidRPr="00C712B2">
        <w:rPr>
          <w:rFonts w:hint="eastAsia"/>
          <w:szCs w:val="21"/>
        </w:rPr>
        <w:t>含</w:t>
      </w:r>
      <w:r w:rsidRPr="00C712B2">
        <w:rPr>
          <w:szCs w:val="21"/>
        </w:rPr>
        <w:t>性健康和生殖健康</w:t>
      </w:r>
      <w:r w:rsidRPr="00C712B2">
        <w:rPr>
          <w:rFonts w:hint="eastAsia"/>
          <w:szCs w:val="21"/>
        </w:rPr>
        <w:t>)</w:t>
      </w:r>
      <w:r w:rsidRPr="00C712B2">
        <w:rPr>
          <w:rFonts w:hint="eastAsia"/>
          <w:szCs w:val="21"/>
        </w:rPr>
        <w:t>方面的教育和信息。</w:t>
      </w:r>
    </w:p>
    <w:p w:rsidR="005A0B23" w:rsidRPr="00C712B2" w:rsidRDefault="005A0B23" w:rsidP="00C712B2">
      <w:pPr>
        <w:pStyle w:val="SingleTxt"/>
        <w:rPr>
          <w:color w:val="000000"/>
          <w:szCs w:val="21"/>
        </w:rPr>
      </w:pPr>
      <w:r w:rsidRPr="00C712B2">
        <w:rPr>
          <w:color w:val="000000"/>
          <w:szCs w:val="21"/>
          <w:lang w:val="en-GB"/>
        </w:rPr>
        <w:t>35</w:t>
      </w:r>
      <w:r w:rsidR="00C712B2">
        <w:rPr>
          <w:color w:val="000000"/>
          <w:szCs w:val="21"/>
          <w:lang w:val="en-GB"/>
        </w:rPr>
        <w:t xml:space="preserve">.  </w:t>
      </w:r>
      <w:r w:rsidRPr="00C712B2">
        <w:rPr>
          <w:rFonts w:hint="eastAsia"/>
          <w:noProof/>
          <w:color w:val="000000"/>
          <w:szCs w:val="21"/>
          <w:lang w:val="en-GB"/>
        </w:rPr>
        <w:t>委员会强调，重要的是，这部分人口要参与所有关于健康的决定。</w:t>
      </w:r>
      <w:r w:rsidRPr="005013BE">
        <w:rPr>
          <w:rStyle w:val="FootnoteReference"/>
          <w:noProof/>
          <w:color w:val="000000"/>
          <w:szCs w:val="21"/>
          <w:lang w:val="en-GB"/>
        </w:rPr>
        <w:footnoteReference w:id="2"/>
      </w:r>
      <w:r w:rsidR="005013BE">
        <w:rPr>
          <w:rFonts w:hint="eastAsia"/>
          <w:noProof/>
          <w:color w:val="000000"/>
          <w:szCs w:val="21"/>
          <w:lang w:val="en-GB"/>
        </w:rPr>
        <w:t xml:space="preserve"> </w:t>
      </w:r>
      <w:r w:rsidRPr="00C712B2">
        <w:rPr>
          <w:rFonts w:hint="eastAsia"/>
          <w:noProof/>
          <w:color w:val="000000"/>
          <w:szCs w:val="21"/>
          <w:lang w:val="en-GB"/>
        </w:rPr>
        <w:t>委员会还建议，健康政策应覆盖预防、康复乃至末期照顾，</w:t>
      </w:r>
      <w:r w:rsidRPr="005013BE">
        <w:rPr>
          <w:rStyle w:val="FootnoteReference"/>
          <w:noProof/>
          <w:color w:val="000000"/>
          <w:szCs w:val="21"/>
          <w:lang w:val="en-GB"/>
        </w:rPr>
        <w:footnoteReference w:id="3"/>
      </w:r>
      <w:r w:rsidR="005013BE">
        <w:rPr>
          <w:rFonts w:hint="eastAsia"/>
          <w:noProof/>
          <w:color w:val="000000"/>
          <w:szCs w:val="21"/>
          <w:lang w:val="en-GB"/>
        </w:rPr>
        <w:t xml:space="preserve"> </w:t>
      </w:r>
      <w:r w:rsidRPr="00C712B2">
        <w:rPr>
          <w:szCs w:val="21"/>
        </w:rPr>
        <w:t>包括对老年</w:t>
      </w:r>
      <w:r w:rsidRPr="00C712B2">
        <w:rPr>
          <w:rFonts w:hint="eastAsia"/>
          <w:szCs w:val="21"/>
        </w:rPr>
        <w:t>男子和妇女</w:t>
      </w:r>
      <w:r w:rsidRPr="00C712B2">
        <w:rPr>
          <w:szCs w:val="21"/>
        </w:rPr>
        <w:t>定期进行体检；采取</w:t>
      </w:r>
      <w:r w:rsidRPr="00C712B2">
        <w:rPr>
          <w:rFonts w:hint="eastAsia"/>
          <w:szCs w:val="21"/>
        </w:rPr>
        <w:t>生理</w:t>
      </w:r>
      <w:r w:rsidRPr="00C712B2">
        <w:rPr>
          <w:szCs w:val="21"/>
        </w:rPr>
        <w:t>和</w:t>
      </w:r>
      <w:r w:rsidRPr="00C712B2">
        <w:rPr>
          <w:rFonts w:hint="eastAsia"/>
          <w:szCs w:val="21"/>
        </w:rPr>
        <w:t>心理</w:t>
      </w:r>
      <w:r w:rsidRPr="00C712B2">
        <w:rPr>
          <w:szCs w:val="21"/>
        </w:rPr>
        <w:t>康复措施，</w:t>
      </w:r>
      <w:r w:rsidRPr="00C712B2">
        <w:rPr>
          <w:rFonts w:hint="eastAsia"/>
          <w:szCs w:val="21"/>
        </w:rPr>
        <w:t>以</w:t>
      </w:r>
      <w:r w:rsidRPr="00C712B2">
        <w:rPr>
          <w:szCs w:val="21"/>
        </w:rPr>
        <w:t>保持老年人的机能和自</w:t>
      </w:r>
      <w:r w:rsidRPr="00C712B2">
        <w:rPr>
          <w:rFonts w:hint="eastAsia"/>
          <w:szCs w:val="21"/>
        </w:rPr>
        <w:t>主</w:t>
      </w:r>
      <w:r w:rsidRPr="00C712B2">
        <w:rPr>
          <w:szCs w:val="21"/>
        </w:rPr>
        <w:t>能力；关注和照</w:t>
      </w:r>
      <w:r w:rsidRPr="00C712B2">
        <w:rPr>
          <w:rFonts w:hint="eastAsia"/>
          <w:szCs w:val="21"/>
        </w:rPr>
        <w:t>顾</w:t>
      </w:r>
      <w:r w:rsidRPr="00C712B2">
        <w:rPr>
          <w:szCs w:val="21"/>
        </w:rPr>
        <w:t>慢性病</w:t>
      </w:r>
      <w:r w:rsidRPr="00C712B2">
        <w:rPr>
          <w:rFonts w:hint="eastAsia"/>
          <w:szCs w:val="21"/>
        </w:rPr>
        <w:t>人</w:t>
      </w:r>
      <w:r w:rsidRPr="00C712B2">
        <w:rPr>
          <w:szCs w:val="21"/>
        </w:rPr>
        <w:t>和</w:t>
      </w:r>
      <w:r w:rsidRPr="00C712B2">
        <w:rPr>
          <w:rFonts w:hint="eastAsia"/>
          <w:szCs w:val="21"/>
        </w:rPr>
        <w:t>末期病</w:t>
      </w:r>
      <w:r w:rsidRPr="00C712B2">
        <w:rPr>
          <w:szCs w:val="21"/>
        </w:rPr>
        <w:t>人，帮助他们免</w:t>
      </w:r>
      <w:r w:rsidRPr="00C712B2">
        <w:rPr>
          <w:rFonts w:hint="eastAsia"/>
          <w:szCs w:val="21"/>
        </w:rPr>
        <w:t>受</w:t>
      </w:r>
      <w:r w:rsidRPr="00C712B2">
        <w:rPr>
          <w:szCs w:val="21"/>
        </w:rPr>
        <w:t>可以避免的痛苦，</w:t>
      </w:r>
      <w:r w:rsidRPr="00C712B2">
        <w:rPr>
          <w:rFonts w:hint="eastAsia"/>
          <w:szCs w:val="21"/>
        </w:rPr>
        <w:t>有尊严地离开人</w:t>
      </w:r>
      <w:r w:rsidRPr="00C712B2">
        <w:rPr>
          <w:szCs w:val="21"/>
        </w:rPr>
        <w:t>世</w:t>
      </w:r>
      <w:r w:rsidRPr="00C712B2">
        <w:rPr>
          <w:rFonts w:hint="eastAsia"/>
          <w:szCs w:val="21"/>
        </w:rPr>
        <w:t>。</w:t>
      </w:r>
      <w:r w:rsidRPr="005013BE">
        <w:rPr>
          <w:rStyle w:val="FootnoteReference"/>
          <w:szCs w:val="21"/>
        </w:rPr>
        <w:footnoteReference w:id="4"/>
      </w:r>
    </w:p>
    <w:p w:rsidR="005A0B23" w:rsidRPr="00C712B2" w:rsidRDefault="005A0B23" w:rsidP="00C712B2">
      <w:pPr>
        <w:pStyle w:val="SingleTxt"/>
        <w:rPr>
          <w:color w:val="000000"/>
          <w:szCs w:val="21"/>
          <w:lang w:val="en-GB"/>
        </w:rPr>
      </w:pPr>
      <w:r w:rsidRPr="00C712B2">
        <w:rPr>
          <w:color w:val="000000"/>
          <w:szCs w:val="21"/>
          <w:lang w:val="en-GB"/>
        </w:rPr>
        <w:t>36</w:t>
      </w:r>
      <w:r w:rsidR="00C712B2">
        <w:rPr>
          <w:color w:val="000000"/>
          <w:szCs w:val="21"/>
          <w:lang w:val="en-GB"/>
        </w:rPr>
        <w:t xml:space="preserve">.  </w:t>
      </w:r>
      <w:r w:rsidRPr="00C712B2">
        <w:rPr>
          <w:rFonts w:hint="eastAsia"/>
          <w:color w:val="000000"/>
          <w:szCs w:val="21"/>
          <w:lang w:val="en-GB"/>
        </w:rPr>
        <w:t>委员会进一步强调，</w:t>
      </w:r>
      <w:r w:rsidRPr="00C712B2">
        <w:rPr>
          <w:rFonts w:ascii="SimSun" w:hAnsi="SimSun" w:hint="eastAsia"/>
          <w:szCs w:val="21"/>
        </w:rPr>
        <w:t>日益增多的慢性、退行性疾病和高昂的住院费用并不能仅靠治疗加以解决，为此，各缔约国应铭记，要保持老年人的健康就得在整个生命周期进行投资，根本性的做法是推广健康的生活方式。根据老年人的需求定期进行检查，该预防措施与保持老年人身体机能的康复措施一样，都起到决定性作用，减少了医疗卫生和社会服务的投资成本。</w:t>
      </w:r>
      <w:r w:rsidRPr="005013BE">
        <w:rPr>
          <w:rStyle w:val="FootnoteReference"/>
          <w:szCs w:val="21"/>
        </w:rPr>
        <w:footnoteReference w:id="5"/>
      </w:r>
    </w:p>
    <w:p w:rsidR="005A0B23" w:rsidRPr="00C712B2" w:rsidRDefault="005A0B23" w:rsidP="00C712B2">
      <w:pPr>
        <w:pStyle w:val="SingleTxt"/>
        <w:rPr>
          <w:color w:val="000000"/>
          <w:szCs w:val="21"/>
          <w:lang w:val="en-GB"/>
        </w:rPr>
      </w:pPr>
      <w:r w:rsidRPr="00C712B2">
        <w:rPr>
          <w:color w:val="000000"/>
          <w:szCs w:val="21"/>
          <w:lang w:val="en-GB"/>
        </w:rPr>
        <w:t>37</w:t>
      </w:r>
      <w:r w:rsidR="00C712B2">
        <w:rPr>
          <w:color w:val="000000"/>
          <w:szCs w:val="21"/>
          <w:lang w:val="en-GB"/>
        </w:rPr>
        <w:t xml:space="preserve">.  </w:t>
      </w:r>
      <w:r w:rsidRPr="00C712B2">
        <w:rPr>
          <w:rFonts w:hint="eastAsia"/>
          <w:noProof/>
          <w:color w:val="000000"/>
          <w:szCs w:val="21"/>
          <w:lang w:val="en-GB"/>
        </w:rPr>
        <w:t>委员会还提出</w:t>
      </w:r>
      <w:r w:rsidRPr="00C712B2">
        <w:rPr>
          <w:rFonts w:ascii="SimSun" w:hAnsi="SimSun" w:hint="eastAsia"/>
          <w:szCs w:val="21"/>
        </w:rPr>
        <w:t>国家政策应帮助老年人尽可能长久地住在自己家中，为此需要修缮、开发和改善住房，并且为便于老年人出入和使用对住房进行改造。</w:t>
      </w:r>
      <w:r w:rsidRPr="005013BE">
        <w:rPr>
          <w:rStyle w:val="FootnoteReference"/>
          <w:szCs w:val="21"/>
        </w:rPr>
        <w:footnoteReference w:id="6"/>
      </w:r>
    </w:p>
    <w:p w:rsidR="005A0B23" w:rsidRPr="00C712B2" w:rsidRDefault="005A0B23" w:rsidP="00C712B2">
      <w:pPr>
        <w:pStyle w:val="SingleTxt"/>
        <w:rPr>
          <w:color w:val="000000"/>
          <w:szCs w:val="21"/>
          <w:lang w:val="en-GB"/>
        </w:rPr>
      </w:pPr>
      <w:r w:rsidRPr="00C712B2">
        <w:rPr>
          <w:color w:val="000000"/>
          <w:szCs w:val="21"/>
          <w:lang w:val="en-GB"/>
        </w:rPr>
        <w:t>38</w:t>
      </w:r>
      <w:r w:rsidR="00C712B2">
        <w:rPr>
          <w:color w:val="000000"/>
          <w:szCs w:val="21"/>
          <w:lang w:val="en-GB"/>
        </w:rPr>
        <w:t xml:space="preserve">.  </w:t>
      </w:r>
      <w:r w:rsidRPr="00C712B2">
        <w:rPr>
          <w:rFonts w:hint="eastAsia"/>
          <w:szCs w:val="21"/>
        </w:rPr>
        <w:t>此外，《残疾人权利公约》中的</w:t>
      </w:r>
      <w:r w:rsidRPr="00846D0C">
        <w:rPr>
          <w:rFonts w:asciiTheme="minorEastAsia" w:eastAsiaTheme="minorEastAsia" w:hAnsiTheme="minorEastAsia"/>
          <w:szCs w:val="21"/>
        </w:rPr>
        <w:t>“通用设计”</w:t>
      </w:r>
      <w:r w:rsidRPr="00846D0C">
        <w:rPr>
          <w:rFonts w:asciiTheme="minorEastAsia" w:eastAsiaTheme="minorEastAsia" w:hAnsiTheme="minorEastAsia" w:hint="eastAsia"/>
          <w:szCs w:val="21"/>
        </w:rPr>
        <w:t>概</w:t>
      </w:r>
      <w:r w:rsidRPr="00C712B2">
        <w:rPr>
          <w:rFonts w:hint="eastAsia"/>
          <w:szCs w:val="21"/>
        </w:rPr>
        <w:t>念可能对老年人有益。第二条对此所下定义</w:t>
      </w:r>
      <w:r w:rsidRPr="00C712B2">
        <w:rPr>
          <w:szCs w:val="21"/>
        </w:rPr>
        <w:t>是产品、环境、方案和服务设计最大可能</w:t>
      </w:r>
      <w:r w:rsidRPr="00C712B2">
        <w:rPr>
          <w:rFonts w:hint="eastAsia"/>
          <w:szCs w:val="21"/>
        </w:rPr>
        <w:t>地</w:t>
      </w:r>
      <w:r w:rsidRPr="00C712B2">
        <w:rPr>
          <w:szCs w:val="21"/>
        </w:rPr>
        <w:t>让所有人</w:t>
      </w:r>
      <w:r w:rsidRPr="00C712B2">
        <w:rPr>
          <w:rFonts w:hint="eastAsia"/>
          <w:szCs w:val="21"/>
        </w:rPr>
        <w:t>都</w:t>
      </w:r>
      <w:r w:rsidRPr="00C712B2">
        <w:rPr>
          <w:szCs w:val="21"/>
        </w:rPr>
        <w:t>可使用，无需</w:t>
      </w:r>
      <w:r w:rsidRPr="00C712B2">
        <w:rPr>
          <w:rFonts w:hint="eastAsia"/>
          <w:szCs w:val="21"/>
        </w:rPr>
        <w:t>进行改造</w:t>
      </w:r>
      <w:r w:rsidRPr="00C712B2">
        <w:rPr>
          <w:szCs w:val="21"/>
        </w:rPr>
        <w:t>或特别设计</w:t>
      </w:r>
      <w:r w:rsidRPr="00C712B2">
        <w:rPr>
          <w:rFonts w:hint="eastAsia"/>
          <w:szCs w:val="21"/>
        </w:rPr>
        <w:t>，因此，各国有义务促进通用设计产品、服务、设备和设施的提供和使用。</w:t>
      </w:r>
    </w:p>
    <w:p w:rsidR="005A0B23" w:rsidRPr="00C712B2" w:rsidRDefault="005A0B23" w:rsidP="00C712B2">
      <w:pPr>
        <w:pStyle w:val="SingleTxt"/>
        <w:rPr>
          <w:color w:val="000000"/>
          <w:szCs w:val="21"/>
          <w:lang w:val="en-GB"/>
        </w:rPr>
      </w:pPr>
      <w:r w:rsidRPr="00C712B2">
        <w:rPr>
          <w:color w:val="000000"/>
          <w:szCs w:val="21"/>
          <w:lang w:val="en-GB"/>
        </w:rPr>
        <w:t>39</w:t>
      </w:r>
      <w:r w:rsidR="00C712B2">
        <w:rPr>
          <w:color w:val="000000"/>
          <w:szCs w:val="21"/>
          <w:lang w:val="en-GB"/>
        </w:rPr>
        <w:t xml:space="preserve">.  </w:t>
      </w:r>
      <w:r w:rsidRPr="00C712B2">
        <w:rPr>
          <w:szCs w:val="21"/>
        </w:rPr>
        <w:t>《马德里老龄问题国际行动计划》</w:t>
      </w:r>
      <w:r w:rsidRPr="00C712B2">
        <w:rPr>
          <w:rFonts w:hint="eastAsia"/>
          <w:szCs w:val="21"/>
        </w:rPr>
        <w:t>建议确立预防性和治疗性照顾，包括康复和性保健，认识到贯穿整个生命过程的促进健康和预防疾病活动要侧重于保持独立、预防疾病、避免延误疾病治疗，以及改善失能老年人的健康和生活质量。</w:t>
      </w:r>
      <w:r w:rsidRPr="00C712B2">
        <w:rPr>
          <w:rFonts w:hint="eastAsia"/>
          <w:szCs w:val="21"/>
        </w:rPr>
        <w:t xml:space="preserve"> </w:t>
      </w:r>
    </w:p>
    <w:p w:rsidR="005A0B23" w:rsidRPr="00C712B2" w:rsidRDefault="005A0B23" w:rsidP="00C712B2">
      <w:pPr>
        <w:pStyle w:val="SingleTxt"/>
        <w:rPr>
          <w:color w:val="000000"/>
          <w:szCs w:val="21"/>
          <w:lang w:val="en-GB"/>
        </w:rPr>
      </w:pPr>
      <w:r w:rsidRPr="00C712B2">
        <w:rPr>
          <w:color w:val="000000"/>
          <w:szCs w:val="21"/>
          <w:lang w:val="en-GB"/>
        </w:rPr>
        <w:t>40</w:t>
      </w:r>
      <w:r w:rsidR="00C712B2">
        <w:rPr>
          <w:color w:val="000000"/>
          <w:szCs w:val="21"/>
          <w:lang w:val="en-GB"/>
        </w:rPr>
        <w:t xml:space="preserve">.  </w:t>
      </w:r>
      <w:r w:rsidRPr="00C712B2">
        <w:rPr>
          <w:rFonts w:ascii="Times" w:hAnsi="Times" w:hint="eastAsia"/>
          <w:color w:val="000000"/>
          <w:szCs w:val="21"/>
          <w:lang w:val="en-GB"/>
        </w:rPr>
        <w:t>鼓励采取特别措施，提供有关健康生活方式和自我照顾的建议和指导。</w:t>
      </w:r>
      <w:r w:rsidRPr="005013BE">
        <w:rPr>
          <w:rStyle w:val="FootnoteReference"/>
          <w:color w:val="000000"/>
          <w:szCs w:val="21"/>
          <w:lang w:val="en-GB"/>
        </w:rPr>
        <w:footnoteReference w:id="7"/>
      </w:r>
      <w:r w:rsidR="005013BE">
        <w:rPr>
          <w:rFonts w:ascii="Times" w:hAnsi="Times" w:hint="eastAsia"/>
          <w:color w:val="000000"/>
          <w:szCs w:val="21"/>
          <w:lang w:val="en-GB"/>
        </w:rPr>
        <w:t xml:space="preserve"> </w:t>
      </w:r>
      <w:r w:rsidRPr="00C712B2">
        <w:rPr>
          <w:rFonts w:ascii="Times" w:hAnsi="Times" w:hint="eastAsia"/>
          <w:color w:val="000000"/>
          <w:szCs w:val="21"/>
          <w:lang w:val="en-GB"/>
        </w:rPr>
        <w:t>设计具体行动，进一步鼓励采用兼顾老年人年龄和多样性的照顾措施，包括由正规和非正规护理人员提供的初级卫生保健、急性医疗照护、康复、长期照顾和安宁疗护、自我照顾和老年医学服务。特别关注为老年人制定住房方案，鼓励减少有碍独立的不便之处，包括公共空间、交通和其他服务中的不便之处。</w:t>
      </w:r>
      <w:r w:rsidRPr="005013BE">
        <w:rPr>
          <w:rStyle w:val="FootnoteReference"/>
          <w:color w:val="000000"/>
          <w:szCs w:val="21"/>
          <w:lang w:val="en-GB"/>
        </w:rPr>
        <w:footnoteReference w:id="8"/>
      </w:r>
    </w:p>
    <w:p w:rsidR="005A0B23" w:rsidRPr="00C712B2" w:rsidRDefault="005A0B23" w:rsidP="00C712B2">
      <w:pPr>
        <w:pStyle w:val="SingleTxt"/>
        <w:rPr>
          <w:color w:val="000000"/>
          <w:szCs w:val="21"/>
        </w:rPr>
      </w:pPr>
      <w:r w:rsidRPr="00C712B2">
        <w:rPr>
          <w:color w:val="000000"/>
          <w:szCs w:val="21"/>
          <w:lang w:val="en-GB"/>
        </w:rPr>
        <w:t>41</w:t>
      </w:r>
      <w:r w:rsidR="00C712B2">
        <w:rPr>
          <w:color w:val="000000"/>
          <w:szCs w:val="21"/>
          <w:lang w:val="en-GB"/>
        </w:rPr>
        <w:t xml:space="preserve">.  </w:t>
      </w:r>
      <w:r w:rsidRPr="00C712B2">
        <w:rPr>
          <w:rFonts w:hint="eastAsia"/>
          <w:szCs w:val="21"/>
        </w:rPr>
        <w:t>在区域层面，《非洲人权和人民权利宪章》承认健康权、家庭在社会中发挥的作用，以及</w:t>
      </w:r>
      <w:r w:rsidRPr="00C712B2">
        <w:rPr>
          <w:szCs w:val="21"/>
        </w:rPr>
        <w:t>老</w:t>
      </w:r>
      <w:r w:rsidRPr="00C712B2">
        <w:rPr>
          <w:rFonts w:hint="eastAsia"/>
          <w:szCs w:val="21"/>
        </w:rPr>
        <w:t>年</w:t>
      </w:r>
      <w:r w:rsidRPr="00C712B2">
        <w:rPr>
          <w:szCs w:val="21"/>
        </w:rPr>
        <w:t>人享有符合其身体和精神需要的特殊保护措施</w:t>
      </w:r>
      <w:r w:rsidRPr="00C712B2">
        <w:rPr>
          <w:rFonts w:hint="eastAsia"/>
          <w:szCs w:val="21"/>
        </w:rPr>
        <w:t>的权利（第十六条和第十八条）。《宪章》关于非洲老年人权利的议定书草案清楚提到照顾、支持和享受医疗服务，包括在冲突和灾难状况下。例如，根据第十二条，各国应发现、促进并加强传统支持系统，包括采用居家医疗，加强家庭和社区照顾老年家庭成员的能力，通过政策和法律为包括成年子女在内的所有利益攸关方提供激励措施，以支持社区中的老年人，确保他们尽久地在家居住。</w:t>
      </w:r>
    </w:p>
    <w:p w:rsidR="005A0B23" w:rsidRPr="00C712B2" w:rsidRDefault="005A0B23" w:rsidP="00C712B2">
      <w:pPr>
        <w:pStyle w:val="SingleTxt"/>
        <w:rPr>
          <w:color w:val="000000"/>
          <w:szCs w:val="21"/>
          <w:lang w:val="en-GB"/>
        </w:rPr>
      </w:pPr>
      <w:r w:rsidRPr="00C712B2">
        <w:rPr>
          <w:color w:val="000000"/>
          <w:szCs w:val="21"/>
          <w:lang w:val="en-GB"/>
        </w:rPr>
        <w:t>42</w:t>
      </w:r>
      <w:r w:rsidR="00C712B2">
        <w:rPr>
          <w:color w:val="000000"/>
          <w:szCs w:val="21"/>
          <w:lang w:val="en-GB"/>
        </w:rPr>
        <w:t xml:space="preserve">.  </w:t>
      </w:r>
      <w:r w:rsidRPr="00C712B2">
        <w:rPr>
          <w:rFonts w:hint="eastAsia"/>
          <w:color w:val="000000"/>
          <w:szCs w:val="21"/>
          <w:lang w:val="en-GB"/>
        </w:rPr>
        <w:t>在美洲，</w:t>
      </w:r>
      <w:r w:rsidRPr="00C712B2">
        <w:rPr>
          <w:rFonts w:ascii="Arial" w:hAnsi="Arial" w:cs="Arial" w:hint="eastAsia"/>
          <w:szCs w:val="21"/>
          <w:shd w:val="clear" w:color="auto" w:fill="FFFFFF"/>
        </w:rPr>
        <w:t>《</w:t>
      </w:r>
      <w:r w:rsidRPr="00C712B2">
        <w:rPr>
          <w:rFonts w:hint="eastAsia"/>
          <w:color w:val="000000"/>
          <w:szCs w:val="21"/>
          <w:lang w:val="en-GB"/>
        </w:rPr>
        <w:t>美洲人权公约关于经济、社会和文化权利领域的附加议定书</w:t>
      </w:r>
      <w:r w:rsidRPr="00C712B2">
        <w:rPr>
          <w:rFonts w:ascii="Arial" w:hAnsi="Arial" w:cs="Arial" w:hint="eastAsia"/>
          <w:szCs w:val="21"/>
          <w:shd w:val="clear" w:color="auto" w:fill="FFFFFF"/>
        </w:rPr>
        <w:t>》</w:t>
      </w:r>
      <w:proofErr w:type="gramStart"/>
      <w:r w:rsidRPr="00C712B2">
        <w:rPr>
          <w:rFonts w:hint="eastAsia"/>
          <w:color w:val="000000"/>
          <w:szCs w:val="21"/>
          <w:lang w:val="en-GB"/>
        </w:rPr>
        <w:t>承认社会保障权和健康权</w:t>
      </w:r>
      <w:r w:rsidRPr="00C712B2">
        <w:rPr>
          <w:rFonts w:hint="eastAsia"/>
          <w:color w:val="000000"/>
          <w:szCs w:val="21"/>
          <w:lang w:val="en-GB"/>
        </w:rPr>
        <w:t>(</w:t>
      </w:r>
      <w:proofErr w:type="gramEnd"/>
      <w:r w:rsidRPr="00C712B2">
        <w:rPr>
          <w:rFonts w:hint="eastAsia"/>
          <w:color w:val="000000"/>
          <w:szCs w:val="21"/>
          <w:lang w:val="en-GB"/>
        </w:rPr>
        <w:t>第九条和第十条</w:t>
      </w:r>
      <w:r w:rsidRPr="00C712B2">
        <w:rPr>
          <w:rFonts w:hint="eastAsia"/>
          <w:color w:val="000000"/>
          <w:szCs w:val="21"/>
          <w:lang w:val="en-GB"/>
        </w:rPr>
        <w:t>)</w:t>
      </w:r>
      <w:r w:rsidRPr="00C712B2">
        <w:rPr>
          <w:rFonts w:hint="eastAsia"/>
          <w:color w:val="000000"/>
          <w:szCs w:val="21"/>
          <w:lang w:val="en-GB"/>
        </w:rPr>
        <w:t>。此外，《美洲保护老年人人权公约》专条规定老年人有权受到长期照顾，同时保持独立和自主。第十九条对健康权采用了综合方法，包括在所有阶段促进健康、预防和治疗疾病，包括康复和安宁疗护。</w:t>
      </w:r>
    </w:p>
    <w:p w:rsidR="005A0B23" w:rsidRPr="00C712B2" w:rsidRDefault="005A0B23" w:rsidP="00C712B2">
      <w:pPr>
        <w:pStyle w:val="SingleTxt"/>
        <w:rPr>
          <w:color w:val="000000"/>
          <w:szCs w:val="21"/>
          <w:lang w:val="en-GB"/>
        </w:rPr>
      </w:pPr>
      <w:r w:rsidRPr="00C712B2">
        <w:rPr>
          <w:color w:val="000000"/>
          <w:szCs w:val="21"/>
          <w:lang w:val="en-GB"/>
        </w:rPr>
        <w:t>43</w:t>
      </w:r>
      <w:r w:rsidR="00C712B2">
        <w:rPr>
          <w:color w:val="000000"/>
          <w:szCs w:val="21"/>
          <w:lang w:val="en-GB"/>
        </w:rPr>
        <w:t xml:space="preserve">.  </w:t>
      </w:r>
      <w:r w:rsidRPr="00C712B2">
        <w:rPr>
          <w:rFonts w:hint="eastAsia"/>
          <w:color w:val="000000"/>
          <w:szCs w:val="21"/>
          <w:lang w:val="en-GB"/>
        </w:rPr>
        <w:t>在欧洲，欧洲委员会关于促进老年人人权的建议列出照顾专题，建议各国推广在老年人医疗服务和社会照顾中采用多维度方法，并鼓励相关服务机构之间的合作。建议中提到若干措施，包括居家、寄住、机构和长期照顾与安宁疗护方面的培训、医疗同意以及对照顾服务的监管。</w:t>
      </w:r>
    </w:p>
    <w:p w:rsidR="00C712B2" w:rsidRPr="00C712B2" w:rsidRDefault="00C712B2" w:rsidP="00C712B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C712B2" w:rsidRPr="00C712B2" w:rsidRDefault="00C712B2" w:rsidP="00C712B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0B23" w:rsidRPr="00C712B2" w:rsidRDefault="005A0B23" w:rsidP="00C712B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C712B2">
        <w:rPr>
          <w:lang w:val="en-GB"/>
        </w:rPr>
        <w:tab/>
        <w:t>B.</w:t>
      </w:r>
      <w:r w:rsidRPr="00C712B2">
        <w:rPr>
          <w:lang w:val="en-GB"/>
        </w:rPr>
        <w:tab/>
      </w:r>
      <w:r w:rsidRPr="00C712B2">
        <w:rPr>
          <w:rFonts w:hint="eastAsia"/>
          <w:lang w:val="en-GB"/>
        </w:rPr>
        <w:t>自主</w:t>
      </w:r>
    </w:p>
    <w:p w:rsidR="00C712B2" w:rsidRPr="00C712B2" w:rsidRDefault="00C712B2" w:rsidP="00C712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C712B2" w:rsidRPr="00C712B2" w:rsidRDefault="00C712B2" w:rsidP="00C712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0B23" w:rsidRPr="00C712B2" w:rsidRDefault="005A0B23" w:rsidP="00C712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C712B2">
        <w:rPr>
          <w:lang w:val="en-GB"/>
        </w:rPr>
        <w:tab/>
        <w:t>1.</w:t>
      </w:r>
      <w:r w:rsidRPr="00C712B2">
        <w:rPr>
          <w:lang w:val="en-GB"/>
        </w:rPr>
        <w:tab/>
      </w:r>
      <w:r w:rsidRPr="00C712B2">
        <w:rPr>
          <w:rFonts w:hint="eastAsia"/>
          <w:lang w:val="en-GB"/>
        </w:rPr>
        <w:t>定义与范围</w:t>
      </w:r>
    </w:p>
    <w:p w:rsidR="00C712B2" w:rsidRPr="00C712B2" w:rsidRDefault="00C712B2" w:rsidP="00C712B2">
      <w:pPr>
        <w:pStyle w:val="SingleTxt"/>
        <w:spacing w:after="0" w:line="120" w:lineRule="exact"/>
        <w:rPr>
          <w:sz w:val="10"/>
          <w:szCs w:val="21"/>
          <w:lang w:val="en-GB"/>
        </w:rPr>
      </w:pPr>
    </w:p>
    <w:p w:rsidR="005A0B23" w:rsidRPr="00C712B2" w:rsidRDefault="005A0B23" w:rsidP="00C712B2">
      <w:pPr>
        <w:pStyle w:val="SingleTxt"/>
        <w:rPr>
          <w:szCs w:val="21"/>
          <w:lang w:val="en-GB"/>
        </w:rPr>
      </w:pPr>
      <w:r w:rsidRPr="00C712B2">
        <w:rPr>
          <w:szCs w:val="21"/>
          <w:lang w:val="en-GB"/>
        </w:rPr>
        <w:t>44</w:t>
      </w:r>
      <w:r w:rsidR="00C712B2">
        <w:rPr>
          <w:szCs w:val="21"/>
          <w:lang w:val="en-GB"/>
        </w:rPr>
        <w:t xml:space="preserve">.  </w:t>
      </w:r>
      <w:r w:rsidRPr="00C712B2">
        <w:rPr>
          <w:rFonts w:hint="eastAsia"/>
          <w:szCs w:val="21"/>
          <w:lang w:val="en-GB"/>
        </w:rPr>
        <w:t>自主系个人或个人群体确立自身规则和偏好的原则或权利。它包括自行作出决定的自由和能力，以及贯彻这些决定的法律能力。自主有三块主要内容：个人方面，包括作出决定的能力；经济和财务方面，理解为自给自足以及创造和得到收入的能力；社会方面，意味着具有年龄敏感型和年龄友好型社区与环境，以确保老年人能够自己作出决定或行事。</w:t>
      </w:r>
    </w:p>
    <w:p w:rsidR="005A0B23" w:rsidRPr="00C712B2" w:rsidRDefault="005A0B23" w:rsidP="00C712B2">
      <w:pPr>
        <w:pStyle w:val="SingleTxt"/>
        <w:rPr>
          <w:szCs w:val="21"/>
          <w:lang w:val="en-GB"/>
        </w:rPr>
      </w:pPr>
      <w:r w:rsidRPr="00C712B2">
        <w:rPr>
          <w:szCs w:val="21"/>
          <w:lang w:val="en-GB"/>
        </w:rPr>
        <w:t>45</w:t>
      </w:r>
      <w:r w:rsidR="00C712B2">
        <w:rPr>
          <w:szCs w:val="21"/>
          <w:lang w:val="en-GB"/>
        </w:rPr>
        <w:t xml:space="preserve">.  </w:t>
      </w:r>
      <w:r w:rsidRPr="00C712B2">
        <w:rPr>
          <w:rFonts w:hint="eastAsia"/>
          <w:szCs w:val="21"/>
          <w:lang w:val="en-GB"/>
        </w:rPr>
        <w:t>全面享受自主涉及范围广泛，不仅包括在法律面前获得平等承认的权利、法律能力、尊严、自我决定、赋权与决策，而且包括择居权、工作权、投票权和积极参与社会各方面生活的权利。否认或限制法律能力直接影响老年人的自主，因为这样他们就无法行使上述权利，包括就涉及自身福祉的民事、商事、行政、司法或健康事务作出决定。</w:t>
      </w:r>
    </w:p>
    <w:p w:rsidR="005A0B23" w:rsidRPr="00C712B2" w:rsidRDefault="005A0B23" w:rsidP="00C712B2">
      <w:pPr>
        <w:pStyle w:val="SingleTxt"/>
        <w:rPr>
          <w:szCs w:val="21"/>
        </w:rPr>
      </w:pPr>
      <w:r w:rsidRPr="00C712B2">
        <w:rPr>
          <w:szCs w:val="21"/>
          <w:lang w:val="en-GB"/>
        </w:rPr>
        <w:t>46</w:t>
      </w:r>
      <w:r w:rsidR="00C712B2">
        <w:rPr>
          <w:szCs w:val="21"/>
          <w:lang w:val="en-GB"/>
        </w:rPr>
        <w:t xml:space="preserve">.  </w:t>
      </w:r>
      <w:r w:rsidRPr="00C712B2">
        <w:rPr>
          <w:rFonts w:hint="eastAsia"/>
          <w:szCs w:val="21"/>
        </w:rPr>
        <w:t>自主和独立相互加强，在法律文书和框架中往往可以通用。自主指行使自由选择的能力和掌控影响自身生活之决定的能力，包括如有必要由他人帮助完成之情形；独立指无需协助在社区居住，或起码所受帮助之程度不至令老年人受制于他人的决定。就此而言，独立的概念比自主广博。然而，考虑到随着年龄的增长，愈发需要协助，自主则更好地反映出老年人的现实。</w:t>
      </w:r>
    </w:p>
    <w:p w:rsidR="00C712B2" w:rsidRPr="00C712B2" w:rsidRDefault="00C712B2" w:rsidP="00C712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0B23" w:rsidRPr="00C712B2" w:rsidRDefault="005A0B23" w:rsidP="00C712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C712B2">
        <w:rPr>
          <w:lang w:val="en-GB"/>
        </w:rPr>
        <w:tab/>
        <w:t>2.</w:t>
      </w:r>
      <w:r w:rsidRPr="00C712B2">
        <w:rPr>
          <w:lang w:val="en-GB"/>
        </w:rPr>
        <w:tab/>
      </w:r>
      <w:r w:rsidRPr="00C712B2">
        <w:rPr>
          <w:rFonts w:hint="eastAsia"/>
          <w:lang w:val="en-GB"/>
        </w:rPr>
        <w:t>法律能力及在法律面前获得平等承认</w:t>
      </w:r>
    </w:p>
    <w:p w:rsidR="00C712B2" w:rsidRPr="00C712B2" w:rsidRDefault="00C712B2" w:rsidP="00C712B2">
      <w:pPr>
        <w:pStyle w:val="SingleTxt"/>
        <w:spacing w:after="0" w:line="120" w:lineRule="exact"/>
        <w:rPr>
          <w:sz w:val="10"/>
          <w:szCs w:val="21"/>
          <w:lang w:val="en-GB"/>
        </w:rPr>
      </w:pPr>
    </w:p>
    <w:p w:rsidR="005A0B23" w:rsidRPr="00C712B2" w:rsidRDefault="005A0B23" w:rsidP="00C712B2">
      <w:pPr>
        <w:pStyle w:val="SingleTxt"/>
        <w:rPr>
          <w:szCs w:val="21"/>
          <w:lang w:val="en-GB"/>
        </w:rPr>
      </w:pPr>
      <w:r w:rsidRPr="00C712B2">
        <w:rPr>
          <w:szCs w:val="21"/>
          <w:lang w:val="en-GB"/>
        </w:rPr>
        <w:t>47</w:t>
      </w:r>
      <w:r w:rsidR="00C712B2">
        <w:rPr>
          <w:szCs w:val="21"/>
          <w:lang w:val="en-GB"/>
        </w:rPr>
        <w:t xml:space="preserve">.  </w:t>
      </w:r>
      <w:r w:rsidRPr="00C712B2">
        <w:rPr>
          <w:rFonts w:hint="eastAsia"/>
          <w:szCs w:val="21"/>
          <w:lang w:val="en-GB"/>
        </w:rPr>
        <w:t>有多种工具可用以衡量生理、认知和心理自主程度，通过考虑行动、沟通和日常完成的任务，确定老年人的生理机能和精神自主水平。然而，在以人权为本的方法中，自主就个人而言，不仅指机能自主，而且主要指在法律面前获得平等承认的权利和法律能力。也就是说法律人格受到承认且有能力作为具有法律人格者行使权利。这样老年人的意愿和偏好就受到尊重，进而行使自由、知情同意。因此，凡是影响老年人福祉的决定，都应向老年人征求意见并请其参与。</w:t>
      </w:r>
    </w:p>
    <w:p w:rsidR="005A0B23" w:rsidRPr="00C712B2" w:rsidRDefault="005A0B23" w:rsidP="00C712B2">
      <w:pPr>
        <w:pStyle w:val="SingleTxt"/>
        <w:rPr>
          <w:szCs w:val="21"/>
          <w:lang w:val="en-GB"/>
        </w:rPr>
      </w:pPr>
      <w:r w:rsidRPr="00C712B2">
        <w:rPr>
          <w:szCs w:val="21"/>
          <w:lang w:val="en-GB"/>
        </w:rPr>
        <w:t>48</w:t>
      </w:r>
      <w:r w:rsidR="00C712B2">
        <w:rPr>
          <w:szCs w:val="21"/>
          <w:lang w:val="en-GB"/>
        </w:rPr>
        <w:t xml:space="preserve">.  </w:t>
      </w:r>
      <w:r w:rsidRPr="00C712B2">
        <w:rPr>
          <w:rFonts w:hint="eastAsia"/>
          <w:szCs w:val="21"/>
          <w:lang w:val="en-GB"/>
        </w:rPr>
        <w:t>法律能力是自主的关键方面，老年人籍此可行使公民、政治、经济、社会和文化权利。如老年人因痴呆症等精神原因或因身体极度虚弱，部分或完全丧失维护自身利益的能力，可能需要由他人辅助作出决定。然而，有必要确保，在此情况下，个人不因让其无法就生活的特定方面作决定的监护措施而被剥夺法律能力。在此方面必须注意，《残疾人权利公约》规定，禁止以个人是残疾人或有伤残为由否认其法律能力。残疾人权利委员会在关于《公约》第十二条的第</w:t>
      </w:r>
      <w:r w:rsidRPr="00C712B2">
        <w:rPr>
          <w:rFonts w:hint="eastAsia"/>
          <w:szCs w:val="21"/>
          <w:lang w:val="en-GB"/>
        </w:rPr>
        <w:t>1</w:t>
      </w:r>
      <w:r w:rsidRPr="00C712B2">
        <w:rPr>
          <w:rFonts w:hint="eastAsia"/>
          <w:szCs w:val="21"/>
          <w:lang w:val="en-GB"/>
        </w:rPr>
        <w:t>号一般性意见中强调，因主观感知的或客观存在的精神能力缺陷而否认法律能力的做法，不为《公约》所认可。</w:t>
      </w:r>
    </w:p>
    <w:p w:rsidR="005A0B23" w:rsidRPr="00C712B2" w:rsidRDefault="005A0B23" w:rsidP="00C712B2">
      <w:pPr>
        <w:pStyle w:val="SingleTxt"/>
        <w:rPr>
          <w:szCs w:val="21"/>
          <w:lang w:val="en-GB"/>
        </w:rPr>
      </w:pPr>
      <w:r w:rsidRPr="00C712B2">
        <w:rPr>
          <w:szCs w:val="21"/>
          <w:lang w:val="en-GB"/>
        </w:rPr>
        <w:t>49</w:t>
      </w:r>
      <w:r w:rsidR="00C712B2">
        <w:rPr>
          <w:szCs w:val="21"/>
          <w:lang w:val="en-GB"/>
        </w:rPr>
        <w:t xml:space="preserve">.  </w:t>
      </w:r>
      <w:r w:rsidRPr="00C712B2">
        <w:rPr>
          <w:rFonts w:hint="eastAsia"/>
          <w:szCs w:val="21"/>
          <w:lang w:val="en-GB"/>
        </w:rPr>
        <w:t>独立专家注意到近年在法律能力和监护法律改革方面呈现的积极趋势。第</w:t>
      </w:r>
      <w:r w:rsidRPr="00C712B2">
        <w:rPr>
          <w:rFonts w:hint="eastAsia"/>
          <w:szCs w:val="21"/>
          <w:lang w:val="en-GB"/>
        </w:rPr>
        <w:t>1</w:t>
      </w:r>
      <w:r w:rsidRPr="00C712B2">
        <w:rPr>
          <w:rFonts w:hint="eastAsia"/>
          <w:szCs w:val="21"/>
          <w:lang w:val="en-GB"/>
        </w:rPr>
        <w:t>号一般性意见还可指导各缔约国改革现行法律和立法</w:t>
      </w:r>
      <w:r w:rsidRPr="00C712B2">
        <w:rPr>
          <w:rFonts w:hint="eastAsia"/>
          <w:szCs w:val="21"/>
          <w:lang w:val="en-GB"/>
        </w:rPr>
        <w:t>(</w:t>
      </w:r>
      <w:r w:rsidRPr="00C712B2">
        <w:rPr>
          <w:rFonts w:hint="eastAsia"/>
          <w:szCs w:val="21"/>
          <w:lang w:val="en-GB"/>
        </w:rPr>
        <w:t>尤其是涉及剥夺残疾人法律能力的精神健康立法</w:t>
      </w:r>
      <w:r w:rsidRPr="00C712B2">
        <w:rPr>
          <w:rFonts w:hint="eastAsia"/>
          <w:szCs w:val="21"/>
          <w:lang w:val="en-GB"/>
        </w:rPr>
        <w:t>)</w:t>
      </w:r>
      <w:r w:rsidRPr="00C712B2">
        <w:rPr>
          <w:rFonts w:hint="eastAsia"/>
          <w:szCs w:val="21"/>
          <w:lang w:val="en-GB"/>
        </w:rPr>
        <w:t>，并鼓励各国改替代决定制为辅助决定制。</w:t>
      </w:r>
    </w:p>
    <w:p w:rsidR="005A0B23" w:rsidRPr="00C712B2" w:rsidRDefault="005A0B23" w:rsidP="00C712B2">
      <w:pPr>
        <w:pStyle w:val="SingleTxt"/>
        <w:rPr>
          <w:szCs w:val="21"/>
          <w:lang w:val="en-GB"/>
        </w:rPr>
      </w:pPr>
      <w:r w:rsidRPr="00C712B2">
        <w:rPr>
          <w:szCs w:val="21"/>
          <w:lang w:val="en-GB"/>
        </w:rPr>
        <w:t>50</w:t>
      </w:r>
      <w:r w:rsidR="00C712B2">
        <w:rPr>
          <w:szCs w:val="21"/>
          <w:lang w:val="en-GB"/>
        </w:rPr>
        <w:t xml:space="preserve">.  </w:t>
      </w:r>
      <w:r w:rsidRPr="00C712B2">
        <w:rPr>
          <w:rFonts w:hint="eastAsia"/>
          <w:szCs w:val="21"/>
          <w:lang w:val="en-GB"/>
        </w:rPr>
        <w:t>针对老年人自主，应制定并实施有效保障措施，确保老年人的权利、意愿和偏好受到尊重，避免遭受无理干涉。残疾人权利委员会提出了关于辅助措施的指导意见，强调若已尽了重大努力，但仍无从判定个人意愿和偏好的，须以“对意愿与偏好之最佳解读”取代对“最大利益”之判定。</w:t>
      </w:r>
      <w:r w:rsidRPr="005013BE">
        <w:rPr>
          <w:rStyle w:val="FootnoteReference"/>
          <w:szCs w:val="21"/>
          <w:lang w:val="en-GB"/>
        </w:rPr>
        <w:footnoteReference w:id="9"/>
      </w:r>
      <w:r w:rsidR="005013BE">
        <w:rPr>
          <w:rFonts w:hint="eastAsia"/>
          <w:szCs w:val="21"/>
          <w:lang w:val="en-GB"/>
        </w:rPr>
        <w:t xml:space="preserve"> </w:t>
      </w:r>
      <w:r w:rsidRPr="00C712B2">
        <w:rPr>
          <w:rFonts w:hint="eastAsia"/>
          <w:szCs w:val="21"/>
          <w:lang w:val="en-GB"/>
        </w:rPr>
        <w:t>另外，《美洲保护老年人人权公约》第十一条和第三十条亦可就此给各国以指导。</w:t>
      </w:r>
    </w:p>
    <w:p w:rsidR="005A0B23" w:rsidRPr="00C712B2" w:rsidRDefault="005A0B23" w:rsidP="00C712B2">
      <w:pPr>
        <w:pStyle w:val="SingleTxt"/>
        <w:rPr>
          <w:szCs w:val="21"/>
          <w:lang w:val="en-GB"/>
        </w:rPr>
      </w:pPr>
      <w:r w:rsidRPr="00C712B2">
        <w:rPr>
          <w:szCs w:val="21"/>
          <w:lang w:val="en-GB"/>
        </w:rPr>
        <w:t>51</w:t>
      </w:r>
      <w:r w:rsidR="00C712B2">
        <w:rPr>
          <w:szCs w:val="21"/>
          <w:lang w:val="en-GB"/>
        </w:rPr>
        <w:t xml:space="preserve">.  </w:t>
      </w:r>
      <w:r w:rsidRPr="00C712B2">
        <w:rPr>
          <w:rFonts w:hint="eastAsia"/>
          <w:color w:val="000000"/>
          <w:szCs w:val="21"/>
          <w:lang w:val="en-GB"/>
        </w:rPr>
        <w:t>法律能力尤其关乎老年人在自身的社会和健康照顾方面特别是医疗作出基本决定。尊重和强化照顾场所老年人的自主性，意味着他们须能允许、拒绝或另行选择医疗干预措施。</w:t>
      </w:r>
    </w:p>
    <w:p w:rsidR="005302F4" w:rsidRPr="00962F5D" w:rsidRDefault="005A0B23" w:rsidP="00962F5D">
      <w:pPr>
        <w:pStyle w:val="SingleTxt"/>
        <w:rPr>
          <w:szCs w:val="21"/>
          <w:lang w:val="en-GB"/>
        </w:rPr>
      </w:pPr>
      <w:r w:rsidRPr="00C712B2">
        <w:rPr>
          <w:szCs w:val="21"/>
          <w:lang w:val="en-GB"/>
        </w:rPr>
        <w:t>52</w:t>
      </w:r>
      <w:r w:rsidR="00C712B2">
        <w:rPr>
          <w:szCs w:val="21"/>
          <w:lang w:val="en-GB"/>
        </w:rPr>
        <w:t xml:space="preserve">.  </w:t>
      </w:r>
      <w:r w:rsidRPr="00C712B2">
        <w:rPr>
          <w:color w:val="000000"/>
          <w:szCs w:val="21"/>
          <w:lang w:val="en-GB"/>
        </w:rPr>
        <w:t>人人有权享有最佳身心健康问题特别报告员</w:t>
      </w:r>
      <w:r w:rsidRPr="00C712B2">
        <w:rPr>
          <w:rFonts w:hint="eastAsia"/>
          <w:color w:val="000000"/>
          <w:szCs w:val="21"/>
          <w:lang w:val="en-GB"/>
        </w:rPr>
        <w:t>在关于知情同意对尊重、保护和实现健康权的基本作用的一份报告中强调，知情决定不是仅仅接受医疗干预措施，而是在自愿和充分知情的基础上作出决定，</w:t>
      </w:r>
      <w:r w:rsidRPr="00C712B2">
        <w:rPr>
          <w:color w:val="000000"/>
          <w:szCs w:val="21"/>
          <w:lang w:val="en-GB"/>
        </w:rPr>
        <w:t>保护</w:t>
      </w:r>
      <w:r w:rsidRPr="00C712B2">
        <w:rPr>
          <w:rFonts w:hint="eastAsia"/>
          <w:color w:val="000000"/>
          <w:szCs w:val="21"/>
          <w:lang w:val="en-GB"/>
        </w:rPr>
        <w:t>患者</w:t>
      </w:r>
      <w:r w:rsidRPr="00C712B2">
        <w:rPr>
          <w:color w:val="000000"/>
          <w:szCs w:val="21"/>
          <w:lang w:val="en-GB"/>
        </w:rPr>
        <w:t>参与医疗决策的权利，并为</w:t>
      </w:r>
      <w:r w:rsidRPr="00C712B2">
        <w:rPr>
          <w:rFonts w:hint="eastAsia"/>
          <w:color w:val="000000"/>
          <w:szCs w:val="21"/>
          <w:lang w:val="en-GB"/>
        </w:rPr>
        <w:t>医疗服务</w:t>
      </w:r>
      <w:r w:rsidRPr="00C712B2">
        <w:rPr>
          <w:color w:val="000000"/>
          <w:szCs w:val="21"/>
          <w:lang w:val="en-GB"/>
        </w:rPr>
        <w:t>提供者分配相关的责任和义务</w:t>
      </w:r>
      <w:r w:rsidRPr="00C712B2">
        <w:rPr>
          <w:rFonts w:hint="eastAsia"/>
          <w:color w:val="000000"/>
          <w:szCs w:val="21"/>
          <w:lang w:val="en-GB"/>
        </w:rPr>
        <w:t>。</w:t>
      </w:r>
      <w:r w:rsidRPr="005013BE">
        <w:rPr>
          <w:rStyle w:val="FootnoteReference"/>
          <w:color w:val="000000"/>
          <w:szCs w:val="21"/>
          <w:lang w:val="en-GB"/>
        </w:rPr>
        <w:footnoteReference w:id="10"/>
      </w:r>
      <w:r w:rsidR="005013BE">
        <w:rPr>
          <w:rFonts w:hint="eastAsia"/>
          <w:color w:val="000000"/>
          <w:szCs w:val="21"/>
          <w:lang w:val="en-GB"/>
        </w:rPr>
        <w:t xml:space="preserve"> </w:t>
      </w:r>
      <w:r w:rsidRPr="00C712B2">
        <w:rPr>
          <w:rFonts w:hint="eastAsia"/>
          <w:color w:val="000000"/>
          <w:szCs w:val="21"/>
          <w:lang w:val="en-GB"/>
        </w:rPr>
        <w:t>其道德和法律规范的依据源自对患者自主、自决、身体完整性和福祉的提倡。</w:t>
      </w:r>
      <w:r w:rsidRPr="005013BE">
        <w:rPr>
          <w:rStyle w:val="FootnoteReference"/>
          <w:color w:val="000000"/>
          <w:szCs w:val="21"/>
          <w:lang w:val="en-GB"/>
        </w:rPr>
        <w:footnoteReference w:id="11"/>
      </w:r>
      <w:r w:rsidR="005013BE">
        <w:rPr>
          <w:rFonts w:hint="eastAsia"/>
          <w:color w:val="000000"/>
          <w:szCs w:val="21"/>
          <w:lang w:val="en-GB"/>
        </w:rPr>
        <w:t xml:space="preserve"> </w:t>
      </w:r>
      <w:r w:rsidRPr="00C712B2">
        <w:rPr>
          <w:rFonts w:hint="eastAsia"/>
          <w:color w:val="000000"/>
          <w:szCs w:val="21"/>
          <w:lang w:val="en-GB"/>
        </w:rPr>
        <w:t>因此，应鼓励老年人事先规划与其照顾有关的任何决定。事先规划可让老年人预防晚年经常遭遇的侵害。</w:t>
      </w:r>
    </w:p>
    <w:p w:rsidR="00C712B2" w:rsidRPr="00C712B2" w:rsidRDefault="00C712B2" w:rsidP="00C712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0B23" w:rsidRPr="00C712B2" w:rsidRDefault="005A0B23" w:rsidP="00C712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C712B2">
        <w:rPr>
          <w:lang w:val="en-GB"/>
        </w:rPr>
        <w:tab/>
        <w:t>3.</w:t>
      </w:r>
      <w:r w:rsidRPr="00C712B2">
        <w:rPr>
          <w:lang w:val="en-GB"/>
        </w:rPr>
        <w:tab/>
      </w:r>
      <w:r w:rsidRPr="00C712B2">
        <w:rPr>
          <w:rFonts w:hint="eastAsia"/>
          <w:lang w:val="en-GB"/>
        </w:rPr>
        <w:t>适足生活水准和社会保护</w:t>
      </w:r>
    </w:p>
    <w:p w:rsidR="00C712B2" w:rsidRPr="00C712B2" w:rsidRDefault="00C712B2" w:rsidP="00C712B2">
      <w:pPr>
        <w:pStyle w:val="SingleTxt"/>
        <w:spacing w:after="0" w:line="120" w:lineRule="exact"/>
        <w:rPr>
          <w:sz w:val="10"/>
          <w:szCs w:val="21"/>
          <w:lang w:val="en-GB"/>
        </w:rPr>
      </w:pPr>
    </w:p>
    <w:p w:rsidR="005A0B23" w:rsidRPr="00C712B2" w:rsidRDefault="005A0B23" w:rsidP="00C712B2">
      <w:pPr>
        <w:pStyle w:val="SingleTxt"/>
        <w:rPr>
          <w:szCs w:val="21"/>
          <w:lang w:val="en-GB"/>
        </w:rPr>
      </w:pPr>
      <w:r w:rsidRPr="00C712B2">
        <w:rPr>
          <w:szCs w:val="21"/>
          <w:lang w:val="en-GB"/>
        </w:rPr>
        <w:t>53</w:t>
      </w:r>
      <w:r w:rsidR="00C712B2">
        <w:rPr>
          <w:szCs w:val="21"/>
          <w:lang w:val="en-GB"/>
        </w:rPr>
        <w:t xml:space="preserve">.  </w:t>
      </w:r>
      <w:r w:rsidRPr="00C712B2">
        <w:rPr>
          <w:rFonts w:hint="eastAsia"/>
          <w:szCs w:val="21"/>
          <w:lang w:val="en-GB"/>
        </w:rPr>
        <w:t>与自主生活密切</w:t>
      </w:r>
      <w:r w:rsidR="00017C62">
        <w:rPr>
          <w:rFonts w:hint="eastAsia"/>
          <w:szCs w:val="21"/>
          <w:lang w:val="en-GB"/>
        </w:rPr>
        <w:t>相关的是享受适足生活水准、社会保障、收入保障和足够公共养老金的</w:t>
      </w:r>
      <w:r w:rsidRPr="00C712B2">
        <w:rPr>
          <w:rFonts w:hint="eastAsia"/>
          <w:szCs w:val="21"/>
          <w:lang w:val="en-GB"/>
        </w:rPr>
        <w:t>权利。社会保护的重要作用在若干国际和区域文书中受到承认，应全面贯彻和执行，从而促进老年人自主。</w:t>
      </w:r>
    </w:p>
    <w:p w:rsidR="005A0B23" w:rsidRPr="00C712B2" w:rsidRDefault="005A0B23" w:rsidP="00C712B2">
      <w:pPr>
        <w:pStyle w:val="SingleTxt"/>
        <w:rPr>
          <w:color w:val="000000"/>
          <w:szCs w:val="21"/>
          <w:lang w:val="en-GB"/>
        </w:rPr>
      </w:pPr>
      <w:r w:rsidRPr="00C712B2">
        <w:rPr>
          <w:color w:val="000000"/>
          <w:szCs w:val="21"/>
          <w:lang w:val="en-GB"/>
        </w:rPr>
        <w:t>54</w:t>
      </w:r>
      <w:r w:rsidR="00C712B2">
        <w:rPr>
          <w:color w:val="000000"/>
          <w:szCs w:val="21"/>
          <w:lang w:val="en-GB"/>
        </w:rPr>
        <w:t xml:space="preserve">.  </w:t>
      </w:r>
      <w:r w:rsidRPr="00C712B2">
        <w:rPr>
          <w:rFonts w:hint="eastAsia"/>
          <w:color w:val="000000"/>
          <w:szCs w:val="21"/>
        </w:rPr>
        <w:t>贫穷会消磨老年人的自主，妨碍老年人获得足够的营养、水、卫生条件及社会和医疗服务。老年人常因没有养老金或保险而放弃寻求医疗救治，进而增加了社会隔离和无法享受医疗服务的风险。即使有保险的老年人，也会由于经济负担而拖着不去公共医疗卫生机构或抓处方药。贷款、按揭或保险等金融服务，老年人要么享受不了，要么享受不起，因为年龄被不当地用作一项指标，包括以此评定风险。</w:t>
      </w:r>
    </w:p>
    <w:p w:rsidR="005A0B23" w:rsidRPr="00C712B2" w:rsidRDefault="005A0B23" w:rsidP="00C712B2">
      <w:pPr>
        <w:pStyle w:val="SingleTxt"/>
        <w:rPr>
          <w:szCs w:val="21"/>
          <w:lang w:val="en-GB"/>
        </w:rPr>
      </w:pPr>
      <w:r w:rsidRPr="00C712B2">
        <w:rPr>
          <w:szCs w:val="21"/>
          <w:lang w:val="en-GB"/>
        </w:rPr>
        <w:t>55</w:t>
      </w:r>
      <w:r w:rsidR="00C712B2">
        <w:rPr>
          <w:szCs w:val="21"/>
          <w:lang w:val="en-GB"/>
        </w:rPr>
        <w:t xml:space="preserve">.  </w:t>
      </w:r>
      <w:r w:rsidRPr="00C712B2">
        <w:rPr>
          <w:rFonts w:hint="eastAsia"/>
          <w:szCs w:val="21"/>
          <w:lang w:val="en-GB"/>
        </w:rPr>
        <w:t>社会转移支付和养老金计划往往是老年人所掌握的最大一部分资源，保障了一定程度的财务安全，从而极大地降低了老年人的贫困风险率。</w:t>
      </w:r>
      <w:r w:rsidRPr="005013BE">
        <w:rPr>
          <w:rStyle w:val="FootnoteReference"/>
          <w:szCs w:val="21"/>
          <w:lang w:val="en-GB"/>
        </w:rPr>
        <w:footnoteReference w:id="12"/>
      </w:r>
      <w:r w:rsidR="005013BE">
        <w:rPr>
          <w:rFonts w:hint="eastAsia"/>
          <w:szCs w:val="21"/>
          <w:lang w:val="en-GB"/>
        </w:rPr>
        <w:t xml:space="preserve"> </w:t>
      </w:r>
      <w:r w:rsidRPr="00C712B2">
        <w:rPr>
          <w:rFonts w:hint="eastAsia"/>
          <w:szCs w:val="21"/>
          <w:lang w:val="en-GB"/>
        </w:rPr>
        <w:t>所以，它们是重要的因素，可使老年人自主生活，而无需依赖家庭内部的转移支付或任何其他个人收入。加入社会保险计划和享有养老金，对于妇女、农村劳动者和非正规部门工作者来说更是晚年自主生活的基础。</w:t>
      </w:r>
    </w:p>
    <w:p w:rsidR="005A0B23" w:rsidRPr="00C712B2" w:rsidRDefault="005A0B23" w:rsidP="00C712B2">
      <w:pPr>
        <w:pStyle w:val="SingleTxt"/>
        <w:rPr>
          <w:szCs w:val="21"/>
          <w:lang w:val="en-GB"/>
        </w:rPr>
      </w:pPr>
      <w:r w:rsidRPr="00C712B2">
        <w:rPr>
          <w:szCs w:val="21"/>
          <w:lang w:val="en-GB"/>
        </w:rPr>
        <w:t>56</w:t>
      </w:r>
      <w:r w:rsidR="00C712B2">
        <w:rPr>
          <w:szCs w:val="21"/>
          <w:lang w:val="en-GB"/>
        </w:rPr>
        <w:t xml:space="preserve">.  </w:t>
      </w:r>
      <w:r w:rsidRPr="00C712B2">
        <w:rPr>
          <w:rFonts w:hint="eastAsia"/>
          <w:szCs w:val="21"/>
          <w:lang w:val="en-GB"/>
        </w:rPr>
        <w:t>独立专家强烈鼓励对紧缩措施和财政整顿方案加以检讨，尤其是那些增加了老年人贫困风险、社会隔离和不安全感，进而可能对老年人经济和财务自主产生负面影响的紧缩措施和财政整顿方案。社会保护无论是缴费型还是非缴费性计划均应加强，方法包括增加资源，提高服务的可用性和可及性，利用通信技术以及消除接收保险金的障碍。</w:t>
      </w:r>
    </w:p>
    <w:p w:rsidR="00C712B2" w:rsidRPr="00C712B2" w:rsidRDefault="00C712B2" w:rsidP="00C712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0B23" w:rsidRPr="00C712B2" w:rsidRDefault="005A0B23" w:rsidP="00C712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C712B2">
        <w:rPr>
          <w:lang w:val="en-GB"/>
        </w:rPr>
        <w:tab/>
        <w:t>4.</w:t>
      </w:r>
      <w:r w:rsidRPr="00C712B2">
        <w:rPr>
          <w:lang w:val="en-GB"/>
        </w:rPr>
        <w:tab/>
      </w:r>
      <w:r w:rsidRPr="00C712B2">
        <w:rPr>
          <w:rFonts w:hint="eastAsia"/>
          <w:lang w:val="en-GB"/>
        </w:rPr>
        <w:t>工作权</w:t>
      </w:r>
    </w:p>
    <w:p w:rsidR="00C712B2" w:rsidRPr="00C712B2" w:rsidRDefault="00C712B2" w:rsidP="00C712B2">
      <w:pPr>
        <w:pStyle w:val="SingleTxt"/>
        <w:spacing w:after="0" w:line="120" w:lineRule="exact"/>
        <w:rPr>
          <w:sz w:val="10"/>
          <w:szCs w:val="21"/>
          <w:lang w:val="en-GB"/>
        </w:rPr>
      </w:pPr>
    </w:p>
    <w:p w:rsidR="005A0B23" w:rsidRPr="00C712B2" w:rsidRDefault="005A0B23" w:rsidP="00C712B2">
      <w:pPr>
        <w:pStyle w:val="SingleTxt"/>
        <w:rPr>
          <w:szCs w:val="21"/>
          <w:lang w:val="en-GB"/>
        </w:rPr>
      </w:pPr>
      <w:r w:rsidRPr="00C712B2">
        <w:rPr>
          <w:szCs w:val="21"/>
          <w:lang w:val="en-GB"/>
        </w:rPr>
        <w:t>57</w:t>
      </w:r>
      <w:r w:rsidR="00C712B2">
        <w:rPr>
          <w:szCs w:val="21"/>
          <w:lang w:val="en-GB"/>
        </w:rPr>
        <w:t xml:space="preserve">.  </w:t>
      </w:r>
      <w:r w:rsidRPr="00C712B2">
        <w:rPr>
          <w:rFonts w:hint="eastAsia"/>
          <w:szCs w:val="21"/>
          <w:lang w:val="en-GB"/>
        </w:rPr>
        <w:t>另外，重要的是，在老年人愿意或能力允许的条件下，支持他们积极参与经济活动，从而确保老年人的工作权。老年人在职业生涯中积累了丰富的技术、智慧、专业知识和经验，可以作出很多贡献，应鼓励老年人如有意愿就继续工作。因此，应设计接纳老年工作者的办公场所、职位选择及志愿工作。老年人在协助同僚和参与代际活动方面起着不可或缺的作用，既可以扶持年青一代，也可以帮助教育孙辈。这有利于增强社会凝聚力，增进老年人与其他社区成员的交往。</w:t>
      </w:r>
    </w:p>
    <w:p w:rsidR="00C712B2" w:rsidRPr="00C712B2" w:rsidRDefault="00C712B2" w:rsidP="00C712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0B23" w:rsidRPr="00C712B2" w:rsidRDefault="005A0B23" w:rsidP="00C712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C712B2">
        <w:rPr>
          <w:lang w:val="en-GB"/>
        </w:rPr>
        <w:tab/>
        <w:t>5.</w:t>
      </w:r>
      <w:r w:rsidRPr="00C712B2">
        <w:rPr>
          <w:lang w:val="en-GB"/>
        </w:rPr>
        <w:tab/>
      </w:r>
      <w:r w:rsidRPr="00C712B2">
        <w:rPr>
          <w:rFonts w:hint="eastAsia"/>
          <w:lang w:val="en-GB"/>
        </w:rPr>
        <w:t>适足住房权和无障碍通行权</w:t>
      </w:r>
    </w:p>
    <w:p w:rsidR="00C712B2" w:rsidRPr="00C712B2" w:rsidRDefault="00C712B2" w:rsidP="00C712B2">
      <w:pPr>
        <w:pStyle w:val="SingleTxt"/>
        <w:spacing w:after="0" w:line="120" w:lineRule="exact"/>
        <w:rPr>
          <w:sz w:val="10"/>
          <w:szCs w:val="21"/>
          <w:lang w:val="en-GB"/>
        </w:rPr>
      </w:pPr>
    </w:p>
    <w:p w:rsidR="005A0B23" w:rsidRPr="00C712B2" w:rsidRDefault="005A0B23" w:rsidP="00C712B2">
      <w:pPr>
        <w:pStyle w:val="SingleTxt"/>
        <w:rPr>
          <w:szCs w:val="21"/>
          <w:lang w:val="en-GB"/>
        </w:rPr>
      </w:pPr>
      <w:r w:rsidRPr="00C712B2">
        <w:rPr>
          <w:szCs w:val="21"/>
          <w:lang w:val="en-GB"/>
        </w:rPr>
        <w:t>58</w:t>
      </w:r>
      <w:r w:rsidR="00C712B2">
        <w:rPr>
          <w:szCs w:val="21"/>
          <w:lang w:val="en-GB"/>
        </w:rPr>
        <w:t xml:space="preserve">.  </w:t>
      </w:r>
      <w:r w:rsidRPr="00C712B2">
        <w:rPr>
          <w:rFonts w:hint="eastAsia"/>
          <w:szCs w:val="21"/>
          <w:lang w:val="en-GB"/>
        </w:rPr>
        <w:t>年龄敏感型社区和年龄友好型环境是老年人自主生活和持续融入社会的前提。老年人应能生活在这样的环境：安全并兼顾老年人的个人偏好和能力变化。因此，环境应适应老年人的需求。这应包括诸如城市和农村地区的户外公共空间、自然环境、建筑、交通、社会参与和融入、公民参与和就业、信息和通讯，以及其他设施和服务。</w:t>
      </w:r>
    </w:p>
    <w:p w:rsidR="005A0B23" w:rsidRPr="00C712B2" w:rsidRDefault="005A0B23" w:rsidP="00C712B2">
      <w:pPr>
        <w:pStyle w:val="SingleTxt"/>
        <w:rPr>
          <w:color w:val="000000"/>
          <w:szCs w:val="21"/>
          <w:lang w:val="en-GB"/>
        </w:rPr>
      </w:pPr>
      <w:r w:rsidRPr="00C712B2">
        <w:rPr>
          <w:color w:val="000000"/>
          <w:szCs w:val="21"/>
          <w:lang w:val="en-GB"/>
        </w:rPr>
        <w:t>59</w:t>
      </w:r>
      <w:r w:rsidR="00C712B2">
        <w:rPr>
          <w:color w:val="000000"/>
          <w:szCs w:val="21"/>
          <w:lang w:val="en-GB"/>
        </w:rPr>
        <w:t xml:space="preserve">.  </w:t>
      </w:r>
      <w:r w:rsidRPr="00C712B2">
        <w:rPr>
          <w:rFonts w:hint="eastAsia"/>
          <w:color w:val="000000"/>
          <w:szCs w:val="21"/>
          <w:lang w:val="en-GB"/>
        </w:rPr>
        <w:t>物质障碍严重削弱老年人的自主，使之</w:t>
      </w:r>
      <w:r w:rsidRPr="00C712B2">
        <w:rPr>
          <w:rFonts w:hint="eastAsia"/>
          <w:color w:val="000000"/>
          <w:szCs w:val="21"/>
        </w:rPr>
        <w:t>无法</w:t>
      </w:r>
      <w:r w:rsidRPr="00C712B2">
        <w:rPr>
          <w:rFonts w:hint="eastAsia"/>
          <w:color w:val="000000"/>
          <w:szCs w:val="21"/>
          <w:lang w:val="en-GB"/>
        </w:rPr>
        <w:t>享受医疗卫生等基本服务。老年人如不能开车，公共交通缺乏就会带来极大不便，尤其在农村和偏远地区。即便老年人能使用公共交通，体质条件还是要达到合理水平，得看得懂公共汽车行车路线方向，经得起长途行驶和换乘，此外还需要一个等候和进入的安全环境。</w:t>
      </w:r>
    </w:p>
    <w:p w:rsidR="005A0B23" w:rsidRPr="00C712B2" w:rsidRDefault="005A0B23" w:rsidP="00C712B2">
      <w:pPr>
        <w:pStyle w:val="SingleTxt"/>
        <w:rPr>
          <w:szCs w:val="21"/>
          <w:lang w:val="en-GB"/>
        </w:rPr>
      </w:pPr>
      <w:r w:rsidRPr="00C712B2">
        <w:rPr>
          <w:szCs w:val="21"/>
          <w:lang w:val="en-GB"/>
        </w:rPr>
        <w:t>60</w:t>
      </w:r>
      <w:r w:rsidR="00C712B2">
        <w:rPr>
          <w:szCs w:val="21"/>
          <w:lang w:val="en-GB"/>
        </w:rPr>
        <w:t xml:space="preserve">.  </w:t>
      </w:r>
      <w:r w:rsidRPr="00C712B2">
        <w:rPr>
          <w:rFonts w:hint="eastAsia"/>
          <w:szCs w:val="21"/>
          <w:lang w:val="en-GB"/>
        </w:rPr>
        <w:t>无障碍通行包括进出城市和农村地区的基础设施、建筑物、交通工具、信息和照顾场所。各国应提供综合无障碍环境，努力消除现有障碍。公共建筑、设施、道路和交通应易于进出。为此，可能需要修订建筑管理法律和城市规划准则，</w:t>
      </w:r>
      <w:r w:rsidRPr="00C712B2">
        <w:rPr>
          <w:rFonts w:hint="eastAsia"/>
          <w:szCs w:val="21"/>
        </w:rPr>
        <w:t>要求</w:t>
      </w:r>
      <w:r w:rsidRPr="00C712B2">
        <w:rPr>
          <w:szCs w:val="21"/>
        </w:rPr>
        <w:t>各部门</w:t>
      </w:r>
      <w:r w:rsidRPr="00C712B2">
        <w:rPr>
          <w:rFonts w:hint="eastAsia"/>
          <w:szCs w:val="21"/>
        </w:rPr>
        <w:t>和设施运</w:t>
      </w:r>
      <w:r w:rsidRPr="00C712B2">
        <w:rPr>
          <w:szCs w:val="21"/>
        </w:rPr>
        <w:t>用通用设计标准</w:t>
      </w:r>
      <w:r w:rsidRPr="00C712B2">
        <w:rPr>
          <w:rFonts w:hint="eastAsia"/>
          <w:szCs w:val="21"/>
        </w:rPr>
        <w:t>。各国应为参与改造公共空间以适应人口结构变化的所有利益攸关方提供培训，包括工程师、设计师、建筑师、城市规划师、交通主管机关和乘务员、服务提供商和学者。</w:t>
      </w:r>
    </w:p>
    <w:p w:rsidR="005A0B23" w:rsidRPr="00C712B2" w:rsidRDefault="005A0B23" w:rsidP="00C712B2">
      <w:pPr>
        <w:pStyle w:val="SingleTxt"/>
        <w:rPr>
          <w:szCs w:val="21"/>
          <w:lang w:val="en-GB"/>
        </w:rPr>
      </w:pPr>
      <w:r w:rsidRPr="00C712B2">
        <w:rPr>
          <w:szCs w:val="21"/>
          <w:lang w:val="en-GB"/>
        </w:rPr>
        <w:t>61</w:t>
      </w:r>
      <w:r w:rsidR="00C712B2">
        <w:rPr>
          <w:szCs w:val="21"/>
          <w:lang w:val="en-GB"/>
        </w:rPr>
        <w:t xml:space="preserve">.  </w:t>
      </w:r>
      <w:r w:rsidRPr="00C712B2">
        <w:rPr>
          <w:rFonts w:hint="eastAsia"/>
          <w:szCs w:val="21"/>
          <w:lang w:val="en-GB"/>
        </w:rPr>
        <w:t>自主生活的另一重要元素是住房。老年人有权选择住地，居所应尽可能满足老年人的需求。如老年人出于行动要求，愿意或认为有必要改换或改造住房，国家应保证其有免租住处，或者至少为其提供租金补贴或信贷安排，帮助老年人以负担得起的成本在自己的住房安居。</w:t>
      </w:r>
    </w:p>
    <w:p w:rsidR="005A0B23" w:rsidRPr="00C712B2" w:rsidRDefault="005A0B23" w:rsidP="00C712B2">
      <w:pPr>
        <w:pStyle w:val="SingleTxt"/>
        <w:rPr>
          <w:szCs w:val="21"/>
          <w:lang w:val="en-GB"/>
        </w:rPr>
      </w:pPr>
      <w:r w:rsidRPr="00C712B2">
        <w:rPr>
          <w:szCs w:val="21"/>
          <w:lang w:val="en-GB"/>
        </w:rPr>
        <w:t>62</w:t>
      </w:r>
      <w:r w:rsidR="00C712B2">
        <w:rPr>
          <w:szCs w:val="21"/>
          <w:lang w:val="en-GB"/>
        </w:rPr>
        <w:t xml:space="preserve">.  </w:t>
      </w:r>
      <w:r w:rsidRPr="00C712B2">
        <w:rPr>
          <w:rFonts w:hint="eastAsia"/>
          <w:szCs w:val="21"/>
          <w:lang w:val="en-GB"/>
        </w:rPr>
        <w:t>老年人的住房选择有多代合作居住社区、适老房与合住公寓，这些应进一步发展。其他一些方案包括信贷便利、税收激励和补贴等，它们涉及到私有和公共部门，也应受到鼓励，以便为老年人建设无障碍、</w:t>
      </w:r>
      <w:r w:rsidR="00846D0C">
        <w:rPr>
          <w:rFonts w:hint="eastAsia"/>
          <w:szCs w:val="21"/>
          <w:lang w:val="en-GB"/>
        </w:rPr>
        <w:t>宜居的住房。应格外关注倾向于独居且无家人照料的老年妇女和丧偶者</w:t>
      </w:r>
      <w:r w:rsidRPr="00C712B2">
        <w:rPr>
          <w:rFonts w:hint="eastAsia"/>
          <w:szCs w:val="21"/>
          <w:lang w:val="en-GB"/>
        </w:rPr>
        <w:t>。</w:t>
      </w:r>
    </w:p>
    <w:p w:rsidR="00C712B2" w:rsidRPr="00C712B2" w:rsidRDefault="00C712B2" w:rsidP="00C712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0B23" w:rsidRPr="00C712B2" w:rsidRDefault="005A0B23" w:rsidP="00C712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C712B2">
        <w:rPr>
          <w:lang w:val="en-GB"/>
        </w:rPr>
        <w:tab/>
        <w:t>6.</w:t>
      </w:r>
      <w:r w:rsidRPr="00C712B2">
        <w:rPr>
          <w:lang w:val="en-GB"/>
        </w:rPr>
        <w:tab/>
      </w:r>
      <w:r w:rsidRPr="00C712B2">
        <w:rPr>
          <w:rFonts w:hint="eastAsia"/>
          <w:lang w:val="en-GB"/>
        </w:rPr>
        <w:t>参与和社会融入</w:t>
      </w:r>
    </w:p>
    <w:p w:rsidR="00C712B2" w:rsidRPr="00C712B2" w:rsidRDefault="00C712B2" w:rsidP="00C712B2">
      <w:pPr>
        <w:pStyle w:val="SingleTxt"/>
        <w:spacing w:after="0" w:line="120" w:lineRule="exact"/>
        <w:rPr>
          <w:sz w:val="10"/>
          <w:szCs w:val="21"/>
          <w:lang w:val="en-GB"/>
        </w:rPr>
      </w:pPr>
    </w:p>
    <w:p w:rsidR="005A0B23" w:rsidRPr="00C712B2" w:rsidRDefault="005A0B23" w:rsidP="00C712B2">
      <w:pPr>
        <w:pStyle w:val="SingleTxt"/>
        <w:rPr>
          <w:szCs w:val="21"/>
          <w:lang w:val="en-GB"/>
        </w:rPr>
      </w:pPr>
      <w:r w:rsidRPr="00C712B2">
        <w:rPr>
          <w:szCs w:val="21"/>
          <w:lang w:val="en-GB"/>
        </w:rPr>
        <w:t>63</w:t>
      </w:r>
      <w:r w:rsidR="00C712B2">
        <w:rPr>
          <w:szCs w:val="21"/>
          <w:lang w:val="en-GB"/>
        </w:rPr>
        <w:t xml:space="preserve">.  </w:t>
      </w:r>
      <w:r w:rsidRPr="00C712B2">
        <w:rPr>
          <w:rFonts w:hint="eastAsia"/>
          <w:szCs w:val="21"/>
          <w:lang w:val="en-GB"/>
        </w:rPr>
        <w:t>年龄友好型社区还要考虑老年人参政的问题，即不能以年龄为由拒绝其参与决策过程并不让其成为积极公民。参与政治和公共生活意味着有投票和被选举的可能，有时就得准备设施和材料供老年人使用，包括在护理和机构照顾场所。各国应提供交通以便往返投票站、出席公共机关会议并参与工会和宣传活动。</w:t>
      </w:r>
    </w:p>
    <w:p w:rsidR="005A0B23" w:rsidRPr="00C712B2" w:rsidRDefault="005A0B23" w:rsidP="00C712B2">
      <w:pPr>
        <w:pStyle w:val="SingleTxt"/>
        <w:rPr>
          <w:szCs w:val="21"/>
          <w:lang w:val="en-GB"/>
        </w:rPr>
      </w:pPr>
      <w:r w:rsidRPr="00C712B2">
        <w:rPr>
          <w:szCs w:val="21"/>
          <w:lang w:val="en-GB"/>
        </w:rPr>
        <w:t>64</w:t>
      </w:r>
      <w:r w:rsidR="00C712B2">
        <w:rPr>
          <w:szCs w:val="21"/>
          <w:lang w:val="en-GB"/>
        </w:rPr>
        <w:t xml:space="preserve">.  </w:t>
      </w:r>
      <w:r w:rsidRPr="00C712B2">
        <w:rPr>
          <w:rFonts w:hint="eastAsia"/>
          <w:szCs w:val="21"/>
          <w:lang w:val="en-GB"/>
        </w:rPr>
        <w:t>老年人在选举系统的参与度不断降低，这在</w:t>
      </w:r>
      <w:r w:rsidRPr="00C712B2">
        <w:rPr>
          <w:rFonts w:hint="eastAsia"/>
          <w:szCs w:val="21"/>
          <w:lang w:val="en-GB"/>
        </w:rPr>
        <w:t>80</w:t>
      </w:r>
      <w:r w:rsidRPr="00C712B2">
        <w:rPr>
          <w:rFonts w:hint="eastAsia"/>
          <w:szCs w:val="21"/>
          <w:lang w:val="en-GB"/>
        </w:rPr>
        <w:t>岁及以上年龄段尤为突出，原因是歧视性做法导致了社会隔离和政治边缘化。因此，应通过地方、区域和国家一级的论坛或磋商、协调或顾问机构实现老年人参与的制度化。</w:t>
      </w:r>
    </w:p>
    <w:p w:rsidR="00C712B2" w:rsidRPr="00C712B2" w:rsidRDefault="00C712B2" w:rsidP="00C712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0B23" w:rsidRPr="00C712B2" w:rsidRDefault="005A0B23" w:rsidP="00C712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C712B2">
        <w:rPr>
          <w:lang w:val="en-GB"/>
        </w:rPr>
        <w:tab/>
        <w:t>7.</w:t>
      </w:r>
      <w:r w:rsidRPr="00C712B2">
        <w:rPr>
          <w:lang w:val="en-GB"/>
        </w:rPr>
        <w:tab/>
      </w:r>
      <w:r w:rsidRPr="00C712B2">
        <w:rPr>
          <w:rFonts w:hint="eastAsia"/>
          <w:lang w:val="en-GB"/>
        </w:rPr>
        <w:t>教育、培训和终身学习</w:t>
      </w:r>
    </w:p>
    <w:p w:rsidR="00C712B2" w:rsidRPr="00C712B2" w:rsidRDefault="00C712B2" w:rsidP="00C712B2">
      <w:pPr>
        <w:pStyle w:val="SingleTxt"/>
        <w:spacing w:after="0" w:line="120" w:lineRule="exact"/>
        <w:rPr>
          <w:sz w:val="10"/>
          <w:szCs w:val="21"/>
          <w:lang w:val="en-GB"/>
        </w:rPr>
      </w:pPr>
    </w:p>
    <w:p w:rsidR="005A0B23" w:rsidRPr="00C712B2" w:rsidRDefault="005A0B23" w:rsidP="00C712B2">
      <w:pPr>
        <w:pStyle w:val="SingleTxt"/>
        <w:rPr>
          <w:szCs w:val="21"/>
          <w:lang w:val="en-GB"/>
        </w:rPr>
      </w:pPr>
      <w:r w:rsidRPr="00C712B2">
        <w:rPr>
          <w:szCs w:val="21"/>
          <w:lang w:val="en-GB"/>
        </w:rPr>
        <w:t>65</w:t>
      </w:r>
      <w:r w:rsidR="00C712B2">
        <w:rPr>
          <w:szCs w:val="21"/>
          <w:lang w:val="en-GB"/>
        </w:rPr>
        <w:t xml:space="preserve">.  </w:t>
      </w:r>
      <w:r w:rsidRPr="00C712B2">
        <w:rPr>
          <w:rFonts w:hint="eastAsia"/>
          <w:szCs w:val="21"/>
          <w:lang w:val="en-GB"/>
        </w:rPr>
        <w:t>自主包括享有教育、培训和终身学习的渠道，这有助于保持自尊，拓宽知识水平，提高适应文化和社会变化的能力，尤其是适应信息技术发展的能力。为促进代际学习和理解，教育项目的目标群体不应仅局限于老年人。各国应开发用于老年教育的教学法，例如老年教学法硕士学位项目。还应格外重视信息技术和计算培训项目。</w:t>
      </w:r>
    </w:p>
    <w:p w:rsidR="005A0B23" w:rsidRPr="00C712B2" w:rsidRDefault="005A0B23" w:rsidP="00C712B2">
      <w:pPr>
        <w:pStyle w:val="SingleTxt"/>
        <w:rPr>
          <w:szCs w:val="21"/>
          <w:lang w:val="en-GB"/>
        </w:rPr>
      </w:pPr>
      <w:r w:rsidRPr="00C712B2">
        <w:rPr>
          <w:szCs w:val="21"/>
          <w:lang w:val="en-GB"/>
        </w:rPr>
        <w:t>66</w:t>
      </w:r>
      <w:r w:rsidR="00C712B2">
        <w:rPr>
          <w:szCs w:val="21"/>
          <w:lang w:val="en-GB"/>
        </w:rPr>
        <w:t xml:space="preserve">.  </w:t>
      </w:r>
      <w:r w:rsidRPr="00C712B2">
        <w:rPr>
          <w:rFonts w:hint="eastAsia"/>
          <w:szCs w:val="21"/>
          <w:lang w:val="en-GB"/>
        </w:rPr>
        <w:t>随着新技术的迅速发展，自主还意味着能接入网络和利用信息通信技术与服务。有时在线注册是购买商品和服务唯一或最便捷的途径，老年人应能无需依靠他人就可获得此类商品和服务。老年人是独特的消费群体，有特殊的需求、兴趣和偏好。技术有助于增强老年人自主，可利用技术改造产品，使产品顾及因年龄增长而发生的变化，例如调整物体的尺寸或提供技术支持。</w:t>
      </w:r>
    </w:p>
    <w:p w:rsidR="005A0B23" w:rsidRPr="00C712B2" w:rsidRDefault="005A0B23" w:rsidP="00C712B2">
      <w:pPr>
        <w:pStyle w:val="SingleTxt"/>
        <w:rPr>
          <w:szCs w:val="21"/>
          <w:lang w:val="en-GB"/>
        </w:rPr>
      </w:pPr>
      <w:r w:rsidRPr="00C712B2">
        <w:rPr>
          <w:szCs w:val="21"/>
          <w:lang w:val="en-GB"/>
        </w:rPr>
        <w:t>67</w:t>
      </w:r>
      <w:r w:rsidR="00C712B2">
        <w:rPr>
          <w:szCs w:val="21"/>
          <w:lang w:val="en-GB"/>
        </w:rPr>
        <w:t xml:space="preserve">.  </w:t>
      </w:r>
      <w:r w:rsidRPr="00C712B2">
        <w:rPr>
          <w:rFonts w:hint="eastAsia"/>
          <w:szCs w:val="21"/>
          <w:lang w:val="en-GB"/>
        </w:rPr>
        <w:t>自主还意味着为老年人提供交通和受补贴的文化活动入场券并减免入场费，从而使老年人享受文化活动。剧院、博物馆和其他文化设施应提供针对听觉受损者的服务，例如隐藏字幕和开放字幕。</w:t>
      </w:r>
    </w:p>
    <w:p w:rsidR="00C712B2" w:rsidRPr="00C712B2" w:rsidRDefault="00C712B2" w:rsidP="00C712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0B23" w:rsidRPr="00C712B2" w:rsidRDefault="005A0B23" w:rsidP="00C712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C712B2">
        <w:rPr>
          <w:lang w:val="en-GB"/>
        </w:rPr>
        <w:tab/>
        <w:t>8.</w:t>
      </w:r>
      <w:r w:rsidRPr="00C712B2">
        <w:rPr>
          <w:lang w:val="en-GB"/>
        </w:rPr>
        <w:tab/>
      </w:r>
      <w:r w:rsidRPr="00C712B2">
        <w:rPr>
          <w:rFonts w:hint="eastAsia"/>
          <w:lang w:val="en-GB"/>
        </w:rPr>
        <w:t>健康权</w:t>
      </w:r>
    </w:p>
    <w:p w:rsidR="00C712B2" w:rsidRPr="00C712B2" w:rsidRDefault="00C712B2" w:rsidP="00C712B2">
      <w:pPr>
        <w:pStyle w:val="SingleTxt"/>
        <w:spacing w:after="0" w:line="120" w:lineRule="exact"/>
        <w:rPr>
          <w:color w:val="000000"/>
          <w:sz w:val="10"/>
          <w:szCs w:val="21"/>
          <w:lang w:val="en-GB"/>
        </w:rPr>
      </w:pPr>
    </w:p>
    <w:p w:rsidR="005A0B23" w:rsidRPr="00C712B2" w:rsidRDefault="005A0B23" w:rsidP="00C712B2">
      <w:pPr>
        <w:pStyle w:val="SingleTxt"/>
        <w:rPr>
          <w:color w:val="000000"/>
          <w:szCs w:val="21"/>
          <w:lang w:val="en-GB"/>
        </w:rPr>
      </w:pPr>
      <w:r w:rsidRPr="00C712B2">
        <w:rPr>
          <w:color w:val="000000"/>
          <w:szCs w:val="21"/>
          <w:lang w:val="en-GB"/>
        </w:rPr>
        <w:t>68</w:t>
      </w:r>
      <w:r w:rsidR="00C712B2">
        <w:rPr>
          <w:color w:val="000000"/>
          <w:szCs w:val="21"/>
          <w:lang w:val="en-GB"/>
        </w:rPr>
        <w:t xml:space="preserve">.  </w:t>
      </w:r>
      <w:r w:rsidRPr="00C712B2">
        <w:rPr>
          <w:rFonts w:hint="eastAsia"/>
          <w:color w:val="000000"/>
          <w:szCs w:val="21"/>
          <w:lang w:val="en-GB"/>
        </w:rPr>
        <w:t>在照顾场所，自主意味着老年人能参与其照顾服务的设计、监测和评估，并能参与临床试验以评判疗效。</w:t>
      </w:r>
      <w:r w:rsidRPr="005013BE">
        <w:rPr>
          <w:rStyle w:val="FootnoteReference"/>
          <w:color w:val="000000"/>
          <w:szCs w:val="21"/>
          <w:lang w:val="en-GB"/>
        </w:rPr>
        <w:footnoteReference w:id="13"/>
      </w:r>
      <w:r w:rsidR="005013BE">
        <w:rPr>
          <w:rFonts w:hint="eastAsia"/>
          <w:color w:val="000000"/>
          <w:szCs w:val="21"/>
          <w:lang w:val="en-GB"/>
        </w:rPr>
        <w:t xml:space="preserve"> </w:t>
      </w:r>
      <w:r w:rsidRPr="00C712B2">
        <w:rPr>
          <w:rFonts w:hint="eastAsia"/>
          <w:color w:val="000000"/>
          <w:szCs w:val="21"/>
          <w:lang w:val="en-GB"/>
        </w:rPr>
        <w:t>老年人不应被视为照顾的被动接受者，而应被看作照顾的主动使用者。</w:t>
      </w:r>
      <w:r w:rsidRPr="005013BE">
        <w:rPr>
          <w:rStyle w:val="FootnoteReference"/>
          <w:color w:val="000000"/>
          <w:szCs w:val="21"/>
          <w:lang w:val="en-GB"/>
        </w:rPr>
        <w:footnoteReference w:id="14"/>
      </w:r>
      <w:r w:rsidR="005013BE">
        <w:rPr>
          <w:rFonts w:hint="eastAsia"/>
          <w:color w:val="000000"/>
          <w:szCs w:val="21"/>
          <w:lang w:val="en-GB"/>
        </w:rPr>
        <w:t xml:space="preserve"> </w:t>
      </w:r>
      <w:r w:rsidRPr="00C712B2">
        <w:rPr>
          <w:rFonts w:hint="eastAsia"/>
          <w:color w:val="000000"/>
          <w:szCs w:val="21"/>
          <w:lang w:val="en-GB"/>
        </w:rPr>
        <w:t>由被动照顾到主动照顾的范式的改变标志着从单方提供式照顾到双方协作式照顾的转移。</w:t>
      </w:r>
      <w:r w:rsidRPr="005013BE">
        <w:rPr>
          <w:rStyle w:val="FootnoteReference"/>
          <w:color w:val="000000"/>
          <w:szCs w:val="21"/>
          <w:lang w:val="en-GB"/>
        </w:rPr>
        <w:footnoteReference w:id="15"/>
      </w:r>
    </w:p>
    <w:p w:rsidR="005A0B23" w:rsidRPr="00C712B2" w:rsidRDefault="005A0B23" w:rsidP="00C712B2">
      <w:pPr>
        <w:pStyle w:val="SingleTxt"/>
        <w:rPr>
          <w:color w:val="000000"/>
          <w:szCs w:val="21"/>
          <w:lang w:val="en-GB"/>
        </w:rPr>
      </w:pPr>
      <w:r w:rsidRPr="00C712B2">
        <w:rPr>
          <w:color w:val="000000"/>
          <w:szCs w:val="21"/>
          <w:lang w:val="en-GB"/>
        </w:rPr>
        <w:t>69</w:t>
      </w:r>
      <w:r w:rsidR="00C712B2">
        <w:rPr>
          <w:color w:val="000000"/>
          <w:szCs w:val="21"/>
          <w:lang w:val="en-GB"/>
        </w:rPr>
        <w:t xml:space="preserve">.  </w:t>
      </w:r>
      <w:r w:rsidRPr="00C712B2">
        <w:rPr>
          <w:rFonts w:hint="eastAsia"/>
          <w:color w:val="000000"/>
          <w:szCs w:val="21"/>
          <w:lang w:val="en-GB"/>
        </w:rPr>
        <w:t>老年人应受到健康教育，并收到有关老年人社会和医疗服务和老年人在照顾场所享权利的信息。老年人还应受到有关充足营养和各种病理知识的指导，包括传染病和非传染病方面的指导。就此而言，自我照顾有助于老年人积极参与并管理自己的健康。</w:t>
      </w:r>
    </w:p>
    <w:p w:rsidR="00C712B2" w:rsidRPr="00C712B2" w:rsidRDefault="00C712B2" w:rsidP="00C712B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C712B2" w:rsidRPr="00C712B2" w:rsidRDefault="00C712B2" w:rsidP="00C712B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0B23" w:rsidRPr="00C712B2" w:rsidRDefault="005A0B23" w:rsidP="00C712B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C712B2">
        <w:rPr>
          <w:lang w:val="en-GB"/>
        </w:rPr>
        <w:tab/>
        <w:t>C.</w:t>
      </w:r>
      <w:r w:rsidRPr="00C712B2">
        <w:rPr>
          <w:lang w:val="en-GB"/>
        </w:rPr>
        <w:tab/>
      </w:r>
      <w:r w:rsidRPr="00C712B2">
        <w:rPr>
          <w:rFonts w:hint="eastAsia"/>
          <w:lang w:val="en-GB"/>
        </w:rPr>
        <w:t>照顾</w:t>
      </w:r>
    </w:p>
    <w:p w:rsidR="00C712B2" w:rsidRPr="00C712B2" w:rsidRDefault="00C712B2" w:rsidP="00C712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C712B2" w:rsidRPr="00C712B2" w:rsidRDefault="00C712B2" w:rsidP="00C712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0B23" w:rsidRPr="00C712B2" w:rsidRDefault="005A0B23" w:rsidP="00C712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C712B2">
        <w:rPr>
          <w:lang w:val="en-GB"/>
        </w:rPr>
        <w:tab/>
        <w:t>1.</w:t>
      </w:r>
      <w:r w:rsidRPr="00C712B2">
        <w:rPr>
          <w:lang w:val="en-GB"/>
        </w:rPr>
        <w:tab/>
      </w:r>
      <w:r w:rsidRPr="00C712B2">
        <w:rPr>
          <w:rFonts w:hint="eastAsia"/>
          <w:lang w:val="en-GB"/>
        </w:rPr>
        <w:t>定义与范围</w:t>
      </w:r>
    </w:p>
    <w:p w:rsidR="00C712B2" w:rsidRPr="00C712B2" w:rsidRDefault="00C712B2" w:rsidP="00C712B2">
      <w:pPr>
        <w:pStyle w:val="SingleTxt"/>
        <w:spacing w:after="0" w:line="120" w:lineRule="exact"/>
        <w:rPr>
          <w:sz w:val="10"/>
          <w:szCs w:val="21"/>
          <w:lang w:val="en-GB"/>
        </w:rPr>
      </w:pPr>
    </w:p>
    <w:p w:rsidR="005A0B23" w:rsidRPr="00C712B2" w:rsidRDefault="005A0B23" w:rsidP="00C712B2">
      <w:pPr>
        <w:pStyle w:val="SingleTxt"/>
        <w:rPr>
          <w:szCs w:val="21"/>
          <w:lang w:val="en-GB"/>
        </w:rPr>
      </w:pPr>
      <w:r w:rsidRPr="00C712B2">
        <w:rPr>
          <w:szCs w:val="21"/>
          <w:lang w:val="en-GB"/>
        </w:rPr>
        <w:t>70</w:t>
      </w:r>
      <w:r w:rsidR="00C712B2">
        <w:rPr>
          <w:szCs w:val="21"/>
          <w:lang w:val="en-GB"/>
        </w:rPr>
        <w:t xml:space="preserve">.  </w:t>
      </w:r>
      <w:r w:rsidRPr="00C712B2">
        <w:rPr>
          <w:rFonts w:hint="eastAsia"/>
          <w:color w:val="000000"/>
          <w:szCs w:val="21"/>
          <w:lang w:val="en-GB"/>
        </w:rPr>
        <w:t>关于照顾，目前尚无普遍接受的定义。</w:t>
      </w:r>
      <w:r w:rsidRPr="005013BE">
        <w:rPr>
          <w:rStyle w:val="FootnoteReference"/>
          <w:color w:val="000000"/>
          <w:szCs w:val="21"/>
          <w:lang w:val="en-GB"/>
        </w:rPr>
        <w:footnoteReference w:id="16"/>
      </w:r>
      <w:r w:rsidR="005013BE">
        <w:rPr>
          <w:rFonts w:hint="eastAsia"/>
          <w:color w:val="000000"/>
          <w:szCs w:val="21"/>
          <w:lang w:val="en-GB"/>
        </w:rPr>
        <w:t xml:space="preserve"> </w:t>
      </w:r>
      <w:r w:rsidRPr="00C712B2">
        <w:rPr>
          <w:rFonts w:hint="eastAsia"/>
          <w:color w:val="000000"/>
          <w:szCs w:val="21"/>
          <w:lang w:val="en-GB"/>
        </w:rPr>
        <w:t>照顾旨在保持或重新达到身体、精神和情绪状态的最佳水平，预防或延缓疾病发作。尽管通常根据提供此类服务的地点和人员来区分社会和医疗服务，但为了老年人的利益，对照顾的理解应做到互补互促和互融互通。照顾囊括一系列服务、设施、知识和支持，目的是增进个人身体、精神和社会福祉，提供者是正规或非正规照顾者，提供途径是公共或私有部门。</w:t>
      </w:r>
    </w:p>
    <w:p w:rsidR="005A0B23" w:rsidRPr="00C712B2" w:rsidRDefault="005A0B23" w:rsidP="00C712B2">
      <w:pPr>
        <w:pStyle w:val="SingleTxt"/>
        <w:rPr>
          <w:szCs w:val="21"/>
          <w:lang w:val="en-GB"/>
        </w:rPr>
      </w:pPr>
      <w:r w:rsidRPr="00C712B2">
        <w:rPr>
          <w:szCs w:val="21"/>
          <w:lang w:val="en-GB"/>
        </w:rPr>
        <w:t>71</w:t>
      </w:r>
      <w:r w:rsidR="00C712B2">
        <w:rPr>
          <w:szCs w:val="21"/>
          <w:lang w:val="en-GB"/>
        </w:rPr>
        <w:t xml:space="preserve">.  </w:t>
      </w:r>
      <w:r w:rsidRPr="00C712B2">
        <w:rPr>
          <w:rFonts w:hint="eastAsia"/>
          <w:color w:val="000000"/>
          <w:szCs w:val="21"/>
          <w:lang w:val="en-GB"/>
        </w:rPr>
        <w:t>照顾涵盖门诊医疗、机构照顾或居家照顾中的多种服务，例如日常活动辅助、社会收入、保护和保障、健康宣传、疾病预防、治疗和康复以及初级、二级和三级医疗服务。老年人终生都能平等地享受社会和医疗服务，这也是自主生活和积极、健康安度晚年的基础。</w:t>
      </w:r>
    </w:p>
    <w:p w:rsidR="006C769B" w:rsidRDefault="006C769B">
      <w:pPr>
        <w:spacing w:line="240" w:lineRule="auto"/>
        <w:jc w:val="left"/>
        <w:rPr>
          <w:rFonts w:ascii="SimHei" w:eastAsia="SimHei"/>
          <w:spacing w:val="2"/>
          <w:sz w:val="10"/>
          <w:lang w:val="en-GB"/>
        </w:rPr>
      </w:pPr>
      <w:r>
        <w:rPr>
          <w:sz w:val="10"/>
          <w:lang w:val="en-GB"/>
        </w:rPr>
        <w:br w:type="page"/>
      </w:r>
    </w:p>
    <w:p w:rsidR="00C712B2" w:rsidRPr="00C712B2" w:rsidRDefault="00C712B2" w:rsidP="00C712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0B23" w:rsidRPr="00C712B2" w:rsidRDefault="005A0B23" w:rsidP="00C712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C712B2">
        <w:rPr>
          <w:lang w:val="en-GB"/>
        </w:rPr>
        <w:tab/>
        <w:t>2.</w:t>
      </w:r>
      <w:r w:rsidRPr="00C712B2">
        <w:rPr>
          <w:lang w:val="en-GB"/>
        </w:rPr>
        <w:tab/>
      </w:r>
      <w:r w:rsidRPr="00C712B2">
        <w:rPr>
          <w:rFonts w:hint="eastAsia"/>
          <w:lang w:val="en-GB"/>
        </w:rPr>
        <w:t>照顾场所</w:t>
      </w:r>
    </w:p>
    <w:p w:rsidR="00C712B2" w:rsidRPr="00C712B2" w:rsidRDefault="00C712B2" w:rsidP="00C712B2">
      <w:pPr>
        <w:pStyle w:val="SingleTxt"/>
        <w:spacing w:after="0" w:line="120" w:lineRule="exact"/>
        <w:rPr>
          <w:sz w:val="10"/>
          <w:szCs w:val="21"/>
          <w:lang w:val="en-GB"/>
        </w:rPr>
      </w:pPr>
    </w:p>
    <w:p w:rsidR="005A0B23" w:rsidRPr="00C712B2" w:rsidRDefault="005A0B23" w:rsidP="00C712B2">
      <w:pPr>
        <w:pStyle w:val="SingleTxt"/>
        <w:rPr>
          <w:szCs w:val="21"/>
          <w:lang w:val="en-GB"/>
        </w:rPr>
      </w:pPr>
      <w:r w:rsidRPr="00C712B2">
        <w:rPr>
          <w:szCs w:val="21"/>
          <w:lang w:val="en-GB"/>
        </w:rPr>
        <w:t>72</w:t>
      </w:r>
      <w:r w:rsidR="00C712B2">
        <w:rPr>
          <w:szCs w:val="21"/>
          <w:lang w:val="en-GB"/>
        </w:rPr>
        <w:t xml:space="preserve">.  </w:t>
      </w:r>
      <w:r w:rsidRPr="00C712B2">
        <w:rPr>
          <w:rFonts w:hint="eastAsia"/>
          <w:szCs w:val="21"/>
          <w:lang w:val="en-GB"/>
        </w:rPr>
        <w:t>许多国家把照顾老年人视为家庭责任。在那里，居家和家庭照顾是最普遍的老年人照顾形式。尽管对于很多老年人来说，家庭照顾是晚年更好的选择，但是仍有必要给予家庭成员和其他非正规照顾者足够的配套支持。这包括喘息服务、需求评估、心理辅导和咨询、自助团体、护理实务培训，以及关于照顾者身体和精神健康保护措施、周末休息和老年人及家庭综合照顾规划的信息。照顾由家庭成员提供的，将该家庭成员纳入社会保障系统尤其重要，因为照顾者往往是妇女且无有偿工作，况且老龄化社会对于照顾的需求也在日益增加。</w:t>
      </w:r>
    </w:p>
    <w:p w:rsidR="005A0B23" w:rsidRPr="00C712B2" w:rsidRDefault="005A0B23" w:rsidP="00C712B2">
      <w:pPr>
        <w:pStyle w:val="SingleTxt"/>
        <w:rPr>
          <w:szCs w:val="21"/>
          <w:lang w:val="en-GB"/>
        </w:rPr>
      </w:pPr>
      <w:r w:rsidRPr="00C712B2">
        <w:rPr>
          <w:szCs w:val="21"/>
          <w:lang w:val="en-GB"/>
        </w:rPr>
        <w:t>73</w:t>
      </w:r>
      <w:r w:rsidR="00C712B2">
        <w:rPr>
          <w:szCs w:val="21"/>
          <w:lang w:val="en-GB"/>
        </w:rPr>
        <w:t xml:space="preserve">.  </w:t>
      </w:r>
      <w:r w:rsidRPr="00C712B2">
        <w:rPr>
          <w:rFonts w:hint="eastAsia"/>
          <w:szCs w:val="21"/>
          <w:lang w:val="en-GB"/>
        </w:rPr>
        <w:t>独立专家强调，家庭成员和社区提供的协助不能取代国家在促进和保护老年人的所有人权方面应尽的义务。她还指出，一些社会正在急剧改变，例如家庭模式或生活方式产生了变化，并且人口移徙和城市化也带来了挑战，对此都应有所考量。</w:t>
      </w:r>
    </w:p>
    <w:p w:rsidR="005A0B23" w:rsidRPr="00C712B2" w:rsidRDefault="005A0B23" w:rsidP="00C712B2">
      <w:pPr>
        <w:pStyle w:val="SingleTxt"/>
        <w:rPr>
          <w:szCs w:val="21"/>
          <w:lang w:val="en-GB"/>
        </w:rPr>
      </w:pPr>
      <w:r w:rsidRPr="00C712B2">
        <w:rPr>
          <w:szCs w:val="21"/>
          <w:lang w:val="en-GB"/>
        </w:rPr>
        <w:t>74</w:t>
      </w:r>
      <w:r w:rsidR="00C712B2">
        <w:rPr>
          <w:szCs w:val="21"/>
          <w:lang w:val="en-GB"/>
        </w:rPr>
        <w:t xml:space="preserve">.  </w:t>
      </w:r>
      <w:r w:rsidRPr="00C712B2">
        <w:rPr>
          <w:rFonts w:hint="eastAsia"/>
          <w:szCs w:val="21"/>
          <w:lang w:val="en-GB"/>
        </w:rPr>
        <w:t>入住照顾机构可能是人在老年所做的自主决定。然而，强迫或强制入住照顾机构的情况也时有发生，尤其是在别无他选或亲属不能或不愿给予照顾时。</w:t>
      </w:r>
      <w:r w:rsidRPr="005013BE">
        <w:rPr>
          <w:rStyle w:val="FootnoteReference"/>
          <w:szCs w:val="21"/>
          <w:lang w:val="en-GB"/>
        </w:rPr>
        <w:footnoteReference w:id="17"/>
      </w:r>
      <w:r w:rsidR="005013BE">
        <w:rPr>
          <w:rFonts w:hint="eastAsia"/>
          <w:szCs w:val="21"/>
          <w:lang w:val="en-GB"/>
        </w:rPr>
        <w:t xml:space="preserve"> </w:t>
      </w:r>
      <w:r w:rsidRPr="00C712B2">
        <w:rPr>
          <w:rFonts w:hint="eastAsia"/>
          <w:szCs w:val="21"/>
          <w:lang w:val="en-GB"/>
        </w:rPr>
        <w:t>如在照顾场所方面有适当法律、制度机制和程序可保障选择自由和知情同意自由，那么需要照顾的老年人就能有尊严地生活。因此，关键要保证老年人自主，特别是在作出影响其照顾的任何决定时。</w:t>
      </w:r>
    </w:p>
    <w:p w:rsidR="005A0B23" w:rsidRPr="00C712B2" w:rsidRDefault="005A0B23" w:rsidP="00C712B2">
      <w:pPr>
        <w:pStyle w:val="SingleTxt"/>
        <w:rPr>
          <w:szCs w:val="21"/>
          <w:lang w:val="en-GB"/>
        </w:rPr>
      </w:pPr>
      <w:r w:rsidRPr="00C712B2">
        <w:rPr>
          <w:szCs w:val="21"/>
          <w:lang w:val="en-GB"/>
        </w:rPr>
        <w:t>75</w:t>
      </w:r>
      <w:r w:rsidR="00C712B2">
        <w:rPr>
          <w:szCs w:val="21"/>
          <w:lang w:val="en-GB"/>
        </w:rPr>
        <w:t xml:space="preserve">.  </w:t>
      </w:r>
      <w:r w:rsidRPr="00C712B2">
        <w:rPr>
          <w:rFonts w:hint="eastAsia"/>
          <w:color w:val="000000"/>
          <w:szCs w:val="21"/>
          <w:lang w:val="en-GB"/>
        </w:rPr>
        <w:t>为避免上述入住照顾机构的情形出现，若干国家已建立灵活和开放式照顾机构，免费提供居家医疗服务，包括喂药和输液。此类服务可让老年人在家安享晚年，从而提高了他们的生活质量。</w:t>
      </w:r>
    </w:p>
    <w:p w:rsidR="00C712B2" w:rsidRPr="00C712B2" w:rsidRDefault="00C712B2" w:rsidP="00C712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0B23" w:rsidRPr="00C712B2" w:rsidRDefault="005A0B23" w:rsidP="00C712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C712B2">
        <w:rPr>
          <w:lang w:val="en-GB"/>
        </w:rPr>
        <w:tab/>
        <w:t>3.</w:t>
      </w:r>
      <w:r w:rsidRPr="00C712B2">
        <w:rPr>
          <w:lang w:val="en-GB"/>
        </w:rPr>
        <w:tab/>
      </w:r>
      <w:r w:rsidRPr="00C712B2">
        <w:rPr>
          <w:rFonts w:hint="eastAsia"/>
          <w:lang w:val="en-GB"/>
        </w:rPr>
        <w:t>质量控制与无障碍</w:t>
      </w:r>
    </w:p>
    <w:p w:rsidR="00C712B2" w:rsidRPr="00C712B2" w:rsidRDefault="00C712B2" w:rsidP="00C712B2">
      <w:pPr>
        <w:pStyle w:val="SingleTxt"/>
        <w:spacing w:after="0" w:line="120" w:lineRule="exact"/>
        <w:rPr>
          <w:sz w:val="10"/>
          <w:szCs w:val="21"/>
          <w:lang w:val="en-GB"/>
        </w:rPr>
      </w:pPr>
    </w:p>
    <w:p w:rsidR="005A0B23" w:rsidRPr="00C712B2" w:rsidRDefault="005A0B23" w:rsidP="00C712B2">
      <w:pPr>
        <w:pStyle w:val="SingleTxt"/>
        <w:rPr>
          <w:szCs w:val="21"/>
          <w:lang w:val="en-GB"/>
        </w:rPr>
      </w:pPr>
      <w:r w:rsidRPr="00C712B2">
        <w:rPr>
          <w:szCs w:val="21"/>
          <w:lang w:val="en-GB"/>
        </w:rPr>
        <w:t>76</w:t>
      </w:r>
      <w:r w:rsidR="00C712B2">
        <w:rPr>
          <w:szCs w:val="21"/>
          <w:lang w:val="en-GB"/>
        </w:rPr>
        <w:t xml:space="preserve">.  </w:t>
      </w:r>
      <w:r w:rsidRPr="00C712B2">
        <w:rPr>
          <w:rFonts w:hint="eastAsia"/>
          <w:szCs w:val="21"/>
          <w:lang w:val="en-GB"/>
        </w:rPr>
        <w:t>确保在照顾场所进行质量控制是主要挑战之一。有人指出，社会和医疗服务机构的工作时间不近人情，对老年人不利。例如，经常要老年人一早就到，而且还得排队取号并按号就诊。于是，老年人就要在不舒适甚至不人道的环境下长时间等候，而且缺少体恤其特有需求的适当协助。此外，缺乏受过老年病学和老年学正规教育并兼具性别和残疾专业知识的社会和医疗服务专业人员。</w:t>
      </w:r>
    </w:p>
    <w:p w:rsidR="005A0B23" w:rsidRPr="00C712B2" w:rsidRDefault="005A0B23" w:rsidP="00C712B2">
      <w:pPr>
        <w:pStyle w:val="SingleTxt"/>
        <w:rPr>
          <w:szCs w:val="21"/>
          <w:lang w:val="en-GB"/>
        </w:rPr>
      </w:pPr>
      <w:r w:rsidRPr="00C712B2">
        <w:rPr>
          <w:szCs w:val="21"/>
          <w:lang w:val="en-GB"/>
        </w:rPr>
        <w:t>77</w:t>
      </w:r>
      <w:r w:rsidR="00C712B2">
        <w:rPr>
          <w:szCs w:val="21"/>
          <w:lang w:val="en-GB"/>
        </w:rPr>
        <w:t xml:space="preserve">.  </w:t>
      </w:r>
      <w:r w:rsidRPr="00C712B2">
        <w:rPr>
          <w:rFonts w:hint="eastAsia"/>
          <w:szCs w:val="21"/>
          <w:lang w:val="en-GB"/>
        </w:rPr>
        <w:t>大多数本科医疗课程的大纲中不含老年病学和老年学，因此医务人员没有受过关于帮助和理解老年人的全面培训。有的老年人无亲无故或无社区支持，所能依靠的只有未经此类培训或不具此类资质的正规照顾者，因此生活就可能特别艰难。</w:t>
      </w:r>
    </w:p>
    <w:p w:rsidR="005A0B23" w:rsidRPr="00C712B2" w:rsidRDefault="005A0B23" w:rsidP="00C712B2">
      <w:pPr>
        <w:pStyle w:val="SingleTxt"/>
        <w:rPr>
          <w:color w:val="000000"/>
          <w:szCs w:val="21"/>
          <w:lang w:val="en-GB"/>
        </w:rPr>
      </w:pPr>
      <w:r w:rsidRPr="00C712B2">
        <w:rPr>
          <w:color w:val="000000"/>
          <w:szCs w:val="21"/>
          <w:lang w:val="en-GB"/>
        </w:rPr>
        <w:t>78</w:t>
      </w:r>
      <w:r w:rsidR="00C712B2">
        <w:rPr>
          <w:color w:val="000000"/>
          <w:szCs w:val="21"/>
          <w:lang w:val="en-GB"/>
        </w:rPr>
        <w:t xml:space="preserve">.  </w:t>
      </w:r>
      <w:r w:rsidRPr="00C712B2">
        <w:rPr>
          <w:rFonts w:hint="eastAsia"/>
          <w:color w:val="000000"/>
          <w:szCs w:val="21"/>
          <w:lang w:val="en-GB"/>
        </w:rPr>
        <w:t>照顾的碎片化也引发问题，因为多个单位同时存在，却没有连成服务网络。结果为了获得社会和医疗服务与设施，要花几个小时来填写各种复杂的表格。这还导致服务质量低劣、现有资源使用低效、用户满意度低下。根源往往可能是各级、各地的照顾机构特别是医院缺乏协调。在此情况下，老年人受到的照顾时断时续，而且为其提供的服务参差不齐，难以满足其需求。</w:t>
      </w:r>
    </w:p>
    <w:p w:rsidR="005A0B23" w:rsidRPr="00C712B2" w:rsidRDefault="005A0B23" w:rsidP="00C712B2">
      <w:pPr>
        <w:pStyle w:val="SingleTxt"/>
        <w:rPr>
          <w:color w:val="000000"/>
          <w:szCs w:val="21"/>
          <w:lang w:val="en-GB"/>
        </w:rPr>
      </w:pPr>
      <w:r w:rsidRPr="00C712B2">
        <w:rPr>
          <w:color w:val="000000"/>
          <w:szCs w:val="21"/>
          <w:lang w:val="en-GB"/>
        </w:rPr>
        <w:t>79</w:t>
      </w:r>
      <w:r w:rsidR="00C712B2">
        <w:rPr>
          <w:color w:val="000000"/>
          <w:szCs w:val="21"/>
          <w:lang w:val="en-GB"/>
        </w:rPr>
        <w:t xml:space="preserve">.  </w:t>
      </w:r>
      <w:r w:rsidRPr="00C712B2">
        <w:rPr>
          <w:rFonts w:hint="eastAsia"/>
          <w:color w:val="000000"/>
          <w:szCs w:val="21"/>
          <w:lang w:val="en-GB"/>
        </w:rPr>
        <w:t>平等地获得医疗服务是很多国家面临的另一挑战。照顾设施、产品和相关服务要让所有老年人用得了、用得上、用得起、用得心甘情愿并且质量好。这就需要保证城市、农村和偏远地区的所有老年人都能享受到同等服务，无论照顾类型为何，无论照顾对象住在何处。如此，老年人就可能需要有交通工具往返适合其要求和需求的照顾服务项目和设施，还需要有关于与此类项目和设施的信息和通讯方式。</w:t>
      </w:r>
    </w:p>
    <w:p w:rsidR="005A0B23" w:rsidRPr="00C712B2" w:rsidRDefault="005A0B23" w:rsidP="00C712B2">
      <w:pPr>
        <w:pStyle w:val="SingleTxt"/>
        <w:rPr>
          <w:szCs w:val="21"/>
          <w:lang w:val="en-GB"/>
        </w:rPr>
      </w:pPr>
      <w:r w:rsidRPr="00C712B2">
        <w:rPr>
          <w:szCs w:val="21"/>
          <w:lang w:val="en-GB"/>
        </w:rPr>
        <w:t>80</w:t>
      </w:r>
      <w:r w:rsidR="00C712B2">
        <w:rPr>
          <w:szCs w:val="21"/>
          <w:lang w:val="en-GB"/>
        </w:rPr>
        <w:t xml:space="preserve">.  </w:t>
      </w:r>
      <w:r w:rsidRPr="00C712B2">
        <w:rPr>
          <w:rFonts w:hint="eastAsia"/>
          <w:szCs w:val="21"/>
          <w:lang w:val="en-GB"/>
        </w:rPr>
        <w:t>照顾工作的特点是负荷高、工时长、会有情感耗竭的现象。照顾者往往地位低、工资低、受培训程度低。有证据表明，受照顾者的满意度与其照顾者的福利待遇相互关联。</w:t>
      </w:r>
    </w:p>
    <w:p w:rsidR="00C712B2" w:rsidRPr="00C712B2" w:rsidRDefault="00C712B2" w:rsidP="00C712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0B23" w:rsidRPr="00C712B2" w:rsidRDefault="005A0B23" w:rsidP="00C712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C712B2">
        <w:rPr>
          <w:lang w:val="en-GB"/>
        </w:rPr>
        <w:tab/>
        <w:t>4.</w:t>
      </w:r>
      <w:r w:rsidRPr="00C712B2">
        <w:rPr>
          <w:lang w:val="en-GB"/>
        </w:rPr>
        <w:tab/>
      </w:r>
      <w:r w:rsidRPr="00C712B2">
        <w:rPr>
          <w:rFonts w:hint="eastAsia"/>
          <w:lang w:val="en-GB"/>
        </w:rPr>
        <w:t>虐待和暴力侵害老年人</w:t>
      </w:r>
    </w:p>
    <w:p w:rsidR="00C712B2" w:rsidRPr="00C712B2" w:rsidRDefault="00C712B2" w:rsidP="00C712B2">
      <w:pPr>
        <w:pStyle w:val="SingleTxt"/>
        <w:spacing w:after="0" w:line="120" w:lineRule="exact"/>
        <w:rPr>
          <w:sz w:val="10"/>
          <w:szCs w:val="21"/>
          <w:lang w:val="en-GB"/>
        </w:rPr>
      </w:pPr>
    </w:p>
    <w:p w:rsidR="005A0B23" w:rsidRPr="00C712B2" w:rsidRDefault="005A0B23" w:rsidP="00C712B2">
      <w:pPr>
        <w:pStyle w:val="SingleTxt"/>
        <w:rPr>
          <w:szCs w:val="21"/>
          <w:lang w:val="en-GB"/>
        </w:rPr>
      </w:pPr>
      <w:r w:rsidRPr="00C712B2">
        <w:rPr>
          <w:szCs w:val="21"/>
          <w:lang w:val="en-GB"/>
        </w:rPr>
        <w:t>81</w:t>
      </w:r>
      <w:r w:rsidR="00C712B2">
        <w:rPr>
          <w:szCs w:val="21"/>
          <w:lang w:val="en-GB"/>
        </w:rPr>
        <w:t xml:space="preserve">.  </w:t>
      </w:r>
      <w:r w:rsidRPr="00C712B2">
        <w:rPr>
          <w:rFonts w:hint="eastAsia"/>
          <w:color w:val="000000"/>
          <w:szCs w:val="21"/>
          <w:lang w:val="en-GB"/>
        </w:rPr>
        <w:t>老年人在家和照顾机构遭到正规和非正规照顾者的虐待和暴力侵害，此问题在许多国家仍属禁忌且被少报。这些老年人可能受恐吓、受侵犯、被施以不当的行为控制手段、受忽视、得不到妥善或必要的照顾或受其他形式的虐待。</w:t>
      </w:r>
    </w:p>
    <w:p w:rsidR="005A0B23" w:rsidRPr="00C712B2" w:rsidRDefault="005A0B23" w:rsidP="00C712B2">
      <w:pPr>
        <w:pStyle w:val="SingleTxt"/>
        <w:rPr>
          <w:szCs w:val="21"/>
          <w:lang w:val="en-GB"/>
        </w:rPr>
      </w:pPr>
      <w:r w:rsidRPr="00C712B2">
        <w:rPr>
          <w:szCs w:val="21"/>
          <w:lang w:val="en-GB"/>
        </w:rPr>
        <w:t>82</w:t>
      </w:r>
      <w:r w:rsidR="00C712B2">
        <w:rPr>
          <w:szCs w:val="21"/>
          <w:lang w:val="en-GB"/>
        </w:rPr>
        <w:t xml:space="preserve">.  </w:t>
      </w:r>
      <w:r w:rsidRPr="00C712B2">
        <w:rPr>
          <w:rFonts w:hint="eastAsia"/>
          <w:color w:val="000000"/>
          <w:szCs w:val="21"/>
          <w:lang w:val="en-GB"/>
        </w:rPr>
        <w:t>照顾场所的虐待和暴力风险因素可能涉及制度层面的问题，例如人员未经适当培训，也有可能是因为职业前景渺茫、跳槽率高、以及有姑息侵犯患者行为的文化。</w:t>
      </w:r>
    </w:p>
    <w:p w:rsidR="005A0B23" w:rsidRPr="00C712B2" w:rsidRDefault="005A0B23" w:rsidP="00C712B2">
      <w:pPr>
        <w:pStyle w:val="SingleTxt"/>
        <w:rPr>
          <w:szCs w:val="21"/>
          <w:lang w:val="en-GB"/>
        </w:rPr>
      </w:pPr>
      <w:r w:rsidRPr="00C712B2">
        <w:rPr>
          <w:szCs w:val="21"/>
          <w:lang w:val="en-GB"/>
        </w:rPr>
        <w:t>83</w:t>
      </w:r>
      <w:r w:rsidR="00C712B2">
        <w:rPr>
          <w:szCs w:val="21"/>
          <w:lang w:val="en-GB"/>
        </w:rPr>
        <w:t xml:space="preserve">.  </w:t>
      </w:r>
      <w:r w:rsidRPr="00C712B2">
        <w:rPr>
          <w:rFonts w:hint="eastAsia"/>
          <w:szCs w:val="21"/>
          <w:lang w:val="en-GB"/>
        </w:rPr>
        <w:t>有必要定期检查和跟踪持证照顾者上门服务的情况，保证老年人照顾和保护的质量达标，杜绝对老年人实施身体和精神暴力的现象，禁止侮辱和忽视老年人。</w:t>
      </w:r>
    </w:p>
    <w:p w:rsidR="005A0B23" w:rsidRPr="00C712B2" w:rsidRDefault="005A0B23" w:rsidP="00C712B2">
      <w:pPr>
        <w:pStyle w:val="SingleTxt"/>
        <w:rPr>
          <w:szCs w:val="21"/>
          <w:lang w:val="en-GB"/>
        </w:rPr>
      </w:pPr>
      <w:r w:rsidRPr="00C712B2">
        <w:rPr>
          <w:szCs w:val="21"/>
          <w:lang w:val="en-GB"/>
        </w:rPr>
        <w:t>84</w:t>
      </w:r>
      <w:r w:rsidR="00C712B2">
        <w:rPr>
          <w:szCs w:val="21"/>
          <w:lang w:val="en-GB"/>
        </w:rPr>
        <w:t xml:space="preserve">.  </w:t>
      </w:r>
      <w:r w:rsidRPr="00C712B2">
        <w:rPr>
          <w:rFonts w:hint="eastAsia"/>
          <w:color w:val="000000"/>
          <w:szCs w:val="21"/>
          <w:lang w:val="en-GB"/>
        </w:rPr>
        <w:t>某些国家已推出技术服务，由公共检察官为非自愿住院或非自愿就诊的老年人提供帮助。监察员办公室也已成立，以支持老年人表明自己的需求和决定，并寻求救济。</w:t>
      </w:r>
      <w:r w:rsidRPr="005013BE">
        <w:rPr>
          <w:rStyle w:val="FootnoteReference"/>
          <w:color w:val="000000"/>
          <w:szCs w:val="21"/>
          <w:lang w:val="en-GB"/>
        </w:rPr>
        <w:footnoteReference w:id="18"/>
      </w:r>
      <w:r w:rsidR="005013BE">
        <w:rPr>
          <w:rFonts w:hint="eastAsia"/>
          <w:color w:val="000000"/>
          <w:szCs w:val="21"/>
          <w:lang w:val="en-GB"/>
        </w:rPr>
        <w:t xml:space="preserve"> </w:t>
      </w:r>
      <w:r w:rsidRPr="00C712B2">
        <w:rPr>
          <w:rFonts w:hint="eastAsia"/>
          <w:color w:val="000000"/>
          <w:szCs w:val="21"/>
          <w:lang w:val="en-GB"/>
        </w:rPr>
        <w:t>在照顾设施方面，建立了由老年人组成的委员会，以监督和评估服务质量，重点关注食物、卫生以及与工作人员的互动。</w:t>
      </w:r>
    </w:p>
    <w:p w:rsidR="00C712B2" w:rsidRPr="00C712B2" w:rsidRDefault="00C712B2" w:rsidP="00C712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0B23" w:rsidRPr="00C712B2" w:rsidRDefault="005A0B23" w:rsidP="00C712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C712B2">
        <w:rPr>
          <w:lang w:val="en-GB"/>
        </w:rPr>
        <w:tab/>
        <w:t>5.</w:t>
      </w:r>
      <w:r w:rsidRPr="00C712B2">
        <w:rPr>
          <w:lang w:val="en-GB"/>
        </w:rPr>
        <w:tab/>
      </w:r>
      <w:r w:rsidRPr="00C712B2">
        <w:rPr>
          <w:rFonts w:hint="eastAsia"/>
          <w:lang w:val="en-GB"/>
        </w:rPr>
        <w:t>老年病服务和安宁疗护</w:t>
      </w:r>
    </w:p>
    <w:p w:rsidR="00C712B2" w:rsidRPr="00C712B2" w:rsidRDefault="00C712B2" w:rsidP="00C712B2">
      <w:pPr>
        <w:pStyle w:val="SingleTxt"/>
        <w:spacing w:after="0" w:line="120" w:lineRule="exact"/>
        <w:rPr>
          <w:sz w:val="10"/>
          <w:szCs w:val="21"/>
          <w:lang w:val="en-GB"/>
        </w:rPr>
      </w:pPr>
    </w:p>
    <w:p w:rsidR="005A0B23" w:rsidRPr="00C712B2" w:rsidRDefault="005A0B23" w:rsidP="00C712B2">
      <w:pPr>
        <w:pStyle w:val="SingleTxt"/>
        <w:rPr>
          <w:szCs w:val="21"/>
          <w:lang w:val="en-GB"/>
        </w:rPr>
      </w:pPr>
      <w:r w:rsidRPr="00C712B2">
        <w:rPr>
          <w:szCs w:val="21"/>
          <w:lang w:val="en-GB"/>
        </w:rPr>
        <w:t>85</w:t>
      </w:r>
      <w:r w:rsidR="00C712B2">
        <w:rPr>
          <w:szCs w:val="21"/>
          <w:lang w:val="en-GB"/>
        </w:rPr>
        <w:t xml:space="preserve">.  </w:t>
      </w:r>
      <w:r w:rsidRPr="00C712B2">
        <w:rPr>
          <w:rFonts w:hint="eastAsia"/>
          <w:szCs w:val="21"/>
          <w:lang w:val="en-GB"/>
        </w:rPr>
        <w:t>老年人的病状特征有异于年轻成年人。他们对治疗和疗法的反应不同，并会因慢性病而频繁产生复杂的社会需求。因此，重要的是保证配备充足的医生、工作人员和具有老年医学从业资格的其他人员，从而确保这些老年人完全享受健康权。</w:t>
      </w:r>
    </w:p>
    <w:p w:rsidR="005A0B23" w:rsidRPr="00C712B2" w:rsidRDefault="005A0B23" w:rsidP="00C712B2">
      <w:pPr>
        <w:pStyle w:val="SingleTxt"/>
        <w:rPr>
          <w:szCs w:val="21"/>
          <w:lang w:val="en-GB"/>
        </w:rPr>
      </w:pPr>
      <w:r w:rsidRPr="00C712B2">
        <w:rPr>
          <w:szCs w:val="21"/>
          <w:lang w:val="en-GB"/>
        </w:rPr>
        <w:t>86</w:t>
      </w:r>
      <w:r w:rsidR="00C712B2">
        <w:rPr>
          <w:szCs w:val="21"/>
          <w:lang w:val="en-GB"/>
        </w:rPr>
        <w:t xml:space="preserve">.  </w:t>
      </w:r>
      <w:r w:rsidRPr="00C712B2">
        <w:rPr>
          <w:rFonts w:hint="eastAsia"/>
          <w:color w:val="000000"/>
          <w:szCs w:val="21"/>
          <w:lang w:val="en-GB"/>
        </w:rPr>
        <w:t>安宁疗护需格外受到重视。在某些国家，安宁疗护作为医学专科尚未正式受到认可，而且出于一些原因用于此类照顾的药物有限，包括实施限制性药品规定，未能建立运转良好的供应和分配系统，以及医疗服务系统能力不足。</w:t>
      </w:r>
    </w:p>
    <w:p w:rsidR="005A0B23" w:rsidRPr="00C712B2" w:rsidRDefault="005A0B23" w:rsidP="00C712B2">
      <w:pPr>
        <w:pStyle w:val="SingleTxt"/>
        <w:rPr>
          <w:szCs w:val="21"/>
          <w:lang w:val="en-GB"/>
        </w:rPr>
      </w:pPr>
      <w:r w:rsidRPr="00C712B2">
        <w:rPr>
          <w:szCs w:val="21"/>
          <w:lang w:val="en-GB"/>
        </w:rPr>
        <w:t>87</w:t>
      </w:r>
      <w:r w:rsidR="00C712B2">
        <w:rPr>
          <w:szCs w:val="21"/>
          <w:lang w:val="en-GB"/>
        </w:rPr>
        <w:t xml:space="preserve">.  </w:t>
      </w:r>
      <w:r w:rsidRPr="00C712B2">
        <w:rPr>
          <w:rFonts w:hint="eastAsia"/>
          <w:color w:val="000000"/>
          <w:szCs w:val="21"/>
          <w:lang w:val="en-GB"/>
        </w:rPr>
        <w:t>独立专家强调，健康权问题特别报告员与</w:t>
      </w:r>
      <w:r w:rsidRPr="00C712B2">
        <w:rPr>
          <w:szCs w:val="21"/>
        </w:rPr>
        <w:t>酷刑</w:t>
      </w:r>
      <w:r w:rsidRPr="00C712B2">
        <w:rPr>
          <w:rFonts w:hint="eastAsia"/>
          <w:szCs w:val="21"/>
        </w:rPr>
        <w:t>和其他</w:t>
      </w:r>
      <w:r w:rsidRPr="00C712B2">
        <w:rPr>
          <w:szCs w:val="21"/>
        </w:rPr>
        <w:t>残忍、不人道或有辱人格的待遇或处罚</w:t>
      </w:r>
      <w:r w:rsidRPr="00C712B2">
        <w:rPr>
          <w:rFonts w:hint="eastAsia"/>
          <w:color w:val="000000"/>
          <w:szCs w:val="21"/>
          <w:lang w:val="en-GB"/>
        </w:rPr>
        <w:t>问题特别报告员表示，未能确保获得管制药品用以缓解疼痛或痛苦，威胁到基本的健康权利和免受残忍、不人道和有辱人格的待遇的权利。</w:t>
      </w:r>
      <w:r w:rsidRPr="005013BE">
        <w:rPr>
          <w:rStyle w:val="FootnoteReference"/>
          <w:color w:val="000000"/>
          <w:szCs w:val="21"/>
          <w:lang w:val="en-GB"/>
        </w:rPr>
        <w:footnoteReference w:id="19"/>
      </w:r>
    </w:p>
    <w:p w:rsidR="006C769B" w:rsidRDefault="006C769B">
      <w:pPr>
        <w:spacing w:line="240" w:lineRule="auto"/>
        <w:jc w:val="left"/>
        <w:rPr>
          <w:rFonts w:ascii="SimHei" w:eastAsia="SimHei"/>
          <w:spacing w:val="2"/>
          <w:sz w:val="10"/>
          <w:lang w:val="en-GB"/>
        </w:rPr>
      </w:pPr>
      <w:r>
        <w:rPr>
          <w:sz w:val="10"/>
          <w:lang w:val="en-GB"/>
        </w:rPr>
        <w:br w:type="page"/>
      </w:r>
    </w:p>
    <w:p w:rsidR="00C712B2" w:rsidRPr="00C712B2" w:rsidRDefault="00C712B2" w:rsidP="00C712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0B23" w:rsidRPr="00C712B2" w:rsidRDefault="005A0B23" w:rsidP="00C712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C712B2">
        <w:rPr>
          <w:lang w:val="en-GB"/>
        </w:rPr>
        <w:tab/>
        <w:t>6.</w:t>
      </w:r>
      <w:r w:rsidRPr="00C712B2">
        <w:rPr>
          <w:lang w:val="en-GB"/>
        </w:rPr>
        <w:tab/>
      </w:r>
      <w:r w:rsidRPr="00C712B2">
        <w:rPr>
          <w:rFonts w:hint="eastAsia"/>
          <w:lang w:val="en-GB"/>
        </w:rPr>
        <w:t>重点关注群体</w:t>
      </w:r>
    </w:p>
    <w:p w:rsidR="00C712B2" w:rsidRPr="00C712B2" w:rsidRDefault="00C712B2" w:rsidP="00C712B2">
      <w:pPr>
        <w:pStyle w:val="SingleTxt"/>
        <w:spacing w:after="0" w:line="120" w:lineRule="exact"/>
        <w:rPr>
          <w:sz w:val="10"/>
          <w:szCs w:val="21"/>
          <w:lang w:val="en-GB"/>
        </w:rPr>
      </w:pPr>
    </w:p>
    <w:p w:rsidR="005A0B23" w:rsidRPr="00C712B2" w:rsidRDefault="005A0B23" w:rsidP="00C712B2">
      <w:pPr>
        <w:pStyle w:val="SingleTxt"/>
        <w:rPr>
          <w:szCs w:val="21"/>
          <w:lang w:val="en-GB"/>
        </w:rPr>
      </w:pPr>
      <w:r w:rsidRPr="00C712B2">
        <w:rPr>
          <w:szCs w:val="21"/>
          <w:lang w:val="en-GB"/>
        </w:rPr>
        <w:t>88</w:t>
      </w:r>
      <w:r w:rsidR="00C712B2">
        <w:rPr>
          <w:szCs w:val="21"/>
          <w:lang w:val="en-GB"/>
        </w:rPr>
        <w:t xml:space="preserve">.  </w:t>
      </w:r>
      <w:r w:rsidRPr="00C712B2">
        <w:rPr>
          <w:rFonts w:hint="eastAsia"/>
          <w:color w:val="000000"/>
          <w:szCs w:val="21"/>
          <w:lang w:val="en-GB"/>
        </w:rPr>
        <w:t>在设计与采用照顾政策、物品和服务时，应重点关注老年人中的特定群体，尤其是老年妇女、老年残疾人、慢性病、非传染性疾病和痴呆症患者。应提升照顾场所的性别、残疾和文化敏感性，从而使不同背景的老年人有效地掌握信息并能作出决定。应开发并实施专门化的社会和医疗综合服务，以应对令人丧失自理能力的痴呆症及其他退行性疾病。</w:t>
      </w:r>
    </w:p>
    <w:p w:rsidR="00C712B2" w:rsidRPr="00C712B2" w:rsidRDefault="00C712B2" w:rsidP="00C712B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C712B2" w:rsidRPr="00C712B2" w:rsidRDefault="00C712B2" w:rsidP="00C712B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C712B2" w:rsidRPr="00C712B2" w:rsidRDefault="00C712B2" w:rsidP="00C712B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0B23" w:rsidRPr="00C712B2" w:rsidRDefault="005A0B23" w:rsidP="00C712B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C712B2">
        <w:rPr>
          <w:lang w:val="en-GB"/>
        </w:rPr>
        <w:tab/>
      </w:r>
      <w:r w:rsidRPr="00C712B2">
        <w:rPr>
          <w:rFonts w:hint="eastAsia"/>
          <w:lang w:val="en-GB"/>
        </w:rPr>
        <w:t>四</w:t>
      </w:r>
      <w:r w:rsidRPr="00C712B2">
        <w:rPr>
          <w:lang w:val="en-GB"/>
        </w:rPr>
        <w:t>.</w:t>
      </w:r>
      <w:r w:rsidRPr="00C712B2">
        <w:rPr>
          <w:lang w:val="en-GB"/>
        </w:rPr>
        <w:tab/>
      </w:r>
      <w:r w:rsidRPr="00C712B2">
        <w:rPr>
          <w:rFonts w:hint="eastAsia"/>
          <w:lang w:val="en-GB"/>
        </w:rPr>
        <w:t>结论和建议</w:t>
      </w:r>
    </w:p>
    <w:p w:rsidR="00C712B2" w:rsidRPr="00C712B2" w:rsidRDefault="00C712B2" w:rsidP="00C712B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C712B2" w:rsidRPr="00C712B2" w:rsidRDefault="00C712B2" w:rsidP="00C712B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0B23" w:rsidRPr="00C712B2" w:rsidRDefault="005A0B23" w:rsidP="00C712B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C712B2">
        <w:rPr>
          <w:lang w:val="en-GB"/>
        </w:rPr>
        <w:tab/>
        <w:t>A.</w:t>
      </w:r>
      <w:r w:rsidRPr="00C712B2">
        <w:rPr>
          <w:lang w:val="en-GB"/>
        </w:rPr>
        <w:tab/>
      </w:r>
      <w:r w:rsidRPr="00C712B2">
        <w:rPr>
          <w:rFonts w:hint="eastAsia"/>
          <w:lang w:val="en-GB"/>
        </w:rPr>
        <w:t>结论</w:t>
      </w:r>
    </w:p>
    <w:p w:rsidR="00C712B2" w:rsidRPr="00C712B2" w:rsidRDefault="00C712B2" w:rsidP="00C712B2">
      <w:pPr>
        <w:pStyle w:val="SingleTxt"/>
        <w:spacing w:after="0" w:line="120" w:lineRule="exact"/>
        <w:rPr>
          <w:rFonts w:ascii="SimHei" w:eastAsia="SimHei" w:hAnsi="SimHei"/>
          <w:color w:val="000000"/>
          <w:sz w:val="10"/>
          <w:szCs w:val="21"/>
          <w:lang w:val="en-GB"/>
        </w:rPr>
      </w:pPr>
    </w:p>
    <w:p w:rsidR="00C712B2" w:rsidRPr="00C712B2" w:rsidRDefault="00C712B2" w:rsidP="00C712B2">
      <w:pPr>
        <w:pStyle w:val="SingleTxt"/>
        <w:spacing w:after="0" w:line="120" w:lineRule="exact"/>
        <w:rPr>
          <w:rFonts w:ascii="SimHei" w:eastAsia="SimHei" w:hAnsi="SimHei"/>
          <w:color w:val="000000"/>
          <w:sz w:val="10"/>
          <w:szCs w:val="21"/>
          <w:lang w:val="en-GB"/>
        </w:rPr>
      </w:pPr>
    </w:p>
    <w:p w:rsidR="005A0B23" w:rsidRPr="00C712B2" w:rsidRDefault="005A0B23" w:rsidP="00C712B2">
      <w:pPr>
        <w:pStyle w:val="SingleTxt"/>
        <w:rPr>
          <w:rFonts w:ascii="SimHei" w:eastAsia="SimHei" w:hAnsi="SimHei"/>
          <w:color w:val="000000"/>
          <w:szCs w:val="21"/>
          <w:lang w:val="en-GB"/>
        </w:rPr>
      </w:pPr>
      <w:r w:rsidRPr="00C712B2">
        <w:rPr>
          <w:rFonts w:ascii="SimHei" w:eastAsia="SimHei" w:hAnsi="SimHei"/>
          <w:color w:val="000000"/>
          <w:szCs w:val="21"/>
          <w:lang w:val="en-GB"/>
        </w:rPr>
        <w:t>89</w:t>
      </w:r>
      <w:r w:rsidR="00C712B2">
        <w:rPr>
          <w:rFonts w:ascii="SimHei" w:eastAsia="SimHei" w:hAnsi="SimHei"/>
          <w:color w:val="000000"/>
          <w:szCs w:val="21"/>
          <w:lang w:val="en-GB"/>
        </w:rPr>
        <w:t xml:space="preserve">.  </w:t>
      </w:r>
      <w:r w:rsidRPr="00C712B2">
        <w:rPr>
          <w:rFonts w:ascii="SimHei" w:eastAsia="SimHei" w:hAnsi="SimHei" w:hint="eastAsia"/>
          <w:color w:val="000000"/>
          <w:szCs w:val="21"/>
          <w:lang w:val="en-GB"/>
        </w:rPr>
        <w:t>鉴于</w:t>
      </w:r>
      <w:r w:rsidRPr="00C712B2">
        <w:rPr>
          <w:rFonts w:ascii="SimHei" w:eastAsia="SimHei" w:hAnsi="SimHei" w:hint="eastAsia"/>
          <w:color w:val="000000"/>
          <w:szCs w:val="21"/>
          <w:shd w:val="clear" w:color="auto" w:fill="FFFFFF"/>
          <w:lang w:val="en-GB"/>
        </w:rPr>
        <w:t>许多社会的人口老龄化日益加重，需要确保老年人有能力自主生活。这就要求转变范式，着眼于让老年人融入社会的各个层面，推广年龄友好型社区和环境，提倡照顾要以人为本，增进老年人的自主和尊严。</w:t>
      </w:r>
    </w:p>
    <w:p w:rsidR="005A0B23" w:rsidRPr="00C712B2" w:rsidRDefault="005A0B23" w:rsidP="00C712B2">
      <w:pPr>
        <w:pStyle w:val="SingleTxt"/>
        <w:rPr>
          <w:rFonts w:ascii="SimHei" w:eastAsia="SimHei" w:hAnsi="SimHei"/>
          <w:color w:val="000000"/>
          <w:szCs w:val="21"/>
          <w:shd w:val="clear" w:color="auto" w:fill="FFFFFF"/>
          <w:lang w:val="en-GB"/>
        </w:rPr>
      </w:pPr>
      <w:r w:rsidRPr="00C712B2">
        <w:rPr>
          <w:rFonts w:ascii="SimHei" w:eastAsia="SimHei" w:hAnsi="SimHei"/>
          <w:color w:val="000000"/>
          <w:szCs w:val="21"/>
          <w:lang w:val="en-GB"/>
        </w:rPr>
        <w:t>90</w:t>
      </w:r>
      <w:r w:rsidR="00C712B2">
        <w:rPr>
          <w:rFonts w:ascii="SimHei" w:eastAsia="SimHei" w:hAnsi="SimHei"/>
          <w:color w:val="000000"/>
          <w:szCs w:val="21"/>
          <w:lang w:val="en-GB"/>
        </w:rPr>
        <w:t xml:space="preserve">.  </w:t>
      </w:r>
      <w:r w:rsidRPr="00C712B2">
        <w:rPr>
          <w:rFonts w:ascii="SimHei" w:eastAsia="SimHei" w:hAnsi="SimHei" w:hint="eastAsia"/>
          <w:color w:val="000000"/>
          <w:szCs w:val="21"/>
          <w:lang w:val="en-GB"/>
        </w:rPr>
        <w:t>凡是社会和医疗服务立法、政策、项目、战略和场所，其设计、实施、监测和评估，均须考虑到尊重和加强老年人的自主。为提高老年人自主，针对老年人的有效照顾需结合经济、身体、心理、社会、精神和环境因素。</w:t>
      </w:r>
    </w:p>
    <w:p w:rsidR="005A0B23" w:rsidRPr="00C712B2" w:rsidRDefault="005A0B23" w:rsidP="00C712B2">
      <w:pPr>
        <w:pStyle w:val="SingleTxt"/>
        <w:rPr>
          <w:rFonts w:ascii="SimHei" w:eastAsia="SimHei" w:hAnsi="SimHei"/>
          <w:szCs w:val="21"/>
          <w:lang w:val="en-GB"/>
        </w:rPr>
      </w:pPr>
      <w:r w:rsidRPr="00C712B2">
        <w:rPr>
          <w:rFonts w:ascii="SimHei" w:eastAsia="SimHei" w:hAnsi="SimHei"/>
          <w:szCs w:val="21"/>
          <w:lang w:val="en-GB"/>
        </w:rPr>
        <w:t>91</w:t>
      </w:r>
      <w:r w:rsidR="00C712B2">
        <w:rPr>
          <w:rFonts w:ascii="SimHei" w:eastAsia="SimHei" w:hAnsi="SimHei"/>
          <w:szCs w:val="21"/>
          <w:lang w:val="en-GB"/>
        </w:rPr>
        <w:t xml:space="preserve">.  </w:t>
      </w:r>
      <w:r w:rsidRPr="00C712B2">
        <w:rPr>
          <w:rFonts w:ascii="SimHei" w:eastAsia="SimHei" w:hAnsi="SimHei" w:hint="eastAsia"/>
          <w:color w:val="000000"/>
          <w:szCs w:val="21"/>
          <w:shd w:val="clear" w:color="auto" w:fill="FFFFFF"/>
          <w:lang w:val="en-GB"/>
        </w:rPr>
        <w:t>老年人罹患慢性病和退行性疾病的情况愈发普遍，这对开发和实施适当的老年人照顾模式提出了挑战。以疾病为主的各级照顾方式都要改为更有效的以人权为本的模式，从而满足这个异质化现象最为突出的年龄段所特有的需求。</w:t>
      </w:r>
    </w:p>
    <w:p w:rsidR="00C712B2" w:rsidRPr="00C712B2" w:rsidRDefault="00C712B2" w:rsidP="00C712B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C712B2" w:rsidRPr="00C712B2" w:rsidRDefault="00C712B2" w:rsidP="00C712B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0B23" w:rsidRPr="00C712B2" w:rsidRDefault="005A0B23" w:rsidP="00C712B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C712B2">
        <w:rPr>
          <w:lang w:val="en-GB"/>
        </w:rPr>
        <w:tab/>
        <w:t>B.</w:t>
      </w:r>
      <w:r w:rsidRPr="00C712B2">
        <w:rPr>
          <w:lang w:val="en-GB"/>
        </w:rPr>
        <w:tab/>
      </w:r>
      <w:r w:rsidRPr="00C712B2">
        <w:rPr>
          <w:rFonts w:hint="eastAsia"/>
          <w:lang w:val="en-GB"/>
        </w:rPr>
        <w:t>建议</w:t>
      </w:r>
    </w:p>
    <w:p w:rsidR="00C712B2" w:rsidRPr="00C712B2" w:rsidRDefault="00C712B2" w:rsidP="00C712B2">
      <w:pPr>
        <w:pStyle w:val="SingleTxt"/>
        <w:spacing w:after="0" w:line="120" w:lineRule="exact"/>
        <w:rPr>
          <w:rFonts w:ascii="SimHei" w:eastAsia="SimHei" w:hAnsi="SimHei"/>
          <w:sz w:val="10"/>
          <w:szCs w:val="21"/>
          <w:lang w:val="en-GB"/>
        </w:rPr>
      </w:pPr>
    </w:p>
    <w:p w:rsidR="00C712B2" w:rsidRPr="00C712B2" w:rsidRDefault="00C712B2" w:rsidP="00C712B2">
      <w:pPr>
        <w:pStyle w:val="SingleTxt"/>
        <w:spacing w:after="0" w:line="120" w:lineRule="exact"/>
        <w:rPr>
          <w:rFonts w:ascii="SimHei" w:eastAsia="SimHei" w:hAnsi="SimHei"/>
          <w:sz w:val="10"/>
          <w:szCs w:val="21"/>
          <w:lang w:val="en-GB"/>
        </w:rPr>
      </w:pPr>
    </w:p>
    <w:p w:rsidR="005A0B23" w:rsidRPr="00C712B2" w:rsidRDefault="005A0B23" w:rsidP="00C712B2">
      <w:pPr>
        <w:pStyle w:val="SingleTxt"/>
        <w:rPr>
          <w:rFonts w:ascii="SimHei" w:eastAsia="SimHei" w:hAnsi="SimHei"/>
          <w:szCs w:val="21"/>
          <w:lang w:val="en-GB"/>
        </w:rPr>
      </w:pPr>
      <w:r w:rsidRPr="00C712B2">
        <w:rPr>
          <w:rFonts w:ascii="SimHei" w:eastAsia="SimHei" w:hAnsi="SimHei"/>
          <w:szCs w:val="21"/>
          <w:lang w:val="en-GB"/>
        </w:rPr>
        <w:t>92</w:t>
      </w:r>
      <w:r w:rsidR="00C712B2">
        <w:rPr>
          <w:rFonts w:ascii="SimHei" w:eastAsia="SimHei" w:hAnsi="SimHei"/>
          <w:szCs w:val="21"/>
          <w:lang w:val="en-GB"/>
        </w:rPr>
        <w:t xml:space="preserve">.  </w:t>
      </w:r>
      <w:r w:rsidRPr="00C712B2">
        <w:rPr>
          <w:rFonts w:ascii="SimHei" w:eastAsia="SimHei" w:hAnsi="SimHei" w:hint="eastAsia"/>
          <w:szCs w:val="21"/>
          <w:lang w:val="en-GB"/>
        </w:rPr>
        <w:t>为协助各国制定和执行适当、有效的措施确保老年人自主，包括在社会和医疗服务场所确保老年人自主，独立专家兹建议如下：</w:t>
      </w:r>
    </w:p>
    <w:p w:rsidR="00C712B2" w:rsidRPr="00C712B2" w:rsidRDefault="00C712B2" w:rsidP="00C712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0B23" w:rsidRPr="00C712B2" w:rsidRDefault="005A0B23" w:rsidP="00C712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C712B2">
        <w:rPr>
          <w:lang w:val="en-GB"/>
        </w:rPr>
        <w:tab/>
      </w:r>
      <w:r w:rsidRPr="00C712B2">
        <w:rPr>
          <w:lang w:val="en-GB"/>
        </w:rPr>
        <w:tab/>
      </w:r>
      <w:r w:rsidRPr="00C712B2">
        <w:rPr>
          <w:rFonts w:hint="eastAsia"/>
          <w:lang w:val="en-GB"/>
        </w:rPr>
        <w:t>法律、制度和政策框架</w:t>
      </w:r>
    </w:p>
    <w:p w:rsidR="00C712B2" w:rsidRPr="00C712B2" w:rsidRDefault="00C712B2" w:rsidP="00C712B2">
      <w:pPr>
        <w:pStyle w:val="SingleTxt"/>
        <w:spacing w:after="0" w:line="120" w:lineRule="exact"/>
        <w:rPr>
          <w:rFonts w:ascii="SimHei" w:eastAsia="SimHei" w:hAnsi="SimHei"/>
          <w:sz w:val="10"/>
          <w:szCs w:val="21"/>
          <w:lang w:val="en-GB"/>
        </w:rPr>
      </w:pPr>
    </w:p>
    <w:p w:rsidR="005A0B23" w:rsidRPr="00C712B2" w:rsidRDefault="005A0B23" w:rsidP="00C712B2">
      <w:pPr>
        <w:pStyle w:val="SingleTxt"/>
        <w:rPr>
          <w:rFonts w:ascii="SimHei" w:eastAsia="SimHei" w:hAnsi="SimHei"/>
          <w:szCs w:val="21"/>
          <w:lang w:val="en-GB"/>
        </w:rPr>
      </w:pPr>
      <w:r w:rsidRPr="00C712B2">
        <w:rPr>
          <w:rFonts w:ascii="SimHei" w:eastAsia="SimHei" w:hAnsi="SimHei"/>
          <w:szCs w:val="21"/>
          <w:lang w:val="en-GB"/>
        </w:rPr>
        <w:t>93</w:t>
      </w:r>
      <w:r w:rsidR="00C712B2">
        <w:rPr>
          <w:rFonts w:ascii="SimHei" w:eastAsia="SimHei" w:hAnsi="SimHei"/>
          <w:szCs w:val="21"/>
          <w:lang w:val="en-GB"/>
        </w:rPr>
        <w:t xml:space="preserve">.  </w:t>
      </w:r>
      <w:r w:rsidRPr="00C712B2">
        <w:rPr>
          <w:rFonts w:ascii="SimHei" w:eastAsia="SimHei" w:hAnsi="SimHei" w:hint="eastAsia"/>
          <w:szCs w:val="21"/>
          <w:lang w:val="en-GB"/>
        </w:rPr>
        <w:t>各国必须全面履行其有关自主和照顾的国际义务。独立专家强烈鼓励各国批准所有核心人权条约，包括《残疾人权利公约》，以及所有相关区域文书，尤其是近期通过的明确提到自主和照顾的《美洲老年人人权公约》。</w:t>
      </w:r>
    </w:p>
    <w:p w:rsidR="005A0B23" w:rsidRPr="00C712B2" w:rsidRDefault="005A0B23" w:rsidP="00C712B2">
      <w:pPr>
        <w:pStyle w:val="SingleTxt"/>
        <w:rPr>
          <w:rFonts w:ascii="SimHei" w:eastAsia="SimHei" w:hAnsi="SimHei"/>
          <w:color w:val="000000"/>
          <w:szCs w:val="21"/>
          <w:lang w:val="en-GB"/>
        </w:rPr>
      </w:pPr>
      <w:r w:rsidRPr="00C712B2">
        <w:rPr>
          <w:rFonts w:ascii="SimHei" w:eastAsia="SimHei" w:hAnsi="SimHei"/>
          <w:color w:val="000000"/>
          <w:szCs w:val="21"/>
          <w:lang w:val="en-GB"/>
        </w:rPr>
        <w:t>94</w:t>
      </w:r>
      <w:r w:rsidR="00C712B2">
        <w:rPr>
          <w:rFonts w:ascii="SimHei" w:eastAsia="SimHei" w:hAnsi="SimHei"/>
          <w:color w:val="000000"/>
          <w:szCs w:val="21"/>
          <w:lang w:val="en-GB"/>
        </w:rPr>
        <w:t xml:space="preserve">.  </w:t>
      </w:r>
      <w:r w:rsidRPr="00C712B2">
        <w:rPr>
          <w:rFonts w:ascii="SimHei" w:eastAsia="SimHei" w:hAnsi="SimHei" w:hint="eastAsia"/>
          <w:color w:val="000000"/>
          <w:szCs w:val="21"/>
          <w:lang w:val="en-GB"/>
        </w:rPr>
        <w:t>各国应全面并以多部门方式设计和有效实施老龄化问题国家政策和行动计划，包括关于自主和照顾的具体规定。</w:t>
      </w:r>
    </w:p>
    <w:p w:rsidR="005A0B23" w:rsidRPr="00C712B2" w:rsidRDefault="005A0B23" w:rsidP="00C712B2">
      <w:pPr>
        <w:pStyle w:val="SingleTxt"/>
        <w:rPr>
          <w:rFonts w:ascii="SimHei" w:eastAsia="SimHei" w:hAnsi="SimHei"/>
          <w:color w:val="000000"/>
          <w:szCs w:val="21"/>
          <w:lang w:val="en-GB"/>
        </w:rPr>
      </w:pPr>
      <w:r w:rsidRPr="00C712B2">
        <w:rPr>
          <w:rFonts w:ascii="SimHei" w:eastAsia="SimHei" w:hAnsi="SimHei"/>
          <w:color w:val="000000"/>
          <w:szCs w:val="21"/>
          <w:lang w:val="en-GB"/>
        </w:rPr>
        <w:t>95</w:t>
      </w:r>
      <w:r w:rsidR="00C712B2">
        <w:rPr>
          <w:rFonts w:ascii="SimHei" w:eastAsia="SimHei" w:hAnsi="SimHei"/>
          <w:color w:val="000000"/>
          <w:szCs w:val="21"/>
          <w:lang w:val="en-GB"/>
        </w:rPr>
        <w:t xml:space="preserve">.  </w:t>
      </w:r>
      <w:r w:rsidRPr="00C712B2">
        <w:rPr>
          <w:rFonts w:ascii="SimHei" w:eastAsia="SimHei" w:hAnsi="SimHei" w:hint="eastAsia"/>
          <w:color w:val="000000"/>
          <w:szCs w:val="21"/>
          <w:lang w:val="en-GB"/>
        </w:rPr>
        <w:t>各国应成立老龄化问题国家理事会，吸纳老年人作为成员，围绕照顾等问题设计和制定符合老年人需求并尊重老年人自主的政策。此类理事会应兼收并蓄，体现老年人的多样性，并有充足的资金，以正常有效运作。</w:t>
      </w:r>
    </w:p>
    <w:p w:rsidR="006C769B" w:rsidRDefault="006C769B">
      <w:pPr>
        <w:spacing w:line="240" w:lineRule="auto"/>
        <w:jc w:val="left"/>
        <w:rPr>
          <w:rFonts w:ascii="SimHei" w:eastAsia="SimHei"/>
          <w:spacing w:val="2"/>
          <w:sz w:val="10"/>
          <w:lang w:val="en-GB"/>
        </w:rPr>
      </w:pPr>
      <w:r>
        <w:rPr>
          <w:sz w:val="10"/>
          <w:lang w:val="en-GB"/>
        </w:rPr>
        <w:br w:type="page"/>
      </w:r>
    </w:p>
    <w:p w:rsidR="00C712B2" w:rsidRPr="00C712B2" w:rsidRDefault="00C712B2" w:rsidP="00C712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0B23" w:rsidRPr="00C712B2" w:rsidRDefault="005A0B23" w:rsidP="00C712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C712B2">
        <w:rPr>
          <w:lang w:val="en-GB"/>
        </w:rPr>
        <w:tab/>
      </w:r>
      <w:r w:rsidRPr="00C712B2">
        <w:rPr>
          <w:lang w:val="en-GB"/>
        </w:rPr>
        <w:tab/>
      </w:r>
      <w:r w:rsidRPr="00C712B2">
        <w:rPr>
          <w:rFonts w:hint="eastAsia"/>
          <w:lang w:val="en-GB"/>
        </w:rPr>
        <w:t>研究与统计</w:t>
      </w:r>
    </w:p>
    <w:p w:rsidR="00C712B2" w:rsidRPr="00C712B2" w:rsidRDefault="00C712B2" w:rsidP="00C712B2">
      <w:pPr>
        <w:pStyle w:val="SingleTxt"/>
        <w:spacing w:after="0" w:line="120" w:lineRule="exact"/>
        <w:rPr>
          <w:rFonts w:ascii="SimHei" w:eastAsia="SimHei" w:hAnsi="SimHei"/>
          <w:sz w:val="10"/>
          <w:szCs w:val="21"/>
          <w:lang w:val="en-GB"/>
        </w:rPr>
      </w:pPr>
    </w:p>
    <w:p w:rsidR="005A0B23" w:rsidRPr="00C712B2" w:rsidRDefault="005A0B23" w:rsidP="00C712B2">
      <w:pPr>
        <w:pStyle w:val="SingleTxt"/>
        <w:rPr>
          <w:rFonts w:ascii="SimHei" w:eastAsia="SimHei" w:hAnsi="SimHei"/>
          <w:szCs w:val="21"/>
          <w:lang w:val="en-GB"/>
        </w:rPr>
      </w:pPr>
      <w:r w:rsidRPr="00C712B2">
        <w:rPr>
          <w:rFonts w:ascii="SimHei" w:eastAsia="SimHei" w:hAnsi="SimHei"/>
          <w:szCs w:val="21"/>
          <w:lang w:val="en-GB"/>
        </w:rPr>
        <w:t>96</w:t>
      </w:r>
      <w:r w:rsidR="00C712B2">
        <w:rPr>
          <w:rFonts w:ascii="SimHei" w:eastAsia="SimHei" w:hAnsi="SimHei"/>
          <w:szCs w:val="21"/>
          <w:lang w:val="en-GB"/>
        </w:rPr>
        <w:t xml:space="preserve">.  </w:t>
      </w:r>
      <w:r w:rsidRPr="00C712B2">
        <w:rPr>
          <w:rFonts w:ascii="SimHei" w:eastAsia="SimHei" w:hAnsi="SimHei" w:hint="eastAsia"/>
          <w:szCs w:val="21"/>
          <w:lang w:val="en-GB"/>
        </w:rPr>
        <w:t>各国应确保在全国范围内系统、定期地收集分类统计数据，研究评估老年人的状况和需求，制定有针对性的老龄政策。数据必须妥善利用，避免污名化问题和潜在滥用。数据的收集和分析应慎之又慎，尊重和落实数据保护与隐私。调查和官方统计应系统地纳入老年人，包括高龄老人和接受机构照顾的老人，从而确保更好地按照年龄进行区分，更好地反应老年人的广泛差异。</w:t>
      </w:r>
    </w:p>
    <w:p w:rsidR="005A0B23" w:rsidRPr="00C712B2" w:rsidRDefault="005A0B23" w:rsidP="00C712B2">
      <w:pPr>
        <w:pStyle w:val="SingleTxt"/>
        <w:rPr>
          <w:rFonts w:ascii="SimHei" w:eastAsia="SimHei" w:hAnsi="SimHei"/>
          <w:color w:val="000000"/>
          <w:szCs w:val="21"/>
          <w:lang w:val="en-GB"/>
        </w:rPr>
      </w:pPr>
      <w:r w:rsidRPr="00C712B2">
        <w:rPr>
          <w:rFonts w:ascii="SimHei" w:eastAsia="SimHei" w:hAnsi="SimHei"/>
          <w:color w:val="000000"/>
          <w:szCs w:val="21"/>
          <w:lang w:val="en-GB"/>
        </w:rPr>
        <w:t>97</w:t>
      </w:r>
      <w:r w:rsidR="00C712B2">
        <w:rPr>
          <w:rFonts w:ascii="SimHei" w:eastAsia="SimHei" w:hAnsi="SimHei"/>
          <w:color w:val="000000"/>
          <w:szCs w:val="21"/>
          <w:lang w:val="en-GB"/>
        </w:rPr>
        <w:t xml:space="preserve">.  </w:t>
      </w:r>
      <w:r w:rsidRPr="00C712B2">
        <w:rPr>
          <w:rFonts w:ascii="SimHei" w:eastAsia="SimHei" w:hAnsi="SimHei" w:hint="eastAsia"/>
          <w:color w:val="000000"/>
          <w:szCs w:val="21"/>
          <w:lang w:val="en-GB"/>
        </w:rPr>
        <w:t>各国应持续进行调查研究，并按年龄和性别采集自理和他理老年人受虐待和暴力侵害的数据，以评价当前形势并采取适当措施遏制虐待老年人的行为。</w:t>
      </w:r>
    </w:p>
    <w:p w:rsidR="00C712B2" w:rsidRPr="00C712B2" w:rsidRDefault="00C712B2" w:rsidP="00C712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0B23" w:rsidRPr="00C712B2" w:rsidRDefault="005A0B23" w:rsidP="00C712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C712B2">
        <w:rPr>
          <w:lang w:val="en-GB"/>
        </w:rPr>
        <w:tab/>
      </w:r>
      <w:r w:rsidRPr="00C712B2">
        <w:rPr>
          <w:lang w:val="en-GB"/>
        </w:rPr>
        <w:tab/>
      </w:r>
      <w:r w:rsidRPr="00C712B2">
        <w:rPr>
          <w:rFonts w:hint="eastAsia"/>
          <w:lang w:val="en-GB"/>
        </w:rPr>
        <w:t>歧视、虐待和暴力侵害</w:t>
      </w:r>
    </w:p>
    <w:p w:rsidR="00C712B2" w:rsidRPr="00C712B2" w:rsidRDefault="00C712B2" w:rsidP="00C712B2">
      <w:pPr>
        <w:pStyle w:val="SingleTxt"/>
        <w:spacing w:after="0" w:line="120" w:lineRule="exact"/>
        <w:rPr>
          <w:rFonts w:ascii="SimHei" w:eastAsia="SimHei" w:hAnsi="SimHei"/>
          <w:color w:val="000000"/>
          <w:sz w:val="10"/>
          <w:szCs w:val="21"/>
          <w:lang w:val="en-GB"/>
        </w:rPr>
      </w:pPr>
    </w:p>
    <w:p w:rsidR="005A0B23" w:rsidRPr="00C712B2" w:rsidRDefault="005A0B23" w:rsidP="00C712B2">
      <w:pPr>
        <w:pStyle w:val="SingleTxt"/>
        <w:rPr>
          <w:rFonts w:ascii="SimHei" w:eastAsia="SimHei" w:hAnsi="SimHei"/>
          <w:color w:val="000000"/>
          <w:szCs w:val="21"/>
          <w:lang w:val="en-GB"/>
        </w:rPr>
      </w:pPr>
      <w:r w:rsidRPr="00C712B2">
        <w:rPr>
          <w:rFonts w:ascii="SimHei" w:eastAsia="SimHei" w:hAnsi="SimHei"/>
          <w:color w:val="000000"/>
          <w:szCs w:val="21"/>
          <w:lang w:val="en-GB"/>
        </w:rPr>
        <w:t>98</w:t>
      </w:r>
      <w:r w:rsidR="00C712B2">
        <w:rPr>
          <w:rFonts w:ascii="SimHei" w:eastAsia="SimHei" w:hAnsi="SimHei"/>
          <w:color w:val="000000"/>
          <w:szCs w:val="21"/>
          <w:lang w:val="en-GB"/>
        </w:rPr>
        <w:t xml:space="preserve">.  </w:t>
      </w:r>
      <w:r w:rsidRPr="00C712B2">
        <w:rPr>
          <w:rFonts w:ascii="SimHei" w:eastAsia="SimHei" w:hAnsi="SimHei" w:hint="eastAsia"/>
          <w:color w:val="000000"/>
          <w:szCs w:val="21"/>
          <w:lang w:val="en-GB"/>
        </w:rPr>
        <w:t>有必要出台国家反歧视战略，连贯一致地从多个方面解决歧视问题。各国应通过立法，禁止直接或间接歧视老年人的现象，包括金融和保险服务行业及照顾场所的此种现象。</w:t>
      </w:r>
    </w:p>
    <w:p w:rsidR="00C712B2" w:rsidRPr="00C712B2" w:rsidRDefault="00C712B2" w:rsidP="00C712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0B23" w:rsidRPr="00C712B2" w:rsidRDefault="005A0B23" w:rsidP="00C712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C712B2">
        <w:rPr>
          <w:lang w:val="en-GB"/>
        </w:rPr>
        <w:tab/>
      </w:r>
      <w:r w:rsidRPr="00C712B2">
        <w:rPr>
          <w:lang w:val="en-GB"/>
        </w:rPr>
        <w:tab/>
      </w:r>
      <w:r w:rsidRPr="00C712B2">
        <w:rPr>
          <w:rFonts w:hint="eastAsia"/>
          <w:lang w:val="en-GB"/>
        </w:rPr>
        <w:t>法律能力和在法律面前获得平等承认</w:t>
      </w:r>
    </w:p>
    <w:p w:rsidR="00C712B2" w:rsidRPr="00C712B2" w:rsidRDefault="00C712B2" w:rsidP="00C712B2">
      <w:pPr>
        <w:pStyle w:val="SingleTxt"/>
        <w:spacing w:after="0" w:line="120" w:lineRule="exact"/>
        <w:rPr>
          <w:rFonts w:ascii="SimHei" w:eastAsia="SimHei" w:hAnsi="SimHei"/>
          <w:sz w:val="10"/>
          <w:szCs w:val="21"/>
          <w:lang w:val="en-GB"/>
        </w:rPr>
      </w:pPr>
    </w:p>
    <w:p w:rsidR="005A0B23" w:rsidRPr="00C712B2" w:rsidRDefault="005A0B23" w:rsidP="00C712B2">
      <w:pPr>
        <w:pStyle w:val="SingleTxt"/>
        <w:rPr>
          <w:rFonts w:ascii="SimHei" w:eastAsia="SimHei" w:hAnsi="SimHei"/>
          <w:szCs w:val="21"/>
          <w:lang w:val="en-GB"/>
        </w:rPr>
      </w:pPr>
      <w:r w:rsidRPr="00C712B2">
        <w:rPr>
          <w:rFonts w:ascii="SimHei" w:eastAsia="SimHei" w:hAnsi="SimHei"/>
          <w:szCs w:val="21"/>
          <w:lang w:val="en-GB"/>
        </w:rPr>
        <w:t>99</w:t>
      </w:r>
      <w:r w:rsidR="00C712B2">
        <w:rPr>
          <w:rFonts w:ascii="SimHei" w:eastAsia="SimHei" w:hAnsi="SimHei"/>
          <w:szCs w:val="21"/>
          <w:lang w:val="en-GB"/>
        </w:rPr>
        <w:t xml:space="preserve">.  </w:t>
      </w:r>
      <w:r w:rsidRPr="00C712B2">
        <w:rPr>
          <w:rFonts w:ascii="SimHei" w:eastAsia="SimHei" w:hAnsi="SimHei" w:hint="eastAsia"/>
          <w:szCs w:val="21"/>
          <w:lang w:val="en-GB"/>
        </w:rPr>
        <w:t>独立专家</w:t>
      </w:r>
      <w:r w:rsidRPr="00C712B2">
        <w:rPr>
          <w:rFonts w:ascii="SimHei" w:eastAsia="SimHei" w:hAnsi="SimHei" w:hint="eastAsia"/>
          <w:szCs w:val="21"/>
        </w:rPr>
        <w:t>强调，</w:t>
      </w:r>
      <w:proofErr w:type="gramStart"/>
      <w:r w:rsidRPr="00C712B2">
        <w:rPr>
          <w:rFonts w:ascii="SimHei" w:eastAsia="SimHei" w:hAnsi="SimHei" w:hint="eastAsia"/>
          <w:szCs w:val="21"/>
        </w:rPr>
        <w:t>针对智力或社会心理障碍者(</w:t>
      </w:r>
      <w:proofErr w:type="gramEnd"/>
      <w:r w:rsidRPr="00C712B2">
        <w:rPr>
          <w:rFonts w:ascii="SimHei" w:eastAsia="SimHei" w:hAnsi="SimHei" w:hint="eastAsia"/>
          <w:szCs w:val="21"/>
        </w:rPr>
        <w:t>含老年人)的辅助决定制，其重要性在于尊重老年人在以下方面的自主和个人权利：自行给予和撤销医疗知情同意、诉诸司法、投票、结婚、工作和择居。法官应遵循确保老年人尽久地自决、自立生活这一目标。</w:t>
      </w:r>
    </w:p>
    <w:p w:rsidR="005A0B23" w:rsidRPr="00C712B2" w:rsidRDefault="005A0B23" w:rsidP="00C712B2">
      <w:pPr>
        <w:pStyle w:val="SingleTxt"/>
        <w:rPr>
          <w:rFonts w:ascii="SimHei" w:eastAsia="SimHei" w:hAnsi="SimHei"/>
          <w:szCs w:val="21"/>
          <w:lang w:val="en-GB"/>
        </w:rPr>
      </w:pPr>
      <w:r w:rsidRPr="00C712B2">
        <w:rPr>
          <w:rFonts w:ascii="SimHei" w:eastAsia="SimHei" w:hAnsi="SimHei"/>
          <w:szCs w:val="21"/>
          <w:lang w:val="en-GB"/>
        </w:rPr>
        <w:t>100</w:t>
      </w:r>
      <w:r w:rsidR="00C712B2">
        <w:rPr>
          <w:rFonts w:ascii="SimHei" w:eastAsia="SimHei" w:hAnsi="SimHei"/>
          <w:szCs w:val="21"/>
          <w:lang w:val="en-GB"/>
        </w:rPr>
        <w:t xml:space="preserve">.  </w:t>
      </w:r>
      <w:r w:rsidRPr="00C712B2">
        <w:rPr>
          <w:rFonts w:ascii="SimHei" w:eastAsia="SimHei" w:hAnsi="SimHei" w:hint="eastAsia"/>
          <w:szCs w:val="21"/>
          <w:lang w:val="en-GB"/>
        </w:rPr>
        <w:t>须为老年人提供保障，确保在与之生活相关的一切事宜</w:t>
      </w:r>
      <w:r w:rsidRPr="00C712B2" w:rsidDel="00B34586">
        <w:rPr>
          <w:rFonts w:ascii="SimHei" w:eastAsia="SimHei" w:hAnsi="SimHei" w:hint="eastAsia"/>
          <w:szCs w:val="21"/>
          <w:lang w:val="en-GB"/>
        </w:rPr>
        <w:t xml:space="preserve"> </w:t>
      </w:r>
      <w:r w:rsidRPr="00C712B2">
        <w:rPr>
          <w:rFonts w:ascii="SimHei" w:eastAsia="SimHei" w:hAnsi="SimHei" w:hint="eastAsia"/>
          <w:szCs w:val="21"/>
          <w:lang w:val="en-GB"/>
        </w:rPr>
        <w:t>(包括治疗、住所或资产等) 中，其偏好、意愿和最大利益皆受到考虑。应对利益冲突和不当影响作出规定，尤其是涉及家庭成员和照顾者的利益冲突和不当影响。</w:t>
      </w:r>
    </w:p>
    <w:p w:rsidR="005A0B23" w:rsidRPr="00C712B2" w:rsidRDefault="005A0B23" w:rsidP="00C712B2">
      <w:pPr>
        <w:pStyle w:val="SingleTxt"/>
        <w:rPr>
          <w:rFonts w:ascii="SimHei" w:eastAsia="SimHei" w:hAnsi="SimHei"/>
          <w:szCs w:val="21"/>
          <w:lang w:val="en-GB"/>
        </w:rPr>
      </w:pPr>
      <w:r w:rsidRPr="00C712B2">
        <w:rPr>
          <w:rFonts w:ascii="SimHei" w:eastAsia="SimHei" w:hAnsi="SimHei"/>
          <w:szCs w:val="21"/>
          <w:lang w:val="en-GB"/>
        </w:rPr>
        <w:t>101</w:t>
      </w:r>
      <w:r w:rsidR="00C712B2">
        <w:rPr>
          <w:rFonts w:ascii="SimHei" w:eastAsia="SimHei" w:hAnsi="SimHei"/>
          <w:szCs w:val="21"/>
          <w:lang w:val="en-GB"/>
        </w:rPr>
        <w:t xml:space="preserve">.  </w:t>
      </w:r>
      <w:r w:rsidRPr="00C712B2">
        <w:rPr>
          <w:rFonts w:ascii="SimHei" w:eastAsia="SimHei" w:hAnsi="SimHei" w:hint="eastAsia"/>
          <w:szCs w:val="21"/>
          <w:lang w:val="en-GB"/>
        </w:rPr>
        <w:t>应通过符合国际和区域标准的立法、政策和行政程序，采取针对自由、知情同意的保障措施。应特别关注老年文盲或受正规教育程度不高者。</w:t>
      </w:r>
    </w:p>
    <w:p w:rsidR="00C712B2" w:rsidRPr="00C712B2" w:rsidRDefault="00C712B2" w:rsidP="00C712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0B23" w:rsidRPr="00C712B2" w:rsidRDefault="005A0B23" w:rsidP="00C712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C712B2">
        <w:rPr>
          <w:lang w:val="en-GB"/>
        </w:rPr>
        <w:tab/>
      </w:r>
      <w:r w:rsidRPr="00C712B2">
        <w:rPr>
          <w:lang w:val="en-GB"/>
        </w:rPr>
        <w:tab/>
      </w:r>
      <w:r w:rsidRPr="00C712B2">
        <w:rPr>
          <w:rFonts w:hint="eastAsia"/>
          <w:lang w:val="en-GB"/>
        </w:rPr>
        <w:t>适足生活水准和社会保护</w:t>
      </w:r>
    </w:p>
    <w:p w:rsidR="00C712B2" w:rsidRPr="00C712B2" w:rsidRDefault="00C712B2" w:rsidP="00C712B2">
      <w:pPr>
        <w:pStyle w:val="SingleTxt"/>
        <w:spacing w:after="0" w:line="120" w:lineRule="exact"/>
        <w:rPr>
          <w:rFonts w:ascii="SimHei" w:eastAsia="SimHei" w:hAnsi="SimHei"/>
          <w:sz w:val="10"/>
          <w:szCs w:val="21"/>
          <w:lang w:val="en-GB"/>
        </w:rPr>
      </w:pPr>
    </w:p>
    <w:p w:rsidR="005A0B23" w:rsidRPr="00C712B2" w:rsidRDefault="005A0B23" w:rsidP="00C712B2">
      <w:pPr>
        <w:pStyle w:val="SingleTxt"/>
        <w:rPr>
          <w:rFonts w:ascii="SimHei" w:eastAsia="SimHei" w:hAnsi="SimHei"/>
          <w:szCs w:val="21"/>
          <w:lang w:val="en-GB"/>
        </w:rPr>
      </w:pPr>
      <w:r w:rsidRPr="00C712B2">
        <w:rPr>
          <w:rFonts w:ascii="SimHei" w:eastAsia="SimHei" w:hAnsi="SimHei"/>
          <w:szCs w:val="21"/>
          <w:lang w:val="en-GB"/>
        </w:rPr>
        <w:t>102</w:t>
      </w:r>
      <w:r w:rsidR="00C712B2">
        <w:rPr>
          <w:rFonts w:ascii="SimHei" w:eastAsia="SimHei" w:hAnsi="SimHei"/>
          <w:szCs w:val="21"/>
          <w:lang w:val="en-GB"/>
        </w:rPr>
        <w:t xml:space="preserve">.  </w:t>
      </w:r>
      <w:r w:rsidRPr="00C712B2">
        <w:rPr>
          <w:rFonts w:ascii="SimHei" w:eastAsia="SimHei" w:hAnsi="SimHei"/>
          <w:szCs w:val="21"/>
        </w:rPr>
        <w:t>各国必须在国内法中承认社会保障是一种人权。非缴费型和缴费型养老金计划</w:t>
      </w:r>
      <w:r w:rsidRPr="00C712B2">
        <w:rPr>
          <w:rFonts w:ascii="SimHei" w:eastAsia="SimHei" w:hAnsi="SimHei" w:hint="eastAsia"/>
          <w:szCs w:val="21"/>
        </w:rPr>
        <w:t>必须遵循有关社会保障权的</w:t>
      </w:r>
      <w:r w:rsidRPr="00C712B2">
        <w:rPr>
          <w:rFonts w:ascii="SimHei" w:eastAsia="SimHei" w:hAnsi="SimHei"/>
          <w:szCs w:val="21"/>
        </w:rPr>
        <w:t>国际人权标准</w:t>
      </w:r>
      <w:r w:rsidRPr="00C712B2">
        <w:rPr>
          <w:rFonts w:ascii="SimHei" w:eastAsia="SimHei" w:hAnsi="SimHei" w:hint="eastAsia"/>
          <w:szCs w:val="21"/>
        </w:rPr>
        <w:t>。</w:t>
      </w:r>
    </w:p>
    <w:p w:rsidR="005A0B23" w:rsidRPr="00C712B2" w:rsidRDefault="005A0B23" w:rsidP="00C712B2">
      <w:pPr>
        <w:pStyle w:val="SingleTxt"/>
        <w:rPr>
          <w:rFonts w:ascii="SimHei" w:eastAsia="SimHei" w:hAnsi="SimHei"/>
          <w:szCs w:val="21"/>
          <w:lang w:val="en-GB"/>
        </w:rPr>
      </w:pPr>
      <w:r w:rsidRPr="00C712B2">
        <w:rPr>
          <w:rFonts w:ascii="SimHei" w:eastAsia="SimHei" w:hAnsi="SimHei"/>
          <w:szCs w:val="21"/>
          <w:lang w:val="en-GB"/>
        </w:rPr>
        <w:t>103</w:t>
      </w:r>
      <w:r w:rsidR="00C712B2">
        <w:rPr>
          <w:rFonts w:ascii="SimHei" w:eastAsia="SimHei" w:hAnsi="SimHei"/>
          <w:szCs w:val="21"/>
          <w:lang w:val="en-GB"/>
        </w:rPr>
        <w:t xml:space="preserve">.  </w:t>
      </w:r>
      <w:r w:rsidRPr="00C712B2">
        <w:rPr>
          <w:rFonts w:ascii="SimHei" w:eastAsia="SimHei" w:hAnsi="SimHei" w:hint="eastAsia"/>
          <w:szCs w:val="21"/>
          <w:lang w:val="en-GB"/>
        </w:rPr>
        <w:t>各国应设置专为老年人包括老年残疾人开发的社会保护和减贫项目。人权原则和标准应始终贯穿社会养老金计划的设计、执行和评估，确保老年人全面享受人权。</w:t>
      </w:r>
    </w:p>
    <w:p w:rsidR="005A0B23" w:rsidRPr="00C712B2" w:rsidRDefault="005A0B23" w:rsidP="00C712B2">
      <w:pPr>
        <w:pStyle w:val="SingleTxt"/>
        <w:rPr>
          <w:rFonts w:ascii="SimHei" w:eastAsia="SimHei" w:hAnsi="SimHei"/>
          <w:szCs w:val="21"/>
          <w:lang w:val="en-GB"/>
        </w:rPr>
      </w:pPr>
      <w:r w:rsidRPr="00C712B2">
        <w:rPr>
          <w:rFonts w:ascii="SimHei" w:eastAsia="SimHei" w:hAnsi="SimHei"/>
          <w:szCs w:val="21"/>
          <w:lang w:val="en-GB"/>
        </w:rPr>
        <w:t>104</w:t>
      </w:r>
      <w:r w:rsidR="00C712B2">
        <w:rPr>
          <w:rFonts w:ascii="SimHei" w:eastAsia="SimHei" w:hAnsi="SimHei"/>
          <w:szCs w:val="21"/>
          <w:lang w:val="en-GB"/>
        </w:rPr>
        <w:t xml:space="preserve">.  </w:t>
      </w:r>
      <w:r w:rsidRPr="00C712B2">
        <w:rPr>
          <w:rFonts w:ascii="SimHei" w:eastAsia="SimHei" w:hAnsi="SimHei" w:hint="eastAsia"/>
          <w:szCs w:val="21"/>
          <w:lang w:val="en-GB"/>
        </w:rPr>
        <w:t>独立专家回顾说，社会保障权包括缴费型和非缴费型福利，福利既可以是现金也可以是实物，其数量和期限都应充分，且所有人均可不受歧视地享受。非缴费型老年人福利或其他补助应向适龄且无资源的老年人发放，并应特别关注在非正规行业工作的老年人、老年妇女、老年丧偶者及农村和偏远地区的老年人。</w:t>
      </w:r>
    </w:p>
    <w:p w:rsidR="005A0B23" w:rsidRPr="00C712B2" w:rsidRDefault="005A0B23" w:rsidP="00C712B2">
      <w:pPr>
        <w:pStyle w:val="SingleTxt"/>
        <w:rPr>
          <w:rFonts w:ascii="SimHei" w:eastAsia="SimHei" w:hAnsi="SimHei"/>
          <w:szCs w:val="21"/>
          <w:lang w:val="en-GB"/>
        </w:rPr>
      </w:pPr>
      <w:r w:rsidRPr="00C712B2">
        <w:rPr>
          <w:rFonts w:ascii="SimHei" w:eastAsia="SimHei" w:hAnsi="SimHei"/>
          <w:szCs w:val="21"/>
          <w:lang w:val="en-GB"/>
        </w:rPr>
        <w:t>105</w:t>
      </w:r>
      <w:r w:rsidR="00C712B2">
        <w:rPr>
          <w:rFonts w:ascii="SimHei" w:eastAsia="SimHei" w:hAnsi="SimHei"/>
          <w:szCs w:val="21"/>
          <w:lang w:val="en-GB"/>
        </w:rPr>
        <w:t xml:space="preserve">.  </w:t>
      </w:r>
      <w:r w:rsidRPr="00C712B2">
        <w:rPr>
          <w:rFonts w:ascii="SimHei" w:eastAsia="SimHei" w:hAnsi="SimHei" w:hint="eastAsia"/>
          <w:szCs w:val="21"/>
          <w:lang w:val="en-GB"/>
        </w:rPr>
        <w:t>鉴于社会转移支付和养老金计划的重大作用，应修改紧缩措施和财务整顿方案，确保向老年人提供基本收入以及充分的社会和医疗服务与支持。</w:t>
      </w:r>
    </w:p>
    <w:p w:rsidR="005A0B23" w:rsidRPr="00C712B2" w:rsidRDefault="005A0B23" w:rsidP="00C712B2">
      <w:pPr>
        <w:pStyle w:val="SingleTxt"/>
        <w:rPr>
          <w:rFonts w:ascii="SimHei" w:eastAsia="SimHei" w:hAnsi="SimHei"/>
          <w:szCs w:val="21"/>
          <w:lang w:val="en-GB"/>
        </w:rPr>
      </w:pPr>
      <w:r w:rsidRPr="00C712B2">
        <w:rPr>
          <w:rFonts w:ascii="SimHei" w:eastAsia="SimHei" w:hAnsi="SimHei"/>
          <w:szCs w:val="21"/>
          <w:lang w:val="en-GB"/>
        </w:rPr>
        <w:t>106</w:t>
      </w:r>
      <w:r w:rsidR="00C712B2">
        <w:rPr>
          <w:rFonts w:ascii="SimHei" w:eastAsia="SimHei" w:hAnsi="SimHei"/>
          <w:szCs w:val="21"/>
          <w:lang w:val="en-GB"/>
        </w:rPr>
        <w:t xml:space="preserve">.  </w:t>
      </w:r>
      <w:r w:rsidRPr="00C712B2">
        <w:rPr>
          <w:rFonts w:ascii="SimHei" w:eastAsia="SimHei" w:hAnsi="SimHei" w:hint="eastAsia"/>
          <w:szCs w:val="21"/>
          <w:lang w:val="en-GB"/>
        </w:rPr>
        <w:t>必须围绕当前和未来对不同类型的照顾或经济适用、适老、无障碍住房的需求进行彻底的循证分析，这有助于满足迫切需求，对未来进行规划和准备，并制定适当措施以构建一个所有人不分年龄均受关照的包容社会。</w:t>
      </w:r>
    </w:p>
    <w:p w:rsidR="00C712B2" w:rsidRPr="00C712B2" w:rsidRDefault="00C712B2" w:rsidP="00C712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0B23" w:rsidRPr="00C712B2" w:rsidRDefault="005A0B23" w:rsidP="00C712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C712B2">
        <w:rPr>
          <w:lang w:val="en-GB"/>
        </w:rPr>
        <w:tab/>
      </w:r>
      <w:r w:rsidRPr="00C712B2">
        <w:rPr>
          <w:lang w:val="en-GB"/>
        </w:rPr>
        <w:tab/>
      </w:r>
      <w:r w:rsidRPr="00C712B2">
        <w:rPr>
          <w:rFonts w:hint="eastAsia"/>
          <w:lang w:val="en-GB"/>
        </w:rPr>
        <w:t>工作权</w:t>
      </w:r>
    </w:p>
    <w:p w:rsidR="00C712B2" w:rsidRPr="00C712B2" w:rsidRDefault="00C712B2" w:rsidP="00C712B2">
      <w:pPr>
        <w:pStyle w:val="SingleTxt"/>
        <w:spacing w:after="0" w:line="120" w:lineRule="exact"/>
        <w:rPr>
          <w:rFonts w:ascii="SimHei" w:eastAsia="SimHei" w:hAnsi="SimHei"/>
          <w:sz w:val="10"/>
          <w:szCs w:val="21"/>
          <w:lang w:val="en-GB"/>
        </w:rPr>
      </w:pPr>
    </w:p>
    <w:p w:rsidR="005A0B23" w:rsidRPr="00C712B2" w:rsidRDefault="005A0B23" w:rsidP="00C712B2">
      <w:pPr>
        <w:pStyle w:val="SingleTxt"/>
        <w:rPr>
          <w:rFonts w:ascii="SimHei" w:eastAsia="SimHei" w:hAnsi="SimHei"/>
          <w:szCs w:val="21"/>
          <w:lang w:val="en-GB"/>
        </w:rPr>
      </w:pPr>
      <w:r w:rsidRPr="00C712B2">
        <w:rPr>
          <w:rFonts w:ascii="SimHei" w:eastAsia="SimHei" w:hAnsi="SimHei"/>
          <w:szCs w:val="21"/>
          <w:lang w:val="en-GB"/>
        </w:rPr>
        <w:t>107</w:t>
      </w:r>
      <w:r w:rsidR="00C712B2">
        <w:rPr>
          <w:rFonts w:ascii="SimHei" w:eastAsia="SimHei" w:hAnsi="SimHei"/>
          <w:szCs w:val="21"/>
          <w:lang w:val="en-GB"/>
        </w:rPr>
        <w:t xml:space="preserve">.  </w:t>
      </w:r>
      <w:r w:rsidRPr="00C712B2">
        <w:rPr>
          <w:rFonts w:ascii="SimHei" w:eastAsia="SimHei" w:hAnsi="SimHei" w:hint="eastAsia"/>
          <w:szCs w:val="21"/>
          <w:lang w:val="en-GB"/>
        </w:rPr>
        <w:t>各国应推出面向雇主和雇员的激励措施，争取把工作寿命延长到强制退休年龄之后。工作环境和工作条件应为老年工作者作出调整，采取灵活的工作安排，包括实行阶段性退休。独立专家还指出继续教育、获取新技术和职业康复的重要性。各国应确保社会保障和养老金系统不对选择在正常退休年龄之后仍然从事工作的老年人造成不利影响。</w:t>
      </w:r>
    </w:p>
    <w:p w:rsidR="005A0B23" w:rsidRPr="00C712B2" w:rsidRDefault="005A0B23" w:rsidP="00C712B2">
      <w:pPr>
        <w:pStyle w:val="SingleTxt"/>
        <w:rPr>
          <w:rFonts w:ascii="SimHei" w:eastAsia="SimHei" w:hAnsi="SimHei"/>
          <w:szCs w:val="21"/>
          <w:lang w:val="en-GB"/>
        </w:rPr>
      </w:pPr>
      <w:r w:rsidRPr="00C712B2">
        <w:rPr>
          <w:rFonts w:ascii="SimHei" w:eastAsia="SimHei" w:hAnsi="SimHei"/>
          <w:szCs w:val="21"/>
          <w:lang w:val="en-GB"/>
        </w:rPr>
        <w:t>108</w:t>
      </w:r>
      <w:r w:rsidR="00C712B2">
        <w:rPr>
          <w:rFonts w:ascii="SimHei" w:eastAsia="SimHei" w:hAnsi="SimHei"/>
          <w:szCs w:val="21"/>
          <w:lang w:val="en-GB"/>
        </w:rPr>
        <w:t xml:space="preserve">.  </w:t>
      </w:r>
      <w:r w:rsidRPr="00C712B2">
        <w:rPr>
          <w:rFonts w:ascii="SimHei" w:eastAsia="SimHei" w:hAnsi="SimHei" w:hint="eastAsia"/>
          <w:szCs w:val="21"/>
          <w:lang w:val="en-GB"/>
        </w:rPr>
        <w:t>应承认并鼓励老年人的贡献，包括但不限于其在照顾家人、料理家事方面和在志愿与社团活动中所起的作用。</w:t>
      </w:r>
    </w:p>
    <w:p w:rsidR="00C712B2" w:rsidRPr="00C712B2" w:rsidRDefault="00C712B2" w:rsidP="00C712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0B23" w:rsidRPr="00C712B2" w:rsidRDefault="005A0B23" w:rsidP="00C712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C712B2">
        <w:rPr>
          <w:lang w:val="en-GB"/>
        </w:rPr>
        <w:tab/>
      </w:r>
      <w:r w:rsidRPr="00C712B2">
        <w:rPr>
          <w:lang w:val="en-GB"/>
        </w:rPr>
        <w:tab/>
      </w:r>
      <w:r w:rsidRPr="00C712B2">
        <w:rPr>
          <w:rFonts w:hint="eastAsia"/>
          <w:lang w:val="en-GB"/>
        </w:rPr>
        <w:t>适足住房权和无障碍通行权</w:t>
      </w:r>
    </w:p>
    <w:p w:rsidR="00C712B2" w:rsidRPr="00C712B2" w:rsidRDefault="00C712B2" w:rsidP="00C712B2">
      <w:pPr>
        <w:pStyle w:val="SingleTxt"/>
        <w:spacing w:after="0" w:line="120" w:lineRule="exact"/>
        <w:rPr>
          <w:rFonts w:ascii="SimHei" w:eastAsia="SimHei" w:hAnsi="SimHei"/>
          <w:sz w:val="10"/>
          <w:szCs w:val="21"/>
          <w:lang w:val="en-GB"/>
        </w:rPr>
      </w:pPr>
    </w:p>
    <w:p w:rsidR="005A0B23" w:rsidRPr="00C712B2" w:rsidRDefault="005A0B23" w:rsidP="00C712B2">
      <w:pPr>
        <w:pStyle w:val="SingleTxt"/>
        <w:rPr>
          <w:rFonts w:ascii="SimHei" w:eastAsia="SimHei" w:hAnsi="SimHei"/>
          <w:szCs w:val="21"/>
          <w:lang w:val="en-GB"/>
        </w:rPr>
      </w:pPr>
      <w:r w:rsidRPr="00C712B2">
        <w:rPr>
          <w:rFonts w:ascii="SimHei" w:eastAsia="SimHei" w:hAnsi="SimHei"/>
          <w:szCs w:val="21"/>
          <w:lang w:val="en-GB"/>
        </w:rPr>
        <w:t>109</w:t>
      </w:r>
      <w:r w:rsidR="00C712B2">
        <w:rPr>
          <w:rFonts w:ascii="SimHei" w:eastAsia="SimHei" w:hAnsi="SimHei"/>
          <w:szCs w:val="21"/>
          <w:lang w:val="en-GB"/>
        </w:rPr>
        <w:t xml:space="preserve">.  </w:t>
      </w:r>
      <w:r w:rsidRPr="00C712B2">
        <w:rPr>
          <w:rFonts w:ascii="SimHei" w:eastAsia="SimHei" w:hAnsi="SimHei" w:hint="eastAsia"/>
          <w:szCs w:val="21"/>
          <w:lang w:val="en-GB"/>
        </w:rPr>
        <w:t>各国应出台兼顾老年人特殊需求的住房政策，让老年人能够自主生活。居家养老需要住房行业的创新，包括开发针对老年人的替代住房模式，例如混居和专有社区、适老房或有助于代际互动的合住公寓等概念。推出替代住房模式并允许对房屋进行适老改造，可确保老年人在家安度晚年、自主生活。</w:t>
      </w:r>
    </w:p>
    <w:p w:rsidR="005A0B23" w:rsidRPr="00C712B2" w:rsidRDefault="005A0B23" w:rsidP="00C712B2">
      <w:pPr>
        <w:pStyle w:val="SingleTxt"/>
        <w:rPr>
          <w:rFonts w:ascii="SimHei" w:eastAsia="SimHei" w:hAnsi="SimHei"/>
          <w:szCs w:val="21"/>
          <w:lang w:val="en-GB"/>
        </w:rPr>
      </w:pPr>
      <w:r w:rsidRPr="00C712B2">
        <w:rPr>
          <w:rFonts w:ascii="SimHei" w:eastAsia="SimHei" w:hAnsi="SimHei"/>
          <w:szCs w:val="21"/>
          <w:lang w:val="en-GB"/>
        </w:rPr>
        <w:t>110</w:t>
      </w:r>
      <w:r w:rsidR="00C712B2">
        <w:rPr>
          <w:rFonts w:ascii="SimHei" w:eastAsia="SimHei" w:hAnsi="SimHei"/>
          <w:szCs w:val="21"/>
          <w:lang w:val="en-GB"/>
        </w:rPr>
        <w:t xml:space="preserve">.  </w:t>
      </w:r>
      <w:r w:rsidRPr="00C712B2">
        <w:rPr>
          <w:rFonts w:ascii="SimHei" w:eastAsia="SimHei" w:hAnsi="SimHei" w:hint="eastAsia"/>
          <w:szCs w:val="21"/>
          <w:lang w:val="en-GB"/>
        </w:rPr>
        <w:t>各国应实行税收刺激和补贴，鼓励开发商建设无障碍的老年宜居房。还应鼓励公共和私有银行提供信贷安排，以便老年人改造或购买住房。鉴于老年人在获取金融和保险服务与资源方面存在困难，独立专家谨此提醒企业有义务遵循防止一切类型的歧视等国际标准以及</w:t>
      </w:r>
      <w:r w:rsidRPr="00C712B2">
        <w:rPr>
          <w:rFonts w:ascii="SimHei" w:eastAsia="SimHei" w:hAnsi="SimHei"/>
          <w:szCs w:val="21"/>
        </w:rPr>
        <w:t>《工商企业与人权问题指导原则》</w:t>
      </w:r>
      <w:r w:rsidRPr="00C712B2">
        <w:rPr>
          <w:rFonts w:ascii="SimHei" w:eastAsia="SimHei" w:hAnsi="SimHei" w:hint="eastAsia"/>
          <w:szCs w:val="21"/>
        </w:rPr>
        <w:t>，它们为以负责任的方式订立合同和国家-投资者合同谈判提供了指导。</w:t>
      </w:r>
    </w:p>
    <w:p w:rsidR="005A0B23" w:rsidRPr="00C712B2" w:rsidRDefault="005A0B23" w:rsidP="00C712B2">
      <w:pPr>
        <w:pStyle w:val="SingleTxt"/>
        <w:rPr>
          <w:rFonts w:ascii="SimHei" w:eastAsia="SimHei" w:hAnsi="SimHei"/>
          <w:szCs w:val="21"/>
          <w:lang w:val="en-GB"/>
        </w:rPr>
      </w:pPr>
      <w:r w:rsidRPr="00C712B2">
        <w:rPr>
          <w:rFonts w:ascii="SimHei" w:eastAsia="SimHei" w:hAnsi="SimHei"/>
          <w:szCs w:val="21"/>
          <w:lang w:val="en-GB"/>
        </w:rPr>
        <w:t>111</w:t>
      </w:r>
      <w:r w:rsidR="00C712B2">
        <w:rPr>
          <w:rFonts w:ascii="SimHei" w:eastAsia="SimHei" w:hAnsi="SimHei"/>
          <w:szCs w:val="21"/>
          <w:lang w:val="en-GB"/>
        </w:rPr>
        <w:t xml:space="preserve">.  </w:t>
      </w:r>
      <w:r w:rsidRPr="00C712B2">
        <w:rPr>
          <w:rFonts w:ascii="SimHei" w:eastAsia="SimHei" w:hAnsi="SimHei" w:hint="eastAsia"/>
          <w:szCs w:val="21"/>
          <w:lang w:val="en-GB"/>
        </w:rPr>
        <w:t>鉴于身体能力、个人特质和交通环境对老年人出行有关键影响，鼓励各国通过综合性国家无障碍政策。此外，有必要纳入强制性条款，要求设置无障碍通道。各国还应确保在公共空间和建筑包括照顾场所中移除现有障碍。独立专家建议，建筑师和工程师在设计公共和私人建筑时，运用以人权为本的方法。</w:t>
      </w:r>
    </w:p>
    <w:p w:rsidR="005A0B23" w:rsidRPr="00C712B2" w:rsidRDefault="005A0B23" w:rsidP="00C712B2">
      <w:pPr>
        <w:pStyle w:val="SingleTxt"/>
        <w:rPr>
          <w:rFonts w:ascii="SimHei" w:eastAsia="SimHei" w:hAnsi="SimHei"/>
          <w:color w:val="000000"/>
          <w:szCs w:val="21"/>
          <w:lang w:val="en-GB"/>
        </w:rPr>
      </w:pPr>
      <w:r w:rsidRPr="00C712B2">
        <w:rPr>
          <w:rFonts w:ascii="SimHei" w:eastAsia="SimHei" w:hAnsi="SimHei"/>
          <w:color w:val="000000"/>
          <w:szCs w:val="21"/>
          <w:lang w:val="en-GB"/>
        </w:rPr>
        <w:t>112</w:t>
      </w:r>
      <w:r w:rsidR="00C712B2">
        <w:rPr>
          <w:rFonts w:ascii="SimHei" w:eastAsia="SimHei" w:hAnsi="SimHei"/>
          <w:color w:val="000000"/>
          <w:szCs w:val="21"/>
          <w:lang w:val="en-GB"/>
        </w:rPr>
        <w:t xml:space="preserve">.  </w:t>
      </w:r>
      <w:r w:rsidRPr="00C712B2">
        <w:rPr>
          <w:rFonts w:ascii="SimHei" w:eastAsia="SimHei" w:hAnsi="SimHei" w:hint="eastAsia"/>
          <w:color w:val="000000"/>
          <w:szCs w:val="21"/>
          <w:lang w:val="en-GB"/>
        </w:rPr>
        <w:t>各国应保障老年人出行，包括在城市、农村和偏远地区提供负担得起的无障碍公共交通。这可能涉及免费或折价交通、低地板式公共汽车和火车，以及帮助老年人在线或在售票点买票的设施。</w:t>
      </w:r>
    </w:p>
    <w:p w:rsidR="00C712B2" w:rsidRPr="00C712B2" w:rsidRDefault="00C712B2" w:rsidP="00C712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0B23" w:rsidRPr="00C712B2" w:rsidRDefault="005A0B23" w:rsidP="00C712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C712B2">
        <w:rPr>
          <w:lang w:val="en-GB"/>
        </w:rPr>
        <w:tab/>
      </w:r>
      <w:r w:rsidRPr="00C712B2">
        <w:rPr>
          <w:lang w:val="en-GB"/>
        </w:rPr>
        <w:tab/>
      </w:r>
      <w:r w:rsidRPr="00C712B2">
        <w:rPr>
          <w:rFonts w:hint="eastAsia"/>
          <w:lang w:val="en-GB"/>
        </w:rPr>
        <w:t>教育、培训和终身学习</w:t>
      </w:r>
    </w:p>
    <w:p w:rsidR="00C712B2" w:rsidRPr="00C712B2" w:rsidRDefault="00C712B2" w:rsidP="00C712B2">
      <w:pPr>
        <w:pStyle w:val="SingleTxt"/>
        <w:spacing w:after="0" w:line="120" w:lineRule="exact"/>
        <w:rPr>
          <w:rFonts w:ascii="SimHei" w:eastAsia="SimHei" w:hAnsi="SimHei"/>
          <w:color w:val="000000"/>
          <w:sz w:val="10"/>
          <w:szCs w:val="21"/>
          <w:lang w:val="en-GB"/>
        </w:rPr>
      </w:pPr>
    </w:p>
    <w:p w:rsidR="005A0B23" w:rsidRPr="00C712B2" w:rsidRDefault="005A0B23" w:rsidP="00C712B2">
      <w:pPr>
        <w:pStyle w:val="SingleTxt"/>
        <w:rPr>
          <w:rFonts w:ascii="SimHei" w:eastAsia="SimHei" w:hAnsi="SimHei"/>
          <w:color w:val="000000"/>
          <w:szCs w:val="21"/>
          <w:lang w:val="en-GB"/>
        </w:rPr>
      </w:pPr>
      <w:r w:rsidRPr="00C712B2">
        <w:rPr>
          <w:rFonts w:ascii="SimHei" w:eastAsia="SimHei" w:hAnsi="SimHei"/>
          <w:color w:val="000000"/>
          <w:szCs w:val="21"/>
          <w:lang w:val="en-GB"/>
        </w:rPr>
        <w:t>113</w:t>
      </w:r>
      <w:r w:rsidR="00C712B2">
        <w:rPr>
          <w:rFonts w:ascii="SimHei" w:eastAsia="SimHei" w:hAnsi="SimHei"/>
          <w:color w:val="000000"/>
          <w:szCs w:val="21"/>
          <w:lang w:val="en-GB"/>
        </w:rPr>
        <w:t xml:space="preserve">.  </w:t>
      </w:r>
      <w:r w:rsidRPr="00C712B2">
        <w:rPr>
          <w:rFonts w:ascii="SimHei" w:eastAsia="SimHei" w:hAnsi="SimHei" w:hint="eastAsia"/>
          <w:szCs w:val="21"/>
          <w:lang w:val="en-GB"/>
        </w:rPr>
        <w:t>促进终身学习对老年人很重要，这样他们才能应对不断变化的环境、要求和挑战，积极参与社会，在晚年仍能自主生活。在规划和设计教育项目时，应考虑老年人的特有需求。</w:t>
      </w:r>
    </w:p>
    <w:p w:rsidR="005A0B23" w:rsidRPr="00C712B2" w:rsidRDefault="005A0B23" w:rsidP="00C712B2">
      <w:pPr>
        <w:pStyle w:val="SingleTxt"/>
        <w:rPr>
          <w:rFonts w:ascii="SimHei" w:eastAsia="SimHei" w:hAnsi="SimHei"/>
          <w:color w:val="000000"/>
          <w:szCs w:val="21"/>
          <w:lang w:val="en-GB"/>
        </w:rPr>
      </w:pPr>
      <w:r w:rsidRPr="00C712B2">
        <w:rPr>
          <w:rFonts w:ascii="SimHei" w:eastAsia="SimHei" w:hAnsi="SimHei"/>
          <w:color w:val="000000"/>
          <w:szCs w:val="21"/>
          <w:lang w:val="en-GB"/>
        </w:rPr>
        <w:t>114</w:t>
      </w:r>
      <w:r w:rsidR="00C712B2">
        <w:rPr>
          <w:rFonts w:ascii="SimHei" w:eastAsia="SimHei" w:hAnsi="SimHei"/>
          <w:color w:val="000000"/>
          <w:szCs w:val="21"/>
          <w:lang w:val="en-GB"/>
        </w:rPr>
        <w:t xml:space="preserve">.  </w:t>
      </w:r>
      <w:r w:rsidRPr="00C712B2">
        <w:rPr>
          <w:rFonts w:ascii="SimHei" w:eastAsia="SimHei" w:hAnsi="SimHei" w:hint="eastAsia"/>
          <w:color w:val="000000"/>
          <w:szCs w:val="21"/>
          <w:lang w:val="en-GB"/>
        </w:rPr>
        <w:t>应向老年人提供远程学习和数字培训，以弥合代沟，并避免老年人因缺乏信息通信技术知识而依赖他人。</w:t>
      </w:r>
    </w:p>
    <w:p w:rsidR="006C769B" w:rsidRDefault="006C769B">
      <w:pPr>
        <w:spacing w:line="240" w:lineRule="auto"/>
        <w:jc w:val="left"/>
        <w:rPr>
          <w:rFonts w:ascii="SimHei" w:eastAsia="SimHei"/>
          <w:spacing w:val="2"/>
          <w:sz w:val="10"/>
          <w:lang w:val="en-GB"/>
        </w:rPr>
      </w:pPr>
      <w:r>
        <w:rPr>
          <w:sz w:val="10"/>
          <w:lang w:val="en-GB"/>
        </w:rPr>
        <w:br w:type="page"/>
      </w:r>
    </w:p>
    <w:p w:rsidR="00C712B2" w:rsidRPr="00C712B2" w:rsidRDefault="00C712B2" w:rsidP="00C712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A0B23" w:rsidRPr="00C712B2" w:rsidRDefault="005A0B23" w:rsidP="00C712B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C712B2">
        <w:rPr>
          <w:lang w:val="en-GB"/>
        </w:rPr>
        <w:tab/>
      </w:r>
      <w:r w:rsidRPr="00C712B2">
        <w:rPr>
          <w:lang w:val="en-GB"/>
        </w:rPr>
        <w:tab/>
      </w:r>
      <w:r w:rsidRPr="00C712B2">
        <w:rPr>
          <w:rFonts w:hint="eastAsia"/>
          <w:lang w:val="en-GB"/>
        </w:rPr>
        <w:t>照顾</w:t>
      </w:r>
    </w:p>
    <w:p w:rsidR="00C712B2" w:rsidRPr="00C712B2" w:rsidRDefault="00C712B2" w:rsidP="00C712B2">
      <w:pPr>
        <w:pStyle w:val="SingleTxt"/>
        <w:spacing w:after="0" w:line="120" w:lineRule="exact"/>
        <w:rPr>
          <w:rFonts w:ascii="SimHei" w:eastAsia="SimHei" w:hAnsi="SimHei"/>
          <w:color w:val="000000"/>
          <w:sz w:val="10"/>
          <w:szCs w:val="21"/>
          <w:lang w:val="en-GB"/>
        </w:rPr>
      </w:pPr>
    </w:p>
    <w:p w:rsidR="005A0B23" w:rsidRPr="00C712B2" w:rsidRDefault="005A0B23" w:rsidP="00C712B2">
      <w:pPr>
        <w:pStyle w:val="SingleTxt"/>
        <w:rPr>
          <w:rFonts w:ascii="SimHei" w:eastAsia="SimHei" w:hAnsi="SimHei"/>
          <w:color w:val="000000"/>
          <w:szCs w:val="21"/>
          <w:lang w:val="en-GB"/>
        </w:rPr>
      </w:pPr>
      <w:r w:rsidRPr="00C712B2">
        <w:rPr>
          <w:rFonts w:ascii="SimHei" w:eastAsia="SimHei" w:hAnsi="SimHei"/>
          <w:color w:val="000000"/>
          <w:szCs w:val="21"/>
          <w:lang w:val="en-GB"/>
        </w:rPr>
        <w:t>115</w:t>
      </w:r>
      <w:r w:rsidR="00C712B2">
        <w:rPr>
          <w:rFonts w:ascii="SimHei" w:eastAsia="SimHei" w:hAnsi="SimHei"/>
          <w:color w:val="000000"/>
          <w:szCs w:val="21"/>
          <w:lang w:val="en-GB"/>
        </w:rPr>
        <w:t xml:space="preserve">.  </w:t>
      </w:r>
      <w:r w:rsidRPr="00C712B2">
        <w:rPr>
          <w:rFonts w:ascii="SimHei" w:eastAsia="SimHei" w:hAnsi="SimHei" w:hint="eastAsia"/>
          <w:color w:val="000000"/>
          <w:szCs w:val="21"/>
          <w:lang w:val="en-GB"/>
        </w:rPr>
        <w:t>各国应改善各个部门在整个照顾周期中的互相协调，这涉及预防、推广、康复直至长期和安宁疗护，并包括社会照顾和其他社区服务，并应防止不必要的机构照顾。还应实现普遍覆盖并进行统一的国内立法，以避免社会和医疗服务碎片化。</w:t>
      </w:r>
    </w:p>
    <w:p w:rsidR="005A0B23" w:rsidRPr="00C712B2" w:rsidRDefault="005A0B23" w:rsidP="00C712B2">
      <w:pPr>
        <w:pStyle w:val="SingleTxt"/>
        <w:rPr>
          <w:rFonts w:ascii="SimHei" w:eastAsia="SimHei" w:hAnsi="SimHei"/>
          <w:color w:val="000000"/>
          <w:szCs w:val="21"/>
          <w:lang w:val="en-GB"/>
        </w:rPr>
      </w:pPr>
      <w:r w:rsidRPr="00C712B2">
        <w:rPr>
          <w:rFonts w:ascii="SimHei" w:eastAsia="SimHei" w:hAnsi="SimHei"/>
          <w:color w:val="000000"/>
          <w:szCs w:val="21"/>
          <w:lang w:val="en-GB"/>
        </w:rPr>
        <w:t>116</w:t>
      </w:r>
      <w:r w:rsidR="00C712B2">
        <w:rPr>
          <w:rFonts w:ascii="SimHei" w:eastAsia="SimHei" w:hAnsi="SimHei"/>
          <w:color w:val="000000"/>
          <w:szCs w:val="21"/>
          <w:lang w:val="en-GB"/>
        </w:rPr>
        <w:t xml:space="preserve">.  </w:t>
      </w:r>
      <w:r w:rsidRPr="00C712B2">
        <w:rPr>
          <w:rFonts w:ascii="SimHei" w:eastAsia="SimHei" w:hAnsi="SimHei" w:hint="eastAsia"/>
          <w:color w:val="000000"/>
          <w:szCs w:val="21"/>
          <w:lang w:val="en-GB"/>
        </w:rPr>
        <w:t>社会或医疗相关服务和设施应将老年人纳入照顾的设计、规划、实施和评估。应在各照顾场所实施性别、残疾和文化敏感性项目，以兼顾老年人的多样性，满足老年人的要求和需求。</w:t>
      </w:r>
    </w:p>
    <w:p w:rsidR="005A0B23" w:rsidRPr="00C712B2" w:rsidRDefault="005A0B23" w:rsidP="00C712B2">
      <w:pPr>
        <w:pStyle w:val="SingleTxt"/>
        <w:rPr>
          <w:rFonts w:ascii="SimHei" w:eastAsia="SimHei" w:hAnsi="SimHei"/>
          <w:color w:val="000000"/>
          <w:szCs w:val="21"/>
          <w:lang w:val="en-GB"/>
        </w:rPr>
      </w:pPr>
      <w:r w:rsidRPr="00C712B2">
        <w:rPr>
          <w:rFonts w:ascii="SimHei" w:eastAsia="SimHei" w:hAnsi="SimHei"/>
          <w:color w:val="000000"/>
          <w:szCs w:val="21"/>
          <w:lang w:val="en-GB"/>
        </w:rPr>
        <w:t>117</w:t>
      </w:r>
      <w:r w:rsidR="00C712B2">
        <w:rPr>
          <w:rFonts w:ascii="SimHei" w:eastAsia="SimHei" w:hAnsi="SimHei"/>
          <w:color w:val="000000"/>
          <w:szCs w:val="21"/>
          <w:lang w:val="en-GB"/>
        </w:rPr>
        <w:t xml:space="preserve">.  </w:t>
      </w:r>
      <w:r w:rsidRPr="00C712B2">
        <w:rPr>
          <w:rFonts w:ascii="SimHei" w:eastAsia="SimHei" w:hAnsi="SimHei" w:hint="eastAsia"/>
          <w:color w:val="000000"/>
          <w:szCs w:val="21"/>
          <w:lang w:val="en-GB"/>
        </w:rPr>
        <w:t>各国应为家庭和其他非正规照顾者提供支持。这应包括人权、医学和人力资源培训、心理辅导和财务、社会与心理支持。各国应强化机制以正式承认非正规照顾者的工作，包括酌情发放允许弹性时间安排的工作许可，以将有偿工作和对老年人的非正规照顾相结合，并将非正规照顾者纳入社会保障系统。应特别关注老年妇女所承担的照顾工作。</w:t>
      </w:r>
    </w:p>
    <w:p w:rsidR="005A0B23" w:rsidRPr="00C712B2" w:rsidRDefault="005A0B23" w:rsidP="00C712B2">
      <w:pPr>
        <w:pStyle w:val="SingleTxt"/>
        <w:rPr>
          <w:rFonts w:ascii="SimHei" w:eastAsia="SimHei" w:hAnsi="SimHei"/>
          <w:color w:val="000000"/>
          <w:szCs w:val="21"/>
          <w:lang w:val="en-GB"/>
        </w:rPr>
      </w:pPr>
      <w:r w:rsidRPr="00C712B2">
        <w:rPr>
          <w:rFonts w:ascii="SimHei" w:eastAsia="SimHei" w:hAnsi="SimHei"/>
          <w:color w:val="000000"/>
          <w:szCs w:val="21"/>
          <w:lang w:val="en-GB"/>
        </w:rPr>
        <w:t>118</w:t>
      </w:r>
      <w:r w:rsidR="00C712B2">
        <w:rPr>
          <w:rFonts w:ascii="SimHei" w:eastAsia="SimHei" w:hAnsi="SimHei"/>
          <w:color w:val="000000"/>
          <w:szCs w:val="21"/>
          <w:lang w:val="en-GB"/>
        </w:rPr>
        <w:t xml:space="preserve">.  </w:t>
      </w:r>
      <w:r w:rsidRPr="00C712B2">
        <w:rPr>
          <w:rFonts w:ascii="SimHei" w:eastAsia="SimHei" w:hAnsi="SimHei" w:hint="eastAsia"/>
          <w:color w:val="000000"/>
          <w:szCs w:val="21"/>
          <w:lang w:val="en-GB"/>
        </w:rPr>
        <w:t>各国应制定全国性、也包括农村和偏远地区的居家照顾项目和社区照顾服务。此类项目和服务的设计与实施应征求老年人及其家人的意见。</w:t>
      </w:r>
    </w:p>
    <w:p w:rsidR="005A0B23" w:rsidRPr="00C712B2" w:rsidRDefault="005A0B23" w:rsidP="00C712B2">
      <w:pPr>
        <w:pStyle w:val="SingleTxt"/>
        <w:rPr>
          <w:rFonts w:ascii="SimHei" w:eastAsia="SimHei" w:hAnsi="SimHei"/>
          <w:color w:val="000000"/>
          <w:szCs w:val="21"/>
          <w:lang w:val="en-GB"/>
        </w:rPr>
      </w:pPr>
      <w:r w:rsidRPr="00C712B2">
        <w:rPr>
          <w:rFonts w:ascii="SimHei" w:eastAsia="SimHei" w:hAnsi="SimHei"/>
          <w:color w:val="000000"/>
          <w:szCs w:val="21"/>
          <w:lang w:val="en-GB"/>
        </w:rPr>
        <w:t>119</w:t>
      </w:r>
      <w:r w:rsidR="00C712B2">
        <w:rPr>
          <w:rFonts w:ascii="SimHei" w:eastAsia="SimHei" w:hAnsi="SimHei"/>
          <w:color w:val="000000"/>
          <w:szCs w:val="21"/>
          <w:lang w:val="en-GB"/>
        </w:rPr>
        <w:t xml:space="preserve">.  </w:t>
      </w:r>
      <w:r w:rsidRPr="00C712B2">
        <w:rPr>
          <w:rFonts w:ascii="SimHei" w:eastAsia="SimHei" w:hAnsi="SimHei" w:hint="eastAsia"/>
          <w:color w:val="000000"/>
          <w:szCs w:val="21"/>
          <w:lang w:val="en-GB"/>
        </w:rPr>
        <w:t>各国应采用跨部门综合方式提供长期照顾，并提倡这一做法：如老年人愿意，将之从照顾机构转入社区照顾居所和家中。</w:t>
      </w:r>
    </w:p>
    <w:p w:rsidR="005A0B23" w:rsidRPr="00C712B2" w:rsidRDefault="005A0B23" w:rsidP="00C712B2">
      <w:pPr>
        <w:pStyle w:val="SingleTxt"/>
        <w:rPr>
          <w:rFonts w:ascii="SimHei" w:eastAsia="SimHei" w:hAnsi="SimHei"/>
          <w:color w:val="000000"/>
          <w:szCs w:val="21"/>
          <w:lang w:val="en-GB"/>
        </w:rPr>
      </w:pPr>
      <w:r w:rsidRPr="00C712B2">
        <w:rPr>
          <w:rFonts w:ascii="SimHei" w:eastAsia="SimHei" w:hAnsi="SimHei"/>
          <w:color w:val="000000"/>
          <w:szCs w:val="21"/>
          <w:lang w:val="en-GB"/>
        </w:rPr>
        <w:t>120</w:t>
      </w:r>
      <w:r w:rsidR="00C712B2">
        <w:rPr>
          <w:rFonts w:ascii="SimHei" w:eastAsia="SimHei" w:hAnsi="SimHei"/>
          <w:color w:val="000000"/>
          <w:szCs w:val="21"/>
          <w:lang w:val="en-GB"/>
        </w:rPr>
        <w:t xml:space="preserve">.  </w:t>
      </w:r>
      <w:r w:rsidRPr="00C712B2">
        <w:rPr>
          <w:rFonts w:ascii="SimHei" w:eastAsia="SimHei" w:hAnsi="SimHei" w:hint="eastAsia"/>
          <w:color w:val="000000"/>
          <w:szCs w:val="21"/>
          <w:lang w:val="en-GB"/>
        </w:rPr>
        <w:t>各国应制定培训项目，改善老年人的自我照顾。老年患者教育可包含健康教育和病理认识，以增进老年人的自尊和自信。</w:t>
      </w:r>
    </w:p>
    <w:p w:rsidR="005A0B23" w:rsidRPr="00C712B2" w:rsidRDefault="005A0B23" w:rsidP="00C712B2">
      <w:pPr>
        <w:pStyle w:val="SingleTxt"/>
        <w:rPr>
          <w:rFonts w:ascii="SimHei" w:eastAsia="SimHei" w:hAnsi="SimHei"/>
          <w:color w:val="000000"/>
          <w:szCs w:val="21"/>
          <w:lang w:val="en-GB"/>
        </w:rPr>
      </w:pPr>
      <w:r w:rsidRPr="00C712B2">
        <w:rPr>
          <w:rFonts w:ascii="SimHei" w:eastAsia="SimHei" w:hAnsi="SimHei"/>
          <w:color w:val="000000"/>
          <w:szCs w:val="21"/>
          <w:lang w:val="en-GB"/>
        </w:rPr>
        <w:t>121</w:t>
      </w:r>
      <w:r w:rsidR="00C712B2">
        <w:rPr>
          <w:rFonts w:ascii="SimHei" w:eastAsia="SimHei" w:hAnsi="SimHei"/>
          <w:color w:val="000000"/>
          <w:szCs w:val="21"/>
          <w:lang w:val="en-GB"/>
        </w:rPr>
        <w:t xml:space="preserve">.  </w:t>
      </w:r>
      <w:r w:rsidRPr="00C712B2">
        <w:rPr>
          <w:rFonts w:ascii="SimHei" w:eastAsia="SimHei" w:hAnsi="SimHei" w:hint="eastAsia"/>
          <w:color w:val="000000"/>
          <w:szCs w:val="21"/>
          <w:lang w:val="en-GB"/>
        </w:rPr>
        <w:t>强迫入住照顾机构侵犯了老年人的权利。各国应修改法律法规，特别是与精神医疗场所有关的法律法规。应就照顾场所尤其是精神医疗服务机构中的自由、知情同意建立一套清晰的标准。</w:t>
      </w:r>
    </w:p>
    <w:p w:rsidR="005A0B23" w:rsidRPr="00C712B2" w:rsidRDefault="005A0B23" w:rsidP="00C712B2">
      <w:pPr>
        <w:pStyle w:val="SingleTxt"/>
        <w:rPr>
          <w:rFonts w:ascii="SimHei" w:eastAsia="SimHei" w:hAnsi="SimHei"/>
          <w:color w:val="000000"/>
          <w:szCs w:val="21"/>
          <w:lang w:val="en-GB"/>
        </w:rPr>
      </w:pPr>
      <w:r w:rsidRPr="00C712B2">
        <w:rPr>
          <w:rFonts w:ascii="SimHei" w:eastAsia="SimHei" w:hAnsi="SimHei"/>
          <w:color w:val="000000"/>
          <w:szCs w:val="21"/>
          <w:lang w:val="en-GB"/>
        </w:rPr>
        <w:t>122</w:t>
      </w:r>
      <w:r w:rsidR="00C712B2">
        <w:rPr>
          <w:rFonts w:ascii="SimHei" w:eastAsia="SimHei" w:hAnsi="SimHei"/>
          <w:color w:val="000000"/>
          <w:szCs w:val="21"/>
          <w:lang w:val="en-GB"/>
        </w:rPr>
        <w:t xml:space="preserve">.  </w:t>
      </w:r>
      <w:r w:rsidRPr="00C712B2">
        <w:rPr>
          <w:rFonts w:ascii="SimHei" w:eastAsia="SimHei" w:hAnsi="SimHei" w:hint="eastAsia"/>
          <w:color w:val="000000"/>
          <w:szCs w:val="21"/>
          <w:lang w:val="en-GB"/>
        </w:rPr>
        <w:t>应在照顾机构建立在住人员理事会，成员中应有老年人，以便促进老年人积极参与组织日常活动。</w:t>
      </w:r>
    </w:p>
    <w:p w:rsidR="005A0B23" w:rsidRPr="00C712B2" w:rsidRDefault="005A0B23" w:rsidP="00C712B2">
      <w:pPr>
        <w:pStyle w:val="SingleTxt"/>
        <w:rPr>
          <w:rFonts w:ascii="SimHei" w:eastAsia="SimHei" w:hAnsi="SimHei"/>
          <w:color w:val="000000"/>
          <w:szCs w:val="21"/>
          <w:lang w:val="en-GB"/>
        </w:rPr>
      </w:pPr>
      <w:r w:rsidRPr="00C712B2">
        <w:rPr>
          <w:rFonts w:ascii="SimHei" w:eastAsia="SimHei" w:hAnsi="SimHei"/>
          <w:color w:val="000000"/>
          <w:szCs w:val="21"/>
          <w:lang w:val="en-GB"/>
        </w:rPr>
        <w:t>123</w:t>
      </w:r>
      <w:r w:rsidR="00C712B2">
        <w:rPr>
          <w:rFonts w:ascii="SimHei" w:eastAsia="SimHei" w:hAnsi="SimHei"/>
          <w:color w:val="000000"/>
          <w:szCs w:val="21"/>
          <w:lang w:val="en-GB"/>
        </w:rPr>
        <w:t xml:space="preserve">.  </w:t>
      </w:r>
      <w:r w:rsidRPr="00C712B2">
        <w:rPr>
          <w:rFonts w:ascii="SimHei" w:eastAsia="SimHei" w:hAnsi="SimHei" w:hint="eastAsia"/>
          <w:color w:val="000000"/>
          <w:szCs w:val="21"/>
          <w:lang w:val="en-GB"/>
        </w:rPr>
        <w:t>各国应为公共和私有照顾场所建立质量跟踪机制和有效、透明的问责机制，把老年人的评价和评估纳入考虑范围。这就需要设置清晰的标准，例如执业和行为准则，以便数量足够且受过良好培训的员工在居家和机构照顾场所据以评价并检验遵守情况。</w:t>
      </w:r>
    </w:p>
    <w:p w:rsidR="005A0B23" w:rsidRPr="00C712B2" w:rsidRDefault="005A0B23" w:rsidP="00C712B2">
      <w:pPr>
        <w:pStyle w:val="SingleTxt"/>
        <w:rPr>
          <w:rFonts w:ascii="SimHei" w:eastAsia="SimHei" w:hAnsi="SimHei"/>
          <w:szCs w:val="21"/>
          <w:lang w:val="en-GB"/>
        </w:rPr>
      </w:pPr>
      <w:r w:rsidRPr="00C712B2">
        <w:rPr>
          <w:rFonts w:ascii="SimHei" w:eastAsia="SimHei" w:hAnsi="SimHei"/>
          <w:szCs w:val="21"/>
          <w:lang w:val="en-GB"/>
        </w:rPr>
        <w:t>124</w:t>
      </w:r>
      <w:r w:rsidR="00C712B2">
        <w:rPr>
          <w:rFonts w:ascii="SimHei" w:eastAsia="SimHei" w:hAnsi="SimHei"/>
          <w:szCs w:val="21"/>
          <w:lang w:val="en-GB"/>
        </w:rPr>
        <w:t xml:space="preserve">.  </w:t>
      </w:r>
      <w:r w:rsidRPr="00C712B2">
        <w:rPr>
          <w:rFonts w:ascii="SimHei" w:eastAsia="SimHei" w:hAnsi="SimHei" w:hint="eastAsia"/>
          <w:szCs w:val="21"/>
          <w:lang w:val="en-GB"/>
        </w:rPr>
        <w:t>优质照顾与照顾者的工作条件和福利相关。为了确保照顾者怀着同情与尊重提供服务以满足老年人的情感和身体需求，也为了吸引人才进入并留在照顾行业，应提供更好的培训机会，包括学术认证。这反过来也有助于把照顾工作塑造为具有良好前景的职业。</w:t>
      </w:r>
    </w:p>
    <w:p w:rsidR="005A0B23" w:rsidRPr="00C712B2" w:rsidRDefault="005A0B23" w:rsidP="00C712B2">
      <w:pPr>
        <w:pStyle w:val="SingleTxt"/>
        <w:rPr>
          <w:rFonts w:ascii="SimHei" w:eastAsia="SimHei" w:hAnsi="SimHei"/>
          <w:color w:val="000000"/>
          <w:szCs w:val="21"/>
          <w:lang w:val="en-GB"/>
        </w:rPr>
      </w:pPr>
      <w:r w:rsidRPr="00C712B2">
        <w:rPr>
          <w:rFonts w:ascii="SimHei" w:eastAsia="SimHei" w:hAnsi="SimHei"/>
          <w:color w:val="000000"/>
          <w:szCs w:val="21"/>
          <w:lang w:val="en-GB"/>
        </w:rPr>
        <w:t>125</w:t>
      </w:r>
      <w:r w:rsidR="00C712B2">
        <w:rPr>
          <w:rFonts w:ascii="SimHei" w:eastAsia="SimHei" w:hAnsi="SimHei"/>
          <w:color w:val="000000"/>
          <w:szCs w:val="21"/>
          <w:lang w:val="en-GB"/>
        </w:rPr>
        <w:t xml:space="preserve">.  </w:t>
      </w:r>
      <w:r w:rsidRPr="00C712B2">
        <w:rPr>
          <w:rFonts w:ascii="SimHei" w:eastAsia="SimHei" w:hAnsi="SimHei" w:hint="eastAsia"/>
          <w:szCs w:val="21"/>
          <w:lang w:val="en-GB"/>
        </w:rPr>
        <w:t>虐待和暴力侵害老年人行为有多面性，因此需要采用综合、一体化和包容性方法，带动不同学科、组织、行动者和老年人本身的参与，寻找应对虐待和暴力行为的良策。</w:t>
      </w:r>
    </w:p>
    <w:p w:rsidR="005A0B23" w:rsidRPr="00C712B2" w:rsidRDefault="005A0B23" w:rsidP="00C712B2">
      <w:pPr>
        <w:pStyle w:val="SingleTxt"/>
        <w:rPr>
          <w:rFonts w:ascii="SimHei" w:eastAsia="SimHei" w:hAnsi="SimHei"/>
          <w:color w:val="000000"/>
          <w:szCs w:val="21"/>
          <w:lang w:val="en-GB"/>
        </w:rPr>
      </w:pPr>
      <w:r w:rsidRPr="00C712B2">
        <w:rPr>
          <w:rFonts w:ascii="SimHei" w:eastAsia="SimHei" w:hAnsi="SimHei"/>
          <w:color w:val="000000"/>
          <w:szCs w:val="21"/>
          <w:lang w:val="en-GB"/>
        </w:rPr>
        <w:t>126</w:t>
      </w:r>
      <w:r w:rsidR="00C712B2">
        <w:rPr>
          <w:rFonts w:ascii="SimHei" w:eastAsia="SimHei" w:hAnsi="SimHei"/>
          <w:color w:val="000000"/>
          <w:szCs w:val="21"/>
          <w:lang w:val="en-GB"/>
        </w:rPr>
        <w:t xml:space="preserve">.  </w:t>
      </w:r>
      <w:r w:rsidRPr="00C712B2">
        <w:rPr>
          <w:rFonts w:ascii="SimHei" w:eastAsia="SimHei" w:hAnsi="SimHei" w:hint="eastAsia"/>
          <w:color w:val="000000"/>
          <w:szCs w:val="21"/>
          <w:lang w:val="en-GB"/>
        </w:rPr>
        <w:t>各国应出台相关的法律和政策，预防、发现、调查、起诉虐待老年人的行为，并将此种行为列罪入刑。必须设置程序报告公共和私有照顾场所等地发生的虐待和暴力行为。独立专家呼吁各国特别注重保护受害者免遭报复，尤其是那些虐待或暴力行为由家人和亲属所实施或因亲密关系而导致的案件中的受害者。</w:t>
      </w:r>
    </w:p>
    <w:p w:rsidR="005A0B23" w:rsidRPr="00C712B2" w:rsidRDefault="005A0B23" w:rsidP="00C712B2">
      <w:pPr>
        <w:pStyle w:val="SingleTxt"/>
        <w:rPr>
          <w:rFonts w:ascii="SimHei" w:eastAsia="SimHei" w:hAnsi="SimHei"/>
          <w:szCs w:val="21"/>
          <w:lang w:val="en-GB"/>
        </w:rPr>
      </w:pPr>
      <w:r w:rsidRPr="00C712B2">
        <w:rPr>
          <w:rFonts w:ascii="SimHei" w:eastAsia="SimHei" w:hAnsi="SimHei"/>
          <w:szCs w:val="21"/>
          <w:lang w:val="en-GB"/>
        </w:rPr>
        <w:t>127</w:t>
      </w:r>
      <w:r w:rsidR="00C712B2">
        <w:rPr>
          <w:rFonts w:ascii="SimHei" w:eastAsia="SimHei" w:hAnsi="SimHei"/>
          <w:szCs w:val="21"/>
          <w:lang w:val="en-GB"/>
        </w:rPr>
        <w:t xml:space="preserve">.  </w:t>
      </w:r>
      <w:r w:rsidRPr="00C712B2">
        <w:rPr>
          <w:rFonts w:ascii="SimHei" w:eastAsia="SimHei" w:hAnsi="SimHei" w:hint="eastAsia"/>
          <w:szCs w:val="21"/>
          <w:lang w:val="en-GB"/>
        </w:rPr>
        <w:t>对老年人的集体偏见和大众意识影响人们如何看待、辨识并报告虐待和暴力行为。各国应制定提高对虐待和暴力侵害老年人行为的认识的战略。提高认识的宣传工作既应针对老年人本身，也应针对他们所处的社会环境，例如家人、朋友和照顾者。此外，还应将家庭和机构的雇员、医生、护士、照顾者和广大社区作为宣传对象。</w:t>
      </w:r>
    </w:p>
    <w:p w:rsidR="005A0B23" w:rsidRPr="00C712B2" w:rsidRDefault="005A0B23" w:rsidP="00C712B2">
      <w:pPr>
        <w:pStyle w:val="SingleTxt"/>
        <w:rPr>
          <w:rFonts w:ascii="SimHei" w:eastAsia="SimHei" w:hAnsi="SimHei"/>
          <w:szCs w:val="21"/>
          <w:lang w:val="en-GB"/>
        </w:rPr>
      </w:pPr>
      <w:r w:rsidRPr="00C712B2">
        <w:rPr>
          <w:rFonts w:ascii="SimHei" w:eastAsia="SimHei" w:hAnsi="SimHei"/>
          <w:szCs w:val="21"/>
          <w:lang w:val="en-GB"/>
        </w:rPr>
        <w:t>128</w:t>
      </w:r>
      <w:r w:rsidR="00C712B2">
        <w:rPr>
          <w:rFonts w:ascii="SimHei" w:eastAsia="SimHei" w:hAnsi="SimHei"/>
          <w:szCs w:val="21"/>
          <w:lang w:val="en-GB"/>
        </w:rPr>
        <w:t xml:space="preserve">.  </w:t>
      </w:r>
      <w:r w:rsidRPr="00C712B2">
        <w:rPr>
          <w:rFonts w:ascii="SimHei" w:eastAsia="SimHei" w:hAnsi="SimHei" w:hint="eastAsia"/>
          <w:szCs w:val="21"/>
          <w:lang w:val="en-GB"/>
        </w:rPr>
        <w:t>有关救济、转诊途径和现有服务的信息应在老年人、公共领域，特别是老年人的社会环境中广而告之。向老年人宣传关于其权利的信息，有助于进一步改善对虐待经历的披露，并更加有效地执行有关虐待老年人的现行法律。照顾者和执法人员应接受培训，以便发现并处理虐待和暴力侵害老年人的案件。</w:t>
      </w:r>
    </w:p>
    <w:p w:rsidR="005A0B23" w:rsidRPr="00C712B2" w:rsidRDefault="005A0B23" w:rsidP="00C712B2">
      <w:pPr>
        <w:pStyle w:val="SingleTxt"/>
        <w:rPr>
          <w:rFonts w:ascii="SimHei" w:eastAsia="SimHei" w:hAnsi="SimHei"/>
          <w:szCs w:val="21"/>
          <w:lang w:val="en-GB"/>
        </w:rPr>
      </w:pPr>
      <w:r w:rsidRPr="00C712B2">
        <w:rPr>
          <w:rFonts w:ascii="SimHei" w:eastAsia="SimHei" w:hAnsi="SimHei"/>
          <w:szCs w:val="21"/>
          <w:lang w:val="en-GB"/>
        </w:rPr>
        <w:t>129</w:t>
      </w:r>
      <w:r w:rsidR="00C712B2">
        <w:rPr>
          <w:rFonts w:ascii="SimHei" w:eastAsia="SimHei" w:hAnsi="SimHei"/>
          <w:szCs w:val="21"/>
          <w:lang w:val="en-GB"/>
        </w:rPr>
        <w:t xml:space="preserve">.  </w:t>
      </w:r>
      <w:r w:rsidRPr="00C712B2">
        <w:rPr>
          <w:rFonts w:ascii="SimHei" w:eastAsia="SimHei" w:hAnsi="SimHei" w:hint="eastAsia"/>
          <w:color w:val="000000"/>
          <w:szCs w:val="21"/>
          <w:lang w:val="en-GB"/>
        </w:rPr>
        <w:t>各国应在机构照顾场所设置类似监察员的职位，借其改善老年人的照顾和生活质量，通报虐待和暴力侵害行为，包括医疗欺诈。</w:t>
      </w:r>
    </w:p>
    <w:p w:rsidR="005A0B23" w:rsidRPr="00C712B2" w:rsidRDefault="005A0B23" w:rsidP="00C712B2">
      <w:pPr>
        <w:pStyle w:val="SingleTxt"/>
        <w:rPr>
          <w:rFonts w:ascii="SimHei" w:eastAsia="SimHei" w:hAnsi="SimHei"/>
          <w:color w:val="000000"/>
          <w:szCs w:val="21"/>
          <w:lang w:val="en-GB"/>
        </w:rPr>
      </w:pPr>
      <w:r w:rsidRPr="00C712B2">
        <w:rPr>
          <w:rFonts w:ascii="SimHei" w:eastAsia="SimHei" w:hAnsi="SimHei"/>
          <w:color w:val="000000"/>
          <w:szCs w:val="21"/>
          <w:lang w:val="en-GB"/>
        </w:rPr>
        <w:t>130</w:t>
      </w:r>
      <w:r w:rsidR="00C712B2">
        <w:rPr>
          <w:rFonts w:ascii="SimHei" w:eastAsia="SimHei" w:hAnsi="SimHei"/>
          <w:color w:val="000000"/>
          <w:szCs w:val="21"/>
          <w:lang w:val="en-GB"/>
        </w:rPr>
        <w:t xml:space="preserve">.  </w:t>
      </w:r>
      <w:r w:rsidRPr="00C712B2">
        <w:rPr>
          <w:rFonts w:ascii="SimHei" w:eastAsia="SimHei" w:hAnsi="SimHei" w:hint="eastAsia"/>
          <w:szCs w:val="21"/>
          <w:lang w:val="en-GB"/>
        </w:rPr>
        <w:t>老年人的病状特征有异于年轻成年人。他们对治疗和疗法的反应不同，并会因慢性病而频繁产生复杂的社会需求。因此，各国应保证各类照顾服务和设施均配备老年病学和老年学专业人士。需要进一步宣传老年医学，确保有足够数量的合格老年病医生，以满足老龄化社会的需求。</w:t>
      </w:r>
    </w:p>
    <w:p w:rsidR="005A0B23" w:rsidRPr="00C712B2" w:rsidRDefault="005A0B23" w:rsidP="00C712B2">
      <w:pPr>
        <w:pStyle w:val="SingleTxt"/>
        <w:rPr>
          <w:rFonts w:ascii="SimHei" w:eastAsia="SimHei" w:hAnsi="SimHei"/>
          <w:color w:val="000000"/>
          <w:szCs w:val="21"/>
          <w:lang w:val="en-GB"/>
        </w:rPr>
      </w:pPr>
      <w:r w:rsidRPr="00C712B2">
        <w:rPr>
          <w:rFonts w:ascii="SimHei" w:eastAsia="SimHei" w:hAnsi="SimHei"/>
          <w:color w:val="000000"/>
          <w:szCs w:val="21"/>
          <w:lang w:val="en-GB"/>
        </w:rPr>
        <w:t>131</w:t>
      </w:r>
      <w:r w:rsidR="00C712B2">
        <w:rPr>
          <w:rFonts w:ascii="SimHei" w:eastAsia="SimHei" w:hAnsi="SimHei"/>
          <w:color w:val="000000"/>
          <w:szCs w:val="21"/>
          <w:lang w:val="en-GB"/>
        </w:rPr>
        <w:t xml:space="preserve">.  </w:t>
      </w:r>
      <w:r w:rsidRPr="00C712B2">
        <w:rPr>
          <w:rFonts w:ascii="SimHei" w:eastAsia="SimHei" w:hAnsi="SimHei" w:hint="eastAsia"/>
          <w:szCs w:val="21"/>
          <w:lang w:val="en-GB"/>
        </w:rPr>
        <w:t>安宁疗护权应载入法律框架，以使老年人在生命的最后岁月有尊严地生活，免受不必要的痛苦。各国应确保全部有需要的老年人，特别是那些饱受重病和绝症折磨的老年人，用得了、用得上安宁疗护。在公共和私有照顾场所，应提供培训以及充足且负担得起的药物和治疗措施。</w:t>
      </w:r>
    </w:p>
    <w:p w:rsidR="0052287E" w:rsidRDefault="005A0B23" w:rsidP="005013BE">
      <w:pPr>
        <w:pStyle w:val="SingleTxt"/>
        <w:rPr>
          <w:rFonts w:ascii="SimHei" w:eastAsia="SimHei" w:hAnsi="SimHei"/>
          <w:color w:val="000000"/>
          <w:szCs w:val="21"/>
          <w:lang w:val="en-GB"/>
        </w:rPr>
      </w:pPr>
      <w:r w:rsidRPr="00C712B2">
        <w:rPr>
          <w:rFonts w:ascii="SimHei" w:eastAsia="SimHei" w:hAnsi="SimHei"/>
          <w:color w:val="000000"/>
          <w:szCs w:val="21"/>
          <w:lang w:val="en-GB"/>
        </w:rPr>
        <w:t>132</w:t>
      </w:r>
      <w:r w:rsidR="00C712B2">
        <w:rPr>
          <w:rFonts w:ascii="SimHei" w:eastAsia="SimHei" w:hAnsi="SimHei"/>
          <w:color w:val="000000"/>
          <w:szCs w:val="21"/>
          <w:lang w:val="en-GB"/>
        </w:rPr>
        <w:t xml:space="preserve">.  </w:t>
      </w:r>
      <w:r w:rsidRPr="00C712B2">
        <w:rPr>
          <w:rFonts w:ascii="SimHei" w:eastAsia="SimHei" w:hAnsi="SimHei" w:hint="eastAsia"/>
          <w:color w:val="000000"/>
          <w:szCs w:val="21"/>
          <w:lang w:val="en-GB"/>
        </w:rPr>
        <w:t>应通过公私伙伴关系，汇聚包括科学和学术界在内的各方力量，鼓励在照顾身患慢性病和痴呆症等退行性疾病的老年患者方面进行创新，从而改善受影响者的生活质量和福祉。</w:t>
      </w:r>
    </w:p>
    <w:p w:rsidR="00C712B2" w:rsidRPr="00C712B2" w:rsidRDefault="00C712B2" w:rsidP="00C712B2">
      <w:pPr>
        <w:pStyle w:val="SingleTxt"/>
        <w:spacing w:after="0" w:line="240" w:lineRule="auto"/>
        <w:rPr>
          <w:rFonts w:ascii="SimHei" w:eastAsia="SimHei" w:hAnsi="SimHei"/>
          <w:sz w:val="20"/>
          <w:szCs w:val="21"/>
        </w:rPr>
      </w:pPr>
      <w:r>
        <w:rPr>
          <w:rFonts w:ascii="SimHei" w:eastAsia="SimHei" w:hAnsi="SimHei"/>
          <w:noProof/>
          <w:sz w:val="20"/>
          <w:szCs w:val="21"/>
          <w:lang w:val="en-GB" w:eastAsia="en-GB"/>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381000</wp:posOffset>
                </wp:positionV>
                <wp:extent cx="914400" cy="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style="position:absolute;left:0;text-align:left;z-index:251659264;visibility:visible;mso-wrap-style:square;mso-wrap-distance-left:9pt;mso-wrap-distance-top:0;mso-wrap-distance-right:9pt;mso-wrap-distance-bottom:0;mso-position-horizontal:center;mso-position-horizontal-relative:text;mso-position-vertical:absolute;mso-position-vertical-relative:text" from="0,30pt" to="1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" strokecolor="#010000" strokeweight=".25pt"/>
            </w:pict>
          </mc:Fallback>
        </mc:AlternateContent>
      </w:r>
    </w:p>
    <w:sectPr w:rsidR="00C712B2" w:rsidRPr="00C712B2" w:rsidSect="0052287E">
      <w:type w:val="continuous"/>
      <w:pgSz w:w="11909" w:h="16834" w:code="1"/>
      <w:pgMar w:top="1742" w:right="936" w:bottom="1898" w:left="936" w:header="576" w:footer="1030" w:gutter="0"/>
      <w:cols w:space="425"/>
      <w:noEndnote/>
      <w:docGrid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15T09:23:00Z" w:initials="Start">
    <w:p w:rsidR="00D22E9A" w:rsidRDefault="00D22E9A">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t>&lt;&lt;ODS JOB NO&gt;&gt;N1517989C&lt;&lt;ODS JOB NO&gt;&gt;</w:t>
      </w:r>
    </w:p>
    <w:p w:rsidR="00D22E9A" w:rsidRDefault="00D22E9A">
      <w:pPr>
        <w:pStyle w:val="CommentText"/>
      </w:pPr>
      <w:r>
        <w:t>&lt;&lt;ODS DOC SYMBOL1&gt;&gt;A/HRC/30/43&lt;&lt;ODS DOC SYMBOL1&gt;&gt;</w:t>
      </w:r>
    </w:p>
    <w:p w:rsidR="00D22E9A" w:rsidRDefault="00D22E9A">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E9A" w:rsidRDefault="00D22E9A">
      <w:r>
        <w:separator/>
      </w:r>
    </w:p>
  </w:endnote>
  <w:endnote w:type="continuationSeparator" w:id="0">
    <w:p w:rsidR="00D22E9A" w:rsidRDefault="00D22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ヒラギノ角ゴ Pro W3">
    <w:charset w:val="4E"/>
    <w:family w:val="auto"/>
    <w:pitch w:val="variable"/>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arcode 3 of 9 by request">
    <w:altName w:val="Tw Cen MT Condensed Extra Bold"/>
    <w:charset w:val="00"/>
    <w:family w:val="swiss"/>
    <w:pitch w:val="variable"/>
    <w:sig w:usb0="00000003" w:usb1="00000000" w:usb2="00000000" w:usb3="00000000" w:csb0="00000001" w:csb1="00000000"/>
  </w:font>
  <w:font w:name="楷体">
    <w:altName w:val="Arial Unicode MS"/>
    <w:charset w:val="86"/>
    <w:family w:val="modern"/>
    <w:pitch w:val="fixed"/>
    <w:sig w:usb0="00000000"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20002A87" w:usb1="80000000" w:usb2="00000008" w:usb3="00000000" w:csb0="000001FF" w:csb1="00000000"/>
  </w:font>
  <w:font w:name="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D22E9A" w:rsidTr="0052287E">
      <w:trPr>
        <w:jc w:val="center"/>
      </w:trPr>
      <w:tc>
        <w:tcPr>
          <w:tcW w:w="5126" w:type="dxa"/>
          <w:shd w:val="clear" w:color="auto" w:fill="auto"/>
        </w:tcPr>
        <w:p w:rsidR="00D22E9A" w:rsidRPr="0052287E" w:rsidRDefault="00D22E9A" w:rsidP="0052287E">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0F00F0">
            <w:rPr>
              <w:b w:val="0"/>
              <w:w w:val="103"/>
              <w:sz w:val="14"/>
            </w:rPr>
            <w:t>GE.15-13731 (C)</w:t>
          </w:r>
          <w:r>
            <w:rPr>
              <w:b w:val="0"/>
              <w:w w:val="103"/>
              <w:sz w:val="14"/>
            </w:rPr>
            <w:fldChar w:fldCharType="end"/>
          </w:r>
        </w:p>
      </w:tc>
      <w:tc>
        <w:tcPr>
          <w:tcW w:w="5127" w:type="dxa"/>
          <w:shd w:val="clear" w:color="auto" w:fill="auto"/>
        </w:tcPr>
        <w:p w:rsidR="00D22E9A" w:rsidRPr="0052287E" w:rsidRDefault="00D22E9A" w:rsidP="0052287E">
          <w:pPr>
            <w:pStyle w:val="Footer"/>
            <w:jc w:val="left"/>
            <w:rPr>
              <w:w w:val="103"/>
            </w:rPr>
          </w:pPr>
          <w:r>
            <w:rPr>
              <w:w w:val="103"/>
            </w:rPr>
            <w:fldChar w:fldCharType="begin"/>
          </w:r>
          <w:r>
            <w:rPr>
              <w:w w:val="103"/>
            </w:rPr>
            <w:instrText xml:space="preserve"> PAGE  \* Arabic  \* MERGEFORMAT </w:instrText>
          </w:r>
          <w:r>
            <w:rPr>
              <w:w w:val="103"/>
            </w:rPr>
            <w:fldChar w:fldCharType="separate"/>
          </w:r>
          <w:r w:rsidR="00A849F3">
            <w:rPr>
              <w:w w:val="103"/>
            </w:rPr>
            <w:t>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A849F3">
            <w:rPr>
              <w:w w:val="103"/>
            </w:rPr>
            <w:t>19</w:t>
          </w:r>
          <w:r>
            <w:rPr>
              <w:w w:val="103"/>
            </w:rPr>
            <w:fldChar w:fldCharType="end"/>
          </w:r>
        </w:p>
      </w:tc>
    </w:tr>
  </w:tbl>
  <w:p w:rsidR="00D22E9A" w:rsidRPr="0052287E" w:rsidRDefault="00D22E9A" w:rsidP="005228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D22E9A" w:rsidTr="0052287E">
      <w:trPr>
        <w:jc w:val="center"/>
      </w:trPr>
      <w:tc>
        <w:tcPr>
          <w:tcW w:w="5126" w:type="dxa"/>
          <w:shd w:val="clear" w:color="auto" w:fill="auto"/>
        </w:tcPr>
        <w:p w:rsidR="00D22E9A" w:rsidRPr="0052287E" w:rsidRDefault="00D22E9A" w:rsidP="0052287E">
          <w:pPr>
            <w:pStyle w:val="Footer"/>
            <w:jc w:val="right"/>
          </w:pPr>
          <w:r>
            <w:fldChar w:fldCharType="begin"/>
          </w:r>
          <w:r>
            <w:instrText xml:space="preserve"> PAGE  \* Arabic  \* MERGEFORMAT </w:instrText>
          </w:r>
          <w:r>
            <w:fldChar w:fldCharType="separate"/>
          </w:r>
          <w:r w:rsidR="00A849F3">
            <w:t>3</w:t>
          </w:r>
          <w:r>
            <w:fldChar w:fldCharType="end"/>
          </w:r>
          <w:r>
            <w:t>/</w:t>
          </w:r>
          <w:fldSimple w:instr=" NUMPAGES  \* Arabic  \* MERGEFORMAT ">
            <w:r w:rsidR="00A849F3">
              <w:t>19</w:t>
            </w:r>
          </w:fldSimple>
        </w:p>
      </w:tc>
      <w:tc>
        <w:tcPr>
          <w:tcW w:w="5127" w:type="dxa"/>
          <w:shd w:val="clear" w:color="auto" w:fill="auto"/>
        </w:tcPr>
        <w:p w:rsidR="00D22E9A" w:rsidRPr="0052287E" w:rsidRDefault="00D22E9A" w:rsidP="0052287E">
          <w:pPr>
            <w:pStyle w:val="Footer"/>
            <w:jc w:val="lef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0F00F0">
            <w:rPr>
              <w:b w:val="0"/>
              <w:w w:val="103"/>
              <w:sz w:val="14"/>
            </w:rPr>
            <w:t>GE.15-13731 (C)</w:t>
          </w:r>
          <w:r>
            <w:rPr>
              <w:b w:val="0"/>
              <w:w w:val="103"/>
              <w:sz w:val="14"/>
            </w:rPr>
            <w:fldChar w:fldCharType="end"/>
          </w:r>
        </w:p>
      </w:tc>
    </w:tr>
  </w:tbl>
  <w:p w:rsidR="00D22E9A" w:rsidRPr="0052287E" w:rsidRDefault="00D22E9A" w:rsidP="005228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D22E9A" w:rsidTr="0052287E">
      <w:tc>
        <w:tcPr>
          <w:tcW w:w="3873" w:type="dxa"/>
        </w:tcPr>
        <w:p w:rsidR="00D22E9A" w:rsidRDefault="00D22E9A" w:rsidP="0052287E">
          <w:pPr>
            <w:pStyle w:val="Release"/>
          </w:pPr>
          <w:r>
            <w:rPr>
              <w:noProof/>
              <w:lang w:val="en-GB" w:eastAsia="en-GB"/>
            </w:rPr>
            <w:drawing>
              <wp:anchor distT="0" distB="0" distL="114300" distR="114300" simplePos="0" relativeHeight="251658240" behindDoc="0" locked="0" layoutInCell="1" allowOverlap="1" wp14:anchorId="4225C279" wp14:editId="3DA26AC8">
                <wp:simplePos x="0" y="0"/>
                <wp:positionH relativeFrom="column">
                  <wp:posOffset>5687694</wp:posOffset>
                </wp:positionH>
                <wp:positionV relativeFrom="paragraph">
                  <wp:posOffset>-365761</wp:posOffset>
                </wp:positionV>
                <wp:extent cx="694690" cy="694690"/>
                <wp:effectExtent l="0" t="0" r="0" b="0"/>
                <wp:wrapNone/>
                <wp:docPr id="3" name="图片 3" descr="http://undocs.org/m2/QRCode2.ashx?DS=A/HRC/30/43Size =1Lang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43Size =1Lang =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fldSimple w:instr=" DOCVARIABLE &quot;jobn&quot; \* MERGEFORMAT ">
            <w:r w:rsidR="000F00F0">
              <w:t>GE.15-13731 (C)</w:t>
            </w:r>
          </w:fldSimple>
          <w:r>
            <w:t xml:space="preserve">    150915    150915</w:t>
          </w:r>
        </w:p>
        <w:p w:rsidR="00D22E9A" w:rsidRPr="0052287E" w:rsidRDefault="00D22E9A" w:rsidP="0052287E">
          <w:pPr>
            <w:spacing w:before="80" w:line="210" w:lineRule="exact"/>
            <w:rPr>
              <w:rFonts w:ascii="Barcode 3 of 9 by request" w:hAnsi="Barcode 3 of 9 by request"/>
              <w:sz w:val="24"/>
            </w:rPr>
          </w:pPr>
          <w:r>
            <w:rPr>
              <w:rFonts w:ascii="Barcode 3 of 9 by request" w:hAnsi="Barcode 3 of 9 by request"/>
              <w:sz w:val="24"/>
            </w:rPr>
            <w:t>*1513731*</w:t>
          </w:r>
        </w:p>
      </w:tc>
      <w:tc>
        <w:tcPr>
          <w:tcW w:w="5127" w:type="dxa"/>
        </w:tcPr>
        <w:p w:rsidR="00D22E9A" w:rsidRDefault="00D22E9A" w:rsidP="0052287E">
          <w:pPr>
            <w:pStyle w:val="Footer"/>
            <w:jc w:val="right"/>
            <w:rPr>
              <w:b w:val="0"/>
              <w:sz w:val="21"/>
            </w:rPr>
          </w:pPr>
          <w:r>
            <w:rPr>
              <w:b w:val="0"/>
              <w:sz w:val="21"/>
              <w:lang w:val="en-GB" w:eastAsia="en-GB"/>
            </w:rPr>
            <w:drawing>
              <wp:inline distT="0" distB="0" distL="0" distR="0" wp14:anchorId="1AE757CB" wp14:editId="381FD81E">
                <wp:extent cx="618745" cy="231648"/>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8745" cy="231648"/>
                        </a:xfrm>
                        <a:prstGeom prst="rect">
                          <a:avLst/>
                        </a:prstGeom>
                      </pic:spPr>
                    </pic:pic>
                  </a:graphicData>
                </a:graphic>
              </wp:inline>
            </w:drawing>
          </w:r>
        </w:p>
      </w:tc>
    </w:tr>
  </w:tbl>
  <w:p w:rsidR="00D22E9A" w:rsidRPr="0052287E" w:rsidRDefault="00D22E9A" w:rsidP="0052287E">
    <w:pPr>
      <w:pStyle w:val="Footer"/>
      <w:spacing w:line="56" w:lineRule="auto"/>
      <w:jc w:val="left"/>
      <w:rPr>
        <w:b w:val="0"/>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E9A" w:rsidRPr="005013BE" w:rsidRDefault="00D22E9A" w:rsidP="005013BE">
      <w:pPr>
        <w:pStyle w:val="Footer"/>
        <w:spacing w:after="80"/>
        <w:ind w:left="792"/>
        <w:rPr>
          <w:sz w:val="16"/>
        </w:rPr>
      </w:pPr>
      <w:r w:rsidRPr="005013BE">
        <w:rPr>
          <w:sz w:val="16"/>
        </w:rPr>
        <w:t>__________________</w:t>
      </w:r>
    </w:p>
  </w:footnote>
  <w:footnote w:type="continuationSeparator" w:id="0">
    <w:p w:rsidR="00D22E9A" w:rsidRPr="005013BE" w:rsidRDefault="00D22E9A" w:rsidP="005013BE">
      <w:pPr>
        <w:pStyle w:val="Footer"/>
        <w:spacing w:after="80"/>
        <w:ind w:left="792"/>
        <w:rPr>
          <w:sz w:val="16"/>
        </w:rPr>
      </w:pPr>
      <w:r w:rsidRPr="005013BE">
        <w:rPr>
          <w:sz w:val="16"/>
        </w:rPr>
        <w:t>__________________</w:t>
      </w:r>
    </w:p>
  </w:footnote>
  <w:footnote w:id="1">
    <w:p w:rsidR="00D22E9A" w:rsidRDefault="00D22E9A" w:rsidP="005013BE">
      <w:pPr>
        <w:pStyle w:val="FootnoteText"/>
        <w:tabs>
          <w:tab w:val="clear" w:pos="418"/>
          <w:tab w:val="right" w:pos="1195"/>
          <w:tab w:val="left" w:pos="1264"/>
          <w:tab w:val="left" w:pos="1695"/>
          <w:tab w:val="left" w:pos="2126"/>
          <w:tab w:val="left" w:pos="2557"/>
        </w:tabs>
        <w:ind w:left="1264" w:right="1264" w:hanging="432"/>
      </w:pPr>
      <w:r>
        <w:rPr>
          <w:rFonts w:hint="eastAsia"/>
        </w:rPr>
        <w:tab/>
      </w:r>
      <w:r w:rsidRPr="005013BE">
        <w:rPr>
          <w:rStyle w:val="FootnoteReference"/>
          <w:sz w:val="21"/>
        </w:rPr>
        <w:footnoteRef/>
      </w:r>
      <w:r>
        <w:rPr>
          <w:rFonts w:hint="eastAsia"/>
        </w:rPr>
        <w:tab/>
      </w:r>
      <w:r>
        <w:rPr>
          <w:rFonts w:hint="eastAsia"/>
        </w:rPr>
        <w:t>见</w:t>
      </w:r>
      <w:r w:rsidRPr="00445F9A">
        <w:t>A/66/173</w:t>
      </w:r>
      <w:r>
        <w:rPr>
          <w:rFonts w:hint="eastAsia"/>
          <w:lang w:val="es-ES_tradnl"/>
        </w:rPr>
        <w:t>第</w:t>
      </w:r>
      <w:r w:rsidRPr="00445F9A">
        <w:rPr>
          <w:rFonts w:hint="eastAsia"/>
        </w:rPr>
        <w:t>4</w:t>
      </w:r>
      <w:r>
        <w:rPr>
          <w:rFonts w:hint="eastAsia"/>
          <w:lang w:val="es-ES_tradnl"/>
        </w:rPr>
        <w:t>段。</w:t>
      </w:r>
    </w:p>
  </w:footnote>
  <w:footnote w:id="2">
    <w:p w:rsidR="00D22E9A" w:rsidRDefault="00D22E9A" w:rsidP="005013BE">
      <w:pPr>
        <w:pStyle w:val="FootnoteText"/>
        <w:tabs>
          <w:tab w:val="clear" w:pos="418"/>
          <w:tab w:val="right" w:pos="1195"/>
          <w:tab w:val="left" w:pos="1264"/>
          <w:tab w:val="left" w:pos="1695"/>
          <w:tab w:val="left" w:pos="2126"/>
          <w:tab w:val="left" w:pos="2557"/>
        </w:tabs>
        <w:ind w:left="1264" w:right="1264" w:hanging="432"/>
      </w:pPr>
      <w:r>
        <w:rPr>
          <w:rFonts w:hint="eastAsia"/>
        </w:rPr>
        <w:tab/>
      </w:r>
      <w:r w:rsidRPr="005013BE">
        <w:rPr>
          <w:rStyle w:val="FootnoteReference"/>
          <w:sz w:val="21"/>
        </w:rPr>
        <w:footnoteRef/>
      </w:r>
      <w:r>
        <w:rPr>
          <w:rFonts w:hint="eastAsia"/>
        </w:rPr>
        <w:tab/>
      </w:r>
      <w:r>
        <w:rPr>
          <w:rFonts w:hint="eastAsia"/>
        </w:rPr>
        <w:t>第</w:t>
      </w:r>
      <w:r>
        <w:rPr>
          <w:rFonts w:hint="eastAsia"/>
        </w:rPr>
        <w:t>14</w:t>
      </w:r>
      <w:r>
        <w:rPr>
          <w:rFonts w:hint="eastAsia"/>
        </w:rPr>
        <w:t>号一般性意见第</w:t>
      </w:r>
      <w:r>
        <w:rPr>
          <w:rFonts w:hint="eastAsia"/>
        </w:rPr>
        <w:t>11</w:t>
      </w:r>
      <w:r>
        <w:rPr>
          <w:rFonts w:hint="eastAsia"/>
        </w:rPr>
        <w:t>段。</w:t>
      </w:r>
    </w:p>
  </w:footnote>
  <w:footnote w:id="3">
    <w:p w:rsidR="00D22E9A" w:rsidRDefault="00D22E9A" w:rsidP="005013BE">
      <w:pPr>
        <w:pStyle w:val="FootnoteText"/>
        <w:tabs>
          <w:tab w:val="clear" w:pos="418"/>
          <w:tab w:val="right" w:pos="1195"/>
          <w:tab w:val="left" w:pos="1264"/>
          <w:tab w:val="left" w:pos="1695"/>
          <w:tab w:val="left" w:pos="2126"/>
          <w:tab w:val="left" w:pos="2557"/>
        </w:tabs>
        <w:ind w:left="1264" w:right="1264" w:hanging="432"/>
      </w:pPr>
      <w:r>
        <w:rPr>
          <w:rFonts w:hint="eastAsia"/>
        </w:rPr>
        <w:tab/>
      </w:r>
      <w:r w:rsidRPr="005013BE">
        <w:rPr>
          <w:rStyle w:val="FootnoteReference"/>
          <w:sz w:val="21"/>
        </w:rPr>
        <w:footnoteRef/>
      </w:r>
      <w:r>
        <w:rPr>
          <w:rFonts w:hint="eastAsia"/>
        </w:rPr>
        <w:tab/>
      </w:r>
      <w:r>
        <w:rPr>
          <w:rFonts w:hint="eastAsia"/>
        </w:rPr>
        <w:t>第</w:t>
      </w:r>
      <w:r>
        <w:rPr>
          <w:rFonts w:hint="eastAsia"/>
        </w:rPr>
        <w:t>6</w:t>
      </w:r>
      <w:r>
        <w:rPr>
          <w:rFonts w:hint="eastAsia"/>
        </w:rPr>
        <w:t>号一般性意见第</w:t>
      </w:r>
      <w:r>
        <w:rPr>
          <w:rFonts w:hint="eastAsia"/>
        </w:rPr>
        <w:t>34-35</w:t>
      </w:r>
      <w:r>
        <w:rPr>
          <w:rFonts w:hint="eastAsia"/>
        </w:rPr>
        <w:t>段。</w:t>
      </w:r>
    </w:p>
  </w:footnote>
  <w:footnote w:id="4">
    <w:p w:rsidR="00D22E9A" w:rsidRDefault="00D22E9A" w:rsidP="005013BE">
      <w:pPr>
        <w:pStyle w:val="FootnoteText"/>
        <w:tabs>
          <w:tab w:val="clear" w:pos="418"/>
          <w:tab w:val="right" w:pos="1195"/>
          <w:tab w:val="left" w:pos="1264"/>
          <w:tab w:val="left" w:pos="1695"/>
          <w:tab w:val="left" w:pos="2126"/>
          <w:tab w:val="left" w:pos="2557"/>
        </w:tabs>
        <w:ind w:left="1264" w:right="1264" w:hanging="432"/>
      </w:pPr>
      <w:r>
        <w:rPr>
          <w:rFonts w:hint="eastAsia"/>
        </w:rPr>
        <w:tab/>
      </w:r>
      <w:r w:rsidRPr="005013BE">
        <w:rPr>
          <w:rStyle w:val="FootnoteReference"/>
          <w:sz w:val="21"/>
        </w:rPr>
        <w:footnoteRef/>
      </w:r>
      <w:r>
        <w:rPr>
          <w:rFonts w:hint="eastAsia"/>
        </w:rPr>
        <w:tab/>
      </w:r>
      <w:r>
        <w:rPr>
          <w:rFonts w:hint="eastAsia"/>
        </w:rPr>
        <w:t>第</w:t>
      </w:r>
      <w:r>
        <w:rPr>
          <w:rFonts w:hint="eastAsia"/>
        </w:rPr>
        <w:t>14</w:t>
      </w:r>
      <w:r>
        <w:rPr>
          <w:rFonts w:hint="eastAsia"/>
        </w:rPr>
        <w:t>号一般性意见第</w:t>
      </w:r>
      <w:r>
        <w:rPr>
          <w:rFonts w:hint="eastAsia"/>
        </w:rPr>
        <w:t>25</w:t>
      </w:r>
      <w:r>
        <w:rPr>
          <w:rFonts w:hint="eastAsia"/>
        </w:rPr>
        <w:t>段。</w:t>
      </w:r>
    </w:p>
  </w:footnote>
  <w:footnote w:id="5">
    <w:p w:rsidR="00D22E9A" w:rsidRDefault="00D22E9A" w:rsidP="005013BE">
      <w:pPr>
        <w:pStyle w:val="FootnoteText"/>
        <w:tabs>
          <w:tab w:val="clear" w:pos="418"/>
          <w:tab w:val="right" w:pos="1195"/>
          <w:tab w:val="left" w:pos="1264"/>
          <w:tab w:val="left" w:pos="1695"/>
          <w:tab w:val="left" w:pos="2126"/>
          <w:tab w:val="left" w:pos="2557"/>
        </w:tabs>
        <w:ind w:left="1264" w:right="1264" w:hanging="432"/>
      </w:pPr>
      <w:r>
        <w:rPr>
          <w:rFonts w:hint="eastAsia"/>
        </w:rPr>
        <w:tab/>
      </w:r>
      <w:r w:rsidRPr="005013BE">
        <w:rPr>
          <w:rStyle w:val="FootnoteReference"/>
          <w:sz w:val="21"/>
        </w:rPr>
        <w:footnoteRef/>
      </w:r>
      <w:r>
        <w:rPr>
          <w:rFonts w:hint="eastAsia"/>
        </w:rPr>
        <w:tab/>
      </w:r>
      <w:r>
        <w:rPr>
          <w:rFonts w:hint="eastAsia"/>
        </w:rPr>
        <w:t>第</w:t>
      </w:r>
      <w:r>
        <w:rPr>
          <w:rFonts w:hint="eastAsia"/>
        </w:rPr>
        <w:t>6</w:t>
      </w:r>
      <w:r>
        <w:rPr>
          <w:rFonts w:hint="eastAsia"/>
        </w:rPr>
        <w:t>号一般性意见第</w:t>
      </w:r>
      <w:r>
        <w:rPr>
          <w:rFonts w:hint="eastAsia"/>
        </w:rPr>
        <w:t>35</w:t>
      </w:r>
      <w:r>
        <w:rPr>
          <w:rFonts w:hint="eastAsia"/>
        </w:rPr>
        <w:t>段。</w:t>
      </w:r>
    </w:p>
  </w:footnote>
  <w:footnote w:id="6">
    <w:p w:rsidR="00D22E9A" w:rsidRDefault="00D22E9A" w:rsidP="005013BE">
      <w:pPr>
        <w:pStyle w:val="FootnoteText"/>
        <w:tabs>
          <w:tab w:val="clear" w:pos="418"/>
          <w:tab w:val="right" w:pos="1195"/>
          <w:tab w:val="left" w:pos="1264"/>
          <w:tab w:val="left" w:pos="1695"/>
          <w:tab w:val="left" w:pos="2126"/>
          <w:tab w:val="left" w:pos="2557"/>
        </w:tabs>
        <w:ind w:left="1264" w:right="1264" w:hanging="432"/>
      </w:pPr>
      <w:r>
        <w:rPr>
          <w:rFonts w:hint="eastAsia"/>
        </w:rPr>
        <w:tab/>
      </w:r>
      <w:r w:rsidRPr="005013BE">
        <w:rPr>
          <w:rStyle w:val="FootnoteReference"/>
          <w:sz w:val="21"/>
        </w:rPr>
        <w:footnoteRef/>
      </w:r>
      <w:r>
        <w:rPr>
          <w:rFonts w:hint="eastAsia"/>
        </w:rPr>
        <w:tab/>
      </w:r>
      <w:r>
        <w:rPr>
          <w:rFonts w:hint="eastAsia"/>
        </w:rPr>
        <w:t>同上，第</w:t>
      </w:r>
      <w:r>
        <w:rPr>
          <w:rFonts w:hint="eastAsia"/>
        </w:rPr>
        <w:t>33</w:t>
      </w:r>
      <w:r>
        <w:rPr>
          <w:rFonts w:hint="eastAsia"/>
        </w:rPr>
        <w:t>段。</w:t>
      </w:r>
    </w:p>
  </w:footnote>
  <w:footnote w:id="7">
    <w:p w:rsidR="00D22E9A" w:rsidRDefault="00D22E9A" w:rsidP="005013BE">
      <w:pPr>
        <w:pStyle w:val="FootnoteText"/>
        <w:tabs>
          <w:tab w:val="clear" w:pos="418"/>
          <w:tab w:val="right" w:pos="1195"/>
          <w:tab w:val="left" w:pos="1264"/>
          <w:tab w:val="left" w:pos="1695"/>
          <w:tab w:val="left" w:pos="2126"/>
          <w:tab w:val="left" w:pos="2557"/>
        </w:tabs>
        <w:ind w:left="1264" w:right="1264" w:hanging="432"/>
      </w:pPr>
      <w:r>
        <w:rPr>
          <w:rFonts w:hint="eastAsia"/>
        </w:rPr>
        <w:tab/>
      </w:r>
      <w:r w:rsidRPr="005013BE">
        <w:rPr>
          <w:rStyle w:val="FootnoteReference"/>
          <w:sz w:val="21"/>
        </w:rPr>
        <w:footnoteRef/>
      </w:r>
      <w:r>
        <w:rPr>
          <w:rFonts w:hint="eastAsia"/>
        </w:rPr>
        <w:tab/>
      </w:r>
      <w:r>
        <w:rPr>
          <w:rFonts w:hint="eastAsia"/>
        </w:rPr>
        <w:t>《马德里老龄问题国际行动计划》第</w:t>
      </w:r>
      <w:r>
        <w:rPr>
          <w:rFonts w:hint="eastAsia"/>
        </w:rPr>
        <w:t>67</w:t>
      </w:r>
      <w:r>
        <w:rPr>
          <w:rFonts w:hint="eastAsia"/>
        </w:rPr>
        <w:t>段</w:t>
      </w:r>
      <w:r>
        <w:rPr>
          <w:rFonts w:hint="eastAsia"/>
        </w:rPr>
        <w:t>d</w:t>
      </w:r>
      <w:r>
        <w:rPr>
          <w:rFonts w:hint="eastAsia"/>
        </w:rPr>
        <w:t>项和第</w:t>
      </w:r>
      <w:r>
        <w:rPr>
          <w:rFonts w:hint="eastAsia"/>
        </w:rPr>
        <w:t>105</w:t>
      </w:r>
      <w:r>
        <w:rPr>
          <w:rFonts w:hint="eastAsia"/>
        </w:rPr>
        <w:t>段。</w:t>
      </w:r>
    </w:p>
  </w:footnote>
  <w:footnote w:id="8">
    <w:p w:rsidR="00D22E9A" w:rsidRDefault="00D22E9A" w:rsidP="005013BE">
      <w:pPr>
        <w:pStyle w:val="FootnoteText"/>
        <w:tabs>
          <w:tab w:val="clear" w:pos="418"/>
          <w:tab w:val="right" w:pos="1195"/>
          <w:tab w:val="left" w:pos="1264"/>
          <w:tab w:val="left" w:pos="1695"/>
          <w:tab w:val="left" w:pos="2126"/>
          <w:tab w:val="left" w:pos="2557"/>
        </w:tabs>
        <w:ind w:left="1264" w:right="1264" w:hanging="432"/>
      </w:pPr>
      <w:r>
        <w:rPr>
          <w:rFonts w:hint="eastAsia"/>
        </w:rPr>
        <w:tab/>
      </w:r>
      <w:r w:rsidRPr="005013BE">
        <w:rPr>
          <w:rStyle w:val="FootnoteReference"/>
          <w:sz w:val="21"/>
        </w:rPr>
        <w:footnoteRef/>
      </w:r>
      <w:r>
        <w:rPr>
          <w:rFonts w:hint="eastAsia"/>
        </w:rPr>
        <w:tab/>
      </w:r>
      <w:r>
        <w:rPr>
          <w:rFonts w:hint="eastAsia"/>
        </w:rPr>
        <w:t>《马德里老龄问题国际行动计划》第</w:t>
      </w:r>
      <w:r>
        <w:rPr>
          <w:rFonts w:hint="eastAsia"/>
        </w:rPr>
        <w:t>90</w:t>
      </w:r>
      <w:r>
        <w:rPr>
          <w:rFonts w:hint="eastAsia"/>
        </w:rPr>
        <w:t>段</w:t>
      </w:r>
      <w:r>
        <w:rPr>
          <w:rFonts w:hint="eastAsia"/>
        </w:rPr>
        <w:t>f</w:t>
      </w:r>
      <w:r>
        <w:rPr>
          <w:rFonts w:hint="eastAsia"/>
        </w:rPr>
        <w:t>项和第</w:t>
      </w:r>
      <w:r>
        <w:rPr>
          <w:rFonts w:hint="eastAsia"/>
        </w:rPr>
        <w:t>98-100</w:t>
      </w:r>
      <w:r>
        <w:rPr>
          <w:rFonts w:hint="eastAsia"/>
        </w:rPr>
        <w:t>段。</w:t>
      </w:r>
    </w:p>
  </w:footnote>
  <w:footnote w:id="9">
    <w:p w:rsidR="00D22E9A" w:rsidRDefault="00D22E9A" w:rsidP="005013BE">
      <w:pPr>
        <w:pStyle w:val="FootnoteText"/>
        <w:tabs>
          <w:tab w:val="clear" w:pos="418"/>
          <w:tab w:val="right" w:pos="1195"/>
          <w:tab w:val="left" w:pos="1264"/>
          <w:tab w:val="left" w:pos="1695"/>
          <w:tab w:val="left" w:pos="2126"/>
          <w:tab w:val="left" w:pos="2557"/>
        </w:tabs>
        <w:ind w:left="1264" w:right="1264" w:hanging="432"/>
      </w:pPr>
      <w:r>
        <w:rPr>
          <w:rFonts w:hint="eastAsia"/>
        </w:rPr>
        <w:tab/>
      </w:r>
      <w:r w:rsidRPr="005013BE">
        <w:rPr>
          <w:rStyle w:val="FootnoteReference"/>
          <w:sz w:val="21"/>
        </w:rPr>
        <w:footnoteRef/>
      </w:r>
      <w:r>
        <w:rPr>
          <w:rFonts w:hint="eastAsia"/>
        </w:rPr>
        <w:tab/>
      </w:r>
      <w:r>
        <w:rPr>
          <w:rFonts w:hint="eastAsia"/>
        </w:rPr>
        <w:t>第</w:t>
      </w:r>
      <w:r>
        <w:rPr>
          <w:rFonts w:hint="eastAsia"/>
        </w:rPr>
        <w:t>1</w:t>
      </w:r>
      <w:r>
        <w:rPr>
          <w:rFonts w:hint="eastAsia"/>
        </w:rPr>
        <w:t>号一般性意见第</w:t>
      </w:r>
      <w:r>
        <w:rPr>
          <w:rFonts w:hint="eastAsia"/>
        </w:rPr>
        <w:t>21</w:t>
      </w:r>
      <w:r>
        <w:rPr>
          <w:rFonts w:hint="eastAsia"/>
        </w:rPr>
        <w:t>段。</w:t>
      </w:r>
    </w:p>
  </w:footnote>
  <w:footnote w:id="10">
    <w:p w:rsidR="00D22E9A" w:rsidRDefault="00D22E9A" w:rsidP="005013BE">
      <w:pPr>
        <w:pStyle w:val="FootnoteText"/>
        <w:tabs>
          <w:tab w:val="clear" w:pos="418"/>
          <w:tab w:val="right" w:pos="1195"/>
          <w:tab w:val="left" w:pos="1264"/>
          <w:tab w:val="left" w:pos="1695"/>
          <w:tab w:val="left" w:pos="2126"/>
          <w:tab w:val="left" w:pos="2557"/>
        </w:tabs>
        <w:ind w:left="1264" w:right="1264" w:hanging="432"/>
      </w:pPr>
      <w:r>
        <w:rPr>
          <w:rFonts w:hint="eastAsia"/>
        </w:rPr>
        <w:tab/>
      </w:r>
      <w:r w:rsidRPr="005013BE">
        <w:rPr>
          <w:rStyle w:val="FootnoteReference"/>
          <w:sz w:val="21"/>
        </w:rPr>
        <w:footnoteRef/>
      </w:r>
      <w:r>
        <w:rPr>
          <w:rFonts w:hint="eastAsia"/>
        </w:rPr>
        <w:tab/>
      </w:r>
      <w:r>
        <w:rPr>
          <w:rFonts w:hint="eastAsia"/>
        </w:rPr>
        <w:t>见</w:t>
      </w:r>
      <w:r w:rsidRPr="002725CF">
        <w:t>A/64/272</w:t>
      </w:r>
      <w:r>
        <w:rPr>
          <w:rFonts w:hint="eastAsia"/>
        </w:rPr>
        <w:t>。</w:t>
      </w:r>
    </w:p>
  </w:footnote>
  <w:footnote w:id="11">
    <w:p w:rsidR="00D22E9A" w:rsidRDefault="00D22E9A" w:rsidP="005013BE">
      <w:pPr>
        <w:pStyle w:val="FootnoteText"/>
        <w:tabs>
          <w:tab w:val="clear" w:pos="418"/>
          <w:tab w:val="right" w:pos="1195"/>
          <w:tab w:val="left" w:pos="1264"/>
          <w:tab w:val="left" w:pos="1695"/>
          <w:tab w:val="left" w:pos="2126"/>
          <w:tab w:val="left" w:pos="2557"/>
        </w:tabs>
        <w:ind w:left="1264" w:right="1264" w:hanging="432"/>
      </w:pPr>
      <w:r>
        <w:rPr>
          <w:rFonts w:hint="eastAsia"/>
        </w:rPr>
        <w:tab/>
      </w:r>
      <w:r w:rsidRPr="005013BE">
        <w:rPr>
          <w:rStyle w:val="FootnoteReference"/>
          <w:sz w:val="21"/>
        </w:rPr>
        <w:footnoteRef/>
      </w:r>
      <w:r>
        <w:rPr>
          <w:rFonts w:hint="eastAsia"/>
        </w:rPr>
        <w:tab/>
      </w:r>
      <w:r>
        <w:rPr>
          <w:rFonts w:hint="eastAsia"/>
        </w:rPr>
        <w:t>同上，第</w:t>
      </w:r>
      <w:r>
        <w:rPr>
          <w:rFonts w:hint="eastAsia"/>
        </w:rPr>
        <w:t>9</w:t>
      </w:r>
      <w:r>
        <w:rPr>
          <w:rFonts w:hint="eastAsia"/>
        </w:rPr>
        <w:t>段。</w:t>
      </w:r>
    </w:p>
  </w:footnote>
  <w:footnote w:id="12">
    <w:p w:rsidR="00D22E9A" w:rsidRDefault="00D22E9A" w:rsidP="005013BE">
      <w:pPr>
        <w:pStyle w:val="FootnoteText"/>
        <w:tabs>
          <w:tab w:val="clear" w:pos="418"/>
          <w:tab w:val="right" w:pos="1195"/>
          <w:tab w:val="left" w:pos="1264"/>
          <w:tab w:val="left" w:pos="1695"/>
          <w:tab w:val="left" w:pos="2126"/>
          <w:tab w:val="left" w:pos="2557"/>
        </w:tabs>
        <w:ind w:left="1264" w:right="1264" w:hanging="432"/>
      </w:pPr>
      <w:r>
        <w:rPr>
          <w:rFonts w:hint="eastAsia"/>
        </w:rPr>
        <w:tab/>
      </w:r>
      <w:r w:rsidRPr="005013BE">
        <w:rPr>
          <w:rStyle w:val="FootnoteReference"/>
          <w:sz w:val="21"/>
        </w:rPr>
        <w:footnoteRef/>
      </w:r>
      <w:r>
        <w:rPr>
          <w:rFonts w:hint="eastAsia"/>
        </w:rPr>
        <w:tab/>
      </w:r>
      <w:r w:rsidRPr="002725CF">
        <w:t>A/HRC/14/31</w:t>
      </w:r>
      <w:r>
        <w:rPr>
          <w:rFonts w:hint="eastAsia"/>
        </w:rPr>
        <w:t>。</w:t>
      </w:r>
    </w:p>
  </w:footnote>
  <w:footnote w:id="13">
    <w:p w:rsidR="00D22E9A" w:rsidRDefault="00D22E9A" w:rsidP="005013BE">
      <w:pPr>
        <w:pStyle w:val="FootnoteText"/>
        <w:tabs>
          <w:tab w:val="clear" w:pos="418"/>
          <w:tab w:val="right" w:pos="1195"/>
          <w:tab w:val="left" w:pos="1264"/>
          <w:tab w:val="left" w:pos="1695"/>
          <w:tab w:val="left" w:pos="2126"/>
          <w:tab w:val="left" w:pos="2557"/>
        </w:tabs>
        <w:ind w:left="1264" w:right="1264" w:hanging="432"/>
      </w:pPr>
      <w:r>
        <w:rPr>
          <w:rFonts w:hint="eastAsia"/>
        </w:rPr>
        <w:tab/>
      </w:r>
      <w:r w:rsidRPr="005013BE">
        <w:rPr>
          <w:rStyle w:val="FootnoteReference"/>
          <w:sz w:val="21"/>
        </w:rPr>
        <w:footnoteRef/>
      </w:r>
      <w:r>
        <w:rPr>
          <w:rFonts w:hint="eastAsia"/>
        </w:rPr>
        <w:tab/>
      </w:r>
      <w:r>
        <w:rPr>
          <w:rFonts w:hint="eastAsia"/>
        </w:rPr>
        <w:t>见</w:t>
      </w:r>
      <w:r w:rsidRPr="00465645">
        <w:t>A/HRC/18/37</w:t>
      </w:r>
      <w:r>
        <w:rPr>
          <w:rFonts w:hint="eastAsia"/>
        </w:rPr>
        <w:t>第</w:t>
      </w:r>
      <w:r>
        <w:rPr>
          <w:rFonts w:hint="eastAsia"/>
        </w:rPr>
        <w:t>16</w:t>
      </w:r>
      <w:r>
        <w:rPr>
          <w:rFonts w:hint="eastAsia"/>
        </w:rPr>
        <w:t>段。</w:t>
      </w:r>
    </w:p>
  </w:footnote>
  <w:footnote w:id="14">
    <w:p w:rsidR="00D22E9A" w:rsidRDefault="00D22E9A" w:rsidP="005013BE">
      <w:pPr>
        <w:pStyle w:val="FootnoteText"/>
        <w:tabs>
          <w:tab w:val="clear" w:pos="418"/>
          <w:tab w:val="right" w:pos="1195"/>
          <w:tab w:val="left" w:pos="1264"/>
          <w:tab w:val="left" w:pos="1695"/>
          <w:tab w:val="left" w:pos="2126"/>
          <w:tab w:val="left" w:pos="2557"/>
        </w:tabs>
        <w:ind w:left="1264" w:right="1264" w:hanging="432"/>
      </w:pPr>
      <w:r>
        <w:rPr>
          <w:rFonts w:hint="eastAsia"/>
        </w:rPr>
        <w:tab/>
      </w:r>
      <w:r w:rsidRPr="005013BE">
        <w:rPr>
          <w:rStyle w:val="FootnoteReference"/>
          <w:sz w:val="21"/>
        </w:rPr>
        <w:footnoteRef/>
      </w:r>
      <w:r>
        <w:rPr>
          <w:rFonts w:hint="eastAsia"/>
        </w:rPr>
        <w:tab/>
      </w:r>
      <w:r>
        <w:rPr>
          <w:rFonts w:hint="eastAsia"/>
        </w:rPr>
        <w:t>欧洲经济委员会关于老龄化的第</w:t>
      </w:r>
      <w:r>
        <w:rPr>
          <w:rFonts w:hint="eastAsia"/>
        </w:rPr>
        <w:t>15</w:t>
      </w:r>
      <w:r>
        <w:rPr>
          <w:rFonts w:hint="eastAsia"/>
        </w:rPr>
        <w:t>号政策介绍，《照顾的创新和赋能战略》</w:t>
      </w:r>
      <w:r>
        <w:rPr>
          <w:rFonts w:hint="eastAsia"/>
        </w:rPr>
        <w:t>(2015)</w:t>
      </w:r>
      <w:r>
        <w:rPr>
          <w:rFonts w:hint="eastAsia"/>
        </w:rPr>
        <w:t>，第</w:t>
      </w:r>
      <w:r>
        <w:rPr>
          <w:rFonts w:hint="eastAsia"/>
        </w:rPr>
        <w:t>5</w:t>
      </w:r>
      <w:r>
        <w:rPr>
          <w:rFonts w:hint="eastAsia"/>
        </w:rPr>
        <w:t>页。</w:t>
      </w:r>
    </w:p>
  </w:footnote>
  <w:footnote w:id="15">
    <w:p w:rsidR="00D22E9A" w:rsidRDefault="00D22E9A" w:rsidP="005013BE">
      <w:pPr>
        <w:pStyle w:val="FootnoteText"/>
        <w:tabs>
          <w:tab w:val="clear" w:pos="418"/>
          <w:tab w:val="right" w:pos="1195"/>
          <w:tab w:val="left" w:pos="1264"/>
          <w:tab w:val="left" w:pos="1695"/>
          <w:tab w:val="left" w:pos="2126"/>
          <w:tab w:val="left" w:pos="2557"/>
        </w:tabs>
        <w:ind w:left="1264" w:right="1264" w:hanging="432"/>
      </w:pPr>
      <w:r>
        <w:rPr>
          <w:rFonts w:hint="eastAsia"/>
        </w:rPr>
        <w:tab/>
      </w:r>
      <w:r w:rsidRPr="005013BE">
        <w:rPr>
          <w:rStyle w:val="FootnoteReference"/>
          <w:sz w:val="21"/>
        </w:rPr>
        <w:footnoteRef/>
      </w:r>
      <w:r>
        <w:rPr>
          <w:rFonts w:hint="eastAsia"/>
        </w:rPr>
        <w:tab/>
      </w:r>
      <w:r>
        <w:rPr>
          <w:rFonts w:hint="eastAsia"/>
        </w:rPr>
        <w:t>同上。</w:t>
      </w:r>
    </w:p>
  </w:footnote>
  <w:footnote w:id="16">
    <w:p w:rsidR="00D22E9A" w:rsidRDefault="00D22E9A" w:rsidP="005013BE">
      <w:pPr>
        <w:pStyle w:val="FootnoteText"/>
        <w:tabs>
          <w:tab w:val="clear" w:pos="418"/>
          <w:tab w:val="right" w:pos="1195"/>
          <w:tab w:val="left" w:pos="1264"/>
          <w:tab w:val="left" w:pos="1695"/>
          <w:tab w:val="left" w:pos="2126"/>
          <w:tab w:val="left" w:pos="2557"/>
        </w:tabs>
        <w:ind w:left="1264" w:right="1264" w:hanging="432"/>
      </w:pPr>
      <w:r>
        <w:rPr>
          <w:rFonts w:hint="eastAsia"/>
        </w:rPr>
        <w:tab/>
      </w:r>
      <w:r w:rsidRPr="005013BE">
        <w:rPr>
          <w:rStyle w:val="FootnoteReference"/>
          <w:sz w:val="21"/>
        </w:rPr>
        <w:footnoteRef/>
      </w:r>
      <w:r>
        <w:rPr>
          <w:rFonts w:hint="eastAsia"/>
        </w:rPr>
        <w:tab/>
      </w:r>
      <w:r>
        <w:rPr>
          <w:rFonts w:hint="eastAsia"/>
        </w:rPr>
        <w:t>世界卫生组织老年人社区医疗卫生服务词汇表</w:t>
      </w:r>
      <w:r>
        <w:rPr>
          <w:rFonts w:hint="eastAsia"/>
        </w:rPr>
        <w:t>(2004)</w:t>
      </w:r>
      <w:r>
        <w:rPr>
          <w:rFonts w:hint="eastAsia"/>
        </w:rPr>
        <w:t>。词汇表可为下列词语的范围提供指导：“社会照顾”、“医疗服务”“</w:t>
      </w:r>
      <w:r w:rsidRPr="003E5B86">
        <w:rPr>
          <w:rFonts w:ascii="Times" w:hAnsi="Times" w:hint="eastAsia"/>
          <w:color w:val="000000"/>
        </w:rPr>
        <w:t>急性医疗</w:t>
      </w:r>
      <w:r>
        <w:rPr>
          <w:rFonts w:ascii="Times" w:hAnsi="Times" w:hint="eastAsia"/>
          <w:color w:val="000000"/>
        </w:rPr>
        <w:t>照护</w:t>
      </w:r>
      <w:r>
        <w:rPr>
          <w:rFonts w:hint="eastAsia"/>
        </w:rPr>
        <w:t>”、“门诊医疗”、“长期照顾”、“居家或住家照顾”、“成年人护理中心”、“日托中心”、“临终关怀”、“安宁疗护”、“寄住照顾”和“正规与非正规照顾者”。</w:t>
      </w:r>
      <w:r w:rsidRPr="009D6878">
        <w:t>(</w:t>
      </w:r>
      <w:r w:rsidRPr="005013BE">
        <w:t>www.who.int/kobe_centre/ageing/ahp_vol5_glossary.pdf</w:t>
      </w:r>
      <w:r w:rsidRPr="009D6878">
        <w:t>)</w:t>
      </w:r>
    </w:p>
  </w:footnote>
  <w:footnote w:id="17">
    <w:p w:rsidR="00D22E9A" w:rsidRDefault="00D22E9A" w:rsidP="005013BE">
      <w:pPr>
        <w:pStyle w:val="FootnoteText"/>
        <w:tabs>
          <w:tab w:val="clear" w:pos="418"/>
          <w:tab w:val="right" w:pos="1195"/>
          <w:tab w:val="left" w:pos="1264"/>
          <w:tab w:val="left" w:pos="1695"/>
          <w:tab w:val="left" w:pos="2126"/>
          <w:tab w:val="left" w:pos="2557"/>
        </w:tabs>
        <w:ind w:left="1264" w:right="1264" w:hanging="432"/>
      </w:pPr>
      <w:r>
        <w:rPr>
          <w:rFonts w:hint="eastAsia"/>
        </w:rPr>
        <w:tab/>
      </w:r>
      <w:r w:rsidRPr="005013BE">
        <w:rPr>
          <w:rStyle w:val="FootnoteReference"/>
          <w:sz w:val="21"/>
        </w:rPr>
        <w:footnoteRef/>
      </w:r>
      <w:r>
        <w:rPr>
          <w:rFonts w:hint="eastAsia"/>
        </w:rPr>
        <w:tab/>
      </w:r>
      <w:r>
        <w:rPr>
          <w:rFonts w:hint="eastAsia"/>
        </w:rPr>
        <w:t>见</w:t>
      </w:r>
      <w:r w:rsidRPr="00A849F3">
        <w:t>E/2012/51</w:t>
      </w:r>
      <w:r>
        <w:rPr>
          <w:rFonts w:hint="eastAsia"/>
          <w:lang w:val="pt-BR"/>
        </w:rPr>
        <w:t>第</w:t>
      </w:r>
      <w:r w:rsidRPr="00A849F3">
        <w:rPr>
          <w:rFonts w:hint="eastAsia"/>
        </w:rPr>
        <w:t>25</w:t>
      </w:r>
      <w:r>
        <w:rPr>
          <w:rFonts w:hint="eastAsia"/>
          <w:lang w:val="pt-BR"/>
        </w:rPr>
        <w:t>段。</w:t>
      </w:r>
    </w:p>
  </w:footnote>
  <w:footnote w:id="18">
    <w:p w:rsidR="00D22E9A" w:rsidRDefault="00D22E9A" w:rsidP="005013BE">
      <w:pPr>
        <w:pStyle w:val="FootnoteText"/>
        <w:tabs>
          <w:tab w:val="clear" w:pos="418"/>
          <w:tab w:val="right" w:pos="1195"/>
          <w:tab w:val="left" w:pos="1264"/>
          <w:tab w:val="left" w:pos="1695"/>
          <w:tab w:val="left" w:pos="2126"/>
          <w:tab w:val="left" w:pos="2557"/>
        </w:tabs>
        <w:ind w:left="1264" w:right="1264" w:hanging="432"/>
      </w:pPr>
      <w:r>
        <w:rPr>
          <w:rFonts w:hint="eastAsia"/>
        </w:rPr>
        <w:tab/>
      </w:r>
      <w:r w:rsidRPr="005013BE">
        <w:rPr>
          <w:rStyle w:val="FootnoteReference"/>
          <w:sz w:val="21"/>
        </w:rPr>
        <w:footnoteRef/>
      </w:r>
      <w:r>
        <w:rPr>
          <w:rFonts w:hint="eastAsia"/>
        </w:rPr>
        <w:tab/>
      </w:r>
      <w:r w:rsidRPr="009E766C">
        <w:rPr>
          <w:rFonts w:ascii="S" w:hAnsi="S"/>
        </w:rPr>
        <w:t>拉丁美洲和加勒比经济委员会</w:t>
      </w:r>
      <w:r w:rsidRPr="009E766C">
        <w:rPr>
          <w:rFonts w:ascii="S" w:hAnsi="S" w:hint="eastAsia"/>
        </w:rPr>
        <w:t>，《晚</w:t>
      </w:r>
      <w:r w:rsidRPr="00337C1E">
        <w:rPr>
          <w:rFonts w:ascii="S" w:hAnsi="S" w:hint="eastAsia"/>
        </w:rPr>
        <w:t>年的自主与尊严：老年人政治权利理论与实践</w:t>
      </w:r>
      <w:r>
        <w:rPr>
          <w:rFonts w:ascii="S" w:hAnsi="S" w:hint="eastAsia"/>
        </w:rPr>
        <w:t>》，第</w:t>
      </w:r>
      <w:r>
        <w:rPr>
          <w:rFonts w:ascii="S" w:hAnsi="S" w:hint="eastAsia"/>
        </w:rPr>
        <w:t>82-83</w:t>
      </w:r>
      <w:r>
        <w:rPr>
          <w:rFonts w:ascii="S" w:hAnsi="S" w:hint="eastAsia"/>
        </w:rPr>
        <w:t>页，网址：</w:t>
      </w:r>
      <w:r w:rsidR="00846D0C" w:rsidRPr="00A849F3">
        <w:t>http://repositorio.cepal.org/bitstream/handle/11362/37523/S1421014_es.pdf?sequence=1</w:t>
      </w:r>
      <w:r w:rsidR="00846D0C">
        <w:rPr>
          <w:rFonts w:hint="eastAsia"/>
          <w:lang w:val="pt-BR"/>
        </w:rPr>
        <w:t>。</w:t>
      </w:r>
    </w:p>
  </w:footnote>
  <w:footnote w:id="19">
    <w:p w:rsidR="00D22E9A" w:rsidRDefault="00D22E9A" w:rsidP="005013BE">
      <w:pPr>
        <w:pStyle w:val="FootnoteText"/>
        <w:tabs>
          <w:tab w:val="clear" w:pos="418"/>
          <w:tab w:val="right" w:pos="1195"/>
          <w:tab w:val="left" w:pos="1264"/>
          <w:tab w:val="left" w:pos="1695"/>
          <w:tab w:val="left" w:pos="2126"/>
          <w:tab w:val="left" w:pos="2557"/>
        </w:tabs>
        <w:ind w:left="1264" w:right="1264" w:hanging="432"/>
      </w:pPr>
      <w:r>
        <w:rPr>
          <w:rFonts w:hint="eastAsia"/>
        </w:rPr>
        <w:tab/>
      </w:r>
      <w:r w:rsidRPr="005013BE">
        <w:rPr>
          <w:rStyle w:val="FootnoteReference"/>
          <w:sz w:val="21"/>
        </w:rPr>
        <w:footnoteRef/>
      </w:r>
      <w:r>
        <w:rPr>
          <w:rFonts w:hint="eastAsia"/>
        </w:rPr>
        <w:tab/>
      </w:r>
      <w:r w:rsidRPr="00661739">
        <w:rPr>
          <w:lang w:val="de-DE"/>
        </w:rPr>
        <w:t>A/HRC/22/53</w:t>
      </w:r>
      <w:r>
        <w:rPr>
          <w:rFonts w:hint="eastAsia"/>
          <w:lang w:val="de-D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D22E9A" w:rsidTr="0052287E">
      <w:trPr>
        <w:trHeight w:hRule="exact" w:val="864"/>
        <w:jc w:val="center"/>
      </w:trPr>
      <w:tc>
        <w:tcPr>
          <w:tcW w:w="4882" w:type="dxa"/>
          <w:shd w:val="clear" w:color="auto" w:fill="auto"/>
          <w:vAlign w:val="bottom"/>
        </w:tcPr>
        <w:p w:rsidR="00D22E9A" w:rsidRPr="0052287E" w:rsidRDefault="00D22E9A" w:rsidP="0052287E">
          <w:pPr>
            <w:pStyle w:val="Header"/>
            <w:spacing w:after="80"/>
            <w:jc w:val="left"/>
            <w:rPr>
              <w:b/>
              <w:sz w:val="17"/>
            </w:rPr>
          </w:pPr>
          <w:r>
            <w:rPr>
              <w:b/>
              <w:sz w:val="17"/>
            </w:rPr>
            <w:fldChar w:fldCharType="begin"/>
          </w:r>
          <w:r>
            <w:rPr>
              <w:b/>
              <w:sz w:val="17"/>
            </w:rPr>
            <w:instrText xml:space="preserve"> DOCVARIABLE "sss1" \* MERGEFORMAT </w:instrText>
          </w:r>
          <w:r>
            <w:rPr>
              <w:b/>
              <w:sz w:val="17"/>
            </w:rPr>
            <w:fldChar w:fldCharType="separate"/>
          </w:r>
          <w:r w:rsidR="000F00F0">
            <w:rPr>
              <w:b/>
              <w:sz w:val="17"/>
            </w:rPr>
            <w:t>A/HRC/30/43</w:t>
          </w:r>
          <w:r>
            <w:rPr>
              <w:b/>
              <w:sz w:val="17"/>
            </w:rPr>
            <w:fldChar w:fldCharType="end"/>
          </w:r>
        </w:p>
      </w:tc>
      <w:tc>
        <w:tcPr>
          <w:tcW w:w="5127" w:type="dxa"/>
          <w:shd w:val="clear" w:color="auto" w:fill="auto"/>
          <w:vAlign w:val="bottom"/>
        </w:tcPr>
        <w:p w:rsidR="00D22E9A" w:rsidRDefault="00D22E9A" w:rsidP="0052287E">
          <w:pPr>
            <w:pStyle w:val="Header"/>
          </w:pPr>
        </w:p>
      </w:tc>
    </w:tr>
  </w:tbl>
  <w:p w:rsidR="00D22E9A" w:rsidRPr="0052287E" w:rsidRDefault="00D22E9A" w:rsidP="005228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D22E9A" w:rsidTr="0052287E">
      <w:trPr>
        <w:trHeight w:hRule="exact" w:val="864"/>
        <w:jc w:val="center"/>
      </w:trPr>
      <w:tc>
        <w:tcPr>
          <w:tcW w:w="4882" w:type="dxa"/>
          <w:shd w:val="clear" w:color="auto" w:fill="auto"/>
          <w:vAlign w:val="bottom"/>
        </w:tcPr>
        <w:p w:rsidR="00D22E9A" w:rsidRDefault="00D22E9A" w:rsidP="0052287E">
          <w:pPr>
            <w:pStyle w:val="Header"/>
          </w:pPr>
        </w:p>
      </w:tc>
      <w:tc>
        <w:tcPr>
          <w:tcW w:w="5127" w:type="dxa"/>
          <w:shd w:val="clear" w:color="auto" w:fill="auto"/>
          <w:vAlign w:val="bottom"/>
        </w:tcPr>
        <w:p w:rsidR="00D22E9A" w:rsidRPr="0052287E" w:rsidRDefault="00D22E9A" w:rsidP="0052287E">
          <w:pPr>
            <w:pStyle w:val="Header"/>
            <w:spacing w:after="80"/>
            <w:jc w:val="right"/>
            <w:rPr>
              <w:b/>
              <w:sz w:val="17"/>
            </w:rPr>
          </w:pPr>
          <w:r>
            <w:rPr>
              <w:b/>
              <w:sz w:val="17"/>
            </w:rPr>
            <w:fldChar w:fldCharType="begin"/>
          </w:r>
          <w:r>
            <w:rPr>
              <w:b/>
              <w:sz w:val="17"/>
            </w:rPr>
            <w:instrText xml:space="preserve"> DOCVARIABLE "sss1" \* MERGEFORMAT </w:instrText>
          </w:r>
          <w:r>
            <w:rPr>
              <w:b/>
              <w:sz w:val="17"/>
            </w:rPr>
            <w:fldChar w:fldCharType="separate"/>
          </w:r>
          <w:r w:rsidR="000F00F0">
            <w:rPr>
              <w:b/>
              <w:sz w:val="17"/>
            </w:rPr>
            <w:t>A/HRC/30/43</w:t>
          </w:r>
          <w:r>
            <w:rPr>
              <w:b/>
              <w:sz w:val="17"/>
            </w:rPr>
            <w:fldChar w:fldCharType="end"/>
          </w:r>
        </w:p>
      </w:tc>
    </w:tr>
  </w:tbl>
  <w:p w:rsidR="00D22E9A" w:rsidRPr="0052287E" w:rsidRDefault="00D22E9A" w:rsidP="005228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D22E9A" w:rsidTr="0052287E">
      <w:trPr>
        <w:trHeight w:hRule="exact" w:val="864"/>
      </w:trPr>
      <w:tc>
        <w:tcPr>
          <w:tcW w:w="1267" w:type="dxa"/>
          <w:tcBorders>
            <w:bottom w:val="single" w:sz="4" w:space="0" w:color="auto"/>
          </w:tcBorders>
          <w:shd w:val="clear" w:color="auto" w:fill="auto"/>
          <w:vAlign w:val="bottom"/>
        </w:tcPr>
        <w:p w:rsidR="00D22E9A" w:rsidRDefault="00D22E9A" w:rsidP="0052287E">
          <w:pPr>
            <w:pStyle w:val="Header"/>
            <w:spacing w:after="120"/>
          </w:pPr>
        </w:p>
      </w:tc>
      <w:tc>
        <w:tcPr>
          <w:tcW w:w="1872" w:type="dxa"/>
          <w:tcBorders>
            <w:bottom w:val="single" w:sz="4" w:space="0" w:color="auto"/>
          </w:tcBorders>
          <w:shd w:val="clear" w:color="auto" w:fill="auto"/>
          <w:vAlign w:val="bottom"/>
        </w:tcPr>
        <w:p w:rsidR="00D22E9A" w:rsidRPr="0052287E" w:rsidRDefault="00D22E9A" w:rsidP="0052287E">
          <w:pPr>
            <w:pStyle w:val="HCh"/>
            <w:spacing w:after="80"/>
            <w:rPr>
              <w:rFonts w:eastAsia="SimSun"/>
              <w:spacing w:val="40"/>
              <w:w w:val="96"/>
            </w:rPr>
          </w:pPr>
          <w:r>
            <w:rPr>
              <w:rFonts w:eastAsia="SimSun" w:hint="eastAsia"/>
              <w:spacing w:val="40"/>
              <w:w w:val="96"/>
            </w:rPr>
            <w:t>联合国</w:t>
          </w:r>
        </w:p>
      </w:tc>
      <w:tc>
        <w:tcPr>
          <w:tcW w:w="245" w:type="dxa"/>
          <w:tcBorders>
            <w:bottom w:val="single" w:sz="4" w:space="0" w:color="auto"/>
          </w:tcBorders>
          <w:shd w:val="clear" w:color="auto" w:fill="auto"/>
          <w:vAlign w:val="bottom"/>
        </w:tcPr>
        <w:p w:rsidR="00D22E9A" w:rsidRDefault="00D22E9A" w:rsidP="0052287E">
          <w:pPr>
            <w:pStyle w:val="Header"/>
            <w:spacing w:after="120"/>
          </w:pPr>
        </w:p>
      </w:tc>
      <w:tc>
        <w:tcPr>
          <w:tcW w:w="6653" w:type="dxa"/>
          <w:gridSpan w:val="4"/>
          <w:tcBorders>
            <w:bottom w:val="single" w:sz="4" w:space="0" w:color="auto"/>
          </w:tcBorders>
          <w:shd w:val="clear" w:color="auto" w:fill="auto"/>
          <w:vAlign w:val="bottom"/>
        </w:tcPr>
        <w:p w:rsidR="00D22E9A" w:rsidRPr="0052287E" w:rsidRDefault="00D22E9A" w:rsidP="0052287E">
          <w:pPr>
            <w:spacing w:after="80" w:line="240" w:lineRule="auto"/>
            <w:jc w:val="right"/>
            <w:rPr>
              <w:position w:val="-4"/>
            </w:rPr>
          </w:pPr>
          <w:r>
            <w:rPr>
              <w:position w:val="-4"/>
              <w:sz w:val="40"/>
            </w:rPr>
            <w:t>A</w:t>
          </w:r>
          <w:r>
            <w:rPr>
              <w:position w:val="-4"/>
            </w:rPr>
            <w:t>/HRC/30/43</w:t>
          </w:r>
        </w:p>
      </w:tc>
    </w:tr>
    <w:tr w:rsidR="00D22E9A" w:rsidRPr="0052287E" w:rsidTr="0052287E">
      <w:trPr>
        <w:gridAfter w:val="1"/>
        <w:wAfter w:w="18" w:type="dxa"/>
        <w:trHeight w:hRule="exact" w:val="2880"/>
      </w:trPr>
      <w:tc>
        <w:tcPr>
          <w:tcW w:w="1267" w:type="dxa"/>
          <w:tcBorders>
            <w:top w:val="single" w:sz="4" w:space="0" w:color="auto"/>
            <w:bottom w:val="single" w:sz="12" w:space="0" w:color="auto"/>
          </w:tcBorders>
          <w:shd w:val="clear" w:color="auto" w:fill="auto"/>
        </w:tcPr>
        <w:p w:rsidR="00D22E9A" w:rsidRPr="0052287E" w:rsidRDefault="00D22E9A" w:rsidP="0052287E">
          <w:pPr>
            <w:pStyle w:val="Header"/>
            <w:spacing w:before="109"/>
            <w:ind w:left="-72"/>
          </w:pPr>
          <w:r>
            <w:t xml:space="preserve"> </w:t>
          </w:r>
          <w:r>
            <w:rPr>
              <w:lang w:val="en-GB" w:eastAsia="en-GB"/>
            </w:rPr>
            <w:drawing>
              <wp:inline distT="0" distB="0" distL="0" distR="0" wp14:anchorId="53FD19C7" wp14:editId="2FD2B991">
                <wp:extent cx="711200" cy="597103"/>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1200"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D22E9A" w:rsidRPr="0052287E" w:rsidRDefault="00D22E9A" w:rsidP="0052287E">
          <w:pPr>
            <w:pStyle w:val="XLarge"/>
            <w:spacing w:before="109" w:after="140" w:line="440" w:lineRule="exact"/>
            <w:rPr>
              <w:sz w:val="38"/>
            </w:rPr>
          </w:pPr>
          <w:r>
            <w:rPr>
              <w:rFonts w:hint="eastAsia"/>
              <w:sz w:val="38"/>
            </w:rPr>
            <w:t>大  会</w:t>
          </w:r>
        </w:p>
      </w:tc>
      <w:tc>
        <w:tcPr>
          <w:tcW w:w="245" w:type="dxa"/>
          <w:tcBorders>
            <w:top w:val="single" w:sz="4" w:space="0" w:color="auto"/>
            <w:bottom w:val="single" w:sz="12" w:space="0" w:color="auto"/>
          </w:tcBorders>
          <w:shd w:val="clear" w:color="auto" w:fill="auto"/>
        </w:tcPr>
        <w:p w:rsidR="00D22E9A" w:rsidRPr="0052287E" w:rsidRDefault="00D22E9A" w:rsidP="0052287E">
          <w:pPr>
            <w:pStyle w:val="Header"/>
            <w:spacing w:before="109"/>
          </w:pPr>
        </w:p>
      </w:tc>
      <w:tc>
        <w:tcPr>
          <w:tcW w:w="3280" w:type="dxa"/>
          <w:tcBorders>
            <w:top w:val="single" w:sz="4" w:space="0" w:color="auto"/>
            <w:bottom w:val="single" w:sz="12" w:space="0" w:color="auto"/>
          </w:tcBorders>
          <w:shd w:val="clear" w:color="auto" w:fill="auto"/>
        </w:tcPr>
        <w:p w:rsidR="00D22E9A" w:rsidRDefault="00D22E9A" w:rsidP="0052287E">
          <w:pPr>
            <w:pStyle w:val="Distr"/>
          </w:pPr>
          <w:r>
            <w:t>Distr.: General</w:t>
          </w:r>
        </w:p>
        <w:p w:rsidR="00D22E9A" w:rsidRDefault="00D22E9A" w:rsidP="0052287E">
          <w:pPr>
            <w:pStyle w:val="Publication"/>
          </w:pPr>
          <w:r>
            <w:t>13 August 2015</w:t>
          </w:r>
        </w:p>
        <w:p w:rsidR="00D22E9A" w:rsidRDefault="00D22E9A" w:rsidP="0052287E">
          <w:pPr>
            <w:spacing w:line="240" w:lineRule="exact"/>
          </w:pPr>
          <w:r>
            <w:t>Chinese</w:t>
          </w:r>
        </w:p>
        <w:p w:rsidR="00D22E9A" w:rsidRDefault="00D22E9A" w:rsidP="0052287E">
          <w:pPr>
            <w:pStyle w:val="Original"/>
          </w:pPr>
          <w:r>
            <w:t>Original: English</w:t>
          </w:r>
        </w:p>
        <w:p w:rsidR="00D22E9A" w:rsidRPr="0052287E" w:rsidRDefault="00D22E9A" w:rsidP="0052287E"/>
      </w:tc>
    </w:tr>
  </w:tbl>
  <w:p w:rsidR="00D22E9A" w:rsidRPr="0052287E" w:rsidRDefault="00D22E9A" w:rsidP="0052287E">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AE17BF9"/>
    <w:multiLevelType w:val="multilevel"/>
    <w:tmpl w:val="14C8A47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
    <w:nsid w:val="39122109"/>
    <w:multiLevelType w:val="multilevel"/>
    <w:tmpl w:val="CAEC4356"/>
    <w:name w:val="TOC22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31"/>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8193"/>
  </w:hdrShapeDefaults>
  <w:footnotePr>
    <w:footnote w:id="-1"/>
    <w:footnote w:id="0"/>
  </w:footnotePr>
  <w:endnotePr>
    <w:endnote w:id="-1"/>
    <w:endnote w:id="0"/>
  </w:endnotePr>
  <w:compat>
    <w:spaceForUL/>
    <w:balanceSingleByteDoubleByteWidth/>
    <w:doNotExpandShiftReturn/>
    <w:printColBlack/>
    <w:adjustLineHeightInTable/>
    <w:layoutRawTableWidth/>
    <w:doNotBreakWrappedTables/>
    <w:doNotSnapToGridInCell/>
    <w:selectFldWithFirstOrLastChar/>
    <w:growAutofi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3731*"/>
    <w:docVar w:name="CreationDt" w:val="15/09/2015 09:23:38"/>
    <w:docVar w:name="DocCategory" w:val="Doc"/>
    <w:docVar w:name="DocType" w:val="Final"/>
    <w:docVar w:name="DutyStation" w:val="Geneva"/>
    <w:docVar w:name="FooterJN" w:val="GE.15-13731 (C)"/>
    <w:docVar w:name="jobn" w:val="GE.15-13731 (C)"/>
    <w:docVar w:name="jobnDT" w:val="15-13731 (C)   150915"/>
    <w:docVar w:name="jobnDTDT" w:val="15-13731 (C)   150915   150915"/>
    <w:docVar w:name="JobNo" w:val="GE.1513731C"/>
    <w:docVar w:name="LocalDrive" w:val="0"/>
    <w:docVar w:name="OandT" w:val="yang"/>
    <w:docVar w:name="PaperSize" w:val="A4"/>
    <w:docVar w:name="sss1" w:val="A/HRC/30/43"/>
    <w:docVar w:name="sss2" w:val="-"/>
    <w:docVar w:name="Symbol1" w:val="A/HRC/30/43"/>
    <w:docVar w:name="Symbol2" w:val="-"/>
  </w:docVars>
  <w:rsids>
    <w:rsidRoot w:val="0078607A"/>
    <w:rsid w:val="00000689"/>
    <w:rsid w:val="0000347C"/>
    <w:rsid w:val="0000715A"/>
    <w:rsid w:val="000101C8"/>
    <w:rsid w:val="000125BC"/>
    <w:rsid w:val="00014D8D"/>
    <w:rsid w:val="0001645E"/>
    <w:rsid w:val="0001726F"/>
    <w:rsid w:val="00017C62"/>
    <w:rsid w:val="00021314"/>
    <w:rsid w:val="00021A2B"/>
    <w:rsid w:val="00024E72"/>
    <w:rsid w:val="00034465"/>
    <w:rsid w:val="000344BB"/>
    <w:rsid w:val="000366AA"/>
    <w:rsid w:val="0003678F"/>
    <w:rsid w:val="00036AA2"/>
    <w:rsid w:val="00036F1B"/>
    <w:rsid w:val="00037444"/>
    <w:rsid w:val="00037B39"/>
    <w:rsid w:val="00044CA4"/>
    <w:rsid w:val="00044EE9"/>
    <w:rsid w:val="00045EFE"/>
    <w:rsid w:val="00054631"/>
    <w:rsid w:val="00056952"/>
    <w:rsid w:val="0006608A"/>
    <w:rsid w:val="00066B28"/>
    <w:rsid w:val="00067AEB"/>
    <w:rsid w:val="00070DD0"/>
    <w:rsid w:val="0007337D"/>
    <w:rsid w:val="00074771"/>
    <w:rsid w:val="000758DF"/>
    <w:rsid w:val="00076EB8"/>
    <w:rsid w:val="000777FC"/>
    <w:rsid w:val="00077AEE"/>
    <w:rsid w:val="00082CCB"/>
    <w:rsid w:val="00083CAB"/>
    <w:rsid w:val="00084D46"/>
    <w:rsid w:val="000863AD"/>
    <w:rsid w:val="00095C67"/>
    <w:rsid w:val="000A31F9"/>
    <w:rsid w:val="000C1786"/>
    <w:rsid w:val="000C4C08"/>
    <w:rsid w:val="000C4DDE"/>
    <w:rsid w:val="000C5208"/>
    <w:rsid w:val="000D32BA"/>
    <w:rsid w:val="000E240F"/>
    <w:rsid w:val="000E49A4"/>
    <w:rsid w:val="000F00F0"/>
    <w:rsid w:val="000F1058"/>
    <w:rsid w:val="000F55DC"/>
    <w:rsid w:val="00101C4E"/>
    <w:rsid w:val="00101D5B"/>
    <w:rsid w:val="00101F86"/>
    <w:rsid w:val="001113F8"/>
    <w:rsid w:val="00114578"/>
    <w:rsid w:val="00114C03"/>
    <w:rsid w:val="00114F57"/>
    <w:rsid w:val="001212F9"/>
    <w:rsid w:val="00121328"/>
    <w:rsid w:val="00124677"/>
    <w:rsid w:val="001267BE"/>
    <w:rsid w:val="0012708E"/>
    <w:rsid w:val="00130EE5"/>
    <w:rsid w:val="00131015"/>
    <w:rsid w:val="001329F7"/>
    <w:rsid w:val="00140396"/>
    <w:rsid w:val="0014121B"/>
    <w:rsid w:val="00141322"/>
    <w:rsid w:val="0015066B"/>
    <w:rsid w:val="00150D3A"/>
    <w:rsid w:val="00153D29"/>
    <w:rsid w:val="001602C9"/>
    <w:rsid w:val="00161E69"/>
    <w:rsid w:val="00161F54"/>
    <w:rsid w:val="00164626"/>
    <w:rsid w:val="00170FBE"/>
    <w:rsid w:val="001720CC"/>
    <w:rsid w:val="00173F4B"/>
    <w:rsid w:val="00174233"/>
    <w:rsid w:val="001746A8"/>
    <w:rsid w:val="0017506F"/>
    <w:rsid w:val="001845DB"/>
    <w:rsid w:val="001873A2"/>
    <w:rsid w:val="001944A4"/>
    <w:rsid w:val="001A4A37"/>
    <w:rsid w:val="001B0DFD"/>
    <w:rsid w:val="001B2814"/>
    <w:rsid w:val="001B4F95"/>
    <w:rsid w:val="001C1478"/>
    <w:rsid w:val="001C161F"/>
    <w:rsid w:val="001C3329"/>
    <w:rsid w:val="001C3F7F"/>
    <w:rsid w:val="001C5166"/>
    <w:rsid w:val="001D0354"/>
    <w:rsid w:val="001D225C"/>
    <w:rsid w:val="001D3F72"/>
    <w:rsid w:val="001D41AE"/>
    <w:rsid w:val="001E0ADA"/>
    <w:rsid w:val="001E20EC"/>
    <w:rsid w:val="001E340C"/>
    <w:rsid w:val="001E4442"/>
    <w:rsid w:val="001E5A51"/>
    <w:rsid w:val="001F03A7"/>
    <w:rsid w:val="001F24BA"/>
    <w:rsid w:val="001F2F76"/>
    <w:rsid w:val="001F595B"/>
    <w:rsid w:val="001F6F25"/>
    <w:rsid w:val="00203760"/>
    <w:rsid w:val="00207135"/>
    <w:rsid w:val="00212008"/>
    <w:rsid w:val="002145EA"/>
    <w:rsid w:val="002200D0"/>
    <w:rsid w:val="00221884"/>
    <w:rsid w:val="0022603B"/>
    <w:rsid w:val="00230FAB"/>
    <w:rsid w:val="00231575"/>
    <w:rsid w:val="00232F4A"/>
    <w:rsid w:val="00241DB7"/>
    <w:rsid w:val="002423D2"/>
    <w:rsid w:val="00245212"/>
    <w:rsid w:val="00247382"/>
    <w:rsid w:val="00251744"/>
    <w:rsid w:val="00252E35"/>
    <w:rsid w:val="00254858"/>
    <w:rsid w:val="00254B46"/>
    <w:rsid w:val="00255FC4"/>
    <w:rsid w:val="00257053"/>
    <w:rsid w:val="00260C62"/>
    <w:rsid w:val="00263B7B"/>
    <w:rsid w:val="00266257"/>
    <w:rsid w:val="00271BA5"/>
    <w:rsid w:val="00271BE6"/>
    <w:rsid w:val="00273391"/>
    <w:rsid w:val="0027454D"/>
    <w:rsid w:val="0027574F"/>
    <w:rsid w:val="00277AAE"/>
    <w:rsid w:val="00280671"/>
    <w:rsid w:val="002814F9"/>
    <w:rsid w:val="00282D17"/>
    <w:rsid w:val="00285DE9"/>
    <w:rsid w:val="00286AD1"/>
    <w:rsid w:val="00290382"/>
    <w:rsid w:val="0029111A"/>
    <w:rsid w:val="002A4AEF"/>
    <w:rsid w:val="002A5E53"/>
    <w:rsid w:val="002B305F"/>
    <w:rsid w:val="002B564F"/>
    <w:rsid w:val="002B5F5D"/>
    <w:rsid w:val="002B62ED"/>
    <w:rsid w:val="002C2254"/>
    <w:rsid w:val="002C3BC9"/>
    <w:rsid w:val="002C4439"/>
    <w:rsid w:val="002C48C3"/>
    <w:rsid w:val="002C54DB"/>
    <w:rsid w:val="002D039F"/>
    <w:rsid w:val="002D0694"/>
    <w:rsid w:val="002D0B62"/>
    <w:rsid w:val="002D4ACE"/>
    <w:rsid w:val="002D5503"/>
    <w:rsid w:val="002D65A8"/>
    <w:rsid w:val="002D76B6"/>
    <w:rsid w:val="002E66D5"/>
    <w:rsid w:val="002F41E2"/>
    <w:rsid w:val="002F746E"/>
    <w:rsid w:val="00301C97"/>
    <w:rsid w:val="003063F6"/>
    <w:rsid w:val="00320C99"/>
    <w:rsid w:val="003274A9"/>
    <w:rsid w:val="003305F1"/>
    <w:rsid w:val="00331221"/>
    <w:rsid w:val="00346223"/>
    <w:rsid w:val="00346C74"/>
    <w:rsid w:val="00350AE6"/>
    <w:rsid w:val="00355510"/>
    <w:rsid w:val="00363610"/>
    <w:rsid w:val="003649EE"/>
    <w:rsid w:val="00371BC6"/>
    <w:rsid w:val="00373A15"/>
    <w:rsid w:val="00376C04"/>
    <w:rsid w:val="00383ACA"/>
    <w:rsid w:val="00384CB1"/>
    <w:rsid w:val="003869FA"/>
    <w:rsid w:val="00394A02"/>
    <w:rsid w:val="003966E8"/>
    <w:rsid w:val="003A1C26"/>
    <w:rsid w:val="003A7B88"/>
    <w:rsid w:val="003C448D"/>
    <w:rsid w:val="003C7B20"/>
    <w:rsid w:val="003D075F"/>
    <w:rsid w:val="003D5B4D"/>
    <w:rsid w:val="003E4565"/>
    <w:rsid w:val="003E5999"/>
    <w:rsid w:val="003E748F"/>
    <w:rsid w:val="003E7612"/>
    <w:rsid w:val="003F4BD2"/>
    <w:rsid w:val="003F7BF8"/>
    <w:rsid w:val="004044EF"/>
    <w:rsid w:val="00413FBC"/>
    <w:rsid w:val="00414423"/>
    <w:rsid w:val="0041733F"/>
    <w:rsid w:val="00420761"/>
    <w:rsid w:val="00433853"/>
    <w:rsid w:val="00440B0D"/>
    <w:rsid w:val="004411AD"/>
    <w:rsid w:val="004424EF"/>
    <w:rsid w:val="00453BB0"/>
    <w:rsid w:val="00460162"/>
    <w:rsid w:val="004620A8"/>
    <w:rsid w:val="0046458E"/>
    <w:rsid w:val="00466BB5"/>
    <w:rsid w:val="004700CF"/>
    <w:rsid w:val="00474C34"/>
    <w:rsid w:val="00481580"/>
    <w:rsid w:val="004821D0"/>
    <w:rsid w:val="00483BDA"/>
    <w:rsid w:val="00487444"/>
    <w:rsid w:val="00493C9C"/>
    <w:rsid w:val="004955C1"/>
    <w:rsid w:val="00495C7E"/>
    <w:rsid w:val="0049799B"/>
    <w:rsid w:val="004A06D1"/>
    <w:rsid w:val="004A11FC"/>
    <w:rsid w:val="004A1D1E"/>
    <w:rsid w:val="004B2C67"/>
    <w:rsid w:val="004B4F06"/>
    <w:rsid w:val="004C0224"/>
    <w:rsid w:val="004C053E"/>
    <w:rsid w:val="004C089F"/>
    <w:rsid w:val="004C3255"/>
    <w:rsid w:val="004C3BAA"/>
    <w:rsid w:val="004D07E1"/>
    <w:rsid w:val="004D1C19"/>
    <w:rsid w:val="004D60D1"/>
    <w:rsid w:val="004E4081"/>
    <w:rsid w:val="004E739A"/>
    <w:rsid w:val="004F29B8"/>
    <w:rsid w:val="004F3649"/>
    <w:rsid w:val="004F4BBB"/>
    <w:rsid w:val="004F4EFB"/>
    <w:rsid w:val="004F5333"/>
    <w:rsid w:val="004F5E26"/>
    <w:rsid w:val="005013BE"/>
    <w:rsid w:val="0050413E"/>
    <w:rsid w:val="00512841"/>
    <w:rsid w:val="00515657"/>
    <w:rsid w:val="0051592B"/>
    <w:rsid w:val="00521275"/>
    <w:rsid w:val="0052216F"/>
    <w:rsid w:val="0052287E"/>
    <w:rsid w:val="00523247"/>
    <w:rsid w:val="005232CA"/>
    <w:rsid w:val="00523636"/>
    <w:rsid w:val="005302F4"/>
    <w:rsid w:val="00530CBB"/>
    <w:rsid w:val="0053111B"/>
    <w:rsid w:val="005335B9"/>
    <w:rsid w:val="00536CCE"/>
    <w:rsid w:val="00537F92"/>
    <w:rsid w:val="00542636"/>
    <w:rsid w:val="00545A99"/>
    <w:rsid w:val="00547EC6"/>
    <w:rsid w:val="00552CE5"/>
    <w:rsid w:val="005541E4"/>
    <w:rsid w:val="00554F60"/>
    <w:rsid w:val="00562B21"/>
    <w:rsid w:val="00562FE7"/>
    <w:rsid w:val="00564EAA"/>
    <w:rsid w:val="0057094A"/>
    <w:rsid w:val="00570BD4"/>
    <w:rsid w:val="00572790"/>
    <w:rsid w:val="00572961"/>
    <w:rsid w:val="0057450D"/>
    <w:rsid w:val="0058302A"/>
    <w:rsid w:val="00583305"/>
    <w:rsid w:val="00585A6B"/>
    <w:rsid w:val="005A0B23"/>
    <w:rsid w:val="005A175A"/>
    <w:rsid w:val="005A7200"/>
    <w:rsid w:val="005B04F3"/>
    <w:rsid w:val="005B1476"/>
    <w:rsid w:val="005B1D3C"/>
    <w:rsid w:val="005B3B9A"/>
    <w:rsid w:val="005B4497"/>
    <w:rsid w:val="005B6C71"/>
    <w:rsid w:val="005B7338"/>
    <w:rsid w:val="005C02AB"/>
    <w:rsid w:val="005C5FC3"/>
    <w:rsid w:val="005D0D2E"/>
    <w:rsid w:val="005D0F04"/>
    <w:rsid w:val="005D2204"/>
    <w:rsid w:val="005D680F"/>
    <w:rsid w:val="005F12F0"/>
    <w:rsid w:val="005F1AAD"/>
    <w:rsid w:val="005F3273"/>
    <w:rsid w:val="005F34A3"/>
    <w:rsid w:val="00601DF9"/>
    <w:rsid w:val="00602C6C"/>
    <w:rsid w:val="006107DE"/>
    <w:rsid w:val="00610CF2"/>
    <w:rsid w:val="00615A9C"/>
    <w:rsid w:val="00617802"/>
    <w:rsid w:val="00631774"/>
    <w:rsid w:val="006328DE"/>
    <w:rsid w:val="006353DE"/>
    <w:rsid w:val="00640671"/>
    <w:rsid w:val="006432CB"/>
    <w:rsid w:val="006479F1"/>
    <w:rsid w:val="0065055D"/>
    <w:rsid w:val="00650BEE"/>
    <w:rsid w:val="006520FA"/>
    <w:rsid w:val="0065377D"/>
    <w:rsid w:val="00661120"/>
    <w:rsid w:val="00666F57"/>
    <w:rsid w:val="006740A7"/>
    <w:rsid w:val="006767D5"/>
    <w:rsid w:val="00691524"/>
    <w:rsid w:val="006926DF"/>
    <w:rsid w:val="006A2730"/>
    <w:rsid w:val="006A5CFB"/>
    <w:rsid w:val="006A654B"/>
    <w:rsid w:val="006B769C"/>
    <w:rsid w:val="006C4BB3"/>
    <w:rsid w:val="006C769B"/>
    <w:rsid w:val="006D4068"/>
    <w:rsid w:val="006E2924"/>
    <w:rsid w:val="006E7A26"/>
    <w:rsid w:val="006F04EF"/>
    <w:rsid w:val="006F2B3D"/>
    <w:rsid w:val="006F6A4F"/>
    <w:rsid w:val="006F761A"/>
    <w:rsid w:val="006F7749"/>
    <w:rsid w:val="007016DF"/>
    <w:rsid w:val="007038D4"/>
    <w:rsid w:val="00704287"/>
    <w:rsid w:val="007052CC"/>
    <w:rsid w:val="00715C4B"/>
    <w:rsid w:val="00722965"/>
    <w:rsid w:val="00724400"/>
    <w:rsid w:val="007319E0"/>
    <w:rsid w:val="00731FBF"/>
    <w:rsid w:val="007328A2"/>
    <w:rsid w:val="00732A10"/>
    <w:rsid w:val="007345AA"/>
    <w:rsid w:val="00735C21"/>
    <w:rsid w:val="00737B00"/>
    <w:rsid w:val="00747DB4"/>
    <w:rsid w:val="0075155C"/>
    <w:rsid w:val="00753A05"/>
    <w:rsid w:val="0075586B"/>
    <w:rsid w:val="00757193"/>
    <w:rsid w:val="007606E1"/>
    <w:rsid w:val="00761190"/>
    <w:rsid w:val="00766FD7"/>
    <w:rsid w:val="00770BE9"/>
    <w:rsid w:val="00774DE5"/>
    <w:rsid w:val="00776537"/>
    <w:rsid w:val="00780C90"/>
    <w:rsid w:val="00783A25"/>
    <w:rsid w:val="007843DB"/>
    <w:rsid w:val="0078607A"/>
    <w:rsid w:val="007877F4"/>
    <w:rsid w:val="007B2492"/>
    <w:rsid w:val="007B394B"/>
    <w:rsid w:val="007B6BAE"/>
    <w:rsid w:val="007C10AC"/>
    <w:rsid w:val="007C5623"/>
    <w:rsid w:val="007C6FC5"/>
    <w:rsid w:val="007C74B9"/>
    <w:rsid w:val="007D441A"/>
    <w:rsid w:val="007D518C"/>
    <w:rsid w:val="007E0D70"/>
    <w:rsid w:val="007E1B5E"/>
    <w:rsid w:val="007E6253"/>
    <w:rsid w:val="007F2278"/>
    <w:rsid w:val="008006AB"/>
    <w:rsid w:val="00803014"/>
    <w:rsid w:val="00805783"/>
    <w:rsid w:val="00806CEF"/>
    <w:rsid w:val="00806F57"/>
    <w:rsid w:val="00806F90"/>
    <w:rsid w:val="00814156"/>
    <w:rsid w:val="00815AB6"/>
    <w:rsid w:val="008246FC"/>
    <w:rsid w:val="00824C19"/>
    <w:rsid w:val="00826250"/>
    <w:rsid w:val="0083056F"/>
    <w:rsid w:val="008343E5"/>
    <w:rsid w:val="008378D1"/>
    <w:rsid w:val="00842333"/>
    <w:rsid w:val="00843C13"/>
    <w:rsid w:val="00846462"/>
    <w:rsid w:val="00846D0C"/>
    <w:rsid w:val="00847383"/>
    <w:rsid w:val="00860742"/>
    <w:rsid w:val="00862B69"/>
    <w:rsid w:val="0086691F"/>
    <w:rsid w:val="00872730"/>
    <w:rsid w:val="00883DB0"/>
    <w:rsid w:val="008843BC"/>
    <w:rsid w:val="00884C8F"/>
    <w:rsid w:val="008927AD"/>
    <w:rsid w:val="00893A33"/>
    <w:rsid w:val="00896D38"/>
    <w:rsid w:val="008A0216"/>
    <w:rsid w:val="008A0650"/>
    <w:rsid w:val="008A1208"/>
    <w:rsid w:val="008B0240"/>
    <w:rsid w:val="008B0349"/>
    <w:rsid w:val="008B1481"/>
    <w:rsid w:val="008B5DE8"/>
    <w:rsid w:val="008B6642"/>
    <w:rsid w:val="008C076B"/>
    <w:rsid w:val="008C3296"/>
    <w:rsid w:val="008C3413"/>
    <w:rsid w:val="008D6C74"/>
    <w:rsid w:val="008E2913"/>
    <w:rsid w:val="008E2C22"/>
    <w:rsid w:val="008E2D03"/>
    <w:rsid w:val="008E7BDF"/>
    <w:rsid w:val="008F2BB5"/>
    <w:rsid w:val="008F425D"/>
    <w:rsid w:val="008F43E4"/>
    <w:rsid w:val="008F5472"/>
    <w:rsid w:val="008F5D0F"/>
    <w:rsid w:val="00907874"/>
    <w:rsid w:val="009122E0"/>
    <w:rsid w:val="00913351"/>
    <w:rsid w:val="009248ED"/>
    <w:rsid w:val="009264B1"/>
    <w:rsid w:val="00946C87"/>
    <w:rsid w:val="00957134"/>
    <w:rsid w:val="0096193C"/>
    <w:rsid w:val="00962F5D"/>
    <w:rsid w:val="009769E1"/>
    <w:rsid w:val="00977E0D"/>
    <w:rsid w:val="00982D5C"/>
    <w:rsid w:val="00986132"/>
    <w:rsid w:val="00986C04"/>
    <w:rsid w:val="009932F9"/>
    <w:rsid w:val="009A11E3"/>
    <w:rsid w:val="009A2F76"/>
    <w:rsid w:val="009B1250"/>
    <w:rsid w:val="009B378F"/>
    <w:rsid w:val="009B6787"/>
    <w:rsid w:val="009C600E"/>
    <w:rsid w:val="009C7B18"/>
    <w:rsid w:val="009D00AA"/>
    <w:rsid w:val="009D0845"/>
    <w:rsid w:val="009D0B10"/>
    <w:rsid w:val="009D2AC2"/>
    <w:rsid w:val="009E1774"/>
    <w:rsid w:val="009E2668"/>
    <w:rsid w:val="009E40A3"/>
    <w:rsid w:val="009E5C8C"/>
    <w:rsid w:val="009F10B1"/>
    <w:rsid w:val="009F3D89"/>
    <w:rsid w:val="009F47E3"/>
    <w:rsid w:val="009F6938"/>
    <w:rsid w:val="00A0537D"/>
    <w:rsid w:val="00A055AB"/>
    <w:rsid w:val="00A069AD"/>
    <w:rsid w:val="00A171EB"/>
    <w:rsid w:val="00A17A85"/>
    <w:rsid w:val="00A20856"/>
    <w:rsid w:val="00A24399"/>
    <w:rsid w:val="00A24CA5"/>
    <w:rsid w:val="00A252DF"/>
    <w:rsid w:val="00A27E35"/>
    <w:rsid w:val="00A33D4D"/>
    <w:rsid w:val="00A33D6D"/>
    <w:rsid w:val="00A36AEC"/>
    <w:rsid w:val="00A37345"/>
    <w:rsid w:val="00A40AAE"/>
    <w:rsid w:val="00A40EA9"/>
    <w:rsid w:val="00A4532A"/>
    <w:rsid w:val="00A46BEE"/>
    <w:rsid w:val="00A46E28"/>
    <w:rsid w:val="00A5206D"/>
    <w:rsid w:val="00A55E9E"/>
    <w:rsid w:val="00A635A7"/>
    <w:rsid w:val="00A652D9"/>
    <w:rsid w:val="00A72E47"/>
    <w:rsid w:val="00A74DBA"/>
    <w:rsid w:val="00A750A5"/>
    <w:rsid w:val="00A778F1"/>
    <w:rsid w:val="00A849F3"/>
    <w:rsid w:val="00A90956"/>
    <w:rsid w:val="00A95404"/>
    <w:rsid w:val="00A954C6"/>
    <w:rsid w:val="00A968C5"/>
    <w:rsid w:val="00AA3C28"/>
    <w:rsid w:val="00AA65E5"/>
    <w:rsid w:val="00AA759D"/>
    <w:rsid w:val="00AB1592"/>
    <w:rsid w:val="00AB2786"/>
    <w:rsid w:val="00AB5BEE"/>
    <w:rsid w:val="00AC2EAA"/>
    <w:rsid w:val="00AC373F"/>
    <w:rsid w:val="00AC550F"/>
    <w:rsid w:val="00AD4308"/>
    <w:rsid w:val="00AE6719"/>
    <w:rsid w:val="00AE6C5D"/>
    <w:rsid w:val="00AF021F"/>
    <w:rsid w:val="00AF114B"/>
    <w:rsid w:val="00AF2A33"/>
    <w:rsid w:val="00AF4C2D"/>
    <w:rsid w:val="00AF4FD7"/>
    <w:rsid w:val="00B014C7"/>
    <w:rsid w:val="00B03EFA"/>
    <w:rsid w:val="00B16C8C"/>
    <w:rsid w:val="00B171E7"/>
    <w:rsid w:val="00B309DD"/>
    <w:rsid w:val="00B31E9D"/>
    <w:rsid w:val="00B3574C"/>
    <w:rsid w:val="00B36621"/>
    <w:rsid w:val="00B36D64"/>
    <w:rsid w:val="00B412C8"/>
    <w:rsid w:val="00B41B48"/>
    <w:rsid w:val="00B425CC"/>
    <w:rsid w:val="00B42711"/>
    <w:rsid w:val="00B43CAA"/>
    <w:rsid w:val="00B509DC"/>
    <w:rsid w:val="00B5567C"/>
    <w:rsid w:val="00B55E1D"/>
    <w:rsid w:val="00B56194"/>
    <w:rsid w:val="00B60F41"/>
    <w:rsid w:val="00B616F6"/>
    <w:rsid w:val="00B61A34"/>
    <w:rsid w:val="00B62FDC"/>
    <w:rsid w:val="00B64E8E"/>
    <w:rsid w:val="00B65E8B"/>
    <w:rsid w:val="00B677A0"/>
    <w:rsid w:val="00B7141E"/>
    <w:rsid w:val="00B75C92"/>
    <w:rsid w:val="00B8025A"/>
    <w:rsid w:val="00B827B1"/>
    <w:rsid w:val="00B9116F"/>
    <w:rsid w:val="00B9408D"/>
    <w:rsid w:val="00B94698"/>
    <w:rsid w:val="00BB23A4"/>
    <w:rsid w:val="00BB6332"/>
    <w:rsid w:val="00BC0F5C"/>
    <w:rsid w:val="00BC2276"/>
    <w:rsid w:val="00BD1B08"/>
    <w:rsid w:val="00BD1BFF"/>
    <w:rsid w:val="00BD2150"/>
    <w:rsid w:val="00BE1CC3"/>
    <w:rsid w:val="00BE1CDE"/>
    <w:rsid w:val="00BE365A"/>
    <w:rsid w:val="00BE47C4"/>
    <w:rsid w:val="00BE50EF"/>
    <w:rsid w:val="00C052A2"/>
    <w:rsid w:val="00C06A4A"/>
    <w:rsid w:val="00C10E00"/>
    <w:rsid w:val="00C131AA"/>
    <w:rsid w:val="00C1391A"/>
    <w:rsid w:val="00C14CE6"/>
    <w:rsid w:val="00C15218"/>
    <w:rsid w:val="00C21D51"/>
    <w:rsid w:val="00C22BB2"/>
    <w:rsid w:val="00C22F76"/>
    <w:rsid w:val="00C2725D"/>
    <w:rsid w:val="00C31771"/>
    <w:rsid w:val="00C31E79"/>
    <w:rsid w:val="00C34229"/>
    <w:rsid w:val="00C35D84"/>
    <w:rsid w:val="00C403C9"/>
    <w:rsid w:val="00C42033"/>
    <w:rsid w:val="00C464DD"/>
    <w:rsid w:val="00C52423"/>
    <w:rsid w:val="00C53A40"/>
    <w:rsid w:val="00C60D8E"/>
    <w:rsid w:val="00C62EF9"/>
    <w:rsid w:val="00C650F5"/>
    <w:rsid w:val="00C672B6"/>
    <w:rsid w:val="00C712B2"/>
    <w:rsid w:val="00C75600"/>
    <w:rsid w:val="00C76854"/>
    <w:rsid w:val="00C847BD"/>
    <w:rsid w:val="00C900C5"/>
    <w:rsid w:val="00C92AE0"/>
    <w:rsid w:val="00C93BC6"/>
    <w:rsid w:val="00C943B4"/>
    <w:rsid w:val="00C97C0D"/>
    <w:rsid w:val="00CA2BB0"/>
    <w:rsid w:val="00CA450F"/>
    <w:rsid w:val="00CA4BBC"/>
    <w:rsid w:val="00CA7E8C"/>
    <w:rsid w:val="00CB298A"/>
    <w:rsid w:val="00CB2B1E"/>
    <w:rsid w:val="00CC053E"/>
    <w:rsid w:val="00CC05C5"/>
    <w:rsid w:val="00CC1E2C"/>
    <w:rsid w:val="00CC213B"/>
    <w:rsid w:val="00CC3E8B"/>
    <w:rsid w:val="00CC4E84"/>
    <w:rsid w:val="00CC6304"/>
    <w:rsid w:val="00CD5641"/>
    <w:rsid w:val="00CE11A2"/>
    <w:rsid w:val="00CE1F38"/>
    <w:rsid w:val="00CE474E"/>
    <w:rsid w:val="00CE4CEF"/>
    <w:rsid w:val="00CE64AC"/>
    <w:rsid w:val="00CE7DFC"/>
    <w:rsid w:val="00CF02D3"/>
    <w:rsid w:val="00CF060B"/>
    <w:rsid w:val="00CF1FCA"/>
    <w:rsid w:val="00CF49BA"/>
    <w:rsid w:val="00CF7718"/>
    <w:rsid w:val="00D0701A"/>
    <w:rsid w:val="00D075F9"/>
    <w:rsid w:val="00D10888"/>
    <w:rsid w:val="00D177F1"/>
    <w:rsid w:val="00D21209"/>
    <w:rsid w:val="00D22A31"/>
    <w:rsid w:val="00D22E9A"/>
    <w:rsid w:val="00D24E82"/>
    <w:rsid w:val="00D25E6B"/>
    <w:rsid w:val="00D26510"/>
    <w:rsid w:val="00D32015"/>
    <w:rsid w:val="00D323B5"/>
    <w:rsid w:val="00D42ACC"/>
    <w:rsid w:val="00D46BC5"/>
    <w:rsid w:val="00D51DC5"/>
    <w:rsid w:val="00D53449"/>
    <w:rsid w:val="00D5525A"/>
    <w:rsid w:val="00D613E0"/>
    <w:rsid w:val="00D676D7"/>
    <w:rsid w:val="00D71517"/>
    <w:rsid w:val="00D7168D"/>
    <w:rsid w:val="00D71A15"/>
    <w:rsid w:val="00D83D1B"/>
    <w:rsid w:val="00D86A32"/>
    <w:rsid w:val="00D874E1"/>
    <w:rsid w:val="00D950BE"/>
    <w:rsid w:val="00D9586D"/>
    <w:rsid w:val="00D95A8C"/>
    <w:rsid w:val="00D9749C"/>
    <w:rsid w:val="00DA4C43"/>
    <w:rsid w:val="00DA51B2"/>
    <w:rsid w:val="00DA647E"/>
    <w:rsid w:val="00DA6965"/>
    <w:rsid w:val="00DB0932"/>
    <w:rsid w:val="00DB293E"/>
    <w:rsid w:val="00DB3DBB"/>
    <w:rsid w:val="00DB53E0"/>
    <w:rsid w:val="00DC2506"/>
    <w:rsid w:val="00DC4290"/>
    <w:rsid w:val="00DC49FA"/>
    <w:rsid w:val="00DD3D6B"/>
    <w:rsid w:val="00DD4467"/>
    <w:rsid w:val="00DD5418"/>
    <w:rsid w:val="00DD61C8"/>
    <w:rsid w:val="00DD772B"/>
    <w:rsid w:val="00DF5B53"/>
    <w:rsid w:val="00DF742A"/>
    <w:rsid w:val="00E041F4"/>
    <w:rsid w:val="00E050BA"/>
    <w:rsid w:val="00E076AC"/>
    <w:rsid w:val="00E16655"/>
    <w:rsid w:val="00E16A6B"/>
    <w:rsid w:val="00E21275"/>
    <w:rsid w:val="00E25442"/>
    <w:rsid w:val="00E25A1F"/>
    <w:rsid w:val="00E34E6A"/>
    <w:rsid w:val="00E35B72"/>
    <w:rsid w:val="00E37B54"/>
    <w:rsid w:val="00E37EEB"/>
    <w:rsid w:val="00E440B3"/>
    <w:rsid w:val="00E5153D"/>
    <w:rsid w:val="00E56B5D"/>
    <w:rsid w:val="00E63A20"/>
    <w:rsid w:val="00E66265"/>
    <w:rsid w:val="00E710FB"/>
    <w:rsid w:val="00E730F1"/>
    <w:rsid w:val="00E73CC9"/>
    <w:rsid w:val="00E75847"/>
    <w:rsid w:val="00E76FCC"/>
    <w:rsid w:val="00E80528"/>
    <w:rsid w:val="00E806D9"/>
    <w:rsid w:val="00E816C7"/>
    <w:rsid w:val="00E82CA2"/>
    <w:rsid w:val="00E94E5A"/>
    <w:rsid w:val="00E95594"/>
    <w:rsid w:val="00E95A55"/>
    <w:rsid w:val="00EA0B27"/>
    <w:rsid w:val="00EA31C3"/>
    <w:rsid w:val="00EA4947"/>
    <w:rsid w:val="00EB33AC"/>
    <w:rsid w:val="00EC25DE"/>
    <w:rsid w:val="00EC669D"/>
    <w:rsid w:val="00EC6F21"/>
    <w:rsid w:val="00ED2D39"/>
    <w:rsid w:val="00ED3A3A"/>
    <w:rsid w:val="00EE0913"/>
    <w:rsid w:val="00EF23C4"/>
    <w:rsid w:val="00EF2DB0"/>
    <w:rsid w:val="00EF36AA"/>
    <w:rsid w:val="00EF695D"/>
    <w:rsid w:val="00EF6CA2"/>
    <w:rsid w:val="00F01440"/>
    <w:rsid w:val="00F020E7"/>
    <w:rsid w:val="00F03676"/>
    <w:rsid w:val="00F04C64"/>
    <w:rsid w:val="00F057A4"/>
    <w:rsid w:val="00F13305"/>
    <w:rsid w:val="00F1516C"/>
    <w:rsid w:val="00F26864"/>
    <w:rsid w:val="00F3596A"/>
    <w:rsid w:val="00F40463"/>
    <w:rsid w:val="00F44A01"/>
    <w:rsid w:val="00F50336"/>
    <w:rsid w:val="00F55E5B"/>
    <w:rsid w:val="00F569BC"/>
    <w:rsid w:val="00F62E3F"/>
    <w:rsid w:val="00F66E5C"/>
    <w:rsid w:val="00F67F90"/>
    <w:rsid w:val="00F708D7"/>
    <w:rsid w:val="00F77B3E"/>
    <w:rsid w:val="00F833CB"/>
    <w:rsid w:val="00F87754"/>
    <w:rsid w:val="00F90A4B"/>
    <w:rsid w:val="00F90C56"/>
    <w:rsid w:val="00F94B3C"/>
    <w:rsid w:val="00FA7A95"/>
    <w:rsid w:val="00FB089D"/>
    <w:rsid w:val="00FB282B"/>
    <w:rsid w:val="00FC1CE4"/>
    <w:rsid w:val="00FD4C0F"/>
    <w:rsid w:val="00FD594E"/>
    <w:rsid w:val="00FD75B9"/>
    <w:rsid w:val="00FE0315"/>
    <w:rsid w:val="00FE1E08"/>
    <w:rsid w:val="00FE5FE8"/>
    <w:rsid w:val="00FF0C55"/>
    <w:rsid w:val="00FF3563"/>
    <w:rsid w:val="00FF5B08"/>
    <w:rsid w:val="00FF67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FollowedHyperlink" w:qFormat="1"/>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771"/>
    <w:pPr>
      <w:spacing w:line="320" w:lineRule="exact"/>
      <w:jc w:val="both"/>
    </w:pPr>
    <w:rPr>
      <w:rFonts w:eastAsia="SimSun"/>
      <w:kern w:val="14"/>
      <w:sz w:val="21"/>
      <w:lang w:val="en-US"/>
    </w:rPr>
  </w:style>
  <w:style w:type="paragraph" w:styleId="Heading1">
    <w:name w:val="heading 1"/>
    <w:aliases w:val="Table_G"/>
    <w:basedOn w:val="Normal"/>
    <w:next w:val="HCh"/>
    <w:link w:val="Heading1Char1"/>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SimHei" w:cstheme="majorBidi"/>
      <w:bCs/>
      <w:sz w:val="28"/>
      <w:szCs w:val="28"/>
    </w:rPr>
  </w:style>
  <w:style w:type="paragraph" w:styleId="Heading2">
    <w:name w:val="heading 2"/>
    <w:basedOn w:val="Normal"/>
    <w:next w:val="H1"/>
    <w:link w:val="Heading2Char1"/>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SimHei" w:eastAsiaTheme="majorEastAsia" w:hAnsi="SimHei" w:cstheme="majorBidi"/>
      <w:b/>
      <w:bCs/>
      <w:sz w:val="28"/>
      <w:szCs w:val="26"/>
    </w:rPr>
  </w:style>
  <w:style w:type="paragraph" w:styleId="Heading3">
    <w:name w:val="heading 3"/>
    <w:basedOn w:val="Normal"/>
    <w:next w:val="Normal"/>
    <w:link w:val="Heading3Char1"/>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paragraph" w:styleId="Heading4">
    <w:name w:val="heading 4"/>
    <w:basedOn w:val="Normal"/>
    <w:next w:val="Normal"/>
    <w:link w:val="Heading4Char1"/>
    <w:qFormat/>
    <w:rsid w:val="005A0B23"/>
    <w:pPr>
      <w:suppressAutoHyphens/>
      <w:spacing w:line="240" w:lineRule="auto"/>
      <w:jc w:val="left"/>
      <w:outlineLvl w:val="3"/>
    </w:pPr>
    <w:rPr>
      <w:kern w:val="0"/>
      <w:sz w:val="20"/>
      <w:lang w:val="x-none" w:eastAsia="en-US"/>
    </w:rPr>
  </w:style>
  <w:style w:type="paragraph" w:styleId="Heading5">
    <w:name w:val="heading 5"/>
    <w:basedOn w:val="Normal"/>
    <w:next w:val="Normal"/>
    <w:link w:val="Heading5Char1"/>
    <w:qFormat/>
    <w:rsid w:val="005A0B23"/>
    <w:pPr>
      <w:suppressAutoHyphens/>
      <w:spacing w:line="240" w:lineRule="auto"/>
      <w:jc w:val="left"/>
      <w:outlineLvl w:val="4"/>
    </w:pPr>
    <w:rPr>
      <w:kern w:val="0"/>
      <w:sz w:val="20"/>
      <w:lang w:val="x-none" w:eastAsia="en-US"/>
    </w:rPr>
  </w:style>
  <w:style w:type="paragraph" w:styleId="Heading6">
    <w:name w:val="heading 6"/>
    <w:basedOn w:val="Normal"/>
    <w:next w:val="Normal"/>
    <w:link w:val="Heading6Char1"/>
    <w:qFormat/>
    <w:rsid w:val="005A0B23"/>
    <w:pPr>
      <w:suppressAutoHyphens/>
      <w:spacing w:line="240" w:lineRule="auto"/>
      <w:jc w:val="left"/>
      <w:outlineLvl w:val="5"/>
    </w:pPr>
    <w:rPr>
      <w:kern w:val="0"/>
      <w:sz w:val="20"/>
      <w:lang w:val="x-none" w:eastAsia="en-US"/>
    </w:rPr>
  </w:style>
  <w:style w:type="paragraph" w:styleId="Heading7">
    <w:name w:val="heading 7"/>
    <w:basedOn w:val="Normal"/>
    <w:next w:val="Normal"/>
    <w:link w:val="Heading7Char1"/>
    <w:qFormat/>
    <w:rsid w:val="005A0B23"/>
    <w:pPr>
      <w:suppressAutoHyphens/>
      <w:spacing w:line="240" w:lineRule="auto"/>
      <w:jc w:val="left"/>
      <w:outlineLvl w:val="6"/>
    </w:pPr>
    <w:rPr>
      <w:kern w:val="0"/>
      <w:sz w:val="20"/>
      <w:lang w:val="x-none" w:eastAsia="en-US"/>
    </w:rPr>
  </w:style>
  <w:style w:type="paragraph" w:styleId="Heading8">
    <w:name w:val="heading 8"/>
    <w:basedOn w:val="Normal"/>
    <w:next w:val="Normal"/>
    <w:link w:val="Heading8Char1"/>
    <w:qFormat/>
    <w:rsid w:val="005A0B23"/>
    <w:pPr>
      <w:suppressAutoHyphens/>
      <w:spacing w:line="240" w:lineRule="auto"/>
      <w:jc w:val="left"/>
      <w:outlineLvl w:val="7"/>
    </w:pPr>
    <w:rPr>
      <w:kern w:val="0"/>
      <w:sz w:val="20"/>
      <w:lang w:val="x-none" w:eastAsia="en-US"/>
    </w:rPr>
  </w:style>
  <w:style w:type="paragraph" w:styleId="Heading9">
    <w:name w:val="heading 9"/>
    <w:basedOn w:val="Normal"/>
    <w:next w:val="Normal"/>
    <w:link w:val="Heading9Char1"/>
    <w:qFormat/>
    <w:rsid w:val="005A0B23"/>
    <w:pPr>
      <w:suppressAutoHyphens/>
      <w:spacing w:line="240" w:lineRule="auto"/>
      <w:jc w:val="left"/>
      <w:outlineLvl w:val="8"/>
    </w:pPr>
    <w:rPr>
      <w:kern w:val="0"/>
      <w:sz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1">
    <w:name w:val="_ H_1"/>
    <w:basedOn w:val="Normal"/>
    <w:next w:val="SingleTxt"/>
    <w:qFormat/>
    <w:rsid w:val="00986132"/>
    <w:pPr>
      <w:keepNext/>
      <w:keepLines/>
      <w:suppressAutoHyphens/>
      <w:outlineLvl w:val="0"/>
    </w:pPr>
    <w:rPr>
      <w:rFonts w:ascii="SimHei" w:eastAsia="SimHei"/>
      <w:sz w:val="24"/>
    </w:rPr>
  </w:style>
  <w:style w:type="paragraph" w:customStyle="1" w:styleId="SingleTxt">
    <w:name w:val="__Single Txt"/>
    <w:basedOn w:val="Normal"/>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character" w:customStyle="1" w:styleId="Heading1Char1">
    <w:name w:val="Heading 1 Char1"/>
    <w:aliases w:val="Table_G Char1"/>
    <w:basedOn w:val="DefaultParagraphFont"/>
    <w:link w:val="Heading1"/>
    <w:rsid w:val="005B04F3"/>
    <w:rPr>
      <w:rFonts w:eastAsia="SimHei" w:cstheme="majorBidi"/>
      <w:bCs/>
      <w:kern w:val="14"/>
      <w:sz w:val="28"/>
      <w:szCs w:val="28"/>
      <w:lang w:val="en-US"/>
    </w:rPr>
  </w:style>
  <w:style w:type="character" w:customStyle="1" w:styleId="Heading2Char1">
    <w:name w:val="Heading 2 Char1"/>
    <w:basedOn w:val="DefaultParagraphFont"/>
    <w:link w:val="Heading2"/>
    <w:rsid w:val="005B04F3"/>
    <w:rPr>
      <w:rFonts w:ascii="SimHei" w:eastAsiaTheme="majorEastAsia" w:hAnsi="SimHei" w:cstheme="majorBidi"/>
      <w:b/>
      <w:bCs/>
      <w:kern w:val="14"/>
      <w:sz w:val="28"/>
      <w:szCs w:val="26"/>
      <w:lang w:val="en-US"/>
    </w:rPr>
  </w:style>
  <w:style w:type="character" w:customStyle="1" w:styleId="Heading3Char1">
    <w:name w:val="Heading 3 Char1"/>
    <w:basedOn w:val="DefaultParagraphFont"/>
    <w:link w:val="Heading3"/>
    <w:uiPriority w:val="9"/>
    <w:rsid w:val="005B04F3"/>
    <w:rPr>
      <w:rFonts w:asciiTheme="minorEastAsia" w:eastAsiaTheme="majorEastAsia" w:hAnsiTheme="minorEastAsia" w:cstheme="majorBidi"/>
      <w:b/>
      <w:bCs/>
      <w:kern w:val="14"/>
      <w:sz w:val="32"/>
      <w:lang w:val="en-US"/>
    </w:rPr>
  </w:style>
  <w:style w:type="character" w:customStyle="1" w:styleId="Heading4Char1">
    <w:name w:val="Heading 4 Char1"/>
    <w:basedOn w:val="DefaultParagraphFont"/>
    <w:link w:val="Heading4"/>
    <w:rsid w:val="005A0B23"/>
    <w:rPr>
      <w:rFonts w:eastAsia="SimSun"/>
      <w:lang w:val="x-none" w:eastAsia="en-US"/>
    </w:rPr>
  </w:style>
  <w:style w:type="character" w:customStyle="1" w:styleId="Heading5Char1">
    <w:name w:val="Heading 5 Char1"/>
    <w:basedOn w:val="DefaultParagraphFont"/>
    <w:link w:val="Heading5"/>
    <w:rsid w:val="005A0B23"/>
    <w:rPr>
      <w:rFonts w:eastAsia="SimSun"/>
      <w:lang w:val="x-none" w:eastAsia="en-US"/>
    </w:rPr>
  </w:style>
  <w:style w:type="character" w:customStyle="1" w:styleId="Heading6Char1">
    <w:name w:val="Heading 6 Char1"/>
    <w:basedOn w:val="DefaultParagraphFont"/>
    <w:link w:val="Heading6"/>
    <w:rsid w:val="005A0B23"/>
    <w:rPr>
      <w:rFonts w:eastAsia="SimSun"/>
      <w:lang w:val="x-none" w:eastAsia="en-US"/>
    </w:rPr>
  </w:style>
  <w:style w:type="character" w:customStyle="1" w:styleId="Heading7Char1">
    <w:name w:val="Heading 7 Char1"/>
    <w:basedOn w:val="DefaultParagraphFont"/>
    <w:link w:val="Heading7"/>
    <w:rsid w:val="005A0B23"/>
    <w:rPr>
      <w:rFonts w:eastAsia="SimSun"/>
      <w:lang w:val="x-none" w:eastAsia="en-US"/>
    </w:rPr>
  </w:style>
  <w:style w:type="character" w:customStyle="1" w:styleId="Heading8Char1">
    <w:name w:val="Heading 8 Char1"/>
    <w:basedOn w:val="DefaultParagraphFont"/>
    <w:link w:val="Heading8"/>
    <w:rsid w:val="005A0B23"/>
    <w:rPr>
      <w:rFonts w:eastAsia="SimSun"/>
      <w:lang w:val="x-none" w:eastAsia="en-US"/>
    </w:rPr>
  </w:style>
  <w:style w:type="character" w:customStyle="1" w:styleId="Heading9Char1">
    <w:name w:val="Heading 9 Char1"/>
    <w:basedOn w:val="DefaultParagraphFont"/>
    <w:link w:val="Heading9"/>
    <w:rsid w:val="005A0B23"/>
    <w:rPr>
      <w:rFonts w:eastAsia="SimSun"/>
      <w:lang w:val="x-none" w:eastAsia="en-US"/>
    </w:rPr>
  </w:style>
  <w:style w:type="paragraph" w:customStyle="1" w:styleId="HM">
    <w:name w:val="_ H __M"/>
    <w:basedOn w:val="HCh"/>
    <w:next w:val="Normal"/>
    <w:autoRedefine/>
    <w:qFormat/>
    <w:rsid w:val="001E5A51"/>
    <w:pPr>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pPr>
    <w:rPr>
      <w:sz w:val="34"/>
    </w:rPr>
  </w:style>
  <w:style w:type="paragraph" w:customStyle="1" w:styleId="H23">
    <w:name w:val="_ H_2/3"/>
    <w:basedOn w:val="Normal"/>
    <w:next w:val="SingleTxt"/>
    <w:qFormat/>
    <w:rsid w:val="00986132"/>
    <w:pPr>
      <w:outlineLvl w:val="1"/>
    </w:pPr>
    <w:rPr>
      <w:rFonts w:ascii="SimHei" w:eastAsia="SimHei"/>
      <w:spacing w:val="2"/>
    </w:rPr>
  </w:style>
  <w:style w:type="paragraph" w:customStyle="1" w:styleId="H4">
    <w:name w:val="_ H_4"/>
    <w:basedOn w:val="Normal"/>
    <w:next w:val="Normal"/>
    <w:qFormat/>
    <w:rsid w:val="00986132"/>
    <w:pPr>
      <w:keepNext/>
      <w:keepLines/>
      <w:tabs>
        <w:tab w:val="left" w:pos="431"/>
      </w:tabs>
      <w:suppressAutoHyphens/>
      <w:outlineLvl w:val="3"/>
    </w:pPr>
    <w:rPr>
      <w:rFonts w:ascii="KaiTi_GB2312" w:eastAsia="KaiTi_GB2312"/>
      <w:noProof/>
      <w:spacing w:val="3"/>
      <w:w w:val="103"/>
    </w:rPr>
  </w:style>
  <w:style w:type="paragraph" w:customStyle="1" w:styleId="H56">
    <w:name w:val="_ H_5/6"/>
    <w:basedOn w:val="Normal"/>
    <w:next w:val="Normal"/>
    <w:qFormat/>
    <w:rsid w:val="001E5A51"/>
    <w:pPr>
      <w:keepNext/>
      <w:keepLines/>
      <w:tabs>
        <w:tab w:val="right" w:pos="360"/>
      </w:tabs>
      <w:suppressAutoHyphens/>
      <w:outlineLvl w:val="4"/>
    </w:pPr>
    <w:rPr>
      <w:noProof/>
      <w:spacing w:val="4"/>
      <w:w w:val="103"/>
    </w:rPr>
  </w:style>
  <w:style w:type="paragraph" w:customStyle="1" w:styleId="DualTxt">
    <w:name w:val="__Dual Txt"/>
    <w:basedOn w:val="Normal"/>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86132"/>
    <w:pPr>
      <w:keepNext/>
      <w:keepLines/>
      <w:tabs>
        <w:tab w:val="right" w:leader="dot" w:pos="360"/>
      </w:tabs>
      <w:suppressAutoHyphens/>
      <w:spacing w:line="500" w:lineRule="exact"/>
      <w:ind w:left="1264" w:right="1264"/>
      <w:outlineLvl w:val="0"/>
    </w:pPr>
    <w:rPr>
      <w:rFonts w:ascii="SimHei" w:eastAsia="SimHei"/>
      <w:noProof/>
      <w:spacing w:val="-4"/>
      <w:w w:val="98"/>
      <w:sz w:val="40"/>
    </w:rPr>
  </w:style>
  <w:style w:type="paragraph" w:customStyle="1" w:styleId="SL">
    <w:name w:val="__S_L"/>
    <w:basedOn w:val="SM"/>
    <w:next w:val="Normal"/>
    <w:qFormat/>
    <w:rsid w:val="001E5A51"/>
    <w:pPr>
      <w:spacing w:line="640" w:lineRule="exact"/>
    </w:pPr>
    <w:rPr>
      <w:spacing w:val="-8"/>
      <w:w w:val="96"/>
      <w:sz w:val="57"/>
    </w:rPr>
  </w:style>
  <w:style w:type="paragraph" w:customStyle="1" w:styleId="SS">
    <w:name w:val="__S_S"/>
    <w:basedOn w:val="HCh"/>
    <w:next w:val="Normal"/>
    <w:qFormat/>
    <w:rsid w:val="001E5A51"/>
    <w:pPr>
      <w:ind w:left="1264" w:right="1264"/>
    </w:pPr>
  </w:style>
  <w:style w:type="paragraph" w:customStyle="1" w:styleId="Small">
    <w:name w:val="Small"/>
    <w:basedOn w:val="Normal"/>
    <w:next w:val="Normal"/>
    <w:rsid w:val="001E5A51"/>
    <w:pPr>
      <w:tabs>
        <w:tab w:val="right" w:pos="9965"/>
      </w:tabs>
      <w:spacing w:line="210" w:lineRule="exact"/>
    </w:pPr>
    <w:rPr>
      <w:noProof/>
      <w:spacing w:val="5"/>
      <w:w w:val="104"/>
      <w:sz w:val="17"/>
    </w:rPr>
  </w:style>
  <w:style w:type="paragraph" w:customStyle="1" w:styleId="SmallX">
    <w:name w:val="SmallX"/>
    <w:basedOn w:val="Small"/>
    <w:next w:val="Normal"/>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FootnoteReference">
    <w:name w:val="footnote reference"/>
    <w:aliases w:val="4_G,Appel note de bas de p.thèse,Appel note de bas de p.thèse1,Appel note de bas de p.thèse2,Appel note de bas de p.thèse3,Appel note de bas de p.thèse4,Appel note de bas de p.thèse5,Appel note de bas de p.thèse6"/>
    <w:basedOn w:val="DefaultParagraphFont"/>
    <w:uiPriority w:val="99"/>
    <w:rsid w:val="00803014"/>
    <w:rPr>
      <w:color w:val="auto"/>
      <w:spacing w:val="0"/>
      <w:w w:val="150"/>
      <w:position w:val="0"/>
      <w:vertAlign w:val="superscript"/>
    </w:rPr>
  </w:style>
  <w:style w:type="character" w:styleId="EndnoteReference">
    <w:name w:val="endnote reference"/>
    <w:aliases w:val="1_G"/>
    <w:basedOn w:val="FootnoteReference"/>
    <w:semiHidden/>
    <w:rsid w:val="001E5A51"/>
    <w:rPr>
      <w:color w:val="auto"/>
      <w:spacing w:val="0"/>
      <w:w w:val="150"/>
      <w:position w:val="0"/>
      <w:vertAlign w:val="superscript"/>
    </w:rPr>
  </w:style>
  <w:style w:type="paragraph" w:styleId="FootnoteText">
    <w:name w:val="footnote text"/>
    <w:aliases w:val="5_G,Fodnotetekst Tegn1,Fodnotetekst Tegn Tegn,Fodnotetekst Tegn"/>
    <w:basedOn w:val="Normal"/>
    <w:link w:val="FootnoteTextChar"/>
    <w:uiPriority w:val="99"/>
    <w:rsid w:val="001E5A51"/>
    <w:pPr>
      <w:tabs>
        <w:tab w:val="right" w:pos="418"/>
      </w:tabs>
      <w:spacing w:after="120" w:line="240" w:lineRule="exact"/>
      <w:ind w:left="170" w:hanging="170"/>
    </w:pPr>
    <w:rPr>
      <w:noProof/>
      <w:sz w:val="18"/>
    </w:rPr>
  </w:style>
  <w:style w:type="character" w:customStyle="1" w:styleId="FootnoteTextChar">
    <w:name w:val="Footnote Text Char"/>
    <w:aliases w:val="5_G Char,Fodnotetekst Tegn1 Char,Fodnotetekst Tegn Tegn Char,Fodnotetekst Tegn Char"/>
    <w:link w:val="FootnoteText"/>
    <w:uiPriority w:val="99"/>
    <w:rsid w:val="005A0B23"/>
    <w:rPr>
      <w:rFonts w:eastAsia="SimSun"/>
      <w:noProof/>
      <w:kern w:val="14"/>
      <w:sz w:val="18"/>
      <w:lang w:val="en-US"/>
    </w:rPr>
  </w:style>
  <w:style w:type="paragraph" w:styleId="EndnoteText">
    <w:name w:val="endnote text"/>
    <w:aliases w:val="2_G"/>
    <w:basedOn w:val="FootnoteText"/>
    <w:semiHidden/>
    <w:rsid w:val="001E5A51"/>
  </w:style>
  <w:style w:type="paragraph" w:styleId="CommentText">
    <w:name w:val="annotation text"/>
    <w:basedOn w:val="Normal"/>
    <w:semiHidden/>
    <w:rsid w:val="001E5A51"/>
  </w:style>
  <w:style w:type="paragraph" w:styleId="CommentSubject">
    <w:name w:val="annotation subject"/>
    <w:basedOn w:val="CommentText"/>
    <w:next w:val="CommentText"/>
    <w:rsid w:val="001E5A51"/>
    <w:rPr>
      <w:b/>
      <w:bCs/>
    </w:rPr>
  </w:style>
  <w:style w:type="character" w:styleId="CommentReference">
    <w:name w:val="annotation reference"/>
    <w:basedOn w:val="DefaultParagraphFont"/>
    <w:semiHidden/>
    <w:rsid w:val="001E5A51"/>
    <w:rPr>
      <w:sz w:val="21"/>
      <w:szCs w:val="21"/>
    </w:rPr>
  </w:style>
  <w:style w:type="paragraph" w:styleId="BalloonText">
    <w:name w:val="Balloon Text"/>
    <w:basedOn w:val="Normal"/>
    <w:rsid w:val="001E5A51"/>
    <w:rPr>
      <w:sz w:val="18"/>
      <w:szCs w:val="18"/>
    </w:rPr>
  </w:style>
  <w:style w:type="paragraph" w:customStyle="1" w:styleId="1211022234">
    <w:name w:val="样式 尾注文本 + 左侧:  1.21 厘米 悬挂缩进: 1.02 厘米 右侧:  2.23 厘米 段后: 4 磅"/>
    <w:basedOn w:val="EndnoteText"/>
    <w:rsid w:val="001E5A51"/>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1E5A51"/>
    <w:pPr>
      <w:ind w:left="1264" w:right="1264" w:hanging="578"/>
    </w:pPr>
    <w:rPr>
      <w:rFonts w:cs="SimSun"/>
    </w:rPr>
  </w:style>
  <w:style w:type="paragraph" w:styleId="Header">
    <w:name w:val="header"/>
    <w:aliases w:val="6_G"/>
    <w:rsid w:val="001E5A51"/>
    <w:pPr>
      <w:tabs>
        <w:tab w:val="center" w:pos="4320"/>
        <w:tab w:val="right" w:pos="8640"/>
      </w:tabs>
      <w:jc w:val="both"/>
    </w:pPr>
    <w:rPr>
      <w:noProof/>
      <w:sz w:val="18"/>
      <w:lang w:val="en-US"/>
    </w:rPr>
  </w:style>
  <w:style w:type="paragraph" w:styleId="Footer">
    <w:name w:val="footer"/>
    <w:aliases w:val="3_G"/>
    <w:rsid w:val="001E5A51"/>
    <w:pPr>
      <w:tabs>
        <w:tab w:val="center" w:pos="4320"/>
        <w:tab w:val="right" w:pos="8640"/>
      </w:tabs>
      <w:jc w:val="both"/>
    </w:pPr>
    <w:rPr>
      <w:b/>
      <w:noProof/>
      <w:sz w:val="18"/>
      <w:szCs w:val="18"/>
      <w:lang w:val="en-US"/>
    </w:rPr>
  </w:style>
  <w:style w:type="character" w:styleId="Hyperlink">
    <w:name w:val="Hyperlink"/>
    <w:basedOn w:val="DefaultParagraphFont"/>
    <w:rsid w:val="00036F1B"/>
    <w:rPr>
      <w:color w:val="0000FF"/>
      <w:u w:val="none"/>
    </w:rPr>
  </w:style>
  <w:style w:type="character" w:styleId="FollowedHyperlink">
    <w:name w:val="FollowedHyperlink"/>
    <w:basedOn w:val="DefaultParagraphFont"/>
    <w:qFormat/>
    <w:rsid w:val="00036F1B"/>
    <w:rPr>
      <w:color w:val="0000FF"/>
      <w:u w:val="none"/>
    </w:rPr>
  </w:style>
  <w:style w:type="paragraph" w:customStyle="1" w:styleId="Distr">
    <w:name w:val="Distr 分发种类"/>
    <w:next w:val="Normal"/>
    <w:qFormat/>
    <w:rsid w:val="005B1D3C"/>
    <w:pPr>
      <w:spacing w:before="240" w:line="240" w:lineRule="exact"/>
    </w:pPr>
    <w:rPr>
      <w:kern w:val="14"/>
      <w:lang w:val="en-US"/>
    </w:rPr>
  </w:style>
  <w:style w:type="paragraph" w:customStyle="1" w:styleId="Publication">
    <w:name w:val="Publication 印发日期"/>
    <w:next w:val="Normal"/>
    <w:qFormat/>
    <w:rsid w:val="005B1D3C"/>
    <w:pPr>
      <w:spacing w:line="240" w:lineRule="exact"/>
    </w:pPr>
    <w:rPr>
      <w:kern w:val="14"/>
      <w:lang w:val="en-US"/>
    </w:rPr>
  </w:style>
  <w:style w:type="paragraph" w:customStyle="1" w:styleId="Original">
    <w:name w:val="Original 原件种类"/>
    <w:next w:val="Normal"/>
    <w:qFormat/>
    <w:rsid w:val="005B1D3C"/>
    <w:pPr>
      <w:spacing w:line="240" w:lineRule="exact"/>
    </w:pPr>
    <w:rPr>
      <w:kern w:val="14"/>
      <w:lang w:val="en-US"/>
    </w:rPr>
  </w:style>
  <w:style w:type="paragraph" w:customStyle="1" w:styleId="Release">
    <w:name w:val="Release 送印日期"/>
    <w:next w:val="Normal"/>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NormalWeb"/>
    <w:qFormat/>
    <w:rsid w:val="001944A4"/>
    <w:pPr>
      <w:spacing w:line="240" w:lineRule="exact"/>
    </w:pPr>
    <w:rPr>
      <w:sz w:val="21"/>
    </w:rPr>
  </w:style>
  <w:style w:type="paragraph" w:styleId="NormalWeb">
    <w:name w:val="Normal (Web)"/>
    <w:basedOn w:val="Normal"/>
    <w:rsid w:val="001944A4"/>
    <w:rPr>
      <w:sz w:val="24"/>
      <w:szCs w:val="24"/>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paragraph" w:customStyle="1" w:styleId="1">
    <w:name w:val="日刊标题1"/>
    <w:basedOn w:val="Normal"/>
    <w:qFormat/>
    <w:rsid w:val="009D00AA"/>
    <w:pPr>
      <w:spacing w:line="560" w:lineRule="exact"/>
    </w:pPr>
    <w:rPr>
      <w:rFonts w:ascii="SimHei" w:eastAsia="SimHei" w:hAnsi="SimHei"/>
      <w:sz w:val="36"/>
    </w:rPr>
  </w:style>
  <w:style w:type="paragraph" w:customStyle="1" w:styleId="2">
    <w:name w:val="日刊标题2"/>
    <w:basedOn w:val="Normal"/>
    <w:next w:val="Normal"/>
    <w:qFormat/>
    <w:rsid w:val="009D00AA"/>
    <w:pPr>
      <w:spacing w:line="400" w:lineRule="exact"/>
    </w:pPr>
    <w:rPr>
      <w:rFonts w:ascii="SimHei" w:hAnsi="SimHei"/>
      <w:sz w:val="28"/>
    </w:rPr>
  </w:style>
  <w:style w:type="paragraph" w:customStyle="1" w:styleId="3">
    <w:name w:val="日刊标题3"/>
    <w:basedOn w:val="Normal"/>
    <w:next w:val="Normal"/>
    <w:qFormat/>
    <w:rsid w:val="009D00AA"/>
    <w:pPr>
      <w:spacing w:line="360" w:lineRule="exact"/>
    </w:pPr>
    <w:rPr>
      <w:rFonts w:ascii="SimHei" w:eastAsia="SimHei" w:hAnsi="SimHei"/>
      <w:sz w:val="24"/>
    </w:rPr>
  </w:style>
  <w:style w:type="paragraph" w:customStyle="1" w:styleId="4">
    <w:name w:val="日刊标题4"/>
    <w:basedOn w:val="Normal"/>
    <w:next w:val="Normal"/>
    <w:qFormat/>
    <w:rsid w:val="000C5208"/>
    <w:rPr>
      <w:rFonts w:ascii="SimHei" w:eastAsia="SimHei" w:hAnsi="SimHei"/>
      <w:sz w:val="24"/>
    </w:rPr>
  </w:style>
  <w:style w:type="paragraph" w:customStyle="1" w:styleId="Bullet1">
    <w:name w:val="Bullet 1"/>
    <w:basedOn w:val="Normal"/>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Normal"/>
    <w:qFormat/>
    <w:rsid w:val="008B6642"/>
    <w:pPr>
      <w:tabs>
        <w:tab w:val="left" w:pos="2218"/>
      </w:tabs>
      <w:spacing w:after="120" w:line="240" w:lineRule="exact"/>
      <w:ind w:left="2218" w:right="1267" w:hanging="130"/>
    </w:pPr>
    <w:rPr>
      <w:snapToGrid w:val="0"/>
      <w:spacing w:val="4"/>
      <w:w w:val="103"/>
      <w:sz w:val="20"/>
    </w:rPr>
  </w:style>
  <w:style w:type="paragraph" w:customStyle="1" w:styleId="SingleTxtG">
    <w:name w:val="_ Single Txt_G"/>
    <w:basedOn w:val="Normal"/>
    <w:rsid w:val="005A0B23"/>
    <w:pPr>
      <w:suppressAutoHyphens/>
      <w:spacing w:after="120" w:line="240" w:lineRule="atLeast"/>
      <w:ind w:left="1134" w:right="1134"/>
    </w:pPr>
    <w:rPr>
      <w:kern w:val="0"/>
      <w:sz w:val="20"/>
      <w:lang w:val="x-none" w:eastAsia="en-US"/>
    </w:rPr>
  </w:style>
  <w:style w:type="character" w:customStyle="1" w:styleId="SingleTxtGChar">
    <w:name w:val="_ Single Txt_G Char"/>
    <w:locked/>
    <w:rsid w:val="005A0B23"/>
    <w:rPr>
      <w:lang w:eastAsia="en-US"/>
    </w:rPr>
  </w:style>
  <w:style w:type="character" w:customStyle="1" w:styleId="Heading1Char">
    <w:name w:val="Heading 1 Char"/>
    <w:aliases w:val="Table_G Char"/>
    <w:rsid w:val="005A0B23"/>
    <w:rPr>
      <w:lang w:eastAsia="en-US"/>
    </w:rPr>
  </w:style>
  <w:style w:type="character" w:customStyle="1" w:styleId="Heading2Char">
    <w:name w:val="Heading 2 Char"/>
    <w:rsid w:val="005A0B23"/>
    <w:rPr>
      <w:lang w:eastAsia="en-US"/>
    </w:rPr>
  </w:style>
  <w:style w:type="character" w:customStyle="1" w:styleId="Heading3Char">
    <w:name w:val="Heading 3 Char"/>
    <w:rsid w:val="005A0B23"/>
    <w:rPr>
      <w:lang w:eastAsia="en-US"/>
    </w:rPr>
  </w:style>
  <w:style w:type="character" w:customStyle="1" w:styleId="Heading4Char">
    <w:name w:val="Heading 4 Char"/>
    <w:rsid w:val="005A0B23"/>
    <w:rPr>
      <w:lang w:eastAsia="en-US"/>
    </w:rPr>
  </w:style>
  <w:style w:type="character" w:customStyle="1" w:styleId="Heading5Char">
    <w:name w:val="Heading 5 Char"/>
    <w:rsid w:val="005A0B23"/>
    <w:rPr>
      <w:lang w:eastAsia="en-US"/>
    </w:rPr>
  </w:style>
  <w:style w:type="character" w:customStyle="1" w:styleId="Heading6Char">
    <w:name w:val="Heading 6 Char"/>
    <w:rsid w:val="005A0B23"/>
    <w:rPr>
      <w:lang w:eastAsia="en-US"/>
    </w:rPr>
  </w:style>
  <w:style w:type="character" w:customStyle="1" w:styleId="Heading7Char">
    <w:name w:val="Heading 7 Char"/>
    <w:rsid w:val="005A0B23"/>
    <w:rPr>
      <w:lang w:eastAsia="en-US"/>
    </w:rPr>
  </w:style>
  <w:style w:type="character" w:customStyle="1" w:styleId="Heading8Char">
    <w:name w:val="Heading 8 Char"/>
    <w:rsid w:val="005A0B23"/>
    <w:rPr>
      <w:lang w:eastAsia="en-US"/>
    </w:rPr>
  </w:style>
  <w:style w:type="character" w:customStyle="1" w:styleId="Heading9Char">
    <w:name w:val="Heading 9 Char"/>
    <w:rsid w:val="005A0B23"/>
    <w:rPr>
      <w:lang w:eastAsia="en-US"/>
    </w:rPr>
  </w:style>
  <w:style w:type="paragraph" w:customStyle="1" w:styleId="HMG">
    <w:name w:val="_ H __M_G"/>
    <w:basedOn w:val="Normal"/>
    <w:next w:val="Normal"/>
    <w:rsid w:val="005A0B23"/>
    <w:pPr>
      <w:keepNext/>
      <w:keepLines/>
      <w:tabs>
        <w:tab w:val="right" w:pos="851"/>
      </w:tabs>
      <w:suppressAutoHyphens/>
      <w:spacing w:before="240" w:after="240" w:line="360" w:lineRule="exact"/>
      <w:ind w:left="1134" w:right="1134" w:hanging="1134"/>
      <w:jc w:val="left"/>
    </w:pPr>
    <w:rPr>
      <w:b/>
      <w:kern w:val="0"/>
      <w:sz w:val="34"/>
      <w:lang w:val="en-GB" w:eastAsia="en-US"/>
    </w:rPr>
  </w:style>
  <w:style w:type="paragraph" w:customStyle="1" w:styleId="HChG">
    <w:name w:val="_ H _Ch_G"/>
    <w:basedOn w:val="Normal"/>
    <w:next w:val="Normal"/>
    <w:rsid w:val="005A0B23"/>
    <w:pPr>
      <w:keepNext/>
      <w:keepLines/>
      <w:tabs>
        <w:tab w:val="right" w:pos="851"/>
      </w:tabs>
      <w:suppressAutoHyphens/>
      <w:spacing w:before="360" w:after="240" w:line="300" w:lineRule="exact"/>
      <w:ind w:left="1134" w:right="1134" w:hanging="1134"/>
      <w:jc w:val="left"/>
    </w:pPr>
    <w:rPr>
      <w:b/>
      <w:kern w:val="0"/>
      <w:sz w:val="28"/>
      <w:lang w:val="x-none" w:eastAsia="en-US"/>
    </w:rPr>
  </w:style>
  <w:style w:type="character" w:customStyle="1" w:styleId="HChGChar">
    <w:name w:val="_ H _Ch_G Char"/>
    <w:locked/>
    <w:rsid w:val="005A0B23"/>
    <w:rPr>
      <w:b/>
      <w:sz w:val="28"/>
      <w:lang w:eastAsia="en-US"/>
    </w:rPr>
  </w:style>
  <w:style w:type="character" w:customStyle="1" w:styleId="HeaderChar">
    <w:name w:val="Header Char"/>
    <w:aliases w:val="6_G Char"/>
    <w:rsid w:val="005A0B23"/>
    <w:rPr>
      <w:b/>
      <w:sz w:val="18"/>
      <w:lang w:eastAsia="en-US"/>
    </w:rPr>
  </w:style>
  <w:style w:type="paragraph" w:customStyle="1" w:styleId="SMG">
    <w:name w:val="__S_M_G"/>
    <w:basedOn w:val="Normal"/>
    <w:next w:val="Normal"/>
    <w:rsid w:val="005A0B23"/>
    <w:pPr>
      <w:keepNext/>
      <w:keepLines/>
      <w:suppressAutoHyphens/>
      <w:spacing w:before="240" w:after="240" w:line="420" w:lineRule="exact"/>
      <w:ind w:left="1134" w:right="1134"/>
      <w:jc w:val="left"/>
    </w:pPr>
    <w:rPr>
      <w:b/>
      <w:kern w:val="0"/>
      <w:sz w:val="40"/>
      <w:lang w:val="en-GB" w:eastAsia="en-US"/>
    </w:rPr>
  </w:style>
  <w:style w:type="paragraph" w:customStyle="1" w:styleId="SLG">
    <w:name w:val="__S_L_G"/>
    <w:basedOn w:val="Normal"/>
    <w:next w:val="Normal"/>
    <w:rsid w:val="005A0B23"/>
    <w:pPr>
      <w:keepNext/>
      <w:keepLines/>
      <w:suppressAutoHyphens/>
      <w:spacing w:before="240" w:after="240" w:line="580" w:lineRule="exact"/>
      <w:ind w:left="1134" w:right="1134"/>
      <w:jc w:val="left"/>
    </w:pPr>
    <w:rPr>
      <w:b/>
      <w:kern w:val="0"/>
      <w:sz w:val="56"/>
      <w:lang w:val="en-GB" w:eastAsia="en-US"/>
    </w:rPr>
  </w:style>
  <w:style w:type="paragraph" w:customStyle="1" w:styleId="SSG">
    <w:name w:val="__S_S_G"/>
    <w:basedOn w:val="Normal"/>
    <w:next w:val="Normal"/>
    <w:rsid w:val="005A0B23"/>
    <w:pPr>
      <w:keepNext/>
      <w:keepLines/>
      <w:suppressAutoHyphens/>
      <w:spacing w:before="240" w:after="240" w:line="300" w:lineRule="exact"/>
      <w:ind w:left="1134" w:right="1134"/>
      <w:jc w:val="left"/>
    </w:pPr>
    <w:rPr>
      <w:b/>
      <w:kern w:val="0"/>
      <w:sz w:val="28"/>
      <w:lang w:val="en-GB" w:eastAsia="en-US"/>
    </w:rPr>
  </w:style>
  <w:style w:type="character" w:customStyle="1" w:styleId="EndnoteTextChar">
    <w:name w:val="Endnote Text Char"/>
    <w:aliases w:val="2_G Char"/>
    <w:rsid w:val="005A0B23"/>
    <w:rPr>
      <w:sz w:val="18"/>
      <w:lang w:eastAsia="en-US"/>
    </w:rPr>
  </w:style>
  <w:style w:type="character" w:styleId="PageNumber">
    <w:name w:val="page number"/>
    <w:aliases w:val="7_G"/>
    <w:rsid w:val="005A0B23"/>
    <w:rPr>
      <w:rFonts w:ascii="Times New Roman" w:hAnsi="Times New Roman"/>
      <w:b/>
      <w:sz w:val="18"/>
    </w:rPr>
  </w:style>
  <w:style w:type="paragraph" w:customStyle="1" w:styleId="XLargeG">
    <w:name w:val="__XLarge_G"/>
    <w:basedOn w:val="Normal"/>
    <w:next w:val="Normal"/>
    <w:rsid w:val="005A0B23"/>
    <w:pPr>
      <w:keepNext/>
      <w:keepLines/>
      <w:suppressAutoHyphens/>
      <w:spacing w:before="240" w:after="240" w:line="420" w:lineRule="exact"/>
      <w:ind w:left="1134" w:right="1134"/>
      <w:jc w:val="left"/>
    </w:pPr>
    <w:rPr>
      <w:b/>
      <w:kern w:val="0"/>
      <w:sz w:val="40"/>
      <w:lang w:val="en-GB" w:eastAsia="en-US"/>
    </w:rPr>
  </w:style>
  <w:style w:type="paragraph" w:customStyle="1" w:styleId="Bullet1G">
    <w:name w:val="_Bullet 1_G"/>
    <w:basedOn w:val="Normal"/>
    <w:rsid w:val="005A0B23"/>
    <w:pPr>
      <w:numPr>
        <w:numId w:val="1"/>
      </w:numPr>
      <w:suppressAutoHyphens/>
      <w:spacing w:after="120" w:line="240" w:lineRule="atLeast"/>
      <w:ind w:right="1134"/>
    </w:pPr>
    <w:rPr>
      <w:kern w:val="0"/>
      <w:sz w:val="20"/>
      <w:lang w:val="en-GB" w:eastAsia="en-US"/>
    </w:rPr>
  </w:style>
  <w:style w:type="character" w:customStyle="1" w:styleId="FooterChar">
    <w:name w:val="Footer Char"/>
    <w:aliases w:val="3_G Char"/>
    <w:rsid w:val="005A0B23"/>
    <w:rPr>
      <w:sz w:val="16"/>
      <w:lang w:eastAsia="en-US"/>
    </w:rPr>
  </w:style>
  <w:style w:type="paragraph" w:customStyle="1" w:styleId="Bullet2G">
    <w:name w:val="_Bullet 2_G"/>
    <w:basedOn w:val="Normal"/>
    <w:rsid w:val="005A0B23"/>
    <w:pPr>
      <w:numPr>
        <w:numId w:val="2"/>
      </w:numPr>
      <w:suppressAutoHyphens/>
      <w:spacing w:after="120" w:line="240" w:lineRule="atLeast"/>
      <w:ind w:right="1134"/>
    </w:pPr>
    <w:rPr>
      <w:kern w:val="0"/>
      <w:sz w:val="20"/>
      <w:lang w:val="en-GB" w:eastAsia="en-US"/>
    </w:rPr>
  </w:style>
  <w:style w:type="paragraph" w:customStyle="1" w:styleId="H1G">
    <w:name w:val="_ H_1_G"/>
    <w:basedOn w:val="Normal"/>
    <w:next w:val="Normal"/>
    <w:rsid w:val="005A0B23"/>
    <w:pPr>
      <w:keepNext/>
      <w:keepLines/>
      <w:tabs>
        <w:tab w:val="right" w:pos="851"/>
      </w:tabs>
      <w:suppressAutoHyphens/>
      <w:spacing w:before="360" w:after="240" w:line="270" w:lineRule="exact"/>
      <w:ind w:left="1134" w:right="1134" w:hanging="1134"/>
      <w:jc w:val="left"/>
    </w:pPr>
    <w:rPr>
      <w:b/>
      <w:kern w:val="0"/>
      <w:sz w:val="24"/>
      <w:lang w:val="x-none" w:eastAsia="en-US"/>
    </w:rPr>
  </w:style>
  <w:style w:type="character" w:customStyle="1" w:styleId="H1GChar">
    <w:name w:val="_ H_1_G Char"/>
    <w:locked/>
    <w:rsid w:val="005A0B23"/>
    <w:rPr>
      <w:b/>
      <w:sz w:val="24"/>
      <w:lang w:eastAsia="en-US"/>
    </w:rPr>
  </w:style>
  <w:style w:type="paragraph" w:customStyle="1" w:styleId="H23G">
    <w:name w:val="_ H_2/3_G"/>
    <w:basedOn w:val="Normal"/>
    <w:next w:val="Normal"/>
    <w:rsid w:val="005A0B23"/>
    <w:pPr>
      <w:keepNext/>
      <w:keepLines/>
      <w:tabs>
        <w:tab w:val="right" w:pos="851"/>
      </w:tabs>
      <w:suppressAutoHyphens/>
      <w:spacing w:before="240" w:after="120" w:line="240" w:lineRule="exact"/>
      <w:ind w:left="1134" w:right="1134" w:hanging="1134"/>
      <w:jc w:val="left"/>
    </w:pPr>
    <w:rPr>
      <w:b/>
      <w:kern w:val="0"/>
      <w:sz w:val="20"/>
      <w:lang w:val="x-none" w:eastAsia="en-US"/>
    </w:rPr>
  </w:style>
  <w:style w:type="character" w:customStyle="1" w:styleId="H23GChar">
    <w:name w:val="_ H_2/3_G Char"/>
    <w:locked/>
    <w:rsid w:val="005A0B23"/>
    <w:rPr>
      <w:b/>
      <w:lang w:eastAsia="en-US"/>
    </w:rPr>
  </w:style>
  <w:style w:type="paragraph" w:customStyle="1" w:styleId="H4G">
    <w:name w:val="_ H_4_G"/>
    <w:basedOn w:val="Normal"/>
    <w:next w:val="Normal"/>
    <w:rsid w:val="005A0B23"/>
    <w:pPr>
      <w:keepNext/>
      <w:keepLines/>
      <w:tabs>
        <w:tab w:val="right" w:pos="851"/>
      </w:tabs>
      <w:suppressAutoHyphens/>
      <w:spacing w:before="240" w:after="120" w:line="240" w:lineRule="exact"/>
      <w:ind w:left="1134" w:right="1134" w:hanging="1134"/>
      <w:jc w:val="left"/>
    </w:pPr>
    <w:rPr>
      <w:i/>
      <w:kern w:val="0"/>
      <w:sz w:val="20"/>
      <w:lang w:val="x-none" w:eastAsia="en-US"/>
    </w:rPr>
  </w:style>
  <w:style w:type="character" w:customStyle="1" w:styleId="H4GChar">
    <w:name w:val="_ H_4_G Char"/>
    <w:rsid w:val="005A0B23"/>
    <w:rPr>
      <w:i/>
      <w:lang w:eastAsia="en-US"/>
    </w:rPr>
  </w:style>
  <w:style w:type="paragraph" w:customStyle="1" w:styleId="H56G">
    <w:name w:val="_ H_5/6_G"/>
    <w:basedOn w:val="Normal"/>
    <w:next w:val="Normal"/>
    <w:rsid w:val="005A0B23"/>
    <w:pPr>
      <w:keepNext/>
      <w:keepLines/>
      <w:tabs>
        <w:tab w:val="right" w:pos="851"/>
      </w:tabs>
      <w:suppressAutoHyphens/>
      <w:spacing w:before="240" w:after="120" w:line="240" w:lineRule="exact"/>
      <w:ind w:left="1134" w:right="1134" w:hanging="1134"/>
      <w:jc w:val="left"/>
    </w:pPr>
    <w:rPr>
      <w:kern w:val="0"/>
      <w:sz w:val="20"/>
      <w:lang w:val="en-GB" w:eastAsia="en-US"/>
    </w:rPr>
  </w:style>
  <w:style w:type="paragraph" w:customStyle="1" w:styleId="MediumGrid1-Accent21">
    <w:name w:val="Medium Grid 1 - Accent 21"/>
    <w:basedOn w:val="Normal"/>
    <w:qFormat/>
    <w:rsid w:val="005A0B23"/>
    <w:pPr>
      <w:suppressAutoHyphens/>
      <w:spacing w:line="240" w:lineRule="atLeast"/>
      <w:ind w:left="567"/>
      <w:jc w:val="left"/>
    </w:pPr>
    <w:rPr>
      <w:kern w:val="0"/>
      <w:sz w:val="20"/>
      <w:lang w:val="en-GB" w:eastAsia="en-US"/>
    </w:rPr>
  </w:style>
  <w:style w:type="character" w:customStyle="1" w:styleId="BalloonTextChar">
    <w:name w:val="Balloon Text Char"/>
    <w:rsid w:val="005A0B23"/>
    <w:rPr>
      <w:rFonts w:ascii="Tahoma" w:hAnsi="Tahoma"/>
      <w:sz w:val="16"/>
      <w:szCs w:val="16"/>
      <w:lang w:val="x-none" w:eastAsia="en-US"/>
    </w:rPr>
  </w:style>
  <w:style w:type="character" w:customStyle="1" w:styleId="CommentTextChar">
    <w:name w:val="Comment Text Char"/>
    <w:rsid w:val="005A0B23"/>
    <w:rPr>
      <w:lang w:val="x-none" w:eastAsia="en-US"/>
    </w:rPr>
  </w:style>
  <w:style w:type="character" w:customStyle="1" w:styleId="CommentSubjectChar">
    <w:name w:val="Comment Subject Char"/>
    <w:rsid w:val="005A0B23"/>
    <w:rPr>
      <w:b/>
      <w:bCs/>
      <w:lang w:val="x-none" w:eastAsia="en-US"/>
    </w:rPr>
  </w:style>
  <w:style w:type="character" w:customStyle="1" w:styleId="apple-converted-space">
    <w:name w:val="apple-converted-space"/>
    <w:rsid w:val="005A0B23"/>
  </w:style>
  <w:style w:type="character" w:styleId="Emphasis">
    <w:name w:val="Emphasis"/>
    <w:uiPriority w:val="20"/>
    <w:qFormat/>
    <w:rsid w:val="005A0B23"/>
    <w:rPr>
      <w:i/>
      <w:iCs/>
    </w:rPr>
  </w:style>
  <w:style w:type="character" w:customStyle="1" w:styleId="lblnewsfulltext">
    <w:name w:val="lblnewsfulltext"/>
    <w:rsid w:val="005A0B23"/>
  </w:style>
  <w:style w:type="character" w:styleId="Strong">
    <w:name w:val="Strong"/>
    <w:uiPriority w:val="22"/>
    <w:qFormat/>
    <w:rsid w:val="005A0B23"/>
    <w:rPr>
      <w:b/>
      <w:bCs/>
    </w:rPr>
  </w:style>
  <w:style w:type="paragraph" w:customStyle="1" w:styleId="FreeForm">
    <w:name w:val="Free Form"/>
    <w:rsid w:val="005A0B23"/>
    <w:rPr>
      <w:rFonts w:ascii="Lucida Grande" w:eastAsia="ヒラギノ角ゴ Pro W3" w:hAnsi="Lucida Grande"/>
      <w:color w:val="000000"/>
      <w:lang w:val="de-DE" w:eastAsia="en-GB"/>
    </w:rPr>
  </w:style>
  <w:style w:type="paragraph" w:customStyle="1" w:styleId="MediumShading1-Accent11">
    <w:name w:val="Medium Shading 1 - Accent 11"/>
    <w:qFormat/>
    <w:rsid w:val="005A0B23"/>
    <w:rPr>
      <w:rFonts w:ascii="Lucida Grande" w:eastAsia="ヒラギノ角ゴ Pro W3" w:hAnsi="Lucida Grande"/>
      <w:color w:val="000000"/>
      <w:sz w:val="22"/>
      <w:lang w:eastAsia="en-GB"/>
    </w:rPr>
  </w:style>
  <w:style w:type="paragraph" w:customStyle="1" w:styleId="Body">
    <w:name w:val="Body"/>
    <w:rsid w:val="005A0B23"/>
    <w:rPr>
      <w:rFonts w:ascii="Helvetica" w:eastAsia="ヒラギノ角ゴ Pro W3" w:hAnsi="Helvetica"/>
      <w:color w:val="000000"/>
      <w:sz w:val="24"/>
      <w:lang w:val="en-US" w:eastAsia="en-GB"/>
    </w:rPr>
  </w:style>
  <w:style w:type="paragraph" w:customStyle="1" w:styleId="FootnoteText1">
    <w:name w:val="Footnote Text1"/>
    <w:rsid w:val="005A0B23"/>
    <w:rPr>
      <w:rFonts w:ascii="Helvetica" w:eastAsia="ヒラギノ角ゴ Pro W3" w:hAnsi="Helvetica"/>
      <w:color w:val="000000"/>
      <w:lang w:val="en-US" w:eastAsia="en-GB"/>
    </w:rPr>
  </w:style>
  <w:style w:type="paragraph" w:customStyle="1" w:styleId="NormalWeb1">
    <w:name w:val="Normal (Web)1"/>
    <w:rsid w:val="005A0B23"/>
    <w:pPr>
      <w:spacing w:before="100" w:after="100"/>
    </w:pPr>
    <w:rPr>
      <w:rFonts w:ascii="Lucida Grande" w:eastAsia="ヒラギノ角ゴ Pro W3" w:hAnsi="Lucida Grande"/>
      <w:color w:val="000000"/>
      <w:sz w:val="24"/>
      <w:lang w:val="en-US" w:eastAsia="en-GB"/>
    </w:rPr>
  </w:style>
  <w:style w:type="paragraph" w:customStyle="1" w:styleId="Default">
    <w:name w:val="Default"/>
    <w:rsid w:val="005A0B23"/>
    <w:pPr>
      <w:autoSpaceDE w:val="0"/>
      <w:autoSpaceDN w:val="0"/>
      <w:adjustRightInd w:val="0"/>
    </w:pPr>
    <w:rPr>
      <w:rFonts w:eastAsia="SimSun"/>
      <w:noProof/>
      <w:color w:val="000000"/>
      <w:sz w:val="24"/>
      <w:szCs w:val="24"/>
      <w:lang w:val="en-US" w:eastAsia="en-US"/>
    </w:rPr>
  </w:style>
  <w:style w:type="character" w:customStyle="1" w:styleId="canliicitation">
    <w:name w:val="canliicitation"/>
    <w:rsid w:val="005A0B23"/>
  </w:style>
  <w:style w:type="character" w:customStyle="1" w:styleId="name">
    <w:name w:val="name"/>
    <w:rsid w:val="005A0B23"/>
  </w:style>
  <w:style w:type="character" w:customStyle="1" w:styleId="WW8Num1z3">
    <w:name w:val="WW8Num1z3"/>
    <w:rsid w:val="005A0B23"/>
    <w:rPr>
      <w:rFonts w:ascii="Wingdings" w:hAnsi="Wingdings" w:cs="Wingdings"/>
    </w:rPr>
  </w:style>
  <w:style w:type="paragraph" w:customStyle="1" w:styleId="ColorfulList-Accent11">
    <w:name w:val="Colorful List - Accent 11"/>
    <w:basedOn w:val="Normal"/>
    <w:rsid w:val="005A0B23"/>
    <w:pPr>
      <w:spacing w:line="240" w:lineRule="auto"/>
      <w:ind w:left="720"/>
      <w:jc w:val="left"/>
    </w:pPr>
    <w:rPr>
      <w:kern w:val="0"/>
      <w:sz w:val="24"/>
      <w:szCs w:val="24"/>
      <w:lang w:eastAsia="en-US"/>
    </w:rPr>
  </w:style>
  <w:style w:type="paragraph" w:styleId="ListParagraph">
    <w:name w:val="List Paragraph"/>
    <w:basedOn w:val="Normal"/>
    <w:uiPriority w:val="34"/>
    <w:qFormat/>
    <w:rsid w:val="005A0B23"/>
    <w:pPr>
      <w:suppressAutoHyphens/>
      <w:spacing w:line="240" w:lineRule="atLeast"/>
      <w:ind w:left="720"/>
      <w:contextualSpacing/>
      <w:jc w:val="left"/>
    </w:pPr>
    <w:rPr>
      <w:kern w:val="0"/>
      <w:sz w:val="20"/>
      <w:lang w:val="en-GB" w:eastAsia="en-US"/>
    </w:rPr>
  </w:style>
  <w:style w:type="paragraph" w:styleId="Revision">
    <w:name w:val="Revision"/>
    <w:hidden/>
    <w:uiPriority w:val="71"/>
    <w:rsid w:val="005A0B23"/>
    <w:rPr>
      <w:rFonts w:eastAsia="SimSun"/>
      <w:lang w:eastAsia="en-US"/>
    </w:rPr>
  </w:style>
  <w:style w:type="character" w:customStyle="1" w:styleId="zh">
    <w:name w:val="zh"/>
    <w:basedOn w:val="DefaultParagraphFont"/>
    <w:rsid w:val="005A0B23"/>
  </w:style>
  <w:style w:type="character" w:customStyle="1" w:styleId="oneclick-link">
    <w:name w:val="oneclick-link"/>
    <w:basedOn w:val="DefaultParagraphFont"/>
    <w:rsid w:val="005A0B23"/>
  </w:style>
  <w:style w:type="character" w:customStyle="1" w:styleId="preferred">
    <w:name w:val="preferred"/>
    <w:basedOn w:val="DefaultParagraphFont"/>
    <w:rsid w:val="005A0B23"/>
  </w:style>
  <w:style w:type="paragraph" w:customStyle="1" w:styleId="GB23126">
    <w:name w:val="样式 (中文) 楷体_GB2312 六号 蓝色 右 段后: 6 磅 行距: 单倍行距"/>
    <w:basedOn w:val="Normal"/>
    <w:rsid w:val="009D0845"/>
    <w:pPr>
      <w:spacing w:after="120" w:line="240" w:lineRule="auto"/>
      <w:jc w:val="right"/>
    </w:pPr>
    <w:rPr>
      <w:rFonts w:ascii="SimSun" w:eastAsia="KaiTi_GB2312" w:cs="SimSun"/>
      <w:sz w:val="15"/>
    </w:rPr>
  </w:style>
  <w:style w:type="paragraph" w:customStyle="1" w:styleId="HCh6">
    <w:name w:val="样式 _ H _Ch + (中文) 宋体 段后: 6 磅"/>
    <w:basedOn w:val="HCh"/>
    <w:rsid w:val="009D0845"/>
    <w:pPr>
      <w:spacing w:after="120"/>
      <w:jc w:val="left"/>
    </w:pPr>
    <w:rPr>
      <w:rFonts w:eastAsia="SimSun" w:cs="SimSu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FollowedHyperlink" w:qFormat="1"/>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771"/>
    <w:pPr>
      <w:spacing w:line="320" w:lineRule="exact"/>
      <w:jc w:val="both"/>
    </w:pPr>
    <w:rPr>
      <w:rFonts w:eastAsia="SimSun"/>
      <w:kern w:val="14"/>
      <w:sz w:val="21"/>
      <w:lang w:val="en-US"/>
    </w:rPr>
  </w:style>
  <w:style w:type="paragraph" w:styleId="Heading1">
    <w:name w:val="heading 1"/>
    <w:aliases w:val="Table_G"/>
    <w:basedOn w:val="Normal"/>
    <w:next w:val="HCh"/>
    <w:link w:val="Heading1Char1"/>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SimHei" w:cstheme="majorBidi"/>
      <w:bCs/>
      <w:sz w:val="28"/>
      <w:szCs w:val="28"/>
    </w:rPr>
  </w:style>
  <w:style w:type="paragraph" w:styleId="Heading2">
    <w:name w:val="heading 2"/>
    <w:basedOn w:val="Normal"/>
    <w:next w:val="H1"/>
    <w:link w:val="Heading2Char1"/>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SimHei" w:eastAsiaTheme="majorEastAsia" w:hAnsi="SimHei" w:cstheme="majorBidi"/>
      <w:b/>
      <w:bCs/>
      <w:sz w:val="28"/>
      <w:szCs w:val="26"/>
    </w:rPr>
  </w:style>
  <w:style w:type="paragraph" w:styleId="Heading3">
    <w:name w:val="heading 3"/>
    <w:basedOn w:val="Normal"/>
    <w:next w:val="Normal"/>
    <w:link w:val="Heading3Char1"/>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paragraph" w:styleId="Heading4">
    <w:name w:val="heading 4"/>
    <w:basedOn w:val="Normal"/>
    <w:next w:val="Normal"/>
    <w:link w:val="Heading4Char1"/>
    <w:qFormat/>
    <w:rsid w:val="005A0B23"/>
    <w:pPr>
      <w:suppressAutoHyphens/>
      <w:spacing w:line="240" w:lineRule="auto"/>
      <w:jc w:val="left"/>
      <w:outlineLvl w:val="3"/>
    </w:pPr>
    <w:rPr>
      <w:kern w:val="0"/>
      <w:sz w:val="20"/>
      <w:lang w:val="x-none" w:eastAsia="en-US"/>
    </w:rPr>
  </w:style>
  <w:style w:type="paragraph" w:styleId="Heading5">
    <w:name w:val="heading 5"/>
    <w:basedOn w:val="Normal"/>
    <w:next w:val="Normal"/>
    <w:link w:val="Heading5Char1"/>
    <w:qFormat/>
    <w:rsid w:val="005A0B23"/>
    <w:pPr>
      <w:suppressAutoHyphens/>
      <w:spacing w:line="240" w:lineRule="auto"/>
      <w:jc w:val="left"/>
      <w:outlineLvl w:val="4"/>
    </w:pPr>
    <w:rPr>
      <w:kern w:val="0"/>
      <w:sz w:val="20"/>
      <w:lang w:val="x-none" w:eastAsia="en-US"/>
    </w:rPr>
  </w:style>
  <w:style w:type="paragraph" w:styleId="Heading6">
    <w:name w:val="heading 6"/>
    <w:basedOn w:val="Normal"/>
    <w:next w:val="Normal"/>
    <w:link w:val="Heading6Char1"/>
    <w:qFormat/>
    <w:rsid w:val="005A0B23"/>
    <w:pPr>
      <w:suppressAutoHyphens/>
      <w:spacing w:line="240" w:lineRule="auto"/>
      <w:jc w:val="left"/>
      <w:outlineLvl w:val="5"/>
    </w:pPr>
    <w:rPr>
      <w:kern w:val="0"/>
      <w:sz w:val="20"/>
      <w:lang w:val="x-none" w:eastAsia="en-US"/>
    </w:rPr>
  </w:style>
  <w:style w:type="paragraph" w:styleId="Heading7">
    <w:name w:val="heading 7"/>
    <w:basedOn w:val="Normal"/>
    <w:next w:val="Normal"/>
    <w:link w:val="Heading7Char1"/>
    <w:qFormat/>
    <w:rsid w:val="005A0B23"/>
    <w:pPr>
      <w:suppressAutoHyphens/>
      <w:spacing w:line="240" w:lineRule="auto"/>
      <w:jc w:val="left"/>
      <w:outlineLvl w:val="6"/>
    </w:pPr>
    <w:rPr>
      <w:kern w:val="0"/>
      <w:sz w:val="20"/>
      <w:lang w:val="x-none" w:eastAsia="en-US"/>
    </w:rPr>
  </w:style>
  <w:style w:type="paragraph" w:styleId="Heading8">
    <w:name w:val="heading 8"/>
    <w:basedOn w:val="Normal"/>
    <w:next w:val="Normal"/>
    <w:link w:val="Heading8Char1"/>
    <w:qFormat/>
    <w:rsid w:val="005A0B23"/>
    <w:pPr>
      <w:suppressAutoHyphens/>
      <w:spacing w:line="240" w:lineRule="auto"/>
      <w:jc w:val="left"/>
      <w:outlineLvl w:val="7"/>
    </w:pPr>
    <w:rPr>
      <w:kern w:val="0"/>
      <w:sz w:val="20"/>
      <w:lang w:val="x-none" w:eastAsia="en-US"/>
    </w:rPr>
  </w:style>
  <w:style w:type="paragraph" w:styleId="Heading9">
    <w:name w:val="heading 9"/>
    <w:basedOn w:val="Normal"/>
    <w:next w:val="Normal"/>
    <w:link w:val="Heading9Char1"/>
    <w:qFormat/>
    <w:rsid w:val="005A0B23"/>
    <w:pPr>
      <w:suppressAutoHyphens/>
      <w:spacing w:line="240" w:lineRule="auto"/>
      <w:jc w:val="left"/>
      <w:outlineLvl w:val="8"/>
    </w:pPr>
    <w:rPr>
      <w:kern w:val="0"/>
      <w:sz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1">
    <w:name w:val="_ H_1"/>
    <w:basedOn w:val="Normal"/>
    <w:next w:val="SingleTxt"/>
    <w:qFormat/>
    <w:rsid w:val="00986132"/>
    <w:pPr>
      <w:keepNext/>
      <w:keepLines/>
      <w:suppressAutoHyphens/>
      <w:outlineLvl w:val="0"/>
    </w:pPr>
    <w:rPr>
      <w:rFonts w:ascii="SimHei" w:eastAsia="SimHei"/>
      <w:sz w:val="24"/>
    </w:rPr>
  </w:style>
  <w:style w:type="paragraph" w:customStyle="1" w:styleId="SingleTxt">
    <w:name w:val="__Single Txt"/>
    <w:basedOn w:val="Normal"/>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character" w:customStyle="1" w:styleId="Heading1Char1">
    <w:name w:val="Heading 1 Char1"/>
    <w:aliases w:val="Table_G Char1"/>
    <w:basedOn w:val="DefaultParagraphFont"/>
    <w:link w:val="Heading1"/>
    <w:rsid w:val="005B04F3"/>
    <w:rPr>
      <w:rFonts w:eastAsia="SimHei" w:cstheme="majorBidi"/>
      <w:bCs/>
      <w:kern w:val="14"/>
      <w:sz w:val="28"/>
      <w:szCs w:val="28"/>
      <w:lang w:val="en-US"/>
    </w:rPr>
  </w:style>
  <w:style w:type="character" w:customStyle="1" w:styleId="Heading2Char1">
    <w:name w:val="Heading 2 Char1"/>
    <w:basedOn w:val="DefaultParagraphFont"/>
    <w:link w:val="Heading2"/>
    <w:rsid w:val="005B04F3"/>
    <w:rPr>
      <w:rFonts w:ascii="SimHei" w:eastAsiaTheme="majorEastAsia" w:hAnsi="SimHei" w:cstheme="majorBidi"/>
      <w:b/>
      <w:bCs/>
      <w:kern w:val="14"/>
      <w:sz w:val="28"/>
      <w:szCs w:val="26"/>
      <w:lang w:val="en-US"/>
    </w:rPr>
  </w:style>
  <w:style w:type="character" w:customStyle="1" w:styleId="Heading3Char1">
    <w:name w:val="Heading 3 Char1"/>
    <w:basedOn w:val="DefaultParagraphFont"/>
    <w:link w:val="Heading3"/>
    <w:uiPriority w:val="9"/>
    <w:rsid w:val="005B04F3"/>
    <w:rPr>
      <w:rFonts w:asciiTheme="minorEastAsia" w:eastAsiaTheme="majorEastAsia" w:hAnsiTheme="minorEastAsia" w:cstheme="majorBidi"/>
      <w:b/>
      <w:bCs/>
      <w:kern w:val="14"/>
      <w:sz w:val="32"/>
      <w:lang w:val="en-US"/>
    </w:rPr>
  </w:style>
  <w:style w:type="character" w:customStyle="1" w:styleId="Heading4Char1">
    <w:name w:val="Heading 4 Char1"/>
    <w:basedOn w:val="DefaultParagraphFont"/>
    <w:link w:val="Heading4"/>
    <w:rsid w:val="005A0B23"/>
    <w:rPr>
      <w:rFonts w:eastAsia="SimSun"/>
      <w:lang w:val="x-none" w:eastAsia="en-US"/>
    </w:rPr>
  </w:style>
  <w:style w:type="character" w:customStyle="1" w:styleId="Heading5Char1">
    <w:name w:val="Heading 5 Char1"/>
    <w:basedOn w:val="DefaultParagraphFont"/>
    <w:link w:val="Heading5"/>
    <w:rsid w:val="005A0B23"/>
    <w:rPr>
      <w:rFonts w:eastAsia="SimSun"/>
      <w:lang w:val="x-none" w:eastAsia="en-US"/>
    </w:rPr>
  </w:style>
  <w:style w:type="character" w:customStyle="1" w:styleId="Heading6Char1">
    <w:name w:val="Heading 6 Char1"/>
    <w:basedOn w:val="DefaultParagraphFont"/>
    <w:link w:val="Heading6"/>
    <w:rsid w:val="005A0B23"/>
    <w:rPr>
      <w:rFonts w:eastAsia="SimSun"/>
      <w:lang w:val="x-none" w:eastAsia="en-US"/>
    </w:rPr>
  </w:style>
  <w:style w:type="character" w:customStyle="1" w:styleId="Heading7Char1">
    <w:name w:val="Heading 7 Char1"/>
    <w:basedOn w:val="DefaultParagraphFont"/>
    <w:link w:val="Heading7"/>
    <w:rsid w:val="005A0B23"/>
    <w:rPr>
      <w:rFonts w:eastAsia="SimSun"/>
      <w:lang w:val="x-none" w:eastAsia="en-US"/>
    </w:rPr>
  </w:style>
  <w:style w:type="character" w:customStyle="1" w:styleId="Heading8Char1">
    <w:name w:val="Heading 8 Char1"/>
    <w:basedOn w:val="DefaultParagraphFont"/>
    <w:link w:val="Heading8"/>
    <w:rsid w:val="005A0B23"/>
    <w:rPr>
      <w:rFonts w:eastAsia="SimSun"/>
      <w:lang w:val="x-none" w:eastAsia="en-US"/>
    </w:rPr>
  </w:style>
  <w:style w:type="character" w:customStyle="1" w:styleId="Heading9Char1">
    <w:name w:val="Heading 9 Char1"/>
    <w:basedOn w:val="DefaultParagraphFont"/>
    <w:link w:val="Heading9"/>
    <w:rsid w:val="005A0B23"/>
    <w:rPr>
      <w:rFonts w:eastAsia="SimSun"/>
      <w:lang w:val="x-none" w:eastAsia="en-US"/>
    </w:rPr>
  </w:style>
  <w:style w:type="paragraph" w:customStyle="1" w:styleId="HM">
    <w:name w:val="_ H __M"/>
    <w:basedOn w:val="HCh"/>
    <w:next w:val="Normal"/>
    <w:autoRedefine/>
    <w:qFormat/>
    <w:rsid w:val="001E5A51"/>
    <w:pPr>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pPr>
    <w:rPr>
      <w:sz w:val="34"/>
    </w:rPr>
  </w:style>
  <w:style w:type="paragraph" w:customStyle="1" w:styleId="H23">
    <w:name w:val="_ H_2/3"/>
    <w:basedOn w:val="Normal"/>
    <w:next w:val="SingleTxt"/>
    <w:qFormat/>
    <w:rsid w:val="00986132"/>
    <w:pPr>
      <w:outlineLvl w:val="1"/>
    </w:pPr>
    <w:rPr>
      <w:rFonts w:ascii="SimHei" w:eastAsia="SimHei"/>
      <w:spacing w:val="2"/>
    </w:rPr>
  </w:style>
  <w:style w:type="paragraph" w:customStyle="1" w:styleId="H4">
    <w:name w:val="_ H_4"/>
    <w:basedOn w:val="Normal"/>
    <w:next w:val="Normal"/>
    <w:qFormat/>
    <w:rsid w:val="00986132"/>
    <w:pPr>
      <w:keepNext/>
      <w:keepLines/>
      <w:tabs>
        <w:tab w:val="left" w:pos="431"/>
      </w:tabs>
      <w:suppressAutoHyphens/>
      <w:outlineLvl w:val="3"/>
    </w:pPr>
    <w:rPr>
      <w:rFonts w:ascii="KaiTi_GB2312" w:eastAsia="KaiTi_GB2312"/>
      <w:noProof/>
      <w:spacing w:val="3"/>
      <w:w w:val="103"/>
    </w:rPr>
  </w:style>
  <w:style w:type="paragraph" w:customStyle="1" w:styleId="H56">
    <w:name w:val="_ H_5/6"/>
    <w:basedOn w:val="Normal"/>
    <w:next w:val="Normal"/>
    <w:qFormat/>
    <w:rsid w:val="001E5A51"/>
    <w:pPr>
      <w:keepNext/>
      <w:keepLines/>
      <w:tabs>
        <w:tab w:val="right" w:pos="360"/>
      </w:tabs>
      <w:suppressAutoHyphens/>
      <w:outlineLvl w:val="4"/>
    </w:pPr>
    <w:rPr>
      <w:noProof/>
      <w:spacing w:val="4"/>
      <w:w w:val="103"/>
    </w:rPr>
  </w:style>
  <w:style w:type="paragraph" w:customStyle="1" w:styleId="DualTxt">
    <w:name w:val="__Dual Txt"/>
    <w:basedOn w:val="Normal"/>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86132"/>
    <w:pPr>
      <w:keepNext/>
      <w:keepLines/>
      <w:tabs>
        <w:tab w:val="right" w:leader="dot" w:pos="360"/>
      </w:tabs>
      <w:suppressAutoHyphens/>
      <w:spacing w:line="500" w:lineRule="exact"/>
      <w:ind w:left="1264" w:right="1264"/>
      <w:outlineLvl w:val="0"/>
    </w:pPr>
    <w:rPr>
      <w:rFonts w:ascii="SimHei" w:eastAsia="SimHei"/>
      <w:noProof/>
      <w:spacing w:val="-4"/>
      <w:w w:val="98"/>
      <w:sz w:val="40"/>
    </w:rPr>
  </w:style>
  <w:style w:type="paragraph" w:customStyle="1" w:styleId="SL">
    <w:name w:val="__S_L"/>
    <w:basedOn w:val="SM"/>
    <w:next w:val="Normal"/>
    <w:qFormat/>
    <w:rsid w:val="001E5A51"/>
    <w:pPr>
      <w:spacing w:line="640" w:lineRule="exact"/>
    </w:pPr>
    <w:rPr>
      <w:spacing w:val="-8"/>
      <w:w w:val="96"/>
      <w:sz w:val="57"/>
    </w:rPr>
  </w:style>
  <w:style w:type="paragraph" w:customStyle="1" w:styleId="SS">
    <w:name w:val="__S_S"/>
    <w:basedOn w:val="HCh"/>
    <w:next w:val="Normal"/>
    <w:qFormat/>
    <w:rsid w:val="001E5A51"/>
    <w:pPr>
      <w:ind w:left="1264" w:right="1264"/>
    </w:pPr>
  </w:style>
  <w:style w:type="paragraph" w:customStyle="1" w:styleId="Small">
    <w:name w:val="Small"/>
    <w:basedOn w:val="Normal"/>
    <w:next w:val="Normal"/>
    <w:rsid w:val="001E5A51"/>
    <w:pPr>
      <w:tabs>
        <w:tab w:val="right" w:pos="9965"/>
      </w:tabs>
      <w:spacing w:line="210" w:lineRule="exact"/>
    </w:pPr>
    <w:rPr>
      <w:noProof/>
      <w:spacing w:val="5"/>
      <w:w w:val="104"/>
      <w:sz w:val="17"/>
    </w:rPr>
  </w:style>
  <w:style w:type="paragraph" w:customStyle="1" w:styleId="SmallX">
    <w:name w:val="SmallX"/>
    <w:basedOn w:val="Small"/>
    <w:next w:val="Normal"/>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FootnoteReference">
    <w:name w:val="footnote reference"/>
    <w:aliases w:val="4_G,Appel note de bas de p.thèse,Appel note de bas de p.thèse1,Appel note de bas de p.thèse2,Appel note de bas de p.thèse3,Appel note de bas de p.thèse4,Appel note de bas de p.thèse5,Appel note de bas de p.thèse6"/>
    <w:basedOn w:val="DefaultParagraphFont"/>
    <w:uiPriority w:val="99"/>
    <w:rsid w:val="00803014"/>
    <w:rPr>
      <w:color w:val="auto"/>
      <w:spacing w:val="0"/>
      <w:w w:val="150"/>
      <w:position w:val="0"/>
      <w:vertAlign w:val="superscript"/>
    </w:rPr>
  </w:style>
  <w:style w:type="character" w:styleId="EndnoteReference">
    <w:name w:val="endnote reference"/>
    <w:aliases w:val="1_G"/>
    <w:basedOn w:val="FootnoteReference"/>
    <w:semiHidden/>
    <w:rsid w:val="001E5A51"/>
    <w:rPr>
      <w:color w:val="auto"/>
      <w:spacing w:val="0"/>
      <w:w w:val="150"/>
      <w:position w:val="0"/>
      <w:vertAlign w:val="superscript"/>
    </w:rPr>
  </w:style>
  <w:style w:type="paragraph" w:styleId="FootnoteText">
    <w:name w:val="footnote text"/>
    <w:aliases w:val="5_G,Fodnotetekst Tegn1,Fodnotetekst Tegn Tegn,Fodnotetekst Tegn"/>
    <w:basedOn w:val="Normal"/>
    <w:link w:val="FootnoteTextChar"/>
    <w:uiPriority w:val="99"/>
    <w:rsid w:val="001E5A51"/>
    <w:pPr>
      <w:tabs>
        <w:tab w:val="right" w:pos="418"/>
      </w:tabs>
      <w:spacing w:after="120" w:line="240" w:lineRule="exact"/>
      <w:ind w:left="170" w:hanging="170"/>
    </w:pPr>
    <w:rPr>
      <w:noProof/>
      <w:sz w:val="18"/>
    </w:rPr>
  </w:style>
  <w:style w:type="character" w:customStyle="1" w:styleId="FootnoteTextChar">
    <w:name w:val="Footnote Text Char"/>
    <w:aliases w:val="5_G Char,Fodnotetekst Tegn1 Char,Fodnotetekst Tegn Tegn Char,Fodnotetekst Tegn Char"/>
    <w:link w:val="FootnoteText"/>
    <w:uiPriority w:val="99"/>
    <w:rsid w:val="005A0B23"/>
    <w:rPr>
      <w:rFonts w:eastAsia="SimSun"/>
      <w:noProof/>
      <w:kern w:val="14"/>
      <w:sz w:val="18"/>
      <w:lang w:val="en-US"/>
    </w:rPr>
  </w:style>
  <w:style w:type="paragraph" w:styleId="EndnoteText">
    <w:name w:val="endnote text"/>
    <w:aliases w:val="2_G"/>
    <w:basedOn w:val="FootnoteText"/>
    <w:semiHidden/>
    <w:rsid w:val="001E5A51"/>
  </w:style>
  <w:style w:type="paragraph" w:styleId="CommentText">
    <w:name w:val="annotation text"/>
    <w:basedOn w:val="Normal"/>
    <w:semiHidden/>
    <w:rsid w:val="001E5A51"/>
  </w:style>
  <w:style w:type="paragraph" w:styleId="CommentSubject">
    <w:name w:val="annotation subject"/>
    <w:basedOn w:val="CommentText"/>
    <w:next w:val="CommentText"/>
    <w:rsid w:val="001E5A51"/>
    <w:rPr>
      <w:b/>
      <w:bCs/>
    </w:rPr>
  </w:style>
  <w:style w:type="character" w:styleId="CommentReference">
    <w:name w:val="annotation reference"/>
    <w:basedOn w:val="DefaultParagraphFont"/>
    <w:semiHidden/>
    <w:rsid w:val="001E5A51"/>
    <w:rPr>
      <w:sz w:val="21"/>
      <w:szCs w:val="21"/>
    </w:rPr>
  </w:style>
  <w:style w:type="paragraph" w:styleId="BalloonText">
    <w:name w:val="Balloon Text"/>
    <w:basedOn w:val="Normal"/>
    <w:rsid w:val="001E5A51"/>
    <w:rPr>
      <w:sz w:val="18"/>
      <w:szCs w:val="18"/>
    </w:rPr>
  </w:style>
  <w:style w:type="paragraph" w:customStyle="1" w:styleId="1211022234">
    <w:name w:val="样式 尾注文本 + 左侧:  1.21 厘米 悬挂缩进: 1.02 厘米 右侧:  2.23 厘米 段后: 4 磅"/>
    <w:basedOn w:val="EndnoteText"/>
    <w:rsid w:val="001E5A51"/>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1E5A51"/>
    <w:pPr>
      <w:ind w:left="1264" w:right="1264" w:hanging="578"/>
    </w:pPr>
    <w:rPr>
      <w:rFonts w:cs="SimSun"/>
    </w:rPr>
  </w:style>
  <w:style w:type="paragraph" w:styleId="Header">
    <w:name w:val="header"/>
    <w:aliases w:val="6_G"/>
    <w:rsid w:val="001E5A51"/>
    <w:pPr>
      <w:tabs>
        <w:tab w:val="center" w:pos="4320"/>
        <w:tab w:val="right" w:pos="8640"/>
      </w:tabs>
      <w:jc w:val="both"/>
    </w:pPr>
    <w:rPr>
      <w:noProof/>
      <w:sz w:val="18"/>
      <w:lang w:val="en-US"/>
    </w:rPr>
  </w:style>
  <w:style w:type="paragraph" w:styleId="Footer">
    <w:name w:val="footer"/>
    <w:aliases w:val="3_G"/>
    <w:rsid w:val="001E5A51"/>
    <w:pPr>
      <w:tabs>
        <w:tab w:val="center" w:pos="4320"/>
        <w:tab w:val="right" w:pos="8640"/>
      </w:tabs>
      <w:jc w:val="both"/>
    </w:pPr>
    <w:rPr>
      <w:b/>
      <w:noProof/>
      <w:sz w:val="18"/>
      <w:szCs w:val="18"/>
      <w:lang w:val="en-US"/>
    </w:rPr>
  </w:style>
  <w:style w:type="character" w:styleId="Hyperlink">
    <w:name w:val="Hyperlink"/>
    <w:basedOn w:val="DefaultParagraphFont"/>
    <w:rsid w:val="00036F1B"/>
    <w:rPr>
      <w:color w:val="0000FF"/>
      <w:u w:val="none"/>
    </w:rPr>
  </w:style>
  <w:style w:type="character" w:styleId="FollowedHyperlink">
    <w:name w:val="FollowedHyperlink"/>
    <w:basedOn w:val="DefaultParagraphFont"/>
    <w:qFormat/>
    <w:rsid w:val="00036F1B"/>
    <w:rPr>
      <w:color w:val="0000FF"/>
      <w:u w:val="none"/>
    </w:rPr>
  </w:style>
  <w:style w:type="paragraph" w:customStyle="1" w:styleId="Distr">
    <w:name w:val="Distr 分发种类"/>
    <w:next w:val="Normal"/>
    <w:qFormat/>
    <w:rsid w:val="005B1D3C"/>
    <w:pPr>
      <w:spacing w:before="240" w:line="240" w:lineRule="exact"/>
    </w:pPr>
    <w:rPr>
      <w:kern w:val="14"/>
      <w:lang w:val="en-US"/>
    </w:rPr>
  </w:style>
  <w:style w:type="paragraph" w:customStyle="1" w:styleId="Publication">
    <w:name w:val="Publication 印发日期"/>
    <w:next w:val="Normal"/>
    <w:qFormat/>
    <w:rsid w:val="005B1D3C"/>
    <w:pPr>
      <w:spacing w:line="240" w:lineRule="exact"/>
    </w:pPr>
    <w:rPr>
      <w:kern w:val="14"/>
      <w:lang w:val="en-US"/>
    </w:rPr>
  </w:style>
  <w:style w:type="paragraph" w:customStyle="1" w:styleId="Original">
    <w:name w:val="Original 原件种类"/>
    <w:next w:val="Normal"/>
    <w:qFormat/>
    <w:rsid w:val="005B1D3C"/>
    <w:pPr>
      <w:spacing w:line="240" w:lineRule="exact"/>
    </w:pPr>
    <w:rPr>
      <w:kern w:val="14"/>
      <w:lang w:val="en-US"/>
    </w:rPr>
  </w:style>
  <w:style w:type="paragraph" w:customStyle="1" w:styleId="Release">
    <w:name w:val="Release 送印日期"/>
    <w:next w:val="Normal"/>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NormalWeb"/>
    <w:qFormat/>
    <w:rsid w:val="001944A4"/>
    <w:pPr>
      <w:spacing w:line="240" w:lineRule="exact"/>
    </w:pPr>
    <w:rPr>
      <w:sz w:val="21"/>
    </w:rPr>
  </w:style>
  <w:style w:type="paragraph" w:styleId="NormalWeb">
    <w:name w:val="Normal (Web)"/>
    <w:basedOn w:val="Normal"/>
    <w:rsid w:val="001944A4"/>
    <w:rPr>
      <w:sz w:val="24"/>
      <w:szCs w:val="24"/>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paragraph" w:customStyle="1" w:styleId="1">
    <w:name w:val="日刊标题1"/>
    <w:basedOn w:val="Normal"/>
    <w:qFormat/>
    <w:rsid w:val="009D00AA"/>
    <w:pPr>
      <w:spacing w:line="560" w:lineRule="exact"/>
    </w:pPr>
    <w:rPr>
      <w:rFonts w:ascii="SimHei" w:eastAsia="SimHei" w:hAnsi="SimHei"/>
      <w:sz w:val="36"/>
    </w:rPr>
  </w:style>
  <w:style w:type="paragraph" w:customStyle="1" w:styleId="2">
    <w:name w:val="日刊标题2"/>
    <w:basedOn w:val="Normal"/>
    <w:next w:val="Normal"/>
    <w:qFormat/>
    <w:rsid w:val="009D00AA"/>
    <w:pPr>
      <w:spacing w:line="400" w:lineRule="exact"/>
    </w:pPr>
    <w:rPr>
      <w:rFonts w:ascii="SimHei" w:hAnsi="SimHei"/>
      <w:sz w:val="28"/>
    </w:rPr>
  </w:style>
  <w:style w:type="paragraph" w:customStyle="1" w:styleId="3">
    <w:name w:val="日刊标题3"/>
    <w:basedOn w:val="Normal"/>
    <w:next w:val="Normal"/>
    <w:qFormat/>
    <w:rsid w:val="009D00AA"/>
    <w:pPr>
      <w:spacing w:line="360" w:lineRule="exact"/>
    </w:pPr>
    <w:rPr>
      <w:rFonts w:ascii="SimHei" w:eastAsia="SimHei" w:hAnsi="SimHei"/>
      <w:sz w:val="24"/>
    </w:rPr>
  </w:style>
  <w:style w:type="paragraph" w:customStyle="1" w:styleId="4">
    <w:name w:val="日刊标题4"/>
    <w:basedOn w:val="Normal"/>
    <w:next w:val="Normal"/>
    <w:qFormat/>
    <w:rsid w:val="000C5208"/>
    <w:rPr>
      <w:rFonts w:ascii="SimHei" w:eastAsia="SimHei" w:hAnsi="SimHei"/>
      <w:sz w:val="24"/>
    </w:rPr>
  </w:style>
  <w:style w:type="paragraph" w:customStyle="1" w:styleId="Bullet1">
    <w:name w:val="Bullet 1"/>
    <w:basedOn w:val="Normal"/>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Normal"/>
    <w:qFormat/>
    <w:rsid w:val="008B6642"/>
    <w:pPr>
      <w:tabs>
        <w:tab w:val="left" w:pos="2218"/>
      </w:tabs>
      <w:spacing w:after="120" w:line="240" w:lineRule="exact"/>
      <w:ind w:left="2218" w:right="1267" w:hanging="130"/>
    </w:pPr>
    <w:rPr>
      <w:snapToGrid w:val="0"/>
      <w:spacing w:val="4"/>
      <w:w w:val="103"/>
      <w:sz w:val="20"/>
    </w:rPr>
  </w:style>
  <w:style w:type="paragraph" w:customStyle="1" w:styleId="SingleTxtG">
    <w:name w:val="_ Single Txt_G"/>
    <w:basedOn w:val="Normal"/>
    <w:rsid w:val="005A0B23"/>
    <w:pPr>
      <w:suppressAutoHyphens/>
      <w:spacing w:after="120" w:line="240" w:lineRule="atLeast"/>
      <w:ind w:left="1134" w:right="1134"/>
    </w:pPr>
    <w:rPr>
      <w:kern w:val="0"/>
      <w:sz w:val="20"/>
      <w:lang w:val="x-none" w:eastAsia="en-US"/>
    </w:rPr>
  </w:style>
  <w:style w:type="character" w:customStyle="1" w:styleId="SingleTxtGChar">
    <w:name w:val="_ Single Txt_G Char"/>
    <w:locked/>
    <w:rsid w:val="005A0B23"/>
    <w:rPr>
      <w:lang w:eastAsia="en-US"/>
    </w:rPr>
  </w:style>
  <w:style w:type="character" w:customStyle="1" w:styleId="Heading1Char">
    <w:name w:val="Heading 1 Char"/>
    <w:aliases w:val="Table_G Char"/>
    <w:rsid w:val="005A0B23"/>
    <w:rPr>
      <w:lang w:eastAsia="en-US"/>
    </w:rPr>
  </w:style>
  <w:style w:type="character" w:customStyle="1" w:styleId="Heading2Char">
    <w:name w:val="Heading 2 Char"/>
    <w:rsid w:val="005A0B23"/>
    <w:rPr>
      <w:lang w:eastAsia="en-US"/>
    </w:rPr>
  </w:style>
  <w:style w:type="character" w:customStyle="1" w:styleId="Heading3Char">
    <w:name w:val="Heading 3 Char"/>
    <w:rsid w:val="005A0B23"/>
    <w:rPr>
      <w:lang w:eastAsia="en-US"/>
    </w:rPr>
  </w:style>
  <w:style w:type="character" w:customStyle="1" w:styleId="Heading4Char">
    <w:name w:val="Heading 4 Char"/>
    <w:rsid w:val="005A0B23"/>
    <w:rPr>
      <w:lang w:eastAsia="en-US"/>
    </w:rPr>
  </w:style>
  <w:style w:type="character" w:customStyle="1" w:styleId="Heading5Char">
    <w:name w:val="Heading 5 Char"/>
    <w:rsid w:val="005A0B23"/>
    <w:rPr>
      <w:lang w:eastAsia="en-US"/>
    </w:rPr>
  </w:style>
  <w:style w:type="character" w:customStyle="1" w:styleId="Heading6Char">
    <w:name w:val="Heading 6 Char"/>
    <w:rsid w:val="005A0B23"/>
    <w:rPr>
      <w:lang w:eastAsia="en-US"/>
    </w:rPr>
  </w:style>
  <w:style w:type="character" w:customStyle="1" w:styleId="Heading7Char">
    <w:name w:val="Heading 7 Char"/>
    <w:rsid w:val="005A0B23"/>
    <w:rPr>
      <w:lang w:eastAsia="en-US"/>
    </w:rPr>
  </w:style>
  <w:style w:type="character" w:customStyle="1" w:styleId="Heading8Char">
    <w:name w:val="Heading 8 Char"/>
    <w:rsid w:val="005A0B23"/>
    <w:rPr>
      <w:lang w:eastAsia="en-US"/>
    </w:rPr>
  </w:style>
  <w:style w:type="character" w:customStyle="1" w:styleId="Heading9Char">
    <w:name w:val="Heading 9 Char"/>
    <w:rsid w:val="005A0B23"/>
    <w:rPr>
      <w:lang w:eastAsia="en-US"/>
    </w:rPr>
  </w:style>
  <w:style w:type="paragraph" w:customStyle="1" w:styleId="HMG">
    <w:name w:val="_ H __M_G"/>
    <w:basedOn w:val="Normal"/>
    <w:next w:val="Normal"/>
    <w:rsid w:val="005A0B23"/>
    <w:pPr>
      <w:keepNext/>
      <w:keepLines/>
      <w:tabs>
        <w:tab w:val="right" w:pos="851"/>
      </w:tabs>
      <w:suppressAutoHyphens/>
      <w:spacing w:before="240" w:after="240" w:line="360" w:lineRule="exact"/>
      <w:ind w:left="1134" w:right="1134" w:hanging="1134"/>
      <w:jc w:val="left"/>
    </w:pPr>
    <w:rPr>
      <w:b/>
      <w:kern w:val="0"/>
      <w:sz w:val="34"/>
      <w:lang w:val="en-GB" w:eastAsia="en-US"/>
    </w:rPr>
  </w:style>
  <w:style w:type="paragraph" w:customStyle="1" w:styleId="HChG">
    <w:name w:val="_ H _Ch_G"/>
    <w:basedOn w:val="Normal"/>
    <w:next w:val="Normal"/>
    <w:rsid w:val="005A0B23"/>
    <w:pPr>
      <w:keepNext/>
      <w:keepLines/>
      <w:tabs>
        <w:tab w:val="right" w:pos="851"/>
      </w:tabs>
      <w:suppressAutoHyphens/>
      <w:spacing w:before="360" w:after="240" w:line="300" w:lineRule="exact"/>
      <w:ind w:left="1134" w:right="1134" w:hanging="1134"/>
      <w:jc w:val="left"/>
    </w:pPr>
    <w:rPr>
      <w:b/>
      <w:kern w:val="0"/>
      <w:sz w:val="28"/>
      <w:lang w:val="x-none" w:eastAsia="en-US"/>
    </w:rPr>
  </w:style>
  <w:style w:type="character" w:customStyle="1" w:styleId="HChGChar">
    <w:name w:val="_ H _Ch_G Char"/>
    <w:locked/>
    <w:rsid w:val="005A0B23"/>
    <w:rPr>
      <w:b/>
      <w:sz w:val="28"/>
      <w:lang w:eastAsia="en-US"/>
    </w:rPr>
  </w:style>
  <w:style w:type="character" w:customStyle="1" w:styleId="HeaderChar">
    <w:name w:val="Header Char"/>
    <w:aliases w:val="6_G Char"/>
    <w:rsid w:val="005A0B23"/>
    <w:rPr>
      <w:b/>
      <w:sz w:val="18"/>
      <w:lang w:eastAsia="en-US"/>
    </w:rPr>
  </w:style>
  <w:style w:type="paragraph" w:customStyle="1" w:styleId="SMG">
    <w:name w:val="__S_M_G"/>
    <w:basedOn w:val="Normal"/>
    <w:next w:val="Normal"/>
    <w:rsid w:val="005A0B23"/>
    <w:pPr>
      <w:keepNext/>
      <w:keepLines/>
      <w:suppressAutoHyphens/>
      <w:spacing w:before="240" w:after="240" w:line="420" w:lineRule="exact"/>
      <w:ind w:left="1134" w:right="1134"/>
      <w:jc w:val="left"/>
    </w:pPr>
    <w:rPr>
      <w:b/>
      <w:kern w:val="0"/>
      <w:sz w:val="40"/>
      <w:lang w:val="en-GB" w:eastAsia="en-US"/>
    </w:rPr>
  </w:style>
  <w:style w:type="paragraph" w:customStyle="1" w:styleId="SLG">
    <w:name w:val="__S_L_G"/>
    <w:basedOn w:val="Normal"/>
    <w:next w:val="Normal"/>
    <w:rsid w:val="005A0B23"/>
    <w:pPr>
      <w:keepNext/>
      <w:keepLines/>
      <w:suppressAutoHyphens/>
      <w:spacing w:before="240" w:after="240" w:line="580" w:lineRule="exact"/>
      <w:ind w:left="1134" w:right="1134"/>
      <w:jc w:val="left"/>
    </w:pPr>
    <w:rPr>
      <w:b/>
      <w:kern w:val="0"/>
      <w:sz w:val="56"/>
      <w:lang w:val="en-GB" w:eastAsia="en-US"/>
    </w:rPr>
  </w:style>
  <w:style w:type="paragraph" w:customStyle="1" w:styleId="SSG">
    <w:name w:val="__S_S_G"/>
    <w:basedOn w:val="Normal"/>
    <w:next w:val="Normal"/>
    <w:rsid w:val="005A0B23"/>
    <w:pPr>
      <w:keepNext/>
      <w:keepLines/>
      <w:suppressAutoHyphens/>
      <w:spacing w:before="240" w:after="240" w:line="300" w:lineRule="exact"/>
      <w:ind w:left="1134" w:right="1134"/>
      <w:jc w:val="left"/>
    </w:pPr>
    <w:rPr>
      <w:b/>
      <w:kern w:val="0"/>
      <w:sz w:val="28"/>
      <w:lang w:val="en-GB" w:eastAsia="en-US"/>
    </w:rPr>
  </w:style>
  <w:style w:type="character" w:customStyle="1" w:styleId="EndnoteTextChar">
    <w:name w:val="Endnote Text Char"/>
    <w:aliases w:val="2_G Char"/>
    <w:rsid w:val="005A0B23"/>
    <w:rPr>
      <w:sz w:val="18"/>
      <w:lang w:eastAsia="en-US"/>
    </w:rPr>
  </w:style>
  <w:style w:type="character" w:styleId="PageNumber">
    <w:name w:val="page number"/>
    <w:aliases w:val="7_G"/>
    <w:rsid w:val="005A0B23"/>
    <w:rPr>
      <w:rFonts w:ascii="Times New Roman" w:hAnsi="Times New Roman"/>
      <w:b/>
      <w:sz w:val="18"/>
    </w:rPr>
  </w:style>
  <w:style w:type="paragraph" w:customStyle="1" w:styleId="XLargeG">
    <w:name w:val="__XLarge_G"/>
    <w:basedOn w:val="Normal"/>
    <w:next w:val="Normal"/>
    <w:rsid w:val="005A0B23"/>
    <w:pPr>
      <w:keepNext/>
      <w:keepLines/>
      <w:suppressAutoHyphens/>
      <w:spacing w:before="240" w:after="240" w:line="420" w:lineRule="exact"/>
      <w:ind w:left="1134" w:right="1134"/>
      <w:jc w:val="left"/>
    </w:pPr>
    <w:rPr>
      <w:b/>
      <w:kern w:val="0"/>
      <w:sz w:val="40"/>
      <w:lang w:val="en-GB" w:eastAsia="en-US"/>
    </w:rPr>
  </w:style>
  <w:style w:type="paragraph" w:customStyle="1" w:styleId="Bullet1G">
    <w:name w:val="_Bullet 1_G"/>
    <w:basedOn w:val="Normal"/>
    <w:rsid w:val="005A0B23"/>
    <w:pPr>
      <w:numPr>
        <w:numId w:val="1"/>
      </w:numPr>
      <w:suppressAutoHyphens/>
      <w:spacing w:after="120" w:line="240" w:lineRule="atLeast"/>
      <w:ind w:right="1134"/>
    </w:pPr>
    <w:rPr>
      <w:kern w:val="0"/>
      <w:sz w:val="20"/>
      <w:lang w:val="en-GB" w:eastAsia="en-US"/>
    </w:rPr>
  </w:style>
  <w:style w:type="character" w:customStyle="1" w:styleId="FooterChar">
    <w:name w:val="Footer Char"/>
    <w:aliases w:val="3_G Char"/>
    <w:rsid w:val="005A0B23"/>
    <w:rPr>
      <w:sz w:val="16"/>
      <w:lang w:eastAsia="en-US"/>
    </w:rPr>
  </w:style>
  <w:style w:type="paragraph" w:customStyle="1" w:styleId="Bullet2G">
    <w:name w:val="_Bullet 2_G"/>
    <w:basedOn w:val="Normal"/>
    <w:rsid w:val="005A0B23"/>
    <w:pPr>
      <w:numPr>
        <w:numId w:val="2"/>
      </w:numPr>
      <w:suppressAutoHyphens/>
      <w:spacing w:after="120" w:line="240" w:lineRule="atLeast"/>
      <w:ind w:right="1134"/>
    </w:pPr>
    <w:rPr>
      <w:kern w:val="0"/>
      <w:sz w:val="20"/>
      <w:lang w:val="en-GB" w:eastAsia="en-US"/>
    </w:rPr>
  </w:style>
  <w:style w:type="paragraph" w:customStyle="1" w:styleId="H1G">
    <w:name w:val="_ H_1_G"/>
    <w:basedOn w:val="Normal"/>
    <w:next w:val="Normal"/>
    <w:rsid w:val="005A0B23"/>
    <w:pPr>
      <w:keepNext/>
      <w:keepLines/>
      <w:tabs>
        <w:tab w:val="right" w:pos="851"/>
      </w:tabs>
      <w:suppressAutoHyphens/>
      <w:spacing w:before="360" w:after="240" w:line="270" w:lineRule="exact"/>
      <w:ind w:left="1134" w:right="1134" w:hanging="1134"/>
      <w:jc w:val="left"/>
    </w:pPr>
    <w:rPr>
      <w:b/>
      <w:kern w:val="0"/>
      <w:sz w:val="24"/>
      <w:lang w:val="x-none" w:eastAsia="en-US"/>
    </w:rPr>
  </w:style>
  <w:style w:type="character" w:customStyle="1" w:styleId="H1GChar">
    <w:name w:val="_ H_1_G Char"/>
    <w:locked/>
    <w:rsid w:val="005A0B23"/>
    <w:rPr>
      <w:b/>
      <w:sz w:val="24"/>
      <w:lang w:eastAsia="en-US"/>
    </w:rPr>
  </w:style>
  <w:style w:type="paragraph" w:customStyle="1" w:styleId="H23G">
    <w:name w:val="_ H_2/3_G"/>
    <w:basedOn w:val="Normal"/>
    <w:next w:val="Normal"/>
    <w:rsid w:val="005A0B23"/>
    <w:pPr>
      <w:keepNext/>
      <w:keepLines/>
      <w:tabs>
        <w:tab w:val="right" w:pos="851"/>
      </w:tabs>
      <w:suppressAutoHyphens/>
      <w:spacing w:before="240" w:after="120" w:line="240" w:lineRule="exact"/>
      <w:ind w:left="1134" w:right="1134" w:hanging="1134"/>
      <w:jc w:val="left"/>
    </w:pPr>
    <w:rPr>
      <w:b/>
      <w:kern w:val="0"/>
      <w:sz w:val="20"/>
      <w:lang w:val="x-none" w:eastAsia="en-US"/>
    </w:rPr>
  </w:style>
  <w:style w:type="character" w:customStyle="1" w:styleId="H23GChar">
    <w:name w:val="_ H_2/3_G Char"/>
    <w:locked/>
    <w:rsid w:val="005A0B23"/>
    <w:rPr>
      <w:b/>
      <w:lang w:eastAsia="en-US"/>
    </w:rPr>
  </w:style>
  <w:style w:type="paragraph" w:customStyle="1" w:styleId="H4G">
    <w:name w:val="_ H_4_G"/>
    <w:basedOn w:val="Normal"/>
    <w:next w:val="Normal"/>
    <w:rsid w:val="005A0B23"/>
    <w:pPr>
      <w:keepNext/>
      <w:keepLines/>
      <w:tabs>
        <w:tab w:val="right" w:pos="851"/>
      </w:tabs>
      <w:suppressAutoHyphens/>
      <w:spacing w:before="240" w:after="120" w:line="240" w:lineRule="exact"/>
      <w:ind w:left="1134" w:right="1134" w:hanging="1134"/>
      <w:jc w:val="left"/>
    </w:pPr>
    <w:rPr>
      <w:i/>
      <w:kern w:val="0"/>
      <w:sz w:val="20"/>
      <w:lang w:val="x-none" w:eastAsia="en-US"/>
    </w:rPr>
  </w:style>
  <w:style w:type="character" w:customStyle="1" w:styleId="H4GChar">
    <w:name w:val="_ H_4_G Char"/>
    <w:rsid w:val="005A0B23"/>
    <w:rPr>
      <w:i/>
      <w:lang w:eastAsia="en-US"/>
    </w:rPr>
  </w:style>
  <w:style w:type="paragraph" w:customStyle="1" w:styleId="H56G">
    <w:name w:val="_ H_5/6_G"/>
    <w:basedOn w:val="Normal"/>
    <w:next w:val="Normal"/>
    <w:rsid w:val="005A0B23"/>
    <w:pPr>
      <w:keepNext/>
      <w:keepLines/>
      <w:tabs>
        <w:tab w:val="right" w:pos="851"/>
      </w:tabs>
      <w:suppressAutoHyphens/>
      <w:spacing w:before="240" w:after="120" w:line="240" w:lineRule="exact"/>
      <w:ind w:left="1134" w:right="1134" w:hanging="1134"/>
      <w:jc w:val="left"/>
    </w:pPr>
    <w:rPr>
      <w:kern w:val="0"/>
      <w:sz w:val="20"/>
      <w:lang w:val="en-GB" w:eastAsia="en-US"/>
    </w:rPr>
  </w:style>
  <w:style w:type="paragraph" w:customStyle="1" w:styleId="MediumGrid1-Accent21">
    <w:name w:val="Medium Grid 1 - Accent 21"/>
    <w:basedOn w:val="Normal"/>
    <w:qFormat/>
    <w:rsid w:val="005A0B23"/>
    <w:pPr>
      <w:suppressAutoHyphens/>
      <w:spacing w:line="240" w:lineRule="atLeast"/>
      <w:ind w:left="567"/>
      <w:jc w:val="left"/>
    </w:pPr>
    <w:rPr>
      <w:kern w:val="0"/>
      <w:sz w:val="20"/>
      <w:lang w:val="en-GB" w:eastAsia="en-US"/>
    </w:rPr>
  </w:style>
  <w:style w:type="character" w:customStyle="1" w:styleId="BalloonTextChar">
    <w:name w:val="Balloon Text Char"/>
    <w:rsid w:val="005A0B23"/>
    <w:rPr>
      <w:rFonts w:ascii="Tahoma" w:hAnsi="Tahoma"/>
      <w:sz w:val="16"/>
      <w:szCs w:val="16"/>
      <w:lang w:val="x-none" w:eastAsia="en-US"/>
    </w:rPr>
  </w:style>
  <w:style w:type="character" w:customStyle="1" w:styleId="CommentTextChar">
    <w:name w:val="Comment Text Char"/>
    <w:rsid w:val="005A0B23"/>
    <w:rPr>
      <w:lang w:val="x-none" w:eastAsia="en-US"/>
    </w:rPr>
  </w:style>
  <w:style w:type="character" w:customStyle="1" w:styleId="CommentSubjectChar">
    <w:name w:val="Comment Subject Char"/>
    <w:rsid w:val="005A0B23"/>
    <w:rPr>
      <w:b/>
      <w:bCs/>
      <w:lang w:val="x-none" w:eastAsia="en-US"/>
    </w:rPr>
  </w:style>
  <w:style w:type="character" w:customStyle="1" w:styleId="apple-converted-space">
    <w:name w:val="apple-converted-space"/>
    <w:rsid w:val="005A0B23"/>
  </w:style>
  <w:style w:type="character" w:styleId="Emphasis">
    <w:name w:val="Emphasis"/>
    <w:uiPriority w:val="20"/>
    <w:qFormat/>
    <w:rsid w:val="005A0B23"/>
    <w:rPr>
      <w:i/>
      <w:iCs/>
    </w:rPr>
  </w:style>
  <w:style w:type="character" w:customStyle="1" w:styleId="lblnewsfulltext">
    <w:name w:val="lblnewsfulltext"/>
    <w:rsid w:val="005A0B23"/>
  </w:style>
  <w:style w:type="character" w:styleId="Strong">
    <w:name w:val="Strong"/>
    <w:uiPriority w:val="22"/>
    <w:qFormat/>
    <w:rsid w:val="005A0B23"/>
    <w:rPr>
      <w:b/>
      <w:bCs/>
    </w:rPr>
  </w:style>
  <w:style w:type="paragraph" w:customStyle="1" w:styleId="FreeForm">
    <w:name w:val="Free Form"/>
    <w:rsid w:val="005A0B23"/>
    <w:rPr>
      <w:rFonts w:ascii="Lucida Grande" w:eastAsia="ヒラギノ角ゴ Pro W3" w:hAnsi="Lucida Grande"/>
      <w:color w:val="000000"/>
      <w:lang w:val="de-DE" w:eastAsia="en-GB"/>
    </w:rPr>
  </w:style>
  <w:style w:type="paragraph" w:customStyle="1" w:styleId="MediumShading1-Accent11">
    <w:name w:val="Medium Shading 1 - Accent 11"/>
    <w:qFormat/>
    <w:rsid w:val="005A0B23"/>
    <w:rPr>
      <w:rFonts w:ascii="Lucida Grande" w:eastAsia="ヒラギノ角ゴ Pro W3" w:hAnsi="Lucida Grande"/>
      <w:color w:val="000000"/>
      <w:sz w:val="22"/>
      <w:lang w:eastAsia="en-GB"/>
    </w:rPr>
  </w:style>
  <w:style w:type="paragraph" w:customStyle="1" w:styleId="Body">
    <w:name w:val="Body"/>
    <w:rsid w:val="005A0B23"/>
    <w:rPr>
      <w:rFonts w:ascii="Helvetica" w:eastAsia="ヒラギノ角ゴ Pro W3" w:hAnsi="Helvetica"/>
      <w:color w:val="000000"/>
      <w:sz w:val="24"/>
      <w:lang w:val="en-US" w:eastAsia="en-GB"/>
    </w:rPr>
  </w:style>
  <w:style w:type="paragraph" w:customStyle="1" w:styleId="FootnoteText1">
    <w:name w:val="Footnote Text1"/>
    <w:rsid w:val="005A0B23"/>
    <w:rPr>
      <w:rFonts w:ascii="Helvetica" w:eastAsia="ヒラギノ角ゴ Pro W3" w:hAnsi="Helvetica"/>
      <w:color w:val="000000"/>
      <w:lang w:val="en-US" w:eastAsia="en-GB"/>
    </w:rPr>
  </w:style>
  <w:style w:type="paragraph" w:customStyle="1" w:styleId="NormalWeb1">
    <w:name w:val="Normal (Web)1"/>
    <w:rsid w:val="005A0B23"/>
    <w:pPr>
      <w:spacing w:before="100" w:after="100"/>
    </w:pPr>
    <w:rPr>
      <w:rFonts w:ascii="Lucida Grande" w:eastAsia="ヒラギノ角ゴ Pro W3" w:hAnsi="Lucida Grande"/>
      <w:color w:val="000000"/>
      <w:sz w:val="24"/>
      <w:lang w:val="en-US" w:eastAsia="en-GB"/>
    </w:rPr>
  </w:style>
  <w:style w:type="paragraph" w:customStyle="1" w:styleId="Default">
    <w:name w:val="Default"/>
    <w:rsid w:val="005A0B23"/>
    <w:pPr>
      <w:autoSpaceDE w:val="0"/>
      <w:autoSpaceDN w:val="0"/>
      <w:adjustRightInd w:val="0"/>
    </w:pPr>
    <w:rPr>
      <w:rFonts w:eastAsia="SimSun"/>
      <w:noProof/>
      <w:color w:val="000000"/>
      <w:sz w:val="24"/>
      <w:szCs w:val="24"/>
      <w:lang w:val="en-US" w:eastAsia="en-US"/>
    </w:rPr>
  </w:style>
  <w:style w:type="character" w:customStyle="1" w:styleId="canliicitation">
    <w:name w:val="canliicitation"/>
    <w:rsid w:val="005A0B23"/>
  </w:style>
  <w:style w:type="character" w:customStyle="1" w:styleId="name">
    <w:name w:val="name"/>
    <w:rsid w:val="005A0B23"/>
  </w:style>
  <w:style w:type="character" w:customStyle="1" w:styleId="WW8Num1z3">
    <w:name w:val="WW8Num1z3"/>
    <w:rsid w:val="005A0B23"/>
    <w:rPr>
      <w:rFonts w:ascii="Wingdings" w:hAnsi="Wingdings" w:cs="Wingdings"/>
    </w:rPr>
  </w:style>
  <w:style w:type="paragraph" w:customStyle="1" w:styleId="ColorfulList-Accent11">
    <w:name w:val="Colorful List - Accent 11"/>
    <w:basedOn w:val="Normal"/>
    <w:rsid w:val="005A0B23"/>
    <w:pPr>
      <w:spacing w:line="240" w:lineRule="auto"/>
      <w:ind w:left="720"/>
      <w:jc w:val="left"/>
    </w:pPr>
    <w:rPr>
      <w:kern w:val="0"/>
      <w:sz w:val="24"/>
      <w:szCs w:val="24"/>
      <w:lang w:eastAsia="en-US"/>
    </w:rPr>
  </w:style>
  <w:style w:type="paragraph" w:styleId="ListParagraph">
    <w:name w:val="List Paragraph"/>
    <w:basedOn w:val="Normal"/>
    <w:uiPriority w:val="34"/>
    <w:qFormat/>
    <w:rsid w:val="005A0B23"/>
    <w:pPr>
      <w:suppressAutoHyphens/>
      <w:spacing w:line="240" w:lineRule="atLeast"/>
      <w:ind w:left="720"/>
      <w:contextualSpacing/>
      <w:jc w:val="left"/>
    </w:pPr>
    <w:rPr>
      <w:kern w:val="0"/>
      <w:sz w:val="20"/>
      <w:lang w:val="en-GB" w:eastAsia="en-US"/>
    </w:rPr>
  </w:style>
  <w:style w:type="paragraph" w:styleId="Revision">
    <w:name w:val="Revision"/>
    <w:hidden/>
    <w:uiPriority w:val="71"/>
    <w:rsid w:val="005A0B23"/>
    <w:rPr>
      <w:rFonts w:eastAsia="SimSun"/>
      <w:lang w:eastAsia="en-US"/>
    </w:rPr>
  </w:style>
  <w:style w:type="character" w:customStyle="1" w:styleId="zh">
    <w:name w:val="zh"/>
    <w:basedOn w:val="DefaultParagraphFont"/>
    <w:rsid w:val="005A0B23"/>
  </w:style>
  <w:style w:type="character" w:customStyle="1" w:styleId="oneclick-link">
    <w:name w:val="oneclick-link"/>
    <w:basedOn w:val="DefaultParagraphFont"/>
    <w:rsid w:val="005A0B23"/>
  </w:style>
  <w:style w:type="character" w:customStyle="1" w:styleId="preferred">
    <w:name w:val="preferred"/>
    <w:basedOn w:val="DefaultParagraphFont"/>
    <w:rsid w:val="005A0B23"/>
  </w:style>
  <w:style w:type="paragraph" w:customStyle="1" w:styleId="GB23126">
    <w:name w:val="样式 (中文) 楷体_GB2312 六号 蓝色 右 段后: 6 磅 行距: 单倍行距"/>
    <w:basedOn w:val="Normal"/>
    <w:rsid w:val="009D0845"/>
    <w:pPr>
      <w:spacing w:after="120" w:line="240" w:lineRule="auto"/>
      <w:jc w:val="right"/>
    </w:pPr>
    <w:rPr>
      <w:rFonts w:ascii="SimSun" w:eastAsia="KaiTi_GB2312" w:cs="SimSun"/>
      <w:sz w:val="15"/>
    </w:rPr>
  </w:style>
  <w:style w:type="paragraph" w:customStyle="1" w:styleId="HCh6">
    <w:name w:val="样式 _ H _Ch + (中文) 宋体 段后: 6 磅"/>
    <w:basedOn w:val="HCh"/>
    <w:rsid w:val="009D0845"/>
    <w:pPr>
      <w:spacing w:after="120"/>
      <w:jc w:val="left"/>
    </w:pPr>
    <w:rPr>
      <w:rFonts w:eastAsia="SimSun"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4BED72-D960-416D-8198-08A909D33254}"/>
</file>

<file path=customXml/itemProps2.xml><?xml version="1.0" encoding="utf-8"?>
<ds:datastoreItem xmlns:ds="http://schemas.openxmlformats.org/officeDocument/2006/customXml" ds:itemID="{AF7930C1-79C3-4EC1-A66B-E47F91E51982}"/>
</file>

<file path=customXml/itemProps3.xml><?xml version="1.0" encoding="utf-8"?>
<ds:datastoreItem xmlns:ds="http://schemas.openxmlformats.org/officeDocument/2006/customXml" ds:itemID="{CAC84B62-C3F7-46FA-9BA3-56B76E661285}"/>
</file>

<file path=docProps/app.xml><?xml version="1.0" encoding="utf-8"?>
<Properties xmlns="http://schemas.openxmlformats.org/officeDocument/2006/extended-properties" xmlns:vt="http://schemas.openxmlformats.org/officeDocument/2006/docPropsVTypes">
  <Template>Normal</Template>
  <TotalTime>1</TotalTime>
  <Pages>19</Pages>
  <Words>2656</Words>
  <Characters>15142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Ctpu</vt:lpstr>
    </vt:vector>
  </TitlesOfParts>
  <Company>DCM</Company>
  <LinksUpToDate>false</LinksUpToDate>
  <CharactersWithSpaces>17763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Independent Expert on the enjoyment of all human rights by older persons, Rosa Kornfeld-Matte in Chinese</dc:title>
  <dc:creator>yangx</dc:creator>
  <cp:lastModifiedBy>SPB Consultant4</cp:lastModifiedBy>
  <cp:revision>2</cp:revision>
  <cp:lastPrinted>2015-09-15T14:17:00Z</cp:lastPrinted>
  <dcterms:created xsi:type="dcterms:W3CDTF">2015-09-22T07:59:00Z</dcterms:created>
  <dcterms:modified xsi:type="dcterms:W3CDTF">2015-09-22T07:59:00Z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1513731</vt:lpwstr>
  </property>
  <property fmtid="{D5CDD505-2E9C-101B-9397-08002B2CF9AE}" pid="3" name="ODSRefJobNo">
    <vt:lpwstr>1517989C</vt:lpwstr>
  </property>
  <property fmtid="{D5CDD505-2E9C-101B-9397-08002B2CF9AE}" pid="4" name="Symbol1">
    <vt:lpwstr>A/HRC/30/43</vt:lpwstr>
  </property>
  <property fmtid="{D5CDD505-2E9C-101B-9397-08002B2CF9AE}" pid="5" name="Symbol2">
    <vt:lpwstr/>
  </property>
  <property fmtid="{D5CDD505-2E9C-101B-9397-08002B2CF9AE}" pid="6" name="Translator">
    <vt:lpwstr/>
  </property>
  <property fmtid="{D5CDD505-2E9C-101B-9397-08002B2CF9AE}" pid="7" name="Operator">
    <vt:lpwstr>yang</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13 August 2015</vt:lpwstr>
  </property>
  <property fmtid="{D5CDD505-2E9C-101B-9397-08002B2CF9AE}" pid="12" name="Original">
    <vt:lpwstr>English</vt:lpwstr>
  </property>
  <property fmtid="{D5CDD505-2E9C-101B-9397-08002B2CF9AE}" pid="13" name="Release Date">
    <vt:lpwstr>150915</vt:lpwstr>
  </property>
  <property fmtid="{D5CDD505-2E9C-101B-9397-08002B2CF9AE}" pid="14" name="ContentTypeId">
    <vt:lpwstr>0x010100EF670F518423CB4F888C4265EEC2C475</vt:lpwstr>
  </property>
  <property fmtid="{D5CDD505-2E9C-101B-9397-08002B2CF9AE}" pid="15" name="Order">
    <vt:r8>50600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