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FD3" w:rsidRDefault="00536FD3" w:rsidP="00536FD3">
      <w:pPr>
        <w:spacing w:line="60" w:lineRule="exact"/>
        <w:rPr>
          <w:sz w:val="6"/>
        </w:rPr>
        <w:sectPr w:rsidR="00536FD3" w:rsidSect="00536FD3">
          <w:headerReference w:type="even" r:id="rId8"/>
          <w:headerReference w:type="default" r:id="rId9"/>
          <w:footerReference w:type="even" r:id="rId10"/>
          <w:footerReference w:type="default" r:id="rId11"/>
          <w:headerReference w:type="first" r:id="rId12"/>
          <w:footerReference w:type="first" r:id="rId13"/>
          <w:type w:val="continuous"/>
          <w:pgSz w:w="11909" w:h="16834" w:code="1"/>
          <w:pgMar w:top="1742" w:right="936" w:bottom="1898" w:left="936" w:header="576" w:footer="1030" w:gutter="0"/>
          <w:cols w:space="425"/>
          <w:titlePg/>
          <w:docGrid w:linePitch="312"/>
        </w:sectPr>
      </w:pPr>
      <w:r>
        <w:rPr>
          <w:rStyle w:val="CommentReference"/>
        </w:rPr>
        <w:commentReference w:id="0"/>
      </w:r>
      <w:bookmarkStart w:id="1" w:name="_GoBack"/>
      <w:bookmarkEnd w:id="1"/>
    </w:p>
    <w:p w:rsidR="00B31E9D" w:rsidRDefault="00B31E9D" w:rsidP="00536FD3">
      <w:pPr>
        <w:spacing w:line="60" w:lineRule="exact"/>
        <w:rPr>
          <w:sz w:val="6"/>
        </w:rPr>
      </w:pPr>
    </w:p>
    <w:p w:rsidR="0051302F" w:rsidRDefault="0051302F" w:rsidP="0051302F">
      <w:pPr>
        <w:pStyle w:val="H1"/>
        <w:rPr>
          <w:lang w:val="fr-CH"/>
        </w:rPr>
      </w:pPr>
      <w:r>
        <w:rPr>
          <w:rFonts w:hint="eastAsia"/>
          <w:lang w:val="fr-CH"/>
        </w:rPr>
        <w:t>人权理事会</w:t>
      </w:r>
    </w:p>
    <w:p w:rsidR="0051302F" w:rsidRPr="006164ED" w:rsidRDefault="0051302F" w:rsidP="0051302F">
      <w:pPr>
        <w:pStyle w:val="H23"/>
        <w:rPr>
          <w:b/>
          <w:bCs/>
          <w:lang w:val="en-GB"/>
        </w:rPr>
      </w:pPr>
      <w:r w:rsidRPr="006164ED">
        <w:rPr>
          <w:rFonts w:hint="eastAsia"/>
          <w:lang w:val="en-GB"/>
        </w:rPr>
        <w:t>第</w:t>
      </w:r>
      <w:r>
        <w:rPr>
          <w:rFonts w:hint="eastAsia"/>
          <w:lang w:val="en-GB"/>
        </w:rPr>
        <w:t>三十届</w:t>
      </w:r>
      <w:r w:rsidRPr="006164ED">
        <w:rPr>
          <w:rFonts w:hint="eastAsia"/>
          <w:lang w:val="en-GB"/>
        </w:rPr>
        <w:t>会议</w:t>
      </w:r>
    </w:p>
    <w:p w:rsidR="0051302F" w:rsidRPr="00471541" w:rsidRDefault="0051302F" w:rsidP="0051302F">
      <w:pPr>
        <w:rPr>
          <w:szCs w:val="21"/>
        </w:rPr>
      </w:pPr>
      <w:r w:rsidRPr="00471541">
        <w:rPr>
          <w:rFonts w:hint="eastAsia"/>
          <w:szCs w:val="21"/>
        </w:rPr>
        <w:t>议程项目</w:t>
      </w:r>
      <w:r>
        <w:rPr>
          <w:rFonts w:hint="eastAsia"/>
          <w:szCs w:val="21"/>
        </w:rPr>
        <w:t>5</w:t>
      </w:r>
    </w:p>
    <w:p w:rsidR="0051302F" w:rsidRDefault="0051302F" w:rsidP="0051302F">
      <w:pPr>
        <w:pStyle w:val="H23"/>
        <w:rPr>
          <w:lang w:val="fr-CH"/>
        </w:rPr>
      </w:pPr>
      <w:r w:rsidRPr="0082515B">
        <w:t>人权机构和机制</w:t>
      </w:r>
    </w:p>
    <w:p w:rsidR="005A60BC" w:rsidRPr="005A60BC" w:rsidRDefault="005A60BC" w:rsidP="005A60B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A60BC" w:rsidRPr="005A60BC" w:rsidRDefault="005A60BC" w:rsidP="005A60B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A60BC" w:rsidRPr="005A60BC" w:rsidRDefault="005A60BC" w:rsidP="005A60B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1302F" w:rsidRDefault="0051302F" w:rsidP="0051302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r>
      <w:r>
        <w:t>增进和保护土著人民</w:t>
      </w:r>
      <w:r>
        <w:rPr>
          <w:rFonts w:hint="eastAsia"/>
        </w:rPr>
        <w:t>的</w:t>
      </w:r>
      <w:r w:rsidRPr="00DA6697">
        <w:t>文化遗产</w:t>
      </w:r>
      <w:r>
        <w:t>权</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1302F" w:rsidRDefault="0051302F" w:rsidP="0051302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r>
      <w:r>
        <w:t>土著人民权利专家机制</w:t>
      </w:r>
      <w:r>
        <w:rPr>
          <w:rFonts w:hint="eastAsia"/>
        </w:rPr>
        <w:t>的研究报告</w:t>
      </w:r>
    </w:p>
    <w:p w:rsidR="0051302F" w:rsidRPr="005A60BC" w:rsidRDefault="0051302F" w:rsidP="005A60BC">
      <w:pPr>
        <w:pStyle w:val="SingleTxt"/>
        <w:spacing w:after="0" w:line="120" w:lineRule="exact"/>
        <w:rPr>
          <w:sz w:val="10"/>
        </w:rPr>
      </w:pPr>
    </w:p>
    <w:p w:rsidR="005A60BC" w:rsidRPr="005A60BC" w:rsidRDefault="005A60BC" w:rsidP="005A60BC">
      <w:pPr>
        <w:pStyle w:val="SingleTxt"/>
        <w:spacing w:after="0" w:line="120" w:lineRule="exact"/>
        <w:rPr>
          <w:sz w:val="10"/>
        </w:rPr>
      </w:pPr>
    </w:p>
    <w:p w:rsidR="005A60BC" w:rsidRPr="005A60BC" w:rsidRDefault="005A60BC" w:rsidP="005A60BC">
      <w:pPr>
        <w:pStyle w:val="SingleTxt"/>
        <w:spacing w:after="0" w:line="120" w:lineRule="exact"/>
        <w:rPr>
          <w:sz w:val="10"/>
        </w:rPr>
      </w:pPr>
    </w:p>
    <w:tbl>
      <w:tblPr>
        <w:tblW w:w="0" w:type="auto"/>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850"/>
      </w:tblGrid>
      <w:tr w:rsidR="0051302F" w:rsidTr="0051302F">
        <w:tc>
          <w:tcPr>
            <w:tcW w:w="9850" w:type="dxa"/>
            <w:tcBorders>
              <w:top w:val="single" w:sz="2" w:space="0" w:color="auto"/>
            </w:tcBorders>
            <w:shd w:val="clear" w:color="auto" w:fill="auto"/>
          </w:tcPr>
          <w:p w:rsidR="0051302F" w:rsidRPr="0051302F" w:rsidRDefault="0051302F" w:rsidP="0051302F">
            <w:pPr>
              <w:tabs>
                <w:tab w:val="left" w:pos="240"/>
              </w:tabs>
              <w:spacing w:before="240" w:after="120"/>
              <w:rPr>
                <w:rFonts w:eastAsia="楷体"/>
                <w:sz w:val="24"/>
              </w:rPr>
            </w:pPr>
            <w:r>
              <w:rPr>
                <w:rFonts w:eastAsia="楷体" w:hint="eastAsia"/>
                <w:sz w:val="24"/>
              </w:rPr>
              <w:tab/>
            </w:r>
            <w:r w:rsidRPr="0051302F">
              <w:rPr>
                <w:rFonts w:eastAsia="楷体" w:hint="eastAsia"/>
                <w:sz w:val="24"/>
                <w:lang w:val="es-ES"/>
              </w:rPr>
              <w:t>概要</w:t>
            </w:r>
          </w:p>
        </w:tc>
      </w:tr>
      <w:tr w:rsidR="0051302F" w:rsidTr="0051302F">
        <w:tc>
          <w:tcPr>
            <w:tcW w:w="9850" w:type="dxa"/>
            <w:shd w:val="clear" w:color="auto" w:fill="auto"/>
          </w:tcPr>
          <w:p w:rsidR="0051302F" w:rsidRPr="0051302F" w:rsidRDefault="0051302F" w:rsidP="0051302F">
            <w:pPr>
              <w:pStyle w:val="SingleTxt"/>
            </w:pPr>
            <w:r>
              <w:tab/>
            </w:r>
            <w:r w:rsidRPr="0051302F">
              <w:rPr>
                <w:lang w:val="en-GB"/>
              </w:rPr>
              <w:t>人权理事会</w:t>
            </w:r>
            <w:r w:rsidRPr="0051302F">
              <w:rPr>
                <w:rFonts w:hint="eastAsia"/>
                <w:lang w:val="en-GB"/>
              </w:rPr>
              <w:t>第</w:t>
            </w:r>
            <w:r w:rsidRPr="0051302F">
              <w:rPr>
                <w:rFonts w:hint="eastAsia"/>
                <w:lang w:val="en-GB"/>
              </w:rPr>
              <w:t>27/13</w:t>
            </w:r>
            <w:r w:rsidRPr="0051302F">
              <w:rPr>
                <w:rFonts w:hint="eastAsia"/>
                <w:lang w:val="en-GB"/>
              </w:rPr>
              <w:t>号决议请</w:t>
            </w:r>
            <w:r w:rsidRPr="0051302F">
              <w:rPr>
                <w:lang w:val="en-GB"/>
              </w:rPr>
              <w:t>土著人民权利专家机制</w:t>
            </w:r>
            <w:r w:rsidRPr="0051302F">
              <w:rPr>
                <w:rFonts w:hint="eastAsia"/>
                <w:lang w:val="en-GB"/>
              </w:rPr>
              <w:t>编写一份关于通过土著人民参与政治和公共生活等方式增进和保护土著人民文化遗产权的研究报告，提交人权理事会第三十届会议。</w:t>
            </w:r>
          </w:p>
        </w:tc>
      </w:tr>
      <w:tr w:rsidR="0051302F" w:rsidTr="0051302F">
        <w:tc>
          <w:tcPr>
            <w:tcW w:w="9850" w:type="dxa"/>
            <w:shd w:val="clear" w:color="auto" w:fill="auto"/>
          </w:tcPr>
          <w:p w:rsidR="0051302F" w:rsidRPr="0051302F" w:rsidRDefault="0051302F" w:rsidP="0051302F">
            <w:pPr>
              <w:pStyle w:val="SingleTxt"/>
            </w:pPr>
            <w:r w:rsidRPr="0051302F">
              <w:rPr>
                <w:lang w:val="en-GB"/>
              </w:rPr>
              <w:tab/>
            </w:r>
            <w:r w:rsidRPr="0051302F">
              <w:rPr>
                <w:rFonts w:hint="eastAsia"/>
                <w:lang w:val="en-GB"/>
              </w:rPr>
              <w:t>本研究报告全面分析归纳了有关</w:t>
            </w:r>
            <w:r w:rsidRPr="0051302F">
              <w:rPr>
                <w:lang w:val="en-GB"/>
              </w:rPr>
              <w:t>土著人民文化遗产权</w:t>
            </w:r>
            <w:r w:rsidRPr="0051302F">
              <w:rPr>
                <w:rFonts w:hint="eastAsia"/>
                <w:lang w:val="en-GB"/>
              </w:rPr>
              <w:t>的国际法律框架和判例，并讨论了一些涉及</w:t>
            </w:r>
            <w:r w:rsidRPr="0051302F">
              <w:rPr>
                <w:lang w:val="en-GB"/>
              </w:rPr>
              <w:t>土著人民文化遗产</w:t>
            </w:r>
            <w:r w:rsidRPr="0051302F">
              <w:rPr>
                <w:rFonts w:hint="eastAsia"/>
                <w:lang w:val="en-GB"/>
              </w:rPr>
              <w:t>的具体问题。</w:t>
            </w:r>
          </w:p>
        </w:tc>
      </w:tr>
      <w:tr w:rsidR="0051302F" w:rsidTr="0051302F">
        <w:tc>
          <w:tcPr>
            <w:tcW w:w="9850" w:type="dxa"/>
            <w:tcBorders>
              <w:bottom w:val="nil"/>
            </w:tcBorders>
            <w:shd w:val="clear" w:color="auto" w:fill="auto"/>
          </w:tcPr>
          <w:p w:rsidR="0051302F" w:rsidRPr="0051302F" w:rsidRDefault="0051302F" w:rsidP="00D9550D">
            <w:pPr>
              <w:pStyle w:val="SingleTxt"/>
            </w:pPr>
            <w:r w:rsidRPr="0051302F">
              <w:rPr>
                <w:lang w:val="es-ES"/>
              </w:rPr>
              <w:tab/>
            </w:r>
            <w:r w:rsidR="00D9550D">
              <w:rPr>
                <w:rFonts w:hint="eastAsia"/>
                <w:lang w:val="es-ES"/>
              </w:rPr>
              <w:t>作为结论，</w:t>
            </w:r>
            <w:r w:rsidRPr="0051302F">
              <w:rPr>
                <w:rFonts w:hint="eastAsia"/>
                <w:lang w:val="en-GB"/>
              </w:rPr>
              <w:t>研究报告</w:t>
            </w:r>
            <w:r w:rsidR="00D9550D">
              <w:rPr>
                <w:rFonts w:hint="eastAsia"/>
                <w:lang w:val="en-GB"/>
              </w:rPr>
              <w:t>末尾附上</w:t>
            </w:r>
            <w:r w:rsidRPr="0051302F">
              <w:rPr>
                <w:lang w:val="en-GB"/>
              </w:rPr>
              <w:t>专家机制</w:t>
            </w:r>
            <w:r w:rsidRPr="0051302F">
              <w:rPr>
                <w:rFonts w:hint="eastAsia"/>
                <w:lang w:val="en-GB"/>
              </w:rPr>
              <w:t>关于</w:t>
            </w:r>
            <w:r w:rsidRPr="0051302F">
              <w:rPr>
                <w:lang w:val="en-GB"/>
              </w:rPr>
              <w:t>土著人民文化遗产</w:t>
            </w:r>
            <w:r w:rsidRPr="0051302F">
              <w:rPr>
                <w:rFonts w:hint="eastAsia"/>
                <w:lang w:val="en-GB"/>
              </w:rPr>
              <w:t>的第</w:t>
            </w:r>
            <w:r w:rsidRPr="0051302F">
              <w:rPr>
                <w:rFonts w:hint="eastAsia"/>
                <w:lang w:val="en-GB"/>
              </w:rPr>
              <w:t>8</w:t>
            </w:r>
            <w:r w:rsidR="00D9550D">
              <w:rPr>
                <w:rFonts w:hint="eastAsia"/>
                <w:lang w:val="en-GB"/>
              </w:rPr>
              <w:t>号咨询意见</w:t>
            </w:r>
            <w:r w:rsidRPr="0051302F">
              <w:rPr>
                <w:rFonts w:hint="eastAsia"/>
                <w:lang w:val="en-GB"/>
              </w:rPr>
              <w:t>。</w:t>
            </w:r>
          </w:p>
        </w:tc>
      </w:tr>
      <w:tr w:rsidR="0051302F" w:rsidTr="0051302F">
        <w:tc>
          <w:tcPr>
            <w:tcW w:w="9850" w:type="dxa"/>
            <w:tcBorders>
              <w:bottom w:val="single" w:sz="2" w:space="0" w:color="auto"/>
            </w:tcBorders>
            <w:shd w:val="clear" w:color="auto" w:fill="auto"/>
          </w:tcPr>
          <w:p w:rsidR="0051302F" w:rsidRPr="0051302F" w:rsidRDefault="0051302F" w:rsidP="0051302F">
            <w:pPr>
              <w:pStyle w:val="SingleTxt"/>
              <w:spacing w:after="0" w:line="120" w:lineRule="exact"/>
            </w:pPr>
          </w:p>
        </w:tc>
      </w:tr>
    </w:tbl>
    <w:p w:rsidR="0051302F" w:rsidRDefault="0051302F" w:rsidP="0051302F">
      <w:pPr>
        <w:pStyle w:val="SingleTxt"/>
      </w:pPr>
    </w:p>
    <w:p w:rsidR="0051302F" w:rsidRDefault="0051302F" w:rsidP="0051302F">
      <w:pPr>
        <w:spacing w:line="240" w:lineRule="auto"/>
        <w:jc w:val="left"/>
      </w:pPr>
      <w:r>
        <w:br w:type="page"/>
      </w:r>
    </w:p>
    <w:p w:rsidR="0051302F" w:rsidRDefault="0051302F" w:rsidP="00D9550D">
      <w:pPr>
        <w:pStyle w:val="HCh6"/>
      </w:pPr>
      <w:r>
        <w:rPr>
          <w:rFonts w:hint="eastAsia"/>
        </w:rPr>
        <w:lastRenderedPageBreak/>
        <w:t>目录</w:t>
      </w:r>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51302F" w:rsidRPr="00E53517">
        <w:tc>
          <w:tcPr>
            <w:tcW w:w="1060" w:type="dxa"/>
          </w:tcPr>
          <w:p w:rsidR="0051302F" w:rsidRPr="00E53517" w:rsidRDefault="0051302F" w:rsidP="00D9550D">
            <w:pPr>
              <w:pStyle w:val="GB23126"/>
            </w:pPr>
          </w:p>
        </w:tc>
        <w:tc>
          <w:tcPr>
            <w:tcW w:w="7315" w:type="dxa"/>
          </w:tcPr>
          <w:p w:rsidR="0051302F" w:rsidRPr="00E53517" w:rsidRDefault="0051302F">
            <w:pPr>
              <w:spacing w:after="120" w:line="240" w:lineRule="auto"/>
              <w:rPr>
                <w:rFonts w:eastAsia="KaiTi_GB2312"/>
                <w:color w:val="0000FF"/>
                <w:sz w:val="15"/>
                <w:szCs w:val="15"/>
              </w:rPr>
            </w:pPr>
          </w:p>
        </w:tc>
        <w:tc>
          <w:tcPr>
            <w:tcW w:w="994" w:type="dxa"/>
          </w:tcPr>
          <w:p w:rsidR="0051302F" w:rsidRPr="00E53517" w:rsidRDefault="0051302F" w:rsidP="00D9550D">
            <w:pPr>
              <w:pStyle w:val="GB23126"/>
            </w:pPr>
          </w:p>
        </w:tc>
        <w:tc>
          <w:tcPr>
            <w:tcW w:w="533" w:type="dxa"/>
          </w:tcPr>
          <w:p w:rsidR="0051302F" w:rsidRPr="00E53517" w:rsidRDefault="0051302F" w:rsidP="00D9550D">
            <w:pPr>
              <w:pStyle w:val="GB23126"/>
            </w:pPr>
            <w:r w:rsidRPr="00E53517">
              <w:rPr>
                <w:rFonts w:hint="eastAsia"/>
              </w:rPr>
              <w:t>页次</w:t>
            </w:r>
          </w:p>
        </w:tc>
      </w:tr>
      <w:tr w:rsidR="0051302F">
        <w:trPr>
          <w:cantSplit/>
        </w:trPr>
        <w:tc>
          <w:tcPr>
            <w:tcW w:w="9369" w:type="dxa"/>
            <w:gridSpan w:val="3"/>
          </w:tcPr>
          <w:p w:rsidR="0051302F" w:rsidRDefault="0051302F" w:rsidP="0051302F">
            <w:pPr>
              <w:numPr>
                <w:ilvl w:val="0"/>
                <w:numId w:val="14"/>
              </w:numPr>
              <w:tabs>
                <w:tab w:val="right" w:pos="1080"/>
                <w:tab w:val="right" w:leader="dot" w:pos="9371"/>
              </w:tabs>
              <w:spacing w:after="120"/>
            </w:pPr>
            <w:r>
              <w:tab/>
            </w:r>
            <w:r w:rsidR="005A60BC">
              <w:rPr>
                <w:rFonts w:hint="eastAsia"/>
              </w:rPr>
              <w:t>导言</w:t>
            </w:r>
            <w:r>
              <w:tab/>
            </w:r>
          </w:p>
        </w:tc>
        <w:tc>
          <w:tcPr>
            <w:tcW w:w="533" w:type="dxa"/>
            <w:vAlign w:val="bottom"/>
          </w:tcPr>
          <w:p w:rsidR="0051302F" w:rsidRDefault="008326B9">
            <w:pPr>
              <w:spacing w:after="120"/>
              <w:ind w:right="28"/>
              <w:jc w:val="right"/>
            </w:pPr>
            <w:r>
              <w:rPr>
                <w:rFonts w:hint="eastAsia"/>
              </w:rPr>
              <w:t>3</w:t>
            </w:r>
          </w:p>
        </w:tc>
      </w:tr>
      <w:tr w:rsidR="0051302F">
        <w:trPr>
          <w:cantSplit/>
        </w:trPr>
        <w:tc>
          <w:tcPr>
            <w:tcW w:w="9369" w:type="dxa"/>
            <w:gridSpan w:val="3"/>
          </w:tcPr>
          <w:p w:rsidR="0051302F" w:rsidRDefault="005A60BC" w:rsidP="005A60BC">
            <w:pPr>
              <w:numPr>
                <w:ilvl w:val="1"/>
                <w:numId w:val="14"/>
              </w:numPr>
              <w:tabs>
                <w:tab w:val="right" w:pos="1080"/>
                <w:tab w:val="right" w:leader="dot" w:pos="9371"/>
              </w:tabs>
              <w:spacing w:after="120"/>
            </w:pPr>
            <w:r>
              <w:t>文化遗产</w:t>
            </w:r>
            <w:r>
              <w:rPr>
                <w:rFonts w:hint="eastAsia"/>
              </w:rPr>
              <w:t>的概念</w:t>
            </w:r>
            <w:r w:rsidR="0051302F">
              <w:rPr>
                <w:rFonts w:hint="eastAsia"/>
              </w:rPr>
              <w:tab/>
            </w:r>
            <w:r w:rsidR="0051302F">
              <w:tab/>
            </w:r>
          </w:p>
        </w:tc>
        <w:tc>
          <w:tcPr>
            <w:tcW w:w="533" w:type="dxa"/>
            <w:vAlign w:val="bottom"/>
          </w:tcPr>
          <w:p w:rsidR="0051302F" w:rsidRDefault="008326B9">
            <w:pPr>
              <w:spacing w:after="120"/>
              <w:ind w:right="28"/>
              <w:jc w:val="right"/>
            </w:pPr>
            <w:r>
              <w:rPr>
                <w:rFonts w:hint="eastAsia"/>
              </w:rPr>
              <w:t>3</w:t>
            </w:r>
          </w:p>
        </w:tc>
      </w:tr>
      <w:tr w:rsidR="005A60BC">
        <w:trPr>
          <w:cantSplit/>
        </w:trPr>
        <w:tc>
          <w:tcPr>
            <w:tcW w:w="9369" w:type="dxa"/>
            <w:gridSpan w:val="3"/>
          </w:tcPr>
          <w:p w:rsidR="005A60BC" w:rsidRDefault="005A60BC" w:rsidP="005A60BC">
            <w:pPr>
              <w:numPr>
                <w:ilvl w:val="1"/>
                <w:numId w:val="14"/>
              </w:numPr>
              <w:tabs>
                <w:tab w:val="right" w:pos="1080"/>
                <w:tab w:val="right" w:leader="dot" w:pos="9371"/>
              </w:tabs>
              <w:spacing w:after="120"/>
            </w:pPr>
            <w:r>
              <w:rPr>
                <w:lang w:val="fr-CH"/>
              </w:rPr>
              <w:t>土著人民</w:t>
            </w:r>
            <w:r>
              <w:rPr>
                <w:rFonts w:hint="eastAsia"/>
              </w:rPr>
              <w:t>和</w:t>
            </w:r>
            <w:r>
              <w:t>文化遗产</w:t>
            </w:r>
            <w:r>
              <w:rPr>
                <w:rFonts w:hint="eastAsia"/>
              </w:rPr>
              <w:tab/>
            </w:r>
          </w:p>
        </w:tc>
        <w:tc>
          <w:tcPr>
            <w:tcW w:w="533" w:type="dxa"/>
            <w:vAlign w:val="bottom"/>
          </w:tcPr>
          <w:p w:rsidR="005A60BC" w:rsidRDefault="008326B9">
            <w:pPr>
              <w:spacing w:after="120"/>
              <w:ind w:right="28"/>
              <w:jc w:val="right"/>
            </w:pPr>
            <w:r>
              <w:rPr>
                <w:rFonts w:hint="eastAsia"/>
              </w:rPr>
              <w:t>4</w:t>
            </w:r>
          </w:p>
        </w:tc>
      </w:tr>
      <w:tr w:rsidR="005A60BC">
        <w:trPr>
          <w:cantSplit/>
        </w:trPr>
        <w:tc>
          <w:tcPr>
            <w:tcW w:w="9369" w:type="dxa"/>
            <w:gridSpan w:val="3"/>
          </w:tcPr>
          <w:p w:rsidR="005A60BC" w:rsidRDefault="005A60BC" w:rsidP="005A60BC">
            <w:pPr>
              <w:numPr>
                <w:ilvl w:val="0"/>
                <w:numId w:val="14"/>
              </w:numPr>
              <w:tabs>
                <w:tab w:val="right" w:pos="1080"/>
                <w:tab w:val="right" w:leader="dot" w:pos="9371"/>
              </w:tabs>
              <w:spacing w:after="120"/>
            </w:pPr>
            <w:r>
              <w:tab/>
            </w:r>
            <w:r w:rsidRPr="005A60BC">
              <w:rPr>
                <w:rFonts w:hint="eastAsia"/>
                <w:lang w:val="fr-CH"/>
              </w:rPr>
              <w:t>关于</w:t>
            </w:r>
            <w:r w:rsidRPr="005A60BC">
              <w:rPr>
                <w:lang w:val="fr-CH"/>
              </w:rPr>
              <w:t>土著人民</w:t>
            </w:r>
            <w:r w:rsidRPr="005A60BC">
              <w:t>文化遗产</w:t>
            </w:r>
            <w:r w:rsidRPr="005A60BC">
              <w:rPr>
                <w:rFonts w:hint="eastAsia"/>
              </w:rPr>
              <w:t>权的国际法律框架回顾</w:t>
            </w:r>
            <w:r>
              <w:tab/>
            </w:r>
          </w:p>
        </w:tc>
        <w:tc>
          <w:tcPr>
            <w:tcW w:w="533" w:type="dxa"/>
            <w:vAlign w:val="bottom"/>
          </w:tcPr>
          <w:p w:rsidR="005A60BC" w:rsidRDefault="008326B9">
            <w:pPr>
              <w:spacing w:after="120"/>
              <w:ind w:right="28"/>
              <w:jc w:val="right"/>
            </w:pPr>
            <w:r>
              <w:rPr>
                <w:rFonts w:hint="eastAsia"/>
              </w:rPr>
              <w:t>4</w:t>
            </w:r>
          </w:p>
        </w:tc>
      </w:tr>
      <w:tr w:rsidR="005A60BC">
        <w:trPr>
          <w:cantSplit/>
        </w:trPr>
        <w:tc>
          <w:tcPr>
            <w:tcW w:w="9369" w:type="dxa"/>
            <w:gridSpan w:val="3"/>
          </w:tcPr>
          <w:p w:rsidR="005A60BC" w:rsidRDefault="005A60BC" w:rsidP="005A60BC">
            <w:pPr>
              <w:numPr>
                <w:ilvl w:val="1"/>
                <w:numId w:val="14"/>
              </w:numPr>
              <w:tabs>
                <w:tab w:val="right" w:pos="1080"/>
                <w:tab w:val="right" w:leader="dot" w:pos="9371"/>
              </w:tabs>
              <w:spacing w:after="120"/>
            </w:pPr>
            <w:r>
              <w:t>人权文书</w:t>
            </w:r>
            <w:r>
              <w:rPr>
                <w:rFonts w:hint="eastAsia"/>
              </w:rPr>
              <w:tab/>
            </w:r>
          </w:p>
        </w:tc>
        <w:tc>
          <w:tcPr>
            <w:tcW w:w="533" w:type="dxa"/>
            <w:vAlign w:val="bottom"/>
          </w:tcPr>
          <w:p w:rsidR="005A60BC" w:rsidRDefault="008326B9">
            <w:pPr>
              <w:spacing w:after="120"/>
              <w:ind w:right="28"/>
              <w:jc w:val="right"/>
            </w:pPr>
            <w:r>
              <w:rPr>
                <w:rFonts w:hint="eastAsia"/>
              </w:rPr>
              <w:t>4</w:t>
            </w:r>
          </w:p>
        </w:tc>
      </w:tr>
      <w:tr w:rsidR="005A60BC">
        <w:trPr>
          <w:cantSplit/>
        </w:trPr>
        <w:tc>
          <w:tcPr>
            <w:tcW w:w="9369" w:type="dxa"/>
            <w:gridSpan w:val="3"/>
          </w:tcPr>
          <w:p w:rsidR="005A60BC" w:rsidRDefault="005A60BC" w:rsidP="005A60BC">
            <w:pPr>
              <w:numPr>
                <w:ilvl w:val="1"/>
                <w:numId w:val="14"/>
              </w:numPr>
              <w:tabs>
                <w:tab w:val="right" w:pos="1080"/>
                <w:tab w:val="right" w:leader="dot" w:pos="9371"/>
              </w:tabs>
              <w:spacing w:after="120"/>
            </w:pPr>
            <w:r>
              <w:rPr>
                <w:rFonts w:hint="eastAsia"/>
              </w:rPr>
              <w:t>联合国教育、科学及文化组织，文化遗产</w:t>
            </w:r>
            <w:r w:rsidR="006C073E">
              <w:rPr>
                <w:rFonts w:hint="eastAsia"/>
              </w:rPr>
              <w:t>与</w:t>
            </w:r>
            <w:r>
              <w:rPr>
                <w:rFonts w:hint="eastAsia"/>
              </w:rPr>
              <w:t>土著人</w:t>
            </w:r>
            <w:r>
              <w:t>民</w:t>
            </w:r>
            <w:r>
              <w:rPr>
                <w:rFonts w:hint="eastAsia"/>
              </w:rPr>
              <w:tab/>
            </w:r>
          </w:p>
        </w:tc>
        <w:tc>
          <w:tcPr>
            <w:tcW w:w="533" w:type="dxa"/>
            <w:vAlign w:val="bottom"/>
          </w:tcPr>
          <w:p w:rsidR="005A60BC" w:rsidRDefault="008326B9">
            <w:pPr>
              <w:spacing w:after="120"/>
              <w:ind w:right="28"/>
              <w:jc w:val="right"/>
            </w:pPr>
            <w:r>
              <w:rPr>
                <w:rFonts w:hint="eastAsia"/>
              </w:rPr>
              <w:t>6</w:t>
            </w:r>
          </w:p>
        </w:tc>
      </w:tr>
      <w:tr w:rsidR="005A60BC">
        <w:trPr>
          <w:cantSplit/>
        </w:trPr>
        <w:tc>
          <w:tcPr>
            <w:tcW w:w="9369" w:type="dxa"/>
            <w:gridSpan w:val="3"/>
          </w:tcPr>
          <w:p w:rsidR="005A60BC" w:rsidRDefault="005A60BC" w:rsidP="005A60BC">
            <w:pPr>
              <w:numPr>
                <w:ilvl w:val="1"/>
                <w:numId w:val="14"/>
              </w:numPr>
              <w:tabs>
                <w:tab w:val="right" w:pos="1080"/>
                <w:tab w:val="right" w:leader="dot" w:pos="9371"/>
              </w:tabs>
              <w:spacing w:after="120"/>
            </w:pPr>
            <w:r>
              <w:t>《生物多样性公约》</w:t>
            </w:r>
            <w:r>
              <w:rPr>
                <w:rFonts w:hint="eastAsia"/>
                <w:lang w:val="fr-CH"/>
              </w:rPr>
              <w:t>和《名古屋议定书》</w:t>
            </w:r>
            <w:r>
              <w:rPr>
                <w:lang w:val="fr-CH"/>
              </w:rPr>
              <w:tab/>
            </w:r>
          </w:p>
        </w:tc>
        <w:tc>
          <w:tcPr>
            <w:tcW w:w="533" w:type="dxa"/>
            <w:vAlign w:val="bottom"/>
          </w:tcPr>
          <w:p w:rsidR="005A60BC" w:rsidRDefault="008326B9">
            <w:pPr>
              <w:spacing w:after="120"/>
              <w:ind w:right="28"/>
              <w:jc w:val="right"/>
            </w:pPr>
            <w:r>
              <w:rPr>
                <w:rFonts w:hint="eastAsia"/>
              </w:rPr>
              <w:t>6</w:t>
            </w:r>
          </w:p>
        </w:tc>
      </w:tr>
      <w:tr w:rsidR="005A60BC">
        <w:trPr>
          <w:cantSplit/>
        </w:trPr>
        <w:tc>
          <w:tcPr>
            <w:tcW w:w="9369" w:type="dxa"/>
            <w:gridSpan w:val="3"/>
          </w:tcPr>
          <w:p w:rsidR="005A60BC" w:rsidRDefault="005A60BC" w:rsidP="005A60BC">
            <w:pPr>
              <w:numPr>
                <w:ilvl w:val="1"/>
                <w:numId w:val="14"/>
              </w:numPr>
              <w:tabs>
                <w:tab w:val="right" w:pos="1080"/>
                <w:tab w:val="right" w:leader="dot" w:pos="9371"/>
              </w:tabs>
              <w:spacing w:after="120"/>
            </w:pPr>
            <w:r>
              <w:rPr>
                <w:rFonts w:hint="eastAsia"/>
              </w:rPr>
              <w:t>世界</w:t>
            </w:r>
            <w:r>
              <w:t>知识产权</w:t>
            </w:r>
            <w:r>
              <w:rPr>
                <w:rFonts w:hint="eastAsia"/>
              </w:rPr>
              <w:t>组织</w:t>
            </w:r>
            <w:r>
              <w:tab/>
            </w:r>
          </w:p>
        </w:tc>
        <w:tc>
          <w:tcPr>
            <w:tcW w:w="533" w:type="dxa"/>
            <w:vAlign w:val="bottom"/>
          </w:tcPr>
          <w:p w:rsidR="005A60BC" w:rsidRDefault="006B5512">
            <w:pPr>
              <w:spacing w:after="120"/>
              <w:ind w:right="28"/>
              <w:jc w:val="right"/>
            </w:pPr>
            <w:r>
              <w:rPr>
                <w:rFonts w:hint="eastAsia"/>
              </w:rPr>
              <w:t>7</w:t>
            </w:r>
          </w:p>
        </w:tc>
      </w:tr>
      <w:tr w:rsidR="005A60BC">
        <w:trPr>
          <w:cantSplit/>
        </w:trPr>
        <w:tc>
          <w:tcPr>
            <w:tcW w:w="9369" w:type="dxa"/>
            <w:gridSpan w:val="3"/>
          </w:tcPr>
          <w:p w:rsidR="005A60BC" w:rsidRDefault="005A60BC" w:rsidP="0051302F">
            <w:pPr>
              <w:numPr>
                <w:ilvl w:val="0"/>
                <w:numId w:val="14"/>
              </w:numPr>
              <w:tabs>
                <w:tab w:val="right" w:pos="1080"/>
                <w:tab w:val="right" w:leader="dot" w:pos="9371"/>
              </w:tabs>
              <w:spacing w:after="120"/>
            </w:pPr>
            <w:r>
              <w:tab/>
            </w:r>
            <w:r>
              <w:rPr>
                <w:rFonts w:hint="eastAsia"/>
              </w:rPr>
              <w:t>涉及与文化遗产相关权利的判例回顾</w:t>
            </w:r>
            <w:r>
              <w:tab/>
            </w:r>
          </w:p>
        </w:tc>
        <w:tc>
          <w:tcPr>
            <w:tcW w:w="533" w:type="dxa"/>
            <w:vAlign w:val="bottom"/>
          </w:tcPr>
          <w:p w:rsidR="005A60BC" w:rsidRDefault="008326B9">
            <w:pPr>
              <w:spacing w:after="120"/>
              <w:ind w:right="28"/>
              <w:jc w:val="right"/>
            </w:pPr>
            <w:r>
              <w:rPr>
                <w:rFonts w:hint="eastAsia"/>
              </w:rPr>
              <w:t>7</w:t>
            </w:r>
          </w:p>
        </w:tc>
      </w:tr>
      <w:tr w:rsidR="005A60BC">
        <w:trPr>
          <w:cantSplit/>
        </w:trPr>
        <w:tc>
          <w:tcPr>
            <w:tcW w:w="9369" w:type="dxa"/>
            <w:gridSpan w:val="3"/>
          </w:tcPr>
          <w:p w:rsidR="005A60BC" w:rsidRDefault="005A60BC" w:rsidP="005A60BC">
            <w:pPr>
              <w:numPr>
                <w:ilvl w:val="1"/>
                <w:numId w:val="14"/>
              </w:numPr>
              <w:tabs>
                <w:tab w:val="right" w:pos="1080"/>
                <w:tab w:val="right" w:leader="dot" w:pos="9371"/>
              </w:tabs>
              <w:spacing w:after="120"/>
            </w:pPr>
            <w:r>
              <w:rPr>
                <w:rFonts w:hint="eastAsia"/>
              </w:rPr>
              <w:t>人权条约机构</w:t>
            </w:r>
            <w:r>
              <w:tab/>
            </w:r>
          </w:p>
        </w:tc>
        <w:tc>
          <w:tcPr>
            <w:tcW w:w="533" w:type="dxa"/>
            <w:vAlign w:val="bottom"/>
          </w:tcPr>
          <w:p w:rsidR="005A60BC" w:rsidRDefault="008326B9">
            <w:pPr>
              <w:spacing w:after="120"/>
              <w:ind w:right="28"/>
              <w:jc w:val="right"/>
            </w:pPr>
            <w:r>
              <w:rPr>
                <w:rFonts w:hint="eastAsia"/>
              </w:rPr>
              <w:t>7</w:t>
            </w:r>
          </w:p>
        </w:tc>
      </w:tr>
      <w:tr w:rsidR="005A60BC">
        <w:trPr>
          <w:cantSplit/>
        </w:trPr>
        <w:tc>
          <w:tcPr>
            <w:tcW w:w="9369" w:type="dxa"/>
            <w:gridSpan w:val="3"/>
          </w:tcPr>
          <w:p w:rsidR="005A60BC" w:rsidRDefault="005A60BC" w:rsidP="005A60BC">
            <w:pPr>
              <w:numPr>
                <w:ilvl w:val="1"/>
                <w:numId w:val="14"/>
              </w:numPr>
              <w:tabs>
                <w:tab w:val="right" w:pos="1080"/>
                <w:tab w:val="right" w:leader="dot" w:pos="9371"/>
              </w:tabs>
              <w:spacing w:after="120"/>
            </w:pPr>
            <w:r>
              <w:t>人权理事会</w:t>
            </w:r>
            <w:r>
              <w:rPr>
                <w:rFonts w:hint="eastAsia"/>
              </w:rPr>
              <w:t>特别程序</w:t>
            </w:r>
            <w:r>
              <w:tab/>
            </w:r>
          </w:p>
        </w:tc>
        <w:tc>
          <w:tcPr>
            <w:tcW w:w="533" w:type="dxa"/>
            <w:vAlign w:val="bottom"/>
          </w:tcPr>
          <w:p w:rsidR="005A60BC" w:rsidRDefault="008326B9">
            <w:pPr>
              <w:spacing w:after="120"/>
              <w:ind w:right="28"/>
              <w:jc w:val="right"/>
            </w:pPr>
            <w:r>
              <w:rPr>
                <w:rFonts w:hint="eastAsia"/>
              </w:rPr>
              <w:t>8</w:t>
            </w:r>
          </w:p>
        </w:tc>
      </w:tr>
      <w:tr w:rsidR="005A60BC">
        <w:trPr>
          <w:cantSplit/>
        </w:trPr>
        <w:tc>
          <w:tcPr>
            <w:tcW w:w="9369" w:type="dxa"/>
            <w:gridSpan w:val="3"/>
          </w:tcPr>
          <w:p w:rsidR="005A60BC" w:rsidRDefault="005A60BC" w:rsidP="005A60BC">
            <w:pPr>
              <w:numPr>
                <w:ilvl w:val="1"/>
                <w:numId w:val="14"/>
              </w:numPr>
              <w:tabs>
                <w:tab w:val="right" w:pos="1080"/>
                <w:tab w:val="right" w:leader="dot" w:pos="9371"/>
              </w:tabs>
              <w:spacing w:after="120"/>
            </w:pPr>
            <w:r>
              <w:rPr>
                <w:rFonts w:hint="eastAsia"/>
              </w:rPr>
              <w:t>区域人权机构</w:t>
            </w:r>
            <w:r>
              <w:tab/>
            </w:r>
          </w:p>
        </w:tc>
        <w:tc>
          <w:tcPr>
            <w:tcW w:w="533" w:type="dxa"/>
            <w:vAlign w:val="bottom"/>
          </w:tcPr>
          <w:p w:rsidR="005A60BC" w:rsidRDefault="008326B9">
            <w:pPr>
              <w:spacing w:after="120"/>
              <w:ind w:right="28"/>
              <w:jc w:val="right"/>
            </w:pPr>
            <w:r>
              <w:rPr>
                <w:rFonts w:hint="eastAsia"/>
              </w:rPr>
              <w:t>8</w:t>
            </w:r>
          </w:p>
        </w:tc>
      </w:tr>
      <w:tr w:rsidR="005A60BC">
        <w:trPr>
          <w:cantSplit/>
        </w:trPr>
        <w:tc>
          <w:tcPr>
            <w:tcW w:w="9369" w:type="dxa"/>
            <w:gridSpan w:val="3"/>
          </w:tcPr>
          <w:p w:rsidR="005A60BC" w:rsidRDefault="005A60BC" w:rsidP="0051302F">
            <w:pPr>
              <w:numPr>
                <w:ilvl w:val="0"/>
                <w:numId w:val="14"/>
              </w:numPr>
              <w:tabs>
                <w:tab w:val="right" w:pos="1080"/>
                <w:tab w:val="right" w:leader="dot" w:pos="9371"/>
              </w:tabs>
              <w:spacing w:after="120"/>
            </w:pPr>
            <w:r>
              <w:tab/>
            </w:r>
            <w:r>
              <w:t>土著人民</w:t>
            </w:r>
            <w:r>
              <w:rPr>
                <w:rFonts w:hint="eastAsia"/>
              </w:rPr>
              <w:t>参与制定</w:t>
            </w:r>
            <w:r>
              <w:t>文化遗产</w:t>
            </w:r>
            <w:r>
              <w:rPr>
                <w:rFonts w:hint="eastAsia"/>
              </w:rPr>
              <w:t>政策</w:t>
            </w:r>
            <w:r>
              <w:tab/>
            </w:r>
          </w:p>
        </w:tc>
        <w:tc>
          <w:tcPr>
            <w:tcW w:w="533" w:type="dxa"/>
            <w:vAlign w:val="bottom"/>
          </w:tcPr>
          <w:p w:rsidR="005A60BC" w:rsidRDefault="008326B9">
            <w:pPr>
              <w:spacing w:after="120"/>
              <w:ind w:right="28"/>
              <w:jc w:val="right"/>
            </w:pPr>
            <w:r>
              <w:rPr>
                <w:rFonts w:hint="eastAsia"/>
              </w:rPr>
              <w:t>9</w:t>
            </w:r>
          </w:p>
        </w:tc>
      </w:tr>
      <w:tr w:rsidR="005A60BC">
        <w:trPr>
          <w:cantSplit/>
        </w:trPr>
        <w:tc>
          <w:tcPr>
            <w:tcW w:w="9369" w:type="dxa"/>
            <w:gridSpan w:val="3"/>
          </w:tcPr>
          <w:p w:rsidR="005A60BC" w:rsidRDefault="005A60BC" w:rsidP="005A60BC">
            <w:pPr>
              <w:numPr>
                <w:ilvl w:val="1"/>
                <w:numId w:val="14"/>
              </w:numPr>
              <w:tabs>
                <w:tab w:val="right" w:pos="1080"/>
                <w:tab w:val="right" w:leader="dot" w:pos="9371"/>
              </w:tabs>
              <w:spacing w:after="120"/>
            </w:pPr>
            <w:r>
              <w:rPr>
                <w:rFonts w:hint="eastAsia"/>
              </w:rPr>
              <w:t>国际层面的参与</w:t>
            </w:r>
            <w:r>
              <w:tab/>
            </w:r>
          </w:p>
        </w:tc>
        <w:tc>
          <w:tcPr>
            <w:tcW w:w="533" w:type="dxa"/>
            <w:vAlign w:val="bottom"/>
          </w:tcPr>
          <w:p w:rsidR="005A60BC" w:rsidRDefault="008326B9">
            <w:pPr>
              <w:spacing w:after="120"/>
              <w:ind w:right="28"/>
              <w:jc w:val="right"/>
            </w:pPr>
            <w:r>
              <w:rPr>
                <w:rFonts w:hint="eastAsia"/>
              </w:rPr>
              <w:t>10</w:t>
            </w:r>
          </w:p>
        </w:tc>
      </w:tr>
      <w:tr w:rsidR="005A60BC">
        <w:trPr>
          <w:cantSplit/>
        </w:trPr>
        <w:tc>
          <w:tcPr>
            <w:tcW w:w="9369" w:type="dxa"/>
            <w:gridSpan w:val="3"/>
          </w:tcPr>
          <w:p w:rsidR="005A60BC" w:rsidRDefault="005A60BC" w:rsidP="005A60BC">
            <w:pPr>
              <w:numPr>
                <w:ilvl w:val="1"/>
                <w:numId w:val="14"/>
              </w:numPr>
              <w:tabs>
                <w:tab w:val="right" w:pos="1080"/>
                <w:tab w:val="right" w:leader="dot" w:pos="9371"/>
              </w:tabs>
              <w:spacing w:after="120"/>
            </w:pPr>
            <w:r>
              <w:rPr>
                <w:rFonts w:hint="eastAsia"/>
              </w:rPr>
              <w:t>国内层面的参与</w:t>
            </w:r>
            <w:r>
              <w:tab/>
            </w:r>
          </w:p>
        </w:tc>
        <w:tc>
          <w:tcPr>
            <w:tcW w:w="533" w:type="dxa"/>
            <w:vAlign w:val="bottom"/>
          </w:tcPr>
          <w:p w:rsidR="005A60BC" w:rsidRDefault="008326B9">
            <w:pPr>
              <w:spacing w:after="120"/>
              <w:ind w:right="28"/>
              <w:jc w:val="right"/>
            </w:pPr>
            <w:r>
              <w:rPr>
                <w:rFonts w:hint="eastAsia"/>
              </w:rPr>
              <w:t>11</w:t>
            </w:r>
          </w:p>
        </w:tc>
      </w:tr>
      <w:tr w:rsidR="005A60BC">
        <w:trPr>
          <w:cantSplit/>
        </w:trPr>
        <w:tc>
          <w:tcPr>
            <w:tcW w:w="9369" w:type="dxa"/>
            <w:gridSpan w:val="3"/>
          </w:tcPr>
          <w:p w:rsidR="005A60BC" w:rsidRDefault="005A60BC" w:rsidP="0051302F">
            <w:pPr>
              <w:numPr>
                <w:ilvl w:val="0"/>
                <w:numId w:val="14"/>
              </w:numPr>
              <w:tabs>
                <w:tab w:val="right" w:pos="1080"/>
                <w:tab w:val="right" w:leader="dot" w:pos="9371"/>
              </w:tabs>
              <w:spacing w:after="120"/>
            </w:pPr>
            <w:r>
              <w:tab/>
            </w:r>
            <w:r>
              <w:rPr>
                <w:rFonts w:hint="eastAsia"/>
              </w:rPr>
              <w:t>与</w:t>
            </w:r>
            <w:r>
              <w:t>土著人民的文化遗产权</w:t>
            </w:r>
            <w:r>
              <w:rPr>
                <w:rFonts w:hint="eastAsia"/>
              </w:rPr>
              <w:t>相关的具体问题</w:t>
            </w:r>
            <w:r>
              <w:tab/>
            </w:r>
          </w:p>
        </w:tc>
        <w:tc>
          <w:tcPr>
            <w:tcW w:w="533" w:type="dxa"/>
            <w:vAlign w:val="bottom"/>
          </w:tcPr>
          <w:p w:rsidR="005A60BC" w:rsidRDefault="008326B9">
            <w:pPr>
              <w:spacing w:after="120"/>
              <w:ind w:right="28"/>
              <w:jc w:val="right"/>
            </w:pPr>
            <w:r>
              <w:rPr>
                <w:rFonts w:hint="eastAsia"/>
              </w:rPr>
              <w:t>12</w:t>
            </w:r>
          </w:p>
        </w:tc>
      </w:tr>
      <w:tr w:rsidR="005A60BC">
        <w:trPr>
          <w:cantSplit/>
        </w:trPr>
        <w:tc>
          <w:tcPr>
            <w:tcW w:w="9369" w:type="dxa"/>
            <w:gridSpan w:val="3"/>
          </w:tcPr>
          <w:p w:rsidR="005A60BC" w:rsidRDefault="005A60BC" w:rsidP="005A60BC">
            <w:pPr>
              <w:numPr>
                <w:ilvl w:val="1"/>
                <w:numId w:val="14"/>
              </w:numPr>
              <w:tabs>
                <w:tab w:val="right" w:pos="1080"/>
                <w:tab w:val="right" w:leader="dot" w:pos="9371"/>
              </w:tabs>
              <w:spacing w:after="120"/>
            </w:pPr>
            <w:r>
              <w:rPr>
                <w:rFonts w:hint="eastAsia"/>
              </w:rPr>
              <w:t>土地、领土和</w:t>
            </w:r>
            <w:r>
              <w:t>文化遗产</w:t>
            </w:r>
            <w:r>
              <w:rPr>
                <w:rFonts w:hint="eastAsia"/>
              </w:rPr>
              <w:tab/>
            </w:r>
          </w:p>
        </w:tc>
        <w:tc>
          <w:tcPr>
            <w:tcW w:w="533" w:type="dxa"/>
            <w:vAlign w:val="bottom"/>
          </w:tcPr>
          <w:p w:rsidR="005A60BC" w:rsidRDefault="008326B9">
            <w:pPr>
              <w:spacing w:after="120"/>
              <w:ind w:right="28"/>
              <w:jc w:val="right"/>
            </w:pPr>
            <w:r>
              <w:rPr>
                <w:rFonts w:hint="eastAsia"/>
              </w:rPr>
              <w:t>12</w:t>
            </w:r>
          </w:p>
        </w:tc>
      </w:tr>
      <w:tr w:rsidR="005A60BC">
        <w:trPr>
          <w:cantSplit/>
        </w:trPr>
        <w:tc>
          <w:tcPr>
            <w:tcW w:w="9369" w:type="dxa"/>
            <w:gridSpan w:val="3"/>
          </w:tcPr>
          <w:p w:rsidR="005A60BC" w:rsidRDefault="005A60BC" w:rsidP="005A60BC">
            <w:pPr>
              <w:numPr>
                <w:ilvl w:val="1"/>
                <w:numId w:val="14"/>
              </w:numPr>
              <w:tabs>
                <w:tab w:val="right" w:pos="1080"/>
                <w:tab w:val="right" w:leader="dot" w:pos="9371"/>
              </w:tabs>
              <w:spacing w:after="120"/>
            </w:pPr>
            <w:r>
              <w:t>传统知识</w:t>
            </w:r>
            <w:r>
              <w:rPr>
                <w:rFonts w:hint="eastAsia"/>
              </w:rPr>
              <w:t>、</w:t>
            </w:r>
            <w:r>
              <w:t>知识产权</w:t>
            </w:r>
            <w:r>
              <w:rPr>
                <w:rFonts w:hint="eastAsia"/>
              </w:rPr>
              <w:t>和</w:t>
            </w:r>
            <w:r>
              <w:t>文化遗产</w:t>
            </w:r>
            <w:r>
              <w:rPr>
                <w:rFonts w:hint="eastAsia"/>
              </w:rPr>
              <w:tab/>
            </w:r>
          </w:p>
        </w:tc>
        <w:tc>
          <w:tcPr>
            <w:tcW w:w="533" w:type="dxa"/>
            <w:vAlign w:val="bottom"/>
          </w:tcPr>
          <w:p w:rsidR="005A60BC" w:rsidRDefault="008326B9">
            <w:pPr>
              <w:spacing w:after="120"/>
              <w:ind w:right="28"/>
              <w:jc w:val="right"/>
            </w:pPr>
            <w:r>
              <w:rPr>
                <w:rFonts w:hint="eastAsia"/>
              </w:rPr>
              <w:t>13</w:t>
            </w:r>
          </w:p>
        </w:tc>
      </w:tr>
      <w:tr w:rsidR="005A60BC">
        <w:trPr>
          <w:cantSplit/>
        </w:trPr>
        <w:tc>
          <w:tcPr>
            <w:tcW w:w="9369" w:type="dxa"/>
            <w:gridSpan w:val="3"/>
          </w:tcPr>
          <w:p w:rsidR="005A60BC" w:rsidRDefault="005A60BC" w:rsidP="005A60BC">
            <w:pPr>
              <w:numPr>
                <w:ilvl w:val="1"/>
                <w:numId w:val="14"/>
              </w:numPr>
              <w:tabs>
                <w:tab w:val="right" w:pos="1080"/>
                <w:tab w:val="right" w:leader="dot" w:pos="9371"/>
              </w:tabs>
              <w:spacing w:after="120"/>
            </w:pPr>
            <w:r>
              <w:rPr>
                <w:rFonts w:hint="eastAsia"/>
              </w:rPr>
              <w:t>旅游业和</w:t>
            </w:r>
            <w:r>
              <w:t>文化遗产</w:t>
            </w:r>
            <w:r>
              <w:rPr>
                <w:rFonts w:hint="eastAsia"/>
              </w:rPr>
              <w:tab/>
            </w:r>
          </w:p>
        </w:tc>
        <w:tc>
          <w:tcPr>
            <w:tcW w:w="533" w:type="dxa"/>
            <w:vAlign w:val="bottom"/>
          </w:tcPr>
          <w:p w:rsidR="005A60BC" w:rsidRDefault="008326B9">
            <w:pPr>
              <w:spacing w:after="120"/>
              <w:ind w:right="28"/>
              <w:jc w:val="right"/>
            </w:pPr>
            <w:r>
              <w:rPr>
                <w:rFonts w:hint="eastAsia"/>
              </w:rPr>
              <w:t>14</w:t>
            </w:r>
          </w:p>
        </w:tc>
      </w:tr>
      <w:tr w:rsidR="005A60BC">
        <w:trPr>
          <w:cantSplit/>
        </w:trPr>
        <w:tc>
          <w:tcPr>
            <w:tcW w:w="9369" w:type="dxa"/>
            <w:gridSpan w:val="3"/>
          </w:tcPr>
          <w:p w:rsidR="005A60BC" w:rsidRDefault="005A60BC" w:rsidP="005A60BC">
            <w:pPr>
              <w:numPr>
                <w:ilvl w:val="1"/>
                <w:numId w:val="14"/>
              </w:numPr>
              <w:tabs>
                <w:tab w:val="right" w:pos="1080"/>
                <w:tab w:val="right" w:leader="dot" w:pos="9371"/>
              </w:tabs>
              <w:spacing w:after="120"/>
            </w:pPr>
            <w:r>
              <w:rPr>
                <w:rFonts w:hint="eastAsia"/>
              </w:rPr>
              <w:t>体育和传统游戏</w:t>
            </w:r>
            <w:r>
              <w:tab/>
            </w:r>
          </w:p>
        </w:tc>
        <w:tc>
          <w:tcPr>
            <w:tcW w:w="533" w:type="dxa"/>
            <w:vAlign w:val="bottom"/>
          </w:tcPr>
          <w:p w:rsidR="005A60BC" w:rsidRDefault="008326B9">
            <w:pPr>
              <w:spacing w:after="120"/>
              <w:ind w:right="28"/>
              <w:jc w:val="right"/>
            </w:pPr>
            <w:r>
              <w:rPr>
                <w:rFonts w:hint="eastAsia"/>
              </w:rPr>
              <w:t>14</w:t>
            </w:r>
          </w:p>
        </w:tc>
      </w:tr>
      <w:tr w:rsidR="005A60BC">
        <w:trPr>
          <w:cantSplit/>
        </w:trPr>
        <w:tc>
          <w:tcPr>
            <w:tcW w:w="9369" w:type="dxa"/>
            <w:gridSpan w:val="3"/>
          </w:tcPr>
          <w:p w:rsidR="005A60BC" w:rsidRDefault="005A60BC" w:rsidP="0051302F">
            <w:pPr>
              <w:numPr>
                <w:ilvl w:val="0"/>
                <w:numId w:val="14"/>
              </w:numPr>
              <w:tabs>
                <w:tab w:val="right" w:pos="1080"/>
                <w:tab w:val="right" w:leader="dot" w:pos="9371"/>
              </w:tabs>
              <w:spacing w:after="120"/>
            </w:pPr>
            <w:r>
              <w:tab/>
            </w:r>
            <w:r>
              <w:rPr>
                <w:rFonts w:hint="eastAsia"/>
              </w:rPr>
              <w:t>文化侵占、归还原物和返还</w:t>
            </w:r>
            <w:r>
              <w:tab/>
            </w:r>
          </w:p>
        </w:tc>
        <w:tc>
          <w:tcPr>
            <w:tcW w:w="533" w:type="dxa"/>
            <w:vAlign w:val="bottom"/>
          </w:tcPr>
          <w:p w:rsidR="005A60BC" w:rsidRDefault="008326B9">
            <w:pPr>
              <w:spacing w:after="120"/>
              <w:ind w:right="28"/>
              <w:jc w:val="right"/>
            </w:pPr>
            <w:r>
              <w:rPr>
                <w:rFonts w:hint="eastAsia"/>
              </w:rPr>
              <w:t>15</w:t>
            </w:r>
          </w:p>
        </w:tc>
      </w:tr>
      <w:tr w:rsidR="005A60BC">
        <w:trPr>
          <w:cantSplit/>
        </w:trPr>
        <w:tc>
          <w:tcPr>
            <w:tcW w:w="9369" w:type="dxa"/>
            <w:gridSpan w:val="3"/>
          </w:tcPr>
          <w:p w:rsidR="005A60BC" w:rsidRDefault="005A60BC" w:rsidP="005A60BC">
            <w:pPr>
              <w:numPr>
                <w:ilvl w:val="1"/>
                <w:numId w:val="14"/>
              </w:numPr>
              <w:tabs>
                <w:tab w:val="right" w:pos="1080"/>
                <w:tab w:val="right" w:leader="dot" w:pos="9371"/>
              </w:tabs>
              <w:spacing w:after="120"/>
            </w:pPr>
            <w:r>
              <w:rPr>
                <w:rFonts w:hint="eastAsia"/>
              </w:rPr>
              <w:t>文化侵占和解释</w:t>
            </w:r>
            <w:r>
              <w:tab/>
            </w:r>
          </w:p>
        </w:tc>
        <w:tc>
          <w:tcPr>
            <w:tcW w:w="533" w:type="dxa"/>
            <w:vAlign w:val="bottom"/>
          </w:tcPr>
          <w:p w:rsidR="005A60BC" w:rsidRDefault="008326B9">
            <w:pPr>
              <w:spacing w:after="120"/>
              <w:ind w:right="28"/>
              <w:jc w:val="right"/>
            </w:pPr>
            <w:r>
              <w:rPr>
                <w:rFonts w:hint="eastAsia"/>
              </w:rPr>
              <w:t>15</w:t>
            </w:r>
          </w:p>
        </w:tc>
      </w:tr>
      <w:tr w:rsidR="005A60BC">
        <w:trPr>
          <w:cantSplit/>
        </w:trPr>
        <w:tc>
          <w:tcPr>
            <w:tcW w:w="9369" w:type="dxa"/>
            <w:gridSpan w:val="3"/>
          </w:tcPr>
          <w:p w:rsidR="005A60BC" w:rsidRDefault="005A60BC" w:rsidP="005A60BC">
            <w:pPr>
              <w:numPr>
                <w:ilvl w:val="1"/>
                <w:numId w:val="14"/>
              </w:numPr>
              <w:tabs>
                <w:tab w:val="right" w:pos="1080"/>
                <w:tab w:val="right" w:leader="dot" w:pos="9371"/>
              </w:tabs>
              <w:spacing w:after="120"/>
            </w:pPr>
            <w:r>
              <w:rPr>
                <w:rFonts w:hint="eastAsia"/>
              </w:rPr>
              <w:t>归还原物和返还</w:t>
            </w:r>
            <w:r>
              <w:tab/>
            </w:r>
          </w:p>
        </w:tc>
        <w:tc>
          <w:tcPr>
            <w:tcW w:w="533" w:type="dxa"/>
            <w:vAlign w:val="bottom"/>
          </w:tcPr>
          <w:p w:rsidR="005A60BC" w:rsidRDefault="008326B9">
            <w:pPr>
              <w:spacing w:after="120"/>
              <w:ind w:right="28"/>
              <w:jc w:val="right"/>
            </w:pPr>
            <w:r>
              <w:rPr>
                <w:rFonts w:hint="eastAsia"/>
              </w:rPr>
              <w:t>15</w:t>
            </w:r>
          </w:p>
        </w:tc>
      </w:tr>
      <w:tr w:rsidR="005A60BC">
        <w:trPr>
          <w:cantSplit/>
        </w:trPr>
        <w:tc>
          <w:tcPr>
            <w:tcW w:w="9369" w:type="dxa"/>
            <w:gridSpan w:val="3"/>
          </w:tcPr>
          <w:p w:rsidR="005A60BC" w:rsidRDefault="005A60BC" w:rsidP="005A60BC">
            <w:pPr>
              <w:numPr>
                <w:ilvl w:val="1"/>
                <w:numId w:val="14"/>
              </w:numPr>
              <w:tabs>
                <w:tab w:val="right" w:pos="1080"/>
                <w:tab w:val="right" w:leader="dot" w:pos="9371"/>
              </w:tabs>
              <w:spacing w:after="120"/>
            </w:pPr>
            <w:r>
              <w:rPr>
                <w:rFonts w:hint="eastAsia"/>
              </w:rPr>
              <w:t>文化复兴的权利</w:t>
            </w:r>
            <w:r>
              <w:tab/>
            </w:r>
          </w:p>
        </w:tc>
        <w:tc>
          <w:tcPr>
            <w:tcW w:w="533" w:type="dxa"/>
            <w:vAlign w:val="bottom"/>
          </w:tcPr>
          <w:p w:rsidR="005A60BC" w:rsidRDefault="008326B9">
            <w:pPr>
              <w:spacing w:after="120"/>
              <w:ind w:right="28"/>
              <w:jc w:val="right"/>
            </w:pPr>
            <w:r>
              <w:rPr>
                <w:rFonts w:hint="eastAsia"/>
              </w:rPr>
              <w:t>16</w:t>
            </w:r>
          </w:p>
        </w:tc>
      </w:tr>
      <w:tr w:rsidR="005A60BC">
        <w:trPr>
          <w:cantSplit/>
        </w:trPr>
        <w:tc>
          <w:tcPr>
            <w:tcW w:w="9369" w:type="dxa"/>
            <w:gridSpan w:val="3"/>
          </w:tcPr>
          <w:p w:rsidR="005A60BC" w:rsidRDefault="005A60BC">
            <w:pPr>
              <w:tabs>
                <w:tab w:val="right" w:pos="1080"/>
                <w:tab w:val="left" w:pos="1296"/>
                <w:tab w:val="left" w:pos="1800"/>
                <w:tab w:val="left" w:pos="2232"/>
                <w:tab w:val="left" w:pos="2592"/>
                <w:tab w:val="left" w:pos="3024"/>
                <w:tab w:val="left" w:pos="3456"/>
                <w:tab w:val="right" w:leader="dot" w:pos="9360"/>
              </w:tabs>
              <w:spacing w:after="120"/>
              <w:ind w:left="539"/>
            </w:pPr>
            <w:r>
              <w:rPr>
                <w:rFonts w:hint="eastAsia"/>
              </w:rPr>
              <w:t>附件</w:t>
            </w:r>
          </w:p>
        </w:tc>
        <w:tc>
          <w:tcPr>
            <w:tcW w:w="533" w:type="dxa"/>
            <w:vAlign w:val="bottom"/>
          </w:tcPr>
          <w:p w:rsidR="005A60BC" w:rsidRDefault="005A60BC">
            <w:pPr>
              <w:spacing w:after="120"/>
              <w:jc w:val="right"/>
            </w:pPr>
          </w:p>
        </w:tc>
      </w:tr>
      <w:tr w:rsidR="005A60BC">
        <w:trPr>
          <w:cantSplit/>
        </w:trPr>
        <w:tc>
          <w:tcPr>
            <w:tcW w:w="9369" w:type="dxa"/>
            <w:gridSpan w:val="3"/>
          </w:tcPr>
          <w:p w:rsidR="005A60BC" w:rsidRDefault="005A60BC" w:rsidP="005A60BC">
            <w:pPr>
              <w:tabs>
                <w:tab w:val="right" w:pos="1080"/>
                <w:tab w:val="right" w:leader="dot" w:pos="9371"/>
              </w:tabs>
              <w:spacing w:after="120"/>
              <w:ind w:left="1296"/>
            </w:pPr>
            <w:r w:rsidRPr="005A60BC">
              <w:t>专家机制</w:t>
            </w:r>
            <w:r w:rsidRPr="005A60BC">
              <w:rPr>
                <w:rFonts w:hint="eastAsia"/>
              </w:rPr>
              <w:t>第</w:t>
            </w:r>
            <w:r w:rsidRPr="005A60BC">
              <w:rPr>
                <w:rFonts w:hint="eastAsia"/>
              </w:rPr>
              <w:t>8</w:t>
            </w:r>
            <w:r w:rsidRPr="005A60BC">
              <w:rPr>
                <w:rFonts w:hint="eastAsia"/>
              </w:rPr>
              <w:t>号咨询意见</w:t>
            </w:r>
            <w:r w:rsidRPr="005A60BC">
              <w:rPr>
                <w:rFonts w:hint="eastAsia"/>
              </w:rPr>
              <w:t>(2015</w:t>
            </w:r>
            <w:r w:rsidRPr="005A60BC">
              <w:rPr>
                <w:rFonts w:hint="eastAsia"/>
              </w:rPr>
              <w:t>年</w:t>
            </w:r>
            <w:r w:rsidRPr="005A60BC">
              <w:rPr>
                <w:rFonts w:hint="eastAsia"/>
              </w:rPr>
              <w:t>)</w:t>
            </w:r>
            <w:r w:rsidRPr="005A60BC">
              <w:t>：</w:t>
            </w:r>
            <w:r w:rsidRPr="005A60BC">
              <w:rPr>
                <w:rFonts w:hint="eastAsia"/>
              </w:rPr>
              <w:t>增进和保护土著人民的文化遗产权</w:t>
            </w:r>
            <w:r>
              <w:tab/>
            </w:r>
          </w:p>
        </w:tc>
        <w:tc>
          <w:tcPr>
            <w:tcW w:w="533" w:type="dxa"/>
            <w:vAlign w:val="bottom"/>
          </w:tcPr>
          <w:p w:rsidR="005A60BC" w:rsidRDefault="008326B9">
            <w:pPr>
              <w:spacing w:after="120"/>
              <w:ind w:right="28"/>
              <w:jc w:val="right"/>
            </w:pPr>
            <w:r>
              <w:rPr>
                <w:rFonts w:hint="eastAsia"/>
              </w:rPr>
              <w:t>18</w:t>
            </w:r>
          </w:p>
        </w:tc>
      </w:tr>
    </w:tbl>
    <w:p w:rsidR="0051302F" w:rsidRDefault="0051302F">
      <w:pPr>
        <w:spacing w:line="240" w:lineRule="auto"/>
        <w:jc w:val="left"/>
        <w:rPr>
          <w:rFonts w:eastAsia="SimHei"/>
          <w:snapToGrid w:val="0"/>
          <w:kern w:val="0"/>
          <w:sz w:val="28"/>
          <w:szCs w:val="28"/>
          <w:lang w:val="en-GB"/>
        </w:rPr>
      </w:pPr>
      <w:bookmarkStart w:id="2" w:name="TmpSave"/>
      <w:bookmarkEnd w:id="2"/>
      <w:r>
        <w:rPr>
          <w:lang w:val="en-GB"/>
        </w:rPr>
        <w:br w:type="page"/>
      </w:r>
    </w:p>
    <w:p w:rsidR="005A60BC" w:rsidRPr="005A60BC" w:rsidRDefault="005A60BC" w:rsidP="005A60B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6A6CB3" w:rsidRDefault="0051302F" w:rsidP="005A60B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lang w:val="en-GB"/>
        </w:rPr>
        <w:tab/>
      </w:r>
      <w:r w:rsidRPr="006A6CB3">
        <w:rPr>
          <w:rFonts w:hint="eastAsia"/>
          <w:lang w:val="en-GB"/>
        </w:rPr>
        <w:t>一</w:t>
      </w:r>
      <w:r w:rsidRPr="006A6CB3">
        <w:rPr>
          <w:lang w:val="en-GB"/>
        </w:rPr>
        <w:t>.</w:t>
      </w:r>
      <w:r w:rsidRPr="006A6CB3">
        <w:rPr>
          <w:lang w:val="en-GB"/>
        </w:rPr>
        <w:tab/>
      </w:r>
      <w:r w:rsidRPr="006A6CB3">
        <w:rPr>
          <w:rFonts w:hint="eastAsia"/>
          <w:lang w:val="en-GB"/>
        </w:rPr>
        <w:t>导言</w:t>
      </w:r>
    </w:p>
    <w:p w:rsidR="005A60BC" w:rsidRPr="005A60BC" w:rsidRDefault="005A60BC" w:rsidP="005A60BC">
      <w:pPr>
        <w:pStyle w:val="SingleTxt"/>
        <w:spacing w:after="0" w:line="120" w:lineRule="exact"/>
        <w:rPr>
          <w:sz w:val="10"/>
          <w:lang w:val="en-GB"/>
        </w:rPr>
      </w:pPr>
    </w:p>
    <w:p w:rsidR="005A60BC" w:rsidRPr="005A60BC" w:rsidRDefault="005A60BC" w:rsidP="005A60BC">
      <w:pPr>
        <w:pStyle w:val="SingleTxt"/>
        <w:spacing w:after="0" w:line="120" w:lineRule="exact"/>
        <w:rPr>
          <w:sz w:val="10"/>
          <w:lang w:val="en-GB"/>
        </w:rPr>
      </w:pPr>
    </w:p>
    <w:p w:rsidR="0051302F" w:rsidRPr="005A60BC" w:rsidRDefault="0051302F" w:rsidP="005A60BC">
      <w:pPr>
        <w:pStyle w:val="SingleTxt"/>
        <w:rPr>
          <w:lang w:val="en-GB"/>
        </w:rPr>
      </w:pPr>
      <w:r w:rsidRPr="005A60BC">
        <w:rPr>
          <w:rFonts w:hint="eastAsia"/>
          <w:lang w:val="en-GB"/>
        </w:rPr>
        <w:t xml:space="preserve">1.  </w:t>
      </w:r>
      <w:r w:rsidRPr="005A60BC">
        <w:rPr>
          <w:lang w:val="en-GB"/>
        </w:rPr>
        <w:t>人权理事会</w:t>
      </w:r>
      <w:r w:rsidRPr="005A60BC">
        <w:rPr>
          <w:rFonts w:hint="eastAsia"/>
          <w:lang w:val="en-GB"/>
        </w:rPr>
        <w:t>第</w:t>
      </w:r>
      <w:r w:rsidRPr="005A60BC">
        <w:rPr>
          <w:rFonts w:hint="eastAsia"/>
          <w:lang w:val="en-GB"/>
        </w:rPr>
        <w:t>27/13</w:t>
      </w:r>
      <w:r w:rsidRPr="005A60BC">
        <w:rPr>
          <w:rFonts w:hint="eastAsia"/>
          <w:lang w:val="en-GB"/>
        </w:rPr>
        <w:t>号决议请</w:t>
      </w:r>
      <w:r w:rsidRPr="005A60BC">
        <w:rPr>
          <w:lang w:val="en-GB"/>
        </w:rPr>
        <w:t>土著人民权利专家机制</w:t>
      </w:r>
      <w:r w:rsidRPr="005A60BC">
        <w:rPr>
          <w:rFonts w:hint="eastAsia"/>
          <w:lang w:val="en-GB"/>
        </w:rPr>
        <w:t>编写一份关于通过土著人民参与政治和公共生活等方式增进和保护土著人民文化遗产权的研究报告，提交人权理事会第三十届会议。</w:t>
      </w:r>
    </w:p>
    <w:p w:rsidR="0051302F" w:rsidRPr="005A60BC" w:rsidRDefault="0051302F" w:rsidP="005A60BC">
      <w:pPr>
        <w:pStyle w:val="SingleTxt"/>
        <w:rPr>
          <w:lang w:val="en-GB"/>
        </w:rPr>
      </w:pPr>
      <w:r w:rsidRPr="005A60BC">
        <w:rPr>
          <w:rFonts w:hint="eastAsia"/>
          <w:lang w:val="en-GB"/>
        </w:rPr>
        <w:t xml:space="preserve">2.  </w:t>
      </w:r>
      <w:r w:rsidRPr="005A60BC">
        <w:rPr>
          <w:lang w:val="en-GB"/>
        </w:rPr>
        <w:t>专家机制要求各国、土著人民、非国家行为方、国家人权机构和其他利益攸关方为研究报告提供材料。收到的材料</w:t>
      </w:r>
      <w:r w:rsidRPr="005A60BC">
        <w:rPr>
          <w:rFonts w:hint="eastAsia"/>
          <w:lang w:val="en-GB"/>
        </w:rPr>
        <w:t>在获得许可后</w:t>
      </w:r>
      <w:r w:rsidRPr="005A60BC">
        <w:rPr>
          <w:lang w:val="en-GB"/>
        </w:rPr>
        <w:t>公布在专家机制网站上。</w:t>
      </w:r>
      <w:r w:rsidRPr="00AE2F99">
        <w:rPr>
          <w:color w:val="0000FF"/>
          <w:w w:val="150"/>
          <w:vertAlign w:val="superscript"/>
          <w:lang w:val="en-GB"/>
        </w:rPr>
        <w:footnoteReference w:id="1"/>
      </w:r>
      <w:r w:rsidR="005A60BC">
        <w:rPr>
          <w:rFonts w:hint="eastAsia"/>
          <w:lang w:val="en-GB"/>
        </w:rPr>
        <w:t xml:space="preserve"> </w:t>
      </w:r>
      <w:r w:rsidRPr="005A60BC">
        <w:rPr>
          <w:rFonts w:hint="eastAsia"/>
          <w:lang w:val="en-GB"/>
        </w:rPr>
        <w:t>由联合国人权事务高级专员办事处和拉普兰大学举办的土著人民文化遗产权专家研讨会</w:t>
      </w:r>
      <w:r w:rsidRPr="005A60BC">
        <w:rPr>
          <w:rFonts w:hint="eastAsia"/>
          <w:lang w:val="en-GB"/>
        </w:rPr>
        <w:t>(2015</w:t>
      </w:r>
      <w:r w:rsidRPr="005A60BC">
        <w:rPr>
          <w:rFonts w:hint="eastAsia"/>
          <w:lang w:val="en-GB"/>
        </w:rPr>
        <w:t>年</w:t>
      </w:r>
      <w:r w:rsidRPr="005A60BC">
        <w:rPr>
          <w:rFonts w:hint="eastAsia"/>
          <w:lang w:val="en-GB"/>
        </w:rPr>
        <w:t>2</w:t>
      </w:r>
      <w:r w:rsidRPr="005A60BC">
        <w:rPr>
          <w:rFonts w:hint="eastAsia"/>
          <w:lang w:val="en-GB"/>
        </w:rPr>
        <w:t>月</w:t>
      </w:r>
      <w:r w:rsidRPr="005A60BC">
        <w:rPr>
          <w:rFonts w:hint="eastAsia"/>
          <w:lang w:val="en-GB"/>
        </w:rPr>
        <w:t>26</w:t>
      </w:r>
      <w:r w:rsidRPr="005A60BC">
        <w:rPr>
          <w:rFonts w:hint="eastAsia"/>
          <w:lang w:val="en-GB"/>
        </w:rPr>
        <w:t>日至</w:t>
      </w:r>
      <w:r w:rsidRPr="005A60BC">
        <w:rPr>
          <w:rFonts w:hint="eastAsia"/>
          <w:lang w:val="en-GB"/>
        </w:rPr>
        <w:t>27</w:t>
      </w:r>
      <w:r w:rsidRPr="005A60BC">
        <w:rPr>
          <w:rFonts w:hint="eastAsia"/>
          <w:lang w:val="en-GB"/>
        </w:rPr>
        <w:t>日，芬兰罗瓦涅米</w:t>
      </w:r>
      <w:r w:rsidRPr="005A60BC">
        <w:rPr>
          <w:rFonts w:hint="eastAsia"/>
          <w:lang w:val="en-GB"/>
        </w:rPr>
        <w:t>)</w:t>
      </w:r>
      <w:r w:rsidRPr="005A60BC">
        <w:rPr>
          <w:rFonts w:hint="eastAsia"/>
          <w:lang w:val="en-GB"/>
        </w:rPr>
        <w:t>上的发言也使</w:t>
      </w:r>
      <w:r w:rsidR="00893E7E">
        <w:rPr>
          <w:rFonts w:hint="eastAsia"/>
          <w:lang w:val="en-GB"/>
        </w:rPr>
        <w:t>编写</w:t>
      </w:r>
      <w:r w:rsidRPr="005A60BC">
        <w:rPr>
          <w:rFonts w:hint="eastAsia"/>
          <w:lang w:val="en-GB"/>
        </w:rPr>
        <w:t>研究报告</w:t>
      </w:r>
      <w:r w:rsidR="00893E7E">
        <w:rPr>
          <w:rFonts w:hint="eastAsia"/>
          <w:lang w:val="en-GB"/>
        </w:rPr>
        <w:t>的工作</w:t>
      </w:r>
      <w:r w:rsidRPr="005A60BC">
        <w:rPr>
          <w:rFonts w:hint="eastAsia"/>
          <w:lang w:val="en-GB"/>
        </w:rPr>
        <w:t>获益良多。专家机制感谢收到的材料并参考了其中的内容。</w:t>
      </w:r>
    </w:p>
    <w:p w:rsidR="0051302F" w:rsidRPr="005A60BC" w:rsidRDefault="0051302F" w:rsidP="005A60BC">
      <w:pPr>
        <w:pStyle w:val="SingleTxt"/>
        <w:rPr>
          <w:lang w:val="en-GB"/>
        </w:rPr>
      </w:pPr>
      <w:r w:rsidRPr="005A60BC">
        <w:rPr>
          <w:rFonts w:hint="eastAsia"/>
          <w:lang w:val="en-GB"/>
        </w:rPr>
        <w:t xml:space="preserve">3.  </w:t>
      </w:r>
      <w:r w:rsidRPr="005A60BC">
        <w:rPr>
          <w:rFonts w:hint="eastAsia"/>
          <w:lang w:val="en-GB"/>
        </w:rPr>
        <w:t>虽然</w:t>
      </w:r>
      <w:r w:rsidRPr="005A60BC">
        <w:rPr>
          <w:lang w:val="en-GB"/>
        </w:rPr>
        <w:t>专家机制</w:t>
      </w:r>
      <w:r w:rsidRPr="005A60BC">
        <w:rPr>
          <w:rFonts w:hint="eastAsia"/>
          <w:lang w:val="en-GB"/>
        </w:rPr>
        <w:t>没有专门讨论</w:t>
      </w:r>
      <w:r w:rsidRPr="005A60BC">
        <w:rPr>
          <w:lang w:val="en-GB"/>
        </w:rPr>
        <w:t>文化遗产</w:t>
      </w:r>
      <w:r w:rsidRPr="005A60BC">
        <w:rPr>
          <w:rFonts w:hint="eastAsia"/>
          <w:lang w:val="en-GB"/>
        </w:rPr>
        <w:t>问题，但对</w:t>
      </w:r>
      <w:r w:rsidRPr="005A60BC">
        <w:rPr>
          <w:lang w:val="en-GB"/>
        </w:rPr>
        <w:t>土著人民</w:t>
      </w:r>
      <w:r w:rsidRPr="005A60BC">
        <w:rPr>
          <w:rFonts w:hint="eastAsia"/>
          <w:lang w:val="en-GB"/>
        </w:rPr>
        <w:t>的不同文化给予了极大关注</w:t>
      </w:r>
      <w:r w:rsidRPr="005A60BC">
        <w:rPr>
          <w:lang w:val="en-GB"/>
        </w:rPr>
        <w:t>(A/HRC/21/53)</w:t>
      </w:r>
      <w:r w:rsidRPr="005A60BC">
        <w:rPr>
          <w:rFonts w:hint="eastAsia"/>
          <w:lang w:val="en-GB"/>
        </w:rPr>
        <w:t>。本研究报告全面归纳了关于</w:t>
      </w:r>
      <w:r w:rsidRPr="005A60BC">
        <w:rPr>
          <w:lang w:val="en-GB"/>
        </w:rPr>
        <w:t>土著人民文化遗产权</w:t>
      </w:r>
      <w:r w:rsidRPr="005A60BC">
        <w:rPr>
          <w:rFonts w:hint="eastAsia"/>
          <w:lang w:val="en-GB"/>
        </w:rPr>
        <w:t>的国际法律框架和判例，并探讨了这些权利的具体内容。</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5A60BC">
        <w:rPr>
          <w:lang w:val="en-GB"/>
        </w:rPr>
        <w:tab/>
        <w:t>A.</w:t>
      </w:r>
      <w:r w:rsidRPr="005A60BC">
        <w:rPr>
          <w:lang w:val="en-GB"/>
        </w:rPr>
        <w:tab/>
        <w:t>文化遗产</w:t>
      </w:r>
      <w:r w:rsidRPr="005A60BC">
        <w:rPr>
          <w:rFonts w:hint="eastAsia"/>
          <w:lang w:val="en-GB"/>
        </w:rPr>
        <w:t>的概念</w:t>
      </w:r>
    </w:p>
    <w:p w:rsidR="005A60BC" w:rsidRPr="005A60BC" w:rsidRDefault="005A60BC" w:rsidP="005A60BC">
      <w:pPr>
        <w:pStyle w:val="SingleTxt"/>
        <w:spacing w:after="0" w:line="120" w:lineRule="exact"/>
        <w:rPr>
          <w:sz w:val="10"/>
          <w:szCs w:val="21"/>
          <w:lang w:val="en-GB"/>
        </w:rPr>
      </w:pPr>
    </w:p>
    <w:p w:rsidR="005A60BC" w:rsidRPr="005A60BC" w:rsidRDefault="005A60BC" w:rsidP="005A60BC">
      <w:pPr>
        <w:pStyle w:val="SingleTxt"/>
        <w:spacing w:after="0" w:line="120" w:lineRule="exact"/>
        <w:rPr>
          <w:sz w:val="10"/>
          <w:szCs w:val="21"/>
          <w:lang w:val="en-GB"/>
        </w:rPr>
      </w:pPr>
    </w:p>
    <w:p w:rsidR="0051302F" w:rsidRPr="005A60BC" w:rsidRDefault="0051302F" w:rsidP="00893E7E">
      <w:pPr>
        <w:pStyle w:val="SingleTxt"/>
        <w:rPr>
          <w:szCs w:val="21"/>
          <w:lang w:val="en-GB"/>
        </w:rPr>
      </w:pPr>
      <w:r w:rsidRPr="005A60BC">
        <w:rPr>
          <w:rFonts w:hint="eastAsia"/>
          <w:szCs w:val="21"/>
          <w:lang w:val="en-GB"/>
        </w:rPr>
        <w:t xml:space="preserve">4.  </w:t>
      </w:r>
      <w:r w:rsidRPr="005A60BC">
        <w:rPr>
          <w:rFonts w:hint="eastAsia"/>
          <w:szCs w:val="21"/>
          <w:lang w:val="en-GB"/>
        </w:rPr>
        <w:t>“文化遗产”一词近几十年来发生了重大演变。“</w:t>
      </w:r>
      <w:r w:rsidRPr="005A60BC">
        <w:rPr>
          <w:szCs w:val="21"/>
          <w:lang w:val="en-GB"/>
        </w:rPr>
        <w:t>文化遗产</w:t>
      </w:r>
      <w:r w:rsidRPr="005A60BC">
        <w:rPr>
          <w:rFonts w:hint="eastAsia"/>
          <w:szCs w:val="21"/>
          <w:lang w:val="en-GB"/>
        </w:rPr>
        <w:t>”过去仅指各种文化的名胜遗迹，现在逐渐变化，纳入了新的类别，尤其是更加强调非物质文化遗产。</w:t>
      </w:r>
      <w:r w:rsidRPr="005A60BC">
        <w:rPr>
          <w:rFonts w:hint="eastAsia"/>
          <w:szCs w:val="21"/>
          <w:lang w:val="en-GB"/>
        </w:rPr>
        <w:t>2003</w:t>
      </w:r>
      <w:r w:rsidRPr="005A60BC">
        <w:rPr>
          <w:rFonts w:hint="eastAsia"/>
          <w:szCs w:val="21"/>
          <w:lang w:val="en-GB"/>
        </w:rPr>
        <w:t>年</w:t>
      </w:r>
      <w:r w:rsidRPr="005A60BC">
        <w:rPr>
          <w:szCs w:val="21"/>
          <w:lang w:val="en-GB"/>
        </w:rPr>
        <w:t>《保护非物质文化遗产国际公约》</w:t>
      </w:r>
      <w:r w:rsidRPr="005A60BC">
        <w:rPr>
          <w:rFonts w:hint="eastAsia"/>
          <w:szCs w:val="21"/>
          <w:lang w:val="en-GB"/>
        </w:rPr>
        <w:t>将文化遗产定义为“被各群体、团体、有时为个人视为其文化遗产的各种实践、表演、表现形式、知识和技能及与之有关的工具、实物、工艺品和文化场所”</w:t>
      </w:r>
      <w:r w:rsidRPr="005A60BC">
        <w:rPr>
          <w:rFonts w:hint="eastAsia"/>
          <w:szCs w:val="21"/>
          <w:lang w:val="en-GB"/>
        </w:rPr>
        <w:t>(</w:t>
      </w:r>
      <w:r w:rsidRPr="005A60BC">
        <w:rPr>
          <w:rFonts w:hint="eastAsia"/>
          <w:szCs w:val="21"/>
          <w:lang w:val="en-GB"/>
        </w:rPr>
        <w:t>第</w:t>
      </w:r>
      <w:r w:rsidRPr="005A60BC">
        <w:rPr>
          <w:rFonts w:hint="eastAsia"/>
          <w:szCs w:val="21"/>
          <w:lang w:val="en-GB"/>
        </w:rPr>
        <w:t>2</w:t>
      </w:r>
      <w:r w:rsidRPr="005A60BC">
        <w:rPr>
          <w:rFonts w:hint="eastAsia"/>
          <w:szCs w:val="21"/>
          <w:lang w:val="en-GB"/>
        </w:rPr>
        <w:t>条</w:t>
      </w:r>
      <w:r w:rsidRPr="005A60BC">
        <w:rPr>
          <w:rFonts w:hint="eastAsia"/>
          <w:szCs w:val="21"/>
          <w:lang w:val="en-GB"/>
        </w:rPr>
        <w:t>)</w:t>
      </w:r>
      <w:r w:rsidRPr="005A60BC">
        <w:rPr>
          <w:rFonts w:hint="eastAsia"/>
          <w:szCs w:val="21"/>
          <w:lang w:val="en-GB"/>
        </w:rPr>
        <w:t>。社区和文化遗产之间的关系也得到更多认可。欧洲委员会</w:t>
      </w:r>
      <w:r w:rsidRPr="005A60BC">
        <w:rPr>
          <w:szCs w:val="21"/>
          <w:lang w:val="en-GB"/>
        </w:rPr>
        <w:t>《文化遗产的社会价值框架公约》</w:t>
      </w:r>
      <w:r w:rsidRPr="005A60BC">
        <w:rPr>
          <w:rFonts w:hint="eastAsia"/>
          <w:szCs w:val="21"/>
          <w:lang w:val="en-GB"/>
        </w:rPr>
        <w:t>将“文化遗产”定义为“</w:t>
      </w:r>
      <w:r w:rsidRPr="005A60BC">
        <w:rPr>
          <w:szCs w:val="21"/>
          <w:lang w:val="en-GB"/>
        </w:rPr>
        <w:t>从过去继承下来的一批资源，</w:t>
      </w:r>
      <w:r w:rsidR="00893E7E">
        <w:rPr>
          <w:rFonts w:hint="eastAsia"/>
          <w:szCs w:val="21"/>
          <w:lang w:val="en-GB"/>
        </w:rPr>
        <w:t>人们无论是否拥有这些资源，均</w:t>
      </w:r>
      <w:r w:rsidRPr="005A60BC">
        <w:rPr>
          <w:szCs w:val="21"/>
          <w:lang w:val="en-GB"/>
        </w:rPr>
        <w:t>认为</w:t>
      </w:r>
      <w:r w:rsidR="00893E7E">
        <w:rPr>
          <w:rFonts w:hint="eastAsia"/>
          <w:szCs w:val="21"/>
          <w:lang w:val="en-GB"/>
        </w:rPr>
        <w:t>这些资源</w:t>
      </w:r>
      <w:r w:rsidRPr="005A60BC">
        <w:rPr>
          <w:szCs w:val="21"/>
          <w:lang w:val="en-GB"/>
        </w:rPr>
        <w:t>反映和表达了他们不断变化的价值观、信仰、知识和传统</w:t>
      </w:r>
      <w:r w:rsidRPr="005A60BC">
        <w:rPr>
          <w:rFonts w:hint="eastAsia"/>
          <w:szCs w:val="21"/>
        </w:rPr>
        <w:t>。</w:t>
      </w:r>
      <w:r w:rsidRPr="005A60BC">
        <w:rPr>
          <w:szCs w:val="21"/>
          <w:lang w:val="en-GB"/>
        </w:rPr>
        <w:t>它包括随着时间的推移人与不同场所之间相互作用产生的环境的所有方面</w:t>
      </w:r>
      <w:r w:rsidRPr="005A60BC">
        <w:rPr>
          <w:rFonts w:hint="eastAsia"/>
          <w:szCs w:val="21"/>
          <w:lang w:val="en-GB"/>
        </w:rPr>
        <w:t>”</w:t>
      </w:r>
      <w:r w:rsidRPr="005A60BC">
        <w:rPr>
          <w:rFonts w:hint="eastAsia"/>
          <w:szCs w:val="21"/>
          <w:lang w:val="en-GB"/>
        </w:rPr>
        <w:t>(</w:t>
      </w:r>
      <w:r w:rsidRPr="005A60BC">
        <w:rPr>
          <w:rFonts w:hint="eastAsia"/>
          <w:szCs w:val="21"/>
          <w:lang w:val="en-GB"/>
        </w:rPr>
        <w:t>第</w:t>
      </w:r>
      <w:r w:rsidRPr="005A60BC">
        <w:rPr>
          <w:rFonts w:hint="eastAsia"/>
          <w:szCs w:val="21"/>
          <w:lang w:val="en-GB"/>
        </w:rPr>
        <w:t>2</w:t>
      </w:r>
      <w:r w:rsidRPr="005A60BC">
        <w:rPr>
          <w:rFonts w:hint="eastAsia"/>
          <w:szCs w:val="21"/>
          <w:lang w:val="en-GB"/>
        </w:rPr>
        <w:t>条</w:t>
      </w:r>
      <w:r w:rsidRPr="005A60BC">
        <w:rPr>
          <w:rFonts w:hint="eastAsia"/>
          <w:szCs w:val="21"/>
          <w:lang w:val="en-GB"/>
        </w:rPr>
        <w:t>)</w:t>
      </w:r>
      <w:r w:rsidRPr="005A60BC">
        <w:rPr>
          <w:szCs w:val="21"/>
          <w:lang w:val="en-GB"/>
        </w:rPr>
        <w:t>。</w:t>
      </w:r>
    </w:p>
    <w:p w:rsidR="0051302F" w:rsidRPr="005A60BC" w:rsidRDefault="0051302F" w:rsidP="00893E7E">
      <w:pPr>
        <w:pStyle w:val="SingleTxt"/>
        <w:rPr>
          <w:szCs w:val="21"/>
          <w:lang w:val="en-GB"/>
        </w:rPr>
      </w:pPr>
      <w:r w:rsidRPr="005A60BC">
        <w:rPr>
          <w:rFonts w:hint="eastAsia"/>
          <w:szCs w:val="21"/>
          <w:lang w:val="en-GB"/>
        </w:rPr>
        <w:t xml:space="preserve">5.  </w:t>
      </w:r>
      <w:r w:rsidRPr="005A60BC">
        <w:rPr>
          <w:rFonts w:hint="eastAsia"/>
          <w:szCs w:val="21"/>
          <w:lang w:val="en-GB"/>
        </w:rPr>
        <w:t>正如</w:t>
      </w:r>
      <w:r w:rsidRPr="005A60BC">
        <w:rPr>
          <w:szCs w:val="21"/>
          <w:lang w:val="en-GB"/>
        </w:rPr>
        <w:t>文化权利领域特别报告员</w:t>
      </w:r>
      <w:r w:rsidRPr="005A60BC">
        <w:rPr>
          <w:rFonts w:hint="eastAsia"/>
          <w:szCs w:val="21"/>
          <w:lang w:val="en-GB"/>
        </w:rPr>
        <w:t>指出，虽然没有统一的定义，但若干国际文书和一些与传统知识和传统文化表现形式有关的</w:t>
      </w:r>
      <w:r w:rsidRPr="005A60BC">
        <w:rPr>
          <w:szCs w:val="21"/>
          <w:lang w:val="en-GB"/>
        </w:rPr>
        <w:t>论述，对于界定通常所说的文化遗产提供了有益指导。</w:t>
      </w:r>
      <w:r w:rsidRPr="005A60BC">
        <w:rPr>
          <w:rFonts w:hint="eastAsia"/>
          <w:szCs w:val="21"/>
          <w:lang w:val="en-GB"/>
        </w:rPr>
        <w:t>特别报告员指出，没有任何一个清单是详尽无遗的，她将文化遗产视为“物质遗产”</w:t>
      </w:r>
      <w:r w:rsidRPr="005A60BC">
        <w:rPr>
          <w:szCs w:val="21"/>
          <w:lang w:val="en-GB"/>
        </w:rPr>
        <w:t>(</w:t>
      </w:r>
      <w:r w:rsidRPr="005A60BC">
        <w:rPr>
          <w:rFonts w:hint="eastAsia"/>
          <w:szCs w:val="21"/>
          <w:lang w:val="en-GB"/>
        </w:rPr>
        <w:t>如具有考古、历史、宗教、文化或美学价值的</w:t>
      </w:r>
      <w:r w:rsidRPr="005A60BC">
        <w:rPr>
          <w:szCs w:val="21"/>
          <w:lang w:val="en-GB"/>
        </w:rPr>
        <w:t>遗址、结构和遗迹</w:t>
      </w:r>
      <w:r w:rsidRPr="005A60BC">
        <w:rPr>
          <w:szCs w:val="21"/>
          <w:lang w:val="en-GB"/>
        </w:rPr>
        <w:t>)</w:t>
      </w:r>
      <w:r w:rsidRPr="005A60BC">
        <w:rPr>
          <w:szCs w:val="21"/>
          <w:lang w:val="en-GB"/>
        </w:rPr>
        <w:t>、非物质遗产</w:t>
      </w:r>
      <w:r w:rsidRPr="005A60BC">
        <w:rPr>
          <w:szCs w:val="21"/>
          <w:lang w:val="en-GB"/>
        </w:rPr>
        <w:t>(</w:t>
      </w:r>
      <w:r w:rsidRPr="005A60BC">
        <w:rPr>
          <w:szCs w:val="21"/>
          <w:lang w:val="en-GB"/>
        </w:rPr>
        <w:t>如传统、风俗习惯、审美和精神信仰；</w:t>
      </w:r>
      <w:r w:rsidR="00893E7E">
        <w:rPr>
          <w:rFonts w:hint="eastAsia"/>
          <w:szCs w:val="21"/>
          <w:lang w:val="en-GB"/>
        </w:rPr>
        <w:t>方言</w:t>
      </w:r>
      <w:r w:rsidRPr="005A60BC">
        <w:rPr>
          <w:szCs w:val="21"/>
          <w:lang w:val="en-GB"/>
        </w:rPr>
        <w:t>或其他语言；艺术表现形式、民间艺术</w:t>
      </w:r>
      <w:r w:rsidRPr="005A60BC">
        <w:rPr>
          <w:szCs w:val="21"/>
          <w:lang w:val="en-GB"/>
        </w:rPr>
        <w:t>)</w:t>
      </w:r>
      <w:r w:rsidRPr="005A60BC">
        <w:rPr>
          <w:szCs w:val="21"/>
          <w:lang w:val="en-GB"/>
        </w:rPr>
        <w:t>和自然遗产</w:t>
      </w:r>
      <w:r w:rsidRPr="005A60BC">
        <w:rPr>
          <w:szCs w:val="21"/>
          <w:lang w:val="en-GB"/>
        </w:rPr>
        <w:t>(</w:t>
      </w:r>
      <w:r w:rsidRPr="005A60BC">
        <w:rPr>
          <w:szCs w:val="21"/>
          <w:lang w:val="en-GB"/>
        </w:rPr>
        <w:t>如自然保护区；其他生物多样性保护区；历史悠久的公园和花园以及文化景观</w:t>
      </w:r>
      <w:r w:rsidRPr="005A60BC">
        <w:rPr>
          <w:szCs w:val="21"/>
          <w:lang w:val="en-GB"/>
        </w:rPr>
        <w:t>)</w:t>
      </w:r>
      <w:r w:rsidRPr="005A60BC">
        <w:rPr>
          <w:szCs w:val="21"/>
          <w:lang w:val="en-GB"/>
        </w:rPr>
        <w:t>。</w:t>
      </w:r>
      <w:r w:rsidR="00D9550D">
        <w:rPr>
          <w:rFonts w:hint="eastAsia"/>
          <w:szCs w:val="21"/>
          <w:lang w:val="en-GB"/>
        </w:rPr>
        <w:t>(</w:t>
      </w:r>
      <w:r w:rsidRPr="005A60BC">
        <w:rPr>
          <w:szCs w:val="21"/>
        </w:rPr>
        <w:t>A/HRC/17/38</w:t>
      </w:r>
      <w:r w:rsidRPr="005A60BC">
        <w:rPr>
          <w:rFonts w:hint="eastAsia"/>
          <w:szCs w:val="21"/>
        </w:rPr>
        <w:t>和</w:t>
      </w:r>
      <w:r w:rsidRPr="005A60BC">
        <w:rPr>
          <w:rFonts w:hint="eastAsia"/>
          <w:szCs w:val="21"/>
        </w:rPr>
        <w:t>Corr.</w:t>
      </w:r>
      <w:r w:rsidR="00D9550D">
        <w:rPr>
          <w:rFonts w:hint="eastAsia"/>
          <w:szCs w:val="21"/>
        </w:rPr>
        <w:t>1,</w:t>
      </w:r>
      <w:r w:rsidR="009E4878">
        <w:rPr>
          <w:rFonts w:hint="eastAsia"/>
          <w:szCs w:val="21"/>
        </w:rPr>
        <w:t xml:space="preserve"> </w:t>
      </w:r>
      <w:r w:rsidRPr="005A60BC">
        <w:rPr>
          <w:rFonts w:hint="eastAsia"/>
          <w:szCs w:val="21"/>
        </w:rPr>
        <w:t>第</w:t>
      </w:r>
      <w:r w:rsidRPr="005A60BC">
        <w:rPr>
          <w:rFonts w:hint="eastAsia"/>
          <w:szCs w:val="21"/>
        </w:rPr>
        <w:t>4</w:t>
      </w:r>
      <w:r w:rsidRPr="005A60BC">
        <w:rPr>
          <w:rFonts w:hint="eastAsia"/>
          <w:szCs w:val="21"/>
        </w:rPr>
        <w:t>段</w:t>
      </w:r>
      <w:r w:rsidR="00D9550D">
        <w:rPr>
          <w:rFonts w:hint="eastAsia"/>
          <w:szCs w:val="21"/>
        </w:rPr>
        <w:t>)</w:t>
      </w:r>
      <w:r w:rsidRPr="005A60BC">
        <w:rPr>
          <w:rFonts w:hint="eastAsia"/>
          <w:szCs w:val="21"/>
          <w:lang w:val="en-GB"/>
        </w:rPr>
        <w:t>她补充指出，</w:t>
      </w:r>
      <w:r w:rsidRPr="005A60BC">
        <w:rPr>
          <w:szCs w:val="21"/>
          <w:lang w:val="en-GB"/>
        </w:rPr>
        <w:t>文化遗产应被理解为能够推动个人和社群的文化认同和发展过程的资源，</w:t>
      </w:r>
      <w:r w:rsidR="00893E7E">
        <w:rPr>
          <w:rFonts w:hint="eastAsia"/>
          <w:szCs w:val="21"/>
          <w:lang w:val="en-GB"/>
        </w:rPr>
        <w:t>它</w:t>
      </w:r>
      <w:r w:rsidRPr="005A60BC">
        <w:rPr>
          <w:szCs w:val="21"/>
          <w:lang w:val="en-GB"/>
        </w:rPr>
        <w:t>们以明示或默示方式希望将其传诸后代</w:t>
      </w:r>
      <w:r w:rsidR="00D9550D">
        <w:rPr>
          <w:rFonts w:hint="eastAsia"/>
          <w:szCs w:val="21"/>
          <w:lang w:val="en-GB"/>
        </w:rPr>
        <w:t>(</w:t>
      </w:r>
      <w:r w:rsidRPr="005A60BC">
        <w:rPr>
          <w:rFonts w:hint="eastAsia"/>
          <w:szCs w:val="21"/>
          <w:lang w:val="en-GB"/>
        </w:rPr>
        <w:t>同上，第</w:t>
      </w:r>
      <w:r w:rsidRPr="005A60BC">
        <w:rPr>
          <w:rFonts w:hint="eastAsia"/>
          <w:szCs w:val="21"/>
          <w:lang w:val="en-GB"/>
        </w:rPr>
        <w:t>6</w:t>
      </w:r>
      <w:r w:rsidRPr="005A60BC">
        <w:rPr>
          <w:rFonts w:hint="eastAsia"/>
          <w:szCs w:val="21"/>
          <w:lang w:val="en-GB"/>
        </w:rPr>
        <w:t>段</w:t>
      </w:r>
      <w:r w:rsidR="00D9550D">
        <w:rPr>
          <w:rFonts w:hint="eastAsia"/>
          <w:szCs w:val="21"/>
          <w:lang w:val="en-GB"/>
        </w:rPr>
        <w:t>)</w:t>
      </w:r>
      <w:r w:rsidRPr="005A60BC">
        <w:rPr>
          <w:szCs w:val="21"/>
          <w:lang w:val="en-GB"/>
        </w:rPr>
        <w:t>。文化遗产</w:t>
      </w:r>
      <w:r w:rsidRPr="005A60BC">
        <w:rPr>
          <w:rFonts w:hint="eastAsia"/>
          <w:szCs w:val="21"/>
          <w:lang w:val="en-GB"/>
        </w:rPr>
        <w:t>还包括</w:t>
      </w:r>
      <w:r w:rsidRPr="005A60BC">
        <w:rPr>
          <w:szCs w:val="21"/>
          <w:lang w:val="en-GB"/>
        </w:rPr>
        <w:t>传统知识</w:t>
      </w:r>
      <w:r w:rsidRPr="005A60BC">
        <w:rPr>
          <w:rFonts w:hint="eastAsia"/>
          <w:szCs w:val="21"/>
          <w:lang w:val="en-GB"/>
        </w:rPr>
        <w:t>和文化表现形式。</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5A60BC">
        <w:rPr>
          <w:lang w:val="en-GB"/>
        </w:rPr>
        <w:tab/>
        <w:t>B.</w:t>
      </w:r>
      <w:r w:rsidRPr="005A60BC">
        <w:rPr>
          <w:lang w:val="en-GB"/>
        </w:rPr>
        <w:tab/>
      </w:r>
      <w:r w:rsidRPr="005A60BC">
        <w:rPr>
          <w:lang w:val="fr-CH"/>
        </w:rPr>
        <w:t>土著人民</w:t>
      </w:r>
      <w:r w:rsidRPr="005A60BC">
        <w:rPr>
          <w:rFonts w:hint="eastAsia"/>
          <w:lang w:val="en-GB"/>
        </w:rPr>
        <w:t>和</w:t>
      </w:r>
      <w:r w:rsidRPr="005A60BC">
        <w:rPr>
          <w:lang w:val="en-GB"/>
        </w:rPr>
        <w:t>文化遗产</w:t>
      </w:r>
    </w:p>
    <w:p w:rsidR="005A60BC" w:rsidRPr="005A60BC" w:rsidRDefault="005A60BC" w:rsidP="005A60BC">
      <w:pPr>
        <w:pStyle w:val="SingleTxt"/>
        <w:spacing w:after="0" w:line="120" w:lineRule="exact"/>
        <w:rPr>
          <w:sz w:val="10"/>
          <w:szCs w:val="21"/>
          <w:lang w:val="en-GB"/>
        </w:rPr>
      </w:pPr>
    </w:p>
    <w:p w:rsidR="005A60BC" w:rsidRPr="005A60BC" w:rsidRDefault="005A60BC" w:rsidP="005A60BC">
      <w:pPr>
        <w:pStyle w:val="SingleTxt"/>
        <w:spacing w:after="0" w:line="120" w:lineRule="exact"/>
        <w:rPr>
          <w:sz w:val="10"/>
          <w:szCs w:val="21"/>
          <w:lang w:val="en-GB"/>
        </w:rPr>
      </w:pPr>
    </w:p>
    <w:p w:rsidR="0051302F" w:rsidRPr="005A60BC" w:rsidRDefault="0051302F" w:rsidP="00893E7E">
      <w:pPr>
        <w:pStyle w:val="SingleTxt"/>
        <w:rPr>
          <w:szCs w:val="21"/>
          <w:lang w:val="en-GB"/>
        </w:rPr>
      </w:pPr>
      <w:r w:rsidRPr="005A60BC">
        <w:rPr>
          <w:rFonts w:hint="eastAsia"/>
          <w:szCs w:val="21"/>
          <w:lang w:val="en-GB"/>
        </w:rPr>
        <w:t xml:space="preserve">6.  </w:t>
      </w:r>
      <w:r w:rsidRPr="005A60BC">
        <w:rPr>
          <w:szCs w:val="21"/>
          <w:lang w:val="en-GB"/>
        </w:rPr>
        <w:t>土著人民</w:t>
      </w:r>
      <w:r w:rsidRPr="005A60BC">
        <w:rPr>
          <w:rFonts w:hint="eastAsia"/>
          <w:szCs w:val="21"/>
          <w:lang w:val="en-GB"/>
        </w:rPr>
        <w:t>的</w:t>
      </w:r>
      <w:r w:rsidRPr="005A60BC">
        <w:rPr>
          <w:szCs w:val="21"/>
          <w:lang w:val="en-GB"/>
        </w:rPr>
        <w:t>文化遗产</w:t>
      </w:r>
      <w:r w:rsidRPr="005A60BC">
        <w:rPr>
          <w:rFonts w:hint="eastAsia"/>
          <w:szCs w:val="21"/>
          <w:lang w:val="en-GB"/>
        </w:rPr>
        <w:t>包括其生活方式、世界观、成就和创造力的有形和无形表征，</w:t>
      </w:r>
      <w:r w:rsidR="00893E7E">
        <w:rPr>
          <w:rFonts w:hint="eastAsia"/>
          <w:szCs w:val="21"/>
          <w:lang w:val="en-GB"/>
        </w:rPr>
        <w:t>表达了他们的</w:t>
      </w:r>
      <w:r w:rsidRPr="005A60BC">
        <w:rPr>
          <w:szCs w:val="21"/>
          <w:lang w:val="en-GB"/>
        </w:rPr>
        <w:t>自决</w:t>
      </w:r>
      <w:r w:rsidR="00893E7E">
        <w:rPr>
          <w:rFonts w:hint="eastAsia"/>
          <w:szCs w:val="21"/>
          <w:lang w:val="en-GB"/>
        </w:rPr>
        <w:t>及</w:t>
      </w:r>
      <w:r w:rsidRPr="005A60BC">
        <w:rPr>
          <w:szCs w:val="21"/>
          <w:lang w:val="en-GB"/>
        </w:rPr>
        <w:t>与其土地、领</w:t>
      </w:r>
      <w:r w:rsidRPr="005A60BC">
        <w:rPr>
          <w:rFonts w:hint="eastAsia"/>
          <w:szCs w:val="21"/>
          <w:lang w:val="en-GB"/>
        </w:rPr>
        <w:t>土</w:t>
      </w:r>
      <w:r w:rsidRPr="005A60BC">
        <w:rPr>
          <w:szCs w:val="21"/>
          <w:lang w:val="en-GB"/>
        </w:rPr>
        <w:t>和资源的精神和物质联系。</w:t>
      </w:r>
      <w:r w:rsidRPr="005A60BC">
        <w:rPr>
          <w:rFonts w:hint="eastAsia"/>
          <w:szCs w:val="21"/>
          <w:lang w:val="en-GB"/>
        </w:rPr>
        <w:t>虽然遗产的概念包括广义的传统习俗，包括语言、艺术、音乐、舞蹈、歌曲、故事、体育和传统游戏、圣地以及祖先遗骨，但对土著人民而言，保存遗产与保护其传统领土密不可分。土著</w:t>
      </w:r>
      <w:r w:rsidRPr="005A60BC">
        <w:rPr>
          <w:szCs w:val="21"/>
          <w:lang w:val="en-GB"/>
        </w:rPr>
        <w:t>文化遗产</w:t>
      </w:r>
      <w:r w:rsidRPr="005A60BC">
        <w:rPr>
          <w:rFonts w:hint="eastAsia"/>
          <w:szCs w:val="21"/>
          <w:lang w:val="en-GB"/>
        </w:rPr>
        <w:t>是一个整体和代际概念，立足于受环境影响的共同的物质和精神价值观。</w:t>
      </w:r>
      <w:r w:rsidRPr="00AE2F99">
        <w:rPr>
          <w:color w:val="0000FF"/>
          <w:w w:val="150"/>
          <w:szCs w:val="21"/>
          <w:vertAlign w:val="superscript"/>
          <w:lang w:val="en-GB"/>
        </w:rPr>
        <w:footnoteReference w:id="2"/>
      </w:r>
      <w:r w:rsidRPr="005A60BC">
        <w:rPr>
          <w:szCs w:val="21"/>
          <w:lang w:val="en-GB"/>
        </w:rPr>
        <w:t xml:space="preserve"> </w:t>
      </w:r>
      <w:r w:rsidRPr="005A60BC">
        <w:rPr>
          <w:rFonts w:hint="eastAsia"/>
          <w:szCs w:val="21"/>
          <w:lang w:val="en-GB"/>
        </w:rPr>
        <w:t>它还包括生物</w:t>
      </w:r>
      <w:r w:rsidRPr="005A60BC">
        <w:rPr>
          <w:szCs w:val="21"/>
          <w:lang w:val="en-GB"/>
        </w:rPr>
        <w:t>文化遗产</w:t>
      </w:r>
      <w:r w:rsidRPr="005A60BC">
        <w:rPr>
          <w:rFonts w:hint="eastAsia"/>
          <w:szCs w:val="21"/>
          <w:lang w:val="en-GB"/>
        </w:rPr>
        <w:t>和传统</w:t>
      </w:r>
      <w:r w:rsidR="00893E7E">
        <w:rPr>
          <w:rFonts w:hint="eastAsia"/>
          <w:szCs w:val="21"/>
          <w:lang w:val="en-GB"/>
        </w:rPr>
        <w:t>的</w:t>
      </w:r>
      <w:r w:rsidRPr="005A60BC">
        <w:rPr>
          <w:rFonts w:hint="eastAsia"/>
          <w:szCs w:val="21"/>
          <w:lang w:val="en-GB"/>
        </w:rPr>
        <w:t>粮食生产系统，如轮耕、放牧、个体渔业和其他利用自然资源的形式。</w:t>
      </w:r>
      <w:r w:rsidRPr="00AE2F99">
        <w:rPr>
          <w:color w:val="0000FF"/>
          <w:w w:val="150"/>
          <w:szCs w:val="21"/>
          <w:vertAlign w:val="superscript"/>
          <w:lang w:val="en-GB"/>
        </w:rPr>
        <w:footnoteReference w:id="3"/>
      </w:r>
    </w:p>
    <w:p w:rsidR="0051302F" w:rsidRPr="005A60BC" w:rsidRDefault="0051302F" w:rsidP="005A60BC">
      <w:pPr>
        <w:pStyle w:val="SingleTxt"/>
        <w:rPr>
          <w:szCs w:val="21"/>
          <w:lang w:val="en-GB"/>
        </w:rPr>
      </w:pPr>
      <w:r w:rsidRPr="005A60BC">
        <w:rPr>
          <w:rFonts w:hint="eastAsia"/>
          <w:szCs w:val="21"/>
          <w:lang w:val="en-GB"/>
        </w:rPr>
        <w:t xml:space="preserve">7.  </w:t>
      </w:r>
      <w:r w:rsidRPr="005A60BC">
        <w:rPr>
          <w:rFonts w:hint="eastAsia"/>
          <w:szCs w:val="21"/>
          <w:lang w:val="en-GB"/>
        </w:rPr>
        <w:t>考虑到对文化和</w:t>
      </w:r>
      <w:r w:rsidRPr="005A60BC">
        <w:rPr>
          <w:szCs w:val="21"/>
          <w:lang w:val="en-GB"/>
        </w:rPr>
        <w:t>文化遗产</w:t>
      </w:r>
      <w:r w:rsidRPr="005A60BC">
        <w:rPr>
          <w:rFonts w:hint="eastAsia"/>
          <w:szCs w:val="21"/>
          <w:lang w:val="en-GB"/>
        </w:rPr>
        <w:t>的各种理解，</w:t>
      </w:r>
      <w:r w:rsidRPr="005A60BC">
        <w:rPr>
          <w:szCs w:val="21"/>
          <w:lang w:val="en-GB"/>
        </w:rPr>
        <w:t>专家机制</w:t>
      </w:r>
      <w:r w:rsidRPr="005A60BC">
        <w:rPr>
          <w:rFonts w:hint="eastAsia"/>
          <w:szCs w:val="21"/>
          <w:lang w:val="en-GB"/>
        </w:rPr>
        <w:t>提出以下建议：</w:t>
      </w:r>
    </w:p>
    <w:p w:rsidR="0051302F" w:rsidRPr="005A60BC" w:rsidRDefault="00893E7E" w:rsidP="00893E7E">
      <w:pPr>
        <w:pStyle w:val="SingleTxt"/>
        <w:ind w:left="1695"/>
        <w:rPr>
          <w:szCs w:val="21"/>
          <w:lang w:val="en-GB"/>
        </w:rPr>
      </w:pPr>
      <w:r>
        <w:rPr>
          <w:rFonts w:hint="eastAsia"/>
          <w:szCs w:val="21"/>
          <w:lang w:val="en-GB"/>
        </w:rPr>
        <w:tab/>
      </w:r>
      <w:r w:rsidR="0051302F" w:rsidRPr="005A60BC">
        <w:rPr>
          <w:szCs w:val="21"/>
          <w:lang w:val="en-GB"/>
        </w:rPr>
        <w:t>土著人民的文化包括其生活方式、成就和创造力的有形和无形表征，</w:t>
      </w:r>
      <w:r>
        <w:rPr>
          <w:rFonts w:hint="eastAsia"/>
          <w:szCs w:val="21"/>
          <w:lang w:val="en-GB"/>
        </w:rPr>
        <w:t>表达了</w:t>
      </w:r>
      <w:r>
        <w:rPr>
          <w:szCs w:val="21"/>
          <w:lang w:val="en-GB"/>
        </w:rPr>
        <w:t>其自决</w:t>
      </w:r>
      <w:r>
        <w:rPr>
          <w:rFonts w:hint="eastAsia"/>
          <w:szCs w:val="21"/>
          <w:lang w:val="en-GB"/>
        </w:rPr>
        <w:t>及</w:t>
      </w:r>
      <w:r w:rsidR="0051302F" w:rsidRPr="005A60BC">
        <w:rPr>
          <w:szCs w:val="21"/>
          <w:lang w:val="en-GB"/>
        </w:rPr>
        <w:t>与其土地、领</w:t>
      </w:r>
      <w:r w:rsidR="0051302F" w:rsidRPr="005A60BC">
        <w:rPr>
          <w:rFonts w:hint="eastAsia"/>
          <w:szCs w:val="21"/>
          <w:lang w:val="en-GB"/>
        </w:rPr>
        <w:t>土</w:t>
      </w:r>
      <w:r w:rsidR="0051302F" w:rsidRPr="005A60BC">
        <w:rPr>
          <w:szCs w:val="21"/>
          <w:lang w:val="en-GB"/>
        </w:rPr>
        <w:t>和资源的精神和物质联系。土著文化是一个立足于共同的物质和精神价值观的整体概念，而且包括了</w:t>
      </w:r>
      <w:r>
        <w:rPr>
          <w:rFonts w:hint="eastAsia"/>
          <w:szCs w:val="21"/>
          <w:lang w:val="en-GB"/>
        </w:rPr>
        <w:t>在下列方面的独特表征：</w:t>
      </w:r>
      <w:r w:rsidR="0051302F" w:rsidRPr="005A60BC">
        <w:rPr>
          <w:szCs w:val="21"/>
          <w:lang w:val="en-GB"/>
        </w:rPr>
        <w:t>语言、精神信仰、归属、艺术、文学、传统知识、习俗、仪式、礼仪、生产方式、节日活动、音乐、体育和传统游戏、行为、习惯、工具、住所、衣着、经济活动、道德、价值体系、宇宙观、法律以及狩猎、捕鱼、设置陷阱和采集等活动中。</w:t>
      </w:r>
      <w:r w:rsidR="0051302F" w:rsidRPr="005A60BC">
        <w:rPr>
          <w:rFonts w:hint="eastAsia"/>
          <w:szCs w:val="21"/>
          <w:lang w:val="en-GB"/>
        </w:rPr>
        <w:t>(</w:t>
      </w:r>
      <w:r w:rsidR="0051302F" w:rsidRPr="005A60BC">
        <w:rPr>
          <w:szCs w:val="21"/>
          <w:lang w:val="en-GB"/>
        </w:rPr>
        <w:t>A/HRC/21/</w:t>
      </w:r>
      <w:r w:rsidR="0051302F" w:rsidRPr="005A60BC">
        <w:rPr>
          <w:rFonts w:hint="eastAsia"/>
          <w:szCs w:val="21"/>
          <w:lang w:val="en-GB"/>
        </w:rPr>
        <w:t>5</w:t>
      </w:r>
      <w:r w:rsidR="00D9550D">
        <w:rPr>
          <w:szCs w:val="21"/>
          <w:lang w:val="en-GB"/>
        </w:rPr>
        <w:t>3,</w:t>
      </w:r>
      <w:r>
        <w:rPr>
          <w:rFonts w:hint="eastAsia"/>
          <w:szCs w:val="21"/>
          <w:lang w:val="en-GB"/>
        </w:rPr>
        <w:t xml:space="preserve"> </w:t>
      </w:r>
      <w:r w:rsidR="0051302F" w:rsidRPr="005A60BC">
        <w:rPr>
          <w:rFonts w:hint="eastAsia"/>
          <w:szCs w:val="21"/>
          <w:lang w:val="en-GB"/>
        </w:rPr>
        <w:t>第</w:t>
      </w:r>
      <w:r w:rsidR="0051302F" w:rsidRPr="005A60BC">
        <w:rPr>
          <w:szCs w:val="21"/>
          <w:lang w:val="en-GB"/>
        </w:rPr>
        <w:t>52</w:t>
      </w:r>
      <w:r w:rsidR="0051302F" w:rsidRPr="005A60BC">
        <w:rPr>
          <w:rFonts w:hint="eastAsia"/>
          <w:szCs w:val="21"/>
          <w:lang w:val="en-GB"/>
        </w:rPr>
        <w:t>段</w:t>
      </w:r>
      <w:r w:rsidR="0051302F" w:rsidRPr="005A60BC">
        <w:rPr>
          <w:rFonts w:hint="eastAsia"/>
          <w:szCs w:val="21"/>
          <w:lang w:val="en-GB"/>
        </w:rPr>
        <w:t>)</w:t>
      </w:r>
      <w:r w:rsidR="0051302F" w:rsidRPr="005A60BC">
        <w:rPr>
          <w:rFonts w:hint="eastAsia"/>
          <w:szCs w:val="21"/>
          <w:lang w:val="en-GB"/>
        </w:rPr>
        <w:t>。</w:t>
      </w:r>
    </w:p>
    <w:p w:rsidR="0051302F" w:rsidRPr="005A60BC" w:rsidRDefault="0051302F" w:rsidP="00893E7E">
      <w:pPr>
        <w:pStyle w:val="SingleTxt"/>
        <w:rPr>
          <w:szCs w:val="21"/>
          <w:lang w:val="en-GB"/>
        </w:rPr>
      </w:pPr>
      <w:r w:rsidRPr="005A60BC">
        <w:rPr>
          <w:rFonts w:hint="eastAsia"/>
          <w:szCs w:val="21"/>
          <w:lang w:val="en-GB"/>
        </w:rPr>
        <w:t xml:space="preserve">8.  </w:t>
      </w:r>
      <w:r w:rsidRPr="005A60BC">
        <w:rPr>
          <w:rFonts w:hint="eastAsia"/>
          <w:szCs w:val="21"/>
          <w:lang w:val="en-GB"/>
        </w:rPr>
        <w:t>必须认识到，传统上将遗产归类为“有形”、“无形”和“自然”的做法存在</w:t>
      </w:r>
      <w:r w:rsidR="00893E7E">
        <w:rPr>
          <w:rFonts w:hint="eastAsia"/>
          <w:szCs w:val="21"/>
          <w:lang w:val="en-GB"/>
        </w:rPr>
        <w:t>不足：</w:t>
      </w:r>
      <w:r w:rsidRPr="005A60BC">
        <w:rPr>
          <w:rFonts w:hint="eastAsia"/>
          <w:szCs w:val="21"/>
          <w:lang w:val="en-GB"/>
        </w:rPr>
        <w:t>有形遗产的意思不言自明，而无形遗产则常常以特定物体为其载体。这一分类方法对土著人民而言尤为不妥。应对文化遗</w:t>
      </w:r>
      <w:r w:rsidR="00893E7E">
        <w:rPr>
          <w:rFonts w:hint="eastAsia"/>
          <w:szCs w:val="21"/>
          <w:lang w:val="en-GB"/>
        </w:rPr>
        <w:t>产采用一种整体方针，并承认有关保护文化遗产的僵化的法律制度可能给</w:t>
      </w:r>
      <w:r w:rsidRPr="005A60BC">
        <w:rPr>
          <w:rFonts w:hint="eastAsia"/>
          <w:szCs w:val="21"/>
          <w:lang w:val="en-GB"/>
        </w:rPr>
        <w:t>土著人民</w:t>
      </w:r>
      <w:r w:rsidR="00893E7E">
        <w:rPr>
          <w:rFonts w:hint="eastAsia"/>
          <w:szCs w:val="21"/>
          <w:lang w:val="en-GB"/>
        </w:rPr>
        <w:t>带来不便</w:t>
      </w:r>
      <w:r w:rsidRPr="005A60BC">
        <w:rPr>
          <w:rFonts w:hint="eastAsia"/>
          <w:szCs w:val="21"/>
          <w:lang w:val="en-GB"/>
        </w:rPr>
        <w:t>。</w:t>
      </w:r>
    </w:p>
    <w:p w:rsidR="005A60BC" w:rsidRPr="00893E7E" w:rsidRDefault="005A60BC" w:rsidP="005A60B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5A60BC">
        <w:rPr>
          <w:lang w:val="en-GB"/>
        </w:rPr>
        <w:tab/>
      </w:r>
      <w:r w:rsidRPr="005A60BC">
        <w:rPr>
          <w:rFonts w:hint="eastAsia"/>
          <w:lang w:val="en-GB"/>
        </w:rPr>
        <w:t>二</w:t>
      </w:r>
      <w:r w:rsidRPr="005A60BC">
        <w:rPr>
          <w:lang w:val="en-GB"/>
        </w:rPr>
        <w:t>.</w:t>
      </w:r>
      <w:r w:rsidRPr="005A60BC">
        <w:rPr>
          <w:lang w:val="en-GB"/>
        </w:rPr>
        <w:tab/>
      </w:r>
      <w:r w:rsidRPr="005A60BC">
        <w:rPr>
          <w:rFonts w:hint="eastAsia"/>
          <w:lang w:val="fr-CH"/>
        </w:rPr>
        <w:t>关于</w:t>
      </w:r>
      <w:r w:rsidRPr="005A60BC">
        <w:rPr>
          <w:lang w:val="fr-CH"/>
        </w:rPr>
        <w:t>土著人民</w:t>
      </w:r>
      <w:r w:rsidRPr="005A60BC">
        <w:rPr>
          <w:lang w:val="en-GB"/>
        </w:rPr>
        <w:t>文化遗产</w:t>
      </w:r>
      <w:r w:rsidRPr="005A60BC">
        <w:rPr>
          <w:rFonts w:hint="eastAsia"/>
          <w:lang w:val="en-GB"/>
        </w:rPr>
        <w:t>权的国际法律框架回顾</w:t>
      </w:r>
    </w:p>
    <w:p w:rsidR="005A60BC" w:rsidRPr="005A60BC" w:rsidRDefault="005A60BC" w:rsidP="005A60BC">
      <w:pPr>
        <w:pStyle w:val="SingleTxt"/>
        <w:spacing w:after="0" w:line="120" w:lineRule="exact"/>
        <w:rPr>
          <w:sz w:val="10"/>
          <w:szCs w:val="21"/>
          <w:lang w:val="en-GB"/>
        </w:rPr>
      </w:pPr>
    </w:p>
    <w:p w:rsidR="005A60BC" w:rsidRPr="005A60BC" w:rsidRDefault="005A60BC" w:rsidP="005A60BC">
      <w:pPr>
        <w:pStyle w:val="SingleTxt"/>
        <w:spacing w:after="0" w:line="120" w:lineRule="exact"/>
        <w:rPr>
          <w:sz w:val="10"/>
          <w:szCs w:val="21"/>
          <w:lang w:val="en-GB"/>
        </w:rPr>
      </w:pPr>
    </w:p>
    <w:p w:rsidR="0051302F" w:rsidRPr="005A60BC" w:rsidRDefault="0051302F" w:rsidP="005A60BC">
      <w:pPr>
        <w:pStyle w:val="SingleTxt"/>
        <w:rPr>
          <w:szCs w:val="21"/>
        </w:rPr>
      </w:pPr>
      <w:r w:rsidRPr="005A60BC">
        <w:rPr>
          <w:rFonts w:hint="eastAsia"/>
          <w:szCs w:val="21"/>
          <w:lang w:val="en-GB"/>
        </w:rPr>
        <w:t xml:space="preserve">9.  </w:t>
      </w:r>
      <w:r w:rsidRPr="005A60BC">
        <w:rPr>
          <w:rFonts w:hint="eastAsia"/>
          <w:szCs w:val="21"/>
          <w:lang w:val="en-GB"/>
        </w:rPr>
        <w:t>与</w:t>
      </w:r>
      <w:r w:rsidRPr="005A60BC">
        <w:rPr>
          <w:szCs w:val="21"/>
          <w:lang w:val="en-GB"/>
        </w:rPr>
        <w:t>土著人民的文化遗产</w:t>
      </w:r>
      <w:r w:rsidRPr="005A60BC">
        <w:rPr>
          <w:rFonts w:hint="eastAsia"/>
          <w:szCs w:val="21"/>
          <w:lang w:val="en-GB"/>
        </w:rPr>
        <w:t>相关的标准分散存在于若干国际制度当中，尤其存在于</w:t>
      </w:r>
      <w:r w:rsidRPr="005A60BC">
        <w:rPr>
          <w:szCs w:val="21"/>
          <w:lang w:val="en-GB"/>
        </w:rPr>
        <w:t>人权文书</w:t>
      </w:r>
      <w:r w:rsidRPr="005A60BC">
        <w:rPr>
          <w:rFonts w:hint="eastAsia"/>
          <w:szCs w:val="21"/>
          <w:lang w:val="en-GB"/>
        </w:rPr>
        <w:t>、联合国教育、科学及文化组织</w:t>
      </w:r>
      <w:r w:rsidRPr="005A60BC">
        <w:rPr>
          <w:szCs w:val="21"/>
          <w:lang w:val="en-GB"/>
        </w:rPr>
        <w:t>(</w:t>
      </w:r>
      <w:r w:rsidRPr="005A60BC">
        <w:rPr>
          <w:szCs w:val="21"/>
          <w:lang w:val="en-GB"/>
        </w:rPr>
        <w:t>教科文组织</w:t>
      </w:r>
      <w:r w:rsidRPr="005A60BC">
        <w:rPr>
          <w:szCs w:val="21"/>
          <w:lang w:val="en-GB"/>
        </w:rPr>
        <w:t>)</w:t>
      </w:r>
      <w:r w:rsidRPr="005A60BC">
        <w:rPr>
          <w:rFonts w:hint="eastAsia"/>
          <w:szCs w:val="21"/>
          <w:lang w:val="en-GB"/>
        </w:rPr>
        <w:t>文书、</w:t>
      </w:r>
      <w:r w:rsidRPr="005A60BC">
        <w:rPr>
          <w:szCs w:val="21"/>
          <w:lang w:val="en-GB"/>
        </w:rPr>
        <w:t>知识产权</w:t>
      </w:r>
      <w:r w:rsidRPr="005A60BC">
        <w:rPr>
          <w:rFonts w:hint="eastAsia"/>
          <w:szCs w:val="21"/>
          <w:lang w:val="en-GB"/>
        </w:rPr>
        <w:t>条约和国际环境法律与政策之中。</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5A60BC">
        <w:rPr>
          <w:lang w:val="en-GB"/>
        </w:rPr>
        <w:tab/>
        <w:t>A.</w:t>
      </w:r>
      <w:r w:rsidRPr="005A60BC">
        <w:rPr>
          <w:lang w:val="en-GB"/>
        </w:rPr>
        <w:tab/>
        <w:t>人权文书</w:t>
      </w:r>
    </w:p>
    <w:p w:rsidR="005A60BC" w:rsidRPr="005A60BC" w:rsidRDefault="005A60BC" w:rsidP="005A60BC">
      <w:pPr>
        <w:pStyle w:val="SingleTxt"/>
        <w:spacing w:after="0" w:line="120" w:lineRule="exact"/>
        <w:rPr>
          <w:sz w:val="10"/>
          <w:szCs w:val="21"/>
          <w:lang w:val="en-GB"/>
        </w:rPr>
      </w:pPr>
    </w:p>
    <w:p w:rsidR="005A60BC" w:rsidRPr="005A60BC" w:rsidRDefault="005A60BC" w:rsidP="005A60BC">
      <w:pPr>
        <w:pStyle w:val="SingleTxt"/>
        <w:spacing w:after="0" w:line="120" w:lineRule="exact"/>
        <w:rPr>
          <w:sz w:val="10"/>
          <w:szCs w:val="21"/>
          <w:lang w:val="en-GB"/>
        </w:rPr>
      </w:pPr>
    </w:p>
    <w:p w:rsidR="0051302F" w:rsidRPr="005A60BC" w:rsidRDefault="0051302F" w:rsidP="005A60BC">
      <w:pPr>
        <w:pStyle w:val="SingleTxt"/>
        <w:rPr>
          <w:szCs w:val="21"/>
          <w:lang w:val="en-GB"/>
        </w:rPr>
      </w:pPr>
      <w:r w:rsidRPr="005A60BC">
        <w:rPr>
          <w:rFonts w:hint="eastAsia"/>
          <w:szCs w:val="21"/>
          <w:lang w:val="en-GB"/>
        </w:rPr>
        <w:t xml:space="preserve">10.  </w:t>
      </w:r>
      <w:r w:rsidRPr="005A60BC">
        <w:rPr>
          <w:rFonts w:hint="eastAsia"/>
          <w:szCs w:val="21"/>
          <w:lang w:val="en-GB"/>
        </w:rPr>
        <w:t>文化是《联合国</w:t>
      </w:r>
      <w:r w:rsidRPr="005A60BC">
        <w:rPr>
          <w:szCs w:val="21"/>
          <w:lang w:val="en-GB"/>
        </w:rPr>
        <w:t>土著人民权利</w:t>
      </w:r>
      <w:r w:rsidRPr="005A60BC">
        <w:rPr>
          <w:rFonts w:hint="eastAsia"/>
          <w:szCs w:val="21"/>
          <w:lang w:val="en-GB"/>
        </w:rPr>
        <w:t>宣言》的支柱之一。《宣言》第</w:t>
      </w:r>
      <w:r w:rsidRPr="005A60BC">
        <w:rPr>
          <w:rFonts w:hint="eastAsia"/>
          <w:szCs w:val="21"/>
          <w:lang w:val="en-GB"/>
        </w:rPr>
        <w:t>3</w:t>
      </w:r>
      <w:r w:rsidRPr="005A60BC">
        <w:rPr>
          <w:rFonts w:hint="eastAsia"/>
          <w:szCs w:val="21"/>
          <w:lang w:val="en-GB"/>
        </w:rPr>
        <w:t>条体现出</w:t>
      </w:r>
      <w:r w:rsidRPr="005A60BC">
        <w:rPr>
          <w:szCs w:val="21"/>
          <w:lang w:val="en-GB"/>
        </w:rPr>
        <w:t>土著人民</w:t>
      </w:r>
      <w:r w:rsidRPr="005A60BC">
        <w:rPr>
          <w:rFonts w:hint="eastAsia"/>
          <w:szCs w:val="21"/>
          <w:lang w:val="en-GB"/>
        </w:rPr>
        <w:t>的文化权与其自决权之间的紧密关系，该条声明，土著人民基于其自决权，可自由谋求自身的文化发展。《宣言》提及</w:t>
      </w:r>
      <w:r w:rsidRPr="005A60BC">
        <w:rPr>
          <w:szCs w:val="21"/>
          <w:lang w:val="en-GB"/>
        </w:rPr>
        <w:t>土著人民</w:t>
      </w:r>
      <w:r w:rsidRPr="005A60BC">
        <w:rPr>
          <w:rFonts w:hint="eastAsia"/>
          <w:szCs w:val="21"/>
          <w:lang w:val="en-GB"/>
        </w:rPr>
        <w:t>的有形遗产、传统和习俗</w:t>
      </w:r>
      <w:r w:rsidRPr="005A60BC">
        <w:rPr>
          <w:szCs w:val="21"/>
          <w:lang w:val="en-GB"/>
        </w:rPr>
        <w:t>(</w:t>
      </w:r>
      <w:r w:rsidRPr="005A60BC">
        <w:rPr>
          <w:rFonts w:hint="eastAsia"/>
          <w:szCs w:val="21"/>
          <w:lang w:val="en-GB"/>
        </w:rPr>
        <w:t>第</w:t>
      </w:r>
      <w:r w:rsidRPr="005A60BC">
        <w:rPr>
          <w:szCs w:val="21"/>
          <w:lang w:val="en-GB"/>
        </w:rPr>
        <w:t>11</w:t>
      </w:r>
      <w:r w:rsidRPr="005A60BC">
        <w:rPr>
          <w:rFonts w:hint="eastAsia"/>
          <w:szCs w:val="21"/>
          <w:lang w:val="en-GB"/>
        </w:rPr>
        <w:t>条</w:t>
      </w:r>
      <w:r w:rsidRPr="005A60BC">
        <w:rPr>
          <w:szCs w:val="21"/>
          <w:lang w:val="en-GB"/>
        </w:rPr>
        <w:t>)</w:t>
      </w:r>
      <w:r w:rsidRPr="005A60BC">
        <w:rPr>
          <w:rFonts w:hint="eastAsia"/>
          <w:szCs w:val="21"/>
          <w:lang w:val="en-GB"/>
        </w:rPr>
        <w:t>；精神和宗教传统以及土著文化习俗</w:t>
      </w:r>
      <w:r w:rsidRPr="005A60BC">
        <w:rPr>
          <w:rFonts w:hint="eastAsia"/>
          <w:szCs w:val="21"/>
          <w:lang w:val="en-GB"/>
        </w:rPr>
        <w:t>(</w:t>
      </w:r>
      <w:r w:rsidRPr="005A60BC">
        <w:rPr>
          <w:rFonts w:hint="eastAsia"/>
          <w:szCs w:val="21"/>
          <w:lang w:val="en-GB"/>
        </w:rPr>
        <w:t>第</w:t>
      </w:r>
      <w:r w:rsidRPr="005A60BC">
        <w:rPr>
          <w:rFonts w:hint="eastAsia"/>
          <w:szCs w:val="21"/>
          <w:lang w:val="en-GB"/>
        </w:rPr>
        <w:t>12</w:t>
      </w:r>
      <w:r w:rsidRPr="005A60BC">
        <w:rPr>
          <w:rFonts w:hint="eastAsia"/>
          <w:szCs w:val="21"/>
          <w:lang w:val="en-GB"/>
        </w:rPr>
        <w:t>条</w:t>
      </w:r>
      <w:r w:rsidRPr="005A60BC">
        <w:rPr>
          <w:rFonts w:hint="eastAsia"/>
          <w:szCs w:val="21"/>
          <w:lang w:val="en-GB"/>
        </w:rPr>
        <w:t>)</w:t>
      </w:r>
      <w:r w:rsidRPr="005A60BC">
        <w:rPr>
          <w:rFonts w:hint="eastAsia"/>
          <w:szCs w:val="21"/>
          <w:lang w:val="en-GB"/>
        </w:rPr>
        <w:t>；其无形遗产</w:t>
      </w:r>
      <w:r w:rsidRPr="005A60BC">
        <w:rPr>
          <w:rFonts w:hint="eastAsia"/>
          <w:szCs w:val="21"/>
          <w:lang w:val="en-GB"/>
        </w:rPr>
        <w:t>(</w:t>
      </w:r>
      <w:r w:rsidRPr="005A60BC">
        <w:rPr>
          <w:rFonts w:hint="eastAsia"/>
          <w:szCs w:val="21"/>
          <w:lang w:val="en-GB"/>
        </w:rPr>
        <w:t>第</w:t>
      </w:r>
      <w:r w:rsidRPr="005A60BC">
        <w:rPr>
          <w:rFonts w:hint="eastAsia"/>
          <w:szCs w:val="21"/>
          <w:lang w:val="en-GB"/>
        </w:rPr>
        <w:t>13</w:t>
      </w:r>
      <w:r w:rsidRPr="005A60BC">
        <w:rPr>
          <w:rFonts w:hint="eastAsia"/>
          <w:szCs w:val="21"/>
          <w:lang w:val="en-GB"/>
        </w:rPr>
        <w:t>条</w:t>
      </w:r>
      <w:r w:rsidRPr="005A60BC">
        <w:rPr>
          <w:rFonts w:hint="eastAsia"/>
          <w:szCs w:val="21"/>
          <w:lang w:val="en-GB"/>
        </w:rPr>
        <w:t>)</w:t>
      </w:r>
      <w:r w:rsidRPr="005A60BC">
        <w:rPr>
          <w:rFonts w:hint="eastAsia"/>
          <w:szCs w:val="21"/>
          <w:lang w:val="en-GB"/>
        </w:rPr>
        <w:t>；在教育和公共信息中维护其文化和语言的尊严和多样性的权利</w:t>
      </w:r>
      <w:r w:rsidRPr="005A60BC">
        <w:rPr>
          <w:szCs w:val="21"/>
          <w:lang w:val="en-GB"/>
        </w:rPr>
        <w:t>(</w:t>
      </w:r>
      <w:r w:rsidRPr="005A60BC">
        <w:rPr>
          <w:rFonts w:hint="eastAsia"/>
          <w:szCs w:val="21"/>
          <w:lang w:val="en-GB"/>
        </w:rPr>
        <w:t>第</w:t>
      </w:r>
      <w:r w:rsidRPr="005A60BC">
        <w:rPr>
          <w:szCs w:val="21"/>
          <w:lang w:val="en-GB"/>
        </w:rPr>
        <w:t>14</w:t>
      </w:r>
      <w:r w:rsidRPr="005A60BC">
        <w:rPr>
          <w:rFonts w:hint="eastAsia"/>
          <w:szCs w:val="21"/>
          <w:lang w:val="en-GB"/>
        </w:rPr>
        <w:t>和</w:t>
      </w:r>
      <w:r w:rsidRPr="005A60BC">
        <w:rPr>
          <w:szCs w:val="21"/>
          <w:lang w:val="en-GB"/>
        </w:rPr>
        <w:t>15</w:t>
      </w:r>
      <w:r w:rsidRPr="005A60BC">
        <w:rPr>
          <w:rFonts w:hint="eastAsia"/>
          <w:szCs w:val="21"/>
          <w:lang w:val="en-GB"/>
        </w:rPr>
        <w:t>条</w:t>
      </w:r>
      <w:r w:rsidRPr="005A60BC">
        <w:rPr>
          <w:szCs w:val="21"/>
          <w:lang w:val="en-GB"/>
        </w:rPr>
        <w:t>)</w:t>
      </w:r>
      <w:r w:rsidRPr="005A60BC">
        <w:rPr>
          <w:rFonts w:hint="eastAsia"/>
          <w:szCs w:val="21"/>
          <w:lang w:val="en-GB"/>
        </w:rPr>
        <w:t>。更具体而言，关于</w:t>
      </w:r>
      <w:r w:rsidRPr="005A60BC">
        <w:rPr>
          <w:szCs w:val="21"/>
          <w:lang w:val="en-GB"/>
        </w:rPr>
        <w:t>文化遗产</w:t>
      </w:r>
      <w:r w:rsidRPr="005A60BC">
        <w:rPr>
          <w:rFonts w:hint="eastAsia"/>
          <w:szCs w:val="21"/>
          <w:lang w:val="en-GB"/>
        </w:rPr>
        <w:t>，《宣言》声明：</w:t>
      </w:r>
    </w:p>
    <w:p w:rsidR="0051302F" w:rsidRPr="005A60BC" w:rsidRDefault="00893E7E" w:rsidP="00893E7E">
      <w:pPr>
        <w:pStyle w:val="SingleTxt"/>
        <w:ind w:left="1695"/>
        <w:rPr>
          <w:szCs w:val="21"/>
          <w:lang w:val="en-GB"/>
        </w:rPr>
      </w:pPr>
      <w:r>
        <w:rPr>
          <w:rFonts w:hint="eastAsia"/>
          <w:szCs w:val="21"/>
          <w:lang w:val="en-GB"/>
        </w:rPr>
        <w:tab/>
      </w:r>
      <w:r w:rsidR="0051302F" w:rsidRPr="005A60BC">
        <w:rPr>
          <w:szCs w:val="21"/>
          <w:lang w:val="en-GB"/>
        </w:rPr>
        <w:t>土著人民有权保持、掌管、保护和发展其文化遗产、传统知识和传统文化体现方式，以及其科学、技术和文化表现形式，包括人类和遗传资源、种子、医药、关于动植物群特性的知识、口述传统、文学作品、设计、体育和传统游戏、视觉和表演艺术。他们还有权保持、掌管、保护和发展自己对这些文化遗产、传统知识和传统文化体现方式的知识产权。</w:t>
      </w:r>
      <w:r w:rsidR="0051302F" w:rsidRPr="005A60BC">
        <w:rPr>
          <w:rFonts w:hint="eastAsia"/>
          <w:szCs w:val="21"/>
          <w:lang w:val="en-GB"/>
        </w:rPr>
        <w:t>(</w:t>
      </w:r>
      <w:r w:rsidR="0051302F" w:rsidRPr="005A60BC">
        <w:rPr>
          <w:rFonts w:hint="eastAsia"/>
          <w:szCs w:val="21"/>
          <w:lang w:val="en-GB"/>
        </w:rPr>
        <w:t>第</w:t>
      </w:r>
      <w:r w:rsidR="0051302F" w:rsidRPr="005A60BC">
        <w:rPr>
          <w:rFonts w:hint="eastAsia"/>
          <w:szCs w:val="21"/>
          <w:lang w:val="en-GB"/>
        </w:rPr>
        <w:t>31</w:t>
      </w:r>
      <w:r w:rsidR="0051302F" w:rsidRPr="005A60BC">
        <w:rPr>
          <w:rFonts w:hint="eastAsia"/>
          <w:szCs w:val="21"/>
          <w:lang w:val="en-GB"/>
        </w:rPr>
        <w:t>条</w:t>
      </w:r>
      <w:r w:rsidR="0051302F" w:rsidRPr="005A60BC">
        <w:rPr>
          <w:rFonts w:hint="eastAsia"/>
          <w:szCs w:val="21"/>
          <w:lang w:val="en-GB"/>
        </w:rPr>
        <w:t>)</w:t>
      </w:r>
    </w:p>
    <w:p w:rsidR="0051302F" w:rsidRPr="005A60BC" w:rsidRDefault="0051302F" w:rsidP="005A60BC">
      <w:pPr>
        <w:pStyle w:val="SingleTxt"/>
        <w:rPr>
          <w:szCs w:val="21"/>
          <w:lang w:val="en-GB"/>
        </w:rPr>
      </w:pPr>
      <w:bookmarkStart w:id="3" w:name="h.1mgmw6gjzuzp" w:colFirst="0" w:colLast="0"/>
      <w:bookmarkEnd w:id="3"/>
      <w:r w:rsidRPr="005A60BC">
        <w:rPr>
          <w:rFonts w:hint="eastAsia"/>
          <w:szCs w:val="21"/>
          <w:lang w:val="en-GB"/>
        </w:rPr>
        <w:t xml:space="preserve">11.  </w:t>
      </w:r>
      <w:r w:rsidRPr="005A60BC">
        <w:rPr>
          <w:rFonts w:hint="eastAsia"/>
          <w:szCs w:val="21"/>
          <w:lang w:val="en-GB"/>
        </w:rPr>
        <w:t>《宣言》维护土著人民的以下权利：发展自身文化和习俗</w:t>
      </w:r>
      <w:r w:rsidR="00893E7E">
        <w:rPr>
          <w:rFonts w:hint="eastAsia"/>
          <w:szCs w:val="21"/>
          <w:lang w:val="en-GB"/>
        </w:rPr>
        <w:t>；使用和掌管其礼仪用具；其文化不受破坏而且不因为文化而受歧视；对</w:t>
      </w:r>
      <w:r w:rsidRPr="005A60BC">
        <w:rPr>
          <w:rFonts w:hint="eastAsia"/>
          <w:szCs w:val="21"/>
          <w:lang w:val="en-GB"/>
        </w:rPr>
        <w:t>剥夺其文化价值的行为享有补救机制。</w:t>
      </w:r>
    </w:p>
    <w:p w:rsidR="0051302F" w:rsidRPr="005A60BC" w:rsidRDefault="0051302F" w:rsidP="005A60BC">
      <w:pPr>
        <w:pStyle w:val="SingleTxt"/>
        <w:rPr>
          <w:szCs w:val="21"/>
          <w:lang w:val="en-GB"/>
        </w:rPr>
      </w:pPr>
      <w:r w:rsidRPr="005A60BC">
        <w:rPr>
          <w:rFonts w:hint="eastAsia"/>
          <w:szCs w:val="21"/>
          <w:lang w:val="en-GB"/>
        </w:rPr>
        <w:t xml:space="preserve">12.  </w:t>
      </w:r>
      <w:r w:rsidRPr="005A60BC">
        <w:rPr>
          <w:rFonts w:hint="eastAsia"/>
          <w:szCs w:val="21"/>
          <w:lang w:val="en-GB"/>
        </w:rPr>
        <w:t>国际劳工组织《土著和部落人民公约》</w:t>
      </w:r>
      <w:r w:rsidRPr="005A60BC">
        <w:rPr>
          <w:rFonts w:hint="eastAsia"/>
          <w:szCs w:val="21"/>
          <w:lang w:val="en-GB"/>
        </w:rPr>
        <w:t>(</w:t>
      </w:r>
      <w:r w:rsidRPr="005A60BC">
        <w:rPr>
          <w:rFonts w:hint="eastAsia"/>
          <w:szCs w:val="21"/>
          <w:lang w:val="en-GB"/>
        </w:rPr>
        <w:t>第</w:t>
      </w:r>
      <w:r w:rsidRPr="005A60BC">
        <w:rPr>
          <w:rFonts w:hint="eastAsia"/>
          <w:szCs w:val="21"/>
          <w:lang w:val="en-GB"/>
        </w:rPr>
        <w:t>169</w:t>
      </w:r>
      <w:r w:rsidRPr="005A60BC">
        <w:rPr>
          <w:rFonts w:hint="eastAsia"/>
          <w:szCs w:val="21"/>
          <w:lang w:val="en-GB"/>
        </w:rPr>
        <w:t>号公约</w:t>
      </w:r>
      <w:r w:rsidRPr="005A60BC">
        <w:rPr>
          <w:rFonts w:hint="eastAsia"/>
          <w:szCs w:val="21"/>
          <w:lang w:val="en-GB"/>
        </w:rPr>
        <w:t>)</w:t>
      </w:r>
      <w:r w:rsidRPr="005A60BC">
        <w:rPr>
          <w:rFonts w:hint="eastAsia"/>
          <w:szCs w:val="21"/>
          <w:lang w:val="en-GB"/>
        </w:rPr>
        <w:t>载有一些与</w:t>
      </w:r>
      <w:r w:rsidRPr="005A60BC">
        <w:rPr>
          <w:szCs w:val="21"/>
          <w:lang w:val="en-GB"/>
        </w:rPr>
        <w:t>土著人民的文化遗产</w:t>
      </w:r>
      <w:r w:rsidRPr="005A60BC">
        <w:rPr>
          <w:rFonts w:hint="eastAsia"/>
          <w:szCs w:val="21"/>
          <w:lang w:val="en-GB"/>
        </w:rPr>
        <w:t>相关的条款。该公约提请注意土著人民对人类文化的多样化作出的明显贡献</w:t>
      </w:r>
      <w:r w:rsidRPr="005A60BC">
        <w:rPr>
          <w:rFonts w:hint="eastAsia"/>
          <w:szCs w:val="21"/>
          <w:lang w:val="en-GB"/>
        </w:rPr>
        <w:t>(</w:t>
      </w:r>
      <w:r w:rsidRPr="005A60BC">
        <w:rPr>
          <w:rFonts w:hint="eastAsia"/>
          <w:szCs w:val="21"/>
          <w:lang w:val="en-GB"/>
        </w:rPr>
        <w:t>序言</w:t>
      </w:r>
      <w:r w:rsidRPr="005A60BC">
        <w:rPr>
          <w:rFonts w:hint="eastAsia"/>
          <w:szCs w:val="21"/>
          <w:lang w:val="en-GB"/>
        </w:rPr>
        <w:t>)</w:t>
      </w:r>
      <w:r w:rsidRPr="005A60BC">
        <w:rPr>
          <w:rFonts w:hint="eastAsia"/>
          <w:szCs w:val="21"/>
          <w:lang w:val="en-GB"/>
        </w:rPr>
        <w:t>，公约要求各国政府采取特别措施，促进和保护土著人民的文化</w:t>
      </w:r>
      <w:r w:rsidRPr="005A60BC">
        <w:rPr>
          <w:rFonts w:hint="eastAsia"/>
          <w:szCs w:val="21"/>
          <w:lang w:val="en-GB"/>
        </w:rPr>
        <w:t>(</w:t>
      </w:r>
      <w:r w:rsidRPr="005A60BC">
        <w:rPr>
          <w:rFonts w:hint="eastAsia"/>
          <w:szCs w:val="21"/>
          <w:lang w:val="en-GB"/>
        </w:rPr>
        <w:t>第二和第四条</w:t>
      </w:r>
      <w:r w:rsidRPr="005A60BC">
        <w:rPr>
          <w:rFonts w:hint="eastAsia"/>
          <w:szCs w:val="21"/>
          <w:lang w:val="en-GB"/>
        </w:rPr>
        <w:t>)</w:t>
      </w:r>
      <w:r w:rsidRPr="005A60BC">
        <w:rPr>
          <w:rFonts w:hint="eastAsia"/>
          <w:szCs w:val="21"/>
          <w:lang w:val="en-GB"/>
        </w:rPr>
        <w:t>；并承认和保护土著人民的文化价值与习俗</w:t>
      </w:r>
      <w:r w:rsidRPr="005A60BC">
        <w:rPr>
          <w:rFonts w:hint="eastAsia"/>
          <w:szCs w:val="21"/>
          <w:lang w:val="en-GB"/>
        </w:rPr>
        <w:t>(</w:t>
      </w:r>
      <w:r w:rsidRPr="005A60BC">
        <w:rPr>
          <w:rFonts w:hint="eastAsia"/>
          <w:szCs w:val="21"/>
          <w:lang w:val="en-GB"/>
        </w:rPr>
        <w:t>第五条</w:t>
      </w:r>
      <w:r w:rsidRPr="005A60BC">
        <w:rPr>
          <w:rFonts w:hint="eastAsia"/>
          <w:szCs w:val="21"/>
          <w:lang w:val="en-GB"/>
        </w:rPr>
        <w:t>)</w:t>
      </w:r>
      <w:r w:rsidRPr="005A60BC">
        <w:rPr>
          <w:rFonts w:hint="eastAsia"/>
          <w:szCs w:val="21"/>
          <w:lang w:val="en-GB"/>
        </w:rPr>
        <w:t>。要求各国政府尊重和保护土著人民的文化和传统价值</w:t>
      </w:r>
      <w:r w:rsidRPr="005A60BC">
        <w:rPr>
          <w:rFonts w:hint="eastAsia"/>
          <w:szCs w:val="21"/>
          <w:lang w:val="en-GB"/>
        </w:rPr>
        <w:t>(</w:t>
      </w:r>
      <w:r w:rsidRPr="005A60BC">
        <w:rPr>
          <w:rFonts w:hint="eastAsia"/>
          <w:szCs w:val="21"/>
          <w:lang w:val="en-GB"/>
        </w:rPr>
        <w:t>第十三条</w:t>
      </w:r>
      <w:r w:rsidRPr="005A60BC">
        <w:rPr>
          <w:rFonts w:hint="eastAsia"/>
          <w:szCs w:val="21"/>
          <w:lang w:val="en-GB"/>
        </w:rPr>
        <w:t>)</w:t>
      </w:r>
      <w:r w:rsidRPr="005A60BC">
        <w:rPr>
          <w:rFonts w:hint="eastAsia"/>
          <w:szCs w:val="21"/>
          <w:lang w:val="en-GB"/>
        </w:rPr>
        <w:t>，以及他们对土地和自然资源的使用和管理</w:t>
      </w:r>
      <w:r w:rsidRPr="005A60BC">
        <w:rPr>
          <w:rFonts w:hint="eastAsia"/>
          <w:szCs w:val="21"/>
          <w:lang w:val="en-GB"/>
        </w:rPr>
        <w:t>(</w:t>
      </w:r>
      <w:r w:rsidRPr="005A60BC">
        <w:rPr>
          <w:rFonts w:hint="eastAsia"/>
          <w:szCs w:val="21"/>
          <w:lang w:val="en-GB"/>
        </w:rPr>
        <w:t>第十四和十五条</w:t>
      </w:r>
      <w:r w:rsidRPr="005A60BC">
        <w:rPr>
          <w:rFonts w:hint="eastAsia"/>
          <w:szCs w:val="21"/>
          <w:lang w:val="en-GB"/>
        </w:rPr>
        <w:t>)</w:t>
      </w:r>
      <w:r w:rsidRPr="005A60BC">
        <w:rPr>
          <w:rFonts w:hint="eastAsia"/>
          <w:szCs w:val="21"/>
          <w:lang w:val="en-GB"/>
        </w:rPr>
        <w:t>，并确保加强和促进土著人民的传统活动</w:t>
      </w:r>
      <w:r w:rsidRPr="005A60BC">
        <w:rPr>
          <w:rFonts w:hint="eastAsia"/>
          <w:szCs w:val="21"/>
          <w:lang w:val="en-GB"/>
        </w:rPr>
        <w:t>(</w:t>
      </w:r>
      <w:r w:rsidRPr="005A60BC">
        <w:rPr>
          <w:rFonts w:hint="eastAsia"/>
          <w:szCs w:val="21"/>
          <w:lang w:val="en-GB"/>
        </w:rPr>
        <w:t>第二十三条</w:t>
      </w:r>
      <w:r w:rsidRPr="005A60BC">
        <w:rPr>
          <w:rFonts w:hint="eastAsia"/>
          <w:szCs w:val="21"/>
          <w:lang w:val="en-GB"/>
        </w:rPr>
        <w:t>)</w:t>
      </w:r>
      <w:r w:rsidRPr="005A60BC">
        <w:rPr>
          <w:rFonts w:hint="eastAsia"/>
          <w:szCs w:val="21"/>
          <w:lang w:val="en-GB"/>
        </w:rPr>
        <w:t>。要求各国政府与土著人民磋商，确保土著人民有效参与可能使其受直接影响的政治、立法和行政机构所有层面的决策和程序，包括其文化发展，并确保开展调查研究，以评估发展活动除其他外对土著人民产生的文化影响</w:t>
      </w:r>
      <w:r w:rsidRPr="005A60BC">
        <w:rPr>
          <w:rFonts w:hint="eastAsia"/>
          <w:szCs w:val="21"/>
          <w:lang w:val="en-GB"/>
        </w:rPr>
        <w:t>(</w:t>
      </w:r>
      <w:r w:rsidRPr="005A60BC">
        <w:rPr>
          <w:rFonts w:hint="eastAsia"/>
          <w:szCs w:val="21"/>
          <w:lang w:val="en-GB"/>
        </w:rPr>
        <w:t>第六和第七条</w:t>
      </w:r>
      <w:r w:rsidRPr="005A60BC">
        <w:rPr>
          <w:rFonts w:hint="eastAsia"/>
          <w:szCs w:val="21"/>
          <w:lang w:val="en-GB"/>
        </w:rPr>
        <w:t>)</w:t>
      </w:r>
      <w:r w:rsidRPr="005A60BC">
        <w:rPr>
          <w:rFonts w:hint="eastAsia"/>
          <w:szCs w:val="21"/>
          <w:lang w:val="en-GB"/>
        </w:rPr>
        <w:t>。</w:t>
      </w:r>
    </w:p>
    <w:p w:rsidR="0051302F" w:rsidRPr="005A60BC" w:rsidRDefault="0051302F" w:rsidP="005A60BC">
      <w:pPr>
        <w:pStyle w:val="SingleTxt"/>
        <w:rPr>
          <w:szCs w:val="21"/>
          <w:lang w:val="en-GB"/>
        </w:rPr>
      </w:pPr>
      <w:r w:rsidRPr="005A60BC">
        <w:rPr>
          <w:rFonts w:hint="eastAsia"/>
          <w:szCs w:val="21"/>
          <w:lang w:val="en-GB"/>
        </w:rPr>
        <w:t xml:space="preserve">13.  </w:t>
      </w:r>
      <w:r w:rsidRPr="009E4878">
        <w:rPr>
          <w:rFonts w:hint="eastAsia"/>
          <w:spacing w:val="-2"/>
          <w:szCs w:val="21"/>
          <w:lang w:val="en-GB"/>
        </w:rPr>
        <w:t>利用和</w:t>
      </w:r>
      <w:r w:rsidRPr="009E4878">
        <w:rPr>
          <w:spacing w:val="-2"/>
          <w:szCs w:val="21"/>
          <w:lang w:val="en-GB"/>
        </w:rPr>
        <w:t>享受文化遗产</w:t>
      </w:r>
      <w:r w:rsidRPr="009E4878">
        <w:rPr>
          <w:rFonts w:hint="eastAsia"/>
          <w:spacing w:val="-2"/>
          <w:szCs w:val="21"/>
          <w:lang w:val="en-GB"/>
        </w:rPr>
        <w:t>的</w:t>
      </w:r>
      <w:r w:rsidRPr="009E4878">
        <w:rPr>
          <w:spacing w:val="-2"/>
          <w:szCs w:val="21"/>
          <w:lang w:val="en-GB"/>
        </w:rPr>
        <w:t>权</w:t>
      </w:r>
      <w:r w:rsidRPr="009E4878">
        <w:rPr>
          <w:rFonts w:hint="eastAsia"/>
          <w:spacing w:val="-2"/>
          <w:szCs w:val="21"/>
          <w:lang w:val="en-GB"/>
        </w:rPr>
        <w:t>利</w:t>
      </w:r>
      <w:r w:rsidRPr="009E4878">
        <w:rPr>
          <w:spacing w:val="-2"/>
          <w:szCs w:val="21"/>
          <w:lang w:val="en-GB"/>
        </w:rPr>
        <w:t>是国际人权法的</w:t>
      </w:r>
      <w:r w:rsidRPr="009E4878">
        <w:rPr>
          <w:rFonts w:hint="eastAsia"/>
          <w:spacing w:val="-2"/>
          <w:szCs w:val="21"/>
          <w:lang w:val="en-GB"/>
        </w:rPr>
        <w:t>组成部分</w:t>
      </w:r>
      <w:r w:rsidR="00D9550D" w:rsidRPr="009E4878">
        <w:rPr>
          <w:rFonts w:hint="eastAsia"/>
          <w:spacing w:val="-2"/>
          <w:szCs w:val="21"/>
          <w:lang w:val="en-GB"/>
        </w:rPr>
        <w:t>(</w:t>
      </w:r>
      <w:r w:rsidRPr="009E4878">
        <w:rPr>
          <w:spacing w:val="-2"/>
          <w:szCs w:val="21"/>
          <w:lang w:val="en-GB"/>
        </w:rPr>
        <w:t>A/HRC/17/3</w:t>
      </w:r>
      <w:r w:rsidR="00D9550D" w:rsidRPr="009E4878">
        <w:rPr>
          <w:spacing w:val="-2"/>
          <w:szCs w:val="21"/>
          <w:lang w:val="en-GB"/>
        </w:rPr>
        <w:t>8,</w:t>
      </w:r>
      <w:r w:rsidR="009E4878" w:rsidRPr="009E4878">
        <w:rPr>
          <w:rFonts w:hint="eastAsia"/>
          <w:spacing w:val="-2"/>
          <w:szCs w:val="21"/>
          <w:lang w:val="en-GB"/>
        </w:rPr>
        <w:t xml:space="preserve"> </w:t>
      </w:r>
      <w:r w:rsidRPr="009E4878">
        <w:rPr>
          <w:rFonts w:hint="eastAsia"/>
          <w:spacing w:val="-2"/>
          <w:szCs w:val="21"/>
          <w:lang w:val="en-GB"/>
        </w:rPr>
        <w:t>第</w:t>
      </w:r>
      <w:r w:rsidRPr="009E4878">
        <w:rPr>
          <w:rFonts w:hint="eastAsia"/>
          <w:spacing w:val="-2"/>
          <w:szCs w:val="21"/>
          <w:lang w:val="en-GB"/>
        </w:rPr>
        <w:t>78</w:t>
      </w:r>
      <w:r w:rsidRPr="009E4878">
        <w:rPr>
          <w:rFonts w:hint="eastAsia"/>
          <w:spacing w:val="-2"/>
          <w:szCs w:val="21"/>
          <w:lang w:val="en-GB"/>
        </w:rPr>
        <w:t>段</w:t>
      </w:r>
      <w:r w:rsidR="00D9550D" w:rsidRPr="009E4878">
        <w:rPr>
          <w:rFonts w:hint="eastAsia"/>
          <w:spacing w:val="-2"/>
          <w:szCs w:val="21"/>
          <w:lang w:val="en-GB"/>
        </w:rPr>
        <w:t>)</w:t>
      </w:r>
      <w:r w:rsidRPr="009E4878">
        <w:rPr>
          <w:rFonts w:hint="eastAsia"/>
          <w:spacing w:val="-2"/>
          <w:szCs w:val="21"/>
          <w:lang w:val="en-GB"/>
        </w:rPr>
        <w:t>。</w:t>
      </w:r>
      <w:r w:rsidRPr="005A60BC">
        <w:rPr>
          <w:rFonts w:hint="eastAsia"/>
          <w:szCs w:val="21"/>
          <w:lang w:val="en-GB"/>
        </w:rPr>
        <w:t>一些国际人权文书为利用和享受文化遗产的权利提供了法律依据，包括《世界人权宣言》</w:t>
      </w:r>
      <w:r w:rsidRPr="005A60BC">
        <w:rPr>
          <w:rFonts w:hint="eastAsia"/>
          <w:szCs w:val="21"/>
          <w:lang w:val="en-GB"/>
        </w:rPr>
        <w:t>(</w:t>
      </w:r>
      <w:r w:rsidRPr="005A60BC">
        <w:rPr>
          <w:rFonts w:hint="eastAsia"/>
          <w:szCs w:val="21"/>
          <w:lang w:val="en-GB"/>
        </w:rPr>
        <w:t>第二十七条</w:t>
      </w:r>
      <w:r w:rsidRPr="005A60BC">
        <w:rPr>
          <w:rFonts w:hint="eastAsia"/>
          <w:szCs w:val="21"/>
          <w:lang w:val="en-GB"/>
        </w:rPr>
        <w:t>)</w:t>
      </w:r>
      <w:r w:rsidRPr="005A60BC">
        <w:rPr>
          <w:rFonts w:hint="eastAsia"/>
          <w:szCs w:val="21"/>
          <w:lang w:val="en-GB"/>
        </w:rPr>
        <w:t>、《经济、社会、文化权利国际公约》</w:t>
      </w:r>
      <w:r w:rsidRPr="005A60BC">
        <w:rPr>
          <w:rFonts w:hint="eastAsia"/>
          <w:szCs w:val="21"/>
          <w:lang w:val="en-GB"/>
        </w:rPr>
        <w:t>(</w:t>
      </w:r>
      <w:r w:rsidRPr="005A60BC">
        <w:rPr>
          <w:rFonts w:hint="eastAsia"/>
          <w:szCs w:val="21"/>
          <w:lang w:val="en-GB"/>
        </w:rPr>
        <w:t>第十五条</w:t>
      </w:r>
      <w:r w:rsidRPr="005A60BC">
        <w:rPr>
          <w:rFonts w:hint="eastAsia"/>
          <w:szCs w:val="21"/>
          <w:lang w:val="en-GB"/>
        </w:rPr>
        <w:t>)</w:t>
      </w:r>
      <w:r w:rsidRPr="005A60BC">
        <w:rPr>
          <w:rFonts w:hint="eastAsia"/>
          <w:szCs w:val="21"/>
          <w:lang w:val="en-GB"/>
        </w:rPr>
        <w:t>和</w:t>
      </w:r>
      <w:r w:rsidRPr="005A60BC">
        <w:rPr>
          <w:szCs w:val="21"/>
          <w:lang w:val="en-GB"/>
        </w:rPr>
        <w:t>《公民权利和政治权利国际公约》</w:t>
      </w:r>
      <w:r w:rsidRPr="005A60BC">
        <w:rPr>
          <w:rFonts w:hint="eastAsia"/>
          <w:szCs w:val="21"/>
          <w:lang w:val="en-GB"/>
        </w:rPr>
        <w:t>(</w:t>
      </w:r>
      <w:r w:rsidRPr="005A60BC">
        <w:rPr>
          <w:rFonts w:hint="eastAsia"/>
          <w:szCs w:val="21"/>
          <w:lang w:val="en-GB"/>
        </w:rPr>
        <w:t>第二十七条</w:t>
      </w:r>
      <w:r w:rsidRPr="005A60BC">
        <w:rPr>
          <w:rFonts w:hint="eastAsia"/>
          <w:szCs w:val="21"/>
          <w:lang w:val="en-GB"/>
        </w:rPr>
        <w:t>)</w:t>
      </w:r>
      <w:r w:rsidRPr="005A60BC">
        <w:rPr>
          <w:rFonts w:hint="eastAsia"/>
          <w:szCs w:val="21"/>
          <w:lang w:val="en-GB"/>
        </w:rPr>
        <w:t>。尊重参与文化生活权的义务“包括</w:t>
      </w:r>
      <w:r w:rsidRPr="005A60BC">
        <w:rPr>
          <w:szCs w:val="21"/>
          <w:lang w:val="en-GB"/>
        </w:rPr>
        <w:t>采取具体措施以实现对每个人个别地、或与他人联合、或在一个社群或团体内所具有的权利的尊重</w:t>
      </w:r>
      <w:r w:rsidRPr="005A60BC">
        <w:rPr>
          <w:rFonts w:hint="eastAsia"/>
          <w:szCs w:val="21"/>
          <w:lang w:val="en-GB"/>
        </w:rPr>
        <w:t>……</w:t>
      </w:r>
      <w:r w:rsidRPr="005A60BC">
        <w:rPr>
          <w:szCs w:val="21"/>
          <w:lang w:val="en-GB"/>
        </w:rPr>
        <w:t>可使用其自己的和其他人的文化和语言遗产</w:t>
      </w:r>
      <w:r w:rsidRPr="005A60BC">
        <w:rPr>
          <w:rFonts w:hint="eastAsia"/>
          <w:szCs w:val="21"/>
          <w:lang w:val="en-GB"/>
        </w:rPr>
        <w:t>”。</w:t>
      </w:r>
      <w:r w:rsidRPr="00AE2F99">
        <w:rPr>
          <w:color w:val="0000FF"/>
          <w:w w:val="150"/>
          <w:szCs w:val="21"/>
          <w:vertAlign w:val="superscript"/>
          <w:lang w:val="en-GB"/>
        </w:rPr>
        <w:footnoteReference w:id="4"/>
      </w:r>
    </w:p>
    <w:p w:rsidR="0051302F" w:rsidRPr="005A60BC" w:rsidRDefault="0051302F" w:rsidP="005A60BC">
      <w:pPr>
        <w:pStyle w:val="SingleTxt"/>
        <w:rPr>
          <w:szCs w:val="21"/>
          <w:lang w:val="en-GB"/>
        </w:rPr>
      </w:pPr>
      <w:r w:rsidRPr="005A60BC">
        <w:rPr>
          <w:rFonts w:hint="eastAsia"/>
          <w:szCs w:val="21"/>
          <w:lang w:val="en-GB"/>
        </w:rPr>
        <w:t xml:space="preserve">14.  </w:t>
      </w:r>
      <w:r w:rsidRPr="005A60BC">
        <w:rPr>
          <w:szCs w:val="21"/>
          <w:lang w:val="en-GB"/>
        </w:rPr>
        <w:t>《公民权利和政治权利国际公约》</w:t>
      </w:r>
      <w:r w:rsidRPr="005A60BC">
        <w:rPr>
          <w:rFonts w:hint="eastAsia"/>
          <w:szCs w:val="21"/>
          <w:lang w:val="en-GB"/>
        </w:rPr>
        <w:t>规定，少数群体成员有享有自己的文化、信奉自己的宗教和使用自己的语言的权利</w:t>
      </w:r>
      <w:r w:rsidRPr="005A60BC">
        <w:rPr>
          <w:rFonts w:hint="eastAsia"/>
          <w:szCs w:val="21"/>
          <w:lang w:val="en-GB"/>
        </w:rPr>
        <w:t>(</w:t>
      </w:r>
      <w:r w:rsidRPr="005A60BC">
        <w:rPr>
          <w:rFonts w:hint="eastAsia"/>
          <w:szCs w:val="21"/>
          <w:lang w:val="en-GB"/>
        </w:rPr>
        <w:t>第二十七条</w:t>
      </w:r>
      <w:r w:rsidRPr="005A60BC">
        <w:rPr>
          <w:rFonts w:hint="eastAsia"/>
          <w:szCs w:val="21"/>
          <w:lang w:val="en-GB"/>
        </w:rPr>
        <w:t>)</w:t>
      </w:r>
      <w:r w:rsidRPr="005A60BC">
        <w:rPr>
          <w:rFonts w:hint="eastAsia"/>
          <w:szCs w:val="21"/>
          <w:lang w:val="en-GB"/>
        </w:rPr>
        <w:t>，而《儿童权利公约》明确将这一权利扩展至原为土著居民的人</w:t>
      </w:r>
      <w:r w:rsidRPr="005A60BC">
        <w:rPr>
          <w:rFonts w:hint="eastAsia"/>
          <w:szCs w:val="21"/>
          <w:lang w:val="en-GB"/>
        </w:rPr>
        <w:t>(</w:t>
      </w:r>
      <w:r w:rsidRPr="005A60BC">
        <w:rPr>
          <w:rFonts w:hint="eastAsia"/>
          <w:szCs w:val="21"/>
          <w:lang w:val="en-GB"/>
        </w:rPr>
        <w:t>第</w:t>
      </w:r>
      <w:r w:rsidRPr="005A60BC">
        <w:rPr>
          <w:rFonts w:hint="eastAsia"/>
          <w:szCs w:val="21"/>
          <w:lang w:val="en-GB"/>
        </w:rPr>
        <w:t>30</w:t>
      </w:r>
      <w:r w:rsidRPr="005A60BC">
        <w:rPr>
          <w:rFonts w:hint="eastAsia"/>
          <w:szCs w:val="21"/>
          <w:lang w:val="en-GB"/>
        </w:rPr>
        <w:t>条</w:t>
      </w:r>
      <w:r w:rsidRPr="005A60BC">
        <w:rPr>
          <w:rFonts w:hint="eastAsia"/>
          <w:szCs w:val="21"/>
          <w:lang w:val="en-GB"/>
        </w:rPr>
        <w:t>)</w:t>
      </w:r>
      <w:r w:rsidRPr="005A60BC">
        <w:rPr>
          <w:rFonts w:hint="eastAsia"/>
          <w:szCs w:val="21"/>
          <w:lang w:val="en-GB"/>
        </w:rPr>
        <w:t>，并要求教育儿童的目的应是“培养对儿童自身的文化认同、语言和价值观……的尊重”</w:t>
      </w:r>
      <w:r w:rsidRPr="005A60BC">
        <w:rPr>
          <w:rFonts w:hint="eastAsia"/>
          <w:szCs w:val="21"/>
          <w:lang w:val="en-GB"/>
        </w:rPr>
        <w:t>(</w:t>
      </w:r>
      <w:r w:rsidRPr="005A60BC">
        <w:rPr>
          <w:rFonts w:hint="eastAsia"/>
          <w:szCs w:val="21"/>
          <w:lang w:val="en-GB"/>
        </w:rPr>
        <w:t>第</w:t>
      </w:r>
      <w:r w:rsidRPr="005A60BC">
        <w:rPr>
          <w:rFonts w:hint="eastAsia"/>
          <w:szCs w:val="21"/>
          <w:lang w:val="en-GB"/>
        </w:rPr>
        <w:t>29</w:t>
      </w:r>
      <w:r w:rsidRPr="005A60BC">
        <w:rPr>
          <w:rFonts w:hint="eastAsia"/>
          <w:szCs w:val="21"/>
          <w:lang w:val="en-GB"/>
        </w:rPr>
        <w:t>条</w:t>
      </w:r>
      <w:r w:rsidRPr="005A60BC">
        <w:rPr>
          <w:rFonts w:hint="eastAsia"/>
          <w:szCs w:val="21"/>
          <w:lang w:val="en-GB"/>
        </w:rPr>
        <w:t>)</w:t>
      </w:r>
      <w:r w:rsidRPr="005A60BC">
        <w:rPr>
          <w:rFonts w:hint="eastAsia"/>
          <w:szCs w:val="21"/>
          <w:lang w:val="en-GB"/>
        </w:rPr>
        <w:t>。</w:t>
      </w:r>
    </w:p>
    <w:p w:rsidR="0051302F" w:rsidRPr="005A60BC" w:rsidRDefault="0051302F" w:rsidP="005A60BC">
      <w:pPr>
        <w:pStyle w:val="SingleTxt"/>
        <w:rPr>
          <w:szCs w:val="21"/>
          <w:lang w:val="en-GB"/>
        </w:rPr>
      </w:pPr>
      <w:r w:rsidRPr="005A60BC">
        <w:rPr>
          <w:rFonts w:hint="eastAsia"/>
          <w:szCs w:val="21"/>
          <w:lang w:val="en-GB"/>
        </w:rPr>
        <w:t xml:space="preserve">15.  </w:t>
      </w:r>
      <w:r w:rsidRPr="005A60BC">
        <w:rPr>
          <w:rFonts w:hint="eastAsia"/>
          <w:szCs w:val="21"/>
          <w:lang w:val="en-GB"/>
        </w:rPr>
        <w:t>在区域层面，《非洲人权和人民权利宪章》保障每个人自由参与其社区文化生活的权利</w:t>
      </w:r>
      <w:r w:rsidRPr="005A60BC">
        <w:rPr>
          <w:szCs w:val="21"/>
          <w:lang w:val="en-GB"/>
        </w:rPr>
        <w:t>(</w:t>
      </w:r>
      <w:r w:rsidRPr="005A60BC">
        <w:rPr>
          <w:rFonts w:hint="eastAsia"/>
          <w:szCs w:val="21"/>
          <w:lang w:val="en-GB"/>
        </w:rPr>
        <w:t>第</w:t>
      </w:r>
      <w:r w:rsidRPr="005A60BC">
        <w:rPr>
          <w:szCs w:val="21"/>
          <w:lang w:val="en-GB"/>
        </w:rPr>
        <w:t>17</w:t>
      </w:r>
      <w:r w:rsidRPr="005A60BC">
        <w:rPr>
          <w:rFonts w:hint="eastAsia"/>
          <w:szCs w:val="21"/>
          <w:lang w:val="en-GB"/>
        </w:rPr>
        <w:t>条</w:t>
      </w:r>
      <w:r w:rsidRPr="005A60BC">
        <w:rPr>
          <w:rFonts w:hint="eastAsia"/>
          <w:szCs w:val="21"/>
          <w:lang w:val="en-GB"/>
        </w:rPr>
        <w:t>)</w:t>
      </w:r>
      <w:r w:rsidRPr="005A60BC">
        <w:rPr>
          <w:rFonts w:hint="eastAsia"/>
          <w:szCs w:val="21"/>
          <w:lang w:val="en-GB"/>
        </w:rPr>
        <w:t>，并维护所有民族追求文化发展和平等享有人类共同遗产的权利</w:t>
      </w:r>
      <w:r w:rsidRPr="005A60BC">
        <w:rPr>
          <w:rFonts w:hint="eastAsia"/>
          <w:szCs w:val="21"/>
          <w:lang w:val="en-GB"/>
        </w:rPr>
        <w:t>(</w:t>
      </w:r>
      <w:r w:rsidRPr="005A60BC">
        <w:rPr>
          <w:rFonts w:hint="eastAsia"/>
          <w:szCs w:val="21"/>
          <w:lang w:val="en-GB"/>
        </w:rPr>
        <w:t>第</w:t>
      </w:r>
      <w:r w:rsidRPr="005A60BC">
        <w:rPr>
          <w:rFonts w:hint="eastAsia"/>
          <w:szCs w:val="21"/>
          <w:lang w:val="en-GB"/>
        </w:rPr>
        <w:t>22</w:t>
      </w:r>
      <w:r w:rsidRPr="005A60BC">
        <w:rPr>
          <w:rFonts w:hint="eastAsia"/>
          <w:szCs w:val="21"/>
          <w:lang w:val="en-GB"/>
        </w:rPr>
        <w:t>条</w:t>
      </w:r>
      <w:r w:rsidRPr="005A60BC">
        <w:rPr>
          <w:rFonts w:hint="eastAsia"/>
          <w:szCs w:val="21"/>
          <w:lang w:val="en-GB"/>
        </w:rPr>
        <w:t>)</w:t>
      </w:r>
      <w:r w:rsidRPr="005A60BC">
        <w:rPr>
          <w:rFonts w:hint="eastAsia"/>
          <w:szCs w:val="21"/>
          <w:lang w:val="en-GB"/>
        </w:rPr>
        <w:t>。《</w:t>
      </w:r>
      <w:r w:rsidRPr="005A60BC">
        <w:rPr>
          <w:szCs w:val="21"/>
          <w:lang w:val="en-GB"/>
        </w:rPr>
        <w:t>美洲关于人的权利和义务宣言</w:t>
      </w:r>
      <w:r w:rsidRPr="005A60BC">
        <w:rPr>
          <w:rFonts w:hint="eastAsia"/>
          <w:szCs w:val="21"/>
          <w:lang w:val="en-GB"/>
        </w:rPr>
        <w:t>》申明人人有权参加其社群的文化生活</w:t>
      </w:r>
      <w:r w:rsidRPr="005A60BC">
        <w:rPr>
          <w:rFonts w:hint="eastAsia"/>
          <w:szCs w:val="21"/>
          <w:lang w:val="en-GB"/>
        </w:rPr>
        <w:t>(</w:t>
      </w:r>
      <w:r w:rsidRPr="005A60BC">
        <w:rPr>
          <w:rFonts w:hint="eastAsia"/>
          <w:szCs w:val="21"/>
          <w:lang w:val="en-GB"/>
        </w:rPr>
        <w:t>第</w:t>
      </w:r>
      <w:r w:rsidRPr="005A60BC">
        <w:rPr>
          <w:rFonts w:hint="eastAsia"/>
          <w:szCs w:val="21"/>
          <w:lang w:val="en-GB"/>
        </w:rPr>
        <w:t>13</w:t>
      </w:r>
      <w:r w:rsidRPr="005A60BC">
        <w:rPr>
          <w:rFonts w:hint="eastAsia"/>
          <w:szCs w:val="21"/>
          <w:lang w:val="en-GB"/>
        </w:rPr>
        <w:t>条</w:t>
      </w:r>
      <w:r w:rsidRPr="005A60BC">
        <w:rPr>
          <w:rFonts w:hint="eastAsia"/>
          <w:szCs w:val="21"/>
          <w:lang w:val="en-GB"/>
        </w:rPr>
        <w:t>)</w:t>
      </w:r>
      <w:r w:rsidRPr="005A60BC">
        <w:rPr>
          <w:rFonts w:hint="eastAsia"/>
          <w:szCs w:val="21"/>
          <w:lang w:val="en-GB"/>
        </w:rPr>
        <w:t>。</w:t>
      </w:r>
      <w:r w:rsidRPr="005A60BC">
        <w:rPr>
          <w:rFonts w:hint="eastAsia"/>
          <w:szCs w:val="21"/>
          <w:lang w:val="en-GB"/>
        </w:rPr>
        <w:t xml:space="preserve"> </w:t>
      </w:r>
    </w:p>
    <w:p w:rsidR="0051302F" w:rsidRPr="005A60BC" w:rsidRDefault="0051302F" w:rsidP="005A60BC">
      <w:pPr>
        <w:pStyle w:val="SingleTxt"/>
        <w:rPr>
          <w:bCs/>
          <w:szCs w:val="21"/>
          <w:lang w:val="en-GB"/>
        </w:rPr>
      </w:pPr>
      <w:r w:rsidRPr="005A60BC">
        <w:rPr>
          <w:rFonts w:hint="eastAsia"/>
          <w:szCs w:val="21"/>
          <w:lang w:val="en-GB"/>
        </w:rPr>
        <w:t xml:space="preserve">16.  </w:t>
      </w:r>
      <w:r w:rsidRPr="005A60BC">
        <w:rPr>
          <w:rFonts w:hint="eastAsia"/>
          <w:szCs w:val="21"/>
          <w:lang w:val="en-GB"/>
        </w:rPr>
        <w:t>总体而言，国际和区域人权文书保障参加文化生活的权利，享受自身文化的权利，以及保持、掌管、保护和发展各种文化遗产的权利。</w:t>
      </w:r>
    </w:p>
    <w:p w:rsidR="005A60BC" w:rsidRDefault="005A60BC">
      <w:pPr>
        <w:spacing w:line="240" w:lineRule="auto"/>
        <w:jc w:val="left"/>
        <w:rPr>
          <w:rFonts w:ascii="SimHei" w:eastAsia="SimHei"/>
          <w:sz w:val="10"/>
        </w:rPr>
      </w:pPr>
      <w:r>
        <w:rPr>
          <w:sz w:val="10"/>
        </w:rPr>
        <w:br w:type="page"/>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1302F" w:rsidRPr="005A60BC" w:rsidRDefault="0051302F"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5A60BC">
        <w:tab/>
        <w:t>B.</w:t>
      </w:r>
      <w:r w:rsidRPr="005A60BC">
        <w:tab/>
      </w:r>
      <w:r w:rsidR="00893E7E">
        <w:rPr>
          <w:rFonts w:hint="eastAsia"/>
          <w:lang w:val="en-GB"/>
        </w:rPr>
        <w:t>联合国教育、科学及文化组织，文化遗产与</w:t>
      </w:r>
      <w:r w:rsidRPr="005A60BC">
        <w:rPr>
          <w:rFonts w:hint="eastAsia"/>
          <w:lang w:val="en-GB"/>
        </w:rPr>
        <w:t>土著人</w:t>
      </w:r>
      <w:r w:rsidRPr="005A60BC">
        <w:rPr>
          <w:lang w:val="en-GB"/>
        </w:rPr>
        <w:t>民</w:t>
      </w:r>
    </w:p>
    <w:p w:rsidR="005A60BC" w:rsidRPr="005A60BC" w:rsidRDefault="005A60BC" w:rsidP="005A60BC">
      <w:pPr>
        <w:pStyle w:val="SingleTxt"/>
        <w:spacing w:after="0" w:line="120" w:lineRule="exact"/>
        <w:rPr>
          <w:sz w:val="10"/>
          <w:szCs w:val="21"/>
          <w:lang w:val="en-GB"/>
        </w:rPr>
      </w:pPr>
    </w:p>
    <w:p w:rsidR="005A60BC" w:rsidRPr="005A60BC" w:rsidRDefault="005A60BC" w:rsidP="005A60BC">
      <w:pPr>
        <w:pStyle w:val="SingleTxt"/>
        <w:spacing w:after="0" w:line="120" w:lineRule="exact"/>
        <w:rPr>
          <w:sz w:val="10"/>
          <w:szCs w:val="21"/>
          <w:lang w:val="en-GB"/>
        </w:rPr>
      </w:pPr>
    </w:p>
    <w:p w:rsidR="0051302F" w:rsidRPr="005A60BC" w:rsidRDefault="0051302F" w:rsidP="006B5512">
      <w:pPr>
        <w:pStyle w:val="SingleTxt"/>
        <w:spacing w:after="160" w:line="340" w:lineRule="exact"/>
        <w:rPr>
          <w:szCs w:val="21"/>
          <w:lang w:val="en-GB"/>
        </w:rPr>
      </w:pPr>
      <w:r w:rsidRPr="005A60BC">
        <w:rPr>
          <w:rFonts w:hint="eastAsia"/>
          <w:szCs w:val="21"/>
          <w:lang w:val="en-GB"/>
        </w:rPr>
        <w:t xml:space="preserve">17.  </w:t>
      </w:r>
      <w:r w:rsidRPr="005A60BC">
        <w:rPr>
          <w:rFonts w:hint="eastAsia"/>
          <w:szCs w:val="21"/>
          <w:lang w:val="en-GB"/>
        </w:rPr>
        <w:t>文化遗产是</w:t>
      </w:r>
      <w:r w:rsidRPr="005A60BC">
        <w:rPr>
          <w:szCs w:val="21"/>
          <w:lang w:val="en-GB"/>
        </w:rPr>
        <w:t>教科文组织</w:t>
      </w:r>
      <w:r w:rsidRPr="005A60BC">
        <w:rPr>
          <w:rFonts w:hint="eastAsia"/>
          <w:szCs w:val="21"/>
          <w:lang w:val="en-GB"/>
        </w:rPr>
        <w:t>任务授权的核心内容。</w:t>
      </w:r>
      <w:r w:rsidRPr="005A60BC">
        <w:rPr>
          <w:szCs w:val="21"/>
          <w:lang w:val="en-GB"/>
        </w:rPr>
        <w:t>1972</w:t>
      </w:r>
      <w:r w:rsidRPr="005A60BC">
        <w:rPr>
          <w:szCs w:val="21"/>
          <w:lang w:val="en-GB"/>
        </w:rPr>
        <w:t>年《保护世界文化和自然遗产公约》</w:t>
      </w:r>
      <w:r w:rsidRPr="005A60BC">
        <w:rPr>
          <w:szCs w:val="21"/>
          <w:lang w:val="en-GB"/>
        </w:rPr>
        <w:t>(</w:t>
      </w:r>
      <w:r w:rsidRPr="005A60BC">
        <w:rPr>
          <w:szCs w:val="21"/>
          <w:lang w:val="en-GB"/>
        </w:rPr>
        <w:t>《世界遗产公约》</w:t>
      </w:r>
      <w:r w:rsidRPr="005A60BC">
        <w:rPr>
          <w:szCs w:val="21"/>
          <w:lang w:val="en-GB"/>
        </w:rPr>
        <w:t>)</w:t>
      </w:r>
      <w:r w:rsidRPr="005A60BC">
        <w:rPr>
          <w:rFonts w:hint="eastAsia"/>
          <w:szCs w:val="21"/>
          <w:lang w:val="en-GB"/>
        </w:rPr>
        <w:t>涉及</w:t>
      </w:r>
      <w:r w:rsidRPr="005A60BC">
        <w:rPr>
          <w:szCs w:val="21"/>
          <w:lang w:val="en-GB"/>
        </w:rPr>
        <w:t>文化遗产</w:t>
      </w:r>
      <w:r w:rsidRPr="005A60BC">
        <w:rPr>
          <w:szCs w:val="21"/>
          <w:lang w:val="en-GB"/>
        </w:rPr>
        <w:t>(</w:t>
      </w:r>
      <w:r w:rsidRPr="005A60BC">
        <w:rPr>
          <w:rFonts w:hint="eastAsia"/>
          <w:szCs w:val="21"/>
          <w:lang w:val="en-GB"/>
        </w:rPr>
        <w:t>如圣地、纪念碑或建筑</w:t>
      </w:r>
      <w:r w:rsidRPr="005A60BC">
        <w:rPr>
          <w:rFonts w:hint="eastAsia"/>
          <w:szCs w:val="21"/>
          <w:lang w:val="en-GB"/>
        </w:rPr>
        <w:t>)</w:t>
      </w:r>
      <w:r w:rsidRPr="005A60BC">
        <w:rPr>
          <w:rFonts w:hint="eastAsia"/>
          <w:szCs w:val="21"/>
          <w:lang w:val="en-GB"/>
        </w:rPr>
        <w:t>和自然遗产</w:t>
      </w:r>
      <w:r w:rsidRPr="005A60BC">
        <w:rPr>
          <w:szCs w:val="21"/>
          <w:lang w:val="en-GB"/>
        </w:rPr>
        <w:t>(</w:t>
      </w:r>
      <w:r w:rsidRPr="005A60BC">
        <w:rPr>
          <w:rFonts w:hint="eastAsia"/>
          <w:szCs w:val="21"/>
          <w:lang w:val="en-GB"/>
        </w:rPr>
        <w:t>如生物多样性热点或奇特的地质构造</w:t>
      </w:r>
      <w:r w:rsidRPr="005A60BC">
        <w:rPr>
          <w:rFonts w:hint="eastAsia"/>
          <w:szCs w:val="21"/>
          <w:lang w:val="en-GB"/>
        </w:rPr>
        <w:t>)</w:t>
      </w:r>
      <w:r w:rsidRPr="005A60BC">
        <w:rPr>
          <w:rFonts w:hint="eastAsia"/>
          <w:szCs w:val="21"/>
          <w:lang w:val="en-GB"/>
        </w:rPr>
        <w:t>。</w:t>
      </w:r>
    </w:p>
    <w:p w:rsidR="0051302F" w:rsidRPr="005A60BC" w:rsidRDefault="0051302F" w:rsidP="006B5512">
      <w:pPr>
        <w:pStyle w:val="SingleTxt"/>
        <w:spacing w:after="160" w:line="340" w:lineRule="exact"/>
        <w:rPr>
          <w:szCs w:val="21"/>
          <w:lang w:val="en-GB"/>
        </w:rPr>
      </w:pPr>
      <w:r w:rsidRPr="005A60BC">
        <w:rPr>
          <w:rFonts w:hint="eastAsia"/>
          <w:szCs w:val="21"/>
          <w:lang w:val="en-GB"/>
        </w:rPr>
        <w:t xml:space="preserve">18.  </w:t>
      </w:r>
      <w:r w:rsidRPr="005A60BC">
        <w:rPr>
          <w:rFonts w:hint="eastAsia"/>
          <w:szCs w:val="21"/>
          <w:lang w:val="en-GB"/>
        </w:rPr>
        <w:t>更近期的文书进一步承认</w:t>
      </w:r>
      <w:r w:rsidRPr="005A60BC">
        <w:rPr>
          <w:szCs w:val="21"/>
          <w:lang w:val="en-GB"/>
        </w:rPr>
        <w:t>土著人民的文化遗产</w:t>
      </w:r>
      <w:r w:rsidRPr="005A60BC">
        <w:rPr>
          <w:rFonts w:hint="eastAsia"/>
          <w:szCs w:val="21"/>
          <w:lang w:val="en-GB"/>
        </w:rPr>
        <w:t>。《</w:t>
      </w:r>
      <w:r w:rsidRPr="005A60BC">
        <w:rPr>
          <w:szCs w:val="21"/>
          <w:lang w:val="en-GB"/>
        </w:rPr>
        <w:t>世界文化多样性宣言</w:t>
      </w:r>
      <w:r w:rsidRPr="005A60BC">
        <w:rPr>
          <w:rFonts w:hint="eastAsia"/>
          <w:szCs w:val="21"/>
          <w:lang w:val="en-GB"/>
        </w:rPr>
        <w:t>》</w:t>
      </w:r>
      <w:r w:rsidRPr="005A60BC">
        <w:rPr>
          <w:szCs w:val="21"/>
          <w:lang w:val="en-GB"/>
        </w:rPr>
        <w:t>(2001</w:t>
      </w:r>
      <w:r w:rsidRPr="005A60BC">
        <w:rPr>
          <w:rFonts w:hint="eastAsia"/>
          <w:szCs w:val="21"/>
          <w:lang w:val="en-GB"/>
        </w:rPr>
        <w:t>年</w:t>
      </w:r>
      <w:r w:rsidRPr="005A60BC">
        <w:rPr>
          <w:szCs w:val="21"/>
          <w:lang w:val="en-GB"/>
        </w:rPr>
        <w:t>)</w:t>
      </w:r>
      <w:r w:rsidRPr="005A60BC">
        <w:rPr>
          <w:rFonts w:hint="eastAsia"/>
          <w:szCs w:val="21"/>
          <w:lang w:val="en-GB"/>
        </w:rPr>
        <w:t>保护</w:t>
      </w:r>
      <w:r w:rsidRPr="005A60BC">
        <w:rPr>
          <w:szCs w:val="21"/>
          <w:lang w:val="en-GB"/>
        </w:rPr>
        <w:t>文化遗产</w:t>
      </w:r>
      <w:r w:rsidRPr="005A60BC">
        <w:rPr>
          <w:rFonts w:hint="eastAsia"/>
          <w:szCs w:val="21"/>
          <w:lang w:val="en-GB"/>
        </w:rPr>
        <w:t>的交流，尤其呼吁将尊重人的尊严和致力于少数群体和土著人民的人权作为捍卫文化多样性的关键要素</w:t>
      </w:r>
      <w:r w:rsidRPr="005A60BC">
        <w:rPr>
          <w:rFonts w:hint="eastAsia"/>
          <w:szCs w:val="21"/>
          <w:lang w:val="en-GB"/>
        </w:rPr>
        <w:t>(</w:t>
      </w:r>
      <w:r w:rsidRPr="005A60BC">
        <w:rPr>
          <w:rFonts w:hint="eastAsia"/>
          <w:szCs w:val="21"/>
          <w:lang w:val="en-GB"/>
        </w:rPr>
        <w:t>第</w:t>
      </w:r>
      <w:r w:rsidRPr="005A60BC">
        <w:rPr>
          <w:rFonts w:hint="eastAsia"/>
          <w:szCs w:val="21"/>
          <w:lang w:val="en-GB"/>
        </w:rPr>
        <w:t>4</w:t>
      </w:r>
      <w:r w:rsidRPr="005A60BC">
        <w:rPr>
          <w:rFonts w:hint="eastAsia"/>
          <w:szCs w:val="21"/>
          <w:lang w:val="en-GB"/>
        </w:rPr>
        <w:t>条</w:t>
      </w:r>
      <w:r w:rsidRPr="005A60BC">
        <w:rPr>
          <w:rFonts w:hint="eastAsia"/>
          <w:szCs w:val="21"/>
          <w:lang w:val="en-GB"/>
        </w:rPr>
        <w:t>)</w:t>
      </w:r>
      <w:r w:rsidRPr="005A60BC">
        <w:rPr>
          <w:rFonts w:hint="eastAsia"/>
          <w:szCs w:val="21"/>
          <w:lang w:val="en-GB"/>
        </w:rPr>
        <w:t>。</w:t>
      </w:r>
      <w:r w:rsidRPr="005A60BC">
        <w:rPr>
          <w:rFonts w:hint="eastAsia"/>
          <w:szCs w:val="21"/>
          <w:lang w:val="en-GB"/>
        </w:rPr>
        <w:t>2003</w:t>
      </w:r>
      <w:r w:rsidRPr="005A60BC">
        <w:rPr>
          <w:rFonts w:hint="eastAsia"/>
          <w:szCs w:val="21"/>
          <w:lang w:val="en-GB"/>
        </w:rPr>
        <w:t>年《保护非物质文化遗产公约》承认“</w:t>
      </w:r>
      <w:r w:rsidRPr="005A60BC">
        <w:rPr>
          <w:szCs w:val="21"/>
          <w:lang w:val="en-GB"/>
        </w:rPr>
        <w:t>各社区</w:t>
      </w:r>
      <w:r w:rsidRPr="005A60BC">
        <w:rPr>
          <w:rFonts w:hint="eastAsia"/>
          <w:szCs w:val="21"/>
          <w:lang w:val="en-GB"/>
        </w:rPr>
        <w:t>，</w:t>
      </w:r>
      <w:r w:rsidRPr="005A60BC">
        <w:rPr>
          <w:szCs w:val="21"/>
          <w:lang w:val="en-GB"/>
        </w:rPr>
        <w:t>尤其是原住民、各群体，有时是个人，在非物质文化遗产的生产、保护、延续和再创造方面发挥着重要作用</w:t>
      </w:r>
      <w:r w:rsidRPr="005A60BC">
        <w:rPr>
          <w:rFonts w:hint="eastAsia"/>
          <w:szCs w:val="21"/>
          <w:lang w:val="en-GB"/>
        </w:rPr>
        <w:t>”</w:t>
      </w:r>
      <w:r w:rsidRPr="005A60BC">
        <w:rPr>
          <w:rFonts w:hint="eastAsia"/>
          <w:szCs w:val="21"/>
          <w:lang w:val="en-GB"/>
        </w:rPr>
        <w:t>(</w:t>
      </w:r>
      <w:r w:rsidRPr="005A60BC">
        <w:rPr>
          <w:rFonts w:hint="eastAsia"/>
          <w:szCs w:val="21"/>
          <w:lang w:val="en-GB"/>
        </w:rPr>
        <w:t>序言</w:t>
      </w:r>
      <w:r w:rsidRPr="005A60BC">
        <w:rPr>
          <w:rFonts w:hint="eastAsia"/>
          <w:szCs w:val="21"/>
          <w:lang w:val="en-GB"/>
        </w:rPr>
        <w:t>)</w:t>
      </w:r>
      <w:r w:rsidRPr="005A60BC">
        <w:rPr>
          <w:rFonts w:hint="eastAsia"/>
          <w:szCs w:val="21"/>
          <w:lang w:val="en-GB"/>
        </w:rPr>
        <w:t>。《实施公约的业务指南》强调，国家只有在相关社群、团体和个人积极参加和参与的情况下才可开展活动。具体而言，在《</w:t>
      </w:r>
      <w:r w:rsidRPr="005A60BC">
        <w:rPr>
          <w:szCs w:val="21"/>
          <w:lang w:val="en-GB"/>
        </w:rPr>
        <w:t>急需保护的非物质文化遗产名录或人类非物质文化遗产代表名录</w:t>
      </w:r>
      <w:r w:rsidRPr="005A60BC">
        <w:rPr>
          <w:rFonts w:hint="eastAsia"/>
          <w:szCs w:val="21"/>
          <w:lang w:val="en-GB"/>
        </w:rPr>
        <w:t>》上录入非物质文化遗产要素，</w:t>
      </w:r>
      <w:r w:rsidRPr="005A60BC">
        <w:rPr>
          <w:szCs w:val="21"/>
          <w:lang w:val="en-GB"/>
        </w:rPr>
        <w:t>以及将有关方案、项目或活动列入《最佳做法登记册》</w:t>
      </w:r>
      <w:r w:rsidRPr="005A60BC">
        <w:rPr>
          <w:rFonts w:hint="eastAsia"/>
          <w:szCs w:val="21"/>
          <w:lang w:val="en-GB"/>
        </w:rPr>
        <w:t>时</w:t>
      </w:r>
      <w:r w:rsidRPr="005A60BC">
        <w:rPr>
          <w:szCs w:val="21"/>
          <w:lang w:val="en-GB"/>
        </w:rPr>
        <w:t>，</w:t>
      </w:r>
      <w:r w:rsidRPr="005A60BC">
        <w:rPr>
          <w:rFonts w:hint="eastAsia"/>
          <w:szCs w:val="21"/>
          <w:lang w:val="en-GB"/>
        </w:rPr>
        <w:t>需征求相关社群的自由、事先和知情同意</w:t>
      </w:r>
      <w:r w:rsidRPr="005A60BC">
        <w:rPr>
          <w:rFonts w:hint="eastAsia"/>
          <w:szCs w:val="21"/>
          <w:lang w:val="en-GB"/>
        </w:rPr>
        <w:t>(</w:t>
      </w:r>
      <w:r w:rsidRPr="005A60BC">
        <w:rPr>
          <w:rFonts w:hint="eastAsia"/>
          <w:szCs w:val="21"/>
          <w:lang w:val="en-GB"/>
        </w:rPr>
        <w:t>第</w:t>
      </w:r>
      <w:r w:rsidRPr="005A60BC">
        <w:rPr>
          <w:rFonts w:hint="eastAsia"/>
          <w:szCs w:val="21"/>
          <w:lang w:val="en-GB"/>
        </w:rPr>
        <w:t>1</w:t>
      </w:r>
      <w:r w:rsidRPr="005A60BC">
        <w:rPr>
          <w:rFonts w:hint="eastAsia"/>
          <w:szCs w:val="21"/>
          <w:lang w:val="en-GB"/>
        </w:rPr>
        <w:t>、</w:t>
      </w:r>
      <w:r w:rsidRPr="005A60BC">
        <w:rPr>
          <w:rFonts w:hint="eastAsia"/>
          <w:szCs w:val="21"/>
          <w:lang w:val="en-GB"/>
        </w:rPr>
        <w:t>2</w:t>
      </w:r>
      <w:r w:rsidRPr="005A60BC">
        <w:rPr>
          <w:rFonts w:hint="eastAsia"/>
          <w:szCs w:val="21"/>
          <w:lang w:val="en-GB"/>
        </w:rPr>
        <w:t>、</w:t>
      </w:r>
      <w:r w:rsidRPr="005A60BC">
        <w:rPr>
          <w:rFonts w:hint="eastAsia"/>
          <w:szCs w:val="21"/>
          <w:lang w:val="en-GB"/>
        </w:rPr>
        <w:t>7</w:t>
      </w:r>
      <w:r w:rsidRPr="005A60BC">
        <w:rPr>
          <w:rFonts w:hint="eastAsia"/>
          <w:szCs w:val="21"/>
          <w:lang w:val="en-GB"/>
        </w:rPr>
        <w:t>和</w:t>
      </w:r>
      <w:r w:rsidRPr="005A60BC">
        <w:rPr>
          <w:rFonts w:hint="eastAsia"/>
          <w:szCs w:val="21"/>
          <w:lang w:val="en-GB"/>
        </w:rPr>
        <w:t>101</w:t>
      </w:r>
      <w:r w:rsidRPr="005A60BC">
        <w:rPr>
          <w:rFonts w:hint="eastAsia"/>
          <w:szCs w:val="21"/>
          <w:lang w:val="en-GB"/>
        </w:rPr>
        <w:t>段</w:t>
      </w:r>
      <w:r w:rsidRPr="005A60BC">
        <w:rPr>
          <w:rFonts w:hint="eastAsia"/>
          <w:szCs w:val="21"/>
          <w:lang w:val="en-GB"/>
        </w:rPr>
        <w:t>)</w:t>
      </w:r>
      <w:r w:rsidRPr="005A60BC">
        <w:rPr>
          <w:rFonts w:hint="eastAsia"/>
          <w:szCs w:val="21"/>
          <w:lang w:val="en-GB"/>
        </w:rPr>
        <w:t>。</w:t>
      </w:r>
    </w:p>
    <w:p w:rsidR="0051302F" w:rsidRPr="005A60BC" w:rsidRDefault="0051302F" w:rsidP="006B5512">
      <w:pPr>
        <w:pStyle w:val="SingleTxt"/>
        <w:spacing w:after="160" w:line="340" w:lineRule="exact"/>
        <w:rPr>
          <w:szCs w:val="21"/>
          <w:lang w:val="en-GB"/>
        </w:rPr>
      </w:pPr>
      <w:r w:rsidRPr="005A60BC">
        <w:rPr>
          <w:rFonts w:hint="eastAsia"/>
          <w:szCs w:val="21"/>
          <w:lang w:val="en-GB"/>
        </w:rPr>
        <w:t xml:space="preserve">19.  </w:t>
      </w:r>
      <w:r w:rsidRPr="005A60BC">
        <w:rPr>
          <w:szCs w:val="21"/>
          <w:lang w:val="en-GB"/>
        </w:rPr>
        <w:t>2005</w:t>
      </w:r>
      <w:r w:rsidRPr="005A60BC">
        <w:rPr>
          <w:rFonts w:hint="eastAsia"/>
          <w:szCs w:val="21"/>
          <w:lang w:val="en-GB"/>
        </w:rPr>
        <w:t>年《</w:t>
      </w:r>
      <w:r w:rsidRPr="005A60BC">
        <w:rPr>
          <w:szCs w:val="21"/>
          <w:lang w:val="en-GB"/>
        </w:rPr>
        <w:t>保护和促进文化表现形式多样性公约</w:t>
      </w:r>
      <w:r w:rsidRPr="005A60BC">
        <w:rPr>
          <w:rFonts w:hint="eastAsia"/>
          <w:szCs w:val="21"/>
          <w:lang w:val="en-GB"/>
        </w:rPr>
        <w:t>》提及国家有义务创造环境，对土著人民通过其文化表现形式创作、生产、传播和利用其文化遗产给予“应有的重视”</w:t>
      </w:r>
      <w:r w:rsidRPr="005A60BC">
        <w:rPr>
          <w:rFonts w:hint="eastAsia"/>
          <w:szCs w:val="21"/>
          <w:lang w:val="en-GB"/>
        </w:rPr>
        <w:t>(</w:t>
      </w:r>
      <w:r w:rsidRPr="005A60BC">
        <w:rPr>
          <w:rFonts w:hint="eastAsia"/>
          <w:szCs w:val="21"/>
          <w:lang w:val="en-GB"/>
        </w:rPr>
        <w:t>第</w:t>
      </w:r>
      <w:r w:rsidRPr="005A60BC">
        <w:rPr>
          <w:rFonts w:hint="eastAsia"/>
          <w:szCs w:val="21"/>
          <w:lang w:val="en-GB"/>
        </w:rPr>
        <w:t>7</w:t>
      </w:r>
      <w:r w:rsidRPr="005A60BC">
        <w:rPr>
          <w:rFonts w:hint="eastAsia"/>
          <w:szCs w:val="21"/>
          <w:lang w:val="en-GB"/>
        </w:rPr>
        <w:t>条</w:t>
      </w:r>
      <w:r w:rsidRPr="005A60BC">
        <w:rPr>
          <w:rFonts w:hint="eastAsia"/>
          <w:szCs w:val="21"/>
          <w:lang w:val="en-GB"/>
        </w:rPr>
        <w:t>(</w:t>
      </w:r>
      <w:r w:rsidRPr="005A60BC">
        <w:rPr>
          <w:rFonts w:hint="eastAsia"/>
          <w:szCs w:val="21"/>
          <w:lang w:val="en-GB"/>
        </w:rPr>
        <w:t>一</w:t>
      </w:r>
      <w:r w:rsidRPr="005A60BC">
        <w:rPr>
          <w:rFonts w:hint="eastAsia"/>
          <w:szCs w:val="21"/>
          <w:lang w:val="en-GB"/>
        </w:rPr>
        <w:t>)</w:t>
      </w:r>
      <w:r w:rsidRPr="005A60BC">
        <w:rPr>
          <w:rFonts w:hint="eastAsia"/>
          <w:szCs w:val="21"/>
          <w:lang w:val="en-GB"/>
        </w:rPr>
        <w:t>款</w:t>
      </w:r>
      <w:r w:rsidRPr="005A60BC">
        <w:rPr>
          <w:rFonts w:hint="eastAsia"/>
          <w:szCs w:val="21"/>
          <w:lang w:val="en-GB"/>
        </w:rPr>
        <w:t>)</w:t>
      </w:r>
      <w:r w:rsidRPr="005A60BC">
        <w:rPr>
          <w:rFonts w:hint="eastAsia"/>
          <w:szCs w:val="21"/>
          <w:lang w:val="en-GB"/>
        </w:rPr>
        <w:t>。</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1302F" w:rsidRPr="005A60BC" w:rsidRDefault="0051302F"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5A60BC">
        <w:rPr>
          <w:rFonts w:hint="eastAsia"/>
        </w:rPr>
        <w:tab/>
      </w:r>
      <w:r w:rsidRPr="005A60BC">
        <w:t>C.</w:t>
      </w:r>
      <w:r w:rsidRPr="005A60BC">
        <w:tab/>
        <w:t>《生物多样性公约》</w:t>
      </w:r>
      <w:r w:rsidRPr="005A60BC">
        <w:rPr>
          <w:rFonts w:hint="eastAsia"/>
        </w:rPr>
        <w:t>和《名古屋议定书》</w:t>
      </w:r>
    </w:p>
    <w:p w:rsidR="005A60BC" w:rsidRPr="005A60BC" w:rsidRDefault="005A60BC" w:rsidP="005A60BC">
      <w:pPr>
        <w:pStyle w:val="SingleTxt"/>
        <w:spacing w:after="0" w:line="120" w:lineRule="exact"/>
        <w:rPr>
          <w:sz w:val="10"/>
          <w:szCs w:val="21"/>
          <w:lang w:val="en-GB"/>
        </w:rPr>
      </w:pPr>
    </w:p>
    <w:p w:rsidR="005A60BC" w:rsidRPr="005A60BC" w:rsidRDefault="005A60BC" w:rsidP="005A60BC">
      <w:pPr>
        <w:pStyle w:val="SingleTxt"/>
        <w:spacing w:after="0" w:line="120" w:lineRule="exact"/>
        <w:rPr>
          <w:sz w:val="10"/>
          <w:szCs w:val="21"/>
          <w:lang w:val="en-GB"/>
        </w:rPr>
      </w:pPr>
    </w:p>
    <w:p w:rsidR="0051302F" w:rsidRPr="005A60BC" w:rsidRDefault="0051302F" w:rsidP="006B5512">
      <w:pPr>
        <w:pStyle w:val="SingleTxt"/>
        <w:spacing w:after="160" w:line="340" w:lineRule="exact"/>
        <w:rPr>
          <w:szCs w:val="21"/>
          <w:lang w:val="en-GB"/>
        </w:rPr>
      </w:pPr>
      <w:r w:rsidRPr="005A60BC">
        <w:rPr>
          <w:rFonts w:hint="eastAsia"/>
          <w:szCs w:val="21"/>
          <w:lang w:val="en-GB"/>
        </w:rPr>
        <w:t>20.  1992</w:t>
      </w:r>
      <w:r w:rsidRPr="005A60BC">
        <w:rPr>
          <w:rFonts w:hint="eastAsia"/>
          <w:szCs w:val="21"/>
          <w:lang w:val="en-GB"/>
        </w:rPr>
        <w:t>年</w:t>
      </w:r>
      <w:r w:rsidRPr="005A60BC">
        <w:rPr>
          <w:szCs w:val="21"/>
          <w:lang w:val="en-GB"/>
        </w:rPr>
        <w:t>《生物多样性公约》</w:t>
      </w:r>
      <w:r w:rsidRPr="005A60BC">
        <w:rPr>
          <w:rFonts w:hint="eastAsia"/>
          <w:szCs w:val="21"/>
          <w:lang w:val="en-GB"/>
        </w:rPr>
        <w:t>通过保护</w:t>
      </w:r>
      <w:r w:rsidRPr="005A60BC">
        <w:rPr>
          <w:szCs w:val="21"/>
          <w:lang w:val="en-GB"/>
        </w:rPr>
        <w:t>生物多样性和公平合理地分享由利用遗传资源而产生的利益</w:t>
      </w:r>
      <w:r w:rsidRPr="005A60BC">
        <w:rPr>
          <w:rFonts w:hint="eastAsia"/>
          <w:szCs w:val="21"/>
          <w:lang w:val="en-GB"/>
        </w:rPr>
        <w:t>，促进对</w:t>
      </w:r>
      <w:r w:rsidRPr="005A60BC">
        <w:rPr>
          <w:szCs w:val="21"/>
          <w:lang w:val="en-GB"/>
        </w:rPr>
        <w:t>土著人民的</w:t>
      </w:r>
      <w:r w:rsidRPr="005A60BC">
        <w:rPr>
          <w:rFonts w:hint="eastAsia"/>
          <w:szCs w:val="21"/>
          <w:lang w:val="en-GB"/>
        </w:rPr>
        <w:t>自然和</w:t>
      </w:r>
      <w:r w:rsidRPr="005A60BC">
        <w:rPr>
          <w:szCs w:val="21"/>
          <w:lang w:val="en-GB"/>
        </w:rPr>
        <w:t>文化遗产</w:t>
      </w:r>
      <w:r w:rsidRPr="005A60BC">
        <w:rPr>
          <w:rFonts w:hint="eastAsia"/>
          <w:szCs w:val="21"/>
          <w:lang w:val="en-GB"/>
        </w:rPr>
        <w:t>的保护</w:t>
      </w:r>
      <w:r w:rsidRPr="005A60BC">
        <w:rPr>
          <w:rFonts w:hint="eastAsia"/>
          <w:szCs w:val="21"/>
          <w:lang w:val="en-GB"/>
        </w:rPr>
        <w:t>(</w:t>
      </w:r>
      <w:r w:rsidRPr="005A60BC">
        <w:rPr>
          <w:rFonts w:hint="eastAsia"/>
          <w:szCs w:val="21"/>
          <w:lang w:val="en-GB"/>
        </w:rPr>
        <w:t>第</w:t>
      </w:r>
      <w:r w:rsidRPr="005A60BC">
        <w:rPr>
          <w:rFonts w:hint="eastAsia"/>
          <w:szCs w:val="21"/>
          <w:lang w:val="en-GB"/>
        </w:rPr>
        <w:t>1</w:t>
      </w:r>
      <w:r w:rsidRPr="005A60BC">
        <w:rPr>
          <w:rFonts w:hint="eastAsia"/>
          <w:szCs w:val="21"/>
          <w:lang w:val="en-GB"/>
        </w:rPr>
        <w:t>和</w:t>
      </w:r>
      <w:r w:rsidRPr="005A60BC">
        <w:rPr>
          <w:rFonts w:hint="eastAsia"/>
          <w:szCs w:val="21"/>
          <w:lang w:val="en-GB"/>
        </w:rPr>
        <w:t>19</w:t>
      </w:r>
      <w:r w:rsidRPr="005A60BC">
        <w:rPr>
          <w:rFonts w:hint="eastAsia"/>
          <w:szCs w:val="21"/>
          <w:lang w:val="en-GB"/>
        </w:rPr>
        <w:t>条</w:t>
      </w:r>
      <w:r w:rsidRPr="005A60BC">
        <w:rPr>
          <w:rFonts w:hint="eastAsia"/>
          <w:szCs w:val="21"/>
          <w:lang w:val="en-GB"/>
        </w:rPr>
        <w:t>)</w:t>
      </w:r>
      <w:r w:rsidRPr="005A60BC">
        <w:rPr>
          <w:rFonts w:hint="eastAsia"/>
          <w:szCs w:val="21"/>
          <w:lang w:val="en-GB"/>
        </w:rPr>
        <w:t>。该公约要求各国“尊重、保存和维持土著和地方社区体现传统生活方式而与生物多样性的保护和持久使用相关的知识、创新和做法……并鼓励公平地分享因利用此等知识、创新和做法而获得的惠益”</w:t>
      </w:r>
      <w:r w:rsidRPr="005A60BC">
        <w:rPr>
          <w:rFonts w:hint="eastAsia"/>
          <w:szCs w:val="21"/>
          <w:lang w:val="en-GB"/>
        </w:rPr>
        <w:t>(</w:t>
      </w:r>
      <w:r w:rsidRPr="005A60BC">
        <w:rPr>
          <w:rFonts w:hint="eastAsia"/>
          <w:szCs w:val="21"/>
          <w:lang w:val="en-GB"/>
        </w:rPr>
        <w:t>第</w:t>
      </w:r>
      <w:r w:rsidRPr="005A60BC">
        <w:rPr>
          <w:rFonts w:hint="eastAsia"/>
          <w:szCs w:val="21"/>
          <w:lang w:val="en-GB"/>
        </w:rPr>
        <w:t>8</w:t>
      </w:r>
      <w:r w:rsidRPr="005A60BC">
        <w:rPr>
          <w:rFonts w:hint="eastAsia"/>
          <w:szCs w:val="21"/>
          <w:lang w:val="en-GB"/>
        </w:rPr>
        <w:t>条</w:t>
      </w:r>
      <w:r w:rsidRPr="005A60BC">
        <w:rPr>
          <w:rFonts w:hint="eastAsia"/>
          <w:szCs w:val="21"/>
          <w:lang w:val="en-GB"/>
        </w:rPr>
        <w:t>(j)</w:t>
      </w:r>
      <w:r w:rsidRPr="005A60BC">
        <w:rPr>
          <w:rFonts w:hint="eastAsia"/>
          <w:szCs w:val="21"/>
          <w:lang w:val="en-GB"/>
        </w:rPr>
        <w:t>款</w:t>
      </w:r>
      <w:r w:rsidRPr="005A60BC">
        <w:rPr>
          <w:rFonts w:hint="eastAsia"/>
          <w:szCs w:val="21"/>
          <w:lang w:val="en-GB"/>
        </w:rPr>
        <w:t>)</w:t>
      </w:r>
      <w:r w:rsidRPr="005A60BC">
        <w:rPr>
          <w:rFonts w:hint="eastAsia"/>
          <w:szCs w:val="21"/>
          <w:lang w:val="en-GB"/>
        </w:rPr>
        <w:t>。《关于获取</w:t>
      </w:r>
      <w:r w:rsidRPr="005A60BC">
        <w:rPr>
          <w:szCs w:val="21"/>
          <w:lang w:val="en-GB"/>
        </w:rPr>
        <w:t>遗传资源</w:t>
      </w:r>
      <w:r w:rsidRPr="005A60BC">
        <w:rPr>
          <w:rFonts w:hint="eastAsia"/>
          <w:szCs w:val="21"/>
          <w:lang w:val="en-GB"/>
        </w:rPr>
        <w:t>和公正和公平分享其利用</w:t>
      </w:r>
      <w:r w:rsidRPr="005A60BC">
        <w:rPr>
          <w:szCs w:val="21"/>
          <w:lang w:val="en-GB"/>
        </w:rPr>
        <w:t>所产生惠益</w:t>
      </w:r>
      <w:r w:rsidRPr="005A60BC">
        <w:rPr>
          <w:rFonts w:hint="eastAsia"/>
          <w:szCs w:val="21"/>
          <w:lang w:val="en-GB"/>
        </w:rPr>
        <w:t>的</w:t>
      </w:r>
      <w:r w:rsidRPr="005A60BC">
        <w:rPr>
          <w:szCs w:val="21"/>
          <w:lang w:val="en-GB"/>
        </w:rPr>
        <w:t>名古屋议定书</w:t>
      </w:r>
      <w:r w:rsidRPr="005A60BC">
        <w:rPr>
          <w:rFonts w:hint="eastAsia"/>
          <w:szCs w:val="21"/>
          <w:lang w:val="en-GB"/>
        </w:rPr>
        <w:t>》</w:t>
      </w:r>
      <w:r w:rsidRPr="005A60BC">
        <w:rPr>
          <w:rFonts w:hint="eastAsia"/>
          <w:szCs w:val="21"/>
          <w:lang w:val="en-GB"/>
        </w:rPr>
        <w:t>(2010</w:t>
      </w:r>
      <w:r w:rsidRPr="005A60BC">
        <w:rPr>
          <w:rFonts w:hint="eastAsia"/>
          <w:szCs w:val="21"/>
          <w:lang w:val="en-GB"/>
        </w:rPr>
        <w:t>年</w:t>
      </w:r>
      <w:r w:rsidRPr="005A60BC">
        <w:rPr>
          <w:rFonts w:hint="eastAsia"/>
          <w:szCs w:val="21"/>
          <w:lang w:val="en-GB"/>
        </w:rPr>
        <w:t>)</w:t>
      </w:r>
      <w:r w:rsidRPr="005A60BC">
        <w:rPr>
          <w:rFonts w:hint="eastAsia"/>
          <w:szCs w:val="21"/>
          <w:lang w:val="en-GB"/>
        </w:rPr>
        <w:t>尤为重要，因为该议定书要求各国维护土著人民的既定权利和习惯法，确保土著人民参与议定书的执行</w:t>
      </w:r>
      <w:r w:rsidRPr="005A60BC">
        <w:rPr>
          <w:rFonts w:hint="eastAsia"/>
          <w:szCs w:val="21"/>
          <w:lang w:val="en-GB"/>
        </w:rPr>
        <w:t>(</w:t>
      </w:r>
      <w:r w:rsidRPr="005A60BC">
        <w:rPr>
          <w:rFonts w:hint="eastAsia"/>
          <w:szCs w:val="21"/>
          <w:lang w:val="en-GB"/>
        </w:rPr>
        <w:t>第</w:t>
      </w:r>
      <w:r w:rsidRPr="005A60BC">
        <w:rPr>
          <w:rFonts w:hint="eastAsia"/>
          <w:szCs w:val="21"/>
          <w:lang w:val="en-GB"/>
        </w:rPr>
        <w:t>5</w:t>
      </w:r>
      <w:r w:rsidRPr="005A60BC">
        <w:rPr>
          <w:rFonts w:hint="eastAsia"/>
          <w:szCs w:val="21"/>
          <w:lang w:val="en-GB"/>
        </w:rPr>
        <w:t>和</w:t>
      </w:r>
      <w:r w:rsidRPr="005A60BC">
        <w:rPr>
          <w:rFonts w:hint="eastAsia"/>
          <w:szCs w:val="21"/>
          <w:lang w:val="en-GB"/>
        </w:rPr>
        <w:t>12</w:t>
      </w:r>
      <w:r w:rsidRPr="005A60BC">
        <w:rPr>
          <w:rFonts w:hint="eastAsia"/>
          <w:szCs w:val="21"/>
          <w:lang w:val="en-GB"/>
        </w:rPr>
        <w:t>条</w:t>
      </w:r>
      <w:r w:rsidRPr="005A60BC">
        <w:rPr>
          <w:rFonts w:hint="eastAsia"/>
          <w:szCs w:val="21"/>
          <w:lang w:val="en-GB"/>
        </w:rPr>
        <w:t>)</w:t>
      </w:r>
      <w:r w:rsidRPr="005A60BC">
        <w:rPr>
          <w:rFonts w:hint="eastAsia"/>
          <w:szCs w:val="21"/>
          <w:lang w:val="en-GB"/>
        </w:rPr>
        <w:t>。议定书保护对土著文化遗产的获取，要求各国采取措施，</w:t>
      </w:r>
      <w:r w:rsidR="00893E7E">
        <w:rPr>
          <w:rFonts w:hint="eastAsia"/>
          <w:szCs w:val="21"/>
          <w:lang w:val="en-GB"/>
        </w:rPr>
        <w:t>在</w:t>
      </w:r>
      <w:r w:rsidRPr="005A60BC">
        <w:rPr>
          <w:rFonts w:hint="eastAsia"/>
          <w:szCs w:val="21"/>
          <w:lang w:val="en-GB"/>
        </w:rPr>
        <w:t>征得土著社区的事先知情同意和参与</w:t>
      </w:r>
      <w:r w:rsidR="00893E7E">
        <w:rPr>
          <w:rFonts w:hint="eastAsia"/>
          <w:szCs w:val="21"/>
          <w:lang w:val="en-GB"/>
        </w:rPr>
        <w:t>的前提下</w:t>
      </w:r>
      <w:r w:rsidRPr="005A60BC">
        <w:rPr>
          <w:rFonts w:hint="eastAsia"/>
          <w:szCs w:val="21"/>
          <w:lang w:val="en-GB"/>
        </w:rPr>
        <w:t>，</w:t>
      </w:r>
      <w:r w:rsidR="00893E7E">
        <w:rPr>
          <w:rFonts w:hint="eastAsia"/>
          <w:szCs w:val="21"/>
          <w:lang w:val="en-GB"/>
        </w:rPr>
        <w:t>利</w:t>
      </w:r>
      <w:r w:rsidRPr="005A60BC">
        <w:rPr>
          <w:rFonts w:hint="eastAsia"/>
          <w:szCs w:val="21"/>
          <w:lang w:val="en-GB"/>
        </w:rPr>
        <w:t>用相关遗传资源</w:t>
      </w:r>
      <w:r w:rsidRPr="005A60BC">
        <w:rPr>
          <w:szCs w:val="21"/>
          <w:lang w:val="en-GB"/>
        </w:rPr>
        <w:t>(</w:t>
      </w:r>
      <w:r w:rsidRPr="005A60BC">
        <w:rPr>
          <w:rFonts w:hint="eastAsia"/>
          <w:szCs w:val="21"/>
          <w:lang w:val="en-GB"/>
        </w:rPr>
        <w:t>第</w:t>
      </w:r>
      <w:r w:rsidRPr="005A60BC">
        <w:rPr>
          <w:szCs w:val="21"/>
          <w:lang w:val="en-GB"/>
        </w:rPr>
        <w:t>6</w:t>
      </w:r>
      <w:r w:rsidRPr="005A60BC">
        <w:rPr>
          <w:rFonts w:hint="eastAsia"/>
          <w:szCs w:val="21"/>
          <w:lang w:val="en-GB"/>
        </w:rPr>
        <w:t>条</w:t>
      </w:r>
      <w:r w:rsidRPr="005A60BC">
        <w:rPr>
          <w:szCs w:val="21"/>
          <w:lang w:val="en-GB"/>
        </w:rPr>
        <w:t>)</w:t>
      </w:r>
      <w:r w:rsidRPr="005A60BC">
        <w:rPr>
          <w:rFonts w:hint="eastAsia"/>
          <w:szCs w:val="21"/>
          <w:lang w:val="en-GB"/>
        </w:rPr>
        <w:t>和传统知识</w:t>
      </w:r>
      <w:r w:rsidRPr="005A60BC">
        <w:rPr>
          <w:szCs w:val="21"/>
          <w:lang w:val="en-GB"/>
        </w:rPr>
        <w:t>(</w:t>
      </w:r>
      <w:r w:rsidRPr="005A60BC">
        <w:rPr>
          <w:rFonts w:hint="eastAsia"/>
          <w:szCs w:val="21"/>
          <w:lang w:val="en-GB"/>
        </w:rPr>
        <w:t>第</w:t>
      </w:r>
      <w:r w:rsidRPr="005A60BC">
        <w:rPr>
          <w:szCs w:val="21"/>
          <w:lang w:val="en-GB"/>
        </w:rPr>
        <w:t>7</w:t>
      </w:r>
      <w:r w:rsidRPr="005A60BC">
        <w:rPr>
          <w:rFonts w:hint="eastAsia"/>
          <w:szCs w:val="21"/>
          <w:lang w:val="en-GB"/>
        </w:rPr>
        <w:t>条</w:t>
      </w:r>
      <w:r w:rsidRPr="005A60BC">
        <w:rPr>
          <w:szCs w:val="21"/>
          <w:lang w:val="en-GB"/>
        </w:rPr>
        <w:t>)</w:t>
      </w:r>
      <w:r w:rsidRPr="005A60BC">
        <w:rPr>
          <w:rFonts w:hint="eastAsia"/>
          <w:szCs w:val="21"/>
          <w:lang w:val="en-GB"/>
        </w:rPr>
        <w:t>。</w:t>
      </w:r>
    </w:p>
    <w:p w:rsidR="0051302F" w:rsidRPr="005A60BC" w:rsidRDefault="0051302F" w:rsidP="006B5512">
      <w:pPr>
        <w:pStyle w:val="SingleTxt"/>
        <w:spacing w:after="160" w:line="340" w:lineRule="exact"/>
        <w:rPr>
          <w:szCs w:val="21"/>
          <w:lang w:val="en-GB"/>
        </w:rPr>
      </w:pPr>
      <w:r w:rsidRPr="005A60BC">
        <w:rPr>
          <w:rFonts w:hint="eastAsia"/>
          <w:szCs w:val="21"/>
          <w:lang w:val="en-GB"/>
        </w:rPr>
        <w:t xml:space="preserve">21.  </w:t>
      </w:r>
      <w:r w:rsidRPr="005A60BC">
        <w:rPr>
          <w:rFonts w:hint="eastAsia"/>
          <w:szCs w:val="21"/>
          <w:lang w:val="en-GB"/>
        </w:rPr>
        <w:t>联合国粮食及农业组织《</w:t>
      </w:r>
      <w:r w:rsidRPr="005A60BC">
        <w:rPr>
          <w:szCs w:val="21"/>
          <w:lang w:val="en-GB"/>
        </w:rPr>
        <w:t>粮食和农业植物遗传资源国际条约</w:t>
      </w:r>
      <w:r w:rsidRPr="005A60BC">
        <w:rPr>
          <w:rFonts w:hint="eastAsia"/>
          <w:szCs w:val="21"/>
          <w:lang w:val="en-GB"/>
        </w:rPr>
        <w:t>》承认土著社区为全球的粮食生产作出的巨大贡献，要求缔约国采取措施，保护与粮食和农业植物遗传资源相关的传统知识</w:t>
      </w:r>
      <w:r w:rsidRPr="005A60BC">
        <w:rPr>
          <w:rFonts w:hint="eastAsia"/>
          <w:szCs w:val="21"/>
          <w:lang w:val="en-GB"/>
        </w:rPr>
        <w:t>(</w:t>
      </w:r>
      <w:r w:rsidRPr="005A60BC">
        <w:rPr>
          <w:rFonts w:hint="eastAsia"/>
          <w:szCs w:val="21"/>
          <w:lang w:val="en-GB"/>
        </w:rPr>
        <w:t>第</w:t>
      </w:r>
      <w:r w:rsidRPr="005A60BC">
        <w:rPr>
          <w:rFonts w:hint="eastAsia"/>
          <w:szCs w:val="21"/>
          <w:lang w:val="en-GB"/>
        </w:rPr>
        <w:t>9</w:t>
      </w:r>
      <w:r w:rsidRPr="005A60BC">
        <w:rPr>
          <w:rFonts w:hint="eastAsia"/>
          <w:szCs w:val="21"/>
          <w:lang w:val="en-GB"/>
        </w:rPr>
        <w:t>条</w:t>
      </w:r>
      <w:r w:rsidRPr="005A60BC">
        <w:rPr>
          <w:rFonts w:hint="eastAsia"/>
          <w:szCs w:val="21"/>
          <w:lang w:val="en-GB"/>
        </w:rPr>
        <w:t>)</w:t>
      </w:r>
      <w:r w:rsidRPr="005A60BC">
        <w:rPr>
          <w:rFonts w:hint="eastAsia"/>
          <w:szCs w:val="21"/>
          <w:lang w:val="en-GB"/>
        </w:rPr>
        <w:t>，通过支持土著社区的努力</w:t>
      </w:r>
      <w:r w:rsidR="00893E7E">
        <w:rPr>
          <w:rFonts w:hint="eastAsia"/>
          <w:szCs w:val="21"/>
          <w:lang w:val="en-GB"/>
        </w:rPr>
        <w:t>提高</w:t>
      </w:r>
      <w:r w:rsidRPr="005A60BC">
        <w:rPr>
          <w:rFonts w:hint="eastAsia"/>
          <w:szCs w:val="21"/>
          <w:lang w:val="en-GB"/>
        </w:rPr>
        <w:t>野生农作物和植物</w:t>
      </w:r>
      <w:r w:rsidR="00893E7E">
        <w:rPr>
          <w:rFonts w:hint="eastAsia"/>
          <w:szCs w:val="21"/>
          <w:lang w:val="en-GB"/>
        </w:rPr>
        <w:t>的价值</w:t>
      </w:r>
      <w:r w:rsidRPr="005A60BC">
        <w:rPr>
          <w:rFonts w:hint="eastAsia"/>
          <w:szCs w:val="21"/>
          <w:lang w:val="en-GB"/>
        </w:rPr>
        <w:t>(</w:t>
      </w:r>
      <w:r w:rsidRPr="005A60BC">
        <w:rPr>
          <w:rFonts w:hint="eastAsia"/>
          <w:szCs w:val="21"/>
          <w:lang w:val="en-GB"/>
        </w:rPr>
        <w:t>第</w:t>
      </w:r>
      <w:r w:rsidRPr="005A60BC">
        <w:rPr>
          <w:rFonts w:hint="eastAsia"/>
          <w:szCs w:val="21"/>
          <w:lang w:val="en-GB"/>
        </w:rPr>
        <w:t>5</w:t>
      </w:r>
      <w:r w:rsidRPr="005A60BC">
        <w:rPr>
          <w:rFonts w:hint="eastAsia"/>
          <w:szCs w:val="21"/>
          <w:lang w:val="en-GB"/>
        </w:rPr>
        <w:t>条</w:t>
      </w:r>
      <w:r w:rsidRPr="005A60BC">
        <w:rPr>
          <w:rFonts w:hint="eastAsia"/>
          <w:szCs w:val="21"/>
          <w:lang w:val="en-GB"/>
        </w:rPr>
        <w:t>)</w:t>
      </w:r>
      <w:r w:rsidRPr="005A60BC">
        <w:rPr>
          <w:rFonts w:hint="eastAsia"/>
          <w:szCs w:val="21"/>
          <w:lang w:val="en-GB"/>
        </w:rPr>
        <w:t>。</w:t>
      </w:r>
    </w:p>
    <w:p w:rsidR="006B5512" w:rsidRDefault="006B5512">
      <w:pPr>
        <w:spacing w:line="240" w:lineRule="auto"/>
        <w:jc w:val="left"/>
        <w:rPr>
          <w:rFonts w:ascii="SimHei" w:eastAsia="SimHei"/>
          <w:sz w:val="10"/>
          <w:lang w:val="en-GB"/>
        </w:rPr>
      </w:pPr>
      <w:r>
        <w:rPr>
          <w:sz w:val="10"/>
          <w:lang w:val="en-GB"/>
        </w:rPr>
        <w:br w:type="page"/>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5A60BC">
        <w:rPr>
          <w:lang w:val="en-GB"/>
        </w:rPr>
        <w:tab/>
        <w:t>D.</w:t>
      </w:r>
      <w:r w:rsidRPr="005A60BC">
        <w:rPr>
          <w:rFonts w:hint="eastAsia"/>
          <w:lang w:val="en-GB"/>
        </w:rPr>
        <w:tab/>
        <w:t>世界</w:t>
      </w:r>
      <w:r w:rsidRPr="005A60BC">
        <w:rPr>
          <w:lang w:val="en-GB"/>
        </w:rPr>
        <w:t>知识产权</w:t>
      </w:r>
      <w:r w:rsidRPr="005A60BC">
        <w:rPr>
          <w:rFonts w:hint="eastAsia"/>
          <w:lang w:val="en-GB"/>
        </w:rPr>
        <w:t>组织</w:t>
      </w:r>
    </w:p>
    <w:p w:rsidR="005A60BC" w:rsidRPr="005A60BC" w:rsidRDefault="005A60BC" w:rsidP="005A60BC">
      <w:pPr>
        <w:pStyle w:val="SingleTxt"/>
        <w:spacing w:after="0" w:line="120" w:lineRule="exact"/>
        <w:rPr>
          <w:sz w:val="10"/>
          <w:szCs w:val="21"/>
          <w:lang w:val="en-GB"/>
        </w:rPr>
      </w:pPr>
    </w:p>
    <w:p w:rsidR="005A60BC" w:rsidRPr="005A60BC" w:rsidRDefault="005A60BC" w:rsidP="005A60BC">
      <w:pPr>
        <w:pStyle w:val="SingleTxt"/>
        <w:spacing w:after="0" w:line="120" w:lineRule="exact"/>
        <w:rPr>
          <w:sz w:val="10"/>
          <w:szCs w:val="21"/>
          <w:lang w:val="en-GB"/>
        </w:rPr>
      </w:pPr>
    </w:p>
    <w:p w:rsidR="0051302F" w:rsidRPr="005A60BC" w:rsidRDefault="0051302F" w:rsidP="006B5512">
      <w:pPr>
        <w:pStyle w:val="SingleTxt"/>
        <w:spacing w:after="160" w:line="340" w:lineRule="exact"/>
        <w:rPr>
          <w:szCs w:val="21"/>
          <w:lang w:val="en-GB"/>
        </w:rPr>
      </w:pPr>
      <w:r w:rsidRPr="005A60BC">
        <w:rPr>
          <w:rFonts w:hint="eastAsia"/>
          <w:szCs w:val="21"/>
          <w:lang w:val="en-GB"/>
        </w:rPr>
        <w:t xml:space="preserve">22.  </w:t>
      </w:r>
      <w:r w:rsidRPr="005A60BC">
        <w:rPr>
          <w:rFonts w:hint="eastAsia"/>
          <w:szCs w:val="21"/>
          <w:lang w:val="en-GB"/>
        </w:rPr>
        <w:t>世界</w:t>
      </w:r>
      <w:r w:rsidRPr="005A60BC">
        <w:rPr>
          <w:szCs w:val="21"/>
          <w:lang w:val="en-GB"/>
        </w:rPr>
        <w:t>知识产权</w:t>
      </w:r>
      <w:r w:rsidRPr="005A60BC">
        <w:rPr>
          <w:rFonts w:hint="eastAsia"/>
          <w:szCs w:val="21"/>
          <w:lang w:val="en-GB"/>
        </w:rPr>
        <w:t>组织</w:t>
      </w:r>
      <w:r w:rsidRPr="005A60BC">
        <w:rPr>
          <w:szCs w:val="21"/>
          <w:lang w:val="en-GB"/>
        </w:rPr>
        <w:t>(</w:t>
      </w:r>
      <w:r w:rsidRPr="005A60BC">
        <w:rPr>
          <w:szCs w:val="21"/>
          <w:lang w:val="en-GB"/>
        </w:rPr>
        <w:t>产权组织</w:t>
      </w:r>
      <w:r w:rsidRPr="005A60BC">
        <w:rPr>
          <w:szCs w:val="21"/>
          <w:lang w:val="en-GB"/>
        </w:rPr>
        <w:t>)</w:t>
      </w:r>
      <w:r w:rsidRPr="005A60BC">
        <w:rPr>
          <w:rFonts w:hint="eastAsia"/>
          <w:szCs w:val="21"/>
          <w:lang w:val="en-GB"/>
        </w:rPr>
        <w:t>有三项公约与</w:t>
      </w:r>
      <w:r w:rsidRPr="005A60BC">
        <w:rPr>
          <w:szCs w:val="21"/>
          <w:lang w:val="en-GB"/>
        </w:rPr>
        <w:t>土著人民的文化遗产</w:t>
      </w:r>
      <w:r w:rsidRPr="005A60BC">
        <w:rPr>
          <w:rFonts w:hint="eastAsia"/>
          <w:szCs w:val="21"/>
          <w:lang w:val="en-GB"/>
        </w:rPr>
        <w:t>尤为相关。《</w:t>
      </w:r>
      <w:r w:rsidRPr="005A60BC">
        <w:rPr>
          <w:szCs w:val="21"/>
          <w:lang w:val="en-GB"/>
        </w:rPr>
        <w:t>伯尔尼保护文学和艺术品公约</w:t>
      </w:r>
      <w:r w:rsidRPr="005A60BC">
        <w:rPr>
          <w:rFonts w:hint="eastAsia"/>
          <w:szCs w:val="21"/>
          <w:lang w:val="en-GB"/>
        </w:rPr>
        <w:t>》</w:t>
      </w:r>
      <w:r w:rsidRPr="005A60BC">
        <w:rPr>
          <w:szCs w:val="21"/>
          <w:lang w:val="en-GB"/>
        </w:rPr>
        <w:t>(1886</w:t>
      </w:r>
      <w:r w:rsidRPr="005A60BC">
        <w:rPr>
          <w:rFonts w:hint="eastAsia"/>
          <w:szCs w:val="21"/>
          <w:lang w:val="en-GB"/>
        </w:rPr>
        <w:t>年</w:t>
      </w:r>
      <w:r w:rsidRPr="005A60BC">
        <w:rPr>
          <w:szCs w:val="21"/>
          <w:lang w:val="en-GB"/>
        </w:rPr>
        <w:t>)</w:t>
      </w:r>
      <w:r w:rsidR="00893E7E">
        <w:rPr>
          <w:rFonts w:hint="eastAsia"/>
          <w:szCs w:val="21"/>
          <w:lang w:val="en-GB"/>
        </w:rPr>
        <w:t>设立</w:t>
      </w:r>
      <w:r w:rsidRPr="005A60BC">
        <w:rPr>
          <w:rFonts w:hint="eastAsia"/>
          <w:szCs w:val="21"/>
          <w:lang w:val="en-GB"/>
        </w:rPr>
        <w:t>了确保对不具名、采用假名的作品和未出版作品、包括传统文化表现形式予以国际保护的机制</w:t>
      </w:r>
      <w:r w:rsidRPr="005A60BC">
        <w:rPr>
          <w:rFonts w:hint="eastAsia"/>
          <w:szCs w:val="21"/>
          <w:lang w:val="en-GB"/>
        </w:rPr>
        <w:t>(</w:t>
      </w:r>
      <w:r w:rsidRPr="005A60BC">
        <w:rPr>
          <w:rFonts w:hint="eastAsia"/>
          <w:szCs w:val="21"/>
          <w:lang w:val="en-GB"/>
        </w:rPr>
        <w:t>第十五条</w:t>
      </w:r>
      <w:r w:rsidRPr="005A60BC">
        <w:rPr>
          <w:rFonts w:hint="eastAsia"/>
          <w:szCs w:val="21"/>
          <w:lang w:val="en-GB"/>
        </w:rPr>
        <w:t>)</w:t>
      </w:r>
      <w:r w:rsidRPr="005A60BC">
        <w:rPr>
          <w:rFonts w:hint="eastAsia"/>
          <w:szCs w:val="21"/>
          <w:lang w:val="en-GB"/>
        </w:rPr>
        <w:t>；产权组织《</w:t>
      </w:r>
      <w:r w:rsidRPr="005A60BC">
        <w:rPr>
          <w:szCs w:val="21"/>
          <w:lang w:val="en-GB"/>
        </w:rPr>
        <w:t>表演和录音制品条约</w:t>
      </w:r>
      <w:r w:rsidRPr="005A60BC">
        <w:rPr>
          <w:rFonts w:hint="eastAsia"/>
          <w:szCs w:val="21"/>
          <w:lang w:val="en-GB"/>
        </w:rPr>
        <w:t>》</w:t>
      </w:r>
      <w:r w:rsidRPr="005A60BC">
        <w:rPr>
          <w:szCs w:val="21"/>
          <w:lang w:val="en-GB"/>
        </w:rPr>
        <w:t>(1996</w:t>
      </w:r>
      <w:r w:rsidRPr="005A60BC">
        <w:rPr>
          <w:rFonts w:hint="eastAsia"/>
          <w:szCs w:val="21"/>
          <w:lang w:val="en-GB"/>
        </w:rPr>
        <w:t>年</w:t>
      </w:r>
      <w:r w:rsidRPr="005A60BC">
        <w:rPr>
          <w:szCs w:val="21"/>
          <w:lang w:val="en-GB"/>
        </w:rPr>
        <w:t>)</w:t>
      </w:r>
      <w:r w:rsidRPr="005A60BC">
        <w:rPr>
          <w:rFonts w:hint="eastAsia"/>
          <w:szCs w:val="21"/>
          <w:lang w:val="en-GB"/>
        </w:rPr>
        <w:t>规定对表演和录制民间文学艺术作品予以国际保护</w:t>
      </w:r>
      <w:r w:rsidRPr="005A60BC">
        <w:rPr>
          <w:rFonts w:hint="eastAsia"/>
          <w:szCs w:val="21"/>
          <w:lang w:val="en-GB"/>
        </w:rPr>
        <w:t>(</w:t>
      </w:r>
      <w:r w:rsidRPr="005A60BC">
        <w:rPr>
          <w:rFonts w:hint="eastAsia"/>
          <w:szCs w:val="21"/>
          <w:lang w:val="en-GB"/>
        </w:rPr>
        <w:t>第</w:t>
      </w:r>
      <w:r w:rsidRPr="005A60BC">
        <w:rPr>
          <w:rFonts w:hint="eastAsia"/>
          <w:szCs w:val="21"/>
          <w:lang w:val="en-GB"/>
        </w:rPr>
        <w:t>2</w:t>
      </w:r>
      <w:r w:rsidRPr="005A60BC">
        <w:rPr>
          <w:rFonts w:hint="eastAsia"/>
          <w:szCs w:val="21"/>
          <w:lang w:val="en-GB"/>
        </w:rPr>
        <w:t>和</w:t>
      </w:r>
      <w:r w:rsidRPr="005A60BC">
        <w:rPr>
          <w:szCs w:val="21"/>
          <w:lang w:val="en-GB"/>
        </w:rPr>
        <w:t>33</w:t>
      </w:r>
      <w:r w:rsidRPr="005A60BC">
        <w:rPr>
          <w:rFonts w:hint="eastAsia"/>
          <w:szCs w:val="21"/>
          <w:lang w:val="en-GB"/>
        </w:rPr>
        <w:t>条</w:t>
      </w:r>
      <w:r w:rsidRPr="005A60BC">
        <w:rPr>
          <w:rFonts w:hint="eastAsia"/>
          <w:szCs w:val="21"/>
          <w:lang w:val="en-GB"/>
        </w:rPr>
        <w:t>)</w:t>
      </w:r>
      <w:r w:rsidRPr="005A60BC">
        <w:rPr>
          <w:rFonts w:hint="eastAsia"/>
          <w:szCs w:val="21"/>
          <w:lang w:val="en-GB"/>
        </w:rPr>
        <w:t>；《</w:t>
      </w:r>
      <w:r w:rsidRPr="005A60BC">
        <w:rPr>
          <w:szCs w:val="21"/>
          <w:lang w:val="en-GB"/>
        </w:rPr>
        <w:t>视听表演北京条约</w:t>
      </w:r>
      <w:r w:rsidRPr="005A60BC">
        <w:rPr>
          <w:rFonts w:hint="eastAsia"/>
          <w:szCs w:val="21"/>
          <w:lang w:val="en-GB"/>
        </w:rPr>
        <w:t>》</w:t>
      </w:r>
      <w:r w:rsidRPr="005A60BC">
        <w:rPr>
          <w:szCs w:val="21"/>
          <w:lang w:val="en-GB"/>
        </w:rPr>
        <w:t>(2012</w:t>
      </w:r>
      <w:r w:rsidRPr="005A60BC">
        <w:rPr>
          <w:rFonts w:hint="eastAsia"/>
          <w:szCs w:val="21"/>
          <w:lang w:val="en-GB"/>
        </w:rPr>
        <w:t>年</w:t>
      </w:r>
      <w:r w:rsidRPr="005A60BC">
        <w:rPr>
          <w:szCs w:val="21"/>
          <w:lang w:val="en-GB"/>
        </w:rPr>
        <w:t>)</w:t>
      </w:r>
      <w:r w:rsidR="00893E7E">
        <w:rPr>
          <w:rFonts w:hint="eastAsia"/>
          <w:szCs w:val="21"/>
          <w:lang w:val="en-GB"/>
        </w:rPr>
        <w:t>生效后将对民间文学艺术各种表现形式的表演者予以保护，批准他们在视</w:t>
      </w:r>
      <w:r w:rsidRPr="005A60BC">
        <w:rPr>
          <w:rFonts w:hint="eastAsia"/>
          <w:szCs w:val="21"/>
          <w:lang w:val="en-GB"/>
        </w:rPr>
        <w:t>听媒体上表演。</w:t>
      </w:r>
    </w:p>
    <w:p w:rsidR="0051302F" w:rsidRPr="005A60BC" w:rsidRDefault="0051302F" w:rsidP="006B5512">
      <w:pPr>
        <w:pStyle w:val="SingleTxt"/>
        <w:spacing w:after="160" w:line="340" w:lineRule="exact"/>
        <w:rPr>
          <w:szCs w:val="21"/>
          <w:lang w:val="en-GB"/>
        </w:rPr>
      </w:pPr>
      <w:r w:rsidRPr="005A60BC">
        <w:rPr>
          <w:rFonts w:hint="eastAsia"/>
          <w:szCs w:val="21"/>
          <w:lang w:val="en-GB"/>
        </w:rPr>
        <w:t>23.</w:t>
      </w:r>
      <w:r w:rsidRPr="005A60BC">
        <w:rPr>
          <w:szCs w:val="21"/>
          <w:lang w:val="en-GB"/>
        </w:rPr>
        <w:t xml:space="preserve"> </w:t>
      </w:r>
      <w:r w:rsidRPr="005A60BC">
        <w:rPr>
          <w:rFonts w:hint="eastAsia"/>
          <w:szCs w:val="21"/>
          <w:lang w:val="en-GB"/>
        </w:rPr>
        <w:t xml:space="preserve"> </w:t>
      </w:r>
      <w:r w:rsidRPr="005A60BC">
        <w:rPr>
          <w:szCs w:val="21"/>
          <w:lang w:val="en-GB"/>
        </w:rPr>
        <w:t>2000</w:t>
      </w:r>
      <w:r w:rsidRPr="005A60BC">
        <w:rPr>
          <w:rFonts w:hint="eastAsia"/>
          <w:szCs w:val="21"/>
          <w:lang w:val="en-GB"/>
        </w:rPr>
        <w:t>年，</w:t>
      </w:r>
      <w:r w:rsidRPr="005A60BC">
        <w:rPr>
          <w:szCs w:val="21"/>
          <w:lang w:val="en-GB"/>
        </w:rPr>
        <w:t>产权组织</w:t>
      </w:r>
      <w:r w:rsidRPr="005A60BC">
        <w:rPr>
          <w:rFonts w:hint="eastAsia"/>
          <w:szCs w:val="21"/>
          <w:lang w:val="en-GB"/>
        </w:rPr>
        <w:t>成员设立了</w:t>
      </w:r>
      <w:r w:rsidRPr="005A60BC">
        <w:rPr>
          <w:szCs w:val="21"/>
          <w:lang w:val="en-GB"/>
        </w:rPr>
        <w:t>知识产权</w:t>
      </w:r>
      <w:r w:rsidRPr="005A60BC">
        <w:rPr>
          <w:rFonts w:hint="eastAsia"/>
          <w:szCs w:val="21"/>
          <w:lang w:val="en-GB"/>
        </w:rPr>
        <w:t>与</w:t>
      </w:r>
      <w:r w:rsidRPr="005A60BC">
        <w:rPr>
          <w:szCs w:val="21"/>
          <w:lang w:val="en-GB"/>
        </w:rPr>
        <w:t>遗传资源、传统知识和民间文学艺术政府间委员会</w:t>
      </w:r>
      <w:r w:rsidRPr="005A60BC">
        <w:rPr>
          <w:rFonts w:hint="eastAsia"/>
          <w:szCs w:val="21"/>
          <w:lang w:val="en-GB"/>
        </w:rPr>
        <w:t>，作为一个论坛，讨论在获得遗传资源和惠益共享，以及在保护传统知识和传统文化表现形式方面出现的知识产权问题。</w:t>
      </w:r>
      <w:r w:rsidRPr="005A60BC">
        <w:rPr>
          <w:rFonts w:hint="eastAsia"/>
          <w:szCs w:val="21"/>
          <w:lang w:val="en-GB"/>
        </w:rPr>
        <w:t>2009</w:t>
      </w:r>
      <w:r w:rsidRPr="005A60BC">
        <w:rPr>
          <w:rFonts w:hint="eastAsia"/>
          <w:szCs w:val="21"/>
          <w:lang w:val="en-GB"/>
        </w:rPr>
        <w:t>年，委员会启动了一项有关案文的正式谈判，目的是就国际法律文书的案文达成一致意见，以确保有效保护遗传资源、传统知识和传统文化表现形式。</w:t>
      </w:r>
    </w:p>
    <w:p w:rsidR="0051302F" w:rsidRPr="005A60BC" w:rsidRDefault="0051302F" w:rsidP="006B5512">
      <w:pPr>
        <w:pStyle w:val="SingleTxt"/>
        <w:spacing w:after="160" w:line="340" w:lineRule="exact"/>
        <w:rPr>
          <w:szCs w:val="21"/>
          <w:lang w:val="en-GB"/>
        </w:rPr>
      </w:pPr>
      <w:r w:rsidRPr="005A60BC">
        <w:rPr>
          <w:rFonts w:hint="eastAsia"/>
          <w:szCs w:val="21"/>
          <w:lang w:val="en-GB"/>
        </w:rPr>
        <w:t xml:space="preserve">24.  </w:t>
      </w:r>
      <w:r w:rsidRPr="005A60BC">
        <w:rPr>
          <w:rFonts w:hint="eastAsia"/>
          <w:szCs w:val="21"/>
          <w:lang w:val="en-GB"/>
        </w:rPr>
        <w:t>虽然存在保护文化遗产的各种法律制度，但这些制度没有充分纳入保护土著人民的问题。有关保护文化遗产的这类复杂和平行的制度导致各种法律框架支离破碎，最终无法充分保护</w:t>
      </w:r>
      <w:r w:rsidRPr="005A60BC">
        <w:rPr>
          <w:szCs w:val="21"/>
          <w:lang w:val="en-GB"/>
        </w:rPr>
        <w:t>土著人民的文化遗产</w:t>
      </w:r>
      <w:r w:rsidRPr="005A60BC">
        <w:rPr>
          <w:rFonts w:hint="eastAsia"/>
          <w:szCs w:val="21"/>
          <w:lang w:val="en-GB"/>
        </w:rPr>
        <w:t>。这些制度未能</w:t>
      </w:r>
      <w:r w:rsidR="00893E7E">
        <w:rPr>
          <w:rFonts w:hint="eastAsia"/>
          <w:szCs w:val="21"/>
          <w:lang w:val="en-GB"/>
        </w:rPr>
        <w:t>确认</w:t>
      </w:r>
      <w:r w:rsidRPr="005A60BC">
        <w:rPr>
          <w:rFonts w:hint="eastAsia"/>
          <w:szCs w:val="21"/>
          <w:lang w:val="en-GB"/>
        </w:rPr>
        <w:t>，对土著人民而言，文化遗产是一个整体问题，涵盖了他们与其土地和领土之间的精神、经济和社会联系。</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5A60BC">
        <w:rPr>
          <w:lang w:val="en-GB"/>
        </w:rPr>
        <w:tab/>
      </w:r>
      <w:r w:rsidRPr="005A60BC">
        <w:rPr>
          <w:rFonts w:hint="eastAsia"/>
          <w:lang w:val="en-GB"/>
        </w:rPr>
        <w:t>三</w:t>
      </w:r>
      <w:r w:rsidRPr="005A60BC">
        <w:rPr>
          <w:lang w:val="en-GB"/>
        </w:rPr>
        <w:t>.</w:t>
      </w:r>
      <w:r w:rsidRPr="005A60BC">
        <w:rPr>
          <w:lang w:val="en-GB"/>
        </w:rPr>
        <w:tab/>
      </w:r>
      <w:r w:rsidRPr="005A60BC">
        <w:rPr>
          <w:rFonts w:hint="eastAsia"/>
          <w:lang w:val="en-GB"/>
        </w:rPr>
        <w:t>涉及与文化遗产相关权利的判例回顾</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5A60BC">
        <w:rPr>
          <w:lang w:val="en-GB"/>
        </w:rPr>
        <w:tab/>
        <w:t>A.</w:t>
      </w:r>
      <w:r w:rsidRPr="005A60BC">
        <w:rPr>
          <w:lang w:val="en-GB"/>
        </w:rPr>
        <w:tab/>
      </w:r>
      <w:r w:rsidRPr="005A60BC">
        <w:rPr>
          <w:rFonts w:hint="eastAsia"/>
          <w:lang w:val="en-GB"/>
        </w:rPr>
        <w:t>人权条约机构</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893E7E" w:rsidRDefault="0051302F" w:rsidP="006B5512">
      <w:pPr>
        <w:pStyle w:val="SingleTxt"/>
        <w:spacing w:after="160" w:line="340" w:lineRule="exact"/>
        <w:rPr>
          <w:spacing w:val="-2"/>
          <w:w w:val="150"/>
          <w:szCs w:val="21"/>
          <w:lang w:val="en-GB"/>
        </w:rPr>
      </w:pPr>
      <w:r w:rsidRPr="005A60BC">
        <w:rPr>
          <w:rFonts w:hint="eastAsia"/>
          <w:szCs w:val="21"/>
          <w:lang w:val="en-GB"/>
        </w:rPr>
        <w:t xml:space="preserve">25.  </w:t>
      </w:r>
      <w:r w:rsidRPr="00893E7E">
        <w:rPr>
          <w:spacing w:val="-2"/>
          <w:szCs w:val="21"/>
          <w:lang w:val="en-GB"/>
        </w:rPr>
        <w:t>《公民权利和政治权利国际公约》</w:t>
      </w:r>
      <w:r w:rsidRPr="00893E7E">
        <w:rPr>
          <w:rFonts w:hint="eastAsia"/>
          <w:spacing w:val="-2"/>
          <w:szCs w:val="21"/>
          <w:lang w:val="en-GB"/>
        </w:rPr>
        <w:t>第二十七条保护土著人民的文化权。人权事务委员会在第</w:t>
      </w:r>
      <w:r w:rsidRPr="00893E7E">
        <w:rPr>
          <w:rFonts w:hint="eastAsia"/>
          <w:spacing w:val="-2"/>
          <w:szCs w:val="21"/>
          <w:lang w:val="en-GB"/>
        </w:rPr>
        <w:t>23(1994)</w:t>
      </w:r>
      <w:r w:rsidRPr="00893E7E">
        <w:rPr>
          <w:rFonts w:hint="eastAsia"/>
          <w:spacing w:val="-2"/>
          <w:szCs w:val="21"/>
          <w:lang w:val="en-GB"/>
        </w:rPr>
        <w:t>号一般性意见中指出：“文化本身以多种形式表现出来，包括与土地资源的使用有联系的特定生活方式，土著人民的情况更是这样”</w:t>
      </w:r>
      <w:r w:rsidRPr="00893E7E">
        <w:rPr>
          <w:rFonts w:hint="eastAsia"/>
          <w:spacing w:val="-2"/>
          <w:szCs w:val="21"/>
          <w:lang w:val="en-GB"/>
        </w:rPr>
        <w:t>(</w:t>
      </w:r>
      <w:r w:rsidRPr="00893E7E">
        <w:rPr>
          <w:rFonts w:hint="eastAsia"/>
          <w:spacing w:val="-2"/>
          <w:szCs w:val="21"/>
          <w:lang w:val="en-GB"/>
        </w:rPr>
        <w:t>第</w:t>
      </w:r>
      <w:r w:rsidRPr="00893E7E">
        <w:rPr>
          <w:rFonts w:hint="eastAsia"/>
          <w:spacing w:val="-2"/>
          <w:szCs w:val="21"/>
          <w:lang w:val="en-GB"/>
        </w:rPr>
        <w:t>7</w:t>
      </w:r>
      <w:r w:rsidRPr="00893E7E">
        <w:rPr>
          <w:rFonts w:hint="eastAsia"/>
          <w:spacing w:val="-2"/>
          <w:szCs w:val="21"/>
          <w:lang w:val="en-GB"/>
        </w:rPr>
        <w:t>段</w:t>
      </w:r>
      <w:r w:rsidRPr="00893E7E">
        <w:rPr>
          <w:rFonts w:hint="eastAsia"/>
          <w:spacing w:val="-2"/>
          <w:szCs w:val="21"/>
          <w:lang w:val="en-GB"/>
        </w:rPr>
        <w:t>)</w:t>
      </w:r>
      <w:r w:rsidRPr="00893E7E">
        <w:rPr>
          <w:rFonts w:hint="eastAsia"/>
          <w:spacing w:val="-2"/>
          <w:szCs w:val="21"/>
          <w:lang w:val="en-GB"/>
        </w:rPr>
        <w:t>。关于土地与文化权之间的关系应采取的方针</w:t>
      </w:r>
      <w:r w:rsidR="00893E7E" w:rsidRPr="00893E7E">
        <w:rPr>
          <w:rFonts w:hint="eastAsia"/>
          <w:spacing w:val="-2"/>
          <w:szCs w:val="21"/>
          <w:lang w:val="en-GB"/>
        </w:rPr>
        <w:t>是</w:t>
      </w:r>
      <w:r w:rsidRPr="00893E7E">
        <w:rPr>
          <w:rFonts w:hint="eastAsia"/>
          <w:spacing w:val="-2"/>
          <w:szCs w:val="21"/>
          <w:lang w:val="en-GB"/>
        </w:rPr>
        <w:t>，只要土地对于维持一种文化具有核心意义，则享有个人文化的权利就要求保护土地</w:t>
      </w:r>
      <w:r w:rsidRPr="00AE2F99">
        <w:rPr>
          <w:color w:val="0000FF"/>
          <w:spacing w:val="-2"/>
          <w:w w:val="150"/>
          <w:szCs w:val="21"/>
          <w:vertAlign w:val="superscript"/>
          <w:lang w:val="en-GB"/>
        </w:rPr>
        <w:footnoteReference w:id="5"/>
      </w:r>
      <w:r w:rsidRPr="00893E7E">
        <w:rPr>
          <w:rFonts w:hint="eastAsia"/>
          <w:spacing w:val="-2"/>
          <w:szCs w:val="21"/>
          <w:lang w:val="en-GB"/>
        </w:rPr>
        <w:t>并承认土著人民的土地权，委员会的若干结论性意见和</w:t>
      </w:r>
      <w:r w:rsidR="00893E7E" w:rsidRPr="00893E7E">
        <w:rPr>
          <w:rFonts w:hint="eastAsia"/>
          <w:spacing w:val="-2"/>
          <w:szCs w:val="21"/>
          <w:lang w:val="en-GB"/>
        </w:rPr>
        <w:t>个人来文</w:t>
      </w:r>
      <w:r w:rsidRPr="00893E7E">
        <w:rPr>
          <w:rFonts w:hint="eastAsia"/>
          <w:spacing w:val="-2"/>
          <w:szCs w:val="21"/>
          <w:lang w:val="en-GB"/>
        </w:rPr>
        <w:t>一再重申这一点。为了避免对文化活动的定义采用过于僵化或“冻结”方针的危险，委员会始终强调，随着时间推移已对其开展传统活动的方法进行调整并采用现代技术的土著人民</w:t>
      </w:r>
      <w:r w:rsidR="00893E7E" w:rsidRPr="00893E7E">
        <w:rPr>
          <w:rFonts w:hint="eastAsia"/>
          <w:spacing w:val="-2"/>
          <w:szCs w:val="21"/>
          <w:lang w:val="en-GB"/>
        </w:rPr>
        <w:t>仍继续有权援引《公约》</w:t>
      </w:r>
      <w:r w:rsidRPr="00893E7E">
        <w:rPr>
          <w:rFonts w:hint="eastAsia"/>
          <w:spacing w:val="-2"/>
          <w:szCs w:val="21"/>
          <w:lang w:val="en-GB"/>
        </w:rPr>
        <w:t>寻求保护。</w:t>
      </w:r>
      <w:r w:rsidRPr="00AE2F99">
        <w:rPr>
          <w:color w:val="0000FF"/>
          <w:spacing w:val="-2"/>
          <w:w w:val="150"/>
          <w:szCs w:val="21"/>
          <w:vertAlign w:val="superscript"/>
          <w:lang w:val="en-GB"/>
        </w:rPr>
        <w:footnoteReference w:id="6"/>
      </w:r>
    </w:p>
    <w:p w:rsidR="0051302F" w:rsidRPr="005A60BC" w:rsidRDefault="00563627" w:rsidP="006C073E">
      <w:pPr>
        <w:pStyle w:val="SingleTxt"/>
        <w:rPr>
          <w:szCs w:val="21"/>
          <w:lang w:val="en-GB"/>
        </w:rPr>
      </w:pPr>
      <w:r>
        <w:rPr>
          <w:rFonts w:hint="eastAsia"/>
        </w:rPr>
        <w:t xml:space="preserve">26.  </w:t>
      </w:r>
      <w:r w:rsidR="0051302F" w:rsidRPr="00563627">
        <w:rPr>
          <w:spacing w:val="-4"/>
          <w:szCs w:val="21"/>
          <w:lang w:val="en-GB"/>
        </w:rPr>
        <w:t>经济、社会和文化权利委员会</w:t>
      </w:r>
      <w:r w:rsidR="0051302F" w:rsidRPr="00563627">
        <w:rPr>
          <w:rFonts w:hint="eastAsia"/>
          <w:spacing w:val="-4"/>
          <w:szCs w:val="21"/>
          <w:lang w:val="en-GB"/>
        </w:rPr>
        <w:t>在承认</w:t>
      </w:r>
      <w:r w:rsidR="0051302F" w:rsidRPr="00563627">
        <w:rPr>
          <w:spacing w:val="-4"/>
          <w:szCs w:val="21"/>
          <w:lang w:val="en-GB"/>
        </w:rPr>
        <w:t>土著人民</w:t>
      </w:r>
      <w:r w:rsidR="0051302F" w:rsidRPr="00563627">
        <w:rPr>
          <w:rFonts w:hint="eastAsia"/>
          <w:spacing w:val="-4"/>
          <w:szCs w:val="21"/>
          <w:lang w:val="en-GB"/>
        </w:rPr>
        <w:t>的文化权问题方面尤为主动。</w:t>
      </w:r>
      <w:r w:rsidR="0051302F" w:rsidRPr="00563627">
        <w:rPr>
          <w:color w:val="0000FF"/>
          <w:spacing w:val="-4"/>
          <w:w w:val="150"/>
          <w:szCs w:val="21"/>
          <w:vertAlign w:val="superscript"/>
          <w:lang w:val="en-GB"/>
        </w:rPr>
        <w:footnoteReference w:id="7"/>
      </w:r>
      <w:r w:rsidR="0051302F" w:rsidRPr="00563627">
        <w:rPr>
          <w:spacing w:val="-4"/>
          <w:szCs w:val="21"/>
          <w:lang w:val="en-GB"/>
        </w:rPr>
        <w:t xml:space="preserve"> </w:t>
      </w:r>
      <w:r w:rsidR="0051302F" w:rsidRPr="005A60BC">
        <w:rPr>
          <w:rFonts w:hint="eastAsia"/>
          <w:szCs w:val="21"/>
          <w:lang w:val="en-GB"/>
        </w:rPr>
        <w:t>委员会在其第</w:t>
      </w:r>
      <w:r w:rsidR="0051302F" w:rsidRPr="005A60BC">
        <w:rPr>
          <w:rFonts w:hint="eastAsia"/>
          <w:szCs w:val="21"/>
          <w:lang w:val="en-GB"/>
        </w:rPr>
        <w:t>21</w:t>
      </w:r>
      <w:r w:rsidR="0051302F" w:rsidRPr="005A60BC">
        <w:rPr>
          <w:rFonts w:hint="eastAsia"/>
          <w:szCs w:val="21"/>
          <w:lang w:val="en-GB"/>
        </w:rPr>
        <w:t>号一般性意见中指出：</w:t>
      </w:r>
    </w:p>
    <w:p w:rsidR="0051302F" w:rsidRPr="005A60BC" w:rsidRDefault="00893E7E" w:rsidP="00893E7E">
      <w:pPr>
        <w:pStyle w:val="SingleTxt"/>
        <w:ind w:left="1695"/>
        <w:rPr>
          <w:szCs w:val="21"/>
          <w:lang w:val="en-GB"/>
        </w:rPr>
      </w:pPr>
      <w:r>
        <w:rPr>
          <w:rFonts w:hint="eastAsia"/>
          <w:szCs w:val="21"/>
          <w:lang w:val="en-GB"/>
        </w:rPr>
        <w:tab/>
      </w:r>
      <w:r w:rsidR="0051302F" w:rsidRPr="005A60BC">
        <w:rPr>
          <w:szCs w:val="21"/>
          <w:lang w:val="en-GB"/>
        </w:rPr>
        <w:t>土著人民有权采取集体行动，确保其</w:t>
      </w:r>
      <w:r w:rsidR="0051302F" w:rsidRPr="005A60BC">
        <w:rPr>
          <w:rFonts w:hint="eastAsia"/>
          <w:szCs w:val="21"/>
          <w:lang w:val="en-GB"/>
        </w:rPr>
        <w:t>保持</w:t>
      </w:r>
      <w:r w:rsidR="0051302F" w:rsidRPr="005A60BC">
        <w:rPr>
          <w:szCs w:val="21"/>
          <w:lang w:val="en-GB"/>
        </w:rPr>
        <w:t>、</w:t>
      </w:r>
      <w:r w:rsidR="0051302F" w:rsidRPr="005A60BC">
        <w:rPr>
          <w:rFonts w:hint="eastAsia"/>
          <w:szCs w:val="21"/>
          <w:lang w:val="en-GB"/>
        </w:rPr>
        <w:t>掌管</w:t>
      </w:r>
      <w:r w:rsidR="0051302F" w:rsidRPr="005A60BC">
        <w:rPr>
          <w:szCs w:val="21"/>
          <w:lang w:val="en-GB"/>
        </w:rPr>
        <w:t>、保护和开发其文化遗产、传统知识和传统文化表达方式，以及其科学、技术和文化表现形式</w:t>
      </w:r>
      <w:r>
        <w:rPr>
          <w:rFonts w:hint="eastAsia"/>
          <w:spacing w:val="-50"/>
        </w:rPr>
        <w:t>―</w:t>
      </w:r>
      <w:r>
        <w:rPr>
          <w:rFonts w:hint="eastAsia"/>
        </w:rPr>
        <w:t>―</w:t>
      </w:r>
      <w:r w:rsidR="0051302F" w:rsidRPr="005A60BC">
        <w:rPr>
          <w:szCs w:val="21"/>
          <w:lang w:val="en-GB"/>
        </w:rPr>
        <w:t>包括人类和基因资源、种子、医药、动植物性质的知识、口头传统、文学、设计、体育和传统比赛、视觉和表演艺术</w:t>
      </w:r>
      <w:r w:rsidR="0051302F" w:rsidRPr="005A60BC">
        <w:rPr>
          <w:rFonts w:hint="eastAsia"/>
          <w:spacing w:val="-50"/>
          <w:szCs w:val="21"/>
          <w:lang w:val="en-GB"/>
        </w:rPr>
        <w:t>―</w:t>
      </w:r>
      <w:r w:rsidR="0051302F" w:rsidRPr="005A60BC">
        <w:rPr>
          <w:rFonts w:hint="eastAsia"/>
          <w:szCs w:val="21"/>
          <w:lang w:val="en-GB"/>
        </w:rPr>
        <w:t>―</w:t>
      </w:r>
      <w:r w:rsidR="0051302F" w:rsidRPr="005A60BC">
        <w:rPr>
          <w:szCs w:val="21"/>
          <w:lang w:val="en-GB"/>
        </w:rPr>
        <w:t>的权利得到尊重。</w:t>
      </w:r>
      <w:r w:rsidR="0051302F" w:rsidRPr="005A60BC">
        <w:rPr>
          <w:rFonts w:hint="eastAsia"/>
          <w:szCs w:val="21"/>
          <w:lang w:val="en-GB"/>
        </w:rPr>
        <w:t>(</w:t>
      </w:r>
      <w:r w:rsidR="0051302F" w:rsidRPr="005A60BC">
        <w:rPr>
          <w:rFonts w:hint="eastAsia"/>
          <w:szCs w:val="21"/>
          <w:lang w:val="en-GB"/>
        </w:rPr>
        <w:t>第</w:t>
      </w:r>
      <w:r w:rsidR="0051302F" w:rsidRPr="005A60BC">
        <w:rPr>
          <w:rFonts w:hint="eastAsia"/>
          <w:szCs w:val="21"/>
          <w:lang w:val="en-GB"/>
        </w:rPr>
        <w:t>37</w:t>
      </w:r>
      <w:r w:rsidR="0051302F" w:rsidRPr="005A60BC">
        <w:rPr>
          <w:rFonts w:hint="eastAsia"/>
          <w:szCs w:val="21"/>
          <w:lang w:val="en-GB"/>
        </w:rPr>
        <w:t>段</w:t>
      </w:r>
      <w:r w:rsidR="0051302F" w:rsidRPr="005A60BC">
        <w:rPr>
          <w:rFonts w:hint="eastAsia"/>
          <w:szCs w:val="21"/>
          <w:lang w:val="en-GB"/>
        </w:rPr>
        <w:t>)</w:t>
      </w:r>
    </w:p>
    <w:p w:rsidR="0051302F" w:rsidRPr="005A60BC" w:rsidRDefault="0051302F" w:rsidP="005A60BC">
      <w:pPr>
        <w:pStyle w:val="SingleTxt"/>
        <w:rPr>
          <w:szCs w:val="21"/>
          <w:lang w:val="en-GB"/>
        </w:rPr>
      </w:pPr>
      <w:r w:rsidRPr="005A60BC">
        <w:rPr>
          <w:rFonts w:hint="eastAsia"/>
          <w:szCs w:val="21"/>
          <w:lang w:val="en-GB"/>
        </w:rPr>
        <w:t xml:space="preserve">27.  </w:t>
      </w:r>
      <w:r w:rsidRPr="005A60BC">
        <w:rPr>
          <w:rFonts w:hint="eastAsia"/>
          <w:szCs w:val="21"/>
          <w:lang w:val="en-GB"/>
        </w:rPr>
        <w:t>委员会还表示关切的是，缺乏对知识产权以及土著人民的文化遗产权的充分保护以及相关信息</w:t>
      </w:r>
      <w:r w:rsidRPr="005A60BC">
        <w:rPr>
          <w:rFonts w:hint="eastAsia"/>
          <w:szCs w:val="21"/>
          <w:lang w:val="en-GB"/>
        </w:rPr>
        <w:t>(</w:t>
      </w:r>
      <w:r w:rsidRPr="005A60BC">
        <w:rPr>
          <w:szCs w:val="21"/>
        </w:rPr>
        <w:t>E/C.12/RUS/CO/</w:t>
      </w:r>
      <w:r w:rsidR="00D9550D">
        <w:rPr>
          <w:szCs w:val="21"/>
        </w:rPr>
        <w:t>5,</w:t>
      </w:r>
      <w:r w:rsidR="009E4878">
        <w:rPr>
          <w:rFonts w:hint="eastAsia"/>
          <w:szCs w:val="21"/>
        </w:rPr>
        <w:t xml:space="preserve"> </w:t>
      </w:r>
      <w:r w:rsidRPr="005A60BC">
        <w:rPr>
          <w:rFonts w:hint="eastAsia"/>
          <w:szCs w:val="21"/>
        </w:rPr>
        <w:t>第</w:t>
      </w:r>
      <w:r w:rsidRPr="005A60BC">
        <w:rPr>
          <w:rFonts w:hint="eastAsia"/>
          <w:szCs w:val="21"/>
        </w:rPr>
        <w:t>34</w:t>
      </w:r>
      <w:r w:rsidRPr="005A60BC">
        <w:rPr>
          <w:rFonts w:hint="eastAsia"/>
          <w:szCs w:val="21"/>
        </w:rPr>
        <w:t>段</w:t>
      </w:r>
      <w:r w:rsidRPr="005A60BC">
        <w:rPr>
          <w:rFonts w:hint="eastAsia"/>
          <w:szCs w:val="21"/>
        </w:rPr>
        <w:t>)</w:t>
      </w:r>
      <w:r w:rsidRPr="005A60BC">
        <w:rPr>
          <w:rFonts w:hint="eastAsia"/>
          <w:szCs w:val="21"/>
        </w:rPr>
        <w:t>，土地和资源受到限制，土著人民缺乏对有关土地权决策进程的参与，对实现他们的文化生活权构成威胁</w:t>
      </w:r>
      <w:r w:rsidRPr="005A60BC">
        <w:rPr>
          <w:rFonts w:hint="eastAsia"/>
          <w:szCs w:val="21"/>
        </w:rPr>
        <w:t>(</w:t>
      </w:r>
      <w:r w:rsidRPr="005A60BC">
        <w:rPr>
          <w:szCs w:val="21"/>
        </w:rPr>
        <w:t>E/C.12/TZA/</w:t>
      </w:r>
      <w:r w:rsidR="009E4878">
        <w:rPr>
          <w:rFonts w:hint="eastAsia"/>
          <w:szCs w:val="21"/>
        </w:rPr>
        <w:t xml:space="preserve"> </w:t>
      </w:r>
      <w:r w:rsidRPr="005A60BC">
        <w:rPr>
          <w:szCs w:val="21"/>
        </w:rPr>
        <w:t>CO/1-</w:t>
      </w:r>
      <w:r w:rsidR="00D9550D">
        <w:rPr>
          <w:szCs w:val="21"/>
        </w:rPr>
        <w:t>3,</w:t>
      </w:r>
      <w:r w:rsidR="009E4878">
        <w:rPr>
          <w:rFonts w:hint="eastAsia"/>
          <w:szCs w:val="21"/>
        </w:rPr>
        <w:t xml:space="preserve"> </w:t>
      </w:r>
      <w:r w:rsidRPr="005A60BC">
        <w:rPr>
          <w:rFonts w:hint="eastAsia"/>
          <w:szCs w:val="21"/>
        </w:rPr>
        <w:t>第</w:t>
      </w:r>
      <w:r w:rsidRPr="005A60BC">
        <w:rPr>
          <w:rFonts w:hint="eastAsia"/>
          <w:szCs w:val="21"/>
        </w:rPr>
        <w:t>29</w:t>
      </w:r>
      <w:r w:rsidRPr="005A60BC">
        <w:rPr>
          <w:rFonts w:hint="eastAsia"/>
          <w:szCs w:val="21"/>
        </w:rPr>
        <w:t>段</w:t>
      </w:r>
      <w:r w:rsidRPr="005A60BC">
        <w:rPr>
          <w:rFonts w:hint="eastAsia"/>
          <w:szCs w:val="21"/>
        </w:rPr>
        <w:t>)</w:t>
      </w:r>
      <w:r w:rsidRPr="005A60BC">
        <w:rPr>
          <w:rFonts w:hint="eastAsia"/>
          <w:szCs w:val="21"/>
        </w:rPr>
        <w:t>。</w:t>
      </w:r>
    </w:p>
    <w:p w:rsidR="0051302F" w:rsidRPr="005A60BC" w:rsidRDefault="0051302F" w:rsidP="005A60BC">
      <w:pPr>
        <w:pStyle w:val="SingleTxt"/>
        <w:rPr>
          <w:szCs w:val="21"/>
          <w:lang w:val="en-GB"/>
        </w:rPr>
      </w:pPr>
      <w:r w:rsidRPr="005A60BC">
        <w:rPr>
          <w:rFonts w:hint="eastAsia"/>
          <w:szCs w:val="21"/>
          <w:lang w:val="en-GB"/>
        </w:rPr>
        <w:t xml:space="preserve">28.  </w:t>
      </w:r>
      <w:r w:rsidRPr="005A60BC">
        <w:rPr>
          <w:rFonts w:hint="eastAsia"/>
          <w:szCs w:val="21"/>
          <w:lang w:val="en-GB"/>
        </w:rPr>
        <w:t>消除种族歧视委员会认为在土著人民的文化权和土地权之间，以及在其语言和文化遗产之间存在直接联系。</w:t>
      </w:r>
      <w:r w:rsidRPr="00AE2F99">
        <w:rPr>
          <w:color w:val="0000FF"/>
          <w:w w:val="150"/>
          <w:szCs w:val="21"/>
          <w:vertAlign w:val="superscript"/>
          <w:lang w:val="en-GB"/>
        </w:rPr>
        <w:footnoteReference w:id="8"/>
      </w:r>
      <w:r w:rsidRPr="005A60BC">
        <w:rPr>
          <w:szCs w:val="21"/>
          <w:lang w:val="en-GB"/>
        </w:rPr>
        <w:t xml:space="preserve"> </w:t>
      </w:r>
      <w:r w:rsidRPr="005A60BC">
        <w:rPr>
          <w:rFonts w:hint="eastAsia"/>
          <w:szCs w:val="21"/>
          <w:lang w:val="en-GB"/>
        </w:rPr>
        <w:t>该委员会建议各缔约国尊重土著文化、历史、语言和生活方式，将其作为丰富缔约国文化特征的财富</w:t>
      </w:r>
      <w:r w:rsidR="00D9550D">
        <w:rPr>
          <w:rFonts w:hint="eastAsia"/>
          <w:szCs w:val="21"/>
          <w:lang w:val="en-GB"/>
        </w:rPr>
        <w:t>(</w:t>
      </w:r>
      <w:r w:rsidRPr="005A60BC">
        <w:rPr>
          <w:rFonts w:hint="eastAsia"/>
          <w:szCs w:val="21"/>
          <w:lang w:val="en-GB"/>
        </w:rPr>
        <w:t>CERD/C/IDN/CO/</w:t>
      </w:r>
      <w:r w:rsidR="00D9550D">
        <w:rPr>
          <w:rFonts w:hint="eastAsia"/>
          <w:szCs w:val="21"/>
          <w:lang w:val="en-GB"/>
        </w:rPr>
        <w:t>3,</w:t>
      </w:r>
      <w:r w:rsidR="00893E7E">
        <w:rPr>
          <w:rFonts w:hint="eastAsia"/>
          <w:szCs w:val="21"/>
          <w:lang w:val="en-GB"/>
        </w:rPr>
        <w:t xml:space="preserve"> </w:t>
      </w:r>
      <w:r w:rsidRPr="005A60BC">
        <w:rPr>
          <w:rFonts w:hint="eastAsia"/>
          <w:szCs w:val="21"/>
          <w:lang w:val="en-GB"/>
        </w:rPr>
        <w:t>第</w:t>
      </w:r>
      <w:r w:rsidRPr="005A60BC">
        <w:rPr>
          <w:rFonts w:hint="eastAsia"/>
          <w:szCs w:val="21"/>
          <w:lang w:val="en-GB"/>
        </w:rPr>
        <w:t>16</w:t>
      </w:r>
      <w:r w:rsidRPr="005A60BC">
        <w:rPr>
          <w:rFonts w:hint="eastAsia"/>
          <w:szCs w:val="21"/>
          <w:lang w:val="en-GB"/>
        </w:rPr>
        <w:t>段</w:t>
      </w:r>
      <w:r w:rsidR="00D9550D">
        <w:rPr>
          <w:rFonts w:hint="eastAsia"/>
          <w:szCs w:val="21"/>
          <w:lang w:val="en-GB"/>
        </w:rPr>
        <w:t>)</w:t>
      </w:r>
      <w:r w:rsidRPr="005A60BC">
        <w:rPr>
          <w:rFonts w:hint="eastAsia"/>
          <w:szCs w:val="21"/>
          <w:lang w:val="en-GB"/>
        </w:rPr>
        <w:t>。</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5A60BC">
        <w:rPr>
          <w:lang w:val="en-GB"/>
        </w:rPr>
        <w:tab/>
        <w:t>B.</w:t>
      </w:r>
      <w:r w:rsidRPr="005A60BC">
        <w:rPr>
          <w:lang w:val="en-GB"/>
        </w:rPr>
        <w:tab/>
        <w:t>人权理事会</w:t>
      </w:r>
      <w:r w:rsidRPr="005A60BC">
        <w:rPr>
          <w:rFonts w:hint="eastAsia"/>
          <w:lang w:val="en-GB"/>
        </w:rPr>
        <w:t>特别程序</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9E4878">
      <w:pPr>
        <w:pStyle w:val="SingleTxt"/>
        <w:rPr>
          <w:szCs w:val="21"/>
          <w:lang w:val="en-GB"/>
        </w:rPr>
      </w:pPr>
      <w:r w:rsidRPr="005A60BC">
        <w:rPr>
          <w:rFonts w:hint="eastAsia"/>
          <w:szCs w:val="21"/>
          <w:lang w:val="en-GB"/>
        </w:rPr>
        <w:t xml:space="preserve">29.  </w:t>
      </w:r>
      <w:r w:rsidRPr="009E4878">
        <w:rPr>
          <w:spacing w:val="4"/>
          <w:szCs w:val="21"/>
          <w:lang w:val="en-GB"/>
        </w:rPr>
        <w:t>防止歧视及保护少数</w:t>
      </w:r>
      <w:r w:rsidRPr="009E4878">
        <w:rPr>
          <w:rFonts w:hint="eastAsia"/>
          <w:spacing w:val="4"/>
          <w:szCs w:val="21"/>
          <w:lang w:val="en-GB"/>
        </w:rPr>
        <w:t>群体</w:t>
      </w:r>
      <w:r w:rsidRPr="009E4878">
        <w:rPr>
          <w:spacing w:val="4"/>
          <w:szCs w:val="21"/>
          <w:lang w:val="en-GB"/>
        </w:rPr>
        <w:t>小组委员会特别报告员埃丽卡－伊雷娜</w:t>
      </w:r>
      <w:r w:rsidR="009E4878" w:rsidRPr="009E4878">
        <w:rPr>
          <w:rFonts w:hint="eastAsia"/>
          <w:spacing w:val="4"/>
        </w:rPr>
        <w:t>·</w:t>
      </w:r>
      <w:r w:rsidRPr="009E4878">
        <w:rPr>
          <w:spacing w:val="4"/>
          <w:szCs w:val="21"/>
          <w:lang w:val="en-GB"/>
        </w:rPr>
        <w:t>泽斯女士</w:t>
      </w:r>
      <w:r w:rsidRPr="009E4878">
        <w:rPr>
          <w:rFonts w:hint="eastAsia"/>
          <w:spacing w:val="2"/>
          <w:szCs w:val="21"/>
          <w:lang w:val="en-GB"/>
        </w:rPr>
        <w:t>开</w:t>
      </w:r>
      <w:r w:rsidRPr="005A60BC">
        <w:rPr>
          <w:rFonts w:hint="eastAsia"/>
          <w:szCs w:val="21"/>
          <w:lang w:val="en-GB"/>
        </w:rPr>
        <w:t>展了有关保护</w:t>
      </w:r>
      <w:r w:rsidRPr="005A60BC">
        <w:rPr>
          <w:szCs w:val="21"/>
          <w:lang w:val="en-GB"/>
        </w:rPr>
        <w:t>土著人民</w:t>
      </w:r>
      <w:r w:rsidRPr="005A60BC">
        <w:rPr>
          <w:rFonts w:hint="eastAsia"/>
          <w:szCs w:val="21"/>
          <w:lang w:val="en-GB"/>
        </w:rPr>
        <w:t>文化和知识产权的研究</w:t>
      </w:r>
      <w:r w:rsidRPr="005A60BC">
        <w:rPr>
          <w:szCs w:val="21"/>
          <w:lang w:val="en-GB"/>
        </w:rPr>
        <w:t>(E/C</w:t>
      </w:r>
      <w:r w:rsidR="009E4878">
        <w:rPr>
          <w:rFonts w:hint="eastAsia"/>
          <w:szCs w:val="21"/>
          <w:lang w:val="en-GB"/>
        </w:rPr>
        <w:t>N</w:t>
      </w:r>
      <w:r w:rsidRPr="005A60BC">
        <w:rPr>
          <w:szCs w:val="21"/>
          <w:lang w:val="en-GB"/>
        </w:rPr>
        <w:t>.4/Sub.2/1993/28)</w:t>
      </w:r>
      <w:r w:rsidRPr="005A60BC">
        <w:rPr>
          <w:rFonts w:hint="eastAsia"/>
          <w:szCs w:val="21"/>
          <w:lang w:val="en-GB"/>
        </w:rPr>
        <w:t>以及保护</w:t>
      </w:r>
      <w:r w:rsidRPr="005A60BC">
        <w:rPr>
          <w:szCs w:val="21"/>
          <w:lang w:val="en-GB"/>
        </w:rPr>
        <w:t>土著人民</w:t>
      </w:r>
      <w:r w:rsidRPr="005A60BC">
        <w:rPr>
          <w:rFonts w:hint="eastAsia"/>
          <w:szCs w:val="21"/>
          <w:lang w:val="en-GB"/>
        </w:rPr>
        <w:t>的遗产的研究</w:t>
      </w:r>
      <w:r w:rsidRPr="005A60BC">
        <w:rPr>
          <w:szCs w:val="21"/>
          <w:lang w:val="en-GB"/>
        </w:rPr>
        <w:t>(</w:t>
      </w:r>
      <w:r w:rsidRPr="005A60BC">
        <w:rPr>
          <w:szCs w:val="21"/>
        </w:rPr>
        <w:t>E/CN.4/Sub.2/1995/26)</w:t>
      </w:r>
      <w:r w:rsidRPr="005A60BC">
        <w:rPr>
          <w:rFonts w:hint="eastAsia"/>
          <w:szCs w:val="21"/>
          <w:lang w:val="en-GB"/>
        </w:rPr>
        <w:t>。这些研究探讨了可用于促进尊重</w:t>
      </w:r>
      <w:r w:rsidRPr="005A60BC">
        <w:rPr>
          <w:szCs w:val="21"/>
          <w:lang w:val="en-GB"/>
        </w:rPr>
        <w:t>土著人民</w:t>
      </w:r>
      <w:r w:rsidRPr="005A60BC">
        <w:rPr>
          <w:rFonts w:hint="eastAsia"/>
          <w:szCs w:val="21"/>
          <w:lang w:val="en-GB"/>
        </w:rPr>
        <w:t>的文化和知识产权的措施，编写了保护</w:t>
      </w:r>
      <w:r w:rsidRPr="005A60BC">
        <w:rPr>
          <w:szCs w:val="21"/>
          <w:lang w:val="en-GB"/>
        </w:rPr>
        <w:t>土著人民</w:t>
      </w:r>
      <w:r w:rsidRPr="005A60BC">
        <w:rPr>
          <w:rFonts w:hint="eastAsia"/>
          <w:szCs w:val="21"/>
          <w:lang w:val="en-GB"/>
        </w:rPr>
        <w:t>遗产的原则和准则草案</w:t>
      </w:r>
      <w:r w:rsidR="00D9550D">
        <w:rPr>
          <w:rFonts w:hint="eastAsia"/>
          <w:szCs w:val="21"/>
          <w:lang w:val="en-GB"/>
        </w:rPr>
        <w:t>(</w:t>
      </w:r>
      <w:r w:rsidRPr="005A60BC">
        <w:rPr>
          <w:rFonts w:hint="eastAsia"/>
          <w:szCs w:val="21"/>
          <w:lang w:val="en-GB"/>
        </w:rPr>
        <w:t>E/CN.4/Sub.2/1995/2</w:t>
      </w:r>
      <w:r w:rsidR="00D9550D">
        <w:rPr>
          <w:rFonts w:hint="eastAsia"/>
          <w:szCs w:val="21"/>
          <w:lang w:val="en-GB"/>
        </w:rPr>
        <w:t>6,</w:t>
      </w:r>
      <w:r w:rsidR="009E4878">
        <w:rPr>
          <w:rFonts w:hint="eastAsia"/>
          <w:szCs w:val="21"/>
          <w:lang w:val="en-GB"/>
        </w:rPr>
        <w:t xml:space="preserve"> </w:t>
      </w:r>
      <w:r w:rsidRPr="005A60BC">
        <w:rPr>
          <w:rFonts w:hint="eastAsia"/>
          <w:szCs w:val="21"/>
          <w:lang w:val="en-GB"/>
        </w:rPr>
        <w:t>附件</w:t>
      </w:r>
      <w:r w:rsidR="00D9550D">
        <w:rPr>
          <w:rFonts w:hint="eastAsia"/>
          <w:szCs w:val="21"/>
          <w:lang w:val="en-GB"/>
        </w:rPr>
        <w:t>)</w:t>
      </w:r>
      <w:r w:rsidRPr="005A60BC">
        <w:rPr>
          <w:rFonts w:hint="eastAsia"/>
          <w:szCs w:val="21"/>
          <w:lang w:val="en-GB"/>
        </w:rPr>
        <w:t>，其中为政府制定了标准，目的是为后代保留土著人民的遗产并使</w:t>
      </w:r>
      <w:r w:rsidR="00893E7E">
        <w:rPr>
          <w:rFonts w:hint="eastAsia"/>
          <w:szCs w:val="21"/>
          <w:lang w:val="en-GB"/>
        </w:rPr>
        <w:t>之</w:t>
      </w:r>
      <w:r w:rsidRPr="005A60BC">
        <w:rPr>
          <w:rFonts w:hint="eastAsia"/>
          <w:szCs w:val="21"/>
          <w:lang w:val="en-GB"/>
        </w:rPr>
        <w:t>继续丰富人类的共同遗产。</w:t>
      </w:r>
    </w:p>
    <w:p w:rsidR="0051302F" w:rsidRPr="005A60BC" w:rsidRDefault="0051302F" w:rsidP="005A60BC">
      <w:pPr>
        <w:pStyle w:val="SingleTxt"/>
        <w:rPr>
          <w:szCs w:val="21"/>
          <w:lang w:val="en-GB"/>
        </w:rPr>
      </w:pPr>
      <w:r w:rsidRPr="005A60BC">
        <w:rPr>
          <w:rFonts w:hint="eastAsia"/>
          <w:szCs w:val="21"/>
          <w:lang w:val="en-GB"/>
        </w:rPr>
        <w:t xml:space="preserve">30.  </w:t>
      </w:r>
      <w:r w:rsidRPr="005A60BC">
        <w:rPr>
          <w:szCs w:val="21"/>
          <w:lang w:val="en-GB"/>
        </w:rPr>
        <w:t>文化权利领域特别报告员</w:t>
      </w:r>
      <w:r w:rsidRPr="005A60BC">
        <w:rPr>
          <w:rFonts w:hint="eastAsia"/>
          <w:szCs w:val="21"/>
          <w:lang w:val="en-GB"/>
        </w:rPr>
        <w:t>就所有人利用和享受文化遗产的权利问题提出了建议，这些建议与</w:t>
      </w:r>
      <w:r w:rsidRPr="005A60BC">
        <w:rPr>
          <w:szCs w:val="21"/>
          <w:lang w:val="en-GB"/>
        </w:rPr>
        <w:t>土著人民</w:t>
      </w:r>
      <w:r w:rsidRPr="005A60BC">
        <w:rPr>
          <w:rFonts w:hint="eastAsia"/>
          <w:szCs w:val="21"/>
          <w:lang w:val="en-GB"/>
        </w:rPr>
        <w:t>相关</w:t>
      </w:r>
      <w:r w:rsidRPr="005A60BC">
        <w:rPr>
          <w:szCs w:val="21"/>
          <w:lang w:val="en-GB"/>
        </w:rPr>
        <w:t>(A/HRC/17/38)</w:t>
      </w:r>
      <w:r w:rsidRPr="005A60BC">
        <w:rPr>
          <w:rFonts w:hint="eastAsia"/>
          <w:szCs w:val="21"/>
          <w:lang w:val="en-GB"/>
        </w:rPr>
        <w:t>。她强调</w:t>
      </w:r>
      <w:r w:rsidRPr="005A60BC">
        <w:rPr>
          <w:szCs w:val="21"/>
          <w:lang w:val="en-GB"/>
        </w:rPr>
        <w:t>需要加强文化机构与社群、包括土著人民之间的联系，并制定良好做法</w:t>
      </w:r>
      <w:r w:rsidRPr="005A60BC">
        <w:rPr>
          <w:rFonts w:hint="eastAsia"/>
          <w:szCs w:val="21"/>
          <w:lang w:val="en-GB"/>
        </w:rPr>
        <w:t>(</w:t>
      </w:r>
      <w:r w:rsidRPr="005A60BC">
        <w:rPr>
          <w:rFonts w:hint="eastAsia"/>
          <w:szCs w:val="21"/>
          <w:lang w:val="en-GB"/>
        </w:rPr>
        <w:t>第</w:t>
      </w:r>
      <w:r w:rsidRPr="005A60BC">
        <w:rPr>
          <w:rFonts w:hint="eastAsia"/>
          <w:szCs w:val="21"/>
          <w:lang w:val="en-GB"/>
        </w:rPr>
        <w:t>16</w:t>
      </w:r>
      <w:r w:rsidRPr="005A60BC">
        <w:rPr>
          <w:rFonts w:hint="eastAsia"/>
          <w:szCs w:val="21"/>
          <w:lang w:val="en-GB"/>
        </w:rPr>
        <w:t>段</w:t>
      </w:r>
      <w:r w:rsidRPr="005A60BC">
        <w:rPr>
          <w:rFonts w:hint="eastAsia"/>
          <w:szCs w:val="21"/>
          <w:lang w:val="en-GB"/>
        </w:rPr>
        <w:t>)</w:t>
      </w:r>
      <w:r w:rsidRPr="005A60BC">
        <w:rPr>
          <w:szCs w:val="21"/>
          <w:lang w:val="en-GB"/>
        </w:rPr>
        <w:t>。</w:t>
      </w:r>
    </w:p>
    <w:p w:rsidR="0051302F" w:rsidRPr="005A60BC" w:rsidRDefault="0051302F" w:rsidP="00C76B33">
      <w:pPr>
        <w:pStyle w:val="SingleTxt"/>
        <w:rPr>
          <w:szCs w:val="21"/>
          <w:lang w:val="en-GB"/>
        </w:rPr>
      </w:pPr>
      <w:r w:rsidRPr="005A60BC">
        <w:rPr>
          <w:rFonts w:hint="eastAsia"/>
          <w:szCs w:val="21"/>
          <w:lang w:val="en-GB"/>
        </w:rPr>
        <w:t xml:space="preserve">31.  </w:t>
      </w:r>
      <w:r w:rsidRPr="005A60BC">
        <w:rPr>
          <w:szCs w:val="21"/>
          <w:lang w:val="en-GB"/>
        </w:rPr>
        <w:t>土著人民权利问题特别报告员</w:t>
      </w:r>
      <w:r w:rsidRPr="005A60BC">
        <w:rPr>
          <w:rFonts w:hint="eastAsia"/>
          <w:szCs w:val="21"/>
          <w:lang w:val="en-GB"/>
        </w:rPr>
        <w:t>始终坚持在专题报告和国家报告中讨论文化遗产问题，记录土著人民对保护其文化遗产存在重大关切的事件，如其圣地、传统语言和文化濒危的情况，</w:t>
      </w:r>
      <w:r w:rsidR="00D9550D">
        <w:rPr>
          <w:rFonts w:hint="eastAsia"/>
          <w:szCs w:val="21"/>
          <w:lang w:val="en-GB"/>
        </w:rPr>
        <w:t>(</w:t>
      </w:r>
      <w:r w:rsidRPr="005A60BC">
        <w:rPr>
          <w:rFonts w:hint="eastAsia"/>
          <w:szCs w:val="21"/>
          <w:lang w:val="en-GB"/>
        </w:rPr>
        <w:t>A/HRC/21/47/Add.</w:t>
      </w:r>
      <w:r w:rsidR="00D9550D">
        <w:rPr>
          <w:rFonts w:hint="eastAsia"/>
          <w:szCs w:val="21"/>
          <w:lang w:val="en-GB"/>
        </w:rPr>
        <w:t>1,</w:t>
      </w:r>
      <w:r w:rsidR="009E4878">
        <w:rPr>
          <w:rFonts w:hint="eastAsia"/>
          <w:szCs w:val="21"/>
          <w:lang w:val="en-GB"/>
        </w:rPr>
        <w:t xml:space="preserve"> </w:t>
      </w:r>
      <w:r w:rsidR="009E4878">
        <w:rPr>
          <w:rFonts w:hint="eastAsia"/>
          <w:szCs w:val="21"/>
          <w:lang w:val="en-GB"/>
        </w:rPr>
        <w:t>附录二，</w:t>
      </w:r>
      <w:r w:rsidRPr="005A60BC">
        <w:rPr>
          <w:rFonts w:hint="eastAsia"/>
          <w:szCs w:val="21"/>
          <w:lang w:val="en-GB"/>
        </w:rPr>
        <w:t>第</w:t>
      </w:r>
      <w:r w:rsidRPr="005A60BC">
        <w:rPr>
          <w:rFonts w:hint="eastAsia"/>
          <w:szCs w:val="21"/>
          <w:lang w:val="en-GB"/>
        </w:rPr>
        <w:t>107</w:t>
      </w:r>
      <w:r w:rsidRPr="005A60BC">
        <w:rPr>
          <w:rFonts w:hint="eastAsia"/>
          <w:szCs w:val="21"/>
          <w:lang w:val="en-GB"/>
        </w:rPr>
        <w:t>段</w:t>
      </w:r>
      <w:r w:rsidR="00D9550D">
        <w:rPr>
          <w:rFonts w:hint="eastAsia"/>
          <w:szCs w:val="21"/>
          <w:lang w:val="en-GB"/>
        </w:rPr>
        <w:t>)</w:t>
      </w:r>
      <w:r w:rsidRPr="005A60BC">
        <w:rPr>
          <w:rFonts w:hint="eastAsia"/>
          <w:szCs w:val="21"/>
          <w:lang w:val="en-GB"/>
        </w:rPr>
        <w:t>以及土著人民无法控制设立其历史文化遗址的问题</w:t>
      </w:r>
      <w:r w:rsidR="00D9550D">
        <w:rPr>
          <w:rFonts w:hint="eastAsia"/>
          <w:szCs w:val="21"/>
          <w:lang w:val="en-GB"/>
        </w:rPr>
        <w:t>(</w:t>
      </w:r>
      <w:r w:rsidRPr="005A60BC">
        <w:rPr>
          <w:rFonts w:hint="eastAsia"/>
          <w:szCs w:val="21"/>
          <w:lang w:val="en-GB"/>
        </w:rPr>
        <w:t>A/HRC/15/37/Add.</w:t>
      </w:r>
      <w:r w:rsidR="00D9550D">
        <w:rPr>
          <w:rFonts w:hint="eastAsia"/>
          <w:szCs w:val="21"/>
          <w:lang w:val="en-GB"/>
        </w:rPr>
        <w:t>5,</w:t>
      </w:r>
      <w:r w:rsidR="009E4878">
        <w:rPr>
          <w:rFonts w:hint="eastAsia"/>
          <w:szCs w:val="21"/>
          <w:lang w:val="en-GB"/>
        </w:rPr>
        <w:t xml:space="preserve"> </w:t>
      </w:r>
      <w:r w:rsidRPr="005A60BC">
        <w:rPr>
          <w:rFonts w:hint="eastAsia"/>
          <w:szCs w:val="21"/>
          <w:lang w:val="en-GB"/>
        </w:rPr>
        <w:t>第</w:t>
      </w:r>
      <w:r w:rsidRPr="005A60BC">
        <w:rPr>
          <w:rFonts w:hint="eastAsia"/>
          <w:szCs w:val="21"/>
          <w:lang w:val="en-GB"/>
        </w:rPr>
        <w:t>64</w:t>
      </w:r>
      <w:r w:rsidRPr="005A60BC">
        <w:rPr>
          <w:rFonts w:hint="eastAsia"/>
          <w:szCs w:val="21"/>
          <w:lang w:val="en-GB"/>
        </w:rPr>
        <w:t>段</w:t>
      </w:r>
      <w:r w:rsidR="00D9550D">
        <w:rPr>
          <w:rFonts w:hint="eastAsia"/>
          <w:szCs w:val="21"/>
          <w:lang w:val="en-GB"/>
        </w:rPr>
        <w:t>)</w:t>
      </w:r>
      <w:r w:rsidRPr="005A60BC">
        <w:rPr>
          <w:rFonts w:hint="eastAsia"/>
          <w:szCs w:val="21"/>
          <w:lang w:val="en-GB"/>
        </w:rPr>
        <w:t>。特别报告员着重探讨了采掘业或大型发展项目侵入土著人民的领土使</w:t>
      </w:r>
      <w:r w:rsidRPr="005A60BC">
        <w:rPr>
          <w:szCs w:val="21"/>
          <w:lang w:val="en-GB"/>
        </w:rPr>
        <w:t>土著人民的文化遗产</w:t>
      </w:r>
      <w:r w:rsidRPr="005A60BC">
        <w:rPr>
          <w:rFonts w:hint="eastAsia"/>
          <w:szCs w:val="21"/>
          <w:lang w:val="en-GB"/>
        </w:rPr>
        <w:t>受到威胁</w:t>
      </w:r>
      <w:r w:rsidR="007B2ECD">
        <w:rPr>
          <w:rFonts w:hint="eastAsia"/>
          <w:szCs w:val="21"/>
          <w:lang w:val="en-GB"/>
        </w:rPr>
        <w:t>的问题</w:t>
      </w:r>
      <w:r w:rsidRPr="005A60BC">
        <w:rPr>
          <w:rFonts w:hint="eastAsia"/>
          <w:szCs w:val="21"/>
          <w:lang w:val="en-GB"/>
        </w:rPr>
        <w:t>，</w:t>
      </w:r>
      <w:r w:rsidRPr="00AE2F99">
        <w:rPr>
          <w:color w:val="0000FF"/>
          <w:w w:val="150"/>
          <w:szCs w:val="21"/>
          <w:vertAlign w:val="superscript"/>
          <w:lang w:val="en-GB"/>
        </w:rPr>
        <w:footnoteReference w:id="9"/>
      </w:r>
      <w:r w:rsidRPr="005A60BC">
        <w:rPr>
          <w:rFonts w:hint="eastAsia"/>
          <w:szCs w:val="21"/>
          <w:lang w:val="en-GB"/>
        </w:rPr>
        <w:t xml:space="preserve"> </w:t>
      </w:r>
      <w:r w:rsidRPr="005A60BC">
        <w:rPr>
          <w:rFonts w:hint="eastAsia"/>
          <w:szCs w:val="21"/>
          <w:lang w:val="en-GB"/>
        </w:rPr>
        <w:t>以及教育，尤其是土著语言对保护文化遗产的重要作用。</w:t>
      </w:r>
      <w:r w:rsidRPr="00AE2F99">
        <w:rPr>
          <w:color w:val="0000FF"/>
          <w:w w:val="150"/>
          <w:szCs w:val="21"/>
          <w:vertAlign w:val="superscript"/>
          <w:lang w:val="en-GB"/>
        </w:rPr>
        <w:footnoteReference w:id="10"/>
      </w:r>
      <w:r w:rsidRPr="005A60BC">
        <w:rPr>
          <w:rFonts w:hint="eastAsia"/>
          <w:szCs w:val="21"/>
          <w:lang w:val="en-GB"/>
        </w:rPr>
        <w:t xml:space="preserve"> </w:t>
      </w:r>
      <w:r w:rsidRPr="005A60BC">
        <w:rPr>
          <w:rFonts w:hint="eastAsia"/>
          <w:szCs w:val="21"/>
          <w:lang w:val="en-GB"/>
        </w:rPr>
        <w:t>具体而言，特别报告员提请注意，</w:t>
      </w:r>
      <w:r w:rsidR="007B2ECD">
        <w:rPr>
          <w:rFonts w:hint="eastAsia"/>
          <w:szCs w:val="21"/>
          <w:lang w:val="en-GB"/>
        </w:rPr>
        <w:t>在</w:t>
      </w:r>
      <w:r w:rsidRPr="005A60BC">
        <w:rPr>
          <w:rFonts w:hint="eastAsia"/>
          <w:szCs w:val="21"/>
          <w:lang w:val="en-GB"/>
        </w:rPr>
        <w:t>对</w:t>
      </w:r>
      <w:r w:rsidRPr="005A60BC">
        <w:rPr>
          <w:szCs w:val="21"/>
          <w:lang w:val="en-GB"/>
        </w:rPr>
        <w:t>《世界遗产公约》</w:t>
      </w:r>
      <w:r w:rsidRPr="005A60BC">
        <w:rPr>
          <w:rFonts w:hint="eastAsia"/>
          <w:szCs w:val="21"/>
          <w:lang w:val="en-GB"/>
        </w:rPr>
        <w:t>列出的世界遗产地的提名和管理</w:t>
      </w:r>
      <w:r w:rsidR="007B2ECD">
        <w:rPr>
          <w:rFonts w:hint="eastAsia"/>
          <w:szCs w:val="21"/>
          <w:lang w:val="en-GB"/>
        </w:rPr>
        <w:t>工作中</w:t>
      </w:r>
      <w:r w:rsidRPr="005A60BC">
        <w:rPr>
          <w:rFonts w:hint="eastAsia"/>
          <w:szCs w:val="21"/>
          <w:lang w:val="en-GB"/>
        </w:rPr>
        <w:t>没有吸收土著人民参与</w:t>
      </w:r>
      <w:r w:rsidR="00D9550D">
        <w:rPr>
          <w:rFonts w:hint="eastAsia"/>
          <w:szCs w:val="21"/>
          <w:lang w:val="en-GB"/>
        </w:rPr>
        <w:t>(</w:t>
      </w:r>
      <w:r w:rsidRPr="005A60BC">
        <w:rPr>
          <w:rFonts w:hint="eastAsia"/>
          <w:szCs w:val="21"/>
          <w:lang w:val="en-GB"/>
        </w:rPr>
        <w:t>A/67/30</w:t>
      </w:r>
      <w:r w:rsidR="00D9550D">
        <w:rPr>
          <w:rFonts w:hint="eastAsia"/>
          <w:szCs w:val="21"/>
          <w:lang w:val="en-GB"/>
        </w:rPr>
        <w:t>1,</w:t>
      </w:r>
      <w:r w:rsidR="009E4878">
        <w:rPr>
          <w:rFonts w:hint="eastAsia"/>
          <w:szCs w:val="21"/>
          <w:lang w:val="en-GB"/>
        </w:rPr>
        <w:t xml:space="preserve"> </w:t>
      </w:r>
      <w:r w:rsidRPr="005A60BC">
        <w:rPr>
          <w:rFonts w:hint="eastAsia"/>
          <w:szCs w:val="21"/>
          <w:lang w:val="en-GB"/>
        </w:rPr>
        <w:t>第</w:t>
      </w:r>
      <w:r w:rsidRPr="005A60BC">
        <w:rPr>
          <w:rFonts w:hint="eastAsia"/>
          <w:szCs w:val="21"/>
          <w:lang w:val="en-GB"/>
        </w:rPr>
        <w:t>33-42</w:t>
      </w:r>
      <w:r w:rsidRPr="005A60BC">
        <w:rPr>
          <w:rFonts w:hint="eastAsia"/>
          <w:szCs w:val="21"/>
          <w:lang w:val="en-GB"/>
        </w:rPr>
        <w:t>段</w:t>
      </w:r>
      <w:r w:rsidR="00D9550D">
        <w:rPr>
          <w:rFonts w:hint="eastAsia"/>
          <w:szCs w:val="21"/>
          <w:lang w:val="en-GB"/>
        </w:rPr>
        <w:t>)</w:t>
      </w:r>
      <w:r w:rsidRPr="005A60BC">
        <w:rPr>
          <w:rFonts w:hint="eastAsia"/>
          <w:szCs w:val="21"/>
          <w:lang w:val="en-GB"/>
        </w:rPr>
        <w:t>。</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5A60BC">
        <w:rPr>
          <w:lang w:val="en-GB"/>
        </w:rPr>
        <w:tab/>
        <w:t>C.</w:t>
      </w:r>
      <w:r w:rsidRPr="005A60BC">
        <w:rPr>
          <w:lang w:val="en-GB"/>
        </w:rPr>
        <w:tab/>
      </w:r>
      <w:r w:rsidRPr="005A60BC">
        <w:rPr>
          <w:rFonts w:hint="eastAsia"/>
          <w:lang w:val="en-GB"/>
        </w:rPr>
        <w:t>区域人权机构</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SingleTxt"/>
        <w:rPr>
          <w:szCs w:val="21"/>
          <w:lang w:val="en-GB"/>
        </w:rPr>
      </w:pPr>
      <w:r w:rsidRPr="005A60BC">
        <w:rPr>
          <w:rFonts w:hint="eastAsia"/>
          <w:szCs w:val="21"/>
          <w:lang w:val="en-GB"/>
        </w:rPr>
        <w:t xml:space="preserve">32.  </w:t>
      </w:r>
      <w:r w:rsidRPr="005A60BC">
        <w:rPr>
          <w:rFonts w:hint="eastAsia"/>
          <w:szCs w:val="21"/>
          <w:lang w:val="en-GB"/>
        </w:rPr>
        <w:t>区域法院和人权委员会对</w:t>
      </w:r>
      <w:r w:rsidRPr="005A60BC">
        <w:rPr>
          <w:szCs w:val="21"/>
          <w:lang w:val="en-GB"/>
        </w:rPr>
        <w:t>土著人民的文化遗产权</w:t>
      </w:r>
      <w:r w:rsidRPr="005A60BC">
        <w:rPr>
          <w:rFonts w:hint="eastAsia"/>
          <w:szCs w:val="21"/>
          <w:lang w:val="en-GB"/>
        </w:rPr>
        <w:t>给予了强有力的支持。美洲人权委员会和美洲人权法院严格规定，各国应创建按照土著人民的习俗、文化和传统给予其土地所有权和划分土地、领土和资源的有效机制。</w:t>
      </w:r>
      <w:r w:rsidRPr="00AE2F99">
        <w:rPr>
          <w:color w:val="0000FF"/>
          <w:w w:val="150"/>
          <w:szCs w:val="21"/>
          <w:vertAlign w:val="superscript"/>
          <w:lang w:val="en-GB"/>
        </w:rPr>
        <w:footnoteReference w:id="11"/>
      </w:r>
      <w:r w:rsidRPr="005A60BC">
        <w:rPr>
          <w:rFonts w:hint="eastAsia"/>
          <w:szCs w:val="21"/>
          <w:lang w:val="en-GB"/>
        </w:rPr>
        <w:t xml:space="preserve"> </w:t>
      </w:r>
      <w:r w:rsidRPr="005A60BC">
        <w:rPr>
          <w:rFonts w:hint="eastAsia"/>
          <w:szCs w:val="21"/>
          <w:lang w:val="en-GB"/>
        </w:rPr>
        <w:t>法院强调，必须将土著人民与其土地之间的密切关系作为其文化、精神生活、完整性、经济生存和文化保存的根本基础予以承认和理解。</w:t>
      </w:r>
      <w:r w:rsidRPr="00AE2F99">
        <w:rPr>
          <w:color w:val="0000FF"/>
          <w:w w:val="150"/>
          <w:szCs w:val="21"/>
          <w:vertAlign w:val="superscript"/>
          <w:lang w:val="en-GB"/>
        </w:rPr>
        <w:footnoteReference w:id="12"/>
      </w:r>
    </w:p>
    <w:p w:rsidR="0051302F" w:rsidRPr="005A60BC" w:rsidRDefault="0051302F" w:rsidP="007B2ECD">
      <w:pPr>
        <w:pStyle w:val="SingleTxt"/>
        <w:rPr>
          <w:szCs w:val="21"/>
          <w:lang w:val="en-GB"/>
        </w:rPr>
      </w:pPr>
      <w:r w:rsidRPr="005A60BC">
        <w:rPr>
          <w:rFonts w:hint="eastAsia"/>
          <w:szCs w:val="21"/>
          <w:lang w:val="en-GB"/>
        </w:rPr>
        <w:t xml:space="preserve">33.  </w:t>
      </w:r>
      <w:r w:rsidRPr="005A60BC">
        <w:rPr>
          <w:szCs w:val="21"/>
          <w:lang w:val="en-GB"/>
        </w:rPr>
        <w:t>非洲人权和人民权利委员会</w:t>
      </w:r>
      <w:r w:rsidRPr="005A60BC">
        <w:rPr>
          <w:rFonts w:hint="eastAsia"/>
          <w:szCs w:val="21"/>
          <w:lang w:val="en-GB"/>
        </w:rPr>
        <w:t>也审查了适用于</w:t>
      </w:r>
      <w:r w:rsidRPr="005A60BC">
        <w:rPr>
          <w:szCs w:val="21"/>
          <w:lang w:val="en-GB"/>
        </w:rPr>
        <w:t>土著人民</w:t>
      </w:r>
      <w:r w:rsidRPr="005A60BC">
        <w:rPr>
          <w:rFonts w:hint="eastAsia"/>
          <w:szCs w:val="21"/>
          <w:lang w:val="en-GB"/>
        </w:rPr>
        <w:t>的文化遗产权。在“</w:t>
      </w:r>
      <w:r w:rsidRPr="005A60BC">
        <w:rPr>
          <w:szCs w:val="21"/>
          <w:lang w:val="en-GB"/>
        </w:rPr>
        <w:t>恩多罗伊斯裁定</w:t>
      </w:r>
      <w:r w:rsidRPr="005A60BC">
        <w:rPr>
          <w:rFonts w:hint="eastAsia"/>
          <w:szCs w:val="21"/>
          <w:lang w:val="en-GB"/>
        </w:rPr>
        <w:t>”中，委员会强调，《宪章》第</w:t>
      </w:r>
      <w:r w:rsidRPr="005A60BC">
        <w:rPr>
          <w:rFonts w:hint="eastAsia"/>
          <w:szCs w:val="21"/>
          <w:lang w:val="en-GB"/>
        </w:rPr>
        <w:t>17</w:t>
      </w:r>
      <w:r w:rsidRPr="005A60BC">
        <w:rPr>
          <w:rFonts w:hint="eastAsia"/>
          <w:szCs w:val="21"/>
          <w:lang w:val="en-GB"/>
        </w:rPr>
        <w:t>条在个人和集体性质两个方面具有双重维度，一方面保护个人参与社区的文化生活，另一方面要求国家增进和保护为社区认可的传统价值观。</w:t>
      </w:r>
      <w:r w:rsidRPr="00AE2F99">
        <w:rPr>
          <w:color w:val="0000FF"/>
          <w:w w:val="150"/>
          <w:szCs w:val="21"/>
          <w:vertAlign w:val="superscript"/>
          <w:lang w:val="en-GB"/>
        </w:rPr>
        <w:footnoteReference w:id="13"/>
      </w:r>
      <w:r w:rsidRPr="005A60BC">
        <w:rPr>
          <w:szCs w:val="21"/>
          <w:lang w:val="en-GB"/>
        </w:rPr>
        <w:t xml:space="preserve"> </w:t>
      </w:r>
      <w:r w:rsidRPr="005A60BC">
        <w:rPr>
          <w:rFonts w:hint="eastAsia"/>
          <w:szCs w:val="21"/>
          <w:lang w:val="en-GB"/>
        </w:rPr>
        <w:t>委员会补充说，第</w:t>
      </w:r>
      <w:r w:rsidRPr="005A60BC">
        <w:rPr>
          <w:rFonts w:hint="eastAsia"/>
          <w:szCs w:val="21"/>
          <w:lang w:val="en-GB"/>
        </w:rPr>
        <w:t>17</w:t>
      </w:r>
      <w:r w:rsidRPr="005A60BC">
        <w:rPr>
          <w:rFonts w:hint="eastAsia"/>
          <w:szCs w:val="21"/>
          <w:lang w:val="en-GB"/>
        </w:rPr>
        <w:t>条要求政府采取旨在保护、发展和传播文化的措施，如</w:t>
      </w:r>
      <w:r w:rsidR="007B2ECD">
        <w:rPr>
          <w:rFonts w:hint="eastAsia"/>
          <w:szCs w:val="21"/>
          <w:lang w:val="en-GB"/>
        </w:rPr>
        <w:t>提高</w:t>
      </w:r>
      <w:r w:rsidRPr="005A60BC">
        <w:rPr>
          <w:rFonts w:hint="eastAsia"/>
          <w:szCs w:val="21"/>
          <w:lang w:val="en-GB"/>
        </w:rPr>
        <w:t>认识和</w:t>
      </w:r>
      <w:r w:rsidR="007B2ECD">
        <w:rPr>
          <w:rFonts w:hint="eastAsia"/>
          <w:szCs w:val="21"/>
          <w:lang w:val="en-GB"/>
        </w:rPr>
        <w:t>促进各</w:t>
      </w:r>
      <w:r w:rsidRPr="005A60BC">
        <w:rPr>
          <w:rFonts w:hint="eastAsia"/>
          <w:szCs w:val="21"/>
          <w:lang w:val="en-GB"/>
        </w:rPr>
        <w:t>族裔群体以及人口当中的少数群体和土著人民</w:t>
      </w:r>
      <w:r w:rsidR="007B2ECD">
        <w:rPr>
          <w:rFonts w:hint="eastAsia"/>
          <w:szCs w:val="21"/>
          <w:lang w:val="en-GB"/>
        </w:rPr>
        <w:t>享有</w:t>
      </w:r>
      <w:r w:rsidRPr="005A60BC">
        <w:rPr>
          <w:rFonts w:hint="eastAsia"/>
          <w:szCs w:val="21"/>
          <w:lang w:val="en-GB"/>
        </w:rPr>
        <w:t>文化遗产。</w:t>
      </w:r>
      <w:r w:rsidRPr="00AE2F99">
        <w:rPr>
          <w:color w:val="0000FF"/>
          <w:w w:val="150"/>
          <w:szCs w:val="21"/>
          <w:vertAlign w:val="superscript"/>
          <w:lang w:val="en-GB"/>
        </w:rPr>
        <w:footnoteReference w:id="14"/>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5A60BC">
        <w:rPr>
          <w:lang w:val="en-GB"/>
        </w:rPr>
        <w:tab/>
      </w:r>
      <w:r w:rsidRPr="005A60BC">
        <w:rPr>
          <w:rFonts w:hint="eastAsia"/>
          <w:lang w:val="en-GB"/>
        </w:rPr>
        <w:t>四</w:t>
      </w:r>
      <w:r w:rsidRPr="005A60BC">
        <w:rPr>
          <w:lang w:val="en-GB"/>
        </w:rPr>
        <w:t>.</w:t>
      </w:r>
      <w:r w:rsidRPr="005A60BC">
        <w:rPr>
          <w:lang w:val="en-GB"/>
        </w:rPr>
        <w:tab/>
        <w:t>土著人民</w:t>
      </w:r>
      <w:r w:rsidRPr="005A60BC">
        <w:rPr>
          <w:rFonts w:hint="eastAsia"/>
          <w:lang w:val="en-GB"/>
        </w:rPr>
        <w:t>参与制定</w:t>
      </w:r>
      <w:r w:rsidRPr="005A60BC">
        <w:rPr>
          <w:lang w:val="en-GB"/>
        </w:rPr>
        <w:t>文化遗产</w:t>
      </w:r>
      <w:r w:rsidRPr="005A60BC">
        <w:rPr>
          <w:rFonts w:hint="eastAsia"/>
          <w:lang w:val="en-GB"/>
        </w:rPr>
        <w:t>政策</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SingleTxt"/>
        <w:rPr>
          <w:szCs w:val="21"/>
        </w:rPr>
      </w:pPr>
      <w:r w:rsidRPr="005A60BC">
        <w:rPr>
          <w:rFonts w:hint="eastAsia"/>
          <w:szCs w:val="21"/>
          <w:lang w:val="en-GB"/>
        </w:rPr>
        <w:t xml:space="preserve">34.  </w:t>
      </w:r>
      <w:r w:rsidRPr="005A60BC">
        <w:rPr>
          <w:rFonts w:hint="eastAsia"/>
          <w:szCs w:val="21"/>
        </w:rPr>
        <w:t>有效参与文化遗产相关决策进程对土著人民而言至关重要，因为他们常常成为没有考虑其权利和立场的文化和自然遗产保护政策的牺牲品。</w:t>
      </w:r>
    </w:p>
    <w:p w:rsidR="0051302F" w:rsidRPr="005A60BC" w:rsidRDefault="0051302F" w:rsidP="005A60BC">
      <w:pPr>
        <w:pStyle w:val="SingleTxt"/>
        <w:rPr>
          <w:szCs w:val="21"/>
          <w:lang w:val="en-GB"/>
        </w:rPr>
      </w:pPr>
      <w:r w:rsidRPr="005A60BC">
        <w:rPr>
          <w:rFonts w:hint="eastAsia"/>
          <w:szCs w:val="21"/>
        </w:rPr>
        <w:t xml:space="preserve">35.  </w:t>
      </w:r>
      <w:r w:rsidRPr="005A60BC">
        <w:rPr>
          <w:rFonts w:hint="eastAsia"/>
          <w:szCs w:val="21"/>
        </w:rPr>
        <w:t>《</w:t>
      </w:r>
      <w:r w:rsidRPr="005A60BC">
        <w:rPr>
          <w:szCs w:val="21"/>
          <w:lang w:val="en-GB"/>
        </w:rPr>
        <w:t>联合国土著人民权利宣言</w:t>
      </w:r>
      <w:r w:rsidRPr="005A60BC">
        <w:rPr>
          <w:rFonts w:hint="eastAsia"/>
          <w:szCs w:val="21"/>
          <w:lang w:val="en-GB"/>
        </w:rPr>
        <w:t>》的若干条款着力论述了有效参与、磋商和同意的权利。第</w:t>
      </w:r>
      <w:r w:rsidRPr="005A60BC">
        <w:rPr>
          <w:rFonts w:hint="eastAsia"/>
          <w:szCs w:val="21"/>
          <w:lang w:val="en-GB"/>
        </w:rPr>
        <w:t>32</w:t>
      </w:r>
      <w:r w:rsidRPr="005A60BC">
        <w:rPr>
          <w:rFonts w:hint="eastAsia"/>
          <w:szCs w:val="21"/>
          <w:lang w:val="en-GB"/>
        </w:rPr>
        <w:t>条要求，各国</w:t>
      </w:r>
      <w:r w:rsidRPr="005A60BC">
        <w:rPr>
          <w:szCs w:val="21"/>
          <w:lang w:val="en-GB"/>
        </w:rPr>
        <w:t>在批准任何影响到土著人民土地或领土和其他资源的项目，特别是开发、利用或开采矿物、水或其他资源的项目前，应本着诚意，通过有关的土著人民自己的代表机构，与土著人民协商和合作，征得他们的自由知情同意。</w:t>
      </w:r>
      <w:r w:rsidRPr="005A60BC">
        <w:rPr>
          <w:rFonts w:hint="eastAsia"/>
          <w:szCs w:val="21"/>
          <w:lang w:val="en-GB"/>
        </w:rPr>
        <w:t>此条款涉及可能影响到土著人民的土地和领土的任何决定，包括对土著人民的土地进行文化或自然遗址的分类。</w:t>
      </w:r>
    </w:p>
    <w:p w:rsidR="0051302F" w:rsidRPr="005A60BC" w:rsidRDefault="0051302F" w:rsidP="005A60BC">
      <w:pPr>
        <w:pStyle w:val="SingleTxt"/>
        <w:rPr>
          <w:szCs w:val="21"/>
          <w:lang w:val="en-GB"/>
        </w:rPr>
      </w:pPr>
      <w:r w:rsidRPr="005A60BC">
        <w:rPr>
          <w:rFonts w:hint="eastAsia"/>
          <w:szCs w:val="21"/>
          <w:lang w:val="en-GB"/>
        </w:rPr>
        <w:t xml:space="preserve">36.  </w:t>
      </w:r>
      <w:r w:rsidRPr="005A60BC">
        <w:rPr>
          <w:rFonts w:hint="eastAsia"/>
          <w:szCs w:val="21"/>
          <w:lang w:val="en-GB"/>
        </w:rPr>
        <w:t>自由、事先和知情同意是人权判例的一个关键要素。</w:t>
      </w:r>
      <w:r w:rsidRPr="005A60BC">
        <w:rPr>
          <w:szCs w:val="21"/>
          <w:lang w:val="en-GB"/>
        </w:rPr>
        <w:t>经济、社会和文化权利委员会</w:t>
      </w:r>
      <w:r w:rsidRPr="005A60BC">
        <w:rPr>
          <w:rFonts w:hint="eastAsia"/>
          <w:szCs w:val="21"/>
          <w:lang w:val="en-GB"/>
        </w:rPr>
        <w:t>吁请各国“在</w:t>
      </w:r>
      <w:r w:rsidRPr="005A60BC">
        <w:rPr>
          <w:szCs w:val="21"/>
          <w:lang w:val="en-GB"/>
        </w:rPr>
        <w:t>所有涉及土著人民特殊权利的问题上遵循土著人民自由、事先和知情同意的原则</w:t>
      </w:r>
      <w:r w:rsidRPr="005A60BC">
        <w:rPr>
          <w:rFonts w:hint="eastAsia"/>
          <w:szCs w:val="21"/>
          <w:lang w:val="en-GB"/>
        </w:rPr>
        <w:t>”，</w:t>
      </w:r>
      <w:r w:rsidRPr="00AE2F99">
        <w:rPr>
          <w:color w:val="0000FF"/>
          <w:w w:val="150"/>
          <w:szCs w:val="21"/>
          <w:vertAlign w:val="superscript"/>
          <w:lang w:val="en-GB"/>
        </w:rPr>
        <w:footnoteReference w:id="15"/>
      </w:r>
      <w:r w:rsidRPr="005A60BC">
        <w:rPr>
          <w:rFonts w:hint="eastAsia"/>
          <w:szCs w:val="21"/>
          <w:lang w:val="en-GB"/>
        </w:rPr>
        <w:t xml:space="preserve"> </w:t>
      </w:r>
      <w:r w:rsidRPr="005A60BC">
        <w:rPr>
          <w:rFonts w:hint="eastAsia"/>
          <w:szCs w:val="21"/>
          <w:lang w:val="en-GB"/>
        </w:rPr>
        <w:t>还重点关注在涉及其文化遗产问题方面征得同意</w:t>
      </w:r>
      <w:r w:rsidR="00D9550D">
        <w:rPr>
          <w:rFonts w:hint="eastAsia"/>
          <w:szCs w:val="21"/>
          <w:lang w:val="en-GB"/>
        </w:rPr>
        <w:t>(</w:t>
      </w:r>
      <w:r w:rsidRPr="005A60BC">
        <w:rPr>
          <w:rFonts w:hint="eastAsia"/>
          <w:szCs w:val="21"/>
          <w:lang w:val="en-GB"/>
        </w:rPr>
        <w:t>E/C.12/TZA/CO/1-</w:t>
      </w:r>
      <w:r w:rsidR="00D9550D">
        <w:rPr>
          <w:rFonts w:hint="eastAsia"/>
          <w:szCs w:val="21"/>
          <w:lang w:val="en-GB"/>
        </w:rPr>
        <w:t>3,</w:t>
      </w:r>
      <w:r w:rsidR="009E4878">
        <w:rPr>
          <w:rFonts w:hint="eastAsia"/>
          <w:szCs w:val="21"/>
          <w:lang w:val="en-GB"/>
        </w:rPr>
        <w:t xml:space="preserve"> </w:t>
      </w:r>
      <w:r w:rsidRPr="005A60BC">
        <w:rPr>
          <w:rFonts w:hint="eastAsia"/>
          <w:szCs w:val="21"/>
          <w:lang w:val="en-GB"/>
        </w:rPr>
        <w:t>第</w:t>
      </w:r>
      <w:r w:rsidRPr="005A60BC">
        <w:rPr>
          <w:rFonts w:hint="eastAsia"/>
          <w:szCs w:val="21"/>
          <w:lang w:val="en-GB"/>
        </w:rPr>
        <w:t>29</w:t>
      </w:r>
      <w:r w:rsidRPr="005A60BC">
        <w:rPr>
          <w:rFonts w:hint="eastAsia"/>
          <w:szCs w:val="21"/>
          <w:lang w:val="en-GB"/>
        </w:rPr>
        <w:t>段</w:t>
      </w:r>
      <w:r w:rsidR="00D9550D">
        <w:rPr>
          <w:rFonts w:hint="eastAsia"/>
          <w:szCs w:val="21"/>
          <w:lang w:val="en-GB"/>
        </w:rPr>
        <w:t>)</w:t>
      </w:r>
      <w:r w:rsidRPr="005A60BC">
        <w:rPr>
          <w:rFonts w:hint="eastAsia"/>
          <w:szCs w:val="21"/>
          <w:lang w:val="en-GB"/>
        </w:rPr>
        <w:t>。人权事务委员会在若干结论性意见中着重指出，各国确保土著人民参与影响其文化权的决策进程至关重要，强调有必要就所有影响他们的事务征求他们的同意</w:t>
      </w:r>
      <w:r w:rsidR="00D9550D">
        <w:rPr>
          <w:rFonts w:hint="eastAsia"/>
          <w:szCs w:val="21"/>
          <w:lang w:val="en-GB"/>
        </w:rPr>
        <w:t>(</w:t>
      </w:r>
      <w:r w:rsidRPr="005A60BC">
        <w:rPr>
          <w:rFonts w:hint="eastAsia"/>
          <w:szCs w:val="21"/>
          <w:lang w:val="en-GB"/>
        </w:rPr>
        <w:t>CCPR/C/PAN/CO/</w:t>
      </w:r>
      <w:r w:rsidR="00D9550D">
        <w:rPr>
          <w:rFonts w:hint="eastAsia"/>
          <w:szCs w:val="21"/>
          <w:lang w:val="en-GB"/>
        </w:rPr>
        <w:t>3,</w:t>
      </w:r>
      <w:r w:rsidR="009E4878">
        <w:rPr>
          <w:rFonts w:hint="eastAsia"/>
          <w:szCs w:val="21"/>
          <w:lang w:val="en-GB"/>
        </w:rPr>
        <w:t xml:space="preserve"> </w:t>
      </w:r>
      <w:r w:rsidRPr="005A60BC">
        <w:rPr>
          <w:rFonts w:hint="eastAsia"/>
          <w:szCs w:val="21"/>
          <w:lang w:val="en-GB"/>
        </w:rPr>
        <w:t>第</w:t>
      </w:r>
      <w:r w:rsidRPr="005A60BC">
        <w:rPr>
          <w:rFonts w:hint="eastAsia"/>
          <w:szCs w:val="21"/>
          <w:lang w:val="en-GB"/>
        </w:rPr>
        <w:t>21</w:t>
      </w:r>
      <w:r w:rsidRPr="005A60BC">
        <w:rPr>
          <w:rFonts w:hint="eastAsia"/>
          <w:szCs w:val="21"/>
          <w:lang w:val="en-GB"/>
        </w:rPr>
        <w:t>段；</w:t>
      </w:r>
      <w:r w:rsidRPr="005A60BC">
        <w:rPr>
          <w:rFonts w:hint="eastAsia"/>
          <w:szCs w:val="21"/>
          <w:lang w:val="en-GB"/>
        </w:rPr>
        <w:t>CCPR/C/KEN/CO/</w:t>
      </w:r>
      <w:r w:rsidR="00D9550D">
        <w:rPr>
          <w:rFonts w:hint="eastAsia"/>
          <w:szCs w:val="21"/>
          <w:lang w:val="en-GB"/>
        </w:rPr>
        <w:t>3,</w:t>
      </w:r>
      <w:r w:rsidR="009E4878">
        <w:rPr>
          <w:rFonts w:hint="eastAsia"/>
          <w:szCs w:val="21"/>
          <w:lang w:val="en-GB"/>
        </w:rPr>
        <w:t xml:space="preserve"> </w:t>
      </w:r>
      <w:r w:rsidRPr="005A60BC">
        <w:rPr>
          <w:rFonts w:hint="eastAsia"/>
          <w:szCs w:val="21"/>
          <w:lang w:val="en-GB"/>
        </w:rPr>
        <w:t>第</w:t>
      </w:r>
      <w:r w:rsidRPr="005A60BC">
        <w:rPr>
          <w:rFonts w:hint="eastAsia"/>
          <w:szCs w:val="21"/>
          <w:lang w:val="en-GB"/>
        </w:rPr>
        <w:t>24</w:t>
      </w:r>
      <w:r w:rsidRPr="005A60BC">
        <w:rPr>
          <w:rFonts w:hint="eastAsia"/>
          <w:szCs w:val="21"/>
          <w:lang w:val="en-GB"/>
        </w:rPr>
        <w:t>段</w:t>
      </w:r>
      <w:r w:rsidR="00D9550D">
        <w:rPr>
          <w:rFonts w:hint="eastAsia"/>
          <w:szCs w:val="21"/>
          <w:lang w:val="en-GB"/>
        </w:rPr>
        <w:t>)</w:t>
      </w:r>
      <w:r w:rsidRPr="005A60BC">
        <w:rPr>
          <w:rFonts w:hint="eastAsia"/>
          <w:szCs w:val="21"/>
          <w:lang w:val="en-GB"/>
        </w:rPr>
        <w:t>。</w:t>
      </w:r>
    </w:p>
    <w:p w:rsidR="0051302F" w:rsidRPr="005A60BC" w:rsidRDefault="0051302F" w:rsidP="009E4878">
      <w:pPr>
        <w:pStyle w:val="SingleTxt"/>
        <w:rPr>
          <w:szCs w:val="21"/>
          <w:lang w:val="en-GB"/>
        </w:rPr>
      </w:pPr>
      <w:r w:rsidRPr="005A60BC">
        <w:rPr>
          <w:rFonts w:hint="eastAsia"/>
          <w:szCs w:val="21"/>
          <w:lang w:val="en-GB"/>
        </w:rPr>
        <w:t xml:space="preserve">37.  </w:t>
      </w:r>
      <w:r w:rsidRPr="005A60BC">
        <w:rPr>
          <w:szCs w:val="21"/>
          <w:lang w:val="en-GB"/>
        </w:rPr>
        <w:t>文化权利领域特别报告员</w:t>
      </w:r>
      <w:r w:rsidRPr="005A60BC">
        <w:rPr>
          <w:rFonts w:hint="eastAsia"/>
          <w:szCs w:val="21"/>
          <w:lang w:val="en-GB"/>
        </w:rPr>
        <w:t>强调，个人和社区参与文化遗产事项至关重要，此外，</w:t>
      </w:r>
      <w:r w:rsidRPr="005A60BC">
        <w:rPr>
          <w:szCs w:val="21"/>
          <w:lang w:val="en-GB"/>
        </w:rPr>
        <w:t>必须考虑</w:t>
      </w:r>
      <w:r w:rsidRPr="005A60BC">
        <w:rPr>
          <w:rFonts w:hint="eastAsia"/>
          <w:szCs w:val="21"/>
          <w:lang w:val="en-GB"/>
        </w:rPr>
        <w:t>社区之间和内部的</w:t>
      </w:r>
      <w:r w:rsidRPr="005A60BC">
        <w:rPr>
          <w:szCs w:val="21"/>
          <w:lang w:val="en-GB"/>
        </w:rPr>
        <w:t>权力差异，因为</w:t>
      </w:r>
      <w:r w:rsidR="007B2ECD">
        <w:rPr>
          <w:rFonts w:hint="eastAsia"/>
          <w:szCs w:val="21"/>
          <w:lang w:val="en-GB"/>
        </w:rPr>
        <w:t>这些差异</w:t>
      </w:r>
      <w:r w:rsidRPr="005A60BC">
        <w:rPr>
          <w:szCs w:val="21"/>
          <w:lang w:val="en-GB"/>
        </w:rPr>
        <w:t>影响</w:t>
      </w:r>
      <w:r w:rsidR="007B2ECD">
        <w:rPr>
          <w:rFonts w:hint="eastAsia"/>
          <w:szCs w:val="21"/>
          <w:lang w:val="en-GB"/>
        </w:rPr>
        <w:t>到</w:t>
      </w:r>
      <w:r w:rsidRPr="005A60BC">
        <w:rPr>
          <w:szCs w:val="21"/>
          <w:lang w:val="en-GB"/>
        </w:rPr>
        <w:t>个人和群体</w:t>
      </w:r>
      <w:r w:rsidR="007B2ECD">
        <w:rPr>
          <w:rFonts w:hint="eastAsia"/>
          <w:szCs w:val="21"/>
          <w:lang w:val="en-GB"/>
        </w:rPr>
        <w:t>是否真正有能力</w:t>
      </w:r>
      <w:r w:rsidRPr="005A60BC">
        <w:rPr>
          <w:rFonts w:hint="eastAsia"/>
          <w:szCs w:val="21"/>
          <w:lang w:val="en-GB"/>
        </w:rPr>
        <w:t>有效</w:t>
      </w:r>
      <w:r w:rsidRPr="005A60BC">
        <w:rPr>
          <w:szCs w:val="21"/>
          <w:lang w:val="en-GB"/>
        </w:rPr>
        <w:t>促进鉴定、发展和解释应被视为共同的</w:t>
      </w:r>
      <w:r w:rsidRPr="005A60BC">
        <w:rPr>
          <w:rFonts w:hint="eastAsia"/>
          <w:szCs w:val="21"/>
          <w:lang w:val="en-GB"/>
        </w:rPr>
        <w:t>“</w:t>
      </w:r>
      <w:r w:rsidRPr="005A60BC">
        <w:rPr>
          <w:szCs w:val="21"/>
          <w:lang w:val="en-GB"/>
        </w:rPr>
        <w:t>文化</w:t>
      </w:r>
      <w:r w:rsidRPr="005A60BC">
        <w:rPr>
          <w:rFonts w:hint="eastAsia"/>
          <w:szCs w:val="21"/>
          <w:lang w:val="en-GB"/>
        </w:rPr>
        <w:t>”</w:t>
      </w:r>
      <w:r w:rsidRPr="005A60BC">
        <w:rPr>
          <w:szCs w:val="21"/>
          <w:lang w:val="en-GB"/>
        </w:rPr>
        <w:t>或共同文化遗产。</w:t>
      </w:r>
      <w:r w:rsidRPr="005A60BC">
        <w:rPr>
          <w:rFonts w:hint="eastAsia"/>
          <w:szCs w:val="21"/>
          <w:lang w:val="en-GB"/>
        </w:rPr>
        <w:t>她认为，应同样</w:t>
      </w:r>
      <w:r w:rsidRPr="005A60BC">
        <w:rPr>
          <w:szCs w:val="21"/>
          <w:lang w:val="en-GB"/>
        </w:rPr>
        <w:t>充分尊重个人的以下自由选择：参加或不参加一个或几个社</w:t>
      </w:r>
      <w:r w:rsidRPr="005A60BC">
        <w:rPr>
          <w:rFonts w:hint="eastAsia"/>
          <w:szCs w:val="21"/>
          <w:lang w:val="en-GB"/>
        </w:rPr>
        <w:t>区</w:t>
      </w:r>
      <w:r w:rsidRPr="005A60BC">
        <w:rPr>
          <w:szCs w:val="21"/>
          <w:lang w:val="en-GB"/>
        </w:rPr>
        <w:t>、发展多种特性，获取自己以及其他人的文化遗产，并促进文化创作，包括通过对他们所属社区和其他社区内占主导地位的准则和价值观的论争</w:t>
      </w:r>
      <w:r w:rsidR="00D9550D">
        <w:rPr>
          <w:rFonts w:hint="eastAsia"/>
          <w:szCs w:val="21"/>
          <w:lang w:val="en-GB"/>
        </w:rPr>
        <w:t>(</w:t>
      </w:r>
      <w:r w:rsidRPr="005A60BC">
        <w:rPr>
          <w:rFonts w:hint="eastAsia"/>
          <w:szCs w:val="21"/>
          <w:lang w:val="en-GB"/>
        </w:rPr>
        <w:t>A/HRC/17/38</w:t>
      </w:r>
      <w:r w:rsidRPr="005A60BC">
        <w:rPr>
          <w:rFonts w:hint="eastAsia"/>
          <w:szCs w:val="21"/>
          <w:lang w:val="en-GB"/>
        </w:rPr>
        <w:t>和</w:t>
      </w:r>
      <w:r w:rsidRPr="005A60BC">
        <w:rPr>
          <w:rFonts w:hint="eastAsia"/>
          <w:szCs w:val="21"/>
          <w:lang w:val="en-GB"/>
        </w:rPr>
        <w:t>Corr.</w:t>
      </w:r>
      <w:r w:rsidR="00D9550D">
        <w:rPr>
          <w:rFonts w:hint="eastAsia"/>
          <w:szCs w:val="21"/>
          <w:lang w:val="en-GB"/>
        </w:rPr>
        <w:t>1,</w:t>
      </w:r>
      <w:r w:rsidR="007B2ECD">
        <w:rPr>
          <w:rFonts w:hint="eastAsia"/>
          <w:szCs w:val="21"/>
          <w:lang w:val="en-GB"/>
        </w:rPr>
        <w:t xml:space="preserve"> </w:t>
      </w:r>
      <w:r w:rsidRPr="005A60BC">
        <w:rPr>
          <w:rFonts w:hint="eastAsia"/>
          <w:szCs w:val="21"/>
          <w:lang w:val="en-GB"/>
        </w:rPr>
        <w:t>第</w:t>
      </w:r>
      <w:r w:rsidRPr="005A60BC">
        <w:rPr>
          <w:rFonts w:hint="eastAsia"/>
          <w:szCs w:val="21"/>
          <w:lang w:val="en-GB"/>
        </w:rPr>
        <w:t>10</w:t>
      </w:r>
      <w:r w:rsidRPr="005A60BC">
        <w:rPr>
          <w:rFonts w:hint="eastAsia"/>
          <w:szCs w:val="21"/>
          <w:lang w:val="en-GB"/>
        </w:rPr>
        <w:t>段</w:t>
      </w:r>
      <w:r w:rsidR="00D9550D">
        <w:rPr>
          <w:rFonts w:hint="eastAsia"/>
          <w:szCs w:val="21"/>
          <w:lang w:val="en-GB"/>
        </w:rPr>
        <w:t>)</w:t>
      </w:r>
      <w:r w:rsidRPr="005A60BC">
        <w:rPr>
          <w:rFonts w:hint="eastAsia"/>
          <w:szCs w:val="21"/>
          <w:lang w:val="en-GB"/>
        </w:rPr>
        <w:t>。在这方面，尤其应关注妇女在土著社区中的地位，国家应确保</w:t>
      </w:r>
      <w:r w:rsidRPr="005A60BC">
        <w:rPr>
          <w:szCs w:val="21"/>
          <w:lang w:val="en-GB"/>
        </w:rPr>
        <w:t>特定社</w:t>
      </w:r>
      <w:r w:rsidRPr="005A60BC">
        <w:rPr>
          <w:rFonts w:hint="eastAsia"/>
          <w:szCs w:val="21"/>
          <w:lang w:val="en-GB"/>
        </w:rPr>
        <w:t>区</w:t>
      </w:r>
      <w:r w:rsidRPr="005A60BC">
        <w:rPr>
          <w:szCs w:val="21"/>
          <w:lang w:val="en-GB"/>
        </w:rPr>
        <w:t>内各种妇女的声音让人听到，</w:t>
      </w:r>
      <w:r w:rsidR="007B2ECD" w:rsidRPr="005A60BC">
        <w:rPr>
          <w:szCs w:val="21"/>
          <w:lang w:val="en-GB"/>
        </w:rPr>
        <w:t>不以文化为</w:t>
      </w:r>
      <w:r w:rsidR="007B2ECD">
        <w:rPr>
          <w:rFonts w:hint="eastAsia"/>
          <w:szCs w:val="21"/>
          <w:lang w:val="en-GB"/>
        </w:rPr>
        <w:t>借口牺牲</w:t>
      </w:r>
      <w:r w:rsidRPr="005A60BC">
        <w:rPr>
          <w:szCs w:val="21"/>
          <w:lang w:val="en-GB"/>
        </w:rPr>
        <w:t>她们的人权</w:t>
      </w:r>
      <w:r w:rsidR="009E4878" w:rsidRPr="005A60BC">
        <w:rPr>
          <w:szCs w:val="21"/>
          <w:lang w:val="en-GB"/>
        </w:rPr>
        <w:t xml:space="preserve"> </w:t>
      </w:r>
      <w:r w:rsidRPr="005A60BC">
        <w:rPr>
          <w:szCs w:val="21"/>
          <w:lang w:val="en-GB"/>
        </w:rPr>
        <w:t>(</w:t>
      </w:r>
      <w:r w:rsidRPr="005A60BC">
        <w:rPr>
          <w:rFonts w:hint="eastAsia"/>
          <w:szCs w:val="21"/>
          <w:lang w:val="en-GB"/>
        </w:rPr>
        <w:t>A/67/28</w:t>
      </w:r>
      <w:r w:rsidR="00D9550D">
        <w:rPr>
          <w:rFonts w:hint="eastAsia"/>
          <w:szCs w:val="21"/>
          <w:lang w:val="en-GB"/>
        </w:rPr>
        <w:t>7,</w:t>
      </w:r>
      <w:r w:rsidR="007B2ECD">
        <w:rPr>
          <w:rFonts w:hint="eastAsia"/>
          <w:szCs w:val="21"/>
          <w:lang w:val="en-GB"/>
        </w:rPr>
        <w:t xml:space="preserve"> </w:t>
      </w:r>
      <w:r w:rsidRPr="005A60BC">
        <w:rPr>
          <w:rFonts w:hint="eastAsia"/>
          <w:szCs w:val="21"/>
          <w:lang w:val="en-GB"/>
        </w:rPr>
        <w:t>第</w:t>
      </w:r>
      <w:r w:rsidRPr="005A60BC">
        <w:rPr>
          <w:rFonts w:hint="eastAsia"/>
          <w:szCs w:val="21"/>
          <w:lang w:val="en-GB"/>
        </w:rPr>
        <w:t>80</w:t>
      </w:r>
      <w:r w:rsidRPr="005A60BC">
        <w:rPr>
          <w:rFonts w:hint="eastAsia"/>
          <w:szCs w:val="21"/>
          <w:lang w:val="en-GB"/>
        </w:rPr>
        <w:t>段</w:t>
      </w:r>
      <w:r w:rsidRPr="005A60BC">
        <w:rPr>
          <w:szCs w:val="21"/>
          <w:lang w:val="en-GB"/>
        </w:rPr>
        <w:t>)</w:t>
      </w:r>
      <w:r w:rsidR="009E4878">
        <w:rPr>
          <w:rFonts w:hint="eastAsia"/>
          <w:szCs w:val="21"/>
          <w:lang w:val="en-GB"/>
        </w:rPr>
        <w:t>。</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5A60BC">
        <w:rPr>
          <w:lang w:val="en-GB"/>
        </w:rPr>
        <w:tab/>
        <w:t>A.</w:t>
      </w:r>
      <w:r w:rsidRPr="005A60BC">
        <w:rPr>
          <w:lang w:val="en-GB"/>
        </w:rPr>
        <w:tab/>
      </w:r>
      <w:r w:rsidRPr="005A60BC">
        <w:rPr>
          <w:rFonts w:hint="eastAsia"/>
          <w:lang w:val="en-GB"/>
        </w:rPr>
        <w:t>国际层面的参与</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SingleTxt"/>
        <w:rPr>
          <w:szCs w:val="21"/>
          <w:lang w:val="en-GB"/>
        </w:rPr>
      </w:pPr>
      <w:r w:rsidRPr="005A60BC">
        <w:rPr>
          <w:rFonts w:hint="eastAsia"/>
          <w:szCs w:val="21"/>
          <w:lang w:val="en-GB"/>
        </w:rPr>
        <w:t xml:space="preserve">38.  </w:t>
      </w:r>
      <w:r w:rsidRPr="005A60BC">
        <w:rPr>
          <w:rFonts w:hint="eastAsia"/>
          <w:szCs w:val="21"/>
          <w:lang w:val="en-GB"/>
        </w:rPr>
        <w:t>自《宣言》通过以来，土著人民和人权组织一再就执行《世界遗产公约》过程中土著人民的权利遭到侵犯的问题提出申诉。</w:t>
      </w:r>
      <w:r w:rsidRPr="00AE2F99">
        <w:rPr>
          <w:color w:val="0000FF"/>
          <w:w w:val="150"/>
          <w:szCs w:val="21"/>
          <w:vertAlign w:val="superscript"/>
          <w:lang w:val="en-GB"/>
        </w:rPr>
        <w:footnoteReference w:id="16"/>
      </w:r>
      <w:r w:rsidRPr="005A60BC">
        <w:rPr>
          <w:szCs w:val="21"/>
          <w:lang w:val="en-GB"/>
        </w:rPr>
        <w:t xml:space="preserve"> </w:t>
      </w:r>
      <w:r w:rsidRPr="005A60BC">
        <w:rPr>
          <w:rFonts w:hint="eastAsia"/>
          <w:szCs w:val="21"/>
          <w:lang w:val="en-GB"/>
        </w:rPr>
        <w:t>既没有确保土著人民参与世界遗产地提名和管理的程序，也没有确保在这类遗产提名时得到他们的自由、事先和知情同意的政策。</w:t>
      </w:r>
      <w:r w:rsidRPr="00AE2F99">
        <w:rPr>
          <w:color w:val="0000FF"/>
          <w:w w:val="150"/>
          <w:szCs w:val="21"/>
          <w:vertAlign w:val="superscript"/>
          <w:lang w:val="en-GB"/>
        </w:rPr>
        <w:footnoteReference w:id="17"/>
      </w:r>
      <w:r w:rsidRPr="005A60BC">
        <w:rPr>
          <w:szCs w:val="21"/>
          <w:lang w:val="en-GB"/>
        </w:rPr>
        <w:t xml:space="preserve"> </w:t>
      </w:r>
      <w:r w:rsidRPr="005A60BC">
        <w:rPr>
          <w:rFonts w:hint="eastAsia"/>
          <w:szCs w:val="21"/>
          <w:lang w:val="en-GB"/>
        </w:rPr>
        <w:t>土著问题常设论坛和专家机制均曾强调就建议提名和录入世界遗产名录的领土征求土著人民自由、事先和知情同意的重要性。专家机制还指出“应</w:t>
      </w:r>
      <w:r w:rsidRPr="005A60BC">
        <w:rPr>
          <w:szCs w:val="21"/>
          <w:lang w:val="en-GB"/>
        </w:rPr>
        <w:t>建立严格的程序和机制，确保在世界遗产地的管理和保护方面充分</w:t>
      </w:r>
      <w:r w:rsidRPr="005A60BC">
        <w:rPr>
          <w:rFonts w:hint="eastAsia"/>
          <w:szCs w:val="21"/>
          <w:lang w:val="en-GB"/>
        </w:rPr>
        <w:t>咨询</w:t>
      </w:r>
      <w:r w:rsidRPr="005A60BC">
        <w:rPr>
          <w:szCs w:val="21"/>
          <w:lang w:val="en-GB"/>
        </w:rPr>
        <w:t>土著人民并吸收他们参与</w:t>
      </w:r>
      <w:r w:rsidRPr="005A60BC">
        <w:rPr>
          <w:rFonts w:hint="eastAsia"/>
          <w:szCs w:val="21"/>
          <w:lang w:val="en-GB"/>
        </w:rPr>
        <w:t>”</w:t>
      </w:r>
      <w:r w:rsidRPr="005A60BC">
        <w:rPr>
          <w:rFonts w:hint="eastAsia"/>
          <w:szCs w:val="21"/>
          <w:lang w:val="en-GB"/>
        </w:rPr>
        <w:t>(A/HRC/18/4</w:t>
      </w:r>
      <w:r w:rsidR="00D9550D">
        <w:rPr>
          <w:rFonts w:hint="eastAsia"/>
          <w:szCs w:val="21"/>
          <w:lang w:val="en-GB"/>
        </w:rPr>
        <w:t>2,</w:t>
      </w:r>
      <w:r w:rsidR="009E4878">
        <w:rPr>
          <w:rFonts w:hint="eastAsia"/>
          <w:szCs w:val="21"/>
          <w:lang w:val="en-GB"/>
        </w:rPr>
        <w:t xml:space="preserve"> </w:t>
      </w:r>
      <w:r w:rsidRPr="005A60BC">
        <w:rPr>
          <w:rFonts w:hint="eastAsia"/>
          <w:szCs w:val="21"/>
          <w:lang w:val="en-GB"/>
        </w:rPr>
        <w:t>附件，第</w:t>
      </w:r>
      <w:r w:rsidRPr="005A60BC">
        <w:rPr>
          <w:rFonts w:hint="eastAsia"/>
          <w:szCs w:val="21"/>
          <w:lang w:val="en-GB"/>
        </w:rPr>
        <w:t>38</w:t>
      </w:r>
      <w:r w:rsidRPr="005A60BC">
        <w:rPr>
          <w:rFonts w:hint="eastAsia"/>
          <w:szCs w:val="21"/>
          <w:lang w:val="en-GB"/>
        </w:rPr>
        <w:t>段</w:t>
      </w:r>
      <w:r w:rsidRPr="005A60BC">
        <w:rPr>
          <w:rFonts w:hint="eastAsia"/>
          <w:szCs w:val="21"/>
          <w:lang w:val="en-GB"/>
        </w:rPr>
        <w:t>)</w:t>
      </w:r>
      <w:r w:rsidRPr="005A60BC">
        <w:rPr>
          <w:rFonts w:hint="eastAsia"/>
          <w:szCs w:val="21"/>
          <w:lang w:val="en-GB"/>
        </w:rPr>
        <w:t>。</w:t>
      </w:r>
    </w:p>
    <w:p w:rsidR="0051302F" w:rsidRPr="005A60BC" w:rsidRDefault="0051302F" w:rsidP="007B2ECD">
      <w:pPr>
        <w:pStyle w:val="SingleTxt"/>
        <w:rPr>
          <w:szCs w:val="21"/>
          <w:lang w:val="en-GB"/>
        </w:rPr>
      </w:pPr>
      <w:r w:rsidRPr="005A60BC">
        <w:rPr>
          <w:rFonts w:hint="eastAsia"/>
          <w:szCs w:val="21"/>
          <w:lang w:val="en-GB"/>
        </w:rPr>
        <w:t xml:space="preserve">39.  </w:t>
      </w:r>
      <w:r w:rsidRPr="005A60BC">
        <w:rPr>
          <w:szCs w:val="21"/>
          <w:lang w:val="en-GB"/>
        </w:rPr>
        <w:t>文化权利领域特别报告员</w:t>
      </w:r>
      <w:r w:rsidRPr="005A60BC">
        <w:rPr>
          <w:rFonts w:hint="eastAsia"/>
          <w:szCs w:val="21"/>
          <w:lang w:val="en-GB"/>
        </w:rPr>
        <w:t>建议</w:t>
      </w:r>
      <w:r w:rsidRPr="005A60BC">
        <w:rPr>
          <w:szCs w:val="21"/>
          <w:lang w:val="en-GB"/>
        </w:rPr>
        <w:t>国家按照《联合国土著人民权利宣言》的规定，在就具体文化遗产，特别是涉及土著人民的文化遗产采取措施之前，事先征得原</w:t>
      </w:r>
      <w:r w:rsidR="007B2ECD">
        <w:rPr>
          <w:rFonts w:hint="eastAsia"/>
          <w:szCs w:val="21"/>
          <w:lang w:val="en-GB"/>
        </w:rPr>
        <w:t>属</w:t>
      </w:r>
      <w:r w:rsidRPr="005A60BC">
        <w:rPr>
          <w:szCs w:val="21"/>
          <w:lang w:val="en-GB"/>
        </w:rPr>
        <w:t>社群的自由和知情的同意</w:t>
      </w:r>
      <w:r w:rsidRPr="005A60BC">
        <w:rPr>
          <w:rFonts w:hint="eastAsia"/>
          <w:szCs w:val="21"/>
        </w:rPr>
        <w:t>。她特别强调，</w:t>
      </w:r>
      <w:r w:rsidRPr="005A60BC">
        <w:rPr>
          <w:szCs w:val="21"/>
          <w:lang w:val="en-GB"/>
        </w:rPr>
        <w:t>未事先征得有关社群自由和知情的同意，不应将任何有关文化遗产或国家清单</w:t>
      </w:r>
      <w:r w:rsidRPr="005A60BC">
        <w:rPr>
          <w:rFonts w:hint="eastAsia"/>
          <w:szCs w:val="21"/>
          <w:lang w:val="en-GB"/>
        </w:rPr>
        <w:t>及登记册</w:t>
      </w:r>
      <w:r w:rsidRPr="005A60BC">
        <w:rPr>
          <w:szCs w:val="21"/>
          <w:lang w:val="en-GB"/>
        </w:rPr>
        <w:t>的内容录入教科文组织清单</w:t>
      </w:r>
      <w:r w:rsidRPr="005A60BC">
        <w:rPr>
          <w:rFonts w:hint="eastAsia"/>
          <w:szCs w:val="21"/>
          <w:lang w:val="en-GB"/>
        </w:rPr>
        <w:t>(A/HRC/17/38</w:t>
      </w:r>
      <w:r w:rsidRPr="005A60BC">
        <w:rPr>
          <w:rFonts w:hint="eastAsia"/>
          <w:szCs w:val="21"/>
          <w:lang w:val="en-GB"/>
        </w:rPr>
        <w:t>和</w:t>
      </w:r>
      <w:r w:rsidRPr="005A60BC">
        <w:rPr>
          <w:rFonts w:hint="eastAsia"/>
          <w:szCs w:val="21"/>
          <w:lang w:val="en-GB"/>
        </w:rPr>
        <w:t>Corr.</w:t>
      </w:r>
      <w:r w:rsidR="00D9550D">
        <w:rPr>
          <w:rFonts w:hint="eastAsia"/>
          <w:szCs w:val="21"/>
          <w:lang w:val="en-GB"/>
        </w:rPr>
        <w:t>1,</w:t>
      </w:r>
      <w:r w:rsidR="007B2ECD">
        <w:rPr>
          <w:rFonts w:hint="eastAsia"/>
          <w:szCs w:val="21"/>
          <w:lang w:val="en-GB"/>
        </w:rPr>
        <w:t xml:space="preserve"> </w:t>
      </w:r>
      <w:r w:rsidRPr="005A60BC">
        <w:rPr>
          <w:rFonts w:hint="eastAsia"/>
          <w:szCs w:val="21"/>
          <w:lang w:val="en-GB"/>
        </w:rPr>
        <w:t>第</w:t>
      </w:r>
      <w:r w:rsidRPr="005A60BC">
        <w:rPr>
          <w:rFonts w:hint="eastAsia"/>
          <w:szCs w:val="21"/>
          <w:lang w:val="en-GB"/>
        </w:rPr>
        <w:t>80</w:t>
      </w:r>
      <w:r w:rsidRPr="005A60BC">
        <w:rPr>
          <w:rFonts w:hint="eastAsia"/>
          <w:szCs w:val="21"/>
          <w:lang w:val="en-GB"/>
        </w:rPr>
        <w:t>段</w:t>
      </w:r>
      <w:r w:rsidRPr="005A60BC">
        <w:rPr>
          <w:rFonts w:hint="eastAsia"/>
          <w:szCs w:val="21"/>
          <w:lang w:val="en-GB"/>
        </w:rPr>
        <w:t>)</w:t>
      </w:r>
      <w:r w:rsidRPr="005A60BC">
        <w:rPr>
          <w:szCs w:val="21"/>
          <w:lang w:val="en-GB"/>
        </w:rPr>
        <w:t>。</w:t>
      </w:r>
    </w:p>
    <w:p w:rsidR="0051302F" w:rsidRPr="005A60BC" w:rsidRDefault="0051302F" w:rsidP="005A60BC">
      <w:pPr>
        <w:pStyle w:val="SingleTxt"/>
        <w:rPr>
          <w:szCs w:val="21"/>
          <w:lang w:val="en-GB"/>
        </w:rPr>
      </w:pPr>
      <w:r w:rsidRPr="005A60BC">
        <w:rPr>
          <w:rFonts w:hint="eastAsia"/>
          <w:szCs w:val="21"/>
          <w:lang w:val="en-GB"/>
        </w:rPr>
        <w:t>40.  2011</w:t>
      </w:r>
      <w:r w:rsidRPr="005A60BC">
        <w:rPr>
          <w:rFonts w:hint="eastAsia"/>
          <w:szCs w:val="21"/>
          <w:lang w:val="en-GB"/>
        </w:rPr>
        <w:t>年，</w:t>
      </w:r>
      <w:r w:rsidRPr="005A60BC">
        <w:rPr>
          <w:szCs w:val="21"/>
          <w:lang w:val="en-GB"/>
        </w:rPr>
        <w:t>非洲人权和人民权利委员会</w:t>
      </w:r>
      <w:r w:rsidRPr="005A60BC">
        <w:rPr>
          <w:rFonts w:hint="eastAsia"/>
          <w:szCs w:val="21"/>
          <w:lang w:val="en-GB"/>
        </w:rPr>
        <w:t>通过一项决议，谴责将肯尼亚博戈里亚湖国家保护区列入世界遗产清单，因为世界遗产委员会不尊重恩多罗伊斯社区的权利。</w:t>
      </w:r>
      <w:r w:rsidRPr="00AE2F99">
        <w:rPr>
          <w:color w:val="0000FF"/>
          <w:w w:val="150"/>
          <w:szCs w:val="21"/>
          <w:vertAlign w:val="superscript"/>
          <w:lang w:val="en-GB"/>
        </w:rPr>
        <w:footnoteReference w:id="18"/>
      </w:r>
      <w:r w:rsidRPr="005A60BC">
        <w:rPr>
          <w:rFonts w:hint="eastAsia"/>
          <w:szCs w:val="21"/>
          <w:lang w:val="en-GB"/>
        </w:rPr>
        <w:t xml:space="preserve"> </w:t>
      </w:r>
      <w:r w:rsidRPr="005A60BC">
        <w:rPr>
          <w:rFonts w:hint="eastAsia"/>
          <w:szCs w:val="21"/>
          <w:lang w:val="en-GB"/>
        </w:rPr>
        <w:t>该委员会在决议中指出，许多地方“在未事先征得土著人民的自由知情同意的情况下被录入遗产名录，这些地方位于土著领土内部，其管理框架不符合《联合国土著人民权利宣言》的原则。”该决议提请注意在世界遗产地提名方面普遍不尊重土著人民权利的问题。</w:t>
      </w:r>
    </w:p>
    <w:p w:rsidR="0051302F" w:rsidRPr="003612AB" w:rsidRDefault="0051302F" w:rsidP="005A60BC">
      <w:pPr>
        <w:pStyle w:val="SingleTxt"/>
        <w:rPr>
          <w:szCs w:val="21"/>
          <w:lang w:val="en-GB"/>
        </w:rPr>
      </w:pPr>
      <w:r w:rsidRPr="005A60BC">
        <w:rPr>
          <w:rFonts w:hint="eastAsia"/>
          <w:szCs w:val="21"/>
          <w:lang w:val="en-GB"/>
        </w:rPr>
        <w:t xml:space="preserve">41.  </w:t>
      </w:r>
      <w:r w:rsidRPr="005A60BC">
        <w:rPr>
          <w:rFonts w:hint="eastAsia"/>
          <w:szCs w:val="21"/>
          <w:lang w:val="en-GB"/>
        </w:rPr>
        <w:t>国际自然保护联盟世界自然保护大会通过一项决议，呼吁世界遗产委员会与土著人民协商审查和调整其程序，以确保在管理和保护现有的世界遗产地方面维护和落实土著人民的权利。决议的目的在于使决策程序遵守《土著人民权利宣言》，并确保</w:t>
      </w:r>
      <w:r w:rsidR="003612AB">
        <w:rPr>
          <w:rFonts w:hint="eastAsia"/>
          <w:szCs w:val="21"/>
          <w:lang w:val="en-GB"/>
        </w:rPr>
        <w:t>不得在未事先得到土著人民的自由知情同意的情况下</w:t>
      </w:r>
      <w:r w:rsidRPr="005A60BC">
        <w:rPr>
          <w:rFonts w:hint="eastAsia"/>
          <w:szCs w:val="21"/>
          <w:lang w:val="en-GB"/>
        </w:rPr>
        <w:t>将其领土内的任何地方列为世界遗产地。</w:t>
      </w:r>
      <w:r w:rsidRPr="00AE2F99">
        <w:rPr>
          <w:color w:val="0000FF"/>
          <w:w w:val="150"/>
          <w:szCs w:val="21"/>
          <w:vertAlign w:val="superscript"/>
          <w:lang w:val="en-GB"/>
        </w:rPr>
        <w:footnoteReference w:id="19"/>
      </w:r>
    </w:p>
    <w:p w:rsidR="0051302F" w:rsidRPr="005A60BC" w:rsidRDefault="0051302F" w:rsidP="003612AB">
      <w:pPr>
        <w:pStyle w:val="SingleTxt"/>
        <w:rPr>
          <w:szCs w:val="21"/>
          <w:lang w:val="en-GB"/>
        </w:rPr>
      </w:pPr>
      <w:r w:rsidRPr="005A60BC">
        <w:rPr>
          <w:rFonts w:hint="eastAsia"/>
          <w:szCs w:val="21"/>
          <w:lang w:val="en-GB"/>
        </w:rPr>
        <w:t xml:space="preserve">42.  </w:t>
      </w:r>
      <w:r w:rsidRPr="005A60BC">
        <w:rPr>
          <w:szCs w:val="21"/>
          <w:lang w:val="en-GB"/>
        </w:rPr>
        <w:t>国际金融公司</w:t>
      </w:r>
      <w:r w:rsidR="003612AB">
        <w:rPr>
          <w:rFonts w:hint="eastAsia"/>
          <w:szCs w:val="21"/>
          <w:lang w:val="en-GB"/>
        </w:rPr>
        <w:t>关于土著居民的</w:t>
      </w:r>
      <w:r w:rsidRPr="005A60BC">
        <w:rPr>
          <w:szCs w:val="21"/>
          <w:lang w:val="en-GB"/>
        </w:rPr>
        <w:t>绩效标准</w:t>
      </w:r>
      <w:r w:rsidRPr="005A60BC">
        <w:rPr>
          <w:szCs w:val="21"/>
          <w:lang w:val="en-GB"/>
        </w:rPr>
        <w:t>7</w:t>
      </w:r>
      <w:r w:rsidR="003612AB">
        <w:rPr>
          <w:rFonts w:hint="eastAsia"/>
          <w:szCs w:val="21"/>
          <w:lang w:val="en-GB"/>
        </w:rPr>
        <w:t>明确指出：“如果某项目可能对重要的文化遗产产生重大影响，且</w:t>
      </w:r>
      <w:r w:rsidRPr="005A60BC">
        <w:rPr>
          <w:rFonts w:hint="eastAsia"/>
          <w:szCs w:val="21"/>
          <w:lang w:val="en-GB"/>
        </w:rPr>
        <w:t>此遗产可能在特性和</w:t>
      </w:r>
      <w:r w:rsidRPr="005A60BC">
        <w:rPr>
          <w:rFonts w:hint="eastAsia"/>
          <w:szCs w:val="21"/>
          <w:lang w:val="en-GB"/>
        </w:rPr>
        <w:t>/</w:t>
      </w:r>
      <w:r w:rsidRPr="005A60BC">
        <w:rPr>
          <w:rFonts w:hint="eastAsia"/>
          <w:szCs w:val="21"/>
          <w:lang w:val="en-GB"/>
        </w:rPr>
        <w:t>或文化、纪念仪式或精神生活等方面对土著人民的生活至关重要，则应优先避免这类影响。如果项目无法避免对重要的文化遗产的重大影响，则客户需事先征得受影响土著社区的自由知情同意”</w:t>
      </w:r>
      <w:r w:rsidRPr="005A60BC">
        <w:rPr>
          <w:rFonts w:hint="eastAsia"/>
          <w:szCs w:val="21"/>
          <w:lang w:val="en-GB"/>
        </w:rPr>
        <w:t>(</w:t>
      </w:r>
      <w:r w:rsidRPr="005A60BC">
        <w:rPr>
          <w:rFonts w:hint="eastAsia"/>
          <w:szCs w:val="21"/>
          <w:lang w:val="en-GB"/>
        </w:rPr>
        <w:t>第</w:t>
      </w:r>
      <w:r w:rsidRPr="005A60BC">
        <w:rPr>
          <w:rFonts w:hint="eastAsia"/>
          <w:szCs w:val="21"/>
          <w:lang w:val="en-GB"/>
        </w:rPr>
        <w:t>16</w:t>
      </w:r>
      <w:r w:rsidRPr="005A60BC">
        <w:rPr>
          <w:rFonts w:hint="eastAsia"/>
          <w:szCs w:val="21"/>
          <w:lang w:val="en-GB"/>
        </w:rPr>
        <w:t>段</w:t>
      </w:r>
      <w:r w:rsidRPr="005A60BC">
        <w:rPr>
          <w:rFonts w:hint="eastAsia"/>
          <w:szCs w:val="21"/>
          <w:lang w:val="en-GB"/>
        </w:rPr>
        <w:t>)</w:t>
      </w:r>
      <w:r w:rsidRPr="005A60BC">
        <w:rPr>
          <w:rFonts w:hint="eastAsia"/>
          <w:szCs w:val="21"/>
          <w:lang w:val="en-GB"/>
        </w:rPr>
        <w:t>。一家全球性的投资促进公司通过这样一项标准，意义重大，也说明人权义务不仅局限于公共部门。尽管如此，各方仍普遍认为，参与和磋商的要求，尤其是事先获得土著人民自由知情同意的要求尚未在国际层面得到充分落实和尊重。</w:t>
      </w:r>
    </w:p>
    <w:p w:rsidR="0051302F" w:rsidRPr="005A60BC" w:rsidRDefault="0051302F" w:rsidP="005A60BC">
      <w:pPr>
        <w:pStyle w:val="SingleTxt"/>
        <w:rPr>
          <w:szCs w:val="21"/>
          <w:lang w:val="en-GB"/>
        </w:rPr>
      </w:pPr>
      <w:r w:rsidRPr="005A60BC">
        <w:rPr>
          <w:rFonts w:hint="eastAsia"/>
          <w:bCs/>
          <w:szCs w:val="21"/>
          <w:lang w:val="en-GB"/>
        </w:rPr>
        <w:t xml:space="preserve">43.  </w:t>
      </w:r>
      <w:r w:rsidRPr="005A60BC">
        <w:rPr>
          <w:rFonts w:hint="eastAsia"/>
          <w:szCs w:val="21"/>
          <w:lang w:val="en-GB"/>
        </w:rPr>
        <w:t>在执行</w:t>
      </w:r>
      <w:r w:rsidRPr="005A60BC">
        <w:rPr>
          <w:szCs w:val="21"/>
          <w:lang w:val="en-GB"/>
        </w:rPr>
        <w:t>《教科文组织保护非物质文化遗产公约》</w:t>
      </w:r>
      <w:r w:rsidRPr="005A60BC">
        <w:rPr>
          <w:rFonts w:hint="eastAsia"/>
          <w:szCs w:val="21"/>
          <w:lang w:val="en-GB"/>
        </w:rPr>
        <w:t>过程中也提及一些有关妇女权利的问题。</w:t>
      </w:r>
      <w:r w:rsidRPr="005A60BC">
        <w:rPr>
          <w:szCs w:val="21"/>
          <w:lang w:val="en-GB"/>
        </w:rPr>
        <w:t>文化权利领域特别报告员</w:t>
      </w:r>
      <w:r w:rsidRPr="005A60BC">
        <w:rPr>
          <w:rFonts w:hint="eastAsia"/>
          <w:szCs w:val="21"/>
          <w:lang w:val="en-GB"/>
        </w:rPr>
        <w:t>强调，该公约第十三条第四款第</w:t>
      </w:r>
      <w:r w:rsidRPr="005A60BC">
        <w:rPr>
          <w:rFonts w:hint="eastAsia"/>
          <w:szCs w:val="21"/>
          <w:lang w:val="en-GB"/>
        </w:rPr>
        <w:t>2</w:t>
      </w:r>
      <w:r w:rsidRPr="005A60BC">
        <w:rPr>
          <w:rFonts w:hint="eastAsia"/>
          <w:szCs w:val="21"/>
          <w:lang w:val="en-GB"/>
        </w:rPr>
        <w:t>项声明，应确保对非物质文化遗产的享用，“同时对享用这种遗产的特殊方面的习俗做法予以尊重”，这一规定不得解释为允许基于性别的歧视。这种区别不得导致对妇女和女孩的间接和结构性歧视</w:t>
      </w:r>
      <w:r w:rsidR="00D9550D">
        <w:rPr>
          <w:rFonts w:hint="eastAsia"/>
          <w:szCs w:val="21"/>
          <w:lang w:val="en-GB"/>
        </w:rPr>
        <w:t>(</w:t>
      </w:r>
      <w:r w:rsidRPr="005A60BC">
        <w:rPr>
          <w:rFonts w:hint="eastAsia"/>
          <w:szCs w:val="21"/>
          <w:lang w:val="en-GB"/>
        </w:rPr>
        <w:t>A/67/28</w:t>
      </w:r>
      <w:r w:rsidR="00D9550D">
        <w:rPr>
          <w:rFonts w:hint="eastAsia"/>
          <w:szCs w:val="21"/>
          <w:lang w:val="en-GB"/>
        </w:rPr>
        <w:t>7,</w:t>
      </w:r>
      <w:r w:rsidR="009E4878">
        <w:rPr>
          <w:rFonts w:hint="eastAsia"/>
          <w:szCs w:val="21"/>
          <w:lang w:val="en-GB"/>
        </w:rPr>
        <w:t xml:space="preserve"> </w:t>
      </w:r>
      <w:r w:rsidRPr="005A60BC">
        <w:rPr>
          <w:rFonts w:hint="eastAsia"/>
          <w:szCs w:val="21"/>
          <w:lang w:val="en-GB"/>
        </w:rPr>
        <w:t>第</w:t>
      </w:r>
      <w:r w:rsidRPr="005A60BC">
        <w:rPr>
          <w:rFonts w:hint="eastAsia"/>
          <w:szCs w:val="21"/>
          <w:lang w:val="en-GB"/>
        </w:rPr>
        <w:t>63</w:t>
      </w:r>
      <w:r w:rsidRPr="005A60BC">
        <w:rPr>
          <w:rFonts w:hint="eastAsia"/>
          <w:szCs w:val="21"/>
          <w:lang w:val="en-GB"/>
        </w:rPr>
        <w:t>段</w:t>
      </w:r>
      <w:r w:rsidR="00D9550D">
        <w:rPr>
          <w:rFonts w:hint="eastAsia"/>
          <w:szCs w:val="21"/>
          <w:lang w:val="en-GB"/>
        </w:rPr>
        <w:t>)</w:t>
      </w:r>
      <w:r w:rsidRPr="005A60BC">
        <w:rPr>
          <w:rFonts w:hint="eastAsia"/>
          <w:szCs w:val="21"/>
          <w:lang w:val="en-GB"/>
        </w:rPr>
        <w:t>。</w:t>
      </w:r>
    </w:p>
    <w:p w:rsidR="0051302F" w:rsidRPr="005A60BC" w:rsidRDefault="0051302F" w:rsidP="003612AB">
      <w:pPr>
        <w:pStyle w:val="SingleTxt"/>
        <w:rPr>
          <w:szCs w:val="21"/>
          <w:lang w:val="en-GB"/>
        </w:rPr>
      </w:pPr>
      <w:r w:rsidRPr="005A60BC">
        <w:rPr>
          <w:rFonts w:hint="eastAsia"/>
          <w:szCs w:val="21"/>
          <w:lang w:val="en-GB"/>
        </w:rPr>
        <w:t xml:space="preserve">44.  </w:t>
      </w:r>
      <w:r w:rsidRPr="005A60BC">
        <w:rPr>
          <w:rFonts w:hint="eastAsia"/>
          <w:szCs w:val="21"/>
          <w:lang w:val="en-GB"/>
        </w:rPr>
        <w:t>自创办以来，产权组织政府间委员会一直支持以包容的方式促进所有利益攸关方，尤其是促进土著人民和地方社区直接参与。在所有会议期间，土著人民可以就任何议程项目发言，提出建议草案，只要得到</w:t>
      </w:r>
      <w:r w:rsidR="003612AB" w:rsidRPr="005A60BC">
        <w:rPr>
          <w:rFonts w:hint="eastAsia"/>
          <w:szCs w:val="21"/>
          <w:lang w:val="en-GB"/>
        </w:rPr>
        <w:t>至少</w:t>
      </w:r>
      <w:r w:rsidRPr="005A60BC">
        <w:rPr>
          <w:rFonts w:hint="eastAsia"/>
          <w:szCs w:val="21"/>
          <w:lang w:val="en-GB"/>
        </w:rPr>
        <w:t>一个缔约国支持，就可将其建议纳入讨论的案文。</w:t>
      </w:r>
      <w:r w:rsidRPr="005A60BC">
        <w:rPr>
          <w:rFonts w:hint="eastAsia"/>
          <w:szCs w:val="21"/>
          <w:lang w:val="en-GB"/>
        </w:rPr>
        <w:t>2005</w:t>
      </w:r>
      <w:r w:rsidRPr="005A60BC">
        <w:rPr>
          <w:rFonts w:hint="eastAsia"/>
          <w:szCs w:val="21"/>
          <w:lang w:val="en-GB"/>
        </w:rPr>
        <w:t>年，产权组织大会设立了一个自愿基金，旨在为得到认证的土著社区和地方社区的参与提供便利。来自全球</w:t>
      </w:r>
      <w:r w:rsidRPr="005A60BC">
        <w:rPr>
          <w:rFonts w:hint="eastAsia"/>
          <w:szCs w:val="21"/>
          <w:lang w:val="en-GB"/>
        </w:rPr>
        <w:t>80</w:t>
      </w:r>
      <w:r w:rsidRPr="005A60BC">
        <w:rPr>
          <w:rFonts w:hint="eastAsia"/>
          <w:szCs w:val="21"/>
          <w:lang w:val="en-GB"/>
        </w:rPr>
        <w:t>多个土著社区和地方社区的代表通过该机制得到</w:t>
      </w:r>
      <w:r w:rsidR="003612AB" w:rsidRPr="005A60BC">
        <w:rPr>
          <w:rFonts w:hint="eastAsia"/>
          <w:szCs w:val="21"/>
          <w:lang w:val="en-GB"/>
        </w:rPr>
        <w:t>资助</w:t>
      </w:r>
      <w:r w:rsidR="00374218">
        <w:rPr>
          <w:rFonts w:hint="eastAsia"/>
          <w:szCs w:val="21"/>
          <w:lang w:val="en-GB"/>
        </w:rPr>
        <w:t>，</w:t>
      </w:r>
      <w:r w:rsidR="003612AB">
        <w:rPr>
          <w:rFonts w:hint="eastAsia"/>
          <w:szCs w:val="21"/>
          <w:lang w:val="en-GB"/>
        </w:rPr>
        <w:t>得以</w:t>
      </w:r>
      <w:r w:rsidRPr="005A60BC">
        <w:rPr>
          <w:rFonts w:hint="eastAsia"/>
          <w:szCs w:val="21"/>
          <w:lang w:val="en-GB"/>
        </w:rPr>
        <w:t>参加政府间委员会会议。</w:t>
      </w:r>
    </w:p>
    <w:p w:rsidR="005A60BC" w:rsidRPr="003612AB"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5A60BC">
        <w:rPr>
          <w:lang w:val="en-GB"/>
        </w:rPr>
        <w:tab/>
        <w:t>B.</w:t>
      </w:r>
      <w:r w:rsidRPr="005A60BC">
        <w:rPr>
          <w:lang w:val="en-GB"/>
        </w:rPr>
        <w:tab/>
      </w:r>
      <w:r w:rsidRPr="005A60BC">
        <w:rPr>
          <w:rFonts w:hint="eastAsia"/>
          <w:lang w:val="en-GB"/>
        </w:rPr>
        <w:t>国内层面的参与</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SingleTxt"/>
        <w:rPr>
          <w:szCs w:val="21"/>
          <w:lang w:val="en-GB"/>
        </w:rPr>
      </w:pPr>
      <w:r w:rsidRPr="005A60BC">
        <w:rPr>
          <w:rFonts w:hint="eastAsia"/>
          <w:szCs w:val="21"/>
          <w:lang w:val="en-GB"/>
        </w:rPr>
        <w:t xml:space="preserve">45.  </w:t>
      </w:r>
      <w:r w:rsidRPr="005A60BC">
        <w:rPr>
          <w:szCs w:val="21"/>
          <w:lang w:val="en-GB"/>
        </w:rPr>
        <w:t>经济、社会和文化权利委员会</w:t>
      </w:r>
      <w:r w:rsidRPr="005A60BC">
        <w:rPr>
          <w:rFonts w:hint="eastAsia"/>
          <w:szCs w:val="21"/>
          <w:lang w:val="en-GB"/>
        </w:rPr>
        <w:t>在第</w:t>
      </w:r>
      <w:r w:rsidRPr="005A60BC">
        <w:rPr>
          <w:rFonts w:hint="eastAsia"/>
          <w:szCs w:val="21"/>
          <w:lang w:val="en-GB"/>
        </w:rPr>
        <w:t>21</w:t>
      </w:r>
      <w:r w:rsidRPr="005A60BC">
        <w:rPr>
          <w:rFonts w:hint="eastAsia"/>
          <w:szCs w:val="21"/>
          <w:lang w:val="en-GB"/>
        </w:rPr>
        <w:t>号一般性意见中强调，国家有义务允许和鼓励土著人民参与设计和执行对其有影响的法律和政策。</w:t>
      </w:r>
      <w:r w:rsidRPr="00AE2F99">
        <w:rPr>
          <w:color w:val="0000FF"/>
          <w:w w:val="150"/>
          <w:szCs w:val="21"/>
          <w:vertAlign w:val="superscript"/>
          <w:lang w:val="en-GB"/>
        </w:rPr>
        <w:footnoteReference w:id="20"/>
      </w:r>
      <w:r w:rsidRPr="005A60BC">
        <w:rPr>
          <w:rFonts w:hint="eastAsia"/>
          <w:szCs w:val="21"/>
          <w:lang w:val="en-GB"/>
        </w:rPr>
        <w:t xml:space="preserve"> </w:t>
      </w:r>
      <w:r w:rsidRPr="005A60BC">
        <w:rPr>
          <w:rFonts w:hint="eastAsia"/>
          <w:szCs w:val="21"/>
          <w:lang w:val="en-GB"/>
        </w:rPr>
        <w:t>具体而言，国家在保护文化资源时应事先得到其自由和知情同意，尤其是那些与其生活方式和文化表现方式相关的处于濒危状态的文化资源。这包括按照文化或自然遗产地的标准对其领土进行分类的决定。</w:t>
      </w:r>
    </w:p>
    <w:p w:rsidR="0051302F" w:rsidRPr="005A60BC" w:rsidRDefault="0051302F" w:rsidP="00734B21">
      <w:pPr>
        <w:pStyle w:val="SingleTxt"/>
        <w:rPr>
          <w:szCs w:val="21"/>
        </w:rPr>
      </w:pPr>
      <w:r w:rsidRPr="005A60BC">
        <w:rPr>
          <w:rFonts w:hint="eastAsia"/>
          <w:szCs w:val="21"/>
          <w:lang w:val="en-GB"/>
        </w:rPr>
        <w:t xml:space="preserve">46.  </w:t>
      </w:r>
      <w:r w:rsidRPr="005A60BC">
        <w:rPr>
          <w:szCs w:val="21"/>
          <w:lang w:val="en-GB"/>
        </w:rPr>
        <w:t>文化权利领域特别报告员</w:t>
      </w:r>
      <w:r w:rsidRPr="005A60BC">
        <w:rPr>
          <w:rFonts w:hint="eastAsia"/>
          <w:szCs w:val="21"/>
          <w:lang w:val="en-GB"/>
        </w:rPr>
        <w:t>强调，</w:t>
      </w:r>
      <w:r w:rsidRPr="005A60BC">
        <w:rPr>
          <w:szCs w:val="21"/>
          <w:lang w:val="en-GB"/>
        </w:rPr>
        <w:t>应与有关社群和个人进行磋商，并邀请</w:t>
      </w:r>
      <w:r w:rsidR="00734B21">
        <w:rPr>
          <w:rFonts w:hint="eastAsia"/>
          <w:szCs w:val="21"/>
          <w:lang w:val="en-GB"/>
        </w:rPr>
        <w:t>它们</w:t>
      </w:r>
      <w:r w:rsidRPr="005A60BC">
        <w:rPr>
          <w:szCs w:val="21"/>
          <w:lang w:val="en-GB"/>
        </w:rPr>
        <w:t>积极参与鉴定、选择、分类、解释、保存</w:t>
      </w:r>
      <w:r w:rsidRPr="005A60BC">
        <w:rPr>
          <w:szCs w:val="21"/>
          <w:lang w:val="en-GB"/>
        </w:rPr>
        <w:t>/</w:t>
      </w:r>
      <w:r w:rsidRPr="005A60BC">
        <w:rPr>
          <w:szCs w:val="21"/>
          <w:lang w:val="en-GB"/>
        </w:rPr>
        <w:t>保护、管理和发展文化遗产的整个过程。</w:t>
      </w:r>
      <w:r w:rsidRPr="005A60BC">
        <w:rPr>
          <w:rFonts w:hint="eastAsia"/>
          <w:szCs w:val="21"/>
          <w:lang w:val="en-GB"/>
        </w:rPr>
        <w:t>此外，</w:t>
      </w:r>
      <w:r w:rsidRPr="005A60BC">
        <w:rPr>
          <w:szCs w:val="21"/>
          <w:lang w:val="en-GB"/>
        </w:rPr>
        <w:t>国家有义务不破坏、损害或改变文化遗产，至少不得</w:t>
      </w:r>
      <w:r w:rsidR="00734B21">
        <w:rPr>
          <w:rFonts w:hint="eastAsia"/>
          <w:szCs w:val="21"/>
          <w:lang w:val="en-GB"/>
        </w:rPr>
        <w:t>在未</w:t>
      </w:r>
      <w:r w:rsidRPr="005A60BC">
        <w:rPr>
          <w:szCs w:val="21"/>
          <w:lang w:val="en-GB"/>
        </w:rPr>
        <w:t>事先征得有关社群自由和知情的同意</w:t>
      </w:r>
      <w:r w:rsidR="00734B21">
        <w:rPr>
          <w:rFonts w:hint="eastAsia"/>
          <w:szCs w:val="21"/>
          <w:lang w:val="en-GB"/>
        </w:rPr>
        <w:t>的情况下这样做</w:t>
      </w:r>
      <w:r w:rsidRPr="005A60BC">
        <w:rPr>
          <w:szCs w:val="21"/>
          <w:lang w:val="en-GB"/>
        </w:rPr>
        <w:t>，并有义务采取措施，保存</w:t>
      </w:r>
      <w:r w:rsidRPr="005A60BC">
        <w:rPr>
          <w:szCs w:val="21"/>
          <w:lang w:val="en-GB"/>
        </w:rPr>
        <w:t>/</w:t>
      </w:r>
      <w:r w:rsidRPr="005A60BC">
        <w:rPr>
          <w:szCs w:val="21"/>
          <w:lang w:val="en-GB"/>
        </w:rPr>
        <w:t>保护文化遗产免遭第三方的破坏或损害</w:t>
      </w:r>
      <w:r w:rsidR="00D9550D">
        <w:rPr>
          <w:rFonts w:hint="eastAsia"/>
          <w:szCs w:val="21"/>
          <w:lang w:val="en-GB"/>
        </w:rPr>
        <w:t>(</w:t>
      </w:r>
      <w:r w:rsidRPr="005A60BC">
        <w:rPr>
          <w:rFonts w:hint="eastAsia"/>
          <w:szCs w:val="21"/>
          <w:lang w:val="en-GB"/>
        </w:rPr>
        <w:t>A/HRC/17/3</w:t>
      </w:r>
      <w:r w:rsidR="00D9550D">
        <w:rPr>
          <w:rFonts w:hint="eastAsia"/>
          <w:szCs w:val="21"/>
          <w:lang w:val="en-GB"/>
        </w:rPr>
        <w:t>8,</w:t>
      </w:r>
      <w:r w:rsidR="009E4878">
        <w:rPr>
          <w:rFonts w:hint="eastAsia"/>
          <w:szCs w:val="21"/>
          <w:lang w:val="en-GB"/>
        </w:rPr>
        <w:t xml:space="preserve"> </w:t>
      </w:r>
      <w:r w:rsidRPr="005A60BC">
        <w:rPr>
          <w:rFonts w:hint="eastAsia"/>
          <w:szCs w:val="21"/>
          <w:lang w:val="en-GB"/>
        </w:rPr>
        <w:t>第</w:t>
      </w:r>
      <w:r w:rsidRPr="005A60BC">
        <w:rPr>
          <w:rFonts w:hint="eastAsia"/>
          <w:szCs w:val="21"/>
          <w:lang w:val="en-GB"/>
        </w:rPr>
        <w:t>80(b)</w:t>
      </w:r>
      <w:r w:rsidRPr="005A60BC">
        <w:rPr>
          <w:rFonts w:hint="eastAsia"/>
          <w:szCs w:val="21"/>
          <w:lang w:val="en-GB"/>
        </w:rPr>
        <w:t>和</w:t>
      </w:r>
      <w:r w:rsidRPr="005A60BC">
        <w:rPr>
          <w:rFonts w:hint="eastAsia"/>
          <w:szCs w:val="21"/>
          <w:lang w:val="en-GB"/>
        </w:rPr>
        <w:t>(c)</w:t>
      </w:r>
      <w:r w:rsidRPr="005A60BC">
        <w:rPr>
          <w:rFonts w:hint="eastAsia"/>
          <w:szCs w:val="21"/>
          <w:lang w:val="en-GB"/>
        </w:rPr>
        <w:t>段</w:t>
      </w:r>
      <w:r w:rsidR="00D9550D">
        <w:rPr>
          <w:rFonts w:hint="eastAsia"/>
          <w:szCs w:val="21"/>
          <w:lang w:val="en-GB"/>
        </w:rPr>
        <w:t>)</w:t>
      </w:r>
      <w:r w:rsidRPr="005A60BC">
        <w:rPr>
          <w:rFonts w:hint="eastAsia"/>
          <w:szCs w:val="21"/>
          <w:lang w:val="en-GB"/>
        </w:rPr>
        <w:t>。</w:t>
      </w:r>
    </w:p>
    <w:p w:rsidR="0051302F" w:rsidRPr="005A60BC" w:rsidRDefault="0051302F" w:rsidP="005A60BC">
      <w:pPr>
        <w:pStyle w:val="SingleTxt"/>
        <w:rPr>
          <w:szCs w:val="21"/>
          <w:lang w:val="en-GB"/>
        </w:rPr>
      </w:pPr>
      <w:r w:rsidRPr="005A60BC">
        <w:rPr>
          <w:rFonts w:hint="eastAsia"/>
          <w:szCs w:val="21"/>
          <w:lang w:val="en-GB"/>
        </w:rPr>
        <w:t xml:space="preserve">47.  </w:t>
      </w:r>
      <w:r w:rsidRPr="005A60BC">
        <w:rPr>
          <w:szCs w:val="21"/>
          <w:lang w:val="en-GB"/>
        </w:rPr>
        <w:t>加拿大土著人民</w:t>
      </w:r>
      <w:r w:rsidRPr="005A60BC">
        <w:rPr>
          <w:rFonts w:hint="eastAsia"/>
          <w:szCs w:val="21"/>
          <w:lang w:val="en-GB"/>
        </w:rPr>
        <w:t>积极参与保护其</w:t>
      </w:r>
      <w:r w:rsidRPr="005A60BC">
        <w:rPr>
          <w:szCs w:val="21"/>
          <w:lang w:val="en-GB"/>
        </w:rPr>
        <w:t>文化遗产</w:t>
      </w:r>
      <w:r w:rsidRPr="005A60BC">
        <w:rPr>
          <w:rFonts w:hint="eastAsia"/>
          <w:szCs w:val="21"/>
          <w:lang w:val="en-GB"/>
        </w:rPr>
        <w:t>，并在这方面得到正式立法的支持。例如，不列颠哥伦比亚省</w:t>
      </w:r>
      <w:r w:rsidRPr="005A60BC">
        <w:rPr>
          <w:rFonts w:hint="eastAsia"/>
          <w:szCs w:val="21"/>
          <w:lang w:val="en-GB"/>
        </w:rPr>
        <w:t>1996</w:t>
      </w:r>
      <w:r w:rsidRPr="005A60BC">
        <w:rPr>
          <w:rFonts w:hint="eastAsia"/>
          <w:szCs w:val="21"/>
          <w:lang w:val="en-GB"/>
        </w:rPr>
        <w:t>年颁布了《遗产保护法》，旨在“鼓励和促进保护和保留不列颠哥伦比亚的遗产场所。”其中包括确保就土著人民传统土地和领土内的文化遗产地和实物的地位与土著人民磋商。另一积极实例是近来提名</w:t>
      </w:r>
      <w:r w:rsidRPr="005A60BC">
        <w:rPr>
          <w:szCs w:val="21"/>
          <w:lang w:val="en-GB"/>
        </w:rPr>
        <w:t>Pimachiowin Aki</w:t>
      </w:r>
      <w:r w:rsidRPr="005A60BC">
        <w:rPr>
          <w:rFonts w:hint="eastAsia"/>
          <w:szCs w:val="21"/>
          <w:lang w:val="en-GB"/>
        </w:rPr>
        <w:t>为世界遗产地，这是加拿大两个省和受影响的第一部落的联合举措。</w:t>
      </w:r>
      <w:r w:rsidRPr="00AE2F99">
        <w:rPr>
          <w:color w:val="0000FF"/>
          <w:w w:val="150"/>
          <w:szCs w:val="21"/>
          <w:vertAlign w:val="superscript"/>
          <w:lang w:val="en-GB"/>
        </w:rPr>
        <w:footnoteReference w:id="21"/>
      </w:r>
    </w:p>
    <w:p w:rsidR="0051302F" w:rsidRPr="005A60BC" w:rsidRDefault="0051302F" w:rsidP="005A60BC">
      <w:pPr>
        <w:pStyle w:val="SingleTxt"/>
        <w:rPr>
          <w:szCs w:val="21"/>
          <w:lang w:val="en-GB"/>
        </w:rPr>
      </w:pPr>
      <w:r w:rsidRPr="005A60BC">
        <w:rPr>
          <w:rFonts w:hint="eastAsia"/>
          <w:szCs w:val="21"/>
          <w:lang w:val="en-GB"/>
        </w:rPr>
        <w:t xml:space="preserve">48.  </w:t>
      </w:r>
      <w:r w:rsidRPr="005A60BC">
        <w:rPr>
          <w:szCs w:val="21"/>
          <w:lang w:val="en-GB"/>
        </w:rPr>
        <w:t>国际名胜古迹理事会</w:t>
      </w:r>
      <w:r w:rsidRPr="005A60BC">
        <w:rPr>
          <w:rFonts w:hint="eastAsia"/>
          <w:szCs w:val="21"/>
          <w:lang w:val="en-GB"/>
        </w:rPr>
        <w:t>澳大利亚委员会将《关于重要文化场所的布拉宪章》</w:t>
      </w:r>
      <w:r w:rsidRPr="005A60BC">
        <w:rPr>
          <w:rFonts w:hint="eastAsia"/>
          <w:szCs w:val="21"/>
          <w:lang w:val="en-GB"/>
        </w:rPr>
        <w:t>(2013</w:t>
      </w:r>
      <w:r w:rsidRPr="005A60BC">
        <w:rPr>
          <w:rFonts w:hint="eastAsia"/>
          <w:szCs w:val="21"/>
          <w:lang w:val="en-GB"/>
        </w:rPr>
        <w:t>年</w:t>
      </w:r>
      <w:r w:rsidRPr="005A60BC">
        <w:rPr>
          <w:rFonts w:hint="eastAsia"/>
          <w:szCs w:val="21"/>
          <w:lang w:val="en-GB"/>
        </w:rPr>
        <w:t>)</w:t>
      </w:r>
      <w:r w:rsidRPr="005A60BC">
        <w:rPr>
          <w:rFonts w:hint="eastAsia"/>
          <w:szCs w:val="21"/>
          <w:lang w:val="en-GB"/>
        </w:rPr>
        <w:t>作为保护和管理文化遗产指导方面的最佳做法。《布拉宪章》规定的保护原则成为管理澳大利亚所有重要文化场所的基础。该宪章规定了适当的决策程序，确保受影响的文化团体参与决策。</w:t>
      </w:r>
      <w:r w:rsidRPr="00AE2F99">
        <w:rPr>
          <w:color w:val="0000FF"/>
          <w:w w:val="150"/>
          <w:szCs w:val="21"/>
          <w:vertAlign w:val="superscript"/>
          <w:lang w:val="en-GB"/>
        </w:rPr>
        <w:footnoteReference w:id="22"/>
      </w:r>
    </w:p>
    <w:p w:rsidR="0051302F" w:rsidRPr="005A60BC" w:rsidRDefault="0051302F" w:rsidP="005A60BC">
      <w:pPr>
        <w:pStyle w:val="SingleTxt"/>
        <w:rPr>
          <w:szCs w:val="21"/>
          <w:lang w:val="en-GB"/>
        </w:rPr>
      </w:pPr>
      <w:r w:rsidRPr="005A60BC">
        <w:rPr>
          <w:rFonts w:hint="eastAsia"/>
          <w:szCs w:val="21"/>
          <w:lang w:val="en-GB"/>
        </w:rPr>
        <w:t xml:space="preserve">49.  </w:t>
      </w:r>
      <w:r w:rsidRPr="005A60BC">
        <w:rPr>
          <w:rFonts w:hint="eastAsia"/>
          <w:szCs w:val="21"/>
          <w:lang w:val="en-GB"/>
        </w:rPr>
        <w:t>菲律宾土著人民全国委员会</w:t>
      </w:r>
      <w:r w:rsidRPr="005A60BC">
        <w:rPr>
          <w:rFonts w:hint="eastAsia"/>
          <w:szCs w:val="21"/>
          <w:lang w:val="en-GB"/>
        </w:rPr>
        <w:t>2012</w:t>
      </w:r>
      <w:r w:rsidRPr="005A60BC">
        <w:rPr>
          <w:rFonts w:hint="eastAsia"/>
          <w:szCs w:val="21"/>
          <w:lang w:val="en-GB"/>
        </w:rPr>
        <w:t>年《自由、事先和知情同意准则》指出，圣地、墓地及文化和遗产地除用于规定的目的以外，不得用于其他活动。但是，因为利益集团操纵程序，准则在执行方面仍面临巨大挑战。</w:t>
      </w:r>
      <w:r w:rsidRPr="00AE2F99">
        <w:rPr>
          <w:color w:val="0000FF"/>
          <w:w w:val="150"/>
          <w:szCs w:val="21"/>
          <w:vertAlign w:val="superscript"/>
          <w:lang w:val="en-GB"/>
        </w:rPr>
        <w:footnoteReference w:id="23"/>
      </w:r>
    </w:p>
    <w:p w:rsidR="0051302F" w:rsidRPr="005A60BC" w:rsidRDefault="0051302F" w:rsidP="005A60BC">
      <w:pPr>
        <w:pStyle w:val="SingleTxt"/>
        <w:rPr>
          <w:szCs w:val="21"/>
          <w:lang w:val="en-GB"/>
        </w:rPr>
      </w:pPr>
      <w:r w:rsidRPr="005A60BC">
        <w:rPr>
          <w:rFonts w:hint="eastAsia"/>
          <w:szCs w:val="21"/>
          <w:lang w:val="en-GB"/>
        </w:rPr>
        <w:t xml:space="preserve">50.  </w:t>
      </w:r>
      <w:r w:rsidRPr="005A60BC">
        <w:rPr>
          <w:rFonts w:hint="eastAsia"/>
          <w:szCs w:val="21"/>
          <w:lang w:val="en-GB"/>
        </w:rPr>
        <w:t>加勒比共同体</w:t>
      </w:r>
      <w:r w:rsidRPr="005A60BC">
        <w:rPr>
          <w:rFonts w:hint="eastAsia"/>
          <w:szCs w:val="21"/>
          <w:lang w:val="en-GB"/>
        </w:rPr>
        <w:t>(</w:t>
      </w:r>
      <w:r w:rsidRPr="005A60BC">
        <w:rPr>
          <w:szCs w:val="21"/>
          <w:lang w:val="en-GB"/>
        </w:rPr>
        <w:t>加共体</w:t>
      </w:r>
      <w:r w:rsidRPr="005A60BC">
        <w:rPr>
          <w:rFonts w:hint="eastAsia"/>
          <w:szCs w:val="21"/>
          <w:lang w:val="en-GB"/>
        </w:rPr>
        <w:t>)</w:t>
      </w:r>
      <w:r w:rsidRPr="005A60BC">
        <w:rPr>
          <w:rFonts w:hint="eastAsia"/>
          <w:szCs w:val="21"/>
          <w:lang w:val="en-GB"/>
        </w:rPr>
        <w:t>国家的土著人民参加了加共体区域框架草案的拟订工作，该工作旨在制订一项区域文书，以保护遗传资源、传统知识和传统文化表现形式，同时确保基于共同商定的条款，事先征得正当所有者</w:t>
      </w:r>
      <w:r w:rsidRPr="005A60BC">
        <w:rPr>
          <w:rFonts w:hint="eastAsia"/>
          <w:szCs w:val="21"/>
          <w:lang w:val="en-GB"/>
        </w:rPr>
        <w:t>/</w:t>
      </w:r>
      <w:r w:rsidRPr="005A60BC">
        <w:rPr>
          <w:rFonts w:hint="eastAsia"/>
          <w:szCs w:val="21"/>
          <w:lang w:val="en-GB"/>
        </w:rPr>
        <w:t>持有人</w:t>
      </w:r>
      <w:r w:rsidRPr="005A60BC">
        <w:rPr>
          <w:rFonts w:hint="eastAsia"/>
          <w:szCs w:val="21"/>
          <w:lang w:val="en-GB"/>
        </w:rPr>
        <w:t>/</w:t>
      </w:r>
      <w:r w:rsidRPr="005A60BC">
        <w:rPr>
          <w:rFonts w:hint="eastAsia"/>
          <w:szCs w:val="21"/>
          <w:lang w:val="en-GB"/>
        </w:rPr>
        <w:t>受益者的自由知情同意，并确保公平和平等地共享收益。</w:t>
      </w:r>
      <w:r w:rsidRPr="00AE2F99">
        <w:rPr>
          <w:color w:val="0000FF"/>
          <w:w w:val="150"/>
          <w:szCs w:val="21"/>
          <w:vertAlign w:val="superscript"/>
          <w:lang w:val="en-GB"/>
        </w:rPr>
        <w:footnoteReference w:id="24"/>
      </w:r>
    </w:p>
    <w:p w:rsidR="0051302F" w:rsidRPr="005A60BC" w:rsidRDefault="0051302F" w:rsidP="00734B21">
      <w:pPr>
        <w:pStyle w:val="SingleTxt"/>
        <w:rPr>
          <w:szCs w:val="21"/>
          <w:lang w:val="en-GB"/>
        </w:rPr>
      </w:pPr>
      <w:r w:rsidRPr="005A60BC">
        <w:rPr>
          <w:rFonts w:hint="eastAsia"/>
          <w:szCs w:val="21"/>
          <w:lang w:val="en-GB"/>
        </w:rPr>
        <w:t xml:space="preserve">51.  </w:t>
      </w:r>
      <w:r w:rsidRPr="005A60BC">
        <w:rPr>
          <w:rFonts w:hint="eastAsia"/>
          <w:szCs w:val="21"/>
          <w:lang w:val="en-GB"/>
        </w:rPr>
        <w:t>尽管在国家层面出现了一些良好做法，但仍然发生了大量不允许土著人民参与影响其文化遗产的决策程序的事件。</w:t>
      </w:r>
      <w:r w:rsidRPr="00AE2F99">
        <w:rPr>
          <w:color w:val="0000FF"/>
          <w:w w:val="150"/>
          <w:szCs w:val="21"/>
          <w:vertAlign w:val="superscript"/>
          <w:lang w:val="en-GB"/>
        </w:rPr>
        <w:footnoteReference w:id="25"/>
      </w:r>
      <w:r w:rsidRPr="005A60BC">
        <w:rPr>
          <w:rFonts w:hint="eastAsia"/>
          <w:szCs w:val="21"/>
          <w:lang w:val="en-GB"/>
        </w:rPr>
        <w:t xml:space="preserve"> </w:t>
      </w:r>
      <w:r w:rsidRPr="005A60BC">
        <w:rPr>
          <w:rFonts w:hint="eastAsia"/>
          <w:szCs w:val="21"/>
          <w:lang w:val="en-GB"/>
        </w:rPr>
        <w:t>例如，</w:t>
      </w:r>
      <w:r w:rsidRPr="005A60BC">
        <w:rPr>
          <w:rFonts w:hint="eastAsia"/>
          <w:szCs w:val="21"/>
          <w:lang w:val="en-GB"/>
        </w:rPr>
        <w:t>2011</w:t>
      </w:r>
      <w:r w:rsidRPr="005A60BC">
        <w:rPr>
          <w:rFonts w:hint="eastAsia"/>
          <w:szCs w:val="21"/>
          <w:lang w:val="en-GB"/>
        </w:rPr>
        <w:t>年，尽管因没有吸收生活在相关地区的土著人民进行实际参与而遭到强烈反对，</w:t>
      </w:r>
      <w:r w:rsidRPr="005A60BC">
        <w:rPr>
          <w:szCs w:val="21"/>
          <w:lang w:val="en-GB"/>
        </w:rPr>
        <w:t>西高止山脉</w:t>
      </w:r>
      <w:r w:rsidRPr="005A60BC">
        <w:rPr>
          <w:rFonts w:hint="eastAsia"/>
          <w:szCs w:val="21"/>
          <w:lang w:val="en-GB"/>
        </w:rPr>
        <w:t>(</w:t>
      </w:r>
      <w:r w:rsidRPr="005A60BC">
        <w:rPr>
          <w:rFonts w:hint="eastAsia"/>
          <w:szCs w:val="21"/>
          <w:lang w:val="en-GB"/>
        </w:rPr>
        <w:t>印度</w:t>
      </w:r>
      <w:r w:rsidRPr="005A60BC">
        <w:rPr>
          <w:rFonts w:hint="eastAsia"/>
          <w:szCs w:val="21"/>
          <w:lang w:val="en-GB"/>
        </w:rPr>
        <w:t>)</w:t>
      </w:r>
      <w:r w:rsidRPr="005A60BC">
        <w:rPr>
          <w:rFonts w:hint="eastAsia"/>
          <w:szCs w:val="21"/>
          <w:lang w:val="en-GB"/>
        </w:rPr>
        <w:t>和</w:t>
      </w:r>
      <w:hyperlink r:id="rId15" w:history="1">
        <w:r w:rsidRPr="005A60BC">
          <w:rPr>
            <w:szCs w:val="21"/>
          </w:rPr>
          <w:t>流经</w:t>
        </w:r>
        <w:r w:rsidR="00734B21" w:rsidRPr="005A60BC">
          <w:rPr>
            <w:szCs w:val="21"/>
            <w:lang w:val="en-GB"/>
          </w:rPr>
          <w:t>刚果</w:t>
        </w:r>
        <w:r w:rsidR="00734B21" w:rsidRPr="005A60BC">
          <w:rPr>
            <w:szCs w:val="21"/>
            <w:lang w:val="en-GB"/>
          </w:rPr>
          <w:t>/</w:t>
        </w:r>
        <w:r w:rsidR="00734B21" w:rsidRPr="005A60BC">
          <w:rPr>
            <w:szCs w:val="21"/>
            <w:lang w:val="en-GB"/>
          </w:rPr>
          <w:t>喀麦隆</w:t>
        </w:r>
        <w:r w:rsidR="00734B21" w:rsidRPr="005A60BC">
          <w:rPr>
            <w:szCs w:val="21"/>
            <w:lang w:val="en-GB"/>
          </w:rPr>
          <w:t>/</w:t>
        </w:r>
        <w:r w:rsidR="00734B21" w:rsidRPr="005A60BC">
          <w:rPr>
            <w:szCs w:val="21"/>
            <w:lang w:val="en-GB"/>
          </w:rPr>
          <w:t>中非共和国</w:t>
        </w:r>
        <w:r w:rsidRPr="005A60BC">
          <w:rPr>
            <w:szCs w:val="21"/>
          </w:rPr>
          <w:t>三国的桑加河</w:t>
        </w:r>
      </w:hyperlink>
      <w:r w:rsidRPr="005A60BC">
        <w:rPr>
          <w:rFonts w:hint="eastAsia"/>
          <w:szCs w:val="21"/>
          <w:lang w:val="en-GB"/>
        </w:rPr>
        <w:t>还是被列为世界自然遗产。两个案件中都发生公然无视受影响社区自由、事先和知情同意的权利的情况，受到影响的土著人民甚至根本没有看到上交的提名文件，因为</w:t>
      </w:r>
      <w:r w:rsidR="00734B21">
        <w:rPr>
          <w:rFonts w:hint="eastAsia"/>
          <w:szCs w:val="21"/>
          <w:lang w:val="en-GB"/>
        </w:rPr>
        <w:t>这些</w:t>
      </w:r>
      <w:r w:rsidRPr="005A60BC">
        <w:rPr>
          <w:rFonts w:hint="eastAsia"/>
          <w:szCs w:val="21"/>
          <w:lang w:val="en-GB"/>
        </w:rPr>
        <w:t>文件没有公开发布。</w:t>
      </w:r>
      <w:r w:rsidRPr="00AE2F99">
        <w:rPr>
          <w:color w:val="0000FF"/>
          <w:w w:val="150"/>
          <w:szCs w:val="21"/>
          <w:vertAlign w:val="superscript"/>
          <w:lang w:val="en-GB"/>
        </w:rPr>
        <w:footnoteReference w:id="26"/>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5A60BC">
        <w:tab/>
      </w:r>
      <w:r w:rsidRPr="005A60BC">
        <w:rPr>
          <w:rFonts w:hint="eastAsia"/>
          <w:lang w:val="en-GB"/>
        </w:rPr>
        <w:t>五</w:t>
      </w:r>
      <w:r w:rsidRPr="005A60BC">
        <w:rPr>
          <w:lang w:val="en-GB"/>
        </w:rPr>
        <w:t>.</w:t>
      </w:r>
      <w:r w:rsidRPr="005A60BC">
        <w:rPr>
          <w:lang w:val="en-GB"/>
        </w:rPr>
        <w:tab/>
      </w:r>
      <w:r w:rsidRPr="005A60BC">
        <w:rPr>
          <w:rFonts w:hint="eastAsia"/>
          <w:lang w:val="en-GB"/>
        </w:rPr>
        <w:t>与</w:t>
      </w:r>
      <w:r w:rsidRPr="005A60BC">
        <w:t>土著人民的文化遗产权</w:t>
      </w:r>
      <w:r w:rsidRPr="005A60BC">
        <w:rPr>
          <w:rFonts w:hint="eastAsia"/>
        </w:rPr>
        <w:t>相关的具体问题</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5A60BC">
        <w:rPr>
          <w:lang w:val="en-GB"/>
        </w:rPr>
        <w:tab/>
        <w:t>A.</w:t>
      </w:r>
      <w:r w:rsidRPr="005A60BC">
        <w:rPr>
          <w:lang w:val="en-GB"/>
        </w:rPr>
        <w:tab/>
      </w:r>
      <w:r w:rsidRPr="005A60BC">
        <w:rPr>
          <w:rFonts w:hint="eastAsia"/>
          <w:lang w:val="en-GB"/>
        </w:rPr>
        <w:t>土地、领土和</w:t>
      </w:r>
      <w:r w:rsidRPr="005A60BC">
        <w:rPr>
          <w:lang w:val="en-GB"/>
        </w:rPr>
        <w:t>文化遗产</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SingleTxt"/>
        <w:rPr>
          <w:szCs w:val="21"/>
          <w:lang w:val="en-GB"/>
        </w:rPr>
      </w:pPr>
      <w:r w:rsidRPr="005A60BC">
        <w:rPr>
          <w:rFonts w:hint="eastAsia"/>
          <w:szCs w:val="21"/>
          <w:lang w:val="en-GB"/>
        </w:rPr>
        <w:t xml:space="preserve">52.  </w:t>
      </w:r>
      <w:r w:rsidRPr="005A60BC">
        <w:rPr>
          <w:rFonts w:hint="eastAsia"/>
          <w:szCs w:val="21"/>
          <w:lang w:val="en-GB"/>
        </w:rPr>
        <w:t>对许多</w:t>
      </w:r>
      <w:r w:rsidRPr="005A60BC">
        <w:rPr>
          <w:szCs w:val="21"/>
          <w:lang w:val="en-GB"/>
        </w:rPr>
        <w:t>土著人民</w:t>
      </w:r>
      <w:r w:rsidRPr="005A60BC">
        <w:rPr>
          <w:rFonts w:hint="eastAsia"/>
          <w:szCs w:val="21"/>
          <w:lang w:val="en-GB"/>
        </w:rPr>
        <w:t>来说，获得和利用其土地、领土及环境是其文化遗产的重要组</w:t>
      </w:r>
      <w:r w:rsidRPr="006B5512">
        <w:rPr>
          <w:rFonts w:hint="eastAsia"/>
          <w:spacing w:val="2"/>
          <w:szCs w:val="21"/>
          <w:lang w:val="en-GB"/>
        </w:rPr>
        <w:t>成部分。土地权和文化遗产之间的联系已深深扎根于国际法律文书和国际判例。许多人权机构强调，拥有、管理和控制其祖先领土是</w:t>
      </w:r>
      <w:r w:rsidRPr="006B5512">
        <w:rPr>
          <w:spacing w:val="2"/>
          <w:szCs w:val="21"/>
          <w:lang w:val="en-GB"/>
        </w:rPr>
        <w:t>土著人民的文化遗产</w:t>
      </w:r>
      <w:r w:rsidRPr="006B5512">
        <w:rPr>
          <w:rFonts w:hint="eastAsia"/>
          <w:spacing w:val="2"/>
          <w:szCs w:val="21"/>
          <w:lang w:val="en-GB"/>
        </w:rPr>
        <w:t>的重要要素。</w:t>
      </w:r>
      <w:r w:rsidRPr="006B5512">
        <w:rPr>
          <w:color w:val="0000FF"/>
          <w:spacing w:val="2"/>
          <w:w w:val="150"/>
          <w:szCs w:val="21"/>
          <w:vertAlign w:val="superscript"/>
          <w:lang w:val="en-GB"/>
        </w:rPr>
        <w:footnoteReference w:id="27"/>
      </w:r>
      <w:r w:rsidRPr="006B5512">
        <w:rPr>
          <w:rFonts w:hint="eastAsia"/>
          <w:spacing w:val="2"/>
          <w:szCs w:val="21"/>
          <w:lang w:val="en-GB"/>
        </w:rPr>
        <w:t xml:space="preserve"> </w:t>
      </w:r>
      <w:r w:rsidRPr="005A60BC">
        <w:rPr>
          <w:szCs w:val="21"/>
          <w:lang w:val="en-GB"/>
        </w:rPr>
        <w:t>经济、社会和文化权利委员会</w:t>
      </w:r>
      <w:r w:rsidRPr="005A60BC">
        <w:rPr>
          <w:rFonts w:hint="eastAsia"/>
          <w:szCs w:val="21"/>
          <w:lang w:val="en-GB"/>
        </w:rPr>
        <w:t>吁请各国“尊重</w:t>
      </w:r>
      <w:r w:rsidRPr="005A60BC">
        <w:rPr>
          <w:szCs w:val="21"/>
          <w:lang w:val="en-GB"/>
        </w:rPr>
        <w:t>土著人民使用其文化和遗产的权利，保持并加强他们与祖先的土地和历来所拥有、占领和使用、以及对其文化生活不可或缺的其他自然资源之间的精神联系。</w:t>
      </w:r>
      <w:r w:rsidRPr="005A60BC">
        <w:rPr>
          <w:rFonts w:hint="eastAsia"/>
          <w:szCs w:val="21"/>
          <w:lang w:val="en-GB"/>
        </w:rPr>
        <w:t>”</w:t>
      </w:r>
      <w:r w:rsidRPr="00AE2F99">
        <w:rPr>
          <w:color w:val="0000FF"/>
          <w:w w:val="150"/>
          <w:szCs w:val="21"/>
          <w:vertAlign w:val="superscript"/>
          <w:lang w:val="en-GB"/>
        </w:rPr>
        <w:footnoteReference w:id="28"/>
      </w:r>
    </w:p>
    <w:p w:rsidR="0051302F" w:rsidRPr="005A60BC" w:rsidRDefault="0051302F" w:rsidP="005A60BC">
      <w:pPr>
        <w:pStyle w:val="SingleTxt"/>
        <w:rPr>
          <w:szCs w:val="21"/>
          <w:lang w:val="en-GB"/>
        </w:rPr>
      </w:pPr>
      <w:r w:rsidRPr="005A60BC">
        <w:rPr>
          <w:rFonts w:hint="eastAsia"/>
          <w:szCs w:val="21"/>
          <w:lang w:val="en-GB"/>
        </w:rPr>
        <w:t xml:space="preserve">53.  </w:t>
      </w:r>
      <w:r w:rsidRPr="005A60BC">
        <w:rPr>
          <w:szCs w:val="21"/>
          <w:lang w:val="en-GB"/>
        </w:rPr>
        <w:t>非洲人权和人民权利委员会</w:t>
      </w:r>
      <w:r w:rsidRPr="005A60BC">
        <w:rPr>
          <w:rFonts w:hint="eastAsia"/>
          <w:szCs w:val="21"/>
          <w:lang w:val="en-GB"/>
        </w:rPr>
        <w:t>和美洲人权法院的裁决都突出土地和领土权的重要性，强调土地权是土著人民文化完整性的基础，其中包括土著人民的文化权、宗教权、健康权、发展权和利用自然资源的权利。</w:t>
      </w:r>
      <w:r w:rsidRPr="00AE2F99">
        <w:rPr>
          <w:color w:val="0000FF"/>
          <w:w w:val="150"/>
          <w:szCs w:val="21"/>
          <w:vertAlign w:val="superscript"/>
          <w:lang w:val="en-GB"/>
        </w:rPr>
        <w:footnoteReference w:id="29"/>
      </w:r>
      <w:r w:rsidRPr="005A60BC">
        <w:rPr>
          <w:rFonts w:hint="eastAsia"/>
          <w:szCs w:val="21"/>
          <w:lang w:val="en-GB"/>
        </w:rPr>
        <w:t xml:space="preserve"> </w:t>
      </w:r>
      <w:r w:rsidRPr="005A60BC">
        <w:rPr>
          <w:rFonts w:hint="eastAsia"/>
          <w:szCs w:val="21"/>
          <w:lang w:val="en-GB"/>
        </w:rPr>
        <w:t>两个机构均承认土著人民与其领土的精神联系是其文化遗产的组成部分。保护土著人民的圣地是其领土权的关键要素，因此也是其文化遗产权的关键要素。</w:t>
      </w:r>
    </w:p>
    <w:p w:rsidR="0051302F" w:rsidRPr="005A60BC" w:rsidRDefault="0051302F" w:rsidP="005A60BC">
      <w:pPr>
        <w:pStyle w:val="SingleTxt"/>
        <w:rPr>
          <w:szCs w:val="21"/>
          <w:lang w:val="en-GB"/>
        </w:rPr>
      </w:pPr>
      <w:r w:rsidRPr="005A60BC">
        <w:rPr>
          <w:rFonts w:hint="eastAsia"/>
          <w:szCs w:val="21"/>
          <w:lang w:val="en-GB"/>
        </w:rPr>
        <w:t xml:space="preserve">54.  </w:t>
      </w:r>
      <w:r w:rsidRPr="005A60BC">
        <w:rPr>
          <w:rFonts w:hint="eastAsia"/>
          <w:szCs w:val="21"/>
          <w:lang w:val="en-GB"/>
        </w:rPr>
        <w:t>不承认</w:t>
      </w:r>
      <w:r w:rsidRPr="005A60BC">
        <w:rPr>
          <w:szCs w:val="21"/>
          <w:lang w:val="en-GB"/>
        </w:rPr>
        <w:t>土著人民</w:t>
      </w:r>
      <w:r w:rsidRPr="005A60BC">
        <w:rPr>
          <w:rFonts w:hint="eastAsia"/>
          <w:szCs w:val="21"/>
          <w:lang w:val="en-GB"/>
        </w:rPr>
        <w:t>的土地权及土著人民与其领土的联系，对其享受、利用和促进文化遗产权产生不利影响。因此，任何政策或法律如果不承认土著人民对其土地和领土的根本权利，就不可能</w:t>
      </w:r>
      <w:r w:rsidR="00734B21">
        <w:rPr>
          <w:rFonts w:hint="eastAsia"/>
          <w:szCs w:val="21"/>
          <w:lang w:val="en-GB"/>
        </w:rPr>
        <w:t>适</w:t>
      </w:r>
      <w:r w:rsidRPr="005A60BC">
        <w:rPr>
          <w:rFonts w:hint="eastAsia"/>
          <w:szCs w:val="21"/>
          <w:lang w:val="en-GB"/>
        </w:rPr>
        <w:t>当处理</w:t>
      </w:r>
      <w:r w:rsidRPr="005A60BC">
        <w:rPr>
          <w:szCs w:val="21"/>
          <w:lang w:val="en-GB"/>
        </w:rPr>
        <w:t>土著人民的文化遗产</w:t>
      </w:r>
      <w:r w:rsidRPr="005A60BC">
        <w:rPr>
          <w:rFonts w:hint="eastAsia"/>
          <w:szCs w:val="21"/>
          <w:lang w:val="en-GB"/>
        </w:rPr>
        <w:t>问题。</w:t>
      </w:r>
    </w:p>
    <w:p w:rsidR="0051302F" w:rsidRPr="005A60BC" w:rsidRDefault="0051302F" w:rsidP="00734B21">
      <w:pPr>
        <w:pStyle w:val="SingleTxt"/>
        <w:rPr>
          <w:szCs w:val="21"/>
          <w:lang w:val="en-GB"/>
        </w:rPr>
      </w:pPr>
      <w:r w:rsidRPr="005A60BC">
        <w:rPr>
          <w:rFonts w:hint="eastAsia"/>
          <w:szCs w:val="21"/>
          <w:lang w:val="en-GB"/>
        </w:rPr>
        <w:t xml:space="preserve">55.  </w:t>
      </w:r>
      <w:r w:rsidRPr="005A60BC">
        <w:rPr>
          <w:rFonts w:hint="eastAsia"/>
          <w:szCs w:val="21"/>
          <w:lang w:val="en-GB"/>
        </w:rPr>
        <w:t>确定世界遗产地或其他形式的受保护地带可能对土著人民产生不利影响，这是因为，他们自古以来对其土地和领土拥有的权利往往没有得到尊重或保护。在许多自然保护区，包括列入世界遗产名录的保护区，狩猎、采集、农业或畜牧业等传统习俗和活动受到严格限制，这违反了土著人民的文化权和维持生计的权利。要进入世界遗产名录，这些地方必须具有“突出的普遍价值”，这一概念可能导致管理框架重点保护作为遗产的那些特点而牺牲了土著人民的土地权，从而造成对世界遗产的保护破坏了土著人民与其传统土地、领土和资源之间的联系及其生计手段和文化遗产。</w:t>
      </w:r>
      <w:r w:rsidR="00734B21">
        <w:rPr>
          <w:rFonts w:hint="eastAsia"/>
          <w:szCs w:val="21"/>
          <w:lang w:val="en-GB"/>
        </w:rPr>
        <w:t>尤其是有些遗产地的</w:t>
      </w:r>
      <w:r w:rsidRPr="005A60BC">
        <w:rPr>
          <w:rFonts w:hint="eastAsia"/>
          <w:szCs w:val="21"/>
          <w:lang w:val="en-GB"/>
        </w:rPr>
        <w:t>自然的价值被视为具有突出的普遍价值</w:t>
      </w:r>
      <w:r w:rsidR="00734B21">
        <w:rPr>
          <w:rFonts w:hint="eastAsia"/>
          <w:szCs w:val="21"/>
          <w:lang w:val="en-GB"/>
        </w:rPr>
        <w:t>但</w:t>
      </w:r>
      <w:r w:rsidRPr="005A60BC">
        <w:rPr>
          <w:rFonts w:hint="eastAsia"/>
          <w:szCs w:val="21"/>
          <w:lang w:val="en-GB"/>
        </w:rPr>
        <w:t>土著人民文化价值</w:t>
      </w:r>
      <w:r w:rsidR="00734B21">
        <w:rPr>
          <w:rFonts w:hint="eastAsia"/>
          <w:szCs w:val="21"/>
          <w:lang w:val="en-GB"/>
        </w:rPr>
        <w:t>却被突现</w:t>
      </w:r>
      <w:r w:rsidRPr="005A60BC">
        <w:rPr>
          <w:rFonts w:hint="eastAsia"/>
          <w:szCs w:val="21"/>
          <w:lang w:val="en-GB"/>
        </w:rPr>
        <w:t>，</w:t>
      </w:r>
      <w:r w:rsidR="00734B21">
        <w:rPr>
          <w:rFonts w:hint="eastAsia"/>
          <w:szCs w:val="21"/>
          <w:lang w:val="en-GB"/>
        </w:rPr>
        <w:t>这就造成了这一问题</w:t>
      </w:r>
      <w:r w:rsidRPr="005A60BC">
        <w:rPr>
          <w:rFonts w:hint="eastAsia"/>
          <w:szCs w:val="21"/>
          <w:lang w:val="en-GB"/>
        </w:rPr>
        <w:t>。</w:t>
      </w:r>
    </w:p>
    <w:p w:rsidR="0051302F" w:rsidRPr="005A60BC" w:rsidRDefault="0051302F" w:rsidP="005A60BC">
      <w:pPr>
        <w:pStyle w:val="SingleTxt"/>
        <w:rPr>
          <w:szCs w:val="21"/>
          <w:lang w:val="en-GB"/>
        </w:rPr>
      </w:pPr>
      <w:r w:rsidRPr="005A60BC">
        <w:rPr>
          <w:rFonts w:hint="eastAsia"/>
          <w:szCs w:val="21"/>
          <w:lang w:val="en-GB"/>
        </w:rPr>
        <w:t xml:space="preserve">56.  </w:t>
      </w:r>
      <w:r w:rsidRPr="005A60BC">
        <w:rPr>
          <w:rFonts w:hint="eastAsia"/>
          <w:szCs w:val="21"/>
          <w:lang w:val="en-GB"/>
        </w:rPr>
        <w:t>侵入土著人民领土的非国家行为方常常对土地权和文化遗产之间的根本联系产生不利影响。采掘业和其他商业活动可能对土著人民的文化遗产产生深刻且往往不可逆转的损害。必须立即保护土著自然遗产免遭采掘业作业的破坏，并承认土著人民拥有自决权这一实质性权利。</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5A60BC">
        <w:rPr>
          <w:lang w:val="en-GB"/>
        </w:rPr>
        <w:tab/>
        <w:t>B.</w:t>
      </w:r>
      <w:r w:rsidRPr="005A60BC">
        <w:rPr>
          <w:lang w:val="en-GB"/>
        </w:rPr>
        <w:tab/>
        <w:t>传统知识</w:t>
      </w:r>
      <w:r w:rsidRPr="005A60BC">
        <w:rPr>
          <w:rFonts w:hint="eastAsia"/>
          <w:lang w:val="en-GB"/>
        </w:rPr>
        <w:t>、</w:t>
      </w:r>
      <w:r w:rsidRPr="005A60BC">
        <w:rPr>
          <w:lang w:val="en-GB"/>
        </w:rPr>
        <w:t>知识产权</w:t>
      </w:r>
      <w:r w:rsidRPr="005A60BC">
        <w:rPr>
          <w:rFonts w:hint="eastAsia"/>
          <w:lang w:val="en-GB"/>
        </w:rPr>
        <w:t>和</w:t>
      </w:r>
      <w:r w:rsidRPr="005A60BC">
        <w:rPr>
          <w:lang w:val="en-GB"/>
        </w:rPr>
        <w:t>文化遗产</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SingleTxt"/>
        <w:rPr>
          <w:szCs w:val="21"/>
          <w:lang w:val="en-GB"/>
        </w:rPr>
      </w:pPr>
      <w:r w:rsidRPr="005A60BC">
        <w:rPr>
          <w:rFonts w:hint="eastAsia"/>
          <w:szCs w:val="21"/>
          <w:lang w:val="en-GB"/>
        </w:rPr>
        <w:t xml:space="preserve">57.  </w:t>
      </w:r>
      <w:r w:rsidRPr="005A60BC">
        <w:rPr>
          <w:rFonts w:hint="eastAsia"/>
          <w:szCs w:val="21"/>
          <w:lang w:val="en-GB"/>
        </w:rPr>
        <w:t>传统知识可理解为在社区内发展、保存并代代传承的动态的知识集合体，常常构成社区文化和精神特性的组成部分。传统知识包括知识、诀窍、技能、创新和做法，同时也包含传统的文化表现形式，包括舞蹈、歌曲、手工艺品、设计、仪式、故事或其他艺术或文化表现形式。知识产权保护可保护传统治疗方法和土著工艺及音乐不被盗用，使社区能够控制并集体获益于对这类治疗方法、工艺或音乐的商业开发。</w:t>
      </w:r>
    </w:p>
    <w:p w:rsidR="0051302F" w:rsidRPr="005A60BC" w:rsidRDefault="0051302F" w:rsidP="005A60BC">
      <w:pPr>
        <w:pStyle w:val="SingleTxt"/>
        <w:rPr>
          <w:szCs w:val="21"/>
          <w:lang w:val="en-GB"/>
        </w:rPr>
      </w:pPr>
      <w:r w:rsidRPr="005A60BC">
        <w:rPr>
          <w:rFonts w:hint="eastAsia"/>
          <w:szCs w:val="21"/>
          <w:lang w:val="en-GB"/>
        </w:rPr>
        <w:t xml:space="preserve">58.  </w:t>
      </w:r>
      <w:r w:rsidRPr="005A60BC">
        <w:rPr>
          <w:rFonts w:hint="eastAsia"/>
          <w:szCs w:val="21"/>
          <w:lang w:val="en-GB"/>
        </w:rPr>
        <w:t>近年来，主要位于发展中国家的土著人民、地方社区和各国政府要求对传统的创造和创新形式提供知识产权保护。土著人民对现有的国际知识产权保护机制保护不足表示关切。他们指出，知识产权系统侧重于保护个人而非集体的知识产权，认为知识产权是可以转让的，这不符合与土著人民的知识相关的法律和政策</w:t>
      </w:r>
      <w:r w:rsidR="00D9550D">
        <w:rPr>
          <w:rFonts w:hint="eastAsia"/>
          <w:szCs w:val="21"/>
          <w:lang w:val="en-GB"/>
        </w:rPr>
        <w:t>(</w:t>
      </w:r>
      <w:r w:rsidRPr="005A60BC">
        <w:rPr>
          <w:rFonts w:hint="eastAsia"/>
          <w:szCs w:val="21"/>
          <w:lang w:val="en-GB"/>
        </w:rPr>
        <w:t>A/HRC/21/5</w:t>
      </w:r>
      <w:r w:rsidR="00D9550D">
        <w:rPr>
          <w:rFonts w:hint="eastAsia"/>
          <w:szCs w:val="21"/>
          <w:lang w:val="en-GB"/>
        </w:rPr>
        <w:t>3,</w:t>
      </w:r>
      <w:r w:rsidR="009E4878">
        <w:rPr>
          <w:rFonts w:hint="eastAsia"/>
          <w:szCs w:val="21"/>
          <w:lang w:val="en-GB"/>
        </w:rPr>
        <w:t xml:space="preserve"> </w:t>
      </w:r>
      <w:r w:rsidRPr="005A60BC">
        <w:rPr>
          <w:rFonts w:hint="eastAsia"/>
          <w:szCs w:val="21"/>
          <w:lang w:val="en-GB"/>
        </w:rPr>
        <w:t>第</w:t>
      </w:r>
      <w:r w:rsidRPr="005A60BC">
        <w:rPr>
          <w:rFonts w:hint="eastAsia"/>
          <w:szCs w:val="21"/>
          <w:lang w:val="en-GB"/>
        </w:rPr>
        <w:t>62</w:t>
      </w:r>
      <w:r w:rsidRPr="005A60BC">
        <w:rPr>
          <w:rFonts w:hint="eastAsia"/>
          <w:szCs w:val="21"/>
          <w:lang w:val="en-GB"/>
        </w:rPr>
        <w:t>段</w:t>
      </w:r>
      <w:r w:rsidR="00D9550D">
        <w:rPr>
          <w:rFonts w:hint="eastAsia"/>
          <w:szCs w:val="21"/>
          <w:lang w:val="en-GB"/>
        </w:rPr>
        <w:t>)</w:t>
      </w:r>
      <w:r w:rsidRPr="005A60BC">
        <w:rPr>
          <w:rFonts w:hint="eastAsia"/>
          <w:szCs w:val="21"/>
          <w:lang w:val="en-GB"/>
        </w:rPr>
        <w:t>。此外，土著人民拒绝接受传统知识和传统文化表现形式的“公共</w:t>
      </w:r>
      <w:r w:rsidR="00734B21">
        <w:rPr>
          <w:rFonts w:hint="eastAsia"/>
          <w:szCs w:val="21"/>
          <w:lang w:val="en-GB"/>
        </w:rPr>
        <w:t>财产</w:t>
      </w:r>
      <w:r w:rsidRPr="005A60BC">
        <w:rPr>
          <w:rFonts w:hint="eastAsia"/>
          <w:szCs w:val="21"/>
          <w:lang w:val="en-GB"/>
        </w:rPr>
        <w:t>”地位，认为这样做导致其传统知识和传统文化表现形式遭到盗用和滥用。</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5A60BC">
        <w:rPr>
          <w:lang w:val="en-GB"/>
        </w:rPr>
        <w:tab/>
        <w:t>C.</w:t>
      </w:r>
      <w:r w:rsidRPr="005A60BC">
        <w:rPr>
          <w:lang w:val="en-GB"/>
        </w:rPr>
        <w:tab/>
      </w:r>
      <w:r w:rsidRPr="005A60BC">
        <w:rPr>
          <w:rFonts w:hint="eastAsia"/>
          <w:lang w:val="en-GB"/>
        </w:rPr>
        <w:t>旅游业和</w:t>
      </w:r>
      <w:r w:rsidRPr="005A60BC">
        <w:rPr>
          <w:lang w:val="en-GB"/>
        </w:rPr>
        <w:t>文化遗产</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734B21">
      <w:pPr>
        <w:pStyle w:val="SingleTxt"/>
        <w:rPr>
          <w:szCs w:val="21"/>
          <w:lang w:val="en-GB"/>
        </w:rPr>
      </w:pPr>
      <w:r w:rsidRPr="005A60BC">
        <w:rPr>
          <w:rFonts w:hint="eastAsia"/>
          <w:szCs w:val="21"/>
          <w:lang w:val="en-GB"/>
        </w:rPr>
        <w:t xml:space="preserve">59.  </w:t>
      </w:r>
      <w:r w:rsidRPr="005A60BC">
        <w:rPr>
          <w:szCs w:val="21"/>
          <w:lang w:val="en-GB"/>
        </w:rPr>
        <w:t>文化遗产</w:t>
      </w:r>
      <w:r w:rsidRPr="005A60BC">
        <w:rPr>
          <w:rFonts w:hint="eastAsia"/>
          <w:szCs w:val="21"/>
          <w:lang w:val="en-GB"/>
        </w:rPr>
        <w:t>作为旅游业的支柱之一，蕴含着巨大的经济价值，但却常常对土著人民的权利产生不利影响。录入世界遗产名录是某些地方旅游业快速发展的催化剂，但在土著人民领土上进行的</w:t>
      </w:r>
      <w:r w:rsidR="00734B21">
        <w:rPr>
          <w:rFonts w:hint="eastAsia"/>
          <w:szCs w:val="21"/>
          <w:lang w:val="en-GB"/>
        </w:rPr>
        <w:t>大</w:t>
      </w:r>
      <w:r w:rsidRPr="005A60BC">
        <w:rPr>
          <w:rFonts w:hint="eastAsia"/>
          <w:szCs w:val="21"/>
          <w:lang w:val="en-GB"/>
        </w:rPr>
        <w:t>规模的开发活动却</w:t>
      </w:r>
      <w:r w:rsidR="00734B21">
        <w:rPr>
          <w:rFonts w:hint="eastAsia"/>
          <w:szCs w:val="21"/>
          <w:lang w:val="en-GB"/>
        </w:rPr>
        <w:t>鲜</w:t>
      </w:r>
      <w:r w:rsidRPr="005A60BC">
        <w:rPr>
          <w:rFonts w:hint="eastAsia"/>
          <w:szCs w:val="21"/>
          <w:lang w:val="en-GB"/>
        </w:rPr>
        <w:t>少惠及土著人民。</w:t>
      </w:r>
    </w:p>
    <w:p w:rsidR="0051302F" w:rsidRPr="005A60BC" w:rsidRDefault="0051302F" w:rsidP="00122074">
      <w:pPr>
        <w:pStyle w:val="SingleTxt"/>
        <w:rPr>
          <w:szCs w:val="21"/>
          <w:lang w:val="en-GB"/>
        </w:rPr>
      </w:pPr>
      <w:r w:rsidRPr="005A60BC">
        <w:rPr>
          <w:rFonts w:hint="eastAsia"/>
          <w:szCs w:val="21"/>
          <w:lang w:val="en-GB"/>
        </w:rPr>
        <w:t xml:space="preserve">60.  </w:t>
      </w:r>
      <w:r w:rsidRPr="005A60BC">
        <w:rPr>
          <w:szCs w:val="21"/>
          <w:lang w:val="en-GB"/>
        </w:rPr>
        <w:t>坦桑尼亚</w:t>
      </w:r>
      <w:r w:rsidRPr="005A60BC">
        <w:rPr>
          <w:rFonts w:hint="eastAsia"/>
          <w:szCs w:val="21"/>
          <w:lang w:val="en-GB"/>
        </w:rPr>
        <w:t>联合共和国的</w:t>
      </w:r>
      <w:r w:rsidRPr="005A60BC">
        <w:rPr>
          <w:szCs w:val="21"/>
          <w:lang w:val="en-GB"/>
        </w:rPr>
        <w:t>恩戈罗恩戈罗保护区</w:t>
      </w:r>
      <w:r w:rsidRPr="005A60BC">
        <w:rPr>
          <w:rFonts w:hint="eastAsia"/>
          <w:szCs w:val="21"/>
          <w:lang w:val="en-GB"/>
        </w:rPr>
        <w:t>被列为世界自然遗产，成为重要的旅游目的地，但该地区的土著人民受益极少。</w:t>
      </w:r>
      <w:r w:rsidRPr="00AE2F99">
        <w:rPr>
          <w:color w:val="0000FF"/>
          <w:w w:val="150"/>
          <w:szCs w:val="21"/>
          <w:vertAlign w:val="superscript"/>
          <w:lang w:val="en-GB"/>
        </w:rPr>
        <w:footnoteReference w:id="30"/>
      </w:r>
      <w:r w:rsidRPr="005A60BC">
        <w:rPr>
          <w:rFonts w:hint="eastAsia"/>
          <w:szCs w:val="21"/>
          <w:lang w:val="en-GB"/>
        </w:rPr>
        <w:t xml:space="preserve"> </w:t>
      </w:r>
      <w:r w:rsidRPr="005A60BC">
        <w:rPr>
          <w:rFonts w:hint="eastAsia"/>
          <w:szCs w:val="21"/>
          <w:lang w:val="en-GB"/>
        </w:rPr>
        <w:t>牧民保护组织促请该国政府确保公平分配该地区的旅游收入。这也并非</w:t>
      </w:r>
      <w:r w:rsidR="00122074">
        <w:rPr>
          <w:rFonts w:hint="eastAsia"/>
          <w:szCs w:val="21"/>
          <w:lang w:val="en-GB"/>
        </w:rPr>
        <w:t>是</w:t>
      </w:r>
      <w:r w:rsidRPr="005A60BC">
        <w:rPr>
          <w:rFonts w:hint="eastAsia"/>
          <w:szCs w:val="21"/>
          <w:lang w:val="en-GB"/>
        </w:rPr>
        <w:t>一个</w:t>
      </w:r>
      <w:r w:rsidR="00122074">
        <w:rPr>
          <w:rFonts w:hint="eastAsia"/>
          <w:szCs w:val="21"/>
          <w:lang w:val="en-GB"/>
        </w:rPr>
        <w:t>偶发的问题</w:t>
      </w:r>
      <w:r w:rsidRPr="005A60BC">
        <w:rPr>
          <w:rFonts w:hint="eastAsia"/>
          <w:szCs w:val="21"/>
          <w:lang w:val="en-GB"/>
        </w:rPr>
        <w:t>。必须就土著领土的旅游开发活动设立收益共享机制。</w:t>
      </w:r>
    </w:p>
    <w:p w:rsidR="0051302F" w:rsidRPr="005A60BC" w:rsidRDefault="0051302F" w:rsidP="009E4878">
      <w:pPr>
        <w:pStyle w:val="SingleTxt"/>
        <w:rPr>
          <w:szCs w:val="21"/>
          <w:lang w:val="en-GB"/>
        </w:rPr>
      </w:pPr>
      <w:r w:rsidRPr="005A60BC">
        <w:rPr>
          <w:rFonts w:hint="eastAsia"/>
          <w:szCs w:val="21"/>
          <w:lang w:val="en-GB"/>
        </w:rPr>
        <w:t xml:space="preserve">61.  </w:t>
      </w:r>
      <w:r w:rsidRPr="005A60BC">
        <w:rPr>
          <w:rFonts w:hint="eastAsia"/>
          <w:szCs w:val="21"/>
          <w:lang w:val="en-GB"/>
        </w:rPr>
        <w:t>另一个问题是旅游业盗用</w:t>
      </w:r>
      <w:r w:rsidRPr="005A60BC">
        <w:rPr>
          <w:szCs w:val="21"/>
          <w:lang w:val="en-GB"/>
        </w:rPr>
        <w:t>土著人民文化遗产</w:t>
      </w:r>
      <w:r w:rsidRPr="005A60BC">
        <w:rPr>
          <w:rFonts w:hint="eastAsia"/>
          <w:szCs w:val="21"/>
          <w:lang w:val="en-GB"/>
        </w:rPr>
        <w:t>的问题。例如，萨米人的服装是萨米文化遗产的标志之一，芬兰旅游业以多种形式滥用这一标志。礼品商店销售的具有萨米特色图案的手工艺品</w:t>
      </w:r>
      <w:r w:rsidR="00122074">
        <w:rPr>
          <w:rFonts w:hint="eastAsia"/>
          <w:szCs w:val="21"/>
          <w:lang w:val="en-GB"/>
        </w:rPr>
        <w:t>常常</w:t>
      </w:r>
      <w:r w:rsidR="00122074" w:rsidRPr="005A60BC">
        <w:rPr>
          <w:rFonts w:hint="eastAsia"/>
          <w:szCs w:val="21"/>
          <w:lang w:val="en-GB"/>
        </w:rPr>
        <w:t>并非土著手工艺人制作</w:t>
      </w:r>
      <w:r w:rsidR="006C073E">
        <w:rPr>
          <w:rFonts w:hint="eastAsia"/>
          <w:szCs w:val="21"/>
          <w:lang w:val="en-GB"/>
        </w:rPr>
        <w:t>，</w:t>
      </w:r>
      <w:r w:rsidRPr="005A60BC">
        <w:rPr>
          <w:rFonts w:hint="eastAsia"/>
          <w:szCs w:val="21"/>
          <w:lang w:val="en-GB"/>
        </w:rPr>
        <w:t>并且在与萨米文化完全无关的产品中使用传统的萨米样式和颜色。旅游业雇员的制服也常常滥用仿造的萨米服装。</w:t>
      </w:r>
      <w:r w:rsidRPr="00AE2F99">
        <w:rPr>
          <w:color w:val="0000FF"/>
          <w:w w:val="150"/>
          <w:szCs w:val="21"/>
          <w:vertAlign w:val="superscript"/>
          <w:lang w:val="en-GB"/>
        </w:rPr>
        <w:footnoteReference w:id="31"/>
      </w:r>
      <w:r w:rsidRPr="005A60BC">
        <w:rPr>
          <w:szCs w:val="21"/>
          <w:lang w:val="en-GB"/>
        </w:rPr>
        <w:t xml:space="preserve"> </w:t>
      </w:r>
      <w:r w:rsidRPr="005A60BC">
        <w:rPr>
          <w:rFonts w:hint="eastAsia"/>
          <w:szCs w:val="21"/>
          <w:lang w:val="en-GB"/>
        </w:rPr>
        <w:t>旅游业如此盗用</w:t>
      </w:r>
      <w:r w:rsidRPr="005A60BC">
        <w:rPr>
          <w:szCs w:val="21"/>
          <w:lang w:val="en-GB"/>
        </w:rPr>
        <w:t>土著人民</w:t>
      </w:r>
      <w:r w:rsidRPr="005A60BC">
        <w:rPr>
          <w:rFonts w:hint="eastAsia"/>
          <w:szCs w:val="21"/>
          <w:lang w:val="en-GB"/>
        </w:rPr>
        <w:t>的</w:t>
      </w:r>
      <w:r w:rsidRPr="005A60BC">
        <w:rPr>
          <w:szCs w:val="21"/>
          <w:lang w:val="en-GB"/>
        </w:rPr>
        <w:t>文化遗产</w:t>
      </w:r>
      <w:r w:rsidRPr="005A60BC">
        <w:rPr>
          <w:rFonts w:hint="eastAsia"/>
          <w:szCs w:val="21"/>
          <w:lang w:val="en-GB"/>
        </w:rPr>
        <w:t>使土著人的特征和自身形象受到有害打击。国家必须对旅游业进行监督，以确保保护</w:t>
      </w:r>
      <w:r w:rsidRPr="005A60BC">
        <w:rPr>
          <w:szCs w:val="21"/>
          <w:lang w:val="en-GB"/>
        </w:rPr>
        <w:t>土著人民的文化遗产</w:t>
      </w:r>
      <w:r w:rsidRPr="005A60BC">
        <w:rPr>
          <w:rFonts w:hint="eastAsia"/>
          <w:szCs w:val="21"/>
          <w:lang w:val="en-GB"/>
        </w:rPr>
        <w:t>。</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5A60BC">
        <w:rPr>
          <w:lang w:val="en-GB"/>
        </w:rPr>
        <w:tab/>
        <w:t>D.</w:t>
      </w:r>
      <w:r w:rsidRPr="005A60BC">
        <w:rPr>
          <w:lang w:val="en-GB"/>
        </w:rPr>
        <w:tab/>
      </w:r>
      <w:r w:rsidRPr="005A60BC">
        <w:rPr>
          <w:rFonts w:hint="eastAsia"/>
          <w:lang w:val="en-GB"/>
        </w:rPr>
        <w:t>体育和传统游戏</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SingleTxt"/>
        <w:rPr>
          <w:szCs w:val="21"/>
          <w:lang w:val="en-GB"/>
        </w:rPr>
      </w:pPr>
      <w:r w:rsidRPr="005A60BC">
        <w:rPr>
          <w:rFonts w:hint="eastAsia"/>
          <w:szCs w:val="21"/>
          <w:lang w:val="en-GB"/>
        </w:rPr>
        <w:t xml:space="preserve">62.  </w:t>
      </w:r>
      <w:r w:rsidRPr="005A60BC">
        <w:rPr>
          <w:rFonts w:hint="eastAsia"/>
          <w:szCs w:val="21"/>
          <w:lang w:val="en-GB"/>
        </w:rPr>
        <w:t>《宣言》第</w:t>
      </w:r>
      <w:r w:rsidRPr="005A60BC">
        <w:rPr>
          <w:rFonts w:hint="eastAsia"/>
          <w:szCs w:val="21"/>
          <w:lang w:val="en-GB"/>
        </w:rPr>
        <w:t>31</w:t>
      </w:r>
      <w:r w:rsidRPr="005A60BC">
        <w:rPr>
          <w:rFonts w:hint="eastAsia"/>
          <w:szCs w:val="21"/>
          <w:lang w:val="en-GB"/>
        </w:rPr>
        <w:t>条确认体育和传统游戏是</w:t>
      </w:r>
      <w:r w:rsidRPr="005A60BC">
        <w:rPr>
          <w:szCs w:val="21"/>
          <w:lang w:val="en-GB"/>
        </w:rPr>
        <w:t>土著人民保持、掌管、保护和发展其文化遗产、传统知识和传统文化表现形式</w:t>
      </w:r>
      <w:r w:rsidRPr="005A60BC">
        <w:rPr>
          <w:rFonts w:hint="eastAsia"/>
          <w:szCs w:val="21"/>
          <w:lang w:val="en-GB"/>
        </w:rPr>
        <w:t>的权利的组成部分</w:t>
      </w:r>
      <w:r w:rsidRPr="005A60BC">
        <w:rPr>
          <w:szCs w:val="21"/>
          <w:lang w:val="en-GB"/>
        </w:rPr>
        <w:t>。</w:t>
      </w:r>
      <w:r w:rsidRPr="005A60BC">
        <w:rPr>
          <w:rFonts w:hint="eastAsia"/>
          <w:szCs w:val="21"/>
          <w:lang w:val="en-GB"/>
        </w:rPr>
        <w:t>土著问题常设论坛第四届会议的报告也明确承认了关于体育和传统游戏的权利</w:t>
      </w:r>
      <w:r w:rsidR="00D9550D">
        <w:rPr>
          <w:rFonts w:hint="eastAsia"/>
          <w:szCs w:val="21"/>
          <w:lang w:val="en-GB"/>
        </w:rPr>
        <w:t>(</w:t>
      </w:r>
      <w:r w:rsidRPr="005A60BC">
        <w:rPr>
          <w:rFonts w:hint="eastAsia"/>
          <w:szCs w:val="21"/>
          <w:lang w:val="en-GB"/>
        </w:rPr>
        <w:t>E/2005/43</w:t>
      </w:r>
      <w:r w:rsidR="00D9550D">
        <w:rPr>
          <w:rFonts w:hint="eastAsia"/>
          <w:szCs w:val="21"/>
          <w:lang w:val="en-GB"/>
        </w:rPr>
        <w:t>)</w:t>
      </w:r>
      <w:r w:rsidRPr="005A60BC">
        <w:rPr>
          <w:rFonts w:hint="eastAsia"/>
          <w:szCs w:val="21"/>
          <w:lang w:val="en-GB"/>
        </w:rPr>
        <w:t>。</w:t>
      </w:r>
    </w:p>
    <w:p w:rsidR="0051302F" w:rsidRPr="005A60BC" w:rsidRDefault="0051302F" w:rsidP="005A60BC">
      <w:pPr>
        <w:pStyle w:val="SingleTxt"/>
        <w:rPr>
          <w:szCs w:val="21"/>
          <w:lang w:val="en-GB"/>
        </w:rPr>
      </w:pPr>
      <w:r w:rsidRPr="005A60BC">
        <w:rPr>
          <w:rFonts w:hint="eastAsia"/>
          <w:szCs w:val="21"/>
          <w:lang w:val="en-GB"/>
        </w:rPr>
        <w:t xml:space="preserve">63.  </w:t>
      </w:r>
      <w:r w:rsidRPr="005A60BC">
        <w:rPr>
          <w:rFonts w:hint="eastAsia"/>
          <w:szCs w:val="21"/>
          <w:lang w:val="en-GB"/>
        </w:rPr>
        <w:t>《儿童权利公约》罗列了体育和传统游戏的益处和价值，体育和传统游戏是确保土著人民能够根据《宣言》第</w:t>
      </w:r>
      <w:r w:rsidRPr="005A60BC">
        <w:rPr>
          <w:rFonts w:hint="eastAsia"/>
          <w:szCs w:val="21"/>
          <w:lang w:val="en-GB"/>
        </w:rPr>
        <w:t>3</w:t>
      </w:r>
      <w:r w:rsidRPr="005A60BC">
        <w:rPr>
          <w:rFonts w:hint="eastAsia"/>
          <w:szCs w:val="21"/>
          <w:lang w:val="en-GB"/>
        </w:rPr>
        <w:t>条和第</w:t>
      </w:r>
      <w:r w:rsidRPr="005A60BC">
        <w:rPr>
          <w:rFonts w:hint="eastAsia"/>
          <w:szCs w:val="21"/>
          <w:lang w:val="en-GB"/>
        </w:rPr>
        <w:t>5</w:t>
      </w:r>
      <w:r w:rsidRPr="005A60BC">
        <w:rPr>
          <w:rFonts w:hint="eastAsia"/>
          <w:szCs w:val="21"/>
          <w:lang w:val="en-GB"/>
        </w:rPr>
        <w:t>条规定的自决权，自由决定和追求文化发展的重要要素。</w:t>
      </w:r>
    </w:p>
    <w:p w:rsidR="0051302F" w:rsidRPr="005A60BC" w:rsidRDefault="0051302F" w:rsidP="005A60BC">
      <w:pPr>
        <w:pStyle w:val="SingleTxt"/>
        <w:rPr>
          <w:szCs w:val="21"/>
          <w:lang w:val="en-GB"/>
        </w:rPr>
      </w:pPr>
      <w:r w:rsidRPr="005A60BC">
        <w:rPr>
          <w:rFonts w:hint="eastAsia"/>
          <w:szCs w:val="21"/>
          <w:lang w:val="en-GB"/>
        </w:rPr>
        <w:t>64.  2013</w:t>
      </w:r>
      <w:r w:rsidRPr="005A60BC">
        <w:rPr>
          <w:rFonts w:hint="eastAsia"/>
          <w:szCs w:val="21"/>
          <w:lang w:val="en-GB"/>
        </w:rPr>
        <w:t>年</w:t>
      </w:r>
      <w:r w:rsidRPr="005A60BC">
        <w:rPr>
          <w:rFonts w:hint="eastAsia"/>
          <w:szCs w:val="21"/>
          <w:lang w:val="en-GB"/>
        </w:rPr>
        <w:t>11</w:t>
      </w:r>
      <w:r w:rsidRPr="005A60BC">
        <w:rPr>
          <w:rFonts w:hint="eastAsia"/>
          <w:szCs w:val="21"/>
          <w:lang w:val="en-GB"/>
        </w:rPr>
        <w:t>月</w:t>
      </w:r>
      <w:r w:rsidRPr="005A60BC">
        <w:rPr>
          <w:rFonts w:hint="eastAsia"/>
          <w:szCs w:val="21"/>
          <w:lang w:val="en-GB"/>
        </w:rPr>
        <w:t>9</w:t>
      </w:r>
      <w:r w:rsidRPr="005A60BC">
        <w:rPr>
          <w:rFonts w:hint="eastAsia"/>
          <w:szCs w:val="21"/>
          <w:lang w:val="en-GB"/>
        </w:rPr>
        <w:t>日至</w:t>
      </w:r>
      <w:r w:rsidRPr="005A60BC">
        <w:rPr>
          <w:rFonts w:hint="eastAsia"/>
          <w:szCs w:val="21"/>
          <w:lang w:val="en-GB"/>
        </w:rPr>
        <w:t>16</w:t>
      </w:r>
      <w:r w:rsidRPr="005A60BC">
        <w:rPr>
          <w:rFonts w:hint="eastAsia"/>
          <w:szCs w:val="21"/>
          <w:lang w:val="en-GB"/>
        </w:rPr>
        <w:t>日在巴西</w:t>
      </w:r>
      <w:r w:rsidRPr="005A60BC">
        <w:rPr>
          <w:szCs w:val="21"/>
        </w:rPr>
        <w:t>库亚巴</w:t>
      </w:r>
      <w:r w:rsidRPr="005A60BC">
        <w:rPr>
          <w:rFonts w:hint="eastAsia"/>
          <w:szCs w:val="21"/>
          <w:lang w:val="en-GB"/>
        </w:rPr>
        <w:t>召开的第二届国际体育大会通过了《马托格罗索宣言》，该宣言吁请各国和政府与土著人民结成伙伴关系，在通过体育和传统游戏以及传统知识表征和文化表现形式落实其自决权方面相互尊重</w:t>
      </w:r>
      <w:r w:rsidR="00D9550D">
        <w:rPr>
          <w:rFonts w:hint="eastAsia"/>
          <w:szCs w:val="21"/>
          <w:lang w:val="en-GB"/>
        </w:rPr>
        <w:t>(</w:t>
      </w:r>
      <w:r w:rsidRPr="005A60BC">
        <w:rPr>
          <w:rFonts w:hint="eastAsia"/>
          <w:szCs w:val="21"/>
          <w:lang w:val="en-GB"/>
        </w:rPr>
        <w:t>A/HRC/EMRIP/2014/CRP.</w:t>
      </w:r>
      <w:r w:rsidR="00D9550D">
        <w:rPr>
          <w:rFonts w:hint="eastAsia"/>
          <w:szCs w:val="21"/>
          <w:lang w:val="en-GB"/>
        </w:rPr>
        <w:t>2,</w:t>
      </w:r>
      <w:r w:rsidR="009E4878">
        <w:rPr>
          <w:rFonts w:hint="eastAsia"/>
          <w:szCs w:val="21"/>
          <w:lang w:val="en-GB"/>
        </w:rPr>
        <w:t xml:space="preserve"> </w:t>
      </w:r>
      <w:r w:rsidRPr="005A60BC">
        <w:rPr>
          <w:rFonts w:hint="eastAsia"/>
          <w:szCs w:val="21"/>
          <w:lang w:val="en-GB"/>
        </w:rPr>
        <w:t>附件，第</w:t>
      </w:r>
      <w:r w:rsidRPr="005A60BC">
        <w:rPr>
          <w:rFonts w:hint="eastAsia"/>
          <w:szCs w:val="21"/>
          <w:lang w:val="en-GB"/>
        </w:rPr>
        <w:t>2</w:t>
      </w:r>
      <w:r w:rsidRPr="005A60BC">
        <w:rPr>
          <w:rFonts w:hint="eastAsia"/>
          <w:szCs w:val="21"/>
          <w:lang w:val="en-GB"/>
        </w:rPr>
        <w:t>段</w:t>
      </w:r>
      <w:r w:rsidR="00D9550D">
        <w:rPr>
          <w:rFonts w:hint="eastAsia"/>
          <w:szCs w:val="21"/>
          <w:lang w:val="en-GB"/>
        </w:rPr>
        <w:t>)</w:t>
      </w:r>
      <w:r w:rsidRPr="005A60BC">
        <w:rPr>
          <w:rFonts w:hint="eastAsia"/>
          <w:szCs w:val="21"/>
          <w:lang w:val="en-GB"/>
        </w:rPr>
        <w:t>。</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5A60BC">
        <w:tab/>
      </w:r>
      <w:r w:rsidRPr="005A60BC">
        <w:rPr>
          <w:rFonts w:hint="eastAsia"/>
        </w:rPr>
        <w:t>六.</w:t>
      </w:r>
      <w:r w:rsidRPr="005A60BC">
        <w:tab/>
      </w:r>
      <w:r w:rsidRPr="005A60BC">
        <w:rPr>
          <w:rFonts w:hint="eastAsia"/>
        </w:rPr>
        <w:t>文化侵占、归还原物和返还</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5A60BC">
        <w:rPr>
          <w:lang w:val="en-GB"/>
        </w:rPr>
        <w:tab/>
        <w:t>A.</w:t>
      </w:r>
      <w:r w:rsidRPr="005A60BC">
        <w:rPr>
          <w:lang w:val="en-GB"/>
        </w:rPr>
        <w:tab/>
      </w:r>
      <w:r w:rsidRPr="005A60BC">
        <w:rPr>
          <w:rFonts w:hint="eastAsia"/>
          <w:lang w:val="en-GB"/>
        </w:rPr>
        <w:t>文化侵占和解释</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SingleTxt"/>
        <w:rPr>
          <w:szCs w:val="21"/>
          <w:lang w:val="en-GB"/>
        </w:rPr>
      </w:pPr>
      <w:r w:rsidRPr="005A60BC">
        <w:rPr>
          <w:rFonts w:hint="eastAsia"/>
          <w:szCs w:val="21"/>
          <w:lang w:val="en-GB"/>
        </w:rPr>
        <w:t xml:space="preserve">65.  </w:t>
      </w:r>
      <w:r w:rsidRPr="005A60BC">
        <w:rPr>
          <w:rFonts w:hint="eastAsia"/>
          <w:szCs w:val="21"/>
          <w:lang w:val="en-GB"/>
        </w:rPr>
        <w:t>许多土著人民受到文化遗产被侵占的影响，侵占文化遗产可能存在多种形式，包括商品化；在营销中使用土著人民的形象和标志；盗用传统歌曲</w:t>
      </w:r>
      <w:r w:rsidRPr="005A60BC">
        <w:rPr>
          <w:rFonts w:hint="eastAsia"/>
          <w:szCs w:val="21"/>
        </w:rPr>
        <w:t>等</w:t>
      </w:r>
      <w:r w:rsidRPr="005A60BC">
        <w:rPr>
          <w:rFonts w:hint="eastAsia"/>
          <w:szCs w:val="21"/>
          <w:lang w:val="en-GB"/>
        </w:rPr>
        <w:t>。近来</w:t>
      </w:r>
      <w:r w:rsidR="00122074">
        <w:rPr>
          <w:rFonts w:hint="eastAsia"/>
          <w:szCs w:val="21"/>
          <w:lang w:val="en-GB"/>
        </w:rPr>
        <w:t>对</w:t>
      </w:r>
      <w:r w:rsidRPr="005A60BC">
        <w:rPr>
          <w:rFonts w:hint="eastAsia"/>
          <w:szCs w:val="21"/>
          <w:lang w:val="en-GB"/>
        </w:rPr>
        <w:t>一项案件的裁决要求在公共或商业场合使用毛利人哈卡舞</w:t>
      </w:r>
      <w:r w:rsidRPr="005A60BC">
        <w:rPr>
          <w:rFonts w:hint="eastAsia"/>
          <w:szCs w:val="21"/>
          <w:lang w:val="en-GB"/>
        </w:rPr>
        <w:t>(</w:t>
      </w:r>
      <w:r w:rsidRPr="005A60BC">
        <w:rPr>
          <w:rFonts w:hint="eastAsia"/>
          <w:szCs w:val="21"/>
          <w:lang w:val="en-GB"/>
        </w:rPr>
        <w:t>部落战争舞蹈</w:t>
      </w:r>
      <w:r w:rsidRPr="005A60BC">
        <w:rPr>
          <w:rFonts w:hint="eastAsia"/>
          <w:szCs w:val="21"/>
          <w:lang w:val="en-GB"/>
        </w:rPr>
        <w:t>)</w:t>
      </w:r>
      <w:r w:rsidRPr="005A60BC">
        <w:rPr>
          <w:rFonts w:hint="eastAsia"/>
          <w:szCs w:val="21"/>
          <w:lang w:val="en-GB"/>
        </w:rPr>
        <w:t>时</w:t>
      </w:r>
      <w:r w:rsidR="00122074">
        <w:rPr>
          <w:rFonts w:hint="eastAsia"/>
          <w:szCs w:val="21"/>
          <w:lang w:val="en-GB"/>
        </w:rPr>
        <w:t>须</w:t>
      </w:r>
      <w:r w:rsidRPr="005A60BC">
        <w:rPr>
          <w:rFonts w:hint="eastAsia"/>
          <w:szCs w:val="21"/>
          <w:lang w:val="en-GB"/>
        </w:rPr>
        <w:t>声明土著编舞人。</w:t>
      </w:r>
      <w:r w:rsidRPr="00AE2F99">
        <w:rPr>
          <w:color w:val="0000FF"/>
          <w:w w:val="150"/>
          <w:szCs w:val="21"/>
          <w:vertAlign w:val="superscript"/>
          <w:lang w:val="en-GB"/>
        </w:rPr>
        <w:footnoteReference w:id="32"/>
      </w:r>
    </w:p>
    <w:p w:rsidR="0051302F" w:rsidRPr="005A60BC" w:rsidRDefault="0051302F" w:rsidP="005A60BC">
      <w:pPr>
        <w:pStyle w:val="SingleTxt"/>
        <w:rPr>
          <w:szCs w:val="21"/>
          <w:lang w:val="en-GB"/>
        </w:rPr>
      </w:pPr>
      <w:r w:rsidRPr="005A60BC">
        <w:rPr>
          <w:rFonts w:hint="eastAsia"/>
          <w:szCs w:val="21"/>
          <w:lang w:val="en-GB"/>
        </w:rPr>
        <w:t xml:space="preserve">66.  </w:t>
      </w:r>
      <w:r w:rsidRPr="005A60BC">
        <w:rPr>
          <w:rFonts w:hint="eastAsia"/>
          <w:szCs w:val="21"/>
          <w:lang w:val="en-GB"/>
        </w:rPr>
        <w:t>对文化的错误解释是对</w:t>
      </w:r>
      <w:r w:rsidRPr="005A60BC">
        <w:rPr>
          <w:szCs w:val="21"/>
          <w:lang w:val="en-GB"/>
        </w:rPr>
        <w:t>土著人民的文化遗产</w:t>
      </w:r>
      <w:r w:rsidRPr="005A60BC">
        <w:rPr>
          <w:rFonts w:hint="eastAsia"/>
          <w:szCs w:val="21"/>
          <w:lang w:val="en-GB"/>
        </w:rPr>
        <w:t>产生不利影响的另一问题。发生此问题的情况包括：有关文化或自然遗产的游客中心、解释标志、资料手册、导游或语音导游没有提供有关土著人民的文化或自然遗产的正确信息，或没有体现出土著人对所涉文化或自然遗产的特定解释。</w:t>
      </w:r>
    </w:p>
    <w:p w:rsidR="0051302F" w:rsidRPr="005A60BC" w:rsidRDefault="0051302F" w:rsidP="005A60BC">
      <w:pPr>
        <w:pStyle w:val="SingleTxt"/>
        <w:rPr>
          <w:szCs w:val="21"/>
          <w:lang w:val="en-GB"/>
        </w:rPr>
      </w:pPr>
      <w:r w:rsidRPr="005A60BC">
        <w:rPr>
          <w:rFonts w:hint="eastAsia"/>
          <w:szCs w:val="21"/>
          <w:lang w:val="en-GB"/>
        </w:rPr>
        <w:t xml:space="preserve">67.  </w:t>
      </w:r>
      <w:r w:rsidRPr="005A60BC">
        <w:rPr>
          <w:rFonts w:hint="eastAsia"/>
          <w:szCs w:val="21"/>
          <w:lang w:val="en-GB"/>
        </w:rPr>
        <w:t>博物馆被视为教育和理解文化的源泉。具体而言，博物馆为展示代表特定事件及土著人民和非土著人民之间关系的艺术品和物品提供重要场所。例如，美国印第安人国家博物馆和加拿大人权博物馆展示加拿大政府、英国皇室、美利坚合众国政府和土著人民签署条约的原件。这些展览的意义在于体现条约精神和文化纪念仪式发挥的重要作用。博物馆为促进和欣赏土著文化遗产提供了重要空间。</w:t>
      </w:r>
      <w:r w:rsidRPr="005A60BC">
        <w:rPr>
          <w:rFonts w:hint="eastAsia"/>
          <w:szCs w:val="21"/>
          <w:lang w:val="en-GB"/>
        </w:rPr>
        <w:t>Siida</w:t>
      </w:r>
      <w:r w:rsidRPr="005A60BC">
        <w:rPr>
          <w:rFonts w:hint="eastAsia"/>
          <w:szCs w:val="21"/>
          <w:lang w:val="en-GB"/>
        </w:rPr>
        <w:t>萨米博物馆提供了一个良好实例，表明土著人民自己管理博物馆，对保护、促进和传播文化遗产发挥的关键作用。</w:t>
      </w:r>
      <w:r w:rsidRPr="00AE2F99">
        <w:rPr>
          <w:color w:val="0000FF"/>
          <w:w w:val="150"/>
          <w:szCs w:val="21"/>
          <w:vertAlign w:val="superscript"/>
          <w:lang w:val="en-GB"/>
        </w:rPr>
        <w:footnoteReference w:id="33"/>
      </w:r>
    </w:p>
    <w:p w:rsidR="0051302F" w:rsidRPr="005A60BC" w:rsidRDefault="0051302F" w:rsidP="00122074">
      <w:pPr>
        <w:pStyle w:val="SingleTxt"/>
        <w:rPr>
          <w:szCs w:val="21"/>
          <w:lang w:val="en-GB"/>
        </w:rPr>
      </w:pPr>
      <w:r w:rsidRPr="005A60BC">
        <w:rPr>
          <w:rFonts w:hint="eastAsia"/>
          <w:szCs w:val="21"/>
          <w:lang w:val="en-GB"/>
        </w:rPr>
        <w:t xml:space="preserve">68.  </w:t>
      </w:r>
      <w:r w:rsidRPr="005A60BC">
        <w:rPr>
          <w:rFonts w:hint="eastAsia"/>
          <w:szCs w:val="21"/>
          <w:lang w:val="en-GB"/>
        </w:rPr>
        <w:t>但是，博物馆常常助长对</w:t>
      </w:r>
      <w:r w:rsidRPr="005A60BC">
        <w:rPr>
          <w:szCs w:val="21"/>
          <w:lang w:val="en-GB"/>
        </w:rPr>
        <w:t>土著人民文化遗产</w:t>
      </w:r>
      <w:r w:rsidRPr="005A60BC">
        <w:rPr>
          <w:rFonts w:hint="eastAsia"/>
          <w:szCs w:val="21"/>
          <w:lang w:val="en-GB"/>
        </w:rPr>
        <w:t>的侵占行为。许多私营和公共博物馆在未经相关土著人同意的情况下展示其</w:t>
      </w:r>
      <w:r w:rsidRPr="005A60BC">
        <w:rPr>
          <w:szCs w:val="21"/>
          <w:lang w:val="en-GB"/>
        </w:rPr>
        <w:t>文化遗产</w:t>
      </w:r>
      <w:r w:rsidRPr="005A60BC">
        <w:rPr>
          <w:rFonts w:hint="eastAsia"/>
          <w:szCs w:val="21"/>
          <w:lang w:val="en-GB"/>
        </w:rPr>
        <w:t>。例如，瑞典国立民族学博物馆目前拥有的一个具有象征意义的鹿头</w:t>
      </w:r>
      <w:r w:rsidRPr="005A60BC">
        <w:rPr>
          <w:szCs w:val="21"/>
          <w:lang w:val="en-GB"/>
        </w:rPr>
        <w:t>(</w:t>
      </w:r>
      <w:r w:rsidRPr="00122074">
        <w:rPr>
          <w:iCs/>
          <w:szCs w:val="21"/>
          <w:lang w:val="en-GB"/>
        </w:rPr>
        <w:t>Maaso Kova</w:t>
      </w:r>
      <w:r w:rsidRPr="005A60BC">
        <w:rPr>
          <w:szCs w:val="21"/>
          <w:lang w:val="en-GB"/>
        </w:rPr>
        <w:t>)</w:t>
      </w:r>
      <w:r w:rsidRPr="005A60BC">
        <w:rPr>
          <w:rFonts w:hint="eastAsia"/>
          <w:szCs w:val="21"/>
          <w:lang w:val="en-GB"/>
        </w:rPr>
        <w:t>是雅基族部落</w:t>
      </w:r>
      <w:r w:rsidR="00122074">
        <w:rPr>
          <w:rFonts w:hint="eastAsia"/>
          <w:szCs w:val="21"/>
          <w:lang w:val="en-GB"/>
        </w:rPr>
        <w:t>视为</w:t>
      </w:r>
      <w:r w:rsidRPr="005A60BC">
        <w:rPr>
          <w:rFonts w:hint="eastAsia"/>
          <w:szCs w:val="21"/>
          <w:lang w:val="en-GB"/>
        </w:rPr>
        <w:t>最高精神和文化代表性的圣物，用于雅基族的鹿舞仪式。尽管多次收到要求归还的正式请求，但博物馆管理部门拒绝归还鹿头。</w:t>
      </w:r>
      <w:r w:rsidRPr="00AE2F99">
        <w:rPr>
          <w:color w:val="0000FF"/>
          <w:w w:val="150"/>
          <w:szCs w:val="21"/>
          <w:vertAlign w:val="superscript"/>
          <w:lang w:val="en-GB"/>
        </w:rPr>
        <w:footnoteReference w:id="34"/>
      </w:r>
      <w:r w:rsidRPr="005A60BC">
        <w:rPr>
          <w:szCs w:val="21"/>
          <w:lang w:val="en-GB"/>
        </w:rPr>
        <w:t xml:space="preserve"> </w:t>
      </w:r>
      <w:r w:rsidRPr="005A60BC">
        <w:rPr>
          <w:rFonts w:hint="eastAsia"/>
          <w:szCs w:val="21"/>
          <w:lang w:val="en-GB"/>
        </w:rPr>
        <w:t>令人遗憾的是，这并非个案。全球</w:t>
      </w:r>
      <w:r w:rsidR="00122074">
        <w:rPr>
          <w:rFonts w:hint="eastAsia"/>
          <w:szCs w:val="21"/>
          <w:lang w:val="en-GB"/>
        </w:rPr>
        <w:t>不少</w:t>
      </w:r>
      <w:r w:rsidRPr="005A60BC">
        <w:rPr>
          <w:rFonts w:hint="eastAsia"/>
          <w:szCs w:val="21"/>
          <w:lang w:val="en-GB"/>
        </w:rPr>
        <w:t>公共和私营博物馆</w:t>
      </w:r>
      <w:r w:rsidR="00122074">
        <w:rPr>
          <w:rFonts w:hint="eastAsia"/>
          <w:szCs w:val="21"/>
          <w:lang w:val="en-GB"/>
        </w:rPr>
        <w:t>收藏着对</w:t>
      </w:r>
      <w:r w:rsidRPr="005A60BC">
        <w:rPr>
          <w:rFonts w:hint="eastAsia"/>
          <w:szCs w:val="21"/>
          <w:lang w:val="en-GB"/>
        </w:rPr>
        <w:t>土著人民</w:t>
      </w:r>
      <w:r w:rsidR="00122074">
        <w:rPr>
          <w:rFonts w:hint="eastAsia"/>
          <w:szCs w:val="21"/>
          <w:lang w:val="en-GB"/>
        </w:rPr>
        <w:t>而言</w:t>
      </w:r>
      <w:r w:rsidRPr="005A60BC">
        <w:rPr>
          <w:rFonts w:hint="eastAsia"/>
          <w:szCs w:val="21"/>
          <w:lang w:val="en-GB"/>
        </w:rPr>
        <w:t>具有文化意义的</w:t>
      </w:r>
      <w:r w:rsidR="00122074">
        <w:rPr>
          <w:rFonts w:hint="eastAsia"/>
          <w:szCs w:val="21"/>
          <w:lang w:val="en-GB"/>
        </w:rPr>
        <w:t>大批</w:t>
      </w:r>
      <w:r w:rsidRPr="005A60BC">
        <w:rPr>
          <w:rFonts w:hint="eastAsia"/>
          <w:szCs w:val="21"/>
          <w:lang w:val="en-GB"/>
        </w:rPr>
        <w:t>物件和遗骨，但</w:t>
      </w:r>
      <w:r w:rsidR="00122074">
        <w:rPr>
          <w:rFonts w:hint="eastAsia"/>
          <w:szCs w:val="21"/>
          <w:lang w:val="en-GB"/>
        </w:rPr>
        <w:t>并</w:t>
      </w:r>
      <w:r w:rsidRPr="005A60BC">
        <w:rPr>
          <w:rFonts w:hint="eastAsia"/>
          <w:szCs w:val="21"/>
          <w:lang w:val="en-GB"/>
        </w:rPr>
        <w:t>没有征得相关人民的</w:t>
      </w:r>
      <w:r w:rsidR="00122074">
        <w:rPr>
          <w:rFonts w:hint="eastAsia"/>
          <w:szCs w:val="21"/>
          <w:lang w:val="en-GB"/>
        </w:rPr>
        <w:t>事先</w:t>
      </w:r>
      <w:r w:rsidRPr="005A60BC">
        <w:rPr>
          <w:rFonts w:hint="eastAsia"/>
          <w:szCs w:val="21"/>
          <w:lang w:val="en-GB"/>
        </w:rPr>
        <w:t>自由和知情同意。</w:t>
      </w:r>
    </w:p>
    <w:p w:rsidR="005A60BC" w:rsidRPr="00122074"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5A60BC">
        <w:rPr>
          <w:lang w:val="en-GB"/>
        </w:rPr>
        <w:tab/>
        <w:t>B.</w:t>
      </w:r>
      <w:r w:rsidRPr="005A60BC">
        <w:rPr>
          <w:lang w:val="en-GB"/>
        </w:rPr>
        <w:tab/>
      </w:r>
      <w:r w:rsidRPr="005A60BC">
        <w:rPr>
          <w:rFonts w:hint="eastAsia"/>
          <w:lang w:val="en-GB"/>
        </w:rPr>
        <w:t>归还原物和返还</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SingleTxt"/>
        <w:rPr>
          <w:szCs w:val="21"/>
          <w:lang w:val="en-GB"/>
        </w:rPr>
      </w:pPr>
      <w:r w:rsidRPr="005A60BC">
        <w:rPr>
          <w:rFonts w:hint="eastAsia"/>
          <w:szCs w:val="21"/>
          <w:lang w:val="en-GB"/>
        </w:rPr>
        <w:t xml:space="preserve">69.  </w:t>
      </w:r>
      <w:r w:rsidRPr="005A60BC">
        <w:rPr>
          <w:szCs w:val="21"/>
          <w:lang w:val="en-GB"/>
        </w:rPr>
        <w:t>土著人民</w:t>
      </w:r>
      <w:r w:rsidRPr="005A60BC">
        <w:rPr>
          <w:rFonts w:hint="eastAsia"/>
          <w:szCs w:val="21"/>
          <w:lang w:val="en-GB"/>
        </w:rPr>
        <w:t>在</w:t>
      </w:r>
      <w:r w:rsidRPr="005A60BC">
        <w:rPr>
          <w:szCs w:val="21"/>
          <w:lang w:val="en-GB"/>
        </w:rPr>
        <w:t>权利</w:t>
      </w:r>
      <w:r w:rsidRPr="005A60BC">
        <w:rPr>
          <w:rFonts w:hint="eastAsia"/>
          <w:szCs w:val="21"/>
          <w:lang w:val="en-GB"/>
        </w:rPr>
        <w:t>受到侵犯后拥有补救和恢复原状的权利是确保和解以及承诺今后保护土著人民权利的根本要素。人权法规定了在出现侵权行为时予以归还的严格原则。《宣言》申明：“</w:t>
      </w:r>
      <w:r w:rsidRPr="005A60BC">
        <w:rPr>
          <w:szCs w:val="21"/>
          <w:lang w:val="en-GB"/>
        </w:rPr>
        <w:t>国家应通过与土著人民共同制定的有效机制，对未经土著人民自由、事先和知情同意，或违反其法律、传统和习俗夺走的土著文化、知识、宗教和精神财产予以补偿，也可包括归还原物</w:t>
      </w:r>
      <w:r w:rsidRPr="005A60BC">
        <w:rPr>
          <w:rFonts w:hint="eastAsia"/>
          <w:szCs w:val="21"/>
          <w:lang w:val="en-GB"/>
        </w:rPr>
        <w:t>”</w:t>
      </w:r>
      <w:r w:rsidRPr="005A60BC">
        <w:rPr>
          <w:rFonts w:hint="eastAsia"/>
          <w:szCs w:val="21"/>
          <w:lang w:val="en-GB"/>
        </w:rPr>
        <w:t>(</w:t>
      </w:r>
      <w:r w:rsidRPr="005A60BC">
        <w:rPr>
          <w:rFonts w:hint="eastAsia"/>
          <w:szCs w:val="21"/>
          <w:lang w:val="en-GB"/>
        </w:rPr>
        <w:t>第</w:t>
      </w:r>
      <w:r w:rsidRPr="005A60BC">
        <w:rPr>
          <w:rFonts w:hint="eastAsia"/>
          <w:szCs w:val="21"/>
          <w:lang w:val="en-GB"/>
        </w:rPr>
        <w:t>11</w:t>
      </w:r>
      <w:r w:rsidRPr="005A60BC">
        <w:rPr>
          <w:rFonts w:hint="eastAsia"/>
          <w:szCs w:val="21"/>
          <w:lang w:val="en-GB"/>
        </w:rPr>
        <w:t>条</w:t>
      </w:r>
      <w:r w:rsidRPr="005A60BC">
        <w:rPr>
          <w:rFonts w:hint="eastAsia"/>
          <w:szCs w:val="21"/>
          <w:lang w:val="en-GB"/>
        </w:rPr>
        <w:t>)</w:t>
      </w:r>
      <w:r w:rsidRPr="005A60BC">
        <w:rPr>
          <w:szCs w:val="21"/>
          <w:lang w:val="en-GB"/>
        </w:rPr>
        <w:t>。</w:t>
      </w:r>
    </w:p>
    <w:p w:rsidR="0051302F" w:rsidRPr="005A60BC" w:rsidRDefault="0051302F" w:rsidP="005A60BC">
      <w:pPr>
        <w:pStyle w:val="SingleTxt"/>
        <w:rPr>
          <w:szCs w:val="21"/>
          <w:lang w:val="en-GB"/>
        </w:rPr>
      </w:pPr>
      <w:r w:rsidRPr="005A60BC">
        <w:rPr>
          <w:rFonts w:hint="eastAsia"/>
          <w:szCs w:val="21"/>
          <w:lang w:val="en-GB"/>
        </w:rPr>
        <w:t xml:space="preserve">70.  </w:t>
      </w:r>
      <w:r w:rsidRPr="005A60BC">
        <w:rPr>
          <w:rFonts w:hint="eastAsia"/>
          <w:szCs w:val="21"/>
          <w:lang w:val="en-GB"/>
        </w:rPr>
        <w:t>确定受保护文化遗产地以及对这些地方的管理常常导致土著人民丧失或疏离其传统土地和资源。在这种情况下，土著人民有权收回其祖先的土地。要求归还他们未同意给予的土地与领土的权利是土著人民权利的关键组成部分。</w:t>
      </w:r>
      <w:r w:rsidRPr="00AE2F99">
        <w:rPr>
          <w:color w:val="0000FF"/>
          <w:w w:val="150"/>
          <w:szCs w:val="21"/>
          <w:vertAlign w:val="superscript"/>
          <w:lang w:val="en-GB"/>
        </w:rPr>
        <w:footnoteReference w:id="35"/>
      </w:r>
    </w:p>
    <w:p w:rsidR="0051302F" w:rsidRPr="005A60BC" w:rsidRDefault="0051302F" w:rsidP="005A60BC">
      <w:pPr>
        <w:pStyle w:val="SingleTxt"/>
        <w:rPr>
          <w:szCs w:val="21"/>
          <w:lang w:val="en-GB"/>
        </w:rPr>
      </w:pPr>
      <w:r w:rsidRPr="005A60BC">
        <w:rPr>
          <w:rFonts w:hint="eastAsia"/>
          <w:szCs w:val="21"/>
          <w:lang w:val="en-GB"/>
        </w:rPr>
        <w:t xml:space="preserve">71.  </w:t>
      </w:r>
      <w:r w:rsidRPr="005A60BC">
        <w:rPr>
          <w:rFonts w:hint="eastAsia"/>
          <w:szCs w:val="21"/>
          <w:lang w:val="en-GB"/>
        </w:rPr>
        <w:t>返还</w:t>
      </w:r>
      <w:r w:rsidRPr="005A60BC">
        <w:rPr>
          <w:szCs w:val="21"/>
          <w:lang w:val="en-GB"/>
        </w:rPr>
        <w:t>土著人民的文化遗产</w:t>
      </w:r>
      <w:r w:rsidRPr="005A60BC">
        <w:rPr>
          <w:rFonts w:hint="eastAsia"/>
          <w:szCs w:val="21"/>
          <w:lang w:val="en-GB"/>
        </w:rPr>
        <w:t>是这类归还原物行为的重要方面。许多土著社区的传统墓地得不到尊重，相关社区要求返还其中的遗骨和圣物及带有文化意义的物件，不论这些遗骨和物品在公共还是私人收藏者手中。</w:t>
      </w:r>
      <w:r w:rsidRPr="00AE2F99">
        <w:rPr>
          <w:color w:val="0000FF"/>
          <w:w w:val="150"/>
          <w:szCs w:val="21"/>
          <w:vertAlign w:val="superscript"/>
          <w:lang w:val="en-GB"/>
        </w:rPr>
        <w:footnoteReference w:id="36"/>
      </w:r>
      <w:r w:rsidRPr="005A60BC">
        <w:rPr>
          <w:szCs w:val="21"/>
          <w:lang w:val="en-GB"/>
        </w:rPr>
        <w:t xml:space="preserve"> </w:t>
      </w:r>
      <w:r w:rsidRPr="005A60BC">
        <w:rPr>
          <w:rFonts w:hint="eastAsia"/>
          <w:szCs w:val="21"/>
          <w:lang w:val="en-GB"/>
        </w:rPr>
        <w:t>大会已申明并确认归还</w:t>
      </w:r>
      <w:r w:rsidRPr="005A60BC">
        <w:rPr>
          <w:szCs w:val="21"/>
          <w:lang w:val="en-GB"/>
        </w:rPr>
        <w:t>土著人民礼仪用具和遗骨</w:t>
      </w:r>
      <w:r w:rsidRPr="005A60BC">
        <w:rPr>
          <w:rFonts w:hint="eastAsia"/>
          <w:szCs w:val="21"/>
          <w:lang w:val="en-GB"/>
        </w:rPr>
        <w:t>的重要性。</w:t>
      </w:r>
      <w:r w:rsidRPr="00AE2F99">
        <w:rPr>
          <w:color w:val="0000FF"/>
          <w:w w:val="150"/>
          <w:szCs w:val="21"/>
          <w:vertAlign w:val="superscript"/>
          <w:lang w:val="en-GB"/>
        </w:rPr>
        <w:footnoteReference w:id="37"/>
      </w:r>
    </w:p>
    <w:p w:rsidR="0051302F" w:rsidRPr="005A60BC" w:rsidRDefault="0051302F" w:rsidP="005A60BC">
      <w:pPr>
        <w:pStyle w:val="SingleTxt"/>
        <w:rPr>
          <w:szCs w:val="21"/>
          <w:lang w:val="en-GB"/>
        </w:rPr>
      </w:pPr>
      <w:r w:rsidRPr="005A60BC">
        <w:rPr>
          <w:rFonts w:hint="eastAsia"/>
          <w:szCs w:val="21"/>
          <w:lang w:val="en-GB"/>
        </w:rPr>
        <w:t xml:space="preserve">72.  </w:t>
      </w:r>
      <w:r w:rsidRPr="005A60BC">
        <w:rPr>
          <w:rFonts w:hint="eastAsia"/>
          <w:szCs w:val="21"/>
          <w:lang w:val="en-GB"/>
        </w:rPr>
        <w:t>尽管法律可能规定了一些有关补救或保护的可能方式，如国际统一私法协会《</w:t>
      </w:r>
      <w:r w:rsidRPr="005A60BC">
        <w:rPr>
          <w:szCs w:val="21"/>
          <w:lang w:val="en-GB"/>
        </w:rPr>
        <w:t>关于被盗或非法出口文物的公约</w:t>
      </w:r>
      <w:r w:rsidRPr="005A60BC">
        <w:rPr>
          <w:rFonts w:hint="eastAsia"/>
          <w:szCs w:val="21"/>
          <w:lang w:val="en-GB"/>
        </w:rPr>
        <w:t>》</w:t>
      </w:r>
      <w:r w:rsidRPr="005A60BC">
        <w:rPr>
          <w:rFonts w:hint="eastAsia"/>
          <w:szCs w:val="21"/>
          <w:lang w:val="en-GB"/>
        </w:rPr>
        <w:t>(2005</w:t>
      </w:r>
      <w:r w:rsidRPr="005A60BC">
        <w:rPr>
          <w:rFonts w:hint="eastAsia"/>
          <w:szCs w:val="21"/>
          <w:lang w:val="en-GB"/>
        </w:rPr>
        <w:t>年</w:t>
      </w:r>
      <w:r w:rsidRPr="005A60BC">
        <w:rPr>
          <w:rFonts w:hint="eastAsia"/>
          <w:szCs w:val="21"/>
          <w:lang w:val="en-GB"/>
        </w:rPr>
        <w:t>)</w:t>
      </w:r>
      <w:r w:rsidRPr="005A60BC">
        <w:rPr>
          <w:rFonts w:hint="eastAsia"/>
          <w:szCs w:val="21"/>
          <w:lang w:val="en-GB"/>
        </w:rPr>
        <w:t>，但在现实中，土著人民要想得到正当保护和收回其文化遗产，尤其是被侵占的非物质遗产极为困难。虽然公共管理部门在确保返还遗产方面发挥重要作用，但返还仪式用具和遗骨需要这些用具和遗骨的</w:t>
      </w:r>
      <w:r w:rsidR="00122074">
        <w:rPr>
          <w:rFonts w:hint="eastAsia"/>
          <w:szCs w:val="21"/>
          <w:lang w:val="en-GB"/>
        </w:rPr>
        <w:t>收藏者</w:t>
      </w:r>
      <w:r w:rsidRPr="005A60BC">
        <w:rPr>
          <w:rFonts w:hint="eastAsia"/>
          <w:szCs w:val="21"/>
          <w:lang w:val="en-GB"/>
        </w:rPr>
        <w:t>，如博物馆和拍卖行予以配合。</w:t>
      </w:r>
    </w:p>
    <w:p w:rsidR="0051302F" w:rsidRPr="005A60BC" w:rsidRDefault="0051302F" w:rsidP="00122074">
      <w:pPr>
        <w:pStyle w:val="SingleTxt"/>
        <w:rPr>
          <w:szCs w:val="21"/>
        </w:rPr>
      </w:pPr>
      <w:r w:rsidRPr="005A60BC">
        <w:rPr>
          <w:rFonts w:hint="eastAsia"/>
          <w:szCs w:val="21"/>
        </w:rPr>
        <w:t xml:space="preserve">73.  </w:t>
      </w:r>
      <w:r w:rsidRPr="005A60BC">
        <w:rPr>
          <w:rFonts w:hint="eastAsia"/>
          <w:snapToGrid w:val="0"/>
          <w:szCs w:val="21"/>
        </w:rPr>
        <w:t>存在一些规定返还</w:t>
      </w:r>
      <w:r w:rsidRPr="005A60BC">
        <w:rPr>
          <w:snapToGrid w:val="0"/>
          <w:szCs w:val="21"/>
        </w:rPr>
        <w:t>土著人民文化遗产</w:t>
      </w:r>
      <w:r w:rsidRPr="005A60BC">
        <w:rPr>
          <w:rFonts w:hint="eastAsia"/>
          <w:snapToGrid w:val="0"/>
          <w:szCs w:val="21"/>
        </w:rPr>
        <w:t>的法律和政策。</w:t>
      </w:r>
      <w:r w:rsidRPr="005A60BC">
        <w:rPr>
          <w:snapToGrid w:val="0"/>
          <w:szCs w:val="21"/>
        </w:rPr>
        <w:t>2011</w:t>
      </w:r>
      <w:r w:rsidRPr="005A60BC">
        <w:rPr>
          <w:rFonts w:hint="eastAsia"/>
          <w:snapToGrid w:val="0"/>
          <w:szCs w:val="21"/>
        </w:rPr>
        <w:t>年，澳大利亚政府通过了一项有关返还土著人民所属物的政策，为海外机构向</w:t>
      </w:r>
      <w:r w:rsidRPr="005A60BC">
        <w:rPr>
          <w:snapToGrid w:val="0"/>
          <w:szCs w:val="21"/>
        </w:rPr>
        <w:t>土著及托雷斯海峡岛民</w:t>
      </w:r>
      <w:r w:rsidRPr="005A60BC">
        <w:rPr>
          <w:rFonts w:hint="eastAsia"/>
          <w:snapToGrid w:val="0"/>
          <w:szCs w:val="21"/>
        </w:rPr>
        <w:t>社区归还其祖先遗骨提供便利。迄今为止，该方案已帮助从澳大利亚收藏家手中收回超过</w:t>
      </w:r>
      <w:r w:rsidR="00D9550D">
        <w:rPr>
          <w:rFonts w:hint="eastAsia"/>
          <w:snapToGrid w:val="0"/>
          <w:szCs w:val="21"/>
        </w:rPr>
        <w:t>1,</w:t>
      </w:r>
      <w:r w:rsidRPr="005A60BC">
        <w:rPr>
          <w:rFonts w:hint="eastAsia"/>
          <w:snapToGrid w:val="0"/>
          <w:szCs w:val="21"/>
        </w:rPr>
        <w:t>400</w:t>
      </w:r>
      <w:r w:rsidRPr="005A60BC">
        <w:rPr>
          <w:rFonts w:hint="eastAsia"/>
          <w:snapToGrid w:val="0"/>
          <w:szCs w:val="21"/>
        </w:rPr>
        <w:t>具祖先遗骨和超过</w:t>
      </w:r>
      <w:r w:rsidR="00D9550D">
        <w:rPr>
          <w:rFonts w:hint="eastAsia"/>
          <w:snapToGrid w:val="0"/>
          <w:szCs w:val="21"/>
        </w:rPr>
        <w:t>1,</w:t>
      </w:r>
      <w:r w:rsidRPr="005A60BC">
        <w:rPr>
          <w:rFonts w:hint="eastAsia"/>
          <w:snapToGrid w:val="0"/>
          <w:szCs w:val="21"/>
        </w:rPr>
        <w:t>400</w:t>
      </w:r>
      <w:r w:rsidRPr="005A60BC">
        <w:rPr>
          <w:rFonts w:hint="eastAsia"/>
          <w:snapToGrid w:val="0"/>
          <w:szCs w:val="21"/>
        </w:rPr>
        <w:t>件圣物，帮助从海外向澳大利亚运回</w:t>
      </w:r>
      <w:r w:rsidR="00D9550D">
        <w:rPr>
          <w:rFonts w:hint="eastAsia"/>
          <w:snapToGrid w:val="0"/>
          <w:szCs w:val="21"/>
        </w:rPr>
        <w:t>1,</w:t>
      </w:r>
      <w:r w:rsidRPr="005A60BC">
        <w:rPr>
          <w:rFonts w:hint="eastAsia"/>
          <w:snapToGrid w:val="0"/>
          <w:szCs w:val="21"/>
        </w:rPr>
        <w:t>200</w:t>
      </w:r>
      <w:r w:rsidRPr="005A60BC">
        <w:rPr>
          <w:rFonts w:hint="eastAsia"/>
          <w:snapToGrid w:val="0"/>
          <w:szCs w:val="21"/>
        </w:rPr>
        <w:t>多具祖先遗骨。</w:t>
      </w:r>
      <w:r w:rsidRPr="00AE2F99">
        <w:rPr>
          <w:color w:val="0000FF"/>
          <w:w w:val="150"/>
          <w:szCs w:val="21"/>
          <w:vertAlign w:val="superscript"/>
        </w:rPr>
        <w:footnoteReference w:id="38"/>
      </w:r>
      <w:r w:rsidRPr="005A60BC">
        <w:rPr>
          <w:szCs w:val="21"/>
        </w:rPr>
        <w:t xml:space="preserve"> </w:t>
      </w:r>
      <w:r w:rsidRPr="005A60BC">
        <w:rPr>
          <w:rFonts w:hint="eastAsia"/>
          <w:snapToGrid w:val="0"/>
          <w:szCs w:val="21"/>
        </w:rPr>
        <w:t>其他实例包括美国的</w:t>
      </w:r>
      <w:r w:rsidRPr="005A60BC">
        <w:rPr>
          <w:snapToGrid w:val="0"/>
          <w:szCs w:val="21"/>
        </w:rPr>
        <w:t>《美国原住民墓藏保护与归还法》</w:t>
      </w:r>
      <w:r w:rsidRPr="005A60BC">
        <w:rPr>
          <w:rFonts w:hint="eastAsia"/>
          <w:snapToGrid w:val="0"/>
          <w:szCs w:val="21"/>
        </w:rPr>
        <w:t>和《美国印第安人国家博物馆法》。</w:t>
      </w:r>
      <w:r w:rsidRPr="00AE2F99">
        <w:rPr>
          <w:color w:val="0000FF"/>
          <w:w w:val="150"/>
          <w:szCs w:val="21"/>
          <w:vertAlign w:val="superscript"/>
        </w:rPr>
        <w:footnoteReference w:id="39"/>
      </w:r>
      <w:r w:rsidRPr="005A60BC">
        <w:rPr>
          <w:szCs w:val="21"/>
        </w:rPr>
        <w:t xml:space="preserve"> </w:t>
      </w:r>
      <w:r w:rsidRPr="005A60BC">
        <w:rPr>
          <w:rFonts w:hint="eastAsia"/>
          <w:snapToGrid w:val="0"/>
          <w:szCs w:val="21"/>
        </w:rPr>
        <w:t>在</w:t>
      </w:r>
      <w:r w:rsidRPr="005A60BC">
        <w:rPr>
          <w:snapToGrid w:val="0"/>
          <w:szCs w:val="21"/>
        </w:rPr>
        <w:t>加拿大</w:t>
      </w:r>
      <w:r w:rsidRPr="005A60BC">
        <w:rPr>
          <w:rFonts w:hint="eastAsia"/>
          <w:snapToGrid w:val="0"/>
          <w:szCs w:val="21"/>
        </w:rPr>
        <w:t>，《第一部落神圣仪式用具归还法》制定了一项机制，文化遗产地和用具可通过该机制得到保护、保存和归还。但是，全世界仍有大量不遵守和执行这类返还规定的实例。其中一例是加拿大</w:t>
      </w:r>
      <w:r w:rsidRPr="005A60BC">
        <w:rPr>
          <w:szCs w:val="21"/>
        </w:rPr>
        <w:t>贝尔尼</w:t>
      </w:r>
      <w:r w:rsidRPr="005A60BC">
        <w:rPr>
          <w:rFonts w:hint="eastAsia"/>
          <w:szCs w:val="21"/>
        </w:rPr>
        <w:t>·马科奇斯先生等土著首领</w:t>
      </w:r>
      <w:r w:rsidRPr="005A60BC">
        <w:rPr>
          <w:rFonts w:hint="eastAsia"/>
          <w:snapToGrid w:val="0"/>
          <w:szCs w:val="21"/>
        </w:rPr>
        <w:t>近期</w:t>
      </w:r>
      <w:r w:rsidR="00122074">
        <w:rPr>
          <w:rFonts w:hint="eastAsia"/>
          <w:snapToGrid w:val="0"/>
          <w:szCs w:val="21"/>
        </w:rPr>
        <w:t>被人</w:t>
      </w:r>
      <w:r w:rsidRPr="005A60BC">
        <w:rPr>
          <w:rFonts w:hint="eastAsia"/>
          <w:szCs w:val="21"/>
        </w:rPr>
        <w:t>根据《野生动物法》</w:t>
      </w:r>
      <w:r w:rsidR="00122074">
        <w:rPr>
          <w:rFonts w:hint="eastAsia"/>
          <w:szCs w:val="21"/>
        </w:rPr>
        <w:t>提起</w:t>
      </w:r>
      <w:r w:rsidRPr="005A60BC">
        <w:rPr>
          <w:rFonts w:hint="eastAsia"/>
          <w:szCs w:val="21"/>
        </w:rPr>
        <w:t>起诉，因为他们将一顶神圣的头饰赠送给了一名不是土著居民的美国客人。</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122074"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5A60BC">
        <w:rPr>
          <w:rFonts w:hint="eastAsia"/>
          <w:lang w:val="en-GB"/>
        </w:rPr>
        <w:tab/>
      </w:r>
      <w:r w:rsidRPr="005A60BC">
        <w:rPr>
          <w:lang w:val="en-GB"/>
        </w:rPr>
        <w:t>C.</w:t>
      </w:r>
      <w:r w:rsidRPr="005A60BC">
        <w:rPr>
          <w:lang w:val="en-GB"/>
        </w:rPr>
        <w:tab/>
      </w:r>
      <w:r w:rsidRPr="005A60BC">
        <w:rPr>
          <w:rFonts w:hint="eastAsia"/>
          <w:lang w:val="en-GB"/>
        </w:rPr>
        <w:t>文化复兴的权利</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SingleTxt"/>
        <w:rPr>
          <w:szCs w:val="21"/>
          <w:lang w:val="en-GB"/>
        </w:rPr>
      </w:pPr>
      <w:r w:rsidRPr="005A60BC">
        <w:rPr>
          <w:rFonts w:hint="eastAsia"/>
          <w:szCs w:val="21"/>
          <w:lang w:val="en-GB"/>
        </w:rPr>
        <w:t xml:space="preserve">74.  </w:t>
      </w:r>
      <w:r w:rsidRPr="005A60BC">
        <w:rPr>
          <w:rFonts w:hint="eastAsia"/>
          <w:szCs w:val="21"/>
          <w:lang w:val="en-GB"/>
        </w:rPr>
        <w:t>《宣言》第</w:t>
      </w:r>
      <w:r w:rsidRPr="005A60BC">
        <w:rPr>
          <w:rFonts w:hint="eastAsia"/>
          <w:szCs w:val="21"/>
          <w:lang w:val="en-GB"/>
        </w:rPr>
        <w:t>11</w:t>
      </w:r>
      <w:r w:rsidRPr="005A60BC">
        <w:rPr>
          <w:rFonts w:hint="eastAsia"/>
          <w:szCs w:val="21"/>
          <w:lang w:val="en-GB"/>
        </w:rPr>
        <w:t>条声明：“</w:t>
      </w:r>
      <w:r w:rsidRPr="005A60BC">
        <w:rPr>
          <w:szCs w:val="21"/>
          <w:lang w:val="en-GB"/>
        </w:rPr>
        <w:t>土著人民有权奉行和振兴其文化传统与习俗。</w:t>
      </w:r>
      <w:r w:rsidRPr="005A60BC">
        <w:rPr>
          <w:rFonts w:hint="eastAsia"/>
          <w:szCs w:val="21"/>
          <w:lang w:val="en-GB"/>
        </w:rPr>
        <w:t>”土著人民文化遗产权专家研讨会期间的许多发言强调了文化复兴进程对</w:t>
      </w:r>
      <w:r w:rsidRPr="005A60BC">
        <w:rPr>
          <w:szCs w:val="21"/>
          <w:lang w:val="en-GB"/>
        </w:rPr>
        <w:t>土著人民的文化遗产</w:t>
      </w:r>
      <w:r w:rsidRPr="005A60BC">
        <w:rPr>
          <w:rFonts w:hint="eastAsia"/>
          <w:szCs w:val="21"/>
          <w:lang w:val="en-GB"/>
        </w:rPr>
        <w:t>的重要意义。存在一些有关土著人民采取举措振兴其文化遗产的积极事例，如振兴毛利语，墨西哥采用双语教育方案和广播的方式加强和复兴土著语言。</w:t>
      </w:r>
      <w:r w:rsidRPr="00AE2F99">
        <w:rPr>
          <w:color w:val="0000FF"/>
          <w:w w:val="150"/>
          <w:szCs w:val="21"/>
          <w:vertAlign w:val="superscript"/>
          <w:lang w:val="en-GB"/>
        </w:rPr>
        <w:footnoteReference w:id="40"/>
      </w:r>
    </w:p>
    <w:p w:rsidR="0051302F" w:rsidRPr="005A60BC" w:rsidRDefault="0051302F" w:rsidP="005A60BC">
      <w:pPr>
        <w:pStyle w:val="SingleTxt"/>
        <w:rPr>
          <w:szCs w:val="21"/>
          <w:lang w:val="en-GB"/>
        </w:rPr>
      </w:pPr>
      <w:r w:rsidRPr="005A60BC">
        <w:rPr>
          <w:rFonts w:hint="eastAsia"/>
          <w:szCs w:val="21"/>
          <w:lang w:val="en-GB"/>
        </w:rPr>
        <w:t xml:space="preserve">75.  </w:t>
      </w:r>
      <w:r w:rsidRPr="005A60BC">
        <w:rPr>
          <w:rFonts w:hint="eastAsia"/>
          <w:szCs w:val="21"/>
          <w:lang w:val="en-GB"/>
        </w:rPr>
        <w:t>粮食生产系统和种</w:t>
      </w:r>
      <w:r w:rsidR="00122074">
        <w:rPr>
          <w:rFonts w:hint="eastAsia"/>
          <w:szCs w:val="21"/>
          <w:lang w:val="en-GB"/>
        </w:rPr>
        <w:t>子</w:t>
      </w:r>
      <w:r w:rsidRPr="005A60BC">
        <w:rPr>
          <w:rFonts w:hint="eastAsia"/>
          <w:szCs w:val="21"/>
          <w:lang w:val="en-GB"/>
        </w:rPr>
        <w:t>日益被视为文化遗产，是文化复兴的另一实例。例如，在</w:t>
      </w:r>
      <w:r w:rsidRPr="005A60BC">
        <w:rPr>
          <w:szCs w:val="21"/>
          <w:lang w:val="en-GB"/>
        </w:rPr>
        <w:t>危地马拉</w:t>
      </w:r>
      <w:r w:rsidRPr="005A60BC">
        <w:rPr>
          <w:rFonts w:hint="eastAsia"/>
          <w:szCs w:val="21"/>
          <w:lang w:val="en-GB"/>
        </w:rPr>
        <w:t>，因为玉米具有历史、文化和精神价值，所以被视为非物质文化遗产。</w:t>
      </w:r>
      <w:r w:rsidRPr="00AE2F99">
        <w:rPr>
          <w:color w:val="0000FF"/>
          <w:w w:val="150"/>
          <w:szCs w:val="21"/>
          <w:vertAlign w:val="superscript"/>
          <w:lang w:val="en-GB"/>
        </w:rPr>
        <w:footnoteReference w:id="41"/>
      </w:r>
    </w:p>
    <w:p w:rsidR="0051302F" w:rsidRPr="005A60BC" w:rsidRDefault="0051302F" w:rsidP="005A60BC">
      <w:pPr>
        <w:pStyle w:val="SingleTxt"/>
        <w:rPr>
          <w:szCs w:val="21"/>
          <w:lang w:val="en-GB"/>
        </w:rPr>
      </w:pPr>
      <w:r w:rsidRPr="005A60BC">
        <w:rPr>
          <w:rFonts w:hint="eastAsia"/>
          <w:szCs w:val="21"/>
          <w:lang w:val="en-GB"/>
        </w:rPr>
        <w:t xml:space="preserve">76.  </w:t>
      </w:r>
      <w:r w:rsidRPr="005A60BC">
        <w:rPr>
          <w:rFonts w:hint="eastAsia"/>
          <w:szCs w:val="21"/>
          <w:lang w:val="en-GB"/>
        </w:rPr>
        <w:t>关于良好做法，墨西哥土著人民发展全国委员会的土著权利方案执行了一个有关文化权的项目，支持在社区层面采取举措振兴土著人民的文化遗产，包括语言、音乐和传统医药。这些举措包括为土著青年提供有关保护文化遗产的培训。迄今为止，方案已为</w:t>
      </w:r>
      <w:r w:rsidRPr="005A60BC">
        <w:rPr>
          <w:rFonts w:hint="eastAsia"/>
          <w:szCs w:val="21"/>
          <w:lang w:val="en-GB"/>
        </w:rPr>
        <w:t>505</w:t>
      </w:r>
      <w:r w:rsidRPr="005A60BC">
        <w:rPr>
          <w:rFonts w:hint="eastAsia"/>
          <w:szCs w:val="21"/>
          <w:lang w:val="en-GB"/>
        </w:rPr>
        <w:t>项社区举措提供支持。</w:t>
      </w:r>
      <w:r w:rsidRPr="00AE2F99">
        <w:rPr>
          <w:color w:val="0000FF"/>
          <w:w w:val="150"/>
          <w:szCs w:val="21"/>
          <w:vertAlign w:val="superscript"/>
          <w:lang w:val="en-GB"/>
        </w:rPr>
        <w:footnoteReference w:id="42"/>
      </w:r>
      <w:r w:rsidR="00122074">
        <w:rPr>
          <w:rFonts w:hint="eastAsia"/>
          <w:szCs w:val="21"/>
          <w:lang w:val="en-GB"/>
        </w:rPr>
        <w:t xml:space="preserve"> </w:t>
      </w:r>
      <w:r w:rsidRPr="005A60BC">
        <w:rPr>
          <w:rFonts w:hint="eastAsia"/>
          <w:szCs w:val="21"/>
          <w:lang w:val="en-GB"/>
        </w:rPr>
        <w:t>振兴土著文化的另一重要因素是承认土著妇女可成为</w:t>
      </w:r>
      <w:r w:rsidR="00122074">
        <w:rPr>
          <w:rFonts w:hint="eastAsia"/>
          <w:szCs w:val="21"/>
          <w:lang w:val="en-GB"/>
        </w:rPr>
        <w:t>变革</w:t>
      </w:r>
      <w:r w:rsidRPr="005A60BC">
        <w:rPr>
          <w:rFonts w:hint="eastAsia"/>
          <w:szCs w:val="21"/>
          <w:lang w:val="en-GB"/>
        </w:rPr>
        <w:t>的积极推动者。近来的研究表明，土著妇女在振兴和传播土著人民的宇宙观和文化遗产方面发挥了巨大作用。</w:t>
      </w:r>
      <w:r w:rsidRPr="00AE2F99">
        <w:rPr>
          <w:color w:val="0000FF"/>
          <w:w w:val="150"/>
          <w:szCs w:val="21"/>
          <w:vertAlign w:val="superscript"/>
          <w:lang w:val="en-GB"/>
        </w:rPr>
        <w:footnoteReference w:id="43"/>
      </w:r>
    </w:p>
    <w:p w:rsidR="0051302F" w:rsidRPr="005A60BC" w:rsidRDefault="0051302F" w:rsidP="005A60BC">
      <w:pPr>
        <w:pStyle w:val="SingleTxt"/>
        <w:rPr>
          <w:szCs w:val="21"/>
          <w:lang w:val="en-GB"/>
        </w:rPr>
      </w:pPr>
      <w:r w:rsidRPr="005A60BC">
        <w:rPr>
          <w:szCs w:val="21"/>
          <w:lang w:val="en-GB"/>
        </w:rPr>
        <w:br w:type="page"/>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5A60BC">
        <w:rPr>
          <w:rFonts w:hint="eastAsia"/>
          <w:lang w:val="en-GB"/>
        </w:rPr>
        <w:t>附件</w:t>
      </w:r>
    </w:p>
    <w:p w:rsidR="0051302F" w:rsidRPr="005A60BC" w:rsidRDefault="0051302F" w:rsidP="0037421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5A60BC">
        <w:rPr>
          <w:lang w:val="en-GB"/>
        </w:rPr>
        <w:tab/>
      </w:r>
      <w:r w:rsidRPr="005A60BC">
        <w:rPr>
          <w:lang w:val="en-GB"/>
        </w:rPr>
        <w:tab/>
        <w:t>专家机制</w:t>
      </w:r>
      <w:r w:rsidRPr="005A60BC">
        <w:rPr>
          <w:rFonts w:hint="eastAsia"/>
          <w:lang w:val="en-GB"/>
        </w:rPr>
        <w:t>第8号咨询意见</w:t>
      </w:r>
      <w:r w:rsidRPr="005A60BC">
        <w:rPr>
          <w:lang w:val="en-GB"/>
        </w:rPr>
        <w:t>(2015</w:t>
      </w:r>
      <w:r w:rsidRPr="005A60BC">
        <w:rPr>
          <w:rFonts w:hint="eastAsia"/>
          <w:lang w:val="en-GB"/>
        </w:rPr>
        <w:t>年</w:t>
      </w:r>
      <w:r w:rsidRPr="005A60BC">
        <w:rPr>
          <w:lang w:val="en-GB"/>
        </w:rPr>
        <w:t>)：</w:t>
      </w:r>
      <w:r w:rsidR="00374218">
        <w:rPr>
          <w:rFonts w:hint="eastAsia"/>
          <w:lang w:val="en-GB"/>
        </w:rPr>
        <w:br/>
      </w:r>
      <w:r w:rsidRPr="005A60BC">
        <w:rPr>
          <w:rFonts w:hint="eastAsia"/>
          <w:lang w:val="en-GB"/>
        </w:rPr>
        <w:t>增进和保护</w:t>
      </w:r>
      <w:r w:rsidRPr="005A60BC">
        <w:rPr>
          <w:lang w:val="en-GB"/>
        </w:rPr>
        <w:t>土著人民的文化遗产权</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5A60BC">
        <w:rPr>
          <w:lang w:val="en-GB"/>
        </w:rPr>
        <w:tab/>
        <w:t>A.</w:t>
      </w:r>
      <w:r w:rsidRPr="005A60BC">
        <w:rPr>
          <w:lang w:val="en-GB"/>
        </w:rPr>
        <w:tab/>
      </w:r>
      <w:r w:rsidRPr="005A60BC">
        <w:rPr>
          <w:rFonts w:hint="eastAsia"/>
          <w:lang w:val="en-GB"/>
        </w:rPr>
        <w:t>总则</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SingleTxt"/>
        <w:rPr>
          <w:szCs w:val="21"/>
          <w:lang w:val="en-GB"/>
        </w:rPr>
      </w:pPr>
      <w:r w:rsidRPr="005A60BC">
        <w:rPr>
          <w:rFonts w:hint="eastAsia"/>
          <w:szCs w:val="21"/>
          <w:lang w:val="en-GB"/>
        </w:rPr>
        <w:t xml:space="preserve">1.  </w:t>
      </w:r>
      <w:r w:rsidRPr="005A60BC">
        <w:rPr>
          <w:szCs w:val="21"/>
          <w:lang w:val="en-GB"/>
        </w:rPr>
        <w:t>土著</w:t>
      </w:r>
      <w:r w:rsidRPr="005A60BC">
        <w:rPr>
          <w:rFonts w:hint="eastAsia"/>
          <w:szCs w:val="21"/>
          <w:lang w:val="en-GB"/>
        </w:rPr>
        <w:t>人民的文化遗产</w:t>
      </w:r>
      <w:r w:rsidRPr="005A60BC">
        <w:rPr>
          <w:szCs w:val="21"/>
          <w:lang w:val="en-GB"/>
        </w:rPr>
        <w:t>是一个立足于共同的物质和精神价值观的整体</w:t>
      </w:r>
      <w:r w:rsidRPr="005A60BC">
        <w:rPr>
          <w:rFonts w:hint="eastAsia"/>
          <w:szCs w:val="21"/>
          <w:lang w:val="en-GB"/>
        </w:rPr>
        <w:t>和代际</w:t>
      </w:r>
      <w:r w:rsidRPr="005A60BC">
        <w:rPr>
          <w:szCs w:val="21"/>
          <w:lang w:val="en-GB"/>
        </w:rPr>
        <w:t>概念，包括</w:t>
      </w:r>
      <w:r w:rsidRPr="005A60BC">
        <w:rPr>
          <w:rFonts w:hint="eastAsia"/>
          <w:szCs w:val="21"/>
          <w:lang w:val="en-GB"/>
        </w:rPr>
        <w:t>在</w:t>
      </w:r>
      <w:r w:rsidRPr="005A60BC">
        <w:rPr>
          <w:szCs w:val="21"/>
          <w:lang w:val="en-GB"/>
        </w:rPr>
        <w:t>语言、精神信仰、归属、艺术、文学、传统知识、习俗、仪式、礼仪、生产方式、节</w:t>
      </w:r>
      <w:r w:rsidR="00CD0776">
        <w:rPr>
          <w:rFonts w:hint="eastAsia"/>
          <w:szCs w:val="21"/>
          <w:lang w:val="en-GB"/>
        </w:rPr>
        <w:t>庆</w:t>
      </w:r>
      <w:r w:rsidRPr="005A60BC">
        <w:rPr>
          <w:szCs w:val="21"/>
          <w:lang w:val="en-GB"/>
        </w:rPr>
        <w:t>活动、音乐、体育和传统游戏、行为、习惯、工具、住所、衣着、经济活动、道德、价值体系、宇宙观、法律以及狩猎、捕鱼、设置陷阱和采集等活动</w:t>
      </w:r>
      <w:r w:rsidRPr="005A60BC">
        <w:rPr>
          <w:rFonts w:hint="eastAsia"/>
          <w:szCs w:val="21"/>
          <w:lang w:val="en-GB"/>
        </w:rPr>
        <w:t>中</w:t>
      </w:r>
      <w:r w:rsidRPr="005A60BC">
        <w:rPr>
          <w:szCs w:val="21"/>
          <w:lang w:val="en-GB"/>
        </w:rPr>
        <w:t>的独特表征。</w:t>
      </w:r>
    </w:p>
    <w:p w:rsidR="0051302F" w:rsidRPr="005A60BC" w:rsidRDefault="0051302F" w:rsidP="005A60BC">
      <w:pPr>
        <w:pStyle w:val="SingleTxt"/>
        <w:rPr>
          <w:szCs w:val="21"/>
          <w:lang w:val="en-GB"/>
        </w:rPr>
      </w:pPr>
      <w:r w:rsidRPr="005A60BC">
        <w:rPr>
          <w:rFonts w:hint="eastAsia"/>
          <w:szCs w:val="21"/>
          <w:lang w:val="en-GB"/>
        </w:rPr>
        <w:t xml:space="preserve">2.  </w:t>
      </w:r>
      <w:r w:rsidRPr="005A60BC">
        <w:rPr>
          <w:szCs w:val="21"/>
          <w:lang w:val="en-GB"/>
        </w:rPr>
        <w:t>土著人民的文化遗产</w:t>
      </w:r>
      <w:r w:rsidRPr="005A60BC">
        <w:rPr>
          <w:rFonts w:hint="eastAsia"/>
          <w:szCs w:val="21"/>
          <w:lang w:val="en-GB"/>
        </w:rPr>
        <w:t>包括所有用具、地方、植物和动物种类、习俗和做法、表现形式、信仰和知识，其特性及其使用代代相传，被视为体现出一个特定民族或领土的特点。</w:t>
      </w:r>
    </w:p>
    <w:p w:rsidR="0051302F" w:rsidRPr="005A60BC" w:rsidRDefault="0051302F" w:rsidP="005A60BC">
      <w:pPr>
        <w:pStyle w:val="SingleTxt"/>
        <w:rPr>
          <w:szCs w:val="21"/>
          <w:lang w:val="en-GB"/>
        </w:rPr>
      </w:pPr>
      <w:r w:rsidRPr="005A60BC">
        <w:rPr>
          <w:rFonts w:hint="eastAsia"/>
          <w:szCs w:val="21"/>
          <w:lang w:val="en-GB"/>
        </w:rPr>
        <w:t xml:space="preserve">3.  </w:t>
      </w:r>
      <w:r w:rsidRPr="005A60BC">
        <w:rPr>
          <w:szCs w:val="21"/>
          <w:lang w:val="en-GB"/>
        </w:rPr>
        <w:t>土著人民的文化遗产</w:t>
      </w:r>
      <w:r w:rsidRPr="005A60BC">
        <w:rPr>
          <w:rFonts w:hint="eastAsia"/>
          <w:szCs w:val="21"/>
          <w:lang w:val="en-GB"/>
        </w:rPr>
        <w:t>包括</w:t>
      </w:r>
      <w:r w:rsidRPr="005A60BC">
        <w:rPr>
          <w:szCs w:val="21"/>
          <w:lang w:val="en-GB"/>
        </w:rPr>
        <w:t>其生活方式、成就和创造力的有形和无形表征，</w:t>
      </w:r>
      <w:r w:rsidRPr="005A60BC">
        <w:rPr>
          <w:rFonts w:hint="eastAsia"/>
          <w:szCs w:val="21"/>
          <w:lang w:val="en-GB"/>
        </w:rPr>
        <w:t>应被看作</w:t>
      </w:r>
      <w:r w:rsidRPr="005A60BC">
        <w:rPr>
          <w:szCs w:val="21"/>
          <w:lang w:val="en-GB"/>
        </w:rPr>
        <w:t>其自决和与其土地、领土和资源的精神和物质联系的表现形式。</w:t>
      </w:r>
    </w:p>
    <w:p w:rsidR="0051302F" w:rsidRPr="005A60BC" w:rsidRDefault="0051302F" w:rsidP="005A60BC">
      <w:pPr>
        <w:pStyle w:val="SingleTxt"/>
        <w:rPr>
          <w:szCs w:val="21"/>
          <w:lang w:val="en-GB"/>
        </w:rPr>
      </w:pPr>
      <w:r w:rsidRPr="005A60BC">
        <w:rPr>
          <w:rFonts w:hint="eastAsia"/>
          <w:szCs w:val="21"/>
          <w:lang w:val="en-GB"/>
        </w:rPr>
        <w:t xml:space="preserve">4.  </w:t>
      </w:r>
      <w:r w:rsidRPr="005A60BC">
        <w:rPr>
          <w:szCs w:val="21"/>
          <w:lang w:val="en-GB"/>
        </w:rPr>
        <w:t>利用和享受文化遗产</w:t>
      </w:r>
      <w:r w:rsidRPr="005A60BC">
        <w:rPr>
          <w:rFonts w:hint="eastAsia"/>
          <w:szCs w:val="21"/>
          <w:lang w:val="en-GB"/>
        </w:rPr>
        <w:t>的</w:t>
      </w:r>
      <w:r w:rsidRPr="005A60BC">
        <w:rPr>
          <w:szCs w:val="21"/>
          <w:lang w:val="en-GB"/>
        </w:rPr>
        <w:t>权</w:t>
      </w:r>
      <w:r w:rsidRPr="005A60BC">
        <w:rPr>
          <w:rFonts w:hint="eastAsia"/>
          <w:szCs w:val="21"/>
          <w:lang w:val="en-GB"/>
        </w:rPr>
        <w:t>利是国际</w:t>
      </w:r>
      <w:r w:rsidRPr="005A60BC">
        <w:rPr>
          <w:szCs w:val="21"/>
          <w:lang w:val="en-GB"/>
        </w:rPr>
        <w:t>人权法的</w:t>
      </w:r>
      <w:r w:rsidRPr="005A60BC">
        <w:rPr>
          <w:rFonts w:hint="eastAsia"/>
          <w:szCs w:val="21"/>
          <w:lang w:val="en-GB"/>
        </w:rPr>
        <w:t>组成</w:t>
      </w:r>
      <w:r w:rsidRPr="005A60BC">
        <w:rPr>
          <w:szCs w:val="21"/>
          <w:lang w:val="en-GB"/>
        </w:rPr>
        <w:t>部分</w:t>
      </w:r>
      <w:r w:rsidRPr="005A60BC">
        <w:rPr>
          <w:rFonts w:hint="eastAsia"/>
          <w:szCs w:val="21"/>
          <w:lang w:val="en-GB"/>
        </w:rPr>
        <w:t>，是土著人民权利的一个重要方面，其中包括参与文化生活的权利、享受自身文化的权利和自决权。土著人民的自决权是指他们有权保持、掌管、保护和发展其自身的文化遗产。</w:t>
      </w:r>
    </w:p>
    <w:p w:rsidR="0051302F" w:rsidRPr="005A60BC" w:rsidRDefault="0051302F" w:rsidP="005A60BC">
      <w:pPr>
        <w:pStyle w:val="SingleTxt"/>
        <w:rPr>
          <w:szCs w:val="21"/>
          <w:lang w:val="en-GB"/>
        </w:rPr>
      </w:pPr>
      <w:r w:rsidRPr="005A60BC">
        <w:rPr>
          <w:rFonts w:hint="eastAsia"/>
          <w:szCs w:val="21"/>
          <w:lang w:val="en-GB"/>
        </w:rPr>
        <w:t xml:space="preserve">5.  </w:t>
      </w:r>
      <w:r w:rsidRPr="005A60BC">
        <w:rPr>
          <w:rFonts w:hint="eastAsia"/>
          <w:szCs w:val="21"/>
          <w:lang w:val="en-GB"/>
        </w:rPr>
        <w:t>保护和发展土著人民的文化要求保护其土地、领土和资源。文化权意味着利用土地和自然资源的权利，也意味着通过承认土著人民拥有、控制和管理其祖先领土的权利，保护其文化遗产的义务。</w:t>
      </w:r>
    </w:p>
    <w:p w:rsidR="0051302F" w:rsidRPr="005A60BC" w:rsidRDefault="0051302F" w:rsidP="005A60BC">
      <w:pPr>
        <w:pStyle w:val="SingleTxt"/>
        <w:rPr>
          <w:szCs w:val="21"/>
          <w:lang w:val="en-GB"/>
        </w:rPr>
      </w:pPr>
      <w:r w:rsidRPr="005A60BC">
        <w:rPr>
          <w:rFonts w:hint="eastAsia"/>
          <w:szCs w:val="21"/>
          <w:lang w:val="en-GB"/>
        </w:rPr>
        <w:t xml:space="preserve">6.  </w:t>
      </w:r>
      <w:r w:rsidRPr="005A60BC">
        <w:rPr>
          <w:rFonts w:hint="eastAsia"/>
          <w:szCs w:val="21"/>
          <w:lang w:val="en-GB"/>
        </w:rPr>
        <w:t>影响土著人民的遗产政策、方案和活动应充分认识到，自然和文化遗产不可分割，非物质文化遗产与物质文化遗产和自然遗产之间存在根深蒂固的内在联系。</w:t>
      </w:r>
    </w:p>
    <w:p w:rsidR="0051302F" w:rsidRPr="00CD0776" w:rsidRDefault="0051302F" w:rsidP="005A60BC">
      <w:pPr>
        <w:pStyle w:val="SingleTxt"/>
        <w:rPr>
          <w:szCs w:val="21"/>
          <w:lang w:val="en-GB"/>
        </w:rPr>
      </w:pPr>
      <w:r w:rsidRPr="005A60BC">
        <w:rPr>
          <w:rFonts w:hint="eastAsia"/>
          <w:szCs w:val="21"/>
          <w:lang w:val="en-GB"/>
        </w:rPr>
        <w:t xml:space="preserve">7.  </w:t>
      </w:r>
      <w:r w:rsidRPr="005A60BC">
        <w:rPr>
          <w:rFonts w:hint="eastAsia"/>
          <w:szCs w:val="21"/>
          <w:lang w:val="en-GB"/>
        </w:rPr>
        <w:t>对</w:t>
      </w:r>
      <w:r w:rsidRPr="005A60BC">
        <w:rPr>
          <w:szCs w:val="21"/>
          <w:lang w:val="en-GB"/>
        </w:rPr>
        <w:t>土著人民</w:t>
      </w:r>
      <w:r w:rsidRPr="005A60BC">
        <w:rPr>
          <w:rFonts w:hint="eastAsia"/>
          <w:szCs w:val="21"/>
          <w:lang w:val="en-GB"/>
        </w:rPr>
        <w:t>而言，文化和自然价值观相互交织，不可分离，应以一种整体方式进行管理和保护。至关重要的是，从这种制度中衍生出的所有有关土著人民文化遗产的文书都应依据《联合国土著人民权利宣言</w:t>
      </w:r>
      <w:r w:rsidR="00CD0776">
        <w:rPr>
          <w:rFonts w:hint="eastAsia"/>
          <w:szCs w:val="21"/>
          <w:lang w:val="en-GB"/>
        </w:rPr>
        <w:t>》进行解读，该宣言是有关土著文化遗产的最具针对性和代表性的全面</w:t>
      </w:r>
      <w:r w:rsidRPr="005A60BC">
        <w:rPr>
          <w:rFonts w:hint="eastAsia"/>
          <w:szCs w:val="21"/>
          <w:lang w:val="en-GB"/>
        </w:rPr>
        <w:t>文书。</w:t>
      </w:r>
      <w:r w:rsidRPr="00AE2F99">
        <w:rPr>
          <w:color w:val="0000FF"/>
          <w:w w:val="150"/>
          <w:szCs w:val="21"/>
          <w:vertAlign w:val="superscript"/>
          <w:lang w:val="en-GB"/>
        </w:rPr>
        <w:footnoteReference w:id="44"/>
      </w:r>
    </w:p>
    <w:p w:rsidR="0051302F" w:rsidRPr="005A60BC" w:rsidRDefault="0051302F" w:rsidP="00CD0776">
      <w:pPr>
        <w:pStyle w:val="SingleTxt"/>
        <w:rPr>
          <w:szCs w:val="21"/>
          <w:lang w:val="en-GB"/>
        </w:rPr>
      </w:pPr>
      <w:r w:rsidRPr="005A60BC">
        <w:rPr>
          <w:rFonts w:hint="eastAsia"/>
          <w:szCs w:val="21"/>
          <w:lang w:val="en-GB"/>
        </w:rPr>
        <w:t xml:space="preserve">8.  </w:t>
      </w:r>
      <w:r w:rsidR="00CD0776">
        <w:rPr>
          <w:rFonts w:hint="eastAsia"/>
          <w:szCs w:val="21"/>
          <w:lang w:val="en-GB"/>
        </w:rPr>
        <w:t>在</w:t>
      </w:r>
      <w:r w:rsidRPr="005A60BC">
        <w:rPr>
          <w:szCs w:val="21"/>
          <w:lang w:val="en-GB"/>
        </w:rPr>
        <w:t>土著人民</w:t>
      </w:r>
      <w:r w:rsidR="00CD0776">
        <w:rPr>
          <w:rFonts w:hint="eastAsia"/>
          <w:szCs w:val="21"/>
          <w:lang w:val="en-GB"/>
        </w:rPr>
        <w:t>的</w:t>
      </w:r>
      <w:r w:rsidRPr="005A60BC">
        <w:rPr>
          <w:rFonts w:hint="eastAsia"/>
          <w:szCs w:val="21"/>
          <w:lang w:val="en-GB"/>
        </w:rPr>
        <w:t>文化遗产未经其自由、事先和知情同意被侵占时</w:t>
      </w:r>
      <w:r w:rsidR="00CD0776">
        <w:rPr>
          <w:rFonts w:hint="eastAsia"/>
          <w:szCs w:val="21"/>
          <w:lang w:val="en-GB"/>
        </w:rPr>
        <w:t>，土著人民有权</w:t>
      </w:r>
      <w:r w:rsidRPr="005A60BC">
        <w:rPr>
          <w:rFonts w:hint="eastAsia"/>
          <w:szCs w:val="21"/>
          <w:lang w:val="en-GB"/>
        </w:rPr>
        <w:t>要求</w:t>
      </w:r>
      <w:r w:rsidR="00CD0776">
        <w:rPr>
          <w:rFonts w:hint="eastAsia"/>
          <w:szCs w:val="21"/>
          <w:lang w:val="en-GB"/>
        </w:rPr>
        <w:t>获得</w:t>
      </w:r>
      <w:r w:rsidRPr="005A60BC">
        <w:rPr>
          <w:rFonts w:hint="eastAsia"/>
          <w:szCs w:val="21"/>
          <w:lang w:val="en-GB"/>
        </w:rPr>
        <w:t>补救。这一权利包括要求返还和归还原物的权利。</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5A60BC">
        <w:rPr>
          <w:lang w:val="en-GB"/>
        </w:rPr>
        <w:tab/>
        <w:t>B.</w:t>
      </w:r>
      <w:r w:rsidRPr="005A60BC">
        <w:rPr>
          <w:lang w:val="en-GB"/>
        </w:rPr>
        <w:tab/>
      </w:r>
      <w:r w:rsidRPr="005A60BC">
        <w:rPr>
          <w:rFonts w:hint="eastAsia"/>
          <w:lang w:val="en-GB"/>
        </w:rPr>
        <w:t>对各国的建议</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SingleTxt"/>
        <w:rPr>
          <w:szCs w:val="21"/>
          <w:lang w:val="en-GB"/>
        </w:rPr>
      </w:pPr>
      <w:r w:rsidRPr="005A60BC">
        <w:rPr>
          <w:rFonts w:hint="eastAsia"/>
          <w:szCs w:val="21"/>
          <w:lang w:val="en-GB"/>
        </w:rPr>
        <w:t xml:space="preserve">9.  </w:t>
      </w:r>
      <w:r w:rsidRPr="005A60BC">
        <w:rPr>
          <w:rFonts w:hint="eastAsia"/>
          <w:szCs w:val="21"/>
          <w:lang w:val="en-GB"/>
        </w:rPr>
        <w:t>各国应认识到</w:t>
      </w:r>
      <w:r w:rsidRPr="005A60BC">
        <w:rPr>
          <w:szCs w:val="21"/>
          <w:lang w:val="en-GB"/>
        </w:rPr>
        <w:t>土著人民文化遗产</w:t>
      </w:r>
      <w:r w:rsidRPr="005A60BC">
        <w:rPr>
          <w:rFonts w:hint="eastAsia"/>
          <w:szCs w:val="21"/>
          <w:lang w:val="en-GB"/>
        </w:rPr>
        <w:t>的价值和涉及的生计问题，保护遗产不仅限于保护特定的表征、象征或物品，而且还包括其生活方式、成就和创造力的有形和无形表征，以及他们与其土地、领土和资源之间的精神和物质联系。</w:t>
      </w:r>
    </w:p>
    <w:p w:rsidR="0051302F" w:rsidRPr="005A60BC" w:rsidRDefault="0051302F" w:rsidP="005A60BC">
      <w:pPr>
        <w:pStyle w:val="SingleTxt"/>
        <w:rPr>
          <w:szCs w:val="21"/>
          <w:lang w:val="en-GB"/>
        </w:rPr>
      </w:pPr>
      <w:r w:rsidRPr="005A60BC">
        <w:rPr>
          <w:rFonts w:hint="eastAsia"/>
          <w:szCs w:val="21"/>
          <w:lang w:val="en-GB"/>
        </w:rPr>
        <w:t xml:space="preserve">10.  </w:t>
      </w:r>
      <w:r w:rsidRPr="005A60BC">
        <w:rPr>
          <w:rFonts w:hint="eastAsia"/>
          <w:szCs w:val="21"/>
          <w:lang w:val="en-GB"/>
        </w:rPr>
        <w:t>在对土著文化和自然遗产进行鉴定、评估、分类、解释、保存、保护、监测、管理和开发时应与土著人民进行磋商，使他们能够积极参与整个进程。</w:t>
      </w:r>
    </w:p>
    <w:p w:rsidR="0051302F" w:rsidRPr="005A60BC" w:rsidRDefault="0051302F" w:rsidP="005A60BC">
      <w:pPr>
        <w:pStyle w:val="SingleTxt"/>
        <w:rPr>
          <w:szCs w:val="21"/>
          <w:lang w:val="en-GB"/>
        </w:rPr>
      </w:pPr>
      <w:r w:rsidRPr="005A60BC">
        <w:rPr>
          <w:rFonts w:hint="eastAsia"/>
          <w:szCs w:val="21"/>
          <w:lang w:val="en-GB"/>
        </w:rPr>
        <w:t xml:space="preserve">11.  </w:t>
      </w:r>
      <w:r w:rsidRPr="005A60BC">
        <w:rPr>
          <w:rFonts w:hint="eastAsia"/>
          <w:szCs w:val="21"/>
          <w:lang w:val="en-GB"/>
        </w:rPr>
        <w:t>各国应重新审查《</w:t>
      </w:r>
      <w:r w:rsidRPr="005A60BC">
        <w:rPr>
          <w:szCs w:val="21"/>
          <w:lang w:val="en-GB"/>
        </w:rPr>
        <w:t>保护土著人</w:t>
      </w:r>
      <w:r w:rsidRPr="005A60BC">
        <w:rPr>
          <w:rFonts w:hint="eastAsia"/>
          <w:szCs w:val="21"/>
          <w:lang w:val="en-GB"/>
        </w:rPr>
        <w:t>民</w:t>
      </w:r>
      <w:r w:rsidRPr="005A60BC">
        <w:rPr>
          <w:szCs w:val="21"/>
          <w:lang w:val="en-GB"/>
        </w:rPr>
        <w:t>遗产的原则和准则</w:t>
      </w:r>
      <w:r w:rsidRPr="005A60BC">
        <w:rPr>
          <w:rFonts w:hint="eastAsia"/>
          <w:szCs w:val="21"/>
          <w:lang w:val="en-GB"/>
        </w:rPr>
        <w:t>》</w:t>
      </w:r>
      <w:r w:rsidRPr="005A60BC">
        <w:rPr>
          <w:szCs w:val="21"/>
          <w:lang w:val="en-GB"/>
        </w:rPr>
        <w:t>草案</w:t>
      </w:r>
      <w:r w:rsidR="00D9550D">
        <w:rPr>
          <w:rFonts w:hint="eastAsia"/>
          <w:szCs w:val="21"/>
          <w:lang w:val="en-GB"/>
        </w:rPr>
        <w:t>(</w:t>
      </w:r>
      <w:r w:rsidRPr="005A60BC">
        <w:rPr>
          <w:rFonts w:hint="eastAsia"/>
          <w:szCs w:val="21"/>
          <w:lang w:val="en-GB"/>
        </w:rPr>
        <w:t>E/CN.4/Sub.2/1995/2</w:t>
      </w:r>
      <w:r w:rsidR="00D9550D">
        <w:rPr>
          <w:rFonts w:hint="eastAsia"/>
          <w:szCs w:val="21"/>
          <w:lang w:val="en-GB"/>
        </w:rPr>
        <w:t>6,</w:t>
      </w:r>
      <w:r w:rsidRPr="005A60BC">
        <w:rPr>
          <w:rFonts w:hint="eastAsia"/>
          <w:szCs w:val="21"/>
          <w:lang w:val="en-GB"/>
        </w:rPr>
        <w:t>附件</w:t>
      </w:r>
      <w:r w:rsidR="00D9550D">
        <w:rPr>
          <w:rFonts w:hint="eastAsia"/>
          <w:szCs w:val="21"/>
          <w:lang w:val="en-GB"/>
        </w:rPr>
        <w:t>)</w:t>
      </w:r>
      <w:r w:rsidRPr="005A60BC">
        <w:rPr>
          <w:rFonts w:hint="eastAsia"/>
          <w:szCs w:val="21"/>
          <w:lang w:val="en-GB"/>
        </w:rPr>
        <w:t>，以期通过这些原则和准则，将其作为保护土著人民文化遗产的文书。</w:t>
      </w:r>
    </w:p>
    <w:p w:rsidR="0051302F" w:rsidRPr="005A60BC" w:rsidRDefault="0051302F" w:rsidP="00CD0776">
      <w:pPr>
        <w:pStyle w:val="SingleTxt"/>
        <w:rPr>
          <w:szCs w:val="21"/>
          <w:lang w:val="en-GB"/>
        </w:rPr>
      </w:pPr>
      <w:r w:rsidRPr="005A60BC">
        <w:rPr>
          <w:rFonts w:hint="eastAsia"/>
          <w:szCs w:val="21"/>
          <w:lang w:val="en-GB"/>
        </w:rPr>
        <w:t xml:space="preserve">12.  </w:t>
      </w:r>
      <w:r w:rsidRPr="005A60BC">
        <w:rPr>
          <w:rFonts w:hint="eastAsia"/>
          <w:szCs w:val="21"/>
          <w:lang w:val="en-GB"/>
        </w:rPr>
        <w:t>根据《土著人民权利宣言》，各国有义务在</w:t>
      </w:r>
      <w:r w:rsidR="00CD0776">
        <w:rPr>
          <w:rFonts w:hint="eastAsia"/>
          <w:szCs w:val="21"/>
          <w:lang w:val="en-GB"/>
        </w:rPr>
        <w:t>采取</w:t>
      </w:r>
      <w:r w:rsidRPr="005A60BC">
        <w:rPr>
          <w:rFonts w:hint="eastAsia"/>
          <w:szCs w:val="21"/>
          <w:lang w:val="en-GB"/>
        </w:rPr>
        <w:t>影响土著人民文化和自然遗产的措施前征得土著人民的自由、事先和知情同意。</w:t>
      </w:r>
      <w:r w:rsidR="00CD0776">
        <w:rPr>
          <w:rFonts w:hint="eastAsia"/>
          <w:szCs w:val="21"/>
          <w:lang w:val="en-GB"/>
        </w:rPr>
        <w:t>在未经</w:t>
      </w:r>
      <w:r w:rsidRPr="005A60BC">
        <w:rPr>
          <w:rFonts w:hint="eastAsia"/>
          <w:szCs w:val="21"/>
          <w:lang w:val="en-GB"/>
        </w:rPr>
        <w:t>相关土著人民的自由、事先和知情同意</w:t>
      </w:r>
      <w:r w:rsidR="00CD0776">
        <w:rPr>
          <w:rFonts w:hint="eastAsia"/>
          <w:szCs w:val="21"/>
          <w:lang w:val="en-GB"/>
        </w:rPr>
        <w:t>的情况下</w:t>
      </w:r>
      <w:r w:rsidRPr="005A60BC">
        <w:rPr>
          <w:rFonts w:hint="eastAsia"/>
          <w:szCs w:val="21"/>
          <w:lang w:val="en-GB"/>
        </w:rPr>
        <w:t>，不得请求或准予录入联合国教育、科学及文化组织</w:t>
      </w:r>
      <w:r w:rsidRPr="005A60BC">
        <w:rPr>
          <w:rFonts w:hint="eastAsia"/>
          <w:szCs w:val="21"/>
          <w:lang w:val="en-GB"/>
        </w:rPr>
        <w:t>(</w:t>
      </w:r>
      <w:r w:rsidRPr="005A60BC">
        <w:rPr>
          <w:rFonts w:hint="eastAsia"/>
          <w:szCs w:val="21"/>
          <w:lang w:val="en-GB"/>
        </w:rPr>
        <w:t>教科文组织</w:t>
      </w:r>
      <w:r w:rsidRPr="005A60BC">
        <w:rPr>
          <w:rFonts w:hint="eastAsia"/>
          <w:szCs w:val="21"/>
          <w:lang w:val="en-GB"/>
        </w:rPr>
        <w:t>)</w:t>
      </w:r>
      <w:r w:rsidRPr="005A60BC">
        <w:rPr>
          <w:rFonts w:hint="eastAsia"/>
          <w:szCs w:val="21"/>
          <w:lang w:val="en-GB"/>
        </w:rPr>
        <w:t>的土著人民文化或自然遗产名录，或录入国家名录或登记册。</w:t>
      </w:r>
    </w:p>
    <w:p w:rsidR="0051302F" w:rsidRPr="005A60BC" w:rsidRDefault="0051302F" w:rsidP="005A60BC">
      <w:pPr>
        <w:pStyle w:val="SingleTxt"/>
        <w:rPr>
          <w:szCs w:val="21"/>
          <w:lang w:val="en-GB"/>
        </w:rPr>
      </w:pPr>
      <w:r w:rsidRPr="005A60BC">
        <w:rPr>
          <w:rFonts w:hint="eastAsia"/>
          <w:szCs w:val="21"/>
          <w:lang w:val="en-GB"/>
        </w:rPr>
        <w:t xml:space="preserve">13.  </w:t>
      </w:r>
      <w:r w:rsidRPr="005A60BC">
        <w:rPr>
          <w:rFonts w:hint="eastAsia"/>
          <w:szCs w:val="21"/>
          <w:lang w:val="en-GB"/>
        </w:rPr>
        <w:t>各国须通过法律承认和保护土著人对其土地、领土和资源的权利，应采取适当措施和政策，包括宣布：如果没有得到相关土著人民的自由、事先和知情同意，采掘业、旅游开发和其他开</w:t>
      </w:r>
      <w:r w:rsidR="00CD0776">
        <w:rPr>
          <w:rFonts w:hint="eastAsia"/>
          <w:szCs w:val="21"/>
          <w:lang w:val="en-GB"/>
        </w:rPr>
        <w:t>发项目不得进入文化遗产地、圣地和对土著人民具有精神意义的其他地域</w:t>
      </w:r>
      <w:r w:rsidRPr="005A60BC">
        <w:rPr>
          <w:rFonts w:hint="eastAsia"/>
          <w:szCs w:val="21"/>
          <w:lang w:val="en-GB"/>
        </w:rPr>
        <w:t>。</w:t>
      </w:r>
    </w:p>
    <w:p w:rsidR="0051302F" w:rsidRPr="005A60BC" w:rsidRDefault="0051302F" w:rsidP="005A60BC">
      <w:pPr>
        <w:pStyle w:val="SingleTxt"/>
        <w:rPr>
          <w:szCs w:val="21"/>
          <w:lang w:val="en-GB"/>
        </w:rPr>
      </w:pPr>
      <w:r w:rsidRPr="005A60BC">
        <w:rPr>
          <w:rFonts w:hint="eastAsia"/>
          <w:szCs w:val="21"/>
          <w:lang w:val="en-GB"/>
        </w:rPr>
        <w:t xml:space="preserve">14.  </w:t>
      </w:r>
      <w:r w:rsidRPr="005A60BC">
        <w:rPr>
          <w:rFonts w:hint="eastAsia"/>
          <w:szCs w:val="21"/>
          <w:lang w:val="en-GB"/>
        </w:rPr>
        <w:t>各国须根据《宣言》的条款统一其国家法律，注意土著人民世界大会的成果文件</w:t>
      </w:r>
      <w:r w:rsidRPr="005A60BC">
        <w:rPr>
          <w:rFonts w:hint="eastAsia"/>
          <w:szCs w:val="21"/>
          <w:lang w:val="en-GB"/>
        </w:rPr>
        <w:t>(</w:t>
      </w:r>
      <w:r w:rsidRPr="005A60BC">
        <w:rPr>
          <w:rFonts w:hint="eastAsia"/>
          <w:szCs w:val="21"/>
          <w:lang w:val="en-GB"/>
        </w:rPr>
        <w:t>大会第</w:t>
      </w:r>
      <w:r w:rsidRPr="005A60BC">
        <w:rPr>
          <w:rFonts w:hint="eastAsia"/>
          <w:szCs w:val="21"/>
          <w:lang w:val="en-GB"/>
        </w:rPr>
        <w:t>69/2</w:t>
      </w:r>
      <w:r w:rsidRPr="005A60BC">
        <w:rPr>
          <w:rFonts w:hint="eastAsia"/>
          <w:szCs w:val="21"/>
          <w:lang w:val="en-GB"/>
        </w:rPr>
        <w:t>号决议</w:t>
      </w:r>
      <w:r w:rsidRPr="005A60BC">
        <w:rPr>
          <w:rFonts w:hint="eastAsia"/>
          <w:szCs w:val="21"/>
          <w:lang w:val="en-GB"/>
        </w:rPr>
        <w:t>)</w:t>
      </w:r>
      <w:r w:rsidRPr="005A60BC">
        <w:rPr>
          <w:rFonts w:hint="eastAsia"/>
          <w:szCs w:val="21"/>
          <w:lang w:val="en-GB"/>
        </w:rPr>
        <w:t>，并为保护和促进</w:t>
      </w:r>
      <w:r w:rsidRPr="005A60BC">
        <w:rPr>
          <w:szCs w:val="21"/>
          <w:lang w:val="en-GB"/>
        </w:rPr>
        <w:t>土著人民的文化遗产</w:t>
      </w:r>
      <w:r w:rsidRPr="005A60BC">
        <w:rPr>
          <w:rFonts w:hint="eastAsia"/>
          <w:szCs w:val="21"/>
          <w:lang w:val="en-GB"/>
        </w:rPr>
        <w:t>制定国家行动计划。</w:t>
      </w:r>
    </w:p>
    <w:p w:rsidR="0051302F" w:rsidRPr="005A60BC" w:rsidRDefault="0051302F" w:rsidP="005A60BC">
      <w:pPr>
        <w:pStyle w:val="SingleTxt"/>
        <w:rPr>
          <w:szCs w:val="21"/>
          <w:lang w:val="en-GB"/>
        </w:rPr>
      </w:pPr>
      <w:r w:rsidRPr="005A60BC">
        <w:rPr>
          <w:rFonts w:hint="eastAsia"/>
          <w:szCs w:val="21"/>
          <w:lang w:val="en-GB"/>
        </w:rPr>
        <w:t xml:space="preserve">15.  </w:t>
      </w:r>
      <w:r w:rsidRPr="005A60BC">
        <w:rPr>
          <w:rFonts w:hint="eastAsia"/>
          <w:szCs w:val="21"/>
          <w:lang w:val="en-GB"/>
        </w:rPr>
        <w:t>如果土著人民</w:t>
      </w:r>
      <w:r w:rsidR="00CD0776">
        <w:rPr>
          <w:rFonts w:hint="eastAsia"/>
          <w:szCs w:val="21"/>
          <w:lang w:val="en-GB"/>
        </w:rPr>
        <w:t>在</w:t>
      </w:r>
      <w:r w:rsidRPr="005A60BC">
        <w:rPr>
          <w:rFonts w:hint="eastAsia"/>
          <w:szCs w:val="21"/>
          <w:lang w:val="en-GB"/>
        </w:rPr>
        <w:t>跨境</w:t>
      </w:r>
      <w:r w:rsidR="00CD0776">
        <w:rPr>
          <w:rFonts w:hint="eastAsia"/>
          <w:szCs w:val="21"/>
          <w:lang w:val="en-GB"/>
        </w:rPr>
        <w:t>地区</w:t>
      </w:r>
      <w:r w:rsidRPr="005A60BC">
        <w:rPr>
          <w:rFonts w:hint="eastAsia"/>
          <w:szCs w:val="21"/>
          <w:lang w:val="en-GB"/>
        </w:rPr>
        <w:t>生活，则相邻国家应确保平等地保护其文化权。</w:t>
      </w:r>
    </w:p>
    <w:p w:rsidR="0051302F" w:rsidRPr="005A60BC" w:rsidRDefault="0051302F" w:rsidP="005A60BC">
      <w:pPr>
        <w:pStyle w:val="SingleTxt"/>
        <w:rPr>
          <w:szCs w:val="21"/>
          <w:lang w:val="en-GB"/>
        </w:rPr>
      </w:pPr>
      <w:r w:rsidRPr="005A60BC">
        <w:rPr>
          <w:rFonts w:hint="eastAsia"/>
          <w:szCs w:val="21"/>
          <w:lang w:val="en-GB"/>
        </w:rPr>
        <w:t xml:space="preserve">16.  </w:t>
      </w:r>
      <w:r w:rsidRPr="005A60BC">
        <w:rPr>
          <w:rFonts w:hint="eastAsia"/>
          <w:szCs w:val="21"/>
          <w:lang w:val="en-GB"/>
        </w:rPr>
        <w:t>各国应确保以公平和平等的方式，由相关土著人民对作为世界遗产使用其土地、领土和资源产生的收益进行界定，并真正用之于他们。</w:t>
      </w:r>
    </w:p>
    <w:p w:rsidR="0051302F" w:rsidRPr="005A60BC" w:rsidRDefault="0051302F" w:rsidP="005A60BC">
      <w:pPr>
        <w:pStyle w:val="SingleTxt"/>
        <w:rPr>
          <w:szCs w:val="21"/>
          <w:lang w:val="en-GB"/>
        </w:rPr>
      </w:pPr>
      <w:r w:rsidRPr="005A60BC">
        <w:rPr>
          <w:rFonts w:hint="eastAsia"/>
          <w:szCs w:val="21"/>
          <w:lang w:val="en-GB"/>
        </w:rPr>
        <w:t xml:space="preserve">17.  </w:t>
      </w:r>
      <w:r w:rsidRPr="005A60BC">
        <w:rPr>
          <w:rFonts w:hint="eastAsia"/>
          <w:szCs w:val="21"/>
          <w:lang w:val="en-GB"/>
        </w:rPr>
        <w:t>各国应保证土著人民有可用的财政资源，能够使其有效维持、保存和保护其文化遗产，包括承认土著人民有权控制并</w:t>
      </w:r>
      <w:r w:rsidR="00CD0776">
        <w:rPr>
          <w:rFonts w:hint="eastAsia"/>
          <w:szCs w:val="21"/>
          <w:lang w:val="en-GB"/>
        </w:rPr>
        <w:t>从</w:t>
      </w:r>
      <w:r w:rsidRPr="005A60BC">
        <w:rPr>
          <w:rFonts w:hint="eastAsia"/>
          <w:szCs w:val="21"/>
          <w:lang w:val="en-GB"/>
        </w:rPr>
        <w:t>他们的自然资源、传统知识和传统文化表现形式</w:t>
      </w:r>
      <w:r w:rsidR="00CD0776">
        <w:rPr>
          <w:rFonts w:hint="eastAsia"/>
          <w:szCs w:val="21"/>
          <w:lang w:val="en-GB"/>
        </w:rPr>
        <w:t>中获益</w:t>
      </w:r>
      <w:r w:rsidRPr="005A60BC">
        <w:rPr>
          <w:rFonts w:hint="eastAsia"/>
          <w:szCs w:val="21"/>
          <w:lang w:val="en-GB"/>
        </w:rPr>
        <w:t>。</w:t>
      </w:r>
    </w:p>
    <w:p w:rsidR="0051302F" w:rsidRPr="005A60BC" w:rsidRDefault="0051302F" w:rsidP="005A60BC">
      <w:pPr>
        <w:pStyle w:val="SingleTxt"/>
        <w:rPr>
          <w:szCs w:val="21"/>
          <w:lang w:val="en-GB"/>
        </w:rPr>
      </w:pPr>
      <w:r w:rsidRPr="005A60BC">
        <w:rPr>
          <w:rFonts w:hint="eastAsia"/>
          <w:szCs w:val="21"/>
          <w:lang w:val="en-GB"/>
        </w:rPr>
        <w:t xml:space="preserve">18.  </w:t>
      </w:r>
      <w:r w:rsidRPr="005A60BC">
        <w:rPr>
          <w:rFonts w:hint="eastAsia"/>
          <w:szCs w:val="21"/>
          <w:lang w:val="en-GB"/>
        </w:rPr>
        <w:t>各国应以正式和非正式教育的形式提供振兴和传播</w:t>
      </w:r>
      <w:r w:rsidRPr="005A60BC">
        <w:rPr>
          <w:szCs w:val="21"/>
          <w:lang w:val="en-GB"/>
        </w:rPr>
        <w:t>土著人民文化遗产</w:t>
      </w:r>
      <w:r w:rsidRPr="005A60BC">
        <w:rPr>
          <w:rFonts w:hint="eastAsia"/>
          <w:szCs w:val="21"/>
          <w:lang w:val="en-GB"/>
        </w:rPr>
        <w:t>的措施，包括通过对土著儿童进行有效</w:t>
      </w:r>
      <w:r w:rsidR="00CD0776">
        <w:rPr>
          <w:rFonts w:hint="eastAsia"/>
          <w:szCs w:val="21"/>
          <w:lang w:val="en-GB"/>
        </w:rPr>
        <w:t>的</w:t>
      </w:r>
      <w:r w:rsidRPr="005A60BC">
        <w:rPr>
          <w:rFonts w:hint="eastAsia"/>
          <w:szCs w:val="21"/>
          <w:lang w:val="en-GB"/>
        </w:rPr>
        <w:t>母语教育，促进和保护土著人民的语言。</w:t>
      </w:r>
    </w:p>
    <w:p w:rsidR="0051302F" w:rsidRPr="005A60BC" w:rsidRDefault="0051302F" w:rsidP="005A60BC">
      <w:pPr>
        <w:pStyle w:val="SingleTxt"/>
        <w:rPr>
          <w:szCs w:val="21"/>
          <w:lang w:val="en-GB"/>
        </w:rPr>
      </w:pPr>
      <w:r w:rsidRPr="005A60BC">
        <w:rPr>
          <w:rFonts w:hint="eastAsia"/>
          <w:szCs w:val="21"/>
          <w:lang w:val="en-GB"/>
        </w:rPr>
        <w:t xml:space="preserve">19.  </w:t>
      </w:r>
      <w:r w:rsidRPr="005A60BC">
        <w:rPr>
          <w:rFonts w:hint="eastAsia"/>
          <w:szCs w:val="21"/>
          <w:lang w:val="en-GB"/>
        </w:rPr>
        <w:t>各国应采取有效措施，评估、补救和弥补过去的不公正行为以及侵犯土著人民权利的行为造成的影响，确保复原或归还其文化遗产。</w:t>
      </w:r>
    </w:p>
    <w:p w:rsidR="0051302F" w:rsidRPr="005A60BC" w:rsidRDefault="0051302F" w:rsidP="005A60BC">
      <w:pPr>
        <w:pStyle w:val="SingleTxt"/>
        <w:rPr>
          <w:szCs w:val="21"/>
          <w:lang w:val="en-GB"/>
        </w:rPr>
      </w:pPr>
      <w:r w:rsidRPr="005A60BC">
        <w:rPr>
          <w:rFonts w:hint="eastAsia"/>
          <w:szCs w:val="21"/>
          <w:lang w:val="en-GB"/>
        </w:rPr>
        <w:t xml:space="preserve">20.  </w:t>
      </w:r>
      <w:r w:rsidRPr="005A60BC">
        <w:rPr>
          <w:rFonts w:hint="eastAsia"/>
          <w:szCs w:val="21"/>
          <w:lang w:val="en-GB"/>
        </w:rPr>
        <w:t>各国应增加对土著人民所有和管理的博物馆的资金支持，作为补救和归还进程的一部分。</w:t>
      </w:r>
    </w:p>
    <w:p w:rsidR="0051302F" w:rsidRPr="005A60BC" w:rsidRDefault="0051302F" w:rsidP="005A60BC">
      <w:pPr>
        <w:pStyle w:val="SingleTxt"/>
        <w:rPr>
          <w:szCs w:val="21"/>
          <w:lang w:val="en-GB"/>
        </w:rPr>
      </w:pPr>
      <w:r w:rsidRPr="005A60BC">
        <w:rPr>
          <w:rFonts w:hint="eastAsia"/>
          <w:szCs w:val="21"/>
          <w:lang w:val="en-GB"/>
        </w:rPr>
        <w:t xml:space="preserve">21.  </w:t>
      </w:r>
      <w:r w:rsidRPr="005A60BC">
        <w:rPr>
          <w:rFonts w:hint="eastAsia"/>
          <w:szCs w:val="21"/>
          <w:lang w:val="en-GB"/>
        </w:rPr>
        <w:t>各国应加强法律和政策框架，鼓励公共和私人博物馆与土著社区联系，以便更好地</w:t>
      </w:r>
      <w:r w:rsidR="00CD0776">
        <w:rPr>
          <w:rFonts w:hint="eastAsia"/>
          <w:szCs w:val="21"/>
          <w:lang w:val="en-GB"/>
        </w:rPr>
        <w:t>了</w:t>
      </w:r>
      <w:r w:rsidRPr="005A60BC">
        <w:rPr>
          <w:rFonts w:hint="eastAsia"/>
          <w:szCs w:val="21"/>
          <w:lang w:val="en-GB"/>
        </w:rPr>
        <w:t>解归还失窃文化遗产的影响。</w:t>
      </w:r>
    </w:p>
    <w:p w:rsidR="0051302F" w:rsidRPr="005A60BC" w:rsidRDefault="0051302F" w:rsidP="005A60BC">
      <w:pPr>
        <w:pStyle w:val="SingleTxt"/>
        <w:rPr>
          <w:szCs w:val="21"/>
          <w:lang w:val="en-GB"/>
        </w:rPr>
      </w:pPr>
      <w:r w:rsidRPr="005A60BC">
        <w:rPr>
          <w:rFonts w:hint="eastAsia"/>
          <w:szCs w:val="21"/>
          <w:lang w:val="en-GB"/>
        </w:rPr>
        <w:t xml:space="preserve">22.  </w:t>
      </w:r>
      <w:r w:rsidRPr="005A60BC">
        <w:rPr>
          <w:rFonts w:hint="eastAsia"/>
          <w:szCs w:val="21"/>
          <w:lang w:val="en-GB"/>
        </w:rPr>
        <w:t>各国应确保投资者和公司尊重</w:t>
      </w:r>
      <w:r w:rsidRPr="005A60BC">
        <w:rPr>
          <w:szCs w:val="21"/>
          <w:lang w:val="en-GB"/>
        </w:rPr>
        <w:t>土著人民的文化遗产</w:t>
      </w:r>
      <w:r w:rsidRPr="005A60BC">
        <w:rPr>
          <w:rFonts w:hint="eastAsia"/>
          <w:szCs w:val="21"/>
          <w:lang w:val="en-GB"/>
        </w:rPr>
        <w:t>。工商企业有责任保护文化遗产权；如果其活动对实现该权利产生不利影响，企业有责任弥补造成的影响。</w:t>
      </w:r>
    </w:p>
    <w:p w:rsidR="0051302F" w:rsidRPr="005A60BC" w:rsidRDefault="0051302F" w:rsidP="005A60BC">
      <w:pPr>
        <w:pStyle w:val="SingleTxt"/>
        <w:rPr>
          <w:szCs w:val="21"/>
          <w:lang w:val="en-GB"/>
        </w:rPr>
      </w:pPr>
      <w:r w:rsidRPr="005A60BC">
        <w:rPr>
          <w:rFonts w:hint="eastAsia"/>
          <w:szCs w:val="21"/>
          <w:lang w:val="en-GB"/>
        </w:rPr>
        <w:t xml:space="preserve">23.  </w:t>
      </w:r>
      <w:r w:rsidRPr="005A60BC">
        <w:rPr>
          <w:rFonts w:hint="eastAsia"/>
          <w:szCs w:val="21"/>
          <w:lang w:val="en-GB"/>
        </w:rPr>
        <w:t>尚未批准《保护非物质文化遗产公约》的国家应批准该公约，</w:t>
      </w:r>
      <w:r w:rsidR="00CD0776">
        <w:rPr>
          <w:rFonts w:hint="eastAsia"/>
          <w:szCs w:val="21"/>
          <w:lang w:val="en-GB"/>
        </w:rPr>
        <w:t>将它</w:t>
      </w:r>
      <w:r w:rsidRPr="005A60BC">
        <w:rPr>
          <w:rFonts w:hint="eastAsia"/>
          <w:szCs w:val="21"/>
          <w:lang w:val="en-GB"/>
        </w:rPr>
        <w:t>作为加强对土著人民非物质文化遗产保护的措施。</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5A60BC">
        <w:rPr>
          <w:lang w:val="en-GB"/>
        </w:rPr>
        <w:tab/>
        <w:t>C.</w:t>
      </w:r>
      <w:r w:rsidRPr="005A60BC">
        <w:rPr>
          <w:lang w:val="en-GB"/>
        </w:rPr>
        <w:tab/>
      </w:r>
      <w:r w:rsidRPr="005A60BC">
        <w:rPr>
          <w:rFonts w:hint="eastAsia"/>
          <w:lang w:val="en-GB"/>
        </w:rPr>
        <w:t>对国际组织的建议</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CD0776">
      <w:pPr>
        <w:pStyle w:val="SingleTxt"/>
        <w:rPr>
          <w:szCs w:val="21"/>
          <w:lang w:val="en-GB"/>
        </w:rPr>
      </w:pPr>
      <w:r w:rsidRPr="005A60BC">
        <w:rPr>
          <w:rFonts w:hint="eastAsia"/>
          <w:szCs w:val="21"/>
          <w:lang w:val="en-GB"/>
        </w:rPr>
        <w:t xml:space="preserve">24.  </w:t>
      </w:r>
      <w:r w:rsidRPr="005A60BC">
        <w:rPr>
          <w:rFonts w:hint="eastAsia"/>
          <w:szCs w:val="21"/>
          <w:lang w:val="en-GB"/>
        </w:rPr>
        <w:t>联合国系统各机构和机关有必要就文化遗产事务以及所涉人权问题开展更好的协调与合作，以增强连贯性，避免工作重复。</w:t>
      </w:r>
      <w:r w:rsidR="00CD0776">
        <w:rPr>
          <w:rFonts w:hint="eastAsia"/>
          <w:szCs w:val="21"/>
          <w:lang w:val="en-GB"/>
        </w:rPr>
        <w:t>可在目前正在制定的全系统有关土著人民的行动计划中理顺这一问题</w:t>
      </w:r>
      <w:r w:rsidRPr="005A60BC">
        <w:rPr>
          <w:rFonts w:hint="eastAsia"/>
          <w:szCs w:val="21"/>
          <w:lang w:val="en-GB"/>
        </w:rPr>
        <w:t>，大会在土著人民世界大会成果文件中要求制定该行动计划。</w:t>
      </w:r>
    </w:p>
    <w:p w:rsidR="0051302F" w:rsidRPr="005A60BC" w:rsidRDefault="0051302F" w:rsidP="005A60BC">
      <w:pPr>
        <w:pStyle w:val="SingleTxt"/>
        <w:rPr>
          <w:szCs w:val="21"/>
          <w:lang w:val="en-GB"/>
        </w:rPr>
      </w:pPr>
      <w:r w:rsidRPr="005A60BC">
        <w:rPr>
          <w:rFonts w:hint="eastAsia"/>
          <w:szCs w:val="21"/>
          <w:lang w:val="en-GB"/>
        </w:rPr>
        <w:t xml:space="preserve">25.  </w:t>
      </w:r>
      <w:r w:rsidRPr="005A60BC">
        <w:rPr>
          <w:rFonts w:hint="eastAsia"/>
          <w:szCs w:val="21"/>
          <w:lang w:val="en-GB"/>
        </w:rPr>
        <w:t>相关特别程序应监测各国关于利用文化遗产的政策，以确保这些政策遵守《宣言》的原则，并确保各国依照国际劳工组织保护文化遗产的第</w:t>
      </w:r>
      <w:r w:rsidRPr="005A60BC">
        <w:rPr>
          <w:rFonts w:hint="eastAsia"/>
          <w:szCs w:val="21"/>
          <w:lang w:val="en-GB"/>
        </w:rPr>
        <w:t>169</w:t>
      </w:r>
      <w:r w:rsidRPr="005A60BC">
        <w:rPr>
          <w:rFonts w:hint="eastAsia"/>
          <w:szCs w:val="21"/>
          <w:lang w:val="en-GB"/>
        </w:rPr>
        <w:t>号《土著和部落人民公约》条款采取行动。</w:t>
      </w:r>
    </w:p>
    <w:p w:rsidR="0051302F" w:rsidRPr="005A60BC" w:rsidRDefault="0051302F" w:rsidP="005A60BC">
      <w:pPr>
        <w:pStyle w:val="SingleTxt"/>
        <w:rPr>
          <w:szCs w:val="21"/>
          <w:lang w:val="en-GB"/>
        </w:rPr>
      </w:pPr>
      <w:r w:rsidRPr="005A60BC">
        <w:rPr>
          <w:rFonts w:hint="eastAsia"/>
          <w:szCs w:val="21"/>
          <w:lang w:val="en-GB"/>
        </w:rPr>
        <w:t xml:space="preserve">26.  </w:t>
      </w:r>
      <w:r w:rsidRPr="005A60BC">
        <w:rPr>
          <w:rFonts w:hint="eastAsia"/>
          <w:szCs w:val="21"/>
          <w:lang w:val="en-GB"/>
        </w:rPr>
        <w:t>从事</w:t>
      </w:r>
      <w:r w:rsidRPr="005A60BC">
        <w:rPr>
          <w:szCs w:val="21"/>
          <w:lang w:val="en-GB"/>
        </w:rPr>
        <w:t>文化遗产</w:t>
      </w:r>
      <w:r w:rsidRPr="005A60BC">
        <w:rPr>
          <w:rFonts w:hint="eastAsia"/>
          <w:szCs w:val="21"/>
          <w:lang w:val="en-GB"/>
        </w:rPr>
        <w:t>领域工作的国际组织，如</w:t>
      </w:r>
      <w:r w:rsidRPr="005A60BC">
        <w:rPr>
          <w:szCs w:val="21"/>
          <w:lang w:val="en-GB"/>
        </w:rPr>
        <w:t>教科文组织</w:t>
      </w:r>
      <w:r w:rsidRPr="005A60BC">
        <w:rPr>
          <w:rFonts w:hint="eastAsia"/>
          <w:szCs w:val="21"/>
          <w:lang w:val="en-GB"/>
        </w:rPr>
        <w:t>、世界</w:t>
      </w:r>
      <w:r w:rsidRPr="005A60BC">
        <w:rPr>
          <w:szCs w:val="21"/>
          <w:lang w:val="en-GB"/>
        </w:rPr>
        <w:t>知识产权</w:t>
      </w:r>
      <w:r w:rsidRPr="005A60BC">
        <w:rPr>
          <w:szCs w:val="21"/>
          <w:lang w:val="en-GB"/>
        </w:rPr>
        <w:t>(</w:t>
      </w:r>
      <w:r w:rsidRPr="005A60BC">
        <w:rPr>
          <w:szCs w:val="21"/>
          <w:lang w:val="en-GB"/>
        </w:rPr>
        <w:t>产权组织</w:t>
      </w:r>
      <w:r w:rsidRPr="005A60BC">
        <w:rPr>
          <w:szCs w:val="21"/>
          <w:lang w:val="en-GB"/>
        </w:rPr>
        <w:t>)</w:t>
      </w:r>
      <w:r w:rsidRPr="005A60BC">
        <w:rPr>
          <w:rFonts w:hint="eastAsia"/>
          <w:szCs w:val="21"/>
          <w:lang w:val="en-GB"/>
        </w:rPr>
        <w:t>和其他联合国专门机构必须在其工作中纳入并尊重《宣言》所载权利，这包括在作出任何影响土著人民土地的决策之前，征得其自由、事先和知情同意。</w:t>
      </w:r>
    </w:p>
    <w:p w:rsidR="0051302F" w:rsidRPr="005A60BC" w:rsidRDefault="0051302F" w:rsidP="005A60BC">
      <w:pPr>
        <w:pStyle w:val="SingleTxt"/>
        <w:rPr>
          <w:szCs w:val="21"/>
          <w:lang w:val="en-GB"/>
        </w:rPr>
      </w:pPr>
      <w:r w:rsidRPr="005A60BC">
        <w:rPr>
          <w:rFonts w:hint="eastAsia"/>
          <w:szCs w:val="21"/>
          <w:lang w:val="en-GB"/>
        </w:rPr>
        <w:t xml:space="preserve">27.  </w:t>
      </w:r>
      <w:r w:rsidRPr="005A60BC">
        <w:rPr>
          <w:rFonts w:hint="eastAsia"/>
          <w:szCs w:val="21"/>
          <w:lang w:val="en-GB"/>
        </w:rPr>
        <w:t>世界遗产委员会应采取有效措施，确保对世界遗产的保护不损害土著人民与其传统土地、领土和资源之间的关系、也不破坏其生计方式及其保护、行使和发展文化遗产及文化表现形式的权利。</w:t>
      </w:r>
    </w:p>
    <w:p w:rsidR="0051302F" w:rsidRPr="005A60BC" w:rsidRDefault="0051302F" w:rsidP="005A60BC">
      <w:pPr>
        <w:pStyle w:val="SingleTxt"/>
        <w:rPr>
          <w:szCs w:val="21"/>
          <w:lang w:val="en-GB"/>
        </w:rPr>
      </w:pPr>
      <w:r w:rsidRPr="005A60BC">
        <w:rPr>
          <w:rFonts w:hint="eastAsia"/>
          <w:szCs w:val="21"/>
          <w:lang w:val="en-GB"/>
        </w:rPr>
        <w:t xml:space="preserve">28.  </w:t>
      </w:r>
      <w:r w:rsidRPr="005A60BC">
        <w:rPr>
          <w:rFonts w:hint="eastAsia"/>
          <w:szCs w:val="21"/>
          <w:lang w:val="en-GB"/>
        </w:rPr>
        <w:t>世界遗产委员会有必要在土著人民的充分和有效参与下审查其当前的程序和《实施指南》，以确保对</w:t>
      </w:r>
      <w:r w:rsidRPr="005A60BC">
        <w:rPr>
          <w:szCs w:val="21"/>
          <w:lang w:val="en-GB"/>
        </w:rPr>
        <w:t>《世界遗产公约》</w:t>
      </w:r>
      <w:r w:rsidRPr="005A60BC">
        <w:rPr>
          <w:rFonts w:hint="eastAsia"/>
          <w:szCs w:val="21"/>
          <w:lang w:val="en-GB"/>
        </w:rPr>
        <w:t>的执行符合《宣言》。</w:t>
      </w:r>
    </w:p>
    <w:p w:rsidR="0051302F" w:rsidRPr="005A60BC" w:rsidRDefault="0051302F" w:rsidP="00CD0776">
      <w:pPr>
        <w:pStyle w:val="SingleTxt"/>
        <w:rPr>
          <w:szCs w:val="21"/>
          <w:lang w:val="en-GB"/>
        </w:rPr>
      </w:pPr>
      <w:r w:rsidRPr="005A60BC">
        <w:rPr>
          <w:rFonts w:hint="eastAsia"/>
          <w:szCs w:val="21"/>
          <w:lang w:val="en-GB"/>
        </w:rPr>
        <w:t xml:space="preserve">29.  </w:t>
      </w:r>
      <w:r w:rsidRPr="005A60BC">
        <w:rPr>
          <w:rFonts w:hint="eastAsia"/>
          <w:szCs w:val="21"/>
          <w:lang w:val="en-GB"/>
        </w:rPr>
        <w:t>世界遗产委员会应对评估“突出的普遍价值”的标准和细则进行调整，以确保</w:t>
      </w:r>
      <w:r w:rsidR="00CD0776">
        <w:rPr>
          <w:rFonts w:hint="eastAsia"/>
          <w:szCs w:val="21"/>
          <w:lang w:val="en-GB"/>
        </w:rPr>
        <w:t>全面和一致地确认</w:t>
      </w:r>
      <w:r w:rsidRPr="005A60BC">
        <w:rPr>
          <w:rFonts w:hint="eastAsia"/>
          <w:szCs w:val="21"/>
          <w:lang w:val="en-GB"/>
        </w:rPr>
        <w:t>土著人民对世界遗产地所赋予的价值</w:t>
      </w:r>
      <w:r w:rsidR="00CD0776">
        <w:rPr>
          <w:rFonts w:hint="eastAsia"/>
          <w:szCs w:val="21"/>
          <w:lang w:val="en-GB"/>
        </w:rPr>
        <w:t>，将这些价值作为</w:t>
      </w:r>
      <w:r w:rsidRPr="005A60BC">
        <w:rPr>
          <w:rFonts w:hint="eastAsia"/>
          <w:szCs w:val="21"/>
          <w:lang w:val="en-GB"/>
        </w:rPr>
        <w:t>突出的普遍价值的组成部分</w:t>
      </w:r>
      <w:r w:rsidR="00CD0776">
        <w:rPr>
          <w:rFonts w:hint="eastAsia"/>
          <w:szCs w:val="21"/>
          <w:lang w:val="en-GB"/>
        </w:rPr>
        <w:t>。</w:t>
      </w:r>
    </w:p>
    <w:p w:rsidR="0051302F" w:rsidRPr="005A60BC" w:rsidRDefault="0051302F" w:rsidP="005A60BC">
      <w:pPr>
        <w:pStyle w:val="SingleTxt"/>
        <w:rPr>
          <w:szCs w:val="21"/>
          <w:lang w:val="en-GB"/>
        </w:rPr>
      </w:pPr>
      <w:r w:rsidRPr="005A60BC">
        <w:rPr>
          <w:rFonts w:hint="eastAsia"/>
          <w:szCs w:val="21"/>
          <w:lang w:val="en-GB"/>
        </w:rPr>
        <w:t xml:space="preserve">30.  </w:t>
      </w:r>
      <w:r w:rsidRPr="005A60BC">
        <w:rPr>
          <w:szCs w:val="21"/>
          <w:lang w:val="en-GB"/>
        </w:rPr>
        <w:t>教科文组织</w:t>
      </w:r>
      <w:r w:rsidRPr="005A60BC">
        <w:rPr>
          <w:rFonts w:hint="eastAsia"/>
          <w:szCs w:val="21"/>
          <w:lang w:val="en-GB"/>
        </w:rPr>
        <w:t>和世界遗产委员会应当为制定机制划拨资源，以确保土著人民能够有效参与所有影响他们的</w:t>
      </w:r>
      <w:r w:rsidRPr="005A60BC">
        <w:rPr>
          <w:szCs w:val="21"/>
          <w:lang w:val="en-GB"/>
        </w:rPr>
        <w:t>《世界遗产公约》</w:t>
      </w:r>
      <w:r w:rsidRPr="005A60BC">
        <w:rPr>
          <w:rFonts w:hint="eastAsia"/>
          <w:szCs w:val="21"/>
          <w:lang w:val="en-GB"/>
        </w:rPr>
        <w:t>进程，确保他们的权利、优先事项、价值观和需要得到适当认可、考虑和体现。</w:t>
      </w:r>
    </w:p>
    <w:p w:rsidR="0051302F" w:rsidRPr="005A60BC" w:rsidRDefault="0051302F" w:rsidP="005A60BC">
      <w:pPr>
        <w:pStyle w:val="SingleTxt"/>
        <w:rPr>
          <w:szCs w:val="21"/>
          <w:lang w:val="en-GB"/>
        </w:rPr>
      </w:pPr>
      <w:r w:rsidRPr="005A60BC">
        <w:rPr>
          <w:rFonts w:hint="eastAsia"/>
          <w:szCs w:val="21"/>
          <w:lang w:val="en-GB"/>
        </w:rPr>
        <w:t xml:space="preserve">31.  </w:t>
      </w:r>
      <w:r w:rsidRPr="005A60BC">
        <w:rPr>
          <w:szCs w:val="21"/>
          <w:lang w:val="en-GB"/>
        </w:rPr>
        <w:t>教科文组织</w:t>
      </w:r>
      <w:r w:rsidRPr="005A60BC">
        <w:rPr>
          <w:rFonts w:hint="eastAsia"/>
          <w:szCs w:val="21"/>
          <w:lang w:val="en-GB"/>
        </w:rPr>
        <w:t>应加大努力完成有关</w:t>
      </w:r>
      <w:r w:rsidRPr="005A60BC">
        <w:rPr>
          <w:szCs w:val="21"/>
          <w:lang w:val="en-GB"/>
        </w:rPr>
        <w:t>土著人民</w:t>
      </w:r>
      <w:r w:rsidRPr="005A60BC">
        <w:rPr>
          <w:rFonts w:hint="eastAsia"/>
          <w:szCs w:val="21"/>
          <w:lang w:val="en-GB"/>
        </w:rPr>
        <w:t>的政策，在该工作中与土著人民以及联合国在土著人民权利方面负有特定责任的三项机制合作。</w:t>
      </w:r>
    </w:p>
    <w:p w:rsidR="0051302F" w:rsidRPr="005A60BC" w:rsidRDefault="0051302F" w:rsidP="005A60BC">
      <w:pPr>
        <w:pStyle w:val="SingleTxt"/>
        <w:rPr>
          <w:szCs w:val="21"/>
          <w:lang w:val="en-GB"/>
        </w:rPr>
      </w:pPr>
      <w:r w:rsidRPr="005A60BC">
        <w:rPr>
          <w:rFonts w:hint="eastAsia"/>
          <w:szCs w:val="21"/>
          <w:lang w:val="en-GB"/>
        </w:rPr>
        <w:t xml:space="preserve">32.  </w:t>
      </w:r>
      <w:r w:rsidRPr="005A60BC">
        <w:rPr>
          <w:szCs w:val="21"/>
          <w:lang w:val="en-GB"/>
        </w:rPr>
        <w:t>教科文组织</w:t>
      </w:r>
      <w:r w:rsidRPr="005A60BC">
        <w:rPr>
          <w:rFonts w:hint="eastAsia"/>
          <w:szCs w:val="21"/>
          <w:lang w:val="en-GB"/>
        </w:rPr>
        <w:t>应考虑制定一项有关体育和传统游戏的宪章，以保护</w:t>
      </w:r>
      <w:r w:rsidRPr="005A60BC">
        <w:rPr>
          <w:szCs w:val="21"/>
          <w:lang w:val="en-GB"/>
        </w:rPr>
        <w:t>土著人民</w:t>
      </w:r>
      <w:r w:rsidRPr="005A60BC">
        <w:rPr>
          <w:rFonts w:hint="eastAsia"/>
          <w:szCs w:val="21"/>
          <w:lang w:val="en-GB"/>
        </w:rPr>
        <w:t>在体育和传统游戏方面</w:t>
      </w:r>
      <w:r w:rsidRPr="005A60BC">
        <w:rPr>
          <w:szCs w:val="21"/>
          <w:lang w:val="en-GB"/>
        </w:rPr>
        <w:t>的文化遗产</w:t>
      </w:r>
      <w:r w:rsidRPr="005A60BC">
        <w:rPr>
          <w:rFonts w:hint="eastAsia"/>
          <w:szCs w:val="21"/>
          <w:lang w:val="en-GB"/>
        </w:rPr>
        <w:t>。</w:t>
      </w:r>
    </w:p>
    <w:p w:rsidR="0051302F" w:rsidRPr="005A60BC" w:rsidRDefault="0051302F" w:rsidP="005A60BC">
      <w:pPr>
        <w:pStyle w:val="SingleTxt"/>
        <w:rPr>
          <w:szCs w:val="21"/>
          <w:lang w:val="en-GB"/>
        </w:rPr>
      </w:pPr>
      <w:r w:rsidRPr="005A60BC">
        <w:rPr>
          <w:rFonts w:hint="eastAsia"/>
          <w:szCs w:val="21"/>
          <w:lang w:val="en-GB"/>
        </w:rPr>
        <w:t xml:space="preserve">33.  </w:t>
      </w:r>
      <w:r w:rsidRPr="005A60BC">
        <w:rPr>
          <w:rFonts w:hint="eastAsia"/>
          <w:szCs w:val="21"/>
          <w:lang w:val="en-GB"/>
        </w:rPr>
        <w:t>联合国机构应继续制定指南和其他规范及做法，旨在保护和纳入传统文化遗产，包括利用传统知识在促进社区抗御能力和可持续发展方面发挥作用。</w:t>
      </w:r>
    </w:p>
    <w:p w:rsidR="0051302F" w:rsidRPr="005A60BC" w:rsidRDefault="0051302F" w:rsidP="005A60BC">
      <w:pPr>
        <w:pStyle w:val="SingleTxt"/>
        <w:rPr>
          <w:szCs w:val="21"/>
          <w:lang w:val="en-GB"/>
        </w:rPr>
      </w:pPr>
      <w:r w:rsidRPr="005A60BC">
        <w:rPr>
          <w:rFonts w:hint="eastAsia"/>
          <w:szCs w:val="21"/>
          <w:lang w:val="en-GB"/>
        </w:rPr>
        <w:t xml:space="preserve">34.  </w:t>
      </w:r>
      <w:r w:rsidRPr="005A60BC">
        <w:rPr>
          <w:szCs w:val="21"/>
          <w:lang w:val="en-GB"/>
        </w:rPr>
        <w:t>产权组织</w:t>
      </w:r>
      <w:r w:rsidRPr="005A60BC">
        <w:rPr>
          <w:rFonts w:hint="eastAsia"/>
          <w:szCs w:val="21"/>
          <w:lang w:val="en-GB"/>
        </w:rPr>
        <w:t>及其政府间委员会应确保土著人民充分参与目前的谈判，以及在通过任何有关保护传统知识的新国际文书之前征得他们的自由、事先和知情同意。制定有关传统知识的使用、文化表现形式和遗传资源法律的进程须符合《宣言》，尤其是第</w:t>
      </w:r>
      <w:r w:rsidRPr="005A60BC">
        <w:rPr>
          <w:rFonts w:hint="eastAsia"/>
          <w:szCs w:val="21"/>
          <w:lang w:val="en-GB"/>
        </w:rPr>
        <w:t>31</w:t>
      </w:r>
      <w:r w:rsidRPr="005A60BC">
        <w:rPr>
          <w:rFonts w:hint="eastAsia"/>
          <w:szCs w:val="21"/>
          <w:lang w:val="en-GB"/>
        </w:rPr>
        <w:t>条所保障的权利。</w:t>
      </w:r>
    </w:p>
    <w:p w:rsidR="0051302F" w:rsidRPr="005A60BC" w:rsidRDefault="0051302F" w:rsidP="00CD0776">
      <w:pPr>
        <w:pStyle w:val="SingleTxt"/>
        <w:rPr>
          <w:szCs w:val="21"/>
          <w:lang w:val="en-GB"/>
        </w:rPr>
      </w:pPr>
      <w:r w:rsidRPr="005A60BC">
        <w:rPr>
          <w:rFonts w:hint="eastAsia"/>
          <w:szCs w:val="21"/>
          <w:lang w:val="en-GB"/>
        </w:rPr>
        <w:t xml:space="preserve">35.  </w:t>
      </w:r>
      <w:r w:rsidRPr="005A60BC">
        <w:rPr>
          <w:szCs w:val="21"/>
          <w:lang w:val="en-GB"/>
        </w:rPr>
        <w:t>人权理事会</w:t>
      </w:r>
      <w:r w:rsidRPr="005A60BC">
        <w:rPr>
          <w:rFonts w:hint="eastAsia"/>
          <w:szCs w:val="21"/>
          <w:lang w:val="en-GB"/>
        </w:rPr>
        <w:t>应考虑呼吁立即停止以任何</w:t>
      </w:r>
      <w:r w:rsidR="00CD0776">
        <w:rPr>
          <w:rFonts w:hint="eastAsia"/>
          <w:szCs w:val="21"/>
          <w:lang w:val="en-GB"/>
        </w:rPr>
        <w:t>理由迁</w:t>
      </w:r>
      <w:r w:rsidRPr="005A60BC">
        <w:rPr>
          <w:rFonts w:hint="eastAsia"/>
          <w:szCs w:val="21"/>
          <w:lang w:val="en-GB"/>
        </w:rPr>
        <w:t>移土著人民祖先遗骨和文化物件的行为，除非已征得他们的自由、事先和知情同意。</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5A60BC">
        <w:rPr>
          <w:lang w:val="en-GB"/>
        </w:rPr>
        <w:tab/>
        <w:t>D.</w:t>
      </w:r>
      <w:r w:rsidRPr="005A60BC">
        <w:rPr>
          <w:lang w:val="en-GB"/>
        </w:rPr>
        <w:tab/>
      </w:r>
      <w:r w:rsidRPr="005A60BC">
        <w:rPr>
          <w:rFonts w:hint="eastAsia"/>
          <w:lang w:val="en-GB"/>
        </w:rPr>
        <w:t>对</w:t>
      </w:r>
      <w:r w:rsidRPr="005A60BC">
        <w:rPr>
          <w:lang w:val="en-GB"/>
        </w:rPr>
        <w:t>土著人民</w:t>
      </w:r>
      <w:r w:rsidRPr="005A60BC">
        <w:rPr>
          <w:rFonts w:hint="eastAsia"/>
          <w:lang w:val="en-GB"/>
        </w:rPr>
        <w:t>的建议</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SingleTxt"/>
        <w:rPr>
          <w:szCs w:val="21"/>
          <w:lang w:val="en-GB"/>
        </w:rPr>
      </w:pPr>
      <w:r w:rsidRPr="005A60BC">
        <w:rPr>
          <w:rFonts w:hint="eastAsia"/>
          <w:szCs w:val="21"/>
          <w:lang w:val="en-GB"/>
        </w:rPr>
        <w:t xml:space="preserve">36.  </w:t>
      </w:r>
      <w:r w:rsidRPr="005A60BC">
        <w:rPr>
          <w:szCs w:val="21"/>
          <w:lang w:val="en-GB"/>
        </w:rPr>
        <w:t>土著人民</w:t>
      </w:r>
      <w:r w:rsidRPr="005A60BC">
        <w:rPr>
          <w:rFonts w:hint="eastAsia"/>
          <w:szCs w:val="21"/>
          <w:lang w:val="en-GB"/>
        </w:rPr>
        <w:t>是其</w:t>
      </w:r>
      <w:r w:rsidRPr="005A60BC">
        <w:rPr>
          <w:szCs w:val="21"/>
          <w:lang w:val="en-GB"/>
        </w:rPr>
        <w:t>文化遗产</w:t>
      </w:r>
      <w:r w:rsidRPr="005A60BC">
        <w:rPr>
          <w:rFonts w:hint="eastAsia"/>
          <w:szCs w:val="21"/>
          <w:lang w:val="en-GB"/>
        </w:rPr>
        <w:t>的主要持有者。正因如此，他们在这些遗产的保护、传播和振兴方面可发挥积极作用。</w:t>
      </w:r>
      <w:r w:rsidRPr="005A60BC">
        <w:rPr>
          <w:szCs w:val="21"/>
          <w:lang w:val="en-GB"/>
        </w:rPr>
        <w:t xml:space="preserve"> </w:t>
      </w:r>
    </w:p>
    <w:p w:rsidR="0051302F" w:rsidRPr="005A60BC" w:rsidRDefault="0051302F" w:rsidP="005A60BC">
      <w:pPr>
        <w:pStyle w:val="SingleTxt"/>
        <w:rPr>
          <w:szCs w:val="21"/>
          <w:lang w:val="en-GB"/>
        </w:rPr>
      </w:pPr>
      <w:r w:rsidRPr="005A60BC">
        <w:rPr>
          <w:rFonts w:hint="eastAsia"/>
          <w:szCs w:val="21"/>
          <w:lang w:val="en-GB"/>
        </w:rPr>
        <w:t xml:space="preserve">37.  </w:t>
      </w:r>
      <w:r w:rsidRPr="005A60BC">
        <w:rPr>
          <w:szCs w:val="21"/>
          <w:lang w:val="en-GB"/>
        </w:rPr>
        <w:t>土著人民</w:t>
      </w:r>
      <w:r w:rsidRPr="005A60BC">
        <w:rPr>
          <w:rFonts w:hint="eastAsia"/>
          <w:szCs w:val="21"/>
          <w:lang w:val="en-GB"/>
        </w:rPr>
        <w:t>应确保妇女平等参与社区层面有关文化遗产的讨论和决策。</w:t>
      </w:r>
    </w:p>
    <w:p w:rsidR="0051302F" w:rsidRPr="005A60BC" w:rsidRDefault="0051302F" w:rsidP="005A60BC">
      <w:pPr>
        <w:pStyle w:val="SingleTxt"/>
        <w:rPr>
          <w:szCs w:val="21"/>
          <w:lang w:val="en-GB"/>
        </w:rPr>
      </w:pPr>
      <w:r w:rsidRPr="005A60BC">
        <w:rPr>
          <w:rFonts w:hint="eastAsia"/>
          <w:szCs w:val="21"/>
          <w:lang w:val="en-GB"/>
        </w:rPr>
        <w:t xml:space="preserve">38.  </w:t>
      </w:r>
      <w:r w:rsidRPr="005A60BC">
        <w:rPr>
          <w:szCs w:val="21"/>
          <w:lang w:val="en-GB"/>
        </w:rPr>
        <w:t>土著人民</w:t>
      </w:r>
      <w:r w:rsidRPr="005A60BC">
        <w:rPr>
          <w:rFonts w:hint="eastAsia"/>
          <w:szCs w:val="21"/>
          <w:lang w:val="en-GB"/>
        </w:rPr>
        <w:t>应加入并积极参与有关保护文化遗产的国际论坛，尤其是</w:t>
      </w:r>
      <w:r w:rsidRPr="005A60BC">
        <w:rPr>
          <w:szCs w:val="21"/>
          <w:lang w:val="en-GB"/>
        </w:rPr>
        <w:t>产权组织</w:t>
      </w:r>
      <w:r w:rsidRPr="005A60BC">
        <w:rPr>
          <w:rFonts w:hint="eastAsia"/>
          <w:szCs w:val="21"/>
          <w:lang w:val="en-GB"/>
        </w:rPr>
        <w:t>和</w:t>
      </w:r>
      <w:r w:rsidRPr="005A60BC">
        <w:rPr>
          <w:szCs w:val="21"/>
          <w:lang w:val="en-GB"/>
        </w:rPr>
        <w:t>教科文组织</w:t>
      </w:r>
      <w:r w:rsidRPr="005A60BC">
        <w:rPr>
          <w:rFonts w:hint="eastAsia"/>
          <w:szCs w:val="21"/>
          <w:lang w:val="en-GB"/>
        </w:rPr>
        <w:t>主持的论坛。</w:t>
      </w:r>
    </w:p>
    <w:p w:rsidR="0051302F" w:rsidRPr="005A60BC" w:rsidRDefault="0051302F" w:rsidP="005A60BC">
      <w:pPr>
        <w:pStyle w:val="SingleTxt"/>
        <w:rPr>
          <w:szCs w:val="21"/>
          <w:lang w:val="en-GB"/>
        </w:rPr>
      </w:pPr>
      <w:r w:rsidRPr="005A60BC">
        <w:rPr>
          <w:rFonts w:hint="eastAsia"/>
          <w:szCs w:val="21"/>
          <w:lang w:val="en-GB"/>
        </w:rPr>
        <w:t xml:space="preserve">39.  </w:t>
      </w:r>
      <w:r w:rsidRPr="005A60BC">
        <w:rPr>
          <w:szCs w:val="21"/>
          <w:lang w:val="en-GB"/>
        </w:rPr>
        <w:t>土著人民</w:t>
      </w:r>
      <w:r w:rsidRPr="005A60BC">
        <w:rPr>
          <w:rFonts w:hint="eastAsia"/>
          <w:szCs w:val="21"/>
          <w:lang w:val="en-GB"/>
        </w:rPr>
        <w:t>应参加产权组织为土著人民和地方社区举办的有关知识产权、传统知识和传统文化表现形式的实用讲习班，这类讲习班传授有关知识产权制度主要原则的知识，</w:t>
      </w:r>
      <w:r w:rsidR="00CD0776">
        <w:rPr>
          <w:rFonts w:hint="eastAsia"/>
          <w:szCs w:val="21"/>
          <w:lang w:val="en-GB"/>
        </w:rPr>
        <w:t>此</w:t>
      </w:r>
      <w:r w:rsidRPr="005A60BC">
        <w:rPr>
          <w:rFonts w:hint="eastAsia"/>
          <w:szCs w:val="21"/>
          <w:lang w:val="en-GB"/>
        </w:rPr>
        <w:t>外，还解释政府间委员会目前正在进行的谈判的原由、目标和方法。</w:t>
      </w:r>
    </w:p>
    <w:p w:rsidR="0051302F" w:rsidRPr="005A60BC" w:rsidRDefault="0051302F" w:rsidP="00CD0776">
      <w:pPr>
        <w:pStyle w:val="SingleTxt"/>
        <w:rPr>
          <w:szCs w:val="21"/>
          <w:lang w:val="en-GB"/>
        </w:rPr>
      </w:pPr>
      <w:r w:rsidRPr="005A60BC">
        <w:rPr>
          <w:rFonts w:hint="eastAsia"/>
          <w:szCs w:val="21"/>
          <w:lang w:val="en-GB"/>
        </w:rPr>
        <w:t xml:space="preserve">40.  </w:t>
      </w:r>
      <w:r w:rsidRPr="005A60BC">
        <w:rPr>
          <w:szCs w:val="21"/>
          <w:lang w:val="en-GB"/>
        </w:rPr>
        <w:t>土著人民</w:t>
      </w:r>
      <w:r w:rsidRPr="005A60BC">
        <w:rPr>
          <w:rFonts w:hint="eastAsia"/>
          <w:szCs w:val="21"/>
          <w:lang w:val="en-GB"/>
        </w:rPr>
        <w:t>应积极参与为非土著人民</w:t>
      </w:r>
      <w:r w:rsidR="00CD0776">
        <w:rPr>
          <w:rFonts w:hint="eastAsia"/>
          <w:szCs w:val="21"/>
          <w:lang w:val="en-GB"/>
        </w:rPr>
        <w:t>开展的教育宣传工作，彰显共同</w:t>
      </w:r>
      <w:r w:rsidRPr="005A60BC">
        <w:rPr>
          <w:rFonts w:hint="eastAsia"/>
          <w:szCs w:val="21"/>
          <w:lang w:val="en-GB"/>
        </w:rPr>
        <w:t>保护土著人民遗产重要性。</w:t>
      </w:r>
    </w:p>
    <w:p w:rsidR="0051302F" w:rsidRPr="005A60BC" w:rsidRDefault="0051302F" w:rsidP="005A60BC">
      <w:pPr>
        <w:pStyle w:val="SingleTxt"/>
        <w:rPr>
          <w:szCs w:val="21"/>
          <w:lang w:val="en-GB"/>
        </w:rPr>
      </w:pPr>
      <w:r w:rsidRPr="005A60BC">
        <w:rPr>
          <w:rFonts w:hint="eastAsia"/>
          <w:szCs w:val="21"/>
          <w:lang w:val="en-GB"/>
        </w:rPr>
        <w:t xml:space="preserve">41.  </w:t>
      </w:r>
      <w:r w:rsidRPr="005A60BC">
        <w:rPr>
          <w:szCs w:val="21"/>
          <w:lang w:val="en-GB"/>
        </w:rPr>
        <w:t>土著人民</w:t>
      </w:r>
      <w:r w:rsidRPr="005A60BC">
        <w:rPr>
          <w:rFonts w:hint="eastAsia"/>
          <w:szCs w:val="21"/>
          <w:lang w:val="en-GB"/>
        </w:rPr>
        <w:t>应确保其文化遗产在其社区内代代相传。</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5A60BC">
        <w:rPr>
          <w:lang w:val="en-GB"/>
        </w:rPr>
        <w:tab/>
        <w:t>E.</w:t>
      </w:r>
      <w:r w:rsidRPr="005A60BC">
        <w:rPr>
          <w:lang w:val="en-GB"/>
        </w:rPr>
        <w:tab/>
      </w:r>
      <w:r w:rsidRPr="005A60BC">
        <w:rPr>
          <w:rFonts w:hint="eastAsia"/>
          <w:lang w:val="en-GB"/>
        </w:rPr>
        <w:t>对博物馆的建议</w:t>
      </w: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60BC" w:rsidRPr="005A60BC" w:rsidRDefault="005A60BC" w:rsidP="005A60B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1302F" w:rsidRPr="005A60BC" w:rsidRDefault="0051302F" w:rsidP="00CD0776">
      <w:pPr>
        <w:pStyle w:val="SingleTxt"/>
        <w:rPr>
          <w:szCs w:val="21"/>
          <w:lang w:val="en-GB"/>
        </w:rPr>
      </w:pPr>
      <w:r w:rsidRPr="005A60BC">
        <w:rPr>
          <w:rFonts w:hint="eastAsia"/>
          <w:szCs w:val="21"/>
          <w:lang w:val="en-GB"/>
        </w:rPr>
        <w:t xml:space="preserve">42.  </w:t>
      </w:r>
      <w:r w:rsidRPr="005A60BC">
        <w:rPr>
          <w:rFonts w:hint="eastAsia"/>
          <w:szCs w:val="21"/>
          <w:lang w:val="en-GB"/>
        </w:rPr>
        <w:t>博物馆和</w:t>
      </w:r>
      <w:r w:rsidR="00CD0776">
        <w:rPr>
          <w:rFonts w:hint="eastAsia"/>
          <w:szCs w:val="21"/>
          <w:lang w:val="en-GB"/>
        </w:rPr>
        <w:t>收藏</w:t>
      </w:r>
      <w:r w:rsidRPr="005A60BC">
        <w:rPr>
          <w:rFonts w:hint="eastAsia"/>
          <w:szCs w:val="21"/>
          <w:lang w:val="en-GB"/>
        </w:rPr>
        <w:t>土著人民文化遗产的其他场所应告知相关土著人民，并制定机制，在相关土著人民提出索回时为归还这类文化遗产提供便利。</w:t>
      </w:r>
    </w:p>
    <w:p w:rsidR="00536FD3" w:rsidRPr="005A60BC" w:rsidRDefault="005A60BC" w:rsidP="005A60BC">
      <w:pPr>
        <w:pStyle w:val="SingleTxt"/>
        <w:spacing w:after="0" w:line="240" w:lineRule="auto"/>
        <w:rPr>
          <w:sz w:val="20"/>
          <w:szCs w:val="21"/>
        </w:rPr>
      </w:pPr>
      <w:r>
        <w:rPr>
          <w:noProof/>
          <w:sz w:val="20"/>
          <w:szCs w:val="21"/>
          <w:lang w:val="en-GB" w:eastAsia="en-GB"/>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536FD3" w:rsidRPr="005A60BC" w:rsidSect="00536FD3">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14T10:18:00Z" w:initials="Start">
    <w:p w:rsidR="00D9550D" w:rsidRDefault="00D9550D">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t>&lt;&lt;ODS JOB NO&gt;&gt;N1518540C&lt;&lt;ODS JOB NO&gt;&gt;</w:t>
      </w:r>
    </w:p>
    <w:p w:rsidR="00D9550D" w:rsidRDefault="00D9550D">
      <w:pPr>
        <w:pStyle w:val="CommentText"/>
      </w:pPr>
      <w:r>
        <w:t>&lt;&lt;ODS DOC SYMBOL1&gt;&gt;A/HRC/30/53&lt;&lt;ODS DOC SYMBOL1&gt;&gt;</w:t>
      </w:r>
    </w:p>
    <w:p w:rsidR="00D9550D" w:rsidRDefault="00D9550D">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50D" w:rsidRDefault="00D9550D">
      <w:r>
        <w:separator/>
      </w:r>
    </w:p>
  </w:endnote>
  <w:endnote w:type="continuationSeparator" w:id="0">
    <w:p w:rsidR="00D9550D" w:rsidRDefault="00D9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
    <w:panose1 w:val="02010609060101010101"/>
    <w:charset w:val="86"/>
    <w:family w:val="modern"/>
    <w:pitch w:val="fixed"/>
    <w:sig w:usb0="800002BF" w:usb1="38CF7CFA" w:usb2="00000016" w:usb3="00000000" w:csb0="00040001" w:csb1="00000000"/>
  </w:font>
  <w:font w:name="楷体">
    <w:altName w:val="Arial Unicode MS"/>
    <w:charset w:val="86"/>
    <w:family w:val="modern"/>
    <w:pitch w:val="fixed"/>
    <w:sig w:usb0="00000000" w:usb1="38CF7CFA"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D9550D" w:rsidTr="00536FD3">
      <w:trPr>
        <w:jc w:val="center"/>
      </w:trPr>
      <w:tc>
        <w:tcPr>
          <w:tcW w:w="5126" w:type="dxa"/>
          <w:shd w:val="clear" w:color="auto" w:fill="auto"/>
        </w:tcPr>
        <w:p w:rsidR="00D9550D" w:rsidRPr="00536FD3" w:rsidRDefault="00D9550D" w:rsidP="00536FD3">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AC3326">
            <w:rPr>
              <w:b w:val="0"/>
              <w:w w:val="103"/>
              <w:sz w:val="14"/>
            </w:rPr>
            <w:t>GE.15-14053 (C)</w:t>
          </w:r>
          <w:r>
            <w:rPr>
              <w:b w:val="0"/>
              <w:w w:val="103"/>
              <w:sz w:val="14"/>
            </w:rPr>
            <w:fldChar w:fldCharType="end"/>
          </w:r>
        </w:p>
      </w:tc>
      <w:tc>
        <w:tcPr>
          <w:tcW w:w="5127" w:type="dxa"/>
          <w:shd w:val="clear" w:color="auto" w:fill="auto"/>
        </w:tcPr>
        <w:p w:rsidR="00D9550D" w:rsidRPr="00536FD3" w:rsidRDefault="00D9550D" w:rsidP="00536FD3">
          <w:pPr>
            <w:pStyle w:val="Footer"/>
            <w:jc w:val="left"/>
            <w:rPr>
              <w:w w:val="103"/>
            </w:rPr>
          </w:pPr>
          <w:r>
            <w:rPr>
              <w:w w:val="103"/>
            </w:rPr>
            <w:fldChar w:fldCharType="begin"/>
          </w:r>
          <w:r>
            <w:rPr>
              <w:w w:val="103"/>
            </w:rPr>
            <w:instrText xml:space="preserve"> PAGE  \* Arabic  \* MERGEFORMAT </w:instrText>
          </w:r>
          <w:r>
            <w:rPr>
              <w:w w:val="103"/>
            </w:rPr>
            <w:fldChar w:fldCharType="separate"/>
          </w:r>
          <w:r w:rsidR="009F70F8">
            <w:rPr>
              <w:w w:val="103"/>
            </w:rPr>
            <w:t>20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9F70F8">
            <w:rPr>
              <w:w w:val="103"/>
            </w:rPr>
            <w:t>20</w:t>
          </w:r>
          <w:r>
            <w:rPr>
              <w:w w:val="103"/>
            </w:rPr>
            <w:fldChar w:fldCharType="end"/>
          </w:r>
        </w:p>
      </w:tc>
    </w:tr>
  </w:tbl>
  <w:p w:rsidR="00D9550D" w:rsidRPr="00536FD3" w:rsidRDefault="00D9550D" w:rsidP="00536F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D9550D" w:rsidTr="00536FD3">
      <w:trPr>
        <w:jc w:val="center"/>
      </w:trPr>
      <w:tc>
        <w:tcPr>
          <w:tcW w:w="5126" w:type="dxa"/>
          <w:shd w:val="clear" w:color="auto" w:fill="auto"/>
        </w:tcPr>
        <w:p w:rsidR="00D9550D" w:rsidRPr="00536FD3" w:rsidRDefault="00D9550D" w:rsidP="00536FD3">
          <w:pPr>
            <w:pStyle w:val="Footer"/>
            <w:jc w:val="right"/>
          </w:pPr>
          <w:r>
            <w:fldChar w:fldCharType="begin"/>
          </w:r>
          <w:r>
            <w:instrText xml:space="preserve"> PAGE  \* Arabic  \* MERGEFORMAT </w:instrText>
          </w:r>
          <w:r>
            <w:fldChar w:fldCharType="separate"/>
          </w:r>
          <w:r w:rsidR="009F70F8">
            <w:t>21</w:t>
          </w:r>
          <w:r>
            <w:fldChar w:fldCharType="end"/>
          </w:r>
          <w:r>
            <w:t>/</w:t>
          </w:r>
          <w:r w:rsidR="009F70F8">
            <w:fldChar w:fldCharType="begin"/>
          </w:r>
          <w:r w:rsidR="009F70F8">
            <w:instrText xml:space="preserve"> NUMPAGES  \* Arabic  \* MERGEFORMAT </w:instrText>
          </w:r>
          <w:r w:rsidR="009F70F8">
            <w:fldChar w:fldCharType="separate"/>
          </w:r>
          <w:r w:rsidR="009F70F8">
            <w:t>21</w:t>
          </w:r>
          <w:r w:rsidR="009F70F8">
            <w:fldChar w:fldCharType="end"/>
          </w:r>
        </w:p>
      </w:tc>
      <w:tc>
        <w:tcPr>
          <w:tcW w:w="5127" w:type="dxa"/>
          <w:shd w:val="clear" w:color="auto" w:fill="auto"/>
        </w:tcPr>
        <w:p w:rsidR="00D9550D" w:rsidRPr="00536FD3" w:rsidRDefault="00D9550D" w:rsidP="00536FD3">
          <w:pPr>
            <w:pStyle w:val="Footer"/>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AC3326">
            <w:rPr>
              <w:b w:val="0"/>
              <w:w w:val="103"/>
              <w:sz w:val="14"/>
            </w:rPr>
            <w:t>GE.15-14053 (C)</w:t>
          </w:r>
          <w:r>
            <w:rPr>
              <w:b w:val="0"/>
              <w:w w:val="103"/>
              <w:sz w:val="14"/>
            </w:rPr>
            <w:fldChar w:fldCharType="end"/>
          </w:r>
        </w:p>
      </w:tc>
    </w:tr>
  </w:tbl>
  <w:p w:rsidR="00D9550D" w:rsidRPr="00536FD3" w:rsidRDefault="00D9550D" w:rsidP="00536F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D9550D" w:rsidTr="00536FD3">
      <w:tc>
        <w:tcPr>
          <w:tcW w:w="3873" w:type="dxa"/>
        </w:tcPr>
        <w:p w:rsidR="00D9550D" w:rsidRDefault="00D9550D" w:rsidP="006B5512">
          <w:pPr>
            <w:pStyle w:val="Release"/>
          </w:pPr>
          <w:r>
            <w:rPr>
              <w:noProof/>
              <w:lang w:val="en-GB" w:eastAsia="en-GB"/>
            </w:rPr>
            <w:drawing>
              <wp:anchor distT="0" distB="0" distL="114300" distR="114300" simplePos="0" relativeHeight="251658240" behindDoc="0" locked="0" layoutInCell="1" allowOverlap="1" wp14:anchorId="42A4F17A" wp14:editId="4CD0A74B">
                <wp:simplePos x="0" y="0"/>
                <wp:positionH relativeFrom="column">
                  <wp:posOffset>5687694</wp:posOffset>
                </wp:positionH>
                <wp:positionV relativeFrom="paragraph">
                  <wp:posOffset>-365761</wp:posOffset>
                </wp:positionV>
                <wp:extent cx="694690" cy="694690"/>
                <wp:effectExtent l="0" t="0" r="0" b="0"/>
                <wp:wrapNone/>
                <wp:docPr id="3" name="图片 3" descr="http://undocs.org/m2/QRCode2.ashx?DS=A/HRC/30/53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3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sidR="009F70F8">
            <w:fldChar w:fldCharType="begin"/>
          </w:r>
          <w:r w:rsidR="009F70F8">
            <w:instrText xml:space="preserve"> DOCVARIABLE "jobn" \* MERGEFORMAT </w:instrText>
          </w:r>
          <w:r w:rsidR="009F70F8">
            <w:fldChar w:fldCharType="separate"/>
          </w:r>
          <w:r w:rsidR="00AC3326">
            <w:t>GE.15-14053 (C)</w:t>
          </w:r>
          <w:r w:rsidR="009F70F8">
            <w:fldChar w:fldCharType="end"/>
          </w:r>
          <w:r>
            <w:t xml:space="preserve">    1</w:t>
          </w:r>
          <w:r>
            <w:rPr>
              <w:rFonts w:hint="eastAsia"/>
            </w:rPr>
            <w:t>1</w:t>
          </w:r>
          <w:r>
            <w:t>0915    1</w:t>
          </w:r>
          <w:r w:rsidR="006B5512">
            <w:rPr>
              <w:rFonts w:hint="eastAsia"/>
            </w:rPr>
            <w:t>5</w:t>
          </w:r>
          <w:r>
            <w:t>0915</w:t>
          </w:r>
        </w:p>
        <w:p w:rsidR="00D9550D" w:rsidRPr="00536FD3" w:rsidRDefault="00D9550D" w:rsidP="00536FD3">
          <w:pPr>
            <w:spacing w:before="80" w:line="210" w:lineRule="exact"/>
            <w:rPr>
              <w:rFonts w:ascii="Barcode 3 of 9 by request" w:hAnsi="Barcode 3 of 9 by request"/>
              <w:sz w:val="24"/>
            </w:rPr>
          </w:pPr>
          <w:r>
            <w:rPr>
              <w:rFonts w:ascii="Barcode 3 of 9 by request" w:hAnsi="Barcode 3 of 9 by request"/>
              <w:sz w:val="24"/>
            </w:rPr>
            <w:t>*1514053*</w:t>
          </w:r>
        </w:p>
      </w:tc>
      <w:tc>
        <w:tcPr>
          <w:tcW w:w="5127" w:type="dxa"/>
        </w:tcPr>
        <w:p w:rsidR="00D9550D" w:rsidRDefault="00D9550D" w:rsidP="00536FD3">
          <w:pPr>
            <w:pStyle w:val="Footer"/>
            <w:jc w:val="right"/>
            <w:rPr>
              <w:b w:val="0"/>
              <w:sz w:val="21"/>
            </w:rPr>
          </w:pPr>
          <w:r>
            <w:rPr>
              <w:b w:val="0"/>
              <w:sz w:val="21"/>
              <w:lang w:val="en-GB" w:eastAsia="en-GB"/>
            </w:rPr>
            <w:drawing>
              <wp:inline distT="0" distB="0" distL="0" distR="0" wp14:anchorId="26F1D9EE" wp14:editId="274244D9">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D9550D" w:rsidRPr="00536FD3" w:rsidRDefault="00D9550D" w:rsidP="00536FD3">
    <w:pPr>
      <w:pStyle w:val="Footer"/>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50D" w:rsidRPr="00D9550D" w:rsidRDefault="00D9550D" w:rsidP="00D9550D">
      <w:pPr>
        <w:pStyle w:val="Footer"/>
        <w:spacing w:after="80"/>
        <w:ind w:left="792"/>
        <w:rPr>
          <w:sz w:val="16"/>
        </w:rPr>
      </w:pPr>
      <w:r w:rsidRPr="00D9550D">
        <w:rPr>
          <w:sz w:val="16"/>
        </w:rPr>
        <w:t>__________________</w:t>
      </w:r>
    </w:p>
  </w:footnote>
  <w:footnote w:type="continuationSeparator" w:id="0">
    <w:p w:rsidR="00D9550D" w:rsidRPr="00D9550D" w:rsidRDefault="00D9550D" w:rsidP="00D9550D">
      <w:pPr>
        <w:pStyle w:val="Footer"/>
        <w:spacing w:after="80"/>
        <w:ind w:left="792"/>
        <w:rPr>
          <w:sz w:val="16"/>
        </w:rPr>
      </w:pPr>
      <w:r w:rsidRPr="00D9550D">
        <w:rPr>
          <w:sz w:val="16"/>
        </w:rPr>
        <w:t>__________________</w:t>
      </w:r>
    </w:p>
  </w:footnote>
  <w:footnote w:id="1">
    <w:p w:rsidR="00D9550D" w:rsidRPr="003B34C8" w:rsidRDefault="00D9550D" w:rsidP="00D9550D">
      <w:pPr>
        <w:pStyle w:val="FootnoteText"/>
        <w:tabs>
          <w:tab w:val="clear" w:pos="418"/>
          <w:tab w:val="right" w:pos="1195"/>
          <w:tab w:val="left" w:pos="1264"/>
          <w:tab w:val="left" w:pos="1695"/>
          <w:tab w:val="left" w:pos="2126"/>
          <w:tab w:val="left" w:pos="2557"/>
        </w:tabs>
        <w:ind w:left="1264" w:right="1264" w:hanging="432"/>
      </w:pPr>
      <w:r>
        <w:rPr>
          <w:rFonts w:eastAsia="MS Mincho"/>
        </w:rPr>
        <w:tab/>
      </w:r>
      <w:r w:rsidRPr="00AE2F99">
        <w:rPr>
          <w:rStyle w:val="FootnoteReference"/>
          <w:sz w:val="21"/>
        </w:rPr>
        <w:footnoteRef/>
      </w:r>
      <w:r>
        <w:rPr>
          <w:rFonts w:eastAsia="MS Mincho"/>
        </w:rPr>
        <w:tab/>
      </w:r>
      <w:r>
        <w:rPr>
          <w:rFonts w:ascii="SimSun" w:hAnsi="SimSun" w:cs="SimSun" w:hint="eastAsia"/>
        </w:rPr>
        <w:t>见</w:t>
      </w:r>
      <w:hyperlink r:id="rId1" w:history="1">
        <w:r>
          <w:t>www</w:t>
        </w:r>
        <w:r w:rsidRPr="006A6CB3">
          <w:t>.</w:t>
        </w:r>
        <w:r>
          <w:t>ohchr</w:t>
        </w:r>
        <w:r w:rsidRPr="006A6CB3">
          <w:t>.</w:t>
        </w:r>
        <w:r>
          <w:t>org</w:t>
        </w:r>
        <w:r w:rsidRPr="006A6CB3">
          <w:t>/</w:t>
        </w:r>
        <w:r>
          <w:t>EN</w:t>
        </w:r>
        <w:r w:rsidRPr="006A6CB3">
          <w:t>/</w:t>
        </w:r>
        <w:r>
          <w:t>Issues</w:t>
        </w:r>
        <w:r w:rsidRPr="006A6CB3">
          <w:t>/</w:t>
        </w:r>
        <w:r>
          <w:t>IPeoples</w:t>
        </w:r>
        <w:r w:rsidRPr="006A6CB3">
          <w:t>/</w:t>
        </w:r>
        <w:r>
          <w:t>EMRIP</w:t>
        </w:r>
        <w:r w:rsidRPr="006A6CB3">
          <w:t>/</w:t>
        </w:r>
        <w:r>
          <w:t>Pages</w:t>
        </w:r>
        <w:r w:rsidRPr="006A6CB3">
          <w:t>/</w:t>
        </w:r>
        <w:r>
          <w:t>Studyonculturalheritage</w:t>
        </w:r>
        <w:r w:rsidRPr="006A6CB3">
          <w:t>.</w:t>
        </w:r>
        <w:r>
          <w:t>aspx</w:t>
        </w:r>
      </w:hyperlink>
      <w:r>
        <w:rPr>
          <w:rFonts w:hint="eastAsia"/>
        </w:rPr>
        <w:t>。</w:t>
      </w:r>
    </w:p>
  </w:footnote>
  <w:footnote w:id="2">
    <w:p w:rsidR="00D9550D" w:rsidRPr="00FB5641" w:rsidRDefault="00D9550D" w:rsidP="00D9550D">
      <w:pPr>
        <w:pStyle w:val="FootnoteText"/>
        <w:tabs>
          <w:tab w:val="clear" w:pos="418"/>
          <w:tab w:val="right" w:pos="1195"/>
          <w:tab w:val="left" w:pos="1264"/>
          <w:tab w:val="left" w:pos="1695"/>
          <w:tab w:val="left" w:pos="2126"/>
          <w:tab w:val="left" w:pos="2557"/>
        </w:tabs>
        <w:ind w:left="1264" w:right="1264" w:hanging="432"/>
      </w:pPr>
      <w:r>
        <w:tab/>
      </w:r>
      <w:r w:rsidRPr="00AE2F99">
        <w:rPr>
          <w:rStyle w:val="FootnoteReference"/>
          <w:sz w:val="21"/>
        </w:rPr>
        <w:footnoteRef/>
      </w:r>
      <w:r>
        <w:tab/>
      </w:r>
      <w:r>
        <w:rPr>
          <w:rFonts w:hint="eastAsia"/>
        </w:rPr>
        <w:t>见亚洲土著人民同盟提交的材料。</w:t>
      </w:r>
    </w:p>
  </w:footnote>
  <w:footnote w:id="3">
    <w:p w:rsidR="00D9550D" w:rsidRPr="00FB5641" w:rsidRDefault="00D9550D" w:rsidP="00D9550D">
      <w:pPr>
        <w:pStyle w:val="FootnoteText"/>
        <w:tabs>
          <w:tab w:val="clear" w:pos="418"/>
          <w:tab w:val="right" w:pos="1195"/>
          <w:tab w:val="left" w:pos="1264"/>
          <w:tab w:val="left" w:pos="1695"/>
          <w:tab w:val="left" w:pos="2126"/>
          <w:tab w:val="left" w:pos="2557"/>
        </w:tabs>
        <w:ind w:left="1264" w:right="1264" w:hanging="432"/>
      </w:pPr>
      <w:r>
        <w:tab/>
      </w:r>
      <w:r w:rsidRPr="00AE2F99">
        <w:rPr>
          <w:rStyle w:val="FootnoteReference"/>
          <w:sz w:val="21"/>
        </w:rPr>
        <w:footnoteRef/>
      </w:r>
      <w:r>
        <w:tab/>
      </w:r>
      <w:r>
        <w:rPr>
          <w:rFonts w:hint="eastAsia"/>
        </w:rPr>
        <w:t>见</w:t>
      </w:r>
      <w:r>
        <w:t>国际印第安人条约理事会</w:t>
      </w:r>
      <w:r>
        <w:rPr>
          <w:rFonts w:hint="eastAsia"/>
        </w:rPr>
        <w:t>提交的材料。</w:t>
      </w:r>
    </w:p>
  </w:footnote>
  <w:footnote w:id="4">
    <w:p w:rsidR="00D9550D" w:rsidRPr="00FB5641" w:rsidRDefault="00D9550D" w:rsidP="00D9550D">
      <w:pPr>
        <w:pStyle w:val="FootnoteText"/>
        <w:tabs>
          <w:tab w:val="clear" w:pos="418"/>
          <w:tab w:val="right" w:pos="1195"/>
          <w:tab w:val="left" w:pos="1264"/>
          <w:tab w:val="left" w:pos="1695"/>
          <w:tab w:val="left" w:pos="2126"/>
          <w:tab w:val="left" w:pos="2557"/>
        </w:tabs>
        <w:ind w:left="1264" w:right="1264" w:hanging="432"/>
      </w:pPr>
      <w:r w:rsidRPr="00F35BFB">
        <w:tab/>
      </w:r>
      <w:r w:rsidRPr="00AE2F99">
        <w:rPr>
          <w:rStyle w:val="FootnoteReference"/>
          <w:sz w:val="21"/>
        </w:rPr>
        <w:footnoteRef/>
      </w:r>
      <w:r w:rsidRPr="00F35BFB">
        <w:tab/>
      </w:r>
      <w:r>
        <w:rPr>
          <w:rFonts w:hint="eastAsia"/>
        </w:rPr>
        <w:t>经济、社会和文化权利委员会，第</w:t>
      </w:r>
      <w:r>
        <w:rPr>
          <w:rFonts w:hint="eastAsia"/>
        </w:rPr>
        <w:t>21(2009)</w:t>
      </w:r>
      <w:r>
        <w:rPr>
          <w:rFonts w:hint="eastAsia"/>
        </w:rPr>
        <w:t>号一般性意见，第</w:t>
      </w:r>
      <w:r>
        <w:t>50</w:t>
      </w:r>
      <w:r>
        <w:rPr>
          <w:rFonts w:hint="eastAsia"/>
        </w:rPr>
        <w:t>段。</w:t>
      </w:r>
    </w:p>
  </w:footnote>
  <w:footnote w:id="5">
    <w:p w:rsidR="00D9550D" w:rsidRPr="002D3CB9" w:rsidRDefault="00D9550D" w:rsidP="00D9550D">
      <w:pPr>
        <w:pStyle w:val="FootnoteText"/>
        <w:tabs>
          <w:tab w:val="clear" w:pos="418"/>
          <w:tab w:val="right" w:pos="1195"/>
          <w:tab w:val="left" w:pos="1264"/>
          <w:tab w:val="left" w:pos="1695"/>
          <w:tab w:val="left" w:pos="2126"/>
          <w:tab w:val="left" w:pos="2557"/>
        </w:tabs>
        <w:ind w:left="1264" w:right="1264" w:hanging="432"/>
      </w:pPr>
      <w:r>
        <w:rPr>
          <w:rFonts w:hint="eastAsia"/>
        </w:rPr>
        <w:tab/>
      </w:r>
      <w:r w:rsidRPr="00AE2F99">
        <w:rPr>
          <w:rStyle w:val="FootnoteReference"/>
          <w:sz w:val="21"/>
        </w:rPr>
        <w:footnoteRef/>
      </w:r>
      <w:r>
        <w:tab/>
        <w:t>Jérémie Gilbert, Indigenous</w:t>
      </w:r>
      <w:r w:rsidRPr="00F35BFB">
        <w:t xml:space="preserve"> </w:t>
      </w:r>
      <w:r>
        <w:t>Peoples</w:t>
      </w:r>
      <w:r w:rsidRPr="00F35BFB">
        <w:t xml:space="preserve">’ </w:t>
      </w:r>
      <w:r>
        <w:t>Land</w:t>
      </w:r>
      <w:r w:rsidRPr="00F35BFB">
        <w:t xml:space="preserve"> </w:t>
      </w:r>
      <w:r>
        <w:t>Rights</w:t>
      </w:r>
      <w:r w:rsidRPr="00F35BFB">
        <w:t xml:space="preserve"> </w:t>
      </w:r>
      <w:r>
        <w:t>under</w:t>
      </w:r>
      <w:r w:rsidRPr="00F35BFB">
        <w:t xml:space="preserve"> </w:t>
      </w:r>
      <w:r>
        <w:t>International</w:t>
      </w:r>
      <w:r w:rsidRPr="00F35BFB">
        <w:t xml:space="preserve"> </w:t>
      </w:r>
      <w:r>
        <w:t>Law:</w:t>
      </w:r>
      <w:r w:rsidRPr="00F35BFB">
        <w:t xml:space="preserve"> </w:t>
      </w:r>
      <w:r>
        <w:t>From</w:t>
      </w:r>
      <w:r w:rsidRPr="00F35BFB">
        <w:t xml:space="preserve"> </w:t>
      </w:r>
      <w:r>
        <w:t>Victims</w:t>
      </w:r>
      <w:r w:rsidRPr="00F35BFB">
        <w:t xml:space="preserve"> </w:t>
      </w:r>
      <w:r>
        <w:t>to</w:t>
      </w:r>
      <w:r w:rsidRPr="00F35BFB">
        <w:t xml:space="preserve"> </w:t>
      </w:r>
      <w:r>
        <w:t>Actors (New York, Transnational Publishers Inc., 2006), p. 115</w:t>
      </w:r>
      <w:r>
        <w:rPr>
          <w:rFonts w:hint="eastAsia"/>
        </w:rPr>
        <w:t>。</w:t>
      </w:r>
    </w:p>
  </w:footnote>
  <w:footnote w:id="6">
    <w:p w:rsidR="00D9550D" w:rsidRPr="00F35BFB" w:rsidRDefault="00D9550D" w:rsidP="00D9550D">
      <w:pPr>
        <w:pStyle w:val="FootnoteText"/>
        <w:tabs>
          <w:tab w:val="clear" w:pos="418"/>
          <w:tab w:val="right" w:pos="1195"/>
          <w:tab w:val="left" w:pos="1264"/>
          <w:tab w:val="left" w:pos="1695"/>
          <w:tab w:val="left" w:pos="2126"/>
          <w:tab w:val="left" w:pos="2557"/>
        </w:tabs>
        <w:ind w:left="1264" w:right="1264" w:hanging="432"/>
      </w:pPr>
      <w:r w:rsidRPr="00F35BFB">
        <w:tab/>
      </w:r>
      <w:r w:rsidRPr="00AE2F99">
        <w:rPr>
          <w:rStyle w:val="FootnoteReference"/>
          <w:sz w:val="21"/>
        </w:rPr>
        <w:footnoteRef/>
      </w:r>
      <w:r w:rsidRPr="00F35BFB">
        <w:tab/>
      </w:r>
      <w:r>
        <w:rPr>
          <w:rFonts w:hint="eastAsia"/>
        </w:rPr>
        <w:t>例如，见人权事务委员会第</w:t>
      </w:r>
      <w:r>
        <w:t>511</w:t>
      </w:r>
      <w:r w:rsidRPr="00F35BFB">
        <w:t>/</w:t>
      </w:r>
      <w:r>
        <w:t>1992</w:t>
      </w:r>
      <w:r>
        <w:rPr>
          <w:rFonts w:hint="eastAsia"/>
        </w:rPr>
        <w:t>号来文，</w:t>
      </w:r>
      <w:r>
        <w:t>L</w:t>
      </w:r>
      <w:r w:rsidRPr="00F20EEE">
        <w:t>ä</w:t>
      </w:r>
      <w:r>
        <w:t>nsman</w:t>
      </w:r>
      <w:r w:rsidRPr="00F20EEE">
        <w:rPr>
          <w:rFonts w:eastAsia="楷体" w:hint="eastAsia"/>
        </w:rPr>
        <w:t>及其他人</w:t>
      </w:r>
      <w:r w:rsidRPr="00F20EEE">
        <w:rPr>
          <w:rFonts w:hint="eastAsia"/>
        </w:rPr>
        <w:t>诉</w:t>
      </w:r>
      <w:r w:rsidRPr="00F20EEE">
        <w:rPr>
          <w:rFonts w:eastAsia="楷体" w:hint="eastAsia"/>
        </w:rPr>
        <w:t>芬兰</w:t>
      </w:r>
      <w:r>
        <w:rPr>
          <w:rFonts w:hint="eastAsia"/>
          <w:i/>
          <w:iCs/>
        </w:rPr>
        <w:t>，</w:t>
      </w:r>
      <w:r>
        <w:t>1994</w:t>
      </w:r>
      <w:r>
        <w:rPr>
          <w:rFonts w:hint="eastAsia"/>
        </w:rPr>
        <w:t>年</w:t>
      </w:r>
      <w:r>
        <w:rPr>
          <w:rFonts w:hint="eastAsia"/>
        </w:rPr>
        <w:t>10</w:t>
      </w:r>
      <w:r>
        <w:rPr>
          <w:rFonts w:hint="eastAsia"/>
        </w:rPr>
        <w:t>月</w:t>
      </w:r>
      <w:r>
        <w:rPr>
          <w:rFonts w:hint="eastAsia"/>
        </w:rPr>
        <w:t>26</w:t>
      </w:r>
      <w:r>
        <w:rPr>
          <w:rFonts w:hint="eastAsia"/>
        </w:rPr>
        <w:t>日通过的意见，第</w:t>
      </w:r>
      <w:r>
        <w:t>9</w:t>
      </w:r>
      <w:r w:rsidRPr="00F35BFB">
        <w:t>.</w:t>
      </w:r>
      <w:r>
        <w:t>3</w:t>
      </w:r>
      <w:r>
        <w:rPr>
          <w:rFonts w:hint="eastAsia"/>
        </w:rPr>
        <w:t>段。</w:t>
      </w:r>
    </w:p>
  </w:footnote>
  <w:footnote w:id="7">
    <w:p w:rsidR="00D9550D" w:rsidRPr="00F35BFB" w:rsidRDefault="00D9550D" w:rsidP="00D9550D">
      <w:pPr>
        <w:pStyle w:val="FootnoteText"/>
        <w:tabs>
          <w:tab w:val="clear" w:pos="418"/>
          <w:tab w:val="right" w:pos="1195"/>
          <w:tab w:val="left" w:pos="1264"/>
          <w:tab w:val="left" w:pos="1695"/>
          <w:tab w:val="left" w:pos="2126"/>
          <w:tab w:val="left" w:pos="2557"/>
        </w:tabs>
        <w:ind w:left="1264" w:right="1264" w:hanging="432"/>
      </w:pPr>
      <w:r w:rsidRPr="00F35BFB">
        <w:tab/>
      </w:r>
      <w:r w:rsidRPr="00AE2F99">
        <w:rPr>
          <w:rStyle w:val="FootnoteReference"/>
          <w:sz w:val="21"/>
        </w:rPr>
        <w:footnoteRef/>
      </w:r>
      <w:r w:rsidRPr="00F35BFB">
        <w:tab/>
      </w:r>
      <w:r>
        <w:rPr>
          <w:rFonts w:hint="eastAsia"/>
        </w:rPr>
        <w:t>见委员会第</w:t>
      </w:r>
      <w:r>
        <w:t>17 (2005)</w:t>
      </w:r>
      <w:r>
        <w:rPr>
          <w:rFonts w:hint="eastAsia"/>
        </w:rPr>
        <w:t>和</w:t>
      </w:r>
      <w:r>
        <w:t>21 (2009)</w:t>
      </w:r>
      <w:r>
        <w:rPr>
          <w:rFonts w:hint="eastAsia"/>
        </w:rPr>
        <w:t>号一般性意见。</w:t>
      </w:r>
    </w:p>
  </w:footnote>
  <w:footnote w:id="8">
    <w:p w:rsidR="00D9550D" w:rsidRPr="00F35BFB" w:rsidRDefault="00D9550D" w:rsidP="00D9550D">
      <w:pPr>
        <w:pStyle w:val="FootnoteText"/>
        <w:tabs>
          <w:tab w:val="clear" w:pos="418"/>
          <w:tab w:val="right" w:pos="1195"/>
          <w:tab w:val="left" w:pos="1264"/>
          <w:tab w:val="left" w:pos="1695"/>
          <w:tab w:val="left" w:pos="2126"/>
          <w:tab w:val="left" w:pos="2557"/>
        </w:tabs>
        <w:ind w:left="1264" w:right="1264" w:hanging="432"/>
      </w:pPr>
      <w:r w:rsidRPr="00F532A0">
        <w:tab/>
      </w:r>
      <w:r w:rsidRPr="00AE2F99">
        <w:rPr>
          <w:rStyle w:val="FootnoteReference"/>
          <w:sz w:val="21"/>
        </w:rPr>
        <w:footnoteRef/>
      </w:r>
      <w:r w:rsidRPr="00794203">
        <w:tab/>
      </w:r>
      <w:r>
        <w:rPr>
          <w:rFonts w:hint="eastAsia"/>
        </w:rPr>
        <w:t>消除种族歧视委员会第</w:t>
      </w:r>
      <w:r>
        <w:t>23(1997)</w:t>
      </w:r>
      <w:r>
        <w:rPr>
          <w:rFonts w:hint="eastAsia"/>
        </w:rPr>
        <w:t>号一般性意见，第</w:t>
      </w:r>
      <w:r>
        <w:rPr>
          <w:rFonts w:hint="eastAsia"/>
        </w:rPr>
        <w:t>3</w:t>
      </w:r>
      <w:r>
        <w:rPr>
          <w:rFonts w:hint="eastAsia"/>
        </w:rPr>
        <w:t>段。</w:t>
      </w:r>
    </w:p>
  </w:footnote>
  <w:footnote w:id="9">
    <w:p w:rsidR="00D9550D" w:rsidRPr="00943EEB" w:rsidRDefault="00D9550D" w:rsidP="00D9550D">
      <w:pPr>
        <w:pStyle w:val="FootnoteText"/>
        <w:tabs>
          <w:tab w:val="clear" w:pos="418"/>
          <w:tab w:val="right" w:pos="1195"/>
          <w:tab w:val="left" w:pos="1264"/>
          <w:tab w:val="left" w:pos="1695"/>
          <w:tab w:val="left" w:pos="2126"/>
          <w:tab w:val="left" w:pos="2557"/>
        </w:tabs>
        <w:ind w:left="1264" w:right="1264" w:hanging="432"/>
      </w:pPr>
      <w:r w:rsidRPr="007F790F">
        <w:tab/>
      </w:r>
      <w:r w:rsidRPr="00AE2F99">
        <w:rPr>
          <w:rStyle w:val="FootnoteReference"/>
          <w:sz w:val="21"/>
        </w:rPr>
        <w:footnoteRef/>
      </w:r>
      <w:r w:rsidRPr="00943EEB">
        <w:tab/>
      </w:r>
      <w:r>
        <w:t>A</w:t>
      </w:r>
      <w:r w:rsidRPr="00943EEB">
        <w:t>/</w:t>
      </w:r>
      <w:r>
        <w:t>HRC</w:t>
      </w:r>
      <w:r w:rsidRPr="00943EEB">
        <w:t>/</w:t>
      </w:r>
      <w:r>
        <w:t>21</w:t>
      </w:r>
      <w:r w:rsidRPr="00943EEB">
        <w:t>/</w:t>
      </w:r>
      <w:r>
        <w:t>47</w:t>
      </w:r>
      <w:r w:rsidRPr="00943EEB">
        <w:t>/</w:t>
      </w:r>
      <w:r>
        <w:t>Add</w:t>
      </w:r>
      <w:r w:rsidRPr="00943EEB">
        <w:t>.</w:t>
      </w:r>
      <w:r>
        <w:t>3</w:t>
      </w:r>
      <w:r w:rsidRPr="00943EEB">
        <w:rPr>
          <w:rFonts w:hint="eastAsia"/>
        </w:rPr>
        <w:t>，</w:t>
      </w:r>
      <w:r>
        <w:rPr>
          <w:rFonts w:hint="eastAsia"/>
          <w:lang w:val="es-PA"/>
        </w:rPr>
        <w:t>第</w:t>
      </w:r>
      <w:r>
        <w:t>69</w:t>
      </w:r>
      <w:r>
        <w:rPr>
          <w:rFonts w:hint="eastAsia"/>
          <w:lang w:val="es-PA"/>
        </w:rPr>
        <w:t>段</w:t>
      </w:r>
      <w:r w:rsidRPr="00943EEB">
        <w:rPr>
          <w:rFonts w:hint="eastAsia"/>
        </w:rPr>
        <w:t>；</w:t>
      </w:r>
      <w:r>
        <w:t>A</w:t>
      </w:r>
      <w:r w:rsidRPr="00943EEB">
        <w:t>/</w:t>
      </w:r>
      <w:r>
        <w:t>HRC</w:t>
      </w:r>
      <w:r w:rsidRPr="00943EEB">
        <w:t>/</w:t>
      </w:r>
      <w:r>
        <w:t>18</w:t>
      </w:r>
      <w:r w:rsidRPr="00943EEB">
        <w:t>/</w:t>
      </w:r>
      <w:r>
        <w:t>35</w:t>
      </w:r>
      <w:r w:rsidRPr="00943EEB">
        <w:t>/</w:t>
      </w:r>
      <w:r>
        <w:t>Add</w:t>
      </w:r>
      <w:r w:rsidRPr="00943EEB">
        <w:t>.</w:t>
      </w:r>
      <w:r>
        <w:t>1</w:t>
      </w:r>
      <w:r w:rsidRPr="00943EEB">
        <w:rPr>
          <w:rFonts w:hint="eastAsia"/>
        </w:rPr>
        <w:t>，</w:t>
      </w:r>
      <w:r>
        <w:rPr>
          <w:rFonts w:hint="eastAsia"/>
          <w:lang w:val="es-PA"/>
        </w:rPr>
        <w:t>第</w:t>
      </w:r>
      <w:r>
        <w:t>1</w:t>
      </w:r>
      <w:r w:rsidRPr="00943EEB">
        <w:t>0</w:t>
      </w:r>
      <w:r>
        <w:rPr>
          <w:rFonts w:hint="eastAsia"/>
          <w:lang w:val="es-PA"/>
        </w:rPr>
        <w:t>段</w:t>
      </w:r>
      <w:r w:rsidRPr="00943EEB">
        <w:rPr>
          <w:rFonts w:hint="eastAsia"/>
        </w:rPr>
        <w:t>；</w:t>
      </w:r>
      <w:r>
        <w:t>A</w:t>
      </w:r>
      <w:r w:rsidRPr="00943EEB">
        <w:t>/</w:t>
      </w:r>
      <w:r>
        <w:t>HRC</w:t>
      </w:r>
      <w:r w:rsidRPr="00943EEB">
        <w:t>/</w:t>
      </w:r>
      <w:r>
        <w:t>15</w:t>
      </w:r>
      <w:r w:rsidRPr="00943EEB">
        <w:t>/</w:t>
      </w:r>
      <w:r>
        <w:t>37</w:t>
      </w:r>
      <w:r w:rsidRPr="00943EEB">
        <w:t>/</w:t>
      </w:r>
      <w:r>
        <w:t>Add</w:t>
      </w:r>
      <w:r w:rsidRPr="00943EEB">
        <w:t>.</w:t>
      </w:r>
      <w:r>
        <w:t>1</w:t>
      </w:r>
      <w:r w:rsidRPr="00943EEB">
        <w:rPr>
          <w:rFonts w:hint="eastAsia"/>
        </w:rPr>
        <w:t>，</w:t>
      </w:r>
      <w:r>
        <w:rPr>
          <w:rFonts w:hint="eastAsia"/>
          <w:lang w:val="es-PA"/>
        </w:rPr>
        <w:t>第</w:t>
      </w:r>
      <w:r>
        <w:t>242</w:t>
      </w:r>
      <w:r>
        <w:rPr>
          <w:rFonts w:hint="eastAsia"/>
          <w:lang w:val="es-ES"/>
        </w:rPr>
        <w:t>段。</w:t>
      </w:r>
    </w:p>
  </w:footnote>
  <w:footnote w:id="10">
    <w:p w:rsidR="00D9550D" w:rsidRPr="00FB5641" w:rsidRDefault="00D9550D" w:rsidP="00D9550D">
      <w:pPr>
        <w:pStyle w:val="FootnoteText"/>
        <w:tabs>
          <w:tab w:val="clear" w:pos="418"/>
          <w:tab w:val="right" w:pos="1195"/>
          <w:tab w:val="left" w:pos="1264"/>
          <w:tab w:val="left" w:pos="1695"/>
          <w:tab w:val="left" w:pos="2126"/>
          <w:tab w:val="left" w:pos="2557"/>
        </w:tabs>
        <w:ind w:left="1264" w:right="1264" w:hanging="432"/>
      </w:pPr>
      <w:r w:rsidRPr="00943EEB">
        <w:tab/>
      </w:r>
      <w:r w:rsidRPr="00AE2F99">
        <w:rPr>
          <w:rStyle w:val="FootnoteReference"/>
          <w:snapToGrid w:val="0"/>
          <w:sz w:val="21"/>
        </w:rPr>
        <w:footnoteRef/>
      </w:r>
      <w:r w:rsidRPr="00943EEB">
        <w:tab/>
      </w:r>
      <w:r>
        <w:t>E</w:t>
      </w:r>
      <w:r w:rsidRPr="00943EEB">
        <w:t>/</w:t>
      </w:r>
      <w:r>
        <w:t>CN</w:t>
      </w:r>
      <w:r w:rsidRPr="00943EEB">
        <w:t>.</w:t>
      </w:r>
      <w:r>
        <w:t>4</w:t>
      </w:r>
      <w:r w:rsidRPr="00943EEB">
        <w:t>/</w:t>
      </w:r>
      <w:r>
        <w:t>2</w:t>
      </w:r>
      <w:r w:rsidRPr="00943EEB">
        <w:t>00</w:t>
      </w:r>
      <w:r>
        <w:t>5</w:t>
      </w:r>
      <w:r w:rsidRPr="00943EEB">
        <w:t>/</w:t>
      </w:r>
      <w:r>
        <w:t>88</w:t>
      </w:r>
      <w:r w:rsidRPr="00943EEB">
        <w:t>/</w:t>
      </w:r>
      <w:r>
        <w:t>Add</w:t>
      </w:r>
      <w:r w:rsidRPr="00943EEB">
        <w:t>.</w:t>
      </w:r>
      <w:r>
        <w:t>4</w:t>
      </w:r>
      <w:r w:rsidRPr="00943EEB">
        <w:rPr>
          <w:rFonts w:hint="eastAsia"/>
        </w:rPr>
        <w:t>，</w:t>
      </w:r>
      <w:r w:rsidRPr="00F20EEE">
        <w:rPr>
          <w:rFonts w:hint="eastAsia"/>
        </w:rPr>
        <w:t>第</w:t>
      </w:r>
      <w:r>
        <w:t>1</w:t>
      </w:r>
      <w:r w:rsidRPr="00943EEB">
        <w:t>0</w:t>
      </w:r>
      <w:r w:rsidRPr="00F20EEE">
        <w:rPr>
          <w:rFonts w:hint="eastAsia"/>
        </w:rPr>
        <w:t>和</w:t>
      </w:r>
      <w:r>
        <w:t>17</w:t>
      </w:r>
      <w:r w:rsidRPr="00F20EEE">
        <w:rPr>
          <w:rFonts w:hint="eastAsia"/>
        </w:rPr>
        <w:t>段</w:t>
      </w:r>
      <w:r w:rsidRPr="00943EEB">
        <w:rPr>
          <w:rFonts w:hint="eastAsia"/>
        </w:rPr>
        <w:t>；</w:t>
      </w:r>
      <w:r>
        <w:t>E</w:t>
      </w:r>
      <w:r w:rsidRPr="00943EEB">
        <w:t>/</w:t>
      </w:r>
      <w:r>
        <w:t>CN</w:t>
      </w:r>
      <w:r w:rsidRPr="00943EEB">
        <w:t>.</w:t>
      </w:r>
      <w:r>
        <w:t>4</w:t>
      </w:r>
      <w:r w:rsidRPr="00943EEB">
        <w:t>/</w:t>
      </w:r>
      <w:r>
        <w:t>2</w:t>
      </w:r>
      <w:r w:rsidRPr="00943EEB">
        <w:t>00</w:t>
      </w:r>
      <w:r>
        <w:t>6</w:t>
      </w:r>
      <w:r w:rsidRPr="00943EEB">
        <w:t>/</w:t>
      </w:r>
      <w:r>
        <w:t>78</w:t>
      </w:r>
      <w:r w:rsidRPr="00943EEB">
        <w:t>/</w:t>
      </w:r>
      <w:r>
        <w:t>Add</w:t>
      </w:r>
      <w:r w:rsidRPr="00943EEB">
        <w:t>.</w:t>
      </w:r>
      <w:r>
        <w:t>4</w:t>
      </w:r>
      <w:r w:rsidRPr="00943EEB">
        <w:rPr>
          <w:rFonts w:hint="eastAsia"/>
        </w:rPr>
        <w:t>，</w:t>
      </w:r>
      <w:r w:rsidRPr="00F20EEE">
        <w:rPr>
          <w:rFonts w:hint="eastAsia"/>
        </w:rPr>
        <w:t>第</w:t>
      </w:r>
      <w:r>
        <w:t>26</w:t>
      </w:r>
      <w:r>
        <w:rPr>
          <w:rFonts w:hint="eastAsia"/>
        </w:rPr>
        <w:t>段；</w:t>
      </w:r>
      <w:r>
        <w:t>A/HRC/4/32/Add.4</w:t>
      </w:r>
      <w:r>
        <w:rPr>
          <w:rFonts w:hint="eastAsia"/>
        </w:rPr>
        <w:t>，第</w:t>
      </w:r>
      <w:r>
        <w:t>33</w:t>
      </w:r>
      <w:r>
        <w:rPr>
          <w:rFonts w:hint="eastAsia"/>
        </w:rPr>
        <w:t>段。</w:t>
      </w:r>
    </w:p>
  </w:footnote>
  <w:footnote w:id="11">
    <w:p w:rsidR="00D9550D" w:rsidRPr="00FB7530" w:rsidRDefault="00D9550D" w:rsidP="00D9550D">
      <w:pPr>
        <w:pStyle w:val="FootnoteText"/>
        <w:tabs>
          <w:tab w:val="clear" w:pos="418"/>
          <w:tab w:val="right" w:pos="1195"/>
          <w:tab w:val="left" w:pos="1264"/>
          <w:tab w:val="left" w:pos="1695"/>
          <w:tab w:val="left" w:pos="2126"/>
          <w:tab w:val="left" w:pos="2557"/>
        </w:tabs>
        <w:ind w:left="1264" w:right="1264" w:hanging="432"/>
      </w:pPr>
      <w:r>
        <w:tab/>
      </w:r>
      <w:r w:rsidRPr="00AE2F99">
        <w:rPr>
          <w:rStyle w:val="FootnoteReference"/>
          <w:sz w:val="21"/>
        </w:rPr>
        <w:footnoteRef/>
      </w:r>
      <w:r>
        <w:tab/>
      </w:r>
      <w:r w:rsidRPr="00FB7530">
        <w:t>美洲人权法院，</w:t>
      </w:r>
      <w:r w:rsidRPr="00193AF5">
        <w:rPr>
          <w:rFonts w:eastAsia="楷体"/>
        </w:rPr>
        <w:t>阿瓦斯廷尼</w:t>
      </w:r>
      <w:r>
        <w:t>Mayagna</w:t>
      </w:r>
      <w:r w:rsidRPr="00FB7530">
        <w:t xml:space="preserve"> (</w:t>
      </w:r>
      <w:r>
        <w:t>Sumo</w:t>
      </w:r>
      <w:r w:rsidRPr="00FB7530">
        <w:t>)</w:t>
      </w:r>
      <w:r w:rsidRPr="00193AF5">
        <w:rPr>
          <w:rFonts w:eastAsia="楷体"/>
        </w:rPr>
        <w:t>社区</w:t>
      </w:r>
      <w:r w:rsidRPr="00FB7530">
        <w:t>诉</w:t>
      </w:r>
      <w:r w:rsidRPr="00193AF5">
        <w:rPr>
          <w:rFonts w:eastAsia="楷体"/>
        </w:rPr>
        <w:t>尼加拉瓜</w:t>
      </w:r>
      <w:r>
        <w:rPr>
          <w:rFonts w:hint="eastAsia"/>
        </w:rPr>
        <w:t>，</w:t>
      </w:r>
      <w:r>
        <w:t>2</w:t>
      </w:r>
      <w:r w:rsidRPr="00FB7530">
        <w:t>00</w:t>
      </w:r>
      <w:r>
        <w:t>1</w:t>
      </w:r>
      <w:r w:rsidRPr="00FB7530">
        <w:t>年</w:t>
      </w:r>
      <w:r>
        <w:t>8</w:t>
      </w:r>
      <w:r w:rsidRPr="00FB7530">
        <w:t>月</w:t>
      </w:r>
      <w:r>
        <w:t>31</w:t>
      </w:r>
      <w:r w:rsidRPr="00FB7530">
        <w:t>日的判决</w:t>
      </w:r>
      <w:r>
        <w:rPr>
          <w:rFonts w:hint="eastAsia"/>
        </w:rPr>
        <w:t>(</w:t>
      </w:r>
      <w:r>
        <w:rPr>
          <w:rFonts w:hint="eastAsia"/>
        </w:rPr>
        <w:t>序列</w:t>
      </w:r>
      <w:r>
        <w:rPr>
          <w:rFonts w:hint="eastAsia"/>
        </w:rPr>
        <w:t>C</w:t>
      </w:r>
      <w:r>
        <w:rPr>
          <w:rFonts w:hint="eastAsia"/>
        </w:rPr>
        <w:t>，第</w:t>
      </w:r>
      <w:r>
        <w:rPr>
          <w:rFonts w:hint="eastAsia"/>
        </w:rPr>
        <w:t>79</w:t>
      </w:r>
      <w:r>
        <w:rPr>
          <w:rFonts w:hint="eastAsia"/>
        </w:rPr>
        <w:t>号</w:t>
      </w:r>
      <w:r>
        <w:rPr>
          <w:rFonts w:hint="eastAsia"/>
        </w:rPr>
        <w:t>)</w:t>
      </w:r>
      <w:r>
        <w:rPr>
          <w:rFonts w:hint="eastAsia"/>
        </w:rPr>
        <w:t>，第</w:t>
      </w:r>
      <w:r>
        <w:rPr>
          <w:rFonts w:hint="eastAsia"/>
        </w:rPr>
        <w:t>153</w:t>
      </w:r>
      <w:r>
        <w:rPr>
          <w:rFonts w:hint="eastAsia"/>
        </w:rPr>
        <w:t>段。</w:t>
      </w:r>
    </w:p>
  </w:footnote>
  <w:footnote w:id="12">
    <w:p w:rsidR="00D9550D" w:rsidRPr="00F20EEE" w:rsidRDefault="00D9550D" w:rsidP="00D9550D">
      <w:pPr>
        <w:pStyle w:val="FootnoteText"/>
        <w:tabs>
          <w:tab w:val="clear" w:pos="418"/>
          <w:tab w:val="right" w:pos="1195"/>
          <w:tab w:val="left" w:pos="1264"/>
          <w:tab w:val="left" w:pos="1695"/>
          <w:tab w:val="left" w:pos="2126"/>
          <w:tab w:val="left" w:pos="2557"/>
        </w:tabs>
        <w:ind w:left="1264" w:right="1264" w:hanging="432"/>
      </w:pPr>
      <w:r>
        <w:tab/>
      </w:r>
      <w:r w:rsidRPr="00AE2F99">
        <w:rPr>
          <w:rStyle w:val="FootnoteReference"/>
          <w:sz w:val="21"/>
        </w:rPr>
        <w:footnoteRef/>
      </w:r>
      <w:r>
        <w:tab/>
      </w:r>
      <w:r>
        <w:rPr>
          <w:rFonts w:hint="eastAsia"/>
        </w:rPr>
        <w:t>美洲人权法院，</w:t>
      </w:r>
      <w:r>
        <w:t>Yakye</w:t>
      </w:r>
      <w:r w:rsidRPr="00F20EEE">
        <w:t xml:space="preserve"> </w:t>
      </w:r>
      <w:r>
        <w:t>Axa</w:t>
      </w:r>
      <w:r w:rsidRPr="00F20EEE">
        <w:rPr>
          <w:rFonts w:eastAsia="楷体" w:hint="eastAsia"/>
        </w:rPr>
        <w:t>土著社区</w:t>
      </w:r>
      <w:r w:rsidRPr="00F20EEE">
        <w:rPr>
          <w:rFonts w:hint="eastAsia"/>
        </w:rPr>
        <w:t>诉</w:t>
      </w:r>
      <w:r w:rsidRPr="00F20EEE">
        <w:rPr>
          <w:rFonts w:eastAsia="楷体" w:hint="eastAsia"/>
        </w:rPr>
        <w:t>巴拉圭</w:t>
      </w:r>
      <w:r>
        <w:rPr>
          <w:rFonts w:hint="eastAsia"/>
          <w:i/>
          <w:iCs/>
        </w:rPr>
        <w:t>，</w:t>
      </w:r>
      <w:r>
        <w:rPr>
          <w:rFonts w:hint="eastAsia"/>
        </w:rPr>
        <w:t>2</w:t>
      </w:r>
      <w:r w:rsidRPr="00F20EEE">
        <w:rPr>
          <w:rFonts w:hint="eastAsia"/>
        </w:rPr>
        <w:t>00</w:t>
      </w:r>
      <w:r>
        <w:rPr>
          <w:rFonts w:hint="eastAsia"/>
        </w:rPr>
        <w:t>5</w:t>
      </w:r>
      <w:r w:rsidRPr="00F20EEE">
        <w:rPr>
          <w:rFonts w:hint="eastAsia"/>
        </w:rPr>
        <w:t>年</w:t>
      </w:r>
      <w:r>
        <w:rPr>
          <w:rFonts w:hint="eastAsia"/>
        </w:rPr>
        <w:t>6</w:t>
      </w:r>
      <w:r w:rsidRPr="00F20EEE">
        <w:rPr>
          <w:rFonts w:hint="eastAsia"/>
        </w:rPr>
        <w:t>月</w:t>
      </w:r>
      <w:r>
        <w:rPr>
          <w:rFonts w:hint="eastAsia"/>
        </w:rPr>
        <w:t>17</w:t>
      </w:r>
      <w:r>
        <w:rPr>
          <w:rFonts w:hint="eastAsia"/>
        </w:rPr>
        <w:t>日的判决</w:t>
      </w:r>
      <w:r>
        <w:rPr>
          <w:rFonts w:hint="eastAsia"/>
        </w:rPr>
        <w:t>(</w:t>
      </w:r>
      <w:r w:rsidRPr="00F20EEE">
        <w:rPr>
          <w:rFonts w:hint="eastAsia"/>
        </w:rPr>
        <w:t>序列</w:t>
      </w:r>
      <w:r>
        <w:rPr>
          <w:rFonts w:hint="eastAsia"/>
        </w:rPr>
        <w:t>C</w:t>
      </w:r>
      <w:r w:rsidRPr="00F20EEE">
        <w:rPr>
          <w:rFonts w:hint="eastAsia"/>
        </w:rPr>
        <w:t>,</w:t>
      </w:r>
      <w:r>
        <w:rPr>
          <w:rFonts w:hint="eastAsia"/>
        </w:rPr>
        <w:t xml:space="preserve"> </w:t>
      </w:r>
      <w:r w:rsidRPr="00F20EEE">
        <w:rPr>
          <w:rFonts w:hint="eastAsia"/>
        </w:rPr>
        <w:t>第</w:t>
      </w:r>
      <w:r>
        <w:rPr>
          <w:rFonts w:hint="eastAsia"/>
        </w:rPr>
        <w:t>125</w:t>
      </w:r>
      <w:r>
        <w:rPr>
          <w:rFonts w:hint="eastAsia"/>
        </w:rPr>
        <w:t>号</w:t>
      </w:r>
      <w:r>
        <w:rPr>
          <w:rFonts w:hint="eastAsia"/>
        </w:rPr>
        <w:t>)</w:t>
      </w:r>
      <w:r w:rsidRPr="00F20EEE">
        <w:rPr>
          <w:rFonts w:hint="eastAsia"/>
        </w:rPr>
        <w:t>，第</w:t>
      </w:r>
      <w:r>
        <w:rPr>
          <w:rFonts w:hint="eastAsia"/>
        </w:rPr>
        <w:t>131</w:t>
      </w:r>
      <w:r w:rsidRPr="00F20EEE">
        <w:rPr>
          <w:rFonts w:hint="eastAsia"/>
        </w:rPr>
        <w:t>段。</w:t>
      </w:r>
    </w:p>
  </w:footnote>
  <w:footnote w:id="13">
    <w:p w:rsidR="00D9550D" w:rsidRPr="00FB7530" w:rsidRDefault="00D9550D" w:rsidP="00D9550D">
      <w:pPr>
        <w:pStyle w:val="FootnoteText"/>
        <w:tabs>
          <w:tab w:val="clear" w:pos="418"/>
          <w:tab w:val="right" w:pos="1195"/>
          <w:tab w:val="left" w:pos="1264"/>
          <w:tab w:val="left" w:pos="1695"/>
          <w:tab w:val="left" w:pos="2126"/>
          <w:tab w:val="left" w:pos="2557"/>
        </w:tabs>
        <w:ind w:left="1264" w:right="1264" w:hanging="432"/>
      </w:pPr>
      <w:r>
        <w:tab/>
      </w:r>
      <w:r w:rsidRPr="00AE2F99">
        <w:rPr>
          <w:rStyle w:val="FootnoteReference"/>
          <w:sz w:val="21"/>
        </w:rPr>
        <w:footnoteRef/>
      </w:r>
      <w:r>
        <w:tab/>
      </w:r>
      <w:r w:rsidRPr="00FB7530">
        <w:t>非洲人权与</w:t>
      </w:r>
      <w:r>
        <w:rPr>
          <w:rFonts w:hint="eastAsia"/>
        </w:rPr>
        <w:t>人民</w:t>
      </w:r>
      <w:r w:rsidRPr="00FB7530">
        <w:t>权利委员会，</w:t>
      </w:r>
      <w:r w:rsidRPr="00193AF5">
        <w:rPr>
          <w:rFonts w:eastAsia="楷体"/>
        </w:rPr>
        <w:t>少数民族权利发展中心与国际少数民族团体组织代表恩多罗伊斯福利协会</w:t>
      </w:r>
      <w:r>
        <w:t>诉</w:t>
      </w:r>
      <w:r w:rsidRPr="00193AF5">
        <w:rPr>
          <w:rFonts w:eastAsia="楷体"/>
        </w:rPr>
        <w:t>肯尼亚</w:t>
      </w:r>
      <w:r>
        <w:rPr>
          <w:rFonts w:hint="eastAsia"/>
        </w:rPr>
        <w:t>，</w:t>
      </w:r>
      <w:r w:rsidRPr="00FB7530">
        <w:t>第</w:t>
      </w:r>
      <w:r>
        <w:t>276/2</w:t>
      </w:r>
      <w:r w:rsidRPr="00FB7530">
        <w:t>00</w:t>
      </w:r>
      <w:r>
        <w:t>3</w:t>
      </w:r>
      <w:r w:rsidRPr="00FB7530">
        <w:t>来文</w:t>
      </w:r>
      <w:r>
        <w:rPr>
          <w:rFonts w:hint="eastAsia"/>
        </w:rPr>
        <w:t>(2010</w:t>
      </w:r>
      <w:r>
        <w:rPr>
          <w:rFonts w:hint="eastAsia"/>
        </w:rPr>
        <w:t>年</w:t>
      </w:r>
      <w:r>
        <w:rPr>
          <w:rFonts w:hint="eastAsia"/>
        </w:rPr>
        <w:t>)</w:t>
      </w:r>
      <w:r>
        <w:rPr>
          <w:rFonts w:hint="eastAsia"/>
        </w:rPr>
        <w:t>，第</w:t>
      </w:r>
      <w:r>
        <w:rPr>
          <w:rFonts w:hint="eastAsia"/>
        </w:rPr>
        <w:t>241</w:t>
      </w:r>
      <w:r>
        <w:rPr>
          <w:rFonts w:hint="eastAsia"/>
        </w:rPr>
        <w:t>段。</w:t>
      </w:r>
    </w:p>
  </w:footnote>
  <w:footnote w:id="14">
    <w:p w:rsidR="00D9550D" w:rsidRPr="008927C4" w:rsidRDefault="00D9550D" w:rsidP="00D9550D">
      <w:pPr>
        <w:pStyle w:val="FootnoteText"/>
        <w:tabs>
          <w:tab w:val="clear" w:pos="418"/>
          <w:tab w:val="right" w:pos="1195"/>
          <w:tab w:val="left" w:pos="1264"/>
          <w:tab w:val="left" w:pos="1695"/>
          <w:tab w:val="left" w:pos="2126"/>
          <w:tab w:val="left" w:pos="2557"/>
        </w:tabs>
        <w:ind w:left="1264" w:right="1264" w:hanging="432"/>
        <w:rPr>
          <w:sz w:val="20"/>
        </w:rPr>
      </w:pPr>
      <w:r w:rsidRPr="00F35BFB">
        <w:tab/>
      </w:r>
      <w:r w:rsidRPr="00AE2F99">
        <w:rPr>
          <w:rStyle w:val="FootnoteReference"/>
          <w:sz w:val="21"/>
        </w:rPr>
        <w:footnoteRef/>
      </w:r>
      <w:r w:rsidRPr="008927C4">
        <w:tab/>
      </w:r>
      <w:r>
        <w:rPr>
          <w:rFonts w:hint="eastAsia"/>
        </w:rPr>
        <w:t>同上，第</w:t>
      </w:r>
      <w:r>
        <w:t>246</w:t>
      </w:r>
      <w:r>
        <w:rPr>
          <w:rFonts w:hint="eastAsia"/>
        </w:rPr>
        <w:t>段。</w:t>
      </w:r>
    </w:p>
  </w:footnote>
  <w:footnote w:id="15">
    <w:p w:rsidR="00D9550D" w:rsidRPr="00FB5641" w:rsidRDefault="00D9550D" w:rsidP="00D9550D">
      <w:pPr>
        <w:pStyle w:val="FootnoteText"/>
        <w:tabs>
          <w:tab w:val="clear" w:pos="418"/>
          <w:tab w:val="right" w:pos="1195"/>
          <w:tab w:val="left" w:pos="1264"/>
          <w:tab w:val="left" w:pos="1695"/>
          <w:tab w:val="left" w:pos="2126"/>
          <w:tab w:val="left" w:pos="2557"/>
        </w:tabs>
        <w:ind w:left="1264" w:right="1264" w:hanging="432"/>
        <w:rPr>
          <w:lang w:val="es-PA"/>
        </w:rPr>
      </w:pPr>
      <w:r w:rsidRPr="00F35BFB">
        <w:tab/>
      </w:r>
      <w:r w:rsidRPr="00AE2F99">
        <w:rPr>
          <w:rStyle w:val="FootnoteReference"/>
          <w:sz w:val="21"/>
        </w:rPr>
        <w:footnoteRef/>
      </w:r>
      <w:r w:rsidRPr="00F35BFB">
        <w:tab/>
      </w:r>
      <w:r>
        <w:rPr>
          <w:rFonts w:hint="eastAsia"/>
        </w:rPr>
        <w:t>见委员会第</w:t>
      </w:r>
      <w:r>
        <w:t>21</w:t>
      </w:r>
      <w:r w:rsidRPr="00777BE5">
        <w:t xml:space="preserve"> (</w:t>
      </w:r>
      <w:r>
        <w:t>2</w:t>
      </w:r>
      <w:r w:rsidRPr="00777BE5">
        <w:t>00</w:t>
      </w:r>
      <w:r>
        <w:t>9</w:t>
      </w:r>
      <w:r w:rsidRPr="00777BE5">
        <w:t>)</w:t>
      </w:r>
      <w:r>
        <w:rPr>
          <w:rFonts w:hint="eastAsia"/>
        </w:rPr>
        <w:t>号一般性意见，第</w:t>
      </w:r>
      <w:r>
        <w:rPr>
          <w:lang w:val="es-PA"/>
        </w:rPr>
        <w:t>37</w:t>
      </w:r>
      <w:r>
        <w:rPr>
          <w:rFonts w:hint="eastAsia"/>
          <w:lang w:val="es-PA"/>
        </w:rPr>
        <w:t>段。</w:t>
      </w:r>
    </w:p>
  </w:footnote>
  <w:footnote w:id="16">
    <w:p w:rsidR="00D9550D" w:rsidRPr="00CE5EBF" w:rsidRDefault="00D9550D" w:rsidP="00D9550D">
      <w:pPr>
        <w:pStyle w:val="FootnoteText"/>
        <w:tabs>
          <w:tab w:val="clear" w:pos="418"/>
          <w:tab w:val="right" w:pos="1195"/>
          <w:tab w:val="left" w:pos="1264"/>
          <w:tab w:val="left" w:pos="1695"/>
          <w:tab w:val="left" w:pos="2126"/>
          <w:tab w:val="left" w:pos="2557"/>
        </w:tabs>
        <w:ind w:left="1264" w:right="1264" w:hanging="432"/>
        <w:rPr>
          <w:sz w:val="20"/>
          <w:lang w:val="es-ES"/>
        </w:rPr>
      </w:pPr>
      <w:r w:rsidRPr="008927C4">
        <w:rPr>
          <w:lang w:val="es-ES"/>
        </w:rPr>
        <w:tab/>
      </w:r>
      <w:r w:rsidRPr="00AE2F99">
        <w:rPr>
          <w:rStyle w:val="FootnoteReference"/>
          <w:sz w:val="21"/>
        </w:rPr>
        <w:footnoteRef/>
      </w:r>
      <w:r w:rsidRPr="008927C4">
        <w:rPr>
          <w:lang w:val="es-ES"/>
        </w:rPr>
        <w:tab/>
      </w:r>
      <w:r>
        <w:rPr>
          <w:lang w:val="es-ES"/>
        </w:rPr>
        <w:t>E</w:t>
      </w:r>
      <w:r w:rsidRPr="008927C4">
        <w:rPr>
          <w:lang w:val="es-ES"/>
        </w:rPr>
        <w:t>/</w:t>
      </w:r>
      <w:r>
        <w:rPr>
          <w:lang w:val="es-ES"/>
        </w:rPr>
        <w:t>2</w:t>
      </w:r>
      <w:r w:rsidRPr="008927C4">
        <w:rPr>
          <w:lang w:val="es-ES"/>
        </w:rPr>
        <w:t>0</w:t>
      </w:r>
      <w:r>
        <w:rPr>
          <w:lang w:val="es-ES"/>
        </w:rPr>
        <w:t>1</w:t>
      </w:r>
      <w:r w:rsidRPr="008927C4">
        <w:rPr>
          <w:lang w:val="es-ES"/>
        </w:rPr>
        <w:t>0/</w:t>
      </w:r>
      <w:r>
        <w:rPr>
          <w:lang w:val="es-ES"/>
        </w:rPr>
        <w:t>43</w:t>
      </w:r>
      <w:r w:rsidRPr="008927C4">
        <w:rPr>
          <w:lang w:val="es-ES"/>
        </w:rPr>
        <w:t>-</w:t>
      </w:r>
      <w:r>
        <w:rPr>
          <w:lang w:val="es-ES"/>
        </w:rPr>
        <w:t>E</w:t>
      </w:r>
      <w:r w:rsidRPr="008927C4">
        <w:rPr>
          <w:lang w:val="es-ES"/>
        </w:rPr>
        <w:t>/</w:t>
      </w:r>
      <w:r>
        <w:rPr>
          <w:lang w:val="es-ES"/>
        </w:rPr>
        <w:t>C</w:t>
      </w:r>
      <w:r w:rsidRPr="008927C4">
        <w:rPr>
          <w:lang w:val="es-ES"/>
        </w:rPr>
        <w:t>.</w:t>
      </w:r>
      <w:r>
        <w:rPr>
          <w:lang w:val="es-ES"/>
        </w:rPr>
        <w:t>19</w:t>
      </w:r>
      <w:r w:rsidRPr="008927C4">
        <w:rPr>
          <w:lang w:val="es-ES"/>
        </w:rPr>
        <w:t>/</w:t>
      </w:r>
      <w:r>
        <w:rPr>
          <w:lang w:val="es-ES"/>
        </w:rPr>
        <w:t>2</w:t>
      </w:r>
      <w:r w:rsidRPr="008927C4">
        <w:rPr>
          <w:lang w:val="es-ES"/>
        </w:rPr>
        <w:t>0</w:t>
      </w:r>
      <w:r>
        <w:rPr>
          <w:lang w:val="es-ES"/>
        </w:rPr>
        <w:t>1</w:t>
      </w:r>
      <w:r w:rsidRPr="008927C4">
        <w:rPr>
          <w:lang w:val="es-ES"/>
        </w:rPr>
        <w:t>0/</w:t>
      </w:r>
      <w:r>
        <w:rPr>
          <w:lang w:val="es-ES"/>
        </w:rPr>
        <w:t>15</w:t>
      </w:r>
      <w:r>
        <w:rPr>
          <w:rFonts w:hint="eastAsia"/>
          <w:lang w:val="es-ES"/>
        </w:rPr>
        <w:t>，第</w:t>
      </w:r>
      <w:r>
        <w:rPr>
          <w:lang w:val="es-ES"/>
        </w:rPr>
        <w:t>131</w:t>
      </w:r>
      <w:r>
        <w:rPr>
          <w:rFonts w:hint="eastAsia"/>
          <w:lang w:val="es-ES"/>
        </w:rPr>
        <w:t>段；</w:t>
      </w:r>
      <w:r>
        <w:rPr>
          <w:lang w:val="es-ES"/>
        </w:rPr>
        <w:t>A</w:t>
      </w:r>
      <w:r w:rsidRPr="008927C4">
        <w:rPr>
          <w:lang w:val="es-ES"/>
        </w:rPr>
        <w:t>/</w:t>
      </w:r>
      <w:r>
        <w:rPr>
          <w:lang w:val="es-ES"/>
        </w:rPr>
        <w:t>HRC</w:t>
      </w:r>
      <w:r w:rsidRPr="008927C4">
        <w:rPr>
          <w:lang w:val="es-ES"/>
        </w:rPr>
        <w:t>/</w:t>
      </w:r>
      <w:r>
        <w:rPr>
          <w:lang w:val="es-ES"/>
        </w:rPr>
        <w:t>18</w:t>
      </w:r>
      <w:r w:rsidRPr="008927C4">
        <w:rPr>
          <w:lang w:val="es-ES"/>
        </w:rPr>
        <w:t>/</w:t>
      </w:r>
      <w:r>
        <w:rPr>
          <w:lang w:val="es-ES"/>
        </w:rPr>
        <w:t>42</w:t>
      </w:r>
      <w:r>
        <w:rPr>
          <w:rFonts w:hint="eastAsia"/>
          <w:lang w:val="es-ES"/>
        </w:rPr>
        <w:t>，附件，第</w:t>
      </w:r>
      <w:r>
        <w:rPr>
          <w:lang w:val="es-ES"/>
        </w:rPr>
        <w:t>38</w:t>
      </w:r>
      <w:r>
        <w:rPr>
          <w:rFonts w:hint="eastAsia"/>
          <w:lang w:val="es-ES"/>
        </w:rPr>
        <w:t>段；土著人民权利问题特别报告员致世界遗产中心主任的信</w:t>
      </w:r>
      <w:r w:rsidRPr="00CE5EBF">
        <w:rPr>
          <w:lang w:val="es-ES"/>
        </w:rPr>
        <w:t>(</w:t>
      </w:r>
      <w:r>
        <w:rPr>
          <w:lang w:val="es-ES"/>
        </w:rPr>
        <w:t>A</w:t>
      </w:r>
      <w:r w:rsidRPr="00CE5EBF">
        <w:rPr>
          <w:lang w:val="es-ES"/>
        </w:rPr>
        <w:t>/</w:t>
      </w:r>
      <w:r>
        <w:rPr>
          <w:lang w:val="es-ES"/>
        </w:rPr>
        <w:t>HRC</w:t>
      </w:r>
      <w:r w:rsidRPr="00CE5EBF">
        <w:rPr>
          <w:lang w:val="es-ES"/>
        </w:rPr>
        <w:t>/</w:t>
      </w:r>
      <w:r>
        <w:rPr>
          <w:lang w:val="es-ES"/>
        </w:rPr>
        <w:t>25</w:t>
      </w:r>
      <w:r w:rsidRPr="00CE5EBF">
        <w:rPr>
          <w:lang w:val="es-ES"/>
        </w:rPr>
        <w:t>/</w:t>
      </w:r>
      <w:r>
        <w:rPr>
          <w:lang w:val="es-ES"/>
        </w:rPr>
        <w:t>74</w:t>
      </w:r>
      <w:r>
        <w:rPr>
          <w:rFonts w:hint="eastAsia"/>
          <w:lang w:val="es-ES"/>
        </w:rPr>
        <w:t>，第</w:t>
      </w:r>
      <w:r>
        <w:rPr>
          <w:lang w:val="es-ES"/>
        </w:rPr>
        <w:t>127</w:t>
      </w:r>
      <w:r>
        <w:rPr>
          <w:rFonts w:hint="eastAsia"/>
          <w:lang w:val="es-ES"/>
        </w:rPr>
        <w:t>页</w:t>
      </w:r>
      <w:r w:rsidRPr="00CE5EBF">
        <w:rPr>
          <w:lang w:val="es-ES"/>
        </w:rPr>
        <w:t>)</w:t>
      </w:r>
      <w:r>
        <w:rPr>
          <w:rFonts w:hint="eastAsia"/>
          <w:lang w:val="es-ES"/>
        </w:rPr>
        <w:t>。</w:t>
      </w:r>
    </w:p>
  </w:footnote>
  <w:footnote w:id="17">
    <w:p w:rsidR="00D9550D" w:rsidRPr="00945306" w:rsidRDefault="00D9550D" w:rsidP="00D9550D">
      <w:pPr>
        <w:pStyle w:val="FootnoteText"/>
        <w:tabs>
          <w:tab w:val="clear" w:pos="418"/>
          <w:tab w:val="right" w:pos="1195"/>
          <w:tab w:val="left" w:pos="1264"/>
          <w:tab w:val="left" w:pos="1695"/>
          <w:tab w:val="left" w:pos="2126"/>
          <w:tab w:val="left" w:pos="2557"/>
        </w:tabs>
        <w:ind w:left="1264" w:right="1264" w:hanging="432"/>
      </w:pPr>
      <w:r w:rsidRPr="00CE5EBF">
        <w:rPr>
          <w:lang w:val="es-ES"/>
        </w:rPr>
        <w:tab/>
      </w:r>
      <w:r w:rsidRPr="00AE2F99">
        <w:rPr>
          <w:rStyle w:val="FootnoteReference"/>
          <w:sz w:val="21"/>
        </w:rPr>
        <w:footnoteRef/>
      </w:r>
      <w:r>
        <w:tab/>
      </w:r>
      <w:r>
        <w:rPr>
          <w:rFonts w:hint="eastAsia"/>
        </w:rPr>
        <w:t>《世界遗产公约》和土著人民问题国际专家讲习班</w:t>
      </w:r>
      <w:r>
        <w:rPr>
          <w:rFonts w:hint="eastAsia"/>
        </w:rPr>
        <w:t>(2012</w:t>
      </w:r>
      <w:r>
        <w:rPr>
          <w:rFonts w:hint="eastAsia"/>
        </w:rPr>
        <w:t>年</w:t>
      </w:r>
      <w:r>
        <w:rPr>
          <w:rFonts w:hint="eastAsia"/>
        </w:rPr>
        <w:t>9</w:t>
      </w:r>
      <w:r>
        <w:rPr>
          <w:rFonts w:hint="eastAsia"/>
        </w:rPr>
        <w:t>月</w:t>
      </w:r>
      <w:r>
        <w:rPr>
          <w:rFonts w:hint="eastAsia"/>
        </w:rPr>
        <w:t>20</w:t>
      </w:r>
      <w:r>
        <w:rPr>
          <w:rFonts w:hint="eastAsia"/>
        </w:rPr>
        <w:t>日至</w:t>
      </w:r>
      <w:r>
        <w:rPr>
          <w:rFonts w:hint="eastAsia"/>
        </w:rPr>
        <w:t>21</w:t>
      </w:r>
      <w:r>
        <w:rPr>
          <w:rFonts w:hint="eastAsia"/>
        </w:rPr>
        <w:t>日，哥本哈根</w:t>
      </w:r>
      <w:r>
        <w:rPr>
          <w:rFonts w:hint="eastAsia"/>
        </w:rPr>
        <w:t>)</w:t>
      </w:r>
      <w:r>
        <w:rPr>
          <w:rFonts w:hint="eastAsia"/>
        </w:rPr>
        <w:t>报告</w:t>
      </w:r>
      <w:r>
        <w:rPr>
          <w:rFonts w:hint="eastAsia"/>
          <w:spacing w:val="-50"/>
        </w:rPr>
        <w:t>：</w:t>
      </w:r>
      <w:r>
        <w:rPr>
          <w:rFonts w:hint="eastAsia"/>
        </w:rPr>
        <w:t>“世界遗产和土著人民</w:t>
      </w:r>
      <w:r>
        <w:rPr>
          <w:rFonts w:hint="eastAsia"/>
          <w:spacing w:val="-50"/>
        </w:rPr>
        <w:t>―</w:t>
      </w:r>
      <w:r>
        <w:rPr>
          <w:rFonts w:hint="eastAsia"/>
        </w:rPr>
        <w:t>―行动呼吁”，第</w:t>
      </w:r>
      <w:r>
        <w:rPr>
          <w:rFonts w:hint="eastAsia"/>
        </w:rPr>
        <w:t>60</w:t>
      </w:r>
      <w:r>
        <w:rPr>
          <w:rFonts w:hint="eastAsia"/>
        </w:rPr>
        <w:t>页。</w:t>
      </w:r>
    </w:p>
  </w:footnote>
  <w:footnote w:id="18">
    <w:p w:rsidR="00D9550D" w:rsidRPr="00FB5641" w:rsidRDefault="00D9550D" w:rsidP="00D9550D">
      <w:pPr>
        <w:pStyle w:val="FootnoteText"/>
        <w:tabs>
          <w:tab w:val="clear" w:pos="418"/>
          <w:tab w:val="right" w:pos="1195"/>
          <w:tab w:val="left" w:pos="1264"/>
          <w:tab w:val="left" w:pos="1695"/>
          <w:tab w:val="left" w:pos="2126"/>
          <w:tab w:val="left" w:pos="2557"/>
        </w:tabs>
        <w:ind w:left="1264" w:right="1264" w:hanging="432"/>
      </w:pPr>
      <w:r>
        <w:tab/>
      </w:r>
      <w:r w:rsidRPr="00AE2F99">
        <w:rPr>
          <w:rStyle w:val="FootnoteReference"/>
          <w:sz w:val="21"/>
        </w:rPr>
        <w:footnoteRef/>
      </w:r>
      <w:r>
        <w:tab/>
      </w:r>
      <w:r>
        <w:rPr>
          <w:rFonts w:hint="eastAsia"/>
        </w:rPr>
        <w:t>关于在《世界遗产公约》背景下保护土著人民的权利以及将</w:t>
      </w:r>
      <w:r w:rsidRPr="006E3951">
        <w:rPr>
          <w:rFonts w:hint="eastAsia"/>
        </w:rPr>
        <w:t>博戈里亚</w:t>
      </w:r>
      <w:r>
        <w:rPr>
          <w:rFonts w:hint="eastAsia"/>
        </w:rPr>
        <w:t>湖列为世界遗产地的第</w:t>
      </w:r>
      <w:r>
        <w:rPr>
          <w:rFonts w:hint="eastAsia"/>
        </w:rPr>
        <w:t>197</w:t>
      </w:r>
      <w:r>
        <w:rPr>
          <w:rFonts w:hint="eastAsia"/>
        </w:rPr>
        <w:t>号决议。</w:t>
      </w:r>
    </w:p>
  </w:footnote>
  <w:footnote w:id="19">
    <w:p w:rsidR="00D9550D" w:rsidRPr="008C435B" w:rsidRDefault="00D9550D" w:rsidP="003612AB">
      <w:pPr>
        <w:pStyle w:val="FootnoteText"/>
        <w:tabs>
          <w:tab w:val="clear" w:pos="418"/>
          <w:tab w:val="right" w:pos="1195"/>
          <w:tab w:val="left" w:pos="1264"/>
          <w:tab w:val="left" w:pos="1695"/>
          <w:tab w:val="left" w:pos="2126"/>
          <w:tab w:val="left" w:pos="2557"/>
        </w:tabs>
        <w:ind w:left="1264" w:right="1264" w:hanging="432"/>
      </w:pPr>
      <w:r>
        <w:tab/>
      </w:r>
      <w:r w:rsidRPr="00AE2F99">
        <w:rPr>
          <w:rStyle w:val="FootnoteReference"/>
          <w:sz w:val="21"/>
        </w:rPr>
        <w:footnoteRef/>
      </w:r>
      <w:r>
        <w:tab/>
      </w:r>
      <w:r w:rsidRPr="008C435B">
        <w:rPr>
          <w:rFonts w:hint="eastAsia"/>
        </w:rPr>
        <w:t>关于在教科文组织《世界遗产公约》</w:t>
      </w:r>
      <w:r w:rsidR="003612AB">
        <w:rPr>
          <w:rFonts w:hint="eastAsia"/>
        </w:rPr>
        <w:t>构架内</w:t>
      </w:r>
      <w:r w:rsidRPr="008C435B">
        <w:rPr>
          <w:rFonts w:hint="eastAsia"/>
        </w:rPr>
        <w:t>执行《联合国土著人民权利宣言》的第</w:t>
      </w:r>
      <w:r w:rsidRPr="008C435B">
        <w:t>WCC-2012-</w:t>
      </w:r>
      <w:r w:rsidR="009E4878">
        <w:rPr>
          <w:rFonts w:hint="eastAsia"/>
        </w:rPr>
        <w:t xml:space="preserve"> </w:t>
      </w:r>
      <w:r w:rsidRPr="008C435B">
        <w:t>Res-047</w:t>
      </w:r>
      <w:r w:rsidRPr="008C435B">
        <w:rPr>
          <w:rFonts w:hint="eastAsia"/>
        </w:rPr>
        <w:t>号决议。</w:t>
      </w:r>
    </w:p>
  </w:footnote>
  <w:footnote w:id="20">
    <w:p w:rsidR="00D9550D" w:rsidRPr="00345D2B" w:rsidRDefault="00D9550D" w:rsidP="00D9550D">
      <w:pPr>
        <w:pStyle w:val="FootnoteText"/>
        <w:tabs>
          <w:tab w:val="clear" w:pos="418"/>
          <w:tab w:val="right" w:pos="1195"/>
          <w:tab w:val="left" w:pos="1264"/>
          <w:tab w:val="left" w:pos="1695"/>
          <w:tab w:val="left" w:pos="2126"/>
          <w:tab w:val="left" w:pos="2557"/>
        </w:tabs>
        <w:ind w:left="1264" w:right="1264" w:hanging="432"/>
      </w:pPr>
      <w:r w:rsidRPr="00F35BFB">
        <w:tab/>
      </w:r>
      <w:r w:rsidRPr="00AE2F99">
        <w:rPr>
          <w:rStyle w:val="FootnoteReference"/>
          <w:sz w:val="21"/>
        </w:rPr>
        <w:footnoteRef/>
      </w:r>
      <w:r w:rsidRPr="00F35BFB">
        <w:tab/>
      </w:r>
      <w:r>
        <w:rPr>
          <w:rFonts w:hint="eastAsia"/>
        </w:rPr>
        <w:t>见委员会第</w:t>
      </w:r>
      <w:r>
        <w:t>21</w:t>
      </w:r>
      <w:r w:rsidRPr="00F35BFB">
        <w:t xml:space="preserve"> (</w:t>
      </w:r>
      <w:r>
        <w:t>2</w:t>
      </w:r>
      <w:r w:rsidRPr="00F35BFB">
        <w:t>00</w:t>
      </w:r>
      <w:r>
        <w:t>9</w:t>
      </w:r>
      <w:r w:rsidRPr="00F35BFB">
        <w:t>)</w:t>
      </w:r>
      <w:r>
        <w:rPr>
          <w:rFonts w:hint="eastAsia"/>
        </w:rPr>
        <w:t>号一般性意见，第</w:t>
      </w:r>
      <w:r>
        <w:t>55</w:t>
      </w:r>
      <w:r w:rsidRPr="00345D2B">
        <w:t>(</w:t>
      </w:r>
      <w:r>
        <w:t>e</w:t>
      </w:r>
      <w:r w:rsidRPr="00345D2B">
        <w:t>)</w:t>
      </w:r>
      <w:r>
        <w:rPr>
          <w:rFonts w:hint="eastAsia"/>
          <w:lang w:val="es-ES"/>
        </w:rPr>
        <w:t>段。</w:t>
      </w:r>
    </w:p>
  </w:footnote>
  <w:footnote w:id="21">
    <w:p w:rsidR="00D9550D" w:rsidRPr="00FB5641" w:rsidRDefault="00D9550D" w:rsidP="00D9550D">
      <w:pPr>
        <w:pStyle w:val="FootnoteText"/>
        <w:tabs>
          <w:tab w:val="clear" w:pos="418"/>
          <w:tab w:val="right" w:pos="1195"/>
          <w:tab w:val="left" w:pos="1264"/>
          <w:tab w:val="left" w:pos="1695"/>
          <w:tab w:val="left" w:pos="2126"/>
          <w:tab w:val="left" w:pos="2557"/>
        </w:tabs>
        <w:ind w:left="1264" w:right="1264" w:hanging="432"/>
      </w:pPr>
      <w:r w:rsidRPr="00345D2B">
        <w:tab/>
      </w:r>
      <w:r w:rsidRPr="00AE2F99">
        <w:rPr>
          <w:rStyle w:val="FootnoteReference"/>
          <w:sz w:val="21"/>
        </w:rPr>
        <w:footnoteRef/>
      </w:r>
      <w:r>
        <w:tab/>
      </w:r>
      <w:r>
        <w:rPr>
          <w:rFonts w:hint="eastAsia"/>
        </w:rPr>
        <w:t>见</w:t>
      </w:r>
      <w:r w:rsidRPr="00417A0A">
        <w:t>土著事务国际工作组</w:t>
      </w:r>
      <w:r w:rsidRPr="00417A0A">
        <w:rPr>
          <w:rFonts w:hint="eastAsia"/>
        </w:rPr>
        <w:t>和林区人民方案提交的材料。</w:t>
      </w:r>
    </w:p>
  </w:footnote>
  <w:footnote w:id="22">
    <w:p w:rsidR="00D9550D" w:rsidRPr="00FB5641" w:rsidRDefault="00D9550D" w:rsidP="00D9550D">
      <w:pPr>
        <w:pStyle w:val="FootnoteText"/>
        <w:tabs>
          <w:tab w:val="clear" w:pos="418"/>
          <w:tab w:val="right" w:pos="1195"/>
          <w:tab w:val="left" w:pos="1264"/>
          <w:tab w:val="left" w:pos="1695"/>
          <w:tab w:val="left" w:pos="2126"/>
          <w:tab w:val="left" w:pos="2557"/>
        </w:tabs>
        <w:ind w:left="1264" w:right="1264" w:hanging="432"/>
      </w:pPr>
      <w:r>
        <w:tab/>
      </w:r>
      <w:r w:rsidRPr="00AE2F99">
        <w:rPr>
          <w:rStyle w:val="FootnoteReference"/>
          <w:sz w:val="21"/>
        </w:rPr>
        <w:footnoteRef/>
      </w:r>
      <w:r>
        <w:tab/>
      </w:r>
      <w:r>
        <w:rPr>
          <w:rFonts w:hint="eastAsia"/>
        </w:rPr>
        <w:t>见澳大利亚提交的材料。</w:t>
      </w:r>
    </w:p>
  </w:footnote>
  <w:footnote w:id="23">
    <w:p w:rsidR="00D9550D" w:rsidRPr="00FB5641" w:rsidRDefault="00D9550D" w:rsidP="00D9550D">
      <w:pPr>
        <w:pStyle w:val="FootnoteText"/>
        <w:tabs>
          <w:tab w:val="clear" w:pos="418"/>
          <w:tab w:val="right" w:pos="1195"/>
          <w:tab w:val="left" w:pos="1264"/>
          <w:tab w:val="left" w:pos="1695"/>
          <w:tab w:val="left" w:pos="2126"/>
          <w:tab w:val="left" w:pos="2557"/>
        </w:tabs>
        <w:ind w:left="1264" w:right="1264" w:hanging="432"/>
      </w:pPr>
      <w:r>
        <w:tab/>
      </w:r>
      <w:r w:rsidRPr="00AE2F99">
        <w:rPr>
          <w:rStyle w:val="FootnoteReference"/>
          <w:sz w:val="21"/>
        </w:rPr>
        <w:footnoteRef/>
      </w:r>
      <w:r>
        <w:tab/>
      </w:r>
      <w:r>
        <w:rPr>
          <w:rFonts w:hint="eastAsia"/>
        </w:rPr>
        <w:t>见亚洲土著人民同盟提交的材料。</w:t>
      </w:r>
    </w:p>
  </w:footnote>
  <w:footnote w:id="24">
    <w:p w:rsidR="00D9550D" w:rsidRPr="00F35BFB" w:rsidRDefault="00D9550D" w:rsidP="00D9550D">
      <w:pPr>
        <w:pStyle w:val="FootnoteText"/>
        <w:tabs>
          <w:tab w:val="clear" w:pos="418"/>
          <w:tab w:val="right" w:pos="1195"/>
          <w:tab w:val="left" w:pos="1264"/>
          <w:tab w:val="left" w:pos="1695"/>
          <w:tab w:val="left" w:pos="2126"/>
          <w:tab w:val="left" w:pos="2557"/>
        </w:tabs>
        <w:ind w:left="1264" w:right="1264" w:hanging="432"/>
      </w:pPr>
      <w:r>
        <w:tab/>
      </w:r>
      <w:r w:rsidRPr="00AE2F99">
        <w:rPr>
          <w:rStyle w:val="FootnoteReference"/>
          <w:sz w:val="21"/>
        </w:rPr>
        <w:footnoteRef/>
      </w:r>
      <w:r>
        <w:tab/>
      </w:r>
      <w:r>
        <w:rPr>
          <w:rFonts w:hint="eastAsia"/>
        </w:rPr>
        <w:t>见</w:t>
      </w:r>
      <w:r>
        <w:t>加勒比土著人民中心</w:t>
      </w:r>
      <w:r>
        <w:t>(</w:t>
      </w:r>
      <w:r>
        <w:t>圣卢西亚</w:t>
      </w:r>
      <w:r>
        <w:t>)</w:t>
      </w:r>
      <w:r>
        <w:rPr>
          <w:rFonts w:hint="eastAsia"/>
        </w:rPr>
        <w:t>提交的材料。</w:t>
      </w:r>
    </w:p>
  </w:footnote>
  <w:footnote w:id="25">
    <w:p w:rsidR="00D9550D" w:rsidRPr="00DF6DAE" w:rsidRDefault="00D9550D" w:rsidP="00D9550D">
      <w:pPr>
        <w:pStyle w:val="FootnoteText"/>
        <w:tabs>
          <w:tab w:val="clear" w:pos="418"/>
          <w:tab w:val="right" w:pos="1195"/>
          <w:tab w:val="left" w:pos="1264"/>
          <w:tab w:val="left" w:pos="1695"/>
          <w:tab w:val="left" w:pos="2126"/>
          <w:tab w:val="left" w:pos="2557"/>
        </w:tabs>
        <w:ind w:left="1264" w:right="1264" w:hanging="432"/>
      </w:pPr>
      <w:r>
        <w:tab/>
      </w:r>
      <w:r w:rsidRPr="00AE2F99">
        <w:rPr>
          <w:rStyle w:val="FootnoteReference"/>
          <w:sz w:val="21"/>
        </w:rPr>
        <w:footnoteRef/>
      </w:r>
      <w:r>
        <w:tab/>
        <w:t>S. Disko</w:t>
      </w:r>
      <w:r w:rsidRPr="00FB5641">
        <w:t xml:space="preserve"> </w:t>
      </w:r>
      <w:r>
        <w:t>and H.</w:t>
      </w:r>
      <w:r w:rsidRPr="00FB5641">
        <w:t xml:space="preserve"> </w:t>
      </w:r>
      <w:r>
        <w:t>Tugendhat</w:t>
      </w:r>
      <w:r w:rsidRPr="00FB5641">
        <w:t xml:space="preserve"> (</w:t>
      </w:r>
      <w:r>
        <w:t>eds</w:t>
      </w:r>
      <w:r w:rsidRPr="00FB5641">
        <w:t xml:space="preserve">.), </w:t>
      </w:r>
      <w:r>
        <w:rPr>
          <w:i/>
          <w:iCs/>
        </w:rPr>
        <w:t>World</w:t>
      </w:r>
      <w:r w:rsidRPr="00F35BFB">
        <w:rPr>
          <w:i/>
          <w:iCs/>
        </w:rPr>
        <w:t xml:space="preserve"> </w:t>
      </w:r>
      <w:r>
        <w:rPr>
          <w:i/>
          <w:iCs/>
        </w:rPr>
        <w:t>Heritage</w:t>
      </w:r>
      <w:r w:rsidRPr="00F35BFB">
        <w:rPr>
          <w:i/>
          <w:iCs/>
        </w:rPr>
        <w:t xml:space="preserve"> </w:t>
      </w:r>
      <w:r>
        <w:rPr>
          <w:i/>
          <w:iCs/>
        </w:rPr>
        <w:t>Sites</w:t>
      </w:r>
      <w:r w:rsidRPr="00F35BFB">
        <w:rPr>
          <w:i/>
          <w:iCs/>
        </w:rPr>
        <w:t xml:space="preserve"> </w:t>
      </w:r>
      <w:r>
        <w:rPr>
          <w:i/>
          <w:iCs/>
        </w:rPr>
        <w:t>and</w:t>
      </w:r>
      <w:r w:rsidRPr="00F35BFB">
        <w:rPr>
          <w:i/>
          <w:iCs/>
        </w:rPr>
        <w:t xml:space="preserve"> </w:t>
      </w:r>
      <w:r>
        <w:rPr>
          <w:i/>
          <w:iCs/>
        </w:rPr>
        <w:t>Indigenous</w:t>
      </w:r>
      <w:r w:rsidRPr="00F35BFB">
        <w:rPr>
          <w:i/>
          <w:iCs/>
        </w:rPr>
        <w:t xml:space="preserve"> </w:t>
      </w:r>
      <w:r>
        <w:rPr>
          <w:i/>
          <w:iCs/>
        </w:rPr>
        <w:t>Peoples</w:t>
      </w:r>
      <w:r w:rsidRPr="00F35BFB">
        <w:rPr>
          <w:i/>
          <w:iCs/>
        </w:rPr>
        <w:t xml:space="preserve">’ </w:t>
      </w:r>
      <w:r>
        <w:rPr>
          <w:i/>
          <w:iCs/>
        </w:rPr>
        <w:t>Rights</w:t>
      </w:r>
      <w:r w:rsidRPr="00FB5641">
        <w:t xml:space="preserve"> (</w:t>
      </w:r>
      <w:r>
        <w:t>International</w:t>
      </w:r>
      <w:r w:rsidRPr="00FB5641">
        <w:t xml:space="preserve"> </w:t>
      </w:r>
      <w:r>
        <w:t>Work</w:t>
      </w:r>
      <w:r w:rsidRPr="00FB5641">
        <w:t xml:space="preserve"> </w:t>
      </w:r>
      <w:r>
        <w:t>Group</w:t>
      </w:r>
      <w:r w:rsidRPr="00FB5641">
        <w:t xml:space="preserve"> </w:t>
      </w:r>
      <w:r>
        <w:t>for</w:t>
      </w:r>
      <w:r w:rsidRPr="00FB5641">
        <w:t xml:space="preserve"> </w:t>
      </w:r>
      <w:r>
        <w:t>Indigenous</w:t>
      </w:r>
      <w:r w:rsidRPr="00FB5641">
        <w:t xml:space="preserve"> </w:t>
      </w:r>
      <w:r>
        <w:t>Affairs</w:t>
      </w:r>
      <w:r w:rsidRPr="00FB5641">
        <w:t xml:space="preserve"> </w:t>
      </w:r>
      <w:r>
        <w:t>Document No. 129</w:t>
      </w:r>
      <w:r w:rsidRPr="00FB5641">
        <w:t xml:space="preserve">, </w:t>
      </w:r>
      <w:r>
        <w:t>2</w:t>
      </w:r>
      <w:r w:rsidRPr="00FB5641">
        <w:t>0</w:t>
      </w:r>
      <w:r>
        <w:t>14</w:t>
      </w:r>
      <w:r w:rsidRPr="00FB5641">
        <w:t>)</w:t>
      </w:r>
      <w:r>
        <w:rPr>
          <w:rFonts w:hint="eastAsia"/>
        </w:rPr>
        <w:t>。</w:t>
      </w:r>
    </w:p>
  </w:footnote>
  <w:footnote w:id="26">
    <w:p w:rsidR="00D9550D" w:rsidRPr="00BC32BF" w:rsidRDefault="00D9550D" w:rsidP="00D9550D">
      <w:pPr>
        <w:pStyle w:val="FootnoteText"/>
        <w:tabs>
          <w:tab w:val="clear" w:pos="418"/>
          <w:tab w:val="right" w:pos="1195"/>
          <w:tab w:val="left" w:pos="1264"/>
          <w:tab w:val="left" w:pos="1695"/>
          <w:tab w:val="left" w:pos="2126"/>
          <w:tab w:val="left" w:pos="2557"/>
        </w:tabs>
        <w:ind w:left="1264" w:right="1264" w:hanging="432"/>
        <w:rPr>
          <w:sz w:val="20"/>
        </w:rPr>
      </w:pPr>
      <w:r>
        <w:tab/>
      </w:r>
      <w:r w:rsidRPr="00AE2F99">
        <w:rPr>
          <w:rStyle w:val="FootnoteReference"/>
          <w:sz w:val="21"/>
        </w:rPr>
        <w:footnoteRef/>
      </w:r>
      <w:r>
        <w:tab/>
      </w:r>
      <w:r>
        <w:rPr>
          <w:rFonts w:hint="eastAsia"/>
        </w:rPr>
        <w:t>70</w:t>
      </w:r>
      <w:r>
        <w:rPr>
          <w:rFonts w:hint="eastAsia"/>
        </w:rPr>
        <w:t>多个土著组织和非政府组织共同核准的“关于教科文组织《世界遗产公约》所载自由、事先和知情同意原则遭到持续违反的联合声明”，</w:t>
      </w:r>
      <w:r>
        <w:rPr>
          <w:rFonts w:hint="eastAsia"/>
        </w:rPr>
        <w:t>2011</w:t>
      </w:r>
      <w:r>
        <w:rPr>
          <w:rFonts w:hint="eastAsia"/>
        </w:rPr>
        <w:t>年</w:t>
      </w:r>
      <w:r>
        <w:rPr>
          <w:rFonts w:hint="eastAsia"/>
        </w:rPr>
        <w:t>5</w:t>
      </w:r>
      <w:r>
        <w:rPr>
          <w:rFonts w:hint="eastAsia"/>
        </w:rPr>
        <w:t>月提交世界遗产委员会。</w:t>
      </w:r>
    </w:p>
  </w:footnote>
  <w:footnote w:id="27">
    <w:p w:rsidR="00D9550D" w:rsidRPr="00DF6DAE" w:rsidRDefault="00D9550D" w:rsidP="00D9550D">
      <w:pPr>
        <w:pStyle w:val="FootnoteText"/>
        <w:tabs>
          <w:tab w:val="clear" w:pos="418"/>
          <w:tab w:val="right" w:pos="1195"/>
          <w:tab w:val="left" w:pos="1264"/>
          <w:tab w:val="left" w:pos="1695"/>
          <w:tab w:val="left" w:pos="2126"/>
          <w:tab w:val="left" w:pos="2557"/>
        </w:tabs>
        <w:ind w:left="1264" w:right="1264" w:hanging="432"/>
      </w:pPr>
      <w:r>
        <w:tab/>
      </w:r>
      <w:r w:rsidRPr="00AE2F99">
        <w:rPr>
          <w:rStyle w:val="FootnoteReference"/>
          <w:sz w:val="21"/>
        </w:rPr>
        <w:footnoteRef/>
      </w:r>
      <w:r>
        <w:tab/>
        <w:t>Jeremie</w:t>
      </w:r>
      <w:r w:rsidRPr="00FB5641">
        <w:t xml:space="preserve"> </w:t>
      </w:r>
      <w:r>
        <w:t>Gilbert</w:t>
      </w:r>
      <w:r w:rsidRPr="00FB5641">
        <w:t xml:space="preserve">, </w:t>
      </w:r>
      <w:r w:rsidRPr="009E4878">
        <w:rPr>
          <w:rFonts w:asciiTheme="majorBidi" w:hAnsiTheme="majorBidi" w:cstheme="majorBidi"/>
        </w:rPr>
        <w:t>“Indigenous Peoples’ Heritage and Human Rights”,</w:t>
      </w:r>
      <w:r>
        <w:t xml:space="preserve"> S. Disko</w:t>
      </w:r>
      <w:r w:rsidRPr="00FB5641">
        <w:t xml:space="preserve"> </w:t>
      </w:r>
      <w:r>
        <w:t>and H.</w:t>
      </w:r>
      <w:r w:rsidRPr="00FB5641">
        <w:t xml:space="preserve"> </w:t>
      </w:r>
      <w:r>
        <w:t>Tugendhat</w:t>
      </w:r>
      <w:r w:rsidRPr="00FB5641">
        <w:t xml:space="preserve"> (</w:t>
      </w:r>
      <w:r>
        <w:t>eds</w:t>
      </w:r>
      <w:r w:rsidRPr="00FB5641">
        <w:t xml:space="preserve">.), </w:t>
      </w:r>
      <w:r>
        <w:rPr>
          <w:i/>
          <w:iCs/>
        </w:rPr>
        <w:t>World</w:t>
      </w:r>
      <w:r w:rsidRPr="00F35BFB">
        <w:rPr>
          <w:i/>
          <w:iCs/>
        </w:rPr>
        <w:t xml:space="preserve"> </w:t>
      </w:r>
      <w:r>
        <w:rPr>
          <w:i/>
          <w:iCs/>
        </w:rPr>
        <w:t>Heritage</w:t>
      </w:r>
      <w:r w:rsidRPr="00F35BFB">
        <w:rPr>
          <w:i/>
          <w:iCs/>
        </w:rPr>
        <w:t xml:space="preserve"> </w:t>
      </w:r>
      <w:r>
        <w:rPr>
          <w:i/>
          <w:iCs/>
        </w:rPr>
        <w:t>Sites</w:t>
      </w:r>
      <w:r w:rsidRPr="00F35BFB">
        <w:rPr>
          <w:i/>
          <w:iCs/>
        </w:rPr>
        <w:t xml:space="preserve"> </w:t>
      </w:r>
      <w:r>
        <w:rPr>
          <w:i/>
          <w:iCs/>
        </w:rPr>
        <w:t>and</w:t>
      </w:r>
      <w:r w:rsidRPr="00F35BFB">
        <w:rPr>
          <w:i/>
          <w:iCs/>
        </w:rPr>
        <w:t xml:space="preserve"> </w:t>
      </w:r>
      <w:r>
        <w:rPr>
          <w:i/>
          <w:iCs/>
        </w:rPr>
        <w:t>Indigenous</w:t>
      </w:r>
      <w:r w:rsidRPr="00F35BFB">
        <w:rPr>
          <w:i/>
          <w:iCs/>
        </w:rPr>
        <w:t xml:space="preserve"> </w:t>
      </w:r>
      <w:r>
        <w:rPr>
          <w:i/>
          <w:iCs/>
        </w:rPr>
        <w:t>Peoples</w:t>
      </w:r>
      <w:r w:rsidRPr="00F35BFB">
        <w:rPr>
          <w:i/>
          <w:iCs/>
        </w:rPr>
        <w:t xml:space="preserve">’ </w:t>
      </w:r>
      <w:r>
        <w:rPr>
          <w:i/>
          <w:iCs/>
        </w:rPr>
        <w:t>Rights</w:t>
      </w:r>
      <w:r>
        <w:t xml:space="preserve"> (</w:t>
      </w:r>
      <w:r>
        <w:rPr>
          <w:rFonts w:hint="eastAsia"/>
        </w:rPr>
        <w:t>见上文脚注</w:t>
      </w:r>
      <w:r>
        <w:rPr>
          <w:rFonts w:hint="eastAsia"/>
        </w:rPr>
        <w:t>25</w:t>
      </w:r>
      <w:r>
        <w:t>)</w:t>
      </w:r>
      <w:r>
        <w:rPr>
          <w:rFonts w:hint="eastAsia"/>
        </w:rPr>
        <w:t>。</w:t>
      </w:r>
    </w:p>
  </w:footnote>
  <w:footnote w:id="28">
    <w:p w:rsidR="00D9550D" w:rsidRPr="008927C4" w:rsidRDefault="00D9550D" w:rsidP="00D9550D">
      <w:pPr>
        <w:pStyle w:val="FootnoteText"/>
        <w:tabs>
          <w:tab w:val="clear" w:pos="418"/>
          <w:tab w:val="right" w:pos="1195"/>
          <w:tab w:val="left" w:pos="1264"/>
          <w:tab w:val="left" w:pos="1695"/>
          <w:tab w:val="left" w:pos="2126"/>
          <w:tab w:val="left" w:pos="2557"/>
        </w:tabs>
        <w:ind w:left="1264" w:right="1264" w:hanging="432"/>
        <w:rPr>
          <w:lang w:val="es-ES"/>
        </w:rPr>
      </w:pPr>
      <w:r w:rsidRPr="00A057AC">
        <w:tab/>
      </w:r>
      <w:r w:rsidRPr="00AE2F99">
        <w:rPr>
          <w:rStyle w:val="FootnoteReference"/>
          <w:sz w:val="21"/>
        </w:rPr>
        <w:footnoteRef/>
      </w:r>
      <w:r>
        <w:rPr>
          <w:lang w:val="es-PA"/>
        </w:rPr>
        <w:tab/>
      </w:r>
      <w:r>
        <w:rPr>
          <w:rFonts w:hint="eastAsia"/>
          <w:lang w:val="es-PA"/>
        </w:rPr>
        <w:t>第</w:t>
      </w:r>
      <w:r>
        <w:rPr>
          <w:lang w:val="es-PA"/>
        </w:rPr>
        <w:t>21 (2009)</w:t>
      </w:r>
      <w:r>
        <w:rPr>
          <w:rFonts w:hint="eastAsia"/>
          <w:lang w:val="es-PA"/>
        </w:rPr>
        <w:t>号一般性意见，第</w:t>
      </w:r>
      <w:r>
        <w:rPr>
          <w:rFonts w:hint="eastAsia"/>
          <w:lang w:val="es-PA"/>
        </w:rPr>
        <w:t>4</w:t>
      </w:r>
      <w:r>
        <w:rPr>
          <w:lang w:val="es-ES"/>
        </w:rPr>
        <w:t>9 (d)</w:t>
      </w:r>
      <w:r>
        <w:rPr>
          <w:rFonts w:hint="eastAsia"/>
          <w:lang w:val="es-ES"/>
        </w:rPr>
        <w:t>段。</w:t>
      </w:r>
    </w:p>
  </w:footnote>
  <w:footnote w:id="29">
    <w:p w:rsidR="00D9550D" w:rsidRPr="001E0105" w:rsidRDefault="00D9550D" w:rsidP="00D9550D">
      <w:pPr>
        <w:pStyle w:val="FootnoteText"/>
        <w:tabs>
          <w:tab w:val="clear" w:pos="418"/>
          <w:tab w:val="right" w:pos="1195"/>
          <w:tab w:val="left" w:pos="1264"/>
          <w:tab w:val="left" w:pos="1695"/>
          <w:tab w:val="left" w:pos="2126"/>
          <w:tab w:val="left" w:pos="2557"/>
        </w:tabs>
        <w:ind w:left="1264" w:right="1264" w:hanging="432"/>
        <w:rPr>
          <w:sz w:val="20"/>
          <w:lang w:val="es-ES"/>
        </w:rPr>
      </w:pPr>
      <w:r w:rsidRPr="008927C4">
        <w:rPr>
          <w:lang w:val="es-ES"/>
        </w:rPr>
        <w:tab/>
      </w:r>
      <w:r w:rsidRPr="00AE2F99">
        <w:rPr>
          <w:rStyle w:val="FootnoteReference"/>
          <w:sz w:val="21"/>
        </w:rPr>
        <w:footnoteRef/>
      </w:r>
      <w:r w:rsidRPr="001E0105">
        <w:rPr>
          <w:lang w:val="es-ES"/>
        </w:rPr>
        <w:tab/>
      </w:r>
      <w:r>
        <w:rPr>
          <w:rFonts w:hint="eastAsia"/>
        </w:rPr>
        <w:t>美洲人权法院</w:t>
      </w:r>
      <w:r w:rsidRPr="001E0105">
        <w:rPr>
          <w:rFonts w:hint="eastAsia"/>
          <w:lang w:val="es-ES"/>
        </w:rPr>
        <w:t>，</w:t>
      </w:r>
      <w:r w:rsidRPr="007F70FD">
        <w:rPr>
          <w:rFonts w:eastAsia="楷体"/>
        </w:rPr>
        <w:t>阿瓦斯廷尼</w:t>
      </w:r>
      <w:r>
        <w:rPr>
          <w:lang w:val="es-ES"/>
        </w:rPr>
        <w:t>Mayagna</w:t>
      </w:r>
      <w:r w:rsidRPr="001E0105">
        <w:rPr>
          <w:lang w:val="es-ES"/>
        </w:rPr>
        <w:t xml:space="preserve"> (</w:t>
      </w:r>
      <w:r>
        <w:rPr>
          <w:lang w:val="es-ES"/>
        </w:rPr>
        <w:t>Sumo</w:t>
      </w:r>
      <w:r w:rsidRPr="001E0105">
        <w:rPr>
          <w:lang w:val="es-ES"/>
        </w:rPr>
        <w:t>)</w:t>
      </w:r>
      <w:r>
        <w:rPr>
          <w:rFonts w:hint="eastAsia"/>
          <w:lang w:val="es-ES"/>
        </w:rPr>
        <w:t xml:space="preserve"> Awas Tingni</w:t>
      </w:r>
      <w:r w:rsidRPr="007F70FD">
        <w:rPr>
          <w:rFonts w:eastAsia="楷体"/>
        </w:rPr>
        <w:t>社区</w:t>
      </w:r>
      <w:r w:rsidRPr="00FB7530">
        <w:t>诉</w:t>
      </w:r>
      <w:r w:rsidRPr="007F70FD">
        <w:rPr>
          <w:rFonts w:eastAsia="楷体"/>
        </w:rPr>
        <w:t>尼加拉瓜</w:t>
      </w:r>
      <w:r w:rsidRPr="001E0105">
        <w:rPr>
          <w:rFonts w:hint="eastAsia"/>
          <w:lang w:val="es-ES"/>
        </w:rPr>
        <w:t>，</w:t>
      </w:r>
      <w:r>
        <w:rPr>
          <w:rFonts w:hint="eastAsia"/>
        </w:rPr>
        <w:t>第</w:t>
      </w:r>
      <w:r>
        <w:rPr>
          <w:lang w:val="es-ES"/>
        </w:rPr>
        <w:t>149</w:t>
      </w:r>
      <w:r>
        <w:rPr>
          <w:rFonts w:hint="eastAsia"/>
        </w:rPr>
        <w:t>段</w:t>
      </w:r>
      <w:r w:rsidRPr="001E0105">
        <w:rPr>
          <w:lang w:val="es-ES"/>
        </w:rPr>
        <w:t>(</w:t>
      </w:r>
      <w:r>
        <w:rPr>
          <w:rFonts w:hint="eastAsia"/>
          <w:lang w:val="es-ES"/>
        </w:rPr>
        <w:t>见脚注</w:t>
      </w:r>
      <w:r>
        <w:rPr>
          <w:lang w:val="es-ES"/>
        </w:rPr>
        <w:t>2</w:t>
      </w:r>
      <w:r w:rsidRPr="001E0105">
        <w:rPr>
          <w:lang w:val="es-ES"/>
        </w:rPr>
        <w:t>0)</w:t>
      </w:r>
      <w:r>
        <w:rPr>
          <w:rFonts w:hint="eastAsia"/>
          <w:lang w:val="es-ES"/>
        </w:rPr>
        <w:t>；非洲人权和人民权利委员会，</w:t>
      </w:r>
      <w:r w:rsidRPr="007F70FD">
        <w:rPr>
          <w:rFonts w:eastAsia="楷体"/>
        </w:rPr>
        <w:t>少数民族权利发展中心与国际少数民族团体组织代表恩多罗伊斯福利协会</w:t>
      </w:r>
      <w:r>
        <w:t>诉</w:t>
      </w:r>
      <w:r w:rsidRPr="007F70FD">
        <w:rPr>
          <w:rFonts w:eastAsia="楷体"/>
        </w:rPr>
        <w:t>肯尼亚</w:t>
      </w:r>
      <w:r w:rsidRPr="001E0105">
        <w:rPr>
          <w:rFonts w:hint="eastAsia"/>
          <w:lang w:val="es-ES"/>
        </w:rPr>
        <w:t>，</w:t>
      </w:r>
      <w:r>
        <w:rPr>
          <w:rFonts w:hint="eastAsia"/>
          <w:lang w:val="es-ES"/>
        </w:rPr>
        <w:t>第</w:t>
      </w:r>
      <w:r>
        <w:rPr>
          <w:lang w:val="es-ES"/>
        </w:rPr>
        <w:t>16</w:t>
      </w:r>
      <w:r>
        <w:rPr>
          <w:rFonts w:hint="eastAsia"/>
          <w:lang w:val="es-ES"/>
        </w:rPr>
        <w:t>段。</w:t>
      </w:r>
    </w:p>
  </w:footnote>
  <w:footnote w:id="30">
    <w:p w:rsidR="00D9550D" w:rsidRPr="00FB5641" w:rsidRDefault="00D9550D" w:rsidP="00D9550D">
      <w:pPr>
        <w:pStyle w:val="FootnoteText"/>
        <w:tabs>
          <w:tab w:val="clear" w:pos="418"/>
          <w:tab w:val="right" w:pos="1195"/>
          <w:tab w:val="left" w:pos="1264"/>
          <w:tab w:val="left" w:pos="1695"/>
          <w:tab w:val="left" w:pos="2126"/>
          <w:tab w:val="left" w:pos="2557"/>
        </w:tabs>
        <w:ind w:left="1264" w:right="1264" w:hanging="432"/>
      </w:pPr>
      <w:r>
        <w:tab/>
      </w:r>
      <w:r w:rsidRPr="00AE2F99">
        <w:rPr>
          <w:rStyle w:val="FootnoteReference"/>
          <w:sz w:val="21"/>
        </w:rPr>
        <w:footnoteRef/>
      </w:r>
      <w:r>
        <w:tab/>
        <w:t>W</w:t>
      </w:r>
      <w:r w:rsidRPr="00FB5641">
        <w:t xml:space="preserve">. </w:t>
      </w:r>
      <w:r>
        <w:t>Olenasha</w:t>
      </w:r>
      <w:r w:rsidRPr="00FB5641">
        <w:t xml:space="preserve">, </w:t>
      </w:r>
      <w:r w:rsidRPr="009E4878">
        <w:rPr>
          <w:rFonts w:asciiTheme="majorBidi" w:hAnsiTheme="majorBidi" w:cstheme="majorBidi"/>
        </w:rPr>
        <w:t>“A World Heritage Site in the Ngorongoro Conservation Area”</w:t>
      </w:r>
      <w:r>
        <w:t>,</w:t>
      </w:r>
      <w:r w:rsidRPr="00FB5641">
        <w:t xml:space="preserve"> </w:t>
      </w:r>
      <w:r>
        <w:rPr>
          <w:rFonts w:eastAsia="Cambria"/>
        </w:rPr>
        <w:t>S. Disko</w:t>
      </w:r>
      <w:r w:rsidRPr="00FB5641">
        <w:rPr>
          <w:rFonts w:eastAsia="Cambria"/>
        </w:rPr>
        <w:t xml:space="preserve"> </w:t>
      </w:r>
      <w:r>
        <w:rPr>
          <w:rFonts w:eastAsia="Cambria"/>
        </w:rPr>
        <w:t>and H.</w:t>
      </w:r>
      <w:r w:rsidRPr="00FB5641">
        <w:rPr>
          <w:rFonts w:eastAsia="Cambria"/>
        </w:rPr>
        <w:t xml:space="preserve"> </w:t>
      </w:r>
      <w:r>
        <w:rPr>
          <w:rFonts w:eastAsia="Cambria"/>
        </w:rPr>
        <w:t>Tugendhat</w:t>
      </w:r>
      <w:r w:rsidRPr="00FB5641">
        <w:rPr>
          <w:rFonts w:eastAsia="Cambria"/>
        </w:rPr>
        <w:t xml:space="preserve"> (</w:t>
      </w:r>
      <w:r>
        <w:rPr>
          <w:rFonts w:eastAsia="Cambria"/>
        </w:rPr>
        <w:t>eds</w:t>
      </w:r>
      <w:r w:rsidRPr="00FB5641">
        <w:rPr>
          <w:rFonts w:eastAsia="Cambria"/>
        </w:rPr>
        <w:t xml:space="preserve">.), </w:t>
      </w:r>
      <w:r>
        <w:rPr>
          <w:rFonts w:eastAsia="Cambria"/>
          <w:i/>
          <w:iCs/>
        </w:rPr>
        <w:t>World</w:t>
      </w:r>
      <w:r w:rsidRPr="008D1EC2">
        <w:rPr>
          <w:rFonts w:eastAsia="Cambria"/>
          <w:i/>
          <w:iCs/>
        </w:rPr>
        <w:t xml:space="preserve"> </w:t>
      </w:r>
      <w:r>
        <w:rPr>
          <w:rFonts w:eastAsia="Cambria"/>
          <w:i/>
          <w:iCs/>
        </w:rPr>
        <w:t>Heritage</w:t>
      </w:r>
      <w:r w:rsidRPr="008D1EC2">
        <w:rPr>
          <w:rFonts w:eastAsia="Cambria"/>
          <w:i/>
          <w:iCs/>
        </w:rPr>
        <w:t xml:space="preserve"> </w:t>
      </w:r>
      <w:r>
        <w:rPr>
          <w:rFonts w:eastAsia="Cambria"/>
          <w:i/>
          <w:iCs/>
        </w:rPr>
        <w:t>Sites</w:t>
      </w:r>
      <w:r w:rsidRPr="008D1EC2">
        <w:rPr>
          <w:rFonts w:eastAsia="Cambria"/>
          <w:i/>
          <w:iCs/>
        </w:rPr>
        <w:t xml:space="preserve"> </w:t>
      </w:r>
      <w:r>
        <w:rPr>
          <w:rFonts w:eastAsia="Cambria"/>
          <w:i/>
          <w:iCs/>
        </w:rPr>
        <w:t>and</w:t>
      </w:r>
      <w:r w:rsidRPr="008D1EC2">
        <w:rPr>
          <w:rFonts w:eastAsia="Cambria"/>
          <w:i/>
          <w:iCs/>
        </w:rPr>
        <w:t xml:space="preserve"> </w:t>
      </w:r>
      <w:r>
        <w:rPr>
          <w:rFonts w:eastAsia="Cambria"/>
          <w:i/>
          <w:iCs/>
        </w:rPr>
        <w:t>Indigenous</w:t>
      </w:r>
      <w:r w:rsidRPr="008D1EC2">
        <w:rPr>
          <w:rFonts w:eastAsia="Cambria"/>
          <w:i/>
          <w:iCs/>
        </w:rPr>
        <w:t xml:space="preserve"> </w:t>
      </w:r>
      <w:r>
        <w:rPr>
          <w:rFonts w:eastAsia="Cambria"/>
          <w:i/>
          <w:iCs/>
        </w:rPr>
        <w:t>Peoples</w:t>
      </w:r>
      <w:r w:rsidRPr="008D1EC2">
        <w:rPr>
          <w:rFonts w:eastAsia="Cambria"/>
          <w:i/>
          <w:iCs/>
        </w:rPr>
        <w:t xml:space="preserve">’ </w:t>
      </w:r>
      <w:r>
        <w:rPr>
          <w:rFonts w:eastAsia="Cambria"/>
          <w:i/>
          <w:iCs/>
        </w:rPr>
        <w:t>Rights</w:t>
      </w:r>
      <w:r w:rsidRPr="00FB5641">
        <w:t>,</w:t>
      </w:r>
      <w:r>
        <w:t xml:space="preserve"> p</w:t>
      </w:r>
      <w:r w:rsidRPr="00FB5641">
        <w:t>.</w:t>
      </w:r>
      <w:r>
        <w:t> 214 (</w:t>
      </w:r>
      <w:r>
        <w:rPr>
          <w:rFonts w:hint="eastAsia"/>
        </w:rPr>
        <w:t>见上文脚注</w:t>
      </w:r>
      <w:r>
        <w:rPr>
          <w:rFonts w:hint="eastAsia"/>
        </w:rPr>
        <w:t>25</w:t>
      </w:r>
      <w:r>
        <w:t>)</w:t>
      </w:r>
      <w:r>
        <w:rPr>
          <w:rFonts w:hint="eastAsia"/>
        </w:rPr>
        <w:t>。</w:t>
      </w:r>
    </w:p>
  </w:footnote>
  <w:footnote w:id="31">
    <w:p w:rsidR="00D9550D" w:rsidRPr="003C558C" w:rsidRDefault="00D9550D" w:rsidP="00D9550D">
      <w:pPr>
        <w:pStyle w:val="FootnoteText"/>
        <w:tabs>
          <w:tab w:val="clear" w:pos="418"/>
          <w:tab w:val="right" w:pos="1195"/>
          <w:tab w:val="left" w:pos="1264"/>
          <w:tab w:val="left" w:pos="1695"/>
          <w:tab w:val="left" w:pos="2126"/>
          <w:tab w:val="left" w:pos="2557"/>
        </w:tabs>
        <w:ind w:left="1264" w:right="1264" w:hanging="432"/>
      </w:pPr>
      <w:r>
        <w:tab/>
      </w:r>
      <w:r w:rsidRPr="00AE2F99">
        <w:rPr>
          <w:rStyle w:val="FootnoteReference"/>
          <w:sz w:val="21"/>
        </w:rPr>
        <w:footnoteRef/>
      </w:r>
      <w:r>
        <w:tab/>
      </w:r>
      <w:r>
        <w:rPr>
          <w:rFonts w:hint="eastAsia"/>
        </w:rPr>
        <w:t>见芬兰萨米人议会理事会提交的材料；皮亚·诺尔加姆在土著人民文化遗产权专家研讨会上的发言，</w:t>
      </w:r>
      <w:r>
        <w:rPr>
          <w:rFonts w:hint="eastAsia"/>
        </w:rPr>
        <w:t>2015</w:t>
      </w:r>
      <w:r>
        <w:rPr>
          <w:rFonts w:hint="eastAsia"/>
        </w:rPr>
        <w:t>年。</w:t>
      </w:r>
    </w:p>
  </w:footnote>
  <w:footnote w:id="32">
    <w:p w:rsidR="00D9550D" w:rsidRPr="00F51C41" w:rsidRDefault="00D9550D" w:rsidP="00D9550D">
      <w:pPr>
        <w:pStyle w:val="FootnoteText"/>
        <w:tabs>
          <w:tab w:val="clear" w:pos="418"/>
          <w:tab w:val="right" w:pos="1195"/>
          <w:tab w:val="left" w:pos="1264"/>
          <w:tab w:val="left" w:pos="1695"/>
          <w:tab w:val="left" w:pos="2126"/>
          <w:tab w:val="left" w:pos="2557"/>
        </w:tabs>
        <w:ind w:left="1264" w:right="1264" w:hanging="432"/>
      </w:pPr>
      <w:r>
        <w:tab/>
      </w:r>
      <w:r w:rsidRPr="00AE2F99">
        <w:rPr>
          <w:rStyle w:val="FootnoteReference"/>
          <w:sz w:val="21"/>
        </w:rPr>
        <w:footnoteRef/>
      </w:r>
      <w:r>
        <w:tab/>
      </w:r>
      <w:r>
        <w:rPr>
          <w:rFonts w:hint="eastAsia"/>
        </w:rPr>
        <w:t>见新西兰人权委员会提交的材料。</w:t>
      </w:r>
    </w:p>
  </w:footnote>
  <w:footnote w:id="33">
    <w:p w:rsidR="00D9550D" w:rsidRPr="00F51C41" w:rsidRDefault="00D9550D" w:rsidP="00D9550D">
      <w:pPr>
        <w:pStyle w:val="FootnoteText"/>
        <w:tabs>
          <w:tab w:val="clear" w:pos="418"/>
          <w:tab w:val="right" w:pos="1195"/>
          <w:tab w:val="left" w:pos="1264"/>
          <w:tab w:val="left" w:pos="1695"/>
          <w:tab w:val="left" w:pos="2126"/>
          <w:tab w:val="left" w:pos="2557"/>
        </w:tabs>
        <w:ind w:left="1264" w:right="1264" w:hanging="432"/>
      </w:pPr>
      <w:r>
        <w:tab/>
      </w:r>
      <w:r w:rsidRPr="00AE2F99">
        <w:rPr>
          <w:rStyle w:val="FootnoteReference"/>
          <w:sz w:val="21"/>
        </w:rPr>
        <w:footnoteRef/>
      </w:r>
      <w:r>
        <w:tab/>
      </w:r>
      <w:r w:rsidRPr="00E87892">
        <w:t>佩伊维</w:t>
      </w:r>
      <w:r w:rsidRPr="00E87892">
        <w:rPr>
          <w:rFonts w:hint="eastAsia"/>
        </w:rPr>
        <w:t>·</w:t>
      </w:r>
      <w:r>
        <w:rPr>
          <w:rFonts w:hint="eastAsia"/>
        </w:rPr>
        <w:t>马加和埃亚·奥杨拉特瓦在土著人民文化遗产权专家研讨会上的发言，</w:t>
      </w:r>
      <w:r>
        <w:rPr>
          <w:rFonts w:hint="eastAsia"/>
        </w:rPr>
        <w:t>2015</w:t>
      </w:r>
      <w:r>
        <w:rPr>
          <w:rFonts w:hint="eastAsia"/>
        </w:rPr>
        <w:t>年。</w:t>
      </w:r>
    </w:p>
  </w:footnote>
  <w:footnote w:id="34">
    <w:p w:rsidR="00D9550D" w:rsidRPr="00F51C41" w:rsidRDefault="00D9550D" w:rsidP="00D9550D">
      <w:pPr>
        <w:pStyle w:val="FootnoteText"/>
        <w:tabs>
          <w:tab w:val="clear" w:pos="418"/>
          <w:tab w:val="right" w:pos="1195"/>
          <w:tab w:val="left" w:pos="1264"/>
          <w:tab w:val="left" w:pos="1695"/>
          <w:tab w:val="left" w:pos="2126"/>
          <w:tab w:val="left" w:pos="2557"/>
        </w:tabs>
        <w:ind w:left="1264" w:right="1264" w:hanging="432"/>
      </w:pPr>
      <w:r>
        <w:tab/>
      </w:r>
      <w:r w:rsidRPr="00AE2F99">
        <w:rPr>
          <w:rStyle w:val="FootnoteReference"/>
          <w:sz w:val="21"/>
        </w:rPr>
        <w:footnoteRef/>
      </w:r>
      <w:r>
        <w:tab/>
      </w:r>
      <w:r>
        <w:rPr>
          <w:rFonts w:hint="eastAsia"/>
        </w:rPr>
        <w:t>见</w:t>
      </w:r>
      <w:r>
        <w:t>国际印第安人条约理事会</w:t>
      </w:r>
      <w:r>
        <w:rPr>
          <w:rFonts w:hint="eastAsia"/>
        </w:rPr>
        <w:t>提交的材料。</w:t>
      </w:r>
    </w:p>
  </w:footnote>
  <w:footnote w:id="35">
    <w:p w:rsidR="00D9550D" w:rsidRPr="00FB5641" w:rsidRDefault="00D9550D" w:rsidP="00D9550D">
      <w:pPr>
        <w:pStyle w:val="FootnoteText"/>
        <w:tabs>
          <w:tab w:val="clear" w:pos="418"/>
          <w:tab w:val="right" w:pos="1195"/>
          <w:tab w:val="left" w:pos="1264"/>
          <w:tab w:val="left" w:pos="1695"/>
          <w:tab w:val="left" w:pos="2126"/>
          <w:tab w:val="left" w:pos="2557"/>
        </w:tabs>
        <w:ind w:left="1264" w:right="1264" w:hanging="432"/>
      </w:pPr>
      <w:r>
        <w:tab/>
      </w:r>
      <w:r w:rsidRPr="00AE2F99">
        <w:rPr>
          <w:rStyle w:val="FootnoteReference"/>
          <w:sz w:val="21"/>
        </w:rPr>
        <w:footnoteRef/>
      </w:r>
      <w:r>
        <w:tab/>
      </w:r>
      <w:r>
        <w:rPr>
          <w:rFonts w:hint="eastAsia"/>
        </w:rPr>
        <w:t>消除种族歧视委员会第</w:t>
      </w:r>
      <w:r>
        <w:rPr>
          <w:rFonts w:hint="eastAsia"/>
        </w:rPr>
        <w:t>23(1997)</w:t>
      </w:r>
      <w:r>
        <w:rPr>
          <w:rFonts w:hint="eastAsia"/>
        </w:rPr>
        <w:t>号一般性建议，第</w:t>
      </w:r>
      <w:r>
        <w:rPr>
          <w:rFonts w:hint="eastAsia"/>
        </w:rPr>
        <w:t>5</w:t>
      </w:r>
      <w:r>
        <w:rPr>
          <w:rFonts w:hint="eastAsia"/>
        </w:rPr>
        <w:t>段。</w:t>
      </w:r>
    </w:p>
  </w:footnote>
  <w:footnote w:id="36">
    <w:p w:rsidR="00D9550D" w:rsidRPr="00FB5641" w:rsidRDefault="00D9550D" w:rsidP="00D9550D">
      <w:pPr>
        <w:pStyle w:val="FootnoteText"/>
        <w:tabs>
          <w:tab w:val="clear" w:pos="418"/>
          <w:tab w:val="right" w:pos="1195"/>
          <w:tab w:val="left" w:pos="1264"/>
          <w:tab w:val="left" w:pos="1695"/>
          <w:tab w:val="left" w:pos="2126"/>
          <w:tab w:val="left" w:pos="2557"/>
        </w:tabs>
        <w:ind w:left="1264" w:right="1264" w:hanging="432"/>
      </w:pPr>
      <w:r>
        <w:tab/>
      </w:r>
      <w:r w:rsidRPr="00AE2F99">
        <w:rPr>
          <w:rStyle w:val="FootnoteReference"/>
          <w:sz w:val="21"/>
        </w:rPr>
        <w:footnoteRef/>
      </w:r>
      <w:r>
        <w:tab/>
      </w:r>
      <w:r>
        <w:rPr>
          <w:rFonts w:hint="eastAsia"/>
        </w:rPr>
        <w:t>见国际物归原主项目提交的材料。</w:t>
      </w:r>
    </w:p>
  </w:footnote>
  <w:footnote w:id="37">
    <w:p w:rsidR="00D9550D" w:rsidRPr="00FB5641" w:rsidRDefault="00D9550D" w:rsidP="00D9550D">
      <w:pPr>
        <w:pStyle w:val="FootnoteText"/>
        <w:tabs>
          <w:tab w:val="clear" w:pos="418"/>
          <w:tab w:val="right" w:pos="1195"/>
          <w:tab w:val="left" w:pos="1264"/>
          <w:tab w:val="left" w:pos="1695"/>
          <w:tab w:val="left" w:pos="2126"/>
          <w:tab w:val="left" w:pos="2557"/>
        </w:tabs>
        <w:ind w:left="1264" w:right="1264" w:hanging="432"/>
      </w:pPr>
      <w:r>
        <w:tab/>
      </w:r>
      <w:r w:rsidRPr="00AE2F99">
        <w:rPr>
          <w:rStyle w:val="FootnoteReference"/>
          <w:sz w:val="21"/>
        </w:rPr>
        <w:footnoteRef/>
      </w:r>
      <w:r>
        <w:tab/>
      </w:r>
      <w:r>
        <w:rPr>
          <w:rFonts w:hint="eastAsia"/>
        </w:rPr>
        <w:t>大会第</w:t>
      </w:r>
      <w:r>
        <w:t>69</w:t>
      </w:r>
      <w:r w:rsidRPr="00FB5641">
        <w:t>/</w:t>
      </w:r>
      <w:r>
        <w:t>2</w:t>
      </w:r>
      <w:r>
        <w:rPr>
          <w:rFonts w:hint="eastAsia"/>
        </w:rPr>
        <w:t>号决议，第</w:t>
      </w:r>
      <w:r>
        <w:t>27</w:t>
      </w:r>
      <w:r>
        <w:rPr>
          <w:rFonts w:hint="eastAsia"/>
        </w:rPr>
        <w:t>段。</w:t>
      </w:r>
    </w:p>
  </w:footnote>
  <w:footnote w:id="38">
    <w:p w:rsidR="00D9550D" w:rsidRPr="00FB5641" w:rsidRDefault="00D9550D" w:rsidP="00D9550D">
      <w:pPr>
        <w:pStyle w:val="FootnoteText"/>
        <w:tabs>
          <w:tab w:val="clear" w:pos="418"/>
          <w:tab w:val="right" w:pos="1195"/>
          <w:tab w:val="left" w:pos="1264"/>
          <w:tab w:val="left" w:pos="1695"/>
          <w:tab w:val="left" w:pos="2126"/>
          <w:tab w:val="left" w:pos="2557"/>
        </w:tabs>
        <w:ind w:left="1264" w:right="1264" w:hanging="432"/>
      </w:pPr>
      <w:r>
        <w:tab/>
      </w:r>
      <w:r w:rsidRPr="00AE2F99">
        <w:rPr>
          <w:rStyle w:val="FootnoteReference"/>
          <w:sz w:val="21"/>
        </w:rPr>
        <w:footnoteRef/>
      </w:r>
      <w:r>
        <w:tab/>
      </w:r>
      <w:r>
        <w:rPr>
          <w:rFonts w:hint="eastAsia"/>
        </w:rPr>
        <w:t>见澳大利亚提交的材料。</w:t>
      </w:r>
    </w:p>
  </w:footnote>
  <w:footnote w:id="39">
    <w:p w:rsidR="00D9550D" w:rsidRPr="00FB5641" w:rsidRDefault="00D9550D" w:rsidP="00D9550D">
      <w:pPr>
        <w:pStyle w:val="FootnoteText"/>
        <w:tabs>
          <w:tab w:val="clear" w:pos="418"/>
          <w:tab w:val="right" w:pos="1195"/>
          <w:tab w:val="left" w:pos="1264"/>
          <w:tab w:val="left" w:pos="1695"/>
          <w:tab w:val="left" w:pos="2126"/>
          <w:tab w:val="left" w:pos="2557"/>
        </w:tabs>
        <w:ind w:left="1264" w:right="1264" w:hanging="432"/>
      </w:pPr>
      <w:r>
        <w:tab/>
      </w:r>
      <w:r w:rsidRPr="00AE2F99">
        <w:rPr>
          <w:rStyle w:val="FootnoteReference"/>
          <w:sz w:val="21"/>
        </w:rPr>
        <w:footnoteRef/>
      </w:r>
      <w:r>
        <w:tab/>
      </w:r>
      <w:r>
        <w:rPr>
          <w:rFonts w:hint="eastAsia"/>
        </w:rPr>
        <w:t>见人权倡导者协会提交的材料。</w:t>
      </w:r>
    </w:p>
  </w:footnote>
  <w:footnote w:id="40">
    <w:p w:rsidR="00D9550D" w:rsidRPr="00BC32BF" w:rsidRDefault="00D9550D" w:rsidP="00D9550D">
      <w:pPr>
        <w:pStyle w:val="FootnoteText"/>
        <w:tabs>
          <w:tab w:val="clear" w:pos="418"/>
          <w:tab w:val="right" w:pos="1195"/>
          <w:tab w:val="left" w:pos="1264"/>
          <w:tab w:val="left" w:pos="1695"/>
          <w:tab w:val="left" w:pos="2126"/>
          <w:tab w:val="left" w:pos="2557"/>
        </w:tabs>
        <w:ind w:left="1264" w:right="1264" w:hanging="432"/>
        <w:rPr>
          <w:sz w:val="20"/>
        </w:rPr>
      </w:pPr>
      <w:r>
        <w:tab/>
      </w:r>
      <w:r w:rsidRPr="00AE2F99">
        <w:rPr>
          <w:rStyle w:val="FootnoteReference"/>
          <w:sz w:val="21"/>
        </w:rPr>
        <w:footnoteRef/>
      </w:r>
      <w:r>
        <w:tab/>
      </w:r>
      <w:r>
        <w:rPr>
          <w:rFonts w:hint="eastAsia"/>
        </w:rPr>
        <w:t>见文化复兴组织和墨西哥提交的材料。</w:t>
      </w:r>
    </w:p>
  </w:footnote>
  <w:footnote w:id="41">
    <w:p w:rsidR="00D9550D" w:rsidRPr="008927C4" w:rsidRDefault="00D9550D" w:rsidP="00D9550D">
      <w:pPr>
        <w:pStyle w:val="FootnoteText"/>
        <w:tabs>
          <w:tab w:val="clear" w:pos="418"/>
          <w:tab w:val="right" w:pos="1195"/>
          <w:tab w:val="left" w:pos="1264"/>
          <w:tab w:val="left" w:pos="1695"/>
          <w:tab w:val="left" w:pos="2126"/>
          <w:tab w:val="left" w:pos="2557"/>
        </w:tabs>
        <w:ind w:left="1264" w:right="1264" w:hanging="432"/>
        <w:rPr>
          <w:lang w:val="es-ES"/>
        </w:rPr>
      </w:pPr>
      <w:r>
        <w:tab/>
      </w:r>
      <w:r w:rsidRPr="00AE2F99">
        <w:rPr>
          <w:rStyle w:val="FootnoteReference"/>
          <w:sz w:val="21"/>
        </w:rPr>
        <w:footnoteRef/>
      </w:r>
      <w:r w:rsidRPr="008927C4">
        <w:rPr>
          <w:lang w:val="es-ES"/>
        </w:rPr>
        <w:tab/>
      </w:r>
      <w:r>
        <w:rPr>
          <w:rFonts w:hint="eastAsia"/>
          <w:lang w:val="es-ES"/>
        </w:rPr>
        <w:t>见危地马拉提交的材料。</w:t>
      </w:r>
    </w:p>
  </w:footnote>
  <w:footnote w:id="42">
    <w:p w:rsidR="00D9550D" w:rsidRPr="008927C4" w:rsidRDefault="00D9550D" w:rsidP="00D9550D">
      <w:pPr>
        <w:pStyle w:val="FootnoteText"/>
        <w:tabs>
          <w:tab w:val="clear" w:pos="418"/>
          <w:tab w:val="right" w:pos="1195"/>
          <w:tab w:val="left" w:pos="1264"/>
          <w:tab w:val="left" w:pos="1695"/>
          <w:tab w:val="left" w:pos="2126"/>
          <w:tab w:val="left" w:pos="2557"/>
        </w:tabs>
        <w:ind w:left="1264" w:right="1264" w:hanging="432"/>
        <w:rPr>
          <w:lang w:val="es-ES"/>
        </w:rPr>
      </w:pPr>
      <w:r w:rsidRPr="008927C4">
        <w:rPr>
          <w:lang w:val="es-ES"/>
        </w:rPr>
        <w:tab/>
      </w:r>
      <w:r w:rsidRPr="00AE2F99">
        <w:rPr>
          <w:rStyle w:val="FootnoteReference"/>
          <w:sz w:val="21"/>
        </w:rPr>
        <w:footnoteRef/>
      </w:r>
      <w:r w:rsidRPr="008927C4">
        <w:rPr>
          <w:lang w:val="es-ES"/>
        </w:rPr>
        <w:tab/>
      </w:r>
      <w:r>
        <w:rPr>
          <w:rFonts w:hint="eastAsia"/>
          <w:lang w:val="es-ES"/>
        </w:rPr>
        <w:t>见墨西哥提交的材料。</w:t>
      </w:r>
    </w:p>
  </w:footnote>
  <w:footnote w:id="43">
    <w:p w:rsidR="00D9550D" w:rsidRPr="00BC32BF" w:rsidRDefault="00D9550D" w:rsidP="00D9550D">
      <w:pPr>
        <w:pStyle w:val="FootnoteText"/>
        <w:tabs>
          <w:tab w:val="clear" w:pos="418"/>
          <w:tab w:val="right" w:pos="1195"/>
          <w:tab w:val="left" w:pos="1264"/>
          <w:tab w:val="left" w:pos="1695"/>
          <w:tab w:val="left" w:pos="2126"/>
          <w:tab w:val="left" w:pos="2557"/>
        </w:tabs>
        <w:ind w:left="1264" w:right="1264" w:hanging="432"/>
        <w:rPr>
          <w:sz w:val="20"/>
          <w:lang w:val="es-PA"/>
        </w:rPr>
      </w:pPr>
      <w:r>
        <w:rPr>
          <w:lang w:val="es-PA"/>
        </w:rPr>
        <w:tab/>
      </w:r>
      <w:r w:rsidRPr="00AE2F99">
        <w:rPr>
          <w:rStyle w:val="FootnoteReference"/>
          <w:sz w:val="21"/>
        </w:rPr>
        <w:footnoteRef/>
      </w:r>
      <w:r>
        <w:rPr>
          <w:lang w:val="es-PA"/>
        </w:rPr>
        <w:tab/>
      </w:r>
      <w:r>
        <w:rPr>
          <w:rFonts w:hint="eastAsia"/>
          <w:lang w:val="es-PA"/>
        </w:rPr>
        <w:t>见拉丁美洲和加勒比维护妇女权利委员会提交的材料。</w:t>
      </w:r>
    </w:p>
  </w:footnote>
  <w:footnote w:id="44">
    <w:p w:rsidR="00D9550D" w:rsidRPr="0096587B" w:rsidRDefault="00D9550D" w:rsidP="00D9550D">
      <w:pPr>
        <w:pStyle w:val="FootnoteText"/>
        <w:tabs>
          <w:tab w:val="clear" w:pos="418"/>
          <w:tab w:val="right" w:pos="1195"/>
          <w:tab w:val="left" w:pos="1264"/>
          <w:tab w:val="left" w:pos="1695"/>
          <w:tab w:val="left" w:pos="2126"/>
          <w:tab w:val="left" w:pos="2557"/>
        </w:tabs>
        <w:ind w:left="1264" w:right="1264" w:hanging="432"/>
        <w:rPr>
          <w:lang w:val="es-ES"/>
        </w:rPr>
      </w:pPr>
      <w:r w:rsidRPr="00E53AC6">
        <w:rPr>
          <w:lang w:val="es-ES"/>
        </w:rPr>
        <w:tab/>
      </w:r>
      <w:r w:rsidRPr="00AE2F99">
        <w:rPr>
          <w:rStyle w:val="FootnoteReference"/>
          <w:sz w:val="21"/>
        </w:rPr>
        <w:footnoteRef/>
      </w:r>
      <w:r w:rsidRPr="0096587B">
        <w:rPr>
          <w:lang w:val="es-ES"/>
        </w:rPr>
        <w:tab/>
      </w:r>
      <w:r>
        <w:t>亚历山德拉</w:t>
      </w:r>
      <w:r>
        <w:rPr>
          <w:rFonts w:hint="eastAsia"/>
        </w:rPr>
        <w:t>·</w:t>
      </w:r>
      <w:r>
        <w:rPr>
          <w:rFonts w:hint="eastAsia"/>
          <w:lang w:val="es-ES"/>
        </w:rPr>
        <w:t>尚塔基</w:t>
      </w:r>
      <w:r>
        <w:rPr>
          <w:rFonts w:hint="eastAsia"/>
        </w:rPr>
        <w:t>在土著人民文化遗产权专家研讨会上的发言，</w:t>
      </w:r>
      <w:r>
        <w:rPr>
          <w:rFonts w:hint="eastAsia"/>
          <w:lang w:val="es-ES"/>
        </w:rPr>
        <w:t>2015</w:t>
      </w:r>
      <w:r>
        <w:rPr>
          <w:rFonts w:hint="eastAsia"/>
          <w:lang w:val="es-ES"/>
        </w:rPr>
        <w:t>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D9550D" w:rsidTr="00536FD3">
      <w:trPr>
        <w:trHeight w:hRule="exact" w:val="864"/>
        <w:jc w:val="center"/>
      </w:trPr>
      <w:tc>
        <w:tcPr>
          <w:tcW w:w="4882" w:type="dxa"/>
          <w:shd w:val="clear" w:color="auto" w:fill="auto"/>
          <w:vAlign w:val="bottom"/>
        </w:tcPr>
        <w:p w:rsidR="00D9550D" w:rsidRPr="00536FD3" w:rsidRDefault="00D9550D" w:rsidP="00536FD3">
          <w:pPr>
            <w:pStyle w:val="Header"/>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AC3326">
            <w:rPr>
              <w:b/>
              <w:sz w:val="17"/>
            </w:rPr>
            <w:t>A/HRC/30/53</w:t>
          </w:r>
          <w:r>
            <w:rPr>
              <w:b/>
              <w:sz w:val="17"/>
            </w:rPr>
            <w:fldChar w:fldCharType="end"/>
          </w:r>
        </w:p>
      </w:tc>
      <w:tc>
        <w:tcPr>
          <w:tcW w:w="5127" w:type="dxa"/>
          <w:shd w:val="clear" w:color="auto" w:fill="auto"/>
          <w:vAlign w:val="bottom"/>
        </w:tcPr>
        <w:p w:rsidR="00D9550D" w:rsidRDefault="00D9550D" w:rsidP="00536FD3">
          <w:pPr>
            <w:pStyle w:val="Header"/>
          </w:pPr>
        </w:p>
      </w:tc>
    </w:tr>
  </w:tbl>
  <w:p w:rsidR="00D9550D" w:rsidRPr="00536FD3" w:rsidRDefault="00D9550D" w:rsidP="00536F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D9550D" w:rsidTr="00536FD3">
      <w:trPr>
        <w:trHeight w:hRule="exact" w:val="864"/>
        <w:jc w:val="center"/>
      </w:trPr>
      <w:tc>
        <w:tcPr>
          <w:tcW w:w="4882" w:type="dxa"/>
          <w:shd w:val="clear" w:color="auto" w:fill="auto"/>
          <w:vAlign w:val="bottom"/>
        </w:tcPr>
        <w:p w:rsidR="00D9550D" w:rsidRDefault="00D9550D" w:rsidP="00536FD3">
          <w:pPr>
            <w:pStyle w:val="Header"/>
          </w:pPr>
        </w:p>
      </w:tc>
      <w:tc>
        <w:tcPr>
          <w:tcW w:w="5127" w:type="dxa"/>
          <w:shd w:val="clear" w:color="auto" w:fill="auto"/>
          <w:vAlign w:val="bottom"/>
        </w:tcPr>
        <w:p w:rsidR="00D9550D" w:rsidRPr="00536FD3" w:rsidRDefault="00D9550D" w:rsidP="00536FD3">
          <w:pPr>
            <w:pStyle w:val="Header"/>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AC3326">
            <w:rPr>
              <w:b/>
              <w:sz w:val="17"/>
            </w:rPr>
            <w:t>A/HRC/30/53</w:t>
          </w:r>
          <w:r>
            <w:rPr>
              <w:b/>
              <w:sz w:val="17"/>
            </w:rPr>
            <w:fldChar w:fldCharType="end"/>
          </w:r>
        </w:p>
      </w:tc>
    </w:tr>
  </w:tbl>
  <w:p w:rsidR="00D9550D" w:rsidRPr="00536FD3" w:rsidRDefault="00D9550D" w:rsidP="00536F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D9550D" w:rsidTr="00536FD3">
      <w:trPr>
        <w:trHeight w:hRule="exact" w:val="864"/>
      </w:trPr>
      <w:tc>
        <w:tcPr>
          <w:tcW w:w="1267" w:type="dxa"/>
          <w:tcBorders>
            <w:bottom w:val="single" w:sz="4" w:space="0" w:color="auto"/>
          </w:tcBorders>
          <w:shd w:val="clear" w:color="auto" w:fill="auto"/>
          <w:vAlign w:val="bottom"/>
        </w:tcPr>
        <w:p w:rsidR="00D9550D" w:rsidRDefault="00D9550D" w:rsidP="00536FD3">
          <w:pPr>
            <w:pStyle w:val="Header"/>
            <w:spacing w:after="120"/>
          </w:pPr>
        </w:p>
      </w:tc>
      <w:tc>
        <w:tcPr>
          <w:tcW w:w="1872" w:type="dxa"/>
          <w:tcBorders>
            <w:bottom w:val="single" w:sz="4" w:space="0" w:color="auto"/>
          </w:tcBorders>
          <w:shd w:val="clear" w:color="auto" w:fill="auto"/>
          <w:vAlign w:val="bottom"/>
        </w:tcPr>
        <w:p w:rsidR="00D9550D" w:rsidRPr="00536FD3" w:rsidRDefault="00D9550D" w:rsidP="00536FD3">
          <w:pPr>
            <w:pStyle w:val="HCh"/>
            <w:spacing w:after="80"/>
            <w:rPr>
              <w:rFonts w:eastAsia="SimSun"/>
              <w:spacing w:val="40"/>
              <w:w w:val="96"/>
            </w:rPr>
          </w:pPr>
          <w:r>
            <w:rPr>
              <w:rFonts w:eastAsia="SimSun" w:hint="eastAsia"/>
              <w:spacing w:val="40"/>
              <w:w w:val="96"/>
            </w:rPr>
            <w:t>联合国</w:t>
          </w:r>
        </w:p>
      </w:tc>
      <w:tc>
        <w:tcPr>
          <w:tcW w:w="245" w:type="dxa"/>
          <w:tcBorders>
            <w:bottom w:val="single" w:sz="4" w:space="0" w:color="auto"/>
          </w:tcBorders>
          <w:shd w:val="clear" w:color="auto" w:fill="auto"/>
          <w:vAlign w:val="bottom"/>
        </w:tcPr>
        <w:p w:rsidR="00D9550D" w:rsidRDefault="00D9550D" w:rsidP="00536FD3">
          <w:pPr>
            <w:pStyle w:val="Header"/>
            <w:spacing w:after="120"/>
          </w:pPr>
        </w:p>
      </w:tc>
      <w:tc>
        <w:tcPr>
          <w:tcW w:w="6653" w:type="dxa"/>
          <w:gridSpan w:val="4"/>
          <w:tcBorders>
            <w:bottom w:val="single" w:sz="4" w:space="0" w:color="auto"/>
          </w:tcBorders>
          <w:shd w:val="clear" w:color="auto" w:fill="auto"/>
          <w:vAlign w:val="bottom"/>
        </w:tcPr>
        <w:p w:rsidR="00D9550D" w:rsidRPr="00536FD3" w:rsidRDefault="00D9550D" w:rsidP="00536FD3">
          <w:pPr>
            <w:spacing w:after="80" w:line="240" w:lineRule="auto"/>
            <w:jc w:val="right"/>
            <w:rPr>
              <w:position w:val="-4"/>
            </w:rPr>
          </w:pPr>
          <w:r>
            <w:rPr>
              <w:position w:val="-4"/>
              <w:sz w:val="40"/>
            </w:rPr>
            <w:t>A</w:t>
          </w:r>
          <w:r>
            <w:rPr>
              <w:position w:val="-4"/>
            </w:rPr>
            <w:t>/HRC/30/53</w:t>
          </w:r>
        </w:p>
      </w:tc>
    </w:tr>
    <w:tr w:rsidR="00D9550D" w:rsidRPr="00536FD3" w:rsidTr="00536FD3">
      <w:trPr>
        <w:gridAfter w:val="1"/>
        <w:wAfter w:w="18" w:type="dxa"/>
        <w:trHeight w:hRule="exact" w:val="2880"/>
      </w:trPr>
      <w:tc>
        <w:tcPr>
          <w:tcW w:w="1267" w:type="dxa"/>
          <w:tcBorders>
            <w:top w:val="single" w:sz="4" w:space="0" w:color="auto"/>
            <w:bottom w:val="single" w:sz="12" w:space="0" w:color="auto"/>
          </w:tcBorders>
          <w:shd w:val="clear" w:color="auto" w:fill="auto"/>
        </w:tcPr>
        <w:p w:rsidR="00D9550D" w:rsidRPr="00536FD3" w:rsidRDefault="00D9550D" w:rsidP="00536FD3">
          <w:pPr>
            <w:pStyle w:val="Header"/>
            <w:spacing w:before="109"/>
            <w:ind w:left="-72"/>
          </w:pPr>
          <w:r>
            <w:t xml:space="preserve"> </w:t>
          </w:r>
          <w:r>
            <w:rPr>
              <w:lang w:val="en-GB" w:eastAsia="en-GB"/>
            </w:rPr>
            <w:drawing>
              <wp:inline distT="0" distB="0" distL="0" distR="0" wp14:anchorId="2DB9BF57" wp14:editId="49EE2E18">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D9550D" w:rsidRPr="00536FD3" w:rsidRDefault="00D9550D" w:rsidP="00536FD3">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D9550D" w:rsidRPr="00536FD3" w:rsidRDefault="00D9550D" w:rsidP="00536FD3">
          <w:pPr>
            <w:pStyle w:val="Header"/>
            <w:spacing w:before="109"/>
          </w:pPr>
        </w:p>
      </w:tc>
      <w:tc>
        <w:tcPr>
          <w:tcW w:w="3280" w:type="dxa"/>
          <w:tcBorders>
            <w:top w:val="single" w:sz="4" w:space="0" w:color="auto"/>
            <w:bottom w:val="single" w:sz="12" w:space="0" w:color="auto"/>
          </w:tcBorders>
          <w:shd w:val="clear" w:color="auto" w:fill="auto"/>
        </w:tcPr>
        <w:p w:rsidR="00D9550D" w:rsidRDefault="00D9550D" w:rsidP="00536FD3">
          <w:pPr>
            <w:pStyle w:val="Distr"/>
          </w:pPr>
          <w:r>
            <w:t>Distr.: General</w:t>
          </w:r>
        </w:p>
        <w:p w:rsidR="00D9550D" w:rsidRDefault="00D9550D" w:rsidP="00536FD3">
          <w:pPr>
            <w:pStyle w:val="Publication"/>
          </w:pPr>
          <w:r>
            <w:t>19 August 2015</w:t>
          </w:r>
        </w:p>
        <w:p w:rsidR="00D9550D" w:rsidRDefault="00D9550D" w:rsidP="00536FD3">
          <w:pPr>
            <w:spacing w:line="240" w:lineRule="exact"/>
          </w:pPr>
          <w:r>
            <w:t>Chinese</w:t>
          </w:r>
        </w:p>
        <w:p w:rsidR="00D9550D" w:rsidRDefault="00D9550D" w:rsidP="00536FD3">
          <w:pPr>
            <w:pStyle w:val="Original"/>
          </w:pPr>
          <w:r>
            <w:t>Original: English</w:t>
          </w:r>
        </w:p>
        <w:p w:rsidR="00D9550D" w:rsidRPr="00536FD3" w:rsidRDefault="00D9550D" w:rsidP="00536FD3"/>
      </w:tc>
    </w:tr>
  </w:tbl>
  <w:p w:rsidR="00D9550D" w:rsidRPr="00536FD3" w:rsidRDefault="00D9550D" w:rsidP="00536FD3">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A0C35A"/>
    <w:lvl w:ilvl="0">
      <w:start w:val="1"/>
      <w:numFmt w:val="decimal"/>
      <w:lvlText w:val="%1."/>
      <w:lvlJc w:val="left"/>
      <w:pPr>
        <w:tabs>
          <w:tab w:val="num" w:pos="1440"/>
        </w:tabs>
        <w:ind w:left="1440" w:hanging="360"/>
      </w:pPr>
    </w:lvl>
  </w:abstractNum>
  <w:abstractNum w:abstractNumId="1">
    <w:nsid w:val="FFFFFF7F"/>
    <w:multiLevelType w:val="singleLevel"/>
    <w:tmpl w:val="C5921156"/>
    <w:lvl w:ilvl="0">
      <w:start w:val="1"/>
      <w:numFmt w:val="decimal"/>
      <w:lvlText w:val="%1."/>
      <w:lvlJc w:val="left"/>
      <w:pPr>
        <w:tabs>
          <w:tab w:val="num" w:pos="720"/>
        </w:tabs>
        <w:ind w:left="720" w:hanging="360"/>
      </w:pPr>
    </w:lvl>
  </w:abstractNum>
  <w:abstractNum w:abstractNumId="2">
    <w:nsid w:val="FFFFFF88"/>
    <w:multiLevelType w:val="singleLevel"/>
    <w:tmpl w:val="7B420A6C"/>
    <w:lvl w:ilvl="0">
      <w:start w:val="1"/>
      <w:numFmt w:val="decimal"/>
      <w:lvlText w:val="%1."/>
      <w:lvlJc w:val="left"/>
      <w:pPr>
        <w:tabs>
          <w:tab w:val="num" w:pos="360"/>
        </w:tabs>
        <w:ind w:left="360" w:hanging="360"/>
      </w:pPr>
      <w:rPr>
        <w:rFonts w:cs="Times New Roman"/>
      </w:rPr>
    </w:lvl>
  </w:abstractNum>
  <w:abstractNum w:abstractNumId="3">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13D86AAA"/>
    <w:multiLevelType w:val="hybridMultilevel"/>
    <w:tmpl w:val="065C6134"/>
    <w:lvl w:ilvl="0" w:tplc="D9B0BDC6">
      <w:start w:val="1"/>
      <w:numFmt w:val="bullet"/>
      <w:pStyle w:val="Bullet1GC"/>
      <w:lvlText w:val=""/>
      <w:lvlJc w:val="left"/>
      <w:pPr>
        <w:tabs>
          <w:tab w:val="num" w:pos="1996"/>
        </w:tabs>
        <w:ind w:left="1996" w:hanging="380"/>
      </w:pPr>
      <w:rPr>
        <w:rFonts w:ascii="Symbol" w:hAnsi="Symbol" w:hint="default"/>
      </w:rPr>
    </w:lvl>
    <w:lvl w:ilvl="1" w:tplc="04090003">
      <w:start w:val="1"/>
      <w:numFmt w:val="bullet"/>
      <w:lvlText w:val=""/>
      <w:lvlJc w:val="left"/>
      <w:pPr>
        <w:tabs>
          <w:tab w:val="num" w:pos="999"/>
        </w:tabs>
        <w:ind w:left="999" w:hanging="420"/>
      </w:pPr>
      <w:rPr>
        <w:rFonts w:ascii="Wingdings" w:hAnsi="Wingdings" w:hint="default"/>
      </w:rPr>
    </w:lvl>
    <w:lvl w:ilvl="2" w:tplc="04090005"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3" w:tentative="1">
      <w:start w:val="1"/>
      <w:numFmt w:val="bullet"/>
      <w:lvlText w:val=""/>
      <w:lvlJc w:val="left"/>
      <w:pPr>
        <w:tabs>
          <w:tab w:val="num" w:pos="2259"/>
        </w:tabs>
        <w:ind w:left="2259" w:hanging="420"/>
      </w:pPr>
      <w:rPr>
        <w:rFonts w:ascii="Wingdings" w:hAnsi="Wingdings" w:hint="default"/>
      </w:rPr>
    </w:lvl>
    <w:lvl w:ilvl="5" w:tplc="04090005"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3" w:tentative="1">
      <w:start w:val="1"/>
      <w:numFmt w:val="bullet"/>
      <w:lvlText w:val=""/>
      <w:lvlJc w:val="left"/>
      <w:pPr>
        <w:tabs>
          <w:tab w:val="num" w:pos="3519"/>
        </w:tabs>
        <w:ind w:left="3519" w:hanging="420"/>
      </w:pPr>
      <w:rPr>
        <w:rFonts w:ascii="Wingdings" w:hAnsi="Wingdings" w:hint="default"/>
      </w:rPr>
    </w:lvl>
    <w:lvl w:ilvl="8" w:tplc="04090005" w:tentative="1">
      <w:start w:val="1"/>
      <w:numFmt w:val="bullet"/>
      <w:lvlText w:val=""/>
      <w:lvlJc w:val="left"/>
      <w:pPr>
        <w:tabs>
          <w:tab w:val="num" w:pos="3939"/>
        </w:tabs>
        <w:ind w:left="3939" w:hanging="420"/>
      </w:pPr>
      <w:rPr>
        <w:rFonts w:ascii="Wingdings" w:hAnsi="Wingdings" w:hint="default"/>
      </w:rPr>
    </w:lvl>
  </w:abstractNum>
  <w:abstractNum w:abstractNumId="5">
    <w:nsid w:val="15662C53"/>
    <w:multiLevelType w:val="hybridMultilevel"/>
    <w:tmpl w:val="2A10FF4C"/>
    <w:lvl w:ilvl="0" w:tplc="6166126C">
      <w:start w:val="1"/>
      <w:numFmt w:val="bullet"/>
      <w:pStyle w:val="DashGC"/>
      <w:lvlText w:val=""/>
      <w:lvlJc w:val="left"/>
      <w:pPr>
        <w:tabs>
          <w:tab w:val="num" w:pos="1996"/>
        </w:tabs>
        <w:ind w:left="1996"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1AAA13B2"/>
    <w:multiLevelType w:val="hybridMultilevel"/>
    <w:tmpl w:val="1EDAD66E"/>
    <w:lvl w:ilvl="0" w:tplc="849CED2A">
      <w:start w:val="1"/>
      <w:numFmt w:val="upp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7">
    <w:nsid w:val="25FA297D"/>
    <w:multiLevelType w:val="hybridMultilevel"/>
    <w:tmpl w:val="547A37B6"/>
    <w:lvl w:ilvl="0" w:tplc="80ACD596">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0">
    <w:nsid w:val="671861DB"/>
    <w:multiLevelType w:val="hybridMultilevel"/>
    <w:tmpl w:val="A9B633D4"/>
    <w:lvl w:ilvl="0" w:tplc="34446D32">
      <w:start w:val="1"/>
      <w:numFmt w:val="bullet"/>
      <w:pStyle w:val="Bullet2GC"/>
      <w:lvlText w:val=""/>
      <w:lvlJc w:val="left"/>
      <w:pPr>
        <w:tabs>
          <w:tab w:val="num" w:pos="2427"/>
        </w:tabs>
        <w:ind w:left="2427"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72C66EED"/>
    <w:multiLevelType w:val="hybridMultilevel"/>
    <w:tmpl w:val="C3AE7CF6"/>
    <w:lvl w:ilvl="0" w:tplc="C7C0CED8">
      <w:start w:val="1"/>
      <w:numFmt w:val="upperLetter"/>
      <w:lvlText w:val="%1."/>
      <w:lvlJc w:val="left"/>
      <w:pPr>
        <w:ind w:left="1560" w:hanging="48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787F040A"/>
    <w:multiLevelType w:val="hybridMultilevel"/>
    <w:tmpl w:val="B212F7B4"/>
    <w:lvl w:ilvl="0" w:tplc="CA78F328">
      <w:start w:val="1"/>
      <w:numFmt w:val="upperLetter"/>
      <w:lvlText w:val="%1."/>
      <w:lvlJc w:val="left"/>
      <w:pPr>
        <w:ind w:left="1500" w:hanging="360"/>
      </w:pPr>
      <w:rPr>
        <w:rFonts w:hint="default"/>
      </w:rPr>
    </w:lvl>
    <w:lvl w:ilvl="1" w:tplc="65EC86DE">
      <w:start w:val="1"/>
      <w:numFmt w:val="decimal"/>
      <w:lvlText w:val="%2."/>
      <w:lvlJc w:val="left"/>
      <w:pPr>
        <w:ind w:left="2415" w:hanging="555"/>
      </w:pPr>
      <w:rPr>
        <w:rFonts w:hint="default"/>
      </w:r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num w:numId="1">
    <w:abstractNumId w:val="0"/>
  </w:num>
  <w:num w:numId="2">
    <w:abstractNumId w:val="1"/>
  </w:num>
  <w:num w:numId="3">
    <w:abstractNumId w:val="4"/>
  </w:num>
  <w:num w:numId="4">
    <w:abstractNumId w:val="10"/>
  </w:num>
  <w:num w:numId="5">
    <w:abstractNumId w:val="5"/>
  </w:num>
  <w:num w:numId="6">
    <w:abstractNumId w:val="2"/>
  </w:num>
  <w:num w:numId="7">
    <w:abstractNumId w:val="12"/>
  </w:num>
  <w:num w:numId="8">
    <w:abstractNumId w:val="11"/>
  </w:num>
  <w:num w:numId="9">
    <w:abstractNumId w:val="6"/>
  </w:num>
  <w:num w:numId="10">
    <w:abstractNumId w:val="8"/>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10241"/>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4053*"/>
    <w:docVar w:name="CreationDt" w:val="14/09/2015 10:18:27"/>
    <w:docVar w:name="DocCategory" w:val="Doc"/>
    <w:docVar w:name="DocType" w:val="Final"/>
    <w:docVar w:name="DutyStation" w:val="Geneva"/>
    <w:docVar w:name="FooterJN" w:val="GE.15-14053 (C)"/>
    <w:docVar w:name="jobn" w:val="GE.15-14053 (C)"/>
    <w:docVar w:name="jobnDT" w:val="15-14053 (C)   140915"/>
    <w:docVar w:name="jobnDTDT" w:val="15-14053 (C)   140915   140915"/>
    <w:docVar w:name="JobNo" w:val="GE.1514053C"/>
    <w:docVar w:name="LocalDrive" w:val="0"/>
    <w:docVar w:name="OandT" w:val="yang"/>
    <w:docVar w:name="PaperSize" w:val="A4"/>
    <w:docVar w:name="sss1" w:val="A/HRC/30/53"/>
    <w:docVar w:name="sss2" w:val="-"/>
    <w:docVar w:name="Symbol1" w:val="A/HRC/30/53"/>
    <w:docVar w:name="Symbol2" w:val="-"/>
  </w:docVars>
  <w:rsids>
    <w:rsidRoot w:val="00880DBA"/>
    <w:rsid w:val="00000689"/>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0FD"/>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A31F9"/>
    <w:rsid w:val="000C1786"/>
    <w:rsid w:val="000C4C08"/>
    <w:rsid w:val="000C4DDE"/>
    <w:rsid w:val="000C5208"/>
    <w:rsid w:val="000D32BA"/>
    <w:rsid w:val="000E240F"/>
    <w:rsid w:val="000E49A4"/>
    <w:rsid w:val="000F1058"/>
    <w:rsid w:val="000F55DC"/>
    <w:rsid w:val="00101C4E"/>
    <w:rsid w:val="00101D5B"/>
    <w:rsid w:val="00101F86"/>
    <w:rsid w:val="001113F8"/>
    <w:rsid w:val="00114578"/>
    <w:rsid w:val="00114C03"/>
    <w:rsid w:val="00114F57"/>
    <w:rsid w:val="001212F9"/>
    <w:rsid w:val="00121328"/>
    <w:rsid w:val="00122074"/>
    <w:rsid w:val="00124677"/>
    <w:rsid w:val="001267BE"/>
    <w:rsid w:val="0012708E"/>
    <w:rsid w:val="00130EE5"/>
    <w:rsid w:val="00131015"/>
    <w:rsid w:val="001329F7"/>
    <w:rsid w:val="00140396"/>
    <w:rsid w:val="0014121B"/>
    <w:rsid w:val="00141322"/>
    <w:rsid w:val="0015066B"/>
    <w:rsid w:val="00150D3A"/>
    <w:rsid w:val="00153D29"/>
    <w:rsid w:val="001602C9"/>
    <w:rsid w:val="00161E69"/>
    <w:rsid w:val="00161F54"/>
    <w:rsid w:val="00164626"/>
    <w:rsid w:val="00170FBE"/>
    <w:rsid w:val="001720CC"/>
    <w:rsid w:val="00173F4B"/>
    <w:rsid w:val="00174233"/>
    <w:rsid w:val="001746A8"/>
    <w:rsid w:val="0017506F"/>
    <w:rsid w:val="001845DB"/>
    <w:rsid w:val="001873A2"/>
    <w:rsid w:val="001944A4"/>
    <w:rsid w:val="001A4A37"/>
    <w:rsid w:val="001B0DFD"/>
    <w:rsid w:val="001B2814"/>
    <w:rsid w:val="001B4F95"/>
    <w:rsid w:val="001C1478"/>
    <w:rsid w:val="001C161F"/>
    <w:rsid w:val="001C3329"/>
    <w:rsid w:val="001C3F7F"/>
    <w:rsid w:val="001C5166"/>
    <w:rsid w:val="001D0354"/>
    <w:rsid w:val="001D225C"/>
    <w:rsid w:val="001D3F72"/>
    <w:rsid w:val="001D41AE"/>
    <w:rsid w:val="001E0ADA"/>
    <w:rsid w:val="001E20EC"/>
    <w:rsid w:val="001E340C"/>
    <w:rsid w:val="001E4442"/>
    <w:rsid w:val="001E5A51"/>
    <w:rsid w:val="001F03A7"/>
    <w:rsid w:val="001F24BA"/>
    <w:rsid w:val="001F2F76"/>
    <w:rsid w:val="001F595B"/>
    <w:rsid w:val="001F6F25"/>
    <w:rsid w:val="00203760"/>
    <w:rsid w:val="00207135"/>
    <w:rsid w:val="00212008"/>
    <w:rsid w:val="002145EA"/>
    <w:rsid w:val="002200D0"/>
    <w:rsid w:val="00221884"/>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2D17"/>
    <w:rsid w:val="00285DE9"/>
    <w:rsid w:val="00286AD1"/>
    <w:rsid w:val="00290382"/>
    <w:rsid w:val="0029111A"/>
    <w:rsid w:val="002A4AEF"/>
    <w:rsid w:val="002A5E53"/>
    <w:rsid w:val="002B305F"/>
    <w:rsid w:val="002B564F"/>
    <w:rsid w:val="002B5F5D"/>
    <w:rsid w:val="002B62ED"/>
    <w:rsid w:val="002C2254"/>
    <w:rsid w:val="002C3BC9"/>
    <w:rsid w:val="002C4439"/>
    <w:rsid w:val="002C48C3"/>
    <w:rsid w:val="002C54DB"/>
    <w:rsid w:val="002D039F"/>
    <w:rsid w:val="002D0694"/>
    <w:rsid w:val="002D0B62"/>
    <w:rsid w:val="002D4ACE"/>
    <w:rsid w:val="002D5503"/>
    <w:rsid w:val="002D65A8"/>
    <w:rsid w:val="002D76B6"/>
    <w:rsid w:val="002E66D5"/>
    <w:rsid w:val="002F41E2"/>
    <w:rsid w:val="002F746E"/>
    <w:rsid w:val="00301C97"/>
    <w:rsid w:val="003063F6"/>
    <w:rsid w:val="00320C99"/>
    <w:rsid w:val="003274A9"/>
    <w:rsid w:val="003305F1"/>
    <w:rsid w:val="00331221"/>
    <w:rsid w:val="00346223"/>
    <w:rsid w:val="00346C74"/>
    <w:rsid w:val="00350AE6"/>
    <w:rsid w:val="00355510"/>
    <w:rsid w:val="003612AB"/>
    <w:rsid w:val="00363610"/>
    <w:rsid w:val="003649EE"/>
    <w:rsid w:val="00371BC6"/>
    <w:rsid w:val="00373A15"/>
    <w:rsid w:val="00374218"/>
    <w:rsid w:val="00376C04"/>
    <w:rsid w:val="00383ACA"/>
    <w:rsid w:val="00384CB1"/>
    <w:rsid w:val="003869FA"/>
    <w:rsid w:val="00394A02"/>
    <w:rsid w:val="003966E8"/>
    <w:rsid w:val="003A1C26"/>
    <w:rsid w:val="003A7B88"/>
    <w:rsid w:val="003C448D"/>
    <w:rsid w:val="003C7B20"/>
    <w:rsid w:val="003D075F"/>
    <w:rsid w:val="003D5B4D"/>
    <w:rsid w:val="003E4565"/>
    <w:rsid w:val="003E5999"/>
    <w:rsid w:val="003E748F"/>
    <w:rsid w:val="003E7612"/>
    <w:rsid w:val="003F4BD2"/>
    <w:rsid w:val="003F7BF8"/>
    <w:rsid w:val="004044EF"/>
    <w:rsid w:val="00413FBC"/>
    <w:rsid w:val="00414423"/>
    <w:rsid w:val="0041733F"/>
    <w:rsid w:val="00420761"/>
    <w:rsid w:val="00433853"/>
    <w:rsid w:val="00440B0D"/>
    <w:rsid w:val="004411AD"/>
    <w:rsid w:val="004424EF"/>
    <w:rsid w:val="00453BB0"/>
    <w:rsid w:val="00460162"/>
    <w:rsid w:val="004620A8"/>
    <w:rsid w:val="0046458E"/>
    <w:rsid w:val="00466BB5"/>
    <w:rsid w:val="004700CF"/>
    <w:rsid w:val="00474C34"/>
    <w:rsid w:val="004821D0"/>
    <w:rsid w:val="00483BDA"/>
    <w:rsid w:val="00487444"/>
    <w:rsid w:val="00493C9C"/>
    <w:rsid w:val="004955C1"/>
    <w:rsid w:val="00495C7E"/>
    <w:rsid w:val="0049799B"/>
    <w:rsid w:val="004A06D1"/>
    <w:rsid w:val="004A11FC"/>
    <w:rsid w:val="004A1D1E"/>
    <w:rsid w:val="004B2C67"/>
    <w:rsid w:val="004B4F06"/>
    <w:rsid w:val="004C0224"/>
    <w:rsid w:val="004C053E"/>
    <w:rsid w:val="004C089F"/>
    <w:rsid w:val="004C3255"/>
    <w:rsid w:val="004C3BAA"/>
    <w:rsid w:val="004D07E1"/>
    <w:rsid w:val="004D1C19"/>
    <w:rsid w:val="004D60D1"/>
    <w:rsid w:val="004E4081"/>
    <w:rsid w:val="004E739A"/>
    <w:rsid w:val="004F29B8"/>
    <w:rsid w:val="004F3649"/>
    <w:rsid w:val="004F4BBB"/>
    <w:rsid w:val="004F4EFB"/>
    <w:rsid w:val="004F5333"/>
    <w:rsid w:val="004F5E26"/>
    <w:rsid w:val="0050413E"/>
    <w:rsid w:val="00512841"/>
    <w:rsid w:val="0051302F"/>
    <w:rsid w:val="00515657"/>
    <w:rsid w:val="0051592B"/>
    <w:rsid w:val="00521275"/>
    <w:rsid w:val="0052216F"/>
    <w:rsid w:val="00523247"/>
    <w:rsid w:val="005232CA"/>
    <w:rsid w:val="00523636"/>
    <w:rsid w:val="00530CBB"/>
    <w:rsid w:val="0053111B"/>
    <w:rsid w:val="005335B9"/>
    <w:rsid w:val="00536CCE"/>
    <w:rsid w:val="00536FD3"/>
    <w:rsid w:val="00537F92"/>
    <w:rsid w:val="00542636"/>
    <w:rsid w:val="00545A99"/>
    <w:rsid w:val="00547EC6"/>
    <w:rsid w:val="00552CE5"/>
    <w:rsid w:val="005541E4"/>
    <w:rsid w:val="00554F60"/>
    <w:rsid w:val="00562B21"/>
    <w:rsid w:val="00562FE7"/>
    <w:rsid w:val="00563627"/>
    <w:rsid w:val="00564EAA"/>
    <w:rsid w:val="0057094A"/>
    <w:rsid w:val="00570BD4"/>
    <w:rsid w:val="00572790"/>
    <w:rsid w:val="00572961"/>
    <w:rsid w:val="0057450D"/>
    <w:rsid w:val="0058302A"/>
    <w:rsid w:val="00583305"/>
    <w:rsid w:val="00585A6B"/>
    <w:rsid w:val="005A175A"/>
    <w:rsid w:val="005A60BC"/>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F03CB"/>
    <w:rsid w:val="005F12F0"/>
    <w:rsid w:val="005F1AAD"/>
    <w:rsid w:val="005F1CFA"/>
    <w:rsid w:val="005F3273"/>
    <w:rsid w:val="005F34A3"/>
    <w:rsid w:val="00601DF9"/>
    <w:rsid w:val="00602C6C"/>
    <w:rsid w:val="006107DE"/>
    <w:rsid w:val="00610CF2"/>
    <w:rsid w:val="00615A9C"/>
    <w:rsid w:val="00617802"/>
    <w:rsid w:val="006328DE"/>
    <w:rsid w:val="006353DE"/>
    <w:rsid w:val="00640671"/>
    <w:rsid w:val="006432CB"/>
    <w:rsid w:val="006479F1"/>
    <w:rsid w:val="0065055D"/>
    <w:rsid w:val="00650BEE"/>
    <w:rsid w:val="006520FA"/>
    <w:rsid w:val="0065377D"/>
    <w:rsid w:val="00661120"/>
    <w:rsid w:val="00666F57"/>
    <w:rsid w:val="006740A7"/>
    <w:rsid w:val="006767D5"/>
    <w:rsid w:val="00691524"/>
    <w:rsid w:val="006926DF"/>
    <w:rsid w:val="006A2730"/>
    <w:rsid w:val="006A5CFB"/>
    <w:rsid w:val="006A654B"/>
    <w:rsid w:val="006B5512"/>
    <w:rsid w:val="006B769C"/>
    <w:rsid w:val="006C073E"/>
    <w:rsid w:val="006C4BB3"/>
    <w:rsid w:val="006D4068"/>
    <w:rsid w:val="006E2924"/>
    <w:rsid w:val="006E7A26"/>
    <w:rsid w:val="006F04EF"/>
    <w:rsid w:val="006F2B3D"/>
    <w:rsid w:val="006F6A4F"/>
    <w:rsid w:val="006F761A"/>
    <w:rsid w:val="006F7749"/>
    <w:rsid w:val="007016DF"/>
    <w:rsid w:val="007038D4"/>
    <w:rsid w:val="00704287"/>
    <w:rsid w:val="007052CC"/>
    <w:rsid w:val="00715C4B"/>
    <w:rsid w:val="00722965"/>
    <w:rsid w:val="00724400"/>
    <w:rsid w:val="007319E0"/>
    <w:rsid w:val="00731FBF"/>
    <w:rsid w:val="007328A2"/>
    <w:rsid w:val="00732A10"/>
    <w:rsid w:val="007345AA"/>
    <w:rsid w:val="00734B21"/>
    <w:rsid w:val="00735C21"/>
    <w:rsid w:val="00737B00"/>
    <w:rsid w:val="00747DB4"/>
    <w:rsid w:val="0075155C"/>
    <w:rsid w:val="00753A05"/>
    <w:rsid w:val="0075586B"/>
    <w:rsid w:val="00757193"/>
    <w:rsid w:val="007606E1"/>
    <w:rsid w:val="00761190"/>
    <w:rsid w:val="00766FD7"/>
    <w:rsid w:val="00770BE9"/>
    <w:rsid w:val="00774DE5"/>
    <w:rsid w:val="00776537"/>
    <w:rsid w:val="00780C90"/>
    <w:rsid w:val="00783A25"/>
    <w:rsid w:val="007843DB"/>
    <w:rsid w:val="007877F4"/>
    <w:rsid w:val="007B2492"/>
    <w:rsid w:val="007B2ECD"/>
    <w:rsid w:val="007B394B"/>
    <w:rsid w:val="007B6BAE"/>
    <w:rsid w:val="007C10AC"/>
    <w:rsid w:val="007C5623"/>
    <w:rsid w:val="007C6FC5"/>
    <w:rsid w:val="007C74B9"/>
    <w:rsid w:val="007D441A"/>
    <w:rsid w:val="007D518C"/>
    <w:rsid w:val="007E0D70"/>
    <w:rsid w:val="007E1B5E"/>
    <w:rsid w:val="007E6253"/>
    <w:rsid w:val="007F2278"/>
    <w:rsid w:val="008006AB"/>
    <w:rsid w:val="00803014"/>
    <w:rsid w:val="00805783"/>
    <w:rsid w:val="00806CEF"/>
    <w:rsid w:val="00806F57"/>
    <w:rsid w:val="00806F90"/>
    <w:rsid w:val="00814156"/>
    <w:rsid w:val="00815AB6"/>
    <w:rsid w:val="008246FC"/>
    <w:rsid w:val="00824C19"/>
    <w:rsid w:val="00826250"/>
    <w:rsid w:val="0083056F"/>
    <w:rsid w:val="008326B9"/>
    <w:rsid w:val="008343E5"/>
    <w:rsid w:val="008378D1"/>
    <w:rsid w:val="00843C13"/>
    <w:rsid w:val="00846462"/>
    <w:rsid w:val="00847383"/>
    <w:rsid w:val="00860742"/>
    <w:rsid w:val="00862B69"/>
    <w:rsid w:val="0086691F"/>
    <w:rsid w:val="00872730"/>
    <w:rsid w:val="00880DBA"/>
    <w:rsid w:val="00883DB0"/>
    <w:rsid w:val="008843BC"/>
    <w:rsid w:val="00884C8F"/>
    <w:rsid w:val="008927AD"/>
    <w:rsid w:val="008929A9"/>
    <w:rsid w:val="00893A33"/>
    <w:rsid w:val="00893E7E"/>
    <w:rsid w:val="00896D38"/>
    <w:rsid w:val="008A0216"/>
    <w:rsid w:val="008A0650"/>
    <w:rsid w:val="008A1208"/>
    <w:rsid w:val="008B0240"/>
    <w:rsid w:val="008B0349"/>
    <w:rsid w:val="008B1481"/>
    <w:rsid w:val="008B5DE8"/>
    <w:rsid w:val="008B6642"/>
    <w:rsid w:val="008C076B"/>
    <w:rsid w:val="008C3296"/>
    <w:rsid w:val="008C3413"/>
    <w:rsid w:val="008D6C74"/>
    <w:rsid w:val="008E2913"/>
    <w:rsid w:val="008E2C22"/>
    <w:rsid w:val="008E2D03"/>
    <w:rsid w:val="008E7BDF"/>
    <w:rsid w:val="008F2BB5"/>
    <w:rsid w:val="008F425D"/>
    <w:rsid w:val="008F43E4"/>
    <w:rsid w:val="008F5472"/>
    <w:rsid w:val="008F5D0F"/>
    <w:rsid w:val="00907874"/>
    <w:rsid w:val="009122E0"/>
    <w:rsid w:val="00913351"/>
    <w:rsid w:val="009248ED"/>
    <w:rsid w:val="009264B1"/>
    <w:rsid w:val="00946C87"/>
    <w:rsid w:val="00957134"/>
    <w:rsid w:val="0096193C"/>
    <w:rsid w:val="009769E1"/>
    <w:rsid w:val="00977E0D"/>
    <w:rsid w:val="00982D5C"/>
    <w:rsid w:val="00986132"/>
    <w:rsid w:val="00986C04"/>
    <w:rsid w:val="009932F9"/>
    <w:rsid w:val="009A11E3"/>
    <w:rsid w:val="009A2F76"/>
    <w:rsid w:val="009B1250"/>
    <w:rsid w:val="009B378F"/>
    <w:rsid w:val="009B6787"/>
    <w:rsid w:val="009C600E"/>
    <w:rsid w:val="009C7B18"/>
    <w:rsid w:val="009D00AA"/>
    <w:rsid w:val="009D0B10"/>
    <w:rsid w:val="009D2AC2"/>
    <w:rsid w:val="009E1774"/>
    <w:rsid w:val="009E2668"/>
    <w:rsid w:val="009E40A3"/>
    <w:rsid w:val="009E4878"/>
    <w:rsid w:val="009E5C8C"/>
    <w:rsid w:val="009F10B1"/>
    <w:rsid w:val="009F3D89"/>
    <w:rsid w:val="009F47E3"/>
    <w:rsid w:val="009F6938"/>
    <w:rsid w:val="009F70F8"/>
    <w:rsid w:val="00A0537D"/>
    <w:rsid w:val="00A055AB"/>
    <w:rsid w:val="00A069AD"/>
    <w:rsid w:val="00A171EB"/>
    <w:rsid w:val="00A17A85"/>
    <w:rsid w:val="00A20856"/>
    <w:rsid w:val="00A236F2"/>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635A7"/>
    <w:rsid w:val="00A652D9"/>
    <w:rsid w:val="00A72E47"/>
    <w:rsid w:val="00A74DBA"/>
    <w:rsid w:val="00A750A5"/>
    <w:rsid w:val="00A778F1"/>
    <w:rsid w:val="00A90956"/>
    <w:rsid w:val="00A95404"/>
    <w:rsid w:val="00A954C6"/>
    <w:rsid w:val="00A968C5"/>
    <w:rsid w:val="00AA3C28"/>
    <w:rsid w:val="00AA65E5"/>
    <w:rsid w:val="00AA6AFB"/>
    <w:rsid w:val="00AA759D"/>
    <w:rsid w:val="00AB1592"/>
    <w:rsid w:val="00AB2786"/>
    <w:rsid w:val="00AB5BEE"/>
    <w:rsid w:val="00AC2EAA"/>
    <w:rsid w:val="00AC3326"/>
    <w:rsid w:val="00AC373F"/>
    <w:rsid w:val="00AC550F"/>
    <w:rsid w:val="00AD4308"/>
    <w:rsid w:val="00AE2F99"/>
    <w:rsid w:val="00AE6719"/>
    <w:rsid w:val="00AE6C5D"/>
    <w:rsid w:val="00AF021F"/>
    <w:rsid w:val="00AF114B"/>
    <w:rsid w:val="00AF2A33"/>
    <w:rsid w:val="00AF4C2D"/>
    <w:rsid w:val="00AF4FD7"/>
    <w:rsid w:val="00B014C7"/>
    <w:rsid w:val="00B03EFA"/>
    <w:rsid w:val="00B16C8C"/>
    <w:rsid w:val="00B171E7"/>
    <w:rsid w:val="00B309DD"/>
    <w:rsid w:val="00B31E9D"/>
    <w:rsid w:val="00B3574C"/>
    <w:rsid w:val="00B36621"/>
    <w:rsid w:val="00B36D64"/>
    <w:rsid w:val="00B412C8"/>
    <w:rsid w:val="00B41B48"/>
    <w:rsid w:val="00B425CC"/>
    <w:rsid w:val="00B42711"/>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408D"/>
    <w:rsid w:val="00B94698"/>
    <w:rsid w:val="00BB23A4"/>
    <w:rsid w:val="00BB6332"/>
    <w:rsid w:val="00BC0F5C"/>
    <w:rsid w:val="00BC2276"/>
    <w:rsid w:val="00BD1B08"/>
    <w:rsid w:val="00BD1BFF"/>
    <w:rsid w:val="00BD2150"/>
    <w:rsid w:val="00BE1CC3"/>
    <w:rsid w:val="00BE1CDE"/>
    <w:rsid w:val="00BE365A"/>
    <w:rsid w:val="00BE47C4"/>
    <w:rsid w:val="00BE50EF"/>
    <w:rsid w:val="00C052A2"/>
    <w:rsid w:val="00C06A4A"/>
    <w:rsid w:val="00C10E00"/>
    <w:rsid w:val="00C131AA"/>
    <w:rsid w:val="00C1391A"/>
    <w:rsid w:val="00C14CE6"/>
    <w:rsid w:val="00C15218"/>
    <w:rsid w:val="00C21D51"/>
    <w:rsid w:val="00C22BB2"/>
    <w:rsid w:val="00C22F76"/>
    <w:rsid w:val="00C2725D"/>
    <w:rsid w:val="00C31771"/>
    <w:rsid w:val="00C31E79"/>
    <w:rsid w:val="00C35D84"/>
    <w:rsid w:val="00C403C9"/>
    <w:rsid w:val="00C409F9"/>
    <w:rsid w:val="00C42033"/>
    <w:rsid w:val="00C464DD"/>
    <w:rsid w:val="00C52423"/>
    <w:rsid w:val="00C53A40"/>
    <w:rsid w:val="00C60D8E"/>
    <w:rsid w:val="00C62EF9"/>
    <w:rsid w:val="00C650F5"/>
    <w:rsid w:val="00C66D47"/>
    <w:rsid w:val="00C672B6"/>
    <w:rsid w:val="00C75600"/>
    <w:rsid w:val="00C76854"/>
    <w:rsid w:val="00C76B33"/>
    <w:rsid w:val="00C847BD"/>
    <w:rsid w:val="00C900C5"/>
    <w:rsid w:val="00C92AE0"/>
    <w:rsid w:val="00C93BC6"/>
    <w:rsid w:val="00C943B4"/>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0776"/>
    <w:rsid w:val="00CD5641"/>
    <w:rsid w:val="00CE11A2"/>
    <w:rsid w:val="00CE1F38"/>
    <w:rsid w:val="00CE474E"/>
    <w:rsid w:val="00CE4CEF"/>
    <w:rsid w:val="00CE64AC"/>
    <w:rsid w:val="00CE7DFC"/>
    <w:rsid w:val="00CF02D3"/>
    <w:rsid w:val="00CF060B"/>
    <w:rsid w:val="00CF1FCA"/>
    <w:rsid w:val="00CF49BA"/>
    <w:rsid w:val="00CF7718"/>
    <w:rsid w:val="00D0701A"/>
    <w:rsid w:val="00D10888"/>
    <w:rsid w:val="00D177F1"/>
    <w:rsid w:val="00D21209"/>
    <w:rsid w:val="00D22A31"/>
    <w:rsid w:val="00D24E82"/>
    <w:rsid w:val="00D25E6B"/>
    <w:rsid w:val="00D26510"/>
    <w:rsid w:val="00D32015"/>
    <w:rsid w:val="00D323B5"/>
    <w:rsid w:val="00D42ACC"/>
    <w:rsid w:val="00D46BC5"/>
    <w:rsid w:val="00D51DC5"/>
    <w:rsid w:val="00D53449"/>
    <w:rsid w:val="00D5525A"/>
    <w:rsid w:val="00D613E0"/>
    <w:rsid w:val="00D676D7"/>
    <w:rsid w:val="00D71517"/>
    <w:rsid w:val="00D7168D"/>
    <w:rsid w:val="00D71A15"/>
    <w:rsid w:val="00D83D1B"/>
    <w:rsid w:val="00D86A32"/>
    <w:rsid w:val="00D874E1"/>
    <w:rsid w:val="00D950BE"/>
    <w:rsid w:val="00D9550D"/>
    <w:rsid w:val="00D9586D"/>
    <w:rsid w:val="00D95A8C"/>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F5B53"/>
    <w:rsid w:val="00DF742A"/>
    <w:rsid w:val="00E041F4"/>
    <w:rsid w:val="00E050BA"/>
    <w:rsid w:val="00E076AC"/>
    <w:rsid w:val="00E16655"/>
    <w:rsid w:val="00E16A6B"/>
    <w:rsid w:val="00E21275"/>
    <w:rsid w:val="00E25442"/>
    <w:rsid w:val="00E25A1F"/>
    <w:rsid w:val="00E34E6A"/>
    <w:rsid w:val="00E35B72"/>
    <w:rsid w:val="00E37B54"/>
    <w:rsid w:val="00E37EEB"/>
    <w:rsid w:val="00E440B3"/>
    <w:rsid w:val="00E5153D"/>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B33AC"/>
    <w:rsid w:val="00EC25DE"/>
    <w:rsid w:val="00EC669D"/>
    <w:rsid w:val="00EC6F21"/>
    <w:rsid w:val="00ED2D39"/>
    <w:rsid w:val="00ED3A3A"/>
    <w:rsid w:val="00EE0913"/>
    <w:rsid w:val="00EF23C4"/>
    <w:rsid w:val="00EF2DB0"/>
    <w:rsid w:val="00EF36AA"/>
    <w:rsid w:val="00EF695D"/>
    <w:rsid w:val="00EF6CA2"/>
    <w:rsid w:val="00F01440"/>
    <w:rsid w:val="00F020E7"/>
    <w:rsid w:val="00F03676"/>
    <w:rsid w:val="00F04C64"/>
    <w:rsid w:val="00F057A4"/>
    <w:rsid w:val="00F13305"/>
    <w:rsid w:val="00F1516C"/>
    <w:rsid w:val="00F26864"/>
    <w:rsid w:val="00F3596A"/>
    <w:rsid w:val="00F40463"/>
    <w:rsid w:val="00F44A01"/>
    <w:rsid w:val="00F50336"/>
    <w:rsid w:val="00F55E5B"/>
    <w:rsid w:val="00F569BC"/>
    <w:rsid w:val="00F62E3F"/>
    <w:rsid w:val="00F66E5C"/>
    <w:rsid w:val="00F67F90"/>
    <w:rsid w:val="00F708D7"/>
    <w:rsid w:val="00F77B3E"/>
    <w:rsid w:val="00F833CB"/>
    <w:rsid w:val="00F87754"/>
    <w:rsid w:val="00F90A4B"/>
    <w:rsid w:val="00F90C56"/>
    <w:rsid w:val="00F94B3C"/>
    <w:rsid w:val="00FA7A95"/>
    <w:rsid w:val="00FB089D"/>
    <w:rsid w:val="00FB282B"/>
    <w:rsid w:val="00FC1CE4"/>
    <w:rsid w:val="00FD4C0F"/>
    <w:rsid w:val="00FD594E"/>
    <w:rsid w:val="00FD75B9"/>
    <w:rsid w:val="00FE0315"/>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qFormat="1"/>
    <w:lsdException w:name="footer" w:qFormat="1"/>
    <w:lsdException w:name="caption" w:semiHidden="1" w:unhideWhenUsed="1" w:qFormat="1"/>
    <w:lsdException w:name="footnote reference" w:qFormat="1"/>
    <w:lsdException w:name="annotation reference" w:uiPriority="99"/>
    <w:lsdException w:name="page number" w:qFormat="1"/>
    <w:lsdException w:name="endnote reference" w:qFormat="1"/>
    <w:lsdException w:name="endnote text" w:qFormat="1"/>
    <w:lsdException w:name="Title" w:qFormat="1"/>
    <w:lsdException w:name="Subtitle" w:qFormat="1"/>
    <w:lsdException w:name="Hyperlink" w:uiPriority="99"/>
    <w:lsdException w:name="FollowedHyperlink" w:uiPriority="99"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771"/>
    <w:pPr>
      <w:spacing w:line="320" w:lineRule="exact"/>
      <w:jc w:val="both"/>
    </w:pPr>
    <w:rPr>
      <w:rFonts w:eastAsia="SimSun"/>
      <w:kern w:val="14"/>
      <w:sz w:val="21"/>
      <w:lang w:val="en-US"/>
    </w:rPr>
  </w:style>
  <w:style w:type="paragraph" w:styleId="Heading1">
    <w:name w:val="heading 1"/>
    <w:basedOn w:val="Normal"/>
    <w:next w:val="HCh"/>
    <w:link w:val="Heading1Char"/>
    <w:uiPriority w:val="9"/>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uiPriority w:val="9"/>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uiPriority w:val="9"/>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Heading4">
    <w:name w:val="heading 4"/>
    <w:basedOn w:val="Normal"/>
    <w:next w:val="Normal"/>
    <w:link w:val="Heading4Char"/>
    <w:uiPriority w:val="9"/>
    <w:semiHidden/>
    <w:qFormat/>
    <w:rsid w:val="0051302F"/>
    <w:pPr>
      <w:keepNext/>
      <w:keepLines/>
      <w:tabs>
        <w:tab w:val="left" w:pos="431"/>
      </w:tabs>
      <w:overflowPunct w:val="0"/>
      <w:adjustRightInd w:val="0"/>
      <w:snapToGrid w:val="0"/>
      <w:spacing w:before="200" w:line="276" w:lineRule="auto"/>
      <w:outlineLvl w:val="3"/>
    </w:pPr>
    <w:rPr>
      <w:rFonts w:eastAsia="Times New Roman"/>
      <w:b/>
      <w:bCs/>
      <w:i/>
      <w:iCs/>
      <w:color w:val="4F81BD" w:themeColor="accent1"/>
      <w:kern w:val="0"/>
      <w:sz w:val="22"/>
    </w:rPr>
  </w:style>
  <w:style w:type="paragraph" w:styleId="Heading5">
    <w:name w:val="heading 5"/>
    <w:basedOn w:val="Normal"/>
    <w:next w:val="Normal"/>
    <w:link w:val="Heading5Char"/>
    <w:uiPriority w:val="9"/>
    <w:semiHidden/>
    <w:qFormat/>
    <w:rsid w:val="0051302F"/>
    <w:pPr>
      <w:keepNext/>
      <w:keepLines/>
      <w:tabs>
        <w:tab w:val="left" w:pos="431"/>
      </w:tabs>
      <w:overflowPunct w:val="0"/>
      <w:adjustRightInd w:val="0"/>
      <w:snapToGrid w:val="0"/>
      <w:spacing w:before="200" w:line="276" w:lineRule="auto"/>
      <w:outlineLvl w:val="4"/>
    </w:pPr>
    <w:rPr>
      <w:rFonts w:eastAsia="Times New Roman"/>
      <w:color w:val="243F60" w:themeColor="accent1" w:themeShade="7F"/>
      <w:kern w:val="0"/>
      <w:sz w:val="22"/>
    </w:rPr>
  </w:style>
  <w:style w:type="paragraph" w:styleId="Heading6">
    <w:name w:val="heading 6"/>
    <w:basedOn w:val="Normal"/>
    <w:next w:val="Normal"/>
    <w:link w:val="Heading6Char"/>
    <w:uiPriority w:val="9"/>
    <w:semiHidden/>
    <w:qFormat/>
    <w:rsid w:val="0051302F"/>
    <w:pPr>
      <w:keepNext/>
      <w:keepLines/>
      <w:tabs>
        <w:tab w:val="left" w:pos="431"/>
      </w:tabs>
      <w:overflowPunct w:val="0"/>
      <w:adjustRightInd w:val="0"/>
      <w:snapToGrid w:val="0"/>
      <w:spacing w:before="200" w:line="276" w:lineRule="auto"/>
      <w:outlineLvl w:val="5"/>
    </w:pPr>
    <w:rPr>
      <w:rFonts w:eastAsia="Times New Roman"/>
      <w:i/>
      <w:iCs/>
      <w:color w:val="243F60" w:themeColor="accent1" w:themeShade="7F"/>
      <w:kern w:val="0"/>
      <w:sz w:val="22"/>
    </w:rPr>
  </w:style>
  <w:style w:type="paragraph" w:styleId="Heading7">
    <w:name w:val="heading 7"/>
    <w:basedOn w:val="Normal"/>
    <w:next w:val="Normal"/>
    <w:link w:val="Heading7Char"/>
    <w:uiPriority w:val="9"/>
    <w:semiHidden/>
    <w:qFormat/>
    <w:rsid w:val="0051302F"/>
    <w:pPr>
      <w:keepNext/>
      <w:keepLines/>
      <w:tabs>
        <w:tab w:val="left" w:pos="431"/>
      </w:tabs>
      <w:overflowPunct w:val="0"/>
      <w:adjustRightInd w:val="0"/>
      <w:snapToGrid w:val="0"/>
      <w:spacing w:before="200" w:line="276" w:lineRule="auto"/>
      <w:outlineLvl w:val="6"/>
    </w:pPr>
    <w:rPr>
      <w:rFonts w:eastAsia="Times New Roman"/>
      <w:i/>
      <w:iCs/>
      <w:color w:val="404040" w:themeColor="text1" w:themeTint="BF"/>
      <w:kern w:val="0"/>
      <w:sz w:val="22"/>
    </w:rPr>
  </w:style>
  <w:style w:type="paragraph" w:styleId="Heading8">
    <w:name w:val="heading 8"/>
    <w:basedOn w:val="Normal"/>
    <w:next w:val="Normal"/>
    <w:link w:val="Heading8Char"/>
    <w:uiPriority w:val="9"/>
    <w:semiHidden/>
    <w:qFormat/>
    <w:rsid w:val="0051302F"/>
    <w:pPr>
      <w:keepNext/>
      <w:keepLines/>
      <w:tabs>
        <w:tab w:val="left" w:pos="431"/>
      </w:tabs>
      <w:overflowPunct w:val="0"/>
      <w:adjustRightInd w:val="0"/>
      <w:snapToGrid w:val="0"/>
      <w:spacing w:before="200" w:line="276" w:lineRule="auto"/>
      <w:outlineLvl w:val="7"/>
    </w:pPr>
    <w:rPr>
      <w:rFonts w:eastAsia="Times New Roman"/>
      <w:color w:val="4F81BD" w:themeColor="accent1"/>
      <w:kern w:val="0"/>
    </w:rPr>
  </w:style>
  <w:style w:type="paragraph" w:styleId="Heading9">
    <w:name w:val="heading 9"/>
    <w:basedOn w:val="Normal"/>
    <w:next w:val="Normal"/>
    <w:link w:val="Heading9Char"/>
    <w:uiPriority w:val="9"/>
    <w:semiHidden/>
    <w:qFormat/>
    <w:rsid w:val="0051302F"/>
    <w:pPr>
      <w:keepNext/>
      <w:keepLines/>
      <w:tabs>
        <w:tab w:val="left" w:pos="431"/>
      </w:tabs>
      <w:overflowPunct w:val="0"/>
      <w:adjustRightInd w:val="0"/>
      <w:snapToGrid w:val="0"/>
      <w:spacing w:before="200" w:line="276" w:lineRule="auto"/>
      <w:outlineLvl w:val="8"/>
    </w:pPr>
    <w:rPr>
      <w:rFonts w:eastAsia="Times New Roman"/>
      <w:i/>
      <w:iCs/>
      <w:color w:val="404040" w:themeColor="text1" w:themeTint="BF"/>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Normal"/>
    <w:next w:val="Normal"/>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basedOn w:val="DefaultParagraphFont"/>
    <w:qFormat/>
    <w:rsid w:val="00803014"/>
    <w:rPr>
      <w:color w:val="auto"/>
      <w:spacing w:val="0"/>
      <w:w w:val="150"/>
      <w:position w:val="0"/>
      <w:vertAlign w:val="superscript"/>
    </w:rPr>
  </w:style>
  <w:style w:type="character" w:styleId="EndnoteReference">
    <w:name w:val="endnote reference"/>
    <w:basedOn w:val="FootnoteReference"/>
    <w:qFormat/>
    <w:rsid w:val="001E5A51"/>
    <w:rPr>
      <w:color w:val="auto"/>
      <w:spacing w:val="0"/>
      <w:w w:val="150"/>
      <w:position w:val="0"/>
      <w:vertAlign w:val="superscript"/>
    </w:rPr>
  </w:style>
  <w:style w:type="paragraph" w:styleId="FootnoteText">
    <w:name w:val="footnote text"/>
    <w:basedOn w:val="Normal"/>
    <w:link w:val="FootnoteTextChar"/>
    <w:qFormat/>
    <w:rsid w:val="001E5A51"/>
    <w:pPr>
      <w:tabs>
        <w:tab w:val="right" w:pos="418"/>
      </w:tabs>
      <w:spacing w:after="120" w:line="240" w:lineRule="exact"/>
      <w:ind w:left="170" w:hanging="170"/>
    </w:pPr>
    <w:rPr>
      <w:noProof/>
      <w:sz w:val="18"/>
    </w:rPr>
  </w:style>
  <w:style w:type="paragraph" w:styleId="EndnoteText">
    <w:name w:val="endnote text"/>
    <w:basedOn w:val="FootnoteText"/>
    <w:link w:val="EndnoteTextChar"/>
    <w:qFormat/>
    <w:rsid w:val="001E5A51"/>
  </w:style>
  <w:style w:type="paragraph" w:styleId="CommentText">
    <w:name w:val="annotation text"/>
    <w:basedOn w:val="Normal"/>
    <w:link w:val="CommentTextChar"/>
    <w:uiPriority w:val="99"/>
    <w:semiHidden/>
    <w:rsid w:val="001E5A51"/>
  </w:style>
  <w:style w:type="paragraph" w:styleId="CommentSubject">
    <w:name w:val="annotation subject"/>
    <w:basedOn w:val="CommentText"/>
    <w:next w:val="CommentText"/>
    <w:link w:val="CommentSubjectChar"/>
    <w:uiPriority w:val="99"/>
    <w:semiHidden/>
    <w:rsid w:val="001E5A51"/>
    <w:rPr>
      <w:b/>
      <w:bCs/>
    </w:rPr>
  </w:style>
  <w:style w:type="character" w:styleId="CommentReference">
    <w:name w:val="annotation reference"/>
    <w:basedOn w:val="DefaultParagraphFont"/>
    <w:uiPriority w:val="99"/>
    <w:semiHidden/>
    <w:rsid w:val="001E5A51"/>
    <w:rPr>
      <w:sz w:val="21"/>
      <w:szCs w:val="21"/>
    </w:rPr>
  </w:style>
  <w:style w:type="paragraph" w:styleId="BalloonText">
    <w:name w:val="Balloon Text"/>
    <w:basedOn w:val="Normal"/>
    <w:link w:val="BalloonTextChar"/>
    <w:uiPriority w:val="99"/>
    <w:semiHidden/>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link w:val="HeaderChar"/>
    <w:qFormat/>
    <w:rsid w:val="001E5A51"/>
    <w:pPr>
      <w:tabs>
        <w:tab w:val="center" w:pos="4320"/>
        <w:tab w:val="right" w:pos="8640"/>
      </w:tabs>
      <w:jc w:val="both"/>
    </w:pPr>
    <w:rPr>
      <w:noProof/>
      <w:sz w:val="18"/>
      <w:lang w:val="en-US"/>
    </w:rPr>
  </w:style>
  <w:style w:type="paragraph" w:styleId="Footer">
    <w:name w:val="footer"/>
    <w:link w:val="FooterChar"/>
    <w:qFormat/>
    <w:rsid w:val="001E5A51"/>
    <w:pPr>
      <w:tabs>
        <w:tab w:val="center" w:pos="4320"/>
        <w:tab w:val="right" w:pos="8640"/>
      </w:tabs>
      <w:jc w:val="both"/>
    </w:pPr>
    <w:rPr>
      <w:b/>
      <w:noProof/>
      <w:sz w:val="18"/>
      <w:szCs w:val="18"/>
      <w:lang w:val="en-US"/>
    </w:rPr>
  </w:style>
  <w:style w:type="character" w:styleId="Hyperlink">
    <w:name w:val="Hyperlink"/>
    <w:basedOn w:val="DefaultParagraphFont"/>
    <w:uiPriority w:val="99"/>
    <w:rsid w:val="00036F1B"/>
    <w:rPr>
      <w:color w:val="0000FF"/>
      <w:u w:val="none"/>
    </w:rPr>
  </w:style>
  <w:style w:type="character" w:styleId="FollowedHyperlink">
    <w:name w:val="FollowedHyperlink"/>
    <w:basedOn w:val="DefaultParagraphFont"/>
    <w:uiPriority w:val="99"/>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basedOn w:val="DefaultParagraphFont"/>
    <w:link w:val="Heading1"/>
    <w:uiPriority w:val="9"/>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uiPriority w:val="9"/>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uiPriority w:val="9"/>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Normal"/>
    <w:qFormat/>
    <w:rsid w:val="008B6642"/>
    <w:pPr>
      <w:tabs>
        <w:tab w:val="left" w:pos="2218"/>
      </w:tabs>
      <w:spacing w:after="120" w:line="240" w:lineRule="exact"/>
      <w:ind w:left="2218" w:right="1267" w:hanging="130"/>
    </w:pPr>
    <w:rPr>
      <w:snapToGrid w:val="0"/>
      <w:spacing w:val="4"/>
      <w:w w:val="103"/>
      <w:sz w:val="20"/>
    </w:rPr>
  </w:style>
  <w:style w:type="character" w:customStyle="1" w:styleId="Heading4Char">
    <w:name w:val="Heading 4 Char"/>
    <w:basedOn w:val="DefaultParagraphFont"/>
    <w:link w:val="Heading4"/>
    <w:uiPriority w:val="9"/>
    <w:semiHidden/>
    <w:rsid w:val="0051302F"/>
    <w:rPr>
      <w:rFonts w:eastAsia="Times New Roman"/>
      <w:b/>
      <w:bCs/>
      <w:i/>
      <w:iCs/>
      <w:color w:val="4F81BD" w:themeColor="accent1"/>
      <w:sz w:val="22"/>
      <w:lang w:val="en-US"/>
    </w:rPr>
  </w:style>
  <w:style w:type="character" w:customStyle="1" w:styleId="Heading5Char">
    <w:name w:val="Heading 5 Char"/>
    <w:basedOn w:val="DefaultParagraphFont"/>
    <w:link w:val="Heading5"/>
    <w:uiPriority w:val="9"/>
    <w:semiHidden/>
    <w:rsid w:val="0051302F"/>
    <w:rPr>
      <w:rFonts w:eastAsia="Times New Roman"/>
      <w:color w:val="243F60" w:themeColor="accent1" w:themeShade="7F"/>
      <w:sz w:val="22"/>
      <w:lang w:val="en-US"/>
    </w:rPr>
  </w:style>
  <w:style w:type="character" w:customStyle="1" w:styleId="Heading6Char">
    <w:name w:val="Heading 6 Char"/>
    <w:basedOn w:val="DefaultParagraphFont"/>
    <w:link w:val="Heading6"/>
    <w:uiPriority w:val="9"/>
    <w:semiHidden/>
    <w:rsid w:val="0051302F"/>
    <w:rPr>
      <w:rFonts w:eastAsia="Times New Roman"/>
      <w:i/>
      <w:iCs/>
      <w:color w:val="243F60" w:themeColor="accent1" w:themeShade="7F"/>
      <w:sz w:val="22"/>
      <w:lang w:val="en-US"/>
    </w:rPr>
  </w:style>
  <w:style w:type="character" w:customStyle="1" w:styleId="Heading7Char">
    <w:name w:val="Heading 7 Char"/>
    <w:basedOn w:val="DefaultParagraphFont"/>
    <w:link w:val="Heading7"/>
    <w:uiPriority w:val="9"/>
    <w:semiHidden/>
    <w:rsid w:val="0051302F"/>
    <w:rPr>
      <w:rFonts w:eastAsia="Times New Roman"/>
      <w:i/>
      <w:iCs/>
      <w:color w:val="404040" w:themeColor="text1" w:themeTint="BF"/>
      <w:sz w:val="22"/>
      <w:lang w:val="en-US"/>
    </w:rPr>
  </w:style>
  <w:style w:type="character" w:customStyle="1" w:styleId="Heading8Char">
    <w:name w:val="Heading 8 Char"/>
    <w:basedOn w:val="DefaultParagraphFont"/>
    <w:link w:val="Heading8"/>
    <w:uiPriority w:val="9"/>
    <w:semiHidden/>
    <w:rsid w:val="0051302F"/>
    <w:rPr>
      <w:rFonts w:eastAsia="Times New Roman"/>
      <w:color w:val="4F81BD" w:themeColor="accent1"/>
      <w:sz w:val="21"/>
      <w:lang w:val="en-US"/>
    </w:rPr>
  </w:style>
  <w:style w:type="character" w:customStyle="1" w:styleId="Heading9Char">
    <w:name w:val="Heading 9 Char"/>
    <w:basedOn w:val="DefaultParagraphFont"/>
    <w:link w:val="Heading9"/>
    <w:uiPriority w:val="9"/>
    <w:semiHidden/>
    <w:rsid w:val="0051302F"/>
    <w:rPr>
      <w:rFonts w:eastAsia="Times New Roman"/>
      <w:i/>
      <w:iCs/>
      <w:color w:val="404040" w:themeColor="text1" w:themeTint="BF"/>
      <w:sz w:val="21"/>
      <w:lang w:val="en-US"/>
    </w:rPr>
  </w:style>
  <w:style w:type="paragraph" w:customStyle="1" w:styleId="HMGC">
    <w:name w:val="_ H __M_GC"/>
    <w:basedOn w:val="Normal"/>
    <w:next w:val="Normal"/>
    <w:qFormat/>
    <w:rsid w:val="0051302F"/>
    <w:pPr>
      <w:keepNext/>
      <w:keepLines/>
      <w:tabs>
        <w:tab w:val="right" w:pos="851"/>
      </w:tabs>
      <w:overflowPunct w:val="0"/>
      <w:adjustRightInd w:val="0"/>
      <w:snapToGrid w:val="0"/>
      <w:spacing w:before="240" w:after="240" w:line="440" w:lineRule="exact"/>
      <w:ind w:left="1134" w:right="1134" w:hanging="1134"/>
      <w:outlineLvl w:val="0"/>
    </w:pPr>
    <w:rPr>
      <w:rFonts w:eastAsia="SimHei"/>
      <w:snapToGrid w:val="0"/>
      <w:kern w:val="0"/>
      <w:sz w:val="34"/>
      <w:szCs w:val="34"/>
    </w:rPr>
  </w:style>
  <w:style w:type="paragraph" w:customStyle="1" w:styleId="HChGC">
    <w:name w:val="_ H _Ch_GC"/>
    <w:basedOn w:val="Normal"/>
    <w:next w:val="Normal"/>
    <w:qFormat/>
    <w:rsid w:val="0051302F"/>
    <w:pPr>
      <w:keepNext/>
      <w:keepLines/>
      <w:tabs>
        <w:tab w:val="right" w:pos="851"/>
      </w:tabs>
      <w:overflowPunct w:val="0"/>
      <w:adjustRightInd w:val="0"/>
      <w:snapToGrid w:val="0"/>
      <w:spacing w:before="360" w:after="240" w:line="400" w:lineRule="exact"/>
      <w:ind w:left="1134" w:right="1134" w:hanging="1134"/>
      <w:outlineLvl w:val="1"/>
    </w:pPr>
    <w:rPr>
      <w:rFonts w:eastAsia="SimHei"/>
      <w:snapToGrid w:val="0"/>
      <w:kern w:val="0"/>
      <w:sz w:val="28"/>
      <w:szCs w:val="28"/>
    </w:rPr>
  </w:style>
  <w:style w:type="paragraph" w:customStyle="1" w:styleId="H1GC">
    <w:name w:val="_ H_1_GC"/>
    <w:basedOn w:val="Normal"/>
    <w:next w:val="Normal"/>
    <w:qFormat/>
    <w:rsid w:val="0051302F"/>
    <w:pPr>
      <w:keepNext/>
      <w:keepLines/>
      <w:tabs>
        <w:tab w:val="right" w:pos="851"/>
      </w:tabs>
      <w:overflowPunct w:val="0"/>
      <w:adjustRightInd w:val="0"/>
      <w:snapToGrid w:val="0"/>
      <w:spacing w:before="360" w:after="240"/>
      <w:ind w:left="1134" w:right="1134" w:hanging="1134"/>
      <w:outlineLvl w:val="2"/>
    </w:pPr>
    <w:rPr>
      <w:rFonts w:eastAsia="SimHei"/>
      <w:snapToGrid w:val="0"/>
      <w:kern w:val="0"/>
      <w:sz w:val="24"/>
      <w:szCs w:val="24"/>
    </w:rPr>
  </w:style>
  <w:style w:type="paragraph" w:customStyle="1" w:styleId="H23GC">
    <w:name w:val="_ H_2/3_GC"/>
    <w:basedOn w:val="Normal"/>
    <w:next w:val="Normal"/>
    <w:qFormat/>
    <w:rsid w:val="0051302F"/>
    <w:pPr>
      <w:keepNext/>
      <w:keepLines/>
      <w:tabs>
        <w:tab w:val="right" w:pos="851"/>
      </w:tabs>
      <w:overflowPunct w:val="0"/>
      <w:adjustRightInd w:val="0"/>
      <w:snapToGrid w:val="0"/>
      <w:spacing w:before="240" w:after="120"/>
      <w:ind w:left="1134" w:right="1134" w:hanging="1134"/>
      <w:outlineLvl w:val="3"/>
    </w:pPr>
    <w:rPr>
      <w:rFonts w:eastAsia="SimHei"/>
      <w:kern w:val="0"/>
      <w:sz w:val="22"/>
      <w:szCs w:val="22"/>
    </w:rPr>
  </w:style>
  <w:style w:type="paragraph" w:customStyle="1" w:styleId="H4GC">
    <w:name w:val="_ H_4_GC"/>
    <w:basedOn w:val="Normal"/>
    <w:next w:val="Normal"/>
    <w:qFormat/>
    <w:rsid w:val="0051302F"/>
    <w:pPr>
      <w:keepNext/>
      <w:keepLines/>
      <w:tabs>
        <w:tab w:val="right" w:pos="851"/>
      </w:tabs>
      <w:overflowPunct w:val="0"/>
      <w:adjustRightInd w:val="0"/>
      <w:snapToGrid w:val="0"/>
      <w:spacing w:before="240" w:after="120"/>
      <w:ind w:left="1134" w:right="1134" w:hanging="1134"/>
      <w:outlineLvl w:val="4"/>
    </w:pPr>
    <w:rPr>
      <w:rFonts w:eastAsia="楷体"/>
      <w:snapToGrid w:val="0"/>
      <w:kern w:val="0"/>
      <w:sz w:val="23"/>
      <w:szCs w:val="23"/>
    </w:rPr>
  </w:style>
  <w:style w:type="paragraph" w:customStyle="1" w:styleId="H56GC">
    <w:name w:val="_ H_5/6_GC"/>
    <w:basedOn w:val="Normal"/>
    <w:next w:val="Normal"/>
    <w:qFormat/>
    <w:rsid w:val="0051302F"/>
    <w:pPr>
      <w:keepNext/>
      <w:keepLines/>
      <w:tabs>
        <w:tab w:val="right" w:pos="851"/>
      </w:tabs>
      <w:overflowPunct w:val="0"/>
      <w:adjustRightInd w:val="0"/>
      <w:snapToGrid w:val="0"/>
      <w:spacing w:before="240" w:after="120"/>
      <w:ind w:left="1134" w:right="1134" w:hanging="1134"/>
      <w:outlineLvl w:val="5"/>
    </w:pPr>
    <w:rPr>
      <w:snapToGrid w:val="0"/>
      <w:kern w:val="0"/>
    </w:rPr>
  </w:style>
  <w:style w:type="paragraph" w:customStyle="1" w:styleId="SingleTxtGC">
    <w:name w:val="_ Single Txt_GC"/>
    <w:basedOn w:val="Normal"/>
    <w:link w:val="SingleTxtGCChar"/>
    <w:qFormat/>
    <w:rsid w:val="0051302F"/>
    <w:pPr>
      <w:tabs>
        <w:tab w:val="left" w:pos="431"/>
        <w:tab w:val="left" w:pos="1134"/>
        <w:tab w:val="left" w:pos="1565"/>
        <w:tab w:val="left" w:pos="1996"/>
        <w:tab w:val="left" w:pos="2427"/>
      </w:tabs>
      <w:overflowPunct w:val="0"/>
      <w:adjustRightInd w:val="0"/>
      <w:snapToGrid w:val="0"/>
      <w:spacing w:after="120"/>
      <w:ind w:left="1134" w:right="1134"/>
    </w:pPr>
    <w:rPr>
      <w:snapToGrid w:val="0"/>
      <w:kern w:val="0"/>
    </w:rPr>
  </w:style>
  <w:style w:type="character" w:customStyle="1" w:styleId="SingleTxtGCChar">
    <w:name w:val="_ Single Txt_GC Char"/>
    <w:basedOn w:val="DefaultParagraphFont"/>
    <w:link w:val="SingleTxtGC"/>
    <w:locked/>
    <w:rsid w:val="0051302F"/>
    <w:rPr>
      <w:rFonts w:eastAsia="SimSun"/>
      <w:snapToGrid w:val="0"/>
      <w:sz w:val="21"/>
      <w:lang w:val="en-US"/>
    </w:rPr>
  </w:style>
  <w:style w:type="paragraph" w:customStyle="1" w:styleId="SLGC">
    <w:name w:val="__S_L_GC"/>
    <w:basedOn w:val="Normal"/>
    <w:next w:val="Normal"/>
    <w:qFormat/>
    <w:rsid w:val="0051302F"/>
    <w:pPr>
      <w:keepNext/>
      <w:keepLines/>
      <w:tabs>
        <w:tab w:val="left" w:pos="431"/>
      </w:tabs>
      <w:overflowPunct w:val="0"/>
      <w:adjustRightInd w:val="0"/>
      <w:snapToGrid w:val="0"/>
      <w:spacing w:before="240" w:after="240" w:line="560" w:lineRule="exact"/>
      <w:ind w:left="1134" w:right="1134"/>
    </w:pPr>
    <w:rPr>
      <w:rFonts w:eastAsia="SimHei"/>
      <w:snapToGrid w:val="0"/>
      <w:kern w:val="0"/>
      <w:sz w:val="56"/>
      <w:szCs w:val="56"/>
    </w:rPr>
  </w:style>
  <w:style w:type="paragraph" w:customStyle="1" w:styleId="SMGC">
    <w:name w:val="__S_M_GC"/>
    <w:basedOn w:val="Normal"/>
    <w:next w:val="Normal"/>
    <w:qFormat/>
    <w:rsid w:val="0051302F"/>
    <w:pPr>
      <w:keepNext/>
      <w:keepLines/>
      <w:tabs>
        <w:tab w:val="left" w:pos="431"/>
      </w:tabs>
      <w:overflowPunct w:val="0"/>
      <w:adjustRightInd w:val="0"/>
      <w:snapToGrid w:val="0"/>
      <w:spacing w:before="240" w:after="240" w:line="400" w:lineRule="exact"/>
      <w:ind w:left="1134" w:right="1134"/>
    </w:pPr>
    <w:rPr>
      <w:rFonts w:eastAsia="SimHei"/>
      <w:snapToGrid w:val="0"/>
      <w:kern w:val="0"/>
      <w:sz w:val="40"/>
      <w:szCs w:val="40"/>
    </w:rPr>
  </w:style>
  <w:style w:type="paragraph" w:customStyle="1" w:styleId="SSGC">
    <w:name w:val="__S_S_GC"/>
    <w:basedOn w:val="Normal"/>
    <w:next w:val="Normal"/>
    <w:qFormat/>
    <w:rsid w:val="0051302F"/>
    <w:pPr>
      <w:keepNext/>
      <w:keepLines/>
      <w:tabs>
        <w:tab w:val="left" w:pos="431"/>
      </w:tabs>
      <w:overflowPunct w:val="0"/>
      <w:adjustRightInd w:val="0"/>
      <w:snapToGrid w:val="0"/>
      <w:spacing w:before="240" w:after="240" w:line="300" w:lineRule="exact"/>
      <w:ind w:left="1134" w:right="1134"/>
    </w:pPr>
    <w:rPr>
      <w:rFonts w:eastAsia="SimHei"/>
      <w:snapToGrid w:val="0"/>
      <w:kern w:val="0"/>
      <w:sz w:val="28"/>
    </w:rPr>
  </w:style>
  <w:style w:type="paragraph" w:customStyle="1" w:styleId="XLargeGC">
    <w:name w:val="__XLarge_GC"/>
    <w:basedOn w:val="Normal"/>
    <w:next w:val="Normal"/>
    <w:qFormat/>
    <w:rsid w:val="0051302F"/>
    <w:pPr>
      <w:keepNext/>
      <w:keepLines/>
      <w:tabs>
        <w:tab w:val="left" w:pos="431"/>
      </w:tabs>
      <w:overflowPunct w:val="0"/>
      <w:adjustRightInd w:val="0"/>
      <w:snapToGrid w:val="0"/>
      <w:spacing w:before="240" w:after="240" w:line="400" w:lineRule="exact"/>
      <w:ind w:left="1134" w:right="1134"/>
    </w:pPr>
    <w:rPr>
      <w:rFonts w:eastAsia="SimHei"/>
      <w:snapToGrid w:val="0"/>
      <w:kern w:val="0"/>
      <w:sz w:val="40"/>
      <w:szCs w:val="40"/>
    </w:rPr>
  </w:style>
  <w:style w:type="paragraph" w:customStyle="1" w:styleId="Bullet1GC">
    <w:name w:val="_Bullet 1_GC"/>
    <w:basedOn w:val="Normal"/>
    <w:qFormat/>
    <w:rsid w:val="0051302F"/>
    <w:pPr>
      <w:numPr>
        <w:numId w:val="3"/>
      </w:numPr>
      <w:tabs>
        <w:tab w:val="left" w:pos="431"/>
      </w:tabs>
      <w:overflowPunct w:val="0"/>
      <w:adjustRightInd w:val="0"/>
      <w:snapToGrid w:val="0"/>
      <w:spacing w:after="120"/>
      <w:ind w:right="1134"/>
    </w:pPr>
    <w:rPr>
      <w:snapToGrid w:val="0"/>
      <w:kern w:val="0"/>
    </w:rPr>
  </w:style>
  <w:style w:type="paragraph" w:customStyle="1" w:styleId="Bullet2GC">
    <w:name w:val="_Bullet 2_GC"/>
    <w:basedOn w:val="Normal"/>
    <w:qFormat/>
    <w:rsid w:val="0051302F"/>
    <w:pPr>
      <w:numPr>
        <w:numId w:val="4"/>
      </w:numPr>
      <w:tabs>
        <w:tab w:val="left" w:pos="431"/>
      </w:tabs>
      <w:overflowPunct w:val="0"/>
      <w:adjustRightInd w:val="0"/>
      <w:snapToGrid w:val="0"/>
      <w:spacing w:after="120"/>
      <w:ind w:right="1134"/>
    </w:pPr>
    <w:rPr>
      <w:snapToGrid w:val="0"/>
      <w:kern w:val="0"/>
    </w:rPr>
  </w:style>
  <w:style w:type="paragraph" w:customStyle="1" w:styleId="DashGC">
    <w:name w:val="_Dash_GC"/>
    <w:basedOn w:val="Normal"/>
    <w:qFormat/>
    <w:rsid w:val="0051302F"/>
    <w:pPr>
      <w:numPr>
        <w:numId w:val="5"/>
      </w:numPr>
      <w:tabs>
        <w:tab w:val="left" w:pos="431"/>
      </w:tabs>
      <w:overflowPunct w:val="0"/>
      <w:adjustRightInd w:val="0"/>
      <w:snapToGrid w:val="0"/>
      <w:spacing w:after="120"/>
      <w:ind w:right="1134"/>
    </w:pPr>
    <w:rPr>
      <w:snapToGrid w:val="0"/>
      <w:kern w:val="0"/>
      <w:lang w:val="fr-CH"/>
    </w:rPr>
  </w:style>
  <w:style w:type="paragraph" w:customStyle="1" w:styleId="a">
    <w:name w:val="表数文字"/>
    <w:basedOn w:val="Normal"/>
    <w:qFormat/>
    <w:rsid w:val="0051302F"/>
    <w:pPr>
      <w:tabs>
        <w:tab w:val="left" w:pos="431"/>
        <w:tab w:val="left" w:pos="1134"/>
        <w:tab w:val="left" w:pos="1565"/>
        <w:tab w:val="left" w:pos="1996"/>
        <w:tab w:val="left" w:pos="2427"/>
      </w:tabs>
      <w:overflowPunct w:val="0"/>
      <w:adjustRightInd w:val="0"/>
      <w:snapToGrid w:val="0"/>
      <w:spacing w:before="40" w:after="40" w:line="240" w:lineRule="atLeast"/>
      <w:ind w:right="113"/>
    </w:pPr>
    <w:rPr>
      <w:snapToGrid w:val="0"/>
      <w:kern w:val="0"/>
      <w:sz w:val="18"/>
      <w:szCs w:val="18"/>
    </w:rPr>
  </w:style>
  <w:style w:type="paragraph" w:customStyle="1" w:styleId="a0">
    <w:name w:val="表中标题"/>
    <w:basedOn w:val="Normal"/>
    <w:qFormat/>
    <w:rsid w:val="0051302F"/>
    <w:pPr>
      <w:tabs>
        <w:tab w:val="left" w:pos="431"/>
        <w:tab w:val="left" w:pos="1134"/>
        <w:tab w:val="left" w:pos="1565"/>
        <w:tab w:val="left" w:pos="1996"/>
        <w:tab w:val="left" w:pos="2427"/>
      </w:tabs>
      <w:overflowPunct w:val="0"/>
      <w:adjustRightInd w:val="0"/>
      <w:snapToGrid w:val="0"/>
      <w:spacing w:before="80" w:after="80" w:line="200" w:lineRule="exact"/>
      <w:ind w:right="113"/>
    </w:pPr>
    <w:rPr>
      <w:rFonts w:eastAsia="楷体"/>
      <w:snapToGrid w:val="0"/>
      <w:kern w:val="0"/>
      <w:sz w:val="18"/>
    </w:rPr>
  </w:style>
  <w:style w:type="paragraph" w:customStyle="1" w:styleId="a1">
    <w:name w:val="表中文字"/>
    <w:basedOn w:val="Normal"/>
    <w:qFormat/>
    <w:rsid w:val="0051302F"/>
    <w:pPr>
      <w:tabs>
        <w:tab w:val="left" w:pos="431"/>
        <w:tab w:val="left" w:pos="1134"/>
        <w:tab w:val="left" w:pos="1565"/>
        <w:tab w:val="left" w:pos="1996"/>
        <w:tab w:val="left" w:pos="2427"/>
      </w:tabs>
      <w:overflowPunct w:val="0"/>
      <w:adjustRightInd w:val="0"/>
      <w:snapToGrid w:val="0"/>
      <w:spacing w:before="40" w:line="240" w:lineRule="atLeast"/>
      <w:ind w:right="113"/>
    </w:pPr>
    <w:rPr>
      <w:snapToGrid w:val="0"/>
      <w:kern w:val="0"/>
      <w:sz w:val="18"/>
      <w:szCs w:val="18"/>
    </w:rPr>
  </w:style>
  <w:style w:type="character" w:customStyle="1" w:styleId="FootnoteTextChar">
    <w:name w:val="Footnote Text Char"/>
    <w:basedOn w:val="DefaultParagraphFont"/>
    <w:link w:val="FootnoteText"/>
    <w:rsid w:val="0051302F"/>
    <w:rPr>
      <w:rFonts w:eastAsia="SimSun"/>
      <w:noProof/>
      <w:kern w:val="14"/>
      <w:sz w:val="18"/>
      <w:lang w:val="en-US"/>
    </w:rPr>
  </w:style>
  <w:style w:type="paragraph" w:customStyle="1" w:styleId="a2">
    <w:name w:val="目录段页次"/>
    <w:basedOn w:val="Normal"/>
    <w:qFormat/>
    <w:rsid w:val="0051302F"/>
    <w:pPr>
      <w:tabs>
        <w:tab w:val="right" w:pos="851"/>
        <w:tab w:val="left" w:pos="1134"/>
        <w:tab w:val="left" w:pos="1565"/>
        <w:tab w:val="left" w:pos="1996"/>
        <w:tab w:val="right" w:leader="dot" w:pos="7655"/>
        <w:tab w:val="right" w:pos="8789"/>
        <w:tab w:val="right" w:pos="9554"/>
      </w:tabs>
      <w:overflowPunct w:val="0"/>
      <w:adjustRightInd w:val="0"/>
      <w:snapToGrid w:val="0"/>
      <w:ind w:left="1134" w:right="4253" w:hanging="1134"/>
    </w:pPr>
    <w:rPr>
      <w:snapToGrid w:val="0"/>
      <w:kern w:val="0"/>
      <w:szCs w:val="21"/>
    </w:rPr>
  </w:style>
  <w:style w:type="paragraph" w:customStyle="1" w:styleId="a3">
    <w:name w:val="目录页次"/>
    <w:basedOn w:val="Normal"/>
    <w:qFormat/>
    <w:rsid w:val="0051302F"/>
    <w:pPr>
      <w:tabs>
        <w:tab w:val="right" w:pos="851"/>
        <w:tab w:val="left" w:pos="1134"/>
        <w:tab w:val="left" w:pos="1565"/>
        <w:tab w:val="left" w:pos="1996"/>
        <w:tab w:val="right" w:leader="dot" w:pos="8789"/>
        <w:tab w:val="right" w:pos="9554"/>
      </w:tabs>
      <w:overflowPunct w:val="0"/>
      <w:adjustRightInd w:val="0"/>
      <w:snapToGrid w:val="0"/>
      <w:ind w:left="1134" w:right="3119" w:hanging="1134"/>
    </w:pPr>
    <w:rPr>
      <w:snapToGrid w:val="0"/>
      <w:kern w:val="0"/>
      <w:szCs w:val="21"/>
    </w:rPr>
  </w:style>
  <w:style w:type="paragraph" w:customStyle="1" w:styleId="a4">
    <w:name w:val="缩进正文"/>
    <w:basedOn w:val="Normal"/>
    <w:qFormat/>
    <w:rsid w:val="0051302F"/>
    <w:pPr>
      <w:tabs>
        <w:tab w:val="left" w:pos="431"/>
        <w:tab w:val="left" w:pos="1134"/>
        <w:tab w:val="left" w:pos="1565"/>
        <w:tab w:val="left" w:pos="1996"/>
        <w:tab w:val="left" w:pos="2427"/>
      </w:tabs>
      <w:overflowPunct w:val="0"/>
      <w:adjustRightInd w:val="0"/>
      <w:snapToGrid w:val="0"/>
      <w:ind w:left="1565" w:right="1134"/>
    </w:pPr>
    <w:rPr>
      <w:snapToGrid w:val="0"/>
      <w:kern w:val="0"/>
      <w:szCs w:val="21"/>
    </w:rPr>
  </w:style>
  <w:style w:type="character" w:customStyle="1" w:styleId="EndnoteTextChar">
    <w:name w:val="Endnote Text Char"/>
    <w:basedOn w:val="DefaultParagraphFont"/>
    <w:link w:val="EndnoteText"/>
    <w:rsid w:val="0051302F"/>
    <w:rPr>
      <w:rFonts w:eastAsia="SimSun"/>
      <w:noProof/>
      <w:kern w:val="14"/>
      <w:sz w:val="18"/>
      <w:lang w:val="en-US"/>
    </w:rPr>
  </w:style>
  <w:style w:type="paragraph" w:customStyle="1" w:styleId="a5">
    <w:name w:val="悬挂"/>
    <w:basedOn w:val="Normal"/>
    <w:qFormat/>
    <w:rsid w:val="0051302F"/>
    <w:pPr>
      <w:tabs>
        <w:tab w:val="left" w:pos="431"/>
        <w:tab w:val="left" w:pos="1134"/>
        <w:tab w:val="left" w:pos="1565"/>
        <w:tab w:val="left" w:pos="1996"/>
        <w:tab w:val="left" w:pos="2427"/>
      </w:tabs>
      <w:overflowPunct w:val="0"/>
      <w:adjustRightInd w:val="0"/>
      <w:snapToGrid w:val="0"/>
      <w:spacing w:after="120"/>
      <w:ind w:left="1565" w:right="1134" w:hanging="431"/>
    </w:pPr>
    <w:rPr>
      <w:snapToGrid w:val="0"/>
      <w:kern w:val="0"/>
    </w:rPr>
  </w:style>
  <w:style w:type="character" w:customStyle="1" w:styleId="FooterChar">
    <w:name w:val="Footer Char"/>
    <w:basedOn w:val="DefaultParagraphFont"/>
    <w:link w:val="Footer"/>
    <w:rsid w:val="0051302F"/>
    <w:rPr>
      <w:b/>
      <w:noProof/>
      <w:sz w:val="18"/>
      <w:szCs w:val="18"/>
      <w:lang w:val="en-US"/>
    </w:rPr>
  </w:style>
  <w:style w:type="character" w:styleId="PageNumber">
    <w:name w:val="page number"/>
    <w:basedOn w:val="DefaultParagraphFont"/>
    <w:qFormat/>
    <w:rsid w:val="0051302F"/>
    <w:rPr>
      <w:rFonts w:ascii="Times New Roman" w:hAnsi="Times New Roman"/>
      <w:b/>
      <w:i w:val="0"/>
      <w:snapToGrid w:val="0"/>
      <w:spacing w:val="0"/>
      <w:kern w:val="0"/>
      <w:sz w:val="18"/>
      <w14:cntxtAlts w14:val="0"/>
    </w:rPr>
  </w:style>
  <w:style w:type="character" w:customStyle="1" w:styleId="HeaderChar">
    <w:name w:val="Header Char"/>
    <w:basedOn w:val="DefaultParagraphFont"/>
    <w:link w:val="Header"/>
    <w:rsid w:val="0051302F"/>
    <w:rPr>
      <w:noProof/>
      <w:sz w:val="18"/>
      <w:lang w:val="en-US"/>
    </w:rPr>
  </w:style>
  <w:style w:type="character" w:customStyle="1" w:styleId="BalloonTextChar">
    <w:name w:val="Balloon Text Char"/>
    <w:basedOn w:val="DefaultParagraphFont"/>
    <w:link w:val="BalloonText"/>
    <w:uiPriority w:val="99"/>
    <w:semiHidden/>
    <w:rsid w:val="0051302F"/>
    <w:rPr>
      <w:rFonts w:eastAsia="SimSun"/>
      <w:kern w:val="14"/>
      <w:sz w:val="18"/>
      <w:szCs w:val="18"/>
      <w:lang w:val="en-US"/>
    </w:rPr>
  </w:style>
  <w:style w:type="character" w:customStyle="1" w:styleId="CommentTextChar">
    <w:name w:val="Comment Text Char"/>
    <w:basedOn w:val="DefaultParagraphFont"/>
    <w:link w:val="CommentText"/>
    <w:uiPriority w:val="99"/>
    <w:semiHidden/>
    <w:rsid w:val="0051302F"/>
    <w:rPr>
      <w:rFonts w:eastAsia="SimSun"/>
      <w:kern w:val="14"/>
      <w:sz w:val="21"/>
      <w:lang w:val="en-US"/>
    </w:rPr>
  </w:style>
  <w:style w:type="character" w:customStyle="1" w:styleId="CommentSubjectChar">
    <w:name w:val="Comment Subject Char"/>
    <w:basedOn w:val="CommentTextChar"/>
    <w:link w:val="CommentSubject"/>
    <w:uiPriority w:val="99"/>
    <w:semiHidden/>
    <w:rsid w:val="0051302F"/>
    <w:rPr>
      <w:rFonts w:eastAsia="SimSun"/>
      <w:b/>
      <w:bCs/>
      <w:kern w:val="14"/>
      <w:sz w:val="21"/>
      <w:lang w:val="en-US"/>
    </w:rPr>
  </w:style>
  <w:style w:type="character" w:customStyle="1" w:styleId="SingleTxtGChar">
    <w:name w:val="_ Single Txt_G Char"/>
    <w:link w:val="SingleTxtG"/>
    <w:locked/>
    <w:rsid w:val="0051302F"/>
    <w:rPr>
      <w:lang w:eastAsia="en-US"/>
    </w:rPr>
  </w:style>
  <w:style w:type="paragraph" w:customStyle="1" w:styleId="SingleTxtG">
    <w:name w:val="_ Single Txt_G"/>
    <w:basedOn w:val="Normal"/>
    <w:link w:val="SingleTxtGChar"/>
    <w:rsid w:val="0051302F"/>
    <w:pPr>
      <w:suppressAutoHyphens/>
      <w:spacing w:after="120" w:line="240" w:lineRule="atLeast"/>
      <w:ind w:left="1134" w:right="1134"/>
    </w:pPr>
    <w:rPr>
      <w:rFonts w:eastAsiaTheme="minorEastAsia"/>
      <w:kern w:val="0"/>
      <w:sz w:val="20"/>
      <w:lang w:val="en-GB" w:eastAsia="en-US"/>
    </w:rPr>
  </w:style>
  <w:style w:type="paragraph" w:customStyle="1" w:styleId="GB23126">
    <w:name w:val="样式 (中文) 楷体_GB2312 六号 蓝色 右 段后: 6 磅 行距: 单倍行距"/>
    <w:basedOn w:val="Normal"/>
    <w:rsid w:val="0051302F"/>
    <w:pPr>
      <w:spacing w:after="120" w:line="240" w:lineRule="auto"/>
      <w:jc w:val="right"/>
    </w:pPr>
    <w:rPr>
      <w:rFonts w:ascii="SimSun" w:eastAsia="KaiTi_GB2312" w:cs="SimSun"/>
      <w:sz w:val="15"/>
    </w:rPr>
  </w:style>
  <w:style w:type="paragraph" w:customStyle="1" w:styleId="HCh6">
    <w:name w:val="样式 _ H _Ch + (中文) 宋体 段后: 6 磅"/>
    <w:basedOn w:val="HCh"/>
    <w:rsid w:val="0051302F"/>
    <w:pPr>
      <w:spacing w:after="120"/>
      <w:jc w:val="left"/>
    </w:pPr>
    <w:rPr>
      <w:rFonts w:eastAsia="SimSun" w:cs="SimSu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qFormat="1"/>
    <w:lsdException w:name="footer" w:qFormat="1"/>
    <w:lsdException w:name="caption" w:semiHidden="1" w:unhideWhenUsed="1" w:qFormat="1"/>
    <w:lsdException w:name="footnote reference" w:qFormat="1"/>
    <w:lsdException w:name="annotation reference" w:uiPriority="99"/>
    <w:lsdException w:name="page number" w:qFormat="1"/>
    <w:lsdException w:name="endnote reference" w:qFormat="1"/>
    <w:lsdException w:name="endnote text" w:qFormat="1"/>
    <w:lsdException w:name="Title" w:qFormat="1"/>
    <w:lsdException w:name="Subtitle" w:qFormat="1"/>
    <w:lsdException w:name="Hyperlink" w:uiPriority="99"/>
    <w:lsdException w:name="FollowedHyperlink" w:uiPriority="99"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771"/>
    <w:pPr>
      <w:spacing w:line="320" w:lineRule="exact"/>
      <w:jc w:val="both"/>
    </w:pPr>
    <w:rPr>
      <w:rFonts w:eastAsia="SimSun"/>
      <w:kern w:val="14"/>
      <w:sz w:val="21"/>
      <w:lang w:val="en-US"/>
    </w:rPr>
  </w:style>
  <w:style w:type="paragraph" w:styleId="Heading1">
    <w:name w:val="heading 1"/>
    <w:basedOn w:val="Normal"/>
    <w:next w:val="HCh"/>
    <w:link w:val="Heading1Char"/>
    <w:uiPriority w:val="9"/>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uiPriority w:val="9"/>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uiPriority w:val="9"/>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Heading4">
    <w:name w:val="heading 4"/>
    <w:basedOn w:val="Normal"/>
    <w:next w:val="Normal"/>
    <w:link w:val="Heading4Char"/>
    <w:uiPriority w:val="9"/>
    <w:semiHidden/>
    <w:qFormat/>
    <w:rsid w:val="0051302F"/>
    <w:pPr>
      <w:keepNext/>
      <w:keepLines/>
      <w:tabs>
        <w:tab w:val="left" w:pos="431"/>
      </w:tabs>
      <w:overflowPunct w:val="0"/>
      <w:adjustRightInd w:val="0"/>
      <w:snapToGrid w:val="0"/>
      <w:spacing w:before="200" w:line="276" w:lineRule="auto"/>
      <w:outlineLvl w:val="3"/>
    </w:pPr>
    <w:rPr>
      <w:rFonts w:eastAsia="Times New Roman"/>
      <w:b/>
      <w:bCs/>
      <w:i/>
      <w:iCs/>
      <w:color w:val="4F81BD" w:themeColor="accent1"/>
      <w:kern w:val="0"/>
      <w:sz w:val="22"/>
    </w:rPr>
  </w:style>
  <w:style w:type="paragraph" w:styleId="Heading5">
    <w:name w:val="heading 5"/>
    <w:basedOn w:val="Normal"/>
    <w:next w:val="Normal"/>
    <w:link w:val="Heading5Char"/>
    <w:uiPriority w:val="9"/>
    <w:semiHidden/>
    <w:qFormat/>
    <w:rsid w:val="0051302F"/>
    <w:pPr>
      <w:keepNext/>
      <w:keepLines/>
      <w:tabs>
        <w:tab w:val="left" w:pos="431"/>
      </w:tabs>
      <w:overflowPunct w:val="0"/>
      <w:adjustRightInd w:val="0"/>
      <w:snapToGrid w:val="0"/>
      <w:spacing w:before="200" w:line="276" w:lineRule="auto"/>
      <w:outlineLvl w:val="4"/>
    </w:pPr>
    <w:rPr>
      <w:rFonts w:eastAsia="Times New Roman"/>
      <w:color w:val="243F60" w:themeColor="accent1" w:themeShade="7F"/>
      <w:kern w:val="0"/>
      <w:sz w:val="22"/>
    </w:rPr>
  </w:style>
  <w:style w:type="paragraph" w:styleId="Heading6">
    <w:name w:val="heading 6"/>
    <w:basedOn w:val="Normal"/>
    <w:next w:val="Normal"/>
    <w:link w:val="Heading6Char"/>
    <w:uiPriority w:val="9"/>
    <w:semiHidden/>
    <w:qFormat/>
    <w:rsid w:val="0051302F"/>
    <w:pPr>
      <w:keepNext/>
      <w:keepLines/>
      <w:tabs>
        <w:tab w:val="left" w:pos="431"/>
      </w:tabs>
      <w:overflowPunct w:val="0"/>
      <w:adjustRightInd w:val="0"/>
      <w:snapToGrid w:val="0"/>
      <w:spacing w:before="200" w:line="276" w:lineRule="auto"/>
      <w:outlineLvl w:val="5"/>
    </w:pPr>
    <w:rPr>
      <w:rFonts w:eastAsia="Times New Roman"/>
      <w:i/>
      <w:iCs/>
      <w:color w:val="243F60" w:themeColor="accent1" w:themeShade="7F"/>
      <w:kern w:val="0"/>
      <w:sz w:val="22"/>
    </w:rPr>
  </w:style>
  <w:style w:type="paragraph" w:styleId="Heading7">
    <w:name w:val="heading 7"/>
    <w:basedOn w:val="Normal"/>
    <w:next w:val="Normal"/>
    <w:link w:val="Heading7Char"/>
    <w:uiPriority w:val="9"/>
    <w:semiHidden/>
    <w:qFormat/>
    <w:rsid w:val="0051302F"/>
    <w:pPr>
      <w:keepNext/>
      <w:keepLines/>
      <w:tabs>
        <w:tab w:val="left" w:pos="431"/>
      </w:tabs>
      <w:overflowPunct w:val="0"/>
      <w:adjustRightInd w:val="0"/>
      <w:snapToGrid w:val="0"/>
      <w:spacing w:before="200" w:line="276" w:lineRule="auto"/>
      <w:outlineLvl w:val="6"/>
    </w:pPr>
    <w:rPr>
      <w:rFonts w:eastAsia="Times New Roman"/>
      <w:i/>
      <w:iCs/>
      <w:color w:val="404040" w:themeColor="text1" w:themeTint="BF"/>
      <w:kern w:val="0"/>
      <w:sz w:val="22"/>
    </w:rPr>
  </w:style>
  <w:style w:type="paragraph" w:styleId="Heading8">
    <w:name w:val="heading 8"/>
    <w:basedOn w:val="Normal"/>
    <w:next w:val="Normal"/>
    <w:link w:val="Heading8Char"/>
    <w:uiPriority w:val="9"/>
    <w:semiHidden/>
    <w:qFormat/>
    <w:rsid w:val="0051302F"/>
    <w:pPr>
      <w:keepNext/>
      <w:keepLines/>
      <w:tabs>
        <w:tab w:val="left" w:pos="431"/>
      </w:tabs>
      <w:overflowPunct w:val="0"/>
      <w:adjustRightInd w:val="0"/>
      <w:snapToGrid w:val="0"/>
      <w:spacing w:before="200" w:line="276" w:lineRule="auto"/>
      <w:outlineLvl w:val="7"/>
    </w:pPr>
    <w:rPr>
      <w:rFonts w:eastAsia="Times New Roman"/>
      <w:color w:val="4F81BD" w:themeColor="accent1"/>
      <w:kern w:val="0"/>
    </w:rPr>
  </w:style>
  <w:style w:type="paragraph" w:styleId="Heading9">
    <w:name w:val="heading 9"/>
    <w:basedOn w:val="Normal"/>
    <w:next w:val="Normal"/>
    <w:link w:val="Heading9Char"/>
    <w:uiPriority w:val="9"/>
    <w:semiHidden/>
    <w:qFormat/>
    <w:rsid w:val="0051302F"/>
    <w:pPr>
      <w:keepNext/>
      <w:keepLines/>
      <w:tabs>
        <w:tab w:val="left" w:pos="431"/>
      </w:tabs>
      <w:overflowPunct w:val="0"/>
      <w:adjustRightInd w:val="0"/>
      <w:snapToGrid w:val="0"/>
      <w:spacing w:before="200" w:line="276" w:lineRule="auto"/>
      <w:outlineLvl w:val="8"/>
    </w:pPr>
    <w:rPr>
      <w:rFonts w:eastAsia="Times New Roman"/>
      <w:i/>
      <w:iCs/>
      <w:color w:val="404040" w:themeColor="text1" w:themeTint="BF"/>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Normal"/>
    <w:next w:val="Normal"/>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basedOn w:val="DefaultParagraphFont"/>
    <w:qFormat/>
    <w:rsid w:val="00803014"/>
    <w:rPr>
      <w:color w:val="auto"/>
      <w:spacing w:val="0"/>
      <w:w w:val="150"/>
      <w:position w:val="0"/>
      <w:vertAlign w:val="superscript"/>
    </w:rPr>
  </w:style>
  <w:style w:type="character" w:styleId="EndnoteReference">
    <w:name w:val="endnote reference"/>
    <w:basedOn w:val="FootnoteReference"/>
    <w:qFormat/>
    <w:rsid w:val="001E5A51"/>
    <w:rPr>
      <w:color w:val="auto"/>
      <w:spacing w:val="0"/>
      <w:w w:val="150"/>
      <w:position w:val="0"/>
      <w:vertAlign w:val="superscript"/>
    </w:rPr>
  </w:style>
  <w:style w:type="paragraph" w:styleId="FootnoteText">
    <w:name w:val="footnote text"/>
    <w:basedOn w:val="Normal"/>
    <w:link w:val="FootnoteTextChar"/>
    <w:qFormat/>
    <w:rsid w:val="001E5A51"/>
    <w:pPr>
      <w:tabs>
        <w:tab w:val="right" w:pos="418"/>
      </w:tabs>
      <w:spacing w:after="120" w:line="240" w:lineRule="exact"/>
      <w:ind w:left="170" w:hanging="170"/>
    </w:pPr>
    <w:rPr>
      <w:noProof/>
      <w:sz w:val="18"/>
    </w:rPr>
  </w:style>
  <w:style w:type="paragraph" w:styleId="EndnoteText">
    <w:name w:val="endnote text"/>
    <w:basedOn w:val="FootnoteText"/>
    <w:link w:val="EndnoteTextChar"/>
    <w:qFormat/>
    <w:rsid w:val="001E5A51"/>
  </w:style>
  <w:style w:type="paragraph" w:styleId="CommentText">
    <w:name w:val="annotation text"/>
    <w:basedOn w:val="Normal"/>
    <w:link w:val="CommentTextChar"/>
    <w:uiPriority w:val="99"/>
    <w:semiHidden/>
    <w:rsid w:val="001E5A51"/>
  </w:style>
  <w:style w:type="paragraph" w:styleId="CommentSubject">
    <w:name w:val="annotation subject"/>
    <w:basedOn w:val="CommentText"/>
    <w:next w:val="CommentText"/>
    <w:link w:val="CommentSubjectChar"/>
    <w:uiPriority w:val="99"/>
    <w:semiHidden/>
    <w:rsid w:val="001E5A51"/>
    <w:rPr>
      <w:b/>
      <w:bCs/>
    </w:rPr>
  </w:style>
  <w:style w:type="character" w:styleId="CommentReference">
    <w:name w:val="annotation reference"/>
    <w:basedOn w:val="DefaultParagraphFont"/>
    <w:uiPriority w:val="99"/>
    <w:semiHidden/>
    <w:rsid w:val="001E5A51"/>
    <w:rPr>
      <w:sz w:val="21"/>
      <w:szCs w:val="21"/>
    </w:rPr>
  </w:style>
  <w:style w:type="paragraph" w:styleId="BalloonText">
    <w:name w:val="Balloon Text"/>
    <w:basedOn w:val="Normal"/>
    <w:link w:val="BalloonTextChar"/>
    <w:uiPriority w:val="99"/>
    <w:semiHidden/>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link w:val="HeaderChar"/>
    <w:qFormat/>
    <w:rsid w:val="001E5A51"/>
    <w:pPr>
      <w:tabs>
        <w:tab w:val="center" w:pos="4320"/>
        <w:tab w:val="right" w:pos="8640"/>
      </w:tabs>
      <w:jc w:val="both"/>
    </w:pPr>
    <w:rPr>
      <w:noProof/>
      <w:sz w:val="18"/>
      <w:lang w:val="en-US"/>
    </w:rPr>
  </w:style>
  <w:style w:type="paragraph" w:styleId="Footer">
    <w:name w:val="footer"/>
    <w:link w:val="FooterChar"/>
    <w:qFormat/>
    <w:rsid w:val="001E5A51"/>
    <w:pPr>
      <w:tabs>
        <w:tab w:val="center" w:pos="4320"/>
        <w:tab w:val="right" w:pos="8640"/>
      </w:tabs>
      <w:jc w:val="both"/>
    </w:pPr>
    <w:rPr>
      <w:b/>
      <w:noProof/>
      <w:sz w:val="18"/>
      <w:szCs w:val="18"/>
      <w:lang w:val="en-US"/>
    </w:rPr>
  </w:style>
  <w:style w:type="character" w:styleId="Hyperlink">
    <w:name w:val="Hyperlink"/>
    <w:basedOn w:val="DefaultParagraphFont"/>
    <w:uiPriority w:val="99"/>
    <w:rsid w:val="00036F1B"/>
    <w:rPr>
      <w:color w:val="0000FF"/>
      <w:u w:val="none"/>
    </w:rPr>
  </w:style>
  <w:style w:type="character" w:styleId="FollowedHyperlink">
    <w:name w:val="FollowedHyperlink"/>
    <w:basedOn w:val="DefaultParagraphFont"/>
    <w:uiPriority w:val="99"/>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basedOn w:val="DefaultParagraphFont"/>
    <w:link w:val="Heading1"/>
    <w:uiPriority w:val="9"/>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uiPriority w:val="9"/>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uiPriority w:val="9"/>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Normal"/>
    <w:qFormat/>
    <w:rsid w:val="008B6642"/>
    <w:pPr>
      <w:tabs>
        <w:tab w:val="left" w:pos="2218"/>
      </w:tabs>
      <w:spacing w:after="120" w:line="240" w:lineRule="exact"/>
      <w:ind w:left="2218" w:right="1267" w:hanging="130"/>
    </w:pPr>
    <w:rPr>
      <w:snapToGrid w:val="0"/>
      <w:spacing w:val="4"/>
      <w:w w:val="103"/>
      <w:sz w:val="20"/>
    </w:rPr>
  </w:style>
  <w:style w:type="character" w:customStyle="1" w:styleId="Heading4Char">
    <w:name w:val="Heading 4 Char"/>
    <w:basedOn w:val="DefaultParagraphFont"/>
    <w:link w:val="Heading4"/>
    <w:uiPriority w:val="9"/>
    <w:semiHidden/>
    <w:rsid w:val="0051302F"/>
    <w:rPr>
      <w:rFonts w:eastAsia="Times New Roman"/>
      <w:b/>
      <w:bCs/>
      <w:i/>
      <w:iCs/>
      <w:color w:val="4F81BD" w:themeColor="accent1"/>
      <w:sz w:val="22"/>
      <w:lang w:val="en-US"/>
    </w:rPr>
  </w:style>
  <w:style w:type="character" w:customStyle="1" w:styleId="Heading5Char">
    <w:name w:val="Heading 5 Char"/>
    <w:basedOn w:val="DefaultParagraphFont"/>
    <w:link w:val="Heading5"/>
    <w:uiPriority w:val="9"/>
    <w:semiHidden/>
    <w:rsid w:val="0051302F"/>
    <w:rPr>
      <w:rFonts w:eastAsia="Times New Roman"/>
      <w:color w:val="243F60" w:themeColor="accent1" w:themeShade="7F"/>
      <w:sz w:val="22"/>
      <w:lang w:val="en-US"/>
    </w:rPr>
  </w:style>
  <w:style w:type="character" w:customStyle="1" w:styleId="Heading6Char">
    <w:name w:val="Heading 6 Char"/>
    <w:basedOn w:val="DefaultParagraphFont"/>
    <w:link w:val="Heading6"/>
    <w:uiPriority w:val="9"/>
    <w:semiHidden/>
    <w:rsid w:val="0051302F"/>
    <w:rPr>
      <w:rFonts w:eastAsia="Times New Roman"/>
      <w:i/>
      <w:iCs/>
      <w:color w:val="243F60" w:themeColor="accent1" w:themeShade="7F"/>
      <w:sz w:val="22"/>
      <w:lang w:val="en-US"/>
    </w:rPr>
  </w:style>
  <w:style w:type="character" w:customStyle="1" w:styleId="Heading7Char">
    <w:name w:val="Heading 7 Char"/>
    <w:basedOn w:val="DefaultParagraphFont"/>
    <w:link w:val="Heading7"/>
    <w:uiPriority w:val="9"/>
    <w:semiHidden/>
    <w:rsid w:val="0051302F"/>
    <w:rPr>
      <w:rFonts w:eastAsia="Times New Roman"/>
      <w:i/>
      <w:iCs/>
      <w:color w:val="404040" w:themeColor="text1" w:themeTint="BF"/>
      <w:sz w:val="22"/>
      <w:lang w:val="en-US"/>
    </w:rPr>
  </w:style>
  <w:style w:type="character" w:customStyle="1" w:styleId="Heading8Char">
    <w:name w:val="Heading 8 Char"/>
    <w:basedOn w:val="DefaultParagraphFont"/>
    <w:link w:val="Heading8"/>
    <w:uiPriority w:val="9"/>
    <w:semiHidden/>
    <w:rsid w:val="0051302F"/>
    <w:rPr>
      <w:rFonts w:eastAsia="Times New Roman"/>
      <w:color w:val="4F81BD" w:themeColor="accent1"/>
      <w:sz w:val="21"/>
      <w:lang w:val="en-US"/>
    </w:rPr>
  </w:style>
  <w:style w:type="character" w:customStyle="1" w:styleId="Heading9Char">
    <w:name w:val="Heading 9 Char"/>
    <w:basedOn w:val="DefaultParagraphFont"/>
    <w:link w:val="Heading9"/>
    <w:uiPriority w:val="9"/>
    <w:semiHidden/>
    <w:rsid w:val="0051302F"/>
    <w:rPr>
      <w:rFonts w:eastAsia="Times New Roman"/>
      <w:i/>
      <w:iCs/>
      <w:color w:val="404040" w:themeColor="text1" w:themeTint="BF"/>
      <w:sz w:val="21"/>
      <w:lang w:val="en-US"/>
    </w:rPr>
  </w:style>
  <w:style w:type="paragraph" w:customStyle="1" w:styleId="HMGC">
    <w:name w:val="_ H __M_GC"/>
    <w:basedOn w:val="Normal"/>
    <w:next w:val="Normal"/>
    <w:qFormat/>
    <w:rsid w:val="0051302F"/>
    <w:pPr>
      <w:keepNext/>
      <w:keepLines/>
      <w:tabs>
        <w:tab w:val="right" w:pos="851"/>
      </w:tabs>
      <w:overflowPunct w:val="0"/>
      <w:adjustRightInd w:val="0"/>
      <w:snapToGrid w:val="0"/>
      <w:spacing w:before="240" w:after="240" w:line="440" w:lineRule="exact"/>
      <w:ind w:left="1134" w:right="1134" w:hanging="1134"/>
      <w:outlineLvl w:val="0"/>
    </w:pPr>
    <w:rPr>
      <w:rFonts w:eastAsia="SimHei"/>
      <w:snapToGrid w:val="0"/>
      <w:kern w:val="0"/>
      <w:sz w:val="34"/>
      <w:szCs w:val="34"/>
    </w:rPr>
  </w:style>
  <w:style w:type="paragraph" w:customStyle="1" w:styleId="HChGC">
    <w:name w:val="_ H _Ch_GC"/>
    <w:basedOn w:val="Normal"/>
    <w:next w:val="Normal"/>
    <w:qFormat/>
    <w:rsid w:val="0051302F"/>
    <w:pPr>
      <w:keepNext/>
      <w:keepLines/>
      <w:tabs>
        <w:tab w:val="right" w:pos="851"/>
      </w:tabs>
      <w:overflowPunct w:val="0"/>
      <w:adjustRightInd w:val="0"/>
      <w:snapToGrid w:val="0"/>
      <w:spacing w:before="360" w:after="240" w:line="400" w:lineRule="exact"/>
      <w:ind w:left="1134" w:right="1134" w:hanging="1134"/>
      <w:outlineLvl w:val="1"/>
    </w:pPr>
    <w:rPr>
      <w:rFonts w:eastAsia="SimHei"/>
      <w:snapToGrid w:val="0"/>
      <w:kern w:val="0"/>
      <w:sz w:val="28"/>
      <w:szCs w:val="28"/>
    </w:rPr>
  </w:style>
  <w:style w:type="paragraph" w:customStyle="1" w:styleId="H1GC">
    <w:name w:val="_ H_1_GC"/>
    <w:basedOn w:val="Normal"/>
    <w:next w:val="Normal"/>
    <w:qFormat/>
    <w:rsid w:val="0051302F"/>
    <w:pPr>
      <w:keepNext/>
      <w:keepLines/>
      <w:tabs>
        <w:tab w:val="right" w:pos="851"/>
      </w:tabs>
      <w:overflowPunct w:val="0"/>
      <w:adjustRightInd w:val="0"/>
      <w:snapToGrid w:val="0"/>
      <w:spacing w:before="360" w:after="240"/>
      <w:ind w:left="1134" w:right="1134" w:hanging="1134"/>
      <w:outlineLvl w:val="2"/>
    </w:pPr>
    <w:rPr>
      <w:rFonts w:eastAsia="SimHei"/>
      <w:snapToGrid w:val="0"/>
      <w:kern w:val="0"/>
      <w:sz w:val="24"/>
      <w:szCs w:val="24"/>
    </w:rPr>
  </w:style>
  <w:style w:type="paragraph" w:customStyle="1" w:styleId="H23GC">
    <w:name w:val="_ H_2/3_GC"/>
    <w:basedOn w:val="Normal"/>
    <w:next w:val="Normal"/>
    <w:qFormat/>
    <w:rsid w:val="0051302F"/>
    <w:pPr>
      <w:keepNext/>
      <w:keepLines/>
      <w:tabs>
        <w:tab w:val="right" w:pos="851"/>
      </w:tabs>
      <w:overflowPunct w:val="0"/>
      <w:adjustRightInd w:val="0"/>
      <w:snapToGrid w:val="0"/>
      <w:spacing w:before="240" w:after="120"/>
      <w:ind w:left="1134" w:right="1134" w:hanging="1134"/>
      <w:outlineLvl w:val="3"/>
    </w:pPr>
    <w:rPr>
      <w:rFonts w:eastAsia="SimHei"/>
      <w:kern w:val="0"/>
      <w:sz w:val="22"/>
      <w:szCs w:val="22"/>
    </w:rPr>
  </w:style>
  <w:style w:type="paragraph" w:customStyle="1" w:styleId="H4GC">
    <w:name w:val="_ H_4_GC"/>
    <w:basedOn w:val="Normal"/>
    <w:next w:val="Normal"/>
    <w:qFormat/>
    <w:rsid w:val="0051302F"/>
    <w:pPr>
      <w:keepNext/>
      <w:keepLines/>
      <w:tabs>
        <w:tab w:val="right" w:pos="851"/>
      </w:tabs>
      <w:overflowPunct w:val="0"/>
      <w:adjustRightInd w:val="0"/>
      <w:snapToGrid w:val="0"/>
      <w:spacing w:before="240" w:after="120"/>
      <w:ind w:left="1134" w:right="1134" w:hanging="1134"/>
      <w:outlineLvl w:val="4"/>
    </w:pPr>
    <w:rPr>
      <w:rFonts w:eastAsia="楷体"/>
      <w:snapToGrid w:val="0"/>
      <w:kern w:val="0"/>
      <w:sz w:val="23"/>
      <w:szCs w:val="23"/>
    </w:rPr>
  </w:style>
  <w:style w:type="paragraph" w:customStyle="1" w:styleId="H56GC">
    <w:name w:val="_ H_5/6_GC"/>
    <w:basedOn w:val="Normal"/>
    <w:next w:val="Normal"/>
    <w:qFormat/>
    <w:rsid w:val="0051302F"/>
    <w:pPr>
      <w:keepNext/>
      <w:keepLines/>
      <w:tabs>
        <w:tab w:val="right" w:pos="851"/>
      </w:tabs>
      <w:overflowPunct w:val="0"/>
      <w:adjustRightInd w:val="0"/>
      <w:snapToGrid w:val="0"/>
      <w:spacing w:before="240" w:after="120"/>
      <w:ind w:left="1134" w:right="1134" w:hanging="1134"/>
      <w:outlineLvl w:val="5"/>
    </w:pPr>
    <w:rPr>
      <w:snapToGrid w:val="0"/>
      <w:kern w:val="0"/>
    </w:rPr>
  </w:style>
  <w:style w:type="paragraph" w:customStyle="1" w:styleId="SingleTxtGC">
    <w:name w:val="_ Single Txt_GC"/>
    <w:basedOn w:val="Normal"/>
    <w:link w:val="SingleTxtGCChar"/>
    <w:qFormat/>
    <w:rsid w:val="0051302F"/>
    <w:pPr>
      <w:tabs>
        <w:tab w:val="left" w:pos="431"/>
        <w:tab w:val="left" w:pos="1134"/>
        <w:tab w:val="left" w:pos="1565"/>
        <w:tab w:val="left" w:pos="1996"/>
        <w:tab w:val="left" w:pos="2427"/>
      </w:tabs>
      <w:overflowPunct w:val="0"/>
      <w:adjustRightInd w:val="0"/>
      <w:snapToGrid w:val="0"/>
      <w:spacing w:after="120"/>
      <w:ind w:left="1134" w:right="1134"/>
    </w:pPr>
    <w:rPr>
      <w:snapToGrid w:val="0"/>
      <w:kern w:val="0"/>
    </w:rPr>
  </w:style>
  <w:style w:type="character" w:customStyle="1" w:styleId="SingleTxtGCChar">
    <w:name w:val="_ Single Txt_GC Char"/>
    <w:basedOn w:val="DefaultParagraphFont"/>
    <w:link w:val="SingleTxtGC"/>
    <w:locked/>
    <w:rsid w:val="0051302F"/>
    <w:rPr>
      <w:rFonts w:eastAsia="SimSun"/>
      <w:snapToGrid w:val="0"/>
      <w:sz w:val="21"/>
      <w:lang w:val="en-US"/>
    </w:rPr>
  </w:style>
  <w:style w:type="paragraph" w:customStyle="1" w:styleId="SLGC">
    <w:name w:val="__S_L_GC"/>
    <w:basedOn w:val="Normal"/>
    <w:next w:val="Normal"/>
    <w:qFormat/>
    <w:rsid w:val="0051302F"/>
    <w:pPr>
      <w:keepNext/>
      <w:keepLines/>
      <w:tabs>
        <w:tab w:val="left" w:pos="431"/>
      </w:tabs>
      <w:overflowPunct w:val="0"/>
      <w:adjustRightInd w:val="0"/>
      <w:snapToGrid w:val="0"/>
      <w:spacing w:before="240" w:after="240" w:line="560" w:lineRule="exact"/>
      <w:ind w:left="1134" w:right="1134"/>
    </w:pPr>
    <w:rPr>
      <w:rFonts w:eastAsia="SimHei"/>
      <w:snapToGrid w:val="0"/>
      <w:kern w:val="0"/>
      <w:sz w:val="56"/>
      <w:szCs w:val="56"/>
    </w:rPr>
  </w:style>
  <w:style w:type="paragraph" w:customStyle="1" w:styleId="SMGC">
    <w:name w:val="__S_M_GC"/>
    <w:basedOn w:val="Normal"/>
    <w:next w:val="Normal"/>
    <w:qFormat/>
    <w:rsid w:val="0051302F"/>
    <w:pPr>
      <w:keepNext/>
      <w:keepLines/>
      <w:tabs>
        <w:tab w:val="left" w:pos="431"/>
      </w:tabs>
      <w:overflowPunct w:val="0"/>
      <w:adjustRightInd w:val="0"/>
      <w:snapToGrid w:val="0"/>
      <w:spacing w:before="240" w:after="240" w:line="400" w:lineRule="exact"/>
      <w:ind w:left="1134" w:right="1134"/>
    </w:pPr>
    <w:rPr>
      <w:rFonts w:eastAsia="SimHei"/>
      <w:snapToGrid w:val="0"/>
      <w:kern w:val="0"/>
      <w:sz w:val="40"/>
      <w:szCs w:val="40"/>
    </w:rPr>
  </w:style>
  <w:style w:type="paragraph" w:customStyle="1" w:styleId="SSGC">
    <w:name w:val="__S_S_GC"/>
    <w:basedOn w:val="Normal"/>
    <w:next w:val="Normal"/>
    <w:qFormat/>
    <w:rsid w:val="0051302F"/>
    <w:pPr>
      <w:keepNext/>
      <w:keepLines/>
      <w:tabs>
        <w:tab w:val="left" w:pos="431"/>
      </w:tabs>
      <w:overflowPunct w:val="0"/>
      <w:adjustRightInd w:val="0"/>
      <w:snapToGrid w:val="0"/>
      <w:spacing w:before="240" w:after="240" w:line="300" w:lineRule="exact"/>
      <w:ind w:left="1134" w:right="1134"/>
    </w:pPr>
    <w:rPr>
      <w:rFonts w:eastAsia="SimHei"/>
      <w:snapToGrid w:val="0"/>
      <w:kern w:val="0"/>
      <w:sz w:val="28"/>
    </w:rPr>
  </w:style>
  <w:style w:type="paragraph" w:customStyle="1" w:styleId="XLargeGC">
    <w:name w:val="__XLarge_GC"/>
    <w:basedOn w:val="Normal"/>
    <w:next w:val="Normal"/>
    <w:qFormat/>
    <w:rsid w:val="0051302F"/>
    <w:pPr>
      <w:keepNext/>
      <w:keepLines/>
      <w:tabs>
        <w:tab w:val="left" w:pos="431"/>
      </w:tabs>
      <w:overflowPunct w:val="0"/>
      <w:adjustRightInd w:val="0"/>
      <w:snapToGrid w:val="0"/>
      <w:spacing w:before="240" w:after="240" w:line="400" w:lineRule="exact"/>
      <w:ind w:left="1134" w:right="1134"/>
    </w:pPr>
    <w:rPr>
      <w:rFonts w:eastAsia="SimHei"/>
      <w:snapToGrid w:val="0"/>
      <w:kern w:val="0"/>
      <w:sz w:val="40"/>
      <w:szCs w:val="40"/>
    </w:rPr>
  </w:style>
  <w:style w:type="paragraph" w:customStyle="1" w:styleId="Bullet1GC">
    <w:name w:val="_Bullet 1_GC"/>
    <w:basedOn w:val="Normal"/>
    <w:qFormat/>
    <w:rsid w:val="0051302F"/>
    <w:pPr>
      <w:numPr>
        <w:numId w:val="3"/>
      </w:numPr>
      <w:tabs>
        <w:tab w:val="left" w:pos="431"/>
      </w:tabs>
      <w:overflowPunct w:val="0"/>
      <w:adjustRightInd w:val="0"/>
      <w:snapToGrid w:val="0"/>
      <w:spacing w:after="120"/>
      <w:ind w:right="1134"/>
    </w:pPr>
    <w:rPr>
      <w:snapToGrid w:val="0"/>
      <w:kern w:val="0"/>
    </w:rPr>
  </w:style>
  <w:style w:type="paragraph" w:customStyle="1" w:styleId="Bullet2GC">
    <w:name w:val="_Bullet 2_GC"/>
    <w:basedOn w:val="Normal"/>
    <w:qFormat/>
    <w:rsid w:val="0051302F"/>
    <w:pPr>
      <w:numPr>
        <w:numId w:val="4"/>
      </w:numPr>
      <w:tabs>
        <w:tab w:val="left" w:pos="431"/>
      </w:tabs>
      <w:overflowPunct w:val="0"/>
      <w:adjustRightInd w:val="0"/>
      <w:snapToGrid w:val="0"/>
      <w:spacing w:after="120"/>
      <w:ind w:right="1134"/>
    </w:pPr>
    <w:rPr>
      <w:snapToGrid w:val="0"/>
      <w:kern w:val="0"/>
    </w:rPr>
  </w:style>
  <w:style w:type="paragraph" w:customStyle="1" w:styleId="DashGC">
    <w:name w:val="_Dash_GC"/>
    <w:basedOn w:val="Normal"/>
    <w:qFormat/>
    <w:rsid w:val="0051302F"/>
    <w:pPr>
      <w:numPr>
        <w:numId w:val="5"/>
      </w:numPr>
      <w:tabs>
        <w:tab w:val="left" w:pos="431"/>
      </w:tabs>
      <w:overflowPunct w:val="0"/>
      <w:adjustRightInd w:val="0"/>
      <w:snapToGrid w:val="0"/>
      <w:spacing w:after="120"/>
      <w:ind w:right="1134"/>
    </w:pPr>
    <w:rPr>
      <w:snapToGrid w:val="0"/>
      <w:kern w:val="0"/>
      <w:lang w:val="fr-CH"/>
    </w:rPr>
  </w:style>
  <w:style w:type="paragraph" w:customStyle="1" w:styleId="a">
    <w:name w:val="表数文字"/>
    <w:basedOn w:val="Normal"/>
    <w:qFormat/>
    <w:rsid w:val="0051302F"/>
    <w:pPr>
      <w:tabs>
        <w:tab w:val="left" w:pos="431"/>
        <w:tab w:val="left" w:pos="1134"/>
        <w:tab w:val="left" w:pos="1565"/>
        <w:tab w:val="left" w:pos="1996"/>
        <w:tab w:val="left" w:pos="2427"/>
      </w:tabs>
      <w:overflowPunct w:val="0"/>
      <w:adjustRightInd w:val="0"/>
      <w:snapToGrid w:val="0"/>
      <w:spacing w:before="40" w:after="40" w:line="240" w:lineRule="atLeast"/>
      <w:ind w:right="113"/>
    </w:pPr>
    <w:rPr>
      <w:snapToGrid w:val="0"/>
      <w:kern w:val="0"/>
      <w:sz w:val="18"/>
      <w:szCs w:val="18"/>
    </w:rPr>
  </w:style>
  <w:style w:type="paragraph" w:customStyle="1" w:styleId="a0">
    <w:name w:val="表中标题"/>
    <w:basedOn w:val="Normal"/>
    <w:qFormat/>
    <w:rsid w:val="0051302F"/>
    <w:pPr>
      <w:tabs>
        <w:tab w:val="left" w:pos="431"/>
        <w:tab w:val="left" w:pos="1134"/>
        <w:tab w:val="left" w:pos="1565"/>
        <w:tab w:val="left" w:pos="1996"/>
        <w:tab w:val="left" w:pos="2427"/>
      </w:tabs>
      <w:overflowPunct w:val="0"/>
      <w:adjustRightInd w:val="0"/>
      <w:snapToGrid w:val="0"/>
      <w:spacing w:before="80" w:after="80" w:line="200" w:lineRule="exact"/>
      <w:ind w:right="113"/>
    </w:pPr>
    <w:rPr>
      <w:rFonts w:eastAsia="楷体"/>
      <w:snapToGrid w:val="0"/>
      <w:kern w:val="0"/>
      <w:sz w:val="18"/>
    </w:rPr>
  </w:style>
  <w:style w:type="paragraph" w:customStyle="1" w:styleId="a1">
    <w:name w:val="表中文字"/>
    <w:basedOn w:val="Normal"/>
    <w:qFormat/>
    <w:rsid w:val="0051302F"/>
    <w:pPr>
      <w:tabs>
        <w:tab w:val="left" w:pos="431"/>
        <w:tab w:val="left" w:pos="1134"/>
        <w:tab w:val="left" w:pos="1565"/>
        <w:tab w:val="left" w:pos="1996"/>
        <w:tab w:val="left" w:pos="2427"/>
      </w:tabs>
      <w:overflowPunct w:val="0"/>
      <w:adjustRightInd w:val="0"/>
      <w:snapToGrid w:val="0"/>
      <w:spacing w:before="40" w:line="240" w:lineRule="atLeast"/>
      <w:ind w:right="113"/>
    </w:pPr>
    <w:rPr>
      <w:snapToGrid w:val="0"/>
      <w:kern w:val="0"/>
      <w:sz w:val="18"/>
      <w:szCs w:val="18"/>
    </w:rPr>
  </w:style>
  <w:style w:type="character" w:customStyle="1" w:styleId="FootnoteTextChar">
    <w:name w:val="Footnote Text Char"/>
    <w:basedOn w:val="DefaultParagraphFont"/>
    <w:link w:val="FootnoteText"/>
    <w:rsid w:val="0051302F"/>
    <w:rPr>
      <w:rFonts w:eastAsia="SimSun"/>
      <w:noProof/>
      <w:kern w:val="14"/>
      <w:sz w:val="18"/>
      <w:lang w:val="en-US"/>
    </w:rPr>
  </w:style>
  <w:style w:type="paragraph" w:customStyle="1" w:styleId="a2">
    <w:name w:val="目录段页次"/>
    <w:basedOn w:val="Normal"/>
    <w:qFormat/>
    <w:rsid w:val="0051302F"/>
    <w:pPr>
      <w:tabs>
        <w:tab w:val="right" w:pos="851"/>
        <w:tab w:val="left" w:pos="1134"/>
        <w:tab w:val="left" w:pos="1565"/>
        <w:tab w:val="left" w:pos="1996"/>
        <w:tab w:val="right" w:leader="dot" w:pos="7655"/>
        <w:tab w:val="right" w:pos="8789"/>
        <w:tab w:val="right" w:pos="9554"/>
      </w:tabs>
      <w:overflowPunct w:val="0"/>
      <w:adjustRightInd w:val="0"/>
      <w:snapToGrid w:val="0"/>
      <w:ind w:left="1134" w:right="4253" w:hanging="1134"/>
    </w:pPr>
    <w:rPr>
      <w:snapToGrid w:val="0"/>
      <w:kern w:val="0"/>
      <w:szCs w:val="21"/>
    </w:rPr>
  </w:style>
  <w:style w:type="paragraph" w:customStyle="1" w:styleId="a3">
    <w:name w:val="目录页次"/>
    <w:basedOn w:val="Normal"/>
    <w:qFormat/>
    <w:rsid w:val="0051302F"/>
    <w:pPr>
      <w:tabs>
        <w:tab w:val="right" w:pos="851"/>
        <w:tab w:val="left" w:pos="1134"/>
        <w:tab w:val="left" w:pos="1565"/>
        <w:tab w:val="left" w:pos="1996"/>
        <w:tab w:val="right" w:leader="dot" w:pos="8789"/>
        <w:tab w:val="right" w:pos="9554"/>
      </w:tabs>
      <w:overflowPunct w:val="0"/>
      <w:adjustRightInd w:val="0"/>
      <w:snapToGrid w:val="0"/>
      <w:ind w:left="1134" w:right="3119" w:hanging="1134"/>
    </w:pPr>
    <w:rPr>
      <w:snapToGrid w:val="0"/>
      <w:kern w:val="0"/>
      <w:szCs w:val="21"/>
    </w:rPr>
  </w:style>
  <w:style w:type="paragraph" w:customStyle="1" w:styleId="a4">
    <w:name w:val="缩进正文"/>
    <w:basedOn w:val="Normal"/>
    <w:qFormat/>
    <w:rsid w:val="0051302F"/>
    <w:pPr>
      <w:tabs>
        <w:tab w:val="left" w:pos="431"/>
        <w:tab w:val="left" w:pos="1134"/>
        <w:tab w:val="left" w:pos="1565"/>
        <w:tab w:val="left" w:pos="1996"/>
        <w:tab w:val="left" w:pos="2427"/>
      </w:tabs>
      <w:overflowPunct w:val="0"/>
      <w:adjustRightInd w:val="0"/>
      <w:snapToGrid w:val="0"/>
      <w:ind w:left="1565" w:right="1134"/>
    </w:pPr>
    <w:rPr>
      <w:snapToGrid w:val="0"/>
      <w:kern w:val="0"/>
      <w:szCs w:val="21"/>
    </w:rPr>
  </w:style>
  <w:style w:type="character" w:customStyle="1" w:styleId="EndnoteTextChar">
    <w:name w:val="Endnote Text Char"/>
    <w:basedOn w:val="DefaultParagraphFont"/>
    <w:link w:val="EndnoteText"/>
    <w:rsid w:val="0051302F"/>
    <w:rPr>
      <w:rFonts w:eastAsia="SimSun"/>
      <w:noProof/>
      <w:kern w:val="14"/>
      <w:sz w:val="18"/>
      <w:lang w:val="en-US"/>
    </w:rPr>
  </w:style>
  <w:style w:type="paragraph" w:customStyle="1" w:styleId="a5">
    <w:name w:val="悬挂"/>
    <w:basedOn w:val="Normal"/>
    <w:qFormat/>
    <w:rsid w:val="0051302F"/>
    <w:pPr>
      <w:tabs>
        <w:tab w:val="left" w:pos="431"/>
        <w:tab w:val="left" w:pos="1134"/>
        <w:tab w:val="left" w:pos="1565"/>
        <w:tab w:val="left" w:pos="1996"/>
        <w:tab w:val="left" w:pos="2427"/>
      </w:tabs>
      <w:overflowPunct w:val="0"/>
      <w:adjustRightInd w:val="0"/>
      <w:snapToGrid w:val="0"/>
      <w:spacing w:after="120"/>
      <w:ind w:left="1565" w:right="1134" w:hanging="431"/>
    </w:pPr>
    <w:rPr>
      <w:snapToGrid w:val="0"/>
      <w:kern w:val="0"/>
    </w:rPr>
  </w:style>
  <w:style w:type="character" w:customStyle="1" w:styleId="FooterChar">
    <w:name w:val="Footer Char"/>
    <w:basedOn w:val="DefaultParagraphFont"/>
    <w:link w:val="Footer"/>
    <w:rsid w:val="0051302F"/>
    <w:rPr>
      <w:b/>
      <w:noProof/>
      <w:sz w:val="18"/>
      <w:szCs w:val="18"/>
      <w:lang w:val="en-US"/>
    </w:rPr>
  </w:style>
  <w:style w:type="character" w:styleId="PageNumber">
    <w:name w:val="page number"/>
    <w:basedOn w:val="DefaultParagraphFont"/>
    <w:qFormat/>
    <w:rsid w:val="0051302F"/>
    <w:rPr>
      <w:rFonts w:ascii="Times New Roman" w:hAnsi="Times New Roman"/>
      <w:b/>
      <w:i w:val="0"/>
      <w:snapToGrid w:val="0"/>
      <w:spacing w:val="0"/>
      <w:kern w:val="0"/>
      <w:sz w:val="18"/>
      <w14:cntxtAlts w14:val="0"/>
    </w:rPr>
  </w:style>
  <w:style w:type="character" w:customStyle="1" w:styleId="HeaderChar">
    <w:name w:val="Header Char"/>
    <w:basedOn w:val="DefaultParagraphFont"/>
    <w:link w:val="Header"/>
    <w:rsid w:val="0051302F"/>
    <w:rPr>
      <w:noProof/>
      <w:sz w:val="18"/>
      <w:lang w:val="en-US"/>
    </w:rPr>
  </w:style>
  <w:style w:type="character" w:customStyle="1" w:styleId="BalloonTextChar">
    <w:name w:val="Balloon Text Char"/>
    <w:basedOn w:val="DefaultParagraphFont"/>
    <w:link w:val="BalloonText"/>
    <w:uiPriority w:val="99"/>
    <w:semiHidden/>
    <w:rsid w:val="0051302F"/>
    <w:rPr>
      <w:rFonts w:eastAsia="SimSun"/>
      <w:kern w:val="14"/>
      <w:sz w:val="18"/>
      <w:szCs w:val="18"/>
      <w:lang w:val="en-US"/>
    </w:rPr>
  </w:style>
  <w:style w:type="character" w:customStyle="1" w:styleId="CommentTextChar">
    <w:name w:val="Comment Text Char"/>
    <w:basedOn w:val="DefaultParagraphFont"/>
    <w:link w:val="CommentText"/>
    <w:uiPriority w:val="99"/>
    <w:semiHidden/>
    <w:rsid w:val="0051302F"/>
    <w:rPr>
      <w:rFonts w:eastAsia="SimSun"/>
      <w:kern w:val="14"/>
      <w:sz w:val="21"/>
      <w:lang w:val="en-US"/>
    </w:rPr>
  </w:style>
  <w:style w:type="character" w:customStyle="1" w:styleId="CommentSubjectChar">
    <w:name w:val="Comment Subject Char"/>
    <w:basedOn w:val="CommentTextChar"/>
    <w:link w:val="CommentSubject"/>
    <w:uiPriority w:val="99"/>
    <w:semiHidden/>
    <w:rsid w:val="0051302F"/>
    <w:rPr>
      <w:rFonts w:eastAsia="SimSun"/>
      <w:b/>
      <w:bCs/>
      <w:kern w:val="14"/>
      <w:sz w:val="21"/>
      <w:lang w:val="en-US"/>
    </w:rPr>
  </w:style>
  <w:style w:type="character" w:customStyle="1" w:styleId="SingleTxtGChar">
    <w:name w:val="_ Single Txt_G Char"/>
    <w:link w:val="SingleTxtG"/>
    <w:locked/>
    <w:rsid w:val="0051302F"/>
    <w:rPr>
      <w:lang w:eastAsia="en-US"/>
    </w:rPr>
  </w:style>
  <w:style w:type="paragraph" w:customStyle="1" w:styleId="SingleTxtG">
    <w:name w:val="_ Single Txt_G"/>
    <w:basedOn w:val="Normal"/>
    <w:link w:val="SingleTxtGChar"/>
    <w:rsid w:val="0051302F"/>
    <w:pPr>
      <w:suppressAutoHyphens/>
      <w:spacing w:after="120" w:line="240" w:lineRule="atLeast"/>
      <w:ind w:left="1134" w:right="1134"/>
    </w:pPr>
    <w:rPr>
      <w:rFonts w:eastAsiaTheme="minorEastAsia"/>
      <w:kern w:val="0"/>
      <w:sz w:val="20"/>
      <w:lang w:val="en-GB" w:eastAsia="en-US"/>
    </w:rPr>
  </w:style>
  <w:style w:type="paragraph" w:customStyle="1" w:styleId="GB23126">
    <w:name w:val="样式 (中文) 楷体_GB2312 六号 蓝色 右 段后: 6 磅 行距: 单倍行距"/>
    <w:basedOn w:val="Normal"/>
    <w:rsid w:val="0051302F"/>
    <w:pPr>
      <w:spacing w:after="120" w:line="240" w:lineRule="auto"/>
      <w:jc w:val="right"/>
    </w:pPr>
    <w:rPr>
      <w:rFonts w:ascii="SimSun" w:eastAsia="KaiTi_GB2312" w:cs="SimSun"/>
      <w:sz w:val="15"/>
    </w:rPr>
  </w:style>
  <w:style w:type="paragraph" w:customStyle="1" w:styleId="HCh6">
    <w:name w:val="样式 _ H _Ch + (中文) 宋体 段后: 6 磅"/>
    <w:basedOn w:val="HCh"/>
    <w:rsid w:val="0051302F"/>
    <w:pPr>
      <w:spacing w:after="120"/>
      <w:jc w:val="left"/>
    </w:pPr>
    <w:rPr>
      <w:rFonts w:eastAsia="SimSun"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ogle.ch/url?sa=t&amp;rct=j&amp;q=&amp;esrc=s&amp;source=web&amp;cd=4&amp;cad=rja&amp;uact=8&amp;ved=0CDQQFjAD&amp;url=http%3A%2F%2Fblog.sina.com.cn%2Fs%2Fblog_57a711e30101opfe.html&amp;ei=5WRtVZ_-CcvsUt2pgCA&amp;usg=AFQjCNG_82QUELWn3TY9qpHlEF_bd4EhGw" TargetMode="Externa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www.ohchr.org/EN/Issues/IPeoples/EMRIP/Pages/Studyonculturalheritage.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8F3FBF-E4C1-4134-9427-5E365E300953}"/>
</file>

<file path=customXml/itemProps2.xml><?xml version="1.0" encoding="utf-8"?>
<ds:datastoreItem xmlns:ds="http://schemas.openxmlformats.org/officeDocument/2006/customXml" ds:itemID="{4300725B-DB34-4A93-823F-F188227FC5A3}"/>
</file>

<file path=customXml/itemProps3.xml><?xml version="1.0" encoding="utf-8"?>
<ds:datastoreItem xmlns:ds="http://schemas.openxmlformats.org/officeDocument/2006/customXml" ds:itemID="{B33AA63F-ABD6-43ED-92DA-C697F6A9E462}"/>
</file>

<file path=docProps/app.xml><?xml version="1.0" encoding="utf-8"?>
<Properties xmlns="http://schemas.openxmlformats.org/officeDocument/2006/extended-properties" xmlns:vt="http://schemas.openxmlformats.org/officeDocument/2006/docPropsVTypes">
  <Template>Normal</Template>
  <TotalTime>0</TotalTime>
  <Pages>21</Pages>
  <Words>2808</Words>
  <Characters>16009</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Ctpu</vt:lpstr>
    </vt:vector>
  </TitlesOfParts>
  <Company>DCM</Company>
  <LinksUpToDate>false</LinksUpToDate>
  <CharactersWithSpaces>18780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Promotion and protection of the rights of indigenous peoples with respect to their cultural heritage - Study of the Expert Mechanism on the Rights of Indigenous Peoples in Chinese</dc:title>
  <dc:creator>yangx</dc:creator>
  <cp:lastModifiedBy>Somova Iuliia</cp:lastModifiedBy>
  <cp:revision>2</cp:revision>
  <cp:lastPrinted>2015-09-15T08:01:00Z</cp:lastPrinted>
  <dcterms:created xsi:type="dcterms:W3CDTF">2015-09-17T08:03:00Z</dcterms:created>
  <dcterms:modified xsi:type="dcterms:W3CDTF">2015-09-17T08:03:00Z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1514053</vt:lpwstr>
  </property>
  <property fmtid="{D5CDD505-2E9C-101B-9397-08002B2CF9AE}" pid="3" name="ODSRefJobNo">
    <vt:lpwstr>1518540C</vt:lpwstr>
  </property>
  <property fmtid="{D5CDD505-2E9C-101B-9397-08002B2CF9AE}" pid="4" name="Symbol1">
    <vt:lpwstr>A/HRC/30/53</vt:lpwstr>
  </property>
  <property fmtid="{D5CDD505-2E9C-101B-9397-08002B2CF9AE}" pid="5" name="Symbol2">
    <vt:lpwstr/>
  </property>
  <property fmtid="{D5CDD505-2E9C-101B-9397-08002B2CF9AE}" pid="6" name="Translator">
    <vt:lpwstr/>
  </property>
  <property fmtid="{D5CDD505-2E9C-101B-9397-08002B2CF9AE}" pid="7" name="Operator">
    <vt:lpwstr>yang</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19 August 2015</vt:lpwstr>
  </property>
  <property fmtid="{D5CDD505-2E9C-101B-9397-08002B2CF9AE}" pid="12" name="Original">
    <vt:lpwstr>English</vt:lpwstr>
  </property>
  <property fmtid="{D5CDD505-2E9C-101B-9397-08002B2CF9AE}" pid="13" name="Release Date">
    <vt:lpwstr>140915</vt:lpwstr>
  </property>
  <property fmtid="{D5CDD505-2E9C-101B-9397-08002B2CF9AE}" pid="14" name="ContentTypeId">
    <vt:lpwstr>0x010100EF670F518423CB4F888C4265EEC2C475</vt:lpwstr>
  </property>
  <property fmtid="{D5CDD505-2E9C-101B-9397-08002B2CF9AE}" pid="15" name="Order">
    <vt:r8>44200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