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418" w:rsidRDefault="00605418" w:rsidP="00605418">
      <w:pPr>
        <w:spacing w:line="60" w:lineRule="exact"/>
        <w:rPr>
          <w:sz w:val="6"/>
        </w:rPr>
        <w:sectPr w:rsidR="00605418" w:rsidSect="00605418">
          <w:headerReference w:type="even" r:id="rId8"/>
          <w:headerReference w:type="default" r:id="rId9"/>
          <w:footerReference w:type="even" r:id="rId10"/>
          <w:footerReference w:type="default" r:id="rId11"/>
          <w:headerReference w:type="first" r:id="rId12"/>
          <w:footerReference w:type="first" r:id="rId13"/>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605418">
      <w:pPr>
        <w:spacing w:line="60" w:lineRule="exact"/>
        <w:rPr>
          <w:sz w:val="6"/>
        </w:rPr>
      </w:pPr>
    </w:p>
    <w:p w:rsidR="00317E8E" w:rsidRDefault="00317E8E" w:rsidP="00317E8E">
      <w:pPr>
        <w:tabs>
          <w:tab w:val="left" w:pos="431"/>
        </w:tabs>
        <w:spacing w:before="120"/>
        <w:rPr>
          <w:rFonts w:eastAsia="黑体"/>
          <w:sz w:val="24"/>
          <w:szCs w:val="24"/>
        </w:rPr>
      </w:pPr>
      <w:r>
        <w:rPr>
          <w:rFonts w:eastAsia="黑体"/>
          <w:sz w:val="24"/>
          <w:szCs w:val="24"/>
        </w:rPr>
        <w:t>人权理事会</w:t>
      </w:r>
    </w:p>
    <w:p w:rsidR="00317E8E" w:rsidRDefault="00317E8E" w:rsidP="00317E8E">
      <w:pPr>
        <w:tabs>
          <w:tab w:val="left" w:pos="431"/>
        </w:tabs>
        <w:rPr>
          <w:rFonts w:eastAsia="黑体"/>
          <w:szCs w:val="21"/>
        </w:rPr>
      </w:pPr>
      <w:r>
        <w:rPr>
          <w:rFonts w:eastAsia="黑体"/>
          <w:szCs w:val="21"/>
        </w:rPr>
        <w:t>第三十届会议</w:t>
      </w:r>
    </w:p>
    <w:p w:rsidR="00317E8E" w:rsidRDefault="00317E8E" w:rsidP="00317E8E">
      <w:pPr>
        <w:tabs>
          <w:tab w:val="left" w:pos="431"/>
        </w:tabs>
        <w:rPr>
          <w:szCs w:val="21"/>
        </w:rPr>
      </w:pPr>
      <w:r>
        <w:rPr>
          <w:szCs w:val="21"/>
        </w:rPr>
        <w:t>议程项目</w:t>
      </w:r>
      <w:r>
        <w:rPr>
          <w:szCs w:val="21"/>
        </w:rPr>
        <w:t>2</w:t>
      </w:r>
      <w:r>
        <w:rPr>
          <w:szCs w:val="21"/>
        </w:rPr>
        <w:t>和</w:t>
      </w:r>
      <w:r>
        <w:rPr>
          <w:szCs w:val="21"/>
        </w:rPr>
        <w:t>3</w:t>
      </w:r>
    </w:p>
    <w:p w:rsidR="00317E8E" w:rsidRDefault="00317E8E" w:rsidP="00317E8E">
      <w:pPr>
        <w:tabs>
          <w:tab w:val="left" w:pos="431"/>
        </w:tabs>
        <w:rPr>
          <w:rFonts w:eastAsia="黑体"/>
        </w:rPr>
      </w:pPr>
      <w:r>
        <w:rPr>
          <w:rFonts w:eastAsia="黑体"/>
        </w:rPr>
        <w:t>联合国人权事务高级专员的年度报告以及</w:t>
      </w:r>
    </w:p>
    <w:p w:rsidR="00605418" w:rsidRPr="00B77708" w:rsidRDefault="00317E8E" w:rsidP="00B571A1">
      <w:pPr>
        <w:tabs>
          <w:tab w:val="left" w:pos="431"/>
        </w:tabs>
        <w:spacing w:after="60"/>
        <w:rPr>
          <w:rFonts w:eastAsia="黑体"/>
        </w:rPr>
      </w:pPr>
      <w:r w:rsidRPr="00B77708">
        <w:rPr>
          <w:rFonts w:eastAsia="黑体"/>
        </w:rPr>
        <w:t>高级专员办事处的报告和秘书长的报告</w:t>
      </w:r>
    </w:p>
    <w:p w:rsidR="00317E8E" w:rsidRDefault="00317E8E" w:rsidP="00B77708">
      <w:pPr>
        <w:tabs>
          <w:tab w:val="left" w:pos="431"/>
        </w:tabs>
        <w:rPr>
          <w:rFonts w:eastAsia="黑体"/>
        </w:rPr>
      </w:pPr>
      <w:r>
        <w:rPr>
          <w:rFonts w:eastAsia="黑体"/>
        </w:rPr>
        <w:t>增进和保护所有人权</w:t>
      </w:r>
      <w:r w:rsidR="00B77708">
        <w:rPr>
          <w:rFonts w:hint="eastAsia"/>
          <w:spacing w:val="-50"/>
        </w:rPr>
        <w:t>―</w:t>
      </w:r>
      <w:r w:rsidR="00B77708">
        <w:rPr>
          <w:rFonts w:hint="eastAsia"/>
        </w:rPr>
        <w:t>―</w:t>
      </w:r>
      <w:r>
        <w:rPr>
          <w:rFonts w:eastAsia="黑体"/>
        </w:rPr>
        <w:t>公民权利、</w:t>
      </w:r>
    </w:p>
    <w:p w:rsidR="00317E8E" w:rsidRDefault="00317E8E" w:rsidP="00317E8E">
      <w:pPr>
        <w:tabs>
          <w:tab w:val="left" w:pos="431"/>
        </w:tabs>
        <w:rPr>
          <w:rFonts w:eastAsia="黑体"/>
        </w:rPr>
      </w:pPr>
      <w:r>
        <w:rPr>
          <w:rFonts w:eastAsia="黑体"/>
        </w:rPr>
        <w:t>政治权利、经济、社会和文化权利</w:t>
      </w:r>
      <w:r w:rsidR="0071448F">
        <w:rPr>
          <w:rFonts w:eastAsia="黑体"/>
        </w:rPr>
        <w:t>，</w:t>
      </w:r>
      <w:r>
        <w:rPr>
          <w:rFonts w:eastAsia="黑体"/>
        </w:rPr>
        <w:t>包括发展权</w:t>
      </w:r>
    </w:p>
    <w:p w:rsidR="0071448F" w:rsidRPr="0071448F" w:rsidRDefault="0071448F" w:rsidP="0071448F">
      <w:pPr>
        <w:pStyle w:val="HCh"/>
        <w:spacing w:line="120" w:lineRule="exact"/>
        <w:rPr>
          <w:sz w:val="10"/>
        </w:rPr>
      </w:pPr>
    </w:p>
    <w:p w:rsidR="0071448F" w:rsidRPr="0071448F" w:rsidRDefault="0071448F" w:rsidP="0071448F">
      <w:pPr>
        <w:pStyle w:val="HCh"/>
        <w:spacing w:line="120" w:lineRule="exact"/>
        <w:rPr>
          <w:sz w:val="10"/>
        </w:rPr>
      </w:pPr>
    </w:p>
    <w:p w:rsidR="0071448F" w:rsidRPr="0071448F" w:rsidRDefault="0071448F" w:rsidP="0071448F">
      <w:pPr>
        <w:pStyle w:val="HCh"/>
        <w:spacing w:line="120" w:lineRule="exact"/>
        <w:rPr>
          <w:sz w:val="10"/>
        </w:rPr>
      </w:pPr>
    </w:p>
    <w:p w:rsidR="00317E8E" w:rsidRPr="0071448F" w:rsidRDefault="0071448F" w:rsidP="0071448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tab/>
      </w:r>
      <w:r>
        <w:rPr>
          <w:rFonts w:hint="eastAsia"/>
        </w:rPr>
        <w:tab/>
      </w:r>
      <w:r w:rsidR="00317E8E" w:rsidRPr="0071448F">
        <w:t>关于</w:t>
      </w:r>
      <w:r w:rsidRPr="0071448F">
        <w:rPr>
          <w:rFonts w:hint="eastAsia"/>
        </w:rPr>
        <w:t>“</w:t>
      </w:r>
      <w:r w:rsidR="00317E8E" w:rsidRPr="0071448F">
        <w:t>对儿童权利作出更大投资</w:t>
      </w:r>
      <w:r w:rsidRPr="0071448F">
        <w:rPr>
          <w:rFonts w:hint="eastAsia"/>
        </w:rPr>
        <w:t>”</w:t>
      </w:r>
      <w:r w:rsidR="00317E8E" w:rsidRPr="0071448F">
        <w:t>这一主题的全天会议</w:t>
      </w:r>
    </w:p>
    <w:p w:rsidR="0071448F" w:rsidRPr="0071448F" w:rsidRDefault="0071448F" w:rsidP="0071448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1448F" w:rsidRPr="0071448F" w:rsidRDefault="0071448F" w:rsidP="0071448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1448F" w:rsidRPr="0071448F" w:rsidRDefault="0071448F" w:rsidP="0071448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05418" w:rsidRDefault="0071448F" w:rsidP="0071448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hint="eastAsia"/>
        </w:rPr>
      </w:pPr>
      <w:r>
        <w:rPr>
          <w:rFonts w:hint="eastAsia"/>
        </w:rPr>
        <w:tab/>
      </w:r>
      <w:r>
        <w:rPr>
          <w:rFonts w:hint="eastAsia"/>
        </w:rPr>
        <w:tab/>
      </w:r>
      <w:r w:rsidR="00317E8E" w:rsidRPr="0071448F">
        <w:t>联合国人权事务高级专员的报告</w:t>
      </w:r>
    </w:p>
    <w:p w:rsidR="00B77708" w:rsidRPr="00B77708" w:rsidRDefault="00B77708" w:rsidP="00B77708">
      <w:pPr>
        <w:pStyle w:val="SingleTxt"/>
        <w:rPr>
          <w:rFonts w:hint="eastAsia"/>
        </w:rPr>
      </w:pPr>
    </w:p>
    <w:tbl>
      <w:tblPr>
        <w:tblW w:w="10068"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68"/>
      </w:tblGrid>
      <w:tr w:rsidR="00B6218A" w:rsidTr="00B6218A">
        <w:tblPrEx>
          <w:tblCellMar>
            <w:top w:w="0" w:type="dxa"/>
            <w:bottom w:w="0" w:type="dxa"/>
          </w:tblCellMar>
        </w:tblPrEx>
        <w:tc>
          <w:tcPr>
            <w:tcW w:w="10068" w:type="dxa"/>
            <w:tcBorders>
              <w:top w:val="single" w:sz="2" w:space="0" w:color="auto"/>
            </w:tcBorders>
            <w:shd w:val="clear" w:color="auto" w:fill="auto"/>
          </w:tcPr>
          <w:p w:rsidR="00B6218A" w:rsidRPr="00707F9F" w:rsidRDefault="00B6218A" w:rsidP="00AC19BE">
            <w:pPr>
              <w:tabs>
                <w:tab w:val="left" w:pos="240"/>
              </w:tabs>
              <w:spacing w:before="240" w:after="120"/>
              <w:rPr>
                <w:rFonts w:eastAsia="楷体"/>
                <w:sz w:val="24"/>
              </w:rPr>
            </w:pPr>
            <w:r>
              <w:rPr>
                <w:rFonts w:eastAsia="楷体" w:hint="eastAsia"/>
                <w:sz w:val="24"/>
              </w:rPr>
              <w:tab/>
            </w:r>
            <w:r w:rsidRPr="00F30A0C">
              <w:rPr>
                <w:rFonts w:eastAsia="楷体_GB2312" w:hAnsi="楷体_GB2312"/>
                <w:iCs/>
                <w:sz w:val="24"/>
              </w:rPr>
              <w:t>概要</w:t>
            </w:r>
          </w:p>
        </w:tc>
      </w:tr>
      <w:tr w:rsidR="00B6218A" w:rsidTr="00B6218A">
        <w:tblPrEx>
          <w:tblCellMar>
            <w:top w:w="0" w:type="dxa"/>
            <w:bottom w:w="0" w:type="dxa"/>
          </w:tblCellMar>
        </w:tblPrEx>
        <w:tc>
          <w:tcPr>
            <w:tcW w:w="10068" w:type="dxa"/>
            <w:shd w:val="clear" w:color="auto" w:fill="auto"/>
          </w:tcPr>
          <w:p w:rsidR="00B6218A" w:rsidRPr="00707F9F" w:rsidRDefault="00B6218A" w:rsidP="00AC19BE">
            <w:pPr>
              <w:pStyle w:val="SingleTxt"/>
            </w:pPr>
            <w:r>
              <w:tab/>
            </w:r>
            <w:r>
              <w:t>本报告是根据人权理事会第</w:t>
            </w:r>
            <w:r>
              <w:t>25/6</w:t>
            </w:r>
            <w:r>
              <w:t>号决议提交的。理事会在该决议中决定</w:t>
            </w:r>
            <w:r>
              <w:t>2015</w:t>
            </w:r>
            <w:r>
              <w:t>年的全天会议重点讨论</w:t>
            </w:r>
            <w:r>
              <w:rPr>
                <w:rFonts w:hint="eastAsia"/>
              </w:rPr>
              <w:t>“</w:t>
            </w:r>
            <w:r>
              <w:t>对儿童权利作出更大投资</w:t>
            </w:r>
            <w:r>
              <w:rPr>
                <w:rFonts w:hint="eastAsia"/>
              </w:rPr>
              <w:t>”</w:t>
            </w:r>
            <w:r>
              <w:t>这一主题，并请联合国人权事务高级专员编写会议的纪要。因此，本报告包含</w:t>
            </w:r>
            <w:r>
              <w:t>2015</w:t>
            </w:r>
            <w:r>
              <w:t>年</w:t>
            </w:r>
            <w:r>
              <w:t>3</w:t>
            </w:r>
            <w:r>
              <w:t>月</w:t>
            </w:r>
            <w:r>
              <w:t>12</w:t>
            </w:r>
            <w:r>
              <w:t>日年度全天会议讨论的概要，主要包括该领域现有的规范和标准以及为落实儿童权利在规划、调动、分配和支出公共资源时的主要挑战。</w:t>
            </w:r>
          </w:p>
        </w:tc>
      </w:tr>
      <w:tr w:rsidR="00B6218A" w:rsidTr="00B6218A">
        <w:tblPrEx>
          <w:tblCellMar>
            <w:top w:w="0" w:type="dxa"/>
            <w:bottom w:w="0" w:type="dxa"/>
          </w:tblCellMar>
        </w:tblPrEx>
        <w:tc>
          <w:tcPr>
            <w:tcW w:w="10068" w:type="dxa"/>
            <w:tcBorders>
              <w:bottom w:val="single" w:sz="2" w:space="0" w:color="auto"/>
            </w:tcBorders>
            <w:shd w:val="clear" w:color="auto" w:fill="auto"/>
          </w:tcPr>
          <w:p w:rsidR="00B6218A" w:rsidRPr="00707F9F" w:rsidRDefault="00B6218A" w:rsidP="00AC19BE">
            <w:pPr>
              <w:pStyle w:val="SingleTxt"/>
              <w:spacing w:after="0" w:line="120" w:lineRule="exact"/>
            </w:pPr>
          </w:p>
        </w:tc>
      </w:tr>
    </w:tbl>
    <w:p w:rsidR="00317E8E" w:rsidRDefault="00317E8E" w:rsidP="00317E8E">
      <w:pPr>
        <w:pStyle w:val="SingleTxt"/>
      </w:pPr>
    </w:p>
    <w:p w:rsidR="00317E8E" w:rsidRDefault="00317E8E">
      <w:pPr>
        <w:spacing w:line="240" w:lineRule="auto"/>
        <w:jc w:val="left"/>
      </w:pPr>
      <w:r>
        <w:br w:type="page"/>
      </w:r>
    </w:p>
    <w:p w:rsidR="00317E8E" w:rsidRDefault="00B6218A" w:rsidP="00B6218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Pr>
          <w:rFonts w:hint="eastAsia"/>
        </w:rPr>
        <w:lastRenderedPageBreak/>
        <w:tab/>
      </w:r>
      <w:r w:rsidR="00317E8E">
        <w:t>一.</w:t>
      </w:r>
      <w:r w:rsidR="00317E8E">
        <w:tab/>
      </w:r>
      <w:r w:rsidR="00317E8E">
        <w:rPr>
          <w:rFonts w:hAnsi="黑体"/>
          <w:bCs/>
        </w:rPr>
        <w:t>背景</w:t>
      </w:r>
    </w:p>
    <w:p w:rsidR="005455D7" w:rsidRPr="005455D7" w:rsidRDefault="005455D7" w:rsidP="005455D7">
      <w:pPr>
        <w:pStyle w:val="SingleTxt"/>
        <w:spacing w:after="0" w:line="120" w:lineRule="exact"/>
        <w:rPr>
          <w:rFonts w:hint="eastAsia"/>
          <w:sz w:val="10"/>
        </w:rPr>
      </w:pPr>
    </w:p>
    <w:p w:rsidR="005455D7" w:rsidRPr="005455D7" w:rsidRDefault="005455D7" w:rsidP="005455D7">
      <w:pPr>
        <w:pStyle w:val="SingleTxt"/>
        <w:spacing w:after="0" w:line="120" w:lineRule="exact"/>
        <w:rPr>
          <w:rFonts w:hint="eastAsia"/>
          <w:sz w:val="10"/>
        </w:rPr>
      </w:pPr>
    </w:p>
    <w:p w:rsidR="00317E8E" w:rsidRDefault="00B6218A" w:rsidP="00B6218A">
      <w:pPr>
        <w:pStyle w:val="SingleTxt"/>
      </w:pPr>
      <w:r>
        <w:rPr>
          <w:rFonts w:hint="eastAsia"/>
        </w:rPr>
        <w:t xml:space="preserve">1.  </w:t>
      </w:r>
      <w:r w:rsidR="00317E8E">
        <w:t>在</w:t>
      </w:r>
      <w:r w:rsidR="00317E8E">
        <w:rPr>
          <w:rFonts w:hint="eastAsia"/>
        </w:rPr>
        <w:t>第</w:t>
      </w:r>
      <w:r w:rsidR="00317E8E">
        <w:t>7</w:t>
      </w:r>
      <w:r w:rsidR="0071448F">
        <w:t>/</w:t>
      </w:r>
      <w:r w:rsidR="00317E8E">
        <w:t>29</w:t>
      </w:r>
      <w:r w:rsidR="00317E8E">
        <w:rPr>
          <w:rFonts w:hint="eastAsia"/>
        </w:rPr>
        <w:t>号</w:t>
      </w:r>
      <w:r w:rsidR="00317E8E">
        <w:t>决议中</w:t>
      </w:r>
      <w:r w:rsidR="0071448F">
        <w:t>，</w:t>
      </w:r>
      <w:r w:rsidR="00317E8E">
        <w:t>人权理事会申明</w:t>
      </w:r>
      <w:r w:rsidR="00317E8E">
        <w:rPr>
          <w:rFonts w:hint="eastAsia"/>
        </w:rPr>
        <w:t>将</w:t>
      </w:r>
      <w:r w:rsidR="00317E8E">
        <w:t>致力于结合男女儿童的具体需要</w:t>
      </w:r>
      <w:r w:rsidR="0071448F">
        <w:t>，</w:t>
      </w:r>
      <w:r w:rsidR="00317E8E">
        <w:t>以定期、系统和透明的方式把儿童权利切实纳入理事会及其各项机制的工作。理事会决定至少每年</w:t>
      </w:r>
      <w:r w:rsidR="00317E8E">
        <w:rPr>
          <w:rFonts w:hint="eastAsia"/>
        </w:rPr>
        <w:t>召开</w:t>
      </w:r>
      <w:r w:rsidR="00317E8E">
        <w:t>一整天的会议</w:t>
      </w:r>
      <w:r w:rsidR="0071448F">
        <w:t>，</w:t>
      </w:r>
      <w:r w:rsidR="00317E8E">
        <w:t>讨论有关儿童权利的不同</w:t>
      </w:r>
      <w:r w:rsidR="00317E8E">
        <w:rPr>
          <w:rFonts w:hint="eastAsia"/>
        </w:rPr>
        <w:t>主题</w:t>
      </w:r>
      <w:r w:rsidR="0071448F">
        <w:t>，</w:t>
      </w:r>
      <w:r w:rsidR="00317E8E">
        <w:t>包括找出在落实儿童权利方面的挑战。在</w:t>
      </w:r>
      <w:r w:rsidR="00317E8E">
        <w:rPr>
          <w:rFonts w:hint="eastAsia"/>
        </w:rPr>
        <w:t>第</w:t>
      </w:r>
      <w:r w:rsidR="00317E8E">
        <w:t>25</w:t>
      </w:r>
      <w:r w:rsidR="0071448F">
        <w:t>/</w:t>
      </w:r>
      <w:r w:rsidR="00317E8E">
        <w:t>6</w:t>
      </w:r>
      <w:r w:rsidR="00317E8E">
        <w:rPr>
          <w:rFonts w:hint="eastAsia"/>
        </w:rPr>
        <w:t>号</w:t>
      </w:r>
      <w:r w:rsidR="00317E8E">
        <w:t>决议中</w:t>
      </w:r>
      <w:r w:rsidR="0071448F">
        <w:t>，</w:t>
      </w:r>
      <w:r w:rsidR="00317E8E">
        <w:t>理事会决定</w:t>
      </w:r>
      <w:r w:rsidR="00317E8E">
        <w:t>2015</w:t>
      </w:r>
      <w:r w:rsidR="00317E8E">
        <w:t>年</w:t>
      </w:r>
      <w:r w:rsidR="00317E8E">
        <w:rPr>
          <w:rFonts w:hint="eastAsia"/>
        </w:rPr>
        <w:t>的</w:t>
      </w:r>
      <w:r w:rsidR="00317E8E">
        <w:t>全天会议重点讨论</w:t>
      </w:r>
      <w:r>
        <w:rPr>
          <w:rFonts w:hint="eastAsia"/>
        </w:rPr>
        <w:t>“</w:t>
      </w:r>
      <w:r w:rsidR="00317E8E">
        <w:t>对儿童权利作出更大投资</w:t>
      </w:r>
      <w:r>
        <w:rPr>
          <w:rFonts w:hint="eastAsia"/>
        </w:rPr>
        <w:t>”</w:t>
      </w:r>
      <w:r w:rsidR="00317E8E">
        <w:t>这一主题。</w:t>
      </w:r>
    </w:p>
    <w:p w:rsidR="00317E8E" w:rsidRDefault="00B6218A" w:rsidP="00317E8E">
      <w:pPr>
        <w:pStyle w:val="SingleTxt"/>
      </w:pPr>
      <w:r>
        <w:rPr>
          <w:rFonts w:hint="eastAsia"/>
        </w:rPr>
        <w:t xml:space="preserve">2.  </w:t>
      </w:r>
      <w:r w:rsidR="00317E8E">
        <w:t>2015</w:t>
      </w:r>
      <w:r w:rsidR="00317E8E">
        <w:t>年</w:t>
      </w:r>
      <w:r w:rsidR="00317E8E">
        <w:rPr>
          <w:rFonts w:hint="eastAsia"/>
        </w:rPr>
        <w:t>的</w:t>
      </w:r>
      <w:r w:rsidR="00317E8E">
        <w:t>全天会议于</w:t>
      </w:r>
      <w:r w:rsidR="00317E8E">
        <w:t>3</w:t>
      </w:r>
      <w:r w:rsidR="00317E8E">
        <w:t>月</w:t>
      </w:r>
      <w:r w:rsidR="00317E8E">
        <w:t>12</w:t>
      </w:r>
      <w:r w:rsidR="00317E8E">
        <w:t>日举行。会议旨在回顾儿童投资的主要方面</w:t>
      </w:r>
      <w:r w:rsidR="0071448F">
        <w:t>，</w:t>
      </w:r>
      <w:r w:rsidR="00317E8E">
        <w:t>并讨论现有的规范和标准</w:t>
      </w:r>
      <w:r w:rsidR="0071448F">
        <w:t>，</w:t>
      </w:r>
      <w:r w:rsidR="00317E8E">
        <w:t>找出为落实儿童权利在规划、调动、分配和支出公共资源时的主要挑战。会议还</w:t>
      </w:r>
      <w:r w:rsidR="00317E8E">
        <w:rPr>
          <w:rFonts w:hint="eastAsia"/>
        </w:rPr>
        <w:t>讨论了基于</w:t>
      </w:r>
      <w:r w:rsidR="00317E8E">
        <w:t>权利理念</w:t>
      </w:r>
      <w:r w:rsidR="00317E8E">
        <w:rPr>
          <w:rFonts w:hint="eastAsia"/>
        </w:rPr>
        <w:t>进行儿童</w:t>
      </w:r>
      <w:r w:rsidR="00317E8E">
        <w:t>投资、加强问责以及具体的</w:t>
      </w:r>
      <w:r w:rsidR="00317E8E">
        <w:rPr>
          <w:rFonts w:hint="eastAsia"/>
        </w:rPr>
        <w:t>方法举例</w:t>
      </w:r>
      <w:r w:rsidR="00317E8E">
        <w:t>和良好做法。</w:t>
      </w:r>
    </w:p>
    <w:p w:rsidR="00317E8E" w:rsidRDefault="00B6218A" w:rsidP="00317E8E">
      <w:pPr>
        <w:pStyle w:val="SingleTxt"/>
      </w:pPr>
      <w:r>
        <w:rPr>
          <w:rFonts w:hint="eastAsia"/>
        </w:rPr>
        <w:t xml:space="preserve">3.  </w:t>
      </w:r>
      <w:r w:rsidR="00317E8E">
        <w:t>按照理事会第</w:t>
      </w:r>
      <w:r w:rsidR="00317E8E">
        <w:t>25</w:t>
      </w:r>
      <w:r w:rsidR="0071448F">
        <w:t>/</w:t>
      </w:r>
      <w:r w:rsidR="00317E8E">
        <w:t>6</w:t>
      </w:r>
      <w:r w:rsidR="00317E8E">
        <w:t>号决议</w:t>
      </w:r>
      <w:r w:rsidR="0071448F">
        <w:t>，</w:t>
      </w:r>
      <w:r w:rsidR="00317E8E">
        <w:t>人权事务高级专员办事处与相关利益攸关者包括各国、联合国儿童基金会以及其他相关联合国机关和机构、相关的特别程序任务负责人、区域组织和人权机构、民间社会、国家人权机构和儿童本身密切合作</w:t>
      </w:r>
      <w:r w:rsidR="0071448F">
        <w:t>，</w:t>
      </w:r>
      <w:r w:rsidR="00317E8E">
        <w:t>为该议题准备了一份报告</w:t>
      </w:r>
      <w:r w:rsidR="0071448F">
        <w:t>(</w:t>
      </w:r>
      <w:r w:rsidR="00317E8E">
        <w:t>A</w:t>
      </w:r>
      <w:r w:rsidR="0071448F">
        <w:t>/</w:t>
      </w:r>
      <w:r w:rsidR="00317E8E">
        <w:t>HRC</w:t>
      </w:r>
      <w:r w:rsidR="0071448F">
        <w:t>/</w:t>
      </w:r>
      <w:r w:rsidR="00317E8E">
        <w:t>28</w:t>
      </w:r>
      <w:r w:rsidR="0071448F">
        <w:t>/</w:t>
      </w:r>
      <w:r w:rsidR="00317E8E">
        <w:t>33</w:t>
      </w:r>
      <w:r w:rsidR="0071448F">
        <w:t>)</w:t>
      </w:r>
      <w:r w:rsidR="00317E8E">
        <w:t>。</w:t>
      </w:r>
    </w:p>
    <w:p w:rsidR="00B6218A" w:rsidRPr="004D06E2" w:rsidRDefault="00B6218A" w:rsidP="004D06E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6218A" w:rsidRDefault="00B6218A" w:rsidP="00B6218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455D7" w:rsidRPr="005455D7" w:rsidRDefault="005455D7" w:rsidP="005455D7">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17E8E" w:rsidRDefault="00317E8E" w:rsidP="00B6218A">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tab/>
        <w:t>二.</w:t>
      </w:r>
      <w:r>
        <w:tab/>
        <w:t>上午的小组讨论</w:t>
      </w:r>
    </w:p>
    <w:p w:rsidR="00B6218A" w:rsidRPr="00B6218A" w:rsidRDefault="00B6218A" w:rsidP="00B6218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B6218A" w:rsidRPr="00B6218A" w:rsidRDefault="00B6218A" w:rsidP="00B6218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17E8E" w:rsidRPr="00B6218A" w:rsidRDefault="00317E8E" w:rsidP="00B6218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tab/>
      </w:r>
      <w:r w:rsidRPr="00B6218A">
        <w:t>A.</w:t>
      </w:r>
      <w:r w:rsidRPr="00B6218A">
        <w:tab/>
        <w:t>专家的介绍性发言和陈述</w:t>
      </w:r>
    </w:p>
    <w:p w:rsidR="00B6218A" w:rsidRPr="00B6218A" w:rsidRDefault="00B6218A" w:rsidP="00B6218A">
      <w:pPr>
        <w:pStyle w:val="SingleTxt"/>
        <w:spacing w:after="0" w:line="120" w:lineRule="exact"/>
        <w:rPr>
          <w:rFonts w:hAnsi="宋体"/>
          <w:sz w:val="10"/>
        </w:rPr>
      </w:pPr>
    </w:p>
    <w:p w:rsidR="00B6218A" w:rsidRPr="00B6218A" w:rsidRDefault="00B6218A" w:rsidP="00B6218A">
      <w:pPr>
        <w:pStyle w:val="SingleTxt"/>
        <w:spacing w:after="0" w:line="120" w:lineRule="exact"/>
        <w:rPr>
          <w:rFonts w:hAnsi="宋体"/>
          <w:sz w:val="10"/>
        </w:rPr>
      </w:pPr>
    </w:p>
    <w:p w:rsidR="00317E8E" w:rsidRDefault="00B6218A" w:rsidP="00B6218A">
      <w:pPr>
        <w:pStyle w:val="SingleTxt"/>
      </w:pPr>
      <w:r>
        <w:rPr>
          <w:rFonts w:hAnsi="宋体" w:hint="eastAsia"/>
        </w:rPr>
        <w:t xml:space="preserve">4.  </w:t>
      </w:r>
      <w:r w:rsidR="00317E8E">
        <w:rPr>
          <w:rFonts w:hAnsi="宋体"/>
        </w:rPr>
        <w:t>上午的小组讨论聚焦于主题</w:t>
      </w:r>
      <w:r>
        <w:rPr>
          <w:rFonts w:hint="eastAsia"/>
        </w:rPr>
        <w:t>“</w:t>
      </w:r>
      <w:r w:rsidR="00317E8E">
        <w:rPr>
          <w:rFonts w:hAnsi="宋体"/>
        </w:rPr>
        <w:t>从权利理论到权利实践</w:t>
      </w:r>
      <w:r w:rsidR="0071448F">
        <w:rPr>
          <w:rFonts w:hAnsi="宋体"/>
        </w:rPr>
        <w:t>：</w:t>
      </w:r>
      <w:r w:rsidR="00317E8E">
        <w:rPr>
          <w:rFonts w:hAnsi="宋体"/>
        </w:rPr>
        <w:t>为落实儿童权利</w:t>
      </w:r>
      <w:r w:rsidR="00317E8E">
        <w:rPr>
          <w:rFonts w:hAnsi="宋体" w:hint="eastAsia"/>
        </w:rPr>
        <w:t>而</w:t>
      </w:r>
      <w:r w:rsidR="00317E8E">
        <w:rPr>
          <w:rFonts w:hAnsi="宋体"/>
        </w:rPr>
        <w:t>规划、调动、分配和支出公共资源时的主要方面和挑战</w:t>
      </w:r>
      <w:r w:rsidR="00317E8E">
        <w:rPr>
          <w:rFonts w:hAnsi="宋体" w:hint="eastAsia"/>
        </w:rPr>
        <w:t>概览</w:t>
      </w:r>
      <w:r>
        <w:rPr>
          <w:rFonts w:hint="eastAsia"/>
        </w:rPr>
        <w:t>”</w:t>
      </w:r>
      <w:r w:rsidR="0071448F">
        <w:rPr>
          <w:rFonts w:hAnsi="宋体"/>
        </w:rPr>
        <w:t>，</w:t>
      </w:r>
      <w:r w:rsidR="00317E8E">
        <w:rPr>
          <w:rFonts w:hAnsi="宋体"/>
        </w:rPr>
        <w:t>讨论由乌拉圭常驻代表主持。联合国人权事务高级专员办事处研究和发展权利处处长宣布会议开幕</w:t>
      </w:r>
      <w:r w:rsidR="0071448F">
        <w:rPr>
          <w:rFonts w:hAnsi="宋体"/>
        </w:rPr>
        <w:t>，</w:t>
      </w:r>
      <w:r w:rsidR="00317E8E">
        <w:rPr>
          <w:rFonts w:hAnsi="宋体"/>
        </w:rPr>
        <w:t>之后各专家发言</w:t>
      </w:r>
      <w:r w:rsidR="0071448F">
        <w:rPr>
          <w:rFonts w:hAnsi="宋体"/>
        </w:rPr>
        <w:t>，</w:t>
      </w:r>
      <w:r w:rsidR="00317E8E">
        <w:rPr>
          <w:rFonts w:hAnsi="宋体"/>
        </w:rPr>
        <w:t>包括国际救助儿童会的儿童投资经理、儿童权利委员会的一名成员、国际预算伙伴关系的国际培训经理和联合国儿童基金会公共财政和治理处处长。</w:t>
      </w:r>
    </w:p>
    <w:p w:rsidR="00317E8E" w:rsidRDefault="00B6218A" w:rsidP="00B6218A">
      <w:pPr>
        <w:pStyle w:val="SingleTxt"/>
      </w:pPr>
      <w:r>
        <w:rPr>
          <w:rFonts w:hAnsi="宋体" w:hint="eastAsia"/>
        </w:rPr>
        <w:t xml:space="preserve">5.  </w:t>
      </w:r>
      <w:r w:rsidR="00317E8E">
        <w:rPr>
          <w:rFonts w:hAnsi="宋体"/>
        </w:rPr>
        <w:t>联合国人权事务高级专员办事处研究和发展权</w:t>
      </w:r>
      <w:r w:rsidR="00317E8E">
        <w:rPr>
          <w:rFonts w:eastAsia="MS Mincho" w:hAnsi="MS Mincho"/>
        </w:rPr>
        <w:t>利</w:t>
      </w:r>
      <w:r w:rsidR="00317E8E">
        <w:rPr>
          <w:rFonts w:hAnsi="宋体"/>
        </w:rPr>
        <w:t>处处长在开幕发言中</w:t>
      </w:r>
      <w:r w:rsidR="00317E8E">
        <w:t>强调</w:t>
      </w:r>
      <w:r w:rsidR="0071448F">
        <w:t>，</w:t>
      </w:r>
      <w:r w:rsidR="00317E8E">
        <w:t>阻碍儿童权利</w:t>
      </w:r>
      <w:r>
        <w:rPr>
          <w:rFonts w:hint="eastAsia"/>
          <w:spacing w:val="-50"/>
        </w:rPr>
        <w:t>―</w:t>
      </w:r>
      <w:r>
        <w:rPr>
          <w:rFonts w:hint="eastAsia"/>
        </w:rPr>
        <w:t>―</w:t>
      </w:r>
      <w:r w:rsidR="00317E8E">
        <w:t>从生命权、健康权到获得足够的教育和社会保护权的最大障碍是</w:t>
      </w:r>
      <w:r w:rsidR="00317E8E">
        <w:rPr>
          <w:rFonts w:hint="eastAsia"/>
        </w:rPr>
        <w:t>国家</w:t>
      </w:r>
      <w:r w:rsidR="00317E8E">
        <w:t>没有分配充足的资源。投</w:t>
      </w:r>
      <w:r w:rsidR="00317E8E">
        <w:rPr>
          <w:rFonts w:hAnsi="宋体"/>
        </w:rPr>
        <w:t>资于儿童为个体带来短期的利益</w:t>
      </w:r>
      <w:r w:rsidR="0071448F">
        <w:rPr>
          <w:rFonts w:hAnsi="宋体"/>
        </w:rPr>
        <w:t>，</w:t>
      </w:r>
      <w:r w:rsidR="00317E8E">
        <w:rPr>
          <w:rFonts w:hAnsi="宋体"/>
        </w:rPr>
        <w:t>同时</w:t>
      </w:r>
      <w:r w:rsidR="00317E8E">
        <w:rPr>
          <w:rFonts w:hAnsi="宋体" w:hint="eastAsia"/>
        </w:rPr>
        <w:t>也</w:t>
      </w:r>
      <w:r w:rsidR="00317E8E">
        <w:rPr>
          <w:rFonts w:hAnsi="宋体"/>
        </w:rPr>
        <w:t>为社会带来长期的收益。健康和教育上的投资与经济增长和人的发展紧密相</w:t>
      </w:r>
      <w:r w:rsidR="00317E8E">
        <w:t>关。反之</w:t>
      </w:r>
      <w:r w:rsidR="0071448F">
        <w:t>，</w:t>
      </w:r>
      <w:r w:rsidR="00317E8E">
        <w:t>缺乏儿童投资</w:t>
      </w:r>
      <w:r w:rsidR="00317E8E">
        <w:rPr>
          <w:rFonts w:hint="eastAsia"/>
        </w:rPr>
        <w:t>会</w:t>
      </w:r>
      <w:r w:rsidR="00317E8E">
        <w:t>导致长期贫困</w:t>
      </w:r>
      <w:r w:rsidR="0071448F">
        <w:t>，</w:t>
      </w:r>
      <w:r w:rsidR="00317E8E">
        <w:t>不仅</w:t>
      </w:r>
      <w:r w:rsidR="00317E8E">
        <w:rPr>
          <w:rFonts w:hint="eastAsia"/>
        </w:rPr>
        <w:t>妨碍儿童不受</w:t>
      </w:r>
      <w:r w:rsidR="00317E8E">
        <w:t>歧视</w:t>
      </w:r>
      <w:r w:rsidR="00317E8E">
        <w:rPr>
          <w:rFonts w:hint="eastAsia"/>
        </w:rPr>
        <w:t>地</w:t>
      </w:r>
      <w:r w:rsidR="00317E8E">
        <w:t>享受人权</w:t>
      </w:r>
      <w:r w:rsidR="0071448F">
        <w:t>，</w:t>
      </w:r>
      <w:r w:rsidR="00317E8E">
        <w:t>而且使得社会凝聚力受到挑战</w:t>
      </w:r>
      <w:r w:rsidR="0071448F">
        <w:t>，</w:t>
      </w:r>
      <w:r w:rsidR="00317E8E">
        <w:t>从而增加不安全和冲突的长期可能性。</w:t>
      </w:r>
    </w:p>
    <w:p w:rsidR="00317E8E" w:rsidRDefault="004D06E2" w:rsidP="00317E8E">
      <w:pPr>
        <w:pStyle w:val="SingleTxt"/>
      </w:pPr>
      <w:r>
        <w:rPr>
          <w:rFonts w:hint="eastAsia"/>
        </w:rPr>
        <w:t xml:space="preserve">6.  </w:t>
      </w:r>
      <w:r w:rsidR="00317E8E">
        <w:t>《儿童权利公约》第</w:t>
      </w:r>
      <w:r w:rsidR="00317E8E">
        <w:t>4</w:t>
      </w:r>
      <w:r w:rsidR="00317E8E">
        <w:t>条规定所有缔约国有义务利用现有资源最大限度地投资于儿童。这意味着国家预算必须优先考虑儿童权利</w:t>
      </w:r>
      <w:r w:rsidR="0071448F">
        <w:t>，</w:t>
      </w:r>
      <w:r w:rsidR="00317E8E">
        <w:t>且各国有义务调动并有效使用现有资源</w:t>
      </w:r>
      <w:r w:rsidR="0071448F">
        <w:t>，</w:t>
      </w:r>
      <w:r w:rsidR="00317E8E">
        <w:t>实现儿童的最大利益。但是不应将儿童仅仅视为国家行动和项目的受益</w:t>
      </w:r>
      <w:r w:rsidR="00317E8E">
        <w:rPr>
          <w:rFonts w:hint="eastAsia"/>
        </w:rPr>
        <w:t>者</w:t>
      </w:r>
      <w:r w:rsidR="0071448F">
        <w:rPr>
          <w:rFonts w:hint="eastAsia"/>
        </w:rPr>
        <w:t>；</w:t>
      </w:r>
      <w:r w:rsidR="00317E8E">
        <w:t>他们也应被赋权</w:t>
      </w:r>
      <w:r w:rsidR="0071448F">
        <w:t>，</w:t>
      </w:r>
      <w:r w:rsidR="00317E8E">
        <w:t>成为政策制定和预算过程的积极参与者。这要求这些过程公开、透明、可问责</w:t>
      </w:r>
      <w:r w:rsidR="0071448F">
        <w:t>，</w:t>
      </w:r>
      <w:r w:rsidR="00317E8E">
        <w:t>且以儿童友好的方式提供足够的信息。总而言之</w:t>
      </w:r>
      <w:r w:rsidR="0071448F">
        <w:t>，</w:t>
      </w:r>
      <w:r w:rsidR="00317E8E">
        <w:t>保护并落实儿童的权利</w:t>
      </w:r>
      <w:r w:rsidR="00317E8E">
        <w:rPr>
          <w:rFonts w:hint="eastAsia"/>
        </w:rPr>
        <w:t>将</w:t>
      </w:r>
      <w:r w:rsidR="00317E8E">
        <w:t>使</w:t>
      </w:r>
      <w:r w:rsidR="00317E8E">
        <w:rPr>
          <w:rFonts w:hint="eastAsia"/>
        </w:rPr>
        <w:t>今天</w:t>
      </w:r>
      <w:r w:rsidR="00317E8E">
        <w:t>儿童的能力最大化</w:t>
      </w:r>
      <w:r w:rsidR="0071448F">
        <w:t>，</w:t>
      </w:r>
      <w:r w:rsidR="00317E8E">
        <w:rPr>
          <w:rFonts w:hint="eastAsia"/>
        </w:rPr>
        <w:t>以</w:t>
      </w:r>
      <w:r w:rsidR="00317E8E">
        <w:t>建设更加美好的明天。</w:t>
      </w:r>
    </w:p>
    <w:p w:rsidR="00317E8E" w:rsidRDefault="004D06E2" w:rsidP="007C26DF">
      <w:pPr>
        <w:pStyle w:val="SingleTxt"/>
      </w:pPr>
      <w:r>
        <w:rPr>
          <w:rFonts w:hint="eastAsia"/>
        </w:rPr>
        <w:t xml:space="preserve">7.  </w:t>
      </w:r>
      <w:r w:rsidR="00317E8E">
        <w:t>瑞典计划协会代表非政府组织</w:t>
      </w:r>
      <w:r w:rsidR="007C26DF">
        <w:rPr>
          <w:rFonts w:hint="eastAsia"/>
        </w:rPr>
        <w:t>“</w:t>
      </w:r>
      <w:r w:rsidR="00317E8E">
        <w:t>儿童权利紧相连</w:t>
      </w:r>
      <w:r w:rsidR="007C26DF">
        <w:rPr>
          <w:rFonts w:hint="eastAsia"/>
        </w:rPr>
        <w:t>”</w:t>
      </w:r>
      <w:r w:rsidR="00317E8E">
        <w:t>的儿童投资工作组成员和当地合作伙伴播放了一段视频</w:t>
      </w:r>
      <w:r w:rsidR="0071448F">
        <w:t>，</w:t>
      </w:r>
      <w:r w:rsidR="00317E8E">
        <w:t>标题为</w:t>
      </w:r>
      <w:r w:rsidR="007C26DF">
        <w:rPr>
          <w:rFonts w:hint="eastAsia"/>
        </w:rPr>
        <w:t>“</w:t>
      </w:r>
      <w:r w:rsidR="00317E8E">
        <w:t>投资于我们</w:t>
      </w:r>
      <w:r w:rsidR="0071448F">
        <w:t>：</w:t>
      </w:r>
      <w:r w:rsidR="00317E8E">
        <w:t>儿童看儿童权利预算</w:t>
      </w:r>
      <w:r w:rsidR="007C26DF">
        <w:rPr>
          <w:rFonts w:hint="eastAsia"/>
        </w:rPr>
        <w:t>”</w:t>
      </w:r>
      <w:r w:rsidR="00317E8E">
        <w:t>。该视频简要</w:t>
      </w:r>
      <w:r w:rsidR="00317E8E">
        <w:lastRenderedPageBreak/>
        <w:t>地呈现了</w:t>
      </w:r>
      <w:r w:rsidR="00317E8E">
        <w:t>2014</w:t>
      </w:r>
      <w:r w:rsidR="00317E8E">
        <w:t>年</w:t>
      </w:r>
      <w:r w:rsidR="00317E8E">
        <w:t>7</w:t>
      </w:r>
      <w:r w:rsidR="00317E8E">
        <w:t>月至</w:t>
      </w:r>
      <w:r w:rsidR="00317E8E">
        <w:t>2015</w:t>
      </w:r>
      <w:r w:rsidR="00317E8E">
        <w:t>年</w:t>
      </w:r>
      <w:r w:rsidR="00317E8E">
        <w:t>2</w:t>
      </w:r>
      <w:r w:rsidR="00317E8E">
        <w:t>月期间</w:t>
      </w:r>
      <w:r w:rsidR="00317E8E">
        <w:rPr>
          <w:rFonts w:hint="eastAsia"/>
        </w:rPr>
        <w:t>组织者</w:t>
      </w:r>
      <w:r w:rsidR="00317E8E">
        <w:t>与</w:t>
      </w:r>
      <w:r w:rsidR="00317E8E">
        <w:t>70</w:t>
      </w:r>
      <w:r w:rsidR="00317E8E">
        <w:t>多个国家</w:t>
      </w:r>
      <w:r w:rsidR="00317E8E">
        <w:t>2000</w:t>
      </w:r>
      <w:r w:rsidR="00317E8E">
        <w:rPr>
          <w:rFonts w:hint="eastAsia"/>
        </w:rPr>
        <w:t>多</w:t>
      </w:r>
      <w:r w:rsidR="00317E8E">
        <w:t>名儿童的</w:t>
      </w:r>
      <w:r w:rsidR="00317E8E">
        <w:rPr>
          <w:rFonts w:hint="eastAsia"/>
        </w:rPr>
        <w:t>讨论</w:t>
      </w:r>
      <w:r w:rsidR="00317E8E">
        <w:t>中</w:t>
      </w:r>
      <w:r w:rsidR="00317E8E">
        <w:rPr>
          <w:rFonts w:hint="eastAsia"/>
        </w:rPr>
        <w:t>听到</w:t>
      </w:r>
      <w:r w:rsidR="00317E8E">
        <w:t>的观点和建议。视频呼吁政府更加负责和透明</w:t>
      </w:r>
      <w:r w:rsidR="0071448F">
        <w:t>，</w:t>
      </w:r>
      <w:r w:rsidR="00317E8E">
        <w:t>并打击贪污和挪用公共资金。那些儿童说政府应当</w:t>
      </w:r>
      <w:r w:rsidR="00317E8E">
        <w:rPr>
          <w:rFonts w:hint="eastAsia"/>
        </w:rPr>
        <w:t>妥善规划</w:t>
      </w:r>
      <w:r w:rsidR="0071448F">
        <w:t>，</w:t>
      </w:r>
      <w:r w:rsidR="00317E8E">
        <w:t>把钱花在最需要的地方</w:t>
      </w:r>
      <w:r w:rsidR="0071448F">
        <w:t>，</w:t>
      </w:r>
      <w:r w:rsidR="00317E8E">
        <w:t>但最重要的是</w:t>
      </w:r>
      <w:r w:rsidR="0071448F">
        <w:t>，</w:t>
      </w:r>
      <w:r w:rsidR="00317E8E">
        <w:t>应该听取儿童的观点。应当培训公职人员</w:t>
      </w:r>
      <w:r w:rsidR="0071448F">
        <w:t>，</w:t>
      </w:r>
      <w:r w:rsidR="00317E8E">
        <w:t>使之学会向儿童征求意见</w:t>
      </w:r>
      <w:r w:rsidR="0071448F">
        <w:t>，</w:t>
      </w:r>
      <w:r w:rsidR="00317E8E">
        <w:t>并以儿童友好的方式与儿童进行定期沟通。</w:t>
      </w:r>
      <w:r w:rsidR="00317E8E">
        <w:rPr>
          <w:rFonts w:hint="eastAsia"/>
        </w:rPr>
        <w:t>预算</w:t>
      </w:r>
      <w:r w:rsidR="00317E8E">
        <w:t>文件应该简单</w:t>
      </w:r>
      <w:r w:rsidR="0071448F">
        <w:t>，</w:t>
      </w:r>
      <w:r w:rsidR="00317E8E">
        <w:t>并翻译成所有儿童参与者都能理解的语言。儿童强调聆听儿童的声音能够使预算更好更公平。</w:t>
      </w:r>
    </w:p>
    <w:p w:rsidR="00317E8E" w:rsidRDefault="004D06E2" w:rsidP="00317E8E">
      <w:pPr>
        <w:pStyle w:val="SingleTxt"/>
      </w:pPr>
      <w:r>
        <w:rPr>
          <w:rFonts w:hint="eastAsia"/>
        </w:rPr>
        <w:t xml:space="preserve">8.  </w:t>
      </w:r>
      <w:r w:rsidR="00317E8E">
        <w:t>主持人乌拉圭常驻代表</w:t>
      </w:r>
      <w:r w:rsidR="00317E8E">
        <w:t>Ricardo González Arenas</w:t>
      </w:r>
      <w:r w:rsidR="00317E8E">
        <w:t>说儿童是未来</w:t>
      </w:r>
      <w:r w:rsidR="0071448F">
        <w:t>，</w:t>
      </w:r>
      <w:r w:rsidR="00317E8E">
        <w:t>同时也是当下最令人担忧的群体之一</w:t>
      </w:r>
      <w:r w:rsidR="0071448F">
        <w:t>，</w:t>
      </w:r>
      <w:r w:rsidR="00317E8E">
        <w:t>这不是一个悖论</w:t>
      </w:r>
      <w:r w:rsidR="0071448F">
        <w:t>，</w:t>
      </w:r>
      <w:r w:rsidR="00317E8E">
        <w:t>而是痛苦的现实。他们是建设更美好世界的希望</w:t>
      </w:r>
      <w:r w:rsidR="0071448F">
        <w:t>，</w:t>
      </w:r>
      <w:r w:rsidR="00317E8E">
        <w:t>也是社会最弱势的群体。儿童权利投资为建立公正的社会、更加强大的经济和</w:t>
      </w:r>
      <w:r w:rsidR="00317E8E">
        <w:rPr>
          <w:rFonts w:hint="eastAsia"/>
        </w:rPr>
        <w:t>免于</w:t>
      </w:r>
      <w:r w:rsidR="00317E8E">
        <w:t>贫穷的世界奠定基础</w:t>
      </w:r>
      <w:r w:rsidR="0071448F">
        <w:t>，</w:t>
      </w:r>
      <w:r w:rsidR="00317E8E">
        <w:t>也是确保世界没有战争、社会更加包容和团结的关键。因此</w:t>
      </w:r>
      <w:r w:rsidR="0071448F">
        <w:t>，</w:t>
      </w:r>
      <w:r w:rsidR="00317E8E">
        <w:t>对儿童的投资不仅是法律上的、也是道义上的责任。</w:t>
      </w:r>
    </w:p>
    <w:p w:rsidR="00317E8E" w:rsidRDefault="004D06E2" w:rsidP="00317E8E">
      <w:pPr>
        <w:pStyle w:val="SingleTxt"/>
      </w:pPr>
      <w:r>
        <w:rPr>
          <w:rFonts w:hint="eastAsia"/>
        </w:rPr>
        <w:t xml:space="preserve">9.  </w:t>
      </w:r>
      <w:r w:rsidR="00317E8E">
        <w:t>国际救助儿童会的儿童投资经理</w:t>
      </w:r>
      <w:r w:rsidR="00317E8E">
        <w:rPr>
          <w:rFonts w:hint="eastAsia"/>
        </w:rPr>
        <w:t>、小组成员</w:t>
      </w:r>
      <w:r w:rsidR="00317E8E">
        <w:t>Bob Muchabaiwa</w:t>
      </w:r>
      <w:r w:rsidR="00317E8E">
        <w:t>说</w:t>
      </w:r>
      <w:r w:rsidR="0071448F">
        <w:t>，</w:t>
      </w:r>
      <w:r w:rsidR="00317E8E">
        <w:t>原则上儿童享有广泛的权利</w:t>
      </w:r>
      <w:r w:rsidR="0071448F">
        <w:t>，</w:t>
      </w:r>
      <w:r w:rsidR="00317E8E">
        <w:t>但是除非国家在预算上分配足够的资源</w:t>
      </w:r>
      <w:r w:rsidR="0071448F">
        <w:t>，</w:t>
      </w:r>
      <w:r w:rsidR="00317E8E">
        <w:t>否则与儿童权利相关的法律和政策将是空头支票。向儿童提供服务和落实儿童权利的</w:t>
      </w:r>
      <w:r w:rsidR="00317E8E">
        <w:rPr>
          <w:rFonts w:hint="eastAsia"/>
        </w:rPr>
        <w:t>最可持续的</w:t>
      </w:r>
      <w:r w:rsidR="00317E8E">
        <w:t>方式是公共</w:t>
      </w:r>
      <w:r w:rsidR="00317E8E">
        <w:rPr>
          <w:rFonts w:hint="eastAsia"/>
        </w:rPr>
        <w:t>开支</w:t>
      </w:r>
      <w:r w:rsidR="00317E8E">
        <w:t>。而没有充足、公平、有效的儿童投资是实现儿童权利的最大阻碍。</w:t>
      </w:r>
    </w:p>
    <w:p w:rsidR="00317E8E" w:rsidRDefault="004D06E2" w:rsidP="00317E8E">
      <w:pPr>
        <w:pStyle w:val="SingleTxt"/>
      </w:pPr>
      <w:r>
        <w:rPr>
          <w:rFonts w:hint="eastAsia"/>
        </w:rPr>
        <w:t xml:space="preserve">10.  </w:t>
      </w:r>
      <w:r w:rsidR="00317E8E">
        <w:t>儿童权利投资有四个相互关联、相互加强的关键要素。第一、无论经济环境如何</w:t>
      </w:r>
      <w:r w:rsidR="0071448F">
        <w:t>，</w:t>
      </w:r>
      <w:r w:rsidR="00317E8E">
        <w:t>各国应当采取措施</w:t>
      </w:r>
      <w:r w:rsidR="0071448F">
        <w:t>，</w:t>
      </w:r>
      <w:r w:rsidR="00317E8E">
        <w:t>特别是通过累进税制</w:t>
      </w:r>
      <w:r w:rsidR="0071448F">
        <w:t>，</w:t>
      </w:r>
      <w:r w:rsidR="00317E8E">
        <w:t>调动足够的公共资源投资于儿童。第二、各国应当基于《儿童权利公约》的四项指导原则</w:t>
      </w:r>
      <w:r w:rsidR="0071448F">
        <w:t>，</w:t>
      </w:r>
      <w:r w:rsidR="00317E8E">
        <w:t>通过基于儿童权利的预算编制过程</w:t>
      </w:r>
      <w:r w:rsidR="0071448F">
        <w:t>，</w:t>
      </w:r>
      <w:r w:rsidR="00317E8E">
        <w:t>确保在国家以及国家以下层面充分、公平地分配资源。在这方面</w:t>
      </w:r>
      <w:r w:rsidR="0071448F">
        <w:t>，</w:t>
      </w:r>
      <w:r w:rsidR="00317E8E">
        <w:t>需要及时、全面的分类数据用于协助资源规划、分配和支出。第三、必须有效地使用所分配的资源。这要求国家通过</w:t>
      </w:r>
      <w:r w:rsidR="00317E8E">
        <w:rPr>
          <w:rFonts w:hint="eastAsia"/>
        </w:rPr>
        <w:t>建立</w:t>
      </w:r>
      <w:r w:rsidR="00317E8E">
        <w:t>公开、全面和负责的公共财务管理系统</w:t>
      </w:r>
      <w:r w:rsidR="0071448F">
        <w:rPr>
          <w:rFonts w:hint="eastAsia"/>
        </w:rPr>
        <w:t>，</w:t>
      </w:r>
      <w:r w:rsidR="00317E8E">
        <w:t>防止低效、贪污和资源流失。第四、儿童参与预算和财政过程至关重要。各国应该为儿童及其代表创造正式的机会</w:t>
      </w:r>
      <w:r w:rsidR="0071448F">
        <w:t>，</w:t>
      </w:r>
      <w:r w:rsidR="00317E8E">
        <w:t>使之有效参与公共预算</w:t>
      </w:r>
      <w:r w:rsidR="0071448F">
        <w:t>，</w:t>
      </w:r>
      <w:r w:rsidR="00317E8E">
        <w:t>并向义务</w:t>
      </w:r>
      <w:r w:rsidR="00317E8E">
        <w:rPr>
          <w:rFonts w:hint="eastAsia"/>
        </w:rPr>
        <w:t>人</w:t>
      </w:r>
      <w:r w:rsidR="00317E8E">
        <w:t>问责。</w:t>
      </w:r>
    </w:p>
    <w:p w:rsidR="00317E8E" w:rsidRDefault="004D06E2" w:rsidP="004D06E2">
      <w:pPr>
        <w:pStyle w:val="SingleTxt"/>
      </w:pPr>
      <w:r>
        <w:rPr>
          <w:rFonts w:hint="eastAsia"/>
        </w:rPr>
        <w:t xml:space="preserve">11.  </w:t>
      </w:r>
      <w:r w:rsidR="00317E8E">
        <w:t>儿童权利委员会的成员</w:t>
      </w:r>
      <w:r w:rsidR="00317E8E">
        <w:t>Jorge Cardona</w:t>
      </w:r>
      <w:r w:rsidR="00317E8E">
        <w:t>强调人权</w:t>
      </w:r>
      <w:r w:rsidR="0071448F">
        <w:t>，</w:t>
      </w:r>
      <w:r w:rsidR="00317E8E">
        <w:t>特别是儿童权利在没有投入的情况下无法保证</w:t>
      </w:r>
      <w:r w:rsidR="0071448F">
        <w:rPr>
          <w:rFonts w:hint="eastAsia"/>
        </w:rPr>
        <w:t>；</w:t>
      </w:r>
      <w:r w:rsidR="00317E8E">
        <w:t>需要有投资才能确保权利的有效实现。他着重指出《儿童权利公约》第</w:t>
      </w:r>
      <w:r w:rsidR="00317E8E">
        <w:t>4</w:t>
      </w:r>
      <w:r w:rsidR="00317E8E">
        <w:t>条区分了</w:t>
      </w:r>
      <w:r w:rsidR="00317E8E">
        <w:rPr>
          <w:rFonts w:hint="eastAsia"/>
        </w:rPr>
        <w:t>采取一切</w:t>
      </w:r>
      <w:r w:rsidR="00317E8E">
        <w:t>适当的措施实现权利的一般规则和关于经济、社会和文化权利的具体规则。为了实现</w:t>
      </w:r>
      <w:r w:rsidR="00317E8E">
        <w:rPr>
          <w:rFonts w:hint="eastAsia"/>
        </w:rPr>
        <w:t>经社文</w:t>
      </w:r>
      <w:r w:rsidR="00317E8E">
        <w:t>权利</w:t>
      </w:r>
      <w:r w:rsidR="0071448F">
        <w:t>，</w:t>
      </w:r>
      <w:r w:rsidR="00317E8E">
        <w:rPr>
          <w:rFonts w:hint="eastAsia"/>
        </w:rPr>
        <w:t>国家</w:t>
      </w:r>
      <w:r w:rsidR="00317E8E">
        <w:rPr>
          <w:rFonts w:ascii="宋体" w:hAnsi="宋体" w:cs="宋体" w:hint="eastAsia"/>
        </w:rPr>
        <w:t>应根据现有资源所允许的最大限度并在国际合作范围内采取措施</w:t>
      </w:r>
      <w:r w:rsidR="00317E8E">
        <w:t>。这意味着如果一个国家没有落实这些权利</w:t>
      </w:r>
      <w:r w:rsidR="0071448F">
        <w:t>，</w:t>
      </w:r>
      <w:r w:rsidR="00317E8E">
        <w:rPr>
          <w:rFonts w:hint="eastAsia"/>
        </w:rPr>
        <w:t>则</w:t>
      </w:r>
      <w:r w:rsidR="00317E8E">
        <w:t>必须证明它已经</w:t>
      </w:r>
      <w:r w:rsidR="00317E8E">
        <w:rPr>
          <w:rFonts w:hint="eastAsia"/>
        </w:rPr>
        <w:t>在</w:t>
      </w:r>
      <w:r w:rsidR="00317E8E">
        <w:t>现有资源</w:t>
      </w:r>
      <w:r w:rsidR="00317E8E">
        <w:rPr>
          <w:rFonts w:hint="eastAsia"/>
        </w:rPr>
        <w:t>范围内</w:t>
      </w:r>
      <w:r w:rsidR="00317E8E">
        <w:t>作出了努力。在所有的情况下</w:t>
      </w:r>
      <w:r w:rsidR="0071448F">
        <w:t>，</w:t>
      </w:r>
      <w:r w:rsidR="00317E8E">
        <w:t>国家必须</w:t>
      </w:r>
      <w:r w:rsidR="00317E8E">
        <w:rPr>
          <w:rFonts w:hint="eastAsia"/>
        </w:rPr>
        <w:t>保障</w:t>
      </w:r>
      <w:r w:rsidR="00317E8E">
        <w:t>权利的核心内容</w:t>
      </w:r>
      <w:r w:rsidR="0071448F">
        <w:t>，</w:t>
      </w:r>
      <w:r w:rsidR="00317E8E">
        <w:t>并在国家及国际层面尽一切努力</w:t>
      </w:r>
      <w:r w:rsidR="0071448F">
        <w:t>，</w:t>
      </w:r>
      <w:r w:rsidR="00317E8E">
        <w:t>获取充足的资源</w:t>
      </w:r>
      <w:r w:rsidR="0071448F">
        <w:t>，</w:t>
      </w:r>
      <w:r w:rsidR="00317E8E">
        <w:t>逐步完全实现这些权利。</w:t>
      </w:r>
      <w:r>
        <w:rPr>
          <w:rFonts w:hint="eastAsia"/>
        </w:rPr>
        <w:t>“</w:t>
      </w:r>
      <w:r w:rsidR="00317E8E">
        <w:t>逐步</w:t>
      </w:r>
      <w:r>
        <w:rPr>
          <w:rFonts w:hint="eastAsia"/>
        </w:rPr>
        <w:t>”</w:t>
      </w:r>
      <w:r w:rsidR="00317E8E">
        <w:t>意味着即使在经济或其他危机中</w:t>
      </w:r>
      <w:r w:rsidR="0071448F">
        <w:t>，</w:t>
      </w:r>
      <w:r w:rsidR="00317E8E">
        <w:t>依然适用</w:t>
      </w:r>
      <w:r>
        <w:rPr>
          <w:rFonts w:hint="eastAsia"/>
        </w:rPr>
        <w:t>“</w:t>
      </w:r>
      <w:r w:rsidR="00317E8E">
        <w:t>不倒退</w:t>
      </w:r>
      <w:r>
        <w:rPr>
          <w:rFonts w:hint="eastAsia"/>
        </w:rPr>
        <w:t>”</w:t>
      </w:r>
      <w:r w:rsidR="00317E8E">
        <w:t>的原则。</w:t>
      </w:r>
    </w:p>
    <w:p w:rsidR="00317E8E" w:rsidRDefault="004D06E2" w:rsidP="004D06E2">
      <w:pPr>
        <w:pStyle w:val="SingleTxt"/>
      </w:pPr>
      <w:r>
        <w:rPr>
          <w:rFonts w:hint="eastAsia"/>
        </w:rPr>
        <w:t xml:space="preserve">12.  </w:t>
      </w:r>
      <w:r w:rsidR="00317E8E">
        <w:t>公约规定各国有义务采用基于儿童权利的理念制定国家预算</w:t>
      </w:r>
      <w:r w:rsidR="0071448F">
        <w:t>，</w:t>
      </w:r>
      <w:r w:rsidR="00317E8E">
        <w:t>并在整个预算周期内贯彻始终。在设计、审批、落实、评估和监控预算的过程中将儿童权利作为要实现的目标。在设计预算时</w:t>
      </w:r>
      <w:r w:rsidR="0071448F">
        <w:t>，</w:t>
      </w:r>
      <w:r w:rsidR="00317E8E">
        <w:t>政府必须</w:t>
      </w:r>
      <w:r w:rsidR="00317E8E">
        <w:rPr>
          <w:rFonts w:hint="eastAsia"/>
        </w:rPr>
        <w:t>完整掌握</w:t>
      </w:r>
      <w:r w:rsidR="00317E8E">
        <w:t>辖区内儿童的分类数据</w:t>
      </w:r>
      <w:r w:rsidR="0071448F">
        <w:rPr>
          <w:rFonts w:hint="eastAsia"/>
        </w:rPr>
        <w:t>；</w:t>
      </w:r>
      <w:r w:rsidR="00317E8E">
        <w:t>将来的任何建议必须基于这些数据。此外</w:t>
      </w:r>
      <w:r w:rsidR="0071448F">
        <w:t>，</w:t>
      </w:r>
      <w:r w:rsidR="00317E8E">
        <w:t>政府必须评估预算措施的影响以及之前预算的效果。必须调动充足的资源投资于儿童</w:t>
      </w:r>
      <w:r w:rsidR="0071448F">
        <w:rPr>
          <w:rFonts w:hint="eastAsia"/>
        </w:rPr>
        <w:t>；</w:t>
      </w:r>
      <w:r w:rsidR="00317E8E">
        <w:t>所利用的任何资源必须可持续</w:t>
      </w:r>
      <w:r w:rsidR="0071448F">
        <w:t>，</w:t>
      </w:r>
      <w:r w:rsidR="00317E8E">
        <w:t>不造成过度的负债</w:t>
      </w:r>
      <w:r w:rsidR="0071448F">
        <w:t>，</w:t>
      </w:r>
      <w:r w:rsidR="00317E8E">
        <w:rPr>
          <w:rFonts w:hint="eastAsia"/>
        </w:rPr>
        <w:t>避免</w:t>
      </w:r>
      <w:r w:rsidR="00317E8E">
        <w:t>给后代带来负担。筹措资金的方式必须公平且是累进式的</w:t>
      </w:r>
      <w:r w:rsidR="0071448F">
        <w:t>，</w:t>
      </w:r>
      <w:r w:rsidR="00317E8E">
        <w:t>并特别注意脆弱群体的情况。在审批预算时</w:t>
      </w:r>
      <w:r w:rsidR="0071448F">
        <w:t>，</w:t>
      </w:r>
      <w:r w:rsidR="00317E8E">
        <w:t>必须优先考虑儿童方面的支出。为了使预算公平且有包容性</w:t>
      </w:r>
      <w:r w:rsidR="0071448F">
        <w:t>，</w:t>
      </w:r>
      <w:r w:rsidR="00317E8E">
        <w:t>必须特别注意弱势儿童</w:t>
      </w:r>
      <w:r w:rsidR="0071448F">
        <w:t>，</w:t>
      </w:r>
      <w:r w:rsidR="00317E8E">
        <w:t>必须评估整个预算对儿童</w:t>
      </w:r>
      <w:r w:rsidR="00317E8E">
        <w:rPr>
          <w:rFonts w:hint="eastAsia"/>
        </w:rPr>
        <w:t>权利</w:t>
      </w:r>
      <w:r w:rsidR="00317E8E">
        <w:t>带来的后果。分配的资源必须有效使用</w:t>
      </w:r>
      <w:r w:rsidR="0071448F">
        <w:rPr>
          <w:rFonts w:hint="eastAsia"/>
        </w:rPr>
        <w:t>；</w:t>
      </w:r>
      <w:r w:rsidR="00317E8E">
        <w:t>支出信息必须公开。政府应该建立公共监控和问责机制</w:t>
      </w:r>
      <w:r w:rsidR="0071448F">
        <w:t>，</w:t>
      </w:r>
      <w:r w:rsidR="00317E8E">
        <w:t>包括审计账户。审计必须保证资金使用得当</w:t>
      </w:r>
      <w:r w:rsidR="0071448F">
        <w:t>，</w:t>
      </w:r>
      <w:r w:rsidR="00317E8E">
        <w:t>而且有效地用于实现目标。</w:t>
      </w:r>
    </w:p>
    <w:p w:rsidR="00317E8E" w:rsidRDefault="004D06E2" w:rsidP="004D06E2">
      <w:pPr>
        <w:pStyle w:val="SingleTxt"/>
      </w:pPr>
      <w:r>
        <w:rPr>
          <w:rFonts w:hint="eastAsia"/>
        </w:rPr>
        <w:t xml:space="preserve">13.  </w:t>
      </w:r>
      <w:r w:rsidR="00317E8E">
        <w:t>国际预算伙伴关系的国际培训经理</w:t>
      </w:r>
      <w:r w:rsidR="00317E8E">
        <w:t>Shaamela Cassiem</w:t>
      </w:r>
      <w:r w:rsidR="00317E8E">
        <w:t>称毫无疑问</w:t>
      </w:r>
      <w:r w:rsidR="0071448F">
        <w:t>，</w:t>
      </w:r>
      <w:r w:rsidR="00317E8E">
        <w:t>全球有足够的资源投资于儿童</w:t>
      </w:r>
      <w:r w:rsidR="0071448F">
        <w:t>，</w:t>
      </w:r>
      <w:r w:rsidR="00317E8E">
        <w:rPr>
          <w:rFonts w:hint="eastAsia"/>
        </w:rPr>
        <w:t>以</w:t>
      </w:r>
      <w:r w:rsidR="00317E8E">
        <w:t>实现儿童权利。全球越来越多</w:t>
      </w:r>
      <w:r w:rsidR="00317E8E">
        <w:rPr>
          <w:rFonts w:hint="eastAsia"/>
        </w:rPr>
        <w:t>的</w:t>
      </w:r>
      <w:r w:rsidR="00317E8E">
        <w:t>证据表明</w:t>
      </w:r>
      <w:r w:rsidR="0071448F">
        <w:t>，</w:t>
      </w:r>
      <w:r w:rsidR="00317E8E">
        <w:t>决策过程如有多样的利益攸关方包括儿童参与</w:t>
      </w:r>
      <w:r w:rsidR="0071448F">
        <w:t>，</w:t>
      </w:r>
      <w:r w:rsidR="00317E8E">
        <w:t>公共支出就更有可能公平、高效和有效。第一个条件是保证获取信息的渠道和参与的机会。当普通人有参与的信息、技能和机会时</w:t>
      </w:r>
      <w:r w:rsidR="0071448F">
        <w:t>，</w:t>
      </w:r>
      <w:r w:rsidR="00317E8E">
        <w:t>他们在政府预算过程中的参与可以</w:t>
      </w:r>
      <w:r w:rsidR="00317E8E">
        <w:rPr>
          <w:rFonts w:hint="eastAsia"/>
        </w:rPr>
        <w:t>大大</w:t>
      </w:r>
      <w:r w:rsidR="00317E8E">
        <w:t>促进治理和</w:t>
      </w:r>
      <w:r w:rsidR="00317E8E">
        <w:rPr>
          <w:rFonts w:hint="eastAsia"/>
        </w:rPr>
        <w:t>减少</w:t>
      </w:r>
      <w:r w:rsidR="00317E8E">
        <w:t>贫困。国际预算伙伴关系</w:t>
      </w:r>
      <w:r w:rsidR="00317E8E">
        <w:t>2012</w:t>
      </w:r>
      <w:r w:rsidR="00317E8E">
        <w:t>年的一个研究发现</w:t>
      </w:r>
      <w:r w:rsidR="0071448F">
        <w:t>，</w:t>
      </w:r>
      <w:r w:rsidR="00317E8E">
        <w:t>70</w:t>
      </w:r>
      <w:r w:rsidR="0071448F">
        <w:t>%</w:t>
      </w:r>
      <w:r w:rsidR="00317E8E">
        <w:t>以上受调查的国家没有达到预算透明和问责的基本标准。而这种情况常常因为支出方式监管弱、公众参与机会少而恶化。</w:t>
      </w:r>
    </w:p>
    <w:p w:rsidR="00317E8E" w:rsidRDefault="004D06E2" w:rsidP="004D06E2">
      <w:pPr>
        <w:pStyle w:val="SingleTxt"/>
      </w:pPr>
      <w:r>
        <w:rPr>
          <w:rFonts w:hint="eastAsia"/>
        </w:rPr>
        <w:t xml:space="preserve">14.  </w:t>
      </w:r>
      <w:r w:rsidR="00317E8E">
        <w:t>至于建议</w:t>
      </w:r>
      <w:r w:rsidR="0071448F">
        <w:t>，</w:t>
      </w:r>
      <w:r w:rsidR="00317E8E">
        <w:t>首先</w:t>
      </w:r>
      <w:r w:rsidR="0071448F">
        <w:t>，</w:t>
      </w:r>
      <w:r w:rsidR="00317E8E">
        <w:t>各国应该落实支持预算透明的政策、程序、制度和体系</w:t>
      </w:r>
      <w:r w:rsidR="0071448F">
        <w:t>，</w:t>
      </w:r>
      <w:r w:rsidR="00317E8E">
        <w:t>从而保证公平、高效、有效的分配和支出</w:t>
      </w:r>
      <w:r w:rsidR="0071448F">
        <w:t>，</w:t>
      </w:r>
      <w:r w:rsidR="00317E8E">
        <w:t>实现儿童权利。第二</w:t>
      </w:r>
      <w:r w:rsidR="0071448F">
        <w:rPr>
          <w:rFonts w:hint="eastAsia"/>
        </w:rPr>
        <w:t>，</w:t>
      </w:r>
      <w:r w:rsidR="00317E8E">
        <w:t>应当鼓励国家发布信息</w:t>
      </w:r>
      <w:r w:rsidR="0071448F">
        <w:t>，</w:t>
      </w:r>
      <w:r w:rsidR="00317E8E">
        <w:t>保证市民可以获得影响儿童权利的所有项目的计划、分配和支出分类信息。第三</w:t>
      </w:r>
      <w:r w:rsidR="0071448F">
        <w:rPr>
          <w:rFonts w:hint="eastAsia"/>
        </w:rPr>
        <w:t>，</w:t>
      </w:r>
      <w:r w:rsidR="00317E8E">
        <w:t>各国应当营造并支持重学习的环境</w:t>
      </w:r>
      <w:r w:rsidR="0071448F">
        <w:t>，</w:t>
      </w:r>
      <w:r w:rsidR="00317E8E">
        <w:t>使得市民包括儿童可以有效地参与预算。第四</w:t>
      </w:r>
      <w:r w:rsidR="0071448F">
        <w:rPr>
          <w:rFonts w:hint="eastAsia"/>
        </w:rPr>
        <w:t>，</w:t>
      </w:r>
      <w:r w:rsidR="00317E8E">
        <w:t>立法机关和最高审计机关应当设定专门职位</w:t>
      </w:r>
      <w:r w:rsidR="0071448F">
        <w:t>，</w:t>
      </w:r>
      <w:r w:rsidR="00317E8E">
        <w:t>负责管理财政政策中公众的参与</w:t>
      </w:r>
      <w:r w:rsidR="0071448F">
        <w:t>，</w:t>
      </w:r>
      <w:r w:rsidR="00317E8E">
        <w:t>特别是儿童的参与。第五</w:t>
      </w:r>
      <w:r w:rsidR="0071448F">
        <w:rPr>
          <w:rFonts w:hint="eastAsia"/>
        </w:rPr>
        <w:t>，</w:t>
      </w:r>
      <w:r w:rsidR="00317E8E">
        <w:t>对于影响儿童投资及其权利的预算分配和支出中的任何倒退措施</w:t>
      </w:r>
      <w:r w:rsidR="0071448F">
        <w:t>，</w:t>
      </w:r>
      <w:r w:rsidR="00317E8E">
        <w:t>各国应作出解释。最后</w:t>
      </w:r>
      <w:r w:rsidR="0071448F">
        <w:t>，</w:t>
      </w:r>
      <w:r w:rsidR="00317E8E">
        <w:t>预算和支出的所有变动必须获得立法机关的批准</w:t>
      </w:r>
      <w:r w:rsidR="0071448F">
        <w:t>，</w:t>
      </w:r>
      <w:r w:rsidR="00317E8E">
        <w:t>且合乎法律</w:t>
      </w:r>
      <w:r w:rsidR="0071448F">
        <w:t>，</w:t>
      </w:r>
      <w:r w:rsidR="00317E8E">
        <w:t>并公之于众。</w:t>
      </w:r>
    </w:p>
    <w:p w:rsidR="00317E8E" w:rsidRDefault="004D06E2" w:rsidP="004D06E2">
      <w:pPr>
        <w:pStyle w:val="SingleTxt"/>
      </w:pPr>
      <w:r>
        <w:rPr>
          <w:rFonts w:hint="eastAsia"/>
        </w:rPr>
        <w:t xml:space="preserve">15.  </w:t>
      </w:r>
      <w:r w:rsidR="00317E8E">
        <w:t>联合国儿童基金</w:t>
      </w:r>
      <w:r w:rsidR="0071448F">
        <w:t>(</w:t>
      </w:r>
      <w:r w:rsidR="00317E8E">
        <w:t>UNICEF</w:t>
      </w:r>
      <w:r w:rsidR="0071448F">
        <w:t>)</w:t>
      </w:r>
      <w:r w:rsidR="00317E8E">
        <w:t>公共财政和治理处处长称</w:t>
      </w:r>
      <w:r w:rsidR="0071448F">
        <w:t>，</w:t>
      </w:r>
      <w:r w:rsidR="00317E8E">
        <w:t>公共财政被广泛</w:t>
      </w:r>
      <w:r w:rsidR="00317E8E">
        <w:rPr>
          <w:rFonts w:hint="eastAsia"/>
        </w:rPr>
        <w:t>认为是</w:t>
      </w:r>
      <w:r w:rsidR="00317E8E">
        <w:t>实现经济增长和减贫目标的重要措施。为了保证儿童权利</w:t>
      </w:r>
      <w:r w:rsidR="0071448F">
        <w:t>，</w:t>
      </w:r>
      <w:r w:rsidR="00317E8E">
        <w:t>有必要</w:t>
      </w:r>
      <w:r w:rsidR="00317E8E">
        <w:rPr>
          <w:rFonts w:hint="eastAsia"/>
        </w:rPr>
        <w:t>采用</w:t>
      </w:r>
      <w:r w:rsidR="00317E8E">
        <w:t>专门</w:t>
      </w:r>
      <w:r w:rsidR="00317E8E">
        <w:rPr>
          <w:rFonts w:hint="eastAsia"/>
        </w:rPr>
        <w:t>以</w:t>
      </w:r>
      <w:r w:rsidR="00317E8E">
        <w:t>儿童视角审查公共财政的决策。公共财政是一个重要工具</w:t>
      </w:r>
      <w:r w:rsidR="0071448F">
        <w:t>，</w:t>
      </w:r>
      <w:r w:rsidR="00317E8E">
        <w:t>能缩小不同社会经济阶层儿童在实现权利方面的差距。为了有效地投资儿童</w:t>
      </w:r>
      <w:r w:rsidR="0071448F">
        <w:t>，</w:t>
      </w:r>
      <w:r w:rsidR="00317E8E">
        <w:t>有必要生成聚焦儿童的预算信息。没有公共财政投入的信息</w:t>
      </w:r>
      <w:r w:rsidR="0071448F">
        <w:t>，</w:t>
      </w:r>
      <w:r w:rsidR="00317E8E">
        <w:t>就难以评估政府在实现儿童权利方面的努力</w:t>
      </w:r>
      <w:r w:rsidR="00317E8E">
        <w:rPr>
          <w:rFonts w:hint="eastAsia"/>
        </w:rPr>
        <w:t>是否</w:t>
      </w:r>
      <w:r w:rsidR="00317E8E">
        <w:t>充分</w:t>
      </w:r>
      <w:r w:rsidR="00317E8E">
        <w:rPr>
          <w:rFonts w:hint="eastAsia"/>
        </w:rPr>
        <w:t>、</w:t>
      </w:r>
      <w:r w:rsidR="00317E8E">
        <w:t>有效</w:t>
      </w:r>
      <w:r w:rsidR="0071448F">
        <w:t>，</w:t>
      </w:r>
      <w:r w:rsidR="00317E8E">
        <w:t>而这会导致无法确定补救行动。信息对于问责至关重要。儿童及其代表能够获得可理解的、可据以采取行动的预算信息</w:t>
      </w:r>
      <w:r w:rsidR="0071448F">
        <w:t>，</w:t>
      </w:r>
      <w:r w:rsidR="00317E8E">
        <w:t>且能使用该信息影响预算决策</w:t>
      </w:r>
      <w:r w:rsidR="00317E8E">
        <w:rPr>
          <w:rFonts w:hint="eastAsia"/>
        </w:rPr>
        <w:t>、</w:t>
      </w:r>
      <w:r w:rsidR="00317E8E">
        <w:t>追究政府的责任</w:t>
      </w:r>
      <w:r w:rsidR="0071448F">
        <w:t>，</w:t>
      </w:r>
      <w:r w:rsidR="00317E8E">
        <w:t>这样的治理体系对于保障儿童权利很重要。</w:t>
      </w:r>
    </w:p>
    <w:p w:rsidR="007C26DF" w:rsidRDefault="004D06E2" w:rsidP="004D06E2">
      <w:pPr>
        <w:pStyle w:val="SingleTxt"/>
      </w:pPr>
      <w:r>
        <w:rPr>
          <w:rFonts w:hint="eastAsia"/>
        </w:rPr>
        <w:t xml:space="preserve">16.  </w:t>
      </w:r>
      <w:r w:rsidR="00317E8E">
        <w:t>联合国儿童基金会近期的一个调查发现</w:t>
      </w:r>
      <w:r w:rsidR="0071448F">
        <w:t>，</w:t>
      </w:r>
      <w:r w:rsidR="00317E8E">
        <w:t>三分之二的被调查国家</w:t>
      </w:r>
      <w:r w:rsidR="0071448F">
        <w:t>，</w:t>
      </w:r>
      <w:r w:rsidR="00317E8E">
        <w:t>儿童权利预算分配和</w:t>
      </w:r>
      <w:r w:rsidR="0071448F">
        <w:t>/</w:t>
      </w:r>
      <w:r w:rsidR="00317E8E">
        <w:t>或支出报告的质量可以</w:t>
      </w:r>
      <w:r w:rsidR="00317E8E">
        <w:rPr>
          <w:rFonts w:hint="eastAsia"/>
        </w:rPr>
        <w:t>说</w:t>
      </w:r>
      <w:r w:rsidR="00317E8E">
        <w:t>不可接受。但是</w:t>
      </w:r>
      <w:r w:rsidR="0071448F">
        <w:t>，</w:t>
      </w:r>
      <w:r w:rsidR="00317E8E">
        <w:t>有证据表明报告的总体质量在不断改善</w:t>
      </w:r>
      <w:r w:rsidR="0071448F">
        <w:t>，</w:t>
      </w:r>
      <w:r w:rsidR="00317E8E">
        <w:t>越来越多的国家已经专门作出努力</w:t>
      </w:r>
      <w:r w:rsidR="0071448F">
        <w:t>，</w:t>
      </w:r>
      <w:r w:rsidR="00317E8E">
        <w:t>更好地评测、监控和报告儿童权利相关的支出</w:t>
      </w:r>
      <w:r w:rsidR="0071448F">
        <w:t>，</w:t>
      </w:r>
      <w:r w:rsidR="00317E8E">
        <w:t>且适当地按年龄和社会经济</w:t>
      </w:r>
      <w:r w:rsidR="00317E8E">
        <w:rPr>
          <w:rFonts w:hint="eastAsia"/>
        </w:rPr>
        <w:t>状况</w:t>
      </w:r>
      <w:r w:rsidR="00317E8E">
        <w:t>细分</w:t>
      </w:r>
      <w:r w:rsidR="00317E8E">
        <w:rPr>
          <w:rFonts w:hint="eastAsia"/>
        </w:rPr>
        <w:t>儿童</w:t>
      </w:r>
      <w:r w:rsidR="00317E8E">
        <w:t>群体。通过在总体预算监控和信息管理系统内设定儿童权利相关支出的空间</w:t>
      </w:r>
      <w:r w:rsidR="0071448F">
        <w:t>，</w:t>
      </w:r>
      <w:r w:rsidR="00317E8E">
        <w:t>实现儿童权利的政治承诺</w:t>
      </w:r>
      <w:r w:rsidR="00317E8E">
        <w:rPr>
          <w:rFonts w:hint="eastAsia"/>
        </w:rPr>
        <w:t>就</w:t>
      </w:r>
      <w:r w:rsidR="00317E8E">
        <w:t>可以得到支持且更有效地发挥影响。政府应该开始、加快和加强</w:t>
      </w:r>
      <w:r w:rsidR="00317E8E">
        <w:rPr>
          <w:rFonts w:hint="eastAsia"/>
        </w:rPr>
        <w:t>旨在</w:t>
      </w:r>
      <w:r w:rsidR="00317E8E">
        <w:t>改善预算报告的努力</w:t>
      </w:r>
      <w:r w:rsidR="0071448F">
        <w:t>，</w:t>
      </w:r>
      <w:r w:rsidR="00317E8E">
        <w:t>明确主要用于完善儿童权利和对儿童群体产生影响的预算分配和支出份额和概况。</w:t>
      </w:r>
    </w:p>
    <w:p w:rsidR="007C26DF" w:rsidRDefault="007C26DF">
      <w:pPr>
        <w:spacing w:line="240" w:lineRule="auto"/>
        <w:jc w:val="left"/>
      </w:pPr>
      <w:r>
        <w:br w:type="page"/>
      </w:r>
    </w:p>
    <w:p w:rsidR="00317E8E" w:rsidRPr="004D06E2" w:rsidRDefault="00317E8E" w:rsidP="004D06E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4D06E2">
        <w:tab/>
        <w:t>B.</w:t>
      </w:r>
      <w:r w:rsidRPr="004D06E2">
        <w:tab/>
      </w:r>
      <w:r w:rsidRPr="004D06E2">
        <w:rPr>
          <w:rFonts w:hAnsi="黑体"/>
        </w:rPr>
        <w:t>全体讨论</w:t>
      </w:r>
    </w:p>
    <w:p w:rsidR="004D06E2" w:rsidRPr="004D06E2" w:rsidRDefault="004D06E2" w:rsidP="004D06E2">
      <w:pPr>
        <w:pStyle w:val="SingleTxt"/>
        <w:spacing w:after="0" w:line="120" w:lineRule="exact"/>
        <w:rPr>
          <w:rFonts w:hint="eastAsia"/>
          <w:sz w:val="10"/>
        </w:rPr>
      </w:pPr>
    </w:p>
    <w:p w:rsidR="004D06E2" w:rsidRPr="004D06E2" w:rsidRDefault="004D06E2" w:rsidP="004D06E2">
      <w:pPr>
        <w:pStyle w:val="SingleTxt"/>
        <w:spacing w:after="0" w:line="120" w:lineRule="exact"/>
        <w:rPr>
          <w:rFonts w:hint="eastAsia"/>
          <w:sz w:val="10"/>
        </w:rPr>
      </w:pPr>
    </w:p>
    <w:p w:rsidR="00317E8E" w:rsidRDefault="004D06E2" w:rsidP="00317E8E">
      <w:pPr>
        <w:pStyle w:val="SingleTxt"/>
      </w:pPr>
      <w:r>
        <w:rPr>
          <w:rFonts w:hint="eastAsia"/>
        </w:rPr>
        <w:t xml:space="preserve">17.  </w:t>
      </w:r>
      <w:r w:rsidR="00317E8E">
        <w:t>上午</w:t>
      </w:r>
      <w:r w:rsidR="00317E8E">
        <w:rPr>
          <w:rFonts w:hint="eastAsia"/>
        </w:rPr>
        <w:t>的</w:t>
      </w:r>
      <w:r w:rsidR="00317E8E">
        <w:t>小组讨论期间</w:t>
      </w:r>
      <w:r w:rsidR="0071448F">
        <w:t>，</w:t>
      </w:r>
      <w:r w:rsidR="00317E8E">
        <w:t>下列国家和地区组织的代表发了言</w:t>
      </w:r>
      <w:r w:rsidR="0071448F">
        <w:t>：</w:t>
      </w:r>
      <w:r w:rsidR="00317E8E">
        <w:t>欧洲联盟、挪威</w:t>
      </w:r>
      <w:r w:rsidR="0071448F">
        <w:t>(</w:t>
      </w:r>
      <w:r w:rsidR="00317E8E">
        <w:t>代表北欧国家集团</w:t>
      </w:r>
      <w:r w:rsidR="0071448F">
        <w:t>)</w:t>
      </w:r>
      <w:r w:rsidR="00317E8E">
        <w:t>、巴林</w:t>
      </w:r>
      <w:r w:rsidR="0071448F">
        <w:t>(</w:t>
      </w:r>
      <w:r w:rsidR="00317E8E">
        <w:t>代表阿拉伯国家集团</w:t>
      </w:r>
      <w:r w:rsidR="0071448F">
        <w:t>)</w:t>
      </w:r>
      <w:r w:rsidR="00317E8E">
        <w:t>、克罗地亚</w:t>
      </w:r>
      <w:r w:rsidR="0071448F">
        <w:t>(</w:t>
      </w:r>
      <w:r w:rsidR="00317E8E">
        <w:t>与奥地利和斯洛文尼亚发表联合声明</w:t>
      </w:r>
      <w:r w:rsidR="0071448F">
        <w:t>)</w:t>
      </w:r>
      <w:r w:rsidR="00317E8E">
        <w:t>、加拿大</w:t>
      </w:r>
      <w:r w:rsidR="0071448F">
        <w:t>(</w:t>
      </w:r>
      <w:r w:rsidR="00317E8E">
        <w:t>代表法语国家国际组织</w:t>
      </w:r>
      <w:r w:rsidR="0071448F">
        <w:t>)</w:t>
      </w:r>
      <w:r w:rsidR="00317E8E">
        <w:t>、美利坚合众国、巴拉圭、多哥、法国、俄罗斯联邦、葡萄牙、土耳其、尼加拉瓜、阿根廷、西班牙、阿尔巴尼亚、巴西、斯里兰卡、列支敦士登、巴基斯坦、泰国、尼泊尔、波兰、孟加拉国、中国、巴林、印度、摩洛哥、大韩民国、新加坡、科威特、德国、以色列、沙特阿拉伯、墨西哥、瑞士、爱沙尼亚、斯洛伐克和智利。</w:t>
      </w:r>
    </w:p>
    <w:p w:rsidR="00317E8E" w:rsidRDefault="00F72F86" w:rsidP="00317E8E">
      <w:pPr>
        <w:pStyle w:val="SingleTxt"/>
      </w:pPr>
      <w:r>
        <w:rPr>
          <w:rFonts w:hint="eastAsia"/>
        </w:rPr>
        <w:t xml:space="preserve">18.  </w:t>
      </w:r>
      <w:r w:rsidR="00317E8E">
        <w:t>此外</w:t>
      </w:r>
      <w:r w:rsidR="0071448F">
        <w:t>，</w:t>
      </w:r>
      <w:r w:rsidR="00317E8E">
        <w:t>联合国艾滋病毒</w:t>
      </w:r>
      <w:r w:rsidR="0071448F">
        <w:t>/</w:t>
      </w:r>
      <w:r w:rsidR="00317E8E">
        <w:t>艾滋病联合规划署、国际发展法组织、苏格兰人权委员会、摩洛哥人权理事会和下列非政府组织的代表也发了言</w:t>
      </w:r>
      <w:r w:rsidR="0071448F">
        <w:t>：</w:t>
      </w:r>
      <w:r w:rsidR="00317E8E">
        <w:t>计划国际、儿童权利公约非政府组织小组、加拿大人口与发展行动组织、妙智会</w:t>
      </w:r>
      <w:r w:rsidR="0071448F">
        <w:t>(</w:t>
      </w:r>
      <w:r w:rsidR="00317E8E">
        <w:t>感恩基金会</w:t>
      </w:r>
      <w:r w:rsidR="0071448F">
        <w:t>)</w:t>
      </w:r>
      <w:r w:rsidR="00317E8E">
        <w:t>和国际天主教儿童局。</w:t>
      </w:r>
    </w:p>
    <w:p w:rsidR="00F72F86" w:rsidRPr="00F72F86" w:rsidRDefault="00F72F86" w:rsidP="00F72F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72F86" w:rsidRPr="00F72F86" w:rsidRDefault="00F72F86" w:rsidP="00F72F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17E8E" w:rsidRPr="00F72F86" w:rsidRDefault="00317E8E" w:rsidP="00F72F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tab/>
      </w:r>
      <w:r w:rsidR="0071448F" w:rsidRPr="00F72F86">
        <w:t>1.</w:t>
      </w:r>
      <w:r w:rsidRPr="00F72F86">
        <w:tab/>
        <w:t>投资于儿童的重要性</w:t>
      </w:r>
    </w:p>
    <w:p w:rsidR="00F72F86" w:rsidRPr="00F72F86" w:rsidRDefault="00F72F86" w:rsidP="00F72F86">
      <w:pPr>
        <w:pStyle w:val="SingleTxt"/>
        <w:spacing w:after="0" w:line="120" w:lineRule="exact"/>
        <w:rPr>
          <w:rFonts w:hint="eastAsia"/>
          <w:sz w:val="10"/>
        </w:rPr>
      </w:pPr>
    </w:p>
    <w:p w:rsidR="00F72F86" w:rsidRPr="00F72F86" w:rsidRDefault="00F72F86" w:rsidP="00F72F86">
      <w:pPr>
        <w:pStyle w:val="SingleTxt"/>
        <w:spacing w:after="0" w:line="120" w:lineRule="exact"/>
        <w:rPr>
          <w:rFonts w:hint="eastAsia"/>
          <w:sz w:val="10"/>
        </w:rPr>
      </w:pPr>
    </w:p>
    <w:p w:rsidR="00317E8E" w:rsidRDefault="00F72F86" w:rsidP="00317E8E">
      <w:pPr>
        <w:pStyle w:val="SingleTxt"/>
      </w:pPr>
      <w:r>
        <w:rPr>
          <w:rFonts w:hint="eastAsia"/>
        </w:rPr>
        <w:t xml:space="preserve">19.  </w:t>
      </w:r>
      <w:r w:rsidR="00317E8E">
        <w:t>在讨论中</w:t>
      </w:r>
      <w:r w:rsidR="0071448F">
        <w:t>，</w:t>
      </w:r>
      <w:r w:rsidR="00317E8E">
        <w:t>各代表团表示赞同高级专员关于儿童投资的报告</w:t>
      </w:r>
      <w:r w:rsidR="0071448F">
        <w:t>(</w:t>
      </w:r>
      <w:r w:rsidR="00317E8E">
        <w:t>A</w:t>
      </w:r>
      <w:r w:rsidR="0071448F">
        <w:t>/</w:t>
      </w:r>
      <w:r w:rsidR="00317E8E">
        <w:t>HRC</w:t>
      </w:r>
      <w:r w:rsidR="0071448F">
        <w:t>/</w:t>
      </w:r>
      <w:r w:rsidR="00317E8E">
        <w:t>28</w:t>
      </w:r>
      <w:r w:rsidR="0071448F">
        <w:t>/</w:t>
      </w:r>
      <w:r w:rsidR="00317E8E">
        <w:t>33</w:t>
      </w:r>
      <w:r w:rsidR="0071448F">
        <w:t>)</w:t>
      </w:r>
      <w:r w:rsidR="0071448F">
        <w:t>，</w:t>
      </w:r>
      <w:r w:rsidR="00317E8E">
        <w:t>并且强调这样的投资</w:t>
      </w:r>
      <w:r w:rsidR="00317E8E">
        <w:rPr>
          <w:rFonts w:hint="eastAsia"/>
        </w:rPr>
        <w:t>将</w:t>
      </w:r>
      <w:r w:rsidR="00317E8E">
        <w:t>为建立公正的社会、强大的经济和</w:t>
      </w:r>
      <w:r w:rsidR="00317E8E">
        <w:rPr>
          <w:rFonts w:hint="eastAsia"/>
        </w:rPr>
        <w:t>免于</w:t>
      </w:r>
      <w:r w:rsidR="00317E8E">
        <w:t>贫穷的世界奠定基础。代表们承认《儿童权利公约》促进了法律、机构和政策上的改变</w:t>
      </w:r>
      <w:r w:rsidR="0071448F">
        <w:t>，</w:t>
      </w:r>
      <w:r w:rsidR="00317E8E">
        <w:t>但是没有充足的公共支出是充分实现儿童权利的一个主要障碍。他们确认</w:t>
      </w:r>
      <w:r w:rsidR="00317E8E">
        <w:rPr>
          <w:rFonts w:hint="eastAsia"/>
        </w:rPr>
        <w:t>“</w:t>
      </w:r>
      <w:r w:rsidR="00317E8E">
        <w:t>充分实现</w:t>
      </w:r>
      <w:r w:rsidR="00317E8E">
        <w:rPr>
          <w:rFonts w:hint="eastAsia"/>
        </w:rPr>
        <w:t>”</w:t>
      </w:r>
      <w:r w:rsidR="00317E8E">
        <w:t>需要资金。除非以体恤儿童、公平且可持续的方式调动、分配和支出公共资源</w:t>
      </w:r>
      <w:r w:rsidR="0071448F">
        <w:t>，</w:t>
      </w:r>
      <w:r w:rsidR="00317E8E">
        <w:t>否则儿童相关的法律和政策是空头支票。</w:t>
      </w:r>
    </w:p>
    <w:p w:rsidR="00317E8E" w:rsidRDefault="00F72F86" w:rsidP="00317E8E">
      <w:pPr>
        <w:pStyle w:val="SingleTxt"/>
      </w:pPr>
      <w:r>
        <w:rPr>
          <w:rFonts w:hint="eastAsia"/>
        </w:rPr>
        <w:t xml:space="preserve">20.  </w:t>
      </w:r>
      <w:r w:rsidR="00317E8E">
        <w:t>几个代表团指出在作财政和预算决定时</w:t>
      </w:r>
      <w:r w:rsidR="0071448F">
        <w:t>，</w:t>
      </w:r>
      <w:r w:rsidR="00317E8E">
        <w:t>应以儿童的最大利益为首要考虑</w:t>
      </w:r>
      <w:r w:rsidR="0071448F">
        <w:t>，</w:t>
      </w:r>
      <w:r w:rsidR="00317E8E">
        <w:t>必须对所有的财政政策、预算和支出作儿童权利影响评估。分配给儿童的资源应该公之于众</w:t>
      </w:r>
      <w:r w:rsidR="0071448F">
        <w:t>，</w:t>
      </w:r>
      <w:r w:rsidR="00317E8E">
        <w:t>让政府内外知道分配给儿童多少资源</w:t>
      </w:r>
      <w:r w:rsidR="0071448F">
        <w:t>，</w:t>
      </w:r>
      <w:r w:rsidR="00317E8E">
        <w:t>确保儿童获得公平的份额。为此</w:t>
      </w:r>
      <w:r w:rsidR="0071448F">
        <w:t>，</w:t>
      </w:r>
      <w:r w:rsidR="00317E8E">
        <w:t>必须加强公共管理</w:t>
      </w:r>
      <w:r w:rsidR="0071448F">
        <w:t>，</w:t>
      </w:r>
      <w:r w:rsidR="00317E8E">
        <w:t>保证资源问责和预算透明。</w:t>
      </w:r>
    </w:p>
    <w:p w:rsidR="00317E8E" w:rsidRDefault="00F72F86" w:rsidP="00317E8E">
      <w:pPr>
        <w:pStyle w:val="SingleTxt"/>
      </w:pPr>
      <w:r>
        <w:rPr>
          <w:rFonts w:hint="eastAsia"/>
        </w:rPr>
        <w:t xml:space="preserve">21.  </w:t>
      </w:r>
      <w:r w:rsidR="00317E8E">
        <w:t>发言者确认</w:t>
      </w:r>
      <w:r w:rsidR="0071448F">
        <w:t>，</w:t>
      </w:r>
      <w:r w:rsidR="00317E8E">
        <w:t>解决儿童贫穷最成功的战略</w:t>
      </w:r>
      <w:r w:rsidR="0071448F">
        <w:t>，</w:t>
      </w:r>
      <w:r w:rsidR="00317E8E">
        <w:t>已证明是受到特定政策支撑的战略</w:t>
      </w:r>
      <w:r w:rsidR="0071448F">
        <w:t>，</w:t>
      </w:r>
      <w:r w:rsidR="00317E8E">
        <w:t>这些政策必须旨在改善所有儿童的福祉、</w:t>
      </w:r>
      <w:r w:rsidR="00317E8E">
        <w:rPr>
          <w:rFonts w:hint="eastAsia"/>
        </w:rPr>
        <w:t>促进</w:t>
      </w:r>
      <w:r w:rsidR="00317E8E">
        <w:t>性别和机会平等</w:t>
      </w:r>
      <w:r w:rsidR="0071448F">
        <w:t>，</w:t>
      </w:r>
      <w:r w:rsidR="00317E8E">
        <w:rPr>
          <w:rFonts w:hint="eastAsia"/>
        </w:rPr>
        <w:t>消除</w:t>
      </w:r>
      <w:r w:rsidR="00317E8E">
        <w:t>基于任何理由的歧视。在不受歧视的基础上实现权利</w:t>
      </w:r>
      <w:r w:rsidR="0071448F">
        <w:rPr>
          <w:rFonts w:hint="eastAsia"/>
        </w:rPr>
        <w:t>，</w:t>
      </w:r>
      <w:r w:rsidR="00317E8E">
        <w:t>需要政治上致力于公平的预算</w:t>
      </w:r>
      <w:r w:rsidR="0071448F">
        <w:t>，</w:t>
      </w:r>
      <w:r w:rsidR="00317E8E">
        <w:t>并优先考虑受剥夺最多、最受排斥的儿童。为此</w:t>
      </w:r>
      <w:r w:rsidR="0071448F">
        <w:t>，</w:t>
      </w:r>
      <w:r w:rsidR="00317E8E">
        <w:t>各国强调需要生成全面的分类数据</w:t>
      </w:r>
      <w:r w:rsidR="0071448F">
        <w:t>，</w:t>
      </w:r>
      <w:r w:rsidR="00317E8E">
        <w:rPr>
          <w:rFonts w:hint="eastAsia"/>
        </w:rPr>
        <w:t>以</w:t>
      </w:r>
      <w:r w:rsidR="00317E8E">
        <w:t>协助规划和预算决策。此外</w:t>
      </w:r>
      <w:r w:rsidR="0071448F">
        <w:t>，</w:t>
      </w:r>
      <w:r w:rsidR="00317E8E">
        <w:t>为了评估儿童身上的投资是否足够</w:t>
      </w:r>
      <w:r w:rsidR="0071448F">
        <w:t>，</w:t>
      </w:r>
      <w:r w:rsidR="00317E8E">
        <w:t>项目是否有效、高效</w:t>
      </w:r>
      <w:r w:rsidR="0071448F">
        <w:t>，</w:t>
      </w:r>
      <w:r w:rsidR="00317E8E">
        <w:t>建议各国建立基于儿童权利的指标</w:t>
      </w:r>
      <w:r w:rsidR="0071448F">
        <w:t>，</w:t>
      </w:r>
      <w:r w:rsidR="00317E8E">
        <w:t>评测地方、地区和国家层面儿童的福祉</w:t>
      </w:r>
      <w:r w:rsidR="0071448F">
        <w:t>，</w:t>
      </w:r>
      <w:r w:rsidR="00317E8E">
        <w:rPr>
          <w:rFonts w:hint="eastAsia"/>
        </w:rPr>
        <w:t>以</w:t>
      </w:r>
      <w:r w:rsidR="00317E8E">
        <w:t>帮助政府了解儿童福利优势领域和需要完善的领域</w:t>
      </w:r>
      <w:r w:rsidR="0071448F">
        <w:t>，</w:t>
      </w:r>
      <w:r w:rsidR="00317E8E">
        <w:t>并规划未来的干预</w:t>
      </w:r>
      <w:r w:rsidR="00317E8E">
        <w:rPr>
          <w:rFonts w:hint="eastAsia"/>
        </w:rPr>
        <w:t>措施</w:t>
      </w:r>
      <w:r w:rsidR="00317E8E">
        <w:t>。</w:t>
      </w:r>
    </w:p>
    <w:p w:rsidR="00317E8E" w:rsidRDefault="00F72F86" w:rsidP="00317E8E">
      <w:pPr>
        <w:pStyle w:val="SingleTxt"/>
      </w:pPr>
      <w:r>
        <w:rPr>
          <w:rFonts w:hint="eastAsia"/>
        </w:rPr>
        <w:t xml:space="preserve">22.  </w:t>
      </w:r>
      <w:r w:rsidR="00317E8E">
        <w:t>几个代表团强调腐败问题</w:t>
      </w:r>
      <w:r w:rsidR="0071448F">
        <w:t>，</w:t>
      </w:r>
      <w:r w:rsidR="00317E8E">
        <w:t>包括一切形式和各个级别的腐败。各国指出要明智地利用资源</w:t>
      </w:r>
      <w:r w:rsidR="0071448F">
        <w:t>；</w:t>
      </w:r>
      <w:r w:rsidR="00317E8E">
        <w:t>要有效地对儿童投资并非单纯增加资源即可</w:t>
      </w:r>
      <w:r w:rsidR="0071448F">
        <w:t>，</w:t>
      </w:r>
      <w:r w:rsidR="00317E8E">
        <w:t>各国要通过高效的管理和控制腐败来提高公共</w:t>
      </w:r>
      <w:r w:rsidR="00317E8E">
        <w:rPr>
          <w:rFonts w:hint="eastAsia"/>
        </w:rPr>
        <w:t>支出</w:t>
      </w:r>
      <w:r w:rsidR="00317E8E">
        <w:t>的质量。为此</w:t>
      </w:r>
      <w:r w:rsidR="0071448F">
        <w:t>，</w:t>
      </w:r>
      <w:r w:rsidR="00317E8E">
        <w:t>对话和透明的程序至关重要。</w:t>
      </w:r>
    </w:p>
    <w:p w:rsidR="00F72F86" w:rsidRDefault="00F72F86" w:rsidP="00317E8E">
      <w:pPr>
        <w:pStyle w:val="SingleTxt"/>
      </w:pPr>
      <w:r>
        <w:rPr>
          <w:rFonts w:hint="eastAsia"/>
        </w:rPr>
        <w:t xml:space="preserve">23.  </w:t>
      </w:r>
      <w:r w:rsidR="00317E8E">
        <w:t>若干国家还呼吁加强国际合作</w:t>
      </w:r>
      <w:r w:rsidR="0071448F">
        <w:t>，</w:t>
      </w:r>
      <w:r w:rsidR="00317E8E">
        <w:rPr>
          <w:rFonts w:hint="eastAsia"/>
        </w:rPr>
        <w:t>认为</w:t>
      </w:r>
      <w:r w:rsidR="00317E8E">
        <w:t>对儿童权利投资的义务不能脱离全球经济政治因素</w:t>
      </w:r>
      <w:r w:rsidR="0071448F">
        <w:t>，</w:t>
      </w:r>
      <w:r w:rsidR="00317E8E">
        <w:t>这些因素可能消极影响一国调动资源的财政空间和能力。因此</w:t>
      </w:r>
      <w:r w:rsidR="0071448F">
        <w:t>，</w:t>
      </w:r>
      <w:r w:rsidR="00317E8E">
        <w:t>迫切需要加强全球伙伴关系</w:t>
      </w:r>
      <w:r w:rsidR="0071448F">
        <w:t>，</w:t>
      </w:r>
      <w:r w:rsidR="00317E8E">
        <w:t>应对非法资金流和逃税</w:t>
      </w:r>
      <w:r w:rsidR="0071448F">
        <w:t>，</w:t>
      </w:r>
      <w:r w:rsidR="00317E8E">
        <w:t>并通过透明问责的全球治理框架推动国际合作。各国指出发展必须成为发达国家和发展中国家共同承担的责任</w:t>
      </w:r>
      <w:r w:rsidR="0071448F">
        <w:t>，</w:t>
      </w:r>
      <w:r w:rsidR="00317E8E">
        <w:t>并着重强调需要持久持续的全球伙伴关系和承诺。他们呼吁提供技术和财政援助以及政策空间</w:t>
      </w:r>
      <w:r w:rsidR="0071448F">
        <w:t>，</w:t>
      </w:r>
      <w:r w:rsidR="00317E8E">
        <w:t>以追求持续的包容性增长。</w:t>
      </w:r>
    </w:p>
    <w:p w:rsidR="007C26DF" w:rsidRPr="007C26DF" w:rsidRDefault="007C26DF" w:rsidP="007C26D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int="eastAsia"/>
          <w:sz w:val="10"/>
        </w:rPr>
      </w:pPr>
    </w:p>
    <w:p w:rsidR="007C26DF" w:rsidRPr="007C26DF" w:rsidRDefault="007C26DF" w:rsidP="007C26DF">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hint="eastAsia"/>
          <w:sz w:val="10"/>
        </w:rPr>
      </w:pPr>
    </w:p>
    <w:p w:rsidR="00317E8E" w:rsidRPr="00F72F86" w:rsidRDefault="00F72F86" w:rsidP="00F72F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Pr>
          <w:rFonts w:hint="eastAsia"/>
        </w:rPr>
        <w:tab/>
      </w:r>
      <w:r w:rsidR="0071448F" w:rsidRPr="00F72F86">
        <w:t>2.</w:t>
      </w:r>
      <w:r w:rsidR="00317E8E" w:rsidRPr="00F72F86">
        <w:tab/>
        <w:t>儿童参与预算过程</w:t>
      </w:r>
    </w:p>
    <w:p w:rsidR="00F72F86" w:rsidRPr="00F72F86" w:rsidRDefault="00F72F86" w:rsidP="00F72F86">
      <w:pPr>
        <w:pStyle w:val="SingleTxt"/>
        <w:spacing w:after="0" w:line="120" w:lineRule="exact"/>
        <w:rPr>
          <w:sz w:val="10"/>
        </w:rPr>
      </w:pPr>
    </w:p>
    <w:p w:rsidR="00F72F86" w:rsidRPr="00F72F86" w:rsidRDefault="00F72F86" w:rsidP="00F72F86">
      <w:pPr>
        <w:pStyle w:val="SingleTxt"/>
        <w:spacing w:after="0" w:line="120" w:lineRule="exact"/>
        <w:rPr>
          <w:sz w:val="10"/>
        </w:rPr>
      </w:pPr>
    </w:p>
    <w:p w:rsidR="00317E8E" w:rsidRDefault="00F72F86" w:rsidP="00317E8E">
      <w:pPr>
        <w:pStyle w:val="SingleTxt"/>
      </w:pPr>
      <w:r>
        <w:rPr>
          <w:rFonts w:hint="eastAsia"/>
        </w:rPr>
        <w:t xml:space="preserve">24.  </w:t>
      </w:r>
      <w:r w:rsidR="00317E8E">
        <w:t>儿童参与预算过程被认为是有效儿童投资的一个关键问题。代表们指出</w:t>
      </w:r>
      <w:r w:rsidR="0071448F">
        <w:rPr>
          <w:rFonts w:hint="eastAsia"/>
        </w:rPr>
        <w:t>，</w:t>
      </w:r>
      <w:r w:rsidR="00317E8E">
        <w:t>儿童、民间社会和政府应该合作改善预算和支出方法。发言者强调</w:t>
      </w:r>
      <w:r w:rsidR="0071448F">
        <w:t>，</w:t>
      </w:r>
      <w:r w:rsidR="00317E8E">
        <w:t>编制预算时让儿童参与的经验</w:t>
      </w:r>
      <w:r w:rsidR="0071448F">
        <w:t>，</w:t>
      </w:r>
      <w:r w:rsidR="00317E8E">
        <w:t>特别是在地方层面</w:t>
      </w:r>
      <w:r w:rsidR="0071448F">
        <w:t>，</w:t>
      </w:r>
      <w:r w:rsidR="00317E8E">
        <w:t>已经带来有利于儿童权利的重要预算转变。因此</w:t>
      </w:r>
      <w:r w:rsidR="0071448F">
        <w:t>，</w:t>
      </w:r>
      <w:r w:rsidR="00317E8E">
        <w:t>应该以有效、包容、合作和赋能的方式让儿童参与预算周期的所有步骤。为了有效地做到这些</w:t>
      </w:r>
      <w:r w:rsidR="0071448F">
        <w:t>，</w:t>
      </w:r>
      <w:r w:rsidR="00317E8E">
        <w:t>预算过程必须开放、透明、可问责且</w:t>
      </w:r>
      <w:r w:rsidR="00317E8E">
        <w:rPr>
          <w:rFonts w:hint="eastAsia"/>
        </w:rPr>
        <w:t>便于</w:t>
      </w:r>
      <w:r w:rsidR="00317E8E">
        <w:t>参与。各国必须根据儿童不断发展的能力</w:t>
      </w:r>
      <w:r w:rsidR="0071448F">
        <w:t>，</w:t>
      </w:r>
      <w:r w:rsidR="00317E8E">
        <w:t>为他们的参与提供儿童友好的信息和机会。</w:t>
      </w:r>
    </w:p>
    <w:p w:rsidR="00F72F86" w:rsidRPr="00F72F86" w:rsidRDefault="00F72F86" w:rsidP="00F72F86">
      <w:pPr>
        <w:pStyle w:val="Sponsors"/>
        <w:spacing w:line="120" w:lineRule="exact"/>
        <w:rPr>
          <w:sz w:val="10"/>
        </w:rPr>
      </w:pPr>
    </w:p>
    <w:p w:rsidR="00F72F86" w:rsidRPr="00F72F86" w:rsidRDefault="00F72F86" w:rsidP="00F72F86">
      <w:pPr>
        <w:pStyle w:val="Sponsors"/>
        <w:spacing w:line="120" w:lineRule="exact"/>
        <w:rPr>
          <w:sz w:val="10"/>
        </w:rPr>
      </w:pPr>
    </w:p>
    <w:p w:rsidR="00317E8E" w:rsidRPr="00F72F86" w:rsidRDefault="00317E8E" w:rsidP="00F72F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tab/>
      </w:r>
      <w:r w:rsidR="0071448F" w:rsidRPr="00F72F86">
        <w:t>3.</w:t>
      </w:r>
      <w:r w:rsidRPr="00F72F86">
        <w:tab/>
        <w:t>财政紧缩时期对儿童的投资</w:t>
      </w:r>
    </w:p>
    <w:p w:rsidR="00F72F86" w:rsidRPr="00F72F86" w:rsidRDefault="00F72F86" w:rsidP="00F72F86">
      <w:pPr>
        <w:pStyle w:val="SingleTxt"/>
        <w:spacing w:after="0" w:line="120" w:lineRule="exact"/>
        <w:rPr>
          <w:sz w:val="10"/>
        </w:rPr>
      </w:pPr>
    </w:p>
    <w:p w:rsidR="00F72F86" w:rsidRPr="00F72F86" w:rsidRDefault="00F72F86" w:rsidP="00F72F86">
      <w:pPr>
        <w:pStyle w:val="SingleTxt"/>
        <w:spacing w:after="0" w:line="120" w:lineRule="exact"/>
        <w:rPr>
          <w:sz w:val="10"/>
        </w:rPr>
      </w:pPr>
    </w:p>
    <w:p w:rsidR="00317E8E" w:rsidRDefault="00F72F86" w:rsidP="00317E8E">
      <w:pPr>
        <w:pStyle w:val="SingleTxt"/>
      </w:pPr>
      <w:r>
        <w:rPr>
          <w:rFonts w:hint="eastAsia"/>
        </w:rPr>
        <w:t xml:space="preserve">25.  </w:t>
      </w:r>
      <w:r w:rsidR="00317E8E">
        <w:t>许多国家特别指出经济危机带来的重大挑战</w:t>
      </w:r>
      <w:r w:rsidR="0071448F">
        <w:t>，</w:t>
      </w:r>
      <w:r w:rsidR="00317E8E">
        <w:t>尤其是对儿童造成的困难。一些国家提到紧缩措施对儿童的影响更大</w:t>
      </w:r>
      <w:r w:rsidR="0071448F">
        <w:t>，</w:t>
      </w:r>
      <w:r w:rsidR="00317E8E">
        <w:t>导致儿童比其他人群面临更大的贫穷和社会排斥风险。发言者强调国家在儿童投资上负有主要责任</w:t>
      </w:r>
      <w:r w:rsidR="0071448F">
        <w:t>，</w:t>
      </w:r>
      <w:r w:rsidR="00317E8E">
        <w:t>无论收入状况如何</w:t>
      </w:r>
      <w:r w:rsidR="0071448F">
        <w:t>，</w:t>
      </w:r>
      <w:r w:rsidR="00317E8E">
        <w:t>政府需要调动充足的国内资源实现儿童权利。</w:t>
      </w:r>
    </w:p>
    <w:p w:rsidR="00F72F86" w:rsidRPr="00F72F86" w:rsidRDefault="00F72F86" w:rsidP="00F72F86">
      <w:pPr>
        <w:pStyle w:val="Sponsors"/>
        <w:spacing w:line="120" w:lineRule="exact"/>
        <w:rPr>
          <w:sz w:val="10"/>
        </w:rPr>
      </w:pPr>
    </w:p>
    <w:p w:rsidR="00F72F86" w:rsidRPr="00F72F86" w:rsidRDefault="00F72F86" w:rsidP="00F72F86">
      <w:pPr>
        <w:pStyle w:val="Sponsors"/>
        <w:spacing w:line="120" w:lineRule="exact"/>
        <w:rPr>
          <w:sz w:val="10"/>
        </w:rPr>
      </w:pPr>
    </w:p>
    <w:p w:rsidR="00317E8E" w:rsidRPr="00F72F86" w:rsidRDefault="00317E8E" w:rsidP="00F72F8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tab/>
      </w:r>
      <w:r w:rsidR="0071448F" w:rsidRPr="00F72F86">
        <w:t>4.</w:t>
      </w:r>
      <w:r w:rsidRPr="00F72F86">
        <w:tab/>
        <w:t>2015年后发展议程中的儿童</w:t>
      </w:r>
    </w:p>
    <w:p w:rsidR="00F72F86" w:rsidRPr="00F72F86" w:rsidRDefault="00F72F86" w:rsidP="00F72F86">
      <w:pPr>
        <w:pStyle w:val="SingleTxt"/>
        <w:spacing w:after="0" w:line="120" w:lineRule="exact"/>
        <w:rPr>
          <w:sz w:val="10"/>
        </w:rPr>
      </w:pPr>
    </w:p>
    <w:p w:rsidR="00F72F86" w:rsidRPr="00F72F86" w:rsidRDefault="00F72F86" w:rsidP="00F72F86">
      <w:pPr>
        <w:pStyle w:val="SingleTxt"/>
        <w:spacing w:after="0" w:line="120" w:lineRule="exact"/>
        <w:rPr>
          <w:sz w:val="10"/>
        </w:rPr>
      </w:pPr>
    </w:p>
    <w:p w:rsidR="00317E8E" w:rsidRDefault="00F72F86" w:rsidP="00317E8E">
      <w:pPr>
        <w:pStyle w:val="SingleTxt"/>
      </w:pPr>
      <w:r>
        <w:rPr>
          <w:rFonts w:hint="eastAsia"/>
        </w:rPr>
        <w:t xml:space="preserve">26.  </w:t>
      </w:r>
      <w:r w:rsidR="00317E8E">
        <w:t>许多国家强调在</w:t>
      </w:r>
      <w:r w:rsidR="00317E8E">
        <w:t>2015</w:t>
      </w:r>
      <w:r w:rsidR="00317E8E">
        <w:t>年后发展议程中包含儿童权利的重要性</w:t>
      </w:r>
      <w:r w:rsidR="0071448F">
        <w:t>，</w:t>
      </w:r>
      <w:r w:rsidR="00317E8E">
        <w:t>呼吁在设计、执行、监控和后续行动中将儿童的最大利益作为中心。他们说不谈儿童就不可能谈可持续发展。代表们指出只有通过可持续、公平、包容性的发展才能充分全面地实现儿童权利</w:t>
      </w:r>
      <w:r w:rsidR="0071448F">
        <w:t>，</w:t>
      </w:r>
      <w:r w:rsidR="00317E8E">
        <w:t>而这样的发展应纳入实现社会平等和消除贫穷的更大政策框架。</w:t>
      </w:r>
    </w:p>
    <w:p w:rsidR="001816E9" w:rsidRPr="001816E9" w:rsidRDefault="001816E9" w:rsidP="001816E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816E9" w:rsidRPr="001816E9" w:rsidRDefault="001816E9" w:rsidP="001816E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17E8E" w:rsidRPr="001816E9" w:rsidRDefault="00317E8E" w:rsidP="001816E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rPr>
      </w:pPr>
      <w:r w:rsidRPr="00F72F86">
        <w:tab/>
      </w:r>
      <w:r w:rsidRPr="001816E9">
        <w:t>C.</w:t>
      </w:r>
      <w:r w:rsidRPr="001816E9">
        <w:tab/>
        <w:t>回应和结语</w:t>
      </w:r>
    </w:p>
    <w:p w:rsidR="001816E9" w:rsidRPr="001816E9" w:rsidRDefault="001816E9" w:rsidP="001816E9">
      <w:pPr>
        <w:pStyle w:val="SingleTxt"/>
        <w:spacing w:after="0" w:line="120" w:lineRule="exact"/>
        <w:rPr>
          <w:sz w:val="10"/>
        </w:rPr>
      </w:pPr>
    </w:p>
    <w:p w:rsidR="001816E9" w:rsidRPr="001816E9" w:rsidRDefault="001816E9" w:rsidP="001816E9">
      <w:pPr>
        <w:pStyle w:val="SingleTxt"/>
        <w:spacing w:after="0" w:line="120" w:lineRule="exact"/>
        <w:rPr>
          <w:sz w:val="10"/>
        </w:rPr>
      </w:pPr>
    </w:p>
    <w:p w:rsidR="00317E8E" w:rsidRDefault="001816E9" w:rsidP="00317E8E">
      <w:pPr>
        <w:pStyle w:val="SingleTxt"/>
      </w:pPr>
      <w:r>
        <w:rPr>
          <w:rFonts w:hint="eastAsia"/>
        </w:rPr>
        <w:t xml:space="preserve">27.  </w:t>
      </w:r>
      <w:r w:rsidR="00317E8E">
        <w:t>Muchabaiwa</w:t>
      </w:r>
      <w:r w:rsidR="00317E8E">
        <w:t>先生在回应讨论并作结语时</w:t>
      </w:r>
      <w:r w:rsidR="0071448F">
        <w:t>，</w:t>
      </w:r>
      <w:r w:rsidR="00317E8E">
        <w:t>强调通过财政政策解决不平等问题的重要性</w:t>
      </w:r>
      <w:r w:rsidR="0071448F">
        <w:t>，</w:t>
      </w:r>
      <w:r w:rsidR="00317E8E">
        <w:t>指出预算应该确保所有儿童拥有充分实现他们权利的机会</w:t>
      </w:r>
      <w:r w:rsidR="0071448F">
        <w:t>，</w:t>
      </w:r>
      <w:r w:rsidR="00317E8E">
        <w:t>不落下一个儿童。国家面临经济困难时</w:t>
      </w:r>
      <w:r w:rsidR="0071448F">
        <w:t>，</w:t>
      </w:r>
      <w:r w:rsidR="00317E8E">
        <w:t>有责任更加关注儿童问题</w:t>
      </w:r>
      <w:r w:rsidR="0071448F">
        <w:t>，</w:t>
      </w:r>
      <w:r w:rsidR="00317E8E">
        <w:t>保护关键的社会群体支出</w:t>
      </w:r>
      <w:r w:rsidR="0071448F">
        <w:t>，</w:t>
      </w:r>
      <w:r w:rsidR="00317E8E">
        <w:t>避免倒退。他特别强调要以基于权利的理念编制预算</w:t>
      </w:r>
      <w:r w:rsidR="0071448F">
        <w:t>，</w:t>
      </w:r>
      <w:r w:rsidR="00317E8E">
        <w:t>关注结果。规划和预算之间要有紧密的联系</w:t>
      </w:r>
      <w:r w:rsidR="0071448F">
        <w:t>，</w:t>
      </w:r>
      <w:r w:rsidR="00317E8E">
        <w:t>确保能将政策上的承诺转化</w:t>
      </w:r>
      <w:r w:rsidR="00317E8E">
        <w:rPr>
          <w:rFonts w:hint="eastAsia"/>
        </w:rPr>
        <w:t>为</w:t>
      </w:r>
      <w:r w:rsidR="00317E8E">
        <w:t>有利于儿童的积极成果。各国必须制定体恤儿童、有成本</w:t>
      </w:r>
      <w:r w:rsidR="00317E8E">
        <w:rPr>
          <w:rFonts w:hint="eastAsia"/>
        </w:rPr>
        <w:t>核算</w:t>
      </w:r>
      <w:r w:rsidR="00317E8E">
        <w:t>并充分反映在政府预算中的国家愿景文件和部门政策。为此</w:t>
      </w:r>
      <w:r w:rsidR="0071448F">
        <w:t>，</w:t>
      </w:r>
      <w:r w:rsidR="00317E8E">
        <w:t>需要在采购、会计和投资措施方面制定稳健的政策以及财政问责制。</w:t>
      </w:r>
    </w:p>
    <w:p w:rsidR="00317E8E" w:rsidRDefault="001816E9" w:rsidP="00317E8E">
      <w:pPr>
        <w:pStyle w:val="SingleTxt"/>
      </w:pPr>
      <w:r>
        <w:rPr>
          <w:rFonts w:hint="eastAsia"/>
        </w:rPr>
        <w:t xml:space="preserve">28.  </w:t>
      </w:r>
      <w:r w:rsidR="00317E8E">
        <w:t>Cardona</w:t>
      </w:r>
      <w:r w:rsidR="00317E8E">
        <w:t>先生强调分类数据对于落实儿童权利的重要性。他敦促联合国提供技术援助、制定标准、设立指标</w:t>
      </w:r>
      <w:r w:rsidR="0071448F">
        <w:t>，</w:t>
      </w:r>
      <w:r w:rsidR="00317E8E">
        <w:t>以促进最佳做法</w:t>
      </w:r>
      <w:r w:rsidR="0071448F">
        <w:t>，</w:t>
      </w:r>
      <w:r w:rsidR="00317E8E">
        <w:t>协助各国更好地投资于儿童权利。他强调需要国家之间、国际组织之间更好地合作保障儿童权利。</w:t>
      </w:r>
    </w:p>
    <w:p w:rsidR="00317E8E" w:rsidRDefault="001816E9" w:rsidP="00317E8E">
      <w:pPr>
        <w:pStyle w:val="SingleTxt"/>
      </w:pPr>
      <w:r>
        <w:rPr>
          <w:rFonts w:hint="eastAsia"/>
        </w:rPr>
        <w:t xml:space="preserve">29.  </w:t>
      </w:r>
      <w:r w:rsidR="00317E8E">
        <w:t>Cassiem</w:t>
      </w:r>
      <w:r w:rsidR="00317E8E">
        <w:t>女士说各国已经生成了很多预算方面的信息</w:t>
      </w:r>
      <w:r w:rsidR="0071448F">
        <w:t>，</w:t>
      </w:r>
      <w:r w:rsidR="00317E8E">
        <w:t>但是他们现在必须向公众公布这些信息。她建议政府提供年内、年中和年终报告</w:t>
      </w:r>
      <w:r w:rsidR="0071448F">
        <w:t>，</w:t>
      </w:r>
      <w:r w:rsidR="00317E8E">
        <w:t>这样就能连续不断地监控支出。应该提供公民版预算</w:t>
      </w:r>
      <w:r w:rsidR="0071448F">
        <w:t>，</w:t>
      </w:r>
      <w:r w:rsidR="00317E8E">
        <w:t>以易获取和可使用的方式展示预算分配和服务对象。</w:t>
      </w:r>
    </w:p>
    <w:p w:rsidR="00317E8E" w:rsidRDefault="001816E9" w:rsidP="00DF6F3F">
      <w:pPr>
        <w:pStyle w:val="SingleTxt"/>
      </w:pPr>
      <w:r>
        <w:rPr>
          <w:rFonts w:hint="eastAsia"/>
        </w:rPr>
        <w:t xml:space="preserve">30.  </w:t>
      </w:r>
      <w:r w:rsidR="00317E8E">
        <w:t>Chai</w:t>
      </w:r>
      <w:r w:rsidR="00317E8E">
        <w:rPr>
          <w:rFonts w:hAnsi="宋体"/>
        </w:rPr>
        <w:t>女士认为</w:t>
      </w:r>
      <w:r w:rsidR="0071448F">
        <w:rPr>
          <w:rFonts w:hAnsi="宋体"/>
        </w:rPr>
        <w:t>，</w:t>
      </w:r>
      <w:r w:rsidR="00317E8E">
        <w:rPr>
          <w:rFonts w:hAnsi="宋体"/>
        </w:rPr>
        <w:t>为了使得可持续发展目标有意义且成本</w:t>
      </w:r>
      <w:r w:rsidR="00DF6F3F">
        <w:rPr>
          <w:rFonts w:hint="eastAsia"/>
          <w:spacing w:val="-50"/>
        </w:rPr>
        <w:t>―</w:t>
      </w:r>
      <w:r w:rsidR="00DF6F3F">
        <w:rPr>
          <w:rFonts w:hint="eastAsia"/>
        </w:rPr>
        <w:t>―</w:t>
      </w:r>
      <w:r w:rsidR="00317E8E">
        <w:rPr>
          <w:rFonts w:hAnsi="宋体"/>
        </w:rPr>
        <w:t>效益高</w:t>
      </w:r>
      <w:r w:rsidR="0071448F">
        <w:rPr>
          <w:rFonts w:hAnsi="宋体"/>
        </w:rPr>
        <w:t>，</w:t>
      </w:r>
      <w:r w:rsidR="00317E8E">
        <w:rPr>
          <w:rFonts w:hAnsi="宋体"/>
        </w:rPr>
        <w:t>儿童权利议题应列入所有讨论。她指出各国已经有一些可用于评估政策和公共支出影响的工具</w:t>
      </w:r>
      <w:r w:rsidR="0071448F">
        <w:rPr>
          <w:rFonts w:hAnsi="宋体"/>
        </w:rPr>
        <w:t>，</w:t>
      </w:r>
      <w:r w:rsidR="00317E8E">
        <w:rPr>
          <w:rFonts w:hAnsi="宋体"/>
        </w:rPr>
        <w:t>但是仍</w:t>
      </w:r>
      <w:r w:rsidR="00317E8E">
        <w:rPr>
          <w:rFonts w:hAnsi="宋体" w:hint="eastAsia"/>
        </w:rPr>
        <w:t>需</w:t>
      </w:r>
      <w:r w:rsidR="00317E8E">
        <w:rPr>
          <w:rFonts w:hAnsi="宋体"/>
        </w:rPr>
        <w:t>加强。与此类似</w:t>
      </w:r>
      <w:r w:rsidR="0071448F">
        <w:rPr>
          <w:rFonts w:hAnsi="宋体"/>
        </w:rPr>
        <w:t>，</w:t>
      </w:r>
      <w:r w:rsidR="00317E8E">
        <w:rPr>
          <w:rFonts w:hAnsi="宋体"/>
        </w:rPr>
        <w:t>可以加强国会审议预算和支出的能力</w:t>
      </w:r>
      <w:r w:rsidR="0071448F">
        <w:rPr>
          <w:rFonts w:hAnsi="宋体"/>
        </w:rPr>
        <w:t>，</w:t>
      </w:r>
      <w:r w:rsidR="00317E8E">
        <w:rPr>
          <w:rFonts w:hAnsi="宋体"/>
        </w:rPr>
        <w:t>更加一贯地进行公共支出审查</w:t>
      </w:r>
      <w:r w:rsidR="0071448F">
        <w:rPr>
          <w:rFonts w:hAnsi="宋体"/>
        </w:rPr>
        <w:t>，</w:t>
      </w:r>
      <w:r w:rsidR="00317E8E">
        <w:rPr>
          <w:rFonts w:hAnsi="宋体"/>
        </w:rPr>
        <w:t>使之更关注儿童。最高审计机</w:t>
      </w:r>
      <w:r w:rsidR="00317E8E">
        <w:t>关应该更经常地使用审计服务。总而言之</w:t>
      </w:r>
      <w:r w:rsidR="0071448F">
        <w:t>，</w:t>
      </w:r>
      <w:r w:rsidR="00317E8E">
        <w:t>她认为应当放大儿童和公民的声音</w:t>
      </w:r>
      <w:r w:rsidR="0071448F">
        <w:t>，</w:t>
      </w:r>
      <w:r w:rsidR="00317E8E">
        <w:t>确保儿童权利方面</w:t>
      </w:r>
      <w:r w:rsidR="00317E8E">
        <w:rPr>
          <w:rFonts w:hint="eastAsia"/>
        </w:rPr>
        <w:t>有</w:t>
      </w:r>
      <w:r w:rsidR="00317E8E">
        <w:t>适当的支出。</w:t>
      </w:r>
    </w:p>
    <w:p w:rsidR="001816E9" w:rsidRPr="001816E9" w:rsidRDefault="001816E9" w:rsidP="001816E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816E9" w:rsidRPr="001816E9" w:rsidRDefault="001816E9" w:rsidP="001816E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816E9" w:rsidRPr="001816E9" w:rsidRDefault="001816E9" w:rsidP="001816E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17E8E" w:rsidRPr="001816E9" w:rsidRDefault="00317E8E" w:rsidP="001816E9">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1816E9">
        <w:tab/>
        <w:t>三.</w:t>
      </w:r>
      <w:r w:rsidRPr="001816E9">
        <w:tab/>
        <w:t>下午的小组讨论</w:t>
      </w:r>
    </w:p>
    <w:p w:rsidR="001816E9" w:rsidRPr="001816E9" w:rsidRDefault="001816E9" w:rsidP="001816E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1816E9" w:rsidRPr="001816E9" w:rsidRDefault="001816E9" w:rsidP="001816E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17E8E" w:rsidRPr="001816E9" w:rsidRDefault="00317E8E" w:rsidP="001816E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1816E9">
        <w:tab/>
        <w:t>A.</w:t>
      </w:r>
      <w:r w:rsidRPr="001816E9">
        <w:tab/>
        <w:t>专家的介绍性发言和陈述</w:t>
      </w:r>
    </w:p>
    <w:p w:rsidR="001816E9" w:rsidRPr="001816E9" w:rsidRDefault="001816E9" w:rsidP="001816E9">
      <w:pPr>
        <w:pStyle w:val="SingleTxt"/>
        <w:spacing w:after="0" w:line="120" w:lineRule="exact"/>
        <w:rPr>
          <w:sz w:val="10"/>
        </w:rPr>
      </w:pPr>
    </w:p>
    <w:p w:rsidR="001816E9" w:rsidRPr="001816E9" w:rsidRDefault="001816E9" w:rsidP="001816E9">
      <w:pPr>
        <w:pStyle w:val="SingleTxt"/>
        <w:spacing w:after="0" w:line="120" w:lineRule="exact"/>
        <w:rPr>
          <w:sz w:val="10"/>
        </w:rPr>
      </w:pPr>
    </w:p>
    <w:p w:rsidR="00317E8E" w:rsidRDefault="001816E9" w:rsidP="00317E8E">
      <w:pPr>
        <w:pStyle w:val="SingleTxt"/>
      </w:pPr>
      <w:r>
        <w:rPr>
          <w:rFonts w:hint="eastAsia"/>
        </w:rPr>
        <w:t xml:space="preserve">31.  </w:t>
      </w:r>
      <w:r w:rsidR="00317E8E">
        <w:t>下午会议主要关注权利理念在儿童投资中的应用、加强问责、</w:t>
      </w:r>
      <w:r w:rsidR="00317E8E">
        <w:rPr>
          <w:rFonts w:hint="eastAsia"/>
        </w:rPr>
        <w:t>具体方法举例</w:t>
      </w:r>
      <w:r w:rsidR="00317E8E">
        <w:t>和</w:t>
      </w:r>
      <w:r w:rsidR="00317E8E">
        <w:rPr>
          <w:rFonts w:hint="eastAsia"/>
        </w:rPr>
        <w:t>良好</w:t>
      </w:r>
      <w:r w:rsidR="00317E8E">
        <w:t>做法。欧洲联盟常驻联合国日内瓦办事处代表</w:t>
      </w:r>
      <w:r w:rsidR="00317E8E">
        <w:t>Peter Sørensen</w:t>
      </w:r>
      <w:r w:rsidR="00317E8E">
        <w:t>主持了小组讨论</w:t>
      </w:r>
      <w:r w:rsidR="0071448F">
        <w:t>，</w:t>
      </w:r>
      <w:r w:rsidR="00317E8E">
        <w:t>人权理事会副主席代表理事会主席</w:t>
      </w:r>
      <w:r w:rsidR="0071448F">
        <w:t>，</w:t>
      </w:r>
      <w:r w:rsidR="00317E8E">
        <w:t>以及秘书长</w:t>
      </w:r>
      <w:r w:rsidR="00317E8E">
        <w:t>2015</w:t>
      </w:r>
      <w:r w:rsidR="00317E8E">
        <w:t>年后发展规划特别顾问分别作了开场发言。计划国际公民和治理全球顾问、太平洋大学社会投资管理硕士项目主任兼秘鲁大学联盟执行主任、欧洲儿童监察专员网络候任主席兼荷兰儿童监察专员以及非洲儿童政策论坛非洲儿童观察站站长作了发言。</w:t>
      </w:r>
    </w:p>
    <w:p w:rsidR="00317E8E" w:rsidRDefault="001816E9" w:rsidP="00317E8E">
      <w:pPr>
        <w:pStyle w:val="SingleTxt"/>
      </w:pPr>
      <w:r>
        <w:rPr>
          <w:rFonts w:hint="eastAsia"/>
        </w:rPr>
        <w:t xml:space="preserve">32.  </w:t>
      </w:r>
      <w:r w:rsidR="00317E8E">
        <w:t>秘书长</w:t>
      </w:r>
      <w:r w:rsidR="00317E8E">
        <w:t>2015</w:t>
      </w:r>
      <w:r w:rsidR="00317E8E">
        <w:t>年后发展规划特别顾问在开场发言中表示</w:t>
      </w:r>
      <w:r w:rsidR="0071448F">
        <w:t>，</w:t>
      </w:r>
      <w:r w:rsidR="00317E8E">
        <w:t>需要全面综合的发展议程</w:t>
      </w:r>
      <w:r w:rsidR="0071448F">
        <w:t>，</w:t>
      </w:r>
      <w:r w:rsidR="00317E8E">
        <w:t>该议程不仅要包括社会问题</w:t>
      </w:r>
      <w:r w:rsidR="0071448F">
        <w:t>，</w:t>
      </w:r>
      <w:r w:rsidR="00317E8E">
        <w:t>还要涉及平安社会、法治以及经济繁荣</w:t>
      </w:r>
      <w:r w:rsidR="0071448F">
        <w:t>，</w:t>
      </w:r>
      <w:r w:rsidR="00317E8E">
        <w:t>确保儿童权利得到保护。她认为气候变化、治理、和平安全以及发展等问题相互交织</w:t>
      </w:r>
      <w:r w:rsidR="0071448F">
        <w:t>，</w:t>
      </w:r>
      <w:r w:rsidR="00317E8E">
        <w:t>不能与儿童权利割裂开来。她强调儿童的安全、健康与营养是可持续发展的核心所在</w:t>
      </w:r>
      <w:r w:rsidR="0071448F">
        <w:t>，</w:t>
      </w:r>
      <w:r w:rsidR="00317E8E">
        <w:t>2015</w:t>
      </w:r>
      <w:r w:rsidR="00317E8E">
        <w:t>年后发展议程必须解决这一问题。儿童与可持续发展之间是共生关系</w:t>
      </w:r>
      <w:r w:rsidR="0071448F">
        <w:t>；</w:t>
      </w:r>
      <w:r w:rsidR="00317E8E">
        <w:t>可持续发展是儿童权利的基础</w:t>
      </w:r>
      <w:r w:rsidR="0071448F">
        <w:t>，</w:t>
      </w:r>
      <w:r w:rsidR="00317E8E">
        <w:t>而儿童的权利与福祉又促进社会持久公平地发展。</w:t>
      </w:r>
    </w:p>
    <w:p w:rsidR="00317E8E" w:rsidRDefault="001816E9" w:rsidP="00317E8E">
      <w:pPr>
        <w:pStyle w:val="SingleTxt"/>
      </w:pPr>
      <w:r>
        <w:rPr>
          <w:rFonts w:hint="eastAsia"/>
        </w:rPr>
        <w:t xml:space="preserve">33.  </w:t>
      </w:r>
      <w:r w:rsidR="00317E8E">
        <w:t>2015</w:t>
      </w:r>
      <w:r w:rsidR="00317E8E">
        <w:t>年后发展议程中提出的任何总体目标与分项目标都必须在国家层面运作起来</w:t>
      </w:r>
      <w:r w:rsidR="0071448F">
        <w:t>，</w:t>
      </w:r>
      <w:r w:rsidR="00317E8E">
        <w:t>并包括一套综合性的财务战略。为达成这些目标制定的预算必须</w:t>
      </w:r>
      <w:r w:rsidR="00317E8E">
        <w:rPr>
          <w:rFonts w:hint="eastAsia"/>
        </w:rPr>
        <w:t>有</w:t>
      </w:r>
      <w:r w:rsidR="00317E8E">
        <w:t>可持续</w:t>
      </w:r>
      <w:r w:rsidR="00317E8E">
        <w:rPr>
          <w:rFonts w:hint="eastAsia"/>
        </w:rPr>
        <w:t>性</w:t>
      </w:r>
      <w:r w:rsidR="0071448F">
        <w:t>，</w:t>
      </w:r>
      <w:r w:rsidR="00317E8E">
        <w:t>且优先考虑儿童权利。目标的实现有赖于跨部门的联合行动</w:t>
      </w:r>
      <w:r w:rsidR="0071448F">
        <w:t>；</w:t>
      </w:r>
      <w:r w:rsidR="00317E8E">
        <w:t>各国需要克服部门之间的条块分割与竞争</w:t>
      </w:r>
      <w:r w:rsidR="0071448F">
        <w:t>，</w:t>
      </w:r>
      <w:r w:rsidR="00317E8E">
        <w:t>将发展视为为多维和综合性问题。</w:t>
      </w:r>
    </w:p>
    <w:p w:rsidR="00317E8E" w:rsidRDefault="001816E9" w:rsidP="00317E8E">
      <w:pPr>
        <w:pStyle w:val="SingleTxt"/>
      </w:pPr>
      <w:r>
        <w:rPr>
          <w:rFonts w:hint="eastAsia"/>
        </w:rPr>
        <w:t xml:space="preserve">34.  </w:t>
      </w:r>
      <w:r w:rsidR="00317E8E">
        <w:t>计划国际公民和治理全球顾问</w:t>
      </w:r>
      <w:r w:rsidR="00317E8E">
        <w:t>Stephanie Conrad</w:t>
      </w:r>
      <w:r w:rsidR="00317E8E">
        <w:t>提供了一些儿童成功参与预算过程的实例。在巴西累西腓</w:t>
      </w:r>
      <w:r w:rsidR="0071448F">
        <w:t>，</w:t>
      </w:r>
      <w:r w:rsidR="00317E8E">
        <w:t>有</w:t>
      </w:r>
      <w:r w:rsidR="00317E8E">
        <w:t>200</w:t>
      </w:r>
      <w:r w:rsidR="00317E8E">
        <w:t>多所学校的儿童每年参与城市预算。根据公民的反馈意见</w:t>
      </w:r>
      <w:r w:rsidR="0071448F">
        <w:t>，</w:t>
      </w:r>
      <w:r w:rsidR="00317E8E">
        <w:t>该市</w:t>
      </w:r>
      <w:r w:rsidR="00317E8E">
        <w:t>10</w:t>
      </w:r>
      <w:r w:rsidR="00317E8E">
        <w:t>年内调整了</w:t>
      </w:r>
      <w:r w:rsidR="00317E8E">
        <w:t>3</w:t>
      </w:r>
      <w:r w:rsidR="00317E8E">
        <w:t>亿多美元公共支出的方向。在德国慕尼黑</w:t>
      </w:r>
      <w:r w:rsidR="0071448F">
        <w:t>，</w:t>
      </w:r>
      <w:r w:rsidR="00317E8E">
        <w:t>儿童是区议会的成员</w:t>
      </w:r>
      <w:r w:rsidR="0071448F">
        <w:t>，</w:t>
      </w:r>
      <w:r w:rsidR="00317E8E">
        <w:t>与成人共同决定改善城市生活的投资计划。慕尼黑还设立了专门的预算项目</w:t>
      </w:r>
      <w:r w:rsidR="0071448F">
        <w:t>，</w:t>
      </w:r>
      <w:r w:rsidR="00317E8E">
        <w:t>帮助落实和推动儿童提出的重点事项。在克罗地亚奥帕蒂亚</w:t>
      </w:r>
      <w:r w:rsidR="0071448F">
        <w:t>，</w:t>
      </w:r>
      <w:r w:rsidR="00317E8E">
        <w:t>儿童决定该市儿童议会的预算</w:t>
      </w:r>
      <w:r w:rsidR="0071448F">
        <w:t>，</w:t>
      </w:r>
      <w:r w:rsidR="00317E8E">
        <w:t>并对成人议会的支出提出建议。</w:t>
      </w:r>
    </w:p>
    <w:p w:rsidR="00317E8E" w:rsidRDefault="001816E9" w:rsidP="004563B7">
      <w:pPr>
        <w:pStyle w:val="SingleTxt"/>
      </w:pPr>
      <w:r>
        <w:rPr>
          <w:rFonts w:hint="eastAsia"/>
        </w:rPr>
        <w:t xml:space="preserve">35.  </w:t>
      </w:r>
      <w:r w:rsidR="00317E8E">
        <w:t>民间组织也有与儿童合作参与预算过程的经验。驻加纳的计划国际在地区层面支持儿童和青少年</w:t>
      </w:r>
      <w:r w:rsidR="0071448F">
        <w:t>，</w:t>
      </w:r>
      <w:r w:rsidR="00317E8E">
        <w:t>培训他们分析预算、监控支出。他们会对比地区预算计划和被调查人群提出的优先需求。在与地区政府的会议上</w:t>
      </w:r>
      <w:r w:rsidR="0071448F">
        <w:t>，</w:t>
      </w:r>
      <w:r w:rsidR="00317E8E">
        <w:t>他们会分享自己的发现并努力争取更好的预算分配。在肯尼亚</w:t>
      </w:r>
      <w:r w:rsidR="0071448F">
        <w:t>，</w:t>
      </w:r>
      <w:r w:rsidR="00317E8E">
        <w:t>计划国际支持当地的青年和治理联盟说服社区成员和政府官员关注</w:t>
      </w:r>
      <w:r w:rsidR="004563B7">
        <w:rPr>
          <w:rFonts w:hint="eastAsia"/>
        </w:rPr>
        <w:t>“</w:t>
      </w:r>
      <w:r w:rsidR="00317E8E">
        <w:t>非集中管理政府资金</w:t>
      </w:r>
      <w:r w:rsidR="004563B7">
        <w:rPr>
          <w:rFonts w:hint="eastAsia"/>
        </w:rPr>
        <w:t>”</w:t>
      </w:r>
      <w:r w:rsidR="00317E8E">
        <w:t>在地区的使用情况。青少年和成人接受培训</w:t>
      </w:r>
      <w:r w:rsidR="0071448F">
        <w:t>，</w:t>
      </w:r>
      <w:r w:rsidR="00317E8E">
        <w:t>评估学校、卫生保健中心和水服务机构的成本</w:t>
      </w:r>
      <w:r w:rsidR="004563B7">
        <w:rPr>
          <w:rFonts w:hint="eastAsia"/>
          <w:spacing w:val="-50"/>
        </w:rPr>
        <w:t>―</w:t>
      </w:r>
      <w:r w:rsidR="004563B7">
        <w:rPr>
          <w:rFonts w:hint="eastAsia"/>
        </w:rPr>
        <w:t>―</w:t>
      </w:r>
      <w:r w:rsidR="00317E8E">
        <w:t>效益和服务质量。青少年和当地政府代表讨论评估结果</w:t>
      </w:r>
      <w:r w:rsidR="0071448F">
        <w:t>，</w:t>
      </w:r>
      <w:r w:rsidR="00317E8E">
        <w:t>之后通过听证会对解决问题的措施达成一致。</w:t>
      </w:r>
    </w:p>
    <w:p w:rsidR="00317E8E" w:rsidRDefault="001816E9" w:rsidP="00317E8E">
      <w:pPr>
        <w:pStyle w:val="SingleTxt"/>
      </w:pPr>
      <w:r>
        <w:rPr>
          <w:rFonts w:hint="eastAsia"/>
        </w:rPr>
        <w:t xml:space="preserve">36.  </w:t>
      </w:r>
      <w:r w:rsidR="00317E8E">
        <w:t>为保证儿童的有效参与</w:t>
      </w:r>
      <w:r w:rsidR="0071448F">
        <w:t>，</w:t>
      </w:r>
      <w:r w:rsidR="00317E8E">
        <w:t>需要遵守三个重要原则。第一</w:t>
      </w:r>
      <w:r w:rsidR="0071448F">
        <w:t>，</w:t>
      </w:r>
      <w:r w:rsidR="00317E8E">
        <w:t>参与必须有效、实际且适合儿童不断发展的能力。第二</w:t>
      </w:r>
      <w:r w:rsidR="0071448F">
        <w:t>，</w:t>
      </w:r>
      <w:r w:rsidR="00317E8E">
        <w:t>参与必须具有包容性</w:t>
      </w:r>
      <w:r w:rsidR="0071448F">
        <w:t>，</w:t>
      </w:r>
      <w:r w:rsidR="00317E8E">
        <w:t>让最弱势的儿童有机会发表意见。第三</w:t>
      </w:r>
      <w:r w:rsidR="0071448F">
        <w:t>，</w:t>
      </w:r>
      <w:r w:rsidR="00317E8E">
        <w:t>协作性的参与最有效</w:t>
      </w:r>
      <w:r w:rsidR="0071448F">
        <w:t>：</w:t>
      </w:r>
      <w:r w:rsidR="00317E8E">
        <w:t>青少年和政府官员合作开展的项目证明能够更快地产生更加可持续的结果。</w:t>
      </w:r>
    </w:p>
    <w:p w:rsidR="00317E8E" w:rsidRDefault="001816E9" w:rsidP="00317E8E">
      <w:pPr>
        <w:pStyle w:val="SingleTxt"/>
      </w:pPr>
      <w:r>
        <w:rPr>
          <w:rFonts w:hint="eastAsia"/>
        </w:rPr>
        <w:t xml:space="preserve">37.  </w:t>
      </w:r>
      <w:r w:rsidR="00317E8E">
        <w:t>太平洋大学社会投资管理硕士课程主任和秘鲁大学联盟执行主任</w:t>
      </w:r>
      <w:r w:rsidR="00317E8E">
        <w:t>Enrique Vásquez</w:t>
      </w:r>
      <w:r w:rsidR="00317E8E">
        <w:t>列举了儿童投资的关键问题。他指出需要提高儿童的曝光度和关注度。官方统计数据应更加关注贫困儿童、农村儿童和少数民族儿童。只有掌握了分类数据</w:t>
      </w:r>
      <w:r w:rsidR="0071448F">
        <w:t>，</w:t>
      </w:r>
      <w:r w:rsidR="00317E8E">
        <w:t>才能量化社会支出对儿童的影响</w:t>
      </w:r>
      <w:r w:rsidR="0071448F">
        <w:t>，</w:t>
      </w:r>
      <w:r w:rsidR="00317E8E">
        <w:t>而国家也需要分类数据来决定全面落实儿童权利所需的支出。必须保护儿童权利投资的财政预算</w:t>
      </w:r>
      <w:r w:rsidR="0071448F">
        <w:t>，</w:t>
      </w:r>
      <w:r w:rsidR="00317E8E">
        <w:t>尤其是在经济危机和财政紧缩时期。调动资源确保儿童权利的有效行使也很重要。在财政状况不稳定情况下</w:t>
      </w:r>
      <w:r w:rsidR="0071448F">
        <w:t>，</w:t>
      </w:r>
      <w:r w:rsidR="00317E8E">
        <w:t>政府完善财税政策</w:t>
      </w:r>
      <w:r w:rsidR="0071448F">
        <w:t>，</w:t>
      </w:r>
      <w:r w:rsidR="00317E8E">
        <w:t>提供必要资金</w:t>
      </w:r>
      <w:r w:rsidR="0071448F">
        <w:t>，</w:t>
      </w:r>
      <w:r w:rsidR="00317E8E">
        <w:t>确保实现儿童权利至关重要。</w:t>
      </w:r>
    </w:p>
    <w:p w:rsidR="00317E8E" w:rsidRDefault="001816E9" w:rsidP="00317E8E">
      <w:pPr>
        <w:pStyle w:val="SingleTxt"/>
      </w:pPr>
      <w:r>
        <w:rPr>
          <w:rFonts w:hint="eastAsia"/>
        </w:rPr>
        <w:t xml:space="preserve">38.  </w:t>
      </w:r>
      <w:r w:rsidR="00317E8E">
        <w:t>儿童参与确定预算中的优先事项很重要。这一点在许多拉丁美洲国家已经实现</w:t>
      </w:r>
      <w:r w:rsidR="0071448F">
        <w:t>，</w:t>
      </w:r>
      <w:r w:rsidR="00317E8E">
        <w:t>但在地方一级仍有很大改进空间。各国必须确保儿童参与预算的制定</w:t>
      </w:r>
      <w:r w:rsidR="0071448F">
        <w:t>，</w:t>
      </w:r>
      <w:r w:rsidR="00317E8E">
        <w:t>以影响预算的分配和监督。当前亟需以结果为基础的预算</w:t>
      </w:r>
      <w:r w:rsidR="0071448F">
        <w:t>，</w:t>
      </w:r>
      <w:r w:rsidR="00317E8E">
        <w:t>必须在预期目标、相关政策及所需投资间建立清晰的联系。</w:t>
      </w:r>
    </w:p>
    <w:p w:rsidR="00317E8E" w:rsidRDefault="001816E9" w:rsidP="00317E8E">
      <w:pPr>
        <w:pStyle w:val="SingleTxt"/>
      </w:pPr>
      <w:r>
        <w:rPr>
          <w:rFonts w:hint="eastAsia"/>
        </w:rPr>
        <w:t xml:space="preserve">39.  </w:t>
      </w:r>
      <w:r w:rsidR="00317E8E">
        <w:t>欧洲儿童监察员网络侯任主席、荷兰儿童权利监察员</w:t>
      </w:r>
      <w:r w:rsidR="00317E8E">
        <w:t>Marc Dullaert</w:t>
      </w:r>
      <w:r w:rsidR="00317E8E">
        <w:t>指出</w:t>
      </w:r>
      <w:r w:rsidR="0071448F">
        <w:t>，</w:t>
      </w:r>
      <w:r w:rsidR="00317E8E">
        <w:t>经济危机后欧洲各国普遍实施紧缩措施</w:t>
      </w:r>
      <w:r w:rsidR="0071448F">
        <w:t>，</w:t>
      </w:r>
      <w:r w:rsidR="00317E8E">
        <w:t>包括削减社会服务和社会保障支出</w:t>
      </w:r>
      <w:r w:rsidR="0071448F">
        <w:t>，</w:t>
      </w:r>
      <w:r w:rsidR="00317E8E">
        <w:t>严重影响了欧洲儿童权利的实现。社会支出削减不可避免地对儿童造成严重影响</w:t>
      </w:r>
      <w:r w:rsidR="0071448F">
        <w:t>，</w:t>
      </w:r>
      <w:r w:rsidR="00317E8E">
        <w:t>因为儿童特别依赖社会方案和服务。资源缺乏不构成侵犯公民与政治权利的借口</w:t>
      </w:r>
      <w:r w:rsidR="0071448F">
        <w:t>，</w:t>
      </w:r>
      <w:r w:rsidR="00317E8E">
        <w:t>也不能以此为理由</w:t>
      </w:r>
      <w:r w:rsidR="0071448F">
        <w:t>，</w:t>
      </w:r>
      <w:r w:rsidR="00317E8E">
        <w:t>纵容歧视或</w:t>
      </w:r>
      <w:r w:rsidR="00317E8E">
        <w:rPr>
          <w:rFonts w:hint="eastAsia"/>
        </w:rPr>
        <w:t>失</w:t>
      </w:r>
      <w:r w:rsidR="00317E8E">
        <w:t>于确保不同儿童和青少年群体享有平等权利。</w:t>
      </w:r>
    </w:p>
    <w:p w:rsidR="00317E8E" w:rsidRDefault="001816E9" w:rsidP="00317E8E">
      <w:pPr>
        <w:pStyle w:val="SingleTxt"/>
      </w:pPr>
      <w:r>
        <w:rPr>
          <w:rFonts w:hint="eastAsia"/>
        </w:rPr>
        <w:t xml:space="preserve">40.  </w:t>
      </w:r>
      <w:r w:rsidR="00317E8E">
        <w:t>各国应编制儿童预算</w:t>
      </w:r>
      <w:r w:rsidR="0071448F">
        <w:t>，</w:t>
      </w:r>
      <w:r w:rsidR="00317E8E">
        <w:t>这就需要在国家及国家以下层面的预算中确定和分析用于儿童的资源</w:t>
      </w:r>
      <w:r w:rsidR="0071448F">
        <w:t>，</w:t>
      </w:r>
      <w:r w:rsidR="00317E8E">
        <w:t>以便优先考虑儿童的需要、权利以及儿童的最大利益。此外</w:t>
      </w:r>
      <w:r w:rsidR="0071448F">
        <w:t>，</w:t>
      </w:r>
      <w:r w:rsidR="00317E8E">
        <w:t>欧洲委员会儿童权利战略应关注儿童贫困问题及危机的持续影响</w:t>
      </w:r>
      <w:r w:rsidR="0071448F">
        <w:t>；</w:t>
      </w:r>
      <w:r w:rsidR="00317E8E">
        <w:t>欧洲联盟儿童权利议程的后续方案也应如此。欧洲各国应制定并通过一项国家综合战略计划</w:t>
      </w:r>
      <w:r w:rsidR="0071448F">
        <w:t>，</w:t>
      </w:r>
      <w:r w:rsidR="00317E8E">
        <w:t>与儿童贫困及社会排斥现象作斗争</w:t>
      </w:r>
      <w:r w:rsidR="0071448F">
        <w:t>，</w:t>
      </w:r>
      <w:r w:rsidR="00317E8E">
        <w:t>该计划应包括时间表、可量化的目标、可靠的儿童分类数据以及执行和监测机制。</w:t>
      </w:r>
    </w:p>
    <w:p w:rsidR="00317E8E" w:rsidRDefault="001816E9" w:rsidP="00317E8E">
      <w:pPr>
        <w:pStyle w:val="SingleTxt"/>
      </w:pPr>
      <w:r>
        <w:rPr>
          <w:rFonts w:hint="eastAsia"/>
        </w:rPr>
        <w:t xml:space="preserve">41.  </w:t>
      </w:r>
      <w:r w:rsidR="00317E8E">
        <w:t>非洲儿童政策论坛非洲儿童观察站站长</w:t>
      </w:r>
      <w:r w:rsidR="00317E8E">
        <w:t>Yehualashet Mekonen</w:t>
      </w:r>
      <w:r w:rsidR="00317E8E">
        <w:t>称</w:t>
      </w:r>
      <w:r w:rsidR="0071448F">
        <w:t>，</w:t>
      </w:r>
      <w:r w:rsidR="00317E8E">
        <w:t>非洲已经在儿童权利领域取得了令人称道的成就。最近的一项研究显示</w:t>
      </w:r>
      <w:r w:rsidR="0071448F">
        <w:t>，</w:t>
      </w:r>
      <w:r w:rsidR="00317E8E">
        <w:t>非洲各国政府越来越致力于实现儿童权利</w:t>
      </w:r>
      <w:r w:rsidR="0071448F">
        <w:t>，</w:t>
      </w:r>
      <w:r w:rsidR="00317E8E">
        <w:t>并在这方面有更好表现。这些积极进展已获得回报。与以往相比</w:t>
      </w:r>
      <w:r w:rsidR="0071448F">
        <w:t>，</w:t>
      </w:r>
      <w:r w:rsidR="00317E8E">
        <w:t>非洲儿童死亡率大幅降低</w:t>
      </w:r>
      <w:r w:rsidR="0071448F">
        <w:t>，</w:t>
      </w:r>
      <w:r w:rsidR="00317E8E">
        <w:rPr>
          <w:rFonts w:hint="eastAsia"/>
        </w:rPr>
        <w:t>他们</w:t>
      </w:r>
      <w:r w:rsidR="00317E8E">
        <w:t>也更容易获得保健、教育、营养和清洁饮用水等基本服务。然而</w:t>
      </w:r>
      <w:r w:rsidR="0071448F">
        <w:t>，</w:t>
      </w:r>
      <w:r w:rsidR="00317E8E">
        <w:t>非洲数百万计的儿童每天仍面临数不清的挑战。在非洲地区</w:t>
      </w:r>
      <w:r w:rsidR="0071448F">
        <w:t>，</w:t>
      </w:r>
      <w:r w:rsidR="00317E8E">
        <w:t>儿童特别是最弱势儿童所处环境极度匮乏</w:t>
      </w:r>
      <w:r w:rsidR="0071448F">
        <w:t>，</w:t>
      </w:r>
      <w:r w:rsidR="00317E8E">
        <w:t>儿童投资与此极不相称。</w:t>
      </w:r>
    </w:p>
    <w:p w:rsidR="00317E8E" w:rsidRDefault="001816E9" w:rsidP="00317E8E">
      <w:pPr>
        <w:pStyle w:val="SingleTxt"/>
      </w:pPr>
      <w:r>
        <w:rPr>
          <w:rFonts w:hint="eastAsia"/>
        </w:rPr>
        <w:t xml:space="preserve">42.  </w:t>
      </w:r>
      <w:r w:rsidR="00317E8E">
        <w:t>今天对儿童的投资就是明天的可持续发展。然而</w:t>
      </w:r>
      <w:r w:rsidR="0071448F">
        <w:t>，</w:t>
      </w:r>
      <w:r w:rsidR="00317E8E">
        <w:t>如果不对儿童身体和认知发展进行投资</w:t>
      </w:r>
      <w:r w:rsidR="0071448F">
        <w:t>，</w:t>
      </w:r>
      <w:r w:rsidR="00317E8E">
        <w:t>通过综合项目来改善其营养状况、确保儿童获得早期发展服务</w:t>
      </w:r>
      <w:r w:rsidR="0071448F">
        <w:t>，</w:t>
      </w:r>
      <w:r w:rsidR="00317E8E">
        <w:t>并提供充分的保护使其免受伤害和剥削</w:t>
      </w:r>
      <w:r w:rsidR="0071448F">
        <w:t>，</w:t>
      </w:r>
      <w:r w:rsidR="00317E8E">
        <w:t>就不可能真正实现可持续性发展。此外</w:t>
      </w:r>
      <w:r w:rsidR="0071448F">
        <w:t>，</w:t>
      </w:r>
      <w:r w:rsidR="00317E8E">
        <w:t>今天对儿童的投资就是明天的和平、稳定、安全及民主。然而</w:t>
      </w:r>
      <w:r w:rsidR="0071448F">
        <w:t>，</w:t>
      </w:r>
      <w:r w:rsidR="00317E8E">
        <w:t>如果不充分投资</w:t>
      </w:r>
      <w:r w:rsidR="0071448F">
        <w:t>，</w:t>
      </w:r>
      <w:r w:rsidR="00317E8E">
        <w:t>建立相关制度和功能机制</w:t>
      </w:r>
      <w:r w:rsidR="0071448F">
        <w:t>，</w:t>
      </w:r>
      <w:r w:rsidR="00317E8E">
        <w:t>确保儿童根据其不断发展的能力</w:t>
      </w:r>
      <w:r w:rsidR="0071448F">
        <w:t>，</w:t>
      </w:r>
      <w:r w:rsidR="00317E8E">
        <w:t>参与影响他们成长和发育各个阶段的决策</w:t>
      </w:r>
      <w:r w:rsidR="0071448F">
        <w:t>，</w:t>
      </w:r>
      <w:r w:rsidR="00317E8E">
        <w:t>那么这一切就不可能发生。</w:t>
      </w:r>
    </w:p>
    <w:p w:rsidR="007C26DF" w:rsidRPr="007C26DF" w:rsidRDefault="007C26DF" w:rsidP="007C26D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C26DF" w:rsidRPr="007C26DF" w:rsidRDefault="007C26DF" w:rsidP="007C26D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17E8E" w:rsidRPr="001816E9" w:rsidRDefault="00317E8E" w:rsidP="001816E9">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1816E9">
        <w:tab/>
        <w:t>B.</w:t>
      </w:r>
      <w:r w:rsidRPr="001816E9">
        <w:tab/>
      </w:r>
      <w:r w:rsidRPr="001816E9">
        <w:rPr>
          <w:bCs/>
        </w:rPr>
        <w:t>全体讨论</w:t>
      </w:r>
    </w:p>
    <w:p w:rsidR="001816E9" w:rsidRPr="001816E9" w:rsidRDefault="001816E9" w:rsidP="001816E9">
      <w:pPr>
        <w:pStyle w:val="SingleTxt"/>
        <w:spacing w:after="0" w:line="120" w:lineRule="exact"/>
        <w:rPr>
          <w:sz w:val="10"/>
        </w:rPr>
      </w:pPr>
    </w:p>
    <w:p w:rsidR="001816E9" w:rsidRPr="001816E9" w:rsidRDefault="001816E9" w:rsidP="001816E9">
      <w:pPr>
        <w:pStyle w:val="SingleTxt"/>
        <w:spacing w:after="0" w:line="120" w:lineRule="exact"/>
        <w:rPr>
          <w:sz w:val="10"/>
        </w:rPr>
      </w:pPr>
    </w:p>
    <w:p w:rsidR="00317E8E" w:rsidRDefault="00051C72" w:rsidP="007C26DF">
      <w:pPr>
        <w:pStyle w:val="SingleTxt"/>
      </w:pPr>
      <w:r>
        <w:rPr>
          <w:rFonts w:hint="eastAsia"/>
        </w:rPr>
        <w:t xml:space="preserve">43.  </w:t>
      </w:r>
      <w:r w:rsidR="00317E8E">
        <w:t>在下午的讨论中</w:t>
      </w:r>
      <w:r w:rsidR="0071448F">
        <w:t>，</w:t>
      </w:r>
      <w:r w:rsidR="00317E8E">
        <w:t>以下国家的代表发了言</w:t>
      </w:r>
      <w:r w:rsidR="0071448F">
        <w:t>：</w:t>
      </w:r>
      <w:r w:rsidR="00317E8E">
        <w:t>厄瓜多尔</w:t>
      </w:r>
      <w:r w:rsidR="0071448F">
        <w:t>(</w:t>
      </w:r>
      <w:r w:rsidR="00317E8E">
        <w:t>代表拉美及加勒比国家共同体</w:t>
      </w:r>
      <w:r w:rsidR="0071448F">
        <w:t>)</w:t>
      </w:r>
      <w:r w:rsidR="00317E8E">
        <w:t>、古巴、哥伦比亚、保加利亚、摩纳哥、阿尔及利亚、哈萨克斯坦、安哥拉、巴林、卡塔尔、塞拉利昂、苏丹、澳大利亚、马来西亚、加纳、印度尼西亚、埃及、黑山和马尔代夫。国际救助儿童会、</w:t>
      </w:r>
      <w:r w:rsidR="00317E8E">
        <w:t>Redlamyc</w:t>
      </w:r>
      <w:r w:rsidR="00317E8E">
        <w:t>、</w:t>
      </w:r>
      <w:r w:rsidR="00317E8E">
        <w:t>Alsalam</w:t>
      </w:r>
      <w:r w:rsidR="00317E8E">
        <w:t>基金会、世界禁止酷刑组织、保护儿童国际、</w:t>
      </w:r>
      <w:r w:rsidR="007C26DF">
        <w:rPr>
          <w:rFonts w:hint="eastAsia"/>
        </w:rPr>
        <w:t>“</w:t>
      </w:r>
      <w:r w:rsidR="00317E8E">
        <w:t>南风</w:t>
      </w:r>
      <w:r w:rsidR="007C26DF">
        <w:rPr>
          <w:rFonts w:hint="eastAsia"/>
        </w:rPr>
        <w:t>”</w:t>
      </w:r>
      <w:r w:rsidR="00317E8E">
        <w:t>发展政策教育和倡导活动协会、世界犹太人大会、世界环境与资源理事会、人权倡导者协会和</w:t>
      </w:r>
      <w:r w:rsidR="007C26DF">
        <w:rPr>
          <w:rFonts w:hint="eastAsia"/>
        </w:rPr>
        <w:t>“</w:t>
      </w:r>
      <w:r w:rsidR="00317E8E">
        <w:t>为生命而战</w:t>
      </w:r>
      <w:r w:rsidR="007C26DF">
        <w:rPr>
          <w:rFonts w:hint="eastAsia"/>
        </w:rPr>
        <w:t>”</w:t>
      </w:r>
      <w:r w:rsidR="00317E8E">
        <w:t>组织的代表也发了言。</w:t>
      </w:r>
    </w:p>
    <w:p w:rsidR="00317E8E" w:rsidRDefault="00051C72" w:rsidP="00317E8E">
      <w:pPr>
        <w:pStyle w:val="SingleTxt"/>
      </w:pPr>
      <w:r>
        <w:rPr>
          <w:rFonts w:hint="eastAsia"/>
        </w:rPr>
        <w:t xml:space="preserve">44.  </w:t>
      </w:r>
      <w:r w:rsidR="00317E8E">
        <w:t>在互动对话中</w:t>
      </w:r>
      <w:r w:rsidR="0071448F">
        <w:t>，</w:t>
      </w:r>
      <w:r w:rsidR="00317E8E">
        <w:t>各国再次表示投资除了是法定义务</w:t>
      </w:r>
      <w:r w:rsidR="0071448F">
        <w:t>，</w:t>
      </w:r>
      <w:r w:rsidR="00317E8E">
        <w:t>还为现在和将来的儿童带来经济和社会利益。但是无论是否会带来发展上的收益</w:t>
      </w:r>
      <w:r w:rsidR="0071448F">
        <w:t>，</w:t>
      </w:r>
      <w:r w:rsidR="00317E8E">
        <w:t>都必须对儿童进行投资</w:t>
      </w:r>
      <w:r w:rsidR="0071448F">
        <w:t>，</w:t>
      </w:r>
      <w:r w:rsidR="00317E8E">
        <w:t>因为这是他们的权利。虽然大家承认国家必须对儿童投资承担主要责任</w:t>
      </w:r>
      <w:r w:rsidR="0071448F">
        <w:t>，</w:t>
      </w:r>
      <w:r w:rsidR="00317E8E">
        <w:t>但强调私营部门和企业也必须负责任地行动</w:t>
      </w:r>
      <w:r w:rsidR="0071448F">
        <w:t>，</w:t>
      </w:r>
      <w:r w:rsidR="00317E8E">
        <w:t>促进并保护儿童权利。特别是各国指出需要公共和私营部门联手</w:t>
      </w:r>
      <w:r w:rsidR="0071448F">
        <w:t>，</w:t>
      </w:r>
      <w:r w:rsidR="00317E8E">
        <w:t>才能开发在国家和地区层面都产生重大影响的项目。他们还提及民间社会的作用</w:t>
      </w:r>
      <w:r w:rsidR="0071448F">
        <w:t>，</w:t>
      </w:r>
      <w:r w:rsidR="00317E8E">
        <w:t>特别是在监控政策执行和促进儿童参与预算过程方面的作用。</w:t>
      </w:r>
    </w:p>
    <w:p w:rsidR="00317E8E" w:rsidRDefault="00051C72" w:rsidP="00317E8E">
      <w:pPr>
        <w:pStyle w:val="SingleTxt"/>
      </w:pPr>
      <w:r>
        <w:rPr>
          <w:rFonts w:hint="eastAsia"/>
        </w:rPr>
        <w:t xml:space="preserve">45.  </w:t>
      </w:r>
      <w:r w:rsidR="00317E8E">
        <w:t>代表们强调必须保护和优先考虑社会投资</w:t>
      </w:r>
      <w:r w:rsidR="0071448F">
        <w:t>，</w:t>
      </w:r>
      <w:r w:rsidR="00317E8E">
        <w:t>即使国家面临经济危机。在没有正当理由的情况下</w:t>
      </w:r>
      <w:r w:rsidR="0071448F">
        <w:t>，</w:t>
      </w:r>
      <w:r w:rsidR="00317E8E">
        <w:t>不能</w:t>
      </w:r>
      <w:r w:rsidR="00317E8E">
        <w:rPr>
          <w:rFonts w:hint="eastAsia"/>
        </w:rPr>
        <w:t>采取</w:t>
      </w:r>
      <w:r w:rsidR="00317E8E">
        <w:t>倒退的措施。他们还强调了政策和预算分配影响评估的重要性以及基于权利追踪儿童公共预算编制工作的重要性。各国强调本国在儿童健康、教育和社会保护方面的政策的同时</w:t>
      </w:r>
      <w:r w:rsidR="0071448F">
        <w:t>，</w:t>
      </w:r>
      <w:r w:rsidR="00317E8E">
        <w:t>也确认儿童投资不能单纯关注传统上以儿童为焦点的部门</w:t>
      </w:r>
      <w:r w:rsidR="0071448F">
        <w:t>，</w:t>
      </w:r>
      <w:r w:rsidR="00317E8E">
        <w:t>而必须横跨所有领域。</w:t>
      </w:r>
    </w:p>
    <w:p w:rsidR="00317E8E" w:rsidRDefault="00051C72" w:rsidP="00317E8E">
      <w:pPr>
        <w:pStyle w:val="SingleTxt"/>
      </w:pPr>
      <w:r>
        <w:rPr>
          <w:rFonts w:hint="eastAsia"/>
        </w:rPr>
        <w:t xml:space="preserve">46.  </w:t>
      </w:r>
      <w:r w:rsidR="00317E8E">
        <w:t>许多国家担心最弱势群体没有享受到发展成果。在这方面</w:t>
      </w:r>
      <w:r w:rsidR="0071448F">
        <w:t>，</w:t>
      </w:r>
      <w:r w:rsidR="00317E8E">
        <w:t>缺乏数据被认为是一项重大挑战</w:t>
      </w:r>
      <w:r w:rsidR="0071448F">
        <w:t>，</w:t>
      </w:r>
      <w:r w:rsidR="00317E8E">
        <w:t>从而无法确定儿童需求未得到满足的领域。这些国家认为</w:t>
      </w:r>
      <w:r w:rsidR="0071448F">
        <w:t>，</w:t>
      </w:r>
      <w:r w:rsidR="00317E8E">
        <w:t>改善该领域的工作至关重要。一些代表建议各国政府确立综合性预算规划、分配及支出程序</w:t>
      </w:r>
      <w:r w:rsidR="0071448F">
        <w:t>，</w:t>
      </w:r>
      <w:r w:rsidR="00317E8E">
        <w:t>优先安排惠及最低收入家庭及其子女的投资项目。</w:t>
      </w:r>
    </w:p>
    <w:p w:rsidR="00051C72" w:rsidRPr="00051C72" w:rsidRDefault="00051C72" w:rsidP="00051C7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51C72" w:rsidRPr="00051C72" w:rsidRDefault="00051C72" w:rsidP="00051C7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17E8E" w:rsidRPr="00051C72" w:rsidRDefault="00317E8E" w:rsidP="00051C72">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051C72">
        <w:tab/>
      </w:r>
      <w:r w:rsidR="0071448F" w:rsidRPr="00051C72">
        <w:t>1.</w:t>
      </w:r>
      <w:r w:rsidRPr="00051C72">
        <w:tab/>
        <w:t>有效儿童投资面临的障碍</w:t>
      </w:r>
    </w:p>
    <w:p w:rsidR="00051C72" w:rsidRPr="00051C72" w:rsidRDefault="00051C72" w:rsidP="00051C72">
      <w:pPr>
        <w:pStyle w:val="SingleTxt"/>
        <w:spacing w:after="0" w:line="120" w:lineRule="exact"/>
        <w:rPr>
          <w:sz w:val="10"/>
        </w:rPr>
      </w:pPr>
    </w:p>
    <w:p w:rsidR="00051C72" w:rsidRPr="00051C72" w:rsidRDefault="00051C72" w:rsidP="00051C72">
      <w:pPr>
        <w:pStyle w:val="SingleTxt"/>
        <w:spacing w:after="0" w:line="120" w:lineRule="exact"/>
        <w:rPr>
          <w:sz w:val="10"/>
        </w:rPr>
      </w:pPr>
    </w:p>
    <w:p w:rsidR="00317E8E" w:rsidRDefault="00826C9F" w:rsidP="00317E8E">
      <w:pPr>
        <w:pStyle w:val="SingleTxt"/>
      </w:pPr>
      <w:r>
        <w:rPr>
          <w:rFonts w:hint="eastAsia"/>
        </w:rPr>
        <w:t>4</w:t>
      </w:r>
      <w:r w:rsidR="00051C72">
        <w:rPr>
          <w:rFonts w:hint="eastAsia"/>
        </w:rPr>
        <w:t xml:space="preserve">7.  </w:t>
      </w:r>
      <w:r w:rsidR="00317E8E">
        <w:t>许多国家讨论了有效儿童投资面临的潜在障碍。一些国家强调需要优先在各个层次的公共</w:t>
      </w:r>
      <w:r w:rsidR="00317E8E">
        <w:rPr>
          <w:rFonts w:hint="eastAsia"/>
        </w:rPr>
        <w:t>支出</w:t>
      </w:r>
      <w:r w:rsidR="00317E8E">
        <w:t>领域打击腐败行为</w:t>
      </w:r>
      <w:r w:rsidR="0071448F">
        <w:t>，</w:t>
      </w:r>
      <w:r w:rsidR="00317E8E">
        <w:t>因为腐败会大幅减少用于儿童的资金。缺乏问责及司法追诉也被认为助长了挪用公款行为。一些代表提出有必要继续加强法治、巩固民主。</w:t>
      </w:r>
    </w:p>
    <w:p w:rsidR="00317E8E" w:rsidRDefault="00317E8E" w:rsidP="00051C72">
      <w:pPr>
        <w:pStyle w:val="SingleTxt"/>
      </w:pPr>
      <w:r>
        <w:t>4</w:t>
      </w:r>
      <w:r w:rsidR="0071448F">
        <w:t>8.</w:t>
      </w:r>
      <w:r w:rsidR="00051C72">
        <w:rPr>
          <w:rFonts w:hint="eastAsia"/>
        </w:rPr>
        <w:t xml:space="preserve">  </w:t>
      </w:r>
      <w:r>
        <w:t>调动国内资源</w:t>
      </w:r>
      <w:r w:rsidR="0071448F">
        <w:t>，</w:t>
      </w:r>
      <w:r>
        <w:t>尤其是税收</w:t>
      </w:r>
      <w:r w:rsidR="0071448F">
        <w:t>，</w:t>
      </w:r>
      <w:r>
        <w:t>被确认为一项重要手段</w:t>
      </w:r>
      <w:r w:rsidR="0071448F">
        <w:t>，</w:t>
      </w:r>
      <w:r>
        <w:t>是各国政府儿童公共支出最重要、可持续的收入来源。与会代表敦促各国政府建立平等、有效的累进税制</w:t>
      </w:r>
      <w:r w:rsidR="0071448F">
        <w:t>，</w:t>
      </w:r>
      <w:r>
        <w:t>让最富有者而非最贫困者承担最大责任。一些国家还强调逃税对落实儿童权利的影响</w:t>
      </w:r>
      <w:r w:rsidR="0071448F">
        <w:t>，</w:t>
      </w:r>
      <w:r>
        <w:t>敦促各国政府采取行动</w:t>
      </w:r>
      <w:r w:rsidR="0071448F">
        <w:t>，</w:t>
      </w:r>
      <w:r>
        <w:t>应对此种现象。</w:t>
      </w:r>
    </w:p>
    <w:p w:rsidR="00317E8E" w:rsidRDefault="00317E8E" w:rsidP="00051C72">
      <w:pPr>
        <w:pStyle w:val="SingleTxt"/>
      </w:pPr>
      <w:r>
        <w:t>4</w:t>
      </w:r>
      <w:r w:rsidR="0071448F">
        <w:t>9.</w:t>
      </w:r>
      <w:r w:rsidR="00051C72">
        <w:rPr>
          <w:rFonts w:hint="eastAsia"/>
        </w:rPr>
        <w:t xml:space="preserve">  </w:t>
      </w:r>
      <w:r>
        <w:t>很多国家强调实现儿童权利是发达国家和发展中国家的共同责任。这些国家认为</w:t>
      </w:r>
      <w:r w:rsidR="0071448F">
        <w:t>，</w:t>
      </w:r>
      <w:r>
        <w:t>儿童保护国际文书被各国普遍接受之后</w:t>
      </w:r>
      <w:r w:rsidR="0071448F">
        <w:t>，</w:t>
      </w:r>
      <w:r>
        <w:t>履行这些国际文书所赋予义务的能力也应普遍提高</w:t>
      </w:r>
      <w:r w:rsidR="0071448F">
        <w:t>，</w:t>
      </w:r>
      <w:r>
        <w:t>包括通过国际合作的方式。各国代表也指出</w:t>
      </w:r>
      <w:r w:rsidR="0071448F">
        <w:t>，</w:t>
      </w:r>
      <w:r>
        <w:t>国际事件影响一国有效投资于儿童的能力。</w:t>
      </w:r>
      <w:r>
        <w:rPr>
          <w:rFonts w:hint="eastAsia"/>
        </w:rPr>
        <w:t>他们</w:t>
      </w:r>
      <w:r>
        <w:t>强调全球经济环境对一国财政能力的影响</w:t>
      </w:r>
      <w:r w:rsidR="0071448F">
        <w:t>，</w:t>
      </w:r>
      <w:r>
        <w:t>以及气候变化、非法资本外流、疫情爆发以及武装冲突对财政能力的影响。</w:t>
      </w:r>
    </w:p>
    <w:p w:rsidR="00F8184E" w:rsidRPr="00F8184E" w:rsidRDefault="00F8184E" w:rsidP="00F8184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8184E" w:rsidRPr="00F8184E" w:rsidRDefault="00F8184E" w:rsidP="00F8184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17E8E" w:rsidRPr="00051C72" w:rsidRDefault="00317E8E" w:rsidP="00051C7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051C72">
        <w:tab/>
      </w:r>
      <w:r w:rsidR="0071448F" w:rsidRPr="00051C72">
        <w:t>2.</w:t>
      </w:r>
      <w:r w:rsidRPr="00051C72">
        <w:tab/>
        <w:t>联合国的角色</w:t>
      </w:r>
    </w:p>
    <w:p w:rsidR="00051C72" w:rsidRPr="00051C72" w:rsidRDefault="00051C72" w:rsidP="00051C72">
      <w:pPr>
        <w:pStyle w:val="SingleTxt"/>
        <w:spacing w:after="0" w:line="120" w:lineRule="exact"/>
        <w:rPr>
          <w:rFonts w:hint="eastAsia"/>
          <w:sz w:val="10"/>
        </w:rPr>
      </w:pPr>
    </w:p>
    <w:p w:rsidR="00051C72" w:rsidRPr="00051C72" w:rsidRDefault="00051C72" w:rsidP="00051C72">
      <w:pPr>
        <w:pStyle w:val="SingleTxt"/>
        <w:spacing w:after="0" w:line="120" w:lineRule="exact"/>
        <w:rPr>
          <w:rFonts w:hint="eastAsia"/>
          <w:sz w:val="10"/>
        </w:rPr>
      </w:pPr>
    </w:p>
    <w:p w:rsidR="00317E8E" w:rsidRDefault="00051C72" w:rsidP="00317E8E">
      <w:pPr>
        <w:pStyle w:val="SingleTxt"/>
      </w:pPr>
      <w:r>
        <w:rPr>
          <w:rFonts w:hint="eastAsia"/>
        </w:rPr>
        <w:t xml:space="preserve">50.  </w:t>
      </w:r>
      <w:r w:rsidR="00317E8E">
        <w:t>许多国家的代表呼吁汇编良好做法实例</w:t>
      </w:r>
      <w:r w:rsidR="0071448F">
        <w:t>，</w:t>
      </w:r>
      <w:r w:rsidR="00317E8E">
        <w:t>以供各国相互学习。代表们同时建议</w:t>
      </w:r>
      <w:r w:rsidR="0071448F">
        <w:t>，</w:t>
      </w:r>
      <w:r w:rsidR="00317E8E">
        <w:t>人权理事会的所有讨论都应包括儿童问题</w:t>
      </w:r>
      <w:r w:rsidR="0071448F">
        <w:t>；</w:t>
      </w:r>
      <w:r w:rsidR="00317E8E">
        <w:t>理事会讨论气候变化、外债、文化权利、宗教包容以及扩大参与时</w:t>
      </w:r>
      <w:r w:rsidR="0071448F">
        <w:t>，</w:t>
      </w:r>
      <w:r w:rsidR="00317E8E">
        <w:t>要明确指出这些问题对儿童权利和儿童投资的长期和短期影响。</w:t>
      </w:r>
    </w:p>
    <w:p w:rsidR="00051C72" w:rsidRPr="00051C72" w:rsidRDefault="00051C72" w:rsidP="00051C7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051C72" w:rsidRPr="00051C72" w:rsidRDefault="00051C72" w:rsidP="00051C7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317E8E" w:rsidRPr="00051C72" w:rsidRDefault="00317E8E" w:rsidP="00051C7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051C72">
        <w:tab/>
        <w:t>C.</w:t>
      </w:r>
      <w:r w:rsidRPr="00051C72">
        <w:tab/>
        <w:t>回应和结语</w:t>
      </w:r>
    </w:p>
    <w:p w:rsidR="00051C72" w:rsidRPr="00051C72" w:rsidRDefault="00051C72" w:rsidP="00051C72">
      <w:pPr>
        <w:pStyle w:val="SingleTxt"/>
        <w:spacing w:after="0" w:line="120" w:lineRule="exact"/>
        <w:rPr>
          <w:rFonts w:hint="eastAsia"/>
          <w:sz w:val="10"/>
        </w:rPr>
      </w:pPr>
    </w:p>
    <w:p w:rsidR="00051C72" w:rsidRPr="00051C72" w:rsidRDefault="00051C72" w:rsidP="00051C72">
      <w:pPr>
        <w:pStyle w:val="SingleTxt"/>
        <w:spacing w:after="0" w:line="120" w:lineRule="exact"/>
        <w:rPr>
          <w:rFonts w:hint="eastAsia"/>
          <w:sz w:val="10"/>
        </w:rPr>
      </w:pPr>
    </w:p>
    <w:p w:rsidR="00317E8E" w:rsidRDefault="00051C72" w:rsidP="00317E8E">
      <w:pPr>
        <w:pStyle w:val="SingleTxt"/>
      </w:pPr>
      <w:r>
        <w:rPr>
          <w:rFonts w:hint="eastAsia"/>
        </w:rPr>
        <w:t xml:space="preserve">51.  </w:t>
      </w:r>
      <w:r w:rsidR="00317E8E">
        <w:t>2015</w:t>
      </w:r>
      <w:r w:rsidR="00317E8E">
        <w:t>年后发展规划秘书长特别顾问回应了代表们的问题并作了会议总结。她强调要制定新的可持续发展的目标</w:t>
      </w:r>
      <w:r w:rsidR="0071448F">
        <w:t>，</w:t>
      </w:r>
      <w:r w:rsidR="00317E8E">
        <w:t>多部门合作很重要。这与以往的纵向操作模式不同</w:t>
      </w:r>
      <w:r w:rsidR="0071448F">
        <w:t>，</w:t>
      </w:r>
      <w:r w:rsidR="00317E8E">
        <w:t>而需要参与目标横向落实的各政府部门参与制定。</w:t>
      </w:r>
      <w:r w:rsidR="00317E8E">
        <w:t>2015</w:t>
      </w:r>
      <w:r w:rsidR="00317E8E">
        <w:t>年后发展议程的落实需要新的技能、新的伙伴和新的参与者。特别是</w:t>
      </w:r>
      <w:r w:rsidR="0071448F">
        <w:t>，</w:t>
      </w:r>
      <w:r w:rsidR="00317E8E">
        <w:t>商业部门将扮演重要的角色。虽然过去工商企业不总是考虑儿童利益</w:t>
      </w:r>
      <w:r w:rsidR="0071448F">
        <w:t>，</w:t>
      </w:r>
      <w:r w:rsidR="00317E8E">
        <w:t>但这是可以改变的</w:t>
      </w:r>
      <w:r w:rsidR="0071448F">
        <w:t>；</w:t>
      </w:r>
      <w:r w:rsidR="00317E8E">
        <w:t>赚取利润的同时</w:t>
      </w:r>
      <w:r w:rsidR="0071448F">
        <w:t>，</w:t>
      </w:r>
      <w:r w:rsidR="00317E8E">
        <w:t>可以做到兼顾儿童、社会和环境。</w:t>
      </w:r>
    </w:p>
    <w:p w:rsidR="00317E8E" w:rsidRDefault="00051C72" w:rsidP="00317E8E">
      <w:pPr>
        <w:pStyle w:val="SingleTxt"/>
      </w:pPr>
      <w:r>
        <w:rPr>
          <w:rFonts w:hint="eastAsia"/>
        </w:rPr>
        <w:t xml:space="preserve">52.  </w:t>
      </w:r>
      <w:r w:rsidR="00317E8E">
        <w:t>特别顾问敦促各国更加深入地参与演变中的发展进程。各国应透过</w:t>
      </w:r>
      <w:r w:rsidR="00317E8E">
        <w:t>17</w:t>
      </w:r>
      <w:r w:rsidR="00317E8E">
        <w:t>个发展目标</w:t>
      </w:r>
      <w:r w:rsidR="0071448F">
        <w:t>，</w:t>
      </w:r>
      <w:r w:rsidR="00317E8E">
        <w:t>以儿童权利为中心</w:t>
      </w:r>
      <w:r w:rsidR="0071448F">
        <w:t>，</w:t>
      </w:r>
      <w:r w:rsidR="00317E8E">
        <w:t>来审查可持续发展议程的影响。数据采集和指标有效性取决于国家层面对相关机构的投资数额。数据采集并非一次性活动</w:t>
      </w:r>
      <w:r w:rsidR="0071448F">
        <w:t>，</w:t>
      </w:r>
      <w:r w:rsidR="00317E8E">
        <w:t>而是一个持续不断的过程。儿童必须能够参与发展协商</w:t>
      </w:r>
      <w:r w:rsidR="0071448F">
        <w:t>；</w:t>
      </w:r>
      <w:r w:rsidR="00317E8E">
        <w:t>所有声明和文书都应以儿童可以理解并能作出回应的方式起草。</w:t>
      </w:r>
    </w:p>
    <w:p w:rsidR="00317E8E" w:rsidRDefault="00051C72" w:rsidP="00317E8E">
      <w:pPr>
        <w:pStyle w:val="SingleTxt"/>
      </w:pPr>
      <w:r>
        <w:rPr>
          <w:rFonts w:hint="eastAsia"/>
        </w:rPr>
        <w:t xml:space="preserve">53.  </w:t>
      </w:r>
      <w:r w:rsidR="00317E8E">
        <w:t>Conrad</w:t>
      </w:r>
      <w:r w:rsidR="00317E8E">
        <w:t>女士强调</w:t>
      </w:r>
      <w:r w:rsidR="0071448F">
        <w:t>，</w:t>
      </w:r>
      <w:r w:rsidR="00317E8E">
        <w:t>虽然为了全面实现儿童权利需增加资金投入</w:t>
      </w:r>
      <w:r w:rsidR="0071448F">
        <w:t>，</w:t>
      </w:r>
      <w:r w:rsidR="00317E8E">
        <w:t>但也应同样重视资金如何使用、投资方式是否有效和高效。她建议邀请儿童监督资金的使用方式。比如在服务层面</w:t>
      </w:r>
      <w:r w:rsidR="0071448F">
        <w:t>，</w:t>
      </w:r>
      <w:r w:rsidR="00317E8E">
        <w:t>让儿童在获得医疗、教育、饮用水的时候进行监督。这将使他们有机会反馈他们对服务的体验和和对服务质量的看法。她提倡组建青少年议会并设立儿童监察员</w:t>
      </w:r>
      <w:r w:rsidR="0071448F">
        <w:t>，</w:t>
      </w:r>
      <w:r w:rsidR="00317E8E">
        <w:t>帮助儿童参与监督预算支出。她还强调了教育的重要性</w:t>
      </w:r>
      <w:r w:rsidR="0071448F">
        <w:t>，</w:t>
      </w:r>
      <w:r w:rsidR="00317E8E">
        <w:t>因为教育可培养青少年的技能和品性</w:t>
      </w:r>
      <w:r w:rsidR="0071448F">
        <w:t>，</w:t>
      </w:r>
      <w:r w:rsidR="00317E8E">
        <w:t>使他们积极参与监督工作以及更好地行使公民权利。</w:t>
      </w:r>
    </w:p>
    <w:p w:rsidR="00317E8E" w:rsidRDefault="00051C72" w:rsidP="00F67A52">
      <w:pPr>
        <w:pStyle w:val="SingleTxt"/>
      </w:pPr>
      <w:r>
        <w:rPr>
          <w:rFonts w:hint="eastAsia"/>
        </w:rPr>
        <w:t xml:space="preserve">54.  </w:t>
      </w:r>
      <w:r w:rsidR="00317E8E">
        <w:t>千年发展目标为实现儿童权利作出了重要贡献</w:t>
      </w:r>
      <w:r w:rsidR="0071448F">
        <w:t>；</w:t>
      </w:r>
      <w:r w:rsidR="00317E8E">
        <w:t>可持续发展目标将继续这一使命。这些目标面向所有儿童</w:t>
      </w:r>
      <w:r w:rsidR="0071448F">
        <w:t>，</w:t>
      </w:r>
      <w:r w:rsidR="00F67A52">
        <w:rPr>
          <w:rFonts w:hint="eastAsia"/>
        </w:rPr>
        <w:t>“</w:t>
      </w:r>
      <w:r w:rsidR="00317E8E">
        <w:t>不让一个人落下</w:t>
      </w:r>
      <w:r w:rsidR="00F67A52">
        <w:rPr>
          <w:rFonts w:hint="eastAsia"/>
        </w:rPr>
        <w:t>”</w:t>
      </w:r>
      <w:r w:rsidR="0071448F">
        <w:t>，</w:t>
      </w:r>
      <w:r w:rsidR="00317E8E">
        <w:t>确保资源可持续使用</w:t>
      </w:r>
      <w:r w:rsidR="0071448F">
        <w:t>，</w:t>
      </w:r>
      <w:r w:rsidR="00317E8E">
        <w:t>以保障当代儿童及后世子孙均能享受或继续这些权利。为此</w:t>
      </w:r>
      <w:r w:rsidR="0071448F">
        <w:t>，</w:t>
      </w:r>
      <w:r w:rsidR="00317E8E">
        <w:t>各国政府必须收集数据</w:t>
      </w:r>
      <w:r w:rsidR="0071448F">
        <w:t>，</w:t>
      </w:r>
      <w:r w:rsidR="00317E8E">
        <w:t>确定本国儿童脆弱性状况。面向大多数人的政策很少能照顾到最边缘化、最容易</w:t>
      </w:r>
      <w:r w:rsidR="00317E8E">
        <w:rPr>
          <w:rFonts w:hint="eastAsia"/>
        </w:rPr>
        <w:t>受到</w:t>
      </w:r>
      <w:r w:rsidR="00317E8E">
        <w:t>忽视的群体。政府在国家层面为实施可持续发展目标编制预算和规划的过程中</w:t>
      </w:r>
      <w:r w:rsidR="0071448F">
        <w:t>，</w:t>
      </w:r>
      <w:r w:rsidR="00317E8E">
        <w:t>须深入接触青少年和其他潜在弱势群体</w:t>
      </w:r>
      <w:r w:rsidR="0071448F">
        <w:t>，</w:t>
      </w:r>
      <w:r w:rsidR="00317E8E">
        <w:t>以了解如何更好地满足他们的需求以及保障他们的权利。在确立可持续发展目标的过程中</w:t>
      </w:r>
      <w:r w:rsidR="0071448F">
        <w:t>，</w:t>
      </w:r>
      <w:r w:rsidR="00317E8E">
        <w:t>青少年提出了很多重要建议</w:t>
      </w:r>
      <w:r w:rsidR="0071448F">
        <w:t>，</w:t>
      </w:r>
      <w:r w:rsidR="00317E8E">
        <w:t>其中一条就是治理透明化并允许青少年参与治理。</w:t>
      </w:r>
    </w:p>
    <w:p w:rsidR="00317E8E" w:rsidRDefault="00051C72" w:rsidP="00317E8E">
      <w:pPr>
        <w:pStyle w:val="SingleTxt"/>
      </w:pPr>
      <w:r>
        <w:rPr>
          <w:rFonts w:hint="eastAsia"/>
        </w:rPr>
        <w:t xml:space="preserve">55.  </w:t>
      </w:r>
      <w:r w:rsidR="00317E8E">
        <w:t>Vásquez</w:t>
      </w:r>
      <w:r w:rsidR="00317E8E">
        <w:t>先生认为</w:t>
      </w:r>
      <w:r w:rsidR="0071448F">
        <w:t>，</w:t>
      </w:r>
      <w:r w:rsidR="00317E8E">
        <w:t>各国在进行儿童投资前</w:t>
      </w:r>
      <w:r w:rsidR="0071448F">
        <w:t>，</w:t>
      </w:r>
      <w:r w:rsidR="00317E8E">
        <w:t>应先确定儿童需求并提高儿童的社会曝光度。为此</w:t>
      </w:r>
      <w:r w:rsidR="0071448F">
        <w:t>，</w:t>
      </w:r>
      <w:r w:rsidR="00317E8E">
        <w:t>各国需确保为每个</w:t>
      </w:r>
      <w:r w:rsidR="00317E8E">
        <w:rPr>
          <w:rFonts w:hint="eastAsia"/>
        </w:rPr>
        <w:t>儿童</w:t>
      </w:r>
      <w:r w:rsidR="00317E8E">
        <w:t>提供身份证明</w:t>
      </w:r>
      <w:r w:rsidR="0071448F">
        <w:t>，</w:t>
      </w:r>
      <w:r w:rsidR="00317E8E">
        <w:t>改善机构能力</w:t>
      </w:r>
      <w:r w:rsidR="0071448F">
        <w:t>，</w:t>
      </w:r>
      <w:r w:rsidR="00317E8E">
        <w:t>使之能够收集到准确、最新的统计信息。只有具备这些信息</w:t>
      </w:r>
      <w:r w:rsidR="0071448F">
        <w:t>，</w:t>
      </w:r>
      <w:r w:rsidR="00317E8E">
        <w:t>各国方可识别儿童脆弱性</w:t>
      </w:r>
      <w:r w:rsidR="0071448F">
        <w:t>，</w:t>
      </w:r>
      <w:r w:rsidR="00317E8E">
        <w:t>确定帮助目标人群的最佳方式</w:t>
      </w:r>
      <w:r w:rsidR="0071448F">
        <w:t>，</w:t>
      </w:r>
      <w:r w:rsidR="00317E8E">
        <w:t>准确地监测和评估儿童投资效果。依据有效信息</w:t>
      </w:r>
      <w:r w:rsidR="0071448F">
        <w:t>，</w:t>
      </w:r>
      <w:r w:rsidR="00317E8E">
        <w:t>各国可量化所采取的措施</w:t>
      </w:r>
      <w:r w:rsidR="0071448F">
        <w:t>，</w:t>
      </w:r>
      <w:r w:rsidR="00317E8E">
        <w:t>记录目标的实现情况</w:t>
      </w:r>
      <w:r w:rsidR="0071448F">
        <w:t>，</w:t>
      </w:r>
      <w:r w:rsidR="00317E8E">
        <w:t>确定需要投入的资源。</w:t>
      </w:r>
    </w:p>
    <w:p w:rsidR="00317E8E" w:rsidRDefault="00051C72" w:rsidP="00317E8E">
      <w:pPr>
        <w:pStyle w:val="SingleTxt"/>
      </w:pPr>
      <w:r>
        <w:rPr>
          <w:rFonts w:hint="eastAsia"/>
        </w:rPr>
        <w:t xml:space="preserve">56.  </w:t>
      </w:r>
      <w:r w:rsidR="00317E8E">
        <w:t>他强调</w:t>
      </w:r>
      <w:r w:rsidR="0071448F">
        <w:t>，</w:t>
      </w:r>
      <w:r w:rsidR="00317E8E">
        <w:t>有必要提供更多资源并改善资金的使用方式。为此</w:t>
      </w:r>
      <w:r w:rsidR="0071448F">
        <w:t>，</w:t>
      </w:r>
      <w:r w:rsidR="00317E8E">
        <w:t>各国应改进税制和财政政策。建立以权利为本的税收制度要三个阶段</w:t>
      </w:r>
      <w:r w:rsidR="0071448F">
        <w:t>：</w:t>
      </w:r>
      <w:r w:rsidR="00317E8E">
        <w:t>计划、执行和监控。在计划阶段</w:t>
      </w:r>
      <w:r w:rsidR="0071448F">
        <w:t>，</w:t>
      </w:r>
      <w:r w:rsidR="00317E8E">
        <w:t>各国应推行累进税制</w:t>
      </w:r>
      <w:r w:rsidR="0071448F">
        <w:t>，</w:t>
      </w:r>
      <w:r w:rsidR="00317E8E">
        <w:t>让高收入人群贡献更多资源。在执行阶段</w:t>
      </w:r>
      <w:r w:rsidR="0071448F">
        <w:t>，</w:t>
      </w:r>
      <w:r w:rsidR="00317E8E">
        <w:t>政府要打击腐败</w:t>
      </w:r>
      <w:r w:rsidR="0071448F">
        <w:t>，</w:t>
      </w:r>
      <w:r w:rsidR="00317E8E">
        <w:t>确保儿童应得资源不被剥夺。同时</w:t>
      </w:r>
      <w:r w:rsidR="0071448F">
        <w:t>，</w:t>
      </w:r>
      <w:r w:rsidR="00317E8E">
        <w:t>必须严防逃税</w:t>
      </w:r>
      <w:r w:rsidR="0071448F">
        <w:t>，</w:t>
      </w:r>
      <w:r w:rsidR="00317E8E">
        <w:t>确保国家财政能力。他还强调要重视国际合作</w:t>
      </w:r>
      <w:r w:rsidR="0071448F">
        <w:t>，</w:t>
      </w:r>
      <w:r w:rsidR="00317E8E">
        <w:t>监控纳税行为</w:t>
      </w:r>
      <w:r w:rsidR="0071448F">
        <w:t>，</w:t>
      </w:r>
      <w:r w:rsidR="00317E8E">
        <w:t>确保政府信息公开</w:t>
      </w:r>
      <w:r w:rsidR="0071448F">
        <w:t>，</w:t>
      </w:r>
      <w:r w:rsidR="00317E8E">
        <w:t>保证税负</w:t>
      </w:r>
      <w:r w:rsidR="00317E8E">
        <w:rPr>
          <w:rFonts w:hint="eastAsia"/>
        </w:rPr>
        <w:t>不</w:t>
      </w:r>
      <w:r w:rsidR="00317E8E">
        <w:t>由最弱势群体承担。建立有效的财政政策</w:t>
      </w:r>
      <w:r w:rsidR="0071448F">
        <w:t>，</w:t>
      </w:r>
      <w:r w:rsidR="00317E8E">
        <w:t>充分利用已调动资源</w:t>
      </w:r>
      <w:r w:rsidR="0071448F">
        <w:t>，</w:t>
      </w:r>
      <w:r w:rsidR="00317E8E">
        <w:t>不仅需要分类信息</w:t>
      </w:r>
      <w:r w:rsidR="0071448F">
        <w:t>，</w:t>
      </w:r>
      <w:r w:rsidR="00317E8E">
        <w:t>还要提升公务员的技术、道德和伦理素质。同样重要的是</w:t>
      </w:r>
      <w:r w:rsidR="0071448F">
        <w:t>，</w:t>
      </w:r>
      <w:r w:rsidR="00317E8E">
        <w:t>基于结果的预算可以使各公共机构协力实现同一目标。</w:t>
      </w:r>
    </w:p>
    <w:p w:rsidR="00317E8E" w:rsidRDefault="00051C72" w:rsidP="00317E8E">
      <w:pPr>
        <w:pStyle w:val="SingleTxt"/>
      </w:pPr>
      <w:r>
        <w:rPr>
          <w:rFonts w:hint="eastAsia"/>
        </w:rPr>
        <w:t xml:space="preserve">57.  </w:t>
      </w:r>
      <w:r w:rsidR="00317E8E">
        <w:t>Dullaert</w:t>
      </w:r>
      <w:r w:rsidR="00317E8E">
        <w:t>先生回应了关于监察员如何帮助更好地投资于儿童的询问</w:t>
      </w:r>
      <w:r w:rsidR="0071448F">
        <w:t>，</w:t>
      </w:r>
      <w:r w:rsidR="00317E8E">
        <w:t>称监察员可以收集数据、影响预算制定过程、并倡导儿童的参与。各国应制定儿童预算</w:t>
      </w:r>
      <w:r w:rsidR="0071448F">
        <w:t>，</w:t>
      </w:r>
      <w:r w:rsidR="00317E8E">
        <w:t>在国家、国家以下以及地区层面将资源分配给儿童。如果切实听取儿童的意见</w:t>
      </w:r>
      <w:r w:rsidR="0071448F">
        <w:t>，</w:t>
      </w:r>
      <w:r w:rsidR="00317E8E">
        <w:t>他们可以为上述过程作出宝贵贡献</w:t>
      </w:r>
      <w:r w:rsidR="0071448F">
        <w:t>，</w:t>
      </w:r>
      <w:r w:rsidR="00317E8E">
        <w:t>因此应确保儿童参与。儿童投资必不可少</w:t>
      </w:r>
      <w:r w:rsidR="0071448F">
        <w:t>，</w:t>
      </w:r>
      <w:r w:rsidR="00317E8E">
        <w:t>而且迫在眉睫</w:t>
      </w:r>
      <w:r w:rsidR="0071448F">
        <w:t>，</w:t>
      </w:r>
      <w:r w:rsidR="00317E8E">
        <w:t>这一点已经取得广泛共识。为儿童投资</w:t>
      </w:r>
      <w:r w:rsidR="0071448F">
        <w:t>，</w:t>
      </w:r>
      <w:r w:rsidR="00317E8E">
        <w:t>各国不宜迟疑</w:t>
      </w:r>
      <w:r w:rsidR="0071448F">
        <w:t>，</w:t>
      </w:r>
      <w:r w:rsidR="00317E8E">
        <w:t>否则将会失去下一代。</w:t>
      </w:r>
    </w:p>
    <w:p w:rsidR="00317E8E" w:rsidRDefault="00051C72" w:rsidP="00051C72">
      <w:pPr>
        <w:pStyle w:val="SingleTxt"/>
      </w:pPr>
      <w:r>
        <w:rPr>
          <w:rFonts w:hint="eastAsia"/>
        </w:rPr>
        <w:t xml:space="preserve">58.  </w:t>
      </w:r>
      <w:r w:rsidR="00317E8E">
        <w:t>Mekonen</w:t>
      </w:r>
      <w:r w:rsidR="00317E8E">
        <w:t>先生说</w:t>
      </w:r>
      <w:r w:rsidR="0071448F">
        <w:t>，</w:t>
      </w:r>
      <w:r w:rsidR="00317E8E">
        <w:t>如果今天不对儿童投资</w:t>
      </w:r>
      <w:r w:rsidR="0071448F">
        <w:t>，</w:t>
      </w:r>
      <w:r w:rsidR="00317E8E">
        <w:t>可能导致明天在经济、社会以及政治领域内数倍的损失。在发展中国家</w:t>
      </w:r>
      <w:r w:rsidR="0071448F">
        <w:t>，</w:t>
      </w:r>
      <w:r w:rsidR="00317E8E">
        <w:t>儿童投资多有赖于外部资源</w:t>
      </w:r>
      <w:r w:rsidR="0071448F">
        <w:t>，</w:t>
      </w:r>
      <w:r w:rsidR="00317E8E">
        <w:t>包括发展援助和外来投资。因此</w:t>
      </w:r>
      <w:r w:rsidR="0071448F">
        <w:t>，</w:t>
      </w:r>
      <w:r w:rsidR="00317E8E">
        <w:t>经济危机之后</w:t>
      </w:r>
      <w:r w:rsidR="0071448F">
        <w:t>，</w:t>
      </w:r>
      <w:r w:rsidR="00317E8E">
        <w:t>很多国家的儿童投资减少。另外</w:t>
      </w:r>
      <w:r w:rsidR="0071448F">
        <w:t>，</w:t>
      </w:r>
      <w:r w:rsidR="00317E8E">
        <w:t>为儿童</w:t>
      </w:r>
      <w:r w:rsidR="00317E8E">
        <w:rPr>
          <w:rFonts w:hint="eastAsia"/>
        </w:rPr>
        <w:t>制定</w:t>
      </w:r>
      <w:r w:rsidR="00317E8E">
        <w:t>的计划和预算不总是有科学依据。如果没有对一国儿童状况的全面评估</w:t>
      </w:r>
      <w:r w:rsidR="0071448F">
        <w:t>，</w:t>
      </w:r>
      <w:r w:rsidR="00317E8E">
        <w:t>就没办法确定哪里需要资金。政策制定必须有依据</w:t>
      </w:r>
      <w:r w:rsidR="0071448F">
        <w:t>，</w:t>
      </w:r>
      <w:r w:rsidR="00317E8E">
        <w:t>这些依据应清晰展示有待弥补的差距</w:t>
      </w:r>
      <w:r w:rsidR="0071448F">
        <w:t>，</w:t>
      </w:r>
      <w:r w:rsidR="00317E8E">
        <w:t>以及国家发展的不均衡之处。决策和预算间存在差距</w:t>
      </w:r>
      <w:r>
        <w:rPr>
          <w:rFonts w:hint="eastAsia"/>
          <w:spacing w:val="-50"/>
        </w:rPr>
        <w:t>―</w:t>
      </w:r>
      <w:r>
        <w:rPr>
          <w:rFonts w:hint="eastAsia"/>
        </w:rPr>
        <w:t>―</w:t>
      </w:r>
      <w:r w:rsidR="00317E8E">
        <w:t>决策者和预算编制部门必须协作</w:t>
      </w:r>
      <w:r w:rsidR="0071448F">
        <w:t>，</w:t>
      </w:r>
      <w:r w:rsidR="00317E8E">
        <w:t>以确保所有政策都有精确预算的支持。执行部门之间也往往缺乏协作</w:t>
      </w:r>
      <w:r w:rsidR="0071448F">
        <w:t>，</w:t>
      </w:r>
      <w:r w:rsidR="00317E8E">
        <w:t>彼</w:t>
      </w:r>
      <w:r w:rsidR="00317E8E" w:rsidRPr="00F8184E">
        <w:rPr>
          <w:spacing w:val="-3"/>
        </w:rPr>
        <w:t>此缺乏沟通和信息交流。这样就错失提高执行效率、节约资源、加强干预效果的机会。</w:t>
      </w:r>
    </w:p>
    <w:p w:rsidR="00317E8E" w:rsidRDefault="00051C72" w:rsidP="00317E8E">
      <w:pPr>
        <w:pStyle w:val="SingleTxt"/>
        <w:rPr>
          <w:rFonts w:hint="eastAsia"/>
        </w:rPr>
      </w:pPr>
      <w:r>
        <w:rPr>
          <w:rFonts w:hint="eastAsia"/>
        </w:rPr>
        <w:t xml:space="preserve">59.  </w:t>
      </w:r>
      <w:r w:rsidR="00317E8E">
        <w:t>有必要采用多部门协作和综合性方法</w:t>
      </w:r>
      <w:r w:rsidR="0071448F">
        <w:t>，</w:t>
      </w:r>
      <w:r w:rsidR="00317E8E">
        <w:t>确保投资的有效性。这需要转变思维</w:t>
      </w:r>
      <w:r w:rsidR="0071448F">
        <w:t>，</w:t>
      </w:r>
      <w:r w:rsidR="00317E8E">
        <w:t>改变当前认为儿童投资只关乎少数特定部门的观念。为实现这一转变</w:t>
      </w:r>
      <w:r w:rsidR="0071448F">
        <w:t>，</w:t>
      </w:r>
      <w:r w:rsidR="00317E8E">
        <w:t>他建议</w:t>
      </w:r>
      <w:r w:rsidR="0071448F">
        <w:t>，</w:t>
      </w:r>
      <w:r w:rsidR="00317E8E">
        <w:t>各国政府应分享经验、记录良好做法、为学习提供便利条件</w:t>
      </w:r>
      <w:r w:rsidR="0071448F">
        <w:t>，</w:t>
      </w:r>
      <w:r w:rsidR="00317E8E">
        <w:t>确保知识</w:t>
      </w:r>
      <w:r w:rsidR="00317E8E">
        <w:rPr>
          <w:rFonts w:hint="eastAsia"/>
        </w:rPr>
        <w:t>转移</w:t>
      </w:r>
      <w:r w:rsidR="00317E8E">
        <w:t>。尽管多数国家已经意识到投资的重要性</w:t>
      </w:r>
      <w:r w:rsidR="0071448F">
        <w:t>，</w:t>
      </w:r>
      <w:r w:rsidR="00317E8E">
        <w:t>并付诸努力</w:t>
      </w:r>
      <w:r w:rsidR="0071448F">
        <w:t>，</w:t>
      </w:r>
      <w:r w:rsidR="00317E8E">
        <w:t>但很明显</w:t>
      </w:r>
      <w:r w:rsidR="0071448F">
        <w:t>，</w:t>
      </w:r>
      <w:r w:rsidR="00317E8E">
        <w:t>各国目前在儿童权利投资上仍然做得不够。</w:t>
      </w:r>
      <w:bookmarkStart w:id="1" w:name="_GoBack"/>
      <w:bookmarkEnd w:id="1"/>
    </w:p>
    <w:p w:rsidR="00051C72" w:rsidRPr="00051C72" w:rsidRDefault="00051C72" w:rsidP="00F8184E">
      <w:pPr>
        <w:pStyle w:val="SingleTxt"/>
        <w:spacing w:after="0" w:line="240" w:lineRule="auto"/>
        <w:rPr>
          <w:rFonts w:hint="eastAsia"/>
          <w:sz w:val="20"/>
        </w:rPr>
      </w:pPr>
      <w:r>
        <w:rPr>
          <w:rFonts w:hint="eastAsia"/>
          <w:noProof/>
          <w:sz w:val="20"/>
        </w:rPr>
        <mc:AlternateContent>
          <mc:Choice Requires="wps">
            <w:drawing>
              <wp:anchor distT="0" distB="0" distL="114300" distR="114300" simplePos="0" relativeHeight="251659264" behindDoc="0" locked="0" layoutInCell="1" allowOverlap="1" wp14:anchorId="21AFF6F1" wp14:editId="76A13398">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051C72" w:rsidRPr="00051C72" w:rsidSect="00F8184E">
      <w:type w:val="continuous"/>
      <w:pgSz w:w="11909" w:h="16834" w:code="1"/>
      <w:pgMar w:top="1741" w:right="936" w:bottom="1899" w:left="936" w:header="578" w:footer="1032"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18T09:20:00Z" w:initials="Start">
    <w:p w:rsidR="00C7168D" w:rsidRDefault="00C7168D">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NO&gt;&gt;N1516144C&lt;&lt;ODS JOB NO&gt;&gt;</w:t>
      </w:r>
    </w:p>
    <w:p w:rsidR="00C7168D" w:rsidRDefault="00C7168D">
      <w:pPr>
        <w:pStyle w:val="a7"/>
      </w:pPr>
      <w:r>
        <w:t>&lt;&lt;ODS DOC SYMBOL1&gt;&gt;A/HRC/30/62&lt;&lt;ODS DOC SYMBOL1&gt;&gt;</w:t>
      </w:r>
    </w:p>
    <w:p w:rsidR="00C7168D" w:rsidRDefault="00C7168D">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68D" w:rsidRDefault="00C7168D">
      <w:r>
        <w:separator/>
      </w:r>
    </w:p>
  </w:endnote>
  <w:endnote w:type="continuationSeparator" w:id="0">
    <w:p w:rsidR="00C7168D" w:rsidRDefault="00C7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7168D" w:rsidTr="00605418">
      <w:tblPrEx>
        <w:tblCellMar>
          <w:top w:w="0" w:type="dxa"/>
          <w:bottom w:w="0" w:type="dxa"/>
        </w:tblCellMar>
      </w:tblPrEx>
      <w:trPr>
        <w:jc w:val="center"/>
      </w:trPr>
      <w:tc>
        <w:tcPr>
          <w:tcW w:w="5126" w:type="dxa"/>
          <w:shd w:val="clear" w:color="auto" w:fill="auto"/>
        </w:tcPr>
        <w:p w:rsidR="00C7168D" w:rsidRPr="00605418" w:rsidRDefault="00C7168D" w:rsidP="00605418">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C3FE3">
            <w:rPr>
              <w:b w:val="0"/>
              <w:w w:val="103"/>
              <w:sz w:val="14"/>
            </w:rPr>
            <w:t>GE.15-12270 (C)</w:t>
          </w:r>
          <w:r>
            <w:rPr>
              <w:b w:val="0"/>
              <w:w w:val="103"/>
              <w:sz w:val="14"/>
            </w:rPr>
            <w:fldChar w:fldCharType="end"/>
          </w:r>
        </w:p>
      </w:tc>
      <w:tc>
        <w:tcPr>
          <w:tcW w:w="5127" w:type="dxa"/>
          <w:shd w:val="clear" w:color="auto" w:fill="auto"/>
        </w:tcPr>
        <w:p w:rsidR="00C7168D" w:rsidRPr="00605418" w:rsidRDefault="00C7168D" w:rsidP="00605418">
          <w:pPr>
            <w:pStyle w:val="ac"/>
            <w:jc w:val="left"/>
            <w:rPr>
              <w:w w:val="103"/>
            </w:rPr>
          </w:pPr>
          <w:r>
            <w:rPr>
              <w:w w:val="103"/>
            </w:rPr>
            <w:fldChar w:fldCharType="begin"/>
          </w:r>
          <w:r>
            <w:rPr>
              <w:w w:val="103"/>
            </w:rPr>
            <w:instrText xml:space="preserve"> PAGE  \* Arabic  \* MERGEFORMAT </w:instrText>
          </w:r>
          <w:r>
            <w:rPr>
              <w:w w:val="103"/>
            </w:rPr>
            <w:fldChar w:fldCharType="separate"/>
          </w:r>
          <w:r w:rsidR="00BC3FE3">
            <w:rPr>
              <w:w w:val="103"/>
            </w:rPr>
            <w:t>10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BC3FE3">
            <w:rPr>
              <w:w w:val="103"/>
            </w:rPr>
            <w:t>11</w:t>
          </w:r>
          <w:r>
            <w:rPr>
              <w:w w:val="103"/>
            </w:rPr>
            <w:fldChar w:fldCharType="end"/>
          </w:r>
        </w:p>
      </w:tc>
    </w:tr>
  </w:tbl>
  <w:p w:rsidR="00C7168D" w:rsidRPr="00605418" w:rsidRDefault="00C7168D" w:rsidP="00605418">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7168D" w:rsidTr="00605418">
      <w:tblPrEx>
        <w:tblCellMar>
          <w:top w:w="0" w:type="dxa"/>
          <w:bottom w:w="0" w:type="dxa"/>
        </w:tblCellMar>
      </w:tblPrEx>
      <w:trPr>
        <w:jc w:val="center"/>
      </w:trPr>
      <w:tc>
        <w:tcPr>
          <w:tcW w:w="5126" w:type="dxa"/>
          <w:shd w:val="clear" w:color="auto" w:fill="auto"/>
        </w:tcPr>
        <w:p w:rsidR="00C7168D" w:rsidRPr="00605418" w:rsidRDefault="00C7168D" w:rsidP="00605418">
          <w:pPr>
            <w:pStyle w:val="ac"/>
            <w:jc w:val="right"/>
          </w:pPr>
          <w:r>
            <w:fldChar w:fldCharType="begin"/>
          </w:r>
          <w:r>
            <w:instrText xml:space="preserve"> PAGE  \* Arabic  \* MERGEFORMAT </w:instrText>
          </w:r>
          <w:r>
            <w:fldChar w:fldCharType="separate"/>
          </w:r>
          <w:r w:rsidR="00BC3FE3">
            <w:t>11</w:t>
          </w:r>
          <w:r>
            <w:fldChar w:fldCharType="end"/>
          </w:r>
          <w:r>
            <w:t>/</w:t>
          </w:r>
          <w:fldSimple w:instr=" NUMPAGES  \* Arabic  \* MERGEFORMAT ">
            <w:r w:rsidR="00BC3FE3">
              <w:t>11</w:t>
            </w:r>
          </w:fldSimple>
        </w:p>
      </w:tc>
      <w:tc>
        <w:tcPr>
          <w:tcW w:w="5127" w:type="dxa"/>
          <w:shd w:val="clear" w:color="auto" w:fill="auto"/>
        </w:tcPr>
        <w:p w:rsidR="00C7168D" w:rsidRPr="00605418" w:rsidRDefault="00C7168D" w:rsidP="00605418">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C3FE3">
            <w:rPr>
              <w:b w:val="0"/>
              <w:w w:val="103"/>
              <w:sz w:val="14"/>
            </w:rPr>
            <w:t>GE.15-12270 (C)</w:t>
          </w:r>
          <w:r>
            <w:rPr>
              <w:b w:val="0"/>
              <w:w w:val="103"/>
              <w:sz w:val="14"/>
            </w:rPr>
            <w:fldChar w:fldCharType="end"/>
          </w:r>
        </w:p>
      </w:tc>
    </w:tr>
  </w:tbl>
  <w:p w:rsidR="00C7168D" w:rsidRPr="00605418" w:rsidRDefault="00C7168D" w:rsidP="00605418">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C7168D" w:rsidTr="00605418">
      <w:tblPrEx>
        <w:tblCellMar>
          <w:top w:w="0" w:type="dxa"/>
          <w:bottom w:w="0" w:type="dxa"/>
        </w:tblCellMar>
      </w:tblPrEx>
      <w:tc>
        <w:tcPr>
          <w:tcW w:w="3873" w:type="dxa"/>
        </w:tcPr>
        <w:p w:rsidR="00C7168D" w:rsidRDefault="00C7168D" w:rsidP="00C7168D">
          <w:pPr>
            <w:pStyle w:val="Release"/>
          </w:pPr>
          <w:r>
            <w:rPr>
              <w:noProof/>
            </w:rPr>
            <w:drawing>
              <wp:anchor distT="0" distB="0" distL="114300" distR="114300" simplePos="0" relativeHeight="251658240" behindDoc="0" locked="0" layoutInCell="1" allowOverlap="1" wp14:anchorId="11271CB9" wp14:editId="2485A0EE">
                <wp:simplePos x="0" y="0"/>
                <wp:positionH relativeFrom="column">
                  <wp:posOffset>5687694</wp:posOffset>
                </wp:positionH>
                <wp:positionV relativeFrom="paragraph">
                  <wp:posOffset>-365761</wp:posOffset>
                </wp:positionV>
                <wp:extent cx="694690" cy="694690"/>
                <wp:effectExtent l="0" t="0" r="0" b="0"/>
                <wp:wrapNone/>
                <wp:docPr id="3" name="图片 3" descr="http://undocs.org/m2/QRCode2.ashx?DS=A/HRC/30/62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62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BC3FE3">
              <w:t>GE.15-12270 (C)</w:t>
            </w:r>
          </w:fldSimple>
          <w:r>
            <w:t xml:space="preserve">    1</w:t>
          </w:r>
          <w:r>
            <w:rPr>
              <w:rFonts w:hint="eastAsia"/>
            </w:rPr>
            <w:t>7</w:t>
          </w:r>
          <w:r>
            <w:t>0815    180815</w:t>
          </w:r>
        </w:p>
        <w:p w:rsidR="00C7168D" w:rsidRPr="00605418" w:rsidRDefault="00C7168D" w:rsidP="00605418">
          <w:pPr>
            <w:spacing w:before="80" w:line="210" w:lineRule="exact"/>
            <w:rPr>
              <w:rFonts w:ascii="Barcode 3 of 9 by request" w:hAnsi="Barcode 3 of 9 by request"/>
              <w:sz w:val="24"/>
            </w:rPr>
          </w:pPr>
          <w:r>
            <w:rPr>
              <w:rFonts w:ascii="Barcode 3 of 9 by request" w:hAnsi="Barcode 3 of 9 by request"/>
              <w:sz w:val="24"/>
            </w:rPr>
            <w:t>*1512270*</w:t>
          </w:r>
        </w:p>
      </w:tc>
      <w:tc>
        <w:tcPr>
          <w:tcW w:w="5127" w:type="dxa"/>
        </w:tcPr>
        <w:p w:rsidR="00C7168D" w:rsidRDefault="00C7168D" w:rsidP="00605418">
          <w:pPr>
            <w:pStyle w:val="ac"/>
            <w:jc w:val="right"/>
            <w:rPr>
              <w:b w:val="0"/>
              <w:sz w:val="21"/>
            </w:rPr>
          </w:pPr>
          <w:r>
            <w:rPr>
              <w:b w:val="0"/>
              <w:sz w:val="21"/>
            </w:rPr>
            <w:drawing>
              <wp:inline distT="0" distB="0" distL="0" distR="0" wp14:anchorId="24EE07EC" wp14:editId="5AB2BEC0">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C7168D" w:rsidRPr="00605418" w:rsidRDefault="00C7168D" w:rsidP="00605418">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68D" w:rsidRDefault="00C7168D">
      <w:r>
        <w:separator/>
      </w:r>
    </w:p>
  </w:footnote>
  <w:footnote w:type="continuationSeparator" w:id="0">
    <w:p w:rsidR="00C7168D" w:rsidRDefault="00C716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C7168D" w:rsidTr="00605418">
      <w:tblPrEx>
        <w:tblCellMar>
          <w:top w:w="0" w:type="dxa"/>
          <w:bottom w:w="0" w:type="dxa"/>
        </w:tblCellMar>
      </w:tblPrEx>
      <w:trPr>
        <w:trHeight w:hRule="exact" w:val="864"/>
        <w:jc w:val="center"/>
      </w:trPr>
      <w:tc>
        <w:tcPr>
          <w:tcW w:w="4882" w:type="dxa"/>
          <w:shd w:val="clear" w:color="auto" w:fill="auto"/>
          <w:vAlign w:val="bottom"/>
        </w:tcPr>
        <w:p w:rsidR="00C7168D" w:rsidRPr="00605418" w:rsidRDefault="00C7168D" w:rsidP="00605418">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BC3FE3">
            <w:rPr>
              <w:b/>
              <w:sz w:val="17"/>
            </w:rPr>
            <w:t>A/HRC/30/62</w:t>
          </w:r>
          <w:r>
            <w:rPr>
              <w:b/>
              <w:sz w:val="17"/>
            </w:rPr>
            <w:fldChar w:fldCharType="end"/>
          </w:r>
        </w:p>
      </w:tc>
      <w:tc>
        <w:tcPr>
          <w:tcW w:w="5127" w:type="dxa"/>
          <w:shd w:val="clear" w:color="auto" w:fill="auto"/>
          <w:vAlign w:val="bottom"/>
        </w:tcPr>
        <w:p w:rsidR="00C7168D" w:rsidRDefault="00C7168D" w:rsidP="00605418">
          <w:pPr>
            <w:pStyle w:val="ab"/>
          </w:pPr>
        </w:p>
      </w:tc>
    </w:tr>
  </w:tbl>
  <w:p w:rsidR="00C7168D" w:rsidRPr="00605418" w:rsidRDefault="00C7168D" w:rsidP="0060541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C7168D" w:rsidTr="00605418">
      <w:tblPrEx>
        <w:tblCellMar>
          <w:top w:w="0" w:type="dxa"/>
          <w:bottom w:w="0" w:type="dxa"/>
        </w:tblCellMar>
      </w:tblPrEx>
      <w:trPr>
        <w:trHeight w:hRule="exact" w:val="864"/>
        <w:jc w:val="center"/>
      </w:trPr>
      <w:tc>
        <w:tcPr>
          <w:tcW w:w="4882" w:type="dxa"/>
          <w:shd w:val="clear" w:color="auto" w:fill="auto"/>
          <w:vAlign w:val="bottom"/>
        </w:tcPr>
        <w:p w:rsidR="00C7168D" w:rsidRDefault="00C7168D" w:rsidP="00605418">
          <w:pPr>
            <w:pStyle w:val="ab"/>
          </w:pPr>
        </w:p>
      </w:tc>
      <w:tc>
        <w:tcPr>
          <w:tcW w:w="5127" w:type="dxa"/>
          <w:shd w:val="clear" w:color="auto" w:fill="auto"/>
          <w:vAlign w:val="bottom"/>
        </w:tcPr>
        <w:p w:rsidR="00C7168D" w:rsidRPr="00605418" w:rsidRDefault="00C7168D" w:rsidP="00605418">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BC3FE3">
            <w:rPr>
              <w:b/>
              <w:sz w:val="17"/>
            </w:rPr>
            <w:t>A/HRC/30/62</w:t>
          </w:r>
          <w:r>
            <w:rPr>
              <w:b/>
              <w:sz w:val="17"/>
            </w:rPr>
            <w:fldChar w:fldCharType="end"/>
          </w:r>
        </w:p>
      </w:tc>
    </w:tr>
  </w:tbl>
  <w:p w:rsidR="00C7168D" w:rsidRPr="00605418" w:rsidRDefault="00C7168D" w:rsidP="00605418">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C7168D" w:rsidTr="00605418">
      <w:tblPrEx>
        <w:tblCellMar>
          <w:top w:w="0" w:type="dxa"/>
          <w:bottom w:w="0" w:type="dxa"/>
        </w:tblCellMar>
      </w:tblPrEx>
      <w:trPr>
        <w:trHeight w:hRule="exact" w:val="864"/>
      </w:trPr>
      <w:tc>
        <w:tcPr>
          <w:tcW w:w="1267" w:type="dxa"/>
          <w:tcBorders>
            <w:bottom w:val="single" w:sz="4" w:space="0" w:color="auto"/>
          </w:tcBorders>
          <w:shd w:val="clear" w:color="auto" w:fill="auto"/>
          <w:vAlign w:val="bottom"/>
        </w:tcPr>
        <w:p w:rsidR="00C7168D" w:rsidRDefault="00C7168D" w:rsidP="00605418">
          <w:pPr>
            <w:pStyle w:val="ab"/>
            <w:spacing w:after="120"/>
          </w:pPr>
        </w:p>
      </w:tc>
      <w:tc>
        <w:tcPr>
          <w:tcW w:w="1872" w:type="dxa"/>
          <w:tcBorders>
            <w:bottom w:val="single" w:sz="4" w:space="0" w:color="auto"/>
          </w:tcBorders>
          <w:shd w:val="clear" w:color="auto" w:fill="auto"/>
          <w:vAlign w:val="bottom"/>
        </w:tcPr>
        <w:p w:rsidR="00C7168D" w:rsidRPr="00605418" w:rsidRDefault="00C7168D" w:rsidP="00605418">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C7168D" w:rsidRDefault="00C7168D" w:rsidP="00605418">
          <w:pPr>
            <w:pStyle w:val="ab"/>
            <w:spacing w:after="120"/>
          </w:pPr>
        </w:p>
      </w:tc>
      <w:tc>
        <w:tcPr>
          <w:tcW w:w="6653" w:type="dxa"/>
          <w:gridSpan w:val="4"/>
          <w:tcBorders>
            <w:bottom w:val="single" w:sz="4" w:space="0" w:color="auto"/>
          </w:tcBorders>
          <w:shd w:val="clear" w:color="auto" w:fill="auto"/>
          <w:vAlign w:val="bottom"/>
        </w:tcPr>
        <w:p w:rsidR="00C7168D" w:rsidRPr="00605418" w:rsidRDefault="00C7168D" w:rsidP="00605418">
          <w:pPr>
            <w:spacing w:after="80" w:line="240" w:lineRule="auto"/>
            <w:jc w:val="right"/>
            <w:rPr>
              <w:position w:val="-4"/>
            </w:rPr>
          </w:pPr>
          <w:r>
            <w:rPr>
              <w:position w:val="-4"/>
              <w:sz w:val="40"/>
            </w:rPr>
            <w:t>A</w:t>
          </w:r>
          <w:r>
            <w:rPr>
              <w:position w:val="-4"/>
            </w:rPr>
            <w:t>/HRC/30/62</w:t>
          </w:r>
        </w:p>
      </w:tc>
    </w:tr>
    <w:tr w:rsidR="00C7168D" w:rsidRPr="00605418" w:rsidTr="00605418">
      <w:tblPrEx>
        <w:tblCellMar>
          <w:top w:w="0" w:type="dxa"/>
          <w:bottom w:w="0" w:type="dxa"/>
        </w:tblCellMar>
      </w:tblPrEx>
      <w:trPr>
        <w:gridAfter w:val="1"/>
        <w:wAfter w:w="18" w:type="dxa"/>
        <w:trHeight w:hRule="exact" w:val="2880"/>
      </w:trPr>
      <w:tc>
        <w:tcPr>
          <w:tcW w:w="1267" w:type="dxa"/>
          <w:tcBorders>
            <w:top w:val="single" w:sz="4" w:space="0" w:color="auto"/>
            <w:bottom w:val="single" w:sz="12" w:space="0" w:color="auto"/>
          </w:tcBorders>
          <w:shd w:val="clear" w:color="auto" w:fill="auto"/>
        </w:tcPr>
        <w:p w:rsidR="00C7168D" w:rsidRPr="00605418" w:rsidRDefault="00C7168D" w:rsidP="00605418">
          <w:pPr>
            <w:pStyle w:val="ab"/>
            <w:spacing w:before="109"/>
            <w:ind w:left="-72"/>
          </w:pPr>
          <w:r>
            <w:t xml:space="preserve"> </w:t>
          </w:r>
          <w:r>
            <w:drawing>
              <wp:inline distT="0" distB="0" distL="0" distR="0" wp14:anchorId="37083A46" wp14:editId="51B0715C">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C7168D" w:rsidRPr="00605418" w:rsidRDefault="00C7168D" w:rsidP="00605418">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C7168D" w:rsidRPr="00605418" w:rsidRDefault="00C7168D" w:rsidP="00605418">
          <w:pPr>
            <w:pStyle w:val="ab"/>
            <w:spacing w:before="109"/>
          </w:pPr>
        </w:p>
      </w:tc>
      <w:tc>
        <w:tcPr>
          <w:tcW w:w="3280" w:type="dxa"/>
          <w:tcBorders>
            <w:top w:val="single" w:sz="4" w:space="0" w:color="auto"/>
            <w:bottom w:val="single" w:sz="12" w:space="0" w:color="auto"/>
          </w:tcBorders>
          <w:shd w:val="clear" w:color="auto" w:fill="auto"/>
        </w:tcPr>
        <w:p w:rsidR="00C7168D" w:rsidRDefault="00C7168D" w:rsidP="00605418">
          <w:pPr>
            <w:pStyle w:val="Distr"/>
          </w:pPr>
          <w:r>
            <w:t>Distr.: General</w:t>
          </w:r>
        </w:p>
        <w:p w:rsidR="00C7168D" w:rsidRDefault="00C7168D" w:rsidP="00605418">
          <w:pPr>
            <w:pStyle w:val="Publication"/>
          </w:pPr>
          <w:r>
            <w:t>21 July 2015</w:t>
          </w:r>
        </w:p>
        <w:p w:rsidR="00C7168D" w:rsidRDefault="00C7168D" w:rsidP="00605418">
          <w:pPr>
            <w:spacing w:line="240" w:lineRule="exact"/>
          </w:pPr>
          <w:r>
            <w:t>Chinese</w:t>
          </w:r>
        </w:p>
        <w:p w:rsidR="00C7168D" w:rsidRDefault="00C7168D" w:rsidP="00605418">
          <w:pPr>
            <w:pStyle w:val="Original"/>
          </w:pPr>
          <w:r>
            <w:t>Original: English</w:t>
          </w:r>
        </w:p>
        <w:p w:rsidR="00C7168D" w:rsidRPr="00605418" w:rsidRDefault="00C7168D" w:rsidP="00605418"/>
      </w:tc>
    </w:tr>
  </w:tbl>
  <w:p w:rsidR="00C7168D" w:rsidRPr="00605418" w:rsidRDefault="00C7168D" w:rsidP="00605418">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55C47B27"/>
    <w:multiLevelType w:val="singleLevel"/>
    <w:tmpl w:val="55C47B27"/>
    <w:lvl w:ilvl="0">
      <w:start w:val="2"/>
      <w:numFmt w:val="decimal"/>
      <w:lvlText w:val="%1."/>
      <w:lvlJc w:val="left"/>
      <w:rPr>
        <w:rFonts w:hint="default"/>
      </w:rPr>
    </w:lvl>
  </w:abstractNum>
  <w:abstractNum w:abstractNumId="3">
    <w:nsid w:val="55C47B78"/>
    <w:multiLevelType w:val="singleLevel"/>
    <w:tmpl w:val="55C47B78"/>
    <w:lvl w:ilvl="0">
      <w:start w:val="1"/>
      <w:numFmt w:val="decimal"/>
      <w:lvlText w:val="%1."/>
      <w:lvlJc w:val="left"/>
    </w:lvl>
  </w:abstractNum>
  <w:abstractNum w:abstractNumId="4">
    <w:nsid w:val="55C47DB1"/>
    <w:multiLevelType w:val="singleLevel"/>
    <w:tmpl w:val="55C47DB1"/>
    <w:lvl w:ilvl="0">
      <w:start w:val="3"/>
      <w:numFmt w:val="decimal"/>
      <w:lvlText w:val="%1."/>
      <w:lvlJc w:val="left"/>
      <w:rPr>
        <w:rFonts w:hint="default"/>
      </w:rPr>
    </w:lvl>
  </w:abstractNum>
  <w:abstractNum w:abstractNumId="5">
    <w:nsid w:val="55C47FFA"/>
    <w:multiLevelType w:val="singleLevel"/>
    <w:tmpl w:val="55C47FFA"/>
    <w:lvl w:ilvl="0">
      <w:start w:val="4"/>
      <w:numFmt w:val="decimal"/>
      <w:lvlText w:val="%1."/>
      <w:lvlJc w:val="left"/>
      <w:rPr>
        <w:rFonts w:hint="default"/>
      </w:rPr>
    </w:lvl>
  </w:abstractNum>
  <w:abstractNum w:abstractNumId="6">
    <w:nsid w:val="55C48259"/>
    <w:multiLevelType w:val="singleLevel"/>
    <w:tmpl w:val="55C48259"/>
    <w:lvl w:ilvl="0">
      <w:start w:val="5"/>
      <w:numFmt w:val="decimal"/>
      <w:lvlText w:val="%1."/>
      <w:lvlJc w:val="left"/>
      <w:rPr>
        <w:rFonts w:hint="default"/>
      </w:rPr>
    </w:lvl>
  </w:abstractNum>
  <w:abstractNum w:abstractNumId="7">
    <w:nsid w:val="55C48398"/>
    <w:multiLevelType w:val="singleLevel"/>
    <w:tmpl w:val="55C48398"/>
    <w:lvl w:ilvl="0">
      <w:start w:val="6"/>
      <w:numFmt w:val="decimal"/>
      <w:lvlText w:val="%1."/>
      <w:lvlJc w:val="left"/>
      <w:rPr>
        <w:rFonts w:hint="default"/>
      </w:rPr>
    </w:lvl>
  </w:abstractNum>
  <w:abstractNum w:abstractNumId="8">
    <w:nsid w:val="55C48A12"/>
    <w:multiLevelType w:val="singleLevel"/>
    <w:tmpl w:val="55C48A12"/>
    <w:lvl w:ilvl="0">
      <w:start w:val="9"/>
      <w:numFmt w:val="decimal"/>
      <w:lvlText w:val="%1."/>
      <w:lvlJc w:val="left"/>
      <w:rPr>
        <w:rFonts w:hint="default"/>
      </w:rPr>
    </w:lvl>
  </w:abstractNum>
  <w:abstractNum w:abstractNumId="9">
    <w:nsid w:val="55C5CFC9"/>
    <w:multiLevelType w:val="singleLevel"/>
    <w:tmpl w:val="55C5CFC9"/>
    <w:lvl w:ilvl="0">
      <w:start w:val="10"/>
      <w:numFmt w:val="decimal"/>
      <w:lvlText w:val="%1."/>
      <w:lvlJc w:val="left"/>
      <w:pPr>
        <w:tabs>
          <w:tab w:val="left" w:pos="425"/>
        </w:tabs>
        <w:ind w:left="425" w:hanging="425"/>
      </w:pPr>
      <w:rPr>
        <w:rFonts w:hint="default"/>
      </w:rPr>
    </w:lvl>
  </w:abstractNum>
  <w:abstractNum w:abstractNumId="10">
    <w:nsid w:val="55C5D8F9"/>
    <w:multiLevelType w:val="singleLevel"/>
    <w:tmpl w:val="55C5D8F9"/>
    <w:lvl w:ilvl="0">
      <w:start w:val="12"/>
      <w:numFmt w:val="decimal"/>
      <w:lvlText w:val="%1."/>
      <w:lvlJc w:val="left"/>
      <w:pPr>
        <w:tabs>
          <w:tab w:val="left" w:pos="425"/>
        </w:tabs>
        <w:ind w:left="425" w:hanging="425"/>
      </w:pPr>
      <w:rPr>
        <w:rFonts w:hint="default"/>
      </w:rPr>
    </w:lvl>
  </w:abstractNum>
  <w:abstractNum w:abstractNumId="11">
    <w:nsid w:val="55C6045E"/>
    <w:multiLevelType w:val="singleLevel"/>
    <w:tmpl w:val="55C6045E"/>
    <w:lvl w:ilvl="0">
      <w:start w:val="14"/>
      <w:numFmt w:val="decimal"/>
      <w:lvlText w:val="%1."/>
      <w:lvlJc w:val="left"/>
    </w:lvl>
  </w:abstractNum>
  <w:abstractNum w:abstractNumId="12">
    <w:nsid w:val="55C6066D"/>
    <w:multiLevelType w:val="singleLevel"/>
    <w:tmpl w:val="55C6066D"/>
    <w:lvl w:ilvl="0">
      <w:start w:val="15"/>
      <w:numFmt w:val="decimal"/>
      <w:lvlText w:val="%1."/>
      <w:lvlJc w:val="left"/>
      <w:rPr>
        <w:rFonts w:hint="default"/>
      </w:rPr>
    </w:lvl>
  </w:abstractNum>
  <w:abstractNum w:abstractNumId="13">
    <w:nsid w:val="55C61367"/>
    <w:multiLevelType w:val="singleLevel"/>
    <w:tmpl w:val="55C61367"/>
    <w:lvl w:ilvl="0">
      <w:start w:val="16"/>
      <w:numFmt w:val="decimal"/>
      <w:lvlText w:val="%1."/>
      <w:lvlJc w:val="left"/>
      <w:rPr>
        <w:rFonts w:hint="default"/>
      </w:rPr>
    </w:lvl>
  </w:abstractNum>
  <w:abstractNum w:abstractNumId="14">
    <w:nsid w:val="55C62197"/>
    <w:multiLevelType w:val="singleLevel"/>
    <w:tmpl w:val="55C62197"/>
    <w:lvl w:ilvl="0">
      <w:start w:val="17"/>
      <w:numFmt w:val="decimal"/>
      <w:lvlText w:val="%1."/>
      <w:lvlJc w:val="left"/>
    </w:lvl>
  </w:abstractNum>
  <w:abstractNum w:abstractNumId="15">
    <w:nsid w:val="55C68595"/>
    <w:multiLevelType w:val="singleLevel"/>
    <w:tmpl w:val="55C68595"/>
    <w:lvl w:ilvl="0">
      <w:start w:val="18"/>
      <w:numFmt w:val="decimal"/>
      <w:lvlText w:val="%1."/>
      <w:lvlJc w:val="left"/>
      <w:rPr>
        <w:rFonts w:hint="default"/>
      </w:rPr>
    </w:lvl>
  </w:abstractNum>
  <w:abstractNum w:abstractNumId="16">
    <w:nsid w:val="55C68706"/>
    <w:multiLevelType w:val="singleLevel"/>
    <w:tmpl w:val="55C68706"/>
    <w:lvl w:ilvl="0">
      <w:start w:val="19"/>
      <w:numFmt w:val="decimal"/>
      <w:lvlText w:val="%1."/>
      <w:lvlJc w:val="left"/>
      <w:rPr>
        <w:rFonts w:hint="default"/>
      </w:rPr>
    </w:lvl>
  </w:abstractNum>
  <w:abstractNum w:abstractNumId="17">
    <w:nsid w:val="55C687F2"/>
    <w:multiLevelType w:val="singleLevel"/>
    <w:tmpl w:val="55C687F2"/>
    <w:lvl w:ilvl="0">
      <w:start w:val="20"/>
      <w:numFmt w:val="decimal"/>
      <w:lvlText w:val="%1."/>
      <w:lvlJc w:val="left"/>
      <w:rPr>
        <w:rFonts w:hint="default"/>
      </w:rPr>
    </w:lvl>
  </w:abstractNum>
  <w:abstractNum w:abstractNumId="18">
    <w:nsid w:val="55C707F4"/>
    <w:multiLevelType w:val="singleLevel"/>
    <w:tmpl w:val="55C707F4"/>
    <w:lvl w:ilvl="0">
      <w:start w:val="8"/>
      <w:numFmt w:val="decimal"/>
      <w:lvlText w:val="%1."/>
      <w:lvlJc w:val="left"/>
      <w:rPr>
        <w:rFonts w:hint="default"/>
      </w:rPr>
    </w:lvl>
  </w:abstractNum>
  <w:abstractNum w:abstractNumId="19">
    <w:nsid w:val="55C70949"/>
    <w:multiLevelType w:val="singleLevel"/>
    <w:tmpl w:val="55C70949"/>
    <w:lvl w:ilvl="0">
      <w:start w:val="13"/>
      <w:numFmt w:val="decimal"/>
      <w:lvlText w:val="%1."/>
      <w:lvlJc w:val="left"/>
      <w:pPr>
        <w:tabs>
          <w:tab w:val="left" w:pos="425"/>
        </w:tabs>
        <w:ind w:left="425" w:hanging="425"/>
      </w:pPr>
      <w:rPr>
        <w:rFonts w:hint="default"/>
      </w:rPr>
    </w:lvl>
  </w:abstractNum>
  <w:abstractNum w:abstractNumId="20">
    <w:nsid w:val="55C94E63"/>
    <w:multiLevelType w:val="singleLevel"/>
    <w:tmpl w:val="55C94E63"/>
    <w:lvl w:ilvl="0">
      <w:start w:val="21"/>
      <w:numFmt w:val="decimal"/>
      <w:lvlText w:val="%1."/>
      <w:lvlJc w:val="left"/>
      <w:rPr>
        <w:rFonts w:hint="default"/>
      </w:rPr>
    </w:lvl>
  </w:abstractNum>
  <w:abstractNum w:abstractNumId="21">
    <w:nsid w:val="55C95209"/>
    <w:multiLevelType w:val="singleLevel"/>
    <w:tmpl w:val="55C95209"/>
    <w:lvl w:ilvl="0">
      <w:start w:val="22"/>
      <w:numFmt w:val="decimal"/>
      <w:lvlText w:val="%1."/>
      <w:lvlJc w:val="left"/>
      <w:rPr>
        <w:rFonts w:hint="default"/>
      </w:rPr>
    </w:lvl>
  </w:abstractNum>
  <w:abstractNum w:abstractNumId="22">
    <w:nsid w:val="55C95310"/>
    <w:multiLevelType w:val="singleLevel"/>
    <w:tmpl w:val="55C95310"/>
    <w:lvl w:ilvl="0">
      <w:start w:val="23"/>
      <w:numFmt w:val="decimal"/>
      <w:lvlText w:val="%1."/>
      <w:lvlJc w:val="left"/>
      <w:rPr>
        <w:rFonts w:hint="default"/>
      </w:rPr>
    </w:lvl>
  </w:abstractNum>
  <w:abstractNum w:abstractNumId="23">
    <w:nsid w:val="55C95950"/>
    <w:multiLevelType w:val="singleLevel"/>
    <w:tmpl w:val="55C95950"/>
    <w:lvl w:ilvl="0">
      <w:start w:val="24"/>
      <w:numFmt w:val="decimal"/>
      <w:lvlText w:val="%1."/>
      <w:lvlJc w:val="left"/>
      <w:rPr>
        <w:rFonts w:hint="default"/>
      </w:rPr>
    </w:lvl>
  </w:abstractNum>
  <w:abstractNum w:abstractNumId="24">
    <w:nsid w:val="55C95A8A"/>
    <w:multiLevelType w:val="singleLevel"/>
    <w:tmpl w:val="55C95A8A"/>
    <w:lvl w:ilvl="0">
      <w:start w:val="25"/>
      <w:numFmt w:val="decimal"/>
      <w:lvlText w:val="%1."/>
      <w:lvlJc w:val="left"/>
      <w:rPr>
        <w:rFonts w:hint="default"/>
      </w:rPr>
    </w:lvl>
  </w:abstractNum>
  <w:abstractNum w:abstractNumId="25">
    <w:nsid w:val="55C95E62"/>
    <w:multiLevelType w:val="singleLevel"/>
    <w:tmpl w:val="55C95E62"/>
    <w:lvl w:ilvl="0">
      <w:start w:val="27"/>
      <w:numFmt w:val="decimal"/>
      <w:lvlText w:val="%1."/>
      <w:lvlJc w:val="left"/>
    </w:lvl>
  </w:abstractNum>
  <w:abstractNum w:abstractNumId="26">
    <w:nsid w:val="55C95F45"/>
    <w:multiLevelType w:val="singleLevel"/>
    <w:tmpl w:val="55C95F45"/>
    <w:lvl w:ilvl="0">
      <w:start w:val="28"/>
      <w:numFmt w:val="decimal"/>
      <w:lvlText w:val="%1."/>
      <w:lvlJc w:val="left"/>
    </w:lvl>
  </w:abstractNum>
  <w:abstractNum w:abstractNumId="27">
    <w:nsid w:val="55C96008"/>
    <w:multiLevelType w:val="singleLevel"/>
    <w:tmpl w:val="55C96008"/>
    <w:lvl w:ilvl="0">
      <w:start w:val="29"/>
      <w:numFmt w:val="decimal"/>
      <w:lvlText w:val="%1."/>
      <w:lvlJc w:val="left"/>
      <w:rPr>
        <w:rFonts w:hint="default"/>
      </w:rPr>
    </w:lvl>
  </w:abstractNum>
  <w:abstractNum w:abstractNumId="28">
    <w:nsid w:val="55C961DE"/>
    <w:multiLevelType w:val="singleLevel"/>
    <w:tmpl w:val="55C961DE"/>
    <w:lvl w:ilvl="0">
      <w:start w:val="30"/>
      <w:numFmt w:val="decimal"/>
      <w:lvlText w:val="%1."/>
      <w:lvlJc w:val="left"/>
      <w:rPr>
        <w:rFonts w:hint="default"/>
      </w:rPr>
    </w:lvl>
  </w:abstractNum>
  <w:abstractNum w:abstractNumId="29">
    <w:nsid w:val="55C9B5E5"/>
    <w:multiLevelType w:val="singleLevel"/>
    <w:tmpl w:val="55C9B5E5"/>
    <w:lvl w:ilvl="0">
      <w:start w:val="31"/>
      <w:numFmt w:val="decimal"/>
      <w:lvlText w:val="%1."/>
      <w:lvlJc w:val="left"/>
      <w:rPr>
        <w:rFonts w:hint="default"/>
      </w:rPr>
    </w:lvl>
  </w:abstractNum>
  <w:abstractNum w:abstractNumId="30">
    <w:nsid w:val="55C9B624"/>
    <w:multiLevelType w:val="singleLevel"/>
    <w:tmpl w:val="55C9B624"/>
    <w:lvl w:ilvl="0">
      <w:start w:val="26"/>
      <w:numFmt w:val="decimal"/>
      <w:lvlText w:val="%1."/>
      <w:lvlJc w:val="left"/>
      <w:rPr>
        <w:rFonts w:hint="default"/>
      </w:rPr>
    </w:lvl>
  </w:abstractNum>
  <w:abstractNum w:abstractNumId="31">
    <w:nsid w:val="55CB1041"/>
    <w:multiLevelType w:val="singleLevel"/>
    <w:tmpl w:val="55CB1041"/>
    <w:lvl w:ilvl="0">
      <w:start w:val="35"/>
      <w:numFmt w:val="decimal"/>
      <w:lvlText w:val="%1."/>
      <w:lvlJc w:val="left"/>
      <w:rPr>
        <w:rFonts w:hint="default"/>
      </w:rPr>
    </w:lvl>
  </w:abstractNum>
  <w:abstractNum w:abstractNumId="32">
    <w:nsid w:val="55CB1112"/>
    <w:multiLevelType w:val="singleLevel"/>
    <w:tmpl w:val="55CB1112"/>
    <w:lvl w:ilvl="0">
      <w:start w:val="36"/>
      <w:numFmt w:val="decimal"/>
      <w:lvlText w:val="%1."/>
      <w:lvlJc w:val="left"/>
      <w:rPr>
        <w:rFonts w:hint="default"/>
      </w:rPr>
    </w:lvl>
  </w:abstractNum>
  <w:abstractNum w:abstractNumId="33">
    <w:nsid w:val="55CB139F"/>
    <w:multiLevelType w:val="singleLevel"/>
    <w:tmpl w:val="55CB139F"/>
    <w:lvl w:ilvl="0">
      <w:start w:val="37"/>
      <w:numFmt w:val="decimal"/>
      <w:lvlText w:val="%1."/>
      <w:lvlJc w:val="left"/>
      <w:rPr>
        <w:rFonts w:hint="default"/>
      </w:rPr>
    </w:lvl>
  </w:abstractNum>
  <w:abstractNum w:abstractNumId="34">
    <w:nsid w:val="55CB14EF"/>
    <w:multiLevelType w:val="singleLevel"/>
    <w:tmpl w:val="55CB14EF"/>
    <w:lvl w:ilvl="0">
      <w:start w:val="38"/>
      <w:numFmt w:val="decimal"/>
      <w:lvlText w:val="%1."/>
      <w:lvlJc w:val="left"/>
      <w:rPr>
        <w:rFonts w:hint="default"/>
      </w:rPr>
    </w:lvl>
  </w:abstractNum>
  <w:abstractNum w:abstractNumId="35">
    <w:nsid w:val="55CB17F3"/>
    <w:multiLevelType w:val="singleLevel"/>
    <w:tmpl w:val="55CB17F3"/>
    <w:lvl w:ilvl="0">
      <w:start w:val="39"/>
      <w:numFmt w:val="decimal"/>
      <w:lvlText w:val="%1."/>
      <w:lvlJc w:val="left"/>
      <w:rPr>
        <w:rFonts w:hint="default"/>
      </w:rPr>
    </w:lvl>
  </w:abstractNum>
  <w:abstractNum w:abstractNumId="36">
    <w:nsid w:val="55CB1C31"/>
    <w:multiLevelType w:val="singleLevel"/>
    <w:tmpl w:val="55CB1C31"/>
    <w:lvl w:ilvl="0">
      <w:start w:val="43"/>
      <w:numFmt w:val="decimal"/>
      <w:lvlText w:val="%1."/>
      <w:lvlJc w:val="left"/>
      <w:rPr>
        <w:rFonts w:hint="default"/>
      </w:rPr>
    </w:lvl>
  </w:abstractNum>
  <w:abstractNum w:abstractNumId="37">
    <w:nsid w:val="55CB1E49"/>
    <w:multiLevelType w:val="singleLevel"/>
    <w:tmpl w:val="55CB1E49"/>
    <w:lvl w:ilvl="0">
      <w:start w:val="44"/>
      <w:numFmt w:val="decimal"/>
      <w:lvlText w:val="%1."/>
      <w:lvlJc w:val="left"/>
      <w:rPr>
        <w:rFonts w:hint="default"/>
      </w:rPr>
    </w:lvl>
  </w:abstractNum>
  <w:abstractNum w:abstractNumId="38">
    <w:nsid w:val="55CB63F7"/>
    <w:multiLevelType w:val="singleLevel"/>
    <w:tmpl w:val="55CB63F7"/>
    <w:lvl w:ilvl="0">
      <w:start w:val="45"/>
      <w:numFmt w:val="decimal"/>
      <w:lvlText w:val="%1."/>
      <w:lvlJc w:val="left"/>
      <w:rPr>
        <w:rFonts w:hint="default"/>
      </w:rPr>
    </w:lvl>
  </w:abstractNum>
  <w:abstractNum w:abstractNumId="39">
    <w:nsid w:val="55CBE4D6"/>
    <w:multiLevelType w:val="singleLevel"/>
    <w:tmpl w:val="55CBE4D6"/>
    <w:lvl w:ilvl="0">
      <w:start w:val="40"/>
      <w:numFmt w:val="decimal"/>
      <w:lvlText w:val="%1."/>
      <w:lvlJc w:val="left"/>
      <w:rPr>
        <w:rFonts w:hint="default"/>
      </w:rPr>
    </w:lvl>
  </w:abstractNum>
  <w:abstractNum w:abstractNumId="40">
    <w:nsid w:val="55CBE5E7"/>
    <w:multiLevelType w:val="singleLevel"/>
    <w:tmpl w:val="55CBE5E7"/>
    <w:lvl w:ilvl="0">
      <w:start w:val="42"/>
      <w:numFmt w:val="decimal"/>
      <w:lvlText w:val="%1."/>
      <w:lvlJc w:val="left"/>
      <w:rPr>
        <w:rFonts w:hint="default"/>
      </w:rPr>
    </w:lvl>
  </w:abstractNum>
  <w:abstractNum w:abstractNumId="41">
    <w:nsid w:val="55CBE724"/>
    <w:multiLevelType w:val="singleLevel"/>
    <w:tmpl w:val="55CBE724"/>
    <w:lvl w:ilvl="0">
      <w:start w:val="46"/>
      <w:numFmt w:val="decimal"/>
      <w:lvlText w:val="%1."/>
      <w:lvlJc w:val="left"/>
      <w:rPr>
        <w:rFonts w:hint="default"/>
      </w:rPr>
    </w:lvl>
  </w:abstractNum>
  <w:abstractNum w:abstractNumId="42">
    <w:nsid w:val="55CBE7AB"/>
    <w:multiLevelType w:val="singleLevel"/>
    <w:tmpl w:val="55CBE7AB"/>
    <w:lvl w:ilvl="0">
      <w:start w:val="47"/>
      <w:numFmt w:val="decimal"/>
      <w:lvlText w:val="%1."/>
      <w:lvlJc w:val="left"/>
      <w:rPr>
        <w:rFonts w:hint="default"/>
      </w:rPr>
    </w:lvl>
  </w:abstractNum>
  <w:abstractNum w:abstractNumId="43">
    <w:nsid w:val="55CBE91D"/>
    <w:multiLevelType w:val="singleLevel"/>
    <w:tmpl w:val="55CBE91D"/>
    <w:lvl w:ilvl="0">
      <w:start w:val="50"/>
      <w:numFmt w:val="decimal"/>
      <w:lvlText w:val="%1."/>
      <w:lvlJc w:val="left"/>
      <w:rPr>
        <w:rFonts w:hint="default"/>
      </w:rPr>
    </w:lvl>
  </w:abstractNum>
  <w:abstractNum w:abstractNumId="44">
    <w:nsid w:val="55CBE9EA"/>
    <w:multiLevelType w:val="singleLevel"/>
    <w:tmpl w:val="55CBE9EA"/>
    <w:lvl w:ilvl="0">
      <w:start w:val="51"/>
      <w:numFmt w:val="decimal"/>
      <w:lvlText w:val="%1."/>
      <w:lvlJc w:val="left"/>
      <w:rPr>
        <w:rFonts w:hint="default"/>
      </w:rPr>
    </w:lvl>
  </w:abstractNum>
  <w:abstractNum w:abstractNumId="45">
    <w:nsid w:val="55CBEBBB"/>
    <w:multiLevelType w:val="singleLevel"/>
    <w:tmpl w:val="55CBEBBB"/>
    <w:lvl w:ilvl="0">
      <w:start w:val="57"/>
      <w:numFmt w:val="decimal"/>
      <w:lvlText w:val="%1."/>
      <w:lvlJc w:val="left"/>
      <w:rPr>
        <w:rFonts w:hint="default"/>
      </w:rPr>
    </w:lvl>
  </w:abstractNum>
  <w:abstractNum w:abstractNumId="46">
    <w:nsid w:val="55CBEBFF"/>
    <w:multiLevelType w:val="singleLevel"/>
    <w:tmpl w:val="55CBEBFF"/>
    <w:lvl w:ilvl="0">
      <w:start w:val="58"/>
      <w:numFmt w:val="decimal"/>
      <w:lvlText w:val="%1."/>
      <w:lvlJc w:val="left"/>
      <w:rPr>
        <w:rFonts w:hint="default"/>
      </w:rPr>
    </w:lvl>
  </w:abstractNum>
  <w:abstractNum w:abstractNumId="47">
    <w:nsid w:val="55D04E9B"/>
    <w:multiLevelType w:val="singleLevel"/>
    <w:tmpl w:val="55D04E9B"/>
    <w:lvl w:ilvl="0">
      <w:start w:val="34"/>
      <w:numFmt w:val="decimal"/>
      <w:lvlText w:val="%1."/>
      <w:lvlJc w:val="left"/>
      <w:rPr>
        <w:rFonts w:hint="default"/>
      </w:rPr>
    </w:lvl>
  </w:abstractNum>
  <w:abstractNum w:abstractNumId="48">
    <w:nsid w:val="55D04EC1"/>
    <w:multiLevelType w:val="singleLevel"/>
    <w:tmpl w:val="55D04EC1"/>
    <w:lvl w:ilvl="0">
      <w:start w:val="33"/>
      <w:numFmt w:val="decimal"/>
      <w:lvlText w:val="%1."/>
      <w:lvlJc w:val="left"/>
      <w:rPr>
        <w:rFonts w:hint="default"/>
      </w:rPr>
    </w:lvl>
  </w:abstractNum>
  <w:abstractNum w:abstractNumId="49">
    <w:nsid w:val="55D05261"/>
    <w:multiLevelType w:val="singleLevel"/>
    <w:tmpl w:val="55D05261"/>
    <w:lvl w:ilvl="0">
      <w:start w:val="32"/>
      <w:numFmt w:val="decimal"/>
      <w:lvlText w:val="%1."/>
      <w:lvlJc w:val="left"/>
      <w:rPr>
        <w:rFonts w:hint="default"/>
      </w:r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 w:numId="8">
    <w:abstractNumId w:val="7"/>
  </w:num>
  <w:num w:numId="9">
    <w:abstractNumId w:val="18"/>
  </w:num>
  <w:num w:numId="10">
    <w:abstractNumId w:val="8"/>
  </w:num>
  <w:num w:numId="11">
    <w:abstractNumId w:val="9"/>
  </w:num>
  <w:num w:numId="12">
    <w:abstractNumId w:val="10"/>
  </w:num>
  <w:num w:numId="13">
    <w:abstractNumId w:val="19"/>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 w:numId="21">
    <w:abstractNumId w:val="20"/>
  </w:num>
  <w:num w:numId="22">
    <w:abstractNumId w:val="21"/>
  </w:num>
  <w:num w:numId="23">
    <w:abstractNumId w:val="22"/>
  </w:num>
  <w:num w:numId="24">
    <w:abstractNumId w:val="23"/>
  </w:num>
  <w:num w:numId="25">
    <w:abstractNumId w:val="24"/>
  </w:num>
  <w:num w:numId="26">
    <w:abstractNumId w:val="30"/>
  </w:num>
  <w:num w:numId="27">
    <w:abstractNumId w:val="25"/>
  </w:num>
  <w:num w:numId="28">
    <w:abstractNumId w:val="26"/>
  </w:num>
  <w:num w:numId="29">
    <w:abstractNumId w:val="27"/>
  </w:num>
  <w:num w:numId="30">
    <w:abstractNumId w:val="28"/>
  </w:num>
  <w:num w:numId="31">
    <w:abstractNumId w:val="29"/>
  </w:num>
  <w:num w:numId="32">
    <w:abstractNumId w:val="49"/>
  </w:num>
  <w:num w:numId="33">
    <w:abstractNumId w:val="48"/>
  </w:num>
  <w:num w:numId="34">
    <w:abstractNumId w:val="47"/>
  </w:num>
  <w:num w:numId="35">
    <w:abstractNumId w:val="31"/>
  </w:num>
  <w:num w:numId="36">
    <w:abstractNumId w:val="32"/>
  </w:num>
  <w:num w:numId="37">
    <w:abstractNumId w:val="33"/>
  </w:num>
  <w:num w:numId="38">
    <w:abstractNumId w:val="34"/>
  </w:num>
  <w:num w:numId="39">
    <w:abstractNumId w:val="35"/>
  </w:num>
  <w:num w:numId="40">
    <w:abstractNumId w:val="39"/>
  </w:num>
  <w:num w:numId="41">
    <w:abstractNumId w:val="40"/>
  </w:num>
  <w:num w:numId="42">
    <w:abstractNumId w:val="36"/>
  </w:num>
  <w:num w:numId="43">
    <w:abstractNumId w:val="37"/>
  </w:num>
  <w:num w:numId="44">
    <w:abstractNumId w:val="38"/>
  </w:num>
  <w:num w:numId="45">
    <w:abstractNumId w:val="41"/>
  </w:num>
  <w:num w:numId="46">
    <w:abstractNumId w:val="42"/>
  </w:num>
  <w:num w:numId="47">
    <w:abstractNumId w:val="43"/>
  </w:num>
  <w:num w:numId="48">
    <w:abstractNumId w:val="44"/>
  </w:num>
  <w:num w:numId="49">
    <w:abstractNumId w:val="45"/>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049"/>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2270*"/>
    <w:docVar w:name="CreationDt" w:val="18/08/2015 09:20:29"/>
    <w:docVar w:name="DocCategory" w:val="Doc"/>
    <w:docVar w:name="DocType" w:val="Final"/>
    <w:docVar w:name="DutyStation" w:val="Geneva"/>
    <w:docVar w:name="FooterJN" w:val="GE.15-12270 (C)"/>
    <w:docVar w:name="jobn" w:val="GE.15-12270 (C)"/>
    <w:docVar w:name="jobnDT" w:val="15-12270 (C)   180815"/>
    <w:docVar w:name="jobnDTDT" w:val="15-12270 (C)   180815   180815"/>
    <w:docVar w:name="JobNo" w:val="GE.1512270C"/>
    <w:docVar w:name="LocalDrive" w:val="0"/>
    <w:docVar w:name="OandT" w:val="mlu"/>
    <w:docVar w:name="PaperSize" w:val="A4"/>
    <w:docVar w:name="sss1" w:val="A/HRC/30/62"/>
    <w:docVar w:name="sss2" w:val="-"/>
    <w:docVar w:name="Symbol1" w:val="A/HRC/30/62"/>
    <w:docVar w:name="Symbol2" w:val="-"/>
  </w:docVars>
  <w:rsids>
    <w:rsidRoot w:val="001015F0"/>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1C72"/>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5C67"/>
    <w:rsid w:val="000A31F9"/>
    <w:rsid w:val="000C1786"/>
    <w:rsid w:val="000C4C08"/>
    <w:rsid w:val="000C4DDE"/>
    <w:rsid w:val="000C5208"/>
    <w:rsid w:val="000D00CE"/>
    <w:rsid w:val="000D32BA"/>
    <w:rsid w:val="000E240F"/>
    <w:rsid w:val="000E49A4"/>
    <w:rsid w:val="000F1058"/>
    <w:rsid w:val="000F55DC"/>
    <w:rsid w:val="001015F0"/>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3506A"/>
    <w:rsid w:val="00140396"/>
    <w:rsid w:val="0014121B"/>
    <w:rsid w:val="00141322"/>
    <w:rsid w:val="0015066B"/>
    <w:rsid w:val="00150D3A"/>
    <w:rsid w:val="00153D29"/>
    <w:rsid w:val="001602C9"/>
    <w:rsid w:val="00161E69"/>
    <w:rsid w:val="00161F54"/>
    <w:rsid w:val="00164626"/>
    <w:rsid w:val="00170FBE"/>
    <w:rsid w:val="001720CC"/>
    <w:rsid w:val="00173F4B"/>
    <w:rsid w:val="00174233"/>
    <w:rsid w:val="001746A8"/>
    <w:rsid w:val="0017506F"/>
    <w:rsid w:val="001816E9"/>
    <w:rsid w:val="001845DB"/>
    <w:rsid w:val="001873A2"/>
    <w:rsid w:val="001944A4"/>
    <w:rsid w:val="001A4A37"/>
    <w:rsid w:val="001B0DFD"/>
    <w:rsid w:val="001B2814"/>
    <w:rsid w:val="001B4F95"/>
    <w:rsid w:val="001C1478"/>
    <w:rsid w:val="001C161F"/>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14F9"/>
    <w:rsid w:val="00282D17"/>
    <w:rsid w:val="00285DE9"/>
    <w:rsid w:val="00286AD1"/>
    <w:rsid w:val="00290382"/>
    <w:rsid w:val="0029111A"/>
    <w:rsid w:val="002A4AEF"/>
    <w:rsid w:val="002A5E53"/>
    <w:rsid w:val="002B305F"/>
    <w:rsid w:val="002B564F"/>
    <w:rsid w:val="002B5F5D"/>
    <w:rsid w:val="002B62ED"/>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17E8E"/>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31D"/>
    <w:rsid w:val="00384CB1"/>
    <w:rsid w:val="003869FA"/>
    <w:rsid w:val="00394A02"/>
    <w:rsid w:val="003966E8"/>
    <w:rsid w:val="003A1C26"/>
    <w:rsid w:val="003A7B88"/>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563B7"/>
    <w:rsid w:val="00460162"/>
    <w:rsid w:val="004620A8"/>
    <w:rsid w:val="0046458E"/>
    <w:rsid w:val="00466BB5"/>
    <w:rsid w:val="004700CF"/>
    <w:rsid w:val="00474C34"/>
    <w:rsid w:val="004821D0"/>
    <w:rsid w:val="00483BDA"/>
    <w:rsid w:val="00487444"/>
    <w:rsid w:val="00493C9C"/>
    <w:rsid w:val="004955C1"/>
    <w:rsid w:val="00495C7E"/>
    <w:rsid w:val="0049799B"/>
    <w:rsid w:val="004A06D1"/>
    <w:rsid w:val="004A11FC"/>
    <w:rsid w:val="004A1D1E"/>
    <w:rsid w:val="004B2C67"/>
    <w:rsid w:val="004B4F06"/>
    <w:rsid w:val="004C0224"/>
    <w:rsid w:val="004C053E"/>
    <w:rsid w:val="004C089F"/>
    <w:rsid w:val="004C3255"/>
    <w:rsid w:val="004C3BAA"/>
    <w:rsid w:val="004D06E2"/>
    <w:rsid w:val="004D07E1"/>
    <w:rsid w:val="004D1C19"/>
    <w:rsid w:val="004D60D1"/>
    <w:rsid w:val="004E4081"/>
    <w:rsid w:val="004E739A"/>
    <w:rsid w:val="004F29B8"/>
    <w:rsid w:val="004F3649"/>
    <w:rsid w:val="004F4BBB"/>
    <w:rsid w:val="004F4EFB"/>
    <w:rsid w:val="004F5333"/>
    <w:rsid w:val="004F5E26"/>
    <w:rsid w:val="0050413E"/>
    <w:rsid w:val="00512841"/>
    <w:rsid w:val="00515657"/>
    <w:rsid w:val="0051592B"/>
    <w:rsid w:val="00521275"/>
    <w:rsid w:val="0052216F"/>
    <w:rsid w:val="00523247"/>
    <w:rsid w:val="005232CA"/>
    <w:rsid w:val="00523636"/>
    <w:rsid w:val="00530CBB"/>
    <w:rsid w:val="0053111B"/>
    <w:rsid w:val="005335B9"/>
    <w:rsid w:val="00536CCE"/>
    <w:rsid w:val="00537F92"/>
    <w:rsid w:val="00542636"/>
    <w:rsid w:val="005455D7"/>
    <w:rsid w:val="00545A99"/>
    <w:rsid w:val="00547EC6"/>
    <w:rsid w:val="00552CE5"/>
    <w:rsid w:val="005541E4"/>
    <w:rsid w:val="00554F60"/>
    <w:rsid w:val="00562B21"/>
    <w:rsid w:val="00562FE7"/>
    <w:rsid w:val="00564EAA"/>
    <w:rsid w:val="0057094A"/>
    <w:rsid w:val="00570A6B"/>
    <w:rsid w:val="00570BD4"/>
    <w:rsid w:val="00572790"/>
    <w:rsid w:val="00572961"/>
    <w:rsid w:val="0057450D"/>
    <w:rsid w:val="0058302A"/>
    <w:rsid w:val="00583305"/>
    <w:rsid w:val="00585A6B"/>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F12F0"/>
    <w:rsid w:val="005F1AAD"/>
    <w:rsid w:val="005F3273"/>
    <w:rsid w:val="005F34A3"/>
    <w:rsid w:val="00601DF9"/>
    <w:rsid w:val="00602C6C"/>
    <w:rsid w:val="00605418"/>
    <w:rsid w:val="006107DE"/>
    <w:rsid w:val="00610CF2"/>
    <w:rsid w:val="00615A9C"/>
    <w:rsid w:val="00617802"/>
    <w:rsid w:val="006328DE"/>
    <w:rsid w:val="006353DE"/>
    <w:rsid w:val="00640671"/>
    <w:rsid w:val="006432CB"/>
    <w:rsid w:val="006479F1"/>
    <w:rsid w:val="0065055D"/>
    <w:rsid w:val="00650BEE"/>
    <w:rsid w:val="006520FA"/>
    <w:rsid w:val="0065377D"/>
    <w:rsid w:val="00661120"/>
    <w:rsid w:val="00666F57"/>
    <w:rsid w:val="006740A7"/>
    <w:rsid w:val="006767D5"/>
    <w:rsid w:val="00691524"/>
    <w:rsid w:val="006926DF"/>
    <w:rsid w:val="006A2730"/>
    <w:rsid w:val="006A5CFB"/>
    <w:rsid w:val="006A654B"/>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448F"/>
    <w:rsid w:val="00715C4B"/>
    <w:rsid w:val="00722965"/>
    <w:rsid w:val="00724400"/>
    <w:rsid w:val="007319E0"/>
    <w:rsid w:val="00731FBF"/>
    <w:rsid w:val="007328A2"/>
    <w:rsid w:val="00732A10"/>
    <w:rsid w:val="007345AA"/>
    <w:rsid w:val="00735C21"/>
    <w:rsid w:val="00737B00"/>
    <w:rsid w:val="00747DB4"/>
    <w:rsid w:val="0075155C"/>
    <w:rsid w:val="00753A05"/>
    <w:rsid w:val="0075586B"/>
    <w:rsid w:val="00757193"/>
    <w:rsid w:val="007606E1"/>
    <w:rsid w:val="00761190"/>
    <w:rsid w:val="00766FD7"/>
    <w:rsid w:val="00770BE9"/>
    <w:rsid w:val="00774DE5"/>
    <w:rsid w:val="00776537"/>
    <w:rsid w:val="00780C90"/>
    <w:rsid w:val="00783A25"/>
    <w:rsid w:val="007843DB"/>
    <w:rsid w:val="007877F4"/>
    <w:rsid w:val="007B2492"/>
    <w:rsid w:val="007B394B"/>
    <w:rsid w:val="007B6BAE"/>
    <w:rsid w:val="007C10AC"/>
    <w:rsid w:val="007C26DF"/>
    <w:rsid w:val="007C5623"/>
    <w:rsid w:val="007C6FC5"/>
    <w:rsid w:val="007C74B9"/>
    <w:rsid w:val="007D441A"/>
    <w:rsid w:val="007D518C"/>
    <w:rsid w:val="007E0D70"/>
    <w:rsid w:val="007E1B5E"/>
    <w:rsid w:val="007E6253"/>
    <w:rsid w:val="007E6D20"/>
    <w:rsid w:val="007F2278"/>
    <w:rsid w:val="008006AB"/>
    <w:rsid w:val="00803014"/>
    <w:rsid w:val="00805783"/>
    <w:rsid w:val="00806CEF"/>
    <w:rsid w:val="00806F57"/>
    <w:rsid w:val="00806F90"/>
    <w:rsid w:val="00814156"/>
    <w:rsid w:val="00815AB6"/>
    <w:rsid w:val="008246FC"/>
    <w:rsid w:val="00824C19"/>
    <w:rsid w:val="00826250"/>
    <w:rsid w:val="00826C9F"/>
    <w:rsid w:val="0083056F"/>
    <w:rsid w:val="008343E5"/>
    <w:rsid w:val="008378D1"/>
    <w:rsid w:val="00843C13"/>
    <w:rsid w:val="00846462"/>
    <w:rsid w:val="00847383"/>
    <w:rsid w:val="00860742"/>
    <w:rsid w:val="00862B69"/>
    <w:rsid w:val="0086691F"/>
    <w:rsid w:val="00872730"/>
    <w:rsid w:val="00883DB0"/>
    <w:rsid w:val="008843BC"/>
    <w:rsid w:val="00884C8F"/>
    <w:rsid w:val="008927AD"/>
    <w:rsid w:val="00893A33"/>
    <w:rsid w:val="00896D38"/>
    <w:rsid w:val="008A0216"/>
    <w:rsid w:val="008A0650"/>
    <w:rsid w:val="008A1208"/>
    <w:rsid w:val="008B0240"/>
    <w:rsid w:val="008B0349"/>
    <w:rsid w:val="008B1481"/>
    <w:rsid w:val="008B5DE8"/>
    <w:rsid w:val="008B6642"/>
    <w:rsid w:val="008C076B"/>
    <w:rsid w:val="008C3296"/>
    <w:rsid w:val="008C3413"/>
    <w:rsid w:val="008D6C74"/>
    <w:rsid w:val="008E2913"/>
    <w:rsid w:val="008E2C22"/>
    <w:rsid w:val="008E2D03"/>
    <w:rsid w:val="008E689A"/>
    <w:rsid w:val="008E7BDF"/>
    <w:rsid w:val="008F2BB5"/>
    <w:rsid w:val="008F425D"/>
    <w:rsid w:val="008F43E4"/>
    <w:rsid w:val="008F5472"/>
    <w:rsid w:val="008F5D0F"/>
    <w:rsid w:val="00907874"/>
    <w:rsid w:val="009122E0"/>
    <w:rsid w:val="00913351"/>
    <w:rsid w:val="009248ED"/>
    <w:rsid w:val="009264B1"/>
    <w:rsid w:val="00946C87"/>
    <w:rsid w:val="00957134"/>
    <w:rsid w:val="0096193C"/>
    <w:rsid w:val="009769E1"/>
    <w:rsid w:val="00977E0D"/>
    <w:rsid w:val="00982D5C"/>
    <w:rsid w:val="00986132"/>
    <w:rsid w:val="00986C04"/>
    <w:rsid w:val="009932F9"/>
    <w:rsid w:val="009A11E3"/>
    <w:rsid w:val="009A2F76"/>
    <w:rsid w:val="009B1250"/>
    <w:rsid w:val="009B378F"/>
    <w:rsid w:val="009B44A9"/>
    <w:rsid w:val="009B6787"/>
    <w:rsid w:val="009C600E"/>
    <w:rsid w:val="009C7B18"/>
    <w:rsid w:val="009D00AA"/>
    <w:rsid w:val="009D0B10"/>
    <w:rsid w:val="009D2AC2"/>
    <w:rsid w:val="009E1774"/>
    <w:rsid w:val="009E2668"/>
    <w:rsid w:val="009E40A3"/>
    <w:rsid w:val="009E5C8C"/>
    <w:rsid w:val="009F10B1"/>
    <w:rsid w:val="009F3D89"/>
    <w:rsid w:val="009F47E3"/>
    <w:rsid w:val="009F6938"/>
    <w:rsid w:val="00A050D9"/>
    <w:rsid w:val="00A0537D"/>
    <w:rsid w:val="00A055AB"/>
    <w:rsid w:val="00A069AD"/>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E6719"/>
    <w:rsid w:val="00AE6C5D"/>
    <w:rsid w:val="00AF021F"/>
    <w:rsid w:val="00AF114B"/>
    <w:rsid w:val="00AF2A33"/>
    <w:rsid w:val="00AF4C2D"/>
    <w:rsid w:val="00AF4FD7"/>
    <w:rsid w:val="00B014C7"/>
    <w:rsid w:val="00B03EFA"/>
    <w:rsid w:val="00B07FF6"/>
    <w:rsid w:val="00B16C8C"/>
    <w:rsid w:val="00B171E7"/>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571A1"/>
    <w:rsid w:val="00B60F41"/>
    <w:rsid w:val="00B616F6"/>
    <w:rsid w:val="00B61A34"/>
    <w:rsid w:val="00B6218A"/>
    <w:rsid w:val="00B62FDC"/>
    <w:rsid w:val="00B64E8E"/>
    <w:rsid w:val="00B65E8B"/>
    <w:rsid w:val="00B677A0"/>
    <w:rsid w:val="00B7141E"/>
    <w:rsid w:val="00B75C92"/>
    <w:rsid w:val="00B77708"/>
    <w:rsid w:val="00B8025A"/>
    <w:rsid w:val="00B827B1"/>
    <w:rsid w:val="00B9116F"/>
    <w:rsid w:val="00B9408D"/>
    <w:rsid w:val="00B94698"/>
    <w:rsid w:val="00BB23A4"/>
    <w:rsid w:val="00BB6332"/>
    <w:rsid w:val="00BC0F5C"/>
    <w:rsid w:val="00BC2276"/>
    <w:rsid w:val="00BC3FE3"/>
    <w:rsid w:val="00BD1B08"/>
    <w:rsid w:val="00BD1BFF"/>
    <w:rsid w:val="00BD2150"/>
    <w:rsid w:val="00BE1CC3"/>
    <w:rsid w:val="00BE1CDE"/>
    <w:rsid w:val="00BE365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168D"/>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E11A2"/>
    <w:rsid w:val="00CE1F38"/>
    <w:rsid w:val="00CE474E"/>
    <w:rsid w:val="00CE4CEF"/>
    <w:rsid w:val="00CE64AC"/>
    <w:rsid w:val="00CE7DFC"/>
    <w:rsid w:val="00CF02D3"/>
    <w:rsid w:val="00CF060B"/>
    <w:rsid w:val="00CF1FCA"/>
    <w:rsid w:val="00CF49BA"/>
    <w:rsid w:val="00CF7718"/>
    <w:rsid w:val="00D0701A"/>
    <w:rsid w:val="00D10888"/>
    <w:rsid w:val="00D177F1"/>
    <w:rsid w:val="00D21209"/>
    <w:rsid w:val="00D22A31"/>
    <w:rsid w:val="00D24E82"/>
    <w:rsid w:val="00D25E6B"/>
    <w:rsid w:val="00D26510"/>
    <w:rsid w:val="00D32015"/>
    <w:rsid w:val="00D323B5"/>
    <w:rsid w:val="00D42ACC"/>
    <w:rsid w:val="00D46BC5"/>
    <w:rsid w:val="00D51DC5"/>
    <w:rsid w:val="00D53449"/>
    <w:rsid w:val="00D5525A"/>
    <w:rsid w:val="00D613E0"/>
    <w:rsid w:val="00D676D7"/>
    <w:rsid w:val="00D71517"/>
    <w:rsid w:val="00D7168D"/>
    <w:rsid w:val="00D71A15"/>
    <w:rsid w:val="00D83D1B"/>
    <w:rsid w:val="00D86A32"/>
    <w:rsid w:val="00D874E1"/>
    <w:rsid w:val="00D950BE"/>
    <w:rsid w:val="00D9586D"/>
    <w:rsid w:val="00D95A8C"/>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5B53"/>
    <w:rsid w:val="00DF6F3F"/>
    <w:rsid w:val="00DF742A"/>
    <w:rsid w:val="00E041F4"/>
    <w:rsid w:val="00E050BA"/>
    <w:rsid w:val="00E076AC"/>
    <w:rsid w:val="00E16655"/>
    <w:rsid w:val="00E16A6B"/>
    <w:rsid w:val="00E21275"/>
    <w:rsid w:val="00E25442"/>
    <w:rsid w:val="00E25A1F"/>
    <w:rsid w:val="00E34E6A"/>
    <w:rsid w:val="00E35B72"/>
    <w:rsid w:val="00E37B54"/>
    <w:rsid w:val="00E37EEB"/>
    <w:rsid w:val="00E440B3"/>
    <w:rsid w:val="00E5153D"/>
    <w:rsid w:val="00E56B5D"/>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2759A"/>
    <w:rsid w:val="00F30A0C"/>
    <w:rsid w:val="00F3596A"/>
    <w:rsid w:val="00F40463"/>
    <w:rsid w:val="00F44A01"/>
    <w:rsid w:val="00F50336"/>
    <w:rsid w:val="00F55E5B"/>
    <w:rsid w:val="00F569BC"/>
    <w:rsid w:val="00F62E3F"/>
    <w:rsid w:val="00F66E5C"/>
    <w:rsid w:val="00F67A52"/>
    <w:rsid w:val="00F67F90"/>
    <w:rsid w:val="00F708D7"/>
    <w:rsid w:val="00F72F86"/>
    <w:rsid w:val="00F77B3E"/>
    <w:rsid w:val="00F8184E"/>
    <w:rsid w:val="00F833CB"/>
    <w:rsid w:val="00F87754"/>
    <w:rsid w:val="00F90A4B"/>
    <w:rsid w:val="00F90C56"/>
    <w:rsid w:val="00F94B3C"/>
    <w:rsid w:val="00FA7A95"/>
    <w:rsid w:val="00FB089D"/>
    <w:rsid w:val="00FB282B"/>
    <w:rsid w:val="00FC1CE4"/>
    <w:rsid w:val="00FD4C0F"/>
    <w:rsid w:val="00FD594E"/>
    <w:rsid w:val="00FD75B9"/>
    <w:rsid w:val="00FE0315"/>
    <w:rsid w:val="00FE1E08"/>
    <w:rsid w:val="00FE5FE8"/>
    <w:rsid w:val="00FF0C55"/>
    <w:rsid w:val="00FF3563"/>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basedOn w:val="a0"/>
    <w:semiHidden/>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basedOn w:val="a"/>
    <w:semiHidden/>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a"/>
    <w:rsid w:val="00317E8E"/>
    <w:pPr>
      <w:suppressAutoHyphens/>
      <w:spacing w:after="120" w:line="240" w:lineRule="atLeast"/>
      <w:ind w:left="1134" w:right="1134"/>
    </w:pPr>
    <w:rPr>
      <w:rFonts w:eastAsia="Times New Roman"/>
      <w:kern w:val="0"/>
      <w:sz w:val="20"/>
      <w:lang w:eastAsia="en-US"/>
    </w:rPr>
  </w:style>
  <w:style w:type="paragraph" w:customStyle="1" w:styleId="HChG">
    <w:name w:val="_ H _Ch_G"/>
    <w:basedOn w:val="a"/>
    <w:next w:val="a"/>
    <w:rsid w:val="00317E8E"/>
    <w:pPr>
      <w:keepNext/>
      <w:keepLines/>
      <w:tabs>
        <w:tab w:val="right" w:pos="851"/>
      </w:tabs>
      <w:suppressAutoHyphens/>
      <w:spacing w:before="360" w:after="240" w:line="300" w:lineRule="exact"/>
      <w:ind w:left="1134" w:right="1134" w:hanging="1134"/>
      <w:jc w:val="left"/>
    </w:pPr>
    <w:rPr>
      <w:rFonts w:eastAsia="Times New Roman"/>
      <w:b/>
      <w:kern w:val="0"/>
      <w:sz w:val="28"/>
      <w:lang w:eastAsia="en-US"/>
    </w:rPr>
  </w:style>
  <w:style w:type="paragraph" w:customStyle="1" w:styleId="H1G">
    <w:name w:val="_ H_1_G"/>
    <w:basedOn w:val="a"/>
    <w:next w:val="a"/>
    <w:rsid w:val="00317E8E"/>
    <w:pPr>
      <w:keepNext/>
      <w:keepLines/>
      <w:tabs>
        <w:tab w:val="right" w:pos="851"/>
      </w:tabs>
      <w:suppressAutoHyphens/>
      <w:spacing w:before="360" w:after="240" w:line="270" w:lineRule="exact"/>
      <w:ind w:left="1134" w:right="1134" w:hanging="1134"/>
      <w:jc w:val="left"/>
    </w:pPr>
    <w:rPr>
      <w:rFonts w:eastAsia="Times New Roman"/>
      <w:b/>
      <w:kern w:val="0"/>
      <w:sz w:val="24"/>
      <w:lang w:eastAsia="en-US"/>
    </w:rPr>
  </w:style>
  <w:style w:type="paragraph" w:customStyle="1" w:styleId="H23G">
    <w:name w:val="_ H_2/3_G"/>
    <w:basedOn w:val="a"/>
    <w:next w:val="a"/>
    <w:rsid w:val="00317E8E"/>
    <w:pPr>
      <w:keepNext/>
      <w:keepLines/>
      <w:tabs>
        <w:tab w:val="right" w:pos="851"/>
      </w:tabs>
      <w:suppressAutoHyphens/>
      <w:spacing w:before="240" w:after="120" w:line="240" w:lineRule="exact"/>
      <w:ind w:left="1134" w:right="1134" w:hanging="1134"/>
      <w:jc w:val="left"/>
    </w:pPr>
    <w:rPr>
      <w:rFonts w:eastAsia="Times New Roman"/>
      <w:b/>
      <w:kern w:val="0"/>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4771"/>
    <w:pPr>
      <w:spacing w:line="320" w:lineRule="exact"/>
      <w:jc w:val="both"/>
    </w:pPr>
    <w:rPr>
      <w:rFonts w:eastAsia="宋体"/>
      <w:kern w:val="14"/>
      <w:sz w:val="21"/>
      <w:lang w:val="en-US"/>
    </w:rPr>
  </w:style>
  <w:style w:type="paragraph" w:styleId="1">
    <w:name w:val="heading 1"/>
    <w:basedOn w:val="a"/>
    <w:next w:val="HCh"/>
    <w:link w:val="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basedOn w:val="a0"/>
    <w:semiHidden/>
    <w:rsid w:val="00803014"/>
    <w:rPr>
      <w:color w:val="auto"/>
      <w:spacing w:val="0"/>
      <w:w w:val="150"/>
      <w:position w:val="0"/>
      <w:vertAlign w:val="superscript"/>
    </w:rPr>
  </w:style>
  <w:style w:type="character" w:styleId="a4">
    <w:name w:val="endnote reference"/>
    <w:basedOn w:val="a3"/>
    <w:semiHidden/>
    <w:rsid w:val="001E5A51"/>
    <w:rPr>
      <w:color w:val="auto"/>
      <w:spacing w:val="0"/>
      <w:w w:val="150"/>
      <w:position w:val="0"/>
      <w:vertAlign w:val="superscript"/>
    </w:rPr>
  </w:style>
  <w:style w:type="paragraph" w:styleId="a5">
    <w:name w:val="footnote text"/>
    <w:basedOn w:val="a"/>
    <w:semiHidden/>
    <w:rsid w:val="001E5A51"/>
    <w:pPr>
      <w:tabs>
        <w:tab w:val="right" w:pos="418"/>
      </w:tabs>
      <w:spacing w:after="120" w:line="240" w:lineRule="exact"/>
      <w:ind w:left="170" w:hanging="170"/>
    </w:pPr>
    <w:rPr>
      <w:noProof/>
      <w:sz w:val="18"/>
    </w:rPr>
  </w:style>
  <w:style w:type="paragraph" w:styleId="a6">
    <w:name w:val="endnote text"/>
    <w:basedOn w:val="a5"/>
    <w:semiHidden/>
    <w:rsid w:val="001E5A51"/>
  </w:style>
  <w:style w:type="paragraph" w:styleId="a7">
    <w:name w:val="annotation text"/>
    <w:basedOn w:val="a"/>
    <w:semiHidden/>
    <w:rsid w:val="001E5A51"/>
  </w:style>
  <w:style w:type="paragraph" w:styleId="a8">
    <w:name w:val="annotation subject"/>
    <w:basedOn w:val="a7"/>
    <w:next w:val="a7"/>
    <w:semiHidden/>
    <w:rsid w:val="001E5A51"/>
    <w:rPr>
      <w:b/>
      <w:bCs/>
    </w:rPr>
  </w:style>
  <w:style w:type="character" w:styleId="a9">
    <w:name w:val="annotation reference"/>
    <w:basedOn w:val="a0"/>
    <w:semiHidden/>
    <w:rsid w:val="001E5A51"/>
    <w:rPr>
      <w:sz w:val="21"/>
      <w:szCs w:val="21"/>
    </w:rPr>
  </w:style>
  <w:style w:type="paragraph" w:styleId="aa">
    <w:name w:val="Balloon Text"/>
    <w:basedOn w:val="a"/>
    <w:semiHidden/>
    <w:rsid w:val="001E5A51"/>
    <w:rPr>
      <w:sz w:val="18"/>
      <w:szCs w:val="18"/>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rsid w:val="001E5A51"/>
    <w:pPr>
      <w:tabs>
        <w:tab w:val="center" w:pos="4320"/>
        <w:tab w:val="right" w:pos="8640"/>
      </w:tabs>
      <w:jc w:val="both"/>
    </w:pPr>
    <w:rPr>
      <w:noProof/>
      <w:sz w:val="18"/>
      <w:lang w:val="en-US"/>
    </w:rPr>
  </w:style>
  <w:style w:type="paragraph" w:styleId="ac">
    <w:name w:val="footer"/>
    <w:rsid w:val="001E5A51"/>
    <w:pPr>
      <w:tabs>
        <w:tab w:val="center" w:pos="4320"/>
        <w:tab w:val="right" w:pos="8640"/>
      </w:tabs>
      <w:jc w:val="both"/>
    </w:pPr>
    <w:rPr>
      <w:b/>
      <w:noProof/>
      <w:sz w:val="18"/>
      <w:szCs w:val="18"/>
      <w:lang w:val="en-US"/>
    </w:rPr>
  </w:style>
  <w:style w:type="character" w:styleId="ad">
    <w:name w:val="Hyperlink"/>
    <w:basedOn w:val="a0"/>
    <w:rsid w:val="00036F1B"/>
    <w:rPr>
      <w:color w:val="0000FF"/>
      <w:u w:val="none"/>
    </w:rPr>
  </w:style>
  <w:style w:type="character" w:styleId="ae">
    <w:name w:val="FollowedHyperlink"/>
    <w:basedOn w:val="a0"/>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af">
    <w:name w:val="Normal (Web)"/>
    <w:basedOn w:val="a"/>
    <w:rsid w:val="001944A4"/>
    <w:rPr>
      <w:sz w:val="24"/>
      <w:szCs w:val="24"/>
    </w:rPr>
  </w:style>
  <w:style w:type="character" w:customStyle="1" w:styleId="1Char">
    <w:name w:val="标题 1 Char"/>
    <w:basedOn w:val="a0"/>
    <w:link w:val="1"/>
    <w:rsid w:val="005B04F3"/>
    <w:rPr>
      <w:rFonts w:eastAsia="黑体"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2Char">
    <w:name w:val="标题 2 Char"/>
    <w:basedOn w:val="a0"/>
    <w:link w:val="2"/>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rsid w:val="005B04F3"/>
    <w:rPr>
      <w:rFonts w:asciiTheme="minorEastAsia" w:eastAsiaTheme="majorEastAsia" w:hAnsiTheme="minorEastAsia" w:cstheme="majorBidi"/>
      <w:b/>
      <w:bCs/>
      <w:kern w:val="14"/>
      <w:sz w:val="32"/>
      <w:lang w:val="en-US"/>
    </w:r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
    <w:name w:val="日刊标题4"/>
    <w:basedOn w:val="a"/>
    <w:next w:val="a"/>
    <w:qFormat/>
    <w:rsid w:val="000C5208"/>
    <w:rPr>
      <w:rFonts w:ascii="黑体" w:eastAsia="黑体" w:hAnsi="黑体"/>
      <w:sz w:val="24"/>
    </w:rPr>
  </w:style>
  <w:style w:type="paragraph" w:customStyle="1" w:styleId="Bullet1">
    <w:name w:val="Bullet 1"/>
    <w:basedOn w:val="a"/>
    <w:qFormat/>
    <w:rsid w:val="0003678F"/>
    <w:pPr>
      <w:tabs>
        <w:tab w:val="left" w:pos="2218"/>
      </w:tabs>
      <w:spacing w:after="120" w:line="240" w:lineRule="atLeast"/>
      <w:ind w:left="1743" w:right="1267" w:hanging="130"/>
    </w:pPr>
    <w:rPr>
      <w:spacing w:val="4"/>
      <w:w w:val="103"/>
      <w:sz w:val="20"/>
    </w:rPr>
  </w:style>
  <w:style w:type="paragraph" w:customStyle="1" w:styleId="Bullet2">
    <w:name w:val="Bullet 2"/>
    <w:basedOn w:val="a"/>
    <w:qFormat/>
    <w:rsid w:val="008B6642"/>
    <w:pPr>
      <w:tabs>
        <w:tab w:val="left" w:pos="2218"/>
      </w:tabs>
      <w:spacing w:after="120" w:line="240" w:lineRule="exact"/>
      <w:ind w:left="2218" w:right="1267" w:hanging="130"/>
    </w:pPr>
    <w:rPr>
      <w:snapToGrid w:val="0"/>
      <w:spacing w:val="4"/>
      <w:w w:val="103"/>
      <w:sz w:val="20"/>
    </w:rPr>
  </w:style>
  <w:style w:type="paragraph" w:customStyle="1" w:styleId="SingleTxtG">
    <w:name w:val="_ Single Txt_G"/>
    <w:basedOn w:val="a"/>
    <w:rsid w:val="00317E8E"/>
    <w:pPr>
      <w:suppressAutoHyphens/>
      <w:spacing w:after="120" w:line="240" w:lineRule="atLeast"/>
      <w:ind w:left="1134" w:right="1134"/>
    </w:pPr>
    <w:rPr>
      <w:rFonts w:eastAsia="Times New Roman"/>
      <w:kern w:val="0"/>
      <w:sz w:val="20"/>
      <w:lang w:eastAsia="en-US"/>
    </w:rPr>
  </w:style>
  <w:style w:type="paragraph" w:customStyle="1" w:styleId="HChG">
    <w:name w:val="_ H _Ch_G"/>
    <w:basedOn w:val="a"/>
    <w:next w:val="a"/>
    <w:rsid w:val="00317E8E"/>
    <w:pPr>
      <w:keepNext/>
      <w:keepLines/>
      <w:tabs>
        <w:tab w:val="right" w:pos="851"/>
      </w:tabs>
      <w:suppressAutoHyphens/>
      <w:spacing w:before="360" w:after="240" w:line="300" w:lineRule="exact"/>
      <w:ind w:left="1134" w:right="1134" w:hanging="1134"/>
      <w:jc w:val="left"/>
    </w:pPr>
    <w:rPr>
      <w:rFonts w:eastAsia="Times New Roman"/>
      <w:b/>
      <w:kern w:val="0"/>
      <w:sz w:val="28"/>
      <w:lang w:eastAsia="en-US"/>
    </w:rPr>
  </w:style>
  <w:style w:type="paragraph" w:customStyle="1" w:styleId="H1G">
    <w:name w:val="_ H_1_G"/>
    <w:basedOn w:val="a"/>
    <w:next w:val="a"/>
    <w:rsid w:val="00317E8E"/>
    <w:pPr>
      <w:keepNext/>
      <w:keepLines/>
      <w:tabs>
        <w:tab w:val="right" w:pos="851"/>
      </w:tabs>
      <w:suppressAutoHyphens/>
      <w:spacing w:before="360" w:after="240" w:line="270" w:lineRule="exact"/>
      <w:ind w:left="1134" w:right="1134" w:hanging="1134"/>
      <w:jc w:val="left"/>
    </w:pPr>
    <w:rPr>
      <w:rFonts w:eastAsia="Times New Roman"/>
      <w:b/>
      <w:kern w:val="0"/>
      <w:sz w:val="24"/>
      <w:lang w:eastAsia="en-US"/>
    </w:rPr>
  </w:style>
  <w:style w:type="paragraph" w:customStyle="1" w:styleId="H23G">
    <w:name w:val="_ H_2/3_G"/>
    <w:basedOn w:val="a"/>
    <w:next w:val="a"/>
    <w:rsid w:val="00317E8E"/>
    <w:pPr>
      <w:keepNext/>
      <w:keepLines/>
      <w:tabs>
        <w:tab w:val="right" w:pos="851"/>
      </w:tabs>
      <w:suppressAutoHyphens/>
      <w:spacing w:before="240" w:after="120" w:line="240" w:lineRule="exact"/>
      <w:ind w:left="1134" w:right="1134" w:hanging="1134"/>
      <w:jc w:val="left"/>
    </w:pPr>
    <w:rPr>
      <w:rFonts w:eastAsia="Times New Roman"/>
      <w:b/>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F68609-3DE4-4F3C-A15B-26ACFCF7D32B}"/>
</file>

<file path=customXml/itemProps2.xml><?xml version="1.0" encoding="utf-8"?>
<ds:datastoreItem xmlns:ds="http://schemas.openxmlformats.org/officeDocument/2006/customXml" ds:itemID="{1B1C5E64-DBE6-4E13-91F3-48FE3D253128}"/>
</file>

<file path=customXml/itemProps3.xml><?xml version="1.0" encoding="utf-8"?>
<ds:datastoreItem xmlns:ds="http://schemas.openxmlformats.org/officeDocument/2006/customXml" ds:itemID="{67BFF975-1A2B-466C-AF5C-BEFA6B5232F6}"/>
</file>

<file path=docProps/app.xml><?xml version="1.0" encoding="utf-8"?>
<Properties xmlns="http://schemas.openxmlformats.org/officeDocument/2006/extended-properties" xmlns:vt="http://schemas.openxmlformats.org/officeDocument/2006/docPropsVTypes">
  <Template>Normal.dotm</Template>
  <TotalTime>0</TotalTime>
  <Pages>11</Pages>
  <Words>1834</Words>
  <Characters>10456</Characters>
  <Application>Microsoft Office Word</Application>
  <DocSecurity>0</DocSecurity>
  <Lines>87</Lines>
  <Paragraphs>24</Paragraphs>
  <ScaleCrop>false</ScaleCrop>
  <Company>DCM</Company>
  <LinksUpToDate>false</LinksUpToDate>
  <CharactersWithSpaces>12266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report on the full-day meeting on the rights of the child on the theme “Towards better investment in the rights of the child” in Chinese</dc:title>
  <dc:subject/>
  <dc:creator>mlu</dc:creator>
  <cp:keywords/>
  <dc:description/>
  <cp:lastModifiedBy>mlu</cp:lastModifiedBy>
  <cp:revision>3</cp:revision>
  <cp:lastPrinted>2015-08-18T12:01:00Z</cp:lastPrinted>
  <dcterms:created xsi:type="dcterms:W3CDTF">2015-08-18T12:01:00Z</dcterms:created>
  <dcterms:modified xsi:type="dcterms:W3CDTF">2015-08-18T12:01:00Z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1512270</vt:lpwstr>
  </property>
  <property fmtid="{D5CDD505-2E9C-101B-9397-08002B2CF9AE}" pid="3" name="ODSRefJobNo">
    <vt:lpwstr>1516144C</vt:lpwstr>
  </property>
  <property fmtid="{D5CDD505-2E9C-101B-9397-08002B2CF9AE}" pid="4" name="Symbol1">
    <vt:lpwstr>A/HRC/30/62</vt:lpwstr>
  </property>
  <property fmtid="{D5CDD505-2E9C-101B-9397-08002B2CF9AE}" pid="5" name="Symbol2">
    <vt:lpwstr/>
  </property>
  <property fmtid="{D5CDD505-2E9C-101B-9397-08002B2CF9AE}" pid="6" name="Translator">
    <vt:lpwstr/>
  </property>
  <property fmtid="{D5CDD505-2E9C-101B-9397-08002B2CF9AE}" pid="7" name="Operator">
    <vt:lpwstr>mlu</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21 July 2015</vt:lpwstr>
  </property>
  <property fmtid="{D5CDD505-2E9C-101B-9397-08002B2CF9AE}" pid="12" name="Original">
    <vt:lpwstr>English</vt:lpwstr>
  </property>
  <property fmtid="{D5CDD505-2E9C-101B-9397-08002B2CF9AE}" pid="13" name="Release Date">
    <vt:lpwstr>180815</vt:lpwstr>
  </property>
  <property fmtid="{D5CDD505-2E9C-101B-9397-08002B2CF9AE}" pid="14" name="ContentTypeId">
    <vt:lpwstr>0x010100EF670F518423CB4F888C4265EEC2C475</vt:lpwstr>
  </property>
  <property fmtid="{D5CDD505-2E9C-101B-9397-08002B2CF9AE}" pid="15" name="Order">
    <vt:r8>54500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