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92" w:rsidRPr="00F93EBF" w:rsidRDefault="009D1192" w:rsidP="009D1192">
      <w:pPr>
        <w:spacing w:line="60" w:lineRule="exact"/>
        <w:rPr>
          <w:color w:val="010000"/>
          <w:sz w:val="6"/>
        </w:rPr>
        <w:sectPr w:rsidR="009D1192" w:rsidRPr="00F93EBF" w:rsidSect="009D11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F93EBF">
        <w:rPr>
          <w:rStyle w:val="CommentReference"/>
        </w:rPr>
        <w:commentReference w:id="0"/>
      </w:r>
    </w:p>
    <w:p w:rsidR="009D1192" w:rsidRPr="00F93EBF" w:rsidRDefault="009D1192" w:rsidP="009D1192">
      <w:pPr>
        <w:pStyle w:val="H1"/>
      </w:pPr>
      <w:r w:rsidRPr="00F93EBF">
        <w:lastRenderedPageBreak/>
        <w:t>Совет по правам человека</w:t>
      </w:r>
    </w:p>
    <w:p w:rsidR="009D1192" w:rsidRPr="00F93EBF" w:rsidRDefault="00F93EBF" w:rsidP="00F93EBF">
      <w:pPr>
        <w:pStyle w:val="H23"/>
      </w:pPr>
      <w:r>
        <w:t xml:space="preserve">Тридцатая </w:t>
      </w:r>
      <w:r w:rsidR="009D1192" w:rsidRPr="00F93EBF">
        <w:t>сессия</w:t>
      </w:r>
    </w:p>
    <w:p w:rsidR="009D1192" w:rsidRPr="00F93EBF" w:rsidRDefault="009D1192" w:rsidP="00570FFC">
      <w:r w:rsidRPr="00F93EBF">
        <w:t>Пункт</w:t>
      </w:r>
      <w:r w:rsidR="00F93EBF">
        <w:t>ы</w:t>
      </w:r>
      <w:r w:rsidRPr="00F93EBF">
        <w:t xml:space="preserve"> </w:t>
      </w:r>
      <w:r w:rsidR="00F93EBF">
        <w:t xml:space="preserve">2 и </w:t>
      </w:r>
      <w:r w:rsidR="00570FFC">
        <w:t>8</w:t>
      </w:r>
      <w:r w:rsidR="00F93EBF">
        <w:t xml:space="preserve"> </w:t>
      </w:r>
      <w:r w:rsidRPr="00F93EBF">
        <w:t>повестки дня</w:t>
      </w:r>
    </w:p>
    <w:p w:rsidR="00F93EBF" w:rsidRPr="00F93EBF" w:rsidRDefault="00F93EBF" w:rsidP="00F93EBF">
      <w:pPr>
        <w:rPr>
          <w:b/>
          <w:bCs/>
        </w:rPr>
      </w:pPr>
      <w:r w:rsidRPr="00F93EBF">
        <w:rPr>
          <w:b/>
          <w:bCs/>
        </w:rPr>
        <w:t xml:space="preserve">Ежегодный доклад Верховного комиссара </w:t>
      </w:r>
      <w:r>
        <w:rPr>
          <w:b/>
          <w:bCs/>
        </w:rPr>
        <w:br/>
      </w:r>
      <w:r w:rsidRPr="00F93EBF">
        <w:rPr>
          <w:b/>
          <w:bCs/>
        </w:rPr>
        <w:t xml:space="preserve">Организации Объединенных Наций </w:t>
      </w:r>
      <w:r>
        <w:rPr>
          <w:b/>
          <w:bCs/>
        </w:rPr>
        <w:br/>
      </w:r>
      <w:r w:rsidRPr="00F93EBF">
        <w:rPr>
          <w:b/>
          <w:bCs/>
        </w:rPr>
        <w:t xml:space="preserve">по правам человека и доклады </w:t>
      </w:r>
      <w:r>
        <w:rPr>
          <w:b/>
          <w:bCs/>
        </w:rPr>
        <w:br/>
      </w:r>
      <w:r w:rsidRPr="00F93EBF">
        <w:rPr>
          <w:b/>
          <w:bCs/>
        </w:rPr>
        <w:t xml:space="preserve">Управления Верховного комиссара </w:t>
      </w:r>
      <w:r>
        <w:rPr>
          <w:b/>
          <w:bCs/>
        </w:rPr>
        <w:br/>
      </w:r>
      <w:r w:rsidRPr="00F93EBF">
        <w:rPr>
          <w:b/>
          <w:bCs/>
        </w:rPr>
        <w:t>и Генерального секретаря</w:t>
      </w:r>
    </w:p>
    <w:p w:rsidR="00F93EBF" w:rsidRPr="00F93EBF" w:rsidRDefault="00F93EBF" w:rsidP="00F93EBF">
      <w:pPr>
        <w:spacing w:line="120" w:lineRule="exact"/>
        <w:rPr>
          <w:b/>
          <w:bCs/>
          <w:sz w:val="10"/>
        </w:rPr>
      </w:pPr>
    </w:p>
    <w:p w:rsidR="00F93EBF" w:rsidRPr="00F93EBF" w:rsidRDefault="00F93EBF" w:rsidP="00F93EBF">
      <w:pPr>
        <w:rPr>
          <w:b/>
          <w:bCs/>
        </w:rPr>
      </w:pPr>
      <w:r w:rsidRPr="00F93EBF">
        <w:rPr>
          <w:b/>
          <w:bCs/>
        </w:rPr>
        <w:t xml:space="preserve">Последующие меры и осуществление </w:t>
      </w:r>
      <w:r>
        <w:rPr>
          <w:b/>
          <w:bCs/>
        </w:rPr>
        <w:br/>
      </w:r>
      <w:r w:rsidRPr="00F93EBF">
        <w:rPr>
          <w:b/>
          <w:bCs/>
        </w:rPr>
        <w:t>Венской декларации и Программы действий</w:t>
      </w:r>
    </w:p>
    <w:p w:rsidR="00F93EBF" w:rsidRPr="00F93EBF" w:rsidRDefault="00F93EBF" w:rsidP="00F93EBF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F93EBF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F93EBF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F93EB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Pr="00F93EBF">
        <w:t>Исследование по вопросу о влиянии мировой проблемы наркотиков на осуществление прав человека</w:t>
      </w:r>
    </w:p>
    <w:p w:rsidR="00F93EBF" w:rsidRPr="00F93EBF" w:rsidRDefault="00F93EBF" w:rsidP="00F93EBF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F93EBF">
      <w:pPr>
        <w:pStyle w:val="SingleTxt"/>
        <w:spacing w:after="0" w:line="120" w:lineRule="exact"/>
        <w:rPr>
          <w:b/>
          <w:sz w:val="10"/>
        </w:rPr>
      </w:pPr>
    </w:p>
    <w:p w:rsidR="00F93EBF" w:rsidRDefault="00F93EBF" w:rsidP="00F93EB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Pr="00F93EBF">
        <w:t>Доклад Верховного комиссара Организации Объединенных Наций по правам человека</w:t>
      </w:r>
      <w:r w:rsidRPr="00F93EBF">
        <w:rPr>
          <w:b w:val="0"/>
          <w:bCs/>
          <w:sz w:val="20"/>
          <w:szCs w:val="20"/>
        </w:rPr>
        <w:footnoteReference w:customMarkFollows="1" w:id="1"/>
        <w:sym w:font="Symbol" w:char="F02A"/>
      </w:r>
    </w:p>
    <w:p w:rsidR="00F93EBF" w:rsidRPr="00F93EBF" w:rsidRDefault="00F93EBF" w:rsidP="00F93EBF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F93EBF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F93EBF" w:rsidTr="00F93EBF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F93EBF" w:rsidRPr="00F93EBF" w:rsidRDefault="00F93EBF" w:rsidP="00F93EBF">
            <w:pPr>
              <w:tabs>
                <w:tab w:val="left" w:pos="240"/>
              </w:tabs>
              <w:spacing w:before="24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Резюме</w:t>
            </w:r>
          </w:p>
        </w:tc>
      </w:tr>
      <w:tr w:rsidR="00F93EBF" w:rsidTr="00F93EBF">
        <w:tc>
          <w:tcPr>
            <w:tcW w:w="10051" w:type="dxa"/>
            <w:shd w:val="clear" w:color="auto" w:fill="auto"/>
          </w:tcPr>
          <w:p w:rsidR="00F93EBF" w:rsidRPr="00F93EBF" w:rsidRDefault="00F93EBF" w:rsidP="001C59EB">
            <w:pPr>
              <w:pStyle w:val="SingleTxt"/>
            </w:pPr>
            <w:r>
              <w:tab/>
            </w:r>
            <w:proofErr w:type="gramStart"/>
            <w:r w:rsidR="000A5427" w:rsidRPr="00F93EBF">
              <w:t>В своей резолюции 28/28 Совет по правам человека просил Верховного к</w:t>
            </w:r>
            <w:r w:rsidR="000A5427" w:rsidRPr="00F93EBF">
              <w:t>о</w:t>
            </w:r>
            <w:r w:rsidR="000A5427" w:rsidRPr="00F93EBF">
              <w:t>миссара Организации Объединенных Наций по правам человека подготовить в консультации с государствами, учреждениями Организации Объединенных Наций и другими соответствующими заинтересованными сторонами для пре</w:t>
            </w:r>
            <w:r w:rsidR="000A5427" w:rsidRPr="00F93EBF">
              <w:t>д</w:t>
            </w:r>
            <w:r w:rsidR="000A5427" w:rsidRPr="00F93EBF">
              <w:t>ставления Совету на его тридцатой сессии исследовани</w:t>
            </w:r>
            <w:r w:rsidR="000A5427">
              <w:t>е</w:t>
            </w:r>
            <w:r w:rsidR="000A5427" w:rsidRPr="00F93EBF">
              <w:t xml:space="preserve"> по вопросу о влиянии мировой проблемы наркотиков на осуществление прав человека и рекомендации об уважении, защите и поощрении прав человека</w:t>
            </w:r>
            <w:proofErr w:type="gramEnd"/>
            <w:r w:rsidR="000A5427" w:rsidRPr="00F93EBF">
              <w:t xml:space="preserve"> </w:t>
            </w:r>
            <w:r w:rsidRPr="00F93EBF">
              <w:t>в контексте мировой проблемы наркотиков с акцентом на потребности затрагиваемых лиц и лиц, находящихся в уязвимом положении. Настоящий доклад был подготовлен в соответствии с этой просьбой Совета.</w:t>
            </w:r>
          </w:p>
        </w:tc>
      </w:tr>
      <w:tr w:rsidR="00F93EBF" w:rsidTr="00F93EBF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F93EBF" w:rsidRPr="00F93EBF" w:rsidRDefault="00F93EBF" w:rsidP="00F93EBF">
            <w:pPr>
              <w:pStyle w:val="SingleTxt"/>
            </w:pPr>
          </w:p>
        </w:tc>
      </w:tr>
    </w:tbl>
    <w:p w:rsidR="00F93EBF" w:rsidRDefault="00F93EBF" w:rsidP="00F93EBF">
      <w:pPr>
        <w:pStyle w:val="SingleTxt"/>
      </w:pPr>
    </w:p>
    <w:p w:rsidR="00F93EBF" w:rsidRPr="00F93EBF" w:rsidRDefault="006C1DB6" w:rsidP="006C1DB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 w:rsidR="00F93EBF" w:rsidRPr="00F93EBF">
        <w:rPr>
          <w:lang w:val="en-US"/>
        </w:rPr>
        <w:t>I</w:t>
      </w:r>
      <w:r w:rsidR="00F93EBF" w:rsidRPr="00F93EBF">
        <w:t>.</w:t>
      </w:r>
      <w:r w:rsidR="00F93EBF" w:rsidRPr="00F93EBF">
        <w:tab/>
        <w:t>Введение</w:t>
      </w:r>
    </w:p>
    <w:p w:rsidR="006C1DB6" w:rsidRPr="006C1DB6" w:rsidRDefault="006C1DB6" w:rsidP="006C1DB6">
      <w:pPr>
        <w:pStyle w:val="SingleTxt"/>
        <w:spacing w:after="0" w:line="120" w:lineRule="exact"/>
        <w:rPr>
          <w:sz w:val="10"/>
        </w:rPr>
      </w:pPr>
    </w:p>
    <w:p w:rsidR="006C1DB6" w:rsidRPr="006C1DB6" w:rsidRDefault="006C1DB6" w:rsidP="006C1DB6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F93EBF">
      <w:pPr>
        <w:pStyle w:val="SingleTxt"/>
      </w:pPr>
      <w:r w:rsidRPr="00F93EBF">
        <w:t>1.</w:t>
      </w:r>
      <w:r w:rsidRPr="00F93EBF">
        <w:tab/>
      </w:r>
      <w:proofErr w:type="gramStart"/>
      <w:r w:rsidR="000A5427" w:rsidRPr="00F93EBF">
        <w:t>В своей резолюции 28/28 Совет по правам человека просил Верховного к</w:t>
      </w:r>
      <w:r w:rsidR="000A5427" w:rsidRPr="00F93EBF">
        <w:t>о</w:t>
      </w:r>
      <w:r w:rsidR="000A5427" w:rsidRPr="00F93EBF">
        <w:t>миссара Организации Объединенных Наций по правам человека подготовить в консультации с государствами, учреждениями Организации Объединенных Наций и другими соответствующими заинтересованными сторонами для пре</w:t>
      </w:r>
      <w:r w:rsidR="000A5427" w:rsidRPr="00F93EBF">
        <w:t>д</w:t>
      </w:r>
      <w:r w:rsidR="000A5427" w:rsidRPr="00F93EBF">
        <w:t>ставления Совету на е</w:t>
      </w:r>
      <w:r w:rsidR="000A5427">
        <w:t>го тридцатой сессии исследование</w:t>
      </w:r>
      <w:r w:rsidR="000A5427" w:rsidRPr="00F93EBF">
        <w:t xml:space="preserve"> по вопросу о влиянии мировой проблемы наркотиков на осуществление прав человека и рекомендации об уважении, защите и поощрении прав человека</w:t>
      </w:r>
      <w:proofErr w:type="gramEnd"/>
      <w:r w:rsidR="000A5427" w:rsidRPr="00F93EBF">
        <w:t xml:space="preserve"> </w:t>
      </w:r>
      <w:r w:rsidRPr="00F93EBF">
        <w:t xml:space="preserve">в контексте мировой проблемы наркотиков с акцентом на потребности затрагиваемых лиц и лиц, находящихся в уязвимом положении. </w:t>
      </w:r>
    </w:p>
    <w:p w:rsidR="00F93EBF" w:rsidRPr="00F93EBF" w:rsidRDefault="00F93EBF" w:rsidP="00F93EBF">
      <w:pPr>
        <w:pStyle w:val="SingleTxt"/>
      </w:pPr>
      <w:r w:rsidRPr="00F93EBF">
        <w:t>2.</w:t>
      </w:r>
      <w:r w:rsidRPr="00F93EBF">
        <w:tab/>
        <w:t>Просьбы о представлении информации были направлены государствам и другим заинтересованным сторонам. Материалы были получены от 24 гос</w:t>
      </w:r>
      <w:r w:rsidRPr="00F93EBF">
        <w:t>у</w:t>
      </w:r>
      <w:r w:rsidRPr="00F93EBF">
        <w:t>дарств, 4 учреждений Организации Объединенных Наций и других междунаро</w:t>
      </w:r>
      <w:r w:rsidRPr="00F93EBF">
        <w:t>д</w:t>
      </w:r>
      <w:r w:rsidRPr="00F93EBF">
        <w:t>ных организаций, 4 национальных правозащитных учреждений и 35 неправ</w:t>
      </w:r>
      <w:r w:rsidRPr="00F93EBF">
        <w:t>и</w:t>
      </w:r>
      <w:r w:rsidRPr="00F93EBF">
        <w:t>тельственных организаций</w:t>
      </w:r>
      <w:r w:rsidRPr="00F93EBF">
        <w:rPr>
          <w:vertAlign w:val="superscript"/>
        </w:rPr>
        <w:footnoteReference w:id="2"/>
      </w:r>
      <w:r w:rsidRPr="00F93EBF">
        <w:t>.</w:t>
      </w:r>
    </w:p>
    <w:p w:rsidR="00F93EBF" w:rsidRPr="00F93EBF" w:rsidRDefault="00F93EBF" w:rsidP="00D04D5A">
      <w:pPr>
        <w:pStyle w:val="SingleTxt"/>
      </w:pPr>
      <w:r w:rsidRPr="00F93EBF">
        <w:t>3.</w:t>
      </w:r>
      <w:r w:rsidRPr="00F93EBF">
        <w:tab/>
      </w:r>
      <w:proofErr w:type="gramStart"/>
      <w:r w:rsidRPr="00F93EBF">
        <w:t>Основную нормативно-правовую базу международного режима контроля над наркотиками Организации Объединенных Наций составляют три договора: а)</w:t>
      </w:r>
      <w:r w:rsidR="001C59EB">
        <w:t> </w:t>
      </w:r>
      <w:r w:rsidRPr="00F93EBF">
        <w:t>Единая конвенция о наркотических средствах 1961 года с поправками, внесе</w:t>
      </w:r>
      <w:r w:rsidRPr="00F93EBF">
        <w:t>н</w:t>
      </w:r>
      <w:r w:rsidRPr="00F93EBF">
        <w:t xml:space="preserve">ными </w:t>
      </w:r>
      <w:r w:rsidR="001C59EB">
        <w:t xml:space="preserve">в нее в соответствии с </w:t>
      </w:r>
      <w:r w:rsidRPr="00F93EBF">
        <w:t>Протокол</w:t>
      </w:r>
      <w:r w:rsidR="001C59EB">
        <w:t>ом</w:t>
      </w:r>
      <w:r w:rsidRPr="00F93EBF">
        <w:t xml:space="preserve"> 1972 года, который поставил под ме</w:t>
      </w:r>
      <w:r w:rsidRPr="00F93EBF">
        <w:t>ж</w:t>
      </w:r>
      <w:r w:rsidRPr="00F93EBF">
        <w:t xml:space="preserve">дународный контроль такие растения, как </w:t>
      </w:r>
      <w:proofErr w:type="spellStart"/>
      <w:r w:rsidRPr="00F93EBF">
        <w:t>к</w:t>
      </w:r>
      <w:r w:rsidR="001C59EB">
        <w:t>а</w:t>
      </w:r>
      <w:r w:rsidRPr="00F93EBF">
        <w:t>н</w:t>
      </w:r>
      <w:r w:rsidR="001C59EB">
        <w:t>набис</w:t>
      </w:r>
      <w:proofErr w:type="spellEnd"/>
      <w:r w:rsidR="00D04D5A">
        <w:t xml:space="preserve">, </w:t>
      </w:r>
      <w:r w:rsidRPr="00F93EBF">
        <w:t>кока</w:t>
      </w:r>
      <w:r w:rsidR="00D04D5A">
        <w:t>иновый куст</w:t>
      </w:r>
      <w:r w:rsidRPr="00F93EBF">
        <w:t xml:space="preserve"> и опийный мак, </w:t>
      </w:r>
      <w:r w:rsidRPr="00F93EBF">
        <w:rPr>
          <w:lang w:val="en-US"/>
        </w:rPr>
        <w:t>b</w:t>
      </w:r>
      <w:r w:rsidRPr="00F93EBF">
        <w:t>) Конвенция о психотропных веществах 1971 года, которая ввела такой же режим для</w:t>
      </w:r>
      <w:proofErr w:type="gramEnd"/>
      <w:r w:rsidRPr="00F93EBF">
        <w:t xml:space="preserve"> </w:t>
      </w:r>
      <w:proofErr w:type="gramStart"/>
      <w:r w:rsidRPr="00F93EBF">
        <w:t>синтетических веществ и химических веществ-</w:t>
      </w:r>
      <w:proofErr w:type="spellStart"/>
      <w:r w:rsidRPr="00F93EBF">
        <w:t>прекурсоров</w:t>
      </w:r>
      <w:proofErr w:type="spellEnd"/>
      <w:r w:rsidRPr="00F93EBF">
        <w:t>, испол</w:t>
      </w:r>
      <w:r w:rsidRPr="00F93EBF">
        <w:t>ь</w:t>
      </w:r>
      <w:r w:rsidRPr="00F93EBF">
        <w:t xml:space="preserve">зуемых при производстве наркотиков, и </w:t>
      </w:r>
      <w:r w:rsidRPr="00F93EBF">
        <w:rPr>
          <w:lang w:val="en-US"/>
        </w:rPr>
        <w:t>c</w:t>
      </w:r>
      <w:r w:rsidRPr="00F93EBF">
        <w:t>) Конвенция Организации Объедине</w:t>
      </w:r>
      <w:r w:rsidRPr="00F93EBF">
        <w:t>н</w:t>
      </w:r>
      <w:r w:rsidRPr="00F93EBF">
        <w:t>ных Наций 1988 года о борьбе против незаконного оборота наркотических средств и психотропных веществ, которая расширила рамки международного контроля над торговлей наркотиками и привлекла внимание к связи между то</w:t>
      </w:r>
      <w:r w:rsidRPr="00F93EBF">
        <w:t>р</w:t>
      </w:r>
      <w:r w:rsidRPr="00F93EBF">
        <w:t>говлей наркотиками и организованной преступностью (см. статью 3 (5)).</w:t>
      </w:r>
      <w:proofErr w:type="gramEnd"/>
      <w:r w:rsidRPr="00F93EBF">
        <w:t xml:space="preserve"> </w:t>
      </w:r>
      <w:proofErr w:type="gramStart"/>
      <w:r w:rsidRPr="00F93EBF">
        <w:t>Эти д</w:t>
      </w:r>
      <w:r w:rsidRPr="00F93EBF">
        <w:t>о</w:t>
      </w:r>
      <w:r w:rsidRPr="00F93EBF">
        <w:t>говоры ставят под международный контроль сотни запрещенных веществ, кр</w:t>
      </w:r>
      <w:r w:rsidRPr="00F93EBF">
        <w:t>и</w:t>
      </w:r>
      <w:r w:rsidRPr="00F93EBF">
        <w:t xml:space="preserve">минализируя практически каждый аспект несанкционированного производства и распространение этих веществ, </w:t>
      </w:r>
      <w:r w:rsidR="00D04D5A">
        <w:t>хотя и</w:t>
      </w:r>
      <w:r w:rsidRPr="00F93EBF">
        <w:t xml:space="preserve"> допуска</w:t>
      </w:r>
      <w:r w:rsidR="00D04D5A">
        <w:t>ю</w:t>
      </w:r>
      <w:r w:rsidRPr="00F93EBF">
        <w:t>т их производство, распростр</w:t>
      </w:r>
      <w:r w:rsidRPr="00F93EBF">
        <w:t>а</w:t>
      </w:r>
      <w:r w:rsidRPr="00F93EBF">
        <w:t>нение и хранение в медицинских и/или научных целях</w:t>
      </w:r>
      <w:r w:rsidRPr="00F93EBF">
        <w:rPr>
          <w:vertAlign w:val="superscript"/>
        </w:rPr>
        <w:footnoteReference w:id="3"/>
      </w:r>
      <w:r w:rsidRPr="00F93EBF">
        <w:t xml:space="preserve">. </w:t>
      </w:r>
      <w:r w:rsidR="00D04D5A">
        <w:t>В</w:t>
      </w:r>
      <w:r w:rsidRPr="00F93EBF">
        <w:t>опрос о правах челов</w:t>
      </w:r>
      <w:r w:rsidRPr="00F93EBF">
        <w:t>е</w:t>
      </w:r>
      <w:r w:rsidRPr="00F93EBF">
        <w:t xml:space="preserve">ка в этих договорах конкретно не поднимается, </w:t>
      </w:r>
      <w:r w:rsidR="00D04D5A">
        <w:t xml:space="preserve">однако </w:t>
      </w:r>
      <w:r w:rsidRPr="00F93EBF">
        <w:t>основной целью межд</w:t>
      </w:r>
      <w:r w:rsidRPr="00F93EBF">
        <w:t>у</w:t>
      </w:r>
      <w:r w:rsidRPr="00F93EBF">
        <w:t>народного режима контроля над наркотическими средствами является, как зая</w:t>
      </w:r>
      <w:r w:rsidRPr="00F93EBF">
        <w:t>в</w:t>
      </w:r>
      <w:r w:rsidRPr="00F93EBF">
        <w:t>ляется в преамбуле Конвенции 1961 года</w:t>
      </w:r>
      <w:proofErr w:type="gramEnd"/>
      <w:r w:rsidRPr="00F93EBF">
        <w:t>, защита здоровья и благополучия чел</w:t>
      </w:r>
      <w:r w:rsidRPr="00F93EBF">
        <w:t>о</w:t>
      </w:r>
      <w:r w:rsidRPr="00F93EBF">
        <w:t>вечества.</w:t>
      </w:r>
    </w:p>
    <w:p w:rsidR="00F93EBF" w:rsidRPr="00F93EBF" w:rsidRDefault="00F93EBF" w:rsidP="00D04D5A">
      <w:pPr>
        <w:pStyle w:val="SingleTxt"/>
      </w:pPr>
      <w:r w:rsidRPr="00F93EBF">
        <w:t>4</w:t>
      </w:r>
      <w:r w:rsidR="008C5D51" w:rsidRPr="008C5D51">
        <w:t>.</w:t>
      </w:r>
      <w:bookmarkStart w:id="1" w:name="_GoBack"/>
      <w:bookmarkEnd w:id="1"/>
      <w:r w:rsidRPr="00F93EBF">
        <w:tab/>
        <w:t>Международный комитет по контролю над наркотиками наблюдает за ос</w:t>
      </w:r>
      <w:r w:rsidRPr="00F93EBF">
        <w:t>у</w:t>
      </w:r>
      <w:r w:rsidRPr="00F93EBF">
        <w:t>ществлением всех трех конвенций о наркотических средствах. Он отслеживает незаконное производство наркотиков и торговлю ими, а также держит под наблюдением доступ к контролируемым веществам в научных и медицинских целях и расследует действия государств, которые не соблюдают требования дог</w:t>
      </w:r>
      <w:r w:rsidRPr="00F93EBF">
        <w:t>о</w:t>
      </w:r>
      <w:r w:rsidRPr="00F93EBF">
        <w:t xml:space="preserve">воров. </w:t>
      </w:r>
      <w:proofErr w:type="gramStart"/>
      <w:r w:rsidRPr="00F93EBF">
        <w:t>Комиссия по наркотическим средствам классифицирует наркотические и психотропные вещества с учетом различных уровней ограничений; она также я</w:t>
      </w:r>
      <w:r w:rsidRPr="00F93EBF">
        <w:t>в</w:t>
      </w:r>
      <w:r w:rsidRPr="00F93EBF">
        <w:t>ляется одним из руководящих органов в структуре Управления Организацией Объединенных Наций по наркотикам и преступности (</w:t>
      </w:r>
      <w:r w:rsidR="00D04D5A">
        <w:t>УНП ООН</w:t>
      </w:r>
      <w:r w:rsidRPr="00F93EBF">
        <w:t>) и утверждает бюджет Фонда Программы Организации Объединенных Наций по междунаро</w:t>
      </w:r>
      <w:r w:rsidRPr="00F93EBF">
        <w:t>д</w:t>
      </w:r>
      <w:r w:rsidRPr="00F93EBF">
        <w:t>ному контролю над наркотиками.</w:t>
      </w:r>
      <w:proofErr w:type="gramEnd"/>
    </w:p>
    <w:p w:rsidR="00F93EBF" w:rsidRPr="00F93EBF" w:rsidRDefault="00570FFC" w:rsidP="00F93EBF">
      <w:pPr>
        <w:pStyle w:val="SingleTxt"/>
      </w:pPr>
      <w:r>
        <w:br w:type="page"/>
      </w:r>
      <w:r w:rsidR="00F93EBF" w:rsidRPr="00F93EBF">
        <w:lastRenderedPageBreak/>
        <w:t>5.</w:t>
      </w:r>
      <w:r w:rsidR="00F93EBF" w:rsidRPr="00F93EBF">
        <w:tab/>
        <w:t xml:space="preserve">В своей резолюции 69/201 Генеральная Ассамблея вновь подтвердила, что борьба с мировой проблемой наркотиков должна вестись в полном соответствии с Уставом Организации Объединенных Наций и при полном уважении всех прав человека. </w:t>
      </w:r>
      <w:proofErr w:type="gramStart"/>
      <w:r w:rsidR="00F93EBF" w:rsidRPr="00F93EBF">
        <w:t>В своей резолюции 51/12 Комиссия по наркотическим средствам пр</w:t>
      </w:r>
      <w:r w:rsidR="00F93EBF" w:rsidRPr="00F93EBF">
        <w:t>и</w:t>
      </w:r>
      <w:r w:rsidR="00F93EBF" w:rsidRPr="00F93EBF">
        <w:t>звала содействовать соблюдению прав человека при осуществлении междун</w:t>
      </w:r>
      <w:r w:rsidR="00F93EBF" w:rsidRPr="00F93EBF">
        <w:t>а</w:t>
      </w:r>
      <w:r w:rsidR="00F93EBF" w:rsidRPr="00F93EBF">
        <w:t>родных договоров о контроле над наркотиками, а Международный комитет по контролю над наркотиками заявил, что права человека должны приниматься во внимание при толковании международных договоров о контроле над наркотик</w:t>
      </w:r>
      <w:r w:rsidR="00F93EBF" w:rsidRPr="00F93EBF">
        <w:t>а</w:t>
      </w:r>
      <w:r w:rsidR="00F93EBF" w:rsidRPr="00F93EBF">
        <w:t>ми.</w:t>
      </w:r>
      <w:proofErr w:type="gramEnd"/>
      <w:r w:rsidR="00F93EBF" w:rsidRPr="00F93EBF">
        <w:t xml:space="preserve"> Специальный докладчик по вопросу о праве каждого человека на </w:t>
      </w:r>
      <w:proofErr w:type="gramStart"/>
      <w:r w:rsidR="00F93EBF" w:rsidRPr="00F93EBF">
        <w:t>наивысший достижимый</w:t>
      </w:r>
      <w:proofErr w:type="gramEnd"/>
      <w:r w:rsidR="00F93EBF" w:rsidRPr="00F93EBF">
        <w:t xml:space="preserve"> уровень физического и психического здоровья заявил, что при ко</w:t>
      </w:r>
      <w:r w:rsidR="00F93EBF" w:rsidRPr="00F93EBF">
        <w:t>л</w:t>
      </w:r>
      <w:r w:rsidR="00F93EBF" w:rsidRPr="00F93EBF">
        <w:t xml:space="preserve">лизии международного режима контроля над наркотиками и международного права прав человека преимущественную силу имеют обязательства в области прав человека (см. </w:t>
      </w:r>
      <w:r w:rsidR="00F93EBF" w:rsidRPr="00F93EBF">
        <w:rPr>
          <w:lang w:val="en-GB"/>
        </w:rPr>
        <w:t>A</w:t>
      </w:r>
      <w:r w:rsidR="00F93EBF" w:rsidRPr="00F93EBF">
        <w:t>/65/255, пункт 10).</w:t>
      </w: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  <w:lang w:val="en-US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  <w:lang w:val="en-US"/>
        </w:rPr>
      </w:pPr>
    </w:p>
    <w:p w:rsidR="00F93EBF" w:rsidRPr="00F93EBF" w:rsidRDefault="001C59EB" w:rsidP="001C59E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93EBF" w:rsidRPr="00F93EBF">
        <w:rPr>
          <w:lang w:val="en-US"/>
        </w:rPr>
        <w:t>II</w:t>
      </w:r>
      <w:r w:rsidR="00F93EBF" w:rsidRPr="00F93EBF">
        <w:t>.</w:t>
      </w:r>
      <w:r w:rsidR="00F93EBF" w:rsidRPr="00F93EBF">
        <w:tab/>
        <w:t>Право на здоровье</w:t>
      </w: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1C59EB" w:rsidP="001C59E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93EBF" w:rsidRPr="00F93EBF">
        <w:t>А.</w:t>
      </w:r>
      <w:r w:rsidR="00F93EBF" w:rsidRPr="00F93EBF">
        <w:tab/>
        <w:t>Доступ к лечению</w:t>
      </w: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D04D5A">
      <w:pPr>
        <w:pStyle w:val="SingleTxt"/>
      </w:pPr>
      <w:r w:rsidRPr="00F93EBF">
        <w:t>6.</w:t>
      </w:r>
      <w:r w:rsidRPr="00F93EBF">
        <w:tab/>
        <w:t xml:space="preserve">Право на здоровье закреплено в статье 12 </w:t>
      </w:r>
      <w:proofErr w:type="gramStart"/>
      <w:r w:rsidRPr="00F93EBF">
        <w:t>Международного пакта</w:t>
      </w:r>
      <w:proofErr w:type="gramEnd"/>
      <w:r w:rsidRPr="00F93EBF">
        <w:t xml:space="preserve"> об экон</w:t>
      </w:r>
      <w:r w:rsidRPr="00F93EBF">
        <w:t>о</w:t>
      </w:r>
      <w:r w:rsidRPr="00F93EBF">
        <w:t xml:space="preserve">мических, социальных и культурных правах. В соответствии со статьями 2 (2) и 3 этого Пакта государства должны обеспечивать осуществление права на здоровье без какой бы то ни было дискриминации, из чего следует, что этим правом </w:t>
      </w:r>
      <w:r w:rsidR="00D04D5A">
        <w:t>обл</w:t>
      </w:r>
      <w:r w:rsidR="00D04D5A">
        <w:t>а</w:t>
      </w:r>
      <w:r w:rsidR="00D04D5A">
        <w:t>дают</w:t>
      </w:r>
      <w:r w:rsidRPr="00F93EBF">
        <w:t xml:space="preserve"> и потребители наркотиков.</w:t>
      </w:r>
    </w:p>
    <w:p w:rsidR="00F93EBF" w:rsidRPr="00F93EBF" w:rsidRDefault="00F93EBF" w:rsidP="00763A06">
      <w:pPr>
        <w:pStyle w:val="SingleTxt"/>
      </w:pPr>
      <w:r w:rsidRPr="00F93EBF">
        <w:t>7.</w:t>
      </w:r>
      <w:r w:rsidRPr="00F93EBF">
        <w:tab/>
        <w:t>Специальный докладчик по вопросу о праве на здоровье отметил различие между употреблением наркотиков и наркозависимостью. Наркозависимость я</w:t>
      </w:r>
      <w:r w:rsidRPr="00F93EBF">
        <w:t>в</w:t>
      </w:r>
      <w:r w:rsidRPr="00F93EBF">
        <w:t>ляется хроническим рецидивирующим расстройством, требующим терапевтич</w:t>
      </w:r>
      <w:r w:rsidRPr="00F93EBF">
        <w:t>е</w:t>
      </w:r>
      <w:r w:rsidRPr="00F93EBF">
        <w:t xml:space="preserve">ского лечения с применением </w:t>
      </w:r>
      <w:proofErr w:type="spellStart"/>
      <w:r w:rsidRPr="00F93EBF">
        <w:t>биопсихосоциального</w:t>
      </w:r>
      <w:proofErr w:type="spellEnd"/>
      <w:r w:rsidRPr="00F93EBF">
        <w:t xml:space="preserve"> подхода. Употребление наркотиков не является заболеванием и необязательно приводит к наркозавис</w:t>
      </w:r>
      <w:r w:rsidRPr="00F93EBF">
        <w:t>и</w:t>
      </w:r>
      <w:r w:rsidRPr="00F93EBF">
        <w:t xml:space="preserve">мости. Люди, которые употребляют наркотики, и люди, которые </w:t>
      </w:r>
      <w:r w:rsidR="00D04D5A">
        <w:t>страдают</w:t>
      </w:r>
      <w:r w:rsidRPr="00F93EBF">
        <w:t xml:space="preserve"> нарк</w:t>
      </w:r>
      <w:r w:rsidRPr="00F93EBF">
        <w:t>о</w:t>
      </w:r>
      <w:r w:rsidRPr="00F93EBF">
        <w:t>зависим</w:t>
      </w:r>
      <w:r w:rsidR="00D04D5A">
        <w:t>остью</w:t>
      </w:r>
      <w:r w:rsidRPr="00F93EBF">
        <w:t xml:space="preserve">, обладают тем же правом на здоровье, что и все </w:t>
      </w:r>
      <w:r w:rsidR="00D04D5A">
        <w:t>остальные</w:t>
      </w:r>
      <w:r w:rsidRPr="00F93EBF">
        <w:t xml:space="preserve"> лица</w:t>
      </w:r>
      <w:r w:rsidR="00763A06">
        <w:t>,</w:t>
      </w:r>
      <w:r w:rsidRPr="00F93EBF">
        <w:t xml:space="preserve"> </w:t>
      </w:r>
      <w:r w:rsidR="00763A06">
        <w:t xml:space="preserve">и </w:t>
      </w:r>
      <w:r w:rsidRPr="00F93EBF">
        <w:t xml:space="preserve">это право не может ограничиваться, если употребление наркотиков представляет собой уголовное преступление (см. </w:t>
      </w:r>
      <w:r w:rsidRPr="00F93EBF">
        <w:rPr>
          <w:lang w:val="en-GB"/>
        </w:rPr>
        <w:t>A</w:t>
      </w:r>
      <w:r w:rsidRPr="00F93EBF">
        <w:t xml:space="preserve">/65/255, пункт 7). Специальный докладчик отметил, что </w:t>
      </w:r>
      <w:r w:rsidR="00763A06">
        <w:t>при</w:t>
      </w:r>
      <w:r w:rsidRPr="00F93EBF">
        <w:t xml:space="preserve"> лечени</w:t>
      </w:r>
      <w:r w:rsidR="00763A06">
        <w:t>и</w:t>
      </w:r>
      <w:r w:rsidRPr="00F93EBF">
        <w:t xml:space="preserve"> от наркозависимости применяются те же нормы этич</w:t>
      </w:r>
      <w:r w:rsidRPr="00F93EBF">
        <w:t>е</w:t>
      </w:r>
      <w:r w:rsidRPr="00F93EBF">
        <w:t xml:space="preserve">ского обращения, что и при лечении от других болезней, в том числе </w:t>
      </w:r>
      <w:r w:rsidR="00763A06">
        <w:t>и касател</w:t>
      </w:r>
      <w:r w:rsidR="00763A06">
        <w:t>ь</w:t>
      </w:r>
      <w:r w:rsidR="00763A06">
        <w:t>но</w:t>
      </w:r>
      <w:r w:rsidRPr="00F93EBF">
        <w:t xml:space="preserve"> права пациента принимать решение в отношении лечения и отказываться от лечения.</w:t>
      </w:r>
    </w:p>
    <w:p w:rsidR="00F93EBF" w:rsidRPr="00F93EBF" w:rsidRDefault="00F93EBF" w:rsidP="00763A06">
      <w:pPr>
        <w:pStyle w:val="SingleTxt"/>
      </w:pPr>
      <w:r w:rsidRPr="00F93EBF">
        <w:t>8.</w:t>
      </w:r>
      <w:r w:rsidRPr="00F93EBF">
        <w:tab/>
        <w:t>Специальный докладчик подчеркнул, что медицинский персонал обязан проводить лечение на недискриминационной основе и не стигматизировать п</w:t>
      </w:r>
      <w:r w:rsidRPr="00F93EBF">
        <w:t>а</w:t>
      </w:r>
      <w:r w:rsidRPr="00F93EBF">
        <w:t xml:space="preserve">циента и не нарушать его права человека. Тем не </w:t>
      </w:r>
      <w:proofErr w:type="gramStart"/>
      <w:r w:rsidRPr="00F93EBF">
        <w:t>менее</w:t>
      </w:r>
      <w:proofErr w:type="gramEnd"/>
      <w:r w:rsidRPr="00F93EBF">
        <w:t xml:space="preserve"> люди, которые употре</w:t>
      </w:r>
      <w:r w:rsidRPr="00F93EBF">
        <w:t>б</w:t>
      </w:r>
      <w:r w:rsidRPr="00F93EBF">
        <w:t>ляют наркотики, могут подвергаться дискриминации в медицинских учрежден</w:t>
      </w:r>
      <w:r w:rsidRPr="00F93EBF">
        <w:t>и</w:t>
      </w:r>
      <w:r w:rsidRPr="00F93EBF">
        <w:t>ях. Например, потребители инъекционных наркотиков могут не иметь в некот</w:t>
      </w:r>
      <w:r w:rsidRPr="00F93EBF">
        <w:t>о</w:t>
      </w:r>
      <w:r w:rsidRPr="00F93EBF">
        <w:t>рых странах надлежащего доступа к медицинским услугам, в том числе доступа к лечению от ВИЧ/СПИДа. Это может быть обусловлено необоснованными огр</w:t>
      </w:r>
      <w:r w:rsidRPr="00F93EBF">
        <w:t>а</w:t>
      </w:r>
      <w:r w:rsidRPr="00F93EBF">
        <w:t>ничениями, вводимыми поставщиками медицинских услуг в отношении обсл</w:t>
      </w:r>
      <w:r w:rsidRPr="00F93EBF">
        <w:t>у</w:t>
      </w:r>
      <w:r w:rsidRPr="00F93EBF">
        <w:t>живания потребителей инъекционных наркотиков</w:t>
      </w:r>
      <w:r w:rsidRPr="00F93EBF">
        <w:rPr>
          <w:vertAlign w:val="superscript"/>
        </w:rPr>
        <w:footnoteReference w:id="4"/>
      </w:r>
      <w:r w:rsidRPr="00F93EBF">
        <w:t>. Специальный докладчик о</w:t>
      </w:r>
      <w:r w:rsidRPr="00F93EBF">
        <w:t>т</w:t>
      </w:r>
      <w:r w:rsidRPr="00F93EBF">
        <w:t xml:space="preserve">метил, что поставщики медицинских услуг могут не располагать надлежащей </w:t>
      </w:r>
      <w:r w:rsidRPr="00F93EBF">
        <w:lastRenderedPageBreak/>
        <w:t>информацией или подготовкой в отношении мер по снижению вреда (см.</w:t>
      </w:r>
      <w:r w:rsidR="00763A06">
        <w:t> </w:t>
      </w:r>
      <w:r w:rsidRPr="00F93EBF">
        <w:rPr>
          <w:lang w:val="en-GB"/>
        </w:rPr>
        <w:t>A</w:t>
      </w:r>
      <w:r w:rsidRPr="00F93EBF">
        <w:t xml:space="preserve">/65/255, пункт 46). </w:t>
      </w:r>
      <w:r w:rsidR="00763A06">
        <w:t>Д</w:t>
      </w:r>
      <w:r w:rsidR="00763A06" w:rsidRPr="00F93EBF">
        <w:t xml:space="preserve">ля достижения более высоких результатов в области здравоохранения </w:t>
      </w:r>
      <w:r w:rsidRPr="00F93EBF">
        <w:t>Всемирная организация здравоохранения (ВОЗ) рекомендовала</w:t>
      </w:r>
      <w:r w:rsidR="00763A06">
        <w:t xml:space="preserve"> </w:t>
      </w:r>
      <w:r w:rsidRPr="00F93EBF">
        <w:t xml:space="preserve">организовывать подготовку медицинских работников по вопросам стигматизации и </w:t>
      </w:r>
      <w:proofErr w:type="spellStart"/>
      <w:r w:rsidRPr="00F93EBF">
        <w:t>недискриминации</w:t>
      </w:r>
      <w:proofErr w:type="spellEnd"/>
      <w:r w:rsidRPr="00F93EBF">
        <w:rPr>
          <w:vertAlign w:val="superscript"/>
        </w:rPr>
        <w:footnoteReference w:id="5"/>
      </w:r>
      <w:r w:rsidRPr="00F93EBF">
        <w:t>.</w:t>
      </w:r>
    </w:p>
    <w:p w:rsidR="00F93EBF" w:rsidRPr="00F93EBF" w:rsidRDefault="00F93EBF" w:rsidP="00763A06">
      <w:pPr>
        <w:pStyle w:val="SingleTxt"/>
      </w:pPr>
      <w:r w:rsidRPr="00F93EBF">
        <w:t>9.</w:t>
      </w:r>
      <w:r w:rsidRPr="00F93EBF">
        <w:tab/>
        <w:t xml:space="preserve">Людям иногда отказывают в доступе к лечению по той причине, что они употребляли или употребляют наркотики, </w:t>
      </w:r>
      <w:r w:rsidR="00763A06">
        <w:t>хотя</w:t>
      </w:r>
      <w:r w:rsidRPr="00F93EBF">
        <w:t xml:space="preserve"> </w:t>
      </w:r>
      <w:r w:rsidR="00763A06" w:rsidRPr="00F93EBF">
        <w:t>для оправдания отказа в пред</w:t>
      </w:r>
      <w:r w:rsidR="00763A06" w:rsidRPr="00F93EBF">
        <w:t>о</w:t>
      </w:r>
      <w:r w:rsidR="00763A06" w:rsidRPr="00F93EBF">
        <w:t xml:space="preserve">ставлении лечения </w:t>
      </w:r>
      <w:r w:rsidRPr="00F93EBF">
        <w:t xml:space="preserve">нет никаких оснований. Аргументом </w:t>
      </w:r>
      <w:r w:rsidR="00763A06">
        <w:t>при</w:t>
      </w:r>
      <w:r w:rsidRPr="00F93EBF">
        <w:t xml:space="preserve"> тако</w:t>
      </w:r>
      <w:r w:rsidR="00763A06">
        <w:t>м</w:t>
      </w:r>
      <w:r w:rsidRPr="00F93EBF">
        <w:t xml:space="preserve"> отказ</w:t>
      </w:r>
      <w:r w:rsidR="00763A06">
        <w:t>е</w:t>
      </w:r>
      <w:r w:rsidRPr="00F93EBF">
        <w:t xml:space="preserve"> являе</w:t>
      </w:r>
      <w:r w:rsidRPr="00F93EBF">
        <w:t>т</w:t>
      </w:r>
      <w:r w:rsidRPr="00F93EBF">
        <w:t>ся то, что из-за употребления наркотиков соответствующее лицо не сможет с</w:t>
      </w:r>
      <w:r w:rsidRPr="00F93EBF">
        <w:t>о</w:t>
      </w:r>
      <w:r w:rsidRPr="00F93EBF">
        <w:t>блюдать режим лечения. По мнению Специального докладчика, совсем не обяз</w:t>
      </w:r>
      <w:r w:rsidRPr="00F93EBF">
        <w:t>а</w:t>
      </w:r>
      <w:r w:rsidRPr="00F93EBF">
        <w:t xml:space="preserve">тельно, что потребители наркотиков, по сравнению с другими лицами, в меньшей степени соблюдают режим лечения, </w:t>
      </w:r>
      <w:r w:rsidR="00763A06">
        <w:t>при этом он считает, что</w:t>
      </w:r>
      <w:r w:rsidRPr="00F93EBF">
        <w:t xml:space="preserve"> соответствующую оценку следует давать на индивидуальной основе (см. </w:t>
      </w:r>
      <w:r w:rsidRPr="00F93EBF">
        <w:rPr>
          <w:lang w:val="en-GB"/>
        </w:rPr>
        <w:t>A</w:t>
      </w:r>
      <w:r w:rsidRPr="00F93EBF">
        <w:t>/65/255, пункты 23–24).</w:t>
      </w:r>
    </w:p>
    <w:p w:rsidR="009D1192" w:rsidRPr="00F93EBF" w:rsidRDefault="00F93EBF" w:rsidP="00F93EBF">
      <w:pPr>
        <w:pStyle w:val="SingleTxt"/>
      </w:pPr>
      <w:r w:rsidRPr="00F93EBF">
        <w:t>10.</w:t>
      </w:r>
      <w:r w:rsidRPr="00F93EBF">
        <w:tab/>
        <w:t>Информационно-просветительские кампании являются весьма полезными с точки зрения представления информации и лечебно-диагностических услуг п</w:t>
      </w:r>
      <w:r w:rsidRPr="00F93EBF">
        <w:t>о</w:t>
      </w:r>
      <w:r w:rsidRPr="00F93EBF">
        <w:t>требителям наркотиков. Информационные и просветительские программы могут способствовать минимизации вреда, который может быть нанесен лицам, уп</w:t>
      </w:r>
      <w:r w:rsidRPr="00F93EBF">
        <w:t>о</w:t>
      </w:r>
      <w:r w:rsidRPr="00F93EBF">
        <w:t>требляющим наркотики, и побудить людей, страдающих наркозависимостью</w:t>
      </w:r>
      <w:r w:rsidR="00763A06">
        <w:t>,</w:t>
      </w:r>
      <w:r w:rsidRPr="00F93EBF">
        <w:t xml:space="preserve"> о</w:t>
      </w:r>
      <w:r w:rsidRPr="00F93EBF">
        <w:t>б</w:t>
      </w:r>
      <w:r w:rsidRPr="00F93EBF">
        <w:t>ратиться за медицинской помощью</w:t>
      </w:r>
      <w:r w:rsidRPr="00F93EBF">
        <w:rPr>
          <w:vertAlign w:val="superscript"/>
        </w:rPr>
        <w:footnoteReference w:id="6"/>
      </w:r>
      <w:r w:rsidRPr="00F93EBF">
        <w:t>.</w:t>
      </w:r>
    </w:p>
    <w:p w:rsidR="001C59EB" w:rsidRPr="00763A06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1C59EB" w:rsidRPr="00763A06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1C59E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63A06">
        <w:tab/>
      </w:r>
      <w:r w:rsidRPr="00F93EBF">
        <w:t>В.</w:t>
      </w:r>
      <w:r w:rsidRPr="00F93EBF">
        <w:tab/>
        <w:t>Снижение вреда</w:t>
      </w: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167D0F">
      <w:pPr>
        <w:pStyle w:val="SingleTxt"/>
      </w:pPr>
      <w:r w:rsidRPr="00F93EBF">
        <w:t>11.</w:t>
      </w:r>
      <w:r w:rsidRPr="00F93EBF">
        <w:tab/>
        <w:t xml:space="preserve">Меры по снижению вреда направлены на </w:t>
      </w:r>
      <w:r w:rsidR="00763A06">
        <w:t>уменьшение</w:t>
      </w:r>
      <w:r w:rsidRPr="00F93EBF">
        <w:t xml:space="preserve"> вреда, связанного с употребление психотропных средств, но при этом необязательно препятствуют их употреблению. </w:t>
      </w:r>
      <w:proofErr w:type="gramStart"/>
      <w:r w:rsidRPr="00F93EBF">
        <w:t>К этим мерам относятся программы обеспечения иглами и шприцами, назначение лекарственных средств-заменителей, выделение помещ</w:t>
      </w:r>
      <w:r w:rsidRPr="00F93EBF">
        <w:t>е</w:t>
      </w:r>
      <w:r w:rsidRPr="00F93EBF">
        <w:t xml:space="preserve">ний для употребления наркотиков, поощрение использования </w:t>
      </w:r>
      <w:proofErr w:type="spellStart"/>
      <w:r w:rsidRPr="00F93EBF">
        <w:t>без</w:t>
      </w:r>
      <w:r w:rsidR="001C59EB">
        <w:t>ы</w:t>
      </w:r>
      <w:r w:rsidRPr="00F93EBF">
        <w:t>нъекционных</w:t>
      </w:r>
      <w:proofErr w:type="spellEnd"/>
      <w:r w:rsidRPr="00F93EBF">
        <w:t xml:space="preserve"> способов введения наркотиков, методы предотвращения передозировки и инфо</w:t>
      </w:r>
      <w:r w:rsidR="00FE6CBB">
        <w:t>р</w:t>
      </w:r>
      <w:r w:rsidRPr="00F93EBF">
        <w:t>мационно-разъяснительные и просветительские кампании (см. А/65/255, пункт</w:t>
      </w:r>
      <w:r w:rsidR="00167D0F">
        <w:t> </w:t>
      </w:r>
      <w:r w:rsidRPr="00F93EBF">
        <w:t>50).</w:t>
      </w:r>
      <w:proofErr w:type="gramEnd"/>
      <w:r w:rsidRPr="00F93EBF">
        <w:t xml:space="preserve"> Люди, употребляющие инъекционные наркотики, подвергаются бол</w:t>
      </w:r>
      <w:r w:rsidRPr="00F93EBF">
        <w:t>ь</w:t>
      </w:r>
      <w:r w:rsidRPr="00F93EBF">
        <w:t>шему риску заразиться ВИЧ, гепатитом</w:t>
      </w:r>
      <w:proofErr w:type="gramStart"/>
      <w:r w:rsidRPr="00F93EBF">
        <w:t xml:space="preserve"> В</w:t>
      </w:r>
      <w:proofErr w:type="gramEnd"/>
      <w:r w:rsidRPr="00F93EBF">
        <w:t xml:space="preserve"> и С</w:t>
      </w:r>
      <w:r w:rsidRPr="00F93EBF">
        <w:rPr>
          <w:vertAlign w:val="superscript"/>
        </w:rPr>
        <w:footnoteReference w:id="7"/>
      </w:r>
      <w:r w:rsidRPr="00F93EBF">
        <w:t xml:space="preserve"> и туберкулезом</w:t>
      </w:r>
      <w:r w:rsidRPr="00F93EBF">
        <w:rPr>
          <w:vertAlign w:val="superscript"/>
        </w:rPr>
        <w:footnoteReference w:id="8"/>
      </w:r>
      <w:r w:rsidRPr="00F93EBF">
        <w:t>.</w:t>
      </w:r>
    </w:p>
    <w:p w:rsidR="00F93EBF" w:rsidRPr="00F93EBF" w:rsidRDefault="00F93EBF" w:rsidP="00763A06">
      <w:pPr>
        <w:pStyle w:val="SingleTxt"/>
      </w:pPr>
      <w:r w:rsidRPr="00F93EBF">
        <w:t>12.</w:t>
      </w:r>
      <w:r w:rsidRPr="00F93EBF">
        <w:tab/>
        <w:t>Комитет по экономическим, социальным и культурным правам</w:t>
      </w:r>
      <w:r w:rsidRPr="00F93EBF">
        <w:rPr>
          <w:vertAlign w:val="superscript"/>
        </w:rPr>
        <w:footnoteReference w:id="9"/>
      </w:r>
      <w:r w:rsidR="00763A06">
        <w:t>, К</w:t>
      </w:r>
      <w:r w:rsidRPr="00F93EBF">
        <w:t>омитет по правам ребенка</w:t>
      </w:r>
      <w:r w:rsidRPr="00F93EBF">
        <w:rPr>
          <w:vertAlign w:val="superscript"/>
        </w:rPr>
        <w:footnoteReference w:id="10"/>
      </w:r>
      <w:r w:rsidRPr="00F93EBF">
        <w:t xml:space="preserve"> и Специальный докладчик </w:t>
      </w:r>
      <w:r w:rsidR="00763A06">
        <w:t xml:space="preserve">по вопросу </w:t>
      </w:r>
      <w:r w:rsidRPr="00F93EBF">
        <w:t>о праве на здоровье з</w:t>
      </w:r>
      <w:r w:rsidRPr="00F93EBF">
        <w:t>а</w:t>
      </w:r>
      <w:r w:rsidRPr="00F93EBF">
        <w:t>явили, что подход, основанный на концепции снижения вреда</w:t>
      </w:r>
      <w:r w:rsidR="002B039C">
        <w:t>,</w:t>
      </w:r>
      <w:r w:rsidRPr="00F93EBF">
        <w:t xml:space="preserve"> имеет большое значение для лиц, употребляющих наркотики. </w:t>
      </w:r>
      <w:proofErr w:type="gramStart"/>
      <w:r w:rsidRPr="00F93EBF">
        <w:t xml:space="preserve">ВОЗ, </w:t>
      </w:r>
      <w:r w:rsidR="00763A06">
        <w:t>УНП ООН</w:t>
      </w:r>
      <w:r w:rsidRPr="00F93EBF">
        <w:t xml:space="preserve"> и Объединенная программа Организации Объединенных Наций по ВИЧ/СПИДу (ЮНЭЙДС) п</w:t>
      </w:r>
      <w:r w:rsidRPr="00F93EBF">
        <w:t>о</w:t>
      </w:r>
      <w:r w:rsidRPr="00F93EBF">
        <w:t>ощряют применение концепции снижения вреда в отношении потребителей ин</w:t>
      </w:r>
      <w:r w:rsidRPr="00F93EBF">
        <w:t>ъ</w:t>
      </w:r>
      <w:r w:rsidRPr="00F93EBF">
        <w:t>екционных наркотиков</w:t>
      </w:r>
      <w:r w:rsidRPr="00F93EBF">
        <w:rPr>
          <w:vertAlign w:val="superscript"/>
        </w:rPr>
        <w:footnoteReference w:id="11"/>
      </w:r>
      <w:r w:rsidRPr="00F93EBF">
        <w:t>. Управление Верховного комиссара Организации Об</w:t>
      </w:r>
      <w:r w:rsidRPr="00F93EBF">
        <w:t>ъ</w:t>
      </w:r>
      <w:r w:rsidRPr="00F93EBF">
        <w:t>единенных Наций по правам человека поддерж</w:t>
      </w:r>
      <w:r w:rsidR="00971B0C">
        <w:t>ало концепцию снижения вреда, а</w:t>
      </w:r>
      <w:r w:rsidR="00971B0C">
        <w:rPr>
          <w:lang w:val="en-US"/>
        </w:rPr>
        <w:t> </w:t>
      </w:r>
      <w:r w:rsidRPr="00F93EBF">
        <w:t>Совет по правам человека в своей резолюции 12/27 признал необходимость в программах снижения вреда.</w:t>
      </w:r>
      <w:proofErr w:type="gramEnd"/>
    </w:p>
    <w:p w:rsidR="00F93EBF" w:rsidRPr="00F93EBF" w:rsidRDefault="00F93EBF" w:rsidP="002B039C">
      <w:pPr>
        <w:pStyle w:val="SingleTxt"/>
      </w:pPr>
      <w:r w:rsidRPr="00F93EBF">
        <w:lastRenderedPageBreak/>
        <w:t>13.</w:t>
      </w:r>
      <w:r w:rsidRPr="00F93EBF">
        <w:tab/>
        <w:t>Программы обеспечения иглами и шприцами предусматривают предоста</w:t>
      </w:r>
      <w:r w:rsidRPr="00F93EBF">
        <w:t>в</w:t>
      </w:r>
      <w:r w:rsidRPr="00F93EBF">
        <w:t>ление потребителям инъекционных наркотиков</w:t>
      </w:r>
      <w:r w:rsidR="002B039C">
        <w:t xml:space="preserve"> </w:t>
      </w:r>
      <w:r w:rsidR="002B039C" w:rsidRPr="00F93EBF">
        <w:t>стерильных принадлежностей для инъекций</w:t>
      </w:r>
      <w:r w:rsidRPr="00F93EBF">
        <w:t>. ВОЗ одобрил</w:t>
      </w:r>
      <w:r w:rsidR="002B039C">
        <w:t>а</w:t>
      </w:r>
      <w:r w:rsidRPr="00F93EBF">
        <w:t xml:space="preserve"> использование таких программ</w:t>
      </w:r>
      <w:r w:rsidR="002B039C">
        <w:t xml:space="preserve"> </w:t>
      </w:r>
      <w:r w:rsidR="00167D0F">
        <w:t xml:space="preserve">и </w:t>
      </w:r>
      <w:r w:rsidR="002B039C">
        <w:t>отметила</w:t>
      </w:r>
      <w:r w:rsidRPr="00F93EBF">
        <w:t>, что они являются эффективным с точки зрения затрат методом, позволяющим сущ</w:t>
      </w:r>
      <w:r w:rsidRPr="00F93EBF">
        <w:t>е</w:t>
      </w:r>
      <w:r w:rsidRPr="00F93EBF">
        <w:t>ственно сократить масштабы инфицирования ВИЧ без каких-либо значительных негативных последствий</w:t>
      </w:r>
      <w:r w:rsidRPr="00F93EBF">
        <w:rPr>
          <w:vertAlign w:val="superscript"/>
        </w:rPr>
        <w:footnoteReference w:id="12"/>
      </w:r>
      <w:r w:rsidRPr="00F93EBF">
        <w:t>. Программы обеспечения иглами и шприцами пред</w:t>
      </w:r>
      <w:r w:rsidRPr="00F93EBF">
        <w:t>у</w:t>
      </w:r>
      <w:r w:rsidRPr="00F93EBF">
        <w:t xml:space="preserve">сматривают уничтожение зараженных игл, что снижает риск </w:t>
      </w:r>
      <w:r w:rsidR="002B039C">
        <w:t>заражения</w:t>
      </w:r>
      <w:r w:rsidRPr="00F93EBF">
        <w:t xml:space="preserve"> ВИЧ и други</w:t>
      </w:r>
      <w:r w:rsidR="002B039C">
        <w:t>ми</w:t>
      </w:r>
      <w:r w:rsidRPr="00F93EBF">
        <w:t xml:space="preserve"> передаваемы</w:t>
      </w:r>
      <w:r w:rsidR="002B039C">
        <w:t>ми</w:t>
      </w:r>
      <w:r w:rsidRPr="00F93EBF">
        <w:t xml:space="preserve"> через кровь заболевани</w:t>
      </w:r>
      <w:r w:rsidR="002B039C">
        <w:t>ями</w:t>
      </w:r>
      <w:r w:rsidRPr="00F93EBF">
        <w:t>, например вирусн</w:t>
      </w:r>
      <w:r w:rsidR="002B039C">
        <w:t>ым</w:t>
      </w:r>
      <w:r w:rsidRPr="00F93EBF">
        <w:t xml:space="preserve"> гепат</w:t>
      </w:r>
      <w:r w:rsidRPr="00F93EBF">
        <w:t>и</w:t>
      </w:r>
      <w:r w:rsidRPr="00F93EBF">
        <w:t>т</w:t>
      </w:r>
      <w:r w:rsidR="002B039C">
        <w:t>ом</w:t>
      </w:r>
      <w:r w:rsidRPr="00F93EBF">
        <w:t>, в частности гепатит</w:t>
      </w:r>
      <w:r w:rsidR="002B039C">
        <w:t>ом</w:t>
      </w:r>
      <w:proofErr w:type="gramStart"/>
      <w:r w:rsidRPr="00F93EBF">
        <w:t xml:space="preserve"> В</w:t>
      </w:r>
      <w:proofErr w:type="gramEnd"/>
      <w:r w:rsidRPr="00F93EBF">
        <w:t xml:space="preserve"> и гепатит</w:t>
      </w:r>
      <w:r w:rsidR="002B039C">
        <w:t>ом</w:t>
      </w:r>
      <w:r w:rsidRPr="00F93EBF">
        <w:t xml:space="preserve"> С (см. </w:t>
      </w:r>
      <w:r w:rsidRPr="00F93EBF">
        <w:rPr>
          <w:lang w:val="en-GB"/>
        </w:rPr>
        <w:t>A</w:t>
      </w:r>
      <w:r w:rsidRPr="00F93EBF">
        <w:t>/65/</w:t>
      </w:r>
      <w:proofErr w:type="gramStart"/>
      <w:r w:rsidRPr="00F93EBF">
        <w:t>255, пункт 51)</w:t>
      </w:r>
      <w:r w:rsidRPr="00F93EBF">
        <w:rPr>
          <w:vertAlign w:val="superscript"/>
        </w:rPr>
        <w:footnoteReference w:id="13"/>
      </w:r>
      <w:r w:rsidRPr="00F93EBF">
        <w:t>.</w:t>
      </w:r>
      <w:proofErr w:type="gramEnd"/>
    </w:p>
    <w:p w:rsidR="00F93EBF" w:rsidRPr="00F93EBF" w:rsidRDefault="00F93EBF" w:rsidP="002B039C">
      <w:pPr>
        <w:pStyle w:val="SingleTxt"/>
      </w:pPr>
      <w:r w:rsidRPr="00F93EBF">
        <w:t>14.</w:t>
      </w:r>
      <w:r w:rsidRPr="00F93EBF">
        <w:tab/>
        <w:t>Опиоидная заместительная терапия</w:t>
      </w:r>
      <w:r w:rsidRPr="00F93EBF">
        <w:rPr>
          <w:vertAlign w:val="superscript"/>
        </w:rPr>
        <w:footnoteReference w:id="14"/>
      </w:r>
      <w:r w:rsidRPr="00F93EBF">
        <w:t xml:space="preserve"> представляет собой подход на основе доказательного лечения, предполагающ</w:t>
      </w:r>
      <w:r w:rsidR="002B039C">
        <w:t>и</w:t>
      </w:r>
      <w:r w:rsidRPr="00F93EBF">
        <w:t xml:space="preserve">й назначение лекарственных средств-заменителей для преодоления опиоидной зависимости, таких как </w:t>
      </w:r>
      <w:proofErr w:type="spellStart"/>
      <w:r w:rsidRPr="00F93EBF">
        <w:t>метадон</w:t>
      </w:r>
      <w:proofErr w:type="spellEnd"/>
      <w:r w:rsidRPr="00F93EBF">
        <w:t xml:space="preserve"> или </w:t>
      </w:r>
      <w:proofErr w:type="spellStart"/>
      <w:r w:rsidRPr="00F93EBF">
        <w:t>бупренорфин</w:t>
      </w:r>
      <w:proofErr w:type="spellEnd"/>
      <w:r w:rsidRPr="00F93EBF">
        <w:t>. Опиоидная заместительная терапия способствует сокращению масштабов употребления инъекционных наркотиков и совместного использов</w:t>
      </w:r>
      <w:r w:rsidRPr="00F93EBF">
        <w:t>а</w:t>
      </w:r>
      <w:r w:rsidRPr="00F93EBF">
        <w:t>ния инъекционных принадлежностей и тем самым снижению риска заражения ВИЧ и другими передаваемыми через кровь вирусами. Она является эффекти</w:t>
      </w:r>
      <w:r w:rsidRPr="00F93EBF">
        <w:t>в</w:t>
      </w:r>
      <w:r w:rsidRPr="00F93EBF">
        <w:t xml:space="preserve">ным методом лечения в целях отвыкания от </w:t>
      </w:r>
      <w:proofErr w:type="spellStart"/>
      <w:r w:rsidRPr="00F93EBF">
        <w:t>опиоидов</w:t>
      </w:r>
      <w:proofErr w:type="spellEnd"/>
      <w:r w:rsidRPr="00F93EBF">
        <w:t xml:space="preserve"> и предотвращения рецид</w:t>
      </w:r>
      <w:r w:rsidRPr="00F93EBF">
        <w:t>и</w:t>
      </w:r>
      <w:r w:rsidRPr="00F93EBF">
        <w:t xml:space="preserve">ва употребления наркотиков (А/65/255, пункт 52). ВОЗ рекомендовала, чтобы всем людям из ключевых групп, зависящих от </w:t>
      </w:r>
      <w:proofErr w:type="spellStart"/>
      <w:r w:rsidRPr="00F93EBF">
        <w:t>опиоидов</w:t>
      </w:r>
      <w:proofErr w:type="spellEnd"/>
      <w:r w:rsidRPr="00F93EBF">
        <w:t xml:space="preserve">, </w:t>
      </w:r>
      <w:proofErr w:type="gramStart"/>
      <w:r w:rsidRPr="00F93EBF">
        <w:t>предлагалось пройти курс опиоидной заместительной терапии и обеспечивался</w:t>
      </w:r>
      <w:proofErr w:type="gramEnd"/>
      <w:r w:rsidRPr="00F93EBF">
        <w:t xml:space="preserve"> доступ к такому леч</w:t>
      </w:r>
      <w:r w:rsidRPr="00F93EBF">
        <w:t>е</w:t>
      </w:r>
      <w:r w:rsidRPr="00F93EBF">
        <w:t>нию</w:t>
      </w:r>
      <w:r w:rsidRPr="00F93EBF">
        <w:rPr>
          <w:vertAlign w:val="superscript"/>
        </w:rPr>
        <w:footnoteReference w:id="15"/>
      </w:r>
      <w:r w:rsidRPr="00F93EBF">
        <w:t>.</w:t>
      </w:r>
    </w:p>
    <w:p w:rsidR="00F93EBF" w:rsidRPr="00F93EBF" w:rsidRDefault="00F93EBF" w:rsidP="00167D0F">
      <w:pPr>
        <w:pStyle w:val="SingleTxt"/>
      </w:pPr>
      <w:r w:rsidRPr="00F93EBF">
        <w:t>15.</w:t>
      </w:r>
      <w:r w:rsidRPr="00F93EBF">
        <w:tab/>
        <w:t xml:space="preserve">Передозировка наркотиков, большинство из которых представляют собой </w:t>
      </w:r>
      <w:proofErr w:type="spellStart"/>
      <w:r w:rsidRPr="00F93EBF">
        <w:t>опиоиды</w:t>
      </w:r>
      <w:proofErr w:type="spellEnd"/>
      <w:r w:rsidRPr="00F93EBF">
        <w:t>, является основной причиной связанн</w:t>
      </w:r>
      <w:r w:rsidR="002B039C">
        <w:t>ых</w:t>
      </w:r>
      <w:r w:rsidRPr="00F93EBF">
        <w:t xml:space="preserve"> с наркотиками смерте</w:t>
      </w:r>
      <w:r w:rsidR="002B039C">
        <w:t>льных случаев</w:t>
      </w:r>
      <w:r w:rsidRPr="00F93EBF">
        <w:t xml:space="preserve">. </w:t>
      </w:r>
      <w:proofErr w:type="gramStart"/>
      <w:r w:rsidRPr="00F93EBF">
        <w:t>Опиоидная заместительная терапия снижает масштаб</w:t>
      </w:r>
      <w:r w:rsidR="002B039C">
        <w:t>ы</w:t>
      </w:r>
      <w:r w:rsidRPr="00F93EBF">
        <w:t xml:space="preserve"> использования инъекционных наркотиков и</w:t>
      </w:r>
      <w:r w:rsidR="002B039C">
        <w:t>,</w:t>
      </w:r>
      <w:r w:rsidRPr="00F93EBF">
        <w:t xml:space="preserve"> соответственно</w:t>
      </w:r>
      <w:r w:rsidR="002B039C">
        <w:t>,</w:t>
      </w:r>
      <w:r w:rsidR="00FE6CBB">
        <w:t xml:space="preserve"> случаев передозировки почти на </w:t>
      </w:r>
      <w:r w:rsidRPr="00F93EBF">
        <w:t>90%</w:t>
      </w:r>
      <w:r w:rsidRPr="00F93EBF">
        <w:rPr>
          <w:vertAlign w:val="superscript"/>
        </w:rPr>
        <w:footnoteReference w:id="16"/>
      </w:r>
      <w:r w:rsidRPr="00F93EBF">
        <w:t xml:space="preserve">. Специальный докладчик по вопросу о </w:t>
      </w:r>
      <w:r w:rsidR="002B039C">
        <w:t xml:space="preserve">праве на </w:t>
      </w:r>
      <w:r w:rsidRPr="00F93EBF">
        <w:t>здоровье и ВОЗ отм</w:t>
      </w:r>
      <w:r w:rsidRPr="00F93EBF">
        <w:t>е</w:t>
      </w:r>
      <w:r w:rsidRPr="00F93EBF">
        <w:t>чают, что обучени</w:t>
      </w:r>
      <w:r w:rsidR="00167D0F">
        <w:t>е</w:t>
      </w:r>
      <w:r w:rsidRPr="00F93EBF">
        <w:t xml:space="preserve"> оказанию первой помощи с целью введения </w:t>
      </w:r>
      <w:proofErr w:type="spellStart"/>
      <w:r w:rsidRPr="00F93EBF">
        <w:t>налоксона</w:t>
      </w:r>
      <w:proofErr w:type="spellEnd"/>
      <w:r w:rsidRPr="00F93EBF">
        <w:t>, кот</w:t>
      </w:r>
      <w:r w:rsidRPr="00F93EBF">
        <w:t>о</w:t>
      </w:r>
      <w:r w:rsidRPr="00F93EBF">
        <w:t xml:space="preserve">рый нейтрализует последствия передозировки </w:t>
      </w:r>
      <w:proofErr w:type="spellStart"/>
      <w:r w:rsidRPr="00F93EBF">
        <w:t>опиоидами</w:t>
      </w:r>
      <w:proofErr w:type="spellEnd"/>
      <w:r w:rsidRPr="00F93EBF">
        <w:t>, может способствовать предотвращению связанных с передозировкой смерте</w:t>
      </w:r>
      <w:r w:rsidR="002B039C">
        <w:t>льных случаев</w:t>
      </w:r>
      <w:r w:rsidRPr="00F93EBF">
        <w:t xml:space="preserve"> и минимиз</w:t>
      </w:r>
      <w:r w:rsidRPr="00F93EBF">
        <w:t>а</w:t>
      </w:r>
      <w:r w:rsidRPr="00F93EBF">
        <w:t xml:space="preserve">ции вреда, </w:t>
      </w:r>
      <w:r w:rsidR="002B039C">
        <w:t>обусловленного</w:t>
      </w:r>
      <w:r w:rsidRPr="00F93EBF">
        <w:t xml:space="preserve"> передозировкой наркотик</w:t>
      </w:r>
      <w:r w:rsidR="002B039C">
        <w:t>ов</w:t>
      </w:r>
      <w:r w:rsidRPr="00F93EBF">
        <w:t xml:space="preserve"> (см. А/65/255, пункт</w:t>
      </w:r>
      <w:r w:rsidR="002B039C">
        <w:t> </w:t>
      </w:r>
      <w:r w:rsidRPr="00F93EBF">
        <w:t>54</w:t>
      </w:r>
      <w:proofErr w:type="gramEnd"/>
      <w:r w:rsidRPr="00F93EBF">
        <w:t>)</w:t>
      </w:r>
      <w:r w:rsidRPr="00F93EBF">
        <w:rPr>
          <w:vertAlign w:val="superscript"/>
        </w:rPr>
        <w:footnoteReference w:id="17"/>
      </w:r>
      <w:r w:rsidRPr="00F93EBF">
        <w:t>.</w:t>
      </w:r>
    </w:p>
    <w:p w:rsidR="00F93EBF" w:rsidRPr="00F93EBF" w:rsidRDefault="00F93EBF" w:rsidP="002B039C">
      <w:pPr>
        <w:pStyle w:val="SingleTxt"/>
      </w:pPr>
      <w:r w:rsidRPr="00F93EBF">
        <w:t>16.</w:t>
      </w:r>
      <w:r w:rsidRPr="00F93EBF">
        <w:tab/>
      </w:r>
      <w:proofErr w:type="gramStart"/>
      <w:r w:rsidRPr="00F93EBF">
        <w:t>Предоставление потребителям наркотиков доступа в помещения для уп</w:t>
      </w:r>
      <w:r w:rsidRPr="00F93EBF">
        <w:t>о</w:t>
      </w:r>
      <w:r w:rsidRPr="00F93EBF">
        <w:t>требления наркотиков может способствовать предотвращению передачи забол</w:t>
      </w:r>
      <w:r w:rsidRPr="00F93EBF">
        <w:t>е</w:t>
      </w:r>
      <w:r w:rsidRPr="00F93EBF">
        <w:t>ваний и уменьшению повреждений вен, а также стимулировать их пройти леч</w:t>
      </w:r>
      <w:r w:rsidRPr="00F93EBF">
        <w:t>е</w:t>
      </w:r>
      <w:r w:rsidRPr="00F93EBF">
        <w:t>ние и воспользоваться другими услугами.</w:t>
      </w:r>
      <w:proofErr w:type="gramEnd"/>
      <w:r w:rsidRPr="00F93EBF">
        <w:t xml:space="preserve"> Выделение помещений для употребл</w:t>
      </w:r>
      <w:r w:rsidRPr="00F93EBF">
        <w:t>е</w:t>
      </w:r>
      <w:r w:rsidRPr="00F93EBF">
        <w:t>ния наркотиков способствовало снижению количества случаев передозировки и расширило доступ к медицинским и социальным услугам (см. А/65/255, пункт</w:t>
      </w:r>
      <w:r w:rsidR="002B039C">
        <w:t> </w:t>
      </w:r>
      <w:r w:rsidRPr="00F93EBF">
        <w:t>54).</w:t>
      </w:r>
    </w:p>
    <w:p w:rsidR="00F93EBF" w:rsidRPr="00F93EBF" w:rsidRDefault="00F93EBF" w:rsidP="00F93EBF">
      <w:pPr>
        <w:pStyle w:val="SingleTxt"/>
      </w:pPr>
      <w:r w:rsidRPr="00F93EBF">
        <w:t>17.</w:t>
      </w:r>
      <w:r w:rsidRPr="00F93EBF">
        <w:tab/>
        <w:t xml:space="preserve">По состоянию на 2014 год программы обеспечения иглами и шприцами осуществлялись в 90 странах, а программы опиоидной заместительной терапии – в 80 странах. Однако в 68 странах, где наркотики вводятся инъекцией, какие-либо программы обеспечения иглами и шприцами отсутствовали. В 2014 году в мире, согласно поступившей информации, насчитывалось 88 помещений для </w:t>
      </w:r>
      <w:r w:rsidRPr="00F93EBF">
        <w:lastRenderedPageBreak/>
        <w:t>употребления наркотиков, из них лишь 2 существовали за пределами Европы, Австралии и Канады</w:t>
      </w:r>
      <w:r w:rsidRPr="00F93EBF">
        <w:rPr>
          <w:vertAlign w:val="superscript"/>
        </w:rPr>
        <w:footnoteReference w:id="18"/>
      </w:r>
      <w:r w:rsidRPr="00F93EBF">
        <w:t>.</w:t>
      </w:r>
    </w:p>
    <w:p w:rsidR="00F93EBF" w:rsidRPr="00F93EBF" w:rsidRDefault="00F93EBF" w:rsidP="00546E00">
      <w:pPr>
        <w:pStyle w:val="SingleTxt"/>
      </w:pPr>
      <w:r w:rsidRPr="00F93EBF">
        <w:t>18.</w:t>
      </w:r>
      <w:r w:rsidRPr="00F93EBF">
        <w:tab/>
        <w:t>Отсутствие программ обеспечения иглами и шприцами непосредственно</w:t>
      </w:r>
      <w:r w:rsidR="002B039C">
        <w:t xml:space="preserve"> сказывается</w:t>
      </w:r>
      <w:r w:rsidRPr="00F93EBF">
        <w:t xml:space="preserve"> на распространени</w:t>
      </w:r>
      <w:r w:rsidR="002B039C">
        <w:t>и</w:t>
      </w:r>
      <w:r w:rsidRPr="00F93EBF">
        <w:t xml:space="preserve"> ВИЧ. На долю потреб</w:t>
      </w:r>
      <w:r w:rsidR="00546E00">
        <w:t>ителей</w:t>
      </w:r>
      <w:r w:rsidRPr="00F93EBF">
        <w:t xml:space="preserve"> инъекционны</w:t>
      </w:r>
      <w:r w:rsidR="00546E00">
        <w:t>х</w:t>
      </w:r>
      <w:r w:rsidRPr="00F93EBF">
        <w:t xml:space="preserve"> наркотик</w:t>
      </w:r>
      <w:r w:rsidR="00546E00">
        <w:t>ов</w:t>
      </w:r>
      <w:r w:rsidRPr="00F93EBF">
        <w:t xml:space="preserve"> приходится приблизительно 10% всех новых случаев заражения ВИЧ и до 30% новых случаев заражения ВИЧ за пределами стран Африки к югу от Сахары. Согласно оценкам, в мире насчитывается 12,19 млн. людей, употребл</w:t>
      </w:r>
      <w:r w:rsidRPr="00F93EBF">
        <w:t>я</w:t>
      </w:r>
      <w:r w:rsidRPr="00F93EBF">
        <w:t>ющих инъекционные наркотики, из которых 1,65 млн. заражены ВИЧ</w:t>
      </w:r>
      <w:r w:rsidRPr="00F93EBF">
        <w:rPr>
          <w:vertAlign w:val="superscript"/>
        </w:rPr>
        <w:footnoteReference w:id="19"/>
      </w:r>
      <w:r w:rsidRPr="00F93EBF">
        <w:t>. Согласно оценкам ВОЗ, подготовленным на основе данных по 49 странам, средний риск заражения ВИЧ среди людей, употребляющих инъекционные наркотики, в 22 р</w:t>
      </w:r>
      <w:r w:rsidRPr="00F93EBF">
        <w:t>а</w:t>
      </w:r>
      <w:r w:rsidRPr="00F93EBF">
        <w:t xml:space="preserve">за выше, чем среди обычных людей; причем в 11 из этих стран такой риск </w:t>
      </w:r>
      <w:proofErr w:type="gramStart"/>
      <w:r w:rsidRPr="00F93EBF">
        <w:t>выше</w:t>
      </w:r>
      <w:proofErr w:type="gramEnd"/>
      <w:r w:rsidRPr="00F93EBF">
        <w:t xml:space="preserve"> по меньшей мере в 50 раз</w:t>
      </w:r>
      <w:r w:rsidRPr="00F93EBF">
        <w:rPr>
          <w:vertAlign w:val="superscript"/>
        </w:rPr>
        <w:footnoteReference w:id="20"/>
      </w:r>
      <w:r w:rsidRPr="00F93EBF">
        <w:t>.</w:t>
      </w:r>
    </w:p>
    <w:p w:rsidR="00F93EBF" w:rsidRPr="00F93EBF" w:rsidRDefault="00F93EBF" w:rsidP="00546E00">
      <w:pPr>
        <w:pStyle w:val="SingleTxt"/>
      </w:pPr>
      <w:r w:rsidRPr="00F93EBF">
        <w:t>19.</w:t>
      </w:r>
      <w:r w:rsidRPr="00F93EBF">
        <w:tab/>
        <w:t xml:space="preserve">Одним из преимуществ, которые дают программы в области снижения </w:t>
      </w:r>
      <w:r w:rsidR="00546E00">
        <w:t>вр</w:t>
      </w:r>
      <w:r w:rsidR="00546E00">
        <w:t>е</w:t>
      </w:r>
      <w:r w:rsidR="00546E00">
        <w:t>да</w:t>
      </w:r>
      <w:r w:rsidRPr="00F93EBF">
        <w:t xml:space="preserve">, является увеличение числа людей, участвующих в программах лечения ВИЧ/СПИДа (см. </w:t>
      </w:r>
      <w:r w:rsidRPr="00F93EBF">
        <w:rPr>
          <w:lang w:val="en-US"/>
        </w:rPr>
        <w:t>A</w:t>
      </w:r>
      <w:r w:rsidRPr="00F93EBF">
        <w:t>/65/255, пункт 57). УНП ООН, ВОЗ и ЮНЭЙДС рекоменд</w:t>
      </w:r>
      <w:r w:rsidRPr="00F93EBF">
        <w:t>о</w:t>
      </w:r>
      <w:r w:rsidRPr="00F93EBF">
        <w:t xml:space="preserve">вали включать в национальные программы в области борьбы со СПИДом целый пакет услуг по уменьшению вреда в </w:t>
      </w:r>
      <w:proofErr w:type="gramStart"/>
      <w:r w:rsidRPr="00F93EBF">
        <w:t>целях</w:t>
      </w:r>
      <w:proofErr w:type="gramEnd"/>
      <w:r w:rsidRPr="00F93EBF">
        <w:t xml:space="preserve"> как профилактики ВИЧ, так и стим</w:t>
      </w:r>
      <w:r w:rsidRPr="00F93EBF">
        <w:t>у</w:t>
      </w:r>
      <w:r w:rsidRPr="00F93EBF">
        <w:t xml:space="preserve">лирования лиц, употребляющих наркотики, </w:t>
      </w:r>
      <w:r w:rsidR="00546E00">
        <w:t>к</w:t>
      </w:r>
      <w:r w:rsidRPr="00F93EBF">
        <w:t xml:space="preserve"> прохождени</w:t>
      </w:r>
      <w:r w:rsidR="00546E00">
        <w:t>ю</w:t>
      </w:r>
      <w:r w:rsidRPr="00F93EBF">
        <w:t xml:space="preserve"> курса антиретров</w:t>
      </w:r>
      <w:r w:rsidRPr="00F93EBF">
        <w:t>и</w:t>
      </w:r>
      <w:r w:rsidRPr="00F93EBF">
        <w:t>русной терапии и последующих медицинских обследование</w:t>
      </w:r>
      <w:r w:rsidRPr="00F93EBF">
        <w:rPr>
          <w:vertAlign w:val="superscript"/>
          <w:lang w:val="en-US"/>
        </w:rPr>
        <w:footnoteReference w:id="21"/>
      </w:r>
      <w:r w:rsidRPr="00F93EBF">
        <w:t xml:space="preserve">. </w:t>
      </w:r>
    </w:p>
    <w:p w:rsidR="00F93EBF" w:rsidRPr="00F93EBF" w:rsidRDefault="00F93EBF" w:rsidP="00F0422C">
      <w:pPr>
        <w:pStyle w:val="SingleTxt"/>
      </w:pPr>
      <w:r w:rsidRPr="00F93EBF">
        <w:t>20.</w:t>
      </w:r>
      <w:r w:rsidRPr="00F93EBF">
        <w:tab/>
        <w:t>В рамках одного обследования был проведен сравнительный анализ стран, которы</w:t>
      </w:r>
      <w:r w:rsidR="00546E00">
        <w:t>е</w:t>
      </w:r>
      <w:r w:rsidRPr="00F93EBF">
        <w:t xml:space="preserve"> комплексно и последовательно применяют основанны</w:t>
      </w:r>
      <w:r w:rsidR="00546E00">
        <w:t>е</w:t>
      </w:r>
      <w:r w:rsidRPr="00F93EBF">
        <w:t xml:space="preserve"> на концепции снижения вреда </w:t>
      </w:r>
      <w:r w:rsidR="00546E00" w:rsidRPr="00F93EBF">
        <w:t>подходы</w:t>
      </w:r>
      <w:r w:rsidR="00546E00">
        <w:t xml:space="preserve"> </w:t>
      </w:r>
      <w:r w:rsidRPr="00F93EBF">
        <w:t>без принятия каких-либо карательных мер, и стран, к</w:t>
      </w:r>
      <w:r w:rsidRPr="00F93EBF">
        <w:t>о</w:t>
      </w:r>
      <w:r w:rsidRPr="00F93EBF">
        <w:t xml:space="preserve">торые упорно выступают против программ в области уменьшения вреда, </w:t>
      </w:r>
      <w:r w:rsidR="00546E00">
        <w:t>и</w:t>
      </w:r>
      <w:r w:rsidRPr="00F93EBF">
        <w:t xml:space="preserve"> дел</w:t>
      </w:r>
      <w:r w:rsidRPr="00F93EBF">
        <w:t>а</w:t>
      </w:r>
      <w:r w:rsidRPr="00F93EBF">
        <w:t>ют акцент на использовани</w:t>
      </w:r>
      <w:r w:rsidR="00F0422C">
        <w:t>и</w:t>
      </w:r>
      <w:r w:rsidRPr="00F93EBF">
        <w:t xml:space="preserve"> карательных подход</w:t>
      </w:r>
      <w:r w:rsidR="00546E00">
        <w:t>ов</w:t>
      </w:r>
      <w:r w:rsidRPr="00F93EBF">
        <w:t>. Был сделан вывод, что пок</w:t>
      </w:r>
      <w:r w:rsidRPr="00F93EBF">
        <w:t>а</w:t>
      </w:r>
      <w:r w:rsidRPr="00F93EBF">
        <w:t>затель заражения ВИЧ среди потребителей инъекционных наркотиков в Австр</w:t>
      </w:r>
      <w:r w:rsidRPr="00F93EBF">
        <w:t>а</w:t>
      </w:r>
      <w:r w:rsidRPr="00F93EBF">
        <w:t>лии, Германии, Швейцарии</w:t>
      </w:r>
      <w:r w:rsidR="00546E00">
        <w:t xml:space="preserve"> и</w:t>
      </w:r>
      <w:r w:rsidRPr="00F93EBF">
        <w:t xml:space="preserve"> Соединенном Королевстве Великобритании и С</w:t>
      </w:r>
      <w:r w:rsidRPr="00F93EBF">
        <w:t>е</w:t>
      </w:r>
      <w:r w:rsidRPr="00F93EBF">
        <w:t>верной Ирландии составляет менее 5%, в то время как в Российской Федерации и Таиланде он превышает 35%</w:t>
      </w:r>
      <w:r w:rsidRPr="00F93EBF">
        <w:rPr>
          <w:vertAlign w:val="superscript"/>
        </w:rPr>
        <w:footnoteReference w:id="22"/>
      </w:r>
      <w:r w:rsidRPr="00F93EBF">
        <w:t>.</w:t>
      </w: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1C59E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3EBF">
        <w:tab/>
        <w:t>С.</w:t>
      </w:r>
      <w:r w:rsidRPr="00F93EBF">
        <w:tab/>
        <w:t>Медицинское обслуживание в тюрьмах</w:t>
      </w: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EE52E1">
      <w:pPr>
        <w:pStyle w:val="SingleTxt"/>
      </w:pPr>
      <w:r w:rsidRPr="00F93EBF">
        <w:t>21.</w:t>
      </w:r>
      <w:r w:rsidRPr="00F93EBF">
        <w:tab/>
        <w:t>Име</w:t>
      </w:r>
      <w:r w:rsidR="00546E00">
        <w:t>е</w:t>
      </w:r>
      <w:r w:rsidRPr="00F93EBF">
        <w:t xml:space="preserve">тся </w:t>
      </w:r>
      <w:r w:rsidR="00546E00">
        <w:t xml:space="preserve">обширная </w:t>
      </w:r>
      <w:r w:rsidRPr="00F93EBF">
        <w:t>документ</w:t>
      </w:r>
      <w:r w:rsidR="00546E00">
        <w:t>ация</w:t>
      </w:r>
      <w:r w:rsidRPr="00F93EBF">
        <w:t>, подтверждающ</w:t>
      </w:r>
      <w:r w:rsidR="00546E00">
        <w:t>ая</w:t>
      </w:r>
      <w:r w:rsidRPr="00F93EBF">
        <w:t>, что наркотики, в том числе инъекционные наркотики, употребляются в тюрьмах по всему миру. Ш</w:t>
      </w:r>
      <w:r w:rsidRPr="00F93EBF">
        <w:t>и</w:t>
      </w:r>
      <w:r w:rsidRPr="00F93EBF">
        <w:t>рокие масштабы совместного использования принадлежностей для инъекций п</w:t>
      </w:r>
      <w:r w:rsidRPr="00F93EBF">
        <w:t>о</w:t>
      </w:r>
      <w:r w:rsidRPr="00F93EBF">
        <w:t xml:space="preserve">вышают риск заражения ВИЧ в тюрьмах. Лица, содержащиеся под стражей, </w:t>
      </w:r>
      <w:r w:rsidR="00546E00">
        <w:t xml:space="preserve">должны </w:t>
      </w:r>
      <w:r w:rsidRPr="00F93EBF">
        <w:t>имет</w:t>
      </w:r>
      <w:r w:rsidR="00546E00">
        <w:t>ь</w:t>
      </w:r>
      <w:r w:rsidRPr="00F93EBF">
        <w:t xml:space="preserve"> без какой-либо дискриминации право на тот же уровень медици</w:t>
      </w:r>
      <w:r w:rsidRPr="00F93EBF">
        <w:t>н</w:t>
      </w:r>
      <w:r w:rsidRPr="00F93EBF">
        <w:t>ского обслуживания, что и население в целом, в частности в том, что касается профилактики заболеваний, снижения вреда и антиретровирусной терапии. Н</w:t>
      </w:r>
      <w:r w:rsidRPr="00F93EBF">
        <w:t>е</w:t>
      </w:r>
      <w:r w:rsidRPr="00F93EBF">
        <w:t>прерывность оказания медицинской помощи имеет большое значение для лиц, которые попадают в места содержания под стражей и которые проходили леч</w:t>
      </w:r>
      <w:r w:rsidRPr="00F93EBF">
        <w:t>е</w:t>
      </w:r>
      <w:r w:rsidRPr="00F93EBF">
        <w:t>ние, например опиоидн</w:t>
      </w:r>
      <w:r w:rsidR="00546E00">
        <w:t>ую</w:t>
      </w:r>
      <w:r w:rsidRPr="00F93EBF">
        <w:t xml:space="preserve"> заместительн</w:t>
      </w:r>
      <w:r w:rsidR="00546E00">
        <w:t>ую</w:t>
      </w:r>
      <w:r w:rsidRPr="00F93EBF">
        <w:t xml:space="preserve"> терапи</w:t>
      </w:r>
      <w:r w:rsidR="00546E00">
        <w:t>ю</w:t>
      </w:r>
      <w:r w:rsidRPr="00F93EBF">
        <w:t>, антиретровирусн</w:t>
      </w:r>
      <w:r w:rsidR="00546E00">
        <w:t>ую</w:t>
      </w:r>
      <w:r w:rsidRPr="00F93EBF">
        <w:t xml:space="preserve"> тер</w:t>
      </w:r>
      <w:r w:rsidRPr="00F93EBF">
        <w:t>а</w:t>
      </w:r>
      <w:r w:rsidRPr="00F93EBF">
        <w:t>пи</w:t>
      </w:r>
      <w:r w:rsidR="00546E00">
        <w:t>ю</w:t>
      </w:r>
      <w:r w:rsidRPr="00F93EBF">
        <w:t xml:space="preserve"> или лечени</w:t>
      </w:r>
      <w:r w:rsidR="00546E00">
        <w:t>е</w:t>
      </w:r>
      <w:r w:rsidRPr="00F93EBF">
        <w:t xml:space="preserve"> от туберкулеза, поскольку перерыв в таком лечении может иметь серьезные последствия</w:t>
      </w:r>
      <w:r w:rsidRPr="00F93EBF">
        <w:rPr>
          <w:vertAlign w:val="superscript"/>
        </w:rPr>
        <w:footnoteReference w:id="23"/>
      </w:r>
      <w:r w:rsidRPr="00F93EBF">
        <w:t>.</w:t>
      </w:r>
    </w:p>
    <w:p w:rsidR="00F93EBF" w:rsidRPr="00F93EBF" w:rsidRDefault="00F93EBF" w:rsidP="00EE52E1">
      <w:pPr>
        <w:pStyle w:val="SingleTxt"/>
      </w:pPr>
      <w:r w:rsidRPr="00F93EBF">
        <w:lastRenderedPageBreak/>
        <w:t>22.</w:t>
      </w:r>
      <w:r w:rsidRPr="00F93EBF">
        <w:tab/>
        <w:t>Специальный докладчик по вопросу о праве на здоровье заявил, что если программы снижения вреда и доказательное лечение доступны для населения в целом, но не для людей, содержащихся под стражей, то это противоречит межд</w:t>
      </w:r>
      <w:r w:rsidRPr="00F93EBF">
        <w:t>у</w:t>
      </w:r>
      <w:r w:rsidRPr="00F93EBF">
        <w:t xml:space="preserve">народному праву. Однако в 2014 году опиоидная заместительная терапия была доступна лишь в 43 из 80 стран, где имелись возможности для ее прохождения. </w:t>
      </w:r>
      <w:proofErr w:type="gramStart"/>
      <w:r w:rsidRPr="00F93EBF">
        <w:t xml:space="preserve">Он также заявил, что поскольку риски для здоровья в случае лишения свободы являются значительно более высокими, </w:t>
      </w:r>
      <w:r w:rsidR="00546E00">
        <w:t xml:space="preserve">то </w:t>
      </w:r>
      <w:r w:rsidRPr="00F93EBF">
        <w:t>для выполнения целей здравоохран</w:t>
      </w:r>
      <w:r w:rsidRPr="00F93EBF">
        <w:t>е</w:t>
      </w:r>
      <w:r w:rsidRPr="00F93EBF">
        <w:t xml:space="preserve">ния в местах заключения следует осуществлять программы в области снижения вреда и лечения лиц, страдающих наркозависимостью, даже если такие услуги еще не доступны для общества в целом (см. </w:t>
      </w:r>
      <w:r w:rsidRPr="00F93EBF">
        <w:rPr>
          <w:lang w:val="en-US"/>
        </w:rPr>
        <w:t>A</w:t>
      </w:r>
      <w:r w:rsidRPr="00F93EBF">
        <w:t>/65/255, пункт 60).</w:t>
      </w:r>
      <w:proofErr w:type="gramEnd"/>
    </w:p>
    <w:p w:rsidR="00F93EBF" w:rsidRPr="00F93EBF" w:rsidRDefault="00F93EBF" w:rsidP="00EE52E1">
      <w:pPr>
        <w:pStyle w:val="SingleTxt"/>
      </w:pPr>
      <w:r w:rsidRPr="00F93EBF">
        <w:t>23.</w:t>
      </w:r>
      <w:r w:rsidRPr="00F93EBF">
        <w:tab/>
        <w:t>Меры по защите здоровья, в том числе меры по снижению вреда, являются эффективными при их применении в тюрьмах в целях лечения людей, употре</w:t>
      </w:r>
      <w:r w:rsidRPr="00F93EBF">
        <w:t>б</w:t>
      </w:r>
      <w:r w:rsidRPr="00F93EBF">
        <w:t xml:space="preserve">ляющих наркотики, в </w:t>
      </w:r>
      <w:proofErr w:type="gramStart"/>
      <w:r w:rsidRPr="00F93EBF">
        <w:t>связи</w:t>
      </w:r>
      <w:proofErr w:type="gramEnd"/>
      <w:r w:rsidRPr="00F93EBF">
        <w:t xml:space="preserve"> с чем их настоятельно необходимо применять во всех местах лишения свободы</w:t>
      </w:r>
      <w:r w:rsidRPr="00F93EBF">
        <w:rPr>
          <w:vertAlign w:val="superscript"/>
          <w:lang w:val="en-GB"/>
        </w:rPr>
        <w:footnoteReference w:id="24"/>
      </w:r>
      <w:r w:rsidRPr="00F93EBF">
        <w:t>. Также отмечалось, что лечение от наркозависимости очень эффективно помогает в снижении преступности, поскольку лечение и ок</w:t>
      </w:r>
      <w:r w:rsidRPr="00F93EBF">
        <w:t>а</w:t>
      </w:r>
      <w:r w:rsidRPr="00F93EBF">
        <w:t>зание помощи в тюрьмах или в качестве альтернативы лишению свободы сниж</w:t>
      </w:r>
      <w:r w:rsidRPr="00F93EBF">
        <w:t>а</w:t>
      </w:r>
      <w:r w:rsidRPr="00F93EBF">
        <w:t>ет частоту рецидивов, масштабы передачи ВИЧ и рецидивы преступности</w:t>
      </w:r>
      <w:r w:rsidRPr="00F93EBF">
        <w:rPr>
          <w:vertAlign w:val="superscript"/>
          <w:lang w:val="en-GB"/>
        </w:rPr>
        <w:footnoteReference w:id="25"/>
      </w:r>
      <w:r w:rsidRPr="00F93EBF">
        <w:t xml:space="preserve">. </w:t>
      </w: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b/>
          <w:sz w:val="10"/>
        </w:rPr>
      </w:pPr>
    </w:p>
    <w:p w:rsidR="00F93EBF" w:rsidRPr="00F93EBF" w:rsidRDefault="00F93EBF" w:rsidP="001C59E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93EBF">
        <w:tab/>
        <w:t>D.</w:t>
      </w:r>
      <w:r w:rsidRPr="00F93EBF">
        <w:tab/>
        <w:t>Препятствия на пути осуществления права на здоровье</w:t>
      </w: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1C59EB" w:rsidRPr="001C59EB" w:rsidRDefault="001C59EB" w:rsidP="001C59EB">
      <w:pPr>
        <w:pStyle w:val="SingleTxt"/>
        <w:spacing w:after="0" w:line="120" w:lineRule="exact"/>
        <w:rPr>
          <w:sz w:val="10"/>
        </w:rPr>
      </w:pPr>
    </w:p>
    <w:p w:rsidR="00F93EBF" w:rsidRPr="00F93EBF" w:rsidRDefault="00F93EBF" w:rsidP="00EE52E1">
      <w:pPr>
        <w:pStyle w:val="SingleTxt"/>
      </w:pPr>
      <w:r w:rsidRPr="00F93EBF">
        <w:t>24.</w:t>
      </w:r>
      <w:r w:rsidRPr="00F93EBF">
        <w:tab/>
      </w:r>
      <w:proofErr w:type="gramStart"/>
      <w:r w:rsidRPr="00F93EBF">
        <w:t>Специальный докладчик по вопросу о праве на здоровье отметил, что п</w:t>
      </w:r>
      <w:r w:rsidRPr="00F93EBF">
        <w:t>о</w:t>
      </w:r>
      <w:r w:rsidRPr="00F93EBF">
        <w:t>требители наркотиков в государствах, где употребление наркотиков является уг</w:t>
      </w:r>
      <w:r w:rsidRPr="00F93EBF">
        <w:t>о</w:t>
      </w:r>
      <w:r w:rsidRPr="00F93EBF">
        <w:t>ловно</w:t>
      </w:r>
      <w:r w:rsidR="00EE52E1">
        <w:t xml:space="preserve"> </w:t>
      </w:r>
      <w:r w:rsidRPr="00F93EBF">
        <w:t>наказуемым деянием, могут избегать обращаться за медицинской пом</w:t>
      </w:r>
      <w:r w:rsidRPr="00F93EBF">
        <w:t>о</w:t>
      </w:r>
      <w:r w:rsidRPr="00F93EBF">
        <w:t>щью из страха, что информация об употреблении ими наркотиков будет передана соответствующим органам, что может привести к аресту, тюремному заключ</w:t>
      </w:r>
      <w:r w:rsidRPr="00F93EBF">
        <w:t>е</w:t>
      </w:r>
      <w:r w:rsidRPr="00F93EBF">
        <w:t>нию или принудительному лечению.</w:t>
      </w:r>
      <w:proofErr w:type="gramEnd"/>
      <w:r w:rsidRPr="00F93EBF">
        <w:t xml:space="preserve"> Использование реестров наркоманов (спи</w:t>
      </w:r>
      <w:r w:rsidRPr="00F93EBF">
        <w:t>с</w:t>
      </w:r>
      <w:r w:rsidRPr="00F93EBF">
        <w:t xml:space="preserve">ков лиц, употребляющих наркотики) может удерживать людей от обращения за лечением, особенно с учетом того, что в государствах, ведущих такие регистры, часто фиксируются случаи нарушения врачебной тайны (см. </w:t>
      </w:r>
      <w:r w:rsidRPr="00F93EBF">
        <w:rPr>
          <w:lang w:val="en-US"/>
        </w:rPr>
        <w:t>A</w:t>
      </w:r>
      <w:r w:rsidRPr="00F93EBF">
        <w:t xml:space="preserve">/65/255, пункт 20, и </w:t>
      </w:r>
      <w:r w:rsidRPr="00F93EBF">
        <w:rPr>
          <w:lang w:val="en-US"/>
        </w:rPr>
        <w:t>A</w:t>
      </w:r>
      <w:r w:rsidRPr="00F93EBF">
        <w:t>/64/272, пункт 23).</w:t>
      </w:r>
    </w:p>
    <w:p w:rsidR="00F93EBF" w:rsidRPr="00F93EBF" w:rsidRDefault="00F93EBF" w:rsidP="00F75ACF">
      <w:pPr>
        <w:pStyle w:val="SingleTxt"/>
      </w:pPr>
      <w:r w:rsidRPr="00F93EBF">
        <w:t>25.</w:t>
      </w:r>
      <w:r w:rsidRPr="00F93EBF">
        <w:tab/>
      </w:r>
      <w:proofErr w:type="gramStart"/>
      <w:r w:rsidRPr="00F93EBF">
        <w:t>Специальный докладчик отметил, что криминализация употребления и хр</w:t>
      </w:r>
      <w:r w:rsidRPr="00F93EBF">
        <w:t>а</w:t>
      </w:r>
      <w:r w:rsidRPr="00F93EBF">
        <w:t xml:space="preserve">нения наркотиков привела к появлению опасных форм употребления наркотиков с целью </w:t>
      </w:r>
      <w:proofErr w:type="spellStart"/>
      <w:r w:rsidRPr="00F93EBF">
        <w:t>избежания</w:t>
      </w:r>
      <w:proofErr w:type="spellEnd"/>
      <w:r w:rsidRPr="00F93EBF">
        <w:t xml:space="preserve"> запретов уголовного характера, что в свою очередь усилило опасность для здоровья потребителей наркотиков.</w:t>
      </w:r>
      <w:proofErr w:type="gramEnd"/>
      <w:r w:rsidRPr="00F93EBF">
        <w:t xml:space="preserve"> Опасн</w:t>
      </w:r>
      <w:r w:rsidR="00546E00">
        <w:t>ые</w:t>
      </w:r>
      <w:r w:rsidRPr="00F93EBF">
        <w:t xml:space="preserve"> форм</w:t>
      </w:r>
      <w:r w:rsidR="00546E00">
        <w:t>ы</w:t>
      </w:r>
      <w:r w:rsidRPr="00F93EBF">
        <w:t xml:space="preserve"> </w:t>
      </w:r>
      <w:r w:rsidR="00546E00">
        <w:t>у</w:t>
      </w:r>
      <w:r w:rsidRPr="00F93EBF">
        <w:t>потребления наркотиков мо</w:t>
      </w:r>
      <w:r w:rsidR="00546E00">
        <w:t>гут</w:t>
      </w:r>
      <w:r w:rsidRPr="00F93EBF">
        <w:t xml:space="preserve"> включать совместное использование шприц</w:t>
      </w:r>
      <w:r w:rsidR="00F75ACF">
        <w:t>е</w:t>
      </w:r>
      <w:r w:rsidRPr="00F93EBF">
        <w:t>в и инъекционных принадлежностей, поспешные или опасные инъекции и использование наркот</w:t>
      </w:r>
      <w:r w:rsidRPr="00F93EBF">
        <w:t>и</w:t>
      </w:r>
      <w:r w:rsidRPr="00F93EBF">
        <w:t>ков в небезопасных мест</w:t>
      </w:r>
      <w:r w:rsidR="00570FFC">
        <w:t>ах</w:t>
      </w:r>
      <w:r w:rsidRPr="00F93EBF">
        <w:t>. Поспешное приготовление наркотика, с тем чтобы избежать обнаружения сотрудниками правоприменительных органов, может п</w:t>
      </w:r>
      <w:r w:rsidRPr="00F93EBF">
        <w:t>о</w:t>
      </w:r>
      <w:r w:rsidRPr="00F93EBF">
        <w:t>вышать риск передозировки, острых сосудистых расстройств и инфекций. Сп</w:t>
      </w:r>
      <w:r w:rsidRPr="00F93EBF">
        <w:t>е</w:t>
      </w:r>
      <w:r w:rsidRPr="00F93EBF">
        <w:t>циальный докладчик отметил, что криминализ</w:t>
      </w:r>
      <w:r w:rsidR="001C59EB">
        <w:t>а</w:t>
      </w:r>
      <w:r w:rsidRPr="00F93EBF">
        <w:t>ция употребления и хранения наркотиков может также приводить к усилению риска заболевани</w:t>
      </w:r>
      <w:r w:rsidR="00570FFC">
        <w:t>й</w:t>
      </w:r>
      <w:r w:rsidRPr="00F93EBF">
        <w:t xml:space="preserve"> среди потр</w:t>
      </w:r>
      <w:r w:rsidRPr="00F93EBF">
        <w:t>е</w:t>
      </w:r>
      <w:r w:rsidRPr="00F93EBF">
        <w:t>бителей наркотиков, в том числе в результате заражения ВИЧ (см. A/65/255, пункты 25–26).</w:t>
      </w:r>
    </w:p>
    <w:p w:rsidR="00F93EBF" w:rsidRDefault="00F93EBF" w:rsidP="00570FFC">
      <w:pPr>
        <w:pStyle w:val="SingleTxt"/>
      </w:pPr>
      <w:r w:rsidRPr="00F93EBF">
        <w:t>26.</w:t>
      </w:r>
      <w:r w:rsidRPr="00F93EBF">
        <w:tab/>
        <w:t>Специальный докладчик заявил, что эти риски могут усиливаться в резул</w:t>
      </w:r>
      <w:r w:rsidRPr="00F93EBF">
        <w:t>ь</w:t>
      </w:r>
      <w:r w:rsidRPr="00F93EBF">
        <w:t xml:space="preserve">тате нежелания потребителя наркотиков из страха ареста обращаться за </w:t>
      </w:r>
      <w:r w:rsidR="00570FFC">
        <w:t>мед</w:t>
      </w:r>
      <w:r w:rsidR="00570FFC">
        <w:t>и</w:t>
      </w:r>
      <w:r w:rsidR="00570FFC">
        <w:t xml:space="preserve">цинской </w:t>
      </w:r>
      <w:r w:rsidRPr="00F93EBF">
        <w:t xml:space="preserve">помощью при приготовлении и введении наркотиков. Он отметил, что криминализация употребления наркотиков повышает риск загрязнения наркотика опасными или даже смертельными веществами (см. </w:t>
      </w:r>
      <w:r w:rsidRPr="00F93EBF">
        <w:rPr>
          <w:lang w:val="en-GB"/>
        </w:rPr>
        <w:t>A</w:t>
      </w:r>
      <w:r w:rsidRPr="00F93EBF">
        <w:t>/65</w:t>
      </w:r>
      <w:r w:rsidR="00971B0C">
        <w:t xml:space="preserve">/255, пункты 25–26). </w:t>
      </w:r>
      <w:r w:rsidR="00971B0C">
        <w:lastRenderedPageBreak/>
        <w:t>Он</w:t>
      </w:r>
      <w:r w:rsidR="00971B0C">
        <w:rPr>
          <w:lang w:val="en-US"/>
        </w:rPr>
        <w:t> </w:t>
      </w:r>
      <w:r w:rsidRPr="00F93EBF">
        <w:t>добавил, что криминализация распространения информации, в том числе о безопасной практике употребления наркотиков и снижения вреда</w:t>
      </w:r>
      <w:r w:rsidR="00570FFC">
        <w:t>,</w:t>
      </w:r>
      <w:r w:rsidRPr="00F93EBF">
        <w:t xml:space="preserve"> не совместима с правом на здоровье, поскольку она не дает человек</w:t>
      </w:r>
      <w:r w:rsidR="00570FFC">
        <w:t>у</w:t>
      </w:r>
      <w:r w:rsidRPr="00F93EBF">
        <w:t xml:space="preserve"> сделать осознанный выбор в том</w:t>
      </w:r>
      <w:r w:rsidR="00570FFC">
        <w:t>,</w:t>
      </w:r>
      <w:r w:rsidRPr="00F93EBF">
        <w:t xml:space="preserve"> что касается его здоровья</w:t>
      </w:r>
      <w:r w:rsidRPr="00F93EBF">
        <w:rPr>
          <w:vertAlign w:val="superscript"/>
          <w:lang w:val="en-GB"/>
        </w:rPr>
        <w:footnoteReference w:id="26"/>
      </w:r>
      <w:r w:rsidRPr="00F93EBF">
        <w:t>.</w:t>
      </w:r>
    </w:p>
    <w:p w:rsidR="00215B46" w:rsidRPr="001549B7" w:rsidRDefault="00215B46" w:rsidP="00215B46">
      <w:pPr>
        <w:pStyle w:val="SingleTxt"/>
      </w:pPr>
      <w:r w:rsidRPr="001549B7">
        <w:t>27.</w:t>
      </w:r>
      <w:r w:rsidRPr="001549B7">
        <w:tab/>
      </w:r>
      <w:proofErr w:type="gramStart"/>
      <w:r w:rsidRPr="001549B7">
        <w:t>Специальный докладчик отметил, что некоторые государства, выступающие против мер в области снижения вреда, ввели уголовную ответственность за н</w:t>
      </w:r>
      <w:r w:rsidRPr="001549B7">
        <w:t>о</w:t>
      </w:r>
      <w:r w:rsidRPr="001549B7">
        <w:t>шение игл, шприцов и других принадлежностей для употребления наркотиков</w:t>
      </w:r>
      <w:r w:rsidRPr="000D4122">
        <w:rPr>
          <w:vertAlign w:val="superscript"/>
          <w:lang w:val="en-GB"/>
        </w:rPr>
        <w:footnoteReference w:id="27"/>
      </w:r>
      <w:r w:rsidRPr="001549B7">
        <w:t xml:space="preserve"> вопреки </w:t>
      </w:r>
      <w:r w:rsidRPr="001549B7">
        <w:rPr>
          <w:i/>
        </w:rPr>
        <w:t>Международным руководящим принципам по обеспечению уважения прав человека в связи с ВИЧ/СПИДом</w:t>
      </w:r>
      <w:r w:rsidRPr="000D4122">
        <w:rPr>
          <w:vertAlign w:val="superscript"/>
        </w:rPr>
        <w:footnoteReference w:id="28"/>
      </w:r>
      <w:r w:rsidRPr="001549B7">
        <w:rPr>
          <w:i/>
        </w:rPr>
        <w:t>.</w:t>
      </w:r>
      <w:r w:rsidRPr="001549B7">
        <w:t xml:space="preserve"> Страх перед арестом и уголовными санкциями может удерживать людей от участия в программах обеспечения игл</w:t>
      </w:r>
      <w:r w:rsidRPr="001549B7">
        <w:t>а</w:t>
      </w:r>
      <w:r w:rsidRPr="001549B7">
        <w:t>ми и шприцами и ношения стерильных</w:t>
      </w:r>
      <w:proofErr w:type="gramEnd"/>
      <w:r w:rsidRPr="001549B7">
        <w:t xml:space="preserve"> принадлежностей, что повышает вероя</w:t>
      </w:r>
      <w:r w:rsidRPr="001549B7">
        <w:t>т</w:t>
      </w:r>
      <w:r w:rsidRPr="001549B7">
        <w:t xml:space="preserve">ность использования нестерильных принадлежностей и передачи болезней. </w:t>
      </w:r>
      <w:proofErr w:type="gramStart"/>
      <w:r w:rsidRPr="001549B7">
        <w:t>Зак</w:t>
      </w:r>
      <w:r w:rsidRPr="001549B7">
        <w:t>о</w:t>
      </w:r>
      <w:r w:rsidRPr="001549B7">
        <w:t>нодательство, предусматривающее наказание за ношение таких принадлежн</w:t>
      </w:r>
      <w:r w:rsidRPr="001549B7">
        <w:t>о</w:t>
      </w:r>
      <w:r w:rsidRPr="001549B7">
        <w:t>стей, в том числе социальными работниками, является препятствием для борьбы с ВИЧ</w:t>
      </w:r>
      <w:r w:rsidRPr="000D4122">
        <w:rPr>
          <w:vertAlign w:val="superscript"/>
        </w:rPr>
        <w:footnoteReference w:id="29"/>
      </w:r>
      <w:r w:rsidRPr="001549B7">
        <w:t xml:space="preserve">. В некоторых странах пропаганда использования и предоставления </w:t>
      </w:r>
      <w:proofErr w:type="spellStart"/>
      <w:r w:rsidRPr="001549B7">
        <w:t>м</w:t>
      </w:r>
      <w:r w:rsidRPr="001549B7">
        <w:t>е</w:t>
      </w:r>
      <w:r w:rsidRPr="001549B7">
        <w:t>тадона</w:t>
      </w:r>
      <w:proofErr w:type="spellEnd"/>
      <w:r w:rsidRPr="001549B7">
        <w:t>, который используется в рамках опиоидной заместительной терапии, я</w:t>
      </w:r>
      <w:r w:rsidRPr="001549B7">
        <w:t>в</w:t>
      </w:r>
      <w:r w:rsidRPr="001549B7">
        <w:t>ляется уголовным преступлением</w:t>
      </w:r>
      <w:r w:rsidRPr="000D4122">
        <w:rPr>
          <w:vertAlign w:val="superscript"/>
        </w:rPr>
        <w:footnoteReference w:id="30"/>
      </w:r>
      <w:r w:rsidRPr="001549B7">
        <w:t xml:space="preserve">. </w:t>
      </w:r>
      <w:proofErr w:type="gramEnd"/>
    </w:p>
    <w:p w:rsidR="00215B46" w:rsidRPr="001549B7" w:rsidRDefault="00215B46" w:rsidP="00215B46">
      <w:pPr>
        <w:pStyle w:val="SingleTxt"/>
      </w:pPr>
      <w:r w:rsidRPr="001549B7">
        <w:t>28.</w:t>
      </w:r>
      <w:r w:rsidRPr="001549B7">
        <w:tab/>
      </w:r>
      <w:proofErr w:type="gramStart"/>
      <w:r w:rsidRPr="001549B7">
        <w:t xml:space="preserve">ВОЗ рекомендовала </w:t>
      </w:r>
      <w:proofErr w:type="spellStart"/>
      <w:r w:rsidRPr="001549B7">
        <w:t>декриминализировать</w:t>
      </w:r>
      <w:proofErr w:type="spellEnd"/>
      <w:r w:rsidRPr="001549B7">
        <w:t xml:space="preserve"> употребление наркотиков, в том числе потребление инъекционных наркотиков, поскольку это может сыграть ва</w:t>
      </w:r>
      <w:r w:rsidRPr="001549B7">
        <w:t>ж</w:t>
      </w:r>
      <w:r w:rsidRPr="001549B7">
        <w:t>ную роль с точки зрения осуществления ее рекомендаций в отношении мер, пр</w:t>
      </w:r>
      <w:r w:rsidRPr="001549B7">
        <w:t>и</w:t>
      </w:r>
      <w:r w:rsidRPr="001549B7">
        <w:t>нимаемых сектором здравоохранения, в том числе снижения вреда</w:t>
      </w:r>
      <w:r>
        <w:t>, а также</w:t>
      </w:r>
      <w:r w:rsidRPr="001549B7">
        <w:t xml:space="preserve"> и л</w:t>
      </w:r>
      <w:r w:rsidRPr="001549B7">
        <w:t>е</w:t>
      </w:r>
      <w:r w:rsidRPr="001549B7">
        <w:t>чения и медицинского обслуживания потребителей наркотиков</w:t>
      </w:r>
      <w:r w:rsidRPr="000D4122">
        <w:rPr>
          <w:vertAlign w:val="superscript"/>
        </w:rPr>
        <w:footnoteReference w:id="31"/>
      </w:r>
      <w:r w:rsidRPr="001549B7">
        <w:t>. ЮН</w:t>
      </w:r>
      <w:r>
        <w:t>Э</w:t>
      </w:r>
      <w:r w:rsidRPr="001549B7">
        <w:t>ЙДС та</w:t>
      </w:r>
      <w:r w:rsidRPr="001549B7">
        <w:t>к</w:t>
      </w:r>
      <w:r w:rsidRPr="001549B7">
        <w:t xml:space="preserve">же рекомендовала </w:t>
      </w:r>
      <w:proofErr w:type="spellStart"/>
      <w:r w:rsidRPr="001549B7">
        <w:t>декриминализировать</w:t>
      </w:r>
      <w:proofErr w:type="spellEnd"/>
      <w:r w:rsidRPr="001549B7">
        <w:t xml:space="preserve"> потребление наркотиков в целях сокр</w:t>
      </w:r>
      <w:r w:rsidRPr="001549B7">
        <w:t>а</w:t>
      </w:r>
      <w:r w:rsidRPr="001549B7">
        <w:t>щения случаев заражения ВИЧ и лечения СПИДа</w:t>
      </w:r>
      <w:r w:rsidRPr="000D4122">
        <w:rPr>
          <w:vertAlign w:val="superscript"/>
        </w:rPr>
        <w:footnoteReference w:id="32"/>
      </w:r>
      <w:r w:rsidRPr="001549B7">
        <w:t>.</w:t>
      </w:r>
      <w:proofErr w:type="gramEnd"/>
    </w:p>
    <w:p w:rsidR="00215B46" w:rsidRPr="001549B7" w:rsidRDefault="00215B46" w:rsidP="00215B46">
      <w:pPr>
        <w:pStyle w:val="SingleTxt"/>
      </w:pPr>
      <w:r w:rsidRPr="001549B7">
        <w:t>29.</w:t>
      </w:r>
      <w:r w:rsidRPr="001549B7">
        <w:tab/>
        <w:t>Специальный докладчик отметил, что криминализация употребления и хр</w:t>
      </w:r>
      <w:r w:rsidRPr="001549B7">
        <w:t>а</w:t>
      </w:r>
      <w:r w:rsidRPr="001549B7">
        <w:t xml:space="preserve">нения наркотиков создает многочисленные препятствия на пути обеспечения осуществления права на здоровье. Он призвал </w:t>
      </w:r>
      <w:proofErr w:type="spellStart"/>
      <w:r w:rsidRPr="001549B7">
        <w:t>декриминализировать</w:t>
      </w:r>
      <w:proofErr w:type="spellEnd"/>
      <w:r w:rsidRPr="001549B7">
        <w:t xml:space="preserve"> потребление и хранение наркотиков, что является важным шагом на пути осуществления пр</w:t>
      </w:r>
      <w:r w:rsidRPr="001549B7">
        <w:t>а</w:t>
      </w:r>
      <w:r w:rsidRPr="001549B7">
        <w:t>ва на здоровье. Он заявил, что декриминализацию потребления наркотиков нел</w:t>
      </w:r>
      <w:r w:rsidRPr="001549B7">
        <w:t>ь</w:t>
      </w:r>
      <w:r w:rsidRPr="001549B7">
        <w:t>зя приравнивать к его легализации. Декриминализация означает, что употребл</w:t>
      </w:r>
      <w:r w:rsidRPr="001549B7">
        <w:t>е</w:t>
      </w:r>
      <w:r w:rsidRPr="001549B7">
        <w:t>ние и хранение наркотиков остаются запрещенными законом, однако меры нак</w:t>
      </w:r>
      <w:r w:rsidRPr="001549B7">
        <w:t>а</w:t>
      </w:r>
      <w:r w:rsidRPr="001549B7">
        <w:t>зания, если они вообще применяются, являются мягкими и не связаны с лишен</w:t>
      </w:r>
      <w:r w:rsidRPr="001549B7">
        <w:t>и</w:t>
      </w:r>
      <w:r w:rsidRPr="001549B7">
        <w:t>ем свободы. Легализация</w:t>
      </w:r>
      <w:r>
        <w:t>,</w:t>
      </w:r>
      <w:r w:rsidRPr="001549B7">
        <w:t xml:space="preserve"> напротив</w:t>
      </w:r>
      <w:r>
        <w:t>,</w:t>
      </w:r>
      <w:r w:rsidRPr="001549B7">
        <w:t xml:space="preserve"> не предполагает каких-либо запретов в о</w:t>
      </w:r>
      <w:r w:rsidRPr="001549B7">
        <w:t>т</w:t>
      </w:r>
      <w:r w:rsidRPr="001549B7">
        <w:t xml:space="preserve">ношении соответствующего поведения (см. </w:t>
      </w:r>
      <w:r w:rsidRPr="001549B7">
        <w:rPr>
          <w:lang w:val="en-US"/>
        </w:rPr>
        <w:t>A</w:t>
      </w:r>
      <w:r w:rsidRPr="001549B7">
        <w:t>/65/255, пункт 62).</w:t>
      </w:r>
    </w:p>
    <w:p w:rsidR="00215B46" w:rsidRPr="001549B7" w:rsidRDefault="00215B46" w:rsidP="00215B46">
      <w:pPr>
        <w:pStyle w:val="SingleTxt"/>
      </w:pPr>
      <w:r w:rsidRPr="001549B7">
        <w:t>30.</w:t>
      </w:r>
      <w:r w:rsidRPr="001549B7">
        <w:tab/>
        <w:t xml:space="preserve">Специальный докладчик привел в качестве положительного примера опыт </w:t>
      </w:r>
      <w:r>
        <w:t xml:space="preserve">в области </w:t>
      </w:r>
      <w:r w:rsidRPr="001549B7">
        <w:t xml:space="preserve">декриминализации, полученный в Португалии (см. </w:t>
      </w:r>
      <w:r w:rsidRPr="001549B7">
        <w:rPr>
          <w:lang w:val="en-US"/>
        </w:rPr>
        <w:t>A</w:t>
      </w:r>
      <w:r w:rsidRPr="001549B7">
        <w:t>/65/255, пункт 64). В 2001 году было принято решение о декриминализации всех действий с нарк</w:t>
      </w:r>
      <w:r w:rsidRPr="001549B7">
        <w:t>о</w:t>
      </w:r>
      <w:r w:rsidRPr="001549B7">
        <w:t>тиками для личного потребления, при этом употребление наркотиков было отн</w:t>
      </w:r>
      <w:r w:rsidRPr="001549B7">
        <w:t>е</w:t>
      </w:r>
      <w:r w:rsidRPr="001549B7">
        <w:t>сено к категории административных правонарушений. Наряду с этим была ра</w:t>
      </w:r>
      <w:r w:rsidRPr="001549B7">
        <w:t>с</w:t>
      </w:r>
      <w:r w:rsidRPr="001549B7">
        <w:t>ширена медицинская и социальная помощь потребителям наркотиков. Сколь</w:t>
      </w:r>
      <w:r>
        <w:t>-</w:t>
      </w:r>
      <w:r w:rsidRPr="001549B7">
        <w:t xml:space="preserve">либо существенного роста потребления наркотиков в Португалии не произошло, при этом показатели по некоторым группам снизились. </w:t>
      </w:r>
      <w:proofErr w:type="gramStart"/>
      <w:r w:rsidRPr="001549B7">
        <w:t xml:space="preserve">В числе положительных результатов можно назвать </w:t>
      </w:r>
      <w:proofErr w:type="spellStart"/>
      <w:r w:rsidRPr="001549B7">
        <w:t>дестигматизацию</w:t>
      </w:r>
      <w:proofErr w:type="spellEnd"/>
      <w:r w:rsidRPr="001549B7">
        <w:t xml:space="preserve"> потребителей наркотиков и сниж</w:t>
      </w:r>
      <w:r w:rsidRPr="001549B7">
        <w:t>е</w:t>
      </w:r>
      <w:r w:rsidRPr="001549B7">
        <w:lastRenderedPageBreak/>
        <w:t>ние нагрузки на систему уголовного правосудия</w:t>
      </w:r>
      <w:r w:rsidRPr="000D4122">
        <w:rPr>
          <w:vertAlign w:val="superscript"/>
        </w:rPr>
        <w:footnoteReference w:id="33"/>
      </w:r>
      <w:r w:rsidRPr="001549B7">
        <w:t xml:space="preserve">. Международный комитет по </w:t>
      </w:r>
      <w:r>
        <w:t>контролю над</w:t>
      </w:r>
      <w:r w:rsidRPr="001549B7">
        <w:t xml:space="preserve"> наркотиками указал, что меры по декриминализации употребления наркотиков в Португалии полностью соответствовали положениям Конвенции 1988 года</w:t>
      </w:r>
      <w:r w:rsidRPr="000D4122">
        <w:rPr>
          <w:vertAlign w:val="superscript"/>
        </w:rPr>
        <w:footnoteReference w:id="34"/>
      </w:r>
      <w:r w:rsidRPr="001549B7">
        <w:t>. В общей сложности те или иные меры по декриминализации уп</w:t>
      </w:r>
      <w:r w:rsidRPr="001549B7">
        <w:t>о</w:t>
      </w:r>
      <w:r w:rsidRPr="001549B7">
        <w:t>требления наркотиков были приняты в 22 государствах, хотя и не всегда на том основании</w:t>
      </w:r>
      <w:proofErr w:type="gramEnd"/>
      <w:r w:rsidRPr="001549B7">
        <w:t xml:space="preserve">, </w:t>
      </w:r>
      <w:proofErr w:type="gramStart"/>
      <w:r w:rsidRPr="001549B7">
        <w:t>что это необходимо для охраны здоровья населения</w:t>
      </w:r>
      <w:r w:rsidRPr="000D4122">
        <w:rPr>
          <w:vertAlign w:val="superscript"/>
        </w:rPr>
        <w:footnoteReference w:id="35"/>
      </w:r>
      <w:r w:rsidRPr="001549B7">
        <w:t xml:space="preserve">. Специальный докладчик указал, что декриминализация должна сопровождаться расширением программ в области лечения от наркомании и информационно-просветительской деятельности по этим вопросам (см. </w:t>
      </w:r>
      <w:r w:rsidRPr="001549B7">
        <w:rPr>
          <w:lang w:val="en-US"/>
        </w:rPr>
        <w:t>A</w:t>
      </w:r>
      <w:r w:rsidRPr="001549B7">
        <w:t>/65/255, пункт 67). 26 июня 2015 года по случа</w:t>
      </w:r>
      <w:r>
        <w:t>ю</w:t>
      </w:r>
      <w:r w:rsidRPr="001549B7">
        <w:t xml:space="preserve"> Международного дня борьбы со злоупотреблением наркотическими сре</w:t>
      </w:r>
      <w:r w:rsidRPr="001549B7">
        <w:t>д</w:t>
      </w:r>
      <w:r w:rsidRPr="001549B7">
        <w:t xml:space="preserve">ствами и их незаконным оборотом Генеральный секретарь заявил </w:t>
      </w:r>
      <w:r>
        <w:t>о необходим</w:t>
      </w:r>
      <w:r>
        <w:t>о</w:t>
      </w:r>
      <w:r>
        <w:t xml:space="preserve">сти </w:t>
      </w:r>
      <w:r w:rsidRPr="001549B7">
        <w:t>рассмотрени</w:t>
      </w:r>
      <w:r>
        <w:t>я</w:t>
      </w:r>
      <w:r w:rsidRPr="001549B7">
        <w:t xml:space="preserve"> альтернатив криминализации и лишению</w:t>
      </w:r>
      <w:proofErr w:type="gramEnd"/>
      <w:r w:rsidRPr="001549B7">
        <w:t xml:space="preserve"> </w:t>
      </w:r>
      <w:proofErr w:type="gramStart"/>
      <w:r w:rsidRPr="001549B7">
        <w:t>свободы людей, уп</w:t>
      </w:r>
      <w:r w:rsidRPr="001549B7">
        <w:t>о</w:t>
      </w:r>
      <w:r w:rsidRPr="001549B7">
        <w:t>требляющих наркотики, и уделения большего внимания вопросам охраны здор</w:t>
      </w:r>
      <w:r w:rsidRPr="001549B7">
        <w:t>о</w:t>
      </w:r>
      <w:r w:rsidRPr="001549B7">
        <w:t>вья населения, профилактики, лечения и ухода, а также стратегиям в экономич</w:t>
      </w:r>
      <w:r w:rsidRPr="001549B7">
        <w:t>е</w:t>
      </w:r>
      <w:r w:rsidRPr="001549B7">
        <w:t>ской, социальной и культурной сферах.</w:t>
      </w:r>
      <w:proofErr w:type="gramEnd"/>
      <w:r w:rsidRPr="001549B7">
        <w:t xml:space="preserve"> К декриминализации призвали и некот</w:t>
      </w:r>
      <w:r w:rsidRPr="001549B7">
        <w:t>о</w:t>
      </w:r>
      <w:r w:rsidRPr="001549B7">
        <w:t>рые организации гражданского общества, которые аргументировали свою поз</w:t>
      </w:r>
      <w:r w:rsidRPr="001549B7">
        <w:t>и</w:t>
      </w:r>
      <w:r w:rsidRPr="001549B7">
        <w:t>цию тем, что криминализация является основным препятствием на пути оказания медицинской помощи потребителям наркотиков и осуществления их права на здоровье</w:t>
      </w:r>
      <w:r w:rsidRPr="000D4122">
        <w:rPr>
          <w:vertAlign w:val="superscript"/>
        </w:rPr>
        <w:footnoteReference w:id="36"/>
      </w:r>
      <w:r w:rsidRPr="001549B7">
        <w:t>.</w:t>
      </w: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549B7">
        <w:tab/>
        <w:t>E.</w:t>
      </w:r>
      <w:r w:rsidRPr="001549B7">
        <w:tab/>
        <w:t xml:space="preserve">Доступ к жизненно необходимым лекарственным </w:t>
      </w:r>
      <w:r>
        <w:t>средствам</w:t>
      </w: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</w:pPr>
      <w:r w:rsidRPr="001549B7">
        <w:t>31.</w:t>
      </w:r>
      <w:r w:rsidRPr="001549B7">
        <w:tab/>
        <w:t>В преамбуле к Конвенции 1961 года признается, что применение наркотич</w:t>
      </w:r>
      <w:r w:rsidRPr="001549B7">
        <w:t>е</w:t>
      </w:r>
      <w:r w:rsidRPr="001549B7">
        <w:t xml:space="preserve">ских средств в медицине необходимо для облегчения боли и страданий. Тем не </w:t>
      </w:r>
      <w:proofErr w:type="gramStart"/>
      <w:r w:rsidRPr="001549B7">
        <w:t>менее</w:t>
      </w:r>
      <w:proofErr w:type="gramEnd"/>
      <w:r w:rsidRPr="001549B7">
        <w:t xml:space="preserve"> миллионы людей во всем мире, которые нуждаются в важных лекарстве</w:t>
      </w:r>
      <w:r w:rsidRPr="001549B7">
        <w:t>н</w:t>
      </w:r>
      <w:r w:rsidRPr="001549B7">
        <w:t xml:space="preserve">ных </w:t>
      </w:r>
      <w:r>
        <w:t>средствах</w:t>
      </w:r>
      <w:r w:rsidRPr="001549B7">
        <w:t xml:space="preserve"> для облегчения бол</w:t>
      </w:r>
      <w:r>
        <w:t>и</w:t>
      </w:r>
      <w:r w:rsidRPr="001549B7">
        <w:t>, лечения наркозависимости и других патол</w:t>
      </w:r>
      <w:r w:rsidRPr="001549B7">
        <w:t>о</w:t>
      </w:r>
      <w:r w:rsidRPr="001549B7">
        <w:t xml:space="preserve">гических состояний сталкиваются с трудностями в плане </w:t>
      </w:r>
      <w:r>
        <w:t>их получения</w:t>
      </w:r>
      <w:r w:rsidRPr="001549B7">
        <w:t>, поскол</w:t>
      </w:r>
      <w:r w:rsidRPr="001549B7">
        <w:t>ь</w:t>
      </w:r>
      <w:r w:rsidRPr="001549B7">
        <w:t>ку зачастую они имеются в ограниченном наличии или же отсутствуют. Спец</w:t>
      </w:r>
      <w:r w:rsidRPr="001549B7">
        <w:t>и</w:t>
      </w:r>
      <w:r w:rsidRPr="001549B7">
        <w:t xml:space="preserve">альный докладчик по вопросу о праве на здоровье отметил, что в отношении этих лекарственных </w:t>
      </w:r>
      <w:r>
        <w:t>средств</w:t>
      </w:r>
      <w:r w:rsidRPr="001549B7">
        <w:t xml:space="preserve"> зачастую устанавливаются чрезмерные ограничения из опасения, что они будут использоваться не в правомерных медицинских ц</w:t>
      </w:r>
      <w:r w:rsidRPr="001549B7">
        <w:t>е</w:t>
      </w:r>
      <w:r w:rsidRPr="001549B7">
        <w:t xml:space="preserve">лях, а противозаконным образом (см. </w:t>
      </w:r>
      <w:r w:rsidRPr="001549B7">
        <w:rPr>
          <w:lang w:val="en-US"/>
        </w:rPr>
        <w:t>A</w:t>
      </w:r>
      <w:r w:rsidRPr="001549B7">
        <w:t xml:space="preserve">/65/255, пункт 41). </w:t>
      </w:r>
    </w:p>
    <w:p w:rsidR="00215B46" w:rsidRPr="001549B7" w:rsidRDefault="00215B46" w:rsidP="00215B46">
      <w:pPr>
        <w:pStyle w:val="SingleTxt"/>
      </w:pPr>
      <w:r w:rsidRPr="001549B7">
        <w:t>32.</w:t>
      </w:r>
      <w:r w:rsidRPr="001549B7">
        <w:tab/>
      </w:r>
      <w:proofErr w:type="gramStart"/>
      <w:r w:rsidRPr="001549B7">
        <w:t>Ограничен</w:t>
      </w:r>
      <w:r>
        <w:t>ие</w:t>
      </w:r>
      <w:r w:rsidRPr="001549B7">
        <w:t xml:space="preserve"> доступ</w:t>
      </w:r>
      <w:r>
        <w:t>а</w:t>
      </w:r>
      <w:r w:rsidRPr="001549B7">
        <w:t xml:space="preserve"> к </w:t>
      </w:r>
      <w:proofErr w:type="spellStart"/>
      <w:r>
        <w:t>о</w:t>
      </w:r>
      <w:r w:rsidRPr="001549B7">
        <w:t>пио</w:t>
      </w:r>
      <w:r>
        <w:t>и</w:t>
      </w:r>
      <w:r w:rsidRPr="001549B7">
        <w:t>дам</w:t>
      </w:r>
      <w:proofErr w:type="spellEnd"/>
      <w:r w:rsidRPr="001549B7">
        <w:t xml:space="preserve"> сказывается не только на доступности опиоидной заместительной терапии, но и трех других областях, где необходим доступ к контролируемым лекарственным средствам: </w:t>
      </w:r>
      <w:r w:rsidRPr="001549B7">
        <w:rPr>
          <w:lang w:val="en-US"/>
        </w:rPr>
        <w:t>a</w:t>
      </w:r>
      <w:r w:rsidRPr="001549B7">
        <w:t xml:space="preserve">) купирование умеренной и сильной боли, в том числе в рамках паллиативной терапии для неизлечимо больных людей, </w:t>
      </w:r>
      <w:r w:rsidRPr="001549B7">
        <w:rPr>
          <w:lang w:val="en-US"/>
        </w:rPr>
        <w:t>b</w:t>
      </w:r>
      <w:r w:rsidRPr="001549B7">
        <w:t xml:space="preserve">) некоторые неотложные ситуации при родах и </w:t>
      </w:r>
      <w:r w:rsidRPr="001549B7">
        <w:rPr>
          <w:lang w:val="en-US"/>
        </w:rPr>
        <w:t>c</w:t>
      </w:r>
      <w:r w:rsidRPr="001549B7">
        <w:t>) лечение эп</w:t>
      </w:r>
      <w:r w:rsidRPr="001549B7">
        <w:t>и</w:t>
      </w:r>
      <w:r w:rsidRPr="001549B7">
        <w:t xml:space="preserve">лепсии (см. </w:t>
      </w:r>
      <w:r w:rsidRPr="001549B7">
        <w:rPr>
          <w:lang w:val="en-US"/>
        </w:rPr>
        <w:t>A</w:t>
      </w:r>
      <w:r w:rsidRPr="001549B7">
        <w:t>/65/255, пункт 42).</w:t>
      </w:r>
      <w:proofErr w:type="gramEnd"/>
    </w:p>
    <w:p w:rsidR="00215B46" w:rsidRPr="001549B7" w:rsidRDefault="00215B46" w:rsidP="00215B46">
      <w:pPr>
        <w:pStyle w:val="SingleTxt"/>
      </w:pPr>
      <w:r w:rsidRPr="001549B7">
        <w:t>33.</w:t>
      </w:r>
      <w:r w:rsidRPr="001549B7">
        <w:tab/>
        <w:t xml:space="preserve">В своем замечании общего порядка № 14 (2000) о праве на </w:t>
      </w:r>
      <w:proofErr w:type="gramStart"/>
      <w:r w:rsidRPr="001549B7">
        <w:t>наивысший д</w:t>
      </w:r>
      <w:r w:rsidRPr="001549B7">
        <w:t>о</w:t>
      </w:r>
      <w:r w:rsidRPr="001549B7">
        <w:t>стижимый</w:t>
      </w:r>
      <w:proofErr w:type="gramEnd"/>
      <w:r w:rsidRPr="001549B7">
        <w:t xml:space="preserve"> уровень здоровья Комитет по экономическим, социальным и культу</w:t>
      </w:r>
      <w:r w:rsidRPr="001549B7">
        <w:t>р</w:t>
      </w:r>
      <w:r w:rsidRPr="001549B7">
        <w:t>ным правам заявил, что обеспечение доступа к важнейшим лекарственным сре</w:t>
      </w:r>
      <w:r w:rsidRPr="001549B7">
        <w:t>д</w:t>
      </w:r>
      <w:r w:rsidRPr="001549B7">
        <w:t xml:space="preserve">ствам, включая </w:t>
      </w:r>
      <w:proofErr w:type="spellStart"/>
      <w:r>
        <w:t>о</w:t>
      </w:r>
      <w:r w:rsidRPr="001549B7">
        <w:t>пиоиды</w:t>
      </w:r>
      <w:proofErr w:type="spellEnd"/>
      <w:r w:rsidRPr="001549B7">
        <w:t>, является одним из основных элементов права на здор</w:t>
      </w:r>
      <w:r w:rsidRPr="001549B7">
        <w:t>о</w:t>
      </w:r>
      <w:r w:rsidRPr="001549B7">
        <w:t xml:space="preserve">вье и что государства должны соблюдать это обязательство даже если их ресурсы являются ограниченными. Специальный докладчик отметил, что обеспечение </w:t>
      </w:r>
      <w:r w:rsidRPr="001549B7">
        <w:lastRenderedPageBreak/>
        <w:t>доступа к контролируемым наркотическим средствам является одним из ва</w:t>
      </w:r>
      <w:r w:rsidRPr="001549B7">
        <w:t>ж</w:t>
      </w:r>
      <w:r w:rsidRPr="001549B7">
        <w:t xml:space="preserve">нейших элементов права на здоровье, и рекомендовал государствам расширить доступ к контролируемым важнейшим лекарственным средствам (см. </w:t>
      </w:r>
      <w:r w:rsidRPr="001549B7">
        <w:rPr>
          <w:lang w:val="en-US"/>
        </w:rPr>
        <w:t>A</w:t>
      </w:r>
      <w:r w:rsidRPr="001549B7">
        <w:t>/65/255, пункты 40–47 и 76).</w:t>
      </w:r>
    </w:p>
    <w:p w:rsidR="00215B46" w:rsidRPr="001549B7" w:rsidRDefault="00215B46" w:rsidP="00215B46">
      <w:pPr>
        <w:pStyle w:val="SingleTxt"/>
      </w:pPr>
      <w:r w:rsidRPr="001549B7">
        <w:t>34.</w:t>
      </w:r>
      <w:r w:rsidRPr="001549B7">
        <w:tab/>
        <w:t xml:space="preserve">Международный комитет по контролю </w:t>
      </w:r>
      <w:r>
        <w:t>над</w:t>
      </w:r>
      <w:r w:rsidRPr="001549B7">
        <w:t xml:space="preserve"> наркотиками неоднократно о</w:t>
      </w:r>
      <w:r w:rsidRPr="001549B7">
        <w:t>т</w:t>
      </w:r>
      <w:r w:rsidRPr="001549B7">
        <w:t>мечал, что наличие важнейших контролируемых лекарственных средств во мн</w:t>
      </w:r>
      <w:r w:rsidRPr="001549B7">
        <w:t>о</w:t>
      </w:r>
      <w:r w:rsidRPr="001549B7">
        <w:t xml:space="preserve">гих странах является слишком ограниченным. </w:t>
      </w:r>
      <w:proofErr w:type="gramStart"/>
      <w:r w:rsidRPr="001549B7">
        <w:t xml:space="preserve">В своем ежегодном докладе за 2014 год Комитет отметил, что приблизительно 5,5 млрд. </w:t>
      </w:r>
      <w:r>
        <w:t>человек</w:t>
      </w:r>
      <w:r w:rsidRPr="001549B7">
        <w:t>, или три че</w:t>
      </w:r>
      <w:r w:rsidRPr="001549B7">
        <w:t>т</w:t>
      </w:r>
      <w:r w:rsidRPr="001549B7">
        <w:t>верти населения мира, жив</w:t>
      </w:r>
      <w:r>
        <w:t>у</w:t>
      </w:r>
      <w:r w:rsidRPr="001549B7">
        <w:t>т в странах, где доступ к лекарственным средствам, содержащим наркотические вещества, является весьма ограниченным или воо</w:t>
      </w:r>
      <w:r w:rsidRPr="001549B7">
        <w:t>б</w:t>
      </w:r>
      <w:r w:rsidRPr="001549B7">
        <w:t>ще отсутствует, и име</w:t>
      </w:r>
      <w:r>
        <w:t>ю</w:t>
      </w:r>
      <w:r w:rsidRPr="001549B7">
        <w:t>т недостаточный доступ к средствам лечения средней и острой боли.</w:t>
      </w:r>
      <w:proofErr w:type="gramEnd"/>
      <w:r w:rsidRPr="001549B7">
        <w:t xml:space="preserve"> Комитет также отметил, что 92% всего морфина (который является одним из </w:t>
      </w:r>
      <w:proofErr w:type="spellStart"/>
      <w:r>
        <w:t>о</w:t>
      </w:r>
      <w:r w:rsidRPr="001549B7">
        <w:t>пио</w:t>
      </w:r>
      <w:r>
        <w:t>и</w:t>
      </w:r>
      <w:r w:rsidRPr="001549B7">
        <w:t>дов</w:t>
      </w:r>
      <w:proofErr w:type="spellEnd"/>
      <w:r w:rsidRPr="001549B7">
        <w:t>) в мире потребляется 17% мирового населения, главным о</w:t>
      </w:r>
      <w:r w:rsidRPr="001549B7">
        <w:t>б</w:t>
      </w:r>
      <w:r w:rsidRPr="001549B7">
        <w:t>разом в Северной Америке, Океании и Западной Европе. Комитет</w:t>
      </w:r>
      <w:r>
        <w:t>,</w:t>
      </w:r>
      <w:r w:rsidRPr="001549B7">
        <w:t xml:space="preserve"> равно как и ВОЗ признали, что неоправданно ограничительные нормы и практика </w:t>
      </w:r>
      <w:proofErr w:type="gramStart"/>
      <w:r w:rsidRPr="001549B7">
        <w:t>контроля за</w:t>
      </w:r>
      <w:proofErr w:type="gramEnd"/>
      <w:r w:rsidRPr="001549B7">
        <w:t xml:space="preserve"> наркотическими средствами являются довольно серьезным препятствием на пути получения доступа к важнейшим контролируемым лекарственным сре</w:t>
      </w:r>
      <w:r w:rsidRPr="001549B7">
        <w:t>д</w:t>
      </w:r>
      <w:r w:rsidRPr="001549B7">
        <w:t>ствам</w:t>
      </w:r>
      <w:r w:rsidRPr="000D4122">
        <w:rPr>
          <w:vertAlign w:val="superscript"/>
        </w:rPr>
        <w:footnoteReference w:id="37"/>
      </w:r>
      <w:r w:rsidRPr="001549B7">
        <w:t>.</w:t>
      </w: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549B7">
        <w:tab/>
        <w:t>III.</w:t>
      </w:r>
      <w:r w:rsidRPr="001549B7">
        <w:tab/>
        <w:t xml:space="preserve">Права, связанные с уголовным правосудием </w:t>
      </w: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549B7">
        <w:tab/>
        <w:t>A.</w:t>
      </w:r>
      <w:r w:rsidRPr="001549B7">
        <w:tab/>
        <w:t>Запрещение произвольных арестов и задержаний</w:t>
      </w: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</w:pPr>
      <w:r w:rsidRPr="001549B7">
        <w:t>35.</w:t>
      </w:r>
      <w:r w:rsidRPr="001549B7">
        <w:tab/>
      </w:r>
      <w:proofErr w:type="gramStart"/>
      <w:r w:rsidRPr="001549B7">
        <w:t>Утверждается, что полиция иногда целенаправленно проводит аресты в центрах лечения от наркомании или вблизи этих центров</w:t>
      </w:r>
      <w:r w:rsidRPr="000D4122">
        <w:rPr>
          <w:vertAlign w:val="superscript"/>
        </w:rPr>
        <w:footnoteReference w:id="38"/>
      </w:r>
      <w:r w:rsidRPr="001549B7">
        <w:t>. Эта практика, во</w:t>
      </w:r>
      <w:r w:rsidRPr="001549B7">
        <w:t>з</w:t>
      </w:r>
      <w:r w:rsidRPr="001549B7">
        <w:t>можно, связана с системой оценки успеха деятельности правоприменительных органов по борьбе с употреблением наркотиков, особенно когда количество ар</w:t>
      </w:r>
      <w:r w:rsidRPr="001549B7">
        <w:t>е</w:t>
      </w:r>
      <w:r w:rsidRPr="001549B7">
        <w:t>стов за употребление наркотиков используется в качестве показателя эффекти</w:t>
      </w:r>
      <w:r w:rsidRPr="001549B7">
        <w:t>в</w:t>
      </w:r>
      <w:r w:rsidRPr="001549B7">
        <w:t>ности деятельности правоприменительных органов.</w:t>
      </w:r>
      <w:proofErr w:type="gramEnd"/>
      <w:r w:rsidRPr="001549B7">
        <w:t xml:space="preserve"> </w:t>
      </w:r>
      <w:proofErr w:type="gramStart"/>
      <w:r w:rsidRPr="001549B7">
        <w:t>Сообщается, что в ряде стран полиция получает информацию о состоянии здоровья людей, зарегистр</w:t>
      </w:r>
      <w:r w:rsidRPr="001549B7">
        <w:t>и</w:t>
      </w:r>
      <w:r w:rsidRPr="001549B7">
        <w:t>рованных в клиниках, предоставляющих лечение от наркозависимости, и испол</w:t>
      </w:r>
      <w:r w:rsidRPr="001549B7">
        <w:t>ь</w:t>
      </w:r>
      <w:r w:rsidRPr="001549B7">
        <w:t xml:space="preserve">зует эту информацию в целях </w:t>
      </w:r>
      <w:proofErr w:type="spellStart"/>
      <w:r w:rsidRPr="001549B7">
        <w:t>правоприменения</w:t>
      </w:r>
      <w:proofErr w:type="spellEnd"/>
      <w:r w:rsidRPr="001549B7">
        <w:t xml:space="preserve"> (см. </w:t>
      </w:r>
      <w:r w:rsidRPr="001549B7">
        <w:rPr>
          <w:lang w:val="en-US"/>
        </w:rPr>
        <w:t>A</w:t>
      </w:r>
      <w:r w:rsidRPr="001549B7">
        <w:t>/65/255, пункт 20)</w:t>
      </w:r>
      <w:r w:rsidRPr="000D4122">
        <w:rPr>
          <w:vertAlign w:val="superscript"/>
        </w:rPr>
        <w:footnoteReference w:id="39"/>
      </w:r>
      <w:r w:rsidRPr="001549B7">
        <w:t>. В ряде стран полиция, как сообщается, сделала потребителей наркотиков своей миш</w:t>
      </w:r>
      <w:r w:rsidRPr="001549B7">
        <w:t>е</w:t>
      </w:r>
      <w:r w:rsidRPr="001549B7">
        <w:t>нью с целью выполнения установленных квот на аресты либо получения от них денег или, в случае женщин, услуг</w:t>
      </w:r>
      <w:proofErr w:type="gramEnd"/>
      <w:r w:rsidRPr="001549B7">
        <w:t xml:space="preserve"> сексуального характера</w:t>
      </w:r>
      <w:r w:rsidRPr="000D4122">
        <w:rPr>
          <w:vertAlign w:val="superscript"/>
        </w:rPr>
        <w:footnoteReference w:id="40"/>
      </w:r>
      <w:r w:rsidRPr="001549B7">
        <w:t xml:space="preserve">. </w:t>
      </w:r>
    </w:p>
    <w:p w:rsidR="00215B46" w:rsidRPr="001549B7" w:rsidRDefault="00215B46" w:rsidP="00215B46">
      <w:pPr>
        <w:pStyle w:val="SingleTxt"/>
      </w:pPr>
      <w:r w:rsidRPr="001549B7">
        <w:t>36.</w:t>
      </w:r>
      <w:r w:rsidRPr="001549B7">
        <w:tab/>
        <w:t>Рабочая группа по произвольным задержаниям пришла к выводу, что для людей, употребляющих наркотики, риск подвергнуться произвольному задерж</w:t>
      </w:r>
      <w:r w:rsidRPr="001549B7">
        <w:t>а</w:t>
      </w:r>
      <w:r w:rsidRPr="001549B7">
        <w:t xml:space="preserve">нию является особенно высоким (см. </w:t>
      </w:r>
      <w:r w:rsidRPr="001549B7">
        <w:rPr>
          <w:lang w:val="es-ES"/>
        </w:rPr>
        <w:t>E</w:t>
      </w:r>
      <w:r w:rsidRPr="001549B7">
        <w:t>/</w:t>
      </w:r>
      <w:r w:rsidRPr="001549B7">
        <w:rPr>
          <w:lang w:val="es-ES"/>
        </w:rPr>
        <w:t>CN</w:t>
      </w:r>
      <w:r w:rsidRPr="001549B7">
        <w:t>.4/1998/44/</w:t>
      </w:r>
      <w:proofErr w:type="spellStart"/>
      <w:r w:rsidRPr="001549B7">
        <w:rPr>
          <w:lang w:val="es-ES"/>
        </w:rPr>
        <w:t>Add</w:t>
      </w:r>
      <w:proofErr w:type="spellEnd"/>
      <w:r w:rsidR="0002656F">
        <w:t>.2, пункты 81 и 97–99, и </w:t>
      </w:r>
      <w:r w:rsidRPr="001549B7">
        <w:rPr>
          <w:lang w:val="es-ES"/>
        </w:rPr>
        <w:t>A</w:t>
      </w:r>
      <w:r w:rsidRPr="001549B7">
        <w:t>/</w:t>
      </w:r>
      <w:r w:rsidRPr="001549B7">
        <w:rPr>
          <w:lang w:val="es-ES"/>
        </w:rPr>
        <w:t>HRC</w:t>
      </w:r>
      <w:r w:rsidRPr="001549B7">
        <w:t>/27/48/</w:t>
      </w:r>
      <w:proofErr w:type="spellStart"/>
      <w:r w:rsidRPr="001549B7">
        <w:rPr>
          <w:lang w:val="es-ES"/>
        </w:rPr>
        <w:t>Add</w:t>
      </w:r>
      <w:proofErr w:type="spellEnd"/>
      <w:r w:rsidRPr="001549B7">
        <w:t xml:space="preserve">.3, пункты 111–119). </w:t>
      </w:r>
      <w:proofErr w:type="gramStart"/>
      <w:r>
        <w:t>В н</w:t>
      </w:r>
      <w:r w:rsidRPr="001549B7">
        <w:t>екоторы</w:t>
      </w:r>
      <w:r>
        <w:t>х</w:t>
      </w:r>
      <w:r w:rsidRPr="001549B7">
        <w:t xml:space="preserve"> государства</w:t>
      </w:r>
      <w:r>
        <w:t>х</w:t>
      </w:r>
      <w:r w:rsidRPr="001549B7">
        <w:t xml:space="preserve"> лица</w:t>
      </w:r>
      <w:r>
        <w:t>,</w:t>
      </w:r>
      <w:r w:rsidRPr="001549B7">
        <w:t xml:space="preserve"> арест</w:t>
      </w:r>
      <w:r w:rsidRPr="001549B7">
        <w:t>о</w:t>
      </w:r>
      <w:r w:rsidRPr="001549B7">
        <w:t xml:space="preserve">ванные за употребление наркотиков, автоматически заключаются под стражу до начала судебного процесса без рассмотрения обстоятельств каждого конкретного дела, хотя Межамериканская комиссия по правам человека объявила, что эта </w:t>
      </w:r>
      <w:r w:rsidRPr="001549B7">
        <w:lastRenderedPageBreak/>
        <w:t>практика не совместима с правами человека</w:t>
      </w:r>
      <w:r w:rsidRPr="000D4122">
        <w:rPr>
          <w:vertAlign w:val="superscript"/>
        </w:rPr>
        <w:footnoteReference w:id="41"/>
      </w:r>
      <w:r w:rsidRPr="001549B7">
        <w:t>.</w:t>
      </w:r>
      <w:r w:rsidRPr="001549B7">
        <w:rPr>
          <w:vertAlign w:val="superscript"/>
        </w:rPr>
        <w:t xml:space="preserve"> </w:t>
      </w:r>
      <w:r w:rsidRPr="001549B7">
        <w:t>Согласно статье 9 Международн</w:t>
      </w:r>
      <w:r w:rsidRPr="001549B7">
        <w:t>о</w:t>
      </w:r>
      <w:r w:rsidRPr="001549B7">
        <w:t>го пакта о гражданских и политических правах, каждое арестованное или заде</w:t>
      </w:r>
      <w:r w:rsidRPr="001549B7">
        <w:t>р</w:t>
      </w:r>
      <w:r w:rsidRPr="001549B7">
        <w:t>жанное по уголовному обвинению лицо в срочном порядке доставляется к</w:t>
      </w:r>
      <w:proofErr w:type="gramEnd"/>
      <w:r w:rsidRPr="001549B7">
        <w:t xml:space="preserve"> судье. Согласно толкованию, которое дал Комитет по правам человека в своем замеч</w:t>
      </w:r>
      <w:r w:rsidRPr="001549B7">
        <w:t>а</w:t>
      </w:r>
      <w:r w:rsidRPr="001549B7">
        <w:t>нии общего порядка № 35 (2014) в отношении свободы и личной неприкоснове</w:t>
      </w:r>
      <w:r w:rsidRPr="001549B7">
        <w:t>н</w:t>
      </w:r>
      <w:r w:rsidRPr="001549B7">
        <w:t>ности, «в срочном порядке» означает в течение нескольких дней с момента ар</w:t>
      </w:r>
      <w:r w:rsidRPr="001549B7">
        <w:t>е</w:t>
      </w:r>
      <w:r w:rsidRPr="001549B7">
        <w:t>ста, т.е., как привило</w:t>
      </w:r>
      <w:r>
        <w:t>, в течение 48 часов. Сообщается</w:t>
      </w:r>
      <w:r w:rsidRPr="001549B7">
        <w:t>, что лица, задержанные за связанные с наркотиками правонарушения, не регистрируются и не доставляются в срочном порядке к судье. В некоторых государствах лицо, арестованное по п</w:t>
      </w:r>
      <w:r w:rsidRPr="001549B7">
        <w:t>о</w:t>
      </w:r>
      <w:r w:rsidRPr="001549B7">
        <w:t>дозрению в совершении связанного с наркотиками преступления, может соде</w:t>
      </w:r>
      <w:r w:rsidRPr="001549B7">
        <w:t>р</w:t>
      </w:r>
      <w:r w:rsidRPr="001549B7">
        <w:t>жаться под стражей без предъявления ему каких-либо обвинений в течение зн</w:t>
      </w:r>
      <w:r w:rsidRPr="001549B7">
        <w:t>а</w:t>
      </w:r>
      <w:r w:rsidRPr="001549B7">
        <w:t>чительно более продолжительного периода времени, чем лица, задержанные за совершение других правонарушений</w:t>
      </w:r>
      <w:r w:rsidRPr="000D4122">
        <w:rPr>
          <w:vertAlign w:val="superscript"/>
        </w:rPr>
        <w:footnoteReference w:id="42"/>
      </w:r>
      <w:r w:rsidRPr="001549B7">
        <w:t xml:space="preserve">. </w:t>
      </w: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1549B7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549B7">
        <w:tab/>
      </w:r>
      <w:r w:rsidRPr="001549B7">
        <w:rPr>
          <w:lang w:val="en-US"/>
        </w:rPr>
        <w:t>B</w:t>
      </w:r>
      <w:r w:rsidRPr="001549B7">
        <w:t>.</w:t>
      </w:r>
      <w:r w:rsidRPr="001549B7">
        <w:tab/>
        <w:t>Запрещение пыток и других видов жестокого обращения</w:t>
      </w: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1549B7" w:rsidRDefault="00215B46" w:rsidP="00215B46">
      <w:pPr>
        <w:pStyle w:val="SingleTxt"/>
      </w:pPr>
      <w:r w:rsidRPr="001549B7">
        <w:t>37.</w:t>
      </w:r>
      <w:r w:rsidRPr="001549B7">
        <w:tab/>
      </w:r>
      <w:proofErr w:type="gramStart"/>
      <w:r w:rsidRPr="001549B7">
        <w:t>В некоторых государствах люди, употребляющие наркотики, во время с</w:t>
      </w:r>
      <w:r w:rsidRPr="001549B7">
        <w:t>о</w:t>
      </w:r>
      <w:r w:rsidRPr="001549B7">
        <w:t>держания под стражей подвергаются, как сообщается, насилию зачастую с цель получения от них признаний или информации о других потребителях наркотиков или торговцах наркотическими средствами</w:t>
      </w:r>
      <w:r w:rsidRPr="000D4122">
        <w:rPr>
          <w:vertAlign w:val="superscript"/>
        </w:rPr>
        <w:footnoteReference w:id="43"/>
      </w:r>
      <w:r w:rsidRPr="001549B7">
        <w:t>. Специальный докладчик по вопр</w:t>
      </w:r>
      <w:r w:rsidRPr="001549B7">
        <w:t>о</w:t>
      </w:r>
      <w:r w:rsidRPr="001549B7">
        <w:t>су о пытках и других жестоких, бесчеловечных или унижающих достоинство в</w:t>
      </w:r>
      <w:r w:rsidRPr="001549B7">
        <w:t>и</w:t>
      </w:r>
      <w:r w:rsidRPr="001549B7">
        <w:t>дах обращения и наказания и Комитет по правам человека отметили, что некот</w:t>
      </w:r>
      <w:r w:rsidRPr="001549B7">
        <w:t>о</w:t>
      </w:r>
      <w:r w:rsidRPr="001549B7">
        <w:t>рые правоприменительные органы преднамеренно</w:t>
      </w:r>
      <w:proofErr w:type="gramEnd"/>
      <w:r w:rsidRPr="001549B7">
        <w:t xml:space="preserve"> </w:t>
      </w:r>
      <w:proofErr w:type="gramStart"/>
      <w:r w:rsidRPr="001549B7">
        <w:t>лишают возможности соде</w:t>
      </w:r>
      <w:r w:rsidRPr="001549B7">
        <w:t>р</w:t>
      </w:r>
      <w:r w:rsidRPr="001549B7">
        <w:t>жащихся под стражей подозреваемых, которые страдают наркозависимостью, проходить курс опиоидной заме</w:t>
      </w:r>
      <w:r>
        <w:t>стите</w:t>
      </w:r>
      <w:r w:rsidRPr="001549B7">
        <w:t>льной терапии с целью получения призн</w:t>
      </w:r>
      <w:r w:rsidRPr="001549B7">
        <w:t>а</w:t>
      </w:r>
      <w:r w:rsidRPr="001549B7">
        <w:t xml:space="preserve">ний или информации, что, по их мнению, соизмеримо с пытками (см. </w:t>
      </w:r>
      <w:r w:rsidRPr="001549B7">
        <w:rPr>
          <w:lang w:val="en-US"/>
        </w:rPr>
        <w:t>A/HRC/</w:t>
      </w:r>
      <w:r w:rsidRPr="00F02A70">
        <w:rPr>
          <w:lang w:val="en-US"/>
        </w:rPr>
        <w:br/>
      </w:r>
      <w:r w:rsidRPr="001549B7">
        <w:rPr>
          <w:lang w:val="en-US"/>
        </w:rPr>
        <w:t xml:space="preserve">22/53, </w:t>
      </w:r>
      <w:r w:rsidRPr="001549B7">
        <w:t>пункт</w:t>
      </w:r>
      <w:r w:rsidRPr="001549B7">
        <w:rPr>
          <w:lang w:val="en-US"/>
        </w:rPr>
        <w:t xml:space="preserve"> 73, A/HRC/13/39/Add.2, </w:t>
      </w:r>
      <w:r w:rsidRPr="001549B7">
        <w:t>пункт</w:t>
      </w:r>
      <w:r w:rsidRPr="001549B7">
        <w:rPr>
          <w:lang w:val="en-US"/>
        </w:rPr>
        <w:t xml:space="preserve"> 85, </w:t>
      </w:r>
      <w:r w:rsidRPr="001549B7">
        <w:t>и</w:t>
      </w:r>
      <w:r w:rsidRPr="001549B7">
        <w:rPr>
          <w:lang w:val="en-US"/>
        </w:rPr>
        <w:t xml:space="preserve"> A/68/295, </w:t>
      </w:r>
      <w:r w:rsidRPr="001549B7">
        <w:t>пункт</w:t>
      </w:r>
      <w:r w:rsidRPr="001549B7">
        <w:rPr>
          <w:lang w:val="en-US"/>
        </w:rPr>
        <w:t xml:space="preserve"> 68).</w:t>
      </w:r>
      <w:proofErr w:type="gramEnd"/>
      <w:r w:rsidRPr="001549B7">
        <w:rPr>
          <w:lang w:val="en-US"/>
        </w:rPr>
        <w:t xml:space="preserve"> </w:t>
      </w:r>
      <w:r w:rsidRPr="001549B7">
        <w:t>Специал</w:t>
      </w:r>
      <w:r w:rsidRPr="001549B7">
        <w:t>ь</w:t>
      </w:r>
      <w:r w:rsidRPr="001549B7">
        <w:t>ный докладчик по вопрос</w:t>
      </w:r>
      <w:r>
        <w:t>у</w:t>
      </w:r>
      <w:r w:rsidRPr="001549B7">
        <w:t xml:space="preserve"> о пытках также пришел к выводу, что такая практика при определенных обстоятельствах представляет собой пытки или жестокое о</w:t>
      </w:r>
      <w:r w:rsidRPr="001549B7">
        <w:t>б</w:t>
      </w:r>
      <w:r w:rsidRPr="001549B7">
        <w:t>ращение, даже если ее целью не является получение информации (см.</w:t>
      </w:r>
      <w:r>
        <w:t> </w:t>
      </w:r>
      <w:r w:rsidRPr="001549B7">
        <w:rPr>
          <w:lang w:val="en-US"/>
        </w:rPr>
        <w:t>A</w:t>
      </w:r>
      <w:r w:rsidRPr="001549B7">
        <w:t>/</w:t>
      </w:r>
      <w:r w:rsidRPr="001549B7">
        <w:rPr>
          <w:lang w:val="en-US"/>
        </w:rPr>
        <w:t>HRC</w:t>
      </w:r>
      <w:r w:rsidRPr="001549B7">
        <w:t>/</w:t>
      </w:r>
      <w:r>
        <w:br/>
        <w:t>22/53, пункт</w:t>
      </w:r>
      <w:r w:rsidRPr="001549B7">
        <w:t xml:space="preserve"> 74). </w:t>
      </w:r>
    </w:p>
    <w:p w:rsidR="00215B46" w:rsidRPr="00EC1184" w:rsidRDefault="00215B46" w:rsidP="00215B46">
      <w:pPr>
        <w:pStyle w:val="SingleTxt"/>
        <w:spacing w:after="0" w:line="120" w:lineRule="exact"/>
        <w:rPr>
          <w:b/>
          <w:bCs/>
          <w:sz w:val="10"/>
        </w:rPr>
      </w:pPr>
    </w:p>
    <w:p w:rsidR="00215B46" w:rsidRPr="00EC1184" w:rsidRDefault="00215B46" w:rsidP="00215B46">
      <w:pPr>
        <w:pStyle w:val="SingleTxt"/>
        <w:spacing w:after="0" w:line="120" w:lineRule="exact"/>
        <w:rPr>
          <w:b/>
          <w:bCs/>
          <w:sz w:val="10"/>
        </w:rPr>
      </w:pPr>
    </w:p>
    <w:p w:rsidR="00215B46" w:rsidRPr="00EC1184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EC1184">
        <w:t>С.</w:t>
      </w:r>
      <w:r w:rsidRPr="00EC1184">
        <w:tab/>
        <w:t>Право на жизнь</w:t>
      </w:r>
    </w:p>
    <w:p w:rsidR="00215B46" w:rsidRPr="00EC1184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EC1184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EC1184" w:rsidRDefault="00215B46" w:rsidP="00215B46">
      <w:pPr>
        <w:pStyle w:val="SingleTxt"/>
        <w:rPr>
          <w:bCs/>
        </w:rPr>
      </w:pPr>
      <w:r w:rsidRPr="00EC1184">
        <w:t>38.</w:t>
      </w:r>
      <w:r w:rsidRPr="00EC1184">
        <w:tab/>
        <w:t xml:space="preserve">Статья 6 </w:t>
      </w:r>
      <w:proofErr w:type="gramStart"/>
      <w:r w:rsidRPr="00EC1184">
        <w:t>Международного пакта</w:t>
      </w:r>
      <w:proofErr w:type="gramEnd"/>
      <w:r w:rsidRPr="00EC1184">
        <w:t xml:space="preserve"> о гражданских и политических правах предусматривает, что в государствах, которые не отменили смертной казни, смертные приговоры могут выноситься только за «самые тяжкие преступления». Комитет по правам человека определил, что правонарушения, связанные с нарк</w:t>
      </w:r>
      <w:r w:rsidRPr="00EC1184">
        <w:t>о</w:t>
      </w:r>
      <w:r w:rsidRPr="00EC1184">
        <w:t>тиками, не относятся к категории «наиболее тяжких преступлений» (см.</w:t>
      </w:r>
      <w:r>
        <w:t> </w:t>
      </w:r>
      <w:r w:rsidRPr="00EC1184">
        <w:rPr>
          <w:lang w:val="en-GB"/>
        </w:rPr>
        <w:t>CCPR</w:t>
      </w:r>
      <w:r w:rsidRPr="00EC1184">
        <w:t>/</w:t>
      </w:r>
      <w:r>
        <w:br/>
      </w:r>
      <w:r w:rsidRPr="00EC1184">
        <w:rPr>
          <w:lang w:val="en-GB"/>
        </w:rPr>
        <w:t>C</w:t>
      </w:r>
      <w:r w:rsidRPr="00EC1184">
        <w:t>/</w:t>
      </w:r>
      <w:r w:rsidRPr="00EC1184">
        <w:rPr>
          <w:lang w:val="en-GB"/>
        </w:rPr>
        <w:t>IDN</w:t>
      </w:r>
      <w:r w:rsidRPr="00EC1184">
        <w:t>/</w:t>
      </w:r>
      <w:r w:rsidRPr="00EC1184">
        <w:rPr>
          <w:lang w:val="en-GB"/>
        </w:rPr>
        <w:t>CO</w:t>
      </w:r>
      <w:r w:rsidRPr="00EC1184">
        <w:t xml:space="preserve">/1, пункт 10, </w:t>
      </w:r>
      <w:r w:rsidRPr="00EC1184">
        <w:rPr>
          <w:lang w:val="en-GB"/>
        </w:rPr>
        <w:t>CCPR</w:t>
      </w:r>
      <w:r w:rsidRPr="00EC1184">
        <w:t>/</w:t>
      </w:r>
      <w:r w:rsidRPr="00EC1184">
        <w:rPr>
          <w:lang w:val="en-GB"/>
        </w:rPr>
        <w:t>CO</w:t>
      </w:r>
      <w:r w:rsidRPr="00EC1184">
        <w:t>/84/</w:t>
      </w:r>
      <w:r w:rsidRPr="00EC1184">
        <w:rPr>
          <w:lang w:val="en-GB"/>
        </w:rPr>
        <w:t>THA</w:t>
      </w:r>
      <w:r w:rsidRPr="00EC1184">
        <w:t xml:space="preserve">, пункт 14, и </w:t>
      </w:r>
      <w:r w:rsidRPr="00EC1184">
        <w:rPr>
          <w:lang w:val="en-GB"/>
        </w:rPr>
        <w:t>CCPR</w:t>
      </w:r>
      <w:r w:rsidRPr="00EC1184">
        <w:t>/</w:t>
      </w:r>
      <w:r w:rsidRPr="00EC1184">
        <w:rPr>
          <w:lang w:val="en-GB"/>
        </w:rPr>
        <w:t>C</w:t>
      </w:r>
      <w:r w:rsidRPr="00EC1184">
        <w:t>/</w:t>
      </w:r>
      <w:r w:rsidRPr="00EC1184">
        <w:rPr>
          <w:lang w:val="en-GB"/>
        </w:rPr>
        <w:t>SDN</w:t>
      </w:r>
      <w:r w:rsidRPr="00EC1184">
        <w:t>/</w:t>
      </w:r>
      <w:r w:rsidRPr="00EC1184">
        <w:rPr>
          <w:lang w:val="en-GB"/>
        </w:rPr>
        <w:t>CO</w:t>
      </w:r>
      <w:r w:rsidRPr="00EC1184">
        <w:t>/3, пункт</w:t>
      </w:r>
      <w:r>
        <w:t> </w:t>
      </w:r>
      <w:r w:rsidRPr="00EC1184">
        <w:t xml:space="preserve">19). </w:t>
      </w:r>
      <w:proofErr w:type="gramStart"/>
      <w:r w:rsidRPr="00EC1184">
        <w:t>Верховный комиссар Организации Объединенных Наций по правам человека, Специальный докладчик по вопросу о пытках, Специальный докладчик по вопросу о внесудебных казнях, казнях без надлежащего судебного разбир</w:t>
      </w:r>
      <w:r w:rsidRPr="00EC1184">
        <w:t>а</w:t>
      </w:r>
      <w:r w:rsidRPr="00EC1184">
        <w:t>тельства или произвольных казнях, Экономический и Социальный Совет, Ген</w:t>
      </w:r>
      <w:r w:rsidRPr="00EC1184">
        <w:t>е</w:t>
      </w:r>
      <w:r w:rsidRPr="00EC1184">
        <w:t>ральная Ассамблея и Генеральный секретарь поддерживают это толкование (см.</w:t>
      </w:r>
      <w:r>
        <w:t> </w:t>
      </w:r>
      <w:r w:rsidRPr="00EC1184">
        <w:t>/</w:t>
      </w:r>
      <w:r w:rsidRPr="00EC1184">
        <w:rPr>
          <w:lang w:val="en-US"/>
        </w:rPr>
        <w:t>HRC</w:t>
      </w:r>
      <w:r w:rsidRPr="00EC1184">
        <w:t xml:space="preserve">/10/44 и </w:t>
      </w:r>
      <w:proofErr w:type="spellStart"/>
      <w:r w:rsidRPr="00EC1184">
        <w:rPr>
          <w:lang w:val="en-US"/>
        </w:rPr>
        <w:t>Corr</w:t>
      </w:r>
      <w:proofErr w:type="spellEnd"/>
      <w:r w:rsidRPr="00EC1184">
        <w:t xml:space="preserve">.1, пункт 66, </w:t>
      </w:r>
      <w:r w:rsidRPr="00EC1184">
        <w:rPr>
          <w:lang w:val="en-GB"/>
        </w:rPr>
        <w:t>A</w:t>
      </w:r>
      <w:r w:rsidRPr="00EC1184">
        <w:t>/</w:t>
      </w:r>
      <w:r w:rsidRPr="00EC1184">
        <w:rPr>
          <w:lang w:val="en-GB"/>
        </w:rPr>
        <w:t>HRC</w:t>
      </w:r>
      <w:r w:rsidRPr="00EC1184">
        <w:t>/4/20, пункты 51</w:t>
      </w:r>
      <w:r>
        <w:t>–</w:t>
      </w:r>
      <w:r w:rsidRPr="00EC1184">
        <w:t xml:space="preserve">53, и </w:t>
      </w:r>
      <w:r w:rsidRPr="00EC1184">
        <w:rPr>
          <w:lang w:val="en-GB"/>
        </w:rPr>
        <w:t>A</w:t>
      </w:r>
      <w:r w:rsidRPr="00EC1184">
        <w:t>/</w:t>
      </w:r>
      <w:r w:rsidRPr="00EC1184">
        <w:rPr>
          <w:lang w:val="en-GB"/>
        </w:rPr>
        <w:t>HRC</w:t>
      </w:r>
      <w:r w:rsidRPr="00EC1184">
        <w:t>/24</w:t>
      </w:r>
      <w:proofErr w:type="gramEnd"/>
      <w:r w:rsidRPr="00EC1184">
        <w:t>/</w:t>
      </w:r>
      <w:proofErr w:type="gramStart"/>
      <w:r w:rsidRPr="00EC1184">
        <w:t xml:space="preserve">18, </w:t>
      </w:r>
      <w:r w:rsidRPr="00EC1184">
        <w:lastRenderedPageBreak/>
        <w:t>пункт 24)</w:t>
      </w:r>
      <w:r w:rsidRPr="000D4122">
        <w:rPr>
          <w:vertAlign w:val="superscript"/>
        </w:rPr>
        <w:footnoteReference w:id="44"/>
      </w:r>
      <w:r w:rsidRPr="00EC1184">
        <w:t>. Международный комитет по контролю над наркотиками призвал го</w:t>
      </w:r>
      <w:r w:rsidRPr="00EC1184">
        <w:t>с</w:t>
      </w:r>
      <w:r w:rsidRPr="00EC1184">
        <w:t>ударств</w:t>
      </w:r>
      <w:r>
        <w:t>а</w:t>
      </w:r>
      <w:r w:rsidRPr="00EC1184">
        <w:t xml:space="preserve">, которые применяют смертную казнь, отменить эту меру наказания за преступления, связанные с наркотиками (см. </w:t>
      </w:r>
      <w:r w:rsidRPr="00EC1184">
        <w:rPr>
          <w:lang w:val="en-GB"/>
        </w:rPr>
        <w:t>A</w:t>
      </w:r>
      <w:r w:rsidRPr="00EC1184">
        <w:t>/</w:t>
      </w:r>
      <w:r w:rsidRPr="00EC1184">
        <w:rPr>
          <w:lang w:val="en-GB"/>
        </w:rPr>
        <w:t>HRC</w:t>
      </w:r>
      <w:r w:rsidRPr="00EC1184">
        <w:t>/27/23, пункт 31)</w:t>
      </w:r>
      <w:r w:rsidRPr="00EC1184">
        <w:rPr>
          <w:bCs/>
        </w:rPr>
        <w:t>.</w:t>
      </w:r>
      <w:proofErr w:type="gramEnd"/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39.</w:t>
      </w:r>
      <w:r w:rsidRPr="00EC1184">
        <w:rPr>
          <w:bCs/>
        </w:rPr>
        <w:tab/>
        <w:t xml:space="preserve">Тем не </w:t>
      </w:r>
      <w:proofErr w:type="gramStart"/>
      <w:r w:rsidRPr="00EC1184">
        <w:rPr>
          <w:bCs/>
        </w:rPr>
        <w:t>менее</w:t>
      </w:r>
      <w:proofErr w:type="gramEnd"/>
      <w:r w:rsidRPr="00EC1184">
        <w:rPr>
          <w:bCs/>
        </w:rPr>
        <w:t xml:space="preserve"> 33 страны или территории продолжают, согласно оценкам, выносить смертные приговоры за связанные с наркотиками преступления, при этом ежегодно в исполне</w:t>
      </w:r>
      <w:r w:rsidR="0002656F">
        <w:rPr>
          <w:bCs/>
        </w:rPr>
        <w:t>ние приводятся приблизительно 1 </w:t>
      </w:r>
      <w:r w:rsidRPr="00EC1184">
        <w:rPr>
          <w:bCs/>
        </w:rPr>
        <w:t>000 таких пригов</w:t>
      </w:r>
      <w:r w:rsidRPr="00EC1184">
        <w:rPr>
          <w:bCs/>
        </w:rPr>
        <w:t>о</w:t>
      </w:r>
      <w:r w:rsidRPr="00EC1184">
        <w:rPr>
          <w:bCs/>
        </w:rPr>
        <w:t>ров</w:t>
      </w:r>
      <w:r w:rsidRPr="000D4122">
        <w:rPr>
          <w:bCs/>
          <w:vertAlign w:val="superscript"/>
        </w:rPr>
        <w:footnoteReference w:id="45"/>
      </w:r>
      <w:r w:rsidRPr="00EC1184">
        <w:rPr>
          <w:bCs/>
        </w:rPr>
        <w:t>. В некоторых странах большинство приводимых в исполнение смертных приговоров – это приговоры, вынесенные за связанные с наркотиками престу</w:t>
      </w:r>
      <w:r w:rsidRPr="00EC1184">
        <w:rPr>
          <w:bCs/>
        </w:rPr>
        <w:t>п</w:t>
      </w:r>
      <w:r w:rsidRPr="00EC1184">
        <w:rPr>
          <w:bCs/>
        </w:rPr>
        <w:t xml:space="preserve">ления, при этом в ряде государств смертная казнь является обязательной мерой наказания за такие преступления (см. </w:t>
      </w:r>
      <w:r w:rsidRPr="00EC1184">
        <w:rPr>
          <w:bCs/>
          <w:lang w:val="en-GB"/>
        </w:rPr>
        <w:t>E</w:t>
      </w:r>
      <w:r w:rsidRPr="00EC1184">
        <w:rPr>
          <w:bCs/>
        </w:rPr>
        <w:t xml:space="preserve">/2015/49 и </w:t>
      </w:r>
      <w:proofErr w:type="spellStart"/>
      <w:r w:rsidRPr="00EC1184">
        <w:rPr>
          <w:bCs/>
          <w:lang w:val="en-GB"/>
        </w:rPr>
        <w:t>Corr</w:t>
      </w:r>
      <w:proofErr w:type="spellEnd"/>
      <w:r w:rsidRPr="00EC1184">
        <w:rPr>
          <w:bCs/>
        </w:rPr>
        <w:t>.1, пункт 72)</w:t>
      </w:r>
      <w:r w:rsidRPr="000D4122">
        <w:rPr>
          <w:bCs/>
          <w:vertAlign w:val="superscript"/>
          <w:lang w:val="en-GB"/>
        </w:rPr>
        <w:footnoteReference w:id="46"/>
      </w:r>
      <w:r w:rsidRPr="00EC1184">
        <w:rPr>
          <w:bCs/>
        </w:rPr>
        <w:t>.</w:t>
      </w:r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40.</w:t>
      </w:r>
      <w:r w:rsidRPr="00EC1184">
        <w:rPr>
          <w:bCs/>
        </w:rPr>
        <w:tab/>
      </w:r>
      <w:proofErr w:type="gramStart"/>
      <w:r w:rsidRPr="00EC1184">
        <w:rPr>
          <w:bCs/>
        </w:rPr>
        <w:t>Правозащитные организации выражают озабоченность по поводу того, что государства, где продолжают выноситься смертные приговоры</w:t>
      </w:r>
      <w:r>
        <w:rPr>
          <w:bCs/>
        </w:rPr>
        <w:t>,</w:t>
      </w:r>
      <w:r w:rsidRPr="00EC1184">
        <w:rPr>
          <w:bCs/>
        </w:rPr>
        <w:t xml:space="preserve"> за связанные с наркотиками преступления, получают международное финансирование и техн</w:t>
      </w:r>
      <w:r w:rsidRPr="00EC1184">
        <w:rPr>
          <w:bCs/>
        </w:rPr>
        <w:t>и</w:t>
      </w:r>
      <w:r w:rsidRPr="00EC1184">
        <w:rPr>
          <w:bCs/>
        </w:rPr>
        <w:t>ческую помощь на программы борьбы с наркотиками</w:t>
      </w:r>
      <w:r w:rsidRPr="000D4122">
        <w:rPr>
          <w:bCs/>
          <w:vertAlign w:val="superscript"/>
        </w:rPr>
        <w:footnoteReference w:id="47"/>
      </w:r>
      <w:r w:rsidRPr="00EC1184">
        <w:rPr>
          <w:bCs/>
        </w:rPr>
        <w:t xml:space="preserve">. </w:t>
      </w:r>
      <w:r>
        <w:rPr>
          <w:bCs/>
        </w:rPr>
        <w:t xml:space="preserve">УНП </w:t>
      </w:r>
      <w:r w:rsidRPr="00EC1184">
        <w:rPr>
          <w:bCs/>
        </w:rPr>
        <w:t>ООН, котор</w:t>
      </w:r>
      <w:r>
        <w:rPr>
          <w:bCs/>
        </w:rPr>
        <w:t>ое</w:t>
      </w:r>
      <w:r w:rsidRPr="00EC1184">
        <w:rPr>
          <w:bCs/>
        </w:rPr>
        <w:t xml:space="preserve"> в</w:t>
      </w:r>
      <w:r w:rsidRPr="00EC1184">
        <w:rPr>
          <w:bCs/>
        </w:rPr>
        <w:t>ы</w:t>
      </w:r>
      <w:r w:rsidRPr="00EC1184">
        <w:rPr>
          <w:bCs/>
        </w:rPr>
        <w:t>ступает против применения смертной казни, заявил</w:t>
      </w:r>
      <w:r>
        <w:rPr>
          <w:bCs/>
        </w:rPr>
        <w:t>о</w:t>
      </w:r>
      <w:r w:rsidRPr="00EC1184">
        <w:rPr>
          <w:bCs/>
        </w:rPr>
        <w:t>, что, «если в той или иной стране продолжается широкое применение смертной казни за преступления, св</w:t>
      </w:r>
      <w:r w:rsidRPr="00EC1184">
        <w:rPr>
          <w:bCs/>
        </w:rPr>
        <w:t>я</w:t>
      </w:r>
      <w:r w:rsidRPr="00EC1184">
        <w:rPr>
          <w:bCs/>
        </w:rPr>
        <w:t>занные с наркотиками, то, продолжая оказывать поддержку</w:t>
      </w:r>
      <w:proofErr w:type="gramEnd"/>
      <w:r w:rsidRPr="00EC1184">
        <w:rPr>
          <w:bCs/>
        </w:rPr>
        <w:t xml:space="preserve"> правоохранительным органам, прокурорам и судам в рамках системы уголовного правосудия, </w:t>
      </w:r>
      <w:r>
        <w:rPr>
          <w:bCs/>
        </w:rPr>
        <w:t>УНП </w:t>
      </w:r>
      <w:r w:rsidRPr="00EC1184">
        <w:rPr>
          <w:bCs/>
        </w:rPr>
        <w:t>ООН оказывается в весьма уязвимом положении с точки зрения своего об</w:t>
      </w:r>
      <w:r w:rsidRPr="00EC1184">
        <w:rPr>
          <w:bCs/>
        </w:rPr>
        <w:t>я</w:t>
      </w:r>
      <w:r w:rsidRPr="00EC1184">
        <w:rPr>
          <w:bCs/>
        </w:rPr>
        <w:t>зательства соблюдать права человека». Оно отметило, что «продолжающаяся поддержка в этих обстоятельствах может быть воспринята</w:t>
      </w:r>
      <w:r>
        <w:rPr>
          <w:bCs/>
        </w:rPr>
        <w:t>, по меньшей мере,</w:t>
      </w:r>
      <w:r w:rsidRPr="00EC1184">
        <w:rPr>
          <w:bCs/>
        </w:rPr>
        <w:t xml:space="preserve"> как придание легитимности действиям правительств</w:t>
      </w:r>
      <w:r>
        <w:rPr>
          <w:bCs/>
        </w:rPr>
        <w:t>.</w:t>
      </w:r>
      <w:r w:rsidRPr="00EC1184">
        <w:rPr>
          <w:bCs/>
        </w:rPr>
        <w:t xml:space="preserve"> </w:t>
      </w:r>
      <w:proofErr w:type="gramStart"/>
      <w:r>
        <w:rPr>
          <w:bCs/>
        </w:rPr>
        <w:t>Е</w:t>
      </w:r>
      <w:r w:rsidRPr="00EC1184">
        <w:rPr>
          <w:bCs/>
        </w:rPr>
        <w:t>сли даже после просьб о предоставлении гарантий и политическо</w:t>
      </w:r>
      <w:r>
        <w:rPr>
          <w:bCs/>
        </w:rPr>
        <w:t>м</w:t>
      </w:r>
      <w:r w:rsidRPr="00EC1184">
        <w:rPr>
          <w:bCs/>
        </w:rPr>
        <w:t xml:space="preserve"> вмешательств</w:t>
      </w:r>
      <w:r>
        <w:rPr>
          <w:bCs/>
        </w:rPr>
        <w:t>е</w:t>
      </w:r>
      <w:r w:rsidRPr="00EC1184">
        <w:rPr>
          <w:bCs/>
        </w:rPr>
        <w:t xml:space="preserve"> на высшем уровне ка</w:t>
      </w:r>
      <w:r w:rsidRPr="00EC1184">
        <w:rPr>
          <w:bCs/>
        </w:rPr>
        <w:t>з</w:t>
      </w:r>
      <w:r w:rsidRPr="00EC1184">
        <w:rPr>
          <w:bCs/>
        </w:rPr>
        <w:t>ни за преступления, связанные</w:t>
      </w:r>
      <w:r>
        <w:rPr>
          <w:bCs/>
        </w:rPr>
        <w:t xml:space="preserve"> с наркотиками, продолжатся, УНП </w:t>
      </w:r>
      <w:r w:rsidRPr="00EC1184">
        <w:rPr>
          <w:bCs/>
        </w:rPr>
        <w:t>ООН, возмо</w:t>
      </w:r>
      <w:r w:rsidRPr="00EC1184">
        <w:rPr>
          <w:bCs/>
        </w:rPr>
        <w:t>ж</w:t>
      </w:r>
      <w:r w:rsidRPr="00EC1184">
        <w:rPr>
          <w:bCs/>
        </w:rPr>
        <w:t>но, не останется ничего другого, как временно заморозить и полностью прекр</w:t>
      </w:r>
      <w:r w:rsidRPr="00EC1184">
        <w:rPr>
          <w:bCs/>
        </w:rPr>
        <w:t>а</w:t>
      </w:r>
      <w:r w:rsidRPr="00EC1184">
        <w:rPr>
          <w:bCs/>
        </w:rPr>
        <w:t>тить поддержку»</w:t>
      </w:r>
      <w:r w:rsidRPr="000D4122">
        <w:rPr>
          <w:bCs/>
          <w:vertAlign w:val="superscript"/>
        </w:rPr>
        <w:footnoteReference w:id="48"/>
      </w:r>
      <w:r w:rsidRPr="00EC1184">
        <w:rPr>
          <w:bCs/>
        </w:rPr>
        <w:t>. Европейский союз подчеркнул, что деятельность, в том числе правовая, финансовая и прочая техническая помощь третьим странам, не должна способствовать применению смертной казни</w:t>
      </w:r>
      <w:r>
        <w:rPr>
          <w:bCs/>
        </w:rPr>
        <w:t>,</w:t>
      </w:r>
      <w:r w:rsidRPr="00EC1184">
        <w:rPr>
          <w:bCs/>
        </w:rPr>
        <w:t xml:space="preserve"> </w:t>
      </w:r>
      <w:r>
        <w:rPr>
          <w:bCs/>
        </w:rPr>
        <w:t>и</w:t>
      </w:r>
      <w:r w:rsidRPr="00EC1184">
        <w:rPr>
          <w:bCs/>
        </w:rPr>
        <w:t xml:space="preserve"> конкретно заявил, что</w:t>
      </w:r>
      <w:proofErr w:type="gramEnd"/>
      <w:r w:rsidRPr="00EC1184">
        <w:rPr>
          <w:bCs/>
        </w:rPr>
        <w:t xml:space="preserve"> преступл</w:t>
      </w:r>
      <w:r w:rsidRPr="00EC1184">
        <w:rPr>
          <w:bCs/>
        </w:rPr>
        <w:t>е</w:t>
      </w:r>
      <w:r w:rsidRPr="00EC1184">
        <w:rPr>
          <w:bCs/>
        </w:rPr>
        <w:t>ния, связанные с наркотиками, не должны караться смертной казнью</w:t>
      </w:r>
      <w:r w:rsidRPr="000D4122">
        <w:rPr>
          <w:bCs/>
          <w:vertAlign w:val="superscript"/>
        </w:rPr>
        <w:footnoteReference w:id="49"/>
      </w:r>
      <w:r w:rsidRPr="00EC1184">
        <w:rPr>
          <w:bCs/>
        </w:rPr>
        <w:t>.</w:t>
      </w:r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41.</w:t>
      </w:r>
      <w:r w:rsidRPr="00EC1184">
        <w:rPr>
          <w:bCs/>
        </w:rPr>
        <w:tab/>
      </w:r>
      <w:proofErr w:type="gramStart"/>
      <w:r w:rsidRPr="00EC1184">
        <w:rPr>
          <w:bCs/>
        </w:rPr>
        <w:t xml:space="preserve">Специальный докладчик по вопросу о внесудебных казнях, казнях, без надлежащего судебного разбирательства или произвольных казнях выразил обеспокоенность по поводу внесудебных казней людей в рамках войны против наркотиков (см. </w:t>
      </w:r>
      <w:r w:rsidRPr="00EC1184">
        <w:rPr>
          <w:bCs/>
          <w:lang w:val="en-US"/>
        </w:rPr>
        <w:t>A</w:t>
      </w:r>
      <w:r w:rsidRPr="00EC1184">
        <w:rPr>
          <w:bCs/>
        </w:rPr>
        <w:t>/</w:t>
      </w:r>
      <w:r w:rsidRPr="00EC1184">
        <w:rPr>
          <w:bCs/>
          <w:lang w:val="en-US"/>
        </w:rPr>
        <w:t>HRC</w:t>
      </w:r>
      <w:r w:rsidRPr="00EC1184">
        <w:rPr>
          <w:bCs/>
        </w:rPr>
        <w:t>/26/36/</w:t>
      </w:r>
      <w:r w:rsidRPr="00EC1184">
        <w:rPr>
          <w:bCs/>
          <w:lang w:val="en-US"/>
        </w:rPr>
        <w:t>Add</w:t>
      </w:r>
      <w:r w:rsidRPr="00EC1184">
        <w:rPr>
          <w:bCs/>
        </w:rPr>
        <w:t xml:space="preserve">.1, пункт 8) </w:t>
      </w:r>
      <w:r>
        <w:rPr>
          <w:bCs/>
        </w:rPr>
        <w:t xml:space="preserve">– </w:t>
      </w:r>
      <w:r w:rsidRPr="00EC1184">
        <w:rPr>
          <w:bCs/>
        </w:rPr>
        <w:t>обеспокоенность, которую также высказали государства и неправительственные организации</w:t>
      </w:r>
      <w:r w:rsidRPr="000D4122">
        <w:rPr>
          <w:bCs/>
          <w:vertAlign w:val="superscript"/>
        </w:rPr>
        <w:footnoteReference w:id="50"/>
      </w:r>
      <w:r w:rsidRPr="00EC1184">
        <w:rPr>
          <w:bCs/>
        </w:rPr>
        <w:t>. Озабоченность также вызывает безнаказанность за внесудебные казни, совершаемые в рамках операции по борьбе с торговлей наркотиками</w:t>
      </w:r>
      <w:proofErr w:type="gramEnd"/>
      <w:r w:rsidRPr="00EC1184">
        <w:rPr>
          <w:bCs/>
        </w:rPr>
        <w:t xml:space="preserve">. </w:t>
      </w:r>
      <w:proofErr w:type="gramStart"/>
      <w:r w:rsidRPr="00EC1184">
        <w:rPr>
          <w:bCs/>
        </w:rPr>
        <w:t>Специальный докладчик по вопр</w:t>
      </w:r>
      <w:r w:rsidRPr="00EC1184">
        <w:rPr>
          <w:bCs/>
        </w:rPr>
        <w:t>о</w:t>
      </w:r>
      <w:r w:rsidRPr="00EC1184">
        <w:rPr>
          <w:bCs/>
        </w:rPr>
        <w:t xml:space="preserve">су о пытках подверг критике неэффективное расследование и относительную безнаказанность субъектов, </w:t>
      </w:r>
      <w:r>
        <w:rPr>
          <w:bCs/>
        </w:rPr>
        <w:t>предположительно</w:t>
      </w:r>
      <w:r w:rsidRPr="00EC1184">
        <w:rPr>
          <w:bCs/>
        </w:rPr>
        <w:t xml:space="preserve"> совершивших такие нарушения прав человека, а Верховный комиссар Организации Объединенных Наций </w:t>
      </w:r>
      <w:r>
        <w:rPr>
          <w:bCs/>
        </w:rPr>
        <w:t xml:space="preserve">по правам человека </w:t>
      </w:r>
      <w:r w:rsidRPr="00EC1184">
        <w:rPr>
          <w:bCs/>
        </w:rPr>
        <w:t xml:space="preserve">подчеркнул необходимость привлечения к ответственности лиц, </w:t>
      </w:r>
      <w:r w:rsidRPr="00EC1184">
        <w:rPr>
          <w:bCs/>
        </w:rPr>
        <w:lastRenderedPageBreak/>
        <w:t xml:space="preserve">виновных в грубых нарушениях прав человека (см. </w:t>
      </w:r>
      <w:r w:rsidRPr="00EC1184">
        <w:rPr>
          <w:bCs/>
          <w:lang w:val="en-GB"/>
        </w:rPr>
        <w:t>A</w:t>
      </w:r>
      <w:r w:rsidRPr="00EC1184">
        <w:rPr>
          <w:bCs/>
        </w:rPr>
        <w:t>/</w:t>
      </w:r>
      <w:r w:rsidRPr="00EC1184">
        <w:rPr>
          <w:bCs/>
          <w:lang w:val="en-GB"/>
        </w:rPr>
        <w:t>HRC</w:t>
      </w:r>
      <w:r w:rsidRPr="00EC1184">
        <w:rPr>
          <w:bCs/>
        </w:rPr>
        <w:t>/11/2/</w:t>
      </w:r>
      <w:r w:rsidRPr="00EC1184">
        <w:rPr>
          <w:bCs/>
          <w:lang w:val="en-GB"/>
        </w:rPr>
        <w:t>Add</w:t>
      </w:r>
      <w:r w:rsidRPr="00EC1184">
        <w:rPr>
          <w:bCs/>
        </w:rPr>
        <w:t xml:space="preserve">.2, пункты 33 и 53, и </w:t>
      </w:r>
      <w:r w:rsidRPr="00EC1184">
        <w:rPr>
          <w:bCs/>
          <w:lang w:val="en-GB"/>
        </w:rPr>
        <w:t>A</w:t>
      </w:r>
      <w:r w:rsidRPr="00EC1184">
        <w:rPr>
          <w:bCs/>
        </w:rPr>
        <w:t>/</w:t>
      </w:r>
      <w:r w:rsidRPr="00EC1184">
        <w:rPr>
          <w:bCs/>
          <w:lang w:val="en-GB"/>
        </w:rPr>
        <w:t>HRC</w:t>
      </w:r>
      <w:r w:rsidRPr="00EC1184">
        <w:rPr>
          <w:bCs/>
        </w:rPr>
        <w:t>/26/36/</w:t>
      </w:r>
      <w:r w:rsidRPr="00EC1184">
        <w:rPr>
          <w:bCs/>
          <w:lang w:val="en-GB"/>
        </w:rPr>
        <w:t>Add</w:t>
      </w:r>
      <w:r w:rsidRPr="00EC1184">
        <w:rPr>
          <w:bCs/>
        </w:rPr>
        <w:t>.1, пункты</w:t>
      </w:r>
      <w:proofErr w:type="gramEnd"/>
      <w:r w:rsidRPr="00EC1184">
        <w:rPr>
          <w:bCs/>
        </w:rPr>
        <w:t xml:space="preserve"> </w:t>
      </w:r>
      <w:proofErr w:type="gramStart"/>
      <w:r w:rsidRPr="00EC1184">
        <w:rPr>
          <w:bCs/>
        </w:rPr>
        <w:t>81, 111 и 117)</w:t>
      </w:r>
      <w:r w:rsidRPr="000D4122">
        <w:rPr>
          <w:bCs/>
          <w:vertAlign w:val="superscript"/>
          <w:lang w:val="en-GB"/>
        </w:rPr>
        <w:footnoteReference w:id="51"/>
      </w:r>
      <w:r w:rsidRPr="00EC1184">
        <w:rPr>
          <w:bCs/>
        </w:rPr>
        <w:t>.</w:t>
      </w:r>
      <w:proofErr w:type="gramEnd"/>
    </w:p>
    <w:p w:rsidR="00215B46" w:rsidRPr="00F165E0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F165E0" w:rsidRDefault="00215B46" w:rsidP="00215B46">
      <w:pPr>
        <w:pStyle w:val="SingleTxt"/>
        <w:spacing w:after="0" w:line="120" w:lineRule="exact"/>
        <w:rPr>
          <w:b/>
          <w:sz w:val="10"/>
        </w:rPr>
      </w:pPr>
    </w:p>
    <w:p w:rsidR="00215B46" w:rsidRPr="00EC1184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EC1184">
        <w:rPr>
          <w:lang w:val="en-US"/>
        </w:rPr>
        <w:t>D</w:t>
      </w:r>
      <w:r w:rsidRPr="00EC1184">
        <w:t>.</w:t>
      </w:r>
      <w:r w:rsidRPr="00EC1184">
        <w:tab/>
        <w:t>Право на справедливое судебное разбирательство</w:t>
      </w:r>
    </w:p>
    <w:p w:rsidR="00215B46" w:rsidRPr="00613570" w:rsidRDefault="00215B46" w:rsidP="00215B46">
      <w:pPr>
        <w:pStyle w:val="SingleTxt"/>
        <w:spacing w:after="0" w:line="120" w:lineRule="exact"/>
        <w:rPr>
          <w:bCs/>
          <w:sz w:val="10"/>
        </w:rPr>
      </w:pPr>
    </w:p>
    <w:p w:rsidR="00215B46" w:rsidRPr="00613570" w:rsidRDefault="00215B46" w:rsidP="00215B46">
      <w:pPr>
        <w:pStyle w:val="SingleTxt"/>
        <w:spacing w:after="0" w:line="120" w:lineRule="exact"/>
        <w:rPr>
          <w:bCs/>
          <w:sz w:val="10"/>
        </w:rPr>
      </w:pPr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42.</w:t>
      </w:r>
      <w:r w:rsidRPr="00EC1184">
        <w:rPr>
          <w:bCs/>
        </w:rPr>
        <w:tab/>
      </w:r>
      <w:r>
        <w:rPr>
          <w:bCs/>
        </w:rPr>
        <w:t>Сообщается, что в</w:t>
      </w:r>
      <w:r w:rsidRPr="00EC1184">
        <w:rPr>
          <w:bCs/>
        </w:rPr>
        <w:t xml:space="preserve"> некоторых государствах обязанности в области </w:t>
      </w:r>
      <w:proofErr w:type="spellStart"/>
      <w:r w:rsidRPr="00EC1184">
        <w:rPr>
          <w:bCs/>
        </w:rPr>
        <w:t>прав</w:t>
      </w:r>
      <w:r w:rsidRPr="00EC1184">
        <w:rPr>
          <w:bCs/>
        </w:rPr>
        <w:t>о</w:t>
      </w:r>
      <w:r w:rsidRPr="00EC1184">
        <w:rPr>
          <w:bCs/>
        </w:rPr>
        <w:t>применения</w:t>
      </w:r>
      <w:proofErr w:type="spellEnd"/>
      <w:r w:rsidRPr="00EC1184">
        <w:rPr>
          <w:bCs/>
        </w:rPr>
        <w:t xml:space="preserve"> в отношении связанны</w:t>
      </w:r>
      <w:r>
        <w:rPr>
          <w:bCs/>
        </w:rPr>
        <w:t xml:space="preserve">х с наркотиками правонарушений </w:t>
      </w:r>
      <w:r w:rsidRPr="00EC1184">
        <w:rPr>
          <w:bCs/>
        </w:rPr>
        <w:t xml:space="preserve">совместно выполняются </w:t>
      </w:r>
      <w:r>
        <w:rPr>
          <w:bCs/>
        </w:rPr>
        <w:t xml:space="preserve">с </w:t>
      </w:r>
      <w:r w:rsidRPr="00EC1184">
        <w:rPr>
          <w:bCs/>
        </w:rPr>
        <w:t>военными властями или передаются им, что зачастую ведет к чрезмерному использованию силы</w:t>
      </w:r>
      <w:r w:rsidRPr="000D4122">
        <w:rPr>
          <w:bCs/>
          <w:vertAlign w:val="superscript"/>
        </w:rPr>
        <w:footnoteReference w:id="52"/>
      </w:r>
      <w:r w:rsidRPr="00EC1184">
        <w:rPr>
          <w:bCs/>
        </w:rPr>
        <w:t xml:space="preserve">. Сообщается, что слушание дел лиц, которые обвиняются в совершении связанных с наркотиками преступлений, проводятся военными или специальными судами, в </w:t>
      </w:r>
      <w:proofErr w:type="gramStart"/>
      <w:r w:rsidRPr="00EC1184">
        <w:rPr>
          <w:bCs/>
        </w:rPr>
        <w:t>связи</w:t>
      </w:r>
      <w:proofErr w:type="gramEnd"/>
      <w:r w:rsidRPr="00EC1184">
        <w:rPr>
          <w:bCs/>
        </w:rPr>
        <w:t xml:space="preserve"> с чем могут не соблюдаться нормы, касающиеся справедливого судебного разбирательства</w:t>
      </w:r>
      <w:r w:rsidRPr="000D4122">
        <w:rPr>
          <w:bCs/>
          <w:vertAlign w:val="superscript"/>
        </w:rPr>
        <w:footnoteReference w:id="53"/>
      </w:r>
      <w:r w:rsidRPr="00EC1184">
        <w:rPr>
          <w:bCs/>
        </w:rPr>
        <w:t xml:space="preserve">. </w:t>
      </w:r>
      <w:proofErr w:type="gramStart"/>
      <w:r w:rsidRPr="00EC1184">
        <w:rPr>
          <w:bCs/>
        </w:rPr>
        <w:t>Что касается рассмо</w:t>
      </w:r>
      <w:r w:rsidRPr="00EC1184">
        <w:rPr>
          <w:bCs/>
        </w:rPr>
        <w:t>т</w:t>
      </w:r>
      <w:r w:rsidRPr="00EC1184">
        <w:rPr>
          <w:bCs/>
        </w:rPr>
        <w:t>рения дел военными или специальными судами, то Комитет по правам человека отметил, что дела гражданских лиц должны рассматриваться в обычных судах, если только четко не определены какие-либо исключительные обстоятельства,</w:t>
      </w:r>
      <w:r>
        <w:rPr>
          <w:bCs/>
        </w:rPr>
        <w:t xml:space="preserve"> и</w:t>
      </w:r>
      <w:r w:rsidRPr="00EC1184">
        <w:rPr>
          <w:bCs/>
        </w:rPr>
        <w:t xml:space="preserve"> что действи</w:t>
      </w:r>
      <w:r>
        <w:rPr>
          <w:bCs/>
        </w:rPr>
        <w:t>е</w:t>
      </w:r>
      <w:r w:rsidRPr="00EC1184">
        <w:rPr>
          <w:bCs/>
        </w:rPr>
        <w:t xml:space="preserve"> гарантий, содержащихся в Международном пакте о гражданских и политических правах, не может ограничиваться или изменяться в силу военного или специального характера соответствующего суда</w:t>
      </w:r>
      <w:r w:rsidRPr="000D4122">
        <w:rPr>
          <w:bCs/>
          <w:vertAlign w:val="superscript"/>
        </w:rPr>
        <w:footnoteReference w:id="54"/>
      </w:r>
      <w:r w:rsidRPr="00EC1184">
        <w:rPr>
          <w:bCs/>
        </w:rPr>
        <w:t>.</w:t>
      </w:r>
      <w:proofErr w:type="gramEnd"/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43.</w:t>
      </w:r>
      <w:r w:rsidRPr="00EC1184">
        <w:rPr>
          <w:bCs/>
        </w:rPr>
        <w:tab/>
        <w:t>Сообщается, что в некоторых государствах обвиняемым может предоста</w:t>
      </w:r>
      <w:r w:rsidRPr="00EC1184">
        <w:rPr>
          <w:bCs/>
        </w:rPr>
        <w:t>в</w:t>
      </w:r>
      <w:r w:rsidRPr="00EC1184">
        <w:rPr>
          <w:bCs/>
        </w:rPr>
        <w:t>ляться право выбора между отбытием наказания после осуждения и прохожден</w:t>
      </w:r>
      <w:r w:rsidRPr="00EC1184">
        <w:rPr>
          <w:bCs/>
        </w:rPr>
        <w:t>и</w:t>
      </w:r>
      <w:r w:rsidRPr="00EC1184">
        <w:rPr>
          <w:bCs/>
        </w:rPr>
        <w:t xml:space="preserve">ем курса лечения от наркомании. </w:t>
      </w:r>
      <w:proofErr w:type="gramStart"/>
      <w:r w:rsidRPr="00EC1184">
        <w:rPr>
          <w:bCs/>
        </w:rPr>
        <w:t>С учетом права каждого лица на отказ от леч</w:t>
      </w:r>
      <w:r w:rsidRPr="00EC1184">
        <w:rPr>
          <w:bCs/>
        </w:rPr>
        <w:t>е</w:t>
      </w:r>
      <w:r w:rsidRPr="00EC1184">
        <w:rPr>
          <w:bCs/>
        </w:rPr>
        <w:t xml:space="preserve">ния эта практика может быть </w:t>
      </w:r>
      <w:r>
        <w:rPr>
          <w:bCs/>
        </w:rPr>
        <w:t xml:space="preserve">поводом </w:t>
      </w:r>
      <w:r w:rsidRPr="00EC1184">
        <w:rPr>
          <w:bCs/>
        </w:rPr>
        <w:t>для беспокойств</w:t>
      </w:r>
      <w:r>
        <w:rPr>
          <w:bCs/>
        </w:rPr>
        <w:t>а</w:t>
      </w:r>
      <w:r w:rsidRPr="00EC1184">
        <w:rPr>
          <w:bCs/>
        </w:rPr>
        <w:t>, особенно ввиду во</w:t>
      </w:r>
      <w:r w:rsidRPr="00EC1184">
        <w:rPr>
          <w:bCs/>
        </w:rPr>
        <w:t>з</w:t>
      </w:r>
      <w:r w:rsidRPr="00EC1184">
        <w:rPr>
          <w:bCs/>
        </w:rPr>
        <w:t>можности принятия соответствующего решения под принуждением</w:t>
      </w:r>
      <w:r w:rsidRPr="000D4122">
        <w:rPr>
          <w:bCs/>
          <w:vertAlign w:val="superscript"/>
        </w:rPr>
        <w:footnoteReference w:id="55"/>
      </w:r>
      <w:r w:rsidRPr="00EC1184">
        <w:rPr>
          <w:bCs/>
        </w:rPr>
        <w:t>. Если леч</w:t>
      </w:r>
      <w:r w:rsidRPr="00EC1184">
        <w:rPr>
          <w:bCs/>
        </w:rPr>
        <w:t>е</w:t>
      </w:r>
      <w:r w:rsidRPr="00EC1184">
        <w:rPr>
          <w:bCs/>
        </w:rPr>
        <w:t>ние не является успешным, в некоторых государствах в отношении соответств</w:t>
      </w:r>
      <w:r w:rsidRPr="00EC1184">
        <w:rPr>
          <w:bCs/>
        </w:rPr>
        <w:t>у</w:t>
      </w:r>
      <w:r w:rsidRPr="00EC1184">
        <w:rPr>
          <w:bCs/>
        </w:rPr>
        <w:t>ющих лиц могут применяться дополнительные карательные меры, при этом во внимание совершенно не принимаются конкретные обстоятельства каждого с</w:t>
      </w:r>
      <w:r w:rsidRPr="00EC1184">
        <w:rPr>
          <w:bCs/>
        </w:rPr>
        <w:t>о</w:t>
      </w:r>
      <w:r w:rsidRPr="00EC1184">
        <w:rPr>
          <w:bCs/>
        </w:rPr>
        <w:t>ответствующего лица и тот факт, что лечение от наркозависимости</w:t>
      </w:r>
      <w:proofErr w:type="gramEnd"/>
      <w:r w:rsidRPr="00EC1184">
        <w:rPr>
          <w:bCs/>
        </w:rPr>
        <w:t xml:space="preserve">, </w:t>
      </w:r>
      <w:proofErr w:type="gramStart"/>
      <w:r w:rsidRPr="00EC1184">
        <w:rPr>
          <w:bCs/>
        </w:rPr>
        <w:t>как отмечают специалисты</w:t>
      </w:r>
      <w:r>
        <w:rPr>
          <w:bCs/>
        </w:rPr>
        <w:t>-</w:t>
      </w:r>
      <w:r w:rsidRPr="00EC1184">
        <w:rPr>
          <w:bCs/>
        </w:rPr>
        <w:t>медики, зачастую не исключа</w:t>
      </w:r>
      <w:r>
        <w:rPr>
          <w:bCs/>
        </w:rPr>
        <w:t>е</w:t>
      </w:r>
      <w:r w:rsidRPr="00EC1184">
        <w:rPr>
          <w:bCs/>
        </w:rPr>
        <w:t>т одного или нескольких рецидивов или может требовать прохождения нескольких видов курсов лечения</w:t>
      </w:r>
      <w:r w:rsidRPr="000D4122">
        <w:rPr>
          <w:bCs/>
          <w:vertAlign w:val="superscript"/>
        </w:rPr>
        <w:footnoteReference w:id="56"/>
      </w:r>
      <w:r w:rsidRPr="00EC1184">
        <w:rPr>
          <w:bCs/>
        </w:rPr>
        <w:t>. Рабочая группа по произвольным задержаниям сделала заключение, что, если лечение я</w:t>
      </w:r>
      <w:r w:rsidRPr="00EC1184">
        <w:rPr>
          <w:bCs/>
        </w:rPr>
        <w:t>в</w:t>
      </w:r>
      <w:r w:rsidRPr="00EC1184">
        <w:rPr>
          <w:bCs/>
        </w:rPr>
        <w:t>ляется альтернативой тюремному заключению, продолжительность его прохо</w:t>
      </w:r>
      <w:r w:rsidRPr="00EC1184">
        <w:rPr>
          <w:bCs/>
        </w:rPr>
        <w:t>ж</w:t>
      </w:r>
      <w:r w:rsidRPr="00EC1184">
        <w:rPr>
          <w:bCs/>
        </w:rPr>
        <w:t>дения ни при каких обстоятельствах не может превышать срок тюремного з</w:t>
      </w:r>
      <w:r w:rsidRPr="00EC1184">
        <w:rPr>
          <w:bCs/>
        </w:rPr>
        <w:t>а</w:t>
      </w:r>
      <w:r w:rsidRPr="00EC1184">
        <w:rPr>
          <w:bCs/>
        </w:rPr>
        <w:t>ключения, установленный в приговоре (см. /</w:t>
      </w:r>
      <w:r w:rsidRPr="00EC1184">
        <w:rPr>
          <w:bCs/>
          <w:lang w:val="en-US"/>
        </w:rPr>
        <w:t>HRC</w:t>
      </w:r>
      <w:r w:rsidRPr="00EC1184">
        <w:rPr>
          <w:bCs/>
        </w:rPr>
        <w:t>/4/40/</w:t>
      </w:r>
      <w:r w:rsidRPr="00EC1184">
        <w:rPr>
          <w:bCs/>
          <w:lang w:val="en-US"/>
        </w:rPr>
        <w:t>Add</w:t>
      </w:r>
      <w:r w:rsidRPr="00EC1184">
        <w:rPr>
          <w:bCs/>
        </w:rPr>
        <w:t>.2, пункт 74).</w:t>
      </w:r>
      <w:proofErr w:type="gramEnd"/>
    </w:p>
    <w:p w:rsidR="00215B46" w:rsidRPr="00EC1184" w:rsidRDefault="00215B46" w:rsidP="00215B46">
      <w:pPr>
        <w:pStyle w:val="SingleTxt"/>
        <w:rPr>
          <w:bCs/>
        </w:rPr>
      </w:pPr>
      <w:r w:rsidRPr="00EC1184">
        <w:rPr>
          <w:bCs/>
        </w:rPr>
        <w:t>44.</w:t>
      </w:r>
      <w:r w:rsidRPr="00EC1184">
        <w:rPr>
          <w:bCs/>
        </w:rPr>
        <w:tab/>
      </w:r>
      <w:proofErr w:type="gramStart"/>
      <w:r w:rsidRPr="00EC1184">
        <w:rPr>
          <w:bCs/>
        </w:rPr>
        <w:t>В некоторых государствах в отношении лиц, которые осуждены за связа</w:t>
      </w:r>
      <w:r w:rsidRPr="00EC1184">
        <w:rPr>
          <w:bCs/>
        </w:rPr>
        <w:t>н</w:t>
      </w:r>
      <w:r w:rsidRPr="00EC1184">
        <w:rPr>
          <w:bCs/>
        </w:rPr>
        <w:t>ные с наркотиками преступления, не разрешается применять меры, которые во</w:t>
      </w:r>
      <w:r w:rsidRPr="00EC1184">
        <w:rPr>
          <w:bCs/>
        </w:rPr>
        <w:t>з</w:t>
      </w:r>
      <w:r w:rsidRPr="00EC1184">
        <w:rPr>
          <w:bCs/>
        </w:rPr>
        <w:t>можны в случае лиц, осужденных за совершение других преступлений, в частн</w:t>
      </w:r>
      <w:r w:rsidRPr="00EC1184">
        <w:rPr>
          <w:bCs/>
        </w:rPr>
        <w:t>о</w:t>
      </w:r>
      <w:r w:rsidRPr="00EC1184">
        <w:rPr>
          <w:bCs/>
        </w:rPr>
        <w:t>сти речь идет об отсрочке исполнения приговора, условно-досрочном освобо</w:t>
      </w:r>
      <w:r w:rsidRPr="00EC1184">
        <w:rPr>
          <w:bCs/>
        </w:rPr>
        <w:t>ж</w:t>
      </w:r>
      <w:r w:rsidRPr="00EC1184">
        <w:rPr>
          <w:bCs/>
        </w:rPr>
        <w:t>дении под честное слово, помиловании или амнистии</w:t>
      </w:r>
      <w:r w:rsidRPr="000D4122">
        <w:rPr>
          <w:bCs/>
          <w:vertAlign w:val="superscript"/>
        </w:rPr>
        <w:footnoteReference w:id="57"/>
      </w:r>
      <w:r w:rsidRPr="00EC1184">
        <w:rPr>
          <w:bCs/>
        </w:rPr>
        <w:t>. Рабочая группа по пр</w:t>
      </w:r>
      <w:r w:rsidRPr="00EC1184">
        <w:rPr>
          <w:bCs/>
        </w:rPr>
        <w:t>о</w:t>
      </w:r>
      <w:r w:rsidRPr="00EC1184">
        <w:rPr>
          <w:bCs/>
        </w:rPr>
        <w:t>извольным задержаниям рекомендовала государствам внести поправки в свое з</w:t>
      </w:r>
      <w:r w:rsidRPr="00EC1184">
        <w:rPr>
          <w:bCs/>
        </w:rPr>
        <w:t>а</w:t>
      </w:r>
      <w:r w:rsidRPr="00EC1184">
        <w:rPr>
          <w:bCs/>
        </w:rPr>
        <w:lastRenderedPageBreak/>
        <w:t>конодательство, если оно содержит такого рода</w:t>
      </w:r>
      <w:proofErr w:type="gramEnd"/>
      <w:r w:rsidRPr="00EC1184">
        <w:rPr>
          <w:bCs/>
        </w:rPr>
        <w:t xml:space="preserve"> положения (см. </w:t>
      </w:r>
      <w:r w:rsidRPr="00EC1184">
        <w:rPr>
          <w:bCs/>
          <w:lang w:val="en-US"/>
        </w:rPr>
        <w:t>A</w:t>
      </w:r>
      <w:r w:rsidRPr="00EC1184">
        <w:rPr>
          <w:bCs/>
        </w:rPr>
        <w:t>/</w:t>
      </w:r>
      <w:r w:rsidRPr="00EC1184">
        <w:rPr>
          <w:bCs/>
          <w:lang w:val="en-US"/>
        </w:rPr>
        <w:t>HRC</w:t>
      </w:r>
      <w:r>
        <w:rPr>
          <w:bCs/>
        </w:rPr>
        <w:t>/</w:t>
      </w:r>
      <w:r w:rsidRPr="00EC1184">
        <w:rPr>
          <w:bCs/>
        </w:rPr>
        <w:t>4/40/</w:t>
      </w:r>
      <w:r>
        <w:rPr>
          <w:bCs/>
        </w:rPr>
        <w:br/>
      </w:r>
      <w:r w:rsidRPr="00EC1184">
        <w:rPr>
          <w:bCs/>
          <w:lang w:val="en-US"/>
        </w:rPr>
        <w:t>Add</w:t>
      </w:r>
      <w:r>
        <w:rPr>
          <w:bCs/>
        </w:rPr>
        <w:t xml:space="preserve">.3, пункт 102 </w:t>
      </w:r>
      <w:r w:rsidRPr="00EC1184">
        <w:rPr>
          <w:bCs/>
          <w:lang w:val="en-US"/>
        </w:rPr>
        <w:t>c</w:t>
      </w:r>
      <w:r w:rsidRPr="00EC1184">
        <w:rPr>
          <w:bCs/>
        </w:rPr>
        <w:t>)).</w:t>
      </w:r>
    </w:p>
    <w:p w:rsidR="00215B46" w:rsidRPr="00EC1184" w:rsidRDefault="00215B46" w:rsidP="00215B46">
      <w:pPr>
        <w:pStyle w:val="SingleTxt"/>
      </w:pPr>
      <w:r w:rsidRPr="00EC1184">
        <w:t>45.</w:t>
      </w:r>
      <w:r w:rsidRPr="00EC1184">
        <w:tab/>
      </w:r>
      <w:proofErr w:type="gramStart"/>
      <w:r w:rsidRPr="00EC1184">
        <w:t>Поскольку основной акцент делается на арест и лишение свободы потреб</w:t>
      </w:r>
      <w:r w:rsidRPr="00EC1184">
        <w:t>и</w:t>
      </w:r>
      <w:r w:rsidRPr="00EC1184">
        <w:t>телей наркотиков за хранение или употребление небольшого количества нарк</w:t>
      </w:r>
      <w:r w:rsidRPr="00EC1184">
        <w:t>о</w:t>
      </w:r>
      <w:r w:rsidRPr="00EC1184">
        <w:t>тических веществ, период их содержания под стражей до начала судебного пр</w:t>
      </w:r>
      <w:r w:rsidRPr="00EC1184">
        <w:t>о</w:t>
      </w:r>
      <w:r w:rsidRPr="00EC1184">
        <w:t>цесса зачастую является весьма продолжительным</w:t>
      </w:r>
      <w:r>
        <w:t>,</w:t>
      </w:r>
      <w:r w:rsidRPr="00EC1184">
        <w:t xml:space="preserve"> </w:t>
      </w:r>
      <w:r>
        <w:t>п</w:t>
      </w:r>
      <w:r w:rsidRPr="00EC1184">
        <w:t>ри этом лица, осужден</w:t>
      </w:r>
      <w:r>
        <w:t>н</w:t>
      </w:r>
      <w:r w:rsidRPr="00EC1184">
        <w:t>ы</w:t>
      </w:r>
      <w:r>
        <w:t>е</w:t>
      </w:r>
      <w:r w:rsidRPr="00EC1184">
        <w:t xml:space="preserve"> за связанные с наркотиками преступления, имеют нередко во многих странах весьма высокий удельный вес среди тюремных заключенных.</w:t>
      </w:r>
      <w:proofErr w:type="gramEnd"/>
      <w:r w:rsidRPr="00EC1184">
        <w:t xml:space="preserve"> </w:t>
      </w:r>
      <w:proofErr w:type="gramStart"/>
      <w:r w:rsidRPr="00EC1184">
        <w:t>Обязательное назначение наказани</w:t>
      </w:r>
      <w:r>
        <w:t>я</w:t>
      </w:r>
      <w:r w:rsidRPr="00EC1184">
        <w:t xml:space="preserve"> за хранение или употребление наркотиков, причем наказ</w:t>
      </w:r>
      <w:r w:rsidRPr="00EC1184">
        <w:t>а</w:t>
      </w:r>
      <w:r w:rsidRPr="00EC1184">
        <w:t>ни</w:t>
      </w:r>
      <w:r>
        <w:t>я</w:t>
      </w:r>
      <w:r w:rsidRPr="00EC1184">
        <w:t>, не соразмерн</w:t>
      </w:r>
      <w:r>
        <w:t>ого</w:t>
      </w:r>
      <w:r w:rsidRPr="00EC1184">
        <w:t xml:space="preserve"> тяжести совершенн</w:t>
      </w:r>
      <w:r>
        <w:t>ого</w:t>
      </w:r>
      <w:r w:rsidRPr="00EC1184">
        <w:t xml:space="preserve"> преступлени</w:t>
      </w:r>
      <w:r>
        <w:t>я</w:t>
      </w:r>
      <w:r w:rsidRPr="00EC1184">
        <w:t>, зачастую привод</w:t>
      </w:r>
      <w:r>
        <w:t>и</w:t>
      </w:r>
      <w:r w:rsidRPr="00EC1184">
        <w:t>т к тому, что сроки наказания за эти преступления являются более длительными, чем за такие серьезные преступления, как убийство, изнасилование, похищение или ограбление банка, а также явля</w:t>
      </w:r>
      <w:r>
        <w:t>е</w:t>
      </w:r>
      <w:r w:rsidRPr="00EC1184">
        <w:t xml:space="preserve">тся одной из причин </w:t>
      </w:r>
      <w:r>
        <w:t>вынесения чрезмерного к</w:t>
      </w:r>
      <w:r>
        <w:t>о</w:t>
      </w:r>
      <w:r>
        <w:t xml:space="preserve">личества приговоров о тюремном заключении и </w:t>
      </w:r>
      <w:r w:rsidRPr="00EC1184">
        <w:t>переполненности тюрем</w:t>
      </w:r>
      <w:r w:rsidRPr="000D4122">
        <w:rPr>
          <w:vertAlign w:val="superscript"/>
        </w:rPr>
        <w:footnoteReference w:id="58"/>
      </w:r>
      <w:r w:rsidRPr="00EC1184">
        <w:t>. Раб</w:t>
      </w:r>
      <w:r w:rsidRPr="00EC1184">
        <w:t>о</w:t>
      </w:r>
      <w:r w:rsidRPr="00EC1184">
        <w:t>чая группа по произвольным</w:t>
      </w:r>
      <w:proofErr w:type="gramEnd"/>
      <w:r w:rsidRPr="00EC1184">
        <w:t xml:space="preserve"> </w:t>
      </w:r>
      <w:proofErr w:type="gramStart"/>
      <w:r w:rsidRPr="00EC1184">
        <w:t>задержаниям призвала провести реформу в целях обеспечения того, чтобы наказания, которые назначаются за связанные с нарк</w:t>
      </w:r>
      <w:r w:rsidRPr="00EC1184">
        <w:t>о</w:t>
      </w:r>
      <w:r w:rsidRPr="00EC1184">
        <w:t xml:space="preserve">тиками преступления, были соразмерны тяжести этих преступлений (см. </w:t>
      </w:r>
      <w:r w:rsidRPr="00EC1184">
        <w:rPr>
          <w:lang w:val="en-US"/>
        </w:rPr>
        <w:t>E</w:t>
      </w:r>
      <w:r w:rsidRPr="00EC1184">
        <w:t>/</w:t>
      </w:r>
      <w:r w:rsidRPr="00EC1184">
        <w:rPr>
          <w:lang w:val="en-US"/>
        </w:rPr>
        <w:t>CN</w:t>
      </w:r>
      <w:r w:rsidRPr="00EC1184">
        <w:t>.4/</w:t>
      </w:r>
      <w:r>
        <w:br/>
      </w:r>
      <w:r w:rsidRPr="00EC1184">
        <w:t>2003/8/</w:t>
      </w:r>
      <w:r w:rsidRPr="00EC1184">
        <w:rPr>
          <w:lang w:val="en-US"/>
        </w:rPr>
        <w:t>Add</w:t>
      </w:r>
      <w:r>
        <w:t xml:space="preserve">.3, пункты 44 и 72 </w:t>
      </w:r>
      <w:r w:rsidRPr="00EC1184">
        <w:rPr>
          <w:lang w:val="en-US"/>
        </w:rPr>
        <w:t>a</w:t>
      </w:r>
      <w:r w:rsidRPr="00EC1184">
        <w:t xml:space="preserve">), </w:t>
      </w:r>
      <w:r w:rsidRPr="00EC1184">
        <w:rPr>
          <w:lang w:val="en-US"/>
        </w:rPr>
        <w:t>A</w:t>
      </w:r>
      <w:r w:rsidRPr="00EC1184">
        <w:t>/</w:t>
      </w:r>
      <w:r w:rsidRPr="00EC1184">
        <w:rPr>
          <w:lang w:val="en-US"/>
        </w:rPr>
        <w:t>HRC</w:t>
      </w:r>
      <w:r w:rsidRPr="00EC1184">
        <w:t>/4/40/</w:t>
      </w:r>
      <w:r w:rsidRPr="00EC1184">
        <w:rPr>
          <w:lang w:val="en-US"/>
        </w:rPr>
        <w:t>Add</w:t>
      </w:r>
      <w:r w:rsidRPr="00EC1184">
        <w:t xml:space="preserve">.4, пункты 47 и 87, и </w:t>
      </w:r>
      <w:r w:rsidRPr="00EC1184">
        <w:rPr>
          <w:lang w:val="en-US"/>
        </w:rPr>
        <w:t>A</w:t>
      </w:r>
      <w:r w:rsidRPr="00EC1184">
        <w:t>/</w:t>
      </w:r>
      <w:r w:rsidRPr="00EC1184">
        <w:rPr>
          <w:lang w:val="en-US"/>
        </w:rPr>
        <w:t>HRC</w:t>
      </w:r>
      <w:r w:rsidRPr="00EC1184">
        <w:t>/22/</w:t>
      </w:r>
      <w:r>
        <w:br/>
      </w:r>
      <w:r w:rsidRPr="00EC1184">
        <w:t>44/</w:t>
      </w:r>
      <w:r w:rsidRPr="00EC1184">
        <w:rPr>
          <w:lang w:val="en-US"/>
        </w:rPr>
        <w:t>Add</w:t>
      </w:r>
      <w:r w:rsidRPr="00EC1184">
        <w:t>.2, пункт 125).</w:t>
      </w:r>
      <w:proofErr w:type="gramEnd"/>
      <w:r w:rsidRPr="00EC1184">
        <w:t xml:space="preserve"> Рабочая группа пришла к выводу, что назначение чрезме</w:t>
      </w:r>
      <w:r w:rsidRPr="00EC1184">
        <w:t>р</w:t>
      </w:r>
      <w:r w:rsidRPr="00EC1184">
        <w:t xml:space="preserve">но длительных мер наказания за связанные с наркотиками преступления является одной из главных причин переполненности тюрем, в </w:t>
      </w:r>
      <w:proofErr w:type="gramStart"/>
      <w:r w:rsidRPr="00EC1184">
        <w:t>связи</w:t>
      </w:r>
      <w:proofErr w:type="gramEnd"/>
      <w:r w:rsidRPr="00EC1184">
        <w:t xml:space="preserve"> с </w:t>
      </w:r>
      <w:r>
        <w:t>чем</w:t>
      </w:r>
      <w:r w:rsidRPr="00EC1184">
        <w:t xml:space="preserve"> может быть п</w:t>
      </w:r>
      <w:r w:rsidRPr="00EC1184">
        <w:t>о</w:t>
      </w:r>
      <w:r w:rsidRPr="00EC1184">
        <w:t>ставлен вопрос о соблюдении статьи 10 Международного пакта о гражданских и политических правах, гарантирующ</w:t>
      </w:r>
      <w:r>
        <w:t>е</w:t>
      </w:r>
      <w:r w:rsidRPr="00EC1184">
        <w:t>й, что все лица, лишенные свободы</w:t>
      </w:r>
      <w:r>
        <w:t>,</w:t>
      </w:r>
      <w:r w:rsidRPr="00EC1184">
        <w:t xml:space="preserve"> имеют право на гуманное обращение и уважение достоинства, присущего человеческой личности (см. //</w:t>
      </w:r>
      <w:r w:rsidRPr="00EC1184">
        <w:rPr>
          <w:lang w:val="en-US"/>
        </w:rPr>
        <w:t>CN</w:t>
      </w:r>
      <w:r w:rsidRPr="00EC1184">
        <w:t>.4//2003/8/</w:t>
      </w:r>
      <w:r w:rsidRPr="00EC1184">
        <w:rPr>
          <w:lang w:val="en-US"/>
        </w:rPr>
        <w:t>Add</w:t>
      </w:r>
      <w:r w:rsidRPr="00EC1184">
        <w:t xml:space="preserve">.3, пункт 44, </w:t>
      </w:r>
      <w:r w:rsidRPr="00EC1184">
        <w:rPr>
          <w:lang w:val="en-US"/>
        </w:rPr>
        <w:t>A</w:t>
      </w:r>
      <w:r w:rsidRPr="00EC1184">
        <w:t>/</w:t>
      </w:r>
      <w:r w:rsidRPr="00EC1184">
        <w:rPr>
          <w:lang w:val="en-US"/>
        </w:rPr>
        <w:t>HRC</w:t>
      </w:r>
      <w:r w:rsidRPr="00EC1184">
        <w:t>/4/40/</w:t>
      </w:r>
      <w:r w:rsidRPr="00EC1184">
        <w:rPr>
          <w:lang w:val="en-US"/>
        </w:rPr>
        <w:t>Add</w:t>
      </w:r>
      <w:r w:rsidR="0002656F">
        <w:t>.3, пункт 64, и </w:t>
      </w:r>
      <w:r w:rsidRPr="00EC1184">
        <w:rPr>
          <w:lang w:val="en-US"/>
        </w:rPr>
        <w:t>A</w:t>
      </w:r>
      <w:r w:rsidRPr="00EC1184">
        <w:t>/</w:t>
      </w:r>
      <w:r w:rsidRPr="00EC1184">
        <w:rPr>
          <w:lang w:val="en-US"/>
        </w:rPr>
        <w:t>HRC</w:t>
      </w:r>
      <w:r w:rsidRPr="00EC1184">
        <w:t>/4/40, пункты 59</w:t>
      </w:r>
      <w:r>
        <w:t>–</w:t>
      </w:r>
      <w:r w:rsidRPr="00EC1184">
        <w:t>80).</w:t>
      </w:r>
    </w:p>
    <w:p w:rsidR="00215B46" w:rsidRPr="00613570" w:rsidRDefault="00215B46" w:rsidP="00215B46">
      <w:pPr>
        <w:pStyle w:val="SingleTxt"/>
        <w:spacing w:after="0" w:line="120" w:lineRule="exact"/>
        <w:rPr>
          <w:b/>
          <w:bCs/>
          <w:sz w:val="10"/>
        </w:rPr>
      </w:pPr>
    </w:p>
    <w:p w:rsidR="00215B46" w:rsidRPr="00613570" w:rsidRDefault="00215B46" w:rsidP="00215B46">
      <w:pPr>
        <w:pStyle w:val="SingleTxt"/>
        <w:spacing w:after="0" w:line="120" w:lineRule="exact"/>
        <w:rPr>
          <w:b/>
          <w:bCs/>
          <w:sz w:val="10"/>
        </w:rPr>
      </w:pPr>
    </w:p>
    <w:p w:rsidR="00215B46" w:rsidRPr="00EC1184" w:rsidRDefault="00215B46" w:rsidP="00215B4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EC1184">
        <w:t>Е.</w:t>
      </w:r>
      <w:r w:rsidRPr="00EC1184">
        <w:tab/>
        <w:t>Нарушения прав человека в центрах принудительного содержания</w:t>
      </w:r>
    </w:p>
    <w:p w:rsidR="00215B46" w:rsidRPr="00613570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613570" w:rsidRDefault="00215B46" w:rsidP="00215B46">
      <w:pPr>
        <w:pStyle w:val="SingleTxt"/>
        <w:spacing w:after="0" w:line="120" w:lineRule="exact"/>
        <w:rPr>
          <w:sz w:val="10"/>
        </w:rPr>
      </w:pPr>
    </w:p>
    <w:p w:rsidR="00215B46" w:rsidRPr="00EC1184" w:rsidRDefault="00215B46" w:rsidP="00215B46">
      <w:pPr>
        <w:pStyle w:val="SingleTxt"/>
      </w:pPr>
      <w:r w:rsidRPr="00EC1184">
        <w:t>46.</w:t>
      </w:r>
      <w:r w:rsidRPr="00EC1184">
        <w:tab/>
        <w:t>Лица, употребляющие наркотики или подозреваемые в употреблении нарк</w:t>
      </w:r>
      <w:r w:rsidRPr="00EC1184">
        <w:t>о</w:t>
      </w:r>
      <w:r w:rsidRPr="00EC1184">
        <w:t>тиков, могут помещаться в центры принудительного содержания и реабилитации без какого-либо суда или оценки их наркозависимости, причем зачастую на ц</w:t>
      </w:r>
      <w:r w:rsidRPr="00EC1184">
        <w:t>е</w:t>
      </w:r>
      <w:r w:rsidRPr="00EC1184">
        <w:t>лые месяцы или годы</w:t>
      </w:r>
      <w:r>
        <w:t>,</w:t>
      </w:r>
      <w:r w:rsidRPr="00EC1184">
        <w:t xml:space="preserve"> </w:t>
      </w:r>
      <w:r>
        <w:t>п</w:t>
      </w:r>
      <w:r w:rsidRPr="00EC1184">
        <w:t>ри этом нередко без какого-либо надзора со стороны пр</w:t>
      </w:r>
      <w:r w:rsidRPr="00EC1184">
        <w:t>а</w:t>
      </w:r>
      <w:r w:rsidRPr="00EC1184">
        <w:t>воприменительных органов</w:t>
      </w:r>
      <w:r w:rsidRPr="000D4122">
        <w:rPr>
          <w:vertAlign w:val="superscript"/>
        </w:rPr>
        <w:footnoteReference w:id="59"/>
      </w:r>
      <w:r w:rsidRPr="00EC1184">
        <w:t>.</w:t>
      </w:r>
    </w:p>
    <w:p w:rsidR="00215B46" w:rsidRPr="00EC1184" w:rsidRDefault="00215B46" w:rsidP="00215B46">
      <w:pPr>
        <w:pStyle w:val="SingleTxt"/>
      </w:pPr>
      <w:r w:rsidRPr="00EC1184">
        <w:t>47.</w:t>
      </w:r>
      <w:r w:rsidRPr="00EC1184">
        <w:tab/>
      </w:r>
      <w:proofErr w:type="gramStart"/>
      <w:r w:rsidRPr="00EC1184">
        <w:t>Согласно Специальному докладчику по вопросу о пытках, лица, находящ</w:t>
      </w:r>
      <w:r w:rsidRPr="00EC1184">
        <w:t>и</w:t>
      </w:r>
      <w:r w:rsidRPr="00EC1184">
        <w:t>еся в центрах принудительного содержания и реабилитации, которые иногда называют центрами трудового перевоспитания, вынуждены в течение долгих ч</w:t>
      </w:r>
      <w:r w:rsidRPr="00EC1184">
        <w:t>а</w:t>
      </w:r>
      <w:r w:rsidRPr="00EC1184">
        <w:t>сов делать интенсивные физические упражнения, подвергаются физическому насилию и устным оскорблениям, избиениям, одиночному заключению и прин</w:t>
      </w:r>
      <w:r w:rsidRPr="00EC1184">
        <w:t>у</w:t>
      </w:r>
      <w:r w:rsidRPr="00EC1184">
        <w:t xml:space="preserve">дительному труду (см. </w:t>
      </w:r>
      <w:r w:rsidRPr="00EC1184">
        <w:rPr>
          <w:lang w:val="en-GB"/>
        </w:rPr>
        <w:t>A</w:t>
      </w:r>
      <w:r w:rsidRPr="00EC1184">
        <w:t>/</w:t>
      </w:r>
      <w:r w:rsidRPr="00EC1184">
        <w:rPr>
          <w:lang w:val="en-GB"/>
        </w:rPr>
        <w:t>HRC</w:t>
      </w:r>
      <w:r w:rsidRPr="00EC1184">
        <w:t>/22/53, пункты 40</w:t>
      </w:r>
      <w:r>
        <w:t>–</w:t>
      </w:r>
      <w:r w:rsidRPr="00EC1184">
        <w:t>42).</w:t>
      </w:r>
      <w:proofErr w:type="gramEnd"/>
      <w:r w:rsidRPr="00EC1184">
        <w:t xml:space="preserve"> Специальный докладчик по вопросу о праве на здоровье отметил, что такая практик</w:t>
      </w:r>
      <w:r>
        <w:t>а</w:t>
      </w:r>
      <w:r w:rsidRPr="00EC1184">
        <w:t xml:space="preserve"> не основывается на д</w:t>
      </w:r>
      <w:r w:rsidRPr="00EC1184">
        <w:t>о</w:t>
      </w:r>
      <w:r w:rsidRPr="00EC1184">
        <w:t>казательных методах лечения, а специалисты</w:t>
      </w:r>
      <w:r>
        <w:t>-</w:t>
      </w:r>
      <w:r w:rsidRPr="00EC1184">
        <w:t>медики, обученные лечить связа</w:t>
      </w:r>
      <w:r w:rsidRPr="00EC1184">
        <w:t>н</w:t>
      </w:r>
      <w:r w:rsidRPr="00EC1184">
        <w:t xml:space="preserve">ные с наркотической зависимостью расстройства, часто отсутствуют. Кроме того, лечение зачастую проводится коллективно и без учета необходимости получения осознанного согласия на индивидуальной основе (см. </w:t>
      </w:r>
      <w:r w:rsidRPr="00EC1184">
        <w:rPr>
          <w:lang w:val="en-GB"/>
        </w:rPr>
        <w:t>A</w:t>
      </w:r>
      <w:r w:rsidRPr="00EC1184">
        <w:t>/65/255, пункты 31</w:t>
      </w:r>
      <w:r>
        <w:t>–</w:t>
      </w:r>
      <w:r w:rsidRPr="00EC1184">
        <w:t>33).</w:t>
      </w:r>
    </w:p>
    <w:p w:rsidR="00215B46" w:rsidRPr="00EC1184" w:rsidRDefault="00215B46" w:rsidP="00215B46">
      <w:pPr>
        <w:pStyle w:val="SingleTxt"/>
      </w:pPr>
      <w:r w:rsidRPr="00EC1184">
        <w:lastRenderedPageBreak/>
        <w:t>48.</w:t>
      </w:r>
      <w:r w:rsidRPr="00EC1184">
        <w:tab/>
        <w:t>Также сообщается, что в центрах принудительного содержания имеют м</w:t>
      </w:r>
      <w:r w:rsidRPr="00EC1184">
        <w:t>е</w:t>
      </w:r>
      <w:r w:rsidRPr="00EC1184">
        <w:t>сто случаи лечения экспериментальными методами, проводимого без согласия, применени</w:t>
      </w:r>
      <w:r>
        <w:t>я</w:t>
      </w:r>
      <w:r w:rsidRPr="00EC1184">
        <w:t xml:space="preserve"> пыток, жесткого обращения и сексуального насилия (см.</w:t>
      </w:r>
      <w:r>
        <w:t> </w:t>
      </w:r>
      <w:r w:rsidRPr="00EC1184">
        <w:rPr>
          <w:lang w:val="en-GB"/>
        </w:rPr>
        <w:t>A</w:t>
      </w:r>
      <w:r w:rsidRPr="00EC1184">
        <w:t>/</w:t>
      </w:r>
      <w:r w:rsidRPr="00EC1184">
        <w:rPr>
          <w:lang w:val="en-GB"/>
        </w:rPr>
        <w:t>HRC</w:t>
      </w:r>
      <w:r w:rsidRPr="00EC1184">
        <w:t>/</w:t>
      </w:r>
      <w:r>
        <w:br/>
      </w:r>
      <w:r w:rsidRPr="00EC1184">
        <w:t>22/53, пункты 40</w:t>
      </w:r>
      <w:r>
        <w:t>–</w:t>
      </w:r>
      <w:r w:rsidRPr="00EC1184">
        <w:t>42). Назначение принудительного лечения в ущерб опиоидной заме</w:t>
      </w:r>
      <w:r>
        <w:t>сти</w:t>
      </w:r>
      <w:r w:rsidRPr="00EC1184">
        <w:t>тельной терапии и другим мерам воздействия с целью снижения вреда также повышает риск передачи болезней, в частности</w:t>
      </w:r>
      <w:r>
        <w:t>,</w:t>
      </w:r>
      <w:r w:rsidRPr="00EC1184">
        <w:t xml:space="preserve"> заражени</w:t>
      </w:r>
      <w:r>
        <w:t>я</w:t>
      </w:r>
      <w:r w:rsidRPr="00EC1184">
        <w:t xml:space="preserve"> ВИЧ (см.</w:t>
      </w:r>
      <w:r>
        <w:t> </w:t>
      </w:r>
      <w:r w:rsidRPr="00EC1184">
        <w:rPr>
          <w:lang w:val="en-GB"/>
        </w:rPr>
        <w:t>A</w:t>
      </w:r>
      <w:r w:rsidRPr="00351BE9">
        <w:t xml:space="preserve">/65/255, </w:t>
      </w:r>
      <w:r w:rsidRPr="00EC1184">
        <w:t>пункт</w:t>
      </w:r>
      <w:r w:rsidRPr="00351BE9">
        <w:t xml:space="preserve"> 36).</w:t>
      </w:r>
    </w:p>
    <w:p w:rsidR="00215B46" w:rsidRPr="00EC1184" w:rsidRDefault="00215B46" w:rsidP="00215B46">
      <w:pPr>
        <w:pStyle w:val="SingleTxt"/>
      </w:pPr>
      <w:r w:rsidRPr="00EC1184">
        <w:t>49.</w:t>
      </w:r>
      <w:r w:rsidRPr="00EC1184">
        <w:tab/>
        <w:t>Эта практика была осуждена 12 структурами Организации Объединенных Наций в совместном заявлении, в котором они призвали закрыть центры прин</w:t>
      </w:r>
      <w:r w:rsidRPr="00EC1184">
        <w:t>у</w:t>
      </w:r>
      <w:r w:rsidRPr="00EC1184">
        <w:t>дительного содержания</w:t>
      </w:r>
      <w:r w:rsidRPr="000D4122">
        <w:rPr>
          <w:vertAlign w:val="superscript"/>
        </w:rPr>
        <w:footnoteReference w:id="60"/>
      </w:r>
      <w:r w:rsidRPr="00EC1184">
        <w:t xml:space="preserve">. Тем не </w:t>
      </w:r>
      <w:proofErr w:type="gramStart"/>
      <w:r w:rsidRPr="00EC1184">
        <w:t>менее</w:t>
      </w:r>
      <w:proofErr w:type="gramEnd"/>
      <w:r w:rsidRPr="00EC1184">
        <w:t xml:space="preserve"> в центрах принудительного содержания наркоманов, многие из которых находятся в странах Восточной и Юго-Восточной Азии, по-прежнему насчитывается приблизительно 235 000 человек</w:t>
      </w:r>
      <w:r w:rsidRPr="000D4122">
        <w:rPr>
          <w:vertAlign w:val="superscript"/>
        </w:rPr>
        <w:footnoteReference w:id="61"/>
      </w:r>
      <w:r w:rsidRPr="00EC1184">
        <w:t>.</w:t>
      </w:r>
    </w:p>
    <w:p w:rsidR="00215B46" w:rsidRPr="0085052F" w:rsidRDefault="00215B46" w:rsidP="0085052F">
      <w:pPr>
        <w:pStyle w:val="SingleTxt"/>
        <w:spacing w:after="0" w:line="120" w:lineRule="exact"/>
        <w:rPr>
          <w:sz w:val="10"/>
        </w:rPr>
      </w:pP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159BD" w:rsidRDefault="0085052F" w:rsidP="0085052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C5D51">
        <w:tab/>
      </w:r>
      <w:r w:rsidRPr="003C059C">
        <w:rPr>
          <w:lang w:val="en-GB"/>
        </w:rPr>
        <w:t>IV</w:t>
      </w:r>
      <w:r w:rsidRPr="003C059C">
        <w:t>.</w:t>
      </w:r>
      <w:r w:rsidRPr="003C059C">
        <w:tab/>
        <w:t>Запрещение дискриминации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9A3339" w:rsidRDefault="0085052F" w:rsidP="0085052F">
      <w:pPr>
        <w:pStyle w:val="SingleTxt"/>
      </w:pPr>
      <w:r w:rsidRPr="003C059C">
        <w:t>50.</w:t>
      </w:r>
      <w:r w:rsidRPr="003C059C">
        <w:tab/>
        <w:t xml:space="preserve">Человек, имеющий судимость за связанные с наркотиками преступления, может подвергаться различным формам дискриминации. </w:t>
      </w:r>
      <w:proofErr w:type="gramStart"/>
      <w:r w:rsidRPr="003C059C">
        <w:t>В частности, речь м</w:t>
      </w:r>
      <w:r w:rsidRPr="003C059C">
        <w:t>о</w:t>
      </w:r>
      <w:r w:rsidRPr="003C059C">
        <w:t>жет идти о трудностях с трудоустройством, негативных последствиях для прав на попечение над детьми или на их посещение, утрате привилегий, предоставля</w:t>
      </w:r>
      <w:r w:rsidRPr="003C059C">
        <w:t>е</w:t>
      </w:r>
      <w:r>
        <w:t xml:space="preserve">мых правительством, как </w:t>
      </w:r>
      <w:r w:rsidRPr="003C059C">
        <w:t>то доступ к государственному жилью, продовольстве</w:t>
      </w:r>
      <w:r w:rsidRPr="003C059C">
        <w:t>н</w:t>
      </w:r>
      <w:r w:rsidRPr="003C059C">
        <w:t xml:space="preserve">ной помощи или финансовой </w:t>
      </w:r>
      <w:r>
        <w:t>поддержке</w:t>
      </w:r>
      <w:r w:rsidRPr="003C059C">
        <w:t>, оказываемой учащимся, или трудн</w:t>
      </w:r>
      <w:r w:rsidRPr="003C059C">
        <w:t>о</w:t>
      </w:r>
      <w:r w:rsidRPr="003C059C">
        <w:t>стях, связанных с поездкой за рубеж</w:t>
      </w:r>
      <w:r w:rsidRPr="009A3339">
        <w:rPr>
          <w:vertAlign w:val="superscript"/>
          <w:lang w:val="en-GB"/>
        </w:rPr>
        <w:footnoteReference w:id="62"/>
      </w:r>
      <w:r w:rsidRPr="003C059C">
        <w:t>.</w:t>
      </w:r>
      <w:r w:rsidRPr="003C059C">
        <w:rPr>
          <w:vertAlign w:val="superscript"/>
        </w:rPr>
        <w:t xml:space="preserve"> </w:t>
      </w:r>
      <w:r w:rsidRPr="003C059C">
        <w:t>Это является одной из причин, по котор</w:t>
      </w:r>
      <w:r>
        <w:t>ым</w:t>
      </w:r>
      <w:r w:rsidRPr="003C059C">
        <w:t xml:space="preserve"> государства приняли решение </w:t>
      </w:r>
      <w:proofErr w:type="spellStart"/>
      <w:r w:rsidRPr="003C059C">
        <w:t>декриминализировать</w:t>
      </w:r>
      <w:proofErr w:type="spellEnd"/>
      <w:r w:rsidRPr="003C059C">
        <w:t xml:space="preserve"> употребление наркотиков и их</w:t>
      </w:r>
      <w:proofErr w:type="gramEnd"/>
      <w:r w:rsidRPr="003C059C">
        <w:t xml:space="preserve"> </w:t>
      </w:r>
      <w:proofErr w:type="gramStart"/>
      <w:r w:rsidRPr="003C059C">
        <w:t>хранение в личных целях</w:t>
      </w:r>
      <w:r w:rsidRPr="009A3339">
        <w:rPr>
          <w:vertAlign w:val="superscript"/>
          <w:lang w:val="en-GB"/>
        </w:rPr>
        <w:footnoteReference w:id="63"/>
      </w:r>
      <w:r w:rsidRPr="003C059C">
        <w:t xml:space="preserve">. </w:t>
      </w:r>
      <w:r>
        <w:t>19</w:t>
      </w:r>
      <w:r w:rsidRPr="003C059C">
        <w:t xml:space="preserve"> мая 2015 года на одном из побочных меропри</w:t>
      </w:r>
      <w:r w:rsidRPr="003C059C">
        <w:t>я</w:t>
      </w:r>
      <w:r w:rsidRPr="003C059C">
        <w:t>тий на тему «Укрепление системы охраны здоровья населения при решении м</w:t>
      </w:r>
      <w:r w:rsidRPr="003C059C">
        <w:t>и</w:t>
      </w:r>
      <w:r w:rsidRPr="003C059C">
        <w:t>ровой проблемы наркотиков» бывший Генеральный секретарь Кофи Аннан отм</w:t>
      </w:r>
      <w:r w:rsidRPr="003C059C">
        <w:t>е</w:t>
      </w:r>
      <w:r w:rsidRPr="003C059C">
        <w:t>тил:</w:t>
      </w:r>
      <w:proofErr w:type="gramEnd"/>
      <w:r w:rsidRPr="003C059C">
        <w:t xml:space="preserve"> «Наличие судимости</w:t>
      </w:r>
      <w:r>
        <w:t xml:space="preserve"> у молодого человека за связанно</w:t>
      </w:r>
      <w:r w:rsidRPr="003C059C">
        <w:t>е с наркотиками ме</w:t>
      </w:r>
      <w:r w:rsidRPr="003C059C">
        <w:t>л</w:t>
      </w:r>
      <w:r w:rsidRPr="003C059C">
        <w:t xml:space="preserve">кое правонарушение может представлять </w:t>
      </w:r>
      <w:proofErr w:type="gramStart"/>
      <w:r w:rsidRPr="003C059C">
        <w:t>значительн</w:t>
      </w:r>
      <w:r>
        <w:t>о</w:t>
      </w:r>
      <w:r w:rsidRPr="003C059C">
        <w:t xml:space="preserve"> большую</w:t>
      </w:r>
      <w:proofErr w:type="gramEnd"/>
      <w:r w:rsidRPr="003C059C">
        <w:t xml:space="preserve"> опасность для его благополу</w:t>
      </w:r>
      <w:r>
        <w:t>чия</w:t>
      </w:r>
      <w:r w:rsidRPr="003C059C">
        <w:t>, чем нерегулярное употребление наркотиков».</w:t>
      </w:r>
    </w:p>
    <w:p w:rsidR="0085052F" w:rsidRPr="009A3339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9A3339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159BD" w:rsidRDefault="0085052F" w:rsidP="0085052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C059C">
        <w:tab/>
      </w:r>
      <w:r w:rsidRPr="003C059C">
        <w:rPr>
          <w:lang w:val="en-GB"/>
        </w:rPr>
        <w:t>A</w:t>
      </w:r>
      <w:r w:rsidRPr="003C059C">
        <w:t>.</w:t>
      </w:r>
      <w:r w:rsidRPr="003C059C">
        <w:tab/>
        <w:t>Этнические меньшинства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5052F" w:rsidRDefault="0085052F" w:rsidP="0085052F">
      <w:pPr>
        <w:pStyle w:val="SingleTxt"/>
      </w:pPr>
      <w:r w:rsidRPr="003C059C">
        <w:t>51.</w:t>
      </w:r>
      <w:r w:rsidRPr="003C059C">
        <w:tab/>
        <w:t xml:space="preserve">Сообщается, что представители этнических меньшинств, в частности те из них, которые являются бедными и проживают в </w:t>
      </w:r>
      <w:proofErr w:type="spellStart"/>
      <w:r w:rsidRPr="003C059C">
        <w:t>маргинализированных</w:t>
      </w:r>
      <w:proofErr w:type="spellEnd"/>
      <w:r w:rsidRPr="003C059C">
        <w:t xml:space="preserve"> общинах, могут особенно подвергаться дискриминации в контексте деятельности прав</w:t>
      </w:r>
      <w:r w:rsidRPr="003C059C">
        <w:t>о</w:t>
      </w:r>
      <w:r w:rsidRPr="003C059C">
        <w:t>охранительных органов по контролю над наркотиками. Например, в Соедине</w:t>
      </w:r>
      <w:r w:rsidRPr="003C059C">
        <w:t>н</w:t>
      </w:r>
      <w:r w:rsidRPr="003C059C">
        <w:t xml:space="preserve">ных Штатах Америки доля афроамериканцев в общей численности </w:t>
      </w:r>
      <w:r>
        <w:t xml:space="preserve">населения </w:t>
      </w:r>
      <w:r w:rsidRPr="003C059C">
        <w:t>с</w:t>
      </w:r>
      <w:r w:rsidRPr="003C059C">
        <w:t>о</w:t>
      </w:r>
      <w:r w:rsidRPr="003C059C">
        <w:t>ставляет 13%, но на них приходится 33,7% связанных с наркотиками арестов и 37% лиц, помещенных в тюрьмы по обвинению в совершении связанных с наркотиками преступлений. Вероятность ареста афроамериканцев за хранение или употребление марихуаны в 3,7 раза выше, чем в случае с представителями белого населения, хотя показатели потребления марихуаны теми и другими я</w:t>
      </w:r>
      <w:r w:rsidRPr="003C059C">
        <w:t>в</w:t>
      </w:r>
      <w:r w:rsidRPr="003C059C">
        <w:t xml:space="preserve">ляются сопоставимыми. </w:t>
      </w:r>
      <w:proofErr w:type="gramStart"/>
      <w:r w:rsidRPr="003C059C">
        <w:t>Аналогичные различия также наблюдаются в других странах, таких как Австралия, Канада и Соединенное Королевство</w:t>
      </w:r>
      <w:r w:rsidRPr="009A3339">
        <w:rPr>
          <w:vertAlign w:val="superscript"/>
          <w:lang w:val="en-GB"/>
        </w:rPr>
        <w:footnoteReference w:id="64"/>
      </w:r>
      <w:r w:rsidRPr="003C059C">
        <w:t>. Один с</w:t>
      </w:r>
      <w:r w:rsidRPr="003C059C">
        <w:t>о</w:t>
      </w:r>
      <w:r w:rsidRPr="003C059C">
        <w:t xml:space="preserve">трудник правоохранительных органов отметил, что пресекать куплю-продажу </w:t>
      </w:r>
      <w:r w:rsidRPr="003C059C">
        <w:lastRenderedPageBreak/>
        <w:t xml:space="preserve">наркотиков в офисных помещениях или богатых районах значительно труднее, чем в бедных и </w:t>
      </w:r>
      <w:proofErr w:type="spellStart"/>
      <w:r w:rsidRPr="003C059C">
        <w:t>маргинализированных</w:t>
      </w:r>
      <w:proofErr w:type="spellEnd"/>
      <w:r w:rsidRPr="003C059C">
        <w:t xml:space="preserve"> кварталах, где эти сделки зачастую ос</w:t>
      </w:r>
      <w:r w:rsidRPr="003C059C">
        <w:t>у</w:t>
      </w:r>
      <w:r w:rsidRPr="003C059C">
        <w:t>ществляются на улице или в других общественных местах и где более часто пр</w:t>
      </w:r>
      <w:r w:rsidRPr="003C059C">
        <w:t>о</w:t>
      </w:r>
      <w:r w:rsidRPr="003C059C">
        <w:t>водятся полицейские проверки</w:t>
      </w:r>
      <w:r w:rsidRPr="009A3339">
        <w:rPr>
          <w:vertAlign w:val="superscript"/>
          <w:lang w:val="en-GB"/>
        </w:rPr>
        <w:footnoteReference w:id="65"/>
      </w:r>
      <w:r w:rsidRPr="003C059C">
        <w:t>.</w:t>
      </w:r>
      <w:proofErr w:type="gramEnd"/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159BD" w:rsidRDefault="0085052F" w:rsidP="0085052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C059C">
        <w:tab/>
      </w:r>
      <w:r w:rsidRPr="003C059C">
        <w:rPr>
          <w:lang w:val="en-GB"/>
        </w:rPr>
        <w:t>B</w:t>
      </w:r>
      <w:r w:rsidRPr="003C059C">
        <w:t>.</w:t>
      </w:r>
      <w:r w:rsidRPr="003C059C">
        <w:tab/>
        <w:t>Женщины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3C059C" w:rsidRDefault="0085052F" w:rsidP="0085052F">
      <w:pPr>
        <w:pStyle w:val="SingleTxt"/>
      </w:pPr>
      <w:r w:rsidRPr="003C059C">
        <w:t>52.</w:t>
      </w:r>
      <w:r w:rsidRPr="003C059C">
        <w:tab/>
        <w:t>Во всем мире женщин больше лишают свободы за связанные с наркотиками преступления, чем за любые другие преступления. В ряде стран Латинской Ам</w:t>
      </w:r>
      <w:r w:rsidRPr="003C059C">
        <w:t>е</w:t>
      </w:r>
      <w:r w:rsidRPr="003C059C">
        <w:t>рики 60–80% женщин, отбывающих тюремное заключение, были осуждены за связанные с наркотиками преступления</w:t>
      </w:r>
      <w:r w:rsidRPr="009A3339">
        <w:rPr>
          <w:vertAlign w:val="superscript"/>
          <w:lang w:val="en-GB"/>
        </w:rPr>
        <w:footnoteReference w:id="66"/>
      </w:r>
      <w:r w:rsidRPr="003C059C">
        <w:t>. В некоторых государствах доля же</w:t>
      </w:r>
      <w:r w:rsidRPr="003C059C">
        <w:t>н</w:t>
      </w:r>
      <w:r w:rsidRPr="003C059C">
        <w:t>щин, осужденных за связанные с наркотиками преступления, в общей численн</w:t>
      </w:r>
      <w:r w:rsidRPr="003C059C">
        <w:t>о</w:t>
      </w:r>
      <w:r w:rsidRPr="003C059C">
        <w:t xml:space="preserve">сти заключенных быстро растет. </w:t>
      </w:r>
      <w:proofErr w:type="gramStart"/>
      <w:r w:rsidRPr="003C059C">
        <w:t>В Европе и Центральной Азии одна из каждых четырех женщин, отбывающих тюремное заключение, была приговорена к этой мере наказания за связанные с наркотиками преступления, при этом в некоторых странах соответствующие показатели удельного веса могут достигать 70%. К</w:t>
      </w:r>
      <w:r w:rsidRPr="003C059C">
        <w:t>о</w:t>
      </w:r>
      <w:r w:rsidRPr="003C059C">
        <w:t>митет по ликвидации дискриминации в отношении женщин выразил обеспокое</w:t>
      </w:r>
      <w:r w:rsidRPr="003C059C">
        <w:t>н</w:t>
      </w:r>
      <w:r w:rsidRPr="003C059C">
        <w:t>ность по поводу числа женщин, лишенных свободы за связанные с наркотиками преступления, и отметил, что это</w:t>
      </w:r>
      <w:proofErr w:type="gramEnd"/>
      <w:r w:rsidRPr="003C059C">
        <w:t>, возможно, указывает на обездоленное полож</w:t>
      </w:r>
      <w:r w:rsidRPr="003C059C">
        <w:t>е</w:t>
      </w:r>
      <w:r w:rsidRPr="003C059C">
        <w:t xml:space="preserve">ние женщин (см. </w:t>
      </w:r>
      <w:r w:rsidRPr="003C059C">
        <w:rPr>
          <w:lang w:val="en-US"/>
        </w:rPr>
        <w:t>CEDAW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UK</w:t>
      </w:r>
      <w:r w:rsidRPr="003C059C">
        <w:t>/3 и 4). Женщины обычно занимаются продажей небольших доз наркотиков и используются в качестве наркокурьеров для провоза небольшого количества наркотиков из одной страны в другую. Многие из них</w:t>
      </w:r>
      <w:r w:rsidRPr="0085052F">
        <w:t xml:space="preserve"> –</w:t>
      </w:r>
      <w:r w:rsidRPr="003C059C">
        <w:t xml:space="preserve"> это молодые и малограмотные матери-одиночки, которые должны ухаживать за своими детьми и другими членами семьи</w:t>
      </w:r>
      <w:r w:rsidRPr="009A3339">
        <w:rPr>
          <w:vertAlign w:val="superscript"/>
          <w:lang w:val="en-GB"/>
        </w:rPr>
        <w:footnoteReference w:id="67"/>
      </w:r>
      <w:r w:rsidRPr="003C059C">
        <w:t xml:space="preserve">. </w:t>
      </w:r>
    </w:p>
    <w:p w:rsidR="0085052F" w:rsidRPr="003C059C" w:rsidRDefault="0085052F" w:rsidP="0085052F">
      <w:pPr>
        <w:pStyle w:val="SingleTxt"/>
        <w:rPr>
          <w:bCs/>
        </w:rPr>
      </w:pPr>
      <w:r w:rsidRPr="003C059C">
        <w:t>53.</w:t>
      </w:r>
      <w:r w:rsidRPr="003C059C">
        <w:tab/>
        <w:t xml:space="preserve">Сообщается, что женщины, </w:t>
      </w:r>
      <w:r>
        <w:t>у</w:t>
      </w:r>
      <w:r w:rsidRPr="003C059C">
        <w:t>потребляющие наркотики</w:t>
      </w:r>
      <w:r>
        <w:t>,</w:t>
      </w:r>
      <w:r w:rsidRPr="003C059C">
        <w:t xml:space="preserve"> могут</w:t>
      </w:r>
      <w:r>
        <w:t>,</w:t>
      </w:r>
      <w:r w:rsidRPr="003C059C">
        <w:t xml:space="preserve"> в зависим</w:t>
      </w:r>
      <w:r w:rsidRPr="003C059C">
        <w:t>о</w:t>
      </w:r>
      <w:r w:rsidRPr="003C059C">
        <w:t>сти от действующего законодательства и политики</w:t>
      </w:r>
      <w:r>
        <w:t>,</w:t>
      </w:r>
      <w:r w:rsidRPr="003C059C">
        <w:t xml:space="preserve"> лишиться родительских прав, подвергнуться принудительной или недобровольной стерилизации, аборту или уголовным санкциям за употребление наркотиков в период беременности. В н</w:t>
      </w:r>
      <w:r w:rsidRPr="003C059C">
        <w:t>е</w:t>
      </w:r>
      <w:r w:rsidRPr="003C059C">
        <w:t>которых государствах женщины, употребляющие наркотики, могут быть закл</w:t>
      </w:r>
      <w:r w:rsidRPr="003C059C">
        <w:t>ю</w:t>
      </w:r>
      <w:r w:rsidRPr="003C059C">
        <w:t>чены под стражу на период их беременности. Женщины, употребляющие нарк</w:t>
      </w:r>
      <w:r w:rsidRPr="003C059C">
        <w:t>о</w:t>
      </w:r>
      <w:r w:rsidRPr="003C059C">
        <w:t>тики, могут не получать надлежащего ухода во время беременности</w:t>
      </w:r>
      <w:r w:rsidRPr="009A3339">
        <w:rPr>
          <w:vertAlign w:val="superscript"/>
          <w:lang w:val="en-GB"/>
        </w:rPr>
        <w:footnoteReference w:id="68"/>
      </w:r>
      <w:r w:rsidRPr="003C059C">
        <w:t>. ВОЗ опу</w:t>
      </w:r>
      <w:r w:rsidRPr="003C059C">
        <w:t>б</w:t>
      </w:r>
      <w:r w:rsidRPr="003C059C">
        <w:t xml:space="preserve">ликовала руководящие принципы выявления и предупреждения </w:t>
      </w:r>
      <w:r>
        <w:t>у</w:t>
      </w:r>
      <w:r w:rsidRPr="003C059C">
        <w:t xml:space="preserve">потребления </w:t>
      </w:r>
      <w:proofErr w:type="spellStart"/>
      <w:r w:rsidRPr="003C059C">
        <w:t>психоактивных</w:t>
      </w:r>
      <w:proofErr w:type="spellEnd"/>
      <w:r w:rsidRPr="003C059C">
        <w:rPr>
          <w:bCs/>
        </w:rPr>
        <w:t xml:space="preserve"> веществ и связанных с этим расстройств во время беременности.</w:t>
      </w:r>
    </w:p>
    <w:p w:rsidR="0085052F" w:rsidRPr="0085052F" w:rsidRDefault="0085052F" w:rsidP="0085052F">
      <w:pPr>
        <w:pStyle w:val="SingleTxt"/>
      </w:pPr>
      <w:r w:rsidRPr="003C059C">
        <w:t>54.</w:t>
      </w:r>
      <w:r w:rsidRPr="003C059C">
        <w:tab/>
      </w:r>
      <w:proofErr w:type="gramStart"/>
      <w:r w:rsidRPr="003C059C">
        <w:rPr>
          <w:bCs/>
        </w:rPr>
        <w:t>В женских тюрьмах, где не применяются методы снижения вреда, включая опиоидную заме</w:t>
      </w:r>
      <w:r>
        <w:rPr>
          <w:bCs/>
        </w:rPr>
        <w:t>сти</w:t>
      </w:r>
      <w:r w:rsidRPr="003C059C">
        <w:rPr>
          <w:bCs/>
        </w:rPr>
        <w:t>тельную терапию, может существовать дискриминация</w:t>
      </w:r>
      <w:r w:rsidRPr="009A3339">
        <w:rPr>
          <w:vertAlign w:val="superscript"/>
          <w:lang w:val="en-GB"/>
        </w:rPr>
        <w:footnoteReference w:id="69"/>
      </w:r>
      <w:r w:rsidRPr="003C059C">
        <w:rPr>
          <w:bCs/>
        </w:rPr>
        <w:t>.</w:t>
      </w:r>
      <w:r w:rsidRPr="003C059C">
        <w:t xml:space="preserve"> К</w:t>
      </w:r>
      <w:r w:rsidRPr="003C059C">
        <w:t>о</w:t>
      </w:r>
      <w:r w:rsidRPr="003C059C">
        <w:t>митет по ликвидации дискриминации в отношении женщин рекомендовал гос</w:t>
      </w:r>
      <w:r w:rsidRPr="003C059C">
        <w:t>у</w:t>
      </w:r>
      <w:r w:rsidRPr="003C059C">
        <w:t>дар</w:t>
      </w:r>
      <w:r>
        <w:t>ствам организовывать учитывающе</w:t>
      </w:r>
      <w:r w:rsidRPr="003C059C">
        <w:t>е гендерную специфику и научно обосн</w:t>
      </w:r>
      <w:r w:rsidRPr="003C059C">
        <w:t>о</w:t>
      </w:r>
      <w:r w:rsidRPr="003C059C">
        <w:t xml:space="preserve">ванное лечение от наркомании, включая программы снижения вреда для женщин, отбывающих тюремное заключение, с целью уменьшения пагубных последствий употребления наркотиков (см. </w:t>
      </w:r>
      <w:r w:rsidRPr="003C059C">
        <w:rPr>
          <w:lang w:val="en-US"/>
        </w:rPr>
        <w:t>CEDAW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GEO</w:t>
      </w:r>
      <w:r w:rsidRPr="003C059C">
        <w:t>/</w:t>
      </w:r>
      <w:r w:rsidRPr="003C059C">
        <w:rPr>
          <w:lang w:val="en-US"/>
        </w:rPr>
        <w:t>CO</w:t>
      </w:r>
      <w:r w:rsidRPr="003C059C">
        <w:t xml:space="preserve">/4-5, пункт 31 </w:t>
      </w:r>
      <w:r w:rsidRPr="003C059C">
        <w:rPr>
          <w:lang w:val="en-US"/>
        </w:rPr>
        <w:t>e</w:t>
      </w:r>
      <w:proofErr w:type="gramEnd"/>
      <w:r w:rsidRPr="003C059C">
        <w:t>)). Сообщается, что женщины, употребляющие наркотики</w:t>
      </w:r>
      <w:r>
        <w:t>,</w:t>
      </w:r>
      <w:r w:rsidRPr="003C059C">
        <w:t xml:space="preserve"> зачастую становятся жертвами нас</w:t>
      </w:r>
      <w:r w:rsidRPr="003C059C">
        <w:t>и</w:t>
      </w:r>
      <w:r w:rsidRPr="003C059C">
        <w:t>лия, включая сексуальное насилие, со стороны их партнеров и сотрудников пр</w:t>
      </w:r>
      <w:r w:rsidRPr="003C059C">
        <w:t>а</w:t>
      </w:r>
      <w:r w:rsidRPr="003C059C">
        <w:t>вопр</w:t>
      </w:r>
      <w:r>
        <w:t>именительных органов. Сотрудники</w:t>
      </w:r>
      <w:r w:rsidRPr="003C059C">
        <w:t xml:space="preserve"> правоприменительных органов могут принуждать женщин к полов</w:t>
      </w:r>
      <w:r>
        <w:t>ой</w:t>
      </w:r>
      <w:r w:rsidRPr="003C059C">
        <w:t xml:space="preserve"> связ</w:t>
      </w:r>
      <w:r>
        <w:t>и</w:t>
      </w:r>
      <w:r w:rsidRPr="003C059C">
        <w:t xml:space="preserve"> с целью </w:t>
      </w:r>
      <w:proofErr w:type="spellStart"/>
      <w:r w:rsidRPr="003C059C">
        <w:t>избежания</w:t>
      </w:r>
      <w:proofErr w:type="spellEnd"/>
      <w:r w:rsidRPr="003C059C">
        <w:t xml:space="preserve"> ими ареста или наказ</w:t>
      </w:r>
      <w:r w:rsidRPr="003C059C">
        <w:t>а</w:t>
      </w:r>
      <w:r w:rsidRPr="003C059C">
        <w:lastRenderedPageBreak/>
        <w:t>ния</w:t>
      </w:r>
      <w:r w:rsidRPr="009A3339">
        <w:rPr>
          <w:vertAlign w:val="superscript"/>
          <w:lang w:val="en-GB"/>
        </w:rPr>
        <w:footnoteReference w:id="70"/>
      </w:r>
      <w:r w:rsidRPr="003C059C">
        <w:t>. Женщин</w:t>
      </w:r>
      <w:r>
        <w:t>ы, которые употребляют наркотик</w:t>
      </w:r>
      <w:r w:rsidRPr="003C059C">
        <w:t xml:space="preserve">и и являются работниками </w:t>
      </w:r>
      <w:proofErr w:type="gramStart"/>
      <w:r w:rsidRPr="003C059C">
        <w:t>секс-индустрии</w:t>
      </w:r>
      <w:proofErr w:type="gramEnd"/>
      <w:r w:rsidRPr="003C059C">
        <w:t>, находятся в еще более уязвимом положении</w:t>
      </w:r>
      <w:r w:rsidRPr="009A3339">
        <w:rPr>
          <w:vertAlign w:val="superscript"/>
          <w:lang w:val="en-GB"/>
        </w:rPr>
        <w:footnoteReference w:id="71"/>
      </w:r>
      <w:r w:rsidRPr="003C059C">
        <w:t>.</w:t>
      </w: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159BD" w:rsidRDefault="0085052F" w:rsidP="0085052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C059C">
        <w:tab/>
      </w:r>
      <w:r w:rsidRPr="003C059C">
        <w:rPr>
          <w:lang w:val="en-GB"/>
        </w:rPr>
        <w:t>V</w:t>
      </w:r>
      <w:r w:rsidRPr="003C059C">
        <w:t>.</w:t>
      </w:r>
      <w:r w:rsidRPr="003C059C">
        <w:tab/>
        <w:t>Права ребенка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3C059C" w:rsidRDefault="0085052F" w:rsidP="0085052F">
      <w:pPr>
        <w:pStyle w:val="SingleTxt"/>
      </w:pPr>
      <w:r w:rsidRPr="003C059C">
        <w:t>55.</w:t>
      </w:r>
      <w:r w:rsidRPr="003C059C">
        <w:tab/>
        <w:t xml:space="preserve">Статья 33 Конвенции о правах ребенка предусматривает, что государства-члены принимают все необходимые меры, с </w:t>
      </w:r>
      <w:proofErr w:type="gramStart"/>
      <w:r w:rsidRPr="003C059C">
        <w:t>тем</w:t>
      </w:r>
      <w:proofErr w:type="gramEnd"/>
      <w:r w:rsidRPr="003C059C">
        <w:t xml:space="preserve"> чтобы защитить детей от нез</w:t>
      </w:r>
      <w:r w:rsidRPr="003C059C">
        <w:t>а</w:t>
      </w:r>
      <w:r w:rsidRPr="003C059C">
        <w:t>конного употребления наркотических средств и психотропных веществ, как они определены в соответствующих международных договорах, и не допустить и</w:t>
      </w:r>
      <w:r w:rsidRPr="003C059C">
        <w:t>с</w:t>
      </w:r>
      <w:r w:rsidRPr="003C059C">
        <w:t>пользования детей в противозаконном произ</w:t>
      </w:r>
      <w:r>
        <w:t>водстве таких веществ и торговле</w:t>
      </w:r>
      <w:r w:rsidRPr="003C059C">
        <w:t xml:space="preserve"> ими. </w:t>
      </w:r>
    </w:p>
    <w:p w:rsidR="0085052F" w:rsidRPr="003C059C" w:rsidRDefault="0085052F" w:rsidP="0085052F">
      <w:pPr>
        <w:pStyle w:val="SingleTxt"/>
      </w:pPr>
      <w:r w:rsidRPr="003C059C">
        <w:t>56.</w:t>
      </w:r>
      <w:r w:rsidRPr="003C059C">
        <w:tab/>
      </w:r>
      <w:proofErr w:type="gramStart"/>
      <w:r w:rsidRPr="003C059C">
        <w:t>В своем замечании общего порядка № 3 (2003) о ВИЧ/СПИДе и правах р</w:t>
      </w:r>
      <w:r w:rsidRPr="003C059C">
        <w:t>е</w:t>
      </w:r>
      <w:r w:rsidRPr="003C059C">
        <w:t>бенка Комитет по правам ребенка отметил, что в большинстве стран не сущ</w:t>
      </w:r>
      <w:r w:rsidRPr="003C059C">
        <w:t>е</w:t>
      </w:r>
      <w:r w:rsidRPr="003C059C">
        <w:t>ствуют программ</w:t>
      </w:r>
      <w:r>
        <w:t>ы</w:t>
      </w:r>
      <w:r w:rsidRPr="003C059C">
        <w:t xml:space="preserve"> профилактики ВИЧ-инфекций среди детей в связи с испол</w:t>
      </w:r>
      <w:r w:rsidRPr="003C059C">
        <w:t>ь</w:t>
      </w:r>
      <w:r w:rsidRPr="003C059C">
        <w:t>зованием наркотических веществ, а там, где такие программы существуют, они предназначаются главным образом для взрослых.</w:t>
      </w:r>
      <w:proofErr w:type="gramEnd"/>
      <w:r w:rsidRPr="003C059C">
        <w:t xml:space="preserve"> </w:t>
      </w:r>
      <w:proofErr w:type="gramStart"/>
      <w:r w:rsidRPr="003C059C">
        <w:t>Он отметил, что практика ин</w:t>
      </w:r>
      <w:r w:rsidRPr="003C059C">
        <w:t>ъ</w:t>
      </w:r>
      <w:r w:rsidRPr="003C059C">
        <w:t>екций с использованием нестерилизованных инструментов повышает риск пер</w:t>
      </w:r>
      <w:r w:rsidRPr="003C059C">
        <w:t>е</w:t>
      </w:r>
      <w:r w:rsidRPr="003C059C">
        <w:t>дачи ВИЧ-инфекции и что в политике и программах сокращения использования соответствующих веществ и уменьшения передачи ВИЧ-инфекции должны пр</w:t>
      </w:r>
      <w:r w:rsidRPr="003C059C">
        <w:t>и</w:t>
      </w:r>
      <w:r w:rsidRPr="003C059C">
        <w:t>знаваться особая чувствительность и специфика образа жизни детей.</w:t>
      </w:r>
      <w:proofErr w:type="gramEnd"/>
      <w:r w:rsidRPr="003C059C">
        <w:t xml:space="preserve"> В своем з</w:t>
      </w:r>
      <w:r w:rsidRPr="003C059C">
        <w:t>а</w:t>
      </w:r>
      <w:r w:rsidRPr="003C059C">
        <w:t xml:space="preserve">мечании общего порядка № 15 (2013) о праве ребенка на </w:t>
      </w:r>
      <w:proofErr w:type="gramStart"/>
      <w:r w:rsidRPr="003C059C">
        <w:t>наивысши</w:t>
      </w:r>
      <w:r>
        <w:t>й</w:t>
      </w:r>
      <w:r w:rsidRPr="003C059C">
        <w:t xml:space="preserve"> достиж</w:t>
      </w:r>
      <w:r w:rsidRPr="003C059C">
        <w:t>и</w:t>
      </w:r>
      <w:r w:rsidRPr="003C059C">
        <w:t>мый</w:t>
      </w:r>
      <w:proofErr w:type="gramEnd"/>
      <w:r w:rsidRPr="003C059C">
        <w:t xml:space="preserve"> уровень физического и психологического здоровья Комитет одобрил ко</w:t>
      </w:r>
      <w:r w:rsidRPr="003C059C">
        <w:t>н</w:t>
      </w:r>
      <w:r w:rsidRPr="003C059C">
        <w:t xml:space="preserve">цепцию снижения вреда в качестве важного подхода для целей минимизации негативного влияния, которое оказывает на здоровье злоупотребление такими веществами. В своих заключительных замечаниях он призвал детей пользоваться программами в области снижения вреда (см. </w:t>
      </w:r>
      <w:r w:rsidRPr="003C059C">
        <w:rPr>
          <w:lang w:val="en-GB"/>
        </w:rPr>
        <w:t>CRC</w:t>
      </w:r>
      <w:r w:rsidRPr="003C059C">
        <w:t>/</w:t>
      </w:r>
      <w:r w:rsidRPr="003C059C">
        <w:rPr>
          <w:lang w:val="en-GB"/>
        </w:rPr>
        <w:t>C</w:t>
      </w:r>
      <w:r w:rsidRPr="003C059C">
        <w:t>/</w:t>
      </w:r>
      <w:r w:rsidRPr="003C059C">
        <w:rPr>
          <w:lang w:val="en-GB"/>
        </w:rPr>
        <w:t>UKR</w:t>
      </w:r>
      <w:r w:rsidRPr="003C059C">
        <w:t>/</w:t>
      </w:r>
      <w:r w:rsidRPr="003C059C">
        <w:rPr>
          <w:lang w:val="en-GB"/>
        </w:rPr>
        <w:t>CO</w:t>
      </w:r>
      <w:r w:rsidRPr="003C059C">
        <w:t xml:space="preserve">/4, пункт 59,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>
        <w:br/>
      </w:r>
      <w:r w:rsidRPr="003C059C">
        <w:rPr>
          <w:lang w:val="en-US"/>
        </w:rPr>
        <w:t>AUT</w:t>
      </w:r>
      <w:r w:rsidRPr="003C059C">
        <w:t>/</w:t>
      </w:r>
      <w:r w:rsidRPr="003C059C">
        <w:rPr>
          <w:lang w:val="en-US"/>
        </w:rPr>
        <w:t>CO</w:t>
      </w:r>
      <w:r w:rsidRPr="003C059C">
        <w:t xml:space="preserve">/3-4, пункт 51, и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ALB</w:t>
      </w:r>
      <w:r w:rsidRPr="003C059C">
        <w:t>/</w:t>
      </w:r>
      <w:r w:rsidRPr="003C059C">
        <w:rPr>
          <w:lang w:val="en-US"/>
        </w:rPr>
        <w:t>CO</w:t>
      </w:r>
      <w:r w:rsidRPr="003C059C">
        <w:t xml:space="preserve">/2-4, пункт 63 </w:t>
      </w:r>
      <w:r w:rsidRPr="003C059C">
        <w:rPr>
          <w:lang w:val="en-US"/>
        </w:rPr>
        <w:t>b</w:t>
      </w:r>
      <w:r w:rsidRPr="003C059C">
        <w:t>)).</w:t>
      </w:r>
    </w:p>
    <w:p w:rsidR="0085052F" w:rsidRPr="0085052F" w:rsidRDefault="0085052F" w:rsidP="0085052F">
      <w:pPr>
        <w:pStyle w:val="SingleTxt"/>
      </w:pPr>
      <w:r w:rsidRPr="003C059C">
        <w:t>57.</w:t>
      </w:r>
      <w:r w:rsidRPr="003C059C">
        <w:tab/>
        <w:t>Комитет рекомендовал, чтобы дети получали точную и объективную и</w:t>
      </w:r>
      <w:r w:rsidRPr="003C059C">
        <w:t>н</w:t>
      </w:r>
      <w:r w:rsidRPr="003C059C">
        <w:t>формацию о наркотиках. Он призвал не возбуждать уголовного преследования в отношении детей, употребляющих наркотики</w:t>
      </w:r>
      <w:r>
        <w:t>,</w:t>
      </w:r>
      <w:r w:rsidRPr="003C059C">
        <w:t xml:space="preserve"> и </w:t>
      </w:r>
      <w:proofErr w:type="spellStart"/>
      <w:r w:rsidRPr="003C059C">
        <w:t>декриминализировать</w:t>
      </w:r>
      <w:proofErr w:type="spellEnd"/>
      <w:r w:rsidRPr="003C059C">
        <w:t xml:space="preserve"> хранение наркотиков детьми (см.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OPAC</w:t>
      </w:r>
      <w:r w:rsidRPr="003C059C">
        <w:t>/</w:t>
      </w:r>
      <w:r w:rsidRPr="003C059C">
        <w:rPr>
          <w:lang w:val="en-US"/>
        </w:rPr>
        <w:t>MEX</w:t>
      </w:r>
      <w:r w:rsidRPr="003C059C">
        <w:t>/</w:t>
      </w:r>
      <w:r w:rsidRPr="003C059C">
        <w:rPr>
          <w:lang w:val="en-US"/>
        </w:rPr>
        <w:t>CO</w:t>
      </w:r>
      <w:r w:rsidRPr="003C059C">
        <w:t xml:space="preserve">/1, пункт 29, и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UKR</w:t>
      </w:r>
      <w:r w:rsidRPr="003C059C">
        <w:t>/</w:t>
      </w:r>
      <w:r w:rsidRPr="003C059C">
        <w:rPr>
          <w:lang w:val="en-US"/>
        </w:rPr>
        <w:t>CO</w:t>
      </w:r>
      <w:r w:rsidRPr="003C059C">
        <w:t>/4, пункты</w:t>
      </w:r>
      <w:r>
        <w:t xml:space="preserve"> 59–</w:t>
      </w:r>
      <w:r w:rsidRPr="003C059C">
        <w:t>60). Однако Комитет пришел к выводу, что в большинстве государств дети, употребляющие наркотики, на практике подвергаются уголовному пресл</w:t>
      </w:r>
      <w:r w:rsidRPr="003C059C">
        <w:t>е</w:t>
      </w:r>
      <w:r w:rsidRPr="003C059C">
        <w:t>дованию и зачастую не имеют доступа к услугам в области снижения вреда и л</w:t>
      </w:r>
      <w:r w:rsidRPr="003C059C">
        <w:t>е</w:t>
      </w:r>
      <w:r w:rsidRPr="003C059C">
        <w:t xml:space="preserve">чения от наркозависимости. Комитет подверг критике </w:t>
      </w:r>
      <w:proofErr w:type="spellStart"/>
      <w:r w:rsidRPr="003C059C">
        <w:t>аэрофумигацию</w:t>
      </w:r>
      <w:proofErr w:type="spellEnd"/>
      <w:r w:rsidRPr="003C059C">
        <w:t xml:space="preserve"> плантаций </w:t>
      </w:r>
      <w:proofErr w:type="spellStart"/>
      <w:r w:rsidRPr="003C059C">
        <w:t>наркотикосодержащих</w:t>
      </w:r>
      <w:proofErr w:type="spellEnd"/>
      <w:r w:rsidRPr="003C059C">
        <w:t xml:space="preserve"> культур ввиду ее последствий для детей (см.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COL</w:t>
      </w:r>
      <w:r w:rsidRPr="003C059C">
        <w:t>/</w:t>
      </w:r>
      <w:r>
        <w:br/>
      </w:r>
      <w:r w:rsidRPr="003C059C">
        <w:rPr>
          <w:lang w:val="en-US"/>
        </w:rPr>
        <w:t>CO</w:t>
      </w:r>
      <w:r w:rsidRPr="003C059C">
        <w:t>/3, пункт 72). Он также осудил практику помещения детей в центры принуд</w:t>
      </w:r>
      <w:r w:rsidRPr="003C059C">
        <w:t>и</w:t>
      </w:r>
      <w:r w:rsidRPr="003C059C">
        <w:t xml:space="preserve">тельного содержания и реабилитации наркоманов (см. </w:t>
      </w:r>
      <w:r w:rsidRPr="003C059C">
        <w:rPr>
          <w:lang w:val="en-US"/>
        </w:rPr>
        <w:t>CRC</w:t>
      </w:r>
      <w:r w:rsidRPr="003C059C">
        <w:t>/</w:t>
      </w:r>
      <w:r w:rsidRPr="003C059C">
        <w:rPr>
          <w:lang w:val="en-US"/>
        </w:rPr>
        <w:t>C</w:t>
      </w:r>
      <w:r w:rsidRPr="003C059C">
        <w:t>/</w:t>
      </w:r>
      <w:r w:rsidRPr="003C059C">
        <w:rPr>
          <w:lang w:val="en-US"/>
        </w:rPr>
        <w:t>KHM</w:t>
      </w:r>
      <w:r w:rsidRPr="003C059C">
        <w:t>/</w:t>
      </w:r>
      <w:r w:rsidRPr="003C059C">
        <w:rPr>
          <w:lang w:val="en-US"/>
        </w:rPr>
        <w:t>CO</w:t>
      </w:r>
      <w:r w:rsidRPr="003C059C">
        <w:t>/2, пун</w:t>
      </w:r>
      <w:r w:rsidRPr="003C059C">
        <w:t>к</w:t>
      </w:r>
      <w:r w:rsidRPr="003C059C">
        <w:t>ты 55–56).</w:t>
      </w: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5052F" w:rsidRDefault="0085052F" w:rsidP="0085052F">
      <w:pPr>
        <w:pStyle w:val="SingleTxt"/>
        <w:spacing w:after="0" w:line="120" w:lineRule="exact"/>
        <w:rPr>
          <w:sz w:val="10"/>
        </w:rPr>
      </w:pPr>
    </w:p>
    <w:p w:rsidR="0085052F" w:rsidRPr="008159BD" w:rsidRDefault="0002656F" w:rsidP="0085052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85052F" w:rsidRPr="003C059C">
        <w:lastRenderedPageBreak/>
        <w:tab/>
      </w:r>
      <w:r w:rsidR="0085052F" w:rsidRPr="003C059C">
        <w:rPr>
          <w:lang w:val="en-GB"/>
        </w:rPr>
        <w:t>VI</w:t>
      </w:r>
      <w:r w:rsidR="0085052F" w:rsidRPr="003C059C">
        <w:t>.</w:t>
      </w:r>
      <w:r w:rsidR="0085052F" w:rsidRPr="003C059C">
        <w:tab/>
        <w:t>Права коренных народов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3C059C" w:rsidRDefault="0085052F" w:rsidP="0085052F">
      <w:pPr>
        <w:pStyle w:val="SingleTxt"/>
      </w:pPr>
      <w:r w:rsidRPr="003C059C">
        <w:t>58.</w:t>
      </w:r>
      <w:r w:rsidRPr="003C059C">
        <w:tab/>
      </w:r>
      <w:proofErr w:type="gramStart"/>
      <w:r w:rsidRPr="003C059C">
        <w:t>Конвенция 1961 года предусматривает введение ограничений на культив</w:t>
      </w:r>
      <w:r w:rsidRPr="003C059C">
        <w:t>и</w:t>
      </w:r>
      <w:r w:rsidRPr="003C059C">
        <w:t xml:space="preserve">рование куста коки, </w:t>
      </w:r>
      <w:r>
        <w:t xml:space="preserve">опийного </w:t>
      </w:r>
      <w:r w:rsidRPr="003C059C">
        <w:t xml:space="preserve">мака и </w:t>
      </w:r>
      <w:proofErr w:type="spellStart"/>
      <w:r>
        <w:t>каннабиса</w:t>
      </w:r>
      <w:proofErr w:type="spellEnd"/>
      <w:r w:rsidRPr="003C059C">
        <w:t xml:space="preserve"> для их использования коренными народами</w:t>
      </w:r>
      <w:r>
        <w:t>, а</w:t>
      </w:r>
      <w:r w:rsidRPr="003C059C">
        <w:t xml:space="preserve"> также в традиционны</w:t>
      </w:r>
      <w:r>
        <w:t>х и религиозных целях</w:t>
      </w:r>
      <w:r w:rsidRPr="003C059C">
        <w:t xml:space="preserve"> и требует, чтобы кур</w:t>
      </w:r>
      <w:r w:rsidRPr="003C059C">
        <w:t>е</w:t>
      </w:r>
      <w:r w:rsidRPr="003C059C">
        <w:t>ние опиума было прекращено в течение 15 лет,</w:t>
      </w:r>
      <w:r>
        <w:t xml:space="preserve"> а</w:t>
      </w:r>
      <w:r w:rsidRPr="003C059C">
        <w:t xml:space="preserve"> жевание листьев кока и уп</w:t>
      </w:r>
      <w:r w:rsidRPr="003C059C">
        <w:t>о</w:t>
      </w:r>
      <w:r w:rsidRPr="003C059C">
        <w:t xml:space="preserve">требление </w:t>
      </w:r>
      <w:proofErr w:type="spellStart"/>
      <w:r w:rsidRPr="003C059C">
        <w:t>каннабиса</w:t>
      </w:r>
      <w:proofErr w:type="spellEnd"/>
      <w:r w:rsidRPr="003C059C">
        <w:t xml:space="preserve"> </w:t>
      </w:r>
      <w:r>
        <w:t>–</w:t>
      </w:r>
      <w:r w:rsidRPr="003C059C">
        <w:t xml:space="preserve"> в течение</w:t>
      </w:r>
      <w:r>
        <w:t>,</w:t>
      </w:r>
      <w:r w:rsidRPr="003C059C">
        <w:t xml:space="preserve"> по меньшей мере</w:t>
      </w:r>
      <w:r>
        <w:t>,</w:t>
      </w:r>
      <w:r w:rsidRPr="003C059C">
        <w:t xml:space="preserve"> 25 лет (статья 49 (2)).</w:t>
      </w:r>
      <w:proofErr w:type="gramEnd"/>
      <w:r w:rsidRPr="003C059C">
        <w:t xml:space="preserve"> </w:t>
      </w:r>
      <w:proofErr w:type="gramStart"/>
      <w:r w:rsidRPr="003C059C">
        <w:t>В с</w:t>
      </w:r>
      <w:r w:rsidRPr="003C059C">
        <w:t>о</w:t>
      </w:r>
      <w:r w:rsidRPr="003C059C">
        <w:t>ответствии с Конвенцией 1988 года</w:t>
      </w:r>
      <w:r>
        <w:t>,</w:t>
      </w:r>
      <w:r w:rsidRPr="003C059C">
        <w:t xml:space="preserve"> государства должны </w:t>
      </w:r>
      <w:proofErr w:type="spellStart"/>
      <w:r w:rsidRPr="003C059C">
        <w:t>декриминализировать</w:t>
      </w:r>
      <w:proofErr w:type="spellEnd"/>
      <w:r w:rsidRPr="003C059C">
        <w:t xml:space="preserve"> хранение, приобретение или культивирование коки для личного потребления и принять меры в целях предотвращения культивирования и уничтожения незако</w:t>
      </w:r>
      <w:r w:rsidRPr="003C059C">
        <w:t>н</w:t>
      </w:r>
      <w:r w:rsidRPr="003C059C">
        <w:t>ных растений.</w:t>
      </w:r>
      <w:proofErr w:type="gramEnd"/>
      <w:r w:rsidRPr="003C059C">
        <w:t xml:space="preserve"> При принятии этих мер государства</w:t>
      </w:r>
      <w:r>
        <w:t>м</w:t>
      </w:r>
      <w:r w:rsidRPr="003C059C">
        <w:t xml:space="preserve"> </w:t>
      </w:r>
      <w:r>
        <w:t>следует</w:t>
      </w:r>
      <w:r w:rsidRPr="003C059C">
        <w:t xml:space="preserve"> «должным образом учитывать традиционные формы законного использования таких растений, когда имеются исторические факты, подтверждающие такое использо</w:t>
      </w:r>
      <w:r>
        <w:t xml:space="preserve">вание» </w:t>
      </w:r>
      <w:r w:rsidR="0002656F">
        <w:br/>
      </w:r>
      <w:r>
        <w:t>(статья 14 </w:t>
      </w:r>
      <w:r w:rsidRPr="003C059C">
        <w:t>(2)).</w:t>
      </w:r>
    </w:p>
    <w:p w:rsidR="0085052F" w:rsidRPr="003C059C" w:rsidRDefault="0085052F" w:rsidP="0085052F">
      <w:pPr>
        <w:pStyle w:val="SingleTxt"/>
        <w:rPr>
          <w:bCs/>
        </w:rPr>
      </w:pPr>
      <w:r w:rsidRPr="003C059C">
        <w:t>59.</w:t>
      </w:r>
      <w:r w:rsidRPr="003C059C">
        <w:tab/>
      </w:r>
      <w:proofErr w:type="gramStart"/>
      <w:r w:rsidRPr="003C059C">
        <w:rPr>
          <w:bCs/>
        </w:rPr>
        <w:t>В 2009 году Постоянный форум коренных народов призвал изменить или отменить положения Конвенции 1961 года в отношении жев</w:t>
      </w:r>
      <w:r>
        <w:rPr>
          <w:bCs/>
        </w:rPr>
        <w:t>ания листа коки как несовместимы</w:t>
      </w:r>
      <w:r w:rsidRPr="003C059C">
        <w:rPr>
          <w:bCs/>
        </w:rPr>
        <w:t xml:space="preserve">е с правами коренных народов на сохранение своих традиционных </w:t>
      </w:r>
      <w:proofErr w:type="spellStart"/>
      <w:r w:rsidRPr="003C059C">
        <w:rPr>
          <w:bCs/>
        </w:rPr>
        <w:t>врачевательских</w:t>
      </w:r>
      <w:proofErr w:type="spellEnd"/>
      <w:r w:rsidRPr="003C059C">
        <w:rPr>
          <w:bCs/>
        </w:rPr>
        <w:t xml:space="preserve"> и культурных обычаев, признаваемы</w:t>
      </w:r>
      <w:r>
        <w:rPr>
          <w:bCs/>
        </w:rPr>
        <w:t>х</w:t>
      </w:r>
      <w:r w:rsidRPr="003C059C">
        <w:rPr>
          <w:bCs/>
        </w:rPr>
        <w:t xml:space="preserve"> в статьях 11, 24 и 31 Д</w:t>
      </w:r>
      <w:r w:rsidRPr="003C059C">
        <w:rPr>
          <w:bCs/>
        </w:rPr>
        <w:t>е</w:t>
      </w:r>
      <w:r w:rsidRPr="003C059C">
        <w:rPr>
          <w:bCs/>
        </w:rPr>
        <w:t xml:space="preserve">кларации Организации Объединенных </w:t>
      </w:r>
      <w:r>
        <w:rPr>
          <w:bCs/>
        </w:rPr>
        <w:t>Наций о правах коренных народов</w:t>
      </w:r>
      <w:r>
        <w:rPr>
          <w:bCs/>
        </w:rPr>
        <w:br/>
      </w:r>
      <w:r w:rsidRPr="003C059C">
        <w:rPr>
          <w:bCs/>
        </w:rPr>
        <w:t>(</w:t>
      </w:r>
      <w:r w:rsidRPr="003C059C">
        <w:rPr>
          <w:bCs/>
          <w:iCs/>
        </w:rPr>
        <w:t xml:space="preserve">см. </w:t>
      </w:r>
      <w:r w:rsidRPr="003C059C">
        <w:rPr>
          <w:bCs/>
          <w:lang w:val="en-US"/>
        </w:rPr>
        <w:t>E</w:t>
      </w:r>
      <w:r>
        <w:rPr>
          <w:bCs/>
        </w:rPr>
        <w:t>/2009/43–</w:t>
      </w:r>
      <w:r w:rsidRPr="003C059C">
        <w:rPr>
          <w:bCs/>
          <w:lang w:val="en-US"/>
        </w:rPr>
        <w:t>E</w:t>
      </w:r>
      <w:r w:rsidRPr="003C059C">
        <w:rPr>
          <w:bCs/>
        </w:rPr>
        <w:t>/</w:t>
      </w:r>
      <w:r w:rsidRPr="003C059C">
        <w:rPr>
          <w:bCs/>
          <w:lang w:val="en-US"/>
        </w:rPr>
        <w:t>C</w:t>
      </w:r>
      <w:r w:rsidRPr="003C059C">
        <w:rPr>
          <w:bCs/>
        </w:rPr>
        <w:t>.19/2009/14, пункт 89)</w:t>
      </w:r>
      <w:r w:rsidRPr="009A3339">
        <w:rPr>
          <w:vertAlign w:val="superscript"/>
          <w:lang w:val="en-GB"/>
        </w:rPr>
        <w:footnoteReference w:id="72"/>
      </w:r>
      <w:r w:rsidRPr="003C059C">
        <w:rPr>
          <w:bCs/>
        </w:rPr>
        <w:t>. В</w:t>
      </w:r>
      <w:proofErr w:type="gramEnd"/>
      <w:r w:rsidRPr="003C059C">
        <w:rPr>
          <w:bCs/>
        </w:rPr>
        <w:t xml:space="preserve"> 2011 году Многонациональное</w:t>
      </w:r>
      <w:r>
        <w:rPr>
          <w:bCs/>
        </w:rPr>
        <w:br/>
      </w:r>
      <w:r w:rsidRPr="003C059C">
        <w:rPr>
          <w:bCs/>
        </w:rPr>
        <w:t>Государство Боливия вышло из Конвенции 1961 года, а впоследствии вновь пр</w:t>
      </w:r>
      <w:r w:rsidRPr="003C059C">
        <w:rPr>
          <w:bCs/>
        </w:rPr>
        <w:t>и</w:t>
      </w:r>
      <w:r w:rsidRPr="003C059C">
        <w:rPr>
          <w:bCs/>
        </w:rPr>
        <w:t>соединилось к ней с поправкой в отношении традиционной практики, касающе</w:t>
      </w:r>
      <w:r w:rsidRPr="003C059C">
        <w:rPr>
          <w:bCs/>
        </w:rPr>
        <w:t>й</w:t>
      </w:r>
      <w:r w:rsidRPr="003C059C">
        <w:rPr>
          <w:bCs/>
        </w:rPr>
        <w:t>ся листа</w:t>
      </w:r>
      <w:r>
        <w:rPr>
          <w:bCs/>
        </w:rPr>
        <w:t xml:space="preserve"> коки</w:t>
      </w:r>
      <w:r w:rsidRPr="009A3339">
        <w:rPr>
          <w:vertAlign w:val="superscript"/>
          <w:lang w:val="en-GB"/>
        </w:rPr>
        <w:footnoteReference w:id="73"/>
      </w:r>
      <w:r w:rsidRPr="003C059C">
        <w:rPr>
          <w:bCs/>
        </w:rPr>
        <w:t xml:space="preserve">. </w:t>
      </w:r>
    </w:p>
    <w:p w:rsidR="0085052F" w:rsidRPr="00B463AC" w:rsidRDefault="0085052F" w:rsidP="0085052F">
      <w:pPr>
        <w:pStyle w:val="SingleTxt"/>
        <w:rPr>
          <w:bCs/>
        </w:rPr>
      </w:pPr>
      <w:r w:rsidRPr="003C059C">
        <w:t>60.</w:t>
      </w:r>
      <w:r w:rsidRPr="003C059C">
        <w:tab/>
      </w:r>
      <w:r w:rsidRPr="003C059C">
        <w:rPr>
          <w:bCs/>
        </w:rPr>
        <w:t>Некоторые государства признали, что из договоров о контроле над наркот</w:t>
      </w:r>
      <w:r w:rsidRPr="003C059C">
        <w:rPr>
          <w:bCs/>
        </w:rPr>
        <w:t>и</w:t>
      </w:r>
      <w:r w:rsidRPr="003C059C">
        <w:rPr>
          <w:bCs/>
        </w:rPr>
        <w:t>ками могут делаться исключения, в том числе для принятия во внимание религ</w:t>
      </w:r>
      <w:r w:rsidRPr="003C059C">
        <w:rPr>
          <w:bCs/>
        </w:rPr>
        <w:t>и</w:t>
      </w:r>
      <w:r w:rsidRPr="003C059C">
        <w:rPr>
          <w:bCs/>
        </w:rPr>
        <w:t xml:space="preserve">озных убеждений. </w:t>
      </w:r>
      <w:proofErr w:type="gramStart"/>
      <w:r w:rsidRPr="003C059C">
        <w:rPr>
          <w:bCs/>
        </w:rPr>
        <w:t xml:space="preserve">В Соединенных Штатах </w:t>
      </w:r>
      <w:r>
        <w:rPr>
          <w:bCs/>
        </w:rPr>
        <w:t xml:space="preserve">из-за запрета на употребление </w:t>
      </w:r>
      <w:proofErr w:type="spellStart"/>
      <w:r>
        <w:rPr>
          <w:bCs/>
        </w:rPr>
        <w:t>пе</w:t>
      </w:r>
      <w:r w:rsidRPr="003C059C">
        <w:rPr>
          <w:bCs/>
        </w:rPr>
        <w:t>йота</w:t>
      </w:r>
      <w:proofErr w:type="spellEnd"/>
      <w:r w:rsidRPr="003C059C">
        <w:rPr>
          <w:bCs/>
        </w:rPr>
        <w:t>, контролируемого вещества, сделано изъятие, благодаря которому он может и</w:t>
      </w:r>
      <w:r w:rsidRPr="003C059C">
        <w:rPr>
          <w:bCs/>
        </w:rPr>
        <w:t>с</w:t>
      </w:r>
      <w:r w:rsidRPr="003C059C">
        <w:rPr>
          <w:bCs/>
        </w:rPr>
        <w:t>пользоваться Церковью коренных американцев при отправлении религиозных обрядов</w:t>
      </w:r>
      <w:r w:rsidRPr="009A3339">
        <w:rPr>
          <w:vertAlign w:val="superscript"/>
          <w:lang w:val="en-GB"/>
        </w:rPr>
        <w:footnoteReference w:id="74"/>
      </w:r>
      <w:r w:rsidRPr="003C059C">
        <w:rPr>
          <w:bCs/>
        </w:rPr>
        <w:t>. В Италии судебное решение об осуждении за употребление наркот</w:t>
      </w:r>
      <w:r w:rsidRPr="003C059C">
        <w:rPr>
          <w:bCs/>
        </w:rPr>
        <w:t>и</w:t>
      </w:r>
      <w:r w:rsidRPr="003C059C">
        <w:rPr>
          <w:bCs/>
        </w:rPr>
        <w:t>ков было отменено по апелляции, поскольку нижестоящий суд не принял во вн</w:t>
      </w:r>
      <w:r w:rsidRPr="003C059C">
        <w:rPr>
          <w:bCs/>
        </w:rPr>
        <w:t>и</w:t>
      </w:r>
      <w:r w:rsidRPr="003C059C">
        <w:rPr>
          <w:bCs/>
        </w:rPr>
        <w:t xml:space="preserve">мание доводы ответчика </w:t>
      </w:r>
      <w:proofErr w:type="spellStart"/>
      <w:r w:rsidRPr="003C059C">
        <w:rPr>
          <w:bCs/>
        </w:rPr>
        <w:t>растафарианца</w:t>
      </w:r>
      <w:proofErr w:type="spellEnd"/>
      <w:r w:rsidRPr="003C059C">
        <w:rPr>
          <w:bCs/>
        </w:rPr>
        <w:t>, в которых он ссылался на свои религ</w:t>
      </w:r>
      <w:r w:rsidRPr="003C059C">
        <w:rPr>
          <w:bCs/>
        </w:rPr>
        <w:t>и</w:t>
      </w:r>
      <w:r w:rsidRPr="003C059C">
        <w:rPr>
          <w:bCs/>
        </w:rPr>
        <w:t>озные убеждения</w:t>
      </w:r>
      <w:r w:rsidRPr="009A3339">
        <w:rPr>
          <w:vertAlign w:val="superscript"/>
          <w:lang w:val="en-GB"/>
        </w:rPr>
        <w:footnoteReference w:id="75"/>
      </w:r>
      <w:r w:rsidRPr="003C059C">
        <w:rPr>
          <w:bCs/>
        </w:rPr>
        <w:t>. В 2015 году правительство Ямайки</w:t>
      </w:r>
      <w:proofErr w:type="gramEnd"/>
      <w:r w:rsidRPr="003C059C">
        <w:rPr>
          <w:bCs/>
        </w:rPr>
        <w:t xml:space="preserve"> внесло поправки в зак</w:t>
      </w:r>
      <w:r w:rsidRPr="003C059C">
        <w:rPr>
          <w:bCs/>
        </w:rPr>
        <w:t>о</w:t>
      </w:r>
      <w:r w:rsidRPr="003C059C">
        <w:rPr>
          <w:bCs/>
        </w:rPr>
        <w:t xml:space="preserve">нодательство с целью предоставления </w:t>
      </w:r>
      <w:proofErr w:type="spellStart"/>
      <w:r w:rsidRPr="003C059C">
        <w:rPr>
          <w:bCs/>
        </w:rPr>
        <w:t>р</w:t>
      </w:r>
      <w:r>
        <w:rPr>
          <w:bCs/>
        </w:rPr>
        <w:t>астафарианцам</w:t>
      </w:r>
      <w:proofErr w:type="spellEnd"/>
      <w:r>
        <w:rPr>
          <w:bCs/>
        </w:rPr>
        <w:t xml:space="preserve"> права</w:t>
      </w:r>
      <w:r w:rsidRPr="003C059C">
        <w:rPr>
          <w:bCs/>
        </w:rPr>
        <w:t xml:space="preserve"> употреблять </w:t>
      </w:r>
      <w:proofErr w:type="spellStart"/>
      <w:r w:rsidRPr="003C059C">
        <w:rPr>
          <w:bCs/>
        </w:rPr>
        <w:t>ка</w:t>
      </w:r>
      <w:r w:rsidRPr="003C059C">
        <w:rPr>
          <w:bCs/>
        </w:rPr>
        <w:t>н</w:t>
      </w:r>
      <w:r w:rsidRPr="003C059C">
        <w:rPr>
          <w:bCs/>
        </w:rPr>
        <w:t>набис</w:t>
      </w:r>
      <w:proofErr w:type="spellEnd"/>
      <w:r w:rsidRPr="003C059C">
        <w:rPr>
          <w:bCs/>
        </w:rPr>
        <w:t xml:space="preserve"> в рамках отправления своих религиозных обрядов</w:t>
      </w:r>
      <w:r w:rsidRPr="009A3339">
        <w:rPr>
          <w:vertAlign w:val="superscript"/>
          <w:lang w:val="en-GB"/>
        </w:rPr>
        <w:footnoteReference w:id="76"/>
      </w:r>
      <w:r w:rsidRPr="003C059C">
        <w:rPr>
          <w:bCs/>
        </w:rPr>
        <w:t>. Прежняя юриспр</w:t>
      </w:r>
      <w:r w:rsidRPr="003C059C">
        <w:rPr>
          <w:bCs/>
        </w:rPr>
        <w:t>у</w:t>
      </w:r>
      <w:r w:rsidRPr="003C059C">
        <w:rPr>
          <w:bCs/>
        </w:rPr>
        <w:t xml:space="preserve">денция, как правило, не разрешала, употреблять контролируемые наркотические вещества в рамках отправления религиозных обрядов </w:t>
      </w:r>
      <w:r>
        <w:rPr>
          <w:bCs/>
        </w:rPr>
        <w:t>как проявление</w:t>
      </w:r>
      <w:r w:rsidRPr="003C059C">
        <w:rPr>
          <w:bCs/>
        </w:rPr>
        <w:t xml:space="preserve"> религио</w:t>
      </w:r>
      <w:r w:rsidRPr="003C059C">
        <w:rPr>
          <w:bCs/>
        </w:rPr>
        <w:t>з</w:t>
      </w:r>
      <w:r w:rsidRPr="003C059C">
        <w:rPr>
          <w:bCs/>
        </w:rPr>
        <w:t>ных убеждений, хотя мнения по этому вопросу сильно расходились</w:t>
      </w:r>
      <w:r w:rsidRPr="009A3339">
        <w:rPr>
          <w:vertAlign w:val="superscript"/>
          <w:lang w:val="en-GB"/>
        </w:rPr>
        <w:footnoteReference w:id="77"/>
      </w:r>
      <w:r w:rsidRPr="003C059C">
        <w:rPr>
          <w:bCs/>
        </w:rPr>
        <w:t>.</w:t>
      </w:r>
    </w:p>
    <w:p w:rsidR="0085052F" w:rsidRPr="00B463AC" w:rsidRDefault="0085052F" w:rsidP="0085052F">
      <w:pPr>
        <w:pStyle w:val="SingleTxt"/>
        <w:spacing w:after="0" w:line="120" w:lineRule="exact"/>
        <w:rPr>
          <w:bCs/>
          <w:sz w:val="10"/>
        </w:rPr>
      </w:pPr>
    </w:p>
    <w:p w:rsidR="0085052F" w:rsidRPr="00B463AC" w:rsidRDefault="0085052F" w:rsidP="0085052F">
      <w:pPr>
        <w:pStyle w:val="SingleTxt"/>
        <w:spacing w:after="0" w:line="120" w:lineRule="exact"/>
        <w:rPr>
          <w:bCs/>
          <w:sz w:val="10"/>
        </w:rPr>
      </w:pPr>
    </w:p>
    <w:p w:rsidR="0085052F" w:rsidRPr="008159BD" w:rsidRDefault="0002656F" w:rsidP="0085052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85052F" w:rsidRPr="00B463AC">
        <w:lastRenderedPageBreak/>
        <w:tab/>
      </w:r>
      <w:r w:rsidR="0085052F" w:rsidRPr="003C059C">
        <w:rPr>
          <w:lang w:val="en-US"/>
        </w:rPr>
        <w:t>VII</w:t>
      </w:r>
      <w:r w:rsidR="0085052F" w:rsidRPr="003C059C">
        <w:t>.</w:t>
      </w:r>
      <w:r w:rsidR="0085052F" w:rsidRPr="003C059C">
        <w:tab/>
        <w:t>Выводы и рекомендации</w:t>
      </w: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8159BD" w:rsidRDefault="0085052F" w:rsidP="0085052F">
      <w:pPr>
        <w:pStyle w:val="SingleTxt"/>
        <w:spacing w:after="0" w:line="120" w:lineRule="exact"/>
        <w:rPr>
          <w:b/>
          <w:sz w:val="10"/>
        </w:rPr>
      </w:pPr>
    </w:p>
    <w:p w:rsidR="0085052F" w:rsidRPr="003C059C" w:rsidRDefault="0085052F" w:rsidP="0085052F">
      <w:pPr>
        <w:pStyle w:val="SingleTxt"/>
        <w:rPr>
          <w:b/>
        </w:rPr>
      </w:pPr>
      <w:r w:rsidRPr="003C059C">
        <w:t>61.</w:t>
      </w:r>
      <w:r w:rsidRPr="003C059C">
        <w:tab/>
      </w:r>
      <w:r w:rsidRPr="003C059C">
        <w:rPr>
          <w:b/>
        </w:rPr>
        <w:t>Защита права на здоровье должна осуществляться путем обеспечения лицам, употребляющим наркотики, доступа к информации по вопросам зд</w:t>
      </w:r>
      <w:r w:rsidRPr="003C059C">
        <w:rPr>
          <w:b/>
        </w:rPr>
        <w:t>о</w:t>
      </w:r>
      <w:r w:rsidRPr="003C059C">
        <w:rPr>
          <w:b/>
        </w:rPr>
        <w:t>ровья и лечению без какой бы то ни было дискриминации. Программы в о</w:t>
      </w:r>
      <w:r w:rsidRPr="003C059C">
        <w:rPr>
          <w:b/>
        </w:rPr>
        <w:t>б</w:t>
      </w:r>
      <w:r w:rsidRPr="003C059C">
        <w:rPr>
          <w:b/>
        </w:rPr>
        <w:t>ласти снижения вреда, в частности</w:t>
      </w:r>
      <w:r>
        <w:rPr>
          <w:b/>
        </w:rPr>
        <w:t>,</w:t>
      </w:r>
      <w:r w:rsidRPr="003C059C">
        <w:rPr>
          <w:b/>
        </w:rPr>
        <w:t xml:space="preserve"> опиоидная заместительная терапия, должны быть доступными и предлагаться лицам, страдающим наркозав</w:t>
      </w:r>
      <w:r w:rsidRPr="003C059C">
        <w:rPr>
          <w:b/>
        </w:rPr>
        <w:t>и</w:t>
      </w:r>
      <w:r w:rsidRPr="003C059C">
        <w:rPr>
          <w:b/>
        </w:rPr>
        <w:t>симостью, в частности тем, кто находится в тюрьмах и других местах соде</w:t>
      </w:r>
      <w:r w:rsidRPr="003C059C">
        <w:rPr>
          <w:b/>
        </w:rPr>
        <w:t>р</w:t>
      </w:r>
      <w:r w:rsidRPr="003C059C">
        <w:rPr>
          <w:b/>
        </w:rPr>
        <w:t>жа</w:t>
      </w:r>
      <w:r>
        <w:rPr>
          <w:b/>
        </w:rPr>
        <w:t xml:space="preserve">ния под стражей. </w:t>
      </w:r>
      <w:proofErr w:type="gramStart"/>
      <w:r>
        <w:rPr>
          <w:b/>
        </w:rPr>
        <w:t>Следует уделя</w:t>
      </w:r>
      <w:r w:rsidRPr="003C059C">
        <w:rPr>
          <w:b/>
        </w:rPr>
        <w:t>ть внимание устранению барьеров, сущ</w:t>
      </w:r>
      <w:r w:rsidRPr="003C059C">
        <w:rPr>
          <w:b/>
        </w:rPr>
        <w:t>е</w:t>
      </w:r>
      <w:r w:rsidRPr="003C059C">
        <w:rPr>
          <w:b/>
        </w:rPr>
        <w:t>ствующих на пути осуществления права на здоровье, в том числе путем д</w:t>
      </w:r>
      <w:r w:rsidRPr="003C059C">
        <w:rPr>
          <w:b/>
        </w:rPr>
        <w:t>е</w:t>
      </w:r>
      <w:r w:rsidRPr="003C059C">
        <w:rPr>
          <w:b/>
        </w:rPr>
        <w:t>криминализации личного потребления наркотиков и их хранения для ли</w:t>
      </w:r>
      <w:r w:rsidRPr="003C059C">
        <w:rPr>
          <w:b/>
        </w:rPr>
        <w:t>ч</w:t>
      </w:r>
      <w:r w:rsidRPr="003C059C">
        <w:rPr>
          <w:b/>
        </w:rPr>
        <w:t>ного пользования; кроме того, следует расширить программы в области охраны здоровья населения.</w:t>
      </w:r>
      <w:proofErr w:type="gramEnd"/>
      <w:r w:rsidRPr="003C059C">
        <w:rPr>
          <w:b/>
        </w:rPr>
        <w:t xml:space="preserve"> Осуществление права на здоровье требует улучшения доступа к контролируемым важнейшим лекарственным сре</w:t>
      </w:r>
      <w:r w:rsidRPr="003C059C">
        <w:rPr>
          <w:b/>
        </w:rPr>
        <w:t>д</w:t>
      </w:r>
      <w:r w:rsidRPr="003C059C">
        <w:rPr>
          <w:b/>
        </w:rPr>
        <w:t>ствам, особенно в развивающихся странах.</w:t>
      </w:r>
    </w:p>
    <w:p w:rsidR="0085052F" w:rsidRPr="003C059C" w:rsidRDefault="0085052F" w:rsidP="0085052F">
      <w:pPr>
        <w:pStyle w:val="SingleTxt"/>
        <w:rPr>
          <w:b/>
        </w:rPr>
      </w:pPr>
      <w:r w:rsidRPr="003C059C">
        <w:t>62.</w:t>
      </w:r>
      <w:r w:rsidRPr="003C059C">
        <w:rPr>
          <w:b/>
        </w:rPr>
        <w:tab/>
      </w:r>
      <w:proofErr w:type="gramStart"/>
      <w:r w:rsidRPr="003C059C">
        <w:rPr>
          <w:b/>
        </w:rPr>
        <w:t>Соблюдение запрета на произвольные аресты и задержания, примен</w:t>
      </w:r>
      <w:r w:rsidRPr="003C059C">
        <w:rPr>
          <w:b/>
        </w:rPr>
        <w:t>е</w:t>
      </w:r>
      <w:r w:rsidRPr="003C059C">
        <w:rPr>
          <w:b/>
        </w:rPr>
        <w:t>ние пыток и других видов жестокого обращения, равно как и защита права на справедливое судебное разбирательство, должны осуществляться в соо</w:t>
      </w:r>
      <w:r w:rsidRPr="003C059C">
        <w:rPr>
          <w:b/>
        </w:rPr>
        <w:t>т</w:t>
      </w:r>
      <w:r w:rsidRPr="003C059C">
        <w:rPr>
          <w:b/>
        </w:rPr>
        <w:t>ветствии с международными нормами, в том числе в случае лиц, арестова</w:t>
      </w:r>
      <w:r w:rsidRPr="003C059C">
        <w:rPr>
          <w:b/>
        </w:rPr>
        <w:t>н</w:t>
      </w:r>
      <w:r w:rsidRPr="003C059C">
        <w:rPr>
          <w:b/>
        </w:rPr>
        <w:t>н</w:t>
      </w:r>
      <w:r>
        <w:rPr>
          <w:b/>
        </w:rPr>
        <w:t>ых, задержанных или обвиненных за совершение</w:t>
      </w:r>
      <w:r w:rsidRPr="003C059C">
        <w:rPr>
          <w:b/>
        </w:rPr>
        <w:t xml:space="preserve"> связанных с наркотиками преступлений.</w:t>
      </w:r>
      <w:proofErr w:type="gramEnd"/>
      <w:r w:rsidRPr="003C059C">
        <w:rPr>
          <w:b/>
        </w:rPr>
        <w:t xml:space="preserve"> </w:t>
      </w:r>
      <w:proofErr w:type="gramStart"/>
      <w:r w:rsidRPr="003C059C">
        <w:rPr>
          <w:b/>
        </w:rPr>
        <w:t>Страдающие наркозависимостью лица, которые находятся в местах содержания под стражей, не должны лишаться доступа к опиоидной заме</w:t>
      </w:r>
      <w:r>
        <w:rPr>
          <w:b/>
        </w:rPr>
        <w:t>сти</w:t>
      </w:r>
      <w:r w:rsidRPr="003C059C">
        <w:rPr>
          <w:b/>
        </w:rPr>
        <w:t>тельной терапии с целью получения от них признания или другой ин</w:t>
      </w:r>
      <w:r>
        <w:rPr>
          <w:b/>
        </w:rPr>
        <w:t>формации, п</w:t>
      </w:r>
      <w:r w:rsidRPr="003C059C">
        <w:rPr>
          <w:b/>
        </w:rPr>
        <w:t>ри этом опиоид</w:t>
      </w:r>
      <w:r>
        <w:rPr>
          <w:b/>
        </w:rPr>
        <w:t>ная замест</w:t>
      </w:r>
      <w:r w:rsidRPr="003C059C">
        <w:rPr>
          <w:b/>
        </w:rPr>
        <w:t>ительная терапия должна обесп</w:t>
      </w:r>
      <w:r w:rsidRPr="003C059C">
        <w:rPr>
          <w:b/>
        </w:rPr>
        <w:t>е</w:t>
      </w:r>
      <w:r w:rsidRPr="003C059C">
        <w:rPr>
          <w:b/>
        </w:rPr>
        <w:t xml:space="preserve">чиваться содержащимся под стражей лицам при любых обстоятельствах, поскольку это вытекает из </w:t>
      </w:r>
      <w:r>
        <w:rPr>
          <w:b/>
        </w:rPr>
        <w:t xml:space="preserve">их </w:t>
      </w:r>
      <w:r w:rsidRPr="003C059C">
        <w:rPr>
          <w:b/>
        </w:rPr>
        <w:t>права на здоровье.</w:t>
      </w:r>
      <w:proofErr w:type="gramEnd"/>
      <w:r w:rsidRPr="003C059C">
        <w:rPr>
          <w:b/>
        </w:rPr>
        <w:t xml:space="preserve"> Центры принудительного содержания должны быть закрыты.</w:t>
      </w:r>
    </w:p>
    <w:p w:rsidR="0085052F" w:rsidRPr="003C059C" w:rsidRDefault="0085052F" w:rsidP="0085052F">
      <w:pPr>
        <w:pStyle w:val="SingleTxt"/>
        <w:rPr>
          <w:b/>
        </w:rPr>
      </w:pPr>
      <w:r w:rsidRPr="003C059C">
        <w:t>63.</w:t>
      </w:r>
      <w:r w:rsidRPr="003C059C">
        <w:rPr>
          <w:b/>
        </w:rPr>
        <w:tab/>
        <w:t>Следует защищать право на жизнь лиц, которые осуждены за связа</w:t>
      </w:r>
      <w:r w:rsidRPr="003C059C">
        <w:rPr>
          <w:b/>
        </w:rPr>
        <w:t>н</w:t>
      </w:r>
      <w:r w:rsidRPr="003C059C">
        <w:rPr>
          <w:b/>
        </w:rPr>
        <w:t>ные с наркотиками преступления, при этом</w:t>
      </w:r>
      <w:r>
        <w:rPr>
          <w:b/>
        </w:rPr>
        <w:t>,</w:t>
      </w:r>
      <w:r w:rsidRPr="003C059C">
        <w:rPr>
          <w:b/>
        </w:rPr>
        <w:t xml:space="preserve"> в соответствии со статьей 6 </w:t>
      </w:r>
      <w:proofErr w:type="gramStart"/>
      <w:r w:rsidRPr="003C059C">
        <w:rPr>
          <w:b/>
        </w:rPr>
        <w:t>Международного пакта</w:t>
      </w:r>
      <w:proofErr w:type="gramEnd"/>
      <w:r w:rsidRPr="003C059C">
        <w:rPr>
          <w:b/>
        </w:rPr>
        <w:t xml:space="preserve"> о гражданских и политических правах и юриспр</w:t>
      </w:r>
      <w:r w:rsidRPr="003C059C">
        <w:rPr>
          <w:b/>
        </w:rPr>
        <w:t>у</w:t>
      </w:r>
      <w:r>
        <w:rPr>
          <w:b/>
        </w:rPr>
        <w:t>денцией</w:t>
      </w:r>
      <w:r w:rsidRPr="003C059C">
        <w:rPr>
          <w:b/>
        </w:rPr>
        <w:t xml:space="preserve"> Комитета по правам человека</w:t>
      </w:r>
      <w:r>
        <w:rPr>
          <w:b/>
        </w:rPr>
        <w:t>,</w:t>
      </w:r>
      <w:r w:rsidRPr="003C059C">
        <w:rPr>
          <w:b/>
        </w:rPr>
        <w:t xml:space="preserve"> таким лицам не должны выноситься смертные приговоры. Правоприменительные органы </w:t>
      </w:r>
      <w:proofErr w:type="gramStart"/>
      <w:r w:rsidRPr="003C059C">
        <w:rPr>
          <w:b/>
        </w:rPr>
        <w:t>в рамках своих усилий по борьбе со связанной с наркотиками</w:t>
      </w:r>
      <w:proofErr w:type="gramEnd"/>
      <w:r w:rsidRPr="003C059C">
        <w:rPr>
          <w:b/>
        </w:rPr>
        <w:t xml:space="preserve"> преступностью должны защищать право на жизнь и применять, если это необходимо, лишь пропорциональную силу. В случае внесудебных казней должны проводиться оперативные, нез</w:t>
      </w:r>
      <w:r w:rsidRPr="003C059C">
        <w:rPr>
          <w:b/>
        </w:rPr>
        <w:t>а</w:t>
      </w:r>
      <w:r w:rsidRPr="003C059C">
        <w:rPr>
          <w:b/>
        </w:rPr>
        <w:t>висимые и эффек</w:t>
      </w:r>
      <w:r>
        <w:rPr>
          <w:b/>
        </w:rPr>
        <w:t>тивные расследования для пре</w:t>
      </w:r>
      <w:r w:rsidRPr="003C059C">
        <w:rPr>
          <w:b/>
        </w:rPr>
        <w:t>дания предполагаемых пр</w:t>
      </w:r>
      <w:r w:rsidRPr="003C059C">
        <w:rPr>
          <w:b/>
        </w:rPr>
        <w:t>а</w:t>
      </w:r>
      <w:r w:rsidRPr="003C059C">
        <w:rPr>
          <w:b/>
        </w:rPr>
        <w:t xml:space="preserve">вонарушителей правосудию. </w:t>
      </w:r>
    </w:p>
    <w:p w:rsidR="0085052F" w:rsidRPr="003C059C" w:rsidRDefault="0085052F" w:rsidP="0085052F">
      <w:pPr>
        <w:pStyle w:val="SingleTxt"/>
        <w:rPr>
          <w:b/>
        </w:rPr>
      </w:pPr>
      <w:r w:rsidRPr="003C059C">
        <w:t>64.</w:t>
      </w:r>
      <w:r w:rsidRPr="003C059C">
        <w:rPr>
          <w:b/>
        </w:rPr>
        <w:tab/>
        <w:t>Следует защищать от дискриминации этнические меньшинства и же</w:t>
      </w:r>
      <w:r w:rsidRPr="003C059C">
        <w:rPr>
          <w:b/>
        </w:rPr>
        <w:t>н</w:t>
      </w:r>
      <w:r w:rsidRPr="003C059C">
        <w:rPr>
          <w:b/>
        </w:rPr>
        <w:t>щин, хранящих или употребляющих наркотики или являющихся «</w:t>
      </w:r>
      <w:proofErr w:type="spellStart"/>
      <w:r w:rsidRPr="003C059C">
        <w:rPr>
          <w:b/>
        </w:rPr>
        <w:t>микр</w:t>
      </w:r>
      <w:r w:rsidRPr="003C059C">
        <w:rPr>
          <w:b/>
        </w:rPr>
        <w:t>о</w:t>
      </w:r>
      <w:r w:rsidRPr="003C059C">
        <w:rPr>
          <w:b/>
        </w:rPr>
        <w:t>торговцами</w:t>
      </w:r>
      <w:proofErr w:type="spellEnd"/>
      <w:r w:rsidRPr="003C059C">
        <w:rPr>
          <w:b/>
        </w:rPr>
        <w:t>». Внимание следует уделить реформе законодательства и пол</w:t>
      </w:r>
      <w:r w:rsidRPr="003C059C">
        <w:rPr>
          <w:b/>
        </w:rPr>
        <w:t>и</w:t>
      </w:r>
      <w:r w:rsidRPr="003C059C">
        <w:rPr>
          <w:b/>
        </w:rPr>
        <w:t>тики для решения вопросов, обусловленных различными последствиями п</w:t>
      </w:r>
      <w:r w:rsidRPr="003C059C">
        <w:rPr>
          <w:b/>
        </w:rPr>
        <w:t>о</w:t>
      </w:r>
      <w:r w:rsidRPr="003C059C">
        <w:rPr>
          <w:b/>
        </w:rPr>
        <w:t>литики в отношении наркотиков для эт</w:t>
      </w:r>
      <w:r>
        <w:rPr>
          <w:b/>
        </w:rPr>
        <w:t xml:space="preserve">нических меньшинств и женщин. </w:t>
      </w:r>
      <w:proofErr w:type="gramStart"/>
      <w:r>
        <w:rPr>
          <w:b/>
        </w:rPr>
        <w:t>С </w:t>
      </w:r>
      <w:r w:rsidRPr="003C059C">
        <w:rPr>
          <w:b/>
        </w:rPr>
        <w:t>целью ликвидации дискриминации следует также рассмотреть вопрос об организации подготовки сотрудников правоприменительных органов, мед</w:t>
      </w:r>
      <w:r w:rsidRPr="003C059C">
        <w:rPr>
          <w:b/>
        </w:rPr>
        <w:t>и</w:t>
      </w:r>
      <w:r w:rsidRPr="003C059C">
        <w:rPr>
          <w:b/>
        </w:rPr>
        <w:t>цинского персонала и работников социальных служб, которые имеют дело с потребителями наркотиков.</w:t>
      </w:r>
      <w:proofErr w:type="gramEnd"/>
    </w:p>
    <w:p w:rsidR="0085052F" w:rsidRPr="003C059C" w:rsidRDefault="0085052F" w:rsidP="0085052F">
      <w:pPr>
        <w:pStyle w:val="SingleTxt"/>
        <w:rPr>
          <w:b/>
        </w:rPr>
      </w:pPr>
      <w:r w:rsidRPr="003C059C">
        <w:t>65.</w:t>
      </w:r>
      <w:r w:rsidRPr="003C059C">
        <w:rPr>
          <w:b/>
        </w:rPr>
        <w:tab/>
        <w:t>С учетом серьезных последствий, которые может иметь осуждение за связанное с наркотиками преступление для жизни соответ</w:t>
      </w:r>
      <w:r>
        <w:rPr>
          <w:b/>
        </w:rPr>
        <w:t>ствующего лица, следует уделя</w:t>
      </w:r>
      <w:r w:rsidRPr="003C059C">
        <w:rPr>
          <w:b/>
        </w:rPr>
        <w:t>ть внимание альтернативам судебному преследованию и т</w:t>
      </w:r>
      <w:r w:rsidRPr="003C059C">
        <w:rPr>
          <w:b/>
        </w:rPr>
        <w:t>ю</w:t>
      </w:r>
      <w:r w:rsidRPr="003C059C">
        <w:rPr>
          <w:b/>
        </w:rPr>
        <w:t>рем</w:t>
      </w:r>
      <w:r>
        <w:rPr>
          <w:b/>
        </w:rPr>
        <w:t xml:space="preserve">ному заключению, </w:t>
      </w:r>
      <w:r w:rsidRPr="003C059C">
        <w:rPr>
          <w:b/>
        </w:rPr>
        <w:t>соверш</w:t>
      </w:r>
      <w:r>
        <w:rPr>
          <w:b/>
        </w:rPr>
        <w:t>ивших мелкие ненасильственные</w:t>
      </w:r>
      <w:r w:rsidRPr="003C059C">
        <w:rPr>
          <w:b/>
        </w:rPr>
        <w:t xml:space="preserve"> преступл</w:t>
      </w:r>
      <w:r w:rsidRPr="003C059C">
        <w:rPr>
          <w:b/>
        </w:rPr>
        <w:t>е</w:t>
      </w:r>
      <w:r>
        <w:rPr>
          <w:b/>
        </w:rPr>
        <w:t>ния, связанные</w:t>
      </w:r>
      <w:r w:rsidRPr="003C059C">
        <w:rPr>
          <w:b/>
        </w:rPr>
        <w:t xml:space="preserve"> с наркотиками. Такие альтернативы должны учитываться в </w:t>
      </w:r>
      <w:r w:rsidRPr="003C059C">
        <w:rPr>
          <w:b/>
        </w:rPr>
        <w:lastRenderedPageBreak/>
        <w:t xml:space="preserve">рамках реформ, направленных на решение </w:t>
      </w:r>
      <w:proofErr w:type="gramStart"/>
      <w:r w:rsidRPr="003C059C">
        <w:rPr>
          <w:b/>
        </w:rPr>
        <w:t>проблемы вынесения чрезмерн</w:t>
      </w:r>
      <w:r w:rsidRPr="003C059C">
        <w:rPr>
          <w:b/>
        </w:rPr>
        <w:t>о</w:t>
      </w:r>
      <w:r>
        <w:rPr>
          <w:b/>
        </w:rPr>
        <w:t>го количества приговоров</w:t>
      </w:r>
      <w:proofErr w:type="gramEnd"/>
      <w:r>
        <w:rPr>
          <w:b/>
        </w:rPr>
        <w:t xml:space="preserve"> о тюремном заключении</w:t>
      </w:r>
      <w:r w:rsidRPr="003C059C">
        <w:rPr>
          <w:b/>
        </w:rPr>
        <w:t>.</w:t>
      </w:r>
    </w:p>
    <w:p w:rsidR="0085052F" w:rsidRPr="003C059C" w:rsidRDefault="0085052F" w:rsidP="0085052F">
      <w:pPr>
        <w:pStyle w:val="SingleTxt"/>
        <w:rPr>
          <w:b/>
        </w:rPr>
      </w:pPr>
      <w:r w:rsidRPr="003C059C">
        <w:t>66.</w:t>
      </w:r>
      <w:r w:rsidRPr="003C059C">
        <w:rPr>
          <w:b/>
        </w:rPr>
        <w:tab/>
      </w:r>
      <w:proofErr w:type="gramStart"/>
      <w:r w:rsidRPr="003C059C">
        <w:rPr>
          <w:b/>
        </w:rPr>
        <w:t>Права ребенка следует защищать путем уделения основного внимания проведению с надлежащим учетом интересов и возраста детей профилакт</w:t>
      </w:r>
      <w:r w:rsidRPr="003C059C">
        <w:rPr>
          <w:b/>
        </w:rPr>
        <w:t>и</w:t>
      </w:r>
      <w:r w:rsidRPr="003C059C">
        <w:rPr>
          <w:b/>
        </w:rPr>
        <w:t>ческой и информационно-просветительской деятельности, в том числе в о</w:t>
      </w:r>
      <w:r w:rsidRPr="003C059C">
        <w:rPr>
          <w:b/>
        </w:rPr>
        <w:t>т</w:t>
      </w:r>
      <w:r w:rsidRPr="003C059C">
        <w:rPr>
          <w:b/>
        </w:rPr>
        <w:t>ношении рисков, сопряженных с заражением ВИЧ и другими передающим</w:t>
      </w:r>
      <w:r w:rsidRPr="003C059C">
        <w:rPr>
          <w:b/>
        </w:rPr>
        <w:t>и</w:t>
      </w:r>
      <w:r w:rsidRPr="003C059C">
        <w:rPr>
          <w:b/>
        </w:rPr>
        <w:t>ся через кровь вирусами в результате употребления инъекционных нарк</w:t>
      </w:r>
      <w:r w:rsidRPr="003C059C">
        <w:rPr>
          <w:b/>
        </w:rPr>
        <w:t>о</w:t>
      </w:r>
      <w:r w:rsidRPr="003C059C">
        <w:rPr>
          <w:b/>
        </w:rPr>
        <w:t>тиков.</w:t>
      </w:r>
      <w:proofErr w:type="gramEnd"/>
      <w:r w:rsidRPr="003C059C">
        <w:rPr>
          <w:b/>
        </w:rPr>
        <w:t xml:space="preserve"> Против детей не следует возбуждать уголовное преследование, </w:t>
      </w:r>
      <w:r>
        <w:rPr>
          <w:b/>
        </w:rPr>
        <w:t>при этом</w:t>
      </w:r>
      <w:r w:rsidRPr="003C059C">
        <w:rPr>
          <w:b/>
        </w:rPr>
        <w:t xml:space="preserve"> основное внимание в рамках мер реагирования должно уделяться с</w:t>
      </w:r>
      <w:r w:rsidRPr="003C059C">
        <w:rPr>
          <w:b/>
        </w:rPr>
        <w:t>а</w:t>
      </w:r>
      <w:r w:rsidRPr="003C059C">
        <w:rPr>
          <w:b/>
        </w:rPr>
        <w:t>нитарному просвещению, лечен</w:t>
      </w:r>
      <w:r>
        <w:rPr>
          <w:b/>
        </w:rPr>
        <w:t>ию, включая программы снижения в</w:t>
      </w:r>
      <w:r w:rsidR="0002656F">
        <w:rPr>
          <w:b/>
        </w:rPr>
        <w:t>реда, и </w:t>
      </w:r>
      <w:r w:rsidRPr="003C059C">
        <w:rPr>
          <w:b/>
        </w:rPr>
        <w:t xml:space="preserve">социальной </w:t>
      </w:r>
      <w:proofErr w:type="spellStart"/>
      <w:r w:rsidRPr="003C059C">
        <w:rPr>
          <w:b/>
        </w:rPr>
        <w:t>реинтеграции</w:t>
      </w:r>
      <w:proofErr w:type="spellEnd"/>
      <w:r w:rsidRPr="003C059C">
        <w:rPr>
          <w:b/>
        </w:rPr>
        <w:t>.</w:t>
      </w:r>
    </w:p>
    <w:p w:rsidR="0085052F" w:rsidRPr="008159BD" w:rsidRDefault="0085052F" w:rsidP="0085052F">
      <w:pPr>
        <w:pStyle w:val="SingleTxt"/>
        <w:rPr>
          <w:b/>
        </w:rPr>
      </w:pPr>
      <w:r w:rsidRPr="009703FA">
        <w:rPr>
          <w:bCs/>
        </w:rPr>
        <w:t>67.</w:t>
      </w:r>
      <w:r w:rsidRPr="003C059C">
        <w:rPr>
          <w:b/>
        </w:rPr>
        <w:tab/>
        <w:t>Коренные народы имеют право придерживаться своей традиционной, к</w:t>
      </w:r>
      <w:r>
        <w:rPr>
          <w:b/>
        </w:rPr>
        <w:t>ультурной и религиозной практики</w:t>
      </w:r>
      <w:r w:rsidRPr="003C059C">
        <w:rPr>
          <w:b/>
        </w:rPr>
        <w:t>. В тех случаях, когда такая практика предполагает употребление наркотиков, право на их употребление в столь узко определенных целях следует, в принципе, защищать при условии с</w:t>
      </w:r>
      <w:r w:rsidRPr="003C059C">
        <w:rPr>
          <w:b/>
        </w:rPr>
        <w:t>о</w:t>
      </w:r>
      <w:r w:rsidRPr="003C059C">
        <w:rPr>
          <w:b/>
        </w:rPr>
        <w:t>блюдения ограничений, установленных в праве прав человека.</w:t>
      </w:r>
    </w:p>
    <w:p w:rsidR="0085052F" w:rsidRPr="0085052F" w:rsidRDefault="0085052F" w:rsidP="0085052F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06159" wp14:editId="61037377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p w:rsidR="0085052F" w:rsidRPr="001549B7" w:rsidRDefault="0085052F" w:rsidP="00215B46">
      <w:pPr>
        <w:pStyle w:val="SingleTxt"/>
      </w:pPr>
    </w:p>
    <w:p w:rsidR="00F93EBF" w:rsidRDefault="00F93EBF">
      <w:pPr>
        <w:pStyle w:val="SingleTxt"/>
      </w:pPr>
    </w:p>
    <w:sectPr w:rsidR="00F93EBF" w:rsidSect="009D1192">
      <w:endnotePr>
        <w:numFmt w:val="decimal"/>
      </w:endnotePr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6-02-08T09:54:00Z" w:initials="Start">
    <w:p w:rsidR="0085052F" w:rsidRPr="00F93EBF" w:rsidRDefault="0085052F">
      <w:pPr>
        <w:pStyle w:val="CommentText"/>
        <w:rPr>
          <w:lang w:val="en-US"/>
        </w:rPr>
      </w:pPr>
      <w:r>
        <w:fldChar w:fldCharType="begin"/>
      </w:r>
      <w:r w:rsidRPr="00F93EBF">
        <w:rPr>
          <w:rStyle w:val="CommentReference"/>
          <w:lang w:val="en-US"/>
        </w:rPr>
        <w:instrText xml:space="preserve"> </w:instrText>
      </w:r>
      <w:r w:rsidRPr="00F93EBF">
        <w:rPr>
          <w:lang w:val="en-US"/>
        </w:rPr>
        <w:instrText>PAGE \# "'Page: '#'</w:instrText>
      </w:r>
      <w:r w:rsidRPr="00F93EBF">
        <w:rPr>
          <w:lang w:val="en-US"/>
        </w:rPr>
        <w:br/>
        <w:instrText>'"</w:instrText>
      </w:r>
      <w:r w:rsidRPr="00F93EBF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F93EBF">
        <w:rPr>
          <w:lang w:val="en-US"/>
        </w:rPr>
        <w:t>&lt;&lt;ODS JOB NO&gt;&gt;N1519950R&lt;&lt;ODS JOB NO&gt;&gt;</w:t>
      </w:r>
    </w:p>
    <w:p w:rsidR="0085052F" w:rsidRDefault="0085052F">
      <w:pPr>
        <w:pStyle w:val="CommentText"/>
      </w:pPr>
      <w:r>
        <w:t>&lt;&lt;ODS DOC SYMBOL1&gt;&gt;A/HRC/30/65&lt;&lt;ODS DOC SYMBOL1&gt;&gt;</w:t>
      </w:r>
    </w:p>
    <w:p w:rsidR="0085052F" w:rsidRDefault="0085052F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2F" w:rsidRDefault="0085052F" w:rsidP="008A1A7A">
      <w:pPr>
        <w:spacing w:line="240" w:lineRule="auto"/>
      </w:pPr>
      <w:r>
        <w:separator/>
      </w:r>
    </w:p>
  </w:endnote>
  <w:endnote w:type="continuationSeparator" w:id="0">
    <w:p w:rsidR="0085052F" w:rsidRDefault="0085052F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5052F" w:rsidTr="009D1192">
      <w:trPr>
        <w:jc w:val="center"/>
      </w:trPr>
      <w:tc>
        <w:tcPr>
          <w:tcW w:w="5126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9022A">
            <w:rPr>
              <w:noProof/>
            </w:rPr>
            <w:t>20</w:t>
          </w:r>
          <w:r>
            <w:fldChar w:fldCharType="end"/>
          </w:r>
          <w:r>
            <w:t>/</w:t>
          </w:r>
          <w:r w:rsidR="00F9022A">
            <w:fldChar w:fldCharType="begin"/>
          </w:r>
          <w:r w:rsidR="00F9022A">
            <w:instrText xml:space="preserve"> NUMPAGES  \* Arabic  \* MERGEFORMAT </w:instrText>
          </w:r>
          <w:r w:rsidR="00F9022A">
            <w:fldChar w:fldCharType="separate"/>
          </w:r>
          <w:r w:rsidR="00F9022A">
            <w:rPr>
              <w:noProof/>
            </w:rPr>
            <w:t>20</w:t>
          </w:r>
          <w:r w:rsidR="00F9022A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9022A">
            <w:rPr>
              <w:b w:val="0"/>
              <w:color w:val="000000"/>
              <w:sz w:val="14"/>
            </w:rPr>
            <w:t>GE.15-14996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85052F" w:rsidRPr="009D1192" w:rsidRDefault="0085052F" w:rsidP="009D1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5052F" w:rsidTr="009D1192">
      <w:trPr>
        <w:jc w:val="center"/>
      </w:trPr>
      <w:tc>
        <w:tcPr>
          <w:tcW w:w="5126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9022A">
            <w:rPr>
              <w:b w:val="0"/>
              <w:color w:val="000000"/>
              <w:sz w:val="14"/>
            </w:rPr>
            <w:t>GE.15-14996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9022A">
            <w:rPr>
              <w:noProof/>
            </w:rPr>
            <w:t>19</w:t>
          </w:r>
          <w:r>
            <w:fldChar w:fldCharType="end"/>
          </w:r>
          <w:r>
            <w:t>/</w:t>
          </w:r>
          <w:r w:rsidR="00F9022A">
            <w:fldChar w:fldCharType="begin"/>
          </w:r>
          <w:r w:rsidR="00F9022A">
            <w:instrText xml:space="preserve"> NUMPAGES  \* Arabic  \* MERGEFORMAT </w:instrText>
          </w:r>
          <w:r w:rsidR="00F9022A">
            <w:fldChar w:fldCharType="separate"/>
          </w:r>
          <w:r w:rsidR="00F9022A">
            <w:rPr>
              <w:noProof/>
            </w:rPr>
            <w:t>20</w:t>
          </w:r>
          <w:r w:rsidR="00F9022A">
            <w:rPr>
              <w:noProof/>
            </w:rPr>
            <w:fldChar w:fldCharType="end"/>
          </w:r>
        </w:p>
      </w:tc>
    </w:tr>
  </w:tbl>
  <w:p w:rsidR="0085052F" w:rsidRPr="009D1192" w:rsidRDefault="0085052F" w:rsidP="009D11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85052F" w:rsidTr="009D1192">
      <w:tc>
        <w:tcPr>
          <w:tcW w:w="3873" w:type="dxa"/>
        </w:tcPr>
        <w:p w:rsidR="0085052F" w:rsidRDefault="0085052F" w:rsidP="009D1192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2B7F66D0" wp14:editId="5197FC3F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5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5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GE.15-14996 (R)</w:t>
          </w:r>
          <w:r>
            <w:rPr>
              <w:color w:val="010000"/>
            </w:rPr>
            <w:t xml:space="preserve">    080216    080216</w:t>
          </w:r>
        </w:p>
        <w:p w:rsidR="0085052F" w:rsidRPr="009D1192" w:rsidRDefault="0085052F" w:rsidP="009D1192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*1514996*</w:t>
          </w:r>
        </w:p>
      </w:tc>
      <w:tc>
        <w:tcPr>
          <w:tcW w:w="5127" w:type="dxa"/>
        </w:tcPr>
        <w:p w:rsidR="0085052F" w:rsidRDefault="0085052F" w:rsidP="009D1192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4EB4F00D" wp14:editId="0E6A0389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052F" w:rsidRPr="009D1192" w:rsidRDefault="0085052F" w:rsidP="009D1192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2F" w:rsidRPr="00F93EBF" w:rsidRDefault="0085052F" w:rsidP="00F93EBF">
      <w:pPr>
        <w:pStyle w:val="Footer"/>
        <w:spacing w:after="80"/>
        <w:ind w:left="792"/>
        <w:rPr>
          <w:sz w:val="16"/>
        </w:rPr>
      </w:pPr>
      <w:r w:rsidRPr="00F93EBF">
        <w:rPr>
          <w:sz w:val="16"/>
        </w:rPr>
        <w:t>__________________</w:t>
      </w:r>
    </w:p>
  </w:footnote>
  <w:footnote w:type="continuationSeparator" w:id="0">
    <w:p w:rsidR="0085052F" w:rsidRPr="00F93EBF" w:rsidRDefault="0085052F" w:rsidP="00F93EBF">
      <w:pPr>
        <w:pStyle w:val="Footer"/>
        <w:spacing w:after="80"/>
        <w:ind w:left="792"/>
        <w:rPr>
          <w:sz w:val="16"/>
        </w:rPr>
      </w:pPr>
      <w:r w:rsidRPr="00F93EBF">
        <w:rPr>
          <w:sz w:val="16"/>
        </w:rPr>
        <w:t>__________________</w:t>
      </w:r>
    </w:p>
  </w:footnote>
  <w:footnote w:id="1">
    <w:p w:rsidR="0085052F" w:rsidRPr="00A91B2C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A91B2C">
        <w:rPr>
          <w:rStyle w:val="FootnoteReference"/>
          <w:vertAlign w:val="baseline"/>
        </w:rPr>
        <w:sym w:font="Symbol" w:char="F02A"/>
      </w:r>
      <w:r w:rsidRPr="00A91B2C">
        <w:tab/>
      </w:r>
      <w:r>
        <w:t>Представлено с опозданием.</w:t>
      </w:r>
    </w:p>
  </w:footnote>
  <w:footnote w:id="2">
    <w:p w:rsidR="0085052F" w:rsidRPr="008A59A9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Представленные материалы имеются по адресу </w:t>
      </w:r>
      <w:hyperlink r:id="rId1" w:history="1">
        <w:r w:rsidRPr="001C59EB">
          <w:rPr>
            <w:rStyle w:val="Hyperlink"/>
            <w:color w:val="auto"/>
            <w:u w:val="none"/>
          </w:rPr>
          <w:t>www.ohchr.org/EN/HRBodies/HRC/Pages/</w:t>
        </w:r>
        <w:r w:rsidRPr="00A62B21">
          <w:rPr>
            <w:rStyle w:val="Hyperlink"/>
            <w:color w:val="auto"/>
            <w:u w:val="none"/>
          </w:rPr>
          <w:br/>
        </w:r>
        <w:r w:rsidRPr="001C59EB">
          <w:rPr>
            <w:rStyle w:val="Hyperlink"/>
            <w:color w:val="auto"/>
            <w:u w:val="none"/>
          </w:rPr>
          <w:t>WorldDrugProblem.aspx</w:t>
        </w:r>
      </w:hyperlink>
      <w:r>
        <w:t>.</w:t>
      </w:r>
    </w:p>
  </w:footnote>
  <w:footnote w:id="3">
    <w:p w:rsidR="0085052F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Единую конвенцию о наркотических средствах 1961 года, статья 2 (5).</w:t>
      </w:r>
    </w:p>
  </w:footnote>
  <w:footnote w:id="4">
    <w:p w:rsidR="0085052F" w:rsidRPr="002469CF" w:rsidRDefault="0085052F" w:rsidP="00167D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exact"/>
        <w:ind w:left="1267" w:right="1267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>
        <w:t xml:space="preserve">Всемирная организация здравоохранения (ВОЗ), Управление Организации Объединенных Наций по наркотикам и преступности (УНП ООН) и Объединенная программа Организации Объединенных Наций по ВИЧ/СПИДу (ЮНЭЙДС), </w:t>
      </w:r>
      <w:r>
        <w:rPr>
          <w:i/>
        </w:rPr>
        <w:t>Техническое руководство по</w:t>
      </w:r>
      <w:r>
        <w:rPr>
          <w:i/>
          <w:lang w:val="en-US"/>
        </w:rPr>
        <w:t> </w:t>
      </w:r>
      <w:r>
        <w:rPr>
          <w:i/>
        </w:rPr>
        <w:t>установлению странами целей в отношении обеспечения универсального доступа к</w:t>
      </w:r>
      <w:r>
        <w:rPr>
          <w:i/>
          <w:lang w:val="en-US"/>
        </w:rPr>
        <w:t> </w:t>
      </w:r>
      <w:r>
        <w:rPr>
          <w:i/>
        </w:rPr>
        <w:t xml:space="preserve">профилактике, лечению и уходу в связи с ВИЧ для лиц, употребляющих наркотики путем инъекций </w:t>
      </w:r>
      <w:r>
        <w:t>(2012), стр. 26.</w:t>
      </w:r>
      <w:proofErr w:type="gramEnd"/>
    </w:p>
  </w:footnote>
  <w:footnote w:id="5">
    <w:p w:rsidR="0085052F" w:rsidRPr="00A049A6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A049A6">
        <w:rPr>
          <w:lang w:val="en-US"/>
        </w:rPr>
        <w:tab/>
      </w:r>
      <w:r w:rsidRPr="00A049A6">
        <w:rPr>
          <w:lang w:val="en-GB"/>
        </w:rPr>
        <w:t xml:space="preserve">WHO, </w:t>
      </w:r>
      <w:r w:rsidRPr="00A049A6">
        <w:rPr>
          <w:i/>
          <w:iCs/>
          <w:lang w:val="en-GB"/>
        </w:rPr>
        <w:t>Consolidated Guidelines on HIV Prevention, Diagnosis, Treatment and Care for Key Populations</w:t>
      </w:r>
      <w:r w:rsidR="00FE6CBB">
        <w:rPr>
          <w:lang w:val="en-GB"/>
        </w:rPr>
        <w:t xml:space="preserve"> (July 2014), pp. 96</w:t>
      </w:r>
      <w:r w:rsidR="00FE6CBB" w:rsidRPr="00FE6CBB">
        <w:rPr>
          <w:lang w:val="en-US"/>
        </w:rPr>
        <w:t>–</w:t>
      </w:r>
      <w:r w:rsidRPr="00A049A6">
        <w:rPr>
          <w:lang w:val="en-GB"/>
        </w:rPr>
        <w:t>99.</w:t>
      </w:r>
    </w:p>
  </w:footnote>
  <w:footnote w:id="6">
    <w:p w:rsidR="0085052F" w:rsidRPr="00A049A6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049A6">
        <w:rPr>
          <w:lang w:val="en-US"/>
        </w:rPr>
        <w:tab/>
      </w:r>
      <w:r>
        <w:rPr>
          <w:rStyle w:val="FootnoteReference"/>
        </w:rPr>
        <w:footnoteRef/>
      </w:r>
      <w:r w:rsidRPr="00A049A6">
        <w:rPr>
          <w:lang w:val="en-US"/>
        </w:rPr>
        <w:tab/>
      </w:r>
      <w:r w:rsidRPr="00A049A6">
        <w:rPr>
          <w:lang w:val="en-GB"/>
        </w:rPr>
        <w:t xml:space="preserve">Submission of the Special Rapporteur to the Committee against Torture (19 October 2012), p. 6. </w:t>
      </w:r>
      <w:r>
        <w:t>Имеется по адресу</w:t>
      </w:r>
      <w:r w:rsidRPr="00A049A6">
        <w:t xml:space="preserve"> </w:t>
      </w:r>
      <w:hyperlink r:id="rId2" w:history="1">
        <w:r w:rsidRPr="001C59EB">
          <w:rPr>
            <w:rStyle w:val="Hyperlink"/>
            <w:color w:val="auto"/>
            <w:u w:val="none"/>
          </w:rPr>
          <w:t>www.ohchr.org/Documents/Issues/Health/drugPolicyLaw.pdf</w:t>
        </w:r>
      </w:hyperlink>
      <w:r w:rsidRPr="00A049A6">
        <w:t>.</w:t>
      </w:r>
    </w:p>
  </w:footnote>
  <w:footnote w:id="7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WHO, </w:t>
      </w:r>
      <w:r w:rsidRPr="00433C52">
        <w:rPr>
          <w:i/>
          <w:iCs/>
          <w:lang w:val="en-US"/>
        </w:rPr>
        <w:t>Guidance on Prevention of Viral Hepatitis B and C among People Who Inject Drugs</w:t>
      </w:r>
      <w:r w:rsidRPr="00433C52">
        <w:rPr>
          <w:lang w:val="en-US"/>
        </w:rPr>
        <w:t>, policy brief (July 2012).</w:t>
      </w:r>
    </w:p>
  </w:footnote>
  <w:footnote w:id="8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Harm Reduction International, </w:t>
      </w:r>
      <w:r w:rsidRPr="00433C52">
        <w:rPr>
          <w:i/>
          <w:iCs/>
          <w:lang w:val="en-US"/>
        </w:rPr>
        <w:t>Global State of Harm Reduction</w:t>
      </w:r>
      <w:r w:rsidRPr="00433C52">
        <w:rPr>
          <w:lang w:val="en-US"/>
        </w:rPr>
        <w:t xml:space="preserve"> </w:t>
      </w:r>
      <w:r w:rsidRPr="00433C52">
        <w:rPr>
          <w:i/>
          <w:iCs/>
          <w:lang w:val="en-US"/>
        </w:rPr>
        <w:t>2012</w:t>
      </w:r>
      <w:r w:rsidRPr="00433C52">
        <w:rPr>
          <w:lang w:val="en-US"/>
        </w:rPr>
        <w:t>.</w:t>
      </w:r>
    </w:p>
  </w:footnote>
  <w:footnote w:id="9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s-E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s-ES"/>
        </w:rPr>
        <w:tab/>
      </w:r>
      <w:r>
        <w:t>См</w:t>
      </w:r>
      <w:r w:rsidRPr="00433C52">
        <w:rPr>
          <w:lang w:val="es-ES"/>
        </w:rPr>
        <w:t xml:space="preserve">. E/C.12/RUS/CO/5, E/C.12/ZAZ/CO/1, E/C.12/EST/CO/2 </w:t>
      </w:r>
      <w:r>
        <w:t>и</w:t>
      </w:r>
      <w:r w:rsidRPr="00433C52">
        <w:rPr>
          <w:lang w:val="es-ES"/>
        </w:rPr>
        <w:t xml:space="preserve"> E/C.12/UKR/CO/5.</w:t>
      </w:r>
    </w:p>
  </w:footnote>
  <w:footnote w:id="10">
    <w:p w:rsidR="0085052F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33C52">
        <w:rPr>
          <w:lang w:val="es-ES"/>
        </w:rPr>
        <w:tab/>
      </w:r>
      <w:r>
        <w:rPr>
          <w:rStyle w:val="FootnoteReference"/>
        </w:rPr>
        <w:footnoteRef/>
      </w:r>
      <w:r>
        <w:tab/>
        <w:t xml:space="preserve">В своем замечании общего порядка № 15 (2013) о праве ребенка на </w:t>
      </w:r>
      <w:proofErr w:type="gramStart"/>
      <w:r>
        <w:t>наивысший достижимый</w:t>
      </w:r>
      <w:proofErr w:type="gramEnd"/>
      <w:r>
        <w:t xml:space="preserve"> уровень физического и психического здоровья.</w:t>
      </w:r>
    </w:p>
  </w:footnote>
  <w:footnote w:id="11">
    <w:p w:rsidR="0085052F" w:rsidRPr="00F63688" w:rsidRDefault="0085052F" w:rsidP="002B039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ВОЗ, УНП ООН и ЮНЭЙДС, </w:t>
      </w:r>
      <w:r>
        <w:rPr>
          <w:i/>
        </w:rPr>
        <w:t>Техническое руководство</w:t>
      </w:r>
      <w:r>
        <w:t>, стр. 10–26.</w:t>
      </w:r>
    </w:p>
  </w:footnote>
  <w:footnote w:id="12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 </w:t>
      </w:r>
      <w:proofErr w:type="gramStart"/>
      <w:r w:rsidRPr="00433C52">
        <w:rPr>
          <w:lang w:val="en-US"/>
        </w:rPr>
        <w:t xml:space="preserve">WHO, “Effectiveness of sterile needle and syringe programming in reducing HIV/AIDS among injecting drug users” (Geneva, 2004), p. 28, </w:t>
      </w:r>
      <w:r>
        <w:t>и</w:t>
      </w:r>
      <w:r w:rsidRPr="00433C52">
        <w:rPr>
          <w:lang w:val="en-US"/>
        </w:rPr>
        <w:t xml:space="preserve"> WHO, </w:t>
      </w:r>
      <w:r w:rsidRPr="00433C52">
        <w:rPr>
          <w:i/>
          <w:iCs/>
          <w:lang w:val="en-US"/>
        </w:rPr>
        <w:t>Consolidated Guidelines</w:t>
      </w:r>
      <w:r w:rsidRPr="00433C52">
        <w:rPr>
          <w:lang w:val="en-US"/>
        </w:rPr>
        <w:t>, p. 4.</w:t>
      </w:r>
      <w:proofErr w:type="gramEnd"/>
      <w:r w:rsidRPr="00433C52">
        <w:rPr>
          <w:lang w:val="en-US"/>
        </w:rPr>
        <w:t xml:space="preserve"> </w:t>
      </w:r>
    </w:p>
  </w:footnote>
  <w:footnote w:id="13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 WHO, “Four ways to reduce hepatitis infections in people who use drugs” (21 July 2012) </w:t>
      </w:r>
      <w:r>
        <w:t>и</w:t>
      </w:r>
      <w:r>
        <w:rPr>
          <w:lang w:val="en-US"/>
        </w:rPr>
        <w:t> </w:t>
      </w:r>
      <w:r w:rsidRPr="00433C52">
        <w:rPr>
          <w:lang w:val="en-US"/>
        </w:rPr>
        <w:t xml:space="preserve">UNAIDS, </w:t>
      </w:r>
      <w:r w:rsidRPr="00433C52">
        <w:rPr>
          <w:i/>
          <w:lang w:val="en-US"/>
        </w:rPr>
        <w:t>The Gap Report</w:t>
      </w:r>
      <w:r w:rsidRPr="00433C52">
        <w:rPr>
          <w:lang w:val="en-US"/>
        </w:rPr>
        <w:t xml:space="preserve"> (Geneva, 2014), p. 173.</w:t>
      </w:r>
    </w:p>
  </w:footnote>
  <w:footnote w:id="14">
    <w:p w:rsidR="0085052F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Опиоидную заместительную терапию также называют, согласно ВОЗ, поддерживающей терапией опиоидными препаратами, поддерживающей терапией агонистами </w:t>
      </w:r>
      <w:proofErr w:type="spellStart"/>
      <w:r>
        <w:t>опиоидов</w:t>
      </w:r>
      <w:proofErr w:type="spellEnd"/>
      <w:r>
        <w:t xml:space="preserve"> или</w:t>
      </w:r>
      <w:r>
        <w:rPr>
          <w:lang w:val="en-US"/>
        </w:rPr>
        <w:t> </w:t>
      </w:r>
      <w:r>
        <w:t>фармакотерапией.</w:t>
      </w:r>
    </w:p>
  </w:footnote>
  <w:footnote w:id="15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</w:r>
      <w:proofErr w:type="gramStart"/>
      <w:r w:rsidRPr="00433C52">
        <w:rPr>
          <w:lang w:val="en-US"/>
        </w:rPr>
        <w:t>WHO,</w:t>
      </w:r>
      <w:proofErr w:type="gramEnd"/>
      <w:r w:rsidRPr="00433C52">
        <w:rPr>
          <w:lang w:val="en-US"/>
        </w:rPr>
        <w:t xml:space="preserve"> </w:t>
      </w:r>
      <w:r w:rsidRPr="00433C52">
        <w:rPr>
          <w:i/>
          <w:iCs/>
          <w:lang w:val="en-US"/>
        </w:rPr>
        <w:t>Consolidated Guidelines</w:t>
      </w:r>
      <w:r w:rsidRPr="00433C52">
        <w:rPr>
          <w:lang w:val="en-US"/>
        </w:rPr>
        <w:t>, p. 4.</w:t>
      </w:r>
    </w:p>
  </w:footnote>
  <w:footnote w:id="16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WHO, </w:t>
      </w:r>
      <w:r w:rsidRPr="00433C52">
        <w:rPr>
          <w:i/>
          <w:iCs/>
          <w:lang w:val="en-US"/>
        </w:rPr>
        <w:t>Community Management of Opioid Overdose</w:t>
      </w:r>
      <w:r w:rsidRPr="00433C52">
        <w:rPr>
          <w:lang w:val="en-US"/>
        </w:rPr>
        <w:t xml:space="preserve"> (Geneva, 2014), p. 3.</w:t>
      </w:r>
    </w:p>
  </w:footnote>
  <w:footnote w:id="17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</w:r>
      <w:proofErr w:type="gramStart"/>
      <w:r w:rsidRPr="00433C52">
        <w:rPr>
          <w:lang w:val="en-US"/>
        </w:rPr>
        <w:t>WHO,</w:t>
      </w:r>
      <w:proofErr w:type="gramEnd"/>
      <w:r w:rsidRPr="00433C52">
        <w:rPr>
          <w:lang w:val="en-US"/>
        </w:rPr>
        <w:t xml:space="preserve"> </w:t>
      </w:r>
      <w:r w:rsidRPr="00433C52">
        <w:rPr>
          <w:i/>
          <w:iCs/>
          <w:lang w:val="en-US"/>
        </w:rPr>
        <w:t>Consolidated Guidelines</w:t>
      </w:r>
      <w:r w:rsidRPr="00433C52">
        <w:rPr>
          <w:lang w:val="en-US"/>
        </w:rPr>
        <w:t>, p. 4.</w:t>
      </w:r>
    </w:p>
  </w:footnote>
  <w:footnote w:id="18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Harm Reduction International, </w:t>
      </w:r>
      <w:proofErr w:type="gramStart"/>
      <w:r w:rsidRPr="00433C52">
        <w:rPr>
          <w:i/>
          <w:lang w:val="en-US"/>
        </w:rPr>
        <w:t>The</w:t>
      </w:r>
      <w:proofErr w:type="gramEnd"/>
      <w:r w:rsidRPr="00433C52">
        <w:rPr>
          <w:i/>
          <w:lang w:val="en-US"/>
        </w:rPr>
        <w:t xml:space="preserve"> Global State of Harm Reduction 2014</w:t>
      </w:r>
      <w:r w:rsidRPr="00433C52">
        <w:rPr>
          <w:lang w:val="en-US"/>
        </w:rPr>
        <w:t>.</w:t>
      </w:r>
    </w:p>
  </w:footnote>
  <w:footnote w:id="19">
    <w:p w:rsidR="0085052F" w:rsidRPr="00433C52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 w:rsidRPr="00433C52">
        <w:rPr>
          <w:lang w:val="en-US"/>
        </w:rPr>
        <w:tab/>
        <w:t xml:space="preserve">UNODC, </w:t>
      </w:r>
      <w:r w:rsidRPr="00433C52">
        <w:rPr>
          <w:i/>
          <w:iCs/>
          <w:lang w:val="en-US"/>
        </w:rPr>
        <w:t>World Drug Report 2015</w:t>
      </w:r>
      <w:r w:rsidRPr="00433C52">
        <w:rPr>
          <w:lang w:val="en-US"/>
        </w:rPr>
        <w:t xml:space="preserve"> (United Nations publication, sales No. </w:t>
      </w:r>
      <w:proofErr w:type="gramStart"/>
      <w:r w:rsidRPr="00433C52">
        <w:rPr>
          <w:lang w:val="en-US"/>
        </w:rPr>
        <w:t>E.15.XI.6), p. ix.</w:t>
      </w:r>
      <w:proofErr w:type="gramEnd"/>
    </w:p>
  </w:footnote>
  <w:footnote w:id="20">
    <w:p w:rsidR="0085052F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33C52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433C52">
        <w:t xml:space="preserve">WHO, </w:t>
      </w:r>
      <w:proofErr w:type="spellStart"/>
      <w:r w:rsidRPr="00433C52">
        <w:rPr>
          <w:i/>
          <w:iCs/>
        </w:rPr>
        <w:t>Consolidated</w:t>
      </w:r>
      <w:proofErr w:type="spellEnd"/>
      <w:r w:rsidRPr="00433C52">
        <w:rPr>
          <w:i/>
          <w:iCs/>
        </w:rPr>
        <w:t xml:space="preserve"> </w:t>
      </w:r>
      <w:proofErr w:type="spellStart"/>
      <w:r w:rsidRPr="00433C52">
        <w:rPr>
          <w:i/>
          <w:iCs/>
        </w:rPr>
        <w:t>Guidelines</w:t>
      </w:r>
      <w:proofErr w:type="spellEnd"/>
      <w:r w:rsidRPr="00433C52">
        <w:t>, p. 5.</w:t>
      </w:r>
    </w:p>
  </w:footnote>
  <w:footnote w:id="21">
    <w:p w:rsidR="0085052F" w:rsidRPr="00007974" w:rsidRDefault="0085052F" w:rsidP="00546E0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007974">
        <w:tab/>
      </w:r>
      <w:r>
        <w:t>ВОЗ</w:t>
      </w:r>
      <w:r w:rsidRPr="00007974">
        <w:t xml:space="preserve">, </w:t>
      </w:r>
      <w:r>
        <w:t>УНП</w:t>
      </w:r>
      <w:r w:rsidRPr="00007974">
        <w:t xml:space="preserve"> </w:t>
      </w:r>
      <w:r>
        <w:t>ООН</w:t>
      </w:r>
      <w:r w:rsidRPr="00007974">
        <w:t xml:space="preserve"> </w:t>
      </w:r>
      <w:r>
        <w:t>и</w:t>
      </w:r>
      <w:r w:rsidRPr="00007974">
        <w:t xml:space="preserve"> </w:t>
      </w:r>
      <w:r>
        <w:t>ЮНЭЙДС</w:t>
      </w:r>
      <w:r w:rsidRPr="00007974">
        <w:t xml:space="preserve">, </w:t>
      </w:r>
      <w:r>
        <w:rPr>
          <w:i/>
          <w:iCs/>
        </w:rPr>
        <w:t>Техническое руководство</w:t>
      </w:r>
      <w:r w:rsidRPr="00007974">
        <w:t xml:space="preserve">, </w:t>
      </w:r>
      <w:r>
        <w:t>стр.</w:t>
      </w:r>
      <w:r w:rsidRPr="00007974">
        <w:t xml:space="preserve"> 10</w:t>
      </w:r>
      <w:r>
        <w:t>–</w:t>
      </w:r>
      <w:r w:rsidRPr="00007974">
        <w:t>21.</w:t>
      </w:r>
    </w:p>
  </w:footnote>
  <w:footnote w:id="22">
    <w:p w:rsidR="0085052F" w:rsidRPr="00A1030F" w:rsidRDefault="0085052F" w:rsidP="00546E0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jc w:val="both"/>
      </w:pPr>
      <w:r>
        <w:tab/>
      </w:r>
      <w:r>
        <w:rPr>
          <w:rStyle w:val="FootnoteReference"/>
        </w:rPr>
        <w:footnoteRef/>
      </w:r>
      <w:r w:rsidRPr="00A1030F">
        <w:tab/>
      </w:r>
      <w:r>
        <w:t>Глобальная</w:t>
      </w:r>
      <w:r w:rsidRPr="00A1030F">
        <w:t xml:space="preserve"> </w:t>
      </w:r>
      <w:r>
        <w:t>комиссия</w:t>
      </w:r>
      <w:r w:rsidRPr="00A1030F">
        <w:t xml:space="preserve"> </w:t>
      </w:r>
      <w:r>
        <w:t>по</w:t>
      </w:r>
      <w:r w:rsidRPr="00A1030F">
        <w:t xml:space="preserve"> </w:t>
      </w:r>
      <w:r>
        <w:t>ВИЧ</w:t>
      </w:r>
      <w:r w:rsidRPr="00A1030F">
        <w:t xml:space="preserve"> </w:t>
      </w:r>
      <w:r>
        <w:t>и</w:t>
      </w:r>
      <w:r w:rsidRPr="00A1030F">
        <w:t xml:space="preserve"> </w:t>
      </w:r>
      <w:r>
        <w:t>законодательству</w:t>
      </w:r>
      <w:r w:rsidRPr="00A1030F">
        <w:t xml:space="preserve">, </w:t>
      </w:r>
      <w:r>
        <w:rPr>
          <w:i/>
          <w:iCs/>
        </w:rPr>
        <w:t>ВИЧ и право</w:t>
      </w:r>
      <w:r w:rsidRPr="00A1030F">
        <w:rPr>
          <w:i/>
          <w:iCs/>
        </w:rPr>
        <w:t xml:space="preserve">: </w:t>
      </w:r>
      <w:r>
        <w:rPr>
          <w:i/>
          <w:iCs/>
        </w:rPr>
        <w:t>риски, права и здоровье</w:t>
      </w:r>
      <w:r w:rsidRPr="00A1030F">
        <w:t xml:space="preserve"> </w:t>
      </w:r>
      <w:r>
        <w:br/>
      </w:r>
      <w:r w:rsidRPr="00A1030F">
        <w:t>(</w:t>
      </w:r>
      <w:r>
        <w:t>Нью-Йорк</w:t>
      </w:r>
      <w:r w:rsidRPr="00A1030F">
        <w:t xml:space="preserve">, </w:t>
      </w:r>
      <w:r>
        <w:t xml:space="preserve">июль </w:t>
      </w:r>
      <w:r w:rsidRPr="00A1030F">
        <w:t>2012</w:t>
      </w:r>
      <w:r>
        <w:t xml:space="preserve"> года</w:t>
      </w:r>
      <w:r w:rsidRPr="00A1030F">
        <w:t xml:space="preserve">) </w:t>
      </w:r>
      <w:r>
        <w:t xml:space="preserve">и Программа развития Организации </w:t>
      </w:r>
      <w:r w:rsidRPr="00A1030F">
        <w:t>(</w:t>
      </w:r>
      <w:r>
        <w:t>ПРООН</w:t>
      </w:r>
      <w:r w:rsidRPr="00A1030F">
        <w:t xml:space="preserve">), </w:t>
      </w:r>
      <w:r w:rsidRPr="00A1030F">
        <w:rPr>
          <w:i/>
          <w:lang w:val="en-US"/>
        </w:rPr>
        <w:t>Addressing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the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Development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Dimensions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of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Drug</w:t>
      </w:r>
      <w:r w:rsidRPr="00A1030F">
        <w:rPr>
          <w:i/>
        </w:rPr>
        <w:t xml:space="preserve"> </w:t>
      </w:r>
      <w:r w:rsidRPr="00A1030F">
        <w:rPr>
          <w:i/>
          <w:lang w:val="en-US"/>
        </w:rPr>
        <w:t>Policy</w:t>
      </w:r>
      <w:r w:rsidRPr="00A1030F">
        <w:t xml:space="preserve"> (2015), </w:t>
      </w:r>
      <w:r>
        <w:t>р</w:t>
      </w:r>
      <w:r w:rsidRPr="00A1030F">
        <w:t>. 19.</w:t>
      </w:r>
    </w:p>
  </w:footnote>
  <w:footnote w:id="23">
    <w:p w:rsidR="0085052F" w:rsidRPr="00683C5C" w:rsidRDefault="0085052F" w:rsidP="00546E0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683C5C">
        <w:tab/>
      </w:r>
      <w:r>
        <w:t>ВОЗ</w:t>
      </w:r>
      <w:r w:rsidRPr="00007974">
        <w:t xml:space="preserve">, </w:t>
      </w:r>
      <w:r>
        <w:t>УНП</w:t>
      </w:r>
      <w:r w:rsidRPr="00007974">
        <w:t xml:space="preserve"> </w:t>
      </w:r>
      <w:r>
        <w:t>ООН</w:t>
      </w:r>
      <w:r w:rsidRPr="00007974">
        <w:t xml:space="preserve"> </w:t>
      </w:r>
      <w:r>
        <w:t>и</w:t>
      </w:r>
      <w:r w:rsidRPr="00007974">
        <w:t xml:space="preserve"> </w:t>
      </w:r>
      <w:r>
        <w:t>ЮНЭЙДС</w:t>
      </w:r>
      <w:r w:rsidRPr="00007974">
        <w:t xml:space="preserve">, </w:t>
      </w:r>
      <w:r>
        <w:rPr>
          <w:i/>
          <w:iCs/>
        </w:rPr>
        <w:t>Техническое руководство</w:t>
      </w:r>
      <w:r w:rsidRPr="00007974">
        <w:t xml:space="preserve">, </w:t>
      </w:r>
      <w:r>
        <w:t>стр.</w:t>
      </w:r>
      <w:r w:rsidRPr="00007974">
        <w:t xml:space="preserve"> </w:t>
      </w:r>
      <w:r>
        <w:t xml:space="preserve">26, и ВОЗ, </w:t>
      </w:r>
      <w:proofErr w:type="spellStart"/>
      <w:r w:rsidRPr="00683C5C">
        <w:rPr>
          <w:i/>
          <w:iCs/>
        </w:rPr>
        <w:t>Consolidated</w:t>
      </w:r>
      <w:proofErr w:type="spellEnd"/>
      <w:r w:rsidRPr="00683C5C">
        <w:rPr>
          <w:i/>
          <w:iCs/>
        </w:rPr>
        <w:t xml:space="preserve"> </w:t>
      </w:r>
      <w:proofErr w:type="spellStart"/>
      <w:r w:rsidRPr="00683C5C">
        <w:rPr>
          <w:i/>
          <w:iCs/>
        </w:rPr>
        <w:t>Guidelines</w:t>
      </w:r>
      <w:proofErr w:type="spellEnd"/>
      <w:r w:rsidRPr="00683C5C">
        <w:t>, p. 5.</w:t>
      </w:r>
    </w:p>
  </w:footnote>
  <w:footnote w:id="24">
    <w:p w:rsidR="0085052F" w:rsidRPr="00683C5C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 w:val="18"/>
        </w:rPr>
      </w:pPr>
      <w:r>
        <w:tab/>
      </w:r>
      <w:r>
        <w:rPr>
          <w:rStyle w:val="FootnoteReference"/>
        </w:rPr>
        <w:footnoteRef/>
      </w:r>
      <w:r w:rsidRPr="00683C5C">
        <w:tab/>
      </w:r>
      <w:r>
        <w:t>Региональное</w:t>
      </w:r>
      <w:r w:rsidRPr="00683C5C">
        <w:t xml:space="preserve"> </w:t>
      </w:r>
      <w:r>
        <w:t>отделение</w:t>
      </w:r>
      <w:r w:rsidRPr="00683C5C">
        <w:t xml:space="preserve"> </w:t>
      </w:r>
      <w:r>
        <w:t>ВОЗ</w:t>
      </w:r>
      <w:r w:rsidRPr="00683C5C">
        <w:t xml:space="preserve"> </w:t>
      </w:r>
      <w:r>
        <w:t>для</w:t>
      </w:r>
      <w:r w:rsidRPr="00683C5C">
        <w:t xml:space="preserve"> </w:t>
      </w:r>
      <w:r>
        <w:t>Европы</w:t>
      </w:r>
      <w:r w:rsidRPr="00683C5C">
        <w:t xml:space="preserve">, </w:t>
      </w:r>
      <w:r>
        <w:rPr>
          <w:i/>
          <w:iCs/>
        </w:rPr>
        <w:t>Мадридская рекомендация</w:t>
      </w:r>
      <w:r w:rsidRPr="00683C5C">
        <w:rPr>
          <w:i/>
          <w:iCs/>
        </w:rPr>
        <w:t xml:space="preserve">: </w:t>
      </w:r>
      <w:r>
        <w:rPr>
          <w:i/>
          <w:iCs/>
        </w:rPr>
        <w:t>защита здоровья в</w:t>
      </w:r>
      <w:r>
        <w:rPr>
          <w:i/>
          <w:iCs/>
          <w:lang w:val="en-US"/>
        </w:rPr>
        <w:t> </w:t>
      </w:r>
      <w:r>
        <w:rPr>
          <w:i/>
          <w:iCs/>
        </w:rPr>
        <w:t>местах лишения свободы как важный компонент общественного здравоохранения</w:t>
      </w:r>
      <w:r w:rsidRPr="00683C5C">
        <w:rPr>
          <w:i/>
          <w:iCs/>
        </w:rPr>
        <w:t xml:space="preserve"> </w:t>
      </w:r>
      <w:r w:rsidRPr="00683C5C">
        <w:t>(</w:t>
      </w:r>
      <w:r>
        <w:t>Копенгаген</w:t>
      </w:r>
      <w:r w:rsidRPr="00683C5C">
        <w:t>, 2010</w:t>
      </w:r>
      <w:r>
        <w:t xml:space="preserve"> год</w:t>
      </w:r>
      <w:r w:rsidRPr="00683C5C">
        <w:t xml:space="preserve">), </w:t>
      </w:r>
      <w:r>
        <w:t>стр. 22–23</w:t>
      </w:r>
      <w:r w:rsidRPr="00683C5C">
        <w:t>.</w:t>
      </w:r>
    </w:p>
  </w:footnote>
  <w:footnote w:id="25">
    <w:p w:rsidR="0085052F" w:rsidRPr="00683C5C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683C5C">
        <w:tab/>
      </w:r>
      <w:r>
        <w:rPr>
          <w:rStyle w:val="FootnoteReference"/>
        </w:rPr>
        <w:footnoteRef/>
      </w:r>
      <w:r w:rsidRPr="00683C5C">
        <w:rPr>
          <w:lang w:val="en-US"/>
        </w:rPr>
        <w:tab/>
      </w:r>
      <w:proofErr w:type="gramStart"/>
      <w:r w:rsidRPr="00683C5C">
        <w:rPr>
          <w:lang w:val="en-US"/>
        </w:rPr>
        <w:t>UNODC and WHO, “Principles of drug dependence treatment”, discussion paper (2008), p. 14.</w:t>
      </w:r>
      <w:proofErr w:type="gramEnd"/>
    </w:p>
  </w:footnote>
  <w:footnote w:id="26">
    <w:p w:rsidR="0085052F" w:rsidRDefault="0085052F" w:rsidP="00F93EB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 w:val="18"/>
          <w:szCs w:val="18"/>
          <w:lang w:val="en-GB"/>
        </w:rPr>
      </w:pPr>
      <w:r w:rsidRPr="00F93EBF">
        <w:rPr>
          <w:szCs w:val="18"/>
          <w:lang w:val="en-US"/>
        </w:rPr>
        <w:tab/>
      </w:r>
      <w:r>
        <w:rPr>
          <w:rStyle w:val="FootnoteReference"/>
        </w:rPr>
        <w:footnoteRef/>
      </w:r>
      <w:r w:rsidRPr="00C41E94">
        <w:rPr>
          <w:szCs w:val="18"/>
          <w:lang w:val="en-US"/>
        </w:rPr>
        <w:tab/>
        <w:t xml:space="preserve">Submission of the Special Rapporteur to the Committee against Torture (19 October 2012), p. 6. </w:t>
      </w:r>
    </w:p>
  </w:footnote>
  <w:footnote w:id="27">
    <w:p w:rsidR="0085052F" w:rsidRPr="001549B7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 w:rsidRPr="008C5D51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1549B7">
        <w:rPr>
          <w:szCs w:val="18"/>
        </w:rPr>
        <w:tab/>
      </w:r>
      <w:r w:rsidRPr="002C0FEF">
        <w:rPr>
          <w:szCs w:val="18"/>
          <w:lang w:val="en-US"/>
        </w:rPr>
        <w:t>Ibid</w:t>
      </w:r>
      <w:r w:rsidRPr="001549B7">
        <w:rPr>
          <w:szCs w:val="18"/>
        </w:rPr>
        <w:t>.</w:t>
      </w:r>
    </w:p>
  </w:footnote>
  <w:footnote w:id="28">
    <w:p w:rsidR="0085052F" w:rsidRPr="00C05C9B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 w:rsidRPr="001549B7">
        <w:rPr>
          <w:szCs w:val="18"/>
        </w:rPr>
        <w:tab/>
      </w:r>
      <w:r w:rsidRPr="00E05629">
        <w:rPr>
          <w:rStyle w:val="FootnoteReference"/>
        </w:rPr>
        <w:footnoteRef/>
      </w:r>
      <w:r w:rsidRPr="00C05C9B">
        <w:rPr>
          <w:szCs w:val="18"/>
        </w:rPr>
        <w:tab/>
      </w:r>
      <w:r>
        <w:rPr>
          <w:szCs w:val="18"/>
        </w:rPr>
        <w:t>Издание Организации Объединенных Наций, в продаже под №</w:t>
      </w:r>
      <w:r w:rsidRPr="00C05C9B">
        <w:rPr>
          <w:szCs w:val="18"/>
        </w:rPr>
        <w:t xml:space="preserve"> </w:t>
      </w:r>
      <w:r w:rsidRPr="002C0FEF">
        <w:rPr>
          <w:szCs w:val="18"/>
          <w:lang w:val="en-US"/>
        </w:rPr>
        <w:t>E</w:t>
      </w:r>
      <w:r w:rsidRPr="00C05C9B">
        <w:rPr>
          <w:szCs w:val="18"/>
        </w:rPr>
        <w:t>.06.</w:t>
      </w:r>
      <w:r w:rsidRPr="002C0FEF">
        <w:rPr>
          <w:szCs w:val="18"/>
          <w:lang w:val="en-US"/>
        </w:rPr>
        <w:t>XIV</w:t>
      </w:r>
      <w:r w:rsidRPr="00C05C9B">
        <w:rPr>
          <w:szCs w:val="18"/>
        </w:rPr>
        <w:t xml:space="preserve">.4, </w:t>
      </w:r>
      <w:r w:rsidRPr="002C0FEF">
        <w:rPr>
          <w:szCs w:val="18"/>
          <w:lang w:val="en-US"/>
        </w:rPr>
        <w:t>p</w:t>
      </w:r>
      <w:r w:rsidRPr="00C05C9B">
        <w:rPr>
          <w:szCs w:val="18"/>
        </w:rPr>
        <w:t>. 30.</w:t>
      </w:r>
    </w:p>
  </w:footnote>
  <w:footnote w:id="29">
    <w:p w:rsidR="0085052F" w:rsidRPr="00C05C9B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 w:rsidRPr="00C05C9B">
        <w:rPr>
          <w:szCs w:val="18"/>
        </w:rPr>
        <w:tab/>
      </w:r>
      <w:r w:rsidRPr="00E05629">
        <w:rPr>
          <w:rStyle w:val="FootnoteReference"/>
        </w:rPr>
        <w:footnoteRef/>
      </w:r>
      <w:r w:rsidRPr="00C05C9B">
        <w:rPr>
          <w:szCs w:val="18"/>
        </w:rPr>
        <w:tab/>
      </w:r>
      <w:r>
        <w:rPr>
          <w:szCs w:val="18"/>
        </w:rPr>
        <w:t>ВОЗ, УНП ООН и ЮНЭЙДС, «Предоставление стерильных принадлежностей для инъекции с целью сокращения ВИЧ-инфицирования», краткая информация для выработки политики (</w:t>
      </w:r>
      <w:r w:rsidRPr="00C05C9B">
        <w:rPr>
          <w:szCs w:val="18"/>
        </w:rPr>
        <w:t>2004</w:t>
      </w:r>
      <w:r>
        <w:rPr>
          <w:szCs w:val="18"/>
        </w:rPr>
        <w:t xml:space="preserve"> год</w:t>
      </w:r>
      <w:r w:rsidRPr="00C05C9B">
        <w:rPr>
          <w:szCs w:val="18"/>
        </w:rPr>
        <w:t xml:space="preserve">), </w:t>
      </w:r>
      <w:r>
        <w:rPr>
          <w:szCs w:val="18"/>
        </w:rPr>
        <w:t>стр.</w:t>
      </w:r>
      <w:r w:rsidRPr="00C05C9B">
        <w:rPr>
          <w:szCs w:val="18"/>
        </w:rPr>
        <w:t xml:space="preserve"> 2.</w:t>
      </w:r>
    </w:p>
  </w:footnote>
  <w:footnote w:id="30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C05C9B">
        <w:rPr>
          <w:szCs w:val="18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r w:rsidRPr="002A77A8">
        <w:rPr>
          <w:lang w:val="en-US"/>
        </w:rPr>
        <w:t>Harm Reduction International</w:t>
      </w:r>
      <w:r w:rsidRPr="002A77A8">
        <w:rPr>
          <w:szCs w:val="18"/>
          <w:lang w:val="en-US"/>
        </w:rPr>
        <w:t xml:space="preserve">, </w:t>
      </w:r>
      <w:r w:rsidRPr="002A77A8">
        <w:rPr>
          <w:i/>
          <w:iCs/>
          <w:szCs w:val="18"/>
          <w:lang w:val="en-US"/>
        </w:rPr>
        <w:t>Global State of Harm Reduction 2014</w:t>
      </w:r>
      <w:r w:rsidRPr="002A77A8">
        <w:rPr>
          <w:szCs w:val="18"/>
          <w:lang w:val="en-US"/>
        </w:rPr>
        <w:t>.</w:t>
      </w:r>
    </w:p>
  </w:footnote>
  <w:footnote w:id="31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>WHO,</w:t>
      </w:r>
      <w:proofErr w:type="gramEnd"/>
      <w:r w:rsidRPr="002A77A8">
        <w:rPr>
          <w:szCs w:val="18"/>
          <w:lang w:val="en-US"/>
        </w:rPr>
        <w:t xml:space="preserve"> </w:t>
      </w:r>
      <w:r w:rsidRPr="002A77A8">
        <w:rPr>
          <w:i/>
          <w:szCs w:val="18"/>
          <w:lang w:val="en-US"/>
        </w:rPr>
        <w:t>Consolidated Guidelines</w:t>
      </w:r>
      <w:r w:rsidRPr="002A77A8">
        <w:rPr>
          <w:szCs w:val="18"/>
          <w:lang w:val="en-US"/>
        </w:rPr>
        <w:t>, p. 91.</w:t>
      </w:r>
    </w:p>
  </w:footnote>
  <w:footnote w:id="32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 xml:space="preserve">UNAIDS, </w:t>
      </w:r>
      <w:r w:rsidRPr="002A77A8">
        <w:rPr>
          <w:i/>
          <w:iCs/>
          <w:szCs w:val="18"/>
          <w:lang w:val="en-US"/>
        </w:rPr>
        <w:t>The Gap Report</w:t>
      </w:r>
      <w:r w:rsidRPr="002A77A8">
        <w:rPr>
          <w:szCs w:val="18"/>
          <w:lang w:val="en-US"/>
        </w:rPr>
        <w:t>, p. 183.</w:t>
      </w:r>
      <w:proofErr w:type="gramEnd"/>
    </w:p>
  </w:footnote>
  <w:footnote w:id="33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>Submission of Portugal.</w:t>
      </w:r>
      <w:proofErr w:type="gramEnd"/>
      <w:r w:rsidRPr="002A77A8">
        <w:rPr>
          <w:szCs w:val="18"/>
          <w:lang w:val="en-US"/>
        </w:rPr>
        <w:t xml:space="preserve"> </w:t>
      </w:r>
      <w:r>
        <w:rPr>
          <w:szCs w:val="18"/>
        </w:rPr>
        <w:t>См</w:t>
      </w:r>
      <w:r w:rsidRPr="001549B7">
        <w:rPr>
          <w:szCs w:val="18"/>
          <w:lang w:val="en-US"/>
        </w:rPr>
        <w:t>.</w:t>
      </w:r>
      <w:r w:rsidRPr="002A77A8">
        <w:rPr>
          <w:szCs w:val="18"/>
          <w:lang w:val="en-US"/>
        </w:rPr>
        <w:t xml:space="preserve"> </w:t>
      </w:r>
      <w:proofErr w:type="spellStart"/>
      <w:r w:rsidRPr="002A77A8">
        <w:rPr>
          <w:szCs w:val="18"/>
          <w:lang w:val="en-US"/>
        </w:rPr>
        <w:t>Artur</w:t>
      </w:r>
      <w:proofErr w:type="spellEnd"/>
      <w:r w:rsidRPr="002A77A8">
        <w:rPr>
          <w:szCs w:val="18"/>
          <w:lang w:val="en-US"/>
        </w:rPr>
        <w:t xml:space="preserve"> </w:t>
      </w:r>
      <w:proofErr w:type="spellStart"/>
      <w:r w:rsidRPr="002A77A8">
        <w:rPr>
          <w:szCs w:val="18"/>
          <w:lang w:val="en-US"/>
        </w:rPr>
        <w:t>Domosławski</w:t>
      </w:r>
      <w:proofErr w:type="spellEnd"/>
      <w:r w:rsidRPr="002A77A8">
        <w:rPr>
          <w:szCs w:val="18"/>
          <w:lang w:val="en-US"/>
        </w:rPr>
        <w:t xml:space="preserve">, </w:t>
      </w:r>
      <w:r w:rsidRPr="002A77A8">
        <w:rPr>
          <w:i/>
          <w:szCs w:val="18"/>
          <w:lang w:val="en-US"/>
        </w:rPr>
        <w:t>Drug policy in Portugal: the Benefits of Decriminalizing Drug Use</w:t>
      </w:r>
      <w:r w:rsidRPr="002A77A8">
        <w:rPr>
          <w:szCs w:val="18"/>
          <w:lang w:val="en-US"/>
        </w:rPr>
        <w:t xml:space="preserve"> (Warsaw, Open Society Foundations, 2011).</w:t>
      </w:r>
    </w:p>
  </w:footnote>
  <w:footnote w:id="34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FF4477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r w:rsidRPr="002A77A8">
        <w:rPr>
          <w:i/>
          <w:iCs/>
          <w:szCs w:val="18"/>
          <w:lang w:val="en-US"/>
        </w:rPr>
        <w:t>Report of the International Narcotics Control Board for 2004</w:t>
      </w:r>
      <w:r w:rsidRPr="002A77A8">
        <w:rPr>
          <w:szCs w:val="18"/>
          <w:lang w:val="en-US"/>
        </w:rPr>
        <w:t>, p. 80.</w:t>
      </w:r>
    </w:p>
  </w:footnote>
  <w:footnote w:id="35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  <w:t xml:space="preserve">Ari </w:t>
      </w:r>
      <w:proofErr w:type="spellStart"/>
      <w:r w:rsidRPr="002A77A8">
        <w:rPr>
          <w:szCs w:val="18"/>
          <w:lang w:val="en-US"/>
        </w:rPr>
        <w:t>Rosmarin</w:t>
      </w:r>
      <w:proofErr w:type="spellEnd"/>
      <w:r w:rsidRPr="002A77A8">
        <w:rPr>
          <w:szCs w:val="18"/>
          <w:lang w:val="en-US"/>
        </w:rPr>
        <w:t xml:space="preserve"> and Niamh Eastwood, </w:t>
      </w:r>
      <w:proofErr w:type="gramStart"/>
      <w:r w:rsidRPr="002A77A8">
        <w:rPr>
          <w:i/>
          <w:szCs w:val="18"/>
          <w:lang w:val="en-US"/>
        </w:rPr>
        <w:t>A</w:t>
      </w:r>
      <w:proofErr w:type="gramEnd"/>
      <w:r w:rsidRPr="002A77A8">
        <w:rPr>
          <w:i/>
          <w:szCs w:val="18"/>
          <w:lang w:val="en-US"/>
        </w:rPr>
        <w:t xml:space="preserve"> Quiet Revolution: Drug </w:t>
      </w:r>
      <w:proofErr w:type="spellStart"/>
      <w:r w:rsidRPr="002A77A8">
        <w:rPr>
          <w:i/>
          <w:szCs w:val="18"/>
          <w:lang w:val="en-US"/>
        </w:rPr>
        <w:t>Decriminalisation</w:t>
      </w:r>
      <w:proofErr w:type="spellEnd"/>
      <w:r w:rsidRPr="002A77A8">
        <w:rPr>
          <w:i/>
          <w:szCs w:val="18"/>
          <w:lang w:val="en-US"/>
        </w:rPr>
        <w:t xml:space="preserve"> Policies in Practice across the Globe</w:t>
      </w:r>
      <w:r w:rsidRPr="002A77A8">
        <w:rPr>
          <w:szCs w:val="18"/>
          <w:lang w:val="en-US"/>
        </w:rPr>
        <w:t xml:space="preserve"> (London, Release, 2012). Jamaica has decriminalized cannabis use </w:t>
      </w:r>
      <w:r w:rsidR="00FE6CBB" w:rsidRPr="00FE6CBB">
        <w:rPr>
          <w:szCs w:val="18"/>
          <w:lang w:val="en-US"/>
        </w:rPr>
        <w:br/>
      </w:r>
      <w:r w:rsidRPr="002A77A8">
        <w:rPr>
          <w:szCs w:val="18"/>
          <w:lang w:val="en-US"/>
        </w:rPr>
        <w:t>(see the Dangerous Drug Amendment Act, 2015, para. 6, amending sect. 7C of the Act).</w:t>
      </w:r>
    </w:p>
  </w:footnote>
  <w:footnote w:id="36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  <w:t>Submissions of the Global Commission on Drug Policy, pp. 3-5; Human Rights Watch, p. 2; the International Drug Policy Consortium, p. 5; Release, p. 8; and the Women’s Harm Reduction International Network, p. 9.</w:t>
      </w:r>
    </w:p>
  </w:footnote>
  <w:footnote w:id="37">
    <w:p w:rsidR="0085052F" w:rsidRPr="009A0B6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9A0B68">
        <w:rPr>
          <w:szCs w:val="18"/>
        </w:rPr>
        <w:tab/>
      </w:r>
      <w:proofErr w:type="gramStart"/>
      <w:r>
        <w:rPr>
          <w:szCs w:val="18"/>
        </w:rPr>
        <w:t>См</w:t>
      </w:r>
      <w:r w:rsidRPr="009A0B68">
        <w:rPr>
          <w:szCs w:val="18"/>
        </w:rPr>
        <w:t xml:space="preserve">. </w:t>
      </w:r>
      <w:r>
        <w:rPr>
          <w:i/>
          <w:szCs w:val="18"/>
        </w:rPr>
        <w:t>Доклад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Международного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комитета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по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контроля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над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наркотиками</w:t>
      </w:r>
      <w:r w:rsidRPr="009A0B68">
        <w:rPr>
          <w:i/>
          <w:szCs w:val="18"/>
        </w:rPr>
        <w:t xml:space="preserve"> </w:t>
      </w:r>
      <w:r>
        <w:rPr>
          <w:i/>
          <w:szCs w:val="18"/>
        </w:rPr>
        <w:t>за</w:t>
      </w:r>
      <w:r w:rsidRPr="009A0B68">
        <w:rPr>
          <w:i/>
          <w:szCs w:val="18"/>
        </w:rPr>
        <w:t xml:space="preserve"> 2014 </w:t>
      </w:r>
      <w:r>
        <w:rPr>
          <w:i/>
          <w:szCs w:val="18"/>
        </w:rPr>
        <w:t>год</w:t>
      </w:r>
      <w:r w:rsidRPr="009A0B68">
        <w:rPr>
          <w:szCs w:val="18"/>
        </w:rPr>
        <w:t xml:space="preserve">, </w:t>
      </w:r>
      <w:r>
        <w:rPr>
          <w:szCs w:val="18"/>
        </w:rPr>
        <w:t>пункт</w:t>
      </w:r>
      <w:r w:rsidRPr="009A0B68">
        <w:rPr>
          <w:szCs w:val="18"/>
        </w:rPr>
        <w:t xml:space="preserve"> 12, </w:t>
      </w:r>
      <w:r>
        <w:rPr>
          <w:szCs w:val="18"/>
        </w:rPr>
        <w:t>и ВОЗ</w:t>
      </w:r>
      <w:r w:rsidRPr="009A0B68">
        <w:rPr>
          <w:szCs w:val="18"/>
        </w:rPr>
        <w:t xml:space="preserve">, </w:t>
      </w:r>
      <w:r>
        <w:rPr>
          <w:i/>
          <w:szCs w:val="18"/>
        </w:rPr>
        <w:t>Обеспечение сбалансированности национальной политики в отношении контролируемых веществ:</w:t>
      </w:r>
      <w:proofErr w:type="gramEnd"/>
      <w:r>
        <w:rPr>
          <w:i/>
          <w:szCs w:val="18"/>
        </w:rPr>
        <w:t xml:space="preserve"> Рекомендации по обеспечению наличия и доступности контролируемых лекарственных средств</w:t>
      </w:r>
      <w:r w:rsidRPr="009A0B68">
        <w:rPr>
          <w:szCs w:val="18"/>
        </w:rPr>
        <w:t xml:space="preserve"> (</w:t>
      </w:r>
      <w:r>
        <w:rPr>
          <w:szCs w:val="18"/>
        </w:rPr>
        <w:t>Мальта</w:t>
      </w:r>
      <w:r w:rsidRPr="009A0B68">
        <w:rPr>
          <w:szCs w:val="18"/>
        </w:rPr>
        <w:t>, 2011</w:t>
      </w:r>
      <w:r>
        <w:rPr>
          <w:szCs w:val="18"/>
        </w:rPr>
        <w:t xml:space="preserve"> год</w:t>
      </w:r>
      <w:r w:rsidRPr="009A0B68">
        <w:rPr>
          <w:szCs w:val="18"/>
        </w:rPr>
        <w:t>).</w:t>
      </w:r>
    </w:p>
  </w:footnote>
  <w:footnote w:id="38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9A0B68">
        <w:rPr>
          <w:szCs w:val="18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>Submission of the Women’s Harm Reduction International Network, p. 4.</w:t>
      </w:r>
      <w:proofErr w:type="gramEnd"/>
    </w:p>
  </w:footnote>
  <w:footnote w:id="39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>Submission of the Russian Civil Society Mechanism for Monitoring of Drug Policy Reforms in Russia, pp. 5-6.</w:t>
      </w:r>
      <w:proofErr w:type="gramEnd"/>
    </w:p>
  </w:footnote>
  <w:footnote w:id="40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proofErr w:type="gramStart"/>
      <w:r w:rsidRPr="002A77A8">
        <w:rPr>
          <w:szCs w:val="18"/>
          <w:lang w:val="en-US"/>
        </w:rPr>
        <w:t xml:space="preserve">Global Commission on HIV and the Law, </w:t>
      </w:r>
      <w:r w:rsidRPr="002A77A8">
        <w:rPr>
          <w:i/>
          <w:iCs/>
          <w:szCs w:val="18"/>
          <w:lang w:val="en-US"/>
        </w:rPr>
        <w:t>HIV and the Law</w:t>
      </w:r>
      <w:r w:rsidRPr="002A77A8">
        <w:rPr>
          <w:szCs w:val="18"/>
          <w:lang w:val="en-US"/>
        </w:rPr>
        <w:t>, and submission of Eurasian Harm Reduction Network, p. 4.</w:t>
      </w:r>
      <w:proofErr w:type="gramEnd"/>
    </w:p>
  </w:footnote>
  <w:footnote w:id="41">
    <w:p w:rsidR="0085052F" w:rsidRPr="002C0FE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s-ES"/>
        </w:rPr>
      </w:pPr>
      <w:r w:rsidRPr="002A77A8">
        <w:rPr>
          <w:szCs w:val="18"/>
          <w:lang w:val="en-U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  <w:t xml:space="preserve">Submission of Centro de </w:t>
      </w:r>
      <w:proofErr w:type="spellStart"/>
      <w:r w:rsidRPr="002A77A8">
        <w:rPr>
          <w:szCs w:val="18"/>
          <w:lang w:val="en-US"/>
        </w:rPr>
        <w:t>Estudios</w:t>
      </w:r>
      <w:proofErr w:type="spellEnd"/>
      <w:r w:rsidRPr="002A77A8">
        <w:rPr>
          <w:szCs w:val="18"/>
          <w:lang w:val="en-US"/>
        </w:rPr>
        <w:t xml:space="preserve"> </w:t>
      </w:r>
      <w:proofErr w:type="spellStart"/>
      <w:r w:rsidRPr="002A77A8">
        <w:rPr>
          <w:szCs w:val="18"/>
          <w:lang w:val="en-US"/>
        </w:rPr>
        <w:t>Legales</w:t>
      </w:r>
      <w:proofErr w:type="spellEnd"/>
      <w:r w:rsidRPr="002A77A8">
        <w:rPr>
          <w:szCs w:val="18"/>
          <w:lang w:val="en-US"/>
        </w:rPr>
        <w:t xml:space="preserve"> y </w:t>
      </w:r>
      <w:proofErr w:type="spellStart"/>
      <w:r w:rsidRPr="002A77A8">
        <w:rPr>
          <w:szCs w:val="18"/>
          <w:lang w:val="en-US"/>
        </w:rPr>
        <w:t>Sociales</w:t>
      </w:r>
      <w:proofErr w:type="spellEnd"/>
      <w:r w:rsidRPr="002A77A8">
        <w:rPr>
          <w:szCs w:val="18"/>
          <w:lang w:val="en-US"/>
        </w:rPr>
        <w:t xml:space="preserve">, </w:t>
      </w:r>
      <w:proofErr w:type="spellStart"/>
      <w:r w:rsidRPr="002A77A8">
        <w:rPr>
          <w:szCs w:val="18"/>
          <w:lang w:val="en-US"/>
        </w:rPr>
        <w:t>Conectas</w:t>
      </w:r>
      <w:proofErr w:type="spellEnd"/>
      <w:r w:rsidRPr="002A77A8">
        <w:rPr>
          <w:szCs w:val="18"/>
          <w:lang w:val="en-US"/>
        </w:rPr>
        <w:t xml:space="preserve"> Human Rights and </w:t>
      </w:r>
      <w:proofErr w:type="spellStart"/>
      <w:r w:rsidRPr="002A77A8">
        <w:rPr>
          <w:szCs w:val="18"/>
          <w:lang w:val="en-US"/>
        </w:rPr>
        <w:t>Corporacion</w:t>
      </w:r>
      <w:proofErr w:type="spellEnd"/>
      <w:r w:rsidRPr="002A77A8">
        <w:rPr>
          <w:szCs w:val="18"/>
          <w:lang w:val="en-US"/>
        </w:rPr>
        <w:t xml:space="preserve"> </w:t>
      </w:r>
      <w:proofErr w:type="spellStart"/>
      <w:r w:rsidRPr="002A77A8">
        <w:rPr>
          <w:szCs w:val="18"/>
          <w:lang w:val="en-US"/>
        </w:rPr>
        <w:t>Humanas</w:t>
      </w:r>
      <w:proofErr w:type="spellEnd"/>
      <w:r w:rsidRPr="002A77A8">
        <w:rPr>
          <w:szCs w:val="18"/>
          <w:lang w:val="en-US"/>
        </w:rPr>
        <w:t xml:space="preserve">, p. 4, and Inter-American Commission on Human Rights, </w:t>
      </w:r>
      <w:r w:rsidRPr="002A77A8">
        <w:rPr>
          <w:i/>
          <w:iCs/>
          <w:szCs w:val="18"/>
          <w:lang w:val="en-US"/>
        </w:rPr>
        <w:t>Report on the Use of Pretrial Detention in the Americas</w:t>
      </w:r>
      <w:r w:rsidRPr="002A77A8">
        <w:rPr>
          <w:szCs w:val="18"/>
          <w:lang w:val="en-US"/>
        </w:rPr>
        <w:t xml:space="preserve"> (2013), para. </w:t>
      </w:r>
      <w:r w:rsidRPr="002C0FEF">
        <w:rPr>
          <w:szCs w:val="18"/>
          <w:lang w:val="es-ES"/>
        </w:rPr>
        <w:t>137.</w:t>
      </w:r>
    </w:p>
  </w:footnote>
  <w:footnote w:id="42">
    <w:p w:rsidR="0085052F" w:rsidRPr="002C0FE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s-ES"/>
        </w:rPr>
      </w:pPr>
      <w:r w:rsidRPr="002C0FEF">
        <w:rPr>
          <w:szCs w:val="18"/>
          <w:lang w:val="es-ES"/>
        </w:rPr>
        <w:tab/>
      </w:r>
      <w:r w:rsidRPr="00E05629">
        <w:rPr>
          <w:rStyle w:val="FootnoteReference"/>
        </w:rPr>
        <w:footnoteRef/>
      </w:r>
      <w:r w:rsidRPr="002C0FEF">
        <w:rPr>
          <w:szCs w:val="18"/>
          <w:lang w:val="es-ES"/>
        </w:rPr>
        <w:tab/>
      </w:r>
      <w:proofErr w:type="spellStart"/>
      <w:r w:rsidRPr="001B0FC1">
        <w:rPr>
          <w:szCs w:val="18"/>
          <w:lang w:val="es-ES"/>
        </w:rPr>
        <w:t>Submission</w:t>
      </w:r>
      <w:proofErr w:type="spellEnd"/>
      <w:r w:rsidRPr="001B0FC1">
        <w:rPr>
          <w:szCs w:val="18"/>
          <w:lang w:val="es-ES"/>
        </w:rPr>
        <w:t xml:space="preserve"> of Centro de Estudios Legales y Sociales et al, pp. 5</w:t>
      </w:r>
      <w:r>
        <w:rPr>
          <w:szCs w:val="18"/>
          <w:lang w:val="es-ES"/>
        </w:rPr>
        <w:t>,</w:t>
      </w:r>
      <w:r w:rsidRPr="001B0FC1">
        <w:rPr>
          <w:szCs w:val="18"/>
          <w:lang w:val="es-ES"/>
        </w:rPr>
        <w:t xml:space="preserve"> 9</w:t>
      </w:r>
      <w:r>
        <w:rPr>
          <w:szCs w:val="18"/>
          <w:lang w:val="es-ES"/>
        </w:rPr>
        <w:t xml:space="preserve"> and</w:t>
      </w:r>
      <w:r w:rsidRPr="002C0FEF">
        <w:rPr>
          <w:szCs w:val="18"/>
          <w:lang w:val="es-ES"/>
        </w:rPr>
        <w:t xml:space="preserve"> 27.</w:t>
      </w:r>
    </w:p>
  </w:footnote>
  <w:footnote w:id="43">
    <w:p w:rsidR="0085052F" w:rsidRPr="002A77A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 w:rsidRPr="002C0FEF">
        <w:rPr>
          <w:szCs w:val="18"/>
          <w:lang w:val="es-ES"/>
        </w:rPr>
        <w:tab/>
      </w:r>
      <w:r w:rsidRPr="00E05629">
        <w:rPr>
          <w:rStyle w:val="FootnoteReference"/>
        </w:rPr>
        <w:footnoteRef/>
      </w:r>
      <w:r w:rsidRPr="002A77A8">
        <w:rPr>
          <w:szCs w:val="18"/>
          <w:lang w:val="en-US"/>
        </w:rPr>
        <w:tab/>
      </w:r>
      <w:r w:rsidRPr="00003E3B">
        <w:rPr>
          <w:szCs w:val="18"/>
          <w:lang w:val="en-US"/>
        </w:rPr>
        <w:t>F</w:t>
      </w:r>
      <w:r>
        <w:rPr>
          <w:szCs w:val="18"/>
          <w:lang w:val="en-US"/>
        </w:rPr>
        <w:t>rançois</w:t>
      </w:r>
      <w:r w:rsidRPr="00003E3B">
        <w:rPr>
          <w:szCs w:val="18"/>
          <w:lang w:val="en-US"/>
        </w:rPr>
        <w:t>-X</w:t>
      </w:r>
      <w:r>
        <w:rPr>
          <w:szCs w:val="18"/>
          <w:lang w:val="en-US"/>
        </w:rPr>
        <w:t>avier</w:t>
      </w:r>
      <w:r w:rsidRPr="00003E3B">
        <w:rPr>
          <w:szCs w:val="18"/>
          <w:lang w:val="en-US"/>
        </w:rPr>
        <w:t xml:space="preserve"> </w:t>
      </w:r>
      <w:proofErr w:type="spellStart"/>
      <w:r w:rsidRPr="00003E3B">
        <w:rPr>
          <w:szCs w:val="18"/>
          <w:lang w:val="en-US"/>
        </w:rPr>
        <w:t>B</w:t>
      </w:r>
      <w:r>
        <w:rPr>
          <w:szCs w:val="18"/>
          <w:lang w:val="en-US"/>
        </w:rPr>
        <w:t>agnoud</w:t>
      </w:r>
      <w:proofErr w:type="spellEnd"/>
      <w:r w:rsidRPr="002A77A8" w:rsidDel="00003E3B">
        <w:rPr>
          <w:szCs w:val="18"/>
          <w:lang w:val="en-US"/>
        </w:rPr>
        <w:t xml:space="preserve"> </w:t>
      </w:r>
      <w:r w:rsidRPr="002A77A8">
        <w:rPr>
          <w:szCs w:val="18"/>
          <w:lang w:val="en-US"/>
        </w:rPr>
        <w:t xml:space="preserve">Center for Health and Human Rights, </w:t>
      </w:r>
      <w:r w:rsidRPr="002A77A8">
        <w:rPr>
          <w:i/>
          <w:iCs/>
          <w:szCs w:val="18"/>
          <w:lang w:val="en-US"/>
        </w:rPr>
        <w:t>Health and Human Rights Resource Guide</w:t>
      </w:r>
      <w:r w:rsidRPr="002A77A8">
        <w:rPr>
          <w:szCs w:val="18"/>
          <w:lang w:val="en-US"/>
        </w:rPr>
        <w:t xml:space="preserve"> (Harvard University, 2013), p. 4.9. </w:t>
      </w:r>
    </w:p>
  </w:footnote>
  <w:footnote w:id="44">
    <w:p w:rsidR="0085052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</w:pPr>
      <w:r w:rsidRPr="00F165E0">
        <w:rPr>
          <w:lang w:val="en-US"/>
        </w:rPr>
        <w:tab/>
      </w:r>
      <w:r>
        <w:rPr>
          <w:rStyle w:val="FootnoteReference"/>
        </w:rPr>
        <w:footnoteRef/>
      </w:r>
      <w:r>
        <w:tab/>
        <w:t>См. также резолюцию 1984/50 Экономического и Социального Совета и резолюцию 39/118 Генеральной Ассамблеи.</w:t>
      </w:r>
    </w:p>
  </w:footnote>
  <w:footnote w:id="45">
    <w:p w:rsidR="0085052F" w:rsidRPr="009E5AC4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9E5AC4">
        <w:rPr>
          <w:lang w:val="en-US"/>
        </w:rPr>
        <w:tab/>
      </w:r>
      <w:r w:rsidRPr="009E5AC4">
        <w:rPr>
          <w:szCs w:val="18"/>
          <w:lang w:val="en-US"/>
        </w:rPr>
        <w:t xml:space="preserve">Harm Reduction International, </w:t>
      </w:r>
      <w:proofErr w:type="gramStart"/>
      <w:r w:rsidRPr="009E5AC4">
        <w:rPr>
          <w:i/>
          <w:szCs w:val="18"/>
          <w:lang w:val="en-US"/>
        </w:rPr>
        <w:t>The</w:t>
      </w:r>
      <w:proofErr w:type="gramEnd"/>
      <w:r w:rsidRPr="009E5AC4">
        <w:rPr>
          <w:i/>
          <w:szCs w:val="18"/>
          <w:lang w:val="en-US"/>
        </w:rPr>
        <w:t xml:space="preserve"> Death Penalty for Drug Offences: Global Overview 2012</w:t>
      </w:r>
      <w:r w:rsidRPr="009E5AC4">
        <w:rPr>
          <w:szCs w:val="18"/>
          <w:lang w:val="en-US"/>
        </w:rPr>
        <w:t>, p. 5.</w:t>
      </w:r>
    </w:p>
  </w:footnote>
  <w:footnote w:id="46">
    <w:p w:rsidR="0085052F" w:rsidRPr="009E5AC4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  <w:rPr>
          <w:lang w:val="en-US"/>
        </w:rPr>
      </w:pPr>
      <w:r w:rsidRPr="00E21945">
        <w:rPr>
          <w:lang w:val="en-US"/>
        </w:rPr>
        <w:tab/>
      </w:r>
      <w:r>
        <w:rPr>
          <w:rStyle w:val="FootnoteReference"/>
        </w:rPr>
        <w:footnoteRef/>
      </w:r>
      <w:r w:rsidRPr="009E5AC4">
        <w:rPr>
          <w:lang w:val="en-US"/>
        </w:rPr>
        <w:tab/>
      </w:r>
      <w:r>
        <w:t>См</w:t>
      </w:r>
      <w:r w:rsidRPr="009E5AC4">
        <w:rPr>
          <w:lang w:val="en-US"/>
        </w:rPr>
        <w:t xml:space="preserve">. </w:t>
      </w:r>
      <w:r>
        <w:t>также</w:t>
      </w:r>
      <w:r w:rsidRPr="009E5AC4">
        <w:rPr>
          <w:lang w:val="en-US"/>
        </w:rPr>
        <w:t xml:space="preserve"> the</w:t>
      </w:r>
      <w:r w:rsidRPr="009E5AC4">
        <w:rPr>
          <w:szCs w:val="18"/>
          <w:lang w:val="en-US"/>
        </w:rPr>
        <w:t xml:space="preserve"> submission of Amnesty International, p. 2.</w:t>
      </w:r>
    </w:p>
  </w:footnote>
  <w:footnote w:id="47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</w:r>
      <w:r w:rsidRPr="00E21945">
        <w:rPr>
          <w:szCs w:val="18"/>
          <w:lang w:val="en-US"/>
        </w:rPr>
        <w:t xml:space="preserve">Reprieve, Harm Reduction International, International Drug Policy Consortium, Transform, Release, </w:t>
      </w:r>
      <w:proofErr w:type="spellStart"/>
      <w:r w:rsidRPr="00E21945">
        <w:rPr>
          <w:szCs w:val="18"/>
          <w:lang w:val="en-US"/>
        </w:rPr>
        <w:t>Espolea</w:t>
      </w:r>
      <w:proofErr w:type="spellEnd"/>
      <w:r w:rsidRPr="00E21945">
        <w:rPr>
          <w:szCs w:val="18"/>
          <w:lang w:val="en-US"/>
        </w:rPr>
        <w:t xml:space="preserve">, Drug Policy Alliance, </w:t>
      </w:r>
      <w:proofErr w:type="spellStart"/>
      <w:r w:rsidRPr="00E21945">
        <w:rPr>
          <w:szCs w:val="18"/>
          <w:lang w:val="en-US"/>
        </w:rPr>
        <w:t>Diogenis</w:t>
      </w:r>
      <w:proofErr w:type="spellEnd"/>
      <w:r w:rsidRPr="00E21945">
        <w:rPr>
          <w:szCs w:val="18"/>
          <w:lang w:val="en-US"/>
        </w:rPr>
        <w:t xml:space="preserve">, Andrey </w:t>
      </w:r>
      <w:proofErr w:type="spellStart"/>
      <w:r w:rsidRPr="00E21945">
        <w:rPr>
          <w:szCs w:val="18"/>
          <w:lang w:val="en-US"/>
        </w:rPr>
        <w:t>Rylkov</w:t>
      </w:r>
      <w:proofErr w:type="spellEnd"/>
      <w:r w:rsidRPr="00E21945">
        <w:rPr>
          <w:szCs w:val="18"/>
          <w:lang w:val="en-US"/>
        </w:rPr>
        <w:t xml:space="preserve"> Foundation, Canadian Drug Policy Coalition and Forum </w:t>
      </w:r>
      <w:proofErr w:type="spellStart"/>
      <w:r w:rsidRPr="00E21945">
        <w:rPr>
          <w:szCs w:val="18"/>
          <w:lang w:val="en-US"/>
        </w:rPr>
        <w:t>Droghe</w:t>
      </w:r>
      <w:proofErr w:type="spellEnd"/>
      <w:r w:rsidRPr="00E21945">
        <w:rPr>
          <w:szCs w:val="18"/>
          <w:lang w:val="en-US"/>
        </w:rPr>
        <w:t>, “INCB report launch and the death penalty for drug offences” (joint statement, 3 March 2015).</w:t>
      </w:r>
    </w:p>
  </w:footnote>
  <w:footnote w:id="48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</w:r>
      <w:proofErr w:type="gramStart"/>
      <w:r w:rsidRPr="00E21945">
        <w:rPr>
          <w:szCs w:val="18"/>
          <w:lang w:val="en-US"/>
        </w:rPr>
        <w:t>UNODC, “UNODC and the promotion and protection of human rights” (2102), p. 10.</w:t>
      </w:r>
      <w:proofErr w:type="gramEnd"/>
    </w:p>
  </w:footnote>
  <w:footnote w:id="49">
    <w:p w:rsidR="0085052F" w:rsidRPr="00EC1184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  <w:t xml:space="preserve">Council of the European Union, “EU guidelines on the death penalty” (doc. </w:t>
      </w:r>
      <w:r w:rsidRPr="00EC1184">
        <w:rPr>
          <w:lang w:val="en-US"/>
        </w:rPr>
        <w:t xml:space="preserve">No. </w:t>
      </w:r>
      <w:r w:rsidRPr="00EC1184">
        <w:rPr>
          <w:szCs w:val="18"/>
          <w:lang w:val="en-US"/>
        </w:rPr>
        <w:t>8416/13, annex</w:t>
      </w:r>
      <w:r w:rsidRPr="00EC1184">
        <w:rPr>
          <w:lang w:val="en-US"/>
        </w:rPr>
        <w:t>).</w:t>
      </w:r>
    </w:p>
  </w:footnote>
  <w:footnote w:id="50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</w:r>
      <w:r w:rsidRPr="00E21945">
        <w:rPr>
          <w:szCs w:val="18"/>
          <w:lang w:val="en-US"/>
        </w:rPr>
        <w:t xml:space="preserve">Submissions of Switzerland; the Mexican Commission for the </w:t>
      </w:r>
      <w:proofErr w:type="spellStart"/>
      <w:r w:rsidRPr="00E21945">
        <w:rPr>
          <w:szCs w:val="18"/>
          <w:lang w:val="en-US"/>
        </w:rPr>
        <w:t>Defence</w:t>
      </w:r>
      <w:proofErr w:type="spellEnd"/>
      <w:r w:rsidRPr="00E21945">
        <w:rPr>
          <w:szCs w:val="18"/>
          <w:lang w:val="en-US"/>
        </w:rPr>
        <w:t xml:space="preserve"> and Promotion of Human Rights, pp. 3-4; the Count the Costs Initiative, p. 7; and Human Rights Watch, pp. 2-3.</w:t>
      </w:r>
    </w:p>
  </w:footnote>
  <w:footnote w:id="51">
    <w:p w:rsidR="0085052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>
        <w:tab/>
        <w:t>См. также выступление Верховного комиссара по случаю открытия двадцать седьмой сессии Совета по правам человека.</w:t>
      </w:r>
    </w:p>
  </w:footnote>
  <w:footnote w:id="52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  <w:t xml:space="preserve">Submissions of </w:t>
      </w:r>
      <w:r w:rsidRPr="00E21945">
        <w:rPr>
          <w:szCs w:val="18"/>
          <w:lang w:val="en-US"/>
        </w:rPr>
        <w:t xml:space="preserve">Centro de </w:t>
      </w:r>
      <w:proofErr w:type="spellStart"/>
      <w:r w:rsidRPr="00E21945">
        <w:rPr>
          <w:szCs w:val="18"/>
          <w:lang w:val="en-US"/>
        </w:rPr>
        <w:t>Estudios</w:t>
      </w:r>
      <w:proofErr w:type="spellEnd"/>
      <w:r w:rsidRPr="00E21945">
        <w:rPr>
          <w:szCs w:val="18"/>
          <w:lang w:val="en-US"/>
        </w:rPr>
        <w:t xml:space="preserve"> </w:t>
      </w:r>
      <w:proofErr w:type="spellStart"/>
      <w:r w:rsidRPr="00E21945">
        <w:rPr>
          <w:szCs w:val="18"/>
          <w:lang w:val="en-US"/>
        </w:rPr>
        <w:t>Legales</w:t>
      </w:r>
      <w:proofErr w:type="spellEnd"/>
      <w:r w:rsidRPr="00E21945">
        <w:rPr>
          <w:szCs w:val="18"/>
          <w:lang w:val="en-US"/>
        </w:rPr>
        <w:t xml:space="preserve"> y </w:t>
      </w:r>
      <w:proofErr w:type="spellStart"/>
      <w:r w:rsidRPr="00E21945">
        <w:rPr>
          <w:szCs w:val="18"/>
          <w:lang w:val="en-US"/>
        </w:rPr>
        <w:t>Sociales</w:t>
      </w:r>
      <w:proofErr w:type="spellEnd"/>
      <w:r w:rsidRPr="00E21945">
        <w:rPr>
          <w:lang w:val="en-US"/>
        </w:rPr>
        <w:t xml:space="preserve">, </w:t>
      </w:r>
      <w:proofErr w:type="spellStart"/>
      <w:r w:rsidRPr="00E21945">
        <w:rPr>
          <w:lang w:val="en-US"/>
        </w:rPr>
        <w:t>Conectas</w:t>
      </w:r>
      <w:proofErr w:type="spellEnd"/>
      <w:r w:rsidRPr="00E21945">
        <w:rPr>
          <w:lang w:val="en-US"/>
        </w:rPr>
        <w:t xml:space="preserve"> Human Rights and </w:t>
      </w:r>
      <w:proofErr w:type="spellStart"/>
      <w:r w:rsidRPr="00E21945">
        <w:rPr>
          <w:lang w:val="en-US"/>
        </w:rPr>
        <w:t>Corporacion</w:t>
      </w:r>
      <w:proofErr w:type="spellEnd"/>
      <w:r w:rsidRPr="00E21945">
        <w:rPr>
          <w:lang w:val="en-US"/>
        </w:rPr>
        <w:t xml:space="preserve"> </w:t>
      </w:r>
      <w:proofErr w:type="spellStart"/>
      <w:r w:rsidRPr="00E21945">
        <w:rPr>
          <w:lang w:val="en-US"/>
        </w:rPr>
        <w:t>Humanas</w:t>
      </w:r>
      <w:proofErr w:type="spellEnd"/>
      <w:r w:rsidRPr="00E21945">
        <w:rPr>
          <w:lang w:val="en-US"/>
        </w:rPr>
        <w:t xml:space="preserve">, pp. 3 and 6-9; International Service for Human Rights and Peace Brigades International, p. 6; and the Mexican Commission for the </w:t>
      </w:r>
      <w:proofErr w:type="spellStart"/>
      <w:r w:rsidRPr="00E21945">
        <w:rPr>
          <w:lang w:val="en-US"/>
        </w:rPr>
        <w:t>Defence</w:t>
      </w:r>
      <w:proofErr w:type="spellEnd"/>
      <w:r w:rsidRPr="00E21945">
        <w:rPr>
          <w:lang w:val="en-US"/>
        </w:rPr>
        <w:t xml:space="preserve"> and Promotion of Human Rights, pp. 1-6.</w:t>
      </w:r>
    </w:p>
  </w:footnote>
  <w:footnote w:id="53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  <w:t>Count the Costs, “The war on drugs: undermining human rights”, p. 4.</w:t>
      </w:r>
    </w:p>
  </w:footnote>
  <w:footnote w:id="54">
    <w:p w:rsidR="0085052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>
        <w:tab/>
        <w:t>Замечание общего порядка № 32 (2007) по вопросу о праве на равенство перед судами и трибуналами и на справедливое судебное разбирательство, пункт 22.</w:t>
      </w:r>
    </w:p>
  </w:footnote>
  <w:footnote w:id="55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</w:r>
      <w:proofErr w:type="gramStart"/>
      <w:r w:rsidRPr="00E21945">
        <w:rPr>
          <w:lang w:val="en-US"/>
        </w:rPr>
        <w:t xml:space="preserve">Global Commission on Drug Policy, </w:t>
      </w:r>
      <w:r w:rsidRPr="00E21945">
        <w:rPr>
          <w:i/>
          <w:iCs/>
          <w:lang w:val="en-US"/>
        </w:rPr>
        <w:t>Taking Control: Pathways to Drug Policies that Work</w:t>
      </w:r>
      <w:r w:rsidRPr="00E21945">
        <w:rPr>
          <w:lang w:val="en-US"/>
        </w:rPr>
        <w:t xml:space="preserve"> (2014), p. 22.</w:t>
      </w:r>
      <w:proofErr w:type="gramEnd"/>
    </w:p>
  </w:footnote>
  <w:footnote w:id="56">
    <w:p w:rsidR="0085052F" w:rsidRPr="00E21945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21945">
        <w:rPr>
          <w:lang w:val="en-US"/>
        </w:rPr>
        <w:tab/>
        <w:t xml:space="preserve">UNDP, </w:t>
      </w:r>
      <w:r w:rsidRPr="00E21945">
        <w:rPr>
          <w:i/>
          <w:lang w:val="en-US"/>
        </w:rPr>
        <w:t>Addressing the Development Dimensions of Drug Policy</w:t>
      </w:r>
      <w:r w:rsidRPr="00E21945">
        <w:rPr>
          <w:lang w:val="en-US"/>
        </w:rPr>
        <w:t xml:space="preserve">, p. 25, </w:t>
      </w:r>
      <w:r>
        <w:t>и</w:t>
      </w:r>
      <w:r w:rsidRPr="00E21945">
        <w:rPr>
          <w:lang w:val="en-US"/>
        </w:rPr>
        <w:t xml:space="preserve"> the submission of Release, p. 2.</w:t>
      </w:r>
    </w:p>
  </w:footnote>
  <w:footnote w:id="57">
    <w:p w:rsidR="0085052F" w:rsidRPr="00EC1184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240" w:lineRule="auto"/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C1184">
        <w:rPr>
          <w:lang w:val="en-US"/>
        </w:rPr>
        <w:tab/>
      </w:r>
      <w:proofErr w:type="gramStart"/>
      <w:r w:rsidRPr="002C0FEF">
        <w:rPr>
          <w:lang w:val="en-US"/>
        </w:rPr>
        <w:t xml:space="preserve">Submission of </w:t>
      </w:r>
      <w:r w:rsidRPr="002C0FEF">
        <w:rPr>
          <w:szCs w:val="18"/>
          <w:lang w:val="en-US"/>
        </w:rPr>
        <w:t xml:space="preserve">Centro de </w:t>
      </w:r>
      <w:proofErr w:type="spellStart"/>
      <w:r w:rsidRPr="002C0FEF">
        <w:rPr>
          <w:szCs w:val="18"/>
          <w:lang w:val="en-US"/>
        </w:rPr>
        <w:t>Estudios</w:t>
      </w:r>
      <w:proofErr w:type="spellEnd"/>
      <w:r w:rsidRPr="002C0FEF">
        <w:rPr>
          <w:szCs w:val="18"/>
          <w:lang w:val="en-US"/>
        </w:rPr>
        <w:t xml:space="preserve"> </w:t>
      </w:r>
      <w:proofErr w:type="spellStart"/>
      <w:r w:rsidRPr="002C0FEF">
        <w:rPr>
          <w:szCs w:val="18"/>
          <w:lang w:val="en-US"/>
        </w:rPr>
        <w:t>Legales</w:t>
      </w:r>
      <w:proofErr w:type="spellEnd"/>
      <w:r w:rsidRPr="002C0FEF">
        <w:rPr>
          <w:szCs w:val="18"/>
          <w:lang w:val="en-US"/>
        </w:rPr>
        <w:t xml:space="preserve"> y </w:t>
      </w:r>
      <w:proofErr w:type="spellStart"/>
      <w:r w:rsidRPr="002C0FEF">
        <w:rPr>
          <w:szCs w:val="18"/>
          <w:lang w:val="en-US"/>
        </w:rPr>
        <w:t>Sociales</w:t>
      </w:r>
      <w:proofErr w:type="spellEnd"/>
      <w:r w:rsidRPr="002C0FEF">
        <w:rPr>
          <w:lang w:val="en-US"/>
        </w:rPr>
        <w:t xml:space="preserve">, </w:t>
      </w:r>
      <w:proofErr w:type="spellStart"/>
      <w:r w:rsidRPr="002C0FEF">
        <w:rPr>
          <w:lang w:val="en-US"/>
        </w:rPr>
        <w:t>Conectas</w:t>
      </w:r>
      <w:proofErr w:type="spellEnd"/>
      <w:r w:rsidRPr="002C0FEF">
        <w:rPr>
          <w:lang w:val="en-US"/>
        </w:rPr>
        <w:t xml:space="preserve"> Human Rights and </w:t>
      </w:r>
      <w:proofErr w:type="spellStart"/>
      <w:r w:rsidRPr="002C0FEF">
        <w:rPr>
          <w:lang w:val="en-US"/>
        </w:rPr>
        <w:t>Corporacion</w:t>
      </w:r>
      <w:proofErr w:type="spellEnd"/>
      <w:r w:rsidRPr="002C0FEF">
        <w:rPr>
          <w:lang w:val="en-US"/>
        </w:rPr>
        <w:t xml:space="preserve"> </w:t>
      </w:r>
      <w:proofErr w:type="spellStart"/>
      <w:r w:rsidRPr="002C0FEF">
        <w:rPr>
          <w:lang w:val="en-US"/>
        </w:rPr>
        <w:t>Humanas</w:t>
      </w:r>
      <w:proofErr w:type="spellEnd"/>
      <w:r w:rsidRPr="002C0FEF">
        <w:rPr>
          <w:lang w:val="en-US"/>
        </w:rPr>
        <w:t>, p. 27.</w:t>
      </w:r>
      <w:proofErr w:type="gramEnd"/>
    </w:p>
  </w:footnote>
  <w:footnote w:id="58">
    <w:p w:rsidR="0085052F" w:rsidRPr="00EC1184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EC1184">
        <w:rPr>
          <w:lang w:val="en-US"/>
        </w:rPr>
        <w:tab/>
      </w:r>
      <w:proofErr w:type="gramStart"/>
      <w:r w:rsidRPr="002C0FEF">
        <w:rPr>
          <w:lang w:val="en-US"/>
        </w:rPr>
        <w:t>Submission</w:t>
      </w:r>
      <w:r>
        <w:rPr>
          <w:lang w:val="en-US"/>
        </w:rPr>
        <w:t>s</w:t>
      </w:r>
      <w:r w:rsidRPr="002C0FEF">
        <w:rPr>
          <w:lang w:val="en-US"/>
        </w:rPr>
        <w:t xml:space="preserve"> of </w:t>
      </w:r>
      <w:proofErr w:type="spellStart"/>
      <w:r w:rsidRPr="002C0FEF">
        <w:rPr>
          <w:lang w:val="en-US"/>
        </w:rPr>
        <w:t>Colectivo</w:t>
      </w:r>
      <w:proofErr w:type="spellEnd"/>
      <w:r w:rsidRPr="002C0FEF">
        <w:rPr>
          <w:lang w:val="en-US"/>
        </w:rPr>
        <w:t xml:space="preserve"> de </w:t>
      </w:r>
      <w:proofErr w:type="spellStart"/>
      <w:r w:rsidRPr="002C0FEF">
        <w:rPr>
          <w:lang w:val="en-US"/>
        </w:rPr>
        <w:t>Estudios</w:t>
      </w:r>
      <w:proofErr w:type="spellEnd"/>
      <w:r w:rsidRPr="002C0FEF">
        <w:rPr>
          <w:lang w:val="en-US"/>
        </w:rPr>
        <w:t xml:space="preserve"> </w:t>
      </w:r>
      <w:proofErr w:type="spellStart"/>
      <w:r w:rsidRPr="002C0FEF">
        <w:rPr>
          <w:lang w:val="en-US"/>
        </w:rPr>
        <w:t>Drogas</w:t>
      </w:r>
      <w:proofErr w:type="spellEnd"/>
      <w:r w:rsidRPr="002C0FEF">
        <w:rPr>
          <w:lang w:val="en-US"/>
        </w:rPr>
        <w:t xml:space="preserve"> y Derecho</w:t>
      </w:r>
      <w:r>
        <w:rPr>
          <w:lang w:val="en-US"/>
        </w:rPr>
        <w:t>;</w:t>
      </w:r>
      <w:r w:rsidRPr="002C0FEF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2C0FEF">
        <w:rPr>
          <w:lang w:val="en-US"/>
        </w:rPr>
        <w:t xml:space="preserve">Harm Reduction International and </w:t>
      </w:r>
      <w:r>
        <w:rPr>
          <w:lang w:val="en-US"/>
        </w:rPr>
        <w:t>Penal Reform International</w:t>
      </w:r>
      <w:r w:rsidRPr="002C0FEF">
        <w:rPr>
          <w:lang w:val="en-US"/>
        </w:rPr>
        <w:t xml:space="preserve">, p. </w:t>
      </w:r>
      <w:r>
        <w:rPr>
          <w:lang w:val="en-US"/>
        </w:rPr>
        <w:t>1</w:t>
      </w:r>
      <w:r w:rsidRPr="002C0FEF">
        <w:rPr>
          <w:lang w:val="en-US"/>
        </w:rPr>
        <w:t>.</w:t>
      </w:r>
      <w:proofErr w:type="gramEnd"/>
    </w:p>
  </w:footnote>
  <w:footnote w:id="59">
    <w:p w:rsidR="0085052F" w:rsidRPr="00A37A5A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EC1184">
        <w:rPr>
          <w:lang w:val="en-US"/>
        </w:rPr>
        <w:tab/>
      </w:r>
      <w:r>
        <w:rPr>
          <w:rStyle w:val="FootnoteReference"/>
        </w:rPr>
        <w:footnoteRef/>
      </w:r>
      <w:r w:rsidRPr="00A37A5A">
        <w:rPr>
          <w:lang w:val="en-US"/>
        </w:rPr>
        <w:tab/>
      </w:r>
      <w:r w:rsidRPr="00A37A5A">
        <w:rPr>
          <w:szCs w:val="18"/>
          <w:lang w:val="en-US"/>
        </w:rPr>
        <w:t xml:space="preserve">Harvard FXB Center for Health and Human Rights and Open Society Foundations, </w:t>
      </w:r>
      <w:r w:rsidRPr="00A37A5A">
        <w:rPr>
          <w:i/>
          <w:szCs w:val="18"/>
          <w:lang w:val="en-US"/>
        </w:rPr>
        <w:t>Health and Human Rights Resource Guide</w:t>
      </w:r>
      <w:r w:rsidRPr="00A37A5A">
        <w:rPr>
          <w:szCs w:val="18"/>
          <w:lang w:val="en-US"/>
        </w:rPr>
        <w:t xml:space="preserve"> (2013), p. 4.7. </w:t>
      </w:r>
      <w:r>
        <w:rPr>
          <w:szCs w:val="18"/>
        </w:rPr>
        <w:t>См</w:t>
      </w:r>
      <w:r w:rsidRPr="00351BE9">
        <w:rPr>
          <w:szCs w:val="18"/>
          <w:lang w:val="en-US"/>
        </w:rPr>
        <w:t xml:space="preserve">. </w:t>
      </w:r>
      <w:r>
        <w:rPr>
          <w:szCs w:val="18"/>
        </w:rPr>
        <w:t>также</w:t>
      </w:r>
      <w:r w:rsidRPr="00A37A5A">
        <w:rPr>
          <w:szCs w:val="18"/>
          <w:lang w:val="en-US"/>
        </w:rPr>
        <w:t xml:space="preserve"> Open Society Foundations, </w:t>
      </w:r>
      <w:r w:rsidRPr="00A37A5A">
        <w:rPr>
          <w:i/>
          <w:szCs w:val="18"/>
          <w:lang w:val="en-US"/>
        </w:rPr>
        <w:t>Treated with Cruelty: Abuses in the Name of Rehabilitation</w:t>
      </w:r>
      <w:r w:rsidRPr="00A37A5A">
        <w:rPr>
          <w:szCs w:val="18"/>
          <w:lang w:val="en-US"/>
        </w:rPr>
        <w:t xml:space="preserve"> (2011) </w:t>
      </w:r>
      <w:r>
        <w:rPr>
          <w:szCs w:val="18"/>
        </w:rPr>
        <w:t>и</w:t>
      </w:r>
      <w:r w:rsidRPr="00A37A5A">
        <w:rPr>
          <w:szCs w:val="18"/>
          <w:lang w:val="en-US"/>
        </w:rPr>
        <w:t xml:space="preserve"> “Human rights abuses in the name of drug treatment: reports from the field” (2009).</w:t>
      </w:r>
    </w:p>
  </w:footnote>
  <w:footnote w:id="60">
    <w:p w:rsidR="0085052F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37A5A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Имеется по </w:t>
      </w:r>
      <w:r w:rsidRPr="0002656F">
        <w:t xml:space="preserve">адресу </w:t>
      </w:r>
      <w:hyperlink r:id="rId3" w:history="1">
        <w:r w:rsidRPr="0002656F">
          <w:rPr>
            <w:rStyle w:val="Hyperlink"/>
            <w:color w:val="auto"/>
            <w:u w:val="none"/>
          </w:rPr>
          <w:t>www.unaids.org/sites/default/files/en/media/unaids/contentassets/</w:t>
        </w:r>
        <w:r w:rsidRPr="0002656F">
          <w:rPr>
            <w:rStyle w:val="Hyperlink"/>
            <w:color w:val="auto"/>
            <w:u w:val="none"/>
          </w:rPr>
          <w:br/>
          <w:t>documents/document/2012/JC2310_Joint%20Statement6March12FINAL_en.pdf</w:t>
        </w:r>
      </w:hyperlink>
      <w:r>
        <w:t>.</w:t>
      </w:r>
    </w:p>
  </w:footnote>
  <w:footnote w:id="61">
    <w:p w:rsidR="0085052F" w:rsidRPr="005F42B8" w:rsidRDefault="0085052F" w:rsidP="00215B4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5F42B8">
        <w:rPr>
          <w:lang w:val="en-US"/>
        </w:rPr>
        <w:tab/>
      </w:r>
      <w:proofErr w:type="gramStart"/>
      <w:r w:rsidRPr="005F42B8">
        <w:rPr>
          <w:lang w:val="en-US"/>
        </w:rPr>
        <w:t xml:space="preserve">UNDP, </w:t>
      </w:r>
      <w:r w:rsidRPr="005F42B8">
        <w:rPr>
          <w:i/>
          <w:iCs/>
          <w:lang w:val="en-US"/>
        </w:rPr>
        <w:t>Addressing the Development Dimensions of Drug Policy</w:t>
      </w:r>
      <w:r w:rsidRPr="005F42B8">
        <w:rPr>
          <w:lang w:val="en-US"/>
        </w:rPr>
        <w:t>, p. 25.</w:t>
      </w:r>
      <w:proofErr w:type="gramEnd"/>
    </w:p>
  </w:footnote>
  <w:footnote w:id="62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F9022A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  <w:t>Count the Costs, “The war on drugs: promoting stigma and discrimination”, pp. 3-5.</w:t>
      </w:r>
    </w:p>
  </w:footnote>
  <w:footnote w:id="63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 w:eastAsia="en-GB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proofErr w:type="spellStart"/>
      <w:r w:rsidRPr="00AD02CD">
        <w:rPr>
          <w:lang w:val="en-US"/>
        </w:rPr>
        <w:t>Rosmarin</w:t>
      </w:r>
      <w:proofErr w:type="spellEnd"/>
      <w:r w:rsidRPr="00AD02CD">
        <w:rPr>
          <w:lang w:val="en-US"/>
        </w:rPr>
        <w:t xml:space="preserve"> and Eastwood, </w:t>
      </w:r>
      <w:proofErr w:type="gramStart"/>
      <w:r w:rsidRPr="00AD02CD">
        <w:rPr>
          <w:i/>
          <w:iCs/>
          <w:lang w:val="en-US"/>
        </w:rPr>
        <w:t>A</w:t>
      </w:r>
      <w:proofErr w:type="gramEnd"/>
      <w:r w:rsidRPr="00AD02CD">
        <w:rPr>
          <w:i/>
          <w:iCs/>
          <w:lang w:val="en-US"/>
        </w:rPr>
        <w:t xml:space="preserve"> Quiet Revolution</w:t>
      </w:r>
      <w:r w:rsidRPr="00AD02CD">
        <w:rPr>
          <w:lang w:val="en-US"/>
        </w:rPr>
        <w:t>.</w:t>
      </w:r>
    </w:p>
  </w:footnote>
  <w:footnote w:id="64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  <w:t>Submissions of the Global Commission on Drug Policy, p. 6; and Harm Reduction International and Penal Reform International, p. 4.</w:t>
      </w:r>
    </w:p>
  </w:footnote>
  <w:footnote w:id="65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  <w:t>Count the Costs, “The war on drugs: promoting stigma and discrimination”, pp. 7-8.</w:t>
      </w:r>
    </w:p>
  </w:footnote>
  <w:footnote w:id="66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proofErr w:type="gramStart"/>
      <w:r w:rsidRPr="00AD02CD">
        <w:rPr>
          <w:lang w:val="en-US"/>
        </w:rPr>
        <w:t xml:space="preserve">Corina </w:t>
      </w:r>
      <w:proofErr w:type="spellStart"/>
      <w:r w:rsidRPr="00AD02CD">
        <w:rPr>
          <w:lang w:val="en-US"/>
        </w:rPr>
        <w:t>Giacomello</w:t>
      </w:r>
      <w:proofErr w:type="spellEnd"/>
      <w:r w:rsidRPr="00AD02CD">
        <w:rPr>
          <w:lang w:val="en-US"/>
        </w:rPr>
        <w:t>, “</w:t>
      </w:r>
      <w:r w:rsidRPr="00AD02CD">
        <w:rPr>
          <w:iCs/>
          <w:lang w:val="en-US"/>
        </w:rPr>
        <w:t>Women, drug offenses and penitentiary systems in Latin America”</w:t>
      </w:r>
      <w:r w:rsidRPr="00AD02CD">
        <w:rPr>
          <w:lang w:val="en-US"/>
        </w:rPr>
        <w:t xml:space="preserve"> (International Drug Policy Consortium, 2013).</w:t>
      </w:r>
      <w:proofErr w:type="gramEnd"/>
      <w:r w:rsidRPr="00AD02CD">
        <w:rPr>
          <w:lang w:val="en-US"/>
        </w:rPr>
        <w:t xml:space="preserve"> </w:t>
      </w:r>
    </w:p>
  </w:footnote>
  <w:footnote w:id="67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  <w:t>Count the Costs, “The war on drugs: promoting stigma and discrimination”, pp. 8-9.</w:t>
      </w:r>
    </w:p>
  </w:footnote>
  <w:footnote w:id="68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proofErr w:type="gramStart"/>
      <w:r w:rsidRPr="00AD02CD">
        <w:rPr>
          <w:lang w:val="en-US"/>
        </w:rPr>
        <w:t>Submission of the Women’s</w:t>
      </w:r>
      <w:r w:rsidRPr="00AD02CD">
        <w:rPr>
          <w:szCs w:val="18"/>
          <w:lang w:val="en-US"/>
        </w:rPr>
        <w:t xml:space="preserve"> Harm Reduction International Network</w:t>
      </w:r>
      <w:r w:rsidRPr="00AD02CD">
        <w:rPr>
          <w:lang w:val="en-US"/>
        </w:rPr>
        <w:t>, pp. 6-7.</w:t>
      </w:r>
      <w:proofErr w:type="gramEnd"/>
    </w:p>
  </w:footnote>
  <w:footnote w:id="69">
    <w:p w:rsidR="0085052F" w:rsidRPr="00C542B3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3C059C">
        <w:rPr>
          <w:lang w:val="en-US"/>
        </w:rPr>
        <w:tab/>
      </w:r>
      <w:r w:rsidRPr="00E05629">
        <w:rPr>
          <w:rStyle w:val="FootnoteReference"/>
        </w:rPr>
        <w:footnoteRef/>
      </w:r>
      <w:r w:rsidRPr="00C542B3">
        <w:rPr>
          <w:lang w:val="en-US"/>
        </w:rPr>
        <w:tab/>
      </w:r>
      <w:proofErr w:type="gramStart"/>
      <w:r w:rsidRPr="00C542B3">
        <w:rPr>
          <w:lang w:val="en-US"/>
        </w:rPr>
        <w:t>Ibid.,</w:t>
      </w:r>
      <w:proofErr w:type="gramEnd"/>
      <w:r w:rsidRPr="00C542B3">
        <w:rPr>
          <w:lang w:val="en-US"/>
        </w:rPr>
        <w:t xml:space="preserve"> p. 5.</w:t>
      </w:r>
    </w:p>
  </w:footnote>
  <w:footnote w:id="70">
    <w:p w:rsidR="0085052F" w:rsidRPr="00C542B3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rStyle w:val="FootnoteReference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  <w:t xml:space="preserve">Submission of the Open Society Institute, pp. 49-52. </w:t>
      </w:r>
      <w:r>
        <w:t>См</w:t>
      </w:r>
      <w:r w:rsidRPr="00C542B3">
        <w:t xml:space="preserve">. </w:t>
      </w:r>
      <w:r>
        <w:t>также</w:t>
      </w:r>
      <w:r w:rsidRPr="00C542B3">
        <w:t xml:space="preserve"> </w:t>
      </w:r>
      <w:r>
        <w:t>ЮНПООН</w:t>
      </w:r>
      <w:r w:rsidRPr="00C542B3">
        <w:t xml:space="preserve">, </w:t>
      </w:r>
      <w:r>
        <w:t>структура</w:t>
      </w:r>
      <w:r w:rsidRPr="00C542B3">
        <w:t xml:space="preserve"> </w:t>
      </w:r>
      <w:r>
        <w:t>Организации</w:t>
      </w:r>
      <w:r w:rsidRPr="00C542B3">
        <w:t xml:space="preserve"> </w:t>
      </w:r>
      <w:r>
        <w:t>Объединенных</w:t>
      </w:r>
      <w:r w:rsidRPr="00C542B3">
        <w:t xml:space="preserve"> </w:t>
      </w:r>
      <w:r>
        <w:t>Наций</w:t>
      </w:r>
      <w:r w:rsidRPr="00C542B3">
        <w:t xml:space="preserve"> </w:t>
      </w:r>
      <w:proofErr w:type="gramStart"/>
      <w:r>
        <w:t>по</w:t>
      </w:r>
      <w:proofErr w:type="gramEnd"/>
      <w:r w:rsidRPr="00C542B3">
        <w:t xml:space="preserve"> </w:t>
      </w:r>
      <w:proofErr w:type="gramStart"/>
      <w:r>
        <w:t>вопроса</w:t>
      </w:r>
      <w:proofErr w:type="gramEnd"/>
      <w:r w:rsidRPr="00C542B3">
        <w:t xml:space="preserve"> </w:t>
      </w:r>
      <w:r>
        <w:t>гендерного</w:t>
      </w:r>
      <w:r w:rsidRPr="00C542B3">
        <w:t xml:space="preserve"> </w:t>
      </w:r>
      <w:r>
        <w:t>равенства</w:t>
      </w:r>
      <w:r w:rsidRPr="00C542B3">
        <w:t xml:space="preserve"> </w:t>
      </w:r>
      <w:r>
        <w:t>и</w:t>
      </w:r>
      <w:r w:rsidRPr="00C542B3">
        <w:t xml:space="preserve"> </w:t>
      </w:r>
      <w:r>
        <w:t>расширения</w:t>
      </w:r>
      <w:r w:rsidRPr="00C542B3">
        <w:t xml:space="preserve"> </w:t>
      </w:r>
      <w:r>
        <w:t>прав</w:t>
      </w:r>
      <w:r w:rsidRPr="00C542B3">
        <w:t xml:space="preserve"> </w:t>
      </w:r>
      <w:r>
        <w:t>и</w:t>
      </w:r>
      <w:r w:rsidRPr="00C542B3">
        <w:t xml:space="preserve"> </w:t>
      </w:r>
      <w:r>
        <w:t>возможностей</w:t>
      </w:r>
      <w:r w:rsidRPr="00C542B3">
        <w:t xml:space="preserve"> </w:t>
      </w:r>
      <w:r>
        <w:t>женщин</w:t>
      </w:r>
      <w:r w:rsidRPr="00C542B3">
        <w:t xml:space="preserve"> («</w:t>
      </w:r>
      <w:r>
        <w:t>ООН</w:t>
      </w:r>
      <w:r w:rsidRPr="00C542B3">
        <w:t>-</w:t>
      </w:r>
      <w:r>
        <w:t>женщины</w:t>
      </w:r>
      <w:r w:rsidRPr="00C542B3">
        <w:t xml:space="preserve">»), </w:t>
      </w:r>
      <w:r>
        <w:t>ВОЗ</w:t>
      </w:r>
      <w:r w:rsidRPr="00C542B3">
        <w:t xml:space="preserve"> </w:t>
      </w:r>
      <w:r>
        <w:t>и</w:t>
      </w:r>
      <w:r w:rsidRPr="00C542B3">
        <w:t xml:space="preserve"> </w:t>
      </w:r>
      <w:r>
        <w:t>Международная</w:t>
      </w:r>
      <w:r w:rsidRPr="00C542B3">
        <w:t xml:space="preserve"> </w:t>
      </w:r>
      <w:r>
        <w:t>сеть</w:t>
      </w:r>
      <w:r w:rsidRPr="00C542B3">
        <w:t xml:space="preserve"> </w:t>
      </w:r>
      <w:r>
        <w:t>лиц</w:t>
      </w:r>
      <w:r w:rsidRPr="00C542B3">
        <w:t xml:space="preserve">, </w:t>
      </w:r>
      <w:r>
        <w:t>употребляющих</w:t>
      </w:r>
      <w:r w:rsidRPr="00C542B3">
        <w:t xml:space="preserve"> </w:t>
      </w:r>
      <w:r>
        <w:t>наркотики</w:t>
      </w:r>
      <w:r w:rsidRPr="00C542B3">
        <w:t>, «</w:t>
      </w:r>
      <w:r w:rsidRPr="00AD02CD">
        <w:rPr>
          <w:lang w:val="en-US"/>
        </w:rPr>
        <w:t>Women</w:t>
      </w:r>
      <w:r w:rsidRPr="00C542B3">
        <w:t xml:space="preserve"> </w:t>
      </w:r>
      <w:r w:rsidRPr="00AD02CD">
        <w:rPr>
          <w:lang w:val="en-US"/>
        </w:rPr>
        <w:t>who</w:t>
      </w:r>
      <w:r w:rsidRPr="00C542B3">
        <w:t xml:space="preserve"> </w:t>
      </w:r>
      <w:r w:rsidRPr="00AD02CD">
        <w:rPr>
          <w:lang w:val="en-US"/>
        </w:rPr>
        <w:t>inject</w:t>
      </w:r>
      <w:r w:rsidRPr="00C542B3">
        <w:t xml:space="preserve"> </w:t>
      </w:r>
      <w:r w:rsidRPr="00AD02CD">
        <w:rPr>
          <w:lang w:val="en-US"/>
        </w:rPr>
        <w:t>drugs</w:t>
      </w:r>
      <w:r w:rsidRPr="00C542B3">
        <w:t xml:space="preserve"> </w:t>
      </w:r>
      <w:r w:rsidRPr="00AD02CD">
        <w:rPr>
          <w:lang w:val="en-US"/>
        </w:rPr>
        <w:t>and</w:t>
      </w:r>
      <w:r w:rsidRPr="00C542B3">
        <w:t xml:space="preserve"> </w:t>
      </w:r>
      <w:r>
        <w:rPr>
          <w:lang w:val="en-US"/>
        </w:rPr>
        <w:t>HIV</w:t>
      </w:r>
      <w:r w:rsidRPr="00C542B3">
        <w:t xml:space="preserve">: </w:t>
      </w:r>
      <w:r>
        <w:rPr>
          <w:lang w:val="en-US"/>
        </w:rPr>
        <w:t>addressing</w:t>
      </w:r>
      <w:r w:rsidRPr="00C542B3">
        <w:t xml:space="preserve"> </w:t>
      </w:r>
      <w:r>
        <w:rPr>
          <w:lang w:val="en-US"/>
        </w:rPr>
        <w:t>specific</w:t>
      </w:r>
      <w:r w:rsidRPr="00C542B3">
        <w:t xml:space="preserve"> </w:t>
      </w:r>
      <w:r>
        <w:rPr>
          <w:lang w:val="en-US"/>
        </w:rPr>
        <w:t>needs</w:t>
      </w:r>
      <w:r>
        <w:t>» («Женщины, употребляющие наркотики путем инъекций и ВИЧ: удовлетворение конкретных потребностей»)</w:t>
      </w:r>
      <w:r w:rsidRPr="00C542B3">
        <w:t xml:space="preserve"> (2014).</w:t>
      </w:r>
    </w:p>
  </w:footnote>
  <w:footnote w:id="71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C542B3"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proofErr w:type="gramStart"/>
      <w:r w:rsidRPr="00AD02CD">
        <w:rPr>
          <w:lang w:val="en-US"/>
        </w:rPr>
        <w:t>Submissions of the Women’s</w:t>
      </w:r>
      <w:proofErr w:type="gramEnd"/>
      <w:r w:rsidRPr="00AD02CD">
        <w:rPr>
          <w:lang w:val="en-US"/>
        </w:rPr>
        <w:t xml:space="preserve"> Harm Reduction International Network, p. 8; and the Eurasian Harm Reduction Network, pp. 4-5.</w:t>
      </w:r>
    </w:p>
  </w:footnote>
  <w:footnote w:id="72">
    <w:p w:rsidR="0085052F" w:rsidRPr="00B74222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2C0FEF">
        <w:rPr>
          <w:lang w:val="en-US"/>
        </w:rPr>
        <w:tab/>
      </w:r>
      <w:r w:rsidRPr="00E05629">
        <w:rPr>
          <w:rStyle w:val="FootnoteReference"/>
        </w:rPr>
        <w:footnoteRef/>
      </w:r>
      <w:r w:rsidRPr="00B74222">
        <w:tab/>
      </w:r>
      <w:r>
        <w:t>См</w:t>
      </w:r>
      <w:r w:rsidRPr="00B74222">
        <w:t xml:space="preserve">. </w:t>
      </w:r>
      <w:r>
        <w:t>также</w:t>
      </w:r>
      <w:r w:rsidRPr="00B74222">
        <w:t xml:space="preserve"> </w:t>
      </w:r>
      <w:r>
        <w:t>Конвенцию</w:t>
      </w:r>
      <w:r w:rsidRPr="00B74222">
        <w:t xml:space="preserve"> </w:t>
      </w:r>
      <w:r>
        <w:t>Международной</w:t>
      </w:r>
      <w:r w:rsidRPr="00B74222">
        <w:t xml:space="preserve"> </w:t>
      </w:r>
      <w:r>
        <w:t>организации</w:t>
      </w:r>
      <w:r w:rsidRPr="00B74222">
        <w:t xml:space="preserve"> </w:t>
      </w:r>
      <w:r>
        <w:t>труда</w:t>
      </w:r>
      <w:r w:rsidRPr="00B74222">
        <w:t xml:space="preserve"> </w:t>
      </w:r>
      <w:r>
        <w:t>о</w:t>
      </w:r>
      <w:r w:rsidRPr="00B74222">
        <w:t xml:space="preserve"> </w:t>
      </w:r>
      <w:r>
        <w:t>коренных</w:t>
      </w:r>
      <w:r w:rsidRPr="00B74222">
        <w:t xml:space="preserve"> </w:t>
      </w:r>
      <w:r>
        <w:t>народах</w:t>
      </w:r>
      <w:r w:rsidRPr="00B74222">
        <w:t xml:space="preserve"> </w:t>
      </w:r>
      <w:r>
        <w:t>и</w:t>
      </w:r>
      <w:r w:rsidRPr="00B74222">
        <w:t xml:space="preserve"> </w:t>
      </w:r>
      <w:r>
        <w:t>народах</w:t>
      </w:r>
      <w:r w:rsidRPr="00B74222">
        <w:t xml:space="preserve">, </w:t>
      </w:r>
      <w:r>
        <w:t>ведущих</w:t>
      </w:r>
      <w:r w:rsidRPr="00B74222">
        <w:t xml:space="preserve"> </w:t>
      </w:r>
      <w:r>
        <w:t>племенной</w:t>
      </w:r>
      <w:r w:rsidRPr="00B74222">
        <w:t xml:space="preserve"> </w:t>
      </w:r>
      <w:r>
        <w:t>образ</w:t>
      </w:r>
      <w:r w:rsidRPr="00B74222">
        <w:t xml:space="preserve"> </w:t>
      </w:r>
      <w:r>
        <w:t>жизни,</w:t>
      </w:r>
      <w:r w:rsidRPr="00B74222">
        <w:t xml:space="preserve"> 1989 </w:t>
      </w:r>
      <w:r>
        <w:t>года</w:t>
      </w:r>
      <w:r w:rsidRPr="00B74222">
        <w:t xml:space="preserve"> </w:t>
      </w:r>
      <w:r w:rsidRPr="00B74222">
        <w:rPr>
          <w:lang w:eastAsia="en-GB"/>
        </w:rPr>
        <w:t>(</w:t>
      </w:r>
      <w:r>
        <w:rPr>
          <w:lang w:eastAsia="en-GB"/>
        </w:rPr>
        <w:t>№</w:t>
      </w:r>
      <w:r w:rsidRPr="00B74222">
        <w:rPr>
          <w:lang w:eastAsia="en-GB"/>
        </w:rPr>
        <w:t xml:space="preserve"> 169)</w:t>
      </w:r>
      <w:r>
        <w:rPr>
          <w:lang w:eastAsia="en-GB"/>
        </w:rPr>
        <w:t xml:space="preserve"> и Конвенцию об охране </w:t>
      </w:r>
      <w:proofErr w:type="gramStart"/>
      <w:r>
        <w:rPr>
          <w:lang w:eastAsia="en-GB"/>
        </w:rPr>
        <w:t>нематериального культурного</w:t>
      </w:r>
      <w:proofErr w:type="gramEnd"/>
      <w:r>
        <w:rPr>
          <w:lang w:eastAsia="en-GB"/>
        </w:rPr>
        <w:t xml:space="preserve"> наследия</w:t>
      </w:r>
      <w:r w:rsidRPr="00B74222">
        <w:rPr>
          <w:lang w:eastAsia="en-GB"/>
        </w:rPr>
        <w:t xml:space="preserve">. </w:t>
      </w:r>
    </w:p>
  </w:footnote>
  <w:footnote w:id="73">
    <w:p w:rsidR="0085052F" w:rsidRPr="00B74222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eastAsia="en-GB"/>
        </w:rPr>
      </w:pPr>
      <w:r w:rsidRPr="00B74222">
        <w:tab/>
      </w:r>
      <w:r w:rsidRPr="00E05629">
        <w:rPr>
          <w:rStyle w:val="FootnoteReference"/>
        </w:rPr>
        <w:footnoteRef/>
      </w:r>
      <w:r w:rsidRPr="00B74222">
        <w:tab/>
      </w:r>
      <w:r>
        <w:t>См</w:t>
      </w:r>
      <w:r w:rsidRPr="00B74222">
        <w:t xml:space="preserve">. </w:t>
      </w:r>
      <w:r>
        <w:rPr>
          <w:i/>
          <w:iCs/>
        </w:rPr>
        <w:t>Доклад Международного комитета по контролю над наркотиками за 2011 год</w:t>
      </w:r>
      <w:r w:rsidRPr="00B74222">
        <w:t xml:space="preserve">, </w:t>
      </w:r>
      <w:r>
        <w:t>пункты </w:t>
      </w:r>
      <w:r w:rsidRPr="00B74222">
        <w:t>27</w:t>
      </w:r>
      <w:r>
        <w:t>0–</w:t>
      </w:r>
      <w:r w:rsidRPr="00B74222">
        <w:t xml:space="preserve">280. </w:t>
      </w:r>
    </w:p>
  </w:footnote>
  <w:footnote w:id="74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B74222"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r>
        <w:t>См</w:t>
      </w:r>
      <w:r w:rsidRPr="007B7E33">
        <w:rPr>
          <w:lang w:val="en-US"/>
        </w:rPr>
        <w:t>.</w:t>
      </w:r>
      <w:r w:rsidRPr="00AD02CD">
        <w:rPr>
          <w:lang w:val="en-US"/>
        </w:rPr>
        <w:t xml:space="preserve"> American Indian Religious Freedom Act Amendments of 1994, sect. 3 (a).</w:t>
      </w:r>
    </w:p>
  </w:footnote>
  <w:footnote w:id="75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r>
        <w:t>Верховный</w:t>
      </w:r>
      <w:r w:rsidRPr="003C059C">
        <w:rPr>
          <w:lang w:val="en-US"/>
        </w:rPr>
        <w:t xml:space="preserve"> </w:t>
      </w:r>
      <w:r>
        <w:t>суд</w:t>
      </w:r>
      <w:r w:rsidRPr="003C059C">
        <w:rPr>
          <w:lang w:val="en-US"/>
        </w:rPr>
        <w:t xml:space="preserve"> </w:t>
      </w:r>
      <w:r>
        <w:t>Италии</w:t>
      </w:r>
      <w:r w:rsidRPr="003C059C">
        <w:rPr>
          <w:lang w:val="en-US"/>
        </w:rPr>
        <w:t xml:space="preserve">, </w:t>
      </w:r>
      <w:r>
        <w:t>постановление</w:t>
      </w:r>
      <w:r w:rsidRPr="003C059C">
        <w:rPr>
          <w:lang w:val="en-US"/>
        </w:rPr>
        <w:t xml:space="preserve"> №</w:t>
      </w:r>
      <w:r w:rsidRPr="00AD02CD">
        <w:rPr>
          <w:lang w:val="en-US"/>
        </w:rPr>
        <w:t xml:space="preserve"> 14876 (2012).</w:t>
      </w:r>
    </w:p>
  </w:footnote>
  <w:footnote w:id="76">
    <w:p w:rsidR="0085052F" w:rsidRPr="00AD02CD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D02CD">
        <w:rPr>
          <w:lang w:val="en-US"/>
        </w:rPr>
        <w:tab/>
      </w:r>
      <w:r w:rsidRPr="00E05629">
        <w:rPr>
          <w:rStyle w:val="FootnoteReference"/>
        </w:rPr>
        <w:footnoteRef/>
      </w:r>
      <w:r w:rsidRPr="00AD02CD">
        <w:rPr>
          <w:lang w:val="en-US"/>
        </w:rPr>
        <w:tab/>
      </w:r>
      <w:proofErr w:type="gramStart"/>
      <w:r w:rsidRPr="00AD02CD">
        <w:rPr>
          <w:lang w:val="en-US"/>
        </w:rPr>
        <w:t>The Dangerous Drug (Amendment) Act, 2015, para.</w:t>
      </w:r>
      <w:proofErr w:type="gramEnd"/>
      <w:r w:rsidRPr="00AD02CD">
        <w:rPr>
          <w:lang w:val="en-US"/>
        </w:rPr>
        <w:t xml:space="preserve"> </w:t>
      </w:r>
      <w:proofErr w:type="gramStart"/>
      <w:r w:rsidRPr="00AD02CD">
        <w:rPr>
          <w:lang w:val="en-US"/>
        </w:rPr>
        <w:t>6</w:t>
      </w:r>
      <w:proofErr w:type="gramEnd"/>
      <w:r w:rsidRPr="00AD02CD">
        <w:rPr>
          <w:lang w:val="en-US"/>
        </w:rPr>
        <w:t>, amending sect. 7C of the Act.</w:t>
      </w:r>
    </w:p>
  </w:footnote>
  <w:footnote w:id="77">
    <w:p w:rsidR="0085052F" w:rsidRPr="007B7E33" w:rsidRDefault="0085052F" w:rsidP="0085052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D02CD">
        <w:rPr>
          <w:i/>
          <w:lang w:val="en-US"/>
        </w:rPr>
        <w:tab/>
      </w:r>
      <w:r w:rsidRPr="00E05629">
        <w:rPr>
          <w:rStyle w:val="FootnoteReference"/>
        </w:rPr>
        <w:footnoteRef/>
      </w:r>
      <w:r w:rsidRPr="007B7E33">
        <w:rPr>
          <w:i/>
        </w:rPr>
        <w:tab/>
      </w:r>
      <w:proofErr w:type="gramStart"/>
      <w:r>
        <w:rPr>
          <w:iCs/>
        </w:rPr>
        <w:t>См</w:t>
      </w:r>
      <w:r w:rsidRPr="007B7E33">
        <w:rPr>
          <w:iCs/>
        </w:rPr>
        <w:t xml:space="preserve">. </w:t>
      </w:r>
      <w:r>
        <w:rPr>
          <w:iCs/>
        </w:rPr>
        <w:t>дело</w:t>
      </w:r>
      <w:r w:rsidRPr="007B7E33">
        <w:rPr>
          <w:iCs/>
        </w:rPr>
        <w:t xml:space="preserve"> </w:t>
      </w:r>
      <w:proofErr w:type="spellStart"/>
      <w:r>
        <w:rPr>
          <w:i/>
        </w:rPr>
        <w:t>Принс</w:t>
      </w:r>
      <w:proofErr w:type="spellEnd"/>
      <w:r w:rsidRPr="007B7E33">
        <w:rPr>
          <w:i/>
        </w:rPr>
        <w:t xml:space="preserve"> </w:t>
      </w:r>
      <w:r>
        <w:rPr>
          <w:i/>
        </w:rPr>
        <w:t>против</w:t>
      </w:r>
      <w:r w:rsidRPr="007B7E33">
        <w:rPr>
          <w:i/>
        </w:rPr>
        <w:t xml:space="preserve"> </w:t>
      </w:r>
      <w:r>
        <w:rPr>
          <w:i/>
        </w:rPr>
        <w:t>Председателя</w:t>
      </w:r>
      <w:r w:rsidRPr="007B7E33">
        <w:rPr>
          <w:i/>
        </w:rPr>
        <w:t xml:space="preserve"> </w:t>
      </w:r>
      <w:r>
        <w:rPr>
          <w:i/>
        </w:rPr>
        <w:t>Правового</w:t>
      </w:r>
      <w:r w:rsidRPr="007B7E33">
        <w:rPr>
          <w:i/>
        </w:rPr>
        <w:t xml:space="preserve"> </w:t>
      </w:r>
      <w:r>
        <w:rPr>
          <w:i/>
        </w:rPr>
        <w:t>общества</w:t>
      </w:r>
      <w:r w:rsidRPr="007B7E33">
        <w:rPr>
          <w:i/>
        </w:rPr>
        <w:t xml:space="preserve"> </w:t>
      </w:r>
      <w:r>
        <w:rPr>
          <w:i/>
        </w:rPr>
        <w:t>мыса</w:t>
      </w:r>
      <w:r w:rsidRPr="007B7E33">
        <w:rPr>
          <w:i/>
        </w:rPr>
        <w:t xml:space="preserve"> </w:t>
      </w:r>
      <w:r>
        <w:rPr>
          <w:i/>
        </w:rPr>
        <w:t>Доброй</w:t>
      </w:r>
      <w:r w:rsidRPr="007B7E33">
        <w:rPr>
          <w:i/>
        </w:rPr>
        <w:t xml:space="preserve"> </w:t>
      </w:r>
      <w:r>
        <w:rPr>
          <w:i/>
        </w:rPr>
        <w:t>надежды</w:t>
      </w:r>
      <w:r w:rsidRPr="007B7E33">
        <w:rPr>
          <w:i/>
        </w:rPr>
        <w:t xml:space="preserve"> </w:t>
      </w:r>
      <w:r>
        <w:rPr>
          <w:i/>
        </w:rPr>
        <w:t>и</w:t>
      </w:r>
      <w:r w:rsidRPr="007B7E33">
        <w:rPr>
          <w:i/>
        </w:rPr>
        <w:t xml:space="preserve"> </w:t>
      </w:r>
      <w:r>
        <w:rPr>
          <w:i/>
        </w:rPr>
        <w:t>др.</w:t>
      </w:r>
      <w:r w:rsidRPr="007B7E33">
        <w:t xml:space="preserve">, </w:t>
      </w:r>
      <w:r>
        <w:t>Конституционный</w:t>
      </w:r>
      <w:r w:rsidRPr="007B7E33">
        <w:t xml:space="preserve"> </w:t>
      </w:r>
      <w:r>
        <w:t>суд</w:t>
      </w:r>
      <w:r w:rsidRPr="007B7E33">
        <w:t xml:space="preserve"> </w:t>
      </w:r>
      <w:r>
        <w:t>Южной</w:t>
      </w:r>
      <w:r w:rsidRPr="007B7E33">
        <w:t xml:space="preserve"> </w:t>
      </w:r>
      <w:r>
        <w:t>Африки</w:t>
      </w:r>
      <w:r w:rsidRPr="007B7E33">
        <w:t xml:space="preserve"> (2002 </w:t>
      </w:r>
      <w:r>
        <w:t>год</w:t>
      </w:r>
      <w:r w:rsidRPr="007B7E33">
        <w:t xml:space="preserve">), </w:t>
      </w:r>
      <w:r>
        <w:t xml:space="preserve">в рамках которого четыре из девяти судей согласились с тем, что отказ истцу в доступе в бар из-за употребления </w:t>
      </w:r>
      <w:proofErr w:type="spellStart"/>
      <w:r>
        <w:t>каннабиса</w:t>
      </w:r>
      <w:proofErr w:type="spellEnd"/>
      <w:r>
        <w:t xml:space="preserve"> по религиозным убеждениям представляет собой непропорциональное ущемление права </w:t>
      </w:r>
      <w:proofErr w:type="spellStart"/>
      <w:r>
        <w:t>растафарианцев</w:t>
      </w:r>
      <w:proofErr w:type="spellEnd"/>
      <w:r>
        <w:t xml:space="preserve"> на свободу религии, и </w:t>
      </w:r>
      <w:r w:rsidRPr="00AD02CD">
        <w:rPr>
          <w:lang w:val="en-US"/>
        </w:rPr>
        <w:t>CCPR</w:t>
      </w:r>
      <w:r w:rsidRPr="007B7E33">
        <w:t>/</w:t>
      </w:r>
      <w:r w:rsidRPr="00AD02CD">
        <w:rPr>
          <w:lang w:val="en-US"/>
        </w:rPr>
        <w:t>C</w:t>
      </w:r>
      <w:r w:rsidRPr="007B7E33">
        <w:t>/91/</w:t>
      </w:r>
      <w:r w:rsidRPr="00AD02CD">
        <w:rPr>
          <w:lang w:val="en-US"/>
        </w:rPr>
        <w:t>D</w:t>
      </w:r>
      <w:r w:rsidRPr="007B7E33">
        <w:t>/1474/2006.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5052F" w:rsidTr="009D119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9022A">
            <w:rPr>
              <w:b/>
            </w:rPr>
            <w:t>A/HRC/30/65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5052F" w:rsidRDefault="0085052F" w:rsidP="009D1192">
          <w:pPr>
            <w:pStyle w:val="Header"/>
          </w:pPr>
        </w:p>
      </w:tc>
    </w:tr>
  </w:tbl>
  <w:p w:rsidR="0085052F" w:rsidRPr="009D1192" w:rsidRDefault="0085052F" w:rsidP="009D11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5052F" w:rsidTr="009D119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5052F" w:rsidRDefault="0085052F" w:rsidP="009D1192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85052F" w:rsidRPr="009D1192" w:rsidRDefault="0085052F" w:rsidP="009D1192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9022A">
            <w:rPr>
              <w:b/>
            </w:rPr>
            <w:t>A/HRC/30/65</w:t>
          </w:r>
          <w:r>
            <w:rPr>
              <w:b/>
            </w:rPr>
            <w:fldChar w:fldCharType="end"/>
          </w:r>
        </w:p>
      </w:tc>
    </w:tr>
  </w:tbl>
  <w:p w:rsidR="0085052F" w:rsidRPr="009D1192" w:rsidRDefault="0085052F" w:rsidP="009D11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85052F" w:rsidTr="009D1192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85052F" w:rsidRPr="009D1192" w:rsidRDefault="0085052F" w:rsidP="009D1192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5052F" w:rsidRDefault="0085052F" w:rsidP="009D1192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85052F" w:rsidRPr="009D1192" w:rsidRDefault="0085052F" w:rsidP="009D1192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/HRC/30/65</w:t>
          </w:r>
        </w:p>
      </w:tc>
    </w:tr>
    <w:tr w:rsidR="0085052F" w:rsidRPr="00F9022A" w:rsidTr="009D1192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052F" w:rsidRPr="009D1192" w:rsidRDefault="0085052F" w:rsidP="009D1192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05272950" wp14:editId="4A68A499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052F" w:rsidRPr="009D1192" w:rsidRDefault="0085052F" w:rsidP="009D1192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052F" w:rsidRPr="009D1192" w:rsidRDefault="0085052F" w:rsidP="009D1192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052F" w:rsidRPr="00F93EBF" w:rsidRDefault="0085052F" w:rsidP="009D1192">
          <w:pPr>
            <w:pStyle w:val="Distribution"/>
            <w:rPr>
              <w:color w:val="000000"/>
              <w:lang w:val="en-US"/>
            </w:rPr>
          </w:pPr>
          <w:r w:rsidRPr="00F93EBF">
            <w:rPr>
              <w:color w:val="000000"/>
              <w:lang w:val="en-US"/>
            </w:rPr>
            <w:t>Distr.: General</w:t>
          </w:r>
        </w:p>
        <w:p w:rsidR="0085052F" w:rsidRPr="00F93EBF" w:rsidRDefault="0085052F" w:rsidP="00570FFC">
          <w:pPr>
            <w:pStyle w:val="Publication"/>
            <w:rPr>
              <w:color w:val="000000"/>
              <w:lang w:val="en-US"/>
            </w:rPr>
          </w:pPr>
          <w:r w:rsidRPr="00F93EBF">
            <w:rPr>
              <w:color w:val="000000"/>
              <w:lang w:val="en-US"/>
            </w:rPr>
            <w:t>4 September 2015</w:t>
          </w:r>
        </w:p>
        <w:p w:rsidR="0085052F" w:rsidRPr="00F93EBF" w:rsidRDefault="0085052F" w:rsidP="009D1192">
          <w:pPr>
            <w:rPr>
              <w:color w:val="000000"/>
              <w:lang w:val="en-US"/>
            </w:rPr>
          </w:pPr>
          <w:r w:rsidRPr="00F93EBF">
            <w:rPr>
              <w:color w:val="000000"/>
              <w:lang w:val="en-US"/>
            </w:rPr>
            <w:t>Russian</w:t>
          </w:r>
        </w:p>
        <w:p w:rsidR="0085052F" w:rsidRPr="00F93EBF" w:rsidRDefault="0085052F" w:rsidP="009D1192">
          <w:pPr>
            <w:pStyle w:val="Original"/>
            <w:rPr>
              <w:color w:val="000000"/>
              <w:lang w:val="en-US"/>
            </w:rPr>
          </w:pPr>
          <w:r w:rsidRPr="00F93EBF">
            <w:rPr>
              <w:color w:val="000000"/>
              <w:lang w:val="en-US"/>
            </w:rPr>
            <w:t>Original: English</w:t>
          </w:r>
        </w:p>
        <w:p w:rsidR="0085052F" w:rsidRPr="00F93EBF" w:rsidRDefault="0085052F" w:rsidP="009D1192">
          <w:pPr>
            <w:rPr>
              <w:lang w:val="en-US"/>
            </w:rPr>
          </w:pPr>
        </w:p>
      </w:tc>
    </w:tr>
  </w:tbl>
  <w:p w:rsidR="0085052F" w:rsidRPr="00F93EBF" w:rsidRDefault="0085052F" w:rsidP="009D1192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4996*"/>
    <w:docVar w:name="CreationDt" w:val="2/8/2016 9:54: AM"/>
    <w:docVar w:name="DocCategory" w:val="Doc"/>
    <w:docVar w:name="DocType" w:val="Final"/>
    <w:docVar w:name="DutyStation" w:val="Geneva"/>
    <w:docVar w:name="FooterJN" w:val="GE.15-14996"/>
    <w:docVar w:name="jobn" w:val="GE.15-14996 (R)"/>
    <w:docVar w:name="jobnDT" w:val="GE.15-14996 (R)   080216"/>
    <w:docVar w:name="jobnDTDT" w:val="GE.15-14996 (R)   080216   080216"/>
    <w:docVar w:name="JobNo" w:val="GE.1514996R"/>
    <w:docVar w:name="JobNo2" w:val="1519950R"/>
    <w:docVar w:name="LocalDrive" w:val="0"/>
    <w:docVar w:name="OandT" w:val=" "/>
    <w:docVar w:name="PaperSize" w:val="A4"/>
    <w:docVar w:name="sss1" w:val="A/HRC/30/65"/>
    <w:docVar w:name="sss2" w:val="-"/>
    <w:docVar w:name="Symbol1" w:val="A/HRC/30/65"/>
    <w:docVar w:name="Symbol2" w:val="-"/>
  </w:docVars>
  <w:rsids>
    <w:rsidRoot w:val="00B773B0"/>
    <w:rsid w:val="00004615"/>
    <w:rsid w:val="00004756"/>
    <w:rsid w:val="00010735"/>
    <w:rsid w:val="00010CB8"/>
    <w:rsid w:val="00013E03"/>
    <w:rsid w:val="00015201"/>
    <w:rsid w:val="0001588C"/>
    <w:rsid w:val="000162FB"/>
    <w:rsid w:val="00024A67"/>
    <w:rsid w:val="00025CF3"/>
    <w:rsid w:val="0002656F"/>
    <w:rsid w:val="0002669B"/>
    <w:rsid w:val="00033C1F"/>
    <w:rsid w:val="00041A49"/>
    <w:rsid w:val="000513EF"/>
    <w:rsid w:val="0005420D"/>
    <w:rsid w:val="00055EA2"/>
    <w:rsid w:val="00067A5A"/>
    <w:rsid w:val="00067A90"/>
    <w:rsid w:val="00070C37"/>
    <w:rsid w:val="000738BD"/>
    <w:rsid w:val="00076F88"/>
    <w:rsid w:val="0007796A"/>
    <w:rsid w:val="0008067C"/>
    <w:rsid w:val="00091DC8"/>
    <w:rsid w:val="00092464"/>
    <w:rsid w:val="000A111E"/>
    <w:rsid w:val="000A1DF3"/>
    <w:rsid w:val="000A4A11"/>
    <w:rsid w:val="000A5427"/>
    <w:rsid w:val="000B02B7"/>
    <w:rsid w:val="000C069D"/>
    <w:rsid w:val="000C67BC"/>
    <w:rsid w:val="000D300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44A3"/>
    <w:rsid w:val="00145BAE"/>
    <w:rsid w:val="00153645"/>
    <w:rsid w:val="00153E04"/>
    <w:rsid w:val="00153E8C"/>
    <w:rsid w:val="001565FD"/>
    <w:rsid w:val="00160648"/>
    <w:rsid w:val="00161F29"/>
    <w:rsid w:val="00162200"/>
    <w:rsid w:val="00162E88"/>
    <w:rsid w:val="00167D0F"/>
    <w:rsid w:val="00167FE9"/>
    <w:rsid w:val="00171F41"/>
    <w:rsid w:val="001726A4"/>
    <w:rsid w:val="001744B4"/>
    <w:rsid w:val="00175AC4"/>
    <w:rsid w:val="00177361"/>
    <w:rsid w:val="001802BD"/>
    <w:rsid w:val="001862BD"/>
    <w:rsid w:val="00193822"/>
    <w:rsid w:val="0019704E"/>
    <w:rsid w:val="001A0D31"/>
    <w:rsid w:val="001A39EE"/>
    <w:rsid w:val="001A4338"/>
    <w:rsid w:val="001A6777"/>
    <w:rsid w:val="001A76E4"/>
    <w:rsid w:val="001C072D"/>
    <w:rsid w:val="001C54CE"/>
    <w:rsid w:val="001C59EB"/>
    <w:rsid w:val="001D15F8"/>
    <w:rsid w:val="001D1749"/>
    <w:rsid w:val="001D2679"/>
    <w:rsid w:val="001D502D"/>
    <w:rsid w:val="001D60ED"/>
    <w:rsid w:val="001E21CE"/>
    <w:rsid w:val="001E25A2"/>
    <w:rsid w:val="001E61AD"/>
    <w:rsid w:val="001E639C"/>
    <w:rsid w:val="001F1B08"/>
    <w:rsid w:val="001F4353"/>
    <w:rsid w:val="001F639D"/>
    <w:rsid w:val="00205CBD"/>
    <w:rsid w:val="00206603"/>
    <w:rsid w:val="002078A2"/>
    <w:rsid w:val="00211A7E"/>
    <w:rsid w:val="00215955"/>
    <w:rsid w:val="00215B46"/>
    <w:rsid w:val="00217A24"/>
    <w:rsid w:val="00223C57"/>
    <w:rsid w:val="00227D15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350A"/>
    <w:rsid w:val="00277697"/>
    <w:rsid w:val="00281B96"/>
    <w:rsid w:val="002853F1"/>
    <w:rsid w:val="00285565"/>
    <w:rsid w:val="00297C3D"/>
    <w:rsid w:val="002A04A3"/>
    <w:rsid w:val="002A0BAE"/>
    <w:rsid w:val="002A2DD8"/>
    <w:rsid w:val="002A712C"/>
    <w:rsid w:val="002A7921"/>
    <w:rsid w:val="002B039C"/>
    <w:rsid w:val="002B1213"/>
    <w:rsid w:val="002B6501"/>
    <w:rsid w:val="002B6E2A"/>
    <w:rsid w:val="002C0A4B"/>
    <w:rsid w:val="002C3DE6"/>
    <w:rsid w:val="002C66D0"/>
    <w:rsid w:val="002D396F"/>
    <w:rsid w:val="002D4606"/>
    <w:rsid w:val="002D4A88"/>
    <w:rsid w:val="002D666D"/>
    <w:rsid w:val="002E1F79"/>
    <w:rsid w:val="002F3CF9"/>
    <w:rsid w:val="002F5C45"/>
    <w:rsid w:val="002F6149"/>
    <w:rsid w:val="002F7D25"/>
    <w:rsid w:val="00310EA4"/>
    <w:rsid w:val="00310ED4"/>
    <w:rsid w:val="00325C10"/>
    <w:rsid w:val="00326F5F"/>
    <w:rsid w:val="00332D90"/>
    <w:rsid w:val="00333B06"/>
    <w:rsid w:val="00337D91"/>
    <w:rsid w:val="00343513"/>
    <w:rsid w:val="00346BFB"/>
    <w:rsid w:val="00350756"/>
    <w:rsid w:val="003542EE"/>
    <w:rsid w:val="00360D26"/>
    <w:rsid w:val="00362148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B6E50"/>
    <w:rsid w:val="003C12AC"/>
    <w:rsid w:val="003C2842"/>
    <w:rsid w:val="003D0825"/>
    <w:rsid w:val="003D2003"/>
    <w:rsid w:val="003D5DA2"/>
    <w:rsid w:val="003E5193"/>
    <w:rsid w:val="00401CDD"/>
    <w:rsid w:val="00402244"/>
    <w:rsid w:val="00410A3F"/>
    <w:rsid w:val="00415DEC"/>
    <w:rsid w:val="00427FE5"/>
    <w:rsid w:val="00433222"/>
    <w:rsid w:val="00436A23"/>
    <w:rsid w:val="00436F13"/>
    <w:rsid w:val="00437F47"/>
    <w:rsid w:val="004420FB"/>
    <w:rsid w:val="00445A4E"/>
    <w:rsid w:val="00445BBD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5D8D"/>
    <w:rsid w:val="004A7499"/>
    <w:rsid w:val="004B1314"/>
    <w:rsid w:val="004B16C7"/>
    <w:rsid w:val="004B722C"/>
    <w:rsid w:val="004C1B79"/>
    <w:rsid w:val="004C27B4"/>
    <w:rsid w:val="004C3F11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160BC"/>
    <w:rsid w:val="005214BA"/>
    <w:rsid w:val="00522E6D"/>
    <w:rsid w:val="00524A24"/>
    <w:rsid w:val="005251C4"/>
    <w:rsid w:val="00526E12"/>
    <w:rsid w:val="00532578"/>
    <w:rsid w:val="00533411"/>
    <w:rsid w:val="00533DAB"/>
    <w:rsid w:val="00540BD6"/>
    <w:rsid w:val="005427EA"/>
    <w:rsid w:val="00545562"/>
    <w:rsid w:val="0054563F"/>
    <w:rsid w:val="005469E1"/>
    <w:rsid w:val="00546E00"/>
    <w:rsid w:val="0055087F"/>
    <w:rsid w:val="00552E08"/>
    <w:rsid w:val="00557DA1"/>
    <w:rsid w:val="005635F7"/>
    <w:rsid w:val="00563A41"/>
    <w:rsid w:val="0056579C"/>
    <w:rsid w:val="00567706"/>
    <w:rsid w:val="00570FFC"/>
    <w:rsid w:val="00572298"/>
    <w:rsid w:val="005734C2"/>
    <w:rsid w:val="00574AA1"/>
    <w:rsid w:val="00574BF2"/>
    <w:rsid w:val="0057633B"/>
    <w:rsid w:val="00577545"/>
    <w:rsid w:val="00585859"/>
    <w:rsid w:val="00590EDF"/>
    <w:rsid w:val="0059185A"/>
    <w:rsid w:val="005933CB"/>
    <w:rsid w:val="00593E2F"/>
    <w:rsid w:val="00595A74"/>
    <w:rsid w:val="005A002C"/>
    <w:rsid w:val="005A1D01"/>
    <w:rsid w:val="005A5601"/>
    <w:rsid w:val="005A62A9"/>
    <w:rsid w:val="005A7964"/>
    <w:rsid w:val="005B01FC"/>
    <w:rsid w:val="005B064E"/>
    <w:rsid w:val="005B499C"/>
    <w:rsid w:val="005B7528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1EE5"/>
    <w:rsid w:val="00616833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7F1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12A2"/>
    <w:rsid w:val="006B34CB"/>
    <w:rsid w:val="006B452C"/>
    <w:rsid w:val="006B590B"/>
    <w:rsid w:val="006C1DB6"/>
    <w:rsid w:val="006C44B7"/>
    <w:rsid w:val="006C59D5"/>
    <w:rsid w:val="006D58BE"/>
    <w:rsid w:val="006E09D5"/>
    <w:rsid w:val="006E12EC"/>
    <w:rsid w:val="006E1418"/>
    <w:rsid w:val="006E3D95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3A18"/>
    <w:rsid w:val="00724550"/>
    <w:rsid w:val="00726A54"/>
    <w:rsid w:val="00730859"/>
    <w:rsid w:val="00731830"/>
    <w:rsid w:val="00736A19"/>
    <w:rsid w:val="00743C8D"/>
    <w:rsid w:val="00745258"/>
    <w:rsid w:val="00763A06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7058"/>
    <w:rsid w:val="007B098D"/>
    <w:rsid w:val="007B1DE5"/>
    <w:rsid w:val="007B5785"/>
    <w:rsid w:val="007B5CF3"/>
    <w:rsid w:val="007B67AE"/>
    <w:rsid w:val="007B6EBF"/>
    <w:rsid w:val="007C4E4D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2DFF"/>
    <w:rsid w:val="0084324F"/>
    <w:rsid w:val="00843750"/>
    <w:rsid w:val="00844407"/>
    <w:rsid w:val="0085052F"/>
    <w:rsid w:val="00853B24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862E4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3A6F"/>
    <w:rsid w:val="008C5D51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460"/>
    <w:rsid w:val="009228D9"/>
    <w:rsid w:val="00930B74"/>
    <w:rsid w:val="009312DC"/>
    <w:rsid w:val="009327BF"/>
    <w:rsid w:val="00934047"/>
    <w:rsid w:val="0093512D"/>
    <w:rsid w:val="00935F33"/>
    <w:rsid w:val="009403E4"/>
    <w:rsid w:val="0094745A"/>
    <w:rsid w:val="00952B5F"/>
    <w:rsid w:val="00953546"/>
    <w:rsid w:val="009541F6"/>
    <w:rsid w:val="0095649D"/>
    <w:rsid w:val="009565AD"/>
    <w:rsid w:val="00960332"/>
    <w:rsid w:val="00961B26"/>
    <w:rsid w:val="00963BDB"/>
    <w:rsid w:val="0097006F"/>
    <w:rsid w:val="00970DDD"/>
    <w:rsid w:val="00971B0C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0F43"/>
    <w:rsid w:val="009C20B9"/>
    <w:rsid w:val="009C382E"/>
    <w:rsid w:val="009C490E"/>
    <w:rsid w:val="009C495F"/>
    <w:rsid w:val="009C6A25"/>
    <w:rsid w:val="009D1192"/>
    <w:rsid w:val="009D28B9"/>
    <w:rsid w:val="009D6E3D"/>
    <w:rsid w:val="009E5E58"/>
    <w:rsid w:val="009F0808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12E7"/>
    <w:rsid w:val="00A3401C"/>
    <w:rsid w:val="00A344D5"/>
    <w:rsid w:val="00A37E33"/>
    <w:rsid w:val="00A452CF"/>
    <w:rsid w:val="00A46574"/>
    <w:rsid w:val="00A471A3"/>
    <w:rsid w:val="00A47B1B"/>
    <w:rsid w:val="00A5253A"/>
    <w:rsid w:val="00A62B21"/>
    <w:rsid w:val="00A63339"/>
    <w:rsid w:val="00A90F41"/>
    <w:rsid w:val="00A910E7"/>
    <w:rsid w:val="00A93B3B"/>
    <w:rsid w:val="00A951DD"/>
    <w:rsid w:val="00A95CBB"/>
    <w:rsid w:val="00A9600A"/>
    <w:rsid w:val="00A96C80"/>
    <w:rsid w:val="00AA0ABF"/>
    <w:rsid w:val="00AA27C2"/>
    <w:rsid w:val="00AB2CCF"/>
    <w:rsid w:val="00AB49FD"/>
    <w:rsid w:val="00AB69B0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57AF8"/>
    <w:rsid w:val="00B606B7"/>
    <w:rsid w:val="00B62C69"/>
    <w:rsid w:val="00B666EC"/>
    <w:rsid w:val="00B773B0"/>
    <w:rsid w:val="00B77560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1DDE"/>
    <w:rsid w:val="00BC20A0"/>
    <w:rsid w:val="00BC27F5"/>
    <w:rsid w:val="00BC5F6D"/>
    <w:rsid w:val="00BC75AA"/>
    <w:rsid w:val="00BD0770"/>
    <w:rsid w:val="00BD2F16"/>
    <w:rsid w:val="00BE1C7B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5FFF"/>
    <w:rsid w:val="00C10BAE"/>
    <w:rsid w:val="00C15F35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57690"/>
    <w:rsid w:val="00C57E6A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2E58"/>
    <w:rsid w:val="00CC3D89"/>
    <w:rsid w:val="00CC5B37"/>
    <w:rsid w:val="00CD2ED3"/>
    <w:rsid w:val="00CD3C62"/>
    <w:rsid w:val="00CE4211"/>
    <w:rsid w:val="00CF021B"/>
    <w:rsid w:val="00CF066B"/>
    <w:rsid w:val="00CF07BE"/>
    <w:rsid w:val="00CF40E0"/>
    <w:rsid w:val="00CF4412"/>
    <w:rsid w:val="00CF5B33"/>
    <w:rsid w:val="00D01748"/>
    <w:rsid w:val="00D028FF"/>
    <w:rsid w:val="00D03ECD"/>
    <w:rsid w:val="00D04D5A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0D62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A7B41"/>
    <w:rsid w:val="00DB058E"/>
    <w:rsid w:val="00DB326E"/>
    <w:rsid w:val="00DC1E7E"/>
    <w:rsid w:val="00DC31D2"/>
    <w:rsid w:val="00DC7A5F"/>
    <w:rsid w:val="00DD0CE6"/>
    <w:rsid w:val="00DD6A66"/>
    <w:rsid w:val="00DE0D15"/>
    <w:rsid w:val="00DF1CF0"/>
    <w:rsid w:val="00DF6656"/>
    <w:rsid w:val="00DF7388"/>
    <w:rsid w:val="00E02FA4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55D9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3E61"/>
    <w:rsid w:val="00EE3586"/>
    <w:rsid w:val="00EE52E1"/>
    <w:rsid w:val="00EE63A7"/>
    <w:rsid w:val="00EE7479"/>
    <w:rsid w:val="00EE7954"/>
    <w:rsid w:val="00EF1FBD"/>
    <w:rsid w:val="00EF29BE"/>
    <w:rsid w:val="00EF7FD0"/>
    <w:rsid w:val="00F0422C"/>
    <w:rsid w:val="00F07943"/>
    <w:rsid w:val="00F07DDF"/>
    <w:rsid w:val="00F11204"/>
    <w:rsid w:val="00F16256"/>
    <w:rsid w:val="00F209ED"/>
    <w:rsid w:val="00F231E8"/>
    <w:rsid w:val="00F26EA8"/>
    <w:rsid w:val="00F30632"/>
    <w:rsid w:val="00F31B97"/>
    <w:rsid w:val="00F329D8"/>
    <w:rsid w:val="00F32BCD"/>
    <w:rsid w:val="00F33544"/>
    <w:rsid w:val="00F35ACF"/>
    <w:rsid w:val="00F36445"/>
    <w:rsid w:val="00F402F3"/>
    <w:rsid w:val="00F40CAB"/>
    <w:rsid w:val="00F414C3"/>
    <w:rsid w:val="00F51C87"/>
    <w:rsid w:val="00F5214D"/>
    <w:rsid w:val="00F55457"/>
    <w:rsid w:val="00F6077B"/>
    <w:rsid w:val="00F60D85"/>
    <w:rsid w:val="00F624BD"/>
    <w:rsid w:val="00F62A5E"/>
    <w:rsid w:val="00F631B9"/>
    <w:rsid w:val="00F634A6"/>
    <w:rsid w:val="00F6634F"/>
    <w:rsid w:val="00F72CD1"/>
    <w:rsid w:val="00F74A39"/>
    <w:rsid w:val="00F75ACF"/>
    <w:rsid w:val="00F8138E"/>
    <w:rsid w:val="00F85203"/>
    <w:rsid w:val="00F87D5A"/>
    <w:rsid w:val="00F87EF6"/>
    <w:rsid w:val="00F9022A"/>
    <w:rsid w:val="00F906DA"/>
    <w:rsid w:val="00F92676"/>
    <w:rsid w:val="00F93EBF"/>
    <w:rsid w:val="00F94262"/>
    <w:rsid w:val="00F947D0"/>
    <w:rsid w:val="00F9616B"/>
    <w:rsid w:val="00F979A8"/>
    <w:rsid w:val="00FA1B93"/>
    <w:rsid w:val="00FA5551"/>
    <w:rsid w:val="00FA6D66"/>
    <w:rsid w:val="00FA7C7A"/>
    <w:rsid w:val="00FC1C00"/>
    <w:rsid w:val="00FD213B"/>
    <w:rsid w:val="00FD3CE8"/>
    <w:rsid w:val="00FD5B91"/>
    <w:rsid w:val="00FD7004"/>
    <w:rsid w:val="00FD7513"/>
    <w:rsid w:val="00FE179A"/>
    <w:rsid w:val="00FE2684"/>
    <w:rsid w:val="00FE60ED"/>
    <w:rsid w:val="00FE6CBB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1"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9D1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1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192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192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1C5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1"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9D1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1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192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192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1C5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aids.org/sites/default/files/en/media/unaids/contentassets/documents/document/2012/JC2310_Joint%20Statement6March12FINAL_en.pdf" TargetMode="External"/><Relationship Id="rId2" Type="http://schemas.openxmlformats.org/officeDocument/2006/relationships/hyperlink" Target="http://www.ohchr.org/Documents/Issues/Health/drugPolicyLaw.pdf" TargetMode="External"/><Relationship Id="rId1" Type="http://schemas.openxmlformats.org/officeDocument/2006/relationships/hyperlink" Target="http://www.ohchr.org/EN/HRBodies/HRC/Pages/WorldDrugProblem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5AA7-2B7A-43C5-B6A8-3E6E08FF4982}"/>
</file>

<file path=customXml/itemProps2.xml><?xml version="1.0" encoding="utf-8"?>
<ds:datastoreItem xmlns:ds="http://schemas.openxmlformats.org/officeDocument/2006/customXml" ds:itemID="{1BA902D6-92A0-44A7-A7BA-A0D71422EC4F}"/>
</file>

<file path=customXml/itemProps3.xml><?xml version="1.0" encoding="utf-8"?>
<ds:datastoreItem xmlns:ds="http://schemas.openxmlformats.org/officeDocument/2006/customXml" ds:itemID="{ABD3126F-1F57-426B-910E-742C56F1B5BC}"/>
</file>

<file path=customXml/itemProps4.xml><?xml version="1.0" encoding="utf-8"?>
<ds:datastoreItem xmlns:ds="http://schemas.openxmlformats.org/officeDocument/2006/customXml" ds:itemID="{DB52952A-70E0-4CC7-A92E-6A57FA10E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on the impact of the world drug problem on the enjoyment of human rights in Russian (Word)</dc:title>
  <dc:creator>Prokoudina S.</dc:creator>
  <cp:lastModifiedBy>Салынская Екатерина</cp:lastModifiedBy>
  <cp:revision>3</cp:revision>
  <cp:lastPrinted>2016-02-08T13:16:00Z</cp:lastPrinted>
  <dcterms:created xsi:type="dcterms:W3CDTF">2016-02-08T13:16:00Z</dcterms:created>
  <dcterms:modified xsi:type="dcterms:W3CDTF">2016-02-08T13:19:00Z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1514996R</vt:lpwstr>
  </property>
  <property fmtid="{D5CDD505-2E9C-101B-9397-08002B2CF9AE}" pid="3" name="ODSRefJobNo">
    <vt:lpwstr>1519950R</vt:lpwstr>
  </property>
  <property fmtid="{D5CDD505-2E9C-101B-9397-08002B2CF9AE}" pid="4" name="Symbol1">
    <vt:lpwstr>A/HRC/30/65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4 September 2015</vt:lpwstr>
  </property>
  <property fmtid="{D5CDD505-2E9C-101B-9397-08002B2CF9AE}" pid="12" name="Original">
    <vt:lpwstr>English</vt:lpwstr>
  </property>
  <property fmtid="{D5CDD505-2E9C-101B-9397-08002B2CF9AE}" pid="13" name="Release Date">
    <vt:lpwstr>080216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56600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