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82A" w:rsidRDefault="00DA682A" w:rsidP="00DA682A">
      <w:pPr>
        <w:spacing w:line="60" w:lineRule="exact"/>
        <w:rPr>
          <w:sz w:val="6"/>
        </w:rPr>
        <w:sectPr w:rsidR="00DA682A" w:rsidSect="00DA682A">
          <w:headerReference w:type="even" r:id="rId8"/>
          <w:headerReference w:type="default" r:id="rId9"/>
          <w:footerReference w:type="even" r:id="rId10"/>
          <w:footerReference w:type="default" r:id="rId11"/>
          <w:headerReference w:type="first" r:id="rId12"/>
          <w:footerReference w:type="first" r:id="rId13"/>
          <w:type w:val="continuous"/>
          <w:pgSz w:w="11909" w:h="16834" w:code="1"/>
          <w:pgMar w:top="1742" w:right="936" w:bottom="1898" w:left="936" w:header="576" w:footer="1030" w:gutter="0"/>
          <w:cols w:space="425"/>
          <w:titlePg/>
          <w:docGrid w:linePitch="312"/>
        </w:sectPr>
      </w:pPr>
      <w:r>
        <w:rPr>
          <w:rStyle w:val="a9"/>
        </w:rPr>
        <w:commentReference w:id="0"/>
      </w:r>
    </w:p>
    <w:p w:rsidR="00B31E9D" w:rsidRDefault="00B31E9D" w:rsidP="00DA682A">
      <w:pPr>
        <w:spacing w:line="60" w:lineRule="exact"/>
        <w:rPr>
          <w:sz w:val="6"/>
        </w:rPr>
      </w:pPr>
    </w:p>
    <w:p w:rsidR="001B69D0" w:rsidRPr="001B69D0" w:rsidRDefault="001B69D0" w:rsidP="001B69D0">
      <w:pPr>
        <w:spacing w:before="120"/>
        <w:rPr>
          <w:rFonts w:ascii="黑体" w:eastAsia="黑体" w:hAnsi="黑体"/>
          <w:bCs/>
          <w:sz w:val="24"/>
          <w:szCs w:val="24"/>
        </w:rPr>
      </w:pPr>
      <w:r w:rsidRPr="001B69D0">
        <w:rPr>
          <w:rFonts w:ascii="黑体" w:eastAsia="黑体" w:hAnsi="黑体" w:hint="eastAsia"/>
          <w:bCs/>
          <w:sz w:val="24"/>
          <w:szCs w:val="24"/>
        </w:rPr>
        <w:t>人权理事会</w:t>
      </w:r>
    </w:p>
    <w:p w:rsidR="001B69D0" w:rsidRPr="001B69D0" w:rsidRDefault="001B69D0" w:rsidP="001B69D0">
      <w:pPr>
        <w:rPr>
          <w:rFonts w:ascii="黑体" w:eastAsia="黑体" w:hAnsi="黑体"/>
          <w:bCs/>
        </w:rPr>
      </w:pPr>
      <w:r w:rsidRPr="001B69D0">
        <w:rPr>
          <w:rFonts w:ascii="黑体" w:eastAsia="黑体" w:hAnsi="黑体" w:hint="eastAsia"/>
          <w:bCs/>
        </w:rPr>
        <w:t>第三十届会议</w:t>
      </w:r>
    </w:p>
    <w:p w:rsidR="001B69D0" w:rsidRPr="00B04D54" w:rsidRDefault="001B69D0" w:rsidP="001B69D0">
      <w:r>
        <w:rPr>
          <w:rFonts w:hint="eastAsia"/>
        </w:rPr>
        <w:t>议程项目</w:t>
      </w:r>
      <w:r w:rsidRPr="00B04D54">
        <w:t>3</w:t>
      </w:r>
    </w:p>
    <w:p w:rsidR="001B69D0" w:rsidRPr="001B69D0" w:rsidRDefault="001B69D0" w:rsidP="001B69D0">
      <w:pPr>
        <w:rPr>
          <w:rFonts w:ascii="黑体" w:eastAsia="黑体" w:hAnsi="黑体"/>
        </w:rPr>
      </w:pPr>
      <w:r w:rsidRPr="001B69D0">
        <w:rPr>
          <w:rFonts w:ascii="黑体" w:eastAsia="黑体" w:hAnsi="黑体" w:hint="eastAsia"/>
        </w:rPr>
        <w:t>增进和保护所有人权</w:t>
      </w:r>
      <w:r>
        <w:rPr>
          <w:rFonts w:hint="eastAsia"/>
          <w:spacing w:val="-50"/>
        </w:rPr>
        <w:t>―</w:t>
      </w:r>
      <w:r>
        <w:rPr>
          <w:rFonts w:hint="eastAsia"/>
        </w:rPr>
        <w:t>―</w:t>
      </w:r>
      <w:r w:rsidRPr="001B69D0">
        <w:rPr>
          <w:rFonts w:ascii="黑体" w:eastAsia="黑体" w:hAnsi="黑体" w:hint="eastAsia"/>
        </w:rPr>
        <w:t>公民权利、政治权利、</w:t>
      </w:r>
    </w:p>
    <w:p w:rsidR="00DA682A" w:rsidRPr="001B69D0" w:rsidRDefault="001B69D0" w:rsidP="001B69D0">
      <w:pPr>
        <w:rPr>
          <w:b/>
          <w:bCs/>
        </w:rPr>
      </w:pPr>
      <w:r w:rsidRPr="001B69D0">
        <w:rPr>
          <w:rFonts w:ascii="黑体" w:eastAsia="黑体" w:hAnsi="黑体" w:hint="eastAsia"/>
        </w:rPr>
        <w:t>经济、社会和文化权利，包括发展权</w:t>
      </w:r>
    </w:p>
    <w:p w:rsidR="00352C7C" w:rsidRPr="00352C7C" w:rsidRDefault="00352C7C" w:rsidP="00352C7C">
      <w:pPr>
        <w:pStyle w:val="HCh"/>
        <w:spacing w:line="120" w:lineRule="exact"/>
        <w:rPr>
          <w:rFonts w:hAnsi="黑体" w:hint="eastAsia"/>
          <w:sz w:val="10"/>
        </w:rPr>
      </w:pPr>
    </w:p>
    <w:p w:rsidR="00352C7C" w:rsidRPr="00352C7C" w:rsidRDefault="00352C7C" w:rsidP="00352C7C">
      <w:pPr>
        <w:pStyle w:val="HCh"/>
        <w:spacing w:line="120" w:lineRule="exact"/>
        <w:rPr>
          <w:rFonts w:hAnsi="黑体" w:hint="eastAsia"/>
          <w:sz w:val="10"/>
        </w:rPr>
      </w:pPr>
    </w:p>
    <w:p w:rsidR="00352C7C" w:rsidRPr="00352C7C" w:rsidRDefault="00352C7C" w:rsidP="00352C7C">
      <w:pPr>
        <w:pStyle w:val="HCh"/>
        <w:spacing w:line="120" w:lineRule="exact"/>
        <w:rPr>
          <w:rFonts w:hAnsi="黑体" w:hint="eastAsia"/>
          <w:sz w:val="10"/>
        </w:rPr>
      </w:pPr>
    </w:p>
    <w:p w:rsidR="001B69D0" w:rsidRPr="00352C7C" w:rsidRDefault="00352C7C" w:rsidP="00352C7C">
      <w:pPr>
        <w:pStyle w:val="HCh"/>
        <w:rPr>
          <w:rFonts w:hAnsi="黑体"/>
        </w:rPr>
      </w:pPr>
      <w:r>
        <w:rPr>
          <w:rFonts w:hAnsi="黑体" w:hint="eastAsia"/>
        </w:rPr>
        <w:tab/>
      </w:r>
      <w:r>
        <w:rPr>
          <w:rFonts w:hAnsi="黑体" w:hint="eastAsia"/>
        </w:rPr>
        <w:tab/>
      </w:r>
      <w:r>
        <w:rPr>
          <w:rFonts w:hAnsi="黑体" w:hint="eastAsia"/>
        </w:rPr>
        <w:tab/>
      </w:r>
      <w:r>
        <w:rPr>
          <w:rFonts w:hAnsi="黑体" w:hint="eastAsia"/>
        </w:rPr>
        <w:tab/>
      </w:r>
      <w:r w:rsidR="001B69D0" w:rsidRPr="00352C7C">
        <w:rPr>
          <w:rFonts w:hAnsi="黑体" w:hint="eastAsia"/>
        </w:rPr>
        <w:t>任意拘留问题工作组的工作方法</w:t>
      </w:r>
      <w:r w:rsidR="001B69D0" w:rsidRPr="00080297">
        <w:rPr>
          <w:rStyle w:val="a3"/>
          <w:rFonts w:ascii="宋体" w:eastAsia="宋体" w:hAnsi="宋体"/>
          <w:sz w:val="21"/>
          <w:szCs w:val="28"/>
        </w:rPr>
        <w:footnoteReference w:customMarkFollows="1" w:id="1"/>
        <w:t>*</w:t>
      </w:r>
    </w:p>
    <w:p w:rsidR="00352C7C" w:rsidRPr="00352C7C" w:rsidRDefault="00352C7C" w:rsidP="00352C7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352C7C" w:rsidRPr="00352C7C" w:rsidRDefault="00352C7C" w:rsidP="00352C7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352C7C" w:rsidRPr="00352C7C" w:rsidRDefault="00352C7C" w:rsidP="00352C7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1B69D0" w:rsidRPr="001B69D0" w:rsidRDefault="001B69D0" w:rsidP="00352C7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1B69D0">
        <w:tab/>
        <w:t>一.</w:t>
      </w:r>
      <w:r w:rsidRPr="001B69D0">
        <w:tab/>
        <w:t>导言</w:t>
      </w:r>
    </w:p>
    <w:p w:rsidR="00352C7C" w:rsidRPr="00352C7C" w:rsidRDefault="00352C7C" w:rsidP="00352C7C">
      <w:pPr>
        <w:pStyle w:val="SingleTxt"/>
        <w:spacing w:after="0" w:line="120" w:lineRule="exact"/>
        <w:rPr>
          <w:sz w:val="10"/>
          <w:szCs w:val="21"/>
        </w:rPr>
      </w:pPr>
    </w:p>
    <w:p w:rsidR="00352C7C" w:rsidRPr="00352C7C" w:rsidRDefault="00352C7C" w:rsidP="00352C7C">
      <w:pPr>
        <w:pStyle w:val="SingleTxt"/>
        <w:spacing w:after="0" w:line="120" w:lineRule="exact"/>
        <w:rPr>
          <w:sz w:val="10"/>
          <w:szCs w:val="21"/>
        </w:rPr>
      </w:pPr>
    </w:p>
    <w:p w:rsidR="001B69D0" w:rsidRPr="001B69D0" w:rsidRDefault="001B69D0" w:rsidP="00352C7C">
      <w:pPr>
        <w:pStyle w:val="SingleTxt"/>
        <w:rPr>
          <w:szCs w:val="21"/>
        </w:rPr>
      </w:pPr>
      <w:r w:rsidRPr="001B69D0">
        <w:rPr>
          <w:szCs w:val="21"/>
        </w:rPr>
        <w:t>1.</w:t>
      </w:r>
      <w:r w:rsidR="00352C7C">
        <w:rPr>
          <w:rFonts w:hint="eastAsia"/>
          <w:szCs w:val="21"/>
        </w:rPr>
        <w:t xml:space="preserve">  </w:t>
      </w:r>
      <w:r w:rsidRPr="001B69D0">
        <w:rPr>
          <w:szCs w:val="21"/>
        </w:rPr>
        <w:t>工作方法考虑了前人权委员会第</w:t>
      </w:r>
      <w:r w:rsidRPr="001B69D0">
        <w:rPr>
          <w:szCs w:val="21"/>
        </w:rPr>
        <w:t>1991</w:t>
      </w:r>
      <w:bookmarkStart w:id="1" w:name="_GoBack"/>
      <w:bookmarkEnd w:id="1"/>
      <w:r w:rsidRPr="001B69D0">
        <w:rPr>
          <w:szCs w:val="21"/>
        </w:rPr>
        <w:t>/42</w:t>
      </w:r>
      <w:r w:rsidRPr="001B69D0">
        <w:rPr>
          <w:szCs w:val="21"/>
        </w:rPr>
        <w:t>、</w:t>
      </w:r>
      <w:r w:rsidRPr="001B69D0">
        <w:rPr>
          <w:szCs w:val="21"/>
        </w:rPr>
        <w:t>1992/28</w:t>
      </w:r>
      <w:r w:rsidRPr="001B69D0">
        <w:rPr>
          <w:szCs w:val="21"/>
        </w:rPr>
        <w:t>、</w:t>
      </w:r>
      <w:r w:rsidRPr="001B69D0">
        <w:rPr>
          <w:szCs w:val="21"/>
        </w:rPr>
        <w:t>1993/36</w:t>
      </w:r>
      <w:r w:rsidRPr="001B69D0">
        <w:rPr>
          <w:szCs w:val="21"/>
        </w:rPr>
        <w:t>、</w:t>
      </w:r>
      <w:r w:rsidRPr="001B69D0">
        <w:rPr>
          <w:szCs w:val="21"/>
        </w:rPr>
        <w:t>1994/32</w:t>
      </w:r>
      <w:r w:rsidRPr="001B69D0">
        <w:rPr>
          <w:szCs w:val="21"/>
        </w:rPr>
        <w:t>、</w:t>
      </w:r>
      <w:r w:rsidRPr="001B69D0">
        <w:rPr>
          <w:szCs w:val="21"/>
        </w:rPr>
        <w:t>1995/59</w:t>
      </w:r>
      <w:r w:rsidRPr="001B69D0">
        <w:rPr>
          <w:szCs w:val="21"/>
        </w:rPr>
        <w:t>、</w:t>
      </w:r>
      <w:r w:rsidRPr="001B69D0">
        <w:rPr>
          <w:szCs w:val="21"/>
        </w:rPr>
        <w:t>1996/28</w:t>
      </w:r>
      <w:r w:rsidRPr="001B69D0">
        <w:rPr>
          <w:szCs w:val="21"/>
        </w:rPr>
        <w:t>、</w:t>
      </w:r>
      <w:r w:rsidRPr="001B69D0">
        <w:rPr>
          <w:szCs w:val="21"/>
        </w:rPr>
        <w:t>1997/50</w:t>
      </w:r>
      <w:r w:rsidRPr="001B69D0">
        <w:rPr>
          <w:szCs w:val="21"/>
        </w:rPr>
        <w:t>、</w:t>
      </w:r>
      <w:r w:rsidRPr="001B69D0">
        <w:rPr>
          <w:szCs w:val="21"/>
        </w:rPr>
        <w:t>1998/41</w:t>
      </w:r>
      <w:r w:rsidRPr="001B69D0">
        <w:rPr>
          <w:szCs w:val="21"/>
        </w:rPr>
        <w:t>、</w:t>
      </w:r>
      <w:r w:rsidRPr="001B69D0">
        <w:rPr>
          <w:szCs w:val="21"/>
        </w:rPr>
        <w:t>1999/37</w:t>
      </w:r>
      <w:r w:rsidRPr="001B69D0">
        <w:rPr>
          <w:szCs w:val="21"/>
        </w:rPr>
        <w:t>、</w:t>
      </w:r>
      <w:r w:rsidRPr="001B69D0">
        <w:rPr>
          <w:szCs w:val="21"/>
        </w:rPr>
        <w:t>2000/36</w:t>
      </w:r>
      <w:r w:rsidRPr="001B69D0">
        <w:rPr>
          <w:szCs w:val="21"/>
        </w:rPr>
        <w:t>、</w:t>
      </w:r>
      <w:r w:rsidRPr="001B69D0">
        <w:rPr>
          <w:szCs w:val="21"/>
        </w:rPr>
        <w:t>2001/40</w:t>
      </w:r>
      <w:r w:rsidRPr="001B69D0">
        <w:rPr>
          <w:szCs w:val="21"/>
        </w:rPr>
        <w:t>、</w:t>
      </w:r>
      <w:r w:rsidRPr="001B69D0">
        <w:rPr>
          <w:szCs w:val="21"/>
        </w:rPr>
        <w:t>2002/42</w:t>
      </w:r>
      <w:r w:rsidRPr="001B69D0">
        <w:rPr>
          <w:szCs w:val="21"/>
        </w:rPr>
        <w:t>、</w:t>
      </w:r>
      <w:r w:rsidRPr="001B69D0">
        <w:rPr>
          <w:szCs w:val="21"/>
        </w:rPr>
        <w:t>2003/31</w:t>
      </w:r>
      <w:r w:rsidRPr="001B69D0">
        <w:rPr>
          <w:szCs w:val="21"/>
        </w:rPr>
        <w:t>、</w:t>
      </w:r>
      <w:r w:rsidRPr="001B69D0">
        <w:rPr>
          <w:szCs w:val="21"/>
        </w:rPr>
        <w:t>2004/39</w:t>
      </w:r>
      <w:r w:rsidRPr="001B69D0">
        <w:rPr>
          <w:szCs w:val="21"/>
        </w:rPr>
        <w:t>号决议以及人权理事会第</w:t>
      </w:r>
      <w:r w:rsidRPr="001B69D0">
        <w:rPr>
          <w:szCs w:val="21"/>
        </w:rPr>
        <w:t>6/4</w:t>
      </w:r>
      <w:r w:rsidRPr="001B69D0">
        <w:rPr>
          <w:szCs w:val="21"/>
        </w:rPr>
        <w:t>、</w:t>
      </w:r>
      <w:r w:rsidRPr="001B69D0">
        <w:rPr>
          <w:szCs w:val="21"/>
        </w:rPr>
        <w:t>10/9</w:t>
      </w:r>
      <w:r w:rsidRPr="001B69D0">
        <w:rPr>
          <w:szCs w:val="21"/>
        </w:rPr>
        <w:t>、</w:t>
      </w:r>
      <w:r w:rsidRPr="001B69D0">
        <w:rPr>
          <w:szCs w:val="21"/>
        </w:rPr>
        <w:t>15/18</w:t>
      </w:r>
      <w:r w:rsidRPr="001B69D0">
        <w:rPr>
          <w:szCs w:val="21"/>
        </w:rPr>
        <w:t>和</w:t>
      </w:r>
      <w:r w:rsidRPr="001B69D0">
        <w:rPr>
          <w:szCs w:val="21"/>
        </w:rPr>
        <w:t>24/7</w:t>
      </w:r>
      <w:r w:rsidRPr="001B69D0">
        <w:rPr>
          <w:szCs w:val="21"/>
        </w:rPr>
        <w:t>号决议规定的任意拘留问题工作组职权范围的具体特性。在第</w:t>
      </w:r>
      <w:r w:rsidRPr="001B69D0">
        <w:rPr>
          <w:szCs w:val="21"/>
        </w:rPr>
        <w:t>1997/50</w:t>
      </w:r>
      <w:r w:rsidRPr="001B69D0">
        <w:rPr>
          <w:szCs w:val="21"/>
        </w:rPr>
        <w:t>号决议中，委员会除授予工作组以通过提交全面的报告向委员会通报情况的任务之外，而且还授予工作组负责</w:t>
      </w:r>
      <w:r w:rsidRPr="001B69D0">
        <w:rPr>
          <w:szCs w:val="21"/>
        </w:rPr>
        <w:t>“</w:t>
      </w:r>
      <w:r w:rsidRPr="001B69D0">
        <w:rPr>
          <w:szCs w:val="21"/>
        </w:rPr>
        <w:t>调查任意剥夺自由的案件</w:t>
      </w:r>
      <w:r w:rsidRPr="001B69D0">
        <w:rPr>
          <w:szCs w:val="21"/>
        </w:rPr>
        <w:t>”</w:t>
      </w:r>
      <w:r w:rsidRPr="001B69D0">
        <w:rPr>
          <w:szCs w:val="21"/>
        </w:rPr>
        <w:t>的任务</w:t>
      </w:r>
      <w:r w:rsidRPr="001B69D0">
        <w:rPr>
          <w:szCs w:val="21"/>
        </w:rPr>
        <w:t>(</w:t>
      </w:r>
      <w:r w:rsidRPr="001B69D0">
        <w:rPr>
          <w:szCs w:val="21"/>
        </w:rPr>
        <w:t>第</w:t>
      </w:r>
      <w:r w:rsidRPr="001B69D0">
        <w:rPr>
          <w:szCs w:val="21"/>
        </w:rPr>
        <w:t>15</w:t>
      </w:r>
      <w:r w:rsidRPr="001B69D0">
        <w:rPr>
          <w:szCs w:val="21"/>
        </w:rPr>
        <w:t>段</w:t>
      </w:r>
      <w:r w:rsidRPr="001B69D0">
        <w:rPr>
          <w:szCs w:val="21"/>
        </w:rPr>
        <w:t>)</w:t>
      </w:r>
      <w:r w:rsidRPr="001B69D0">
        <w:rPr>
          <w:szCs w:val="21"/>
        </w:rPr>
        <w:t>。</w:t>
      </w:r>
    </w:p>
    <w:p w:rsidR="00352C7C" w:rsidRPr="00352C7C" w:rsidRDefault="00352C7C" w:rsidP="00352C7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352C7C" w:rsidRPr="00352C7C" w:rsidRDefault="00352C7C" w:rsidP="00352C7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352C7C" w:rsidRPr="00352C7C" w:rsidRDefault="00352C7C" w:rsidP="00352C7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1B69D0" w:rsidRPr="00352C7C" w:rsidRDefault="001B69D0" w:rsidP="00352C7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352C7C">
        <w:tab/>
        <w:t>二.</w:t>
      </w:r>
      <w:r w:rsidRPr="00352C7C">
        <w:tab/>
        <w:t>工作组的职能</w:t>
      </w:r>
    </w:p>
    <w:p w:rsidR="00352C7C" w:rsidRPr="00352C7C" w:rsidRDefault="00352C7C" w:rsidP="00352C7C">
      <w:pPr>
        <w:pStyle w:val="SingleTxt"/>
        <w:spacing w:after="0" w:line="120" w:lineRule="exact"/>
        <w:rPr>
          <w:sz w:val="10"/>
          <w:szCs w:val="21"/>
        </w:rPr>
      </w:pPr>
    </w:p>
    <w:p w:rsidR="00352C7C" w:rsidRPr="00352C7C" w:rsidRDefault="00352C7C" w:rsidP="00352C7C">
      <w:pPr>
        <w:pStyle w:val="SingleTxt"/>
        <w:spacing w:after="0" w:line="120" w:lineRule="exact"/>
        <w:rPr>
          <w:sz w:val="10"/>
          <w:szCs w:val="21"/>
        </w:rPr>
      </w:pPr>
    </w:p>
    <w:p w:rsidR="001B69D0" w:rsidRPr="001B69D0" w:rsidRDefault="001B69D0" w:rsidP="00352C7C">
      <w:pPr>
        <w:pStyle w:val="SingleTxt"/>
        <w:rPr>
          <w:szCs w:val="21"/>
        </w:rPr>
      </w:pPr>
      <w:r w:rsidRPr="001B69D0">
        <w:rPr>
          <w:szCs w:val="21"/>
        </w:rPr>
        <w:t>2.</w:t>
      </w:r>
      <w:r w:rsidR="00352C7C">
        <w:rPr>
          <w:rFonts w:hint="eastAsia"/>
          <w:szCs w:val="21"/>
        </w:rPr>
        <w:t xml:space="preserve">  </w:t>
      </w:r>
      <w:r w:rsidRPr="001B69D0">
        <w:rPr>
          <w:szCs w:val="21"/>
        </w:rPr>
        <w:t>任意拘留问题工作组系根据前人权委员会第</w:t>
      </w:r>
      <w:r w:rsidRPr="001B69D0">
        <w:rPr>
          <w:szCs w:val="21"/>
        </w:rPr>
        <w:t>1991/42</w:t>
      </w:r>
      <w:r w:rsidRPr="001B69D0">
        <w:rPr>
          <w:szCs w:val="21"/>
        </w:rPr>
        <w:t>号决议设立。工作组最初的任期由前人权委员会和人权理事会延长。理事会按照第</w:t>
      </w:r>
      <w:r w:rsidRPr="001B69D0">
        <w:rPr>
          <w:szCs w:val="21"/>
        </w:rPr>
        <w:t>2006/102</w:t>
      </w:r>
      <w:r w:rsidRPr="001B69D0">
        <w:rPr>
          <w:szCs w:val="21"/>
        </w:rPr>
        <w:t>号决定承认了工作组的授权，并根据第</w:t>
      </w:r>
      <w:r w:rsidRPr="001B69D0">
        <w:rPr>
          <w:szCs w:val="21"/>
        </w:rPr>
        <w:t>6/4</w:t>
      </w:r>
      <w:r w:rsidRPr="001B69D0">
        <w:rPr>
          <w:szCs w:val="21"/>
        </w:rPr>
        <w:t>、第</w:t>
      </w:r>
      <w:r w:rsidRPr="001B69D0">
        <w:rPr>
          <w:szCs w:val="21"/>
        </w:rPr>
        <w:t>15/18</w:t>
      </w:r>
      <w:r w:rsidRPr="001B69D0">
        <w:rPr>
          <w:szCs w:val="21"/>
        </w:rPr>
        <w:t>和第</w:t>
      </w:r>
      <w:r w:rsidRPr="001B69D0">
        <w:rPr>
          <w:szCs w:val="21"/>
        </w:rPr>
        <w:t>24/7</w:t>
      </w:r>
      <w:r w:rsidRPr="001B69D0">
        <w:rPr>
          <w:szCs w:val="21"/>
        </w:rPr>
        <w:t>号决议延长了其任期。工作组的任期是否延长每三年审议一次。</w:t>
      </w:r>
    </w:p>
    <w:p w:rsidR="001B69D0" w:rsidRPr="001B69D0" w:rsidRDefault="001B69D0" w:rsidP="00352C7C">
      <w:pPr>
        <w:pStyle w:val="SingleTxt"/>
        <w:rPr>
          <w:szCs w:val="21"/>
        </w:rPr>
      </w:pPr>
      <w:r w:rsidRPr="001B69D0">
        <w:rPr>
          <w:szCs w:val="21"/>
        </w:rPr>
        <w:t>3.</w:t>
      </w:r>
      <w:r w:rsidR="00352C7C">
        <w:rPr>
          <w:rFonts w:hint="eastAsia"/>
          <w:szCs w:val="21"/>
        </w:rPr>
        <w:t xml:space="preserve">  </w:t>
      </w:r>
      <w:r w:rsidRPr="001B69D0">
        <w:rPr>
          <w:szCs w:val="21"/>
        </w:rPr>
        <w:t>工作组内部组织程序如下：</w:t>
      </w:r>
    </w:p>
    <w:p w:rsidR="001B69D0" w:rsidRPr="001B69D0" w:rsidRDefault="001B69D0" w:rsidP="002A335F">
      <w:pPr>
        <w:pStyle w:val="SingleTxt"/>
        <w:ind w:firstLine="430"/>
        <w:rPr>
          <w:szCs w:val="21"/>
        </w:rPr>
      </w:pPr>
      <w:r w:rsidRPr="001B69D0">
        <w:rPr>
          <w:szCs w:val="21"/>
        </w:rPr>
        <w:t>(a)</w:t>
      </w:r>
      <w:r w:rsidRPr="001B69D0">
        <w:rPr>
          <w:szCs w:val="21"/>
        </w:rPr>
        <w:tab/>
      </w:r>
      <w:r w:rsidRPr="001B69D0">
        <w:rPr>
          <w:szCs w:val="21"/>
        </w:rPr>
        <w:t>工作组在春季届会选举主席兼报告员、第一副主席和第二副主席各一名，任期一年，适当考虑在各地理区域之间轮换、保持性别平衡的需要及其他因素。当选者应在当届会议闭幕时就职，可以连选连任；</w:t>
      </w:r>
    </w:p>
    <w:p w:rsidR="001B69D0" w:rsidRPr="001B69D0" w:rsidRDefault="001B69D0" w:rsidP="002A335F">
      <w:pPr>
        <w:pStyle w:val="SingleTxt"/>
        <w:ind w:firstLine="430"/>
        <w:rPr>
          <w:szCs w:val="21"/>
        </w:rPr>
      </w:pPr>
      <w:r w:rsidRPr="001B69D0">
        <w:rPr>
          <w:szCs w:val="21"/>
        </w:rPr>
        <w:lastRenderedPageBreak/>
        <w:t>(b)</w:t>
      </w:r>
      <w:r w:rsidRPr="001B69D0">
        <w:rPr>
          <w:szCs w:val="21"/>
        </w:rPr>
        <w:tab/>
      </w:r>
      <w:r w:rsidRPr="001B69D0">
        <w:rPr>
          <w:szCs w:val="21"/>
        </w:rPr>
        <w:t>主席兼报告员应履行设立或延长工作组任务的决议、工作组的工作方法和各项决定赋予的职能。主席兼报告员在人权理事会、各国及其他利益攸关方面前代表工作组。由他</w:t>
      </w:r>
      <w:r w:rsidRPr="001B69D0">
        <w:rPr>
          <w:szCs w:val="21"/>
        </w:rPr>
        <w:t>/</w:t>
      </w:r>
      <w:r w:rsidRPr="001B69D0">
        <w:rPr>
          <w:szCs w:val="21"/>
        </w:rPr>
        <w:t>她主持工作组的届会；</w:t>
      </w:r>
    </w:p>
    <w:p w:rsidR="001B69D0" w:rsidRPr="001B69D0" w:rsidRDefault="001B69D0" w:rsidP="002A335F">
      <w:pPr>
        <w:pStyle w:val="SingleTxt"/>
        <w:ind w:firstLine="430"/>
        <w:rPr>
          <w:szCs w:val="21"/>
        </w:rPr>
      </w:pPr>
      <w:r w:rsidRPr="001B69D0">
        <w:rPr>
          <w:szCs w:val="21"/>
        </w:rPr>
        <w:t>(c)</w:t>
      </w:r>
      <w:r w:rsidRPr="001B69D0">
        <w:rPr>
          <w:szCs w:val="21"/>
        </w:rPr>
        <w:tab/>
      </w:r>
      <w:r w:rsidRPr="001B69D0">
        <w:rPr>
          <w:szCs w:val="21"/>
        </w:rPr>
        <w:t>第一副主席负责协调工作组收到的个人申诉，第二副主席负责协调就工作组采取的所有行动开展的后续工作；</w:t>
      </w:r>
    </w:p>
    <w:p w:rsidR="001B69D0" w:rsidRPr="001B69D0" w:rsidRDefault="001B69D0" w:rsidP="002A335F">
      <w:pPr>
        <w:pStyle w:val="SingleTxt"/>
        <w:ind w:firstLine="430"/>
        <w:rPr>
          <w:szCs w:val="21"/>
        </w:rPr>
      </w:pPr>
      <w:r w:rsidRPr="001B69D0">
        <w:rPr>
          <w:szCs w:val="21"/>
        </w:rPr>
        <w:t>(d)</w:t>
      </w:r>
      <w:r w:rsidRPr="001B69D0">
        <w:rPr>
          <w:szCs w:val="21"/>
        </w:rPr>
        <w:tab/>
      </w:r>
      <w:r w:rsidRPr="001B69D0">
        <w:rPr>
          <w:szCs w:val="21"/>
        </w:rPr>
        <w:t>主席兼报告员和副主席在行使职能时，应始终处于工作组权力之下。在主席兼报告员缺席时，根据情况由第一副主席或第二副主席暂时行使分配给主席兼报告员的职能。若一名副主席缺席，由另一名副主席暂时行使分配给缺席的副主席的职能；</w:t>
      </w:r>
    </w:p>
    <w:p w:rsidR="001B69D0" w:rsidRPr="001B69D0" w:rsidRDefault="001B69D0" w:rsidP="002A335F">
      <w:pPr>
        <w:pStyle w:val="SingleTxt"/>
        <w:ind w:firstLine="430"/>
        <w:rPr>
          <w:szCs w:val="21"/>
        </w:rPr>
      </w:pPr>
      <w:r w:rsidRPr="001B69D0">
        <w:rPr>
          <w:szCs w:val="21"/>
        </w:rPr>
        <w:t>(e)</w:t>
      </w:r>
      <w:r w:rsidRPr="001B69D0">
        <w:rPr>
          <w:szCs w:val="21"/>
        </w:rPr>
        <w:tab/>
      </w:r>
      <w:r w:rsidRPr="001B69D0">
        <w:rPr>
          <w:szCs w:val="21"/>
        </w:rPr>
        <w:t>上述三名主席团成员在每届会议开幕时应分别向工作组全面报告在闭会期间开展的活动，及其在届会期间开展的工作组其他成员未参与的任何活动；</w:t>
      </w:r>
    </w:p>
    <w:p w:rsidR="001B69D0" w:rsidRPr="001B69D0" w:rsidRDefault="001B69D0" w:rsidP="002A335F">
      <w:pPr>
        <w:pStyle w:val="SingleTxt"/>
        <w:ind w:firstLine="430"/>
        <w:rPr>
          <w:szCs w:val="21"/>
        </w:rPr>
      </w:pPr>
      <w:r w:rsidRPr="001B69D0">
        <w:rPr>
          <w:szCs w:val="21"/>
        </w:rPr>
        <w:t>(f)</w:t>
      </w:r>
      <w:r w:rsidRPr="001B69D0">
        <w:rPr>
          <w:szCs w:val="21"/>
        </w:rPr>
        <w:tab/>
      </w:r>
      <w:r w:rsidRPr="001B69D0">
        <w:rPr>
          <w:szCs w:val="21"/>
        </w:rPr>
        <w:t>工作组可以随时为关注的具体问题任命报告员。</w:t>
      </w:r>
    </w:p>
    <w:p w:rsidR="001B69D0" w:rsidRPr="001B69D0" w:rsidRDefault="001B69D0" w:rsidP="00352C7C">
      <w:pPr>
        <w:pStyle w:val="SingleTxt"/>
        <w:rPr>
          <w:szCs w:val="21"/>
        </w:rPr>
      </w:pPr>
      <w:r w:rsidRPr="001B69D0">
        <w:rPr>
          <w:szCs w:val="21"/>
        </w:rPr>
        <w:t>4.</w:t>
      </w:r>
      <w:r w:rsidR="00352C7C">
        <w:rPr>
          <w:rFonts w:hint="eastAsia"/>
          <w:szCs w:val="21"/>
        </w:rPr>
        <w:t xml:space="preserve">  </w:t>
      </w:r>
      <w:r w:rsidRPr="001B69D0">
        <w:rPr>
          <w:szCs w:val="21"/>
        </w:rPr>
        <w:t>工作组每年至少开会三次，为期至少五至八个工作日，会议通常在日内瓦举行。</w:t>
      </w:r>
    </w:p>
    <w:p w:rsidR="001B69D0" w:rsidRPr="001B69D0" w:rsidRDefault="001B69D0" w:rsidP="00352C7C">
      <w:pPr>
        <w:pStyle w:val="SingleTxt"/>
        <w:rPr>
          <w:szCs w:val="21"/>
        </w:rPr>
      </w:pPr>
      <w:r w:rsidRPr="001B69D0">
        <w:rPr>
          <w:szCs w:val="21"/>
        </w:rPr>
        <w:t>5.</w:t>
      </w:r>
      <w:r w:rsidR="00352C7C">
        <w:rPr>
          <w:rFonts w:hint="eastAsia"/>
          <w:szCs w:val="21"/>
        </w:rPr>
        <w:t xml:space="preserve">  </w:t>
      </w:r>
      <w:r w:rsidRPr="001B69D0">
        <w:rPr>
          <w:szCs w:val="21"/>
        </w:rPr>
        <w:t>如果审议的案件或进行的访问涉及工作组的一位成员为其国民的国家，或可能出现利益冲突时，该成员不得参加有关访问或讨论，或参与编写访问报告。</w:t>
      </w:r>
    </w:p>
    <w:p w:rsidR="001B69D0" w:rsidRPr="001B69D0" w:rsidRDefault="001B69D0" w:rsidP="00352C7C">
      <w:pPr>
        <w:pStyle w:val="SingleTxt"/>
        <w:rPr>
          <w:szCs w:val="21"/>
        </w:rPr>
      </w:pPr>
      <w:r w:rsidRPr="001B69D0">
        <w:rPr>
          <w:szCs w:val="21"/>
        </w:rPr>
        <w:t>6.</w:t>
      </w:r>
      <w:r w:rsidR="00352C7C">
        <w:rPr>
          <w:rFonts w:hint="eastAsia"/>
          <w:szCs w:val="21"/>
        </w:rPr>
        <w:t xml:space="preserve">  </w:t>
      </w:r>
      <w:r w:rsidRPr="001B69D0">
        <w:rPr>
          <w:szCs w:val="21"/>
        </w:rPr>
        <w:t>在审议过程中，在处理个别案件或情况之时，工作组提出意见，并将其列入其提交人权理事会的年度报告。工作组的意见是协商一致的结果；若不能达成协商一致，则以工作组大多数成员的意见为工作组的意见。</w:t>
      </w:r>
    </w:p>
    <w:p w:rsidR="00352C7C" w:rsidRPr="00352C7C" w:rsidRDefault="00352C7C" w:rsidP="00352C7C">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352C7C" w:rsidRPr="00352C7C" w:rsidRDefault="00352C7C" w:rsidP="00352C7C">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352C7C" w:rsidRPr="00352C7C" w:rsidRDefault="00352C7C" w:rsidP="00352C7C">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1B69D0" w:rsidRPr="00352C7C" w:rsidRDefault="001B69D0" w:rsidP="00352C7C">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352C7C">
        <w:tab/>
        <w:t>三.</w:t>
      </w:r>
      <w:r w:rsidRPr="00352C7C">
        <w:tab/>
        <w:t>工作组职权的履行</w:t>
      </w:r>
    </w:p>
    <w:p w:rsidR="00352C7C" w:rsidRPr="00352C7C" w:rsidRDefault="00352C7C" w:rsidP="00352C7C">
      <w:pPr>
        <w:pStyle w:val="SingleTxt"/>
        <w:spacing w:after="0" w:line="120" w:lineRule="exact"/>
        <w:rPr>
          <w:sz w:val="10"/>
          <w:szCs w:val="21"/>
        </w:rPr>
      </w:pPr>
    </w:p>
    <w:p w:rsidR="00352C7C" w:rsidRPr="00352C7C" w:rsidRDefault="00352C7C" w:rsidP="00352C7C">
      <w:pPr>
        <w:pStyle w:val="SingleTxt"/>
        <w:spacing w:after="0" w:line="120" w:lineRule="exact"/>
        <w:rPr>
          <w:sz w:val="10"/>
          <w:szCs w:val="21"/>
        </w:rPr>
      </w:pPr>
    </w:p>
    <w:p w:rsidR="001B69D0" w:rsidRPr="001B69D0" w:rsidRDefault="001B69D0" w:rsidP="00352C7C">
      <w:pPr>
        <w:pStyle w:val="SingleTxt"/>
        <w:rPr>
          <w:szCs w:val="21"/>
        </w:rPr>
      </w:pPr>
      <w:r w:rsidRPr="001B69D0">
        <w:rPr>
          <w:szCs w:val="21"/>
        </w:rPr>
        <w:t>7.</w:t>
      </w:r>
      <w:r w:rsidR="00352C7C">
        <w:rPr>
          <w:rFonts w:hint="eastAsia"/>
          <w:szCs w:val="21"/>
        </w:rPr>
        <w:t xml:space="preserve">  </w:t>
      </w:r>
      <w:r w:rsidRPr="001B69D0">
        <w:rPr>
          <w:szCs w:val="21"/>
        </w:rPr>
        <w:t>工作组的任务授权是调查任意剥夺自由的案件。在履行其职权时，工作组参照《世界人权宣言》以及有关各国所接受的有关国际文书、特别是《公民权利和政治权利国际公约》、</w:t>
      </w:r>
      <w:r w:rsidRPr="001B69D0">
        <w:rPr>
          <w:szCs w:val="21"/>
        </w:rPr>
        <w:t>1951</w:t>
      </w:r>
      <w:r w:rsidRPr="001B69D0">
        <w:rPr>
          <w:szCs w:val="21"/>
        </w:rPr>
        <w:t>年《关于难民地位的公约》、《消除一切形式种族歧视国际公约》中所确立的有关国际标准，并酌情参照下列标准：</w:t>
      </w:r>
    </w:p>
    <w:p w:rsidR="001B69D0" w:rsidRPr="001B69D0" w:rsidRDefault="001B69D0" w:rsidP="00352C7C">
      <w:pPr>
        <w:pStyle w:val="SingleTxt"/>
        <w:ind w:firstLine="430"/>
        <w:rPr>
          <w:szCs w:val="21"/>
        </w:rPr>
      </w:pPr>
      <w:r w:rsidRPr="001B69D0">
        <w:rPr>
          <w:szCs w:val="21"/>
        </w:rPr>
        <w:t>(a)</w:t>
      </w:r>
      <w:r w:rsidRPr="001B69D0">
        <w:rPr>
          <w:szCs w:val="21"/>
        </w:rPr>
        <w:tab/>
      </w:r>
      <w:r w:rsidRPr="001B69D0">
        <w:rPr>
          <w:szCs w:val="21"/>
        </w:rPr>
        <w:t>《保护所有遭受任何形式拘留或监禁的人的原则》；</w:t>
      </w:r>
    </w:p>
    <w:p w:rsidR="001B69D0" w:rsidRPr="001B69D0" w:rsidRDefault="001B69D0" w:rsidP="00352C7C">
      <w:pPr>
        <w:pStyle w:val="SingleTxt"/>
        <w:ind w:firstLine="430"/>
        <w:rPr>
          <w:szCs w:val="21"/>
        </w:rPr>
      </w:pPr>
      <w:r w:rsidRPr="001B69D0">
        <w:rPr>
          <w:szCs w:val="21"/>
        </w:rPr>
        <w:t>(b)</w:t>
      </w:r>
      <w:r w:rsidRPr="001B69D0">
        <w:rPr>
          <w:szCs w:val="21"/>
        </w:rPr>
        <w:tab/>
      </w:r>
      <w:r w:rsidRPr="001B69D0">
        <w:rPr>
          <w:szCs w:val="21"/>
        </w:rPr>
        <w:t>《囚犯待遇最低限度标准规则》；</w:t>
      </w:r>
    </w:p>
    <w:p w:rsidR="001B69D0" w:rsidRPr="001B69D0" w:rsidRDefault="001B69D0" w:rsidP="00352C7C">
      <w:pPr>
        <w:pStyle w:val="SingleTxt"/>
        <w:ind w:firstLine="430"/>
        <w:rPr>
          <w:szCs w:val="21"/>
        </w:rPr>
      </w:pPr>
      <w:r w:rsidRPr="001B69D0">
        <w:rPr>
          <w:szCs w:val="21"/>
        </w:rPr>
        <w:t>(c)</w:t>
      </w:r>
      <w:r w:rsidRPr="001B69D0">
        <w:rPr>
          <w:szCs w:val="21"/>
        </w:rPr>
        <w:tab/>
      </w:r>
      <w:r w:rsidRPr="001B69D0">
        <w:rPr>
          <w:szCs w:val="21"/>
        </w:rPr>
        <w:t>《联合国保护被剥夺自由少年规则》；</w:t>
      </w:r>
    </w:p>
    <w:p w:rsidR="001B69D0" w:rsidRPr="001B69D0" w:rsidRDefault="001B69D0" w:rsidP="00352C7C">
      <w:pPr>
        <w:pStyle w:val="SingleTxt"/>
        <w:ind w:firstLine="430"/>
        <w:rPr>
          <w:szCs w:val="21"/>
        </w:rPr>
      </w:pPr>
      <w:r w:rsidRPr="001B69D0">
        <w:rPr>
          <w:szCs w:val="21"/>
        </w:rPr>
        <w:t>(d)</w:t>
      </w:r>
      <w:r w:rsidRPr="001B69D0">
        <w:rPr>
          <w:szCs w:val="21"/>
        </w:rPr>
        <w:tab/>
      </w:r>
      <w:r w:rsidRPr="001B69D0">
        <w:rPr>
          <w:szCs w:val="21"/>
        </w:rPr>
        <w:t>《联合国少年司法最低限度标准规则》</w:t>
      </w:r>
      <w:r w:rsidRPr="001B69D0">
        <w:rPr>
          <w:szCs w:val="21"/>
        </w:rPr>
        <w:t>(</w:t>
      </w:r>
      <w:r w:rsidR="00352C7C">
        <w:rPr>
          <w:rFonts w:hint="eastAsia"/>
          <w:szCs w:val="21"/>
        </w:rPr>
        <w:t>“</w:t>
      </w:r>
      <w:r w:rsidRPr="001B69D0">
        <w:rPr>
          <w:szCs w:val="21"/>
        </w:rPr>
        <w:t>北京规则</w:t>
      </w:r>
      <w:r w:rsidR="00352C7C">
        <w:rPr>
          <w:rFonts w:hint="eastAsia"/>
          <w:szCs w:val="21"/>
        </w:rPr>
        <w:t>”</w:t>
      </w:r>
      <w:r w:rsidRPr="001B69D0">
        <w:rPr>
          <w:szCs w:val="21"/>
        </w:rPr>
        <w:t>)</w:t>
      </w:r>
      <w:r w:rsidRPr="001B69D0">
        <w:rPr>
          <w:szCs w:val="21"/>
        </w:rPr>
        <w:t>；</w:t>
      </w:r>
    </w:p>
    <w:p w:rsidR="001B69D0" w:rsidRPr="001B69D0" w:rsidRDefault="001B69D0" w:rsidP="00352C7C">
      <w:pPr>
        <w:pStyle w:val="SingleTxt"/>
        <w:ind w:firstLine="430"/>
        <w:rPr>
          <w:szCs w:val="21"/>
        </w:rPr>
      </w:pPr>
      <w:r w:rsidRPr="001B69D0">
        <w:rPr>
          <w:szCs w:val="21"/>
        </w:rPr>
        <w:t>(e)</w:t>
      </w:r>
      <w:r w:rsidRPr="001B69D0">
        <w:rPr>
          <w:szCs w:val="21"/>
        </w:rPr>
        <w:tab/>
      </w:r>
      <w:r w:rsidRPr="001B69D0">
        <w:rPr>
          <w:szCs w:val="21"/>
        </w:rPr>
        <w:t>《儿童权利公约》；</w:t>
      </w:r>
    </w:p>
    <w:p w:rsidR="001B69D0" w:rsidRPr="001B69D0" w:rsidRDefault="001B69D0" w:rsidP="00352C7C">
      <w:pPr>
        <w:pStyle w:val="SingleTxt"/>
        <w:ind w:firstLine="430"/>
        <w:rPr>
          <w:szCs w:val="21"/>
        </w:rPr>
      </w:pPr>
      <w:r w:rsidRPr="001B69D0">
        <w:rPr>
          <w:szCs w:val="21"/>
        </w:rPr>
        <w:t>(f)</w:t>
      </w:r>
      <w:r w:rsidRPr="001B69D0">
        <w:rPr>
          <w:szCs w:val="21"/>
        </w:rPr>
        <w:tab/>
      </w:r>
      <w:r w:rsidRPr="001B69D0">
        <w:rPr>
          <w:szCs w:val="21"/>
        </w:rPr>
        <w:t>《保护所有移徙工人及其家庭成员权利国际公约》及其他有关标准。</w:t>
      </w:r>
    </w:p>
    <w:p w:rsidR="001B69D0" w:rsidRPr="001B69D0" w:rsidRDefault="001B69D0" w:rsidP="00352C7C">
      <w:pPr>
        <w:pStyle w:val="SingleTxt"/>
        <w:rPr>
          <w:szCs w:val="21"/>
        </w:rPr>
      </w:pPr>
      <w:r w:rsidRPr="001B69D0">
        <w:rPr>
          <w:szCs w:val="21"/>
        </w:rPr>
        <w:t>8.</w:t>
      </w:r>
      <w:r w:rsidR="00352C7C">
        <w:rPr>
          <w:rFonts w:hint="eastAsia"/>
          <w:szCs w:val="21"/>
        </w:rPr>
        <w:t xml:space="preserve">  </w:t>
      </w:r>
      <w:r w:rsidRPr="001B69D0">
        <w:rPr>
          <w:szCs w:val="21"/>
        </w:rPr>
        <w:t>在处理第</w:t>
      </w:r>
      <w:r w:rsidRPr="001B69D0">
        <w:rPr>
          <w:szCs w:val="21"/>
        </w:rPr>
        <w:t>1997/50</w:t>
      </w:r>
      <w:r w:rsidRPr="001B69D0">
        <w:rPr>
          <w:szCs w:val="21"/>
        </w:rPr>
        <w:t>号决议第</w:t>
      </w:r>
      <w:r w:rsidRPr="001B69D0">
        <w:rPr>
          <w:szCs w:val="21"/>
        </w:rPr>
        <w:t>15</w:t>
      </w:r>
      <w:r w:rsidRPr="001B69D0">
        <w:rPr>
          <w:szCs w:val="21"/>
        </w:rPr>
        <w:t>段含意中的任意剥夺自由的情况时，工作组在履行职权中一般应参照下列五个法律类别：</w:t>
      </w:r>
    </w:p>
    <w:p w:rsidR="001B69D0" w:rsidRPr="001B69D0" w:rsidRDefault="001B69D0" w:rsidP="00352C7C">
      <w:pPr>
        <w:pStyle w:val="SingleTxt"/>
        <w:ind w:firstLine="430"/>
        <w:rPr>
          <w:szCs w:val="21"/>
        </w:rPr>
      </w:pPr>
      <w:r w:rsidRPr="001B69D0">
        <w:rPr>
          <w:szCs w:val="21"/>
        </w:rPr>
        <w:lastRenderedPageBreak/>
        <w:t>(a)</w:t>
      </w:r>
      <w:r w:rsidRPr="001B69D0">
        <w:rPr>
          <w:szCs w:val="21"/>
        </w:rPr>
        <w:tab/>
      </w:r>
      <w:r w:rsidRPr="001B69D0">
        <w:rPr>
          <w:szCs w:val="21"/>
        </w:rPr>
        <w:t>显然提不出任何剥夺自由的法律依据</w:t>
      </w:r>
      <w:r w:rsidRPr="001B69D0">
        <w:rPr>
          <w:szCs w:val="21"/>
        </w:rPr>
        <w:t xml:space="preserve"> (</w:t>
      </w:r>
      <w:r w:rsidRPr="001B69D0">
        <w:rPr>
          <w:szCs w:val="21"/>
        </w:rPr>
        <w:t>如：某人刑期已满或尽管大赦法对其适用，却仍被关押</w:t>
      </w:r>
      <w:r w:rsidRPr="001B69D0">
        <w:rPr>
          <w:szCs w:val="21"/>
        </w:rPr>
        <w:t>)(</w:t>
      </w:r>
      <w:r w:rsidRPr="001B69D0">
        <w:rPr>
          <w:szCs w:val="21"/>
        </w:rPr>
        <w:t>第一类</w:t>
      </w:r>
      <w:r w:rsidRPr="001B69D0">
        <w:rPr>
          <w:szCs w:val="21"/>
        </w:rPr>
        <w:t>)</w:t>
      </w:r>
      <w:r w:rsidRPr="001B69D0">
        <w:rPr>
          <w:szCs w:val="21"/>
        </w:rPr>
        <w:t>；</w:t>
      </w:r>
    </w:p>
    <w:p w:rsidR="001B69D0" w:rsidRPr="001B69D0" w:rsidRDefault="001B69D0" w:rsidP="00352C7C">
      <w:pPr>
        <w:pStyle w:val="SingleTxt"/>
        <w:ind w:firstLine="430"/>
        <w:rPr>
          <w:szCs w:val="21"/>
        </w:rPr>
      </w:pPr>
      <w:r w:rsidRPr="001B69D0">
        <w:rPr>
          <w:szCs w:val="21"/>
        </w:rPr>
        <w:t>(b)</w:t>
      </w:r>
      <w:r w:rsidRPr="001B69D0">
        <w:rPr>
          <w:szCs w:val="21"/>
        </w:rPr>
        <w:tab/>
      </w:r>
      <w:r w:rsidRPr="001B69D0">
        <w:rPr>
          <w:szCs w:val="21"/>
        </w:rPr>
        <w:t>剥夺自由系因行使《世界人权宣言》第七、第十三、第十四、第十八、第十九、第二十和第二十一条、以及</w:t>
      </w:r>
      <w:r w:rsidRPr="001B69D0">
        <w:rPr>
          <w:szCs w:val="21"/>
        </w:rPr>
        <w:t>(</w:t>
      </w:r>
      <w:r w:rsidRPr="001B69D0">
        <w:rPr>
          <w:szCs w:val="21"/>
        </w:rPr>
        <w:t>就缔约国而言</w:t>
      </w:r>
      <w:r w:rsidRPr="001B69D0">
        <w:rPr>
          <w:szCs w:val="21"/>
        </w:rPr>
        <w:t>)</w:t>
      </w:r>
      <w:r w:rsidRPr="001B69D0">
        <w:rPr>
          <w:szCs w:val="21"/>
        </w:rPr>
        <w:t>《公民权利和政治权利国际公约》第十二、第十八、第十九、第二十一、第二十二、第二十五、第二十六和第二十七条所保障的权利或自由</w:t>
      </w:r>
      <w:r w:rsidRPr="001B69D0">
        <w:rPr>
          <w:szCs w:val="21"/>
        </w:rPr>
        <w:t>(</w:t>
      </w:r>
      <w:r w:rsidRPr="001B69D0">
        <w:rPr>
          <w:szCs w:val="21"/>
        </w:rPr>
        <w:t>第二类</w:t>
      </w:r>
      <w:r w:rsidRPr="001B69D0">
        <w:rPr>
          <w:szCs w:val="21"/>
        </w:rPr>
        <w:t>)</w:t>
      </w:r>
      <w:r w:rsidRPr="001B69D0">
        <w:rPr>
          <w:szCs w:val="21"/>
        </w:rPr>
        <w:t>；</w:t>
      </w:r>
    </w:p>
    <w:p w:rsidR="001B69D0" w:rsidRPr="001B69D0" w:rsidRDefault="001B69D0" w:rsidP="00352C7C">
      <w:pPr>
        <w:pStyle w:val="SingleTxt"/>
        <w:ind w:firstLine="430"/>
        <w:rPr>
          <w:szCs w:val="21"/>
        </w:rPr>
      </w:pPr>
      <w:r w:rsidRPr="001B69D0">
        <w:rPr>
          <w:szCs w:val="21"/>
        </w:rPr>
        <w:t>(c)</w:t>
      </w:r>
      <w:r w:rsidRPr="001B69D0">
        <w:rPr>
          <w:szCs w:val="21"/>
        </w:rPr>
        <w:tab/>
      </w:r>
      <w:r w:rsidRPr="001B69D0">
        <w:rPr>
          <w:szCs w:val="21"/>
        </w:rPr>
        <w:t>完全或部分不遵守《世界人权宣言》以及当事国接受的相关国际文书所确立的关于公正审判权的国际准则，情节严重，致使剥夺自由具有任意性</w:t>
      </w:r>
      <w:r w:rsidRPr="001B69D0">
        <w:rPr>
          <w:szCs w:val="21"/>
        </w:rPr>
        <w:t>(</w:t>
      </w:r>
      <w:r w:rsidRPr="001B69D0">
        <w:rPr>
          <w:szCs w:val="21"/>
        </w:rPr>
        <w:t>第三类</w:t>
      </w:r>
      <w:r w:rsidRPr="001B69D0">
        <w:rPr>
          <w:szCs w:val="21"/>
        </w:rPr>
        <w:t>)</w:t>
      </w:r>
      <w:r w:rsidRPr="001B69D0">
        <w:rPr>
          <w:szCs w:val="21"/>
        </w:rPr>
        <w:t>；</w:t>
      </w:r>
    </w:p>
    <w:p w:rsidR="001B69D0" w:rsidRPr="001B69D0" w:rsidRDefault="001B69D0" w:rsidP="00352C7C">
      <w:pPr>
        <w:pStyle w:val="SingleTxt"/>
        <w:ind w:firstLine="430"/>
        <w:rPr>
          <w:szCs w:val="21"/>
        </w:rPr>
      </w:pPr>
      <w:r w:rsidRPr="001B69D0">
        <w:rPr>
          <w:szCs w:val="21"/>
        </w:rPr>
        <w:t>(d)</w:t>
      </w:r>
      <w:r w:rsidRPr="001B69D0">
        <w:rPr>
          <w:szCs w:val="21"/>
        </w:rPr>
        <w:tab/>
      </w:r>
      <w:r w:rsidRPr="001B69D0">
        <w:rPr>
          <w:szCs w:val="21"/>
        </w:rPr>
        <w:t>寻求庇护者、移民或难民长期遭受行政拘留，且无法得到行政或司法复议或补救</w:t>
      </w:r>
      <w:r w:rsidRPr="001B69D0">
        <w:rPr>
          <w:szCs w:val="21"/>
        </w:rPr>
        <w:t>(</w:t>
      </w:r>
      <w:r w:rsidRPr="001B69D0">
        <w:rPr>
          <w:szCs w:val="21"/>
        </w:rPr>
        <w:t>第四类</w:t>
      </w:r>
      <w:r w:rsidRPr="001B69D0">
        <w:rPr>
          <w:szCs w:val="21"/>
        </w:rPr>
        <w:t>)</w:t>
      </w:r>
      <w:r w:rsidRPr="001B69D0">
        <w:rPr>
          <w:szCs w:val="21"/>
        </w:rPr>
        <w:t>；</w:t>
      </w:r>
    </w:p>
    <w:p w:rsidR="001B69D0" w:rsidRPr="001B69D0" w:rsidRDefault="001B69D0" w:rsidP="00352C7C">
      <w:pPr>
        <w:pStyle w:val="SingleTxt"/>
        <w:ind w:firstLine="430"/>
        <w:rPr>
          <w:szCs w:val="21"/>
        </w:rPr>
      </w:pPr>
      <w:r w:rsidRPr="001B69D0">
        <w:rPr>
          <w:szCs w:val="21"/>
        </w:rPr>
        <w:t>(e)</w:t>
      </w:r>
      <w:r w:rsidRPr="001B69D0">
        <w:rPr>
          <w:szCs w:val="21"/>
        </w:rPr>
        <w:tab/>
      </w:r>
      <w:r w:rsidRPr="001B69D0">
        <w:rPr>
          <w:szCs w:val="21"/>
        </w:rPr>
        <w:t>由于存在基于出生、国籍、种族或社会出身、语言、宗教、经济情况、政治或其他见解、性别、性取向、残疾或其他状况的歧视，剥夺自由违反国际法，且目的在于或可能导致无视人权平等</w:t>
      </w:r>
      <w:r w:rsidRPr="001B69D0">
        <w:rPr>
          <w:szCs w:val="21"/>
        </w:rPr>
        <w:t>(</w:t>
      </w:r>
      <w:r w:rsidRPr="001B69D0">
        <w:rPr>
          <w:szCs w:val="21"/>
        </w:rPr>
        <w:t>第五类</w:t>
      </w:r>
      <w:r w:rsidRPr="001B69D0">
        <w:rPr>
          <w:szCs w:val="21"/>
        </w:rPr>
        <w:t>)</w:t>
      </w:r>
      <w:r w:rsidRPr="001B69D0">
        <w:rPr>
          <w:szCs w:val="21"/>
        </w:rPr>
        <w:t>。</w:t>
      </w:r>
    </w:p>
    <w:p w:rsidR="00352C7C" w:rsidRPr="00352C7C" w:rsidRDefault="00352C7C" w:rsidP="00352C7C">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352C7C" w:rsidRPr="00352C7C" w:rsidRDefault="00352C7C" w:rsidP="00352C7C">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352C7C" w:rsidRPr="00352C7C" w:rsidRDefault="00352C7C" w:rsidP="00352C7C">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1B69D0" w:rsidRPr="00352C7C" w:rsidRDefault="001B69D0" w:rsidP="00352C7C">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352C7C">
        <w:tab/>
        <w:t>四.</w:t>
      </w:r>
      <w:r w:rsidRPr="00352C7C">
        <w:tab/>
        <w:t>提交来文和审议来文</w:t>
      </w:r>
    </w:p>
    <w:p w:rsidR="00352C7C" w:rsidRPr="00352C7C" w:rsidRDefault="00352C7C" w:rsidP="00352C7C">
      <w:pPr>
        <w:pStyle w:val="SingleTxt"/>
        <w:spacing w:after="0" w:line="120" w:lineRule="exact"/>
        <w:rPr>
          <w:sz w:val="10"/>
          <w:szCs w:val="21"/>
        </w:rPr>
      </w:pPr>
    </w:p>
    <w:p w:rsidR="00352C7C" w:rsidRPr="00352C7C" w:rsidRDefault="00352C7C" w:rsidP="00352C7C">
      <w:pPr>
        <w:pStyle w:val="SingleTxt"/>
        <w:spacing w:after="0" w:line="120" w:lineRule="exact"/>
        <w:rPr>
          <w:sz w:val="10"/>
          <w:szCs w:val="21"/>
        </w:rPr>
      </w:pPr>
    </w:p>
    <w:p w:rsidR="00352C7C" w:rsidRPr="00352C7C" w:rsidRDefault="00352C7C" w:rsidP="00352C7C">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1B69D0" w:rsidRPr="00352C7C" w:rsidRDefault="001B69D0" w:rsidP="00352C7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352C7C">
        <w:tab/>
        <w:t>A.</w:t>
      </w:r>
      <w:r w:rsidRPr="00352C7C">
        <w:tab/>
        <w:t>向工作组提交来文</w:t>
      </w:r>
    </w:p>
    <w:p w:rsidR="00352C7C" w:rsidRPr="00352C7C" w:rsidRDefault="00352C7C" w:rsidP="00352C7C">
      <w:pPr>
        <w:pStyle w:val="SingleTxt"/>
        <w:spacing w:after="0" w:line="120" w:lineRule="exact"/>
        <w:rPr>
          <w:sz w:val="10"/>
          <w:szCs w:val="21"/>
        </w:rPr>
      </w:pPr>
    </w:p>
    <w:p w:rsidR="00352C7C" w:rsidRPr="00352C7C" w:rsidRDefault="00352C7C" w:rsidP="00352C7C">
      <w:pPr>
        <w:pStyle w:val="SingleTxt"/>
        <w:spacing w:after="0" w:line="120" w:lineRule="exact"/>
        <w:rPr>
          <w:sz w:val="10"/>
          <w:szCs w:val="21"/>
        </w:rPr>
      </w:pPr>
    </w:p>
    <w:p w:rsidR="001B69D0" w:rsidRPr="001B69D0" w:rsidRDefault="001B69D0" w:rsidP="00352C7C">
      <w:pPr>
        <w:pStyle w:val="SingleTxt"/>
        <w:rPr>
          <w:szCs w:val="21"/>
        </w:rPr>
      </w:pPr>
      <w:r w:rsidRPr="001B69D0">
        <w:rPr>
          <w:szCs w:val="21"/>
        </w:rPr>
        <w:t>9.</w:t>
      </w:r>
      <w:r w:rsidR="00352C7C">
        <w:rPr>
          <w:rFonts w:hint="eastAsia"/>
          <w:szCs w:val="21"/>
        </w:rPr>
        <w:t xml:space="preserve">  </w:t>
      </w:r>
      <w:r w:rsidRPr="001B69D0">
        <w:rPr>
          <w:szCs w:val="21"/>
        </w:rPr>
        <w:t>来文应以书面形式提交秘书处，须写明来文提交人的姓名和地址，亦可写明提交人的电话、电传和传真号码或电子邮件。</w:t>
      </w:r>
    </w:p>
    <w:p w:rsidR="001B69D0" w:rsidRPr="001B69D0" w:rsidRDefault="001B69D0" w:rsidP="00352C7C">
      <w:pPr>
        <w:pStyle w:val="SingleTxt"/>
        <w:rPr>
          <w:szCs w:val="21"/>
        </w:rPr>
      </w:pPr>
      <w:r w:rsidRPr="001B69D0">
        <w:rPr>
          <w:szCs w:val="21"/>
        </w:rPr>
        <w:t>10.</w:t>
      </w:r>
      <w:r w:rsidR="00352C7C">
        <w:rPr>
          <w:rFonts w:hint="eastAsia"/>
          <w:szCs w:val="21"/>
        </w:rPr>
        <w:t xml:space="preserve">  </w:t>
      </w:r>
      <w:r w:rsidRPr="001B69D0">
        <w:rPr>
          <w:szCs w:val="21"/>
        </w:rPr>
        <w:t>应尽可能做到一文一案，写明被逮捕或拘留的情况以及姓名和任何其他必要信息，以便有可能查明被拘留者及其法律地位，特别是：</w:t>
      </w:r>
    </w:p>
    <w:p w:rsidR="001B69D0" w:rsidRPr="001B69D0" w:rsidRDefault="001B69D0" w:rsidP="00BE1DF6">
      <w:pPr>
        <w:pStyle w:val="SingleTxt"/>
        <w:tabs>
          <w:tab w:val="clear" w:pos="1264"/>
          <w:tab w:val="clear" w:pos="1695"/>
          <w:tab w:val="clear" w:pos="2126"/>
          <w:tab w:val="left" w:pos="2184"/>
        </w:tabs>
        <w:ind w:firstLine="430"/>
        <w:rPr>
          <w:szCs w:val="21"/>
        </w:rPr>
      </w:pPr>
      <w:r w:rsidRPr="001B69D0">
        <w:rPr>
          <w:szCs w:val="21"/>
        </w:rPr>
        <w:t>(a)</w:t>
      </w:r>
      <w:r w:rsidRPr="001B69D0">
        <w:rPr>
          <w:szCs w:val="21"/>
        </w:rPr>
        <w:tab/>
      </w:r>
      <w:r w:rsidRPr="001B69D0">
        <w:rPr>
          <w:szCs w:val="21"/>
        </w:rPr>
        <w:t>逮捕或拘留或任何其他形式剥夺自由的日期和地点，推定的实施者的身份，以及能够说明剥夺有关人员自由的情节的任何其他资料；</w:t>
      </w:r>
    </w:p>
    <w:p w:rsidR="001B69D0" w:rsidRPr="001B69D0" w:rsidRDefault="001B69D0" w:rsidP="00352C7C">
      <w:pPr>
        <w:pStyle w:val="SingleTxt"/>
        <w:ind w:firstLine="430"/>
        <w:rPr>
          <w:szCs w:val="21"/>
        </w:rPr>
      </w:pPr>
      <w:r w:rsidRPr="001B69D0">
        <w:rPr>
          <w:szCs w:val="21"/>
        </w:rPr>
        <w:t>(b)</w:t>
      </w:r>
      <w:r w:rsidRPr="001B69D0">
        <w:rPr>
          <w:szCs w:val="21"/>
        </w:rPr>
        <w:tab/>
      </w:r>
      <w:r w:rsidRPr="001B69D0">
        <w:rPr>
          <w:szCs w:val="21"/>
        </w:rPr>
        <w:t>当局提出的逮捕和</w:t>
      </w:r>
      <w:r w:rsidRPr="001B69D0">
        <w:rPr>
          <w:szCs w:val="21"/>
        </w:rPr>
        <w:t>/</w:t>
      </w:r>
      <w:r w:rsidRPr="001B69D0">
        <w:rPr>
          <w:szCs w:val="21"/>
        </w:rPr>
        <w:t>或剥夺自由的理由；</w:t>
      </w:r>
    </w:p>
    <w:p w:rsidR="001B69D0" w:rsidRPr="001B69D0" w:rsidRDefault="001B69D0" w:rsidP="00352C7C">
      <w:pPr>
        <w:pStyle w:val="SingleTxt"/>
        <w:ind w:firstLine="430"/>
        <w:rPr>
          <w:szCs w:val="21"/>
        </w:rPr>
      </w:pPr>
      <w:r w:rsidRPr="001B69D0">
        <w:rPr>
          <w:szCs w:val="21"/>
        </w:rPr>
        <w:t>(c)</w:t>
      </w:r>
      <w:r w:rsidRPr="001B69D0">
        <w:rPr>
          <w:szCs w:val="21"/>
        </w:rPr>
        <w:tab/>
      </w:r>
      <w:r w:rsidRPr="001B69D0">
        <w:rPr>
          <w:szCs w:val="21"/>
        </w:rPr>
        <w:t>适用于案件的法律；</w:t>
      </w:r>
    </w:p>
    <w:p w:rsidR="001B69D0" w:rsidRPr="001B69D0" w:rsidRDefault="001B69D0" w:rsidP="00352C7C">
      <w:pPr>
        <w:pStyle w:val="SingleTxt"/>
        <w:ind w:firstLine="430"/>
        <w:rPr>
          <w:szCs w:val="21"/>
        </w:rPr>
      </w:pPr>
      <w:r w:rsidRPr="001B69D0">
        <w:rPr>
          <w:szCs w:val="21"/>
        </w:rPr>
        <w:t>(d)</w:t>
      </w:r>
      <w:r w:rsidRPr="001B69D0">
        <w:rPr>
          <w:szCs w:val="21"/>
        </w:rPr>
        <w:tab/>
      </w:r>
      <w:r w:rsidRPr="001B69D0">
        <w:rPr>
          <w:szCs w:val="21"/>
        </w:rPr>
        <w:t>所采取的行动，包括行政和司法当局采取的调查行动或国内补救措施，以及在国际或区域一级采取的措施，此类行动的结果，或此类措施无效或没有采取此类措施的原因；</w:t>
      </w:r>
    </w:p>
    <w:p w:rsidR="001B69D0" w:rsidRPr="001B69D0" w:rsidRDefault="001B69D0" w:rsidP="00352C7C">
      <w:pPr>
        <w:pStyle w:val="SingleTxt"/>
        <w:ind w:firstLine="430"/>
        <w:rPr>
          <w:szCs w:val="21"/>
        </w:rPr>
      </w:pPr>
      <w:r w:rsidRPr="001B69D0">
        <w:rPr>
          <w:szCs w:val="21"/>
        </w:rPr>
        <w:t>(e)</w:t>
      </w:r>
      <w:r w:rsidRPr="001B69D0">
        <w:rPr>
          <w:szCs w:val="21"/>
        </w:rPr>
        <w:tab/>
      </w:r>
      <w:r w:rsidRPr="001B69D0">
        <w:rPr>
          <w:szCs w:val="21"/>
        </w:rPr>
        <w:t>说明为什么这种剥夺自由被认为是任意剥夺自由；</w:t>
      </w:r>
    </w:p>
    <w:p w:rsidR="001B69D0" w:rsidRPr="001B69D0" w:rsidRDefault="001B69D0" w:rsidP="00352C7C">
      <w:pPr>
        <w:pStyle w:val="SingleTxt"/>
        <w:ind w:firstLine="430"/>
        <w:rPr>
          <w:szCs w:val="21"/>
        </w:rPr>
      </w:pPr>
      <w:r w:rsidRPr="001B69D0">
        <w:rPr>
          <w:szCs w:val="21"/>
        </w:rPr>
        <w:t>(f)</w:t>
      </w:r>
      <w:r w:rsidRPr="001B69D0">
        <w:rPr>
          <w:szCs w:val="21"/>
        </w:rPr>
        <w:tab/>
      </w:r>
      <w:r w:rsidRPr="001B69D0">
        <w:rPr>
          <w:szCs w:val="21"/>
        </w:rPr>
        <w:t>报告提交人为了使工作组了解所报告情况的全部状况提出的所有信息，例如审判开始、暂时或彻底释放、监禁条件或地点或其他任何类似情况发生变化。没有提交信息或提交人没有作出答复可导致工作组停止对案件的审议。</w:t>
      </w:r>
    </w:p>
    <w:p w:rsidR="001B69D0" w:rsidRPr="001B69D0" w:rsidRDefault="001B69D0" w:rsidP="00352C7C">
      <w:pPr>
        <w:pStyle w:val="SingleTxt"/>
        <w:rPr>
          <w:szCs w:val="21"/>
        </w:rPr>
      </w:pPr>
      <w:r w:rsidRPr="001B69D0">
        <w:rPr>
          <w:szCs w:val="21"/>
        </w:rPr>
        <w:t>11.</w:t>
      </w:r>
      <w:r w:rsidR="00352C7C">
        <w:rPr>
          <w:rFonts w:hint="eastAsia"/>
          <w:szCs w:val="21"/>
        </w:rPr>
        <w:t xml:space="preserve">  </w:t>
      </w:r>
      <w:r w:rsidRPr="001B69D0">
        <w:rPr>
          <w:szCs w:val="21"/>
        </w:rPr>
        <w:t>为了便利工作组的工作，希望能够用工作组秘书处备有的调查表范本提交来文。</w:t>
      </w:r>
    </w:p>
    <w:p w:rsidR="001B69D0" w:rsidRPr="001B69D0" w:rsidRDefault="001B69D0" w:rsidP="00352C7C">
      <w:pPr>
        <w:pStyle w:val="SingleTxt"/>
        <w:rPr>
          <w:szCs w:val="21"/>
        </w:rPr>
      </w:pPr>
      <w:r w:rsidRPr="001B69D0">
        <w:rPr>
          <w:szCs w:val="21"/>
        </w:rPr>
        <w:lastRenderedPageBreak/>
        <w:t>12.</w:t>
      </w:r>
      <w:r w:rsidR="00352C7C">
        <w:rPr>
          <w:rFonts w:hint="eastAsia"/>
          <w:szCs w:val="21"/>
        </w:rPr>
        <w:t xml:space="preserve">  </w:t>
      </w:r>
      <w:r w:rsidRPr="001B69D0">
        <w:rPr>
          <w:szCs w:val="21"/>
        </w:rPr>
        <w:t>提交工作组的来文可以由有关个人、其家属或其代表提出。此类来文也可由各国政府、各政府间和非政府组织以及增进和保护人权的国家机构转交。在处理来文时，工作组应考虑到人权理事会特别程序任务负责人行为守则第</w:t>
      </w:r>
      <w:r w:rsidRPr="001B69D0">
        <w:rPr>
          <w:szCs w:val="21"/>
        </w:rPr>
        <w:t>9</w:t>
      </w:r>
      <w:r w:rsidRPr="001B69D0">
        <w:rPr>
          <w:szCs w:val="21"/>
        </w:rPr>
        <w:t>、</w:t>
      </w:r>
      <w:r w:rsidRPr="001B69D0">
        <w:rPr>
          <w:szCs w:val="21"/>
        </w:rPr>
        <w:t>10</w:t>
      </w:r>
      <w:r w:rsidRPr="001B69D0">
        <w:rPr>
          <w:szCs w:val="21"/>
        </w:rPr>
        <w:t>和</w:t>
      </w:r>
      <w:r w:rsidRPr="001B69D0">
        <w:rPr>
          <w:szCs w:val="21"/>
        </w:rPr>
        <w:t>14</w:t>
      </w:r>
      <w:r w:rsidRPr="001B69D0">
        <w:rPr>
          <w:szCs w:val="21"/>
        </w:rPr>
        <w:t>条。</w:t>
      </w:r>
    </w:p>
    <w:p w:rsidR="001B69D0" w:rsidRPr="001B69D0" w:rsidRDefault="001B69D0" w:rsidP="00352C7C">
      <w:pPr>
        <w:pStyle w:val="SingleTxt"/>
        <w:rPr>
          <w:szCs w:val="21"/>
        </w:rPr>
      </w:pPr>
      <w:r w:rsidRPr="001B69D0">
        <w:rPr>
          <w:szCs w:val="21"/>
        </w:rPr>
        <w:t>13.</w:t>
      </w:r>
      <w:r w:rsidR="00352C7C">
        <w:rPr>
          <w:rFonts w:hint="eastAsia"/>
          <w:szCs w:val="21"/>
        </w:rPr>
        <w:t xml:space="preserve">  </w:t>
      </w:r>
      <w:r w:rsidRPr="001B69D0">
        <w:rPr>
          <w:szCs w:val="21"/>
        </w:rPr>
        <w:t>根据前人权委员会第</w:t>
      </w:r>
      <w:r w:rsidRPr="001B69D0">
        <w:rPr>
          <w:szCs w:val="21"/>
        </w:rPr>
        <w:t>1993/36</w:t>
      </w:r>
      <w:r w:rsidRPr="001B69D0">
        <w:rPr>
          <w:szCs w:val="21"/>
        </w:rPr>
        <w:t>号决议第</w:t>
      </w:r>
      <w:r w:rsidRPr="001B69D0">
        <w:rPr>
          <w:szCs w:val="21"/>
        </w:rPr>
        <w:t>4</w:t>
      </w:r>
      <w:r w:rsidRPr="001B69D0">
        <w:rPr>
          <w:szCs w:val="21"/>
        </w:rPr>
        <w:t>段的规定，工作组可主动处理可能构成任意剥夺自由的案件。</w:t>
      </w:r>
    </w:p>
    <w:p w:rsidR="001B69D0" w:rsidRPr="001B69D0" w:rsidRDefault="001B69D0" w:rsidP="00352C7C">
      <w:pPr>
        <w:pStyle w:val="SingleTxt"/>
        <w:rPr>
          <w:szCs w:val="21"/>
        </w:rPr>
      </w:pPr>
      <w:r w:rsidRPr="001B69D0">
        <w:rPr>
          <w:szCs w:val="21"/>
        </w:rPr>
        <w:t>14.</w:t>
      </w:r>
      <w:r w:rsidR="00352C7C">
        <w:rPr>
          <w:rFonts w:hint="eastAsia"/>
          <w:szCs w:val="21"/>
        </w:rPr>
        <w:t xml:space="preserve">  </w:t>
      </w:r>
      <w:r w:rsidRPr="001B69D0">
        <w:rPr>
          <w:szCs w:val="21"/>
        </w:rPr>
        <w:t>工作组闭会期间，主席兼报告员或第一副主席</w:t>
      </w:r>
      <w:r w:rsidRPr="001B69D0">
        <w:rPr>
          <w:szCs w:val="21"/>
        </w:rPr>
        <w:t>(</w:t>
      </w:r>
      <w:r w:rsidRPr="001B69D0">
        <w:rPr>
          <w:szCs w:val="21"/>
        </w:rPr>
        <w:t>若主席兼报告员不在，见第</w:t>
      </w:r>
      <w:r w:rsidRPr="001B69D0">
        <w:rPr>
          <w:szCs w:val="21"/>
        </w:rPr>
        <w:t>3(c)</w:t>
      </w:r>
      <w:r w:rsidRPr="001B69D0">
        <w:rPr>
          <w:szCs w:val="21"/>
        </w:rPr>
        <w:t>和</w:t>
      </w:r>
      <w:r w:rsidRPr="001B69D0">
        <w:rPr>
          <w:szCs w:val="21"/>
        </w:rPr>
        <w:t>3(d)</w:t>
      </w:r>
      <w:r w:rsidRPr="001B69D0">
        <w:rPr>
          <w:szCs w:val="21"/>
        </w:rPr>
        <w:t>段</w:t>
      </w:r>
      <w:r w:rsidRPr="001B69D0">
        <w:rPr>
          <w:szCs w:val="21"/>
        </w:rPr>
        <w:t>)</w:t>
      </w:r>
      <w:r w:rsidRPr="001B69D0">
        <w:rPr>
          <w:szCs w:val="21"/>
        </w:rPr>
        <w:t>可决定提请有关政府注意该案。</w:t>
      </w:r>
    </w:p>
    <w:p w:rsidR="00352C7C" w:rsidRPr="00352C7C" w:rsidRDefault="00352C7C" w:rsidP="00352C7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352C7C" w:rsidRPr="00352C7C" w:rsidRDefault="00352C7C" w:rsidP="00352C7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352C7C" w:rsidRPr="00352C7C" w:rsidRDefault="00352C7C" w:rsidP="00352C7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1B69D0" w:rsidRPr="00352C7C" w:rsidRDefault="001B69D0" w:rsidP="00352C7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352C7C">
        <w:tab/>
        <w:t>B.</w:t>
      </w:r>
      <w:r w:rsidRPr="00352C7C">
        <w:tab/>
        <w:t>审议来文</w:t>
      </w:r>
    </w:p>
    <w:p w:rsidR="00352C7C" w:rsidRPr="00352C7C" w:rsidRDefault="00352C7C" w:rsidP="00352C7C">
      <w:pPr>
        <w:pStyle w:val="SingleTxt"/>
        <w:spacing w:after="0" w:line="120" w:lineRule="exact"/>
        <w:rPr>
          <w:spacing w:val="-2"/>
          <w:sz w:val="10"/>
          <w:szCs w:val="21"/>
        </w:rPr>
      </w:pPr>
    </w:p>
    <w:p w:rsidR="00352C7C" w:rsidRPr="00352C7C" w:rsidRDefault="00352C7C" w:rsidP="00352C7C">
      <w:pPr>
        <w:pStyle w:val="SingleTxt"/>
        <w:spacing w:after="0" w:line="120" w:lineRule="exact"/>
        <w:rPr>
          <w:spacing w:val="-2"/>
          <w:sz w:val="10"/>
          <w:szCs w:val="21"/>
        </w:rPr>
      </w:pPr>
    </w:p>
    <w:p w:rsidR="001B69D0" w:rsidRPr="001B69D0" w:rsidRDefault="001B69D0" w:rsidP="00352C7C">
      <w:pPr>
        <w:pStyle w:val="SingleTxt"/>
        <w:rPr>
          <w:spacing w:val="-2"/>
          <w:szCs w:val="21"/>
        </w:rPr>
      </w:pPr>
      <w:r w:rsidRPr="001B69D0">
        <w:rPr>
          <w:spacing w:val="-2"/>
          <w:szCs w:val="21"/>
        </w:rPr>
        <w:t>15.</w:t>
      </w:r>
      <w:r w:rsidR="00352C7C">
        <w:rPr>
          <w:rFonts w:hint="eastAsia"/>
          <w:spacing w:val="-2"/>
          <w:szCs w:val="21"/>
        </w:rPr>
        <w:t xml:space="preserve">  </w:t>
      </w:r>
      <w:r w:rsidRPr="001B69D0">
        <w:rPr>
          <w:szCs w:val="21"/>
        </w:rPr>
        <w:t>为了确保相互合作，来文应提请有关政府注意，政府的答复应提请来文提交人注意以作出进一步的评论。有关资料由工作组主席兼报告员转交，若主席兼报告员不在，由第一副主席转交</w:t>
      </w:r>
      <w:r w:rsidRPr="001B69D0">
        <w:rPr>
          <w:szCs w:val="21"/>
        </w:rPr>
        <w:t>(</w:t>
      </w:r>
      <w:r w:rsidRPr="001B69D0">
        <w:rPr>
          <w:szCs w:val="21"/>
        </w:rPr>
        <w:t>见第</w:t>
      </w:r>
      <w:r w:rsidRPr="001B69D0">
        <w:rPr>
          <w:szCs w:val="21"/>
        </w:rPr>
        <w:t>3(c)</w:t>
      </w:r>
      <w:r w:rsidRPr="001B69D0">
        <w:rPr>
          <w:szCs w:val="21"/>
        </w:rPr>
        <w:t>和</w:t>
      </w:r>
      <w:r w:rsidRPr="001B69D0">
        <w:rPr>
          <w:szCs w:val="21"/>
        </w:rPr>
        <w:t>3(d)</w:t>
      </w:r>
      <w:r w:rsidRPr="001B69D0">
        <w:rPr>
          <w:szCs w:val="21"/>
        </w:rPr>
        <w:t>段</w:t>
      </w:r>
      <w:r w:rsidRPr="001B69D0">
        <w:rPr>
          <w:szCs w:val="21"/>
        </w:rPr>
        <w:t>)</w:t>
      </w:r>
      <w:r w:rsidRPr="001B69D0">
        <w:rPr>
          <w:szCs w:val="21"/>
        </w:rPr>
        <w:t>。给政府的信函通过其驻联合国日内瓦办事处常驻代表转交。工作组应在信函中请有关政府在</w:t>
      </w:r>
      <w:r w:rsidRPr="001B69D0">
        <w:rPr>
          <w:szCs w:val="21"/>
        </w:rPr>
        <w:t>60</w:t>
      </w:r>
      <w:r w:rsidRPr="001B69D0">
        <w:rPr>
          <w:szCs w:val="21"/>
        </w:rPr>
        <w:t>天内作出答复，在此期间政府可开展适当的询问，以便向工作组提供尽可能全面的资料。工作组还应在信函中通知政府，工作组有权确定所报告的剥夺自由是否属于任意行为，就此提供意见</w:t>
      </w:r>
      <w:r w:rsidRPr="001B69D0">
        <w:rPr>
          <w:spacing w:val="-2"/>
          <w:szCs w:val="21"/>
        </w:rPr>
        <w:t>。如果在期限内未收到政府的答复，工作组可以</w:t>
      </w:r>
      <w:r w:rsidRPr="001B69D0">
        <w:rPr>
          <w:szCs w:val="21"/>
        </w:rPr>
        <w:t>根据提交人提供的资料提出意见。</w:t>
      </w:r>
    </w:p>
    <w:p w:rsidR="001B69D0" w:rsidRPr="001B69D0" w:rsidRDefault="001B69D0" w:rsidP="00352C7C">
      <w:pPr>
        <w:pStyle w:val="SingleTxt"/>
        <w:rPr>
          <w:szCs w:val="21"/>
        </w:rPr>
      </w:pPr>
      <w:r w:rsidRPr="001B69D0">
        <w:rPr>
          <w:szCs w:val="21"/>
        </w:rPr>
        <w:t>16.</w:t>
      </w:r>
      <w:r w:rsidR="00352C7C">
        <w:rPr>
          <w:rFonts w:hint="eastAsia"/>
          <w:szCs w:val="21"/>
        </w:rPr>
        <w:t xml:space="preserve">  </w:t>
      </w:r>
      <w:r w:rsidRPr="001B69D0">
        <w:rPr>
          <w:szCs w:val="21"/>
        </w:rPr>
        <w:t>然而，如果有关政府希望延长这一期限，应告知工作组要求延长的理由，以便能够再获得最长一个月的答复期限。若规定的期限期满，即使未收到任何答复，工作组也可根据其获得的所有资料提出意见。</w:t>
      </w:r>
    </w:p>
    <w:p w:rsidR="00352C7C" w:rsidRPr="00352C7C" w:rsidRDefault="00352C7C" w:rsidP="00352C7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352C7C" w:rsidRPr="00352C7C" w:rsidRDefault="00352C7C" w:rsidP="00352C7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352C7C" w:rsidRPr="00352C7C" w:rsidRDefault="00352C7C" w:rsidP="00352C7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1B69D0" w:rsidRPr="00352C7C" w:rsidRDefault="001B69D0" w:rsidP="00352C7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352C7C">
        <w:tab/>
        <w:t>C.</w:t>
      </w:r>
      <w:r w:rsidRPr="00352C7C">
        <w:tab/>
        <w:t>就来文采取的行动</w:t>
      </w:r>
    </w:p>
    <w:p w:rsidR="00352C7C" w:rsidRPr="00352C7C" w:rsidRDefault="00352C7C" w:rsidP="00352C7C">
      <w:pPr>
        <w:pStyle w:val="SingleTxt"/>
        <w:spacing w:after="0" w:line="120" w:lineRule="exact"/>
        <w:rPr>
          <w:sz w:val="10"/>
          <w:szCs w:val="21"/>
        </w:rPr>
      </w:pPr>
    </w:p>
    <w:p w:rsidR="00352C7C" w:rsidRPr="00352C7C" w:rsidRDefault="00352C7C" w:rsidP="00352C7C">
      <w:pPr>
        <w:pStyle w:val="SingleTxt"/>
        <w:spacing w:after="0" w:line="120" w:lineRule="exact"/>
        <w:rPr>
          <w:sz w:val="10"/>
          <w:szCs w:val="21"/>
        </w:rPr>
      </w:pPr>
    </w:p>
    <w:p w:rsidR="001B69D0" w:rsidRPr="001B69D0" w:rsidRDefault="001B69D0" w:rsidP="00352C7C">
      <w:pPr>
        <w:pStyle w:val="SingleTxt"/>
        <w:rPr>
          <w:szCs w:val="21"/>
        </w:rPr>
      </w:pPr>
      <w:r w:rsidRPr="001B69D0">
        <w:rPr>
          <w:szCs w:val="21"/>
        </w:rPr>
        <w:t>17.</w:t>
      </w:r>
      <w:r w:rsidR="00352C7C">
        <w:rPr>
          <w:rFonts w:hint="eastAsia"/>
          <w:szCs w:val="21"/>
        </w:rPr>
        <w:t xml:space="preserve">  </w:t>
      </w:r>
      <w:r w:rsidRPr="001B69D0">
        <w:rPr>
          <w:szCs w:val="21"/>
        </w:rPr>
        <w:t>根据所获资料的情况，工作组应采取下列之中的一项措施：</w:t>
      </w:r>
    </w:p>
    <w:p w:rsidR="001B69D0" w:rsidRPr="001B69D0" w:rsidRDefault="001B69D0" w:rsidP="00352C7C">
      <w:pPr>
        <w:pStyle w:val="SingleTxt"/>
        <w:ind w:firstLine="430"/>
        <w:rPr>
          <w:szCs w:val="21"/>
        </w:rPr>
      </w:pPr>
      <w:r w:rsidRPr="001B69D0">
        <w:rPr>
          <w:szCs w:val="21"/>
        </w:rPr>
        <w:t>(a)</w:t>
      </w:r>
      <w:r w:rsidRPr="001B69D0">
        <w:rPr>
          <w:szCs w:val="21"/>
        </w:rPr>
        <w:tab/>
      </w:r>
      <w:r w:rsidRPr="001B69D0">
        <w:rPr>
          <w:szCs w:val="21"/>
        </w:rPr>
        <w:t>在案件提交工作组以后，有关人士若已获释，不论其原因如何，则对案件提供意见存档。但工作组保留在逐案基础上就有关剥夺自由是否为任意剥夺自由提出意见的权利，无论有关人员是否获释；</w:t>
      </w:r>
    </w:p>
    <w:p w:rsidR="001B69D0" w:rsidRPr="001B69D0" w:rsidRDefault="001B69D0" w:rsidP="00352C7C">
      <w:pPr>
        <w:pStyle w:val="SingleTxt"/>
        <w:ind w:firstLine="430"/>
        <w:rPr>
          <w:szCs w:val="21"/>
        </w:rPr>
      </w:pPr>
      <w:r w:rsidRPr="001B69D0">
        <w:rPr>
          <w:szCs w:val="21"/>
        </w:rPr>
        <w:t>(b)</w:t>
      </w:r>
      <w:r w:rsidRPr="001B69D0">
        <w:rPr>
          <w:szCs w:val="21"/>
        </w:rPr>
        <w:tab/>
      </w:r>
      <w:r w:rsidRPr="001B69D0">
        <w:rPr>
          <w:szCs w:val="21"/>
        </w:rPr>
        <w:t>如果工作组认为有关案件不是任意拘留案件，则应提出这样的意见。如果工作组认为有必要，则还可就此案提出建议；</w:t>
      </w:r>
    </w:p>
    <w:p w:rsidR="001B69D0" w:rsidRPr="001B69D0" w:rsidRDefault="001B69D0" w:rsidP="00352C7C">
      <w:pPr>
        <w:pStyle w:val="SingleTxt"/>
        <w:ind w:firstLine="430"/>
        <w:rPr>
          <w:szCs w:val="21"/>
        </w:rPr>
      </w:pPr>
      <w:r w:rsidRPr="001B69D0">
        <w:rPr>
          <w:szCs w:val="21"/>
        </w:rPr>
        <w:t>(c)</w:t>
      </w:r>
      <w:r w:rsidRPr="001B69D0">
        <w:rPr>
          <w:szCs w:val="21"/>
        </w:rPr>
        <w:tab/>
      </w:r>
      <w:r w:rsidRPr="001B69D0">
        <w:rPr>
          <w:szCs w:val="21"/>
        </w:rPr>
        <w:t>如果工作组认为需要从有关政府或提交人处得到进一步的资料，可以暂缓审理该案，直至收到有关资料；</w:t>
      </w:r>
    </w:p>
    <w:p w:rsidR="001B69D0" w:rsidRPr="001B69D0" w:rsidRDefault="001B69D0" w:rsidP="00352C7C">
      <w:pPr>
        <w:pStyle w:val="SingleTxt"/>
        <w:ind w:firstLine="430"/>
        <w:rPr>
          <w:szCs w:val="21"/>
        </w:rPr>
      </w:pPr>
      <w:r w:rsidRPr="001B69D0">
        <w:rPr>
          <w:szCs w:val="21"/>
        </w:rPr>
        <w:t>(d)</w:t>
      </w:r>
      <w:r w:rsidRPr="001B69D0">
        <w:rPr>
          <w:szCs w:val="21"/>
        </w:rPr>
        <w:tab/>
      </w:r>
      <w:r w:rsidRPr="001B69D0">
        <w:rPr>
          <w:szCs w:val="21"/>
        </w:rPr>
        <w:t>如果工作组认为，拘留的任意性质已经确定，则应提出这样的意见，并向有关政府作出建议。</w:t>
      </w:r>
    </w:p>
    <w:p w:rsidR="001B69D0" w:rsidRPr="001B69D0" w:rsidRDefault="001B69D0" w:rsidP="00352C7C">
      <w:pPr>
        <w:pStyle w:val="SingleTxt"/>
        <w:rPr>
          <w:szCs w:val="21"/>
        </w:rPr>
      </w:pPr>
      <w:r w:rsidRPr="001B69D0">
        <w:rPr>
          <w:szCs w:val="21"/>
        </w:rPr>
        <w:t>18.</w:t>
      </w:r>
      <w:r w:rsidR="00352C7C">
        <w:rPr>
          <w:rFonts w:hint="eastAsia"/>
          <w:szCs w:val="21"/>
        </w:rPr>
        <w:t xml:space="preserve">  </w:t>
      </w:r>
      <w:r w:rsidRPr="001B69D0">
        <w:rPr>
          <w:szCs w:val="21"/>
        </w:rPr>
        <w:t>工作组提出的意见应转交有关政府。工作组的意见应在转交有关政府两周之后转交来文提交人。</w:t>
      </w:r>
    </w:p>
    <w:p w:rsidR="001B69D0" w:rsidRPr="001B69D0" w:rsidRDefault="001B69D0" w:rsidP="00352C7C">
      <w:pPr>
        <w:pStyle w:val="SingleTxt"/>
        <w:rPr>
          <w:szCs w:val="21"/>
        </w:rPr>
      </w:pPr>
      <w:r w:rsidRPr="001B69D0">
        <w:rPr>
          <w:szCs w:val="21"/>
        </w:rPr>
        <w:lastRenderedPageBreak/>
        <w:t>19.</w:t>
      </w:r>
      <w:r w:rsidR="00352C7C">
        <w:rPr>
          <w:rFonts w:hint="eastAsia"/>
          <w:szCs w:val="21"/>
        </w:rPr>
        <w:t xml:space="preserve">  </w:t>
      </w:r>
      <w:r w:rsidRPr="001B69D0">
        <w:rPr>
          <w:szCs w:val="21"/>
        </w:rPr>
        <w:t>应在工作组的年度报告中提请人权理事会注意工作组提出的意见。</w:t>
      </w:r>
    </w:p>
    <w:p w:rsidR="001B69D0" w:rsidRPr="001B69D0" w:rsidRDefault="001B69D0" w:rsidP="00352C7C">
      <w:pPr>
        <w:pStyle w:val="SingleTxt"/>
        <w:rPr>
          <w:szCs w:val="21"/>
        </w:rPr>
      </w:pPr>
      <w:r w:rsidRPr="001B69D0">
        <w:rPr>
          <w:szCs w:val="21"/>
        </w:rPr>
        <w:t>20.</w:t>
      </w:r>
      <w:r w:rsidR="00352C7C">
        <w:rPr>
          <w:rFonts w:hint="eastAsia"/>
          <w:szCs w:val="21"/>
        </w:rPr>
        <w:t xml:space="preserve">  </w:t>
      </w:r>
      <w:r w:rsidRPr="001B69D0">
        <w:rPr>
          <w:szCs w:val="21"/>
        </w:rPr>
        <w:t>有关政府、提交人和其他各方应通知工作组就工作组在意见中所作建议采取的后续行动。从而使工作组能够随时告知人权理事会取得的进展和在落实建议方面遇到的任何困难，以及任何未能采取行动的情况。</w:t>
      </w:r>
    </w:p>
    <w:p w:rsidR="00352C7C" w:rsidRPr="00352C7C" w:rsidRDefault="00352C7C" w:rsidP="00352C7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352C7C" w:rsidRPr="00352C7C" w:rsidRDefault="00352C7C" w:rsidP="00352C7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352C7C" w:rsidRPr="00352C7C" w:rsidRDefault="00352C7C" w:rsidP="00352C7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1B69D0" w:rsidRPr="00352C7C" w:rsidRDefault="001B69D0" w:rsidP="00352C7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352C7C">
        <w:tab/>
        <w:t>D.</w:t>
      </w:r>
      <w:r w:rsidRPr="00352C7C">
        <w:tab/>
        <w:t>审查意见的程序</w:t>
      </w:r>
    </w:p>
    <w:p w:rsidR="00352C7C" w:rsidRPr="00352C7C" w:rsidRDefault="00352C7C" w:rsidP="00352C7C">
      <w:pPr>
        <w:pStyle w:val="SingleTxt"/>
        <w:spacing w:after="0" w:line="120" w:lineRule="exact"/>
        <w:rPr>
          <w:sz w:val="10"/>
          <w:szCs w:val="21"/>
        </w:rPr>
      </w:pPr>
    </w:p>
    <w:p w:rsidR="00352C7C" w:rsidRPr="00352C7C" w:rsidRDefault="00352C7C" w:rsidP="00352C7C">
      <w:pPr>
        <w:pStyle w:val="SingleTxt"/>
        <w:spacing w:after="0" w:line="120" w:lineRule="exact"/>
        <w:rPr>
          <w:sz w:val="10"/>
          <w:szCs w:val="21"/>
        </w:rPr>
      </w:pPr>
    </w:p>
    <w:p w:rsidR="001B69D0" w:rsidRPr="001B69D0" w:rsidRDefault="001B69D0" w:rsidP="00C809BF">
      <w:pPr>
        <w:pStyle w:val="SingleTxt"/>
        <w:rPr>
          <w:szCs w:val="21"/>
        </w:rPr>
      </w:pPr>
      <w:r w:rsidRPr="001B69D0">
        <w:rPr>
          <w:szCs w:val="21"/>
        </w:rPr>
        <w:t>21.</w:t>
      </w:r>
      <w:r w:rsidR="00C809BF">
        <w:rPr>
          <w:rFonts w:hint="eastAsia"/>
          <w:szCs w:val="21"/>
        </w:rPr>
        <w:t xml:space="preserve">  </w:t>
      </w:r>
      <w:r w:rsidRPr="001B69D0">
        <w:rPr>
          <w:szCs w:val="21"/>
        </w:rPr>
        <w:t>在例外情况下，工作组可以应有关政府或提交人的请求，根据以下条件重新审议其意见：</w:t>
      </w:r>
    </w:p>
    <w:p w:rsidR="001B69D0" w:rsidRPr="001B69D0" w:rsidRDefault="001B69D0" w:rsidP="00352C7C">
      <w:pPr>
        <w:pStyle w:val="SingleTxt"/>
        <w:tabs>
          <w:tab w:val="clear" w:pos="1264"/>
          <w:tab w:val="left" w:pos="1276"/>
        </w:tabs>
        <w:ind w:firstLine="430"/>
        <w:rPr>
          <w:szCs w:val="21"/>
        </w:rPr>
      </w:pPr>
      <w:r w:rsidRPr="001B69D0">
        <w:rPr>
          <w:szCs w:val="21"/>
        </w:rPr>
        <w:t>(a)</w:t>
      </w:r>
      <w:r w:rsidRPr="001B69D0">
        <w:rPr>
          <w:szCs w:val="21"/>
        </w:rPr>
        <w:tab/>
      </w:r>
      <w:r w:rsidRPr="001B69D0">
        <w:rPr>
          <w:szCs w:val="21"/>
        </w:rPr>
        <w:t>如果工作组认为此项请求所依据的事实完全是新的事实，而且如果工作组了解这些事实可能会改变其决定；</w:t>
      </w:r>
    </w:p>
    <w:p w:rsidR="001B69D0" w:rsidRPr="001B69D0" w:rsidRDefault="001B69D0" w:rsidP="00352C7C">
      <w:pPr>
        <w:pStyle w:val="SingleTxt"/>
        <w:ind w:firstLine="430"/>
        <w:rPr>
          <w:szCs w:val="21"/>
        </w:rPr>
      </w:pPr>
      <w:r w:rsidRPr="001B69D0">
        <w:rPr>
          <w:szCs w:val="21"/>
        </w:rPr>
        <w:t>(b)</w:t>
      </w:r>
      <w:r w:rsidRPr="001B69D0">
        <w:rPr>
          <w:szCs w:val="21"/>
        </w:rPr>
        <w:tab/>
      </w:r>
      <w:r w:rsidRPr="001B69D0">
        <w:rPr>
          <w:szCs w:val="21"/>
        </w:rPr>
        <w:t>如果请求方原先不了解或无法得到这些事实；</w:t>
      </w:r>
    </w:p>
    <w:p w:rsidR="001B69D0" w:rsidRPr="001B69D0" w:rsidRDefault="001B69D0" w:rsidP="00352C7C">
      <w:pPr>
        <w:pStyle w:val="SingleTxt"/>
        <w:ind w:firstLine="430"/>
        <w:rPr>
          <w:szCs w:val="21"/>
        </w:rPr>
      </w:pPr>
      <w:r w:rsidRPr="001B69D0">
        <w:rPr>
          <w:szCs w:val="21"/>
        </w:rPr>
        <w:t>(c)</w:t>
      </w:r>
      <w:r w:rsidRPr="001B69D0">
        <w:rPr>
          <w:szCs w:val="21"/>
        </w:rPr>
        <w:tab/>
      </w:r>
      <w:r w:rsidRPr="001B69D0">
        <w:rPr>
          <w:szCs w:val="21"/>
        </w:rPr>
        <w:t>如果请求是由政府提出的，且该政府遵守了上文第</w:t>
      </w:r>
      <w:r w:rsidRPr="001B69D0">
        <w:rPr>
          <w:szCs w:val="21"/>
        </w:rPr>
        <w:t>15</w:t>
      </w:r>
      <w:r w:rsidRPr="001B69D0">
        <w:rPr>
          <w:szCs w:val="21"/>
        </w:rPr>
        <w:t>至</w:t>
      </w:r>
      <w:r w:rsidRPr="001B69D0">
        <w:rPr>
          <w:szCs w:val="21"/>
        </w:rPr>
        <w:t>16</w:t>
      </w:r>
      <w:r w:rsidRPr="001B69D0">
        <w:rPr>
          <w:szCs w:val="21"/>
        </w:rPr>
        <w:t>段所规定的答复期限。</w:t>
      </w:r>
    </w:p>
    <w:p w:rsidR="00C809BF" w:rsidRPr="00C809BF" w:rsidRDefault="00C809BF" w:rsidP="00C809BF">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C809BF" w:rsidRPr="00C809BF" w:rsidRDefault="00C809BF" w:rsidP="00C809BF">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C809BF" w:rsidRPr="00C809BF" w:rsidRDefault="00C809BF" w:rsidP="00C809BF">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1B69D0" w:rsidRPr="00C809BF" w:rsidRDefault="001B69D0" w:rsidP="00C809BF">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C809BF">
        <w:tab/>
        <w:t>五.</w:t>
      </w:r>
      <w:r w:rsidRPr="00C809BF">
        <w:tab/>
        <w:t>紧急行动程序</w:t>
      </w:r>
    </w:p>
    <w:p w:rsidR="00C809BF" w:rsidRPr="00C809BF" w:rsidRDefault="00C809BF" w:rsidP="00C809BF">
      <w:pPr>
        <w:pStyle w:val="SingleTxt"/>
        <w:spacing w:after="0" w:line="120" w:lineRule="exact"/>
        <w:rPr>
          <w:sz w:val="10"/>
          <w:szCs w:val="21"/>
        </w:rPr>
      </w:pPr>
    </w:p>
    <w:p w:rsidR="00C809BF" w:rsidRPr="00C809BF" w:rsidRDefault="00C809BF" w:rsidP="00C809BF">
      <w:pPr>
        <w:pStyle w:val="SingleTxt"/>
        <w:spacing w:after="0" w:line="120" w:lineRule="exact"/>
        <w:rPr>
          <w:sz w:val="10"/>
          <w:szCs w:val="21"/>
        </w:rPr>
      </w:pPr>
    </w:p>
    <w:p w:rsidR="001B69D0" w:rsidRPr="001B69D0" w:rsidRDefault="001B69D0" w:rsidP="002D5DC7">
      <w:pPr>
        <w:pStyle w:val="SingleTxt"/>
        <w:rPr>
          <w:szCs w:val="21"/>
        </w:rPr>
      </w:pPr>
      <w:r w:rsidRPr="001B69D0">
        <w:rPr>
          <w:szCs w:val="21"/>
        </w:rPr>
        <w:t>22.</w:t>
      </w:r>
      <w:r w:rsidR="00C809BF">
        <w:rPr>
          <w:rFonts w:hint="eastAsia"/>
          <w:szCs w:val="21"/>
        </w:rPr>
        <w:t xml:space="preserve">  </w:t>
      </w:r>
      <w:r w:rsidRPr="001B69D0">
        <w:rPr>
          <w:szCs w:val="21"/>
        </w:rPr>
        <w:t>下列案件可以诉诸称为</w:t>
      </w:r>
      <w:r w:rsidR="002D5DC7">
        <w:rPr>
          <w:rFonts w:hint="eastAsia"/>
          <w:szCs w:val="21"/>
        </w:rPr>
        <w:t>“</w:t>
      </w:r>
      <w:r w:rsidRPr="001B69D0">
        <w:rPr>
          <w:szCs w:val="21"/>
        </w:rPr>
        <w:t>紧急行动</w:t>
      </w:r>
      <w:r w:rsidR="002D5DC7">
        <w:rPr>
          <w:rFonts w:hint="eastAsia"/>
          <w:szCs w:val="21"/>
        </w:rPr>
        <w:t>”</w:t>
      </w:r>
      <w:r w:rsidRPr="001B69D0">
        <w:rPr>
          <w:szCs w:val="21"/>
        </w:rPr>
        <w:t>的程序：</w:t>
      </w:r>
    </w:p>
    <w:p w:rsidR="001B69D0" w:rsidRPr="001B69D0" w:rsidRDefault="001B69D0" w:rsidP="002D5DC7">
      <w:pPr>
        <w:pStyle w:val="SingleTxt"/>
        <w:ind w:firstLine="430"/>
        <w:rPr>
          <w:szCs w:val="21"/>
        </w:rPr>
      </w:pPr>
      <w:r w:rsidRPr="001B69D0">
        <w:rPr>
          <w:szCs w:val="21"/>
        </w:rPr>
        <w:t>(a)</w:t>
      </w:r>
      <w:r w:rsidRPr="001B69D0">
        <w:rPr>
          <w:szCs w:val="21"/>
        </w:rPr>
        <w:tab/>
      </w:r>
      <w:r w:rsidRPr="001B69D0">
        <w:rPr>
          <w:szCs w:val="21"/>
        </w:rPr>
        <w:t>有充分可靠的指控证明，某人被任意剥夺了自由，而且这种剥夺自由的延续对此人的健康、身心完整性或甚至生命构成了严重威胁的案件；</w:t>
      </w:r>
    </w:p>
    <w:p w:rsidR="001B69D0" w:rsidRPr="001B69D0" w:rsidRDefault="001B69D0" w:rsidP="002D5DC7">
      <w:pPr>
        <w:pStyle w:val="SingleTxt"/>
        <w:ind w:firstLine="430"/>
        <w:rPr>
          <w:szCs w:val="21"/>
        </w:rPr>
      </w:pPr>
      <w:r w:rsidRPr="001B69D0">
        <w:rPr>
          <w:szCs w:val="21"/>
        </w:rPr>
        <w:t>(b)</w:t>
      </w:r>
      <w:r w:rsidRPr="001B69D0">
        <w:rPr>
          <w:szCs w:val="21"/>
        </w:rPr>
        <w:tab/>
      </w:r>
      <w:r w:rsidRPr="001B69D0">
        <w:rPr>
          <w:szCs w:val="21"/>
        </w:rPr>
        <w:t>即使没有人声称存在此种威胁，但由于特殊情况而需要采取紧急行动的案件。</w:t>
      </w:r>
    </w:p>
    <w:p w:rsidR="001B69D0" w:rsidRPr="001B69D0" w:rsidRDefault="001B69D0" w:rsidP="00C809BF">
      <w:pPr>
        <w:pStyle w:val="SingleTxt"/>
        <w:rPr>
          <w:szCs w:val="21"/>
        </w:rPr>
      </w:pPr>
      <w:r w:rsidRPr="001B69D0">
        <w:rPr>
          <w:szCs w:val="21"/>
        </w:rPr>
        <w:t>23.</w:t>
      </w:r>
      <w:r w:rsidR="00C809BF">
        <w:rPr>
          <w:rFonts w:hint="eastAsia"/>
          <w:szCs w:val="21"/>
        </w:rPr>
        <w:t xml:space="preserve">  </w:t>
      </w:r>
      <w:r w:rsidRPr="001B69D0">
        <w:rPr>
          <w:szCs w:val="21"/>
        </w:rPr>
        <w:t>在向政府转交紧急呼吁之后，工作组仍可通过正常程序转交案件，以便就剥夺自由是否具有任意性发表意见，此种呼吁纯为人道主义性质，绝不对工作组以后可能提出的任何意见预作判断。政府必须就紧急行动程序和正常程序分别作出答复。</w:t>
      </w:r>
    </w:p>
    <w:p w:rsidR="001B69D0" w:rsidRPr="001B69D0" w:rsidRDefault="001B69D0" w:rsidP="00C809BF">
      <w:pPr>
        <w:pStyle w:val="SingleTxt"/>
        <w:rPr>
          <w:szCs w:val="21"/>
        </w:rPr>
      </w:pPr>
      <w:r w:rsidRPr="001B69D0">
        <w:rPr>
          <w:szCs w:val="21"/>
        </w:rPr>
        <w:t>24.</w:t>
      </w:r>
      <w:r w:rsidR="00C809BF">
        <w:rPr>
          <w:rFonts w:hint="eastAsia"/>
          <w:szCs w:val="21"/>
        </w:rPr>
        <w:t xml:space="preserve">  </w:t>
      </w:r>
      <w:r w:rsidRPr="001B69D0">
        <w:rPr>
          <w:szCs w:val="21"/>
        </w:rPr>
        <w:t>主席兼报告员或第一副主席</w:t>
      </w:r>
      <w:r w:rsidRPr="001B69D0">
        <w:rPr>
          <w:szCs w:val="21"/>
        </w:rPr>
        <w:t>(</w:t>
      </w:r>
      <w:r w:rsidRPr="001B69D0">
        <w:rPr>
          <w:szCs w:val="21"/>
        </w:rPr>
        <w:t>若主席兼报告员不在，见第</w:t>
      </w:r>
      <w:r w:rsidRPr="001B69D0">
        <w:rPr>
          <w:szCs w:val="21"/>
        </w:rPr>
        <w:t>3(c)</w:t>
      </w:r>
      <w:r w:rsidRPr="001B69D0">
        <w:rPr>
          <w:szCs w:val="21"/>
        </w:rPr>
        <w:t>和</w:t>
      </w:r>
      <w:r w:rsidRPr="001B69D0">
        <w:rPr>
          <w:szCs w:val="21"/>
        </w:rPr>
        <w:t>3(d)</w:t>
      </w:r>
      <w:r w:rsidRPr="001B69D0">
        <w:rPr>
          <w:szCs w:val="21"/>
        </w:rPr>
        <w:t>段</w:t>
      </w:r>
      <w:r w:rsidRPr="001B69D0">
        <w:rPr>
          <w:szCs w:val="21"/>
        </w:rPr>
        <w:t>)</w:t>
      </w:r>
      <w:r w:rsidRPr="001B69D0">
        <w:rPr>
          <w:szCs w:val="21"/>
        </w:rPr>
        <w:t>应以最迅速的手段通过有关国家常驻代表团向有关国家外交部长转交呼吁。</w:t>
      </w:r>
    </w:p>
    <w:p w:rsidR="00C809BF" w:rsidRPr="00C809BF" w:rsidRDefault="00C809BF" w:rsidP="00C809BF">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C809BF" w:rsidRPr="00C809BF" w:rsidRDefault="00C809BF" w:rsidP="00C809BF">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C809BF" w:rsidRPr="00C809BF" w:rsidRDefault="00C809BF" w:rsidP="00C809BF">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1B69D0" w:rsidRPr="00C809BF" w:rsidRDefault="001B69D0" w:rsidP="00C809BF">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C809BF">
        <w:tab/>
        <w:t>六.</w:t>
      </w:r>
      <w:r w:rsidRPr="00C809BF">
        <w:tab/>
        <w:t>国别访问</w:t>
      </w:r>
    </w:p>
    <w:p w:rsidR="00C809BF" w:rsidRPr="00C809BF" w:rsidRDefault="00C809BF" w:rsidP="00C809BF">
      <w:pPr>
        <w:pStyle w:val="SingleTxt"/>
        <w:spacing w:after="0" w:line="120" w:lineRule="exact"/>
        <w:rPr>
          <w:spacing w:val="-3"/>
          <w:sz w:val="10"/>
          <w:szCs w:val="21"/>
        </w:rPr>
      </w:pPr>
    </w:p>
    <w:p w:rsidR="00C809BF" w:rsidRPr="00C809BF" w:rsidRDefault="00C809BF" w:rsidP="00C809BF">
      <w:pPr>
        <w:pStyle w:val="SingleTxt"/>
        <w:spacing w:after="0" w:line="120" w:lineRule="exact"/>
        <w:rPr>
          <w:spacing w:val="-3"/>
          <w:sz w:val="10"/>
          <w:szCs w:val="21"/>
        </w:rPr>
      </w:pPr>
    </w:p>
    <w:p w:rsidR="001B69D0" w:rsidRPr="001B69D0" w:rsidRDefault="001B69D0" w:rsidP="00C809BF">
      <w:pPr>
        <w:pStyle w:val="SingleTxt"/>
        <w:rPr>
          <w:spacing w:val="-3"/>
          <w:szCs w:val="21"/>
        </w:rPr>
      </w:pPr>
      <w:r w:rsidRPr="001B69D0">
        <w:rPr>
          <w:spacing w:val="-3"/>
          <w:szCs w:val="21"/>
        </w:rPr>
        <w:t>25.</w:t>
      </w:r>
      <w:r w:rsidR="00C809BF">
        <w:rPr>
          <w:rFonts w:hint="eastAsia"/>
          <w:spacing w:val="-3"/>
          <w:szCs w:val="21"/>
        </w:rPr>
        <w:t xml:space="preserve">  </w:t>
      </w:r>
      <w:r w:rsidRPr="001B69D0">
        <w:rPr>
          <w:spacing w:val="-3"/>
          <w:szCs w:val="21"/>
        </w:rPr>
        <w:t>为完成任务，工作组经常开展正式访问。这些访问与政府、联合国外地机构和民间社会代表一起筹备。访问为工作组提供了与相关政府和民间社会代表直接对话的机会，目的是更好地了解该国剥夺自由的现状及发生任意拘留的根本原因。访问的一项重要内容是探访拘留中心，包括收容所、监狱、警察局、移民拘留中心和精神病院。</w:t>
      </w:r>
    </w:p>
    <w:p w:rsidR="001B69D0" w:rsidRPr="001B69D0" w:rsidRDefault="001B69D0" w:rsidP="00C809BF">
      <w:pPr>
        <w:pStyle w:val="SingleTxt"/>
        <w:rPr>
          <w:szCs w:val="21"/>
        </w:rPr>
      </w:pPr>
      <w:r w:rsidRPr="001B69D0">
        <w:rPr>
          <w:szCs w:val="21"/>
        </w:rPr>
        <w:t>26.</w:t>
      </w:r>
      <w:r w:rsidR="00C809BF">
        <w:rPr>
          <w:rFonts w:hint="eastAsia"/>
          <w:szCs w:val="21"/>
        </w:rPr>
        <w:t xml:space="preserve">  </w:t>
      </w:r>
      <w:r w:rsidRPr="001B69D0">
        <w:rPr>
          <w:szCs w:val="21"/>
        </w:rPr>
        <w:t>工作组在接到一国政府的访问邀请时，作为回应，工作组会邀请该国驻联合国日内瓦办事处常驻代表会面，以确定国别访问的日期和条件。工作组秘书处会与参</w:t>
      </w:r>
      <w:r w:rsidRPr="001B69D0">
        <w:rPr>
          <w:szCs w:val="21"/>
        </w:rPr>
        <w:lastRenderedPageBreak/>
        <w:t>与访问的有关各方进行对话，以采取一切可行措施协助完成访问任务。访问的准备工作是与东道国的外交机构和联合国机构密切合作进行的。</w:t>
      </w:r>
    </w:p>
    <w:p w:rsidR="001B69D0" w:rsidRPr="001B69D0" w:rsidRDefault="001B69D0" w:rsidP="00C809BF">
      <w:pPr>
        <w:pStyle w:val="SingleTxt"/>
        <w:rPr>
          <w:szCs w:val="21"/>
        </w:rPr>
      </w:pPr>
      <w:r w:rsidRPr="001B69D0">
        <w:rPr>
          <w:szCs w:val="21"/>
        </w:rPr>
        <w:t>27.</w:t>
      </w:r>
      <w:r w:rsidR="00C809BF">
        <w:rPr>
          <w:rFonts w:hint="eastAsia"/>
          <w:szCs w:val="21"/>
        </w:rPr>
        <w:t xml:space="preserve">  </w:t>
      </w:r>
      <w:r w:rsidRPr="001B69D0">
        <w:rPr>
          <w:szCs w:val="21"/>
        </w:rPr>
        <w:t>有关政府必须保证工作组在访问期间能够有机会与政府各部门</w:t>
      </w:r>
      <w:r w:rsidRPr="001B69D0">
        <w:rPr>
          <w:szCs w:val="21"/>
        </w:rPr>
        <w:t>(</w:t>
      </w:r>
      <w:r w:rsidRPr="001B69D0">
        <w:rPr>
          <w:szCs w:val="21"/>
        </w:rPr>
        <w:t>政治、行政、立法和司法机构等</w:t>
      </w:r>
      <w:r w:rsidRPr="001B69D0">
        <w:rPr>
          <w:szCs w:val="21"/>
        </w:rPr>
        <w:t>)</w:t>
      </w:r>
      <w:r w:rsidRPr="001B69D0">
        <w:rPr>
          <w:szCs w:val="21"/>
        </w:rPr>
        <w:t>的最高机构举行会谈，并且能够访问收容所、监狱、警察局、移民拘留中心、军事监狱、青少年拘留中心和精神病院。工作组还应能够会见影响东道国管辖人身自由的所有权力机构和官员。工作组还将与国际团体和机构以及非政府组织、律师、律师协会和其他有关专业协会、国家人权机构、外交和领事代表以及宗教管理人员举行会谈。应保障工作组与被剥夺自由人士举行的会面绝对保密。该国政府应保证工作组会见的人员不会受到打击报复。</w:t>
      </w:r>
    </w:p>
    <w:p w:rsidR="001B69D0" w:rsidRPr="001B69D0" w:rsidRDefault="001B69D0" w:rsidP="00C809BF">
      <w:pPr>
        <w:pStyle w:val="SingleTxt"/>
        <w:rPr>
          <w:szCs w:val="21"/>
        </w:rPr>
      </w:pPr>
      <w:r w:rsidRPr="001B69D0">
        <w:rPr>
          <w:szCs w:val="21"/>
        </w:rPr>
        <w:t>28.</w:t>
      </w:r>
      <w:r w:rsidR="00C809BF">
        <w:rPr>
          <w:rFonts w:hint="eastAsia"/>
          <w:szCs w:val="21"/>
        </w:rPr>
        <w:t xml:space="preserve">  </w:t>
      </w:r>
      <w:r w:rsidRPr="001B69D0">
        <w:rPr>
          <w:szCs w:val="21"/>
        </w:rPr>
        <w:t>工作组每年至少组织两次访问，并且代表团中至少有两人为工作组成员。</w:t>
      </w:r>
    </w:p>
    <w:p w:rsidR="001B69D0" w:rsidRPr="001B69D0" w:rsidRDefault="001B69D0" w:rsidP="00C809BF">
      <w:pPr>
        <w:pStyle w:val="SingleTxt"/>
        <w:rPr>
          <w:szCs w:val="21"/>
        </w:rPr>
      </w:pPr>
      <w:r w:rsidRPr="001B69D0">
        <w:rPr>
          <w:szCs w:val="21"/>
        </w:rPr>
        <w:t>29.</w:t>
      </w:r>
      <w:r w:rsidR="00C809BF">
        <w:rPr>
          <w:rFonts w:hint="eastAsia"/>
          <w:szCs w:val="21"/>
        </w:rPr>
        <w:t xml:space="preserve">  </w:t>
      </w:r>
      <w:r w:rsidRPr="001B69D0">
        <w:rPr>
          <w:szCs w:val="21"/>
        </w:rPr>
        <w:t>访问结束后，工作组将向政府提交一份声明初稿，通报其做出的初步结论。在向政府提出简报之后，工作组将举行记者招待会，公布其结论。</w:t>
      </w:r>
    </w:p>
    <w:p w:rsidR="001B69D0" w:rsidRPr="001B69D0" w:rsidRDefault="001B69D0" w:rsidP="00C809BF">
      <w:pPr>
        <w:pStyle w:val="SingleTxt"/>
        <w:rPr>
          <w:szCs w:val="21"/>
        </w:rPr>
      </w:pPr>
      <w:r w:rsidRPr="001B69D0">
        <w:rPr>
          <w:szCs w:val="21"/>
        </w:rPr>
        <w:t>30.</w:t>
      </w:r>
      <w:r w:rsidR="00C809BF">
        <w:rPr>
          <w:rFonts w:hint="eastAsia"/>
          <w:szCs w:val="21"/>
        </w:rPr>
        <w:t xml:space="preserve">  </w:t>
      </w:r>
      <w:r w:rsidRPr="001B69D0">
        <w:rPr>
          <w:szCs w:val="21"/>
        </w:rPr>
        <w:t>工作组将编写一份报告，报告一经通过，即将送交受访国政府，以便收集其对事实和立法工作不当之处的意见。最后报告将会考虑到该国政府的意见。该报告将作为年度报告的增编出版。</w:t>
      </w:r>
    </w:p>
    <w:p w:rsidR="001B69D0" w:rsidRPr="001B69D0" w:rsidRDefault="001B69D0" w:rsidP="00C809BF">
      <w:pPr>
        <w:pStyle w:val="SingleTxt"/>
        <w:rPr>
          <w:szCs w:val="21"/>
        </w:rPr>
      </w:pPr>
      <w:r w:rsidRPr="001B69D0">
        <w:rPr>
          <w:szCs w:val="21"/>
        </w:rPr>
        <w:t>31.</w:t>
      </w:r>
      <w:r w:rsidR="00C809BF">
        <w:rPr>
          <w:rFonts w:hint="eastAsia"/>
          <w:szCs w:val="21"/>
        </w:rPr>
        <w:t xml:space="preserve">  </w:t>
      </w:r>
      <w:r w:rsidRPr="001B69D0">
        <w:rPr>
          <w:szCs w:val="21"/>
        </w:rPr>
        <w:t>访问期间，工作组成员应尊重东道国的法律。</w:t>
      </w:r>
    </w:p>
    <w:p w:rsidR="001B69D0" w:rsidRPr="001B69D0" w:rsidRDefault="001B69D0" w:rsidP="00C809BF">
      <w:pPr>
        <w:pStyle w:val="SingleTxt"/>
        <w:rPr>
          <w:szCs w:val="21"/>
        </w:rPr>
      </w:pPr>
      <w:r w:rsidRPr="001B69D0">
        <w:rPr>
          <w:szCs w:val="21"/>
        </w:rPr>
        <w:t>32.</w:t>
      </w:r>
      <w:r w:rsidR="00C809BF">
        <w:rPr>
          <w:rFonts w:hint="eastAsia"/>
          <w:szCs w:val="21"/>
        </w:rPr>
        <w:t xml:space="preserve">  </w:t>
      </w:r>
      <w:r w:rsidRPr="001B69D0">
        <w:rPr>
          <w:szCs w:val="21"/>
        </w:rPr>
        <w:t>访问结束两年后，工作组将要求该国政府就落实访问报告提出的建议的情况提交一份报告。在后续工作中，将会把有关情况通报给参与访问的所有利益攸关方，它们应提交自己的观点。必要时，工作组会再次提出要求，以对有关国家进行后续访问。</w:t>
      </w:r>
    </w:p>
    <w:p w:rsidR="00C809BF" w:rsidRPr="00C809BF" w:rsidRDefault="00C809BF" w:rsidP="00C809BF">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C809BF" w:rsidRPr="00C809BF" w:rsidRDefault="00C809BF" w:rsidP="00C809BF">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C809BF" w:rsidRPr="00C809BF" w:rsidRDefault="00C809BF" w:rsidP="00C809BF">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1B69D0" w:rsidRPr="00C809BF" w:rsidRDefault="001B69D0" w:rsidP="00C809BF">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C809BF">
        <w:tab/>
        <w:t>七.</w:t>
      </w:r>
      <w:r w:rsidRPr="00C809BF">
        <w:tab/>
        <w:t>与其他人权机制的协调</w:t>
      </w:r>
    </w:p>
    <w:p w:rsidR="00C809BF" w:rsidRPr="00C809BF" w:rsidRDefault="00C809BF" w:rsidP="00C809BF">
      <w:pPr>
        <w:pStyle w:val="SingleTxt"/>
        <w:spacing w:after="0" w:line="120" w:lineRule="exact"/>
        <w:rPr>
          <w:sz w:val="10"/>
          <w:szCs w:val="21"/>
        </w:rPr>
      </w:pPr>
    </w:p>
    <w:p w:rsidR="00C809BF" w:rsidRPr="00C809BF" w:rsidRDefault="00C809BF" w:rsidP="00C809BF">
      <w:pPr>
        <w:pStyle w:val="SingleTxt"/>
        <w:spacing w:after="0" w:line="120" w:lineRule="exact"/>
        <w:rPr>
          <w:sz w:val="10"/>
          <w:szCs w:val="21"/>
        </w:rPr>
      </w:pPr>
    </w:p>
    <w:p w:rsidR="001B69D0" w:rsidRPr="001B69D0" w:rsidRDefault="001B69D0" w:rsidP="00C809BF">
      <w:pPr>
        <w:pStyle w:val="SingleTxt"/>
        <w:rPr>
          <w:szCs w:val="21"/>
        </w:rPr>
      </w:pPr>
      <w:r w:rsidRPr="001B69D0">
        <w:rPr>
          <w:szCs w:val="21"/>
        </w:rPr>
        <w:t>33.</w:t>
      </w:r>
      <w:r w:rsidR="00C809BF">
        <w:rPr>
          <w:rFonts w:hint="eastAsia"/>
          <w:szCs w:val="21"/>
        </w:rPr>
        <w:t xml:space="preserve">  </w:t>
      </w:r>
      <w:r w:rsidRPr="001B69D0">
        <w:rPr>
          <w:szCs w:val="21"/>
        </w:rPr>
        <w:t>工作组为加强联合国从事人权领域工作的各机构之间业已存在的良好协调</w:t>
      </w:r>
      <w:r w:rsidRPr="001B69D0">
        <w:rPr>
          <w:szCs w:val="21"/>
        </w:rPr>
        <w:t>(</w:t>
      </w:r>
      <w:r w:rsidRPr="001B69D0">
        <w:rPr>
          <w:szCs w:val="21"/>
        </w:rPr>
        <w:t>第</w:t>
      </w:r>
      <w:r w:rsidRPr="001B69D0">
        <w:rPr>
          <w:szCs w:val="21"/>
        </w:rPr>
        <w:t>1997/50</w:t>
      </w:r>
      <w:r w:rsidRPr="001B69D0">
        <w:rPr>
          <w:szCs w:val="21"/>
        </w:rPr>
        <w:t>号决议，第</w:t>
      </w:r>
      <w:r w:rsidRPr="001B69D0">
        <w:rPr>
          <w:szCs w:val="21"/>
        </w:rPr>
        <w:t>1(b)</w:t>
      </w:r>
      <w:r w:rsidRPr="001B69D0">
        <w:rPr>
          <w:szCs w:val="21"/>
        </w:rPr>
        <w:t>段</w:t>
      </w:r>
      <w:r w:rsidRPr="001B69D0">
        <w:rPr>
          <w:szCs w:val="21"/>
        </w:rPr>
        <w:t>)</w:t>
      </w:r>
      <w:r w:rsidRPr="001B69D0">
        <w:rPr>
          <w:szCs w:val="21"/>
        </w:rPr>
        <w:t>，采取下列行动：</w:t>
      </w:r>
    </w:p>
    <w:p w:rsidR="001B69D0" w:rsidRPr="001B69D0" w:rsidRDefault="001B69D0" w:rsidP="002D5DC7">
      <w:pPr>
        <w:pStyle w:val="SingleTxt"/>
        <w:ind w:firstLine="430"/>
        <w:rPr>
          <w:szCs w:val="21"/>
        </w:rPr>
      </w:pPr>
      <w:r w:rsidRPr="001B69D0">
        <w:rPr>
          <w:szCs w:val="21"/>
        </w:rPr>
        <w:t>(a)</w:t>
      </w:r>
      <w:r w:rsidRPr="001B69D0">
        <w:rPr>
          <w:szCs w:val="21"/>
        </w:rPr>
        <w:tab/>
      </w:r>
      <w:r w:rsidRPr="001B69D0">
        <w:rPr>
          <w:szCs w:val="21"/>
        </w:rPr>
        <w:t>如果工作组在审议关于侵犯人权的指称时认为，有关指称由另一专题工作组或特别报告员处理可能更为恰当，则将其转给主管的相关工作组或报告员，供采取适当行动；</w:t>
      </w:r>
    </w:p>
    <w:p w:rsidR="001B69D0" w:rsidRPr="001B69D0" w:rsidRDefault="001B69D0" w:rsidP="002D5DC7">
      <w:pPr>
        <w:pStyle w:val="SingleTxt"/>
        <w:ind w:firstLine="430"/>
        <w:rPr>
          <w:szCs w:val="21"/>
        </w:rPr>
      </w:pPr>
      <w:r w:rsidRPr="001B69D0">
        <w:rPr>
          <w:szCs w:val="21"/>
        </w:rPr>
        <w:t>(b)</w:t>
      </w:r>
      <w:r w:rsidRPr="001B69D0">
        <w:rPr>
          <w:szCs w:val="21"/>
        </w:rPr>
        <w:tab/>
      </w:r>
      <w:r w:rsidRPr="001B69D0">
        <w:rPr>
          <w:szCs w:val="21"/>
        </w:rPr>
        <w:t>如果工作组收到的侵犯人权指称既属其管辖范围亦属另一主专题机制的管辖范围，工作组可考虑与有关工作组或特别报告员联合采取适当的行动；</w:t>
      </w:r>
    </w:p>
    <w:p w:rsidR="001B69D0" w:rsidRPr="001B69D0" w:rsidRDefault="001B69D0" w:rsidP="002D5DC7">
      <w:pPr>
        <w:pStyle w:val="SingleTxt"/>
        <w:ind w:firstLine="430"/>
        <w:rPr>
          <w:szCs w:val="21"/>
        </w:rPr>
      </w:pPr>
      <w:r w:rsidRPr="001B69D0">
        <w:rPr>
          <w:szCs w:val="21"/>
        </w:rPr>
        <w:t>(c)</w:t>
      </w:r>
      <w:r w:rsidRPr="001B69D0">
        <w:rPr>
          <w:szCs w:val="21"/>
        </w:rPr>
        <w:tab/>
      </w:r>
      <w:r w:rsidRPr="001B69D0">
        <w:rPr>
          <w:szCs w:val="21"/>
        </w:rPr>
        <w:t>如果交给工作组的来文涉及人权理事会已就其任命了特别报告员的国家，或涉及另一适当机制与之相关的国家，工作组应与有关报告员或负责人员协商决定应采取的行动；</w:t>
      </w:r>
    </w:p>
    <w:p w:rsidR="001B69D0" w:rsidRPr="001B69D0" w:rsidRDefault="001B69D0" w:rsidP="002D5DC7">
      <w:pPr>
        <w:pStyle w:val="SingleTxt"/>
        <w:tabs>
          <w:tab w:val="clear" w:pos="2126"/>
          <w:tab w:val="left" w:pos="2268"/>
        </w:tabs>
        <w:ind w:firstLine="430"/>
        <w:rPr>
          <w:szCs w:val="21"/>
        </w:rPr>
      </w:pPr>
      <w:r w:rsidRPr="001B69D0">
        <w:rPr>
          <w:szCs w:val="21"/>
        </w:rPr>
        <w:t>(d)</w:t>
      </w:r>
      <w:r w:rsidRPr="001B69D0">
        <w:rPr>
          <w:szCs w:val="21"/>
        </w:rPr>
        <w:tab/>
      </w:r>
      <w:r w:rsidRPr="001B69D0">
        <w:rPr>
          <w:szCs w:val="21"/>
        </w:rPr>
        <w:t>如果交给工作组的来文所涉的情况业已提交另一机构，则应采取下列行动：</w:t>
      </w:r>
    </w:p>
    <w:p w:rsidR="001B69D0" w:rsidRPr="001B69D0" w:rsidRDefault="001B69D0" w:rsidP="00264E87">
      <w:pPr>
        <w:pStyle w:val="SingleTxt"/>
        <w:ind w:left="2126"/>
        <w:rPr>
          <w:szCs w:val="21"/>
        </w:rPr>
      </w:pPr>
      <w:r w:rsidRPr="001B69D0">
        <w:rPr>
          <w:szCs w:val="21"/>
        </w:rPr>
        <w:lastRenderedPageBreak/>
        <w:t>(</w:t>
      </w:r>
      <w:r w:rsidRPr="001B69D0">
        <w:rPr>
          <w:szCs w:val="21"/>
        </w:rPr>
        <w:t>一</w:t>
      </w:r>
      <w:r w:rsidRPr="001B69D0">
        <w:rPr>
          <w:szCs w:val="21"/>
        </w:rPr>
        <w:t>)</w:t>
      </w:r>
      <w:r w:rsidR="00264E87">
        <w:rPr>
          <w:rFonts w:hint="eastAsia"/>
          <w:szCs w:val="21"/>
        </w:rPr>
        <w:t xml:space="preserve">  </w:t>
      </w:r>
      <w:r w:rsidRPr="001B69D0">
        <w:rPr>
          <w:szCs w:val="21"/>
        </w:rPr>
        <w:t>如果向其提交事项之机构的职能是处理其职权范围内的一般人权事项</w:t>
      </w:r>
      <w:r w:rsidRPr="001B69D0">
        <w:rPr>
          <w:szCs w:val="21"/>
        </w:rPr>
        <w:t>(</w:t>
      </w:r>
      <w:r w:rsidRPr="001B69D0">
        <w:rPr>
          <w:szCs w:val="21"/>
        </w:rPr>
        <w:t>例如大多数特别报告员、秘书长代表、独立专家</w:t>
      </w:r>
      <w:r w:rsidRPr="001B69D0">
        <w:rPr>
          <w:szCs w:val="21"/>
        </w:rPr>
        <w:t>)</w:t>
      </w:r>
      <w:r w:rsidRPr="001B69D0">
        <w:rPr>
          <w:szCs w:val="21"/>
        </w:rPr>
        <w:t>，则工作组应保留处理该事项的权限；</w:t>
      </w:r>
    </w:p>
    <w:p w:rsidR="001B69D0" w:rsidRPr="001B69D0" w:rsidRDefault="001B69D0" w:rsidP="002D5DC7">
      <w:pPr>
        <w:pStyle w:val="SingleTxt"/>
        <w:ind w:left="2126"/>
        <w:rPr>
          <w:szCs w:val="21"/>
        </w:rPr>
      </w:pPr>
      <w:r w:rsidRPr="001B69D0">
        <w:rPr>
          <w:szCs w:val="21"/>
        </w:rPr>
        <w:t>(</w:t>
      </w:r>
      <w:r w:rsidRPr="001B69D0">
        <w:rPr>
          <w:szCs w:val="21"/>
        </w:rPr>
        <w:t>二</w:t>
      </w:r>
      <w:r w:rsidRPr="001B69D0">
        <w:rPr>
          <w:szCs w:val="21"/>
        </w:rPr>
        <w:t xml:space="preserve">) </w:t>
      </w:r>
      <w:r w:rsidR="002D5DC7">
        <w:rPr>
          <w:rFonts w:hint="eastAsia"/>
          <w:szCs w:val="21"/>
        </w:rPr>
        <w:t xml:space="preserve"> </w:t>
      </w:r>
      <w:r w:rsidRPr="001B69D0">
        <w:rPr>
          <w:szCs w:val="21"/>
        </w:rPr>
        <w:t>但是，如果已向其提交事项之机构具有处理个案的职能</w:t>
      </w:r>
      <w:r w:rsidRPr="001B69D0">
        <w:rPr>
          <w:szCs w:val="21"/>
        </w:rPr>
        <w:t>(</w:t>
      </w:r>
      <w:r w:rsidRPr="001B69D0">
        <w:rPr>
          <w:szCs w:val="21"/>
        </w:rPr>
        <w:t>人权事务委员会和其他条约机构</w:t>
      </w:r>
      <w:r w:rsidRPr="001B69D0">
        <w:rPr>
          <w:szCs w:val="21"/>
        </w:rPr>
        <w:t>)</w:t>
      </w:r>
      <w:r w:rsidRPr="001B69D0">
        <w:rPr>
          <w:szCs w:val="21"/>
        </w:rPr>
        <w:t>，若所涉人员和事实相同，则工作组应将案件移送该另一机构。</w:t>
      </w:r>
    </w:p>
    <w:p w:rsidR="00DA682A" w:rsidRDefault="001B69D0" w:rsidP="00C809BF">
      <w:pPr>
        <w:pStyle w:val="SingleTxt"/>
        <w:rPr>
          <w:rFonts w:hint="eastAsia"/>
          <w:szCs w:val="21"/>
        </w:rPr>
      </w:pPr>
      <w:r w:rsidRPr="001B69D0">
        <w:rPr>
          <w:szCs w:val="21"/>
        </w:rPr>
        <w:t>34.</w:t>
      </w:r>
      <w:r w:rsidR="00C809BF">
        <w:rPr>
          <w:rFonts w:hint="eastAsia"/>
          <w:szCs w:val="21"/>
        </w:rPr>
        <w:t xml:space="preserve">  </w:t>
      </w:r>
      <w:r w:rsidRPr="001B69D0">
        <w:rPr>
          <w:szCs w:val="21"/>
        </w:rPr>
        <w:t>此外，工作组不得对理事会已就其任命了特别报告员的国家，或另一适当机制与之相关的国家进行访问，除非特别报告员或负责人员认为工作组进行访问十分有益。</w:t>
      </w:r>
    </w:p>
    <w:p w:rsidR="003345D3" w:rsidRPr="003345D3" w:rsidRDefault="003345D3" w:rsidP="003345D3">
      <w:pPr>
        <w:pStyle w:val="SingleTxt"/>
        <w:spacing w:after="0" w:line="240" w:lineRule="auto"/>
        <w:rPr>
          <w:rFonts w:hint="eastAsia"/>
          <w:sz w:val="20"/>
        </w:rPr>
      </w:pPr>
      <w:r>
        <w:rPr>
          <w:rFonts w:hint="eastAsia"/>
          <w:noProof/>
          <w:sz w:val="20"/>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381000</wp:posOffset>
                </wp:positionV>
                <wp:extent cx="914400" cy="0"/>
                <wp:effectExtent l="0" t="0" r="19050" b="19050"/>
                <wp:wrapNone/>
                <wp:docPr id="4" name="直接连接符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4" o:spid="_x0000_s1026" style="position:absolute;left:0;text-align:left;z-index:251659264;visibility:visible;mso-wrap-style:square;mso-wrap-distance-left:9pt;mso-wrap-distance-top:0;mso-wrap-distance-right:9pt;mso-wrap-distance-bottom:0;mso-position-horizontal:center;mso-position-horizontal-relative:text;mso-position-vertical:absolute;mso-position-vertical-relative:text" from="0,30pt" to="1in,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" strokecolor="#010000" strokeweight=".25pt"/>
            </w:pict>
          </mc:Fallback>
        </mc:AlternateContent>
      </w:r>
    </w:p>
    <w:sectPr w:rsidR="003345D3" w:rsidRPr="003345D3" w:rsidSect="00DA682A">
      <w:type w:val="continuous"/>
      <w:pgSz w:w="11909" w:h="16834" w:code="1"/>
      <w:pgMar w:top="1742" w:right="936" w:bottom="1898" w:left="936" w:header="576" w:footer="1030" w:gutter="0"/>
      <w:cols w:space="425"/>
      <w:noEndnote/>
      <w:docGrid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8-31T10:29:00Z" w:initials="Start">
    <w:p w:rsidR="00DA682A" w:rsidRDefault="00DA682A">
      <w:pPr>
        <w:pStyle w:val="a7"/>
      </w:pPr>
      <w:r>
        <w:fldChar w:fldCharType="begin"/>
      </w:r>
      <w:r>
        <w:rPr>
          <w:rStyle w:val="a9"/>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a9"/>
        </w:rPr>
        <w:instrText xml:space="preserve"> </w:instrText>
      </w:r>
      <w:r>
        <w:fldChar w:fldCharType="end"/>
      </w:r>
      <w:r>
        <w:rPr>
          <w:rStyle w:val="a9"/>
        </w:rPr>
        <w:annotationRef/>
      </w:r>
      <w:r>
        <w:t>&lt;&lt;ODS JOB NO&gt;&gt;N1517192C&lt;&lt;ODS JOB NO&gt;&gt;</w:t>
      </w:r>
    </w:p>
    <w:p w:rsidR="00DA682A" w:rsidRDefault="00DA682A">
      <w:pPr>
        <w:pStyle w:val="a7"/>
      </w:pPr>
      <w:r>
        <w:t>&lt;&lt;ODS DOC SYMBOL1&gt;&gt;A/HRC/30/69&lt;&lt;ODS DOC SYMBOL1&gt;&gt;</w:t>
      </w:r>
    </w:p>
    <w:p w:rsidR="00DA682A" w:rsidRDefault="00DA682A">
      <w:pPr>
        <w:pStyle w:val="a7"/>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3341" w:rsidRDefault="00E13341">
      <w:r>
        <w:separator/>
      </w:r>
    </w:p>
  </w:endnote>
  <w:endnote w:type="continuationSeparator" w:id="0">
    <w:p w:rsidR="00E13341" w:rsidRDefault="00E13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Barcode 3 of 9 by request">
    <w:panose1 w:val="020B08030503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DA682A" w:rsidTr="00DA682A">
      <w:tblPrEx>
        <w:tblCellMar>
          <w:top w:w="0" w:type="dxa"/>
          <w:bottom w:w="0" w:type="dxa"/>
        </w:tblCellMar>
      </w:tblPrEx>
      <w:trPr>
        <w:jc w:val="center"/>
      </w:trPr>
      <w:tc>
        <w:tcPr>
          <w:tcW w:w="5126" w:type="dxa"/>
          <w:shd w:val="clear" w:color="auto" w:fill="auto"/>
        </w:tcPr>
        <w:p w:rsidR="00DA682A" w:rsidRPr="00DA682A" w:rsidRDefault="00DA682A" w:rsidP="00DA682A">
          <w:pPr>
            <w:pStyle w:val="ac"/>
            <w:jc w:val="righ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CA470C">
            <w:rPr>
              <w:b w:val="0"/>
              <w:w w:val="103"/>
              <w:sz w:val="14"/>
            </w:rPr>
            <w:t>GE.15-13146 (C)</w:t>
          </w:r>
          <w:r>
            <w:rPr>
              <w:b w:val="0"/>
              <w:w w:val="103"/>
              <w:sz w:val="14"/>
            </w:rPr>
            <w:fldChar w:fldCharType="end"/>
          </w:r>
        </w:p>
      </w:tc>
      <w:tc>
        <w:tcPr>
          <w:tcW w:w="5127" w:type="dxa"/>
          <w:shd w:val="clear" w:color="auto" w:fill="auto"/>
        </w:tcPr>
        <w:p w:rsidR="00DA682A" w:rsidRPr="00DA682A" w:rsidRDefault="00DA682A" w:rsidP="00DA682A">
          <w:pPr>
            <w:pStyle w:val="ac"/>
            <w:jc w:val="left"/>
            <w:rPr>
              <w:w w:val="103"/>
            </w:rPr>
          </w:pPr>
          <w:r>
            <w:rPr>
              <w:w w:val="103"/>
            </w:rPr>
            <w:fldChar w:fldCharType="begin"/>
          </w:r>
          <w:r>
            <w:rPr>
              <w:w w:val="103"/>
            </w:rPr>
            <w:instrText xml:space="preserve"> PAGE  \* Arabic  \* MERGEFORMAT </w:instrText>
          </w:r>
          <w:r>
            <w:rPr>
              <w:w w:val="103"/>
            </w:rPr>
            <w:fldChar w:fldCharType="separate"/>
          </w:r>
          <w:r w:rsidR="00CA470C">
            <w:rPr>
              <w:w w:val="103"/>
            </w:rPr>
            <w:t>6</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CA470C">
            <w:rPr>
              <w:w w:val="103"/>
            </w:rPr>
            <w:t>7</w:t>
          </w:r>
          <w:r>
            <w:rPr>
              <w:w w:val="103"/>
            </w:rPr>
            <w:fldChar w:fldCharType="end"/>
          </w:r>
        </w:p>
      </w:tc>
    </w:tr>
  </w:tbl>
  <w:p w:rsidR="00DA682A" w:rsidRPr="00DA682A" w:rsidRDefault="00DA682A" w:rsidP="00DA682A">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DA682A" w:rsidTr="00DA682A">
      <w:tblPrEx>
        <w:tblCellMar>
          <w:top w:w="0" w:type="dxa"/>
          <w:bottom w:w="0" w:type="dxa"/>
        </w:tblCellMar>
      </w:tblPrEx>
      <w:trPr>
        <w:jc w:val="center"/>
      </w:trPr>
      <w:tc>
        <w:tcPr>
          <w:tcW w:w="5126" w:type="dxa"/>
          <w:shd w:val="clear" w:color="auto" w:fill="auto"/>
        </w:tcPr>
        <w:p w:rsidR="00DA682A" w:rsidRPr="00DA682A" w:rsidRDefault="00DA682A" w:rsidP="00DA682A">
          <w:pPr>
            <w:pStyle w:val="ac"/>
            <w:jc w:val="right"/>
          </w:pPr>
          <w:r>
            <w:fldChar w:fldCharType="begin"/>
          </w:r>
          <w:r>
            <w:instrText xml:space="preserve"> PAGE  \* Arabic  \* MERGEFORMAT </w:instrText>
          </w:r>
          <w:r>
            <w:fldChar w:fldCharType="separate"/>
          </w:r>
          <w:r w:rsidR="00CA470C">
            <w:t>7</w:t>
          </w:r>
          <w:r>
            <w:fldChar w:fldCharType="end"/>
          </w:r>
          <w:r>
            <w:t>/</w:t>
          </w:r>
          <w:fldSimple w:instr=" NUMPAGES  \* Arabic  \* MERGEFORMAT ">
            <w:r w:rsidR="00CA470C">
              <w:t>7</w:t>
            </w:r>
          </w:fldSimple>
        </w:p>
      </w:tc>
      <w:tc>
        <w:tcPr>
          <w:tcW w:w="5127" w:type="dxa"/>
          <w:shd w:val="clear" w:color="auto" w:fill="auto"/>
        </w:tcPr>
        <w:p w:rsidR="00DA682A" w:rsidRPr="00DA682A" w:rsidRDefault="00DA682A" w:rsidP="00DA682A">
          <w:pPr>
            <w:pStyle w:val="ac"/>
            <w:jc w:val="lef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CA470C">
            <w:rPr>
              <w:b w:val="0"/>
              <w:w w:val="103"/>
              <w:sz w:val="14"/>
            </w:rPr>
            <w:t>GE.15-13146 (C)</w:t>
          </w:r>
          <w:r>
            <w:rPr>
              <w:b w:val="0"/>
              <w:w w:val="103"/>
              <w:sz w:val="14"/>
            </w:rPr>
            <w:fldChar w:fldCharType="end"/>
          </w:r>
        </w:p>
      </w:tc>
    </w:tr>
  </w:tbl>
  <w:p w:rsidR="00DA682A" w:rsidRPr="00DA682A" w:rsidRDefault="00DA682A" w:rsidP="00DA682A">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873"/>
      <w:gridCol w:w="5127"/>
    </w:tblGrid>
    <w:tr w:rsidR="00DA682A" w:rsidTr="00DA682A">
      <w:tblPrEx>
        <w:tblCellMar>
          <w:top w:w="0" w:type="dxa"/>
          <w:bottom w:w="0" w:type="dxa"/>
        </w:tblCellMar>
      </w:tblPrEx>
      <w:tc>
        <w:tcPr>
          <w:tcW w:w="3873" w:type="dxa"/>
        </w:tcPr>
        <w:p w:rsidR="00DA682A" w:rsidRDefault="00DA682A" w:rsidP="00DA682A">
          <w:pPr>
            <w:pStyle w:val="Release"/>
          </w:pPr>
          <w:r>
            <w:rPr>
              <w:noProof/>
            </w:rPr>
            <w:drawing>
              <wp:anchor distT="0" distB="0" distL="114300" distR="114300" simplePos="0" relativeHeight="251658240" behindDoc="0" locked="0" layoutInCell="1" allowOverlap="1" wp14:anchorId="6D77970A" wp14:editId="1FEA5957">
                <wp:simplePos x="0" y="0"/>
                <wp:positionH relativeFrom="column">
                  <wp:posOffset>5687694</wp:posOffset>
                </wp:positionH>
                <wp:positionV relativeFrom="paragraph">
                  <wp:posOffset>-365761</wp:posOffset>
                </wp:positionV>
                <wp:extent cx="694690" cy="694690"/>
                <wp:effectExtent l="0" t="0" r="0" b="0"/>
                <wp:wrapNone/>
                <wp:docPr id="3" name="图片 3" descr="http://undocs.org/m2/QRCode2.ashx?DS=A/HRC/30/69Size =1Lang =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69Size =1Lang = 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fldSimple w:instr=" DOCVARIABLE &quot;jobn&quot; \* MERGEFORMAT ">
            <w:r w:rsidR="00CA470C">
              <w:t>GE.15-13146 (C)</w:t>
            </w:r>
          </w:fldSimple>
          <w:r>
            <w:t xml:space="preserve">    310815    310815</w:t>
          </w:r>
        </w:p>
        <w:p w:rsidR="00DA682A" w:rsidRPr="00DA682A" w:rsidRDefault="00DA682A" w:rsidP="00DA682A">
          <w:pPr>
            <w:spacing w:before="80" w:line="210" w:lineRule="exact"/>
            <w:rPr>
              <w:rFonts w:ascii="Barcode 3 of 9 by request" w:hAnsi="Barcode 3 of 9 by request"/>
              <w:sz w:val="24"/>
            </w:rPr>
          </w:pPr>
          <w:r>
            <w:rPr>
              <w:rFonts w:ascii="Barcode 3 of 9 by request" w:hAnsi="Barcode 3 of 9 by request"/>
              <w:sz w:val="24"/>
            </w:rPr>
            <w:t>*1513146*</w:t>
          </w:r>
        </w:p>
      </w:tc>
      <w:tc>
        <w:tcPr>
          <w:tcW w:w="5127" w:type="dxa"/>
        </w:tcPr>
        <w:p w:rsidR="00DA682A" w:rsidRDefault="00DA682A" w:rsidP="00DA682A">
          <w:pPr>
            <w:pStyle w:val="ac"/>
            <w:jc w:val="right"/>
            <w:rPr>
              <w:b w:val="0"/>
              <w:sz w:val="21"/>
            </w:rPr>
          </w:pPr>
          <w:r>
            <w:rPr>
              <w:b w:val="0"/>
              <w:sz w:val="21"/>
            </w:rPr>
            <w:drawing>
              <wp:inline distT="0" distB="0" distL="0" distR="0" wp14:anchorId="7C721812" wp14:editId="401276F4">
                <wp:extent cx="618745" cy="231648"/>
                <wp:effectExtent l="0" t="0" r="0" b="0"/>
                <wp:docPr id="2" name="图片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618745" cy="231648"/>
                        </a:xfrm>
                        <a:prstGeom prst="rect">
                          <a:avLst/>
                        </a:prstGeom>
                      </pic:spPr>
                    </pic:pic>
                  </a:graphicData>
                </a:graphic>
              </wp:inline>
            </w:drawing>
          </w:r>
        </w:p>
      </w:tc>
    </w:tr>
  </w:tbl>
  <w:p w:rsidR="00DA682A" w:rsidRPr="00DA682A" w:rsidRDefault="00DA682A" w:rsidP="00DA682A">
    <w:pPr>
      <w:pStyle w:val="ac"/>
      <w:spacing w:line="56" w:lineRule="auto"/>
      <w:jc w:val="left"/>
      <w:rPr>
        <w:b w:val="0"/>
        <w:sz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3341" w:rsidRPr="00080297" w:rsidRDefault="00080297" w:rsidP="00080297">
      <w:pPr>
        <w:pStyle w:val="ac"/>
        <w:spacing w:after="80"/>
        <w:ind w:left="792"/>
        <w:rPr>
          <w:sz w:val="16"/>
        </w:rPr>
      </w:pPr>
      <w:r w:rsidRPr="00080297">
        <w:rPr>
          <w:sz w:val="16"/>
        </w:rPr>
        <w:t>__________________</w:t>
      </w:r>
    </w:p>
  </w:footnote>
  <w:footnote w:type="continuationSeparator" w:id="0">
    <w:p w:rsidR="00E13341" w:rsidRPr="00080297" w:rsidRDefault="00080297" w:rsidP="00080297">
      <w:pPr>
        <w:pStyle w:val="ac"/>
        <w:spacing w:after="80"/>
        <w:ind w:left="792"/>
        <w:rPr>
          <w:sz w:val="16"/>
        </w:rPr>
      </w:pPr>
      <w:r w:rsidRPr="00080297">
        <w:rPr>
          <w:sz w:val="16"/>
        </w:rPr>
        <w:t>__________________</w:t>
      </w:r>
    </w:p>
  </w:footnote>
  <w:footnote w:id="1">
    <w:p w:rsidR="001B69D0" w:rsidRPr="00634FAD" w:rsidRDefault="001B69D0" w:rsidP="00080297">
      <w:pPr>
        <w:pStyle w:val="a5"/>
        <w:tabs>
          <w:tab w:val="clear" w:pos="418"/>
          <w:tab w:val="right" w:pos="1195"/>
          <w:tab w:val="left" w:pos="1264"/>
          <w:tab w:val="left" w:pos="1695"/>
          <w:tab w:val="left" w:pos="2126"/>
          <w:tab w:val="left" w:pos="2557"/>
        </w:tabs>
        <w:ind w:left="1264" w:right="1264" w:hanging="432"/>
      </w:pPr>
      <w:r>
        <w:rPr>
          <w:rStyle w:val="a3"/>
        </w:rPr>
        <w:tab/>
      </w:r>
      <w:r w:rsidRPr="00634FAD">
        <w:rPr>
          <w:rStyle w:val="a3"/>
          <w:sz w:val="20"/>
        </w:rPr>
        <w:t>*</w:t>
      </w:r>
      <w:r>
        <w:rPr>
          <w:rStyle w:val="a3"/>
          <w:sz w:val="20"/>
        </w:rPr>
        <w:tab/>
      </w:r>
      <w:r>
        <w:rPr>
          <w:rFonts w:hint="eastAsia"/>
        </w:rPr>
        <w:t>本工作方法取代任意拘留问题工作组报告所载工作方法</w:t>
      </w:r>
      <w:r>
        <w:t>(</w:t>
      </w:r>
      <w:r w:rsidRPr="00634FAD">
        <w:t>A/HRC/16/47</w:t>
      </w:r>
      <w:r>
        <w:rPr>
          <w:rFonts w:hint="eastAsia"/>
        </w:rPr>
        <w:t>和</w:t>
      </w:r>
      <w:r>
        <w:t>Corr.1</w:t>
      </w:r>
      <w:r>
        <w:rPr>
          <w:rFonts w:hint="eastAsia"/>
        </w:rPr>
        <w:t>，附件</w:t>
      </w:r>
      <w:r>
        <w:t>)</w:t>
      </w:r>
      <w:r>
        <w:rPr>
          <w:rFonts w:hint="eastAsia"/>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DA682A" w:rsidTr="00DA682A">
      <w:tblPrEx>
        <w:tblCellMar>
          <w:top w:w="0" w:type="dxa"/>
          <w:bottom w:w="0" w:type="dxa"/>
        </w:tblCellMar>
      </w:tblPrEx>
      <w:trPr>
        <w:trHeight w:hRule="exact" w:val="864"/>
        <w:jc w:val="center"/>
      </w:trPr>
      <w:tc>
        <w:tcPr>
          <w:tcW w:w="4882" w:type="dxa"/>
          <w:shd w:val="clear" w:color="auto" w:fill="auto"/>
          <w:vAlign w:val="bottom"/>
        </w:tcPr>
        <w:p w:rsidR="00DA682A" w:rsidRPr="00DA682A" w:rsidRDefault="00DA682A" w:rsidP="00DA682A">
          <w:pPr>
            <w:pStyle w:val="ab"/>
            <w:spacing w:after="80"/>
            <w:jc w:val="left"/>
            <w:rPr>
              <w:b/>
              <w:sz w:val="17"/>
            </w:rPr>
          </w:pPr>
          <w:r>
            <w:rPr>
              <w:b/>
              <w:sz w:val="17"/>
            </w:rPr>
            <w:fldChar w:fldCharType="begin"/>
          </w:r>
          <w:r>
            <w:rPr>
              <w:b/>
              <w:sz w:val="17"/>
            </w:rPr>
            <w:instrText xml:space="preserve"> DOCVARIABLE "sss1" \* MERGEFORMAT </w:instrText>
          </w:r>
          <w:r>
            <w:rPr>
              <w:b/>
              <w:sz w:val="17"/>
            </w:rPr>
            <w:fldChar w:fldCharType="separate"/>
          </w:r>
          <w:r w:rsidR="00CA470C">
            <w:rPr>
              <w:b/>
              <w:sz w:val="17"/>
            </w:rPr>
            <w:t>A/HRC/30/69</w:t>
          </w:r>
          <w:r>
            <w:rPr>
              <w:b/>
              <w:sz w:val="17"/>
            </w:rPr>
            <w:fldChar w:fldCharType="end"/>
          </w:r>
        </w:p>
      </w:tc>
      <w:tc>
        <w:tcPr>
          <w:tcW w:w="5127" w:type="dxa"/>
          <w:shd w:val="clear" w:color="auto" w:fill="auto"/>
          <w:vAlign w:val="bottom"/>
        </w:tcPr>
        <w:p w:rsidR="00DA682A" w:rsidRDefault="00DA682A" w:rsidP="00DA682A">
          <w:pPr>
            <w:pStyle w:val="ab"/>
          </w:pPr>
        </w:p>
      </w:tc>
    </w:tr>
  </w:tbl>
  <w:p w:rsidR="00DA682A" w:rsidRPr="00DA682A" w:rsidRDefault="00DA682A" w:rsidP="00DA682A">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DA682A" w:rsidTr="00DA682A">
      <w:tblPrEx>
        <w:tblCellMar>
          <w:top w:w="0" w:type="dxa"/>
          <w:bottom w:w="0" w:type="dxa"/>
        </w:tblCellMar>
      </w:tblPrEx>
      <w:trPr>
        <w:trHeight w:hRule="exact" w:val="864"/>
        <w:jc w:val="center"/>
      </w:trPr>
      <w:tc>
        <w:tcPr>
          <w:tcW w:w="4882" w:type="dxa"/>
          <w:shd w:val="clear" w:color="auto" w:fill="auto"/>
          <w:vAlign w:val="bottom"/>
        </w:tcPr>
        <w:p w:rsidR="00DA682A" w:rsidRDefault="00DA682A" w:rsidP="00DA682A">
          <w:pPr>
            <w:pStyle w:val="ab"/>
          </w:pPr>
        </w:p>
      </w:tc>
      <w:tc>
        <w:tcPr>
          <w:tcW w:w="5127" w:type="dxa"/>
          <w:shd w:val="clear" w:color="auto" w:fill="auto"/>
          <w:vAlign w:val="bottom"/>
        </w:tcPr>
        <w:p w:rsidR="00DA682A" w:rsidRPr="00DA682A" w:rsidRDefault="00DA682A" w:rsidP="00DA682A">
          <w:pPr>
            <w:pStyle w:val="ab"/>
            <w:spacing w:after="80"/>
            <w:jc w:val="right"/>
            <w:rPr>
              <w:b/>
              <w:sz w:val="17"/>
            </w:rPr>
          </w:pPr>
          <w:r>
            <w:rPr>
              <w:b/>
              <w:sz w:val="17"/>
            </w:rPr>
            <w:fldChar w:fldCharType="begin"/>
          </w:r>
          <w:r>
            <w:rPr>
              <w:b/>
              <w:sz w:val="17"/>
            </w:rPr>
            <w:instrText xml:space="preserve"> DOCVARIABLE "sss1" \* MERGEFORMAT </w:instrText>
          </w:r>
          <w:r>
            <w:rPr>
              <w:b/>
              <w:sz w:val="17"/>
            </w:rPr>
            <w:fldChar w:fldCharType="separate"/>
          </w:r>
          <w:r w:rsidR="00CA470C">
            <w:rPr>
              <w:b/>
              <w:sz w:val="17"/>
            </w:rPr>
            <w:t>A/HRC/30/69</w:t>
          </w:r>
          <w:r>
            <w:rPr>
              <w:b/>
              <w:sz w:val="17"/>
            </w:rPr>
            <w:fldChar w:fldCharType="end"/>
          </w:r>
        </w:p>
      </w:tc>
    </w:tr>
  </w:tbl>
  <w:p w:rsidR="00DA682A" w:rsidRPr="00DA682A" w:rsidRDefault="00DA682A" w:rsidP="00DA682A">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1872"/>
      <w:gridCol w:w="245"/>
      <w:gridCol w:w="3110"/>
      <w:gridCol w:w="245"/>
      <w:gridCol w:w="3280"/>
      <w:gridCol w:w="18"/>
    </w:tblGrid>
    <w:tr w:rsidR="00DA682A" w:rsidTr="00DA682A">
      <w:tblPrEx>
        <w:tblCellMar>
          <w:top w:w="0" w:type="dxa"/>
          <w:bottom w:w="0" w:type="dxa"/>
        </w:tblCellMar>
      </w:tblPrEx>
      <w:trPr>
        <w:trHeight w:hRule="exact" w:val="864"/>
      </w:trPr>
      <w:tc>
        <w:tcPr>
          <w:tcW w:w="1267" w:type="dxa"/>
          <w:tcBorders>
            <w:bottom w:val="single" w:sz="4" w:space="0" w:color="auto"/>
          </w:tcBorders>
          <w:shd w:val="clear" w:color="auto" w:fill="auto"/>
          <w:vAlign w:val="bottom"/>
        </w:tcPr>
        <w:p w:rsidR="00DA682A" w:rsidRDefault="00DA682A" w:rsidP="00DA682A">
          <w:pPr>
            <w:pStyle w:val="ab"/>
            <w:spacing w:after="120"/>
          </w:pPr>
        </w:p>
      </w:tc>
      <w:tc>
        <w:tcPr>
          <w:tcW w:w="1872" w:type="dxa"/>
          <w:tcBorders>
            <w:bottom w:val="single" w:sz="4" w:space="0" w:color="auto"/>
          </w:tcBorders>
          <w:shd w:val="clear" w:color="auto" w:fill="auto"/>
          <w:vAlign w:val="bottom"/>
        </w:tcPr>
        <w:p w:rsidR="00DA682A" w:rsidRPr="00DA682A" w:rsidRDefault="00DA682A" w:rsidP="00DA682A">
          <w:pPr>
            <w:pStyle w:val="HCh"/>
            <w:spacing w:after="80"/>
            <w:rPr>
              <w:rFonts w:eastAsia="宋体"/>
              <w:spacing w:val="40"/>
              <w:w w:val="96"/>
            </w:rPr>
          </w:pPr>
          <w:r>
            <w:rPr>
              <w:rFonts w:eastAsia="宋体" w:hint="eastAsia"/>
              <w:spacing w:val="40"/>
              <w:w w:val="96"/>
            </w:rPr>
            <w:t>联合国</w:t>
          </w:r>
        </w:p>
      </w:tc>
      <w:tc>
        <w:tcPr>
          <w:tcW w:w="245" w:type="dxa"/>
          <w:tcBorders>
            <w:bottom w:val="single" w:sz="4" w:space="0" w:color="auto"/>
          </w:tcBorders>
          <w:shd w:val="clear" w:color="auto" w:fill="auto"/>
          <w:vAlign w:val="bottom"/>
        </w:tcPr>
        <w:p w:rsidR="00DA682A" w:rsidRDefault="00DA682A" w:rsidP="00DA682A">
          <w:pPr>
            <w:pStyle w:val="ab"/>
            <w:spacing w:after="120"/>
          </w:pPr>
        </w:p>
      </w:tc>
      <w:tc>
        <w:tcPr>
          <w:tcW w:w="6653" w:type="dxa"/>
          <w:gridSpan w:val="4"/>
          <w:tcBorders>
            <w:bottom w:val="single" w:sz="4" w:space="0" w:color="auto"/>
          </w:tcBorders>
          <w:shd w:val="clear" w:color="auto" w:fill="auto"/>
          <w:vAlign w:val="bottom"/>
        </w:tcPr>
        <w:p w:rsidR="00DA682A" w:rsidRPr="00DA682A" w:rsidRDefault="00DA682A" w:rsidP="00DA682A">
          <w:pPr>
            <w:spacing w:after="80" w:line="240" w:lineRule="auto"/>
            <w:jc w:val="right"/>
            <w:rPr>
              <w:position w:val="-4"/>
            </w:rPr>
          </w:pPr>
          <w:r>
            <w:rPr>
              <w:position w:val="-4"/>
              <w:sz w:val="40"/>
            </w:rPr>
            <w:t>A</w:t>
          </w:r>
          <w:r>
            <w:rPr>
              <w:position w:val="-4"/>
            </w:rPr>
            <w:t>/HRC/30/69</w:t>
          </w:r>
        </w:p>
      </w:tc>
    </w:tr>
    <w:tr w:rsidR="00DA682A" w:rsidRPr="00DA682A" w:rsidTr="00DA682A">
      <w:tblPrEx>
        <w:tblCellMar>
          <w:top w:w="0" w:type="dxa"/>
          <w:bottom w:w="0" w:type="dxa"/>
        </w:tblCellMar>
      </w:tblPrEx>
      <w:trPr>
        <w:gridAfter w:val="1"/>
        <w:wAfter w:w="18" w:type="dxa"/>
        <w:trHeight w:hRule="exact" w:val="2880"/>
      </w:trPr>
      <w:tc>
        <w:tcPr>
          <w:tcW w:w="1267" w:type="dxa"/>
          <w:tcBorders>
            <w:top w:val="single" w:sz="4" w:space="0" w:color="auto"/>
            <w:bottom w:val="single" w:sz="12" w:space="0" w:color="auto"/>
          </w:tcBorders>
          <w:shd w:val="clear" w:color="auto" w:fill="auto"/>
        </w:tcPr>
        <w:p w:rsidR="00DA682A" w:rsidRPr="00DA682A" w:rsidRDefault="00DA682A" w:rsidP="00DA682A">
          <w:pPr>
            <w:pStyle w:val="ab"/>
            <w:spacing w:before="109"/>
            <w:ind w:left="-72"/>
          </w:pPr>
          <w:r>
            <w:t xml:space="preserve"> </w:t>
          </w:r>
          <w:r>
            <w:drawing>
              <wp:inline distT="0" distB="0" distL="0" distR="0" wp14:anchorId="4B4D0BAD" wp14:editId="65C5B9D9">
                <wp:extent cx="711200" cy="597103"/>
                <wp:effectExtent l="0" t="0" r="0" b="0"/>
                <wp:docPr id="1" name="图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1200"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DA682A" w:rsidRPr="00DA682A" w:rsidRDefault="00DA682A" w:rsidP="00DA682A">
          <w:pPr>
            <w:pStyle w:val="XLarge"/>
            <w:spacing w:before="109" w:after="140" w:line="440" w:lineRule="exact"/>
            <w:rPr>
              <w:sz w:val="38"/>
            </w:rPr>
          </w:pPr>
          <w:r>
            <w:rPr>
              <w:rFonts w:hint="eastAsia"/>
              <w:sz w:val="38"/>
            </w:rPr>
            <w:t>大  会</w:t>
          </w:r>
        </w:p>
      </w:tc>
      <w:tc>
        <w:tcPr>
          <w:tcW w:w="245" w:type="dxa"/>
          <w:tcBorders>
            <w:top w:val="single" w:sz="4" w:space="0" w:color="auto"/>
            <w:bottom w:val="single" w:sz="12" w:space="0" w:color="auto"/>
          </w:tcBorders>
          <w:shd w:val="clear" w:color="auto" w:fill="auto"/>
        </w:tcPr>
        <w:p w:rsidR="00DA682A" w:rsidRPr="00DA682A" w:rsidRDefault="00DA682A" w:rsidP="00DA682A">
          <w:pPr>
            <w:pStyle w:val="ab"/>
            <w:spacing w:before="109"/>
          </w:pPr>
        </w:p>
      </w:tc>
      <w:tc>
        <w:tcPr>
          <w:tcW w:w="3280" w:type="dxa"/>
          <w:tcBorders>
            <w:top w:val="single" w:sz="4" w:space="0" w:color="auto"/>
            <w:bottom w:val="single" w:sz="12" w:space="0" w:color="auto"/>
          </w:tcBorders>
          <w:shd w:val="clear" w:color="auto" w:fill="auto"/>
        </w:tcPr>
        <w:p w:rsidR="00DA682A" w:rsidRDefault="00DA682A" w:rsidP="00DA682A">
          <w:pPr>
            <w:pStyle w:val="Distr"/>
          </w:pPr>
          <w:r>
            <w:t>Distr.: General</w:t>
          </w:r>
        </w:p>
        <w:p w:rsidR="00DA682A" w:rsidRDefault="00DA682A" w:rsidP="00DA682A">
          <w:pPr>
            <w:pStyle w:val="Publication"/>
          </w:pPr>
          <w:r>
            <w:t>4 August 2015</w:t>
          </w:r>
        </w:p>
        <w:p w:rsidR="00DA682A" w:rsidRDefault="00DA682A" w:rsidP="00DA682A">
          <w:pPr>
            <w:spacing w:line="240" w:lineRule="exact"/>
          </w:pPr>
          <w:r>
            <w:t>Chinese</w:t>
          </w:r>
        </w:p>
        <w:p w:rsidR="00DA682A" w:rsidRDefault="00DA682A" w:rsidP="00DA682A">
          <w:pPr>
            <w:pStyle w:val="Original"/>
          </w:pPr>
          <w:r>
            <w:t>Original: English</w:t>
          </w:r>
        </w:p>
        <w:p w:rsidR="00DA682A" w:rsidRPr="00DA682A" w:rsidRDefault="00DA682A" w:rsidP="00DA682A"/>
      </w:tc>
    </w:tr>
  </w:tbl>
  <w:p w:rsidR="00DA682A" w:rsidRPr="00DA682A" w:rsidRDefault="00DA682A" w:rsidP="00DA682A">
    <w:pPr>
      <w:pStyle w:val="ab"/>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7AA0C35A"/>
    <w:lvl w:ilvl="0">
      <w:start w:val="1"/>
      <w:numFmt w:val="decimal"/>
      <w:lvlText w:val="%1."/>
      <w:lvlJc w:val="left"/>
      <w:pPr>
        <w:tabs>
          <w:tab w:val="num" w:pos="1440"/>
        </w:tabs>
        <w:ind w:left="1440" w:hanging="360"/>
      </w:pPr>
    </w:lvl>
  </w:abstractNum>
  <w:abstractNum w:abstractNumId="1">
    <w:nsid w:val="FFFFFF7F"/>
    <w:multiLevelType w:val="singleLevel"/>
    <w:tmpl w:val="C5921156"/>
    <w:lvl w:ilvl="0">
      <w:start w:val="1"/>
      <w:numFmt w:val="decimal"/>
      <w:lvlText w:val="%1."/>
      <w:lvlJc w:val="left"/>
      <w:pPr>
        <w:tabs>
          <w:tab w:val="num" w:pos="720"/>
        </w:tabs>
        <w:ind w:left="720" w:hanging="360"/>
      </w:pPr>
    </w:lvl>
  </w:abstractNum>
  <w:abstractNum w:abstractNumId="2">
    <w:nsid w:val="31A12325"/>
    <w:multiLevelType w:val="hybridMultilevel"/>
    <w:tmpl w:val="FF0E5B48"/>
    <w:lvl w:ilvl="0" w:tplc="6D5E22D8">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31"/>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hdrShapeDefaults>
    <o:shapedefaults v:ext="edit" spidmax="2049"/>
  </w:hdrShapeDefaults>
  <w:footnotePr>
    <w:footnote w:id="-1"/>
    <w:footnote w:id="0"/>
  </w:footnotePr>
  <w:endnotePr>
    <w:endnote w:id="-1"/>
    <w:endnote w:id="0"/>
  </w:endnotePr>
  <w:compat>
    <w:spaceForUL/>
    <w:balanceSingleByteDoubleByteWidth/>
    <w:doNotExpandShiftReturn/>
    <w:printColBlack/>
    <w:adjustLineHeightInTable/>
    <w:layoutRawTableWidth/>
    <w:doNotBreakWrappedTables/>
    <w:doNotSnapToGridInCell/>
    <w:selectFldWithFirstOrLastChar/>
    <w:growAutofi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3146*"/>
    <w:docVar w:name="CreationDt" w:val="31/08/2015 10:29:11"/>
    <w:docVar w:name="DocCategory" w:val="Doc"/>
    <w:docVar w:name="DocType" w:val="Final"/>
    <w:docVar w:name="DutyStation" w:val="Geneva"/>
    <w:docVar w:name="FooterJN" w:val="GE.15-13146 (C)"/>
    <w:docVar w:name="jobn" w:val="GE.15-13146 (C)"/>
    <w:docVar w:name="jobnDT" w:val="15-13146 (C)   310815"/>
    <w:docVar w:name="jobnDTDT" w:val="15-13146 (C)   310815   310815"/>
    <w:docVar w:name="JobNo" w:val="GE.1513146C"/>
    <w:docVar w:name="LocalDrive" w:val="0"/>
    <w:docVar w:name="OandT" w:val="MLU"/>
    <w:docVar w:name="PaperSize" w:val="A4"/>
    <w:docVar w:name="sss1" w:val="A/HRC/30/69"/>
    <w:docVar w:name="sss2" w:val="-"/>
    <w:docVar w:name="Symbol1" w:val="A/HRC/30/69"/>
    <w:docVar w:name="Symbol2" w:val="-"/>
  </w:docVars>
  <w:rsids>
    <w:rsidRoot w:val="00E13341"/>
    <w:rsid w:val="00000689"/>
    <w:rsid w:val="0000347C"/>
    <w:rsid w:val="0000715A"/>
    <w:rsid w:val="000101C8"/>
    <w:rsid w:val="000125BC"/>
    <w:rsid w:val="0001645E"/>
    <w:rsid w:val="0001726F"/>
    <w:rsid w:val="00021314"/>
    <w:rsid w:val="00021A2B"/>
    <w:rsid w:val="00024E72"/>
    <w:rsid w:val="00034465"/>
    <w:rsid w:val="000344BB"/>
    <w:rsid w:val="000366AA"/>
    <w:rsid w:val="0003678F"/>
    <w:rsid w:val="00036AA2"/>
    <w:rsid w:val="00036F1B"/>
    <w:rsid w:val="00037444"/>
    <w:rsid w:val="00037B39"/>
    <w:rsid w:val="00044CA4"/>
    <w:rsid w:val="00044EE9"/>
    <w:rsid w:val="00045EFE"/>
    <w:rsid w:val="00054631"/>
    <w:rsid w:val="00056952"/>
    <w:rsid w:val="0006608A"/>
    <w:rsid w:val="00066B28"/>
    <w:rsid w:val="00067AEB"/>
    <w:rsid w:val="00070DD0"/>
    <w:rsid w:val="0007337D"/>
    <w:rsid w:val="00074771"/>
    <w:rsid w:val="000758DF"/>
    <w:rsid w:val="00076EB8"/>
    <w:rsid w:val="000777FC"/>
    <w:rsid w:val="00077AEE"/>
    <w:rsid w:val="00080297"/>
    <w:rsid w:val="00082CCB"/>
    <w:rsid w:val="00083CAB"/>
    <w:rsid w:val="00084D46"/>
    <w:rsid w:val="000863AD"/>
    <w:rsid w:val="00095C67"/>
    <w:rsid w:val="000A31F9"/>
    <w:rsid w:val="000C1786"/>
    <w:rsid w:val="000C4C08"/>
    <w:rsid w:val="000C4DDE"/>
    <w:rsid w:val="000C5208"/>
    <w:rsid w:val="000D00CE"/>
    <w:rsid w:val="000D32BA"/>
    <w:rsid w:val="000E240F"/>
    <w:rsid w:val="000E49A4"/>
    <w:rsid w:val="000F1058"/>
    <w:rsid w:val="000F55DC"/>
    <w:rsid w:val="00101C4E"/>
    <w:rsid w:val="00101D5B"/>
    <w:rsid w:val="00101F86"/>
    <w:rsid w:val="001113F8"/>
    <w:rsid w:val="00114578"/>
    <w:rsid w:val="00114C03"/>
    <w:rsid w:val="00114F57"/>
    <w:rsid w:val="001212F9"/>
    <w:rsid w:val="00121328"/>
    <w:rsid w:val="00124677"/>
    <w:rsid w:val="001267BE"/>
    <w:rsid w:val="0012708E"/>
    <w:rsid w:val="00130EE5"/>
    <w:rsid w:val="00131015"/>
    <w:rsid w:val="001329F7"/>
    <w:rsid w:val="00136E54"/>
    <w:rsid w:val="00140396"/>
    <w:rsid w:val="0014121B"/>
    <w:rsid w:val="00141322"/>
    <w:rsid w:val="0015066B"/>
    <w:rsid w:val="00150D3A"/>
    <w:rsid w:val="00153D29"/>
    <w:rsid w:val="001602C9"/>
    <w:rsid w:val="00161E69"/>
    <w:rsid w:val="00161F54"/>
    <w:rsid w:val="00164626"/>
    <w:rsid w:val="00170FBE"/>
    <w:rsid w:val="001720CC"/>
    <w:rsid w:val="00173F4B"/>
    <w:rsid w:val="00174233"/>
    <w:rsid w:val="001746A8"/>
    <w:rsid w:val="0017506F"/>
    <w:rsid w:val="001845DB"/>
    <w:rsid w:val="001873A2"/>
    <w:rsid w:val="001944A4"/>
    <w:rsid w:val="001A4A37"/>
    <w:rsid w:val="001A75F3"/>
    <w:rsid w:val="001B0DFD"/>
    <w:rsid w:val="001B2814"/>
    <w:rsid w:val="001B4F95"/>
    <w:rsid w:val="001B69D0"/>
    <w:rsid w:val="001C1478"/>
    <w:rsid w:val="001C161F"/>
    <w:rsid w:val="001C3329"/>
    <w:rsid w:val="001C3F7F"/>
    <w:rsid w:val="001C5166"/>
    <w:rsid w:val="001D0354"/>
    <w:rsid w:val="001D225C"/>
    <w:rsid w:val="001D3F72"/>
    <w:rsid w:val="001D41AE"/>
    <w:rsid w:val="001E0ADA"/>
    <w:rsid w:val="001E20EC"/>
    <w:rsid w:val="001E340C"/>
    <w:rsid w:val="001E4442"/>
    <w:rsid w:val="001E5A51"/>
    <w:rsid w:val="001F03A7"/>
    <w:rsid w:val="001F24BA"/>
    <w:rsid w:val="001F2F76"/>
    <w:rsid w:val="001F595B"/>
    <w:rsid w:val="001F6F25"/>
    <w:rsid w:val="00203760"/>
    <w:rsid w:val="00207135"/>
    <w:rsid w:val="00212008"/>
    <w:rsid w:val="002145EA"/>
    <w:rsid w:val="002200D0"/>
    <w:rsid w:val="00221884"/>
    <w:rsid w:val="0022603B"/>
    <w:rsid w:val="00230FAB"/>
    <w:rsid w:val="00231575"/>
    <w:rsid w:val="00232F4A"/>
    <w:rsid w:val="00241DB7"/>
    <w:rsid w:val="002423D2"/>
    <w:rsid w:val="00242CD5"/>
    <w:rsid w:val="00245212"/>
    <w:rsid w:val="00247382"/>
    <w:rsid w:val="00251744"/>
    <w:rsid w:val="00252E35"/>
    <w:rsid w:val="00254858"/>
    <w:rsid w:val="00254B46"/>
    <w:rsid w:val="00255FC4"/>
    <w:rsid w:val="00257053"/>
    <w:rsid w:val="00260C62"/>
    <w:rsid w:val="00263B7B"/>
    <w:rsid w:val="00264E87"/>
    <w:rsid w:val="00266257"/>
    <w:rsid w:val="00271BA5"/>
    <w:rsid w:val="00271BE6"/>
    <w:rsid w:val="00273391"/>
    <w:rsid w:val="0027454D"/>
    <w:rsid w:val="0027574F"/>
    <w:rsid w:val="00277AAE"/>
    <w:rsid w:val="00280671"/>
    <w:rsid w:val="002814F9"/>
    <w:rsid w:val="00282D17"/>
    <w:rsid w:val="00285DE9"/>
    <w:rsid w:val="00286AD1"/>
    <w:rsid w:val="00290382"/>
    <w:rsid w:val="0029111A"/>
    <w:rsid w:val="002A335F"/>
    <w:rsid w:val="002A4AEF"/>
    <w:rsid w:val="002A5E53"/>
    <w:rsid w:val="002B305F"/>
    <w:rsid w:val="002B564F"/>
    <w:rsid w:val="002B5F5D"/>
    <w:rsid w:val="002B62ED"/>
    <w:rsid w:val="002C2254"/>
    <w:rsid w:val="002C3BC9"/>
    <w:rsid w:val="002C4439"/>
    <w:rsid w:val="002C48C3"/>
    <w:rsid w:val="002C54DB"/>
    <w:rsid w:val="002D039F"/>
    <w:rsid w:val="002D0694"/>
    <w:rsid w:val="002D0B62"/>
    <w:rsid w:val="002D4ACE"/>
    <w:rsid w:val="002D5503"/>
    <w:rsid w:val="002D5DC7"/>
    <w:rsid w:val="002D65A8"/>
    <w:rsid w:val="002D76B6"/>
    <w:rsid w:val="002E66D5"/>
    <w:rsid w:val="002F41E2"/>
    <w:rsid w:val="002F746E"/>
    <w:rsid w:val="00301C97"/>
    <w:rsid w:val="003063F6"/>
    <w:rsid w:val="00320C99"/>
    <w:rsid w:val="003274A9"/>
    <w:rsid w:val="003305F1"/>
    <w:rsid w:val="00331221"/>
    <w:rsid w:val="003345D3"/>
    <w:rsid w:val="00346223"/>
    <w:rsid w:val="00346C74"/>
    <w:rsid w:val="00350AE6"/>
    <w:rsid w:val="00352C7C"/>
    <w:rsid w:val="00355510"/>
    <w:rsid w:val="00363610"/>
    <w:rsid w:val="003649EE"/>
    <w:rsid w:val="00371BC6"/>
    <w:rsid w:val="00373A15"/>
    <w:rsid w:val="00376C04"/>
    <w:rsid w:val="00383ACA"/>
    <w:rsid w:val="00384CB1"/>
    <w:rsid w:val="003869FA"/>
    <w:rsid w:val="00394A02"/>
    <w:rsid w:val="003966E8"/>
    <w:rsid w:val="003A1C26"/>
    <w:rsid w:val="003A7B88"/>
    <w:rsid w:val="003C448D"/>
    <w:rsid w:val="003C7B20"/>
    <w:rsid w:val="003D075F"/>
    <w:rsid w:val="003D5B4D"/>
    <w:rsid w:val="003E4565"/>
    <w:rsid w:val="003E5999"/>
    <w:rsid w:val="003E748F"/>
    <w:rsid w:val="003E7612"/>
    <w:rsid w:val="003F4BD2"/>
    <w:rsid w:val="003F7BF8"/>
    <w:rsid w:val="004044EF"/>
    <w:rsid w:val="00413FBC"/>
    <w:rsid w:val="00414423"/>
    <w:rsid w:val="0041733F"/>
    <w:rsid w:val="00420761"/>
    <w:rsid w:val="00433853"/>
    <w:rsid w:val="00440B0D"/>
    <w:rsid w:val="004411AD"/>
    <w:rsid w:val="004424EF"/>
    <w:rsid w:val="00453BB0"/>
    <w:rsid w:val="00460162"/>
    <w:rsid w:val="004620A8"/>
    <w:rsid w:val="0046458E"/>
    <w:rsid w:val="00466BB5"/>
    <w:rsid w:val="004700CF"/>
    <w:rsid w:val="00474C34"/>
    <w:rsid w:val="004821D0"/>
    <w:rsid w:val="00483BDA"/>
    <w:rsid w:val="00487444"/>
    <w:rsid w:val="00493C9C"/>
    <w:rsid w:val="004955C1"/>
    <w:rsid w:val="00495C7E"/>
    <w:rsid w:val="0049799B"/>
    <w:rsid w:val="004A06D1"/>
    <w:rsid w:val="004A11FC"/>
    <w:rsid w:val="004A1D1E"/>
    <w:rsid w:val="004B2C67"/>
    <w:rsid w:val="004B4F06"/>
    <w:rsid w:val="004C0224"/>
    <w:rsid w:val="004C053E"/>
    <w:rsid w:val="004C089F"/>
    <w:rsid w:val="004C3255"/>
    <w:rsid w:val="004C3BAA"/>
    <w:rsid w:val="004D07E1"/>
    <w:rsid w:val="004D1C19"/>
    <w:rsid w:val="004D60D1"/>
    <w:rsid w:val="004E4081"/>
    <w:rsid w:val="004E739A"/>
    <w:rsid w:val="004F29B8"/>
    <w:rsid w:val="004F3649"/>
    <w:rsid w:val="004F4BBB"/>
    <w:rsid w:val="004F4EFB"/>
    <w:rsid w:val="004F5333"/>
    <w:rsid w:val="004F5E26"/>
    <w:rsid w:val="0050413E"/>
    <w:rsid w:val="00512841"/>
    <w:rsid w:val="00515657"/>
    <w:rsid w:val="0051592B"/>
    <w:rsid w:val="00521275"/>
    <w:rsid w:val="0052216F"/>
    <w:rsid w:val="00523247"/>
    <w:rsid w:val="005232CA"/>
    <w:rsid w:val="00523636"/>
    <w:rsid w:val="00530CBB"/>
    <w:rsid w:val="0053111B"/>
    <w:rsid w:val="005335B9"/>
    <w:rsid w:val="00536CCE"/>
    <w:rsid w:val="00537F92"/>
    <w:rsid w:val="00542636"/>
    <w:rsid w:val="00545A99"/>
    <w:rsid w:val="00547EC6"/>
    <w:rsid w:val="00552CE5"/>
    <w:rsid w:val="005541E4"/>
    <w:rsid w:val="00554F60"/>
    <w:rsid w:val="00562B21"/>
    <w:rsid w:val="00562FE7"/>
    <w:rsid w:val="00564EAA"/>
    <w:rsid w:val="0057094A"/>
    <w:rsid w:val="00570BD4"/>
    <w:rsid w:val="00572790"/>
    <w:rsid w:val="00572961"/>
    <w:rsid w:val="0057450D"/>
    <w:rsid w:val="0058302A"/>
    <w:rsid w:val="00583305"/>
    <w:rsid w:val="00585A6B"/>
    <w:rsid w:val="005A175A"/>
    <w:rsid w:val="005A7200"/>
    <w:rsid w:val="005B04F3"/>
    <w:rsid w:val="005B1476"/>
    <w:rsid w:val="005B1D3C"/>
    <w:rsid w:val="005B3B9A"/>
    <w:rsid w:val="005B4497"/>
    <w:rsid w:val="005B6C71"/>
    <w:rsid w:val="005B7338"/>
    <w:rsid w:val="005C02AB"/>
    <w:rsid w:val="005C5FC3"/>
    <w:rsid w:val="005D0D2E"/>
    <w:rsid w:val="005D0F04"/>
    <w:rsid w:val="005D2204"/>
    <w:rsid w:val="005D680F"/>
    <w:rsid w:val="005F12F0"/>
    <w:rsid w:val="005F1AAD"/>
    <w:rsid w:val="005F3273"/>
    <w:rsid w:val="005F34A3"/>
    <w:rsid w:val="00601DF9"/>
    <w:rsid w:val="00602C6C"/>
    <w:rsid w:val="006107DE"/>
    <w:rsid w:val="00610CF2"/>
    <w:rsid w:val="00615A9C"/>
    <w:rsid w:val="00617802"/>
    <w:rsid w:val="006328DE"/>
    <w:rsid w:val="006353DE"/>
    <w:rsid w:val="00640671"/>
    <w:rsid w:val="006432CB"/>
    <w:rsid w:val="006479F1"/>
    <w:rsid w:val="0065055D"/>
    <w:rsid w:val="00650BEE"/>
    <w:rsid w:val="006520FA"/>
    <w:rsid w:val="0065377D"/>
    <w:rsid w:val="00661120"/>
    <w:rsid w:val="00666F57"/>
    <w:rsid w:val="006740A7"/>
    <w:rsid w:val="006767D5"/>
    <w:rsid w:val="00691524"/>
    <w:rsid w:val="006926DF"/>
    <w:rsid w:val="00694048"/>
    <w:rsid w:val="006A2730"/>
    <w:rsid w:val="006A5CFB"/>
    <w:rsid w:val="006A654B"/>
    <w:rsid w:val="006B769C"/>
    <w:rsid w:val="006C4BB3"/>
    <w:rsid w:val="006D4068"/>
    <w:rsid w:val="006E2924"/>
    <w:rsid w:val="006E7A26"/>
    <w:rsid w:val="006F04EF"/>
    <w:rsid w:val="006F2B3D"/>
    <w:rsid w:val="006F6A4F"/>
    <w:rsid w:val="006F761A"/>
    <w:rsid w:val="006F7749"/>
    <w:rsid w:val="007016DF"/>
    <w:rsid w:val="007038D4"/>
    <w:rsid w:val="00704287"/>
    <w:rsid w:val="007052CC"/>
    <w:rsid w:val="00715C4B"/>
    <w:rsid w:val="00722965"/>
    <w:rsid w:val="00724400"/>
    <w:rsid w:val="007319E0"/>
    <w:rsid w:val="00731FBF"/>
    <w:rsid w:val="007328A2"/>
    <w:rsid w:val="00732A10"/>
    <w:rsid w:val="007345AA"/>
    <w:rsid w:val="00735C21"/>
    <w:rsid w:val="00737B00"/>
    <w:rsid w:val="00747DB4"/>
    <w:rsid w:val="0075155C"/>
    <w:rsid w:val="00753A05"/>
    <w:rsid w:val="0075586B"/>
    <w:rsid w:val="00757193"/>
    <w:rsid w:val="007606E1"/>
    <w:rsid w:val="00761190"/>
    <w:rsid w:val="00766FD7"/>
    <w:rsid w:val="00770BE9"/>
    <w:rsid w:val="00774DE5"/>
    <w:rsid w:val="00776537"/>
    <w:rsid w:val="00780C90"/>
    <w:rsid w:val="00783A25"/>
    <w:rsid w:val="007843DB"/>
    <w:rsid w:val="007877F4"/>
    <w:rsid w:val="007B2492"/>
    <w:rsid w:val="007B394B"/>
    <w:rsid w:val="007B6BAE"/>
    <w:rsid w:val="007C10AC"/>
    <w:rsid w:val="007C5623"/>
    <w:rsid w:val="007C6FC5"/>
    <w:rsid w:val="007C74B9"/>
    <w:rsid w:val="007D441A"/>
    <w:rsid w:val="007D518C"/>
    <w:rsid w:val="007E0D70"/>
    <w:rsid w:val="007E1B5E"/>
    <w:rsid w:val="007E6253"/>
    <w:rsid w:val="007F2278"/>
    <w:rsid w:val="008006AB"/>
    <w:rsid w:val="00803014"/>
    <w:rsid w:val="00805783"/>
    <w:rsid w:val="00806CEF"/>
    <w:rsid w:val="00806F57"/>
    <w:rsid w:val="00806F90"/>
    <w:rsid w:val="00814156"/>
    <w:rsid w:val="00815AB6"/>
    <w:rsid w:val="008246FC"/>
    <w:rsid w:val="00824C19"/>
    <w:rsid w:val="00826250"/>
    <w:rsid w:val="0083056F"/>
    <w:rsid w:val="008343E5"/>
    <w:rsid w:val="008378D1"/>
    <w:rsid w:val="00843C13"/>
    <w:rsid w:val="00846462"/>
    <w:rsid w:val="00847383"/>
    <w:rsid w:val="00860742"/>
    <w:rsid w:val="00862B69"/>
    <w:rsid w:val="0086691F"/>
    <w:rsid w:val="00872730"/>
    <w:rsid w:val="00883DB0"/>
    <w:rsid w:val="008843BC"/>
    <w:rsid w:val="00884C8F"/>
    <w:rsid w:val="008927AD"/>
    <w:rsid w:val="00893A33"/>
    <w:rsid w:val="00896D38"/>
    <w:rsid w:val="008A0216"/>
    <w:rsid w:val="008A0650"/>
    <w:rsid w:val="008A1208"/>
    <w:rsid w:val="008B0240"/>
    <w:rsid w:val="008B0349"/>
    <w:rsid w:val="008B1481"/>
    <w:rsid w:val="008B5DE8"/>
    <w:rsid w:val="008B6642"/>
    <w:rsid w:val="008C076B"/>
    <w:rsid w:val="008C3296"/>
    <w:rsid w:val="008C3413"/>
    <w:rsid w:val="008D6C74"/>
    <w:rsid w:val="008E2913"/>
    <w:rsid w:val="008E2C22"/>
    <w:rsid w:val="008E2D03"/>
    <w:rsid w:val="008E7BDF"/>
    <w:rsid w:val="008F2BB5"/>
    <w:rsid w:val="008F425D"/>
    <w:rsid w:val="008F43E4"/>
    <w:rsid w:val="008F5472"/>
    <w:rsid w:val="008F5D0F"/>
    <w:rsid w:val="00907874"/>
    <w:rsid w:val="009122E0"/>
    <w:rsid w:val="00913351"/>
    <w:rsid w:val="009248ED"/>
    <w:rsid w:val="009264B1"/>
    <w:rsid w:val="00946C87"/>
    <w:rsid w:val="00957134"/>
    <w:rsid w:val="0096193C"/>
    <w:rsid w:val="009769E1"/>
    <w:rsid w:val="00977E0D"/>
    <w:rsid w:val="00982D5C"/>
    <w:rsid w:val="00986132"/>
    <w:rsid w:val="00986C04"/>
    <w:rsid w:val="009932F9"/>
    <w:rsid w:val="009A11E3"/>
    <w:rsid w:val="009A2F76"/>
    <w:rsid w:val="009B1250"/>
    <w:rsid w:val="009B378F"/>
    <w:rsid w:val="009B6787"/>
    <w:rsid w:val="009C600E"/>
    <w:rsid w:val="009C7B18"/>
    <w:rsid w:val="009D00AA"/>
    <w:rsid w:val="009D0B10"/>
    <w:rsid w:val="009D2AC2"/>
    <w:rsid w:val="009E1774"/>
    <w:rsid w:val="009E2668"/>
    <w:rsid w:val="009E40A3"/>
    <w:rsid w:val="009E5C8C"/>
    <w:rsid w:val="009F10B1"/>
    <w:rsid w:val="009F3D89"/>
    <w:rsid w:val="009F47E3"/>
    <w:rsid w:val="009F6938"/>
    <w:rsid w:val="00A0537D"/>
    <w:rsid w:val="00A055AB"/>
    <w:rsid w:val="00A069AD"/>
    <w:rsid w:val="00A171EB"/>
    <w:rsid w:val="00A17A85"/>
    <w:rsid w:val="00A20856"/>
    <w:rsid w:val="00A24399"/>
    <w:rsid w:val="00A24CA5"/>
    <w:rsid w:val="00A252DF"/>
    <w:rsid w:val="00A27E35"/>
    <w:rsid w:val="00A33D4D"/>
    <w:rsid w:val="00A33D6D"/>
    <w:rsid w:val="00A36AEC"/>
    <w:rsid w:val="00A37345"/>
    <w:rsid w:val="00A378AC"/>
    <w:rsid w:val="00A40AAE"/>
    <w:rsid w:val="00A40EA9"/>
    <w:rsid w:val="00A4532A"/>
    <w:rsid w:val="00A46BEE"/>
    <w:rsid w:val="00A46E28"/>
    <w:rsid w:val="00A5206D"/>
    <w:rsid w:val="00A55DC0"/>
    <w:rsid w:val="00A55E9E"/>
    <w:rsid w:val="00A635A7"/>
    <w:rsid w:val="00A652D9"/>
    <w:rsid w:val="00A72E47"/>
    <w:rsid w:val="00A74DBA"/>
    <w:rsid w:val="00A750A5"/>
    <w:rsid w:val="00A778F1"/>
    <w:rsid w:val="00A90956"/>
    <w:rsid w:val="00A95404"/>
    <w:rsid w:val="00A954C6"/>
    <w:rsid w:val="00A968C5"/>
    <w:rsid w:val="00AA3C28"/>
    <w:rsid w:val="00AA65E5"/>
    <w:rsid w:val="00AA759D"/>
    <w:rsid w:val="00AB1592"/>
    <w:rsid w:val="00AB2786"/>
    <w:rsid w:val="00AB5BEE"/>
    <w:rsid w:val="00AC2EAA"/>
    <w:rsid w:val="00AC373F"/>
    <w:rsid w:val="00AC550F"/>
    <w:rsid w:val="00AD4308"/>
    <w:rsid w:val="00AE6719"/>
    <w:rsid w:val="00AE6C5D"/>
    <w:rsid w:val="00AF021F"/>
    <w:rsid w:val="00AF114B"/>
    <w:rsid w:val="00AF2A33"/>
    <w:rsid w:val="00AF4C2D"/>
    <w:rsid w:val="00AF4FD7"/>
    <w:rsid w:val="00B014C7"/>
    <w:rsid w:val="00B03EFA"/>
    <w:rsid w:val="00B16C8C"/>
    <w:rsid w:val="00B171E7"/>
    <w:rsid w:val="00B309DD"/>
    <w:rsid w:val="00B31E9D"/>
    <w:rsid w:val="00B3574C"/>
    <w:rsid w:val="00B36621"/>
    <w:rsid w:val="00B36D64"/>
    <w:rsid w:val="00B412C8"/>
    <w:rsid w:val="00B41B48"/>
    <w:rsid w:val="00B425CC"/>
    <w:rsid w:val="00B42711"/>
    <w:rsid w:val="00B435ED"/>
    <w:rsid w:val="00B43CAA"/>
    <w:rsid w:val="00B509DC"/>
    <w:rsid w:val="00B5567C"/>
    <w:rsid w:val="00B55E1D"/>
    <w:rsid w:val="00B56194"/>
    <w:rsid w:val="00B60F41"/>
    <w:rsid w:val="00B616F6"/>
    <w:rsid w:val="00B61A34"/>
    <w:rsid w:val="00B62FDC"/>
    <w:rsid w:val="00B64E8E"/>
    <w:rsid w:val="00B65E8B"/>
    <w:rsid w:val="00B677A0"/>
    <w:rsid w:val="00B7141E"/>
    <w:rsid w:val="00B75C92"/>
    <w:rsid w:val="00B8025A"/>
    <w:rsid w:val="00B827B1"/>
    <w:rsid w:val="00B9116F"/>
    <w:rsid w:val="00B9408D"/>
    <w:rsid w:val="00B94698"/>
    <w:rsid w:val="00BB23A4"/>
    <w:rsid w:val="00BB6332"/>
    <w:rsid w:val="00BC0F5C"/>
    <w:rsid w:val="00BC2276"/>
    <w:rsid w:val="00BD1B08"/>
    <w:rsid w:val="00BD1BFF"/>
    <w:rsid w:val="00BD2150"/>
    <w:rsid w:val="00BE1CC3"/>
    <w:rsid w:val="00BE1CDE"/>
    <w:rsid w:val="00BE1DF6"/>
    <w:rsid w:val="00BE365A"/>
    <w:rsid w:val="00BE47C4"/>
    <w:rsid w:val="00BE50EF"/>
    <w:rsid w:val="00C052A2"/>
    <w:rsid w:val="00C06A4A"/>
    <w:rsid w:val="00C131AA"/>
    <w:rsid w:val="00C1391A"/>
    <w:rsid w:val="00C14CE6"/>
    <w:rsid w:val="00C15218"/>
    <w:rsid w:val="00C21D51"/>
    <w:rsid w:val="00C22BB2"/>
    <w:rsid w:val="00C22F76"/>
    <w:rsid w:val="00C2725D"/>
    <w:rsid w:val="00C31771"/>
    <w:rsid w:val="00C31E79"/>
    <w:rsid w:val="00C35D84"/>
    <w:rsid w:val="00C403C9"/>
    <w:rsid w:val="00C42033"/>
    <w:rsid w:val="00C464DD"/>
    <w:rsid w:val="00C52423"/>
    <w:rsid w:val="00C53A40"/>
    <w:rsid w:val="00C60D8E"/>
    <w:rsid w:val="00C62EF9"/>
    <w:rsid w:val="00C650F5"/>
    <w:rsid w:val="00C672B6"/>
    <w:rsid w:val="00C75600"/>
    <w:rsid w:val="00C76854"/>
    <w:rsid w:val="00C809BF"/>
    <w:rsid w:val="00C847BD"/>
    <w:rsid w:val="00C900C5"/>
    <w:rsid w:val="00C92AE0"/>
    <w:rsid w:val="00C93BC6"/>
    <w:rsid w:val="00C943B4"/>
    <w:rsid w:val="00C97C0D"/>
    <w:rsid w:val="00CA2BB0"/>
    <w:rsid w:val="00CA450F"/>
    <w:rsid w:val="00CA470C"/>
    <w:rsid w:val="00CA4BBC"/>
    <w:rsid w:val="00CA7E8C"/>
    <w:rsid w:val="00CB298A"/>
    <w:rsid w:val="00CB2B1E"/>
    <w:rsid w:val="00CC053E"/>
    <w:rsid w:val="00CC05C5"/>
    <w:rsid w:val="00CC1E2C"/>
    <w:rsid w:val="00CC213B"/>
    <w:rsid w:val="00CC3E8B"/>
    <w:rsid w:val="00CC4E84"/>
    <w:rsid w:val="00CC6304"/>
    <w:rsid w:val="00CD5641"/>
    <w:rsid w:val="00CE11A2"/>
    <w:rsid w:val="00CE1F38"/>
    <w:rsid w:val="00CE474E"/>
    <w:rsid w:val="00CE4CEF"/>
    <w:rsid w:val="00CE64AC"/>
    <w:rsid w:val="00CE7DFC"/>
    <w:rsid w:val="00CF02D3"/>
    <w:rsid w:val="00CF060B"/>
    <w:rsid w:val="00CF1FCA"/>
    <w:rsid w:val="00CF49BA"/>
    <w:rsid w:val="00CF7718"/>
    <w:rsid w:val="00D0701A"/>
    <w:rsid w:val="00D10888"/>
    <w:rsid w:val="00D177F1"/>
    <w:rsid w:val="00D21209"/>
    <w:rsid w:val="00D22A31"/>
    <w:rsid w:val="00D24E82"/>
    <w:rsid w:val="00D25E6B"/>
    <w:rsid w:val="00D26510"/>
    <w:rsid w:val="00D32015"/>
    <w:rsid w:val="00D323B5"/>
    <w:rsid w:val="00D42ACC"/>
    <w:rsid w:val="00D46BC5"/>
    <w:rsid w:val="00D51DC5"/>
    <w:rsid w:val="00D53449"/>
    <w:rsid w:val="00D5525A"/>
    <w:rsid w:val="00D613E0"/>
    <w:rsid w:val="00D676D7"/>
    <w:rsid w:val="00D71517"/>
    <w:rsid w:val="00D7168D"/>
    <w:rsid w:val="00D71A15"/>
    <w:rsid w:val="00D83D1B"/>
    <w:rsid w:val="00D86A32"/>
    <w:rsid w:val="00D874E1"/>
    <w:rsid w:val="00D950BE"/>
    <w:rsid w:val="00D9586D"/>
    <w:rsid w:val="00D95A8C"/>
    <w:rsid w:val="00D9749C"/>
    <w:rsid w:val="00DA4C43"/>
    <w:rsid w:val="00DA51B2"/>
    <w:rsid w:val="00DA647E"/>
    <w:rsid w:val="00DA682A"/>
    <w:rsid w:val="00DA6965"/>
    <w:rsid w:val="00DB0932"/>
    <w:rsid w:val="00DB293E"/>
    <w:rsid w:val="00DB3DBB"/>
    <w:rsid w:val="00DB53E0"/>
    <w:rsid w:val="00DC2506"/>
    <w:rsid w:val="00DC4290"/>
    <w:rsid w:val="00DC49FA"/>
    <w:rsid w:val="00DD3D6B"/>
    <w:rsid w:val="00DD4467"/>
    <w:rsid w:val="00DD5418"/>
    <w:rsid w:val="00DD61C8"/>
    <w:rsid w:val="00DD772B"/>
    <w:rsid w:val="00DF5B53"/>
    <w:rsid w:val="00DF742A"/>
    <w:rsid w:val="00E041F4"/>
    <w:rsid w:val="00E050BA"/>
    <w:rsid w:val="00E076AC"/>
    <w:rsid w:val="00E13341"/>
    <w:rsid w:val="00E16655"/>
    <w:rsid w:val="00E16A6B"/>
    <w:rsid w:val="00E21275"/>
    <w:rsid w:val="00E25442"/>
    <w:rsid w:val="00E25A1F"/>
    <w:rsid w:val="00E34E6A"/>
    <w:rsid w:val="00E35B72"/>
    <w:rsid w:val="00E37B54"/>
    <w:rsid w:val="00E37EEB"/>
    <w:rsid w:val="00E440B3"/>
    <w:rsid w:val="00E5153D"/>
    <w:rsid w:val="00E56B5D"/>
    <w:rsid w:val="00E63A20"/>
    <w:rsid w:val="00E66265"/>
    <w:rsid w:val="00E710FB"/>
    <w:rsid w:val="00E730F1"/>
    <w:rsid w:val="00E73CC9"/>
    <w:rsid w:val="00E75847"/>
    <w:rsid w:val="00E76FCC"/>
    <w:rsid w:val="00E80528"/>
    <w:rsid w:val="00E806D9"/>
    <w:rsid w:val="00E816C7"/>
    <w:rsid w:val="00E82CA2"/>
    <w:rsid w:val="00E94E5A"/>
    <w:rsid w:val="00E95594"/>
    <w:rsid w:val="00E95A55"/>
    <w:rsid w:val="00EA0B27"/>
    <w:rsid w:val="00EA31C3"/>
    <w:rsid w:val="00EA4947"/>
    <w:rsid w:val="00EB33AC"/>
    <w:rsid w:val="00EC25DE"/>
    <w:rsid w:val="00EC669D"/>
    <w:rsid w:val="00EC6F21"/>
    <w:rsid w:val="00ED2D39"/>
    <w:rsid w:val="00ED3A3A"/>
    <w:rsid w:val="00EE0913"/>
    <w:rsid w:val="00EF23C4"/>
    <w:rsid w:val="00EF2DB0"/>
    <w:rsid w:val="00EF36AA"/>
    <w:rsid w:val="00EF695D"/>
    <w:rsid w:val="00EF6CA2"/>
    <w:rsid w:val="00F01440"/>
    <w:rsid w:val="00F020E7"/>
    <w:rsid w:val="00F03676"/>
    <w:rsid w:val="00F04C64"/>
    <w:rsid w:val="00F057A4"/>
    <w:rsid w:val="00F13305"/>
    <w:rsid w:val="00F1516C"/>
    <w:rsid w:val="00F26864"/>
    <w:rsid w:val="00F3596A"/>
    <w:rsid w:val="00F40463"/>
    <w:rsid w:val="00F44A01"/>
    <w:rsid w:val="00F50336"/>
    <w:rsid w:val="00F55E5B"/>
    <w:rsid w:val="00F569BC"/>
    <w:rsid w:val="00F62E3F"/>
    <w:rsid w:val="00F66E5C"/>
    <w:rsid w:val="00F67F90"/>
    <w:rsid w:val="00F708D7"/>
    <w:rsid w:val="00F77B3E"/>
    <w:rsid w:val="00F833CB"/>
    <w:rsid w:val="00F87754"/>
    <w:rsid w:val="00F90A4B"/>
    <w:rsid w:val="00F90C56"/>
    <w:rsid w:val="00F94B3C"/>
    <w:rsid w:val="00FA7A95"/>
    <w:rsid w:val="00FB089D"/>
    <w:rsid w:val="00FB282B"/>
    <w:rsid w:val="00FC1CE4"/>
    <w:rsid w:val="00FD4C0F"/>
    <w:rsid w:val="00FD594E"/>
    <w:rsid w:val="00FD75B9"/>
    <w:rsid w:val="00FE0315"/>
    <w:rsid w:val="00FE1E08"/>
    <w:rsid w:val="00FE5FE8"/>
    <w:rsid w:val="00FF0C55"/>
    <w:rsid w:val="00FF3563"/>
    <w:rsid w:val="00FF5B08"/>
    <w:rsid w:val="00FF674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4771"/>
    <w:pPr>
      <w:spacing w:line="320" w:lineRule="exact"/>
      <w:jc w:val="both"/>
    </w:pPr>
    <w:rPr>
      <w:rFonts w:eastAsia="宋体"/>
      <w:kern w:val="14"/>
      <w:sz w:val="21"/>
      <w:lang w:val="en-US"/>
    </w:rPr>
  </w:style>
  <w:style w:type="paragraph" w:styleId="1">
    <w:name w:val="heading 1"/>
    <w:basedOn w:val="a"/>
    <w:next w:val="HCh"/>
    <w:link w:val="1Char"/>
    <w:qFormat/>
    <w:rsid w:val="005B04F3"/>
    <w:pPr>
      <w:keepNext/>
      <w:keepLines/>
      <w:tabs>
        <w:tab w:val="right" w:pos="1021"/>
        <w:tab w:val="left" w:pos="1264"/>
        <w:tab w:val="left" w:pos="1695"/>
        <w:tab w:val="left" w:pos="2126"/>
        <w:tab w:val="left" w:pos="2557"/>
      </w:tabs>
      <w:spacing w:line="400" w:lineRule="exact"/>
      <w:ind w:left="1264" w:right="1264" w:hanging="1264"/>
      <w:outlineLvl w:val="0"/>
    </w:pPr>
    <w:rPr>
      <w:rFonts w:eastAsia="黑体" w:cstheme="majorBidi"/>
      <w:bCs/>
      <w:sz w:val="28"/>
      <w:szCs w:val="28"/>
    </w:rPr>
  </w:style>
  <w:style w:type="paragraph" w:styleId="2">
    <w:name w:val="heading 2"/>
    <w:basedOn w:val="a"/>
    <w:next w:val="H1"/>
    <w:link w:val="2Char"/>
    <w:qFormat/>
    <w:rsid w:val="005B04F3"/>
    <w:pPr>
      <w:keepNext/>
      <w:keepLines/>
      <w:tabs>
        <w:tab w:val="right" w:pos="1021"/>
        <w:tab w:val="left" w:pos="1264"/>
        <w:tab w:val="left" w:pos="1695"/>
        <w:tab w:val="left" w:pos="2126"/>
        <w:tab w:val="left" w:pos="2557"/>
      </w:tabs>
      <w:spacing w:line="240" w:lineRule="exact"/>
      <w:ind w:left="1264" w:right="1264" w:hanging="1264"/>
      <w:outlineLvl w:val="1"/>
    </w:pPr>
    <w:rPr>
      <w:rFonts w:ascii="黑体" w:eastAsiaTheme="majorEastAsia" w:hAnsi="黑体" w:cstheme="majorBidi"/>
      <w:b/>
      <w:bCs/>
      <w:sz w:val="28"/>
      <w:szCs w:val="26"/>
    </w:rPr>
  </w:style>
  <w:style w:type="paragraph" w:styleId="3">
    <w:name w:val="heading 3"/>
    <w:basedOn w:val="a"/>
    <w:next w:val="a"/>
    <w:link w:val="3Char"/>
    <w:qFormat/>
    <w:rsid w:val="005B04F3"/>
    <w:pPr>
      <w:keepNext/>
      <w:keepLines/>
      <w:spacing w:before="260" w:after="260" w:line="416" w:lineRule="atLeast"/>
      <w:outlineLvl w:val="2"/>
    </w:pPr>
    <w:rPr>
      <w:rFonts w:asciiTheme="minorEastAsia" w:eastAsiaTheme="majorEastAsia" w:hAnsiTheme="minorEastAsia" w:cstheme="majorBidi"/>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1">
    <w:name w:val="_ H_1"/>
    <w:basedOn w:val="a"/>
    <w:next w:val="SingleTxt"/>
    <w:qFormat/>
    <w:rsid w:val="00986132"/>
    <w:pPr>
      <w:keepNext/>
      <w:keepLines/>
      <w:suppressAutoHyphens/>
      <w:outlineLvl w:val="0"/>
    </w:pPr>
    <w:rPr>
      <w:rFonts w:ascii="黑体" w:eastAsia="黑体"/>
      <w:sz w:val="24"/>
    </w:rPr>
  </w:style>
  <w:style w:type="paragraph" w:customStyle="1" w:styleId="HCh">
    <w:name w:val="_ H _Ch"/>
    <w:basedOn w:val="H1"/>
    <w:next w:val="SingleTxt"/>
    <w:qFormat/>
    <w:rsid w:val="001E5A51"/>
    <w:pPr>
      <w:tabs>
        <w:tab w:val="left" w:pos="57"/>
      </w:tabs>
      <w:spacing w:line="400" w:lineRule="exact"/>
    </w:pPr>
    <w:rPr>
      <w:sz w:val="28"/>
    </w:rPr>
  </w:style>
  <w:style w:type="paragraph" w:customStyle="1" w:styleId="HM">
    <w:name w:val="_ H __M"/>
    <w:basedOn w:val="HCh"/>
    <w:next w:val="a"/>
    <w:autoRedefine/>
    <w:qFormat/>
    <w:rsid w:val="001E5A51"/>
    <w:pPr>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pPr>
    <w:rPr>
      <w:sz w:val="34"/>
    </w:rPr>
  </w:style>
  <w:style w:type="paragraph" w:customStyle="1" w:styleId="H23">
    <w:name w:val="_ H_2/3"/>
    <w:basedOn w:val="a"/>
    <w:next w:val="a"/>
    <w:qFormat/>
    <w:rsid w:val="00986132"/>
    <w:pPr>
      <w:outlineLvl w:val="1"/>
    </w:pPr>
    <w:rPr>
      <w:rFonts w:ascii="黑体" w:eastAsia="黑体"/>
      <w:spacing w:val="2"/>
    </w:rPr>
  </w:style>
  <w:style w:type="paragraph" w:customStyle="1" w:styleId="H4">
    <w:name w:val="_ H_4"/>
    <w:basedOn w:val="a"/>
    <w:next w:val="a"/>
    <w:qFormat/>
    <w:rsid w:val="00986132"/>
    <w:pPr>
      <w:keepNext/>
      <w:keepLines/>
      <w:tabs>
        <w:tab w:val="left" w:pos="431"/>
      </w:tabs>
      <w:suppressAutoHyphens/>
      <w:outlineLvl w:val="3"/>
    </w:pPr>
    <w:rPr>
      <w:rFonts w:ascii="楷体_GB2312" w:eastAsia="楷体_GB2312"/>
      <w:noProof/>
      <w:spacing w:val="3"/>
      <w:w w:val="103"/>
    </w:rPr>
  </w:style>
  <w:style w:type="paragraph" w:customStyle="1" w:styleId="H56">
    <w:name w:val="_ H_5/6"/>
    <w:basedOn w:val="a"/>
    <w:next w:val="a"/>
    <w:qFormat/>
    <w:rsid w:val="001E5A51"/>
    <w:pPr>
      <w:keepNext/>
      <w:keepLines/>
      <w:tabs>
        <w:tab w:val="right" w:pos="360"/>
      </w:tabs>
      <w:suppressAutoHyphens/>
      <w:outlineLvl w:val="4"/>
    </w:pPr>
    <w:rPr>
      <w:noProof/>
      <w:spacing w:val="4"/>
      <w:w w:val="103"/>
    </w:rPr>
  </w:style>
  <w:style w:type="paragraph" w:customStyle="1" w:styleId="DualTxt">
    <w:name w:val="__Dual Txt"/>
    <w:basedOn w:val="a"/>
    <w:qFormat/>
    <w:rsid w:val="001E5A51"/>
    <w:pPr>
      <w:tabs>
        <w:tab w:val="left" w:pos="432"/>
        <w:tab w:val="left" w:pos="864"/>
        <w:tab w:val="left" w:pos="1293"/>
        <w:tab w:val="left" w:pos="1724"/>
        <w:tab w:val="left" w:pos="2155"/>
        <w:tab w:val="left" w:pos="2586"/>
      </w:tabs>
      <w:spacing w:after="140"/>
    </w:pPr>
  </w:style>
  <w:style w:type="paragraph" w:customStyle="1" w:styleId="SM">
    <w:name w:val="__S_M"/>
    <w:basedOn w:val="a"/>
    <w:next w:val="a"/>
    <w:qFormat/>
    <w:rsid w:val="00986132"/>
    <w:pPr>
      <w:keepNext/>
      <w:keepLines/>
      <w:tabs>
        <w:tab w:val="right" w:leader="dot" w:pos="360"/>
      </w:tabs>
      <w:suppressAutoHyphens/>
      <w:spacing w:line="500" w:lineRule="exact"/>
      <w:ind w:left="1264" w:right="1264"/>
      <w:outlineLvl w:val="0"/>
    </w:pPr>
    <w:rPr>
      <w:rFonts w:ascii="黑体" w:eastAsia="黑体"/>
      <w:noProof/>
      <w:spacing w:val="-4"/>
      <w:w w:val="98"/>
      <w:sz w:val="40"/>
    </w:rPr>
  </w:style>
  <w:style w:type="paragraph" w:customStyle="1" w:styleId="SL">
    <w:name w:val="__S_L"/>
    <w:basedOn w:val="SM"/>
    <w:next w:val="a"/>
    <w:qFormat/>
    <w:rsid w:val="001E5A51"/>
    <w:pPr>
      <w:spacing w:line="640" w:lineRule="exact"/>
    </w:pPr>
    <w:rPr>
      <w:spacing w:val="-8"/>
      <w:w w:val="96"/>
      <w:sz w:val="57"/>
    </w:rPr>
  </w:style>
  <w:style w:type="paragraph" w:customStyle="1" w:styleId="SS">
    <w:name w:val="__S_S"/>
    <w:basedOn w:val="HCh"/>
    <w:next w:val="a"/>
    <w:qFormat/>
    <w:rsid w:val="001E5A51"/>
    <w:pPr>
      <w:ind w:left="1264" w:right="1264"/>
    </w:pPr>
  </w:style>
  <w:style w:type="paragraph" w:customStyle="1" w:styleId="SingleTxt">
    <w:name w:val="__Single Txt"/>
    <w:basedOn w:val="a"/>
    <w:qFormat/>
    <w:rsid w:val="001E5A51"/>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ind w:left="1264" w:right="1264"/>
    </w:pPr>
  </w:style>
  <w:style w:type="paragraph" w:customStyle="1" w:styleId="Small">
    <w:name w:val="Small"/>
    <w:basedOn w:val="a"/>
    <w:next w:val="a"/>
    <w:rsid w:val="001E5A51"/>
    <w:pPr>
      <w:tabs>
        <w:tab w:val="right" w:pos="9965"/>
      </w:tabs>
      <w:spacing w:line="210" w:lineRule="exact"/>
    </w:pPr>
    <w:rPr>
      <w:noProof/>
      <w:spacing w:val="5"/>
      <w:w w:val="104"/>
      <w:sz w:val="17"/>
    </w:rPr>
  </w:style>
  <w:style w:type="paragraph" w:customStyle="1" w:styleId="SmallX">
    <w:name w:val="SmallX"/>
    <w:basedOn w:val="Small"/>
    <w:next w:val="a"/>
    <w:rsid w:val="001E5A51"/>
    <w:pPr>
      <w:spacing w:line="180" w:lineRule="exact"/>
      <w:jc w:val="right"/>
    </w:pPr>
    <w:rPr>
      <w:spacing w:val="6"/>
      <w:w w:val="106"/>
      <w:sz w:val="14"/>
    </w:rPr>
  </w:style>
  <w:style w:type="paragraph" w:customStyle="1" w:styleId="XLarge">
    <w:name w:val="XLarge"/>
    <w:basedOn w:val="HM"/>
    <w:qFormat/>
    <w:rsid w:val="001E5A51"/>
    <w:pPr>
      <w:tabs>
        <w:tab w:val="right" w:leader="dot" w:pos="360"/>
      </w:tabs>
      <w:spacing w:line="390" w:lineRule="exact"/>
    </w:pPr>
    <w:rPr>
      <w:sz w:val="40"/>
    </w:rPr>
  </w:style>
  <w:style w:type="character" w:styleId="a3">
    <w:name w:val="footnote reference"/>
    <w:aliases w:val="4_G"/>
    <w:basedOn w:val="a0"/>
    <w:rsid w:val="00803014"/>
    <w:rPr>
      <w:color w:val="auto"/>
      <w:spacing w:val="0"/>
      <w:w w:val="150"/>
      <w:position w:val="0"/>
      <w:vertAlign w:val="superscript"/>
    </w:rPr>
  </w:style>
  <w:style w:type="character" w:styleId="a4">
    <w:name w:val="endnote reference"/>
    <w:basedOn w:val="a3"/>
    <w:semiHidden/>
    <w:rsid w:val="001E5A51"/>
    <w:rPr>
      <w:color w:val="auto"/>
      <w:spacing w:val="0"/>
      <w:w w:val="150"/>
      <w:position w:val="0"/>
      <w:vertAlign w:val="superscript"/>
    </w:rPr>
  </w:style>
  <w:style w:type="paragraph" w:styleId="a5">
    <w:name w:val="footnote text"/>
    <w:aliases w:val="5_G"/>
    <w:basedOn w:val="a"/>
    <w:link w:val="Char"/>
    <w:rsid w:val="001E5A51"/>
    <w:pPr>
      <w:tabs>
        <w:tab w:val="right" w:pos="418"/>
      </w:tabs>
      <w:spacing w:after="120" w:line="240" w:lineRule="exact"/>
      <w:ind w:left="170" w:hanging="170"/>
    </w:pPr>
    <w:rPr>
      <w:noProof/>
      <w:sz w:val="18"/>
    </w:rPr>
  </w:style>
  <w:style w:type="paragraph" w:styleId="a6">
    <w:name w:val="endnote text"/>
    <w:basedOn w:val="a5"/>
    <w:semiHidden/>
    <w:rsid w:val="001E5A51"/>
  </w:style>
  <w:style w:type="paragraph" w:styleId="a7">
    <w:name w:val="annotation text"/>
    <w:basedOn w:val="a"/>
    <w:semiHidden/>
    <w:rsid w:val="001E5A51"/>
  </w:style>
  <w:style w:type="paragraph" w:styleId="a8">
    <w:name w:val="annotation subject"/>
    <w:basedOn w:val="a7"/>
    <w:next w:val="a7"/>
    <w:semiHidden/>
    <w:rsid w:val="001E5A51"/>
    <w:rPr>
      <w:b/>
      <w:bCs/>
    </w:rPr>
  </w:style>
  <w:style w:type="character" w:styleId="a9">
    <w:name w:val="annotation reference"/>
    <w:basedOn w:val="a0"/>
    <w:semiHidden/>
    <w:rsid w:val="001E5A51"/>
    <w:rPr>
      <w:sz w:val="21"/>
      <w:szCs w:val="21"/>
    </w:rPr>
  </w:style>
  <w:style w:type="paragraph" w:styleId="aa">
    <w:name w:val="Balloon Text"/>
    <w:basedOn w:val="a"/>
    <w:semiHidden/>
    <w:rsid w:val="001E5A51"/>
    <w:rPr>
      <w:sz w:val="18"/>
      <w:szCs w:val="18"/>
    </w:rPr>
  </w:style>
  <w:style w:type="paragraph" w:customStyle="1" w:styleId="1211022234">
    <w:name w:val="样式 尾注文本 + 左侧:  1.21 厘米 悬挂缩进: 1.02 厘米 右侧:  2.23 厘米 段后: 4 磅"/>
    <w:basedOn w:val="a6"/>
    <w:rsid w:val="001E5A51"/>
    <w:pPr>
      <w:ind w:left="1264" w:right="1264" w:hanging="578"/>
    </w:pPr>
    <w:rPr>
      <w:rFonts w:cs="宋体"/>
    </w:rPr>
  </w:style>
  <w:style w:type="paragraph" w:customStyle="1" w:styleId="12110222341">
    <w:name w:val="样式 尾注文本 + 左侧:  1.21 厘米 悬挂缩进: 1.02 厘米 右侧:  2.23 厘米 段后: 4 磅1"/>
    <w:basedOn w:val="a6"/>
    <w:rsid w:val="001E5A51"/>
    <w:pPr>
      <w:ind w:left="1264" w:right="1264" w:hanging="578"/>
    </w:pPr>
    <w:rPr>
      <w:rFonts w:cs="宋体"/>
    </w:rPr>
  </w:style>
  <w:style w:type="paragraph" w:styleId="ab">
    <w:name w:val="header"/>
    <w:rsid w:val="001E5A51"/>
    <w:pPr>
      <w:tabs>
        <w:tab w:val="center" w:pos="4320"/>
        <w:tab w:val="right" w:pos="8640"/>
      </w:tabs>
      <w:jc w:val="both"/>
    </w:pPr>
    <w:rPr>
      <w:noProof/>
      <w:sz w:val="18"/>
      <w:lang w:val="en-US"/>
    </w:rPr>
  </w:style>
  <w:style w:type="paragraph" w:styleId="ac">
    <w:name w:val="footer"/>
    <w:rsid w:val="001E5A51"/>
    <w:pPr>
      <w:tabs>
        <w:tab w:val="center" w:pos="4320"/>
        <w:tab w:val="right" w:pos="8640"/>
      </w:tabs>
      <w:jc w:val="both"/>
    </w:pPr>
    <w:rPr>
      <w:b/>
      <w:noProof/>
      <w:sz w:val="18"/>
      <w:szCs w:val="18"/>
      <w:lang w:val="en-US"/>
    </w:rPr>
  </w:style>
  <w:style w:type="character" w:styleId="ad">
    <w:name w:val="Hyperlink"/>
    <w:basedOn w:val="a0"/>
    <w:rsid w:val="00036F1B"/>
    <w:rPr>
      <w:color w:val="0000FF"/>
      <w:u w:val="none"/>
    </w:rPr>
  </w:style>
  <w:style w:type="character" w:styleId="ae">
    <w:name w:val="FollowedHyperlink"/>
    <w:basedOn w:val="a0"/>
    <w:qFormat/>
    <w:rsid w:val="00036F1B"/>
    <w:rPr>
      <w:color w:val="0000FF"/>
      <w:u w:val="none"/>
    </w:rPr>
  </w:style>
  <w:style w:type="paragraph" w:customStyle="1" w:styleId="Distr">
    <w:name w:val="Distr 分发种类"/>
    <w:next w:val="a"/>
    <w:qFormat/>
    <w:rsid w:val="005B1D3C"/>
    <w:pPr>
      <w:spacing w:before="240" w:line="240" w:lineRule="exact"/>
    </w:pPr>
    <w:rPr>
      <w:kern w:val="14"/>
      <w:lang w:val="en-US"/>
    </w:rPr>
  </w:style>
  <w:style w:type="paragraph" w:customStyle="1" w:styleId="Publication">
    <w:name w:val="Publication 印发日期"/>
    <w:next w:val="a"/>
    <w:qFormat/>
    <w:rsid w:val="005B1D3C"/>
    <w:pPr>
      <w:spacing w:line="240" w:lineRule="exact"/>
    </w:pPr>
    <w:rPr>
      <w:kern w:val="14"/>
      <w:lang w:val="en-US"/>
    </w:rPr>
  </w:style>
  <w:style w:type="paragraph" w:customStyle="1" w:styleId="Original">
    <w:name w:val="Original 原件种类"/>
    <w:next w:val="a"/>
    <w:qFormat/>
    <w:rsid w:val="005B1D3C"/>
    <w:pPr>
      <w:spacing w:line="240" w:lineRule="exact"/>
    </w:pPr>
    <w:rPr>
      <w:kern w:val="14"/>
      <w:lang w:val="en-US"/>
    </w:rPr>
  </w:style>
  <w:style w:type="paragraph" w:customStyle="1" w:styleId="Release">
    <w:name w:val="Release 送印日期"/>
    <w:next w:val="a"/>
    <w:qFormat/>
    <w:rsid w:val="00074771"/>
    <w:pPr>
      <w:spacing w:line="240" w:lineRule="exact"/>
    </w:pPr>
    <w:rPr>
      <w:kern w:val="14"/>
      <w:sz w:val="21"/>
      <w:lang w:val="en-US"/>
    </w:rPr>
  </w:style>
  <w:style w:type="paragraph" w:customStyle="1" w:styleId="Session">
    <w:name w:val="Session 届会"/>
    <w:basedOn w:val="H23"/>
    <w:qFormat/>
    <w:rsid w:val="001944A4"/>
    <w:pPr>
      <w:spacing w:line="240" w:lineRule="exact"/>
    </w:pPr>
    <w:rPr>
      <w:spacing w:val="4"/>
    </w:rPr>
  </w:style>
  <w:style w:type="paragraph" w:customStyle="1" w:styleId="Committee">
    <w:name w:val="Committee 委员会"/>
    <w:basedOn w:val="H1"/>
    <w:qFormat/>
    <w:rsid w:val="001944A4"/>
    <w:pPr>
      <w:spacing w:line="240" w:lineRule="exact"/>
    </w:pPr>
  </w:style>
  <w:style w:type="paragraph" w:customStyle="1" w:styleId="AgendaTitle">
    <w:name w:val="AgendaTitle 议程项目"/>
    <w:basedOn w:val="af"/>
    <w:qFormat/>
    <w:rsid w:val="001944A4"/>
    <w:pPr>
      <w:spacing w:line="240" w:lineRule="exact"/>
    </w:pPr>
    <w:rPr>
      <w:sz w:val="21"/>
    </w:rPr>
  </w:style>
  <w:style w:type="paragraph" w:customStyle="1" w:styleId="Sponsors">
    <w:name w:val="Sponsors 提案国"/>
    <w:basedOn w:val="H23"/>
    <w:qFormat/>
    <w:rsid w:val="001944A4"/>
    <w:pPr>
      <w:tabs>
        <w:tab w:val="right" w:pos="1021"/>
        <w:tab w:val="left" w:pos="1264"/>
        <w:tab w:val="left" w:pos="1695"/>
        <w:tab w:val="left" w:pos="2126"/>
        <w:tab w:val="left" w:pos="2557"/>
      </w:tabs>
      <w:spacing w:line="240" w:lineRule="exact"/>
      <w:ind w:left="1264" w:right="1264" w:hanging="1264"/>
    </w:pPr>
  </w:style>
  <w:style w:type="paragraph" w:styleId="af">
    <w:name w:val="Normal (Web)"/>
    <w:basedOn w:val="a"/>
    <w:rsid w:val="001944A4"/>
    <w:rPr>
      <w:sz w:val="24"/>
      <w:szCs w:val="24"/>
    </w:rPr>
  </w:style>
  <w:style w:type="character" w:customStyle="1" w:styleId="1Char">
    <w:name w:val="标题 1 Char"/>
    <w:basedOn w:val="a0"/>
    <w:link w:val="1"/>
    <w:rsid w:val="005B04F3"/>
    <w:rPr>
      <w:rFonts w:eastAsia="黑体" w:cstheme="majorBidi"/>
      <w:bCs/>
      <w:kern w:val="14"/>
      <w:sz w:val="28"/>
      <w:szCs w:val="28"/>
      <w:lang w:val="en-US"/>
    </w:rPr>
  </w:style>
  <w:style w:type="paragraph" w:customStyle="1" w:styleId="Type">
    <w:name w:val="Type 种类"/>
    <w:basedOn w:val="H23"/>
    <w:qFormat/>
    <w:rsid w:val="00CA2BB0"/>
    <w:pPr>
      <w:tabs>
        <w:tab w:val="right" w:pos="1021"/>
        <w:tab w:val="left" w:pos="1264"/>
        <w:tab w:val="left" w:pos="1695"/>
        <w:tab w:val="left" w:pos="2126"/>
        <w:tab w:val="left" w:pos="2557"/>
      </w:tabs>
      <w:spacing w:line="240" w:lineRule="exact"/>
      <w:ind w:left="1264" w:right="1264" w:hanging="1264"/>
    </w:pPr>
  </w:style>
  <w:style w:type="character" w:customStyle="1" w:styleId="2Char">
    <w:name w:val="标题 2 Char"/>
    <w:basedOn w:val="a0"/>
    <w:link w:val="2"/>
    <w:rsid w:val="005B04F3"/>
    <w:rPr>
      <w:rFonts w:ascii="黑体" w:eastAsiaTheme="majorEastAsia" w:hAnsi="黑体" w:cstheme="majorBidi"/>
      <w:b/>
      <w:bCs/>
      <w:kern w:val="14"/>
      <w:sz w:val="28"/>
      <w:szCs w:val="26"/>
      <w:lang w:val="en-US"/>
    </w:rPr>
  </w:style>
  <w:style w:type="character" w:customStyle="1" w:styleId="3Char">
    <w:name w:val="标题 3 Char"/>
    <w:basedOn w:val="a0"/>
    <w:link w:val="3"/>
    <w:rsid w:val="005B04F3"/>
    <w:rPr>
      <w:rFonts w:asciiTheme="minorEastAsia" w:eastAsiaTheme="majorEastAsia" w:hAnsiTheme="minorEastAsia" w:cstheme="majorBidi"/>
      <w:b/>
      <w:bCs/>
      <w:kern w:val="14"/>
      <w:sz w:val="32"/>
      <w:lang w:val="en-US"/>
    </w:rPr>
  </w:style>
  <w:style w:type="paragraph" w:customStyle="1" w:styleId="10">
    <w:name w:val="日刊标题1"/>
    <w:basedOn w:val="a"/>
    <w:qFormat/>
    <w:rsid w:val="009D00AA"/>
    <w:pPr>
      <w:spacing w:line="560" w:lineRule="exact"/>
    </w:pPr>
    <w:rPr>
      <w:rFonts w:ascii="黑体" w:eastAsia="黑体" w:hAnsi="黑体"/>
      <w:sz w:val="36"/>
    </w:rPr>
  </w:style>
  <w:style w:type="paragraph" w:customStyle="1" w:styleId="20">
    <w:name w:val="日刊标题2"/>
    <w:basedOn w:val="a"/>
    <w:next w:val="a"/>
    <w:qFormat/>
    <w:rsid w:val="009D00AA"/>
    <w:pPr>
      <w:spacing w:line="400" w:lineRule="exact"/>
    </w:pPr>
    <w:rPr>
      <w:rFonts w:ascii="黑体" w:hAnsi="黑体"/>
      <w:sz w:val="28"/>
    </w:rPr>
  </w:style>
  <w:style w:type="paragraph" w:customStyle="1" w:styleId="30">
    <w:name w:val="日刊标题3"/>
    <w:basedOn w:val="a"/>
    <w:next w:val="a"/>
    <w:qFormat/>
    <w:rsid w:val="009D00AA"/>
    <w:pPr>
      <w:spacing w:line="360" w:lineRule="exact"/>
    </w:pPr>
    <w:rPr>
      <w:rFonts w:ascii="黑体" w:eastAsia="黑体" w:hAnsi="黑体"/>
      <w:sz w:val="24"/>
    </w:rPr>
  </w:style>
  <w:style w:type="paragraph" w:customStyle="1" w:styleId="4">
    <w:name w:val="日刊标题4"/>
    <w:basedOn w:val="a"/>
    <w:next w:val="a"/>
    <w:qFormat/>
    <w:rsid w:val="000C5208"/>
    <w:rPr>
      <w:rFonts w:ascii="黑体" w:eastAsia="黑体" w:hAnsi="黑体"/>
      <w:sz w:val="24"/>
    </w:rPr>
  </w:style>
  <w:style w:type="paragraph" w:customStyle="1" w:styleId="Bullet1">
    <w:name w:val="Bullet 1"/>
    <w:basedOn w:val="a"/>
    <w:qFormat/>
    <w:rsid w:val="0003678F"/>
    <w:pPr>
      <w:tabs>
        <w:tab w:val="left" w:pos="2218"/>
      </w:tabs>
      <w:spacing w:after="120" w:line="240" w:lineRule="atLeast"/>
      <w:ind w:left="1743" w:right="1267" w:hanging="130"/>
    </w:pPr>
    <w:rPr>
      <w:spacing w:val="4"/>
      <w:w w:val="103"/>
      <w:sz w:val="20"/>
    </w:rPr>
  </w:style>
  <w:style w:type="paragraph" w:customStyle="1" w:styleId="Bullet2">
    <w:name w:val="Bullet 2"/>
    <w:basedOn w:val="a"/>
    <w:qFormat/>
    <w:rsid w:val="008B6642"/>
    <w:pPr>
      <w:tabs>
        <w:tab w:val="left" w:pos="2218"/>
      </w:tabs>
      <w:spacing w:after="120" w:line="240" w:lineRule="exact"/>
      <w:ind w:left="2218" w:right="1267" w:hanging="130"/>
    </w:pPr>
    <w:rPr>
      <w:snapToGrid w:val="0"/>
      <w:spacing w:val="4"/>
      <w:w w:val="103"/>
      <w:sz w:val="20"/>
    </w:rPr>
  </w:style>
  <w:style w:type="paragraph" w:customStyle="1" w:styleId="HMG">
    <w:name w:val="_ H __M_G"/>
    <w:basedOn w:val="a"/>
    <w:next w:val="a"/>
    <w:rsid w:val="001B69D0"/>
    <w:pPr>
      <w:keepNext/>
      <w:keepLines/>
      <w:tabs>
        <w:tab w:val="right" w:pos="851"/>
      </w:tabs>
      <w:suppressAutoHyphens/>
      <w:spacing w:before="240" w:after="240" w:line="360" w:lineRule="exact"/>
      <w:ind w:left="1134" w:right="1134" w:hanging="1134"/>
      <w:jc w:val="left"/>
    </w:pPr>
    <w:rPr>
      <w:rFonts w:eastAsiaTheme="minorEastAsia"/>
      <w:b/>
      <w:kern w:val="0"/>
      <w:sz w:val="34"/>
      <w:lang w:val="en-GB" w:eastAsia="en-US"/>
    </w:rPr>
  </w:style>
  <w:style w:type="paragraph" w:customStyle="1" w:styleId="HChG">
    <w:name w:val="_ H _Ch_G"/>
    <w:basedOn w:val="a"/>
    <w:next w:val="a"/>
    <w:rsid w:val="001B69D0"/>
    <w:pPr>
      <w:keepNext/>
      <w:keepLines/>
      <w:tabs>
        <w:tab w:val="right" w:pos="851"/>
      </w:tabs>
      <w:suppressAutoHyphens/>
      <w:spacing w:before="360" w:after="240" w:line="300" w:lineRule="exact"/>
      <w:ind w:left="1134" w:right="1134" w:hanging="1134"/>
      <w:jc w:val="left"/>
    </w:pPr>
    <w:rPr>
      <w:rFonts w:eastAsiaTheme="minorEastAsia"/>
      <w:b/>
      <w:kern w:val="0"/>
      <w:sz w:val="28"/>
      <w:lang w:val="en-GB" w:eastAsia="en-US"/>
    </w:rPr>
  </w:style>
  <w:style w:type="paragraph" w:customStyle="1" w:styleId="SingleTxtG">
    <w:name w:val="_ Single Txt_G"/>
    <w:basedOn w:val="a"/>
    <w:link w:val="SingleTxtGChar"/>
    <w:rsid w:val="001B69D0"/>
    <w:pPr>
      <w:suppressAutoHyphens/>
      <w:spacing w:after="120" w:line="240" w:lineRule="atLeast"/>
      <w:ind w:left="1134" w:right="1134"/>
    </w:pPr>
    <w:rPr>
      <w:rFonts w:eastAsiaTheme="minorEastAsia"/>
      <w:kern w:val="0"/>
      <w:sz w:val="20"/>
      <w:lang w:val="en-GB" w:eastAsia="en-US"/>
    </w:rPr>
  </w:style>
  <w:style w:type="paragraph" w:customStyle="1" w:styleId="SLG">
    <w:name w:val="__S_L_G"/>
    <w:basedOn w:val="a"/>
    <w:next w:val="a"/>
    <w:rsid w:val="001B69D0"/>
    <w:pPr>
      <w:keepNext/>
      <w:keepLines/>
      <w:suppressAutoHyphens/>
      <w:spacing w:before="240" w:after="240" w:line="580" w:lineRule="exact"/>
      <w:ind w:left="1134" w:right="1134"/>
      <w:jc w:val="left"/>
    </w:pPr>
    <w:rPr>
      <w:rFonts w:eastAsiaTheme="minorEastAsia"/>
      <w:b/>
      <w:kern w:val="0"/>
      <w:sz w:val="56"/>
      <w:lang w:val="en-GB" w:eastAsia="en-US"/>
    </w:rPr>
  </w:style>
  <w:style w:type="character" w:customStyle="1" w:styleId="Char">
    <w:name w:val="脚注文本 Char"/>
    <w:aliases w:val="5_G Char"/>
    <w:link w:val="a5"/>
    <w:rsid w:val="001B69D0"/>
    <w:rPr>
      <w:rFonts w:eastAsia="宋体"/>
      <w:noProof/>
      <w:kern w:val="14"/>
      <w:sz w:val="18"/>
      <w:lang w:val="en-US"/>
    </w:rPr>
  </w:style>
  <w:style w:type="paragraph" w:customStyle="1" w:styleId="Bullet1G">
    <w:name w:val="_Bullet 1_G"/>
    <w:basedOn w:val="a"/>
    <w:rsid w:val="001B69D0"/>
    <w:pPr>
      <w:numPr>
        <w:numId w:val="3"/>
      </w:numPr>
      <w:suppressAutoHyphens/>
      <w:spacing w:after="120" w:line="240" w:lineRule="atLeast"/>
      <w:ind w:right="1134"/>
    </w:pPr>
    <w:rPr>
      <w:rFonts w:eastAsiaTheme="minorEastAsia"/>
      <w:kern w:val="0"/>
      <w:sz w:val="20"/>
      <w:lang w:val="en-GB" w:eastAsia="en-US"/>
    </w:rPr>
  </w:style>
  <w:style w:type="character" w:customStyle="1" w:styleId="SingleTxtGChar">
    <w:name w:val="_ Single Txt_G Char"/>
    <w:link w:val="SingleTxtG"/>
    <w:rsid w:val="001B69D0"/>
    <w:rPr>
      <w:lang w:eastAsia="en-US"/>
    </w:rPr>
  </w:style>
  <w:style w:type="paragraph" w:customStyle="1" w:styleId="H1G">
    <w:name w:val="_ H_1_G"/>
    <w:basedOn w:val="a"/>
    <w:next w:val="a"/>
    <w:rsid w:val="001B69D0"/>
    <w:pPr>
      <w:keepNext/>
      <w:keepLines/>
      <w:tabs>
        <w:tab w:val="right" w:pos="851"/>
      </w:tabs>
      <w:suppressAutoHyphens/>
      <w:spacing w:before="360" w:after="240" w:line="270" w:lineRule="exact"/>
      <w:ind w:left="1134" w:right="1134" w:hanging="1134"/>
      <w:jc w:val="left"/>
    </w:pPr>
    <w:rPr>
      <w:rFonts w:eastAsiaTheme="minorEastAsia"/>
      <w:b/>
      <w:kern w:val="0"/>
      <w:sz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4771"/>
    <w:pPr>
      <w:spacing w:line="320" w:lineRule="exact"/>
      <w:jc w:val="both"/>
    </w:pPr>
    <w:rPr>
      <w:rFonts w:eastAsia="宋体"/>
      <w:kern w:val="14"/>
      <w:sz w:val="21"/>
      <w:lang w:val="en-US"/>
    </w:rPr>
  </w:style>
  <w:style w:type="paragraph" w:styleId="1">
    <w:name w:val="heading 1"/>
    <w:basedOn w:val="a"/>
    <w:next w:val="HCh"/>
    <w:link w:val="1Char"/>
    <w:qFormat/>
    <w:rsid w:val="005B04F3"/>
    <w:pPr>
      <w:keepNext/>
      <w:keepLines/>
      <w:tabs>
        <w:tab w:val="right" w:pos="1021"/>
        <w:tab w:val="left" w:pos="1264"/>
        <w:tab w:val="left" w:pos="1695"/>
        <w:tab w:val="left" w:pos="2126"/>
        <w:tab w:val="left" w:pos="2557"/>
      </w:tabs>
      <w:spacing w:line="400" w:lineRule="exact"/>
      <w:ind w:left="1264" w:right="1264" w:hanging="1264"/>
      <w:outlineLvl w:val="0"/>
    </w:pPr>
    <w:rPr>
      <w:rFonts w:eastAsia="黑体" w:cstheme="majorBidi"/>
      <w:bCs/>
      <w:sz w:val="28"/>
      <w:szCs w:val="28"/>
    </w:rPr>
  </w:style>
  <w:style w:type="paragraph" w:styleId="2">
    <w:name w:val="heading 2"/>
    <w:basedOn w:val="a"/>
    <w:next w:val="H1"/>
    <w:link w:val="2Char"/>
    <w:qFormat/>
    <w:rsid w:val="005B04F3"/>
    <w:pPr>
      <w:keepNext/>
      <w:keepLines/>
      <w:tabs>
        <w:tab w:val="right" w:pos="1021"/>
        <w:tab w:val="left" w:pos="1264"/>
        <w:tab w:val="left" w:pos="1695"/>
        <w:tab w:val="left" w:pos="2126"/>
        <w:tab w:val="left" w:pos="2557"/>
      </w:tabs>
      <w:spacing w:line="240" w:lineRule="exact"/>
      <w:ind w:left="1264" w:right="1264" w:hanging="1264"/>
      <w:outlineLvl w:val="1"/>
    </w:pPr>
    <w:rPr>
      <w:rFonts w:ascii="黑体" w:eastAsiaTheme="majorEastAsia" w:hAnsi="黑体" w:cstheme="majorBidi"/>
      <w:b/>
      <w:bCs/>
      <w:sz w:val="28"/>
      <w:szCs w:val="26"/>
    </w:rPr>
  </w:style>
  <w:style w:type="paragraph" w:styleId="3">
    <w:name w:val="heading 3"/>
    <w:basedOn w:val="a"/>
    <w:next w:val="a"/>
    <w:link w:val="3Char"/>
    <w:qFormat/>
    <w:rsid w:val="005B04F3"/>
    <w:pPr>
      <w:keepNext/>
      <w:keepLines/>
      <w:spacing w:before="260" w:after="260" w:line="416" w:lineRule="atLeast"/>
      <w:outlineLvl w:val="2"/>
    </w:pPr>
    <w:rPr>
      <w:rFonts w:asciiTheme="minorEastAsia" w:eastAsiaTheme="majorEastAsia" w:hAnsiTheme="minorEastAsia" w:cstheme="majorBidi"/>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1">
    <w:name w:val="_ H_1"/>
    <w:basedOn w:val="a"/>
    <w:next w:val="SingleTxt"/>
    <w:qFormat/>
    <w:rsid w:val="00986132"/>
    <w:pPr>
      <w:keepNext/>
      <w:keepLines/>
      <w:suppressAutoHyphens/>
      <w:outlineLvl w:val="0"/>
    </w:pPr>
    <w:rPr>
      <w:rFonts w:ascii="黑体" w:eastAsia="黑体"/>
      <w:sz w:val="24"/>
    </w:rPr>
  </w:style>
  <w:style w:type="paragraph" w:customStyle="1" w:styleId="HCh">
    <w:name w:val="_ H _Ch"/>
    <w:basedOn w:val="H1"/>
    <w:next w:val="SingleTxt"/>
    <w:qFormat/>
    <w:rsid w:val="001E5A51"/>
    <w:pPr>
      <w:tabs>
        <w:tab w:val="left" w:pos="57"/>
      </w:tabs>
      <w:spacing w:line="400" w:lineRule="exact"/>
    </w:pPr>
    <w:rPr>
      <w:sz w:val="28"/>
    </w:rPr>
  </w:style>
  <w:style w:type="paragraph" w:customStyle="1" w:styleId="HM">
    <w:name w:val="_ H __M"/>
    <w:basedOn w:val="HCh"/>
    <w:next w:val="a"/>
    <w:autoRedefine/>
    <w:qFormat/>
    <w:rsid w:val="001E5A51"/>
    <w:pPr>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pPr>
    <w:rPr>
      <w:sz w:val="34"/>
    </w:rPr>
  </w:style>
  <w:style w:type="paragraph" w:customStyle="1" w:styleId="H23">
    <w:name w:val="_ H_2/3"/>
    <w:basedOn w:val="a"/>
    <w:next w:val="a"/>
    <w:qFormat/>
    <w:rsid w:val="00986132"/>
    <w:pPr>
      <w:outlineLvl w:val="1"/>
    </w:pPr>
    <w:rPr>
      <w:rFonts w:ascii="黑体" w:eastAsia="黑体"/>
      <w:spacing w:val="2"/>
    </w:rPr>
  </w:style>
  <w:style w:type="paragraph" w:customStyle="1" w:styleId="H4">
    <w:name w:val="_ H_4"/>
    <w:basedOn w:val="a"/>
    <w:next w:val="a"/>
    <w:qFormat/>
    <w:rsid w:val="00986132"/>
    <w:pPr>
      <w:keepNext/>
      <w:keepLines/>
      <w:tabs>
        <w:tab w:val="left" w:pos="431"/>
      </w:tabs>
      <w:suppressAutoHyphens/>
      <w:outlineLvl w:val="3"/>
    </w:pPr>
    <w:rPr>
      <w:rFonts w:ascii="楷体_GB2312" w:eastAsia="楷体_GB2312"/>
      <w:noProof/>
      <w:spacing w:val="3"/>
      <w:w w:val="103"/>
    </w:rPr>
  </w:style>
  <w:style w:type="paragraph" w:customStyle="1" w:styleId="H56">
    <w:name w:val="_ H_5/6"/>
    <w:basedOn w:val="a"/>
    <w:next w:val="a"/>
    <w:qFormat/>
    <w:rsid w:val="001E5A51"/>
    <w:pPr>
      <w:keepNext/>
      <w:keepLines/>
      <w:tabs>
        <w:tab w:val="right" w:pos="360"/>
      </w:tabs>
      <w:suppressAutoHyphens/>
      <w:outlineLvl w:val="4"/>
    </w:pPr>
    <w:rPr>
      <w:noProof/>
      <w:spacing w:val="4"/>
      <w:w w:val="103"/>
    </w:rPr>
  </w:style>
  <w:style w:type="paragraph" w:customStyle="1" w:styleId="DualTxt">
    <w:name w:val="__Dual Txt"/>
    <w:basedOn w:val="a"/>
    <w:qFormat/>
    <w:rsid w:val="001E5A51"/>
    <w:pPr>
      <w:tabs>
        <w:tab w:val="left" w:pos="432"/>
        <w:tab w:val="left" w:pos="864"/>
        <w:tab w:val="left" w:pos="1293"/>
        <w:tab w:val="left" w:pos="1724"/>
        <w:tab w:val="left" w:pos="2155"/>
        <w:tab w:val="left" w:pos="2586"/>
      </w:tabs>
      <w:spacing w:after="140"/>
    </w:pPr>
  </w:style>
  <w:style w:type="paragraph" w:customStyle="1" w:styleId="SM">
    <w:name w:val="__S_M"/>
    <w:basedOn w:val="a"/>
    <w:next w:val="a"/>
    <w:qFormat/>
    <w:rsid w:val="00986132"/>
    <w:pPr>
      <w:keepNext/>
      <w:keepLines/>
      <w:tabs>
        <w:tab w:val="right" w:leader="dot" w:pos="360"/>
      </w:tabs>
      <w:suppressAutoHyphens/>
      <w:spacing w:line="500" w:lineRule="exact"/>
      <w:ind w:left="1264" w:right="1264"/>
      <w:outlineLvl w:val="0"/>
    </w:pPr>
    <w:rPr>
      <w:rFonts w:ascii="黑体" w:eastAsia="黑体"/>
      <w:noProof/>
      <w:spacing w:val="-4"/>
      <w:w w:val="98"/>
      <w:sz w:val="40"/>
    </w:rPr>
  </w:style>
  <w:style w:type="paragraph" w:customStyle="1" w:styleId="SL">
    <w:name w:val="__S_L"/>
    <w:basedOn w:val="SM"/>
    <w:next w:val="a"/>
    <w:qFormat/>
    <w:rsid w:val="001E5A51"/>
    <w:pPr>
      <w:spacing w:line="640" w:lineRule="exact"/>
    </w:pPr>
    <w:rPr>
      <w:spacing w:val="-8"/>
      <w:w w:val="96"/>
      <w:sz w:val="57"/>
    </w:rPr>
  </w:style>
  <w:style w:type="paragraph" w:customStyle="1" w:styleId="SS">
    <w:name w:val="__S_S"/>
    <w:basedOn w:val="HCh"/>
    <w:next w:val="a"/>
    <w:qFormat/>
    <w:rsid w:val="001E5A51"/>
    <w:pPr>
      <w:ind w:left="1264" w:right="1264"/>
    </w:pPr>
  </w:style>
  <w:style w:type="paragraph" w:customStyle="1" w:styleId="SingleTxt">
    <w:name w:val="__Single Txt"/>
    <w:basedOn w:val="a"/>
    <w:qFormat/>
    <w:rsid w:val="001E5A51"/>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ind w:left="1264" w:right="1264"/>
    </w:pPr>
  </w:style>
  <w:style w:type="paragraph" w:customStyle="1" w:styleId="Small">
    <w:name w:val="Small"/>
    <w:basedOn w:val="a"/>
    <w:next w:val="a"/>
    <w:rsid w:val="001E5A51"/>
    <w:pPr>
      <w:tabs>
        <w:tab w:val="right" w:pos="9965"/>
      </w:tabs>
      <w:spacing w:line="210" w:lineRule="exact"/>
    </w:pPr>
    <w:rPr>
      <w:noProof/>
      <w:spacing w:val="5"/>
      <w:w w:val="104"/>
      <w:sz w:val="17"/>
    </w:rPr>
  </w:style>
  <w:style w:type="paragraph" w:customStyle="1" w:styleId="SmallX">
    <w:name w:val="SmallX"/>
    <w:basedOn w:val="Small"/>
    <w:next w:val="a"/>
    <w:rsid w:val="001E5A51"/>
    <w:pPr>
      <w:spacing w:line="180" w:lineRule="exact"/>
      <w:jc w:val="right"/>
    </w:pPr>
    <w:rPr>
      <w:spacing w:val="6"/>
      <w:w w:val="106"/>
      <w:sz w:val="14"/>
    </w:rPr>
  </w:style>
  <w:style w:type="paragraph" w:customStyle="1" w:styleId="XLarge">
    <w:name w:val="XLarge"/>
    <w:basedOn w:val="HM"/>
    <w:qFormat/>
    <w:rsid w:val="001E5A51"/>
    <w:pPr>
      <w:tabs>
        <w:tab w:val="right" w:leader="dot" w:pos="360"/>
      </w:tabs>
      <w:spacing w:line="390" w:lineRule="exact"/>
    </w:pPr>
    <w:rPr>
      <w:sz w:val="40"/>
    </w:rPr>
  </w:style>
  <w:style w:type="character" w:styleId="a3">
    <w:name w:val="footnote reference"/>
    <w:aliases w:val="4_G"/>
    <w:basedOn w:val="a0"/>
    <w:rsid w:val="00803014"/>
    <w:rPr>
      <w:color w:val="auto"/>
      <w:spacing w:val="0"/>
      <w:w w:val="150"/>
      <w:position w:val="0"/>
      <w:vertAlign w:val="superscript"/>
    </w:rPr>
  </w:style>
  <w:style w:type="character" w:styleId="a4">
    <w:name w:val="endnote reference"/>
    <w:basedOn w:val="a3"/>
    <w:semiHidden/>
    <w:rsid w:val="001E5A51"/>
    <w:rPr>
      <w:color w:val="auto"/>
      <w:spacing w:val="0"/>
      <w:w w:val="150"/>
      <w:position w:val="0"/>
      <w:vertAlign w:val="superscript"/>
    </w:rPr>
  </w:style>
  <w:style w:type="paragraph" w:styleId="a5">
    <w:name w:val="footnote text"/>
    <w:aliases w:val="5_G"/>
    <w:basedOn w:val="a"/>
    <w:link w:val="Char"/>
    <w:rsid w:val="001E5A51"/>
    <w:pPr>
      <w:tabs>
        <w:tab w:val="right" w:pos="418"/>
      </w:tabs>
      <w:spacing w:after="120" w:line="240" w:lineRule="exact"/>
      <w:ind w:left="170" w:hanging="170"/>
    </w:pPr>
    <w:rPr>
      <w:noProof/>
      <w:sz w:val="18"/>
    </w:rPr>
  </w:style>
  <w:style w:type="paragraph" w:styleId="a6">
    <w:name w:val="endnote text"/>
    <w:basedOn w:val="a5"/>
    <w:semiHidden/>
    <w:rsid w:val="001E5A51"/>
  </w:style>
  <w:style w:type="paragraph" w:styleId="a7">
    <w:name w:val="annotation text"/>
    <w:basedOn w:val="a"/>
    <w:semiHidden/>
    <w:rsid w:val="001E5A51"/>
  </w:style>
  <w:style w:type="paragraph" w:styleId="a8">
    <w:name w:val="annotation subject"/>
    <w:basedOn w:val="a7"/>
    <w:next w:val="a7"/>
    <w:semiHidden/>
    <w:rsid w:val="001E5A51"/>
    <w:rPr>
      <w:b/>
      <w:bCs/>
    </w:rPr>
  </w:style>
  <w:style w:type="character" w:styleId="a9">
    <w:name w:val="annotation reference"/>
    <w:basedOn w:val="a0"/>
    <w:semiHidden/>
    <w:rsid w:val="001E5A51"/>
    <w:rPr>
      <w:sz w:val="21"/>
      <w:szCs w:val="21"/>
    </w:rPr>
  </w:style>
  <w:style w:type="paragraph" w:styleId="aa">
    <w:name w:val="Balloon Text"/>
    <w:basedOn w:val="a"/>
    <w:semiHidden/>
    <w:rsid w:val="001E5A51"/>
    <w:rPr>
      <w:sz w:val="18"/>
      <w:szCs w:val="18"/>
    </w:rPr>
  </w:style>
  <w:style w:type="paragraph" w:customStyle="1" w:styleId="1211022234">
    <w:name w:val="样式 尾注文本 + 左侧:  1.21 厘米 悬挂缩进: 1.02 厘米 右侧:  2.23 厘米 段后: 4 磅"/>
    <w:basedOn w:val="a6"/>
    <w:rsid w:val="001E5A51"/>
    <w:pPr>
      <w:ind w:left="1264" w:right="1264" w:hanging="578"/>
    </w:pPr>
    <w:rPr>
      <w:rFonts w:cs="宋体"/>
    </w:rPr>
  </w:style>
  <w:style w:type="paragraph" w:customStyle="1" w:styleId="12110222341">
    <w:name w:val="样式 尾注文本 + 左侧:  1.21 厘米 悬挂缩进: 1.02 厘米 右侧:  2.23 厘米 段后: 4 磅1"/>
    <w:basedOn w:val="a6"/>
    <w:rsid w:val="001E5A51"/>
    <w:pPr>
      <w:ind w:left="1264" w:right="1264" w:hanging="578"/>
    </w:pPr>
    <w:rPr>
      <w:rFonts w:cs="宋体"/>
    </w:rPr>
  </w:style>
  <w:style w:type="paragraph" w:styleId="ab">
    <w:name w:val="header"/>
    <w:rsid w:val="001E5A51"/>
    <w:pPr>
      <w:tabs>
        <w:tab w:val="center" w:pos="4320"/>
        <w:tab w:val="right" w:pos="8640"/>
      </w:tabs>
      <w:jc w:val="both"/>
    </w:pPr>
    <w:rPr>
      <w:noProof/>
      <w:sz w:val="18"/>
      <w:lang w:val="en-US"/>
    </w:rPr>
  </w:style>
  <w:style w:type="paragraph" w:styleId="ac">
    <w:name w:val="footer"/>
    <w:rsid w:val="001E5A51"/>
    <w:pPr>
      <w:tabs>
        <w:tab w:val="center" w:pos="4320"/>
        <w:tab w:val="right" w:pos="8640"/>
      </w:tabs>
      <w:jc w:val="both"/>
    </w:pPr>
    <w:rPr>
      <w:b/>
      <w:noProof/>
      <w:sz w:val="18"/>
      <w:szCs w:val="18"/>
      <w:lang w:val="en-US"/>
    </w:rPr>
  </w:style>
  <w:style w:type="character" w:styleId="ad">
    <w:name w:val="Hyperlink"/>
    <w:basedOn w:val="a0"/>
    <w:rsid w:val="00036F1B"/>
    <w:rPr>
      <w:color w:val="0000FF"/>
      <w:u w:val="none"/>
    </w:rPr>
  </w:style>
  <w:style w:type="character" w:styleId="ae">
    <w:name w:val="FollowedHyperlink"/>
    <w:basedOn w:val="a0"/>
    <w:qFormat/>
    <w:rsid w:val="00036F1B"/>
    <w:rPr>
      <w:color w:val="0000FF"/>
      <w:u w:val="none"/>
    </w:rPr>
  </w:style>
  <w:style w:type="paragraph" w:customStyle="1" w:styleId="Distr">
    <w:name w:val="Distr 分发种类"/>
    <w:next w:val="a"/>
    <w:qFormat/>
    <w:rsid w:val="005B1D3C"/>
    <w:pPr>
      <w:spacing w:before="240" w:line="240" w:lineRule="exact"/>
    </w:pPr>
    <w:rPr>
      <w:kern w:val="14"/>
      <w:lang w:val="en-US"/>
    </w:rPr>
  </w:style>
  <w:style w:type="paragraph" w:customStyle="1" w:styleId="Publication">
    <w:name w:val="Publication 印发日期"/>
    <w:next w:val="a"/>
    <w:qFormat/>
    <w:rsid w:val="005B1D3C"/>
    <w:pPr>
      <w:spacing w:line="240" w:lineRule="exact"/>
    </w:pPr>
    <w:rPr>
      <w:kern w:val="14"/>
      <w:lang w:val="en-US"/>
    </w:rPr>
  </w:style>
  <w:style w:type="paragraph" w:customStyle="1" w:styleId="Original">
    <w:name w:val="Original 原件种类"/>
    <w:next w:val="a"/>
    <w:qFormat/>
    <w:rsid w:val="005B1D3C"/>
    <w:pPr>
      <w:spacing w:line="240" w:lineRule="exact"/>
    </w:pPr>
    <w:rPr>
      <w:kern w:val="14"/>
      <w:lang w:val="en-US"/>
    </w:rPr>
  </w:style>
  <w:style w:type="paragraph" w:customStyle="1" w:styleId="Release">
    <w:name w:val="Release 送印日期"/>
    <w:next w:val="a"/>
    <w:qFormat/>
    <w:rsid w:val="00074771"/>
    <w:pPr>
      <w:spacing w:line="240" w:lineRule="exact"/>
    </w:pPr>
    <w:rPr>
      <w:kern w:val="14"/>
      <w:sz w:val="21"/>
      <w:lang w:val="en-US"/>
    </w:rPr>
  </w:style>
  <w:style w:type="paragraph" w:customStyle="1" w:styleId="Session">
    <w:name w:val="Session 届会"/>
    <w:basedOn w:val="H23"/>
    <w:qFormat/>
    <w:rsid w:val="001944A4"/>
    <w:pPr>
      <w:spacing w:line="240" w:lineRule="exact"/>
    </w:pPr>
    <w:rPr>
      <w:spacing w:val="4"/>
    </w:rPr>
  </w:style>
  <w:style w:type="paragraph" w:customStyle="1" w:styleId="Committee">
    <w:name w:val="Committee 委员会"/>
    <w:basedOn w:val="H1"/>
    <w:qFormat/>
    <w:rsid w:val="001944A4"/>
    <w:pPr>
      <w:spacing w:line="240" w:lineRule="exact"/>
    </w:pPr>
  </w:style>
  <w:style w:type="paragraph" w:customStyle="1" w:styleId="AgendaTitle">
    <w:name w:val="AgendaTitle 议程项目"/>
    <w:basedOn w:val="af"/>
    <w:qFormat/>
    <w:rsid w:val="001944A4"/>
    <w:pPr>
      <w:spacing w:line="240" w:lineRule="exact"/>
    </w:pPr>
    <w:rPr>
      <w:sz w:val="21"/>
    </w:rPr>
  </w:style>
  <w:style w:type="paragraph" w:customStyle="1" w:styleId="Sponsors">
    <w:name w:val="Sponsors 提案国"/>
    <w:basedOn w:val="H23"/>
    <w:qFormat/>
    <w:rsid w:val="001944A4"/>
    <w:pPr>
      <w:tabs>
        <w:tab w:val="right" w:pos="1021"/>
        <w:tab w:val="left" w:pos="1264"/>
        <w:tab w:val="left" w:pos="1695"/>
        <w:tab w:val="left" w:pos="2126"/>
        <w:tab w:val="left" w:pos="2557"/>
      </w:tabs>
      <w:spacing w:line="240" w:lineRule="exact"/>
      <w:ind w:left="1264" w:right="1264" w:hanging="1264"/>
    </w:pPr>
  </w:style>
  <w:style w:type="paragraph" w:styleId="af">
    <w:name w:val="Normal (Web)"/>
    <w:basedOn w:val="a"/>
    <w:rsid w:val="001944A4"/>
    <w:rPr>
      <w:sz w:val="24"/>
      <w:szCs w:val="24"/>
    </w:rPr>
  </w:style>
  <w:style w:type="character" w:customStyle="1" w:styleId="1Char">
    <w:name w:val="标题 1 Char"/>
    <w:basedOn w:val="a0"/>
    <w:link w:val="1"/>
    <w:rsid w:val="005B04F3"/>
    <w:rPr>
      <w:rFonts w:eastAsia="黑体" w:cstheme="majorBidi"/>
      <w:bCs/>
      <w:kern w:val="14"/>
      <w:sz w:val="28"/>
      <w:szCs w:val="28"/>
      <w:lang w:val="en-US"/>
    </w:rPr>
  </w:style>
  <w:style w:type="paragraph" w:customStyle="1" w:styleId="Type">
    <w:name w:val="Type 种类"/>
    <w:basedOn w:val="H23"/>
    <w:qFormat/>
    <w:rsid w:val="00CA2BB0"/>
    <w:pPr>
      <w:tabs>
        <w:tab w:val="right" w:pos="1021"/>
        <w:tab w:val="left" w:pos="1264"/>
        <w:tab w:val="left" w:pos="1695"/>
        <w:tab w:val="left" w:pos="2126"/>
        <w:tab w:val="left" w:pos="2557"/>
      </w:tabs>
      <w:spacing w:line="240" w:lineRule="exact"/>
      <w:ind w:left="1264" w:right="1264" w:hanging="1264"/>
    </w:pPr>
  </w:style>
  <w:style w:type="character" w:customStyle="1" w:styleId="2Char">
    <w:name w:val="标题 2 Char"/>
    <w:basedOn w:val="a0"/>
    <w:link w:val="2"/>
    <w:rsid w:val="005B04F3"/>
    <w:rPr>
      <w:rFonts w:ascii="黑体" w:eastAsiaTheme="majorEastAsia" w:hAnsi="黑体" w:cstheme="majorBidi"/>
      <w:b/>
      <w:bCs/>
      <w:kern w:val="14"/>
      <w:sz w:val="28"/>
      <w:szCs w:val="26"/>
      <w:lang w:val="en-US"/>
    </w:rPr>
  </w:style>
  <w:style w:type="character" w:customStyle="1" w:styleId="3Char">
    <w:name w:val="标题 3 Char"/>
    <w:basedOn w:val="a0"/>
    <w:link w:val="3"/>
    <w:rsid w:val="005B04F3"/>
    <w:rPr>
      <w:rFonts w:asciiTheme="minorEastAsia" w:eastAsiaTheme="majorEastAsia" w:hAnsiTheme="minorEastAsia" w:cstheme="majorBidi"/>
      <w:b/>
      <w:bCs/>
      <w:kern w:val="14"/>
      <w:sz w:val="32"/>
      <w:lang w:val="en-US"/>
    </w:rPr>
  </w:style>
  <w:style w:type="paragraph" w:customStyle="1" w:styleId="10">
    <w:name w:val="日刊标题1"/>
    <w:basedOn w:val="a"/>
    <w:qFormat/>
    <w:rsid w:val="009D00AA"/>
    <w:pPr>
      <w:spacing w:line="560" w:lineRule="exact"/>
    </w:pPr>
    <w:rPr>
      <w:rFonts w:ascii="黑体" w:eastAsia="黑体" w:hAnsi="黑体"/>
      <w:sz w:val="36"/>
    </w:rPr>
  </w:style>
  <w:style w:type="paragraph" w:customStyle="1" w:styleId="20">
    <w:name w:val="日刊标题2"/>
    <w:basedOn w:val="a"/>
    <w:next w:val="a"/>
    <w:qFormat/>
    <w:rsid w:val="009D00AA"/>
    <w:pPr>
      <w:spacing w:line="400" w:lineRule="exact"/>
    </w:pPr>
    <w:rPr>
      <w:rFonts w:ascii="黑体" w:hAnsi="黑体"/>
      <w:sz w:val="28"/>
    </w:rPr>
  </w:style>
  <w:style w:type="paragraph" w:customStyle="1" w:styleId="30">
    <w:name w:val="日刊标题3"/>
    <w:basedOn w:val="a"/>
    <w:next w:val="a"/>
    <w:qFormat/>
    <w:rsid w:val="009D00AA"/>
    <w:pPr>
      <w:spacing w:line="360" w:lineRule="exact"/>
    </w:pPr>
    <w:rPr>
      <w:rFonts w:ascii="黑体" w:eastAsia="黑体" w:hAnsi="黑体"/>
      <w:sz w:val="24"/>
    </w:rPr>
  </w:style>
  <w:style w:type="paragraph" w:customStyle="1" w:styleId="4">
    <w:name w:val="日刊标题4"/>
    <w:basedOn w:val="a"/>
    <w:next w:val="a"/>
    <w:qFormat/>
    <w:rsid w:val="000C5208"/>
    <w:rPr>
      <w:rFonts w:ascii="黑体" w:eastAsia="黑体" w:hAnsi="黑体"/>
      <w:sz w:val="24"/>
    </w:rPr>
  </w:style>
  <w:style w:type="paragraph" w:customStyle="1" w:styleId="Bullet1">
    <w:name w:val="Bullet 1"/>
    <w:basedOn w:val="a"/>
    <w:qFormat/>
    <w:rsid w:val="0003678F"/>
    <w:pPr>
      <w:tabs>
        <w:tab w:val="left" w:pos="2218"/>
      </w:tabs>
      <w:spacing w:after="120" w:line="240" w:lineRule="atLeast"/>
      <w:ind w:left="1743" w:right="1267" w:hanging="130"/>
    </w:pPr>
    <w:rPr>
      <w:spacing w:val="4"/>
      <w:w w:val="103"/>
      <w:sz w:val="20"/>
    </w:rPr>
  </w:style>
  <w:style w:type="paragraph" w:customStyle="1" w:styleId="Bullet2">
    <w:name w:val="Bullet 2"/>
    <w:basedOn w:val="a"/>
    <w:qFormat/>
    <w:rsid w:val="008B6642"/>
    <w:pPr>
      <w:tabs>
        <w:tab w:val="left" w:pos="2218"/>
      </w:tabs>
      <w:spacing w:after="120" w:line="240" w:lineRule="exact"/>
      <w:ind w:left="2218" w:right="1267" w:hanging="130"/>
    </w:pPr>
    <w:rPr>
      <w:snapToGrid w:val="0"/>
      <w:spacing w:val="4"/>
      <w:w w:val="103"/>
      <w:sz w:val="20"/>
    </w:rPr>
  </w:style>
  <w:style w:type="paragraph" w:customStyle="1" w:styleId="HMG">
    <w:name w:val="_ H __M_G"/>
    <w:basedOn w:val="a"/>
    <w:next w:val="a"/>
    <w:rsid w:val="001B69D0"/>
    <w:pPr>
      <w:keepNext/>
      <w:keepLines/>
      <w:tabs>
        <w:tab w:val="right" w:pos="851"/>
      </w:tabs>
      <w:suppressAutoHyphens/>
      <w:spacing w:before="240" w:after="240" w:line="360" w:lineRule="exact"/>
      <w:ind w:left="1134" w:right="1134" w:hanging="1134"/>
      <w:jc w:val="left"/>
    </w:pPr>
    <w:rPr>
      <w:rFonts w:eastAsiaTheme="minorEastAsia"/>
      <w:b/>
      <w:kern w:val="0"/>
      <w:sz w:val="34"/>
      <w:lang w:val="en-GB" w:eastAsia="en-US"/>
    </w:rPr>
  </w:style>
  <w:style w:type="paragraph" w:customStyle="1" w:styleId="HChG">
    <w:name w:val="_ H _Ch_G"/>
    <w:basedOn w:val="a"/>
    <w:next w:val="a"/>
    <w:rsid w:val="001B69D0"/>
    <w:pPr>
      <w:keepNext/>
      <w:keepLines/>
      <w:tabs>
        <w:tab w:val="right" w:pos="851"/>
      </w:tabs>
      <w:suppressAutoHyphens/>
      <w:spacing w:before="360" w:after="240" w:line="300" w:lineRule="exact"/>
      <w:ind w:left="1134" w:right="1134" w:hanging="1134"/>
      <w:jc w:val="left"/>
    </w:pPr>
    <w:rPr>
      <w:rFonts w:eastAsiaTheme="minorEastAsia"/>
      <w:b/>
      <w:kern w:val="0"/>
      <w:sz w:val="28"/>
      <w:lang w:val="en-GB" w:eastAsia="en-US"/>
    </w:rPr>
  </w:style>
  <w:style w:type="paragraph" w:customStyle="1" w:styleId="SingleTxtG">
    <w:name w:val="_ Single Txt_G"/>
    <w:basedOn w:val="a"/>
    <w:link w:val="SingleTxtGChar"/>
    <w:rsid w:val="001B69D0"/>
    <w:pPr>
      <w:suppressAutoHyphens/>
      <w:spacing w:after="120" w:line="240" w:lineRule="atLeast"/>
      <w:ind w:left="1134" w:right="1134"/>
    </w:pPr>
    <w:rPr>
      <w:rFonts w:eastAsiaTheme="minorEastAsia"/>
      <w:kern w:val="0"/>
      <w:sz w:val="20"/>
      <w:lang w:val="en-GB" w:eastAsia="en-US"/>
    </w:rPr>
  </w:style>
  <w:style w:type="paragraph" w:customStyle="1" w:styleId="SLG">
    <w:name w:val="__S_L_G"/>
    <w:basedOn w:val="a"/>
    <w:next w:val="a"/>
    <w:rsid w:val="001B69D0"/>
    <w:pPr>
      <w:keepNext/>
      <w:keepLines/>
      <w:suppressAutoHyphens/>
      <w:spacing w:before="240" w:after="240" w:line="580" w:lineRule="exact"/>
      <w:ind w:left="1134" w:right="1134"/>
      <w:jc w:val="left"/>
    </w:pPr>
    <w:rPr>
      <w:rFonts w:eastAsiaTheme="minorEastAsia"/>
      <w:b/>
      <w:kern w:val="0"/>
      <w:sz w:val="56"/>
      <w:lang w:val="en-GB" w:eastAsia="en-US"/>
    </w:rPr>
  </w:style>
  <w:style w:type="character" w:customStyle="1" w:styleId="Char">
    <w:name w:val="脚注文本 Char"/>
    <w:aliases w:val="5_G Char"/>
    <w:link w:val="a5"/>
    <w:rsid w:val="001B69D0"/>
    <w:rPr>
      <w:rFonts w:eastAsia="宋体"/>
      <w:noProof/>
      <w:kern w:val="14"/>
      <w:sz w:val="18"/>
      <w:lang w:val="en-US"/>
    </w:rPr>
  </w:style>
  <w:style w:type="paragraph" w:customStyle="1" w:styleId="Bullet1G">
    <w:name w:val="_Bullet 1_G"/>
    <w:basedOn w:val="a"/>
    <w:rsid w:val="001B69D0"/>
    <w:pPr>
      <w:numPr>
        <w:numId w:val="3"/>
      </w:numPr>
      <w:suppressAutoHyphens/>
      <w:spacing w:after="120" w:line="240" w:lineRule="atLeast"/>
      <w:ind w:right="1134"/>
    </w:pPr>
    <w:rPr>
      <w:rFonts w:eastAsiaTheme="minorEastAsia"/>
      <w:kern w:val="0"/>
      <w:sz w:val="20"/>
      <w:lang w:val="en-GB" w:eastAsia="en-US"/>
    </w:rPr>
  </w:style>
  <w:style w:type="character" w:customStyle="1" w:styleId="SingleTxtGChar">
    <w:name w:val="_ Single Txt_G Char"/>
    <w:link w:val="SingleTxtG"/>
    <w:rsid w:val="001B69D0"/>
    <w:rPr>
      <w:lang w:eastAsia="en-US"/>
    </w:rPr>
  </w:style>
  <w:style w:type="paragraph" w:customStyle="1" w:styleId="H1G">
    <w:name w:val="_ H_1_G"/>
    <w:basedOn w:val="a"/>
    <w:next w:val="a"/>
    <w:rsid w:val="001B69D0"/>
    <w:pPr>
      <w:keepNext/>
      <w:keepLines/>
      <w:tabs>
        <w:tab w:val="right" w:pos="851"/>
      </w:tabs>
      <w:suppressAutoHyphens/>
      <w:spacing w:before="360" w:after="240" w:line="270" w:lineRule="exact"/>
      <w:ind w:left="1134" w:right="1134" w:hanging="1134"/>
      <w:jc w:val="left"/>
    </w:pPr>
    <w:rPr>
      <w:rFonts w:eastAsiaTheme="minorEastAsia"/>
      <w:b/>
      <w:kern w:val="0"/>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C8D816-B664-4EE7-9F5A-8D32F82CBBBD}"/>
</file>

<file path=customXml/itemProps2.xml><?xml version="1.0" encoding="utf-8"?>
<ds:datastoreItem xmlns:ds="http://schemas.openxmlformats.org/officeDocument/2006/customXml" ds:itemID="{3EE8F37E-AAA5-45D3-A3EA-702D2AB14229}"/>
</file>

<file path=customXml/itemProps3.xml><?xml version="1.0" encoding="utf-8"?>
<ds:datastoreItem xmlns:ds="http://schemas.openxmlformats.org/officeDocument/2006/customXml" ds:itemID="{263C0821-2D85-4973-87FE-61201D28612C}"/>
</file>

<file path=docProps/app.xml><?xml version="1.0" encoding="utf-8"?>
<Properties xmlns="http://schemas.openxmlformats.org/officeDocument/2006/extended-properties" xmlns:vt="http://schemas.openxmlformats.org/officeDocument/2006/docPropsVTypes">
  <Template>Normal.dotm</Template>
  <TotalTime>0</TotalTime>
  <Pages>7</Pages>
  <Words>823</Words>
  <Characters>4692</Characters>
  <Application>Microsoft Office Word</Application>
  <DocSecurity>0</DocSecurity>
  <Lines>39</Lines>
  <Paragraphs>11</Paragraphs>
  <ScaleCrop>false</ScaleCrop>
  <Company>DCM</Company>
  <LinksUpToDate>false</LinksUpToDate>
  <CharactersWithSpaces>5504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Methods of work of the Working Group on Arbitrary Detention in Chinese</dc:title>
  <dc:subject/>
  <dc:creator>mlu</dc:creator>
  <cp:keywords/>
  <dc:description/>
  <cp:lastModifiedBy>mlu</cp:lastModifiedBy>
  <cp:revision>3</cp:revision>
  <cp:lastPrinted>2015-08-31T12:07:00Z</cp:lastPrinted>
  <dcterms:created xsi:type="dcterms:W3CDTF">2015-08-31T12:07:00Z</dcterms:created>
  <dcterms:modified xsi:type="dcterms:W3CDTF">2015-08-31T12:07:00Z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1513146</vt:lpwstr>
  </property>
  <property fmtid="{D5CDD505-2E9C-101B-9397-08002B2CF9AE}" pid="3" name="ODSRefJobNo">
    <vt:lpwstr>1517192C</vt:lpwstr>
  </property>
  <property fmtid="{D5CDD505-2E9C-101B-9397-08002B2CF9AE}" pid="4" name="Symbol1">
    <vt:lpwstr>A/HRC/30/69</vt:lpwstr>
  </property>
  <property fmtid="{D5CDD505-2E9C-101B-9397-08002B2CF9AE}" pid="5" name="Symbol2">
    <vt:lpwstr/>
  </property>
  <property fmtid="{D5CDD505-2E9C-101B-9397-08002B2CF9AE}" pid="6" name="Translator">
    <vt:lpwstr/>
  </property>
  <property fmtid="{D5CDD505-2E9C-101B-9397-08002B2CF9AE}" pid="7" name="Operator">
    <vt:lpwstr>MLU</vt:lpwstr>
  </property>
  <property fmtid="{D5CDD505-2E9C-101B-9397-08002B2CF9AE}" pid="8" name="DraftPages">
    <vt:lpwstr> </vt:lpwstr>
  </property>
  <property fmtid="{D5CDD505-2E9C-101B-9397-08002B2CF9AE}" pid="9" name="Comment">
    <vt:lpwstr/>
  </property>
  <property fmtid="{D5CDD505-2E9C-101B-9397-08002B2CF9AE}" pid="10" name="Distribution">
    <vt:lpwstr>General</vt:lpwstr>
  </property>
  <property fmtid="{D5CDD505-2E9C-101B-9397-08002B2CF9AE}" pid="11" name="Publication Date">
    <vt:lpwstr>4 August 2015</vt:lpwstr>
  </property>
  <property fmtid="{D5CDD505-2E9C-101B-9397-08002B2CF9AE}" pid="12" name="Original">
    <vt:lpwstr>English</vt:lpwstr>
  </property>
  <property fmtid="{D5CDD505-2E9C-101B-9397-08002B2CF9AE}" pid="13" name="Release Date">
    <vt:lpwstr>310815</vt:lpwstr>
  </property>
  <property fmtid="{D5CDD505-2E9C-101B-9397-08002B2CF9AE}" pid="14" name="ContentTypeId">
    <vt:lpwstr>0x010100EF670F518423CB4F888C4265EEC2C475</vt:lpwstr>
  </property>
  <property fmtid="{D5CDD505-2E9C-101B-9397-08002B2CF9AE}" pid="15" name="Order">
    <vt:r8>15300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