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6A" w:rsidRPr="00C569A8" w:rsidRDefault="0031256A" w:rsidP="0031256A">
      <w:pPr>
        <w:spacing w:line="60" w:lineRule="exact"/>
        <w:rPr>
          <w:color w:val="010000"/>
          <w:sz w:val="6"/>
        </w:rPr>
        <w:sectPr w:rsidR="0031256A" w:rsidRPr="00C569A8" w:rsidSect="003125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C569A8">
        <w:rPr>
          <w:rStyle w:val="CommentReference"/>
        </w:rPr>
        <w:commentReference w:id="0"/>
      </w:r>
    </w:p>
    <w:p w:rsidR="00C569A8" w:rsidRPr="00C569A8" w:rsidRDefault="00C569A8" w:rsidP="0057626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lastRenderedPageBreak/>
        <w:t>Совет по правам человека</w:t>
      </w:r>
    </w:p>
    <w:p w:rsidR="00C569A8" w:rsidRPr="00C569A8" w:rsidRDefault="00C569A8" w:rsidP="0057626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>Тридцатая сессия</w:t>
      </w:r>
    </w:p>
    <w:p w:rsidR="00C569A8" w:rsidRPr="00C569A8" w:rsidRDefault="00C569A8" w:rsidP="00576265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C569A8">
        <w:t>Пункт 3 повестки дня</w:t>
      </w:r>
    </w:p>
    <w:p w:rsidR="00C569A8" w:rsidRPr="00374936" w:rsidRDefault="00C569A8" w:rsidP="00576265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C569A8">
        <w:t>Поощрение и защита всех прав человека,</w:t>
      </w:r>
      <w:r w:rsidRPr="00C569A8">
        <w:br/>
        <w:t>гражданских, политических, экономических,</w:t>
      </w:r>
      <w:r w:rsidRPr="00C569A8">
        <w:br/>
        <w:t>социальных и культурных прав, включая</w:t>
      </w:r>
      <w:r w:rsidRPr="00C569A8">
        <w:br/>
        <w:t>право на развитие</w:t>
      </w:r>
    </w:p>
    <w:p w:rsidR="00576265" w:rsidRPr="00374936" w:rsidRDefault="00576265" w:rsidP="00576265">
      <w:pPr>
        <w:spacing w:line="120" w:lineRule="exact"/>
        <w:rPr>
          <w:sz w:val="10"/>
        </w:rPr>
      </w:pPr>
    </w:p>
    <w:p w:rsidR="00576265" w:rsidRPr="00374936" w:rsidRDefault="00576265" w:rsidP="00576265">
      <w:pPr>
        <w:spacing w:line="120" w:lineRule="exact"/>
        <w:rPr>
          <w:sz w:val="10"/>
        </w:rPr>
      </w:pPr>
    </w:p>
    <w:p w:rsidR="00576265" w:rsidRPr="00374936" w:rsidRDefault="00576265" w:rsidP="00576265">
      <w:pPr>
        <w:spacing w:line="120" w:lineRule="exact"/>
        <w:rPr>
          <w:sz w:val="10"/>
        </w:rPr>
      </w:pPr>
    </w:p>
    <w:p w:rsidR="00C569A8" w:rsidRPr="00374936" w:rsidRDefault="00C569A8" w:rsidP="00477A4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</w:r>
      <w:r w:rsidRPr="00C569A8">
        <w:tab/>
        <w:t>Методы работы Рабочей группы по произвольным задержаниям</w:t>
      </w:r>
      <w:r w:rsidR="00477A4D" w:rsidRPr="00477A4D">
        <w:rPr>
          <w:rStyle w:val="FootnoteReference"/>
          <w:b w:val="0"/>
          <w:sz w:val="20"/>
          <w:vertAlign w:val="baseline"/>
        </w:rPr>
        <w:footnoteReference w:customMarkFollows="1" w:id="1"/>
        <w:t>*</w:t>
      </w:r>
    </w:p>
    <w:p w:rsidR="00576265" w:rsidRPr="00477A4D" w:rsidRDefault="00576265" w:rsidP="00576265">
      <w:pPr>
        <w:pStyle w:val="SingleTxt"/>
        <w:spacing w:after="0" w:line="120" w:lineRule="exact"/>
        <w:rPr>
          <w:sz w:val="10"/>
        </w:rPr>
      </w:pPr>
    </w:p>
    <w:p w:rsidR="00576265" w:rsidRPr="00477A4D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C569A8" w:rsidRPr="00374936" w:rsidRDefault="00C569A8" w:rsidP="0057626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I.</w:t>
      </w:r>
      <w:r w:rsidRPr="00C569A8">
        <w:tab/>
        <w:t>Введение</w:t>
      </w:r>
    </w:p>
    <w:p w:rsidR="00576265" w:rsidRPr="00374936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576265" w:rsidRPr="00374936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C569A8" w:rsidRDefault="00C569A8" w:rsidP="00C569A8">
      <w:pPr>
        <w:pStyle w:val="SingleTxt"/>
      </w:pPr>
      <w:r w:rsidRPr="00C569A8">
        <w:t>1.</w:t>
      </w:r>
      <w:r w:rsidRPr="00C569A8">
        <w:tab/>
      </w:r>
      <w:proofErr w:type="gramStart"/>
      <w:r w:rsidRPr="00C569A8">
        <w:t>В методах работы учитываются особенности мандата, возложенного на Р</w:t>
      </w:r>
      <w:r w:rsidRPr="00C569A8">
        <w:t>а</w:t>
      </w:r>
      <w:r w:rsidRPr="00C569A8">
        <w:t>бочую группу по произвольным задержаниям резолюциями 1991/42, 1992/28, 1993/36, 1994/32, 1995/59, 1996/28, 1997/50, 1998/41, 1999/37, 2000/36, 2001/40, 2002/42, 2003/31 и 2004/39 Комиссии по права</w:t>
      </w:r>
      <w:r w:rsidR="001315FA">
        <w:t>м человека, а также резолюци</w:t>
      </w:r>
      <w:r w:rsidR="001315FA">
        <w:t>я</w:t>
      </w:r>
      <w:r w:rsidR="001315FA">
        <w:t>ми</w:t>
      </w:r>
      <w:r w:rsidR="001315FA">
        <w:rPr>
          <w:lang w:val="en-US"/>
        </w:rPr>
        <w:t> </w:t>
      </w:r>
      <w:r w:rsidRPr="00C569A8">
        <w:t>6/4, 10/9, 15/18 и 24/7 Совета</w:t>
      </w:r>
      <w:proofErr w:type="gramEnd"/>
      <w:r w:rsidRPr="00C569A8">
        <w:t xml:space="preserve"> по правам человека. В резолюции 1997/50 К</w:t>
      </w:r>
      <w:r w:rsidRPr="00C569A8">
        <w:t>о</w:t>
      </w:r>
      <w:r w:rsidRPr="00C569A8">
        <w:t>миссия возложила на Рабочую группу не только задачу по информированию К</w:t>
      </w:r>
      <w:r w:rsidRPr="00C569A8">
        <w:t>о</w:t>
      </w:r>
      <w:r w:rsidRPr="00C569A8">
        <w:t xml:space="preserve">миссии с помощью всестороннего доклада, но и </w:t>
      </w:r>
      <w:r w:rsidR="00C63313">
        <w:t>«</w:t>
      </w:r>
      <w:r w:rsidRPr="00C569A8">
        <w:t>задачу по расследованию сл</w:t>
      </w:r>
      <w:r w:rsidRPr="00C569A8">
        <w:t>у</w:t>
      </w:r>
      <w:r w:rsidRPr="00C569A8">
        <w:t>чаев произвольного лишения свободы</w:t>
      </w:r>
      <w:r w:rsidR="00C63313">
        <w:t>»</w:t>
      </w:r>
      <w:r w:rsidRPr="00C569A8">
        <w:t xml:space="preserve"> (пункт 15).</w:t>
      </w:r>
    </w:p>
    <w:p w:rsidR="00576265" w:rsidRPr="00166815" w:rsidRDefault="00576265" w:rsidP="00576265">
      <w:pPr>
        <w:pStyle w:val="SingleTxt"/>
        <w:spacing w:after="0" w:line="120" w:lineRule="exact"/>
        <w:rPr>
          <w:sz w:val="10"/>
        </w:rPr>
      </w:pPr>
    </w:p>
    <w:p w:rsidR="00576265" w:rsidRPr="00166815" w:rsidRDefault="00576265" w:rsidP="00576265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57626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II.</w:t>
      </w:r>
      <w:r w:rsidRPr="00C569A8">
        <w:tab/>
        <w:t>Функционирование Рабочей группы</w:t>
      </w:r>
    </w:p>
    <w:p w:rsidR="00576265" w:rsidRPr="00374936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576265" w:rsidRPr="00374936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C569A8" w:rsidP="00C569A8">
      <w:pPr>
        <w:pStyle w:val="SingleTxt"/>
      </w:pPr>
      <w:r w:rsidRPr="00C569A8">
        <w:t>2.</w:t>
      </w:r>
      <w:r w:rsidRPr="00C569A8">
        <w:tab/>
        <w:t>Рабочая группа по произвольным задержаниям была учреждена в соотве</w:t>
      </w:r>
      <w:r w:rsidRPr="00C569A8">
        <w:t>т</w:t>
      </w:r>
      <w:r w:rsidRPr="00C569A8">
        <w:t>ствии с резолюцией 1991/42 Комиссии по правам человека. Первоначальный мандат Рабочей группы возобновлялся Комиссией и Советом по правам человека. Совет продлил мандат Рабочей группы в соответствии с решением 2006/102 и возобновил его действие в резолюциях 6/4, 15/18 и 24/7. Мандат Рабочей группы рассматривается каждые три года с целью возобновления.</w:t>
      </w:r>
    </w:p>
    <w:p w:rsidR="00C569A8" w:rsidRPr="00C569A8" w:rsidRDefault="00C569A8" w:rsidP="00C569A8">
      <w:pPr>
        <w:pStyle w:val="SingleTxt"/>
      </w:pPr>
      <w:r w:rsidRPr="00C569A8">
        <w:t>3.</w:t>
      </w:r>
      <w:r w:rsidRPr="00C569A8">
        <w:tab/>
        <w:t>Внутренняя организация Рабочей группы строится следующим образом:</w:t>
      </w:r>
    </w:p>
    <w:p w:rsidR="00C569A8" w:rsidRPr="00C569A8" w:rsidRDefault="00C569A8" w:rsidP="00C569A8">
      <w:pPr>
        <w:pStyle w:val="SingleTxt"/>
      </w:pPr>
      <w:r w:rsidRPr="00C569A8">
        <w:tab/>
        <w:t>а)</w:t>
      </w:r>
      <w:r w:rsidRPr="00C569A8">
        <w:tab/>
        <w:t>Рабочая группа избирает на своей весенней сессии Председателя-докладчика, Первого заместителя председателя и Второго заместителя председ</w:t>
      </w:r>
      <w:r w:rsidRPr="00C569A8">
        <w:t>а</w:t>
      </w:r>
      <w:r w:rsidRPr="00C569A8">
        <w:t>теля</w:t>
      </w:r>
      <w:r w:rsidR="00166815">
        <w:t xml:space="preserve"> </w:t>
      </w:r>
      <w:r w:rsidRPr="00C569A8">
        <w:t>сроком на один год с должным учетом, среди прочего, принципа ротации географических регионов и гендерного баланса. Они вступают в должность в конце этой же сессии. Каждое должностное лицо может быть переизбрано;</w:t>
      </w:r>
    </w:p>
    <w:p w:rsidR="00C569A8" w:rsidRPr="00C569A8" w:rsidRDefault="00C569A8" w:rsidP="00C569A8">
      <w:pPr>
        <w:pStyle w:val="SingleTxt"/>
      </w:pPr>
      <w:r w:rsidRPr="00C569A8">
        <w:lastRenderedPageBreak/>
        <w:tab/>
        <w:t>b)</w:t>
      </w:r>
      <w:r w:rsidRPr="00C569A8">
        <w:tab/>
        <w:t>Председатель-докладчик выполняет функции, возложенные на</w:t>
      </w:r>
      <w:r w:rsidR="00166815">
        <w:t xml:space="preserve"> </w:t>
      </w:r>
      <w:r w:rsidRPr="00C569A8">
        <w:t>нее/него резолюцией об установлении или возобновлении мандата Рабочей гру</w:t>
      </w:r>
      <w:r w:rsidRPr="00C569A8">
        <w:t>п</w:t>
      </w:r>
      <w:r w:rsidRPr="00C569A8">
        <w:t>пы, методами работы и решениями Рабочей группы. Председатель-докладчик представляет Рабочую группу в ее отношениях с Советом по правам человека, государствами и другими соответствующими заинтересованными сторонами. Она/он председательствует на сессиях Рабочей группы;</w:t>
      </w:r>
    </w:p>
    <w:p w:rsidR="00C569A8" w:rsidRPr="00C569A8" w:rsidRDefault="00C569A8" w:rsidP="00C569A8">
      <w:pPr>
        <w:pStyle w:val="SingleTxt"/>
      </w:pPr>
      <w:r w:rsidRPr="00C569A8">
        <w:tab/>
        <w:t>с)</w:t>
      </w:r>
      <w:r w:rsidRPr="00C569A8">
        <w:tab/>
        <w:t>Первый заместитель председателя должен выполнять обязанности к</w:t>
      </w:r>
      <w:r w:rsidRPr="00C569A8">
        <w:t>о</w:t>
      </w:r>
      <w:r w:rsidRPr="00C569A8">
        <w:t>ординатора Рабочей группы по индивидуальным жалобам, а Второй заместитель председателя должен выполнять обязанности координатора Рабочей группы по последующим действиям в рамках всех принимаемых Рабочей группой решений;</w:t>
      </w:r>
    </w:p>
    <w:p w:rsidR="00C569A8" w:rsidRPr="00C569A8" w:rsidRDefault="00C569A8" w:rsidP="00C569A8">
      <w:pPr>
        <w:pStyle w:val="SingleTxt"/>
      </w:pPr>
      <w:r w:rsidRPr="00C569A8">
        <w:tab/>
        <w:t>d)</w:t>
      </w:r>
      <w:r w:rsidRPr="00C569A8">
        <w:tab/>
        <w:t>при выполнении своих функций Председатель-докладчик и заместит</w:t>
      </w:r>
      <w:r w:rsidRPr="00C569A8">
        <w:t>е</w:t>
      </w:r>
      <w:r w:rsidRPr="00C569A8">
        <w:t>ли Председателя подчиняются Рабочей группе. При отсутствии Председателя-докладчика Первый заместитель председателя или Второй заместитель Предс</w:t>
      </w:r>
      <w:r w:rsidRPr="00C569A8">
        <w:t>е</w:t>
      </w:r>
      <w:r w:rsidRPr="00C569A8">
        <w:t xml:space="preserve">дателя временно принимают на </w:t>
      </w:r>
      <w:proofErr w:type="gramStart"/>
      <w:r w:rsidRPr="00C569A8">
        <w:t>себя возложенные на</w:t>
      </w:r>
      <w:proofErr w:type="gramEnd"/>
      <w:r w:rsidRPr="00C569A8">
        <w:t xml:space="preserve"> Председателя-докладчика функции, как этого требуют сложившиеся обстоятельства. При отсутствии одн</w:t>
      </w:r>
      <w:r w:rsidRPr="00C569A8">
        <w:t>о</w:t>
      </w:r>
      <w:r w:rsidRPr="00C569A8">
        <w:t>го из заместителей Председателя остающийся заместитель Председателя должен временно принять на себя функции, возложенные на отсутствующего Заместит</w:t>
      </w:r>
      <w:r w:rsidRPr="00C569A8">
        <w:t>е</w:t>
      </w:r>
      <w:r w:rsidRPr="00C569A8">
        <w:t>ля Председателя;</w:t>
      </w:r>
    </w:p>
    <w:p w:rsidR="00C569A8" w:rsidRPr="00C569A8" w:rsidRDefault="00C569A8" w:rsidP="00C569A8">
      <w:pPr>
        <w:pStyle w:val="SingleTxt"/>
      </w:pPr>
      <w:r w:rsidRPr="00C569A8">
        <w:tab/>
        <w:t>e)</w:t>
      </w:r>
      <w:r w:rsidRPr="00C569A8">
        <w:tab/>
        <w:t>каждое из этих трех должностных лиц в начале каждой сессии пре</w:t>
      </w:r>
      <w:r w:rsidRPr="00C569A8">
        <w:t>д</w:t>
      </w:r>
      <w:r w:rsidRPr="00C569A8">
        <w:t>ставляет полный доклад Рабочей группе о деятельности, которую они проводили в межсессионный период и о любых шагах, предпринятых во время сессии без участия других членов Рабочей группы;</w:t>
      </w:r>
    </w:p>
    <w:p w:rsidR="00C569A8" w:rsidRPr="00C569A8" w:rsidRDefault="00C569A8" w:rsidP="00C569A8">
      <w:pPr>
        <w:pStyle w:val="SingleTxt"/>
      </w:pPr>
      <w:r w:rsidRPr="00C569A8">
        <w:tab/>
        <w:t>f)</w:t>
      </w:r>
      <w:r w:rsidRPr="00C569A8">
        <w:tab/>
        <w:t>Рабочая группа может в любое время назначать докладчика по ко</w:t>
      </w:r>
      <w:r w:rsidRPr="00C569A8">
        <w:t>н</w:t>
      </w:r>
      <w:r w:rsidRPr="00C569A8">
        <w:t>кретным представляющим интерес вопросам.</w:t>
      </w:r>
    </w:p>
    <w:p w:rsidR="00C569A8" w:rsidRPr="00C569A8" w:rsidRDefault="00C569A8" w:rsidP="00C569A8">
      <w:pPr>
        <w:pStyle w:val="SingleTxt"/>
      </w:pPr>
      <w:r w:rsidRPr="00C569A8">
        <w:t>4.</w:t>
      </w:r>
      <w:r w:rsidRPr="00C569A8">
        <w:tab/>
        <w:t>Рабочая группа проводит совещания не реже трех раз в год продолжител</w:t>
      </w:r>
      <w:r w:rsidRPr="00C569A8">
        <w:t>ь</w:t>
      </w:r>
      <w:r w:rsidRPr="00C569A8">
        <w:t xml:space="preserve">ностью от пяти до восьми рабочих дней, как правило, в Женеве. </w:t>
      </w:r>
    </w:p>
    <w:p w:rsidR="00C569A8" w:rsidRPr="00C569A8" w:rsidRDefault="00C569A8" w:rsidP="00C569A8">
      <w:pPr>
        <w:pStyle w:val="SingleTxt"/>
      </w:pPr>
      <w:r w:rsidRPr="00C569A8">
        <w:t>5.</w:t>
      </w:r>
      <w:r w:rsidRPr="00C569A8">
        <w:tab/>
        <w:t>Когда рассматриваемый случай или производимые посещения касаются к</w:t>
      </w:r>
      <w:r w:rsidRPr="00C569A8">
        <w:t>а</w:t>
      </w:r>
      <w:r w:rsidRPr="00C569A8">
        <w:t xml:space="preserve">кой-либо страны, гражданином которой является один из членов Рабочей группы, или в других ситуациях, когда может возникнуть конфликт интересов, этот член Группы не участвует в обсуждении данного случая, в поездке или в подготовке доклада о поездке. </w:t>
      </w:r>
    </w:p>
    <w:p w:rsidR="00C569A8" w:rsidRPr="00374936" w:rsidRDefault="00C569A8" w:rsidP="00C569A8">
      <w:pPr>
        <w:pStyle w:val="SingleTxt"/>
      </w:pPr>
      <w:r w:rsidRPr="00C569A8">
        <w:t>6.</w:t>
      </w:r>
      <w:r w:rsidRPr="00C569A8">
        <w:tab/>
        <w:t>В ходе обсуждений при рассмотрении конкретных случаев или ситуаций Рабочая группа принимает мнения, которые включаются в ее ежегодный доклад, представляемый Совету по правам человека. Мнения Рабочей группы приним</w:t>
      </w:r>
      <w:r w:rsidRPr="00C569A8">
        <w:t>а</w:t>
      </w:r>
      <w:r w:rsidRPr="00C569A8">
        <w:t>ются консенсусом; при отсутствии консенсуса мнение большинства членов Раб</w:t>
      </w:r>
      <w:r w:rsidRPr="00C569A8">
        <w:t>о</w:t>
      </w:r>
      <w:r w:rsidRPr="00C569A8">
        <w:t>чей группы принимается в качестве мнения</w:t>
      </w:r>
      <w:r w:rsidR="00576265">
        <w:t xml:space="preserve"> Рабочей группы.</w:t>
      </w:r>
    </w:p>
    <w:p w:rsidR="00576265" w:rsidRPr="00374936" w:rsidRDefault="00576265" w:rsidP="00576265">
      <w:pPr>
        <w:pStyle w:val="SingleTxt"/>
        <w:spacing w:after="0" w:line="120" w:lineRule="exact"/>
        <w:rPr>
          <w:sz w:val="10"/>
        </w:rPr>
      </w:pPr>
    </w:p>
    <w:p w:rsidR="00576265" w:rsidRPr="00374936" w:rsidRDefault="00576265" w:rsidP="00576265">
      <w:pPr>
        <w:pStyle w:val="SingleTxt"/>
        <w:spacing w:after="0" w:line="120" w:lineRule="exact"/>
        <w:rPr>
          <w:sz w:val="10"/>
        </w:rPr>
      </w:pPr>
    </w:p>
    <w:p w:rsidR="00C569A8" w:rsidRPr="000D2B5B" w:rsidRDefault="00C569A8" w:rsidP="0057626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III.</w:t>
      </w:r>
      <w:r w:rsidRPr="00C569A8">
        <w:tab/>
        <w:t>Осуществление мандата Рабочей группы</w:t>
      </w:r>
    </w:p>
    <w:p w:rsidR="00576265" w:rsidRPr="000D2B5B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576265" w:rsidRPr="000D2B5B" w:rsidRDefault="00576265" w:rsidP="00576265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C569A8" w:rsidP="00C569A8">
      <w:pPr>
        <w:pStyle w:val="SingleTxt"/>
      </w:pPr>
      <w:r w:rsidRPr="00C569A8">
        <w:t>7.</w:t>
      </w:r>
      <w:r w:rsidRPr="00C569A8">
        <w:tab/>
      </w:r>
      <w:proofErr w:type="gramStart"/>
      <w:r w:rsidRPr="00C569A8">
        <w:t>В ходе осуществления своего мандата Рабочая группа руководствуется с</w:t>
      </w:r>
      <w:r w:rsidRPr="00C569A8">
        <w:t>о</w:t>
      </w:r>
      <w:r w:rsidRPr="00C569A8">
        <w:t>ответствующими международными стандартами, закрепленными во Всеобщей декларации прав человека и в соответствующих международных документах, принятых соответствующими государствами, в частности в Международном па</w:t>
      </w:r>
      <w:r w:rsidRPr="00C569A8">
        <w:t>к</w:t>
      </w:r>
      <w:r w:rsidRPr="00C569A8">
        <w:t>те о гражданских и политических правах, в Конвенции о с</w:t>
      </w:r>
      <w:r w:rsidR="00576265">
        <w:t>татусе беженцев 1951</w:t>
      </w:r>
      <w:r w:rsidR="00576265">
        <w:rPr>
          <w:lang w:val="en-US"/>
        </w:rPr>
        <w:t> </w:t>
      </w:r>
      <w:r w:rsidRPr="00C569A8">
        <w:t>года, в Международной конвенции о ликвидации всех форм расовой ди</w:t>
      </w:r>
      <w:r w:rsidRPr="00C569A8">
        <w:t>с</w:t>
      </w:r>
      <w:r w:rsidRPr="00C569A8">
        <w:t>криминации, а также в надлежащих случаях следующими стандартами:</w:t>
      </w:r>
      <w:proofErr w:type="gramEnd"/>
    </w:p>
    <w:p w:rsidR="00C569A8" w:rsidRDefault="00576265" w:rsidP="00AD7146">
      <w:pPr>
        <w:pStyle w:val="SingleTxt"/>
      </w:pPr>
      <w:r w:rsidRPr="00576265">
        <w:tab/>
      </w:r>
      <w:r>
        <w:t>а)</w:t>
      </w:r>
      <w:r w:rsidRPr="00576265">
        <w:tab/>
      </w:r>
      <w:r w:rsidR="00C569A8" w:rsidRPr="00C569A8">
        <w:t xml:space="preserve">Сводом </w:t>
      </w:r>
      <w:proofErr w:type="gramStart"/>
      <w:r w:rsidR="00C569A8" w:rsidRPr="00C569A8">
        <w:t>принципов защиты всех лиц, подвергаемых задержанию или заключению в какой бы то ни было</w:t>
      </w:r>
      <w:proofErr w:type="gramEnd"/>
      <w:r w:rsidR="00C569A8" w:rsidRPr="00C569A8">
        <w:t xml:space="preserve"> форме;</w:t>
      </w:r>
    </w:p>
    <w:p w:rsidR="00C569A8" w:rsidRPr="00C569A8" w:rsidRDefault="00576265" w:rsidP="0041667F">
      <w:pPr>
        <w:pStyle w:val="SingleTxt"/>
        <w:suppressAutoHyphens/>
      </w:pPr>
      <w:r w:rsidRPr="00576265">
        <w:tab/>
      </w:r>
      <w:r w:rsidR="00C569A8" w:rsidRPr="00C569A8">
        <w:t>b</w:t>
      </w:r>
      <w:r>
        <w:t>)</w:t>
      </w:r>
      <w:r w:rsidR="00C569A8" w:rsidRPr="00C569A8">
        <w:tab/>
        <w:t xml:space="preserve">Минимальными стандартными правилами обращения с </w:t>
      </w:r>
      <w:proofErr w:type="spellStart"/>
      <w:proofErr w:type="gramStart"/>
      <w:r w:rsidR="00C569A8" w:rsidRPr="00C569A8">
        <w:t>заключенны</w:t>
      </w:r>
      <w:proofErr w:type="spellEnd"/>
      <w:r w:rsidR="0041667F">
        <w:t>-ми</w:t>
      </w:r>
      <w:proofErr w:type="gramEnd"/>
      <w:r w:rsidR="0041667F">
        <w:t>;</w:t>
      </w:r>
    </w:p>
    <w:p w:rsidR="00C569A8" w:rsidRPr="00C569A8" w:rsidRDefault="00576265" w:rsidP="00AD7146">
      <w:pPr>
        <w:pStyle w:val="SingleTxt"/>
      </w:pPr>
      <w:r w:rsidRPr="00010681">
        <w:tab/>
      </w:r>
      <w:r w:rsidR="00FE5D5C">
        <w:t>с)</w:t>
      </w:r>
      <w:r w:rsidR="00FE5D5C">
        <w:tab/>
      </w:r>
      <w:r w:rsidR="00C569A8" w:rsidRPr="00C569A8">
        <w:t>Правилами Организации Объединенных Наций, касающимися защиты несовершеннолетних, лишенных свободы;</w:t>
      </w:r>
    </w:p>
    <w:p w:rsidR="00C569A8" w:rsidRPr="00C569A8" w:rsidRDefault="00576265" w:rsidP="00AD7146">
      <w:pPr>
        <w:pStyle w:val="SingleTxt"/>
      </w:pPr>
      <w:r w:rsidRPr="00010681">
        <w:tab/>
      </w:r>
      <w:r w:rsidR="00C569A8" w:rsidRPr="00C569A8">
        <w:t>d</w:t>
      </w:r>
      <w:r>
        <w:t>)</w:t>
      </w:r>
      <w:r w:rsidR="00C569A8" w:rsidRPr="00C569A8">
        <w:tab/>
        <w:t>Минимальными стандартными правилами Организации Объединенных Наций, касающимися отправления правосудия в отношении несовершеннолетних (</w:t>
      </w:r>
      <w:r w:rsidR="00C63313">
        <w:t>«</w:t>
      </w:r>
      <w:r w:rsidR="00C569A8" w:rsidRPr="00C569A8">
        <w:t>Пекинские правила</w:t>
      </w:r>
      <w:r w:rsidR="00C63313">
        <w:t>»</w:t>
      </w:r>
      <w:r w:rsidR="00C569A8" w:rsidRPr="00C569A8">
        <w:t>);</w:t>
      </w:r>
    </w:p>
    <w:p w:rsidR="00C569A8" w:rsidRPr="00C569A8" w:rsidRDefault="00576265" w:rsidP="0041667F">
      <w:pPr>
        <w:pStyle w:val="SingleTxt"/>
      </w:pPr>
      <w:r w:rsidRPr="00166815">
        <w:tab/>
      </w:r>
      <w:r w:rsidR="00C569A8" w:rsidRPr="00C569A8">
        <w:t>е</w:t>
      </w:r>
      <w:r>
        <w:t>)</w:t>
      </w:r>
      <w:r w:rsidR="00C569A8" w:rsidRPr="00C569A8">
        <w:tab/>
        <w:t>Конвенцией о правах ребенка;</w:t>
      </w:r>
    </w:p>
    <w:p w:rsidR="00C569A8" w:rsidRPr="00C569A8" w:rsidRDefault="00576265" w:rsidP="0041667F">
      <w:pPr>
        <w:pStyle w:val="SingleTxt"/>
      </w:pPr>
      <w:r w:rsidRPr="00FE5D5C">
        <w:tab/>
      </w:r>
      <w:r w:rsidR="00C569A8" w:rsidRPr="00C569A8">
        <w:t>f)</w:t>
      </w:r>
      <w:r w:rsidR="00C569A8" w:rsidRPr="00C569A8">
        <w:tab/>
        <w:t>Международной конвенцией о защите прав всех трудящихся-</w:t>
      </w:r>
      <w:proofErr w:type="spellStart"/>
      <w:r w:rsidR="00C569A8" w:rsidRPr="00C569A8">
        <w:t>мигран</w:t>
      </w:r>
      <w:proofErr w:type="spellEnd"/>
      <w:r w:rsidR="00AD7146" w:rsidRPr="00AD7146">
        <w:t>-</w:t>
      </w:r>
      <w:proofErr w:type="spellStart"/>
      <w:r w:rsidR="00C569A8" w:rsidRPr="00C569A8">
        <w:t>тов</w:t>
      </w:r>
      <w:proofErr w:type="spellEnd"/>
      <w:r w:rsidR="00C569A8" w:rsidRPr="00C569A8">
        <w:t xml:space="preserve"> и членов их семей, а также любыми другими соответствующими стандартами.</w:t>
      </w:r>
    </w:p>
    <w:p w:rsidR="00C569A8" w:rsidRPr="00C569A8" w:rsidRDefault="00C569A8" w:rsidP="00AD7146">
      <w:pPr>
        <w:pStyle w:val="SingleTxt"/>
      </w:pPr>
      <w:r w:rsidRPr="00C569A8">
        <w:t>8.</w:t>
      </w:r>
      <w:r w:rsidRPr="00C569A8">
        <w:tab/>
        <w:t>В целом, при рассмотрении случаев произвольного лишения свободы по смыслу пункта 15 резолюции 1997/50 Рабочая группа использует в порядке в</w:t>
      </w:r>
      <w:r w:rsidRPr="00C569A8">
        <w:t>ы</w:t>
      </w:r>
      <w:r w:rsidRPr="00C569A8">
        <w:t>полнения своего мандата следующие пять правовых категорий:</w:t>
      </w:r>
    </w:p>
    <w:p w:rsidR="00C569A8" w:rsidRPr="00C569A8" w:rsidRDefault="00E74778" w:rsidP="00C569A8">
      <w:pPr>
        <w:pStyle w:val="SingleTxt"/>
      </w:pPr>
      <w:r w:rsidRPr="00374936">
        <w:tab/>
      </w:r>
      <w:r w:rsidR="00C569A8" w:rsidRPr="00C569A8">
        <w:t>а)</w:t>
      </w:r>
      <w:r w:rsidR="00C569A8" w:rsidRPr="00C569A8">
        <w:tab/>
        <w:t>случаи, когда явно невозможно сослаться на какую-либо правовую о</w:t>
      </w:r>
      <w:r w:rsidR="00C569A8" w:rsidRPr="00C569A8">
        <w:t>с</w:t>
      </w:r>
      <w:r w:rsidR="00C569A8" w:rsidRPr="00C569A8">
        <w:t>нову, оправдывающую лишение свободы (например, когда какое-либо лицо с</w:t>
      </w:r>
      <w:r w:rsidR="00C569A8" w:rsidRPr="00C569A8">
        <w:t>о</w:t>
      </w:r>
      <w:r w:rsidR="00C569A8" w:rsidRPr="00C569A8">
        <w:t>держится под стражей после отбытия им срока своего заключения или вопреки распространяющемуся на него закону об амнистии) (категория I);</w:t>
      </w:r>
    </w:p>
    <w:p w:rsidR="00C569A8" w:rsidRPr="00C569A8" w:rsidRDefault="00E74778" w:rsidP="00C569A8">
      <w:pPr>
        <w:pStyle w:val="SingleTxt"/>
      </w:pPr>
      <w:r w:rsidRPr="00374936">
        <w:tab/>
      </w:r>
      <w:proofErr w:type="gramStart"/>
      <w:r w:rsidR="00C569A8" w:rsidRPr="00C569A8">
        <w:t>b)</w:t>
      </w:r>
      <w:r w:rsidR="00C569A8" w:rsidRPr="00C569A8">
        <w:tab/>
        <w:t>случаи, когда лишение свободы является результатом осуществления прав и свобод, гарантированных статьями 7, 13, 14, 18, 19, 20 и 21 Всеобщей д</w:t>
      </w:r>
      <w:r w:rsidR="00C569A8" w:rsidRPr="00C569A8">
        <w:t>е</w:t>
      </w:r>
      <w:r w:rsidR="00C569A8" w:rsidRPr="00C569A8">
        <w:t>кларации прав человека, и в той мере, в которой это касается государств-участников, статьями 12, 18, 19, 21, 22, 25, 26 и 27 Международного пакта о гражданских и политических правах (категория II);</w:t>
      </w:r>
      <w:proofErr w:type="gramEnd"/>
    </w:p>
    <w:p w:rsidR="00C569A8" w:rsidRPr="00C569A8" w:rsidRDefault="00E74778" w:rsidP="00C569A8">
      <w:pPr>
        <w:pStyle w:val="SingleTxt"/>
      </w:pPr>
      <w:r w:rsidRPr="00374936">
        <w:tab/>
      </w:r>
      <w:r w:rsidR="00C569A8" w:rsidRPr="00C569A8">
        <w:t>c)</w:t>
      </w:r>
      <w:r w:rsidR="00C569A8" w:rsidRPr="00C569A8">
        <w:tab/>
        <w:t>когда полное или частичное несоблюдение международных норм, к</w:t>
      </w:r>
      <w:r w:rsidR="00C569A8" w:rsidRPr="00C569A8">
        <w:t>а</w:t>
      </w:r>
      <w:r w:rsidR="00C569A8" w:rsidRPr="00C569A8">
        <w:t>сающихся права на справедливое судебное разбирательство и закрепленных во Всеобщей декларации прав человека и в соответствующих международно-правовых документах, принятых соответствующими государствами, является столь серьезным, что это придает факту лишения свободы произвольный хара</w:t>
      </w:r>
      <w:r w:rsidR="00C569A8" w:rsidRPr="00C569A8">
        <w:t>к</w:t>
      </w:r>
      <w:r w:rsidR="00C569A8" w:rsidRPr="00C569A8">
        <w:t>тер (категория III);</w:t>
      </w:r>
    </w:p>
    <w:p w:rsidR="00C569A8" w:rsidRPr="00C569A8" w:rsidRDefault="00E74778" w:rsidP="00C569A8">
      <w:pPr>
        <w:pStyle w:val="SingleTxt"/>
      </w:pPr>
      <w:r w:rsidRPr="00374936">
        <w:tab/>
      </w:r>
      <w:r w:rsidR="00C569A8" w:rsidRPr="00C569A8">
        <w:t>d)</w:t>
      </w:r>
      <w:r w:rsidR="00C569A8" w:rsidRPr="00C569A8">
        <w:tab/>
        <w:t>когда просители убежища, иммигранты или беженцы подвергаются длительному административному задержанию без предоставления возможности административного или судебного пересмотра или средства правовой защиты (категория IV);</w:t>
      </w:r>
    </w:p>
    <w:p w:rsidR="00C569A8" w:rsidRPr="00374936" w:rsidRDefault="00E74778" w:rsidP="00C569A8">
      <w:pPr>
        <w:pStyle w:val="SingleTxt"/>
      </w:pPr>
      <w:r w:rsidRPr="00374936">
        <w:tab/>
      </w:r>
      <w:r w:rsidR="00C569A8" w:rsidRPr="00C569A8">
        <w:t>e)</w:t>
      </w:r>
      <w:r w:rsidR="00C569A8" w:rsidRPr="00C569A8">
        <w:tab/>
        <w:t>когда лишение свободы представляет собой нарушение международн</w:t>
      </w:r>
      <w:r w:rsidR="00C569A8" w:rsidRPr="00C569A8">
        <w:t>о</w:t>
      </w:r>
      <w:r w:rsidR="00C569A8" w:rsidRPr="00C569A8">
        <w:t>го права в виде дискриминации по признаку рождения, гражданства, этнического или социального происхождения, языка, религии, экономического положения, политических или иных убеждений, пола, сексуальной ориентации, инвалидн</w:t>
      </w:r>
      <w:r w:rsidR="00C569A8" w:rsidRPr="00C569A8">
        <w:t>о</w:t>
      </w:r>
      <w:r w:rsidR="00C569A8" w:rsidRPr="00C569A8">
        <w:t>сти или иного статуса, целью или результатом которой может стать отрицание равенства с точки зрения прав человека (категория V).</w:t>
      </w:r>
    </w:p>
    <w:p w:rsidR="00E74778" w:rsidRPr="00374936" w:rsidRDefault="00E74778" w:rsidP="00E74778">
      <w:pPr>
        <w:pStyle w:val="SingleTxt"/>
        <w:spacing w:after="0" w:line="120" w:lineRule="exact"/>
        <w:rPr>
          <w:sz w:val="10"/>
        </w:rPr>
      </w:pPr>
    </w:p>
    <w:p w:rsidR="00E74778" w:rsidRPr="00374936" w:rsidRDefault="00E74778" w:rsidP="00E74778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E74778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IV.</w:t>
      </w:r>
      <w:r w:rsidRPr="00C569A8">
        <w:tab/>
        <w:t>Представление и рассмотрение сообщений</w:t>
      </w:r>
    </w:p>
    <w:p w:rsidR="00E74778" w:rsidRPr="00374936" w:rsidRDefault="00E74778" w:rsidP="00E74778">
      <w:pPr>
        <w:pStyle w:val="SingleTxt"/>
        <w:spacing w:after="0" w:line="120" w:lineRule="exact"/>
        <w:rPr>
          <w:b/>
          <w:sz w:val="10"/>
        </w:rPr>
      </w:pPr>
    </w:p>
    <w:p w:rsidR="00E74778" w:rsidRPr="00374936" w:rsidRDefault="00E74778" w:rsidP="00E74778">
      <w:pPr>
        <w:pStyle w:val="SingleTxt"/>
        <w:spacing w:after="0" w:line="120" w:lineRule="exact"/>
        <w:rPr>
          <w:b/>
          <w:sz w:val="10"/>
        </w:rPr>
      </w:pPr>
    </w:p>
    <w:p w:rsidR="00C569A8" w:rsidRPr="00374936" w:rsidRDefault="00C569A8" w:rsidP="00E74778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</w:r>
      <w:r w:rsidR="00E74778">
        <w:t>А.</w:t>
      </w:r>
      <w:r w:rsidRPr="00C569A8">
        <w:tab/>
        <w:t>Представление сообщений Рабочей группе</w:t>
      </w:r>
    </w:p>
    <w:p w:rsidR="00E74778" w:rsidRPr="00374936" w:rsidRDefault="00E74778" w:rsidP="00E74778">
      <w:pPr>
        <w:pStyle w:val="SingleTxt"/>
        <w:spacing w:after="0" w:line="120" w:lineRule="exact"/>
        <w:rPr>
          <w:b/>
          <w:sz w:val="10"/>
        </w:rPr>
      </w:pPr>
    </w:p>
    <w:p w:rsidR="00E74778" w:rsidRPr="00374936" w:rsidRDefault="00E74778" w:rsidP="00E74778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C569A8" w:rsidP="00C569A8">
      <w:pPr>
        <w:pStyle w:val="SingleTxt"/>
      </w:pPr>
      <w:r w:rsidRPr="00C569A8">
        <w:t>9.</w:t>
      </w:r>
      <w:r w:rsidRPr="00C569A8">
        <w:tab/>
        <w:t>Сообщения представляются в письменном виде в секретариат с указанием фамилии, имени и адреса отправителя и (по желанию) номера его телефона, т</w:t>
      </w:r>
      <w:r w:rsidRPr="00C569A8">
        <w:t>е</w:t>
      </w:r>
      <w:r w:rsidRPr="00C569A8">
        <w:t>лекса и факса или адреса электронной почты.</w:t>
      </w:r>
    </w:p>
    <w:p w:rsidR="00C569A8" w:rsidRPr="00C569A8" w:rsidRDefault="00C569A8" w:rsidP="00C569A8">
      <w:pPr>
        <w:pStyle w:val="SingleTxt"/>
      </w:pPr>
      <w:r w:rsidRPr="00C569A8">
        <w:t>10.</w:t>
      </w:r>
      <w:r w:rsidRPr="00C569A8">
        <w:tab/>
        <w:t xml:space="preserve">Каждый случай по возможности должен быть оформлен в виде темы </w:t>
      </w:r>
      <w:proofErr w:type="gramStart"/>
      <w:r w:rsidRPr="00C569A8">
        <w:t>со-общения</w:t>
      </w:r>
      <w:proofErr w:type="gramEnd"/>
      <w:r w:rsidRPr="00C569A8">
        <w:t xml:space="preserve"> с указанием обстоятельств ареста или задержания, а также фамилии имени задержанного лица и любой другой информации, позволяющей устан</w:t>
      </w:r>
      <w:r w:rsidRPr="00C569A8">
        <w:t>о</w:t>
      </w:r>
      <w:r w:rsidRPr="00C569A8">
        <w:t>вить его личность, а также его юридический статус, в частности:</w:t>
      </w:r>
    </w:p>
    <w:p w:rsidR="00C569A8" w:rsidRPr="00C569A8" w:rsidRDefault="00E74778" w:rsidP="00E74778">
      <w:pPr>
        <w:pStyle w:val="SingleTxt"/>
      </w:pPr>
      <w:r w:rsidRPr="00374936">
        <w:tab/>
      </w:r>
      <w:r>
        <w:t>а)</w:t>
      </w:r>
      <w:r w:rsidR="00C569A8" w:rsidRPr="00C569A8">
        <w:tab/>
        <w:t>даты и места ареста или задержания или любой другой формы лиш</w:t>
      </w:r>
      <w:r w:rsidR="00C569A8" w:rsidRPr="00C569A8">
        <w:t>е</w:t>
      </w:r>
      <w:r w:rsidR="00C569A8" w:rsidRPr="00C569A8">
        <w:t>ния свободы и личности тех, кто предположительно произвел эти действия, а также любой другой информации, проливающей свет на обстоятельства, при к</w:t>
      </w:r>
      <w:r w:rsidR="00C569A8" w:rsidRPr="00C569A8">
        <w:t>о</w:t>
      </w:r>
      <w:r w:rsidR="00C569A8" w:rsidRPr="00C569A8">
        <w:t>торых данное лицо было лишено свободы;</w:t>
      </w:r>
    </w:p>
    <w:p w:rsidR="00C569A8" w:rsidRPr="00C569A8" w:rsidRDefault="00E74778" w:rsidP="00E74778">
      <w:pPr>
        <w:pStyle w:val="SingleTxt"/>
      </w:pPr>
      <w:r w:rsidRPr="00374936">
        <w:tab/>
      </w:r>
      <w:r w:rsidR="00C569A8" w:rsidRPr="00C569A8">
        <w:t>b)</w:t>
      </w:r>
      <w:r w:rsidR="00C569A8" w:rsidRPr="00C569A8">
        <w:tab/>
        <w:t xml:space="preserve">причин ареста, задержания или лишения свободы, указанных </w:t>
      </w:r>
      <w:proofErr w:type="spellStart"/>
      <w:proofErr w:type="gramStart"/>
      <w:r w:rsidR="00C569A8" w:rsidRPr="00C569A8">
        <w:t>властя</w:t>
      </w:r>
      <w:proofErr w:type="spellEnd"/>
      <w:r w:rsidR="00AD7146" w:rsidRPr="00AD7146">
        <w:t>-</w:t>
      </w:r>
      <w:r w:rsidR="00C569A8" w:rsidRPr="00C569A8">
        <w:t>ми</w:t>
      </w:r>
      <w:proofErr w:type="gramEnd"/>
      <w:r w:rsidR="00C569A8" w:rsidRPr="00C569A8">
        <w:t>;</w:t>
      </w:r>
    </w:p>
    <w:p w:rsidR="00C569A8" w:rsidRPr="00C569A8" w:rsidRDefault="00E74778" w:rsidP="00E74778">
      <w:pPr>
        <w:pStyle w:val="SingleTxt"/>
      </w:pPr>
      <w:r w:rsidRPr="00374936">
        <w:tab/>
      </w:r>
      <w:r>
        <w:t>с)</w:t>
      </w:r>
      <w:r w:rsidR="00C569A8" w:rsidRPr="00C569A8">
        <w:tab/>
        <w:t xml:space="preserve">законодательства, применяемого в данном случае; </w:t>
      </w:r>
    </w:p>
    <w:p w:rsidR="00C569A8" w:rsidRPr="00C569A8" w:rsidRDefault="00E74778" w:rsidP="00E74778">
      <w:pPr>
        <w:pStyle w:val="SingleTxt"/>
      </w:pPr>
      <w:r w:rsidRPr="00374936">
        <w:tab/>
      </w:r>
      <w:proofErr w:type="gramStart"/>
      <w:r w:rsidR="00C569A8" w:rsidRPr="00C569A8">
        <w:t>d)</w:t>
      </w:r>
      <w:r w:rsidR="00C569A8" w:rsidRPr="00C569A8">
        <w:tab/>
        <w:t>принятых мер, в том числе по расследованию или использованию внутренних средств правовой защиты в административных и судебных органах, а также мер, принятых на международном или региональном уровнях, результатов таких мер, или причин, по которым эти меры оказались неэффективными или не были приняты;</w:t>
      </w:r>
      <w:proofErr w:type="gramEnd"/>
    </w:p>
    <w:p w:rsidR="00C569A8" w:rsidRPr="00C569A8" w:rsidRDefault="00E74778" w:rsidP="00E74778">
      <w:pPr>
        <w:pStyle w:val="SingleTxt"/>
      </w:pPr>
      <w:r w:rsidRPr="00374936">
        <w:tab/>
      </w:r>
      <w:r w:rsidR="00C569A8" w:rsidRPr="00C569A8">
        <w:t>е)</w:t>
      </w:r>
      <w:r w:rsidR="00C569A8" w:rsidRPr="00C569A8">
        <w:tab/>
        <w:t>причин, по которым лишение свободы считается произвольным;</w:t>
      </w:r>
    </w:p>
    <w:p w:rsidR="00C569A8" w:rsidRPr="00C569A8" w:rsidRDefault="00E74778" w:rsidP="00E74778">
      <w:pPr>
        <w:pStyle w:val="SingleTxt"/>
      </w:pPr>
      <w:r w:rsidRPr="00374936">
        <w:tab/>
      </w:r>
      <w:r w:rsidR="00C569A8" w:rsidRPr="00C569A8">
        <w:t>f)</w:t>
      </w:r>
      <w:r w:rsidR="00C569A8" w:rsidRPr="00C569A8">
        <w:tab/>
        <w:t>всех данных, представленных источником с целью всестороннего и</w:t>
      </w:r>
      <w:r w:rsidR="00C569A8" w:rsidRPr="00C569A8">
        <w:t>н</w:t>
      </w:r>
      <w:r w:rsidR="00C569A8" w:rsidRPr="00C569A8">
        <w:t>формирования Рабочей группы об изменениях в доведенной до его сведения с</w:t>
      </w:r>
      <w:r w:rsidR="00C569A8" w:rsidRPr="00C569A8">
        <w:t>и</w:t>
      </w:r>
      <w:r w:rsidR="00C569A8" w:rsidRPr="00C569A8">
        <w:t>туации, таких как начало судебного разбирательства, принятие решения о вр</w:t>
      </w:r>
      <w:r w:rsidR="00C569A8" w:rsidRPr="00C569A8">
        <w:t>е</w:t>
      </w:r>
      <w:r w:rsidR="00C569A8" w:rsidRPr="00C569A8">
        <w:t>менном или окончательном освобождении, изменение условий или места тюре</w:t>
      </w:r>
      <w:r w:rsidR="00C569A8" w:rsidRPr="00C569A8">
        <w:t>м</w:t>
      </w:r>
      <w:r w:rsidR="00C569A8" w:rsidRPr="00C569A8">
        <w:t>ного заключения, либо о любых других аналогичных обстоятельствах. Отсу</w:t>
      </w:r>
      <w:r w:rsidR="00C569A8" w:rsidRPr="00C569A8">
        <w:t>т</w:t>
      </w:r>
      <w:r w:rsidR="00C569A8" w:rsidRPr="00C569A8">
        <w:t>ствие информации или отсутствие ответа от источника могут предоставить Раб</w:t>
      </w:r>
      <w:r w:rsidR="00C569A8" w:rsidRPr="00C569A8">
        <w:t>о</w:t>
      </w:r>
      <w:r w:rsidR="00C569A8" w:rsidRPr="00C569A8">
        <w:t>чей группе основание прекратить рассмотрение дела.</w:t>
      </w:r>
    </w:p>
    <w:p w:rsidR="00C569A8" w:rsidRPr="00C569A8" w:rsidRDefault="00C569A8" w:rsidP="00C569A8">
      <w:pPr>
        <w:pStyle w:val="SingleTxt"/>
      </w:pPr>
      <w:r w:rsidRPr="00C569A8">
        <w:t>11.</w:t>
      </w:r>
      <w:r w:rsidRPr="00C569A8">
        <w:tab/>
        <w:t>Для облегчения деятельности Рабочей группы признано желательным, чт</w:t>
      </w:r>
      <w:r w:rsidRPr="00C569A8">
        <w:t>о</w:t>
      </w:r>
      <w:r w:rsidRPr="00C569A8">
        <w:t>бы сообщения представлялись с использованием типового вопросника, имеющ</w:t>
      </w:r>
      <w:r w:rsidRPr="00C569A8">
        <w:t>е</w:t>
      </w:r>
      <w:r w:rsidRPr="00C569A8">
        <w:t>гося в секретариате Рабочей группы.</w:t>
      </w:r>
    </w:p>
    <w:p w:rsidR="00C569A8" w:rsidRPr="00C569A8" w:rsidRDefault="00C569A8" w:rsidP="00C569A8">
      <w:pPr>
        <w:pStyle w:val="SingleTxt"/>
      </w:pPr>
      <w:r w:rsidRPr="00C569A8">
        <w:t>12.</w:t>
      </w:r>
      <w:r w:rsidRPr="00C569A8">
        <w:tab/>
        <w:t>Сообщения, адресуемые Рабочей группе, могут направляться заинтерес</w:t>
      </w:r>
      <w:r w:rsidRPr="00C569A8">
        <w:t>о</w:t>
      </w:r>
      <w:r w:rsidRPr="00C569A8">
        <w:t>ванными лицами, членами их семей или их представителями. Такие сообщения могут также препровождаться правительствами, межправительственными и н</w:t>
      </w:r>
      <w:r w:rsidRPr="00C569A8">
        <w:t>е</w:t>
      </w:r>
      <w:r w:rsidRPr="00C569A8">
        <w:t>правительственными организациями, равно как и национальными учреждениями по поощрению и защите прав человека. При рассмотрении сообщений Рабочая группа руководствуется статьями 9, 10 и 14 Кодекса поведения мандатариев сп</w:t>
      </w:r>
      <w:r w:rsidRPr="00C569A8">
        <w:t>е</w:t>
      </w:r>
      <w:r w:rsidRPr="00C569A8">
        <w:t>циальных процедур Совета по правам человека.</w:t>
      </w:r>
    </w:p>
    <w:p w:rsidR="00C569A8" w:rsidRPr="00C569A8" w:rsidRDefault="00C569A8" w:rsidP="00C569A8">
      <w:pPr>
        <w:pStyle w:val="SingleTxt"/>
      </w:pPr>
      <w:r w:rsidRPr="00C569A8">
        <w:t>13.</w:t>
      </w:r>
      <w:r w:rsidRPr="00C569A8">
        <w:tab/>
        <w:t xml:space="preserve">В соответствии с положениями пункта 4 резолюции 1993/36 Комиссии по правам человека Рабочая группа уполномочена по своей собственной инициативе </w:t>
      </w:r>
      <w:proofErr w:type="gramStart"/>
      <w:r w:rsidRPr="00C569A8">
        <w:t>рассматривать</w:t>
      </w:r>
      <w:proofErr w:type="gramEnd"/>
      <w:r w:rsidRPr="00C569A8">
        <w:t xml:space="preserve"> случаи, которые могут представлять собой произвольное лишение свободы.</w:t>
      </w:r>
    </w:p>
    <w:p w:rsidR="00C569A8" w:rsidRPr="00166815" w:rsidRDefault="00C569A8" w:rsidP="00C569A8">
      <w:pPr>
        <w:pStyle w:val="SingleTxt"/>
      </w:pPr>
      <w:r w:rsidRPr="00C569A8">
        <w:t>14.</w:t>
      </w:r>
      <w:r w:rsidRPr="00C569A8">
        <w:tab/>
        <w:t>В период между сессиями Рабочей группы Председатель-докладчик или, в его отсутствие, заместитель Председателя (см. пункты 3 c) и d))</w:t>
      </w:r>
      <w:r w:rsidR="00166815">
        <w:t xml:space="preserve"> </w:t>
      </w:r>
      <w:r w:rsidRPr="00C569A8">
        <w:t>может принять решение о доведении того или иного случая до сведения правительства.</w:t>
      </w:r>
    </w:p>
    <w:p w:rsidR="00E74778" w:rsidRPr="00166815" w:rsidRDefault="00E74778" w:rsidP="00E74778">
      <w:pPr>
        <w:pStyle w:val="SingleTxt"/>
        <w:spacing w:after="0" w:line="120" w:lineRule="exact"/>
        <w:rPr>
          <w:sz w:val="10"/>
        </w:rPr>
      </w:pPr>
    </w:p>
    <w:p w:rsidR="00E74778" w:rsidRPr="00166815" w:rsidRDefault="00E74778" w:rsidP="00E74778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E74778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В.</w:t>
      </w:r>
      <w:r w:rsidRPr="00C569A8">
        <w:tab/>
        <w:t>Рассмотрение сообщений</w:t>
      </w:r>
    </w:p>
    <w:p w:rsidR="00E74778" w:rsidRPr="00374936" w:rsidRDefault="00E74778" w:rsidP="00E74778">
      <w:pPr>
        <w:pStyle w:val="SingleTxt"/>
        <w:spacing w:after="0" w:line="120" w:lineRule="exact"/>
        <w:rPr>
          <w:b/>
          <w:sz w:val="10"/>
        </w:rPr>
      </w:pPr>
    </w:p>
    <w:p w:rsidR="00E74778" w:rsidRPr="00374936" w:rsidRDefault="00E74778" w:rsidP="00E74778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C569A8" w:rsidP="00C569A8">
      <w:pPr>
        <w:pStyle w:val="SingleTxt"/>
      </w:pPr>
      <w:r w:rsidRPr="00C569A8">
        <w:t>15.</w:t>
      </w:r>
      <w:r w:rsidRPr="00C569A8">
        <w:tab/>
        <w:t>В интересах обеспечения взаимного сотрудничества сообщения доводятся до сведения правительства, а его ответ − до сведения источника сообщения с просьбой высказать по нему свои замечания. Они препровождаются Председат</w:t>
      </w:r>
      <w:r w:rsidRPr="00C569A8">
        <w:t>е</w:t>
      </w:r>
      <w:r w:rsidRPr="00C569A8">
        <w:t>лем-докладчиком Рабочей группы или, в его отсутствие, первым заместителем Председателя (см. пункты 3 с) и d)).</w:t>
      </w:r>
      <w:r w:rsidR="00166815">
        <w:t xml:space="preserve"> </w:t>
      </w:r>
      <w:r w:rsidRPr="00C569A8">
        <w:t>В случае правительства письмо направляе</w:t>
      </w:r>
      <w:r w:rsidRPr="00C569A8">
        <w:t>т</w:t>
      </w:r>
      <w:r w:rsidRPr="00C569A8">
        <w:t>ся через постоянное представительство этой страны при Отделении Организации Объединенных Наций в Женеве. В письме Рабочая группа предлагает правител</w:t>
      </w:r>
      <w:r w:rsidRPr="00C569A8">
        <w:t>ь</w:t>
      </w:r>
      <w:r w:rsidRPr="00C569A8">
        <w:t xml:space="preserve">ству представить ответ в течение шестидесяти (60) дней, во время которых оно может провести надлежащие расследования, с </w:t>
      </w:r>
      <w:proofErr w:type="gramStart"/>
      <w:r w:rsidRPr="00C569A8">
        <w:t>тем</w:t>
      </w:r>
      <w:proofErr w:type="gramEnd"/>
      <w:r w:rsidRPr="00C569A8">
        <w:t xml:space="preserve"> чтобы предоставить Рабочей группе как можно более полную информацию. В письме Рабочая группа также информирует правительство о том, что Рабочая группа уполномочена выносить мнение с определением того, является ли доведенный до ее сведения факт лиш</w:t>
      </w:r>
      <w:r w:rsidRPr="00C569A8">
        <w:t>е</w:t>
      </w:r>
      <w:r w:rsidRPr="00C569A8">
        <w:t>ния свободы произвольным задержанием. В том случае, если ответ правител</w:t>
      </w:r>
      <w:r w:rsidRPr="00C569A8">
        <w:t>ь</w:t>
      </w:r>
      <w:r w:rsidRPr="00C569A8">
        <w:t>ства не поступает в течение установленного срока, Рабочая группа может вын</w:t>
      </w:r>
      <w:r w:rsidRPr="00C569A8">
        <w:t>е</w:t>
      </w:r>
      <w:r w:rsidRPr="00C569A8">
        <w:t>сти мнение на основе информации, представленной источником.</w:t>
      </w:r>
    </w:p>
    <w:p w:rsidR="00C569A8" w:rsidRPr="00374936" w:rsidRDefault="00C569A8" w:rsidP="00C569A8">
      <w:pPr>
        <w:pStyle w:val="SingleTxt"/>
      </w:pPr>
      <w:r w:rsidRPr="00C569A8">
        <w:t>16.</w:t>
      </w:r>
      <w:r w:rsidRPr="00C569A8">
        <w:tab/>
        <w:t>Однако</w:t>
      </w:r>
      <w:proofErr w:type="gramStart"/>
      <w:r w:rsidRPr="00C569A8">
        <w:t>,</w:t>
      </w:r>
      <w:proofErr w:type="gramEnd"/>
      <w:r w:rsidRPr="00C569A8">
        <w:t xml:space="preserve"> если правительство желает продлить указанный срок, оно инфо</w:t>
      </w:r>
      <w:r w:rsidRPr="00C569A8">
        <w:t>р</w:t>
      </w:r>
      <w:r w:rsidRPr="00C569A8">
        <w:t xml:space="preserve">мирует Рабочую группу о причинах такой просьбы, с тем чтобы она могла предоставить ему дополнительное время продолжительностью максимум в один месяц, в течение которого оно должно прислать ответ. Тем не </w:t>
      </w:r>
      <w:proofErr w:type="gramStart"/>
      <w:r w:rsidRPr="00C569A8">
        <w:t>менее</w:t>
      </w:r>
      <w:proofErr w:type="gramEnd"/>
      <w:r w:rsidRPr="00C569A8">
        <w:t xml:space="preserve"> даже в сл</w:t>
      </w:r>
      <w:r w:rsidRPr="00C569A8">
        <w:t>у</w:t>
      </w:r>
      <w:r w:rsidRPr="00C569A8">
        <w:t>чае неполучения ответа в установленные сроки Рабочая группа может принять соответствующее мнение на основе всей имеющейся в ее распоряжении инфо</w:t>
      </w:r>
      <w:r w:rsidRPr="00C569A8">
        <w:t>р</w:t>
      </w:r>
      <w:r w:rsidRPr="00C569A8">
        <w:t>мации.</w:t>
      </w:r>
    </w:p>
    <w:p w:rsidR="001513F5" w:rsidRPr="00374936" w:rsidRDefault="001513F5" w:rsidP="001513F5">
      <w:pPr>
        <w:pStyle w:val="SingleTxt"/>
        <w:spacing w:after="0" w:line="120" w:lineRule="exact"/>
        <w:rPr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1513F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C.</w:t>
      </w:r>
      <w:r w:rsidRPr="00C569A8">
        <w:tab/>
        <w:t>Меры, принимаемые по сообщениям</w:t>
      </w: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C569A8" w:rsidP="00C569A8">
      <w:pPr>
        <w:pStyle w:val="SingleTxt"/>
      </w:pPr>
      <w:r w:rsidRPr="00C569A8">
        <w:t>17.</w:t>
      </w:r>
      <w:r w:rsidRPr="00C569A8">
        <w:tab/>
        <w:t>С учетом полученной информации Рабочая группа принимает одну из сл</w:t>
      </w:r>
      <w:r w:rsidRPr="00C569A8">
        <w:t>е</w:t>
      </w:r>
      <w:r w:rsidRPr="00C569A8">
        <w:t>дующих мер:</w:t>
      </w:r>
    </w:p>
    <w:p w:rsidR="00C569A8" w:rsidRPr="00C569A8" w:rsidRDefault="00C569A8" w:rsidP="00C569A8">
      <w:pPr>
        <w:pStyle w:val="SingleTxt"/>
      </w:pPr>
      <w:r w:rsidRPr="00C569A8">
        <w:tab/>
        <w:t>а)</w:t>
      </w:r>
      <w:r w:rsidRPr="00C569A8">
        <w:tab/>
        <w:t xml:space="preserve">если лицо по какой бы то </w:t>
      </w:r>
      <w:proofErr w:type="gramStart"/>
      <w:r w:rsidRPr="00C569A8">
        <w:t>ни было причине было</w:t>
      </w:r>
      <w:proofErr w:type="gramEnd"/>
      <w:r w:rsidRPr="00C569A8">
        <w:t xml:space="preserve"> освобождено из-под стражи после передачи этого дела Рабочей группе, она в своем мнении сообщает о прекращении его рассмотрения. Рабочая группа оставляет за собой право в каждом конкретном случае выносить мнение о том, являлось ли лишение своб</w:t>
      </w:r>
      <w:r w:rsidRPr="00C569A8">
        <w:t>о</w:t>
      </w:r>
      <w:r w:rsidRPr="00C569A8">
        <w:t>ды произвольным, независимо от факта освобождения соответствующего лица;</w:t>
      </w:r>
    </w:p>
    <w:p w:rsidR="00C569A8" w:rsidRPr="00C569A8" w:rsidRDefault="00C569A8" w:rsidP="00C569A8">
      <w:pPr>
        <w:pStyle w:val="SingleTxt"/>
      </w:pPr>
      <w:r w:rsidRPr="00C569A8">
        <w:tab/>
        <w:t>b)</w:t>
      </w:r>
      <w:r w:rsidRPr="00C569A8">
        <w:tab/>
        <w:t>если Рабочая группа считает, что данный случай не является прои</w:t>
      </w:r>
      <w:r w:rsidRPr="00C569A8">
        <w:t>з</w:t>
      </w:r>
      <w:r w:rsidRPr="00C569A8">
        <w:t>вольным задержанием, она выносит соответствующее мнение. Рабочая группа может также сформулировать свои рекомендации по конкретному делу, если она сочтет это необходимым;</w:t>
      </w:r>
    </w:p>
    <w:p w:rsidR="00C569A8" w:rsidRPr="00C569A8" w:rsidRDefault="00C569A8" w:rsidP="00C569A8">
      <w:pPr>
        <w:pStyle w:val="SingleTxt"/>
      </w:pPr>
      <w:r w:rsidRPr="00C569A8">
        <w:tab/>
        <w:t>с)</w:t>
      </w:r>
      <w:r w:rsidRPr="00C569A8">
        <w:tab/>
        <w:t>если Рабочая группа считает, что ей нужны дополнительные сведения от правительства или от источника информации, она может отложить рассмотр</w:t>
      </w:r>
      <w:r w:rsidRPr="00C569A8">
        <w:t>е</w:t>
      </w:r>
      <w:r w:rsidRPr="00C569A8">
        <w:t>ние дела до получения такой информации;</w:t>
      </w:r>
    </w:p>
    <w:p w:rsidR="00C569A8" w:rsidRPr="00C569A8" w:rsidRDefault="00C569A8" w:rsidP="00C569A8">
      <w:pPr>
        <w:pStyle w:val="SingleTxt"/>
      </w:pPr>
      <w:r w:rsidRPr="00C569A8">
        <w:tab/>
        <w:t>d)</w:t>
      </w:r>
      <w:r w:rsidRPr="00C569A8">
        <w:tab/>
        <w:t>если Рабочая группа считает, что произвольный характер задержания установлен, она принимает соответствующее мнение в этой связи и предлагает свои рекомендации правительству.</w:t>
      </w:r>
    </w:p>
    <w:p w:rsidR="00C569A8" w:rsidRPr="00C569A8" w:rsidRDefault="00C569A8" w:rsidP="00C569A8">
      <w:pPr>
        <w:pStyle w:val="SingleTxt"/>
      </w:pPr>
      <w:r w:rsidRPr="00C569A8">
        <w:t>18.</w:t>
      </w:r>
      <w:r w:rsidRPr="00C569A8">
        <w:tab/>
        <w:t>Мнения, принятые Рабочей группой, препровождаются соответствующему правительству. По истечении двух недель после их препровождения, эти мнения доводятся до сведения источника информации.</w:t>
      </w:r>
    </w:p>
    <w:p w:rsidR="00C569A8" w:rsidRPr="00C569A8" w:rsidRDefault="001513F5" w:rsidP="00C569A8">
      <w:pPr>
        <w:pStyle w:val="SingleTxt"/>
      </w:pPr>
      <w:r>
        <w:t>19.</w:t>
      </w:r>
      <w:r w:rsidR="00C569A8" w:rsidRPr="00C569A8">
        <w:tab/>
        <w:t>Мнения, принятые Рабочей группой, доводятся до сведения Совета по пр</w:t>
      </w:r>
      <w:r w:rsidR="00C569A8" w:rsidRPr="00C569A8">
        <w:t>а</w:t>
      </w:r>
      <w:r w:rsidR="00C569A8" w:rsidRPr="00C569A8">
        <w:t>вам человека в ее ежегодном докладе.</w:t>
      </w:r>
    </w:p>
    <w:p w:rsidR="00C569A8" w:rsidRPr="00374936" w:rsidRDefault="001513F5" w:rsidP="00C569A8">
      <w:pPr>
        <w:pStyle w:val="SingleTxt"/>
      </w:pPr>
      <w:r>
        <w:t>20.</w:t>
      </w:r>
      <w:r w:rsidR="00C569A8" w:rsidRPr="00C569A8">
        <w:tab/>
        <w:t>Правительства, источники информации и другие стороны информируют Р</w:t>
      </w:r>
      <w:r w:rsidR="00C569A8" w:rsidRPr="00C569A8">
        <w:t>а</w:t>
      </w:r>
      <w:r w:rsidR="00C569A8" w:rsidRPr="00C569A8">
        <w:t>бочую группу о последующих мерах, принятых по рекомендациям, сформулир</w:t>
      </w:r>
      <w:r w:rsidR="00C569A8" w:rsidRPr="00C569A8">
        <w:t>о</w:t>
      </w:r>
      <w:r w:rsidR="00C569A8" w:rsidRPr="00C569A8">
        <w:t>ванным Рабочей группой в ее мнениях. Это позволит Рабочей группе информ</w:t>
      </w:r>
      <w:r w:rsidR="00C569A8" w:rsidRPr="00C569A8">
        <w:t>и</w:t>
      </w:r>
      <w:r w:rsidR="00C569A8" w:rsidRPr="00C569A8">
        <w:t>ровать Совет по правам человека о достигнутом прогрессе и о любых трудностях, возникших в ходе выполнения рекомендаций, а также о любом отказе принимать какие-либо меры.</w:t>
      </w:r>
    </w:p>
    <w:p w:rsidR="00C569A8" w:rsidRPr="00374936" w:rsidRDefault="00C63313" w:rsidP="00C6331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b w:val="0"/>
          <w:sz w:val="10"/>
        </w:rPr>
        <w:br w:type="page"/>
      </w:r>
      <w:r w:rsidR="00C569A8" w:rsidRPr="00C569A8">
        <w:tab/>
        <w:t>D.</w:t>
      </w:r>
      <w:r w:rsidR="00C569A8" w:rsidRPr="00C569A8">
        <w:tab/>
        <w:t>Про</w:t>
      </w:r>
      <w:r w:rsidR="00C569A8" w:rsidRPr="00C63313">
        <w:rPr>
          <w:spacing w:val="-2"/>
          <w:sz w:val="28"/>
        </w:rPr>
        <w:t>ц</w:t>
      </w:r>
      <w:r w:rsidR="00C569A8" w:rsidRPr="00C569A8">
        <w:t>едура рассмотрения мнений</w:t>
      </w: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1513F5" w:rsidP="00C569A8">
      <w:pPr>
        <w:pStyle w:val="SingleTxt"/>
      </w:pPr>
      <w:r>
        <w:t>21.</w:t>
      </w:r>
      <w:r w:rsidR="00C569A8" w:rsidRPr="00C569A8">
        <w:tab/>
        <w:t>В исключительных обстоятельствах Рабочая группа может, по просьбе с</w:t>
      </w:r>
      <w:r w:rsidR="00C569A8" w:rsidRPr="00C569A8">
        <w:t>о</w:t>
      </w:r>
      <w:r w:rsidR="00C569A8" w:rsidRPr="00C569A8">
        <w:t>ответствующего правительства или источника информации, пересматривать свои мнения при соблюдении следующих условий:</w:t>
      </w:r>
    </w:p>
    <w:p w:rsidR="00C569A8" w:rsidRPr="00C569A8" w:rsidRDefault="001513F5" w:rsidP="00C569A8">
      <w:pPr>
        <w:pStyle w:val="SingleTxt"/>
      </w:pPr>
      <w:r w:rsidRPr="00374936">
        <w:tab/>
      </w:r>
      <w:r w:rsidR="00C569A8" w:rsidRPr="00C569A8">
        <w:t>а)</w:t>
      </w:r>
      <w:r w:rsidR="00C569A8" w:rsidRPr="00C569A8">
        <w:tab/>
        <w:t xml:space="preserve">если факты, на которых основывается такая просьба, являются, по мнению </w:t>
      </w:r>
      <w:proofErr w:type="gramStart"/>
      <w:r w:rsidR="00C569A8" w:rsidRPr="00C569A8">
        <w:t>Рабочей</w:t>
      </w:r>
      <w:proofErr w:type="gramEnd"/>
      <w:r w:rsidR="00C569A8" w:rsidRPr="00C569A8">
        <w:t xml:space="preserve"> группы, абсолютно новыми и имеют такой характер, что если бы они были известны заранее, то Рабочая группа приняла бы иное мнение;</w:t>
      </w:r>
    </w:p>
    <w:p w:rsidR="00C569A8" w:rsidRPr="00C569A8" w:rsidRDefault="001513F5" w:rsidP="00C569A8">
      <w:pPr>
        <w:pStyle w:val="SingleTxt"/>
      </w:pPr>
      <w:r w:rsidRPr="00374936">
        <w:tab/>
      </w:r>
      <w:r w:rsidR="00C569A8" w:rsidRPr="00C569A8">
        <w:t>b</w:t>
      </w:r>
      <w:r>
        <w:t>)</w:t>
      </w:r>
      <w:r w:rsidRPr="001513F5">
        <w:tab/>
      </w:r>
      <w:r w:rsidR="00C569A8" w:rsidRPr="00C569A8">
        <w:t>если факты не были известны или доступны обратившейся с просьбой стороне;</w:t>
      </w:r>
    </w:p>
    <w:p w:rsidR="00C569A8" w:rsidRPr="00374936" w:rsidRDefault="001513F5" w:rsidP="00C569A8">
      <w:pPr>
        <w:pStyle w:val="SingleTxt"/>
      </w:pPr>
      <w:r w:rsidRPr="001513F5">
        <w:tab/>
      </w:r>
      <w:r w:rsidR="00C569A8" w:rsidRPr="00C569A8">
        <w:t>с)</w:t>
      </w:r>
      <w:r w:rsidR="00C569A8" w:rsidRPr="00C569A8">
        <w:tab/>
        <w:t>если просьба поступает от правительства при условии соблюдения им установленных сроков на ответ, указанных в пунктах 15−16 выше.</w:t>
      </w:r>
    </w:p>
    <w:p w:rsidR="001513F5" w:rsidRPr="00374936" w:rsidRDefault="001513F5" w:rsidP="001513F5">
      <w:pPr>
        <w:pStyle w:val="SingleTxt"/>
        <w:spacing w:after="0" w:line="120" w:lineRule="exact"/>
        <w:rPr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1513F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V</w:t>
      </w:r>
      <w:r w:rsidR="001513F5">
        <w:t>.</w:t>
      </w:r>
      <w:r w:rsidRPr="00C569A8">
        <w:tab/>
        <w:t>Процедура безотлагательных действий</w:t>
      </w: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1513F5" w:rsidP="00C569A8">
      <w:pPr>
        <w:pStyle w:val="SingleTxt"/>
      </w:pPr>
      <w:r>
        <w:t>22.</w:t>
      </w:r>
      <w:r w:rsidR="00C569A8" w:rsidRPr="00C569A8">
        <w:tab/>
        <w:t xml:space="preserve">Процедура так называемых </w:t>
      </w:r>
      <w:r w:rsidR="00C63313">
        <w:t>«</w:t>
      </w:r>
      <w:r w:rsidR="00C569A8" w:rsidRPr="00C569A8">
        <w:t>безотлагательных действий</w:t>
      </w:r>
      <w:r w:rsidR="00C63313">
        <w:t>»</w:t>
      </w:r>
      <w:r w:rsidR="00C569A8" w:rsidRPr="00C569A8">
        <w:t xml:space="preserve"> может прим</w:t>
      </w:r>
      <w:r w:rsidR="00C569A8" w:rsidRPr="00C569A8">
        <w:t>е</w:t>
      </w:r>
      <w:r w:rsidR="00C569A8" w:rsidRPr="00C569A8">
        <w:t>няться в следующих случаях:</w:t>
      </w:r>
    </w:p>
    <w:p w:rsidR="00C569A8" w:rsidRPr="00C569A8" w:rsidRDefault="001513F5" w:rsidP="00C569A8">
      <w:pPr>
        <w:pStyle w:val="SingleTxt"/>
      </w:pPr>
      <w:r w:rsidRPr="00166815">
        <w:tab/>
      </w:r>
      <w:proofErr w:type="gramStart"/>
      <w:r>
        <w:t>а)</w:t>
      </w:r>
      <w:r w:rsidR="00C569A8" w:rsidRPr="00C569A8">
        <w:tab/>
        <w:t>когда существуют достаточно обоснованные утверждения о том, что указанное лицо произвольно лишено свободы и что его дальнейшее пребывание под стражей представляет серьезную угрозу для здоровья такого лица, его физ</w:t>
      </w:r>
      <w:r w:rsidR="00C569A8" w:rsidRPr="00C569A8">
        <w:t>и</w:t>
      </w:r>
      <w:r w:rsidR="00C569A8" w:rsidRPr="00C569A8">
        <w:t>ческой и психологической неприкосновенности или даже жизни;</w:t>
      </w:r>
      <w:proofErr w:type="gramEnd"/>
    </w:p>
    <w:p w:rsidR="00C569A8" w:rsidRPr="00C569A8" w:rsidRDefault="001513F5" w:rsidP="00C569A8">
      <w:pPr>
        <w:pStyle w:val="SingleTxt"/>
      </w:pPr>
      <w:r w:rsidRPr="00374936">
        <w:tab/>
      </w:r>
      <w:r w:rsidR="00C569A8" w:rsidRPr="00C569A8">
        <w:t>b</w:t>
      </w:r>
      <w:r>
        <w:t>)</w:t>
      </w:r>
      <w:r w:rsidR="00C569A8" w:rsidRPr="00C569A8">
        <w:tab/>
        <w:t>когда даже при отсутствии информации о наличии подобной угрозы, имеются особые обстоятельства, оправдывающие принятие безотлагательных действий.</w:t>
      </w:r>
    </w:p>
    <w:p w:rsidR="00C569A8" w:rsidRPr="00C569A8" w:rsidRDefault="001513F5" w:rsidP="00C569A8">
      <w:pPr>
        <w:pStyle w:val="SingleTxt"/>
      </w:pPr>
      <w:r>
        <w:t>23.</w:t>
      </w:r>
      <w:r w:rsidR="00C569A8" w:rsidRPr="00C569A8">
        <w:tab/>
        <w:t>После препровождения призыва к незамедлительным действиям правител</w:t>
      </w:r>
      <w:r w:rsidR="00C569A8" w:rsidRPr="00C569A8">
        <w:t>ь</w:t>
      </w:r>
      <w:r w:rsidR="00C569A8" w:rsidRPr="00C569A8">
        <w:t>ству Рабочая группа может рассмотреть дело в рамках своей обычной процедуры с целью вынесения мнения о том, являлось ли лишение свободы произвольным или нет. Такие призывы, носящие исключительно гуманитарный характер, ник</w:t>
      </w:r>
      <w:r w:rsidR="00C569A8" w:rsidRPr="00C569A8">
        <w:t>о</w:t>
      </w:r>
      <w:r w:rsidR="00C569A8" w:rsidRPr="00C569A8">
        <w:t>им образом не предвосхищают мнение, которое может быть принято Рабочей группой. Правительству предлагается представлять отдельные ответы в связи с процедурой безотлагательных действий и в связи с обычной процедурой.</w:t>
      </w:r>
    </w:p>
    <w:p w:rsidR="00C569A8" w:rsidRPr="00374936" w:rsidRDefault="001513F5" w:rsidP="00C569A8">
      <w:pPr>
        <w:pStyle w:val="SingleTxt"/>
      </w:pPr>
      <w:r>
        <w:t>24.</w:t>
      </w:r>
      <w:r w:rsidR="00C569A8" w:rsidRPr="00C569A8">
        <w:tab/>
        <w:t>Председатель-докладчик или, в его отсутствие, первый заместитель Пре</w:t>
      </w:r>
      <w:r w:rsidR="00C569A8" w:rsidRPr="00C569A8">
        <w:t>д</w:t>
      </w:r>
      <w:r w:rsidR="00C569A8" w:rsidRPr="00C569A8">
        <w:t>седателя (см. пункты 3 с) и d)</w:t>
      </w:r>
      <w:r w:rsidR="000D2B5B">
        <w:rPr>
          <w:lang w:val="en-US"/>
        </w:rPr>
        <w:t>)</w:t>
      </w:r>
      <w:bookmarkStart w:id="1" w:name="_GoBack"/>
      <w:bookmarkEnd w:id="1"/>
      <w:r w:rsidR="00C569A8" w:rsidRPr="00C569A8">
        <w:t>, препровождает призыв наиболее быстрым спос</w:t>
      </w:r>
      <w:r w:rsidR="00C569A8" w:rsidRPr="00C569A8">
        <w:t>о</w:t>
      </w:r>
      <w:r w:rsidR="00C569A8" w:rsidRPr="00C569A8">
        <w:t>бом министру иностранных дел через постоянное представительство соотве</w:t>
      </w:r>
      <w:r w:rsidR="00C569A8" w:rsidRPr="00C569A8">
        <w:t>т</w:t>
      </w:r>
      <w:r>
        <w:t>ствующей страны.</w:t>
      </w:r>
    </w:p>
    <w:p w:rsidR="001513F5" w:rsidRPr="00374936" w:rsidRDefault="001513F5" w:rsidP="001513F5">
      <w:pPr>
        <w:pStyle w:val="SingleTxt"/>
        <w:spacing w:after="0" w:line="120" w:lineRule="exact"/>
        <w:rPr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1513F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VI</w:t>
      </w:r>
      <w:r w:rsidR="00B2262A">
        <w:t>.</w:t>
      </w:r>
      <w:r w:rsidRPr="00C569A8">
        <w:tab/>
        <w:t>Посещения стран</w:t>
      </w: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1513F5" w:rsidRPr="00374936" w:rsidRDefault="001513F5" w:rsidP="001513F5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1513F5" w:rsidP="00C569A8">
      <w:pPr>
        <w:pStyle w:val="SingleTxt"/>
      </w:pPr>
      <w:r>
        <w:t>25.</w:t>
      </w:r>
      <w:r w:rsidR="00C569A8" w:rsidRPr="00C569A8">
        <w:tab/>
        <w:t>Для целей выполнения своей задачи Рабочая группа часто осуществляет п</w:t>
      </w:r>
      <w:r w:rsidR="00C569A8" w:rsidRPr="00C569A8">
        <w:t>о</w:t>
      </w:r>
      <w:r w:rsidR="00C569A8" w:rsidRPr="00C569A8">
        <w:t>сещения с официальной миссией. Такие посещения готовятся в сотрудничестве с правительствами, учреждениями Организации Объединенных Наций на местах и представителями гражданского общества. Посещения обеспечивают Рабочей группе возможность наладить прямой диалог с правительством и представител</w:t>
      </w:r>
      <w:r w:rsidR="00C569A8" w:rsidRPr="00C569A8">
        <w:t>я</w:t>
      </w:r>
      <w:r w:rsidR="00C569A8" w:rsidRPr="00C569A8">
        <w:t>ми гражданского общества соответствующей страны с целью составления более полного представления о ситуации с лишением свободы в стране и выявления основополагающих причин практики произвольного задержания. Важной частью таких миссий являются посещения центров содержания под стражей, включая пенитенциарные учреждения, тюрьмы, полицейские участки, центры содержания под стражей для мигрантов и психиатрические лечебницы.</w:t>
      </w:r>
    </w:p>
    <w:p w:rsidR="00C569A8" w:rsidRPr="00C569A8" w:rsidRDefault="00C569A8" w:rsidP="00C569A8">
      <w:pPr>
        <w:pStyle w:val="SingleTxt"/>
      </w:pPr>
      <w:r w:rsidRPr="00C569A8">
        <w:t>26.</w:t>
      </w:r>
      <w:r w:rsidRPr="00C569A8">
        <w:tab/>
        <w:t>После получения приглашения правительства посетить страну Рабочая группа просит постоянного представителя этого государства при Отделении О</w:t>
      </w:r>
      <w:r w:rsidRPr="00C569A8">
        <w:t>р</w:t>
      </w:r>
      <w:r w:rsidRPr="00C569A8">
        <w:t>ганизации Объединенных Наций в Женеве принять участие в совещании для определения сроков и условий проведения посещения страны. Секретариат Р</w:t>
      </w:r>
      <w:r w:rsidRPr="00C569A8">
        <w:t>а</w:t>
      </w:r>
      <w:r w:rsidRPr="00C569A8">
        <w:t>бочей группы инициирует диалог с участвующими в проведении посещения ст</w:t>
      </w:r>
      <w:r w:rsidRPr="00C569A8">
        <w:t>о</w:t>
      </w:r>
      <w:r w:rsidRPr="00C569A8">
        <w:t>ронами с целью принятия любых практических мер по оказанию содействия миссии. Подготовка посещения проводится в тесном сотрудничестве с диплом</w:t>
      </w:r>
      <w:r w:rsidRPr="00C569A8">
        <w:t>а</w:t>
      </w:r>
      <w:r w:rsidRPr="00C569A8">
        <w:t>тическими представителями принимающей страны и учреждениями Организ</w:t>
      </w:r>
      <w:r w:rsidRPr="00C569A8">
        <w:t>а</w:t>
      </w:r>
      <w:r w:rsidRPr="00C569A8">
        <w:t>ции Объединенных Наций.</w:t>
      </w:r>
    </w:p>
    <w:p w:rsidR="00C569A8" w:rsidRPr="00C569A8" w:rsidRDefault="00B2262A" w:rsidP="00C569A8">
      <w:pPr>
        <w:pStyle w:val="SingleTxt"/>
      </w:pPr>
      <w:r>
        <w:t>27.</w:t>
      </w:r>
      <w:r w:rsidR="00C569A8" w:rsidRPr="00C569A8">
        <w:tab/>
      </w:r>
      <w:proofErr w:type="gramStart"/>
      <w:r w:rsidR="00C569A8" w:rsidRPr="00C569A8">
        <w:t>Правительство должно предоставить Рабочей группе заверения в том, что в ходе посещения Рабочая группа будет иметь возможность провести встречи с высшим руководством различных ветвей власти (политических, администрати</w:t>
      </w:r>
      <w:r w:rsidR="00C569A8" w:rsidRPr="00C569A8">
        <w:t>в</w:t>
      </w:r>
      <w:r w:rsidR="00C569A8" w:rsidRPr="00C569A8">
        <w:t>ных, законодательных и судебных органов) и что ей будет предоставлена во</w:t>
      </w:r>
      <w:r w:rsidR="00C569A8" w:rsidRPr="00C569A8">
        <w:t>з</w:t>
      </w:r>
      <w:r w:rsidR="00C569A8" w:rsidRPr="00C569A8">
        <w:t>можность посетить пенитенциарные учреждения, тюрьмы, полицейские участки, центры для содержания под стражей иммигрантов, военные тюрьмы, центры для содержания под стражей несовершеннолетних правонарушителей и психиатр</w:t>
      </w:r>
      <w:r w:rsidR="00C569A8" w:rsidRPr="00C569A8">
        <w:t>и</w:t>
      </w:r>
      <w:r w:rsidR="00C569A8" w:rsidRPr="00C569A8">
        <w:t>ческие</w:t>
      </w:r>
      <w:proofErr w:type="gramEnd"/>
      <w:r w:rsidR="00C569A8" w:rsidRPr="00C569A8">
        <w:t xml:space="preserve"> лечебницы. Она должна иметь возможность встречаться со всеми пре</w:t>
      </w:r>
      <w:r w:rsidR="00C569A8" w:rsidRPr="00C569A8">
        <w:t>д</w:t>
      </w:r>
      <w:r w:rsidR="00C569A8" w:rsidRPr="00C569A8">
        <w:t xml:space="preserve">ставителями власти и должностными лицами, от которых зависит личная свобода лиц, находящихся под юрисдикцией принимающего государства. </w:t>
      </w:r>
      <w:proofErr w:type="gramStart"/>
      <w:r w:rsidR="00C569A8" w:rsidRPr="00C569A8">
        <w:t>Кроме того, Р</w:t>
      </w:r>
      <w:r w:rsidR="00C569A8" w:rsidRPr="00C569A8">
        <w:t>а</w:t>
      </w:r>
      <w:r w:rsidR="00C569A8" w:rsidRPr="00C569A8">
        <w:t>бочая группа проводит встречи с международными органами и учреждениями, а также с неправительственными организациями, юристами, ассоциациями адвок</w:t>
      </w:r>
      <w:r w:rsidR="00C569A8" w:rsidRPr="00C569A8">
        <w:t>а</w:t>
      </w:r>
      <w:r w:rsidR="00C569A8" w:rsidRPr="00C569A8">
        <w:t>тов и с другими представляющими для нее интерес профессиональными ассоц</w:t>
      </w:r>
      <w:r w:rsidR="00C569A8" w:rsidRPr="00C569A8">
        <w:t>и</w:t>
      </w:r>
      <w:r w:rsidR="00C569A8" w:rsidRPr="00C569A8">
        <w:t>ациями, с национальными правозащитными учреждениями, дипломатическими и консульскими представителями и религиозными лидерами.</w:t>
      </w:r>
      <w:proofErr w:type="gramEnd"/>
      <w:r w:rsidR="00C569A8" w:rsidRPr="00C569A8">
        <w:t xml:space="preserve"> Во время встреч представителей Рабочей группы с лицами, лишенными свободы, гарантируется абсолютная конфиденциальность. Правительство гарантирует неприменение к</w:t>
      </w:r>
      <w:r w:rsidR="00C569A8" w:rsidRPr="00C569A8">
        <w:t>а</w:t>
      </w:r>
      <w:r w:rsidR="00C569A8" w:rsidRPr="00C569A8">
        <w:t>ких-либо репрессий по отношению к лицам, с которыми встречались представ</w:t>
      </w:r>
      <w:r w:rsidR="00C569A8" w:rsidRPr="00C569A8">
        <w:t>и</w:t>
      </w:r>
      <w:r w:rsidR="00C569A8" w:rsidRPr="00C569A8">
        <w:t>тели Рабочей группы.</w:t>
      </w:r>
    </w:p>
    <w:p w:rsidR="00C569A8" w:rsidRPr="00C569A8" w:rsidRDefault="00B2262A" w:rsidP="00C569A8">
      <w:pPr>
        <w:pStyle w:val="SingleTxt"/>
      </w:pPr>
      <w:r>
        <w:t>28.</w:t>
      </w:r>
      <w:r w:rsidR="00C569A8" w:rsidRPr="00C569A8">
        <w:tab/>
        <w:t xml:space="preserve">Рабочая группа </w:t>
      </w:r>
      <w:proofErr w:type="gramStart"/>
      <w:r w:rsidR="00C569A8" w:rsidRPr="00C569A8">
        <w:t>проводит</w:t>
      </w:r>
      <w:proofErr w:type="gramEnd"/>
      <w:r w:rsidR="00C569A8" w:rsidRPr="00C569A8">
        <w:t xml:space="preserve"> по меньшей мере два посещения в год, и ее дел</w:t>
      </w:r>
      <w:r w:rsidR="00C569A8" w:rsidRPr="00C569A8">
        <w:t>е</w:t>
      </w:r>
      <w:r w:rsidR="00C569A8" w:rsidRPr="00C569A8">
        <w:t>гация состоит по меньшей мере из двух ее членов.</w:t>
      </w:r>
    </w:p>
    <w:p w:rsidR="00C569A8" w:rsidRPr="00C569A8" w:rsidRDefault="00B2262A" w:rsidP="00C569A8">
      <w:pPr>
        <w:pStyle w:val="SingleTxt"/>
      </w:pPr>
      <w:r>
        <w:t>29.</w:t>
      </w:r>
      <w:r w:rsidR="00C569A8" w:rsidRPr="00C569A8">
        <w:tab/>
        <w:t>По окончании посещения Рабочая группа представляет правительству пре</w:t>
      </w:r>
      <w:r w:rsidR="00C569A8" w:rsidRPr="00C569A8">
        <w:t>д</w:t>
      </w:r>
      <w:r w:rsidR="00C569A8" w:rsidRPr="00C569A8">
        <w:t>варительный отчет, в котором информирует его о своих предварительных выв</w:t>
      </w:r>
      <w:r w:rsidR="00C569A8" w:rsidRPr="00C569A8">
        <w:t>о</w:t>
      </w:r>
      <w:r w:rsidR="00C569A8" w:rsidRPr="00C569A8">
        <w:t>дах. После ознакомления правительства с отчетом она информирует обществе</w:t>
      </w:r>
      <w:r w:rsidR="00C569A8" w:rsidRPr="00C569A8">
        <w:t>н</w:t>
      </w:r>
      <w:r w:rsidR="00C569A8" w:rsidRPr="00C569A8">
        <w:t>ность о своих выводах посредством проведения пресс-конференции.</w:t>
      </w:r>
    </w:p>
    <w:p w:rsidR="00C569A8" w:rsidRPr="00C569A8" w:rsidRDefault="00B2262A" w:rsidP="00C569A8">
      <w:pPr>
        <w:pStyle w:val="SingleTxt"/>
      </w:pPr>
      <w:r>
        <w:t>30.</w:t>
      </w:r>
      <w:r w:rsidR="00C569A8" w:rsidRPr="00C569A8">
        <w:tab/>
        <w:t>После подготовки и утверждения доклада Рабочей группой он препрово</w:t>
      </w:r>
      <w:r w:rsidR="00C569A8" w:rsidRPr="00C569A8">
        <w:t>ж</w:t>
      </w:r>
      <w:r w:rsidR="00C569A8" w:rsidRPr="00C569A8">
        <w:t>дается правительству посещенной страны с целью получения его замечаний, к</w:t>
      </w:r>
      <w:r w:rsidR="00C569A8" w:rsidRPr="00C569A8">
        <w:t>а</w:t>
      </w:r>
      <w:r w:rsidR="00C569A8" w:rsidRPr="00C569A8">
        <w:t>сающихся ошибок в изложении фактов и законодательства. В окончательном д</w:t>
      </w:r>
      <w:r w:rsidR="00C569A8" w:rsidRPr="00C569A8">
        <w:t>о</w:t>
      </w:r>
      <w:r w:rsidR="00C569A8" w:rsidRPr="00C569A8">
        <w:t>кладе учитываются замечания правительств. Он публикуется в виде добавления к ежегодному докладу.</w:t>
      </w:r>
    </w:p>
    <w:p w:rsidR="00C569A8" w:rsidRPr="00C569A8" w:rsidRDefault="00B2262A" w:rsidP="00C569A8">
      <w:pPr>
        <w:pStyle w:val="SingleTxt"/>
      </w:pPr>
      <w:r>
        <w:t>31.</w:t>
      </w:r>
      <w:r w:rsidR="00C569A8" w:rsidRPr="00C569A8">
        <w:tab/>
        <w:t>В ходе посещения члены Рабочей группы соблюдают законодательство пр</w:t>
      </w:r>
      <w:r w:rsidR="00C569A8" w:rsidRPr="00C569A8">
        <w:t>и</w:t>
      </w:r>
      <w:r w:rsidR="00C569A8" w:rsidRPr="00C569A8">
        <w:t>нимающей страны.</w:t>
      </w:r>
    </w:p>
    <w:p w:rsidR="00C569A8" w:rsidRPr="00374936" w:rsidRDefault="00B2262A" w:rsidP="00C569A8">
      <w:pPr>
        <w:pStyle w:val="SingleTxt"/>
      </w:pPr>
      <w:r>
        <w:t>32.</w:t>
      </w:r>
      <w:r w:rsidR="00C569A8" w:rsidRPr="00C569A8">
        <w:tab/>
        <w:t>По истечении двух лет после своего посещения Рабочая группа предлагает правительству представить отчет о выполнении рекомендаций, сформулирова</w:t>
      </w:r>
      <w:r w:rsidR="00C569A8" w:rsidRPr="00C569A8">
        <w:t>н</w:t>
      </w:r>
      <w:r w:rsidR="00C569A8" w:rsidRPr="00C569A8">
        <w:t>ных в ее докладе о посещении. Все заинтересованные стороны, принимавшие участие в проведении посещения, информируются соответствующим образом в ходе этой процедуры последующих действий и</w:t>
      </w:r>
      <w:r w:rsidR="00AD7146">
        <w:t xml:space="preserve"> представляют свои замечания. В</w:t>
      </w:r>
      <w:r w:rsidR="00AD7146">
        <w:rPr>
          <w:lang w:val="en-US"/>
        </w:rPr>
        <w:t> </w:t>
      </w:r>
      <w:r w:rsidR="00C569A8" w:rsidRPr="00C569A8">
        <w:t>случае необходимости Рабочая группа обращается с запросом о проведении последующего посещения соответствующей страны.</w:t>
      </w:r>
    </w:p>
    <w:p w:rsidR="00B2262A" w:rsidRPr="00374936" w:rsidRDefault="00B2262A" w:rsidP="00B2262A">
      <w:pPr>
        <w:pStyle w:val="SingleTxt"/>
        <w:spacing w:after="0" w:line="120" w:lineRule="exact"/>
        <w:rPr>
          <w:sz w:val="10"/>
        </w:rPr>
      </w:pPr>
    </w:p>
    <w:p w:rsidR="00B2262A" w:rsidRPr="00374936" w:rsidRDefault="00B2262A" w:rsidP="00B2262A">
      <w:pPr>
        <w:pStyle w:val="SingleTxt"/>
        <w:spacing w:after="0" w:line="120" w:lineRule="exact"/>
        <w:rPr>
          <w:sz w:val="10"/>
        </w:rPr>
      </w:pPr>
    </w:p>
    <w:p w:rsidR="00C569A8" w:rsidRPr="00374936" w:rsidRDefault="00C569A8" w:rsidP="00B2262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C569A8">
        <w:tab/>
        <w:t>VII.</w:t>
      </w:r>
      <w:r w:rsidRPr="00C569A8">
        <w:tab/>
        <w:t xml:space="preserve">Координация работы с другими механизмами </w:t>
      </w:r>
      <w:r w:rsidRPr="00C569A8">
        <w:br/>
        <w:t>в области прав человека</w:t>
      </w:r>
    </w:p>
    <w:p w:rsidR="00B2262A" w:rsidRPr="00374936" w:rsidRDefault="00B2262A" w:rsidP="00B2262A">
      <w:pPr>
        <w:pStyle w:val="SingleTxt"/>
        <w:spacing w:after="0" w:line="120" w:lineRule="exact"/>
        <w:rPr>
          <w:b/>
          <w:sz w:val="10"/>
        </w:rPr>
      </w:pPr>
    </w:p>
    <w:p w:rsidR="00B2262A" w:rsidRPr="00374936" w:rsidRDefault="00B2262A" w:rsidP="00B2262A">
      <w:pPr>
        <w:pStyle w:val="SingleTxt"/>
        <w:spacing w:after="0" w:line="120" w:lineRule="exact"/>
        <w:rPr>
          <w:b/>
          <w:sz w:val="10"/>
        </w:rPr>
      </w:pPr>
    </w:p>
    <w:p w:rsidR="00C569A8" w:rsidRPr="00C569A8" w:rsidRDefault="00C569A8" w:rsidP="00C569A8">
      <w:pPr>
        <w:pStyle w:val="SingleTxt"/>
      </w:pPr>
      <w:r w:rsidRPr="00C569A8">
        <w:t>3</w:t>
      </w:r>
      <w:r w:rsidR="00B2262A">
        <w:t>3.</w:t>
      </w:r>
      <w:r w:rsidRPr="00C569A8">
        <w:tab/>
        <w:t>Для укрепления эффективной координации работы, которая уже существует между различными органами Организации Объединенных Наций, занимающ</w:t>
      </w:r>
      <w:r w:rsidRPr="00C569A8">
        <w:t>и</w:t>
      </w:r>
      <w:r w:rsidRPr="00C569A8">
        <w:t>мися вопросами прав человека (резолюция 1997/50, пункт 1 b)), Рабочая группа принимает следующие меры:</w:t>
      </w:r>
    </w:p>
    <w:p w:rsidR="00C569A8" w:rsidRPr="00C569A8" w:rsidRDefault="00B2262A" w:rsidP="00C569A8">
      <w:pPr>
        <w:pStyle w:val="SingleTxt"/>
      </w:pPr>
      <w:r w:rsidRPr="00374936">
        <w:tab/>
      </w:r>
      <w:r w:rsidR="00C569A8" w:rsidRPr="00C569A8">
        <w:t>a)</w:t>
      </w:r>
      <w:r w:rsidR="00C569A8" w:rsidRPr="00C569A8">
        <w:tab/>
        <w:t>если при рассмотрении утверждений о нарушениях прав человека Р</w:t>
      </w:r>
      <w:r w:rsidR="00C569A8" w:rsidRPr="00C569A8">
        <w:t>а</w:t>
      </w:r>
      <w:r w:rsidR="00C569A8" w:rsidRPr="00C569A8">
        <w:t>бочая группа полагает, что эти утверждения могут быть более эффективно ра</w:t>
      </w:r>
      <w:r w:rsidR="00C569A8" w:rsidRPr="00C569A8">
        <w:t>с</w:t>
      </w:r>
      <w:r w:rsidR="00C569A8" w:rsidRPr="00C569A8">
        <w:t xml:space="preserve">смотрены другой рабочей группой или специальным докладчиком, она передает их соответствующей рабочей группе или соответствующему докладчику, к сфере </w:t>
      </w:r>
      <w:proofErr w:type="gramStart"/>
      <w:r w:rsidR="00C569A8" w:rsidRPr="00C569A8">
        <w:t>компетенции</w:t>
      </w:r>
      <w:proofErr w:type="gramEnd"/>
      <w:r w:rsidR="00C569A8" w:rsidRPr="00C569A8">
        <w:t xml:space="preserve"> которых они относятся, для принятия соответствующих мер;</w:t>
      </w:r>
    </w:p>
    <w:p w:rsidR="00C569A8" w:rsidRPr="00C569A8" w:rsidRDefault="00B2262A" w:rsidP="00C569A8">
      <w:pPr>
        <w:pStyle w:val="SingleTxt"/>
      </w:pPr>
      <w:r w:rsidRPr="00374936">
        <w:tab/>
      </w:r>
      <w:r w:rsidR="00C569A8" w:rsidRPr="00C569A8">
        <w:t>b)</w:t>
      </w:r>
      <w:r w:rsidR="00C569A8" w:rsidRPr="00C569A8">
        <w:tab/>
        <w:t>если Рабочая группа получает сообщения о нарушениях прав человека, которые относятся к ее компетенции, а также к компетенции какого-либо иного тематического механизма, она может рассмотреть возможность принятия надл</w:t>
      </w:r>
      <w:r w:rsidR="00C569A8" w:rsidRPr="00C569A8">
        <w:t>е</w:t>
      </w:r>
      <w:r w:rsidR="00C569A8" w:rsidRPr="00C569A8">
        <w:t>жащих мер совместно с соответствующей рабочей группой или специальным д</w:t>
      </w:r>
      <w:r w:rsidR="00C569A8" w:rsidRPr="00C569A8">
        <w:t>о</w:t>
      </w:r>
      <w:r w:rsidR="00C569A8" w:rsidRPr="00C569A8">
        <w:t>кладчиком;</w:t>
      </w:r>
    </w:p>
    <w:p w:rsidR="00C569A8" w:rsidRPr="00C569A8" w:rsidRDefault="00B2262A" w:rsidP="00C569A8">
      <w:pPr>
        <w:pStyle w:val="SingleTxt"/>
      </w:pPr>
      <w:r w:rsidRPr="00374936">
        <w:tab/>
      </w:r>
      <w:r w:rsidR="00C569A8" w:rsidRPr="00C569A8">
        <w:t>c)</w:t>
      </w:r>
      <w:r w:rsidR="00C569A8" w:rsidRPr="00C569A8">
        <w:tab/>
        <w:t>если сообщение, касающееся какой-либо страны, по которой Совет по правам человека назначил специального докладчика или предусмотрел в ее о</w:t>
      </w:r>
      <w:r w:rsidR="00C569A8" w:rsidRPr="00C569A8">
        <w:t>т</w:t>
      </w:r>
      <w:r w:rsidR="00C569A8" w:rsidRPr="00C569A8">
        <w:t>ношении какой-либо иной надлежащий механизм, передается Рабочей группе, она в консультации с докладчиком или иным ответственным лицом принимает решение по требуемым мерам;</w:t>
      </w:r>
    </w:p>
    <w:p w:rsidR="00C569A8" w:rsidRPr="00C569A8" w:rsidRDefault="00B2262A" w:rsidP="00C569A8">
      <w:pPr>
        <w:pStyle w:val="SingleTxt"/>
      </w:pPr>
      <w:r w:rsidRPr="00374936">
        <w:tab/>
      </w:r>
      <w:r w:rsidR="00C569A8" w:rsidRPr="00C569A8">
        <w:t>d</w:t>
      </w:r>
      <w:r>
        <w:t>)</w:t>
      </w:r>
      <w:r w:rsidR="00C569A8" w:rsidRPr="00C569A8">
        <w:tab/>
        <w:t>если сообщение, адресованное Рабочей группе, касается ситуации, к</w:t>
      </w:r>
      <w:r w:rsidR="00C569A8" w:rsidRPr="00C569A8">
        <w:t>о</w:t>
      </w:r>
      <w:r w:rsidR="00C569A8" w:rsidRPr="00C569A8">
        <w:t>торая уже была передана на рассмотрение какого-либо иного органа, то в этом случае применяется следующий порядок:</w:t>
      </w:r>
    </w:p>
    <w:p w:rsidR="00C569A8" w:rsidRPr="00C569A8" w:rsidRDefault="00B2262A" w:rsidP="00B2262A">
      <w:pPr>
        <w:pStyle w:val="SingleTxt"/>
        <w:tabs>
          <w:tab w:val="clear" w:pos="1267"/>
          <w:tab w:val="clear" w:pos="1742"/>
          <w:tab w:val="left" w:pos="1170"/>
          <w:tab w:val="left" w:pos="1755"/>
        </w:tabs>
        <w:ind w:left="1746" w:hanging="479"/>
      </w:pPr>
      <w:r w:rsidRPr="00374936">
        <w:tab/>
      </w:r>
      <w:r w:rsidR="00C569A8" w:rsidRPr="00C569A8">
        <w:t>i</w:t>
      </w:r>
      <w:r>
        <w:t>)</w:t>
      </w:r>
      <w:r w:rsidR="00C569A8" w:rsidRPr="00C569A8">
        <w:tab/>
        <w:t>если функция органа, на рассмотрение которого был передан данный вопрос, заключается в изучении общего развития ситуации с правами чел</w:t>
      </w:r>
      <w:r w:rsidR="00C569A8" w:rsidRPr="00C569A8">
        <w:t>о</w:t>
      </w:r>
      <w:r w:rsidR="00C569A8" w:rsidRPr="00C569A8">
        <w:t>века в рамках сферы его компетенции (например, большинство специал</w:t>
      </w:r>
      <w:r w:rsidR="00C569A8" w:rsidRPr="00C569A8">
        <w:t>ь</w:t>
      </w:r>
      <w:r w:rsidR="00C569A8" w:rsidRPr="00C569A8">
        <w:t>ных докладчиков, представителей Генерального секретаря, независимые эксперты), то Рабочая группа сохраняет свою компетенцию заниматься ра</w:t>
      </w:r>
      <w:r w:rsidR="00C569A8" w:rsidRPr="00C569A8">
        <w:t>с</w:t>
      </w:r>
      <w:r w:rsidR="00C569A8" w:rsidRPr="00C569A8">
        <w:t>смотрением данного вопроса;</w:t>
      </w:r>
    </w:p>
    <w:p w:rsidR="00C569A8" w:rsidRPr="00C569A8" w:rsidRDefault="00B2262A" w:rsidP="00B2262A">
      <w:pPr>
        <w:pStyle w:val="SingleTxt"/>
        <w:tabs>
          <w:tab w:val="clear" w:pos="1267"/>
          <w:tab w:val="left" w:pos="1170"/>
        </w:tabs>
        <w:ind w:left="1746" w:hanging="479"/>
      </w:pPr>
      <w:r w:rsidRPr="00374936">
        <w:tab/>
      </w:r>
      <w:proofErr w:type="spellStart"/>
      <w:proofErr w:type="gramStart"/>
      <w:r w:rsidR="00C569A8" w:rsidRPr="00C569A8">
        <w:t>ii</w:t>
      </w:r>
      <w:proofErr w:type="spellEnd"/>
      <w:r>
        <w:t>)</w:t>
      </w:r>
      <w:r w:rsidR="00C569A8" w:rsidRPr="00C569A8">
        <w:tab/>
        <w:t>однако, если функция органа, на рассмотрение которого уже передан данный вопрос, заключается в рассмотрении индивидуальных дел (Комитет по правам человека и другие договорные органы), тогда Рабочая группа п</w:t>
      </w:r>
      <w:r w:rsidR="00C569A8" w:rsidRPr="00C569A8">
        <w:t>е</w:t>
      </w:r>
      <w:r w:rsidR="00C569A8" w:rsidRPr="00C569A8">
        <w:t>редает дело этому другому органу, если речь идет об одном и том же лице и об одних и тех же фактах.</w:t>
      </w:r>
      <w:proofErr w:type="gramEnd"/>
    </w:p>
    <w:p w:rsidR="00C569A8" w:rsidRPr="00C569A8" w:rsidRDefault="00EC5781" w:rsidP="00C569A8">
      <w:pPr>
        <w:pStyle w:val="SingleTxt"/>
      </w:pPr>
      <w:r>
        <w:t>34.</w:t>
      </w:r>
      <w:r w:rsidR="00C569A8" w:rsidRPr="00C569A8">
        <w:tab/>
        <w:t>Кроме того, Рабочая группа не осуществляет посещения стран, по которым Совет по правам человека уже назначил соответствующего докладчика или предусмотрел в их отношении иной механизм, если только специальный докла</w:t>
      </w:r>
      <w:r w:rsidR="00C569A8" w:rsidRPr="00C569A8">
        <w:t>д</w:t>
      </w:r>
      <w:r w:rsidR="00C569A8" w:rsidRPr="00C569A8">
        <w:t>чик или ответственное лицо не сочтут посещение Рабочей группы целесообра</w:t>
      </w:r>
      <w:r w:rsidR="00C569A8" w:rsidRPr="00C569A8">
        <w:t>з</w:t>
      </w:r>
      <w:r w:rsidR="00C569A8" w:rsidRPr="00C569A8">
        <w:t>ным.</w:t>
      </w:r>
    </w:p>
    <w:p w:rsidR="0031256A" w:rsidRPr="0031216B" w:rsidRDefault="0031216B" w:rsidP="0031216B">
      <w:pPr>
        <w:pStyle w:val="SingleTxt"/>
        <w:spacing w:after="0" w:line="240" w:lineRule="auto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C3C08" wp14:editId="3AD7F1C6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31256A" w:rsidRPr="0031216B" w:rsidSect="0031256A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6T10:30:00Z" w:initials="Start">
    <w:p w:rsidR="0031256A" w:rsidRPr="00C569A8" w:rsidRDefault="0031256A">
      <w:pPr>
        <w:pStyle w:val="CommentText"/>
        <w:rPr>
          <w:lang w:val="en-US"/>
        </w:rPr>
      </w:pPr>
      <w:r>
        <w:fldChar w:fldCharType="begin"/>
      </w:r>
      <w:r w:rsidRPr="00C569A8">
        <w:rPr>
          <w:rStyle w:val="CommentReference"/>
          <w:lang w:val="en-US"/>
        </w:rPr>
        <w:instrText xml:space="preserve"> </w:instrText>
      </w:r>
      <w:r w:rsidRPr="00C569A8">
        <w:rPr>
          <w:lang w:val="en-US"/>
        </w:rPr>
        <w:instrText>PAGE \# "'Page: '#'</w:instrText>
      </w:r>
      <w:r w:rsidRPr="00C569A8">
        <w:rPr>
          <w:lang w:val="en-US"/>
        </w:rPr>
        <w:br/>
        <w:instrText>'"</w:instrText>
      </w:r>
      <w:r w:rsidRPr="00C569A8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C569A8">
        <w:rPr>
          <w:lang w:val="en-US"/>
        </w:rPr>
        <w:t>&lt;&lt;ODS JOB NO&gt;&gt;N1517195R&lt;&lt;ODS JOB NO&gt;&gt;</w:t>
      </w:r>
    </w:p>
    <w:p w:rsidR="0031256A" w:rsidRDefault="0031256A">
      <w:pPr>
        <w:pStyle w:val="CommentText"/>
      </w:pPr>
      <w:r>
        <w:t>&lt;&lt;ODS DOC SYMBOL1&gt;&gt;A/HRC/30/69&lt;&lt;ODS DOC SYMBOL1&gt;&gt;</w:t>
      </w:r>
    </w:p>
    <w:p w:rsidR="0031256A" w:rsidRDefault="0031256A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18" w:rsidRDefault="009E1B18" w:rsidP="008A1A7A">
      <w:pPr>
        <w:spacing w:line="240" w:lineRule="auto"/>
      </w:pPr>
      <w:r>
        <w:separator/>
      </w:r>
    </w:p>
  </w:endnote>
  <w:endnote w:type="continuationSeparator" w:id="0">
    <w:p w:rsidR="009E1B18" w:rsidRDefault="009E1B18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1256A" w:rsidTr="0031256A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1256A" w:rsidRPr="0031256A" w:rsidRDefault="0031256A" w:rsidP="0031256A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66ECF">
            <w:rPr>
              <w:noProof/>
            </w:rPr>
            <w:t>8</w:t>
          </w:r>
          <w:r>
            <w:fldChar w:fldCharType="end"/>
          </w:r>
          <w:r>
            <w:t>/</w:t>
          </w:r>
          <w:fldSimple w:instr=" NUMPAGES  \* Arabic  \* MERGEFORMAT ">
            <w:r w:rsidR="00666ECF">
              <w:rPr>
                <w:noProof/>
              </w:rPr>
              <w:t>8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31256A" w:rsidRPr="0031256A" w:rsidRDefault="0031256A" w:rsidP="0031256A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666ECF">
            <w:rPr>
              <w:b w:val="0"/>
              <w:color w:val="000000"/>
              <w:sz w:val="14"/>
            </w:rPr>
            <w:t>GE.15-13146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31256A" w:rsidRPr="0031256A" w:rsidRDefault="0031256A" w:rsidP="00312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1256A" w:rsidTr="0031256A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1256A" w:rsidRPr="0031256A" w:rsidRDefault="0031256A" w:rsidP="0031256A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666ECF">
            <w:rPr>
              <w:b w:val="0"/>
              <w:color w:val="000000"/>
              <w:sz w:val="14"/>
            </w:rPr>
            <w:t>GE.15-13146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1256A" w:rsidRPr="0031256A" w:rsidRDefault="0031256A" w:rsidP="0031256A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66ECF">
            <w:rPr>
              <w:noProof/>
            </w:rPr>
            <w:t>7</w:t>
          </w:r>
          <w:r>
            <w:fldChar w:fldCharType="end"/>
          </w:r>
          <w:r>
            <w:t>/</w:t>
          </w:r>
          <w:fldSimple w:instr=" NUMPAGES  \* Arabic  \* MERGEFORMAT ">
            <w:r w:rsidR="00666ECF">
              <w:rPr>
                <w:noProof/>
              </w:rPr>
              <w:t>8</w:t>
            </w:r>
          </w:fldSimple>
        </w:p>
      </w:tc>
    </w:tr>
  </w:tbl>
  <w:p w:rsidR="0031256A" w:rsidRPr="0031256A" w:rsidRDefault="0031256A" w:rsidP="003125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31256A" w:rsidTr="0031256A">
      <w:tc>
        <w:tcPr>
          <w:tcW w:w="3873" w:type="dxa"/>
        </w:tcPr>
        <w:p w:rsidR="0031256A" w:rsidRDefault="0031256A" w:rsidP="0031256A">
          <w:pPr>
            <w:pStyle w:val="ReleaseDate"/>
            <w:rPr>
              <w:color w:val="01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C96488" wp14:editId="2A228E33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69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9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GE.15-13146 (R)</w:t>
          </w:r>
          <w:r>
            <w:rPr>
              <w:color w:val="010000"/>
            </w:rPr>
            <w:t xml:space="preserve">    260815    260815</w:t>
          </w:r>
        </w:p>
        <w:p w:rsidR="0031256A" w:rsidRPr="0031256A" w:rsidRDefault="0031256A" w:rsidP="0031256A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*1513146*</w:t>
          </w:r>
        </w:p>
      </w:tc>
      <w:tc>
        <w:tcPr>
          <w:tcW w:w="5127" w:type="dxa"/>
        </w:tcPr>
        <w:p w:rsidR="0031256A" w:rsidRDefault="0031256A" w:rsidP="0031256A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0AB5F75F" wp14:editId="01DFBDE0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1256A" w:rsidRPr="0031256A" w:rsidRDefault="0031256A" w:rsidP="0031256A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18" w:rsidRPr="00477A4D" w:rsidRDefault="00477A4D" w:rsidP="00477A4D">
      <w:pPr>
        <w:pStyle w:val="Footer"/>
        <w:spacing w:after="80"/>
        <w:ind w:left="792"/>
        <w:rPr>
          <w:sz w:val="16"/>
        </w:rPr>
      </w:pPr>
      <w:r w:rsidRPr="00477A4D">
        <w:rPr>
          <w:sz w:val="16"/>
        </w:rPr>
        <w:t>__________________</w:t>
      </w:r>
    </w:p>
  </w:footnote>
  <w:footnote w:type="continuationSeparator" w:id="0">
    <w:p w:rsidR="009E1B18" w:rsidRPr="00477A4D" w:rsidRDefault="00477A4D" w:rsidP="00477A4D">
      <w:pPr>
        <w:pStyle w:val="Footer"/>
        <w:spacing w:after="80"/>
        <w:ind w:left="792"/>
        <w:rPr>
          <w:sz w:val="16"/>
        </w:rPr>
      </w:pPr>
      <w:r w:rsidRPr="00477A4D">
        <w:rPr>
          <w:sz w:val="16"/>
        </w:rPr>
        <w:t>__________________</w:t>
      </w:r>
    </w:p>
  </w:footnote>
  <w:footnote w:id="1">
    <w:p w:rsidR="00477A4D" w:rsidRPr="00477A4D" w:rsidRDefault="00477A4D" w:rsidP="00477A4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77A4D">
        <w:rPr>
          <w:rStyle w:val="FootnoteReference"/>
        </w:rPr>
        <w:tab/>
      </w:r>
      <w:r w:rsidRPr="00477A4D">
        <w:rPr>
          <w:rStyle w:val="FootnoteReference"/>
          <w:vertAlign w:val="baseline"/>
        </w:rPr>
        <w:t>*</w:t>
      </w:r>
      <w:r w:rsidRPr="00477A4D">
        <w:tab/>
        <w:t>Настоящие методы работы заменяют собой методы работы, изложенные в докладе Рабочей группы по произвольным задержаниям (A/HRC/16/47 и Corr.1, приложение).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1256A" w:rsidTr="0031256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1256A" w:rsidRPr="0031256A" w:rsidRDefault="0031256A" w:rsidP="0031256A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666ECF">
            <w:rPr>
              <w:b/>
            </w:rPr>
            <w:t>A/HRC/30/69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1256A" w:rsidRDefault="0031256A" w:rsidP="0031256A">
          <w:pPr>
            <w:pStyle w:val="Header"/>
          </w:pPr>
        </w:p>
      </w:tc>
    </w:tr>
  </w:tbl>
  <w:p w:rsidR="0031256A" w:rsidRPr="0031256A" w:rsidRDefault="0031256A" w:rsidP="00312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1256A" w:rsidTr="0031256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1256A" w:rsidRDefault="0031256A" w:rsidP="0031256A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31256A" w:rsidRPr="0031256A" w:rsidRDefault="0031256A" w:rsidP="0031256A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666ECF">
            <w:rPr>
              <w:b/>
            </w:rPr>
            <w:t>A/HRC/30/69</w:t>
          </w:r>
          <w:r>
            <w:rPr>
              <w:b/>
            </w:rPr>
            <w:fldChar w:fldCharType="end"/>
          </w:r>
        </w:p>
      </w:tc>
    </w:tr>
  </w:tbl>
  <w:p w:rsidR="0031256A" w:rsidRPr="0031256A" w:rsidRDefault="0031256A" w:rsidP="003125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31256A" w:rsidTr="0031256A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31256A" w:rsidRPr="0031256A" w:rsidRDefault="0031256A" w:rsidP="0031256A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1256A" w:rsidRDefault="0031256A" w:rsidP="0031256A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31256A" w:rsidRPr="0031256A" w:rsidRDefault="0031256A" w:rsidP="0031256A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/HRC/30/69</w:t>
          </w:r>
        </w:p>
      </w:tc>
    </w:tr>
    <w:tr w:rsidR="0031256A" w:rsidRPr="000D2B5B" w:rsidTr="0031256A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1256A" w:rsidRPr="0031256A" w:rsidRDefault="0031256A" w:rsidP="0031256A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1F6DB888" wp14:editId="4F4CF114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1256A" w:rsidRPr="0031256A" w:rsidRDefault="0031256A" w:rsidP="0031256A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1256A" w:rsidRPr="0031256A" w:rsidRDefault="0031256A" w:rsidP="0031256A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1256A" w:rsidRPr="00C569A8" w:rsidRDefault="0031256A" w:rsidP="0031256A">
          <w:pPr>
            <w:pStyle w:val="Distribution"/>
            <w:rPr>
              <w:color w:val="000000"/>
              <w:lang w:val="en-US"/>
            </w:rPr>
          </w:pPr>
          <w:r w:rsidRPr="00C569A8">
            <w:rPr>
              <w:color w:val="000000"/>
              <w:lang w:val="en-US"/>
            </w:rPr>
            <w:t>Distr.: General</w:t>
          </w:r>
        </w:p>
        <w:p w:rsidR="0031256A" w:rsidRPr="00C569A8" w:rsidRDefault="0031256A" w:rsidP="0031256A">
          <w:pPr>
            <w:pStyle w:val="Publication"/>
            <w:rPr>
              <w:color w:val="000000"/>
              <w:lang w:val="en-US"/>
            </w:rPr>
          </w:pPr>
          <w:r w:rsidRPr="00C569A8">
            <w:rPr>
              <w:color w:val="000000"/>
              <w:lang w:val="en-US"/>
            </w:rPr>
            <w:t>4 August 2015</w:t>
          </w:r>
        </w:p>
        <w:p w:rsidR="0031256A" w:rsidRPr="00C569A8" w:rsidRDefault="0031256A" w:rsidP="0031256A">
          <w:pPr>
            <w:rPr>
              <w:color w:val="000000"/>
              <w:lang w:val="en-US"/>
            </w:rPr>
          </w:pPr>
          <w:r w:rsidRPr="00C569A8">
            <w:rPr>
              <w:color w:val="000000"/>
              <w:lang w:val="en-US"/>
            </w:rPr>
            <w:t>Russian</w:t>
          </w:r>
        </w:p>
        <w:p w:rsidR="0031256A" w:rsidRPr="00C569A8" w:rsidRDefault="0031256A" w:rsidP="0031256A">
          <w:pPr>
            <w:pStyle w:val="Original"/>
            <w:rPr>
              <w:color w:val="000000"/>
              <w:lang w:val="en-US"/>
            </w:rPr>
          </w:pPr>
          <w:r w:rsidRPr="00C569A8">
            <w:rPr>
              <w:color w:val="000000"/>
              <w:lang w:val="en-US"/>
            </w:rPr>
            <w:t>Original: English</w:t>
          </w:r>
        </w:p>
        <w:p w:rsidR="0031256A" w:rsidRPr="00C569A8" w:rsidRDefault="0031256A" w:rsidP="0031256A">
          <w:pPr>
            <w:rPr>
              <w:lang w:val="en-US"/>
            </w:rPr>
          </w:pPr>
        </w:p>
      </w:tc>
    </w:tr>
  </w:tbl>
  <w:p w:rsidR="0031256A" w:rsidRPr="00C569A8" w:rsidRDefault="0031256A" w:rsidP="0031256A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146*"/>
    <w:docVar w:name="CreationDt" w:val="8/26/2015 10:30 AM"/>
    <w:docVar w:name="DocCategory" w:val="Doc"/>
    <w:docVar w:name="DocType" w:val="Final"/>
    <w:docVar w:name="DutyStation" w:val="Geneva"/>
    <w:docVar w:name="FooterJN" w:val="GE.15-13146"/>
    <w:docVar w:name="jobn" w:val="GE.15-13146 (R)"/>
    <w:docVar w:name="jobnDT" w:val="GE.15-13146 (R)   260815"/>
    <w:docVar w:name="jobnDTDT" w:val="GE.15-13146 (R)   260815   260815"/>
    <w:docVar w:name="JobNo" w:val="GE.1513146R"/>
    <w:docVar w:name="JobNo2" w:val="1517195R"/>
    <w:docVar w:name="LocalDrive" w:val="0"/>
    <w:docVar w:name="OandT" w:val=" "/>
    <w:docVar w:name="PaperSize" w:val="A4"/>
    <w:docVar w:name="sss1" w:val="A/HRC/30/69"/>
    <w:docVar w:name="sss2" w:val="-"/>
    <w:docVar w:name="Symbol1" w:val="A/HRC/30/69"/>
    <w:docVar w:name="Symbol2" w:val="-"/>
  </w:docVars>
  <w:rsids>
    <w:rsidRoot w:val="009E1B18"/>
    <w:rsid w:val="00004615"/>
    <w:rsid w:val="00004756"/>
    <w:rsid w:val="00010681"/>
    <w:rsid w:val="00013E03"/>
    <w:rsid w:val="00015201"/>
    <w:rsid w:val="00023C8B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2B5B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13C54"/>
    <w:rsid w:val="001235FD"/>
    <w:rsid w:val="001315FA"/>
    <w:rsid w:val="001444A3"/>
    <w:rsid w:val="001513F5"/>
    <w:rsid w:val="00153645"/>
    <w:rsid w:val="00153E8C"/>
    <w:rsid w:val="00160648"/>
    <w:rsid w:val="00161F29"/>
    <w:rsid w:val="00162E88"/>
    <w:rsid w:val="00166815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B2C01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13F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E7CF9"/>
    <w:rsid w:val="002F5C45"/>
    <w:rsid w:val="002F6149"/>
    <w:rsid w:val="002F7D25"/>
    <w:rsid w:val="0031216B"/>
    <w:rsid w:val="0031256A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74936"/>
    <w:rsid w:val="00374C15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1667F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1788"/>
    <w:rsid w:val="0047759D"/>
    <w:rsid w:val="00477A4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343E4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265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66ECF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2FE3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1623A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96CBB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1B18"/>
    <w:rsid w:val="009E5E58"/>
    <w:rsid w:val="009F0808"/>
    <w:rsid w:val="00A070E6"/>
    <w:rsid w:val="00A1426A"/>
    <w:rsid w:val="00A14F1D"/>
    <w:rsid w:val="00A1703F"/>
    <w:rsid w:val="00A2180A"/>
    <w:rsid w:val="00A22293"/>
    <w:rsid w:val="00A26973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9713E"/>
    <w:rsid w:val="00AA0ABF"/>
    <w:rsid w:val="00AA27C2"/>
    <w:rsid w:val="00AB2CCF"/>
    <w:rsid w:val="00AB49FD"/>
    <w:rsid w:val="00AC271B"/>
    <w:rsid w:val="00AD12DB"/>
    <w:rsid w:val="00AD6322"/>
    <w:rsid w:val="00AD6752"/>
    <w:rsid w:val="00AD7146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62A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3E99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9A8"/>
    <w:rsid w:val="00C56B0F"/>
    <w:rsid w:val="00C60105"/>
    <w:rsid w:val="00C623BF"/>
    <w:rsid w:val="00C62B8D"/>
    <w:rsid w:val="00C63313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6305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74778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578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E5D5C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31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5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56A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6A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31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5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56A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56A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F403-BD87-4754-9FAD-9D68E56A9756}"/>
</file>

<file path=customXml/itemProps2.xml><?xml version="1.0" encoding="utf-8"?>
<ds:datastoreItem xmlns:ds="http://schemas.openxmlformats.org/officeDocument/2006/customXml" ds:itemID="{6F306255-9FC8-47A9-9FE3-288703D4AA46}"/>
</file>

<file path=customXml/itemProps3.xml><?xml version="1.0" encoding="utf-8"?>
<ds:datastoreItem xmlns:ds="http://schemas.openxmlformats.org/officeDocument/2006/customXml" ds:itemID="{E11E3595-D234-4FE5-85D0-3C8A6BC21418}"/>
</file>

<file path=customXml/itemProps4.xml><?xml version="1.0" encoding="utf-8"?>
<ds:datastoreItem xmlns:ds="http://schemas.openxmlformats.org/officeDocument/2006/customXml" ds:itemID="{79F62762-80CB-4A1B-B386-DB633AEF92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work of the Working Group on Arbitrary Detention in Russian</dc:title>
  <dc:creator>Stepanova</dc:creator>
  <cp:lastModifiedBy>Stepanova</cp:lastModifiedBy>
  <cp:revision>7</cp:revision>
  <cp:lastPrinted>2015-08-26T09:53:00Z</cp:lastPrinted>
  <dcterms:created xsi:type="dcterms:W3CDTF">2015-08-26T09:36:00Z</dcterms:created>
  <dcterms:modified xsi:type="dcterms:W3CDTF">2015-08-26T09:53:00Z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1513146R</vt:lpwstr>
  </property>
  <property fmtid="{D5CDD505-2E9C-101B-9397-08002B2CF9AE}" pid="3" name="ODSRefJobNo">
    <vt:lpwstr>1517195R</vt:lpwstr>
  </property>
  <property fmtid="{D5CDD505-2E9C-101B-9397-08002B2CF9AE}" pid="4" name="Symbol1">
    <vt:lpwstr>A/HRC/30/69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4 August 2015</vt:lpwstr>
  </property>
  <property fmtid="{D5CDD505-2E9C-101B-9397-08002B2CF9AE}" pid="12" name="Original">
    <vt:lpwstr>English</vt:lpwstr>
  </property>
  <property fmtid="{D5CDD505-2E9C-101B-9397-08002B2CF9AE}" pid="13" name="Release Date">
    <vt:lpwstr>260815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15000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