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CC1E66" w:rsidRPr="005028B7" w14:paraId="7883F32D" w14:textId="77777777">
        <w:trPr>
          <w:trHeight w:val="851"/>
        </w:trPr>
        <w:tc>
          <w:tcPr>
            <w:tcW w:w="1259" w:type="dxa"/>
            <w:tcBorders>
              <w:top w:val="nil"/>
              <w:left w:val="nil"/>
              <w:bottom w:val="single" w:sz="4" w:space="0" w:color="auto"/>
              <w:right w:val="nil"/>
            </w:tcBorders>
          </w:tcPr>
          <w:p w14:paraId="546B608E" w14:textId="77777777" w:rsidR="00CC1E66" w:rsidRPr="0067059A" w:rsidRDefault="00CC1E66" w:rsidP="0067059A">
            <w:pPr>
              <w:pStyle w:val="Heading2"/>
              <w:numPr>
                <w:ilvl w:val="0"/>
                <w:numId w:val="0"/>
              </w:numPr>
              <w:spacing w:line="20" w:lineRule="exact"/>
              <w:ind w:left="720"/>
              <w:rPr>
                <w:rStyle w:val="Emphasis"/>
                <w:sz w:val="2"/>
              </w:rPr>
            </w:pPr>
            <w:bookmarkStart w:id="0" w:name="_GoBack"/>
            <w:bookmarkEnd w:id="0"/>
          </w:p>
          <w:p w14:paraId="59F7BFD3" w14:textId="3BF8D760" w:rsidR="0067059A" w:rsidRPr="0067059A" w:rsidRDefault="0067059A" w:rsidP="0067059A"/>
        </w:tc>
        <w:tc>
          <w:tcPr>
            <w:tcW w:w="2236" w:type="dxa"/>
            <w:tcBorders>
              <w:top w:val="nil"/>
              <w:left w:val="nil"/>
              <w:bottom w:val="single" w:sz="4" w:space="0" w:color="auto"/>
              <w:right w:val="nil"/>
            </w:tcBorders>
            <w:vAlign w:val="bottom"/>
          </w:tcPr>
          <w:p w14:paraId="1086F964" w14:textId="77777777" w:rsidR="00CC1E66" w:rsidRPr="005028B7" w:rsidRDefault="00CC1E66" w:rsidP="00CC1E66">
            <w:pPr>
              <w:spacing w:after="80" w:line="300" w:lineRule="exact"/>
              <w:rPr>
                <w:sz w:val="28"/>
                <w:szCs w:val="28"/>
              </w:rPr>
            </w:pPr>
            <w:r w:rsidRPr="005028B7">
              <w:rPr>
                <w:sz w:val="28"/>
                <w:szCs w:val="28"/>
              </w:rPr>
              <w:t>United Nations</w:t>
            </w:r>
          </w:p>
        </w:tc>
        <w:tc>
          <w:tcPr>
            <w:tcW w:w="6144" w:type="dxa"/>
            <w:gridSpan w:val="2"/>
            <w:tcBorders>
              <w:top w:val="nil"/>
              <w:left w:val="nil"/>
              <w:bottom w:val="single" w:sz="4" w:space="0" w:color="auto"/>
              <w:right w:val="nil"/>
            </w:tcBorders>
            <w:vAlign w:val="bottom"/>
          </w:tcPr>
          <w:p w14:paraId="251A2ED9" w14:textId="77777777" w:rsidR="00CC1E66" w:rsidRPr="005028B7" w:rsidRDefault="00CC1E66" w:rsidP="00435066">
            <w:pPr>
              <w:jc w:val="right"/>
            </w:pPr>
            <w:r w:rsidRPr="005028B7">
              <w:rPr>
                <w:sz w:val="40"/>
              </w:rPr>
              <w:t>A</w:t>
            </w:r>
            <w:r w:rsidRPr="005028B7">
              <w:t>/HRC/</w:t>
            </w:r>
            <w:r w:rsidR="00292681" w:rsidRPr="005028B7">
              <w:t>30</w:t>
            </w:r>
            <w:r w:rsidR="00754838" w:rsidRPr="005028B7">
              <w:t>/</w:t>
            </w:r>
            <w:r w:rsidR="00435066" w:rsidRPr="005028B7">
              <w:t>70</w:t>
            </w:r>
          </w:p>
        </w:tc>
      </w:tr>
      <w:tr w:rsidR="00CC1E66" w:rsidRPr="005028B7" w14:paraId="1FCF1D2A" w14:textId="77777777">
        <w:trPr>
          <w:trHeight w:val="2835"/>
        </w:trPr>
        <w:tc>
          <w:tcPr>
            <w:tcW w:w="1259" w:type="dxa"/>
            <w:tcBorders>
              <w:top w:val="single" w:sz="4" w:space="0" w:color="auto"/>
              <w:left w:val="nil"/>
              <w:bottom w:val="single" w:sz="12" w:space="0" w:color="auto"/>
              <w:right w:val="nil"/>
            </w:tcBorders>
          </w:tcPr>
          <w:p w14:paraId="7914F5F6" w14:textId="77777777" w:rsidR="00CC1E66" w:rsidRPr="005028B7" w:rsidRDefault="001461BA" w:rsidP="00CC1E66">
            <w:pPr>
              <w:spacing w:before="120"/>
              <w:jc w:val="center"/>
            </w:pPr>
            <w:r w:rsidRPr="00445426">
              <w:rPr>
                <w:noProof/>
                <w:lang w:eastAsia="en-GB"/>
              </w:rPr>
              <w:drawing>
                <wp:inline distT="0" distB="0" distL="0" distR="0" wp14:anchorId="71D190DA" wp14:editId="0FAEDE54">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342CDEDF" w14:textId="77777777" w:rsidR="00CC1E66" w:rsidRPr="005028B7" w:rsidRDefault="00CC1E66" w:rsidP="00CC1E66">
            <w:pPr>
              <w:spacing w:before="120" w:line="420" w:lineRule="exact"/>
              <w:rPr>
                <w:b/>
                <w:sz w:val="40"/>
                <w:szCs w:val="40"/>
              </w:rPr>
            </w:pPr>
            <w:r w:rsidRPr="005028B7">
              <w:rPr>
                <w:b/>
                <w:sz w:val="40"/>
                <w:szCs w:val="40"/>
              </w:rPr>
              <w:t>General Assembly</w:t>
            </w:r>
          </w:p>
        </w:tc>
        <w:tc>
          <w:tcPr>
            <w:tcW w:w="2930" w:type="dxa"/>
            <w:tcBorders>
              <w:top w:val="single" w:sz="4" w:space="0" w:color="auto"/>
              <w:left w:val="nil"/>
              <w:bottom w:val="single" w:sz="12" w:space="0" w:color="auto"/>
              <w:right w:val="nil"/>
            </w:tcBorders>
          </w:tcPr>
          <w:p w14:paraId="386ED845" w14:textId="77777777" w:rsidR="00CC1E66" w:rsidRPr="005028B7" w:rsidRDefault="00CC1E66" w:rsidP="00CC1E66">
            <w:pPr>
              <w:spacing w:before="240" w:line="240" w:lineRule="exact"/>
            </w:pPr>
            <w:r w:rsidRPr="005028B7">
              <w:t>Distr.: General</w:t>
            </w:r>
          </w:p>
          <w:p w14:paraId="0F6B9EF1" w14:textId="38E46D0A" w:rsidR="00CC1E66" w:rsidRPr="005028B7" w:rsidRDefault="00EF7B1A" w:rsidP="0091770C">
            <w:pPr>
              <w:spacing w:line="240" w:lineRule="exact"/>
            </w:pPr>
            <w:r w:rsidRPr="005028B7">
              <w:t>1</w:t>
            </w:r>
            <w:r w:rsidR="00E5647A">
              <w:t>0</w:t>
            </w:r>
            <w:r w:rsidR="00574EB9" w:rsidRPr="005028B7">
              <w:t xml:space="preserve"> </w:t>
            </w:r>
            <w:r w:rsidRPr="005028B7">
              <w:t>August</w:t>
            </w:r>
            <w:r w:rsidR="00987033" w:rsidRPr="005028B7">
              <w:t xml:space="preserve"> 201</w:t>
            </w:r>
            <w:r w:rsidR="001B447E" w:rsidRPr="005028B7">
              <w:t>5</w:t>
            </w:r>
          </w:p>
          <w:p w14:paraId="2EBD4F28" w14:textId="77777777" w:rsidR="00CC1E66" w:rsidRPr="005028B7" w:rsidRDefault="00CC1E66" w:rsidP="00CC1E66">
            <w:pPr>
              <w:spacing w:line="240" w:lineRule="exact"/>
            </w:pPr>
          </w:p>
          <w:p w14:paraId="2F926F93" w14:textId="77777777" w:rsidR="006B374D" w:rsidRPr="005028B7" w:rsidRDefault="00CC1E66" w:rsidP="00574EB9">
            <w:pPr>
              <w:spacing w:line="240" w:lineRule="exact"/>
            </w:pPr>
            <w:r w:rsidRPr="005028B7">
              <w:t>Original: English</w:t>
            </w:r>
          </w:p>
        </w:tc>
      </w:tr>
    </w:tbl>
    <w:p w14:paraId="679EA807" w14:textId="77777777" w:rsidR="00F86610" w:rsidRPr="005028B7" w:rsidRDefault="00CC1E66" w:rsidP="00F86610">
      <w:pPr>
        <w:suppressAutoHyphens w:val="0"/>
        <w:autoSpaceDE w:val="0"/>
        <w:autoSpaceDN w:val="0"/>
        <w:adjustRightInd w:val="0"/>
        <w:spacing w:before="120" w:line="200" w:lineRule="atLeast"/>
        <w:rPr>
          <w:lang w:eastAsia="en-GB"/>
        </w:rPr>
      </w:pPr>
      <w:r w:rsidRPr="005028B7">
        <w:rPr>
          <w:b/>
          <w:bCs/>
          <w:sz w:val="24"/>
          <w:szCs w:val="24"/>
        </w:rPr>
        <w:t>Human Rights Council</w:t>
      </w:r>
      <w:r w:rsidRPr="005028B7">
        <w:rPr>
          <w:sz w:val="24"/>
          <w:szCs w:val="24"/>
        </w:rPr>
        <w:br/>
      </w:r>
      <w:r w:rsidR="0067729D" w:rsidRPr="005028B7">
        <w:rPr>
          <w:b/>
          <w:bCs/>
        </w:rPr>
        <w:t>Thirtieth</w:t>
      </w:r>
      <w:r w:rsidR="00E83C66" w:rsidRPr="005028B7">
        <w:rPr>
          <w:b/>
          <w:bCs/>
        </w:rPr>
        <w:t xml:space="preserve"> </w:t>
      </w:r>
      <w:r w:rsidRPr="005028B7">
        <w:rPr>
          <w:b/>
          <w:bCs/>
        </w:rPr>
        <w:t>session</w:t>
      </w:r>
      <w:r w:rsidRPr="005028B7">
        <w:br/>
      </w:r>
      <w:r w:rsidR="00F86610" w:rsidRPr="005028B7">
        <w:rPr>
          <w:lang w:eastAsia="en-GB"/>
        </w:rPr>
        <w:t>Agenda items 2 and 3</w:t>
      </w:r>
    </w:p>
    <w:p w14:paraId="4CA0F13B" w14:textId="77777777" w:rsidR="00F86610" w:rsidRPr="00C82D11" w:rsidRDefault="00F86610" w:rsidP="003066D7">
      <w:pPr>
        <w:suppressAutoHyphens w:val="0"/>
        <w:autoSpaceDE w:val="0"/>
        <w:autoSpaceDN w:val="0"/>
        <w:adjustRightInd w:val="0"/>
        <w:spacing w:after="120" w:line="240" w:lineRule="auto"/>
        <w:rPr>
          <w:b/>
          <w:bCs/>
          <w:lang w:eastAsia="en-GB"/>
        </w:rPr>
      </w:pPr>
      <w:r w:rsidRPr="00C82D11">
        <w:rPr>
          <w:b/>
          <w:bCs/>
          <w:lang w:eastAsia="en-GB"/>
        </w:rPr>
        <w:t>Annual report of the United Nations High Commissioner</w:t>
      </w:r>
      <w:r w:rsidRPr="00C82D11">
        <w:rPr>
          <w:b/>
          <w:bCs/>
          <w:lang w:eastAsia="en-GB"/>
        </w:rPr>
        <w:br/>
        <w:t>for Human Rights and reports of the Office of the</w:t>
      </w:r>
      <w:r w:rsidRPr="00C82D11">
        <w:rPr>
          <w:b/>
          <w:bCs/>
          <w:lang w:eastAsia="en-GB"/>
        </w:rPr>
        <w:br/>
        <w:t>High Commissioner and the Secretary-General</w:t>
      </w:r>
    </w:p>
    <w:p w14:paraId="5553325C" w14:textId="77777777" w:rsidR="00F86610" w:rsidRPr="005028B7" w:rsidRDefault="00F86610" w:rsidP="00F86610">
      <w:pPr>
        <w:suppressAutoHyphens w:val="0"/>
        <w:autoSpaceDE w:val="0"/>
        <w:autoSpaceDN w:val="0"/>
        <w:adjustRightInd w:val="0"/>
        <w:spacing w:line="240" w:lineRule="auto"/>
        <w:rPr>
          <w:b/>
          <w:bCs/>
          <w:lang w:eastAsia="en-GB"/>
        </w:rPr>
      </w:pPr>
      <w:r w:rsidRPr="00C82D11">
        <w:rPr>
          <w:b/>
          <w:bCs/>
          <w:lang w:eastAsia="en-GB"/>
        </w:rPr>
        <w:t>Promotion and protection of all human rights, civil,</w:t>
      </w:r>
      <w:r w:rsidRPr="00C82D11">
        <w:rPr>
          <w:b/>
          <w:bCs/>
          <w:lang w:eastAsia="en-GB"/>
        </w:rPr>
        <w:br/>
        <w:t>political, economic, social and cultural rights,</w:t>
      </w:r>
      <w:r w:rsidRPr="00C82D11">
        <w:rPr>
          <w:b/>
          <w:bCs/>
          <w:lang w:eastAsia="en-GB"/>
        </w:rPr>
        <w:br/>
        <w:t>including the right to development</w:t>
      </w:r>
    </w:p>
    <w:p w14:paraId="73BFC9A9" w14:textId="575C82C9" w:rsidR="00CC1E66" w:rsidRPr="00823C2E" w:rsidRDefault="006B374D" w:rsidP="00754838">
      <w:pPr>
        <w:pStyle w:val="HChG"/>
        <w:rPr>
          <w:sz w:val="34"/>
          <w:szCs w:val="34"/>
        </w:rPr>
      </w:pPr>
      <w:r w:rsidRPr="005028B7">
        <w:tab/>
      </w:r>
      <w:r w:rsidRPr="005028B7">
        <w:tab/>
      </w:r>
      <w:r w:rsidR="00823C2E" w:rsidRPr="00823C2E">
        <w:t>A</w:t>
      </w:r>
      <w:r w:rsidR="00713558" w:rsidRPr="00823C2E">
        <w:t>nnual</w:t>
      </w:r>
      <w:r w:rsidR="00823C2E" w:rsidRPr="00C82D11">
        <w:t xml:space="preserve"> </w:t>
      </w:r>
      <w:r w:rsidR="00AD24D2" w:rsidRPr="00C55D63">
        <w:t>full</w:t>
      </w:r>
      <w:r w:rsidR="00823C2E" w:rsidRPr="00C82D11">
        <w:t>-</w:t>
      </w:r>
      <w:r w:rsidR="00AD24D2" w:rsidRPr="00C55D63">
        <w:t>day</w:t>
      </w:r>
      <w:r w:rsidR="00AD24D2" w:rsidRPr="00823C2E">
        <w:t xml:space="preserve"> discussion on the human rights of women</w:t>
      </w:r>
    </w:p>
    <w:p w14:paraId="1FA85B39" w14:textId="77777777" w:rsidR="0095420E" w:rsidRPr="005028B7" w:rsidRDefault="0095420E" w:rsidP="00C270F3">
      <w:pPr>
        <w:pStyle w:val="H1G"/>
      </w:pPr>
      <w:r w:rsidRPr="00823C2E">
        <w:tab/>
      </w:r>
      <w:r w:rsidRPr="00823C2E">
        <w:tab/>
        <w:t xml:space="preserve">Report of the Office of the United Nations High Commissioner </w:t>
      </w:r>
      <w:r w:rsidR="00740F44" w:rsidRPr="00823C2E">
        <w:br/>
      </w:r>
      <w:r w:rsidRPr="00823C2E">
        <w:t>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C270F3" w:rsidRPr="005028B7" w14:paraId="25384BEB" w14:textId="77777777" w:rsidTr="006B374D">
        <w:trPr>
          <w:jc w:val="center"/>
        </w:trPr>
        <w:tc>
          <w:tcPr>
            <w:tcW w:w="9637" w:type="dxa"/>
            <w:shd w:val="clear" w:color="auto" w:fill="auto"/>
          </w:tcPr>
          <w:p w14:paraId="18C052E1" w14:textId="77777777" w:rsidR="00C270F3" w:rsidRPr="005028B7" w:rsidRDefault="00C270F3" w:rsidP="006B374D">
            <w:pPr>
              <w:spacing w:before="240" w:after="120"/>
              <w:ind w:left="255"/>
              <w:rPr>
                <w:i/>
                <w:sz w:val="24"/>
              </w:rPr>
            </w:pPr>
            <w:r w:rsidRPr="005028B7">
              <w:rPr>
                <w:i/>
                <w:sz w:val="24"/>
              </w:rPr>
              <w:t>Summary</w:t>
            </w:r>
          </w:p>
        </w:tc>
      </w:tr>
      <w:tr w:rsidR="00C270F3" w:rsidRPr="005028B7" w14:paraId="5AA044ED" w14:textId="77777777" w:rsidTr="006B374D">
        <w:trPr>
          <w:jc w:val="center"/>
        </w:trPr>
        <w:tc>
          <w:tcPr>
            <w:tcW w:w="9637" w:type="dxa"/>
            <w:shd w:val="clear" w:color="auto" w:fill="auto"/>
          </w:tcPr>
          <w:p w14:paraId="7BC54977" w14:textId="5C91AC92" w:rsidR="00C270F3" w:rsidRPr="005028B7" w:rsidRDefault="00C270F3">
            <w:pPr>
              <w:pStyle w:val="SingleTxtG"/>
            </w:pPr>
            <w:r w:rsidRPr="005028B7">
              <w:rPr>
                <w:rFonts w:eastAsia="Calibri"/>
              </w:rPr>
              <w:tab/>
            </w:r>
            <w:r w:rsidR="00AD24D2" w:rsidRPr="005028B7">
              <w:rPr>
                <w:rFonts w:eastAsia="Calibri"/>
              </w:rPr>
              <w:t xml:space="preserve">In accordance </w:t>
            </w:r>
            <w:r w:rsidR="00713558" w:rsidRPr="005028B7">
              <w:rPr>
                <w:rFonts w:eastAsia="Calibri"/>
              </w:rPr>
              <w:t xml:space="preserve">with </w:t>
            </w:r>
            <w:r w:rsidR="00EF7B1A" w:rsidRPr="005028B7">
              <w:rPr>
                <w:rFonts w:eastAsia="Calibri"/>
              </w:rPr>
              <w:t xml:space="preserve">its </w:t>
            </w:r>
            <w:r w:rsidR="00713558" w:rsidRPr="005028B7">
              <w:rPr>
                <w:rFonts w:eastAsia="Calibri"/>
              </w:rPr>
              <w:t>resolutions 6/30, 23/25,</w:t>
            </w:r>
            <w:r w:rsidR="00AD24D2" w:rsidRPr="005028B7">
              <w:rPr>
                <w:rFonts w:eastAsia="Calibri"/>
              </w:rPr>
              <w:t xml:space="preserve"> 26/15</w:t>
            </w:r>
            <w:r w:rsidR="00713558" w:rsidRPr="005028B7">
              <w:rPr>
                <w:rFonts w:eastAsia="Calibri"/>
              </w:rPr>
              <w:t xml:space="preserve"> and 29/14,</w:t>
            </w:r>
            <w:r w:rsidR="00AD24D2" w:rsidRPr="005028B7">
              <w:rPr>
                <w:rFonts w:eastAsia="Calibri"/>
              </w:rPr>
              <w:t xml:space="preserve"> the Human Rights Council convened </w:t>
            </w:r>
            <w:r w:rsidR="00EF7B1A" w:rsidRPr="005028B7">
              <w:rPr>
                <w:rFonts w:eastAsia="Calibri"/>
              </w:rPr>
              <w:t>its</w:t>
            </w:r>
            <w:r w:rsidR="00AD24D2" w:rsidRPr="005028B7">
              <w:rPr>
                <w:rFonts w:eastAsia="Calibri"/>
              </w:rPr>
              <w:t xml:space="preserve"> annual full-day discussion on the human rights of women during its twenty-ninth session. The discussion focused on the elimination and prevention of domestic violence against women and girls and on women’s human rights and participation in power and decision-making. </w:t>
            </w:r>
            <w:r w:rsidR="00EF7B1A" w:rsidRPr="005028B7">
              <w:rPr>
                <w:rFonts w:eastAsia="Calibri"/>
              </w:rPr>
              <w:t xml:space="preserve">It also </w:t>
            </w:r>
            <w:r w:rsidR="00AD24D2" w:rsidRPr="005028B7">
              <w:rPr>
                <w:rFonts w:eastAsia="Calibri"/>
              </w:rPr>
              <w:t>focused on measures and good practices in addressing human rights violations experienced by women in the domestic and public spheres.</w:t>
            </w:r>
          </w:p>
        </w:tc>
      </w:tr>
      <w:tr w:rsidR="00C270F3" w:rsidRPr="005028B7" w14:paraId="635FCA67" w14:textId="77777777" w:rsidTr="006B374D">
        <w:trPr>
          <w:jc w:val="center"/>
        </w:trPr>
        <w:tc>
          <w:tcPr>
            <w:tcW w:w="9637" w:type="dxa"/>
            <w:shd w:val="clear" w:color="auto" w:fill="auto"/>
          </w:tcPr>
          <w:p w14:paraId="51812B1D" w14:textId="77777777" w:rsidR="00C270F3" w:rsidRPr="005028B7" w:rsidRDefault="00C270F3" w:rsidP="00C270F3"/>
        </w:tc>
      </w:tr>
    </w:tbl>
    <w:p w14:paraId="6CE4CD92" w14:textId="77777777" w:rsidR="00C270F3" w:rsidRPr="005028B7" w:rsidRDefault="00CC1E66" w:rsidP="00C270F3">
      <w:pPr>
        <w:spacing w:after="120"/>
        <w:rPr>
          <w:sz w:val="28"/>
        </w:rPr>
      </w:pPr>
      <w:r w:rsidRPr="005028B7">
        <w:rPr>
          <w:vertAlign w:val="superscript"/>
        </w:rPr>
        <w:br w:type="page"/>
      </w:r>
      <w:r w:rsidR="00C270F3" w:rsidRPr="005028B7">
        <w:rPr>
          <w:vertAlign w:val="superscript"/>
        </w:rPr>
        <w:lastRenderedPageBreak/>
        <w:t xml:space="preserve"> </w:t>
      </w:r>
      <w:r w:rsidR="00C270F3" w:rsidRPr="005028B7">
        <w:rPr>
          <w:sz w:val="28"/>
        </w:rPr>
        <w:t>Contents</w:t>
      </w:r>
    </w:p>
    <w:p w14:paraId="20AF596B" w14:textId="77777777" w:rsidR="00C270F3" w:rsidRPr="005028B7" w:rsidRDefault="00C270F3" w:rsidP="00C270F3">
      <w:pPr>
        <w:tabs>
          <w:tab w:val="right" w:pos="8929"/>
          <w:tab w:val="right" w:pos="9638"/>
        </w:tabs>
        <w:spacing w:after="120"/>
        <w:ind w:left="283"/>
      </w:pPr>
      <w:r w:rsidRPr="005028B7">
        <w:rPr>
          <w:i/>
          <w:sz w:val="18"/>
        </w:rPr>
        <w:tab/>
      </w:r>
      <w:r w:rsidR="00F05CEA" w:rsidRPr="005028B7">
        <w:rPr>
          <w:i/>
          <w:sz w:val="18"/>
        </w:rPr>
        <w:tab/>
      </w:r>
      <w:r w:rsidRPr="005028B7">
        <w:rPr>
          <w:i/>
          <w:sz w:val="18"/>
        </w:rPr>
        <w:t>Page</w:t>
      </w:r>
    </w:p>
    <w:p w14:paraId="02062F9F" w14:textId="77777777" w:rsidR="00BA0E5E" w:rsidRPr="005028B7" w:rsidRDefault="00DD131B" w:rsidP="00813272">
      <w:pPr>
        <w:tabs>
          <w:tab w:val="right" w:pos="850"/>
          <w:tab w:val="left" w:pos="1134"/>
          <w:tab w:val="left" w:pos="1559"/>
          <w:tab w:val="left" w:pos="1984"/>
          <w:tab w:val="left" w:leader="dot" w:pos="8931"/>
          <w:tab w:val="right" w:pos="9638"/>
        </w:tabs>
        <w:spacing w:after="120"/>
      </w:pPr>
      <w:r w:rsidRPr="005028B7">
        <w:tab/>
      </w:r>
      <w:r w:rsidR="00813272" w:rsidRPr="005028B7">
        <w:t>I.</w:t>
      </w:r>
      <w:r w:rsidR="00813272" w:rsidRPr="005028B7">
        <w:tab/>
        <w:t>Introduction</w:t>
      </w:r>
      <w:r w:rsidR="00813272" w:rsidRPr="005028B7">
        <w:tab/>
      </w:r>
      <w:r w:rsidR="00813272" w:rsidRPr="005028B7">
        <w:tab/>
      </w:r>
      <w:r w:rsidR="00BA0E5E" w:rsidRPr="005028B7">
        <w:t>3</w:t>
      </w:r>
    </w:p>
    <w:p w14:paraId="425DA0C2" w14:textId="2C654BAE" w:rsidR="00BA5820" w:rsidRPr="005028B7" w:rsidRDefault="00BA0E5E" w:rsidP="001F23F4">
      <w:pPr>
        <w:tabs>
          <w:tab w:val="right" w:pos="850"/>
          <w:tab w:val="left" w:pos="1134"/>
          <w:tab w:val="left" w:pos="1559"/>
          <w:tab w:val="left" w:pos="1984"/>
          <w:tab w:val="left" w:leader="dot" w:pos="8931"/>
          <w:tab w:val="right" w:pos="9638"/>
        </w:tabs>
        <w:spacing w:after="120"/>
      </w:pPr>
      <w:r w:rsidRPr="005028B7">
        <w:tab/>
      </w:r>
      <w:r w:rsidR="00BA5820" w:rsidRPr="005028B7">
        <w:t>II.</w:t>
      </w:r>
      <w:r w:rsidR="00BA5820" w:rsidRPr="005028B7">
        <w:tab/>
      </w:r>
      <w:r w:rsidR="00234A89" w:rsidRPr="005028B7">
        <w:t xml:space="preserve">Panel </w:t>
      </w:r>
      <w:r w:rsidR="001E32CE">
        <w:t>one</w:t>
      </w:r>
      <w:r w:rsidR="0074516C">
        <w:t>: e</w:t>
      </w:r>
      <w:r w:rsidR="00234A89" w:rsidRPr="005028B7">
        <w:t>liminating and preventing domestic violence against women and girls</w:t>
      </w:r>
      <w:r w:rsidR="00BA5820" w:rsidRPr="005028B7">
        <w:tab/>
      </w:r>
      <w:r w:rsidR="00BA5820" w:rsidRPr="005028B7">
        <w:tab/>
      </w:r>
      <w:r w:rsidR="00191501" w:rsidRPr="005028B7">
        <w:t>3</w:t>
      </w:r>
    </w:p>
    <w:p w14:paraId="1CECFC96" w14:textId="77777777" w:rsidR="00BA5820" w:rsidRPr="005028B7" w:rsidRDefault="00BA5820" w:rsidP="00813272">
      <w:pPr>
        <w:tabs>
          <w:tab w:val="right" w:pos="850"/>
          <w:tab w:val="left" w:pos="1134"/>
          <w:tab w:val="left" w:pos="1559"/>
          <w:tab w:val="left" w:pos="1984"/>
          <w:tab w:val="left" w:leader="dot" w:pos="8931"/>
          <w:tab w:val="right" w:pos="9638"/>
        </w:tabs>
        <w:spacing w:after="120"/>
      </w:pPr>
      <w:r w:rsidRPr="005028B7">
        <w:tab/>
      </w:r>
      <w:r w:rsidRPr="005028B7">
        <w:tab/>
        <w:t>A.</w:t>
      </w:r>
      <w:r w:rsidRPr="005028B7">
        <w:tab/>
      </w:r>
      <w:r w:rsidR="00234A89" w:rsidRPr="005028B7">
        <w:t>Statement by the United Nations Dep</w:t>
      </w:r>
      <w:r w:rsidR="00574EB9" w:rsidRPr="005028B7">
        <w:t>uty High Commissioner for Human</w:t>
      </w:r>
      <w:r w:rsidR="00813272" w:rsidRPr="005028B7">
        <w:t xml:space="preserve"> </w:t>
      </w:r>
      <w:r w:rsidR="00234A89" w:rsidRPr="005028B7">
        <w:t>Rights</w:t>
      </w:r>
      <w:r w:rsidRPr="005028B7">
        <w:tab/>
      </w:r>
      <w:r w:rsidRPr="005028B7">
        <w:tab/>
      </w:r>
      <w:r w:rsidR="00191501" w:rsidRPr="005028B7">
        <w:t>3</w:t>
      </w:r>
    </w:p>
    <w:p w14:paraId="4AA2C342" w14:textId="77777777" w:rsidR="00BA5820" w:rsidRPr="005028B7" w:rsidRDefault="00BA5820" w:rsidP="00813272">
      <w:pPr>
        <w:tabs>
          <w:tab w:val="right" w:pos="850"/>
          <w:tab w:val="left" w:pos="1134"/>
          <w:tab w:val="left" w:pos="1559"/>
          <w:tab w:val="left" w:pos="1984"/>
          <w:tab w:val="left" w:leader="dot" w:pos="8931"/>
          <w:tab w:val="right" w:pos="9638"/>
        </w:tabs>
        <w:spacing w:after="120"/>
      </w:pPr>
      <w:r w:rsidRPr="005028B7">
        <w:tab/>
      </w:r>
      <w:r w:rsidRPr="005028B7">
        <w:tab/>
        <w:t>B.</w:t>
      </w:r>
      <w:r w:rsidRPr="005028B7">
        <w:tab/>
      </w:r>
      <w:r w:rsidR="00234A89" w:rsidRPr="005028B7">
        <w:t>Overview of the panellists</w:t>
      </w:r>
      <w:r w:rsidR="00EF7B1A" w:rsidRPr="005028B7">
        <w:t>’</w:t>
      </w:r>
      <w:r w:rsidR="00234A89" w:rsidRPr="005028B7">
        <w:t xml:space="preserve"> interventions</w:t>
      </w:r>
      <w:r w:rsidRPr="005028B7">
        <w:tab/>
      </w:r>
      <w:r w:rsidRPr="005028B7">
        <w:tab/>
      </w:r>
      <w:r w:rsidR="00191501" w:rsidRPr="005028B7">
        <w:t>4</w:t>
      </w:r>
    </w:p>
    <w:p w14:paraId="6129A0BA" w14:textId="45151A24" w:rsidR="00BA5820" w:rsidRPr="005028B7" w:rsidRDefault="00BA5820" w:rsidP="001F23F4">
      <w:pPr>
        <w:tabs>
          <w:tab w:val="right" w:pos="850"/>
          <w:tab w:val="left" w:pos="1134"/>
          <w:tab w:val="left" w:pos="1559"/>
          <w:tab w:val="left" w:pos="1984"/>
          <w:tab w:val="left" w:leader="dot" w:pos="8931"/>
          <w:tab w:val="right" w:pos="9638"/>
        </w:tabs>
        <w:spacing w:after="120"/>
      </w:pPr>
      <w:r w:rsidRPr="005028B7">
        <w:tab/>
      </w:r>
      <w:r w:rsidRPr="005028B7">
        <w:tab/>
        <w:t>C.</w:t>
      </w:r>
      <w:r w:rsidRPr="005028B7">
        <w:tab/>
      </w:r>
      <w:r w:rsidR="00234A89" w:rsidRPr="005028B7">
        <w:t xml:space="preserve">Interventions by representatives of </w:t>
      </w:r>
      <w:r w:rsidR="0074516C">
        <w:t xml:space="preserve">States members of the </w:t>
      </w:r>
      <w:r w:rsidR="00234A89" w:rsidRPr="005028B7">
        <w:t>C</w:t>
      </w:r>
      <w:r w:rsidR="00574EB9" w:rsidRPr="005028B7">
        <w:t>ouncil, observer States</w:t>
      </w:r>
      <w:r w:rsidR="00813272" w:rsidRPr="005028B7">
        <w:t xml:space="preserve"> </w:t>
      </w:r>
      <w:r w:rsidR="00740F44" w:rsidRPr="005028B7">
        <w:br/>
      </w:r>
      <w:r w:rsidR="00740F44" w:rsidRPr="005028B7">
        <w:tab/>
      </w:r>
      <w:r w:rsidR="00740F44" w:rsidRPr="005028B7">
        <w:tab/>
      </w:r>
      <w:r w:rsidR="00740F44" w:rsidRPr="005028B7">
        <w:tab/>
      </w:r>
      <w:r w:rsidR="00234A89" w:rsidRPr="005028B7">
        <w:t>and other observers</w:t>
      </w:r>
      <w:r w:rsidRPr="005028B7">
        <w:tab/>
      </w:r>
      <w:r w:rsidRPr="005028B7">
        <w:tab/>
      </w:r>
      <w:r w:rsidR="00813272" w:rsidRPr="005028B7">
        <w:t>6</w:t>
      </w:r>
    </w:p>
    <w:p w14:paraId="1507F30A" w14:textId="5598BF4D" w:rsidR="00234A89" w:rsidRPr="005028B7" w:rsidRDefault="00234A89" w:rsidP="00813272">
      <w:pPr>
        <w:tabs>
          <w:tab w:val="right" w:pos="850"/>
          <w:tab w:val="left" w:pos="1134"/>
          <w:tab w:val="left" w:pos="1559"/>
          <w:tab w:val="left" w:pos="1984"/>
          <w:tab w:val="left" w:leader="dot" w:pos="8931"/>
          <w:tab w:val="right" w:pos="9638"/>
        </w:tabs>
        <w:spacing w:after="120"/>
      </w:pPr>
      <w:r w:rsidRPr="005028B7">
        <w:tab/>
      </w:r>
      <w:r w:rsidRPr="005028B7">
        <w:tab/>
        <w:t>D.</w:t>
      </w:r>
      <w:r w:rsidRPr="005028B7">
        <w:tab/>
        <w:t xml:space="preserve">Concluding remarks by the </w:t>
      </w:r>
      <w:r w:rsidR="00EF7B1A" w:rsidRPr="005028B7">
        <w:t>p</w:t>
      </w:r>
      <w:r w:rsidRPr="005028B7">
        <w:t>anellists</w:t>
      </w:r>
      <w:r w:rsidRPr="005028B7">
        <w:tab/>
      </w:r>
      <w:r w:rsidRPr="005028B7">
        <w:tab/>
      </w:r>
      <w:r w:rsidR="002E485F" w:rsidRPr="005028B7">
        <w:t>7</w:t>
      </w:r>
    </w:p>
    <w:p w14:paraId="6D037696" w14:textId="1B4D6F20" w:rsidR="00234A89" w:rsidRPr="005028B7" w:rsidRDefault="00234A89" w:rsidP="001F23F4">
      <w:pPr>
        <w:tabs>
          <w:tab w:val="right" w:pos="850"/>
          <w:tab w:val="left" w:pos="1134"/>
          <w:tab w:val="left" w:pos="1559"/>
          <w:tab w:val="left" w:pos="1984"/>
          <w:tab w:val="left" w:leader="dot" w:pos="8931"/>
          <w:tab w:val="right" w:pos="9638"/>
        </w:tabs>
        <w:spacing w:after="120"/>
      </w:pPr>
      <w:r w:rsidRPr="005028B7">
        <w:tab/>
        <w:t>II</w:t>
      </w:r>
      <w:r w:rsidR="001E32CE">
        <w:t>I</w:t>
      </w:r>
      <w:r w:rsidRPr="005028B7">
        <w:t>.</w:t>
      </w:r>
      <w:r w:rsidRPr="005028B7">
        <w:tab/>
      </w:r>
      <w:r w:rsidR="006059A7" w:rsidRPr="005028B7">
        <w:t xml:space="preserve">Panel </w:t>
      </w:r>
      <w:r w:rsidR="001E32CE">
        <w:t>two</w:t>
      </w:r>
      <w:r w:rsidR="0074516C">
        <w:t>:</w:t>
      </w:r>
      <w:r w:rsidR="006059A7" w:rsidRPr="005028B7">
        <w:t xml:space="preserve"> </w:t>
      </w:r>
      <w:r w:rsidR="0074516C">
        <w:t>w</w:t>
      </w:r>
      <w:r w:rsidR="006059A7" w:rsidRPr="005028B7">
        <w:t>omen’s human rights and participation in power and decision-making</w:t>
      </w:r>
      <w:r w:rsidRPr="005028B7">
        <w:tab/>
      </w:r>
      <w:r w:rsidR="00813272" w:rsidRPr="005028B7">
        <w:tab/>
      </w:r>
      <w:r w:rsidR="002E485F" w:rsidRPr="005028B7">
        <w:t>8</w:t>
      </w:r>
    </w:p>
    <w:p w14:paraId="38E93BEC" w14:textId="77777777" w:rsidR="00234A89" w:rsidRPr="005028B7" w:rsidRDefault="00234A89" w:rsidP="00813272">
      <w:pPr>
        <w:tabs>
          <w:tab w:val="right" w:pos="850"/>
          <w:tab w:val="left" w:pos="1134"/>
          <w:tab w:val="left" w:pos="1559"/>
          <w:tab w:val="left" w:pos="1984"/>
          <w:tab w:val="left" w:leader="dot" w:pos="8931"/>
          <w:tab w:val="right" w:pos="9638"/>
        </w:tabs>
        <w:spacing w:after="120"/>
      </w:pPr>
      <w:r w:rsidRPr="005028B7">
        <w:tab/>
      </w:r>
      <w:r w:rsidRPr="005028B7">
        <w:tab/>
        <w:t>A.</w:t>
      </w:r>
      <w:r w:rsidRPr="005028B7">
        <w:tab/>
        <w:t>Statement by the United Nations</w:t>
      </w:r>
      <w:r w:rsidR="006059A7" w:rsidRPr="005028B7">
        <w:t xml:space="preserve"> Deputy </w:t>
      </w:r>
      <w:r w:rsidR="00574EB9" w:rsidRPr="005028B7">
        <w:t>High Commissioner for Human</w:t>
      </w:r>
      <w:r w:rsidR="00813272" w:rsidRPr="005028B7">
        <w:t xml:space="preserve"> </w:t>
      </w:r>
      <w:r w:rsidRPr="005028B7">
        <w:t>Rights</w:t>
      </w:r>
      <w:r w:rsidR="006059A7" w:rsidRPr="005028B7">
        <w:tab/>
      </w:r>
      <w:r w:rsidRPr="005028B7">
        <w:tab/>
      </w:r>
      <w:r w:rsidR="002E485F" w:rsidRPr="005028B7">
        <w:t>8</w:t>
      </w:r>
    </w:p>
    <w:p w14:paraId="66ACA812" w14:textId="77777777" w:rsidR="00234A89" w:rsidRPr="005028B7" w:rsidRDefault="00234A89" w:rsidP="00813272">
      <w:pPr>
        <w:tabs>
          <w:tab w:val="right" w:pos="850"/>
          <w:tab w:val="left" w:pos="1134"/>
          <w:tab w:val="left" w:pos="1559"/>
          <w:tab w:val="left" w:pos="1984"/>
          <w:tab w:val="left" w:leader="dot" w:pos="8931"/>
          <w:tab w:val="right" w:pos="9638"/>
        </w:tabs>
        <w:spacing w:after="120"/>
      </w:pPr>
      <w:r w:rsidRPr="005028B7">
        <w:tab/>
      </w:r>
      <w:r w:rsidRPr="005028B7">
        <w:tab/>
        <w:t>B.</w:t>
      </w:r>
      <w:r w:rsidRPr="005028B7">
        <w:tab/>
        <w:t xml:space="preserve">Overview of the </w:t>
      </w:r>
      <w:r w:rsidR="00C255EF" w:rsidRPr="005028B7">
        <w:t>panellists’</w:t>
      </w:r>
      <w:r w:rsidRPr="005028B7">
        <w:t xml:space="preserve"> presentations</w:t>
      </w:r>
      <w:r w:rsidRPr="005028B7">
        <w:tab/>
      </w:r>
      <w:r w:rsidRPr="005028B7">
        <w:tab/>
      </w:r>
      <w:r w:rsidR="00C255EF" w:rsidRPr="005028B7">
        <w:t>9</w:t>
      </w:r>
    </w:p>
    <w:p w14:paraId="08B8A47E" w14:textId="04ACD268" w:rsidR="00234A89" w:rsidRPr="005028B7" w:rsidRDefault="00234A89" w:rsidP="001F23F4">
      <w:pPr>
        <w:tabs>
          <w:tab w:val="right" w:pos="850"/>
          <w:tab w:val="left" w:pos="1134"/>
          <w:tab w:val="left" w:pos="1559"/>
          <w:tab w:val="left" w:pos="1984"/>
          <w:tab w:val="left" w:leader="dot" w:pos="8931"/>
          <w:tab w:val="right" w:pos="9638"/>
        </w:tabs>
        <w:spacing w:after="120"/>
      </w:pPr>
      <w:r w:rsidRPr="005028B7">
        <w:tab/>
      </w:r>
      <w:r w:rsidRPr="005028B7">
        <w:tab/>
        <w:t>C.</w:t>
      </w:r>
      <w:r w:rsidRPr="005028B7">
        <w:tab/>
      </w:r>
      <w:r w:rsidR="006059A7" w:rsidRPr="005028B7">
        <w:t xml:space="preserve">Interventions by representatives of </w:t>
      </w:r>
      <w:r w:rsidR="0074516C">
        <w:t xml:space="preserve">States members of the </w:t>
      </w:r>
      <w:r w:rsidR="006059A7" w:rsidRPr="005028B7">
        <w:t>C</w:t>
      </w:r>
      <w:r w:rsidR="00574EB9" w:rsidRPr="005028B7">
        <w:t>ouncil, observer States</w:t>
      </w:r>
      <w:r w:rsidR="00813272" w:rsidRPr="005028B7">
        <w:t xml:space="preserve"> </w:t>
      </w:r>
      <w:r w:rsidR="00740F44" w:rsidRPr="005028B7">
        <w:br/>
      </w:r>
      <w:r w:rsidR="00740F44" w:rsidRPr="005028B7">
        <w:tab/>
      </w:r>
      <w:r w:rsidR="00740F44" w:rsidRPr="005028B7">
        <w:tab/>
      </w:r>
      <w:r w:rsidR="00740F44" w:rsidRPr="005028B7">
        <w:tab/>
      </w:r>
      <w:r w:rsidR="006059A7" w:rsidRPr="005028B7">
        <w:t>and other observers</w:t>
      </w:r>
      <w:r w:rsidRPr="005028B7">
        <w:tab/>
      </w:r>
      <w:r w:rsidRPr="005028B7">
        <w:tab/>
      </w:r>
      <w:r w:rsidR="002E485F" w:rsidRPr="005028B7">
        <w:t>11</w:t>
      </w:r>
    </w:p>
    <w:p w14:paraId="2E8B231B" w14:textId="75108099" w:rsidR="00234A89" w:rsidRPr="005028B7" w:rsidRDefault="00234A89" w:rsidP="00813272">
      <w:pPr>
        <w:tabs>
          <w:tab w:val="right" w:pos="850"/>
          <w:tab w:val="left" w:pos="1134"/>
          <w:tab w:val="left" w:pos="1559"/>
          <w:tab w:val="left" w:pos="1984"/>
          <w:tab w:val="left" w:leader="dot" w:pos="8931"/>
          <w:tab w:val="right" w:pos="9638"/>
        </w:tabs>
        <w:spacing w:after="120"/>
      </w:pPr>
      <w:r w:rsidRPr="005028B7">
        <w:tab/>
      </w:r>
      <w:r w:rsidRPr="005028B7">
        <w:tab/>
      </w:r>
      <w:r w:rsidR="006059A7" w:rsidRPr="005028B7">
        <w:t>D</w:t>
      </w:r>
      <w:r w:rsidRPr="005028B7">
        <w:t>.</w:t>
      </w:r>
      <w:r w:rsidRPr="005028B7">
        <w:tab/>
      </w:r>
      <w:r w:rsidR="00813272" w:rsidRPr="005028B7">
        <w:t xml:space="preserve">Concluding remarks by the </w:t>
      </w:r>
      <w:r w:rsidR="00EF7B1A" w:rsidRPr="005028B7">
        <w:t>p</w:t>
      </w:r>
      <w:r w:rsidR="006059A7" w:rsidRPr="005028B7">
        <w:t>anellists</w:t>
      </w:r>
      <w:r w:rsidR="00813272" w:rsidRPr="005028B7">
        <w:tab/>
      </w:r>
      <w:r w:rsidR="00813272" w:rsidRPr="005028B7">
        <w:tab/>
      </w:r>
      <w:r w:rsidR="002E485F" w:rsidRPr="005028B7">
        <w:t>12</w:t>
      </w:r>
    </w:p>
    <w:p w14:paraId="2ACE9887" w14:textId="77777777" w:rsidR="006043F2" w:rsidRPr="00C82D11" w:rsidRDefault="00CC1E66" w:rsidP="00BA0E5E">
      <w:pPr>
        <w:pStyle w:val="HChG"/>
        <w:ind w:hanging="425"/>
        <w:rPr>
          <w:rStyle w:val="SingleTxtGChar"/>
          <w:lang w:eastAsia="en-GB"/>
        </w:rPr>
      </w:pPr>
      <w:r w:rsidRPr="005028B7">
        <w:br w:type="page"/>
      </w:r>
      <w:r w:rsidR="006043F2" w:rsidRPr="005028B7">
        <w:lastRenderedPageBreak/>
        <w:t>I.</w:t>
      </w:r>
      <w:r w:rsidR="006043F2" w:rsidRPr="005028B7">
        <w:tab/>
      </w:r>
      <w:r w:rsidR="006043F2" w:rsidRPr="005028B7">
        <w:rPr>
          <w:rFonts w:eastAsia="Calibri"/>
        </w:rPr>
        <w:t xml:space="preserve">Introduction </w:t>
      </w:r>
    </w:p>
    <w:p w14:paraId="52BE4517" w14:textId="4AAD3AC8" w:rsidR="006F251A" w:rsidRPr="005028B7" w:rsidRDefault="00C82D11" w:rsidP="00C82D11">
      <w:pPr>
        <w:pStyle w:val="SingleTxtG"/>
        <w:rPr>
          <w:rFonts w:eastAsia="Calibri"/>
        </w:rPr>
      </w:pPr>
      <w:r w:rsidRPr="005028B7">
        <w:rPr>
          <w:rFonts w:eastAsia="Calibri"/>
        </w:rPr>
        <w:t>1.</w:t>
      </w:r>
      <w:r w:rsidRPr="005028B7">
        <w:rPr>
          <w:rFonts w:eastAsia="Calibri"/>
        </w:rPr>
        <w:tab/>
      </w:r>
      <w:r w:rsidR="006F251A" w:rsidRPr="005028B7">
        <w:rPr>
          <w:rFonts w:eastAsia="Calibri"/>
        </w:rPr>
        <w:t xml:space="preserve">On 19 June 2015, the Human Rights Council convened </w:t>
      </w:r>
      <w:r w:rsidR="00EF7B1A" w:rsidRPr="005028B7">
        <w:rPr>
          <w:rFonts w:eastAsia="Calibri"/>
        </w:rPr>
        <w:t>its</w:t>
      </w:r>
      <w:r w:rsidR="006F251A" w:rsidRPr="005028B7">
        <w:rPr>
          <w:rFonts w:eastAsia="Calibri"/>
        </w:rPr>
        <w:t xml:space="preserve"> annual full-day discussion on the human rights of women</w:t>
      </w:r>
      <w:r w:rsidR="00A070D2" w:rsidRPr="005028B7">
        <w:rPr>
          <w:rFonts w:eastAsia="Calibri"/>
        </w:rPr>
        <w:t>,</w:t>
      </w:r>
      <w:r w:rsidR="006F251A" w:rsidRPr="005028B7">
        <w:rPr>
          <w:rFonts w:eastAsia="Calibri"/>
        </w:rPr>
        <w:t xml:space="preserve"> purs</w:t>
      </w:r>
      <w:r w:rsidR="00713558" w:rsidRPr="005028B7">
        <w:rPr>
          <w:rFonts w:eastAsia="Calibri"/>
        </w:rPr>
        <w:t xml:space="preserve">uant to resolutions 6/30, 23/25, </w:t>
      </w:r>
      <w:r w:rsidR="006F251A" w:rsidRPr="005028B7">
        <w:rPr>
          <w:rFonts w:eastAsia="Calibri"/>
        </w:rPr>
        <w:t>26/15</w:t>
      </w:r>
      <w:r w:rsidR="00713558" w:rsidRPr="005028B7">
        <w:rPr>
          <w:rFonts w:eastAsia="Calibri"/>
        </w:rPr>
        <w:t xml:space="preserve"> and 29/14</w:t>
      </w:r>
      <w:r w:rsidR="00EF7B1A" w:rsidRPr="005028B7">
        <w:rPr>
          <w:rFonts w:eastAsia="Calibri"/>
        </w:rPr>
        <w:t>.</w:t>
      </w:r>
      <w:r w:rsidR="006F251A" w:rsidRPr="005028B7">
        <w:rPr>
          <w:rFonts w:eastAsia="Calibri"/>
        </w:rPr>
        <w:t xml:space="preserve"> The discussion </w:t>
      </w:r>
      <w:r w:rsidR="00A070D2" w:rsidRPr="005028B7">
        <w:rPr>
          <w:rFonts w:eastAsia="Calibri"/>
        </w:rPr>
        <w:t xml:space="preserve">consisted of </w:t>
      </w:r>
      <w:r w:rsidR="006F251A" w:rsidRPr="005028B7">
        <w:rPr>
          <w:rFonts w:eastAsia="Calibri"/>
        </w:rPr>
        <w:t>two panels</w:t>
      </w:r>
      <w:r w:rsidR="00EF7B1A" w:rsidRPr="005028B7">
        <w:rPr>
          <w:rFonts w:eastAsia="Calibri"/>
        </w:rPr>
        <w:t>.</w:t>
      </w:r>
      <w:r w:rsidR="006F251A" w:rsidRPr="005028B7">
        <w:rPr>
          <w:rFonts w:eastAsia="Calibri"/>
        </w:rPr>
        <w:t xml:space="preserve"> The first focused on eliminating and preventing domestic violence against women and girls. The second addressed women’s human rights and participation in </w:t>
      </w:r>
      <w:r w:rsidR="00EF7B1A" w:rsidRPr="00C82D11">
        <w:rPr>
          <w:rFonts w:eastAsia="Calibri"/>
        </w:rPr>
        <w:t xml:space="preserve">power and decision-making. </w:t>
      </w:r>
      <w:r w:rsidR="006F251A" w:rsidRPr="005028B7">
        <w:rPr>
          <w:rFonts w:eastAsia="Calibri"/>
        </w:rPr>
        <w:t xml:space="preserve"> </w:t>
      </w:r>
    </w:p>
    <w:p w14:paraId="686D5939" w14:textId="5D741DEF" w:rsidR="006F251A" w:rsidRPr="005028B7" w:rsidRDefault="00C82D11" w:rsidP="00C82D11">
      <w:pPr>
        <w:pStyle w:val="SingleTxtG"/>
        <w:rPr>
          <w:rFonts w:eastAsia="Calibri"/>
        </w:rPr>
      </w:pPr>
      <w:r w:rsidRPr="005028B7">
        <w:rPr>
          <w:rFonts w:eastAsia="Calibri"/>
        </w:rPr>
        <w:t>2.</w:t>
      </w:r>
      <w:r w:rsidRPr="005028B7">
        <w:rPr>
          <w:rFonts w:eastAsia="Calibri"/>
        </w:rPr>
        <w:tab/>
      </w:r>
      <w:r w:rsidR="006F251A" w:rsidRPr="005028B7">
        <w:rPr>
          <w:rFonts w:eastAsia="Calibri"/>
        </w:rPr>
        <w:t xml:space="preserve">The </w:t>
      </w:r>
      <w:r w:rsidR="00EF7B1A" w:rsidRPr="005028B7">
        <w:rPr>
          <w:rFonts w:eastAsia="Calibri"/>
        </w:rPr>
        <w:t xml:space="preserve">current </w:t>
      </w:r>
      <w:r w:rsidR="006F251A" w:rsidRPr="005028B7">
        <w:rPr>
          <w:rFonts w:eastAsia="Calibri"/>
        </w:rPr>
        <w:t xml:space="preserve">report </w:t>
      </w:r>
      <w:r w:rsidR="00EF7B1A" w:rsidRPr="005028B7">
        <w:rPr>
          <w:rFonts w:eastAsia="Calibri"/>
        </w:rPr>
        <w:t xml:space="preserve">summarizes </w:t>
      </w:r>
      <w:r w:rsidR="006F251A" w:rsidRPr="005028B7">
        <w:rPr>
          <w:rFonts w:eastAsia="Calibri"/>
        </w:rPr>
        <w:t>the discussion under th</w:t>
      </w:r>
      <w:r w:rsidR="00A070D2" w:rsidRPr="005028B7">
        <w:rPr>
          <w:rFonts w:eastAsia="Calibri"/>
        </w:rPr>
        <w:t xml:space="preserve">ose </w:t>
      </w:r>
      <w:r w:rsidR="006F251A" w:rsidRPr="005028B7">
        <w:rPr>
          <w:rFonts w:eastAsia="Calibri"/>
        </w:rPr>
        <w:t>two themes. It sets out the main issues raised</w:t>
      </w:r>
      <w:r w:rsidR="00EF7B1A" w:rsidRPr="005028B7">
        <w:rPr>
          <w:rFonts w:eastAsia="Calibri"/>
        </w:rPr>
        <w:t xml:space="preserve">, together with </w:t>
      </w:r>
      <w:r w:rsidR="006F251A" w:rsidRPr="005028B7">
        <w:rPr>
          <w:rFonts w:eastAsia="Calibri"/>
        </w:rPr>
        <w:t xml:space="preserve">the conclusions and recommendations. </w:t>
      </w:r>
    </w:p>
    <w:p w14:paraId="4604BFB1" w14:textId="5E8D65A8" w:rsidR="006F251A" w:rsidRPr="005028B7" w:rsidRDefault="006F251A" w:rsidP="001F23F4">
      <w:pPr>
        <w:pStyle w:val="HChG"/>
        <w:rPr>
          <w:rFonts w:eastAsia="Calibri"/>
        </w:rPr>
      </w:pPr>
      <w:r w:rsidRPr="005028B7">
        <w:rPr>
          <w:rFonts w:eastAsia="Calibri"/>
        </w:rPr>
        <w:tab/>
        <w:t>II.</w:t>
      </w:r>
      <w:r w:rsidRPr="005028B7">
        <w:rPr>
          <w:rFonts w:eastAsia="Calibri"/>
        </w:rPr>
        <w:tab/>
        <w:t xml:space="preserve">Panel </w:t>
      </w:r>
      <w:r w:rsidR="001E32CE">
        <w:rPr>
          <w:rFonts w:eastAsia="Calibri"/>
        </w:rPr>
        <w:t>one: e</w:t>
      </w:r>
      <w:r w:rsidRPr="005028B7">
        <w:rPr>
          <w:rFonts w:eastAsia="Calibri"/>
        </w:rPr>
        <w:t>liminating and preventing domestic violence against women and girls</w:t>
      </w:r>
    </w:p>
    <w:p w14:paraId="3F3AB6ED" w14:textId="5920E167" w:rsidR="006F251A" w:rsidRPr="005028B7" w:rsidRDefault="00C82D11" w:rsidP="00C82D11">
      <w:pPr>
        <w:pStyle w:val="SingleTxtG"/>
        <w:rPr>
          <w:rFonts w:eastAsia="Calibri"/>
        </w:rPr>
      </w:pPr>
      <w:r w:rsidRPr="005028B7">
        <w:rPr>
          <w:rFonts w:eastAsia="Calibri"/>
        </w:rPr>
        <w:t>3.</w:t>
      </w:r>
      <w:r w:rsidRPr="005028B7">
        <w:rPr>
          <w:rFonts w:eastAsia="Calibri"/>
        </w:rPr>
        <w:tab/>
      </w:r>
      <w:r w:rsidR="006F251A" w:rsidRPr="005028B7">
        <w:rPr>
          <w:rFonts w:eastAsia="Calibri"/>
        </w:rPr>
        <w:t xml:space="preserve">The </w:t>
      </w:r>
      <w:r w:rsidR="00EF7B1A" w:rsidRPr="005028B7">
        <w:rPr>
          <w:rFonts w:eastAsia="Calibri"/>
        </w:rPr>
        <w:t>p</w:t>
      </w:r>
      <w:r w:rsidR="006F251A" w:rsidRPr="005028B7">
        <w:rPr>
          <w:rFonts w:eastAsia="Calibri"/>
        </w:rPr>
        <w:t xml:space="preserve">anel on eliminating and preventing domestic violence against women and girls was moderated by the General Secretary of the World </w:t>
      </w:r>
      <w:r w:rsidR="00A070D2" w:rsidRPr="005028B7">
        <w:rPr>
          <w:rFonts w:eastAsia="Calibri"/>
        </w:rPr>
        <w:t>Young Women</w:t>
      </w:r>
      <w:r w:rsidR="00823C2E">
        <w:rPr>
          <w:rFonts w:eastAsia="Calibri"/>
        </w:rPr>
        <w:t>’s</w:t>
      </w:r>
      <w:r w:rsidR="00A070D2" w:rsidRPr="005028B7">
        <w:rPr>
          <w:rFonts w:eastAsia="Calibri"/>
        </w:rPr>
        <w:t xml:space="preserve"> Christian Association</w:t>
      </w:r>
      <w:r w:rsidR="00227865" w:rsidRPr="005028B7">
        <w:rPr>
          <w:rFonts w:eastAsia="Calibri"/>
        </w:rPr>
        <w:t xml:space="preserve"> (</w:t>
      </w:r>
      <w:r w:rsidR="006F251A" w:rsidRPr="005028B7">
        <w:rPr>
          <w:rFonts w:eastAsia="Calibri"/>
        </w:rPr>
        <w:t>YWCA</w:t>
      </w:r>
      <w:r w:rsidR="00227865" w:rsidRPr="005028B7">
        <w:rPr>
          <w:rFonts w:eastAsia="Calibri"/>
        </w:rPr>
        <w:t>)</w:t>
      </w:r>
      <w:r w:rsidR="006F251A" w:rsidRPr="005028B7">
        <w:rPr>
          <w:rFonts w:eastAsia="Calibri"/>
        </w:rPr>
        <w:t xml:space="preserve"> and African Union Goodwill Ambassador for End</w:t>
      </w:r>
      <w:r w:rsidR="00227865" w:rsidRPr="005028B7">
        <w:rPr>
          <w:rFonts w:eastAsia="Calibri"/>
        </w:rPr>
        <w:t>ing</w:t>
      </w:r>
      <w:r w:rsidR="006F251A" w:rsidRPr="005028B7">
        <w:rPr>
          <w:rFonts w:eastAsia="Calibri"/>
        </w:rPr>
        <w:t xml:space="preserve"> Child Marriage, Nyaradzayi Gumbonzvanda</w:t>
      </w:r>
      <w:r w:rsidR="00227865" w:rsidRPr="005028B7">
        <w:rPr>
          <w:rFonts w:eastAsia="Calibri"/>
        </w:rPr>
        <w:t xml:space="preserve">. It was </w:t>
      </w:r>
      <w:r w:rsidR="006F251A" w:rsidRPr="005028B7">
        <w:rPr>
          <w:rFonts w:eastAsia="Calibri"/>
        </w:rPr>
        <w:t xml:space="preserve">composed of the Minister on the Status of Women and Women’s Rights of Haiti, Marie Yves Rose Morquette Myrtil; </w:t>
      </w:r>
      <w:r w:rsidR="00227865" w:rsidRPr="005028B7">
        <w:rPr>
          <w:rFonts w:eastAsia="Calibri"/>
        </w:rPr>
        <w:t xml:space="preserve">representative of the Government of </w:t>
      </w:r>
      <w:r w:rsidR="006F251A" w:rsidRPr="005028B7">
        <w:rPr>
          <w:rFonts w:eastAsia="Calibri"/>
        </w:rPr>
        <w:t>Spain</w:t>
      </w:r>
      <w:r w:rsidR="00227865" w:rsidRPr="005028B7">
        <w:rPr>
          <w:rFonts w:eastAsia="Calibri"/>
        </w:rPr>
        <w:t xml:space="preserve"> </w:t>
      </w:r>
      <w:r w:rsidR="006F251A" w:rsidRPr="005028B7">
        <w:rPr>
          <w:rFonts w:eastAsia="Calibri"/>
        </w:rPr>
        <w:t xml:space="preserve">for </w:t>
      </w:r>
      <w:r w:rsidR="00227865" w:rsidRPr="005028B7">
        <w:rPr>
          <w:rFonts w:eastAsia="Calibri"/>
        </w:rPr>
        <w:t>issues related to g</w:t>
      </w:r>
      <w:r w:rsidR="006F251A" w:rsidRPr="005028B7">
        <w:rPr>
          <w:rFonts w:eastAsia="Calibri"/>
        </w:rPr>
        <w:t xml:space="preserve">ender-based </w:t>
      </w:r>
      <w:r w:rsidR="00227865" w:rsidRPr="005028B7">
        <w:rPr>
          <w:rFonts w:eastAsia="Calibri"/>
        </w:rPr>
        <w:t>v</w:t>
      </w:r>
      <w:r w:rsidR="006F251A" w:rsidRPr="005028B7">
        <w:rPr>
          <w:rFonts w:eastAsia="Calibri"/>
        </w:rPr>
        <w:t xml:space="preserve">iolence Blanca Hernández Oliver; </w:t>
      </w:r>
      <w:r w:rsidR="00227865" w:rsidRPr="005028B7">
        <w:rPr>
          <w:rFonts w:eastAsia="Calibri"/>
        </w:rPr>
        <w:t>f</w:t>
      </w:r>
      <w:r w:rsidR="006F251A" w:rsidRPr="005028B7">
        <w:rPr>
          <w:rFonts w:eastAsia="Calibri"/>
        </w:rPr>
        <w:t xml:space="preserve">ounder and </w:t>
      </w:r>
      <w:r w:rsidR="00227865" w:rsidRPr="005028B7">
        <w:rPr>
          <w:rFonts w:eastAsia="Calibri"/>
        </w:rPr>
        <w:t>h</w:t>
      </w:r>
      <w:r w:rsidR="006F251A" w:rsidRPr="005028B7">
        <w:rPr>
          <w:rFonts w:eastAsia="Calibri"/>
        </w:rPr>
        <w:t>ead of Aliansi Laki-Laki Baru</w:t>
      </w:r>
      <w:r w:rsidR="00227865" w:rsidRPr="005028B7">
        <w:rPr>
          <w:rFonts w:eastAsia="Calibri"/>
        </w:rPr>
        <w:t>,</w:t>
      </w:r>
      <w:r w:rsidR="006F251A" w:rsidRPr="005028B7">
        <w:rPr>
          <w:rFonts w:eastAsia="Calibri"/>
        </w:rPr>
        <w:t xml:space="preserve"> Indonesia</w:t>
      </w:r>
      <w:r w:rsidR="00227865" w:rsidRPr="005028B7">
        <w:rPr>
          <w:rFonts w:eastAsia="Calibri"/>
        </w:rPr>
        <w:t>,</w:t>
      </w:r>
      <w:r w:rsidR="006F251A" w:rsidRPr="005028B7">
        <w:rPr>
          <w:rFonts w:eastAsia="Calibri"/>
        </w:rPr>
        <w:t xml:space="preserve"> and Member of the Secretary-General’s UNiTE Network of Men Leaders to End Violence against Women, Nur Hasyim; Director </w:t>
      </w:r>
      <w:r w:rsidR="001E32CE">
        <w:rPr>
          <w:rFonts w:eastAsia="Calibri"/>
        </w:rPr>
        <w:t>ad interim</w:t>
      </w:r>
      <w:r w:rsidR="006F251A" w:rsidRPr="005028B7">
        <w:rPr>
          <w:rFonts w:eastAsia="Calibri"/>
        </w:rPr>
        <w:t xml:space="preserve"> of the Policy Division</w:t>
      </w:r>
      <w:r w:rsidR="00A8020C" w:rsidRPr="005028B7">
        <w:rPr>
          <w:rFonts w:eastAsia="Calibri"/>
        </w:rPr>
        <w:t>,</w:t>
      </w:r>
      <w:r w:rsidR="006F251A" w:rsidRPr="005028B7">
        <w:rPr>
          <w:rFonts w:eastAsia="Calibri"/>
        </w:rPr>
        <w:t xml:space="preserve"> </w:t>
      </w:r>
      <w:r w:rsidR="001E32CE" w:rsidRPr="001E32CE">
        <w:rPr>
          <w:rFonts w:eastAsia="Calibri"/>
        </w:rPr>
        <w:t xml:space="preserve">United Nations Entity for Gender Equality and the Empowerment of Women </w:t>
      </w:r>
      <w:r w:rsidR="001E32CE">
        <w:rPr>
          <w:rFonts w:eastAsia="Calibri"/>
        </w:rPr>
        <w:t>(</w:t>
      </w:r>
      <w:r w:rsidR="006F251A" w:rsidRPr="005028B7">
        <w:rPr>
          <w:rFonts w:eastAsia="Calibri"/>
        </w:rPr>
        <w:t>UN</w:t>
      </w:r>
      <w:r w:rsidR="001E32CE">
        <w:rPr>
          <w:rFonts w:eastAsia="Calibri"/>
        </w:rPr>
        <w:t>-</w:t>
      </w:r>
      <w:r w:rsidR="006F251A" w:rsidRPr="005028B7">
        <w:rPr>
          <w:rFonts w:eastAsia="Calibri"/>
        </w:rPr>
        <w:t>Women</w:t>
      </w:r>
      <w:r w:rsidR="001E32CE">
        <w:rPr>
          <w:rFonts w:eastAsia="Calibri"/>
        </w:rPr>
        <w:t>)</w:t>
      </w:r>
      <w:r w:rsidR="006F251A" w:rsidRPr="005028B7">
        <w:rPr>
          <w:rFonts w:eastAsia="Calibri"/>
        </w:rPr>
        <w:t xml:space="preserve">, Begoña Lasagabaster; </w:t>
      </w:r>
      <w:r w:rsidR="00A8020C" w:rsidRPr="005028B7">
        <w:rPr>
          <w:rFonts w:eastAsia="Calibri"/>
        </w:rPr>
        <w:t>p</w:t>
      </w:r>
      <w:r w:rsidR="006F251A" w:rsidRPr="005028B7">
        <w:rPr>
          <w:rFonts w:eastAsia="Calibri"/>
        </w:rPr>
        <w:t xml:space="preserve">rofessor and </w:t>
      </w:r>
      <w:r w:rsidR="00A8020C" w:rsidRPr="005028B7">
        <w:rPr>
          <w:rFonts w:eastAsia="Calibri"/>
        </w:rPr>
        <w:t>r</w:t>
      </w:r>
      <w:r w:rsidR="006F251A" w:rsidRPr="005028B7">
        <w:rPr>
          <w:rFonts w:eastAsia="Calibri"/>
        </w:rPr>
        <w:t xml:space="preserve">esearcher at El Colegio de la Frontera </w:t>
      </w:r>
      <w:r w:rsidR="00A8020C" w:rsidRPr="005028B7">
        <w:rPr>
          <w:rFonts w:eastAsia="Calibri"/>
        </w:rPr>
        <w:t>Norte u</w:t>
      </w:r>
      <w:r w:rsidR="006F251A" w:rsidRPr="005028B7">
        <w:rPr>
          <w:rFonts w:eastAsia="Calibri"/>
        </w:rPr>
        <w:t xml:space="preserve">niversity, </w:t>
      </w:r>
      <w:r w:rsidR="00A8020C" w:rsidRPr="005028B7">
        <w:rPr>
          <w:rFonts w:eastAsia="Calibri"/>
        </w:rPr>
        <w:t xml:space="preserve">Tijuana, Mexico, </w:t>
      </w:r>
      <w:r w:rsidR="006F251A" w:rsidRPr="005028B7">
        <w:rPr>
          <w:rFonts w:eastAsia="Calibri"/>
        </w:rPr>
        <w:t xml:space="preserve">Julia Estela Monárrez Fragoso; and Crime Prevention and Criminal Justice Officer </w:t>
      </w:r>
      <w:r w:rsidR="001E32CE">
        <w:rPr>
          <w:rFonts w:eastAsia="Calibri"/>
        </w:rPr>
        <w:t>of</w:t>
      </w:r>
      <w:r w:rsidR="001E32CE" w:rsidRPr="005028B7">
        <w:rPr>
          <w:rFonts w:eastAsia="Calibri"/>
        </w:rPr>
        <w:t xml:space="preserve"> </w:t>
      </w:r>
      <w:r w:rsidR="006F251A" w:rsidRPr="005028B7">
        <w:rPr>
          <w:rFonts w:eastAsia="Calibri"/>
        </w:rPr>
        <w:t>the United Nations Office on Drugs and Crime</w:t>
      </w:r>
      <w:r w:rsidR="00A8020C" w:rsidRPr="005028B7">
        <w:rPr>
          <w:rFonts w:eastAsia="Calibri"/>
        </w:rPr>
        <w:t xml:space="preserve"> (UNODC)</w:t>
      </w:r>
      <w:r w:rsidR="006F251A" w:rsidRPr="005028B7">
        <w:rPr>
          <w:rFonts w:eastAsia="Calibri"/>
        </w:rPr>
        <w:t>, Sven Pfeiffer.</w:t>
      </w:r>
      <w:r w:rsidR="00A8020C" w:rsidRPr="005028B7">
        <w:rPr>
          <w:rFonts w:eastAsia="Calibri"/>
        </w:rPr>
        <w:t xml:space="preserve"> </w:t>
      </w:r>
    </w:p>
    <w:p w14:paraId="4A8882D4" w14:textId="77777777" w:rsidR="006F251A" w:rsidRPr="005028B7" w:rsidRDefault="006F251A" w:rsidP="006F251A">
      <w:pPr>
        <w:pStyle w:val="H1G"/>
        <w:rPr>
          <w:rFonts w:eastAsia="Calibri"/>
        </w:rPr>
      </w:pPr>
      <w:r w:rsidRPr="005028B7">
        <w:rPr>
          <w:rFonts w:eastAsia="Calibri"/>
        </w:rPr>
        <w:tab/>
        <w:t>A.</w:t>
      </w:r>
      <w:r w:rsidRPr="005028B7">
        <w:rPr>
          <w:rFonts w:eastAsia="Calibri"/>
        </w:rPr>
        <w:tab/>
        <w:t xml:space="preserve">Statement by the United Nations Deputy High Commissioner </w:t>
      </w:r>
      <w:r w:rsidR="00D57BA6" w:rsidRPr="005028B7">
        <w:rPr>
          <w:rFonts w:eastAsia="Calibri"/>
        </w:rPr>
        <w:br/>
      </w:r>
      <w:r w:rsidRPr="005028B7">
        <w:rPr>
          <w:rFonts w:eastAsia="Calibri"/>
        </w:rPr>
        <w:t>for Human Rights</w:t>
      </w:r>
    </w:p>
    <w:p w14:paraId="720FEBF5" w14:textId="69E3898D" w:rsidR="00A8020C" w:rsidRPr="005028B7" w:rsidRDefault="00C82D11" w:rsidP="00C82D11">
      <w:pPr>
        <w:pStyle w:val="SingleTxtG"/>
        <w:rPr>
          <w:rFonts w:eastAsia="Calibri"/>
        </w:rPr>
      </w:pPr>
      <w:r w:rsidRPr="005028B7">
        <w:rPr>
          <w:rFonts w:eastAsia="Calibri"/>
        </w:rPr>
        <w:t>4.</w:t>
      </w:r>
      <w:r w:rsidRPr="005028B7">
        <w:rPr>
          <w:rFonts w:eastAsia="Calibri"/>
        </w:rPr>
        <w:tab/>
      </w:r>
      <w:r w:rsidR="006F251A" w:rsidRPr="005028B7">
        <w:rPr>
          <w:rFonts w:eastAsia="Calibri"/>
        </w:rPr>
        <w:t>In her opening remarks, the Deputy High Commissioner s</w:t>
      </w:r>
      <w:r w:rsidR="00A8020C" w:rsidRPr="005028B7">
        <w:rPr>
          <w:rFonts w:eastAsia="Calibri"/>
        </w:rPr>
        <w:t xml:space="preserve">aid </w:t>
      </w:r>
      <w:r w:rsidR="006F251A" w:rsidRPr="005028B7">
        <w:rPr>
          <w:rFonts w:eastAsia="Calibri"/>
        </w:rPr>
        <w:t xml:space="preserve">that it had taken years of struggle </w:t>
      </w:r>
      <w:r w:rsidR="00B44ED4">
        <w:rPr>
          <w:rFonts w:eastAsia="Calibri"/>
        </w:rPr>
        <w:t>to</w:t>
      </w:r>
      <w:r w:rsidR="00B44ED4" w:rsidRPr="005028B7">
        <w:rPr>
          <w:rFonts w:eastAsia="Calibri"/>
        </w:rPr>
        <w:t xml:space="preserve"> </w:t>
      </w:r>
      <w:r w:rsidR="006F251A" w:rsidRPr="005028B7">
        <w:rPr>
          <w:rFonts w:eastAsia="Calibri"/>
        </w:rPr>
        <w:t>fram</w:t>
      </w:r>
      <w:r w:rsidR="00B44ED4">
        <w:rPr>
          <w:rFonts w:eastAsia="Calibri"/>
        </w:rPr>
        <w:t>e</w:t>
      </w:r>
      <w:r w:rsidR="006F251A" w:rsidRPr="005028B7">
        <w:rPr>
          <w:rFonts w:eastAsia="Calibri"/>
        </w:rPr>
        <w:t xml:space="preserve"> domestic violence as a human rights violation. She noted that gender and ideological stereotypes </w:t>
      </w:r>
      <w:r w:rsidR="0097414E" w:rsidRPr="005028B7">
        <w:rPr>
          <w:rFonts w:eastAsia="Calibri"/>
        </w:rPr>
        <w:t xml:space="preserve">that </w:t>
      </w:r>
      <w:r w:rsidR="006F251A" w:rsidRPr="005028B7">
        <w:rPr>
          <w:rFonts w:eastAsia="Calibri"/>
        </w:rPr>
        <w:t xml:space="preserve">require women’s obedience to their husbands and fathers had sustained the idea that domestic violence was a private matter in which the State could not interfere. She said </w:t>
      </w:r>
      <w:r w:rsidR="0097414E" w:rsidRPr="005028B7">
        <w:rPr>
          <w:rFonts w:eastAsia="Calibri"/>
        </w:rPr>
        <w:t xml:space="preserve">that </w:t>
      </w:r>
      <w:r w:rsidR="006F251A" w:rsidRPr="005028B7">
        <w:rPr>
          <w:rFonts w:eastAsia="Calibri"/>
        </w:rPr>
        <w:t xml:space="preserve">at the heart of violence </w:t>
      </w:r>
      <w:r w:rsidR="0097414E" w:rsidRPr="005028B7">
        <w:rPr>
          <w:rFonts w:eastAsia="Calibri"/>
        </w:rPr>
        <w:t>lay</w:t>
      </w:r>
      <w:r w:rsidR="006F251A" w:rsidRPr="005028B7">
        <w:rPr>
          <w:rFonts w:eastAsia="Calibri"/>
        </w:rPr>
        <w:t xml:space="preserve"> the belief that men</w:t>
      </w:r>
      <w:r w:rsidR="00A8020C" w:rsidRPr="005028B7">
        <w:rPr>
          <w:rFonts w:eastAsia="Calibri"/>
        </w:rPr>
        <w:t>—</w:t>
      </w:r>
      <w:r w:rsidR="006F251A" w:rsidRPr="005028B7">
        <w:rPr>
          <w:rFonts w:eastAsia="Calibri"/>
        </w:rPr>
        <w:t>fathers, husbands, brothers</w:t>
      </w:r>
      <w:r w:rsidR="00A8020C" w:rsidRPr="005028B7">
        <w:rPr>
          <w:rFonts w:eastAsia="Calibri"/>
        </w:rPr>
        <w:t>—</w:t>
      </w:r>
      <w:r w:rsidR="006F251A" w:rsidRPr="005028B7">
        <w:rPr>
          <w:rFonts w:eastAsia="Calibri"/>
        </w:rPr>
        <w:t>ha</w:t>
      </w:r>
      <w:r w:rsidR="0097414E" w:rsidRPr="005028B7">
        <w:rPr>
          <w:rFonts w:eastAsia="Calibri"/>
        </w:rPr>
        <w:t>d</w:t>
      </w:r>
      <w:r w:rsidR="006F251A" w:rsidRPr="005028B7">
        <w:rPr>
          <w:rFonts w:eastAsia="Calibri"/>
        </w:rPr>
        <w:t xml:space="preserve"> an entitlement over women and a right</w:t>
      </w:r>
      <w:r w:rsidR="00A8020C" w:rsidRPr="005028B7">
        <w:rPr>
          <w:rFonts w:eastAsia="Calibri"/>
        </w:rPr>
        <w:t>,</w:t>
      </w:r>
      <w:r w:rsidR="006F251A" w:rsidRPr="005028B7">
        <w:rPr>
          <w:rFonts w:eastAsia="Calibri"/>
        </w:rPr>
        <w:t xml:space="preserve"> or even a responsibility</w:t>
      </w:r>
      <w:r w:rsidR="00A8020C" w:rsidRPr="005028B7">
        <w:rPr>
          <w:rFonts w:eastAsia="Calibri"/>
        </w:rPr>
        <w:t>,</w:t>
      </w:r>
      <w:r w:rsidR="006F251A" w:rsidRPr="005028B7">
        <w:rPr>
          <w:rFonts w:eastAsia="Calibri"/>
        </w:rPr>
        <w:t xml:space="preserve"> to control their behaviour or protect their “honour”. </w:t>
      </w:r>
    </w:p>
    <w:p w14:paraId="67DC1A40" w14:textId="52DFAC58" w:rsidR="006F251A" w:rsidRPr="005028B7" w:rsidRDefault="00C82D11" w:rsidP="00C82D11">
      <w:pPr>
        <w:pStyle w:val="SingleTxtG"/>
        <w:rPr>
          <w:rFonts w:eastAsia="Calibri"/>
        </w:rPr>
      </w:pPr>
      <w:r w:rsidRPr="005028B7">
        <w:rPr>
          <w:rFonts w:eastAsia="Calibri"/>
        </w:rPr>
        <w:t>5.</w:t>
      </w:r>
      <w:r w:rsidRPr="005028B7">
        <w:rPr>
          <w:rFonts w:eastAsia="Calibri"/>
        </w:rPr>
        <w:tab/>
      </w:r>
      <w:r w:rsidR="006F251A" w:rsidRPr="005028B7">
        <w:rPr>
          <w:rFonts w:eastAsia="Calibri"/>
        </w:rPr>
        <w:t xml:space="preserve">She welcomed the considerable normative developments at the international, regional and national levels that had been developed around the issue. Nonetheless, </w:t>
      </w:r>
      <w:r w:rsidR="00A8020C" w:rsidRPr="005028B7">
        <w:rPr>
          <w:rFonts w:eastAsia="Calibri"/>
        </w:rPr>
        <w:t>one in three</w:t>
      </w:r>
      <w:r w:rsidR="006F251A" w:rsidRPr="005028B7">
        <w:rPr>
          <w:rFonts w:eastAsia="Calibri"/>
        </w:rPr>
        <w:t xml:space="preserve"> women in the world would experience violence during </w:t>
      </w:r>
      <w:r w:rsidR="00A8020C" w:rsidRPr="005028B7">
        <w:rPr>
          <w:rFonts w:eastAsia="Calibri"/>
        </w:rPr>
        <w:t xml:space="preserve">the course of </w:t>
      </w:r>
      <w:r w:rsidR="006F251A" w:rsidRPr="005028B7">
        <w:rPr>
          <w:rFonts w:eastAsia="Calibri"/>
        </w:rPr>
        <w:t xml:space="preserve">her life and in 2012 alone, half of </w:t>
      </w:r>
      <w:r w:rsidR="00B44ED4">
        <w:rPr>
          <w:rFonts w:eastAsia="Calibri"/>
        </w:rPr>
        <w:t>all</w:t>
      </w:r>
      <w:r w:rsidR="00B44ED4" w:rsidRPr="005028B7">
        <w:rPr>
          <w:rFonts w:eastAsia="Calibri"/>
        </w:rPr>
        <w:t xml:space="preserve"> </w:t>
      </w:r>
      <w:r w:rsidR="006F251A" w:rsidRPr="005028B7">
        <w:rPr>
          <w:rFonts w:eastAsia="Calibri"/>
        </w:rPr>
        <w:t xml:space="preserve">female murder victims </w:t>
      </w:r>
      <w:r w:rsidR="0097414E" w:rsidRPr="005028B7">
        <w:rPr>
          <w:rFonts w:eastAsia="Calibri"/>
        </w:rPr>
        <w:t xml:space="preserve">had been </w:t>
      </w:r>
      <w:r w:rsidR="006F251A" w:rsidRPr="005028B7">
        <w:rPr>
          <w:rFonts w:eastAsia="Calibri"/>
        </w:rPr>
        <w:t>killed by family members or intimate partners</w:t>
      </w:r>
      <w:r w:rsidR="0097414E" w:rsidRPr="005028B7">
        <w:rPr>
          <w:rFonts w:eastAsia="Calibri"/>
        </w:rPr>
        <w:t>,</w:t>
      </w:r>
      <w:r w:rsidR="006F251A" w:rsidRPr="005028B7">
        <w:rPr>
          <w:rFonts w:eastAsia="Calibri"/>
        </w:rPr>
        <w:t xml:space="preserve"> compared </w:t>
      </w:r>
      <w:r w:rsidR="0097414E" w:rsidRPr="005028B7">
        <w:rPr>
          <w:rFonts w:eastAsia="Calibri"/>
        </w:rPr>
        <w:t>with</w:t>
      </w:r>
      <w:r w:rsidR="006F251A" w:rsidRPr="005028B7">
        <w:rPr>
          <w:rFonts w:eastAsia="Calibri"/>
        </w:rPr>
        <w:t xml:space="preserve"> only 6 per cent of male </w:t>
      </w:r>
      <w:r w:rsidR="0097414E" w:rsidRPr="005028B7">
        <w:rPr>
          <w:rFonts w:eastAsia="Calibri"/>
        </w:rPr>
        <w:t xml:space="preserve">murder </w:t>
      </w:r>
      <w:r w:rsidR="006F251A" w:rsidRPr="005028B7">
        <w:rPr>
          <w:rFonts w:eastAsia="Calibri"/>
        </w:rPr>
        <w:t xml:space="preserve">victims. </w:t>
      </w:r>
    </w:p>
    <w:p w14:paraId="01E7FA05" w14:textId="19EA76E3" w:rsidR="006F251A" w:rsidRPr="005028B7" w:rsidRDefault="00C82D11" w:rsidP="00C82D11">
      <w:pPr>
        <w:pStyle w:val="SingleTxtG"/>
        <w:rPr>
          <w:rFonts w:eastAsia="Calibri"/>
        </w:rPr>
      </w:pPr>
      <w:r w:rsidRPr="005028B7">
        <w:rPr>
          <w:rFonts w:eastAsia="Calibri"/>
        </w:rPr>
        <w:t>6.</w:t>
      </w:r>
      <w:r w:rsidRPr="005028B7">
        <w:rPr>
          <w:rFonts w:eastAsia="Calibri"/>
        </w:rPr>
        <w:tab/>
      </w:r>
      <w:r w:rsidR="006F251A" w:rsidRPr="005028B7">
        <w:rPr>
          <w:rFonts w:eastAsia="Calibri"/>
        </w:rPr>
        <w:t xml:space="preserve">The Deputy High Commissioner called for comprehensive interventions that addressed both the causes and </w:t>
      </w:r>
      <w:r w:rsidR="00B44ED4">
        <w:rPr>
          <w:rFonts w:eastAsia="Calibri"/>
        </w:rPr>
        <w:t xml:space="preserve">the </w:t>
      </w:r>
      <w:r w:rsidR="006F251A" w:rsidRPr="005028B7">
        <w:rPr>
          <w:rFonts w:eastAsia="Calibri"/>
        </w:rPr>
        <w:t>impact of domestic violence. She highlighted four areas where State action w</w:t>
      </w:r>
      <w:r w:rsidR="0097414E" w:rsidRPr="005028B7">
        <w:rPr>
          <w:rFonts w:eastAsia="Calibri"/>
        </w:rPr>
        <w:t>as</w:t>
      </w:r>
      <w:r w:rsidR="006F251A" w:rsidRPr="005028B7">
        <w:rPr>
          <w:rFonts w:eastAsia="Calibri"/>
        </w:rPr>
        <w:t xml:space="preserve"> crucial. First, </w:t>
      </w:r>
      <w:r w:rsidR="0097414E" w:rsidRPr="005028B7">
        <w:rPr>
          <w:rFonts w:eastAsia="Calibri"/>
        </w:rPr>
        <w:t xml:space="preserve">in </w:t>
      </w:r>
      <w:r w:rsidR="006F251A" w:rsidRPr="005028B7">
        <w:rPr>
          <w:rFonts w:eastAsia="Calibri"/>
        </w:rPr>
        <w:t>addressing discriminatory legislation; including constitutionally recogni</w:t>
      </w:r>
      <w:r w:rsidR="0097414E" w:rsidRPr="005028B7">
        <w:rPr>
          <w:rFonts w:eastAsia="Calibri"/>
        </w:rPr>
        <w:t>z</w:t>
      </w:r>
      <w:r w:rsidR="006F251A" w:rsidRPr="005028B7">
        <w:rPr>
          <w:rFonts w:eastAsia="Calibri"/>
        </w:rPr>
        <w:t xml:space="preserve">ing equality between men and women in all spheres of life and prohibiting marital rape. Second, the need for effective prosecution of perpetrators and measures for strengthened prosecution not only to ensure accountability but also as a way to challenge the social acceptance of domestic violence. </w:t>
      </w:r>
      <w:r w:rsidR="0097414E" w:rsidRPr="005028B7">
        <w:rPr>
          <w:rFonts w:eastAsia="Calibri"/>
        </w:rPr>
        <w:t>She said that e</w:t>
      </w:r>
      <w:r w:rsidR="006F251A" w:rsidRPr="005028B7">
        <w:rPr>
          <w:rFonts w:eastAsia="Calibri"/>
        </w:rPr>
        <w:t xml:space="preserve">ffective access to justice for women </w:t>
      </w:r>
      <w:r w:rsidR="0097414E" w:rsidRPr="005028B7">
        <w:rPr>
          <w:rFonts w:eastAsia="Calibri"/>
        </w:rPr>
        <w:t xml:space="preserve">was </w:t>
      </w:r>
      <w:r w:rsidR="006F251A" w:rsidRPr="005028B7">
        <w:rPr>
          <w:rFonts w:eastAsia="Calibri"/>
        </w:rPr>
        <w:t xml:space="preserve">also urgently required, including through gender-sensitive law enforcement, which would also offer adequate protection from retaliation and stigma. </w:t>
      </w:r>
      <w:r w:rsidR="006F251A" w:rsidRPr="00A271F1">
        <w:rPr>
          <w:rFonts w:eastAsia="Calibri"/>
        </w:rPr>
        <w:t>Third, reparation for survivors</w:t>
      </w:r>
      <w:r w:rsidR="00B44ED4" w:rsidRPr="00C82D11">
        <w:rPr>
          <w:rFonts w:eastAsia="Calibri"/>
        </w:rPr>
        <w:t xml:space="preserve"> that</w:t>
      </w:r>
      <w:r w:rsidR="006F251A" w:rsidRPr="00A271F1">
        <w:rPr>
          <w:rFonts w:eastAsia="Calibri"/>
        </w:rPr>
        <w:t xml:space="preserve"> </w:t>
      </w:r>
      <w:r w:rsidR="00A271F1" w:rsidRPr="00C82D11">
        <w:rPr>
          <w:rFonts w:eastAsia="Calibri"/>
        </w:rPr>
        <w:t>went</w:t>
      </w:r>
      <w:r w:rsidR="006F251A" w:rsidRPr="00A271F1">
        <w:rPr>
          <w:rFonts w:eastAsia="Calibri"/>
        </w:rPr>
        <w:t xml:space="preserve"> beyond simply returning women to the situation in which they were found before the individual instance of domestic violence </w:t>
      </w:r>
      <w:r w:rsidR="0029537F" w:rsidRPr="00C82D11">
        <w:rPr>
          <w:rFonts w:eastAsia="Calibri"/>
        </w:rPr>
        <w:t>and</w:t>
      </w:r>
      <w:r w:rsidR="0029537F" w:rsidRPr="00A271F1">
        <w:rPr>
          <w:rFonts w:eastAsia="Calibri"/>
        </w:rPr>
        <w:t xml:space="preserve"> </w:t>
      </w:r>
      <w:r w:rsidR="00B44ED4" w:rsidRPr="00C82D11">
        <w:rPr>
          <w:rFonts w:eastAsia="Calibri"/>
        </w:rPr>
        <w:t xml:space="preserve">that </w:t>
      </w:r>
      <w:r w:rsidR="00A271F1" w:rsidRPr="00C82D11">
        <w:rPr>
          <w:rFonts w:eastAsia="Calibri"/>
        </w:rPr>
        <w:t>was</w:t>
      </w:r>
      <w:r w:rsidR="006F251A" w:rsidRPr="00A271F1">
        <w:rPr>
          <w:rFonts w:eastAsia="Calibri"/>
        </w:rPr>
        <w:t xml:space="preserve"> transformative</w:t>
      </w:r>
      <w:r w:rsidR="00B44ED4" w:rsidRPr="00C82D11">
        <w:rPr>
          <w:rFonts w:eastAsia="Calibri"/>
        </w:rPr>
        <w:t>,</w:t>
      </w:r>
      <w:r w:rsidR="006F251A" w:rsidRPr="00A271F1">
        <w:rPr>
          <w:rFonts w:eastAsia="Calibri"/>
        </w:rPr>
        <w:t xml:space="preserve"> in</w:t>
      </w:r>
      <w:r w:rsidR="00B44ED4" w:rsidRPr="00C82D11">
        <w:rPr>
          <w:rFonts w:eastAsia="Calibri"/>
        </w:rPr>
        <w:t xml:space="preserve"> that it ha</w:t>
      </w:r>
      <w:r w:rsidR="00A271F1" w:rsidRPr="00C82D11">
        <w:rPr>
          <w:rFonts w:eastAsia="Calibri"/>
        </w:rPr>
        <w:t>d</w:t>
      </w:r>
      <w:r w:rsidR="006F251A" w:rsidRPr="00A271F1">
        <w:rPr>
          <w:rFonts w:eastAsia="Calibri"/>
        </w:rPr>
        <w:t xml:space="preserve"> the potential to reverse prior gender inequalities that </w:t>
      </w:r>
      <w:r w:rsidR="00A271F1" w:rsidRPr="00C82D11">
        <w:rPr>
          <w:rFonts w:eastAsia="Calibri"/>
        </w:rPr>
        <w:t>were</w:t>
      </w:r>
      <w:r w:rsidR="006F251A" w:rsidRPr="00A271F1">
        <w:rPr>
          <w:rFonts w:eastAsia="Calibri"/>
        </w:rPr>
        <w:t xml:space="preserve"> often the root causes of the violence. Fourth</w:t>
      </w:r>
      <w:r w:rsidR="006F251A" w:rsidRPr="005028B7">
        <w:rPr>
          <w:rFonts w:eastAsia="Calibri"/>
        </w:rPr>
        <w:t>, targeted efforts to change mindsets</w:t>
      </w:r>
      <w:r w:rsidR="0097414E" w:rsidRPr="005028B7">
        <w:rPr>
          <w:rFonts w:eastAsia="Calibri"/>
        </w:rPr>
        <w:t>,</w:t>
      </w:r>
      <w:r w:rsidR="006F251A" w:rsidRPr="005028B7">
        <w:rPr>
          <w:rFonts w:eastAsia="Calibri"/>
        </w:rPr>
        <w:t xml:space="preserve"> including </w:t>
      </w:r>
      <w:r w:rsidR="0097414E" w:rsidRPr="005028B7">
        <w:rPr>
          <w:rFonts w:eastAsia="Calibri"/>
        </w:rPr>
        <w:t xml:space="preserve">by organizing </w:t>
      </w:r>
      <w:r w:rsidR="006F251A" w:rsidRPr="005028B7">
        <w:rPr>
          <w:rFonts w:eastAsia="Calibri"/>
        </w:rPr>
        <w:t>awareness</w:t>
      </w:r>
      <w:r w:rsidR="00B44ED4">
        <w:rPr>
          <w:rFonts w:eastAsia="Calibri"/>
        </w:rPr>
        <w:t>-raising</w:t>
      </w:r>
      <w:r w:rsidR="006F251A" w:rsidRPr="005028B7">
        <w:rPr>
          <w:rFonts w:eastAsia="Calibri"/>
        </w:rPr>
        <w:t xml:space="preserve"> campaigns to challenge attitudes and stereotypes, and inform</w:t>
      </w:r>
      <w:r w:rsidR="0097414E" w:rsidRPr="005028B7">
        <w:rPr>
          <w:rFonts w:eastAsia="Calibri"/>
        </w:rPr>
        <w:t>ing</w:t>
      </w:r>
      <w:r w:rsidR="006F251A" w:rsidRPr="005028B7">
        <w:rPr>
          <w:rFonts w:eastAsia="Calibri"/>
        </w:rPr>
        <w:t xml:space="preserve"> the public about measures of protection and redress</w:t>
      </w:r>
      <w:r w:rsidR="0097414E" w:rsidRPr="005028B7">
        <w:rPr>
          <w:rFonts w:eastAsia="Calibri"/>
        </w:rPr>
        <w:t>,</w:t>
      </w:r>
      <w:r w:rsidR="006F251A" w:rsidRPr="005028B7">
        <w:rPr>
          <w:rFonts w:eastAsia="Calibri"/>
        </w:rPr>
        <w:t xml:space="preserve"> as well as education</w:t>
      </w:r>
      <w:r w:rsidR="0097414E" w:rsidRPr="005028B7">
        <w:rPr>
          <w:rFonts w:eastAsia="Calibri"/>
        </w:rPr>
        <w:t>,</w:t>
      </w:r>
      <w:r w:rsidR="006F251A" w:rsidRPr="005028B7">
        <w:rPr>
          <w:rFonts w:eastAsia="Calibri"/>
        </w:rPr>
        <w:t xml:space="preserve"> to deconstruct stereotypical notions of masculinity and femininity and promote new understandings that value</w:t>
      </w:r>
      <w:r w:rsidR="0097414E" w:rsidRPr="005028B7">
        <w:rPr>
          <w:rFonts w:eastAsia="Calibri"/>
        </w:rPr>
        <w:t>d</w:t>
      </w:r>
      <w:r w:rsidR="006F251A" w:rsidRPr="005028B7">
        <w:rPr>
          <w:rFonts w:eastAsia="Calibri"/>
        </w:rPr>
        <w:t xml:space="preserve"> the full equality of men and women. </w:t>
      </w:r>
    </w:p>
    <w:p w14:paraId="3B6F5374" w14:textId="5D2CC766" w:rsidR="006F251A" w:rsidRPr="005028B7" w:rsidRDefault="00C82D11" w:rsidP="00C82D11">
      <w:pPr>
        <w:pStyle w:val="SingleTxtG"/>
        <w:rPr>
          <w:rFonts w:eastAsia="Calibri"/>
        </w:rPr>
      </w:pPr>
      <w:r w:rsidRPr="005028B7">
        <w:rPr>
          <w:rFonts w:eastAsia="Calibri"/>
        </w:rPr>
        <w:t>7.</w:t>
      </w:r>
      <w:r w:rsidRPr="005028B7">
        <w:rPr>
          <w:rFonts w:eastAsia="Calibri"/>
        </w:rPr>
        <w:tab/>
      </w:r>
      <w:r w:rsidR="0097414E" w:rsidRPr="005028B7">
        <w:rPr>
          <w:rFonts w:eastAsia="Calibri"/>
        </w:rPr>
        <w:t>She</w:t>
      </w:r>
      <w:r w:rsidR="006F251A" w:rsidRPr="005028B7">
        <w:rPr>
          <w:rFonts w:eastAsia="Calibri"/>
        </w:rPr>
        <w:t xml:space="preserve"> recalled several tools and projects developed by </w:t>
      </w:r>
      <w:r w:rsidR="00A271F1">
        <w:rPr>
          <w:rFonts w:eastAsia="Calibri"/>
        </w:rPr>
        <w:t xml:space="preserve">the Office of the United Nations High Commissioner for </w:t>
      </w:r>
      <w:r w:rsidR="00347FC8">
        <w:rPr>
          <w:rFonts w:eastAsia="Calibri"/>
        </w:rPr>
        <w:t>Human Rights</w:t>
      </w:r>
      <w:r w:rsidR="00A271F1">
        <w:rPr>
          <w:rFonts w:eastAsia="Calibri"/>
        </w:rPr>
        <w:t xml:space="preserve"> </w:t>
      </w:r>
      <w:r w:rsidR="00B63751" w:rsidRPr="005028B7">
        <w:rPr>
          <w:rFonts w:eastAsia="Calibri"/>
        </w:rPr>
        <w:t>that</w:t>
      </w:r>
      <w:r w:rsidR="006F251A" w:rsidRPr="005028B7">
        <w:rPr>
          <w:rFonts w:eastAsia="Calibri"/>
        </w:rPr>
        <w:t xml:space="preserve"> could assist States in eliminating and preventing domestic violence, such as the </w:t>
      </w:r>
      <w:r w:rsidR="00B63751" w:rsidRPr="005028B7">
        <w:rPr>
          <w:rFonts w:eastAsia="Calibri"/>
        </w:rPr>
        <w:t xml:space="preserve">Latin American </w:t>
      </w:r>
      <w:r w:rsidR="00B44ED4">
        <w:rPr>
          <w:rFonts w:eastAsia="Calibri"/>
        </w:rPr>
        <w:t>m</w:t>
      </w:r>
      <w:r w:rsidR="006F251A" w:rsidRPr="005028B7">
        <w:rPr>
          <w:rFonts w:eastAsia="Calibri"/>
        </w:rPr>
        <w:t xml:space="preserve">odel </w:t>
      </w:r>
      <w:r w:rsidR="00B44ED4">
        <w:rPr>
          <w:rFonts w:eastAsia="Calibri"/>
        </w:rPr>
        <w:t>p</w:t>
      </w:r>
      <w:r w:rsidR="006F251A" w:rsidRPr="005028B7">
        <w:rPr>
          <w:rFonts w:eastAsia="Calibri"/>
        </w:rPr>
        <w:t xml:space="preserve">rotocol </w:t>
      </w:r>
      <w:r w:rsidR="002B2515" w:rsidRPr="005028B7">
        <w:rPr>
          <w:rFonts w:eastAsia="Calibri"/>
        </w:rPr>
        <w:t>for the investigation of gender-related killings of women</w:t>
      </w:r>
      <w:r w:rsidR="006F251A" w:rsidRPr="005028B7">
        <w:rPr>
          <w:rFonts w:eastAsia="Calibri"/>
        </w:rPr>
        <w:t>, programmes on gender stereotyping by the judiciary and guidance on gender-just and transformative reparations for survivors. The Deputy High Commissioner recommended that States undertake education</w:t>
      </w:r>
      <w:r w:rsidR="00B63751" w:rsidRPr="005028B7">
        <w:rPr>
          <w:rFonts w:eastAsia="Calibri"/>
        </w:rPr>
        <w:t xml:space="preserve">al </w:t>
      </w:r>
      <w:r w:rsidR="006F251A" w:rsidRPr="005028B7">
        <w:rPr>
          <w:rFonts w:eastAsia="Calibri"/>
        </w:rPr>
        <w:t>and awareness</w:t>
      </w:r>
      <w:r w:rsidR="00B63751" w:rsidRPr="005028B7">
        <w:rPr>
          <w:rFonts w:eastAsia="Calibri"/>
        </w:rPr>
        <w:t>-</w:t>
      </w:r>
      <w:r w:rsidR="006F251A" w:rsidRPr="005028B7">
        <w:rPr>
          <w:rFonts w:eastAsia="Calibri"/>
        </w:rPr>
        <w:t xml:space="preserve">raising </w:t>
      </w:r>
      <w:r w:rsidR="00B63751" w:rsidRPr="005028B7">
        <w:rPr>
          <w:rFonts w:eastAsia="Calibri"/>
        </w:rPr>
        <w:t xml:space="preserve">activities, </w:t>
      </w:r>
      <w:r w:rsidR="006F251A" w:rsidRPr="005028B7">
        <w:rPr>
          <w:rFonts w:eastAsia="Calibri"/>
        </w:rPr>
        <w:t>including on relationships and sexuality education</w:t>
      </w:r>
      <w:r w:rsidR="00B63751" w:rsidRPr="005028B7">
        <w:rPr>
          <w:rFonts w:eastAsia="Calibri"/>
        </w:rPr>
        <w:t>,</w:t>
      </w:r>
      <w:r w:rsidR="006F251A" w:rsidRPr="005028B7">
        <w:rPr>
          <w:rFonts w:eastAsia="Calibri"/>
        </w:rPr>
        <w:t xml:space="preserve"> </w:t>
      </w:r>
      <w:r w:rsidR="00B63751" w:rsidRPr="005028B7">
        <w:rPr>
          <w:rFonts w:eastAsia="Calibri"/>
        </w:rPr>
        <w:t xml:space="preserve">and </w:t>
      </w:r>
      <w:r w:rsidR="006F251A" w:rsidRPr="005028B7">
        <w:rPr>
          <w:rFonts w:eastAsia="Calibri"/>
        </w:rPr>
        <w:t>involve communities</w:t>
      </w:r>
      <w:r w:rsidR="00B63751" w:rsidRPr="005028B7">
        <w:rPr>
          <w:rFonts w:eastAsia="Calibri"/>
        </w:rPr>
        <w:t xml:space="preserve"> and </w:t>
      </w:r>
      <w:r w:rsidR="006F251A" w:rsidRPr="005028B7">
        <w:rPr>
          <w:rFonts w:eastAsia="Calibri"/>
        </w:rPr>
        <w:t xml:space="preserve">traditional and religious leaders </w:t>
      </w:r>
      <w:r w:rsidR="00B63751" w:rsidRPr="005028B7">
        <w:rPr>
          <w:rFonts w:eastAsia="Calibri"/>
        </w:rPr>
        <w:t xml:space="preserve">in </w:t>
      </w:r>
      <w:r w:rsidR="006F251A" w:rsidRPr="005028B7">
        <w:rPr>
          <w:rFonts w:eastAsia="Calibri"/>
        </w:rPr>
        <w:t>promot</w:t>
      </w:r>
      <w:r w:rsidR="00B63751" w:rsidRPr="005028B7">
        <w:rPr>
          <w:rFonts w:eastAsia="Calibri"/>
        </w:rPr>
        <w:t>ing</w:t>
      </w:r>
      <w:r w:rsidR="006F251A" w:rsidRPr="005028B7">
        <w:rPr>
          <w:rFonts w:eastAsia="Calibri"/>
        </w:rPr>
        <w:t xml:space="preserve"> gender equality and shift</w:t>
      </w:r>
      <w:r w:rsidR="00B63751" w:rsidRPr="005028B7">
        <w:rPr>
          <w:rFonts w:eastAsia="Calibri"/>
        </w:rPr>
        <w:t>ing</w:t>
      </w:r>
      <w:r w:rsidR="006F251A" w:rsidRPr="005028B7">
        <w:rPr>
          <w:rFonts w:eastAsia="Calibri"/>
        </w:rPr>
        <w:t xml:space="preserve"> attitudes </w:t>
      </w:r>
      <w:r w:rsidR="00B63751" w:rsidRPr="005028B7">
        <w:rPr>
          <w:rFonts w:eastAsia="Calibri"/>
        </w:rPr>
        <w:t>about</w:t>
      </w:r>
      <w:r w:rsidR="006F251A" w:rsidRPr="005028B7">
        <w:rPr>
          <w:rFonts w:eastAsia="Calibri"/>
        </w:rPr>
        <w:t xml:space="preserve"> gender roles and relationships. </w:t>
      </w:r>
    </w:p>
    <w:p w14:paraId="38E1677A" w14:textId="0B86809E" w:rsidR="006F251A" w:rsidRPr="005028B7" w:rsidRDefault="006F251A" w:rsidP="006F251A">
      <w:pPr>
        <w:pStyle w:val="H1G"/>
        <w:rPr>
          <w:rFonts w:eastAsia="Calibri"/>
        </w:rPr>
      </w:pPr>
      <w:r w:rsidRPr="005028B7">
        <w:rPr>
          <w:rFonts w:eastAsia="Calibri"/>
        </w:rPr>
        <w:tab/>
        <w:t>B.</w:t>
      </w:r>
      <w:r w:rsidRPr="005028B7">
        <w:rPr>
          <w:rFonts w:eastAsia="Calibri"/>
        </w:rPr>
        <w:tab/>
        <w:t xml:space="preserve">Overview of the </w:t>
      </w:r>
      <w:r w:rsidR="00B63751" w:rsidRPr="005028B7">
        <w:rPr>
          <w:rFonts w:eastAsia="Calibri"/>
        </w:rPr>
        <w:t>panellists’</w:t>
      </w:r>
      <w:r w:rsidRPr="005028B7">
        <w:rPr>
          <w:rFonts w:eastAsia="Calibri"/>
        </w:rPr>
        <w:t xml:space="preserve"> interventions</w:t>
      </w:r>
    </w:p>
    <w:p w14:paraId="3A4B9819" w14:textId="74D652A0" w:rsidR="006F251A" w:rsidRPr="005028B7" w:rsidRDefault="00C82D11" w:rsidP="00C82D11">
      <w:pPr>
        <w:pStyle w:val="SingleTxtG"/>
        <w:rPr>
          <w:rFonts w:eastAsia="Calibri"/>
        </w:rPr>
      </w:pPr>
      <w:r w:rsidRPr="005028B7">
        <w:rPr>
          <w:rFonts w:eastAsia="Calibri"/>
        </w:rPr>
        <w:t>8.</w:t>
      </w:r>
      <w:r w:rsidRPr="005028B7">
        <w:rPr>
          <w:rFonts w:eastAsia="Calibri"/>
        </w:rPr>
        <w:tab/>
      </w:r>
      <w:r w:rsidR="006F251A" w:rsidRPr="005028B7">
        <w:rPr>
          <w:rFonts w:eastAsia="Calibri"/>
        </w:rPr>
        <w:t xml:space="preserve">The panel moderator said </w:t>
      </w:r>
      <w:r w:rsidR="00B63751" w:rsidRPr="005028B7">
        <w:rPr>
          <w:rFonts w:eastAsia="Calibri"/>
        </w:rPr>
        <w:t xml:space="preserve">that </w:t>
      </w:r>
      <w:r w:rsidR="006F251A" w:rsidRPr="005028B7">
        <w:rPr>
          <w:rFonts w:eastAsia="Calibri"/>
        </w:rPr>
        <w:t>domestic violence was unnatural and a violation of trust</w:t>
      </w:r>
      <w:r w:rsidR="00B63751" w:rsidRPr="005028B7">
        <w:rPr>
          <w:rFonts w:eastAsia="Calibri"/>
        </w:rPr>
        <w:t xml:space="preserve">, </w:t>
      </w:r>
      <w:r w:rsidR="006F251A" w:rsidRPr="005028B7">
        <w:rPr>
          <w:rFonts w:eastAsia="Calibri"/>
        </w:rPr>
        <w:t xml:space="preserve">and </w:t>
      </w:r>
      <w:r w:rsidR="00B63751" w:rsidRPr="005028B7">
        <w:rPr>
          <w:rFonts w:eastAsia="Calibri"/>
        </w:rPr>
        <w:t xml:space="preserve">that it was </w:t>
      </w:r>
      <w:r w:rsidR="006F251A" w:rsidRPr="005028B7">
        <w:rPr>
          <w:rFonts w:eastAsia="Calibri"/>
        </w:rPr>
        <w:t xml:space="preserve">preventable. Ms. Gumbonzvanda noted the two resolutions tabled at the session on the issue of violence against women and girls and on child, early and forced marriage and welcomed the </w:t>
      </w:r>
      <w:r w:rsidR="00B44ED4">
        <w:rPr>
          <w:rFonts w:eastAsia="Calibri"/>
        </w:rPr>
        <w:t xml:space="preserve">fact that the </w:t>
      </w:r>
      <w:r w:rsidR="006F251A" w:rsidRPr="005028B7">
        <w:rPr>
          <w:rFonts w:eastAsia="Calibri"/>
        </w:rPr>
        <w:t xml:space="preserve">Council </w:t>
      </w:r>
      <w:r w:rsidR="00B44ED4">
        <w:rPr>
          <w:rFonts w:eastAsia="Calibri"/>
        </w:rPr>
        <w:t xml:space="preserve">was paying </w:t>
      </w:r>
      <w:r w:rsidR="006F251A" w:rsidRPr="00A271F1">
        <w:rPr>
          <w:rFonts w:eastAsia="Calibri"/>
        </w:rPr>
        <w:t>attention to the</w:t>
      </w:r>
      <w:r w:rsidR="006F251A" w:rsidRPr="005028B7">
        <w:rPr>
          <w:rFonts w:eastAsia="Calibri"/>
        </w:rPr>
        <w:t xml:space="preserve"> issue. She also welcomed regional initiatives on the issue</w:t>
      </w:r>
      <w:r w:rsidR="00B63751" w:rsidRPr="005028B7">
        <w:rPr>
          <w:rFonts w:eastAsia="Calibri"/>
        </w:rPr>
        <w:t>,</w:t>
      </w:r>
      <w:r w:rsidR="006F251A" w:rsidRPr="005028B7">
        <w:rPr>
          <w:rFonts w:eastAsia="Calibri"/>
        </w:rPr>
        <w:t xml:space="preserve"> in particular the Council of Europe Convention on </w:t>
      </w:r>
      <w:r w:rsidR="00D36726" w:rsidRPr="005028B7">
        <w:rPr>
          <w:rFonts w:eastAsia="Calibri"/>
        </w:rPr>
        <w:t>P</w:t>
      </w:r>
      <w:r w:rsidR="006F251A" w:rsidRPr="005028B7">
        <w:rPr>
          <w:rFonts w:eastAsia="Calibri"/>
        </w:rPr>
        <w:t xml:space="preserve">reventing and </w:t>
      </w:r>
      <w:r w:rsidR="00D36726" w:rsidRPr="005028B7">
        <w:rPr>
          <w:rFonts w:eastAsia="Calibri"/>
        </w:rPr>
        <w:t>C</w:t>
      </w:r>
      <w:r w:rsidR="006F251A" w:rsidRPr="005028B7">
        <w:rPr>
          <w:rFonts w:eastAsia="Calibri"/>
        </w:rPr>
        <w:t xml:space="preserve">ombating </w:t>
      </w:r>
      <w:r w:rsidR="00D36726" w:rsidRPr="005028B7">
        <w:rPr>
          <w:rFonts w:eastAsia="Calibri"/>
        </w:rPr>
        <w:t>V</w:t>
      </w:r>
      <w:r w:rsidR="006F251A" w:rsidRPr="005028B7">
        <w:rPr>
          <w:rFonts w:eastAsia="Calibri"/>
        </w:rPr>
        <w:t xml:space="preserve">iolence against </w:t>
      </w:r>
      <w:r w:rsidR="00D36726" w:rsidRPr="005028B7">
        <w:rPr>
          <w:rFonts w:eastAsia="Calibri"/>
        </w:rPr>
        <w:t>W</w:t>
      </w:r>
      <w:r w:rsidR="006F251A" w:rsidRPr="005028B7">
        <w:rPr>
          <w:rFonts w:eastAsia="Calibri"/>
        </w:rPr>
        <w:t xml:space="preserve">omen and </w:t>
      </w:r>
      <w:r w:rsidR="00D36726" w:rsidRPr="005028B7">
        <w:rPr>
          <w:rFonts w:eastAsia="Calibri"/>
        </w:rPr>
        <w:t>D</w:t>
      </w:r>
      <w:r w:rsidR="006F251A" w:rsidRPr="005028B7">
        <w:rPr>
          <w:rFonts w:eastAsia="Calibri"/>
        </w:rPr>
        <w:t xml:space="preserve">omestic </w:t>
      </w:r>
      <w:r w:rsidR="00D36726" w:rsidRPr="005028B7">
        <w:rPr>
          <w:rFonts w:eastAsia="Calibri"/>
        </w:rPr>
        <w:t>V</w:t>
      </w:r>
      <w:r w:rsidR="006F251A" w:rsidRPr="005028B7">
        <w:rPr>
          <w:rFonts w:eastAsia="Calibri"/>
        </w:rPr>
        <w:t xml:space="preserve">iolence, the Declaration on the Elimination of Violence </w:t>
      </w:r>
      <w:r w:rsidR="00B44ED4">
        <w:rPr>
          <w:rFonts w:eastAsia="Calibri"/>
        </w:rPr>
        <w:t>a</w:t>
      </w:r>
      <w:r w:rsidR="006F251A" w:rsidRPr="005028B7">
        <w:rPr>
          <w:rFonts w:eastAsia="Calibri"/>
        </w:rPr>
        <w:t xml:space="preserve">gainst Women in the ASEAN Region and the Protocol to the African Charter on Human and </w:t>
      </w:r>
      <w:r w:rsidR="003A0AA4" w:rsidRPr="005028B7">
        <w:rPr>
          <w:rFonts w:eastAsia="Calibri"/>
        </w:rPr>
        <w:t xml:space="preserve">Peoples’ </w:t>
      </w:r>
      <w:r w:rsidR="006F251A" w:rsidRPr="005028B7">
        <w:rPr>
          <w:rFonts w:eastAsia="Calibri"/>
        </w:rPr>
        <w:t xml:space="preserve">Rights on the Rights of Women in Africa. </w:t>
      </w:r>
    </w:p>
    <w:p w14:paraId="0116DCB0" w14:textId="1D342759" w:rsidR="006F251A" w:rsidRPr="005028B7" w:rsidRDefault="00C82D11" w:rsidP="00C82D11">
      <w:pPr>
        <w:pStyle w:val="SingleTxtG"/>
        <w:rPr>
          <w:rFonts w:eastAsia="Calibri"/>
        </w:rPr>
      </w:pPr>
      <w:r w:rsidRPr="005028B7">
        <w:rPr>
          <w:rFonts w:eastAsia="Calibri"/>
        </w:rPr>
        <w:t>9.</w:t>
      </w:r>
      <w:r w:rsidRPr="005028B7">
        <w:rPr>
          <w:rFonts w:eastAsia="Calibri"/>
        </w:rPr>
        <w:tab/>
      </w:r>
      <w:r w:rsidR="006F251A" w:rsidRPr="005028B7">
        <w:rPr>
          <w:rFonts w:eastAsia="Calibri"/>
        </w:rPr>
        <w:t>Ms. Gumbonzvanda stressed the importance of implement</w:t>
      </w:r>
      <w:r w:rsidR="00B44ED4">
        <w:rPr>
          <w:rFonts w:eastAsia="Calibri"/>
        </w:rPr>
        <w:t>ing</w:t>
      </w:r>
      <w:r w:rsidR="006F251A" w:rsidRPr="005028B7">
        <w:rPr>
          <w:rFonts w:eastAsia="Calibri"/>
        </w:rPr>
        <w:t xml:space="preserve"> and enforc</w:t>
      </w:r>
      <w:r w:rsidR="00B44ED4">
        <w:rPr>
          <w:rFonts w:eastAsia="Calibri"/>
        </w:rPr>
        <w:t>ing</w:t>
      </w:r>
      <w:r w:rsidR="006F251A" w:rsidRPr="005028B7">
        <w:rPr>
          <w:rFonts w:eastAsia="Calibri"/>
        </w:rPr>
        <w:t xml:space="preserve"> legislation and policies and </w:t>
      </w:r>
      <w:r w:rsidR="0062608C" w:rsidRPr="005028B7">
        <w:rPr>
          <w:rFonts w:eastAsia="Calibri"/>
        </w:rPr>
        <w:t xml:space="preserve">said </w:t>
      </w:r>
      <w:r w:rsidR="006F251A" w:rsidRPr="005028B7">
        <w:rPr>
          <w:rFonts w:eastAsia="Calibri"/>
        </w:rPr>
        <w:t xml:space="preserve">that violence against women was not </w:t>
      </w:r>
      <w:r w:rsidR="0062608C" w:rsidRPr="005028B7">
        <w:rPr>
          <w:rFonts w:eastAsia="Calibri"/>
        </w:rPr>
        <w:t xml:space="preserve">merely </w:t>
      </w:r>
      <w:r w:rsidR="006F251A" w:rsidRPr="005028B7">
        <w:rPr>
          <w:rFonts w:eastAsia="Calibri"/>
        </w:rPr>
        <w:t xml:space="preserve">a social issue, but a crime. She referred to work </w:t>
      </w:r>
      <w:r w:rsidR="00B44ED4">
        <w:rPr>
          <w:rFonts w:eastAsia="Calibri"/>
        </w:rPr>
        <w:t xml:space="preserve">done by YWCA </w:t>
      </w:r>
      <w:r w:rsidR="006F251A" w:rsidRPr="005028B7">
        <w:rPr>
          <w:rFonts w:eastAsia="Calibri"/>
        </w:rPr>
        <w:t>in 100 countries</w:t>
      </w:r>
      <w:r w:rsidR="0062608C" w:rsidRPr="005028B7">
        <w:rPr>
          <w:rFonts w:eastAsia="Calibri"/>
        </w:rPr>
        <w:t>,</w:t>
      </w:r>
      <w:r w:rsidR="006F251A" w:rsidRPr="005028B7">
        <w:rPr>
          <w:rFonts w:eastAsia="Calibri"/>
        </w:rPr>
        <w:t xml:space="preserve"> including the provision of shelters, legal assistance and hotlines. She encouraged the panellists and States to explore the manifestations, prevalence and underlying causes of domestic violence and to build on previous decisions, resolutions and interventions by States towards</w:t>
      </w:r>
      <w:r w:rsidR="00BB2639" w:rsidRPr="005028B7">
        <w:rPr>
          <w:rFonts w:eastAsia="Calibri"/>
        </w:rPr>
        <w:t xml:space="preserve"> </w:t>
      </w:r>
      <w:r w:rsidR="006F251A" w:rsidRPr="005028B7">
        <w:rPr>
          <w:rFonts w:eastAsia="Calibri"/>
        </w:rPr>
        <w:t>implement</w:t>
      </w:r>
      <w:r w:rsidR="00BB2639" w:rsidRPr="005028B7">
        <w:rPr>
          <w:rFonts w:eastAsia="Calibri"/>
        </w:rPr>
        <w:t>ing</w:t>
      </w:r>
      <w:r w:rsidR="006F251A" w:rsidRPr="005028B7">
        <w:rPr>
          <w:rFonts w:eastAsia="Calibri"/>
        </w:rPr>
        <w:t xml:space="preserve"> and accelerati</w:t>
      </w:r>
      <w:r w:rsidR="00BB2639" w:rsidRPr="005028B7">
        <w:rPr>
          <w:rFonts w:eastAsia="Calibri"/>
        </w:rPr>
        <w:t xml:space="preserve">ng </w:t>
      </w:r>
      <w:r w:rsidR="006F251A" w:rsidRPr="005028B7">
        <w:rPr>
          <w:rFonts w:eastAsia="Calibri"/>
        </w:rPr>
        <w:t>efforts at national level.</w:t>
      </w:r>
    </w:p>
    <w:p w14:paraId="651D0B1A" w14:textId="12F6B2C0" w:rsidR="006F251A" w:rsidRPr="005028B7" w:rsidRDefault="00C82D11" w:rsidP="00C82D11">
      <w:pPr>
        <w:pStyle w:val="SingleTxtG"/>
        <w:rPr>
          <w:rFonts w:eastAsia="Calibri"/>
        </w:rPr>
      </w:pPr>
      <w:r w:rsidRPr="005028B7">
        <w:rPr>
          <w:rFonts w:eastAsia="Calibri"/>
        </w:rPr>
        <w:t>10.</w:t>
      </w:r>
      <w:r w:rsidRPr="005028B7">
        <w:rPr>
          <w:rFonts w:eastAsia="Calibri"/>
        </w:rPr>
        <w:tab/>
      </w:r>
      <w:r w:rsidR="006F251A" w:rsidRPr="005028B7">
        <w:rPr>
          <w:rFonts w:eastAsia="Calibri"/>
        </w:rPr>
        <w:t>Ms. Morquette Myrtil</w:t>
      </w:r>
      <w:r w:rsidR="00BB2639" w:rsidRPr="005028B7">
        <w:rPr>
          <w:rFonts w:eastAsia="Calibri"/>
        </w:rPr>
        <w:t xml:space="preserve"> </w:t>
      </w:r>
      <w:r w:rsidR="006F251A" w:rsidRPr="005028B7">
        <w:rPr>
          <w:rFonts w:eastAsia="Calibri"/>
        </w:rPr>
        <w:t xml:space="preserve">recalled the Beijing </w:t>
      </w:r>
      <w:r w:rsidR="00BB2639" w:rsidRPr="005028B7">
        <w:rPr>
          <w:rFonts w:eastAsia="Calibri"/>
        </w:rPr>
        <w:t xml:space="preserve">Declaration and </w:t>
      </w:r>
      <w:r w:rsidR="006F251A" w:rsidRPr="005028B7">
        <w:rPr>
          <w:rFonts w:eastAsia="Calibri"/>
        </w:rPr>
        <w:t>Platform for Action</w:t>
      </w:r>
      <w:r w:rsidR="00BB2639" w:rsidRPr="005028B7">
        <w:rPr>
          <w:rFonts w:eastAsia="Calibri"/>
        </w:rPr>
        <w:t>,</w:t>
      </w:r>
      <w:r w:rsidR="006F251A" w:rsidRPr="005028B7">
        <w:rPr>
          <w:rFonts w:eastAsia="Calibri"/>
        </w:rPr>
        <w:t xml:space="preserve"> </w:t>
      </w:r>
      <w:r w:rsidR="00B44ED4">
        <w:rPr>
          <w:rFonts w:eastAsia="Calibri"/>
        </w:rPr>
        <w:t xml:space="preserve">in </w:t>
      </w:r>
      <w:r w:rsidR="006F251A" w:rsidRPr="005028B7">
        <w:rPr>
          <w:rFonts w:eastAsia="Calibri"/>
        </w:rPr>
        <w:t xml:space="preserve">which violence against women </w:t>
      </w:r>
      <w:r w:rsidR="00B44ED4">
        <w:rPr>
          <w:rFonts w:eastAsia="Calibri"/>
        </w:rPr>
        <w:t xml:space="preserve">had been identified </w:t>
      </w:r>
      <w:r w:rsidR="006F251A" w:rsidRPr="005028B7">
        <w:rPr>
          <w:rFonts w:eastAsia="Calibri"/>
        </w:rPr>
        <w:t xml:space="preserve">as one of 12 critical areas of concern. She said </w:t>
      </w:r>
      <w:r w:rsidR="00BB2639" w:rsidRPr="005028B7">
        <w:rPr>
          <w:rFonts w:eastAsia="Calibri"/>
        </w:rPr>
        <w:t xml:space="preserve">that </w:t>
      </w:r>
      <w:r w:rsidR="006F251A" w:rsidRPr="005028B7">
        <w:rPr>
          <w:rFonts w:eastAsia="Calibri"/>
        </w:rPr>
        <w:t>Haiti had taken a number of steps to combat domestic violence</w:t>
      </w:r>
      <w:r w:rsidR="00BB2639" w:rsidRPr="005028B7">
        <w:rPr>
          <w:rFonts w:eastAsia="Calibri"/>
        </w:rPr>
        <w:t>,</w:t>
      </w:r>
      <w:r w:rsidR="006F251A" w:rsidRPr="005028B7">
        <w:rPr>
          <w:rFonts w:eastAsia="Calibri"/>
        </w:rPr>
        <w:t xml:space="preserve"> including adopting laws against sexual violence, prosecuting perpetrators, establishing shelters, training civil society organi</w:t>
      </w:r>
      <w:r w:rsidR="00BB2639" w:rsidRPr="005028B7">
        <w:rPr>
          <w:rFonts w:eastAsia="Calibri"/>
        </w:rPr>
        <w:t>z</w:t>
      </w:r>
      <w:r w:rsidR="006F251A" w:rsidRPr="005028B7">
        <w:rPr>
          <w:rFonts w:eastAsia="Calibri"/>
        </w:rPr>
        <w:t xml:space="preserve">ations and other stakeholders, </w:t>
      </w:r>
      <w:r w:rsidR="00BB2639" w:rsidRPr="005028B7">
        <w:rPr>
          <w:rFonts w:eastAsia="Calibri"/>
        </w:rPr>
        <w:t xml:space="preserve">raising </w:t>
      </w:r>
      <w:r w:rsidR="006F251A" w:rsidRPr="005028B7">
        <w:rPr>
          <w:rFonts w:eastAsia="Calibri"/>
        </w:rPr>
        <w:t>awareness</w:t>
      </w:r>
      <w:r w:rsidR="00BB2639" w:rsidRPr="005028B7">
        <w:rPr>
          <w:rFonts w:eastAsia="Calibri"/>
        </w:rPr>
        <w:t xml:space="preserve"> within the media </w:t>
      </w:r>
      <w:r w:rsidR="00B44ED4">
        <w:rPr>
          <w:rFonts w:eastAsia="Calibri"/>
        </w:rPr>
        <w:t xml:space="preserve">and </w:t>
      </w:r>
      <w:r w:rsidR="006F251A" w:rsidRPr="005028B7">
        <w:rPr>
          <w:rFonts w:eastAsia="Calibri"/>
        </w:rPr>
        <w:t>collecti</w:t>
      </w:r>
      <w:r w:rsidR="00BB2639" w:rsidRPr="005028B7">
        <w:rPr>
          <w:rFonts w:eastAsia="Calibri"/>
        </w:rPr>
        <w:t>ng</w:t>
      </w:r>
      <w:r w:rsidR="006F251A" w:rsidRPr="005028B7">
        <w:rPr>
          <w:rFonts w:eastAsia="Calibri"/>
        </w:rPr>
        <w:t xml:space="preserve"> accurate data to inform the development and implementation of public policies. </w:t>
      </w:r>
    </w:p>
    <w:p w14:paraId="263FC302" w14:textId="05D33721" w:rsidR="006F251A" w:rsidRPr="005028B7" w:rsidRDefault="00C82D11" w:rsidP="00C82D11">
      <w:pPr>
        <w:pStyle w:val="SingleTxtG"/>
        <w:rPr>
          <w:rFonts w:eastAsia="Calibri"/>
        </w:rPr>
      </w:pPr>
      <w:r w:rsidRPr="005028B7">
        <w:rPr>
          <w:rFonts w:eastAsia="Calibri"/>
        </w:rPr>
        <w:t>11.</w:t>
      </w:r>
      <w:r w:rsidRPr="005028B7">
        <w:rPr>
          <w:rFonts w:eastAsia="Calibri"/>
        </w:rPr>
        <w:tab/>
      </w:r>
      <w:r w:rsidR="006F251A" w:rsidRPr="005028B7">
        <w:rPr>
          <w:rFonts w:eastAsia="Calibri"/>
        </w:rPr>
        <w:t xml:space="preserve">Ms. Morquette Myrtil said </w:t>
      </w:r>
      <w:r w:rsidR="00BB2639" w:rsidRPr="005028B7">
        <w:rPr>
          <w:rFonts w:eastAsia="Calibri"/>
        </w:rPr>
        <w:t xml:space="preserve">that </w:t>
      </w:r>
      <w:r w:rsidR="006F251A" w:rsidRPr="005028B7">
        <w:rPr>
          <w:rFonts w:eastAsia="Calibri"/>
        </w:rPr>
        <w:t xml:space="preserve">violence against women was multidimensional and hindered sustainable development and </w:t>
      </w:r>
      <w:r w:rsidR="00BB2639" w:rsidRPr="005028B7">
        <w:rPr>
          <w:rFonts w:eastAsia="Calibri"/>
        </w:rPr>
        <w:t xml:space="preserve">that it </w:t>
      </w:r>
      <w:r w:rsidR="006F251A" w:rsidRPr="005028B7">
        <w:rPr>
          <w:rFonts w:eastAsia="Calibri"/>
        </w:rPr>
        <w:t xml:space="preserve">required a comprehensive approach and policies that </w:t>
      </w:r>
      <w:r w:rsidR="00BB2639" w:rsidRPr="005028B7">
        <w:rPr>
          <w:rFonts w:eastAsia="Calibri"/>
        </w:rPr>
        <w:t>were</w:t>
      </w:r>
      <w:r w:rsidR="006F251A" w:rsidRPr="005028B7">
        <w:rPr>
          <w:rFonts w:eastAsia="Calibri"/>
        </w:rPr>
        <w:t xml:space="preserve"> adequately resourced. She said </w:t>
      </w:r>
      <w:r w:rsidR="00BB2639" w:rsidRPr="005028B7">
        <w:rPr>
          <w:rFonts w:eastAsia="Calibri"/>
        </w:rPr>
        <w:t xml:space="preserve">that </w:t>
      </w:r>
      <w:r w:rsidR="006F251A" w:rsidRPr="005028B7">
        <w:rPr>
          <w:rFonts w:eastAsia="Calibri"/>
        </w:rPr>
        <w:t>Haiti would continue to strengthen its action against domestic violence and called on all States to build a world where women c</w:t>
      </w:r>
      <w:r w:rsidR="00BB2639" w:rsidRPr="005028B7">
        <w:rPr>
          <w:rFonts w:eastAsia="Calibri"/>
        </w:rPr>
        <w:t>ould</w:t>
      </w:r>
      <w:r w:rsidR="006F251A" w:rsidRPr="005028B7">
        <w:rPr>
          <w:rFonts w:eastAsia="Calibri"/>
        </w:rPr>
        <w:t xml:space="preserve"> live free from violence. She also recommended the establishment of national observatories on domestic violence.</w:t>
      </w:r>
    </w:p>
    <w:p w14:paraId="7728EB81" w14:textId="70339475" w:rsidR="006F251A" w:rsidRPr="005028B7" w:rsidRDefault="00C82D11" w:rsidP="00C82D11">
      <w:pPr>
        <w:pStyle w:val="SingleTxtG"/>
        <w:rPr>
          <w:rFonts w:eastAsia="Calibri"/>
        </w:rPr>
      </w:pPr>
      <w:r w:rsidRPr="005028B7">
        <w:rPr>
          <w:rFonts w:eastAsia="Calibri"/>
        </w:rPr>
        <w:t>12.</w:t>
      </w:r>
      <w:r w:rsidRPr="005028B7">
        <w:rPr>
          <w:rFonts w:eastAsia="Calibri"/>
        </w:rPr>
        <w:tab/>
      </w:r>
      <w:r w:rsidR="006F251A" w:rsidRPr="005028B7">
        <w:rPr>
          <w:rFonts w:eastAsia="Calibri"/>
        </w:rPr>
        <w:t xml:space="preserve">Ms. Hernández Oliver </w:t>
      </w:r>
      <w:r w:rsidR="00BB2639" w:rsidRPr="005028B7">
        <w:rPr>
          <w:rFonts w:eastAsia="Calibri"/>
        </w:rPr>
        <w:t xml:space="preserve">explained how </w:t>
      </w:r>
      <w:r w:rsidR="006F251A" w:rsidRPr="005028B7">
        <w:rPr>
          <w:rFonts w:eastAsia="Calibri"/>
        </w:rPr>
        <w:t>Spain address</w:t>
      </w:r>
      <w:r w:rsidR="00BB2639" w:rsidRPr="005028B7">
        <w:rPr>
          <w:rFonts w:eastAsia="Calibri"/>
        </w:rPr>
        <w:t>ed</w:t>
      </w:r>
      <w:r w:rsidR="006F251A" w:rsidRPr="005028B7">
        <w:rPr>
          <w:rFonts w:eastAsia="Calibri"/>
        </w:rPr>
        <w:t xml:space="preserve"> </w:t>
      </w:r>
      <w:r w:rsidR="00BB2639" w:rsidRPr="005028B7">
        <w:rPr>
          <w:rFonts w:eastAsia="Calibri"/>
        </w:rPr>
        <w:t xml:space="preserve">issues of </w:t>
      </w:r>
      <w:r w:rsidR="006F251A" w:rsidRPr="005028B7">
        <w:rPr>
          <w:rFonts w:eastAsia="Calibri"/>
        </w:rPr>
        <w:t xml:space="preserve">domestic violence, which she said </w:t>
      </w:r>
      <w:r w:rsidR="00BB2639" w:rsidRPr="005028B7">
        <w:rPr>
          <w:rFonts w:eastAsia="Calibri"/>
        </w:rPr>
        <w:t xml:space="preserve">could be </w:t>
      </w:r>
      <w:r w:rsidR="006F251A" w:rsidRPr="005028B7">
        <w:rPr>
          <w:rFonts w:eastAsia="Calibri"/>
        </w:rPr>
        <w:t>appli</w:t>
      </w:r>
      <w:r w:rsidR="00BB2639" w:rsidRPr="005028B7">
        <w:rPr>
          <w:rFonts w:eastAsia="Calibri"/>
        </w:rPr>
        <w:t xml:space="preserve">ed in </w:t>
      </w:r>
      <w:r w:rsidR="006F251A" w:rsidRPr="005028B7">
        <w:rPr>
          <w:rFonts w:eastAsia="Calibri"/>
        </w:rPr>
        <w:t>other countries. She said</w:t>
      </w:r>
      <w:r w:rsidR="00BB2639" w:rsidRPr="005028B7">
        <w:rPr>
          <w:rFonts w:eastAsia="Calibri"/>
        </w:rPr>
        <w:t xml:space="preserve"> that</w:t>
      </w:r>
      <w:r w:rsidR="006F251A" w:rsidRPr="005028B7">
        <w:rPr>
          <w:rFonts w:eastAsia="Calibri"/>
        </w:rPr>
        <w:t xml:space="preserve"> </w:t>
      </w:r>
      <w:r w:rsidR="00BB2639" w:rsidRPr="005028B7">
        <w:rPr>
          <w:rFonts w:eastAsia="Calibri"/>
        </w:rPr>
        <w:t xml:space="preserve">Spain </w:t>
      </w:r>
      <w:r w:rsidR="006F251A" w:rsidRPr="005028B7">
        <w:rPr>
          <w:rFonts w:eastAsia="Calibri"/>
        </w:rPr>
        <w:t xml:space="preserve">allocated a clear budget line for support and assistance </w:t>
      </w:r>
      <w:r w:rsidR="00BB2639" w:rsidRPr="005028B7">
        <w:rPr>
          <w:rFonts w:eastAsia="Calibri"/>
        </w:rPr>
        <w:t>to v</w:t>
      </w:r>
      <w:r w:rsidR="006F251A" w:rsidRPr="005028B7">
        <w:rPr>
          <w:rFonts w:eastAsia="Calibri"/>
        </w:rPr>
        <w:t>ictims of domestic violence in all areas of their life</w:t>
      </w:r>
      <w:r w:rsidR="005028B7" w:rsidRPr="005028B7">
        <w:rPr>
          <w:rFonts w:eastAsia="Calibri"/>
        </w:rPr>
        <w:t>,</w:t>
      </w:r>
      <w:r w:rsidR="006F251A" w:rsidRPr="005028B7">
        <w:rPr>
          <w:rFonts w:eastAsia="Calibri"/>
        </w:rPr>
        <w:t xml:space="preserve"> including in employment. The </w:t>
      </w:r>
      <w:r w:rsidR="005028B7" w:rsidRPr="005028B7">
        <w:rPr>
          <w:rFonts w:eastAsia="Calibri"/>
        </w:rPr>
        <w:t>G</w:t>
      </w:r>
      <w:r w:rsidR="006F251A" w:rsidRPr="005028B7">
        <w:rPr>
          <w:rFonts w:eastAsia="Calibri"/>
        </w:rPr>
        <w:t>overnment ha</w:t>
      </w:r>
      <w:r w:rsidR="005028B7" w:rsidRPr="005028B7">
        <w:rPr>
          <w:rFonts w:eastAsia="Calibri"/>
        </w:rPr>
        <w:t>d</w:t>
      </w:r>
      <w:r w:rsidR="006F251A" w:rsidRPr="005028B7">
        <w:rPr>
          <w:rFonts w:eastAsia="Calibri"/>
        </w:rPr>
        <w:t xml:space="preserve"> focused on collecting and making </w:t>
      </w:r>
      <w:r w:rsidR="005028B7" w:rsidRPr="006C5E9A">
        <w:rPr>
          <w:rFonts w:eastAsia="Calibri"/>
        </w:rPr>
        <w:t xml:space="preserve">disaggregated data </w:t>
      </w:r>
      <w:r w:rsidR="006F251A" w:rsidRPr="005028B7">
        <w:rPr>
          <w:rFonts w:eastAsia="Calibri"/>
        </w:rPr>
        <w:t>publicly available</w:t>
      </w:r>
      <w:r w:rsidR="00FD0136">
        <w:rPr>
          <w:rFonts w:eastAsia="Calibri"/>
        </w:rPr>
        <w:t>. I</w:t>
      </w:r>
      <w:r w:rsidR="006F251A" w:rsidRPr="005028B7">
        <w:rPr>
          <w:rFonts w:eastAsia="Calibri"/>
        </w:rPr>
        <w:t>n the area of awareness</w:t>
      </w:r>
      <w:r w:rsidR="005028B7">
        <w:rPr>
          <w:rFonts w:eastAsia="Calibri"/>
        </w:rPr>
        <w:t>-</w:t>
      </w:r>
      <w:r w:rsidR="006F251A" w:rsidRPr="005028B7">
        <w:rPr>
          <w:rFonts w:eastAsia="Calibri"/>
        </w:rPr>
        <w:t xml:space="preserve">raising, </w:t>
      </w:r>
      <w:r w:rsidR="00FD0136">
        <w:rPr>
          <w:rFonts w:eastAsia="Calibri"/>
        </w:rPr>
        <w:t>it</w:t>
      </w:r>
      <w:r w:rsidR="006F251A" w:rsidRPr="005028B7">
        <w:rPr>
          <w:rFonts w:eastAsia="Calibri"/>
        </w:rPr>
        <w:t xml:space="preserve"> had combined </w:t>
      </w:r>
      <w:r w:rsidR="00CF199C">
        <w:rPr>
          <w:rFonts w:eastAsia="Calibri"/>
        </w:rPr>
        <w:t xml:space="preserve">the use of </w:t>
      </w:r>
      <w:r w:rsidR="006F251A" w:rsidRPr="005028B7">
        <w:rPr>
          <w:rFonts w:eastAsia="Calibri"/>
        </w:rPr>
        <w:t xml:space="preserve">traditional </w:t>
      </w:r>
      <w:r w:rsidR="00CF199C">
        <w:rPr>
          <w:rFonts w:eastAsia="Calibri"/>
        </w:rPr>
        <w:t>channels</w:t>
      </w:r>
      <w:r w:rsidR="00FD0136">
        <w:rPr>
          <w:rFonts w:eastAsia="Calibri"/>
        </w:rPr>
        <w:t>,</w:t>
      </w:r>
      <w:r w:rsidR="006F251A" w:rsidRPr="005028B7">
        <w:rPr>
          <w:rFonts w:eastAsia="Calibri"/>
        </w:rPr>
        <w:t xml:space="preserve"> such as </w:t>
      </w:r>
      <w:r w:rsidR="00CF199C">
        <w:rPr>
          <w:rFonts w:eastAsia="Calibri"/>
        </w:rPr>
        <w:t xml:space="preserve">the </w:t>
      </w:r>
      <w:r w:rsidR="006F251A" w:rsidRPr="005028B7">
        <w:rPr>
          <w:rFonts w:eastAsia="Calibri"/>
        </w:rPr>
        <w:t>media</w:t>
      </w:r>
      <w:r w:rsidR="00FD0136">
        <w:rPr>
          <w:rFonts w:eastAsia="Calibri"/>
        </w:rPr>
        <w:t>,</w:t>
      </w:r>
      <w:r w:rsidR="006F251A" w:rsidRPr="005028B7">
        <w:rPr>
          <w:rFonts w:eastAsia="Calibri"/>
        </w:rPr>
        <w:t xml:space="preserve"> with non-traditional </w:t>
      </w:r>
      <w:r w:rsidR="00CF199C">
        <w:rPr>
          <w:rFonts w:eastAsia="Calibri"/>
        </w:rPr>
        <w:t>actors</w:t>
      </w:r>
      <w:r w:rsidR="00CF199C" w:rsidRPr="005028B7">
        <w:rPr>
          <w:rFonts w:eastAsia="Calibri"/>
        </w:rPr>
        <w:t xml:space="preserve"> </w:t>
      </w:r>
      <w:r w:rsidR="006F251A" w:rsidRPr="005028B7">
        <w:rPr>
          <w:rFonts w:eastAsia="Calibri"/>
        </w:rPr>
        <w:t xml:space="preserve">such as chemists, pharmacists and corporations. </w:t>
      </w:r>
      <w:r w:rsidR="00FD0136">
        <w:rPr>
          <w:rFonts w:eastAsia="Calibri"/>
        </w:rPr>
        <w:t xml:space="preserve">She </w:t>
      </w:r>
      <w:r w:rsidR="006F251A" w:rsidRPr="005028B7">
        <w:rPr>
          <w:rFonts w:eastAsia="Calibri"/>
        </w:rPr>
        <w:t xml:space="preserve">emphasized the importance of political support and commitment </w:t>
      </w:r>
      <w:r w:rsidR="00FD0136">
        <w:rPr>
          <w:rFonts w:eastAsia="Calibri"/>
        </w:rPr>
        <w:t xml:space="preserve">for </w:t>
      </w:r>
      <w:r w:rsidR="006F251A" w:rsidRPr="005028B7">
        <w:rPr>
          <w:rFonts w:eastAsia="Calibri"/>
        </w:rPr>
        <w:t xml:space="preserve">addressing the issue. She also </w:t>
      </w:r>
      <w:r w:rsidR="00196BE5">
        <w:rPr>
          <w:rFonts w:eastAsia="Calibri"/>
        </w:rPr>
        <w:t>pointed out</w:t>
      </w:r>
      <w:r w:rsidR="006F251A" w:rsidRPr="005028B7">
        <w:rPr>
          <w:rFonts w:eastAsia="Calibri"/>
        </w:rPr>
        <w:t xml:space="preserve"> the importance of early detection</w:t>
      </w:r>
      <w:r w:rsidR="00FD0136">
        <w:rPr>
          <w:rFonts w:eastAsia="Calibri"/>
        </w:rPr>
        <w:t>,</w:t>
      </w:r>
      <w:r w:rsidR="006F251A" w:rsidRPr="005028B7">
        <w:rPr>
          <w:rFonts w:eastAsia="Calibri"/>
        </w:rPr>
        <w:t xml:space="preserve"> including early signs of violence; addressing prevailing macho and chauvinist attitudes; and the importance of stigmati</w:t>
      </w:r>
      <w:r w:rsidR="00FD0136">
        <w:rPr>
          <w:rFonts w:eastAsia="Calibri"/>
        </w:rPr>
        <w:t>z</w:t>
      </w:r>
      <w:r w:rsidR="006F251A" w:rsidRPr="005028B7">
        <w:rPr>
          <w:rFonts w:eastAsia="Calibri"/>
        </w:rPr>
        <w:t xml:space="preserve">ing perpetrators. She said </w:t>
      </w:r>
      <w:r w:rsidR="00FD0136">
        <w:rPr>
          <w:rFonts w:eastAsia="Calibri"/>
        </w:rPr>
        <w:t xml:space="preserve">that </w:t>
      </w:r>
      <w:r w:rsidR="006F251A" w:rsidRPr="005028B7">
        <w:rPr>
          <w:rFonts w:eastAsia="Calibri"/>
        </w:rPr>
        <w:t xml:space="preserve">comprehensive legislation </w:t>
      </w:r>
      <w:r w:rsidR="00857D83">
        <w:rPr>
          <w:rFonts w:eastAsia="Calibri"/>
        </w:rPr>
        <w:t>that</w:t>
      </w:r>
      <w:r w:rsidR="006F251A" w:rsidRPr="005028B7">
        <w:rPr>
          <w:rFonts w:eastAsia="Calibri"/>
        </w:rPr>
        <w:t xml:space="preserve"> paid appropriate attention to women with disabilities and rural women among others w</w:t>
      </w:r>
      <w:r w:rsidR="00857D83">
        <w:rPr>
          <w:rFonts w:eastAsia="Calibri"/>
        </w:rPr>
        <w:t>as</w:t>
      </w:r>
      <w:r w:rsidR="006F251A" w:rsidRPr="005028B7">
        <w:rPr>
          <w:rFonts w:eastAsia="Calibri"/>
        </w:rPr>
        <w:t xml:space="preserve"> also critical to eliminating and preventing domestic violence. </w:t>
      </w:r>
    </w:p>
    <w:p w14:paraId="77B973A1" w14:textId="69976611" w:rsidR="00A66C0A" w:rsidRDefault="00C82D11" w:rsidP="00C82D11">
      <w:pPr>
        <w:pStyle w:val="SingleTxtG"/>
        <w:rPr>
          <w:rFonts w:eastAsia="Calibri"/>
        </w:rPr>
      </w:pPr>
      <w:r>
        <w:rPr>
          <w:rFonts w:eastAsia="Calibri"/>
        </w:rPr>
        <w:t>13.</w:t>
      </w:r>
      <w:r>
        <w:rPr>
          <w:rFonts w:eastAsia="Calibri"/>
        </w:rPr>
        <w:tab/>
      </w:r>
      <w:r w:rsidR="006F251A" w:rsidRPr="00A66C0A">
        <w:rPr>
          <w:rFonts w:eastAsia="Calibri"/>
        </w:rPr>
        <w:t>Addressing the role of men and boys in ending domestic violence, Mr. Hasyim spoke about the work of his organi</w:t>
      </w:r>
      <w:r w:rsidR="00E311CA" w:rsidRPr="00A66C0A">
        <w:rPr>
          <w:rFonts w:eastAsia="Calibri"/>
        </w:rPr>
        <w:t>z</w:t>
      </w:r>
      <w:r w:rsidR="006F251A" w:rsidRPr="00A66C0A">
        <w:rPr>
          <w:rFonts w:eastAsia="Calibri"/>
        </w:rPr>
        <w:t xml:space="preserve">ation, a crisis </w:t>
      </w:r>
      <w:r w:rsidR="00E311CA" w:rsidRPr="00A66C0A">
        <w:rPr>
          <w:rFonts w:eastAsia="Calibri"/>
        </w:rPr>
        <w:t>centre</w:t>
      </w:r>
      <w:r w:rsidR="006F251A" w:rsidRPr="00A66C0A">
        <w:rPr>
          <w:rFonts w:eastAsia="Calibri"/>
        </w:rPr>
        <w:t xml:space="preserve"> for women victims of domestic violence in Indonesia. He said the </w:t>
      </w:r>
      <w:r w:rsidR="00E311CA" w:rsidRPr="00A66C0A">
        <w:rPr>
          <w:rFonts w:eastAsia="Calibri"/>
        </w:rPr>
        <w:t>c</w:t>
      </w:r>
      <w:r w:rsidR="006F251A" w:rsidRPr="00A66C0A">
        <w:rPr>
          <w:rFonts w:eastAsia="Calibri"/>
        </w:rPr>
        <w:t xml:space="preserve">entre also offered </w:t>
      </w:r>
      <w:r w:rsidR="00E311CA" w:rsidRPr="00A66C0A">
        <w:rPr>
          <w:rFonts w:eastAsia="Calibri"/>
        </w:rPr>
        <w:t xml:space="preserve">a </w:t>
      </w:r>
      <w:r w:rsidR="006F251A" w:rsidRPr="00A66C0A">
        <w:rPr>
          <w:rFonts w:eastAsia="Calibri"/>
        </w:rPr>
        <w:t>counselling program</w:t>
      </w:r>
      <w:r w:rsidR="00E311CA" w:rsidRPr="00A66C0A">
        <w:rPr>
          <w:rFonts w:eastAsia="Calibri"/>
        </w:rPr>
        <w:t>me</w:t>
      </w:r>
      <w:r w:rsidR="006F251A" w:rsidRPr="00A66C0A">
        <w:rPr>
          <w:rFonts w:eastAsia="Calibri"/>
        </w:rPr>
        <w:t xml:space="preserve"> for abusive husbands and a men’s program</w:t>
      </w:r>
      <w:r w:rsidR="00E311CA" w:rsidRPr="00A66C0A">
        <w:rPr>
          <w:rFonts w:eastAsia="Calibri"/>
        </w:rPr>
        <w:t>me</w:t>
      </w:r>
      <w:r w:rsidR="006F251A" w:rsidRPr="00A66C0A">
        <w:rPr>
          <w:rFonts w:eastAsia="Calibri"/>
        </w:rPr>
        <w:t xml:space="preserve"> for engaging men and boys in ending violence against women. He explained that</w:t>
      </w:r>
      <w:r w:rsidR="00E311CA" w:rsidRPr="00A66C0A">
        <w:rPr>
          <w:rFonts w:eastAsia="Calibri"/>
        </w:rPr>
        <w:t>,</w:t>
      </w:r>
      <w:r w:rsidR="006F251A" w:rsidRPr="00A66C0A">
        <w:rPr>
          <w:rFonts w:eastAsia="Calibri"/>
        </w:rPr>
        <w:t xml:space="preserve"> in his experience, the majority of women victims of domestic violence chose to remain in the violent relationship as a result of lack of alternative</w:t>
      </w:r>
      <w:r w:rsidR="00E311CA" w:rsidRPr="00A66C0A">
        <w:rPr>
          <w:rFonts w:eastAsia="Calibri"/>
        </w:rPr>
        <w:t xml:space="preserve"> solutions</w:t>
      </w:r>
      <w:r w:rsidR="006F251A" w:rsidRPr="00A66C0A">
        <w:rPr>
          <w:rFonts w:eastAsia="Calibri"/>
        </w:rPr>
        <w:t xml:space="preserve">. They </w:t>
      </w:r>
      <w:r w:rsidR="00E311CA" w:rsidRPr="00A66C0A">
        <w:rPr>
          <w:rFonts w:eastAsia="Calibri"/>
        </w:rPr>
        <w:t>were</w:t>
      </w:r>
      <w:r w:rsidR="006F251A" w:rsidRPr="00A66C0A">
        <w:rPr>
          <w:rFonts w:eastAsia="Calibri"/>
        </w:rPr>
        <w:t xml:space="preserve"> faced with the choice of applying for </w:t>
      </w:r>
      <w:r w:rsidR="00E311CA" w:rsidRPr="00A66C0A">
        <w:rPr>
          <w:rFonts w:eastAsia="Calibri"/>
        </w:rPr>
        <w:t xml:space="preserve">a </w:t>
      </w:r>
      <w:r w:rsidR="006F251A" w:rsidRPr="00A66C0A">
        <w:rPr>
          <w:rFonts w:eastAsia="Calibri"/>
        </w:rPr>
        <w:t>divorce or stay</w:t>
      </w:r>
      <w:r w:rsidR="00E311CA" w:rsidRPr="00A66C0A">
        <w:rPr>
          <w:rFonts w:eastAsia="Calibri"/>
        </w:rPr>
        <w:t>ing</w:t>
      </w:r>
      <w:r w:rsidR="006F251A" w:rsidRPr="00A66C0A">
        <w:rPr>
          <w:rFonts w:eastAsia="Calibri"/>
        </w:rPr>
        <w:t xml:space="preserve"> with their abusive partner. In th</w:t>
      </w:r>
      <w:r w:rsidR="006F0CD4" w:rsidRPr="00A66C0A">
        <w:rPr>
          <w:rFonts w:eastAsia="Calibri"/>
        </w:rPr>
        <w:t>at</w:t>
      </w:r>
      <w:r w:rsidR="006F251A" w:rsidRPr="00A66C0A">
        <w:rPr>
          <w:rFonts w:eastAsia="Calibri"/>
        </w:rPr>
        <w:t xml:space="preserve"> regard, he highlighted the importance of working with male perpetrators to stop the cycle of violence and change their abusive behaviour. </w:t>
      </w:r>
    </w:p>
    <w:p w14:paraId="5C1D0125" w14:textId="456C5F78" w:rsidR="006F251A" w:rsidRPr="00A66C0A" w:rsidRDefault="00C82D11" w:rsidP="00C82D11">
      <w:pPr>
        <w:pStyle w:val="SingleTxtG"/>
        <w:rPr>
          <w:rFonts w:eastAsia="Calibri"/>
        </w:rPr>
      </w:pPr>
      <w:r w:rsidRPr="00A66C0A">
        <w:rPr>
          <w:rFonts w:eastAsia="Calibri"/>
        </w:rPr>
        <w:t>14.</w:t>
      </w:r>
      <w:r w:rsidRPr="00A66C0A">
        <w:rPr>
          <w:rFonts w:eastAsia="Calibri"/>
        </w:rPr>
        <w:tab/>
      </w:r>
      <w:r w:rsidR="00E311CA" w:rsidRPr="00A66C0A">
        <w:rPr>
          <w:rFonts w:eastAsia="Calibri"/>
        </w:rPr>
        <w:t>He</w:t>
      </w:r>
      <w:r w:rsidR="006F251A" w:rsidRPr="00A66C0A">
        <w:rPr>
          <w:rFonts w:eastAsia="Calibri"/>
        </w:rPr>
        <w:t xml:space="preserve"> said </w:t>
      </w:r>
      <w:r w:rsidR="00E311CA" w:rsidRPr="00A66C0A">
        <w:rPr>
          <w:rFonts w:eastAsia="Calibri"/>
        </w:rPr>
        <w:t xml:space="preserve">that </w:t>
      </w:r>
      <w:r w:rsidR="006F251A" w:rsidRPr="00A66C0A">
        <w:rPr>
          <w:rFonts w:eastAsia="Calibri"/>
        </w:rPr>
        <w:t>they offered training to male perpetrators on sexual and reproductive health and rights</w:t>
      </w:r>
      <w:r w:rsidR="00E311CA" w:rsidRPr="00A66C0A">
        <w:rPr>
          <w:rFonts w:eastAsia="Calibri"/>
        </w:rPr>
        <w:t xml:space="preserve">, </w:t>
      </w:r>
      <w:r w:rsidR="006F251A" w:rsidRPr="00A66C0A">
        <w:rPr>
          <w:rFonts w:eastAsia="Calibri"/>
        </w:rPr>
        <w:t xml:space="preserve">on how </w:t>
      </w:r>
      <w:r w:rsidR="00E311CA" w:rsidRPr="00A66C0A">
        <w:rPr>
          <w:rFonts w:eastAsia="Calibri"/>
        </w:rPr>
        <w:t>to</w:t>
      </w:r>
      <w:r w:rsidR="006F251A" w:rsidRPr="00A66C0A">
        <w:rPr>
          <w:rFonts w:eastAsia="Calibri"/>
        </w:rPr>
        <w:t xml:space="preserve"> construct healthy relationships</w:t>
      </w:r>
      <w:r w:rsidR="00E311CA" w:rsidRPr="00A66C0A">
        <w:rPr>
          <w:rFonts w:eastAsia="Calibri"/>
        </w:rPr>
        <w:t xml:space="preserve"> and </w:t>
      </w:r>
      <w:r w:rsidR="006F251A" w:rsidRPr="00A66C0A">
        <w:rPr>
          <w:rFonts w:eastAsia="Calibri"/>
        </w:rPr>
        <w:t xml:space="preserve">on non-violent communication skills. They also offered premarital counselling for both men and women and classes on motherhood and fatherhood. He said that </w:t>
      </w:r>
      <w:r w:rsidR="006F0CD4" w:rsidRPr="00A66C0A">
        <w:rPr>
          <w:rFonts w:eastAsia="Calibri"/>
        </w:rPr>
        <w:t xml:space="preserve">one of </w:t>
      </w:r>
      <w:r w:rsidR="006F251A" w:rsidRPr="00A66C0A">
        <w:rPr>
          <w:rFonts w:eastAsia="Calibri"/>
        </w:rPr>
        <w:t xml:space="preserve">the challenges of working with male perpetrators </w:t>
      </w:r>
      <w:r w:rsidR="00E311CA" w:rsidRPr="00A66C0A">
        <w:rPr>
          <w:rFonts w:eastAsia="Calibri"/>
        </w:rPr>
        <w:t>w</w:t>
      </w:r>
      <w:r w:rsidR="006F0CD4" w:rsidRPr="00A66C0A">
        <w:rPr>
          <w:rFonts w:eastAsia="Calibri"/>
        </w:rPr>
        <w:t>as</w:t>
      </w:r>
      <w:r w:rsidR="006F251A" w:rsidRPr="00A66C0A">
        <w:rPr>
          <w:rFonts w:eastAsia="Calibri"/>
        </w:rPr>
        <w:t xml:space="preserve"> the high dropout rates</w:t>
      </w:r>
      <w:r w:rsidR="00E311CA" w:rsidRPr="00A66C0A">
        <w:rPr>
          <w:rFonts w:eastAsia="Calibri"/>
        </w:rPr>
        <w:t>,</w:t>
      </w:r>
      <w:r w:rsidR="006F251A" w:rsidRPr="00A66C0A">
        <w:rPr>
          <w:rFonts w:eastAsia="Calibri"/>
        </w:rPr>
        <w:t xml:space="preserve"> which he said could be addressed if the </w:t>
      </w:r>
      <w:r w:rsidR="00E311CA" w:rsidRPr="00A66C0A">
        <w:rPr>
          <w:rFonts w:eastAsia="Calibri"/>
        </w:rPr>
        <w:t>G</w:t>
      </w:r>
      <w:r w:rsidR="006F251A" w:rsidRPr="00A66C0A">
        <w:rPr>
          <w:rFonts w:eastAsia="Calibri"/>
        </w:rPr>
        <w:t xml:space="preserve">overnment made </w:t>
      </w:r>
      <w:r w:rsidR="00E311CA" w:rsidRPr="00A66C0A">
        <w:rPr>
          <w:rFonts w:eastAsia="Calibri"/>
        </w:rPr>
        <w:t xml:space="preserve">this training </w:t>
      </w:r>
      <w:r w:rsidR="006F251A" w:rsidRPr="00A66C0A">
        <w:rPr>
          <w:rFonts w:eastAsia="Calibri"/>
        </w:rPr>
        <w:t xml:space="preserve">mandatory. He noted </w:t>
      </w:r>
      <w:r w:rsidR="00E311CA" w:rsidRPr="00A66C0A">
        <w:rPr>
          <w:rFonts w:eastAsia="Calibri"/>
        </w:rPr>
        <w:t xml:space="preserve">that </w:t>
      </w:r>
      <w:r w:rsidR="006F251A" w:rsidRPr="00A66C0A">
        <w:rPr>
          <w:rFonts w:eastAsia="Calibri"/>
        </w:rPr>
        <w:t>changes to the domestic violence act in Indonesia ha</w:t>
      </w:r>
      <w:r w:rsidR="00E311CA" w:rsidRPr="00A66C0A">
        <w:rPr>
          <w:rFonts w:eastAsia="Calibri"/>
        </w:rPr>
        <w:t>d</w:t>
      </w:r>
      <w:r w:rsidR="006F251A" w:rsidRPr="00A66C0A">
        <w:rPr>
          <w:rFonts w:eastAsia="Calibri"/>
        </w:rPr>
        <w:t xml:space="preserve"> given judges the power to require perpetrators to attend counselling, although there ha</w:t>
      </w:r>
      <w:r w:rsidR="00E311CA" w:rsidRPr="00A66C0A">
        <w:rPr>
          <w:rFonts w:eastAsia="Calibri"/>
        </w:rPr>
        <w:t>d</w:t>
      </w:r>
      <w:r w:rsidR="006F251A" w:rsidRPr="00A66C0A">
        <w:rPr>
          <w:rFonts w:eastAsia="Calibri"/>
        </w:rPr>
        <w:t xml:space="preserve"> yet to be a </w:t>
      </w:r>
      <w:r w:rsidR="00E311CA" w:rsidRPr="00A66C0A">
        <w:rPr>
          <w:rFonts w:eastAsia="Calibri"/>
        </w:rPr>
        <w:t>g</w:t>
      </w:r>
      <w:r w:rsidR="006F251A" w:rsidRPr="00A66C0A">
        <w:rPr>
          <w:rFonts w:eastAsia="Calibri"/>
        </w:rPr>
        <w:t>overnment</w:t>
      </w:r>
      <w:r w:rsidR="00E311CA" w:rsidRPr="00A66C0A">
        <w:rPr>
          <w:rFonts w:eastAsia="Calibri"/>
        </w:rPr>
        <w:t>-</w:t>
      </w:r>
      <w:r w:rsidR="006F251A" w:rsidRPr="00A66C0A">
        <w:rPr>
          <w:rFonts w:eastAsia="Calibri"/>
        </w:rPr>
        <w:t>funded programme on counselling male abusers. He recommended that mandatory counselling sessions be integrated in</w:t>
      </w:r>
      <w:r w:rsidR="00445426" w:rsidRPr="00A66C0A">
        <w:rPr>
          <w:rFonts w:eastAsia="Calibri"/>
        </w:rPr>
        <w:t>to</w:t>
      </w:r>
      <w:r w:rsidR="006F251A" w:rsidRPr="00A66C0A">
        <w:rPr>
          <w:rFonts w:eastAsia="Calibri"/>
        </w:rPr>
        <w:t xml:space="preserve"> </w:t>
      </w:r>
      <w:r w:rsidR="00445426" w:rsidRPr="00A66C0A">
        <w:rPr>
          <w:rFonts w:eastAsia="Calibri"/>
        </w:rPr>
        <w:t xml:space="preserve">programmes and policies for </w:t>
      </w:r>
      <w:r w:rsidR="006F251A" w:rsidRPr="00A66C0A">
        <w:rPr>
          <w:rFonts w:eastAsia="Calibri"/>
        </w:rPr>
        <w:t>domestic violence prevention.</w:t>
      </w:r>
      <w:r w:rsidR="00E311CA" w:rsidRPr="00A66C0A">
        <w:rPr>
          <w:rFonts w:eastAsia="Calibri"/>
        </w:rPr>
        <w:t xml:space="preserve"> </w:t>
      </w:r>
    </w:p>
    <w:p w14:paraId="5FC1D682" w14:textId="7ECACECC" w:rsidR="006F251A" w:rsidRPr="005028B7" w:rsidRDefault="00C82D11" w:rsidP="00C82D11">
      <w:pPr>
        <w:pStyle w:val="SingleTxtG"/>
        <w:rPr>
          <w:rFonts w:eastAsia="Calibri"/>
        </w:rPr>
      </w:pPr>
      <w:r w:rsidRPr="005028B7">
        <w:rPr>
          <w:rFonts w:eastAsia="Calibri"/>
        </w:rPr>
        <w:t>15.</w:t>
      </w:r>
      <w:r w:rsidRPr="005028B7">
        <w:rPr>
          <w:rFonts w:eastAsia="Calibri"/>
        </w:rPr>
        <w:tab/>
      </w:r>
      <w:r w:rsidR="006F251A" w:rsidRPr="005028B7">
        <w:rPr>
          <w:rFonts w:eastAsia="Calibri"/>
        </w:rPr>
        <w:t xml:space="preserve">Ms. Lasagabaster said that </w:t>
      </w:r>
      <w:r w:rsidR="00E311CA">
        <w:rPr>
          <w:rFonts w:eastAsia="Calibri"/>
        </w:rPr>
        <w:t xml:space="preserve">although </w:t>
      </w:r>
      <w:r w:rsidR="006F251A" w:rsidRPr="005028B7">
        <w:rPr>
          <w:rFonts w:eastAsia="Calibri"/>
        </w:rPr>
        <w:t>progress ha</w:t>
      </w:r>
      <w:r w:rsidR="00E311CA">
        <w:rPr>
          <w:rFonts w:eastAsia="Calibri"/>
        </w:rPr>
        <w:t>d</w:t>
      </w:r>
      <w:r w:rsidR="006F251A" w:rsidRPr="005028B7">
        <w:rPr>
          <w:rFonts w:eastAsia="Calibri"/>
        </w:rPr>
        <w:t xml:space="preserve"> been made by States in the adoption of laws and policies</w:t>
      </w:r>
      <w:r w:rsidR="00E311CA">
        <w:rPr>
          <w:rFonts w:eastAsia="Calibri"/>
        </w:rPr>
        <w:t>,</w:t>
      </w:r>
      <w:r w:rsidR="006F251A" w:rsidRPr="005028B7">
        <w:rPr>
          <w:rFonts w:eastAsia="Calibri"/>
        </w:rPr>
        <w:t xml:space="preserve"> as well in improving justice and service responses for survivors of domestic violence</w:t>
      </w:r>
      <w:r w:rsidR="00E311CA">
        <w:rPr>
          <w:rFonts w:eastAsia="Calibri"/>
        </w:rPr>
        <w:t>,</w:t>
      </w:r>
      <w:r w:rsidR="005B714A" w:rsidRPr="005028B7">
        <w:rPr>
          <w:rFonts w:eastAsia="Calibri"/>
        </w:rPr>
        <w:t xml:space="preserve"> many challenges remained. </w:t>
      </w:r>
      <w:r w:rsidR="006F251A" w:rsidRPr="005028B7">
        <w:rPr>
          <w:rFonts w:eastAsia="Calibri"/>
        </w:rPr>
        <w:t>She pointed to the lack of strong political will, inadequate resources, policies and procedures; insufficient monitoring, evaluation and enforcement of legislation; lack of coordination among different stakeholders</w:t>
      </w:r>
      <w:r w:rsidR="00445426">
        <w:rPr>
          <w:rFonts w:eastAsia="Calibri"/>
        </w:rPr>
        <w:t>;</w:t>
      </w:r>
      <w:r w:rsidR="006F251A" w:rsidRPr="005028B7">
        <w:rPr>
          <w:rFonts w:eastAsia="Calibri"/>
        </w:rPr>
        <w:t xml:space="preserve"> persistent and entrenched negative stereotypes</w:t>
      </w:r>
      <w:r w:rsidR="00445426">
        <w:rPr>
          <w:rFonts w:eastAsia="Calibri"/>
        </w:rPr>
        <w:t xml:space="preserve">; and </w:t>
      </w:r>
      <w:r w:rsidR="006F251A" w:rsidRPr="005028B7">
        <w:rPr>
          <w:rFonts w:eastAsia="Calibri"/>
        </w:rPr>
        <w:t xml:space="preserve">discrimination and gender inequality. </w:t>
      </w:r>
    </w:p>
    <w:p w14:paraId="2A4F32E9" w14:textId="43005507" w:rsidR="006F251A" w:rsidRPr="005028B7" w:rsidRDefault="00C82D11" w:rsidP="00C82D11">
      <w:pPr>
        <w:pStyle w:val="SingleTxtG"/>
        <w:rPr>
          <w:rFonts w:eastAsia="Calibri"/>
        </w:rPr>
      </w:pPr>
      <w:r w:rsidRPr="005028B7">
        <w:rPr>
          <w:rFonts w:eastAsia="Calibri"/>
        </w:rPr>
        <w:t>16.</w:t>
      </w:r>
      <w:r w:rsidRPr="005028B7">
        <w:rPr>
          <w:rFonts w:eastAsia="Calibri"/>
        </w:rPr>
        <w:tab/>
      </w:r>
      <w:r w:rsidR="00445426">
        <w:rPr>
          <w:rFonts w:eastAsia="Calibri"/>
        </w:rPr>
        <w:t>She</w:t>
      </w:r>
      <w:r w:rsidR="006F251A" w:rsidRPr="005028B7">
        <w:rPr>
          <w:rFonts w:eastAsia="Calibri"/>
        </w:rPr>
        <w:t xml:space="preserve"> said that prevention was the only way to reduce and eventually eliminate violence against women and girls. However, prevention remain</w:t>
      </w:r>
      <w:r w:rsidR="00445426">
        <w:rPr>
          <w:rFonts w:eastAsia="Calibri"/>
        </w:rPr>
        <w:t>ed</w:t>
      </w:r>
      <w:r w:rsidR="006F251A" w:rsidRPr="005028B7">
        <w:rPr>
          <w:rFonts w:eastAsia="Calibri"/>
        </w:rPr>
        <w:t xml:space="preserve"> a relatively new area</w:t>
      </w:r>
      <w:r w:rsidR="00445426">
        <w:rPr>
          <w:rFonts w:eastAsia="Calibri"/>
        </w:rPr>
        <w:t>,</w:t>
      </w:r>
      <w:r w:rsidR="006F251A" w:rsidRPr="005028B7">
        <w:rPr>
          <w:rFonts w:eastAsia="Calibri"/>
        </w:rPr>
        <w:t xml:space="preserve"> with a fragmented approach and without critical mass of data and expertise. In this regard, she announced that UN</w:t>
      </w:r>
      <w:r w:rsidR="006F0CD4">
        <w:rPr>
          <w:rFonts w:eastAsia="Calibri"/>
        </w:rPr>
        <w:t>-</w:t>
      </w:r>
      <w:r w:rsidR="006F251A" w:rsidRPr="005028B7">
        <w:rPr>
          <w:rFonts w:eastAsia="Calibri"/>
        </w:rPr>
        <w:t>Women</w:t>
      </w:r>
      <w:r w:rsidR="00445426">
        <w:rPr>
          <w:rFonts w:eastAsia="Calibri"/>
        </w:rPr>
        <w:t>,</w:t>
      </w:r>
      <w:r w:rsidR="006F251A" w:rsidRPr="005028B7">
        <w:rPr>
          <w:rFonts w:eastAsia="Calibri"/>
        </w:rPr>
        <w:t xml:space="preserve"> in collaboration with other United Nations agencies</w:t>
      </w:r>
      <w:r w:rsidR="00445426">
        <w:rPr>
          <w:rFonts w:eastAsia="Calibri"/>
        </w:rPr>
        <w:t>,</w:t>
      </w:r>
      <w:r w:rsidR="006F251A" w:rsidRPr="005028B7">
        <w:rPr>
          <w:rFonts w:eastAsia="Calibri"/>
        </w:rPr>
        <w:t xml:space="preserve"> was finali</w:t>
      </w:r>
      <w:r w:rsidR="00445426">
        <w:rPr>
          <w:rFonts w:eastAsia="Calibri"/>
        </w:rPr>
        <w:t>z</w:t>
      </w:r>
      <w:r w:rsidR="006F251A" w:rsidRPr="005028B7">
        <w:rPr>
          <w:rFonts w:eastAsia="Calibri"/>
        </w:rPr>
        <w:t xml:space="preserve">ing a global inter-agency framework on </w:t>
      </w:r>
      <w:r w:rsidR="006F0CD4">
        <w:rPr>
          <w:rFonts w:eastAsia="Calibri"/>
        </w:rPr>
        <w:t xml:space="preserve">the </w:t>
      </w:r>
      <w:r w:rsidR="006F251A" w:rsidRPr="005028B7">
        <w:rPr>
          <w:rFonts w:eastAsia="Calibri"/>
        </w:rPr>
        <w:t>prevention of violence against women</w:t>
      </w:r>
      <w:r w:rsidR="00445426">
        <w:rPr>
          <w:rFonts w:eastAsia="Calibri"/>
        </w:rPr>
        <w:t xml:space="preserve">. The framework was intended to </w:t>
      </w:r>
      <w:r w:rsidR="006F251A" w:rsidRPr="005028B7">
        <w:rPr>
          <w:rFonts w:eastAsia="Calibri"/>
        </w:rPr>
        <w:t xml:space="preserve">strengthen </w:t>
      </w:r>
      <w:r w:rsidR="006F0CD4">
        <w:rPr>
          <w:rFonts w:eastAsia="Calibri"/>
        </w:rPr>
        <w:t xml:space="preserve">a </w:t>
      </w:r>
      <w:r w:rsidR="006F251A" w:rsidRPr="005028B7">
        <w:rPr>
          <w:rFonts w:eastAsia="Calibri"/>
        </w:rPr>
        <w:t xml:space="preserve">shared understanding on </w:t>
      </w:r>
      <w:r w:rsidR="00445426">
        <w:rPr>
          <w:rFonts w:eastAsia="Calibri"/>
        </w:rPr>
        <w:t xml:space="preserve">the </w:t>
      </w:r>
      <w:r w:rsidR="006F251A" w:rsidRPr="005028B7">
        <w:rPr>
          <w:rFonts w:eastAsia="Calibri"/>
        </w:rPr>
        <w:t>prevention of violence against women</w:t>
      </w:r>
      <w:r w:rsidR="00A271F1">
        <w:rPr>
          <w:rFonts w:eastAsia="Calibri"/>
        </w:rPr>
        <w:t xml:space="preserve">, </w:t>
      </w:r>
      <w:r w:rsidR="00445426">
        <w:rPr>
          <w:rFonts w:eastAsia="Calibri"/>
        </w:rPr>
        <w:t xml:space="preserve">and it </w:t>
      </w:r>
      <w:r w:rsidR="006F251A" w:rsidRPr="005028B7">
        <w:rPr>
          <w:rFonts w:eastAsia="Calibri"/>
        </w:rPr>
        <w:t>includ</w:t>
      </w:r>
      <w:r w:rsidR="00445426">
        <w:rPr>
          <w:rFonts w:eastAsia="Calibri"/>
        </w:rPr>
        <w:t xml:space="preserve">ed a number of </w:t>
      </w:r>
      <w:r w:rsidR="006F251A" w:rsidRPr="005028B7">
        <w:rPr>
          <w:rFonts w:eastAsia="Calibri"/>
        </w:rPr>
        <w:t xml:space="preserve">effective strategies. </w:t>
      </w:r>
    </w:p>
    <w:p w14:paraId="3B60EDE2" w14:textId="54A1171B" w:rsidR="006F251A" w:rsidRPr="005028B7" w:rsidRDefault="00C82D11" w:rsidP="00C82D11">
      <w:pPr>
        <w:pStyle w:val="SingleTxtG"/>
        <w:rPr>
          <w:rFonts w:eastAsia="Calibri"/>
        </w:rPr>
      </w:pPr>
      <w:r w:rsidRPr="005028B7">
        <w:rPr>
          <w:rFonts w:eastAsia="Calibri"/>
        </w:rPr>
        <w:t>17.</w:t>
      </w:r>
      <w:r w:rsidRPr="005028B7">
        <w:rPr>
          <w:rFonts w:eastAsia="Calibri"/>
        </w:rPr>
        <w:tab/>
      </w:r>
      <w:r w:rsidR="00445426">
        <w:rPr>
          <w:rFonts w:eastAsia="Calibri"/>
        </w:rPr>
        <w:t>S</w:t>
      </w:r>
      <w:r w:rsidR="006F251A" w:rsidRPr="005028B7">
        <w:rPr>
          <w:rFonts w:eastAsia="Calibri"/>
        </w:rPr>
        <w:t xml:space="preserve">he said </w:t>
      </w:r>
      <w:r w:rsidR="00445426">
        <w:rPr>
          <w:rFonts w:eastAsia="Calibri"/>
        </w:rPr>
        <w:t xml:space="preserve">the </w:t>
      </w:r>
      <w:r w:rsidR="006F251A" w:rsidRPr="005028B7">
        <w:rPr>
          <w:rFonts w:eastAsia="Calibri"/>
        </w:rPr>
        <w:t xml:space="preserve">legal frameworks should be complemented </w:t>
      </w:r>
      <w:r w:rsidR="00445426">
        <w:rPr>
          <w:rFonts w:eastAsia="Calibri"/>
        </w:rPr>
        <w:t>by</w:t>
      </w:r>
      <w:r w:rsidR="006F251A" w:rsidRPr="005028B7">
        <w:rPr>
          <w:rFonts w:eastAsia="Calibri"/>
        </w:rPr>
        <w:t xml:space="preserve"> community mobilization, education, awareness</w:t>
      </w:r>
      <w:r w:rsidR="00445426">
        <w:rPr>
          <w:rFonts w:eastAsia="Calibri"/>
        </w:rPr>
        <w:t>-</w:t>
      </w:r>
      <w:r w:rsidR="006F251A" w:rsidRPr="005028B7">
        <w:rPr>
          <w:rFonts w:eastAsia="Calibri"/>
        </w:rPr>
        <w:t>raising, partnerships with media</w:t>
      </w:r>
      <w:r w:rsidR="00445426">
        <w:rPr>
          <w:rFonts w:eastAsia="Calibri"/>
        </w:rPr>
        <w:t xml:space="preserve"> and </w:t>
      </w:r>
      <w:r w:rsidR="006F251A" w:rsidRPr="005028B7">
        <w:rPr>
          <w:rFonts w:eastAsia="Calibri"/>
        </w:rPr>
        <w:t>civil society organi</w:t>
      </w:r>
      <w:r w:rsidR="00445426">
        <w:rPr>
          <w:rFonts w:eastAsia="Calibri"/>
        </w:rPr>
        <w:t>z</w:t>
      </w:r>
      <w:r w:rsidR="006F251A" w:rsidRPr="005028B7">
        <w:rPr>
          <w:rFonts w:eastAsia="Calibri"/>
        </w:rPr>
        <w:t>ation</w:t>
      </w:r>
      <w:r w:rsidR="00445426">
        <w:rPr>
          <w:rFonts w:eastAsia="Calibri"/>
        </w:rPr>
        <w:t>s,</w:t>
      </w:r>
      <w:r w:rsidR="006F251A" w:rsidRPr="005028B7">
        <w:rPr>
          <w:rFonts w:eastAsia="Calibri"/>
        </w:rPr>
        <w:t xml:space="preserve"> including women’s movements, community and religious leaders and program</w:t>
      </w:r>
      <w:r w:rsidR="00445426">
        <w:rPr>
          <w:rFonts w:eastAsia="Calibri"/>
        </w:rPr>
        <w:t>me</w:t>
      </w:r>
      <w:r w:rsidR="006F251A" w:rsidRPr="005028B7">
        <w:rPr>
          <w:rFonts w:eastAsia="Calibri"/>
        </w:rPr>
        <w:t xml:space="preserve">s that strengthened the involvement of men and boys. </w:t>
      </w:r>
    </w:p>
    <w:p w14:paraId="1092DDC2" w14:textId="4DF1E9BF" w:rsidR="006F251A" w:rsidRPr="005028B7" w:rsidRDefault="00C82D11" w:rsidP="00C82D11">
      <w:pPr>
        <w:pStyle w:val="SingleTxtG"/>
        <w:rPr>
          <w:rFonts w:eastAsia="Calibri"/>
        </w:rPr>
      </w:pPr>
      <w:r w:rsidRPr="005028B7">
        <w:rPr>
          <w:rFonts w:eastAsia="Calibri"/>
        </w:rPr>
        <w:t>18.</w:t>
      </w:r>
      <w:r w:rsidRPr="005028B7">
        <w:rPr>
          <w:rFonts w:eastAsia="Calibri"/>
        </w:rPr>
        <w:tab/>
      </w:r>
      <w:r w:rsidR="006F251A" w:rsidRPr="005028B7">
        <w:rPr>
          <w:rFonts w:eastAsia="Calibri"/>
        </w:rPr>
        <w:t xml:space="preserve">Ms. Monárrez Fragoso </w:t>
      </w:r>
      <w:r w:rsidR="00445426">
        <w:rPr>
          <w:rFonts w:eastAsia="Calibri"/>
        </w:rPr>
        <w:t xml:space="preserve">pointed out </w:t>
      </w:r>
      <w:r w:rsidR="006F251A" w:rsidRPr="005028B7">
        <w:rPr>
          <w:rFonts w:eastAsia="Calibri"/>
        </w:rPr>
        <w:t>that 17 countries in Latin America ha</w:t>
      </w:r>
      <w:r w:rsidR="00445426">
        <w:rPr>
          <w:rFonts w:eastAsia="Calibri"/>
        </w:rPr>
        <w:t>d</w:t>
      </w:r>
      <w:r w:rsidR="006F251A" w:rsidRPr="005028B7">
        <w:rPr>
          <w:rFonts w:eastAsia="Calibri"/>
        </w:rPr>
        <w:t xml:space="preserve"> </w:t>
      </w:r>
      <w:r w:rsidR="00445426">
        <w:rPr>
          <w:rFonts w:eastAsia="Calibri"/>
        </w:rPr>
        <w:t>the</w:t>
      </w:r>
      <w:r w:rsidR="006F251A" w:rsidRPr="005028B7">
        <w:rPr>
          <w:rFonts w:eastAsia="Calibri"/>
        </w:rPr>
        <w:t xml:space="preserve"> specific crime of femicide on their statute books. She stressed that, when addressing femicide, States should </w:t>
      </w:r>
      <w:r w:rsidR="006F0CD4">
        <w:rPr>
          <w:rFonts w:eastAsia="Calibri"/>
        </w:rPr>
        <w:t>not only</w:t>
      </w:r>
      <w:r w:rsidR="006F251A" w:rsidRPr="005028B7">
        <w:rPr>
          <w:rFonts w:eastAsia="Calibri"/>
        </w:rPr>
        <w:t xml:space="preserve"> take into consideration</w:t>
      </w:r>
      <w:r w:rsidR="006F0CD4">
        <w:rPr>
          <w:rFonts w:eastAsia="Calibri"/>
        </w:rPr>
        <w:t xml:space="preserve"> gender, but also</w:t>
      </w:r>
      <w:r w:rsidR="006F251A" w:rsidRPr="005028B7">
        <w:rPr>
          <w:rFonts w:eastAsia="Calibri"/>
        </w:rPr>
        <w:t xml:space="preserve"> the causes and challenges more broadly. </w:t>
      </w:r>
      <w:r w:rsidR="00445426">
        <w:rPr>
          <w:rFonts w:eastAsia="Calibri"/>
        </w:rPr>
        <w:t xml:space="preserve">She </w:t>
      </w:r>
      <w:r w:rsidR="006F251A" w:rsidRPr="005028B7">
        <w:rPr>
          <w:rFonts w:eastAsia="Calibri"/>
        </w:rPr>
        <w:t xml:space="preserve">said </w:t>
      </w:r>
      <w:r w:rsidR="00445426">
        <w:rPr>
          <w:rFonts w:eastAsia="Calibri"/>
        </w:rPr>
        <w:t xml:space="preserve">that </w:t>
      </w:r>
      <w:r w:rsidR="006F251A" w:rsidRPr="005028B7">
        <w:rPr>
          <w:rFonts w:eastAsia="Calibri"/>
        </w:rPr>
        <w:t xml:space="preserve">femicide was linked to social class, </w:t>
      </w:r>
      <w:r w:rsidR="00445426">
        <w:rPr>
          <w:rFonts w:eastAsia="Calibri"/>
        </w:rPr>
        <w:t xml:space="preserve">the </w:t>
      </w:r>
      <w:r w:rsidR="006F251A" w:rsidRPr="005028B7">
        <w:rPr>
          <w:rFonts w:eastAsia="Calibri"/>
        </w:rPr>
        <w:t xml:space="preserve">geopolitical position of </w:t>
      </w:r>
      <w:r w:rsidR="00445426">
        <w:rPr>
          <w:rFonts w:eastAsia="Calibri"/>
        </w:rPr>
        <w:t>a</w:t>
      </w:r>
      <w:r w:rsidR="006F251A" w:rsidRPr="005028B7">
        <w:rPr>
          <w:rFonts w:eastAsia="Calibri"/>
        </w:rPr>
        <w:t xml:space="preserve"> country, political, structural and hierarchical issues, </w:t>
      </w:r>
      <w:r w:rsidR="00445426">
        <w:rPr>
          <w:rFonts w:eastAsia="Calibri"/>
        </w:rPr>
        <w:t xml:space="preserve">the </w:t>
      </w:r>
      <w:r w:rsidR="006F251A" w:rsidRPr="005028B7">
        <w:rPr>
          <w:rFonts w:eastAsia="Calibri"/>
        </w:rPr>
        <w:t xml:space="preserve">distribution of wealth, </w:t>
      </w:r>
      <w:r w:rsidR="00A82AC3">
        <w:rPr>
          <w:rFonts w:eastAsia="Calibri"/>
        </w:rPr>
        <w:t xml:space="preserve">the </w:t>
      </w:r>
      <w:r w:rsidR="006F251A" w:rsidRPr="005028B7">
        <w:rPr>
          <w:rFonts w:eastAsia="Calibri"/>
        </w:rPr>
        <w:t>security policies of States</w:t>
      </w:r>
      <w:r w:rsidR="00A82AC3">
        <w:rPr>
          <w:rFonts w:eastAsia="Calibri"/>
        </w:rPr>
        <w:t>,</w:t>
      </w:r>
      <w:r w:rsidR="006F251A" w:rsidRPr="005028B7">
        <w:rPr>
          <w:rFonts w:eastAsia="Calibri"/>
        </w:rPr>
        <w:t xml:space="preserve"> and even organized crime. She urged States to allocate adequate budget and resources, to make publicly available gender disaggregated data on all forms of violence against women</w:t>
      </w:r>
      <w:r w:rsidR="00A82AC3">
        <w:rPr>
          <w:rFonts w:eastAsia="Calibri"/>
        </w:rPr>
        <w:t>,</w:t>
      </w:r>
      <w:r w:rsidR="006F251A" w:rsidRPr="005028B7">
        <w:rPr>
          <w:rFonts w:eastAsia="Calibri"/>
        </w:rPr>
        <w:t xml:space="preserve"> including transgender women, to provide funding for women’s rights institutions and ensure their independence, to strengthen men and youth groups working for gender equality, and to end impunity for violence against women. She also asked for particular attention to be paid to women who </w:t>
      </w:r>
      <w:r w:rsidR="00A82AC3">
        <w:rPr>
          <w:rFonts w:eastAsia="Calibri"/>
        </w:rPr>
        <w:t>were</w:t>
      </w:r>
      <w:r w:rsidR="006F251A" w:rsidRPr="005028B7">
        <w:rPr>
          <w:rFonts w:eastAsia="Calibri"/>
        </w:rPr>
        <w:t xml:space="preserve"> particularly vulnerable</w:t>
      </w:r>
      <w:r w:rsidR="00A82AC3">
        <w:rPr>
          <w:rFonts w:eastAsia="Calibri"/>
        </w:rPr>
        <w:t>,</w:t>
      </w:r>
      <w:r w:rsidR="006F251A" w:rsidRPr="005028B7">
        <w:rPr>
          <w:rFonts w:eastAsia="Calibri"/>
        </w:rPr>
        <w:t xml:space="preserve"> such as women in the prison system or </w:t>
      </w:r>
      <w:r w:rsidR="00A82AC3">
        <w:rPr>
          <w:rFonts w:eastAsia="Calibri"/>
        </w:rPr>
        <w:t xml:space="preserve">who had been </w:t>
      </w:r>
      <w:r w:rsidR="009E6EA6" w:rsidRPr="005028B7">
        <w:rPr>
          <w:rFonts w:eastAsia="Calibri"/>
        </w:rPr>
        <w:t xml:space="preserve">recently </w:t>
      </w:r>
      <w:r w:rsidR="006F251A" w:rsidRPr="005028B7">
        <w:rPr>
          <w:rFonts w:eastAsia="Calibri"/>
        </w:rPr>
        <w:t>released</w:t>
      </w:r>
      <w:r w:rsidR="009E6EA6" w:rsidRPr="005028B7">
        <w:rPr>
          <w:rFonts w:eastAsia="Calibri"/>
        </w:rPr>
        <w:t>.</w:t>
      </w:r>
    </w:p>
    <w:p w14:paraId="08CFC937" w14:textId="1326AE1A" w:rsidR="00A66C0A" w:rsidRDefault="00C82D11" w:rsidP="00C82D11">
      <w:pPr>
        <w:pStyle w:val="SingleTxtG"/>
        <w:rPr>
          <w:rFonts w:eastAsia="Calibri"/>
        </w:rPr>
      </w:pPr>
      <w:r>
        <w:rPr>
          <w:rFonts w:eastAsia="Calibri"/>
        </w:rPr>
        <w:t>19.</w:t>
      </w:r>
      <w:r>
        <w:rPr>
          <w:rFonts w:eastAsia="Calibri"/>
        </w:rPr>
        <w:tab/>
      </w:r>
      <w:r w:rsidR="006F251A" w:rsidRPr="00A66C0A">
        <w:rPr>
          <w:rFonts w:eastAsia="Calibri"/>
        </w:rPr>
        <w:t xml:space="preserve">Pursuant to Human Rights Council resolution 23/25, which called for an update on the outcome of the open-ended intergovernmental expert group </w:t>
      </w:r>
      <w:r w:rsidR="006F0CD4" w:rsidRPr="00A66C0A">
        <w:rPr>
          <w:rFonts w:eastAsia="Calibri"/>
        </w:rPr>
        <w:t xml:space="preserve">meeting </w:t>
      </w:r>
      <w:r w:rsidR="006F251A" w:rsidRPr="00A66C0A">
        <w:rPr>
          <w:rFonts w:eastAsia="Calibri"/>
        </w:rPr>
        <w:t>on gender-related killing of women and girls, Mr. Pfeiffer presented the outcome of that meeting</w:t>
      </w:r>
      <w:r w:rsidR="001907FE" w:rsidRPr="00A66C0A">
        <w:rPr>
          <w:rFonts w:eastAsia="Calibri"/>
        </w:rPr>
        <w:t>,</w:t>
      </w:r>
      <w:r w:rsidR="006F251A" w:rsidRPr="00A66C0A">
        <w:rPr>
          <w:rFonts w:eastAsia="Calibri"/>
        </w:rPr>
        <w:t xml:space="preserve"> which </w:t>
      </w:r>
      <w:r w:rsidR="001907FE" w:rsidRPr="00A66C0A">
        <w:rPr>
          <w:rFonts w:eastAsia="Calibri"/>
        </w:rPr>
        <w:t xml:space="preserve">had taken </w:t>
      </w:r>
      <w:r w:rsidR="006F251A" w:rsidRPr="00A66C0A">
        <w:rPr>
          <w:rFonts w:eastAsia="Calibri"/>
        </w:rPr>
        <w:t xml:space="preserve">place </w:t>
      </w:r>
      <w:r w:rsidR="001907FE" w:rsidRPr="00A66C0A">
        <w:rPr>
          <w:rFonts w:eastAsia="Calibri"/>
        </w:rPr>
        <w:t xml:space="preserve">from 11 to 13 November, in Bangkok. </w:t>
      </w:r>
      <w:r w:rsidR="006F251A" w:rsidRPr="00A66C0A">
        <w:rPr>
          <w:rFonts w:eastAsia="Calibri"/>
        </w:rPr>
        <w:t xml:space="preserve">He said </w:t>
      </w:r>
      <w:r w:rsidR="001907FE" w:rsidRPr="00A66C0A">
        <w:rPr>
          <w:rFonts w:eastAsia="Calibri"/>
        </w:rPr>
        <w:t>that States</w:t>
      </w:r>
      <w:r w:rsidR="006F251A" w:rsidRPr="00A66C0A">
        <w:rPr>
          <w:rFonts w:eastAsia="Calibri"/>
        </w:rPr>
        <w:t xml:space="preserve"> </w:t>
      </w:r>
      <w:r w:rsidR="001907FE" w:rsidRPr="00A66C0A">
        <w:rPr>
          <w:rFonts w:eastAsia="Calibri"/>
        </w:rPr>
        <w:t xml:space="preserve">had </w:t>
      </w:r>
      <w:r w:rsidR="006F251A" w:rsidRPr="00A66C0A">
        <w:rPr>
          <w:rFonts w:eastAsia="Calibri"/>
        </w:rPr>
        <w:t xml:space="preserve">discussed promising practices and made practical recommendations on </w:t>
      </w:r>
      <w:r w:rsidR="001907FE" w:rsidRPr="00A66C0A">
        <w:rPr>
          <w:rFonts w:eastAsia="Calibri"/>
        </w:rPr>
        <w:t xml:space="preserve">the </w:t>
      </w:r>
      <w:r w:rsidR="006F251A" w:rsidRPr="00A66C0A">
        <w:rPr>
          <w:rFonts w:eastAsia="Calibri"/>
        </w:rPr>
        <w:t xml:space="preserve">prevention </w:t>
      </w:r>
      <w:r w:rsidR="00181446" w:rsidRPr="00A66C0A">
        <w:rPr>
          <w:rFonts w:eastAsia="Calibri"/>
        </w:rPr>
        <w:t xml:space="preserve">and </w:t>
      </w:r>
      <w:r w:rsidR="006F251A" w:rsidRPr="00A66C0A">
        <w:rPr>
          <w:rFonts w:eastAsia="Calibri"/>
        </w:rPr>
        <w:t xml:space="preserve">prosecution </w:t>
      </w:r>
      <w:r w:rsidR="00181446" w:rsidRPr="00A66C0A">
        <w:rPr>
          <w:rFonts w:eastAsia="Calibri"/>
        </w:rPr>
        <w:t xml:space="preserve">of </w:t>
      </w:r>
      <w:r w:rsidR="006F251A" w:rsidRPr="00A66C0A">
        <w:rPr>
          <w:rFonts w:eastAsia="Calibri"/>
        </w:rPr>
        <w:t>and punishment for gender</w:t>
      </w:r>
      <w:r w:rsidR="001907FE" w:rsidRPr="00A66C0A">
        <w:rPr>
          <w:rFonts w:eastAsia="Calibri"/>
        </w:rPr>
        <w:t>-</w:t>
      </w:r>
      <w:r w:rsidR="006F251A" w:rsidRPr="00A66C0A">
        <w:rPr>
          <w:rFonts w:eastAsia="Calibri"/>
        </w:rPr>
        <w:t>related killing</w:t>
      </w:r>
      <w:r w:rsidR="001907FE" w:rsidRPr="00A66C0A">
        <w:rPr>
          <w:rFonts w:eastAsia="Calibri"/>
        </w:rPr>
        <w:t xml:space="preserve">. </w:t>
      </w:r>
      <w:r w:rsidR="006F251A" w:rsidRPr="00A66C0A">
        <w:rPr>
          <w:rFonts w:eastAsia="Calibri"/>
        </w:rPr>
        <w:t xml:space="preserve">He said </w:t>
      </w:r>
      <w:r w:rsidR="001907FE" w:rsidRPr="00A66C0A">
        <w:rPr>
          <w:rFonts w:eastAsia="Calibri"/>
        </w:rPr>
        <w:t>that they</w:t>
      </w:r>
      <w:r w:rsidR="006F251A" w:rsidRPr="00A66C0A">
        <w:rPr>
          <w:rFonts w:eastAsia="Calibri"/>
        </w:rPr>
        <w:t xml:space="preserve"> </w:t>
      </w:r>
      <w:r w:rsidR="00181446" w:rsidRPr="00A66C0A">
        <w:rPr>
          <w:rFonts w:eastAsia="Calibri"/>
        </w:rPr>
        <w:t xml:space="preserve">had </w:t>
      </w:r>
      <w:r w:rsidR="006F251A" w:rsidRPr="00A66C0A">
        <w:rPr>
          <w:rFonts w:eastAsia="Calibri"/>
        </w:rPr>
        <w:t xml:space="preserve">acknowledged that the killing of women and girls often represented the final event in a continuum of domestic and other forms of violence, which continued </w:t>
      </w:r>
      <w:r w:rsidR="001907FE" w:rsidRPr="00A66C0A">
        <w:rPr>
          <w:rFonts w:eastAsia="Calibri"/>
        </w:rPr>
        <w:t xml:space="preserve">as a result of </w:t>
      </w:r>
      <w:r w:rsidR="006F251A" w:rsidRPr="00A66C0A">
        <w:rPr>
          <w:rFonts w:eastAsia="Calibri"/>
        </w:rPr>
        <w:t xml:space="preserve">high levels of impunity and a lack of accountability. </w:t>
      </w:r>
    </w:p>
    <w:p w14:paraId="6D52091B" w14:textId="5679A11D" w:rsidR="006F251A" w:rsidRPr="00A66C0A" w:rsidRDefault="00C82D11" w:rsidP="00C82D11">
      <w:pPr>
        <w:pStyle w:val="SingleTxtG"/>
        <w:rPr>
          <w:rFonts w:eastAsia="Calibri"/>
        </w:rPr>
      </w:pPr>
      <w:r w:rsidRPr="00A66C0A">
        <w:rPr>
          <w:rFonts w:eastAsia="Calibri"/>
        </w:rPr>
        <w:t>20.</w:t>
      </w:r>
      <w:r w:rsidRPr="00A66C0A">
        <w:rPr>
          <w:rFonts w:eastAsia="Calibri"/>
        </w:rPr>
        <w:tab/>
      </w:r>
      <w:r w:rsidR="001907FE" w:rsidRPr="00A66C0A">
        <w:rPr>
          <w:rFonts w:eastAsia="Calibri"/>
        </w:rPr>
        <w:t>He</w:t>
      </w:r>
      <w:r w:rsidR="006F251A" w:rsidRPr="00A66C0A">
        <w:rPr>
          <w:rFonts w:eastAsia="Calibri"/>
        </w:rPr>
        <w:t xml:space="preserve"> said </w:t>
      </w:r>
      <w:r w:rsidR="001907FE" w:rsidRPr="00A66C0A">
        <w:rPr>
          <w:rFonts w:eastAsia="Calibri"/>
        </w:rPr>
        <w:t xml:space="preserve">that </w:t>
      </w:r>
      <w:r w:rsidR="006F251A" w:rsidRPr="00A66C0A">
        <w:rPr>
          <w:rFonts w:eastAsia="Calibri"/>
        </w:rPr>
        <w:t>recommendations included the need for more systematic and disaggregated data collection and analysis and cooperation with civil society organi</w:t>
      </w:r>
      <w:r w:rsidR="001907FE" w:rsidRPr="00A66C0A">
        <w:rPr>
          <w:rFonts w:eastAsia="Calibri"/>
        </w:rPr>
        <w:t>z</w:t>
      </w:r>
      <w:r w:rsidR="006F251A" w:rsidRPr="00A66C0A">
        <w:rPr>
          <w:rFonts w:eastAsia="Calibri"/>
        </w:rPr>
        <w:t xml:space="preserve">ations, community and religious leaders, women’s organizations, human rights defenders and the private sector. He said </w:t>
      </w:r>
      <w:r w:rsidR="001907FE" w:rsidRPr="00A66C0A">
        <w:rPr>
          <w:rFonts w:eastAsia="Calibri"/>
        </w:rPr>
        <w:t xml:space="preserve">that </w:t>
      </w:r>
      <w:r w:rsidR="006F251A" w:rsidRPr="00A66C0A">
        <w:rPr>
          <w:rFonts w:eastAsia="Calibri"/>
        </w:rPr>
        <w:t xml:space="preserve">experts at the meeting </w:t>
      </w:r>
      <w:r w:rsidR="001907FE" w:rsidRPr="00A66C0A">
        <w:rPr>
          <w:rFonts w:eastAsia="Calibri"/>
        </w:rPr>
        <w:t xml:space="preserve">had </w:t>
      </w:r>
      <w:r w:rsidR="006F251A" w:rsidRPr="00A66C0A">
        <w:rPr>
          <w:rFonts w:eastAsia="Calibri"/>
        </w:rPr>
        <w:t>stressed the importance of laws, policies, procedures and practices to prevent and address not only the killing</w:t>
      </w:r>
      <w:r w:rsidR="00181446" w:rsidRPr="00A66C0A">
        <w:rPr>
          <w:rFonts w:eastAsia="Calibri"/>
        </w:rPr>
        <w:t>s</w:t>
      </w:r>
      <w:r w:rsidR="006F251A" w:rsidRPr="00A66C0A">
        <w:rPr>
          <w:rFonts w:eastAsia="Calibri"/>
        </w:rPr>
        <w:t>, but violence against women and girls</w:t>
      </w:r>
      <w:r w:rsidR="00181446" w:rsidRPr="00A66C0A">
        <w:rPr>
          <w:rFonts w:eastAsia="Calibri"/>
        </w:rPr>
        <w:t>,</w:t>
      </w:r>
      <w:r w:rsidR="006F251A" w:rsidRPr="00A66C0A">
        <w:rPr>
          <w:rFonts w:eastAsia="Calibri"/>
        </w:rPr>
        <w:t xml:space="preserve"> and to utili</w:t>
      </w:r>
      <w:r w:rsidR="001907FE" w:rsidRPr="00A66C0A">
        <w:rPr>
          <w:rFonts w:eastAsia="Calibri"/>
        </w:rPr>
        <w:t>z</w:t>
      </w:r>
      <w:r w:rsidR="006F251A" w:rsidRPr="00A66C0A">
        <w:rPr>
          <w:rFonts w:eastAsia="Calibri"/>
        </w:rPr>
        <w:t>e existing international standards and norms in crime prevention and criminal justice.</w:t>
      </w:r>
    </w:p>
    <w:p w14:paraId="7F344265" w14:textId="40BAB9E0" w:rsidR="006F251A" w:rsidRPr="005028B7" w:rsidRDefault="00C82D11" w:rsidP="00C82D11">
      <w:pPr>
        <w:pStyle w:val="SingleTxtG"/>
        <w:rPr>
          <w:rFonts w:eastAsia="Calibri"/>
        </w:rPr>
      </w:pPr>
      <w:r w:rsidRPr="005028B7">
        <w:rPr>
          <w:rFonts w:eastAsia="Calibri"/>
        </w:rPr>
        <w:t>21.</w:t>
      </w:r>
      <w:r w:rsidRPr="005028B7">
        <w:rPr>
          <w:rFonts w:eastAsia="Calibri"/>
        </w:rPr>
        <w:tab/>
      </w:r>
      <w:r w:rsidR="001907FE">
        <w:rPr>
          <w:rFonts w:eastAsia="Calibri"/>
        </w:rPr>
        <w:t>He</w:t>
      </w:r>
      <w:r w:rsidR="006F251A" w:rsidRPr="005028B7">
        <w:rPr>
          <w:rFonts w:eastAsia="Calibri"/>
        </w:rPr>
        <w:t xml:space="preserve"> said </w:t>
      </w:r>
      <w:r w:rsidR="001907FE">
        <w:rPr>
          <w:rFonts w:eastAsia="Calibri"/>
        </w:rPr>
        <w:t xml:space="preserve">that </w:t>
      </w:r>
      <w:r w:rsidR="006F251A" w:rsidRPr="005028B7">
        <w:rPr>
          <w:rFonts w:eastAsia="Calibri"/>
        </w:rPr>
        <w:t>the Commission on Crime Prevention and Criminal Justice ha</w:t>
      </w:r>
      <w:r w:rsidR="00E02D4B">
        <w:rPr>
          <w:rFonts w:eastAsia="Calibri"/>
        </w:rPr>
        <w:t>d</w:t>
      </w:r>
      <w:r w:rsidR="006F251A" w:rsidRPr="005028B7">
        <w:rPr>
          <w:rFonts w:eastAsia="Calibri"/>
        </w:rPr>
        <w:t xml:space="preserve"> adopted a follow</w:t>
      </w:r>
      <w:r w:rsidR="00E02D4B">
        <w:rPr>
          <w:rFonts w:eastAsia="Calibri"/>
        </w:rPr>
        <w:t>-</w:t>
      </w:r>
      <w:r w:rsidR="006F251A" w:rsidRPr="005028B7">
        <w:rPr>
          <w:rFonts w:eastAsia="Calibri"/>
        </w:rPr>
        <w:t xml:space="preserve">up resolution </w:t>
      </w:r>
      <w:r w:rsidR="00181446">
        <w:rPr>
          <w:rFonts w:eastAsia="Calibri"/>
        </w:rPr>
        <w:t>that</w:t>
      </w:r>
      <w:r w:rsidR="00181446" w:rsidRPr="005028B7">
        <w:rPr>
          <w:rFonts w:eastAsia="Calibri"/>
        </w:rPr>
        <w:t xml:space="preserve"> </w:t>
      </w:r>
      <w:r w:rsidR="006F251A" w:rsidRPr="005028B7">
        <w:rPr>
          <w:rFonts w:eastAsia="Calibri"/>
        </w:rPr>
        <w:t>call</w:t>
      </w:r>
      <w:r w:rsidR="00E02D4B">
        <w:rPr>
          <w:rFonts w:eastAsia="Calibri"/>
        </w:rPr>
        <w:t>ed</w:t>
      </w:r>
      <w:r w:rsidR="006F251A" w:rsidRPr="005028B7">
        <w:rPr>
          <w:rFonts w:eastAsia="Calibri"/>
        </w:rPr>
        <w:t xml:space="preserve"> for further action by Member States and the U</w:t>
      </w:r>
      <w:r w:rsidR="00E02D4B">
        <w:rPr>
          <w:rFonts w:eastAsia="Calibri"/>
        </w:rPr>
        <w:t>nited Nations</w:t>
      </w:r>
      <w:r w:rsidR="006F251A" w:rsidRPr="005028B7">
        <w:rPr>
          <w:rFonts w:eastAsia="Calibri"/>
        </w:rPr>
        <w:t xml:space="preserve"> system to enhance their knowledge base on gender</w:t>
      </w:r>
      <w:r w:rsidR="00E02D4B">
        <w:rPr>
          <w:rFonts w:eastAsia="Calibri"/>
        </w:rPr>
        <w:t>-</w:t>
      </w:r>
      <w:r w:rsidR="006F251A" w:rsidRPr="005028B7">
        <w:rPr>
          <w:rFonts w:eastAsia="Calibri"/>
        </w:rPr>
        <w:t>related killings and to accelerate efforts towards preventi</w:t>
      </w:r>
      <w:r w:rsidR="00E02D4B">
        <w:rPr>
          <w:rFonts w:eastAsia="Calibri"/>
        </w:rPr>
        <w:t>ng the</w:t>
      </w:r>
      <w:r w:rsidR="00181446">
        <w:rPr>
          <w:rFonts w:eastAsia="Calibri"/>
        </w:rPr>
        <w:t>m</w:t>
      </w:r>
      <w:r w:rsidR="00E02D4B">
        <w:rPr>
          <w:rFonts w:eastAsia="Calibri"/>
        </w:rPr>
        <w:t xml:space="preserve">. </w:t>
      </w:r>
      <w:r w:rsidR="006F251A" w:rsidRPr="005028B7">
        <w:rPr>
          <w:rFonts w:eastAsia="Calibri"/>
        </w:rPr>
        <w:t xml:space="preserve">Mr. Pfeiffer said </w:t>
      </w:r>
      <w:r w:rsidR="00E02D4B">
        <w:rPr>
          <w:rFonts w:eastAsia="Calibri"/>
        </w:rPr>
        <w:t xml:space="preserve">that </w:t>
      </w:r>
      <w:r w:rsidR="006F251A" w:rsidRPr="005028B7">
        <w:rPr>
          <w:rFonts w:eastAsia="Calibri"/>
        </w:rPr>
        <w:t xml:space="preserve">UNODC </w:t>
      </w:r>
      <w:r w:rsidR="00E02D4B">
        <w:rPr>
          <w:rFonts w:eastAsia="Calibri"/>
        </w:rPr>
        <w:t xml:space="preserve">stood </w:t>
      </w:r>
      <w:r w:rsidR="006F251A" w:rsidRPr="005028B7">
        <w:rPr>
          <w:rFonts w:eastAsia="Calibri"/>
        </w:rPr>
        <w:t xml:space="preserve">ready to partner with Member States and </w:t>
      </w:r>
      <w:r w:rsidR="00E02D4B">
        <w:rPr>
          <w:rFonts w:eastAsia="Calibri"/>
        </w:rPr>
        <w:t>United Nations</w:t>
      </w:r>
      <w:r w:rsidR="006F251A" w:rsidRPr="005028B7">
        <w:rPr>
          <w:rFonts w:eastAsia="Calibri"/>
        </w:rPr>
        <w:t xml:space="preserve"> entities to intensify action against domestic violence and other forms of violence.</w:t>
      </w:r>
    </w:p>
    <w:p w14:paraId="12E42AFC" w14:textId="1C3BE302" w:rsidR="006F251A" w:rsidRPr="005028B7" w:rsidRDefault="006F251A" w:rsidP="00181446">
      <w:pPr>
        <w:pStyle w:val="H1G"/>
        <w:rPr>
          <w:rFonts w:eastAsia="Calibri"/>
        </w:rPr>
      </w:pPr>
      <w:r w:rsidRPr="005028B7">
        <w:rPr>
          <w:rFonts w:eastAsia="Calibri"/>
        </w:rPr>
        <w:tab/>
        <w:t>C.</w:t>
      </w:r>
      <w:r w:rsidRPr="005028B7">
        <w:rPr>
          <w:rFonts w:eastAsia="Calibri"/>
        </w:rPr>
        <w:tab/>
        <w:t>Interventions by representatives of</w:t>
      </w:r>
      <w:r w:rsidR="00181446" w:rsidRPr="00181446">
        <w:t xml:space="preserve"> </w:t>
      </w:r>
      <w:r w:rsidR="00181446">
        <w:t>States members of the</w:t>
      </w:r>
      <w:r w:rsidRPr="005028B7">
        <w:rPr>
          <w:rFonts w:eastAsia="Calibri"/>
        </w:rPr>
        <w:t xml:space="preserve"> Council, observer States and other observers</w:t>
      </w:r>
    </w:p>
    <w:p w14:paraId="5651B6A0" w14:textId="78611DA2" w:rsidR="006F251A" w:rsidRPr="005028B7" w:rsidRDefault="00C82D11" w:rsidP="00C82D11">
      <w:pPr>
        <w:pStyle w:val="SingleTxtG"/>
        <w:rPr>
          <w:rFonts w:eastAsia="Calibri"/>
        </w:rPr>
      </w:pPr>
      <w:r w:rsidRPr="005028B7">
        <w:rPr>
          <w:rFonts w:eastAsia="Calibri"/>
        </w:rPr>
        <w:t>22.</w:t>
      </w:r>
      <w:r w:rsidRPr="005028B7">
        <w:rPr>
          <w:rFonts w:eastAsia="Calibri"/>
        </w:rPr>
        <w:tab/>
      </w:r>
      <w:r w:rsidR="006F251A" w:rsidRPr="005028B7">
        <w:rPr>
          <w:rFonts w:eastAsia="Calibri"/>
        </w:rPr>
        <w:t>During the discussion, States agreed that the elimination of violence against women was a priority. Concern was expressed that violence against women continue</w:t>
      </w:r>
      <w:r w:rsidR="00E02D4B">
        <w:rPr>
          <w:rFonts w:eastAsia="Calibri"/>
        </w:rPr>
        <w:t>d</w:t>
      </w:r>
      <w:r w:rsidR="006F251A" w:rsidRPr="005028B7">
        <w:rPr>
          <w:rFonts w:eastAsia="Calibri"/>
        </w:rPr>
        <w:t xml:space="preserve"> to be one of the most pervasive human rights violations and </w:t>
      </w:r>
      <w:r w:rsidR="00E02D4B">
        <w:rPr>
          <w:rFonts w:eastAsia="Calibri"/>
        </w:rPr>
        <w:t xml:space="preserve">that </w:t>
      </w:r>
      <w:r w:rsidR="006F251A" w:rsidRPr="005028B7">
        <w:rPr>
          <w:rFonts w:eastAsia="Calibri"/>
        </w:rPr>
        <w:t xml:space="preserve">domestic violence was the most prevalent. A number of speakers noted that domestic violence included sexual violence such as marital rape, which should not be treated as a private matter but </w:t>
      </w:r>
      <w:r w:rsidR="00E02D4B">
        <w:rPr>
          <w:rFonts w:eastAsia="Calibri"/>
        </w:rPr>
        <w:t xml:space="preserve">rather </w:t>
      </w:r>
      <w:r w:rsidR="006F251A" w:rsidRPr="005028B7">
        <w:rPr>
          <w:rFonts w:eastAsia="Calibri"/>
        </w:rPr>
        <w:t>as a criminal act. It was noted that domestic violence continue</w:t>
      </w:r>
      <w:r w:rsidR="00E02D4B">
        <w:rPr>
          <w:rFonts w:eastAsia="Calibri"/>
        </w:rPr>
        <w:t>d</w:t>
      </w:r>
      <w:r w:rsidR="006F251A" w:rsidRPr="005028B7">
        <w:rPr>
          <w:rFonts w:eastAsia="Calibri"/>
        </w:rPr>
        <w:t xml:space="preserve"> to be shrouded in a culture of silence </w:t>
      </w:r>
      <w:r w:rsidR="00E02D4B">
        <w:rPr>
          <w:rFonts w:eastAsia="Calibri"/>
        </w:rPr>
        <w:t xml:space="preserve">that </w:t>
      </w:r>
      <w:r w:rsidR="006F251A" w:rsidRPr="005028B7">
        <w:rPr>
          <w:rFonts w:eastAsia="Calibri"/>
        </w:rPr>
        <w:t>place</w:t>
      </w:r>
      <w:r w:rsidR="00E02D4B">
        <w:rPr>
          <w:rFonts w:eastAsia="Calibri"/>
        </w:rPr>
        <w:t>d</w:t>
      </w:r>
      <w:r w:rsidR="006F251A" w:rsidRPr="005028B7">
        <w:rPr>
          <w:rFonts w:eastAsia="Calibri"/>
        </w:rPr>
        <w:t xml:space="preserve"> the shame on the victim rather than on the perpetrator</w:t>
      </w:r>
      <w:r w:rsidR="00E02D4B">
        <w:rPr>
          <w:rFonts w:eastAsia="Calibri"/>
        </w:rPr>
        <w:t>,</w:t>
      </w:r>
      <w:r w:rsidR="006F251A" w:rsidRPr="005028B7">
        <w:rPr>
          <w:rFonts w:eastAsia="Calibri"/>
        </w:rPr>
        <w:t xml:space="preserve"> where it belong</w:t>
      </w:r>
      <w:r w:rsidR="00E02D4B">
        <w:rPr>
          <w:rFonts w:eastAsia="Calibri"/>
        </w:rPr>
        <w:t>ed</w:t>
      </w:r>
      <w:r w:rsidR="006F251A" w:rsidRPr="005028B7">
        <w:rPr>
          <w:rFonts w:eastAsia="Calibri"/>
        </w:rPr>
        <w:t xml:space="preserve">. It was also pointed out that often, culture, tradition and religion </w:t>
      </w:r>
      <w:r w:rsidR="00E02D4B">
        <w:rPr>
          <w:rFonts w:eastAsia="Calibri"/>
        </w:rPr>
        <w:t>were</w:t>
      </w:r>
      <w:r w:rsidR="006F251A" w:rsidRPr="005028B7">
        <w:rPr>
          <w:rFonts w:eastAsia="Calibri"/>
        </w:rPr>
        <w:t xml:space="preserve"> used to justify violence against women and domestic violence. </w:t>
      </w:r>
    </w:p>
    <w:p w14:paraId="17D7F0FE" w14:textId="77AB0EBB" w:rsidR="006F251A" w:rsidRPr="005028B7" w:rsidRDefault="00C82D11" w:rsidP="00C82D11">
      <w:pPr>
        <w:pStyle w:val="SingleTxtG"/>
        <w:rPr>
          <w:rFonts w:eastAsia="Calibri"/>
        </w:rPr>
      </w:pPr>
      <w:r w:rsidRPr="005028B7">
        <w:rPr>
          <w:rFonts w:eastAsia="Calibri"/>
        </w:rPr>
        <w:t>23.</w:t>
      </w:r>
      <w:r w:rsidRPr="005028B7">
        <w:rPr>
          <w:rFonts w:eastAsia="Calibri"/>
        </w:rPr>
        <w:tab/>
      </w:r>
      <w:r w:rsidR="006F251A" w:rsidRPr="005028B7">
        <w:rPr>
          <w:rFonts w:eastAsia="Calibri"/>
        </w:rPr>
        <w:t>It was highlighted that violence against women occur</w:t>
      </w:r>
      <w:r w:rsidR="00E02D4B">
        <w:rPr>
          <w:rFonts w:eastAsia="Calibri"/>
        </w:rPr>
        <w:t>red</w:t>
      </w:r>
      <w:r w:rsidR="006F251A" w:rsidRPr="005028B7">
        <w:rPr>
          <w:rFonts w:eastAsia="Calibri"/>
        </w:rPr>
        <w:t xml:space="preserve"> both during armed conflict and peace, </w:t>
      </w:r>
      <w:r w:rsidR="00E02D4B">
        <w:rPr>
          <w:rFonts w:eastAsia="Calibri"/>
        </w:rPr>
        <w:t xml:space="preserve">that it </w:t>
      </w:r>
      <w:r w:rsidR="006F251A" w:rsidRPr="005028B7">
        <w:rPr>
          <w:rFonts w:eastAsia="Calibri"/>
        </w:rPr>
        <w:t>increase</w:t>
      </w:r>
      <w:r w:rsidR="00E02D4B">
        <w:rPr>
          <w:rFonts w:eastAsia="Calibri"/>
        </w:rPr>
        <w:t>d</w:t>
      </w:r>
      <w:r w:rsidR="006F251A" w:rsidRPr="005028B7">
        <w:rPr>
          <w:rFonts w:eastAsia="Calibri"/>
        </w:rPr>
        <w:t xml:space="preserve"> in disaster settings</w:t>
      </w:r>
      <w:r w:rsidR="00347FC8">
        <w:rPr>
          <w:rFonts w:eastAsia="Calibri"/>
        </w:rPr>
        <w:t xml:space="preserve"> </w:t>
      </w:r>
      <w:r w:rsidR="006F251A" w:rsidRPr="005028B7">
        <w:rPr>
          <w:rFonts w:eastAsia="Calibri"/>
        </w:rPr>
        <w:t xml:space="preserve">and </w:t>
      </w:r>
      <w:r w:rsidR="00E02D4B">
        <w:rPr>
          <w:rFonts w:eastAsia="Calibri"/>
        </w:rPr>
        <w:t>was</w:t>
      </w:r>
      <w:r w:rsidR="006F251A" w:rsidRPr="005028B7">
        <w:rPr>
          <w:rFonts w:eastAsia="Calibri"/>
        </w:rPr>
        <w:t xml:space="preserve"> not limited to one culture, region or a particular group of women within a society</w:t>
      </w:r>
      <w:r w:rsidR="00E02D4B">
        <w:rPr>
          <w:rFonts w:eastAsia="Calibri"/>
        </w:rPr>
        <w:t xml:space="preserve">. It was usually </w:t>
      </w:r>
      <w:r w:rsidR="006F251A" w:rsidRPr="005028B7">
        <w:rPr>
          <w:rFonts w:eastAsia="Calibri"/>
        </w:rPr>
        <w:t xml:space="preserve">underpinned by gender inequalities and discrimination. It was also observed that violence against women </w:t>
      </w:r>
      <w:r w:rsidR="00E02D4B">
        <w:rPr>
          <w:rFonts w:eastAsia="Calibri"/>
        </w:rPr>
        <w:t>was</w:t>
      </w:r>
      <w:r w:rsidR="006F251A" w:rsidRPr="005028B7">
        <w:rPr>
          <w:rFonts w:eastAsia="Calibri"/>
        </w:rPr>
        <w:t xml:space="preserve"> often exacerbated by poverty, lack of education, low levels of empowerment, and negative social attitudes and norms that tolerated such practices. A number of speakers noted that perpetrators of violence against women include</w:t>
      </w:r>
      <w:r w:rsidR="005521D8">
        <w:rPr>
          <w:rFonts w:eastAsia="Calibri"/>
        </w:rPr>
        <w:t>d</w:t>
      </w:r>
      <w:r w:rsidR="006F251A" w:rsidRPr="005028B7">
        <w:rPr>
          <w:rFonts w:eastAsia="Calibri"/>
        </w:rPr>
        <w:t xml:space="preserve"> State and non-</w:t>
      </w:r>
      <w:r w:rsidR="005521D8">
        <w:rPr>
          <w:rFonts w:eastAsia="Calibri"/>
        </w:rPr>
        <w:t>S</w:t>
      </w:r>
      <w:r w:rsidR="006F251A" w:rsidRPr="005028B7">
        <w:rPr>
          <w:rFonts w:eastAsia="Calibri"/>
        </w:rPr>
        <w:t>tate actors and that certain groups of women</w:t>
      </w:r>
      <w:r w:rsidR="00A66C0A">
        <w:rPr>
          <w:rFonts w:eastAsia="Calibri"/>
        </w:rPr>
        <w:t xml:space="preserve"> were more vulnerable to violence. These included</w:t>
      </w:r>
      <w:r w:rsidR="006F251A" w:rsidRPr="005028B7">
        <w:rPr>
          <w:rFonts w:eastAsia="Calibri"/>
        </w:rPr>
        <w:t xml:space="preserve"> </w:t>
      </w:r>
      <w:r w:rsidR="005521D8">
        <w:rPr>
          <w:rFonts w:eastAsia="Calibri"/>
        </w:rPr>
        <w:t>lesbian, bisexual, transsexual and intersex women</w:t>
      </w:r>
      <w:r w:rsidR="006F251A" w:rsidRPr="005028B7">
        <w:rPr>
          <w:rFonts w:eastAsia="Calibri"/>
        </w:rPr>
        <w:t>, rural women and incarcerated women.</w:t>
      </w:r>
    </w:p>
    <w:p w14:paraId="4F5FD33B" w14:textId="2B79B896" w:rsidR="00A66C0A" w:rsidRDefault="00C82D11" w:rsidP="00C82D11">
      <w:pPr>
        <w:pStyle w:val="SingleTxtG"/>
        <w:rPr>
          <w:rFonts w:eastAsia="Calibri"/>
        </w:rPr>
      </w:pPr>
      <w:r>
        <w:rPr>
          <w:rFonts w:eastAsia="Calibri"/>
        </w:rPr>
        <w:t>24.</w:t>
      </w:r>
      <w:r>
        <w:rPr>
          <w:rFonts w:eastAsia="Calibri"/>
        </w:rPr>
        <w:tab/>
      </w:r>
      <w:r w:rsidR="006F251A" w:rsidRPr="005028B7">
        <w:rPr>
          <w:rFonts w:eastAsia="Calibri"/>
        </w:rPr>
        <w:t xml:space="preserve">Several States said </w:t>
      </w:r>
      <w:r w:rsidR="005521D8">
        <w:rPr>
          <w:rFonts w:eastAsia="Calibri"/>
        </w:rPr>
        <w:t xml:space="preserve">that </w:t>
      </w:r>
      <w:r w:rsidR="006F251A" w:rsidRPr="005028B7">
        <w:rPr>
          <w:rFonts w:eastAsia="Calibri"/>
        </w:rPr>
        <w:t>violence against women threaten</w:t>
      </w:r>
      <w:r w:rsidR="005521D8">
        <w:rPr>
          <w:rFonts w:eastAsia="Calibri"/>
        </w:rPr>
        <w:t>ed</w:t>
      </w:r>
      <w:r w:rsidR="006F251A" w:rsidRPr="005028B7">
        <w:rPr>
          <w:rFonts w:eastAsia="Calibri"/>
        </w:rPr>
        <w:t xml:space="preserve"> economic prosperity and prevented the full participation of women in society</w:t>
      </w:r>
      <w:r w:rsidR="00A66C0A">
        <w:rPr>
          <w:rFonts w:eastAsia="Calibri"/>
        </w:rPr>
        <w:t>,</w:t>
      </w:r>
      <w:r w:rsidR="006F251A" w:rsidRPr="005028B7">
        <w:rPr>
          <w:rFonts w:eastAsia="Calibri"/>
        </w:rPr>
        <w:t xml:space="preserve"> </w:t>
      </w:r>
      <w:r w:rsidR="005521D8">
        <w:rPr>
          <w:rFonts w:eastAsia="Calibri"/>
        </w:rPr>
        <w:t xml:space="preserve">and that </w:t>
      </w:r>
      <w:r w:rsidR="006F251A" w:rsidRPr="005028B7">
        <w:rPr>
          <w:rFonts w:eastAsia="Calibri"/>
        </w:rPr>
        <w:t xml:space="preserve">women should </w:t>
      </w:r>
      <w:r w:rsidR="005521D8">
        <w:rPr>
          <w:rFonts w:eastAsia="Calibri"/>
        </w:rPr>
        <w:t xml:space="preserve">therefore </w:t>
      </w:r>
      <w:r w:rsidR="006F251A" w:rsidRPr="005028B7">
        <w:rPr>
          <w:rFonts w:eastAsia="Calibri"/>
        </w:rPr>
        <w:t>be promoted and empowered within societies and countries in all areas of public life and in decision</w:t>
      </w:r>
      <w:r w:rsidR="005521D8">
        <w:rPr>
          <w:rFonts w:eastAsia="Calibri"/>
        </w:rPr>
        <w:t>-</w:t>
      </w:r>
      <w:r w:rsidR="006F251A" w:rsidRPr="005028B7">
        <w:rPr>
          <w:rFonts w:eastAsia="Calibri"/>
        </w:rPr>
        <w:t xml:space="preserve">making. </w:t>
      </w:r>
      <w:r w:rsidR="005521D8">
        <w:rPr>
          <w:rFonts w:eastAsia="Calibri"/>
        </w:rPr>
        <w:t>Repeatedly emphasized was t</w:t>
      </w:r>
      <w:r w:rsidR="006F251A" w:rsidRPr="005028B7">
        <w:rPr>
          <w:rFonts w:eastAsia="Calibri"/>
        </w:rPr>
        <w:t>he importance of criminali</w:t>
      </w:r>
      <w:r w:rsidR="005521D8">
        <w:rPr>
          <w:rFonts w:eastAsia="Calibri"/>
        </w:rPr>
        <w:t>z</w:t>
      </w:r>
      <w:r w:rsidR="006F251A" w:rsidRPr="005028B7">
        <w:rPr>
          <w:rFonts w:eastAsia="Calibri"/>
        </w:rPr>
        <w:t xml:space="preserve">ing violence against women, </w:t>
      </w:r>
      <w:r w:rsidR="005521D8">
        <w:rPr>
          <w:rFonts w:eastAsia="Calibri"/>
        </w:rPr>
        <w:t xml:space="preserve">providing </w:t>
      </w:r>
      <w:r w:rsidR="006F251A" w:rsidRPr="005028B7">
        <w:rPr>
          <w:rFonts w:eastAsia="Calibri"/>
        </w:rPr>
        <w:t>training for justice</w:t>
      </w:r>
      <w:r w:rsidR="005521D8">
        <w:rPr>
          <w:rFonts w:eastAsia="Calibri"/>
        </w:rPr>
        <w:t>-</w:t>
      </w:r>
      <w:r w:rsidR="006F251A" w:rsidRPr="005028B7">
        <w:rPr>
          <w:rFonts w:eastAsia="Calibri"/>
        </w:rPr>
        <w:t>sector officials</w:t>
      </w:r>
      <w:r w:rsidR="005521D8">
        <w:rPr>
          <w:rFonts w:eastAsia="Calibri"/>
        </w:rPr>
        <w:t>,</w:t>
      </w:r>
      <w:r w:rsidR="006F251A" w:rsidRPr="005028B7">
        <w:rPr>
          <w:rFonts w:eastAsia="Calibri"/>
        </w:rPr>
        <w:t xml:space="preserve"> including prosecutors and </w:t>
      </w:r>
      <w:r w:rsidR="005521D8">
        <w:rPr>
          <w:rFonts w:eastAsia="Calibri"/>
        </w:rPr>
        <w:t xml:space="preserve">the </w:t>
      </w:r>
      <w:r w:rsidR="006F251A" w:rsidRPr="005028B7">
        <w:rPr>
          <w:rFonts w:eastAsia="Calibri"/>
        </w:rPr>
        <w:t xml:space="preserve">judiciary, </w:t>
      </w:r>
      <w:r w:rsidR="005521D8">
        <w:rPr>
          <w:rFonts w:eastAsia="Calibri"/>
        </w:rPr>
        <w:t xml:space="preserve">providing victims with </w:t>
      </w:r>
      <w:r w:rsidR="006F251A" w:rsidRPr="005028B7">
        <w:rPr>
          <w:rFonts w:eastAsia="Calibri"/>
        </w:rPr>
        <w:t>protection from reprisals by their families and communities when they report</w:t>
      </w:r>
      <w:r w:rsidR="005521D8">
        <w:rPr>
          <w:rFonts w:eastAsia="Calibri"/>
        </w:rPr>
        <w:t>ed</w:t>
      </w:r>
      <w:r w:rsidR="006F251A" w:rsidRPr="005028B7">
        <w:rPr>
          <w:rFonts w:eastAsia="Calibri"/>
        </w:rPr>
        <w:t xml:space="preserve"> cases of domestic violence, and </w:t>
      </w:r>
      <w:r w:rsidR="005521D8">
        <w:rPr>
          <w:rFonts w:eastAsia="Calibri"/>
        </w:rPr>
        <w:t xml:space="preserve">making </w:t>
      </w:r>
      <w:r w:rsidR="006F251A" w:rsidRPr="005028B7">
        <w:rPr>
          <w:rFonts w:eastAsia="Calibri"/>
        </w:rPr>
        <w:t xml:space="preserve">reparations for victims. </w:t>
      </w:r>
    </w:p>
    <w:p w14:paraId="52450415" w14:textId="1E7FE4D0" w:rsidR="006F251A" w:rsidRPr="005028B7" w:rsidRDefault="00C82D11" w:rsidP="00C82D11">
      <w:pPr>
        <w:pStyle w:val="SingleTxtG"/>
        <w:rPr>
          <w:rFonts w:eastAsia="Calibri"/>
        </w:rPr>
      </w:pPr>
      <w:r w:rsidRPr="005028B7">
        <w:rPr>
          <w:rFonts w:eastAsia="Calibri"/>
        </w:rPr>
        <w:t>25.</w:t>
      </w:r>
      <w:r w:rsidRPr="005028B7">
        <w:rPr>
          <w:rFonts w:eastAsia="Calibri"/>
        </w:rPr>
        <w:tab/>
      </w:r>
      <w:r w:rsidR="006F251A" w:rsidRPr="005028B7">
        <w:rPr>
          <w:rFonts w:eastAsia="Calibri"/>
        </w:rPr>
        <w:t>Several speakers raised the need for good practices on protection and prevention strategies against domestic violence</w:t>
      </w:r>
      <w:r w:rsidR="005521D8">
        <w:rPr>
          <w:rFonts w:eastAsia="Calibri"/>
        </w:rPr>
        <w:t>,</w:t>
      </w:r>
      <w:r w:rsidR="006F251A" w:rsidRPr="005028B7">
        <w:rPr>
          <w:rFonts w:eastAsia="Calibri"/>
        </w:rPr>
        <w:t xml:space="preserve"> as well as the need to shift from a patriarchal culture to a culture of gender equality. The importance of countering victim shaming and blaming and empowering victims so they c</w:t>
      </w:r>
      <w:r w:rsidR="005521D8">
        <w:rPr>
          <w:rFonts w:eastAsia="Calibri"/>
        </w:rPr>
        <w:t>ould</w:t>
      </w:r>
      <w:r w:rsidR="006F251A" w:rsidRPr="005028B7">
        <w:rPr>
          <w:rFonts w:eastAsia="Calibri"/>
        </w:rPr>
        <w:t xml:space="preserve"> break the cycle </w:t>
      </w:r>
      <w:r w:rsidR="005521D8">
        <w:rPr>
          <w:rFonts w:eastAsia="Calibri"/>
        </w:rPr>
        <w:t xml:space="preserve">of </w:t>
      </w:r>
      <w:r w:rsidR="006F251A" w:rsidRPr="005028B7">
        <w:rPr>
          <w:rFonts w:eastAsia="Calibri"/>
        </w:rPr>
        <w:t>violence</w:t>
      </w:r>
      <w:r w:rsidR="005521D8">
        <w:rPr>
          <w:rFonts w:eastAsia="Calibri"/>
        </w:rPr>
        <w:t>,</w:t>
      </w:r>
      <w:r w:rsidR="006F251A" w:rsidRPr="005028B7">
        <w:rPr>
          <w:rFonts w:eastAsia="Calibri"/>
        </w:rPr>
        <w:t xml:space="preserve"> as well as the need for a targeted response to women from vulnerable groups</w:t>
      </w:r>
      <w:r w:rsidR="005521D8">
        <w:rPr>
          <w:rFonts w:eastAsia="Calibri"/>
        </w:rPr>
        <w:t>,</w:t>
      </w:r>
      <w:r w:rsidR="006F251A" w:rsidRPr="005028B7">
        <w:rPr>
          <w:rFonts w:eastAsia="Calibri"/>
        </w:rPr>
        <w:t xml:space="preserve"> w</w:t>
      </w:r>
      <w:r w:rsidR="005521D8">
        <w:rPr>
          <w:rFonts w:eastAsia="Calibri"/>
        </w:rPr>
        <w:t>as</w:t>
      </w:r>
      <w:r w:rsidR="006F251A" w:rsidRPr="005028B7">
        <w:rPr>
          <w:rFonts w:eastAsia="Calibri"/>
        </w:rPr>
        <w:t xml:space="preserve"> also raised by several speakers.</w:t>
      </w:r>
    </w:p>
    <w:p w14:paraId="3CBA823B" w14:textId="7F3351AC" w:rsidR="006F251A" w:rsidRPr="005028B7" w:rsidRDefault="005A34FE" w:rsidP="006F251A">
      <w:pPr>
        <w:pStyle w:val="H1G"/>
        <w:rPr>
          <w:rFonts w:eastAsia="Calibri"/>
        </w:rPr>
      </w:pPr>
      <w:r w:rsidRPr="005028B7">
        <w:rPr>
          <w:rFonts w:eastAsia="Calibri"/>
        </w:rPr>
        <w:tab/>
        <w:t>D.</w:t>
      </w:r>
      <w:r w:rsidRPr="005028B7">
        <w:rPr>
          <w:rFonts w:eastAsia="Calibri"/>
        </w:rPr>
        <w:tab/>
      </w:r>
      <w:r w:rsidR="006F251A" w:rsidRPr="005028B7">
        <w:rPr>
          <w:rFonts w:eastAsia="Calibri"/>
        </w:rPr>
        <w:t xml:space="preserve">Concluding remarks by the </w:t>
      </w:r>
      <w:r w:rsidR="00F53A6C">
        <w:rPr>
          <w:rFonts w:eastAsia="Calibri"/>
        </w:rPr>
        <w:t>p</w:t>
      </w:r>
      <w:r w:rsidR="006F251A" w:rsidRPr="005028B7">
        <w:rPr>
          <w:rFonts w:eastAsia="Calibri"/>
        </w:rPr>
        <w:t>anellists</w:t>
      </w:r>
    </w:p>
    <w:p w14:paraId="5A22DACA" w14:textId="4C84D22D" w:rsidR="006F251A" w:rsidRPr="005028B7" w:rsidRDefault="00C82D11" w:rsidP="00C82D11">
      <w:pPr>
        <w:pStyle w:val="SingleTxtG"/>
        <w:rPr>
          <w:rFonts w:eastAsia="Calibri"/>
        </w:rPr>
      </w:pPr>
      <w:r w:rsidRPr="005028B7">
        <w:rPr>
          <w:rFonts w:eastAsia="Calibri"/>
        </w:rPr>
        <w:t>26.</w:t>
      </w:r>
      <w:r w:rsidRPr="005028B7">
        <w:rPr>
          <w:rFonts w:eastAsia="Calibri"/>
        </w:rPr>
        <w:tab/>
      </w:r>
      <w:r w:rsidR="006F251A" w:rsidRPr="005028B7">
        <w:rPr>
          <w:rFonts w:eastAsia="Calibri"/>
        </w:rPr>
        <w:t>The panellists highlighted the linkages between economic empowerment, sexual and reproductive health and rights, and domestic violence</w:t>
      </w:r>
      <w:r w:rsidR="005521D8">
        <w:rPr>
          <w:rFonts w:eastAsia="Calibri"/>
        </w:rPr>
        <w:t>,</w:t>
      </w:r>
      <w:r w:rsidR="006F251A" w:rsidRPr="005028B7">
        <w:rPr>
          <w:rFonts w:eastAsia="Calibri"/>
        </w:rPr>
        <w:t xml:space="preserve"> and the importance of shifting the focus from awareness towards behavioural change.</w:t>
      </w:r>
    </w:p>
    <w:p w14:paraId="06304A8F" w14:textId="56606EBB" w:rsidR="006F251A" w:rsidRPr="005028B7" w:rsidRDefault="00C82D11" w:rsidP="00C82D11">
      <w:pPr>
        <w:pStyle w:val="SingleTxtG"/>
        <w:rPr>
          <w:rFonts w:eastAsia="Calibri"/>
        </w:rPr>
      </w:pPr>
      <w:r w:rsidRPr="005028B7">
        <w:rPr>
          <w:rFonts w:eastAsia="Calibri"/>
        </w:rPr>
        <w:t>27.</w:t>
      </w:r>
      <w:r w:rsidRPr="005028B7">
        <w:rPr>
          <w:rFonts w:eastAsia="Calibri"/>
        </w:rPr>
        <w:tab/>
      </w:r>
      <w:r w:rsidR="005521D8">
        <w:rPr>
          <w:rFonts w:eastAsia="Calibri"/>
        </w:rPr>
        <w:t>They</w:t>
      </w:r>
      <w:r w:rsidR="006F251A" w:rsidRPr="005028B7">
        <w:rPr>
          <w:rFonts w:eastAsia="Calibri"/>
        </w:rPr>
        <w:t xml:space="preserve"> recommended that States adopt a transformative agenda which </w:t>
      </w:r>
      <w:r w:rsidR="005521D8">
        <w:rPr>
          <w:rFonts w:eastAsia="Calibri"/>
        </w:rPr>
        <w:t>should be</w:t>
      </w:r>
      <w:r w:rsidR="006F251A" w:rsidRPr="005028B7">
        <w:rPr>
          <w:rFonts w:eastAsia="Calibri"/>
        </w:rPr>
        <w:t xml:space="preserve"> adequately budgeted and resourced to address the root causes of domestic violence such as poverty, lack of education, gender stereotypes, negative social attitudes and norms that tolerate</w:t>
      </w:r>
      <w:r w:rsidR="005521D8">
        <w:rPr>
          <w:rFonts w:eastAsia="Calibri"/>
        </w:rPr>
        <w:t>d</w:t>
      </w:r>
      <w:r w:rsidR="006F251A" w:rsidRPr="005028B7">
        <w:rPr>
          <w:rFonts w:eastAsia="Calibri"/>
        </w:rPr>
        <w:t xml:space="preserve"> violence.</w:t>
      </w:r>
    </w:p>
    <w:p w14:paraId="05A8F4E5" w14:textId="17E8BB26" w:rsidR="006F251A" w:rsidRPr="005028B7" w:rsidRDefault="00C82D11" w:rsidP="00C82D11">
      <w:pPr>
        <w:pStyle w:val="SingleTxtG"/>
        <w:rPr>
          <w:rFonts w:eastAsia="Calibri"/>
        </w:rPr>
      </w:pPr>
      <w:r w:rsidRPr="005028B7">
        <w:rPr>
          <w:rFonts w:eastAsia="Calibri"/>
        </w:rPr>
        <w:t>28.</w:t>
      </w:r>
      <w:r w:rsidRPr="005028B7">
        <w:rPr>
          <w:rFonts w:eastAsia="Calibri"/>
        </w:rPr>
        <w:tab/>
      </w:r>
      <w:r w:rsidR="006F251A" w:rsidRPr="005028B7">
        <w:rPr>
          <w:rFonts w:eastAsia="Calibri"/>
        </w:rPr>
        <w:t xml:space="preserve">Panellists agreed that </w:t>
      </w:r>
      <w:r w:rsidR="005521D8">
        <w:rPr>
          <w:rFonts w:eastAsia="Calibri"/>
        </w:rPr>
        <w:t xml:space="preserve">to </w:t>
      </w:r>
      <w:r w:rsidR="006F251A" w:rsidRPr="005028B7">
        <w:rPr>
          <w:rFonts w:eastAsia="Calibri"/>
        </w:rPr>
        <w:t>eliminat</w:t>
      </w:r>
      <w:r w:rsidR="005521D8">
        <w:rPr>
          <w:rFonts w:eastAsia="Calibri"/>
        </w:rPr>
        <w:t xml:space="preserve">e </w:t>
      </w:r>
      <w:r w:rsidR="006F251A" w:rsidRPr="005028B7">
        <w:rPr>
          <w:rFonts w:eastAsia="Calibri"/>
        </w:rPr>
        <w:t xml:space="preserve">and prevent domestic violence </w:t>
      </w:r>
      <w:r w:rsidR="005521D8">
        <w:rPr>
          <w:rFonts w:eastAsia="Calibri"/>
        </w:rPr>
        <w:t xml:space="preserve">effectively </w:t>
      </w:r>
      <w:r w:rsidR="006F251A" w:rsidRPr="005028B7">
        <w:rPr>
          <w:rFonts w:eastAsia="Calibri"/>
        </w:rPr>
        <w:t xml:space="preserve"> domestic violence in different contexts </w:t>
      </w:r>
      <w:r w:rsidR="005521D8">
        <w:rPr>
          <w:rFonts w:eastAsia="Calibri"/>
        </w:rPr>
        <w:t xml:space="preserve">would need to be addressed, </w:t>
      </w:r>
      <w:r w:rsidR="006F251A" w:rsidRPr="005028B7">
        <w:rPr>
          <w:rFonts w:eastAsia="Calibri"/>
        </w:rPr>
        <w:t xml:space="preserve">such as in conflict and disaster situations, </w:t>
      </w:r>
      <w:r w:rsidR="005521D8">
        <w:rPr>
          <w:rFonts w:eastAsia="Calibri"/>
        </w:rPr>
        <w:t xml:space="preserve">among populations of </w:t>
      </w:r>
      <w:r w:rsidR="006F251A" w:rsidRPr="005028B7">
        <w:rPr>
          <w:rFonts w:eastAsia="Calibri"/>
        </w:rPr>
        <w:t xml:space="preserve">refugees and </w:t>
      </w:r>
      <w:r w:rsidR="005521D8">
        <w:rPr>
          <w:rFonts w:eastAsia="Calibri"/>
        </w:rPr>
        <w:t>internally displaced persons</w:t>
      </w:r>
      <w:r w:rsidR="006F251A" w:rsidRPr="005028B7">
        <w:rPr>
          <w:rFonts w:eastAsia="Calibri"/>
        </w:rPr>
        <w:t xml:space="preserve">, and </w:t>
      </w:r>
      <w:r w:rsidR="005521D8">
        <w:rPr>
          <w:rFonts w:eastAsia="Calibri"/>
        </w:rPr>
        <w:t xml:space="preserve">in the </w:t>
      </w:r>
      <w:r w:rsidR="006F251A" w:rsidRPr="005028B7">
        <w:rPr>
          <w:rFonts w:eastAsia="Calibri"/>
        </w:rPr>
        <w:t xml:space="preserve">new forms of social media. They also said </w:t>
      </w:r>
      <w:r w:rsidR="005521D8">
        <w:rPr>
          <w:rFonts w:eastAsia="Calibri"/>
        </w:rPr>
        <w:t xml:space="preserve">that </w:t>
      </w:r>
      <w:r w:rsidR="006F251A" w:rsidRPr="005028B7">
        <w:rPr>
          <w:rFonts w:eastAsia="Calibri"/>
        </w:rPr>
        <w:t>domestic violence should be viewed as part of the continuum of violence that women experien</w:t>
      </w:r>
      <w:r w:rsidR="00CC4221" w:rsidRPr="005028B7">
        <w:rPr>
          <w:rFonts w:eastAsia="Calibri"/>
        </w:rPr>
        <w:t>ce throughout their life cycle.</w:t>
      </w:r>
    </w:p>
    <w:p w14:paraId="3DC7975C" w14:textId="152DC4EF" w:rsidR="006F251A" w:rsidRPr="005028B7" w:rsidRDefault="00C82D11" w:rsidP="00C82D11">
      <w:pPr>
        <w:pStyle w:val="SingleTxtG"/>
        <w:rPr>
          <w:rFonts w:eastAsia="Calibri"/>
        </w:rPr>
      </w:pPr>
      <w:r w:rsidRPr="005028B7">
        <w:rPr>
          <w:rFonts w:eastAsia="Calibri"/>
        </w:rPr>
        <w:t>29.</w:t>
      </w:r>
      <w:r w:rsidRPr="005028B7">
        <w:rPr>
          <w:rFonts w:eastAsia="Calibri"/>
        </w:rPr>
        <w:tab/>
      </w:r>
      <w:r w:rsidR="006F251A" w:rsidRPr="005028B7">
        <w:rPr>
          <w:rFonts w:eastAsia="Calibri"/>
        </w:rPr>
        <w:t>Panellists agreed on the need for further research on the different manifestations of domestic violence</w:t>
      </w:r>
      <w:r w:rsidR="005521D8">
        <w:rPr>
          <w:rFonts w:eastAsia="Calibri"/>
        </w:rPr>
        <w:t>,</w:t>
      </w:r>
      <w:r w:rsidR="006F251A" w:rsidRPr="005028B7">
        <w:rPr>
          <w:rFonts w:eastAsia="Calibri"/>
        </w:rPr>
        <w:t xml:space="preserve"> including on gender</w:t>
      </w:r>
      <w:r w:rsidR="005521D8">
        <w:rPr>
          <w:rFonts w:eastAsia="Calibri"/>
        </w:rPr>
        <w:t>-</w:t>
      </w:r>
      <w:r w:rsidR="006F251A" w:rsidRPr="005028B7">
        <w:rPr>
          <w:rFonts w:eastAsia="Calibri"/>
        </w:rPr>
        <w:t xml:space="preserve">related killing and the collection of disaggregated data. </w:t>
      </w:r>
      <w:r w:rsidR="005521D8">
        <w:rPr>
          <w:rFonts w:eastAsia="Calibri"/>
        </w:rPr>
        <w:t xml:space="preserve">And </w:t>
      </w:r>
      <w:r w:rsidR="006F251A" w:rsidRPr="005028B7">
        <w:rPr>
          <w:rFonts w:eastAsia="Calibri"/>
        </w:rPr>
        <w:t xml:space="preserve">in order have sustainable impact on addressing social and economic inequalities between men and women, panellists recommended </w:t>
      </w:r>
      <w:r w:rsidR="005521D8">
        <w:rPr>
          <w:rFonts w:eastAsia="Calibri"/>
        </w:rPr>
        <w:t xml:space="preserve">that </w:t>
      </w:r>
      <w:r w:rsidR="006F251A" w:rsidRPr="005028B7">
        <w:rPr>
          <w:rFonts w:eastAsia="Calibri"/>
        </w:rPr>
        <w:t>prevention strategies should be holistic and multisectoral</w:t>
      </w:r>
      <w:r w:rsidR="00C33610">
        <w:rPr>
          <w:rFonts w:eastAsia="Calibri"/>
        </w:rPr>
        <w:t>,</w:t>
      </w:r>
      <w:r w:rsidR="006F251A" w:rsidRPr="005028B7">
        <w:rPr>
          <w:rFonts w:eastAsia="Calibri"/>
        </w:rPr>
        <w:t xml:space="preserve"> and </w:t>
      </w:r>
      <w:r w:rsidR="00C33610">
        <w:rPr>
          <w:rFonts w:eastAsia="Calibri"/>
        </w:rPr>
        <w:t xml:space="preserve">that </w:t>
      </w:r>
      <w:r w:rsidR="006F251A" w:rsidRPr="005028B7">
        <w:rPr>
          <w:rFonts w:eastAsia="Calibri"/>
        </w:rPr>
        <w:t xml:space="preserve">interventions </w:t>
      </w:r>
      <w:r w:rsidR="00CC4221" w:rsidRPr="005028B7">
        <w:rPr>
          <w:rFonts w:eastAsia="Calibri"/>
        </w:rPr>
        <w:t>should be mutually reinforcing.</w:t>
      </w:r>
    </w:p>
    <w:p w14:paraId="2D0677AB" w14:textId="11C0313E" w:rsidR="006F251A" w:rsidRPr="005028B7" w:rsidRDefault="00C82D11" w:rsidP="00C82D11">
      <w:pPr>
        <w:pStyle w:val="SingleTxtG"/>
        <w:rPr>
          <w:rFonts w:eastAsia="Calibri"/>
        </w:rPr>
      </w:pPr>
      <w:r w:rsidRPr="005028B7">
        <w:rPr>
          <w:rFonts w:eastAsia="Calibri"/>
        </w:rPr>
        <w:t>30.</w:t>
      </w:r>
      <w:r w:rsidRPr="005028B7">
        <w:rPr>
          <w:rFonts w:eastAsia="Calibri"/>
        </w:rPr>
        <w:tab/>
      </w:r>
      <w:r w:rsidR="006F251A" w:rsidRPr="005028B7">
        <w:rPr>
          <w:rFonts w:eastAsia="Calibri"/>
        </w:rPr>
        <w:t xml:space="preserve">Panellists noted that conflict settings exacerbated existing attitudes and behaviour </w:t>
      </w:r>
      <w:r w:rsidR="00C33610">
        <w:rPr>
          <w:rFonts w:eastAsia="Calibri"/>
        </w:rPr>
        <w:t xml:space="preserve">that </w:t>
      </w:r>
      <w:r w:rsidR="006F251A" w:rsidRPr="005028B7">
        <w:rPr>
          <w:rFonts w:eastAsia="Calibri"/>
        </w:rPr>
        <w:t>condoned violence against women</w:t>
      </w:r>
      <w:r w:rsidR="00C33610">
        <w:rPr>
          <w:rFonts w:eastAsia="Calibri"/>
        </w:rPr>
        <w:t xml:space="preserve"> </w:t>
      </w:r>
      <w:r w:rsidR="006F251A" w:rsidRPr="005028B7">
        <w:rPr>
          <w:rFonts w:eastAsia="Calibri"/>
        </w:rPr>
        <w:t>and that accountability of State and non-State actors</w:t>
      </w:r>
      <w:r w:rsidR="00C33610">
        <w:rPr>
          <w:rFonts w:eastAsia="Calibri"/>
        </w:rPr>
        <w:t>,</w:t>
      </w:r>
      <w:r w:rsidR="006F251A" w:rsidRPr="005028B7">
        <w:rPr>
          <w:rFonts w:eastAsia="Calibri"/>
        </w:rPr>
        <w:t xml:space="preserve"> even in conflict situations</w:t>
      </w:r>
      <w:r w:rsidR="00C33610">
        <w:rPr>
          <w:rFonts w:eastAsia="Calibri"/>
        </w:rPr>
        <w:t>,</w:t>
      </w:r>
      <w:r w:rsidR="006F251A" w:rsidRPr="005028B7">
        <w:rPr>
          <w:rFonts w:eastAsia="Calibri"/>
        </w:rPr>
        <w:t xml:space="preserve"> w</w:t>
      </w:r>
      <w:r w:rsidR="00C33610">
        <w:rPr>
          <w:rFonts w:eastAsia="Calibri"/>
        </w:rPr>
        <w:t>as</w:t>
      </w:r>
      <w:r w:rsidR="006F251A" w:rsidRPr="005028B7">
        <w:rPr>
          <w:rFonts w:eastAsia="Calibri"/>
        </w:rPr>
        <w:t xml:space="preserve"> necessary to prevent domestic violence. Panellists called for support for </w:t>
      </w:r>
      <w:r w:rsidR="00C33610">
        <w:rPr>
          <w:rFonts w:eastAsia="Calibri"/>
        </w:rPr>
        <w:t xml:space="preserve">States affected by </w:t>
      </w:r>
      <w:r w:rsidR="006F251A" w:rsidRPr="005028B7">
        <w:rPr>
          <w:rFonts w:eastAsia="Calibri"/>
        </w:rPr>
        <w:t>conflict</w:t>
      </w:r>
      <w:r w:rsidR="00C33610">
        <w:rPr>
          <w:rFonts w:eastAsia="Calibri"/>
        </w:rPr>
        <w:t>, in order</w:t>
      </w:r>
      <w:r w:rsidR="006F251A" w:rsidRPr="005028B7">
        <w:rPr>
          <w:rFonts w:eastAsia="Calibri"/>
        </w:rPr>
        <w:t xml:space="preserve"> to prevent and respond effectively to sexual violence</w:t>
      </w:r>
      <w:r w:rsidR="00C33610">
        <w:rPr>
          <w:rFonts w:eastAsia="Calibri"/>
        </w:rPr>
        <w:t>. They also pointed to t</w:t>
      </w:r>
      <w:r w:rsidR="006F251A" w:rsidRPr="005028B7">
        <w:rPr>
          <w:rFonts w:eastAsia="Calibri"/>
        </w:rPr>
        <w:t>he need for continued gender mainstreaming i</w:t>
      </w:r>
      <w:r w:rsidR="00CC4221" w:rsidRPr="005028B7">
        <w:rPr>
          <w:rFonts w:eastAsia="Calibri"/>
        </w:rPr>
        <w:t>n all policies and program</w:t>
      </w:r>
      <w:r w:rsidR="00C33610">
        <w:rPr>
          <w:rFonts w:eastAsia="Calibri"/>
        </w:rPr>
        <w:t>mes of the United Nations</w:t>
      </w:r>
      <w:r w:rsidR="00CC4221" w:rsidRPr="005028B7">
        <w:rPr>
          <w:rFonts w:eastAsia="Calibri"/>
        </w:rPr>
        <w:t>.</w:t>
      </w:r>
    </w:p>
    <w:p w14:paraId="6C29AD64" w14:textId="27520CC2" w:rsidR="006F251A" w:rsidRPr="005028B7" w:rsidRDefault="00C82D11" w:rsidP="00C82D11">
      <w:pPr>
        <w:pStyle w:val="SingleTxtG"/>
        <w:rPr>
          <w:rFonts w:eastAsia="Calibri"/>
        </w:rPr>
      </w:pPr>
      <w:r w:rsidRPr="005028B7">
        <w:rPr>
          <w:rFonts w:eastAsia="Calibri"/>
        </w:rPr>
        <w:t>31.</w:t>
      </w:r>
      <w:r w:rsidRPr="005028B7">
        <w:rPr>
          <w:rFonts w:eastAsia="Calibri"/>
        </w:rPr>
        <w:tab/>
      </w:r>
      <w:r w:rsidR="00C33610">
        <w:rPr>
          <w:rFonts w:eastAsia="Calibri"/>
        </w:rPr>
        <w:t>They emphasized t</w:t>
      </w:r>
      <w:r w:rsidR="006F251A" w:rsidRPr="005028B7">
        <w:rPr>
          <w:rFonts w:eastAsia="Calibri"/>
        </w:rPr>
        <w:t>he critical role of civil society organi</w:t>
      </w:r>
      <w:r w:rsidR="00C33610">
        <w:rPr>
          <w:rFonts w:eastAsia="Calibri"/>
        </w:rPr>
        <w:t>z</w:t>
      </w:r>
      <w:r w:rsidR="006F251A" w:rsidRPr="005028B7">
        <w:rPr>
          <w:rFonts w:eastAsia="Calibri"/>
        </w:rPr>
        <w:t>ations</w:t>
      </w:r>
      <w:r w:rsidR="00181446">
        <w:rPr>
          <w:rFonts w:eastAsia="Calibri"/>
        </w:rPr>
        <w:t xml:space="preserve"> and of</w:t>
      </w:r>
      <w:r w:rsidR="006F251A" w:rsidRPr="005028B7">
        <w:rPr>
          <w:rFonts w:eastAsia="Calibri"/>
        </w:rPr>
        <w:t xml:space="preserve"> religious and community leader</w:t>
      </w:r>
      <w:r w:rsidR="00C33610">
        <w:rPr>
          <w:rFonts w:eastAsia="Calibri"/>
        </w:rPr>
        <w:t>s</w:t>
      </w:r>
      <w:r w:rsidR="006F251A" w:rsidRPr="005028B7">
        <w:rPr>
          <w:rFonts w:eastAsia="Calibri"/>
        </w:rPr>
        <w:t xml:space="preserve">. </w:t>
      </w:r>
      <w:r w:rsidR="00C33610">
        <w:rPr>
          <w:rFonts w:eastAsia="Calibri"/>
        </w:rPr>
        <w:t xml:space="preserve">They </w:t>
      </w:r>
      <w:r w:rsidR="006F251A" w:rsidRPr="005028B7">
        <w:rPr>
          <w:rFonts w:eastAsia="Calibri"/>
        </w:rPr>
        <w:t xml:space="preserve">also agreed on the importance of involving men and boys in efforts </w:t>
      </w:r>
      <w:r w:rsidR="00C33610">
        <w:rPr>
          <w:rFonts w:eastAsia="Calibri"/>
        </w:rPr>
        <w:t xml:space="preserve">to </w:t>
      </w:r>
      <w:r w:rsidR="006F251A" w:rsidRPr="005028B7">
        <w:rPr>
          <w:rFonts w:eastAsia="Calibri"/>
        </w:rPr>
        <w:t xml:space="preserve">prevent domestic violence. It was stressed that men were not naturally violent and that violence </w:t>
      </w:r>
      <w:r w:rsidR="00C33610">
        <w:rPr>
          <w:rFonts w:eastAsia="Calibri"/>
        </w:rPr>
        <w:t xml:space="preserve">was </w:t>
      </w:r>
      <w:r w:rsidR="006F251A" w:rsidRPr="005028B7">
        <w:rPr>
          <w:rFonts w:eastAsia="Calibri"/>
        </w:rPr>
        <w:t>a learned b</w:t>
      </w:r>
      <w:r w:rsidR="00CC4221" w:rsidRPr="005028B7">
        <w:rPr>
          <w:rFonts w:eastAsia="Calibri"/>
        </w:rPr>
        <w:t xml:space="preserve">ehaviour that </w:t>
      </w:r>
      <w:r w:rsidR="00181446">
        <w:rPr>
          <w:rFonts w:eastAsia="Calibri"/>
        </w:rPr>
        <w:t>could</w:t>
      </w:r>
      <w:r w:rsidR="00181446" w:rsidRPr="005028B7">
        <w:rPr>
          <w:rFonts w:eastAsia="Calibri"/>
        </w:rPr>
        <w:t xml:space="preserve"> </w:t>
      </w:r>
      <w:r w:rsidR="00CC4221" w:rsidRPr="005028B7">
        <w:rPr>
          <w:rFonts w:eastAsia="Calibri"/>
        </w:rPr>
        <w:t>be unlearned.</w:t>
      </w:r>
    </w:p>
    <w:p w14:paraId="15EDC01B" w14:textId="171F5023" w:rsidR="006F251A" w:rsidRPr="005028B7" w:rsidRDefault="00C82D11" w:rsidP="00C82D11">
      <w:pPr>
        <w:pStyle w:val="SingleTxtG"/>
        <w:rPr>
          <w:rFonts w:eastAsia="Calibri"/>
        </w:rPr>
      </w:pPr>
      <w:r w:rsidRPr="005028B7">
        <w:rPr>
          <w:rFonts w:eastAsia="Calibri"/>
        </w:rPr>
        <w:t>32.</w:t>
      </w:r>
      <w:r w:rsidRPr="005028B7">
        <w:rPr>
          <w:rFonts w:eastAsia="Calibri"/>
        </w:rPr>
        <w:tab/>
      </w:r>
      <w:r w:rsidR="006F251A" w:rsidRPr="005028B7">
        <w:rPr>
          <w:rFonts w:eastAsia="Calibri"/>
        </w:rPr>
        <w:t>The panellists underlined the importance of education in eliminating stereotypical notions of the role of men and women and masculinity constructs that encourage</w:t>
      </w:r>
      <w:r w:rsidR="00C33610">
        <w:rPr>
          <w:rFonts w:eastAsia="Calibri"/>
        </w:rPr>
        <w:t>d</w:t>
      </w:r>
      <w:r w:rsidR="006F251A" w:rsidRPr="005028B7">
        <w:rPr>
          <w:rFonts w:eastAsia="Calibri"/>
        </w:rPr>
        <w:t xml:space="preserve"> violence by men. To transform existing culture</w:t>
      </w:r>
      <w:r w:rsidR="00C33610">
        <w:rPr>
          <w:rFonts w:eastAsia="Calibri"/>
        </w:rPr>
        <w:t>s</w:t>
      </w:r>
      <w:r w:rsidR="006F251A" w:rsidRPr="005028B7">
        <w:rPr>
          <w:rFonts w:eastAsia="Calibri"/>
        </w:rPr>
        <w:t xml:space="preserve"> of patriarchy to gender equality, panellists recommended </w:t>
      </w:r>
      <w:r w:rsidR="00C33610">
        <w:rPr>
          <w:rFonts w:eastAsia="Calibri"/>
        </w:rPr>
        <w:t xml:space="preserve">that </w:t>
      </w:r>
      <w:r w:rsidR="006F251A" w:rsidRPr="005028B7">
        <w:rPr>
          <w:rFonts w:eastAsia="Calibri"/>
        </w:rPr>
        <w:t xml:space="preserve">States model </w:t>
      </w:r>
      <w:r w:rsidR="00C33610">
        <w:rPr>
          <w:rFonts w:eastAsia="Calibri"/>
        </w:rPr>
        <w:t xml:space="preserve">their </w:t>
      </w:r>
      <w:r w:rsidR="006F251A" w:rsidRPr="005028B7">
        <w:rPr>
          <w:rFonts w:eastAsia="Calibri"/>
        </w:rPr>
        <w:t>policies on international standards and share information and practices for education on positive masculinity and for school curricul</w:t>
      </w:r>
      <w:r w:rsidR="00C33610">
        <w:rPr>
          <w:rFonts w:eastAsia="Calibri"/>
        </w:rPr>
        <w:t>a</w:t>
      </w:r>
      <w:r w:rsidR="006F251A" w:rsidRPr="005028B7">
        <w:rPr>
          <w:rFonts w:eastAsia="Calibri"/>
        </w:rPr>
        <w:t xml:space="preserve"> to include harmful masculi</w:t>
      </w:r>
      <w:r w:rsidR="00CC4221" w:rsidRPr="005028B7">
        <w:rPr>
          <w:rFonts w:eastAsia="Calibri"/>
        </w:rPr>
        <w:t>nity stereotypes and practices.</w:t>
      </w:r>
    </w:p>
    <w:p w14:paraId="5CEF7924" w14:textId="4DAA3E28" w:rsidR="006F251A" w:rsidRPr="005028B7" w:rsidRDefault="00C82D11" w:rsidP="00C82D11">
      <w:pPr>
        <w:pStyle w:val="SingleTxtG"/>
        <w:rPr>
          <w:rFonts w:eastAsia="Calibri"/>
        </w:rPr>
      </w:pPr>
      <w:r w:rsidRPr="005028B7">
        <w:rPr>
          <w:rFonts w:eastAsia="Calibri"/>
        </w:rPr>
        <w:t>33.</w:t>
      </w:r>
      <w:r w:rsidRPr="005028B7">
        <w:rPr>
          <w:rFonts w:eastAsia="Calibri"/>
        </w:rPr>
        <w:tab/>
      </w:r>
      <w:r w:rsidR="006F251A" w:rsidRPr="005028B7">
        <w:rPr>
          <w:rFonts w:eastAsia="Calibri"/>
        </w:rPr>
        <w:t>Panellists welcomed the inclusion of a specific target in the post</w:t>
      </w:r>
      <w:r w:rsidR="00C33610">
        <w:rPr>
          <w:rFonts w:eastAsia="Calibri"/>
        </w:rPr>
        <w:t>-</w:t>
      </w:r>
      <w:r w:rsidR="006F251A" w:rsidRPr="005028B7">
        <w:rPr>
          <w:rFonts w:eastAsia="Calibri"/>
        </w:rPr>
        <w:t>2015 agenda on the elimination of violence against women in public and private spheres.</w:t>
      </w:r>
    </w:p>
    <w:p w14:paraId="6A072FCB" w14:textId="44B606A1" w:rsidR="006F251A" w:rsidRPr="005028B7" w:rsidRDefault="005A34FE" w:rsidP="0029537F">
      <w:pPr>
        <w:pStyle w:val="HChG"/>
        <w:rPr>
          <w:rFonts w:eastAsia="Calibri"/>
        </w:rPr>
      </w:pPr>
      <w:r w:rsidRPr="005028B7">
        <w:rPr>
          <w:rFonts w:eastAsia="Calibri"/>
        </w:rPr>
        <w:tab/>
        <w:t>II</w:t>
      </w:r>
      <w:r w:rsidR="00B54536">
        <w:rPr>
          <w:rFonts w:eastAsia="Calibri"/>
        </w:rPr>
        <w:t>I</w:t>
      </w:r>
      <w:r w:rsidRPr="005028B7">
        <w:rPr>
          <w:rFonts w:eastAsia="Calibri"/>
        </w:rPr>
        <w:t>.</w:t>
      </w:r>
      <w:r w:rsidRPr="005028B7">
        <w:rPr>
          <w:rFonts w:eastAsia="Calibri"/>
        </w:rPr>
        <w:tab/>
      </w:r>
      <w:r w:rsidR="006F251A" w:rsidRPr="005028B7">
        <w:rPr>
          <w:rFonts w:eastAsia="Calibri"/>
        </w:rPr>
        <w:t xml:space="preserve">Panel </w:t>
      </w:r>
      <w:r w:rsidR="0029537F">
        <w:rPr>
          <w:rFonts w:eastAsia="Calibri"/>
        </w:rPr>
        <w:t>two</w:t>
      </w:r>
      <w:r w:rsidR="00181446">
        <w:rPr>
          <w:rFonts w:eastAsia="Calibri"/>
        </w:rPr>
        <w:t>:</w:t>
      </w:r>
      <w:r w:rsidR="006F251A" w:rsidRPr="005028B7">
        <w:rPr>
          <w:rFonts w:eastAsia="Calibri"/>
        </w:rPr>
        <w:t xml:space="preserve"> </w:t>
      </w:r>
      <w:r w:rsidR="00181446">
        <w:rPr>
          <w:rFonts w:eastAsia="Calibri"/>
        </w:rPr>
        <w:t>w</w:t>
      </w:r>
      <w:r w:rsidR="006F251A" w:rsidRPr="005028B7">
        <w:rPr>
          <w:rFonts w:eastAsia="Calibri"/>
        </w:rPr>
        <w:t>omen’s human rights and participation in power and decision-making</w:t>
      </w:r>
    </w:p>
    <w:p w14:paraId="30C17728" w14:textId="1E26B2E8" w:rsidR="005A34FE" w:rsidRPr="005028B7" w:rsidRDefault="00C82D11" w:rsidP="00C82D11">
      <w:pPr>
        <w:pStyle w:val="SingleTxtG"/>
        <w:rPr>
          <w:rFonts w:eastAsia="Calibri"/>
        </w:rPr>
      </w:pPr>
      <w:r w:rsidRPr="005028B7">
        <w:rPr>
          <w:rFonts w:eastAsia="Calibri"/>
        </w:rPr>
        <w:t>34.</w:t>
      </w:r>
      <w:r w:rsidRPr="005028B7">
        <w:rPr>
          <w:rFonts w:eastAsia="Calibri"/>
        </w:rPr>
        <w:tab/>
      </w:r>
      <w:r w:rsidR="006F251A" w:rsidRPr="005028B7">
        <w:rPr>
          <w:rFonts w:eastAsia="Calibri"/>
        </w:rPr>
        <w:t>The panel was composed of the Executive Director of the International Trade Centre</w:t>
      </w:r>
      <w:r w:rsidR="00181446">
        <w:rPr>
          <w:rFonts w:eastAsia="Calibri"/>
        </w:rPr>
        <w:t xml:space="preserve">, </w:t>
      </w:r>
      <w:r w:rsidR="00181446" w:rsidRPr="005028B7">
        <w:rPr>
          <w:rFonts w:eastAsia="Calibri"/>
        </w:rPr>
        <w:t>Arancha González</w:t>
      </w:r>
      <w:r w:rsidR="006F251A" w:rsidRPr="005028B7">
        <w:rPr>
          <w:rFonts w:eastAsia="Calibri"/>
        </w:rPr>
        <w:t>; a Parliamentarian and trade</w:t>
      </w:r>
      <w:r w:rsidR="00C33610">
        <w:rPr>
          <w:rFonts w:eastAsia="Calibri"/>
        </w:rPr>
        <w:t>-</w:t>
      </w:r>
      <w:r w:rsidR="006F251A" w:rsidRPr="005028B7">
        <w:rPr>
          <w:rFonts w:eastAsia="Calibri"/>
        </w:rPr>
        <w:t>union activist from Bangladesh</w:t>
      </w:r>
      <w:r w:rsidR="00181446">
        <w:rPr>
          <w:rFonts w:eastAsia="Calibri"/>
        </w:rPr>
        <w:t>,</w:t>
      </w:r>
      <w:r w:rsidR="00181446" w:rsidRPr="00181446">
        <w:rPr>
          <w:rFonts w:eastAsia="Calibri"/>
        </w:rPr>
        <w:t xml:space="preserve"> </w:t>
      </w:r>
      <w:r w:rsidR="00181446" w:rsidRPr="005028B7">
        <w:rPr>
          <w:rFonts w:eastAsia="Calibri"/>
        </w:rPr>
        <w:t>Shirin Akhter</w:t>
      </w:r>
      <w:r w:rsidR="006F251A" w:rsidRPr="005028B7">
        <w:rPr>
          <w:rFonts w:eastAsia="Calibri"/>
        </w:rPr>
        <w:t>; a Project Officer from the World Y</w:t>
      </w:r>
      <w:r w:rsidR="009D3DB7">
        <w:rPr>
          <w:rFonts w:eastAsia="Calibri"/>
        </w:rPr>
        <w:t>W</w:t>
      </w:r>
      <w:r w:rsidR="006F251A" w:rsidRPr="005028B7">
        <w:rPr>
          <w:rFonts w:eastAsia="Calibri"/>
        </w:rPr>
        <w:t>CA in Benin</w:t>
      </w:r>
      <w:r w:rsidR="00181446">
        <w:rPr>
          <w:rFonts w:eastAsia="Calibri"/>
        </w:rPr>
        <w:t>,</w:t>
      </w:r>
      <w:r w:rsidR="00181446" w:rsidRPr="00181446">
        <w:rPr>
          <w:rFonts w:eastAsia="Calibri"/>
        </w:rPr>
        <w:t xml:space="preserve"> </w:t>
      </w:r>
      <w:r w:rsidR="00181446" w:rsidRPr="005028B7">
        <w:rPr>
          <w:rFonts w:eastAsia="Calibri"/>
        </w:rPr>
        <w:t>Lucrèce Falolou</w:t>
      </w:r>
      <w:r w:rsidR="006F251A" w:rsidRPr="005028B7">
        <w:rPr>
          <w:rFonts w:eastAsia="Calibri"/>
        </w:rPr>
        <w:t>; a Partner at Index Ventures</w:t>
      </w:r>
      <w:r w:rsidR="00347FC8">
        <w:rPr>
          <w:rFonts w:eastAsia="Calibri"/>
        </w:rPr>
        <w:t xml:space="preserve">, </w:t>
      </w:r>
      <w:r w:rsidR="006F251A" w:rsidRPr="005028B7">
        <w:rPr>
          <w:rFonts w:eastAsia="Calibri"/>
        </w:rPr>
        <w:t>from France</w:t>
      </w:r>
      <w:r w:rsidR="00181446">
        <w:rPr>
          <w:rFonts w:eastAsia="Calibri"/>
        </w:rPr>
        <w:t>,</w:t>
      </w:r>
      <w:r w:rsidR="00181446" w:rsidRPr="00181446">
        <w:rPr>
          <w:rFonts w:eastAsia="Calibri"/>
        </w:rPr>
        <w:t xml:space="preserve"> </w:t>
      </w:r>
      <w:r w:rsidR="00181446" w:rsidRPr="005028B7">
        <w:rPr>
          <w:rFonts w:eastAsia="Calibri"/>
        </w:rPr>
        <w:t>Michèle Ollier</w:t>
      </w:r>
      <w:r w:rsidR="006F251A" w:rsidRPr="005028B7">
        <w:rPr>
          <w:rFonts w:eastAsia="Calibri"/>
        </w:rPr>
        <w:t>; and a researcher on gender, public policies and public administration from Paraguay</w:t>
      </w:r>
      <w:r w:rsidR="00181446">
        <w:rPr>
          <w:rFonts w:eastAsia="Calibri"/>
        </w:rPr>
        <w:t>,</w:t>
      </w:r>
      <w:r w:rsidR="00181446" w:rsidRPr="00181446">
        <w:rPr>
          <w:rFonts w:eastAsia="Calibri"/>
        </w:rPr>
        <w:t xml:space="preserve"> </w:t>
      </w:r>
      <w:r w:rsidR="00181446" w:rsidRPr="005028B7">
        <w:rPr>
          <w:rFonts w:eastAsia="Calibri"/>
        </w:rPr>
        <w:t>Lilian Soto</w:t>
      </w:r>
      <w:r w:rsidR="006F251A" w:rsidRPr="005028B7">
        <w:rPr>
          <w:rFonts w:eastAsia="Calibri"/>
        </w:rPr>
        <w:t xml:space="preserve">. The panel was moderated by </w:t>
      </w:r>
      <w:r w:rsidR="00181446">
        <w:rPr>
          <w:rFonts w:eastAsia="Calibri"/>
        </w:rPr>
        <w:t xml:space="preserve">the </w:t>
      </w:r>
      <w:r w:rsidR="006F251A" w:rsidRPr="005028B7">
        <w:rPr>
          <w:rFonts w:eastAsia="Calibri"/>
        </w:rPr>
        <w:t>Chair of the Working Group on the issue of discrimination agains</w:t>
      </w:r>
      <w:r w:rsidR="00CC4221" w:rsidRPr="005028B7">
        <w:rPr>
          <w:rFonts w:eastAsia="Calibri"/>
        </w:rPr>
        <w:t>t women in law and in practice</w:t>
      </w:r>
      <w:r w:rsidR="00181446">
        <w:rPr>
          <w:rFonts w:eastAsia="Calibri"/>
        </w:rPr>
        <w:t>,</w:t>
      </w:r>
      <w:r w:rsidR="00181446" w:rsidRPr="00181446">
        <w:rPr>
          <w:rFonts w:eastAsia="Calibri"/>
        </w:rPr>
        <w:t xml:space="preserve"> </w:t>
      </w:r>
      <w:r w:rsidR="00181446" w:rsidRPr="005028B7">
        <w:rPr>
          <w:rFonts w:eastAsia="Calibri"/>
        </w:rPr>
        <w:t>Emna Aouij</w:t>
      </w:r>
      <w:r w:rsidR="00CC4221" w:rsidRPr="005028B7">
        <w:rPr>
          <w:rFonts w:eastAsia="Calibri"/>
        </w:rPr>
        <w:t>.</w:t>
      </w:r>
    </w:p>
    <w:p w14:paraId="09050F67" w14:textId="77777777" w:rsidR="006F251A" w:rsidRPr="005028B7" w:rsidRDefault="005A34FE" w:rsidP="005A34FE">
      <w:pPr>
        <w:pStyle w:val="H1G"/>
        <w:rPr>
          <w:rFonts w:eastAsia="Calibri"/>
        </w:rPr>
      </w:pPr>
      <w:r w:rsidRPr="005028B7">
        <w:rPr>
          <w:rFonts w:eastAsia="Calibri"/>
        </w:rPr>
        <w:tab/>
        <w:t>A.</w:t>
      </w:r>
      <w:r w:rsidRPr="005028B7">
        <w:rPr>
          <w:rFonts w:eastAsia="Calibri"/>
        </w:rPr>
        <w:tab/>
      </w:r>
      <w:r w:rsidR="006F251A" w:rsidRPr="005028B7">
        <w:rPr>
          <w:rFonts w:eastAsia="Calibri"/>
        </w:rPr>
        <w:t xml:space="preserve">Statement by the United Nations Deputy High Commissioner </w:t>
      </w:r>
      <w:r w:rsidR="00D57BA6" w:rsidRPr="005028B7">
        <w:rPr>
          <w:rFonts w:eastAsia="Calibri"/>
        </w:rPr>
        <w:br/>
      </w:r>
      <w:r w:rsidR="006F251A" w:rsidRPr="005028B7">
        <w:rPr>
          <w:rFonts w:eastAsia="Calibri"/>
        </w:rPr>
        <w:t>for Human Rights</w:t>
      </w:r>
    </w:p>
    <w:p w14:paraId="222C9C0A" w14:textId="4722D3DD" w:rsidR="006F251A" w:rsidRPr="005028B7" w:rsidRDefault="00C82D11" w:rsidP="00C82D11">
      <w:pPr>
        <w:pStyle w:val="SingleTxtG"/>
        <w:rPr>
          <w:rFonts w:eastAsia="Calibri"/>
        </w:rPr>
      </w:pPr>
      <w:r w:rsidRPr="005028B7">
        <w:rPr>
          <w:rFonts w:eastAsia="Calibri"/>
        </w:rPr>
        <w:t>35.</w:t>
      </w:r>
      <w:r w:rsidRPr="005028B7">
        <w:rPr>
          <w:rFonts w:eastAsia="Calibri"/>
        </w:rPr>
        <w:tab/>
      </w:r>
      <w:r w:rsidR="006F251A" w:rsidRPr="005028B7">
        <w:rPr>
          <w:rFonts w:eastAsia="Calibri"/>
        </w:rPr>
        <w:t xml:space="preserve">In her opening remarks, the Deputy High Commissioner welcomed the fact that women had increased their participation in political and public life, in part </w:t>
      </w:r>
      <w:r w:rsidR="009D3DB7">
        <w:rPr>
          <w:rFonts w:eastAsia="Calibri"/>
        </w:rPr>
        <w:t>owing</w:t>
      </w:r>
      <w:r w:rsidR="006F251A" w:rsidRPr="005028B7">
        <w:rPr>
          <w:rFonts w:eastAsia="Calibri"/>
        </w:rPr>
        <w:t xml:space="preserve"> to the </w:t>
      </w:r>
      <w:r w:rsidR="006F251A" w:rsidRPr="009D3DB7">
        <w:rPr>
          <w:rFonts w:eastAsia="Calibri"/>
        </w:rPr>
        <w:t>adoption of gender</w:t>
      </w:r>
      <w:r w:rsidR="009D3DB7" w:rsidRPr="009D3DB7">
        <w:rPr>
          <w:rFonts w:eastAsia="Calibri"/>
        </w:rPr>
        <w:t>-</w:t>
      </w:r>
      <w:r w:rsidR="006F251A" w:rsidRPr="009D3DB7">
        <w:rPr>
          <w:rFonts w:eastAsia="Calibri"/>
        </w:rPr>
        <w:t>sensitive laws and temporary special measures to accelerate de facto equality</w:t>
      </w:r>
      <w:r w:rsidR="009D3DB7" w:rsidRPr="009D3DB7">
        <w:rPr>
          <w:rFonts w:eastAsia="Calibri"/>
        </w:rPr>
        <w:t xml:space="preserve">. She said </w:t>
      </w:r>
      <w:r w:rsidR="006F251A" w:rsidRPr="009D3DB7">
        <w:rPr>
          <w:rFonts w:eastAsia="Calibri"/>
        </w:rPr>
        <w:t>that progress</w:t>
      </w:r>
      <w:r w:rsidR="009D3DB7" w:rsidRPr="009D3DB7">
        <w:rPr>
          <w:rFonts w:eastAsia="Calibri"/>
        </w:rPr>
        <w:t>, however,</w:t>
      </w:r>
      <w:r w:rsidR="006F251A" w:rsidRPr="009D3DB7">
        <w:rPr>
          <w:rFonts w:eastAsia="Calibri"/>
        </w:rPr>
        <w:t xml:space="preserve"> was </w:t>
      </w:r>
      <w:r w:rsidR="009D3DB7">
        <w:rPr>
          <w:rFonts w:eastAsia="Calibri"/>
        </w:rPr>
        <w:t xml:space="preserve">still </w:t>
      </w:r>
      <w:r w:rsidR="006F251A" w:rsidRPr="009D3DB7">
        <w:rPr>
          <w:rFonts w:eastAsia="Calibri"/>
        </w:rPr>
        <w:t xml:space="preserve">at a snail’s pace, still far from </w:t>
      </w:r>
      <w:r w:rsidR="009D3DB7" w:rsidRPr="009D3DB7">
        <w:rPr>
          <w:rFonts w:eastAsia="Calibri"/>
        </w:rPr>
        <w:t xml:space="preserve">the </w:t>
      </w:r>
      <w:r w:rsidR="006F251A" w:rsidRPr="009D3DB7">
        <w:rPr>
          <w:rFonts w:eastAsia="Calibri"/>
        </w:rPr>
        <w:t>50 per cent parity that should be the objective.</w:t>
      </w:r>
      <w:r w:rsidR="006F251A" w:rsidRPr="005028B7">
        <w:rPr>
          <w:rFonts w:eastAsia="Calibri"/>
        </w:rPr>
        <w:t xml:space="preserve"> At present, women represent</w:t>
      </w:r>
      <w:r w:rsidR="009D3DB7">
        <w:rPr>
          <w:rFonts w:eastAsia="Calibri"/>
        </w:rPr>
        <w:t>ed</w:t>
      </w:r>
      <w:r w:rsidR="006F251A" w:rsidRPr="005028B7">
        <w:rPr>
          <w:rFonts w:eastAsia="Calibri"/>
        </w:rPr>
        <w:t xml:space="preserve"> a mere 20 per cent of the world’s parliamentarians and 17 per cent of </w:t>
      </w:r>
      <w:r w:rsidR="009D3DB7">
        <w:rPr>
          <w:rFonts w:eastAsia="Calibri"/>
        </w:rPr>
        <w:t>h</w:t>
      </w:r>
      <w:r w:rsidR="006F251A" w:rsidRPr="005028B7">
        <w:rPr>
          <w:rFonts w:eastAsia="Calibri"/>
        </w:rPr>
        <w:t xml:space="preserve">eads of State. Women </w:t>
      </w:r>
      <w:r w:rsidR="009D3DB7">
        <w:rPr>
          <w:rFonts w:eastAsia="Calibri"/>
        </w:rPr>
        <w:t xml:space="preserve">were </w:t>
      </w:r>
      <w:r w:rsidR="006F251A" w:rsidRPr="005028B7">
        <w:rPr>
          <w:rFonts w:eastAsia="Calibri"/>
        </w:rPr>
        <w:t xml:space="preserve">also severely underrepresented in top leadership bodies in the economic sphere, </w:t>
      </w:r>
      <w:r w:rsidR="009D3DB7">
        <w:rPr>
          <w:rFonts w:eastAsia="Calibri"/>
        </w:rPr>
        <w:t xml:space="preserve">they </w:t>
      </w:r>
      <w:r w:rsidR="006F251A" w:rsidRPr="005028B7">
        <w:rPr>
          <w:rFonts w:eastAsia="Calibri"/>
        </w:rPr>
        <w:t>continued to be paid less for work of equal value, and too many were trapped in the informal economy</w:t>
      </w:r>
      <w:r w:rsidR="009D3DB7">
        <w:rPr>
          <w:rFonts w:eastAsia="Calibri"/>
        </w:rPr>
        <w:t>, as well as having to shoulder</w:t>
      </w:r>
      <w:r w:rsidR="006F251A" w:rsidRPr="005028B7">
        <w:rPr>
          <w:rFonts w:eastAsia="Calibri"/>
        </w:rPr>
        <w:t xml:space="preserve"> most of the unpaid work in the home. </w:t>
      </w:r>
    </w:p>
    <w:p w14:paraId="246AF943" w14:textId="74179101" w:rsidR="006F251A" w:rsidRPr="005028B7" w:rsidRDefault="00C82D11" w:rsidP="00C82D11">
      <w:pPr>
        <w:pStyle w:val="SingleTxtG"/>
        <w:rPr>
          <w:rFonts w:eastAsia="Calibri"/>
        </w:rPr>
      </w:pPr>
      <w:r w:rsidRPr="005028B7">
        <w:rPr>
          <w:rFonts w:eastAsia="Calibri"/>
        </w:rPr>
        <w:t>36.</w:t>
      </w:r>
      <w:r w:rsidRPr="005028B7">
        <w:rPr>
          <w:rFonts w:eastAsia="Calibri"/>
        </w:rPr>
        <w:tab/>
      </w:r>
      <w:r w:rsidR="006F251A" w:rsidRPr="005028B7">
        <w:rPr>
          <w:rFonts w:eastAsia="Calibri"/>
        </w:rPr>
        <w:t>The Deputy High Commissioner stressed that not enough ha</w:t>
      </w:r>
      <w:r w:rsidR="009D3DB7">
        <w:rPr>
          <w:rFonts w:eastAsia="Calibri"/>
        </w:rPr>
        <w:t>d</w:t>
      </w:r>
      <w:r w:rsidR="006F251A" w:rsidRPr="005028B7">
        <w:rPr>
          <w:rFonts w:eastAsia="Calibri"/>
        </w:rPr>
        <w:t xml:space="preserve"> been done to ensure women’s participation in peace and security, despite studies indicating that post-conflict agreements negotiated without women br</w:t>
      </w:r>
      <w:r w:rsidR="009D3DB7">
        <w:rPr>
          <w:rFonts w:eastAsia="Calibri"/>
        </w:rPr>
        <w:t xml:space="preserve">oke </w:t>
      </w:r>
      <w:r w:rsidR="006F251A" w:rsidRPr="005028B7">
        <w:rPr>
          <w:rFonts w:eastAsia="Calibri"/>
        </w:rPr>
        <w:t>down faster than those that include</w:t>
      </w:r>
      <w:r w:rsidR="00181446">
        <w:rPr>
          <w:rFonts w:eastAsia="Calibri"/>
        </w:rPr>
        <w:t>d</w:t>
      </w:r>
      <w:r w:rsidR="006F251A" w:rsidRPr="005028B7">
        <w:rPr>
          <w:rFonts w:eastAsia="Calibri"/>
        </w:rPr>
        <w:t xml:space="preserve"> women. As barriers to women’s equal enjoyment of the rights to economic and political participation, harmful gender stereotypes significantly affected the rights of women by confining them to roles deemed “appropriate” or “feminine” and resulted in unequal treatment. Deep-seated patriarchal structures, which manifest</w:t>
      </w:r>
      <w:r w:rsidR="009D3DB7">
        <w:rPr>
          <w:rFonts w:eastAsia="Calibri"/>
        </w:rPr>
        <w:t>ed</w:t>
      </w:r>
      <w:r w:rsidR="006F251A" w:rsidRPr="005028B7">
        <w:rPr>
          <w:rFonts w:eastAsia="Calibri"/>
        </w:rPr>
        <w:t xml:space="preserve"> in discriminatory social, economic and political norms further compound</w:t>
      </w:r>
      <w:r w:rsidR="009D3DB7">
        <w:rPr>
          <w:rFonts w:eastAsia="Calibri"/>
        </w:rPr>
        <w:t>ed</w:t>
      </w:r>
      <w:r w:rsidR="006F251A" w:rsidRPr="005028B7">
        <w:rPr>
          <w:rFonts w:eastAsia="Calibri"/>
        </w:rPr>
        <w:t xml:space="preserve"> the issue. </w:t>
      </w:r>
    </w:p>
    <w:p w14:paraId="36E939B6" w14:textId="591ACC2C" w:rsidR="006F251A" w:rsidRPr="005028B7" w:rsidRDefault="00C82D11" w:rsidP="00C82D11">
      <w:pPr>
        <w:pStyle w:val="SingleTxtG"/>
        <w:rPr>
          <w:rFonts w:eastAsia="Calibri"/>
        </w:rPr>
      </w:pPr>
      <w:r w:rsidRPr="005028B7">
        <w:rPr>
          <w:rFonts w:eastAsia="Calibri"/>
        </w:rPr>
        <w:t>37.</w:t>
      </w:r>
      <w:r w:rsidRPr="005028B7">
        <w:rPr>
          <w:rFonts w:eastAsia="Calibri"/>
        </w:rPr>
        <w:tab/>
      </w:r>
      <w:r w:rsidR="006F251A" w:rsidRPr="005028B7">
        <w:rPr>
          <w:rFonts w:eastAsia="Calibri"/>
        </w:rPr>
        <w:t>The Deputy High Commissioner called for a comprehensive and holistic approach</w:t>
      </w:r>
      <w:r w:rsidR="009D3DB7">
        <w:rPr>
          <w:rFonts w:eastAsia="Calibri"/>
        </w:rPr>
        <w:t>,</w:t>
      </w:r>
      <w:r w:rsidR="006F251A" w:rsidRPr="005028B7">
        <w:rPr>
          <w:rFonts w:eastAsia="Calibri"/>
        </w:rPr>
        <w:t xml:space="preserve"> which must begin at an early age to address these barriers. </w:t>
      </w:r>
      <w:r w:rsidR="009D3DB7">
        <w:rPr>
          <w:rFonts w:eastAsia="Calibri"/>
        </w:rPr>
        <w:t>She said that w</w:t>
      </w:r>
      <w:r w:rsidR="006F251A" w:rsidRPr="005028B7">
        <w:rPr>
          <w:rFonts w:eastAsia="Calibri"/>
        </w:rPr>
        <w:t>e need</w:t>
      </w:r>
      <w:r w:rsidR="009D3DB7">
        <w:rPr>
          <w:rFonts w:eastAsia="Calibri"/>
        </w:rPr>
        <w:t>ed</w:t>
      </w:r>
      <w:r w:rsidR="006F251A" w:rsidRPr="005028B7">
        <w:rPr>
          <w:rFonts w:eastAsia="Calibri"/>
        </w:rPr>
        <w:t xml:space="preserve"> enabling environments </w:t>
      </w:r>
      <w:r w:rsidR="009D3DB7">
        <w:rPr>
          <w:rFonts w:eastAsia="Calibri"/>
        </w:rPr>
        <w:t xml:space="preserve">that </w:t>
      </w:r>
      <w:r w:rsidR="006F251A" w:rsidRPr="005028B7">
        <w:rPr>
          <w:rFonts w:eastAsia="Calibri"/>
        </w:rPr>
        <w:t>value</w:t>
      </w:r>
      <w:r w:rsidR="009D3DB7">
        <w:rPr>
          <w:rFonts w:eastAsia="Calibri"/>
        </w:rPr>
        <w:t>d</w:t>
      </w:r>
      <w:r w:rsidR="006F251A" w:rsidRPr="005028B7">
        <w:rPr>
          <w:rFonts w:eastAsia="Calibri"/>
        </w:rPr>
        <w:t xml:space="preserve"> and promote</w:t>
      </w:r>
      <w:r w:rsidR="009D3DB7">
        <w:rPr>
          <w:rFonts w:eastAsia="Calibri"/>
        </w:rPr>
        <w:t>d</w:t>
      </w:r>
      <w:r w:rsidR="006F251A" w:rsidRPr="005028B7">
        <w:rPr>
          <w:rFonts w:eastAsia="Calibri"/>
        </w:rPr>
        <w:t xml:space="preserve"> women and girls and equip</w:t>
      </w:r>
      <w:r w:rsidR="006702D9">
        <w:rPr>
          <w:rFonts w:eastAsia="Calibri"/>
        </w:rPr>
        <w:t>ped</w:t>
      </w:r>
      <w:r w:rsidR="006F251A" w:rsidRPr="005028B7">
        <w:rPr>
          <w:rFonts w:eastAsia="Calibri"/>
        </w:rPr>
        <w:t xml:space="preserve"> them for leadership positions</w:t>
      </w:r>
      <w:r w:rsidR="006702D9">
        <w:rPr>
          <w:rFonts w:eastAsia="Calibri"/>
        </w:rPr>
        <w:t xml:space="preserve">. And </w:t>
      </w:r>
      <w:r w:rsidR="006F251A" w:rsidRPr="005028B7">
        <w:rPr>
          <w:rFonts w:eastAsia="Calibri"/>
        </w:rPr>
        <w:t xml:space="preserve">we </w:t>
      </w:r>
      <w:r w:rsidR="006702D9">
        <w:rPr>
          <w:rFonts w:eastAsia="Calibri"/>
        </w:rPr>
        <w:t xml:space="preserve">also </w:t>
      </w:r>
      <w:r w:rsidR="006F251A" w:rsidRPr="005028B7">
        <w:rPr>
          <w:rFonts w:eastAsia="Calibri"/>
        </w:rPr>
        <w:t>need</w:t>
      </w:r>
      <w:r w:rsidR="006702D9">
        <w:rPr>
          <w:rFonts w:eastAsia="Calibri"/>
        </w:rPr>
        <w:t>ed</w:t>
      </w:r>
      <w:r w:rsidR="006F251A" w:rsidRPr="005028B7">
        <w:rPr>
          <w:rFonts w:eastAsia="Calibri"/>
        </w:rPr>
        <w:t xml:space="preserve"> the commitment of men and boys to equality and non-discrimination. In addition, political systems need</w:t>
      </w:r>
      <w:r w:rsidR="006702D9">
        <w:rPr>
          <w:rFonts w:eastAsia="Calibri"/>
        </w:rPr>
        <w:t>ed</w:t>
      </w:r>
      <w:r w:rsidR="006F251A" w:rsidRPr="005028B7">
        <w:rPr>
          <w:rFonts w:eastAsia="Calibri"/>
        </w:rPr>
        <w:t xml:space="preserve"> to fully represent women as well as men</w:t>
      </w:r>
      <w:r w:rsidR="006702D9">
        <w:rPr>
          <w:rFonts w:eastAsia="Calibri"/>
        </w:rPr>
        <w:t>,</w:t>
      </w:r>
      <w:r w:rsidR="006F251A" w:rsidRPr="005028B7">
        <w:rPr>
          <w:rFonts w:eastAsia="Calibri"/>
        </w:rPr>
        <w:t xml:space="preserve"> and laws need</w:t>
      </w:r>
      <w:r w:rsidR="006702D9">
        <w:rPr>
          <w:rFonts w:eastAsia="Calibri"/>
        </w:rPr>
        <w:t>ed</w:t>
      </w:r>
      <w:r w:rsidR="006F251A" w:rsidRPr="005028B7">
        <w:rPr>
          <w:rFonts w:eastAsia="Calibri"/>
        </w:rPr>
        <w:t xml:space="preserve"> to be put in place and implemented that mandate</w:t>
      </w:r>
      <w:r w:rsidR="006702D9">
        <w:rPr>
          <w:rFonts w:eastAsia="Calibri"/>
        </w:rPr>
        <w:t>d</w:t>
      </w:r>
      <w:r w:rsidR="006F251A" w:rsidRPr="005028B7">
        <w:rPr>
          <w:rFonts w:eastAsia="Calibri"/>
        </w:rPr>
        <w:t xml:space="preserve"> the equality of women and their equal access to resources and opportunities. </w:t>
      </w:r>
      <w:r w:rsidR="006702D9">
        <w:rPr>
          <w:rFonts w:eastAsia="Calibri"/>
        </w:rPr>
        <w:t>She said that l</w:t>
      </w:r>
      <w:r w:rsidR="006F251A" w:rsidRPr="005028B7">
        <w:rPr>
          <w:rFonts w:eastAsia="Calibri"/>
        </w:rPr>
        <w:t>aws that discriminate</w:t>
      </w:r>
      <w:r w:rsidR="006702D9">
        <w:rPr>
          <w:rFonts w:eastAsia="Calibri"/>
        </w:rPr>
        <w:t>d</w:t>
      </w:r>
      <w:r w:rsidR="006F251A" w:rsidRPr="005028B7">
        <w:rPr>
          <w:rFonts w:eastAsia="Calibri"/>
        </w:rPr>
        <w:t xml:space="preserve"> against women must be removed. </w:t>
      </w:r>
    </w:p>
    <w:p w14:paraId="2C57C1B3" w14:textId="32ED6A7B" w:rsidR="006F251A" w:rsidRPr="005028B7" w:rsidRDefault="00C82D11" w:rsidP="00C82D11">
      <w:pPr>
        <w:pStyle w:val="SingleTxtG"/>
        <w:rPr>
          <w:rFonts w:eastAsia="Calibri"/>
        </w:rPr>
      </w:pPr>
      <w:r w:rsidRPr="005028B7">
        <w:rPr>
          <w:rFonts w:eastAsia="Calibri"/>
        </w:rPr>
        <w:t>38.</w:t>
      </w:r>
      <w:r w:rsidRPr="005028B7">
        <w:rPr>
          <w:rFonts w:eastAsia="Calibri"/>
        </w:rPr>
        <w:tab/>
      </w:r>
      <w:r w:rsidR="006F251A" w:rsidRPr="005028B7">
        <w:rPr>
          <w:rFonts w:eastAsia="Calibri"/>
        </w:rPr>
        <w:t>The Deputy High Commissioner called on everyone to take advantage of the unique opportunities of the coming months</w:t>
      </w:r>
      <w:r w:rsidR="006702D9">
        <w:rPr>
          <w:rFonts w:eastAsia="Calibri"/>
        </w:rPr>
        <w:t>—</w:t>
      </w:r>
      <w:r w:rsidR="006F251A" w:rsidRPr="005028B7">
        <w:rPr>
          <w:rFonts w:eastAsia="Calibri"/>
        </w:rPr>
        <w:t>particularly relat</w:t>
      </w:r>
      <w:r w:rsidR="006702D9">
        <w:rPr>
          <w:rFonts w:eastAsia="Calibri"/>
        </w:rPr>
        <w:t>ing</w:t>
      </w:r>
      <w:r w:rsidR="006F251A" w:rsidRPr="005028B7">
        <w:rPr>
          <w:rFonts w:eastAsia="Calibri"/>
        </w:rPr>
        <w:t xml:space="preserve"> to negotiations around the </w:t>
      </w:r>
      <w:r w:rsidR="006702D9">
        <w:rPr>
          <w:rFonts w:eastAsia="Calibri"/>
        </w:rPr>
        <w:t>s</w:t>
      </w:r>
      <w:r w:rsidR="006F251A" w:rsidRPr="005028B7">
        <w:rPr>
          <w:rFonts w:eastAsia="Calibri"/>
        </w:rPr>
        <w:t xml:space="preserve">ustainable </w:t>
      </w:r>
      <w:r w:rsidR="006702D9">
        <w:rPr>
          <w:rFonts w:eastAsia="Calibri"/>
        </w:rPr>
        <w:t>d</w:t>
      </w:r>
      <w:r w:rsidR="006F251A" w:rsidRPr="005028B7">
        <w:rPr>
          <w:rFonts w:eastAsia="Calibri"/>
        </w:rPr>
        <w:t xml:space="preserve">evelopment </w:t>
      </w:r>
      <w:r w:rsidR="006702D9">
        <w:rPr>
          <w:rFonts w:eastAsia="Calibri"/>
        </w:rPr>
        <w:t>g</w:t>
      </w:r>
      <w:r w:rsidR="006F251A" w:rsidRPr="005028B7">
        <w:rPr>
          <w:rFonts w:eastAsia="Calibri"/>
        </w:rPr>
        <w:t>oals</w:t>
      </w:r>
      <w:r w:rsidR="006702D9">
        <w:rPr>
          <w:rFonts w:eastAsia="Calibri"/>
        </w:rPr>
        <w:t>—</w:t>
      </w:r>
      <w:r w:rsidR="006F251A" w:rsidRPr="005028B7">
        <w:rPr>
          <w:rFonts w:eastAsia="Calibri"/>
        </w:rPr>
        <w:t xml:space="preserve">to assess the progress made 20 years since Beijing and come up with concrete transformative actions </w:t>
      </w:r>
      <w:r w:rsidR="006702D9">
        <w:rPr>
          <w:rFonts w:eastAsia="Calibri"/>
        </w:rPr>
        <w:t>that could</w:t>
      </w:r>
      <w:r w:rsidR="006F251A" w:rsidRPr="005028B7">
        <w:rPr>
          <w:rFonts w:eastAsia="Calibri"/>
        </w:rPr>
        <w:t xml:space="preserve"> dismantle harmful gender stereotypes, drive greater gender equality and enhance women’s ability to claim their rights and participate in power and decision-making.</w:t>
      </w:r>
    </w:p>
    <w:p w14:paraId="3DAECDEA" w14:textId="77777777" w:rsidR="006F251A" w:rsidRPr="005028B7" w:rsidRDefault="005A34FE" w:rsidP="005A34FE">
      <w:pPr>
        <w:pStyle w:val="H1G"/>
        <w:rPr>
          <w:rFonts w:eastAsia="Calibri"/>
        </w:rPr>
      </w:pPr>
      <w:r w:rsidRPr="005028B7">
        <w:rPr>
          <w:rFonts w:eastAsia="Calibri"/>
        </w:rPr>
        <w:tab/>
        <w:t>B.</w:t>
      </w:r>
      <w:r w:rsidRPr="005028B7">
        <w:rPr>
          <w:rFonts w:eastAsia="Calibri"/>
        </w:rPr>
        <w:tab/>
      </w:r>
      <w:r w:rsidR="00C255EF" w:rsidRPr="005028B7">
        <w:t>Overview of the panellists’ presentations</w:t>
      </w:r>
    </w:p>
    <w:p w14:paraId="761E5455" w14:textId="01624B3F" w:rsidR="00976038" w:rsidRPr="005028B7" w:rsidRDefault="00C82D11" w:rsidP="00C82D11">
      <w:pPr>
        <w:pStyle w:val="SingleTxtG"/>
        <w:rPr>
          <w:rFonts w:eastAsia="Calibri"/>
        </w:rPr>
      </w:pPr>
      <w:r w:rsidRPr="005028B7">
        <w:rPr>
          <w:rFonts w:eastAsia="Calibri"/>
        </w:rPr>
        <w:t>39.</w:t>
      </w:r>
      <w:r w:rsidRPr="005028B7">
        <w:rPr>
          <w:rFonts w:eastAsia="Calibri"/>
        </w:rPr>
        <w:tab/>
      </w:r>
      <w:r w:rsidR="00976038" w:rsidRPr="005028B7">
        <w:rPr>
          <w:rFonts w:eastAsia="Calibri"/>
        </w:rPr>
        <w:t>Ms. Aouij, the panel moderator, referred to the first thematic report of the Working Group on the issue of discrimination against women in law and in practice presented in 2013 concerning women’s participation in public and political life. Th</w:t>
      </w:r>
      <w:r w:rsidR="006702D9">
        <w:rPr>
          <w:rFonts w:eastAsia="Calibri"/>
        </w:rPr>
        <w:t>e</w:t>
      </w:r>
      <w:r w:rsidR="00976038" w:rsidRPr="005028B7">
        <w:rPr>
          <w:rFonts w:eastAsia="Calibri"/>
        </w:rPr>
        <w:t xml:space="preserve"> report g</w:t>
      </w:r>
      <w:r w:rsidR="006702D9">
        <w:rPr>
          <w:rFonts w:eastAsia="Calibri"/>
        </w:rPr>
        <w:t>ave</w:t>
      </w:r>
      <w:r w:rsidR="00976038" w:rsidRPr="005028B7">
        <w:rPr>
          <w:rFonts w:eastAsia="Calibri"/>
        </w:rPr>
        <w:t xml:space="preserve"> an account of the progress that ha</w:t>
      </w:r>
      <w:r w:rsidR="00181446">
        <w:rPr>
          <w:rFonts w:eastAsia="Calibri"/>
        </w:rPr>
        <w:t>d</w:t>
      </w:r>
      <w:r w:rsidR="00976038" w:rsidRPr="005028B7">
        <w:rPr>
          <w:rFonts w:eastAsia="Calibri"/>
        </w:rPr>
        <w:t xml:space="preserve"> been made and the main challenges that need</w:t>
      </w:r>
      <w:r w:rsidR="006702D9">
        <w:rPr>
          <w:rFonts w:eastAsia="Calibri"/>
        </w:rPr>
        <w:t>ed</w:t>
      </w:r>
      <w:r w:rsidR="00976038" w:rsidRPr="005028B7">
        <w:rPr>
          <w:rFonts w:eastAsia="Calibri"/>
        </w:rPr>
        <w:t xml:space="preserve"> to be tackled so that women c</w:t>
      </w:r>
      <w:r w:rsidR="006702D9">
        <w:rPr>
          <w:rFonts w:eastAsia="Calibri"/>
        </w:rPr>
        <w:t>ould</w:t>
      </w:r>
      <w:r w:rsidR="00976038" w:rsidRPr="005028B7">
        <w:rPr>
          <w:rFonts w:eastAsia="Calibri"/>
        </w:rPr>
        <w:t xml:space="preserve"> participate </w:t>
      </w:r>
      <w:r w:rsidR="006702D9" w:rsidRPr="005028B7">
        <w:rPr>
          <w:rFonts w:eastAsia="Calibri"/>
        </w:rPr>
        <w:t xml:space="preserve">fully </w:t>
      </w:r>
      <w:r w:rsidR="00976038" w:rsidRPr="005028B7">
        <w:rPr>
          <w:rFonts w:eastAsia="Calibri"/>
        </w:rPr>
        <w:t>in public and political life on an equal basis</w:t>
      </w:r>
      <w:r w:rsidR="006702D9">
        <w:rPr>
          <w:rFonts w:eastAsia="Calibri"/>
        </w:rPr>
        <w:t xml:space="preserve"> with men</w:t>
      </w:r>
      <w:r w:rsidR="00976038" w:rsidRPr="005028B7">
        <w:rPr>
          <w:rFonts w:eastAsia="Calibri"/>
        </w:rPr>
        <w:t xml:space="preserve"> and with respect for democracy and human rights. To ensure </w:t>
      </w:r>
      <w:r w:rsidR="006702D9">
        <w:rPr>
          <w:rFonts w:eastAsia="Calibri"/>
        </w:rPr>
        <w:t>this</w:t>
      </w:r>
      <w:r w:rsidR="00976038" w:rsidRPr="005028B7">
        <w:rPr>
          <w:rFonts w:eastAsia="Calibri"/>
        </w:rPr>
        <w:t xml:space="preserve">, it </w:t>
      </w:r>
      <w:r w:rsidR="006702D9">
        <w:rPr>
          <w:rFonts w:eastAsia="Calibri"/>
        </w:rPr>
        <w:t>was</w:t>
      </w:r>
      <w:r w:rsidR="00976038" w:rsidRPr="005028B7">
        <w:rPr>
          <w:rFonts w:eastAsia="Calibri"/>
        </w:rPr>
        <w:t xml:space="preserve"> essential to tackle the structural and social underpinning of gender-based discrimination. </w:t>
      </w:r>
    </w:p>
    <w:p w14:paraId="04964847" w14:textId="489E7103" w:rsidR="00976038" w:rsidRPr="005028B7" w:rsidRDefault="00C82D11" w:rsidP="00C82D11">
      <w:pPr>
        <w:pStyle w:val="SingleTxtG"/>
        <w:rPr>
          <w:rFonts w:eastAsia="Calibri"/>
        </w:rPr>
      </w:pPr>
      <w:r w:rsidRPr="005028B7">
        <w:rPr>
          <w:rFonts w:eastAsia="Calibri"/>
        </w:rPr>
        <w:t>40.</w:t>
      </w:r>
      <w:r w:rsidRPr="005028B7">
        <w:rPr>
          <w:rFonts w:eastAsia="Calibri"/>
        </w:rPr>
        <w:tab/>
      </w:r>
      <w:r w:rsidR="006702D9">
        <w:rPr>
          <w:rFonts w:eastAsia="Calibri"/>
        </w:rPr>
        <w:t>She</w:t>
      </w:r>
      <w:r w:rsidR="00976038" w:rsidRPr="005028B7">
        <w:rPr>
          <w:rFonts w:eastAsia="Calibri"/>
        </w:rPr>
        <w:t xml:space="preserve"> </w:t>
      </w:r>
      <w:r w:rsidR="006702D9">
        <w:rPr>
          <w:rFonts w:eastAsia="Calibri"/>
        </w:rPr>
        <w:t xml:space="preserve">said </w:t>
      </w:r>
      <w:r w:rsidR="00976038" w:rsidRPr="005028B7">
        <w:rPr>
          <w:rFonts w:eastAsia="Calibri"/>
        </w:rPr>
        <w:t xml:space="preserve">that there </w:t>
      </w:r>
      <w:r w:rsidR="006702D9">
        <w:rPr>
          <w:rFonts w:eastAsia="Calibri"/>
        </w:rPr>
        <w:t xml:space="preserve">was </w:t>
      </w:r>
      <w:r w:rsidR="00976038" w:rsidRPr="005028B7">
        <w:rPr>
          <w:rFonts w:eastAsia="Calibri"/>
        </w:rPr>
        <w:t>still a long way to go and that no country w</w:t>
      </w:r>
      <w:r w:rsidR="006702D9">
        <w:rPr>
          <w:rFonts w:eastAsia="Calibri"/>
        </w:rPr>
        <w:t>ould</w:t>
      </w:r>
      <w:r w:rsidR="00976038" w:rsidRPr="005028B7">
        <w:rPr>
          <w:rFonts w:eastAsia="Calibri"/>
        </w:rPr>
        <w:t xml:space="preserve"> establish gender equality in public and private life so long as discrimination persist</w:t>
      </w:r>
      <w:r w:rsidR="006702D9">
        <w:rPr>
          <w:rFonts w:eastAsia="Calibri"/>
        </w:rPr>
        <w:t>ed</w:t>
      </w:r>
      <w:r w:rsidR="00976038" w:rsidRPr="005028B7">
        <w:rPr>
          <w:rFonts w:eastAsia="Calibri"/>
        </w:rPr>
        <w:t xml:space="preserve"> between women and men. More efforts </w:t>
      </w:r>
      <w:r w:rsidR="006702D9">
        <w:rPr>
          <w:rFonts w:eastAsia="Calibri"/>
        </w:rPr>
        <w:t>were</w:t>
      </w:r>
      <w:r w:rsidR="00976038" w:rsidRPr="005028B7">
        <w:rPr>
          <w:rFonts w:eastAsia="Calibri"/>
        </w:rPr>
        <w:t xml:space="preserve"> needed for incorporati</w:t>
      </w:r>
      <w:r w:rsidR="006702D9">
        <w:rPr>
          <w:rFonts w:eastAsia="Calibri"/>
        </w:rPr>
        <w:t>ng</w:t>
      </w:r>
      <w:r w:rsidR="00976038" w:rsidRPr="005028B7">
        <w:rPr>
          <w:rFonts w:eastAsia="Calibri"/>
        </w:rPr>
        <w:t xml:space="preserve"> women in decision-making bodies in corporate structures, international bodies and elsewhere. Recalling the Working Group’s 2014 thematic report on discrimination against women in economic and social life, Ms. Aouij also stressed </w:t>
      </w:r>
      <w:r w:rsidR="006702D9">
        <w:rPr>
          <w:rFonts w:eastAsia="Calibri"/>
        </w:rPr>
        <w:t xml:space="preserve">the importance of having women </w:t>
      </w:r>
      <w:r w:rsidR="00976038" w:rsidRPr="005028B7">
        <w:rPr>
          <w:rFonts w:eastAsia="Calibri"/>
        </w:rPr>
        <w:t>represent</w:t>
      </w:r>
      <w:r w:rsidR="006702D9">
        <w:rPr>
          <w:rFonts w:eastAsia="Calibri"/>
        </w:rPr>
        <w:t>ed</w:t>
      </w:r>
      <w:r w:rsidR="00976038" w:rsidRPr="005028B7">
        <w:rPr>
          <w:rFonts w:eastAsia="Calibri"/>
        </w:rPr>
        <w:t xml:space="preserve"> in cooperatives and trade unions, and </w:t>
      </w:r>
      <w:r w:rsidR="006702D9">
        <w:rPr>
          <w:rFonts w:eastAsia="Calibri"/>
        </w:rPr>
        <w:t xml:space="preserve">of having them </w:t>
      </w:r>
      <w:r w:rsidR="00976038" w:rsidRPr="005028B7">
        <w:rPr>
          <w:rFonts w:eastAsia="Calibri"/>
        </w:rPr>
        <w:t>participat</w:t>
      </w:r>
      <w:r w:rsidR="006702D9">
        <w:rPr>
          <w:rFonts w:eastAsia="Calibri"/>
        </w:rPr>
        <w:t>e</w:t>
      </w:r>
      <w:r w:rsidR="00976038" w:rsidRPr="005028B7">
        <w:rPr>
          <w:rFonts w:eastAsia="Calibri"/>
        </w:rPr>
        <w:t xml:space="preserve"> in economic and social life generally.</w:t>
      </w:r>
      <w:r w:rsidR="003A0AA4" w:rsidRPr="005028B7">
        <w:rPr>
          <w:rFonts w:eastAsia="Calibri"/>
        </w:rPr>
        <w:t xml:space="preserve"> </w:t>
      </w:r>
      <w:r w:rsidR="006702D9">
        <w:rPr>
          <w:rFonts w:eastAsia="Calibri"/>
        </w:rPr>
        <w:t xml:space="preserve">She observed </w:t>
      </w:r>
      <w:r w:rsidR="00976038" w:rsidRPr="005028B7">
        <w:rPr>
          <w:rFonts w:eastAsia="Calibri"/>
        </w:rPr>
        <w:t>that a large number of States ha</w:t>
      </w:r>
      <w:r w:rsidR="006702D9">
        <w:rPr>
          <w:rFonts w:eastAsia="Calibri"/>
        </w:rPr>
        <w:t>d</w:t>
      </w:r>
      <w:r w:rsidR="00976038" w:rsidRPr="005028B7">
        <w:rPr>
          <w:rFonts w:eastAsia="Calibri"/>
        </w:rPr>
        <w:t xml:space="preserve"> put in place positive initiatives, such as special temporary measures, which ha</w:t>
      </w:r>
      <w:r w:rsidR="006702D9">
        <w:rPr>
          <w:rFonts w:eastAsia="Calibri"/>
        </w:rPr>
        <w:t>d</w:t>
      </w:r>
      <w:r w:rsidR="00976038" w:rsidRPr="005028B7">
        <w:rPr>
          <w:rFonts w:eastAsia="Calibri"/>
        </w:rPr>
        <w:t xml:space="preserve"> improved women’s participation in public and political life.</w:t>
      </w:r>
    </w:p>
    <w:p w14:paraId="09790CA1" w14:textId="7A41C7E4" w:rsidR="00823C2E" w:rsidRDefault="00C82D11" w:rsidP="00C82D11">
      <w:pPr>
        <w:pStyle w:val="SingleTxtG"/>
        <w:rPr>
          <w:rFonts w:eastAsia="Calibri"/>
        </w:rPr>
      </w:pPr>
      <w:r>
        <w:rPr>
          <w:rFonts w:eastAsia="Calibri"/>
        </w:rPr>
        <w:t>41.</w:t>
      </w:r>
      <w:r>
        <w:rPr>
          <w:rFonts w:eastAsia="Calibri"/>
        </w:rPr>
        <w:tab/>
      </w:r>
      <w:r w:rsidR="006F251A" w:rsidRPr="005028B7">
        <w:rPr>
          <w:rFonts w:eastAsia="Calibri"/>
        </w:rPr>
        <w:t xml:space="preserve">Ms. González emphasized that economic empowerment </w:t>
      </w:r>
      <w:r w:rsidR="006702D9">
        <w:rPr>
          <w:rFonts w:eastAsia="Calibri"/>
        </w:rPr>
        <w:t>was</w:t>
      </w:r>
      <w:r w:rsidR="006F251A" w:rsidRPr="005028B7">
        <w:rPr>
          <w:rFonts w:eastAsia="Calibri"/>
        </w:rPr>
        <w:t xml:space="preserve"> key to ensuring women’s human rights in practice. It turn</w:t>
      </w:r>
      <w:r w:rsidR="006702D9">
        <w:rPr>
          <w:rFonts w:eastAsia="Calibri"/>
        </w:rPr>
        <w:t>ed</w:t>
      </w:r>
      <w:r w:rsidR="006F251A" w:rsidRPr="005028B7">
        <w:rPr>
          <w:rFonts w:eastAsia="Calibri"/>
        </w:rPr>
        <w:t xml:space="preserve"> women into independent and confident stakeholders in the economy and society, and trade </w:t>
      </w:r>
      <w:r w:rsidR="00823C2E">
        <w:rPr>
          <w:rFonts w:eastAsia="Calibri"/>
        </w:rPr>
        <w:t>could</w:t>
      </w:r>
      <w:r w:rsidR="006F251A" w:rsidRPr="005028B7">
        <w:rPr>
          <w:rFonts w:eastAsia="Calibri"/>
        </w:rPr>
        <w:t xml:space="preserve"> play an important role in empowering women economically. The International Trade </w:t>
      </w:r>
      <w:r w:rsidR="00823C2E" w:rsidRPr="005028B7">
        <w:rPr>
          <w:rFonts w:eastAsia="Calibri"/>
        </w:rPr>
        <w:t>Centre</w:t>
      </w:r>
      <w:r w:rsidR="006F251A" w:rsidRPr="005028B7">
        <w:rPr>
          <w:rFonts w:eastAsia="Calibri"/>
        </w:rPr>
        <w:t xml:space="preserve"> help</w:t>
      </w:r>
      <w:r w:rsidR="00823C2E">
        <w:rPr>
          <w:rFonts w:eastAsia="Calibri"/>
        </w:rPr>
        <w:t>ed</w:t>
      </w:r>
      <w:r w:rsidR="006F251A" w:rsidRPr="005028B7">
        <w:rPr>
          <w:rFonts w:eastAsia="Calibri"/>
        </w:rPr>
        <w:t xml:space="preserve"> build the capacity of women to produce and offer services that the market want</w:t>
      </w:r>
      <w:r w:rsidR="00823C2E">
        <w:rPr>
          <w:rFonts w:eastAsia="Calibri"/>
        </w:rPr>
        <w:t>ed</w:t>
      </w:r>
      <w:r w:rsidR="006F251A" w:rsidRPr="005028B7">
        <w:rPr>
          <w:rFonts w:eastAsia="Calibri"/>
        </w:rPr>
        <w:t xml:space="preserve"> and help</w:t>
      </w:r>
      <w:r w:rsidR="00823C2E">
        <w:rPr>
          <w:rFonts w:eastAsia="Calibri"/>
        </w:rPr>
        <w:t>ed</w:t>
      </w:r>
      <w:r w:rsidR="006F251A" w:rsidRPr="005028B7">
        <w:rPr>
          <w:rFonts w:eastAsia="Calibri"/>
        </w:rPr>
        <w:t xml:space="preserve"> connect th</w:t>
      </w:r>
      <w:r w:rsidR="00823C2E">
        <w:rPr>
          <w:rFonts w:eastAsia="Calibri"/>
        </w:rPr>
        <w:t xml:space="preserve">ose services </w:t>
      </w:r>
      <w:r w:rsidR="006F251A" w:rsidRPr="005028B7">
        <w:rPr>
          <w:rFonts w:eastAsia="Calibri"/>
        </w:rPr>
        <w:t xml:space="preserve">to regional and international markets. </w:t>
      </w:r>
      <w:r w:rsidR="00823C2E">
        <w:rPr>
          <w:rFonts w:eastAsia="Calibri"/>
        </w:rPr>
        <w:t>She said</w:t>
      </w:r>
      <w:r w:rsidR="006F251A" w:rsidRPr="005028B7">
        <w:rPr>
          <w:rFonts w:eastAsia="Calibri"/>
        </w:rPr>
        <w:t xml:space="preserve"> that failing to create economic opportunities for more than half the population </w:t>
      </w:r>
      <w:r w:rsidR="00823C2E">
        <w:rPr>
          <w:rFonts w:eastAsia="Calibri"/>
        </w:rPr>
        <w:t>was</w:t>
      </w:r>
      <w:r w:rsidR="006F251A" w:rsidRPr="005028B7">
        <w:rPr>
          <w:rFonts w:eastAsia="Calibri"/>
        </w:rPr>
        <w:t xml:space="preserve"> not a smart economic decision and, citing a study from McKinsey and Company, </w:t>
      </w:r>
      <w:r w:rsidR="00823C2E">
        <w:rPr>
          <w:rFonts w:eastAsia="Calibri"/>
        </w:rPr>
        <w:t xml:space="preserve">pointed out </w:t>
      </w:r>
      <w:r w:rsidR="006F251A" w:rsidRPr="005028B7">
        <w:rPr>
          <w:rFonts w:eastAsia="Calibri"/>
        </w:rPr>
        <w:t xml:space="preserve">that corporations </w:t>
      </w:r>
      <w:r w:rsidR="00823C2E">
        <w:rPr>
          <w:rFonts w:eastAsia="Calibri"/>
        </w:rPr>
        <w:t xml:space="preserve">that </w:t>
      </w:r>
      <w:r w:rsidR="006F251A" w:rsidRPr="005028B7">
        <w:rPr>
          <w:rFonts w:eastAsia="Calibri"/>
        </w:rPr>
        <w:t>ha</w:t>
      </w:r>
      <w:r w:rsidR="00823C2E">
        <w:rPr>
          <w:rFonts w:eastAsia="Calibri"/>
        </w:rPr>
        <w:t>d</w:t>
      </w:r>
      <w:r w:rsidR="006F251A" w:rsidRPr="005028B7">
        <w:rPr>
          <w:rFonts w:eastAsia="Calibri"/>
        </w:rPr>
        <w:t xml:space="preserve"> greater gender diversity at the top perform</w:t>
      </w:r>
      <w:r w:rsidR="00823C2E">
        <w:rPr>
          <w:rFonts w:eastAsia="Calibri"/>
        </w:rPr>
        <w:t>ed</w:t>
      </w:r>
      <w:r w:rsidR="006F251A" w:rsidRPr="005028B7">
        <w:rPr>
          <w:rFonts w:eastAsia="Calibri"/>
        </w:rPr>
        <w:t xml:space="preserve"> better. </w:t>
      </w:r>
    </w:p>
    <w:p w14:paraId="584DE17C" w14:textId="5859709B" w:rsidR="00823C2E" w:rsidRDefault="00C82D11" w:rsidP="00C82D11">
      <w:pPr>
        <w:pStyle w:val="SingleTxtG"/>
        <w:rPr>
          <w:rFonts w:eastAsia="Calibri"/>
        </w:rPr>
      </w:pPr>
      <w:r>
        <w:rPr>
          <w:rFonts w:eastAsia="Calibri"/>
        </w:rPr>
        <w:t>42.</w:t>
      </w:r>
      <w:r>
        <w:rPr>
          <w:rFonts w:eastAsia="Calibri"/>
        </w:rPr>
        <w:tab/>
      </w:r>
      <w:r w:rsidR="00823C2E">
        <w:rPr>
          <w:rFonts w:eastAsia="Calibri"/>
        </w:rPr>
        <w:t>She said that w</w:t>
      </w:r>
      <w:r w:rsidR="006F251A" w:rsidRPr="005028B7">
        <w:rPr>
          <w:rFonts w:eastAsia="Calibri"/>
        </w:rPr>
        <w:t>omen’s participation in the paid economy also benefit</w:t>
      </w:r>
      <w:r w:rsidR="00823C2E">
        <w:rPr>
          <w:rFonts w:eastAsia="Calibri"/>
        </w:rPr>
        <w:t>ed</w:t>
      </w:r>
      <w:r w:rsidR="006F251A" w:rsidRPr="005028B7">
        <w:rPr>
          <w:rFonts w:eastAsia="Calibri"/>
        </w:rPr>
        <w:t xml:space="preserve"> their families and societies as a whole</w:t>
      </w:r>
      <w:r w:rsidR="00823C2E">
        <w:rPr>
          <w:rFonts w:eastAsia="Calibri"/>
        </w:rPr>
        <w:t>.</w:t>
      </w:r>
      <w:r w:rsidR="006F251A" w:rsidRPr="005028B7">
        <w:rPr>
          <w:rFonts w:eastAsia="Calibri"/>
        </w:rPr>
        <w:t xml:space="preserve"> </w:t>
      </w:r>
      <w:r w:rsidR="00823C2E">
        <w:rPr>
          <w:rFonts w:eastAsia="Calibri"/>
        </w:rPr>
        <w:t>E</w:t>
      </w:r>
      <w:r w:rsidR="006F251A" w:rsidRPr="005028B7">
        <w:rPr>
          <w:rFonts w:eastAsia="Calibri"/>
        </w:rPr>
        <w:t>mployed women c</w:t>
      </w:r>
      <w:r w:rsidR="00823C2E">
        <w:rPr>
          <w:rFonts w:eastAsia="Calibri"/>
        </w:rPr>
        <w:t>ould</w:t>
      </w:r>
      <w:r w:rsidR="006F251A" w:rsidRPr="005028B7">
        <w:rPr>
          <w:rFonts w:eastAsia="Calibri"/>
        </w:rPr>
        <w:t xml:space="preserve"> have a significant effect on poverty reduction, universal primary education and reduced child mortality. As women increase</w:t>
      </w:r>
      <w:r w:rsidR="00823C2E">
        <w:rPr>
          <w:rFonts w:eastAsia="Calibri"/>
        </w:rPr>
        <w:t>d</w:t>
      </w:r>
      <w:r w:rsidR="006F251A" w:rsidRPr="005028B7">
        <w:rPr>
          <w:rFonts w:eastAsia="Calibri"/>
        </w:rPr>
        <w:t xml:space="preserve"> not only their own but also their </w:t>
      </w:r>
      <w:r w:rsidR="003A0AA4" w:rsidRPr="005028B7">
        <w:rPr>
          <w:rFonts w:eastAsia="Calibri"/>
        </w:rPr>
        <w:t xml:space="preserve">children’s </w:t>
      </w:r>
      <w:r w:rsidR="006F251A" w:rsidRPr="005028B7">
        <w:rPr>
          <w:rFonts w:eastAsia="Calibri"/>
        </w:rPr>
        <w:t xml:space="preserve">economic prospects, the impact of economic empowerment </w:t>
      </w:r>
      <w:r w:rsidR="00823C2E">
        <w:rPr>
          <w:rFonts w:eastAsia="Calibri"/>
        </w:rPr>
        <w:t>was</w:t>
      </w:r>
      <w:r w:rsidR="006F251A" w:rsidRPr="005028B7">
        <w:rPr>
          <w:rFonts w:eastAsia="Calibri"/>
        </w:rPr>
        <w:t xml:space="preserve"> transgenerational. </w:t>
      </w:r>
    </w:p>
    <w:p w14:paraId="145F87F7" w14:textId="2DC42202" w:rsidR="006F251A" w:rsidRPr="005028B7" w:rsidRDefault="00C82D11" w:rsidP="00C82D11">
      <w:pPr>
        <w:pStyle w:val="SingleTxtG"/>
        <w:rPr>
          <w:rFonts w:eastAsia="Calibri"/>
        </w:rPr>
      </w:pPr>
      <w:r w:rsidRPr="005028B7">
        <w:rPr>
          <w:rFonts w:eastAsia="Calibri"/>
        </w:rPr>
        <w:t>43.</w:t>
      </w:r>
      <w:r w:rsidRPr="005028B7">
        <w:rPr>
          <w:rFonts w:eastAsia="Calibri"/>
        </w:rPr>
        <w:tab/>
      </w:r>
      <w:r w:rsidR="006F251A" w:rsidRPr="005028B7">
        <w:rPr>
          <w:rFonts w:eastAsia="Calibri"/>
        </w:rPr>
        <w:t xml:space="preserve">To pave the way towards gender equality, </w:t>
      </w:r>
      <w:r w:rsidR="00823C2E">
        <w:rPr>
          <w:rFonts w:eastAsia="Calibri"/>
        </w:rPr>
        <w:t xml:space="preserve">she </w:t>
      </w:r>
      <w:r w:rsidR="006F251A" w:rsidRPr="005028B7">
        <w:rPr>
          <w:rFonts w:eastAsia="Calibri"/>
        </w:rPr>
        <w:t xml:space="preserve">emphasized that, besides legal structures </w:t>
      </w:r>
      <w:r w:rsidR="00EC4A2E">
        <w:rPr>
          <w:rFonts w:eastAsia="Calibri"/>
        </w:rPr>
        <w:t>that</w:t>
      </w:r>
      <w:r w:rsidR="00EC4A2E" w:rsidRPr="005028B7">
        <w:rPr>
          <w:rFonts w:eastAsia="Calibri"/>
        </w:rPr>
        <w:t xml:space="preserve"> </w:t>
      </w:r>
      <w:r w:rsidR="006F251A" w:rsidRPr="005028B7">
        <w:rPr>
          <w:rFonts w:eastAsia="Calibri"/>
        </w:rPr>
        <w:t>ensure</w:t>
      </w:r>
      <w:r w:rsidR="00823C2E">
        <w:rPr>
          <w:rFonts w:eastAsia="Calibri"/>
        </w:rPr>
        <w:t>d</w:t>
      </w:r>
      <w:r w:rsidR="006F251A" w:rsidRPr="005028B7">
        <w:rPr>
          <w:rFonts w:eastAsia="Calibri"/>
        </w:rPr>
        <w:t xml:space="preserve"> gender parity in law and equal access to resources, women’s rights should also be approached as human rights across the entire empowerment chain. This include</w:t>
      </w:r>
      <w:r w:rsidR="00823C2E">
        <w:rPr>
          <w:rFonts w:eastAsia="Calibri"/>
        </w:rPr>
        <w:t>d</w:t>
      </w:r>
      <w:r w:rsidR="006F251A" w:rsidRPr="005028B7">
        <w:rPr>
          <w:rFonts w:eastAsia="Calibri"/>
        </w:rPr>
        <w:t xml:space="preserve"> </w:t>
      </w:r>
      <w:r w:rsidR="00823C2E">
        <w:rPr>
          <w:rFonts w:eastAsia="Calibri"/>
        </w:rPr>
        <w:t>providing</w:t>
      </w:r>
      <w:r w:rsidR="006F251A" w:rsidRPr="005028B7">
        <w:rPr>
          <w:rFonts w:eastAsia="Calibri"/>
        </w:rPr>
        <w:t xml:space="preserve"> trade and business-related training for girls and women, encouraging gender parity at work, analysing and addressing trade barriers that affect</w:t>
      </w:r>
      <w:r w:rsidR="00823C2E">
        <w:rPr>
          <w:rFonts w:eastAsia="Calibri"/>
        </w:rPr>
        <w:t>ed</w:t>
      </w:r>
      <w:r w:rsidR="006F251A" w:rsidRPr="005028B7">
        <w:rPr>
          <w:rFonts w:eastAsia="Calibri"/>
        </w:rPr>
        <w:t xml:space="preserve"> women disproportionally, encouraging public procurement practices that include</w:t>
      </w:r>
      <w:r w:rsidR="00823C2E">
        <w:rPr>
          <w:rFonts w:eastAsia="Calibri"/>
        </w:rPr>
        <w:t>d</w:t>
      </w:r>
      <w:r w:rsidR="006F251A" w:rsidRPr="005028B7">
        <w:rPr>
          <w:rFonts w:eastAsia="Calibri"/>
        </w:rPr>
        <w:t xml:space="preserve"> companies</w:t>
      </w:r>
      <w:r w:rsidR="00823C2E">
        <w:rPr>
          <w:rFonts w:eastAsia="Calibri"/>
        </w:rPr>
        <w:t xml:space="preserve"> owned by women</w:t>
      </w:r>
      <w:r w:rsidR="006F251A" w:rsidRPr="005028B7">
        <w:rPr>
          <w:rFonts w:eastAsia="Calibri"/>
        </w:rPr>
        <w:t xml:space="preserve">, and promoting the inclusion of more women suppliers in and across </w:t>
      </w:r>
      <w:r w:rsidR="00823C2E">
        <w:rPr>
          <w:rFonts w:eastAsia="Calibri"/>
        </w:rPr>
        <w:t xml:space="preserve">the </w:t>
      </w:r>
      <w:r w:rsidR="006F251A" w:rsidRPr="005028B7">
        <w:rPr>
          <w:rFonts w:eastAsia="Calibri"/>
        </w:rPr>
        <w:t>entire value chains.</w:t>
      </w:r>
    </w:p>
    <w:p w14:paraId="2FEFBCBD" w14:textId="38764F11" w:rsidR="006F251A" w:rsidRPr="005028B7" w:rsidRDefault="00C82D11" w:rsidP="00C82D11">
      <w:pPr>
        <w:pStyle w:val="SingleTxtG"/>
        <w:rPr>
          <w:rFonts w:eastAsia="Calibri"/>
        </w:rPr>
      </w:pPr>
      <w:r w:rsidRPr="005028B7">
        <w:rPr>
          <w:rFonts w:eastAsia="Calibri"/>
        </w:rPr>
        <w:t>44.</w:t>
      </w:r>
      <w:r w:rsidRPr="005028B7">
        <w:rPr>
          <w:rFonts w:eastAsia="Calibri"/>
        </w:rPr>
        <w:tab/>
      </w:r>
      <w:r w:rsidR="006F251A" w:rsidRPr="005028B7">
        <w:rPr>
          <w:rFonts w:eastAsia="Calibri"/>
        </w:rPr>
        <w:t xml:space="preserve">Ms. Akhter stated that progress had been made in Bangladesh since the </w:t>
      </w:r>
      <w:r w:rsidR="00823C2E">
        <w:rPr>
          <w:rFonts w:eastAsia="Calibri"/>
        </w:rPr>
        <w:t xml:space="preserve">adoption of the </w:t>
      </w:r>
      <w:r w:rsidR="006F251A" w:rsidRPr="005028B7">
        <w:rPr>
          <w:rFonts w:eastAsia="Calibri"/>
        </w:rPr>
        <w:t xml:space="preserve">Beijing Declaration and Platform of Action </w:t>
      </w:r>
      <w:r w:rsidR="00EC4A2E">
        <w:rPr>
          <w:rFonts w:eastAsia="Calibri"/>
        </w:rPr>
        <w:t>20</w:t>
      </w:r>
      <w:r w:rsidR="00EC4A2E" w:rsidRPr="005028B7">
        <w:rPr>
          <w:rFonts w:eastAsia="Calibri"/>
        </w:rPr>
        <w:t xml:space="preserve"> </w:t>
      </w:r>
      <w:r w:rsidR="006F251A" w:rsidRPr="005028B7">
        <w:rPr>
          <w:rFonts w:eastAsia="Calibri"/>
        </w:rPr>
        <w:t xml:space="preserve">years </w:t>
      </w:r>
      <w:r w:rsidR="00823C2E">
        <w:rPr>
          <w:rFonts w:eastAsia="Calibri"/>
        </w:rPr>
        <w:t xml:space="preserve">previously. That was </w:t>
      </w:r>
      <w:r w:rsidR="006F251A" w:rsidRPr="005028B7">
        <w:rPr>
          <w:rFonts w:eastAsia="Calibri"/>
        </w:rPr>
        <w:t xml:space="preserve">exemplified by the representation of women in senior public positions, including a Head of State, </w:t>
      </w:r>
      <w:r w:rsidR="00EC4A2E">
        <w:rPr>
          <w:rFonts w:eastAsia="Calibri"/>
        </w:rPr>
        <w:t xml:space="preserve">a </w:t>
      </w:r>
      <w:r w:rsidR="006F251A" w:rsidRPr="005028B7">
        <w:rPr>
          <w:rFonts w:eastAsia="Calibri"/>
        </w:rPr>
        <w:t xml:space="preserve">Prime Minister, several </w:t>
      </w:r>
      <w:r w:rsidR="00823C2E">
        <w:rPr>
          <w:rFonts w:eastAsia="Calibri"/>
        </w:rPr>
        <w:t>g</w:t>
      </w:r>
      <w:r w:rsidR="006F251A" w:rsidRPr="005028B7">
        <w:rPr>
          <w:rFonts w:eastAsia="Calibri"/>
        </w:rPr>
        <w:t xml:space="preserve">overnment </w:t>
      </w:r>
      <w:r w:rsidR="00C55D63">
        <w:rPr>
          <w:rFonts w:eastAsia="Calibri"/>
        </w:rPr>
        <w:t>m</w:t>
      </w:r>
      <w:r w:rsidR="006F251A" w:rsidRPr="005028B7">
        <w:rPr>
          <w:rFonts w:eastAsia="Calibri"/>
        </w:rPr>
        <w:t xml:space="preserve">inisters, </w:t>
      </w:r>
      <w:r w:rsidR="00C55D63">
        <w:rPr>
          <w:rFonts w:eastAsia="Calibri"/>
        </w:rPr>
        <w:t xml:space="preserve">a </w:t>
      </w:r>
      <w:r w:rsidR="006F251A" w:rsidRPr="005028B7">
        <w:rPr>
          <w:rFonts w:eastAsia="Calibri"/>
        </w:rPr>
        <w:t xml:space="preserve">speaker of parliament and </w:t>
      </w:r>
      <w:r w:rsidR="00C55D63">
        <w:rPr>
          <w:rFonts w:eastAsia="Calibri"/>
        </w:rPr>
        <w:t xml:space="preserve">an </w:t>
      </w:r>
      <w:r w:rsidR="006F251A" w:rsidRPr="005028B7">
        <w:rPr>
          <w:rFonts w:eastAsia="Calibri"/>
        </w:rPr>
        <w:t xml:space="preserve">opposition leader. </w:t>
      </w:r>
      <w:r w:rsidR="00C55D63">
        <w:rPr>
          <w:rFonts w:eastAsia="Calibri"/>
        </w:rPr>
        <w:t>C</w:t>
      </w:r>
      <w:r w:rsidR="006F251A" w:rsidRPr="005028B7">
        <w:rPr>
          <w:rFonts w:eastAsia="Calibri"/>
        </w:rPr>
        <w:t xml:space="preserve">iting </w:t>
      </w:r>
      <w:r w:rsidR="00C55D63">
        <w:rPr>
          <w:rFonts w:eastAsia="Calibri"/>
        </w:rPr>
        <w:t>a</w:t>
      </w:r>
      <w:r w:rsidR="006F251A" w:rsidRPr="005028B7">
        <w:rPr>
          <w:rFonts w:eastAsia="Calibri"/>
        </w:rPr>
        <w:t xml:space="preserve">rticles 7 and 8 of the Convention on the Elimination of All Forms of Discrimination </w:t>
      </w:r>
      <w:r w:rsidR="00EC4A2E">
        <w:rPr>
          <w:rFonts w:eastAsia="Calibri"/>
        </w:rPr>
        <w:t>a</w:t>
      </w:r>
      <w:r w:rsidR="006F251A" w:rsidRPr="005028B7">
        <w:rPr>
          <w:rFonts w:eastAsia="Calibri"/>
        </w:rPr>
        <w:t xml:space="preserve">gainst Women, </w:t>
      </w:r>
      <w:r w:rsidR="00C55D63">
        <w:rPr>
          <w:rFonts w:eastAsia="Calibri"/>
        </w:rPr>
        <w:t xml:space="preserve">she </w:t>
      </w:r>
      <w:r w:rsidR="006F251A" w:rsidRPr="005028B7">
        <w:rPr>
          <w:rFonts w:eastAsia="Calibri"/>
        </w:rPr>
        <w:t xml:space="preserve">stressed the need to ensure equality in all spheres of life, including in the family and the workplace, as well as </w:t>
      </w:r>
      <w:r w:rsidR="00C55D63">
        <w:rPr>
          <w:rFonts w:eastAsia="Calibri"/>
        </w:rPr>
        <w:t xml:space="preserve">to ensure </w:t>
      </w:r>
      <w:r w:rsidR="006F251A" w:rsidRPr="005028B7">
        <w:rPr>
          <w:rFonts w:eastAsia="Calibri"/>
        </w:rPr>
        <w:t xml:space="preserve">equal opportunity </w:t>
      </w:r>
      <w:r w:rsidR="00C55D63">
        <w:rPr>
          <w:rFonts w:eastAsia="Calibri"/>
        </w:rPr>
        <w:t xml:space="preserve">in </w:t>
      </w:r>
      <w:r w:rsidR="006F251A" w:rsidRPr="005028B7">
        <w:rPr>
          <w:rFonts w:eastAsia="Calibri"/>
        </w:rPr>
        <w:t xml:space="preserve">education, health and security. Reference was also made to </w:t>
      </w:r>
      <w:r w:rsidR="00171059">
        <w:rPr>
          <w:rFonts w:eastAsia="Calibri"/>
        </w:rPr>
        <w:t>g</w:t>
      </w:r>
      <w:r w:rsidR="006F251A" w:rsidRPr="005028B7">
        <w:rPr>
          <w:rFonts w:eastAsia="Calibri"/>
        </w:rPr>
        <w:t xml:space="preserve">eneral </w:t>
      </w:r>
      <w:r w:rsidR="00171059">
        <w:rPr>
          <w:rFonts w:eastAsia="Calibri"/>
        </w:rPr>
        <w:t>r</w:t>
      </w:r>
      <w:r w:rsidR="006F251A" w:rsidRPr="005028B7">
        <w:rPr>
          <w:rFonts w:eastAsia="Calibri"/>
        </w:rPr>
        <w:t xml:space="preserve">ecommendation </w:t>
      </w:r>
      <w:r w:rsidR="00EC4A2E">
        <w:rPr>
          <w:rFonts w:eastAsia="Calibri"/>
        </w:rPr>
        <w:t xml:space="preserve">No. </w:t>
      </w:r>
      <w:r w:rsidR="006F251A" w:rsidRPr="005028B7">
        <w:rPr>
          <w:rFonts w:eastAsia="Calibri"/>
        </w:rPr>
        <w:t xml:space="preserve">23 of the Committee </w:t>
      </w:r>
      <w:r w:rsidR="00C55D63">
        <w:rPr>
          <w:rFonts w:eastAsia="Calibri"/>
        </w:rPr>
        <w:t xml:space="preserve">on the Elimination of Discrimination </w:t>
      </w:r>
      <w:r w:rsidR="00EC4A2E">
        <w:rPr>
          <w:rFonts w:eastAsia="Calibri"/>
        </w:rPr>
        <w:t>a</w:t>
      </w:r>
      <w:r w:rsidR="00C55D63">
        <w:rPr>
          <w:rFonts w:eastAsia="Calibri"/>
        </w:rPr>
        <w:t xml:space="preserve">gainst Women, </w:t>
      </w:r>
      <w:r w:rsidR="006F251A" w:rsidRPr="005028B7">
        <w:rPr>
          <w:rFonts w:eastAsia="Calibri"/>
        </w:rPr>
        <w:t>which call</w:t>
      </w:r>
      <w:r w:rsidR="00171059">
        <w:rPr>
          <w:rFonts w:eastAsia="Calibri"/>
        </w:rPr>
        <w:t>ed</w:t>
      </w:r>
      <w:r w:rsidR="006F251A" w:rsidRPr="005028B7">
        <w:rPr>
          <w:rFonts w:eastAsia="Calibri"/>
        </w:rPr>
        <w:t xml:space="preserve"> on </w:t>
      </w:r>
      <w:r w:rsidR="00171059">
        <w:rPr>
          <w:rFonts w:eastAsia="Calibri"/>
        </w:rPr>
        <w:t>G</w:t>
      </w:r>
      <w:r w:rsidR="006F251A" w:rsidRPr="005028B7">
        <w:rPr>
          <w:rFonts w:eastAsia="Calibri"/>
        </w:rPr>
        <w:t>overnments to lead and guide public opinion and change attitudes that discriminate</w:t>
      </w:r>
      <w:r w:rsidR="00171059">
        <w:rPr>
          <w:rFonts w:eastAsia="Calibri"/>
        </w:rPr>
        <w:t>d</w:t>
      </w:r>
      <w:r w:rsidR="006F251A" w:rsidRPr="005028B7">
        <w:rPr>
          <w:rFonts w:eastAsia="Calibri"/>
        </w:rPr>
        <w:t xml:space="preserve"> against women or discourage</w:t>
      </w:r>
      <w:r w:rsidR="00171059">
        <w:rPr>
          <w:rFonts w:eastAsia="Calibri"/>
        </w:rPr>
        <w:t>d</w:t>
      </w:r>
      <w:r w:rsidR="006F251A" w:rsidRPr="005028B7">
        <w:rPr>
          <w:rFonts w:eastAsia="Calibri"/>
        </w:rPr>
        <w:t xml:space="preserve"> women’s involvement in political and public life. </w:t>
      </w:r>
    </w:p>
    <w:p w14:paraId="1B28665E" w14:textId="7A9EC847" w:rsidR="006F251A" w:rsidRPr="005028B7" w:rsidRDefault="00C82D11" w:rsidP="00C82D11">
      <w:pPr>
        <w:pStyle w:val="SingleTxtG"/>
        <w:rPr>
          <w:rFonts w:eastAsia="Calibri"/>
        </w:rPr>
      </w:pPr>
      <w:r w:rsidRPr="005028B7">
        <w:rPr>
          <w:rFonts w:eastAsia="Calibri"/>
        </w:rPr>
        <w:t>45.</w:t>
      </w:r>
      <w:r w:rsidRPr="005028B7">
        <w:rPr>
          <w:rFonts w:eastAsia="Calibri"/>
        </w:rPr>
        <w:tab/>
      </w:r>
      <w:r w:rsidR="006F251A" w:rsidRPr="005028B7">
        <w:rPr>
          <w:rFonts w:eastAsia="Calibri"/>
        </w:rPr>
        <w:t xml:space="preserve">Ms. Akhter </w:t>
      </w:r>
      <w:r w:rsidR="00171059">
        <w:rPr>
          <w:rFonts w:eastAsia="Calibri"/>
        </w:rPr>
        <w:t xml:space="preserve">said </w:t>
      </w:r>
      <w:r w:rsidR="006F251A" w:rsidRPr="005028B7">
        <w:rPr>
          <w:rFonts w:eastAsia="Calibri"/>
        </w:rPr>
        <w:t xml:space="preserve">that in Bangladesh the mindset of men needed to be changed to address these discriminatory and discouraging attitudes. She stressed that terrorism in the name of religion </w:t>
      </w:r>
      <w:r w:rsidR="00171059">
        <w:rPr>
          <w:rFonts w:eastAsia="Calibri"/>
        </w:rPr>
        <w:t>was</w:t>
      </w:r>
      <w:r w:rsidR="006F251A" w:rsidRPr="005028B7">
        <w:rPr>
          <w:rFonts w:eastAsia="Calibri"/>
        </w:rPr>
        <w:t xml:space="preserve"> an important challenge to women’s participation in politics and the economy. Bangladesh </w:t>
      </w:r>
      <w:r w:rsidR="00171059">
        <w:rPr>
          <w:rFonts w:eastAsia="Calibri"/>
        </w:rPr>
        <w:t xml:space="preserve">had </w:t>
      </w:r>
      <w:r w:rsidR="006F251A" w:rsidRPr="005028B7">
        <w:rPr>
          <w:rFonts w:eastAsia="Calibri"/>
        </w:rPr>
        <w:t>instituted a quota system for women</w:t>
      </w:r>
      <w:r w:rsidR="00EC4A2E">
        <w:rPr>
          <w:rFonts w:eastAsia="Calibri"/>
        </w:rPr>
        <w:t>’s</w:t>
      </w:r>
      <w:r w:rsidR="006F251A" w:rsidRPr="005028B7">
        <w:rPr>
          <w:rFonts w:eastAsia="Calibri"/>
        </w:rPr>
        <w:t xml:space="preserve"> representation in parliament since 1973</w:t>
      </w:r>
      <w:r w:rsidR="00EC4A2E">
        <w:rPr>
          <w:rFonts w:eastAsia="Calibri"/>
        </w:rPr>
        <w:t>;</w:t>
      </w:r>
      <w:r w:rsidR="006F251A" w:rsidRPr="005028B7">
        <w:rPr>
          <w:rFonts w:eastAsia="Calibri"/>
        </w:rPr>
        <w:t xml:space="preserve"> </w:t>
      </w:r>
      <w:r w:rsidR="00171059">
        <w:rPr>
          <w:rFonts w:eastAsia="Calibri"/>
        </w:rPr>
        <w:t xml:space="preserve">currently, </w:t>
      </w:r>
      <w:r w:rsidR="006F251A" w:rsidRPr="005028B7">
        <w:rPr>
          <w:rFonts w:eastAsia="Calibri"/>
        </w:rPr>
        <w:t xml:space="preserve">50 seats </w:t>
      </w:r>
      <w:r w:rsidR="00171059">
        <w:rPr>
          <w:rFonts w:eastAsia="Calibri"/>
        </w:rPr>
        <w:t>were</w:t>
      </w:r>
      <w:r w:rsidR="006F251A" w:rsidRPr="005028B7">
        <w:rPr>
          <w:rFonts w:eastAsia="Calibri"/>
        </w:rPr>
        <w:t xml:space="preserve"> reserved for women and 20 </w:t>
      </w:r>
      <w:r w:rsidR="00CD2D29">
        <w:rPr>
          <w:rFonts w:eastAsia="Calibri"/>
        </w:rPr>
        <w:t xml:space="preserve">of 300 parliamentary seats were occupied by </w:t>
      </w:r>
      <w:r w:rsidR="006F251A" w:rsidRPr="005028B7">
        <w:rPr>
          <w:rFonts w:eastAsia="Calibri"/>
        </w:rPr>
        <w:t xml:space="preserve">women </w:t>
      </w:r>
      <w:r w:rsidR="00CD2D29">
        <w:rPr>
          <w:rFonts w:eastAsia="Calibri"/>
        </w:rPr>
        <w:t>who had</w:t>
      </w:r>
      <w:r w:rsidR="006F251A" w:rsidRPr="005028B7">
        <w:rPr>
          <w:rFonts w:eastAsia="Calibri"/>
        </w:rPr>
        <w:t xml:space="preserve"> been directly elected </w:t>
      </w:r>
      <w:r w:rsidR="00CD2D29">
        <w:rPr>
          <w:rFonts w:eastAsia="Calibri"/>
        </w:rPr>
        <w:t xml:space="preserve">to fill those </w:t>
      </w:r>
      <w:r w:rsidR="006F251A" w:rsidRPr="005028B7">
        <w:rPr>
          <w:rFonts w:eastAsia="Calibri"/>
        </w:rPr>
        <w:t xml:space="preserve">seats. However, </w:t>
      </w:r>
      <w:r w:rsidR="00CD2D29" w:rsidRPr="005028B7">
        <w:rPr>
          <w:rFonts w:eastAsia="Calibri"/>
        </w:rPr>
        <w:t xml:space="preserve">Ms. Akhter </w:t>
      </w:r>
      <w:r w:rsidR="006F251A" w:rsidRPr="005028B7">
        <w:rPr>
          <w:rFonts w:eastAsia="Calibri"/>
        </w:rPr>
        <w:t>highlighted that although the Constitution of Bangladesh guarantee</w:t>
      </w:r>
      <w:r w:rsidR="00171059">
        <w:rPr>
          <w:rFonts w:eastAsia="Calibri"/>
        </w:rPr>
        <w:t>d</w:t>
      </w:r>
      <w:r w:rsidR="006F251A" w:rsidRPr="005028B7">
        <w:rPr>
          <w:rFonts w:eastAsia="Calibri"/>
        </w:rPr>
        <w:t xml:space="preserve"> equal rights for women, this </w:t>
      </w:r>
      <w:r w:rsidR="00171059">
        <w:rPr>
          <w:rFonts w:eastAsia="Calibri"/>
        </w:rPr>
        <w:t xml:space="preserve">was </w:t>
      </w:r>
      <w:r w:rsidR="006F251A" w:rsidRPr="005028B7">
        <w:rPr>
          <w:rFonts w:eastAsia="Calibri"/>
        </w:rPr>
        <w:t>not always evident in all spheres of life.</w:t>
      </w:r>
    </w:p>
    <w:p w14:paraId="77EBF777" w14:textId="4064EB2C" w:rsidR="006F251A" w:rsidRPr="005028B7" w:rsidRDefault="00C82D11" w:rsidP="00C82D11">
      <w:pPr>
        <w:pStyle w:val="SingleTxtG"/>
        <w:rPr>
          <w:rFonts w:eastAsia="Calibri"/>
        </w:rPr>
      </w:pPr>
      <w:r w:rsidRPr="005028B7">
        <w:rPr>
          <w:rFonts w:eastAsia="Calibri"/>
        </w:rPr>
        <w:t>46.</w:t>
      </w:r>
      <w:r w:rsidRPr="005028B7">
        <w:rPr>
          <w:rFonts w:eastAsia="Calibri"/>
        </w:rPr>
        <w:tab/>
      </w:r>
      <w:r w:rsidR="00171059">
        <w:rPr>
          <w:rFonts w:eastAsia="Calibri"/>
        </w:rPr>
        <w:t>She pointed out</w:t>
      </w:r>
      <w:r w:rsidR="006F251A" w:rsidRPr="005028B7">
        <w:rPr>
          <w:rFonts w:eastAsia="Calibri"/>
        </w:rPr>
        <w:t xml:space="preserve"> the importance of </w:t>
      </w:r>
      <w:r w:rsidR="00171059">
        <w:rPr>
          <w:rFonts w:eastAsia="Calibri"/>
        </w:rPr>
        <w:t xml:space="preserve">achieving </w:t>
      </w:r>
      <w:r w:rsidR="006F251A" w:rsidRPr="005028B7">
        <w:rPr>
          <w:rFonts w:eastAsia="Calibri"/>
        </w:rPr>
        <w:t>equality in local government and the need to build the capacities of women at the local level. She called on everyone to take positive initiatives, including at the grassroots level, to change the mindset of men, to ensure that women c</w:t>
      </w:r>
      <w:r w:rsidR="00171059">
        <w:rPr>
          <w:rFonts w:eastAsia="Calibri"/>
        </w:rPr>
        <w:t>ould</w:t>
      </w:r>
      <w:r w:rsidR="006F251A" w:rsidRPr="005028B7">
        <w:rPr>
          <w:rFonts w:eastAsia="Calibri"/>
        </w:rPr>
        <w:t xml:space="preserve"> work together with men on an equal basis, and to empower young women with the goal </w:t>
      </w:r>
      <w:r w:rsidR="00171059">
        <w:rPr>
          <w:rFonts w:eastAsia="Calibri"/>
        </w:rPr>
        <w:t>of</w:t>
      </w:r>
      <w:r w:rsidR="006F251A" w:rsidRPr="005028B7">
        <w:rPr>
          <w:rFonts w:eastAsia="Calibri"/>
        </w:rPr>
        <w:t xml:space="preserve"> achieving equality.</w:t>
      </w:r>
    </w:p>
    <w:p w14:paraId="23265534" w14:textId="5F2242AE" w:rsidR="001569D7" w:rsidRDefault="00C82D11" w:rsidP="00C82D11">
      <w:pPr>
        <w:pStyle w:val="SingleTxtG"/>
        <w:rPr>
          <w:rFonts w:eastAsia="Calibri"/>
        </w:rPr>
      </w:pPr>
      <w:r>
        <w:rPr>
          <w:rFonts w:eastAsia="Calibri"/>
        </w:rPr>
        <w:t>47.</w:t>
      </w:r>
      <w:r>
        <w:rPr>
          <w:rFonts w:eastAsia="Calibri"/>
        </w:rPr>
        <w:tab/>
      </w:r>
      <w:r w:rsidR="00171059">
        <w:rPr>
          <w:rFonts w:eastAsia="Calibri"/>
        </w:rPr>
        <w:t xml:space="preserve">Citing her own experience, </w:t>
      </w:r>
      <w:r w:rsidR="006F251A" w:rsidRPr="005028B7">
        <w:rPr>
          <w:rFonts w:eastAsia="Calibri"/>
        </w:rPr>
        <w:t>Ms. Falolou highlighted the importan</w:t>
      </w:r>
      <w:r w:rsidR="00BE1B2C">
        <w:rPr>
          <w:rFonts w:eastAsia="Calibri"/>
        </w:rPr>
        <w:t>ce of the</w:t>
      </w:r>
      <w:r w:rsidR="006F251A" w:rsidRPr="005028B7">
        <w:rPr>
          <w:rFonts w:eastAsia="Calibri"/>
        </w:rPr>
        <w:t xml:space="preserve"> role </w:t>
      </w:r>
      <w:r w:rsidR="001569D7">
        <w:rPr>
          <w:rFonts w:eastAsia="Calibri"/>
        </w:rPr>
        <w:t>that</w:t>
      </w:r>
      <w:r w:rsidR="006F251A" w:rsidRPr="005028B7">
        <w:rPr>
          <w:rFonts w:eastAsia="Calibri"/>
        </w:rPr>
        <w:t xml:space="preserve"> women leaders </w:t>
      </w:r>
      <w:r w:rsidR="001569D7">
        <w:rPr>
          <w:rFonts w:eastAsia="Calibri"/>
        </w:rPr>
        <w:t xml:space="preserve">had played </w:t>
      </w:r>
      <w:r w:rsidR="006F251A" w:rsidRPr="005028B7">
        <w:rPr>
          <w:rFonts w:eastAsia="Calibri"/>
        </w:rPr>
        <w:t xml:space="preserve">as role models in shaping her own </w:t>
      </w:r>
      <w:r w:rsidR="001569D7">
        <w:rPr>
          <w:rFonts w:eastAsia="Calibri"/>
        </w:rPr>
        <w:t xml:space="preserve">personal </w:t>
      </w:r>
      <w:r w:rsidR="006F251A" w:rsidRPr="005028B7">
        <w:rPr>
          <w:rFonts w:eastAsia="Calibri"/>
        </w:rPr>
        <w:t>development as a leader. One such role model has been Ms. Marie-Elise Gbedo, formerly Minister of Justice and Minister of Commerce of Benin and an accomplished businesswoman, lawyer</w:t>
      </w:r>
      <w:r w:rsidR="001569D7">
        <w:rPr>
          <w:rFonts w:eastAsia="Calibri"/>
        </w:rPr>
        <w:t xml:space="preserve"> and </w:t>
      </w:r>
      <w:r w:rsidR="006F251A" w:rsidRPr="005028B7">
        <w:rPr>
          <w:rFonts w:eastAsia="Calibri"/>
        </w:rPr>
        <w:t xml:space="preserve">politician, </w:t>
      </w:r>
      <w:r w:rsidR="00BE1B2C">
        <w:rPr>
          <w:rFonts w:eastAsia="Calibri"/>
        </w:rPr>
        <w:t>in addition to</w:t>
      </w:r>
      <w:r w:rsidR="001569D7">
        <w:rPr>
          <w:rFonts w:eastAsia="Calibri"/>
        </w:rPr>
        <w:t xml:space="preserve"> being a</w:t>
      </w:r>
      <w:r w:rsidR="006F251A" w:rsidRPr="005028B7">
        <w:rPr>
          <w:rFonts w:eastAsia="Calibri"/>
        </w:rPr>
        <w:t xml:space="preserve"> courageous and tenacious advocate for </w:t>
      </w:r>
      <w:r w:rsidR="003A0AA4" w:rsidRPr="005028B7">
        <w:rPr>
          <w:rFonts w:eastAsia="Calibri"/>
        </w:rPr>
        <w:t xml:space="preserve">women’s </w:t>
      </w:r>
      <w:r w:rsidR="006F251A" w:rsidRPr="005028B7">
        <w:rPr>
          <w:rFonts w:eastAsia="Calibri"/>
        </w:rPr>
        <w:t xml:space="preserve">rights. Ms. Falolou also paid tribute to YWCA and its work to promote </w:t>
      </w:r>
      <w:r w:rsidR="003A0AA4" w:rsidRPr="005028B7">
        <w:rPr>
          <w:rFonts w:eastAsia="Calibri"/>
        </w:rPr>
        <w:t xml:space="preserve">women’s </w:t>
      </w:r>
      <w:r w:rsidR="006F251A" w:rsidRPr="005028B7">
        <w:rPr>
          <w:rFonts w:eastAsia="Calibri"/>
        </w:rPr>
        <w:t xml:space="preserve">leadership and empowerment. </w:t>
      </w:r>
    </w:p>
    <w:p w14:paraId="32818FD6" w14:textId="04D449DC" w:rsidR="006F251A" w:rsidRPr="005028B7" w:rsidRDefault="00C82D11" w:rsidP="00C82D11">
      <w:pPr>
        <w:pStyle w:val="SingleTxtG"/>
        <w:rPr>
          <w:rFonts w:eastAsia="Calibri"/>
        </w:rPr>
      </w:pPr>
      <w:r w:rsidRPr="005028B7">
        <w:rPr>
          <w:rFonts w:eastAsia="Calibri"/>
        </w:rPr>
        <w:t>48.</w:t>
      </w:r>
      <w:r w:rsidRPr="005028B7">
        <w:rPr>
          <w:rFonts w:eastAsia="Calibri"/>
        </w:rPr>
        <w:tab/>
      </w:r>
      <w:r w:rsidR="006F251A" w:rsidRPr="005028B7">
        <w:rPr>
          <w:rFonts w:eastAsia="Calibri"/>
        </w:rPr>
        <w:t xml:space="preserve">As a youth educator and coordinator of YWCA Benin, Ms. Falolou described her work </w:t>
      </w:r>
      <w:r w:rsidR="001569D7">
        <w:rPr>
          <w:rFonts w:eastAsia="Calibri"/>
        </w:rPr>
        <w:t xml:space="preserve">in </w:t>
      </w:r>
      <w:r w:rsidR="006F251A" w:rsidRPr="005028B7">
        <w:rPr>
          <w:rFonts w:eastAsia="Calibri"/>
        </w:rPr>
        <w:t xml:space="preserve">training young women and girls to be future leaders, as well as engaging with teachers, parents, local authorities, religious leaders, </w:t>
      </w:r>
      <w:r w:rsidR="001569D7">
        <w:rPr>
          <w:rFonts w:eastAsia="Calibri"/>
        </w:rPr>
        <w:t>P</w:t>
      </w:r>
      <w:r w:rsidR="006F251A" w:rsidRPr="005028B7">
        <w:rPr>
          <w:rFonts w:eastAsia="Calibri"/>
        </w:rPr>
        <w:t xml:space="preserve">arliament and the </w:t>
      </w:r>
      <w:r w:rsidR="001569D7">
        <w:rPr>
          <w:rFonts w:eastAsia="Calibri"/>
        </w:rPr>
        <w:t>G</w:t>
      </w:r>
      <w:r w:rsidR="006F251A" w:rsidRPr="005028B7">
        <w:rPr>
          <w:rFonts w:eastAsia="Calibri"/>
        </w:rPr>
        <w:t xml:space="preserve">overnment through workshops and other activities. At the international level, she </w:t>
      </w:r>
      <w:r w:rsidR="001569D7">
        <w:rPr>
          <w:rFonts w:eastAsia="Calibri"/>
        </w:rPr>
        <w:t xml:space="preserve">continued to </w:t>
      </w:r>
      <w:r w:rsidR="006F251A" w:rsidRPr="005028B7">
        <w:rPr>
          <w:rFonts w:eastAsia="Calibri"/>
        </w:rPr>
        <w:t>participate in numerous workshops, training</w:t>
      </w:r>
      <w:r w:rsidR="001569D7">
        <w:rPr>
          <w:rFonts w:eastAsia="Calibri"/>
        </w:rPr>
        <w:t xml:space="preserve"> courses</w:t>
      </w:r>
      <w:r w:rsidR="006F251A" w:rsidRPr="005028B7">
        <w:rPr>
          <w:rFonts w:eastAsia="Calibri"/>
        </w:rPr>
        <w:t xml:space="preserve">, forums and conferences representing African youth and engaging policymakers. </w:t>
      </w:r>
    </w:p>
    <w:p w14:paraId="7054A8F0" w14:textId="23EAE15C" w:rsidR="001569D7" w:rsidRDefault="00C82D11" w:rsidP="00C82D11">
      <w:pPr>
        <w:pStyle w:val="SingleTxtG"/>
        <w:rPr>
          <w:rFonts w:eastAsia="Calibri"/>
        </w:rPr>
      </w:pPr>
      <w:r>
        <w:rPr>
          <w:rFonts w:eastAsia="Calibri"/>
        </w:rPr>
        <w:t>49.</w:t>
      </w:r>
      <w:r>
        <w:rPr>
          <w:rFonts w:eastAsia="Calibri"/>
        </w:rPr>
        <w:tab/>
      </w:r>
      <w:r w:rsidR="001569D7">
        <w:rPr>
          <w:rFonts w:eastAsia="Calibri"/>
        </w:rPr>
        <w:t>She</w:t>
      </w:r>
      <w:r w:rsidR="006F251A" w:rsidRPr="005028B7">
        <w:rPr>
          <w:rFonts w:eastAsia="Calibri"/>
        </w:rPr>
        <w:t xml:space="preserve"> highlighted the various barriers </w:t>
      </w:r>
      <w:r w:rsidR="000A7910">
        <w:rPr>
          <w:rFonts w:eastAsia="Calibri"/>
        </w:rPr>
        <w:t>to</w:t>
      </w:r>
      <w:r w:rsidR="006F251A" w:rsidRPr="005028B7">
        <w:rPr>
          <w:rFonts w:eastAsia="Calibri"/>
        </w:rPr>
        <w:t xml:space="preserve"> women’s participation</w:t>
      </w:r>
      <w:r w:rsidR="001569D7">
        <w:rPr>
          <w:rFonts w:eastAsia="Calibri"/>
        </w:rPr>
        <w:t xml:space="preserve">, which </w:t>
      </w:r>
      <w:r w:rsidR="006F251A" w:rsidRPr="005028B7">
        <w:rPr>
          <w:rFonts w:eastAsia="Calibri"/>
        </w:rPr>
        <w:t>include</w:t>
      </w:r>
      <w:r w:rsidR="001569D7">
        <w:rPr>
          <w:rFonts w:eastAsia="Calibri"/>
        </w:rPr>
        <w:t>d</w:t>
      </w:r>
      <w:r w:rsidR="006F251A" w:rsidRPr="005028B7">
        <w:rPr>
          <w:rFonts w:eastAsia="Calibri"/>
        </w:rPr>
        <w:t xml:space="preserve"> attitudes, discriminatory laws and practices, the persistence of sociocultural stereotypes, and family and childcare responsibilities. Without the active participation of women and the inclusion of their views at all levels of decision-making, </w:t>
      </w:r>
      <w:r w:rsidR="001569D7">
        <w:rPr>
          <w:rFonts w:eastAsia="Calibri"/>
        </w:rPr>
        <w:t xml:space="preserve">she said that </w:t>
      </w:r>
      <w:r w:rsidR="006F251A" w:rsidRPr="005028B7">
        <w:rPr>
          <w:rFonts w:eastAsia="Calibri"/>
        </w:rPr>
        <w:t>the goals of equality, development and peace c</w:t>
      </w:r>
      <w:r w:rsidR="001569D7">
        <w:rPr>
          <w:rFonts w:eastAsia="Calibri"/>
        </w:rPr>
        <w:t>ould n</w:t>
      </w:r>
      <w:r w:rsidR="006F251A" w:rsidRPr="005028B7">
        <w:rPr>
          <w:rFonts w:eastAsia="Calibri"/>
        </w:rPr>
        <w:t xml:space="preserve">ot be achieved. </w:t>
      </w:r>
    </w:p>
    <w:p w14:paraId="2F77C51B" w14:textId="4ABF31EB" w:rsidR="006F251A" w:rsidRPr="005028B7" w:rsidRDefault="00C82D11" w:rsidP="00C82D11">
      <w:pPr>
        <w:pStyle w:val="SingleTxtG"/>
        <w:rPr>
          <w:rFonts w:eastAsia="Calibri"/>
        </w:rPr>
      </w:pPr>
      <w:r w:rsidRPr="005028B7">
        <w:rPr>
          <w:rFonts w:eastAsia="Calibri"/>
        </w:rPr>
        <w:t>50.</w:t>
      </w:r>
      <w:r w:rsidRPr="005028B7">
        <w:rPr>
          <w:rFonts w:eastAsia="Calibri"/>
        </w:rPr>
        <w:tab/>
      </w:r>
      <w:r w:rsidR="001569D7">
        <w:rPr>
          <w:rFonts w:eastAsia="Calibri"/>
        </w:rPr>
        <w:t>She</w:t>
      </w:r>
      <w:r w:rsidR="006F251A" w:rsidRPr="005028B7">
        <w:rPr>
          <w:rFonts w:eastAsia="Calibri"/>
        </w:rPr>
        <w:t xml:space="preserve"> </w:t>
      </w:r>
      <w:r w:rsidR="001569D7">
        <w:rPr>
          <w:rFonts w:eastAsia="Calibri"/>
        </w:rPr>
        <w:t>said</w:t>
      </w:r>
      <w:r w:rsidR="001569D7" w:rsidRPr="005028B7">
        <w:rPr>
          <w:rFonts w:eastAsia="Calibri"/>
        </w:rPr>
        <w:t xml:space="preserve"> </w:t>
      </w:r>
      <w:r w:rsidR="006F251A" w:rsidRPr="005028B7">
        <w:rPr>
          <w:rFonts w:eastAsia="Calibri"/>
        </w:rPr>
        <w:t>that women must have the courage to challenge cultural barriers</w:t>
      </w:r>
      <w:r w:rsidR="001569D7">
        <w:rPr>
          <w:rFonts w:eastAsia="Calibri"/>
        </w:rPr>
        <w:t>,</w:t>
      </w:r>
      <w:r w:rsidR="006F251A" w:rsidRPr="005028B7">
        <w:rPr>
          <w:rFonts w:eastAsia="Calibri"/>
        </w:rPr>
        <w:t xml:space="preserve"> be confident and dare to be different</w:t>
      </w:r>
      <w:r w:rsidR="001569D7">
        <w:rPr>
          <w:rFonts w:eastAsia="Calibri"/>
        </w:rPr>
        <w:t>,</w:t>
      </w:r>
      <w:r w:rsidR="006F251A" w:rsidRPr="005028B7">
        <w:rPr>
          <w:rFonts w:eastAsia="Calibri"/>
        </w:rPr>
        <w:t xml:space="preserve"> set life goals and the means to achieve them</w:t>
      </w:r>
      <w:r w:rsidR="001569D7">
        <w:rPr>
          <w:rFonts w:eastAsia="Calibri"/>
        </w:rPr>
        <w:t>,</w:t>
      </w:r>
      <w:r w:rsidR="006F251A" w:rsidRPr="005028B7">
        <w:rPr>
          <w:rFonts w:eastAsia="Calibri"/>
        </w:rPr>
        <w:t xml:space="preserve"> be better informed about legislation</w:t>
      </w:r>
      <w:r w:rsidR="001569D7">
        <w:rPr>
          <w:rFonts w:eastAsia="Calibri"/>
        </w:rPr>
        <w:t>,</w:t>
      </w:r>
      <w:r w:rsidR="006F251A" w:rsidRPr="005028B7">
        <w:rPr>
          <w:rFonts w:eastAsia="Calibri"/>
        </w:rPr>
        <w:t xml:space="preserve"> have the ambition to gain access to positions of responsibility and believe in their potential. </w:t>
      </w:r>
      <w:r w:rsidR="001569D7">
        <w:rPr>
          <w:rFonts w:eastAsia="Calibri"/>
        </w:rPr>
        <w:t>In conclusion, she said t</w:t>
      </w:r>
      <w:r w:rsidR="006F251A" w:rsidRPr="005028B7">
        <w:rPr>
          <w:rFonts w:eastAsia="Calibri"/>
        </w:rPr>
        <w:t xml:space="preserve">hat the most important determinant of women’s participation in economic and political decision-making </w:t>
      </w:r>
      <w:r w:rsidR="001569D7">
        <w:rPr>
          <w:rFonts w:eastAsia="Calibri"/>
        </w:rPr>
        <w:t>was</w:t>
      </w:r>
      <w:r w:rsidR="006F251A" w:rsidRPr="005028B7">
        <w:rPr>
          <w:rFonts w:eastAsia="Calibri"/>
        </w:rPr>
        <w:t xml:space="preserve"> education, citing the African proverb: </w:t>
      </w:r>
      <w:r w:rsidR="003A0AA4" w:rsidRPr="005028B7">
        <w:rPr>
          <w:rFonts w:eastAsia="Calibri"/>
        </w:rPr>
        <w:t>“</w:t>
      </w:r>
      <w:r w:rsidR="006F251A" w:rsidRPr="005028B7">
        <w:rPr>
          <w:rFonts w:eastAsia="Calibri"/>
        </w:rPr>
        <w:t>If you educate a boy, you train a man. If you educate a girl, you train a village</w:t>
      </w:r>
      <w:r w:rsidR="003A0AA4" w:rsidRPr="005028B7">
        <w:rPr>
          <w:rFonts w:eastAsia="Calibri"/>
        </w:rPr>
        <w:t>”</w:t>
      </w:r>
      <w:r w:rsidR="00347FC8">
        <w:rPr>
          <w:rFonts w:eastAsia="Calibri"/>
        </w:rPr>
        <w:t>.</w:t>
      </w:r>
    </w:p>
    <w:p w14:paraId="20D177C6" w14:textId="3F08AC1A" w:rsidR="006F251A" w:rsidRPr="005028B7" w:rsidRDefault="00C82D11" w:rsidP="00C82D11">
      <w:pPr>
        <w:pStyle w:val="SingleTxtG"/>
        <w:rPr>
          <w:rFonts w:eastAsia="Calibri"/>
        </w:rPr>
      </w:pPr>
      <w:r w:rsidRPr="005028B7">
        <w:rPr>
          <w:rFonts w:eastAsia="Calibri"/>
        </w:rPr>
        <w:t>51.</w:t>
      </w:r>
      <w:r w:rsidRPr="005028B7">
        <w:rPr>
          <w:rFonts w:eastAsia="Calibri"/>
        </w:rPr>
        <w:tab/>
      </w:r>
      <w:r w:rsidR="006F251A" w:rsidRPr="005028B7">
        <w:rPr>
          <w:rFonts w:eastAsia="Calibri"/>
        </w:rPr>
        <w:t xml:space="preserve">Ms. Ollier observed that the venture capital industry </w:t>
      </w:r>
      <w:r w:rsidR="001569D7">
        <w:rPr>
          <w:rFonts w:eastAsia="Calibri"/>
        </w:rPr>
        <w:t>was</w:t>
      </w:r>
      <w:r w:rsidR="006F251A" w:rsidRPr="005028B7">
        <w:rPr>
          <w:rFonts w:eastAsia="Calibri"/>
        </w:rPr>
        <w:t xml:space="preserve"> a world dominated by men and an area where men </w:t>
      </w:r>
      <w:r w:rsidR="001569D7">
        <w:rPr>
          <w:rFonts w:eastAsia="Calibri"/>
        </w:rPr>
        <w:t>held</w:t>
      </w:r>
      <w:r w:rsidR="006F251A" w:rsidRPr="001569D7">
        <w:rPr>
          <w:rFonts w:eastAsia="Calibri"/>
        </w:rPr>
        <w:t xml:space="preserve"> 90</w:t>
      </w:r>
      <w:r w:rsidR="00F53A6C" w:rsidRPr="00C82D11">
        <w:rPr>
          <w:rFonts w:eastAsia="Calibri"/>
        </w:rPr>
        <w:t xml:space="preserve"> per cent</w:t>
      </w:r>
      <w:r w:rsidR="00F53A6C" w:rsidRPr="001569D7">
        <w:rPr>
          <w:rFonts w:eastAsia="Calibri"/>
        </w:rPr>
        <w:t xml:space="preserve"> </w:t>
      </w:r>
      <w:r w:rsidR="006F251A" w:rsidRPr="001569D7">
        <w:rPr>
          <w:rFonts w:eastAsia="Calibri"/>
        </w:rPr>
        <w:t>of</w:t>
      </w:r>
      <w:r w:rsidR="006F251A" w:rsidRPr="005028B7">
        <w:rPr>
          <w:rFonts w:eastAsia="Calibri"/>
        </w:rPr>
        <w:t xml:space="preserve"> the decision-making posts. Although gender stereotypes d</w:t>
      </w:r>
      <w:r w:rsidR="001569D7">
        <w:rPr>
          <w:rFonts w:eastAsia="Calibri"/>
        </w:rPr>
        <w:t>id</w:t>
      </w:r>
      <w:r w:rsidR="006F251A" w:rsidRPr="005028B7">
        <w:rPr>
          <w:rFonts w:eastAsia="Calibri"/>
        </w:rPr>
        <w:t xml:space="preserve"> exist and attitudes tend</w:t>
      </w:r>
      <w:r w:rsidR="001569D7">
        <w:rPr>
          <w:rFonts w:eastAsia="Calibri"/>
        </w:rPr>
        <w:t>ed</w:t>
      </w:r>
      <w:r w:rsidR="006F251A" w:rsidRPr="005028B7">
        <w:rPr>
          <w:rFonts w:eastAsia="Calibri"/>
        </w:rPr>
        <w:t xml:space="preserve"> to be masculine and aggressive</w:t>
      </w:r>
      <w:r w:rsidR="001569D7">
        <w:rPr>
          <w:rFonts w:eastAsia="Calibri"/>
        </w:rPr>
        <w:t>—</w:t>
      </w:r>
      <w:r w:rsidR="006F251A" w:rsidRPr="005028B7">
        <w:rPr>
          <w:rFonts w:eastAsia="Calibri"/>
        </w:rPr>
        <w:t>which often ma</w:t>
      </w:r>
      <w:r w:rsidR="001569D7">
        <w:rPr>
          <w:rFonts w:eastAsia="Calibri"/>
        </w:rPr>
        <w:t>d</w:t>
      </w:r>
      <w:r w:rsidR="006F251A" w:rsidRPr="005028B7">
        <w:rPr>
          <w:rFonts w:eastAsia="Calibri"/>
        </w:rPr>
        <w:t>e it difficult for men to incorporate women in this area</w:t>
      </w:r>
      <w:r w:rsidR="001569D7">
        <w:rPr>
          <w:rFonts w:eastAsia="Calibri"/>
        </w:rPr>
        <w:t>—</w:t>
      </w:r>
      <w:r w:rsidR="006F251A" w:rsidRPr="005028B7">
        <w:rPr>
          <w:rFonts w:eastAsia="Calibri"/>
        </w:rPr>
        <w:t xml:space="preserve">one of the challenges </w:t>
      </w:r>
      <w:r w:rsidR="001569D7">
        <w:rPr>
          <w:rFonts w:eastAsia="Calibri"/>
        </w:rPr>
        <w:t>were</w:t>
      </w:r>
      <w:r w:rsidR="006F251A" w:rsidRPr="005028B7">
        <w:rPr>
          <w:rFonts w:eastAsia="Calibri"/>
        </w:rPr>
        <w:t xml:space="preserve"> the attitudes and confidence of women themselves. </w:t>
      </w:r>
      <w:r w:rsidR="001569D7">
        <w:rPr>
          <w:rFonts w:eastAsia="Calibri"/>
        </w:rPr>
        <w:t xml:space="preserve">She said </w:t>
      </w:r>
      <w:r w:rsidR="006F251A" w:rsidRPr="005028B7">
        <w:rPr>
          <w:rFonts w:eastAsia="Calibri"/>
        </w:rPr>
        <w:t>that if a woman want</w:t>
      </w:r>
      <w:r w:rsidR="001569D7">
        <w:rPr>
          <w:rFonts w:eastAsia="Calibri"/>
        </w:rPr>
        <w:t>ed</w:t>
      </w:r>
      <w:r w:rsidR="006F251A" w:rsidRPr="005028B7">
        <w:rPr>
          <w:rFonts w:eastAsia="Calibri"/>
        </w:rPr>
        <w:t xml:space="preserve"> to obtain a senior position in the area of venture capital, or in other corporate structures, she c</w:t>
      </w:r>
      <w:r w:rsidR="001569D7">
        <w:rPr>
          <w:rFonts w:eastAsia="Calibri"/>
        </w:rPr>
        <w:t>ould</w:t>
      </w:r>
      <w:r w:rsidR="006F251A" w:rsidRPr="005028B7">
        <w:rPr>
          <w:rFonts w:eastAsia="Calibri"/>
        </w:rPr>
        <w:t>. It require</w:t>
      </w:r>
      <w:r w:rsidR="001569D7">
        <w:rPr>
          <w:rFonts w:eastAsia="Calibri"/>
        </w:rPr>
        <w:t>d</w:t>
      </w:r>
      <w:r w:rsidR="006F251A" w:rsidRPr="005028B7">
        <w:rPr>
          <w:rFonts w:eastAsia="Calibri"/>
        </w:rPr>
        <w:t xml:space="preserve"> a large amount of work, sacrifice and determination</w:t>
      </w:r>
      <w:r w:rsidR="001569D7">
        <w:rPr>
          <w:rFonts w:eastAsia="Calibri"/>
        </w:rPr>
        <w:t>,</w:t>
      </w:r>
      <w:r w:rsidR="006F251A" w:rsidRPr="005028B7">
        <w:rPr>
          <w:rFonts w:eastAsia="Calibri"/>
        </w:rPr>
        <w:t xml:space="preserve"> but the door </w:t>
      </w:r>
      <w:r w:rsidR="001569D7">
        <w:rPr>
          <w:rFonts w:eastAsia="Calibri"/>
        </w:rPr>
        <w:t>was</w:t>
      </w:r>
      <w:r w:rsidR="006F251A" w:rsidRPr="005028B7">
        <w:rPr>
          <w:rFonts w:eastAsia="Calibri"/>
        </w:rPr>
        <w:t xml:space="preserve"> open, as </w:t>
      </w:r>
      <w:r w:rsidR="001569D7">
        <w:rPr>
          <w:rFonts w:eastAsia="Calibri"/>
        </w:rPr>
        <w:t>was</w:t>
      </w:r>
      <w:r w:rsidR="006F251A" w:rsidRPr="005028B7">
        <w:rPr>
          <w:rFonts w:eastAsia="Calibri"/>
        </w:rPr>
        <w:t xml:space="preserve"> evidenced by her</w:t>
      </w:r>
      <w:r w:rsidR="001569D7">
        <w:rPr>
          <w:rFonts w:eastAsia="Calibri"/>
        </w:rPr>
        <w:t xml:space="preserve"> own case. </w:t>
      </w:r>
      <w:r w:rsidR="006F251A" w:rsidRPr="005028B7">
        <w:rPr>
          <w:rFonts w:eastAsia="Calibri"/>
        </w:rPr>
        <w:t xml:space="preserve"> </w:t>
      </w:r>
    </w:p>
    <w:p w14:paraId="1EECAE0A" w14:textId="27C80230" w:rsidR="006F251A" w:rsidRPr="005028B7" w:rsidRDefault="00C82D11" w:rsidP="00C82D11">
      <w:pPr>
        <w:pStyle w:val="SingleTxtG"/>
        <w:rPr>
          <w:rFonts w:eastAsia="Calibri"/>
        </w:rPr>
      </w:pPr>
      <w:r w:rsidRPr="005028B7">
        <w:rPr>
          <w:rFonts w:eastAsia="Calibri"/>
        </w:rPr>
        <w:t>52.</w:t>
      </w:r>
      <w:r w:rsidRPr="005028B7">
        <w:rPr>
          <w:rFonts w:eastAsia="Calibri"/>
        </w:rPr>
        <w:tab/>
      </w:r>
      <w:r w:rsidR="006F251A" w:rsidRPr="005028B7">
        <w:rPr>
          <w:rFonts w:eastAsia="Calibri"/>
        </w:rPr>
        <w:t xml:space="preserve">Ms. Ollier </w:t>
      </w:r>
      <w:r w:rsidR="001569D7">
        <w:rPr>
          <w:rFonts w:eastAsia="Calibri"/>
        </w:rPr>
        <w:t xml:space="preserve">pointed out </w:t>
      </w:r>
      <w:r w:rsidR="006F251A" w:rsidRPr="005028B7">
        <w:rPr>
          <w:rFonts w:eastAsia="Calibri"/>
        </w:rPr>
        <w:t xml:space="preserve">that in the business world, women must be willing to </w:t>
      </w:r>
      <w:r w:rsidR="000A7910">
        <w:rPr>
          <w:rFonts w:eastAsia="Calibri"/>
        </w:rPr>
        <w:t>take</w:t>
      </w:r>
      <w:r w:rsidR="006F251A" w:rsidRPr="005028B7">
        <w:rPr>
          <w:rFonts w:eastAsia="Calibri"/>
        </w:rPr>
        <w:t xml:space="preserve"> greater risks and have more confidence in their abilities. Women in jobs </w:t>
      </w:r>
      <w:r w:rsidR="00836948">
        <w:rPr>
          <w:rFonts w:eastAsia="Calibri"/>
        </w:rPr>
        <w:t xml:space="preserve">that </w:t>
      </w:r>
      <w:r w:rsidR="006F251A" w:rsidRPr="005028B7">
        <w:rPr>
          <w:rFonts w:eastAsia="Calibri"/>
        </w:rPr>
        <w:t>are male-dominated b</w:t>
      </w:r>
      <w:r w:rsidR="00836948">
        <w:rPr>
          <w:rFonts w:eastAsia="Calibri"/>
        </w:rPr>
        <w:t>ore</w:t>
      </w:r>
      <w:r w:rsidR="006F251A" w:rsidRPr="005028B7">
        <w:rPr>
          <w:rFonts w:eastAsia="Calibri"/>
        </w:rPr>
        <w:t xml:space="preserve"> a responsibility to empower, mentor and teach young women that they </w:t>
      </w:r>
      <w:r w:rsidR="00836948">
        <w:rPr>
          <w:rFonts w:eastAsia="Calibri"/>
        </w:rPr>
        <w:t xml:space="preserve">were </w:t>
      </w:r>
      <w:r w:rsidR="006F251A" w:rsidRPr="005028B7">
        <w:rPr>
          <w:rFonts w:eastAsia="Calibri"/>
        </w:rPr>
        <w:t>every bit as good and qualified as men and that they ha</w:t>
      </w:r>
      <w:r w:rsidR="00836948">
        <w:rPr>
          <w:rFonts w:eastAsia="Calibri"/>
        </w:rPr>
        <w:t>d</w:t>
      </w:r>
      <w:r w:rsidR="006F251A" w:rsidRPr="005028B7">
        <w:rPr>
          <w:rFonts w:eastAsia="Calibri"/>
        </w:rPr>
        <w:t xml:space="preserve"> everything it t</w:t>
      </w:r>
      <w:r w:rsidR="00836948">
        <w:rPr>
          <w:rFonts w:eastAsia="Calibri"/>
        </w:rPr>
        <w:t xml:space="preserve">ook </w:t>
      </w:r>
      <w:r w:rsidR="006F251A" w:rsidRPr="005028B7">
        <w:rPr>
          <w:rFonts w:eastAsia="Calibri"/>
        </w:rPr>
        <w:t>to succeed.</w:t>
      </w:r>
    </w:p>
    <w:p w14:paraId="6225B562" w14:textId="63FACE44" w:rsidR="00BE1B2C" w:rsidRDefault="00C82D11" w:rsidP="00C82D11">
      <w:pPr>
        <w:pStyle w:val="SingleTxtG"/>
        <w:rPr>
          <w:rFonts w:eastAsia="Calibri"/>
        </w:rPr>
      </w:pPr>
      <w:r>
        <w:rPr>
          <w:rFonts w:eastAsia="Calibri"/>
        </w:rPr>
        <w:t>53.</w:t>
      </w:r>
      <w:r>
        <w:rPr>
          <w:rFonts w:eastAsia="Calibri"/>
        </w:rPr>
        <w:tab/>
      </w:r>
      <w:r w:rsidR="006F251A" w:rsidRPr="005028B7">
        <w:rPr>
          <w:rFonts w:eastAsia="Calibri"/>
        </w:rPr>
        <w:t xml:space="preserve">Ms. Soto outlined </w:t>
      </w:r>
      <w:r w:rsidR="00BE1B2C">
        <w:rPr>
          <w:rFonts w:eastAsia="Calibri"/>
        </w:rPr>
        <w:t xml:space="preserve">a number of </w:t>
      </w:r>
      <w:r w:rsidR="006F251A" w:rsidRPr="005028B7">
        <w:rPr>
          <w:rFonts w:eastAsia="Calibri"/>
        </w:rPr>
        <w:t xml:space="preserve">stereotypes in the Latin American and Caribbean region </w:t>
      </w:r>
      <w:r w:rsidR="00836948">
        <w:rPr>
          <w:rFonts w:eastAsia="Calibri"/>
        </w:rPr>
        <w:t>that</w:t>
      </w:r>
      <w:r w:rsidR="006F251A" w:rsidRPr="005028B7">
        <w:rPr>
          <w:rFonts w:eastAsia="Calibri"/>
        </w:rPr>
        <w:t xml:space="preserve"> prevent</w:t>
      </w:r>
      <w:r w:rsidR="00836948">
        <w:rPr>
          <w:rFonts w:eastAsia="Calibri"/>
        </w:rPr>
        <w:t>ed</w:t>
      </w:r>
      <w:r w:rsidR="006F251A" w:rsidRPr="005028B7">
        <w:rPr>
          <w:rFonts w:eastAsia="Calibri"/>
        </w:rPr>
        <w:t xml:space="preserve"> women from participating in the political sphere. </w:t>
      </w:r>
      <w:r w:rsidR="00BE1B2C">
        <w:rPr>
          <w:rFonts w:eastAsia="Calibri"/>
        </w:rPr>
        <w:t>The s</w:t>
      </w:r>
      <w:r w:rsidR="006F251A" w:rsidRPr="005028B7">
        <w:rPr>
          <w:rFonts w:eastAsia="Calibri"/>
        </w:rPr>
        <w:t>tereotypes include</w:t>
      </w:r>
      <w:r w:rsidR="00836948">
        <w:rPr>
          <w:rFonts w:eastAsia="Calibri"/>
        </w:rPr>
        <w:t>d</w:t>
      </w:r>
      <w:r w:rsidR="006F251A" w:rsidRPr="005028B7">
        <w:rPr>
          <w:rFonts w:eastAsia="Calibri"/>
        </w:rPr>
        <w:t xml:space="preserve">: women </w:t>
      </w:r>
      <w:r w:rsidR="000A7910">
        <w:rPr>
          <w:rFonts w:eastAsia="Calibri"/>
        </w:rPr>
        <w:t xml:space="preserve">were </w:t>
      </w:r>
      <w:r w:rsidR="006F251A" w:rsidRPr="005028B7">
        <w:rPr>
          <w:rFonts w:eastAsia="Calibri"/>
        </w:rPr>
        <w:t xml:space="preserve">seen as sensitive, uncompetitive and unfit for political life; women </w:t>
      </w:r>
      <w:r w:rsidR="000A7910">
        <w:rPr>
          <w:rFonts w:eastAsia="Calibri"/>
        </w:rPr>
        <w:t xml:space="preserve">were </w:t>
      </w:r>
      <w:r w:rsidR="006F251A" w:rsidRPr="005028B7">
        <w:rPr>
          <w:rFonts w:eastAsia="Calibri"/>
        </w:rPr>
        <w:t xml:space="preserve">seen as caregivers and confined to domestic work; successful women </w:t>
      </w:r>
      <w:r w:rsidR="000A7910">
        <w:rPr>
          <w:rFonts w:eastAsia="Calibri"/>
        </w:rPr>
        <w:t xml:space="preserve">were </w:t>
      </w:r>
      <w:r w:rsidR="006F251A" w:rsidRPr="005028B7">
        <w:rPr>
          <w:rFonts w:eastAsia="Calibri"/>
        </w:rPr>
        <w:t xml:space="preserve">expected to look and dress </w:t>
      </w:r>
      <w:r w:rsidR="00BE1B2C">
        <w:rPr>
          <w:rFonts w:eastAsia="Calibri"/>
        </w:rPr>
        <w:t xml:space="preserve">in </w:t>
      </w:r>
      <w:r w:rsidR="006F251A" w:rsidRPr="005028B7">
        <w:rPr>
          <w:rFonts w:eastAsia="Calibri"/>
        </w:rPr>
        <w:t xml:space="preserve">a certain way and focus on their appearance rather than their policies; and a </w:t>
      </w:r>
      <w:r w:rsidR="00D57BA6" w:rsidRPr="005028B7">
        <w:rPr>
          <w:rFonts w:eastAsia="Calibri"/>
        </w:rPr>
        <w:t>“</w:t>
      </w:r>
      <w:r w:rsidR="006F251A" w:rsidRPr="005028B7">
        <w:rPr>
          <w:rFonts w:eastAsia="Calibri"/>
        </w:rPr>
        <w:t>good</w:t>
      </w:r>
      <w:r w:rsidR="00BE1B2C">
        <w:rPr>
          <w:rFonts w:eastAsia="Calibri"/>
        </w:rPr>
        <w:t>”</w:t>
      </w:r>
      <w:r w:rsidR="006F251A" w:rsidRPr="005028B7">
        <w:rPr>
          <w:rFonts w:eastAsia="Calibri"/>
        </w:rPr>
        <w:t xml:space="preserve"> woman </w:t>
      </w:r>
      <w:r w:rsidR="000A7910">
        <w:rPr>
          <w:rFonts w:eastAsia="Calibri"/>
        </w:rPr>
        <w:t>was seen as having</w:t>
      </w:r>
      <w:r w:rsidR="006F251A" w:rsidRPr="005028B7">
        <w:rPr>
          <w:rFonts w:eastAsia="Calibri"/>
        </w:rPr>
        <w:t xml:space="preserve"> a family</w:t>
      </w:r>
      <w:r w:rsidR="000A7910">
        <w:rPr>
          <w:rFonts w:eastAsia="Calibri"/>
        </w:rPr>
        <w:t xml:space="preserve"> and</w:t>
      </w:r>
      <w:r w:rsidR="006F251A" w:rsidRPr="005028B7">
        <w:rPr>
          <w:rFonts w:eastAsia="Calibri"/>
        </w:rPr>
        <w:t xml:space="preserve"> children, </w:t>
      </w:r>
      <w:r w:rsidR="000A7910">
        <w:rPr>
          <w:rFonts w:eastAsia="Calibri"/>
        </w:rPr>
        <w:t>being</w:t>
      </w:r>
      <w:r w:rsidR="000A7910" w:rsidRPr="005028B7">
        <w:rPr>
          <w:rFonts w:eastAsia="Calibri"/>
        </w:rPr>
        <w:t xml:space="preserve"> </w:t>
      </w:r>
      <w:r w:rsidR="006F251A" w:rsidRPr="005028B7">
        <w:rPr>
          <w:rFonts w:eastAsia="Calibri"/>
        </w:rPr>
        <w:t>heterosexual</w:t>
      </w:r>
      <w:r w:rsidR="00BE1B2C">
        <w:rPr>
          <w:rFonts w:eastAsia="Calibri"/>
        </w:rPr>
        <w:t xml:space="preserve"> </w:t>
      </w:r>
      <w:r w:rsidR="006F251A" w:rsidRPr="005028B7">
        <w:rPr>
          <w:rFonts w:eastAsia="Calibri"/>
        </w:rPr>
        <w:t>and generally conform</w:t>
      </w:r>
      <w:r w:rsidR="000A7910">
        <w:rPr>
          <w:rFonts w:eastAsia="Calibri"/>
        </w:rPr>
        <w:t>ing</w:t>
      </w:r>
      <w:r w:rsidR="006F251A" w:rsidRPr="005028B7">
        <w:rPr>
          <w:rFonts w:eastAsia="Calibri"/>
        </w:rPr>
        <w:t xml:space="preserve"> to such dominant gender norms. </w:t>
      </w:r>
    </w:p>
    <w:p w14:paraId="134FD1B2" w14:textId="07F52E38" w:rsidR="00BE1B2C" w:rsidRDefault="00C82D11" w:rsidP="00C82D11">
      <w:pPr>
        <w:pStyle w:val="SingleTxtG"/>
        <w:rPr>
          <w:rFonts w:eastAsia="Calibri"/>
        </w:rPr>
      </w:pPr>
      <w:r>
        <w:rPr>
          <w:rFonts w:eastAsia="Calibri"/>
        </w:rPr>
        <w:t>54.</w:t>
      </w:r>
      <w:r>
        <w:rPr>
          <w:rFonts w:eastAsia="Calibri"/>
        </w:rPr>
        <w:tab/>
      </w:r>
      <w:r w:rsidR="00BE1B2C">
        <w:rPr>
          <w:rFonts w:eastAsia="Calibri"/>
        </w:rPr>
        <w:t xml:space="preserve">She said that </w:t>
      </w:r>
      <w:r w:rsidR="006F251A" w:rsidRPr="005028B7">
        <w:rPr>
          <w:rFonts w:eastAsia="Calibri"/>
        </w:rPr>
        <w:t xml:space="preserve">politics </w:t>
      </w:r>
      <w:r w:rsidR="00BE1B2C">
        <w:rPr>
          <w:rFonts w:eastAsia="Calibri"/>
        </w:rPr>
        <w:t xml:space="preserve">was </w:t>
      </w:r>
      <w:r w:rsidR="006F251A" w:rsidRPr="005028B7">
        <w:rPr>
          <w:rFonts w:eastAsia="Calibri"/>
        </w:rPr>
        <w:t>generally seen as the stamping</w:t>
      </w:r>
      <w:r w:rsidR="000A7910">
        <w:rPr>
          <w:rFonts w:eastAsia="Calibri"/>
        </w:rPr>
        <w:t xml:space="preserve"> </w:t>
      </w:r>
      <w:r w:rsidR="006F251A" w:rsidRPr="005028B7">
        <w:rPr>
          <w:rFonts w:eastAsia="Calibri"/>
        </w:rPr>
        <w:t>ground of powerful men</w:t>
      </w:r>
      <w:r w:rsidR="00BE1B2C">
        <w:rPr>
          <w:rFonts w:eastAsia="Calibri"/>
        </w:rPr>
        <w:t>,</w:t>
      </w:r>
      <w:r w:rsidR="006F251A" w:rsidRPr="005028B7">
        <w:rPr>
          <w:rFonts w:eastAsia="Calibri"/>
        </w:rPr>
        <w:t xml:space="preserve"> and </w:t>
      </w:r>
      <w:r w:rsidR="00BE1B2C">
        <w:rPr>
          <w:rFonts w:eastAsia="Calibri"/>
        </w:rPr>
        <w:t xml:space="preserve">that </w:t>
      </w:r>
      <w:r w:rsidR="006F251A" w:rsidRPr="005028B7">
        <w:rPr>
          <w:rFonts w:eastAsia="Calibri"/>
        </w:rPr>
        <w:t xml:space="preserve">women </w:t>
      </w:r>
      <w:r w:rsidR="00BE1B2C">
        <w:rPr>
          <w:rFonts w:eastAsia="Calibri"/>
        </w:rPr>
        <w:t>were</w:t>
      </w:r>
      <w:r w:rsidR="006F251A" w:rsidRPr="005028B7">
        <w:rPr>
          <w:rFonts w:eastAsia="Calibri"/>
        </w:rPr>
        <w:t xml:space="preserve"> often confined to social policies</w:t>
      </w:r>
      <w:r w:rsidR="00BE1B2C">
        <w:rPr>
          <w:rFonts w:eastAsia="Calibri"/>
        </w:rPr>
        <w:t>,</w:t>
      </w:r>
      <w:r w:rsidR="006F251A" w:rsidRPr="005028B7">
        <w:rPr>
          <w:rFonts w:eastAsia="Calibri"/>
        </w:rPr>
        <w:t xml:space="preserve"> commonly </w:t>
      </w:r>
      <w:r w:rsidR="00BE1B2C">
        <w:rPr>
          <w:rFonts w:eastAsia="Calibri"/>
        </w:rPr>
        <w:t xml:space="preserve">regarded as being </w:t>
      </w:r>
      <w:r w:rsidR="006F251A" w:rsidRPr="005028B7">
        <w:rPr>
          <w:rFonts w:eastAsia="Calibri"/>
        </w:rPr>
        <w:t>of lesser importance politicall</w:t>
      </w:r>
      <w:r w:rsidR="00BE1B2C">
        <w:rPr>
          <w:rFonts w:eastAsia="Calibri"/>
        </w:rPr>
        <w:t>y—</w:t>
      </w:r>
      <w:r w:rsidR="006F251A" w:rsidRPr="005028B7">
        <w:rPr>
          <w:rFonts w:eastAsia="Calibri"/>
        </w:rPr>
        <w:t xml:space="preserve">such as health care and sexual and reproductive health and rights. </w:t>
      </w:r>
    </w:p>
    <w:p w14:paraId="78DD7791" w14:textId="5F66DB3A" w:rsidR="006F251A" w:rsidRPr="005028B7" w:rsidRDefault="00C82D11" w:rsidP="00C82D11">
      <w:pPr>
        <w:pStyle w:val="SingleTxtG"/>
        <w:rPr>
          <w:rFonts w:eastAsia="Calibri"/>
        </w:rPr>
      </w:pPr>
      <w:r w:rsidRPr="005028B7">
        <w:rPr>
          <w:rFonts w:eastAsia="Calibri"/>
        </w:rPr>
        <w:t>55.</w:t>
      </w:r>
      <w:r w:rsidRPr="005028B7">
        <w:rPr>
          <w:rFonts w:eastAsia="Calibri"/>
        </w:rPr>
        <w:tab/>
      </w:r>
      <w:r w:rsidR="006F251A" w:rsidRPr="005028B7">
        <w:rPr>
          <w:rFonts w:eastAsia="Calibri"/>
        </w:rPr>
        <w:t>To attack th</w:t>
      </w:r>
      <w:r w:rsidR="000A7910">
        <w:rPr>
          <w:rFonts w:eastAsia="Calibri"/>
        </w:rPr>
        <w:t>o</w:t>
      </w:r>
      <w:r w:rsidR="006F251A" w:rsidRPr="005028B7">
        <w:rPr>
          <w:rFonts w:eastAsia="Calibri"/>
        </w:rPr>
        <w:t xml:space="preserve">se stereotypes, Ms. Soto </w:t>
      </w:r>
      <w:r w:rsidR="00BE1B2C">
        <w:rPr>
          <w:rFonts w:eastAsia="Calibri"/>
        </w:rPr>
        <w:t xml:space="preserve">said </w:t>
      </w:r>
      <w:r w:rsidR="006F251A" w:rsidRPr="005028B7">
        <w:rPr>
          <w:rFonts w:eastAsia="Calibri"/>
        </w:rPr>
        <w:t>that we need</w:t>
      </w:r>
      <w:r w:rsidR="00BE1B2C">
        <w:rPr>
          <w:rFonts w:eastAsia="Calibri"/>
        </w:rPr>
        <w:t>ed</w:t>
      </w:r>
      <w:r w:rsidR="006F251A" w:rsidRPr="005028B7">
        <w:rPr>
          <w:rFonts w:eastAsia="Calibri"/>
        </w:rPr>
        <w:t xml:space="preserve"> to use education, mass communications systems and the medi</w:t>
      </w:r>
      <w:r w:rsidR="00BE1B2C">
        <w:rPr>
          <w:rFonts w:eastAsia="Calibri"/>
        </w:rPr>
        <w:t xml:space="preserve">a, the very </w:t>
      </w:r>
      <w:r w:rsidR="006F251A" w:rsidRPr="005028B7">
        <w:rPr>
          <w:rFonts w:eastAsia="Calibri"/>
        </w:rPr>
        <w:t xml:space="preserve">institutions </w:t>
      </w:r>
      <w:r w:rsidR="00BE1B2C">
        <w:rPr>
          <w:rFonts w:eastAsia="Calibri"/>
        </w:rPr>
        <w:t xml:space="preserve">that had </w:t>
      </w:r>
      <w:r w:rsidR="006F251A" w:rsidRPr="005028B7">
        <w:rPr>
          <w:rFonts w:eastAsia="Calibri"/>
        </w:rPr>
        <w:t xml:space="preserve">laid the foundations </w:t>
      </w:r>
      <w:r w:rsidR="00BE1B2C">
        <w:rPr>
          <w:rFonts w:eastAsia="Calibri"/>
        </w:rPr>
        <w:t xml:space="preserve">for </w:t>
      </w:r>
      <w:r w:rsidR="006F251A" w:rsidRPr="005028B7">
        <w:rPr>
          <w:rFonts w:eastAsia="Calibri"/>
        </w:rPr>
        <w:t>such stereotyp</w:t>
      </w:r>
      <w:r w:rsidR="00BE1B2C">
        <w:rPr>
          <w:rFonts w:eastAsia="Calibri"/>
        </w:rPr>
        <w:t>ing.</w:t>
      </w:r>
      <w:r w:rsidR="006F251A" w:rsidRPr="005028B7">
        <w:rPr>
          <w:rFonts w:eastAsia="Calibri"/>
        </w:rPr>
        <w:t xml:space="preserve"> Measures such as quotas c</w:t>
      </w:r>
      <w:r w:rsidR="00BE1B2C">
        <w:rPr>
          <w:rFonts w:eastAsia="Calibri"/>
        </w:rPr>
        <w:t>ould</w:t>
      </w:r>
      <w:r w:rsidR="006F251A" w:rsidRPr="005028B7">
        <w:rPr>
          <w:rFonts w:eastAsia="Calibri"/>
        </w:rPr>
        <w:t xml:space="preserve"> also </w:t>
      </w:r>
      <w:r w:rsidR="00BE1B2C">
        <w:rPr>
          <w:rFonts w:eastAsia="Calibri"/>
        </w:rPr>
        <w:t xml:space="preserve">be effective in leading </w:t>
      </w:r>
      <w:r w:rsidR="006F251A" w:rsidRPr="005028B7">
        <w:rPr>
          <w:rFonts w:eastAsia="Calibri"/>
        </w:rPr>
        <w:t>to greater participation of women in public and political life. Th</w:t>
      </w:r>
      <w:r w:rsidR="000A7910">
        <w:rPr>
          <w:rFonts w:eastAsia="Calibri"/>
        </w:rPr>
        <w:t>o</w:t>
      </w:r>
      <w:r w:rsidR="00BE1B2C">
        <w:rPr>
          <w:rFonts w:eastAsia="Calibri"/>
        </w:rPr>
        <w:t>se measures</w:t>
      </w:r>
      <w:r w:rsidR="006F251A" w:rsidRPr="005028B7">
        <w:rPr>
          <w:rFonts w:eastAsia="Calibri"/>
        </w:rPr>
        <w:t xml:space="preserve"> also remind</w:t>
      </w:r>
      <w:r w:rsidR="00BE1B2C">
        <w:rPr>
          <w:rFonts w:eastAsia="Calibri"/>
        </w:rPr>
        <w:t>ed</w:t>
      </w:r>
      <w:r w:rsidR="006F251A" w:rsidRPr="005028B7">
        <w:rPr>
          <w:rFonts w:eastAsia="Calibri"/>
        </w:rPr>
        <w:t xml:space="preserve"> everyone that women must be present in various spheres and contribute to breaking the existing monochromatic and monodimensional view of politics. </w:t>
      </w:r>
      <w:r w:rsidR="00BE1B2C">
        <w:rPr>
          <w:rFonts w:eastAsia="Calibri"/>
        </w:rPr>
        <w:t xml:space="preserve">She </w:t>
      </w:r>
      <w:r w:rsidR="006F251A" w:rsidRPr="005028B7">
        <w:rPr>
          <w:rFonts w:eastAsia="Calibri"/>
        </w:rPr>
        <w:t xml:space="preserve">concluded by calling on States to observe the example of </w:t>
      </w:r>
      <w:r w:rsidR="00BE1B2C">
        <w:rPr>
          <w:rFonts w:eastAsia="Calibri"/>
        </w:rPr>
        <w:t xml:space="preserve">the Plurinational State of </w:t>
      </w:r>
      <w:r w:rsidR="006F251A" w:rsidRPr="005028B7">
        <w:rPr>
          <w:rFonts w:eastAsia="Calibri"/>
        </w:rPr>
        <w:t>Bolivia</w:t>
      </w:r>
      <w:r w:rsidR="001B45AF">
        <w:rPr>
          <w:rFonts w:eastAsia="Calibri"/>
        </w:rPr>
        <w:t>,</w:t>
      </w:r>
      <w:r w:rsidR="006F251A" w:rsidRPr="005028B7">
        <w:rPr>
          <w:rFonts w:eastAsia="Calibri"/>
        </w:rPr>
        <w:t xml:space="preserve"> which ha</w:t>
      </w:r>
      <w:r w:rsidR="001B45AF">
        <w:rPr>
          <w:rFonts w:eastAsia="Calibri"/>
        </w:rPr>
        <w:t>d</w:t>
      </w:r>
      <w:r w:rsidR="006F251A" w:rsidRPr="005028B7">
        <w:rPr>
          <w:rFonts w:eastAsia="Calibri"/>
        </w:rPr>
        <w:t xml:space="preserve"> adopted a law against political harassment and violence against women and ha</w:t>
      </w:r>
      <w:r w:rsidR="001B45AF">
        <w:rPr>
          <w:rFonts w:eastAsia="Calibri"/>
        </w:rPr>
        <w:t>d</w:t>
      </w:r>
      <w:r w:rsidR="006F251A" w:rsidRPr="005028B7">
        <w:rPr>
          <w:rFonts w:eastAsia="Calibri"/>
        </w:rPr>
        <w:t xml:space="preserve"> achieved parity in Parliament</w:t>
      </w:r>
      <w:r w:rsidR="001B45AF">
        <w:rPr>
          <w:rFonts w:eastAsia="Calibri"/>
        </w:rPr>
        <w:t>,</w:t>
      </w:r>
      <w:r w:rsidR="006F251A" w:rsidRPr="005028B7">
        <w:rPr>
          <w:rFonts w:eastAsia="Calibri"/>
        </w:rPr>
        <w:t xml:space="preserve"> when </w:t>
      </w:r>
      <w:r w:rsidR="000A7910">
        <w:rPr>
          <w:rFonts w:eastAsia="Calibri"/>
        </w:rPr>
        <w:t>10</w:t>
      </w:r>
      <w:r w:rsidR="000A7910" w:rsidRPr="005028B7">
        <w:rPr>
          <w:rFonts w:eastAsia="Calibri"/>
        </w:rPr>
        <w:t xml:space="preserve"> </w:t>
      </w:r>
      <w:r w:rsidR="006F251A" w:rsidRPr="005028B7">
        <w:rPr>
          <w:rFonts w:eastAsia="Calibri"/>
        </w:rPr>
        <w:t xml:space="preserve">years </w:t>
      </w:r>
      <w:r w:rsidR="001B45AF">
        <w:rPr>
          <w:rFonts w:eastAsia="Calibri"/>
        </w:rPr>
        <w:t xml:space="preserve">previously, </w:t>
      </w:r>
      <w:r w:rsidR="006F251A" w:rsidRPr="005028B7">
        <w:rPr>
          <w:rFonts w:eastAsia="Calibri"/>
        </w:rPr>
        <w:t>less than 15 per</w:t>
      </w:r>
      <w:r w:rsidR="001B45AF">
        <w:rPr>
          <w:rFonts w:eastAsia="Calibri"/>
        </w:rPr>
        <w:t xml:space="preserve"> </w:t>
      </w:r>
      <w:r w:rsidR="006F251A" w:rsidRPr="005028B7">
        <w:rPr>
          <w:rFonts w:eastAsia="Calibri"/>
        </w:rPr>
        <w:t xml:space="preserve">cent of </w:t>
      </w:r>
      <w:r w:rsidR="001B45AF">
        <w:rPr>
          <w:rFonts w:eastAsia="Calibri"/>
        </w:rPr>
        <w:t>p</w:t>
      </w:r>
      <w:r w:rsidR="006F251A" w:rsidRPr="005028B7">
        <w:rPr>
          <w:rFonts w:eastAsia="Calibri"/>
        </w:rPr>
        <w:t xml:space="preserve">arliamentarians </w:t>
      </w:r>
      <w:r w:rsidR="001B45AF">
        <w:rPr>
          <w:rFonts w:eastAsia="Calibri"/>
        </w:rPr>
        <w:t xml:space="preserve">had been </w:t>
      </w:r>
      <w:r w:rsidR="006F251A" w:rsidRPr="005028B7">
        <w:rPr>
          <w:rFonts w:eastAsia="Calibri"/>
        </w:rPr>
        <w:t xml:space="preserve"> women. </w:t>
      </w:r>
    </w:p>
    <w:p w14:paraId="6340EFE2" w14:textId="5C8D43F4" w:rsidR="006F251A" w:rsidRPr="005028B7" w:rsidRDefault="005A34FE" w:rsidP="000A7910">
      <w:pPr>
        <w:pStyle w:val="H1G"/>
        <w:rPr>
          <w:rFonts w:eastAsia="Calibri"/>
        </w:rPr>
      </w:pPr>
      <w:r w:rsidRPr="005028B7">
        <w:rPr>
          <w:rFonts w:eastAsia="Calibri"/>
        </w:rPr>
        <w:tab/>
        <w:t>C.</w:t>
      </w:r>
      <w:r w:rsidRPr="005028B7">
        <w:rPr>
          <w:rFonts w:eastAsia="Calibri"/>
        </w:rPr>
        <w:tab/>
      </w:r>
      <w:r w:rsidR="006F251A" w:rsidRPr="005028B7">
        <w:rPr>
          <w:rFonts w:eastAsia="Calibri"/>
        </w:rPr>
        <w:t xml:space="preserve">Interventions by representatives of </w:t>
      </w:r>
      <w:r w:rsidR="000A7910">
        <w:t>States members of the</w:t>
      </w:r>
      <w:r w:rsidR="000A7910" w:rsidRPr="005028B7">
        <w:rPr>
          <w:rFonts w:eastAsia="Calibri"/>
        </w:rPr>
        <w:t xml:space="preserve"> </w:t>
      </w:r>
      <w:r w:rsidR="006F251A" w:rsidRPr="005028B7">
        <w:rPr>
          <w:rFonts w:eastAsia="Calibri"/>
        </w:rPr>
        <w:t>Council, observer States and other observers</w:t>
      </w:r>
    </w:p>
    <w:p w14:paraId="2562AEE4" w14:textId="209A6D7B" w:rsidR="004C3B71" w:rsidRDefault="00C82D11" w:rsidP="00C82D11">
      <w:pPr>
        <w:pStyle w:val="SingleTxtG"/>
        <w:rPr>
          <w:rFonts w:eastAsia="Calibri"/>
        </w:rPr>
      </w:pPr>
      <w:r>
        <w:rPr>
          <w:rFonts w:eastAsia="Calibri"/>
        </w:rPr>
        <w:t>56.</w:t>
      </w:r>
      <w:r>
        <w:rPr>
          <w:rFonts w:eastAsia="Calibri"/>
        </w:rPr>
        <w:tab/>
      </w:r>
      <w:r w:rsidR="006F251A" w:rsidRPr="005028B7">
        <w:rPr>
          <w:rFonts w:eastAsia="Calibri"/>
        </w:rPr>
        <w:t xml:space="preserve">In their interventions, States agreed that although progress has been made since the adoption </w:t>
      </w:r>
      <w:r w:rsidR="000A7910" w:rsidRPr="005028B7">
        <w:rPr>
          <w:rFonts w:eastAsia="Calibri"/>
        </w:rPr>
        <w:t>in 1995</w:t>
      </w:r>
      <w:r w:rsidR="000A7910">
        <w:rPr>
          <w:rFonts w:eastAsia="Calibri"/>
        </w:rPr>
        <w:t xml:space="preserve"> </w:t>
      </w:r>
      <w:r w:rsidR="006F251A" w:rsidRPr="005028B7">
        <w:rPr>
          <w:rFonts w:eastAsia="Calibri"/>
        </w:rPr>
        <w:t>of the Beijing Declaration and Platform for Action, a significant amount of work remain</w:t>
      </w:r>
      <w:r w:rsidR="004C3B71">
        <w:rPr>
          <w:rFonts w:eastAsia="Calibri"/>
        </w:rPr>
        <w:t>ed</w:t>
      </w:r>
      <w:r w:rsidR="006F251A" w:rsidRPr="005028B7">
        <w:rPr>
          <w:rFonts w:eastAsia="Calibri"/>
        </w:rPr>
        <w:t xml:space="preserve"> to be done</w:t>
      </w:r>
      <w:r w:rsidR="004C3B71">
        <w:rPr>
          <w:rFonts w:eastAsia="Calibri"/>
        </w:rPr>
        <w:t xml:space="preserve"> </w:t>
      </w:r>
      <w:r w:rsidR="006F251A" w:rsidRPr="005028B7">
        <w:rPr>
          <w:rFonts w:eastAsia="Calibri"/>
        </w:rPr>
        <w:t xml:space="preserve">in all countries to ensure </w:t>
      </w:r>
      <w:r w:rsidR="004C3B71">
        <w:rPr>
          <w:rFonts w:eastAsia="Calibri"/>
        </w:rPr>
        <w:t xml:space="preserve">the </w:t>
      </w:r>
      <w:r w:rsidR="006F251A" w:rsidRPr="005028B7">
        <w:rPr>
          <w:rFonts w:eastAsia="Calibri"/>
        </w:rPr>
        <w:t xml:space="preserve">full and equal participation of women in power and decision-making. </w:t>
      </w:r>
      <w:r w:rsidR="004C3B71">
        <w:rPr>
          <w:rFonts w:eastAsia="Calibri"/>
        </w:rPr>
        <w:t>The s</w:t>
      </w:r>
      <w:r w:rsidR="006F251A" w:rsidRPr="005028B7">
        <w:rPr>
          <w:rFonts w:eastAsia="Calibri"/>
        </w:rPr>
        <w:t>peakers agreed that multiple barriers, such as discriminatory social, economic, and political norms, harmful gender stereotypes, entrenched patriarchal structures, and unequal allocation and access to resources and opportunities continue</w:t>
      </w:r>
      <w:r w:rsidR="004C3B71">
        <w:rPr>
          <w:rFonts w:eastAsia="Calibri"/>
        </w:rPr>
        <w:t>d</w:t>
      </w:r>
      <w:r w:rsidR="006F251A" w:rsidRPr="005028B7">
        <w:rPr>
          <w:rFonts w:eastAsia="Calibri"/>
        </w:rPr>
        <w:t xml:space="preserve"> to perpetuate discrimination against women, violate their human rights and inhibit progress in this area. </w:t>
      </w:r>
    </w:p>
    <w:p w14:paraId="4D3F94D5" w14:textId="672F674A" w:rsidR="006F251A" w:rsidRPr="005028B7" w:rsidRDefault="00C82D11" w:rsidP="00C82D11">
      <w:pPr>
        <w:pStyle w:val="SingleTxtG"/>
        <w:rPr>
          <w:rFonts w:eastAsia="Calibri"/>
        </w:rPr>
      </w:pPr>
      <w:r w:rsidRPr="005028B7">
        <w:rPr>
          <w:rFonts w:eastAsia="Calibri"/>
        </w:rPr>
        <w:t>57.</w:t>
      </w:r>
      <w:r w:rsidRPr="005028B7">
        <w:rPr>
          <w:rFonts w:eastAsia="Calibri"/>
        </w:rPr>
        <w:tab/>
      </w:r>
      <w:r w:rsidR="006F251A" w:rsidRPr="005028B7">
        <w:rPr>
          <w:rFonts w:eastAsia="Calibri"/>
        </w:rPr>
        <w:t xml:space="preserve">A number of States highlighted women’s economic contribution to development and observed that enhancing women’s full and meaningful participation in power structures across economic, political and social spheres </w:t>
      </w:r>
      <w:r w:rsidR="004C3B71">
        <w:rPr>
          <w:rFonts w:eastAsia="Calibri"/>
        </w:rPr>
        <w:t xml:space="preserve">was </w:t>
      </w:r>
      <w:r w:rsidR="006F251A" w:rsidRPr="005028B7">
        <w:rPr>
          <w:rFonts w:eastAsia="Calibri"/>
        </w:rPr>
        <w:t xml:space="preserve">critical to advancing human rights. Yet, several speakers </w:t>
      </w:r>
      <w:r w:rsidR="004C3B71">
        <w:rPr>
          <w:rFonts w:eastAsia="Calibri"/>
        </w:rPr>
        <w:t>pointed out</w:t>
      </w:r>
      <w:r w:rsidR="006F251A" w:rsidRPr="005028B7">
        <w:rPr>
          <w:rFonts w:eastAsia="Calibri"/>
        </w:rPr>
        <w:t xml:space="preserve"> that women still suffered from unequal access to high-level positions in decision-making worldwide and more needed to be done in enhancing the visibility of female leadership and in utilizing successful women as role models to motivate and inspire. Some speakers </w:t>
      </w:r>
      <w:r w:rsidR="004C3B71">
        <w:rPr>
          <w:rFonts w:eastAsia="Calibri"/>
        </w:rPr>
        <w:t xml:space="preserve">observed </w:t>
      </w:r>
      <w:r w:rsidR="006F251A" w:rsidRPr="005028B7">
        <w:rPr>
          <w:rFonts w:eastAsia="Calibri"/>
        </w:rPr>
        <w:t xml:space="preserve">that women’s participation in political and legislative bodies </w:t>
      </w:r>
      <w:r w:rsidR="004C3B71">
        <w:rPr>
          <w:rFonts w:eastAsia="Calibri"/>
        </w:rPr>
        <w:t>was</w:t>
      </w:r>
      <w:r w:rsidR="006F251A" w:rsidRPr="005028B7">
        <w:rPr>
          <w:rFonts w:eastAsia="Calibri"/>
        </w:rPr>
        <w:t xml:space="preserve"> crucial for shaping policymaking on issues that affect</w:t>
      </w:r>
      <w:r w:rsidR="004C3B71">
        <w:rPr>
          <w:rFonts w:eastAsia="Calibri"/>
        </w:rPr>
        <w:t>ed</w:t>
      </w:r>
      <w:r w:rsidR="006F251A" w:rsidRPr="005028B7">
        <w:rPr>
          <w:rFonts w:eastAsia="Calibri"/>
        </w:rPr>
        <w:t xml:space="preserve"> them and that particular attention should be given to inclu</w:t>
      </w:r>
      <w:r w:rsidR="004C3B71">
        <w:rPr>
          <w:rFonts w:eastAsia="Calibri"/>
        </w:rPr>
        <w:t>ding</w:t>
      </w:r>
      <w:r w:rsidR="006F251A" w:rsidRPr="005028B7">
        <w:rPr>
          <w:rFonts w:eastAsia="Calibri"/>
        </w:rPr>
        <w:t xml:space="preserve"> minorities and disabled women.</w:t>
      </w:r>
    </w:p>
    <w:p w14:paraId="72DC59ED" w14:textId="52F0490D" w:rsidR="004C3B71" w:rsidRDefault="00C82D11" w:rsidP="00C82D11">
      <w:pPr>
        <w:pStyle w:val="SingleTxtG"/>
        <w:rPr>
          <w:rFonts w:eastAsia="Calibri"/>
        </w:rPr>
      </w:pPr>
      <w:r>
        <w:rPr>
          <w:rFonts w:eastAsia="Calibri"/>
        </w:rPr>
        <w:t>58.</w:t>
      </w:r>
      <w:r>
        <w:rPr>
          <w:rFonts w:eastAsia="Calibri"/>
        </w:rPr>
        <w:tab/>
      </w:r>
      <w:r w:rsidR="006F251A" w:rsidRPr="004C3B71">
        <w:rPr>
          <w:rFonts w:eastAsia="Calibri"/>
        </w:rPr>
        <w:t>In sharing a number of good practices to address th</w:t>
      </w:r>
      <w:r w:rsidR="000A7910">
        <w:rPr>
          <w:rFonts w:eastAsia="Calibri"/>
        </w:rPr>
        <w:t>o</w:t>
      </w:r>
      <w:r w:rsidR="006F251A" w:rsidRPr="004C3B71">
        <w:rPr>
          <w:rFonts w:eastAsia="Calibri"/>
        </w:rPr>
        <w:t>se barriers at the national level, States highlighted the adoption of national action plans, policies and legislation to foster women’s leadership and in support of gender parity. Th</w:t>
      </w:r>
      <w:r w:rsidR="004C3B71" w:rsidRPr="004C3B71">
        <w:rPr>
          <w:rFonts w:eastAsia="Calibri"/>
        </w:rPr>
        <w:t>at</w:t>
      </w:r>
      <w:r w:rsidR="006F251A" w:rsidRPr="004C3B71">
        <w:rPr>
          <w:rFonts w:eastAsia="Calibri"/>
        </w:rPr>
        <w:t xml:space="preserve"> included legal provisions in the constitution and additional legislation to implement </w:t>
      </w:r>
      <w:r w:rsidR="004C3B71" w:rsidRPr="004C3B71">
        <w:rPr>
          <w:rFonts w:eastAsia="Calibri"/>
        </w:rPr>
        <w:t xml:space="preserve">effectively the </w:t>
      </w:r>
      <w:r w:rsidR="006F251A" w:rsidRPr="004C3B71">
        <w:rPr>
          <w:rFonts w:eastAsia="Calibri"/>
        </w:rPr>
        <w:t>principle of gender equality, legally binding quotas for women’s representation in public (e.g. electoral lists) and private leadership positions</w:t>
      </w:r>
      <w:r w:rsidR="004C3B71" w:rsidRPr="004C3B71">
        <w:rPr>
          <w:rFonts w:eastAsia="Calibri"/>
        </w:rPr>
        <w:t xml:space="preserve"> (e.g. company boards) </w:t>
      </w:r>
      <w:r w:rsidR="006F251A" w:rsidRPr="004C3B71">
        <w:rPr>
          <w:rFonts w:eastAsia="Calibri"/>
        </w:rPr>
        <w:t xml:space="preserve">and linking State funding for political parties to a minimum percentage of women representatives. </w:t>
      </w:r>
    </w:p>
    <w:p w14:paraId="1B3D8027" w14:textId="627F9126" w:rsidR="006F251A" w:rsidRPr="004C3B71" w:rsidRDefault="00C82D11" w:rsidP="00C82D11">
      <w:pPr>
        <w:pStyle w:val="SingleTxtG"/>
        <w:rPr>
          <w:rFonts w:eastAsia="Calibri"/>
        </w:rPr>
      </w:pPr>
      <w:r w:rsidRPr="004C3B71">
        <w:rPr>
          <w:rFonts w:eastAsia="Calibri"/>
        </w:rPr>
        <w:t>59.</w:t>
      </w:r>
      <w:r w:rsidRPr="004C3B71">
        <w:rPr>
          <w:rFonts w:eastAsia="Calibri"/>
        </w:rPr>
        <w:tab/>
      </w:r>
      <w:r w:rsidR="006F251A" w:rsidRPr="004C3B71">
        <w:rPr>
          <w:rFonts w:eastAsia="Calibri"/>
        </w:rPr>
        <w:t>States also discussed good practices at the international level, such as the organi</w:t>
      </w:r>
      <w:r w:rsidR="004C3B71">
        <w:rPr>
          <w:rFonts w:eastAsia="Calibri"/>
        </w:rPr>
        <w:t>z</w:t>
      </w:r>
      <w:r w:rsidR="006F251A" w:rsidRPr="004C3B71">
        <w:rPr>
          <w:rFonts w:eastAsia="Calibri"/>
        </w:rPr>
        <w:t>ation of high-level events, initiatives, program</w:t>
      </w:r>
      <w:r w:rsidR="004C3B71">
        <w:rPr>
          <w:rFonts w:eastAsia="Calibri"/>
        </w:rPr>
        <w:t>me</w:t>
      </w:r>
      <w:r w:rsidR="006F251A" w:rsidRPr="004C3B71">
        <w:rPr>
          <w:rFonts w:eastAsia="Calibri"/>
        </w:rPr>
        <w:t>s and regional frameworks. This included calls by several speakers for centrality of gender equality, and gender perspective as a crosscutting issue, in the post-2015 development agenda and for renewed commitment to this important issue, including strengthening efforts to consistently mainstream women’s rights in the Human Rights Council.</w:t>
      </w:r>
    </w:p>
    <w:p w14:paraId="4DE983E5" w14:textId="303453CC" w:rsidR="004C3B71" w:rsidRDefault="00C82D11" w:rsidP="00C82D11">
      <w:pPr>
        <w:pStyle w:val="SingleTxtG"/>
        <w:rPr>
          <w:rFonts w:eastAsia="Calibri"/>
        </w:rPr>
      </w:pPr>
      <w:r>
        <w:rPr>
          <w:rFonts w:eastAsia="Calibri"/>
        </w:rPr>
        <w:t>60.</w:t>
      </w:r>
      <w:r>
        <w:rPr>
          <w:rFonts w:eastAsia="Calibri"/>
        </w:rPr>
        <w:tab/>
      </w:r>
      <w:r w:rsidR="006F251A" w:rsidRPr="005028B7">
        <w:rPr>
          <w:rFonts w:eastAsia="Calibri"/>
        </w:rPr>
        <w:t>The need for greater involvement of men and boys in promoting gender equality was also emphasi</w:t>
      </w:r>
      <w:r w:rsidR="004C3B71">
        <w:rPr>
          <w:rFonts w:eastAsia="Calibri"/>
        </w:rPr>
        <w:t>z</w:t>
      </w:r>
      <w:r w:rsidR="006F251A" w:rsidRPr="005028B7">
        <w:rPr>
          <w:rFonts w:eastAsia="Calibri"/>
        </w:rPr>
        <w:t xml:space="preserve">ed by several speakers. A number of States </w:t>
      </w:r>
      <w:r w:rsidR="004C3B71">
        <w:rPr>
          <w:rFonts w:eastAsia="Calibri"/>
        </w:rPr>
        <w:t xml:space="preserve">pointed out </w:t>
      </w:r>
      <w:r w:rsidR="006F251A" w:rsidRPr="005028B7">
        <w:rPr>
          <w:rFonts w:eastAsia="Calibri"/>
        </w:rPr>
        <w:t xml:space="preserve">that ensuring gender equality </w:t>
      </w:r>
      <w:r w:rsidR="004C3B71">
        <w:rPr>
          <w:rFonts w:eastAsia="Calibri"/>
        </w:rPr>
        <w:t xml:space="preserve">was </w:t>
      </w:r>
      <w:r w:rsidR="006F251A" w:rsidRPr="005028B7">
        <w:rPr>
          <w:rFonts w:eastAsia="Calibri"/>
        </w:rPr>
        <w:t>a rights issue that concern</w:t>
      </w:r>
      <w:r w:rsidR="004C3B71">
        <w:rPr>
          <w:rFonts w:eastAsia="Calibri"/>
        </w:rPr>
        <w:t>ed</w:t>
      </w:r>
      <w:r w:rsidR="006F251A" w:rsidRPr="005028B7">
        <w:rPr>
          <w:rFonts w:eastAsia="Calibri"/>
        </w:rPr>
        <w:t xml:space="preserve"> every member of society and that investing in women as agents of development le</w:t>
      </w:r>
      <w:r w:rsidR="004C3B71">
        <w:rPr>
          <w:rFonts w:eastAsia="Calibri"/>
        </w:rPr>
        <w:t>d</w:t>
      </w:r>
      <w:r w:rsidR="006F251A" w:rsidRPr="005028B7">
        <w:rPr>
          <w:rFonts w:eastAsia="Calibri"/>
        </w:rPr>
        <w:t xml:space="preserve"> to better living conditions for entire populations. </w:t>
      </w:r>
    </w:p>
    <w:p w14:paraId="216A2AAB" w14:textId="7C2846E2" w:rsidR="006F251A" w:rsidRPr="005028B7" w:rsidRDefault="00C82D11" w:rsidP="00C82D11">
      <w:pPr>
        <w:pStyle w:val="SingleTxtG"/>
        <w:rPr>
          <w:rFonts w:eastAsia="Calibri"/>
        </w:rPr>
      </w:pPr>
      <w:r w:rsidRPr="005028B7">
        <w:rPr>
          <w:rFonts w:eastAsia="Calibri"/>
        </w:rPr>
        <w:t>61.</w:t>
      </w:r>
      <w:r w:rsidRPr="005028B7">
        <w:rPr>
          <w:rFonts w:eastAsia="Calibri"/>
        </w:rPr>
        <w:tab/>
      </w:r>
      <w:r w:rsidR="006F251A" w:rsidRPr="005028B7">
        <w:rPr>
          <w:rFonts w:eastAsia="Calibri"/>
        </w:rPr>
        <w:t>Some speakers also observed the need to ensure the equal sharing of domestic work and childcare between women and men</w:t>
      </w:r>
      <w:r w:rsidR="004C3B71">
        <w:rPr>
          <w:rFonts w:eastAsia="Calibri"/>
        </w:rPr>
        <w:t xml:space="preserve">, as well as to ensure </w:t>
      </w:r>
      <w:r w:rsidR="006F251A" w:rsidRPr="005028B7">
        <w:rPr>
          <w:rFonts w:eastAsia="Calibri"/>
        </w:rPr>
        <w:t>that all women had equal access to high</w:t>
      </w:r>
      <w:r w:rsidR="00695F9B">
        <w:rPr>
          <w:rFonts w:eastAsia="Calibri"/>
        </w:rPr>
        <w:t>-</w:t>
      </w:r>
      <w:r w:rsidR="006F251A" w:rsidRPr="005028B7">
        <w:rPr>
          <w:rFonts w:eastAsia="Calibri"/>
        </w:rPr>
        <w:t xml:space="preserve">quality education. In the context of peace and security, several States </w:t>
      </w:r>
      <w:r w:rsidR="004C3B71">
        <w:rPr>
          <w:rFonts w:eastAsia="Calibri"/>
        </w:rPr>
        <w:t xml:space="preserve">pointed out </w:t>
      </w:r>
      <w:r w:rsidR="006F251A" w:rsidRPr="005028B7">
        <w:rPr>
          <w:rFonts w:eastAsia="Calibri"/>
        </w:rPr>
        <w:t>that women continue</w:t>
      </w:r>
      <w:r w:rsidR="004C3B71">
        <w:rPr>
          <w:rFonts w:eastAsia="Calibri"/>
        </w:rPr>
        <w:t>d</w:t>
      </w:r>
      <w:r w:rsidR="006F251A" w:rsidRPr="005028B7">
        <w:rPr>
          <w:rFonts w:eastAsia="Calibri"/>
        </w:rPr>
        <w:t xml:space="preserve"> to be excluded from peace negotiations and conflict resolution initiatives and that their empowerment and full participation in conflict resolution and post-conflict efforts </w:t>
      </w:r>
      <w:r w:rsidR="004C3B71">
        <w:rPr>
          <w:rFonts w:eastAsia="Calibri"/>
        </w:rPr>
        <w:t>was</w:t>
      </w:r>
      <w:r w:rsidR="006F251A" w:rsidRPr="005028B7">
        <w:rPr>
          <w:rFonts w:eastAsia="Calibri"/>
        </w:rPr>
        <w:t xml:space="preserve"> critical to the sustainability of international peace and security. Some speakers called on States to step up their efforts to enforce the principle of gender parity and also take into account the situation of women human rights defenders</w:t>
      </w:r>
      <w:r w:rsidR="004C3B71">
        <w:rPr>
          <w:rFonts w:eastAsia="Calibri"/>
        </w:rPr>
        <w:t>,</w:t>
      </w:r>
      <w:r w:rsidR="006F251A" w:rsidRPr="005028B7">
        <w:rPr>
          <w:rFonts w:eastAsia="Calibri"/>
        </w:rPr>
        <w:t xml:space="preserve"> who often face</w:t>
      </w:r>
      <w:r w:rsidR="004C3B71">
        <w:rPr>
          <w:rFonts w:eastAsia="Calibri"/>
        </w:rPr>
        <w:t>d</w:t>
      </w:r>
      <w:r w:rsidR="006F251A" w:rsidRPr="005028B7">
        <w:rPr>
          <w:rFonts w:eastAsia="Calibri"/>
        </w:rPr>
        <w:t xml:space="preserve"> systemic and pervasive attacks against their work, their identity and their bodies. </w:t>
      </w:r>
    </w:p>
    <w:p w14:paraId="00F39514" w14:textId="010AE943" w:rsidR="006F251A" w:rsidRPr="005028B7" w:rsidRDefault="005A34FE" w:rsidP="009E6EA6">
      <w:pPr>
        <w:pStyle w:val="H1G"/>
        <w:rPr>
          <w:rFonts w:eastAsia="Calibri"/>
        </w:rPr>
      </w:pPr>
      <w:r w:rsidRPr="005028B7">
        <w:rPr>
          <w:rFonts w:eastAsia="Calibri"/>
        </w:rPr>
        <w:tab/>
      </w:r>
      <w:r w:rsidR="009E6EA6" w:rsidRPr="005028B7">
        <w:rPr>
          <w:rFonts w:eastAsia="Calibri"/>
        </w:rPr>
        <w:t>D.</w:t>
      </w:r>
      <w:r w:rsidR="009E6EA6" w:rsidRPr="005028B7">
        <w:rPr>
          <w:rFonts w:eastAsia="Calibri"/>
        </w:rPr>
        <w:tab/>
      </w:r>
      <w:r w:rsidR="00813272" w:rsidRPr="005028B7">
        <w:rPr>
          <w:rFonts w:eastAsia="Calibri"/>
        </w:rPr>
        <w:t xml:space="preserve">Concluding remarks by the </w:t>
      </w:r>
      <w:r w:rsidR="00F53A6C">
        <w:rPr>
          <w:rFonts w:eastAsia="Calibri"/>
        </w:rPr>
        <w:t>p</w:t>
      </w:r>
      <w:r w:rsidR="006F251A" w:rsidRPr="005028B7">
        <w:rPr>
          <w:rFonts w:eastAsia="Calibri"/>
        </w:rPr>
        <w:t>anellists</w:t>
      </w:r>
    </w:p>
    <w:p w14:paraId="1BAAC129" w14:textId="0D2C6B97" w:rsidR="006F251A" w:rsidRPr="005028B7" w:rsidRDefault="00C82D11" w:rsidP="00C82D11">
      <w:pPr>
        <w:pStyle w:val="SingleTxtG"/>
        <w:rPr>
          <w:rFonts w:eastAsia="Calibri"/>
        </w:rPr>
      </w:pPr>
      <w:r w:rsidRPr="005028B7">
        <w:rPr>
          <w:rFonts w:eastAsia="Calibri"/>
        </w:rPr>
        <w:t>62.</w:t>
      </w:r>
      <w:r w:rsidRPr="005028B7">
        <w:rPr>
          <w:rFonts w:eastAsia="Calibri"/>
        </w:rPr>
        <w:tab/>
      </w:r>
      <w:r w:rsidR="006F251A" w:rsidRPr="005028B7">
        <w:rPr>
          <w:rFonts w:eastAsia="Calibri"/>
        </w:rPr>
        <w:t>Panellists agreed that gender stereotypes, prejudices and patriarchal structures continue</w:t>
      </w:r>
      <w:r w:rsidR="004A68B3">
        <w:rPr>
          <w:rFonts w:eastAsia="Calibri"/>
        </w:rPr>
        <w:t>d</w:t>
      </w:r>
      <w:r w:rsidR="006F251A" w:rsidRPr="005028B7">
        <w:rPr>
          <w:rFonts w:eastAsia="Calibri"/>
        </w:rPr>
        <w:t xml:space="preserve"> to have a negative impact on gender equality</w:t>
      </w:r>
      <w:r w:rsidR="00695F9B">
        <w:rPr>
          <w:rFonts w:eastAsia="Calibri"/>
        </w:rPr>
        <w:t>, and that</w:t>
      </w:r>
      <w:r w:rsidR="004A68B3">
        <w:rPr>
          <w:rFonts w:eastAsia="Calibri"/>
        </w:rPr>
        <w:t xml:space="preserve"> t</w:t>
      </w:r>
      <w:r w:rsidR="006F251A" w:rsidRPr="005028B7">
        <w:rPr>
          <w:rFonts w:eastAsia="Calibri"/>
        </w:rPr>
        <w:t xml:space="preserve">his </w:t>
      </w:r>
      <w:r w:rsidR="00695F9B">
        <w:rPr>
          <w:rFonts w:eastAsia="Calibri"/>
        </w:rPr>
        <w:t xml:space="preserve">situation </w:t>
      </w:r>
      <w:r w:rsidR="00546ADB">
        <w:rPr>
          <w:rFonts w:eastAsia="Calibri"/>
        </w:rPr>
        <w:t>was</w:t>
      </w:r>
      <w:r w:rsidR="006F251A" w:rsidRPr="005028B7">
        <w:rPr>
          <w:rFonts w:eastAsia="Calibri"/>
        </w:rPr>
        <w:t xml:space="preserve"> often exacerbated by negative portrayals of women in the media. There </w:t>
      </w:r>
      <w:r w:rsidR="004A68B3">
        <w:rPr>
          <w:rFonts w:eastAsia="Calibri"/>
        </w:rPr>
        <w:t>was</w:t>
      </w:r>
      <w:r w:rsidR="006F251A" w:rsidRPr="005028B7">
        <w:rPr>
          <w:rFonts w:eastAsia="Calibri"/>
        </w:rPr>
        <w:t xml:space="preserve"> a need for greater recognition of women as important agents of change. </w:t>
      </w:r>
      <w:r w:rsidR="00546ADB">
        <w:rPr>
          <w:rFonts w:eastAsia="Calibri"/>
        </w:rPr>
        <w:t>Therefore, m</w:t>
      </w:r>
      <w:r w:rsidR="006F251A" w:rsidRPr="005028B7">
        <w:rPr>
          <w:rFonts w:eastAsia="Calibri"/>
        </w:rPr>
        <w:t>uch remain</w:t>
      </w:r>
      <w:r w:rsidR="00546ADB">
        <w:rPr>
          <w:rFonts w:eastAsia="Calibri"/>
        </w:rPr>
        <w:t>ed</w:t>
      </w:r>
      <w:r w:rsidR="006F251A" w:rsidRPr="005028B7">
        <w:rPr>
          <w:rFonts w:eastAsia="Calibri"/>
        </w:rPr>
        <w:t xml:space="preserve"> to be done to ensure the full and equal participation of women in power structures and decision-making bodies. </w:t>
      </w:r>
    </w:p>
    <w:p w14:paraId="4FFF83E0" w14:textId="51859831" w:rsidR="00546ADB" w:rsidRDefault="00C82D11" w:rsidP="00C82D11">
      <w:pPr>
        <w:pStyle w:val="SingleTxtG"/>
        <w:rPr>
          <w:rFonts w:eastAsia="Calibri"/>
        </w:rPr>
      </w:pPr>
      <w:r>
        <w:rPr>
          <w:rFonts w:eastAsia="Calibri"/>
        </w:rPr>
        <w:t>63.</w:t>
      </w:r>
      <w:r>
        <w:rPr>
          <w:rFonts w:eastAsia="Calibri"/>
        </w:rPr>
        <w:tab/>
      </w:r>
      <w:r w:rsidR="006F251A" w:rsidRPr="005028B7">
        <w:rPr>
          <w:rFonts w:eastAsia="Calibri"/>
        </w:rPr>
        <w:t>Whil</w:t>
      </w:r>
      <w:r w:rsidR="004A68B3">
        <w:rPr>
          <w:rFonts w:eastAsia="Calibri"/>
        </w:rPr>
        <w:t>e</w:t>
      </w:r>
      <w:r w:rsidR="006F251A" w:rsidRPr="005028B7">
        <w:rPr>
          <w:rFonts w:eastAsia="Calibri"/>
        </w:rPr>
        <w:t xml:space="preserve"> welcoming measures taken by States to promote gender equality in participation in power and decision-making, panellists emphasized that laws, policies and plans should also be gender sensitive and be fully implemented. Special temporary measures such as quotas </w:t>
      </w:r>
      <w:r w:rsidR="00546ADB">
        <w:rPr>
          <w:rFonts w:eastAsia="Calibri"/>
        </w:rPr>
        <w:t>were</w:t>
      </w:r>
      <w:r w:rsidR="006F251A" w:rsidRPr="005028B7">
        <w:rPr>
          <w:rFonts w:eastAsia="Calibri"/>
        </w:rPr>
        <w:t xml:space="preserve"> a good way to accelerate progress towards gender equality</w:t>
      </w:r>
      <w:r w:rsidR="00546ADB">
        <w:rPr>
          <w:rFonts w:eastAsia="Calibri"/>
        </w:rPr>
        <w:t>,</w:t>
      </w:r>
      <w:r w:rsidR="006F251A" w:rsidRPr="005028B7">
        <w:rPr>
          <w:rFonts w:eastAsia="Calibri"/>
        </w:rPr>
        <w:t xml:space="preserve"> but must be compl</w:t>
      </w:r>
      <w:r w:rsidR="00546ADB">
        <w:rPr>
          <w:rFonts w:eastAsia="Calibri"/>
        </w:rPr>
        <w:t>e</w:t>
      </w:r>
      <w:r w:rsidR="006F251A" w:rsidRPr="005028B7">
        <w:rPr>
          <w:rFonts w:eastAsia="Calibri"/>
        </w:rPr>
        <w:t>mented by program</w:t>
      </w:r>
      <w:r w:rsidR="00546ADB">
        <w:rPr>
          <w:rFonts w:eastAsia="Calibri"/>
        </w:rPr>
        <w:t>mes</w:t>
      </w:r>
      <w:r w:rsidR="006F251A" w:rsidRPr="005028B7">
        <w:rPr>
          <w:rFonts w:eastAsia="Calibri"/>
        </w:rPr>
        <w:t xml:space="preserve"> </w:t>
      </w:r>
      <w:r w:rsidR="00546ADB">
        <w:rPr>
          <w:rFonts w:eastAsia="Calibri"/>
        </w:rPr>
        <w:t xml:space="preserve">that </w:t>
      </w:r>
      <w:r w:rsidR="006F251A" w:rsidRPr="005028B7">
        <w:rPr>
          <w:rFonts w:eastAsia="Calibri"/>
        </w:rPr>
        <w:t>support</w:t>
      </w:r>
      <w:r w:rsidR="00546ADB">
        <w:rPr>
          <w:rFonts w:eastAsia="Calibri"/>
        </w:rPr>
        <w:t>ed</w:t>
      </w:r>
      <w:r w:rsidR="006F251A" w:rsidRPr="005028B7">
        <w:rPr>
          <w:rFonts w:eastAsia="Calibri"/>
        </w:rPr>
        <w:t xml:space="preserve"> and buil</w:t>
      </w:r>
      <w:r w:rsidR="00546ADB">
        <w:rPr>
          <w:rFonts w:eastAsia="Calibri"/>
        </w:rPr>
        <w:t>t</w:t>
      </w:r>
      <w:r w:rsidR="006F251A" w:rsidRPr="005028B7">
        <w:rPr>
          <w:rFonts w:eastAsia="Calibri"/>
        </w:rPr>
        <w:t xml:space="preserve"> capacities of women with the skills and confidence needed to lead and participate effectively in decision-making processes.</w:t>
      </w:r>
    </w:p>
    <w:p w14:paraId="00C111C6" w14:textId="6419EC28" w:rsidR="006F251A" w:rsidRPr="005028B7" w:rsidRDefault="00C82D11" w:rsidP="00C82D11">
      <w:pPr>
        <w:pStyle w:val="SingleTxtG"/>
        <w:rPr>
          <w:rFonts w:eastAsia="Calibri"/>
        </w:rPr>
      </w:pPr>
      <w:r w:rsidRPr="005028B7">
        <w:rPr>
          <w:rFonts w:eastAsia="Calibri"/>
        </w:rPr>
        <w:t>64.</w:t>
      </w:r>
      <w:r w:rsidRPr="005028B7">
        <w:rPr>
          <w:rFonts w:eastAsia="Calibri"/>
        </w:rPr>
        <w:tab/>
      </w:r>
      <w:r w:rsidR="006F251A" w:rsidRPr="005028B7">
        <w:rPr>
          <w:rFonts w:eastAsia="Calibri"/>
        </w:rPr>
        <w:t xml:space="preserve">In this </w:t>
      </w:r>
      <w:r w:rsidR="00546ADB">
        <w:rPr>
          <w:rFonts w:eastAsia="Calibri"/>
        </w:rPr>
        <w:t xml:space="preserve">connection, </w:t>
      </w:r>
      <w:r w:rsidR="006F251A" w:rsidRPr="005028B7">
        <w:rPr>
          <w:rFonts w:eastAsia="Calibri"/>
        </w:rPr>
        <w:t>panellists emphasized the crucial importance of education</w:t>
      </w:r>
      <w:r w:rsidR="00546ADB">
        <w:rPr>
          <w:rFonts w:eastAsia="Calibri"/>
        </w:rPr>
        <w:t>—</w:t>
      </w:r>
      <w:r w:rsidR="00695F9B">
        <w:rPr>
          <w:rFonts w:eastAsia="Calibri"/>
        </w:rPr>
        <w:t xml:space="preserve"> </w:t>
      </w:r>
      <w:r w:rsidR="006F251A" w:rsidRPr="005028B7">
        <w:rPr>
          <w:rFonts w:eastAsia="Calibri"/>
        </w:rPr>
        <w:t xml:space="preserve">teaching girls and boys at as </w:t>
      </w:r>
      <w:r w:rsidR="00546ADB">
        <w:rPr>
          <w:rFonts w:eastAsia="Calibri"/>
        </w:rPr>
        <w:t xml:space="preserve">early an </w:t>
      </w:r>
      <w:r w:rsidR="006F251A" w:rsidRPr="005028B7">
        <w:rPr>
          <w:rFonts w:eastAsia="Calibri"/>
        </w:rPr>
        <w:t>age as possible about gender equality, and empowering young women with the tools to become the leaders of tomorrow. Confidence-building measures, such as utilizing the media, including social media, to showcase women and girl role models, w</w:t>
      </w:r>
      <w:r w:rsidR="00546ADB">
        <w:rPr>
          <w:rFonts w:eastAsia="Calibri"/>
        </w:rPr>
        <w:t>ould</w:t>
      </w:r>
      <w:r w:rsidR="006F251A" w:rsidRPr="005028B7">
        <w:rPr>
          <w:rFonts w:eastAsia="Calibri"/>
        </w:rPr>
        <w:t xml:space="preserve"> contribute to </w:t>
      </w:r>
      <w:r w:rsidR="00546ADB">
        <w:rPr>
          <w:rFonts w:eastAsia="Calibri"/>
        </w:rPr>
        <w:t xml:space="preserve">creating </w:t>
      </w:r>
      <w:r w:rsidR="006F251A" w:rsidRPr="005028B7">
        <w:rPr>
          <w:rFonts w:eastAsia="Calibri"/>
        </w:rPr>
        <w:t xml:space="preserve">greater confidence among women and girls in their ability to be successful in all areas. Technology was also deemed of great importance, for example in education and e-training for women, in financing through crowd funding, and in gender-sensitive data collection. </w:t>
      </w:r>
    </w:p>
    <w:p w14:paraId="32A31529" w14:textId="08BA09E3" w:rsidR="00546ADB" w:rsidRDefault="00C82D11" w:rsidP="00C82D11">
      <w:pPr>
        <w:pStyle w:val="SingleTxtG"/>
        <w:rPr>
          <w:rFonts w:eastAsia="Calibri"/>
        </w:rPr>
      </w:pPr>
      <w:r>
        <w:rPr>
          <w:rFonts w:eastAsia="Calibri"/>
        </w:rPr>
        <w:t>65.</w:t>
      </w:r>
      <w:r>
        <w:rPr>
          <w:rFonts w:eastAsia="Calibri"/>
        </w:rPr>
        <w:tab/>
      </w:r>
      <w:r w:rsidR="006F251A" w:rsidRPr="005028B7">
        <w:rPr>
          <w:rFonts w:eastAsia="Calibri"/>
        </w:rPr>
        <w:t>Other recommendations proposed by panellists include</w:t>
      </w:r>
      <w:r w:rsidR="00546ADB">
        <w:rPr>
          <w:rFonts w:eastAsia="Calibri"/>
        </w:rPr>
        <w:t>d</w:t>
      </w:r>
      <w:r w:rsidR="006F251A" w:rsidRPr="005028B7">
        <w:rPr>
          <w:rFonts w:eastAsia="Calibri"/>
        </w:rPr>
        <w:t xml:space="preserve"> the promotion of secularism and the establishment of mechanisms and financing to facilitate consideration of women candidates </w:t>
      </w:r>
      <w:r w:rsidR="00546ADB">
        <w:rPr>
          <w:rFonts w:eastAsia="Calibri"/>
        </w:rPr>
        <w:t xml:space="preserve">for </w:t>
      </w:r>
      <w:r w:rsidR="006F251A" w:rsidRPr="005028B7">
        <w:rPr>
          <w:rFonts w:eastAsia="Calibri"/>
        </w:rPr>
        <w:t>senior appointments</w:t>
      </w:r>
      <w:r w:rsidR="00546ADB">
        <w:rPr>
          <w:rFonts w:eastAsia="Calibri"/>
        </w:rPr>
        <w:t xml:space="preserve"> in the public sector</w:t>
      </w:r>
      <w:r w:rsidR="006F251A" w:rsidRPr="005028B7">
        <w:rPr>
          <w:rFonts w:eastAsia="Calibri"/>
        </w:rPr>
        <w:t>. Calls were also made to motivate and involve men in promoting awareness of gender equality and changing attitudes, as well as to support debates on masculinity</w:t>
      </w:r>
      <w:r w:rsidR="00546ADB">
        <w:rPr>
          <w:rFonts w:eastAsia="Calibri"/>
        </w:rPr>
        <w:t>,</w:t>
      </w:r>
      <w:r w:rsidR="006F251A" w:rsidRPr="005028B7">
        <w:rPr>
          <w:rFonts w:eastAsia="Calibri"/>
        </w:rPr>
        <w:t xml:space="preserve"> in order to bring about lasting change and combat harmful gender stereotypes. </w:t>
      </w:r>
    </w:p>
    <w:p w14:paraId="09D389AD" w14:textId="780C3E2C" w:rsidR="006F251A" w:rsidRPr="005028B7" w:rsidRDefault="00C82D11" w:rsidP="00C82D11">
      <w:pPr>
        <w:pStyle w:val="SingleTxtG"/>
        <w:rPr>
          <w:rFonts w:eastAsia="Calibri"/>
        </w:rPr>
      </w:pPr>
      <w:r w:rsidRPr="005028B7">
        <w:rPr>
          <w:rFonts w:eastAsia="Calibri"/>
        </w:rPr>
        <w:t>66.</w:t>
      </w:r>
      <w:r w:rsidRPr="005028B7">
        <w:rPr>
          <w:rFonts w:eastAsia="Calibri"/>
        </w:rPr>
        <w:tab/>
      </w:r>
      <w:r w:rsidR="00546ADB">
        <w:rPr>
          <w:rFonts w:eastAsia="Calibri"/>
        </w:rPr>
        <w:t>P</w:t>
      </w:r>
      <w:r w:rsidR="006F251A" w:rsidRPr="005028B7">
        <w:rPr>
          <w:rFonts w:eastAsia="Calibri"/>
        </w:rPr>
        <w:t xml:space="preserve">anellists </w:t>
      </w:r>
      <w:r w:rsidR="00546ADB">
        <w:rPr>
          <w:rFonts w:eastAsia="Calibri"/>
        </w:rPr>
        <w:t xml:space="preserve">also </w:t>
      </w:r>
      <w:r w:rsidR="006F251A" w:rsidRPr="005028B7">
        <w:rPr>
          <w:rFonts w:eastAsia="Calibri"/>
        </w:rPr>
        <w:t xml:space="preserve">emphasized the need for States to support the women’s movement, in particular women’s associations and organizations, </w:t>
      </w:r>
      <w:r w:rsidR="00546ADB">
        <w:rPr>
          <w:rFonts w:eastAsia="Calibri"/>
        </w:rPr>
        <w:t xml:space="preserve">which were </w:t>
      </w:r>
      <w:r w:rsidR="006F251A" w:rsidRPr="005028B7">
        <w:rPr>
          <w:rFonts w:eastAsia="Calibri"/>
        </w:rPr>
        <w:t xml:space="preserve">crucial in their systematic monitoring and reporting on women’s human rights. </w:t>
      </w:r>
      <w:r w:rsidR="00546ADB">
        <w:rPr>
          <w:rFonts w:eastAsia="Calibri"/>
        </w:rPr>
        <w:t xml:space="preserve">In conclusion, the </w:t>
      </w:r>
      <w:r w:rsidR="006F251A" w:rsidRPr="005028B7">
        <w:rPr>
          <w:rFonts w:eastAsia="Calibri"/>
        </w:rPr>
        <w:t xml:space="preserve">need was expressed to more aggressively promote the beneficial role </w:t>
      </w:r>
      <w:r w:rsidR="00546ADB">
        <w:rPr>
          <w:rFonts w:eastAsia="Calibri"/>
        </w:rPr>
        <w:t xml:space="preserve">of </w:t>
      </w:r>
      <w:r w:rsidR="006F251A" w:rsidRPr="005028B7">
        <w:rPr>
          <w:rFonts w:eastAsia="Calibri"/>
        </w:rPr>
        <w:t xml:space="preserve">women’s values in the business sector, which </w:t>
      </w:r>
      <w:r w:rsidR="00546ADB">
        <w:rPr>
          <w:rFonts w:eastAsia="Calibri"/>
        </w:rPr>
        <w:t>were</w:t>
      </w:r>
      <w:r w:rsidR="006F251A" w:rsidRPr="005028B7">
        <w:rPr>
          <w:rFonts w:eastAsia="Calibri"/>
        </w:rPr>
        <w:t xml:space="preserve"> often neglected. This include</w:t>
      </w:r>
      <w:r w:rsidR="00546ADB">
        <w:rPr>
          <w:rFonts w:eastAsia="Calibri"/>
        </w:rPr>
        <w:t>d</w:t>
      </w:r>
      <w:r w:rsidR="006F251A" w:rsidRPr="005028B7">
        <w:rPr>
          <w:rFonts w:eastAsia="Calibri"/>
        </w:rPr>
        <w:t xml:space="preserve"> a greater concentration on welfare within the business community, a more consensus-based approach and a stronger inclination to search for peaceful solutions </w:t>
      </w:r>
      <w:r w:rsidR="00546ADB">
        <w:rPr>
          <w:rFonts w:eastAsia="Calibri"/>
        </w:rPr>
        <w:t xml:space="preserve">that </w:t>
      </w:r>
      <w:r w:rsidR="006F251A" w:rsidRPr="005028B7">
        <w:rPr>
          <w:rFonts w:eastAsia="Calibri"/>
        </w:rPr>
        <w:t>would benefit everyone.</w:t>
      </w:r>
    </w:p>
    <w:p w14:paraId="0BB4DE26" w14:textId="4B14CD13" w:rsidR="00546ADB" w:rsidRDefault="00C82D11" w:rsidP="00C82D11">
      <w:pPr>
        <w:pStyle w:val="SingleTxtG"/>
        <w:rPr>
          <w:rFonts w:eastAsia="Calibri"/>
        </w:rPr>
      </w:pPr>
      <w:r>
        <w:rPr>
          <w:rFonts w:eastAsia="Calibri"/>
        </w:rPr>
        <w:t>67.</w:t>
      </w:r>
      <w:r>
        <w:rPr>
          <w:rFonts w:eastAsia="Calibri"/>
        </w:rPr>
        <w:tab/>
      </w:r>
      <w:r w:rsidR="006F251A" w:rsidRPr="005028B7">
        <w:rPr>
          <w:rFonts w:eastAsia="Calibri"/>
        </w:rPr>
        <w:t xml:space="preserve">Panellists also shared examples of good practices to promote </w:t>
      </w:r>
      <w:r w:rsidR="00546ADB">
        <w:rPr>
          <w:rFonts w:eastAsia="Calibri"/>
        </w:rPr>
        <w:t xml:space="preserve">the </w:t>
      </w:r>
      <w:r w:rsidR="006F251A" w:rsidRPr="005028B7">
        <w:rPr>
          <w:rFonts w:eastAsia="Calibri"/>
        </w:rPr>
        <w:t xml:space="preserve">equal participation of women in power and decision-making. This included public procurement policies </w:t>
      </w:r>
      <w:r w:rsidR="00546ADB">
        <w:rPr>
          <w:rFonts w:eastAsia="Calibri"/>
        </w:rPr>
        <w:t>that</w:t>
      </w:r>
      <w:r w:rsidR="006F251A" w:rsidRPr="005028B7">
        <w:rPr>
          <w:rFonts w:eastAsia="Calibri"/>
        </w:rPr>
        <w:t xml:space="preserve"> provide</w:t>
      </w:r>
      <w:r w:rsidR="00546ADB">
        <w:rPr>
          <w:rFonts w:eastAsia="Calibri"/>
        </w:rPr>
        <w:t>d</w:t>
      </w:r>
      <w:r w:rsidR="006F251A" w:rsidRPr="005028B7">
        <w:rPr>
          <w:rFonts w:eastAsia="Calibri"/>
        </w:rPr>
        <w:t xml:space="preserve"> greater opportunities for women </w:t>
      </w:r>
      <w:r w:rsidR="00546ADB">
        <w:rPr>
          <w:rFonts w:eastAsia="Calibri"/>
        </w:rPr>
        <w:t>i</w:t>
      </w:r>
      <w:r w:rsidR="006F251A" w:rsidRPr="005028B7">
        <w:rPr>
          <w:rFonts w:eastAsia="Calibri"/>
        </w:rPr>
        <w:t xml:space="preserve">n small and medium enterprises to thrive, as well as the setting of targets by multinationals themselves to make their supply chains more inclusive. </w:t>
      </w:r>
    </w:p>
    <w:p w14:paraId="34B84A66" w14:textId="537BAFD1" w:rsidR="00546ADB" w:rsidRDefault="00C82D11" w:rsidP="00C82D11">
      <w:pPr>
        <w:pStyle w:val="SingleTxtG"/>
        <w:rPr>
          <w:rFonts w:eastAsia="Calibri"/>
        </w:rPr>
      </w:pPr>
      <w:r>
        <w:rPr>
          <w:rFonts w:eastAsia="Calibri"/>
        </w:rPr>
        <w:t>68.</w:t>
      </w:r>
      <w:r>
        <w:rPr>
          <w:rFonts w:eastAsia="Calibri"/>
        </w:rPr>
        <w:tab/>
      </w:r>
      <w:r w:rsidR="006F251A" w:rsidRPr="005028B7">
        <w:rPr>
          <w:rFonts w:eastAsia="Calibri"/>
        </w:rPr>
        <w:t xml:space="preserve">Other examples included moving women from the informal to the formal sector by ensuring access to credit, reforming </w:t>
      </w:r>
      <w:r w:rsidR="00546ADB">
        <w:rPr>
          <w:rFonts w:eastAsia="Calibri"/>
        </w:rPr>
        <w:t xml:space="preserve">the </w:t>
      </w:r>
      <w:r w:rsidR="006F251A" w:rsidRPr="005028B7">
        <w:rPr>
          <w:rFonts w:eastAsia="Calibri"/>
        </w:rPr>
        <w:t xml:space="preserve">taxation systems and reducing bureaucracy. Support by countries and communities to vulnerable refugee communities, the majority of whom </w:t>
      </w:r>
      <w:r w:rsidR="00546ADB">
        <w:rPr>
          <w:rFonts w:eastAsia="Calibri"/>
        </w:rPr>
        <w:t>were</w:t>
      </w:r>
      <w:r w:rsidR="006F251A" w:rsidRPr="005028B7">
        <w:rPr>
          <w:rFonts w:eastAsia="Calibri"/>
        </w:rPr>
        <w:t xml:space="preserve"> women, and efforts to connect them to markets</w:t>
      </w:r>
      <w:r w:rsidR="00546ADB">
        <w:rPr>
          <w:rFonts w:eastAsia="Calibri"/>
        </w:rPr>
        <w:t>,</w:t>
      </w:r>
      <w:r w:rsidR="006F251A" w:rsidRPr="005028B7">
        <w:rPr>
          <w:rFonts w:eastAsia="Calibri"/>
        </w:rPr>
        <w:t xml:space="preserve"> was highlighted as bringing benefits to everyone. </w:t>
      </w:r>
    </w:p>
    <w:p w14:paraId="1355582D" w14:textId="04ABF251" w:rsidR="006F251A" w:rsidRPr="005028B7" w:rsidRDefault="00C82D11" w:rsidP="00C82D11">
      <w:pPr>
        <w:pStyle w:val="SingleTxtG"/>
        <w:rPr>
          <w:rFonts w:eastAsia="Calibri"/>
        </w:rPr>
      </w:pPr>
      <w:r w:rsidRPr="005028B7">
        <w:rPr>
          <w:rFonts w:eastAsia="Calibri"/>
        </w:rPr>
        <w:t>69.</w:t>
      </w:r>
      <w:r w:rsidRPr="005028B7">
        <w:rPr>
          <w:rFonts w:eastAsia="Calibri"/>
        </w:rPr>
        <w:tab/>
      </w:r>
      <w:r w:rsidR="006F251A" w:rsidRPr="005028B7">
        <w:rPr>
          <w:rFonts w:eastAsia="Calibri"/>
        </w:rPr>
        <w:t>Panellists also shared good practice examples</w:t>
      </w:r>
      <w:r w:rsidR="00546ADB">
        <w:rPr>
          <w:rFonts w:eastAsia="Calibri"/>
        </w:rPr>
        <w:t>,</w:t>
      </w:r>
      <w:r w:rsidR="006F251A" w:rsidRPr="005028B7">
        <w:rPr>
          <w:rFonts w:eastAsia="Calibri"/>
        </w:rPr>
        <w:t xml:space="preserve"> such as networking initiatives in </w:t>
      </w:r>
      <w:r w:rsidR="00546ADB">
        <w:rPr>
          <w:rFonts w:eastAsia="Calibri"/>
        </w:rPr>
        <w:t>some</w:t>
      </w:r>
      <w:r w:rsidR="006F251A" w:rsidRPr="005028B7">
        <w:rPr>
          <w:rFonts w:eastAsia="Calibri"/>
        </w:rPr>
        <w:t xml:space="preserve"> Latin American countries to connect and establish relationships between civil society organizations and national human rights and women’s institutions; the establishment of bodies </w:t>
      </w:r>
      <w:r w:rsidR="00546ADB">
        <w:rPr>
          <w:rFonts w:eastAsia="Calibri"/>
        </w:rPr>
        <w:t xml:space="preserve">to </w:t>
      </w:r>
      <w:r w:rsidR="006F251A" w:rsidRPr="005028B7">
        <w:rPr>
          <w:rFonts w:eastAsia="Calibri"/>
        </w:rPr>
        <w:t xml:space="preserve">monitor the situation of women’s participation in politics; and the existence </w:t>
      </w:r>
      <w:r w:rsidR="00546ADB">
        <w:rPr>
          <w:rFonts w:eastAsia="Calibri"/>
        </w:rPr>
        <w:t xml:space="preserve">of </w:t>
      </w:r>
      <w:r w:rsidR="006F251A" w:rsidRPr="005028B7">
        <w:rPr>
          <w:rFonts w:eastAsia="Calibri"/>
        </w:rPr>
        <w:t xml:space="preserve">organizations </w:t>
      </w:r>
      <w:r w:rsidR="00546ADB">
        <w:rPr>
          <w:rFonts w:eastAsia="Calibri"/>
        </w:rPr>
        <w:t>that</w:t>
      </w:r>
      <w:r w:rsidR="006F251A" w:rsidRPr="005028B7">
        <w:rPr>
          <w:rFonts w:eastAsia="Calibri"/>
        </w:rPr>
        <w:t xml:space="preserve"> help finance political campaigns of women candidates who are committed to defending the human rights of women, including their sexual and reproductive health and rights.</w:t>
      </w:r>
    </w:p>
    <w:p w14:paraId="4C248506" w14:textId="523CE1B6" w:rsidR="006F251A" w:rsidRPr="005028B7" w:rsidRDefault="00C82D11" w:rsidP="00C82D11">
      <w:pPr>
        <w:pStyle w:val="SingleTxtG"/>
        <w:rPr>
          <w:rFonts w:eastAsia="Calibri"/>
        </w:rPr>
      </w:pPr>
      <w:r w:rsidRPr="005028B7">
        <w:rPr>
          <w:rFonts w:eastAsia="Calibri"/>
        </w:rPr>
        <w:t>70.</w:t>
      </w:r>
      <w:r w:rsidRPr="005028B7">
        <w:rPr>
          <w:rFonts w:eastAsia="Calibri"/>
        </w:rPr>
        <w:tab/>
      </w:r>
      <w:r w:rsidR="006F251A" w:rsidRPr="005028B7">
        <w:rPr>
          <w:rFonts w:eastAsia="Calibri"/>
        </w:rPr>
        <w:t>The panel discussion provided an opportunity to consider what has been accomplished since the adoption of the Beijing Declaration and Platform for Action and to emphasize the international legal underpinnings of women’s equal participation in power and decision-making in all spheres</w:t>
      </w:r>
      <w:r w:rsidR="00546ADB">
        <w:rPr>
          <w:rFonts w:eastAsia="Calibri"/>
        </w:rPr>
        <w:t>—</w:t>
      </w:r>
      <w:r w:rsidR="006F251A" w:rsidRPr="005028B7">
        <w:rPr>
          <w:rFonts w:eastAsia="Calibri"/>
        </w:rPr>
        <w:t xml:space="preserve">political, economic, social and cultural. The panel was </w:t>
      </w:r>
      <w:r w:rsidR="00314A04">
        <w:rPr>
          <w:rFonts w:eastAsia="Calibri"/>
        </w:rPr>
        <w:t>unanimous</w:t>
      </w:r>
      <w:r w:rsidR="006F251A" w:rsidRPr="005028B7">
        <w:rPr>
          <w:rFonts w:eastAsia="Calibri"/>
        </w:rPr>
        <w:t xml:space="preserve"> in calling for action at all levels, from the family to </w:t>
      </w:r>
      <w:r w:rsidR="00546ADB">
        <w:rPr>
          <w:rFonts w:eastAsia="Calibri"/>
        </w:rPr>
        <w:t xml:space="preserve">the </w:t>
      </w:r>
      <w:r w:rsidR="006F251A" w:rsidRPr="005028B7">
        <w:rPr>
          <w:rFonts w:eastAsia="Calibri"/>
        </w:rPr>
        <w:t>regional and international</w:t>
      </w:r>
      <w:r w:rsidR="00546ADB">
        <w:rPr>
          <w:rFonts w:eastAsia="Calibri"/>
        </w:rPr>
        <w:t xml:space="preserve"> level</w:t>
      </w:r>
      <w:r w:rsidR="00695F9B">
        <w:rPr>
          <w:rFonts w:eastAsia="Calibri"/>
        </w:rPr>
        <w:t>s</w:t>
      </w:r>
      <w:r w:rsidR="006F251A" w:rsidRPr="005028B7">
        <w:rPr>
          <w:rFonts w:eastAsia="Calibri"/>
        </w:rPr>
        <w:t xml:space="preserve">. </w:t>
      </w:r>
      <w:r w:rsidR="00546ADB">
        <w:rPr>
          <w:rFonts w:eastAsia="Calibri"/>
        </w:rPr>
        <w:t xml:space="preserve">It said that </w:t>
      </w:r>
      <w:r w:rsidR="006F251A" w:rsidRPr="005028B7">
        <w:rPr>
          <w:rFonts w:eastAsia="Calibri"/>
        </w:rPr>
        <w:t xml:space="preserve">States should remain committed and persist in the common endeavour to accelerate and ensure that the targets adopted in Beijing </w:t>
      </w:r>
      <w:r w:rsidR="00546ADB">
        <w:rPr>
          <w:rFonts w:eastAsia="Calibri"/>
        </w:rPr>
        <w:t xml:space="preserve">were </w:t>
      </w:r>
      <w:r w:rsidR="006F251A" w:rsidRPr="005028B7">
        <w:rPr>
          <w:rFonts w:eastAsia="Calibri"/>
        </w:rPr>
        <w:t>met.</w:t>
      </w:r>
    </w:p>
    <w:p w14:paraId="30100661" w14:textId="77777777" w:rsidR="00936F32" w:rsidRPr="005028B7" w:rsidRDefault="00D92928" w:rsidP="00D92928">
      <w:pPr>
        <w:pStyle w:val="SingleTxtG"/>
        <w:spacing w:before="240" w:after="0"/>
        <w:jc w:val="center"/>
        <w:rPr>
          <w:rFonts w:eastAsia="Calibri"/>
          <w:u w:val="single"/>
        </w:rPr>
      </w:pPr>
      <w:r w:rsidRPr="005028B7">
        <w:rPr>
          <w:u w:val="single"/>
        </w:rPr>
        <w:tab/>
      </w:r>
      <w:r w:rsidRPr="005028B7">
        <w:rPr>
          <w:u w:val="single"/>
        </w:rPr>
        <w:tab/>
      </w:r>
      <w:r w:rsidRPr="005028B7">
        <w:rPr>
          <w:u w:val="single"/>
        </w:rPr>
        <w:tab/>
      </w:r>
    </w:p>
    <w:sectPr w:rsidR="00936F32" w:rsidRPr="005028B7" w:rsidSect="0067059A">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74A4E" w14:textId="77777777" w:rsidR="00854885" w:rsidRDefault="00854885"/>
  </w:endnote>
  <w:endnote w:type="continuationSeparator" w:id="0">
    <w:p w14:paraId="1BE3BE76" w14:textId="77777777" w:rsidR="00854885" w:rsidRDefault="00854885"/>
  </w:endnote>
  <w:endnote w:type="continuationNotice" w:id="1">
    <w:p w14:paraId="42195166" w14:textId="77777777" w:rsidR="00854885" w:rsidRDefault="00854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taBold-Roman">
    <w:altName w:val="Arial"/>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skerville">
    <w:charset w:val="00"/>
    <w:family w:val="auto"/>
    <w:pitch w:val="variable"/>
    <w:sig w:usb0="80000063" w:usb1="00000000" w:usb2="00000000" w:usb3="00000000" w:csb0="000001FB" w:csb1="00000000"/>
  </w:font>
  <w:font w:name="ヒラギノ角ゴ Pro W3">
    <w:charset w:val="4E"/>
    <w:family w:val="auto"/>
    <w:pitch w:val="variable"/>
    <w:sig w:usb0="00000001" w:usb1="08070000" w:usb2="00000010" w:usb3="00000000" w:csb0="00020000" w:csb1="00000000"/>
  </w:font>
  <w:font w:name="Barcode 3 of 9 by request">
    <w:altName w:val="Tw Cen MT Condensed Extra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CA2A" w14:textId="77777777" w:rsidR="004A68B3" w:rsidRPr="004B7CB6" w:rsidRDefault="004A68B3" w:rsidP="00CC1E66">
    <w:pPr>
      <w:pStyle w:val="Footer"/>
      <w:tabs>
        <w:tab w:val="right" w:pos="9638"/>
      </w:tabs>
    </w:pPr>
    <w:r w:rsidRPr="004B7CB6">
      <w:rPr>
        <w:b/>
        <w:sz w:val="18"/>
      </w:rPr>
      <w:fldChar w:fldCharType="begin"/>
    </w:r>
    <w:r w:rsidRPr="004B7CB6">
      <w:rPr>
        <w:b/>
        <w:sz w:val="18"/>
      </w:rPr>
      <w:instrText xml:space="preserve"> PAGE  \* MERGEFORMAT </w:instrText>
    </w:r>
    <w:r w:rsidRPr="004B7CB6">
      <w:rPr>
        <w:b/>
        <w:sz w:val="18"/>
      </w:rPr>
      <w:fldChar w:fldCharType="separate"/>
    </w:r>
    <w:r w:rsidR="000C5813">
      <w:rPr>
        <w:b/>
        <w:noProof/>
        <w:sz w:val="18"/>
      </w:rPr>
      <w:t>12</w:t>
    </w:r>
    <w:r w:rsidRPr="004B7CB6">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93851" w14:textId="77777777" w:rsidR="004A68B3" w:rsidRPr="004B7CB6" w:rsidRDefault="004A68B3" w:rsidP="00CC1E66">
    <w:pPr>
      <w:pStyle w:val="Footer"/>
      <w:tabs>
        <w:tab w:val="right" w:pos="9638"/>
      </w:tabs>
      <w:rPr>
        <w:b/>
        <w:sz w:val="18"/>
      </w:rPr>
    </w:pPr>
    <w:r>
      <w:tab/>
    </w:r>
    <w:r w:rsidRPr="004B7CB6">
      <w:rPr>
        <w:b/>
        <w:sz w:val="18"/>
      </w:rPr>
      <w:fldChar w:fldCharType="begin"/>
    </w:r>
    <w:r w:rsidRPr="004B7CB6">
      <w:rPr>
        <w:b/>
        <w:sz w:val="18"/>
      </w:rPr>
      <w:instrText xml:space="preserve"> PAGE  \* MERGEFORMAT </w:instrText>
    </w:r>
    <w:r w:rsidRPr="004B7CB6">
      <w:rPr>
        <w:b/>
        <w:sz w:val="18"/>
      </w:rPr>
      <w:fldChar w:fldCharType="separate"/>
    </w:r>
    <w:r w:rsidR="000C5813">
      <w:rPr>
        <w:b/>
        <w:noProof/>
        <w:sz w:val="18"/>
      </w:rPr>
      <w:t>13</w:t>
    </w:r>
    <w:r w:rsidRPr="004B7CB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67059A" w14:paraId="39F9BD68" w14:textId="77777777" w:rsidTr="0067059A">
      <w:tc>
        <w:tcPr>
          <w:tcW w:w="3614" w:type="dxa"/>
          <w:shd w:val="clear" w:color="auto" w:fill="auto"/>
        </w:tcPr>
        <w:p w14:paraId="4BEBDDAC" w14:textId="0A1C5773" w:rsidR="0067059A" w:rsidRDefault="0067059A" w:rsidP="0067059A">
          <w:pPr>
            <w:pStyle w:val="Footer"/>
            <w:rPr>
              <w:sz w:val="20"/>
            </w:rPr>
          </w:pPr>
          <w:r>
            <w:rPr>
              <w:noProof/>
              <w:sz w:val="20"/>
              <w:lang w:eastAsia="en-GB"/>
            </w:rPr>
            <w:drawing>
              <wp:anchor distT="0" distB="0" distL="114300" distR="114300" simplePos="0" relativeHeight="251658240" behindDoc="0" locked="0" layoutInCell="1" allowOverlap="1" wp14:anchorId="2BF6F42D" wp14:editId="316F5418">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70&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0&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GE.15-13473(E)</w:t>
          </w:r>
        </w:p>
        <w:p w14:paraId="5875E170" w14:textId="32A3E727" w:rsidR="0067059A" w:rsidRPr="0067059A" w:rsidRDefault="0067059A" w:rsidP="0067059A">
          <w:pPr>
            <w:pStyle w:val="Footer"/>
            <w:rPr>
              <w:rFonts w:ascii="Barcode 3 of 9 by request" w:hAnsi="Barcode 3 of 9 by request"/>
              <w:sz w:val="24"/>
            </w:rPr>
          </w:pPr>
          <w:r>
            <w:rPr>
              <w:rFonts w:ascii="Barcode 3 of 9 by request" w:hAnsi="Barcode 3 of 9 by request"/>
              <w:sz w:val="24"/>
            </w:rPr>
            <w:t>*1513473*</w:t>
          </w:r>
        </w:p>
      </w:tc>
      <w:tc>
        <w:tcPr>
          <w:tcW w:w="4752" w:type="dxa"/>
          <w:shd w:val="clear" w:color="auto" w:fill="auto"/>
        </w:tcPr>
        <w:p w14:paraId="3D567CAD" w14:textId="630EDF73" w:rsidR="0067059A" w:rsidRDefault="0067059A" w:rsidP="0067059A">
          <w:pPr>
            <w:pStyle w:val="Footer"/>
            <w:spacing w:line="240" w:lineRule="atLeast"/>
            <w:jc w:val="right"/>
            <w:rPr>
              <w:sz w:val="20"/>
            </w:rPr>
          </w:pPr>
          <w:r>
            <w:rPr>
              <w:noProof/>
              <w:sz w:val="20"/>
              <w:lang w:eastAsia="en-GB"/>
            </w:rPr>
            <w:drawing>
              <wp:inline distT="0" distB="0" distL="0" distR="0" wp14:anchorId="4C9F3397" wp14:editId="7AD26F9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4C32C2A7" w14:textId="77777777" w:rsidR="0067059A" w:rsidRPr="0067059A" w:rsidRDefault="0067059A" w:rsidP="0067059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A1731" w14:textId="77777777" w:rsidR="00854885" w:rsidRPr="000B175B" w:rsidRDefault="00854885" w:rsidP="00CC1E66">
      <w:pPr>
        <w:tabs>
          <w:tab w:val="right" w:pos="2155"/>
        </w:tabs>
        <w:spacing w:after="80"/>
        <w:ind w:left="680"/>
        <w:rPr>
          <w:u w:val="single"/>
        </w:rPr>
      </w:pPr>
      <w:r>
        <w:rPr>
          <w:u w:val="single"/>
        </w:rPr>
        <w:tab/>
      </w:r>
    </w:p>
  </w:footnote>
  <w:footnote w:type="continuationSeparator" w:id="0">
    <w:p w14:paraId="39E9E1E6" w14:textId="77777777" w:rsidR="00854885" w:rsidRPr="00FC68B7" w:rsidRDefault="00854885" w:rsidP="00CC1E66">
      <w:pPr>
        <w:tabs>
          <w:tab w:val="left" w:pos="2155"/>
        </w:tabs>
        <w:spacing w:after="80"/>
        <w:ind w:left="680"/>
        <w:rPr>
          <w:u w:val="single"/>
        </w:rPr>
      </w:pPr>
      <w:r>
        <w:rPr>
          <w:u w:val="single"/>
        </w:rPr>
        <w:tab/>
      </w:r>
    </w:p>
  </w:footnote>
  <w:footnote w:type="continuationNotice" w:id="1">
    <w:p w14:paraId="015689CB" w14:textId="77777777" w:rsidR="00854885" w:rsidRDefault="008548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3C211" w14:textId="77777777" w:rsidR="004A68B3" w:rsidRPr="004B7CB6" w:rsidRDefault="004A68B3" w:rsidP="007817DA">
    <w:pPr>
      <w:pStyle w:val="Header"/>
      <w:tabs>
        <w:tab w:val="left" w:pos="1657"/>
      </w:tabs>
    </w:pPr>
    <w:r>
      <w:t>A/HRC/30/70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3F1E" w14:textId="77777777" w:rsidR="004A68B3" w:rsidRPr="004B7CB6" w:rsidRDefault="004A68B3" w:rsidP="00CC1E66">
    <w:pPr>
      <w:pStyle w:val="Header"/>
      <w:jc w:val="right"/>
    </w:pPr>
    <w:r>
      <w:t>A/HRC/30/70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
      <w:numFmt w:val="lowerLetter"/>
      <w:lvlText w:val="%1)"/>
      <w:lvlJc w:val="left"/>
      <w:pPr>
        <w:tabs>
          <w:tab w:val="num" w:pos="720"/>
        </w:tabs>
        <w:ind w:left="720" w:hanging="360"/>
      </w:pPr>
    </w:lvl>
  </w:abstractNum>
  <w:abstractNum w:abstractNumId="1">
    <w:nsid w:val="00000002"/>
    <w:multiLevelType w:val="singleLevel"/>
    <w:tmpl w:val="00000002"/>
    <w:name w:val="WW8Num5"/>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7"/>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9"/>
    <w:lvl w:ilvl="0">
      <w:start w:val="1"/>
      <w:numFmt w:val="lowerRoman"/>
      <w:lvlText w:val="(%1)"/>
      <w:lvlJc w:val="left"/>
      <w:pPr>
        <w:tabs>
          <w:tab w:val="num" w:pos="1080"/>
        </w:tabs>
        <w:ind w:left="1080" w:hanging="720"/>
      </w:pPr>
    </w:lvl>
  </w:abstractNum>
  <w:abstractNum w:abstractNumId="4">
    <w:nsid w:val="00000005"/>
    <w:multiLevelType w:val="singleLevel"/>
    <w:tmpl w:val="00000005"/>
    <w:name w:val="WW8Num10"/>
    <w:lvl w:ilvl="0">
      <w:start w:val="1"/>
      <w:numFmt w:val="lowerLetter"/>
      <w:lvlText w:val="%1)"/>
      <w:lvlJc w:val="left"/>
      <w:pPr>
        <w:tabs>
          <w:tab w:val="num" w:pos="720"/>
        </w:tabs>
        <w:ind w:left="720" w:hanging="360"/>
      </w:p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color w:val="auto"/>
      </w:rPr>
    </w:lvl>
  </w:abstractNum>
  <w:abstractNum w:abstractNumId="6">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7">
    <w:nsid w:val="03F2036B"/>
    <w:multiLevelType w:val="hybridMultilevel"/>
    <w:tmpl w:val="F3DA9786"/>
    <w:lvl w:ilvl="0" w:tplc="6C6A905C">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85D7B2A"/>
    <w:multiLevelType w:val="hybridMultilevel"/>
    <w:tmpl w:val="7CE86A18"/>
    <w:lvl w:ilvl="0" w:tplc="6030AB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8D6F8B"/>
    <w:multiLevelType w:val="hybridMultilevel"/>
    <w:tmpl w:val="CA663B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67203B"/>
    <w:multiLevelType w:val="hybridMultilevel"/>
    <w:tmpl w:val="2716E8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EA5448"/>
    <w:multiLevelType w:val="hybridMultilevel"/>
    <w:tmpl w:val="BF50E814"/>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2">
    <w:nsid w:val="1379309D"/>
    <w:multiLevelType w:val="multilevel"/>
    <w:tmpl w:val="4260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B35E0F"/>
    <w:multiLevelType w:val="hybridMultilevel"/>
    <w:tmpl w:val="DC66F6BC"/>
    <w:lvl w:ilvl="0" w:tplc="16121D78">
      <w:start w:val="1"/>
      <w:numFmt w:val="upp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6165B2"/>
    <w:multiLevelType w:val="hybridMultilevel"/>
    <w:tmpl w:val="534E57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FF51FB6"/>
    <w:multiLevelType w:val="hybridMultilevel"/>
    <w:tmpl w:val="7B1A13DA"/>
    <w:lvl w:ilvl="0" w:tplc="6030AB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F64706"/>
    <w:multiLevelType w:val="hybridMultilevel"/>
    <w:tmpl w:val="7A187992"/>
    <w:lvl w:ilvl="0" w:tplc="760E76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8F43E1"/>
    <w:multiLevelType w:val="multilevel"/>
    <w:tmpl w:val="B33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0F42A2"/>
    <w:multiLevelType w:val="hybridMultilevel"/>
    <w:tmpl w:val="4D24CEB8"/>
    <w:lvl w:ilvl="0" w:tplc="8E42EC7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DB6CAD"/>
    <w:multiLevelType w:val="hybridMultilevel"/>
    <w:tmpl w:val="05A4E856"/>
    <w:lvl w:ilvl="0" w:tplc="205CEE42">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33073AD"/>
    <w:multiLevelType w:val="hybridMultilevel"/>
    <w:tmpl w:val="A17465B8"/>
    <w:lvl w:ilvl="0" w:tplc="ACC47A28">
      <w:start w:val="4"/>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0D7A13"/>
    <w:multiLevelType w:val="multilevel"/>
    <w:tmpl w:val="E14A5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2B9725F"/>
    <w:multiLevelType w:val="multilevel"/>
    <w:tmpl w:val="048CF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63A5B66"/>
    <w:multiLevelType w:val="hybridMultilevel"/>
    <w:tmpl w:val="5C1641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506B58EB"/>
    <w:multiLevelType w:val="hybridMultilevel"/>
    <w:tmpl w:val="C6C60F34"/>
    <w:lvl w:ilvl="0" w:tplc="6526E828">
      <w:start w:val="1"/>
      <w:numFmt w:val="upperLetter"/>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12A7C04"/>
    <w:multiLevelType w:val="hybridMultilevel"/>
    <w:tmpl w:val="52AA976C"/>
    <w:lvl w:ilvl="0" w:tplc="CD68BAFA">
      <w:start w:val="1"/>
      <w:numFmt w:val="upp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1991D39"/>
    <w:multiLevelType w:val="hybridMultilevel"/>
    <w:tmpl w:val="EC3EBE6C"/>
    <w:lvl w:ilvl="0" w:tplc="DFFA1DB8">
      <w:start w:val="1"/>
      <w:numFmt w:val="upperRoman"/>
      <w:lvlText w:val="%1."/>
      <w:lvlJc w:val="left"/>
      <w:pPr>
        <w:ind w:left="1004" w:hanging="7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nsid w:val="51A43888"/>
    <w:multiLevelType w:val="hybridMultilevel"/>
    <w:tmpl w:val="5636A7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54824E51"/>
    <w:multiLevelType w:val="multilevel"/>
    <w:tmpl w:val="7EA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1F7663"/>
    <w:multiLevelType w:val="hybridMultilevel"/>
    <w:tmpl w:val="DE365BF4"/>
    <w:lvl w:ilvl="0" w:tplc="3008083A">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1">
    <w:nsid w:val="5FA46E19"/>
    <w:multiLevelType w:val="multilevel"/>
    <w:tmpl w:val="2D30D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5FA754D2"/>
    <w:multiLevelType w:val="hybridMultilevel"/>
    <w:tmpl w:val="508804FE"/>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0834489"/>
    <w:multiLevelType w:val="hybridMultilevel"/>
    <w:tmpl w:val="63EE039C"/>
    <w:lvl w:ilvl="0" w:tplc="8E5244BE">
      <w:start w:val="1"/>
      <w:numFmt w:val="upperLetter"/>
      <w:lvlText w:val="%1."/>
      <w:lvlJc w:val="left"/>
      <w:pPr>
        <w:ind w:left="1800" w:hanging="360"/>
      </w:pPr>
      <w:rPr>
        <w:rFonts w:hint="default"/>
        <w:b/>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34">
    <w:nsid w:val="66FB7F62"/>
    <w:multiLevelType w:val="hybridMultilevel"/>
    <w:tmpl w:val="B982280E"/>
    <w:lvl w:ilvl="0" w:tplc="2D92BC8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EC1E0C"/>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8F42F2C"/>
    <w:multiLevelType w:val="hybridMultilevel"/>
    <w:tmpl w:val="EC922D98"/>
    <w:lvl w:ilvl="0" w:tplc="6B10AFE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5B1AEB"/>
    <w:multiLevelType w:val="hybridMultilevel"/>
    <w:tmpl w:val="B0ECFCD4"/>
    <w:lvl w:ilvl="0" w:tplc="6B9E15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7B38BF"/>
    <w:multiLevelType w:val="hybridMultilevel"/>
    <w:tmpl w:val="5216A226"/>
    <w:lvl w:ilvl="0" w:tplc="A24481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F223430"/>
    <w:multiLevelType w:val="hybridMultilevel"/>
    <w:tmpl w:val="8684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613656"/>
    <w:multiLevelType w:val="hybridMultilevel"/>
    <w:tmpl w:val="2716E8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06C233B"/>
    <w:multiLevelType w:val="multilevel"/>
    <w:tmpl w:val="0409001D"/>
    <w:styleLink w:val="Style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1900093"/>
    <w:multiLevelType w:val="hybridMultilevel"/>
    <w:tmpl w:val="133EAF2C"/>
    <w:lvl w:ilvl="0" w:tplc="5DC495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525337"/>
    <w:multiLevelType w:val="hybridMultilevel"/>
    <w:tmpl w:val="FF446624"/>
    <w:lvl w:ilvl="0" w:tplc="D37251D0">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nsid w:val="75550E43"/>
    <w:multiLevelType w:val="hybridMultilevel"/>
    <w:tmpl w:val="2DCEA0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59E73C5"/>
    <w:multiLevelType w:val="multilevel"/>
    <w:tmpl w:val="55E48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74B3791"/>
    <w:multiLevelType w:val="hybridMultilevel"/>
    <w:tmpl w:val="85EADEB0"/>
    <w:lvl w:ilvl="0" w:tplc="96D4D15E">
      <w:numFmt w:val="bullet"/>
      <w:lvlText w:val="-"/>
      <w:lvlJc w:val="left"/>
      <w:pPr>
        <w:ind w:left="927" w:hanging="360"/>
      </w:pPr>
      <w:rPr>
        <w:rFonts w:ascii="Cambria" w:eastAsia="Calibri" w:hAnsi="Cambria"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nsid w:val="78762264"/>
    <w:multiLevelType w:val="hybridMultilevel"/>
    <w:tmpl w:val="3F62F65A"/>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B3C0936"/>
    <w:multiLevelType w:val="hybridMultilevel"/>
    <w:tmpl w:val="C3A2D848"/>
    <w:lvl w:ilvl="0" w:tplc="08090015">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7C8605A2"/>
    <w:multiLevelType w:val="hybridMultilevel"/>
    <w:tmpl w:val="60EE0740"/>
    <w:lvl w:ilvl="0" w:tplc="760E76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6"/>
  </w:num>
  <w:num w:numId="3">
    <w:abstractNumId w:val="35"/>
  </w:num>
  <w:num w:numId="4">
    <w:abstractNumId w:val="42"/>
  </w:num>
  <w:num w:numId="5">
    <w:abstractNumId w:val="17"/>
  </w:num>
  <w:num w:numId="6">
    <w:abstractNumId w:val="27"/>
  </w:num>
  <w:num w:numId="7">
    <w:abstractNumId w:val="29"/>
  </w:num>
  <w:num w:numId="8">
    <w:abstractNumId w:val="12"/>
  </w:num>
  <w:num w:numId="9">
    <w:abstractNumId w:val="18"/>
  </w:num>
  <w:num w:numId="10">
    <w:abstractNumId w:val="33"/>
  </w:num>
  <w:num w:numId="11">
    <w:abstractNumId w:val="47"/>
  </w:num>
  <w:num w:numId="12">
    <w:abstractNumId w:val="43"/>
  </w:num>
  <w:num w:numId="13">
    <w:abstractNumId w:val="14"/>
  </w:num>
  <w:num w:numId="14">
    <w:abstractNumId w:val="26"/>
  </w:num>
  <w:num w:numId="15">
    <w:abstractNumId w:val="9"/>
  </w:num>
  <w:num w:numId="16">
    <w:abstractNumId w:val="26"/>
    <w:lvlOverride w:ilvl="0">
      <w:startOverride w:val="1"/>
    </w:lvlOverride>
  </w:num>
  <w:num w:numId="17">
    <w:abstractNumId w:val="34"/>
  </w:num>
  <w:num w:numId="18">
    <w:abstractNumId w:val="48"/>
  </w:num>
  <w:num w:numId="19">
    <w:abstractNumId w:val="39"/>
  </w:num>
  <w:num w:numId="20">
    <w:abstractNumId w:val="1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49"/>
  </w:num>
  <w:num w:numId="24">
    <w:abstractNumId w:val="41"/>
  </w:num>
  <w:num w:numId="25">
    <w:abstractNumId w:val="50"/>
  </w:num>
  <w:num w:numId="26">
    <w:abstractNumId w:val="46"/>
  </w:num>
  <w:num w:numId="27">
    <w:abstractNumId w:val="22"/>
  </w:num>
  <w:num w:numId="28">
    <w:abstractNumId w:val="23"/>
  </w:num>
  <w:num w:numId="29">
    <w:abstractNumId w:val="31"/>
  </w:num>
  <w:num w:numId="30">
    <w:abstractNumId w:val="21"/>
  </w:num>
  <w:num w:numId="31">
    <w:abstractNumId w:val="8"/>
  </w:num>
  <w:num w:numId="32">
    <w:abstractNumId w:val="6"/>
  </w:num>
  <w:num w:numId="33">
    <w:abstractNumId w:val="32"/>
  </w:num>
  <w:num w:numId="34">
    <w:abstractNumId w:val="40"/>
  </w:num>
  <w:num w:numId="35">
    <w:abstractNumId w:val="11"/>
  </w:num>
  <w:num w:numId="36">
    <w:abstractNumId w:val="15"/>
  </w:num>
  <w:num w:numId="37">
    <w:abstractNumId w:val="5"/>
  </w:num>
  <w:num w:numId="38">
    <w:abstractNumId w:val="19"/>
  </w:num>
  <w:num w:numId="39">
    <w:abstractNumId w:val="37"/>
  </w:num>
  <w:num w:numId="40">
    <w:abstractNumId w:val="10"/>
  </w:num>
  <w:num w:numId="41">
    <w:abstractNumId w:val="30"/>
  </w:num>
  <w:num w:numId="42">
    <w:abstractNumId w:val="38"/>
  </w:num>
  <w:num w:numId="43">
    <w:abstractNumId w:val="13"/>
  </w:num>
  <w:num w:numId="44">
    <w:abstractNumId w:val="20"/>
  </w:num>
  <w:num w:numId="45">
    <w:abstractNumId w:val="25"/>
  </w:num>
  <w:num w:numId="46">
    <w:abstractNumId w:val="24"/>
  </w:num>
  <w:num w:numId="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B6"/>
    <w:rsid w:val="000026F7"/>
    <w:rsid w:val="00007A84"/>
    <w:rsid w:val="0001586B"/>
    <w:rsid w:val="000174A0"/>
    <w:rsid w:val="00021F4A"/>
    <w:rsid w:val="000254DA"/>
    <w:rsid w:val="00026E70"/>
    <w:rsid w:val="000319FF"/>
    <w:rsid w:val="00045A06"/>
    <w:rsid w:val="00053F7D"/>
    <w:rsid w:val="00062B36"/>
    <w:rsid w:val="00064C67"/>
    <w:rsid w:val="00067CE9"/>
    <w:rsid w:val="000812A1"/>
    <w:rsid w:val="00084554"/>
    <w:rsid w:val="0008645C"/>
    <w:rsid w:val="0008764E"/>
    <w:rsid w:val="00091893"/>
    <w:rsid w:val="000A78E4"/>
    <w:rsid w:val="000A7910"/>
    <w:rsid w:val="000B71C1"/>
    <w:rsid w:val="000C1172"/>
    <w:rsid w:val="000C14AB"/>
    <w:rsid w:val="000C1D2D"/>
    <w:rsid w:val="000C477D"/>
    <w:rsid w:val="000C4E65"/>
    <w:rsid w:val="000C51DE"/>
    <w:rsid w:val="000C560A"/>
    <w:rsid w:val="000C5813"/>
    <w:rsid w:val="000D3184"/>
    <w:rsid w:val="000D3C7F"/>
    <w:rsid w:val="000D4212"/>
    <w:rsid w:val="000E32A7"/>
    <w:rsid w:val="000E7858"/>
    <w:rsid w:val="000F13D9"/>
    <w:rsid w:val="000F39C5"/>
    <w:rsid w:val="000F739D"/>
    <w:rsid w:val="001071F5"/>
    <w:rsid w:val="00113F4B"/>
    <w:rsid w:val="00126566"/>
    <w:rsid w:val="00134911"/>
    <w:rsid w:val="001370F1"/>
    <w:rsid w:val="001437F2"/>
    <w:rsid w:val="00143D66"/>
    <w:rsid w:val="001461BA"/>
    <w:rsid w:val="001569D7"/>
    <w:rsid w:val="00156B04"/>
    <w:rsid w:val="001578C9"/>
    <w:rsid w:val="00163232"/>
    <w:rsid w:val="00163E72"/>
    <w:rsid w:val="00164E35"/>
    <w:rsid w:val="00170284"/>
    <w:rsid w:val="00171059"/>
    <w:rsid w:val="001721FA"/>
    <w:rsid w:val="00173F2E"/>
    <w:rsid w:val="001761ED"/>
    <w:rsid w:val="00181446"/>
    <w:rsid w:val="00182704"/>
    <w:rsid w:val="00185492"/>
    <w:rsid w:val="001907FE"/>
    <w:rsid w:val="00191501"/>
    <w:rsid w:val="001967C4"/>
    <w:rsid w:val="00196BE5"/>
    <w:rsid w:val="001975D8"/>
    <w:rsid w:val="001977EF"/>
    <w:rsid w:val="001A1207"/>
    <w:rsid w:val="001A171A"/>
    <w:rsid w:val="001A62FD"/>
    <w:rsid w:val="001B3C07"/>
    <w:rsid w:val="001B447E"/>
    <w:rsid w:val="001B45AF"/>
    <w:rsid w:val="001B7275"/>
    <w:rsid w:val="001C17AC"/>
    <w:rsid w:val="001C7E1D"/>
    <w:rsid w:val="001D04BD"/>
    <w:rsid w:val="001D29A7"/>
    <w:rsid w:val="001D34DE"/>
    <w:rsid w:val="001D77AD"/>
    <w:rsid w:val="001D7E76"/>
    <w:rsid w:val="001E1330"/>
    <w:rsid w:val="001E159C"/>
    <w:rsid w:val="001E32CE"/>
    <w:rsid w:val="001E4A18"/>
    <w:rsid w:val="001E5230"/>
    <w:rsid w:val="001E6FFC"/>
    <w:rsid w:val="001F0A07"/>
    <w:rsid w:val="001F2170"/>
    <w:rsid w:val="001F23F4"/>
    <w:rsid w:val="001F66D2"/>
    <w:rsid w:val="001F6CFB"/>
    <w:rsid w:val="00200D1E"/>
    <w:rsid w:val="002032EE"/>
    <w:rsid w:val="00204A50"/>
    <w:rsid w:val="00207E4F"/>
    <w:rsid w:val="002125D8"/>
    <w:rsid w:val="0021286D"/>
    <w:rsid w:val="002204E8"/>
    <w:rsid w:val="00222557"/>
    <w:rsid w:val="00224792"/>
    <w:rsid w:val="00224D1C"/>
    <w:rsid w:val="00225207"/>
    <w:rsid w:val="00226F45"/>
    <w:rsid w:val="00227865"/>
    <w:rsid w:val="00230ED6"/>
    <w:rsid w:val="00234A89"/>
    <w:rsid w:val="00235F72"/>
    <w:rsid w:val="00240868"/>
    <w:rsid w:val="00240D59"/>
    <w:rsid w:val="002438FC"/>
    <w:rsid w:val="00243EED"/>
    <w:rsid w:val="00245AD2"/>
    <w:rsid w:val="00252B7C"/>
    <w:rsid w:val="00253078"/>
    <w:rsid w:val="00257027"/>
    <w:rsid w:val="00260DCD"/>
    <w:rsid w:val="00263CFE"/>
    <w:rsid w:val="002650E5"/>
    <w:rsid w:val="002651C1"/>
    <w:rsid w:val="00265F1B"/>
    <w:rsid w:val="00271662"/>
    <w:rsid w:val="00271E05"/>
    <w:rsid w:val="002836FB"/>
    <w:rsid w:val="00283B83"/>
    <w:rsid w:val="00285228"/>
    <w:rsid w:val="00292681"/>
    <w:rsid w:val="00292989"/>
    <w:rsid w:val="00295211"/>
    <w:rsid w:val="0029537F"/>
    <w:rsid w:val="002A46B7"/>
    <w:rsid w:val="002B1356"/>
    <w:rsid w:val="002B15F3"/>
    <w:rsid w:val="002B2515"/>
    <w:rsid w:val="002B5785"/>
    <w:rsid w:val="002B6DBE"/>
    <w:rsid w:val="002C457D"/>
    <w:rsid w:val="002D061D"/>
    <w:rsid w:val="002D76EB"/>
    <w:rsid w:val="002E40E1"/>
    <w:rsid w:val="002E485F"/>
    <w:rsid w:val="002E4DAB"/>
    <w:rsid w:val="002F56B7"/>
    <w:rsid w:val="002F77D9"/>
    <w:rsid w:val="00303C7E"/>
    <w:rsid w:val="0030580E"/>
    <w:rsid w:val="003066D7"/>
    <w:rsid w:val="0030751E"/>
    <w:rsid w:val="003107F6"/>
    <w:rsid w:val="003141B1"/>
    <w:rsid w:val="00314A04"/>
    <w:rsid w:val="00317CBD"/>
    <w:rsid w:val="003214BF"/>
    <w:rsid w:val="0033739B"/>
    <w:rsid w:val="00337420"/>
    <w:rsid w:val="003430F9"/>
    <w:rsid w:val="00346D64"/>
    <w:rsid w:val="00347FC8"/>
    <w:rsid w:val="00351A42"/>
    <w:rsid w:val="0035423B"/>
    <w:rsid w:val="0035444D"/>
    <w:rsid w:val="00356E22"/>
    <w:rsid w:val="003650D5"/>
    <w:rsid w:val="0036586C"/>
    <w:rsid w:val="003675F0"/>
    <w:rsid w:val="0037523D"/>
    <w:rsid w:val="00383326"/>
    <w:rsid w:val="00383EA4"/>
    <w:rsid w:val="00386997"/>
    <w:rsid w:val="0039112E"/>
    <w:rsid w:val="0039739E"/>
    <w:rsid w:val="003A0AA4"/>
    <w:rsid w:val="003A365A"/>
    <w:rsid w:val="003A3F53"/>
    <w:rsid w:val="003B150E"/>
    <w:rsid w:val="003B20AD"/>
    <w:rsid w:val="003B4BAF"/>
    <w:rsid w:val="003C5847"/>
    <w:rsid w:val="003C5D00"/>
    <w:rsid w:val="003C6531"/>
    <w:rsid w:val="003C78F0"/>
    <w:rsid w:val="003D2A5A"/>
    <w:rsid w:val="003D62F1"/>
    <w:rsid w:val="003E5647"/>
    <w:rsid w:val="004007ED"/>
    <w:rsid w:val="0040573C"/>
    <w:rsid w:val="004061D4"/>
    <w:rsid w:val="00410BAD"/>
    <w:rsid w:val="0041763E"/>
    <w:rsid w:val="00430B84"/>
    <w:rsid w:val="004339E7"/>
    <w:rsid w:val="00433E54"/>
    <w:rsid w:val="00434279"/>
    <w:rsid w:val="00435066"/>
    <w:rsid w:val="00435A30"/>
    <w:rsid w:val="0044097A"/>
    <w:rsid w:val="0044139F"/>
    <w:rsid w:val="00445426"/>
    <w:rsid w:val="004464B3"/>
    <w:rsid w:val="00447E35"/>
    <w:rsid w:val="00452B34"/>
    <w:rsid w:val="00457E31"/>
    <w:rsid w:val="00467140"/>
    <w:rsid w:val="00481B71"/>
    <w:rsid w:val="004872A3"/>
    <w:rsid w:val="004A4764"/>
    <w:rsid w:val="004A68B3"/>
    <w:rsid w:val="004B65FA"/>
    <w:rsid w:val="004B7CB6"/>
    <w:rsid w:val="004C26D8"/>
    <w:rsid w:val="004C3B71"/>
    <w:rsid w:val="004C407A"/>
    <w:rsid w:val="004C5424"/>
    <w:rsid w:val="004D3326"/>
    <w:rsid w:val="004D3D54"/>
    <w:rsid w:val="004D5A8E"/>
    <w:rsid w:val="004F0638"/>
    <w:rsid w:val="005028B7"/>
    <w:rsid w:val="00503892"/>
    <w:rsid w:val="00504AA7"/>
    <w:rsid w:val="00506FC0"/>
    <w:rsid w:val="00511962"/>
    <w:rsid w:val="0051728B"/>
    <w:rsid w:val="00523251"/>
    <w:rsid w:val="005232C1"/>
    <w:rsid w:val="00524225"/>
    <w:rsid w:val="005323BA"/>
    <w:rsid w:val="00537D62"/>
    <w:rsid w:val="00546842"/>
    <w:rsid w:val="00546ADB"/>
    <w:rsid w:val="0055001C"/>
    <w:rsid w:val="005521D8"/>
    <w:rsid w:val="0055369B"/>
    <w:rsid w:val="00554D48"/>
    <w:rsid w:val="00554EB9"/>
    <w:rsid w:val="00555EA9"/>
    <w:rsid w:val="0055670F"/>
    <w:rsid w:val="00560CED"/>
    <w:rsid w:val="00560F65"/>
    <w:rsid w:val="00561781"/>
    <w:rsid w:val="00563989"/>
    <w:rsid w:val="00564473"/>
    <w:rsid w:val="00567665"/>
    <w:rsid w:val="00571211"/>
    <w:rsid w:val="005719C3"/>
    <w:rsid w:val="00571FF4"/>
    <w:rsid w:val="00574EB9"/>
    <w:rsid w:val="00576648"/>
    <w:rsid w:val="005847E5"/>
    <w:rsid w:val="005900AB"/>
    <w:rsid w:val="0059038F"/>
    <w:rsid w:val="0059534D"/>
    <w:rsid w:val="00597517"/>
    <w:rsid w:val="005A34FE"/>
    <w:rsid w:val="005A4D36"/>
    <w:rsid w:val="005B2076"/>
    <w:rsid w:val="005B69DF"/>
    <w:rsid w:val="005B714A"/>
    <w:rsid w:val="005B7A18"/>
    <w:rsid w:val="005C2DBA"/>
    <w:rsid w:val="005C423B"/>
    <w:rsid w:val="005C4FD3"/>
    <w:rsid w:val="005D4006"/>
    <w:rsid w:val="005D4B70"/>
    <w:rsid w:val="005E0405"/>
    <w:rsid w:val="005E0D9E"/>
    <w:rsid w:val="005E20F7"/>
    <w:rsid w:val="005E20FC"/>
    <w:rsid w:val="005F03EB"/>
    <w:rsid w:val="005F2B8C"/>
    <w:rsid w:val="005F4BAC"/>
    <w:rsid w:val="005F5E40"/>
    <w:rsid w:val="006043F2"/>
    <w:rsid w:val="006059A7"/>
    <w:rsid w:val="00605AEC"/>
    <w:rsid w:val="006079BA"/>
    <w:rsid w:val="00607CE7"/>
    <w:rsid w:val="00615F47"/>
    <w:rsid w:val="00616BC9"/>
    <w:rsid w:val="0062608C"/>
    <w:rsid w:val="0063140F"/>
    <w:rsid w:val="00632619"/>
    <w:rsid w:val="006335CF"/>
    <w:rsid w:val="00636104"/>
    <w:rsid w:val="006370A3"/>
    <w:rsid w:val="00647118"/>
    <w:rsid w:val="00650F34"/>
    <w:rsid w:val="00660832"/>
    <w:rsid w:val="00665BE9"/>
    <w:rsid w:val="006660F0"/>
    <w:rsid w:val="006671E3"/>
    <w:rsid w:val="006702D9"/>
    <w:rsid w:val="0067059A"/>
    <w:rsid w:val="0067167B"/>
    <w:rsid w:val="0067729D"/>
    <w:rsid w:val="00677C70"/>
    <w:rsid w:val="0068102B"/>
    <w:rsid w:val="00681A85"/>
    <w:rsid w:val="00684AA0"/>
    <w:rsid w:val="00693371"/>
    <w:rsid w:val="0069362D"/>
    <w:rsid w:val="00695F9B"/>
    <w:rsid w:val="00697A4A"/>
    <w:rsid w:val="006A39CC"/>
    <w:rsid w:val="006A3CAF"/>
    <w:rsid w:val="006B374D"/>
    <w:rsid w:val="006B476A"/>
    <w:rsid w:val="006B7546"/>
    <w:rsid w:val="006D1121"/>
    <w:rsid w:val="006D5B7D"/>
    <w:rsid w:val="006D5FF4"/>
    <w:rsid w:val="006D6D80"/>
    <w:rsid w:val="006E0673"/>
    <w:rsid w:val="006E0E51"/>
    <w:rsid w:val="006F00F5"/>
    <w:rsid w:val="006F0CD4"/>
    <w:rsid w:val="006F251A"/>
    <w:rsid w:val="006F4536"/>
    <w:rsid w:val="006F4693"/>
    <w:rsid w:val="006F5672"/>
    <w:rsid w:val="00707236"/>
    <w:rsid w:val="007113FF"/>
    <w:rsid w:val="00712BA8"/>
    <w:rsid w:val="00713558"/>
    <w:rsid w:val="00713DF9"/>
    <w:rsid w:val="00724A89"/>
    <w:rsid w:val="00731DA2"/>
    <w:rsid w:val="00731FCE"/>
    <w:rsid w:val="007357B9"/>
    <w:rsid w:val="00740F44"/>
    <w:rsid w:val="0074516C"/>
    <w:rsid w:val="0074641F"/>
    <w:rsid w:val="00754838"/>
    <w:rsid w:val="00757328"/>
    <w:rsid w:val="00771BB7"/>
    <w:rsid w:val="00773395"/>
    <w:rsid w:val="007817DA"/>
    <w:rsid w:val="007925EE"/>
    <w:rsid w:val="00793D4C"/>
    <w:rsid w:val="007A03D3"/>
    <w:rsid w:val="007A3639"/>
    <w:rsid w:val="007A51E9"/>
    <w:rsid w:val="007A64E8"/>
    <w:rsid w:val="007B1E58"/>
    <w:rsid w:val="007B33B0"/>
    <w:rsid w:val="007B3577"/>
    <w:rsid w:val="007B6379"/>
    <w:rsid w:val="007C2957"/>
    <w:rsid w:val="007C6032"/>
    <w:rsid w:val="007E2209"/>
    <w:rsid w:val="007F3320"/>
    <w:rsid w:val="007F41DC"/>
    <w:rsid w:val="007F44C5"/>
    <w:rsid w:val="007F600C"/>
    <w:rsid w:val="00804A27"/>
    <w:rsid w:val="00805587"/>
    <w:rsid w:val="00807896"/>
    <w:rsid w:val="0081098C"/>
    <w:rsid w:val="00813272"/>
    <w:rsid w:val="00813FF1"/>
    <w:rsid w:val="00814CE2"/>
    <w:rsid w:val="008166B6"/>
    <w:rsid w:val="008167E8"/>
    <w:rsid w:val="00823C2E"/>
    <w:rsid w:val="008246F1"/>
    <w:rsid w:val="0082719D"/>
    <w:rsid w:val="00830D5A"/>
    <w:rsid w:val="00836000"/>
    <w:rsid w:val="00836948"/>
    <w:rsid w:val="008377D1"/>
    <w:rsid w:val="008406A1"/>
    <w:rsid w:val="00840F3B"/>
    <w:rsid w:val="008465FF"/>
    <w:rsid w:val="00852C23"/>
    <w:rsid w:val="008535FD"/>
    <w:rsid w:val="00854885"/>
    <w:rsid w:val="00854B64"/>
    <w:rsid w:val="00857A13"/>
    <w:rsid w:val="00857D83"/>
    <w:rsid w:val="008601FD"/>
    <w:rsid w:val="0086122D"/>
    <w:rsid w:val="00863336"/>
    <w:rsid w:val="00863846"/>
    <w:rsid w:val="0087076B"/>
    <w:rsid w:val="008708B5"/>
    <w:rsid w:val="008865FC"/>
    <w:rsid w:val="008869E7"/>
    <w:rsid w:val="00886CD3"/>
    <w:rsid w:val="00886EDC"/>
    <w:rsid w:val="00895FD6"/>
    <w:rsid w:val="008A32A2"/>
    <w:rsid w:val="008A7130"/>
    <w:rsid w:val="008A7D0D"/>
    <w:rsid w:val="008B18FD"/>
    <w:rsid w:val="008B6E3C"/>
    <w:rsid w:val="008C25C6"/>
    <w:rsid w:val="008C2B63"/>
    <w:rsid w:val="008D6568"/>
    <w:rsid w:val="008E0FC4"/>
    <w:rsid w:val="008F435D"/>
    <w:rsid w:val="008F5EEA"/>
    <w:rsid w:val="008F7641"/>
    <w:rsid w:val="009050C6"/>
    <w:rsid w:val="00906F85"/>
    <w:rsid w:val="00911C7F"/>
    <w:rsid w:val="00911EC0"/>
    <w:rsid w:val="00912039"/>
    <w:rsid w:val="0091770C"/>
    <w:rsid w:val="00932F2F"/>
    <w:rsid w:val="00936F32"/>
    <w:rsid w:val="00943A8F"/>
    <w:rsid w:val="0095096A"/>
    <w:rsid w:val="00952767"/>
    <w:rsid w:val="00954190"/>
    <w:rsid w:val="0095420E"/>
    <w:rsid w:val="0095508F"/>
    <w:rsid w:val="00960CE5"/>
    <w:rsid w:val="0097111C"/>
    <w:rsid w:val="00973DC1"/>
    <w:rsid w:val="0097414E"/>
    <w:rsid w:val="00974FE6"/>
    <w:rsid w:val="00976038"/>
    <w:rsid w:val="00987033"/>
    <w:rsid w:val="00997374"/>
    <w:rsid w:val="009A4D26"/>
    <w:rsid w:val="009A5B4F"/>
    <w:rsid w:val="009A6AD6"/>
    <w:rsid w:val="009B3C84"/>
    <w:rsid w:val="009B4272"/>
    <w:rsid w:val="009C008E"/>
    <w:rsid w:val="009C0880"/>
    <w:rsid w:val="009C2F08"/>
    <w:rsid w:val="009C3FDA"/>
    <w:rsid w:val="009C61E3"/>
    <w:rsid w:val="009C78FD"/>
    <w:rsid w:val="009D0FAE"/>
    <w:rsid w:val="009D16C2"/>
    <w:rsid w:val="009D388A"/>
    <w:rsid w:val="009D3DB7"/>
    <w:rsid w:val="009E6EA6"/>
    <w:rsid w:val="009E7E15"/>
    <w:rsid w:val="009F1A75"/>
    <w:rsid w:val="009F24AB"/>
    <w:rsid w:val="00A05440"/>
    <w:rsid w:val="00A06C06"/>
    <w:rsid w:val="00A070D2"/>
    <w:rsid w:val="00A07534"/>
    <w:rsid w:val="00A152C4"/>
    <w:rsid w:val="00A20621"/>
    <w:rsid w:val="00A21B04"/>
    <w:rsid w:val="00A23CDC"/>
    <w:rsid w:val="00A263C9"/>
    <w:rsid w:val="00A271F1"/>
    <w:rsid w:val="00A34938"/>
    <w:rsid w:val="00A36AE2"/>
    <w:rsid w:val="00A513D3"/>
    <w:rsid w:val="00A52D01"/>
    <w:rsid w:val="00A55A54"/>
    <w:rsid w:val="00A565FB"/>
    <w:rsid w:val="00A60299"/>
    <w:rsid w:val="00A63BD4"/>
    <w:rsid w:val="00A66C0A"/>
    <w:rsid w:val="00A704FA"/>
    <w:rsid w:val="00A7326D"/>
    <w:rsid w:val="00A8020C"/>
    <w:rsid w:val="00A82AC3"/>
    <w:rsid w:val="00A84FA5"/>
    <w:rsid w:val="00A856AC"/>
    <w:rsid w:val="00A92266"/>
    <w:rsid w:val="00A94798"/>
    <w:rsid w:val="00AA05CA"/>
    <w:rsid w:val="00AB404E"/>
    <w:rsid w:val="00AB5ACC"/>
    <w:rsid w:val="00AB658A"/>
    <w:rsid w:val="00AC798E"/>
    <w:rsid w:val="00AD24D2"/>
    <w:rsid w:val="00AD52A7"/>
    <w:rsid w:val="00AE146A"/>
    <w:rsid w:val="00AE3870"/>
    <w:rsid w:val="00AF422E"/>
    <w:rsid w:val="00AF68E0"/>
    <w:rsid w:val="00B0651D"/>
    <w:rsid w:val="00B07549"/>
    <w:rsid w:val="00B144F0"/>
    <w:rsid w:val="00B22F84"/>
    <w:rsid w:val="00B27C87"/>
    <w:rsid w:val="00B442D0"/>
    <w:rsid w:val="00B449F1"/>
    <w:rsid w:val="00B44ED4"/>
    <w:rsid w:val="00B47EE2"/>
    <w:rsid w:val="00B526C2"/>
    <w:rsid w:val="00B544BB"/>
    <w:rsid w:val="00B54536"/>
    <w:rsid w:val="00B63751"/>
    <w:rsid w:val="00B641C1"/>
    <w:rsid w:val="00B64BC1"/>
    <w:rsid w:val="00B665F5"/>
    <w:rsid w:val="00B71169"/>
    <w:rsid w:val="00B72EB6"/>
    <w:rsid w:val="00B86FFE"/>
    <w:rsid w:val="00B924ED"/>
    <w:rsid w:val="00B949A0"/>
    <w:rsid w:val="00BA0E5E"/>
    <w:rsid w:val="00BA200A"/>
    <w:rsid w:val="00BA5820"/>
    <w:rsid w:val="00BA7AC9"/>
    <w:rsid w:val="00BB2639"/>
    <w:rsid w:val="00BB59F5"/>
    <w:rsid w:val="00BB60B9"/>
    <w:rsid w:val="00BC53A7"/>
    <w:rsid w:val="00BC5BD7"/>
    <w:rsid w:val="00BD2522"/>
    <w:rsid w:val="00BD4660"/>
    <w:rsid w:val="00BE0648"/>
    <w:rsid w:val="00BE162B"/>
    <w:rsid w:val="00BE1B2C"/>
    <w:rsid w:val="00BE3C12"/>
    <w:rsid w:val="00BE6D44"/>
    <w:rsid w:val="00BE7213"/>
    <w:rsid w:val="00BF7314"/>
    <w:rsid w:val="00C002A7"/>
    <w:rsid w:val="00C027DF"/>
    <w:rsid w:val="00C10BF2"/>
    <w:rsid w:val="00C10DB0"/>
    <w:rsid w:val="00C23931"/>
    <w:rsid w:val="00C255EF"/>
    <w:rsid w:val="00C2631E"/>
    <w:rsid w:val="00C270F3"/>
    <w:rsid w:val="00C33610"/>
    <w:rsid w:val="00C342FB"/>
    <w:rsid w:val="00C43BD0"/>
    <w:rsid w:val="00C50E02"/>
    <w:rsid w:val="00C5215F"/>
    <w:rsid w:val="00C53883"/>
    <w:rsid w:val="00C54AC7"/>
    <w:rsid w:val="00C55D63"/>
    <w:rsid w:val="00C60303"/>
    <w:rsid w:val="00C61ED6"/>
    <w:rsid w:val="00C631E7"/>
    <w:rsid w:val="00C70A96"/>
    <w:rsid w:val="00C745A1"/>
    <w:rsid w:val="00C82D11"/>
    <w:rsid w:val="00C83092"/>
    <w:rsid w:val="00C837AE"/>
    <w:rsid w:val="00C910BC"/>
    <w:rsid w:val="00C93EC4"/>
    <w:rsid w:val="00C94E11"/>
    <w:rsid w:val="00C958B9"/>
    <w:rsid w:val="00CA52AC"/>
    <w:rsid w:val="00CA64CE"/>
    <w:rsid w:val="00CA7896"/>
    <w:rsid w:val="00CB3365"/>
    <w:rsid w:val="00CB5BD1"/>
    <w:rsid w:val="00CB6046"/>
    <w:rsid w:val="00CC1E66"/>
    <w:rsid w:val="00CC40FF"/>
    <w:rsid w:val="00CC4221"/>
    <w:rsid w:val="00CC7580"/>
    <w:rsid w:val="00CD2D29"/>
    <w:rsid w:val="00CD6364"/>
    <w:rsid w:val="00CE09EE"/>
    <w:rsid w:val="00CE4DAF"/>
    <w:rsid w:val="00CF199C"/>
    <w:rsid w:val="00CF639F"/>
    <w:rsid w:val="00D01EF5"/>
    <w:rsid w:val="00D067DB"/>
    <w:rsid w:val="00D166D0"/>
    <w:rsid w:val="00D20A05"/>
    <w:rsid w:val="00D20B78"/>
    <w:rsid w:val="00D21023"/>
    <w:rsid w:val="00D2344D"/>
    <w:rsid w:val="00D25B6F"/>
    <w:rsid w:val="00D27DC1"/>
    <w:rsid w:val="00D3110C"/>
    <w:rsid w:val="00D32A71"/>
    <w:rsid w:val="00D33D70"/>
    <w:rsid w:val="00D35BE7"/>
    <w:rsid w:val="00D36726"/>
    <w:rsid w:val="00D36D5B"/>
    <w:rsid w:val="00D37EAE"/>
    <w:rsid w:val="00D41DDC"/>
    <w:rsid w:val="00D43653"/>
    <w:rsid w:val="00D51AC5"/>
    <w:rsid w:val="00D52048"/>
    <w:rsid w:val="00D56DEE"/>
    <w:rsid w:val="00D5760F"/>
    <w:rsid w:val="00D57BA6"/>
    <w:rsid w:val="00D608D7"/>
    <w:rsid w:val="00D70AA9"/>
    <w:rsid w:val="00D7243D"/>
    <w:rsid w:val="00D72834"/>
    <w:rsid w:val="00D74402"/>
    <w:rsid w:val="00D75A5E"/>
    <w:rsid w:val="00D806EE"/>
    <w:rsid w:val="00D848AD"/>
    <w:rsid w:val="00D92928"/>
    <w:rsid w:val="00D9568E"/>
    <w:rsid w:val="00D96AD7"/>
    <w:rsid w:val="00DA05D1"/>
    <w:rsid w:val="00DA3080"/>
    <w:rsid w:val="00DA310F"/>
    <w:rsid w:val="00DA70BA"/>
    <w:rsid w:val="00DB5DEA"/>
    <w:rsid w:val="00DB6109"/>
    <w:rsid w:val="00DC5B84"/>
    <w:rsid w:val="00DC5DBF"/>
    <w:rsid w:val="00DC725A"/>
    <w:rsid w:val="00DD131B"/>
    <w:rsid w:val="00DD1384"/>
    <w:rsid w:val="00DD299A"/>
    <w:rsid w:val="00DD2EEA"/>
    <w:rsid w:val="00DE25E8"/>
    <w:rsid w:val="00DE49E9"/>
    <w:rsid w:val="00DE550D"/>
    <w:rsid w:val="00DE6420"/>
    <w:rsid w:val="00E0160E"/>
    <w:rsid w:val="00E01B09"/>
    <w:rsid w:val="00E02238"/>
    <w:rsid w:val="00E02D4B"/>
    <w:rsid w:val="00E17C2D"/>
    <w:rsid w:val="00E203D3"/>
    <w:rsid w:val="00E20FA1"/>
    <w:rsid w:val="00E27BB3"/>
    <w:rsid w:val="00E311CA"/>
    <w:rsid w:val="00E355B2"/>
    <w:rsid w:val="00E45112"/>
    <w:rsid w:val="00E46BAC"/>
    <w:rsid w:val="00E47904"/>
    <w:rsid w:val="00E523E5"/>
    <w:rsid w:val="00E52A24"/>
    <w:rsid w:val="00E535DE"/>
    <w:rsid w:val="00E53F2F"/>
    <w:rsid w:val="00E54C04"/>
    <w:rsid w:val="00E54C9A"/>
    <w:rsid w:val="00E5647A"/>
    <w:rsid w:val="00E70398"/>
    <w:rsid w:val="00E73551"/>
    <w:rsid w:val="00E751D9"/>
    <w:rsid w:val="00E7540B"/>
    <w:rsid w:val="00E7612E"/>
    <w:rsid w:val="00E83C66"/>
    <w:rsid w:val="00E86719"/>
    <w:rsid w:val="00E931FC"/>
    <w:rsid w:val="00E9425B"/>
    <w:rsid w:val="00EA03A4"/>
    <w:rsid w:val="00EA0454"/>
    <w:rsid w:val="00EA1F92"/>
    <w:rsid w:val="00EB0446"/>
    <w:rsid w:val="00EB0F2C"/>
    <w:rsid w:val="00EB7871"/>
    <w:rsid w:val="00EB7A3A"/>
    <w:rsid w:val="00EC48BE"/>
    <w:rsid w:val="00EC4A2E"/>
    <w:rsid w:val="00EC7478"/>
    <w:rsid w:val="00ED0253"/>
    <w:rsid w:val="00ED14FC"/>
    <w:rsid w:val="00ED27A1"/>
    <w:rsid w:val="00EE3A39"/>
    <w:rsid w:val="00EF625D"/>
    <w:rsid w:val="00EF7B1A"/>
    <w:rsid w:val="00F0027F"/>
    <w:rsid w:val="00F03F65"/>
    <w:rsid w:val="00F05CEA"/>
    <w:rsid w:val="00F109D7"/>
    <w:rsid w:val="00F11051"/>
    <w:rsid w:val="00F15533"/>
    <w:rsid w:val="00F21C69"/>
    <w:rsid w:val="00F274E0"/>
    <w:rsid w:val="00F31492"/>
    <w:rsid w:val="00F32104"/>
    <w:rsid w:val="00F3482D"/>
    <w:rsid w:val="00F36DA5"/>
    <w:rsid w:val="00F37E6F"/>
    <w:rsid w:val="00F40C8D"/>
    <w:rsid w:val="00F41089"/>
    <w:rsid w:val="00F440FA"/>
    <w:rsid w:val="00F46837"/>
    <w:rsid w:val="00F47E40"/>
    <w:rsid w:val="00F521CE"/>
    <w:rsid w:val="00F5296B"/>
    <w:rsid w:val="00F53A6C"/>
    <w:rsid w:val="00F57A14"/>
    <w:rsid w:val="00F6235B"/>
    <w:rsid w:val="00F6273D"/>
    <w:rsid w:val="00F62923"/>
    <w:rsid w:val="00F62D07"/>
    <w:rsid w:val="00F67B12"/>
    <w:rsid w:val="00F72CFE"/>
    <w:rsid w:val="00F7332A"/>
    <w:rsid w:val="00F767F9"/>
    <w:rsid w:val="00F773A7"/>
    <w:rsid w:val="00F77A42"/>
    <w:rsid w:val="00F84611"/>
    <w:rsid w:val="00F85AC1"/>
    <w:rsid w:val="00F86610"/>
    <w:rsid w:val="00F906DE"/>
    <w:rsid w:val="00F908A8"/>
    <w:rsid w:val="00F91BD6"/>
    <w:rsid w:val="00FA02E1"/>
    <w:rsid w:val="00FA11A7"/>
    <w:rsid w:val="00FA258A"/>
    <w:rsid w:val="00FA32F9"/>
    <w:rsid w:val="00FB46B1"/>
    <w:rsid w:val="00FB4C2A"/>
    <w:rsid w:val="00FD0136"/>
    <w:rsid w:val="00FD587A"/>
    <w:rsid w:val="00FE2576"/>
    <w:rsid w:val="00FF0EF1"/>
    <w:rsid w:val="00FF4F1B"/>
    <w:rsid w:val="00FF5C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11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numPr>
        <w:numId w:val="3"/>
      </w:numPr>
      <w:spacing w:after="0" w:line="240" w:lineRule="auto"/>
      <w:ind w:right="0"/>
      <w:jc w:val="left"/>
      <w:outlineLvl w:val="0"/>
    </w:pPr>
  </w:style>
  <w:style w:type="paragraph" w:styleId="Heading2">
    <w:name w:val="heading 2"/>
    <w:basedOn w:val="Normal"/>
    <w:next w:val="Normal"/>
    <w:uiPriority w:val="9"/>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text,ftref,16 Point,Superscript 6 Point,Footnote + Arial,10 pt,Black,Footnote,(NECG) Footnote Reference,Footnote Text1,Ref,de nota al pie,Footnote number, BVI fnr,BVI fnr, BVI fnr Car Car,BVI fnr Car"/>
    <w:uiPriority w:val="99"/>
    <w:rsid w:val="00CF0214"/>
    <w:rPr>
      <w:rFonts w:ascii="Times New Roman" w:hAnsi="Times New Roman"/>
      <w:sz w:val="18"/>
      <w:vertAlign w:val="superscript"/>
    </w:rPr>
  </w:style>
  <w:style w:type="character" w:styleId="EndnoteReference">
    <w:name w:val="endnote reference"/>
    <w:aliases w:val="1_G"/>
    <w:basedOn w:val="FootnoteReference"/>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qFormat/>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Char"/>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CF0214"/>
    <w:pPr>
      <w:keepNext/>
      <w:keepLines/>
      <w:tabs>
        <w:tab w:val="right" w:pos="851"/>
      </w:tabs>
      <w:spacing w:before="240" w:after="120" w:line="240" w:lineRule="exact"/>
      <w:ind w:left="1134" w:right="1134" w:hanging="1134"/>
    </w:pPr>
  </w:style>
  <w:style w:type="paragraph" w:styleId="NormalWeb">
    <w:name w:val="Normal (Web)"/>
    <w:basedOn w:val="Normal"/>
    <w:uiPriority w:val="99"/>
    <w:rsid w:val="004B7CB6"/>
    <w:rPr>
      <w:sz w:val="24"/>
      <w:szCs w:val="24"/>
    </w:rPr>
  </w:style>
  <w:style w:type="character" w:styleId="Strong">
    <w:name w:val="Strong"/>
    <w:uiPriority w:val="22"/>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link w:val="BalloonTextChar"/>
    <w:uiPriority w:val="99"/>
    <w:semiHidden/>
    <w:rsid w:val="00430727"/>
    <w:rPr>
      <w:rFonts w:ascii="Tahoma" w:hAnsi="Tahoma" w:cs="Tahoma"/>
      <w:sz w:val="16"/>
      <w:szCs w:val="16"/>
    </w:rPr>
  </w:style>
  <w:style w:type="character" w:styleId="CommentReference">
    <w:name w:val="annotation reference"/>
    <w:uiPriority w:val="99"/>
    <w:semiHidden/>
    <w:rsid w:val="004A5C63"/>
    <w:rPr>
      <w:sz w:val="16"/>
      <w:szCs w:val="16"/>
    </w:rPr>
  </w:style>
  <w:style w:type="paragraph" w:styleId="CommentText">
    <w:name w:val="annotation text"/>
    <w:basedOn w:val="Normal"/>
    <w:link w:val="CommentTextChar"/>
    <w:uiPriority w:val="99"/>
    <w:semiHidden/>
    <w:rsid w:val="004A5C63"/>
  </w:style>
  <w:style w:type="paragraph" w:styleId="CommentSubject">
    <w:name w:val="annotation subject"/>
    <w:basedOn w:val="CommentText"/>
    <w:next w:val="CommentText"/>
    <w:link w:val="CommentSubjectChar"/>
    <w:uiPriority w:val="99"/>
    <w:semiHidden/>
    <w:rsid w:val="004A5C63"/>
    <w:rPr>
      <w:b/>
      <w:bCs/>
    </w:rPr>
  </w:style>
  <w:style w:type="character" w:customStyle="1" w:styleId="FootnoteTextChar">
    <w:name w:val="Footnote Text Char"/>
    <w:aliases w:val="5_G Char,Footnote Text Char Char Char2,Footnote Text Char1 Char Char Char1,Footnote Text Char Char Char Char Char1,Footnote Text Char Char1 Char1,Footnote Text Char1 Char Char2,Footnote Text Char Char Char Char2,Char Char Char1"/>
    <w:link w:val="FootnoteText"/>
    <w:uiPriority w:val="99"/>
    <w:locked/>
    <w:rsid w:val="00795C52"/>
    <w:rPr>
      <w:sz w:val="18"/>
      <w:lang w:val="en-GB" w:eastAsia="en-US" w:bidi="ar-SA"/>
    </w:rPr>
  </w:style>
  <w:style w:type="character" w:customStyle="1" w:styleId="HChGChar">
    <w:name w:val="_ H _Ch_G Char"/>
    <w:link w:val="HChG"/>
    <w:rsid w:val="00A0541C"/>
    <w:rPr>
      <w:b/>
      <w:sz w:val="28"/>
      <w:lang w:val="en-GB" w:eastAsia="en-US" w:bidi="ar-SA"/>
    </w:rPr>
  </w:style>
  <w:style w:type="character" w:customStyle="1" w:styleId="H23GChar">
    <w:name w:val="_ H_2/3_G Char"/>
    <w:link w:val="H23G"/>
    <w:rsid w:val="000D50D1"/>
    <w:rPr>
      <w:b/>
      <w:lang w:val="en-GB" w:eastAsia="en-US" w:bidi="ar-SA"/>
    </w:rPr>
  </w:style>
  <w:style w:type="character" w:customStyle="1" w:styleId="H56GChar">
    <w:name w:val="_ H_5/6_G Char"/>
    <w:link w:val="H56G"/>
    <w:rsid w:val="0000003D"/>
    <w:rPr>
      <w:lang w:val="en-GB" w:eastAsia="en-US" w:bidi="ar-SA"/>
    </w:rPr>
  </w:style>
  <w:style w:type="character" w:customStyle="1" w:styleId="SingleTxtGChar">
    <w:name w:val="_ Single Txt_G Char"/>
    <w:link w:val="SingleTxtG"/>
    <w:rsid w:val="0000003D"/>
    <w:rPr>
      <w:lang w:val="en-GB" w:eastAsia="en-US" w:bidi="ar-SA"/>
    </w:rPr>
  </w:style>
  <w:style w:type="character" w:customStyle="1" w:styleId="apple-style-span">
    <w:name w:val="apple-style-span"/>
    <w:rsid w:val="00244BE5"/>
    <w:rPr>
      <w:rFonts w:cs="Times New Roman"/>
    </w:rPr>
  </w:style>
  <w:style w:type="character" w:customStyle="1" w:styleId="ss">
    <w:name w:val="ss"/>
    <w:rsid w:val="00967AC6"/>
    <w:rPr>
      <w:rFonts w:ascii="Times New Roman" w:hAnsi="Times New Roman" w:hint="default"/>
    </w:rPr>
  </w:style>
  <w:style w:type="character" w:customStyle="1" w:styleId="FootnoteTextCharCharChar1">
    <w:name w:val="Footnote Text Char Char Char1"/>
    <w:aliases w:val="Footnote Text Char1 Char Char Char,Footnote Text Char Char Char Char Char,Footnote Text Char Char1 Char,Footnote Text Char1 Char Char1,Footnote Text Char Char Char Char1,Char Char Char,Char Char1,fn Char Char"/>
    <w:rsid w:val="00754838"/>
    <w:rPr>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11,OBC Bullet,Bullet List,FooterText,Bullet,Bullet 1,L"/>
    <w:basedOn w:val="Normal"/>
    <w:link w:val="ListParagraphChar"/>
    <w:uiPriority w:val="34"/>
    <w:qFormat/>
    <w:rsid w:val="00754838"/>
    <w:pPr>
      <w:suppressAutoHyphens w:val="0"/>
      <w:spacing w:after="200" w:line="276" w:lineRule="auto"/>
      <w:ind w:left="720"/>
    </w:pPr>
    <w:rPr>
      <w:rFonts w:ascii="Calibri" w:eastAsia="Calibri" w:hAnsi="Calibri"/>
      <w:sz w:val="22"/>
      <w:szCs w:val="22"/>
    </w:rPr>
  </w:style>
  <w:style w:type="character" w:customStyle="1" w:styleId="DefaultChar">
    <w:name w:val="Default Char"/>
    <w:link w:val="Default"/>
    <w:locked/>
    <w:rsid w:val="00754838"/>
    <w:rPr>
      <w:color w:val="000000"/>
      <w:sz w:val="24"/>
      <w:szCs w:val="24"/>
      <w:lang w:val="en-AU" w:eastAsia="en-AU" w:bidi="ar-SA"/>
    </w:rPr>
  </w:style>
  <w:style w:type="paragraph" w:customStyle="1" w:styleId="Default">
    <w:name w:val="Default"/>
    <w:link w:val="DefaultChar"/>
    <w:rsid w:val="00754838"/>
    <w:pPr>
      <w:autoSpaceDE w:val="0"/>
      <w:autoSpaceDN w:val="0"/>
      <w:adjustRightInd w:val="0"/>
    </w:pPr>
    <w:rPr>
      <w:color w:val="000000"/>
      <w:sz w:val="24"/>
      <w:szCs w:val="24"/>
      <w:lang w:val="en-AU" w:eastAsia="en-AU"/>
    </w:rPr>
  </w:style>
  <w:style w:type="character" w:styleId="Emphasis">
    <w:name w:val="Emphasis"/>
    <w:uiPriority w:val="20"/>
    <w:qFormat/>
    <w:rsid w:val="00560CED"/>
    <w:rPr>
      <w:i/>
      <w:iCs/>
    </w:rPr>
  </w:style>
  <w:style w:type="numbering" w:customStyle="1" w:styleId="NoList1">
    <w:name w:val="No List1"/>
    <w:next w:val="NoList"/>
    <w:uiPriority w:val="99"/>
    <w:semiHidden/>
    <w:unhideWhenUsed/>
    <w:rsid w:val="00B665F5"/>
  </w:style>
  <w:style w:type="character" w:customStyle="1" w:styleId="Heading1Char">
    <w:name w:val="Heading 1 Char"/>
    <w:aliases w:val="Table_G Char"/>
    <w:link w:val="Heading1"/>
    <w:uiPriority w:val="9"/>
    <w:rsid w:val="00B665F5"/>
    <w:rPr>
      <w:lang w:eastAsia="en-US"/>
    </w:rPr>
  </w:style>
  <w:style w:type="character" w:customStyle="1" w:styleId="CommentTextChar">
    <w:name w:val="Comment Text Char"/>
    <w:link w:val="CommentText"/>
    <w:uiPriority w:val="99"/>
    <w:semiHidden/>
    <w:rsid w:val="00B665F5"/>
    <w:rPr>
      <w:lang w:eastAsia="en-US"/>
    </w:rPr>
  </w:style>
  <w:style w:type="character" w:customStyle="1" w:styleId="CommentSubjectChar">
    <w:name w:val="Comment Subject Char"/>
    <w:link w:val="CommentSubject"/>
    <w:uiPriority w:val="99"/>
    <w:semiHidden/>
    <w:rsid w:val="00B665F5"/>
    <w:rPr>
      <w:b/>
      <w:bCs/>
      <w:lang w:eastAsia="en-US"/>
    </w:rPr>
  </w:style>
  <w:style w:type="character" w:customStyle="1" w:styleId="BalloonTextChar">
    <w:name w:val="Balloon Text Char"/>
    <w:link w:val="BalloonText"/>
    <w:uiPriority w:val="99"/>
    <w:semiHidden/>
    <w:rsid w:val="00B665F5"/>
    <w:rPr>
      <w:rFonts w:ascii="Tahoma" w:hAnsi="Tahoma" w:cs="Tahoma"/>
      <w:sz w:val="16"/>
      <w:szCs w:val="16"/>
      <w:lang w:eastAsia="en-US"/>
    </w:rPr>
  </w:style>
  <w:style w:type="character" w:customStyle="1" w:styleId="HeaderChar">
    <w:name w:val="Header Char"/>
    <w:aliases w:val="6_G Char"/>
    <w:link w:val="Header"/>
    <w:uiPriority w:val="99"/>
    <w:rsid w:val="00B665F5"/>
    <w:rPr>
      <w:b/>
      <w:sz w:val="18"/>
      <w:lang w:eastAsia="en-US"/>
    </w:rPr>
  </w:style>
  <w:style w:type="character" w:customStyle="1" w:styleId="FooterChar">
    <w:name w:val="Footer Char"/>
    <w:aliases w:val="3_G Char"/>
    <w:link w:val="Footer"/>
    <w:uiPriority w:val="99"/>
    <w:rsid w:val="00B665F5"/>
    <w:rPr>
      <w:sz w:val="16"/>
      <w:lang w:eastAsia="en-US"/>
    </w:rPr>
  </w:style>
  <w:style w:type="character" w:customStyle="1" w:styleId="contenttext1">
    <w:name w:val="contenttext1"/>
    <w:uiPriority w:val="99"/>
    <w:rsid w:val="00B665F5"/>
    <w:rPr>
      <w:rFonts w:ascii="Arial" w:hAnsi="Arial" w:cs="Arial" w:hint="default"/>
      <w:sz w:val="24"/>
      <w:szCs w:val="24"/>
    </w:rPr>
  </w:style>
  <w:style w:type="paragraph" w:styleId="Revision">
    <w:name w:val="Revision"/>
    <w:hidden/>
    <w:uiPriority w:val="99"/>
    <w:semiHidden/>
    <w:rsid w:val="00B665F5"/>
    <w:rPr>
      <w:rFonts w:ascii="Calibri" w:eastAsia="Calibri" w:hAnsi="Calibri"/>
      <w:sz w:val="22"/>
      <w:szCs w:val="22"/>
      <w:lang w:eastAsia="en-US"/>
    </w:rPr>
  </w:style>
  <w:style w:type="paragraph" w:customStyle="1" w:styleId="H23">
    <w:name w:val="_ H_2/3"/>
    <w:basedOn w:val="Normal"/>
    <w:next w:val="Normal"/>
    <w:uiPriority w:val="99"/>
    <w:rsid w:val="00B665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1"/>
    </w:pPr>
    <w:rPr>
      <w:rFonts w:eastAsia="Calibri"/>
      <w:b/>
      <w:spacing w:val="2"/>
      <w:w w:val="103"/>
      <w:kern w:val="14"/>
    </w:rPr>
  </w:style>
  <w:style w:type="paragraph" w:styleId="HTMLPreformatted">
    <w:name w:val="HTML Preformatted"/>
    <w:basedOn w:val="Normal"/>
    <w:link w:val="HTMLPreformattedChar"/>
    <w:uiPriority w:val="99"/>
    <w:unhideWhenUsed/>
    <w:rsid w:val="004B65FA"/>
    <w:pPr>
      <w:suppressAutoHyphens w:val="0"/>
      <w:spacing w:after="200" w:line="276" w:lineRule="auto"/>
    </w:pPr>
    <w:rPr>
      <w:rFonts w:ascii="Courier New" w:eastAsia="Calibri" w:hAnsi="Courier New" w:cs="Courier New"/>
    </w:rPr>
  </w:style>
  <w:style w:type="character" w:customStyle="1" w:styleId="HTMLPreformattedChar">
    <w:name w:val="HTML Preformatted Char"/>
    <w:link w:val="HTMLPreformatted"/>
    <w:uiPriority w:val="99"/>
    <w:rsid w:val="004B65FA"/>
    <w:rPr>
      <w:rFonts w:ascii="Courier New" w:eastAsia="Calibri" w:hAnsi="Courier New" w:cs="Courier New"/>
      <w:lang w:eastAsia="en-US"/>
    </w:rPr>
  </w:style>
  <w:style w:type="character" w:customStyle="1" w:styleId="lblnewsfulltext">
    <w:name w:val="lblnewsfulltext"/>
    <w:rsid w:val="004B65FA"/>
  </w:style>
  <w:style w:type="numbering" w:customStyle="1" w:styleId="NoList2">
    <w:name w:val="No List2"/>
    <w:next w:val="NoList"/>
    <w:uiPriority w:val="99"/>
    <w:semiHidden/>
    <w:unhideWhenUsed/>
    <w:rsid w:val="00936F32"/>
  </w:style>
  <w:style w:type="character" w:customStyle="1" w:styleId="FootnoteCharacters">
    <w:name w:val="Footnote Characters"/>
    <w:uiPriority w:val="99"/>
    <w:rsid w:val="00936F32"/>
    <w:rPr>
      <w:rFonts w:ascii="MetaBold-Roman" w:eastAsia="Arial Unicode MS" w:hAnsi="MetaBold-Roman" w:cs="Arial"/>
      <w:color w:val="auto"/>
      <w:sz w:val="20"/>
      <w:szCs w:val="20"/>
      <w:u w:val="none"/>
      <w:vertAlign w:val="superscript"/>
    </w:rPr>
  </w:style>
  <w:style w:type="character" w:customStyle="1" w:styleId="EndnoteTextChar">
    <w:name w:val="Endnote Text Char"/>
    <w:aliases w:val="2_G Char"/>
    <w:link w:val="EndnoteText"/>
    <w:uiPriority w:val="99"/>
    <w:rsid w:val="00936F32"/>
    <w:rPr>
      <w:sz w:val="18"/>
      <w:lang w:eastAsia="en-US"/>
    </w:rPr>
  </w:style>
  <w:style w:type="paragraph" w:styleId="NoSpacing">
    <w:name w:val="No Spacing"/>
    <w:uiPriority w:val="1"/>
    <w:qFormat/>
    <w:rsid w:val="00936F32"/>
    <w:rPr>
      <w:rFonts w:ascii="Calibri" w:eastAsia="Calibri" w:hAnsi="Calibri"/>
      <w:sz w:val="22"/>
      <w:szCs w:val="22"/>
      <w:lang w:eastAsia="en-US"/>
    </w:rPr>
  </w:style>
  <w:style w:type="character" w:styleId="SubtleEmphasis">
    <w:name w:val="Subtle Emphasis"/>
    <w:uiPriority w:val="19"/>
    <w:qFormat/>
    <w:rsid w:val="00936F32"/>
    <w:rPr>
      <w:i/>
      <w:iCs/>
      <w:color w:val="80808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936F32"/>
    <w:rPr>
      <w:rFonts w:ascii="Calibri" w:eastAsia="Calibri" w:hAnsi="Calibri"/>
      <w:sz w:val="22"/>
      <w:szCs w:val="22"/>
      <w:lang w:eastAsia="en-US"/>
    </w:rPr>
  </w:style>
  <w:style w:type="character" w:customStyle="1" w:styleId="tgc">
    <w:name w:val="_tgc"/>
    <w:rsid w:val="00936F32"/>
  </w:style>
  <w:style w:type="character" w:customStyle="1" w:styleId="highlight1">
    <w:name w:val="highlight1"/>
    <w:rsid w:val="00936F32"/>
    <w:rPr>
      <w:shd w:val="clear" w:color="auto" w:fill="FFCC33"/>
    </w:rPr>
  </w:style>
  <w:style w:type="paragraph" w:customStyle="1" w:styleId="Normal1">
    <w:name w:val="Normal1"/>
    <w:rsid w:val="00936F32"/>
    <w:pPr>
      <w:spacing w:line="276" w:lineRule="auto"/>
    </w:pPr>
    <w:rPr>
      <w:rFonts w:ascii="Arial" w:eastAsia="Arial" w:hAnsi="Arial" w:cs="Arial"/>
      <w:color w:val="000000"/>
      <w:sz w:val="22"/>
      <w:lang w:val="nb-NO" w:eastAsia="nb-NO"/>
    </w:rPr>
  </w:style>
  <w:style w:type="paragraph" w:customStyle="1" w:styleId="Body">
    <w:name w:val="Body"/>
    <w:rsid w:val="00936F32"/>
    <w:pPr>
      <w:spacing w:line="264" w:lineRule="auto"/>
      <w:ind w:firstLine="360"/>
      <w:outlineLvl w:val="0"/>
    </w:pPr>
    <w:rPr>
      <w:rFonts w:ascii="Baskerville" w:eastAsia="ヒラギノ角ゴ Pro W3" w:hAnsi="Baskerville"/>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numPr>
        <w:numId w:val="3"/>
      </w:numPr>
      <w:spacing w:after="0" w:line="240" w:lineRule="auto"/>
      <w:ind w:right="0"/>
      <w:jc w:val="left"/>
      <w:outlineLvl w:val="0"/>
    </w:pPr>
  </w:style>
  <w:style w:type="paragraph" w:styleId="Heading2">
    <w:name w:val="heading 2"/>
    <w:basedOn w:val="Normal"/>
    <w:next w:val="Normal"/>
    <w:uiPriority w:val="9"/>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text,ftref,16 Point,Superscript 6 Point,Footnote + Arial,10 pt,Black,Footnote,(NECG) Footnote Reference,Footnote Text1,Ref,de nota al pie,Footnote number, BVI fnr,BVI fnr, BVI fnr Car Car,BVI fnr Car"/>
    <w:uiPriority w:val="99"/>
    <w:rsid w:val="00CF0214"/>
    <w:rPr>
      <w:rFonts w:ascii="Times New Roman" w:hAnsi="Times New Roman"/>
      <w:sz w:val="18"/>
      <w:vertAlign w:val="superscript"/>
    </w:rPr>
  </w:style>
  <w:style w:type="character" w:styleId="EndnoteReference">
    <w:name w:val="endnote reference"/>
    <w:aliases w:val="1_G"/>
    <w:basedOn w:val="FootnoteReference"/>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qFormat/>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Char"/>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CF0214"/>
    <w:pPr>
      <w:keepNext/>
      <w:keepLines/>
      <w:tabs>
        <w:tab w:val="right" w:pos="851"/>
      </w:tabs>
      <w:spacing w:before="240" w:after="120" w:line="240" w:lineRule="exact"/>
      <w:ind w:left="1134" w:right="1134" w:hanging="1134"/>
    </w:pPr>
  </w:style>
  <w:style w:type="paragraph" w:styleId="NormalWeb">
    <w:name w:val="Normal (Web)"/>
    <w:basedOn w:val="Normal"/>
    <w:uiPriority w:val="99"/>
    <w:rsid w:val="004B7CB6"/>
    <w:rPr>
      <w:sz w:val="24"/>
      <w:szCs w:val="24"/>
    </w:rPr>
  </w:style>
  <w:style w:type="character" w:styleId="Strong">
    <w:name w:val="Strong"/>
    <w:uiPriority w:val="22"/>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link w:val="BalloonTextChar"/>
    <w:uiPriority w:val="99"/>
    <w:semiHidden/>
    <w:rsid w:val="00430727"/>
    <w:rPr>
      <w:rFonts w:ascii="Tahoma" w:hAnsi="Tahoma" w:cs="Tahoma"/>
      <w:sz w:val="16"/>
      <w:szCs w:val="16"/>
    </w:rPr>
  </w:style>
  <w:style w:type="character" w:styleId="CommentReference">
    <w:name w:val="annotation reference"/>
    <w:uiPriority w:val="99"/>
    <w:semiHidden/>
    <w:rsid w:val="004A5C63"/>
    <w:rPr>
      <w:sz w:val="16"/>
      <w:szCs w:val="16"/>
    </w:rPr>
  </w:style>
  <w:style w:type="paragraph" w:styleId="CommentText">
    <w:name w:val="annotation text"/>
    <w:basedOn w:val="Normal"/>
    <w:link w:val="CommentTextChar"/>
    <w:uiPriority w:val="99"/>
    <w:semiHidden/>
    <w:rsid w:val="004A5C63"/>
  </w:style>
  <w:style w:type="paragraph" w:styleId="CommentSubject">
    <w:name w:val="annotation subject"/>
    <w:basedOn w:val="CommentText"/>
    <w:next w:val="CommentText"/>
    <w:link w:val="CommentSubjectChar"/>
    <w:uiPriority w:val="99"/>
    <w:semiHidden/>
    <w:rsid w:val="004A5C63"/>
    <w:rPr>
      <w:b/>
      <w:bCs/>
    </w:rPr>
  </w:style>
  <w:style w:type="character" w:customStyle="1" w:styleId="FootnoteTextChar">
    <w:name w:val="Footnote Text Char"/>
    <w:aliases w:val="5_G Char,Footnote Text Char Char Char2,Footnote Text Char1 Char Char Char1,Footnote Text Char Char Char Char Char1,Footnote Text Char Char1 Char1,Footnote Text Char1 Char Char2,Footnote Text Char Char Char Char2,Char Char Char1"/>
    <w:link w:val="FootnoteText"/>
    <w:uiPriority w:val="99"/>
    <w:locked/>
    <w:rsid w:val="00795C52"/>
    <w:rPr>
      <w:sz w:val="18"/>
      <w:lang w:val="en-GB" w:eastAsia="en-US" w:bidi="ar-SA"/>
    </w:rPr>
  </w:style>
  <w:style w:type="character" w:customStyle="1" w:styleId="HChGChar">
    <w:name w:val="_ H _Ch_G Char"/>
    <w:link w:val="HChG"/>
    <w:rsid w:val="00A0541C"/>
    <w:rPr>
      <w:b/>
      <w:sz w:val="28"/>
      <w:lang w:val="en-GB" w:eastAsia="en-US" w:bidi="ar-SA"/>
    </w:rPr>
  </w:style>
  <w:style w:type="character" w:customStyle="1" w:styleId="H23GChar">
    <w:name w:val="_ H_2/3_G Char"/>
    <w:link w:val="H23G"/>
    <w:rsid w:val="000D50D1"/>
    <w:rPr>
      <w:b/>
      <w:lang w:val="en-GB" w:eastAsia="en-US" w:bidi="ar-SA"/>
    </w:rPr>
  </w:style>
  <w:style w:type="character" w:customStyle="1" w:styleId="H56GChar">
    <w:name w:val="_ H_5/6_G Char"/>
    <w:link w:val="H56G"/>
    <w:rsid w:val="0000003D"/>
    <w:rPr>
      <w:lang w:val="en-GB" w:eastAsia="en-US" w:bidi="ar-SA"/>
    </w:rPr>
  </w:style>
  <w:style w:type="character" w:customStyle="1" w:styleId="SingleTxtGChar">
    <w:name w:val="_ Single Txt_G Char"/>
    <w:link w:val="SingleTxtG"/>
    <w:rsid w:val="0000003D"/>
    <w:rPr>
      <w:lang w:val="en-GB" w:eastAsia="en-US" w:bidi="ar-SA"/>
    </w:rPr>
  </w:style>
  <w:style w:type="character" w:customStyle="1" w:styleId="apple-style-span">
    <w:name w:val="apple-style-span"/>
    <w:rsid w:val="00244BE5"/>
    <w:rPr>
      <w:rFonts w:cs="Times New Roman"/>
    </w:rPr>
  </w:style>
  <w:style w:type="character" w:customStyle="1" w:styleId="ss">
    <w:name w:val="ss"/>
    <w:rsid w:val="00967AC6"/>
    <w:rPr>
      <w:rFonts w:ascii="Times New Roman" w:hAnsi="Times New Roman" w:hint="default"/>
    </w:rPr>
  </w:style>
  <w:style w:type="character" w:customStyle="1" w:styleId="FootnoteTextCharCharChar1">
    <w:name w:val="Footnote Text Char Char Char1"/>
    <w:aliases w:val="Footnote Text Char1 Char Char Char,Footnote Text Char Char Char Char Char,Footnote Text Char Char1 Char,Footnote Text Char1 Char Char1,Footnote Text Char Char Char Char1,Char Char Char,Char Char1,fn Char Char"/>
    <w:rsid w:val="00754838"/>
    <w:rPr>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11,OBC Bullet,Bullet List,FooterText,Bullet,Bullet 1,L"/>
    <w:basedOn w:val="Normal"/>
    <w:link w:val="ListParagraphChar"/>
    <w:uiPriority w:val="34"/>
    <w:qFormat/>
    <w:rsid w:val="00754838"/>
    <w:pPr>
      <w:suppressAutoHyphens w:val="0"/>
      <w:spacing w:after="200" w:line="276" w:lineRule="auto"/>
      <w:ind w:left="720"/>
    </w:pPr>
    <w:rPr>
      <w:rFonts w:ascii="Calibri" w:eastAsia="Calibri" w:hAnsi="Calibri"/>
      <w:sz w:val="22"/>
      <w:szCs w:val="22"/>
    </w:rPr>
  </w:style>
  <w:style w:type="character" w:customStyle="1" w:styleId="DefaultChar">
    <w:name w:val="Default Char"/>
    <w:link w:val="Default"/>
    <w:locked/>
    <w:rsid w:val="00754838"/>
    <w:rPr>
      <w:color w:val="000000"/>
      <w:sz w:val="24"/>
      <w:szCs w:val="24"/>
      <w:lang w:val="en-AU" w:eastAsia="en-AU" w:bidi="ar-SA"/>
    </w:rPr>
  </w:style>
  <w:style w:type="paragraph" w:customStyle="1" w:styleId="Default">
    <w:name w:val="Default"/>
    <w:link w:val="DefaultChar"/>
    <w:rsid w:val="00754838"/>
    <w:pPr>
      <w:autoSpaceDE w:val="0"/>
      <w:autoSpaceDN w:val="0"/>
      <w:adjustRightInd w:val="0"/>
    </w:pPr>
    <w:rPr>
      <w:color w:val="000000"/>
      <w:sz w:val="24"/>
      <w:szCs w:val="24"/>
      <w:lang w:val="en-AU" w:eastAsia="en-AU"/>
    </w:rPr>
  </w:style>
  <w:style w:type="character" w:styleId="Emphasis">
    <w:name w:val="Emphasis"/>
    <w:uiPriority w:val="20"/>
    <w:qFormat/>
    <w:rsid w:val="00560CED"/>
    <w:rPr>
      <w:i/>
      <w:iCs/>
    </w:rPr>
  </w:style>
  <w:style w:type="numbering" w:customStyle="1" w:styleId="NoList1">
    <w:name w:val="No List1"/>
    <w:next w:val="NoList"/>
    <w:uiPriority w:val="99"/>
    <w:semiHidden/>
    <w:unhideWhenUsed/>
    <w:rsid w:val="00B665F5"/>
  </w:style>
  <w:style w:type="character" w:customStyle="1" w:styleId="Heading1Char">
    <w:name w:val="Heading 1 Char"/>
    <w:aliases w:val="Table_G Char"/>
    <w:link w:val="Heading1"/>
    <w:uiPriority w:val="9"/>
    <w:rsid w:val="00B665F5"/>
    <w:rPr>
      <w:lang w:eastAsia="en-US"/>
    </w:rPr>
  </w:style>
  <w:style w:type="character" w:customStyle="1" w:styleId="CommentTextChar">
    <w:name w:val="Comment Text Char"/>
    <w:link w:val="CommentText"/>
    <w:uiPriority w:val="99"/>
    <w:semiHidden/>
    <w:rsid w:val="00B665F5"/>
    <w:rPr>
      <w:lang w:eastAsia="en-US"/>
    </w:rPr>
  </w:style>
  <w:style w:type="character" w:customStyle="1" w:styleId="CommentSubjectChar">
    <w:name w:val="Comment Subject Char"/>
    <w:link w:val="CommentSubject"/>
    <w:uiPriority w:val="99"/>
    <w:semiHidden/>
    <w:rsid w:val="00B665F5"/>
    <w:rPr>
      <w:b/>
      <w:bCs/>
      <w:lang w:eastAsia="en-US"/>
    </w:rPr>
  </w:style>
  <w:style w:type="character" w:customStyle="1" w:styleId="BalloonTextChar">
    <w:name w:val="Balloon Text Char"/>
    <w:link w:val="BalloonText"/>
    <w:uiPriority w:val="99"/>
    <w:semiHidden/>
    <w:rsid w:val="00B665F5"/>
    <w:rPr>
      <w:rFonts w:ascii="Tahoma" w:hAnsi="Tahoma" w:cs="Tahoma"/>
      <w:sz w:val="16"/>
      <w:szCs w:val="16"/>
      <w:lang w:eastAsia="en-US"/>
    </w:rPr>
  </w:style>
  <w:style w:type="character" w:customStyle="1" w:styleId="HeaderChar">
    <w:name w:val="Header Char"/>
    <w:aliases w:val="6_G Char"/>
    <w:link w:val="Header"/>
    <w:uiPriority w:val="99"/>
    <w:rsid w:val="00B665F5"/>
    <w:rPr>
      <w:b/>
      <w:sz w:val="18"/>
      <w:lang w:eastAsia="en-US"/>
    </w:rPr>
  </w:style>
  <w:style w:type="character" w:customStyle="1" w:styleId="FooterChar">
    <w:name w:val="Footer Char"/>
    <w:aliases w:val="3_G Char"/>
    <w:link w:val="Footer"/>
    <w:uiPriority w:val="99"/>
    <w:rsid w:val="00B665F5"/>
    <w:rPr>
      <w:sz w:val="16"/>
      <w:lang w:eastAsia="en-US"/>
    </w:rPr>
  </w:style>
  <w:style w:type="character" w:customStyle="1" w:styleId="contenttext1">
    <w:name w:val="contenttext1"/>
    <w:uiPriority w:val="99"/>
    <w:rsid w:val="00B665F5"/>
    <w:rPr>
      <w:rFonts w:ascii="Arial" w:hAnsi="Arial" w:cs="Arial" w:hint="default"/>
      <w:sz w:val="24"/>
      <w:szCs w:val="24"/>
    </w:rPr>
  </w:style>
  <w:style w:type="paragraph" w:styleId="Revision">
    <w:name w:val="Revision"/>
    <w:hidden/>
    <w:uiPriority w:val="99"/>
    <w:semiHidden/>
    <w:rsid w:val="00B665F5"/>
    <w:rPr>
      <w:rFonts w:ascii="Calibri" w:eastAsia="Calibri" w:hAnsi="Calibri"/>
      <w:sz w:val="22"/>
      <w:szCs w:val="22"/>
      <w:lang w:eastAsia="en-US"/>
    </w:rPr>
  </w:style>
  <w:style w:type="paragraph" w:customStyle="1" w:styleId="H23">
    <w:name w:val="_ H_2/3"/>
    <w:basedOn w:val="Normal"/>
    <w:next w:val="Normal"/>
    <w:uiPriority w:val="99"/>
    <w:rsid w:val="00B665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1"/>
    </w:pPr>
    <w:rPr>
      <w:rFonts w:eastAsia="Calibri"/>
      <w:b/>
      <w:spacing w:val="2"/>
      <w:w w:val="103"/>
      <w:kern w:val="14"/>
    </w:rPr>
  </w:style>
  <w:style w:type="paragraph" w:styleId="HTMLPreformatted">
    <w:name w:val="HTML Preformatted"/>
    <w:basedOn w:val="Normal"/>
    <w:link w:val="HTMLPreformattedChar"/>
    <w:uiPriority w:val="99"/>
    <w:unhideWhenUsed/>
    <w:rsid w:val="004B65FA"/>
    <w:pPr>
      <w:suppressAutoHyphens w:val="0"/>
      <w:spacing w:after="200" w:line="276" w:lineRule="auto"/>
    </w:pPr>
    <w:rPr>
      <w:rFonts w:ascii="Courier New" w:eastAsia="Calibri" w:hAnsi="Courier New" w:cs="Courier New"/>
    </w:rPr>
  </w:style>
  <w:style w:type="character" w:customStyle="1" w:styleId="HTMLPreformattedChar">
    <w:name w:val="HTML Preformatted Char"/>
    <w:link w:val="HTMLPreformatted"/>
    <w:uiPriority w:val="99"/>
    <w:rsid w:val="004B65FA"/>
    <w:rPr>
      <w:rFonts w:ascii="Courier New" w:eastAsia="Calibri" w:hAnsi="Courier New" w:cs="Courier New"/>
      <w:lang w:eastAsia="en-US"/>
    </w:rPr>
  </w:style>
  <w:style w:type="character" w:customStyle="1" w:styleId="lblnewsfulltext">
    <w:name w:val="lblnewsfulltext"/>
    <w:rsid w:val="004B65FA"/>
  </w:style>
  <w:style w:type="numbering" w:customStyle="1" w:styleId="NoList2">
    <w:name w:val="No List2"/>
    <w:next w:val="NoList"/>
    <w:uiPriority w:val="99"/>
    <w:semiHidden/>
    <w:unhideWhenUsed/>
    <w:rsid w:val="00936F32"/>
  </w:style>
  <w:style w:type="character" w:customStyle="1" w:styleId="FootnoteCharacters">
    <w:name w:val="Footnote Characters"/>
    <w:uiPriority w:val="99"/>
    <w:rsid w:val="00936F32"/>
    <w:rPr>
      <w:rFonts w:ascii="MetaBold-Roman" w:eastAsia="Arial Unicode MS" w:hAnsi="MetaBold-Roman" w:cs="Arial"/>
      <w:color w:val="auto"/>
      <w:sz w:val="20"/>
      <w:szCs w:val="20"/>
      <w:u w:val="none"/>
      <w:vertAlign w:val="superscript"/>
    </w:rPr>
  </w:style>
  <w:style w:type="character" w:customStyle="1" w:styleId="EndnoteTextChar">
    <w:name w:val="Endnote Text Char"/>
    <w:aliases w:val="2_G Char"/>
    <w:link w:val="EndnoteText"/>
    <w:uiPriority w:val="99"/>
    <w:rsid w:val="00936F32"/>
    <w:rPr>
      <w:sz w:val="18"/>
      <w:lang w:eastAsia="en-US"/>
    </w:rPr>
  </w:style>
  <w:style w:type="paragraph" w:styleId="NoSpacing">
    <w:name w:val="No Spacing"/>
    <w:uiPriority w:val="1"/>
    <w:qFormat/>
    <w:rsid w:val="00936F32"/>
    <w:rPr>
      <w:rFonts w:ascii="Calibri" w:eastAsia="Calibri" w:hAnsi="Calibri"/>
      <w:sz w:val="22"/>
      <w:szCs w:val="22"/>
      <w:lang w:eastAsia="en-US"/>
    </w:rPr>
  </w:style>
  <w:style w:type="character" w:styleId="SubtleEmphasis">
    <w:name w:val="Subtle Emphasis"/>
    <w:uiPriority w:val="19"/>
    <w:qFormat/>
    <w:rsid w:val="00936F32"/>
    <w:rPr>
      <w:i/>
      <w:iCs/>
      <w:color w:val="80808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936F32"/>
    <w:rPr>
      <w:rFonts w:ascii="Calibri" w:eastAsia="Calibri" w:hAnsi="Calibri"/>
      <w:sz w:val="22"/>
      <w:szCs w:val="22"/>
      <w:lang w:eastAsia="en-US"/>
    </w:rPr>
  </w:style>
  <w:style w:type="character" w:customStyle="1" w:styleId="tgc">
    <w:name w:val="_tgc"/>
    <w:rsid w:val="00936F32"/>
  </w:style>
  <w:style w:type="character" w:customStyle="1" w:styleId="highlight1">
    <w:name w:val="highlight1"/>
    <w:rsid w:val="00936F32"/>
    <w:rPr>
      <w:shd w:val="clear" w:color="auto" w:fill="FFCC33"/>
    </w:rPr>
  </w:style>
  <w:style w:type="paragraph" w:customStyle="1" w:styleId="Normal1">
    <w:name w:val="Normal1"/>
    <w:rsid w:val="00936F32"/>
    <w:pPr>
      <w:spacing w:line="276" w:lineRule="auto"/>
    </w:pPr>
    <w:rPr>
      <w:rFonts w:ascii="Arial" w:eastAsia="Arial" w:hAnsi="Arial" w:cs="Arial"/>
      <w:color w:val="000000"/>
      <w:sz w:val="22"/>
      <w:lang w:val="nb-NO" w:eastAsia="nb-NO"/>
    </w:rPr>
  </w:style>
  <w:style w:type="paragraph" w:customStyle="1" w:styleId="Body">
    <w:name w:val="Body"/>
    <w:rsid w:val="00936F32"/>
    <w:pPr>
      <w:spacing w:line="264" w:lineRule="auto"/>
      <w:ind w:firstLine="360"/>
      <w:outlineLvl w:val="0"/>
    </w:pPr>
    <w:rPr>
      <w:rFonts w:ascii="Baskerville" w:eastAsia="ヒラギノ角ゴ Pro W3" w:hAnsi="Baskerville"/>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13054">
      <w:bodyDiv w:val="1"/>
      <w:marLeft w:val="0"/>
      <w:marRight w:val="0"/>
      <w:marTop w:val="0"/>
      <w:marBottom w:val="0"/>
      <w:divBdr>
        <w:top w:val="none" w:sz="0" w:space="0" w:color="auto"/>
        <w:left w:val="none" w:sz="0" w:space="0" w:color="auto"/>
        <w:bottom w:val="none" w:sz="0" w:space="0" w:color="auto"/>
        <w:right w:val="none" w:sz="0" w:space="0" w:color="auto"/>
      </w:divBdr>
      <w:divsChild>
        <w:div w:id="114760878">
          <w:marLeft w:val="0"/>
          <w:marRight w:val="0"/>
          <w:marTop w:val="0"/>
          <w:marBottom w:val="0"/>
          <w:divBdr>
            <w:top w:val="none" w:sz="0" w:space="0" w:color="auto"/>
            <w:left w:val="none" w:sz="0" w:space="0" w:color="auto"/>
            <w:bottom w:val="none" w:sz="0" w:space="0" w:color="auto"/>
            <w:right w:val="none" w:sz="0" w:space="0" w:color="auto"/>
          </w:divBdr>
          <w:divsChild>
            <w:div w:id="17533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99668-EF0A-485D-BE61-11429C0A8E85}"/>
</file>

<file path=customXml/itemProps2.xml><?xml version="1.0" encoding="utf-8"?>
<ds:datastoreItem xmlns:ds="http://schemas.openxmlformats.org/officeDocument/2006/customXml" ds:itemID="{02A8A978-D226-4EB3-A799-4848CB4E7CBE}"/>
</file>

<file path=customXml/itemProps3.xml><?xml version="1.0" encoding="utf-8"?>
<ds:datastoreItem xmlns:ds="http://schemas.openxmlformats.org/officeDocument/2006/customXml" ds:itemID="{DE9F449F-4193-4C66-93DC-655E8E2EDFFB}"/>
</file>

<file path=customXml/itemProps4.xml><?xml version="1.0" encoding="utf-8"?>
<ds:datastoreItem xmlns:ds="http://schemas.openxmlformats.org/officeDocument/2006/customXml" ds:itemID="{64A6BDCD-5336-4082-B657-1D3CFCBD6288}"/>
</file>

<file path=docProps/app.xml><?xml version="1.0" encoding="utf-8"?>
<Properties xmlns="http://schemas.openxmlformats.org/officeDocument/2006/extended-properties" xmlns:vt="http://schemas.openxmlformats.org/officeDocument/2006/docPropsVTypes">
  <Template>Normal</Template>
  <TotalTime>0</TotalTime>
  <Pages>13</Pages>
  <Words>6447</Words>
  <Characters>36752</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43113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of the Office of the United Nations High Commissioner for Human Rights on the annual-full day of discussion on the human rights of women in English</dc:title>
  <dc:creator>agrabovac</dc:creator>
  <cp:lastModifiedBy>Somova Iuliia</cp:lastModifiedBy>
  <cp:revision>2</cp:revision>
  <cp:lastPrinted>2015-08-25T06:13:00Z</cp:lastPrinted>
  <dcterms:created xsi:type="dcterms:W3CDTF">2015-09-07T10:02:00Z</dcterms:created>
  <dcterms:modified xsi:type="dcterms:W3CDTF">2015-09-07T10:02:00Z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30300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