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41FAE8B" w14:textId="77777777">
        <w:trPr>
          <w:trHeight w:val="851"/>
        </w:trPr>
        <w:tc>
          <w:tcPr>
            <w:tcW w:w="1259" w:type="dxa"/>
            <w:tcBorders>
              <w:top w:val="nil"/>
              <w:left w:val="nil"/>
              <w:bottom w:val="single" w:sz="4" w:space="0" w:color="auto"/>
              <w:right w:val="nil"/>
            </w:tcBorders>
          </w:tcPr>
          <w:p w14:paraId="651FF508" w14:textId="77777777"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60826A0" w14:textId="77777777"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51BE7F1F" w14:textId="77777777" w:rsidR="00446DE4" w:rsidRPr="00DE3EC0" w:rsidRDefault="00275F18" w:rsidP="00275F18">
            <w:pPr>
              <w:jc w:val="right"/>
            </w:pPr>
            <w:r w:rsidRPr="00275F18">
              <w:rPr>
                <w:sz w:val="40"/>
              </w:rPr>
              <w:t>A</w:t>
            </w:r>
            <w:r>
              <w:t>/HRC/31/70</w:t>
            </w:r>
          </w:p>
        </w:tc>
      </w:tr>
      <w:tr w:rsidR="003107FA" w14:paraId="2D514141" w14:textId="77777777">
        <w:trPr>
          <w:trHeight w:val="2835"/>
        </w:trPr>
        <w:tc>
          <w:tcPr>
            <w:tcW w:w="1259" w:type="dxa"/>
            <w:tcBorders>
              <w:top w:val="single" w:sz="4" w:space="0" w:color="auto"/>
              <w:left w:val="nil"/>
              <w:bottom w:val="single" w:sz="12" w:space="0" w:color="auto"/>
              <w:right w:val="nil"/>
            </w:tcBorders>
          </w:tcPr>
          <w:p w14:paraId="1E77BBA7" w14:textId="77777777" w:rsidR="003107FA" w:rsidRDefault="0066465C" w:rsidP="00956D9B">
            <w:pPr>
              <w:spacing w:before="120"/>
              <w:jc w:val="center"/>
            </w:pPr>
            <w:r>
              <w:rPr>
                <w:noProof/>
                <w:lang w:eastAsia="en-GB"/>
              </w:rPr>
              <w:drawing>
                <wp:inline distT="0" distB="0" distL="0" distR="0" wp14:anchorId="773A405C" wp14:editId="10C40B94">
                  <wp:extent cx="712470" cy="59563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563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7266AF23" w14:textId="77777777"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6859B7C4" w14:textId="77777777" w:rsidR="003107FA" w:rsidRDefault="00275F18" w:rsidP="00275F18">
            <w:pPr>
              <w:spacing w:before="240" w:line="240" w:lineRule="exact"/>
            </w:pPr>
            <w:r>
              <w:t>Distr.: General</w:t>
            </w:r>
          </w:p>
          <w:p w14:paraId="54EBC354" w14:textId="204F1372" w:rsidR="00275F18" w:rsidRDefault="00FB0A10" w:rsidP="00275F18">
            <w:pPr>
              <w:spacing w:line="240" w:lineRule="exact"/>
            </w:pPr>
            <w:r>
              <w:t>1</w:t>
            </w:r>
            <w:r w:rsidR="00E15F3B">
              <w:t>9</w:t>
            </w:r>
            <w:r w:rsidR="008C7EAC">
              <w:t xml:space="preserve"> January 2016</w:t>
            </w:r>
          </w:p>
          <w:p w14:paraId="73B14148" w14:textId="77777777" w:rsidR="00275F18" w:rsidRDefault="00275F18" w:rsidP="00275F18">
            <w:pPr>
              <w:spacing w:line="240" w:lineRule="exact"/>
            </w:pPr>
          </w:p>
          <w:p w14:paraId="72226A34" w14:textId="77777777" w:rsidR="00275F18" w:rsidRDefault="00275F18" w:rsidP="00275F18">
            <w:pPr>
              <w:spacing w:line="240" w:lineRule="exact"/>
            </w:pPr>
            <w:r>
              <w:t>Original: English</w:t>
            </w:r>
          </w:p>
        </w:tc>
      </w:tr>
    </w:tbl>
    <w:p w14:paraId="7BCF3449" w14:textId="77777777" w:rsidR="009A6866" w:rsidRPr="009A6866" w:rsidRDefault="009A6866" w:rsidP="009A6866">
      <w:pPr>
        <w:spacing w:line="20" w:lineRule="exact"/>
        <w:rPr>
          <w:b/>
          <w:bCs/>
          <w:sz w:val="2"/>
          <w:szCs w:val="24"/>
        </w:rPr>
      </w:pPr>
      <w:bookmarkStart w:id="0" w:name="_GoBack"/>
      <w:bookmarkEnd w:id="0"/>
    </w:p>
    <w:p w14:paraId="214137E7" w14:textId="63D4F531" w:rsidR="00275F18" w:rsidRPr="0018620C" w:rsidRDefault="00275F18" w:rsidP="00275F18">
      <w:pPr>
        <w:spacing w:before="120"/>
        <w:rPr>
          <w:b/>
          <w:bCs/>
          <w:sz w:val="24"/>
          <w:szCs w:val="24"/>
        </w:rPr>
      </w:pPr>
      <w:r w:rsidRPr="0018620C">
        <w:rPr>
          <w:b/>
          <w:bCs/>
          <w:sz w:val="24"/>
          <w:szCs w:val="24"/>
        </w:rPr>
        <w:t>Human Rights Council</w:t>
      </w:r>
    </w:p>
    <w:p w14:paraId="5E0A51DD" w14:textId="14749848" w:rsidR="00275F18" w:rsidRPr="0018620C" w:rsidRDefault="00275F18" w:rsidP="00275F18">
      <w:r w:rsidRPr="0018620C">
        <w:rPr>
          <w:b/>
          <w:bCs/>
        </w:rPr>
        <w:t>Thirty-first session</w:t>
      </w:r>
      <w:r w:rsidRPr="0018620C">
        <w:t xml:space="preserve"> </w:t>
      </w:r>
    </w:p>
    <w:p w14:paraId="4CF366EC" w14:textId="77777777" w:rsidR="00275F18" w:rsidRDefault="00275F18" w:rsidP="00275F18">
      <w:r>
        <w:t>Agenda item 4</w:t>
      </w:r>
    </w:p>
    <w:p w14:paraId="5C118060" w14:textId="5228CC8F" w:rsidR="002D17E5" w:rsidRPr="002D17E5" w:rsidRDefault="002D17E5" w:rsidP="00275F18">
      <w:pPr>
        <w:rPr>
          <w:b/>
        </w:rPr>
      </w:pPr>
      <w:r w:rsidRPr="002D17E5">
        <w:rPr>
          <w:b/>
        </w:rPr>
        <w:t xml:space="preserve">Human </w:t>
      </w:r>
      <w:r w:rsidR="00D16DA7">
        <w:rPr>
          <w:b/>
        </w:rPr>
        <w:t>r</w:t>
      </w:r>
      <w:r w:rsidRPr="002D17E5">
        <w:rPr>
          <w:b/>
        </w:rPr>
        <w:t>ights situation</w:t>
      </w:r>
      <w:r w:rsidR="00D16DA7">
        <w:rPr>
          <w:b/>
        </w:rPr>
        <w:t>s that require the Council’s attention</w:t>
      </w:r>
    </w:p>
    <w:p w14:paraId="2676BA18" w14:textId="023C61C5" w:rsidR="00CF586F" w:rsidRPr="008C7EAC" w:rsidRDefault="00417EDA" w:rsidP="008C7EAC">
      <w:pPr>
        <w:pStyle w:val="HChG"/>
      </w:pPr>
      <w:r>
        <w:tab/>
      </w:r>
      <w:r w:rsidRPr="008C7EAC">
        <w:tab/>
        <w:t>R</w:t>
      </w:r>
      <w:r w:rsidR="00275F18" w:rsidRPr="008C7EAC">
        <w:t xml:space="preserve">eport of the Special Rapporteur on the </w:t>
      </w:r>
      <w:r w:rsidR="00D16DA7" w:rsidRPr="008C7EAC">
        <w:t xml:space="preserve">situation </w:t>
      </w:r>
      <w:r w:rsidR="00D16DA7">
        <w:t xml:space="preserve">of </w:t>
      </w:r>
      <w:r w:rsidR="00275F18" w:rsidRPr="008C7EAC">
        <w:t>human rights in the D</w:t>
      </w:r>
      <w:r w:rsidR="002D17E5" w:rsidRPr="008C7EAC">
        <w:t xml:space="preserve">emocratic </w:t>
      </w:r>
      <w:r w:rsidR="00D16DA7">
        <w:t xml:space="preserve">People’s </w:t>
      </w:r>
      <w:r w:rsidR="002D17E5" w:rsidRPr="008C7EAC">
        <w:t>Republic of Korea</w:t>
      </w:r>
    </w:p>
    <w:p w14:paraId="0E797CFB" w14:textId="77777777" w:rsidR="007D1DF3" w:rsidRDefault="007D1DF3" w:rsidP="007D1DF3">
      <w:pPr>
        <w:pStyle w:val="H1G"/>
      </w:pPr>
      <w:r>
        <w:tab/>
      </w:r>
      <w:r>
        <w:tab/>
      </w:r>
      <w:r w:rsidRPr="00025B31">
        <w:t>Note by the Secretariat</w:t>
      </w:r>
    </w:p>
    <w:p w14:paraId="3FBB86E3" w14:textId="20DF4EA3" w:rsidR="007D1DF3" w:rsidRPr="007D1DF3" w:rsidRDefault="007D1DF3" w:rsidP="007D1DF3">
      <w:pPr>
        <w:pStyle w:val="SingleTxtG"/>
        <w:ind w:firstLine="567"/>
      </w:pPr>
      <w:r w:rsidRPr="000A6A8D">
        <w:t>The present report</w:t>
      </w:r>
      <w:r>
        <w:t>,</w:t>
      </w:r>
      <w:r w:rsidRPr="000A6A8D">
        <w:t xml:space="preserve"> </w:t>
      </w:r>
      <w:r w:rsidRPr="007D1DF3">
        <w:t>submitted to the Human Rights Council purs</w:t>
      </w:r>
      <w:r>
        <w:t>uant to Council resolution 28/22</w:t>
      </w:r>
      <w:r w:rsidRPr="007D1DF3">
        <w:t xml:space="preserve">, is the last to be submitted by the current mandate holder. </w:t>
      </w:r>
    </w:p>
    <w:p w14:paraId="18327767" w14:textId="77777777" w:rsidR="007D1DF3" w:rsidRDefault="007D1DF3" w:rsidP="007D1DF3">
      <w:pPr>
        <w:pStyle w:val="SingleTxtG"/>
      </w:pPr>
      <w:r w:rsidRPr="007D1DF3">
        <w:tab/>
        <w:t>Two years have passed since the commission of inquiry on the situation of human rights in the Democratic People’s Republic of Korea presented to the Human Rights Council its finding that crimes against humanities had been and were being committed in the country. Regrettably, the situation of human rights in the Democratic People’s Republic of Korea has not improved, and the crimes against humanity documented by the commission of inquiry appear to continue. Nonetheless, the situation in the Korean peninsula appears to be improving, as seen in the increasing dialogue and interactions between the Democratic People’s Republic of Korea and the Republic of Korea. Public discussions on the future of the Korean peninsula seem more visible, at least in the Republic of Korea. In this regard, the Special Rapporteur stresses that a framework on accountability measures for crimes against humanity and other human rights violations must be a component of discussions</w:t>
      </w:r>
      <w:r w:rsidRPr="000A6A8D">
        <w:t xml:space="preserve"> on the future of the Korean peninsula, including a unification scenario.</w:t>
      </w:r>
    </w:p>
    <w:p w14:paraId="56379203" w14:textId="77777777" w:rsidR="007D1DF3" w:rsidRDefault="007D1DF3">
      <w:pPr>
        <w:suppressAutoHyphens w:val="0"/>
        <w:spacing w:line="240" w:lineRule="auto"/>
      </w:pPr>
    </w:p>
    <w:p w14:paraId="60876F34" w14:textId="77777777" w:rsidR="00AA7DD8" w:rsidRDefault="00AA7DD8">
      <w:pPr>
        <w:suppressAutoHyphens w:val="0"/>
        <w:spacing w:line="240" w:lineRule="auto"/>
        <w:rPr>
          <w:b/>
          <w:sz w:val="28"/>
        </w:rPr>
      </w:pPr>
      <w:r>
        <w:br w:type="page"/>
      </w:r>
    </w:p>
    <w:p w14:paraId="3D45451B" w14:textId="77777777" w:rsidR="007D27EC" w:rsidRDefault="00817E14" w:rsidP="007D27EC">
      <w:pPr>
        <w:pStyle w:val="HChG"/>
      </w:pPr>
      <w:r>
        <w:lastRenderedPageBreak/>
        <w:tab/>
      </w:r>
      <w:r w:rsidR="00505AF2">
        <w:t>I.</w:t>
      </w:r>
      <w:r w:rsidR="007D27EC">
        <w:tab/>
        <w:t>Introduction</w:t>
      </w:r>
    </w:p>
    <w:p w14:paraId="2D8105A2" w14:textId="71036EFC" w:rsidR="00B2296E" w:rsidRDefault="00FC2F86" w:rsidP="007E7132">
      <w:pPr>
        <w:pStyle w:val="SingleTxtG"/>
        <w:rPr>
          <w:sz w:val="22"/>
          <w:szCs w:val="22"/>
        </w:rPr>
      </w:pPr>
      <w:r>
        <w:t>1</w:t>
      </w:r>
      <w:r w:rsidR="00505AF2" w:rsidRPr="00505AF2">
        <w:t>.</w:t>
      </w:r>
      <w:r w:rsidR="00505AF2" w:rsidRPr="00505AF2">
        <w:tab/>
      </w:r>
      <w:r w:rsidR="007D27EC" w:rsidRPr="00505AF2">
        <w:t xml:space="preserve">Two years have passed since the commission of inquiry on the situation of human rights in the Democratic People’s Republic of Korea presented to the Human Rights Council </w:t>
      </w:r>
      <w:r w:rsidR="0017511C">
        <w:t>its</w:t>
      </w:r>
      <w:r w:rsidR="007D27EC" w:rsidRPr="00505AF2">
        <w:t xml:space="preserve"> finding that crimes against humanities had been and were </w:t>
      </w:r>
      <w:r w:rsidR="0017511C">
        <w:t xml:space="preserve">being </w:t>
      </w:r>
      <w:r w:rsidR="007D27EC" w:rsidRPr="00505AF2">
        <w:t>committed in the country</w:t>
      </w:r>
      <w:r w:rsidR="0017511C">
        <w:t xml:space="preserve"> (see A/HRC/25/63)</w:t>
      </w:r>
      <w:r w:rsidR="007D27EC" w:rsidRPr="00505AF2">
        <w:t xml:space="preserve">. Regrettably, the situation </w:t>
      </w:r>
      <w:r w:rsidR="009B2143">
        <w:t xml:space="preserve">of </w:t>
      </w:r>
      <w:r w:rsidR="0017511C">
        <w:t xml:space="preserve">human rights </w:t>
      </w:r>
      <w:r w:rsidR="007D27EC" w:rsidRPr="00505AF2">
        <w:t xml:space="preserve">has not improved, and </w:t>
      </w:r>
      <w:r w:rsidR="009B2143">
        <w:t xml:space="preserve">the </w:t>
      </w:r>
      <w:r w:rsidR="007D27EC" w:rsidRPr="00505AF2">
        <w:t xml:space="preserve">crimes against humanity documented by the commission appear to continue. </w:t>
      </w:r>
      <w:r w:rsidR="009B2143">
        <w:t>Nonetheless</w:t>
      </w:r>
      <w:r w:rsidR="007D27EC" w:rsidRPr="00505AF2">
        <w:t>, the situation in the Korean peninsula appears to be improving</w:t>
      </w:r>
      <w:r w:rsidR="009B2143">
        <w:t xml:space="preserve">, as seen in the </w:t>
      </w:r>
      <w:r w:rsidR="007D27EC" w:rsidRPr="00505AF2">
        <w:t xml:space="preserve">increasing dialogue and </w:t>
      </w:r>
      <w:r w:rsidR="009B2143">
        <w:t xml:space="preserve">number of </w:t>
      </w:r>
      <w:r w:rsidR="007D27EC" w:rsidRPr="00505AF2">
        <w:t xml:space="preserve">interactions between the Democratic People’s Republic of Korea and the Republic of Korea. </w:t>
      </w:r>
      <w:r w:rsidR="009B2143">
        <w:t>P</w:t>
      </w:r>
      <w:r w:rsidR="007D27EC" w:rsidRPr="00505AF2">
        <w:t>ublic discussion</w:t>
      </w:r>
      <w:r w:rsidR="009B2143">
        <w:t>s on</w:t>
      </w:r>
      <w:r w:rsidR="007D27EC" w:rsidRPr="00505AF2">
        <w:t xml:space="preserve"> the future of the Korean peninsula </w:t>
      </w:r>
      <w:r w:rsidR="009B2143">
        <w:t xml:space="preserve">today </w:t>
      </w:r>
      <w:r>
        <w:t>are</w:t>
      </w:r>
      <w:r w:rsidR="009B2143">
        <w:t xml:space="preserve"> more visible, </w:t>
      </w:r>
      <w:r w:rsidR="007D27EC" w:rsidRPr="00505AF2">
        <w:t xml:space="preserve">at least in the Republic of Korea. </w:t>
      </w:r>
    </w:p>
    <w:p w14:paraId="2CE6CD11" w14:textId="60D89719" w:rsidR="00B2296E" w:rsidRDefault="00FC2F86" w:rsidP="007E7132">
      <w:pPr>
        <w:pStyle w:val="SingleTxtG"/>
      </w:pPr>
      <w:r w:rsidRPr="00AA7DD8">
        <w:rPr>
          <w:b/>
        </w:rPr>
        <w:t>2</w:t>
      </w:r>
      <w:r w:rsidR="00505AF2" w:rsidRPr="00AA7DD8">
        <w:rPr>
          <w:b/>
        </w:rPr>
        <w:t>.</w:t>
      </w:r>
      <w:r w:rsidR="00505AF2" w:rsidRPr="00AA7DD8">
        <w:rPr>
          <w:b/>
        </w:rPr>
        <w:tab/>
      </w:r>
      <w:r w:rsidR="009B2143" w:rsidRPr="00AA7DD8">
        <w:t>In t</w:t>
      </w:r>
      <w:r w:rsidR="007D27EC" w:rsidRPr="00AA7DD8">
        <w:t>he present report</w:t>
      </w:r>
      <w:r w:rsidR="009B2143" w:rsidRPr="00AA7DD8">
        <w:t>, the Special Rapporteur</w:t>
      </w:r>
      <w:r w:rsidR="007D27EC" w:rsidRPr="00AA7DD8">
        <w:t xml:space="preserve"> </w:t>
      </w:r>
      <w:r w:rsidR="009B2143" w:rsidRPr="00AA7DD8">
        <w:t xml:space="preserve">describes </w:t>
      </w:r>
      <w:r w:rsidR="007D27EC" w:rsidRPr="00AA7DD8">
        <w:t xml:space="preserve">how accountability for crimes against humanity should be ensured. </w:t>
      </w:r>
      <w:r w:rsidR="009B2143" w:rsidRPr="00AA7DD8">
        <w:t>Given the serious nature of these crimes, he</w:t>
      </w:r>
      <w:r w:rsidR="007D27EC" w:rsidRPr="00AA7DD8">
        <w:t xml:space="preserve"> urges the international community</w:t>
      </w:r>
      <w:r w:rsidR="007D27EC" w:rsidRPr="000A6A8D">
        <w:t xml:space="preserve"> to take bold steps to address the</w:t>
      </w:r>
      <w:r w:rsidR="00997772">
        <w:t xml:space="preserve">m while recalling its </w:t>
      </w:r>
      <w:r w:rsidR="007D27EC" w:rsidRPr="000A6A8D">
        <w:t xml:space="preserve">duty to prosecute such international crimes. </w:t>
      </w:r>
      <w:r w:rsidR="00997772">
        <w:t>In this way, t</w:t>
      </w:r>
      <w:r w:rsidR="007D27EC" w:rsidRPr="000A6A8D">
        <w:t xml:space="preserve">he Special Rapporteur hopes that concrete steps </w:t>
      </w:r>
      <w:r w:rsidR="00997772">
        <w:t xml:space="preserve">aimed at achieving </w:t>
      </w:r>
      <w:r w:rsidR="007D27EC" w:rsidRPr="000A6A8D">
        <w:t>accountability for crimes against humanity committed in the Democratic People’s Republic of Korea</w:t>
      </w:r>
      <w:r w:rsidR="00997772">
        <w:t xml:space="preserve"> will be taken</w:t>
      </w:r>
      <w:r w:rsidR="007D27EC" w:rsidRPr="000A6A8D">
        <w:t xml:space="preserve">. </w:t>
      </w:r>
    </w:p>
    <w:p w14:paraId="4E431D33" w14:textId="77777777" w:rsidR="00B2296E" w:rsidRDefault="00505AF2" w:rsidP="007E7132">
      <w:pPr>
        <w:pStyle w:val="HChG"/>
        <w:spacing w:line="240" w:lineRule="atLeast"/>
      </w:pPr>
      <w:r w:rsidRPr="00505AF2">
        <w:tab/>
        <w:t>II.</w:t>
      </w:r>
      <w:r w:rsidRPr="00505AF2">
        <w:tab/>
        <w:t>Latest developments</w:t>
      </w:r>
    </w:p>
    <w:p w14:paraId="7FC40ACF" w14:textId="3A473636" w:rsidR="00B2296E" w:rsidRDefault="00FC2F86" w:rsidP="007E7132">
      <w:pPr>
        <w:pStyle w:val="SingleTxtG"/>
      </w:pPr>
      <w:r>
        <w:t>3</w:t>
      </w:r>
      <w:r w:rsidR="00505AF2">
        <w:t>.</w:t>
      </w:r>
      <w:r w:rsidR="00505AF2">
        <w:tab/>
      </w:r>
      <w:r w:rsidR="00505AF2" w:rsidRPr="00AE7669">
        <w:t xml:space="preserve">Since the </w:t>
      </w:r>
      <w:r w:rsidR="00EE2742">
        <w:t xml:space="preserve">previous report of the </w:t>
      </w:r>
      <w:r w:rsidR="00505AF2" w:rsidRPr="00AE7669">
        <w:t>Special Rapporteur</w:t>
      </w:r>
      <w:r w:rsidR="00EE2742">
        <w:t xml:space="preserve"> submitted</w:t>
      </w:r>
      <w:r w:rsidR="00505AF2" w:rsidRPr="00AE7669">
        <w:t xml:space="preserve"> to the Human Rights Council in March 2015</w:t>
      </w:r>
      <w:r w:rsidR="00EE2742">
        <w:t xml:space="preserve"> (A/HRC/28/71)</w:t>
      </w:r>
      <w:r w:rsidR="00505AF2" w:rsidRPr="00AE7669">
        <w:t xml:space="preserve">, there have been several important developments pertaining to the </w:t>
      </w:r>
      <w:r w:rsidR="00EE2742" w:rsidRPr="00AE7669">
        <w:t xml:space="preserve">situation </w:t>
      </w:r>
      <w:r w:rsidR="00EE2742">
        <w:t xml:space="preserve">of </w:t>
      </w:r>
      <w:r w:rsidR="00505AF2" w:rsidRPr="00AE7669">
        <w:t>human rights in the Democratic People’s Republic of Korea.</w:t>
      </w:r>
    </w:p>
    <w:p w14:paraId="1EDFACE0" w14:textId="77777777" w:rsidR="00B2296E" w:rsidRDefault="00505AF2" w:rsidP="007E7132">
      <w:pPr>
        <w:pStyle w:val="H1G"/>
        <w:spacing w:line="240" w:lineRule="atLeast"/>
      </w:pPr>
      <w:r w:rsidRPr="00817E14">
        <w:tab/>
        <w:t>A.</w:t>
      </w:r>
      <w:r w:rsidRPr="00817E14">
        <w:tab/>
      </w:r>
      <w:r w:rsidR="00817E14">
        <w:t>E</w:t>
      </w:r>
      <w:r w:rsidR="00817E14" w:rsidRPr="00AE7669">
        <w:t>ngagement wi</w:t>
      </w:r>
      <w:r w:rsidR="00817E14">
        <w:t>th the international community</w:t>
      </w:r>
    </w:p>
    <w:p w14:paraId="05F7C2A7" w14:textId="74CFDDD6" w:rsidR="00B2296E" w:rsidRDefault="00FC2F86" w:rsidP="007E7132">
      <w:pPr>
        <w:pStyle w:val="SingleTxtG"/>
      </w:pPr>
      <w:r>
        <w:t>4</w:t>
      </w:r>
      <w:r w:rsidR="00817E14">
        <w:t>.</w:t>
      </w:r>
      <w:r w:rsidR="00817E14">
        <w:tab/>
      </w:r>
      <w:r w:rsidR="00817E14" w:rsidRPr="00AE7669">
        <w:t>In the second of half of 201</w:t>
      </w:r>
      <w:r w:rsidR="00817E14">
        <w:t>5</w:t>
      </w:r>
      <w:r w:rsidR="00817E14" w:rsidRPr="00AE7669">
        <w:t xml:space="preserve">, the Democratic People’s </w:t>
      </w:r>
      <w:r w:rsidR="00817E14">
        <w:t>Republic of Korea again showed willingness</w:t>
      </w:r>
      <w:r w:rsidR="00817E14" w:rsidRPr="00AE7669">
        <w:t xml:space="preserve"> to engage with the international community on human rights</w:t>
      </w:r>
      <w:r w:rsidR="00EE2742">
        <w:t xml:space="preserve">, probably spurred by </w:t>
      </w:r>
      <w:r w:rsidR="00817E14" w:rsidRPr="00AE7669">
        <w:t>the</w:t>
      </w:r>
      <w:r w:rsidR="00817E14">
        <w:t xml:space="preserve"> </w:t>
      </w:r>
      <w:r w:rsidR="00817E14" w:rsidRPr="00AE7669">
        <w:t xml:space="preserve">upcoming debate in the General Assembly on the situation of human rights in the </w:t>
      </w:r>
      <w:r w:rsidR="00817E14">
        <w:t>country</w:t>
      </w:r>
      <w:r w:rsidR="00817E14" w:rsidRPr="00AE7669">
        <w:t>.</w:t>
      </w:r>
    </w:p>
    <w:p w14:paraId="0CF339C4" w14:textId="2451D2EA" w:rsidR="00B2296E" w:rsidRDefault="00FC2F86" w:rsidP="007E7132">
      <w:pPr>
        <w:pStyle w:val="SingleTxtG"/>
      </w:pPr>
      <w:r>
        <w:t>5</w:t>
      </w:r>
      <w:r w:rsidR="00817E14" w:rsidRPr="00817E14">
        <w:t>.</w:t>
      </w:r>
      <w:r w:rsidR="00817E14" w:rsidRPr="00817E14">
        <w:tab/>
        <w:t xml:space="preserve">In September 2015, the Government of the Democratic People’s Republic of Korea invited the United Nations High Commissioner for Human Rights to visit the country and </w:t>
      </w:r>
      <w:r w:rsidR="00EE2742">
        <w:t>expressed</w:t>
      </w:r>
      <w:r w:rsidR="00EE2742" w:rsidRPr="00817E14">
        <w:t xml:space="preserve"> </w:t>
      </w:r>
      <w:r w:rsidR="00817E14" w:rsidRPr="00817E14">
        <w:t xml:space="preserve">its interest in continuing discussions on possible </w:t>
      </w:r>
      <w:r w:rsidR="00EE2742">
        <w:t xml:space="preserve">forms of </w:t>
      </w:r>
      <w:r w:rsidR="00817E14" w:rsidRPr="00817E14">
        <w:t xml:space="preserve">technical assistance </w:t>
      </w:r>
      <w:r w:rsidR="00EE2742">
        <w:t>by</w:t>
      </w:r>
      <w:r w:rsidR="00817E14" w:rsidRPr="00817E14">
        <w:t xml:space="preserve"> </w:t>
      </w:r>
      <w:r w:rsidR="00EE2742">
        <w:t xml:space="preserve">the </w:t>
      </w:r>
      <w:r w:rsidR="00817E14" w:rsidRPr="00817E14">
        <w:t xml:space="preserve">Office </w:t>
      </w:r>
      <w:r w:rsidR="00EE2742">
        <w:t>of the High Commissioner (OHCHR)</w:t>
      </w:r>
      <w:r w:rsidR="00817E14" w:rsidRPr="00817E14">
        <w:t>. In June 2015, a delegation of the European Union visited the country to hold a political dialogue with the authorities</w:t>
      </w:r>
      <w:r w:rsidR="00EE2742">
        <w:t>, including on</w:t>
      </w:r>
      <w:r w:rsidR="00817E14" w:rsidRPr="00817E14">
        <w:t xml:space="preserve"> improving the protection of human rights. In October, the Democratic People’s Republic of Korea repatriated a national of the Republic of Korea</w:t>
      </w:r>
      <w:r w:rsidR="00810E8C">
        <w:t xml:space="preserve"> and</w:t>
      </w:r>
      <w:r w:rsidR="00817E14" w:rsidRPr="00817E14">
        <w:t xml:space="preserve"> also permanent residen</w:t>
      </w:r>
      <w:r w:rsidR="00810E8C">
        <w:t>t</w:t>
      </w:r>
      <w:r w:rsidR="00817E14" w:rsidRPr="00817E14">
        <w:t xml:space="preserve"> </w:t>
      </w:r>
      <w:r w:rsidR="00EE2742">
        <w:t>in</w:t>
      </w:r>
      <w:r w:rsidR="00817E14" w:rsidRPr="00817E14">
        <w:t xml:space="preserve"> the United States of America </w:t>
      </w:r>
      <w:r w:rsidR="00810E8C">
        <w:t>who</w:t>
      </w:r>
      <w:r w:rsidR="00817E14" w:rsidRPr="00817E14">
        <w:t xml:space="preserve"> had been detained since unlawfully enter</w:t>
      </w:r>
      <w:r w:rsidR="00810E8C">
        <w:t>ing</w:t>
      </w:r>
      <w:r w:rsidR="00817E14" w:rsidRPr="00817E14">
        <w:t xml:space="preserve"> the Democratic People’s Republic of Korea in April 2015. During 2015, the Democratic People’s Republic of Korea repatriated at least three more individuals to the Republic of Korea.</w:t>
      </w:r>
    </w:p>
    <w:p w14:paraId="69FBD769" w14:textId="4F43F8E3" w:rsidR="00B2296E" w:rsidRDefault="00FC2F86" w:rsidP="007E7132">
      <w:pPr>
        <w:pStyle w:val="SingleTxtG"/>
      </w:pPr>
      <w:r>
        <w:t>6</w:t>
      </w:r>
      <w:r w:rsidR="00817E14" w:rsidRPr="00817E14">
        <w:t>.</w:t>
      </w:r>
      <w:r w:rsidR="00817E14" w:rsidRPr="00817E14">
        <w:tab/>
        <w:t xml:space="preserve">On 21 September 2015, the Special Rapporteur participated in </w:t>
      </w:r>
      <w:r w:rsidR="00810E8C">
        <w:t>a</w:t>
      </w:r>
      <w:r w:rsidR="00810E8C" w:rsidRPr="00817E14">
        <w:t xml:space="preserve"> </w:t>
      </w:r>
      <w:r w:rsidR="00817E14" w:rsidRPr="00817E14">
        <w:t>panel discussion on the situation of human rights in the Democratic People’s Republic of Korea</w:t>
      </w:r>
      <w:r w:rsidR="00810E8C">
        <w:t xml:space="preserve"> held during the thirtieth s</w:t>
      </w:r>
      <w:r w:rsidR="00817E14" w:rsidRPr="00817E14">
        <w:t xml:space="preserve">ession of the Human Rights Council. The </w:t>
      </w:r>
      <w:r w:rsidR="00810E8C">
        <w:t>discussion, which</w:t>
      </w:r>
      <w:r w:rsidR="00817E14" w:rsidRPr="00817E14">
        <w:t xml:space="preserve"> was moderated by the former chairperson of the commission of inquiry</w:t>
      </w:r>
      <w:r w:rsidR="00810E8C">
        <w:t>,</w:t>
      </w:r>
      <w:r w:rsidR="00817E14" w:rsidRPr="00817E14">
        <w:t xml:space="preserve"> touched upon the issues of international abductions, enforced disappearances and related matters. The Democratic People’s Republic of Korea</w:t>
      </w:r>
      <w:r w:rsidR="00810E8C">
        <w:t>,</w:t>
      </w:r>
      <w:r w:rsidR="00817E14" w:rsidRPr="00817E14">
        <w:t xml:space="preserve"> however, rejected the panel discussion, describing it as a politically motivated attempt to change the socialist system of the country.</w:t>
      </w:r>
    </w:p>
    <w:p w14:paraId="7D83D4B9" w14:textId="4E64B642" w:rsidR="00B2296E" w:rsidRDefault="00FC2F86" w:rsidP="007E7132">
      <w:pPr>
        <w:pStyle w:val="SingleTxtG"/>
      </w:pPr>
      <w:r>
        <w:lastRenderedPageBreak/>
        <w:t>7</w:t>
      </w:r>
      <w:r w:rsidR="00D82AF8" w:rsidRPr="00D82AF8">
        <w:t>.</w:t>
      </w:r>
      <w:r w:rsidR="00D82AF8" w:rsidRPr="00D82AF8">
        <w:tab/>
      </w:r>
      <w:r w:rsidR="00817E14" w:rsidRPr="00D82AF8">
        <w:t>On 1</w:t>
      </w:r>
      <w:r w:rsidR="00FD2F0D">
        <w:t>7 December</w:t>
      </w:r>
      <w:r w:rsidR="00817E14" w:rsidRPr="00D82AF8">
        <w:t xml:space="preserve"> 2015, the General Assembly adopted resolution </w:t>
      </w:r>
      <w:r w:rsidR="00FD2F0D">
        <w:t xml:space="preserve">70/172 </w:t>
      </w:r>
      <w:r w:rsidR="00817E14" w:rsidRPr="00D82AF8">
        <w:t>on the situation of human rights in the Democratic People’s Republic of Korea</w:t>
      </w:r>
      <w:r w:rsidR="00FD2F0D">
        <w:t xml:space="preserve"> (119 </w:t>
      </w:r>
      <w:r w:rsidR="00817E14" w:rsidRPr="00D82AF8">
        <w:t>Member States voted in favo</w:t>
      </w:r>
      <w:r w:rsidR="00810E8C">
        <w:t>u</w:t>
      </w:r>
      <w:r w:rsidR="00817E14" w:rsidRPr="00D82AF8">
        <w:t xml:space="preserve">r, 19 against and </w:t>
      </w:r>
      <w:r w:rsidR="00FD2F0D">
        <w:t>48</w:t>
      </w:r>
      <w:r w:rsidR="00FD2F0D" w:rsidRPr="00D82AF8">
        <w:t xml:space="preserve"> </w:t>
      </w:r>
      <w:r w:rsidR="00817E14" w:rsidRPr="00D82AF8">
        <w:t>abstained</w:t>
      </w:r>
      <w:r w:rsidR="00FD2F0D">
        <w:t>)</w:t>
      </w:r>
      <w:r w:rsidR="00817E14" w:rsidRPr="00D82AF8">
        <w:t xml:space="preserve">. </w:t>
      </w:r>
      <w:r w:rsidR="00FD2F0D">
        <w:t xml:space="preserve">Like in its </w:t>
      </w:r>
      <w:r w:rsidR="00817E14" w:rsidRPr="00D82AF8">
        <w:t xml:space="preserve">resolution </w:t>
      </w:r>
      <w:r w:rsidR="00FD2F0D">
        <w:t xml:space="preserve">69/188, </w:t>
      </w:r>
      <w:r w:rsidR="00817E14" w:rsidRPr="00D82AF8">
        <w:t xml:space="preserve">the Assembly called </w:t>
      </w:r>
      <w:r w:rsidR="00FD2F0D">
        <w:t>up</w:t>
      </w:r>
      <w:r w:rsidR="00817E14" w:rsidRPr="00D82AF8">
        <w:t xml:space="preserve">on the Security Council to consider referring the </w:t>
      </w:r>
      <w:r w:rsidR="00FD2F0D" w:rsidRPr="00D82AF8">
        <w:t xml:space="preserve">situation </w:t>
      </w:r>
      <w:r w:rsidR="00FD2F0D">
        <w:t xml:space="preserve">of </w:t>
      </w:r>
      <w:r w:rsidR="00817E14" w:rsidRPr="00D82AF8">
        <w:t>human rights in the country to the International Criminal Court.</w:t>
      </w:r>
    </w:p>
    <w:p w14:paraId="0D1BDCA8" w14:textId="015EA89C" w:rsidR="00B2296E" w:rsidRDefault="00FC2F86" w:rsidP="007E7132">
      <w:pPr>
        <w:pStyle w:val="SingleTxtG"/>
      </w:pPr>
      <w:r>
        <w:t>8</w:t>
      </w:r>
      <w:r w:rsidR="00D82AF8" w:rsidRPr="00D82AF8">
        <w:t>.</w:t>
      </w:r>
      <w:r w:rsidR="00D82AF8" w:rsidRPr="00D82AF8">
        <w:tab/>
      </w:r>
      <w:r w:rsidR="00817E14" w:rsidRPr="00D82AF8">
        <w:t>On 10 December 2015, the High Commissioner addressed the Security Co</w:t>
      </w:r>
      <w:r w:rsidR="00FD2F0D">
        <w:t>uncil</w:t>
      </w:r>
      <w:r w:rsidR="00817E14" w:rsidRPr="00D82AF8">
        <w:t xml:space="preserve">, and briefed </w:t>
      </w:r>
      <w:r w:rsidR="00FD2F0D">
        <w:t xml:space="preserve">it on </w:t>
      </w:r>
      <w:r w:rsidR="00817E14" w:rsidRPr="00D82AF8">
        <w:t xml:space="preserve">the </w:t>
      </w:r>
      <w:r w:rsidR="00FD2F0D" w:rsidRPr="00D82AF8">
        <w:t xml:space="preserve">situation </w:t>
      </w:r>
      <w:r w:rsidR="00FD2F0D">
        <w:t xml:space="preserve">of </w:t>
      </w:r>
      <w:r w:rsidR="00817E14" w:rsidRPr="00D82AF8">
        <w:t>human rights in the Democratic People’s Republic of Korea.</w:t>
      </w:r>
    </w:p>
    <w:p w14:paraId="00ECE11E" w14:textId="27770EBD" w:rsidR="00B2296E" w:rsidRDefault="00D82AF8" w:rsidP="007E7132">
      <w:pPr>
        <w:pStyle w:val="H1G"/>
        <w:spacing w:line="240" w:lineRule="atLeast"/>
      </w:pPr>
      <w:r>
        <w:tab/>
        <w:t>B.</w:t>
      </w:r>
      <w:r>
        <w:tab/>
      </w:r>
      <w:r w:rsidR="00FD2F0D">
        <w:t>D</w:t>
      </w:r>
      <w:r w:rsidRPr="00AE7669">
        <w:t>evelopments in neighbouring countries</w:t>
      </w:r>
    </w:p>
    <w:p w14:paraId="1A84E556" w14:textId="1D7D26A1" w:rsidR="00B2296E" w:rsidRDefault="00D82AF8" w:rsidP="007E7132">
      <w:pPr>
        <w:pStyle w:val="H23G"/>
        <w:spacing w:line="240" w:lineRule="atLeast"/>
      </w:pPr>
      <w:r>
        <w:tab/>
      </w:r>
      <w:r w:rsidR="00D16DA7">
        <w:t>1</w:t>
      </w:r>
      <w:r>
        <w:t>.</w:t>
      </w:r>
      <w:r>
        <w:tab/>
      </w:r>
      <w:r w:rsidRPr="00AE7669">
        <w:t>Republic of Korea</w:t>
      </w:r>
    </w:p>
    <w:p w14:paraId="775ED8E0" w14:textId="24FAD9AA" w:rsidR="00B2296E" w:rsidRDefault="00FC2F86" w:rsidP="007E7132">
      <w:pPr>
        <w:pStyle w:val="SingleTxtG"/>
      </w:pPr>
      <w:r>
        <w:t>9</w:t>
      </w:r>
      <w:r w:rsidR="00D82AF8">
        <w:t>.</w:t>
      </w:r>
      <w:r w:rsidR="00D82AF8">
        <w:tab/>
        <w:t>On 4 August 2015, a</w:t>
      </w:r>
      <w:r w:rsidR="00D82AF8" w:rsidRPr="00AE7669">
        <w:t xml:space="preserve"> landmine </w:t>
      </w:r>
      <w:r w:rsidR="00D82AF8">
        <w:t>explosion</w:t>
      </w:r>
      <w:r w:rsidR="00D82AF8" w:rsidRPr="00AE7669">
        <w:t xml:space="preserve"> severely injured two soldiers of the Republic of Korea</w:t>
      </w:r>
      <w:r w:rsidR="00D82AF8">
        <w:t xml:space="preserve"> in the </w:t>
      </w:r>
      <w:r w:rsidR="009C6A7A">
        <w:t>d</w:t>
      </w:r>
      <w:r w:rsidR="00D82AF8">
        <w:t xml:space="preserve">emilitarized </w:t>
      </w:r>
      <w:r w:rsidR="009C6A7A">
        <w:t>z</w:t>
      </w:r>
      <w:r w:rsidR="00D82AF8">
        <w:t xml:space="preserve">one, leading to weeks of tension between the Democratic People’s Republic of Korea and the Republic of Korea. On 25 August 2015, the </w:t>
      </w:r>
      <w:r w:rsidR="00D82AF8" w:rsidRPr="00AE7669">
        <w:t>two countries reached an agreemen</w:t>
      </w:r>
      <w:r w:rsidR="00D82AF8">
        <w:t>t, which</w:t>
      </w:r>
      <w:r w:rsidR="00D82AF8" w:rsidRPr="00AE7669">
        <w:t xml:space="preserve"> contained several points, including</w:t>
      </w:r>
      <w:r w:rsidR="00D82AF8">
        <w:t xml:space="preserve"> </w:t>
      </w:r>
      <w:r w:rsidR="00B436EF">
        <w:t>on the</w:t>
      </w:r>
      <w:r w:rsidR="00B436EF" w:rsidRPr="00AE7669">
        <w:t xml:space="preserve"> </w:t>
      </w:r>
      <w:r w:rsidR="00D82AF8" w:rsidRPr="00AE7669">
        <w:t>hold</w:t>
      </w:r>
      <w:r w:rsidR="00B436EF">
        <w:t>ing of</w:t>
      </w:r>
      <w:r w:rsidR="00D82AF8" w:rsidRPr="00AE7669">
        <w:t xml:space="preserve"> talks b</w:t>
      </w:r>
      <w:r w:rsidR="00D82AF8">
        <w:t>etween authorities to improve</w:t>
      </w:r>
      <w:r w:rsidR="00D82AF8" w:rsidRPr="00AE7669">
        <w:t xml:space="preserve"> bilateral relation</w:t>
      </w:r>
      <w:r w:rsidR="00D82AF8">
        <w:t>s</w:t>
      </w:r>
      <w:r w:rsidR="00D82AF8" w:rsidRPr="00AE7669">
        <w:t>, resum</w:t>
      </w:r>
      <w:r w:rsidR="00B436EF">
        <w:t>ing</w:t>
      </w:r>
      <w:r w:rsidR="00D82AF8" w:rsidRPr="00AE7669">
        <w:t xml:space="preserve"> the reunion of families separated </w:t>
      </w:r>
      <w:r w:rsidR="00B436EF">
        <w:t xml:space="preserve">as a result of </w:t>
      </w:r>
      <w:r w:rsidR="00D82AF8" w:rsidRPr="00AE7669">
        <w:t>the Korean War</w:t>
      </w:r>
      <w:r w:rsidR="00B436EF">
        <w:t>,</w:t>
      </w:r>
      <w:r w:rsidR="00D82AF8" w:rsidRPr="00AE7669">
        <w:t xml:space="preserve"> and </w:t>
      </w:r>
      <w:r w:rsidR="00B436EF">
        <w:t>strengthening</w:t>
      </w:r>
      <w:r w:rsidR="00D82AF8" w:rsidRPr="00AE7669">
        <w:t xml:space="preserve"> </w:t>
      </w:r>
      <w:r w:rsidR="00B436EF" w:rsidRPr="00AE7669">
        <w:t xml:space="preserve">exchanges </w:t>
      </w:r>
      <w:r w:rsidR="00B436EF">
        <w:t xml:space="preserve">of </w:t>
      </w:r>
      <w:r w:rsidR="00D82AF8" w:rsidRPr="00AE7669">
        <w:t xml:space="preserve">non-governmental organizations in various fields. </w:t>
      </w:r>
      <w:r w:rsidR="00B436EF">
        <w:t>O</w:t>
      </w:r>
      <w:r w:rsidR="00D82AF8" w:rsidRPr="00AE7669">
        <w:t xml:space="preserve">n </w:t>
      </w:r>
      <w:r w:rsidR="00B436EF">
        <w:t>the basis of the</w:t>
      </w:r>
      <w:r w:rsidR="00D82AF8" w:rsidRPr="00AE7669">
        <w:t xml:space="preserve"> agreement, </w:t>
      </w:r>
      <w:r w:rsidR="00D82AF8">
        <w:t>a</w:t>
      </w:r>
      <w:r w:rsidR="00D82AF8" w:rsidRPr="00AE7669">
        <w:t xml:space="preserve"> reunion </w:t>
      </w:r>
      <w:r w:rsidR="00D82AF8">
        <w:t xml:space="preserve">involving 186 separated families was </w:t>
      </w:r>
      <w:r w:rsidR="00D82AF8" w:rsidRPr="00AE7669">
        <w:t>organized from 20 to 26 October</w:t>
      </w:r>
      <w:r w:rsidR="00D82AF8">
        <w:t xml:space="preserve"> 2015</w:t>
      </w:r>
      <w:r w:rsidR="00D82AF8" w:rsidRPr="00AE7669">
        <w:t xml:space="preserve"> in the Democratic People’s Republic of Korea. Further</w:t>
      </w:r>
      <w:r w:rsidR="00B436EF">
        <w:t>more</w:t>
      </w:r>
      <w:r w:rsidR="00D82AF8" w:rsidRPr="00AE7669">
        <w:t>, on 11 December, a vice-</w:t>
      </w:r>
      <w:r w:rsidR="00D82AF8" w:rsidRPr="00EA553F">
        <w:t xml:space="preserve">ministerial talk was held between the two countries at the Kaesong </w:t>
      </w:r>
      <w:r w:rsidR="00B436EF">
        <w:t>i</w:t>
      </w:r>
      <w:r w:rsidR="00D82AF8" w:rsidRPr="00EA553F">
        <w:t xml:space="preserve">ndustrial </w:t>
      </w:r>
      <w:r w:rsidR="00B436EF">
        <w:t>c</w:t>
      </w:r>
      <w:r w:rsidR="00D82AF8" w:rsidRPr="00EA553F">
        <w:t xml:space="preserve">omplex. The Special Rapporteur welcomes </w:t>
      </w:r>
      <w:r w:rsidR="00B436EF">
        <w:t xml:space="preserve">that </w:t>
      </w:r>
      <w:r w:rsidR="00D82AF8" w:rsidRPr="00EA553F">
        <w:t>meeting</w:t>
      </w:r>
      <w:r w:rsidR="00B436EF">
        <w:t>, which</w:t>
      </w:r>
      <w:r w:rsidR="00D82AF8" w:rsidRPr="00EA553F">
        <w:t xml:space="preserve"> followed a </w:t>
      </w:r>
      <w:r w:rsidR="00B436EF">
        <w:t>number</w:t>
      </w:r>
      <w:r w:rsidR="00B436EF" w:rsidRPr="00EA553F">
        <w:t xml:space="preserve"> </w:t>
      </w:r>
      <w:r w:rsidR="00D82AF8" w:rsidRPr="00EA553F">
        <w:t>of interactions between the two countries</w:t>
      </w:r>
      <w:r w:rsidR="00B436EF">
        <w:t>,</w:t>
      </w:r>
      <w:r w:rsidR="00D82AF8" w:rsidRPr="00EA553F">
        <w:t xml:space="preserve"> and hope</w:t>
      </w:r>
      <w:r w:rsidR="00D82AF8">
        <w:t>s</w:t>
      </w:r>
      <w:r w:rsidR="00D82AF8" w:rsidRPr="00AE7669">
        <w:t xml:space="preserve"> that </w:t>
      </w:r>
      <w:r w:rsidR="00D82AF8">
        <w:t xml:space="preserve">such meetings will lead to increased </w:t>
      </w:r>
      <w:r w:rsidR="00D82AF8" w:rsidRPr="00AE7669">
        <w:t>opportunit</w:t>
      </w:r>
      <w:r w:rsidR="00D82AF8">
        <w:t>ies</w:t>
      </w:r>
      <w:r w:rsidR="00D82AF8" w:rsidRPr="00AE7669">
        <w:t xml:space="preserve"> for engagement. In this regard, he also </w:t>
      </w:r>
      <w:r w:rsidR="00D82AF8">
        <w:t>appreciate</w:t>
      </w:r>
      <w:r w:rsidR="00D82AF8" w:rsidRPr="00AE7669">
        <w:t>s the significant role played by civil society groups on the ground.</w:t>
      </w:r>
    </w:p>
    <w:p w14:paraId="0CB2FD68" w14:textId="458146BF" w:rsidR="00B2296E" w:rsidRDefault="00FC2F86" w:rsidP="007E7132">
      <w:pPr>
        <w:pStyle w:val="SingleTxtG"/>
      </w:pPr>
      <w:r w:rsidRPr="00C13C99">
        <w:t>1</w:t>
      </w:r>
      <w:r>
        <w:t>0</w:t>
      </w:r>
      <w:r w:rsidR="00C13C99" w:rsidRPr="00C13C99">
        <w:t>.</w:t>
      </w:r>
      <w:r w:rsidR="00C13C99" w:rsidRPr="00C13C99">
        <w:tab/>
      </w:r>
      <w:r w:rsidR="00D82AF8" w:rsidRPr="00C13C99">
        <w:t xml:space="preserve">Since his </w:t>
      </w:r>
      <w:r w:rsidR="00B436EF">
        <w:t>previous</w:t>
      </w:r>
      <w:r w:rsidR="00B436EF" w:rsidRPr="00C13C99">
        <w:t xml:space="preserve"> </w:t>
      </w:r>
      <w:r w:rsidR="00D82AF8" w:rsidRPr="00C13C99">
        <w:t xml:space="preserve">report, the Special Rapporteur </w:t>
      </w:r>
      <w:r w:rsidR="00B436EF">
        <w:t xml:space="preserve">has </w:t>
      </w:r>
      <w:r w:rsidR="00D82AF8" w:rsidRPr="00C13C99">
        <w:t>paid two visits to the Republic of Korea</w:t>
      </w:r>
      <w:r w:rsidR="00B436EF">
        <w:t>:</w:t>
      </w:r>
      <w:r w:rsidR="00D82AF8" w:rsidRPr="00C13C99">
        <w:t xml:space="preserve"> from 6 to 10 September 2015</w:t>
      </w:r>
      <w:r w:rsidR="00B436EF">
        <w:t>,</w:t>
      </w:r>
      <w:r w:rsidR="00D82AF8" w:rsidRPr="00C13C99">
        <w:t xml:space="preserve"> at the invitation of the Government</w:t>
      </w:r>
      <w:r w:rsidR="00B436EF">
        <w:t>,</w:t>
      </w:r>
      <w:r w:rsidR="00D82AF8" w:rsidRPr="00C13C99">
        <w:t xml:space="preserve"> and from 23 to 27 November 2015. During the two visits, he met with senior officials from the Ministry of Foreign Affairs, the Ministry of Justice, the Ministry of Unification and the National Intelligence Service. He also met with representatives of the National Human Rights Commission of Korea, </w:t>
      </w:r>
      <w:r w:rsidR="00B436EF">
        <w:t xml:space="preserve">the </w:t>
      </w:r>
      <w:r w:rsidR="00D82AF8" w:rsidRPr="00C13C99">
        <w:t xml:space="preserve">Korea Institute for National Unification, </w:t>
      </w:r>
      <w:r w:rsidR="00F649BA">
        <w:t xml:space="preserve">the </w:t>
      </w:r>
      <w:r w:rsidR="00D82AF8" w:rsidRPr="00C13C99">
        <w:t xml:space="preserve">Korean Institute for Criminology, </w:t>
      </w:r>
      <w:r w:rsidR="00F649BA">
        <w:t xml:space="preserve">the </w:t>
      </w:r>
      <w:r w:rsidR="00D82AF8" w:rsidRPr="00C13C99">
        <w:t>Judicial Policy Research Institute of Korea</w:t>
      </w:r>
      <w:r w:rsidR="00F649BA">
        <w:t xml:space="preserve"> and</w:t>
      </w:r>
      <w:r w:rsidR="00D82AF8" w:rsidRPr="00C13C99">
        <w:t xml:space="preserve"> </w:t>
      </w:r>
      <w:r w:rsidR="00F649BA">
        <w:t xml:space="preserve">the </w:t>
      </w:r>
      <w:r w:rsidR="00D82AF8" w:rsidRPr="00C13C99">
        <w:t xml:space="preserve">Korean Bar Association, parliamentarians, </w:t>
      </w:r>
      <w:r w:rsidR="00F835FC">
        <w:t xml:space="preserve">members of </w:t>
      </w:r>
      <w:r w:rsidR="00D82AF8" w:rsidRPr="00C13C99">
        <w:t>non-governmental organizations, persons who left the Democratic People’s Republic of Korea, you</w:t>
      </w:r>
      <w:r w:rsidR="00F835FC">
        <w:t>ng people</w:t>
      </w:r>
      <w:r w:rsidR="00D82AF8" w:rsidRPr="00C13C99">
        <w:t xml:space="preserve"> and members of the diplomatic community.</w:t>
      </w:r>
    </w:p>
    <w:p w14:paraId="49B02991" w14:textId="4607CF3B" w:rsidR="00B2296E" w:rsidRDefault="00FC2F86" w:rsidP="007E7132">
      <w:pPr>
        <w:pStyle w:val="SingleTxtG"/>
        <w:rPr>
          <w:sz w:val="22"/>
          <w:szCs w:val="22"/>
        </w:rPr>
      </w:pPr>
      <w:r w:rsidRPr="00C13C99">
        <w:t>1</w:t>
      </w:r>
      <w:r>
        <w:t>1</w:t>
      </w:r>
      <w:r w:rsidR="00C13C99" w:rsidRPr="00C13C99">
        <w:t>.</w:t>
      </w:r>
      <w:r w:rsidR="00C13C99" w:rsidRPr="00C13C99">
        <w:tab/>
      </w:r>
      <w:r w:rsidR="00D82AF8" w:rsidRPr="00C13C99">
        <w:t>During his visit in September 2015, the Special Rapporteur noted the improve</w:t>
      </w:r>
      <w:r w:rsidR="00F835FC">
        <w:t>ment</w:t>
      </w:r>
      <w:r w:rsidR="00D82AF8" w:rsidRPr="00C13C99">
        <w:t xml:space="preserve"> </w:t>
      </w:r>
      <w:r w:rsidR="00F835FC">
        <w:t xml:space="preserve">in </w:t>
      </w:r>
      <w:r w:rsidR="00D82AF8" w:rsidRPr="00C13C99">
        <w:t xml:space="preserve">relations between the two </w:t>
      </w:r>
      <w:r w:rsidR="00F835FC">
        <w:t>States</w:t>
      </w:r>
      <w:r w:rsidR="00F835FC" w:rsidRPr="00C13C99">
        <w:t xml:space="preserve"> </w:t>
      </w:r>
      <w:r w:rsidR="00D82AF8" w:rsidRPr="00C13C99">
        <w:t xml:space="preserve">following the agreement </w:t>
      </w:r>
      <w:r w:rsidR="00F835FC">
        <w:t xml:space="preserve">of </w:t>
      </w:r>
      <w:r w:rsidR="00F835FC" w:rsidRPr="00C13C99">
        <w:t>25 August</w:t>
      </w:r>
      <w:r w:rsidR="00F835FC">
        <w:t>,</w:t>
      </w:r>
      <w:r w:rsidR="00F835FC" w:rsidRPr="00C13C99">
        <w:t xml:space="preserve"> </w:t>
      </w:r>
      <w:r w:rsidR="00D82AF8" w:rsidRPr="00C13C99">
        <w:t xml:space="preserve">and welcomed the intra-Korean dialogue and people-to-people contacts. </w:t>
      </w:r>
      <w:r w:rsidR="00F835FC">
        <w:t>He</w:t>
      </w:r>
      <w:r w:rsidR="00D82AF8" w:rsidRPr="00C13C99">
        <w:t xml:space="preserve"> also noted </w:t>
      </w:r>
      <w:r w:rsidR="00F835FC">
        <w:t>an</w:t>
      </w:r>
      <w:r w:rsidR="00D82AF8" w:rsidRPr="00C13C99">
        <w:t xml:space="preserve"> increas</w:t>
      </w:r>
      <w:r w:rsidR="00F835FC">
        <w:t>e in</w:t>
      </w:r>
      <w:r w:rsidR="00D82AF8" w:rsidRPr="00C13C99">
        <w:t xml:space="preserve"> public discussion</w:t>
      </w:r>
      <w:r w:rsidR="00F835FC">
        <w:t>s</w:t>
      </w:r>
      <w:r w:rsidR="00D82AF8" w:rsidRPr="00C13C99">
        <w:t xml:space="preserve"> </w:t>
      </w:r>
      <w:r w:rsidR="00F835FC" w:rsidRPr="00C13C99">
        <w:t xml:space="preserve">in the Republic of Korea </w:t>
      </w:r>
      <w:r w:rsidR="00D82AF8" w:rsidRPr="00C13C99">
        <w:t>relat</w:t>
      </w:r>
      <w:r w:rsidR="00F835FC">
        <w:t xml:space="preserve">ing </w:t>
      </w:r>
      <w:r w:rsidR="00D82AF8" w:rsidRPr="00C13C99">
        <w:t xml:space="preserve">to </w:t>
      </w:r>
      <w:r w:rsidR="00F835FC">
        <w:t xml:space="preserve">the </w:t>
      </w:r>
      <w:r w:rsidR="00F835FC" w:rsidRPr="00C13C99">
        <w:t>possib</w:t>
      </w:r>
      <w:r w:rsidR="00F835FC">
        <w:t xml:space="preserve">ility of </w:t>
      </w:r>
      <w:r w:rsidR="00D82AF8" w:rsidRPr="00C13C99">
        <w:t xml:space="preserve">unification. </w:t>
      </w:r>
      <w:r w:rsidR="00F835FC">
        <w:t xml:space="preserve">Such </w:t>
      </w:r>
      <w:r w:rsidR="00D82AF8" w:rsidRPr="00C13C99">
        <w:t xml:space="preserve">discussions make the work on accountability more urgent. The Special Rapporteur stresses that a framework on accountability measures for crimes against humanity and other human rights violations must be a component of discussions on the future of the Korean peninsula, including </w:t>
      </w:r>
      <w:r w:rsidR="00F835FC">
        <w:t>the</w:t>
      </w:r>
      <w:r w:rsidR="00F835FC" w:rsidRPr="00C13C99">
        <w:t xml:space="preserve"> scenario </w:t>
      </w:r>
      <w:r w:rsidR="00F835FC">
        <w:t xml:space="preserve">of </w:t>
      </w:r>
      <w:r w:rsidR="00D82AF8" w:rsidRPr="00C13C99">
        <w:t>unification</w:t>
      </w:r>
      <w:r w:rsidR="00D82AF8">
        <w:rPr>
          <w:sz w:val="22"/>
          <w:szCs w:val="22"/>
        </w:rPr>
        <w:t xml:space="preserve">. </w:t>
      </w:r>
    </w:p>
    <w:p w14:paraId="06376EA7" w14:textId="4ECACDBE" w:rsidR="00B2296E" w:rsidRDefault="00FC2F86" w:rsidP="007E7132">
      <w:pPr>
        <w:pStyle w:val="SingleTxtG"/>
      </w:pPr>
      <w:r w:rsidRPr="00C13C99">
        <w:t>1</w:t>
      </w:r>
      <w:r>
        <w:t>2</w:t>
      </w:r>
      <w:r w:rsidR="00C13C99" w:rsidRPr="00C13C99">
        <w:t>.</w:t>
      </w:r>
      <w:r w:rsidR="00C13C99" w:rsidRPr="00C13C99">
        <w:tab/>
      </w:r>
      <w:r w:rsidR="00D82AF8" w:rsidRPr="00C13C99">
        <w:t xml:space="preserve">Consequently, during his visit in November 2015, the Special Rapporteur further explored possible accountability measures, including through meetings with stakeholders relevant to the judiciary in the Republic of Korea. Throughout </w:t>
      </w:r>
      <w:r w:rsidR="00F835FC">
        <w:t>his</w:t>
      </w:r>
      <w:r w:rsidR="00F835FC" w:rsidRPr="00C13C99">
        <w:t xml:space="preserve"> </w:t>
      </w:r>
      <w:r w:rsidR="00D82AF8" w:rsidRPr="00C13C99">
        <w:t>visit</w:t>
      </w:r>
      <w:r w:rsidR="00F835FC">
        <w:t>,</w:t>
      </w:r>
      <w:r w:rsidR="00D82AF8" w:rsidRPr="00C13C99">
        <w:t xml:space="preserve"> the Special Rapporteur stressed that the time had come to move forward on accountability measures. The Special Rapporteur also held talks relat</w:t>
      </w:r>
      <w:r w:rsidR="00F835FC">
        <w:t>ing</w:t>
      </w:r>
      <w:r w:rsidR="00D82AF8" w:rsidRPr="00C13C99">
        <w:t xml:space="preserve"> to transitional justice with stakeholders in the Republic of Korea, and stressed that discussion need to be further developed to adopt </w:t>
      </w:r>
      <w:r w:rsidR="00F835FC">
        <w:t xml:space="preserve">a </w:t>
      </w:r>
      <w:r w:rsidR="00D82AF8" w:rsidRPr="00C13C99">
        <w:lastRenderedPageBreak/>
        <w:t xml:space="preserve">transitional justice process that reflects the unique situation of the Korean peninsula, while ensuring accountability as required under international law. </w:t>
      </w:r>
    </w:p>
    <w:p w14:paraId="179CC161" w14:textId="075A4107" w:rsidR="00B2296E" w:rsidRDefault="00FC2F86" w:rsidP="007E7132">
      <w:pPr>
        <w:pStyle w:val="SingleTxtG"/>
      </w:pPr>
      <w:r w:rsidRPr="00C13C99">
        <w:t>1</w:t>
      </w:r>
      <w:r>
        <w:t>3</w:t>
      </w:r>
      <w:r w:rsidR="00C13C99" w:rsidRPr="00C13C99">
        <w:t>.</w:t>
      </w:r>
      <w:r w:rsidR="00C13C99" w:rsidRPr="00C13C99">
        <w:tab/>
      </w:r>
      <w:r w:rsidR="00D82AF8" w:rsidRPr="00C13C99">
        <w:t xml:space="preserve">During </w:t>
      </w:r>
      <w:r w:rsidR="00F835FC">
        <w:t>his</w:t>
      </w:r>
      <w:r w:rsidR="00F835FC" w:rsidRPr="00C13C99">
        <w:t xml:space="preserve"> </w:t>
      </w:r>
      <w:r w:rsidR="00D82AF8" w:rsidRPr="00C13C99">
        <w:t xml:space="preserve">visit, the Special Rapporteur also met with a member of a family separated </w:t>
      </w:r>
      <w:r w:rsidR="00F835FC">
        <w:t>as a result of</w:t>
      </w:r>
      <w:r w:rsidR="00F835FC" w:rsidRPr="00C13C99">
        <w:t xml:space="preserve"> </w:t>
      </w:r>
      <w:r w:rsidR="00D82AF8" w:rsidRPr="00C13C99">
        <w:t xml:space="preserve">the Korean War. While welcoming the reunion of family members in October 2015, the Special Rapporteur </w:t>
      </w:r>
      <w:r w:rsidR="00F835FC">
        <w:t>is</w:t>
      </w:r>
      <w:r w:rsidR="00F835FC" w:rsidRPr="00C13C99">
        <w:t xml:space="preserve"> </w:t>
      </w:r>
      <w:r w:rsidR="00D82AF8" w:rsidRPr="00C13C99">
        <w:t>seriously concerned that many family members ha</w:t>
      </w:r>
      <w:r w:rsidR="00F835FC">
        <w:t>ve</w:t>
      </w:r>
      <w:r w:rsidR="00D82AF8" w:rsidRPr="00C13C99">
        <w:t xml:space="preserve"> reached an advanced age</w:t>
      </w:r>
      <w:r w:rsidR="00FB3D15">
        <w:t>;</w:t>
      </w:r>
      <w:r w:rsidR="00D82AF8" w:rsidRPr="00C13C99">
        <w:t xml:space="preserve"> the issue </w:t>
      </w:r>
      <w:r w:rsidR="00FB3D15" w:rsidRPr="00C13C99">
        <w:t xml:space="preserve">therefore </w:t>
      </w:r>
      <w:r w:rsidR="00D82AF8" w:rsidRPr="00C13C99">
        <w:t>requires urgent and practical solutions shaped with the participation of these victims. In this regard,</w:t>
      </w:r>
      <w:r w:rsidR="00FB3D15">
        <w:t xml:space="preserve"> the</w:t>
      </w:r>
      <w:r w:rsidR="00D82AF8" w:rsidRPr="00C13C99">
        <w:t xml:space="preserve"> separation of families should not be seen as a humanitarian issue, but recognized as a human rights violation </w:t>
      </w:r>
      <w:r w:rsidR="00FB3D15">
        <w:t>that</w:t>
      </w:r>
      <w:r w:rsidR="00FB3D15" w:rsidRPr="00C13C99">
        <w:t xml:space="preserve"> </w:t>
      </w:r>
      <w:r w:rsidR="00D82AF8" w:rsidRPr="00C13C99">
        <w:t xml:space="preserve">continues to affect families in the two </w:t>
      </w:r>
      <w:r w:rsidR="00FB3D15">
        <w:t>States</w:t>
      </w:r>
      <w:r w:rsidR="00FB3D15" w:rsidRPr="00C13C99">
        <w:t xml:space="preserve"> </w:t>
      </w:r>
      <w:r w:rsidR="00D82AF8" w:rsidRPr="00C13C99">
        <w:t>at multiple levels.</w:t>
      </w:r>
    </w:p>
    <w:p w14:paraId="73B36F5E" w14:textId="2C7D6184" w:rsidR="00B2296E" w:rsidRDefault="00FC2F86" w:rsidP="007E7132">
      <w:pPr>
        <w:pStyle w:val="SingleTxtG"/>
        <w:rPr>
          <w:sz w:val="22"/>
          <w:szCs w:val="22"/>
        </w:rPr>
      </w:pPr>
      <w:r w:rsidRPr="00C13C99">
        <w:t>1</w:t>
      </w:r>
      <w:r>
        <w:t>4</w:t>
      </w:r>
      <w:r w:rsidR="00C13C99" w:rsidRPr="00C13C99">
        <w:t>.</w:t>
      </w:r>
      <w:r w:rsidR="00C13C99" w:rsidRPr="00C13C99">
        <w:tab/>
      </w:r>
      <w:r w:rsidR="00D82AF8" w:rsidRPr="00C13C99">
        <w:t xml:space="preserve">The Special Rapporteur expresses his appreciation for the support </w:t>
      </w:r>
      <w:r w:rsidR="00F835FC">
        <w:t xml:space="preserve">received </w:t>
      </w:r>
      <w:r w:rsidR="00D82AF8" w:rsidRPr="00C13C99">
        <w:t>from the Republic of Korea throughout his mandate</w:t>
      </w:r>
      <w:r w:rsidR="00D82AF8" w:rsidRPr="00AE7669">
        <w:rPr>
          <w:sz w:val="22"/>
          <w:szCs w:val="22"/>
        </w:rPr>
        <w:t>.</w:t>
      </w:r>
    </w:p>
    <w:p w14:paraId="45C44DC7" w14:textId="6112D2BA" w:rsidR="00B2296E" w:rsidRDefault="00C534ED" w:rsidP="007E7132">
      <w:pPr>
        <w:pStyle w:val="H23G"/>
        <w:spacing w:line="240" w:lineRule="atLeast"/>
      </w:pPr>
      <w:r>
        <w:tab/>
      </w:r>
      <w:r w:rsidR="00D16DA7">
        <w:t>2</w:t>
      </w:r>
      <w:r>
        <w:t>.</w:t>
      </w:r>
      <w:r>
        <w:tab/>
      </w:r>
      <w:r w:rsidRPr="00AE7669">
        <w:t>Japan</w:t>
      </w:r>
    </w:p>
    <w:p w14:paraId="16E8A309" w14:textId="1B2D2AEE" w:rsidR="00B2296E" w:rsidRDefault="00FC2F86" w:rsidP="007E7132">
      <w:pPr>
        <w:pStyle w:val="SingleTxtG"/>
      </w:pPr>
      <w:r>
        <w:t>15</w:t>
      </w:r>
      <w:r w:rsidR="00C534ED">
        <w:t>.</w:t>
      </w:r>
      <w:r w:rsidR="00C534ED">
        <w:tab/>
      </w:r>
      <w:r w:rsidR="00C534ED" w:rsidRPr="00AE7669">
        <w:t xml:space="preserve">The Special Rapporteur visited Japan from 18 to 22 January 2016. During his visit, he met with the Minister for </w:t>
      </w:r>
      <w:r w:rsidR="00F835FC">
        <w:t>A</w:t>
      </w:r>
      <w:r w:rsidR="00C534ED" w:rsidRPr="00AE7669">
        <w:t xml:space="preserve">bduction </w:t>
      </w:r>
      <w:r w:rsidR="00F835FC">
        <w:t>I</w:t>
      </w:r>
      <w:r w:rsidR="00C534ED" w:rsidRPr="00AE7669">
        <w:t>ssues</w:t>
      </w:r>
      <w:r w:rsidR="000F6CC7">
        <w:t xml:space="preserve"> and</w:t>
      </w:r>
      <w:r w:rsidR="00C534ED" w:rsidRPr="00AE7669">
        <w:t xml:space="preserve"> </w:t>
      </w:r>
      <w:r w:rsidR="000F6CC7">
        <w:t xml:space="preserve">Minister of Foreign Affairs, </w:t>
      </w:r>
      <w:r w:rsidR="00C534ED" w:rsidRPr="00AE7669">
        <w:t>senior officials from the Ministr</w:t>
      </w:r>
      <w:r w:rsidR="000F6CC7">
        <w:t xml:space="preserve">y </w:t>
      </w:r>
      <w:r w:rsidR="00C534ED" w:rsidRPr="00AE7669">
        <w:t>of Foreign Affairs</w:t>
      </w:r>
      <w:r w:rsidR="000F6CC7">
        <w:t>, Ministry of Justice</w:t>
      </w:r>
      <w:r w:rsidR="00C534ED" w:rsidRPr="00AE7669">
        <w:t>, the National Police</w:t>
      </w:r>
      <w:r w:rsidR="000F6CC7">
        <w:t xml:space="preserve"> Agency</w:t>
      </w:r>
      <w:r w:rsidR="00C534ED" w:rsidRPr="00AE7669">
        <w:t>, the Cabinet Intelligence Office, the Supreme Court</w:t>
      </w:r>
      <w:r w:rsidR="000F6CC7">
        <w:t xml:space="preserve"> </w:t>
      </w:r>
      <w:r w:rsidR="00C534ED" w:rsidRPr="00AE7669">
        <w:t xml:space="preserve">and the Association of </w:t>
      </w:r>
      <w:r w:rsidR="00FB3D15">
        <w:t>Families of</w:t>
      </w:r>
      <w:r w:rsidR="00C534ED" w:rsidRPr="00AE7669">
        <w:t xml:space="preserve"> </w:t>
      </w:r>
      <w:r w:rsidR="00FB3D15">
        <w:t>V</w:t>
      </w:r>
      <w:r w:rsidR="00C534ED" w:rsidRPr="00AE7669">
        <w:t xml:space="preserve">ictims </w:t>
      </w:r>
      <w:r w:rsidR="00FB3D15">
        <w:t>K</w:t>
      </w:r>
      <w:r w:rsidR="00C534ED" w:rsidRPr="00AE7669">
        <w:t>idnapped by North Korea. He also met with members of the Association of Families of Abductees and other represen</w:t>
      </w:r>
      <w:r w:rsidR="00C534ED">
        <w:t>tatives of civil society</w:t>
      </w:r>
      <w:r w:rsidR="000F6CC7">
        <w:t xml:space="preserve"> and journalists</w:t>
      </w:r>
      <w:r w:rsidR="00C534ED" w:rsidRPr="00AE7669">
        <w:t>.</w:t>
      </w:r>
    </w:p>
    <w:p w14:paraId="75C35EA4" w14:textId="2ED4AFE6" w:rsidR="00B2296E" w:rsidRDefault="00C534ED" w:rsidP="007E7132">
      <w:pPr>
        <w:pStyle w:val="H23G"/>
        <w:spacing w:line="240" w:lineRule="atLeast"/>
      </w:pPr>
      <w:r>
        <w:tab/>
      </w:r>
      <w:r w:rsidR="00D16DA7">
        <w:t>3</w:t>
      </w:r>
      <w:r>
        <w:t>.</w:t>
      </w:r>
      <w:r>
        <w:tab/>
        <w:t>China</w:t>
      </w:r>
    </w:p>
    <w:p w14:paraId="6312B9A1" w14:textId="64180E20" w:rsidR="00B2296E" w:rsidRDefault="00FC2F86" w:rsidP="007E7132">
      <w:pPr>
        <w:pStyle w:val="SingleTxtG"/>
      </w:pPr>
      <w:r w:rsidRPr="00A97AA5">
        <w:t>1</w:t>
      </w:r>
      <w:r>
        <w:t>6</w:t>
      </w:r>
      <w:r w:rsidR="00C534ED" w:rsidRPr="00A97AA5">
        <w:t>.</w:t>
      </w:r>
      <w:r w:rsidR="00C534ED" w:rsidRPr="00A97AA5">
        <w:tab/>
      </w:r>
      <w:r w:rsidR="00FB3D15">
        <w:t>I</w:t>
      </w:r>
      <w:r w:rsidR="00FB3D15" w:rsidRPr="00A97AA5">
        <w:t>n October 2015</w:t>
      </w:r>
      <w:r w:rsidR="00FB3D15">
        <w:t>, o</w:t>
      </w:r>
      <w:r w:rsidR="00C534ED" w:rsidRPr="00A97AA5">
        <w:t>n the margin</w:t>
      </w:r>
      <w:r w:rsidR="00FB3D15">
        <w:t>s</w:t>
      </w:r>
      <w:r w:rsidR="00C534ED" w:rsidRPr="00A97AA5">
        <w:t xml:space="preserve"> of the </w:t>
      </w:r>
      <w:r w:rsidR="00FB3D15">
        <w:t xml:space="preserve">session of the </w:t>
      </w:r>
      <w:r w:rsidR="00C534ED" w:rsidRPr="00A97AA5">
        <w:t xml:space="preserve">Third Committee of the General Assembly, the Special Rapporteur met with officials from China to discuss the </w:t>
      </w:r>
      <w:r w:rsidR="00FB3D15" w:rsidRPr="00A97AA5">
        <w:t xml:space="preserve">situation </w:t>
      </w:r>
      <w:r w:rsidR="00FB3D15">
        <w:t xml:space="preserve">of </w:t>
      </w:r>
      <w:r w:rsidR="00C534ED" w:rsidRPr="00A97AA5">
        <w:t>human rights in the Democratic People’s Republic of Korea. The formation of a contact group of countries with close</w:t>
      </w:r>
      <w:r w:rsidR="00FB3D15">
        <w:t>,</w:t>
      </w:r>
      <w:r w:rsidR="00C534ED" w:rsidRPr="00A97AA5">
        <w:t xml:space="preserve"> friendly diplomatic relations with the Democratic People’s Republic of Korea was also discussed. The Special Rapporteur reiterated his concern that the forcible repatriation faced by nationals of the Democratic People’s Republic of Korea, who in their attempt to leave the country crossed the border to China, </w:t>
      </w:r>
      <w:r w:rsidR="00AB7065">
        <w:t>was</w:t>
      </w:r>
      <w:r w:rsidR="00AB7065" w:rsidRPr="00A97AA5">
        <w:t xml:space="preserve"> </w:t>
      </w:r>
      <w:r w:rsidR="00C534ED" w:rsidRPr="00A97AA5">
        <w:t xml:space="preserve">in breach of provisions </w:t>
      </w:r>
      <w:r w:rsidR="00AB7065">
        <w:t>of</w:t>
      </w:r>
      <w:r w:rsidR="00AB7065" w:rsidRPr="00A97AA5">
        <w:t xml:space="preserve"> </w:t>
      </w:r>
      <w:r w:rsidR="00C534ED" w:rsidRPr="00A97AA5">
        <w:t xml:space="preserve">international law on non-refoulement. The Special Rapporteur notes the critical role that China plays in bringing concrete and meaningful changes to the </w:t>
      </w:r>
      <w:r w:rsidR="00AB7065" w:rsidRPr="00A97AA5">
        <w:t xml:space="preserve">situation </w:t>
      </w:r>
      <w:r w:rsidR="00AB7065">
        <w:t xml:space="preserve">of </w:t>
      </w:r>
      <w:r w:rsidR="00C534ED" w:rsidRPr="00A97AA5">
        <w:t>human rights in the Democratic People’s Republic of Korea</w:t>
      </w:r>
      <w:r w:rsidR="00AB7065">
        <w:t>,</w:t>
      </w:r>
      <w:r w:rsidR="00C534ED" w:rsidRPr="00A97AA5">
        <w:t xml:space="preserve"> and hopes that </w:t>
      </w:r>
      <w:r w:rsidR="00AB7065">
        <w:t>the next mandate holder</w:t>
      </w:r>
      <w:r w:rsidR="00C534ED" w:rsidRPr="00A97AA5">
        <w:t xml:space="preserve"> will continue the constructive dialogue that he has had with the Government of China</w:t>
      </w:r>
      <w:r w:rsidR="00AB7065">
        <w:t>.</w:t>
      </w:r>
    </w:p>
    <w:p w14:paraId="60683FA9" w14:textId="4AAB790B" w:rsidR="00B2296E" w:rsidRDefault="00A97AA5" w:rsidP="007E7132">
      <w:pPr>
        <w:pStyle w:val="H1G"/>
        <w:spacing w:line="240" w:lineRule="atLeast"/>
      </w:pPr>
      <w:r>
        <w:tab/>
        <w:t>C.</w:t>
      </w:r>
      <w:r>
        <w:tab/>
      </w:r>
      <w:r w:rsidRPr="00AE7669">
        <w:t xml:space="preserve">Efforts by the Office of the High Commissioner </w:t>
      </w:r>
    </w:p>
    <w:p w14:paraId="1A5F1EFF" w14:textId="5B4FA99D" w:rsidR="00B2296E" w:rsidRDefault="00A97AA5" w:rsidP="007E7132">
      <w:pPr>
        <w:pStyle w:val="H23G"/>
        <w:spacing w:line="240" w:lineRule="atLeast"/>
      </w:pPr>
      <w:r>
        <w:tab/>
      </w:r>
      <w:r w:rsidR="00D16DA7">
        <w:t>1</w:t>
      </w:r>
      <w:r>
        <w:t>.</w:t>
      </w:r>
      <w:r>
        <w:tab/>
      </w:r>
      <w:r w:rsidRPr="00AE7669">
        <w:t>Establishment of a field</w:t>
      </w:r>
      <w:r w:rsidR="00D16DA7">
        <w:t>-</w:t>
      </w:r>
      <w:r w:rsidRPr="00AE7669">
        <w:t>based structure</w:t>
      </w:r>
    </w:p>
    <w:p w14:paraId="4E34E5FE" w14:textId="3269DB4E" w:rsidR="00B2296E" w:rsidRDefault="00FC2F86" w:rsidP="007E7132">
      <w:pPr>
        <w:pStyle w:val="SingleTxtG"/>
      </w:pPr>
      <w:r>
        <w:t>17</w:t>
      </w:r>
      <w:r w:rsidR="00A97AA5">
        <w:t>.</w:t>
      </w:r>
      <w:r w:rsidR="00A97AA5">
        <w:tab/>
      </w:r>
      <w:r w:rsidR="00A97AA5" w:rsidRPr="00AE7669">
        <w:t xml:space="preserve">On 23 June 2015, </w:t>
      </w:r>
      <w:r w:rsidR="00F835FC">
        <w:t>OHCHR</w:t>
      </w:r>
      <w:r w:rsidR="00A97AA5" w:rsidRPr="00AE7669">
        <w:t xml:space="preserve"> opened its field-based structure </w:t>
      </w:r>
      <w:r w:rsidR="007C4C72">
        <w:t>in Seoul</w:t>
      </w:r>
      <w:r w:rsidR="007C4C72" w:rsidRPr="00AE7669">
        <w:t xml:space="preserve"> </w:t>
      </w:r>
      <w:r w:rsidR="00A97AA5" w:rsidRPr="00AE7669">
        <w:t xml:space="preserve">pursuant to Human Rights Council resolution 25/25. </w:t>
      </w:r>
      <w:r w:rsidR="007C4C72">
        <w:t xml:space="preserve">The Office </w:t>
      </w:r>
      <w:r w:rsidR="00A97AA5" w:rsidRPr="00AE7669">
        <w:t>is tasked with strengthening</w:t>
      </w:r>
      <w:r w:rsidR="00AB7065">
        <w:t>,</w:t>
      </w:r>
      <w:r w:rsidR="00A97AA5" w:rsidRPr="00AE7669">
        <w:t xml:space="preserve"> monitoring and documenti</w:t>
      </w:r>
      <w:r w:rsidR="00AB7065">
        <w:t>ng</w:t>
      </w:r>
      <w:r w:rsidR="00A97AA5" w:rsidRPr="00AE7669">
        <w:t xml:space="preserve"> the situation of human rights in the Democratic People’s Republic of Korea, </w:t>
      </w:r>
      <w:r w:rsidR="00AB7065">
        <w:t>improving</w:t>
      </w:r>
      <w:r w:rsidR="00AB7065" w:rsidRPr="00AE7669">
        <w:t xml:space="preserve"> </w:t>
      </w:r>
      <w:r w:rsidR="00A97AA5" w:rsidRPr="00AE7669">
        <w:t xml:space="preserve">the engagement and capacity-building of stakeholders and maintaining </w:t>
      </w:r>
      <w:r w:rsidR="00AB7065">
        <w:t xml:space="preserve">the </w:t>
      </w:r>
      <w:r w:rsidR="00A97AA5" w:rsidRPr="00AE7669">
        <w:t>visibility of the situation. During the</w:t>
      </w:r>
      <w:r w:rsidR="00AB7065">
        <w:t xml:space="preserve"> visits conducted by the</w:t>
      </w:r>
      <w:r w:rsidR="00A97AA5" w:rsidRPr="00AE7669">
        <w:t xml:space="preserve"> Special Rapporteur to the Republic of Korea in September and November 2015, he had fruitful discussion with the staff </w:t>
      </w:r>
      <w:r w:rsidR="007C4C72">
        <w:t xml:space="preserve">members </w:t>
      </w:r>
      <w:r w:rsidR="00A97AA5" w:rsidRPr="00AE7669">
        <w:t xml:space="preserve">of </w:t>
      </w:r>
      <w:r w:rsidR="007C4C72">
        <w:t>the Office</w:t>
      </w:r>
      <w:r w:rsidR="00A97AA5">
        <w:t>,</w:t>
      </w:r>
      <w:r w:rsidR="00A97AA5" w:rsidRPr="00AE7669">
        <w:t xml:space="preserve"> wh</w:t>
      </w:r>
      <w:r w:rsidR="00A97AA5">
        <w:t>ich is</w:t>
      </w:r>
      <w:r w:rsidR="00A97AA5" w:rsidRPr="00AE7669">
        <w:t xml:space="preserve"> now fully operational. The Special Rapporteur welcome</w:t>
      </w:r>
      <w:r w:rsidR="00A97AA5">
        <w:t>s</w:t>
      </w:r>
      <w:r w:rsidR="00A97AA5" w:rsidRPr="00AE7669">
        <w:t xml:space="preserve"> the establishment of </w:t>
      </w:r>
      <w:r w:rsidR="00A97AA5">
        <w:t>this office</w:t>
      </w:r>
      <w:r w:rsidR="00A97AA5" w:rsidRPr="00AE7669">
        <w:t xml:space="preserve"> and hopes that </w:t>
      </w:r>
      <w:r w:rsidR="00A97AA5">
        <w:t>it will build upon and expand the work undertaken by the commission of i</w:t>
      </w:r>
      <w:r w:rsidR="00A97AA5" w:rsidRPr="00AE7669">
        <w:t xml:space="preserve">nquiry </w:t>
      </w:r>
      <w:r w:rsidR="00A97AA5">
        <w:t>and</w:t>
      </w:r>
      <w:r w:rsidR="00A97AA5" w:rsidRPr="00AE7669">
        <w:t xml:space="preserve"> maintain an effective partnership with </w:t>
      </w:r>
      <w:r w:rsidR="00AB7065">
        <w:t>the next mandate holder</w:t>
      </w:r>
      <w:r w:rsidR="00A97AA5" w:rsidRPr="00AE7669">
        <w:t>.</w:t>
      </w:r>
    </w:p>
    <w:p w14:paraId="5E681471" w14:textId="0E5C50ED" w:rsidR="00B2296E" w:rsidRDefault="00FC2F86" w:rsidP="007E7132">
      <w:pPr>
        <w:pStyle w:val="SingleTxtG"/>
      </w:pPr>
      <w:r>
        <w:lastRenderedPageBreak/>
        <w:t>18</w:t>
      </w:r>
      <w:r w:rsidR="00A97AA5" w:rsidRPr="00A97AA5">
        <w:t>.</w:t>
      </w:r>
      <w:r w:rsidR="00A97AA5" w:rsidRPr="00A97AA5">
        <w:tab/>
        <w:t xml:space="preserve">During his visits to the Republic of Korea and Japan, the Special Rapporteur was pleased </w:t>
      </w:r>
      <w:r w:rsidR="00AB7065">
        <w:t xml:space="preserve">to observe </w:t>
      </w:r>
      <w:r w:rsidR="00A97AA5" w:rsidRPr="00A97AA5">
        <w:t xml:space="preserve">that officials and civil society actors in both countries </w:t>
      </w:r>
      <w:r w:rsidR="00AB7065">
        <w:t>were</w:t>
      </w:r>
      <w:r w:rsidR="00AB7065" w:rsidRPr="00A97AA5">
        <w:t xml:space="preserve"> </w:t>
      </w:r>
      <w:r w:rsidR="00A97AA5" w:rsidRPr="00A97AA5">
        <w:t xml:space="preserve">eager to support and cooperate with OHCHR. He reiterates his calls upon all stakeholders, including the Government of the Democratic People’s Republic of Korea, to extend their full cooperation to OHCHR. In addition, he urges the Human Rights Council to ensure that </w:t>
      </w:r>
      <w:r w:rsidR="007C4C72">
        <w:t xml:space="preserve">the </w:t>
      </w:r>
      <w:r w:rsidR="00D75A5E">
        <w:t>OHCHR field-based presence</w:t>
      </w:r>
      <w:r w:rsidR="007C4C72">
        <w:t xml:space="preserve"> in </w:t>
      </w:r>
      <w:r w:rsidR="00A97AA5" w:rsidRPr="00A97AA5">
        <w:t xml:space="preserve">Seoul can fulfil all aspects of its mandate effectively, including </w:t>
      </w:r>
      <w:r w:rsidR="00AB7065">
        <w:t>by</w:t>
      </w:r>
      <w:r w:rsidR="00AB7065" w:rsidRPr="00A97AA5">
        <w:t xml:space="preserve"> </w:t>
      </w:r>
      <w:r w:rsidR="00A97AA5" w:rsidRPr="00A97AA5">
        <w:t xml:space="preserve">ensuring </w:t>
      </w:r>
      <w:r w:rsidR="00AB7065">
        <w:t xml:space="preserve">that it is provided with </w:t>
      </w:r>
      <w:r w:rsidR="00A97AA5" w:rsidRPr="00A97AA5">
        <w:t>adequate financial resources.</w:t>
      </w:r>
    </w:p>
    <w:p w14:paraId="59E524B7" w14:textId="0AA10A8F" w:rsidR="00B2296E" w:rsidRDefault="0023645A" w:rsidP="007E7132">
      <w:pPr>
        <w:pStyle w:val="H23G"/>
        <w:spacing w:line="240" w:lineRule="atLeast"/>
      </w:pPr>
      <w:r>
        <w:tab/>
      </w:r>
      <w:r w:rsidR="00D16DA7">
        <w:t>2</w:t>
      </w:r>
      <w:r>
        <w:t>.</w:t>
      </w:r>
      <w:r>
        <w:tab/>
      </w:r>
      <w:r w:rsidRPr="00AE7669">
        <w:t>Dialogue on technical cooperation with the Government of the Democratic People’s Republic of Korea</w:t>
      </w:r>
    </w:p>
    <w:p w14:paraId="46BE6F60" w14:textId="08206553" w:rsidR="00B2296E" w:rsidRDefault="00FC2F86" w:rsidP="007E7132">
      <w:pPr>
        <w:pStyle w:val="SingleTxtG"/>
      </w:pPr>
      <w:r>
        <w:t>19</w:t>
      </w:r>
      <w:r w:rsidR="0023645A">
        <w:t>.</w:t>
      </w:r>
      <w:r w:rsidR="0023645A">
        <w:tab/>
      </w:r>
      <w:r w:rsidR="0023645A" w:rsidRPr="00AE7669">
        <w:t xml:space="preserve">In September 2015, during the meeting between the High Commissioner and the Minister </w:t>
      </w:r>
      <w:r w:rsidR="00AB7065">
        <w:t>for</w:t>
      </w:r>
      <w:r w:rsidR="00AB7065" w:rsidRPr="00AE7669">
        <w:t xml:space="preserve"> </w:t>
      </w:r>
      <w:r w:rsidR="0023645A" w:rsidRPr="00AE7669">
        <w:t xml:space="preserve">Foreign Affairs of the Democratic People’s Republic of Korea, the </w:t>
      </w:r>
      <w:r w:rsidR="00AB7065">
        <w:t>Minister</w:t>
      </w:r>
      <w:r w:rsidR="00AB7065" w:rsidRPr="00AE7669">
        <w:t xml:space="preserve"> </w:t>
      </w:r>
      <w:r w:rsidR="0023645A" w:rsidRPr="00AE7669">
        <w:t>invited the High Commissioner to pay a visit to the country. Subsequent discussions were held between the Government and</w:t>
      </w:r>
      <w:r w:rsidR="0023645A">
        <w:t xml:space="preserve"> OHCHR</w:t>
      </w:r>
      <w:r w:rsidR="0023645A" w:rsidRPr="00AE7669">
        <w:t xml:space="preserve"> on </w:t>
      </w:r>
      <w:r w:rsidR="00AB7065">
        <w:t>a</w:t>
      </w:r>
      <w:r w:rsidR="00AB7065" w:rsidRPr="00AE7669">
        <w:t xml:space="preserve"> </w:t>
      </w:r>
      <w:r w:rsidR="0023645A" w:rsidRPr="00AE7669">
        <w:t>possible visit. The Special Rapporteur welcomes this positive development</w:t>
      </w:r>
      <w:r w:rsidR="00422D44">
        <w:t xml:space="preserve">, and hopes </w:t>
      </w:r>
      <w:r w:rsidR="0023645A" w:rsidRPr="00AE7669">
        <w:t xml:space="preserve">that the visit </w:t>
      </w:r>
      <w:r w:rsidR="0023645A">
        <w:t>be used as an opportunity to</w:t>
      </w:r>
      <w:r w:rsidR="0023645A" w:rsidRPr="00AE7669">
        <w:t xml:space="preserve"> </w:t>
      </w:r>
      <w:r w:rsidR="00422D44">
        <w:t>improve</w:t>
      </w:r>
      <w:r w:rsidR="00422D44" w:rsidRPr="00AE7669">
        <w:t xml:space="preserve"> </w:t>
      </w:r>
      <w:r w:rsidR="0023645A" w:rsidRPr="00AE7669">
        <w:t xml:space="preserve">cooperation between the Government of </w:t>
      </w:r>
      <w:r w:rsidR="00422D44">
        <w:t xml:space="preserve">the </w:t>
      </w:r>
      <w:r w:rsidR="0023645A" w:rsidRPr="00AE7669">
        <w:t xml:space="preserve">Democratic People’s Republic of Korea and OHCHR. Such cooperation is critical to facilitate the implementation of the </w:t>
      </w:r>
      <w:r w:rsidR="00422D44">
        <w:t>State’s</w:t>
      </w:r>
      <w:r w:rsidR="00422D44" w:rsidRPr="00AE7669">
        <w:t xml:space="preserve"> </w:t>
      </w:r>
      <w:r w:rsidR="0023645A" w:rsidRPr="00AE7669">
        <w:t xml:space="preserve">international human rights obligations, including the commitments </w:t>
      </w:r>
      <w:r w:rsidR="00422D44">
        <w:t xml:space="preserve">it </w:t>
      </w:r>
      <w:r w:rsidR="0023645A" w:rsidRPr="00AE7669">
        <w:t>made during the universal periodic review</w:t>
      </w:r>
      <w:r w:rsidR="0023645A">
        <w:t>,</w:t>
      </w:r>
      <w:r w:rsidR="0023645A" w:rsidRPr="00AE7669">
        <w:t xml:space="preserve"> and </w:t>
      </w:r>
      <w:r w:rsidR="0023645A">
        <w:t>is in accordance with the technical assistance</w:t>
      </w:r>
      <w:r w:rsidR="0023645A" w:rsidRPr="00AE7669">
        <w:t xml:space="preserve"> mandate </w:t>
      </w:r>
      <w:r w:rsidR="0023645A">
        <w:t>of</w:t>
      </w:r>
      <w:r w:rsidR="0023645A" w:rsidRPr="00AE7669">
        <w:t xml:space="preserve"> </w:t>
      </w:r>
      <w:r w:rsidR="00D75A5E">
        <w:t xml:space="preserve">OHCHR in </w:t>
      </w:r>
      <w:r w:rsidR="0023645A" w:rsidRPr="00AE7669">
        <w:t xml:space="preserve">Seoul. </w:t>
      </w:r>
    </w:p>
    <w:p w14:paraId="12C38920" w14:textId="68F33AE6" w:rsidR="00B2296E" w:rsidRDefault="00170F0C" w:rsidP="007E7132">
      <w:pPr>
        <w:pStyle w:val="H23G"/>
        <w:spacing w:line="240" w:lineRule="atLeast"/>
      </w:pPr>
      <w:r>
        <w:tab/>
      </w:r>
      <w:r w:rsidR="00D16DA7">
        <w:t>3</w:t>
      </w:r>
      <w:r>
        <w:t>.</w:t>
      </w:r>
      <w:r>
        <w:tab/>
      </w:r>
      <w:r w:rsidRPr="00170F0C">
        <w:t>Strategy on accountability</w:t>
      </w:r>
    </w:p>
    <w:p w14:paraId="56CF182E" w14:textId="2F4F74D6" w:rsidR="00B2296E" w:rsidRDefault="00FC2F86" w:rsidP="007E7132">
      <w:pPr>
        <w:pStyle w:val="SingleTxtG"/>
      </w:pPr>
      <w:r>
        <w:t>20</w:t>
      </w:r>
      <w:r w:rsidR="00170F0C">
        <w:t>.</w:t>
      </w:r>
      <w:r w:rsidR="00170F0C">
        <w:tab/>
      </w:r>
      <w:r w:rsidR="00170F0C" w:rsidRPr="00B26CBA">
        <w:t xml:space="preserve">In 2014, the </w:t>
      </w:r>
      <w:r w:rsidR="00170F0C">
        <w:t>c</w:t>
      </w:r>
      <w:r w:rsidR="00170F0C" w:rsidRPr="00B26CBA">
        <w:t xml:space="preserve">ommission of </w:t>
      </w:r>
      <w:r w:rsidR="00170F0C">
        <w:t>i</w:t>
      </w:r>
      <w:r w:rsidR="00170F0C" w:rsidRPr="00B26CBA">
        <w:t>nquiry found that crimes against humanity had been and were still being committed in the Democratic People’s Republic of Korea. Th</w:t>
      </w:r>
      <w:r w:rsidR="00422D44">
        <w:t>is</w:t>
      </w:r>
      <w:r w:rsidR="00170F0C" w:rsidRPr="00B26CBA">
        <w:t xml:space="preserve"> confirmed </w:t>
      </w:r>
      <w:r w:rsidR="00422D44">
        <w:t xml:space="preserve">the </w:t>
      </w:r>
      <w:r w:rsidR="00170F0C" w:rsidRPr="00B26CBA">
        <w:t>report</w:t>
      </w:r>
      <w:r w:rsidR="00422D44">
        <w:t xml:space="preserve">s of </w:t>
      </w:r>
      <w:r w:rsidR="00170F0C" w:rsidRPr="00B26CBA">
        <w:t xml:space="preserve">various actors, including those who had left the Democratic People’s Republic of Korea, </w:t>
      </w:r>
      <w:r w:rsidR="00422D44">
        <w:t xml:space="preserve">members of </w:t>
      </w:r>
      <w:r w:rsidR="00170F0C" w:rsidRPr="00B26CBA">
        <w:t>civil society</w:t>
      </w:r>
      <w:r w:rsidR="00422D44">
        <w:t>, and</w:t>
      </w:r>
      <w:r w:rsidR="00170F0C" w:rsidRPr="00B26CBA">
        <w:t xml:space="preserve"> </w:t>
      </w:r>
      <w:r w:rsidR="00170F0C">
        <w:t xml:space="preserve">the current and previous </w:t>
      </w:r>
      <w:r w:rsidR="00422D44">
        <w:t>mandate holders</w:t>
      </w:r>
      <w:r w:rsidR="00170F0C" w:rsidRPr="00B26CBA">
        <w:t xml:space="preserve">. </w:t>
      </w:r>
      <w:r w:rsidR="00422D44">
        <w:t xml:space="preserve">In </w:t>
      </w:r>
      <w:r w:rsidR="00170F0C">
        <w:t>the two year</w:t>
      </w:r>
      <w:r w:rsidR="00422D44">
        <w:t>s</w:t>
      </w:r>
      <w:r w:rsidR="00170F0C">
        <w:t xml:space="preserve"> since the </w:t>
      </w:r>
      <w:r w:rsidR="00AF546F">
        <w:t xml:space="preserve">report </w:t>
      </w:r>
      <w:r w:rsidR="00170F0C">
        <w:t xml:space="preserve">of the commission of inquiry, there </w:t>
      </w:r>
      <w:r w:rsidR="00AF546F">
        <w:t>has been</w:t>
      </w:r>
      <w:r w:rsidR="00170F0C">
        <w:t xml:space="preserve"> no indication that the </w:t>
      </w:r>
      <w:r w:rsidR="00AF546F">
        <w:t xml:space="preserve">situation of </w:t>
      </w:r>
      <w:r w:rsidR="00170F0C">
        <w:t xml:space="preserve">human rights in the Democratic People’s Republic of Korea has changed. </w:t>
      </w:r>
      <w:r w:rsidR="00170F0C" w:rsidRPr="00B26CBA">
        <w:t>Political prison</w:t>
      </w:r>
      <w:r w:rsidR="00170F0C">
        <w:t xml:space="preserve"> camp</w:t>
      </w:r>
      <w:r w:rsidR="00170F0C" w:rsidRPr="00B26CBA">
        <w:t xml:space="preserve">s remain in operation. </w:t>
      </w:r>
      <w:r w:rsidR="00AF546F">
        <w:t>R</w:t>
      </w:r>
      <w:r w:rsidR="00170F0C">
        <w:t>eports of torture and other violations against prisoners in political and</w:t>
      </w:r>
      <w:r w:rsidR="00170F0C" w:rsidRPr="00B26CBA">
        <w:t xml:space="preserve"> ordinary prisons</w:t>
      </w:r>
      <w:r w:rsidR="00AF546F">
        <w:t xml:space="preserve"> continue</w:t>
      </w:r>
      <w:r w:rsidR="00170F0C" w:rsidRPr="00B26CBA">
        <w:t xml:space="preserve">. Religious </w:t>
      </w:r>
      <w:r w:rsidR="00AF546F">
        <w:t>followers</w:t>
      </w:r>
      <w:r w:rsidR="00AF546F" w:rsidRPr="00B26CBA">
        <w:t xml:space="preserve"> </w:t>
      </w:r>
      <w:r w:rsidR="00170F0C">
        <w:t>reportedly continue to face</w:t>
      </w:r>
      <w:r w:rsidR="00170F0C" w:rsidRPr="00B26CBA">
        <w:t xml:space="preserve"> persecut</w:t>
      </w:r>
      <w:r w:rsidR="00170F0C">
        <w:t>ion, and</w:t>
      </w:r>
      <w:r w:rsidR="00170F0C" w:rsidRPr="00B26CBA">
        <w:t xml:space="preserve"> </w:t>
      </w:r>
      <w:r w:rsidR="00170F0C">
        <w:t>p</w:t>
      </w:r>
      <w:r w:rsidR="00170F0C" w:rsidRPr="00B26CBA">
        <w:t xml:space="preserve">ersons </w:t>
      </w:r>
      <w:r w:rsidR="00AF546F">
        <w:t>attempting</w:t>
      </w:r>
      <w:r w:rsidR="00170F0C" w:rsidRPr="00B26CBA">
        <w:t xml:space="preserve"> to </w:t>
      </w:r>
      <w:r w:rsidR="00170F0C">
        <w:t>flee</w:t>
      </w:r>
      <w:r w:rsidR="00170F0C" w:rsidRPr="00B26CBA">
        <w:t xml:space="preserve"> the country a</w:t>
      </w:r>
      <w:r w:rsidR="00170F0C">
        <w:t xml:space="preserve">ppear to </w:t>
      </w:r>
      <w:r w:rsidR="00170F0C" w:rsidRPr="00B26CBA">
        <w:t>fac</w:t>
      </w:r>
      <w:r w:rsidR="00AF546F">
        <w:t>e</w:t>
      </w:r>
      <w:r w:rsidR="00170F0C" w:rsidRPr="00B26CBA">
        <w:t xml:space="preserve"> harsher treatment</w:t>
      </w:r>
      <w:r w:rsidR="00170F0C">
        <w:t xml:space="preserve"> than in earlier periods</w:t>
      </w:r>
      <w:r w:rsidR="00170F0C" w:rsidRPr="00B26CBA">
        <w:t xml:space="preserve">. </w:t>
      </w:r>
      <w:r w:rsidR="00170F0C">
        <w:t>Food insecurity</w:t>
      </w:r>
      <w:r w:rsidR="00170F0C" w:rsidRPr="00B26CBA">
        <w:t xml:space="preserve"> remains a serious </w:t>
      </w:r>
      <w:r w:rsidR="00170F0C">
        <w:t>issue</w:t>
      </w:r>
      <w:r w:rsidR="00170F0C" w:rsidRPr="00B26CBA">
        <w:t xml:space="preserve">. Despite </w:t>
      </w:r>
      <w:r w:rsidR="00AF546F">
        <w:t xml:space="preserve">the </w:t>
      </w:r>
      <w:r w:rsidR="00170F0C" w:rsidRPr="00B26CBA">
        <w:t xml:space="preserve">reported availability of food at private markets, the failure of the public distribution system </w:t>
      </w:r>
      <w:r w:rsidR="00170F0C">
        <w:t xml:space="preserve">and the absence of </w:t>
      </w:r>
      <w:r w:rsidR="00170F0C" w:rsidRPr="00B26CBA">
        <w:t xml:space="preserve">support for those who </w:t>
      </w:r>
      <w:r w:rsidR="00AF546F">
        <w:t>do not</w:t>
      </w:r>
      <w:r w:rsidR="00AF546F" w:rsidRPr="00B26CBA">
        <w:t xml:space="preserve"> </w:t>
      </w:r>
      <w:r w:rsidR="00170F0C" w:rsidRPr="00B26CBA">
        <w:t>earn</w:t>
      </w:r>
      <w:r w:rsidR="00170F0C">
        <w:t xml:space="preserve"> adequate</w:t>
      </w:r>
      <w:r w:rsidR="00170F0C" w:rsidRPr="00B26CBA">
        <w:t xml:space="preserve"> cash income have never been properly addressed. </w:t>
      </w:r>
      <w:r w:rsidR="00AF546F">
        <w:t>Lastly</w:t>
      </w:r>
      <w:r w:rsidR="00170F0C" w:rsidRPr="00B26CBA">
        <w:t xml:space="preserve">, those </w:t>
      </w:r>
      <w:r w:rsidR="00170F0C">
        <w:t>persons reportedly</w:t>
      </w:r>
      <w:r w:rsidR="00170F0C" w:rsidRPr="00B26CBA">
        <w:t xml:space="preserve"> abducted from </w:t>
      </w:r>
      <w:r w:rsidR="00170F0C">
        <w:t>other countries</w:t>
      </w:r>
      <w:r w:rsidR="00170F0C" w:rsidRPr="00B26CBA">
        <w:t xml:space="preserve"> remain </w:t>
      </w:r>
      <w:r w:rsidR="00AF546F">
        <w:t>missing</w:t>
      </w:r>
      <w:r w:rsidR="00170F0C" w:rsidRPr="00B26CBA">
        <w:t>.</w:t>
      </w:r>
    </w:p>
    <w:p w14:paraId="61DF7067" w14:textId="77777777" w:rsidR="00B2296E" w:rsidRDefault="00911148" w:rsidP="007E7132">
      <w:pPr>
        <w:pStyle w:val="H1G"/>
        <w:spacing w:line="240" w:lineRule="atLeast"/>
      </w:pPr>
      <w:r>
        <w:tab/>
        <w:t>D.</w:t>
      </w:r>
      <w:r>
        <w:tab/>
      </w:r>
      <w:r w:rsidRPr="00911148">
        <w:t>Accountability and future of the Korean peninsula</w:t>
      </w:r>
    </w:p>
    <w:p w14:paraId="53E81B80" w14:textId="208D15B3" w:rsidR="00B2296E" w:rsidRDefault="00911148" w:rsidP="007E7132">
      <w:pPr>
        <w:pStyle w:val="H23G"/>
        <w:spacing w:line="240" w:lineRule="atLeast"/>
      </w:pPr>
      <w:r>
        <w:tab/>
      </w:r>
      <w:r w:rsidR="00D16DA7">
        <w:t>1</w:t>
      </w:r>
      <w:r>
        <w:t>.</w:t>
      </w:r>
      <w:r>
        <w:tab/>
      </w:r>
      <w:r w:rsidRPr="00B26CBA">
        <w:t>Discussion</w:t>
      </w:r>
      <w:r w:rsidR="00634DF4">
        <w:t>s</w:t>
      </w:r>
      <w:r w:rsidRPr="00B26CBA">
        <w:t xml:space="preserve"> o</w:t>
      </w:r>
      <w:r w:rsidR="00634DF4">
        <w:t>n</w:t>
      </w:r>
      <w:r w:rsidRPr="00B26CBA">
        <w:t xml:space="preserve"> unification</w:t>
      </w:r>
    </w:p>
    <w:p w14:paraId="0A73CF8D" w14:textId="73902C5E" w:rsidR="00B2296E" w:rsidRDefault="00FC2F86" w:rsidP="007E7132">
      <w:pPr>
        <w:pStyle w:val="SingleTxtG"/>
      </w:pPr>
      <w:r>
        <w:t>21</w:t>
      </w:r>
      <w:r w:rsidR="00911148">
        <w:t>.</w:t>
      </w:r>
      <w:r w:rsidR="00911148">
        <w:tab/>
      </w:r>
      <w:r w:rsidR="00911148" w:rsidRPr="00B26CBA">
        <w:t>Since August 201</w:t>
      </w:r>
      <w:r w:rsidR="00911148">
        <w:t>5</w:t>
      </w:r>
      <w:r w:rsidR="00911148" w:rsidRPr="00B26CBA">
        <w:t>, relations</w:t>
      </w:r>
      <w:r w:rsidR="00A20194">
        <w:t xml:space="preserve"> between the two States on the Korean peninsula </w:t>
      </w:r>
      <w:r w:rsidR="00911148" w:rsidRPr="00B26CBA">
        <w:t>ha</w:t>
      </w:r>
      <w:r w:rsidR="00A20194">
        <w:t>ve</w:t>
      </w:r>
      <w:r w:rsidR="00911148" w:rsidRPr="00B26CBA">
        <w:t xml:space="preserve"> </w:t>
      </w:r>
      <w:r w:rsidR="00911148">
        <w:t xml:space="preserve">improved, </w:t>
      </w:r>
      <w:r w:rsidR="00A20194">
        <w:t xml:space="preserve">as witnessed by the </w:t>
      </w:r>
      <w:r w:rsidR="00911148">
        <w:t xml:space="preserve">increase </w:t>
      </w:r>
      <w:r w:rsidR="00A20194">
        <w:t xml:space="preserve">in </w:t>
      </w:r>
      <w:r w:rsidR="00911148">
        <w:t>interaction and dialogue</w:t>
      </w:r>
      <w:r w:rsidR="00911148" w:rsidRPr="002B1219">
        <w:t>.</w:t>
      </w:r>
      <w:r w:rsidR="00911148" w:rsidRPr="00B26CBA">
        <w:t xml:space="preserve"> At the same time, the Special Rapporteur noted that </w:t>
      </w:r>
      <w:r w:rsidR="00911148">
        <w:t>public discussions on a possible future</w:t>
      </w:r>
      <w:r w:rsidR="00911148" w:rsidRPr="00B26CBA">
        <w:t xml:space="preserve"> unification </w:t>
      </w:r>
      <w:r w:rsidR="00911148">
        <w:t>seem</w:t>
      </w:r>
      <w:r w:rsidR="00550BB9">
        <w:t>ed</w:t>
      </w:r>
      <w:r w:rsidR="00911148">
        <w:t xml:space="preserve"> to be</w:t>
      </w:r>
      <w:r w:rsidR="00911148" w:rsidRPr="00B26CBA">
        <w:t xml:space="preserve"> gaining </w:t>
      </w:r>
      <w:r w:rsidR="00911148">
        <w:t>momentum</w:t>
      </w:r>
      <w:r w:rsidR="00911148" w:rsidRPr="00B26CBA">
        <w:t xml:space="preserve"> in the Republic of Korea. </w:t>
      </w:r>
      <w:r w:rsidR="00911148">
        <w:t>In addition, t</w:t>
      </w:r>
      <w:r w:rsidR="00911148" w:rsidRPr="00B26CBA">
        <w:t>he Government of the Republic of Korea appears to be undertaking preparations</w:t>
      </w:r>
      <w:r w:rsidR="00911148">
        <w:t xml:space="preserve">, including </w:t>
      </w:r>
      <w:r w:rsidR="006F6282">
        <w:t xml:space="preserve">a </w:t>
      </w:r>
      <w:r w:rsidR="00911148">
        <w:t>consideration of the implication</w:t>
      </w:r>
      <w:r w:rsidR="006F6282">
        <w:t>s</w:t>
      </w:r>
      <w:r w:rsidR="00911148">
        <w:t xml:space="preserve"> of unification</w:t>
      </w:r>
      <w:r w:rsidR="00911148" w:rsidRPr="00B26CBA">
        <w:t xml:space="preserve"> </w:t>
      </w:r>
      <w:r w:rsidR="00911148">
        <w:t>for</w:t>
      </w:r>
      <w:r w:rsidR="00911148" w:rsidRPr="00B26CBA">
        <w:t xml:space="preserve"> </w:t>
      </w:r>
      <w:r w:rsidR="00911148">
        <w:t xml:space="preserve">the legal frameworks of the </w:t>
      </w:r>
      <w:r w:rsidR="00911148" w:rsidRPr="00B26CBA">
        <w:t xml:space="preserve">two </w:t>
      </w:r>
      <w:r w:rsidR="006F6282">
        <w:t>States</w:t>
      </w:r>
      <w:r w:rsidR="00911148" w:rsidRPr="00B26CBA">
        <w:t xml:space="preserve">. </w:t>
      </w:r>
    </w:p>
    <w:p w14:paraId="17EE03BB" w14:textId="4B14BC65" w:rsidR="00B2296E" w:rsidRDefault="00FC2F86" w:rsidP="007E7132">
      <w:pPr>
        <w:pStyle w:val="SingleTxtG"/>
      </w:pPr>
      <w:r w:rsidRPr="00911148">
        <w:t>2</w:t>
      </w:r>
      <w:r>
        <w:t>2</w:t>
      </w:r>
      <w:r w:rsidR="00911148" w:rsidRPr="00911148">
        <w:t>.</w:t>
      </w:r>
      <w:r w:rsidR="00911148" w:rsidRPr="00911148">
        <w:tab/>
        <w:t xml:space="preserve">In this new context, the Special Rapporteur stresses that accountability for crimes against humanity must be part of any discussion about the future of the Korean peninsula, including </w:t>
      </w:r>
      <w:r w:rsidR="00550BB9">
        <w:t xml:space="preserve">the </w:t>
      </w:r>
      <w:r w:rsidR="00550BB9" w:rsidRPr="00911148">
        <w:t xml:space="preserve">scenario </w:t>
      </w:r>
      <w:r w:rsidR="00550BB9">
        <w:t>of</w:t>
      </w:r>
      <w:r w:rsidR="00911148" w:rsidRPr="00911148">
        <w:t xml:space="preserve"> unification. International law requires that those who are responsible for crimes against humanity be held accountable. This will require </w:t>
      </w:r>
      <w:r w:rsidR="00550BB9">
        <w:t xml:space="preserve">a </w:t>
      </w:r>
      <w:r w:rsidR="00911148" w:rsidRPr="00911148">
        <w:t xml:space="preserve">deep </w:t>
      </w:r>
      <w:r w:rsidR="00911148" w:rsidRPr="00911148">
        <w:lastRenderedPageBreak/>
        <w:t xml:space="preserve">reflection </w:t>
      </w:r>
      <w:r w:rsidR="00550BB9">
        <w:t>on</w:t>
      </w:r>
      <w:r w:rsidR="00911148" w:rsidRPr="00911148">
        <w:t xml:space="preserve"> how to approach unification and accountability in a way that promotes long-term stability and strengthens the rule of law. Experiences from other </w:t>
      </w:r>
      <w:r w:rsidR="006F6282">
        <w:t>States</w:t>
      </w:r>
      <w:r w:rsidR="006F6282" w:rsidRPr="00911148">
        <w:t xml:space="preserve"> </w:t>
      </w:r>
      <w:r w:rsidR="00911148" w:rsidRPr="00911148">
        <w:t xml:space="preserve">that have </w:t>
      </w:r>
      <w:r w:rsidR="00550BB9">
        <w:t>undergone a</w:t>
      </w:r>
      <w:r w:rsidR="00911148" w:rsidRPr="00911148">
        <w:t xml:space="preserve"> process of transition show that reflection and discussion on possible accountability mechanisms and processes </w:t>
      </w:r>
      <w:r w:rsidR="00550BB9">
        <w:t>should</w:t>
      </w:r>
      <w:r w:rsidR="00911148" w:rsidRPr="00911148">
        <w:t xml:space="preserve"> start at an early stage, and include long-term strategies.</w:t>
      </w:r>
    </w:p>
    <w:p w14:paraId="2111D68E" w14:textId="69B4C280" w:rsidR="00B2296E" w:rsidRDefault="00FC2F86" w:rsidP="007E7132">
      <w:pPr>
        <w:pStyle w:val="SingleTxtG"/>
        <w:rPr>
          <w:rFonts w:eastAsia="Malgun Gothic"/>
        </w:rPr>
      </w:pPr>
      <w:r w:rsidRPr="00911148">
        <w:t>2</w:t>
      </w:r>
      <w:r>
        <w:t>3</w:t>
      </w:r>
      <w:r w:rsidR="00911148" w:rsidRPr="00911148">
        <w:t>.</w:t>
      </w:r>
      <w:r w:rsidR="00911148" w:rsidRPr="00911148">
        <w:tab/>
      </w:r>
      <w:r w:rsidR="00EE5823">
        <w:t>For the above reasons</w:t>
      </w:r>
      <w:r w:rsidR="00911148" w:rsidRPr="00911148">
        <w:rPr>
          <w:rFonts w:eastAsia="Malgun Gothic"/>
        </w:rPr>
        <w:t xml:space="preserve">, crimes against humanity require prosecution at the national or international levels. As the </w:t>
      </w:r>
      <w:r w:rsidR="00EE5823">
        <w:rPr>
          <w:rFonts w:eastAsia="Malgun Gothic"/>
        </w:rPr>
        <w:t>term</w:t>
      </w:r>
      <w:r w:rsidR="00EE5823" w:rsidRPr="00911148">
        <w:rPr>
          <w:rFonts w:eastAsia="Malgun Gothic"/>
        </w:rPr>
        <w:t xml:space="preserve"> </w:t>
      </w:r>
      <w:r w:rsidR="00911148" w:rsidRPr="00911148">
        <w:rPr>
          <w:rFonts w:eastAsia="Malgun Gothic"/>
        </w:rPr>
        <w:t xml:space="preserve">implies, crimes against humanity are a concern for all of humanity. Consequently, ensuring accountability for such crimes is an international as much as a Korean challenge and requires the international community to play a role. At the same time, mechanisms, such as truth commissions, reparations and memorialization may complement these processes and provide a durable and practical way of ensuring that as much truth as possible is revealed. </w:t>
      </w:r>
    </w:p>
    <w:p w14:paraId="4460D336" w14:textId="00EA732E" w:rsidR="00B2296E" w:rsidRDefault="00FC2F86" w:rsidP="007E7132">
      <w:pPr>
        <w:pStyle w:val="SingleTxtG"/>
      </w:pPr>
      <w:r w:rsidRPr="00911148">
        <w:rPr>
          <w:rFonts w:eastAsia="Malgun Gothic"/>
        </w:rPr>
        <w:t>2</w:t>
      </w:r>
      <w:r>
        <w:rPr>
          <w:rFonts w:eastAsia="Malgun Gothic"/>
        </w:rPr>
        <w:t>4</w:t>
      </w:r>
      <w:r w:rsidR="00911148" w:rsidRPr="00911148">
        <w:rPr>
          <w:rFonts w:eastAsia="Malgun Gothic"/>
        </w:rPr>
        <w:t>.</w:t>
      </w:r>
      <w:r w:rsidR="00911148" w:rsidRPr="00911148">
        <w:rPr>
          <w:rFonts w:eastAsia="Malgun Gothic"/>
        </w:rPr>
        <w:tab/>
      </w:r>
      <w:r w:rsidR="003D277B">
        <w:t>A</w:t>
      </w:r>
      <w:r w:rsidR="00911148" w:rsidRPr="00911148">
        <w:t xml:space="preserve"> failure to address serious and systemic violations this has the potential to undermine the legitimacy and credibility of the system, and may therefore become a destabilizing factor. In addition, such </w:t>
      </w:r>
      <w:r w:rsidR="00A205EC">
        <w:t>a failure</w:t>
      </w:r>
      <w:r w:rsidR="00911148" w:rsidRPr="00911148">
        <w:t xml:space="preserve"> </w:t>
      </w:r>
      <w:r w:rsidR="00A205EC">
        <w:t>deprives</w:t>
      </w:r>
      <w:r w:rsidR="00911148" w:rsidRPr="00911148">
        <w:t xml:space="preserve"> victims </w:t>
      </w:r>
      <w:r w:rsidR="00A205EC">
        <w:t>of</w:t>
      </w:r>
      <w:r w:rsidR="00911148" w:rsidRPr="00911148">
        <w:t xml:space="preserve"> the justice and guarantees of non-repetition to which they are entitled. Persistent human rights </w:t>
      </w:r>
      <w:r w:rsidR="003D277B">
        <w:t>issues</w:t>
      </w:r>
      <w:r w:rsidR="00911148" w:rsidRPr="00911148">
        <w:t>, such as systematic discrimination and unequal distribution of wealth and services</w:t>
      </w:r>
      <w:r w:rsidR="003D277B">
        <w:t>,</w:t>
      </w:r>
      <w:r w:rsidR="00911148" w:rsidRPr="00911148">
        <w:t xml:space="preserve"> must also be addressed. Further</w:t>
      </w:r>
      <w:r w:rsidR="003D277B">
        <w:t>more</w:t>
      </w:r>
      <w:r w:rsidR="00911148" w:rsidRPr="00911148">
        <w:t xml:space="preserve">, the justice and security sectors would require reform to meet international human rights standards, including through vetting. Without such reforms, prosecution would have little effect in </w:t>
      </w:r>
      <w:r w:rsidR="003D277B">
        <w:t>the</w:t>
      </w:r>
      <w:r w:rsidR="003D277B" w:rsidRPr="00911148">
        <w:t xml:space="preserve"> </w:t>
      </w:r>
      <w:r w:rsidR="00911148" w:rsidRPr="00911148">
        <w:t>long term. The question should</w:t>
      </w:r>
      <w:r w:rsidR="00911148" w:rsidRPr="00911148">
        <w:rPr>
          <w:color w:val="000000"/>
          <w:lang w:val="en-US"/>
        </w:rPr>
        <w:t xml:space="preserve"> never be whether to pursue accountability, but rather when and how.</w:t>
      </w:r>
      <w:r w:rsidR="008C2635" w:rsidRPr="007E7132">
        <w:rPr>
          <w:rStyle w:val="FootnoteReference"/>
          <w:color w:val="000000"/>
          <w:szCs w:val="18"/>
          <w:lang w:val="en-US"/>
        </w:rPr>
        <w:footnoteReference w:id="2"/>
      </w:r>
      <w:r w:rsidR="00911148" w:rsidRPr="00911148">
        <w:rPr>
          <w:color w:val="000000"/>
          <w:lang w:val="en-US"/>
        </w:rPr>
        <w:t xml:space="preserve"> </w:t>
      </w:r>
      <w:r w:rsidR="008D0090">
        <w:rPr>
          <w:bCs/>
          <w:color w:val="000000"/>
          <w:lang w:eastAsia="en-GB"/>
        </w:rPr>
        <w:t>E</w:t>
      </w:r>
      <w:r w:rsidR="00911148" w:rsidRPr="00911148">
        <w:rPr>
          <w:bCs/>
          <w:color w:val="000000"/>
          <w:lang w:eastAsia="en-GB"/>
        </w:rPr>
        <w:t xml:space="preserve">fforts to ensure accountability must take into consideration the risk of a rapid deterioration in the humanitarian situation in the </w:t>
      </w:r>
      <w:r w:rsidR="008D0090">
        <w:rPr>
          <w:bCs/>
          <w:color w:val="000000"/>
          <w:lang w:eastAsia="en-GB"/>
        </w:rPr>
        <w:t>Democratic People’s Republic of Korea</w:t>
      </w:r>
      <w:r w:rsidR="00911148" w:rsidRPr="00911148">
        <w:rPr>
          <w:bCs/>
          <w:color w:val="000000"/>
          <w:lang w:eastAsia="en-GB"/>
        </w:rPr>
        <w:t xml:space="preserve">. In this respect, </w:t>
      </w:r>
      <w:r w:rsidR="008D0090">
        <w:rPr>
          <w:bCs/>
          <w:color w:val="000000"/>
          <w:lang w:eastAsia="en-GB"/>
        </w:rPr>
        <w:t>greater</w:t>
      </w:r>
      <w:r w:rsidR="008D0090" w:rsidRPr="00911148">
        <w:rPr>
          <w:bCs/>
          <w:color w:val="000000"/>
          <w:lang w:eastAsia="en-GB"/>
        </w:rPr>
        <w:t xml:space="preserve"> </w:t>
      </w:r>
      <w:r w:rsidR="00911148" w:rsidRPr="00911148">
        <w:rPr>
          <w:bCs/>
          <w:color w:val="000000"/>
          <w:lang w:eastAsia="en-GB"/>
        </w:rPr>
        <w:t xml:space="preserve">support </w:t>
      </w:r>
      <w:r w:rsidR="008D0090">
        <w:rPr>
          <w:bCs/>
          <w:color w:val="000000"/>
          <w:lang w:eastAsia="en-GB"/>
        </w:rPr>
        <w:t>for</w:t>
      </w:r>
      <w:r w:rsidR="00911148" w:rsidRPr="00911148">
        <w:rPr>
          <w:bCs/>
          <w:color w:val="000000"/>
          <w:lang w:eastAsia="en-GB"/>
        </w:rPr>
        <w:t xml:space="preserve"> humanitarian organi</w:t>
      </w:r>
      <w:r w:rsidR="008D0090">
        <w:rPr>
          <w:bCs/>
          <w:color w:val="000000"/>
          <w:lang w:eastAsia="en-GB"/>
        </w:rPr>
        <w:t>z</w:t>
      </w:r>
      <w:r w:rsidR="00911148" w:rsidRPr="00911148">
        <w:rPr>
          <w:bCs/>
          <w:color w:val="000000"/>
          <w:lang w:eastAsia="en-GB"/>
        </w:rPr>
        <w:t xml:space="preserve">ations and other entities that operate in the country is required to mitigate that risk and </w:t>
      </w:r>
      <w:r w:rsidR="00441673">
        <w:rPr>
          <w:bCs/>
          <w:color w:val="000000"/>
          <w:lang w:eastAsia="en-GB"/>
        </w:rPr>
        <w:t xml:space="preserve">to </w:t>
      </w:r>
      <w:r w:rsidR="00911148" w:rsidRPr="00911148">
        <w:rPr>
          <w:bCs/>
          <w:color w:val="000000"/>
          <w:lang w:eastAsia="en-GB"/>
        </w:rPr>
        <w:t xml:space="preserve">enhance their </w:t>
      </w:r>
      <w:r w:rsidR="006149BC" w:rsidRPr="00911148">
        <w:rPr>
          <w:bCs/>
          <w:color w:val="000000"/>
          <w:lang w:eastAsia="en-GB"/>
        </w:rPr>
        <w:t>capacity</w:t>
      </w:r>
      <w:r w:rsidR="00911148" w:rsidRPr="00911148">
        <w:rPr>
          <w:bCs/>
          <w:color w:val="000000"/>
          <w:lang w:eastAsia="en-GB"/>
        </w:rPr>
        <w:t xml:space="preserve"> to foresee emergencies</w:t>
      </w:r>
      <w:r w:rsidR="00911148" w:rsidRPr="00911148">
        <w:t>.</w:t>
      </w:r>
    </w:p>
    <w:p w14:paraId="51939F59" w14:textId="3D51518D" w:rsidR="00B2296E" w:rsidRDefault="003D6283" w:rsidP="007E7132">
      <w:pPr>
        <w:pStyle w:val="H23G"/>
        <w:spacing w:line="240" w:lineRule="atLeast"/>
      </w:pPr>
      <w:r>
        <w:tab/>
      </w:r>
      <w:r w:rsidR="00D16DA7">
        <w:t>2</w:t>
      </w:r>
      <w:r>
        <w:t>.</w:t>
      </w:r>
      <w:r>
        <w:tab/>
      </w:r>
      <w:r w:rsidRPr="003D6283">
        <w:t>Responsibility to prosecute</w:t>
      </w:r>
    </w:p>
    <w:p w14:paraId="03DEAFAF" w14:textId="6F456EF7" w:rsidR="00B2296E" w:rsidRDefault="00FC2F86" w:rsidP="007E7132">
      <w:pPr>
        <w:pStyle w:val="SingleTxtG"/>
        <w:rPr>
          <w:rFonts w:eastAsia="Malgun Gothic"/>
          <w:sz w:val="18"/>
          <w:szCs w:val="18"/>
          <w:vertAlign w:val="superscript"/>
        </w:rPr>
      </w:pPr>
      <w:r>
        <w:rPr>
          <w:rFonts w:eastAsia="Malgun Gothic"/>
          <w:lang w:eastAsia="ko-KR"/>
        </w:rPr>
        <w:t>25</w:t>
      </w:r>
      <w:r w:rsidR="003D6283">
        <w:rPr>
          <w:rFonts w:eastAsia="Malgun Gothic"/>
          <w:lang w:eastAsia="ko-KR"/>
        </w:rPr>
        <w:t>.</w:t>
      </w:r>
      <w:r w:rsidR="003D6283">
        <w:rPr>
          <w:rFonts w:eastAsia="Malgun Gothic"/>
          <w:lang w:eastAsia="ko-KR"/>
        </w:rPr>
        <w:tab/>
      </w:r>
      <w:r w:rsidR="00335E26">
        <w:rPr>
          <w:rFonts w:eastAsia="Malgun Gothic"/>
          <w:lang w:eastAsia="ko-KR"/>
        </w:rPr>
        <w:t>With regard</w:t>
      </w:r>
      <w:r w:rsidR="003D6283" w:rsidRPr="00B26CBA">
        <w:rPr>
          <w:rFonts w:eastAsia="Malgun Gothic"/>
          <w:lang w:eastAsia="ko-KR"/>
        </w:rPr>
        <w:t xml:space="preserve"> to</w:t>
      </w:r>
      <w:r w:rsidR="003D6283">
        <w:rPr>
          <w:rFonts w:eastAsia="Malgun Gothic"/>
          <w:lang w:eastAsia="ko-KR"/>
        </w:rPr>
        <w:t xml:space="preserve"> </w:t>
      </w:r>
      <w:r w:rsidR="003D6283" w:rsidRPr="00B26CBA">
        <w:rPr>
          <w:rFonts w:eastAsia="Malgun Gothic"/>
          <w:lang w:eastAsia="ko-KR"/>
        </w:rPr>
        <w:t xml:space="preserve">accountability, the Special Rapporteur stresses that the finding </w:t>
      </w:r>
      <w:r w:rsidR="00335E26">
        <w:rPr>
          <w:rFonts w:eastAsia="Malgun Gothic"/>
          <w:lang w:eastAsia="ko-KR"/>
        </w:rPr>
        <w:t xml:space="preserve">by the commission of inquiry </w:t>
      </w:r>
      <w:r w:rsidR="003D6283" w:rsidRPr="00B26CBA">
        <w:rPr>
          <w:rFonts w:eastAsia="Malgun Gothic"/>
          <w:lang w:eastAsia="ko-KR"/>
        </w:rPr>
        <w:t>that crimes against humanity ha</w:t>
      </w:r>
      <w:r w:rsidR="003D6283">
        <w:rPr>
          <w:rFonts w:eastAsia="Malgun Gothic"/>
          <w:lang w:eastAsia="ko-KR"/>
        </w:rPr>
        <w:t>ve</w:t>
      </w:r>
      <w:r w:rsidR="003D6283" w:rsidRPr="00B26CBA">
        <w:rPr>
          <w:rFonts w:eastAsia="Malgun Gothic"/>
          <w:lang w:eastAsia="ko-KR"/>
        </w:rPr>
        <w:t xml:space="preserve"> been and </w:t>
      </w:r>
      <w:r w:rsidR="003D6283">
        <w:rPr>
          <w:rFonts w:eastAsia="Malgun Gothic"/>
          <w:lang w:eastAsia="ko-KR"/>
        </w:rPr>
        <w:t>are being</w:t>
      </w:r>
      <w:r w:rsidR="003D6283" w:rsidRPr="00B26CBA">
        <w:rPr>
          <w:rFonts w:eastAsia="Malgun Gothic"/>
          <w:lang w:eastAsia="ko-KR"/>
        </w:rPr>
        <w:t xml:space="preserve"> committed in the Democratic People’s Republic of Korea </w:t>
      </w:r>
      <w:r w:rsidR="00335E26">
        <w:rPr>
          <w:rFonts w:eastAsia="Malgun Gothic"/>
          <w:lang w:eastAsia="ko-KR"/>
        </w:rPr>
        <w:t>demands that</w:t>
      </w:r>
      <w:r w:rsidR="003D6283">
        <w:rPr>
          <w:rFonts w:eastAsia="Malgun Gothic"/>
          <w:lang w:eastAsia="ko-KR"/>
        </w:rPr>
        <w:t xml:space="preserve"> </w:t>
      </w:r>
      <w:r w:rsidR="003D6283" w:rsidRPr="00B26CBA">
        <w:rPr>
          <w:rFonts w:eastAsia="Malgun Gothic"/>
          <w:lang w:eastAsia="ko-KR"/>
        </w:rPr>
        <w:t xml:space="preserve">the international community prosecute those </w:t>
      </w:r>
      <w:r w:rsidR="00335E26">
        <w:rPr>
          <w:rFonts w:eastAsia="Malgun Gothic"/>
          <w:lang w:eastAsia="ko-KR"/>
        </w:rPr>
        <w:t>responsible for</w:t>
      </w:r>
      <w:r w:rsidR="003D6283" w:rsidRPr="00B26CBA">
        <w:rPr>
          <w:rFonts w:eastAsia="Malgun Gothic"/>
          <w:lang w:eastAsia="ko-KR"/>
        </w:rPr>
        <w:t xml:space="preserve"> such crimes</w:t>
      </w:r>
      <w:r w:rsidR="003D6283">
        <w:rPr>
          <w:rFonts w:eastAsia="Malgun Gothic"/>
          <w:lang w:eastAsia="ko-KR"/>
        </w:rPr>
        <w:t xml:space="preserve">, </w:t>
      </w:r>
      <w:r w:rsidR="00335E26">
        <w:rPr>
          <w:rFonts w:eastAsia="Malgun Gothic"/>
          <w:lang w:eastAsia="ko-KR"/>
        </w:rPr>
        <w:t xml:space="preserve">in particular </w:t>
      </w:r>
      <w:r w:rsidR="003D6283">
        <w:rPr>
          <w:rFonts w:eastAsia="Malgun Gothic"/>
          <w:lang w:eastAsia="ko-KR"/>
        </w:rPr>
        <w:t>those most responsible for their authorization, ordering and perpetration.</w:t>
      </w:r>
      <w:r w:rsidR="003D6283" w:rsidRPr="00B26CBA">
        <w:rPr>
          <w:rFonts w:eastAsia="Malgun Gothic"/>
          <w:lang w:eastAsia="ko-KR"/>
        </w:rPr>
        <w:t xml:space="preserve"> </w:t>
      </w:r>
      <w:r w:rsidR="003D6283" w:rsidRPr="003D6283">
        <w:rPr>
          <w:rFonts w:eastAsia="Malgun Gothic"/>
        </w:rPr>
        <w:t xml:space="preserve">In this regard, the Special Rapporteur highlights the preamble of the Rome Statute of the International Criminal Court, which </w:t>
      </w:r>
      <w:r w:rsidR="00335E26">
        <w:rPr>
          <w:rFonts w:eastAsia="Malgun Gothic"/>
        </w:rPr>
        <w:t>states</w:t>
      </w:r>
      <w:r w:rsidR="00335E26" w:rsidRPr="003D6283">
        <w:rPr>
          <w:rFonts w:eastAsia="Malgun Gothic"/>
        </w:rPr>
        <w:t xml:space="preserve"> </w:t>
      </w:r>
      <w:r w:rsidR="003D6283" w:rsidRPr="003D6283">
        <w:rPr>
          <w:rFonts w:eastAsia="Malgun Gothic"/>
        </w:rPr>
        <w:t>that “it is the duty of every State to exercise its criminal jurisdiction over those responsible for international crimes”. Further</w:t>
      </w:r>
      <w:r w:rsidR="00335E26">
        <w:rPr>
          <w:rFonts w:eastAsia="Malgun Gothic"/>
        </w:rPr>
        <w:t>more</w:t>
      </w:r>
      <w:r w:rsidR="003D6283" w:rsidRPr="003D6283">
        <w:rPr>
          <w:rFonts w:eastAsia="Malgun Gothic"/>
        </w:rPr>
        <w:t xml:space="preserve">, in the Declaration of the </w:t>
      </w:r>
      <w:r w:rsidR="005A3D04">
        <w:rPr>
          <w:rFonts w:eastAsia="Malgun Gothic"/>
        </w:rPr>
        <w:t>h</w:t>
      </w:r>
      <w:r w:rsidR="003D6283" w:rsidRPr="003D6283">
        <w:rPr>
          <w:rFonts w:eastAsia="Malgun Gothic"/>
        </w:rPr>
        <w:t xml:space="preserve">igh-level </w:t>
      </w:r>
      <w:r w:rsidR="005A3D04">
        <w:rPr>
          <w:rFonts w:eastAsia="Malgun Gothic"/>
        </w:rPr>
        <w:t>m</w:t>
      </w:r>
      <w:r w:rsidR="003D6283" w:rsidRPr="003D6283">
        <w:rPr>
          <w:rFonts w:eastAsia="Malgun Gothic"/>
        </w:rPr>
        <w:t xml:space="preserve">eeting of the General Assembly on the </w:t>
      </w:r>
      <w:r w:rsidR="005A3D04">
        <w:rPr>
          <w:rFonts w:eastAsia="Malgun Gothic"/>
        </w:rPr>
        <w:t>r</w:t>
      </w:r>
      <w:r w:rsidR="003D6283" w:rsidRPr="003D6283">
        <w:rPr>
          <w:rFonts w:eastAsia="Malgun Gothic"/>
        </w:rPr>
        <w:t xml:space="preserve">ule of </w:t>
      </w:r>
      <w:r w:rsidR="005A3D04">
        <w:rPr>
          <w:rFonts w:eastAsia="Malgun Gothic"/>
        </w:rPr>
        <w:t>l</w:t>
      </w:r>
      <w:r w:rsidR="003D6283" w:rsidRPr="003D6283">
        <w:rPr>
          <w:rFonts w:eastAsia="Malgun Gothic"/>
        </w:rPr>
        <w:t xml:space="preserve">aw at the </w:t>
      </w:r>
      <w:r w:rsidR="005A3D04">
        <w:rPr>
          <w:rFonts w:eastAsia="Malgun Gothic"/>
        </w:rPr>
        <w:t>n</w:t>
      </w:r>
      <w:r w:rsidR="003D6283" w:rsidRPr="003D6283">
        <w:rPr>
          <w:rFonts w:eastAsia="Malgun Gothic"/>
        </w:rPr>
        <w:t xml:space="preserve">ational and </w:t>
      </w:r>
      <w:r w:rsidR="005A3D04">
        <w:rPr>
          <w:rFonts w:eastAsia="Malgun Gothic"/>
        </w:rPr>
        <w:t>i</w:t>
      </w:r>
      <w:r w:rsidR="003D6283" w:rsidRPr="003D6283">
        <w:rPr>
          <w:rFonts w:eastAsia="Malgun Gothic"/>
        </w:rPr>
        <w:t xml:space="preserve">nternational </w:t>
      </w:r>
      <w:r w:rsidR="005A3D04">
        <w:rPr>
          <w:rFonts w:eastAsia="Malgun Gothic"/>
        </w:rPr>
        <w:t>l</w:t>
      </w:r>
      <w:r w:rsidR="003D6283" w:rsidRPr="003D6283">
        <w:rPr>
          <w:rFonts w:eastAsia="Malgun Gothic"/>
        </w:rPr>
        <w:t>evels, the Heads of State and Government and heads of delegation attending the meeting on 24 September 2012 committed to ensuring that impunity is not tolerated for crimes against humanity and gross violations of human rights law, and that such violations are properly investigated and appropriately sanctioned, including by bringing the perpetrators of any crimes to justice, through national mechanisms or, where appropriate, regional or international mechanisms, in acc</w:t>
      </w:r>
      <w:r w:rsidR="003D6283">
        <w:rPr>
          <w:rFonts w:eastAsia="Malgun Gothic"/>
        </w:rPr>
        <w:t>ordance with international law</w:t>
      </w:r>
      <w:r w:rsidR="008C2635" w:rsidRPr="007E7132">
        <w:rPr>
          <w:rFonts w:eastAsia="Malgun Gothic"/>
          <w:sz w:val="18"/>
          <w:szCs w:val="18"/>
        </w:rPr>
        <w:t>.</w:t>
      </w:r>
      <w:r w:rsidR="003D6283" w:rsidRPr="003D6283">
        <w:rPr>
          <w:rStyle w:val="FootnoteReference"/>
          <w:rFonts w:eastAsia="Malgun Gothic"/>
          <w:szCs w:val="18"/>
        </w:rPr>
        <w:footnoteReference w:id="3"/>
      </w:r>
      <w:r w:rsidR="003D6283" w:rsidRPr="003D6283">
        <w:rPr>
          <w:rFonts w:eastAsia="Malgun Gothic"/>
          <w:sz w:val="18"/>
          <w:szCs w:val="18"/>
          <w:vertAlign w:val="superscript"/>
        </w:rPr>
        <w:t xml:space="preserve"> </w:t>
      </w:r>
    </w:p>
    <w:p w14:paraId="1106708B" w14:textId="32096E52" w:rsidR="00B2296E" w:rsidRDefault="00FC2F86" w:rsidP="007E7132">
      <w:pPr>
        <w:pStyle w:val="SingleTxtG"/>
        <w:rPr>
          <w:rFonts w:eastAsia="Malgun Gothic"/>
        </w:rPr>
      </w:pPr>
      <w:r>
        <w:rPr>
          <w:rFonts w:eastAsia="Malgun Gothic"/>
        </w:rPr>
        <w:t>26</w:t>
      </w:r>
      <w:r w:rsidR="003D6283">
        <w:rPr>
          <w:rFonts w:eastAsia="Malgun Gothic"/>
        </w:rPr>
        <w:t>.</w:t>
      </w:r>
      <w:r w:rsidR="003D6283">
        <w:rPr>
          <w:rFonts w:eastAsia="Malgun Gothic"/>
        </w:rPr>
        <w:tab/>
      </w:r>
      <w:r w:rsidR="003D6283" w:rsidRPr="003D6283">
        <w:rPr>
          <w:rFonts w:eastAsia="Malgun Gothic"/>
        </w:rPr>
        <w:t xml:space="preserve">By imposing an obligation to extradite or prosecute, various conventions obligate </w:t>
      </w:r>
      <w:r w:rsidR="005A3D04">
        <w:rPr>
          <w:rFonts w:eastAsia="Malgun Gothic"/>
        </w:rPr>
        <w:t>S</w:t>
      </w:r>
      <w:r w:rsidR="003D6283" w:rsidRPr="003D6283">
        <w:rPr>
          <w:rFonts w:eastAsia="Malgun Gothic"/>
        </w:rPr>
        <w:t>tates to cooperate in combating impunity.</w:t>
      </w:r>
      <w:r w:rsidR="008C2635">
        <w:rPr>
          <w:sz w:val="18"/>
          <w:szCs w:val="18"/>
          <w:vertAlign w:val="superscript"/>
        </w:rPr>
        <w:footnoteReference w:id="4"/>
      </w:r>
      <w:r w:rsidR="003D6283" w:rsidRPr="003D6283">
        <w:rPr>
          <w:rFonts w:eastAsia="Malgun Gothic"/>
        </w:rPr>
        <w:t xml:space="preserve"> An obligation to extradite or prosecute for, </w:t>
      </w:r>
      <w:r w:rsidR="003D6283" w:rsidRPr="003D6283">
        <w:rPr>
          <w:rFonts w:eastAsia="Malgun Gothic"/>
        </w:rPr>
        <w:lastRenderedPageBreak/>
        <w:t xml:space="preserve">inter alia, crimes against humanity is also stipulated in article 9 of the Draft Code of Crimes against the Peace and Security of Mankind, </w:t>
      </w:r>
      <w:r w:rsidR="00E75051">
        <w:rPr>
          <w:rFonts w:eastAsia="Malgun Gothic"/>
        </w:rPr>
        <w:t xml:space="preserve">according to </w:t>
      </w:r>
      <w:r w:rsidR="003D6283" w:rsidRPr="003D6283">
        <w:rPr>
          <w:rFonts w:eastAsia="Malgun Gothic"/>
        </w:rPr>
        <w:t xml:space="preserve">which </w:t>
      </w:r>
      <w:r w:rsidR="00E75051">
        <w:rPr>
          <w:rFonts w:eastAsia="Malgun Gothic"/>
        </w:rPr>
        <w:t>a</w:t>
      </w:r>
      <w:r w:rsidR="00E75051" w:rsidRPr="003D6283" w:rsidDel="00E75051">
        <w:rPr>
          <w:rFonts w:eastAsia="Malgun Gothic"/>
        </w:rPr>
        <w:t xml:space="preserve"> </w:t>
      </w:r>
      <w:r w:rsidR="003D6283" w:rsidRPr="003D6283">
        <w:rPr>
          <w:rFonts w:eastAsia="Malgun Gothic"/>
        </w:rPr>
        <w:t xml:space="preserve">State </w:t>
      </w:r>
      <w:r w:rsidR="00E75051">
        <w:rPr>
          <w:rFonts w:eastAsia="Malgun Gothic"/>
        </w:rPr>
        <w:t>p</w:t>
      </w:r>
      <w:r w:rsidR="003D6283" w:rsidRPr="003D6283">
        <w:rPr>
          <w:rFonts w:eastAsia="Malgun Gothic"/>
        </w:rPr>
        <w:t xml:space="preserve">arty in the territory of which an individual alleged to have committed a crime is found </w:t>
      </w:r>
      <w:r w:rsidR="00E75051">
        <w:rPr>
          <w:rFonts w:eastAsia="Malgun Gothic"/>
        </w:rPr>
        <w:t xml:space="preserve">is to </w:t>
      </w:r>
      <w:r w:rsidR="003D6283" w:rsidRPr="003D6283">
        <w:rPr>
          <w:rFonts w:eastAsia="Malgun Gothic"/>
        </w:rPr>
        <w:t xml:space="preserve">extradite or prosecute that individual. </w:t>
      </w:r>
    </w:p>
    <w:p w14:paraId="3F183F2A" w14:textId="3AE9AE88" w:rsidR="00B2296E" w:rsidRDefault="00FC2F86" w:rsidP="007E7132">
      <w:pPr>
        <w:pStyle w:val="SingleTxtG"/>
      </w:pPr>
      <w:r>
        <w:rPr>
          <w:rFonts w:eastAsia="Malgun Gothic"/>
        </w:rPr>
        <w:t>27</w:t>
      </w:r>
      <w:r w:rsidR="00151701" w:rsidRPr="00151701">
        <w:rPr>
          <w:rFonts w:eastAsia="Malgun Gothic"/>
        </w:rPr>
        <w:t>.</w:t>
      </w:r>
      <w:r w:rsidR="00151701" w:rsidRPr="00151701">
        <w:rPr>
          <w:rFonts w:eastAsia="Malgun Gothic"/>
        </w:rPr>
        <w:tab/>
      </w:r>
      <w:r w:rsidR="003D6283" w:rsidRPr="00151701">
        <w:t xml:space="preserve">The Special Rapporteur again stresses that the continuing situation in the Democratic People’s Republic of Korea </w:t>
      </w:r>
      <w:r w:rsidR="003C39A3">
        <w:t>behoves</w:t>
      </w:r>
      <w:r w:rsidR="00E75051">
        <w:t xml:space="preserve"> </w:t>
      </w:r>
      <w:r w:rsidR="003D6283" w:rsidRPr="00151701">
        <w:t xml:space="preserve">the international community to take prosecutorial measures in relation to crimes against humanity committed in </w:t>
      </w:r>
      <w:r w:rsidR="003C39A3">
        <w:t>that</w:t>
      </w:r>
      <w:r w:rsidR="003C39A3" w:rsidRPr="00151701">
        <w:t xml:space="preserve"> </w:t>
      </w:r>
      <w:r w:rsidR="003D6283" w:rsidRPr="00151701">
        <w:t xml:space="preserve">country. </w:t>
      </w:r>
    </w:p>
    <w:p w14:paraId="203C10B7" w14:textId="77777777" w:rsidR="00B2296E" w:rsidRDefault="00151701" w:rsidP="007E7132">
      <w:pPr>
        <w:pStyle w:val="H1G"/>
        <w:spacing w:line="240" w:lineRule="atLeast"/>
      </w:pPr>
      <w:r>
        <w:tab/>
        <w:t>E.</w:t>
      </w:r>
      <w:r>
        <w:tab/>
      </w:r>
      <w:r w:rsidRPr="00B26CBA">
        <w:t xml:space="preserve">Structural and operational aspects of </w:t>
      </w:r>
      <w:r>
        <w:t>an effective</w:t>
      </w:r>
      <w:r w:rsidRPr="00B26CBA">
        <w:t xml:space="preserve"> process of accountability </w:t>
      </w:r>
    </w:p>
    <w:p w14:paraId="3B5A09E2" w14:textId="0F9FC971" w:rsidR="00B2296E" w:rsidRDefault="00987C4A" w:rsidP="007E7132">
      <w:pPr>
        <w:pStyle w:val="H23G"/>
        <w:spacing w:line="240" w:lineRule="atLeast"/>
      </w:pPr>
      <w:r>
        <w:tab/>
      </w:r>
      <w:r w:rsidR="00D16DA7">
        <w:t>1</w:t>
      </w:r>
      <w:r>
        <w:t>.</w:t>
      </w:r>
      <w:r>
        <w:tab/>
      </w:r>
      <w:r w:rsidRPr="00B26CBA">
        <w:t>Crime</w:t>
      </w:r>
      <w:r>
        <w:t>s</w:t>
      </w:r>
      <w:r w:rsidRPr="00B26CBA">
        <w:t xml:space="preserve"> </w:t>
      </w:r>
      <w:r w:rsidR="003C39A3">
        <w:t>a</w:t>
      </w:r>
      <w:r w:rsidRPr="00B26CBA">
        <w:t xml:space="preserve">gainst </w:t>
      </w:r>
      <w:r w:rsidR="003C39A3">
        <w:t>h</w:t>
      </w:r>
      <w:r w:rsidRPr="00B26CBA">
        <w:t>umanity</w:t>
      </w:r>
    </w:p>
    <w:p w14:paraId="0839EEEF" w14:textId="7182CCF5" w:rsidR="00B2296E" w:rsidRDefault="00FC2F86" w:rsidP="007E7132">
      <w:pPr>
        <w:pStyle w:val="SingleTxtG"/>
        <w:rPr>
          <w:lang w:val="en-US"/>
        </w:rPr>
      </w:pPr>
      <w:r>
        <w:rPr>
          <w:lang w:val="en-US"/>
        </w:rPr>
        <w:t>28</w:t>
      </w:r>
      <w:r w:rsidR="00C214CF">
        <w:rPr>
          <w:lang w:val="en-US"/>
        </w:rPr>
        <w:t>.</w:t>
      </w:r>
      <w:r w:rsidR="00C214CF" w:rsidRPr="00C214CF">
        <w:tab/>
        <w:t>As the commission of inquiry noted, the prohibition of crimes against humanity forms part of the body of pre</w:t>
      </w:r>
      <w:r w:rsidR="00634DF4">
        <w:t>-</w:t>
      </w:r>
      <w:r w:rsidR="00C214CF" w:rsidRPr="00C214CF">
        <w:t>emptory norms (</w:t>
      </w:r>
      <w:r w:rsidR="008C2635" w:rsidRPr="007E7132">
        <w:rPr>
          <w:i/>
        </w:rPr>
        <w:t>jus cogens</w:t>
      </w:r>
      <w:r w:rsidR="00C214CF" w:rsidRPr="00C214CF">
        <w:t>) that bind the entire international community as customary international law</w:t>
      </w:r>
      <w:r w:rsidR="00822209">
        <w:t xml:space="preserve"> </w:t>
      </w:r>
      <w:r w:rsidR="00822209" w:rsidRPr="00CC2BA5">
        <w:t>(</w:t>
      </w:r>
      <w:r w:rsidR="00822209">
        <w:t xml:space="preserve">see </w:t>
      </w:r>
      <w:r w:rsidR="00822209" w:rsidRPr="00CC2BA5">
        <w:t>A/HRC/25/CRP.1</w:t>
      </w:r>
      <w:r w:rsidR="00822209">
        <w:t>, para. 1195</w:t>
      </w:r>
      <w:r w:rsidR="00822209" w:rsidRPr="00CC2BA5">
        <w:t>)</w:t>
      </w:r>
      <w:r w:rsidR="00C214CF" w:rsidRPr="00CC2BA5">
        <w:rPr>
          <w:sz w:val="18"/>
          <w:szCs w:val="18"/>
        </w:rPr>
        <w:t xml:space="preserve">. </w:t>
      </w:r>
      <w:r w:rsidR="00C214CF" w:rsidRPr="00C214CF">
        <w:t xml:space="preserve">Consequently, individuals who commit crimes against humanity in the Democratic People’s Republic of Korea may be held responsible on </w:t>
      </w:r>
      <w:r w:rsidR="00822209">
        <w:t xml:space="preserve">the basis of </w:t>
      </w:r>
      <w:r w:rsidR="00C214CF" w:rsidRPr="00C214CF">
        <w:t xml:space="preserve">customary international law, even though the </w:t>
      </w:r>
      <w:r w:rsidR="00822209">
        <w:t>State</w:t>
      </w:r>
      <w:r w:rsidR="00C214CF" w:rsidRPr="00C214CF">
        <w:t xml:space="preserve"> is not a party to the Rome Statute of the International Criminal Court and has no provisions against crimes against humanity in its domestic criminal law. The Special Rapporteur </w:t>
      </w:r>
      <w:r w:rsidR="00822209">
        <w:t>also</w:t>
      </w:r>
      <w:r w:rsidR="00822209" w:rsidRPr="00C214CF">
        <w:t xml:space="preserve"> </w:t>
      </w:r>
      <w:r w:rsidR="00C214CF" w:rsidRPr="00C214CF">
        <w:t xml:space="preserve">recalls that international law does not permit amnesties for crimes against humanity, </w:t>
      </w:r>
      <w:r w:rsidR="00822209">
        <w:t>particularly</w:t>
      </w:r>
      <w:r w:rsidR="00822209" w:rsidRPr="00C214CF">
        <w:t xml:space="preserve"> </w:t>
      </w:r>
      <w:r w:rsidR="00C214CF" w:rsidRPr="00C214CF">
        <w:t xml:space="preserve">in relation to those most responsible for such crimes. Similarly, it is an established principle of international law that acting on </w:t>
      </w:r>
      <w:r w:rsidR="00822209">
        <w:t xml:space="preserve">the </w:t>
      </w:r>
      <w:r w:rsidR="00C214CF" w:rsidRPr="00C214CF">
        <w:t>orders of a superior is not a defen</w:t>
      </w:r>
      <w:r w:rsidR="00822209">
        <w:t>c</w:t>
      </w:r>
      <w:r w:rsidR="00C214CF" w:rsidRPr="00C214CF">
        <w:t>e for perpetrators of crimes against humanity</w:t>
      </w:r>
      <w:r w:rsidR="00822209">
        <w:t xml:space="preserve"> (see ibid.)</w:t>
      </w:r>
      <w:r w:rsidR="00C214CF" w:rsidRPr="00CC2BA5">
        <w:rPr>
          <w:sz w:val="18"/>
          <w:szCs w:val="18"/>
        </w:rPr>
        <w:t>.</w:t>
      </w:r>
    </w:p>
    <w:p w14:paraId="318FF368" w14:textId="10511C20" w:rsidR="00B2296E" w:rsidRDefault="00C214CF" w:rsidP="007E7132">
      <w:pPr>
        <w:pStyle w:val="H23G"/>
        <w:spacing w:line="240" w:lineRule="atLeast"/>
        <w:rPr>
          <w:lang w:val="en-US"/>
        </w:rPr>
      </w:pPr>
      <w:r>
        <w:rPr>
          <w:lang w:val="en-US"/>
        </w:rPr>
        <w:tab/>
      </w:r>
      <w:r w:rsidR="00D16DA7">
        <w:rPr>
          <w:lang w:val="en-US"/>
        </w:rPr>
        <w:t>2</w:t>
      </w:r>
      <w:r>
        <w:rPr>
          <w:lang w:val="en-US"/>
        </w:rPr>
        <w:t>.</w:t>
      </w:r>
      <w:r>
        <w:rPr>
          <w:lang w:val="en-US"/>
        </w:rPr>
        <w:tab/>
      </w:r>
      <w:r w:rsidRPr="00B45043">
        <w:rPr>
          <w:lang w:val="en-US"/>
        </w:rPr>
        <w:t xml:space="preserve">Command </w:t>
      </w:r>
      <w:r>
        <w:rPr>
          <w:lang w:val="en-US"/>
        </w:rPr>
        <w:t xml:space="preserve">and superior </w:t>
      </w:r>
      <w:r w:rsidRPr="00B45043">
        <w:rPr>
          <w:lang w:val="en-US"/>
        </w:rPr>
        <w:t>responsibility</w:t>
      </w:r>
    </w:p>
    <w:p w14:paraId="7A79B98A" w14:textId="52350ABD" w:rsidR="00B2296E" w:rsidRDefault="00FC2F86" w:rsidP="007E7132">
      <w:pPr>
        <w:pStyle w:val="SingleTxtG"/>
        <w:rPr>
          <w:lang w:val="en-US"/>
        </w:rPr>
      </w:pPr>
      <w:r>
        <w:rPr>
          <w:lang w:val="en-US"/>
        </w:rPr>
        <w:t>29</w:t>
      </w:r>
      <w:r w:rsidR="00C214CF">
        <w:rPr>
          <w:lang w:val="en-US"/>
        </w:rPr>
        <w:t>.</w:t>
      </w:r>
      <w:r w:rsidR="00C214CF">
        <w:rPr>
          <w:lang w:val="en-US"/>
        </w:rPr>
        <w:tab/>
      </w:r>
      <w:r w:rsidR="00C214CF" w:rsidRPr="00B26CBA">
        <w:rPr>
          <w:lang w:val="en-US"/>
        </w:rPr>
        <w:t xml:space="preserve">The Special Rapporteur also recalls </w:t>
      </w:r>
      <w:r w:rsidR="00822209">
        <w:rPr>
          <w:lang w:val="en-US"/>
        </w:rPr>
        <w:t xml:space="preserve">that, according to </w:t>
      </w:r>
      <w:r w:rsidR="00C214CF" w:rsidRPr="00B26CBA">
        <w:rPr>
          <w:lang w:val="en-US"/>
        </w:rPr>
        <w:t>the principle of command and superior responsibility under international criminal law</w:t>
      </w:r>
      <w:r w:rsidR="00822209">
        <w:rPr>
          <w:lang w:val="en-US"/>
        </w:rPr>
        <w:t>,</w:t>
      </w:r>
      <w:r w:rsidR="00445E27">
        <w:rPr>
          <w:lang w:val="en-US"/>
        </w:rPr>
        <w:t xml:space="preserve"> </w:t>
      </w:r>
      <w:r w:rsidR="00C214CF" w:rsidRPr="00B26CBA">
        <w:rPr>
          <w:lang w:val="en-US"/>
        </w:rPr>
        <w:t xml:space="preserve">military commander and civilian superiors </w:t>
      </w:r>
      <w:r w:rsidR="00C214CF">
        <w:rPr>
          <w:lang w:val="en-US"/>
        </w:rPr>
        <w:t>are</w:t>
      </w:r>
      <w:r w:rsidR="00C214CF" w:rsidRPr="00B26CBA">
        <w:rPr>
          <w:lang w:val="en-US"/>
        </w:rPr>
        <w:t xml:space="preserve"> criminally responsible for failing to prevent or repress crimes against humanity committed by persons under their effective authority and control.</w:t>
      </w:r>
      <w:r w:rsidR="008C2635" w:rsidRPr="007E7132">
        <w:rPr>
          <w:rStyle w:val="FootnoteReference"/>
          <w:szCs w:val="18"/>
          <w:lang w:val="en-US"/>
        </w:rPr>
        <w:footnoteReference w:id="5"/>
      </w:r>
      <w:r w:rsidR="00C214CF">
        <w:rPr>
          <w:lang w:val="en-US"/>
        </w:rPr>
        <w:t xml:space="preserve"> </w:t>
      </w:r>
      <w:r w:rsidR="00C214CF" w:rsidRPr="00B26CBA">
        <w:rPr>
          <w:lang w:val="en-US"/>
        </w:rPr>
        <w:t xml:space="preserve">Consequently, the criminal responsibility of the </w:t>
      </w:r>
      <w:r w:rsidR="00445E27">
        <w:rPr>
          <w:lang w:val="en-US"/>
        </w:rPr>
        <w:t>uppermost</w:t>
      </w:r>
      <w:r w:rsidR="00445E27" w:rsidRPr="00B26CBA">
        <w:rPr>
          <w:lang w:val="en-US"/>
        </w:rPr>
        <w:t xml:space="preserve"> </w:t>
      </w:r>
      <w:r w:rsidR="00C214CF" w:rsidRPr="00B26CBA">
        <w:rPr>
          <w:lang w:val="en-US"/>
        </w:rPr>
        <w:t xml:space="preserve">leadership of the Democratic People’s Republic of Korea, including the Supreme Leader, for crimes against humanity </w:t>
      </w:r>
      <w:r w:rsidR="00445E27">
        <w:rPr>
          <w:lang w:val="en-US"/>
        </w:rPr>
        <w:t>must</w:t>
      </w:r>
      <w:r w:rsidR="00C214CF" w:rsidRPr="00B26CBA">
        <w:rPr>
          <w:lang w:val="en-US"/>
        </w:rPr>
        <w:t xml:space="preserve"> be </w:t>
      </w:r>
      <w:r w:rsidR="00C214CF">
        <w:rPr>
          <w:lang w:val="en-US"/>
        </w:rPr>
        <w:t>considered</w:t>
      </w:r>
      <w:r w:rsidR="00C214CF" w:rsidRPr="00B26CBA">
        <w:rPr>
          <w:lang w:val="en-US"/>
        </w:rPr>
        <w:t xml:space="preserve">, </w:t>
      </w:r>
      <w:r w:rsidR="00C214CF">
        <w:rPr>
          <w:lang w:val="en-US"/>
        </w:rPr>
        <w:t xml:space="preserve">for ordering or instigating such crimes, </w:t>
      </w:r>
      <w:r w:rsidR="00C214CF" w:rsidRPr="00B26CBA">
        <w:rPr>
          <w:lang w:val="en-US"/>
        </w:rPr>
        <w:t xml:space="preserve">even if </w:t>
      </w:r>
      <w:r w:rsidR="00C214CF">
        <w:rPr>
          <w:lang w:val="en-US"/>
        </w:rPr>
        <w:t>lower</w:t>
      </w:r>
      <w:r w:rsidR="00445E27">
        <w:rPr>
          <w:lang w:val="en-US"/>
        </w:rPr>
        <w:t>-</w:t>
      </w:r>
      <w:r w:rsidR="00C214CF">
        <w:rPr>
          <w:lang w:val="en-US"/>
        </w:rPr>
        <w:t>ranking officials</w:t>
      </w:r>
      <w:r w:rsidR="00C214CF" w:rsidRPr="00B26CBA">
        <w:rPr>
          <w:lang w:val="en-US"/>
        </w:rPr>
        <w:t xml:space="preserve"> carried out </w:t>
      </w:r>
      <w:r w:rsidR="00C214CF">
        <w:rPr>
          <w:lang w:val="en-US"/>
        </w:rPr>
        <w:t xml:space="preserve">the </w:t>
      </w:r>
      <w:r w:rsidR="00C214CF" w:rsidRPr="00B26CBA">
        <w:rPr>
          <w:lang w:val="en-US"/>
        </w:rPr>
        <w:t>crimes</w:t>
      </w:r>
      <w:r w:rsidR="00445E27">
        <w:rPr>
          <w:lang w:val="en-US"/>
        </w:rPr>
        <w:t>.</w:t>
      </w:r>
    </w:p>
    <w:p w14:paraId="2ACFDE64" w14:textId="57E9E8CC" w:rsidR="00B2296E" w:rsidRDefault="00C214CF" w:rsidP="007E7132">
      <w:pPr>
        <w:pStyle w:val="H23G"/>
        <w:spacing w:line="240" w:lineRule="atLeast"/>
        <w:rPr>
          <w:lang w:val="en-US"/>
        </w:rPr>
      </w:pPr>
      <w:r>
        <w:rPr>
          <w:lang w:val="en-US"/>
        </w:rPr>
        <w:tab/>
      </w:r>
      <w:r w:rsidR="00D16DA7">
        <w:rPr>
          <w:lang w:val="en-US"/>
        </w:rPr>
        <w:t>3</w:t>
      </w:r>
      <w:r>
        <w:rPr>
          <w:lang w:val="en-US"/>
        </w:rPr>
        <w:t>.</w:t>
      </w:r>
      <w:r>
        <w:rPr>
          <w:lang w:val="en-US"/>
        </w:rPr>
        <w:tab/>
      </w:r>
      <w:r w:rsidRPr="00B45043">
        <w:rPr>
          <w:lang w:val="en-US"/>
        </w:rPr>
        <w:t>Principle of complementarity</w:t>
      </w:r>
    </w:p>
    <w:p w14:paraId="03937487" w14:textId="7DC37CDC" w:rsidR="00B2296E" w:rsidRDefault="00C214CF" w:rsidP="007E7132">
      <w:pPr>
        <w:pStyle w:val="SingleTxtG"/>
      </w:pPr>
      <w:r>
        <w:rPr>
          <w:lang w:val="en-US"/>
        </w:rPr>
        <w:t>3</w:t>
      </w:r>
      <w:r w:rsidR="00FC2F86">
        <w:rPr>
          <w:lang w:val="en-US"/>
        </w:rPr>
        <w:t>0</w:t>
      </w:r>
      <w:r>
        <w:rPr>
          <w:lang w:val="en-US"/>
        </w:rPr>
        <w:t>.</w:t>
      </w:r>
      <w:r>
        <w:rPr>
          <w:lang w:val="en-US"/>
        </w:rPr>
        <w:tab/>
      </w:r>
      <w:r w:rsidR="00553F98">
        <w:rPr>
          <w:lang w:val="en-US"/>
        </w:rPr>
        <w:t>With regard to</w:t>
      </w:r>
      <w:r w:rsidRPr="00B26CBA">
        <w:rPr>
          <w:lang w:val="en-US"/>
        </w:rPr>
        <w:t xml:space="preserve"> the obligation to prosecute, it remains the rule </w:t>
      </w:r>
      <w:r w:rsidRPr="00B26CBA">
        <w:t xml:space="preserve">that </w:t>
      </w:r>
      <w:r w:rsidR="004E4896">
        <w:t>S</w:t>
      </w:r>
      <w:r w:rsidRPr="00B26CBA">
        <w:t>tates have primary responsibility to exercise jurisdiction over serious crimes under international law.</w:t>
      </w:r>
      <w:r w:rsidRPr="00C214CF">
        <w:rPr>
          <w:rStyle w:val="FootnoteReference"/>
          <w:szCs w:val="18"/>
        </w:rPr>
        <w:footnoteReference w:id="6"/>
      </w:r>
      <w:r w:rsidRPr="00C214CF">
        <w:rPr>
          <w:sz w:val="18"/>
          <w:szCs w:val="18"/>
        </w:rPr>
        <w:t xml:space="preserve"> </w:t>
      </w:r>
      <w:r w:rsidRPr="00B26CBA">
        <w:t>When national courts are unable to offer satisfactory guarantees of independence and impartiality or are materially unable or unwilling to conduct effective investigations or prosecution, international and internationalized criminal tribunals may exercise concurrent jurisdiction.</w:t>
      </w:r>
      <w:r w:rsidRPr="00C214CF">
        <w:rPr>
          <w:rStyle w:val="FootnoteReference"/>
          <w:szCs w:val="18"/>
        </w:rPr>
        <w:footnoteReference w:id="7"/>
      </w:r>
      <w:r w:rsidRPr="00B26CBA">
        <w:t xml:space="preserve"> </w:t>
      </w:r>
      <w:r w:rsidR="004E4896">
        <w:rPr>
          <w:lang w:val="en-US"/>
        </w:rPr>
        <w:t>I</w:t>
      </w:r>
      <w:r w:rsidRPr="00B26CBA">
        <w:rPr>
          <w:lang w:val="en-US"/>
        </w:rPr>
        <w:t xml:space="preserve">nternational and internationalized tribunals are </w:t>
      </w:r>
      <w:r>
        <w:rPr>
          <w:lang w:val="en-US"/>
        </w:rPr>
        <w:t>not</w:t>
      </w:r>
      <w:r w:rsidR="004E4896">
        <w:rPr>
          <w:lang w:val="en-US"/>
        </w:rPr>
        <w:t>,</w:t>
      </w:r>
      <w:r>
        <w:rPr>
          <w:lang w:val="en-US"/>
        </w:rPr>
        <w:t xml:space="preserve"> </w:t>
      </w:r>
      <w:r w:rsidR="004E4896">
        <w:rPr>
          <w:lang w:val="en-US"/>
        </w:rPr>
        <w:t>h</w:t>
      </w:r>
      <w:r w:rsidR="004E4896" w:rsidRPr="00B26CBA">
        <w:rPr>
          <w:lang w:val="en-US"/>
        </w:rPr>
        <w:t xml:space="preserve">owever, </w:t>
      </w:r>
      <w:r>
        <w:rPr>
          <w:lang w:val="en-US"/>
        </w:rPr>
        <w:t xml:space="preserve">intended </w:t>
      </w:r>
      <w:r w:rsidRPr="00B26CBA">
        <w:rPr>
          <w:lang w:val="en-US"/>
        </w:rPr>
        <w:t xml:space="preserve">to </w:t>
      </w:r>
      <w:r w:rsidR="004E4896">
        <w:rPr>
          <w:lang w:val="en-US"/>
        </w:rPr>
        <w:t>stand in</w:t>
      </w:r>
      <w:r w:rsidR="004E4896" w:rsidRPr="00B26CBA">
        <w:rPr>
          <w:lang w:val="en-US"/>
        </w:rPr>
        <w:t xml:space="preserve"> </w:t>
      </w:r>
      <w:r>
        <w:rPr>
          <w:lang w:val="en-US"/>
        </w:rPr>
        <w:t>for</w:t>
      </w:r>
      <w:r w:rsidRPr="00B26CBA">
        <w:rPr>
          <w:lang w:val="en-US"/>
        </w:rPr>
        <w:t xml:space="preserve"> domestic courts</w:t>
      </w:r>
      <w:r>
        <w:rPr>
          <w:lang w:val="en-US"/>
        </w:rPr>
        <w:t xml:space="preserve"> or</w:t>
      </w:r>
      <w:r w:rsidRPr="00B26CBA">
        <w:rPr>
          <w:lang w:val="en-US"/>
        </w:rPr>
        <w:t xml:space="preserve"> to </w:t>
      </w:r>
      <w:r>
        <w:rPr>
          <w:lang w:val="en-US"/>
        </w:rPr>
        <w:t>replace domestic</w:t>
      </w:r>
      <w:r w:rsidRPr="00B26CBA">
        <w:rPr>
          <w:lang w:val="en-US"/>
        </w:rPr>
        <w:t xml:space="preserve"> obligations to investigate, prosecute and punish. </w:t>
      </w:r>
      <w:r w:rsidRPr="00B26CBA">
        <w:t xml:space="preserve">This principle of complementarity rests on a combination </w:t>
      </w:r>
      <w:r>
        <w:t xml:space="preserve">of </w:t>
      </w:r>
      <w:r w:rsidRPr="00B26CBA">
        <w:t xml:space="preserve">respect for </w:t>
      </w:r>
      <w:r w:rsidR="00276928">
        <w:t>S</w:t>
      </w:r>
      <w:r w:rsidRPr="00B26CBA">
        <w:t xml:space="preserve">tate </w:t>
      </w:r>
      <w:r w:rsidRPr="00B26CBA">
        <w:lastRenderedPageBreak/>
        <w:t>sovereignty and respect for the principle of universal jurisdiction</w:t>
      </w:r>
      <w:r w:rsidRPr="00C214CF">
        <w:rPr>
          <w:sz w:val="18"/>
          <w:szCs w:val="18"/>
        </w:rPr>
        <w:t>.</w:t>
      </w:r>
      <w:r w:rsidRPr="00C214CF">
        <w:rPr>
          <w:rStyle w:val="FootnoteReference"/>
          <w:szCs w:val="18"/>
        </w:rPr>
        <w:footnoteReference w:id="8"/>
      </w:r>
      <w:r w:rsidRPr="00B26CBA">
        <w:t xml:space="preserve"> The principle allows </w:t>
      </w:r>
      <w:r w:rsidR="00110FD7">
        <w:t>S</w:t>
      </w:r>
      <w:r w:rsidRPr="00B26CBA">
        <w:t xml:space="preserve">tates to exercise jurisdiction and </w:t>
      </w:r>
      <w:r w:rsidR="00110FD7">
        <w:t xml:space="preserve">to </w:t>
      </w:r>
      <w:r w:rsidRPr="00B26CBA">
        <w:t xml:space="preserve">determine how to proceed with </w:t>
      </w:r>
      <w:r w:rsidR="00110FD7">
        <w:t>an</w:t>
      </w:r>
      <w:r w:rsidR="00110FD7" w:rsidRPr="00B26CBA">
        <w:t xml:space="preserve"> </w:t>
      </w:r>
      <w:r w:rsidRPr="00B26CBA">
        <w:t xml:space="preserve">alleged perpetrator on </w:t>
      </w:r>
      <w:r w:rsidR="00110FD7">
        <w:t xml:space="preserve">the basis of </w:t>
      </w:r>
      <w:r w:rsidRPr="00B26CBA">
        <w:t>its own national law,</w:t>
      </w:r>
      <w:r w:rsidRPr="00C214CF">
        <w:rPr>
          <w:rStyle w:val="FootnoteReference"/>
          <w:szCs w:val="18"/>
        </w:rPr>
        <w:footnoteReference w:id="9"/>
      </w:r>
      <w:r w:rsidRPr="00C214CF">
        <w:rPr>
          <w:sz w:val="18"/>
          <w:szCs w:val="18"/>
        </w:rPr>
        <w:t xml:space="preserve"> </w:t>
      </w:r>
      <w:r w:rsidRPr="00B26CBA">
        <w:t xml:space="preserve">while accepting that those who </w:t>
      </w:r>
      <w:r w:rsidR="00276928">
        <w:t xml:space="preserve">have </w:t>
      </w:r>
      <w:r w:rsidRPr="00B26CBA">
        <w:t>committed international crimes may be prosecuted through international criminal bodies</w:t>
      </w:r>
      <w:r>
        <w:t xml:space="preserve"> if national processes do not deliver justice</w:t>
      </w:r>
      <w:r w:rsidRPr="00AC41EA">
        <w:rPr>
          <w:sz w:val="18"/>
          <w:szCs w:val="18"/>
        </w:rPr>
        <w:t>.</w:t>
      </w:r>
      <w:r w:rsidRPr="00AC41EA">
        <w:rPr>
          <w:rStyle w:val="FootnoteReference"/>
          <w:szCs w:val="18"/>
        </w:rPr>
        <w:footnoteReference w:id="10"/>
      </w:r>
    </w:p>
    <w:p w14:paraId="4AEA1C7C" w14:textId="4F9A0E3D" w:rsidR="00B2296E" w:rsidRDefault="00C214CF" w:rsidP="007E7132">
      <w:pPr>
        <w:pStyle w:val="H23G"/>
        <w:spacing w:line="240" w:lineRule="atLeast"/>
        <w:rPr>
          <w:lang w:val="en-US"/>
        </w:rPr>
      </w:pPr>
      <w:r>
        <w:rPr>
          <w:lang w:val="en-US"/>
        </w:rPr>
        <w:tab/>
      </w:r>
      <w:r w:rsidR="00D16DA7">
        <w:rPr>
          <w:lang w:val="en-US"/>
        </w:rPr>
        <w:t>4</w:t>
      </w:r>
      <w:r>
        <w:rPr>
          <w:lang w:val="en-US"/>
        </w:rPr>
        <w:t>.</w:t>
      </w:r>
      <w:r>
        <w:rPr>
          <w:lang w:val="en-US"/>
        </w:rPr>
        <w:tab/>
      </w:r>
      <w:r w:rsidRPr="00B45043">
        <w:rPr>
          <w:lang w:val="en-US"/>
        </w:rPr>
        <w:t>Republic of Korea</w:t>
      </w:r>
    </w:p>
    <w:p w14:paraId="125398CB" w14:textId="7205592F" w:rsidR="00B2296E" w:rsidRDefault="00FC2F86" w:rsidP="007E7132">
      <w:pPr>
        <w:pStyle w:val="SingleTxtG"/>
        <w:rPr>
          <w:lang w:val="en-US"/>
        </w:rPr>
      </w:pPr>
      <w:r>
        <w:rPr>
          <w:lang w:val="en-US"/>
        </w:rPr>
        <w:t>31</w:t>
      </w:r>
      <w:r w:rsidR="00C214CF">
        <w:rPr>
          <w:lang w:val="en-US"/>
        </w:rPr>
        <w:t>.</w:t>
      </w:r>
      <w:r w:rsidR="00C214CF">
        <w:rPr>
          <w:lang w:val="en-US"/>
        </w:rPr>
        <w:tab/>
        <w:t>T</w:t>
      </w:r>
      <w:r w:rsidR="00C214CF" w:rsidRPr="00B26CBA">
        <w:rPr>
          <w:lang w:val="en-US"/>
        </w:rPr>
        <w:t xml:space="preserve">he Special Rapporteur notes that the Republic of Korea appears to be well positioned to move forward with criminal proceedings, even if not all aspects of crimes against humanity found by the </w:t>
      </w:r>
      <w:r w:rsidR="00C214CF">
        <w:rPr>
          <w:lang w:val="en-US"/>
        </w:rPr>
        <w:t>c</w:t>
      </w:r>
      <w:r w:rsidR="00C214CF" w:rsidRPr="00B26CBA">
        <w:rPr>
          <w:lang w:val="en-US"/>
        </w:rPr>
        <w:t xml:space="preserve">ommission of </w:t>
      </w:r>
      <w:r w:rsidR="00C214CF">
        <w:rPr>
          <w:lang w:val="en-US"/>
        </w:rPr>
        <w:t>i</w:t>
      </w:r>
      <w:r w:rsidR="00C214CF" w:rsidRPr="00B26CBA">
        <w:rPr>
          <w:lang w:val="en-US"/>
        </w:rPr>
        <w:t xml:space="preserve">nquiry could be addressed. The Republic of Korea has been a </w:t>
      </w:r>
      <w:r w:rsidR="00C214CF">
        <w:rPr>
          <w:lang w:val="en-US"/>
        </w:rPr>
        <w:t>St</w:t>
      </w:r>
      <w:r w:rsidR="00C214CF" w:rsidRPr="00B26CBA">
        <w:rPr>
          <w:lang w:val="en-US"/>
        </w:rPr>
        <w:t>ate party to the Rome Statute of the International Criminal Court since 13 November 2002. Further</w:t>
      </w:r>
      <w:r w:rsidR="00276928">
        <w:rPr>
          <w:lang w:val="en-US"/>
        </w:rPr>
        <w:t>more</w:t>
      </w:r>
      <w:r w:rsidR="00C214CF" w:rsidRPr="00B26CBA">
        <w:rPr>
          <w:lang w:val="en-US"/>
        </w:rPr>
        <w:t>,</w:t>
      </w:r>
      <w:r w:rsidR="009F5401">
        <w:rPr>
          <w:lang w:val="en-US"/>
        </w:rPr>
        <w:t xml:space="preserve"> human rights constitute a major issue in</w:t>
      </w:r>
      <w:r w:rsidR="00C214CF" w:rsidRPr="00B26CBA">
        <w:rPr>
          <w:lang w:val="en-US"/>
        </w:rPr>
        <w:t xml:space="preserve"> the legal system of the Republic of Korea</w:t>
      </w:r>
      <w:r w:rsidR="00B2296E">
        <w:rPr>
          <w:lang w:val="en-US"/>
        </w:rPr>
        <w:t>;</w:t>
      </w:r>
      <w:r w:rsidR="00C214CF">
        <w:rPr>
          <w:lang w:val="en-US"/>
        </w:rPr>
        <w:t xml:space="preserve"> </w:t>
      </w:r>
      <w:r w:rsidR="000F6CC7">
        <w:rPr>
          <w:lang w:val="en-US"/>
        </w:rPr>
        <w:t xml:space="preserve">Specifically, </w:t>
      </w:r>
      <w:r w:rsidR="00B2296E" w:rsidRPr="00B26CBA">
        <w:rPr>
          <w:lang w:val="en-US"/>
        </w:rPr>
        <w:t xml:space="preserve">respect for human rights </w:t>
      </w:r>
      <w:r w:rsidR="00C214CF" w:rsidRPr="00B26CBA">
        <w:rPr>
          <w:lang w:val="en-US"/>
        </w:rPr>
        <w:t xml:space="preserve">is </w:t>
      </w:r>
      <w:r w:rsidR="00FE73E1">
        <w:rPr>
          <w:lang w:val="en-US"/>
        </w:rPr>
        <w:t xml:space="preserve">a </w:t>
      </w:r>
      <w:r w:rsidR="00C214CF" w:rsidRPr="00B26CBA">
        <w:rPr>
          <w:lang w:val="en-US"/>
        </w:rPr>
        <w:t>paramount</w:t>
      </w:r>
      <w:r w:rsidR="00FE73E1" w:rsidRPr="00FE73E1">
        <w:rPr>
          <w:lang w:val="en-US"/>
        </w:rPr>
        <w:t xml:space="preserve"> </w:t>
      </w:r>
      <w:r w:rsidR="00FE73E1">
        <w:rPr>
          <w:lang w:val="en-US"/>
        </w:rPr>
        <w:t>consideration i</w:t>
      </w:r>
      <w:r w:rsidR="00FE73E1" w:rsidRPr="00B26CBA">
        <w:rPr>
          <w:lang w:val="en-US"/>
        </w:rPr>
        <w:t xml:space="preserve">n </w:t>
      </w:r>
      <w:r w:rsidR="00FE73E1">
        <w:rPr>
          <w:lang w:val="en-US"/>
        </w:rPr>
        <w:t>the</w:t>
      </w:r>
      <w:r w:rsidR="00FE73E1" w:rsidRPr="00B26CBA">
        <w:rPr>
          <w:lang w:val="en-US"/>
        </w:rPr>
        <w:t xml:space="preserve"> </w:t>
      </w:r>
      <w:r w:rsidR="00FE73E1">
        <w:rPr>
          <w:lang w:val="en-US"/>
        </w:rPr>
        <w:t>C</w:t>
      </w:r>
      <w:r w:rsidR="00FE73E1" w:rsidRPr="00B26CBA">
        <w:rPr>
          <w:lang w:val="en-US"/>
        </w:rPr>
        <w:t>onstitution</w:t>
      </w:r>
      <w:r w:rsidR="00FE73E1">
        <w:rPr>
          <w:lang w:val="en-US"/>
        </w:rPr>
        <w:t>,</w:t>
      </w:r>
      <w:r w:rsidR="00C214CF">
        <w:rPr>
          <w:lang w:val="en-US"/>
        </w:rPr>
        <w:t xml:space="preserve">. </w:t>
      </w:r>
      <w:r w:rsidR="00B2296E">
        <w:rPr>
          <w:lang w:val="en-US"/>
        </w:rPr>
        <w:t>The</w:t>
      </w:r>
      <w:r w:rsidR="00C214CF" w:rsidRPr="00B26CBA">
        <w:rPr>
          <w:lang w:val="en-US"/>
        </w:rPr>
        <w:t xml:space="preserve"> universality of human rights </w:t>
      </w:r>
      <w:r w:rsidR="00B2296E">
        <w:rPr>
          <w:lang w:val="en-US"/>
        </w:rPr>
        <w:t xml:space="preserve">is </w:t>
      </w:r>
      <w:r w:rsidR="00C214CF" w:rsidRPr="00B26CBA">
        <w:rPr>
          <w:lang w:val="en-US"/>
        </w:rPr>
        <w:t>expressed in various international instruments</w:t>
      </w:r>
      <w:r w:rsidR="000F6CC7">
        <w:rPr>
          <w:lang w:val="en-US"/>
        </w:rPr>
        <w:t xml:space="preserve"> that have been ratified by the Republic of Korea</w:t>
      </w:r>
      <w:r w:rsidR="00B2296E">
        <w:rPr>
          <w:lang w:val="en-US"/>
        </w:rPr>
        <w:t>;</w:t>
      </w:r>
      <w:r w:rsidR="00C214CF" w:rsidRPr="00B26CBA">
        <w:rPr>
          <w:lang w:val="en-US"/>
        </w:rPr>
        <w:t xml:space="preserve"> </w:t>
      </w:r>
      <w:r w:rsidR="00B2296E">
        <w:rPr>
          <w:lang w:val="en-US"/>
        </w:rPr>
        <w:t>c</w:t>
      </w:r>
      <w:r w:rsidR="00C214CF">
        <w:rPr>
          <w:lang w:val="en-US"/>
        </w:rPr>
        <w:t xml:space="preserve">onsequently, </w:t>
      </w:r>
      <w:r w:rsidR="00C214CF" w:rsidRPr="00B26CBA">
        <w:rPr>
          <w:lang w:val="en-US"/>
        </w:rPr>
        <w:t>the legal sy</w:t>
      </w:r>
      <w:r w:rsidR="00C214CF">
        <w:rPr>
          <w:lang w:val="en-US"/>
        </w:rPr>
        <w:t xml:space="preserve">stem of the Republic of Korea </w:t>
      </w:r>
      <w:r w:rsidR="000F6CC7">
        <w:rPr>
          <w:lang w:val="en-US"/>
        </w:rPr>
        <w:t>is</w:t>
      </w:r>
      <w:r w:rsidR="00C214CF" w:rsidRPr="00B26CBA">
        <w:rPr>
          <w:lang w:val="en-US"/>
        </w:rPr>
        <w:t xml:space="preserve"> protect</w:t>
      </w:r>
      <w:r w:rsidR="009F5401">
        <w:rPr>
          <w:lang w:val="en-US"/>
        </w:rPr>
        <w:t>s</w:t>
      </w:r>
      <w:r w:rsidR="00C214CF" w:rsidRPr="00B26CBA">
        <w:rPr>
          <w:lang w:val="en-US"/>
        </w:rPr>
        <w:t xml:space="preserve"> human rights</w:t>
      </w:r>
      <w:r w:rsidR="009F5401">
        <w:rPr>
          <w:lang w:val="en-US"/>
        </w:rPr>
        <w:t>,</w:t>
      </w:r>
      <w:r w:rsidR="00C214CF" w:rsidRPr="00B26CBA">
        <w:rPr>
          <w:lang w:val="en-US"/>
        </w:rPr>
        <w:t xml:space="preserve"> and the principle of human rights </w:t>
      </w:r>
      <w:r w:rsidR="00C214CF">
        <w:rPr>
          <w:lang w:val="en-US"/>
        </w:rPr>
        <w:t>guide</w:t>
      </w:r>
      <w:r w:rsidR="000F6CC7">
        <w:rPr>
          <w:lang w:val="en-US"/>
        </w:rPr>
        <w:t>s</w:t>
      </w:r>
      <w:r w:rsidR="00C214CF" w:rsidRPr="00B26CBA">
        <w:rPr>
          <w:lang w:val="en-US"/>
        </w:rPr>
        <w:t xml:space="preserve"> h</w:t>
      </w:r>
      <w:r w:rsidR="00C214CF">
        <w:rPr>
          <w:lang w:val="en-US"/>
        </w:rPr>
        <w:t>ow the legal system operates. Both</w:t>
      </w:r>
      <w:r w:rsidR="00C214CF" w:rsidRPr="00B26CBA">
        <w:rPr>
          <w:lang w:val="en-US"/>
        </w:rPr>
        <w:t xml:space="preserve"> the Government of the Repu</w:t>
      </w:r>
      <w:r w:rsidR="00C214CF">
        <w:rPr>
          <w:lang w:val="en-US"/>
        </w:rPr>
        <w:t xml:space="preserve">blic of Korea and accused </w:t>
      </w:r>
      <w:r w:rsidR="009F5401">
        <w:rPr>
          <w:lang w:val="en-US"/>
        </w:rPr>
        <w:t xml:space="preserve">parties </w:t>
      </w:r>
      <w:r w:rsidR="00C214CF">
        <w:rPr>
          <w:lang w:val="en-US"/>
        </w:rPr>
        <w:t>can</w:t>
      </w:r>
      <w:r w:rsidR="00C214CF" w:rsidRPr="00B26CBA">
        <w:rPr>
          <w:lang w:val="en-US"/>
        </w:rPr>
        <w:t xml:space="preserve"> refer to human rights norms in the legal system. </w:t>
      </w:r>
      <w:r w:rsidR="00C214CF">
        <w:rPr>
          <w:lang w:val="en-US"/>
        </w:rPr>
        <w:t xml:space="preserve">To conform to international human rights standards, and to be credible to all parties, these processes must uphold strict safeguards of the rights of </w:t>
      </w:r>
      <w:r w:rsidR="00B2296E">
        <w:rPr>
          <w:lang w:val="en-US"/>
        </w:rPr>
        <w:t xml:space="preserve">the </w:t>
      </w:r>
      <w:r w:rsidR="00C214CF">
        <w:rPr>
          <w:lang w:val="en-US"/>
        </w:rPr>
        <w:t>defendant</w:t>
      </w:r>
      <w:r w:rsidR="00B2296E">
        <w:rPr>
          <w:lang w:val="en-US"/>
        </w:rPr>
        <w:t>,</w:t>
      </w:r>
      <w:r w:rsidR="00C214CF">
        <w:rPr>
          <w:lang w:val="en-US"/>
        </w:rPr>
        <w:t xml:space="preserve"> including the presumption of innocence. </w:t>
      </w:r>
      <w:r w:rsidR="00C214CF" w:rsidRPr="00B26CBA">
        <w:rPr>
          <w:lang w:val="en-US"/>
        </w:rPr>
        <w:t>Such a legal system also ensure</w:t>
      </w:r>
      <w:r w:rsidR="000F6CC7">
        <w:rPr>
          <w:lang w:val="en-US"/>
        </w:rPr>
        <w:t>s</w:t>
      </w:r>
      <w:r w:rsidR="00C214CF" w:rsidRPr="00B26CBA">
        <w:rPr>
          <w:lang w:val="en-US"/>
        </w:rPr>
        <w:t xml:space="preserve"> the dignity of the rights of victims, while </w:t>
      </w:r>
      <w:r w:rsidR="00B2296E">
        <w:rPr>
          <w:lang w:val="en-US"/>
        </w:rPr>
        <w:t>ensuring</w:t>
      </w:r>
      <w:r w:rsidR="00C214CF" w:rsidRPr="00B26CBA">
        <w:rPr>
          <w:lang w:val="en-US"/>
        </w:rPr>
        <w:t xml:space="preserve"> accountability </w:t>
      </w:r>
      <w:r w:rsidR="00B2296E">
        <w:rPr>
          <w:lang w:val="en-US"/>
        </w:rPr>
        <w:t>for</w:t>
      </w:r>
      <w:r w:rsidR="00B2296E" w:rsidRPr="00B26CBA">
        <w:rPr>
          <w:lang w:val="en-US"/>
        </w:rPr>
        <w:t xml:space="preserve"> </w:t>
      </w:r>
      <w:r w:rsidR="00C214CF" w:rsidRPr="00B26CBA">
        <w:rPr>
          <w:lang w:val="en-US"/>
        </w:rPr>
        <w:t xml:space="preserve">human rights violations. </w:t>
      </w:r>
    </w:p>
    <w:p w14:paraId="2C194BC2" w14:textId="06060E6D" w:rsidR="00B2296E" w:rsidRDefault="00FC2F86" w:rsidP="007E7132">
      <w:pPr>
        <w:pStyle w:val="SingleTxtG"/>
        <w:rPr>
          <w:lang w:val="en-US"/>
        </w:rPr>
      </w:pPr>
      <w:r>
        <w:rPr>
          <w:lang w:val="en-US"/>
        </w:rPr>
        <w:t>32</w:t>
      </w:r>
      <w:r w:rsidR="00C214CF">
        <w:rPr>
          <w:lang w:val="en-US"/>
        </w:rPr>
        <w:t>.</w:t>
      </w:r>
      <w:r w:rsidR="00C214CF">
        <w:rPr>
          <w:lang w:val="en-US"/>
        </w:rPr>
        <w:tab/>
      </w:r>
      <w:r w:rsidR="00C214CF" w:rsidRPr="00B26CBA">
        <w:rPr>
          <w:lang w:val="en-US"/>
        </w:rPr>
        <w:t xml:space="preserve">The most important aspect of such </w:t>
      </w:r>
      <w:r w:rsidR="00C214CF">
        <w:rPr>
          <w:lang w:val="en-US"/>
        </w:rPr>
        <w:t>legal prosecutions</w:t>
      </w:r>
      <w:r w:rsidR="00C214CF" w:rsidRPr="00B26CBA">
        <w:rPr>
          <w:lang w:val="en-US"/>
        </w:rPr>
        <w:t xml:space="preserve"> is that </w:t>
      </w:r>
      <w:r w:rsidR="00C214CF">
        <w:rPr>
          <w:lang w:val="en-US"/>
        </w:rPr>
        <w:t xml:space="preserve">they </w:t>
      </w:r>
      <w:r w:rsidR="000F6CC7">
        <w:rPr>
          <w:lang w:val="en-US"/>
        </w:rPr>
        <w:t>be</w:t>
      </w:r>
      <w:r w:rsidR="00C214CF">
        <w:rPr>
          <w:lang w:val="en-US"/>
        </w:rPr>
        <w:t xml:space="preserve"> complemented by a broader </w:t>
      </w:r>
      <w:r w:rsidR="00C214CF" w:rsidRPr="00B26CBA">
        <w:rPr>
          <w:lang w:val="en-US"/>
        </w:rPr>
        <w:t xml:space="preserve">transitional justice </w:t>
      </w:r>
      <w:r w:rsidR="00C214CF">
        <w:rPr>
          <w:lang w:val="en-US"/>
        </w:rPr>
        <w:t>approach</w:t>
      </w:r>
      <w:r w:rsidR="00C214CF" w:rsidRPr="00B26CBA">
        <w:rPr>
          <w:lang w:val="en-US"/>
        </w:rPr>
        <w:t xml:space="preserve">. </w:t>
      </w:r>
      <w:r w:rsidR="00C214CF">
        <w:rPr>
          <w:lang w:val="en-US"/>
        </w:rPr>
        <w:t xml:space="preserve">Legal prosecution may </w:t>
      </w:r>
      <w:r w:rsidR="00C214CF" w:rsidRPr="00B26CBA">
        <w:rPr>
          <w:lang w:val="en-US"/>
        </w:rPr>
        <w:t>ensure formal justice</w:t>
      </w:r>
      <w:r w:rsidR="00C214CF">
        <w:rPr>
          <w:lang w:val="en-US"/>
        </w:rPr>
        <w:t xml:space="preserve"> in some cases</w:t>
      </w:r>
      <w:r w:rsidR="00C214CF" w:rsidRPr="00B26CBA">
        <w:rPr>
          <w:lang w:val="en-US"/>
        </w:rPr>
        <w:t>, but</w:t>
      </w:r>
      <w:r w:rsidR="00C214CF">
        <w:rPr>
          <w:lang w:val="en-US"/>
        </w:rPr>
        <w:t xml:space="preserve"> a legal system alone may not to be able to cope with the number of perpetrators. Further</w:t>
      </w:r>
      <w:r w:rsidR="00A6434C">
        <w:rPr>
          <w:lang w:val="en-US"/>
        </w:rPr>
        <w:t>more</w:t>
      </w:r>
      <w:r w:rsidR="00C214CF">
        <w:rPr>
          <w:lang w:val="en-US"/>
        </w:rPr>
        <w:t xml:space="preserve">, it </w:t>
      </w:r>
      <w:r w:rsidR="00A6434C">
        <w:rPr>
          <w:lang w:val="en-US"/>
        </w:rPr>
        <w:t xml:space="preserve">might </w:t>
      </w:r>
      <w:r w:rsidR="00C214CF">
        <w:rPr>
          <w:lang w:val="en-US"/>
        </w:rPr>
        <w:t>not be desirable to address all violations through prosecution. The</w:t>
      </w:r>
      <w:r w:rsidR="00C214CF" w:rsidRPr="00B26CBA">
        <w:rPr>
          <w:lang w:val="en-US"/>
        </w:rPr>
        <w:t xml:space="preserve"> disclos</w:t>
      </w:r>
      <w:r w:rsidR="00C214CF">
        <w:rPr>
          <w:lang w:val="en-US"/>
        </w:rPr>
        <w:t>ure</w:t>
      </w:r>
      <w:r w:rsidR="00C214CF" w:rsidRPr="00B26CBA">
        <w:rPr>
          <w:lang w:val="en-US"/>
        </w:rPr>
        <w:t xml:space="preserve"> </w:t>
      </w:r>
      <w:r w:rsidR="00C214CF">
        <w:rPr>
          <w:lang w:val="en-US"/>
        </w:rPr>
        <w:t xml:space="preserve">of </w:t>
      </w:r>
      <w:r w:rsidR="00C214CF" w:rsidRPr="00B26CBA">
        <w:rPr>
          <w:lang w:val="en-US"/>
        </w:rPr>
        <w:t xml:space="preserve">the whole truth </w:t>
      </w:r>
      <w:r w:rsidR="00C214CF">
        <w:rPr>
          <w:lang w:val="en-US"/>
        </w:rPr>
        <w:t xml:space="preserve">and other mechanisms through which </w:t>
      </w:r>
      <w:r w:rsidR="00A6434C">
        <w:rPr>
          <w:lang w:val="en-US"/>
        </w:rPr>
        <w:t xml:space="preserve">the </w:t>
      </w:r>
      <w:r w:rsidR="00C214CF">
        <w:rPr>
          <w:lang w:val="en-US"/>
        </w:rPr>
        <w:t>dignity of victims can be restored may be equally important for a society to be able to face its past and move towards sustainable peace</w:t>
      </w:r>
      <w:r w:rsidR="00C214CF" w:rsidRPr="00B26CBA">
        <w:rPr>
          <w:lang w:val="en-US"/>
        </w:rPr>
        <w:t xml:space="preserve">. </w:t>
      </w:r>
    </w:p>
    <w:p w14:paraId="617C2B2A" w14:textId="31640CA4" w:rsidR="00B2296E" w:rsidRDefault="00C214CF" w:rsidP="007E7132">
      <w:pPr>
        <w:pStyle w:val="H23G"/>
        <w:spacing w:line="240" w:lineRule="atLeast"/>
        <w:rPr>
          <w:lang w:val="en-US"/>
        </w:rPr>
      </w:pPr>
      <w:r>
        <w:rPr>
          <w:lang w:val="en-US"/>
        </w:rPr>
        <w:tab/>
      </w:r>
      <w:r w:rsidR="00D16DA7">
        <w:rPr>
          <w:lang w:val="en-US"/>
        </w:rPr>
        <w:t>5</w:t>
      </w:r>
      <w:r>
        <w:rPr>
          <w:lang w:val="en-US"/>
        </w:rPr>
        <w:t>.</w:t>
      </w:r>
      <w:r>
        <w:rPr>
          <w:lang w:val="en-US"/>
        </w:rPr>
        <w:tab/>
        <w:t>Principle of universal j</w:t>
      </w:r>
      <w:r w:rsidRPr="00C2551B">
        <w:rPr>
          <w:lang w:val="en-US"/>
        </w:rPr>
        <w:t>urisdiction</w:t>
      </w:r>
    </w:p>
    <w:p w14:paraId="7390D45A" w14:textId="49988989" w:rsidR="00B2296E" w:rsidRDefault="00FC2F86" w:rsidP="007E7132">
      <w:pPr>
        <w:pStyle w:val="SingleTxtG"/>
        <w:rPr>
          <w:lang w:val="en-US"/>
        </w:rPr>
      </w:pPr>
      <w:r>
        <w:rPr>
          <w:lang w:val="en-US"/>
        </w:rPr>
        <w:t>33</w:t>
      </w:r>
      <w:r w:rsidR="00C214CF">
        <w:rPr>
          <w:lang w:val="en-US"/>
        </w:rPr>
        <w:t>.</w:t>
      </w:r>
      <w:r w:rsidR="00C214CF">
        <w:rPr>
          <w:lang w:val="en-US"/>
        </w:rPr>
        <w:tab/>
      </w:r>
      <w:r w:rsidR="00C214CF" w:rsidRPr="00B26CBA">
        <w:rPr>
          <w:lang w:val="en-US"/>
        </w:rPr>
        <w:t>The principle of “universal jurisdiction” may also allow</w:t>
      </w:r>
      <w:r w:rsidR="00C214CF">
        <w:rPr>
          <w:lang w:val="en-US"/>
        </w:rPr>
        <w:t xml:space="preserve"> for</w:t>
      </w:r>
      <w:r w:rsidR="00C214CF" w:rsidRPr="00B26CBA">
        <w:rPr>
          <w:lang w:val="en-US"/>
        </w:rPr>
        <w:t xml:space="preserve"> the prosecution of the leadership of the Democratic People’s Republic of Korea in a third country. The principle establishes a territorial jurisdiction over persons for extraterritorial events where neither the victims nor alleged offenders are nationals of the forum State and no harm was allegedly caused to the forum State’s own national interests</w:t>
      </w:r>
      <w:r w:rsidR="00C214CF">
        <w:rPr>
          <w:lang w:val="en-US"/>
        </w:rPr>
        <w:t>.</w:t>
      </w:r>
      <w:r w:rsidR="00C214CF" w:rsidRPr="007E7132">
        <w:rPr>
          <w:rStyle w:val="FootnoteReference"/>
          <w:szCs w:val="22"/>
          <w:lang w:val="en-US"/>
        </w:rPr>
        <w:footnoteReference w:id="11"/>
      </w:r>
      <w:r w:rsidR="00C214CF" w:rsidRPr="00B26CBA">
        <w:rPr>
          <w:lang w:val="en-US"/>
        </w:rPr>
        <w:t xml:space="preserve"> This principle is based on the notion that </w:t>
      </w:r>
      <w:r w:rsidR="00597E1C">
        <w:rPr>
          <w:lang w:val="en-US"/>
        </w:rPr>
        <w:t>“</w:t>
      </w:r>
      <w:r w:rsidR="00C214CF" w:rsidRPr="00B26CBA">
        <w:rPr>
          <w:lang w:val="en-US"/>
        </w:rPr>
        <w:t>certain crimes are so harmful to international interests that States are entitled – and even obliged – to bring proceedings against the perpetrator, regardless of the location of the crime and the nationality of the perpetrator or the victim”</w:t>
      </w:r>
      <w:r w:rsidR="00C214CF">
        <w:rPr>
          <w:lang w:val="en-US"/>
        </w:rPr>
        <w:t>.</w:t>
      </w:r>
      <w:r w:rsidR="00C214CF" w:rsidRPr="00C214CF">
        <w:rPr>
          <w:rStyle w:val="FootnoteReference"/>
          <w:szCs w:val="18"/>
          <w:lang w:val="en-US"/>
        </w:rPr>
        <w:footnoteReference w:id="12"/>
      </w:r>
      <w:r w:rsidR="00C214CF" w:rsidRPr="00B26CBA">
        <w:rPr>
          <w:lang w:val="en-US"/>
        </w:rPr>
        <w:t xml:space="preserve"> </w:t>
      </w:r>
      <w:r w:rsidR="00C214CF">
        <w:rPr>
          <w:lang w:val="en-US"/>
        </w:rPr>
        <w:t xml:space="preserve">This principle </w:t>
      </w:r>
      <w:r w:rsidR="00C214CF" w:rsidRPr="00B26CBA">
        <w:rPr>
          <w:lang w:val="en-US"/>
        </w:rPr>
        <w:t xml:space="preserve">is </w:t>
      </w:r>
      <w:r w:rsidR="00C214CF">
        <w:rPr>
          <w:lang w:val="en-US"/>
        </w:rPr>
        <w:t xml:space="preserve">a </w:t>
      </w:r>
      <w:r w:rsidR="00C214CF" w:rsidRPr="00B26CBA">
        <w:rPr>
          <w:lang w:val="en-US"/>
        </w:rPr>
        <w:t xml:space="preserve">critical component </w:t>
      </w:r>
      <w:r w:rsidR="00C214CF">
        <w:rPr>
          <w:lang w:val="en-US"/>
        </w:rPr>
        <w:t>for the</w:t>
      </w:r>
      <w:r w:rsidR="00C214CF" w:rsidRPr="00B26CBA">
        <w:rPr>
          <w:lang w:val="en-US"/>
        </w:rPr>
        <w:t xml:space="preserve"> prosecut</w:t>
      </w:r>
      <w:r w:rsidR="00C214CF">
        <w:rPr>
          <w:lang w:val="en-US"/>
        </w:rPr>
        <w:t>ion</w:t>
      </w:r>
      <w:r w:rsidR="00C214CF" w:rsidRPr="00B26CBA">
        <w:rPr>
          <w:lang w:val="en-US"/>
        </w:rPr>
        <w:t xml:space="preserve"> </w:t>
      </w:r>
      <w:r w:rsidR="00C214CF">
        <w:rPr>
          <w:lang w:val="en-US"/>
        </w:rPr>
        <w:t xml:space="preserve">of </w:t>
      </w:r>
      <w:r w:rsidR="00C214CF" w:rsidRPr="00B26CBA">
        <w:rPr>
          <w:lang w:val="en-US"/>
        </w:rPr>
        <w:t>alleged perpetrators of crimes of international concern when the alleged perpetrator is not prosecuted in the territory where the crime was committed.</w:t>
      </w:r>
      <w:r w:rsidR="00C214CF" w:rsidRPr="007E7132">
        <w:rPr>
          <w:rStyle w:val="FootnoteReference"/>
          <w:szCs w:val="22"/>
          <w:lang w:val="en-US"/>
        </w:rPr>
        <w:footnoteReference w:id="13"/>
      </w:r>
      <w:r w:rsidR="00C214CF" w:rsidRPr="00B26CBA">
        <w:rPr>
          <w:lang w:val="en-US"/>
        </w:rPr>
        <w:t xml:space="preserve"> Several international instruments, including the four Geneva Conventions of </w:t>
      </w:r>
      <w:r w:rsidR="00C214CF" w:rsidRPr="00B26CBA">
        <w:rPr>
          <w:lang w:val="en-US"/>
        </w:rPr>
        <w:lastRenderedPageBreak/>
        <w:t xml:space="preserve">1949 and the Convention </w:t>
      </w:r>
      <w:r w:rsidR="00EF478B">
        <w:rPr>
          <w:lang w:val="en-US"/>
        </w:rPr>
        <w:t>a</w:t>
      </w:r>
      <w:r w:rsidR="00C214CF" w:rsidRPr="00B26CBA">
        <w:rPr>
          <w:lang w:val="en-US"/>
        </w:rPr>
        <w:t>gainst Torture</w:t>
      </w:r>
      <w:r w:rsidR="001B15E6">
        <w:rPr>
          <w:lang w:val="en-US"/>
        </w:rPr>
        <w:t xml:space="preserve"> and Other Cruel</w:t>
      </w:r>
      <w:r w:rsidR="00C214CF" w:rsidRPr="00B26CBA">
        <w:rPr>
          <w:lang w:val="en-US"/>
        </w:rPr>
        <w:t>,</w:t>
      </w:r>
      <w:r w:rsidR="001B15E6">
        <w:rPr>
          <w:lang w:val="en-US"/>
        </w:rPr>
        <w:t xml:space="preserve"> Inhuman or Degrading Treatment or Punishment</w:t>
      </w:r>
      <w:r w:rsidR="00C214CF" w:rsidRPr="00B26CBA">
        <w:rPr>
          <w:lang w:val="en-US"/>
        </w:rPr>
        <w:t xml:space="preserve"> require </w:t>
      </w:r>
      <w:r w:rsidR="001B15E6">
        <w:rPr>
          <w:lang w:val="en-US"/>
        </w:rPr>
        <w:t>S</w:t>
      </w:r>
      <w:r w:rsidR="00C214CF" w:rsidRPr="00B26CBA">
        <w:rPr>
          <w:lang w:val="en-US"/>
        </w:rPr>
        <w:t xml:space="preserve">tate parties to either exercise universal jurisdiction over offences or to extradite alleged perpetrators to another </w:t>
      </w:r>
      <w:r w:rsidR="001B15E6">
        <w:rPr>
          <w:lang w:val="en-US"/>
        </w:rPr>
        <w:t>S</w:t>
      </w:r>
      <w:r w:rsidR="00C214CF" w:rsidRPr="00B26CBA">
        <w:rPr>
          <w:lang w:val="en-US"/>
        </w:rPr>
        <w:t>tate for prosecution</w:t>
      </w:r>
      <w:r w:rsidR="00C214CF" w:rsidRPr="00AC41EA">
        <w:rPr>
          <w:sz w:val="18"/>
          <w:szCs w:val="18"/>
          <w:lang w:val="en-US"/>
        </w:rPr>
        <w:t>.</w:t>
      </w:r>
      <w:r w:rsidR="00C214CF" w:rsidRPr="00AC41EA">
        <w:rPr>
          <w:rStyle w:val="FootnoteReference"/>
          <w:b/>
          <w:szCs w:val="18"/>
          <w:lang w:val="en-US"/>
        </w:rPr>
        <w:footnoteReference w:id="14"/>
      </w:r>
    </w:p>
    <w:p w14:paraId="162F88B1" w14:textId="454C5E28" w:rsidR="00B2296E" w:rsidRDefault="00FC2F86" w:rsidP="007E7132">
      <w:pPr>
        <w:pStyle w:val="SingleTxtG"/>
        <w:rPr>
          <w:sz w:val="18"/>
          <w:szCs w:val="18"/>
          <w:vertAlign w:val="superscript"/>
        </w:rPr>
      </w:pPr>
      <w:r w:rsidRPr="00C214CF">
        <w:t>3</w:t>
      </w:r>
      <w:r>
        <w:t>4</w:t>
      </w:r>
      <w:r w:rsidR="00C214CF" w:rsidRPr="00C214CF">
        <w:t>.</w:t>
      </w:r>
      <w:r w:rsidR="00C214CF" w:rsidRPr="00C214CF">
        <w:tab/>
        <w:t xml:space="preserve">In reality, the implementation of </w:t>
      </w:r>
      <w:r w:rsidR="00F7634A">
        <w:t>the above</w:t>
      </w:r>
      <w:r w:rsidR="00F7634A" w:rsidRPr="00C214CF">
        <w:t xml:space="preserve"> </w:t>
      </w:r>
      <w:r w:rsidR="00C214CF" w:rsidRPr="00C214CF">
        <w:t xml:space="preserve">general principle remains limited, </w:t>
      </w:r>
      <w:r w:rsidR="00F7634A">
        <w:t>given that it</w:t>
      </w:r>
      <w:r w:rsidR="00F7634A" w:rsidRPr="00C214CF">
        <w:t xml:space="preserve"> </w:t>
      </w:r>
      <w:r w:rsidR="00C214CF" w:rsidRPr="00C214CF">
        <w:t xml:space="preserve">depends on national law. States are entitled to grant their courts universal jurisdiction over certain crimes as a national decision. Consequently, the application of the principle of universal jurisdiction has not been uniform. Some States apply a narrow concept, allowing the prosecution only if the accused is available for trial, while others adopt a broader concept that allows for </w:t>
      </w:r>
      <w:r w:rsidR="000168CB">
        <w:t xml:space="preserve">the </w:t>
      </w:r>
      <w:r w:rsidR="00C214CF" w:rsidRPr="00C214CF">
        <w:t>initiation of proceedings even in the absence of the accused.</w:t>
      </w:r>
      <w:r w:rsidR="00C214CF" w:rsidRPr="007E7132">
        <w:rPr>
          <w:rStyle w:val="FootnoteReference"/>
        </w:rPr>
        <w:footnoteReference w:id="15"/>
      </w:r>
      <w:r w:rsidR="00C214CF" w:rsidRPr="00C214CF">
        <w:t xml:space="preserve"> Trial</w:t>
      </w:r>
      <w:r w:rsidR="007304FE">
        <w:t>s</w:t>
      </w:r>
      <w:r w:rsidR="00C214CF" w:rsidRPr="00C214CF">
        <w:t xml:space="preserve"> in a third jurisdiction pursuant to universal jurisdiction suffer the </w:t>
      </w:r>
      <w:r w:rsidR="006249E6">
        <w:t xml:space="preserve">same </w:t>
      </w:r>
      <w:r w:rsidR="00C214CF" w:rsidRPr="00C214CF">
        <w:t>weakness</w:t>
      </w:r>
      <w:r w:rsidR="007304FE">
        <w:t>es</w:t>
      </w:r>
      <w:r w:rsidR="00C214CF" w:rsidRPr="00C214CF">
        <w:t xml:space="preserve"> as purely international trials, </w:t>
      </w:r>
      <w:r w:rsidR="006249E6">
        <w:t>such as</w:t>
      </w:r>
      <w:r w:rsidR="006249E6" w:rsidRPr="00C214CF">
        <w:t xml:space="preserve"> </w:t>
      </w:r>
      <w:r w:rsidR="00C214CF" w:rsidRPr="00C214CF">
        <w:t xml:space="preserve">remoteness from the victims and consequently </w:t>
      </w:r>
      <w:r w:rsidR="006249E6">
        <w:t xml:space="preserve">the </w:t>
      </w:r>
      <w:r w:rsidR="00C214CF" w:rsidRPr="00C214CF">
        <w:t xml:space="preserve">limited impact </w:t>
      </w:r>
      <w:r w:rsidR="006249E6">
        <w:t>i</w:t>
      </w:r>
      <w:r w:rsidR="00C214CF" w:rsidRPr="00C214CF">
        <w:t>n restoring trust in the rule of law</w:t>
      </w:r>
      <w:r w:rsidR="006249E6">
        <w:t>,</w:t>
      </w:r>
      <w:r w:rsidR="00C214CF" w:rsidRPr="00C214CF">
        <w:t xml:space="preserve"> and possible politicization.</w:t>
      </w:r>
      <w:r w:rsidR="00C214CF" w:rsidRPr="007E7132">
        <w:rPr>
          <w:rStyle w:val="FootnoteReference"/>
        </w:rPr>
        <w:footnoteReference w:id="16"/>
      </w:r>
      <w:r w:rsidR="00C214CF" w:rsidRPr="00C214CF">
        <w:t xml:space="preserve"> In the case of the Democratic People’s Republic of Korea, the fact that most suspects likely remain also </w:t>
      </w:r>
      <w:r w:rsidR="006249E6">
        <w:t>constitutes</w:t>
      </w:r>
      <w:r w:rsidR="006249E6" w:rsidRPr="00C214CF">
        <w:t xml:space="preserve"> </w:t>
      </w:r>
      <w:r w:rsidR="00C214CF" w:rsidRPr="00C214CF">
        <w:t xml:space="preserve">a serious obstacle </w:t>
      </w:r>
      <w:r w:rsidR="006249E6">
        <w:t>to</w:t>
      </w:r>
      <w:r w:rsidR="006249E6" w:rsidRPr="00C214CF">
        <w:t xml:space="preserve"> </w:t>
      </w:r>
      <w:r w:rsidR="00C214CF" w:rsidRPr="00C214CF">
        <w:t xml:space="preserve">the controversial extent of universal jurisdiction in terms of </w:t>
      </w:r>
      <w:r w:rsidR="00C214CF" w:rsidRPr="007E7132">
        <w:rPr>
          <w:i/>
        </w:rPr>
        <w:t xml:space="preserve">in absentia </w:t>
      </w:r>
      <w:r w:rsidR="00C214CF" w:rsidRPr="00C214CF">
        <w:t>indictment or trial. Another limitation of trial</w:t>
      </w:r>
      <w:r w:rsidR="006249E6">
        <w:t>s</w:t>
      </w:r>
      <w:r w:rsidR="00C214CF" w:rsidRPr="00C214CF">
        <w:t xml:space="preserve"> based on universal jurisdiction is that current customary international law would not allow the prosecution of a sitting head of State</w:t>
      </w:r>
      <w:r w:rsidR="006249E6">
        <w:t>;</w:t>
      </w:r>
      <w:r w:rsidR="00C214CF" w:rsidRPr="00C214CF">
        <w:t xml:space="preserve"> the prosecution of the Supreme Leader of the Democratic People’s Republic of Korea</w:t>
      </w:r>
      <w:r w:rsidR="006249E6">
        <w:t xml:space="preserve"> is thus precluded</w:t>
      </w:r>
      <w:r w:rsidR="00C214CF" w:rsidRPr="007E7132">
        <w:rPr>
          <w:sz w:val="18"/>
          <w:szCs w:val="18"/>
        </w:rPr>
        <w:t>.</w:t>
      </w:r>
      <w:r w:rsidR="00C214CF" w:rsidRPr="00AC41EA">
        <w:rPr>
          <w:rStyle w:val="FootnoteReference"/>
          <w:szCs w:val="18"/>
        </w:rPr>
        <w:footnoteReference w:id="17"/>
      </w:r>
    </w:p>
    <w:p w14:paraId="389BBBDA" w14:textId="708E4B16" w:rsidR="00B2296E" w:rsidRDefault="00FC2F86" w:rsidP="007E7132">
      <w:pPr>
        <w:pStyle w:val="SingleTxtG"/>
        <w:rPr>
          <w:lang w:val="en-US"/>
        </w:rPr>
      </w:pPr>
      <w:r>
        <w:rPr>
          <w:lang w:val="en-US"/>
        </w:rPr>
        <w:t>35</w:t>
      </w:r>
      <w:r w:rsidR="00C214CF">
        <w:rPr>
          <w:lang w:val="en-US"/>
        </w:rPr>
        <w:t>.</w:t>
      </w:r>
      <w:r w:rsidR="00C214CF">
        <w:rPr>
          <w:lang w:val="en-US"/>
        </w:rPr>
        <w:tab/>
        <w:t>Despite challenges</w:t>
      </w:r>
      <w:r w:rsidR="00C214CF" w:rsidRPr="00B26CBA">
        <w:rPr>
          <w:lang w:val="en-US"/>
        </w:rPr>
        <w:t xml:space="preserve">, prosecution based on the principle of universal jurisdiction </w:t>
      </w:r>
      <w:r w:rsidR="00187F0E">
        <w:rPr>
          <w:lang w:val="en-US"/>
        </w:rPr>
        <w:t>might present</w:t>
      </w:r>
      <w:r w:rsidR="00187F0E" w:rsidRPr="00B26CBA">
        <w:rPr>
          <w:lang w:val="en-US"/>
        </w:rPr>
        <w:t xml:space="preserve"> </w:t>
      </w:r>
      <w:r w:rsidR="00C214CF" w:rsidRPr="00B26CBA">
        <w:rPr>
          <w:lang w:val="en-US"/>
        </w:rPr>
        <w:t>the only opportunity to move forward</w:t>
      </w:r>
      <w:r w:rsidR="00C214CF">
        <w:rPr>
          <w:lang w:val="en-US"/>
        </w:rPr>
        <w:t xml:space="preserve"> on establishing criminal accountability,</w:t>
      </w:r>
      <w:r w:rsidR="00C214CF" w:rsidRPr="00B26CBA">
        <w:rPr>
          <w:lang w:val="en-US"/>
        </w:rPr>
        <w:t xml:space="preserve"> </w:t>
      </w:r>
      <w:r w:rsidR="00187F0E">
        <w:rPr>
          <w:lang w:val="en-US"/>
        </w:rPr>
        <w:t>while</w:t>
      </w:r>
      <w:r w:rsidR="00187F0E" w:rsidRPr="00B26CBA">
        <w:rPr>
          <w:lang w:val="en-US"/>
        </w:rPr>
        <w:t xml:space="preserve"> </w:t>
      </w:r>
      <w:r w:rsidR="00C214CF">
        <w:rPr>
          <w:lang w:val="en-US"/>
        </w:rPr>
        <w:t xml:space="preserve">the possibility of such prosecution </w:t>
      </w:r>
      <w:r w:rsidR="00C214CF" w:rsidRPr="00B26CBA">
        <w:rPr>
          <w:lang w:val="en-US"/>
        </w:rPr>
        <w:t xml:space="preserve">may </w:t>
      </w:r>
      <w:r w:rsidR="00C214CF">
        <w:rPr>
          <w:lang w:val="en-US"/>
        </w:rPr>
        <w:t>serve as a catalyst for other processes</w:t>
      </w:r>
      <w:r w:rsidR="00AC41EA">
        <w:rPr>
          <w:lang w:val="en-US"/>
        </w:rPr>
        <w:t>.</w:t>
      </w:r>
    </w:p>
    <w:p w14:paraId="498273F6" w14:textId="1DE370D2" w:rsidR="00B2296E" w:rsidRDefault="00AC41EA" w:rsidP="007E7132">
      <w:pPr>
        <w:pStyle w:val="H23G"/>
        <w:spacing w:line="240" w:lineRule="atLeast"/>
        <w:rPr>
          <w:lang w:val="en-US"/>
        </w:rPr>
      </w:pPr>
      <w:r>
        <w:rPr>
          <w:lang w:val="en-US"/>
        </w:rPr>
        <w:tab/>
      </w:r>
      <w:r w:rsidR="00D16DA7">
        <w:rPr>
          <w:lang w:val="en-US"/>
        </w:rPr>
        <w:t>6</w:t>
      </w:r>
      <w:r>
        <w:rPr>
          <w:lang w:val="en-US"/>
        </w:rPr>
        <w:t>.</w:t>
      </w:r>
      <w:r>
        <w:rPr>
          <w:lang w:val="en-US"/>
        </w:rPr>
        <w:tab/>
      </w:r>
      <w:r w:rsidRPr="00F6322A">
        <w:rPr>
          <w:lang w:val="en-US"/>
        </w:rPr>
        <w:t>International Criminal Court</w:t>
      </w:r>
    </w:p>
    <w:p w14:paraId="2CA76F12" w14:textId="6E51F39A" w:rsidR="00B2296E" w:rsidRDefault="00FC2F86" w:rsidP="007E7132">
      <w:pPr>
        <w:pStyle w:val="SingleTxtG"/>
        <w:rPr>
          <w:lang w:val="en-US"/>
        </w:rPr>
      </w:pPr>
      <w:r>
        <w:rPr>
          <w:lang w:val="en-US"/>
        </w:rPr>
        <w:t>36</w:t>
      </w:r>
      <w:r w:rsidR="00AC41EA">
        <w:rPr>
          <w:lang w:val="en-US"/>
        </w:rPr>
        <w:t>.</w:t>
      </w:r>
      <w:r w:rsidR="00AC41EA">
        <w:rPr>
          <w:lang w:val="en-US"/>
        </w:rPr>
        <w:tab/>
      </w:r>
      <w:r w:rsidR="00AC41EA" w:rsidRPr="00B26CBA">
        <w:rPr>
          <w:lang w:val="en-US"/>
        </w:rPr>
        <w:t xml:space="preserve">While pursuing prosecution </w:t>
      </w:r>
      <w:r w:rsidR="00AC41EA">
        <w:rPr>
          <w:lang w:val="en-US"/>
        </w:rPr>
        <w:t>in national courts</w:t>
      </w:r>
      <w:r w:rsidR="00AC41EA" w:rsidRPr="00B26CBA">
        <w:rPr>
          <w:lang w:val="en-US"/>
        </w:rPr>
        <w:t>, the Special Rapporteur remains convinced that the Security Council should refer the situation</w:t>
      </w:r>
      <w:r w:rsidR="00AC41EA">
        <w:rPr>
          <w:lang w:val="en-US"/>
        </w:rPr>
        <w:t xml:space="preserve"> of human rights</w:t>
      </w:r>
      <w:r w:rsidR="00AC41EA" w:rsidRPr="00B26CBA">
        <w:rPr>
          <w:lang w:val="en-US"/>
        </w:rPr>
        <w:t xml:space="preserve"> in the Democratic People’s Republic of Korea to the International Criminal Court, as recommended by the commission of inquiry </w:t>
      </w:r>
      <w:r w:rsidR="00187F0E" w:rsidRPr="00B26CBA">
        <w:rPr>
          <w:lang w:val="en-US"/>
        </w:rPr>
        <w:t>(A/HRC/25/63, para. 94(a)</w:t>
      </w:r>
      <w:r w:rsidR="00187F0E">
        <w:rPr>
          <w:lang w:val="en-US"/>
        </w:rPr>
        <w:t xml:space="preserve">) </w:t>
      </w:r>
      <w:r w:rsidR="00AC41EA" w:rsidRPr="00B26CBA">
        <w:rPr>
          <w:lang w:val="en-US"/>
        </w:rPr>
        <w:t>and subsequently encouraged by the General Assembly</w:t>
      </w:r>
      <w:r w:rsidR="00187F0E">
        <w:rPr>
          <w:lang w:val="en-US"/>
        </w:rPr>
        <w:t xml:space="preserve"> in its</w:t>
      </w:r>
      <w:r w:rsidR="00AC41EA" w:rsidRPr="00B26CBA">
        <w:rPr>
          <w:lang w:val="en-US"/>
        </w:rPr>
        <w:t xml:space="preserve"> resolution</w:t>
      </w:r>
      <w:r w:rsidR="00187F0E">
        <w:rPr>
          <w:lang w:val="en-US"/>
        </w:rPr>
        <w:t>s</w:t>
      </w:r>
      <w:r w:rsidR="00AC41EA" w:rsidRPr="00B26CBA">
        <w:rPr>
          <w:lang w:val="en-US"/>
        </w:rPr>
        <w:t xml:space="preserve"> 69/188</w:t>
      </w:r>
      <w:r w:rsidR="00981DA5">
        <w:rPr>
          <w:lang w:val="en-US"/>
        </w:rPr>
        <w:t xml:space="preserve">and </w:t>
      </w:r>
      <w:r w:rsidR="00444A16" w:rsidRPr="00444A16">
        <w:rPr>
          <w:lang w:val="en-US"/>
        </w:rPr>
        <w:t>70/172</w:t>
      </w:r>
      <w:r w:rsidR="00981DA5">
        <w:rPr>
          <w:lang w:val="en-US"/>
        </w:rPr>
        <w:t xml:space="preserve">. </w:t>
      </w:r>
      <w:r w:rsidR="00AC41EA" w:rsidRPr="00B26CBA">
        <w:rPr>
          <w:lang w:val="en-US"/>
        </w:rPr>
        <w:t xml:space="preserve">The Security Council could refer the situation in the Democratic People’s Republic of Korea to the International Criminal Court on </w:t>
      </w:r>
      <w:r w:rsidR="006062E1">
        <w:rPr>
          <w:lang w:val="en-US"/>
        </w:rPr>
        <w:t xml:space="preserve">the basis of </w:t>
      </w:r>
      <w:r w:rsidR="00AC41EA" w:rsidRPr="00B26CBA">
        <w:rPr>
          <w:lang w:val="en-US"/>
        </w:rPr>
        <w:t>article 13(b) of the Rome Statute and Chapter VII of the Charter of the United Nations.</w:t>
      </w:r>
    </w:p>
    <w:p w14:paraId="2E5CE30D" w14:textId="725919EE" w:rsidR="00B2296E" w:rsidRDefault="00FC2F86" w:rsidP="007E7132">
      <w:pPr>
        <w:pStyle w:val="SingleTxtG"/>
      </w:pPr>
      <w:r>
        <w:t>37</w:t>
      </w:r>
      <w:r w:rsidR="00AC41EA" w:rsidRPr="00AC41EA">
        <w:t>.</w:t>
      </w:r>
      <w:r w:rsidR="00AC41EA" w:rsidRPr="00AC41EA">
        <w:tab/>
        <w:t xml:space="preserve">In the event that the Security Council </w:t>
      </w:r>
      <w:r w:rsidR="00E23B4B">
        <w:t xml:space="preserve">decided not </w:t>
      </w:r>
      <w:r w:rsidR="00AC41EA" w:rsidRPr="00AC41EA">
        <w:t>to refer the situation to the International Criminal Court, the General Assembly could establish a tribunal</w:t>
      </w:r>
      <w:r w:rsidR="00E23B4B">
        <w:t xml:space="preserve"> (A/HRC/25/63, para. </w:t>
      </w:r>
      <w:r w:rsidR="00573BE6">
        <w:t>87)</w:t>
      </w:r>
      <w:r w:rsidR="00AC41EA" w:rsidRPr="00AC41EA">
        <w:t xml:space="preserve">. In this regard, the General Assembly could rely on its residual powers recognized </w:t>
      </w:r>
      <w:r w:rsidR="00573BE6">
        <w:t xml:space="preserve">in, </w:t>
      </w:r>
      <w:r w:rsidR="00AC41EA" w:rsidRPr="00AC41EA">
        <w:t>inter alia</w:t>
      </w:r>
      <w:r w:rsidR="00573BE6">
        <w:t>,</w:t>
      </w:r>
      <w:r w:rsidR="00AC41EA" w:rsidRPr="00AC41EA">
        <w:t xml:space="preserve"> </w:t>
      </w:r>
      <w:r w:rsidR="00573BE6">
        <w:t xml:space="preserve">its resolution </w:t>
      </w:r>
      <w:r w:rsidR="00573BE6" w:rsidRPr="00017520">
        <w:rPr>
          <w:lang w:val="en-US"/>
        </w:rPr>
        <w:t>377</w:t>
      </w:r>
      <w:r w:rsidR="00573BE6">
        <w:rPr>
          <w:lang w:val="en-US"/>
        </w:rPr>
        <w:t xml:space="preserve"> </w:t>
      </w:r>
      <w:r w:rsidR="00573BE6" w:rsidRPr="00017520">
        <w:rPr>
          <w:lang w:val="en-US"/>
        </w:rPr>
        <w:t>(V)</w:t>
      </w:r>
      <w:r w:rsidR="00573BE6">
        <w:rPr>
          <w:lang w:val="en-US"/>
        </w:rPr>
        <w:t xml:space="preserve"> </w:t>
      </w:r>
      <w:r w:rsidR="00573BE6">
        <w:t>(</w:t>
      </w:r>
      <w:r w:rsidR="00AC41EA" w:rsidRPr="00AC41EA">
        <w:t xml:space="preserve">“Uniting for </w:t>
      </w:r>
      <w:r w:rsidR="00573BE6">
        <w:t>p</w:t>
      </w:r>
      <w:r w:rsidR="00AC41EA" w:rsidRPr="00AC41EA">
        <w:t>eace”</w:t>
      </w:r>
      <w:r w:rsidR="00573BE6">
        <w:t xml:space="preserve">), which </w:t>
      </w:r>
      <w:r w:rsidR="00AC41EA" w:rsidRPr="00AC41EA">
        <w:t>provided that</w:t>
      </w:r>
      <w:r w:rsidR="00573BE6">
        <w:t>,</w:t>
      </w:r>
      <w:r w:rsidR="00AC41EA" w:rsidRPr="00AC41EA">
        <w:t xml:space="preserve"> if the Security Council, because of lack of unanimity of the permanent members, fails to exercise its primary responsibility for the maintenance of international peace and security in any case where there appears to be a threat to the peace, breach of the peace, or act of aggression, the Assembly </w:t>
      </w:r>
      <w:r w:rsidR="00573BE6">
        <w:t>should</w:t>
      </w:r>
      <w:r w:rsidR="00573BE6" w:rsidRPr="00AC41EA">
        <w:t xml:space="preserve"> </w:t>
      </w:r>
      <w:r w:rsidR="00AC41EA" w:rsidRPr="00AC41EA">
        <w:t>consider the matter immediately with a view to making appropriate recommendations to Members for collective measures</w:t>
      </w:r>
      <w:r w:rsidR="00573BE6">
        <w:t>.</w:t>
      </w:r>
      <w:r w:rsidR="00AC41EA" w:rsidRPr="00AC41EA">
        <w:t xml:space="preserve"> </w:t>
      </w:r>
      <w:r w:rsidR="00573BE6">
        <w:t>Significantly</w:t>
      </w:r>
      <w:r w:rsidR="00AC41EA" w:rsidRPr="00AC41EA">
        <w:t xml:space="preserve">, the resolution was </w:t>
      </w:r>
      <w:r w:rsidR="00573BE6">
        <w:t>adopted</w:t>
      </w:r>
      <w:r w:rsidR="00573BE6" w:rsidRPr="00AC41EA">
        <w:t xml:space="preserve"> </w:t>
      </w:r>
      <w:r w:rsidR="00AC41EA" w:rsidRPr="00AC41EA">
        <w:t>in response to</w:t>
      </w:r>
      <w:r w:rsidR="00AC41EA" w:rsidRPr="00B26CBA">
        <w:rPr>
          <w:sz w:val="22"/>
          <w:szCs w:val="22"/>
          <w:lang w:val="en-US"/>
        </w:rPr>
        <w:t xml:space="preserve"> </w:t>
      </w:r>
      <w:r w:rsidR="00AC41EA" w:rsidRPr="00AC41EA">
        <w:t xml:space="preserve">the impasse </w:t>
      </w:r>
      <w:r w:rsidR="00573BE6">
        <w:t>in</w:t>
      </w:r>
      <w:r w:rsidR="00573BE6" w:rsidRPr="00AC41EA">
        <w:t xml:space="preserve"> </w:t>
      </w:r>
      <w:r w:rsidR="00AC41EA" w:rsidRPr="00AC41EA">
        <w:t xml:space="preserve">the Security Council </w:t>
      </w:r>
      <w:r w:rsidR="00573BE6">
        <w:lastRenderedPageBreak/>
        <w:t>with regard</w:t>
      </w:r>
      <w:r w:rsidR="00573BE6" w:rsidRPr="00AC41EA">
        <w:t xml:space="preserve"> </w:t>
      </w:r>
      <w:r w:rsidR="00AC41EA" w:rsidRPr="00AC41EA">
        <w:t>to the Korean War.</w:t>
      </w:r>
      <w:r w:rsidR="008C2635" w:rsidRPr="008C2635">
        <w:rPr>
          <w:sz w:val="18"/>
          <w:szCs w:val="18"/>
          <w:vertAlign w:val="superscript"/>
        </w:rPr>
        <w:footnoteReference w:id="18"/>
      </w:r>
      <w:r w:rsidR="00AC41EA" w:rsidRPr="00AC41EA">
        <w:t xml:space="preserve"> The combined sovereign powers of all individual Member States to try perpetrators of crimes against humanity on the </w:t>
      </w:r>
      <w:r w:rsidR="007D3C3A">
        <w:t xml:space="preserve">basis of the </w:t>
      </w:r>
      <w:r w:rsidR="00AC41EA" w:rsidRPr="00AC41EA">
        <w:t>principle of universal jurisdiction could also be the basis to establish such a tribunal</w:t>
      </w:r>
      <w:r w:rsidR="007D3C3A">
        <w:t xml:space="preserve"> (see A/HRC/25/CRP.1, para. 1201)</w:t>
      </w:r>
      <w:r w:rsidR="00AC41EA" w:rsidRPr="00AC41EA">
        <w:t>.</w:t>
      </w:r>
    </w:p>
    <w:p w14:paraId="3C7F3793" w14:textId="77777777" w:rsidR="00B2296E" w:rsidRDefault="004B4778" w:rsidP="007E7132">
      <w:pPr>
        <w:pStyle w:val="H1G"/>
        <w:spacing w:line="240" w:lineRule="atLeast"/>
        <w:rPr>
          <w:lang w:val="en-US"/>
        </w:rPr>
      </w:pPr>
      <w:r>
        <w:rPr>
          <w:lang w:val="en-US"/>
        </w:rPr>
        <w:tab/>
        <w:t>F.</w:t>
      </w:r>
      <w:r>
        <w:rPr>
          <w:lang w:val="en-US"/>
        </w:rPr>
        <w:tab/>
      </w:r>
      <w:r w:rsidR="00AC41EA" w:rsidRPr="008457D0">
        <w:rPr>
          <w:lang w:val="en-US"/>
        </w:rPr>
        <w:t>Way forward</w:t>
      </w:r>
    </w:p>
    <w:p w14:paraId="7783D1AC" w14:textId="565097F6" w:rsidR="00B2296E" w:rsidRDefault="00FC2F86" w:rsidP="007E7132">
      <w:pPr>
        <w:pStyle w:val="SingleTxtG"/>
        <w:rPr>
          <w:lang w:val="en-US"/>
        </w:rPr>
      </w:pPr>
      <w:r>
        <w:rPr>
          <w:lang w:val="en-US"/>
        </w:rPr>
        <w:t>38</w:t>
      </w:r>
      <w:r w:rsidR="004B4778">
        <w:rPr>
          <w:lang w:val="en-US"/>
        </w:rPr>
        <w:t>.</w:t>
      </w:r>
      <w:r w:rsidR="004B4778">
        <w:rPr>
          <w:lang w:val="en-US"/>
        </w:rPr>
        <w:tab/>
        <w:t>Given the gravity of the violations committed in the Democratic People’s Republic of Korea, t</w:t>
      </w:r>
      <w:r w:rsidR="004B4778" w:rsidRPr="00B26CBA">
        <w:rPr>
          <w:lang w:val="en-US"/>
        </w:rPr>
        <w:t xml:space="preserve">he international community </w:t>
      </w:r>
      <w:r w:rsidR="004B4778">
        <w:rPr>
          <w:lang w:val="en-US"/>
        </w:rPr>
        <w:t>is obliged</w:t>
      </w:r>
      <w:r w:rsidR="004B4778" w:rsidRPr="00B26CBA">
        <w:rPr>
          <w:lang w:val="en-US"/>
        </w:rPr>
        <w:t xml:space="preserve"> to </w:t>
      </w:r>
      <w:r w:rsidR="004B4778">
        <w:rPr>
          <w:lang w:val="en-US"/>
        </w:rPr>
        <w:t>take steps t</w:t>
      </w:r>
      <w:r w:rsidR="004B4778" w:rsidRPr="00B26CBA">
        <w:rPr>
          <w:lang w:val="en-US"/>
        </w:rPr>
        <w:t xml:space="preserve">o ensure accountability. As summarized above, there are various practical and legal issues to be further developed. In this regard, </w:t>
      </w:r>
      <w:r w:rsidR="004B4778">
        <w:rPr>
          <w:lang w:val="en-US"/>
        </w:rPr>
        <w:t>there are</w:t>
      </w:r>
      <w:r w:rsidR="004B4778" w:rsidRPr="00B26CBA">
        <w:rPr>
          <w:lang w:val="en-US"/>
        </w:rPr>
        <w:t xml:space="preserve"> two </w:t>
      </w:r>
      <w:r w:rsidR="004B4778">
        <w:rPr>
          <w:lang w:val="en-US"/>
        </w:rPr>
        <w:t>main</w:t>
      </w:r>
      <w:r w:rsidR="004B4778" w:rsidRPr="00B26CBA">
        <w:rPr>
          <w:lang w:val="en-US"/>
        </w:rPr>
        <w:t xml:space="preserve"> bod</w:t>
      </w:r>
      <w:r w:rsidR="004B4778">
        <w:rPr>
          <w:lang w:val="en-US"/>
        </w:rPr>
        <w:t>ies central to moving the accountability agenda f</w:t>
      </w:r>
      <w:r w:rsidR="004B4778" w:rsidRPr="00B26CBA">
        <w:rPr>
          <w:lang w:val="en-US"/>
        </w:rPr>
        <w:t>orward</w:t>
      </w:r>
      <w:r w:rsidR="00E35AC8">
        <w:rPr>
          <w:lang w:val="en-US"/>
        </w:rPr>
        <w:t>:</w:t>
      </w:r>
      <w:r w:rsidR="004B4778">
        <w:rPr>
          <w:lang w:val="en-US"/>
        </w:rPr>
        <w:t xml:space="preserve"> the group of experts on accountability</w:t>
      </w:r>
      <w:r w:rsidR="00E35AC8">
        <w:rPr>
          <w:lang w:val="en-US"/>
        </w:rPr>
        <w:t>,</w:t>
      </w:r>
      <w:r w:rsidR="004B4778">
        <w:rPr>
          <w:lang w:val="en-US"/>
        </w:rPr>
        <w:t xml:space="preserve"> and OHCHR </w:t>
      </w:r>
      <w:r w:rsidR="00D75A5E">
        <w:rPr>
          <w:lang w:val="en-US"/>
        </w:rPr>
        <w:t xml:space="preserve">in </w:t>
      </w:r>
      <w:r w:rsidR="004B4778">
        <w:rPr>
          <w:lang w:val="en-US"/>
        </w:rPr>
        <w:t>Seoul</w:t>
      </w:r>
      <w:r w:rsidR="004B4778" w:rsidRPr="00B26CBA">
        <w:rPr>
          <w:lang w:val="en-US"/>
        </w:rPr>
        <w:t>.</w:t>
      </w:r>
    </w:p>
    <w:p w14:paraId="170FBA6F" w14:textId="3200BC9B" w:rsidR="00B2296E" w:rsidRDefault="004B4778" w:rsidP="007E7132">
      <w:pPr>
        <w:pStyle w:val="H23G"/>
        <w:spacing w:line="240" w:lineRule="atLeast"/>
        <w:rPr>
          <w:lang w:val="en-US"/>
        </w:rPr>
      </w:pPr>
      <w:r>
        <w:rPr>
          <w:lang w:val="en-US"/>
        </w:rPr>
        <w:tab/>
      </w:r>
      <w:r w:rsidR="00D16DA7">
        <w:rPr>
          <w:lang w:val="en-US"/>
        </w:rPr>
        <w:t>1.</w:t>
      </w:r>
      <w:r>
        <w:rPr>
          <w:lang w:val="en-US"/>
        </w:rPr>
        <w:tab/>
      </w:r>
      <w:r w:rsidRPr="00F6322A">
        <w:rPr>
          <w:lang w:val="en-US"/>
        </w:rPr>
        <w:t>Group of experts on accountability</w:t>
      </w:r>
    </w:p>
    <w:p w14:paraId="516FED0B" w14:textId="2B9CF2AE" w:rsidR="00E35AC8" w:rsidRDefault="00FC2F86" w:rsidP="007E7132">
      <w:pPr>
        <w:pStyle w:val="SingleTxtG"/>
        <w:rPr>
          <w:lang w:val="en-US"/>
        </w:rPr>
      </w:pPr>
      <w:r>
        <w:rPr>
          <w:lang w:val="en-US"/>
        </w:rPr>
        <w:t>39</w:t>
      </w:r>
      <w:r w:rsidR="004B4778">
        <w:rPr>
          <w:lang w:val="en-US"/>
        </w:rPr>
        <w:t>.</w:t>
      </w:r>
      <w:r w:rsidR="004B4778">
        <w:rPr>
          <w:lang w:val="en-US"/>
        </w:rPr>
        <w:tab/>
      </w:r>
      <w:r w:rsidR="004B4778" w:rsidRPr="00EA553F">
        <w:rPr>
          <w:lang w:val="en-US"/>
        </w:rPr>
        <w:t xml:space="preserve">First, a group of </w:t>
      </w:r>
      <w:r w:rsidR="00C40FBB">
        <w:rPr>
          <w:lang w:val="en-US"/>
        </w:rPr>
        <w:t xml:space="preserve">independent </w:t>
      </w:r>
      <w:r w:rsidR="004B4778" w:rsidRPr="00EA553F">
        <w:rPr>
          <w:lang w:val="en-US"/>
        </w:rPr>
        <w:t xml:space="preserve">experts should be formed. The group should have three main responsibilities: </w:t>
      </w:r>
    </w:p>
    <w:p w14:paraId="4DE5AC17" w14:textId="4491F825" w:rsidR="00E35AC8" w:rsidRDefault="004B4778" w:rsidP="007E7132">
      <w:pPr>
        <w:pStyle w:val="SingleTxtG"/>
        <w:ind w:firstLine="567"/>
        <w:rPr>
          <w:lang w:val="en-US"/>
        </w:rPr>
      </w:pPr>
      <w:r w:rsidRPr="00EA553F">
        <w:rPr>
          <w:lang w:val="en-US"/>
        </w:rPr>
        <w:t>(</w:t>
      </w:r>
      <w:r w:rsidR="00E35AC8">
        <w:rPr>
          <w:lang w:val="en-US"/>
        </w:rPr>
        <w:t>a</w:t>
      </w:r>
      <w:r w:rsidRPr="00EA553F">
        <w:rPr>
          <w:lang w:val="en-US"/>
        </w:rPr>
        <w:t xml:space="preserve">) </w:t>
      </w:r>
      <w:r w:rsidR="00FC2F86">
        <w:rPr>
          <w:lang w:val="en-US"/>
        </w:rPr>
        <w:tab/>
      </w:r>
      <w:r w:rsidRPr="00EA553F">
        <w:rPr>
          <w:lang w:val="en-US"/>
        </w:rPr>
        <w:t xml:space="preserve">To establish the present state of international law and prevailing </w:t>
      </w:r>
      <w:r w:rsidR="00E35AC8">
        <w:rPr>
          <w:lang w:val="en-US"/>
        </w:rPr>
        <w:t>S</w:t>
      </w:r>
      <w:r w:rsidRPr="00EA553F">
        <w:rPr>
          <w:lang w:val="en-US"/>
        </w:rPr>
        <w:t>tate practices on accountability</w:t>
      </w:r>
      <w:r w:rsidR="00E35AC8">
        <w:rPr>
          <w:lang w:val="en-US"/>
        </w:rPr>
        <w:t>;</w:t>
      </w:r>
    </w:p>
    <w:p w14:paraId="6B49D8CC" w14:textId="05064175" w:rsidR="00826688" w:rsidRDefault="004B4778" w:rsidP="007E7132">
      <w:pPr>
        <w:pStyle w:val="SingleTxtG"/>
        <w:ind w:firstLine="567"/>
        <w:rPr>
          <w:lang w:val="en-US"/>
        </w:rPr>
      </w:pPr>
      <w:r w:rsidRPr="00EA553F">
        <w:rPr>
          <w:lang w:val="en-US"/>
        </w:rPr>
        <w:t>(</w:t>
      </w:r>
      <w:r w:rsidR="00E35AC8">
        <w:rPr>
          <w:lang w:val="en-US"/>
        </w:rPr>
        <w:t>b</w:t>
      </w:r>
      <w:r w:rsidRPr="00EA553F">
        <w:rPr>
          <w:lang w:val="en-US"/>
        </w:rPr>
        <w:t xml:space="preserve">) </w:t>
      </w:r>
      <w:r w:rsidR="00FC2F86">
        <w:rPr>
          <w:lang w:val="en-US"/>
        </w:rPr>
        <w:tab/>
      </w:r>
      <w:r w:rsidRPr="00EA553F">
        <w:rPr>
          <w:lang w:val="en-US"/>
        </w:rPr>
        <w:t xml:space="preserve">To determine an appropriate approach to ensure </w:t>
      </w:r>
      <w:r w:rsidR="00E35AC8">
        <w:rPr>
          <w:lang w:val="en-US"/>
        </w:rPr>
        <w:t>S</w:t>
      </w:r>
      <w:r w:rsidRPr="00EA553F">
        <w:rPr>
          <w:lang w:val="en-US"/>
        </w:rPr>
        <w:t>tate accountability of crimes against humanity committed by the Government of the Democratic People</w:t>
      </w:r>
      <w:r w:rsidR="00E35AC8">
        <w:rPr>
          <w:lang w:val="en-US"/>
        </w:rPr>
        <w:t>’</w:t>
      </w:r>
      <w:r w:rsidRPr="00EA553F">
        <w:rPr>
          <w:lang w:val="en-US"/>
        </w:rPr>
        <w:t>s Republic of Korea</w:t>
      </w:r>
      <w:r w:rsidR="00E35AC8">
        <w:rPr>
          <w:lang w:val="en-US"/>
        </w:rPr>
        <w:t>;</w:t>
      </w:r>
      <w:r w:rsidRPr="00EA553F">
        <w:rPr>
          <w:lang w:val="en-US"/>
        </w:rPr>
        <w:t xml:space="preserve"> </w:t>
      </w:r>
    </w:p>
    <w:p w14:paraId="5682250E" w14:textId="01404213" w:rsidR="00B2296E" w:rsidRDefault="004B4778" w:rsidP="007E7132">
      <w:pPr>
        <w:pStyle w:val="SingleTxtG"/>
        <w:ind w:firstLine="567"/>
        <w:rPr>
          <w:lang w:val="en-US"/>
        </w:rPr>
      </w:pPr>
      <w:r w:rsidRPr="00EA553F">
        <w:rPr>
          <w:lang w:val="en-US"/>
        </w:rPr>
        <w:t>(</w:t>
      </w:r>
      <w:r w:rsidR="00E35AC8">
        <w:rPr>
          <w:lang w:val="en-US"/>
        </w:rPr>
        <w:t>c</w:t>
      </w:r>
      <w:r w:rsidRPr="00EA553F">
        <w:rPr>
          <w:lang w:val="en-US"/>
        </w:rPr>
        <w:t xml:space="preserve">) </w:t>
      </w:r>
      <w:r w:rsidR="00FC2F86">
        <w:rPr>
          <w:lang w:val="en-US"/>
        </w:rPr>
        <w:tab/>
      </w:r>
      <w:r w:rsidRPr="00EA553F">
        <w:rPr>
          <w:lang w:val="en-US"/>
        </w:rPr>
        <w:t>To recommend creative and practical mechanisms of accountability that are most effective in securing truth and justice for the victims of crimes against humanity in the Democratic People’s Republic of Korea.</w:t>
      </w:r>
    </w:p>
    <w:p w14:paraId="59D479BA" w14:textId="6CD6F92B" w:rsidR="00B2296E" w:rsidRDefault="00FC2F86" w:rsidP="007E7132">
      <w:pPr>
        <w:pStyle w:val="SingleTxtG"/>
      </w:pPr>
      <w:r w:rsidRPr="004B4778">
        <w:t>4</w:t>
      </w:r>
      <w:r>
        <w:t>0</w:t>
      </w:r>
      <w:r w:rsidR="004B4778" w:rsidRPr="004B4778">
        <w:t>.</w:t>
      </w:r>
      <w:r w:rsidR="004B4778" w:rsidRPr="004B4778">
        <w:tab/>
        <w:t xml:space="preserve">In recent years, there have been significant developments in international law </w:t>
      </w:r>
      <w:r w:rsidR="000459B8">
        <w:t>with regard to</w:t>
      </w:r>
      <w:r w:rsidR="000459B8" w:rsidRPr="004B4778">
        <w:t xml:space="preserve"> </w:t>
      </w:r>
      <w:r w:rsidR="004B4778" w:rsidRPr="004B4778">
        <w:t xml:space="preserve">accountability, </w:t>
      </w:r>
      <w:r w:rsidR="000459B8">
        <w:t>such as</w:t>
      </w:r>
      <w:r w:rsidR="004B4778" w:rsidRPr="004B4778">
        <w:t xml:space="preserve"> the </w:t>
      </w:r>
      <w:r w:rsidR="000459B8">
        <w:t>establishment</w:t>
      </w:r>
      <w:r w:rsidR="000459B8" w:rsidRPr="004B4778">
        <w:t xml:space="preserve"> </w:t>
      </w:r>
      <w:r w:rsidR="004B4778" w:rsidRPr="004B4778">
        <w:t xml:space="preserve">of the International Criminal Court and other tribunals. </w:t>
      </w:r>
      <w:r w:rsidR="000459B8">
        <w:t>Nonetheless</w:t>
      </w:r>
      <w:r w:rsidR="004B4778" w:rsidRPr="004B4778">
        <w:t xml:space="preserve">, the Special Rapporteur notes with </w:t>
      </w:r>
      <w:r w:rsidR="000459B8">
        <w:t>deep</w:t>
      </w:r>
      <w:r w:rsidR="000459B8" w:rsidRPr="004B4778">
        <w:t xml:space="preserve"> </w:t>
      </w:r>
      <w:r w:rsidR="004B4778" w:rsidRPr="004B4778">
        <w:t>concern the prevalence of recourse to amnesties, sometimes in contravention of obligations under international human rights law. Against this background, the group should clearly lay down the international legal ground for accountability.</w:t>
      </w:r>
    </w:p>
    <w:p w14:paraId="474EC723" w14:textId="58B911F6" w:rsidR="00B2296E" w:rsidRDefault="00FC2F86" w:rsidP="007E7132">
      <w:pPr>
        <w:pStyle w:val="SingleTxtG"/>
      </w:pPr>
      <w:r w:rsidRPr="004B4778">
        <w:t>4</w:t>
      </w:r>
      <w:r>
        <w:t>1</w:t>
      </w:r>
      <w:r w:rsidR="004B4778" w:rsidRPr="004B4778">
        <w:t>.</w:t>
      </w:r>
      <w:r w:rsidR="004B4778" w:rsidRPr="004B4778">
        <w:tab/>
        <w:t xml:space="preserve">The fundamental steps </w:t>
      </w:r>
      <w:r w:rsidR="00733F54">
        <w:t xml:space="preserve">leading to </w:t>
      </w:r>
      <w:r w:rsidR="00733F54" w:rsidRPr="004B4778">
        <w:t xml:space="preserve">prosecution </w:t>
      </w:r>
      <w:r w:rsidR="004B4778" w:rsidRPr="004B4778">
        <w:t xml:space="preserve">are to define crimes, </w:t>
      </w:r>
      <w:r w:rsidR="00733F54">
        <w:t xml:space="preserve">to </w:t>
      </w:r>
      <w:r w:rsidR="004B4778" w:rsidRPr="004B4778">
        <w:t xml:space="preserve">identify actors and </w:t>
      </w:r>
      <w:r w:rsidR="00733F54">
        <w:t xml:space="preserve">to </w:t>
      </w:r>
      <w:r w:rsidR="004B4778" w:rsidRPr="004B4778">
        <w:t xml:space="preserve">present evidence of criminal wrongdoing. The commission of inquiry laid the groundwork for these three steps. The urgent challenge now is to determine </w:t>
      </w:r>
      <w:r w:rsidR="00733F54">
        <w:t>which</w:t>
      </w:r>
      <w:r w:rsidR="00733F54" w:rsidRPr="004B4778">
        <w:t xml:space="preserve"> </w:t>
      </w:r>
      <w:r w:rsidR="004B4778" w:rsidRPr="004B4778">
        <w:t xml:space="preserve">methods can </w:t>
      </w:r>
      <w:r w:rsidR="00733F54">
        <w:t xml:space="preserve">be </w:t>
      </w:r>
      <w:r w:rsidR="004B4778" w:rsidRPr="004B4778">
        <w:t>most effectively utilized to hold perpetrators accountable, while allowing victims to know the truth of what happened in the past.</w:t>
      </w:r>
    </w:p>
    <w:p w14:paraId="343A5924" w14:textId="2703BF15" w:rsidR="00B2296E" w:rsidRDefault="00FC2F86" w:rsidP="007E7132">
      <w:pPr>
        <w:pStyle w:val="SingleTxtG"/>
      </w:pPr>
      <w:r w:rsidRPr="004B4778">
        <w:t>4</w:t>
      </w:r>
      <w:r>
        <w:t>2</w:t>
      </w:r>
      <w:r w:rsidR="004B4778" w:rsidRPr="004B4778">
        <w:t>.</w:t>
      </w:r>
      <w:r w:rsidR="004B4778" w:rsidRPr="004B4778">
        <w:tab/>
        <w:t xml:space="preserve">Since the commission of inquiry concluded its work, there has been no comprehensive analysis of which models could be most appropriate. Such </w:t>
      </w:r>
      <w:r w:rsidR="00733F54">
        <w:t xml:space="preserve">an </w:t>
      </w:r>
      <w:r w:rsidR="004B4778" w:rsidRPr="004B4778">
        <w:t xml:space="preserve">analysis </w:t>
      </w:r>
      <w:r w:rsidR="00733F54">
        <w:t>sh</w:t>
      </w:r>
      <w:r w:rsidR="004B4778" w:rsidRPr="004B4778">
        <w:t xml:space="preserve">ould include a review of the types of courts available, advantages and disadvantages in the context of the Korean peninsula, </w:t>
      </w:r>
      <w:r w:rsidR="00733F54">
        <w:t>and</w:t>
      </w:r>
      <w:r w:rsidR="004B4778" w:rsidRPr="004B4778">
        <w:t xml:space="preserve"> the possible scope of prosecution. The Special Rapporteur again stresses the importance of the International Criminal Court, </w:t>
      </w:r>
      <w:r w:rsidR="00733F54">
        <w:t>while</w:t>
      </w:r>
      <w:r w:rsidR="00733F54" w:rsidRPr="004B4778">
        <w:t xml:space="preserve"> </w:t>
      </w:r>
      <w:r w:rsidR="004B4778" w:rsidRPr="004B4778">
        <w:t>acknowledg</w:t>
      </w:r>
      <w:r w:rsidR="00733F54">
        <w:t>ing</w:t>
      </w:r>
      <w:r w:rsidR="004B4778" w:rsidRPr="004B4778">
        <w:t xml:space="preserve"> that the Court is able to handle only the </w:t>
      </w:r>
      <w:r w:rsidR="00733F54">
        <w:t>uppermost</w:t>
      </w:r>
      <w:r w:rsidR="00733F54" w:rsidRPr="004B4778">
        <w:t xml:space="preserve"> </w:t>
      </w:r>
      <w:r w:rsidR="004B4778" w:rsidRPr="004B4778">
        <w:t xml:space="preserve">leadership. He notes that there is sometimes a temptation to deal with those who do not face prosecution in the International Criminal Court through collective agreements or processes. This approach of dealing with those who </w:t>
      </w:r>
      <w:r w:rsidR="00733F54">
        <w:t>have</w:t>
      </w:r>
      <w:r w:rsidR="00733F54" w:rsidRPr="004B4778">
        <w:t xml:space="preserve"> </w:t>
      </w:r>
      <w:r w:rsidR="004B4778" w:rsidRPr="004B4778">
        <w:t xml:space="preserve">not </w:t>
      </w:r>
      <w:r w:rsidR="00733F54">
        <w:t xml:space="preserve">been </w:t>
      </w:r>
      <w:r w:rsidR="004B4778" w:rsidRPr="004B4778">
        <w:t>brought before the Court carries the risk of entrenching</w:t>
      </w:r>
      <w:r w:rsidR="004B4778">
        <w:rPr>
          <w:color w:val="1A1A1A"/>
          <w:sz w:val="22"/>
          <w:szCs w:val="22"/>
          <w:lang w:val="en-US"/>
        </w:rPr>
        <w:t xml:space="preserve"> impunity</w:t>
      </w:r>
      <w:r w:rsidR="004B4778" w:rsidRPr="004B4778">
        <w:t>, undermining national legal processes and fostering</w:t>
      </w:r>
      <w:r w:rsidR="004B4778">
        <w:rPr>
          <w:color w:val="1A1A1A"/>
          <w:sz w:val="22"/>
          <w:szCs w:val="22"/>
          <w:lang w:val="en-US"/>
        </w:rPr>
        <w:t xml:space="preserve"> </w:t>
      </w:r>
      <w:r w:rsidR="004B4778" w:rsidRPr="004B4778">
        <w:t xml:space="preserve">resentment and </w:t>
      </w:r>
      <w:r w:rsidR="00733F54">
        <w:lastRenderedPageBreak/>
        <w:t>the perception</w:t>
      </w:r>
      <w:r w:rsidR="00733F54" w:rsidRPr="004B4778">
        <w:t xml:space="preserve"> </w:t>
      </w:r>
      <w:r w:rsidR="004B4778" w:rsidRPr="004B4778">
        <w:t xml:space="preserve">of injustice. It denies victims their right to justice, and may set </w:t>
      </w:r>
      <w:r w:rsidR="00733F54">
        <w:t xml:space="preserve">a </w:t>
      </w:r>
      <w:r w:rsidR="004B4778" w:rsidRPr="004B4778">
        <w:t xml:space="preserve">dangerous precedent that </w:t>
      </w:r>
      <w:r w:rsidR="00733F54">
        <w:t>will have an adverse impact</w:t>
      </w:r>
      <w:r w:rsidR="00733F54" w:rsidRPr="004B4778">
        <w:t xml:space="preserve"> </w:t>
      </w:r>
      <w:r w:rsidR="004B4778" w:rsidRPr="004B4778">
        <w:t xml:space="preserve">on future stability and </w:t>
      </w:r>
      <w:r w:rsidR="00733F54">
        <w:t xml:space="preserve">the </w:t>
      </w:r>
      <w:r w:rsidR="004B4778" w:rsidRPr="004B4778">
        <w:t xml:space="preserve">rule of law. It would also </w:t>
      </w:r>
      <w:r w:rsidR="0081216E">
        <w:t>set</w:t>
      </w:r>
      <w:r w:rsidR="0081216E" w:rsidRPr="004B4778">
        <w:t xml:space="preserve"> </w:t>
      </w:r>
      <w:r w:rsidR="004B4778" w:rsidRPr="004B4778">
        <w:t>another dangerous precedent at the international level.</w:t>
      </w:r>
    </w:p>
    <w:p w14:paraId="3D7A823C" w14:textId="0E4D7F5F" w:rsidR="00B2296E" w:rsidRDefault="00FC2F86" w:rsidP="007E7132">
      <w:pPr>
        <w:pStyle w:val="SingleTxtG"/>
        <w:rPr>
          <w:sz w:val="18"/>
          <w:szCs w:val="18"/>
          <w:vertAlign w:val="superscript"/>
        </w:rPr>
      </w:pPr>
      <w:r w:rsidRPr="004B4778">
        <w:t>4</w:t>
      </w:r>
      <w:r>
        <w:t>3</w:t>
      </w:r>
      <w:r w:rsidR="004B4778" w:rsidRPr="004B4778">
        <w:t>.</w:t>
      </w:r>
      <w:r w:rsidR="004B4778" w:rsidRPr="004B4778">
        <w:tab/>
        <w:t xml:space="preserve">In the course of </w:t>
      </w:r>
      <w:r w:rsidR="00733F54">
        <w:t>its</w:t>
      </w:r>
      <w:r w:rsidR="00733F54" w:rsidRPr="004B4778">
        <w:t xml:space="preserve"> </w:t>
      </w:r>
      <w:r w:rsidR="004B4778" w:rsidRPr="004B4778">
        <w:t xml:space="preserve">work, the group should consider experiences from other countries that have </w:t>
      </w:r>
      <w:r w:rsidR="0081216E">
        <w:t>under</w:t>
      </w:r>
      <w:r w:rsidR="004B4778" w:rsidRPr="004B4778">
        <w:t xml:space="preserve">gone transitional justice processes, in particular those where international criminal justice has been </w:t>
      </w:r>
      <w:r w:rsidR="0081216E">
        <w:t>involved</w:t>
      </w:r>
      <w:r w:rsidR="004B4778" w:rsidRPr="004B4778">
        <w:t xml:space="preserve">. At the same time, the group should provide advice </w:t>
      </w:r>
      <w:r w:rsidR="0081216E">
        <w:t>that</w:t>
      </w:r>
      <w:r w:rsidR="0081216E" w:rsidRPr="004B4778">
        <w:t xml:space="preserve"> </w:t>
      </w:r>
      <w:r w:rsidR="004B4778" w:rsidRPr="004B4778">
        <w:t>takes into account the unique situation of the Korean peninsula. As a guiding principle, the group should adopt a victim-centric approach to accountability and give due importance to the protection of the dignity of victims. This would include, in particular, taking into account concerns related to women, children and other marginalized groups.</w:t>
      </w:r>
      <w:r w:rsidR="004B4778" w:rsidRPr="00EC79FE">
        <w:rPr>
          <w:rStyle w:val="FootnoteReference"/>
          <w:szCs w:val="18"/>
        </w:rPr>
        <w:footnoteReference w:id="19"/>
      </w:r>
      <w:r w:rsidR="004B4778" w:rsidRPr="00EC79FE">
        <w:rPr>
          <w:sz w:val="18"/>
          <w:szCs w:val="18"/>
          <w:vertAlign w:val="superscript"/>
        </w:rPr>
        <w:t xml:space="preserve"> </w:t>
      </w:r>
    </w:p>
    <w:p w14:paraId="1FE30E91" w14:textId="3D5305CC" w:rsidR="00B2296E" w:rsidRDefault="00EC79FE" w:rsidP="007E7132">
      <w:pPr>
        <w:pStyle w:val="SingleTxtG"/>
      </w:pPr>
      <w:r>
        <w:t>4</w:t>
      </w:r>
      <w:r w:rsidR="00FC2F86">
        <w:t>4</w:t>
      </w:r>
      <w:r>
        <w:t>.</w:t>
      </w:r>
      <w:r>
        <w:tab/>
      </w:r>
      <w:r w:rsidR="004B4778" w:rsidRPr="00EC79FE">
        <w:t xml:space="preserve">The Special Rapporteur recommends that the panel </w:t>
      </w:r>
      <w:r w:rsidR="00D54F23">
        <w:t>comprise</w:t>
      </w:r>
      <w:r w:rsidR="004B4778" w:rsidRPr="00EC79FE">
        <w:t xml:space="preserve"> two or three experts, possibly including </w:t>
      </w:r>
      <w:r w:rsidR="00D54F23">
        <w:t>the next mandate holder</w:t>
      </w:r>
      <w:r w:rsidR="004B4778" w:rsidRPr="00EC79FE">
        <w:t>. The group would be expected to start working in June 2016 for six months</w:t>
      </w:r>
      <w:r w:rsidR="00D54F23">
        <w:t>,</w:t>
      </w:r>
      <w:r w:rsidR="004B4778" w:rsidRPr="00EC79FE">
        <w:t xml:space="preserve"> with the possibility of extension. The group could submit an interim report to the Human Rights Council </w:t>
      </w:r>
      <w:r w:rsidR="00D54F23">
        <w:t>at its thirty-third session</w:t>
      </w:r>
      <w:r w:rsidR="004B4778" w:rsidRPr="00EC79FE">
        <w:t xml:space="preserve"> and </w:t>
      </w:r>
      <w:r w:rsidR="00D54F23">
        <w:t>a</w:t>
      </w:r>
      <w:r w:rsidR="00D54F23" w:rsidRPr="00EC79FE">
        <w:t xml:space="preserve"> </w:t>
      </w:r>
      <w:r w:rsidR="004B4778" w:rsidRPr="00EC79FE">
        <w:t>fin</w:t>
      </w:r>
      <w:r>
        <w:t xml:space="preserve">al report </w:t>
      </w:r>
      <w:r w:rsidR="00D54F23">
        <w:t>at the thirty-fourth session</w:t>
      </w:r>
      <w:r>
        <w:t>.</w:t>
      </w:r>
    </w:p>
    <w:p w14:paraId="64B29130" w14:textId="6CE29E44" w:rsidR="00B2296E" w:rsidRDefault="00EC79FE" w:rsidP="007E7132">
      <w:pPr>
        <w:pStyle w:val="H23G"/>
        <w:spacing w:line="240" w:lineRule="atLeast"/>
      </w:pPr>
      <w:r>
        <w:tab/>
      </w:r>
      <w:r w:rsidR="00D16DA7">
        <w:t>2</w:t>
      </w:r>
      <w:r>
        <w:t>.</w:t>
      </w:r>
      <w:r>
        <w:tab/>
      </w:r>
      <w:r w:rsidR="00D75A5E">
        <w:t xml:space="preserve">Field presence of the </w:t>
      </w:r>
      <w:r w:rsidRPr="00EC79FE">
        <w:t>O</w:t>
      </w:r>
      <w:r w:rsidR="00D16DA7">
        <w:t>ffice of the High Commissioner</w:t>
      </w:r>
    </w:p>
    <w:p w14:paraId="3178C757" w14:textId="127E11F6" w:rsidR="00B2296E" w:rsidRDefault="00FC2F86" w:rsidP="007E7132">
      <w:pPr>
        <w:pStyle w:val="SingleTxtG"/>
        <w:rPr>
          <w:lang w:val="en-US"/>
        </w:rPr>
      </w:pPr>
      <w:r>
        <w:rPr>
          <w:lang w:val="en-US"/>
        </w:rPr>
        <w:t>45</w:t>
      </w:r>
      <w:r w:rsidR="00EC79FE">
        <w:rPr>
          <w:lang w:val="en-US"/>
        </w:rPr>
        <w:t>.</w:t>
      </w:r>
      <w:r w:rsidR="00EC79FE">
        <w:rPr>
          <w:lang w:val="en-US"/>
        </w:rPr>
        <w:tab/>
      </w:r>
      <w:r w:rsidR="00EC79FE" w:rsidRPr="00B26CBA">
        <w:rPr>
          <w:lang w:val="en-US"/>
        </w:rPr>
        <w:t xml:space="preserve">The </w:t>
      </w:r>
      <w:r w:rsidR="004C44E9">
        <w:rPr>
          <w:lang w:val="en-US"/>
        </w:rPr>
        <w:t>OHCHR</w:t>
      </w:r>
      <w:r w:rsidR="004C44E9" w:rsidRPr="00B26CBA">
        <w:rPr>
          <w:lang w:val="en-US"/>
        </w:rPr>
        <w:t xml:space="preserve"> </w:t>
      </w:r>
      <w:r w:rsidR="00EC79FE" w:rsidRPr="00B26CBA">
        <w:rPr>
          <w:lang w:val="en-US"/>
        </w:rPr>
        <w:t>field presence in Seoul</w:t>
      </w:r>
      <w:r w:rsidR="00EC79FE">
        <w:rPr>
          <w:lang w:val="en-US"/>
        </w:rPr>
        <w:t xml:space="preserve"> </w:t>
      </w:r>
      <w:r w:rsidR="00EC79FE" w:rsidRPr="00B26CBA">
        <w:rPr>
          <w:lang w:val="en-US"/>
        </w:rPr>
        <w:t>continue</w:t>
      </w:r>
      <w:r w:rsidR="00EC79FE">
        <w:rPr>
          <w:lang w:val="en-US"/>
        </w:rPr>
        <w:t>s to</w:t>
      </w:r>
      <w:r w:rsidR="00EC79FE" w:rsidRPr="00B26CBA">
        <w:rPr>
          <w:lang w:val="en-US"/>
        </w:rPr>
        <w:t xml:space="preserve"> play a critical role in preparin</w:t>
      </w:r>
      <w:r w:rsidR="00EC79FE">
        <w:rPr>
          <w:lang w:val="en-US"/>
        </w:rPr>
        <w:t>g</w:t>
      </w:r>
      <w:r w:rsidR="00EC79FE" w:rsidRPr="00B26CBA">
        <w:rPr>
          <w:lang w:val="en-US"/>
        </w:rPr>
        <w:t xml:space="preserve"> for </w:t>
      </w:r>
      <w:r w:rsidR="00EC79FE">
        <w:rPr>
          <w:lang w:val="en-US"/>
        </w:rPr>
        <w:t xml:space="preserve">future </w:t>
      </w:r>
      <w:r w:rsidR="00EC79FE" w:rsidRPr="00B26CBA">
        <w:rPr>
          <w:lang w:val="en-US"/>
        </w:rPr>
        <w:t>accountability</w:t>
      </w:r>
      <w:r w:rsidR="00EC79FE">
        <w:rPr>
          <w:lang w:val="en-US"/>
        </w:rPr>
        <w:t xml:space="preserve"> process</w:t>
      </w:r>
      <w:r w:rsidR="004C44E9">
        <w:rPr>
          <w:lang w:val="en-US"/>
        </w:rPr>
        <w:t>es</w:t>
      </w:r>
      <w:r w:rsidR="00EC79FE" w:rsidRPr="00B26CBA">
        <w:rPr>
          <w:lang w:val="en-US"/>
        </w:rPr>
        <w:t xml:space="preserve">. </w:t>
      </w:r>
      <w:r w:rsidR="004C44E9">
        <w:rPr>
          <w:lang w:val="en-US"/>
        </w:rPr>
        <w:t>Together</w:t>
      </w:r>
      <w:r w:rsidR="004C44E9" w:rsidRPr="00B26CBA">
        <w:rPr>
          <w:lang w:val="en-US"/>
        </w:rPr>
        <w:t xml:space="preserve"> </w:t>
      </w:r>
      <w:r w:rsidR="00EC79FE" w:rsidRPr="00B26CBA">
        <w:rPr>
          <w:lang w:val="en-US"/>
        </w:rPr>
        <w:t xml:space="preserve">with the documentation by the </w:t>
      </w:r>
      <w:r w:rsidR="00EC79FE">
        <w:rPr>
          <w:lang w:val="en-US"/>
        </w:rPr>
        <w:t>c</w:t>
      </w:r>
      <w:r w:rsidR="00EC79FE" w:rsidRPr="00B26CBA">
        <w:rPr>
          <w:lang w:val="en-US"/>
        </w:rPr>
        <w:t xml:space="preserve">ommission of </w:t>
      </w:r>
      <w:r w:rsidR="00EC79FE">
        <w:rPr>
          <w:lang w:val="en-US"/>
        </w:rPr>
        <w:t>i</w:t>
      </w:r>
      <w:r w:rsidR="00EC79FE" w:rsidRPr="00B26CBA">
        <w:rPr>
          <w:lang w:val="en-US"/>
        </w:rPr>
        <w:t xml:space="preserve">nquiry, evidence gathered by </w:t>
      </w:r>
      <w:r w:rsidR="004C44E9">
        <w:rPr>
          <w:lang w:val="en-US"/>
        </w:rPr>
        <w:t>the Office</w:t>
      </w:r>
      <w:r w:rsidR="00EC79FE" w:rsidRPr="00B26CBA">
        <w:rPr>
          <w:lang w:val="en-US"/>
        </w:rPr>
        <w:t xml:space="preserve"> will be particularly important </w:t>
      </w:r>
      <w:r w:rsidR="00EC79FE">
        <w:rPr>
          <w:lang w:val="en-US"/>
        </w:rPr>
        <w:t xml:space="preserve">to achieve </w:t>
      </w:r>
      <w:r w:rsidR="004C44E9">
        <w:rPr>
          <w:lang w:val="en-US"/>
        </w:rPr>
        <w:t xml:space="preserve">a </w:t>
      </w:r>
      <w:r w:rsidR="00EC79FE">
        <w:rPr>
          <w:lang w:val="en-US"/>
        </w:rPr>
        <w:t>more in-depth understanding of the nature and scope of violations, and to determine responsibilities</w:t>
      </w:r>
      <w:r w:rsidR="00EC79FE" w:rsidRPr="00B26CBA">
        <w:rPr>
          <w:lang w:val="en-US"/>
        </w:rPr>
        <w:t xml:space="preserve">. </w:t>
      </w:r>
      <w:r w:rsidR="004C44E9">
        <w:rPr>
          <w:lang w:val="en-US"/>
        </w:rPr>
        <w:t>One</w:t>
      </w:r>
      <w:r w:rsidR="004C44E9" w:rsidRPr="00B26CBA">
        <w:rPr>
          <w:lang w:val="en-US"/>
        </w:rPr>
        <w:t xml:space="preserve"> </w:t>
      </w:r>
      <w:r w:rsidR="00EC79FE" w:rsidRPr="00B26CBA">
        <w:rPr>
          <w:lang w:val="en-US"/>
        </w:rPr>
        <w:t xml:space="preserve">key </w:t>
      </w:r>
      <w:r w:rsidR="00EC79FE" w:rsidRPr="00C43852">
        <w:t>endeavo</w:t>
      </w:r>
      <w:r w:rsidR="004C44E9" w:rsidRPr="00C43852">
        <w:t>u</w:t>
      </w:r>
      <w:r w:rsidR="00EC79FE" w:rsidRPr="00C43852">
        <w:t>r</w:t>
      </w:r>
      <w:r w:rsidR="00EC79FE" w:rsidRPr="00B26CBA">
        <w:rPr>
          <w:lang w:val="en-US"/>
        </w:rPr>
        <w:t xml:space="preserve"> is the mapping of </w:t>
      </w:r>
      <w:r w:rsidR="00EC79FE">
        <w:rPr>
          <w:lang w:val="en-US"/>
        </w:rPr>
        <w:t xml:space="preserve">suspected </w:t>
      </w:r>
      <w:r w:rsidR="00EC79FE" w:rsidRPr="00B26CBA">
        <w:rPr>
          <w:lang w:val="en-US"/>
        </w:rPr>
        <w:t>perpetrators of grave human rights violations and the</w:t>
      </w:r>
      <w:r w:rsidR="00EC79FE">
        <w:rPr>
          <w:lang w:val="en-US"/>
        </w:rPr>
        <w:t xml:space="preserve"> related</w:t>
      </w:r>
      <w:r w:rsidR="00EC79FE" w:rsidRPr="00B26CBA">
        <w:rPr>
          <w:lang w:val="en-US"/>
        </w:rPr>
        <w:t xml:space="preserve"> chain of command</w:t>
      </w:r>
      <w:r w:rsidR="00EC79FE">
        <w:rPr>
          <w:lang w:val="en-US"/>
        </w:rPr>
        <w:t xml:space="preserve"> structures</w:t>
      </w:r>
      <w:r w:rsidR="00EC79FE" w:rsidRPr="00B26CBA">
        <w:rPr>
          <w:lang w:val="en-US"/>
        </w:rPr>
        <w:t xml:space="preserve">. The Office is tasked </w:t>
      </w:r>
      <w:r w:rsidR="00EC79FE">
        <w:rPr>
          <w:lang w:val="en-US"/>
        </w:rPr>
        <w:t>with</w:t>
      </w:r>
      <w:r w:rsidR="00EC79FE" w:rsidRPr="00B26CBA">
        <w:rPr>
          <w:lang w:val="en-US"/>
        </w:rPr>
        <w:t xml:space="preserve"> undertak</w:t>
      </w:r>
      <w:r w:rsidR="00EC79FE">
        <w:rPr>
          <w:lang w:val="en-US"/>
        </w:rPr>
        <w:t>ing</w:t>
      </w:r>
      <w:r w:rsidR="00EC79FE" w:rsidRPr="00B26CBA">
        <w:rPr>
          <w:lang w:val="en-US"/>
        </w:rPr>
        <w:t xml:space="preserve"> a c</w:t>
      </w:r>
      <w:r w:rsidR="00EC79FE">
        <w:rPr>
          <w:lang w:val="en-US"/>
        </w:rPr>
        <w:t>omprehensive</w:t>
      </w:r>
      <w:r w:rsidR="00EC79FE" w:rsidRPr="00B26CBA">
        <w:rPr>
          <w:lang w:val="en-US"/>
        </w:rPr>
        <w:t xml:space="preserve"> analysis of</w:t>
      </w:r>
      <w:r w:rsidR="00EC79FE">
        <w:rPr>
          <w:lang w:val="en-US"/>
        </w:rPr>
        <w:t xml:space="preserve"> the</w:t>
      </w:r>
      <w:r w:rsidR="00EC79FE" w:rsidRPr="00B26CBA">
        <w:rPr>
          <w:lang w:val="en-US"/>
        </w:rPr>
        <w:t xml:space="preserve"> structure of the regime. </w:t>
      </w:r>
      <w:r w:rsidR="00EC79FE">
        <w:rPr>
          <w:lang w:val="en-US"/>
        </w:rPr>
        <w:t xml:space="preserve">It will also gather </w:t>
      </w:r>
      <w:r w:rsidR="004C44E9">
        <w:rPr>
          <w:lang w:val="en-US"/>
        </w:rPr>
        <w:t xml:space="preserve">the most recent </w:t>
      </w:r>
      <w:r w:rsidR="00EC79FE">
        <w:rPr>
          <w:lang w:val="en-US"/>
        </w:rPr>
        <w:t xml:space="preserve">information about developments in the Democratic People’s Republic of Korea, including recent violations. </w:t>
      </w:r>
      <w:r w:rsidR="00EC79FE" w:rsidRPr="00B26CBA">
        <w:rPr>
          <w:lang w:val="en-US"/>
        </w:rPr>
        <w:t xml:space="preserve">The </w:t>
      </w:r>
      <w:r w:rsidR="004C44E9">
        <w:rPr>
          <w:lang w:val="en-US"/>
        </w:rPr>
        <w:t xml:space="preserve">Special Rapporteur </w:t>
      </w:r>
      <w:r w:rsidR="00EC79FE">
        <w:rPr>
          <w:lang w:val="en-US"/>
        </w:rPr>
        <w:t>invite</w:t>
      </w:r>
      <w:r w:rsidR="004C44E9">
        <w:rPr>
          <w:lang w:val="en-US"/>
        </w:rPr>
        <w:t>s</w:t>
      </w:r>
      <w:r w:rsidR="00EC79FE">
        <w:rPr>
          <w:lang w:val="en-US"/>
        </w:rPr>
        <w:t xml:space="preserve"> </w:t>
      </w:r>
      <w:r w:rsidR="00D75A5E">
        <w:rPr>
          <w:lang w:val="en-US"/>
        </w:rPr>
        <w:t>the OHCHR field presence</w:t>
      </w:r>
      <w:r w:rsidR="004C44E9">
        <w:rPr>
          <w:lang w:val="en-US"/>
        </w:rPr>
        <w:t xml:space="preserve"> </w:t>
      </w:r>
      <w:r w:rsidR="00EC79FE">
        <w:rPr>
          <w:lang w:val="en-US"/>
        </w:rPr>
        <w:t>to conduct this wor</w:t>
      </w:r>
      <w:r w:rsidR="00EC79FE" w:rsidRPr="00B26CBA">
        <w:rPr>
          <w:lang w:val="en-US"/>
        </w:rPr>
        <w:t xml:space="preserve">k in consultation with partners. </w:t>
      </w:r>
      <w:r w:rsidR="004C44E9">
        <w:rPr>
          <w:lang w:val="en-US"/>
        </w:rPr>
        <w:t>In order to</w:t>
      </w:r>
      <w:r w:rsidR="00EC79FE">
        <w:rPr>
          <w:lang w:val="en-US"/>
        </w:rPr>
        <w:t xml:space="preserve"> gather </w:t>
      </w:r>
      <w:r w:rsidR="004C44E9">
        <w:rPr>
          <w:lang w:val="en-US"/>
        </w:rPr>
        <w:t>the most relevant</w:t>
      </w:r>
      <w:r w:rsidR="00EC79FE">
        <w:rPr>
          <w:lang w:val="en-US"/>
        </w:rPr>
        <w:t xml:space="preserve"> information, </w:t>
      </w:r>
      <w:r w:rsidR="00EC79FE" w:rsidRPr="00B26CBA">
        <w:rPr>
          <w:lang w:val="en-US"/>
        </w:rPr>
        <w:t xml:space="preserve">the </w:t>
      </w:r>
      <w:r w:rsidR="00EC79FE">
        <w:rPr>
          <w:lang w:val="en-US"/>
        </w:rPr>
        <w:t>O</w:t>
      </w:r>
      <w:r w:rsidR="00EC79FE" w:rsidRPr="00B26CBA">
        <w:rPr>
          <w:lang w:val="en-US"/>
        </w:rPr>
        <w:t xml:space="preserve">ffice </w:t>
      </w:r>
      <w:r w:rsidR="004C44E9">
        <w:rPr>
          <w:lang w:val="en-US"/>
        </w:rPr>
        <w:t xml:space="preserve">must be </w:t>
      </w:r>
      <w:r w:rsidR="00EC79FE" w:rsidRPr="00B26CBA">
        <w:rPr>
          <w:lang w:val="en-US"/>
        </w:rPr>
        <w:t xml:space="preserve">guaranteed </w:t>
      </w:r>
      <w:r w:rsidR="004C44E9">
        <w:rPr>
          <w:lang w:val="en-US"/>
        </w:rPr>
        <w:t>an</w:t>
      </w:r>
      <w:r w:rsidR="00EC79FE" w:rsidRPr="00B26CBA">
        <w:rPr>
          <w:lang w:val="en-US"/>
        </w:rPr>
        <w:t xml:space="preserve"> enabling environment with the full cooperation from all relevant actors, including </w:t>
      </w:r>
      <w:r w:rsidR="00EC79FE">
        <w:rPr>
          <w:lang w:val="en-US"/>
        </w:rPr>
        <w:t>G</w:t>
      </w:r>
      <w:r w:rsidR="00EC79FE" w:rsidRPr="00B26CBA">
        <w:rPr>
          <w:lang w:val="en-US"/>
        </w:rPr>
        <w:t>overnments, and</w:t>
      </w:r>
      <w:r w:rsidR="004C44E9">
        <w:rPr>
          <w:lang w:val="en-US"/>
        </w:rPr>
        <w:t xml:space="preserve"> it must be </w:t>
      </w:r>
      <w:r w:rsidR="00EC79FE">
        <w:rPr>
          <w:lang w:val="en-US"/>
        </w:rPr>
        <w:t>provided with</w:t>
      </w:r>
      <w:r w:rsidR="00EC79FE" w:rsidRPr="00B26CBA">
        <w:rPr>
          <w:lang w:val="en-US"/>
        </w:rPr>
        <w:t xml:space="preserve"> adequate resources to discharge </w:t>
      </w:r>
      <w:r w:rsidR="004C44E9" w:rsidRPr="00B26CBA">
        <w:rPr>
          <w:lang w:val="en-US"/>
        </w:rPr>
        <w:t xml:space="preserve">effectively </w:t>
      </w:r>
      <w:r w:rsidR="00EC79FE" w:rsidRPr="00B26CBA">
        <w:rPr>
          <w:lang w:val="en-US"/>
        </w:rPr>
        <w:t>its mandate.</w:t>
      </w:r>
    </w:p>
    <w:p w14:paraId="01841379" w14:textId="52398840" w:rsidR="00B2296E" w:rsidRDefault="00B76FE3" w:rsidP="007E7132">
      <w:pPr>
        <w:pStyle w:val="HChG"/>
        <w:spacing w:line="240" w:lineRule="atLeast"/>
      </w:pPr>
      <w:r>
        <w:tab/>
        <w:t>III.</w:t>
      </w:r>
      <w:r>
        <w:tab/>
      </w:r>
      <w:r w:rsidRPr="00B76FE3">
        <w:t>Conclusion</w:t>
      </w:r>
      <w:r w:rsidR="00C43852">
        <w:t>s</w:t>
      </w:r>
      <w:r w:rsidRPr="00B76FE3">
        <w:t xml:space="preserve"> and recommendations</w:t>
      </w:r>
    </w:p>
    <w:p w14:paraId="42EBCBA5" w14:textId="0D2038BB" w:rsidR="00B2296E" w:rsidRDefault="00FC2F86" w:rsidP="007E7132">
      <w:pPr>
        <w:pStyle w:val="SingleTxtG"/>
        <w:rPr>
          <w:b/>
          <w:lang w:val="en-US"/>
        </w:rPr>
      </w:pPr>
      <w:r w:rsidRPr="00C43852">
        <w:rPr>
          <w:lang w:val="en-US"/>
        </w:rPr>
        <w:t>46</w:t>
      </w:r>
      <w:r w:rsidR="00B76FE3" w:rsidRPr="00C43852">
        <w:rPr>
          <w:lang w:val="en-US"/>
        </w:rPr>
        <w:t>.</w:t>
      </w:r>
      <w:r w:rsidR="00B76FE3" w:rsidRPr="00075133">
        <w:rPr>
          <w:b/>
          <w:lang w:val="en-US"/>
        </w:rPr>
        <w:tab/>
        <w:t xml:space="preserve">Two years have passed since the commission of inquiry published its </w:t>
      </w:r>
      <w:r w:rsidR="00F90B69">
        <w:rPr>
          <w:b/>
          <w:lang w:val="en-US"/>
        </w:rPr>
        <w:t>report, in which it found</w:t>
      </w:r>
      <w:r w:rsidR="00B76FE3" w:rsidRPr="00075133">
        <w:rPr>
          <w:b/>
          <w:lang w:val="en-US"/>
        </w:rPr>
        <w:t xml:space="preserve"> that crimes against humanity ha</w:t>
      </w:r>
      <w:r w:rsidR="00F90B69">
        <w:rPr>
          <w:b/>
          <w:lang w:val="en-US"/>
        </w:rPr>
        <w:t>d</w:t>
      </w:r>
      <w:r w:rsidR="00B76FE3" w:rsidRPr="00075133">
        <w:rPr>
          <w:b/>
          <w:lang w:val="en-US"/>
        </w:rPr>
        <w:t xml:space="preserve"> been and </w:t>
      </w:r>
      <w:r w:rsidR="00F90B69">
        <w:rPr>
          <w:b/>
          <w:lang w:val="en-US"/>
        </w:rPr>
        <w:t>were</w:t>
      </w:r>
      <w:r w:rsidR="00B76FE3" w:rsidRPr="00075133">
        <w:rPr>
          <w:b/>
          <w:lang w:val="en-US"/>
        </w:rPr>
        <w:t xml:space="preserve"> being committed in the Democratic People’s Republic of Korea. Regrettably, it does not appear that the </w:t>
      </w:r>
      <w:r w:rsidR="00F90B69" w:rsidRPr="00075133">
        <w:rPr>
          <w:b/>
          <w:lang w:val="en-US"/>
        </w:rPr>
        <w:t xml:space="preserve">situation </w:t>
      </w:r>
      <w:r w:rsidR="00F90B69">
        <w:rPr>
          <w:b/>
          <w:lang w:val="en-US"/>
        </w:rPr>
        <w:t xml:space="preserve">of </w:t>
      </w:r>
      <w:r w:rsidR="00B76FE3" w:rsidRPr="00075133">
        <w:rPr>
          <w:b/>
          <w:lang w:val="en-US"/>
        </w:rPr>
        <w:t xml:space="preserve">human rights in the country has improved, and </w:t>
      </w:r>
      <w:r w:rsidR="00F90B69">
        <w:rPr>
          <w:b/>
          <w:lang w:val="en-US"/>
        </w:rPr>
        <w:t xml:space="preserve">the </w:t>
      </w:r>
      <w:r w:rsidR="00B76FE3" w:rsidRPr="00075133">
        <w:rPr>
          <w:b/>
          <w:lang w:val="en-US"/>
        </w:rPr>
        <w:t xml:space="preserve">crimes against humanity documented by the commission appear to continue. While the Democratic People’s Republic of Korea has at times indicated its willingness to engage with the international community on some human rights issues, this has not </w:t>
      </w:r>
      <w:r w:rsidR="00F90B69">
        <w:rPr>
          <w:b/>
          <w:lang w:val="en-US"/>
        </w:rPr>
        <w:t xml:space="preserve">yet </w:t>
      </w:r>
      <w:r w:rsidR="00B76FE3" w:rsidRPr="00075133">
        <w:rPr>
          <w:b/>
          <w:lang w:val="en-US"/>
        </w:rPr>
        <w:t xml:space="preserve">led to any </w:t>
      </w:r>
      <w:r w:rsidR="00F90B69">
        <w:rPr>
          <w:b/>
          <w:lang w:val="en-US"/>
        </w:rPr>
        <w:t>tangible</w:t>
      </w:r>
      <w:r w:rsidR="00F90B69" w:rsidRPr="00075133">
        <w:rPr>
          <w:b/>
          <w:lang w:val="en-US"/>
        </w:rPr>
        <w:t xml:space="preserve"> </w:t>
      </w:r>
      <w:r w:rsidR="00B76FE3" w:rsidRPr="00075133">
        <w:rPr>
          <w:b/>
          <w:lang w:val="en-US"/>
        </w:rPr>
        <w:t xml:space="preserve">improvement in the </w:t>
      </w:r>
      <w:r w:rsidR="00F90B69" w:rsidRPr="00075133">
        <w:rPr>
          <w:b/>
          <w:lang w:val="en-US"/>
        </w:rPr>
        <w:t xml:space="preserve">situation </w:t>
      </w:r>
      <w:r w:rsidR="00F90B69">
        <w:rPr>
          <w:b/>
          <w:lang w:val="en-US"/>
        </w:rPr>
        <w:t xml:space="preserve">of </w:t>
      </w:r>
      <w:r w:rsidR="00B76FE3" w:rsidRPr="00075133">
        <w:rPr>
          <w:b/>
          <w:lang w:val="en-US"/>
        </w:rPr>
        <w:t>human rights.</w:t>
      </w:r>
    </w:p>
    <w:p w14:paraId="6AF045BE" w14:textId="17D6F47D" w:rsidR="00B2296E" w:rsidRDefault="00FC2F86" w:rsidP="007E7132">
      <w:pPr>
        <w:pStyle w:val="SingleTxtG"/>
        <w:rPr>
          <w:b/>
        </w:rPr>
      </w:pPr>
      <w:r w:rsidRPr="00C43852">
        <w:t>47</w:t>
      </w:r>
      <w:r w:rsidR="00B76FE3" w:rsidRPr="00C43852">
        <w:t>.</w:t>
      </w:r>
      <w:r w:rsidR="00B76FE3" w:rsidRPr="00075133">
        <w:rPr>
          <w:b/>
        </w:rPr>
        <w:tab/>
        <w:t xml:space="preserve">The period covered in </w:t>
      </w:r>
      <w:r w:rsidR="00276928">
        <w:rPr>
          <w:b/>
        </w:rPr>
        <w:t>the present</w:t>
      </w:r>
      <w:r w:rsidR="00276928" w:rsidRPr="00075133">
        <w:rPr>
          <w:b/>
        </w:rPr>
        <w:t xml:space="preserve"> </w:t>
      </w:r>
      <w:r w:rsidR="00B76FE3" w:rsidRPr="00075133">
        <w:rPr>
          <w:b/>
        </w:rPr>
        <w:t xml:space="preserve">report was characterized by </w:t>
      </w:r>
      <w:r w:rsidR="00F90B69">
        <w:rPr>
          <w:b/>
        </w:rPr>
        <w:t>greater</w:t>
      </w:r>
      <w:r w:rsidR="00F90B69" w:rsidRPr="00075133">
        <w:rPr>
          <w:b/>
        </w:rPr>
        <w:t xml:space="preserve"> </w:t>
      </w:r>
      <w:r w:rsidR="00B76FE3" w:rsidRPr="00075133">
        <w:rPr>
          <w:b/>
        </w:rPr>
        <w:t>interaction between the Democratic People’s Republic of Korea and the Republic of Korea.</w:t>
      </w:r>
      <w:r w:rsidR="00B76FE3" w:rsidRPr="00075133">
        <w:rPr>
          <w:b/>
          <w:sz w:val="22"/>
          <w:szCs w:val="22"/>
          <w:lang w:val="en-US"/>
        </w:rPr>
        <w:t xml:space="preserve"> </w:t>
      </w:r>
      <w:r w:rsidR="00F90B69">
        <w:rPr>
          <w:b/>
        </w:rPr>
        <w:t>D</w:t>
      </w:r>
      <w:r w:rsidR="00B76FE3" w:rsidRPr="00075133">
        <w:rPr>
          <w:b/>
        </w:rPr>
        <w:t>iscussion</w:t>
      </w:r>
      <w:r w:rsidR="00F90B69">
        <w:rPr>
          <w:b/>
        </w:rPr>
        <w:t>s</w:t>
      </w:r>
      <w:r w:rsidR="00B76FE3" w:rsidRPr="00075133">
        <w:rPr>
          <w:b/>
        </w:rPr>
        <w:t xml:space="preserve"> o</w:t>
      </w:r>
      <w:r w:rsidR="00F90B69">
        <w:rPr>
          <w:b/>
        </w:rPr>
        <w:t>n</w:t>
      </w:r>
      <w:r w:rsidR="00B76FE3" w:rsidRPr="00075133">
        <w:rPr>
          <w:b/>
        </w:rPr>
        <w:t xml:space="preserve"> </w:t>
      </w:r>
      <w:r w:rsidR="00F90B69">
        <w:rPr>
          <w:b/>
        </w:rPr>
        <w:t xml:space="preserve">the possibility of </w:t>
      </w:r>
      <w:r w:rsidR="00B76FE3" w:rsidRPr="00075133">
        <w:rPr>
          <w:b/>
        </w:rPr>
        <w:t>unification among government actors and other</w:t>
      </w:r>
      <w:r w:rsidR="00F90B69">
        <w:rPr>
          <w:b/>
        </w:rPr>
        <w:t xml:space="preserve"> partie</w:t>
      </w:r>
      <w:r w:rsidR="00B76FE3" w:rsidRPr="00075133">
        <w:rPr>
          <w:b/>
        </w:rPr>
        <w:t xml:space="preserve">s in the Republic of Korea appear to be gaining traction. </w:t>
      </w:r>
    </w:p>
    <w:p w14:paraId="1EB0764C" w14:textId="3EDA6803" w:rsidR="00B2296E" w:rsidRDefault="00FC2F86" w:rsidP="007E7132">
      <w:pPr>
        <w:pStyle w:val="SingleTxtG"/>
        <w:rPr>
          <w:b/>
          <w:lang w:val="en-US"/>
        </w:rPr>
      </w:pPr>
      <w:r w:rsidRPr="00C43852">
        <w:rPr>
          <w:lang w:val="en-US"/>
        </w:rPr>
        <w:t>48</w:t>
      </w:r>
      <w:r w:rsidR="00B76FE3" w:rsidRPr="00C43852">
        <w:rPr>
          <w:lang w:val="en-US"/>
        </w:rPr>
        <w:t>.</w:t>
      </w:r>
      <w:r w:rsidR="00B76FE3" w:rsidRPr="00075133">
        <w:rPr>
          <w:b/>
          <w:lang w:val="en-US"/>
        </w:rPr>
        <w:tab/>
      </w:r>
      <w:r w:rsidR="00F90B69">
        <w:rPr>
          <w:b/>
          <w:lang w:val="en-US"/>
        </w:rPr>
        <w:t>The international community, w</w:t>
      </w:r>
      <w:r w:rsidR="00B76FE3" w:rsidRPr="00075133">
        <w:rPr>
          <w:b/>
          <w:lang w:val="en-US"/>
        </w:rPr>
        <w:t xml:space="preserve">hile taking advantage of the opportunities for increased interaction between the Democratic People’s Republic of Korea and the </w:t>
      </w:r>
      <w:r w:rsidR="00B76FE3" w:rsidRPr="00075133">
        <w:rPr>
          <w:b/>
          <w:lang w:val="en-US"/>
        </w:rPr>
        <w:lastRenderedPageBreak/>
        <w:t xml:space="preserve">Republic of Korea, </w:t>
      </w:r>
      <w:r w:rsidR="00F90B69">
        <w:rPr>
          <w:b/>
          <w:lang w:val="en-US"/>
        </w:rPr>
        <w:t>should also</w:t>
      </w:r>
      <w:r w:rsidR="00B76FE3" w:rsidRPr="00075133">
        <w:rPr>
          <w:b/>
          <w:lang w:val="en-US"/>
        </w:rPr>
        <w:t xml:space="preserve"> continue to take steps </w:t>
      </w:r>
      <w:r w:rsidR="00F90B69">
        <w:rPr>
          <w:b/>
          <w:lang w:val="en-US"/>
        </w:rPr>
        <w:t>to</w:t>
      </w:r>
      <w:r w:rsidR="00B76FE3" w:rsidRPr="00075133">
        <w:rPr>
          <w:b/>
          <w:lang w:val="en-US"/>
        </w:rPr>
        <w:t xml:space="preserve"> facilitate </w:t>
      </w:r>
      <w:r w:rsidR="00F90B69">
        <w:rPr>
          <w:b/>
          <w:lang w:val="en-US"/>
        </w:rPr>
        <w:t xml:space="preserve">holding to account </w:t>
      </w:r>
      <w:r w:rsidR="00B76FE3" w:rsidRPr="00075133">
        <w:rPr>
          <w:b/>
          <w:lang w:val="en-US"/>
        </w:rPr>
        <w:t>those who have committed crimes against humanity.</w:t>
      </w:r>
    </w:p>
    <w:p w14:paraId="026652B1" w14:textId="6327DFE8" w:rsidR="00B2296E" w:rsidRDefault="00C43852" w:rsidP="007E7132">
      <w:pPr>
        <w:pStyle w:val="SingleTxtG"/>
        <w:rPr>
          <w:b/>
          <w:sz w:val="24"/>
        </w:rPr>
      </w:pPr>
      <w:r>
        <w:rPr>
          <w:lang w:val="en-US"/>
        </w:rPr>
        <w:t>49</w:t>
      </w:r>
      <w:r w:rsidR="00E9447A" w:rsidRPr="00075133">
        <w:rPr>
          <w:b/>
          <w:lang w:val="en-US"/>
        </w:rPr>
        <w:t>.</w:t>
      </w:r>
      <w:r w:rsidR="00E9447A" w:rsidRPr="00075133">
        <w:rPr>
          <w:b/>
          <w:lang w:val="en-US"/>
        </w:rPr>
        <w:tab/>
      </w:r>
      <w:r w:rsidR="00B76FE3" w:rsidRPr="00075133">
        <w:rPr>
          <w:b/>
          <w:lang w:val="en-US"/>
        </w:rPr>
        <w:t xml:space="preserve">The Special Rapporteur </w:t>
      </w:r>
      <w:r w:rsidR="00982608">
        <w:rPr>
          <w:b/>
          <w:lang w:val="en-US"/>
        </w:rPr>
        <w:t xml:space="preserve">on the situation of human rights in the Democratic People’s Republic of Korea </w:t>
      </w:r>
      <w:r w:rsidR="00B76FE3" w:rsidRPr="00075133">
        <w:rPr>
          <w:b/>
          <w:lang w:val="en-US"/>
        </w:rPr>
        <w:t>calls upon the Human Rights Council:</w:t>
      </w:r>
    </w:p>
    <w:p w14:paraId="2A7F062D" w14:textId="0719699B" w:rsidR="00B2296E" w:rsidRDefault="00E9447A" w:rsidP="007E7132">
      <w:pPr>
        <w:pStyle w:val="SingleTxtG"/>
        <w:ind w:firstLine="567"/>
        <w:rPr>
          <w:b/>
        </w:rPr>
      </w:pPr>
      <w:r w:rsidRPr="00AA7DD8">
        <w:rPr>
          <w:lang w:val="en-US"/>
        </w:rPr>
        <w:t>(</w:t>
      </w:r>
      <w:r w:rsidRPr="00AA7DD8">
        <w:t>a)</w:t>
      </w:r>
      <w:r w:rsidRPr="00075133">
        <w:rPr>
          <w:b/>
        </w:rPr>
        <w:tab/>
      </w:r>
      <w:r w:rsidR="00982608">
        <w:rPr>
          <w:b/>
        </w:rPr>
        <w:t>To e</w:t>
      </w:r>
      <w:r w:rsidR="00B76FE3" w:rsidRPr="00075133">
        <w:rPr>
          <w:b/>
        </w:rPr>
        <w:t>xtend the mandate of the Special Rapporteur</w:t>
      </w:r>
      <w:r w:rsidR="00982608">
        <w:rPr>
          <w:b/>
        </w:rPr>
        <w:t>,</w:t>
      </w:r>
      <w:r w:rsidR="00B76FE3" w:rsidRPr="00075133">
        <w:rPr>
          <w:b/>
        </w:rPr>
        <w:t xml:space="preserve"> given that the </w:t>
      </w:r>
      <w:r w:rsidR="00982608" w:rsidRPr="00075133">
        <w:rPr>
          <w:b/>
        </w:rPr>
        <w:t xml:space="preserve">situation </w:t>
      </w:r>
      <w:r w:rsidR="00982608">
        <w:rPr>
          <w:b/>
        </w:rPr>
        <w:t xml:space="preserve">of </w:t>
      </w:r>
      <w:r w:rsidR="00B76FE3" w:rsidRPr="00075133">
        <w:rPr>
          <w:b/>
        </w:rPr>
        <w:t xml:space="preserve">human rights in the Democratic People’s Republic of Korea </w:t>
      </w:r>
      <w:r w:rsidR="00982608">
        <w:rPr>
          <w:b/>
        </w:rPr>
        <w:t>has</w:t>
      </w:r>
      <w:r w:rsidR="00982608" w:rsidRPr="00075133">
        <w:rPr>
          <w:b/>
        </w:rPr>
        <w:t xml:space="preserve"> </w:t>
      </w:r>
      <w:r w:rsidR="00B76FE3" w:rsidRPr="00075133">
        <w:rPr>
          <w:b/>
        </w:rPr>
        <w:t>hardly improved;</w:t>
      </w:r>
    </w:p>
    <w:p w14:paraId="661CB6D4" w14:textId="17A4285B" w:rsidR="00B2296E" w:rsidRDefault="00E9447A" w:rsidP="007E7132">
      <w:pPr>
        <w:pStyle w:val="SingleTxtG"/>
        <w:ind w:firstLine="567"/>
        <w:rPr>
          <w:b/>
          <w:lang w:val="en-US"/>
        </w:rPr>
      </w:pPr>
      <w:r w:rsidRPr="00AA7DD8">
        <w:rPr>
          <w:lang w:val="en-US"/>
        </w:rPr>
        <w:t>(b)</w:t>
      </w:r>
      <w:r w:rsidRPr="00075133">
        <w:rPr>
          <w:b/>
          <w:lang w:val="en-US"/>
        </w:rPr>
        <w:tab/>
      </w:r>
      <w:r w:rsidR="00B76FE3" w:rsidRPr="00075133">
        <w:rPr>
          <w:b/>
          <w:lang w:val="en-US"/>
        </w:rPr>
        <w:t xml:space="preserve">To </w:t>
      </w:r>
      <w:r w:rsidR="00982608">
        <w:rPr>
          <w:b/>
          <w:lang w:val="en-US"/>
        </w:rPr>
        <w:t xml:space="preserve">arrange </w:t>
      </w:r>
      <w:r w:rsidR="00D5675E">
        <w:rPr>
          <w:b/>
          <w:lang w:val="en-US"/>
        </w:rPr>
        <w:t xml:space="preserve">to </w:t>
      </w:r>
      <w:r w:rsidR="00B76FE3" w:rsidRPr="00075133">
        <w:rPr>
          <w:b/>
          <w:lang w:val="en-US"/>
        </w:rPr>
        <w:t>have an official communication</w:t>
      </w:r>
      <w:r w:rsidR="00982608">
        <w:rPr>
          <w:b/>
          <w:lang w:val="en-US"/>
        </w:rPr>
        <w:t>, by</w:t>
      </w:r>
      <w:r w:rsidR="00B76FE3" w:rsidRPr="00075133">
        <w:rPr>
          <w:b/>
          <w:lang w:val="en-US"/>
        </w:rPr>
        <w:t xml:space="preserve"> the Human Rights Council, </w:t>
      </w:r>
      <w:r w:rsidR="00982608">
        <w:rPr>
          <w:b/>
          <w:lang w:val="en-US"/>
        </w:rPr>
        <w:t xml:space="preserve">the </w:t>
      </w:r>
      <w:r w:rsidR="00B76FE3" w:rsidRPr="00075133">
        <w:rPr>
          <w:b/>
          <w:lang w:val="en-US"/>
        </w:rPr>
        <w:t xml:space="preserve">Special Rapporteur or </w:t>
      </w:r>
      <w:r w:rsidR="00D5675E">
        <w:rPr>
          <w:b/>
          <w:lang w:val="en-US"/>
        </w:rPr>
        <w:t xml:space="preserve">the United Nations </w:t>
      </w:r>
      <w:r w:rsidR="00B76FE3" w:rsidRPr="00075133">
        <w:rPr>
          <w:b/>
          <w:lang w:val="en-US"/>
        </w:rPr>
        <w:t xml:space="preserve">High Commissioner </w:t>
      </w:r>
      <w:r w:rsidR="00D5675E">
        <w:rPr>
          <w:b/>
          <w:lang w:val="en-US"/>
        </w:rPr>
        <w:t xml:space="preserve">for Human Rights, addressed </w:t>
      </w:r>
      <w:r w:rsidR="00B76FE3" w:rsidRPr="00075133">
        <w:rPr>
          <w:b/>
          <w:lang w:val="en-US"/>
        </w:rPr>
        <w:t>to the Supreme Leader of the Democratic People’s Republic of Korea to advise him and other senior leaders that they may be investigated and, if found to be responsible, held accountable for crimes against humanity committed under their leadership;</w:t>
      </w:r>
    </w:p>
    <w:p w14:paraId="769EC29F" w14:textId="62509225" w:rsidR="00B2296E" w:rsidRDefault="00E9447A" w:rsidP="007E7132">
      <w:pPr>
        <w:pStyle w:val="SingleTxtG"/>
        <w:ind w:firstLine="567"/>
        <w:rPr>
          <w:b/>
        </w:rPr>
      </w:pPr>
      <w:r w:rsidRPr="00AA7DD8">
        <w:rPr>
          <w:lang w:val="en-US"/>
        </w:rPr>
        <w:t>(</w:t>
      </w:r>
      <w:r w:rsidRPr="00AA7DD8">
        <w:t>c)</w:t>
      </w:r>
      <w:r w:rsidRPr="00AA7DD8">
        <w:tab/>
      </w:r>
      <w:r w:rsidR="00D5675E">
        <w:rPr>
          <w:b/>
        </w:rPr>
        <w:t>To e</w:t>
      </w:r>
      <w:r w:rsidR="00B76FE3" w:rsidRPr="00075133">
        <w:rPr>
          <w:b/>
        </w:rPr>
        <w:t xml:space="preserve">stablish a group of </w:t>
      </w:r>
      <w:r w:rsidR="001B6B43">
        <w:rPr>
          <w:b/>
        </w:rPr>
        <w:t xml:space="preserve">independent </w:t>
      </w:r>
      <w:r w:rsidR="00B76FE3" w:rsidRPr="00075133">
        <w:rPr>
          <w:b/>
        </w:rPr>
        <w:t>experts</w:t>
      </w:r>
      <w:r w:rsidR="00D5675E">
        <w:rPr>
          <w:b/>
        </w:rPr>
        <w:t xml:space="preserve"> with a mandate</w:t>
      </w:r>
      <w:r w:rsidR="00B76FE3" w:rsidRPr="00075133">
        <w:rPr>
          <w:b/>
        </w:rPr>
        <w:t xml:space="preserve"> (i) to establish the present state of international law and prevailing </w:t>
      </w:r>
      <w:r w:rsidR="00D5675E">
        <w:rPr>
          <w:b/>
        </w:rPr>
        <w:t>S</w:t>
      </w:r>
      <w:r w:rsidR="00B76FE3" w:rsidRPr="00075133">
        <w:rPr>
          <w:b/>
        </w:rPr>
        <w:t xml:space="preserve">tate practices </w:t>
      </w:r>
      <w:r w:rsidR="00D5675E">
        <w:rPr>
          <w:b/>
        </w:rPr>
        <w:t>with regard to</w:t>
      </w:r>
      <w:r w:rsidR="00D5675E" w:rsidRPr="00075133">
        <w:rPr>
          <w:b/>
        </w:rPr>
        <w:t xml:space="preserve"> </w:t>
      </w:r>
      <w:r w:rsidR="00B76FE3" w:rsidRPr="00075133">
        <w:rPr>
          <w:b/>
        </w:rPr>
        <w:t>accountability</w:t>
      </w:r>
      <w:r w:rsidR="00D5675E">
        <w:rPr>
          <w:b/>
        </w:rPr>
        <w:t>;</w:t>
      </w:r>
      <w:r w:rsidR="00B76FE3" w:rsidRPr="00075133">
        <w:rPr>
          <w:b/>
        </w:rPr>
        <w:t xml:space="preserve"> (ii) to determine an appropriate approach to ensure </w:t>
      </w:r>
      <w:r w:rsidR="00D5675E">
        <w:rPr>
          <w:b/>
        </w:rPr>
        <w:t>S</w:t>
      </w:r>
      <w:r w:rsidR="00B76FE3" w:rsidRPr="00075133">
        <w:rPr>
          <w:b/>
        </w:rPr>
        <w:t xml:space="preserve">tate accountability </w:t>
      </w:r>
      <w:r w:rsidR="00D5675E">
        <w:rPr>
          <w:b/>
        </w:rPr>
        <w:t>for</w:t>
      </w:r>
      <w:r w:rsidR="00D5675E" w:rsidRPr="00075133">
        <w:rPr>
          <w:b/>
        </w:rPr>
        <w:t xml:space="preserve"> </w:t>
      </w:r>
      <w:r w:rsidR="00B76FE3" w:rsidRPr="00075133">
        <w:rPr>
          <w:b/>
        </w:rPr>
        <w:t>crimes against humanity committed by the Government of the Democratic People’s Republic of Korea</w:t>
      </w:r>
      <w:r w:rsidR="00D5675E">
        <w:rPr>
          <w:b/>
        </w:rPr>
        <w:t>;</w:t>
      </w:r>
      <w:r w:rsidR="00B76FE3" w:rsidRPr="00075133">
        <w:rPr>
          <w:b/>
        </w:rPr>
        <w:t xml:space="preserve"> and (iii) to recommend creative and practical mechanisms of accountability </w:t>
      </w:r>
      <w:r w:rsidR="00D5675E">
        <w:rPr>
          <w:b/>
        </w:rPr>
        <w:t xml:space="preserve">to </w:t>
      </w:r>
      <w:r w:rsidR="00B76FE3" w:rsidRPr="00075133">
        <w:rPr>
          <w:b/>
        </w:rPr>
        <w:t>secur</w:t>
      </w:r>
      <w:r w:rsidR="00D5675E">
        <w:rPr>
          <w:b/>
        </w:rPr>
        <w:t>e</w:t>
      </w:r>
      <w:r w:rsidR="00B76FE3" w:rsidRPr="00075133">
        <w:rPr>
          <w:b/>
        </w:rPr>
        <w:t xml:space="preserve"> truth and justice for the victims of crimes against humanity in the Democratic People’s Republic of Korea. </w:t>
      </w:r>
      <w:r w:rsidR="00D5675E">
        <w:rPr>
          <w:b/>
        </w:rPr>
        <w:t>Given</w:t>
      </w:r>
      <w:r w:rsidR="00D5675E" w:rsidRPr="00075133">
        <w:rPr>
          <w:b/>
        </w:rPr>
        <w:t xml:space="preserve"> </w:t>
      </w:r>
      <w:r w:rsidR="00B76FE3" w:rsidRPr="00075133">
        <w:rPr>
          <w:b/>
        </w:rPr>
        <w:t>the resource constrain</w:t>
      </w:r>
      <w:r w:rsidR="00D5675E">
        <w:rPr>
          <w:b/>
        </w:rPr>
        <w:t>t</w:t>
      </w:r>
      <w:r w:rsidR="00B76FE3" w:rsidRPr="00075133">
        <w:rPr>
          <w:b/>
        </w:rPr>
        <w:t>s faced by the Office of the High Commissioner and its field presence in Seoul</w:t>
      </w:r>
      <w:r w:rsidR="00D5675E">
        <w:rPr>
          <w:b/>
        </w:rPr>
        <w:t>,</w:t>
      </w:r>
      <w:r w:rsidR="00B76FE3" w:rsidRPr="00075133">
        <w:rPr>
          <w:b/>
        </w:rPr>
        <w:t xml:space="preserve"> which has its own mandate, the </w:t>
      </w:r>
      <w:r w:rsidR="001B6B43">
        <w:rPr>
          <w:b/>
        </w:rPr>
        <w:t>group</w:t>
      </w:r>
      <w:r w:rsidR="001B6B43" w:rsidRPr="00075133">
        <w:rPr>
          <w:b/>
        </w:rPr>
        <w:t xml:space="preserve"> </w:t>
      </w:r>
      <w:r w:rsidR="00B76FE3" w:rsidRPr="00075133">
        <w:rPr>
          <w:b/>
        </w:rPr>
        <w:t xml:space="preserve">of experts should be </w:t>
      </w:r>
      <w:r w:rsidR="001B6B43">
        <w:rPr>
          <w:b/>
        </w:rPr>
        <w:t>established</w:t>
      </w:r>
      <w:r w:rsidR="001B6B43" w:rsidRPr="00075133">
        <w:rPr>
          <w:b/>
        </w:rPr>
        <w:t xml:space="preserve"> </w:t>
      </w:r>
      <w:r w:rsidR="00B76FE3" w:rsidRPr="00075133">
        <w:rPr>
          <w:b/>
        </w:rPr>
        <w:t>by the Human Rights Council;</w:t>
      </w:r>
    </w:p>
    <w:p w14:paraId="439D4546" w14:textId="522E0BDF" w:rsidR="00B2296E" w:rsidRDefault="00E9447A" w:rsidP="007E7132">
      <w:pPr>
        <w:pStyle w:val="SingleTxtG"/>
        <w:ind w:firstLine="567"/>
        <w:rPr>
          <w:b/>
        </w:rPr>
      </w:pPr>
      <w:r w:rsidRPr="00AA7DD8">
        <w:t>(d)</w:t>
      </w:r>
      <w:r w:rsidRPr="00075133">
        <w:rPr>
          <w:b/>
        </w:rPr>
        <w:tab/>
      </w:r>
      <w:r w:rsidR="00F30F16">
        <w:rPr>
          <w:b/>
        </w:rPr>
        <w:t>To e</w:t>
      </w:r>
      <w:r w:rsidR="00B76FE3" w:rsidRPr="00075133">
        <w:rPr>
          <w:b/>
        </w:rPr>
        <w:t>nsure that the field</w:t>
      </w:r>
      <w:r w:rsidR="00D75A5E">
        <w:rPr>
          <w:b/>
        </w:rPr>
        <w:t xml:space="preserve"> presence</w:t>
      </w:r>
      <w:r w:rsidR="00B76FE3" w:rsidRPr="00075133">
        <w:rPr>
          <w:b/>
        </w:rPr>
        <w:t xml:space="preserve"> of </w:t>
      </w:r>
      <w:r w:rsidR="00F30F16">
        <w:rPr>
          <w:b/>
        </w:rPr>
        <w:t xml:space="preserve">OHCHR </w:t>
      </w:r>
      <w:r w:rsidR="00D75A5E">
        <w:rPr>
          <w:b/>
        </w:rPr>
        <w:t xml:space="preserve">in </w:t>
      </w:r>
      <w:r w:rsidR="00B76FE3" w:rsidRPr="00075133">
        <w:rPr>
          <w:b/>
        </w:rPr>
        <w:t xml:space="preserve">Seoul tasked with following up on the </w:t>
      </w:r>
      <w:r w:rsidR="00F30F16" w:rsidRPr="00075133">
        <w:rPr>
          <w:b/>
        </w:rPr>
        <w:t xml:space="preserve">work </w:t>
      </w:r>
      <w:r w:rsidR="00F30F16">
        <w:rPr>
          <w:b/>
        </w:rPr>
        <w:t xml:space="preserve">of the </w:t>
      </w:r>
      <w:r w:rsidR="00B76FE3" w:rsidRPr="00075133">
        <w:rPr>
          <w:b/>
        </w:rPr>
        <w:t>commission of inquiry can function with independence, has sufficient financial resources and enjoys full cooperation with relevant Member States;</w:t>
      </w:r>
    </w:p>
    <w:p w14:paraId="03775D7C" w14:textId="1903C0C6" w:rsidR="00B2296E" w:rsidRDefault="00E9447A" w:rsidP="007E7132">
      <w:pPr>
        <w:pStyle w:val="SingleTxtG"/>
        <w:ind w:firstLine="567"/>
        <w:rPr>
          <w:b/>
        </w:rPr>
      </w:pPr>
      <w:r w:rsidRPr="00AA7DD8">
        <w:t>(e)</w:t>
      </w:r>
      <w:r w:rsidRPr="00075133">
        <w:rPr>
          <w:b/>
        </w:rPr>
        <w:tab/>
      </w:r>
      <w:r w:rsidR="00F30F16">
        <w:rPr>
          <w:b/>
        </w:rPr>
        <w:t>To u</w:t>
      </w:r>
      <w:r w:rsidR="00B76FE3" w:rsidRPr="00075133">
        <w:rPr>
          <w:b/>
        </w:rPr>
        <w:t>rge the Government of the Democratic People’s Republic of Korea to invite the Special Rapporteur to undertake a visit to the country as soon as possible</w:t>
      </w:r>
      <w:r w:rsidR="00F30F16">
        <w:rPr>
          <w:b/>
        </w:rPr>
        <w:t>,</w:t>
      </w:r>
      <w:r w:rsidR="00B76FE3" w:rsidRPr="00075133">
        <w:rPr>
          <w:b/>
        </w:rPr>
        <w:t xml:space="preserve"> without preconditions, in accordance with the terms of reference for country visits by special procedure mandate holders, and more generally to cooperate with </w:t>
      </w:r>
      <w:r w:rsidR="00F30F16">
        <w:rPr>
          <w:b/>
        </w:rPr>
        <w:t>the</w:t>
      </w:r>
      <w:r w:rsidR="00F30F16" w:rsidRPr="00075133">
        <w:rPr>
          <w:b/>
        </w:rPr>
        <w:t xml:space="preserve"> </w:t>
      </w:r>
      <w:r w:rsidR="00B76FE3" w:rsidRPr="00075133">
        <w:rPr>
          <w:b/>
        </w:rPr>
        <w:t>mandate</w:t>
      </w:r>
      <w:r w:rsidR="00F30F16">
        <w:rPr>
          <w:b/>
        </w:rPr>
        <w:t>;</w:t>
      </w:r>
    </w:p>
    <w:p w14:paraId="154A035D" w14:textId="5C60D7E5" w:rsidR="00B2296E" w:rsidRDefault="00E9447A" w:rsidP="007E7132">
      <w:pPr>
        <w:pStyle w:val="SingleTxtG"/>
        <w:ind w:firstLine="567"/>
        <w:rPr>
          <w:b/>
          <w:lang w:val="en-US"/>
        </w:rPr>
      </w:pPr>
      <w:r w:rsidRPr="00AA7DD8">
        <w:rPr>
          <w:lang w:val="en-US"/>
        </w:rPr>
        <w:t>(f)</w:t>
      </w:r>
      <w:r w:rsidRPr="00AA7DD8">
        <w:rPr>
          <w:lang w:val="en-US"/>
        </w:rPr>
        <w:tab/>
      </w:r>
      <w:r w:rsidR="00B76FE3" w:rsidRPr="00075133">
        <w:rPr>
          <w:b/>
          <w:lang w:val="en-US"/>
        </w:rPr>
        <w:t>T</w:t>
      </w:r>
      <w:r w:rsidR="00F30F16">
        <w:rPr>
          <w:b/>
          <w:lang w:val="en-US"/>
        </w:rPr>
        <w:t>o t</w:t>
      </w:r>
      <w:r w:rsidR="00B76FE3" w:rsidRPr="00075133">
        <w:rPr>
          <w:b/>
          <w:lang w:val="en-US"/>
        </w:rPr>
        <w:t xml:space="preserve">ask the Special Rapporteur or </w:t>
      </w:r>
      <w:r w:rsidR="00F30F16">
        <w:rPr>
          <w:b/>
          <w:lang w:val="en-US"/>
        </w:rPr>
        <w:t>OHCHR</w:t>
      </w:r>
      <w:r w:rsidR="00B76FE3" w:rsidRPr="00075133">
        <w:rPr>
          <w:b/>
          <w:lang w:val="en-US"/>
        </w:rPr>
        <w:t xml:space="preserve"> </w:t>
      </w:r>
      <w:r w:rsidR="00F30F16">
        <w:rPr>
          <w:b/>
          <w:lang w:val="en-US"/>
        </w:rPr>
        <w:t>with</w:t>
      </w:r>
      <w:r w:rsidR="00B76FE3" w:rsidRPr="00075133">
        <w:rPr>
          <w:b/>
          <w:lang w:val="en-US"/>
        </w:rPr>
        <w:t xml:space="preserve"> the formulation of a comprehensive policy on humanitarian assistance </w:t>
      </w:r>
      <w:r w:rsidR="00F30F16">
        <w:rPr>
          <w:b/>
          <w:lang w:val="en-US"/>
        </w:rPr>
        <w:t>for</w:t>
      </w:r>
      <w:r w:rsidR="00F30F16" w:rsidRPr="00075133">
        <w:rPr>
          <w:b/>
          <w:lang w:val="en-US"/>
        </w:rPr>
        <w:t xml:space="preserve"> </w:t>
      </w:r>
      <w:r w:rsidR="00B76FE3" w:rsidRPr="00075133">
        <w:rPr>
          <w:b/>
          <w:lang w:val="en-US"/>
        </w:rPr>
        <w:t xml:space="preserve">the Democratic People’s Republic of Korea. </w:t>
      </w:r>
    </w:p>
    <w:p w14:paraId="536FCBCB" w14:textId="11EC98C9" w:rsidR="00B2296E" w:rsidRDefault="00C43852" w:rsidP="007E7132">
      <w:pPr>
        <w:pStyle w:val="SingleTxtG"/>
        <w:rPr>
          <w:b/>
        </w:rPr>
      </w:pPr>
      <w:r w:rsidRPr="00640B7C">
        <w:t>50</w:t>
      </w:r>
      <w:r w:rsidR="00E9447A" w:rsidRPr="00640B7C">
        <w:t>.</w:t>
      </w:r>
      <w:r w:rsidR="00E9447A" w:rsidRPr="00075133">
        <w:rPr>
          <w:b/>
        </w:rPr>
        <w:tab/>
      </w:r>
      <w:r w:rsidR="00B76FE3" w:rsidRPr="00075133">
        <w:rPr>
          <w:b/>
        </w:rPr>
        <w:t>The Special Rapporteur urges the Government of the Democratic People’s Republic of Korea:</w:t>
      </w:r>
    </w:p>
    <w:p w14:paraId="02EA0FC1" w14:textId="0398FCC4" w:rsidR="00B2296E" w:rsidRDefault="00E9447A" w:rsidP="007E7132">
      <w:pPr>
        <w:pStyle w:val="SingleTxtG"/>
        <w:ind w:firstLine="567"/>
        <w:rPr>
          <w:b/>
          <w:sz w:val="22"/>
          <w:szCs w:val="22"/>
          <w:lang w:val="en-US"/>
        </w:rPr>
      </w:pPr>
      <w:r w:rsidRPr="00AA7DD8">
        <w:t>(a)</w:t>
      </w:r>
      <w:r w:rsidRPr="00075133">
        <w:rPr>
          <w:b/>
        </w:rPr>
        <w:tab/>
      </w:r>
      <w:r w:rsidR="00F30F16">
        <w:rPr>
          <w:b/>
        </w:rPr>
        <w:t>To halt i</w:t>
      </w:r>
      <w:r w:rsidR="00B76FE3" w:rsidRPr="00075133">
        <w:rPr>
          <w:b/>
        </w:rPr>
        <w:t>mmediately the human rights violations identified by the commission of inquiry in its report</w:t>
      </w:r>
      <w:r w:rsidR="00B76FE3" w:rsidRPr="00075133">
        <w:rPr>
          <w:b/>
          <w:sz w:val="22"/>
          <w:szCs w:val="22"/>
          <w:lang w:val="en-US"/>
        </w:rPr>
        <w:t>;</w:t>
      </w:r>
    </w:p>
    <w:p w14:paraId="686B0CE4" w14:textId="1F25B05D" w:rsidR="00B2296E" w:rsidRDefault="00E9447A" w:rsidP="007E7132">
      <w:pPr>
        <w:pStyle w:val="SingleTxtG"/>
        <w:ind w:firstLine="567"/>
        <w:rPr>
          <w:b/>
        </w:rPr>
      </w:pPr>
      <w:r w:rsidRPr="00AA7DD8">
        <w:t>(b)</w:t>
      </w:r>
      <w:r w:rsidRPr="00075133">
        <w:rPr>
          <w:b/>
        </w:rPr>
        <w:tab/>
      </w:r>
      <w:r w:rsidR="00F30F16">
        <w:rPr>
          <w:b/>
        </w:rPr>
        <w:t>To r</w:t>
      </w:r>
      <w:r w:rsidR="00B76FE3" w:rsidRPr="00075133">
        <w:rPr>
          <w:b/>
        </w:rPr>
        <w:t xml:space="preserve">esume dialogue with the Special Rapporteur, and </w:t>
      </w:r>
      <w:r w:rsidR="00F30F16">
        <w:rPr>
          <w:b/>
        </w:rPr>
        <w:t xml:space="preserve">to </w:t>
      </w:r>
      <w:r w:rsidR="00B76FE3" w:rsidRPr="00075133">
        <w:rPr>
          <w:b/>
        </w:rPr>
        <w:t>consider reissuing the invitations extended to all stakeholders concerned, including the Special Rapporteur;</w:t>
      </w:r>
    </w:p>
    <w:p w14:paraId="6DDA865B" w14:textId="3CAE0D31" w:rsidR="00B2296E" w:rsidRDefault="00E9447A" w:rsidP="007E7132">
      <w:pPr>
        <w:pStyle w:val="SingleTxtG"/>
        <w:ind w:firstLine="567"/>
        <w:rPr>
          <w:b/>
          <w:lang w:val="en-US"/>
        </w:rPr>
      </w:pPr>
      <w:r w:rsidRPr="00AA7DD8">
        <w:rPr>
          <w:lang w:val="en-US"/>
        </w:rPr>
        <w:t>(c)</w:t>
      </w:r>
      <w:r w:rsidRPr="00AA7DD8">
        <w:rPr>
          <w:lang w:val="en-US"/>
        </w:rPr>
        <w:tab/>
      </w:r>
      <w:r w:rsidR="00F30F16">
        <w:rPr>
          <w:b/>
          <w:lang w:val="en-US"/>
        </w:rPr>
        <w:t>To e</w:t>
      </w:r>
      <w:r w:rsidR="00B76FE3" w:rsidRPr="00075133">
        <w:rPr>
          <w:b/>
          <w:lang w:val="en-US"/>
        </w:rPr>
        <w:t>stablish substantive communication</w:t>
      </w:r>
      <w:r w:rsidR="00F30F16">
        <w:rPr>
          <w:b/>
          <w:lang w:val="en-US"/>
        </w:rPr>
        <w:t>s</w:t>
      </w:r>
      <w:r w:rsidR="00B76FE3" w:rsidRPr="00075133">
        <w:rPr>
          <w:b/>
          <w:lang w:val="en-US"/>
        </w:rPr>
        <w:t xml:space="preserve"> with </w:t>
      </w:r>
      <w:r w:rsidR="00F30F16">
        <w:rPr>
          <w:b/>
          <w:lang w:val="en-US"/>
        </w:rPr>
        <w:t>OHCHR</w:t>
      </w:r>
      <w:r w:rsidR="00B76FE3" w:rsidRPr="00075133">
        <w:rPr>
          <w:b/>
          <w:lang w:val="en-US"/>
        </w:rPr>
        <w:t xml:space="preserve">, including with a view to possible technical cooperation through </w:t>
      </w:r>
      <w:r w:rsidR="00F30F16">
        <w:rPr>
          <w:b/>
          <w:lang w:val="en-US"/>
        </w:rPr>
        <w:t>the</w:t>
      </w:r>
      <w:r w:rsidR="00F30F16" w:rsidRPr="00075133">
        <w:rPr>
          <w:b/>
          <w:lang w:val="en-US"/>
        </w:rPr>
        <w:t xml:space="preserve"> </w:t>
      </w:r>
      <w:r w:rsidR="00D75A5E">
        <w:rPr>
          <w:b/>
          <w:lang w:val="en-US"/>
        </w:rPr>
        <w:t xml:space="preserve">OHCHR </w:t>
      </w:r>
      <w:r w:rsidR="00B76FE3" w:rsidRPr="00075133">
        <w:rPr>
          <w:b/>
          <w:lang w:val="en-US"/>
        </w:rPr>
        <w:t>field presence in Seoul;</w:t>
      </w:r>
    </w:p>
    <w:p w14:paraId="736147BE" w14:textId="1A416904" w:rsidR="00B2296E" w:rsidRDefault="00E9447A" w:rsidP="007E7132">
      <w:pPr>
        <w:pStyle w:val="SingleTxtG"/>
        <w:ind w:firstLine="567"/>
        <w:rPr>
          <w:b/>
          <w:lang w:val="en-US"/>
        </w:rPr>
      </w:pPr>
      <w:r w:rsidRPr="00AA7DD8">
        <w:rPr>
          <w:lang w:val="en-US"/>
        </w:rPr>
        <w:t>(</w:t>
      </w:r>
      <w:r w:rsidRPr="00AA7DD8">
        <w:t>d)</w:t>
      </w:r>
      <w:r w:rsidRPr="00075133">
        <w:rPr>
          <w:b/>
        </w:rPr>
        <w:tab/>
      </w:r>
      <w:r w:rsidR="00F30F16">
        <w:rPr>
          <w:b/>
        </w:rPr>
        <w:t>To e</w:t>
      </w:r>
      <w:r w:rsidR="00B76FE3" w:rsidRPr="00075133">
        <w:rPr>
          <w:b/>
        </w:rPr>
        <w:t xml:space="preserve">ngage genuinely in bilateral talks with the Republic of Korea and Japan, and </w:t>
      </w:r>
      <w:r w:rsidR="00F30F16">
        <w:rPr>
          <w:b/>
        </w:rPr>
        <w:t xml:space="preserve">to </w:t>
      </w:r>
      <w:r w:rsidR="00B76FE3" w:rsidRPr="00075133">
        <w:rPr>
          <w:b/>
        </w:rPr>
        <w:t xml:space="preserve">abide by the terms of bilateral agreements concluded, first and foremost </w:t>
      </w:r>
      <w:r w:rsidR="00B76FE3" w:rsidRPr="00075133">
        <w:rPr>
          <w:b/>
        </w:rPr>
        <w:lastRenderedPageBreak/>
        <w:t>in the interest</w:t>
      </w:r>
      <w:r w:rsidR="00F30F16">
        <w:rPr>
          <w:b/>
        </w:rPr>
        <w:t>s</w:t>
      </w:r>
      <w:r w:rsidR="00B76FE3" w:rsidRPr="00075133">
        <w:rPr>
          <w:b/>
        </w:rPr>
        <w:t xml:space="preserve"> of victims </w:t>
      </w:r>
      <w:r w:rsidR="00953F3B">
        <w:rPr>
          <w:b/>
        </w:rPr>
        <w:t xml:space="preserve">of human rights violations, including abductions, </w:t>
      </w:r>
      <w:r w:rsidR="00B76FE3" w:rsidRPr="00075133">
        <w:rPr>
          <w:b/>
        </w:rPr>
        <w:t>and their families</w:t>
      </w:r>
      <w:r w:rsidR="00B76FE3" w:rsidRPr="00075133">
        <w:rPr>
          <w:b/>
          <w:sz w:val="22"/>
          <w:szCs w:val="22"/>
          <w:lang w:val="en-US"/>
        </w:rPr>
        <w:t>;</w:t>
      </w:r>
    </w:p>
    <w:p w14:paraId="760A396F" w14:textId="4D30E61D" w:rsidR="00B2296E" w:rsidRDefault="00E9447A" w:rsidP="007E7132">
      <w:pPr>
        <w:pStyle w:val="SingleTxtG"/>
        <w:ind w:firstLine="567"/>
        <w:rPr>
          <w:b/>
          <w:lang w:val="en-US"/>
        </w:rPr>
      </w:pPr>
      <w:r w:rsidRPr="00AA7DD8">
        <w:rPr>
          <w:lang w:val="en-US"/>
        </w:rPr>
        <w:t>(e)</w:t>
      </w:r>
      <w:r w:rsidRPr="00075133">
        <w:rPr>
          <w:b/>
          <w:lang w:val="en-US"/>
        </w:rPr>
        <w:tab/>
      </w:r>
      <w:r w:rsidR="00F30F16">
        <w:rPr>
          <w:b/>
          <w:lang w:val="en-US"/>
        </w:rPr>
        <w:t>To c</w:t>
      </w:r>
      <w:r w:rsidR="00B76FE3" w:rsidRPr="00075133">
        <w:rPr>
          <w:b/>
          <w:lang w:val="en-US"/>
        </w:rPr>
        <w:t xml:space="preserve">ooperate with United Nations human rights mechanisms, including the Special Rapporteur, by granting them access to the country with a view to, inter alia, assisting </w:t>
      </w:r>
      <w:r w:rsidR="00F30F16">
        <w:rPr>
          <w:b/>
          <w:lang w:val="en-US"/>
        </w:rPr>
        <w:t xml:space="preserve">in </w:t>
      </w:r>
      <w:r w:rsidR="00B76FE3" w:rsidRPr="00075133">
        <w:rPr>
          <w:b/>
          <w:lang w:val="en-US"/>
        </w:rPr>
        <w:t xml:space="preserve">and assessing the implementation of the recommendations accepted </w:t>
      </w:r>
      <w:r w:rsidR="00F30F16">
        <w:rPr>
          <w:b/>
          <w:lang w:val="en-US"/>
        </w:rPr>
        <w:t xml:space="preserve">by the State </w:t>
      </w:r>
      <w:r w:rsidR="00B76FE3" w:rsidRPr="00075133">
        <w:rPr>
          <w:b/>
          <w:lang w:val="en-US"/>
        </w:rPr>
        <w:t>during the second cycle of the universal periodic review.</w:t>
      </w:r>
    </w:p>
    <w:p w14:paraId="014A4972" w14:textId="7C3CF726" w:rsidR="00B2296E" w:rsidRPr="007E7132" w:rsidRDefault="00FC2F86" w:rsidP="007E7132">
      <w:pPr>
        <w:pStyle w:val="SingleTxtG"/>
        <w:rPr>
          <w:b/>
          <w:lang w:val="en-US"/>
        </w:rPr>
      </w:pPr>
      <w:r w:rsidRPr="00640B7C">
        <w:rPr>
          <w:lang w:val="en-US"/>
        </w:rPr>
        <w:t>5</w:t>
      </w:r>
      <w:r w:rsidR="00C43852" w:rsidRPr="00640B7C">
        <w:rPr>
          <w:lang w:val="en-US"/>
        </w:rPr>
        <w:t>1</w:t>
      </w:r>
      <w:r w:rsidR="00E9447A" w:rsidRPr="00640B7C">
        <w:rPr>
          <w:lang w:val="en-US"/>
        </w:rPr>
        <w:t>.</w:t>
      </w:r>
      <w:r w:rsidR="00E9447A" w:rsidRPr="00FC2F86">
        <w:rPr>
          <w:b/>
          <w:lang w:val="en-US"/>
        </w:rPr>
        <w:tab/>
      </w:r>
      <w:r w:rsidR="00B76FE3" w:rsidRPr="007E7132">
        <w:rPr>
          <w:b/>
          <w:lang w:val="en-US"/>
        </w:rPr>
        <w:t xml:space="preserve">The Special Rapporteur calls </w:t>
      </w:r>
      <w:r w:rsidR="00D5675E" w:rsidRPr="007E7132">
        <w:rPr>
          <w:b/>
          <w:lang w:val="en-US"/>
        </w:rPr>
        <w:t>up</w:t>
      </w:r>
      <w:r w:rsidR="00B76FE3" w:rsidRPr="007E7132">
        <w:rPr>
          <w:b/>
          <w:lang w:val="en-US"/>
        </w:rPr>
        <w:t>on Member States:</w:t>
      </w:r>
    </w:p>
    <w:p w14:paraId="19F0401B" w14:textId="2041C266" w:rsidR="00B2296E" w:rsidRDefault="00E9447A" w:rsidP="007E7132">
      <w:pPr>
        <w:pStyle w:val="SingleTxtG"/>
        <w:ind w:firstLine="567"/>
        <w:rPr>
          <w:b/>
        </w:rPr>
      </w:pPr>
      <w:r w:rsidRPr="00AA7DD8">
        <w:t>(a)</w:t>
      </w:r>
      <w:r w:rsidRPr="00075133">
        <w:rPr>
          <w:b/>
        </w:rPr>
        <w:tab/>
      </w:r>
      <w:r w:rsidR="00B76FE3" w:rsidRPr="00075133">
        <w:rPr>
          <w:b/>
        </w:rPr>
        <w:t>T</w:t>
      </w:r>
      <w:r w:rsidR="00F30F16">
        <w:rPr>
          <w:b/>
        </w:rPr>
        <w:t>o t</w:t>
      </w:r>
      <w:r w:rsidR="00B76FE3" w:rsidRPr="00075133">
        <w:rPr>
          <w:b/>
        </w:rPr>
        <w:t xml:space="preserve">ake concrete steps towards achieving accountability for those responsible for serious human rights violations in the Democratic People’s Republic of Korea, including </w:t>
      </w:r>
      <w:r w:rsidR="00F30F16">
        <w:rPr>
          <w:b/>
        </w:rPr>
        <w:t>by means of</w:t>
      </w:r>
      <w:r w:rsidR="00F30F16" w:rsidRPr="00075133">
        <w:rPr>
          <w:b/>
        </w:rPr>
        <w:t xml:space="preserve"> </w:t>
      </w:r>
      <w:r w:rsidR="00B76FE3" w:rsidRPr="00075133">
        <w:rPr>
          <w:b/>
        </w:rPr>
        <w:t>referral by the Security Council of the situation in the country to the International Criminal Court;</w:t>
      </w:r>
    </w:p>
    <w:p w14:paraId="30D80D4C" w14:textId="3D71A455" w:rsidR="00B2296E" w:rsidRDefault="00E9447A" w:rsidP="007E7132">
      <w:pPr>
        <w:pStyle w:val="SingleTxtG"/>
        <w:ind w:firstLine="567"/>
        <w:rPr>
          <w:b/>
        </w:rPr>
      </w:pPr>
      <w:r w:rsidRPr="00AA7DD8">
        <w:t>(b)</w:t>
      </w:r>
      <w:r w:rsidRPr="00075133">
        <w:rPr>
          <w:b/>
        </w:rPr>
        <w:tab/>
      </w:r>
      <w:r w:rsidR="00F30F16">
        <w:rPr>
          <w:b/>
        </w:rPr>
        <w:t>To m</w:t>
      </w:r>
      <w:r w:rsidR="00B76FE3" w:rsidRPr="00075133">
        <w:rPr>
          <w:b/>
        </w:rPr>
        <w:t>ake use of the principle of universal jurisdiction to realize and maximize the potential deterring effect of the findings and recommendations of the commission of inquiry</w:t>
      </w:r>
      <w:r w:rsidR="003412DD">
        <w:rPr>
          <w:b/>
        </w:rPr>
        <w:t>,</w:t>
      </w:r>
      <w:r w:rsidR="00B76FE3" w:rsidRPr="00075133">
        <w:rPr>
          <w:b/>
        </w:rPr>
        <w:t xml:space="preserve"> and thus </w:t>
      </w:r>
      <w:r w:rsidR="003412DD">
        <w:rPr>
          <w:b/>
        </w:rPr>
        <w:t xml:space="preserve">to </w:t>
      </w:r>
      <w:r w:rsidR="00B76FE3" w:rsidRPr="00075133">
        <w:rPr>
          <w:b/>
        </w:rPr>
        <w:t>help to protect the population of the Democratic People’s Republic of Korea from further crimes against humanity;</w:t>
      </w:r>
    </w:p>
    <w:p w14:paraId="6B82F882" w14:textId="4BBA23D3" w:rsidR="00B2296E" w:rsidRDefault="00E9447A" w:rsidP="007E7132">
      <w:pPr>
        <w:pStyle w:val="SingleTxtG"/>
        <w:ind w:firstLine="567"/>
        <w:rPr>
          <w:b/>
        </w:rPr>
      </w:pPr>
      <w:r w:rsidRPr="00AA7DD8">
        <w:t>(c)</w:t>
      </w:r>
      <w:r w:rsidRPr="00075133">
        <w:rPr>
          <w:b/>
        </w:rPr>
        <w:tab/>
      </w:r>
      <w:r w:rsidR="003412DD">
        <w:rPr>
          <w:b/>
        </w:rPr>
        <w:t>To e</w:t>
      </w:r>
      <w:r w:rsidR="00B76FE3" w:rsidRPr="00075133">
        <w:rPr>
          <w:b/>
        </w:rPr>
        <w:t xml:space="preserve">nsure that the Security Council holds regular briefings on the situation in the Democratic People’s Republic of Korea, with the participation of the </w:t>
      </w:r>
      <w:r w:rsidR="003412DD">
        <w:rPr>
          <w:b/>
        </w:rPr>
        <w:t xml:space="preserve">United Nations </w:t>
      </w:r>
      <w:r w:rsidR="00B76FE3" w:rsidRPr="00075133">
        <w:rPr>
          <w:b/>
        </w:rPr>
        <w:t>High Commissioner for Human Rights and other relevant experts, including the Special Rapporteur;</w:t>
      </w:r>
    </w:p>
    <w:p w14:paraId="1A8477E5" w14:textId="49E271A7" w:rsidR="00B2296E" w:rsidRDefault="00E9447A" w:rsidP="007E7132">
      <w:pPr>
        <w:pStyle w:val="SingleTxtG"/>
        <w:ind w:firstLine="567"/>
        <w:rPr>
          <w:b/>
        </w:rPr>
      </w:pPr>
      <w:r w:rsidRPr="00AA7DD8">
        <w:t>(d)</w:t>
      </w:r>
      <w:r w:rsidRPr="00075133">
        <w:rPr>
          <w:b/>
        </w:rPr>
        <w:tab/>
      </w:r>
      <w:r w:rsidR="003412DD">
        <w:rPr>
          <w:b/>
        </w:rPr>
        <w:t>To f</w:t>
      </w:r>
      <w:r w:rsidR="00B76FE3" w:rsidRPr="00075133">
        <w:rPr>
          <w:b/>
        </w:rPr>
        <w:t>acilitate the work of the field-based structure and the Special Rapporteur</w:t>
      </w:r>
      <w:r w:rsidR="003412DD">
        <w:rPr>
          <w:b/>
        </w:rPr>
        <w:t>,</w:t>
      </w:r>
      <w:r w:rsidR="00B76FE3" w:rsidRPr="00075133">
        <w:rPr>
          <w:b/>
        </w:rPr>
        <w:t xml:space="preserve"> and </w:t>
      </w:r>
      <w:r w:rsidR="003412DD">
        <w:rPr>
          <w:b/>
        </w:rPr>
        <w:t xml:space="preserve">to </w:t>
      </w:r>
      <w:r w:rsidR="00B76FE3" w:rsidRPr="00075133">
        <w:rPr>
          <w:b/>
        </w:rPr>
        <w:t xml:space="preserve">provide them with timely access to relevant information and potential witnesses, </w:t>
      </w:r>
      <w:r w:rsidR="00C43852">
        <w:rPr>
          <w:b/>
        </w:rPr>
        <w:t>in particular</w:t>
      </w:r>
      <w:r w:rsidR="00C43852" w:rsidRPr="00075133">
        <w:rPr>
          <w:b/>
        </w:rPr>
        <w:t xml:space="preserve"> </w:t>
      </w:r>
      <w:r w:rsidR="00B76FE3" w:rsidRPr="00075133">
        <w:rPr>
          <w:b/>
        </w:rPr>
        <w:t>those who have left the Democratic People’s Republic of Korea, who may have information crucial to ensuring accountability;</w:t>
      </w:r>
    </w:p>
    <w:p w14:paraId="66F85432" w14:textId="6C6495F4" w:rsidR="00B2296E" w:rsidRDefault="00E9447A" w:rsidP="007E7132">
      <w:pPr>
        <w:pStyle w:val="SingleTxtG"/>
        <w:ind w:firstLine="567"/>
        <w:rPr>
          <w:b/>
        </w:rPr>
      </w:pPr>
      <w:r w:rsidRPr="00AA7DD8">
        <w:t>(e)</w:t>
      </w:r>
      <w:r w:rsidRPr="00075133">
        <w:rPr>
          <w:b/>
        </w:rPr>
        <w:tab/>
      </w:r>
      <w:r w:rsidR="003412DD">
        <w:rPr>
          <w:b/>
        </w:rPr>
        <w:t xml:space="preserve">To </w:t>
      </w:r>
      <w:r w:rsidR="00B76FE3" w:rsidRPr="00075133">
        <w:rPr>
          <w:b/>
        </w:rPr>
        <w:t xml:space="preserve">involve </w:t>
      </w:r>
      <w:r w:rsidR="003412DD">
        <w:rPr>
          <w:b/>
        </w:rPr>
        <w:t>f</w:t>
      </w:r>
      <w:r w:rsidR="003412DD" w:rsidRPr="00075133">
        <w:rPr>
          <w:b/>
        </w:rPr>
        <w:t xml:space="preserve">ully </w:t>
      </w:r>
      <w:r w:rsidR="00B76FE3" w:rsidRPr="00075133">
        <w:rPr>
          <w:b/>
        </w:rPr>
        <w:t xml:space="preserve">civil society actors in </w:t>
      </w:r>
      <w:r w:rsidR="003412DD">
        <w:rPr>
          <w:b/>
        </w:rPr>
        <w:t xml:space="preserve">the </w:t>
      </w:r>
      <w:r w:rsidR="003412DD" w:rsidRPr="00075133">
        <w:rPr>
          <w:b/>
        </w:rPr>
        <w:t xml:space="preserve">efforts </w:t>
      </w:r>
      <w:r w:rsidR="003412DD">
        <w:rPr>
          <w:b/>
        </w:rPr>
        <w:t xml:space="preserve">of </w:t>
      </w:r>
      <w:r w:rsidR="00B76FE3" w:rsidRPr="00075133">
        <w:rPr>
          <w:b/>
        </w:rPr>
        <w:t>Member States to address the situation in the Democratic People’s Republic of Korea;</w:t>
      </w:r>
    </w:p>
    <w:p w14:paraId="5FC2F15B" w14:textId="1B2BFF15" w:rsidR="00B2296E" w:rsidRDefault="00075133" w:rsidP="007E7132">
      <w:pPr>
        <w:pStyle w:val="SingleTxtG"/>
        <w:ind w:firstLine="567"/>
        <w:rPr>
          <w:b/>
        </w:rPr>
      </w:pPr>
      <w:r w:rsidRPr="00AA7DD8">
        <w:t>(f)</w:t>
      </w:r>
      <w:r w:rsidRPr="00075133">
        <w:rPr>
          <w:b/>
        </w:rPr>
        <w:tab/>
      </w:r>
      <w:r w:rsidR="003412DD">
        <w:rPr>
          <w:b/>
        </w:rPr>
        <w:t>To p</w:t>
      </w:r>
      <w:r w:rsidR="00B76FE3" w:rsidRPr="00075133">
        <w:rPr>
          <w:b/>
        </w:rPr>
        <w:t xml:space="preserve">rotect persons from the Democratic People’s Republic of Korea who have sought refuge in, or are transiting through, </w:t>
      </w:r>
      <w:r w:rsidR="003412DD">
        <w:rPr>
          <w:b/>
        </w:rPr>
        <w:t xml:space="preserve">the </w:t>
      </w:r>
      <w:r w:rsidR="003412DD" w:rsidRPr="00075133">
        <w:rPr>
          <w:b/>
        </w:rPr>
        <w:t xml:space="preserve">territory </w:t>
      </w:r>
      <w:r w:rsidR="003412DD">
        <w:rPr>
          <w:b/>
        </w:rPr>
        <w:t xml:space="preserve">of </w:t>
      </w:r>
      <w:r w:rsidR="00B76FE3" w:rsidRPr="00075133">
        <w:rPr>
          <w:b/>
        </w:rPr>
        <w:t>a Member State by abiding with the principle of non-refoulement.</w:t>
      </w:r>
    </w:p>
    <w:p w14:paraId="54B21F2D" w14:textId="0F2EEF75" w:rsidR="00B2296E" w:rsidRDefault="00075133" w:rsidP="007E7132">
      <w:pPr>
        <w:pStyle w:val="SingleTxtG"/>
        <w:rPr>
          <w:b/>
          <w:sz w:val="22"/>
          <w:szCs w:val="22"/>
          <w:lang w:val="en-US"/>
        </w:rPr>
      </w:pPr>
      <w:r w:rsidRPr="00640B7C">
        <w:t>5</w:t>
      </w:r>
      <w:r w:rsidR="00C43852" w:rsidRPr="00640B7C">
        <w:t>2</w:t>
      </w:r>
      <w:r w:rsidRPr="00640B7C">
        <w:t>.</w:t>
      </w:r>
      <w:r w:rsidRPr="00075133">
        <w:rPr>
          <w:b/>
        </w:rPr>
        <w:tab/>
      </w:r>
      <w:r w:rsidR="00B76FE3" w:rsidRPr="00075133">
        <w:rPr>
          <w:b/>
        </w:rPr>
        <w:t>The Special Rapporteur calls</w:t>
      </w:r>
      <w:r w:rsidR="00C43852">
        <w:rPr>
          <w:b/>
        </w:rPr>
        <w:t xml:space="preserve"> </w:t>
      </w:r>
      <w:r w:rsidR="003412DD">
        <w:rPr>
          <w:b/>
        </w:rPr>
        <w:t>up</w:t>
      </w:r>
      <w:r w:rsidR="00B76FE3" w:rsidRPr="00075133">
        <w:rPr>
          <w:b/>
        </w:rPr>
        <w:t xml:space="preserve">on the United Nations system as a whole to address the grave human rights situation in the Democratic People’s Republic of Korea in a coordinated and unified manner, in </w:t>
      </w:r>
      <w:r w:rsidR="003412DD">
        <w:rPr>
          <w:b/>
        </w:rPr>
        <w:t>accordance</w:t>
      </w:r>
      <w:r w:rsidR="003412DD" w:rsidRPr="00075133">
        <w:rPr>
          <w:b/>
        </w:rPr>
        <w:t xml:space="preserve"> </w:t>
      </w:r>
      <w:r w:rsidR="00B76FE3" w:rsidRPr="00075133">
        <w:rPr>
          <w:b/>
        </w:rPr>
        <w:t xml:space="preserve">with the Secretary-General’s Human Rights Up Front </w:t>
      </w:r>
      <w:r w:rsidR="003412DD">
        <w:rPr>
          <w:b/>
        </w:rPr>
        <w:t>initiative</w:t>
      </w:r>
      <w:r w:rsidR="00B76FE3" w:rsidRPr="00075133">
        <w:rPr>
          <w:b/>
          <w:sz w:val="22"/>
          <w:szCs w:val="22"/>
          <w:lang w:val="en-US"/>
        </w:rPr>
        <w:t>.</w:t>
      </w:r>
    </w:p>
    <w:p w14:paraId="5062E97F" w14:textId="16A5228A" w:rsidR="00B2296E" w:rsidRDefault="00FC2F86" w:rsidP="007E7132">
      <w:pPr>
        <w:pStyle w:val="SingleTxtG"/>
        <w:rPr>
          <w:b/>
        </w:rPr>
      </w:pPr>
      <w:r w:rsidRPr="00640B7C">
        <w:t>5</w:t>
      </w:r>
      <w:r w:rsidR="00C43852" w:rsidRPr="00640B7C">
        <w:t>3</w:t>
      </w:r>
      <w:r w:rsidR="00075133" w:rsidRPr="00640B7C">
        <w:t>.</w:t>
      </w:r>
      <w:r w:rsidR="00075133" w:rsidRPr="00075133">
        <w:rPr>
          <w:b/>
        </w:rPr>
        <w:tab/>
      </w:r>
      <w:r w:rsidR="00B76FE3" w:rsidRPr="00075133">
        <w:rPr>
          <w:b/>
        </w:rPr>
        <w:t xml:space="preserve">The Special Rapporteur calls </w:t>
      </w:r>
      <w:r w:rsidR="003412DD">
        <w:rPr>
          <w:b/>
        </w:rPr>
        <w:t>up</w:t>
      </w:r>
      <w:r w:rsidR="00B76FE3" w:rsidRPr="00075133">
        <w:rPr>
          <w:b/>
        </w:rPr>
        <w:t xml:space="preserve">on civil society to continue its critical work in raising awareness of the </w:t>
      </w:r>
      <w:r w:rsidR="003412DD" w:rsidRPr="00075133">
        <w:rPr>
          <w:b/>
        </w:rPr>
        <w:t xml:space="preserve">situation </w:t>
      </w:r>
      <w:r w:rsidR="003412DD">
        <w:rPr>
          <w:b/>
        </w:rPr>
        <w:t xml:space="preserve">of </w:t>
      </w:r>
      <w:r w:rsidR="00B76FE3" w:rsidRPr="00075133">
        <w:rPr>
          <w:b/>
        </w:rPr>
        <w:t>human rights in the Democratic People’s Republic of Korea, including by reporting on human rights violations committed by the Government of the Democratic People’s Republic of Korea.</w:t>
      </w:r>
    </w:p>
    <w:p w14:paraId="2E9E16AE" w14:textId="41AEE063" w:rsidR="00075133" w:rsidRDefault="00075133" w:rsidP="00AA7DD8">
      <w:pPr>
        <w:pStyle w:val="SingleTxtG"/>
        <w:rPr>
          <w:b/>
        </w:rPr>
      </w:pPr>
      <w:r w:rsidRPr="00640B7C">
        <w:t>5</w:t>
      </w:r>
      <w:r w:rsidR="00C43852" w:rsidRPr="00640B7C">
        <w:t>4</w:t>
      </w:r>
      <w:r w:rsidRPr="00640B7C">
        <w:t>.</w:t>
      </w:r>
      <w:r w:rsidRPr="00075133">
        <w:rPr>
          <w:b/>
        </w:rPr>
        <w:tab/>
      </w:r>
      <w:r w:rsidR="00B76FE3" w:rsidRPr="00075133">
        <w:rPr>
          <w:b/>
        </w:rPr>
        <w:t xml:space="preserve">The Special Rapporteur thanks all </w:t>
      </w:r>
      <w:r w:rsidR="003412DD">
        <w:rPr>
          <w:b/>
        </w:rPr>
        <w:t xml:space="preserve">the </w:t>
      </w:r>
      <w:r w:rsidR="00B76FE3" w:rsidRPr="00075133">
        <w:rPr>
          <w:b/>
        </w:rPr>
        <w:t>partners and stakeholders who extended full cooperation and support during his mandate</w:t>
      </w:r>
      <w:r w:rsidR="003412DD">
        <w:rPr>
          <w:b/>
        </w:rPr>
        <w:t>,</w:t>
      </w:r>
      <w:r w:rsidR="00B76FE3" w:rsidRPr="00075133">
        <w:rPr>
          <w:b/>
        </w:rPr>
        <w:t xml:space="preserve"> and hopes that the common goal to improve the </w:t>
      </w:r>
      <w:r w:rsidR="003412DD" w:rsidRPr="00075133">
        <w:rPr>
          <w:b/>
        </w:rPr>
        <w:t xml:space="preserve">situation </w:t>
      </w:r>
      <w:r w:rsidR="003412DD">
        <w:rPr>
          <w:b/>
        </w:rPr>
        <w:t xml:space="preserve">of </w:t>
      </w:r>
      <w:r w:rsidR="00B76FE3" w:rsidRPr="00075133">
        <w:rPr>
          <w:b/>
        </w:rPr>
        <w:t>human rights in the Democratic People’s Republic of Korea will be achieved in the near future.</w:t>
      </w:r>
    </w:p>
    <w:p w14:paraId="6CE3004B" w14:textId="5B8F1E47" w:rsidR="00AA7DD8" w:rsidRPr="00AA7DD8" w:rsidRDefault="00AA7DD8" w:rsidP="00AA7DD8">
      <w:pPr>
        <w:pStyle w:val="SingleTxtG"/>
        <w:spacing w:before="240" w:after="0"/>
        <w:jc w:val="center"/>
        <w:rPr>
          <w:b/>
          <w:u w:val="single"/>
        </w:rPr>
      </w:pPr>
      <w:r>
        <w:rPr>
          <w:u w:val="single"/>
        </w:rPr>
        <w:tab/>
      </w:r>
      <w:r>
        <w:rPr>
          <w:u w:val="single"/>
        </w:rPr>
        <w:tab/>
      </w:r>
      <w:r>
        <w:rPr>
          <w:u w:val="single"/>
        </w:rPr>
        <w:tab/>
      </w:r>
    </w:p>
    <w:sectPr w:rsidR="00AA7DD8" w:rsidRPr="00AA7DD8" w:rsidSect="009A6866">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E179" w14:textId="77777777" w:rsidR="009A6795" w:rsidRDefault="009A6795"/>
  </w:endnote>
  <w:endnote w:type="continuationSeparator" w:id="0">
    <w:p w14:paraId="043FAC9D" w14:textId="77777777" w:rsidR="009A6795" w:rsidRDefault="009A6795"/>
  </w:endnote>
  <w:endnote w:type="continuationNotice" w:id="1">
    <w:p w14:paraId="049A68DC" w14:textId="77777777" w:rsidR="009A6795" w:rsidRDefault="009A6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75E4" w14:textId="77777777" w:rsidR="002E6B96" w:rsidRPr="00275F18" w:rsidRDefault="002E6B96" w:rsidP="00275F18">
    <w:pPr>
      <w:pStyle w:val="Footer"/>
      <w:tabs>
        <w:tab w:val="right" w:pos="9638"/>
      </w:tabs>
    </w:pPr>
    <w:r>
      <w:fldChar w:fldCharType="begin"/>
    </w:r>
    <w:r>
      <w:instrText xml:space="preserve"> PAGE  \* MERGEFORMAT </w:instrText>
    </w:r>
    <w:r>
      <w:fldChar w:fldCharType="separate"/>
    </w:r>
    <w:r w:rsidR="00067ABC" w:rsidRPr="00067ABC">
      <w:rPr>
        <w:b/>
        <w:noProof/>
        <w:sz w:val="18"/>
      </w:rPr>
      <w:t>12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F37A" w14:textId="77777777" w:rsidR="002E6B96" w:rsidRPr="00275F18" w:rsidRDefault="002E6B96" w:rsidP="00275F18">
    <w:pPr>
      <w:pStyle w:val="Footer"/>
      <w:tabs>
        <w:tab w:val="right" w:pos="9638"/>
      </w:tabs>
      <w:rPr>
        <w:b/>
        <w:sz w:val="18"/>
      </w:rPr>
    </w:pPr>
    <w:r>
      <w:tab/>
    </w:r>
    <w:r>
      <w:fldChar w:fldCharType="begin"/>
    </w:r>
    <w:r>
      <w:instrText xml:space="preserve"> PAGE  \* MERGEFORMAT </w:instrText>
    </w:r>
    <w:r>
      <w:fldChar w:fldCharType="separate"/>
    </w:r>
    <w:r w:rsidR="00067ABC" w:rsidRPr="00067ABC">
      <w:rPr>
        <w:b/>
        <w:noProof/>
        <w:sz w:val="18"/>
      </w:rPr>
      <w:t>13</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9A6866" w14:paraId="7A19CA28" w14:textId="77777777" w:rsidTr="009A6866">
      <w:tc>
        <w:tcPr>
          <w:tcW w:w="3758" w:type="dxa"/>
          <w:shd w:val="clear" w:color="auto" w:fill="auto"/>
        </w:tcPr>
        <w:p w14:paraId="1B0D30ED" w14:textId="10BF6A17" w:rsidR="009A6866" w:rsidRDefault="009A6866" w:rsidP="009A6866">
          <w:pPr>
            <w:pStyle w:val="Footer"/>
            <w:rPr>
              <w:sz w:val="20"/>
            </w:rPr>
          </w:pPr>
          <w:r>
            <w:rPr>
              <w:noProof/>
              <w:sz w:val="20"/>
              <w:lang w:eastAsia="en-GB"/>
            </w:rPr>
            <w:drawing>
              <wp:anchor distT="0" distB="0" distL="114300" distR="114300" simplePos="0" relativeHeight="251658240" behindDoc="0" locked="0" layoutInCell="1" allowOverlap="1" wp14:anchorId="2884E619" wp14:editId="3653BCB5">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7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GE.16-00641(E)</w:t>
          </w:r>
        </w:p>
        <w:p w14:paraId="01CEB931" w14:textId="641ABF53" w:rsidR="009A6866" w:rsidRPr="009A6866" w:rsidRDefault="009A6866" w:rsidP="009A6866">
          <w:pPr>
            <w:pStyle w:val="Footer"/>
            <w:rPr>
              <w:rFonts w:ascii="Barcode 3 of 9 by request" w:hAnsi="Barcode 3 of 9 by request"/>
              <w:sz w:val="24"/>
            </w:rPr>
          </w:pPr>
          <w:r>
            <w:rPr>
              <w:rFonts w:ascii="Barcode 3 of 9 by request" w:hAnsi="Barcode 3 of 9 by request"/>
              <w:sz w:val="24"/>
            </w:rPr>
            <w:t>*1600641*</w:t>
          </w:r>
        </w:p>
      </w:tc>
      <w:tc>
        <w:tcPr>
          <w:tcW w:w="4928" w:type="dxa"/>
          <w:shd w:val="clear" w:color="auto" w:fill="auto"/>
        </w:tcPr>
        <w:p w14:paraId="72A33449" w14:textId="667F3109" w:rsidR="009A6866" w:rsidRDefault="009A6866" w:rsidP="009A6866">
          <w:pPr>
            <w:pStyle w:val="Footer"/>
            <w:spacing w:line="240" w:lineRule="atLeast"/>
            <w:jc w:val="right"/>
            <w:rPr>
              <w:sz w:val="20"/>
            </w:rPr>
          </w:pPr>
          <w:r>
            <w:rPr>
              <w:noProof/>
              <w:sz w:val="20"/>
              <w:lang w:eastAsia="en-GB"/>
            </w:rPr>
            <w:drawing>
              <wp:inline distT="0" distB="0" distL="0" distR="0" wp14:anchorId="388911A4" wp14:editId="4BBB1946">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259A01E1" w14:textId="77777777" w:rsidR="009A6866" w:rsidRPr="009A6866" w:rsidRDefault="009A6866" w:rsidP="009A686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8C22" w14:textId="77777777" w:rsidR="009A6795" w:rsidRPr="000B175B" w:rsidRDefault="009A6795" w:rsidP="000B175B">
      <w:pPr>
        <w:tabs>
          <w:tab w:val="right" w:pos="2155"/>
        </w:tabs>
        <w:spacing w:after="80"/>
        <w:ind w:left="680"/>
        <w:rPr>
          <w:u w:val="single"/>
        </w:rPr>
      </w:pPr>
      <w:r>
        <w:rPr>
          <w:u w:val="single"/>
        </w:rPr>
        <w:tab/>
      </w:r>
    </w:p>
  </w:footnote>
  <w:footnote w:type="continuationSeparator" w:id="0">
    <w:p w14:paraId="5405C33D" w14:textId="77777777" w:rsidR="009A6795" w:rsidRPr="00FC68B7" w:rsidRDefault="009A6795" w:rsidP="00FC68B7">
      <w:pPr>
        <w:tabs>
          <w:tab w:val="left" w:pos="2155"/>
        </w:tabs>
        <w:spacing w:after="80"/>
        <w:ind w:left="680"/>
        <w:rPr>
          <w:u w:val="single"/>
        </w:rPr>
      </w:pPr>
      <w:r>
        <w:rPr>
          <w:u w:val="single"/>
        </w:rPr>
        <w:tab/>
      </w:r>
    </w:p>
  </w:footnote>
  <w:footnote w:type="continuationNotice" w:id="1">
    <w:p w14:paraId="6DD3604E" w14:textId="77777777" w:rsidR="009A6795" w:rsidRDefault="009A6795"/>
  </w:footnote>
  <w:footnote w:id="2">
    <w:p w14:paraId="5C09B5B4" w14:textId="752288AE" w:rsidR="002E6B96" w:rsidRPr="007A590D" w:rsidRDefault="002E6B96" w:rsidP="00E77380">
      <w:pPr>
        <w:pStyle w:val="EndnoteText"/>
      </w:pPr>
      <w:r>
        <w:tab/>
      </w:r>
      <w:r w:rsidRPr="00E77380">
        <w:rPr>
          <w:rStyle w:val="FootnoteReference"/>
        </w:rPr>
        <w:footnoteRef/>
      </w:r>
      <w:r>
        <w:tab/>
      </w:r>
      <w:r w:rsidRPr="007A590D">
        <w:t xml:space="preserve">Guidance </w:t>
      </w:r>
      <w:r>
        <w:t>n</w:t>
      </w:r>
      <w:r w:rsidRPr="007A590D">
        <w:t>ote of the Secretary-General</w:t>
      </w:r>
      <w:r>
        <w:t xml:space="preserve"> on the </w:t>
      </w:r>
      <w:r w:rsidRPr="007A590D">
        <w:t xml:space="preserve">United Nations </w:t>
      </w:r>
      <w:r>
        <w:t>a</w:t>
      </w:r>
      <w:r w:rsidRPr="007A590D">
        <w:t xml:space="preserve">pproach to </w:t>
      </w:r>
      <w:r>
        <w:t>t</w:t>
      </w:r>
      <w:r w:rsidRPr="007A590D">
        <w:t xml:space="preserve">ransitional </w:t>
      </w:r>
      <w:r>
        <w:t>j</w:t>
      </w:r>
      <w:r w:rsidRPr="007A590D">
        <w:t>ustice</w:t>
      </w:r>
      <w:r>
        <w:t>,</w:t>
      </w:r>
      <w:r w:rsidRPr="007A590D">
        <w:t xml:space="preserve"> 2010, </w:t>
      </w:r>
      <w:r>
        <w:t>p.</w:t>
      </w:r>
      <w:r w:rsidRPr="007A590D">
        <w:t xml:space="preserve"> 6. </w:t>
      </w:r>
    </w:p>
  </w:footnote>
  <w:footnote w:id="3">
    <w:p w14:paraId="5AB23205" w14:textId="36D3F431" w:rsidR="002E6B96" w:rsidRPr="007A590D" w:rsidRDefault="002E6B96" w:rsidP="00E77380">
      <w:pPr>
        <w:pStyle w:val="EndnoteText"/>
      </w:pPr>
      <w:r>
        <w:tab/>
      </w:r>
      <w:r w:rsidRPr="00E77380">
        <w:rPr>
          <w:rStyle w:val="FootnoteReference"/>
        </w:rPr>
        <w:footnoteRef/>
      </w:r>
      <w:r>
        <w:tab/>
      </w:r>
      <w:r w:rsidRPr="007A590D">
        <w:t>General Assembly resolution 67/1</w:t>
      </w:r>
      <w:r>
        <w:t>.</w:t>
      </w:r>
    </w:p>
  </w:footnote>
  <w:footnote w:id="4">
    <w:p w14:paraId="0135C65B" w14:textId="77777777" w:rsidR="002E6B96" w:rsidRPr="007A590D" w:rsidRDefault="002E6B96" w:rsidP="00E77380">
      <w:pPr>
        <w:pStyle w:val="FootnoteText"/>
      </w:pPr>
      <w:r>
        <w:tab/>
      </w:r>
      <w:r w:rsidRPr="00E77380">
        <w:rPr>
          <w:rStyle w:val="FootnoteReference"/>
        </w:rPr>
        <w:footnoteRef/>
      </w:r>
      <w:r>
        <w:tab/>
      </w:r>
      <w:r w:rsidRPr="007A590D">
        <w:t xml:space="preserve">International Law Commission, </w:t>
      </w:r>
      <w:r>
        <w:t>“</w:t>
      </w:r>
      <w:r w:rsidRPr="007A590D">
        <w:t>The obligation to extradite or prosecute (</w:t>
      </w:r>
      <w:r w:rsidRPr="007E7132">
        <w:rPr>
          <w:i/>
        </w:rPr>
        <w:t>aut dedere aut judicare</w:t>
      </w:r>
      <w:r w:rsidRPr="007A590D">
        <w:t>)</w:t>
      </w:r>
      <w:r>
        <w:t xml:space="preserve">”, </w:t>
      </w:r>
      <w:r w:rsidRPr="007A590D">
        <w:t>para. 1.</w:t>
      </w:r>
    </w:p>
  </w:footnote>
  <w:footnote w:id="5">
    <w:p w14:paraId="51634B22" w14:textId="60406CC8" w:rsidR="002E6B96" w:rsidRPr="00CC2BA5" w:rsidRDefault="002E6B96" w:rsidP="0066465C">
      <w:pPr>
        <w:pStyle w:val="EndnoteText"/>
        <w:rPr>
          <w:lang w:val="en-US"/>
        </w:rPr>
      </w:pPr>
      <w:r>
        <w:tab/>
      </w:r>
      <w:r w:rsidRPr="00CC2BA5">
        <w:rPr>
          <w:rStyle w:val="FootnoteReference"/>
          <w:szCs w:val="18"/>
        </w:rPr>
        <w:footnoteRef/>
      </w:r>
      <w:r>
        <w:tab/>
      </w:r>
      <w:r w:rsidRPr="00CC2BA5">
        <w:rPr>
          <w:lang w:val="en-US"/>
        </w:rPr>
        <w:t>Rome Statute of the International Criminal Court</w:t>
      </w:r>
      <w:r w:rsidRPr="00CC2BA5">
        <w:t>,</w:t>
      </w:r>
      <w:r w:rsidRPr="00CC2BA5">
        <w:rPr>
          <w:lang w:val="en-US"/>
        </w:rPr>
        <w:t xml:space="preserve"> art</w:t>
      </w:r>
      <w:r>
        <w:rPr>
          <w:lang w:val="en-US"/>
        </w:rPr>
        <w:t>.</w:t>
      </w:r>
      <w:r w:rsidRPr="00CC2BA5">
        <w:rPr>
          <w:lang w:val="en-US"/>
        </w:rPr>
        <w:t xml:space="preserve"> 28.</w:t>
      </w:r>
    </w:p>
  </w:footnote>
  <w:footnote w:id="6">
    <w:p w14:paraId="6946323D" w14:textId="729B6108" w:rsidR="002E6B96" w:rsidRPr="00CC2BA5" w:rsidRDefault="002E6B96" w:rsidP="0066465C">
      <w:pPr>
        <w:pStyle w:val="EndnoteText"/>
        <w:rPr>
          <w:lang w:val="en-US"/>
        </w:rPr>
      </w:pPr>
      <w:r>
        <w:tab/>
      </w:r>
      <w:r w:rsidRPr="00CC2BA5">
        <w:rPr>
          <w:rStyle w:val="FootnoteReference"/>
          <w:szCs w:val="18"/>
        </w:rPr>
        <w:footnoteRef/>
      </w:r>
      <w:r>
        <w:tab/>
        <w:t xml:space="preserve">See </w:t>
      </w:r>
      <w:r w:rsidRPr="00CC2BA5">
        <w:rPr>
          <w:lang w:val="en-US"/>
        </w:rPr>
        <w:t xml:space="preserve">E/CN.4/2005/102/Add.1, </w:t>
      </w:r>
      <w:r>
        <w:rPr>
          <w:lang w:val="en-US"/>
        </w:rPr>
        <w:t>p</w:t>
      </w:r>
      <w:r w:rsidRPr="00CC2BA5">
        <w:t>rinciple 20.</w:t>
      </w:r>
    </w:p>
  </w:footnote>
  <w:footnote w:id="7">
    <w:p w14:paraId="450234A9" w14:textId="4DE65F06" w:rsidR="002E6B96" w:rsidRPr="00CC2BA5" w:rsidRDefault="002E6B96" w:rsidP="0066465C">
      <w:pPr>
        <w:pStyle w:val="EndnoteText"/>
        <w:rPr>
          <w:lang w:val="en-US"/>
        </w:rPr>
      </w:pPr>
      <w:r>
        <w:tab/>
      </w:r>
      <w:r w:rsidRPr="00CC2BA5">
        <w:rPr>
          <w:rStyle w:val="FootnoteReference"/>
          <w:szCs w:val="18"/>
        </w:rPr>
        <w:footnoteRef/>
      </w:r>
      <w:r>
        <w:tab/>
      </w:r>
      <w:r>
        <w:rPr>
          <w:lang w:val="en-US"/>
        </w:rPr>
        <w:t>Ibid</w:t>
      </w:r>
      <w:r w:rsidRPr="00CC2BA5">
        <w:rPr>
          <w:lang w:val="en-US"/>
        </w:rPr>
        <w:t>.</w:t>
      </w:r>
    </w:p>
  </w:footnote>
  <w:footnote w:id="8">
    <w:p w14:paraId="00AB23D2" w14:textId="18A647CF" w:rsidR="002E6B96" w:rsidRPr="00CC2BA5" w:rsidRDefault="002E6B96" w:rsidP="0066465C">
      <w:pPr>
        <w:pStyle w:val="EndnoteText"/>
        <w:rPr>
          <w:lang w:val="en-US"/>
        </w:rPr>
      </w:pPr>
      <w:r>
        <w:tab/>
      </w:r>
      <w:r w:rsidRPr="00CC2BA5">
        <w:rPr>
          <w:rStyle w:val="FootnoteReference"/>
          <w:szCs w:val="18"/>
        </w:rPr>
        <w:footnoteRef/>
      </w:r>
      <w:r>
        <w:tab/>
      </w:r>
      <w:r w:rsidRPr="00CC2BA5">
        <w:rPr>
          <w:lang w:val="en-US"/>
        </w:rPr>
        <w:t xml:space="preserve">Xavier Philippe, “The principles of universal jurisdiction and complementarity: how do the two principles intermesh?” </w:t>
      </w:r>
      <w:r w:rsidRPr="007E7132">
        <w:rPr>
          <w:i/>
          <w:lang w:val="en-US"/>
        </w:rPr>
        <w:t>International Review of the Red Cross</w:t>
      </w:r>
      <w:r w:rsidRPr="00CC2BA5">
        <w:rPr>
          <w:lang w:val="en-US"/>
        </w:rPr>
        <w:t xml:space="preserve">, </w:t>
      </w:r>
      <w:r>
        <w:rPr>
          <w:lang w:val="en-US"/>
        </w:rPr>
        <w:t>v</w:t>
      </w:r>
      <w:r w:rsidRPr="00CC2BA5">
        <w:rPr>
          <w:lang w:val="en-US"/>
        </w:rPr>
        <w:t>ol. 88, No. 862</w:t>
      </w:r>
      <w:r>
        <w:rPr>
          <w:lang w:val="en-US"/>
        </w:rPr>
        <w:t xml:space="preserve"> (June 2006)</w:t>
      </w:r>
      <w:r w:rsidRPr="00CC2BA5">
        <w:rPr>
          <w:lang w:val="en-US"/>
        </w:rPr>
        <w:t xml:space="preserve">, </w:t>
      </w:r>
      <w:r>
        <w:rPr>
          <w:lang w:val="en-US"/>
        </w:rPr>
        <w:t>p.</w:t>
      </w:r>
      <w:r w:rsidRPr="00CC2BA5">
        <w:rPr>
          <w:lang w:val="en-US"/>
        </w:rPr>
        <w:t xml:space="preserve"> 380.</w:t>
      </w:r>
    </w:p>
  </w:footnote>
  <w:footnote w:id="9">
    <w:p w14:paraId="4089DC65" w14:textId="3E1D99A1" w:rsidR="002E6B96" w:rsidRPr="00017520" w:rsidRDefault="002E6B96" w:rsidP="0066465C">
      <w:pPr>
        <w:pStyle w:val="EndnoteText"/>
      </w:pPr>
      <w:r>
        <w:tab/>
      </w:r>
      <w:r w:rsidRPr="00E77380">
        <w:rPr>
          <w:rStyle w:val="FootnoteReference"/>
        </w:rPr>
        <w:footnoteRef/>
      </w:r>
      <w:r>
        <w:tab/>
        <w:t>Ibid., p.</w:t>
      </w:r>
      <w:r w:rsidRPr="00017520">
        <w:t xml:space="preserve"> 388.</w:t>
      </w:r>
    </w:p>
  </w:footnote>
  <w:footnote w:id="10">
    <w:p w14:paraId="03D8F5DF" w14:textId="109B8FA1" w:rsidR="002E6B96" w:rsidRPr="00017520" w:rsidRDefault="002E6B96" w:rsidP="0066465C">
      <w:pPr>
        <w:pStyle w:val="EndnoteText"/>
      </w:pPr>
      <w:r>
        <w:tab/>
      </w:r>
      <w:r w:rsidRPr="00E77380">
        <w:rPr>
          <w:rStyle w:val="FootnoteReference"/>
        </w:rPr>
        <w:footnoteRef/>
      </w:r>
      <w:r>
        <w:tab/>
        <w:t>Ibid., p.</w:t>
      </w:r>
      <w:r w:rsidRPr="00017520">
        <w:t xml:space="preserve"> 381.</w:t>
      </w:r>
    </w:p>
  </w:footnote>
  <w:footnote w:id="11">
    <w:p w14:paraId="355D2F86" w14:textId="7B8B9468" w:rsidR="002E6B96" w:rsidRPr="00017520" w:rsidRDefault="002E6B96" w:rsidP="0066465C">
      <w:pPr>
        <w:pStyle w:val="EndnoteText"/>
      </w:pPr>
      <w:r>
        <w:tab/>
      </w:r>
      <w:r w:rsidRPr="0066465C">
        <w:rPr>
          <w:rStyle w:val="FootnoteReference"/>
        </w:rPr>
        <w:footnoteRef/>
      </w:r>
      <w:r>
        <w:tab/>
      </w:r>
      <w:r w:rsidRPr="00017520">
        <w:t xml:space="preserve">International Law Commission, </w:t>
      </w:r>
      <w:r>
        <w:t xml:space="preserve">“The obligation to extradite or prosecute” (see footnote 3), </w:t>
      </w:r>
      <w:r w:rsidRPr="00017520">
        <w:t>para. 18.</w:t>
      </w:r>
    </w:p>
  </w:footnote>
  <w:footnote w:id="12">
    <w:p w14:paraId="52F4F468" w14:textId="02765F73" w:rsidR="002E6B96" w:rsidRPr="00017520" w:rsidRDefault="002E6B96" w:rsidP="0066465C">
      <w:pPr>
        <w:pStyle w:val="EndnoteText"/>
      </w:pPr>
      <w:r>
        <w:tab/>
      </w:r>
      <w:r w:rsidRPr="0066465C">
        <w:rPr>
          <w:rStyle w:val="FootnoteReference"/>
        </w:rPr>
        <w:footnoteRef/>
      </w:r>
      <w:r>
        <w:tab/>
      </w:r>
      <w:r w:rsidRPr="00017520">
        <w:t xml:space="preserve">Mary Robinson, </w:t>
      </w:r>
      <w:r>
        <w:t>f</w:t>
      </w:r>
      <w:r w:rsidRPr="00597E1C">
        <w:t>orward</w:t>
      </w:r>
      <w:r>
        <w:t xml:space="preserve"> to</w:t>
      </w:r>
      <w:r w:rsidRPr="00017520">
        <w:t xml:space="preserve"> </w:t>
      </w:r>
      <w:r w:rsidRPr="007E7132">
        <w:rPr>
          <w:i/>
        </w:rPr>
        <w:t>The Princeton Principles on Universal Jurisdiction</w:t>
      </w:r>
      <w:r w:rsidRPr="00017520">
        <w:t xml:space="preserve"> (Princeton</w:t>
      </w:r>
      <w:r>
        <w:t>, New Jersey, Princeton</w:t>
      </w:r>
      <w:r w:rsidRPr="00017520">
        <w:t xml:space="preserve"> University, 2001), p. 16.</w:t>
      </w:r>
    </w:p>
  </w:footnote>
  <w:footnote w:id="13">
    <w:p w14:paraId="1A51139F" w14:textId="34C9636D" w:rsidR="002E6B96" w:rsidRPr="00017520" w:rsidRDefault="002E6B96" w:rsidP="0066465C">
      <w:pPr>
        <w:pStyle w:val="EndnoteText"/>
      </w:pPr>
      <w:r>
        <w:tab/>
      </w:r>
      <w:r w:rsidRPr="0066465C">
        <w:rPr>
          <w:rStyle w:val="FootnoteReference"/>
        </w:rPr>
        <w:footnoteRef/>
      </w:r>
      <w:r>
        <w:tab/>
      </w:r>
      <w:r w:rsidRPr="00017520">
        <w:t xml:space="preserve">International Law Commission, </w:t>
      </w:r>
      <w:r>
        <w:t xml:space="preserve">“The obligation to extradite or prosecute” (see footnote 3), </w:t>
      </w:r>
      <w:r w:rsidRPr="00017520">
        <w:t>para. 18.</w:t>
      </w:r>
    </w:p>
  </w:footnote>
  <w:footnote w:id="14">
    <w:p w14:paraId="336A8C6F" w14:textId="12387998" w:rsidR="002E6B96" w:rsidRPr="00017520" w:rsidRDefault="002E6B96" w:rsidP="0066465C">
      <w:pPr>
        <w:pStyle w:val="EndnoteText"/>
        <w:rPr>
          <w:lang w:val="en-US"/>
        </w:rPr>
      </w:pPr>
      <w:r>
        <w:tab/>
      </w:r>
      <w:r w:rsidRPr="0066465C">
        <w:rPr>
          <w:rStyle w:val="FootnoteReference"/>
          <w:szCs w:val="18"/>
        </w:rPr>
        <w:footnoteRef/>
      </w:r>
      <w:r>
        <w:tab/>
      </w:r>
      <w:r>
        <w:rPr>
          <w:lang w:val="en-US"/>
        </w:rPr>
        <w:t>Ibid</w:t>
      </w:r>
      <w:r w:rsidRPr="00017520">
        <w:rPr>
          <w:lang w:val="en-US"/>
        </w:rPr>
        <w:t>.</w:t>
      </w:r>
    </w:p>
  </w:footnote>
  <w:footnote w:id="15">
    <w:p w14:paraId="199A57B7" w14:textId="2CF81A00" w:rsidR="002E6B96" w:rsidRPr="00017520" w:rsidRDefault="002E6B96" w:rsidP="0066465C">
      <w:pPr>
        <w:pStyle w:val="EndnoteText"/>
        <w:rPr>
          <w:lang w:val="en-US"/>
        </w:rPr>
      </w:pPr>
      <w:r>
        <w:tab/>
      </w:r>
      <w:r w:rsidRPr="00017520">
        <w:rPr>
          <w:rStyle w:val="FootnoteReference"/>
          <w:szCs w:val="18"/>
        </w:rPr>
        <w:footnoteRef/>
      </w:r>
      <w:r>
        <w:tab/>
      </w:r>
      <w:r w:rsidRPr="00017520">
        <w:rPr>
          <w:lang w:val="en-US"/>
        </w:rPr>
        <w:t>Philippe</w:t>
      </w:r>
      <w:r>
        <w:rPr>
          <w:lang w:val="en-US"/>
        </w:rPr>
        <w:t>,</w:t>
      </w:r>
      <w:r w:rsidRPr="00017520">
        <w:rPr>
          <w:lang w:val="en-US"/>
        </w:rPr>
        <w:t xml:space="preserve"> </w:t>
      </w:r>
      <w:r w:rsidRPr="00CC2BA5">
        <w:rPr>
          <w:lang w:val="en-US"/>
        </w:rPr>
        <w:t>“The principles of universal jurisdiction and complementarity</w:t>
      </w:r>
      <w:r>
        <w:rPr>
          <w:lang w:val="en-US"/>
        </w:rPr>
        <w:t>” (see footnote 7 above),</w:t>
      </w:r>
      <w:r w:rsidRPr="00017520">
        <w:rPr>
          <w:lang w:val="en-US"/>
        </w:rPr>
        <w:t xml:space="preserve"> </w:t>
      </w:r>
      <w:r>
        <w:rPr>
          <w:lang w:val="en-US"/>
        </w:rPr>
        <w:t xml:space="preserve">p. </w:t>
      </w:r>
      <w:r w:rsidRPr="00017520">
        <w:rPr>
          <w:lang w:val="en-US"/>
        </w:rPr>
        <w:t>379.</w:t>
      </w:r>
    </w:p>
  </w:footnote>
  <w:footnote w:id="16">
    <w:p w14:paraId="5123D5B4" w14:textId="39ED3214" w:rsidR="002E6B96" w:rsidRPr="00017520" w:rsidRDefault="002E6B96" w:rsidP="0066465C">
      <w:pPr>
        <w:pStyle w:val="EndnoteText"/>
        <w:rPr>
          <w:lang w:val="en-US"/>
        </w:rPr>
      </w:pPr>
      <w:r>
        <w:tab/>
      </w:r>
      <w:r w:rsidRPr="00017520">
        <w:rPr>
          <w:rStyle w:val="FootnoteReference"/>
          <w:szCs w:val="18"/>
        </w:rPr>
        <w:footnoteRef/>
      </w:r>
      <w:r>
        <w:tab/>
      </w:r>
      <w:r w:rsidRPr="00017520">
        <w:rPr>
          <w:lang w:val="en-US"/>
        </w:rPr>
        <w:t xml:space="preserve">OHCHR, </w:t>
      </w:r>
      <w:r w:rsidRPr="007E7132">
        <w:rPr>
          <w:i/>
          <w:lang w:val="en-US"/>
        </w:rPr>
        <w:t>Rule-of-Law Tools for Post-Conflict States: Prosecution initiatives</w:t>
      </w:r>
      <w:r w:rsidRPr="00017520">
        <w:rPr>
          <w:lang w:val="en-US"/>
        </w:rPr>
        <w:t xml:space="preserve"> (United Nations, Geneva, 2006), </w:t>
      </w:r>
      <w:r>
        <w:rPr>
          <w:lang w:val="en-US"/>
        </w:rPr>
        <w:t>p.</w:t>
      </w:r>
      <w:r w:rsidRPr="00017520">
        <w:rPr>
          <w:lang w:val="en-US"/>
        </w:rPr>
        <w:t xml:space="preserve"> 29.</w:t>
      </w:r>
    </w:p>
  </w:footnote>
  <w:footnote w:id="17">
    <w:p w14:paraId="66CA4C81" w14:textId="5BA6F491" w:rsidR="002E6B96" w:rsidRPr="00017520" w:rsidRDefault="002E6B96" w:rsidP="00017520">
      <w:pPr>
        <w:pStyle w:val="FootnoteText"/>
        <w:rPr>
          <w:szCs w:val="18"/>
        </w:rPr>
      </w:pPr>
      <w:r>
        <w:rPr>
          <w:szCs w:val="18"/>
        </w:rPr>
        <w:tab/>
      </w:r>
      <w:r w:rsidRPr="00017520">
        <w:rPr>
          <w:rStyle w:val="FootnoteReference"/>
          <w:szCs w:val="18"/>
        </w:rPr>
        <w:footnoteRef/>
      </w:r>
      <w:r>
        <w:rPr>
          <w:szCs w:val="18"/>
        </w:rPr>
        <w:tab/>
      </w:r>
      <w:r w:rsidRPr="00017520">
        <w:rPr>
          <w:bCs/>
          <w:szCs w:val="18"/>
          <w:lang w:val="en-US"/>
        </w:rPr>
        <w:t xml:space="preserve">International Court of Justice, Arrest Warrant of 11 April 2000 (Democratic Republic of the Congo </w:t>
      </w:r>
      <w:r w:rsidRPr="00017520">
        <w:rPr>
          <w:bCs/>
          <w:i/>
          <w:iCs/>
          <w:szCs w:val="18"/>
          <w:lang w:val="en-US"/>
        </w:rPr>
        <w:t>v.</w:t>
      </w:r>
      <w:r w:rsidRPr="00017520">
        <w:rPr>
          <w:bCs/>
          <w:szCs w:val="18"/>
          <w:lang w:val="en-US"/>
        </w:rPr>
        <w:t xml:space="preserve"> Belgium), </w:t>
      </w:r>
      <w:r>
        <w:rPr>
          <w:bCs/>
          <w:color w:val="262626"/>
          <w:szCs w:val="18"/>
          <w:lang w:val="en-US"/>
        </w:rPr>
        <w:t>j</w:t>
      </w:r>
      <w:r w:rsidRPr="00017520">
        <w:rPr>
          <w:bCs/>
          <w:color w:val="262626"/>
          <w:szCs w:val="18"/>
          <w:lang w:val="en-US"/>
        </w:rPr>
        <w:t>udgment of 14 February 2002.</w:t>
      </w:r>
      <w:r w:rsidRPr="00017520">
        <w:rPr>
          <w:bCs/>
          <w:szCs w:val="18"/>
          <w:lang w:val="en-US"/>
        </w:rPr>
        <w:t xml:space="preserve"> </w:t>
      </w:r>
    </w:p>
  </w:footnote>
  <w:footnote w:id="18">
    <w:p w14:paraId="76E0234A" w14:textId="18EA7F29" w:rsidR="002E6B96" w:rsidRPr="00F56ABE" w:rsidRDefault="002E6B96" w:rsidP="0066465C">
      <w:pPr>
        <w:pStyle w:val="EndnoteText"/>
        <w:rPr>
          <w:lang w:val="en-US"/>
        </w:rPr>
      </w:pPr>
      <w:r>
        <w:tab/>
      </w:r>
      <w:r w:rsidRPr="00F56ABE">
        <w:rPr>
          <w:rStyle w:val="FootnoteReference"/>
          <w:szCs w:val="18"/>
        </w:rPr>
        <w:footnoteRef/>
      </w:r>
      <w:r>
        <w:tab/>
        <w:t xml:space="preserve">See </w:t>
      </w:r>
      <w:hyperlink r:id="rId1" w:history="1">
        <w:r w:rsidRPr="00F56ABE">
          <w:rPr>
            <w:lang w:val="en-US"/>
          </w:rPr>
          <w:t>Christian Tomuschat</w:t>
        </w:r>
      </w:hyperlink>
      <w:r w:rsidRPr="00F56ABE">
        <w:rPr>
          <w:lang w:val="en-US"/>
        </w:rPr>
        <w:t xml:space="preserve">, </w:t>
      </w:r>
      <w:r>
        <w:rPr>
          <w:lang w:val="en-US"/>
        </w:rPr>
        <w:t>“</w:t>
      </w:r>
      <w:r w:rsidRPr="00F56ABE">
        <w:rPr>
          <w:lang w:val="en-US"/>
        </w:rPr>
        <w:t>United for Peace</w:t>
      </w:r>
      <w:r>
        <w:rPr>
          <w:lang w:val="en-US"/>
        </w:rPr>
        <w:t>:</w:t>
      </w:r>
      <w:r w:rsidRPr="00F56ABE">
        <w:rPr>
          <w:lang w:val="en-US"/>
        </w:rPr>
        <w:t xml:space="preserve"> General Assembly resolution 377</w:t>
      </w:r>
      <w:r>
        <w:rPr>
          <w:lang w:val="en-US"/>
        </w:rPr>
        <w:t xml:space="preserve"> </w:t>
      </w:r>
      <w:r w:rsidRPr="00F56ABE">
        <w:rPr>
          <w:lang w:val="en-US"/>
        </w:rPr>
        <w:t xml:space="preserve">(V), 3 November 1950”, </w:t>
      </w:r>
      <w:r>
        <w:rPr>
          <w:lang w:val="en-US"/>
        </w:rPr>
        <w:t xml:space="preserve">United Nations, </w:t>
      </w:r>
      <w:r w:rsidRPr="00F56ABE">
        <w:rPr>
          <w:lang w:val="en-US"/>
        </w:rPr>
        <w:t xml:space="preserve">2014. </w:t>
      </w:r>
    </w:p>
  </w:footnote>
  <w:footnote w:id="19">
    <w:p w14:paraId="73AB0CB3" w14:textId="450A3DD4" w:rsidR="002E6B96" w:rsidRPr="00F56ABE" w:rsidRDefault="002E6B96" w:rsidP="0066465C">
      <w:pPr>
        <w:pStyle w:val="EndnoteText"/>
      </w:pPr>
      <w:r>
        <w:tab/>
      </w:r>
      <w:r w:rsidRPr="0066465C">
        <w:rPr>
          <w:rStyle w:val="FootnoteReference"/>
        </w:rPr>
        <w:footnoteRef/>
      </w:r>
      <w:r>
        <w:tab/>
      </w:r>
      <w:r w:rsidRPr="00F56ABE">
        <w:t xml:space="preserve">Guidance </w:t>
      </w:r>
      <w:r>
        <w:t>n</w:t>
      </w:r>
      <w:r w:rsidRPr="00F56ABE">
        <w:t>ote of the Secretary-General</w:t>
      </w:r>
      <w:r>
        <w:t xml:space="preserve"> (see footnote 1 above), </w:t>
      </w:r>
      <w:r w:rsidRPr="00F56ABE">
        <w:t xml:space="preserve">2010, </w:t>
      </w:r>
      <w:r>
        <w:t>p.</w:t>
      </w:r>
      <w:r w:rsidRPr="00F56ABE">
        <w:t xml:space="preserv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D6D52" w14:textId="77777777" w:rsidR="002E6B96" w:rsidRPr="00275F18" w:rsidRDefault="002E6B96">
    <w:pPr>
      <w:pStyle w:val="Header"/>
    </w:pPr>
    <w:r>
      <w:t>A/HRC/31/70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330E6" w14:textId="77777777" w:rsidR="002E6B96" w:rsidRPr="00275F18" w:rsidRDefault="002E6B96" w:rsidP="00275F18">
    <w:pPr>
      <w:pStyle w:val="Header"/>
      <w:jc w:val="right"/>
    </w:pPr>
    <w:r>
      <w:t>A/HRC/31/70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332C7"/>
    <w:multiLevelType w:val="hybridMultilevel"/>
    <w:tmpl w:val="BE38F944"/>
    <w:lvl w:ilvl="0" w:tplc="35C07F28">
      <w:start w:val="1"/>
      <w:numFmt w:val="decimal"/>
      <w:lvlText w:val="%1."/>
      <w:lvlJc w:val="left"/>
      <w:pPr>
        <w:ind w:left="960" w:hanging="52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D423F5"/>
    <w:multiLevelType w:val="hybridMultilevel"/>
    <w:tmpl w:val="F7C61D1E"/>
    <w:lvl w:ilvl="0" w:tplc="25049058">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116BDA"/>
    <w:multiLevelType w:val="hybridMultilevel"/>
    <w:tmpl w:val="A670C1E8"/>
    <w:lvl w:ilvl="0" w:tplc="1B96A86C">
      <w:start w:val="1"/>
      <w:numFmt w:val="upperLetter"/>
      <w:lvlText w:val="%1."/>
      <w:lvlJc w:val="left"/>
      <w:pPr>
        <w:ind w:left="440" w:hanging="44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A085AB4"/>
    <w:multiLevelType w:val="hybridMultilevel"/>
    <w:tmpl w:val="2F3EE356"/>
    <w:lvl w:ilvl="0" w:tplc="4978E9BA">
      <w:start w:val="1"/>
      <w:numFmt w:val="decimal"/>
      <w:lvlText w:val="%1."/>
      <w:lvlJc w:val="left"/>
      <w:pPr>
        <w:ind w:left="960" w:hanging="60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FD0F04"/>
    <w:multiLevelType w:val="hybridMultilevel"/>
    <w:tmpl w:val="5B8EF122"/>
    <w:lvl w:ilvl="0" w:tplc="F16AF0B2">
      <w:start w:val="1"/>
      <w:numFmt w:val="decimal"/>
      <w:lvlText w:val="%1."/>
      <w:lvlJc w:val="left"/>
      <w:pPr>
        <w:ind w:left="1920" w:hanging="9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9">
    <w:nsid w:val="2CA443B4"/>
    <w:multiLevelType w:val="hybridMultilevel"/>
    <w:tmpl w:val="EBB40F94"/>
    <w:lvl w:ilvl="0" w:tplc="0C72D166">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0D3345"/>
    <w:multiLevelType w:val="hybridMultilevel"/>
    <w:tmpl w:val="46C206BC"/>
    <w:lvl w:ilvl="0" w:tplc="F3689024">
      <w:start w:val="2"/>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57E239A6"/>
    <w:multiLevelType w:val="hybridMultilevel"/>
    <w:tmpl w:val="CDD274B4"/>
    <w:lvl w:ilvl="0" w:tplc="2F16D4F2">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A994EBA"/>
    <w:multiLevelType w:val="hybridMultilevel"/>
    <w:tmpl w:val="BE38F944"/>
    <w:lvl w:ilvl="0" w:tplc="35C07F28">
      <w:start w:val="1"/>
      <w:numFmt w:val="decimal"/>
      <w:lvlText w:val="%1."/>
      <w:lvlJc w:val="left"/>
      <w:pPr>
        <w:ind w:left="960" w:hanging="52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1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755B6424"/>
    <w:multiLevelType w:val="hybridMultilevel"/>
    <w:tmpl w:val="5AD633C0"/>
    <w:lvl w:ilvl="0" w:tplc="A3C2D6A0">
      <w:start w:val="1"/>
      <w:numFmt w:val="decimal"/>
      <w:lvlText w:val="%1."/>
      <w:lvlJc w:val="left"/>
      <w:pPr>
        <w:ind w:left="1920" w:hanging="9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abstractNumId w:val="10"/>
  </w:num>
  <w:num w:numId="2">
    <w:abstractNumId w:val="7"/>
  </w:num>
  <w:num w:numId="3">
    <w:abstractNumId w:val="15"/>
  </w:num>
  <w:num w:numId="4">
    <w:abstractNumId w:val="4"/>
  </w:num>
  <w:num w:numId="5">
    <w:abstractNumId w:val="0"/>
  </w:num>
  <w:num w:numId="6">
    <w:abstractNumId w:val="2"/>
  </w:num>
  <w:num w:numId="7">
    <w:abstractNumId w:val="13"/>
  </w:num>
  <w:num w:numId="8">
    <w:abstractNumId w:val="5"/>
  </w:num>
  <w:num w:numId="9">
    <w:abstractNumId w:val="1"/>
  </w:num>
  <w:num w:numId="10">
    <w:abstractNumId w:val="14"/>
  </w:num>
  <w:num w:numId="11">
    <w:abstractNumId w:val="6"/>
  </w:num>
  <w:num w:numId="12">
    <w:abstractNumId w:val="11"/>
  </w:num>
  <w:num w:numId="13">
    <w:abstractNumId w:val="16"/>
  </w:num>
  <w:num w:numId="14">
    <w:abstractNumId w:val="8"/>
  </w:num>
  <w:num w:numId="15">
    <w:abstractNumId w:val="9"/>
  </w:num>
  <w:num w:numId="16">
    <w:abstractNumId w:val="3"/>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18"/>
    <w:rsid w:val="00007F7F"/>
    <w:rsid w:val="000168CB"/>
    <w:rsid w:val="00017520"/>
    <w:rsid w:val="00022DB5"/>
    <w:rsid w:val="000403D1"/>
    <w:rsid w:val="000449AA"/>
    <w:rsid w:val="000459B8"/>
    <w:rsid w:val="00050F6B"/>
    <w:rsid w:val="00067ABC"/>
    <w:rsid w:val="00070AB2"/>
    <w:rsid w:val="00072C8C"/>
    <w:rsid w:val="00073E70"/>
    <w:rsid w:val="00075133"/>
    <w:rsid w:val="000876EB"/>
    <w:rsid w:val="00091419"/>
    <w:rsid w:val="000931C0"/>
    <w:rsid w:val="000A6A8D"/>
    <w:rsid w:val="000B175B"/>
    <w:rsid w:val="000B3A0F"/>
    <w:rsid w:val="000B4A3B"/>
    <w:rsid w:val="000D1851"/>
    <w:rsid w:val="000E0415"/>
    <w:rsid w:val="000F6CC7"/>
    <w:rsid w:val="00110FD7"/>
    <w:rsid w:val="00146D32"/>
    <w:rsid w:val="001509BA"/>
    <w:rsid w:val="00151701"/>
    <w:rsid w:val="00170F0C"/>
    <w:rsid w:val="0017511C"/>
    <w:rsid w:val="00187F0E"/>
    <w:rsid w:val="00193306"/>
    <w:rsid w:val="001B15E6"/>
    <w:rsid w:val="001B4B04"/>
    <w:rsid w:val="001B6B43"/>
    <w:rsid w:val="001C6663"/>
    <w:rsid w:val="001C7895"/>
    <w:rsid w:val="001D26DF"/>
    <w:rsid w:val="001E2790"/>
    <w:rsid w:val="0020592A"/>
    <w:rsid w:val="00211E0B"/>
    <w:rsid w:val="00211E72"/>
    <w:rsid w:val="00214047"/>
    <w:rsid w:val="0022130F"/>
    <w:rsid w:val="002227EC"/>
    <w:rsid w:val="0023645A"/>
    <w:rsid w:val="00237785"/>
    <w:rsid w:val="002410DD"/>
    <w:rsid w:val="00241466"/>
    <w:rsid w:val="00247164"/>
    <w:rsid w:val="00253D58"/>
    <w:rsid w:val="00271124"/>
    <w:rsid w:val="00275F18"/>
    <w:rsid w:val="00276928"/>
    <w:rsid w:val="0027725F"/>
    <w:rsid w:val="002B1219"/>
    <w:rsid w:val="002B38FA"/>
    <w:rsid w:val="002B6945"/>
    <w:rsid w:val="002C21F0"/>
    <w:rsid w:val="002D0DF8"/>
    <w:rsid w:val="002D17E5"/>
    <w:rsid w:val="002E6B96"/>
    <w:rsid w:val="003107FA"/>
    <w:rsid w:val="00317977"/>
    <w:rsid w:val="003229D8"/>
    <w:rsid w:val="003314D1"/>
    <w:rsid w:val="00335A2F"/>
    <w:rsid w:val="00335E26"/>
    <w:rsid w:val="003412DD"/>
    <w:rsid w:val="00341937"/>
    <w:rsid w:val="0039277A"/>
    <w:rsid w:val="003972E0"/>
    <w:rsid w:val="003975ED"/>
    <w:rsid w:val="003B089D"/>
    <w:rsid w:val="003B584E"/>
    <w:rsid w:val="003C2CC4"/>
    <w:rsid w:val="003C39A3"/>
    <w:rsid w:val="003D277B"/>
    <w:rsid w:val="003D4B23"/>
    <w:rsid w:val="003D6283"/>
    <w:rsid w:val="00417EDA"/>
    <w:rsid w:val="00422D44"/>
    <w:rsid w:val="00424C80"/>
    <w:rsid w:val="004325CB"/>
    <w:rsid w:val="00441673"/>
    <w:rsid w:val="00444A16"/>
    <w:rsid w:val="0044503A"/>
    <w:rsid w:val="00445E27"/>
    <w:rsid w:val="00446DE4"/>
    <w:rsid w:val="00447761"/>
    <w:rsid w:val="00451EC3"/>
    <w:rsid w:val="004721B1"/>
    <w:rsid w:val="004859EC"/>
    <w:rsid w:val="00496A15"/>
    <w:rsid w:val="004B4778"/>
    <w:rsid w:val="004B69D5"/>
    <w:rsid w:val="004B75D2"/>
    <w:rsid w:val="004C44E9"/>
    <w:rsid w:val="004D1140"/>
    <w:rsid w:val="004E3063"/>
    <w:rsid w:val="004E4896"/>
    <w:rsid w:val="004F55ED"/>
    <w:rsid w:val="00502563"/>
    <w:rsid w:val="00505AF2"/>
    <w:rsid w:val="0052176C"/>
    <w:rsid w:val="005261E5"/>
    <w:rsid w:val="005420F2"/>
    <w:rsid w:val="00542574"/>
    <w:rsid w:val="005436AB"/>
    <w:rsid w:val="00546DBF"/>
    <w:rsid w:val="00550BB9"/>
    <w:rsid w:val="00553D76"/>
    <w:rsid w:val="00553F98"/>
    <w:rsid w:val="005552B5"/>
    <w:rsid w:val="0056117B"/>
    <w:rsid w:val="00571365"/>
    <w:rsid w:val="00573BE6"/>
    <w:rsid w:val="00597E1C"/>
    <w:rsid w:val="005A3D04"/>
    <w:rsid w:val="005A419C"/>
    <w:rsid w:val="005B3DB3"/>
    <w:rsid w:val="005B6E48"/>
    <w:rsid w:val="005E1712"/>
    <w:rsid w:val="005E6F8F"/>
    <w:rsid w:val="006062E1"/>
    <w:rsid w:val="00611FC4"/>
    <w:rsid w:val="006149BC"/>
    <w:rsid w:val="006176FB"/>
    <w:rsid w:val="006249E6"/>
    <w:rsid w:val="00634DF4"/>
    <w:rsid w:val="00640B26"/>
    <w:rsid w:val="00640B7C"/>
    <w:rsid w:val="0066465C"/>
    <w:rsid w:val="00670741"/>
    <w:rsid w:val="00672A5E"/>
    <w:rsid w:val="00696BD6"/>
    <w:rsid w:val="006A6B9D"/>
    <w:rsid w:val="006A7392"/>
    <w:rsid w:val="006B0EA0"/>
    <w:rsid w:val="006B3189"/>
    <w:rsid w:val="006B7D65"/>
    <w:rsid w:val="006D6DA6"/>
    <w:rsid w:val="006E564B"/>
    <w:rsid w:val="006F13F0"/>
    <w:rsid w:val="006F5035"/>
    <w:rsid w:val="006F6282"/>
    <w:rsid w:val="007065EB"/>
    <w:rsid w:val="00720183"/>
    <w:rsid w:val="0072632A"/>
    <w:rsid w:val="007304FE"/>
    <w:rsid w:val="00733F54"/>
    <w:rsid w:val="0074200B"/>
    <w:rsid w:val="0076541B"/>
    <w:rsid w:val="007A590D"/>
    <w:rsid w:val="007A6296"/>
    <w:rsid w:val="007B6BA5"/>
    <w:rsid w:val="007C1B62"/>
    <w:rsid w:val="007C3390"/>
    <w:rsid w:val="007C4C72"/>
    <w:rsid w:val="007C4F4B"/>
    <w:rsid w:val="007D1DF3"/>
    <w:rsid w:val="007D27EC"/>
    <w:rsid w:val="007D2CDC"/>
    <w:rsid w:val="007D3C3A"/>
    <w:rsid w:val="007D5327"/>
    <w:rsid w:val="007E7132"/>
    <w:rsid w:val="007F6611"/>
    <w:rsid w:val="00805AE7"/>
    <w:rsid w:val="00810E8C"/>
    <w:rsid w:val="0081216E"/>
    <w:rsid w:val="008155C3"/>
    <w:rsid w:val="008175E9"/>
    <w:rsid w:val="00817E14"/>
    <w:rsid w:val="00822209"/>
    <w:rsid w:val="0082243E"/>
    <w:rsid w:val="008242D7"/>
    <w:rsid w:val="00826688"/>
    <w:rsid w:val="00856CD2"/>
    <w:rsid w:val="00861BC6"/>
    <w:rsid w:val="00871FD5"/>
    <w:rsid w:val="008979B1"/>
    <w:rsid w:val="008A69A7"/>
    <w:rsid w:val="008A6B25"/>
    <w:rsid w:val="008A6C4F"/>
    <w:rsid w:val="008C1E4D"/>
    <w:rsid w:val="008C2635"/>
    <w:rsid w:val="008C7EAC"/>
    <w:rsid w:val="008D0090"/>
    <w:rsid w:val="008E0E46"/>
    <w:rsid w:val="0090452C"/>
    <w:rsid w:val="00907C3F"/>
    <w:rsid w:val="00911148"/>
    <w:rsid w:val="0092237C"/>
    <w:rsid w:val="0093707B"/>
    <w:rsid w:val="009400EB"/>
    <w:rsid w:val="009427E3"/>
    <w:rsid w:val="00953F3B"/>
    <w:rsid w:val="00956D9B"/>
    <w:rsid w:val="00963CBA"/>
    <w:rsid w:val="009654B7"/>
    <w:rsid w:val="00981DA5"/>
    <w:rsid w:val="00982608"/>
    <w:rsid w:val="00987C4A"/>
    <w:rsid w:val="00991261"/>
    <w:rsid w:val="00997772"/>
    <w:rsid w:val="009A0B83"/>
    <w:rsid w:val="009A6795"/>
    <w:rsid w:val="009A6866"/>
    <w:rsid w:val="009A7A74"/>
    <w:rsid w:val="009B2143"/>
    <w:rsid w:val="009B3800"/>
    <w:rsid w:val="009C6A7A"/>
    <w:rsid w:val="009D22AC"/>
    <w:rsid w:val="009D50DB"/>
    <w:rsid w:val="009E1C4E"/>
    <w:rsid w:val="009F5401"/>
    <w:rsid w:val="00A05E0B"/>
    <w:rsid w:val="00A1427D"/>
    <w:rsid w:val="00A20194"/>
    <w:rsid w:val="00A205EC"/>
    <w:rsid w:val="00A33F08"/>
    <w:rsid w:val="00A3557B"/>
    <w:rsid w:val="00A4634F"/>
    <w:rsid w:val="00A51CF3"/>
    <w:rsid w:val="00A6434C"/>
    <w:rsid w:val="00A72F22"/>
    <w:rsid w:val="00A748A6"/>
    <w:rsid w:val="00A879A4"/>
    <w:rsid w:val="00A87E95"/>
    <w:rsid w:val="00A92E29"/>
    <w:rsid w:val="00A97AA5"/>
    <w:rsid w:val="00AA7DD8"/>
    <w:rsid w:val="00AB7065"/>
    <w:rsid w:val="00AC41EA"/>
    <w:rsid w:val="00AD09E9"/>
    <w:rsid w:val="00AE51AE"/>
    <w:rsid w:val="00AF0576"/>
    <w:rsid w:val="00AF3829"/>
    <w:rsid w:val="00AF546F"/>
    <w:rsid w:val="00B037F0"/>
    <w:rsid w:val="00B2296E"/>
    <w:rsid w:val="00B2327D"/>
    <w:rsid w:val="00B2718F"/>
    <w:rsid w:val="00B30179"/>
    <w:rsid w:val="00B3317B"/>
    <w:rsid w:val="00B334DC"/>
    <w:rsid w:val="00B3631A"/>
    <w:rsid w:val="00B436EF"/>
    <w:rsid w:val="00B53013"/>
    <w:rsid w:val="00B67F5E"/>
    <w:rsid w:val="00B70BA9"/>
    <w:rsid w:val="00B73E65"/>
    <w:rsid w:val="00B76FE3"/>
    <w:rsid w:val="00B81E12"/>
    <w:rsid w:val="00B87110"/>
    <w:rsid w:val="00B92036"/>
    <w:rsid w:val="00B950C3"/>
    <w:rsid w:val="00B97FA8"/>
    <w:rsid w:val="00BC1385"/>
    <w:rsid w:val="00BC6DC6"/>
    <w:rsid w:val="00BC74E9"/>
    <w:rsid w:val="00BE618E"/>
    <w:rsid w:val="00C00AC4"/>
    <w:rsid w:val="00C13C99"/>
    <w:rsid w:val="00C214CF"/>
    <w:rsid w:val="00C24693"/>
    <w:rsid w:val="00C35F0B"/>
    <w:rsid w:val="00C40FBB"/>
    <w:rsid w:val="00C43852"/>
    <w:rsid w:val="00C463DD"/>
    <w:rsid w:val="00C534ED"/>
    <w:rsid w:val="00C53719"/>
    <w:rsid w:val="00C64458"/>
    <w:rsid w:val="00C7123A"/>
    <w:rsid w:val="00C745C3"/>
    <w:rsid w:val="00C8468C"/>
    <w:rsid w:val="00CA2A58"/>
    <w:rsid w:val="00CC0B55"/>
    <w:rsid w:val="00CC2BA5"/>
    <w:rsid w:val="00CD6995"/>
    <w:rsid w:val="00CE4A8F"/>
    <w:rsid w:val="00CF0214"/>
    <w:rsid w:val="00CF509C"/>
    <w:rsid w:val="00CF586F"/>
    <w:rsid w:val="00CF7D43"/>
    <w:rsid w:val="00D11129"/>
    <w:rsid w:val="00D14E9C"/>
    <w:rsid w:val="00D16DA7"/>
    <w:rsid w:val="00D2031B"/>
    <w:rsid w:val="00D22332"/>
    <w:rsid w:val="00D226FD"/>
    <w:rsid w:val="00D25BD8"/>
    <w:rsid w:val="00D25FE2"/>
    <w:rsid w:val="00D43252"/>
    <w:rsid w:val="00D54F23"/>
    <w:rsid w:val="00D550F9"/>
    <w:rsid w:val="00D5675E"/>
    <w:rsid w:val="00D572B0"/>
    <w:rsid w:val="00D62E90"/>
    <w:rsid w:val="00D75A5E"/>
    <w:rsid w:val="00D76BE5"/>
    <w:rsid w:val="00D82AF8"/>
    <w:rsid w:val="00D82C41"/>
    <w:rsid w:val="00D978C6"/>
    <w:rsid w:val="00DA67AD"/>
    <w:rsid w:val="00DB18CE"/>
    <w:rsid w:val="00DE3EC0"/>
    <w:rsid w:val="00DF15FE"/>
    <w:rsid w:val="00E11593"/>
    <w:rsid w:val="00E12B6B"/>
    <w:rsid w:val="00E130AB"/>
    <w:rsid w:val="00E15F3B"/>
    <w:rsid w:val="00E23B4B"/>
    <w:rsid w:val="00E35AC8"/>
    <w:rsid w:val="00E438D9"/>
    <w:rsid w:val="00E5644E"/>
    <w:rsid w:val="00E7260F"/>
    <w:rsid w:val="00E75051"/>
    <w:rsid w:val="00E77380"/>
    <w:rsid w:val="00E806EE"/>
    <w:rsid w:val="00E9447A"/>
    <w:rsid w:val="00E96630"/>
    <w:rsid w:val="00EB0FB9"/>
    <w:rsid w:val="00EC79FE"/>
    <w:rsid w:val="00ED0CA9"/>
    <w:rsid w:val="00ED4B03"/>
    <w:rsid w:val="00ED7A2A"/>
    <w:rsid w:val="00EE2742"/>
    <w:rsid w:val="00EE5823"/>
    <w:rsid w:val="00EF1D7F"/>
    <w:rsid w:val="00EF478B"/>
    <w:rsid w:val="00EF5BDB"/>
    <w:rsid w:val="00F07FD9"/>
    <w:rsid w:val="00F07FE1"/>
    <w:rsid w:val="00F23933"/>
    <w:rsid w:val="00F24119"/>
    <w:rsid w:val="00F30F16"/>
    <w:rsid w:val="00F407C0"/>
    <w:rsid w:val="00F40E75"/>
    <w:rsid w:val="00F42CD9"/>
    <w:rsid w:val="00F52936"/>
    <w:rsid w:val="00F56ABE"/>
    <w:rsid w:val="00F649BA"/>
    <w:rsid w:val="00F677CB"/>
    <w:rsid w:val="00F7634A"/>
    <w:rsid w:val="00F76ADF"/>
    <w:rsid w:val="00F835FC"/>
    <w:rsid w:val="00F90B69"/>
    <w:rsid w:val="00FA7DF3"/>
    <w:rsid w:val="00FB0A10"/>
    <w:rsid w:val="00FB3D15"/>
    <w:rsid w:val="00FB6EE3"/>
    <w:rsid w:val="00FC2F86"/>
    <w:rsid w:val="00FC54A1"/>
    <w:rsid w:val="00FC68B7"/>
    <w:rsid w:val="00FD2F0D"/>
    <w:rsid w:val="00FD7C12"/>
    <w:rsid w:val="00FE73E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26A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Default">
    <w:name w:val="Default"/>
    <w:rsid w:val="007D27EC"/>
    <w:pPr>
      <w:autoSpaceDE w:val="0"/>
      <w:autoSpaceDN w:val="0"/>
      <w:adjustRightInd w:val="0"/>
    </w:pPr>
    <w:rPr>
      <w:rFonts w:eastAsia="MS Mincho"/>
      <w:color w:val="000000"/>
      <w:sz w:val="24"/>
      <w:szCs w:val="24"/>
      <w:lang w:val="en-US" w:eastAsia="ja-JP"/>
    </w:rPr>
  </w:style>
  <w:style w:type="character" w:customStyle="1" w:styleId="FootnoteTextChar">
    <w:name w:val="Footnote Text Char"/>
    <w:aliases w:val="5_G Char"/>
    <w:link w:val="FootnoteText"/>
    <w:uiPriority w:val="99"/>
    <w:rsid w:val="00911148"/>
    <w:rPr>
      <w:sz w:val="18"/>
      <w:lang w:eastAsia="en-US"/>
    </w:rPr>
  </w:style>
  <w:style w:type="paragraph" w:styleId="ListParagraph">
    <w:name w:val="List Paragraph"/>
    <w:basedOn w:val="Normal"/>
    <w:uiPriority w:val="34"/>
    <w:qFormat/>
    <w:rsid w:val="00C214CF"/>
    <w:pPr>
      <w:widowControl w:val="0"/>
      <w:suppressAutoHyphens w:val="0"/>
      <w:spacing w:line="240" w:lineRule="auto"/>
      <w:ind w:leftChars="400" w:left="960"/>
      <w:jc w:val="both"/>
    </w:pPr>
    <w:rPr>
      <w:rFonts w:ascii="Century" w:eastAsia="MS Mincho" w:hAnsi="Century"/>
      <w:kern w:val="2"/>
      <w:sz w:val="24"/>
      <w:szCs w:val="24"/>
      <w:lang w:eastAsia="ja-JP"/>
    </w:rPr>
  </w:style>
  <w:style w:type="character" w:customStyle="1" w:styleId="SingleTxtGChar">
    <w:name w:val="_ Single Txt_G Char"/>
    <w:link w:val="SingleTxtG"/>
    <w:rsid w:val="00075133"/>
    <w:rPr>
      <w:lang w:eastAsia="en-US"/>
    </w:rPr>
  </w:style>
  <w:style w:type="paragraph" w:styleId="BalloonText">
    <w:name w:val="Balloon Text"/>
    <w:basedOn w:val="Normal"/>
    <w:link w:val="BalloonTextChar"/>
    <w:rsid w:val="003B089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B089D"/>
    <w:rPr>
      <w:rFonts w:ascii="Tahoma" w:hAnsi="Tahoma" w:cs="Tahoma"/>
      <w:sz w:val="16"/>
      <w:szCs w:val="16"/>
      <w:lang w:eastAsia="en-US"/>
    </w:rPr>
  </w:style>
  <w:style w:type="character" w:styleId="CommentReference">
    <w:name w:val="annotation reference"/>
    <w:basedOn w:val="DefaultParagraphFont"/>
    <w:rsid w:val="003D277B"/>
    <w:rPr>
      <w:sz w:val="16"/>
      <w:szCs w:val="16"/>
    </w:rPr>
  </w:style>
  <w:style w:type="paragraph" w:styleId="CommentText">
    <w:name w:val="annotation text"/>
    <w:basedOn w:val="Normal"/>
    <w:link w:val="CommentTextChar"/>
    <w:rsid w:val="003D277B"/>
    <w:pPr>
      <w:spacing w:line="240" w:lineRule="auto"/>
    </w:pPr>
  </w:style>
  <w:style w:type="character" w:customStyle="1" w:styleId="CommentTextChar">
    <w:name w:val="Comment Text Char"/>
    <w:basedOn w:val="DefaultParagraphFont"/>
    <w:link w:val="CommentText"/>
    <w:rsid w:val="003D277B"/>
    <w:rPr>
      <w:lang w:eastAsia="en-US"/>
    </w:rPr>
  </w:style>
  <w:style w:type="paragraph" w:styleId="CommentSubject">
    <w:name w:val="annotation subject"/>
    <w:basedOn w:val="CommentText"/>
    <w:next w:val="CommentText"/>
    <w:link w:val="CommentSubjectChar"/>
    <w:rsid w:val="003D277B"/>
    <w:rPr>
      <w:b/>
      <w:bCs/>
    </w:rPr>
  </w:style>
  <w:style w:type="character" w:customStyle="1" w:styleId="CommentSubjectChar">
    <w:name w:val="Comment Subject Char"/>
    <w:basedOn w:val="CommentTextChar"/>
    <w:link w:val="CommentSubject"/>
    <w:rsid w:val="003D277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Default">
    <w:name w:val="Default"/>
    <w:rsid w:val="007D27EC"/>
    <w:pPr>
      <w:autoSpaceDE w:val="0"/>
      <w:autoSpaceDN w:val="0"/>
      <w:adjustRightInd w:val="0"/>
    </w:pPr>
    <w:rPr>
      <w:rFonts w:eastAsia="MS Mincho"/>
      <w:color w:val="000000"/>
      <w:sz w:val="24"/>
      <w:szCs w:val="24"/>
      <w:lang w:val="en-US" w:eastAsia="ja-JP"/>
    </w:rPr>
  </w:style>
  <w:style w:type="character" w:customStyle="1" w:styleId="FootnoteTextChar">
    <w:name w:val="Footnote Text Char"/>
    <w:aliases w:val="5_G Char"/>
    <w:link w:val="FootnoteText"/>
    <w:uiPriority w:val="99"/>
    <w:rsid w:val="00911148"/>
    <w:rPr>
      <w:sz w:val="18"/>
      <w:lang w:eastAsia="en-US"/>
    </w:rPr>
  </w:style>
  <w:style w:type="paragraph" w:styleId="ListParagraph">
    <w:name w:val="List Paragraph"/>
    <w:basedOn w:val="Normal"/>
    <w:uiPriority w:val="34"/>
    <w:qFormat/>
    <w:rsid w:val="00C214CF"/>
    <w:pPr>
      <w:widowControl w:val="0"/>
      <w:suppressAutoHyphens w:val="0"/>
      <w:spacing w:line="240" w:lineRule="auto"/>
      <w:ind w:leftChars="400" w:left="960"/>
      <w:jc w:val="both"/>
    </w:pPr>
    <w:rPr>
      <w:rFonts w:ascii="Century" w:eastAsia="MS Mincho" w:hAnsi="Century"/>
      <w:kern w:val="2"/>
      <w:sz w:val="24"/>
      <w:szCs w:val="24"/>
      <w:lang w:eastAsia="ja-JP"/>
    </w:rPr>
  </w:style>
  <w:style w:type="character" w:customStyle="1" w:styleId="SingleTxtGChar">
    <w:name w:val="_ Single Txt_G Char"/>
    <w:link w:val="SingleTxtG"/>
    <w:rsid w:val="00075133"/>
    <w:rPr>
      <w:lang w:eastAsia="en-US"/>
    </w:rPr>
  </w:style>
  <w:style w:type="paragraph" w:styleId="BalloonText">
    <w:name w:val="Balloon Text"/>
    <w:basedOn w:val="Normal"/>
    <w:link w:val="BalloonTextChar"/>
    <w:rsid w:val="003B089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B089D"/>
    <w:rPr>
      <w:rFonts w:ascii="Tahoma" w:hAnsi="Tahoma" w:cs="Tahoma"/>
      <w:sz w:val="16"/>
      <w:szCs w:val="16"/>
      <w:lang w:eastAsia="en-US"/>
    </w:rPr>
  </w:style>
  <w:style w:type="character" w:styleId="CommentReference">
    <w:name w:val="annotation reference"/>
    <w:basedOn w:val="DefaultParagraphFont"/>
    <w:rsid w:val="003D277B"/>
    <w:rPr>
      <w:sz w:val="16"/>
      <w:szCs w:val="16"/>
    </w:rPr>
  </w:style>
  <w:style w:type="paragraph" w:styleId="CommentText">
    <w:name w:val="annotation text"/>
    <w:basedOn w:val="Normal"/>
    <w:link w:val="CommentTextChar"/>
    <w:rsid w:val="003D277B"/>
    <w:pPr>
      <w:spacing w:line="240" w:lineRule="auto"/>
    </w:pPr>
  </w:style>
  <w:style w:type="character" w:customStyle="1" w:styleId="CommentTextChar">
    <w:name w:val="Comment Text Char"/>
    <w:basedOn w:val="DefaultParagraphFont"/>
    <w:link w:val="CommentText"/>
    <w:rsid w:val="003D277B"/>
    <w:rPr>
      <w:lang w:eastAsia="en-US"/>
    </w:rPr>
  </w:style>
  <w:style w:type="paragraph" w:styleId="CommentSubject">
    <w:name w:val="annotation subject"/>
    <w:basedOn w:val="CommentText"/>
    <w:next w:val="CommentText"/>
    <w:link w:val="CommentSubjectChar"/>
    <w:rsid w:val="003D277B"/>
    <w:rPr>
      <w:b/>
      <w:bCs/>
    </w:rPr>
  </w:style>
  <w:style w:type="character" w:customStyle="1" w:styleId="CommentSubjectChar">
    <w:name w:val="Comment Subject Char"/>
    <w:basedOn w:val="CommentTextChar"/>
    <w:link w:val="CommentSubject"/>
    <w:rsid w:val="003D277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legal.un.org/avl/faculty/Tomusch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CB7FF-80E3-4836-9B53-131A228517FA}"/>
</file>

<file path=customXml/itemProps2.xml><?xml version="1.0" encoding="utf-8"?>
<ds:datastoreItem xmlns:ds="http://schemas.openxmlformats.org/officeDocument/2006/customXml" ds:itemID="{F5CC240F-5047-4E3C-9892-0C3311545961}"/>
</file>

<file path=customXml/itemProps3.xml><?xml version="1.0" encoding="utf-8"?>
<ds:datastoreItem xmlns:ds="http://schemas.openxmlformats.org/officeDocument/2006/customXml" ds:itemID="{A81B0F30-A65D-417E-92B9-A7F7A974394E}"/>
</file>

<file path=customXml/itemProps4.xml><?xml version="1.0" encoding="utf-8"?>
<ds:datastoreItem xmlns:ds="http://schemas.openxmlformats.org/officeDocument/2006/customXml" ds:itemID="{4666D739-D52E-4CF4-B3A4-6E9D3B0981F0}"/>
</file>

<file path=docProps/app.xml><?xml version="1.0" encoding="utf-8"?>
<Properties xmlns="http://schemas.openxmlformats.org/officeDocument/2006/extended-properties" xmlns:vt="http://schemas.openxmlformats.org/officeDocument/2006/docPropsVTypes">
  <Template>Normal.dotm</Template>
  <TotalTime>0</TotalTime>
  <Pages>13</Pages>
  <Words>6196</Words>
  <Characters>35322</Characters>
  <Application>Microsoft Office Word</Application>
  <DocSecurity>4</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41436</CharactersWithSpaces>
  <SharedDoc>false</SharedDoc>
  <HLinks>
    <vt:vector size="18" baseType="variant">
      <vt:variant>
        <vt:i4>1572934</vt:i4>
      </vt:variant>
      <vt:variant>
        <vt:i4>6</vt:i4>
      </vt:variant>
      <vt:variant>
        <vt:i4>0</vt:i4>
      </vt:variant>
      <vt:variant>
        <vt:i4>5</vt:i4>
      </vt:variant>
      <vt:variant>
        <vt:lpwstr>http://www.unrol.org/files/TJ_Guidance_Note_March_2010</vt:lpwstr>
      </vt:variant>
      <vt:variant>
        <vt:lpwstr/>
      </vt:variant>
      <vt:variant>
        <vt:i4>7471147</vt:i4>
      </vt:variant>
      <vt:variant>
        <vt:i4>3</vt:i4>
      </vt:variant>
      <vt:variant>
        <vt:i4>0</vt:i4>
      </vt:variant>
      <vt:variant>
        <vt:i4>5</vt:i4>
      </vt:variant>
      <vt:variant>
        <vt:lpwstr>http://legal.un.org/avl/faculty/Tomuschat.html</vt:lpwstr>
      </vt:variant>
      <vt:variant>
        <vt:lpwstr/>
      </vt:variant>
      <vt:variant>
        <vt:i4>8061024</vt:i4>
      </vt:variant>
      <vt:variant>
        <vt:i4>0</vt:i4>
      </vt:variant>
      <vt:variant>
        <vt:i4>0</vt:i4>
      </vt:variant>
      <vt:variant>
        <vt:i4>5</vt:i4>
      </vt:variant>
      <vt:variant>
        <vt:lpwstr>http://legal.un.org/ilc/texts/instruments/english/reports/7_6_2014.pdf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English</dc:title>
  <dc:creator>xx</dc:creator>
  <cp:lastModifiedBy>veronique lanz</cp:lastModifiedBy>
  <cp:revision>2</cp:revision>
  <cp:lastPrinted>2016-01-19T10:59:00Z</cp:lastPrinted>
  <dcterms:created xsi:type="dcterms:W3CDTF">2016-02-15T11:29:00Z</dcterms:created>
  <dcterms:modified xsi:type="dcterms:W3CDTF">2016-02-15T11:29:00Z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