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F0" w:rsidRPr="00890BC9" w:rsidRDefault="00FC1EF0" w:rsidP="00FC1EF0">
      <w:pPr>
        <w:spacing w:line="240" w:lineRule="auto"/>
        <w:jc w:val="left"/>
        <w:rPr>
          <w:szCs w:val="6"/>
          <w:rtl/>
        </w:rPr>
        <w:sectPr w:rsidR="00FC1EF0" w:rsidRPr="00890BC9" w:rsidSect="00FC1EF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FC1EF0" w:rsidRPr="00890BC9" w:rsidRDefault="00FC1EF0" w:rsidP="00FC1EF0">
      <w:pPr>
        <w:pStyle w:val="H1"/>
        <w:rPr>
          <w:rtl/>
        </w:rPr>
      </w:pPr>
      <w:r w:rsidRPr="00890BC9">
        <w:rPr>
          <w:rFonts w:hint="cs"/>
          <w:rtl/>
        </w:rPr>
        <w:lastRenderedPageBreak/>
        <w:t>مجلس</w:t>
      </w:r>
      <w:r w:rsidRPr="00890BC9">
        <w:rPr>
          <w:rtl/>
        </w:rPr>
        <w:t xml:space="preserve"> حقوق الإنسان</w:t>
      </w:r>
    </w:p>
    <w:p w:rsidR="00890BC9" w:rsidRDefault="004B4C91" w:rsidP="00890BC9">
      <w:pPr>
        <w:spacing w:line="380" w:lineRule="exact"/>
        <w:rPr>
          <w:b/>
          <w:bCs/>
          <w:lang w:val="en-GB"/>
        </w:rPr>
      </w:pPr>
      <w:r w:rsidRPr="00CE0B97">
        <w:rPr>
          <w:b/>
          <w:bCs/>
          <w:rtl/>
        </w:rPr>
        <w:t>الدورة السادسة والثلاثون</w:t>
      </w:r>
    </w:p>
    <w:p w:rsidR="004B4C91" w:rsidRPr="004B4C91" w:rsidRDefault="004B4C91" w:rsidP="00890BC9">
      <w:pPr>
        <w:spacing w:line="380" w:lineRule="exact"/>
        <w:rPr>
          <w:b/>
          <w:bCs/>
          <w:lang w:val="en-GB"/>
        </w:rPr>
      </w:pPr>
      <w:r w:rsidRPr="00CE204A">
        <w:rPr>
          <w:rtl/>
        </w:rPr>
        <w:t>١١-٢٩ أيلول/سبتمبر ٢٠١٧</w:t>
      </w:r>
    </w:p>
    <w:p w:rsidR="00890BC9" w:rsidRPr="00890BC9" w:rsidRDefault="00890BC9" w:rsidP="00890BC9">
      <w:pPr>
        <w:spacing w:line="380" w:lineRule="exact"/>
        <w:rPr>
          <w:rtl/>
        </w:rPr>
      </w:pPr>
      <w:r w:rsidRPr="00890BC9">
        <w:rPr>
          <w:rFonts w:hint="cs"/>
          <w:rtl/>
        </w:rPr>
        <w:t>البند 6 من جدول الأعمال</w:t>
      </w:r>
    </w:p>
    <w:p w:rsidR="00890BC9" w:rsidRPr="00890BC9" w:rsidRDefault="00890BC9" w:rsidP="00890BC9">
      <w:pPr>
        <w:spacing w:after="240" w:line="380" w:lineRule="exact"/>
        <w:rPr>
          <w:b/>
          <w:bCs/>
          <w:rtl/>
        </w:rPr>
      </w:pPr>
      <w:r w:rsidRPr="00890BC9">
        <w:rPr>
          <w:rFonts w:hint="cs"/>
          <w:b/>
          <w:bCs/>
          <w:rtl/>
        </w:rPr>
        <w:t>الاستعراض الدوري الشامل</w:t>
      </w:r>
    </w:p>
    <w:p w:rsidR="00890BC9" w:rsidRPr="00507A65" w:rsidRDefault="00890BC9" w:rsidP="00890BC9">
      <w:pPr>
        <w:framePr w:w="9792" w:h="432" w:hSpace="187" w:wrap="around" w:hAnchor="page" w:x="1196" w:yAlign="bottom"/>
        <w:spacing w:line="240" w:lineRule="auto"/>
        <w:rPr>
          <w:szCs w:val="10"/>
          <w:rtl/>
        </w:rPr>
      </w:pPr>
    </w:p>
    <w:p w:rsidR="00890BC9" w:rsidRPr="00507A65" w:rsidRDefault="00890BC9" w:rsidP="00890BC9">
      <w:pPr>
        <w:framePr w:w="9792" w:h="432" w:hSpace="187" w:wrap="around" w:hAnchor="page" w:x="1196" w:yAlign="bottom"/>
        <w:spacing w:line="240" w:lineRule="auto"/>
        <w:rPr>
          <w:szCs w:val="6"/>
          <w:rtl/>
        </w:rPr>
      </w:pPr>
      <w:r w:rsidRPr="00507A65">
        <w:rPr>
          <w:noProof/>
          <w:w w:val="100"/>
          <w:szCs w:val="6"/>
          <w:rtl/>
          <w:lang w:val="en-GB" w:eastAsia="ja-JP"/>
        </w:rPr>
        <mc:AlternateContent>
          <mc:Choice Requires="wps">
            <w:drawing>
              <wp:anchor distT="0" distB="0" distL="114300" distR="114300" simplePos="0" relativeHeight="251661312" behindDoc="0" locked="0" layoutInCell="1" allowOverlap="1" wp14:anchorId="4DABF3B9" wp14:editId="58B1DAA5">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wH0QEAAAMEAAAOAAAAZHJzL2Uyb0RvYy54bWysU8GO2yAQvVfqPyDuje3Vbt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CxTDAfRAQAAAwQA&#10;AA4AAAAAAAAAAAAAAAAALgIAAGRycy9lMm9Eb2MueG1sUEsBAi0AFAAGAAgAAAAhAPIk/q3dAAAA&#10;CQEAAA8AAAAAAAAAAAAAAAAAKwQAAGRycy9kb3ducmV2LnhtbFBLBQYAAAAABAAEAPMAAAA1BQAA&#10;AAA=&#10;" strokecolor="#010000"/>
            </w:pict>
          </mc:Fallback>
        </mc:AlternateContent>
      </w:r>
    </w:p>
    <w:p w:rsidR="00890BC9" w:rsidRPr="00507A65" w:rsidRDefault="00890BC9" w:rsidP="00890BC9">
      <w:pPr>
        <w:framePr w:w="9792" w:h="432" w:hSpace="187" w:wrap="around" w:hAnchor="page" w:x="1196" w:yAlign="bottom"/>
        <w:tabs>
          <w:tab w:val="right" w:pos="996"/>
          <w:tab w:val="left" w:pos="1267"/>
        </w:tabs>
        <w:spacing w:after="80" w:line="300" w:lineRule="exact"/>
        <w:ind w:left="1267" w:right="1267" w:hanging="547"/>
        <w:rPr>
          <w:sz w:val="17"/>
          <w:szCs w:val="26"/>
        </w:rPr>
      </w:pPr>
      <w:r>
        <w:rPr>
          <w:rFonts w:hint="cs"/>
          <w:sz w:val="17"/>
          <w:szCs w:val="26"/>
          <w:rtl/>
        </w:rPr>
        <w:tab/>
        <w:t>*</w:t>
      </w:r>
      <w:r>
        <w:rPr>
          <w:sz w:val="17"/>
          <w:szCs w:val="26"/>
          <w:rtl/>
        </w:rPr>
        <w:tab/>
      </w:r>
      <w:r w:rsidRPr="00890BC9">
        <w:rPr>
          <w:sz w:val="17"/>
          <w:szCs w:val="26"/>
          <w:rtl/>
        </w:rPr>
        <w:t>لم تحرر هذه الوثيقة قبل إرسالها إلى دوائر الترجمة بالأمم المتحدة.</w:t>
      </w:r>
    </w:p>
    <w:p w:rsidR="00890BC9" w:rsidRPr="00890BC9" w:rsidRDefault="00890BC9" w:rsidP="00890BC9">
      <w:pPr>
        <w:pStyle w:val="HMGA"/>
        <w:spacing w:before="360"/>
        <w:rPr>
          <w:rtl/>
        </w:rPr>
      </w:pPr>
      <w:r w:rsidRPr="00890BC9">
        <w:rPr>
          <w:rtl/>
        </w:rPr>
        <w:tab/>
      </w:r>
      <w:r w:rsidRPr="00890BC9">
        <w:rPr>
          <w:rFonts w:hint="cs"/>
          <w:rtl/>
        </w:rPr>
        <w:tab/>
        <w:t>تقرير الفريق العامل المعني بالاستعراض الدوري الشامل</w:t>
      </w:r>
      <w:r>
        <w:rPr>
          <w:rFonts w:hint="cs"/>
          <w:rtl/>
        </w:rPr>
        <w:t>*</w:t>
      </w:r>
    </w:p>
    <w:p w:rsidR="00890BC9" w:rsidRPr="00890BC9" w:rsidRDefault="00890BC9" w:rsidP="00890BC9">
      <w:pPr>
        <w:pStyle w:val="HMGA"/>
        <w:rPr>
          <w:rtl/>
        </w:rPr>
      </w:pPr>
      <w:r w:rsidRPr="00890BC9">
        <w:rPr>
          <w:rtl/>
        </w:rPr>
        <w:tab/>
      </w:r>
      <w:r w:rsidRPr="00890BC9">
        <w:rPr>
          <w:rFonts w:hint="cs"/>
          <w:rtl/>
        </w:rPr>
        <w:tab/>
      </w:r>
      <w:r w:rsidR="004B4C91" w:rsidRPr="004B4C91">
        <w:rPr>
          <w:rtl/>
        </w:rPr>
        <w:t>المغرب</w:t>
      </w:r>
    </w:p>
    <w:p w:rsidR="00890BC9" w:rsidRPr="00890BC9" w:rsidRDefault="00890BC9" w:rsidP="00890BC9">
      <w:pPr>
        <w:pStyle w:val="H23GA"/>
        <w:rPr>
          <w:rtl/>
        </w:rPr>
      </w:pPr>
      <w:r w:rsidRPr="00890BC9">
        <w:rPr>
          <w:rtl/>
        </w:rPr>
        <w:tab/>
      </w:r>
      <w:r w:rsidRPr="00890BC9">
        <w:rPr>
          <w:rFonts w:hint="cs"/>
          <w:rtl/>
        </w:rPr>
        <w:tab/>
      </w:r>
      <w:r w:rsidR="004B4C91" w:rsidRPr="004B4C91">
        <w:rPr>
          <w:rFonts w:hint="cs"/>
          <w:rtl/>
        </w:rPr>
        <w:t>إضافة</w:t>
      </w:r>
    </w:p>
    <w:p w:rsidR="00890BC9" w:rsidRPr="00890BC9" w:rsidRDefault="00890BC9" w:rsidP="00890BC9">
      <w:pPr>
        <w:pStyle w:val="HChGA"/>
        <w:rPr>
          <w:rtl/>
        </w:rPr>
      </w:pPr>
      <w:r w:rsidRPr="00890BC9">
        <w:rPr>
          <w:rtl/>
        </w:rPr>
        <w:tab/>
      </w:r>
      <w:r w:rsidRPr="00890BC9">
        <w:rPr>
          <w:rFonts w:hint="cs"/>
          <w:rtl/>
        </w:rPr>
        <w:tab/>
        <w:t>آراء بشأن الاستنتاجات و/أو التوصيات، والالتزامات الطوعية والردود المقدمة من الدولة موضع الاستعراض</w:t>
      </w:r>
    </w:p>
    <w:p w:rsidR="00555442" w:rsidRPr="00555442" w:rsidRDefault="00890BC9" w:rsidP="00555442">
      <w:pPr>
        <w:pStyle w:val="HChGA"/>
        <w:rPr>
          <w:rtl/>
        </w:rPr>
      </w:pPr>
      <w:r w:rsidRPr="00890BC9">
        <w:rPr>
          <w:rtl/>
        </w:rPr>
        <w:br w:type="page"/>
      </w:r>
      <w:r w:rsidR="00555442" w:rsidRPr="00555442">
        <w:rPr>
          <w:rFonts w:hint="cs"/>
          <w:color w:val="3366FF"/>
          <w:rtl/>
        </w:rPr>
        <w:lastRenderedPageBreak/>
        <w:tab/>
      </w:r>
      <w:r w:rsidR="00555442" w:rsidRPr="00555442">
        <w:rPr>
          <w:rFonts w:hint="cs"/>
          <w:rtl/>
        </w:rPr>
        <w:t>أولاً-</w:t>
      </w:r>
      <w:r w:rsidR="00555442" w:rsidRPr="00555442">
        <w:rPr>
          <w:rtl/>
        </w:rPr>
        <w:tab/>
        <w:t>مقدمة</w:t>
      </w:r>
    </w:p>
    <w:p w:rsidR="00890BC9" w:rsidRPr="00890BC9" w:rsidRDefault="00890BC9" w:rsidP="00890BC9">
      <w:pPr>
        <w:pStyle w:val="SingleTxtGA"/>
        <w:rPr>
          <w:rtl/>
          <w:lang w:val="fr-FR" w:bidi="ar-EG"/>
        </w:rPr>
      </w:pPr>
      <w:r w:rsidRPr="00890BC9">
        <w:rPr>
          <w:rtl/>
          <w:lang w:val="fr-FR" w:bidi="ar-EG"/>
        </w:rPr>
        <w:t>1-</w:t>
      </w:r>
      <w:r w:rsidRPr="00890BC9">
        <w:rPr>
          <w:rtl/>
          <w:lang w:val="fr-FR" w:bidi="ar-EG"/>
        </w:rPr>
        <w:tab/>
      </w:r>
      <w:r w:rsidR="00555442" w:rsidRPr="00555442">
        <w:rPr>
          <w:rtl/>
          <w:lang w:val="fr-FR"/>
        </w:rPr>
        <w:t xml:space="preserve">تنتهز </w:t>
      </w:r>
      <w:r w:rsidR="00555442" w:rsidRPr="00555442">
        <w:rPr>
          <w:rtl/>
          <w:lang w:val="fr-FR" w:bidi="ar-EG"/>
        </w:rPr>
        <w:t>المملكة المغربية</w:t>
      </w:r>
      <w:r w:rsidR="00555442" w:rsidRPr="00555442">
        <w:rPr>
          <w:rtl/>
          <w:lang w:val="fr-FR"/>
        </w:rPr>
        <w:t xml:space="preserve"> هذه الفرصة لتجدد التزامها بمواصلة جهودها من أجل حماية حقوق الإنسان والنهوض بها، والعمل على تعزيزها على المستويين الوطني والدول</w:t>
      </w:r>
      <w:r w:rsidR="00555442" w:rsidRPr="00555442">
        <w:rPr>
          <w:rFonts w:hint="cs"/>
          <w:rtl/>
          <w:lang w:val="fr-FR"/>
        </w:rPr>
        <w:t>ي</w:t>
      </w:r>
      <w:r w:rsidR="00555442" w:rsidRPr="00555442">
        <w:rPr>
          <w:rtl/>
          <w:lang w:val="fr-FR"/>
        </w:rPr>
        <w:t>، والمشاركة الفاعلة والبناءة في مجلس حقوق الإنسان.</w:t>
      </w:r>
    </w:p>
    <w:p w:rsidR="00890BC9" w:rsidRPr="00890BC9" w:rsidRDefault="00890BC9" w:rsidP="00890BC9">
      <w:pPr>
        <w:pStyle w:val="SingleTxtGA"/>
        <w:rPr>
          <w:rtl/>
          <w:lang w:val="fr-FR" w:bidi="ar-EG"/>
        </w:rPr>
      </w:pPr>
      <w:r w:rsidRPr="00890BC9">
        <w:rPr>
          <w:rtl/>
          <w:lang w:val="fr-FR" w:bidi="ar-EG"/>
        </w:rPr>
        <w:t>2-</w:t>
      </w:r>
      <w:r w:rsidRPr="00890BC9">
        <w:rPr>
          <w:rtl/>
          <w:lang w:val="fr-FR" w:bidi="ar-EG"/>
        </w:rPr>
        <w:tab/>
      </w:r>
      <w:r w:rsidR="00555442" w:rsidRPr="00555442">
        <w:rPr>
          <w:rtl/>
          <w:lang w:val="fr-FR"/>
        </w:rPr>
        <w:t xml:space="preserve">تجدد المملكة المغربية دعمها لآلية الاستعراض الدوري الشامل لما </w:t>
      </w:r>
      <w:r w:rsidR="00555442" w:rsidRPr="00555442">
        <w:rPr>
          <w:rFonts w:hint="cs"/>
          <w:rtl/>
          <w:lang w:val="fr-FR"/>
        </w:rPr>
        <w:t>تتيحه</w:t>
      </w:r>
      <w:r w:rsidR="00555442" w:rsidRPr="00555442">
        <w:rPr>
          <w:rtl/>
          <w:lang w:val="fr-FR"/>
        </w:rPr>
        <w:t xml:space="preserve"> من إمكانيات لتعزيز حقوق الإنسان في العالم ومن فرص لتبادل الخبرات والممارسات الفضلى في هذا </w:t>
      </w:r>
      <w:r w:rsidR="00555442" w:rsidRPr="00555442">
        <w:rPr>
          <w:rFonts w:hint="cs"/>
          <w:rtl/>
          <w:lang w:val="fr-FR"/>
        </w:rPr>
        <w:t>الإطار</w:t>
      </w:r>
      <w:r w:rsidR="00555442" w:rsidRPr="00555442">
        <w:rPr>
          <w:rtl/>
          <w:lang w:val="fr-FR"/>
        </w:rPr>
        <w:t xml:space="preserve">، وباعتبارها آلية تعاونية ترتكز على مبادئ الموضوعية والشفافية والمساواة في ظل احترام ثقافات البلدان واستثمارها </w:t>
      </w:r>
      <w:r w:rsidR="00555442" w:rsidRPr="00555442">
        <w:rPr>
          <w:rFonts w:hint="cs"/>
          <w:rtl/>
          <w:lang w:val="fr-FR"/>
        </w:rPr>
        <w:t>بما يخدم</w:t>
      </w:r>
      <w:r w:rsidR="00555442" w:rsidRPr="00555442">
        <w:rPr>
          <w:rtl/>
          <w:lang w:val="fr-FR"/>
        </w:rPr>
        <w:t xml:space="preserve"> حماية وتعزيز حقوق الإنسان، و</w:t>
      </w:r>
      <w:r w:rsidR="00555442" w:rsidRPr="00555442">
        <w:rPr>
          <w:rFonts w:hint="cs"/>
          <w:rtl/>
          <w:lang w:val="fr-FR"/>
        </w:rPr>
        <w:t>كوني</w:t>
      </w:r>
      <w:r w:rsidR="00555442" w:rsidRPr="00555442">
        <w:rPr>
          <w:rtl/>
          <w:lang w:val="fr-FR"/>
        </w:rPr>
        <w:t>تها وترابطها، وفق ما يؤكد عليه قرار مجلس حقوق الإنسان رقم 21/3 المؤرخ في 20 أيلول/سبتمبر 2012.</w:t>
      </w:r>
    </w:p>
    <w:p w:rsidR="00890BC9" w:rsidRDefault="00890BC9" w:rsidP="00890BC9">
      <w:pPr>
        <w:pStyle w:val="SingleTxtGA"/>
        <w:rPr>
          <w:rtl/>
          <w:lang w:val="fr-FR" w:bidi="ar-EG"/>
        </w:rPr>
      </w:pPr>
      <w:r w:rsidRPr="00890BC9">
        <w:rPr>
          <w:rtl/>
          <w:lang w:val="fr-FR" w:bidi="ar-EG"/>
        </w:rPr>
        <w:t>3-</w:t>
      </w:r>
      <w:r w:rsidRPr="00890BC9">
        <w:rPr>
          <w:rtl/>
          <w:lang w:val="fr-FR" w:bidi="ar-EG"/>
        </w:rPr>
        <w:tab/>
      </w:r>
      <w:r w:rsidR="00555442" w:rsidRPr="00555442">
        <w:rPr>
          <w:rtl/>
          <w:lang w:val="fr-FR"/>
        </w:rPr>
        <w:t>تلقت المملكة المغربية خلال الحوار التفاعلي برسم الجولة الثالثة من آلية الاستعراض الدوري الشامل 244 توصية</w:t>
      </w:r>
      <w:r w:rsidR="00555442" w:rsidRPr="00555442">
        <w:rPr>
          <w:rFonts w:hint="cs"/>
          <w:rtl/>
          <w:lang w:val="fr-FR"/>
        </w:rPr>
        <w:t>.</w:t>
      </w:r>
      <w:r w:rsidR="00555442" w:rsidRPr="00555442">
        <w:rPr>
          <w:rtl/>
          <w:lang w:val="fr-FR"/>
        </w:rPr>
        <w:t xml:space="preserve"> وقد </w:t>
      </w:r>
      <w:r w:rsidR="00555442" w:rsidRPr="00555442">
        <w:rPr>
          <w:rFonts w:hint="cs"/>
          <w:rtl/>
          <w:lang w:val="fr-FR"/>
        </w:rPr>
        <w:t>كانت</w:t>
      </w:r>
      <w:r w:rsidR="00555442" w:rsidRPr="00555442">
        <w:rPr>
          <w:rtl/>
          <w:lang w:val="fr-FR"/>
        </w:rPr>
        <w:t xml:space="preserve"> </w:t>
      </w:r>
      <w:r w:rsidR="00555442" w:rsidRPr="00555442">
        <w:rPr>
          <w:rFonts w:hint="cs"/>
          <w:rtl/>
          <w:lang w:val="fr-FR"/>
        </w:rPr>
        <w:t xml:space="preserve">هذه </w:t>
      </w:r>
      <w:r w:rsidR="00555442" w:rsidRPr="00555442">
        <w:rPr>
          <w:rtl/>
          <w:lang w:val="fr-FR"/>
        </w:rPr>
        <w:t xml:space="preserve">التوصيات موضوع تشاور موسع بين مختلف الأطراف المعنية باعتبارها تقييما للسياسات والبرامج </w:t>
      </w:r>
      <w:r w:rsidR="00555442" w:rsidRPr="00555442">
        <w:rPr>
          <w:rFonts w:hint="cs"/>
          <w:rtl/>
          <w:lang w:val="fr-FR"/>
        </w:rPr>
        <w:t xml:space="preserve">العمومية </w:t>
      </w:r>
      <w:r w:rsidR="00555442" w:rsidRPr="00555442">
        <w:rPr>
          <w:rtl/>
          <w:lang w:val="fr-FR"/>
        </w:rPr>
        <w:t>المتعلقة ب</w:t>
      </w:r>
      <w:r w:rsidR="00555442" w:rsidRPr="00555442">
        <w:rPr>
          <w:rFonts w:hint="cs"/>
          <w:rtl/>
          <w:lang w:val="fr-FR"/>
        </w:rPr>
        <w:t xml:space="preserve">حماية وتعزيز </w:t>
      </w:r>
      <w:r w:rsidR="00555442" w:rsidRPr="00555442">
        <w:rPr>
          <w:rtl/>
          <w:lang w:val="fr-FR"/>
        </w:rPr>
        <w:t>حقوق الإنسان</w:t>
      </w:r>
      <w:r w:rsidR="00555442" w:rsidRPr="00555442">
        <w:rPr>
          <w:rFonts w:hint="cs"/>
          <w:rtl/>
          <w:lang w:val="fr-FR"/>
        </w:rPr>
        <w:t>،</w:t>
      </w:r>
      <w:r w:rsidR="00555442" w:rsidRPr="00555442">
        <w:rPr>
          <w:rtl/>
          <w:lang w:val="fr-FR"/>
        </w:rPr>
        <w:t xml:space="preserve"> و</w:t>
      </w:r>
      <w:r w:rsidR="00555442" w:rsidRPr="00555442">
        <w:rPr>
          <w:rFonts w:hint="cs"/>
          <w:rtl/>
          <w:lang w:val="fr-FR"/>
        </w:rPr>
        <w:t xml:space="preserve">كذا من أجل </w:t>
      </w:r>
      <w:r w:rsidR="00555442" w:rsidRPr="00555442">
        <w:rPr>
          <w:rtl/>
          <w:lang w:val="fr-FR"/>
        </w:rPr>
        <w:t>تحديد الموقف الرسمي للم</w:t>
      </w:r>
      <w:r w:rsidR="00555442" w:rsidRPr="00555442">
        <w:rPr>
          <w:rFonts w:hint="cs"/>
          <w:rtl/>
          <w:lang w:val="fr-FR" w:bidi="ar-MA"/>
        </w:rPr>
        <w:t>م</w:t>
      </w:r>
      <w:r w:rsidR="00555442" w:rsidRPr="00555442">
        <w:rPr>
          <w:rtl/>
          <w:lang w:val="fr-FR"/>
        </w:rPr>
        <w:t>لكة المغربية بشأنها.</w:t>
      </w:r>
    </w:p>
    <w:p w:rsidR="00655D33" w:rsidRDefault="00655D33" w:rsidP="00890BC9">
      <w:pPr>
        <w:pStyle w:val="SingleTxtGA"/>
        <w:rPr>
          <w:rtl/>
          <w:lang w:val="fr-FR" w:bidi="ar-SY"/>
        </w:rPr>
      </w:pPr>
      <w:r w:rsidRPr="00890BC9">
        <w:rPr>
          <w:sz w:val="18"/>
          <w:szCs w:val="28"/>
          <w:rtl/>
          <w:lang w:val="en-GB" w:bidi="ar-LY"/>
        </w:rPr>
        <w:t>4</w:t>
      </w:r>
      <w:r w:rsidRPr="00890BC9">
        <w:rPr>
          <w:rtl/>
          <w:lang w:val="fr-FR" w:bidi="ar-EG"/>
        </w:rPr>
        <w:t>-</w:t>
      </w:r>
      <w:r w:rsidRPr="00890BC9">
        <w:rPr>
          <w:rtl/>
          <w:lang w:val="fr-FR" w:bidi="ar-EG"/>
        </w:rPr>
        <w:tab/>
      </w:r>
      <w:r w:rsidR="00555442" w:rsidRPr="00555442">
        <w:rPr>
          <w:rtl/>
          <w:lang w:val="fr-FR"/>
        </w:rPr>
        <w:t>تشير المملكة</w:t>
      </w:r>
      <w:r w:rsidR="00555442" w:rsidRPr="00555442">
        <w:rPr>
          <w:rFonts w:hint="cs"/>
          <w:rtl/>
          <w:lang w:val="fr-FR"/>
        </w:rPr>
        <w:t xml:space="preserve"> المغربية</w:t>
      </w:r>
      <w:r w:rsidR="00555442" w:rsidRPr="00555442">
        <w:rPr>
          <w:rtl/>
          <w:lang w:val="fr-FR"/>
        </w:rPr>
        <w:t xml:space="preserve"> إلى </w:t>
      </w:r>
      <w:r w:rsidR="00555442" w:rsidRPr="00555442">
        <w:rPr>
          <w:rFonts w:hint="cs"/>
          <w:rtl/>
          <w:lang w:val="fr-FR"/>
        </w:rPr>
        <w:t>أن 191</w:t>
      </w:r>
      <w:r w:rsidR="00555442" w:rsidRPr="00555442">
        <w:rPr>
          <w:rtl/>
          <w:lang w:val="fr-FR"/>
        </w:rPr>
        <w:t xml:space="preserve"> توصية حظيت بالتأييد التام</w:t>
      </w:r>
      <w:r w:rsidR="00555442" w:rsidRPr="00555442">
        <w:rPr>
          <w:rFonts w:hint="cs"/>
          <w:rtl/>
          <w:lang w:val="fr-FR"/>
        </w:rPr>
        <w:t xml:space="preserve">، منها </w:t>
      </w:r>
      <w:r w:rsidR="00555442" w:rsidRPr="00555442">
        <w:rPr>
          <w:lang w:val="fr-FR" w:bidi="ar-EG"/>
        </w:rPr>
        <w:t>23</w:t>
      </w:r>
      <w:r w:rsidR="00555442" w:rsidRPr="00555442">
        <w:rPr>
          <w:rFonts w:hint="cs"/>
          <w:rtl/>
          <w:lang w:val="fr-FR"/>
        </w:rPr>
        <w:t xml:space="preserve"> توصية تعتبرها المملكة منفذة كليا و168 توصية في طور التنفيذ</w:t>
      </w:r>
      <w:r w:rsidR="00555442" w:rsidRPr="00555442">
        <w:rPr>
          <w:rtl/>
          <w:lang w:val="fr-FR"/>
        </w:rPr>
        <w:t xml:space="preserve"> </w:t>
      </w:r>
      <w:r w:rsidR="00555442" w:rsidRPr="00555442">
        <w:rPr>
          <w:rFonts w:hint="cs"/>
          <w:rtl/>
          <w:lang w:val="fr-FR"/>
        </w:rPr>
        <w:t>باعتبارها</w:t>
      </w:r>
      <w:r w:rsidR="00555442" w:rsidRPr="00555442">
        <w:rPr>
          <w:rtl/>
          <w:lang w:val="fr-FR"/>
        </w:rPr>
        <w:t xml:space="preserve"> تندرج ضمن الإصلاحات المبرمجة من طرف الدولة</w:t>
      </w:r>
      <w:r w:rsidR="00555442" w:rsidRPr="00555442">
        <w:rPr>
          <w:rFonts w:hint="cs"/>
          <w:rtl/>
          <w:lang w:val="fr-FR"/>
        </w:rPr>
        <w:t>.</w:t>
      </w:r>
    </w:p>
    <w:p w:rsidR="00555442" w:rsidRDefault="00555442" w:rsidP="00890BC9">
      <w:pPr>
        <w:pStyle w:val="SingleTxt"/>
        <w:spacing w:after="0" w:line="240" w:lineRule="auto"/>
        <w:rPr>
          <w:lang w:val="en-GB"/>
        </w:rPr>
      </w:pPr>
      <w:r w:rsidRPr="00992C94">
        <w:rPr>
          <w:rFonts w:hint="cs"/>
          <w:rtl/>
        </w:rPr>
        <w:t>5-</w:t>
      </w:r>
      <w:r w:rsidRPr="00992C94">
        <w:rPr>
          <w:rtl/>
        </w:rPr>
        <w:tab/>
      </w:r>
      <w:r w:rsidRPr="00555442">
        <w:rPr>
          <w:rFonts w:hint="cs"/>
          <w:rtl/>
        </w:rPr>
        <w:t>أخذت المملكة المغربية علما ب 44 توصية، منها 18 توصية مرفوضة جزئيا و26 توصية مرفوضة كليا.</w:t>
      </w:r>
    </w:p>
    <w:p w:rsidR="00555442" w:rsidRDefault="00555442" w:rsidP="00890BC9">
      <w:pPr>
        <w:pStyle w:val="SingleTxt"/>
        <w:spacing w:after="0" w:line="240" w:lineRule="auto"/>
        <w:rPr>
          <w:lang w:val="en-GB"/>
        </w:rPr>
      </w:pPr>
      <w:r w:rsidRPr="00555442">
        <w:rPr>
          <w:rFonts w:hint="cs"/>
          <w:rtl/>
          <w:lang w:val="en-GB"/>
        </w:rPr>
        <w:t>6-</w:t>
      </w:r>
      <w:r w:rsidRPr="00555442">
        <w:rPr>
          <w:rtl/>
          <w:lang w:val="en-GB"/>
        </w:rPr>
        <w:tab/>
      </w:r>
      <w:r w:rsidRPr="00555442">
        <w:rPr>
          <w:rFonts w:hint="cs"/>
          <w:rtl/>
          <w:lang w:val="en-GB"/>
        </w:rPr>
        <w:t>تبدي المملكة المغربية عدم قبولها لـــــــ 9 توصيات، وذلك لاندراجها ضمن ولاية مجلس الأمن التابع للأمم المتحدة.</w:t>
      </w:r>
    </w:p>
    <w:p w:rsidR="001159C7" w:rsidRPr="001159C7" w:rsidRDefault="001159C7" w:rsidP="001159C7">
      <w:pPr>
        <w:keepNext/>
        <w:keepLines/>
        <w:tabs>
          <w:tab w:val="right" w:pos="1021"/>
        </w:tabs>
        <w:suppressAutoHyphens/>
        <w:spacing w:before="360" w:after="240" w:line="440" w:lineRule="exact"/>
        <w:ind w:left="1247" w:right="1247" w:hanging="1247"/>
        <w:rPr>
          <w:rFonts w:eastAsia="Times New Roman"/>
          <w:b/>
          <w:bCs/>
          <w:w w:val="100"/>
          <w:kern w:val="0"/>
          <w:sz w:val="28"/>
          <w:szCs w:val="38"/>
          <w:rtl/>
          <w:lang w:val="en-GB"/>
        </w:rPr>
      </w:pPr>
      <w:r w:rsidRPr="001159C7">
        <w:rPr>
          <w:rFonts w:eastAsia="Times New Roman" w:hint="cs"/>
          <w:b/>
          <w:bCs/>
          <w:color w:val="3366FF"/>
          <w:w w:val="100"/>
          <w:kern w:val="0"/>
          <w:sz w:val="28"/>
          <w:szCs w:val="38"/>
          <w:rtl/>
        </w:rPr>
        <w:tab/>
      </w:r>
      <w:r w:rsidRPr="001159C7">
        <w:rPr>
          <w:rFonts w:eastAsia="Times New Roman" w:hint="cs"/>
          <w:b/>
          <w:bCs/>
          <w:w w:val="100"/>
          <w:kern w:val="0"/>
          <w:sz w:val="28"/>
          <w:szCs w:val="38"/>
          <w:rtl/>
        </w:rPr>
        <w:t>ثانياً-</w:t>
      </w:r>
      <w:r w:rsidRPr="001159C7">
        <w:rPr>
          <w:rFonts w:eastAsia="Times New Roman" w:hint="cs"/>
          <w:b/>
          <w:bCs/>
          <w:color w:val="3366FF"/>
          <w:w w:val="100"/>
          <w:kern w:val="0"/>
          <w:sz w:val="28"/>
          <w:szCs w:val="38"/>
          <w:rtl/>
        </w:rPr>
        <w:tab/>
      </w:r>
      <w:r w:rsidRPr="001159C7">
        <w:rPr>
          <w:rFonts w:eastAsia="Times New Roman"/>
          <w:b/>
          <w:bCs/>
          <w:w w:val="100"/>
          <w:kern w:val="0"/>
          <w:sz w:val="28"/>
          <w:szCs w:val="38"/>
          <w:rtl/>
        </w:rPr>
        <w:t>الانخراط والتعاون مع المنظومة الأممية لحقوق الإنسان</w:t>
      </w:r>
    </w:p>
    <w:p w:rsidR="00555442" w:rsidRDefault="001159C7" w:rsidP="00890BC9">
      <w:pPr>
        <w:pStyle w:val="SingleTxt"/>
        <w:spacing w:after="0" w:line="240" w:lineRule="auto"/>
        <w:rPr>
          <w:lang w:val="en-GB"/>
        </w:rPr>
      </w:pPr>
      <w:r w:rsidRPr="00992C94">
        <w:rPr>
          <w:rFonts w:hint="cs"/>
          <w:rtl/>
          <w:lang w:val="en-GB"/>
        </w:rPr>
        <w:t>7-</w:t>
      </w:r>
      <w:r w:rsidRPr="00992C94">
        <w:rPr>
          <w:rtl/>
        </w:rPr>
        <w:tab/>
      </w:r>
      <w:r w:rsidRPr="001159C7">
        <w:rPr>
          <w:rFonts w:hint="cs"/>
          <w:rtl/>
        </w:rPr>
        <w:t>تعتبر المملكة المغربية الانضمام للصكوك الدولية لحقوق الإنسان وتكثيف التعاون والتفاعل مع المنظومة الأممي</w:t>
      </w:r>
      <w:r w:rsidRPr="001159C7">
        <w:rPr>
          <w:rFonts w:hint="eastAsia"/>
          <w:rtl/>
        </w:rPr>
        <w:t>ة</w:t>
      </w:r>
      <w:r w:rsidRPr="001159C7">
        <w:rPr>
          <w:rFonts w:hint="cs"/>
          <w:rtl/>
        </w:rPr>
        <w:t xml:space="preserve"> وآلياتها وسيلة أساسية للنهوض بحقوق الإنسان وحمايتها. وفي هذا الصدد، وكما جاء في التقرير الوطني، واصلت المملكة المغربية انضمامها للصكوك المذكورة، وخاصة البرتوكولات الملحقة بالاتفاقيات الدولية، كما رفعت من وتيرة تفاعلها مع الآليات الأممية لحقوق الإنسان كالإجراءات الخاصة وهيئات المعاهدات.</w:t>
      </w:r>
    </w:p>
    <w:p w:rsidR="001159C7" w:rsidRDefault="001159C7" w:rsidP="00890BC9">
      <w:pPr>
        <w:pStyle w:val="SingleTxt"/>
        <w:spacing w:after="0" w:line="240" w:lineRule="auto"/>
        <w:rPr>
          <w:lang w:val="en-GB"/>
        </w:rPr>
      </w:pPr>
      <w:r w:rsidRPr="00992C94">
        <w:rPr>
          <w:rFonts w:hint="cs"/>
          <w:rtl/>
        </w:rPr>
        <w:t>8-</w:t>
      </w:r>
      <w:r w:rsidRPr="00992C94">
        <w:rPr>
          <w:rtl/>
        </w:rPr>
        <w:tab/>
      </w:r>
      <w:r w:rsidRPr="001159C7">
        <w:rPr>
          <w:rFonts w:hint="cs"/>
          <w:rtl/>
        </w:rPr>
        <w:t>تؤكد المملكة المغربية على مبادئ رئيسي</w:t>
      </w:r>
      <w:r w:rsidRPr="001159C7">
        <w:rPr>
          <w:rFonts w:hint="eastAsia"/>
          <w:rtl/>
        </w:rPr>
        <w:t>ة</w:t>
      </w:r>
      <w:r w:rsidRPr="001159C7">
        <w:rPr>
          <w:rFonts w:hint="cs"/>
          <w:rtl/>
        </w:rPr>
        <w:t xml:space="preserve"> في مجال ممارستها الاتفاقية، من قبيل التدرج وتهييئ الشروط الموضوعية للانضمام لبعض الصكوك الدولية كملاءمة الترسانة التشريعية واتخاذ </w:t>
      </w:r>
      <w:r w:rsidRPr="001159C7">
        <w:rPr>
          <w:rFonts w:hint="cs"/>
          <w:rtl/>
        </w:rPr>
        <w:lastRenderedPageBreak/>
        <w:t>التدابير الإجرائية الميسرة لتفعيل مقتضيات هذه الصكوك فور الانضمام إليها، وكذا مبدأ التحفظ على الاتفاقيات الدولية الذي يكفله القانون الدولي لحقوق الإنسان.</w:t>
      </w:r>
    </w:p>
    <w:p w:rsidR="001159C7" w:rsidRPr="001159C7" w:rsidRDefault="001159C7" w:rsidP="001159C7">
      <w:pPr>
        <w:keepNext/>
        <w:keepLines/>
        <w:tabs>
          <w:tab w:val="right" w:pos="1021"/>
        </w:tabs>
        <w:suppressAutoHyphens/>
        <w:spacing w:before="360" w:after="240" w:line="440" w:lineRule="exact"/>
        <w:ind w:left="1247" w:right="1247" w:hanging="1247"/>
        <w:rPr>
          <w:rFonts w:eastAsia="Times New Roman"/>
          <w:b/>
          <w:bCs/>
          <w:w w:val="100"/>
          <w:kern w:val="0"/>
          <w:sz w:val="28"/>
          <w:szCs w:val="38"/>
          <w:rtl/>
          <w:lang w:val="en-GB"/>
        </w:rPr>
      </w:pPr>
      <w:r w:rsidRPr="001159C7">
        <w:rPr>
          <w:rFonts w:eastAsia="Times New Roman" w:hint="cs"/>
          <w:b/>
          <w:bCs/>
          <w:color w:val="3366FF"/>
          <w:w w:val="100"/>
          <w:kern w:val="0"/>
          <w:sz w:val="28"/>
          <w:szCs w:val="38"/>
          <w:rtl/>
        </w:rPr>
        <w:tab/>
      </w:r>
      <w:r w:rsidRPr="001159C7">
        <w:rPr>
          <w:rFonts w:eastAsia="Times New Roman" w:hint="cs"/>
          <w:b/>
          <w:bCs/>
          <w:w w:val="100"/>
          <w:kern w:val="0"/>
          <w:sz w:val="28"/>
          <w:szCs w:val="38"/>
          <w:rtl/>
        </w:rPr>
        <w:t>ثالثاً-</w:t>
      </w:r>
      <w:r w:rsidRPr="001159C7">
        <w:rPr>
          <w:rFonts w:eastAsia="Times New Roman"/>
          <w:b/>
          <w:bCs/>
          <w:color w:val="3366FF"/>
          <w:w w:val="100"/>
          <w:kern w:val="0"/>
          <w:sz w:val="28"/>
          <w:szCs w:val="38"/>
          <w:rtl/>
        </w:rPr>
        <w:tab/>
      </w:r>
      <w:r w:rsidRPr="001159C7">
        <w:rPr>
          <w:rFonts w:eastAsia="Times New Roman"/>
          <w:b/>
          <w:bCs/>
          <w:w w:val="100"/>
          <w:kern w:val="0"/>
          <w:sz w:val="28"/>
          <w:szCs w:val="38"/>
          <w:rtl/>
        </w:rPr>
        <w:t>موقف المملكة المغربية بشأن التوصيات المقدمة إليها</w:t>
      </w:r>
    </w:p>
    <w:p w:rsidR="001159C7" w:rsidRDefault="001159C7" w:rsidP="00890BC9">
      <w:pPr>
        <w:pStyle w:val="SingleTxt"/>
        <w:spacing w:after="0" w:line="240" w:lineRule="auto"/>
        <w:rPr>
          <w:lang w:val="en-GB"/>
        </w:rPr>
      </w:pPr>
      <w:r w:rsidRPr="00992C94">
        <w:rPr>
          <w:rFonts w:hint="cs"/>
          <w:rtl/>
          <w:lang w:val="en-GB"/>
        </w:rPr>
        <w:t>9-</w:t>
      </w:r>
      <w:r w:rsidRPr="00992C94">
        <w:rPr>
          <w:rtl/>
        </w:rPr>
        <w:tab/>
      </w:r>
      <w:r w:rsidRPr="001159C7">
        <w:rPr>
          <w:rFonts w:hint="cs"/>
          <w:rtl/>
        </w:rPr>
        <w:t>تسجل المملكة المغربية اهتمام الدول المتدخلة أثناء الحوار التفاعلي بالإصلاحات التي تمت مباشرتها خلال الفترة المشمولة بالتقرير، والتي تزامنت مع تفعيل مقتضيات دستور سنة 2011</w:t>
      </w:r>
      <w:r w:rsidRPr="001159C7">
        <w:rPr>
          <w:rtl/>
        </w:rPr>
        <w:t>.</w:t>
      </w:r>
    </w:p>
    <w:p w:rsidR="001159C7" w:rsidRDefault="001159C7" w:rsidP="00890BC9">
      <w:pPr>
        <w:pStyle w:val="SingleTxt"/>
        <w:spacing w:after="0" w:line="240" w:lineRule="auto"/>
        <w:rPr>
          <w:lang w:val="en-GB"/>
        </w:rPr>
      </w:pPr>
      <w:r w:rsidRPr="00992C94">
        <w:rPr>
          <w:rFonts w:hint="cs"/>
          <w:rtl/>
        </w:rPr>
        <w:t>10-</w:t>
      </w:r>
      <w:r w:rsidRPr="00992C94">
        <w:rPr>
          <w:rtl/>
        </w:rPr>
        <w:tab/>
      </w:r>
      <w:r w:rsidRPr="001159C7">
        <w:rPr>
          <w:rFonts w:hint="cs"/>
          <w:rtl/>
        </w:rPr>
        <w:t>تؤكد المملكة المغربية على أن موقفها من التوصيات بالرفض الكلي أو الجزئي أو عدم القبول تم في إطار التقيد بمبادئ وأحكام الدستور والاتفاقيات الدولية المصادق عليها.</w:t>
      </w:r>
    </w:p>
    <w:p w:rsidR="001159C7" w:rsidRPr="004843FB" w:rsidRDefault="001159C7" w:rsidP="00890BC9">
      <w:pPr>
        <w:pStyle w:val="SingleTxt"/>
        <w:spacing w:after="0" w:line="240" w:lineRule="auto"/>
        <w:rPr>
          <w:lang w:val="en-GB"/>
        </w:rPr>
      </w:pPr>
      <w:r w:rsidRPr="00992C94">
        <w:rPr>
          <w:rFonts w:hint="cs"/>
          <w:rtl/>
        </w:rPr>
        <w:t>11-</w:t>
      </w:r>
      <w:r w:rsidRPr="00992C94">
        <w:rPr>
          <w:rtl/>
        </w:rPr>
        <w:tab/>
      </w:r>
      <w:r w:rsidRPr="001159C7">
        <w:rPr>
          <w:rFonts w:hint="cs"/>
          <w:rtl/>
        </w:rPr>
        <w:t xml:space="preserve">تعرض المملكة المغربية أدناه موقفها بشأن </w:t>
      </w:r>
      <w:r w:rsidRPr="001159C7">
        <w:rPr>
          <w:rtl/>
        </w:rPr>
        <w:t xml:space="preserve">التوصيات </w:t>
      </w:r>
      <w:r w:rsidRPr="001159C7">
        <w:rPr>
          <w:rFonts w:hint="cs"/>
          <w:rtl/>
        </w:rPr>
        <w:t>المقدمة خلال الجولة الثالثة للاستعراض الدوري الشامل</w:t>
      </w:r>
      <w:r w:rsidR="004843FB">
        <w:rPr>
          <w:lang w:val="en-GB"/>
        </w:rPr>
        <w:t>.</w:t>
      </w:r>
    </w:p>
    <w:p w:rsidR="004843FB" w:rsidRPr="004843FB" w:rsidRDefault="004843FB" w:rsidP="004843FB">
      <w:pPr>
        <w:pStyle w:val="H1GA"/>
        <w:rPr>
          <w:rtl/>
        </w:rPr>
      </w:pPr>
      <w:r w:rsidRPr="00992C94">
        <w:rPr>
          <w:rFonts w:hint="cs"/>
          <w:rtl/>
        </w:rPr>
        <w:tab/>
      </w:r>
      <w:r w:rsidRPr="00992C94">
        <w:rPr>
          <w:rFonts w:hint="cs"/>
          <w:rtl/>
        </w:rPr>
        <w:tab/>
      </w:r>
      <w:r w:rsidRPr="004843FB">
        <w:rPr>
          <w:rFonts w:hint="cs"/>
          <w:rtl/>
        </w:rPr>
        <w:t>تبدي المملكة المغربية تأييدها لــــــــــ 23 توصية باعتبارها منفذة كليا</w:t>
      </w:r>
    </w:p>
    <w:p w:rsidR="004843FB" w:rsidRDefault="004843FB" w:rsidP="00890BC9">
      <w:pPr>
        <w:pStyle w:val="SingleTxt"/>
        <w:spacing w:after="0" w:line="240" w:lineRule="auto"/>
        <w:rPr>
          <w:lang w:val="en-GB" w:bidi="ar-SY"/>
        </w:rPr>
      </w:pPr>
      <w:r w:rsidRPr="004843FB">
        <w:rPr>
          <w:rFonts w:hint="cs"/>
          <w:rtl/>
          <w:lang w:val="en-GB"/>
        </w:rPr>
        <w:t>12-</w:t>
      </w:r>
      <w:r w:rsidRPr="004843FB">
        <w:rPr>
          <w:rtl/>
          <w:lang w:val="en-GB"/>
        </w:rPr>
        <w:tab/>
      </w:r>
      <w:r w:rsidRPr="004843FB">
        <w:rPr>
          <w:rFonts w:hint="cs"/>
          <w:rtl/>
          <w:lang w:val="en-GB"/>
        </w:rPr>
        <w:t>وقد هم جزء كبير منها الإطار التشريعي الوطني ضد التمييز بشكل عام، و التمييز ضد فئات بعينها، و</w:t>
      </w:r>
      <w:r w:rsidRPr="004843FB">
        <w:rPr>
          <w:rtl/>
          <w:lang w:val="en-GB"/>
        </w:rPr>
        <w:t xml:space="preserve"> الإجهاض </w:t>
      </w:r>
      <w:r w:rsidRPr="004843FB">
        <w:rPr>
          <w:rFonts w:hint="cs"/>
          <w:rtl/>
          <w:lang w:val="en-GB"/>
        </w:rPr>
        <w:t>و</w:t>
      </w:r>
      <w:r w:rsidRPr="004843FB">
        <w:rPr>
          <w:rtl/>
          <w:lang w:val="en-GB"/>
        </w:rPr>
        <w:t>تشغيل العمال المنزليين</w:t>
      </w:r>
      <w:r w:rsidRPr="004843FB">
        <w:rPr>
          <w:rFonts w:hint="cs"/>
          <w:rtl/>
          <w:lang w:val="en-GB"/>
        </w:rPr>
        <w:t xml:space="preserve">  ومناهضة العنف والعقاب البدني ضد الأطفال والضمانات المتعلقة بحرية الصحافة والرأي وبعض الجوانب المتعلقة بالتفاعل مع المنظومة الأممية لحقوق الإنسان، كما همت هذه التوصيات إصلاح منظومة العدالة.</w:t>
      </w:r>
    </w:p>
    <w:p w:rsidR="001159C7" w:rsidRDefault="004843FB" w:rsidP="00890BC9">
      <w:pPr>
        <w:pStyle w:val="SingleTxt"/>
        <w:spacing w:after="0" w:line="240" w:lineRule="auto"/>
        <w:rPr>
          <w:rtl/>
          <w:lang w:val="en-GB"/>
        </w:rPr>
      </w:pPr>
      <w:r w:rsidRPr="004843FB">
        <w:rPr>
          <w:rFonts w:hint="cs"/>
          <w:rtl/>
          <w:lang w:val="en-GB"/>
        </w:rPr>
        <w:t>13-</w:t>
      </w:r>
      <w:r w:rsidRPr="004843FB">
        <w:rPr>
          <w:rtl/>
          <w:lang w:val="en-GB"/>
        </w:rPr>
        <w:tab/>
      </w:r>
      <w:r w:rsidRPr="004843FB">
        <w:rPr>
          <w:rFonts w:hint="cs"/>
          <w:rtl/>
          <w:lang w:val="en-GB"/>
        </w:rPr>
        <w:t>وفي هذا السياق، وكما ورد في التقرير الوطني، فإن الفترة المشمولة بالاستعراض تميزت بتنزيل مقتضيات دستور سنة 2011، خاصة تلك المتعلقة بتعزيز الإطارين القانوني والمؤسساتي للنهوض بحقوق الإنسان وحمايتها، وهو ما استلزم تركيز الجهود على ملاءمة القوانين الوطنية مع مقتضيات الدستور والالتزامات الدولية للمملكة المغربية في مجال حقوق الإنسان.</w:t>
      </w:r>
    </w:p>
    <w:p w:rsidR="004843FB" w:rsidRPr="004843FB" w:rsidRDefault="004843FB" w:rsidP="004843FB">
      <w:pPr>
        <w:pStyle w:val="SingleTxt"/>
        <w:rPr>
          <w:lang w:val="fr-FR"/>
        </w:rPr>
      </w:pPr>
      <w:r w:rsidRPr="004843FB">
        <w:rPr>
          <w:rFonts w:hint="cs"/>
          <w:rtl/>
          <w:lang w:val="en-GB"/>
        </w:rPr>
        <w:t>14-</w:t>
      </w:r>
      <w:r w:rsidRPr="004843FB">
        <w:rPr>
          <w:rtl/>
          <w:lang w:val="en-GB"/>
        </w:rPr>
        <w:tab/>
      </w:r>
      <w:r w:rsidRPr="004843FB">
        <w:rPr>
          <w:rFonts w:hint="cs"/>
          <w:rtl/>
          <w:lang w:val="en-GB"/>
        </w:rPr>
        <w:t xml:space="preserve">وهذه أرقام التوصيات التي تؤيدها المملكة المغربية باعتبارها منفذة كليا: </w:t>
      </w:r>
    </w:p>
    <w:p w:rsidR="004843FB" w:rsidRPr="004843FB" w:rsidRDefault="004843FB" w:rsidP="004843FB">
      <w:pPr>
        <w:pStyle w:val="SingleTxt"/>
        <w:spacing w:after="0" w:line="240" w:lineRule="auto"/>
        <w:rPr>
          <w:lang w:val="en-GB" w:bidi="ar-SY"/>
        </w:rPr>
      </w:pPr>
      <w:r w:rsidRPr="004843FB">
        <w:rPr>
          <w:bCs/>
          <w:rtl/>
          <w:lang w:val="en-GB"/>
        </w:rPr>
        <w:t>17.</w:t>
      </w:r>
      <w:r w:rsidRPr="004843FB">
        <w:rPr>
          <w:rFonts w:hint="cs"/>
          <w:bCs/>
          <w:rtl/>
          <w:lang w:val="en-GB"/>
        </w:rPr>
        <w:t>144</w:t>
      </w:r>
      <w:r>
        <w:rPr>
          <w:bCs/>
          <w:rtl/>
          <w:lang w:val="en-GB"/>
        </w:rPr>
        <w:t>,</w:t>
      </w:r>
      <w:r w:rsidRPr="004843FB">
        <w:rPr>
          <w:rFonts w:hint="cs"/>
          <w:bCs/>
          <w:rtl/>
          <w:lang w:val="en-GB"/>
        </w:rPr>
        <w:t xml:space="preserve"> </w:t>
      </w:r>
      <w:r w:rsidRPr="004843FB">
        <w:rPr>
          <w:bCs/>
          <w:rtl/>
          <w:lang w:val="en-GB"/>
        </w:rPr>
        <w:t>29.</w:t>
      </w:r>
      <w:r w:rsidRPr="004843FB">
        <w:rPr>
          <w:rFonts w:hint="cs"/>
          <w:bCs/>
          <w:rtl/>
          <w:lang w:val="en-GB"/>
        </w:rPr>
        <w:t>144</w:t>
      </w:r>
      <w:r>
        <w:rPr>
          <w:bCs/>
          <w:rtl/>
          <w:lang w:val="en-GB"/>
        </w:rPr>
        <w:t>,</w:t>
      </w:r>
      <w:r w:rsidRPr="004843FB">
        <w:rPr>
          <w:rFonts w:hint="cs"/>
          <w:bCs/>
          <w:rtl/>
          <w:lang w:val="en-GB"/>
        </w:rPr>
        <w:t xml:space="preserve"> </w:t>
      </w:r>
      <w:r w:rsidRPr="004843FB">
        <w:rPr>
          <w:bCs/>
          <w:rtl/>
          <w:lang w:val="en-GB"/>
        </w:rPr>
        <w:t>34.</w:t>
      </w:r>
      <w:r w:rsidRPr="004843FB">
        <w:rPr>
          <w:rFonts w:hint="cs"/>
          <w:bCs/>
          <w:rtl/>
          <w:lang w:val="en-GB"/>
        </w:rPr>
        <w:t>144</w:t>
      </w:r>
      <w:r>
        <w:rPr>
          <w:bCs/>
          <w:rtl/>
          <w:lang w:val="en-GB"/>
        </w:rPr>
        <w:t>,</w:t>
      </w:r>
      <w:r w:rsidRPr="004843FB">
        <w:rPr>
          <w:rFonts w:hint="cs"/>
          <w:bCs/>
          <w:rtl/>
          <w:lang w:val="en-GB"/>
        </w:rPr>
        <w:t xml:space="preserve"> </w:t>
      </w:r>
      <w:r w:rsidRPr="004843FB">
        <w:rPr>
          <w:bCs/>
          <w:rtl/>
          <w:lang w:val="en-GB"/>
        </w:rPr>
        <w:t>35.</w:t>
      </w:r>
      <w:r w:rsidRPr="004843FB">
        <w:rPr>
          <w:rFonts w:hint="cs"/>
          <w:bCs/>
          <w:rtl/>
          <w:lang w:val="en-GB"/>
        </w:rPr>
        <w:t>144</w:t>
      </w:r>
      <w:r>
        <w:rPr>
          <w:bCs/>
          <w:rtl/>
          <w:lang w:val="en-GB"/>
        </w:rPr>
        <w:t>,</w:t>
      </w:r>
      <w:r w:rsidRPr="004843FB">
        <w:rPr>
          <w:rFonts w:hint="cs"/>
          <w:bCs/>
          <w:rtl/>
          <w:lang w:val="en-GB"/>
        </w:rPr>
        <w:t xml:space="preserve"> 72.144</w:t>
      </w:r>
      <w:r>
        <w:rPr>
          <w:bCs/>
          <w:rtl/>
          <w:lang w:val="en-GB"/>
        </w:rPr>
        <w:t>,</w:t>
      </w:r>
      <w:r w:rsidRPr="004843FB">
        <w:rPr>
          <w:rFonts w:hint="cs"/>
          <w:bCs/>
          <w:rtl/>
          <w:lang w:val="en-GB"/>
        </w:rPr>
        <w:t xml:space="preserve"> 73.144</w:t>
      </w:r>
      <w:r>
        <w:rPr>
          <w:bCs/>
          <w:rtl/>
          <w:lang w:val="en-GB"/>
        </w:rPr>
        <w:t>,</w:t>
      </w:r>
      <w:r w:rsidRPr="004843FB">
        <w:rPr>
          <w:rFonts w:hint="cs"/>
          <w:bCs/>
          <w:rtl/>
          <w:lang w:val="en-GB"/>
        </w:rPr>
        <w:t xml:space="preserve"> 76.144</w:t>
      </w:r>
      <w:r>
        <w:rPr>
          <w:bCs/>
          <w:rtl/>
          <w:lang w:val="en-GB"/>
        </w:rPr>
        <w:t>,</w:t>
      </w:r>
      <w:r w:rsidRPr="004843FB">
        <w:rPr>
          <w:rFonts w:hint="cs"/>
          <w:bCs/>
          <w:rtl/>
          <w:lang w:val="en-GB"/>
        </w:rPr>
        <w:t xml:space="preserve"> 78.144</w:t>
      </w:r>
      <w:r>
        <w:rPr>
          <w:bCs/>
          <w:rtl/>
          <w:lang w:val="en-GB"/>
        </w:rPr>
        <w:t>,</w:t>
      </w:r>
      <w:r w:rsidRPr="004843FB">
        <w:rPr>
          <w:rFonts w:hint="cs"/>
          <w:bCs/>
          <w:rtl/>
          <w:lang w:val="en-GB"/>
        </w:rPr>
        <w:t xml:space="preserve"> 79.144</w:t>
      </w:r>
      <w:r>
        <w:rPr>
          <w:bCs/>
          <w:rtl/>
          <w:lang w:val="en-GB"/>
        </w:rPr>
        <w:t>,</w:t>
      </w:r>
      <w:r w:rsidRPr="004843FB">
        <w:rPr>
          <w:rFonts w:hint="cs"/>
          <w:bCs/>
          <w:rtl/>
          <w:lang w:val="en-GB"/>
        </w:rPr>
        <w:t xml:space="preserve"> 90.144</w:t>
      </w:r>
      <w:r>
        <w:rPr>
          <w:bCs/>
          <w:rtl/>
          <w:lang w:val="en-GB"/>
        </w:rPr>
        <w:t>,</w:t>
      </w:r>
      <w:r w:rsidRPr="004843FB">
        <w:rPr>
          <w:rFonts w:hint="cs"/>
          <w:bCs/>
          <w:rtl/>
          <w:lang w:val="en-GB"/>
        </w:rPr>
        <w:t xml:space="preserve"> 91.144</w:t>
      </w:r>
      <w:r>
        <w:rPr>
          <w:bCs/>
          <w:rtl/>
          <w:lang w:val="en-GB"/>
        </w:rPr>
        <w:t>,</w:t>
      </w:r>
      <w:r w:rsidRPr="004843FB">
        <w:rPr>
          <w:rFonts w:hint="cs"/>
          <w:bCs/>
          <w:rtl/>
          <w:lang w:val="en-GB"/>
        </w:rPr>
        <w:t xml:space="preserve"> 114.144</w:t>
      </w:r>
      <w:r>
        <w:rPr>
          <w:bCs/>
          <w:rtl/>
          <w:lang w:val="en-GB"/>
        </w:rPr>
        <w:t>,</w:t>
      </w:r>
      <w:r w:rsidRPr="004843FB">
        <w:rPr>
          <w:rFonts w:hint="cs"/>
          <w:bCs/>
          <w:rtl/>
          <w:lang w:val="en-GB"/>
        </w:rPr>
        <w:t xml:space="preserve"> 117.144</w:t>
      </w:r>
      <w:r>
        <w:rPr>
          <w:bCs/>
          <w:rtl/>
          <w:lang w:val="en-GB"/>
        </w:rPr>
        <w:t>,</w:t>
      </w:r>
      <w:r w:rsidRPr="004843FB">
        <w:rPr>
          <w:rFonts w:hint="cs"/>
          <w:bCs/>
          <w:rtl/>
          <w:lang w:val="en-GB"/>
        </w:rPr>
        <w:t xml:space="preserve"> 121.144</w:t>
      </w:r>
      <w:r>
        <w:rPr>
          <w:bCs/>
          <w:rtl/>
          <w:lang w:val="en-GB"/>
        </w:rPr>
        <w:t>,</w:t>
      </w:r>
      <w:r w:rsidRPr="004843FB">
        <w:rPr>
          <w:rFonts w:hint="cs"/>
          <w:bCs/>
          <w:rtl/>
          <w:lang w:val="en-GB"/>
        </w:rPr>
        <w:t xml:space="preserve"> 122.144</w:t>
      </w:r>
      <w:r>
        <w:rPr>
          <w:bCs/>
          <w:rtl/>
          <w:lang w:val="en-GB"/>
        </w:rPr>
        <w:t>,</w:t>
      </w:r>
      <w:r w:rsidRPr="004843FB">
        <w:rPr>
          <w:rFonts w:hint="cs"/>
          <w:bCs/>
          <w:rtl/>
          <w:lang w:val="en-GB"/>
        </w:rPr>
        <w:t xml:space="preserve"> 127.144</w:t>
      </w:r>
      <w:r>
        <w:rPr>
          <w:bCs/>
          <w:rtl/>
          <w:lang w:val="en-GB"/>
        </w:rPr>
        <w:t>,</w:t>
      </w:r>
      <w:r w:rsidRPr="004843FB">
        <w:rPr>
          <w:bCs/>
          <w:rtl/>
          <w:lang w:val="en-GB"/>
        </w:rPr>
        <w:t xml:space="preserve"> </w:t>
      </w:r>
      <w:r w:rsidRPr="004843FB">
        <w:rPr>
          <w:rFonts w:hint="cs"/>
          <w:bCs/>
          <w:rtl/>
          <w:lang w:val="en-GB"/>
        </w:rPr>
        <w:t>133.144</w:t>
      </w:r>
      <w:r>
        <w:rPr>
          <w:bCs/>
          <w:rtl/>
          <w:lang w:val="en-GB"/>
        </w:rPr>
        <w:t>,</w:t>
      </w:r>
      <w:r w:rsidRPr="004843FB">
        <w:rPr>
          <w:bCs/>
          <w:rtl/>
          <w:lang w:val="en-GB"/>
        </w:rPr>
        <w:t xml:space="preserve"> </w:t>
      </w:r>
      <w:r w:rsidRPr="004843FB">
        <w:rPr>
          <w:rFonts w:hint="cs"/>
          <w:bCs/>
          <w:rtl/>
          <w:lang w:val="en-GB"/>
        </w:rPr>
        <w:t>135.144</w:t>
      </w:r>
      <w:r>
        <w:rPr>
          <w:bCs/>
          <w:rtl/>
          <w:lang w:val="en-GB"/>
        </w:rPr>
        <w:t>,</w:t>
      </w:r>
      <w:r w:rsidRPr="004843FB">
        <w:rPr>
          <w:bCs/>
          <w:rtl/>
          <w:lang w:val="en-GB"/>
        </w:rPr>
        <w:t xml:space="preserve"> </w:t>
      </w:r>
      <w:r w:rsidRPr="004843FB">
        <w:rPr>
          <w:rFonts w:hint="cs"/>
          <w:bCs/>
          <w:rtl/>
          <w:lang w:val="en-GB"/>
        </w:rPr>
        <w:t>139.144</w:t>
      </w:r>
      <w:r>
        <w:rPr>
          <w:bCs/>
          <w:rtl/>
          <w:lang w:val="en-GB"/>
        </w:rPr>
        <w:t>,</w:t>
      </w:r>
      <w:r w:rsidR="00A31B78">
        <w:rPr>
          <w:bCs/>
          <w:rtl/>
          <w:lang w:val="en-GB"/>
        </w:rPr>
        <w:t xml:space="preserve"> </w:t>
      </w:r>
      <w:r w:rsidR="00A31B78" w:rsidRPr="00A31B78">
        <w:rPr>
          <w:rFonts w:hint="cs"/>
          <w:bCs/>
          <w:rtl/>
          <w:lang w:val="en-GB"/>
        </w:rPr>
        <w:t>159.144</w:t>
      </w:r>
      <w:r w:rsidR="00A31B78" w:rsidRPr="00A31B78">
        <w:rPr>
          <w:bCs/>
          <w:rtl/>
          <w:lang w:val="en-GB"/>
        </w:rPr>
        <w:t>,</w:t>
      </w:r>
      <w:r w:rsidRPr="004843FB">
        <w:rPr>
          <w:rFonts w:hint="cs"/>
          <w:bCs/>
          <w:rtl/>
          <w:lang w:val="en-GB"/>
        </w:rPr>
        <w:t xml:space="preserve"> 210.144</w:t>
      </w:r>
      <w:r>
        <w:rPr>
          <w:bCs/>
          <w:rtl/>
          <w:lang w:val="en-GB"/>
        </w:rPr>
        <w:t>,</w:t>
      </w:r>
      <w:r w:rsidRPr="004843FB">
        <w:rPr>
          <w:rFonts w:hint="cs"/>
          <w:bCs/>
          <w:rtl/>
          <w:lang w:val="en-GB"/>
        </w:rPr>
        <w:t xml:space="preserve"> 226.144</w:t>
      </w:r>
      <w:r>
        <w:rPr>
          <w:bCs/>
          <w:rtl/>
          <w:lang w:val="en-GB"/>
        </w:rPr>
        <w:t>,</w:t>
      </w:r>
      <w:r w:rsidRPr="004843FB">
        <w:rPr>
          <w:rFonts w:hint="cs"/>
          <w:bCs/>
          <w:rtl/>
          <w:lang w:val="en-GB"/>
        </w:rPr>
        <w:t xml:space="preserve"> 244.144</w:t>
      </w:r>
      <w:r>
        <w:rPr>
          <w:bCs/>
          <w:rtl/>
          <w:lang w:val="en-GB"/>
        </w:rPr>
        <w:t>.</w:t>
      </w:r>
    </w:p>
    <w:p w:rsidR="004C2123" w:rsidRPr="004C2123" w:rsidRDefault="004C2123" w:rsidP="004C2123">
      <w:pPr>
        <w:pStyle w:val="H1GA"/>
        <w:rPr>
          <w:rtl/>
        </w:rPr>
      </w:pPr>
      <w:r w:rsidRPr="00992C94">
        <w:rPr>
          <w:rFonts w:hint="cs"/>
          <w:rtl/>
        </w:rPr>
        <w:tab/>
      </w:r>
      <w:r w:rsidRPr="00992C94">
        <w:rPr>
          <w:rFonts w:hint="cs"/>
          <w:rtl/>
        </w:rPr>
        <w:tab/>
      </w:r>
      <w:r w:rsidRPr="004C2123">
        <w:rPr>
          <w:rFonts w:hint="cs"/>
          <w:rtl/>
        </w:rPr>
        <w:t>تبدي المملكة المغربية تأييدها لــــــــ 168توصية باعتبارها في طور التنفيذ</w:t>
      </w:r>
    </w:p>
    <w:p w:rsidR="004843FB" w:rsidRDefault="004C2123" w:rsidP="00890BC9">
      <w:pPr>
        <w:pStyle w:val="SingleTxt"/>
        <w:spacing w:after="0" w:line="240" w:lineRule="auto"/>
        <w:rPr>
          <w:lang w:val="en-GB" w:bidi="ar-SY"/>
        </w:rPr>
      </w:pPr>
      <w:r w:rsidRPr="00992C94">
        <w:rPr>
          <w:rFonts w:hint="cs"/>
          <w:rtl/>
        </w:rPr>
        <w:t>15-</w:t>
      </w:r>
      <w:r w:rsidRPr="00992C94">
        <w:rPr>
          <w:rtl/>
        </w:rPr>
        <w:tab/>
      </w:r>
      <w:r w:rsidRPr="004C2123">
        <w:rPr>
          <w:rFonts w:hint="cs"/>
          <w:rtl/>
        </w:rPr>
        <w:t xml:space="preserve">وقد هم جزء منها الممارسة الاتفاقية وتكثيف التعاون مع الآليات الأممية لحقوق الإنسان، يندرج تفعيلها في إطار توجه المملكة المغربية المعبر عنه سالفا (الفقرة الثانية من هذه الوثيقة). كما همت هذه التوصيات تعزيز الإطارين التشريعي والمؤسساتي لحقوق </w:t>
      </w:r>
      <w:r w:rsidRPr="004C2123">
        <w:rPr>
          <w:rtl/>
        </w:rPr>
        <w:t>الإنسان</w:t>
      </w:r>
      <w:r w:rsidRPr="004C2123">
        <w:rPr>
          <w:rFonts w:hint="cs"/>
          <w:rtl/>
        </w:rPr>
        <w:t>، خاصة المتعلقين بالمساواة بين الجنسين ومحاربة العنف ضد النساء وتمكينهن اقتصاديا، والنهوض بالحقوق الأساسية للفئات والمناطق الهشة، خاصة التعليم والصحة وتعزيز الحقوق الفئوية والحقوق الثقافية، وملاءمة التشريع الجنائي وتعزيز الحريات العامة ومناهضة التعذيب ومواصلة تنفيذ السياسة الوطنية ل</w:t>
      </w:r>
      <w:r w:rsidRPr="004C2123">
        <w:rPr>
          <w:rtl/>
        </w:rPr>
        <w:t xml:space="preserve">لهجرة واللجوء </w:t>
      </w:r>
      <w:r w:rsidRPr="004C2123">
        <w:rPr>
          <w:rFonts w:hint="cs"/>
          <w:rtl/>
        </w:rPr>
        <w:t xml:space="preserve">والاتجار بالبشر واستكمال إطارها القانوني ومواصلة الحوار </w:t>
      </w:r>
      <w:r w:rsidRPr="004C2123">
        <w:rPr>
          <w:rtl/>
        </w:rPr>
        <w:t>الوطني</w:t>
      </w:r>
      <w:r w:rsidRPr="004C2123">
        <w:rPr>
          <w:rFonts w:hint="cs"/>
          <w:rtl/>
        </w:rPr>
        <w:t xml:space="preserve"> </w:t>
      </w:r>
      <w:r w:rsidRPr="004C2123">
        <w:rPr>
          <w:rtl/>
        </w:rPr>
        <w:t>حول إلغاء عقوبة الإعدام</w:t>
      </w:r>
      <w:r w:rsidRPr="004C2123">
        <w:rPr>
          <w:rFonts w:hint="cs"/>
          <w:rtl/>
        </w:rPr>
        <w:t xml:space="preserve"> وتحقيق أهداف الاستراتيجية</w:t>
      </w:r>
      <w:r w:rsidRPr="004C2123">
        <w:rPr>
          <w:rtl/>
        </w:rPr>
        <w:t xml:space="preserve"> الوطنية للتنمية المستدامة</w:t>
      </w:r>
      <w:r w:rsidRPr="004C2123">
        <w:rPr>
          <w:rFonts w:hint="cs"/>
          <w:rtl/>
        </w:rPr>
        <w:t>، إضافة إلى النهوض بالتربية والتكوين في مجال حقوق الإنسان، خاصة لدى المكلفين بإنفاذ القانون.</w:t>
      </w:r>
    </w:p>
    <w:p w:rsidR="004C2123" w:rsidRDefault="004C2123" w:rsidP="00890BC9">
      <w:pPr>
        <w:pStyle w:val="SingleTxt"/>
        <w:spacing w:after="0" w:line="240" w:lineRule="auto"/>
        <w:rPr>
          <w:i/>
          <w:lang w:val="en-GB"/>
        </w:rPr>
      </w:pPr>
      <w:r w:rsidRPr="00992C94">
        <w:rPr>
          <w:rFonts w:hint="cs"/>
          <w:rtl/>
        </w:rPr>
        <w:t>16-</w:t>
      </w:r>
      <w:r w:rsidRPr="00992C94">
        <w:rPr>
          <w:i/>
          <w:rtl/>
        </w:rPr>
        <w:tab/>
      </w:r>
      <w:r w:rsidRPr="004C2123">
        <w:rPr>
          <w:rFonts w:hint="cs"/>
          <w:i/>
          <w:rtl/>
        </w:rPr>
        <w:t>ويهم موقف المملكة التوصيات المشار إلى أرقامها أدناه باعتبارها في طور التنفيذ، وذلك كالتالي:</w:t>
      </w:r>
    </w:p>
    <w:p w:rsidR="00FC1EF0" w:rsidRDefault="004C2123" w:rsidP="00890BC9">
      <w:pPr>
        <w:pStyle w:val="SingleTxt"/>
        <w:spacing w:after="0" w:line="240" w:lineRule="auto"/>
        <w:rPr>
          <w:rFonts w:ascii="Traditional Arabic" w:hAnsi="Traditional Arabic"/>
          <w:bCs/>
          <w:sz w:val="30"/>
          <w:lang w:val="en-GB"/>
        </w:rPr>
      </w:pPr>
      <w:r w:rsidRPr="004C2123">
        <w:rPr>
          <w:rFonts w:hint="cs"/>
          <w:bCs/>
          <w:rtl/>
        </w:rPr>
        <w:t>1</w:t>
      </w:r>
      <w:r w:rsidRPr="004C2123">
        <w:rPr>
          <w:bCs/>
          <w:rtl/>
        </w:rPr>
        <w:t>.</w:t>
      </w:r>
      <w:r w:rsidRPr="00ED13B5">
        <w:rPr>
          <w:rFonts w:ascii="Traditional Arabic" w:hAnsi="Traditional Arabic"/>
          <w:bCs/>
          <w:sz w:val="30"/>
          <w:rtl/>
        </w:rPr>
        <w:t>144</w:t>
      </w:r>
      <w:r w:rsidRPr="00ED13B5">
        <w:rPr>
          <w:rFonts w:ascii="Traditional Arabic" w:hAnsi="Traditional Arabic"/>
          <w:bCs/>
          <w:sz w:val="30"/>
          <w:lang w:val="en-GB"/>
        </w:rPr>
        <w:t>,</w:t>
      </w:r>
      <w:r w:rsidRPr="00ED13B5">
        <w:rPr>
          <w:rFonts w:ascii="Traditional Arabic" w:hAnsi="Traditional Arabic"/>
          <w:bCs/>
          <w:sz w:val="30"/>
          <w:rtl/>
        </w:rPr>
        <w:t xml:space="preserve"> 4.144</w:t>
      </w:r>
      <w:r w:rsidRPr="00ED13B5">
        <w:rPr>
          <w:rFonts w:ascii="Traditional Arabic" w:hAnsi="Traditional Arabic"/>
          <w:bCs/>
          <w:sz w:val="30"/>
          <w:lang w:val="en-GB"/>
        </w:rPr>
        <w:t>,</w:t>
      </w:r>
      <w:r w:rsidRPr="00ED13B5">
        <w:rPr>
          <w:rFonts w:ascii="Traditional Arabic" w:hAnsi="Traditional Arabic"/>
          <w:bCs/>
          <w:sz w:val="30"/>
          <w:rtl/>
        </w:rPr>
        <w:t xml:space="preserve"> 6.144</w:t>
      </w:r>
      <w:r w:rsidRPr="00ED13B5">
        <w:rPr>
          <w:rFonts w:ascii="Traditional Arabic" w:hAnsi="Traditional Arabic"/>
          <w:bCs/>
          <w:sz w:val="30"/>
          <w:lang w:val="en-GB"/>
        </w:rPr>
        <w:t>,</w:t>
      </w:r>
      <w:r w:rsidRPr="00ED13B5">
        <w:rPr>
          <w:rFonts w:ascii="Traditional Arabic" w:hAnsi="Traditional Arabic"/>
          <w:bCs/>
          <w:sz w:val="30"/>
          <w:rtl/>
        </w:rPr>
        <w:t xml:space="preserve"> 7.144</w:t>
      </w:r>
      <w:r w:rsidRPr="00ED13B5">
        <w:rPr>
          <w:rFonts w:ascii="Traditional Arabic" w:hAnsi="Traditional Arabic"/>
          <w:bCs/>
          <w:sz w:val="30"/>
          <w:lang w:val="en-GB"/>
        </w:rPr>
        <w:t>,</w:t>
      </w:r>
      <w:r w:rsidRPr="00ED13B5">
        <w:rPr>
          <w:rFonts w:ascii="Traditional Arabic" w:hAnsi="Traditional Arabic"/>
          <w:bCs/>
          <w:sz w:val="30"/>
          <w:rtl/>
        </w:rPr>
        <w:t xml:space="preserve"> 9.144</w:t>
      </w:r>
      <w:r w:rsidRPr="00ED13B5">
        <w:rPr>
          <w:rFonts w:ascii="Traditional Arabic" w:hAnsi="Traditional Arabic"/>
          <w:bCs/>
          <w:sz w:val="30"/>
          <w:lang w:val="en-GB"/>
        </w:rPr>
        <w:t>,</w:t>
      </w:r>
      <w:r w:rsidRPr="00ED13B5">
        <w:rPr>
          <w:rFonts w:ascii="Traditional Arabic" w:hAnsi="Traditional Arabic"/>
          <w:bCs/>
          <w:sz w:val="30"/>
          <w:rtl/>
        </w:rPr>
        <w:t xml:space="preserve"> 10.144</w:t>
      </w:r>
      <w:r w:rsidRPr="00ED13B5">
        <w:rPr>
          <w:rFonts w:ascii="Traditional Arabic" w:hAnsi="Traditional Arabic"/>
          <w:bCs/>
          <w:sz w:val="30"/>
          <w:lang w:val="en-GB"/>
        </w:rPr>
        <w:t>,</w:t>
      </w:r>
      <w:r w:rsidRPr="00ED13B5">
        <w:rPr>
          <w:rFonts w:ascii="Traditional Arabic" w:hAnsi="Traditional Arabic"/>
          <w:bCs/>
          <w:sz w:val="30"/>
          <w:rtl/>
        </w:rPr>
        <w:t xml:space="preserve"> 16.144</w:t>
      </w:r>
      <w:r w:rsidRPr="00ED13B5">
        <w:rPr>
          <w:rFonts w:ascii="Traditional Arabic" w:hAnsi="Traditional Arabic"/>
          <w:bCs/>
          <w:sz w:val="30"/>
          <w:lang w:val="en-GB"/>
        </w:rPr>
        <w:t>,</w:t>
      </w:r>
      <w:r w:rsidRPr="00ED13B5">
        <w:rPr>
          <w:rFonts w:ascii="Traditional Arabic" w:hAnsi="Traditional Arabic"/>
          <w:bCs/>
          <w:sz w:val="30"/>
          <w:rtl/>
        </w:rPr>
        <w:t xml:space="preserve"> 19.144</w:t>
      </w:r>
      <w:r w:rsidRPr="00ED13B5">
        <w:rPr>
          <w:rFonts w:ascii="Traditional Arabic" w:hAnsi="Traditional Arabic"/>
          <w:bCs/>
          <w:sz w:val="30"/>
          <w:lang w:val="en-GB"/>
        </w:rPr>
        <w:t>,</w:t>
      </w:r>
      <w:r w:rsidRPr="00ED13B5">
        <w:rPr>
          <w:rFonts w:ascii="Traditional Arabic" w:hAnsi="Traditional Arabic"/>
          <w:bCs/>
          <w:sz w:val="30"/>
          <w:rtl/>
        </w:rPr>
        <w:t xml:space="preserve"> 20.144</w:t>
      </w:r>
      <w:r w:rsidRPr="00ED13B5">
        <w:rPr>
          <w:rFonts w:ascii="Traditional Arabic" w:hAnsi="Traditional Arabic"/>
          <w:bCs/>
          <w:sz w:val="30"/>
          <w:lang w:val="en-GB"/>
        </w:rPr>
        <w:t>,</w:t>
      </w:r>
      <w:r w:rsidRPr="00ED13B5">
        <w:rPr>
          <w:rFonts w:ascii="Traditional Arabic" w:hAnsi="Traditional Arabic"/>
          <w:bCs/>
          <w:sz w:val="30"/>
          <w:rtl/>
        </w:rPr>
        <w:t xml:space="preserve"> 23.144</w:t>
      </w:r>
      <w:r w:rsidRPr="00ED13B5">
        <w:rPr>
          <w:rFonts w:ascii="Traditional Arabic" w:hAnsi="Traditional Arabic"/>
          <w:bCs/>
          <w:sz w:val="30"/>
          <w:lang w:val="en-GB"/>
        </w:rPr>
        <w:t>,</w:t>
      </w:r>
      <w:r w:rsidRPr="00ED13B5">
        <w:rPr>
          <w:rFonts w:ascii="Traditional Arabic" w:hAnsi="Traditional Arabic"/>
          <w:bCs/>
          <w:sz w:val="30"/>
          <w:rtl/>
        </w:rPr>
        <w:t xml:space="preserve"> 31.144</w:t>
      </w:r>
      <w:r w:rsidRPr="00ED13B5">
        <w:rPr>
          <w:rFonts w:ascii="Traditional Arabic" w:hAnsi="Traditional Arabic"/>
          <w:bCs/>
          <w:sz w:val="30"/>
          <w:lang w:val="en-GB"/>
        </w:rPr>
        <w:t>,</w:t>
      </w:r>
      <w:r w:rsidRPr="00ED13B5">
        <w:rPr>
          <w:rFonts w:ascii="Traditional Arabic" w:hAnsi="Traditional Arabic"/>
          <w:bCs/>
          <w:sz w:val="30"/>
          <w:rtl/>
        </w:rPr>
        <w:t xml:space="preserve"> 33.144</w:t>
      </w:r>
      <w:r w:rsidRPr="00ED13B5">
        <w:rPr>
          <w:rFonts w:ascii="Traditional Arabic" w:hAnsi="Traditional Arabic"/>
          <w:bCs/>
          <w:sz w:val="30"/>
          <w:lang w:val="en-GB"/>
        </w:rPr>
        <w:t>,</w:t>
      </w:r>
      <w:r w:rsidRPr="00ED13B5">
        <w:rPr>
          <w:rFonts w:ascii="Traditional Arabic" w:hAnsi="Traditional Arabic"/>
          <w:bCs/>
          <w:sz w:val="30"/>
          <w:rtl/>
        </w:rPr>
        <w:t xml:space="preserve"> 37.144</w:t>
      </w:r>
      <w:r w:rsidRPr="00ED13B5">
        <w:rPr>
          <w:rFonts w:ascii="Traditional Arabic" w:hAnsi="Traditional Arabic"/>
          <w:bCs/>
          <w:sz w:val="30"/>
          <w:lang w:val="en-GB"/>
        </w:rPr>
        <w:t>,</w:t>
      </w:r>
      <w:r w:rsidRPr="00ED13B5">
        <w:rPr>
          <w:rFonts w:ascii="Traditional Arabic" w:hAnsi="Traditional Arabic"/>
          <w:bCs/>
          <w:sz w:val="30"/>
          <w:rtl/>
        </w:rPr>
        <w:t xml:space="preserve"> 38.144</w:t>
      </w:r>
      <w:r w:rsidRPr="00ED13B5">
        <w:rPr>
          <w:rFonts w:ascii="Traditional Arabic" w:hAnsi="Traditional Arabic"/>
          <w:bCs/>
          <w:sz w:val="30"/>
          <w:lang w:val="en-GB"/>
        </w:rPr>
        <w:t>,</w:t>
      </w:r>
      <w:r w:rsidRPr="00ED13B5">
        <w:rPr>
          <w:rFonts w:ascii="Traditional Arabic" w:hAnsi="Traditional Arabic"/>
          <w:bCs/>
          <w:sz w:val="30"/>
          <w:rtl/>
        </w:rPr>
        <w:t xml:space="preserve"> 39.144</w:t>
      </w:r>
      <w:r w:rsidRPr="00ED13B5">
        <w:rPr>
          <w:rFonts w:ascii="Traditional Arabic" w:hAnsi="Traditional Arabic"/>
          <w:bCs/>
          <w:sz w:val="30"/>
          <w:lang w:val="en-GB"/>
        </w:rPr>
        <w:t>,</w:t>
      </w:r>
      <w:r w:rsidRPr="00ED13B5">
        <w:rPr>
          <w:rFonts w:ascii="Traditional Arabic" w:hAnsi="Traditional Arabic"/>
          <w:bCs/>
          <w:sz w:val="30"/>
          <w:rtl/>
        </w:rPr>
        <w:t xml:space="preserve"> 40.144</w:t>
      </w:r>
      <w:r w:rsidRPr="00ED13B5">
        <w:rPr>
          <w:rFonts w:ascii="Traditional Arabic" w:hAnsi="Traditional Arabic"/>
          <w:bCs/>
          <w:sz w:val="30"/>
          <w:lang w:val="en-GB"/>
        </w:rPr>
        <w:t>,</w:t>
      </w:r>
      <w:r w:rsidRPr="00ED13B5">
        <w:rPr>
          <w:rFonts w:ascii="Traditional Arabic" w:hAnsi="Traditional Arabic"/>
          <w:bCs/>
          <w:sz w:val="30"/>
          <w:rtl/>
        </w:rPr>
        <w:t xml:space="preserve"> 41.144</w:t>
      </w:r>
      <w:r w:rsidRPr="00ED13B5">
        <w:rPr>
          <w:rFonts w:ascii="Traditional Arabic" w:hAnsi="Traditional Arabic"/>
          <w:bCs/>
          <w:sz w:val="30"/>
          <w:lang w:val="en-GB"/>
        </w:rPr>
        <w:t>,</w:t>
      </w:r>
      <w:r w:rsidRPr="00ED13B5">
        <w:rPr>
          <w:rFonts w:ascii="Traditional Arabic" w:hAnsi="Traditional Arabic"/>
          <w:bCs/>
          <w:sz w:val="30"/>
          <w:rtl/>
        </w:rPr>
        <w:t xml:space="preserve"> 42.144</w:t>
      </w:r>
      <w:r w:rsidRPr="00ED13B5">
        <w:rPr>
          <w:rFonts w:ascii="Traditional Arabic" w:hAnsi="Traditional Arabic"/>
          <w:bCs/>
          <w:sz w:val="30"/>
          <w:lang w:val="en-GB"/>
        </w:rPr>
        <w:t>,</w:t>
      </w:r>
      <w:r w:rsidRPr="00ED13B5">
        <w:rPr>
          <w:rFonts w:ascii="Traditional Arabic" w:hAnsi="Traditional Arabic"/>
          <w:bCs/>
          <w:sz w:val="30"/>
          <w:rtl/>
        </w:rPr>
        <w:t xml:space="preserve"> 43.144</w:t>
      </w:r>
      <w:r w:rsidRPr="00ED13B5">
        <w:rPr>
          <w:rFonts w:ascii="Traditional Arabic" w:hAnsi="Traditional Arabic"/>
          <w:bCs/>
          <w:sz w:val="30"/>
          <w:lang w:val="en-GB"/>
        </w:rPr>
        <w:t>,</w:t>
      </w:r>
      <w:r w:rsidRPr="00ED13B5">
        <w:rPr>
          <w:rFonts w:ascii="Traditional Arabic" w:hAnsi="Traditional Arabic"/>
          <w:bCs/>
          <w:sz w:val="30"/>
          <w:rtl/>
        </w:rPr>
        <w:t xml:space="preserve"> 44.144</w:t>
      </w:r>
      <w:r w:rsidRPr="00ED13B5">
        <w:rPr>
          <w:rFonts w:ascii="Traditional Arabic" w:hAnsi="Traditional Arabic"/>
          <w:bCs/>
          <w:sz w:val="30"/>
          <w:lang w:val="en-GB"/>
        </w:rPr>
        <w:t>,</w:t>
      </w:r>
      <w:r w:rsidRPr="00ED13B5">
        <w:rPr>
          <w:rFonts w:ascii="Traditional Arabic" w:hAnsi="Traditional Arabic"/>
          <w:bCs/>
          <w:sz w:val="30"/>
          <w:rtl/>
        </w:rPr>
        <w:t xml:space="preserve"> 45.144</w:t>
      </w:r>
      <w:r w:rsidRPr="00ED13B5">
        <w:rPr>
          <w:rFonts w:ascii="Traditional Arabic" w:hAnsi="Traditional Arabic"/>
          <w:bCs/>
          <w:sz w:val="30"/>
          <w:lang w:val="en-GB"/>
        </w:rPr>
        <w:t>,</w:t>
      </w:r>
      <w:r w:rsidRPr="00ED13B5">
        <w:rPr>
          <w:rFonts w:ascii="Traditional Arabic" w:hAnsi="Traditional Arabic"/>
          <w:bCs/>
          <w:sz w:val="30"/>
          <w:rtl/>
        </w:rPr>
        <w:t xml:space="preserve"> 46.144</w:t>
      </w:r>
      <w:r w:rsidRPr="00ED13B5">
        <w:rPr>
          <w:rFonts w:ascii="Traditional Arabic" w:hAnsi="Traditional Arabic"/>
          <w:bCs/>
          <w:sz w:val="30"/>
          <w:lang w:val="en-GB"/>
        </w:rPr>
        <w:t>,</w:t>
      </w:r>
      <w:r w:rsidRPr="00ED13B5">
        <w:rPr>
          <w:rFonts w:ascii="Traditional Arabic" w:hAnsi="Traditional Arabic"/>
          <w:bCs/>
          <w:sz w:val="30"/>
          <w:rtl/>
        </w:rPr>
        <w:t xml:space="preserve"> 47.144</w:t>
      </w:r>
      <w:r w:rsidRPr="00ED13B5">
        <w:rPr>
          <w:rFonts w:ascii="Traditional Arabic" w:hAnsi="Traditional Arabic"/>
          <w:bCs/>
          <w:sz w:val="30"/>
          <w:lang w:val="en-GB"/>
        </w:rPr>
        <w:t>,</w:t>
      </w:r>
      <w:r w:rsidRPr="00ED13B5">
        <w:rPr>
          <w:rFonts w:ascii="Traditional Arabic" w:hAnsi="Traditional Arabic"/>
          <w:bCs/>
          <w:sz w:val="30"/>
          <w:rtl/>
        </w:rPr>
        <w:t xml:space="preserve"> 48.144</w:t>
      </w:r>
      <w:r w:rsidRPr="00ED13B5">
        <w:rPr>
          <w:rFonts w:ascii="Traditional Arabic" w:hAnsi="Traditional Arabic"/>
          <w:bCs/>
          <w:sz w:val="30"/>
          <w:lang w:val="en-GB"/>
        </w:rPr>
        <w:t>,</w:t>
      </w:r>
      <w:r w:rsidRPr="00ED13B5">
        <w:rPr>
          <w:rFonts w:ascii="Traditional Arabic" w:hAnsi="Traditional Arabic"/>
          <w:bCs/>
          <w:sz w:val="30"/>
          <w:rtl/>
        </w:rPr>
        <w:t xml:space="preserve"> 49.144</w:t>
      </w:r>
      <w:r w:rsidRPr="00ED13B5">
        <w:rPr>
          <w:rFonts w:ascii="Traditional Arabic" w:hAnsi="Traditional Arabic"/>
          <w:bCs/>
          <w:sz w:val="30"/>
          <w:lang w:val="en-GB"/>
        </w:rPr>
        <w:t>,</w:t>
      </w:r>
      <w:r w:rsidRPr="00ED13B5">
        <w:rPr>
          <w:rFonts w:ascii="Traditional Arabic" w:hAnsi="Traditional Arabic"/>
          <w:bCs/>
          <w:sz w:val="30"/>
          <w:rtl/>
        </w:rPr>
        <w:t xml:space="preserve"> 50.144</w:t>
      </w:r>
      <w:r w:rsidRPr="00ED13B5">
        <w:rPr>
          <w:rFonts w:ascii="Traditional Arabic" w:hAnsi="Traditional Arabic"/>
          <w:bCs/>
          <w:sz w:val="30"/>
          <w:lang w:val="en-GB"/>
        </w:rPr>
        <w:t>,</w:t>
      </w:r>
      <w:r w:rsidRPr="00ED13B5">
        <w:rPr>
          <w:rFonts w:ascii="Traditional Arabic" w:hAnsi="Traditional Arabic"/>
          <w:bCs/>
          <w:sz w:val="30"/>
          <w:rtl/>
        </w:rPr>
        <w:t xml:space="preserve"> 51.144</w:t>
      </w:r>
      <w:r w:rsidRPr="00ED13B5">
        <w:rPr>
          <w:rFonts w:ascii="Traditional Arabic" w:hAnsi="Traditional Arabic"/>
          <w:bCs/>
          <w:sz w:val="30"/>
          <w:lang w:val="en-GB"/>
        </w:rPr>
        <w:t>,</w:t>
      </w:r>
      <w:r w:rsidRPr="00ED13B5">
        <w:rPr>
          <w:rFonts w:ascii="Traditional Arabic" w:hAnsi="Traditional Arabic"/>
          <w:bCs/>
          <w:sz w:val="30"/>
          <w:rtl/>
        </w:rPr>
        <w:t xml:space="preserve"> 52.144</w:t>
      </w:r>
      <w:r w:rsidRPr="00ED13B5">
        <w:rPr>
          <w:rFonts w:ascii="Traditional Arabic" w:hAnsi="Traditional Arabic"/>
          <w:bCs/>
          <w:sz w:val="30"/>
          <w:lang w:val="en-GB"/>
        </w:rPr>
        <w:t>,</w:t>
      </w:r>
      <w:r w:rsidRPr="00ED13B5">
        <w:rPr>
          <w:rFonts w:ascii="Traditional Arabic" w:hAnsi="Traditional Arabic"/>
          <w:bCs/>
          <w:sz w:val="30"/>
          <w:rtl/>
        </w:rPr>
        <w:t xml:space="preserve"> 53.144</w:t>
      </w:r>
      <w:r w:rsidRPr="00ED13B5">
        <w:rPr>
          <w:rFonts w:ascii="Traditional Arabic" w:hAnsi="Traditional Arabic"/>
          <w:bCs/>
          <w:sz w:val="30"/>
          <w:lang w:val="en-GB"/>
        </w:rPr>
        <w:t>,</w:t>
      </w:r>
      <w:r w:rsidRPr="00ED13B5">
        <w:rPr>
          <w:rFonts w:ascii="Traditional Arabic" w:hAnsi="Traditional Arabic"/>
          <w:bCs/>
          <w:sz w:val="30"/>
          <w:rtl/>
        </w:rPr>
        <w:t xml:space="preserve"> 54.144</w:t>
      </w:r>
      <w:r w:rsidRPr="00ED13B5">
        <w:rPr>
          <w:rFonts w:ascii="Traditional Arabic" w:hAnsi="Traditional Arabic"/>
          <w:bCs/>
          <w:sz w:val="30"/>
          <w:lang w:val="en-GB"/>
        </w:rPr>
        <w:t>,</w:t>
      </w:r>
      <w:r w:rsidRPr="00ED13B5">
        <w:rPr>
          <w:rFonts w:ascii="Traditional Arabic" w:hAnsi="Traditional Arabic"/>
          <w:bCs/>
          <w:sz w:val="30"/>
          <w:rtl/>
        </w:rPr>
        <w:t xml:space="preserve"> 55.144</w:t>
      </w:r>
      <w:r w:rsidRPr="00ED13B5">
        <w:rPr>
          <w:rFonts w:ascii="Traditional Arabic" w:hAnsi="Traditional Arabic"/>
          <w:bCs/>
          <w:sz w:val="30"/>
          <w:lang w:val="en-GB"/>
        </w:rPr>
        <w:t>,</w:t>
      </w:r>
      <w:r w:rsidRPr="00ED13B5">
        <w:rPr>
          <w:rFonts w:ascii="Traditional Arabic" w:hAnsi="Traditional Arabic"/>
          <w:bCs/>
          <w:sz w:val="30"/>
          <w:rtl/>
        </w:rPr>
        <w:t xml:space="preserve"> 56.144</w:t>
      </w:r>
      <w:r w:rsidRPr="00ED13B5">
        <w:rPr>
          <w:rFonts w:ascii="Traditional Arabic" w:hAnsi="Traditional Arabic"/>
          <w:bCs/>
          <w:sz w:val="30"/>
          <w:lang w:val="en-GB"/>
        </w:rPr>
        <w:t>,</w:t>
      </w:r>
      <w:r w:rsidRPr="00ED13B5">
        <w:rPr>
          <w:rFonts w:ascii="Traditional Arabic" w:hAnsi="Traditional Arabic"/>
          <w:bCs/>
          <w:sz w:val="30"/>
          <w:rtl/>
        </w:rPr>
        <w:t xml:space="preserve"> 5</w:t>
      </w:r>
      <w:r w:rsidR="00AB1A22" w:rsidRPr="00ED13B5">
        <w:rPr>
          <w:rFonts w:ascii="Traditional Arabic" w:hAnsi="Traditional Arabic"/>
          <w:bCs/>
          <w:sz w:val="30"/>
          <w:rtl/>
        </w:rPr>
        <w:t>7</w:t>
      </w:r>
      <w:r w:rsidRPr="00ED13B5">
        <w:rPr>
          <w:rFonts w:ascii="Traditional Arabic" w:hAnsi="Traditional Arabic"/>
          <w:bCs/>
          <w:sz w:val="30"/>
          <w:rtl/>
        </w:rPr>
        <w:t>.144</w:t>
      </w:r>
      <w:r w:rsidR="00AB1A22" w:rsidRPr="00ED13B5">
        <w:rPr>
          <w:rFonts w:ascii="Traditional Arabic" w:hAnsi="Traditional Arabic"/>
          <w:bCs/>
          <w:sz w:val="30"/>
          <w:lang w:val="en-GB"/>
        </w:rPr>
        <w:t>,</w:t>
      </w:r>
      <w:r w:rsidR="00AB1A22" w:rsidRPr="00ED13B5">
        <w:rPr>
          <w:rFonts w:ascii="Traditional Arabic" w:hAnsi="Traditional Arabic"/>
          <w:bCs/>
          <w:sz w:val="30"/>
          <w:rtl/>
        </w:rPr>
        <w:t xml:space="preserve"> </w:t>
      </w:r>
      <w:r w:rsidRPr="00ED13B5">
        <w:rPr>
          <w:rFonts w:ascii="Traditional Arabic" w:hAnsi="Traditional Arabic"/>
          <w:bCs/>
          <w:sz w:val="30"/>
          <w:rtl/>
        </w:rPr>
        <w:t>59.144</w:t>
      </w:r>
      <w:r w:rsidR="00AB1A22" w:rsidRPr="00ED13B5">
        <w:rPr>
          <w:rFonts w:ascii="Traditional Arabic" w:hAnsi="Traditional Arabic"/>
          <w:bCs/>
          <w:sz w:val="30"/>
          <w:lang w:val="en-GB"/>
        </w:rPr>
        <w:t>,</w:t>
      </w:r>
      <w:r w:rsidRPr="00ED13B5">
        <w:rPr>
          <w:rFonts w:ascii="Traditional Arabic" w:hAnsi="Traditional Arabic"/>
          <w:bCs/>
          <w:sz w:val="30"/>
          <w:rtl/>
        </w:rPr>
        <w:t xml:space="preserve"> 60.144</w:t>
      </w:r>
      <w:r w:rsidR="00AB1A22" w:rsidRPr="00ED13B5">
        <w:rPr>
          <w:rFonts w:ascii="Traditional Arabic" w:hAnsi="Traditional Arabic"/>
          <w:bCs/>
          <w:sz w:val="30"/>
          <w:lang w:val="en-GB"/>
        </w:rPr>
        <w:t>,</w:t>
      </w:r>
      <w:r w:rsidRPr="00ED13B5">
        <w:rPr>
          <w:rFonts w:ascii="Traditional Arabic" w:hAnsi="Traditional Arabic"/>
          <w:bCs/>
          <w:sz w:val="30"/>
          <w:rtl/>
        </w:rPr>
        <w:t xml:space="preserve"> 62.144</w:t>
      </w:r>
      <w:r w:rsidR="00AB1A22" w:rsidRPr="00ED13B5">
        <w:rPr>
          <w:rFonts w:ascii="Traditional Arabic" w:hAnsi="Traditional Arabic"/>
          <w:bCs/>
          <w:sz w:val="30"/>
          <w:lang w:val="en-GB"/>
        </w:rPr>
        <w:t>,</w:t>
      </w:r>
      <w:r w:rsidRPr="00ED13B5">
        <w:rPr>
          <w:rFonts w:ascii="Traditional Arabic" w:hAnsi="Traditional Arabic"/>
          <w:bCs/>
          <w:sz w:val="30"/>
          <w:rtl/>
        </w:rPr>
        <w:t xml:space="preserve"> 63.144</w:t>
      </w:r>
      <w:r w:rsidR="00AB1A22" w:rsidRPr="00ED13B5">
        <w:rPr>
          <w:rFonts w:ascii="Traditional Arabic" w:hAnsi="Traditional Arabic"/>
          <w:bCs/>
          <w:sz w:val="30"/>
          <w:lang w:val="en-GB"/>
        </w:rPr>
        <w:t>,</w:t>
      </w:r>
      <w:r w:rsidRPr="00ED13B5">
        <w:rPr>
          <w:rFonts w:ascii="Traditional Arabic" w:hAnsi="Traditional Arabic"/>
          <w:bCs/>
          <w:sz w:val="30"/>
          <w:rtl/>
        </w:rPr>
        <w:t xml:space="preserve"> 64.144</w:t>
      </w:r>
      <w:r w:rsidR="00AB1A22" w:rsidRPr="00ED13B5">
        <w:rPr>
          <w:rFonts w:ascii="Traditional Arabic" w:hAnsi="Traditional Arabic"/>
          <w:bCs/>
          <w:sz w:val="30"/>
          <w:lang w:val="en-GB"/>
        </w:rPr>
        <w:t>,</w:t>
      </w:r>
      <w:r w:rsidRPr="00ED13B5">
        <w:rPr>
          <w:rFonts w:ascii="Traditional Arabic" w:hAnsi="Traditional Arabic"/>
          <w:bCs/>
          <w:sz w:val="30"/>
          <w:rtl/>
        </w:rPr>
        <w:t xml:space="preserve"> 65.144</w:t>
      </w:r>
      <w:r w:rsidR="00AB1A22" w:rsidRPr="00ED13B5">
        <w:rPr>
          <w:rFonts w:ascii="Traditional Arabic" w:hAnsi="Traditional Arabic"/>
          <w:bCs/>
          <w:sz w:val="30"/>
          <w:lang w:val="en-GB"/>
        </w:rPr>
        <w:t>,</w:t>
      </w:r>
      <w:r w:rsidR="002C0E5D" w:rsidRPr="002C0E5D">
        <w:rPr>
          <w:rFonts w:ascii="Traditional Arabic" w:hAnsi="Traditional Arabic"/>
          <w:bCs/>
          <w:sz w:val="30"/>
          <w:rtl/>
        </w:rPr>
        <w:t xml:space="preserve"> </w:t>
      </w:r>
      <w:r w:rsidR="002C0E5D" w:rsidRPr="00ED13B5">
        <w:rPr>
          <w:rFonts w:ascii="Traditional Arabic" w:hAnsi="Traditional Arabic"/>
          <w:bCs/>
          <w:sz w:val="30"/>
          <w:rtl/>
        </w:rPr>
        <w:t>66.144</w:t>
      </w:r>
      <w:r w:rsidR="002C0E5D" w:rsidRPr="00ED13B5">
        <w:rPr>
          <w:rFonts w:ascii="Traditional Arabic" w:hAnsi="Traditional Arabic"/>
          <w:bCs/>
          <w:sz w:val="30"/>
          <w:lang w:val="en-GB"/>
        </w:rPr>
        <w:t>,</w:t>
      </w:r>
      <w:r w:rsidR="002C0E5D" w:rsidRPr="00ED13B5">
        <w:rPr>
          <w:rFonts w:ascii="Traditional Arabic" w:hAnsi="Traditional Arabic"/>
          <w:bCs/>
          <w:sz w:val="30"/>
          <w:rtl/>
        </w:rPr>
        <w:t xml:space="preserve"> </w:t>
      </w:r>
      <w:r w:rsidRPr="00ED13B5">
        <w:rPr>
          <w:rFonts w:ascii="Traditional Arabic" w:hAnsi="Traditional Arabic"/>
          <w:bCs/>
          <w:sz w:val="30"/>
          <w:rtl/>
        </w:rPr>
        <w:t>67.144</w:t>
      </w:r>
      <w:r w:rsidR="00AB1A22" w:rsidRPr="00ED13B5">
        <w:rPr>
          <w:rFonts w:ascii="Traditional Arabic" w:hAnsi="Traditional Arabic"/>
          <w:bCs/>
          <w:sz w:val="30"/>
          <w:lang w:val="en-GB"/>
        </w:rPr>
        <w:t>,</w:t>
      </w:r>
      <w:r w:rsidR="00ED13B5" w:rsidRPr="00ED13B5">
        <w:rPr>
          <w:rFonts w:ascii="Traditional Arabic" w:hAnsi="Traditional Arabic"/>
          <w:bCs/>
          <w:sz w:val="30"/>
          <w:rtl/>
        </w:rPr>
        <w:t xml:space="preserve"> 69.144</w:t>
      </w:r>
      <w:r w:rsidR="00ED13B5" w:rsidRPr="00ED13B5">
        <w:rPr>
          <w:rFonts w:ascii="Traditional Arabic" w:hAnsi="Traditional Arabic"/>
          <w:bCs/>
          <w:sz w:val="30"/>
          <w:lang w:val="en-GB"/>
        </w:rPr>
        <w:t>,</w:t>
      </w:r>
      <w:r w:rsidR="00ED13B5" w:rsidRPr="00ED13B5">
        <w:rPr>
          <w:rFonts w:ascii="Traditional Arabic" w:hAnsi="Traditional Arabic"/>
          <w:bCs/>
          <w:sz w:val="30"/>
          <w:rtl/>
        </w:rPr>
        <w:t xml:space="preserve"> </w:t>
      </w:r>
      <w:r w:rsidRPr="00ED13B5">
        <w:rPr>
          <w:rFonts w:ascii="Traditional Arabic" w:hAnsi="Traditional Arabic"/>
          <w:bCs/>
          <w:sz w:val="30"/>
          <w:rtl/>
        </w:rPr>
        <w:t>81.144</w:t>
      </w:r>
      <w:r w:rsidR="00AB1A22" w:rsidRPr="00ED13B5">
        <w:rPr>
          <w:rFonts w:ascii="Traditional Arabic" w:hAnsi="Traditional Arabic"/>
          <w:bCs/>
          <w:sz w:val="30"/>
          <w:lang w:val="en-GB"/>
        </w:rPr>
        <w:t>,</w:t>
      </w:r>
      <w:r w:rsidRPr="00ED13B5">
        <w:rPr>
          <w:rFonts w:ascii="Traditional Arabic" w:hAnsi="Traditional Arabic"/>
          <w:bCs/>
          <w:sz w:val="30"/>
          <w:rtl/>
        </w:rPr>
        <w:t xml:space="preserve"> 82.144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83.144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84.144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85.144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86.144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88.144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93.144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97.144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98.144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99.144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102.144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103.144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104.144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105.144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106.144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107.144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108.144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109.144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110.144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112.144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115.144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116.144</w:t>
      </w:r>
      <w:r w:rsidR="00DD76BE" w:rsidRPr="00ED13B5">
        <w:rPr>
          <w:rFonts w:ascii="Traditional Arabic" w:hAnsi="Traditional Arabic"/>
          <w:bCs/>
          <w:sz w:val="30"/>
          <w:lang w:val="en-GB"/>
        </w:rPr>
        <w:t>,</w:t>
      </w:r>
      <w:r w:rsidRPr="00ED13B5">
        <w:rPr>
          <w:rFonts w:ascii="Traditional Arabic" w:hAnsi="Traditional Arabic"/>
          <w:bCs/>
          <w:sz w:val="30"/>
          <w:rtl/>
        </w:rPr>
        <w:t xml:space="preserve"> </w:t>
      </w:r>
      <w:r w:rsidR="00360B1D" w:rsidRPr="00ED13B5">
        <w:rPr>
          <w:rFonts w:ascii="Traditional Arabic" w:hAnsi="Traditional Arabic"/>
          <w:bCs/>
          <w:sz w:val="30"/>
          <w:rtl/>
        </w:rPr>
        <w:t>1</w:t>
      </w:r>
      <w:r w:rsidR="00360B1D" w:rsidRPr="00360B1D">
        <w:rPr>
          <w:rFonts w:ascii="Traditional Arabic" w:hAnsi="Traditional Arabic" w:hint="cs"/>
          <w:bCs/>
          <w:sz w:val="30"/>
          <w:rtl/>
        </w:rPr>
        <w:t>2</w:t>
      </w:r>
      <w:r w:rsidR="00360B1D" w:rsidRPr="00ED13B5">
        <w:rPr>
          <w:rFonts w:ascii="Traditional Arabic" w:hAnsi="Traditional Arabic"/>
          <w:bCs/>
          <w:sz w:val="30"/>
          <w:rtl/>
        </w:rPr>
        <w:t>1.144</w:t>
      </w:r>
      <w:r w:rsidR="00360B1D" w:rsidRPr="00ED13B5">
        <w:rPr>
          <w:rFonts w:ascii="Traditional Arabic" w:hAnsi="Traditional Arabic"/>
          <w:bCs/>
          <w:sz w:val="30"/>
          <w:lang w:val="en-GB"/>
        </w:rPr>
        <w:t>,</w:t>
      </w:r>
      <w:r w:rsidR="00360B1D" w:rsidRPr="00ED13B5">
        <w:rPr>
          <w:rFonts w:ascii="Traditional Arabic" w:hAnsi="Traditional Arabic"/>
          <w:bCs/>
          <w:sz w:val="30"/>
          <w:rtl/>
        </w:rPr>
        <w:t xml:space="preserve"> 1</w:t>
      </w:r>
      <w:r w:rsidRPr="00ED13B5">
        <w:rPr>
          <w:rFonts w:ascii="Traditional Arabic" w:hAnsi="Traditional Arabic"/>
          <w:bCs/>
          <w:sz w:val="30"/>
          <w:rtl/>
        </w:rPr>
        <w:t>22.144</w:t>
      </w:r>
      <w:r w:rsidR="00360B1D" w:rsidRPr="00ED13B5">
        <w:rPr>
          <w:rFonts w:ascii="Traditional Arabic" w:hAnsi="Traditional Arabic"/>
          <w:bCs/>
          <w:sz w:val="30"/>
          <w:lang w:val="en-GB"/>
        </w:rPr>
        <w:t>,</w:t>
      </w:r>
      <w:r w:rsidR="00360B1D" w:rsidRPr="00ED13B5">
        <w:rPr>
          <w:rFonts w:ascii="Traditional Arabic" w:hAnsi="Traditional Arabic"/>
          <w:bCs/>
          <w:sz w:val="30"/>
          <w:rtl/>
        </w:rPr>
        <w:t xml:space="preserve"> </w:t>
      </w:r>
      <w:r w:rsidRPr="00ED13B5">
        <w:rPr>
          <w:rFonts w:ascii="Traditional Arabic" w:hAnsi="Traditional Arabic"/>
          <w:bCs/>
          <w:sz w:val="30"/>
          <w:rtl/>
        </w:rPr>
        <w:t>123.144</w:t>
      </w:r>
      <w:r w:rsidR="00360B1D">
        <w:rPr>
          <w:rFonts w:ascii="Traditional Arabic" w:hAnsi="Traditional Arabic"/>
          <w:bCs/>
          <w:sz w:val="30"/>
          <w:lang w:val="en-GB"/>
        </w:rPr>
        <w:t>,</w:t>
      </w:r>
      <w:r w:rsidRPr="00ED13B5">
        <w:rPr>
          <w:rFonts w:ascii="Traditional Arabic" w:hAnsi="Traditional Arabic"/>
          <w:bCs/>
          <w:sz w:val="30"/>
          <w:rtl/>
        </w:rPr>
        <w:t xml:space="preserve"> 124.144</w:t>
      </w:r>
      <w:r w:rsidR="0007489F">
        <w:rPr>
          <w:rFonts w:ascii="Traditional Arabic" w:hAnsi="Traditional Arabic"/>
          <w:bCs/>
          <w:sz w:val="30"/>
          <w:lang w:val="en-GB"/>
        </w:rPr>
        <w:t>,</w:t>
      </w:r>
      <w:r w:rsidRPr="00ED13B5">
        <w:rPr>
          <w:rFonts w:ascii="Traditional Arabic" w:hAnsi="Traditional Arabic"/>
          <w:bCs/>
          <w:sz w:val="30"/>
          <w:rtl/>
        </w:rPr>
        <w:t xml:space="preserve"> 125.144</w:t>
      </w:r>
      <w:r w:rsidR="0007489F">
        <w:rPr>
          <w:rFonts w:ascii="Traditional Arabic" w:hAnsi="Traditional Arabic"/>
          <w:bCs/>
          <w:sz w:val="30"/>
          <w:lang w:val="fr-FR" w:bidi="ar-SY"/>
        </w:rPr>
        <w:t>,</w:t>
      </w:r>
      <w:r w:rsidR="0007489F" w:rsidRPr="00ED13B5">
        <w:rPr>
          <w:rFonts w:ascii="Traditional Arabic" w:hAnsi="Traditional Arabic"/>
          <w:bCs/>
          <w:sz w:val="30"/>
          <w:rtl/>
        </w:rPr>
        <w:t xml:space="preserve"> </w:t>
      </w:r>
      <w:r w:rsidRPr="00ED13B5">
        <w:rPr>
          <w:rFonts w:ascii="Traditional Arabic" w:hAnsi="Traditional Arabic"/>
          <w:bCs/>
          <w:sz w:val="30"/>
          <w:rtl/>
        </w:rPr>
        <w:t>126.144</w:t>
      </w:r>
      <w:r w:rsidR="0007489F">
        <w:rPr>
          <w:rFonts w:ascii="Traditional Arabic" w:hAnsi="Traditional Arabic"/>
          <w:bCs/>
          <w:sz w:val="30"/>
          <w:lang w:val="en-GB"/>
        </w:rPr>
        <w:t>,</w:t>
      </w:r>
      <w:r w:rsidRPr="00ED13B5">
        <w:rPr>
          <w:rFonts w:ascii="Traditional Arabic" w:hAnsi="Traditional Arabic"/>
          <w:bCs/>
          <w:sz w:val="30"/>
          <w:rtl/>
        </w:rPr>
        <w:t xml:space="preserve"> 128.44</w:t>
      </w:r>
      <w:r w:rsidR="0007489F">
        <w:rPr>
          <w:rFonts w:ascii="Traditional Arabic" w:hAnsi="Traditional Arabic"/>
          <w:bCs/>
          <w:sz w:val="30"/>
          <w:lang w:val="fr-FR" w:bidi="ar-SY"/>
        </w:rPr>
        <w:t>,</w:t>
      </w:r>
      <w:r w:rsidRPr="00ED13B5">
        <w:rPr>
          <w:rFonts w:ascii="Traditional Arabic" w:hAnsi="Traditional Arabic"/>
          <w:bCs/>
          <w:sz w:val="30"/>
          <w:rtl/>
        </w:rPr>
        <w:t xml:space="preserve"> 132.144</w:t>
      </w:r>
      <w:r w:rsidR="0007489F">
        <w:rPr>
          <w:rFonts w:ascii="Traditional Arabic" w:hAnsi="Traditional Arabic"/>
          <w:bCs/>
          <w:sz w:val="30"/>
          <w:lang w:val="fr-FR" w:bidi="ar-SY"/>
        </w:rPr>
        <w:t>,</w:t>
      </w:r>
      <w:r w:rsidRPr="00ED13B5">
        <w:rPr>
          <w:rFonts w:ascii="Traditional Arabic" w:hAnsi="Traditional Arabic"/>
          <w:bCs/>
          <w:sz w:val="30"/>
          <w:rtl/>
        </w:rPr>
        <w:t xml:space="preserve"> 136.144</w:t>
      </w:r>
      <w:r w:rsidR="0007489F">
        <w:rPr>
          <w:rFonts w:ascii="Traditional Arabic" w:hAnsi="Traditional Arabic"/>
          <w:bCs/>
          <w:sz w:val="30"/>
          <w:lang w:val="en-GB"/>
        </w:rPr>
        <w:t>,</w:t>
      </w:r>
      <w:r w:rsidRPr="00ED13B5">
        <w:rPr>
          <w:rFonts w:ascii="Traditional Arabic" w:hAnsi="Traditional Arabic"/>
          <w:bCs/>
          <w:sz w:val="30"/>
          <w:rtl/>
        </w:rPr>
        <w:t xml:space="preserve"> 140.144</w:t>
      </w:r>
      <w:r w:rsidR="0007489F">
        <w:rPr>
          <w:rFonts w:ascii="Traditional Arabic" w:hAnsi="Traditional Arabic"/>
          <w:bCs/>
          <w:sz w:val="30"/>
          <w:lang w:val="en-GB"/>
        </w:rPr>
        <w:t>,</w:t>
      </w:r>
      <w:r w:rsidRPr="00ED13B5">
        <w:rPr>
          <w:rFonts w:ascii="Traditional Arabic" w:hAnsi="Traditional Arabic"/>
          <w:bCs/>
          <w:sz w:val="30"/>
          <w:rtl/>
        </w:rPr>
        <w:t xml:space="preserve"> 141.144</w:t>
      </w:r>
      <w:r w:rsidR="0007489F">
        <w:rPr>
          <w:rFonts w:ascii="Traditional Arabic" w:hAnsi="Traditional Arabic"/>
          <w:bCs/>
          <w:sz w:val="30"/>
          <w:lang w:val="en-GB"/>
        </w:rPr>
        <w:t>,</w:t>
      </w:r>
      <w:r w:rsidRPr="00ED13B5">
        <w:rPr>
          <w:rFonts w:ascii="Traditional Arabic" w:hAnsi="Traditional Arabic"/>
          <w:bCs/>
          <w:sz w:val="30"/>
          <w:rtl/>
        </w:rPr>
        <w:t xml:space="preserve"> 142.144</w:t>
      </w:r>
      <w:r w:rsidR="0007489F">
        <w:rPr>
          <w:rFonts w:ascii="Traditional Arabic" w:hAnsi="Traditional Arabic"/>
          <w:bCs/>
          <w:sz w:val="30"/>
          <w:lang w:val="fr-FR" w:bidi="ar-SY"/>
        </w:rPr>
        <w:t>,</w:t>
      </w:r>
      <w:r w:rsidR="0007489F" w:rsidRPr="00ED13B5">
        <w:rPr>
          <w:rFonts w:ascii="Traditional Arabic" w:hAnsi="Traditional Arabic"/>
          <w:bCs/>
          <w:sz w:val="30"/>
          <w:rtl/>
        </w:rPr>
        <w:t xml:space="preserve"> </w:t>
      </w:r>
      <w:r w:rsidRPr="00ED13B5">
        <w:rPr>
          <w:rFonts w:ascii="Traditional Arabic" w:hAnsi="Traditional Arabic"/>
          <w:bCs/>
          <w:sz w:val="30"/>
          <w:rtl/>
        </w:rPr>
        <w:t>143.144</w:t>
      </w:r>
      <w:r w:rsidR="0007489F">
        <w:rPr>
          <w:rFonts w:ascii="Traditional Arabic" w:hAnsi="Traditional Arabic"/>
          <w:bCs/>
          <w:sz w:val="30"/>
          <w:lang w:val="fr-FR" w:bidi="ar-SY"/>
        </w:rPr>
        <w:t>,</w:t>
      </w:r>
      <w:r w:rsidR="0007489F" w:rsidRPr="00ED13B5">
        <w:rPr>
          <w:rFonts w:ascii="Traditional Arabic" w:hAnsi="Traditional Arabic"/>
          <w:bCs/>
          <w:sz w:val="30"/>
          <w:rtl/>
        </w:rPr>
        <w:t xml:space="preserve"> </w:t>
      </w:r>
      <w:r w:rsidRPr="00ED13B5">
        <w:rPr>
          <w:rFonts w:ascii="Traditional Arabic" w:hAnsi="Traditional Arabic"/>
          <w:bCs/>
          <w:sz w:val="30"/>
          <w:rtl/>
        </w:rPr>
        <w:t>144.144</w:t>
      </w:r>
      <w:r w:rsidR="0007489F">
        <w:rPr>
          <w:rFonts w:ascii="Traditional Arabic" w:hAnsi="Traditional Arabic"/>
          <w:bCs/>
          <w:sz w:val="30"/>
          <w:lang w:val="fr-FR" w:bidi="ar-SY"/>
        </w:rPr>
        <w:t>,</w:t>
      </w:r>
      <w:r w:rsidR="0007489F" w:rsidRPr="00ED13B5">
        <w:rPr>
          <w:rFonts w:ascii="Traditional Arabic" w:hAnsi="Traditional Arabic"/>
          <w:bCs/>
          <w:sz w:val="30"/>
          <w:rtl/>
        </w:rPr>
        <w:t xml:space="preserve"> </w:t>
      </w:r>
      <w:r w:rsidRPr="00ED13B5">
        <w:rPr>
          <w:rFonts w:ascii="Traditional Arabic" w:hAnsi="Traditional Arabic"/>
          <w:bCs/>
          <w:sz w:val="30"/>
          <w:rtl/>
        </w:rPr>
        <w:t>145.144</w:t>
      </w:r>
      <w:r w:rsidR="0007489F">
        <w:rPr>
          <w:rFonts w:ascii="Traditional Arabic" w:hAnsi="Traditional Arabic"/>
          <w:bCs/>
          <w:sz w:val="30"/>
          <w:lang w:val="fr-FR" w:bidi="ar-SY"/>
        </w:rPr>
        <w:t>,</w:t>
      </w:r>
      <w:r w:rsidRPr="00ED13B5">
        <w:rPr>
          <w:rFonts w:ascii="Traditional Arabic" w:hAnsi="Traditional Arabic"/>
          <w:bCs/>
          <w:sz w:val="30"/>
          <w:rtl/>
        </w:rPr>
        <w:t xml:space="preserve"> 146.144</w:t>
      </w:r>
      <w:r w:rsidR="0007489F">
        <w:rPr>
          <w:rFonts w:ascii="Traditional Arabic" w:hAnsi="Traditional Arabic"/>
          <w:bCs/>
          <w:sz w:val="30"/>
          <w:lang w:val="fr-FR" w:bidi="ar-SY"/>
        </w:rPr>
        <w:t>,</w:t>
      </w:r>
      <w:r w:rsidRPr="00ED13B5">
        <w:rPr>
          <w:rFonts w:ascii="Traditional Arabic" w:hAnsi="Traditional Arabic"/>
          <w:bCs/>
          <w:sz w:val="30"/>
          <w:rtl/>
        </w:rPr>
        <w:t xml:space="preserve"> 147.144</w:t>
      </w:r>
      <w:r w:rsidR="0007489F">
        <w:rPr>
          <w:rFonts w:ascii="Traditional Arabic" w:hAnsi="Traditional Arabic"/>
          <w:bCs/>
          <w:sz w:val="30"/>
          <w:lang w:val="en-GB"/>
        </w:rPr>
        <w:t>,</w:t>
      </w:r>
      <w:r w:rsidRPr="00ED13B5">
        <w:rPr>
          <w:rFonts w:ascii="Traditional Arabic" w:hAnsi="Traditional Arabic"/>
          <w:bCs/>
          <w:sz w:val="30"/>
          <w:rtl/>
        </w:rPr>
        <w:t xml:space="preserve"> 148.144</w:t>
      </w:r>
      <w:r w:rsidR="0007489F">
        <w:rPr>
          <w:rFonts w:ascii="Traditional Arabic" w:hAnsi="Traditional Arabic"/>
          <w:bCs/>
          <w:sz w:val="30"/>
          <w:lang w:val="en-GB"/>
        </w:rPr>
        <w:t>,</w:t>
      </w:r>
      <w:r w:rsidRPr="00ED13B5">
        <w:rPr>
          <w:rFonts w:ascii="Traditional Arabic" w:hAnsi="Traditional Arabic"/>
          <w:bCs/>
          <w:sz w:val="30"/>
          <w:rtl/>
        </w:rPr>
        <w:t xml:space="preserve"> 149.144</w:t>
      </w:r>
      <w:r w:rsidR="0007489F">
        <w:rPr>
          <w:rFonts w:ascii="Traditional Arabic" w:hAnsi="Traditional Arabic"/>
          <w:bCs/>
          <w:sz w:val="30"/>
          <w:lang w:val="en-GB"/>
        </w:rPr>
        <w:t>,</w:t>
      </w:r>
      <w:r w:rsidRPr="00ED13B5">
        <w:rPr>
          <w:rFonts w:ascii="Traditional Arabic" w:hAnsi="Traditional Arabic"/>
          <w:bCs/>
          <w:sz w:val="30"/>
          <w:rtl/>
        </w:rPr>
        <w:t xml:space="preserve"> 150.144</w:t>
      </w:r>
      <w:r w:rsidR="0007489F">
        <w:rPr>
          <w:rFonts w:ascii="Traditional Arabic" w:hAnsi="Traditional Arabic"/>
          <w:bCs/>
          <w:sz w:val="30"/>
          <w:lang w:val="en-GB"/>
        </w:rPr>
        <w:t>,</w:t>
      </w:r>
      <w:r w:rsidRPr="00ED13B5">
        <w:rPr>
          <w:rFonts w:ascii="Traditional Arabic" w:hAnsi="Traditional Arabic"/>
          <w:bCs/>
          <w:sz w:val="30"/>
          <w:rtl/>
        </w:rPr>
        <w:t xml:space="preserve"> 151.144</w:t>
      </w:r>
      <w:r w:rsidR="0007489F">
        <w:rPr>
          <w:rFonts w:ascii="Traditional Arabic" w:hAnsi="Traditional Arabic"/>
          <w:bCs/>
          <w:sz w:val="30"/>
          <w:lang w:val="en-GB"/>
        </w:rPr>
        <w:t>,</w:t>
      </w:r>
      <w:r w:rsidRPr="00ED13B5">
        <w:rPr>
          <w:rFonts w:ascii="Traditional Arabic" w:hAnsi="Traditional Arabic"/>
          <w:bCs/>
          <w:sz w:val="30"/>
          <w:rtl/>
        </w:rPr>
        <w:t xml:space="preserve"> </w:t>
      </w:r>
      <w:r w:rsidRPr="00ED13B5">
        <w:rPr>
          <w:rFonts w:ascii="Traditional Arabic" w:hAnsi="Traditional Arabic"/>
          <w:bCs/>
          <w:sz w:val="30"/>
          <w:lang w:val="fr-FR" w:bidi="ar-SY"/>
        </w:rPr>
        <w:t xml:space="preserve"> </w:t>
      </w:r>
      <w:r w:rsidRPr="00ED13B5">
        <w:rPr>
          <w:rFonts w:ascii="Traditional Arabic" w:hAnsi="Traditional Arabic"/>
          <w:bCs/>
          <w:sz w:val="30"/>
          <w:rtl/>
        </w:rPr>
        <w:t>152.144</w:t>
      </w:r>
      <w:r w:rsidR="006C5F2F">
        <w:rPr>
          <w:rFonts w:ascii="Traditional Arabic" w:hAnsi="Traditional Arabic"/>
          <w:bCs/>
          <w:sz w:val="30"/>
          <w:lang w:val="en-GB"/>
        </w:rPr>
        <w:t>,</w:t>
      </w:r>
      <w:r w:rsidRPr="00ED13B5">
        <w:rPr>
          <w:rFonts w:ascii="Traditional Arabic" w:hAnsi="Traditional Arabic"/>
          <w:bCs/>
          <w:sz w:val="30"/>
          <w:rtl/>
        </w:rPr>
        <w:t xml:space="preserve"> 153.144</w:t>
      </w:r>
      <w:r w:rsidR="006C5F2F">
        <w:rPr>
          <w:rFonts w:ascii="Traditional Arabic" w:hAnsi="Traditional Arabic"/>
          <w:bCs/>
          <w:sz w:val="30"/>
          <w:lang w:val="fr-FR" w:bidi="ar-SY"/>
        </w:rPr>
        <w:t>,</w:t>
      </w:r>
      <w:r w:rsidR="006C5F2F" w:rsidRPr="00ED13B5">
        <w:rPr>
          <w:rFonts w:ascii="Traditional Arabic" w:hAnsi="Traditional Arabic"/>
          <w:bCs/>
          <w:sz w:val="30"/>
          <w:rtl/>
        </w:rPr>
        <w:t xml:space="preserve"> </w:t>
      </w:r>
      <w:r w:rsidRPr="00ED13B5">
        <w:rPr>
          <w:rFonts w:ascii="Traditional Arabic" w:hAnsi="Traditional Arabic"/>
          <w:bCs/>
          <w:sz w:val="30"/>
          <w:rtl/>
        </w:rPr>
        <w:t>154.144</w:t>
      </w:r>
      <w:r w:rsidR="006C5F2F">
        <w:rPr>
          <w:rFonts w:ascii="Traditional Arabic" w:hAnsi="Traditional Arabic"/>
          <w:bCs/>
          <w:sz w:val="30"/>
          <w:lang w:val="en-GB"/>
        </w:rPr>
        <w:t>,</w:t>
      </w:r>
      <w:r w:rsidRPr="00ED13B5">
        <w:rPr>
          <w:rFonts w:ascii="Traditional Arabic" w:hAnsi="Traditional Arabic"/>
          <w:bCs/>
          <w:sz w:val="30"/>
          <w:rtl/>
        </w:rPr>
        <w:t xml:space="preserve"> 155.144</w:t>
      </w:r>
      <w:r w:rsidR="006C5F2F">
        <w:rPr>
          <w:rFonts w:ascii="Traditional Arabic" w:hAnsi="Traditional Arabic"/>
          <w:bCs/>
          <w:sz w:val="30"/>
          <w:lang w:val="en-GB"/>
        </w:rPr>
        <w:t>,</w:t>
      </w:r>
      <w:r w:rsidRPr="00ED13B5">
        <w:rPr>
          <w:rFonts w:ascii="Traditional Arabic" w:hAnsi="Traditional Arabic"/>
          <w:bCs/>
          <w:sz w:val="30"/>
          <w:rtl/>
        </w:rPr>
        <w:t xml:space="preserve"> 156.144</w:t>
      </w:r>
      <w:r w:rsidR="006C5F2F">
        <w:rPr>
          <w:rFonts w:ascii="Traditional Arabic" w:hAnsi="Traditional Arabic"/>
          <w:bCs/>
          <w:sz w:val="30"/>
          <w:lang w:val="en-GB"/>
        </w:rPr>
        <w:t>,</w:t>
      </w:r>
      <w:r w:rsidRPr="00ED13B5">
        <w:rPr>
          <w:rFonts w:ascii="Traditional Arabic" w:hAnsi="Traditional Arabic"/>
          <w:bCs/>
          <w:sz w:val="30"/>
          <w:rtl/>
        </w:rPr>
        <w:t xml:space="preserve"> 157.144</w:t>
      </w:r>
      <w:r w:rsidR="006C5F2F">
        <w:rPr>
          <w:rFonts w:ascii="Traditional Arabic" w:hAnsi="Traditional Arabic"/>
          <w:bCs/>
          <w:sz w:val="30"/>
          <w:lang w:val="en-GB"/>
        </w:rPr>
        <w:t>,</w:t>
      </w:r>
      <w:r w:rsidRPr="00ED13B5">
        <w:rPr>
          <w:rFonts w:ascii="Traditional Arabic" w:hAnsi="Traditional Arabic"/>
          <w:bCs/>
          <w:sz w:val="30"/>
          <w:rtl/>
        </w:rPr>
        <w:t xml:space="preserve"> </w:t>
      </w:r>
      <w:r w:rsidRPr="00ED13B5">
        <w:rPr>
          <w:rFonts w:ascii="Traditional Arabic" w:hAnsi="Traditional Arabic"/>
          <w:bCs/>
          <w:sz w:val="30"/>
          <w:lang w:val="fr-FR" w:bidi="ar-SY"/>
        </w:rPr>
        <w:t xml:space="preserve"> </w:t>
      </w:r>
      <w:r w:rsidRPr="00ED13B5">
        <w:rPr>
          <w:rFonts w:ascii="Traditional Arabic" w:hAnsi="Traditional Arabic"/>
          <w:bCs/>
          <w:sz w:val="30"/>
          <w:rtl/>
        </w:rPr>
        <w:t>158.144</w:t>
      </w:r>
      <w:r w:rsidR="006C5F2F">
        <w:rPr>
          <w:rFonts w:ascii="Traditional Arabic" w:hAnsi="Traditional Arabic"/>
          <w:bCs/>
          <w:sz w:val="30"/>
          <w:lang w:val="en-GB"/>
        </w:rPr>
        <w:t>,</w:t>
      </w:r>
      <w:r w:rsidRPr="00ED13B5">
        <w:rPr>
          <w:rFonts w:ascii="Traditional Arabic" w:hAnsi="Traditional Arabic"/>
          <w:bCs/>
          <w:sz w:val="30"/>
          <w:rtl/>
        </w:rPr>
        <w:t xml:space="preserve"> 160.144</w:t>
      </w:r>
      <w:r w:rsidR="006C5F2F">
        <w:rPr>
          <w:rFonts w:ascii="Traditional Arabic" w:hAnsi="Traditional Arabic"/>
          <w:bCs/>
          <w:sz w:val="30"/>
          <w:lang w:val="en-GB"/>
        </w:rPr>
        <w:t>,</w:t>
      </w:r>
      <w:r w:rsidRPr="00ED13B5">
        <w:rPr>
          <w:rFonts w:ascii="Traditional Arabic" w:hAnsi="Traditional Arabic"/>
          <w:bCs/>
          <w:sz w:val="30"/>
          <w:rtl/>
        </w:rPr>
        <w:t xml:space="preserve"> 161.144</w:t>
      </w:r>
      <w:r w:rsidR="006C5F2F">
        <w:rPr>
          <w:rFonts w:ascii="Traditional Arabic" w:hAnsi="Traditional Arabic"/>
          <w:bCs/>
          <w:sz w:val="30"/>
          <w:lang w:val="en-GB"/>
        </w:rPr>
        <w:t>,</w:t>
      </w:r>
      <w:r w:rsidRPr="00ED13B5">
        <w:rPr>
          <w:rFonts w:ascii="Traditional Arabic" w:hAnsi="Traditional Arabic"/>
          <w:bCs/>
          <w:sz w:val="30"/>
          <w:rtl/>
        </w:rPr>
        <w:t xml:space="preserve"> 162.144</w:t>
      </w:r>
      <w:r w:rsidR="006C5F2F">
        <w:rPr>
          <w:rFonts w:ascii="Traditional Arabic" w:hAnsi="Traditional Arabic"/>
          <w:bCs/>
          <w:sz w:val="30"/>
          <w:lang w:val="en-GB"/>
        </w:rPr>
        <w:t>,</w:t>
      </w:r>
      <w:r w:rsidRPr="00ED13B5">
        <w:rPr>
          <w:rFonts w:ascii="Traditional Arabic" w:hAnsi="Traditional Arabic"/>
          <w:bCs/>
          <w:sz w:val="30"/>
          <w:rtl/>
        </w:rPr>
        <w:t xml:space="preserve"> 163.144</w:t>
      </w:r>
      <w:r w:rsidR="006C5F2F">
        <w:rPr>
          <w:rFonts w:ascii="Traditional Arabic" w:hAnsi="Traditional Arabic"/>
          <w:bCs/>
          <w:sz w:val="30"/>
          <w:lang w:val="en-GB"/>
        </w:rPr>
        <w:t>,</w:t>
      </w:r>
      <w:r w:rsidRPr="00ED13B5">
        <w:rPr>
          <w:rFonts w:ascii="Traditional Arabic" w:hAnsi="Traditional Arabic"/>
          <w:bCs/>
          <w:sz w:val="30"/>
          <w:rtl/>
        </w:rPr>
        <w:t xml:space="preserve"> 164.144</w:t>
      </w:r>
      <w:r w:rsidR="006C5F2F">
        <w:rPr>
          <w:rFonts w:ascii="Traditional Arabic" w:hAnsi="Traditional Arabic"/>
          <w:bCs/>
          <w:sz w:val="30"/>
          <w:lang w:val="en-GB"/>
        </w:rPr>
        <w:t>,</w:t>
      </w:r>
      <w:r w:rsidRPr="00ED13B5">
        <w:rPr>
          <w:rFonts w:ascii="Traditional Arabic" w:hAnsi="Traditional Arabic"/>
          <w:bCs/>
          <w:sz w:val="30"/>
          <w:rtl/>
        </w:rPr>
        <w:t xml:space="preserve"> 165.144</w:t>
      </w:r>
      <w:r w:rsidR="006C5F2F">
        <w:rPr>
          <w:rFonts w:ascii="Traditional Arabic" w:hAnsi="Traditional Arabic"/>
          <w:bCs/>
          <w:sz w:val="30"/>
          <w:lang w:val="en-GB"/>
        </w:rPr>
        <w:t>,</w:t>
      </w:r>
      <w:r w:rsidRPr="00ED13B5">
        <w:rPr>
          <w:rFonts w:ascii="Traditional Arabic" w:hAnsi="Traditional Arabic"/>
          <w:bCs/>
          <w:sz w:val="30"/>
          <w:rtl/>
        </w:rPr>
        <w:t xml:space="preserve"> 166.144</w:t>
      </w:r>
      <w:r w:rsidR="006C5F2F">
        <w:rPr>
          <w:rFonts w:ascii="Traditional Arabic" w:hAnsi="Traditional Arabic"/>
          <w:bCs/>
          <w:sz w:val="30"/>
          <w:lang w:val="en-GB"/>
        </w:rPr>
        <w:t>,</w:t>
      </w:r>
      <w:r w:rsidRPr="00ED13B5">
        <w:rPr>
          <w:rFonts w:ascii="Traditional Arabic" w:hAnsi="Traditional Arabic"/>
          <w:bCs/>
          <w:sz w:val="30"/>
          <w:rtl/>
        </w:rPr>
        <w:t xml:space="preserve"> 167.144</w:t>
      </w:r>
      <w:r w:rsidR="006C5F2F">
        <w:rPr>
          <w:rFonts w:ascii="Traditional Arabic" w:hAnsi="Traditional Arabic"/>
          <w:bCs/>
          <w:sz w:val="30"/>
          <w:lang w:val="en-GB"/>
        </w:rPr>
        <w:t>,</w:t>
      </w:r>
      <w:r w:rsidRPr="00ED13B5">
        <w:rPr>
          <w:rFonts w:ascii="Traditional Arabic" w:hAnsi="Traditional Arabic"/>
          <w:bCs/>
          <w:sz w:val="30"/>
          <w:rtl/>
        </w:rPr>
        <w:t xml:space="preserve"> 168.144</w:t>
      </w:r>
      <w:r w:rsidR="006C5F2F">
        <w:rPr>
          <w:rFonts w:ascii="Traditional Arabic" w:hAnsi="Traditional Arabic"/>
          <w:bCs/>
          <w:sz w:val="30"/>
          <w:lang w:val="en-GB"/>
        </w:rPr>
        <w:t>,</w:t>
      </w:r>
      <w:r w:rsidRPr="00ED13B5">
        <w:rPr>
          <w:rFonts w:ascii="Traditional Arabic" w:hAnsi="Traditional Arabic"/>
          <w:bCs/>
          <w:sz w:val="30"/>
          <w:rtl/>
        </w:rPr>
        <w:t xml:space="preserve"> 169.144</w:t>
      </w:r>
      <w:r w:rsidR="006C5F2F">
        <w:rPr>
          <w:rFonts w:ascii="Traditional Arabic" w:hAnsi="Traditional Arabic"/>
          <w:bCs/>
          <w:sz w:val="30"/>
          <w:lang w:val="en-GB"/>
        </w:rPr>
        <w:t>,</w:t>
      </w:r>
      <w:r w:rsidRPr="00ED13B5">
        <w:rPr>
          <w:rFonts w:ascii="Traditional Arabic" w:hAnsi="Traditional Arabic"/>
          <w:bCs/>
          <w:sz w:val="30"/>
          <w:rtl/>
        </w:rPr>
        <w:t xml:space="preserve"> 170.144</w:t>
      </w:r>
      <w:r w:rsidR="006C5F2F">
        <w:rPr>
          <w:rFonts w:ascii="Traditional Arabic" w:hAnsi="Traditional Arabic"/>
          <w:bCs/>
          <w:sz w:val="30"/>
          <w:lang w:val="en-GB"/>
        </w:rPr>
        <w:t>,</w:t>
      </w:r>
      <w:r w:rsidRPr="00ED13B5">
        <w:rPr>
          <w:rFonts w:ascii="Traditional Arabic" w:hAnsi="Traditional Arabic"/>
          <w:bCs/>
          <w:sz w:val="30"/>
          <w:rtl/>
        </w:rPr>
        <w:t xml:space="preserve"> 171.144</w:t>
      </w:r>
      <w:r w:rsidR="000D6E2A">
        <w:rPr>
          <w:rFonts w:ascii="Traditional Arabic" w:hAnsi="Traditional Arabic"/>
          <w:bCs/>
          <w:sz w:val="30"/>
          <w:lang w:val="en-GB"/>
        </w:rPr>
        <w:t>,</w:t>
      </w:r>
      <w:r w:rsidRPr="00ED13B5">
        <w:rPr>
          <w:rFonts w:ascii="Traditional Arabic" w:hAnsi="Traditional Arabic"/>
          <w:bCs/>
          <w:sz w:val="30"/>
          <w:rtl/>
        </w:rPr>
        <w:t xml:space="preserve"> 172.144</w:t>
      </w:r>
      <w:r w:rsidR="000D6E2A">
        <w:rPr>
          <w:rFonts w:ascii="Traditional Arabic" w:hAnsi="Traditional Arabic"/>
          <w:bCs/>
          <w:sz w:val="30"/>
          <w:lang w:val="en-GB"/>
        </w:rPr>
        <w:t>,</w:t>
      </w:r>
      <w:r w:rsidRPr="00ED13B5">
        <w:rPr>
          <w:rFonts w:ascii="Traditional Arabic" w:hAnsi="Traditional Arabic"/>
          <w:bCs/>
          <w:sz w:val="30"/>
          <w:rtl/>
        </w:rPr>
        <w:t xml:space="preserve"> 173.144</w:t>
      </w:r>
      <w:r w:rsidR="000D6E2A">
        <w:rPr>
          <w:rFonts w:ascii="Traditional Arabic" w:hAnsi="Traditional Arabic"/>
          <w:bCs/>
          <w:sz w:val="30"/>
          <w:lang w:val="en-GB"/>
        </w:rPr>
        <w:t>,</w:t>
      </w:r>
      <w:r w:rsidRPr="00ED13B5">
        <w:rPr>
          <w:rFonts w:ascii="Traditional Arabic" w:hAnsi="Traditional Arabic"/>
          <w:bCs/>
          <w:sz w:val="30"/>
          <w:rtl/>
        </w:rPr>
        <w:t xml:space="preserve"> 174.144</w:t>
      </w:r>
      <w:r w:rsidR="000D6E2A">
        <w:rPr>
          <w:rFonts w:ascii="Traditional Arabic" w:hAnsi="Traditional Arabic"/>
          <w:bCs/>
          <w:sz w:val="30"/>
          <w:lang w:val="en-GB"/>
        </w:rPr>
        <w:t>,</w:t>
      </w:r>
      <w:r w:rsidRPr="00ED13B5">
        <w:rPr>
          <w:rFonts w:ascii="Traditional Arabic" w:hAnsi="Traditional Arabic"/>
          <w:bCs/>
          <w:sz w:val="30"/>
          <w:rtl/>
        </w:rPr>
        <w:t xml:space="preserve"> 175.144</w:t>
      </w:r>
      <w:r w:rsidR="000D6E2A">
        <w:rPr>
          <w:rFonts w:ascii="Traditional Arabic" w:hAnsi="Traditional Arabic"/>
          <w:bCs/>
          <w:sz w:val="30"/>
          <w:lang w:val="en-GB"/>
        </w:rPr>
        <w:t>,</w:t>
      </w:r>
      <w:r w:rsidRPr="00ED13B5">
        <w:rPr>
          <w:rFonts w:ascii="Traditional Arabic" w:hAnsi="Traditional Arabic"/>
          <w:bCs/>
          <w:sz w:val="30"/>
          <w:rtl/>
        </w:rPr>
        <w:t xml:space="preserve"> 176.144</w:t>
      </w:r>
      <w:r w:rsidR="000D6E2A">
        <w:rPr>
          <w:rFonts w:ascii="Traditional Arabic" w:hAnsi="Traditional Arabic"/>
          <w:bCs/>
          <w:sz w:val="30"/>
          <w:lang w:val="en-GB"/>
        </w:rPr>
        <w:t>,</w:t>
      </w:r>
      <w:r w:rsidRPr="00ED13B5">
        <w:rPr>
          <w:rFonts w:ascii="Traditional Arabic" w:hAnsi="Traditional Arabic"/>
          <w:bCs/>
          <w:sz w:val="30"/>
          <w:rtl/>
        </w:rPr>
        <w:t xml:space="preserve"> 177.144</w:t>
      </w:r>
      <w:r w:rsidR="000D6E2A">
        <w:rPr>
          <w:rFonts w:ascii="Traditional Arabic" w:hAnsi="Traditional Arabic"/>
          <w:bCs/>
          <w:sz w:val="30"/>
          <w:lang w:val="en-GB"/>
        </w:rPr>
        <w:t>,</w:t>
      </w:r>
      <w:r w:rsidRPr="00ED13B5">
        <w:rPr>
          <w:rFonts w:ascii="Traditional Arabic" w:hAnsi="Traditional Arabic"/>
          <w:bCs/>
          <w:sz w:val="30"/>
          <w:rtl/>
        </w:rPr>
        <w:t xml:space="preserve"> 178.144</w:t>
      </w:r>
      <w:r w:rsidR="000D6E2A">
        <w:rPr>
          <w:rFonts w:ascii="Traditional Arabic" w:hAnsi="Traditional Arabic"/>
          <w:bCs/>
          <w:sz w:val="30"/>
          <w:lang w:val="en-GB"/>
        </w:rPr>
        <w:t>,</w:t>
      </w:r>
      <w:r w:rsidRPr="00ED13B5">
        <w:rPr>
          <w:rFonts w:ascii="Traditional Arabic" w:hAnsi="Traditional Arabic"/>
          <w:bCs/>
          <w:sz w:val="30"/>
          <w:rtl/>
        </w:rPr>
        <w:t xml:space="preserve"> 179.144</w:t>
      </w:r>
      <w:r w:rsidR="006B4AA6">
        <w:rPr>
          <w:rFonts w:ascii="Traditional Arabic" w:hAnsi="Traditional Arabic"/>
          <w:bCs/>
          <w:sz w:val="30"/>
          <w:lang w:val="en-GB"/>
        </w:rPr>
        <w:t>,</w:t>
      </w:r>
      <w:r w:rsidRPr="00ED13B5">
        <w:rPr>
          <w:rFonts w:ascii="Traditional Arabic" w:hAnsi="Traditional Arabic"/>
          <w:bCs/>
          <w:sz w:val="30"/>
          <w:rtl/>
        </w:rPr>
        <w:t xml:space="preserve"> 180.144</w:t>
      </w:r>
      <w:r w:rsidR="006B4AA6">
        <w:rPr>
          <w:rFonts w:ascii="Traditional Arabic" w:hAnsi="Traditional Arabic"/>
          <w:bCs/>
          <w:sz w:val="30"/>
          <w:lang w:val="en-GB"/>
        </w:rPr>
        <w:t>,</w:t>
      </w:r>
      <w:r w:rsidRPr="00ED13B5">
        <w:rPr>
          <w:rFonts w:ascii="Traditional Arabic" w:hAnsi="Traditional Arabic"/>
          <w:bCs/>
          <w:sz w:val="30"/>
          <w:rtl/>
        </w:rPr>
        <w:t xml:space="preserve"> 181.144</w:t>
      </w:r>
      <w:r w:rsidR="006B4AA6">
        <w:rPr>
          <w:rFonts w:ascii="Traditional Arabic" w:hAnsi="Traditional Arabic"/>
          <w:bCs/>
          <w:sz w:val="30"/>
          <w:lang w:val="en-GB"/>
        </w:rPr>
        <w:t>,</w:t>
      </w:r>
      <w:r w:rsidRPr="00ED13B5">
        <w:rPr>
          <w:rFonts w:ascii="Traditional Arabic" w:hAnsi="Traditional Arabic"/>
          <w:bCs/>
          <w:sz w:val="30"/>
          <w:rtl/>
        </w:rPr>
        <w:t xml:space="preserve"> 182.144</w:t>
      </w:r>
      <w:r w:rsidR="006B4AA6">
        <w:rPr>
          <w:rFonts w:ascii="Traditional Arabic" w:hAnsi="Traditional Arabic"/>
          <w:bCs/>
          <w:sz w:val="30"/>
          <w:lang w:val="en-GB"/>
        </w:rPr>
        <w:t>,</w:t>
      </w:r>
      <w:r w:rsidRPr="00ED13B5">
        <w:rPr>
          <w:rFonts w:ascii="Traditional Arabic" w:hAnsi="Traditional Arabic"/>
          <w:bCs/>
          <w:sz w:val="30"/>
          <w:rtl/>
        </w:rPr>
        <w:t xml:space="preserve"> 183.144</w:t>
      </w:r>
      <w:r w:rsidR="006B4AA6">
        <w:rPr>
          <w:rFonts w:ascii="Traditional Arabic" w:hAnsi="Traditional Arabic"/>
          <w:bCs/>
          <w:sz w:val="30"/>
          <w:lang w:val="en-GB"/>
        </w:rPr>
        <w:t>,</w:t>
      </w:r>
      <w:r w:rsidRPr="00ED13B5">
        <w:rPr>
          <w:rFonts w:ascii="Traditional Arabic" w:hAnsi="Traditional Arabic"/>
          <w:bCs/>
          <w:sz w:val="30"/>
          <w:rtl/>
        </w:rPr>
        <w:t xml:space="preserve"> 184.144</w:t>
      </w:r>
      <w:r w:rsidR="006B4AA6">
        <w:rPr>
          <w:rFonts w:ascii="Traditional Arabic" w:hAnsi="Traditional Arabic"/>
          <w:bCs/>
          <w:sz w:val="30"/>
          <w:lang w:val="en-GB"/>
        </w:rPr>
        <w:t>,</w:t>
      </w:r>
      <w:r w:rsidRPr="00ED13B5">
        <w:rPr>
          <w:rFonts w:ascii="Traditional Arabic" w:hAnsi="Traditional Arabic"/>
          <w:bCs/>
          <w:sz w:val="30"/>
          <w:rtl/>
        </w:rPr>
        <w:t xml:space="preserve"> 187.144</w:t>
      </w:r>
      <w:r w:rsidR="006B4AA6">
        <w:rPr>
          <w:rFonts w:ascii="Traditional Arabic" w:hAnsi="Traditional Arabic"/>
          <w:bCs/>
          <w:sz w:val="30"/>
          <w:lang w:val="en-GB"/>
        </w:rPr>
        <w:t>,</w:t>
      </w:r>
      <w:r w:rsidRPr="00ED13B5">
        <w:rPr>
          <w:rFonts w:ascii="Traditional Arabic" w:hAnsi="Traditional Arabic"/>
          <w:bCs/>
          <w:sz w:val="30"/>
          <w:rtl/>
        </w:rPr>
        <w:t xml:space="preserve"> 188.144</w:t>
      </w:r>
      <w:r w:rsidR="006B4AA6">
        <w:rPr>
          <w:rFonts w:ascii="Traditional Arabic" w:hAnsi="Traditional Arabic"/>
          <w:bCs/>
          <w:sz w:val="30"/>
          <w:lang w:val="en-GB"/>
        </w:rPr>
        <w:t>,</w:t>
      </w:r>
      <w:r w:rsidRPr="00ED13B5">
        <w:rPr>
          <w:rFonts w:ascii="Traditional Arabic" w:hAnsi="Traditional Arabic"/>
          <w:bCs/>
          <w:sz w:val="30"/>
          <w:rtl/>
        </w:rPr>
        <w:t xml:space="preserve"> 189.144</w:t>
      </w:r>
      <w:r w:rsidR="006B4AA6">
        <w:rPr>
          <w:rFonts w:ascii="Traditional Arabic" w:hAnsi="Traditional Arabic"/>
          <w:bCs/>
          <w:sz w:val="30"/>
          <w:lang w:val="en-GB"/>
        </w:rPr>
        <w:t>,</w:t>
      </w:r>
      <w:r w:rsidRPr="00ED13B5">
        <w:rPr>
          <w:rFonts w:ascii="Traditional Arabic" w:hAnsi="Traditional Arabic"/>
          <w:bCs/>
          <w:sz w:val="30"/>
          <w:rtl/>
        </w:rPr>
        <w:t xml:space="preserve"> 190.144</w:t>
      </w:r>
      <w:r w:rsidR="0033395B">
        <w:rPr>
          <w:rFonts w:ascii="Traditional Arabic" w:hAnsi="Traditional Arabic"/>
          <w:bCs/>
          <w:sz w:val="30"/>
          <w:lang w:val="en-GB"/>
        </w:rPr>
        <w:t>,</w:t>
      </w:r>
      <w:r w:rsidRPr="00ED13B5">
        <w:rPr>
          <w:rFonts w:ascii="Traditional Arabic" w:hAnsi="Traditional Arabic"/>
          <w:bCs/>
          <w:sz w:val="30"/>
          <w:rtl/>
        </w:rPr>
        <w:t xml:space="preserve"> 192.144</w:t>
      </w:r>
      <w:r w:rsidR="0033395B">
        <w:rPr>
          <w:rFonts w:ascii="Traditional Arabic" w:hAnsi="Traditional Arabic"/>
          <w:bCs/>
          <w:sz w:val="30"/>
          <w:lang w:val="en-GB"/>
        </w:rPr>
        <w:t>,</w:t>
      </w:r>
      <w:r w:rsidRPr="00ED13B5">
        <w:rPr>
          <w:rFonts w:ascii="Traditional Arabic" w:hAnsi="Traditional Arabic"/>
          <w:bCs/>
          <w:sz w:val="30"/>
          <w:rtl/>
        </w:rPr>
        <w:t xml:space="preserve"> 193.144</w:t>
      </w:r>
      <w:r w:rsidR="0033395B">
        <w:rPr>
          <w:rFonts w:ascii="Traditional Arabic" w:hAnsi="Traditional Arabic"/>
          <w:bCs/>
          <w:sz w:val="30"/>
          <w:lang w:val="en-GB"/>
        </w:rPr>
        <w:t>,</w:t>
      </w:r>
      <w:r w:rsidRPr="00ED13B5">
        <w:rPr>
          <w:rFonts w:ascii="Traditional Arabic" w:hAnsi="Traditional Arabic"/>
          <w:bCs/>
          <w:sz w:val="30"/>
          <w:rtl/>
        </w:rPr>
        <w:t xml:space="preserve"> 194.144</w:t>
      </w:r>
      <w:r w:rsidR="0033395B">
        <w:rPr>
          <w:rFonts w:ascii="Traditional Arabic" w:hAnsi="Traditional Arabic"/>
          <w:bCs/>
          <w:sz w:val="30"/>
          <w:lang w:val="en-GB"/>
        </w:rPr>
        <w:t>,</w:t>
      </w:r>
      <w:r w:rsidRPr="00ED13B5">
        <w:rPr>
          <w:rFonts w:ascii="Traditional Arabic" w:hAnsi="Traditional Arabic"/>
          <w:bCs/>
          <w:sz w:val="30"/>
          <w:rtl/>
        </w:rPr>
        <w:t xml:space="preserve"> 195.144</w:t>
      </w:r>
      <w:r w:rsidR="0033395B">
        <w:rPr>
          <w:rFonts w:ascii="Traditional Arabic" w:hAnsi="Traditional Arabic"/>
          <w:bCs/>
          <w:sz w:val="30"/>
          <w:lang w:val="en-GB"/>
        </w:rPr>
        <w:t>,</w:t>
      </w:r>
      <w:r w:rsidRPr="00ED13B5">
        <w:rPr>
          <w:rFonts w:ascii="Traditional Arabic" w:hAnsi="Traditional Arabic"/>
          <w:bCs/>
          <w:sz w:val="30"/>
          <w:rtl/>
        </w:rPr>
        <w:t xml:space="preserve"> 197.144</w:t>
      </w:r>
      <w:r w:rsidR="0033395B">
        <w:rPr>
          <w:rFonts w:ascii="Traditional Arabic" w:hAnsi="Traditional Arabic"/>
          <w:bCs/>
          <w:sz w:val="30"/>
          <w:lang w:val="en-GB"/>
        </w:rPr>
        <w:t>,</w:t>
      </w:r>
      <w:r w:rsidRPr="00ED13B5">
        <w:rPr>
          <w:rFonts w:ascii="Traditional Arabic" w:hAnsi="Traditional Arabic"/>
          <w:bCs/>
          <w:sz w:val="30"/>
          <w:rtl/>
        </w:rPr>
        <w:t xml:space="preserve"> 198.144</w:t>
      </w:r>
      <w:r w:rsidR="0033395B">
        <w:rPr>
          <w:rFonts w:ascii="Traditional Arabic" w:hAnsi="Traditional Arabic"/>
          <w:bCs/>
          <w:sz w:val="30"/>
          <w:lang w:val="en-GB"/>
        </w:rPr>
        <w:t>,</w:t>
      </w:r>
      <w:r w:rsidRPr="00ED13B5">
        <w:rPr>
          <w:rFonts w:ascii="Traditional Arabic" w:hAnsi="Traditional Arabic"/>
          <w:bCs/>
          <w:sz w:val="30"/>
          <w:rtl/>
        </w:rPr>
        <w:t xml:space="preserve"> 199.144</w:t>
      </w:r>
      <w:r w:rsidR="0033395B">
        <w:rPr>
          <w:rFonts w:ascii="Traditional Arabic" w:hAnsi="Traditional Arabic"/>
          <w:bCs/>
          <w:sz w:val="30"/>
          <w:lang w:val="en-GB"/>
        </w:rPr>
        <w:t>,</w:t>
      </w:r>
      <w:r w:rsidRPr="00ED13B5">
        <w:rPr>
          <w:rFonts w:ascii="Traditional Arabic" w:hAnsi="Traditional Arabic"/>
          <w:bCs/>
          <w:sz w:val="30"/>
          <w:rtl/>
        </w:rPr>
        <w:t xml:space="preserve"> 200.144</w:t>
      </w:r>
      <w:r w:rsidR="0033395B">
        <w:rPr>
          <w:rFonts w:ascii="Traditional Arabic" w:hAnsi="Traditional Arabic"/>
          <w:bCs/>
          <w:sz w:val="30"/>
          <w:lang w:val="en-GB"/>
        </w:rPr>
        <w:t>,</w:t>
      </w:r>
      <w:r w:rsidRPr="00ED13B5">
        <w:rPr>
          <w:rFonts w:ascii="Traditional Arabic" w:hAnsi="Traditional Arabic"/>
          <w:bCs/>
          <w:sz w:val="30"/>
          <w:rtl/>
        </w:rPr>
        <w:t xml:space="preserve"> 201.144</w:t>
      </w:r>
      <w:r w:rsidR="0033395B">
        <w:rPr>
          <w:rFonts w:ascii="Traditional Arabic" w:hAnsi="Traditional Arabic"/>
          <w:bCs/>
          <w:sz w:val="30"/>
          <w:lang w:val="en-GB"/>
        </w:rPr>
        <w:t>,</w:t>
      </w:r>
      <w:r w:rsidRPr="00ED13B5">
        <w:rPr>
          <w:rFonts w:ascii="Traditional Arabic" w:hAnsi="Traditional Arabic"/>
          <w:bCs/>
          <w:sz w:val="30"/>
          <w:rtl/>
        </w:rPr>
        <w:t xml:space="preserve"> 202.144</w:t>
      </w:r>
      <w:r w:rsidR="0033395B">
        <w:rPr>
          <w:rFonts w:ascii="Traditional Arabic" w:hAnsi="Traditional Arabic"/>
          <w:bCs/>
          <w:sz w:val="30"/>
          <w:lang w:val="en-GB"/>
        </w:rPr>
        <w:t>,</w:t>
      </w:r>
      <w:r w:rsidRPr="00ED13B5">
        <w:rPr>
          <w:rFonts w:ascii="Traditional Arabic" w:hAnsi="Traditional Arabic"/>
          <w:bCs/>
          <w:sz w:val="30"/>
          <w:rtl/>
        </w:rPr>
        <w:t xml:space="preserve"> 203.144</w:t>
      </w:r>
      <w:r w:rsidR="0033395B">
        <w:rPr>
          <w:rFonts w:ascii="Traditional Arabic" w:hAnsi="Traditional Arabic"/>
          <w:bCs/>
          <w:sz w:val="30"/>
          <w:lang w:val="en-GB"/>
        </w:rPr>
        <w:t>,</w:t>
      </w:r>
      <w:r w:rsidRPr="00ED13B5">
        <w:rPr>
          <w:rFonts w:ascii="Traditional Arabic" w:hAnsi="Traditional Arabic"/>
          <w:bCs/>
          <w:sz w:val="30"/>
          <w:rtl/>
        </w:rPr>
        <w:t xml:space="preserve"> 204.144</w:t>
      </w:r>
      <w:r w:rsidR="0033395B">
        <w:rPr>
          <w:rFonts w:ascii="Traditional Arabic" w:hAnsi="Traditional Arabic"/>
          <w:bCs/>
          <w:sz w:val="30"/>
          <w:lang w:val="en-GB"/>
        </w:rPr>
        <w:t>,</w:t>
      </w:r>
      <w:r w:rsidRPr="00ED13B5">
        <w:rPr>
          <w:rFonts w:ascii="Traditional Arabic" w:hAnsi="Traditional Arabic"/>
          <w:bCs/>
          <w:sz w:val="30"/>
          <w:rtl/>
        </w:rPr>
        <w:t xml:space="preserve"> 205.144</w:t>
      </w:r>
      <w:r w:rsidR="0033395B">
        <w:rPr>
          <w:rFonts w:ascii="Traditional Arabic" w:hAnsi="Traditional Arabic"/>
          <w:bCs/>
          <w:sz w:val="30"/>
          <w:lang w:val="en-GB"/>
        </w:rPr>
        <w:t>,</w:t>
      </w:r>
      <w:r w:rsidRPr="00ED13B5">
        <w:rPr>
          <w:rFonts w:ascii="Traditional Arabic" w:hAnsi="Traditional Arabic"/>
          <w:bCs/>
          <w:sz w:val="30"/>
          <w:rtl/>
        </w:rPr>
        <w:t xml:space="preserve"> 206.144</w:t>
      </w:r>
      <w:r w:rsidR="0033395B">
        <w:rPr>
          <w:rFonts w:ascii="Traditional Arabic" w:hAnsi="Traditional Arabic"/>
          <w:bCs/>
          <w:sz w:val="30"/>
          <w:lang w:val="en-GB"/>
        </w:rPr>
        <w:t>,</w:t>
      </w:r>
      <w:r w:rsidRPr="00ED13B5">
        <w:rPr>
          <w:rFonts w:ascii="Traditional Arabic" w:hAnsi="Traditional Arabic"/>
          <w:bCs/>
          <w:sz w:val="30"/>
          <w:rtl/>
        </w:rPr>
        <w:t xml:space="preserve"> 207.144</w:t>
      </w:r>
      <w:r w:rsidR="0033395B">
        <w:rPr>
          <w:rFonts w:ascii="Traditional Arabic" w:hAnsi="Traditional Arabic"/>
          <w:bCs/>
          <w:sz w:val="30"/>
          <w:lang w:val="en-GB"/>
        </w:rPr>
        <w:t>,</w:t>
      </w:r>
      <w:r w:rsidRPr="00ED13B5">
        <w:rPr>
          <w:rFonts w:ascii="Traditional Arabic" w:hAnsi="Traditional Arabic"/>
          <w:bCs/>
          <w:sz w:val="30"/>
          <w:rtl/>
        </w:rPr>
        <w:t xml:space="preserve"> 208.144</w:t>
      </w:r>
      <w:r w:rsidR="0033395B">
        <w:rPr>
          <w:rFonts w:ascii="Traditional Arabic" w:hAnsi="Traditional Arabic"/>
          <w:bCs/>
          <w:sz w:val="30"/>
          <w:lang w:val="en-GB"/>
        </w:rPr>
        <w:t>,</w:t>
      </w:r>
      <w:r w:rsidRPr="00ED13B5">
        <w:rPr>
          <w:rFonts w:ascii="Traditional Arabic" w:hAnsi="Traditional Arabic"/>
          <w:bCs/>
          <w:sz w:val="30"/>
          <w:rtl/>
        </w:rPr>
        <w:t xml:space="preserve"> 209.144</w:t>
      </w:r>
      <w:r w:rsidR="0033395B">
        <w:rPr>
          <w:rFonts w:ascii="Traditional Arabic" w:hAnsi="Traditional Arabic"/>
          <w:bCs/>
          <w:sz w:val="30"/>
          <w:lang w:val="en-GB"/>
        </w:rPr>
        <w:t>,</w:t>
      </w:r>
      <w:r w:rsidRPr="00ED13B5">
        <w:rPr>
          <w:rFonts w:ascii="Traditional Arabic" w:hAnsi="Traditional Arabic"/>
          <w:bCs/>
          <w:sz w:val="30"/>
          <w:rtl/>
        </w:rPr>
        <w:t xml:space="preserve"> 211.144</w:t>
      </w:r>
      <w:r w:rsidR="0033395B">
        <w:rPr>
          <w:rFonts w:ascii="Traditional Arabic" w:hAnsi="Traditional Arabic"/>
          <w:bCs/>
          <w:sz w:val="30"/>
          <w:lang w:val="en-GB"/>
        </w:rPr>
        <w:t>,</w:t>
      </w:r>
      <w:r w:rsidRPr="00ED13B5">
        <w:rPr>
          <w:rFonts w:ascii="Traditional Arabic" w:hAnsi="Traditional Arabic"/>
          <w:bCs/>
          <w:sz w:val="30"/>
          <w:rtl/>
        </w:rPr>
        <w:t xml:space="preserve"> 212.144</w:t>
      </w:r>
      <w:r w:rsidR="0033395B">
        <w:rPr>
          <w:rFonts w:ascii="Traditional Arabic" w:hAnsi="Traditional Arabic"/>
          <w:bCs/>
          <w:sz w:val="30"/>
          <w:lang w:val="en-GB"/>
        </w:rPr>
        <w:t>,</w:t>
      </w:r>
      <w:r w:rsidRPr="00ED13B5">
        <w:rPr>
          <w:rFonts w:ascii="Traditional Arabic" w:hAnsi="Traditional Arabic"/>
          <w:bCs/>
          <w:sz w:val="30"/>
          <w:rtl/>
        </w:rPr>
        <w:t xml:space="preserve"> 214.144</w:t>
      </w:r>
      <w:r w:rsidR="0033395B">
        <w:rPr>
          <w:rFonts w:ascii="Traditional Arabic" w:hAnsi="Traditional Arabic"/>
          <w:bCs/>
          <w:sz w:val="30"/>
          <w:lang w:val="en-GB"/>
        </w:rPr>
        <w:t>,</w:t>
      </w:r>
      <w:r w:rsidRPr="00ED13B5">
        <w:rPr>
          <w:rFonts w:ascii="Traditional Arabic" w:hAnsi="Traditional Arabic"/>
          <w:bCs/>
          <w:sz w:val="30"/>
          <w:rtl/>
        </w:rPr>
        <w:t xml:space="preserve"> 217.144</w:t>
      </w:r>
      <w:r w:rsidR="0033395B">
        <w:rPr>
          <w:rFonts w:ascii="Traditional Arabic" w:hAnsi="Traditional Arabic"/>
          <w:bCs/>
          <w:sz w:val="30"/>
          <w:lang w:val="en-GB"/>
        </w:rPr>
        <w:t>,</w:t>
      </w:r>
      <w:r w:rsidRPr="00ED13B5">
        <w:rPr>
          <w:rFonts w:ascii="Traditional Arabic" w:hAnsi="Traditional Arabic"/>
          <w:bCs/>
          <w:sz w:val="30"/>
          <w:rtl/>
        </w:rPr>
        <w:t xml:space="preserve"> 218.144</w:t>
      </w:r>
      <w:r w:rsidR="0033395B">
        <w:rPr>
          <w:rFonts w:ascii="Traditional Arabic" w:hAnsi="Traditional Arabic"/>
          <w:bCs/>
          <w:sz w:val="30"/>
          <w:lang w:val="en-GB"/>
        </w:rPr>
        <w:t>,</w:t>
      </w:r>
      <w:r w:rsidRPr="00ED13B5">
        <w:rPr>
          <w:rFonts w:ascii="Traditional Arabic" w:hAnsi="Traditional Arabic"/>
          <w:bCs/>
          <w:sz w:val="30"/>
          <w:rtl/>
        </w:rPr>
        <w:t xml:space="preserve"> 219.144</w:t>
      </w:r>
      <w:r w:rsidR="0033395B">
        <w:rPr>
          <w:rFonts w:ascii="Traditional Arabic" w:hAnsi="Traditional Arabic"/>
          <w:bCs/>
          <w:sz w:val="30"/>
          <w:lang w:val="en-GB"/>
        </w:rPr>
        <w:t>,</w:t>
      </w:r>
      <w:r w:rsidRPr="00ED13B5">
        <w:rPr>
          <w:rFonts w:ascii="Traditional Arabic" w:hAnsi="Traditional Arabic"/>
          <w:bCs/>
          <w:sz w:val="30"/>
          <w:rtl/>
        </w:rPr>
        <w:t xml:space="preserve"> 220.144</w:t>
      </w:r>
      <w:r w:rsidR="0033395B">
        <w:rPr>
          <w:rFonts w:ascii="Traditional Arabic" w:hAnsi="Traditional Arabic"/>
          <w:bCs/>
          <w:sz w:val="30"/>
          <w:lang w:val="en-GB"/>
        </w:rPr>
        <w:t>,</w:t>
      </w:r>
      <w:r w:rsidRPr="00ED13B5">
        <w:rPr>
          <w:rFonts w:ascii="Traditional Arabic" w:hAnsi="Traditional Arabic"/>
          <w:bCs/>
          <w:sz w:val="30"/>
          <w:rtl/>
        </w:rPr>
        <w:t xml:space="preserve"> 221.144</w:t>
      </w:r>
      <w:r w:rsidR="0033395B">
        <w:rPr>
          <w:rFonts w:ascii="Traditional Arabic" w:hAnsi="Traditional Arabic"/>
          <w:bCs/>
          <w:sz w:val="30"/>
          <w:lang w:val="en-GB"/>
        </w:rPr>
        <w:t>,</w:t>
      </w:r>
      <w:r w:rsidRPr="00ED13B5">
        <w:rPr>
          <w:rFonts w:ascii="Traditional Arabic" w:hAnsi="Traditional Arabic"/>
          <w:bCs/>
          <w:sz w:val="30"/>
          <w:rtl/>
        </w:rPr>
        <w:t xml:space="preserve"> 222.144</w:t>
      </w:r>
      <w:r w:rsidR="0033395B">
        <w:rPr>
          <w:rFonts w:ascii="Traditional Arabic" w:hAnsi="Traditional Arabic"/>
          <w:bCs/>
          <w:sz w:val="30"/>
          <w:lang w:val="en-GB"/>
        </w:rPr>
        <w:t>,</w:t>
      </w:r>
      <w:r w:rsidRPr="00ED13B5">
        <w:rPr>
          <w:rFonts w:ascii="Traditional Arabic" w:hAnsi="Traditional Arabic"/>
          <w:bCs/>
          <w:sz w:val="30"/>
          <w:rtl/>
        </w:rPr>
        <w:t xml:space="preserve"> 223.144</w:t>
      </w:r>
      <w:r w:rsidR="0033395B">
        <w:rPr>
          <w:rFonts w:ascii="Traditional Arabic" w:hAnsi="Traditional Arabic"/>
          <w:bCs/>
          <w:sz w:val="30"/>
          <w:lang w:val="en-GB"/>
        </w:rPr>
        <w:t>,</w:t>
      </w:r>
      <w:r w:rsidRPr="00ED13B5">
        <w:rPr>
          <w:rFonts w:ascii="Traditional Arabic" w:hAnsi="Traditional Arabic"/>
          <w:bCs/>
          <w:sz w:val="30"/>
          <w:rtl/>
        </w:rPr>
        <w:t xml:space="preserve"> 224.144</w:t>
      </w:r>
      <w:r w:rsidR="0033395B">
        <w:rPr>
          <w:rFonts w:ascii="Traditional Arabic" w:hAnsi="Traditional Arabic"/>
          <w:bCs/>
          <w:sz w:val="30"/>
          <w:lang w:val="en-GB"/>
        </w:rPr>
        <w:t>,</w:t>
      </w:r>
      <w:r w:rsidRPr="00ED13B5">
        <w:rPr>
          <w:rFonts w:ascii="Traditional Arabic" w:hAnsi="Traditional Arabic"/>
          <w:bCs/>
          <w:sz w:val="30"/>
          <w:rtl/>
        </w:rPr>
        <w:t xml:space="preserve"> 225.144</w:t>
      </w:r>
      <w:r w:rsidR="0033395B">
        <w:rPr>
          <w:rFonts w:ascii="Traditional Arabic" w:hAnsi="Traditional Arabic"/>
          <w:bCs/>
          <w:sz w:val="30"/>
          <w:lang w:val="en-GB"/>
        </w:rPr>
        <w:t>,</w:t>
      </w:r>
      <w:r w:rsidRPr="00ED13B5">
        <w:rPr>
          <w:rFonts w:ascii="Traditional Arabic" w:hAnsi="Traditional Arabic"/>
          <w:bCs/>
          <w:sz w:val="30"/>
          <w:rtl/>
        </w:rPr>
        <w:t xml:space="preserve"> 227.144</w:t>
      </w:r>
      <w:r w:rsidR="0033395B">
        <w:rPr>
          <w:rFonts w:ascii="Traditional Arabic" w:hAnsi="Traditional Arabic"/>
          <w:bCs/>
          <w:sz w:val="30"/>
          <w:lang w:val="en-GB"/>
        </w:rPr>
        <w:t>,</w:t>
      </w:r>
      <w:r w:rsidRPr="00ED13B5">
        <w:rPr>
          <w:rFonts w:ascii="Traditional Arabic" w:hAnsi="Traditional Arabic"/>
          <w:bCs/>
          <w:sz w:val="30"/>
          <w:rtl/>
        </w:rPr>
        <w:t xml:space="preserve"> 228.144</w:t>
      </w:r>
      <w:r w:rsidR="0033395B">
        <w:rPr>
          <w:rFonts w:ascii="Traditional Arabic" w:hAnsi="Traditional Arabic"/>
          <w:bCs/>
          <w:sz w:val="30"/>
          <w:lang w:val="en-GB"/>
        </w:rPr>
        <w:t>,</w:t>
      </w:r>
      <w:r w:rsidRPr="00ED13B5">
        <w:rPr>
          <w:rFonts w:ascii="Traditional Arabic" w:hAnsi="Traditional Arabic"/>
          <w:bCs/>
          <w:sz w:val="30"/>
          <w:rtl/>
        </w:rPr>
        <w:t xml:space="preserve"> 229.144</w:t>
      </w:r>
      <w:r w:rsidR="0033395B">
        <w:rPr>
          <w:rFonts w:ascii="Traditional Arabic" w:hAnsi="Traditional Arabic"/>
          <w:bCs/>
          <w:sz w:val="30"/>
          <w:lang w:val="en-GB"/>
        </w:rPr>
        <w:t>,</w:t>
      </w:r>
      <w:r w:rsidRPr="00ED13B5">
        <w:rPr>
          <w:rFonts w:ascii="Traditional Arabic" w:hAnsi="Traditional Arabic"/>
          <w:bCs/>
          <w:sz w:val="30"/>
          <w:rtl/>
        </w:rPr>
        <w:t xml:space="preserve"> 230.144</w:t>
      </w:r>
      <w:r w:rsidR="0033395B">
        <w:rPr>
          <w:rFonts w:ascii="Traditional Arabic" w:hAnsi="Traditional Arabic"/>
          <w:bCs/>
          <w:sz w:val="30"/>
          <w:lang w:val="en-GB"/>
        </w:rPr>
        <w:t>,</w:t>
      </w:r>
      <w:r w:rsidRPr="00ED13B5">
        <w:rPr>
          <w:rFonts w:ascii="Traditional Arabic" w:hAnsi="Traditional Arabic"/>
          <w:bCs/>
          <w:sz w:val="30"/>
          <w:rtl/>
        </w:rPr>
        <w:t xml:space="preserve"> 231.144</w:t>
      </w:r>
      <w:r w:rsidR="0033395B">
        <w:rPr>
          <w:rFonts w:ascii="Traditional Arabic" w:hAnsi="Traditional Arabic"/>
          <w:bCs/>
          <w:sz w:val="30"/>
          <w:lang w:val="en-GB"/>
        </w:rPr>
        <w:t>,</w:t>
      </w:r>
      <w:r w:rsidRPr="00ED13B5">
        <w:rPr>
          <w:rFonts w:ascii="Traditional Arabic" w:hAnsi="Traditional Arabic"/>
          <w:bCs/>
          <w:sz w:val="30"/>
          <w:rtl/>
        </w:rPr>
        <w:t xml:space="preserve"> 232.144</w:t>
      </w:r>
      <w:r w:rsidR="0033395B">
        <w:rPr>
          <w:rFonts w:ascii="Traditional Arabic" w:hAnsi="Traditional Arabic"/>
          <w:bCs/>
          <w:sz w:val="30"/>
          <w:lang w:val="en-GB"/>
        </w:rPr>
        <w:t>,</w:t>
      </w:r>
      <w:r w:rsidRPr="00ED13B5">
        <w:rPr>
          <w:rFonts w:ascii="Traditional Arabic" w:hAnsi="Traditional Arabic"/>
          <w:bCs/>
          <w:sz w:val="30"/>
          <w:rtl/>
        </w:rPr>
        <w:t xml:space="preserve"> 233.144</w:t>
      </w:r>
      <w:r w:rsidR="0033395B">
        <w:rPr>
          <w:rFonts w:ascii="Traditional Arabic" w:hAnsi="Traditional Arabic"/>
          <w:bCs/>
          <w:sz w:val="30"/>
          <w:lang w:val="en-GB"/>
        </w:rPr>
        <w:t>,</w:t>
      </w:r>
      <w:r w:rsidRPr="00ED13B5">
        <w:rPr>
          <w:rFonts w:ascii="Traditional Arabic" w:hAnsi="Traditional Arabic"/>
          <w:bCs/>
          <w:sz w:val="30"/>
          <w:rtl/>
        </w:rPr>
        <w:t xml:space="preserve"> 234.144</w:t>
      </w:r>
      <w:r w:rsidR="0033395B">
        <w:rPr>
          <w:rFonts w:ascii="Traditional Arabic" w:hAnsi="Traditional Arabic"/>
          <w:bCs/>
          <w:sz w:val="30"/>
          <w:lang w:val="en-GB"/>
        </w:rPr>
        <w:t>,</w:t>
      </w:r>
      <w:r w:rsidRPr="00ED13B5">
        <w:rPr>
          <w:rFonts w:ascii="Traditional Arabic" w:hAnsi="Traditional Arabic"/>
          <w:bCs/>
          <w:sz w:val="30"/>
          <w:rtl/>
        </w:rPr>
        <w:t xml:space="preserve"> 235.144</w:t>
      </w:r>
      <w:r w:rsidR="0033395B">
        <w:rPr>
          <w:rFonts w:ascii="Traditional Arabic" w:hAnsi="Traditional Arabic"/>
          <w:bCs/>
          <w:sz w:val="30"/>
          <w:lang w:val="en-GB"/>
        </w:rPr>
        <w:t>,</w:t>
      </w:r>
      <w:r w:rsidRPr="00ED13B5">
        <w:rPr>
          <w:rFonts w:ascii="Traditional Arabic" w:hAnsi="Traditional Arabic"/>
          <w:bCs/>
          <w:sz w:val="30"/>
          <w:rtl/>
        </w:rPr>
        <w:t xml:space="preserve"> 236.144</w:t>
      </w:r>
      <w:r w:rsidR="0033395B">
        <w:rPr>
          <w:rFonts w:ascii="Traditional Arabic" w:hAnsi="Traditional Arabic"/>
          <w:bCs/>
          <w:sz w:val="30"/>
          <w:lang w:val="en-GB"/>
        </w:rPr>
        <w:t>,</w:t>
      </w:r>
      <w:r w:rsidRPr="00ED13B5">
        <w:rPr>
          <w:rFonts w:ascii="Traditional Arabic" w:hAnsi="Traditional Arabic"/>
          <w:bCs/>
          <w:sz w:val="30"/>
          <w:rtl/>
        </w:rPr>
        <w:t xml:space="preserve"> 237.144</w:t>
      </w:r>
      <w:r w:rsidR="0033395B">
        <w:rPr>
          <w:rFonts w:ascii="Traditional Arabic" w:hAnsi="Traditional Arabic"/>
          <w:bCs/>
          <w:sz w:val="30"/>
          <w:lang w:val="en-GB"/>
        </w:rPr>
        <w:t>,</w:t>
      </w:r>
      <w:r w:rsidRPr="00ED13B5">
        <w:rPr>
          <w:rFonts w:ascii="Traditional Arabic" w:hAnsi="Traditional Arabic"/>
          <w:bCs/>
          <w:sz w:val="30"/>
          <w:rtl/>
        </w:rPr>
        <w:t xml:space="preserve"> 238.144</w:t>
      </w:r>
      <w:r w:rsidR="00056C49">
        <w:rPr>
          <w:rFonts w:ascii="Traditional Arabic" w:hAnsi="Traditional Arabic"/>
          <w:bCs/>
          <w:sz w:val="30"/>
          <w:lang w:val="en-GB"/>
        </w:rPr>
        <w:t>,</w:t>
      </w:r>
      <w:r w:rsidR="00056C49" w:rsidRPr="00ED13B5">
        <w:rPr>
          <w:rFonts w:ascii="Traditional Arabic" w:hAnsi="Traditional Arabic"/>
          <w:bCs/>
          <w:sz w:val="30"/>
          <w:rtl/>
        </w:rPr>
        <w:t xml:space="preserve"> </w:t>
      </w:r>
      <w:r w:rsidRPr="00ED13B5">
        <w:rPr>
          <w:rFonts w:ascii="Traditional Arabic" w:hAnsi="Traditional Arabic"/>
          <w:bCs/>
          <w:sz w:val="30"/>
          <w:rtl/>
        </w:rPr>
        <w:t>239.144</w:t>
      </w:r>
      <w:r w:rsidR="00056C49">
        <w:rPr>
          <w:rFonts w:ascii="Traditional Arabic" w:hAnsi="Traditional Arabic"/>
          <w:bCs/>
          <w:sz w:val="30"/>
          <w:lang w:val="en-GB"/>
        </w:rPr>
        <w:t>,</w:t>
      </w:r>
      <w:r w:rsidRPr="00ED13B5">
        <w:rPr>
          <w:rFonts w:ascii="Traditional Arabic" w:hAnsi="Traditional Arabic"/>
          <w:bCs/>
          <w:sz w:val="30"/>
          <w:rtl/>
        </w:rPr>
        <w:t xml:space="preserve"> 240.144</w:t>
      </w:r>
      <w:r w:rsidR="00056C49">
        <w:rPr>
          <w:rFonts w:ascii="Traditional Arabic" w:hAnsi="Traditional Arabic"/>
          <w:bCs/>
          <w:sz w:val="30"/>
          <w:lang w:val="en-GB"/>
        </w:rPr>
        <w:t>,</w:t>
      </w:r>
      <w:r w:rsidRPr="00ED13B5">
        <w:rPr>
          <w:rFonts w:ascii="Traditional Arabic" w:hAnsi="Traditional Arabic"/>
          <w:bCs/>
          <w:sz w:val="30"/>
          <w:rtl/>
        </w:rPr>
        <w:t xml:space="preserve"> 241.144</w:t>
      </w:r>
      <w:r w:rsidR="00056C49">
        <w:rPr>
          <w:rFonts w:ascii="Traditional Arabic" w:hAnsi="Traditional Arabic"/>
          <w:bCs/>
          <w:sz w:val="30"/>
          <w:lang w:val="en-GB"/>
        </w:rPr>
        <w:t xml:space="preserve"> ,</w:t>
      </w:r>
      <w:r w:rsidRPr="00ED13B5">
        <w:rPr>
          <w:rFonts w:ascii="Traditional Arabic" w:hAnsi="Traditional Arabic"/>
          <w:bCs/>
          <w:sz w:val="30"/>
          <w:rtl/>
        </w:rPr>
        <w:t>242.144.</w:t>
      </w:r>
    </w:p>
    <w:p w:rsidR="006F7EE0" w:rsidRPr="006F7EE0" w:rsidRDefault="006F7EE0" w:rsidP="006F7EE0">
      <w:pPr>
        <w:pStyle w:val="H1GA"/>
        <w:rPr>
          <w:rtl/>
        </w:rPr>
      </w:pPr>
      <w:r w:rsidRPr="00992C94">
        <w:rPr>
          <w:rFonts w:hint="cs"/>
          <w:rtl/>
        </w:rPr>
        <w:tab/>
      </w:r>
      <w:r w:rsidRPr="00992C94">
        <w:rPr>
          <w:rFonts w:hint="cs"/>
          <w:rtl/>
        </w:rPr>
        <w:tab/>
      </w:r>
      <w:r w:rsidRPr="006F7EE0">
        <w:rPr>
          <w:rFonts w:hint="cs"/>
          <w:rtl/>
        </w:rPr>
        <w:t>أخذت المملكة المغربية علما بالتوصيات التالية باعتبارها توصيات مرفوضة جزئيا</w:t>
      </w:r>
    </w:p>
    <w:p w:rsidR="006F7EE0" w:rsidRDefault="006F7EE0" w:rsidP="00890BC9">
      <w:pPr>
        <w:pStyle w:val="SingleTxt"/>
        <w:spacing w:after="0" w:line="240" w:lineRule="auto"/>
        <w:rPr>
          <w:rFonts w:ascii="Traditional Arabic" w:hAnsi="Traditional Arabic"/>
          <w:sz w:val="30"/>
          <w:rtl/>
          <w:lang w:val="en-GB"/>
        </w:rPr>
      </w:pPr>
      <w:r w:rsidRPr="00992C94">
        <w:rPr>
          <w:rFonts w:hint="cs"/>
          <w:rtl/>
          <w:lang w:val="en-GB"/>
        </w:rPr>
        <w:t>17-</w:t>
      </w:r>
      <w:r w:rsidRPr="00992C94">
        <w:rPr>
          <w:rtl/>
          <w:lang w:val="en-GB"/>
        </w:rPr>
        <w:tab/>
      </w:r>
      <w:r w:rsidR="00B87E5E" w:rsidRPr="00B87E5E">
        <w:rPr>
          <w:rFonts w:hint="cs"/>
          <w:b/>
          <w:bCs/>
          <w:rtl/>
          <w:lang w:val="en-GB"/>
        </w:rPr>
        <w:t>الانضمام إلى</w:t>
      </w:r>
      <w:r w:rsidR="00B87E5E" w:rsidRPr="00B87E5E">
        <w:rPr>
          <w:b/>
          <w:bCs/>
          <w:rtl/>
          <w:lang w:val="en-GB"/>
        </w:rPr>
        <w:t xml:space="preserve"> نظام روما الأساسي </w:t>
      </w:r>
      <w:r w:rsidR="00B87E5E" w:rsidRPr="00B87E5E">
        <w:rPr>
          <w:rFonts w:hint="cs"/>
          <w:b/>
          <w:bCs/>
          <w:rtl/>
          <w:lang w:val="en-GB"/>
        </w:rPr>
        <w:t>ل</w:t>
      </w:r>
      <w:r w:rsidR="00B87E5E" w:rsidRPr="00B87E5E">
        <w:rPr>
          <w:b/>
          <w:bCs/>
          <w:rtl/>
          <w:lang w:val="en-GB"/>
        </w:rPr>
        <w:t xml:space="preserve">لمحكمة </w:t>
      </w:r>
      <w:r w:rsidR="00B87E5E" w:rsidRPr="00B87E5E">
        <w:rPr>
          <w:rFonts w:hint="cs"/>
          <w:b/>
          <w:bCs/>
          <w:rtl/>
          <w:lang w:val="en-GB"/>
        </w:rPr>
        <w:t>الجنائية</w:t>
      </w:r>
      <w:r w:rsidR="00B87E5E" w:rsidRPr="00B87E5E">
        <w:rPr>
          <w:b/>
          <w:bCs/>
          <w:rtl/>
          <w:lang w:val="en-GB"/>
        </w:rPr>
        <w:t xml:space="preserve"> الدولية</w:t>
      </w:r>
      <w:r w:rsidR="00B87E5E" w:rsidRPr="00B87E5E">
        <w:rPr>
          <w:rFonts w:hint="cs"/>
          <w:b/>
          <w:bCs/>
          <w:rtl/>
          <w:lang w:val="en-GB"/>
        </w:rPr>
        <w:t xml:space="preserve"> وملاءمة التشريع الوطني مع أحكامه</w:t>
      </w:r>
      <w:r w:rsidR="00B87E5E" w:rsidRPr="00B87E5E">
        <w:rPr>
          <w:rFonts w:hint="cs"/>
          <w:rtl/>
          <w:lang w:val="en-GB"/>
        </w:rPr>
        <w:t>: تؤكد المملكة المغربية على أن ال</w:t>
      </w:r>
      <w:r w:rsidR="00B87E5E" w:rsidRPr="00B87E5E">
        <w:rPr>
          <w:rtl/>
          <w:lang w:val="en-GB"/>
        </w:rPr>
        <w:t xml:space="preserve">دستور </w:t>
      </w:r>
      <w:r w:rsidR="00B87E5E" w:rsidRPr="00B87E5E">
        <w:rPr>
          <w:rFonts w:hint="cs"/>
          <w:rtl/>
          <w:lang w:val="en-GB"/>
        </w:rPr>
        <w:t>ي</w:t>
      </w:r>
      <w:r w:rsidR="00B87E5E" w:rsidRPr="00B87E5E">
        <w:rPr>
          <w:rtl/>
          <w:lang w:val="en-GB"/>
        </w:rPr>
        <w:t>جرم كل الأفعال التي تعد جرائم بموجب نظام روما</w:t>
      </w:r>
      <w:r w:rsidR="00B87E5E" w:rsidRPr="00B87E5E">
        <w:rPr>
          <w:rFonts w:hint="cs"/>
          <w:rtl/>
          <w:lang w:val="en-GB"/>
        </w:rPr>
        <w:t xml:space="preserve"> الأساسي، ويتضمن</w:t>
      </w:r>
      <w:r w:rsidR="00B87E5E" w:rsidRPr="00B87E5E">
        <w:rPr>
          <w:rtl/>
          <w:lang w:val="en-GB"/>
        </w:rPr>
        <w:t xml:space="preserve"> مشروع القانون الجنائي تجريما للجرائم المنصوص عليها في </w:t>
      </w:r>
      <w:r w:rsidR="00B87E5E" w:rsidRPr="00B87E5E">
        <w:rPr>
          <w:rFonts w:hint="cs"/>
          <w:rtl/>
          <w:lang w:val="en-GB"/>
        </w:rPr>
        <w:t>ال</w:t>
      </w:r>
      <w:r w:rsidR="00B87E5E" w:rsidRPr="00B87E5E">
        <w:rPr>
          <w:rtl/>
          <w:lang w:val="en-GB"/>
        </w:rPr>
        <w:t>نظام</w:t>
      </w:r>
      <w:r w:rsidR="00B87E5E" w:rsidRPr="00B87E5E">
        <w:rPr>
          <w:rFonts w:hint="cs"/>
          <w:rtl/>
          <w:lang w:val="en-GB"/>
        </w:rPr>
        <w:t xml:space="preserve"> نفسه،</w:t>
      </w:r>
      <w:r w:rsidR="00B87E5E" w:rsidRPr="00B87E5E">
        <w:rPr>
          <w:rtl/>
          <w:lang w:val="en-GB"/>
        </w:rPr>
        <w:t xml:space="preserve"> بما في ذلك جرائم </w:t>
      </w:r>
      <w:r w:rsidR="00B87E5E" w:rsidRPr="00B87E5E">
        <w:rPr>
          <w:rFonts w:hint="cs"/>
          <w:rtl/>
          <w:lang w:val="en-GB"/>
        </w:rPr>
        <w:t>الإبادة</w:t>
      </w:r>
      <w:r w:rsidR="00B87E5E" w:rsidRPr="00B87E5E">
        <w:rPr>
          <w:rtl/>
          <w:lang w:val="en-GB"/>
        </w:rPr>
        <w:t xml:space="preserve"> والجرائم ضد ال</w:t>
      </w:r>
      <w:r w:rsidR="00B87E5E" w:rsidRPr="00B87E5E">
        <w:rPr>
          <w:rFonts w:hint="cs"/>
          <w:rtl/>
          <w:lang w:val="en-GB"/>
        </w:rPr>
        <w:t>إ</w:t>
      </w:r>
      <w:r w:rsidR="00B87E5E" w:rsidRPr="00B87E5E">
        <w:rPr>
          <w:rtl/>
          <w:lang w:val="en-GB"/>
        </w:rPr>
        <w:t>نسانية و</w:t>
      </w:r>
      <w:r w:rsidR="00B87E5E" w:rsidRPr="00B87E5E">
        <w:rPr>
          <w:rFonts w:hint="cs"/>
          <w:rtl/>
          <w:lang w:val="en-GB"/>
        </w:rPr>
        <w:t>ي</w:t>
      </w:r>
      <w:r w:rsidR="00B87E5E" w:rsidRPr="00B87E5E">
        <w:rPr>
          <w:rtl/>
          <w:lang w:val="en-GB"/>
        </w:rPr>
        <w:t xml:space="preserve">عاقب على هذه </w:t>
      </w:r>
      <w:r w:rsidR="00B87E5E" w:rsidRPr="00B87E5E">
        <w:rPr>
          <w:rFonts w:hint="cs"/>
          <w:rtl/>
          <w:lang w:val="en-GB"/>
        </w:rPr>
        <w:t>الجرائم طبقا لمقتضيات نظام روما، غير أن مسألة الانضمام الى هذا الاتفاق لم تنضج شروطه الموضوعية في المرحلة الحالية.</w:t>
      </w:r>
    </w:p>
    <w:p w:rsidR="006F7EE0" w:rsidRDefault="006F7EE0" w:rsidP="00890BC9">
      <w:pPr>
        <w:pStyle w:val="SingleTxt"/>
        <w:spacing w:after="0" w:line="240" w:lineRule="auto"/>
        <w:rPr>
          <w:lang w:val="en-GB"/>
        </w:rPr>
      </w:pPr>
      <w:r w:rsidRPr="00992C94">
        <w:rPr>
          <w:rFonts w:hint="cs"/>
          <w:rtl/>
        </w:rPr>
        <w:t>18-</w:t>
      </w:r>
      <w:r w:rsidRPr="00992C94">
        <w:rPr>
          <w:rtl/>
        </w:rPr>
        <w:tab/>
      </w:r>
      <w:r w:rsidR="00B87E5E" w:rsidRPr="00B87E5E">
        <w:rPr>
          <w:rFonts w:hint="cs"/>
          <w:b/>
          <w:bCs/>
          <w:rtl/>
        </w:rPr>
        <w:t>الإلغاء التام لعقوبة الإعدام مع الحفاظ على وقف تنفيذها</w:t>
      </w:r>
      <w:r w:rsidR="00B87E5E" w:rsidRPr="00B87E5E">
        <w:rPr>
          <w:rFonts w:hint="cs"/>
          <w:rtl/>
        </w:rPr>
        <w:t>: تؤكد المملكة المغربية على الوقف</w:t>
      </w:r>
      <w:r w:rsidR="00B87E5E" w:rsidRPr="00B87E5E">
        <w:rPr>
          <w:rtl/>
        </w:rPr>
        <w:t xml:space="preserve"> </w:t>
      </w:r>
      <w:r w:rsidR="00B87E5E" w:rsidRPr="00B87E5E">
        <w:rPr>
          <w:rFonts w:hint="cs"/>
          <w:rtl/>
        </w:rPr>
        <w:t>الفعلي</w:t>
      </w:r>
      <w:r w:rsidR="00B87E5E" w:rsidRPr="00B87E5E">
        <w:rPr>
          <w:rtl/>
        </w:rPr>
        <w:t xml:space="preserve"> </w:t>
      </w:r>
      <w:r w:rsidR="00B87E5E" w:rsidRPr="00B87E5E">
        <w:rPr>
          <w:rFonts w:hint="cs"/>
          <w:rtl/>
        </w:rPr>
        <w:t>لتنفيذ</w:t>
      </w:r>
      <w:r w:rsidR="00B87E5E" w:rsidRPr="00B87E5E">
        <w:rPr>
          <w:rtl/>
        </w:rPr>
        <w:t xml:space="preserve"> </w:t>
      </w:r>
      <w:r w:rsidR="00B87E5E" w:rsidRPr="00B87E5E">
        <w:rPr>
          <w:rFonts w:hint="cs"/>
          <w:rtl/>
        </w:rPr>
        <w:t>هذه العقوبة</w:t>
      </w:r>
      <w:r w:rsidR="00B87E5E" w:rsidRPr="00B87E5E">
        <w:rPr>
          <w:rtl/>
        </w:rPr>
        <w:t xml:space="preserve"> </w:t>
      </w:r>
      <w:r w:rsidR="00B87E5E" w:rsidRPr="00B87E5E">
        <w:rPr>
          <w:rFonts w:hint="cs"/>
          <w:rtl/>
        </w:rPr>
        <w:t>منذ</w:t>
      </w:r>
      <w:r w:rsidR="00B87E5E" w:rsidRPr="00B87E5E">
        <w:rPr>
          <w:rtl/>
        </w:rPr>
        <w:t xml:space="preserve"> </w:t>
      </w:r>
      <w:r w:rsidR="00B87E5E" w:rsidRPr="00B87E5E">
        <w:rPr>
          <w:rFonts w:hint="cs"/>
          <w:rtl/>
        </w:rPr>
        <w:t>سنة</w:t>
      </w:r>
      <w:r w:rsidR="00B87E5E" w:rsidRPr="00B87E5E">
        <w:rPr>
          <w:rtl/>
        </w:rPr>
        <w:t xml:space="preserve"> 1993</w:t>
      </w:r>
      <w:r w:rsidR="00B87E5E" w:rsidRPr="00B87E5E">
        <w:rPr>
          <w:rFonts w:hint="cs"/>
          <w:rtl/>
        </w:rPr>
        <w:t>، كما تشير إلى الإصلاحات التشريعية التي قامت بها والواردة في التقرير الوطني والتي توجت بتقليص</w:t>
      </w:r>
      <w:r w:rsidR="00B87E5E" w:rsidRPr="00B87E5E">
        <w:rPr>
          <w:rtl/>
        </w:rPr>
        <w:t xml:space="preserve"> </w:t>
      </w:r>
      <w:r w:rsidR="00B87E5E" w:rsidRPr="00B87E5E">
        <w:rPr>
          <w:rFonts w:hint="cs"/>
          <w:rtl/>
        </w:rPr>
        <w:t>عدد</w:t>
      </w:r>
      <w:r w:rsidR="00B87E5E" w:rsidRPr="00B87E5E">
        <w:rPr>
          <w:rtl/>
        </w:rPr>
        <w:t xml:space="preserve"> </w:t>
      </w:r>
      <w:r w:rsidR="00B87E5E" w:rsidRPr="00B87E5E">
        <w:rPr>
          <w:rFonts w:hint="cs"/>
          <w:rtl/>
        </w:rPr>
        <w:t>الجرائم</w:t>
      </w:r>
      <w:r w:rsidR="00B87E5E" w:rsidRPr="00B87E5E">
        <w:rPr>
          <w:rtl/>
        </w:rPr>
        <w:t xml:space="preserve"> </w:t>
      </w:r>
      <w:r w:rsidR="00B87E5E" w:rsidRPr="00B87E5E">
        <w:rPr>
          <w:rFonts w:hint="cs"/>
          <w:rtl/>
        </w:rPr>
        <w:t>المعاقب</w:t>
      </w:r>
      <w:r w:rsidR="00B87E5E" w:rsidRPr="00B87E5E">
        <w:rPr>
          <w:rtl/>
        </w:rPr>
        <w:t xml:space="preserve"> </w:t>
      </w:r>
      <w:r w:rsidR="00B87E5E" w:rsidRPr="00B87E5E">
        <w:rPr>
          <w:rFonts w:hint="cs"/>
          <w:rtl/>
        </w:rPr>
        <w:t>عليها</w:t>
      </w:r>
      <w:r w:rsidR="00B87E5E" w:rsidRPr="00B87E5E">
        <w:rPr>
          <w:rtl/>
        </w:rPr>
        <w:t xml:space="preserve"> </w:t>
      </w:r>
      <w:r w:rsidR="00B87E5E" w:rsidRPr="00B87E5E">
        <w:rPr>
          <w:rFonts w:hint="cs"/>
          <w:rtl/>
        </w:rPr>
        <w:t>بالإعدام</w:t>
      </w:r>
      <w:r w:rsidR="00B87E5E" w:rsidRPr="00B87E5E">
        <w:rPr>
          <w:rtl/>
        </w:rPr>
        <w:t xml:space="preserve"> </w:t>
      </w:r>
      <w:r w:rsidR="00B87E5E" w:rsidRPr="00B87E5E">
        <w:rPr>
          <w:rFonts w:hint="cs"/>
          <w:rtl/>
        </w:rPr>
        <w:t>وضبط</w:t>
      </w:r>
      <w:r w:rsidR="00B87E5E" w:rsidRPr="00B87E5E">
        <w:rPr>
          <w:rtl/>
        </w:rPr>
        <w:t xml:space="preserve"> </w:t>
      </w:r>
      <w:r w:rsidR="00B87E5E" w:rsidRPr="00B87E5E">
        <w:rPr>
          <w:rFonts w:hint="cs"/>
          <w:rtl/>
        </w:rPr>
        <w:t>شروط</w:t>
      </w:r>
      <w:r w:rsidR="00B87E5E" w:rsidRPr="00B87E5E">
        <w:rPr>
          <w:rtl/>
        </w:rPr>
        <w:t xml:space="preserve"> </w:t>
      </w:r>
      <w:r w:rsidR="00B87E5E" w:rsidRPr="00B87E5E">
        <w:rPr>
          <w:rFonts w:hint="cs"/>
          <w:rtl/>
        </w:rPr>
        <w:t>النطق</w:t>
      </w:r>
      <w:r w:rsidR="00B87E5E" w:rsidRPr="00B87E5E">
        <w:rPr>
          <w:rtl/>
        </w:rPr>
        <w:t xml:space="preserve"> </w:t>
      </w:r>
      <w:r w:rsidR="00B87E5E" w:rsidRPr="00B87E5E">
        <w:rPr>
          <w:rFonts w:hint="cs"/>
          <w:rtl/>
        </w:rPr>
        <w:t>بهذه</w:t>
      </w:r>
      <w:r w:rsidR="00B87E5E" w:rsidRPr="00B87E5E">
        <w:rPr>
          <w:rtl/>
        </w:rPr>
        <w:t xml:space="preserve"> </w:t>
      </w:r>
      <w:r w:rsidR="00B87E5E" w:rsidRPr="00B87E5E">
        <w:rPr>
          <w:rFonts w:hint="cs"/>
          <w:rtl/>
        </w:rPr>
        <w:t>العقوبة.</w:t>
      </w:r>
      <w:r w:rsidR="00B87E5E" w:rsidRPr="00B87E5E">
        <w:rPr>
          <w:lang w:val="fr-FR"/>
        </w:rPr>
        <w:t xml:space="preserve"> </w:t>
      </w:r>
      <w:r w:rsidR="00B87E5E" w:rsidRPr="00B87E5E">
        <w:rPr>
          <w:rFonts w:hint="cs"/>
          <w:rtl/>
        </w:rPr>
        <w:t xml:space="preserve"> وتؤكد المملكة أن النقاش الوطني المتعلق بإلغاء عقوبة الإعدام ما زال متواصلا.</w:t>
      </w:r>
    </w:p>
    <w:p w:rsidR="006F7EE0" w:rsidRDefault="006F7EE0" w:rsidP="00890BC9">
      <w:pPr>
        <w:pStyle w:val="SingleTxt"/>
        <w:spacing w:after="0" w:line="240" w:lineRule="auto"/>
        <w:rPr>
          <w:lang w:val="en-GB"/>
        </w:rPr>
      </w:pPr>
      <w:r w:rsidRPr="00992C94">
        <w:rPr>
          <w:rFonts w:hint="cs"/>
          <w:rtl/>
        </w:rPr>
        <w:t>19-</w:t>
      </w:r>
      <w:r w:rsidRPr="00992C94">
        <w:rPr>
          <w:rtl/>
        </w:rPr>
        <w:tab/>
      </w:r>
      <w:r w:rsidR="00B87E5E" w:rsidRPr="00B87E5E">
        <w:rPr>
          <w:rFonts w:hint="cs"/>
          <w:b/>
          <w:bCs/>
          <w:rtl/>
        </w:rPr>
        <w:t xml:space="preserve">ضمان المساواة بين جميع المواطنين على اختلاف ميولاتهم وهوياتهم الجنسية </w:t>
      </w:r>
      <w:r w:rsidR="00B87E5E" w:rsidRPr="00B87E5E">
        <w:rPr>
          <w:b/>
          <w:bCs/>
          <w:rtl/>
        </w:rPr>
        <w:t>وعدم تجريم العلاقات بين المثليين</w:t>
      </w:r>
      <w:r w:rsidR="00B87E5E" w:rsidRPr="00B87E5E">
        <w:rPr>
          <w:rFonts w:hint="cs"/>
          <w:b/>
          <w:bCs/>
          <w:rtl/>
        </w:rPr>
        <w:t xml:space="preserve"> </w:t>
      </w:r>
      <w:r w:rsidR="00B87E5E" w:rsidRPr="00B87E5E">
        <w:rPr>
          <w:b/>
          <w:bCs/>
          <w:rtl/>
        </w:rPr>
        <w:t xml:space="preserve">وإلغاء </w:t>
      </w:r>
      <w:r w:rsidR="00B87E5E" w:rsidRPr="00B87E5E">
        <w:rPr>
          <w:rFonts w:hint="cs"/>
          <w:b/>
          <w:bCs/>
          <w:rtl/>
        </w:rPr>
        <w:t xml:space="preserve">بعض </w:t>
      </w:r>
      <w:r w:rsidR="00B87E5E" w:rsidRPr="00B87E5E">
        <w:rPr>
          <w:b/>
          <w:bCs/>
          <w:rtl/>
        </w:rPr>
        <w:t>مقتضيات مدونة الأسرة</w:t>
      </w:r>
      <w:r w:rsidR="00B87E5E" w:rsidRPr="00B87E5E">
        <w:rPr>
          <w:rFonts w:hint="cs"/>
          <w:b/>
          <w:bCs/>
          <w:rtl/>
        </w:rPr>
        <w:t xml:space="preserve"> المتعلقة </w:t>
      </w:r>
      <w:r w:rsidR="00B87E5E" w:rsidRPr="00B87E5E">
        <w:rPr>
          <w:b/>
          <w:bCs/>
          <w:rtl/>
        </w:rPr>
        <w:t>بال</w:t>
      </w:r>
      <w:r w:rsidR="00B87E5E" w:rsidRPr="00B87E5E">
        <w:rPr>
          <w:rFonts w:hint="cs"/>
          <w:b/>
          <w:bCs/>
          <w:rtl/>
        </w:rPr>
        <w:t>ولاية</w:t>
      </w:r>
      <w:r w:rsidR="00B87E5E" w:rsidRPr="00B87E5E">
        <w:rPr>
          <w:b/>
          <w:bCs/>
          <w:rtl/>
        </w:rPr>
        <w:t xml:space="preserve"> والزواج والإرث</w:t>
      </w:r>
      <w:r w:rsidR="00B87E5E" w:rsidRPr="00B87E5E">
        <w:rPr>
          <w:rFonts w:hint="cs"/>
          <w:rtl/>
        </w:rPr>
        <w:t xml:space="preserve">: تؤكد المملكة المغربية على أن </w:t>
      </w:r>
      <w:r w:rsidR="00B87E5E" w:rsidRPr="00B87E5E">
        <w:rPr>
          <w:rtl/>
        </w:rPr>
        <w:t>الدستور</w:t>
      </w:r>
      <w:r w:rsidR="00B87E5E" w:rsidRPr="00B87E5E">
        <w:rPr>
          <w:rFonts w:hint="cs"/>
          <w:rtl/>
        </w:rPr>
        <w:t>، أرسى</w:t>
      </w:r>
      <w:r w:rsidR="00B87E5E" w:rsidRPr="00B87E5E">
        <w:rPr>
          <w:rtl/>
        </w:rPr>
        <w:t xml:space="preserve"> مبدأ المساواة بين </w:t>
      </w:r>
      <w:r w:rsidR="00B87E5E" w:rsidRPr="00B87E5E">
        <w:rPr>
          <w:rFonts w:hint="cs"/>
          <w:rtl/>
        </w:rPr>
        <w:t>جميع المواطنين</w:t>
      </w:r>
      <w:r w:rsidR="00B87E5E" w:rsidRPr="00B87E5E">
        <w:rPr>
          <w:rtl/>
        </w:rPr>
        <w:t xml:space="preserve">، </w:t>
      </w:r>
      <w:r w:rsidR="00B87E5E" w:rsidRPr="00B87E5E">
        <w:rPr>
          <w:rFonts w:hint="cs"/>
          <w:rtl/>
        </w:rPr>
        <w:t>ونص على إحداث آ</w:t>
      </w:r>
      <w:r w:rsidR="00B87E5E" w:rsidRPr="00B87E5E">
        <w:rPr>
          <w:rtl/>
        </w:rPr>
        <w:t>ليات</w:t>
      </w:r>
      <w:r w:rsidR="00B87E5E" w:rsidRPr="00B87E5E">
        <w:rPr>
          <w:rFonts w:hint="cs"/>
          <w:rtl/>
        </w:rPr>
        <w:t xml:space="preserve"> لحمايته</w:t>
      </w:r>
      <w:r w:rsidR="00B87E5E" w:rsidRPr="00B87E5E">
        <w:rPr>
          <w:rtl/>
        </w:rPr>
        <w:t>،</w:t>
      </w:r>
      <w:r w:rsidR="00B87E5E" w:rsidRPr="00B87E5E">
        <w:rPr>
          <w:rFonts w:hint="cs"/>
          <w:rtl/>
        </w:rPr>
        <w:t xml:space="preserve"> كما أن القانون الوطني يجرم ويعاقب مرتكبي أفعال العنف والتمييز مهما كانت أسبابه ودوافعه وميولات المتضررين منه وهوياتهم الجنسية أو العرقية أو الدينية. وبالمقابل فإن الدستور أكد في فصله الأول على الإطار الخاص بالثوابت الجامعة للأمة المغربية، التي تتمثل في الدين الإسلامي السمح والوحدة الوطنية متعددة الروافد والملكية الدستورية والاختيار الديموقراطي. وعليه فإن عناصر هذه التوصيات التي تتعارض مع الثوابت الجامعة السالفة الذكر كرفع التجريم عن العلاقات الرضائية خارج إطار الزواج وعدم تجريم العلاقات الجنسية بين المثليين وإلغاء بعض مقتضيات مدونة الأسرة المتعلقة بالولاية والزواج والإرث، لا تحظى بتأييد المملكة المغربية. وهذا الموقف ينسجم تماما مع وضع المملكة إزاء الاتفاقيات الدولية ذات الصلة، إذ أنها أبدت تحفظاتها بخصوص المقتضيات ذات الصلة بالمواضيع غير المؤيدة السالفة الذكر.</w:t>
      </w:r>
    </w:p>
    <w:p w:rsidR="00BB3400" w:rsidRPr="00BB3400" w:rsidRDefault="006F7EE0" w:rsidP="00BB3400">
      <w:pPr>
        <w:pStyle w:val="SingleTxt"/>
        <w:spacing w:after="0" w:line="240" w:lineRule="auto"/>
        <w:rPr>
          <w:rFonts w:ascii="Traditional Arabic" w:hAnsi="Traditional Arabic"/>
          <w:w w:val="100"/>
          <w:kern w:val="0"/>
          <w:sz w:val="30"/>
          <w:lang w:val="en-GB"/>
        </w:rPr>
      </w:pPr>
      <w:r>
        <w:rPr>
          <w:rFonts w:hint="cs"/>
          <w:rtl/>
        </w:rPr>
        <w:t>20-</w:t>
      </w:r>
      <w:r w:rsidRPr="00992C94">
        <w:rPr>
          <w:rFonts w:hint="cs"/>
          <w:rtl/>
        </w:rPr>
        <w:tab/>
      </w:r>
      <w:r w:rsidR="00B87E5E" w:rsidRPr="00A31B78">
        <w:rPr>
          <w:rFonts w:hint="cs"/>
          <w:b/>
          <w:bCs/>
          <w:rtl/>
        </w:rPr>
        <w:t>ضمان وضع إجراءات لتسجيل منظمات المجتمع المدني، مع ملاءمة آليات التسجيل مع المعايير الدولية</w:t>
      </w:r>
      <w:r w:rsidR="00B87E5E" w:rsidRPr="00A31B78">
        <w:rPr>
          <w:b/>
          <w:bCs/>
        </w:rPr>
        <w:t>.</w:t>
      </w:r>
      <w:r w:rsidR="00B87E5E" w:rsidRPr="00A31B78">
        <w:rPr>
          <w:rFonts w:ascii="Traditional Arabic" w:hAnsi="Traditional Arabic"/>
          <w:w w:val="100"/>
          <w:kern w:val="0"/>
          <w:sz w:val="30"/>
          <w:rtl/>
        </w:rPr>
        <w:t xml:space="preserve"> </w:t>
      </w:r>
      <w:r w:rsidR="00BB3400" w:rsidRPr="00BB3400">
        <w:rPr>
          <w:rFonts w:ascii="Traditional Arabic" w:hAnsi="Traditional Arabic"/>
          <w:w w:val="100"/>
          <w:kern w:val="0"/>
          <w:sz w:val="30"/>
          <w:rtl/>
        </w:rPr>
        <w:t>ت</w:t>
      </w:r>
      <w:r w:rsidR="00BB3400" w:rsidRPr="00BB3400">
        <w:rPr>
          <w:rFonts w:ascii="Traditional Arabic" w:hAnsi="Traditional Arabic" w:hint="cs"/>
          <w:w w:val="100"/>
          <w:kern w:val="0"/>
          <w:sz w:val="30"/>
          <w:rtl/>
        </w:rPr>
        <w:t>ؤكد المملكة المغربية، وكما جاء في تقريرها الوطني، على احترامها</w:t>
      </w:r>
      <w:r w:rsidR="00BB3400" w:rsidRPr="00BB3400">
        <w:rPr>
          <w:rFonts w:ascii="Traditional Arabic" w:hAnsi="Traditional Arabic"/>
          <w:w w:val="100"/>
          <w:kern w:val="0"/>
          <w:sz w:val="30"/>
          <w:rtl/>
        </w:rPr>
        <w:t xml:space="preserve"> </w:t>
      </w:r>
      <w:r w:rsidR="00BB3400" w:rsidRPr="00BB3400">
        <w:rPr>
          <w:rFonts w:ascii="Traditional Arabic" w:hAnsi="Traditional Arabic" w:hint="cs"/>
          <w:w w:val="100"/>
          <w:kern w:val="0"/>
          <w:sz w:val="30"/>
          <w:rtl/>
        </w:rPr>
        <w:t>ل</w:t>
      </w:r>
      <w:r w:rsidR="00BB3400" w:rsidRPr="00BB3400">
        <w:rPr>
          <w:rFonts w:ascii="Traditional Arabic" w:hAnsi="Traditional Arabic"/>
          <w:w w:val="100"/>
          <w:kern w:val="0"/>
          <w:sz w:val="30"/>
          <w:rtl/>
        </w:rPr>
        <w:t xml:space="preserve">حرية تأسيس الجمعيات </w:t>
      </w:r>
      <w:r w:rsidR="00BB3400" w:rsidRPr="00BB3400">
        <w:rPr>
          <w:rFonts w:ascii="Traditional Arabic" w:hAnsi="Traditional Arabic" w:hint="cs"/>
          <w:w w:val="100"/>
          <w:kern w:val="0"/>
          <w:sz w:val="30"/>
          <w:rtl/>
        </w:rPr>
        <w:t>وفقا</w:t>
      </w:r>
      <w:r w:rsidR="00BB3400" w:rsidRPr="00BB3400">
        <w:rPr>
          <w:rFonts w:ascii="Traditional Arabic" w:hAnsi="Traditional Arabic"/>
          <w:w w:val="100"/>
          <w:kern w:val="0"/>
          <w:sz w:val="30"/>
          <w:rtl/>
        </w:rPr>
        <w:t xml:space="preserve"> </w:t>
      </w:r>
      <w:r w:rsidR="00BB3400" w:rsidRPr="00BB3400">
        <w:rPr>
          <w:rFonts w:ascii="Traditional Arabic" w:hAnsi="Traditional Arabic" w:hint="cs"/>
          <w:w w:val="100"/>
          <w:kern w:val="0"/>
          <w:sz w:val="30"/>
          <w:rtl/>
        </w:rPr>
        <w:t>ل</w:t>
      </w:r>
      <w:r w:rsidR="00BB3400" w:rsidRPr="00BB3400">
        <w:rPr>
          <w:rFonts w:ascii="Traditional Arabic" w:hAnsi="Traditional Arabic"/>
          <w:w w:val="100"/>
          <w:kern w:val="0"/>
          <w:sz w:val="30"/>
          <w:rtl/>
        </w:rPr>
        <w:t xml:space="preserve">لمقتضيات </w:t>
      </w:r>
      <w:r w:rsidR="00BB3400" w:rsidRPr="00BB3400">
        <w:rPr>
          <w:rFonts w:ascii="Traditional Arabic" w:hAnsi="Traditional Arabic" w:hint="cs"/>
          <w:w w:val="100"/>
          <w:kern w:val="0"/>
          <w:sz w:val="30"/>
          <w:rtl/>
        </w:rPr>
        <w:t>الدستورية و</w:t>
      </w:r>
      <w:r w:rsidR="00BB3400" w:rsidRPr="00BB3400">
        <w:rPr>
          <w:rFonts w:ascii="Traditional Arabic" w:hAnsi="Traditional Arabic"/>
          <w:w w:val="100"/>
          <w:kern w:val="0"/>
          <w:sz w:val="30"/>
          <w:rtl/>
        </w:rPr>
        <w:t xml:space="preserve">القانونية </w:t>
      </w:r>
      <w:r w:rsidR="00BB3400" w:rsidRPr="00BB3400">
        <w:rPr>
          <w:rFonts w:ascii="Traditional Arabic" w:hAnsi="Traditional Arabic" w:hint="cs"/>
          <w:w w:val="100"/>
          <w:kern w:val="0"/>
          <w:sz w:val="30"/>
          <w:rtl/>
        </w:rPr>
        <w:t>ذات الصلة</w:t>
      </w:r>
      <w:r w:rsidR="00BB3400" w:rsidRPr="00BB3400">
        <w:rPr>
          <w:rFonts w:ascii="Traditional Arabic" w:hAnsi="Traditional Arabic"/>
          <w:w w:val="100"/>
          <w:kern w:val="0"/>
          <w:sz w:val="30"/>
          <w:rtl/>
        </w:rPr>
        <w:t xml:space="preserve">، </w:t>
      </w:r>
      <w:r w:rsidR="00BB3400" w:rsidRPr="00BB3400">
        <w:rPr>
          <w:rFonts w:ascii="Traditional Arabic" w:hAnsi="Traditional Arabic" w:hint="cs"/>
          <w:w w:val="100"/>
          <w:kern w:val="0"/>
          <w:sz w:val="30"/>
          <w:rtl/>
        </w:rPr>
        <w:t xml:space="preserve">وعلى أن </w:t>
      </w:r>
      <w:r w:rsidR="00BB3400" w:rsidRPr="00BB3400">
        <w:rPr>
          <w:rFonts w:ascii="Traditional Arabic" w:hAnsi="Traditional Arabic"/>
          <w:w w:val="100"/>
          <w:kern w:val="0"/>
          <w:sz w:val="30"/>
          <w:rtl/>
        </w:rPr>
        <w:t>رقاب</w:t>
      </w:r>
      <w:r w:rsidR="00BB3400" w:rsidRPr="00BB3400">
        <w:rPr>
          <w:rFonts w:ascii="Traditional Arabic" w:hAnsi="Traditional Arabic" w:hint="cs"/>
          <w:w w:val="100"/>
          <w:kern w:val="0"/>
          <w:sz w:val="30"/>
          <w:rtl/>
        </w:rPr>
        <w:t>ة ممارسة</w:t>
      </w:r>
      <w:r w:rsidR="00BB3400" w:rsidRPr="00BB3400">
        <w:rPr>
          <w:rFonts w:ascii="Traditional Arabic" w:hAnsi="Traditional Arabic"/>
          <w:w w:val="100"/>
          <w:kern w:val="0"/>
          <w:sz w:val="30"/>
          <w:rtl/>
        </w:rPr>
        <w:t xml:space="preserve"> حرية تأسيس الجمعيات</w:t>
      </w:r>
      <w:r w:rsidR="00BB3400" w:rsidRPr="00BB3400">
        <w:rPr>
          <w:rFonts w:ascii="Traditional Arabic" w:hAnsi="Traditional Arabic" w:hint="cs"/>
          <w:w w:val="100"/>
          <w:kern w:val="0"/>
          <w:sz w:val="30"/>
          <w:rtl/>
        </w:rPr>
        <w:t xml:space="preserve"> بكافة ربوع المملكة</w:t>
      </w:r>
      <w:r w:rsidR="00BB3400" w:rsidRPr="00BB3400">
        <w:rPr>
          <w:rFonts w:ascii="Traditional Arabic" w:hAnsi="Traditional Arabic"/>
          <w:w w:val="100"/>
          <w:kern w:val="0"/>
          <w:sz w:val="30"/>
          <w:rtl/>
        </w:rPr>
        <w:t xml:space="preserve"> </w:t>
      </w:r>
      <w:r w:rsidR="00BB3400" w:rsidRPr="00BB3400">
        <w:rPr>
          <w:rFonts w:ascii="Traditional Arabic" w:hAnsi="Traditional Arabic" w:hint="cs"/>
          <w:w w:val="100"/>
          <w:kern w:val="0"/>
          <w:sz w:val="30"/>
          <w:rtl/>
        </w:rPr>
        <w:t xml:space="preserve">تعد </w:t>
      </w:r>
      <w:r w:rsidR="00BB3400" w:rsidRPr="00BB3400">
        <w:rPr>
          <w:rFonts w:ascii="Traditional Arabic" w:hAnsi="Traditional Arabic"/>
          <w:w w:val="100"/>
          <w:kern w:val="0"/>
          <w:sz w:val="30"/>
          <w:rtl/>
        </w:rPr>
        <w:t xml:space="preserve">رقابة </w:t>
      </w:r>
      <w:r w:rsidR="00BB3400" w:rsidRPr="00BB3400">
        <w:rPr>
          <w:rFonts w:ascii="Traditional Arabic" w:hAnsi="Traditional Arabic" w:hint="cs"/>
          <w:w w:val="100"/>
          <w:kern w:val="0"/>
          <w:sz w:val="30"/>
          <w:rtl/>
        </w:rPr>
        <w:t>بعدية</w:t>
      </w:r>
      <w:r w:rsidR="00BB3400" w:rsidRPr="00BB3400">
        <w:rPr>
          <w:rFonts w:ascii="Traditional Arabic" w:hAnsi="Traditional Arabic"/>
          <w:w w:val="100"/>
          <w:kern w:val="0"/>
          <w:sz w:val="30"/>
          <w:rtl/>
        </w:rPr>
        <w:t xml:space="preserve"> تحت مراقبة </w:t>
      </w:r>
      <w:r w:rsidR="00BB3400" w:rsidRPr="00BB3400">
        <w:rPr>
          <w:rFonts w:ascii="Traditional Arabic" w:hAnsi="Traditional Arabic" w:hint="cs"/>
          <w:w w:val="100"/>
          <w:kern w:val="0"/>
          <w:sz w:val="30"/>
          <w:rtl/>
        </w:rPr>
        <w:t>ال</w:t>
      </w:r>
      <w:r w:rsidR="00BB3400" w:rsidRPr="00BB3400">
        <w:rPr>
          <w:rFonts w:ascii="Traditional Arabic" w:hAnsi="Traditional Arabic"/>
          <w:w w:val="100"/>
          <w:kern w:val="0"/>
          <w:sz w:val="30"/>
          <w:rtl/>
        </w:rPr>
        <w:t>سلطة القضا</w:t>
      </w:r>
      <w:r w:rsidR="00BB3400" w:rsidRPr="00BB3400">
        <w:rPr>
          <w:rFonts w:ascii="Traditional Arabic" w:hAnsi="Traditional Arabic" w:hint="cs"/>
          <w:w w:val="100"/>
          <w:kern w:val="0"/>
          <w:sz w:val="30"/>
          <w:rtl/>
        </w:rPr>
        <w:t>ئية</w:t>
      </w:r>
      <w:r w:rsidR="00BB3400" w:rsidRPr="00BB3400">
        <w:rPr>
          <w:rFonts w:ascii="Traditional Arabic" w:hAnsi="Traditional Arabic"/>
          <w:w w:val="100"/>
          <w:kern w:val="0"/>
          <w:sz w:val="30"/>
          <w:rtl/>
        </w:rPr>
        <w:t xml:space="preserve">، </w:t>
      </w:r>
      <w:r w:rsidR="00BB3400" w:rsidRPr="00BB3400">
        <w:rPr>
          <w:rFonts w:ascii="Traditional Arabic" w:hAnsi="Traditional Arabic" w:hint="cs"/>
          <w:w w:val="100"/>
          <w:kern w:val="0"/>
          <w:sz w:val="30"/>
          <w:rtl/>
        </w:rPr>
        <w:t>على اعتبار أن</w:t>
      </w:r>
      <w:r w:rsidR="00BB3400" w:rsidRPr="00BB3400">
        <w:rPr>
          <w:rFonts w:ascii="Traditional Arabic" w:hAnsi="Traditional Arabic"/>
          <w:w w:val="100"/>
          <w:kern w:val="0"/>
          <w:sz w:val="30"/>
          <w:rtl/>
        </w:rPr>
        <w:t xml:space="preserve"> النظام القانوني للحريات العامة بالمغرب وضمنه حرية تأسيس الجمعيات</w:t>
      </w:r>
      <w:r w:rsidR="00BB3400" w:rsidRPr="00BB3400">
        <w:rPr>
          <w:rFonts w:ascii="Traditional Arabic" w:hAnsi="Traditional Arabic" w:hint="cs"/>
          <w:w w:val="100"/>
          <w:kern w:val="0"/>
          <w:sz w:val="30"/>
          <w:rtl/>
        </w:rPr>
        <w:t>،</w:t>
      </w:r>
      <w:r w:rsidR="00BB3400" w:rsidRPr="00BB3400">
        <w:rPr>
          <w:rFonts w:ascii="Traditional Arabic" w:hAnsi="Traditional Arabic"/>
          <w:w w:val="100"/>
          <w:kern w:val="0"/>
          <w:sz w:val="30"/>
          <w:rtl/>
        </w:rPr>
        <w:t xml:space="preserve"> قائم على نظام التصريح وليس نظام الترخيص</w:t>
      </w:r>
      <w:r w:rsidR="00BB3400" w:rsidRPr="00BB3400">
        <w:rPr>
          <w:rFonts w:ascii="Traditional Arabic" w:hAnsi="Traditional Arabic" w:hint="cs"/>
          <w:w w:val="100"/>
          <w:kern w:val="0"/>
          <w:sz w:val="30"/>
          <w:rtl/>
        </w:rPr>
        <w:t>، غير أن الدولة المغربية لا تعترف بوجود شعب صحراوي  كما جاء في التوصيات محل التعليق.</w:t>
      </w:r>
    </w:p>
    <w:p w:rsidR="006F7EE0" w:rsidRDefault="006F7EE0" w:rsidP="00890BC9">
      <w:pPr>
        <w:pStyle w:val="SingleTxt"/>
        <w:spacing w:after="0" w:line="240" w:lineRule="auto"/>
        <w:rPr>
          <w:lang w:val="en-GB"/>
        </w:rPr>
      </w:pPr>
      <w:r w:rsidRPr="00992C94">
        <w:rPr>
          <w:rFonts w:hint="cs"/>
          <w:rtl/>
        </w:rPr>
        <w:t>21-</w:t>
      </w:r>
      <w:r w:rsidRPr="00992C94">
        <w:rPr>
          <w:rtl/>
        </w:rPr>
        <w:tab/>
      </w:r>
      <w:r w:rsidR="00B87E5E" w:rsidRPr="00B87E5E">
        <w:rPr>
          <w:rFonts w:hint="cs"/>
          <w:b/>
          <w:bCs/>
          <w:rtl/>
        </w:rPr>
        <w:t>إزالة الممارسات التقييدية في حق المسيحيين والأقليات الأخرى، ولاسيما الأنشطة الدينية وحرية الفكر والضمير، وذلك تماشيا مع القانون الدولي</w:t>
      </w:r>
      <w:r w:rsidR="00B87E5E" w:rsidRPr="00B87E5E">
        <w:rPr>
          <w:rFonts w:hint="cs"/>
          <w:rtl/>
        </w:rPr>
        <w:t>.</w:t>
      </w:r>
      <w:r w:rsidR="00B87E5E" w:rsidRPr="00B87E5E">
        <w:rPr>
          <w:rFonts w:ascii="Sakkal Majalla" w:hAnsi="Sakkal Majalla" w:cs="Sakkal Majalla" w:hint="cs"/>
          <w:w w:val="100"/>
          <w:kern w:val="0"/>
          <w:sz w:val="32"/>
          <w:szCs w:val="32"/>
          <w:rtl/>
        </w:rPr>
        <w:t xml:space="preserve"> </w:t>
      </w:r>
      <w:r w:rsidR="00B87E5E" w:rsidRPr="00B87E5E">
        <w:rPr>
          <w:rFonts w:hint="cs"/>
          <w:rtl/>
        </w:rPr>
        <w:t>ت</w:t>
      </w:r>
      <w:r w:rsidR="00B87E5E" w:rsidRPr="00B87E5E">
        <w:rPr>
          <w:rtl/>
        </w:rPr>
        <w:t xml:space="preserve">عتبر </w:t>
      </w:r>
      <w:r w:rsidR="00B87E5E" w:rsidRPr="00B87E5E">
        <w:rPr>
          <w:rFonts w:hint="cs"/>
          <w:rtl/>
        </w:rPr>
        <w:t>المملكة المغربية</w:t>
      </w:r>
      <w:r w:rsidR="00B87E5E" w:rsidRPr="00B87E5E">
        <w:rPr>
          <w:rtl/>
        </w:rPr>
        <w:t xml:space="preserve"> بلد الانفتاح </w:t>
      </w:r>
      <w:r w:rsidR="00B87E5E" w:rsidRPr="00B87E5E">
        <w:rPr>
          <w:rFonts w:hint="cs"/>
          <w:rtl/>
        </w:rPr>
        <w:t>والتسامح واحترام</w:t>
      </w:r>
      <w:r w:rsidR="00B87E5E" w:rsidRPr="00B87E5E">
        <w:rPr>
          <w:rtl/>
        </w:rPr>
        <w:t xml:space="preserve"> كافة الشرائع والأديان السماوية، </w:t>
      </w:r>
      <w:r w:rsidR="00B87E5E" w:rsidRPr="00B87E5E">
        <w:rPr>
          <w:rFonts w:hint="cs"/>
          <w:rtl/>
        </w:rPr>
        <w:t>ت</w:t>
      </w:r>
      <w:r w:rsidR="00B87E5E" w:rsidRPr="00B87E5E">
        <w:rPr>
          <w:rtl/>
        </w:rPr>
        <w:t>ضمن لجميع المقيمين فوق ترابه</w:t>
      </w:r>
      <w:r w:rsidR="00B87E5E" w:rsidRPr="00B87E5E">
        <w:rPr>
          <w:rFonts w:hint="cs"/>
          <w:rtl/>
        </w:rPr>
        <w:t>ا</w:t>
      </w:r>
      <w:r w:rsidR="00B87E5E" w:rsidRPr="00B87E5E">
        <w:rPr>
          <w:rtl/>
        </w:rPr>
        <w:t xml:space="preserve"> مهما كانت جنسياتهم ومعتقداتهم، حرية ممارسة شعائرهم ومعتقداتهم الدينية، بحكم حضارته</w:t>
      </w:r>
      <w:r w:rsidR="00B87E5E" w:rsidRPr="00B87E5E">
        <w:rPr>
          <w:rFonts w:hint="cs"/>
          <w:rtl/>
        </w:rPr>
        <w:t>ا</w:t>
      </w:r>
      <w:r w:rsidR="00B87E5E" w:rsidRPr="00B87E5E">
        <w:rPr>
          <w:rtl/>
        </w:rPr>
        <w:t xml:space="preserve"> وتاريخه</w:t>
      </w:r>
      <w:r w:rsidR="00B87E5E" w:rsidRPr="00B87E5E">
        <w:rPr>
          <w:rFonts w:hint="cs"/>
          <w:rtl/>
        </w:rPr>
        <w:t>ا</w:t>
      </w:r>
      <w:r w:rsidR="00B87E5E" w:rsidRPr="00B87E5E">
        <w:rPr>
          <w:rtl/>
        </w:rPr>
        <w:t xml:space="preserve"> وثقافته</w:t>
      </w:r>
      <w:r w:rsidR="00B87E5E" w:rsidRPr="00B87E5E">
        <w:rPr>
          <w:rFonts w:hint="cs"/>
          <w:rtl/>
        </w:rPr>
        <w:t>ا</w:t>
      </w:r>
      <w:r w:rsidR="00B87E5E" w:rsidRPr="00B87E5E">
        <w:rPr>
          <w:rtl/>
        </w:rPr>
        <w:t xml:space="preserve"> ودستوره</w:t>
      </w:r>
      <w:r w:rsidR="00B87E5E" w:rsidRPr="00B87E5E">
        <w:rPr>
          <w:rFonts w:hint="cs"/>
          <w:rtl/>
        </w:rPr>
        <w:t>ا</w:t>
      </w:r>
      <w:r w:rsidR="00B87E5E" w:rsidRPr="00B87E5E">
        <w:rPr>
          <w:rtl/>
        </w:rPr>
        <w:t xml:space="preserve"> وقوانينه</w:t>
      </w:r>
      <w:r w:rsidR="00B87E5E" w:rsidRPr="00B87E5E">
        <w:rPr>
          <w:rFonts w:hint="cs"/>
          <w:rtl/>
        </w:rPr>
        <w:t>ا</w:t>
      </w:r>
      <w:r w:rsidR="00B87E5E" w:rsidRPr="00B87E5E">
        <w:rPr>
          <w:rtl/>
        </w:rPr>
        <w:t xml:space="preserve"> </w:t>
      </w:r>
      <w:r w:rsidR="00B87E5E" w:rsidRPr="00B87E5E">
        <w:rPr>
          <w:rFonts w:hint="cs"/>
          <w:rtl/>
        </w:rPr>
        <w:t>وا</w:t>
      </w:r>
      <w:r w:rsidR="00B87E5E" w:rsidRPr="00B87E5E">
        <w:rPr>
          <w:rtl/>
        </w:rPr>
        <w:t>لتزاما منه</w:t>
      </w:r>
      <w:r w:rsidR="00B87E5E" w:rsidRPr="00B87E5E">
        <w:rPr>
          <w:rFonts w:hint="cs"/>
          <w:rtl/>
        </w:rPr>
        <w:t>ا</w:t>
      </w:r>
      <w:r w:rsidR="00B87E5E" w:rsidRPr="00B87E5E">
        <w:rPr>
          <w:rtl/>
        </w:rPr>
        <w:t xml:space="preserve"> بما أرسته المواثيق الدولية في هذا </w:t>
      </w:r>
      <w:r w:rsidR="00B87E5E" w:rsidRPr="00B87E5E">
        <w:rPr>
          <w:rFonts w:hint="cs"/>
          <w:rtl/>
        </w:rPr>
        <w:t>الشأن</w:t>
      </w:r>
      <w:r w:rsidR="00B87E5E" w:rsidRPr="00B87E5E">
        <w:rPr>
          <w:rtl/>
        </w:rPr>
        <w:t>.</w:t>
      </w:r>
    </w:p>
    <w:p w:rsidR="006F7EE0" w:rsidRDefault="006F7EE0" w:rsidP="00890BC9">
      <w:pPr>
        <w:pStyle w:val="SingleTxt"/>
        <w:spacing w:after="0" w:line="240" w:lineRule="auto"/>
        <w:rPr>
          <w:spacing w:val="-2"/>
          <w:lang w:val="en-GB"/>
        </w:rPr>
      </w:pPr>
      <w:r w:rsidRPr="00992C94">
        <w:rPr>
          <w:rFonts w:hint="cs"/>
          <w:spacing w:val="-2"/>
          <w:rtl/>
        </w:rPr>
        <w:t>22-</w:t>
      </w:r>
      <w:r w:rsidRPr="00992C94">
        <w:rPr>
          <w:spacing w:val="-2"/>
          <w:rtl/>
        </w:rPr>
        <w:tab/>
      </w:r>
      <w:r w:rsidR="00B87E5E" w:rsidRPr="00B87E5E">
        <w:rPr>
          <w:spacing w:val="-2"/>
          <w:rtl/>
        </w:rPr>
        <w:t>وبقدر ما يضمن القانون المغربي حرية ممارسة الشؤون الدينية باعتباره أرض الانفتاح و التسامح و الحرية</w:t>
      </w:r>
      <w:r w:rsidR="00B87E5E" w:rsidRPr="00B87E5E">
        <w:rPr>
          <w:rFonts w:hint="cs"/>
          <w:spacing w:val="-2"/>
          <w:rtl/>
        </w:rPr>
        <w:t xml:space="preserve">، </w:t>
      </w:r>
      <w:r w:rsidR="00B87E5E" w:rsidRPr="00B87E5E">
        <w:rPr>
          <w:spacing w:val="-2"/>
          <w:rtl/>
        </w:rPr>
        <w:t xml:space="preserve"> و يحرص على تأمين ممارسة جميع الشعائر الدينية بدون تمييز</w:t>
      </w:r>
      <w:r w:rsidR="00B87E5E" w:rsidRPr="00B87E5E">
        <w:rPr>
          <w:rFonts w:hint="cs"/>
          <w:spacing w:val="-2"/>
          <w:rtl/>
        </w:rPr>
        <w:t xml:space="preserve"> بين الأديان</w:t>
      </w:r>
      <w:r w:rsidR="00B87E5E" w:rsidRPr="00B87E5E">
        <w:rPr>
          <w:spacing w:val="-2"/>
          <w:rtl/>
        </w:rPr>
        <w:t xml:space="preserve">، وذلك من خلال معاقبة الإجبار على ممارسة عبادة أو المنع منها أو تعطيل إحدى العبادات أو الحفلات الدينية أو التسبب عمدا في إحداث اضطراب من شأنه أن يخل بهدوءها ووقارها أو من خلال إتلاف أماكن العبادة ، بقدر </w:t>
      </w:r>
      <w:r w:rsidR="00B87E5E" w:rsidRPr="00B87E5E">
        <w:rPr>
          <w:rFonts w:hint="cs"/>
          <w:spacing w:val="-2"/>
          <w:rtl/>
        </w:rPr>
        <w:t xml:space="preserve">ما ترفض المملكة استغلال حاجة الناس </w:t>
      </w:r>
      <w:r w:rsidR="00B87E5E" w:rsidRPr="00B87E5E">
        <w:rPr>
          <w:spacing w:val="-2"/>
          <w:rtl/>
        </w:rPr>
        <w:t xml:space="preserve">إلى المساعدة أو استغلال الأطفال القاصرين في مؤسسات التعليم أو الصحة أو الملاجئ أو المياتم </w:t>
      </w:r>
      <w:r w:rsidR="00B87E5E" w:rsidRPr="00B87E5E">
        <w:rPr>
          <w:rFonts w:hint="cs"/>
          <w:spacing w:val="-2"/>
          <w:rtl/>
        </w:rPr>
        <w:t>.</w:t>
      </w:r>
    </w:p>
    <w:p w:rsidR="006F7EE0" w:rsidRDefault="006F7EE0" w:rsidP="00890BC9">
      <w:pPr>
        <w:pStyle w:val="SingleTxt"/>
        <w:spacing w:after="0" w:line="240" w:lineRule="auto"/>
        <w:rPr>
          <w:lang w:val="en-GB"/>
        </w:rPr>
      </w:pPr>
      <w:r w:rsidRPr="00992C94">
        <w:rPr>
          <w:rFonts w:hint="cs"/>
          <w:rtl/>
        </w:rPr>
        <w:t>23-</w:t>
      </w:r>
      <w:r w:rsidRPr="00992C94">
        <w:rPr>
          <w:rtl/>
        </w:rPr>
        <w:tab/>
      </w:r>
      <w:r w:rsidR="00B87E5E" w:rsidRPr="00B87E5E">
        <w:rPr>
          <w:rFonts w:hint="cs"/>
          <w:rtl/>
        </w:rPr>
        <w:t>وينصب موقف المملكة على التوصيات المشار إلى أرقامها أدناه باعتبارها مرفوضة جزئيا:</w:t>
      </w:r>
    </w:p>
    <w:p w:rsidR="00B87E5E" w:rsidRPr="00B87E5E" w:rsidRDefault="00B87E5E" w:rsidP="00890BC9">
      <w:pPr>
        <w:pStyle w:val="SingleTxt"/>
        <w:spacing w:after="0" w:line="240" w:lineRule="auto"/>
        <w:rPr>
          <w:lang w:val="en-GB"/>
        </w:rPr>
      </w:pPr>
      <w:r w:rsidRPr="00B87E5E">
        <w:rPr>
          <w:b/>
          <w:bCs/>
          <w:rtl/>
          <w:lang w:val="en-GB"/>
        </w:rPr>
        <w:t>1</w:t>
      </w:r>
      <w:r w:rsidRPr="00B87E5E">
        <w:rPr>
          <w:rFonts w:hint="cs"/>
          <w:b/>
          <w:bCs/>
          <w:rtl/>
          <w:lang w:val="en-GB"/>
        </w:rPr>
        <w:t>2</w:t>
      </w:r>
      <w:r w:rsidRPr="00B87E5E">
        <w:rPr>
          <w:b/>
          <w:bCs/>
          <w:rtl/>
          <w:lang w:val="en-GB"/>
        </w:rPr>
        <w:t>.</w:t>
      </w:r>
      <w:r w:rsidRPr="00B87E5E">
        <w:rPr>
          <w:rFonts w:hint="cs"/>
          <w:b/>
          <w:bCs/>
          <w:rtl/>
          <w:lang w:val="en-GB"/>
        </w:rPr>
        <w:t>144</w:t>
      </w:r>
      <w:r>
        <w:rPr>
          <w:b/>
          <w:bCs/>
          <w:rtl/>
          <w:lang w:val="en-GB"/>
        </w:rPr>
        <w:t>,</w:t>
      </w:r>
      <w:r w:rsidRPr="00B87E5E">
        <w:rPr>
          <w:rFonts w:hint="cs"/>
          <w:b/>
          <w:bCs/>
          <w:rtl/>
          <w:lang w:val="en-GB"/>
        </w:rPr>
        <w:t xml:space="preserve"> </w:t>
      </w:r>
      <w:r w:rsidRPr="00B87E5E">
        <w:rPr>
          <w:b/>
          <w:bCs/>
          <w:rtl/>
          <w:lang w:val="en-GB"/>
        </w:rPr>
        <w:t>14.</w:t>
      </w:r>
      <w:r w:rsidRPr="00B87E5E">
        <w:rPr>
          <w:rFonts w:hint="cs"/>
          <w:b/>
          <w:bCs/>
          <w:rtl/>
          <w:lang w:val="en-GB"/>
        </w:rPr>
        <w:t>144</w:t>
      </w:r>
      <w:r>
        <w:rPr>
          <w:b/>
          <w:bCs/>
          <w:rtl/>
          <w:lang w:val="en-GB"/>
        </w:rPr>
        <w:t>,</w:t>
      </w:r>
      <w:r w:rsidRPr="00B87E5E">
        <w:rPr>
          <w:rFonts w:hint="cs"/>
          <w:b/>
          <w:bCs/>
          <w:rtl/>
          <w:lang w:val="en-GB"/>
        </w:rPr>
        <w:t xml:space="preserve"> </w:t>
      </w:r>
      <w:r w:rsidRPr="00B87E5E">
        <w:rPr>
          <w:b/>
          <w:bCs/>
          <w:rtl/>
          <w:lang w:val="en-GB"/>
        </w:rPr>
        <w:t>15.</w:t>
      </w:r>
      <w:r w:rsidRPr="00B87E5E">
        <w:rPr>
          <w:rFonts w:hint="cs"/>
          <w:b/>
          <w:bCs/>
          <w:rtl/>
          <w:lang w:val="en-GB"/>
        </w:rPr>
        <w:t>144</w:t>
      </w:r>
      <w:r>
        <w:rPr>
          <w:b/>
          <w:bCs/>
          <w:rtl/>
          <w:lang w:val="en-GB"/>
        </w:rPr>
        <w:t>,</w:t>
      </w:r>
      <w:r w:rsidRPr="00B87E5E">
        <w:rPr>
          <w:rFonts w:hint="cs"/>
          <w:b/>
          <w:bCs/>
          <w:rtl/>
          <w:lang w:val="en-GB"/>
        </w:rPr>
        <w:t xml:space="preserve"> 36</w:t>
      </w:r>
      <w:r w:rsidRPr="00B87E5E">
        <w:rPr>
          <w:b/>
          <w:bCs/>
          <w:rtl/>
          <w:lang w:val="en-GB"/>
        </w:rPr>
        <w:t>.</w:t>
      </w:r>
      <w:r w:rsidRPr="00B87E5E">
        <w:rPr>
          <w:rFonts w:hint="cs"/>
          <w:b/>
          <w:bCs/>
          <w:rtl/>
          <w:lang w:val="en-GB"/>
        </w:rPr>
        <w:t>144</w:t>
      </w:r>
      <w:r>
        <w:rPr>
          <w:b/>
          <w:bCs/>
          <w:rtl/>
          <w:lang w:val="en-GB"/>
        </w:rPr>
        <w:t>,</w:t>
      </w:r>
      <w:r w:rsidRPr="00B87E5E">
        <w:rPr>
          <w:rFonts w:hint="cs"/>
          <w:b/>
          <w:bCs/>
          <w:rtl/>
          <w:lang w:val="en-GB"/>
        </w:rPr>
        <w:t xml:space="preserve"> 58.144</w:t>
      </w:r>
      <w:r>
        <w:rPr>
          <w:b/>
          <w:bCs/>
          <w:rtl/>
          <w:lang w:val="en-GB"/>
        </w:rPr>
        <w:t>,</w:t>
      </w:r>
      <w:r w:rsidRPr="00B87E5E">
        <w:rPr>
          <w:rFonts w:hint="cs"/>
          <w:b/>
          <w:bCs/>
          <w:rtl/>
          <w:lang w:val="en-GB"/>
        </w:rPr>
        <w:t xml:space="preserve"> 61.144</w:t>
      </w:r>
      <w:r>
        <w:rPr>
          <w:b/>
          <w:bCs/>
          <w:rtl/>
          <w:lang w:val="en-GB"/>
        </w:rPr>
        <w:t>,</w:t>
      </w:r>
      <w:r w:rsidRPr="00B87E5E">
        <w:rPr>
          <w:rFonts w:hint="cs"/>
          <w:b/>
          <w:bCs/>
          <w:rtl/>
          <w:lang w:val="en-GB"/>
        </w:rPr>
        <w:t xml:space="preserve"> 75.144</w:t>
      </w:r>
      <w:r>
        <w:rPr>
          <w:b/>
          <w:bCs/>
          <w:rtl/>
          <w:lang w:val="en-GB"/>
        </w:rPr>
        <w:t>,</w:t>
      </w:r>
      <w:r w:rsidRPr="00B87E5E">
        <w:rPr>
          <w:rFonts w:hint="cs"/>
          <w:b/>
          <w:bCs/>
          <w:rtl/>
          <w:lang w:val="en-GB"/>
        </w:rPr>
        <w:t xml:space="preserve"> 94.144</w:t>
      </w:r>
      <w:r>
        <w:rPr>
          <w:b/>
          <w:bCs/>
          <w:rtl/>
          <w:lang w:val="en-GB"/>
        </w:rPr>
        <w:t>,</w:t>
      </w:r>
      <w:r w:rsidRPr="00B87E5E">
        <w:rPr>
          <w:rFonts w:hint="cs"/>
          <w:b/>
          <w:bCs/>
          <w:rtl/>
          <w:lang w:val="en-GB"/>
        </w:rPr>
        <w:t xml:space="preserve"> 95.144</w:t>
      </w:r>
      <w:r>
        <w:rPr>
          <w:b/>
          <w:bCs/>
          <w:rtl/>
          <w:lang w:val="en-GB"/>
        </w:rPr>
        <w:t>,</w:t>
      </w:r>
      <w:r w:rsidRPr="00B87E5E">
        <w:rPr>
          <w:rFonts w:hint="cs"/>
          <w:b/>
          <w:bCs/>
          <w:rtl/>
          <w:lang w:val="en-GB"/>
        </w:rPr>
        <w:t xml:space="preserve"> 96.144</w:t>
      </w:r>
      <w:r>
        <w:rPr>
          <w:b/>
          <w:bCs/>
          <w:rtl/>
          <w:lang w:val="en-GB"/>
        </w:rPr>
        <w:t>,</w:t>
      </w:r>
      <w:r w:rsidRPr="00B87E5E">
        <w:rPr>
          <w:rFonts w:hint="cs"/>
          <w:b/>
          <w:bCs/>
          <w:rtl/>
          <w:lang w:val="en-GB"/>
        </w:rPr>
        <w:t xml:space="preserve"> 101.144</w:t>
      </w:r>
      <w:r>
        <w:rPr>
          <w:b/>
          <w:bCs/>
          <w:rtl/>
          <w:lang w:val="en-GB"/>
        </w:rPr>
        <w:t>,</w:t>
      </w:r>
      <w:r w:rsidRPr="00B87E5E">
        <w:rPr>
          <w:rFonts w:hint="cs"/>
          <w:b/>
          <w:bCs/>
          <w:rtl/>
          <w:lang w:val="en-GB"/>
        </w:rPr>
        <w:t xml:space="preserve"> 111.144</w:t>
      </w:r>
      <w:r>
        <w:rPr>
          <w:b/>
          <w:bCs/>
          <w:rtl/>
          <w:lang w:val="en-GB"/>
        </w:rPr>
        <w:t>,</w:t>
      </w:r>
      <w:r w:rsidRPr="00B87E5E">
        <w:rPr>
          <w:rFonts w:hint="cs"/>
          <w:b/>
          <w:bCs/>
          <w:rtl/>
          <w:lang w:val="en-GB"/>
        </w:rPr>
        <w:t xml:space="preserve"> 130.144</w:t>
      </w:r>
      <w:r>
        <w:rPr>
          <w:b/>
          <w:bCs/>
          <w:rtl/>
          <w:lang w:val="en-GB"/>
        </w:rPr>
        <w:t>,</w:t>
      </w:r>
      <w:r w:rsidRPr="00B87E5E">
        <w:rPr>
          <w:rFonts w:hint="cs"/>
          <w:b/>
          <w:bCs/>
          <w:rtl/>
          <w:lang w:val="en-GB"/>
        </w:rPr>
        <w:t xml:space="preserve"> 134.144</w:t>
      </w:r>
      <w:r>
        <w:rPr>
          <w:b/>
          <w:bCs/>
          <w:rtl/>
          <w:lang w:val="en-GB"/>
        </w:rPr>
        <w:t>,</w:t>
      </w:r>
      <w:r w:rsidRPr="00B87E5E">
        <w:rPr>
          <w:b/>
          <w:bCs/>
          <w:rtl/>
          <w:lang w:val="en-GB"/>
        </w:rPr>
        <w:t xml:space="preserve"> </w:t>
      </w:r>
      <w:r w:rsidRPr="00B87E5E">
        <w:rPr>
          <w:rFonts w:hint="cs"/>
          <w:b/>
          <w:bCs/>
          <w:rtl/>
          <w:lang w:val="en-GB"/>
        </w:rPr>
        <w:t>138.144</w:t>
      </w:r>
      <w:r>
        <w:rPr>
          <w:b/>
          <w:bCs/>
          <w:rtl/>
          <w:lang w:val="en-GB"/>
        </w:rPr>
        <w:t>,</w:t>
      </w:r>
      <w:r w:rsidRPr="00B87E5E">
        <w:rPr>
          <w:rFonts w:hint="cs"/>
          <w:b/>
          <w:bCs/>
          <w:rtl/>
          <w:lang w:val="en-GB"/>
        </w:rPr>
        <w:t xml:space="preserve"> 185.144</w:t>
      </w:r>
      <w:r>
        <w:rPr>
          <w:b/>
          <w:bCs/>
          <w:rtl/>
          <w:lang w:val="en-GB"/>
        </w:rPr>
        <w:t>,</w:t>
      </w:r>
      <w:r w:rsidRPr="00B87E5E">
        <w:rPr>
          <w:b/>
          <w:bCs/>
          <w:rtl/>
          <w:lang w:val="en-GB"/>
        </w:rPr>
        <w:t xml:space="preserve"> </w:t>
      </w:r>
      <w:r w:rsidRPr="00B87E5E">
        <w:rPr>
          <w:rFonts w:hint="cs"/>
          <w:b/>
          <w:bCs/>
          <w:rtl/>
          <w:lang w:val="en-GB"/>
        </w:rPr>
        <w:t>191.144</w:t>
      </w:r>
      <w:r>
        <w:rPr>
          <w:b/>
          <w:bCs/>
          <w:rtl/>
          <w:lang w:val="en-GB"/>
        </w:rPr>
        <w:t>,</w:t>
      </w:r>
      <w:r w:rsidRPr="00B87E5E">
        <w:rPr>
          <w:rFonts w:hint="cs"/>
          <w:b/>
          <w:bCs/>
          <w:rtl/>
          <w:lang w:val="en-GB"/>
        </w:rPr>
        <w:t xml:space="preserve"> 196.144.</w:t>
      </w:r>
    </w:p>
    <w:p w:rsidR="006F7EE0" w:rsidRPr="004F0414" w:rsidRDefault="006F7EE0" w:rsidP="006F7EE0">
      <w:pPr>
        <w:pStyle w:val="H1GA"/>
        <w:rPr>
          <w:lang w:val="en-GB"/>
        </w:rPr>
      </w:pPr>
      <w:r w:rsidRPr="00992C94">
        <w:rPr>
          <w:rFonts w:hint="cs"/>
          <w:rtl/>
        </w:rPr>
        <w:tab/>
      </w:r>
      <w:r w:rsidRPr="00992C94">
        <w:rPr>
          <w:rFonts w:hint="cs"/>
          <w:rtl/>
        </w:rPr>
        <w:tab/>
      </w:r>
      <w:r w:rsidRPr="006F7EE0">
        <w:rPr>
          <w:rFonts w:hint="cs"/>
          <w:rtl/>
        </w:rPr>
        <w:t>أخذت المملكة المغربية علما بالتوصيات التالية باعتبارها توصيات مرفوضة كليا. وقد هم هذا الجزء</w:t>
      </w:r>
      <w:r w:rsidR="004F0414">
        <w:rPr>
          <w:lang w:val="en-GB"/>
        </w:rPr>
        <w:t>:</w:t>
      </w:r>
    </w:p>
    <w:p w:rsidR="006F7EE0" w:rsidRPr="00C330AC" w:rsidRDefault="006F7EE0" w:rsidP="00890BC9">
      <w:pPr>
        <w:pStyle w:val="SingleTxt"/>
        <w:spacing w:after="0" w:line="240" w:lineRule="auto"/>
        <w:rPr>
          <w:lang w:val="en-GB"/>
        </w:rPr>
      </w:pPr>
      <w:r w:rsidRPr="00992C94">
        <w:rPr>
          <w:rFonts w:hint="cs"/>
          <w:rtl/>
        </w:rPr>
        <w:t>24-</w:t>
      </w:r>
      <w:r w:rsidRPr="00992C94">
        <w:rPr>
          <w:rtl/>
        </w:rPr>
        <w:tab/>
      </w:r>
      <w:r w:rsidR="00C330AC" w:rsidRPr="00C330AC">
        <w:rPr>
          <w:rFonts w:hint="cs"/>
          <w:b/>
          <w:bCs/>
          <w:rtl/>
        </w:rPr>
        <w:t xml:space="preserve">توصيات تخص إلغاء أو تعديل بعض المقتضيات القانونية، </w:t>
      </w:r>
      <w:r w:rsidR="00C330AC" w:rsidRPr="00C330AC">
        <w:rPr>
          <w:rFonts w:hint="cs"/>
          <w:rtl/>
        </w:rPr>
        <w:t>مما يتعارض مع الثوابت الجامعة للأمة المغربية المنصوص عليها في الدستور، كما سبق الإشارة إلى ذلك في الجزء الخاص من هذه الوثيقة المتعلق بالتوصيات المرفوضة جزئيا</w:t>
      </w:r>
      <w:r w:rsidR="00C330AC">
        <w:rPr>
          <w:lang w:val="en-GB"/>
        </w:rPr>
        <w:t>.</w:t>
      </w:r>
    </w:p>
    <w:p w:rsidR="006F7EE0" w:rsidRDefault="006F7EE0" w:rsidP="00890BC9">
      <w:pPr>
        <w:pStyle w:val="SingleTxt"/>
        <w:spacing w:after="0" w:line="240" w:lineRule="auto"/>
        <w:rPr>
          <w:lang w:val="en-GB"/>
        </w:rPr>
      </w:pPr>
      <w:r w:rsidRPr="00992C94">
        <w:rPr>
          <w:rFonts w:hint="cs"/>
          <w:rtl/>
        </w:rPr>
        <w:t>25-</w:t>
      </w:r>
      <w:r w:rsidRPr="00992C94">
        <w:rPr>
          <w:rtl/>
        </w:rPr>
        <w:tab/>
      </w:r>
      <w:r w:rsidR="00C330AC" w:rsidRPr="00C330AC">
        <w:rPr>
          <w:rFonts w:hint="cs"/>
          <w:b/>
          <w:bCs/>
          <w:rtl/>
        </w:rPr>
        <w:t>توصيات تخص الإلغاء الفوري والتام لعقوبة الإعدام والانضمام ل</w:t>
      </w:r>
      <w:r w:rsidR="00C330AC" w:rsidRPr="00C330AC">
        <w:rPr>
          <w:b/>
          <w:bCs/>
          <w:rtl/>
        </w:rPr>
        <w:t>لبروتوكول الاختياري الثاني الملحق بالعهد الدولي الخاص بالحقوق المدنية والسياسية</w:t>
      </w:r>
      <w:r w:rsidR="00C330AC" w:rsidRPr="00C330AC">
        <w:rPr>
          <w:rFonts w:hint="cs"/>
          <w:b/>
          <w:bCs/>
          <w:rtl/>
        </w:rPr>
        <w:t xml:space="preserve">: </w:t>
      </w:r>
      <w:r w:rsidR="00C330AC" w:rsidRPr="00C330AC">
        <w:rPr>
          <w:rFonts w:hint="cs"/>
          <w:rtl/>
        </w:rPr>
        <w:t>تؤكد المملكة المغربية على أن موضوع إلغاء عقوبة الإعدام مازال يشكل موضوع نقاش وطني مفتوح بين مختلف الفاعلين المعنيين.</w:t>
      </w:r>
    </w:p>
    <w:p w:rsidR="006F7EE0" w:rsidRPr="00C330AC" w:rsidRDefault="006F7EE0" w:rsidP="00890BC9">
      <w:pPr>
        <w:pStyle w:val="SingleTxt"/>
        <w:spacing w:after="0" w:line="240" w:lineRule="auto"/>
        <w:rPr>
          <w:lang w:val="en-GB"/>
        </w:rPr>
      </w:pPr>
      <w:r w:rsidRPr="00992C94">
        <w:rPr>
          <w:rFonts w:hint="cs"/>
          <w:rtl/>
        </w:rPr>
        <w:t>26-</w:t>
      </w:r>
      <w:r w:rsidRPr="00992C94">
        <w:rPr>
          <w:rtl/>
        </w:rPr>
        <w:tab/>
      </w:r>
      <w:r w:rsidR="00C330AC" w:rsidRPr="00C330AC">
        <w:rPr>
          <w:rFonts w:hint="cs"/>
          <w:b/>
          <w:bCs/>
          <w:rtl/>
        </w:rPr>
        <w:t xml:space="preserve">توصيات تخص </w:t>
      </w:r>
      <w:r w:rsidR="00C330AC" w:rsidRPr="00C330AC">
        <w:rPr>
          <w:b/>
          <w:bCs/>
          <w:rtl/>
        </w:rPr>
        <w:t xml:space="preserve">الامتناع </w:t>
      </w:r>
      <w:r w:rsidR="00C330AC" w:rsidRPr="00C330AC">
        <w:rPr>
          <w:rFonts w:hint="cs"/>
          <w:b/>
          <w:bCs/>
          <w:rtl/>
        </w:rPr>
        <w:t xml:space="preserve">عن متابعة الصحفيين بموجب قوانين أخرى غير </w:t>
      </w:r>
      <w:r w:rsidR="00C330AC" w:rsidRPr="00C330AC">
        <w:rPr>
          <w:b/>
          <w:bCs/>
          <w:rtl/>
        </w:rPr>
        <w:t xml:space="preserve">مدونة الصحافة </w:t>
      </w:r>
      <w:r w:rsidR="00C330AC" w:rsidRPr="00C330AC">
        <w:rPr>
          <w:rFonts w:hint="cs"/>
          <w:b/>
          <w:bCs/>
          <w:rtl/>
        </w:rPr>
        <w:t>والنشر</w:t>
      </w:r>
      <w:r w:rsidR="00C330AC" w:rsidRPr="00C330AC">
        <w:rPr>
          <w:rFonts w:hint="cs"/>
          <w:rtl/>
        </w:rPr>
        <w:t>.</w:t>
      </w:r>
      <w:r w:rsidR="00C330AC">
        <w:rPr>
          <w:lang w:val="en-GB"/>
        </w:rPr>
        <w:t xml:space="preserve"> </w:t>
      </w:r>
      <w:r w:rsidR="00C330AC" w:rsidRPr="00C330AC">
        <w:rPr>
          <w:rFonts w:hint="cs"/>
          <w:rtl/>
          <w:lang w:val="en-GB"/>
        </w:rPr>
        <w:t xml:space="preserve">تؤكد المملكة المغربية في هذا الصدد، على أن </w:t>
      </w:r>
      <w:r w:rsidR="00C330AC" w:rsidRPr="00C330AC">
        <w:rPr>
          <w:rtl/>
          <w:lang w:val="en-GB"/>
        </w:rPr>
        <w:t xml:space="preserve">حرية </w:t>
      </w:r>
      <w:r w:rsidR="00C330AC" w:rsidRPr="00C330AC">
        <w:rPr>
          <w:rFonts w:hint="cs"/>
          <w:rtl/>
          <w:lang w:val="en-GB"/>
        </w:rPr>
        <w:t>الرأي والتعبير مكفولة بأحكام الدستور والقوانين الوطنية ذات الصلة، حيث أن القانون المتعلق</w:t>
      </w:r>
      <w:r w:rsidR="00C330AC" w:rsidRPr="00C330AC">
        <w:rPr>
          <w:rtl/>
          <w:lang w:val="en-GB"/>
        </w:rPr>
        <w:t xml:space="preserve"> بالصحافة والنشر</w:t>
      </w:r>
      <w:r w:rsidR="00C330AC" w:rsidRPr="00C330AC">
        <w:rPr>
          <w:rFonts w:hint="cs"/>
          <w:rtl/>
          <w:lang w:val="en-GB"/>
        </w:rPr>
        <w:t xml:space="preserve"> </w:t>
      </w:r>
      <w:r w:rsidR="00C330AC" w:rsidRPr="00C330AC">
        <w:rPr>
          <w:rtl/>
          <w:lang w:val="en-GB"/>
        </w:rPr>
        <w:t>كرس ضمانات مهمة لهذا الحق، من خلال إلغاء العقوبات السالبة للحرية وتعويضها بغرامات مناسبة</w:t>
      </w:r>
      <w:r w:rsidR="00C330AC" w:rsidRPr="00C330AC">
        <w:rPr>
          <w:rFonts w:hint="cs"/>
          <w:rtl/>
          <w:lang w:val="en-GB"/>
        </w:rPr>
        <w:t>،</w:t>
      </w:r>
      <w:r w:rsidR="00C330AC" w:rsidRPr="00C330AC">
        <w:rPr>
          <w:rtl/>
          <w:lang w:val="en-GB"/>
        </w:rPr>
        <w:t xml:space="preserve"> والتزام الدولة بحماية الصحفيين ضد كل اعتداء</w:t>
      </w:r>
      <w:r w:rsidR="00C330AC" w:rsidRPr="00C330AC">
        <w:rPr>
          <w:rFonts w:hint="cs"/>
          <w:rtl/>
          <w:lang w:val="en-GB"/>
        </w:rPr>
        <w:t>،</w:t>
      </w:r>
      <w:r w:rsidR="00C330AC" w:rsidRPr="00C330AC">
        <w:rPr>
          <w:rtl/>
          <w:lang w:val="en-GB"/>
        </w:rPr>
        <w:t xml:space="preserve"> وتعزيز دور القضاء في مجال حماية حرية واستقلالية الصحافة</w:t>
      </w:r>
      <w:r w:rsidR="00C330AC" w:rsidRPr="00C330AC">
        <w:rPr>
          <w:rFonts w:hint="cs"/>
          <w:rtl/>
          <w:lang w:val="en-GB"/>
        </w:rPr>
        <w:t>. إلا أن المملكة المغربية تؤكد موقفها بعدم تأييد الإلغاء الكلي لمتابعة الصحفيين بموجب مقتضيات القانون الجنائي، حيث أن متابعة الصحفيين في قضايا لا تندرج ضمن أداء مهامهم المهنية يجب ألا يخضع للاستثناء المذكور حفاظا على حقوق المواطنين وتحقيقا لمبدأ المساواة أمام القانون</w:t>
      </w:r>
      <w:r w:rsidR="00C330AC">
        <w:rPr>
          <w:rtl/>
          <w:lang w:val="en-GB"/>
        </w:rPr>
        <w:t>.</w:t>
      </w:r>
    </w:p>
    <w:p w:rsidR="006F7EE0" w:rsidRDefault="006F7EE0" w:rsidP="00890BC9">
      <w:pPr>
        <w:pStyle w:val="SingleTxt"/>
        <w:spacing w:after="0" w:line="240" w:lineRule="auto"/>
        <w:rPr>
          <w:lang w:val="en-GB"/>
        </w:rPr>
      </w:pPr>
      <w:r w:rsidRPr="00992C94">
        <w:rPr>
          <w:rFonts w:hint="cs"/>
          <w:rtl/>
        </w:rPr>
        <w:t>27-</w:t>
      </w:r>
      <w:r w:rsidRPr="00992C94">
        <w:rPr>
          <w:rtl/>
        </w:rPr>
        <w:tab/>
      </w:r>
      <w:r w:rsidR="00C330AC" w:rsidRPr="00C330AC">
        <w:rPr>
          <w:rFonts w:hint="cs"/>
          <w:b/>
          <w:bCs/>
          <w:rtl/>
        </w:rPr>
        <w:t>الالتزام وملاءمة التشريع مع معاهدة تجارة الأسلحة.</w:t>
      </w:r>
      <w:r w:rsidR="00C330AC" w:rsidRPr="00C330AC">
        <w:rPr>
          <w:rFonts w:hint="cs"/>
          <w:rtl/>
        </w:rPr>
        <w:t xml:space="preserve"> تلفت المملكة المغربية الاهتمام إلى عدم إلزامية مقتضيات هذه الاتفاقية لها لأنها لم تنضم إليها بعد.</w:t>
      </w:r>
    </w:p>
    <w:p w:rsidR="006F7EE0" w:rsidRDefault="006F7EE0" w:rsidP="00890BC9">
      <w:pPr>
        <w:pStyle w:val="SingleTxt"/>
        <w:spacing w:after="0" w:line="240" w:lineRule="auto"/>
        <w:rPr>
          <w:lang w:val="en-GB"/>
        </w:rPr>
      </w:pPr>
      <w:r w:rsidRPr="00992C94">
        <w:rPr>
          <w:rFonts w:hint="cs"/>
          <w:rtl/>
        </w:rPr>
        <w:t>28-</w:t>
      </w:r>
      <w:r w:rsidRPr="00992C94">
        <w:rPr>
          <w:rtl/>
        </w:rPr>
        <w:tab/>
      </w:r>
      <w:r w:rsidR="00C330AC" w:rsidRPr="00C330AC">
        <w:rPr>
          <w:rFonts w:hint="cs"/>
          <w:rtl/>
        </w:rPr>
        <w:t>وييهم موقف المملكة التوصيات المشار إلى أرقامها أدناه باعتبارها مرفوضة كليا:</w:t>
      </w:r>
    </w:p>
    <w:p w:rsidR="00C330AC" w:rsidRPr="00C330AC" w:rsidRDefault="00C330AC" w:rsidP="00890BC9">
      <w:pPr>
        <w:pStyle w:val="SingleTxt"/>
        <w:spacing w:after="0" w:line="240" w:lineRule="auto"/>
        <w:rPr>
          <w:lang w:val="en-GB"/>
        </w:rPr>
      </w:pPr>
      <w:r w:rsidRPr="00C330AC">
        <w:rPr>
          <w:rFonts w:hint="cs"/>
          <w:b/>
          <w:bCs/>
          <w:rtl/>
          <w:lang w:val="en-GB"/>
        </w:rPr>
        <w:t>2</w:t>
      </w:r>
      <w:r w:rsidRPr="00C330AC">
        <w:rPr>
          <w:b/>
          <w:bCs/>
          <w:rtl/>
          <w:lang w:val="en-GB"/>
        </w:rPr>
        <w:t>.</w:t>
      </w:r>
      <w:r w:rsidRPr="00C330AC">
        <w:rPr>
          <w:rFonts w:hint="cs"/>
          <w:b/>
          <w:bCs/>
          <w:rtl/>
          <w:lang w:val="en-GB"/>
        </w:rPr>
        <w:t>144</w:t>
      </w:r>
      <w:r>
        <w:rPr>
          <w:b/>
          <w:bCs/>
          <w:rtl/>
          <w:lang w:val="en-GB"/>
        </w:rPr>
        <w:t>,</w:t>
      </w:r>
      <w:r w:rsidRPr="00C330AC">
        <w:rPr>
          <w:rFonts w:hint="cs"/>
          <w:b/>
          <w:bCs/>
          <w:rtl/>
          <w:lang w:val="en-GB"/>
        </w:rPr>
        <w:t xml:space="preserve"> </w:t>
      </w:r>
      <w:r w:rsidRPr="00C330AC">
        <w:rPr>
          <w:b/>
          <w:bCs/>
          <w:rtl/>
          <w:lang w:val="en-GB"/>
        </w:rPr>
        <w:t>3.</w:t>
      </w:r>
      <w:r w:rsidRPr="00C330AC">
        <w:rPr>
          <w:rFonts w:hint="cs"/>
          <w:b/>
          <w:bCs/>
          <w:rtl/>
          <w:lang w:val="en-GB"/>
        </w:rPr>
        <w:t>144</w:t>
      </w:r>
      <w:r>
        <w:rPr>
          <w:b/>
          <w:bCs/>
          <w:rtl/>
          <w:lang w:val="en-GB"/>
        </w:rPr>
        <w:t>,</w:t>
      </w:r>
      <w:r w:rsidRPr="00C330AC">
        <w:rPr>
          <w:rFonts w:hint="cs"/>
          <w:b/>
          <w:bCs/>
          <w:rtl/>
          <w:lang w:val="en-GB"/>
        </w:rPr>
        <w:t xml:space="preserve"> </w:t>
      </w:r>
      <w:r w:rsidRPr="00C330AC">
        <w:rPr>
          <w:b/>
          <w:bCs/>
          <w:rtl/>
          <w:lang w:val="en-GB"/>
        </w:rPr>
        <w:t>5.</w:t>
      </w:r>
      <w:r w:rsidRPr="00C330AC">
        <w:rPr>
          <w:rFonts w:hint="cs"/>
          <w:b/>
          <w:bCs/>
          <w:rtl/>
          <w:lang w:val="en-GB"/>
        </w:rPr>
        <w:t>144</w:t>
      </w:r>
      <w:r>
        <w:rPr>
          <w:b/>
          <w:bCs/>
          <w:rtl/>
          <w:lang w:val="en-GB"/>
        </w:rPr>
        <w:t>,</w:t>
      </w:r>
      <w:r w:rsidRPr="00C330AC">
        <w:rPr>
          <w:rFonts w:hint="cs"/>
          <w:b/>
          <w:bCs/>
          <w:rtl/>
          <w:lang w:val="en-GB"/>
        </w:rPr>
        <w:t xml:space="preserve"> </w:t>
      </w:r>
      <w:r w:rsidRPr="00C330AC">
        <w:rPr>
          <w:b/>
          <w:bCs/>
          <w:rtl/>
          <w:lang w:val="en-GB"/>
        </w:rPr>
        <w:t>8.</w:t>
      </w:r>
      <w:r w:rsidRPr="00C330AC">
        <w:rPr>
          <w:rFonts w:hint="cs"/>
          <w:b/>
          <w:bCs/>
          <w:rtl/>
          <w:lang w:val="en-GB"/>
        </w:rPr>
        <w:t>144</w:t>
      </w:r>
      <w:r>
        <w:rPr>
          <w:b/>
          <w:bCs/>
          <w:rtl/>
          <w:lang w:val="en-GB"/>
        </w:rPr>
        <w:t>,</w:t>
      </w:r>
      <w:r w:rsidRPr="00C330AC">
        <w:rPr>
          <w:rFonts w:hint="cs"/>
          <w:b/>
          <w:bCs/>
          <w:rtl/>
          <w:lang w:val="en-GB"/>
        </w:rPr>
        <w:t xml:space="preserve"> </w:t>
      </w:r>
      <w:r w:rsidRPr="00C330AC">
        <w:rPr>
          <w:b/>
          <w:bCs/>
          <w:rtl/>
          <w:lang w:val="en-GB"/>
        </w:rPr>
        <w:t>11.</w:t>
      </w:r>
      <w:r w:rsidRPr="00C330AC">
        <w:rPr>
          <w:rFonts w:hint="cs"/>
          <w:b/>
          <w:bCs/>
          <w:rtl/>
          <w:lang w:val="en-GB"/>
        </w:rPr>
        <w:t>144</w:t>
      </w:r>
      <w:r>
        <w:rPr>
          <w:b/>
          <w:bCs/>
          <w:rtl/>
          <w:lang w:val="en-GB"/>
        </w:rPr>
        <w:t>,</w:t>
      </w:r>
      <w:r w:rsidRPr="00C330AC">
        <w:rPr>
          <w:rFonts w:hint="cs"/>
          <w:b/>
          <w:bCs/>
          <w:rtl/>
          <w:lang w:val="en-GB"/>
        </w:rPr>
        <w:t xml:space="preserve"> </w:t>
      </w:r>
      <w:r w:rsidRPr="00C330AC">
        <w:rPr>
          <w:b/>
          <w:bCs/>
          <w:rtl/>
          <w:lang w:val="en-GB"/>
        </w:rPr>
        <w:t>13.</w:t>
      </w:r>
      <w:r w:rsidRPr="00C330AC">
        <w:rPr>
          <w:rFonts w:hint="cs"/>
          <w:b/>
          <w:bCs/>
          <w:rtl/>
          <w:lang w:val="en-GB"/>
        </w:rPr>
        <w:t>144</w:t>
      </w:r>
      <w:r>
        <w:rPr>
          <w:b/>
          <w:bCs/>
          <w:rtl/>
          <w:lang w:val="en-GB"/>
        </w:rPr>
        <w:t>,</w:t>
      </w:r>
      <w:r w:rsidRPr="00C330AC">
        <w:rPr>
          <w:rFonts w:hint="cs"/>
          <w:b/>
          <w:bCs/>
          <w:rtl/>
          <w:lang w:val="en-GB"/>
        </w:rPr>
        <w:t xml:space="preserve"> </w:t>
      </w:r>
      <w:r w:rsidRPr="00C330AC">
        <w:rPr>
          <w:b/>
          <w:bCs/>
          <w:rtl/>
          <w:lang w:val="en-GB"/>
        </w:rPr>
        <w:t>18.</w:t>
      </w:r>
      <w:r w:rsidRPr="00C330AC">
        <w:rPr>
          <w:rFonts w:hint="cs"/>
          <w:b/>
          <w:bCs/>
          <w:rtl/>
          <w:lang w:val="en-GB"/>
        </w:rPr>
        <w:t>144</w:t>
      </w:r>
      <w:r>
        <w:rPr>
          <w:b/>
          <w:bCs/>
          <w:rtl/>
          <w:lang w:val="en-GB"/>
        </w:rPr>
        <w:t>,</w:t>
      </w:r>
      <w:r w:rsidRPr="00C330AC">
        <w:rPr>
          <w:rFonts w:hint="cs"/>
          <w:b/>
          <w:bCs/>
          <w:rtl/>
          <w:lang w:val="en-GB"/>
        </w:rPr>
        <w:t xml:space="preserve"> </w:t>
      </w:r>
      <w:r w:rsidRPr="00C330AC">
        <w:rPr>
          <w:b/>
          <w:bCs/>
          <w:rtl/>
          <w:lang w:val="en-GB"/>
        </w:rPr>
        <w:t>32.</w:t>
      </w:r>
      <w:r w:rsidRPr="00C330AC">
        <w:rPr>
          <w:rFonts w:hint="cs"/>
          <w:b/>
          <w:bCs/>
          <w:rtl/>
          <w:lang w:val="en-GB"/>
        </w:rPr>
        <w:t>144</w:t>
      </w:r>
      <w:r>
        <w:rPr>
          <w:b/>
          <w:bCs/>
          <w:rtl/>
          <w:lang w:val="en-GB"/>
        </w:rPr>
        <w:t>,</w:t>
      </w:r>
      <w:r w:rsidRPr="00C330AC">
        <w:rPr>
          <w:rFonts w:hint="cs"/>
          <w:b/>
          <w:bCs/>
          <w:rtl/>
          <w:lang w:val="en-GB"/>
        </w:rPr>
        <w:t xml:space="preserve"> </w:t>
      </w:r>
      <w:r w:rsidRPr="00C330AC">
        <w:rPr>
          <w:b/>
          <w:bCs/>
          <w:rtl/>
          <w:lang w:val="en-GB"/>
        </w:rPr>
        <w:t>70.</w:t>
      </w:r>
      <w:r w:rsidRPr="00C330AC">
        <w:rPr>
          <w:rFonts w:hint="cs"/>
          <w:b/>
          <w:bCs/>
          <w:rtl/>
          <w:lang w:val="en-GB"/>
        </w:rPr>
        <w:t>144</w:t>
      </w:r>
      <w:r>
        <w:rPr>
          <w:b/>
          <w:bCs/>
          <w:rtl/>
          <w:lang w:val="en-GB"/>
        </w:rPr>
        <w:t>,</w:t>
      </w:r>
      <w:r w:rsidRPr="00C330AC">
        <w:rPr>
          <w:rFonts w:hint="cs"/>
          <w:b/>
          <w:bCs/>
          <w:rtl/>
          <w:lang w:val="en-GB"/>
        </w:rPr>
        <w:t xml:space="preserve"> 71.144</w:t>
      </w:r>
      <w:r>
        <w:rPr>
          <w:b/>
          <w:bCs/>
          <w:rtl/>
          <w:lang w:val="en-GB"/>
        </w:rPr>
        <w:t>,</w:t>
      </w:r>
      <w:r w:rsidRPr="00C330AC">
        <w:rPr>
          <w:rFonts w:hint="cs"/>
          <w:b/>
          <w:bCs/>
          <w:rtl/>
          <w:lang w:val="en-GB"/>
        </w:rPr>
        <w:t xml:space="preserve"> 74.144</w:t>
      </w:r>
      <w:r>
        <w:rPr>
          <w:b/>
          <w:bCs/>
          <w:rtl/>
          <w:lang w:val="en-GB"/>
        </w:rPr>
        <w:t>,</w:t>
      </w:r>
      <w:r w:rsidRPr="00C330AC">
        <w:rPr>
          <w:rFonts w:hint="cs"/>
          <w:b/>
          <w:bCs/>
          <w:rtl/>
          <w:lang w:val="en-GB"/>
        </w:rPr>
        <w:t xml:space="preserve"> 77.144</w:t>
      </w:r>
      <w:r>
        <w:rPr>
          <w:b/>
          <w:bCs/>
          <w:rtl/>
          <w:lang w:val="en-GB"/>
        </w:rPr>
        <w:t>,</w:t>
      </w:r>
      <w:r w:rsidRPr="00C330AC">
        <w:rPr>
          <w:rFonts w:hint="cs"/>
          <w:b/>
          <w:bCs/>
          <w:rtl/>
          <w:lang w:val="en-GB"/>
        </w:rPr>
        <w:t xml:space="preserve"> 80.144</w:t>
      </w:r>
      <w:r>
        <w:rPr>
          <w:b/>
          <w:bCs/>
          <w:rtl/>
          <w:lang w:val="en-GB"/>
        </w:rPr>
        <w:t>,</w:t>
      </w:r>
      <w:r w:rsidRPr="00C330AC">
        <w:rPr>
          <w:rFonts w:hint="cs"/>
          <w:b/>
          <w:bCs/>
          <w:rtl/>
          <w:lang w:val="en-GB"/>
        </w:rPr>
        <w:t xml:space="preserve"> 89.144</w:t>
      </w:r>
      <w:r>
        <w:rPr>
          <w:b/>
          <w:bCs/>
          <w:rtl/>
          <w:lang w:val="en-GB"/>
        </w:rPr>
        <w:t>,</w:t>
      </w:r>
      <w:r w:rsidRPr="00C330AC">
        <w:rPr>
          <w:rFonts w:hint="cs"/>
          <w:b/>
          <w:bCs/>
          <w:rtl/>
          <w:lang w:val="en-GB"/>
        </w:rPr>
        <w:t xml:space="preserve"> 92.144</w:t>
      </w:r>
      <w:r>
        <w:rPr>
          <w:b/>
          <w:bCs/>
          <w:rtl/>
          <w:lang w:val="en-GB"/>
        </w:rPr>
        <w:t>,</w:t>
      </w:r>
      <w:r w:rsidRPr="00C330AC">
        <w:rPr>
          <w:rFonts w:hint="cs"/>
          <w:b/>
          <w:bCs/>
          <w:rtl/>
          <w:lang w:val="en-GB"/>
        </w:rPr>
        <w:t xml:space="preserve"> 100.144</w:t>
      </w:r>
      <w:r>
        <w:rPr>
          <w:b/>
          <w:bCs/>
          <w:rtl/>
          <w:lang w:val="en-GB"/>
        </w:rPr>
        <w:t>,</w:t>
      </w:r>
      <w:r w:rsidRPr="00C330AC">
        <w:rPr>
          <w:rFonts w:hint="cs"/>
          <w:b/>
          <w:bCs/>
          <w:rtl/>
          <w:lang w:val="en-GB"/>
        </w:rPr>
        <w:t xml:space="preserve"> 113.144</w:t>
      </w:r>
      <w:r>
        <w:rPr>
          <w:b/>
          <w:bCs/>
          <w:rtl/>
          <w:lang w:val="en-GB"/>
        </w:rPr>
        <w:t>,</w:t>
      </w:r>
      <w:r w:rsidRPr="00C330AC">
        <w:rPr>
          <w:rFonts w:hint="cs"/>
          <w:b/>
          <w:bCs/>
          <w:rtl/>
          <w:lang w:val="en-GB"/>
        </w:rPr>
        <w:t xml:space="preserve"> 118.144</w:t>
      </w:r>
      <w:r>
        <w:rPr>
          <w:b/>
          <w:bCs/>
          <w:rtl/>
          <w:lang w:val="en-GB"/>
        </w:rPr>
        <w:t>,</w:t>
      </w:r>
      <w:r w:rsidRPr="00C330AC">
        <w:rPr>
          <w:rFonts w:hint="cs"/>
          <w:b/>
          <w:bCs/>
          <w:rtl/>
          <w:lang w:val="en-GB"/>
        </w:rPr>
        <w:t xml:space="preserve"> 119.144</w:t>
      </w:r>
      <w:r>
        <w:rPr>
          <w:b/>
          <w:bCs/>
          <w:rtl/>
          <w:lang w:val="en-GB"/>
        </w:rPr>
        <w:t>,</w:t>
      </w:r>
      <w:r w:rsidRPr="00C330AC">
        <w:rPr>
          <w:rFonts w:hint="cs"/>
          <w:b/>
          <w:bCs/>
          <w:rtl/>
          <w:lang w:val="en-GB"/>
        </w:rPr>
        <w:t xml:space="preserve"> 129.144</w:t>
      </w:r>
      <w:r>
        <w:rPr>
          <w:b/>
          <w:bCs/>
          <w:rtl/>
          <w:lang w:val="en-GB"/>
        </w:rPr>
        <w:t>,</w:t>
      </w:r>
      <w:r w:rsidRPr="00C330AC">
        <w:rPr>
          <w:b/>
          <w:bCs/>
          <w:rtl/>
          <w:lang w:val="en-GB"/>
        </w:rPr>
        <w:t xml:space="preserve"> </w:t>
      </w:r>
      <w:r w:rsidRPr="00C330AC">
        <w:rPr>
          <w:rFonts w:hint="cs"/>
          <w:b/>
          <w:bCs/>
          <w:rtl/>
          <w:lang w:val="en-GB"/>
        </w:rPr>
        <w:t>131.144</w:t>
      </w:r>
      <w:r>
        <w:rPr>
          <w:b/>
          <w:bCs/>
          <w:rtl/>
          <w:lang w:val="en-GB"/>
        </w:rPr>
        <w:t>,</w:t>
      </w:r>
      <w:r w:rsidRPr="00C330AC">
        <w:rPr>
          <w:b/>
          <w:bCs/>
          <w:rtl/>
          <w:lang w:val="en-GB"/>
        </w:rPr>
        <w:t xml:space="preserve"> </w:t>
      </w:r>
      <w:r w:rsidRPr="00C330AC">
        <w:rPr>
          <w:rFonts w:hint="cs"/>
          <w:b/>
          <w:bCs/>
          <w:rtl/>
          <w:lang w:val="en-GB"/>
        </w:rPr>
        <w:t>137.144</w:t>
      </w:r>
      <w:r>
        <w:rPr>
          <w:b/>
          <w:bCs/>
          <w:rtl/>
          <w:lang w:val="en-GB"/>
        </w:rPr>
        <w:t>,</w:t>
      </w:r>
      <w:r w:rsidRPr="00C330AC">
        <w:rPr>
          <w:b/>
          <w:bCs/>
          <w:rtl/>
          <w:lang w:val="en-GB"/>
        </w:rPr>
        <w:t xml:space="preserve"> </w:t>
      </w:r>
      <w:r w:rsidRPr="00C330AC">
        <w:rPr>
          <w:rFonts w:hint="cs"/>
          <w:b/>
          <w:bCs/>
          <w:rtl/>
          <w:lang w:val="en-GB"/>
        </w:rPr>
        <w:t>186.144</w:t>
      </w:r>
      <w:r>
        <w:rPr>
          <w:b/>
          <w:bCs/>
          <w:rtl/>
          <w:lang w:val="en-GB"/>
        </w:rPr>
        <w:t>,</w:t>
      </w:r>
      <w:r w:rsidRPr="00C330AC">
        <w:rPr>
          <w:rFonts w:hint="cs"/>
          <w:b/>
          <w:bCs/>
          <w:rtl/>
          <w:lang w:val="en-GB"/>
        </w:rPr>
        <w:t xml:space="preserve"> 213.144</w:t>
      </w:r>
      <w:r>
        <w:rPr>
          <w:b/>
          <w:bCs/>
          <w:rtl/>
          <w:lang w:val="en-GB"/>
        </w:rPr>
        <w:t>,</w:t>
      </w:r>
      <w:r w:rsidRPr="00C330AC">
        <w:rPr>
          <w:b/>
          <w:bCs/>
          <w:rtl/>
          <w:lang w:val="en-GB"/>
        </w:rPr>
        <w:t xml:space="preserve"> </w:t>
      </w:r>
      <w:r w:rsidRPr="00C330AC">
        <w:rPr>
          <w:rFonts w:hint="cs"/>
          <w:b/>
          <w:bCs/>
          <w:rtl/>
          <w:lang w:val="en-GB"/>
        </w:rPr>
        <w:t>215.144</w:t>
      </w:r>
      <w:r>
        <w:rPr>
          <w:b/>
          <w:bCs/>
          <w:rtl/>
          <w:lang w:val="en-GB"/>
        </w:rPr>
        <w:t>,</w:t>
      </w:r>
      <w:r w:rsidRPr="00C330AC">
        <w:rPr>
          <w:b/>
          <w:bCs/>
          <w:rtl/>
          <w:lang w:val="en-GB"/>
        </w:rPr>
        <w:t xml:space="preserve"> </w:t>
      </w:r>
      <w:r w:rsidRPr="00C330AC">
        <w:rPr>
          <w:rFonts w:hint="cs"/>
          <w:b/>
          <w:bCs/>
          <w:rtl/>
          <w:lang w:val="en-GB"/>
        </w:rPr>
        <w:t>216.144</w:t>
      </w:r>
      <w:r>
        <w:rPr>
          <w:b/>
          <w:bCs/>
          <w:rtl/>
          <w:lang w:val="en-GB"/>
        </w:rPr>
        <w:t>.</w:t>
      </w:r>
    </w:p>
    <w:p w:rsidR="00B87E5E" w:rsidRPr="00B87E5E" w:rsidRDefault="00B87E5E" w:rsidP="00B87E5E">
      <w:pPr>
        <w:pStyle w:val="H1GA"/>
        <w:rPr>
          <w:rtl/>
        </w:rPr>
      </w:pPr>
      <w:r w:rsidRPr="00992C94">
        <w:rPr>
          <w:rFonts w:hint="cs"/>
          <w:rtl/>
        </w:rPr>
        <w:tab/>
      </w:r>
      <w:r w:rsidRPr="00992C94">
        <w:rPr>
          <w:rFonts w:hint="cs"/>
          <w:rtl/>
        </w:rPr>
        <w:tab/>
      </w:r>
      <w:r w:rsidRPr="00B87E5E">
        <w:rPr>
          <w:rFonts w:hint="cs"/>
          <w:rtl/>
        </w:rPr>
        <w:t>تبدي المملكة المغربية عدم قبولها للتوصيات التالية لاندراجها ضمن ولاية مجلس الأمن التابع للأمم المتحدة</w:t>
      </w:r>
    </w:p>
    <w:p w:rsidR="00B87E5E" w:rsidRDefault="00C330AC" w:rsidP="00890BC9">
      <w:pPr>
        <w:pStyle w:val="SingleTxt"/>
        <w:spacing w:after="0" w:line="240" w:lineRule="auto"/>
        <w:rPr>
          <w:rFonts w:ascii="Traditional Arabic" w:hAnsi="Traditional Arabic"/>
          <w:b/>
          <w:bCs/>
          <w:sz w:val="30"/>
          <w:rtl/>
          <w:lang w:val="en-GB"/>
        </w:rPr>
      </w:pPr>
      <w:r w:rsidRPr="00C330AC">
        <w:rPr>
          <w:rFonts w:ascii="Traditional Arabic" w:hAnsi="Traditional Arabic" w:hint="cs"/>
          <w:b/>
          <w:bCs/>
          <w:sz w:val="30"/>
          <w:rtl/>
          <w:lang w:val="en-GB"/>
        </w:rPr>
        <w:t>24.144</w:t>
      </w:r>
      <w:r>
        <w:rPr>
          <w:rFonts w:ascii="Traditional Arabic" w:hAnsi="Traditional Arabic"/>
          <w:b/>
          <w:bCs/>
          <w:sz w:val="30"/>
          <w:rtl/>
          <w:lang w:val="en-GB"/>
        </w:rPr>
        <w:t>,</w:t>
      </w:r>
      <w:r w:rsidRPr="00C330AC">
        <w:rPr>
          <w:rFonts w:ascii="Traditional Arabic" w:hAnsi="Traditional Arabic" w:hint="cs"/>
          <w:b/>
          <w:bCs/>
          <w:sz w:val="30"/>
          <w:rtl/>
          <w:lang w:val="en-GB"/>
        </w:rPr>
        <w:t xml:space="preserve"> 25.144</w:t>
      </w:r>
      <w:r>
        <w:rPr>
          <w:rFonts w:ascii="Traditional Arabic" w:hAnsi="Traditional Arabic"/>
          <w:b/>
          <w:bCs/>
          <w:sz w:val="30"/>
          <w:rtl/>
          <w:lang w:val="en-GB"/>
        </w:rPr>
        <w:t>,</w:t>
      </w:r>
      <w:r w:rsidRPr="00C330AC">
        <w:rPr>
          <w:rFonts w:ascii="Traditional Arabic" w:hAnsi="Traditional Arabic" w:hint="cs"/>
          <w:b/>
          <w:bCs/>
          <w:sz w:val="30"/>
          <w:rtl/>
          <w:lang w:val="en-GB"/>
        </w:rPr>
        <w:t xml:space="preserve"> 26.144</w:t>
      </w:r>
      <w:r>
        <w:rPr>
          <w:rFonts w:ascii="Traditional Arabic" w:hAnsi="Traditional Arabic"/>
          <w:b/>
          <w:bCs/>
          <w:sz w:val="30"/>
          <w:rtl/>
          <w:lang w:val="en-GB"/>
        </w:rPr>
        <w:t>,</w:t>
      </w:r>
      <w:r w:rsidRPr="00C330AC">
        <w:rPr>
          <w:rFonts w:ascii="Traditional Arabic" w:hAnsi="Traditional Arabic" w:hint="cs"/>
          <w:b/>
          <w:bCs/>
          <w:sz w:val="30"/>
          <w:rtl/>
          <w:lang w:val="en-GB"/>
        </w:rPr>
        <w:t xml:space="preserve"> 27.144</w:t>
      </w:r>
      <w:r>
        <w:rPr>
          <w:rFonts w:ascii="Traditional Arabic" w:hAnsi="Traditional Arabic"/>
          <w:b/>
          <w:bCs/>
          <w:sz w:val="30"/>
          <w:rtl/>
          <w:lang w:val="en-GB"/>
        </w:rPr>
        <w:t>,</w:t>
      </w:r>
      <w:r w:rsidRPr="00C330AC">
        <w:rPr>
          <w:rFonts w:ascii="Traditional Arabic" w:hAnsi="Traditional Arabic"/>
          <w:b/>
          <w:bCs/>
          <w:sz w:val="30"/>
          <w:rtl/>
          <w:lang w:val="en-GB"/>
        </w:rPr>
        <w:t xml:space="preserve"> </w:t>
      </w:r>
      <w:r w:rsidRPr="00C330AC">
        <w:rPr>
          <w:rFonts w:ascii="Traditional Arabic" w:hAnsi="Traditional Arabic" w:hint="cs"/>
          <w:b/>
          <w:bCs/>
          <w:sz w:val="30"/>
          <w:rtl/>
          <w:lang w:val="en-GB"/>
        </w:rPr>
        <w:t>28.144</w:t>
      </w:r>
      <w:r>
        <w:rPr>
          <w:rFonts w:ascii="Traditional Arabic" w:hAnsi="Traditional Arabic"/>
          <w:b/>
          <w:bCs/>
          <w:sz w:val="30"/>
          <w:rtl/>
          <w:lang w:val="en-GB"/>
        </w:rPr>
        <w:t>,</w:t>
      </w:r>
      <w:r w:rsidRPr="00C330AC">
        <w:rPr>
          <w:rFonts w:ascii="Traditional Arabic" w:hAnsi="Traditional Arabic" w:hint="cs"/>
          <w:b/>
          <w:bCs/>
          <w:sz w:val="30"/>
          <w:rtl/>
          <w:lang w:val="en-GB"/>
        </w:rPr>
        <w:t xml:space="preserve"> 30.144</w:t>
      </w:r>
      <w:r>
        <w:rPr>
          <w:rFonts w:ascii="Traditional Arabic" w:hAnsi="Traditional Arabic"/>
          <w:b/>
          <w:bCs/>
          <w:sz w:val="30"/>
          <w:rtl/>
          <w:lang w:val="en-GB"/>
        </w:rPr>
        <w:t>,</w:t>
      </w:r>
      <w:r w:rsidRPr="00C330AC">
        <w:rPr>
          <w:rFonts w:ascii="Traditional Arabic" w:hAnsi="Traditional Arabic" w:hint="cs"/>
          <w:b/>
          <w:bCs/>
          <w:sz w:val="30"/>
          <w:rtl/>
          <w:lang w:val="en-GB"/>
        </w:rPr>
        <w:t xml:space="preserve"> 68.144</w:t>
      </w:r>
      <w:r>
        <w:rPr>
          <w:rFonts w:ascii="Traditional Arabic" w:hAnsi="Traditional Arabic"/>
          <w:b/>
          <w:bCs/>
          <w:sz w:val="30"/>
          <w:rtl/>
          <w:lang w:val="en-GB"/>
        </w:rPr>
        <w:t>,</w:t>
      </w:r>
      <w:r w:rsidRPr="00C330AC">
        <w:rPr>
          <w:rFonts w:ascii="Traditional Arabic" w:hAnsi="Traditional Arabic" w:hint="cs"/>
          <w:b/>
          <w:bCs/>
          <w:sz w:val="30"/>
          <w:rtl/>
          <w:lang w:val="en-GB"/>
        </w:rPr>
        <w:t xml:space="preserve"> 87.144</w:t>
      </w:r>
      <w:r>
        <w:rPr>
          <w:rFonts w:ascii="Traditional Arabic" w:hAnsi="Traditional Arabic"/>
          <w:b/>
          <w:bCs/>
          <w:sz w:val="30"/>
          <w:rtl/>
          <w:lang w:val="en-GB"/>
        </w:rPr>
        <w:t>,</w:t>
      </w:r>
      <w:r w:rsidRPr="00C330AC">
        <w:rPr>
          <w:rFonts w:ascii="Traditional Arabic" w:hAnsi="Traditional Arabic" w:hint="cs"/>
          <w:b/>
          <w:bCs/>
          <w:sz w:val="30"/>
          <w:rtl/>
          <w:lang w:val="en-GB"/>
        </w:rPr>
        <w:t xml:space="preserve"> 243.144</w:t>
      </w:r>
      <w:r>
        <w:rPr>
          <w:rFonts w:ascii="Traditional Arabic" w:hAnsi="Traditional Arabic"/>
          <w:b/>
          <w:bCs/>
          <w:sz w:val="30"/>
          <w:rtl/>
          <w:lang w:val="en-GB"/>
        </w:rPr>
        <w:t>.</w:t>
      </w:r>
    </w:p>
    <w:p w:rsidR="00C330AC" w:rsidRPr="00C330AC" w:rsidRDefault="00C330AC" w:rsidP="00C330AC">
      <w:pPr>
        <w:suppressAutoHyphens/>
        <w:spacing w:before="240" w:line="240" w:lineRule="atLeast"/>
        <w:ind w:left="1134" w:right="1134"/>
        <w:jc w:val="center"/>
        <w:rPr>
          <w:u w:val="single"/>
          <w:lang w:val="en-GB" w:bidi="ar-SY"/>
        </w:rPr>
      </w:pPr>
      <w:r>
        <w:rPr>
          <w:u w:val="single"/>
          <w:rtl/>
          <w:lang w:val="en-GB" w:bidi="ar-SY"/>
        </w:rPr>
        <w:tab/>
      </w:r>
      <w:r>
        <w:rPr>
          <w:u w:val="single"/>
          <w:rtl/>
          <w:lang w:val="en-GB" w:bidi="ar-SY"/>
        </w:rPr>
        <w:tab/>
      </w:r>
      <w:r>
        <w:rPr>
          <w:u w:val="single"/>
          <w:rtl/>
          <w:lang w:val="en-GB" w:bidi="ar-SY"/>
        </w:rPr>
        <w:tab/>
      </w:r>
    </w:p>
    <w:sectPr w:rsidR="00C330AC" w:rsidRPr="00C330AC" w:rsidSect="00FC1EF0">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774" w:rsidRDefault="00646774" w:rsidP="00693CF9">
      <w:pPr>
        <w:spacing w:line="240" w:lineRule="auto"/>
      </w:pPr>
      <w:r>
        <w:separator/>
      </w:r>
    </w:p>
  </w:endnote>
  <w:endnote w:type="continuationSeparator" w:id="0">
    <w:p w:rsidR="00646774" w:rsidRDefault="00646774"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46774" w:rsidTr="00FC1EF0">
      <w:trPr>
        <w:jc w:val="center"/>
      </w:trPr>
      <w:tc>
        <w:tcPr>
          <w:tcW w:w="5126" w:type="dxa"/>
          <w:shd w:val="clear" w:color="auto" w:fill="auto"/>
        </w:tcPr>
        <w:p w:rsidR="00646774" w:rsidRPr="00FC1EF0" w:rsidRDefault="00646774" w:rsidP="00FC1EF0">
          <w:pPr>
            <w:pStyle w:val="Footer"/>
            <w:rPr>
              <w:w w:val="103"/>
            </w:rPr>
          </w:pPr>
          <w:r>
            <w:rPr>
              <w:w w:val="103"/>
            </w:rPr>
            <w:fldChar w:fldCharType="begin"/>
          </w:r>
          <w:r>
            <w:rPr>
              <w:w w:val="103"/>
            </w:rPr>
            <w:instrText xml:space="preserve"> PAGE  \* Arabic  \* MERGEFORMAT </w:instrText>
          </w:r>
          <w:r>
            <w:rPr>
              <w:w w:val="103"/>
            </w:rPr>
            <w:fldChar w:fldCharType="separate"/>
          </w:r>
          <w:r w:rsidR="00CE07BD">
            <w:rPr>
              <w:noProof/>
              <w:w w:val="103"/>
            </w:rPr>
            <w:t>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E07BD">
            <w:rPr>
              <w:noProof/>
              <w:w w:val="103"/>
            </w:rPr>
            <w:t>8</w:t>
          </w:r>
          <w:r>
            <w:rPr>
              <w:w w:val="103"/>
            </w:rPr>
            <w:fldChar w:fldCharType="end"/>
          </w:r>
        </w:p>
      </w:tc>
      <w:tc>
        <w:tcPr>
          <w:tcW w:w="5127" w:type="dxa"/>
          <w:shd w:val="clear" w:color="auto" w:fill="auto"/>
        </w:tcPr>
        <w:p w:rsidR="00646774" w:rsidRPr="00FC1EF0" w:rsidRDefault="00646774" w:rsidP="001658E1">
          <w:pPr>
            <w:pStyle w:val="Footer"/>
            <w:jc w:val="left"/>
            <w:rPr>
              <w:b w:val="0"/>
              <w:w w:val="103"/>
            </w:rPr>
          </w:pPr>
        </w:p>
      </w:tc>
    </w:tr>
  </w:tbl>
  <w:p w:rsidR="00646774" w:rsidRPr="00FC1EF0" w:rsidRDefault="00646774" w:rsidP="00F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46774" w:rsidTr="00FC1EF0">
      <w:trPr>
        <w:jc w:val="center"/>
      </w:trPr>
      <w:tc>
        <w:tcPr>
          <w:tcW w:w="5126" w:type="dxa"/>
          <w:shd w:val="clear" w:color="auto" w:fill="auto"/>
        </w:tcPr>
        <w:p w:rsidR="00646774" w:rsidRPr="00FC1EF0" w:rsidRDefault="00646774" w:rsidP="001658E1">
          <w:pPr>
            <w:pStyle w:val="Footer"/>
            <w:rPr>
              <w:b w:val="0"/>
              <w:w w:val="103"/>
            </w:rPr>
          </w:pPr>
        </w:p>
      </w:tc>
      <w:tc>
        <w:tcPr>
          <w:tcW w:w="5127" w:type="dxa"/>
          <w:shd w:val="clear" w:color="auto" w:fill="auto"/>
        </w:tcPr>
        <w:p w:rsidR="00646774" w:rsidRPr="00FC1EF0" w:rsidRDefault="00646774" w:rsidP="00FC1EF0">
          <w:pPr>
            <w:pStyle w:val="Footer"/>
            <w:jc w:val="left"/>
            <w:rPr>
              <w:w w:val="103"/>
            </w:rPr>
          </w:pPr>
          <w:r>
            <w:rPr>
              <w:w w:val="103"/>
            </w:rPr>
            <w:fldChar w:fldCharType="begin"/>
          </w:r>
          <w:r>
            <w:rPr>
              <w:w w:val="103"/>
            </w:rPr>
            <w:instrText xml:space="preserve"> PAGE  \* Arabic  \* MERGEFORMAT </w:instrText>
          </w:r>
          <w:r>
            <w:rPr>
              <w:w w:val="103"/>
            </w:rPr>
            <w:fldChar w:fldCharType="separate"/>
          </w:r>
          <w:r w:rsidR="00CE07BD">
            <w:rPr>
              <w:noProof/>
              <w:w w:val="103"/>
            </w:rPr>
            <w:t>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E07BD">
            <w:rPr>
              <w:noProof/>
              <w:w w:val="103"/>
            </w:rPr>
            <w:t>7</w:t>
          </w:r>
          <w:r>
            <w:rPr>
              <w:w w:val="103"/>
            </w:rPr>
            <w:fldChar w:fldCharType="end"/>
          </w:r>
        </w:p>
      </w:tc>
    </w:tr>
  </w:tbl>
  <w:p w:rsidR="00646774" w:rsidRPr="00FC1EF0" w:rsidRDefault="00646774" w:rsidP="00FC1E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646774" w:rsidTr="00FC1EF0">
      <w:trPr>
        <w:jc w:val="right"/>
      </w:trPr>
      <w:tc>
        <w:tcPr>
          <w:tcW w:w="4046" w:type="dxa"/>
        </w:tcPr>
        <w:p w:rsidR="00646774" w:rsidRDefault="00646774" w:rsidP="00FC1EF0">
          <w:pPr>
            <w:pStyle w:val="Footer"/>
            <w:spacing w:line="240" w:lineRule="atLeast"/>
            <w:jc w:val="left"/>
            <w:rPr>
              <w:rFonts w:cs="Times New Roman"/>
              <w:b w:val="0"/>
              <w:w w:val="103"/>
              <w:sz w:val="20"/>
            </w:rPr>
          </w:pPr>
        </w:p>
      </w:tc>
      <w:tc>
        <w:tcPr>
          <w:tcW w:w="5127" w:type="dxa"/>
        </w:tcPr>
        <w:p w:rsidR="00646774" w:rsidRDefault="00646774" w:rsidP="00FC1EF0">
          <w:pPr>
            <w:pStyle w:val="ReleaseDate"/>
          </w:pPr>
        </w:p>
        <w:p w:rsidR="00646774" w:rsidRPr="00FC1EF0" w:rsidRDefault="00646774" w:rsidP="001658E1">
          <w:pPr>
            <w:pStyle w:val="Footer"/>
            <w:spacing w:before="80"/>
            <w:rPr>
              <w:rFonts w:ascii="Barcode 3 of 9 by request" w:hAnsi="Barcode 3 of 9 by request"/>
              <w:sz w:val="24"/>
            </w:rPr>
          </w:pPr>
        </w:p>
      </w:tc>
    </w:tr>
  </w:tbl>
  <w:p w:rsidR="00646774" w:rsidRPr="00FC1EF0" w:rsidRDefault="00646774" w:rsidP="00FC1EF0">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774" w:rsidRDefault="00646774" w:rsidP="00693CF9">
      <w:pPr>
        <w:spacing w:line="240" w:lineRule="auto"/>
      </w:pPr>
      <w:r>
        <w:separator/>
      </w:r>
    </w:p>
  </w:footnote>
  <w:footnote w:type="continuationSeparator" w:id="0">
    <w:p w:rsidR="00646774" w:rsidRDefault="00646774"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46774" w:rsidTr="00FC1EF0">
      <w:trPr>
        <w:trHeight w:hRule="exact" w:val="864"/>
        <w:jc w:val="center"/>
      </w:trPr>
      <w:tc>
        <w:tcPr>
          <w:tcW w:w="4882" w:type="dxa"/>
          <w:shd w:val="clear" w:color="auto" w:fill="auto"/>
          <w:vAlign w:val="bottom"/>
        </w:tcPr>
        <w:p w:rsidR="00646774" w:rsidRDefault="00646774" w:rsidP="00FC1EF0">
          <w:pPr>
            <w:pStyle w:val="Header"/>
            <w:bidi/>
          </w:pPr>
        </w:p>
      </w:tc>
      <w:tc>
        <w:tcPr>
          <w:tcW w:w="5127" w:type="dxa"/>
          <w:shd w:val="clear" w:color="auto" w:fill="auto"/>
          <w:vAlign w:val="bottom"/>
        </w:tcPr>
        <w:p w:rsidR="00646774" w:rsidRPr="00FC1EF0" w:rsidRDefault="00BC19C8" w:rsidP="003A164F">
          <w:pPr>
            <w:pStyle w:val="Header"/>
            <w:spacing w:after="80"/>
            <w:rPr>
              <w:w w:val="103"/>
            </w:rPr>
          </w:pPr>
          <w:r>
            <w:rPr>
              <w:w w:val="103"/>
            </w:rPr>
            <w:t>A/HRC/36/6/Add.1</w:t>
          </w:r>
        </w:p>
      </w:tc>
    </w:tr>
  </w:tbl>
  <w:p w:rsidR="00646774" w:rsidRPr="00FC1EF0" w:rsidRDefault="00646774" w:rsidP="00FC1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46774" w:rsidTr="00FC1EF0">
      <w:trPr>
        <w:trHeight w:hRule="exact" w:val="864"/>
        <w:jc w:val="center"/>
      </w:trPr>
      <w:tc>
        <w:tcPr>
          <w:tcW w:w="4882" w:type="dxa"/>
          <w:shd w:val="clear" w:color="auto" w:fill="auto"/>
          <w:vAlign w:val="bottom"/>
        </w:tcPr>
        <w:p w:rsidR="00646774" w:rsidRPr="00FC1EF0" w:rsidRDefault="00BC19C8" w:rsidP="003A164F">
          <w:pPr>
            <w:pStyle w:val="Header"/>
            <w:spacing w:after="80"/>
            <w:jc w:val="left"/>
            <w:rPr>
              <w:w w:val="103"/>
            </w:rPr>
          </w:pPr>
          <w:r>
            <w:rPr>
              <w:w w:val="103"/>
            </w:rPr>
            <w:t>A/HRC/36/6/Add.1</w:t>
          </w:r>
        </w:p>
      </w:tc>
      <w:tc>
        <w:tcPr>
          <w:tcW w:w="5127" w:type="dxa"/>
          <w:shd w:val="clear" w:color="auto" w:fill="auto"/>
          <w:vAlign w:val="bottom"/>
        </w:tcPr>
        <w:p w:rsidR="00646774" w:rsidRDefault="00646774" w:rsidP="00FC1EF0">
          <w:pPr>
            <w:pStyle w:val="Header"/>
          </w:pPr>
        </w:p>
      </w:tc>
    </w:tr>
  </w:tbl>
  <w:p w:rsidR="00646774" w:rsidRPr="00FC1EF0" w:rsidRDefault="00646774" w:rsidP="00FC1E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646774" w:rsidTr="00FC1EF0">
      <w:trPr>
        <w:gridAfter w:val="1"/>
        <w:wAfter w:w="25" w:type="dxa"/>
        <w:trHeight w:hRule="exact" w:val="864"/>
      </w:trPr>
      <w:tc>
        <w:tcPr>
          <w:tcW w:w="1282" w:type="dxa"/>
          <w:tcBorders>
            <w:bottom w:val="single" w:sz="4" w:space="0" w:color="auto"/>
          </w:tcBorders>
          <w:shd w:val="clear" w:color="auto" w:fill="auto"/>
          <w:vAlign w:val="bottom"/>
        </w:tcPr>
        <w:p w:rsidR="00646774" w:rsidRDefault="00646774" w:rsidP="00FC1EF0">
          <w:pPr>
            <w:pStyle w:val="Header"/>
            <w:spacing w:after="120"/>
          </w:pPr>
        </w:p>
      </w:tc>
      <w:tc>
        <w:tcPr>
          <w:tcW w:w="1786" w:type="dxa"/>
          <w:tcBorders>
            <w:bottom w:val="single" w:sz="4" w:space="0" w:color="auto"/>
          </w:tcBorders>
          <w:shd w:val="clear" w:color="auto" w:fill="auto"/>
          <w:vAlign w:val="bottom"/>
        </w:tcPr>
        <w:p w:rsidR="00646774" w:rsidRPr="00FC1EF0" w:rsidRDefault="00646774" w:rsidP="00FC1EF0">
          <w:pPr>
            <w:pStyle w:val="HCh"/>
            <w:spacing w:after="80"/>
            <w:ind w:left="14"/>
            <w:jc w:val="left"/>
            <w:rPr>
              <w:bCs w:val="0"/>
              <w:spacing w:val="2"/>
              <w:w w:val="96"/>
            </w:rPr>
          </w:pPr>
        </w:p>
      </w:tc>
      <w:tc>
        <w:tcPr>
          <w:tcW w:w="245" w:type="dxa"/>
          <w:tcBorders>
            <w:bottom w:val="single" w:sz="4" w:space="0" w:color="auto"/>
          </w:tcBorders>
          <w:shd w:val="clear" w:color="auto" w:fill="auto"/>
          <w:vAlign w:val="bottom"/>
        </w:tcPr>
        <w:p w:rsidR="00646774" w:rsidRDefault="00646774" w:rsidP="00FC1EF0">
          <w:pPr>
            <w:pStyle w:val="Header"/>
            <w:spacing w:after="120"/>
          </w:pPr>
        </w:p>
      </w:tc>
      <w:tc>
        <w:tcPr>
          <w:tcW w:w="6696" w:type="dxa"/>
          <w:gridSpan w:val="3"/>
          <w:tcBorders>
            <w:bottom w:val="single" w:sz="4" w:space="0" w:color="auto"/>
          </w:tcBorders>
          <w:shd w:val="clear" w:color="auto" w:fill="auto"/>
          <w:vAlign w:val="bottom"/>
        </w:tcPr>
        <w:p w:rsidR="00646774" w:rsidRPr="00FC1EF0" w:rsidRDefault="00646774" w:rsidP="004B4C91">
          <w:pPr>
            <w:spacing w:line="380" w:lineRule="exact"/>
            <w:jc w:val="right"/>
          </w:pPr>
          <w:r>
            <w:rPr>
              <w:sz w:val="40"/>
            </w:rPr>
            <w:t>A</w:t>
          </w:r>
          <w:r>
            <w:t>/HRC/3</w:t>
          </w:r>
          <w:r w:rsidR="004B4C91">
            <w:t>6</w:t>
          </w:r>
          <w:r>
            <w:t>/</w:t>
          </w:r>
          <w:r w:rsidR="004B4C91">
            <w:t>6</w:t>
          </w:r>
          <w:r>
            <w:t>/Add.1</w:t>
          </w:r>
        </w:p>
      </w:tc>
    </w:tr>
    <w:tr w:rsidR="00646774" w:rsidRPr="00FC1EF0" w:rsidTr="00FC1EF0">
      <w:trPr>
        <w:trHeight w:hRule="exact" w:val="2880"/>
      </w:trPr>
      <w:tc>
        <w:tcPr>
          <w:tcW w:w="1282" w:type="dxa"/>
          <w:tcBorders>
            <w:top w:val="single" w:sz="4" w:space="0" w:color="auto"/>
            <w:bottom w:val="single" w:sz="12" w:space="0" w:color="auto"/>
          </w:tcBorders>
          <w:shd w:val="clear" w:color="auto" w:fill="auto"/>
        </w:tcPr>
        <w:p w:rsidR="00646774" w:rsidRPr="00FC1EF0" w:rsidRDefault="00646774" w:rsidP="00FC1EF0">
          <w:pPr>
            <w:pStyle w:val="Header"/>
            <w:spacing w:before="120"/>
            <w:jc w:val="center"/>
          </w:pPr>
        </w:p>
      </w:tc>
      <w:tc>
        <w:tcPr>
          <w:tcW w:w="5227" w:type="dxa"/>
          <w:gridSpan w:val="3"/>
          <w:tcBorders>
            <w:top w:val="single" w:sz="4" w:space="0" w:color="auto"/>
            <w:bottom w:val="single" w:sz="12" w:space="0" w:color="auto"/>
          </w:tcBorders>
          <w:shd w:val="clear" w:color="auto" w:fill="auto"/>
        </w:tcPr>
        <w:p w:rsidR="00646774" w:rsidRPr="0086576A" w:rsidRDefault="0086576A" w:rsidP="00FC1EF0">
          <w:pPr>
            <w:pStyle w:val="XLarge"/>
            <w:spacing w:before="109" w:line="590" w:lineRule="exact"/>
            <w:ind w:left="14" w:right="14"/>
            <w:jc w:val="left"/>
            <w:rPr>
              <w:szCs w:val="40"/>
            </w:rPr>
          </w:pPr>
          <w:r w:rsidRPr="0086576A">
            <w:rPr>
              <w:szCs w:val="40"/>
              <w:rtl/>
            </w:rPr>
            <w:t>Advance version</w:t>
          </w:r>
        </w:p>
      </w:tc>
      <w:tc>
        <w:tcPr>
          <w:tcW w:w="245" w:type="dxa"/>
          <w:tcBorders>
            <w:top w:val="single" w:sz="4" w:space="0" w:color="auto"/>
            <w:bottom w:val="single" w:sz="12" w:space="0" w:color="auto"/>
          </w:tcBorders>
          <w:shd w:val="clear" w:color="auto" w:fill="auto"/>
        </w:tcPr>
        <w:p w:rsidR="00646774" w:rsidRPr="00FC1EF0" w:rsidRDefault="00646774" w:rsidP="00FC1EF0">
          <w:pPr>
            <w:pStyle w:val="Header"/>
            <w:spacing w:before="109"/>
          </w:pPr>
        </w:p>
      </w:tc>
      <w:tc>
        <w:tcPr>
          <w:tcW w:w="3280" w:type="dxa"/>
          <w:gridSpan w:val="2"/>
          <w:tcBorders>
            <w:top w:val="single" w:sz="4" w:space="0" w:color="auto"/>
            <w:bottom w:val="single" w:sz="12" w:space="0" w:color="auto"/>
          </w:tcBorders>
          <w:shd w:val="clear" w:color="auto" w:fill="auto"/>
        </w:tcPr>
        <w:p w:rsidR="00646774" w:rsidRDefault="00646774" w:rsidP="00FC1EF0">
          <w:pPr>
            <w:pStyle w:val="Distribution"/>
            <w:bidi w:val="0"/>
            <w:spacing w:before="240"/>
          </w:pPr>
          <w:r>
            <w:t>Distr.: General</w:t>
          </w:r>
        </w:p>
        <w:p w:rsidR="00646774" w:rsidRDefault="003A164F" w:rsidP="00890BC9">
          <w:pPr>
            <w:pStyle w:val="Publication"/>
            <w:bidi w:val="0"/>
          </w:pPr>
          <w:r>
            <w:t>5</w:t>
          </w:r>
          <w:r w:rsidR="00646774">
            <w:t xml:space="preserve"> </w:t>
          </w:r>
          <w:r w:rsidR="004B4C91">
            <w:t>September</w:t>
          </w:r>
          <w:r w:rsidR="00646774">
            <w:t xml:space="preserve"> 2017</w:t>
          </w:r>
        </w:p>
        <w:p w:rsidR="00646774" w:rsidRDefault="00646774" w:rsidP="00FC1EF0">
          <w:pPr>
            <w:bidi w:val="0"/>
            <w:spacing w:line="240" w:lineRule="exact"/>
            <w:jc w:val="left"/>
          </w:pPr>
        </w:p>
        <w:p w:rsidR="00646774" w:rsidRDefault="00646774" w:rsidP="00FC1EF0">
          <w:pPr>
            <w:pStyle w:val="Original"/>
            <w:bidi w:val="0"/>
          </w:pPr>
          <w:r>
            <w:t>Original: Arabic</w:t>
          </w:r>
        </w:p>
        <w:p w:rsidR="00646774" w:rsidRPr="00FC1EF0" w:rsidRDefault="00646774" w:rsidP="00FC1EF0">
          <w:pPr>
            <w:bidi w:val="0"/>
            <w:spacing w:line="240" w:lineRule="exact"/>
            <w:jc w:val="left"/>
          </w:pPr>
        </w:p>
      </w:tc>
    </w:tr>
  </w:tbl>
  <w:p w:rsidR="00646774" w:rsidRPr="00FC1EF0" w:rsidRDefault="00646774" w:rsidP="00FC1EF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492CCA"/>
    <w:multiLevelType w:val="hybridMultilevel"/>
    <w:tmpl w:val="C0980630"/>
    <w:lvl w:ilvl="0" w:tplc="6D48EB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
    <w:nsid w:val="6C6939E2"/>
    <w:multiLevelType w:val="hybridMultilevel"/>
    <w:tmpl w:val="36FE17BA"/>
    <w:lvl w:ilvl="0" w:tplc="14DC85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5563*"/>
    <w:docVar w:name="CreationDt" w:val="9/15/2015 9:18: AM"/>
    <w:docVar w:name="DocCategory" w:val="Doc"/>
    <w:docVar w:name="DocType" w:val="Final"/>
    <w:docVar w:name="DutyStation" w:val="Geneva"/>
    <w:docVar w:name="FooterJN" w:val="GE.15-15563"/>
    <w:docVar w:name="jobn" w:val="GE.15-15563 (A)"/>
    <w:docVar w:name="jobnDT" w:val="GE.15-15563 (A)   150915"/>
    <w:docVar w:name="jobnDTDT" w:val="GE.15-15563 (A)   150915   150915"/>
    <w:docVar w:name="JobNo" w:val="GE.1515563A"/>
    <w:docVar w:name="LocalDrive" w:val="0"/>
    <w:docVar w:name="OandT" w:val=" "/>
    <w:docVar w:name="PaperSize" w:val="A4"/>
    <w:docVar w:name="sss1" w:val="A/HRC/30/16/Add.1"/>
    <w:docVar w:name="sss2" w:val="-"/>
    <w:docVar w:name="Symbol1" w:val="A/HRC/30/16/Add.1"/>
    <w:docVar w:name="Symbol2" w:val="-"/>
  </w:docVars>
  <w:rsids>
    <w:rsidRoot w:val="00D32839"/>
    <w:rsid w:val="000020C4"/>
    <w:rsid w:val="0000693B"/>
    <w:rsid w:val="000170D3"/>
    <w:rsid w:val="0002744A"/>
    <w:rsid w:val="000311C9"/>
    <w:rsid w:val="00042425"/>
    <w:rsid w:val="00047F6A"/>
    <w:rsid w:val="0005137B"/>
    <w:rsid w:val="00056AA7"/>
    <w:rsid w:val="00056C49"/>
    <w:rsid w:val="0006648F"/>
    <w:rsid w:val="00070E09"/>
    <w:rsid w:val="0007489F"/>
    <w:rsid w:val="00087310"/>
    <w:rsid w:val="000927B5"/>
    <w:rsid w:val="000944CB"/>
    <w:rsid w:val="0009732C"/>
    <w:rsid w:val="000974BE"/>
    <w:rsid w:val="000B640C"/>
    <w:rsid w:val="000C4EED"/>
    <w:rsid w:val="000D2CEC"/>
    <w:rsid w:val="000D6E2A"/>
    <w:rsid w:val="000F3F48"/>
    <w:rsid w:val="00100A90"/>
    <w:rsid w:val="00101EE8"/>
    <w:rsid w:val="00102521"/>
    <w:rsid w:val="0010461F"/>
    <w:rsid w:val="00113349"/>
    <w:rsid w:val="001159C7"/>
    <w:rsid w:val="0012522B"/>
    <w:rsid w:val="00132672"/>
    <w:rsid w:val="00143096"/>
    <w:rsid w:val="001519A9"/>
    <w:rsid w:val="001568A8"/>
    <w:rsid w:val="001658E1"/>
    <w:rsid w:val="00165F18"/>
    <w:rsid w:val="00170A5E"/>
    <w:rsid w:val="001737F8"/>
    <w:rsid w:val="001775EA"/>
    <w:rsid w:val="0018030C"/>
    <w:rsid w:val="00182D99"/>
    <w:rsid w:val="00187870"/>
    <w:rsid w:val="00194C85"/>
    <w:rsid w:val="001A0D70"/>
    <w:rsid w:val="001A5B00"/>
    <w:rsid w:val="001B59EE"/>
    <w:rsid w:val="001C5E79"/>
    <w:rsid w:val="001C6531"/>
    <w:rsid w:val="001D0304"/>
    <w:rsid w:val="001D1606"/>
    <w:rsid w:val="001E2BD4"/>
    <w:rsid w:val="001E5A5A"/>
    <w:rsid w:val="001E5A7A"/>
    <w:rsid w:val="001F130D"/>
    <w:rsid w:val="001F2F66"/>
    <w:rsid w:val="001F6786"/>
    <w:rsid w:val="00212285"/>
    <w:rsid w:val="002141DD"/>
    <w:rsid w:val="00233D9C"/>
    <w:rsid w:val="00233E2A"/>
    <w:rsid w:val="00236A29"/>
    <w:rsid w:val="00237A82"/>
    <w:rsid w:val="002414C4"/>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49F1"/>
    <w:rsid w:val="002A6916"/>
    <w:rsid w:val="002B0A3E"/>
    <w:rsid w:val="002B120A"/>
    <w:rsid w:val="002B4F37"/>
    <w:rsid w:val="002C0E5D"/>
    <w:rsid w:val="002C0E71"/>
    <w:rsid w:val="002C2AF2"/>
    <w:rsid w:val="002C3561"/>
    <w:rsid w:val="002C4866"/>
    <w:rsid w:val="002C4E1B"/>
    <w:rsid w:val="002D58BC"/>
    <w:rsid w:val="002E1490"/>
    <w:rsid w:val="002E750A"/>
    <w:rsid w:val="002F0398"/>
    <w:rsid w:val="002F0573"/>
    <w:rsid w:val="002F0ADA"/>
    <w:rsid w:val="002F1211"/>
    <w:rsid w:val="002F7737"/>
    <w:rsid w:val="003022DE"/>
    <w:rsid w:val="00307CFF"/>
    <w:rsid w:val="00310FA5"/>
    <w:rsid w:val="00312162"/>
    <w:rsid w:val="00312525"/>
    <w:rsid w:val="0033395B"/>
    <w:rsid w:val="003501D5"/>
    <w:rsid w:val="00351324"/>
    <w:rsid w:val="00360B1D"/>
    <w:rsid w:val="0036512C"/>
    <w:rsid w:val="00365F37"/>
    <w:rsid w:val="00366E5B"/>
    <w:rsid w:val="003676A8"/>
    <w:rsid w:val="00371AC4"/>
    <w:rsid w:val="003769FD"/>
    <w:rsid w:val="00376CFA"/>
    <w:rsid w:val="003772FC"/>
    <w:rsid w:val="00383A67"/>
    <w:rsid w:val="00383CA8"/>
    <w:rsid w:val="00383EF3"/>
    <w:rsid w:val="00385F27"/>
    <w:rsid w:val="003A164F"/>
    <w:rsid w:val="003A4002"/>
    <w:rsid w:val="003A65ED"/>
    <w:rsid w:val="003B35AF"/>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3A0B"/>
    <w:rsid w:val="00437C14"/>
    <w:rsid w:val="00445C58"/>
    <w:rsid w:val="004527C9"/>
    <w:rsid w:val="00453069"/>
    <w:rsid w:val="00465B26"/>
    <w:rsid w:val="00467905"/>
    <w:rsid w:val="00471C89"/>
    <w:rsid w:val="00475FF6"/>
    <w:rsid w:val="0048330E"/>
    <w:rsid w:val="00483F5B"/>
    <w:rsid w:val="004843FB"/>
    <w:rsid w:val="00490874"/>
    <w:rsid w:val="0049408F"/>
    <w:rsid w:val="00494EE2"/>
    <w:rsid w:val="00496E83"/>
    <w:rsid w:val="00497193"/>
    <w:rsid w:val="004A2329"/>
    <w:rsid w:val="004A2886"/>
    <w:rsid w:val="004A694F"/>
    <w:rsid w:val="004B14A0"/>
    <w:rsid w:val="004B1CBB"/>
    <w:rsid w:val="004B2CC5"/>
    <w:rsid w:val="004B440C"/>
    <w:rsid w:val="004B4C91"/>
    <w:rsid w:val="004C2123"/>
    <w:rsid w:val="004C219B"/>
    <w:rsid w:val="004C272E"/>
    <w:rsid w:val="004D1B0C"/>
    <w:rsid w:val="004D3ACE"/>
    <w:rsid w:val="004D4EA9"/>
    <w:rsid w:val="004F0414"/>
    <w:rsid w:val="004F0D2B"/>
    <w:rsid w:val="004F1402"/>
    <w:rsid w:val="004F33CC"/>
    <w:rsid w:val="004F59EC"/>
    <w:rsid w:val="004F75CD"/>
    <w:rsid w:val="0050659B"/>
    <w:rsid w:val="00520086"/>
    <w:rsid w:val="00521CAC"/>
    <w:rsid w:val="00522F77"/>
    <w:rsid w:val="005243A0"/>
    <w:rsid w:val="00524A2E"/>
    <w:rsid w:val="005279DE"/>
    <w:rsid w:val="00534772"/>
    <w:rsid w:val="00537FCD"/>
    <w:rsid w:val="00542632"/>
    <w:rsid w:val="00545F76"/>
    <w:rsid w:val="00551E87"/>
    <w:rsid w:val="005545BB"/>
    <w:rsid w:val="005551EF"/>
    <w:rsid w:val="00555442"/>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A6DC0"/>
    <w:rsid w:val="005B2267"/>
    <w:rsid w:val="005B4C28"/>
    <w:rsid w:val="005C07BD"/>
    <w:rsid w:val="005C2ECE"/>
    <w:rsid w:val="005C46A7"/>
    <w:rsid w:val="005C7ED8"/>
    <w:rsid w:val="005D5B76"/>
    <w:rsid w:val="005E46BF"/>
    <w:rsid w:val="005E7792"/>
    <w:rsid w:val="006007BD"/>
    <w:rsid w:val="006046A6"/>
    <w:rsid w:val="00616E82"/>
    <w:rsid w:val="006218A3"/>
    <w:rsid w:val="00631D41"/>
    <w:rsid w:val="00646774"/>
    <w:rsid w:val="00655D33"/>
    <w:rsid w:val="006564CE"/>
    <w:rsid w:val="00663F64"/>
    <w:rsid w:val="00683F41"/>
    <w:rsid w:val="0068436E"/>
    <w:rsid w:val="00685439"/>
    <w:rsid w:val="006905A9"/>
    <w:rsid w:val="00692B46"/>
    <w:rsid w:val="00692C45"/>
    <w:rsid w:val="00692FDB"/>
    <w:rsid w:val="00693CF9"/>
    <w:rsid w:val="00696B7A"/>
    <w:rsid w:val="006A1E4E"/>
    <w:rsid w:val="006B4AA6"/>
    <w:rsid w:val="006C1E40"/>
    <w:rsid w:val="006C38EE"/>
    <w:rsid w:val="006C5F2F"/>
    <w:rsid w:val="006D1A46"/>
    <w:rsid w:val="006D3170"/>
    <w:rsid w:val="006E7E51"/>
    <w:rsid w:val="006F7EE0"/>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45A14"/>
    <w:rsid w:val="0085331D"/>
    <w:rsid w:val="00853F0F"/>
    <w:rsid w:val="008569BB"/>
    <w:rsid w:val="008624AF"/>
    <w:rsid w:val="0086576A"/>
    <w:rsid w:val="00873A11"/>
    <w:rsid w:val="00873AF9"/>
    <w:rsid w:val="00881022"/>
    <w:rsid w:val="0088317F"/>
    <w:rsid w:val="00890BC9"/>
    <w:rsid w:val="008913BC"/>
    <w:rsid w:val="008A3FCA"/>
    <w:rsid w:val="008D1C04"/>
    <w:rsid w:val="008E739A"/>
    <w:rsid w:val="008F04A0"/>
    <w:rsid w:val="008F3D2C"/>
    <w:rsid w:val="008F419C"/>
    <w:rsid w:val="008F5850"/>
    <w:rsid w:val="008F64A7"/>
    <w:rsid w:val="0090012B"/>
    <w:rsid w:val="00901C88"/>
    <w:rsid w:val="0090351F"/>
    <w:rsid w:val="009124C9"/>
    <w:rsid w:val="00914215"/>
    <w:rsid w:val="009532EE"/>
    <w:rsid w:val="00956E02"/>
    <w:rsid w:val="009571DF"/>
    <w:rsid w:val="00964FA8"/>
    <w:rsid w:val="0096681E"/>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015D0"/>
    <w:rsid w:val="00A03113"/>
    <w:rsid w:val="00A1243C"/>
    <w:rsid w:val="00A140D9"/>
    <w:rsid w:val="00A14A6C"/>
    <w:rsid w:val="00A25CE3"/>
    <w:rsid w:val="00A31B78"/>
    <w:rsid w:val="00A37C4B"/>
    <w:rsid w:val="00A47282"/>
    <w:rsid w:val="00A50991"/>
    <w:rsid w:val="00A56F63"/>
    <w:rsid w:val="00A6077A"/>
    <w:rsid w:val="00A66F66"/>
    <w:rsid w:val="00A71AE5"/>
    <w:rsid w:val="00A777E2"/>
    <w:rsid w:val="00A77F16"/>
    <w:rsid w:val="00A84144"/>
    <w:rsid w:val="00A90909"/>
    <w:rsid w:val="00A93FB9"/>
    <w:rsid w:val="00AA0963"/>
    <w:rsid w:val="00AA1E16"/>
    <w:rsid w:val="00AB1A22"/>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784C"/>
    <w:rsid w:val="00B66B1A"/>
    <w:rsid w:val="00B87E5E"/>
    <w:rsid w:val="00B9542C"/>
    <w:rsid w:val="00B95560"/>
    <w:rsid w:val="00B9745D"/>
    <w:rsid w:val="00BA7FAB"/>
    <w:rsid w:val="00BB3400"/>
    <w:rsid w:val="00BB6B6E"/>
    <w:rsid w:val="00BC19C8"/>
    <w:rsid w:val="00BC2F4C"/>
    <w:rsid w:val="00BC43AD"/>
    <w:rsid w:val="00BC4A05"/>
    <w:rsid w:val="00BC567D"/>
    <w:rsid w:val="00BC6BA6"/>
    <w:rsid w:val="00BE15C1"/>
    <w:rsid w:val="00BF0B15"/>
    <w:rsid w:val="00C12CBB"/>
    <w:rsid w:val="00C16F77"/>
    <w:rsid w:val="00C25A2D"/>
    <w:rsid w:val="00C260F8"/>
    <w:rsid w:val="00C3050C"/>
    <w:rsid w:val="00C32889"/>
    <w:rsid w:val="00C330AC"/>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3716"/>
    <w:rsid w:val="00CA4791"/>
    <w:rsid w:val="00CC04B5"/>
    <w:rsid w:val="00CD03C6"/>
    <w:rsid w:val="00CD0BB8"/>
    <w:rsid w:val="00CD3849"/>
    <w:rsid w:val="00CE0509"/>
    <w:rsid w:val="00CE07BD"/>
    <w:rsid w:val="00CF4D77"/>
    <w:rsid w:val="00CF7384"/>
    <w:rsid w:val="00D00717"/>
    <w:rsid w:val="00D0526B"/>
    <w:rsid w:val="00D2343D"/>
    <w:rsid w:val="00D30EAE"/>
    <w:rsid w:val="00D318F1"/>
    <w:rsid w:val="00D32839"/>
    <w:rsid w:val="00D40B0E"/>
    <w:rsid w:val="00D416C2"/>
    <w:rsid w:val="00D44FE0"/>
    <w:rsid w:val="00D4694F"/>
    <w:rsid w:val="00D5423E"/>
    <w:rsid w:val="00D60282"/>
    <w:rsid w:val="00D66413"/>
    <w:rsid w:val="00D7737B"/>
    <w:rsid w:val="00DA66B7"/>
    <w:rsid w:val="00DB0865"/>
    <w:rsid w:val="00DB0C91"/>
    <w:rsid w:val="00DB7206"/>
    <w:rsid w:val="00DC5C1E"/>
    <w:rsid w:val="00DD76B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5F81"/>
    <w:rsid w:val="00EA7B59"/>
    <w:rsid w:val="00EB0CA7"/>
    <w:rsid w:val="00EB4992"/>
    <w:rsid w:val="00EC2B29"/>
    <w:rsid w:val="00ED13B5"/>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3558"/>
    <w:rsid w:val="00F96337"/>
    <w:rsid w:val="00F96FBA"/>
    <w:rsid w:val="00FA4295"/>
    <w:rsid w:val="00FB0C1B"/>
    <w:rsid w:val="00FB2B5B"/>
    <w:rsid w:val="00FB4E06"/>
    <w:rsid w:val="00FC1EF0"/>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C1EF0"/>
    <w:pPr>
      <w:spacing w:line="240" w:lineRule="auto"/>
    </w:pPr>
    <w:rPr>
      <w:szCs w:val="20"/>
    </w:rPr>
  </w:style>
  <w:style w:type="character" w:customStyle="1" w:styleId="CommentTextChar">
    <w:name w:val="Comment Text Char"/>
    <w:basedOn w:val="DefaultParagraphFont"/>
    <w:link w:val="CommentText"/>
    <w:rsid w:val="00FC1EF0"/>
    <w:rPr>
      <w:w w:val="103"/>
      <w:kern w:val="14"/>
    </w:rPr>
  </w:style>
  <w:style w:type="paragraph" w:styleId="CommentSubject">
    <w:name w:val="annotation subject"/>
    <w:basedOn w:val="CommentText"/>
    <w:next w:val="CommentText"/>
    <w:link w:val="CommentSubjectChar"/>
    <w:rsid w:val="00FC1EF0"/>
    <w:rPr>
      <w:b/>
      <w:bCs/>
    </w:rPr>
  </w:style>
  <w:style w:type="character" w:customStyle="1" w:styleId="CommentSubjectChar">
    <w:name w:val="Comment Subject Char"/>
    <w:basedOn w:val="CommentTextChar"/>
    <w:link w:val="CommentSubject"/>
    <w:rsid w:val="00FC1EF0"/>
    <w:rPr>
      <w:b/>
      <w:bCs/>
      <w:w w:val="103"/>
      <w:kern w:val="14"/>
    </w:rPr>
  </w:style>
  <w:style w:type="paragraph" w:customStyle="1" w:styleId="HMGA">
    <w:name w:val="_ H __M_GA"/>
    <w:basedOn w:val="Normal"/>
    <w:next w:val="Normal"/>
    <w:rsid w:val="00890BC9"/>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890BC9"/>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23GA">
    <w:name w:val="_ H_2/3_GA"/>
    <w:basedOn w:val="Normal"/>
    <w:next w:val="Normal"/>
    <w:rsid w:val="00890BC9"/>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SingleTxtGA">
    <w:name w:val="_ Single Txt_GA"/>
    <w:basedOn w:val="Normal"/>
    <w:link w:val="SingleTxtGAChar"/>
    <w:rsid w:val="00890BC9"/>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rsid w:val="00890BC9"/>
    <w:pPr>
      <w:tabs>
        <w:tab w:val="right" w:pos="1021"/>
      </w:tabs>
      <w:spacing w:after="60" w:line="300" w:lineRule="exact"/>
      <w:ind w:left="1247" w:right="1247" w:hanging="1247"/>
    </w:pPr>
    <w:rPr>
      <w:rFonts w:eastAsia="Times New Roman"/>
      <w:w w:val="100"/>
      <w:kern w:val="0"/>
      <w:sz w:val="18"/>
      <w:szCs w:val="26"/>
    </w:rPr>
  </w:style>
  <w:style w:type="character" w:customStyle="1" w:styleId="SingleTxtGAChar">
    <w:name w:val="_ Single Txt_GA Char"/>
    <w:link w:val="SingleTxtGA"/>
    <w:rsid w:val="00890BC9"/>
    <w:rPr>
      <w:rFonts w:eastAsia="Times New Roman"/>
      <w:szCs w:val="30"/>
    </w:rPr>
  </w:style>
  <w:style w:type="paragraph" w:customStyle="1" w:styleId="H1GA">
    <w:name w:val="_ H_1_GA"/>
    <w:basedOn w:val="Normal"/>
    <w:next w:val="Normal"/>
    <w:link w:val="H1GAChar"/>
    <w:qFormat/>
    <w:rsid w:val="004843FB"/>
    <w:pPr>
      <w:keepNext/>
      <w:keepLines/>
      <w:tabs>
        <w:tab w:val="right" w:pos="1021"/>
      </w:tabs>
      <w:suppressAutoHyphens/>
      <w:spacing w:before="240" w:after="240"/>
      <w:ind w:left="1247" w:right="1247" w:hanging="1247"/>
    </w:pPr>
    <w:rPr>
      <w:rFonts w:eastAsia="Times New Roman"/>
      <w:b/>
      <w:bCs/>
      <w:w w:val="100"/>
      <w:kern w:val="0"/>
      <w:sz w:val="24"/>
      <w:szCs w:val="34"/>
    </w:rPr>
  </w:style>
  <w:style w:type="character" w:customStyle="1" w:styleId="H1GAChar">
    <w:name w:val="_ H_1_GA Char"/>
    <w:basedOn w:val="DefaultParagraphFont"/>
    <w:link w:val="H1GA"/>
    <w:rsid w:val="004843FB"/>
    <w:rPr>
      <w:rFonts w:eastAsia="Times New Roman"/>
      <w:b/>
      <w:bCs/>
      <w:sz w:val="24"/>
      <w:szCs w:val="34"/>
    </w:rPr>
  </w:style>
  <w:style w:type="paragraph" w:styleId="ListParagraph">
    <w:name w:val="List Paragraph"/>
    <w:aliases w:val="Numbered list,Paragraphe de liste du rapport,List Paragraph (numbered (a)),Table of contents numbered,List ParagraphCxSpLast,List ParagraphCxSpLastCxSpLast,List ParagraphCxSpLastCxSpLastCxSpLast,Bullets,List Paragraph2"/>
    <w:basedOn w:val="Normal"/>
    <w:uiPriority w:val="34"/>
    <w:qFormat/>
    <w:rsid w:val="004843FB"/>
    <w:pPr>
      <w:bidi w:val="0"/>
      <w:spacing w:after="160" w:line="259" w:lineRule="auto"/>
      <w:ind w:left="720"/>
      <w:contextualSpacing/>
      <w:jc w:val="left"/>
    </w:pPr>
    <w:rPr>
      <w:rFonts w:asciiTheme="minorHAnsi" w:hAnsiTheme="minorHAnsi" w:cstheme="minorBidi"/>
      <w:w w:val="100"/>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C1EF0"/>
    <w:pPr>
      <w:spacing w:line="240" w:lineRule="auto"/>
    </w:pPr>
    <w:rPr>
      <w:szCs w:val="20"/>
    </w:rPr>
  </w:style>
  <w:style w:type="character" w:customStyle="1" w:styleId="CommentTextChar">
    <w:name w:val="Comment Text Char"/>
    <w:basedOn w:val="DefaultParagraphFont"/>
    <w:link w:val="CommentText"/>
    <w:rsid w:val="00FC1EF0"/>
    <w:rPr>
      <w:w w:val="103"/>
      <w:kern w:val="14"/>
    </w:rPr>
  </w:style>
  <w:style w:type="paragraph" w:styleId="CommentSubject">
    <w:name w:val="annotation subject"/>
    <w:basedOn w:val="CommentText"/>
    <w:next w:val="CommentText"/>
    <w:link w:val="CommentSubjectChar"/>
    <w:rsid w:val="00FC1EF0"/>
    <w:rPr>
      <w:b/>
      <w:bCs/>
    </w:rPr>
  </w:style>
  <w:style w:type="character" w:customStyle="1" w:styleId="CommentSubjectChar">
    <w:name w:val="Comment Subject Char"/>
    <w:basedOn w:val="CommentTextChar"/>
    <w:link w:val="CommentSubject"/>
    <w:rsid w:val="00FC1EF0"/>
    <w:rPr>
      <w:b/>
      <w:bCs/>
      <w:w w:val="103"/>
      <w:kern w:val="14"/>
    </w:rPr>
  </w:style>
  <w:style w:type="paragraph" w:customStyle="1" w:styleId="HMGA">
    <w:name w:val="_ H __M_GA"/>
    <w:basedOn w:val="Normal"/>
    <w:next w:val="Normal"/>
    <w:rsid w:val="00890BC9"/>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qFormat/>
    <w:rsid w:val="00890BC9"/>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23GA">
    <w:name w:val="_ H_2/3_GA"/>
    <w:basedOn w:val="Normal"/>
    <w:next w:val="Normal"/>
    <w:rsid w:val="00890BC9"/>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SingleTxtGA">
    <w:name w:val="_ Single Txt_GA"/>
    <w:basedOn w:val="Normal"/>
    <w:link w:val="SingleTxtGAChar"/>
    <w:rsid w:val="00890BC9"/>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rsid w:val="00890BC9"/>
    <w:pPr>
      <w:tabs>
        <w:tab w:val="right" w:pos="1021"/>
      </w:tabs>
      <w:spacing w:after="60" w:line="300" w:lineRule="exact"/>
      <w:ind w:left="1247" w:right="1247" w:hanging="1247"/>
    </w:pPr>
    <w:rPr>
      <w:rFonts w:eastAsia="Times New Roman"/>
      <w:w w:val="100"/>
      <w:kern w:val="0"/>
      <w:sz w:val="18"/>
      <w:szCs w:val="26"/>
    </w:rPr>
  </w:style>
  <w:style w:type="character" w:customStyle="1" w:styleId="SingleTxtGAChar">
    <w:name w:val="_ Single Txt_GA Char"/>
    <w:link w:val="SingleTxtGA"/>
    <w:rsid w:val="00890BC9"/>
    <w:rPr>
      <w:rFonts w:eastAsia="Times New Roman"/>
      <w:szCs w:val="30"/>
    </w:rPr>
  </w:style>
  <w:style w:type="paragraph" w:customStyle="1" w:styleId="H1GA">
    <w:name w:val="_ H_1_GA"/>
    <w:basedOn w:val="Normal"/>
    <w:next w:val="Normal"/>
    <w:link w:val="H1GAChar"/>
    <w:qFormat/>
    <w:rsid w:val="004843FB"/>
    <w:pPr>
      <w:keepNext/>
      <w:keepLines/>
      <w:tabs>
        <w:tab w:val="right" w:pos="1021"/>
      </w:tabs>
      <w:suppressAutoHyphens/>
      <w:spacing w:before="240" w:after="240"/>
      <w:ind w:left="1247" w:right="1247" w:hanging="1247"/>
    </w:pPr>
    <w:rPr>
      <w:rFonts w:eastAsia="Times New Roman"/>
      <w:b/>
      <w:bCs/>
      <w:w w:val="100"/>
      <w:kern w:val="0"/>
      <w:sz w:val="24"/>
      <w:szCs w:val="34"/>
    </w:rPr>
  </w:style>
  <w:style w:type="character" w:customStyle="1" w:styleId="H1GAChar">
    <w:name w:val="_ H_1_GA Char"/>
    <w:basedOn w:val="DefaultParagraphFont"/>
    <w:link w:val="H1GA"/>
    <w:rsid w:val="004843FB"/>
    <w:rPr>
      <w:rFonts w:eastAsia="Times New Roman"/>
      <w:b/>
      <w:bCs/>
      <w:sz w:val="24"/>
      <w:szCs w:val="34"/>
    </w:rPr>
  </w:style>
  <w:style w:type="paragraph" w:styleId="ListParagraph">
    <w:name w:val="List Paragraph"/>
    <w:aliases w:val="Numbered list,Paragraphe de liste du rapport,List Paragraph (numbered (a)),Table of contents numbered,List ParagraphCxSpLast,List ParagraphCxSpLastCxSpLast,List ParagraphCxSpLastCxSpLastCxSpLast,Bullets,List Paragraph2"/>
    <w:basedOn w:val="Normal"/>
    <w:uiPriority w:val="34"/>
    <w:qFormat/>
    <w:rsid w:val="004843FB"/>
    <w:pPr>
      <w:bidi w:val="0"/>
      <w:spacing w:after="160" w:line="259" w:lineRule="auto"/>
      <w:ind w:left="720"/>
      <w:contextualSpacing/>
      <w:jc w:val="left"/>
    </w:pPr>
    <w:rPr>
      <w:rFonts w:asciiTheme="minorHAnsi" w:hAnsiTheme="minorHAnsi" w:cstheme="minorBidi"/>
      <w:w w:val="1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EA36A3-5F7B-4665-9518-AD9EB9C53D3C}">
  <ds:schemaRefs>
    <ds:schemaRef ds:uri="http://schemas.openxmlformats.org/officeDocument/2006/bibliography"/>
  </ds:schemaRefs>
</ds:datastoreItem>
</file>

<file path=customXml/itemProps2.xml><?xml version="1.0" encoding="utf-8"?>
<ds:datastoreItem xmlns:ds="http://schemas.openxmlformats.org/officeDocument/2006/customXml" ds:itemID="{3ACC6C68-0389-4DE8-9A2E-AD8872FEBFB5}"/>
</file>

<file path=customXml/itemProps3.xml><?xml version="1.0" encoding="utf-8"?>
<ds:datastoreItem xmlns:ds="http://schemas.openxmlformats.org/officeDocument/2006/customXml" ds:itemID="{B85067BA-042C-4C7D-986F-AEE17CB11382}"/>
</file>

<file path=customXml/itemProps4.xml><?xml version="1.0" encoding="utf-8"?>
<ds:datastoreItem xmlns:ds="http://schemas.openxmlformats.org/officeDocument/2006/customXml" ds:itemID="{07984191-F107-4DE3-860F-44F211DA6C0E}"/>
</file>

<file path=docProps/app.xml><?xml version="1.0" encoding="utf-8"?>
<Properties xmlns="http://schemas.openxmlformats.org/officeDocument/2006/extended-properties" xmlns:vt="http://schemas.openxmlformats.org/officeDocument/2006/docPropsVTypes">
  <Template>Normal.dotm</Template>
  <TotalTime>1</TotalTime>
  <Pages>8</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Report of the Working Group on the Universal Periodic Review - Morocco in Arabic</dc:title>
  <dc:creator>riz</dc:creator>
  <cp:lastModifiedBy>Sumiko IHARA</cp:lastModifiedBy>
  <cp:revision>2</cp:revision>
  <cp:lastPrinted>2017-09-05T08:48:00Z</cp:lastPrinted>
  <dcterms:created xsi:type="dcterms:W3CDTF">2017-09-05T09:43:00Z</dcterms:created>
  <dcterms:modified xsi:type="dcterms:W3CDTF">2017-09-05T09:43:00Z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1515563</vt:lpwstr>
  </property>
  <property fmtid="{D5CDD505-2E9C-101B-9397-08002B2CF9AE}" pid="3" name="ODSRefJobNo">
    <vt:lpwstr>1520811A</vt:lpwstr>
  </property>
  <property fmtid="{D5CDD505-2E9C-101B-9397-08002B2CF9AE}" pid="4" name="Symbol1">
    <vt:lpwstr>A/HRC/30/16/Add.1</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15 August 2015</vt:lpwstr>
  </property>
  <property fmtid="{D5CDD505-2E9C-101B-9397-08002B2CF9AE}" pid="9" name="Original">
    <vt:lpwstr>English</vt:lpwstr>
  </property>
  <property fmtid="{D5CDD505-2E9C-101B-9397-08002B2CF9AE}" pid="10" name="Release Date">
    <vt:lpwstr>150915</vt:lpwstr>
  </property>
  <property fmtid="{D5CDD505-2E9C-101B-9397-08002B2CF9AE}" pid="11" name="Comment">
    <vt:lpwstr/>
  </property>
  <property fmtid="{D5CDD505-2E9C-101B-9397-08002B2CF9AE}" pid="12" name="DraftPages">
    <vt:lpwstr>9</vt:lpwstr>
  </property>
  <property fmtid="{D5CDD505-2E9C-101B-9397-08002B2CF9AE}" pid="13" name="Operator">
    <vt:lpwstr>RIZ</vt:lpwstr>
  </property>
  <property fmtid="{D5CDD505-2E9C-101B-9397-08002B2CF9AE}" pid="14" name="ContentTypeId">
    <vt:lpwstr>0x0101002F98C7B3B7B0D647A7F07F5EF5E03F8C</vt:lpwstr>
  </property>
  <property fmtid="{D5CDD505-2E9C-101B-9397-08002B2CF9AE}" pid="15" name="Order">
    <vt:r8>3200</vt:r8>
  </property>
  <property fmtid="{D5CDD505-2E9C-101B-9397-08002B2CF9AE}" pid="16" name="TemplateUrl">
    <vt:lpwstr/>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ies>
</file>