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FD52A" w14:textId="0694A349" w:rsidR="00617D6F" w:rsidRDefault="00D82A50" w:rsidP="0082002A">
      <w:pPr>
        <w:spacing w:after="120" w:line="240" w:lineRule="auto"/>
        <w:ind w:left="-709" w:right="-896"/>
        <w:jc w:val="center"/>
        <w:rPr>
          <w:rFonts w:cs="Arial"/>
          <w:b/>
          <w:sz w:val="24"/>
          <w:szCs w:val="24"/>
        </w:rPr>
      </w:pPr>
      <w:r>
        <w:rPr>
          <w:rFonts w:cs="Arial"/>
          <w:b/>
          <w:sz w:val="24"/>
          <w:szCs w:val="24"/>
        </w:rPr>
        <w:t>36</w:t>
      </w:r>
      <w:r w:rsidR="00617D6F">
        <w:rPr>
          <w:rFonts w:cs="Arial"/>
          <w:b/>
          <w:sz w:val="24"/>
          <w:szCs w:val="24"/>
          <w:vertAlign w:val="superscript"/>
        </w:rPr>
        <w:t>th</w:t>
      </w:r>
      <w:r w:rsidR="00617D6F" w:rsidRPr="00283924">
        <w:rPr>
          <w:rFonts w:cs="Arial"/>
          <w:b/>
          <w:sz w:val="24"/>
          <w:szCs w:val="24"/>
        </w:rPr>
        <w:t xml:space="preserve"> session of the Human Rights Council</w:t>
      </w:r>
    </w:p>
    <w:p w14:paraId="12A2734E" w14:textId="0215D5FF" w:rsidR="00743C75" w:rsidRPr="008A1468" w:rsidRDefault="00743C75" w:rsidP="008A1468">
      <w:pPr>
        <w:spacing w:after="0" w:line="240" w:lineRule="auto"/>
        <w:ind w:right="-1039"/>
        <w:jc w:val="center"/>
        <w:rPr>
          <w:b/>
          <w:sz w:val="26"/>
          <w:szCs w:val="26"/>
        </w:rPr>
      </w:pPr>
      <w:r w:rsidRPr="008A1468">
        <w:rPr>
          <w:b/>
          <w:sz w:val="26"/>
          <w:szCs w:val="26"/>
        </w:rPr>
        <w:t>Panel discussion on the impact of multiple and intersecting forms of discrimination and violence in the context of racism, racial discrimination, xenophobia and related intolerance on the full enjoyment of all human rights by women and girls</w:t>
      </w:r>
    </w:p>
    <w:p w14:paraId="6F21BFC0" w14:textId="77777777" w:rsidR="00743C75" w:rsidRPr="00D5473A" w:rsidRDefault="00743C75" w:rsidP="008A1468">
      <w:pPr>
        <w:spacing w:after="0" w:line="240" w:lineRule="auto"/>
        <w:ind w:right="-1039"/>
        <w:jc w:val="center"/>
        <w:rPr>
          <w:i/>
        </w:rPr>
      </w:pPr>
    </w:p>
    <w:p w14:paraId="6857CECD" w14:textId="4445C556" w:rsidR="00665FC8" w:rsidRPr="00D5473A" w:rsidRDefault="00665FC8" w:rsidP="008A1468">
      <w:pPr>
        <w:spacing w:after="0" w:line="240" w:lineRule="auto"/>
        <w:ind w:right="-1039"/>
        <w:jc w:val="center"/>
        <w:rPr>
          <w:i/>
        </w:rPr>
      </w:pPr>
      <w:r w:rsidRPr="00D5473A">
        <w:rPr>
          <w:i/>
        </w:rPr>
        <w:t>Draft concept note (as of</w:t>
      </w:r>
      <w:r w:rsidR="004D7AFD" w:rsidRPr="00D5473A">
        <w:rPr>
          <w:i/>
        </w:rPr>
        <w:t xml:space="preserve"> </w:t>
      </w:r>
      <w:r w:rsidR="004C0369">
        <w:rPr>
          <w:i/>
        </w:rPr>
        <w:t>2</w:t>
      </w:r>
      <w:r w:rsidR="002358B1">
        <w:rPr>
          <w:i/>
        </w:rPr>
        <w:t xml:space="preserve">1 September </w:t>
      </w:r>
      <w:r w:rsidRPr="00D5473A">
        <w:rPr>
          <w:i/>
        </w:rPr>
        <w:t>2017)</w:t>
      </w:r>
    </w:p>
    <w:p w14:paraId="0BA57C2C" w14:textId="77777777" w:rsidR="00665FC8" w:rsidRPr="00D5473A" w:rsidRDefault="00665FC8" w:rsidP="00665FC8">
      <w:pPr>
        <w:spacing w:after="0" w:line="240" w:lineRule="auto"/>
        <w:ind w:left="-360" w:right="-1039"/>
        <w:jc w:val="center"/>
        <w:rPr>
          <w:rFonts w:ascii="Times New Roman" w:hAnsi="Times New Roman"/>
          <w:b/>
          <w:bCs/>
        </w:rPr>
      </w:pPr>
    </w:p>
    <w:tbl>
      <w:tblPr>
        <w:tblW w:w="10065" w:type="dxa"/>
        <w:tblInd w:w="-601" w:type="dxa"/>
        <w:tblLayout w:type="fixed"/>
        <w:tblLook w:val="04A0" w:firstRow="1" w:lastRow="0" w:firstColumn="1" w:lastColumn="0" w:noHBand="0" w:noVBand="1"/>
      </w:tblPr>
      <w:tblGrid>
        <w:gridCol w:w="1418"/>
        <w:gridCol w:w="8647"/>
      </w:tblGrid>
      <w:tr w:rsidR="00665FC8" w:rsidRPr="00D5473A" w14:paraId="04EC6C98" w14:textId="77777777" w:rsidTr="002C624A">
        <w:tc>
          <w:tcPr>
            <w:tcW w:w="1418" w:type="dxa"/>
            <w:shd w:val="clear" w:color="auto" w:fill="auto"/>
          </w:tcPr>
          <w:p w14:paraId="66995476" w14:textId="77777777" w:rsidR="00665FC8" w:rsidRPr="00D5473A" w:rsidRDefault="00665FC8" w:rsidP="009E74B9">
            <w:pPr>
              <w:spacing w:after="0" w:line="240" w:lineRule="auto"/>
              <w:rPr>
                <w:b/>
                <w:color w:val="000000"/>
              </w:rPr>
            </w:pPr>
            <w:r w:rsidRPr="00D5473A">
              <w:rPr>
                <w:b/>
                <w:color w:val="000000"/>
              </w:rPr>
              <w:t xml:space="preserve">Date </w:t>
            </w:r>
          </w:p>
          <w:p w14:paraId="234A20B7" w14:textId="77777777" w:rsidR="00665FC8" w:rsidRPr="00D5473A" w:rsidRDefault="00665FC8" w:rsidP="009E74B9">
            <w:pPr>
              <w:spacing w:after="0" w:line="240" w:lineRule="auto"/>
              <w:rPr>
                <w:b/>
                <w:color w:val="000000"/>
              </w:rPr>
            </w:pPr>
            <w:r w:rsidRPr="00D5473A">
              <w:rPr>
                <w:b/>
                <w:color w:val="000000"/>
              </w:rPr>
              <w:t>and venue:</w:t>
            </w:r>
          </w:p>
          <w:p w14:paraId="6DD5CAE5" w14:textId="77777777" w:rsidR="00665FC8" w:rsidRPr="00D5473A" w:rsidRDefault="00665FC8" w:rsidP="009E74B9">
            <w:pPr>
              <w:spacing w:after="0" w:line="240" w:lineRule="auto"/>
              <w:rPr>
                <w:color w:val="000000"/>
                <w:lang w:val="fr-CH"/>
              </w:rPr>
            </w:pPr>
          </w:p>
        </w:tc>
        <w:tc>
          <w:tcPr>
            <w:tcW w:w="8647" w:type="dxa"/>
            <w:shd w:val="clear" w:color="auto" w:fill="auto"/>
          </w:tcPr>
          <w:p w14:paraId="46538946" w14:textId="0B05C149" w:rsidR="00665FC8" w:rsidRPr="00D5473A" w:rsidRDefault="002358B1" w:rsidP="00252B14">
            <w:pPr>
              <w:spacing w:after="0" w:line="240" w:lineRule="auto"/>
            </w:pPr>
            <w:r>
              <w:rPr>
                <w:b/>
                <w:bCs/>
              </w:rPr>
              <w:t>Monday</w:t>
            </w:r>
            <w:r w:rsidR="008A1468">
              <w:rPr>
                <w:b/>
                <w:bCs/>
              </w:rPr>
              <w:t xml:space="preserve"> </w:t>
            </w:r>
            <w:r w:rsidR="007D2EEA" w:rsidRPr="00D5473A">
              <w:rPr>
                <w:b/>
                <w:bCs/>
              </w:rPr>
              <w:t xml:space="preserve">25 </w:t>
            </w:r>
            <w:r w:rsidR="008753CA" w:rsidRPr="00D5473A">
              <w:rPr>
                <w:b/>
                <w:bCs/>
              </w:rPr>
              <w:t>September 2017</w:t>
            </w:r>
            <w:r w:rsidR="002F2415">
              <w:rPr>
                <w:b/>
                <w:bCs/>
              </w:rPr>
              <w:t xml:space="preserve">, </w:t>
            </w:r>
            <w:r w:rsidR="00665A72">
              <w:rPr>
                <w:b/>
                <w:bCs/>
              </w:rPr>
              <w:t>3</w:t>
            </w:r>
            <w:r w:rsidR="008A1468">
              <w:rPr>
                <w:b/>
                <w:bCs/>
              </w:rPr>
              <w:t xml:space="preserve"> </w:t>
            </w:r>
            <w:r w:rsidR="002F2415">
              <w:rPr>
                <w:b/>
                <w:bCs/>
              </w:rPr>
              <w:t>-</w:t>
            </w:r>
            <w:r w:rsidR="008A1468">
              <w:rPr>
                <w:b/>
                <w:bCs/>
              </w:rPr>
              <w:t xml:space="preserve"> </w:t>
            </w:r>
            <w:r w:rsidR="00506731">
              <w:rPr>
                <w:b/>
                <w:bCs/>
              </w:rPr>
              <w:t>6 p</w:t>
            </w:r>
            <w:r w:rsidR="002F2415" w:rsidRPr="00F650DE">
              <w:rPr>
                <w:b/>
                <w:bCs/>
              </w:rPr>
              <w:t>.</w:t>
            </w:r>
            <w:r w:rsidR="00506731" w:rsidRPr="00F650DE">
              <w:rPr>
                <w:b/>
                <w:bCs/>
              </w:rPr>
              <w:t>m.</w:t>
            </w:r>
            <w:r w:rsidR="00252B14" w:rsidRPr="00F650DE">
              <w:rPr>
                <w:b/>
                <w:bCs/>
              </w:rPr>
              <w:t xml:space="preserve">, </w:t>
            </w:r>
            <w:r w:rsidR="00617D6F" w:rsidRPr="00F650DE">
              <w:rPr>
                <w:rFonts w:cs="Arial"/>
                <w:b/>
              </w:rPr>
              <w:t>Palais des Nations, Room XX, Geneva</w:t>
            </w:r>
            <w:r w:rsidR="00252B14">
              <w:rPr>
                <w:rFonts w:cs="Arial"/>
                <w:i/>
              </w:rPr>
              <w:br/>
            </w:r>
            <w:r w:rsidR="00665FC8" w:rsidRPr="00D5473A">
              <w:rPr>
                <w:rFonts w:cs="Arial"/>
                <w:i/>
              </w:rPr>
              <w:t xml:space="preserve">(will be broadcast live and archived on </w:t>
            </w:r>
            <w:hyperlink r:id="rId8" w:history="1">
              <w:r w:rsidR="00665FC8" w:rsidRPr="00D5473A">
                <w:rPr>
                  <w:rStyle w:val="Hyperlink"/>
                  <w:rFonts w:cs="Arial"/>
                  <w:i/>
                </w:rPr>
                <w:t>http://webtv.un.org</w:t>
              </w:r>
            </w:hyperlink>
            <w:r w:rsidR="00665FC8" w:rsidRPr="00D5473A">
              <w:rPr>
                <w:rFonts w:cs="Arial"/>
                <w:i/>
              </w:rPr>
              <w:t>)</w:t>
            </w:r>
          </w:p>
          <w:p w14:paraId="0DC620FE" w14:textId="77777777" w:rsidR="00665FC8" w:rsidRPr="00D5473A" w:rsidRDefault="00665FC8" w:rsidP="009E74B9">
            <w:pPr>
              <w:spacing w:after="0" w:line="240" w:lineRule="auto"/>
              <w:jc w:val="both"/>
              <w:rPr>
                <w:i/>
              </w:rPr>
            </w:pPr>
          </w:p>
        </w:tc>
      </w:tr>
      <w:tr w:rsidR="00665FC8" w:rsidRPr="00D5473A" w14:paraId="6BD7AF39" w14:textId="77777777" w:rsidTr="002C624A">
        <w:trPr>
          <w:trHeight w:val="882"/>
        </w:trPr>
        <w:tc>
          <w:tcPr>
            <w:tcW w:w="1418" w:type="dxa"/>
            <w:shd w:val="clear" w:color="auto" w:fill="auto"/>
          </w:tcPr>
          <w:p w14:paraId="7D0EBF28" w14:textId="77777777" w:rsidR="00665FC8" w:rsidRPr="00D5473A" w:rsidRDefault="00665FC8" w:rsidP="009E74B9">
            <w:pPr>
              <w:spacing w:after="0" w:line="240" w:lineRule="auto"/>
              <w:rPr>
                <w:b/>
                <w:color w:val="000000"/>
              </w:rPr>
            </w:pPr>
            <w:r w:rsidRPr="00D5473A">
              <w:rPr>
                <w:b/>
                <w:color w:val="000000"/>
              </w:rPr>
              <w:t xml:space="preserve">Objectives: </w:t>
            </w:r>
          </w:p>
        </w:tc>
        <w:tc>
          <w:tcPr>
            <w:tcW w:w="8647" w:type="dxa"/>
            <w:shd w:val="clear" w:color="auto" w:fill="auto"/>
          </w:tcPr>
          <w:p w14:paraId="66626C18" w14:textId="7C222369" w:rsidR="004D7AFD" w:rsidRPr="00D5473A" w:rsidRDefault="004D7AFD" w:rsidP="009E74B9">
            <w:pPr>
              <w:spacing w:after="0" w:line="240" w:lineRule="auto"/>
              <w:jc w:val="both"/>
            </w:pPr>
            <w:r w:rsidRPr="00D5473A">
              <w:t>Pursuant to HRC resolution 32/</w:t>
            </w:r>
            <w:r w:rsidR="007D2EEA" w:rsidRPr="00D5473A">
              <w:t xml:space="preserve">17 and further to </w:t>
            </w:r>
            <w:r w:rsidR="00C95E7F">
              <w:t>the High Commissioner’s</w:t>
            </w:r>
            <w:r w:rsidR="007D2EEA" w:rsidRPr="00D5473A">
              <w:t xml:space="preserve"> report A/HRC/35/10</w:t>
            </w:r>
            <w:r w:rsidRPr="00D5473A">
              <w:t xml:space="preserve">, the panel </w:t>
            </w:r>
            <w:r w:rsidR="00C95E7F">
              <w:t xml:space="preserve">discussion </w:t>
            </w:r>
            <w:r w:rsidRPr="00D5473A">
              <w:t xml:space="preserve">will present an opportunity to further examine the compounded negative impact of </w:t>
            </w:r>
            <w:r w:rsidR="00BF13E6">
              <w:t xml:space="preserve">multiple and </w:t>
            </w:r>
            <w:r w:rsidRPr="00D5473A">
              <w:t>i</w:t>
            </w:r>
            <w:bookmarkStart w:id="0" w:name="_GoBack"/>
            <w:bookmarkEnd w:id="0"/>
            <w:r w:rsidRPr="00D5473A">
              <w:t xml:space="preserve">ntersecting forms of discrimination and violence on the ability of specific groups of women and girls to realize </w:t>
            </w:r>
            <w:r w:rsidR="00BF13E6">
              <w:t xml:space="preserve">all </w:t>
            </w:r>
            <w:r w:rsidRPr="00D5473A">
              <w:t xml:space="preserve">their </w:t>
            </w:r>
            <w:r w:rsidR="00BF13E6">
              <w:t xml:space="preserve">human rights, including </w:t>
            </w:r>
            <w:r w:rsidRPr="00D5473A">
              <w:t xml:space="preserve">economic, social, cultural, civil and political rights. The panel </w:t>
            </w:r>
            <w:r w:rsidR="00FC471E">
              <w:t xml:space="preserve">discussion </w:t>
            </w:r>
            <w:r w:rsidRPr="00D5473A">
              <w:t xml:space="preserve">will also present a </w:t>
            </w:r>
            <w:r w:rsidR="00E4463E">
              <w:t>unique opportunity to share promising</w:t>
            </w:r>
            <w:r w:rsidRPr="00D5473A">
              <w:t xml:space="preserve"> practices for addressing intersecting forms of discrimination and violence against women and girls by States and other stakeholders, and discuss the constraints and challenges in doing so, while paying particular attention to legal frameworks, institutions and policies, data and research, monitoring and protection</w:t>
            </w:r>
            <w:r w:rsidR="00E4463E">
              <w:t>, awareness raising and</w:t>
            </w:r>
            <w:r w:rsidRPr="00D5473A">
              <w:t xml:space="preserve"> capacity building.</w:t>
            </w:r>
          </w:p>
          <w:p w14:paraId="1A053EE5" w14:textId="089C06EC" w:rsidR="00D4224F" w:rsidRPr="00D5473A" w:rsidRDefault="00D4224F" w:rsidP="009E74B9">
            <w:pPr>
              <w:spacing w:after="0" w:line="240" w:lineRule="auto"/>
              <w:jc w:val="both"/>
            </w:pPr>
          </w:p>
          <w:p w14:paraId="05F01211" w14:textId="204A6931" w:rsidR="00D4224F" w:rsidRPr="00D5473A" w:rsidRDefault="00D4224F" w:rsidP="00D4224F">
            <w:pPr>
              <w:spacing w:after="0" w:line="240" w:lineRule="auto"/>
              <w:jc w:val="both"/>
              <w:rPr>
                <w:iCs/>
                <w:lang w:val="en-US"/>
              </w:rPr>
            </w:pPr>
            <w:r w:rsidRPr="00D5473A">
              <w:t xml:space="preserve">Among other issues, the panel </w:t>
            </w:r>
            <w:r w:rsidR="00FC471E">
              <w:t xml:space="preserve">discussion </w:t>
            </w:r>
            <w:r w:rsidRPr="00D5473A">
              <w:t>will</w:t>
            </w:r>
            <w:r w:rsidRPr="00D5473A">
              <w:rPr>
                <w:iCs/>
                <w:lang w:val="en-US"/>
              </w:rPr>
              <w:t xml:space="preserve">:  </w:t>
            </w:r>
          </w:p>
          <w:p w14:paraId="65F1B8A4" w14:textId="0E3C22DD" w:rsidR="00D4224F" w:rsidRPr="00D5473A" w:rsidRDefault="006E24DA" w:rsidP="00DA6A35">
            <w:pPr>
              <w:pStyle w:val="ListParagraph"/>
              <w:numPr>
                <w:ilvl w:val="0"/>
                <w:numId w:val="11"/>
              </w:numPr>
              <w:spacing w:after="120" w:line="240" w:lineRule="auto"/>
              <w:ind w:left="357" w:hanging="357"/>
              <w:contextualSpacing w:val="0"/>
              <w:jc w:val="both"/>
              <w:rPr>
                <w:iCs/>
                <w:lang w:val="en-US"/>
              </w:rPr>
            </w:pPr>
            <w:r>
              <w:rPr>
                <w:iCs/>
                <w:lang w:val="en-US"/>
              </w:rPr>
              <w:t>Explore t</w:t>
            </w:r>
            <w:r w:rsidR="00D4224F" w:rsidRPr="00D5473A">
              <w:rPr>
                <w:iCs/>
                <w:lang w:val="en-US"/>
              </w:rPr>
              <w:t>he interface between gender norms</w:t>
            </w:r>
            <w:r w:rsidR="00901DDB">
              <w:rPr>
                <w:iCs/>
                <w:lang w:val="en-US"/>
              </w:rPr>
              <w:t xml:space="preserve">, racial discrimination, </w:t>
            </w:r>
            <w:r w:rsidR="00D4224F" w:rsidRPr="00D5473A">
              <w:rPr>
                <w:iCs/>
                <w:lang w:val="en-US"/>
              </w:rPr>
              <w:t>religi</w:t>
            </w:r>
            <w:r w:rsidR="00F750E4">
              <w:rPr>
                <w:iCs/>
                <w:lang w:val="en-US"/>
              </w:rPr>
              <w:t>ous intolerance</w:t>
            </w:r>
            <w:r w:rsidR="004F5EB4">
              <w:rPr>
                <w:iCs/>
                <w:lang w:val="en-US"/>
              </w:rPr>
              <w:t xml:space="preserve"> and</w:t>
            </w:r>
            <w:r w:rsidR="00F750E4">
              <w:rPr>
                <w:iCs/>
                <w:lang w:val="en-US"/>
              </w:rPr>
              <w:t xml:space="preserve"> xenophobia</w:t>
            </w:r>
            <w:r w:rsidR="006802CB">
              <w:rPr>
                <w:iCs/>
                <w:lang w:val="en-US"/>
              </w:rPr>
              <w:t>, in the context of</w:t>
            </w:r>
            <w:r w:rsidR="00092D2A">
              <w:rPr>
                <w:iCs/>
                <w:lang w:val="en-US"/>
              </w:rPr>
              <w:t xml:space="preserve"> women’s and girls’</w:t>
            </w:r>
            <w:r w:rsidR="006802CB">
              <w:rPr>
                <w:iCs/>
                <w:lang w:val="en-US"/>
              </w:rPr>
              <w:t xml:space="preserve"> public participation </w:t>
            </w:r>
            <w:r w:rsidR="00A33609">
              <w:rPr>
                <w:iCs/>
                <w:lang w:val="en-US"/>
              </w:rPr>
              <w:t>and empowerment</w:t>
            </w:r>
            <w:r w:rsidR="00D4224F" w:rsidRPr="00D5473A">
              <w:rPr>
                <w:iCs/>
                <w:lang w:val="en-US"/>
              </w:rPr>
              <w:t xml:space="preserve">; </w:t>
            </w:r>
          </w:p>
          <w:p w14:paraId="05455AB3" w14:textId="69803C5B" w:rsidR="00D4224F" w:rsidRPr="00D5473A" w:rsidRDefault="006E24DA" w:rsidP="00DA6A35">
            <w:pPr>
              <w:pStyle w:val="ListParagraph"/>
              <w:numPr>
                <w:ilvl w:val="0"/>
                <w:numId w:val="11"/>
              </w:numPr>
              <w:spacing w:after="120" w:line="240" w:lineRule="auto"/>
              <w:ind w:left="357" w:hanging="357"/>
              <w:contextualSpacing w:val="0"/>
              <w:jc w:val="both"/>
              <w:rPr>
                <w:iCs/>
                <w:lang w:val="en-US"/>
              </w:rPr>
            </w:pPr>
            <w:r>
              <w:rPr>
                <w:iCs/>
                <w:lang w:val="en-US"/>
              </w:rPr>
              <w:t>Examine t</w:t>
            </w:r>
            <w:r w:rsidR="00D4224F" w:rsidRPr="00D5473A">
              <w:rPr>
                <w:iCs/>
                <w:lang w:val="en-US"/>
              </w:rPr>
              <w:t>he impact of intersectional discrimination and violence on the ability of women and girls</w:t>
            </w:r>
            <w:r w:rsidR="004F5EB4">
              <w:rPr>
                <w:iCs/>
                <w:lang w:val="en-US"/>
              </w:rPr>
              <w:t>, particularly</w:t>
            </w:r>
            <w:r w:rsidR="00D4224F" w:rsidRPr="00D5473A">
              <w:rPr>
                <w:iCs/>
                <w:lang w:val="en-US"/>
              </w:rPr>
              <w:t xml:space="preserve"> of African descent, </w:t>
            </w:r>
            <w:r w:rsidR="00D6222F">
              <w:rPr>
                <w:iCs/>
                <w:lang w:val="en-US"/>
              </w:rPr>
              <w:t xml:space="preserve">minority, including </w:t>
            </w:r>
            <w:r w:rsidR="00D4224F" w:rsidRPr="00D5473A">
              <w:rPr>
                <w:iCs/>
                <w:lang w:val="en-US"/>
              </w:rPr>
              <w:t>Roma</w:t>
            </w:r>
            <w:r w:rsidR="00901DDB">
              <w:rPr>
                <w:iCs/>
                <w:lang w:val="en-US"/>
              </w:rPr>
              <w:t>; migrants</w:t>
            </w:r>
            <w:r w:rsidR="00D4224F" w:rsidRPr="00D5473A">
              <w:rPr>
                <w:iCs/>
                <w:lang w:val="en-US"/>
              </w:rPr>
              <w:t xml:space="preserve"> and indigenous women and girls to enjoy their </w:t>
            </w:r>
            <w:r w:rsidR="00711FDD">
              <w:rPr>
                <w:iCs/>
                <w:lang w:val="en-US"/>
              </w:rPr>
              <w:t>human</w:t>
            </w:r>
            <w:r w:rsidR="00D4224F" w:rsidRPr="00D5473A">
              <w:rPr>
                <w:iCs/>
                <w:lang w:val="en-US"/>
              </w:rPr>
              <w:t xml:space="preserve"> rights, </w:t>
            </w:r>
            <w:r w:rsidR="00711FDD">
              <w:rPr>
                <w:iCs/>
                <w:lang w:val="en-US"/>
              </w:rPr>
              <w:t>in particular</w:t>
            </w:r>
            <w:r w:rsidR="00711FDD" w:rsidRPr="00D5473A">
              <w:rPr>
                <w:iCs/>
                <w:lang w:val="en-US"/>
              </w:rPr>
              <w:t xml:space="preserve"> </w:t>
            </w:r>
            <w:r w:rsidR="00D4224F" w:rsidRPr="00D5473A">
              <w:rPr>
                <w:iCs/>
                <w:lang w:val="en-US"/>
              </w:rPr>
              <w:t>the right to decent work and adequate standard of living, to access</w:t>
            </w:r>
            <w:r w:rsidR="00D6222F">
              <w:rPr>
                <w:iCs/>
                <w:lang w:val="en-US"/>
              </w:rPr>
              <w:t xml:space="preserve"> quality</w:t>
            </w:r>
            <w:r w:rsidR="00D4224F" w:rsidRPr="00D5473A">
              <w:rPr>
                <w:iCs/>
                <w:lang w:val="en-US"/>
              </w:rPr>
              <w:t xml:space="preserve"> education and health, and to live a life free from violence;</w:t>
            </w:r>
          </w:p>
          <w:p w14:paraId="6860ABA4" w14:textId="5E0C5528" w:rsidR="004F5EB4" w:rsidRDefault="004F5EB4" w:rsidP="00DA6A35">
            <w:pPr>
              <w:pStyle w:val="ListParagraph"/>
              <w:numPr>
                <w:ilvl w:val="0"/>
                <w:numId w:val="11"/>
              </w:numPr>
              <w:spacing w:after="120" w:line="240" w:lineRule="auto"/>
              <w:ind w:left="357" w:hanging="357"/>
              <w:contextualSpacing w:val="0"/>
              <w:jc w:val="both"/>
              <w:rPr>
                <w:iCs/>
                <w:lang w:val="en-US"/>
              </w:rPr>
            </w:pPr>
            <w:r>
              <w:rPr>
                <w:iCs/>
                <w:lang w:val="en-US"/>
              </w:rPr>
              <w:t>A</w:t>
            </w:r>
            <w:r w:rsidR="006802CB">
              <w:rPr>
                <w:iCs/>
                <w:lang w:val="en-US"/>
              </w:rPr>
              <w:t xml:space="preserve">ddress the situation of women and girls who leave in poverty and </w:t>
            </w:r>
            <w:r>
              <w:rPr>
                <w:iCs/>
                <w:lang w:val="en-US"/>
              </w:rPr>
              <w:t xml:space="preserve">are </w:t>
            </w:r>
            <w:r w:rsidR="006802CB">
              <w:rPr>
                <w:iCs/>
                <w:lang w:val="en-US"/>
              </w:rPr>
              <w:t xml:space="preserve">further discrimination and </w:t>
            </w:r>
            <w:r>
              <w:rPr>
                <w:iCs/>
                <w:lang w:val="en-US"/>
              </w:rPr>
              <w:t xml:space="preserve">excluded </w:t>
            </w:r>
            <w:r w:rsidR="006802CB">
              <w:rPr>
                <w:iCs/>
                <w:lang w:val="en-US"/>
              </w:rPr>
              <w:t>by multiple and interesting factors,</w:t>
            </w:r>
            <w:r>
              <w:rPr>
                <w:iCs/>
                <w:lang w:val="en-US"/>
              </w:rPr>
              <w:t xml:space="preserve"> </w:t>
            </w:r>
            <w:r w:rsidR="006802CB">
              <w:rPr>
                <w:iCs/>
                <w:lang w:val="en-US"/>
              </w:rPr>
              <w:t xml:space="preserve">in the context of the </w:t>
            </w:r>
            <w:r w:rsidR="001E7E8B">
              <w:rPr>
                <w:iCs/>
                <w:lang w:val="en-US"/>
              </w:rPr>
              <w:t>2030 Agenda for Sustainable Development</w:t>
            </w:r>
            <w:r w:rsidR="00FF577B">
              <w:rPr>
                <w:iCs/>
                <w:lang w:val="en-US"/>
              </w:rPr>
              <w:t>, and</w:t>
            </w:r>
            <w:r w:rsidR="006802CB">
              <w:rPr>
                <w:iCs/>
                <w:lang w:val="en-US"/>
              </w:rPr>
              <w:t>;</w:t>
            </w:r>
          </w:p>
          <w:p w14:paraId="341724E2" w14:textId="36975D65" w:rsidR="00D4224F" w:rsidRPr="00F574EA" w:rsidRDefault="006E24DA" w:rsidP="00564061">
            <w:pPr>
              <w:pStyle w:val="ListParagraph"/>
              <w:numPr>
                <w:ilvl w:val="0"/>
                <w:numId w:val="11"/>
              </w:numPr>
              <w:spacing w:after="0" w:line="240" w:lineRule="auto"/>
              <w:contextualSpacing w:val="0"/>
              <w:jc w:val="both"/>
              <w:rPr>
                <w:iCs/>
                <w:lang w:val="en-US"/>
              </w:rPr>
            </w:pPr>
            <w:r w:rsidRPr="00F574EA">
              <w:rPr>
                <w:iCs/>
                <w:lang w:val="en-US"/>
              </w:rPr>
              <w:t>Look into t</w:t>
            </w:r>
            <w:r w:rsidR="00D4224F" w:rsidRPr="00F574EA">
              <w:rPr>
                <w:iCs/>
                <w:lang w:val="en-US"/>
              </w:rPr>
              <w:t xml:space="preserve">he </w:t>
            </w:r>
            <w:r w:rsidR="00F574EA" w:rsidRPr="00F574EA">
              <w:rPr>
                <w:iCs/>
                <w:lang w:val="en-US"/>
              </w:rPr>
              <w:t>impact of multiple and intersectional discrimination and violence on the rights of migrant, displaced and refugee women to protection and to access health, education and justice. Analyze the challenges faced by these women and girls and how the Global Compacts on Migration and on Refugees can contribute to address those challenges</w:t>
            </w:r>
            <w:r w:rsidR="00FF577B" w:rsidRPr="00F574EA">
              <w:rPr>
                <w:iCs/>
                <w:lang w:val="en-US"/>
              </w:rPr>
              <w:t>.</w:t>
            </w:r>
          </w:p>
          <w:p w14:paraId="035DA65D" w14:textId="77777777" w:rsidR="004D7AFD" w:rsidRPr="00D5473A" w:rsidRDefault="004D7AFD" w:rsidP="009E74B9">
            <w:pPr>
              <w:spacing w:after="0" w:line="240" w:lineRule="auto"/>
              <w:jc w:val="both"/>
            </w:pPr>
          </w:p>
          <w:p w14:paraId="39C86DB9" w14:textId="4478B91D" w:rsidR="00665FC8" w:rsidRPr="00D5473A" w:rsidRDefault="00665FC8" w:rsidP="009E74B9">
            <w:pPr>
              <w:spacing w:after="0" w:line="240" w:lineRule="auto"/>
              <w:jc w:val="both"/>
            </w:pPr>
            <w:r w:rsidRPr="00D5473A">
              <w:t>The panel discussion will aim at:</w:t>
            </w:r>
          </w:p>
          <w:p w14:paraId="0F8666AB" w14:textId="3F140646" w:rsidR="004333D4" w:rsidRPr="004333D4" w:rsidRDefault="004333D4" w:rsidP="00DA6A35">
            <w:pPr>
              <w:numPr>
                <w:ilvl w:val="0"/>
                <w:numId w:val="3"/>
              </w:numPr>
              <w:spacing w:after="120" w:line="240" w:lineRule="auto"/>
              <w:ind w:left="357" w:hanging="357"/>
              <w:jc w:val="both"/>
              <w:rPr>
                <w:iCs/>
                <w:lang w:val="en-US"/>
              </w:rPr>
            </w:pPr>
            <w:r w:rsidRPr="004333D4">
              <w:rPr>
                <w:iCs/>
              </w:rPr>
              <w:t xml:space="preserve">Examining </w:t>
            </w:r>
            <w:r w:rsidRPr="004333D4">
              <w:rPr>
                <w:iCs/>
                <w:lang w:val="en-US"/>
              </w:rPr>
              <w:t xml:space="preserve">causes and impact of </w:t>
            </w:r>
            <w:r w:rsidR="004C0369">
              <w:rPr>
                <w:iCs/>
                <w:lang w:val="en-US"/>
              </w:rPr>
              <w:t xml:space="preserve">multiple and </w:t>
            </w:r>
            <w:r w:rsidRPr="004333D4">
              <w:rPr>
                <w:iCs/>
                <w:lang w:val="en-US"/>
              </w:rPr>
              <w:t>intersecting forms of discrimination and violence against women and girls in the context of racism, racial discrimination, xenophobia and related intolerance</w:t>
            </w:r>
            <w:r w:rsidR="00711FDD">
              <w:rPr>
                <w:iCs/>
                <w:lang w:val="en-US"/>
              </w:rPr>
              <w:t xml:space="preserve"> </w:t>
            </w:r>
            <w:r w:rsidR="00711FDD" w:rsidRPr="00711FDD">
              <w:rPr>
                <w:iCs/>
                <w:lang w:val="en-US"/>
              </w:rPr>
              <w:t>to the full enjoyment of human rights by all women and girl</w:t>
            </w:r>
            <w:r w:rsidR="00711FDD">
              <w:rPr>
                <w:iCs/>
                <w:lang w:val="en-US"/>
              </w:rPr>
              <w:t>s</w:t>
            </w:r>
            <w:r w:rsidRPr="004333D4">
              <w:rPr>
                <w:iCs/>
              </w:rPr>
              <w:t>;</w:t>
            </w:r>
          </w:p>
          <w:p w14:paraId="279A23DD" w14:textId="4BF19FA5" w:rsidR="00665FC8" w:rsidRPr="00D5473A" w:rsidRDefault="00665FC8" w:rsidP="00DA6A35">
            <w:pPr>
              <w:numPr>
                <w:ilvl w:val="0"/>
                <w:numId w:val="3"/>
              </w:numPr>
              <w:spacing w:after="120" w:line="240" w:lineRule="auto"/>
              <w:ind w:left="357" w:hanging="357"/>
              <w:jc w:val="both"/>
              <w:rPr>
                <w:iCs/>
                <w:lang w:val="en-US"/>
              </w:rPr>
            </w:pPr>
            <w:r w:rsidRPr="00D5473A">
              <w:rPr>
                <w:iCs/>
              </w:rPr>
              <w:t xml:space="preserve">Identifying current challenges in addressing these practices; </w:t>
            </w:r>
          </w:p>
          <w:p w14:paraId="5F5E8E9B" w14:textId="29C177DE" w:rsidR="00665FC8" w:rsidRPr="00D5473A" w:rsidRDefault="00665FC8" w:rsidP="00DA6A35">
            <w:pPr>
              <w:numPr>
                <w:ilvl w:val="0"/>
                <w:numId w:val="3"/>
              </w:numPr>
              <w:spacing w:after="120" w:line="240" w:lineRule="auto"/>
              <w:ind w:left="357" w:hanging="357"/>
              <w:jc w:val="both"/>
              <w:rPr>
                <w:iCs/>
                <w:lang w:val="en-US"/>
              </w:rPr>
            </w:pPr>
            <w:r w:rsidRPr="00D5473A">
              <w:rPr>
                <w:lang w:val="en-US"/>
              </w:rPr>
              <w:t>Sharing good practices and assess the development of legal and policy responses</w:t>
            </w:r>
            <w:r w:rsidR="00D6222F">
              <w:rPr>
                <w:lang w:val="en-US"/>
              </w:rPr>
              <w:t>,</w:t>
            </w:r>
            <w:r w:rsidR="00F100D5">
              <w:rPr>
                <w:lang w:val="en-US"/>
              </w:rPr>
              <w:t xml:space="preserve"> and</w:t>
            </w:r>
            <w:r w:rsidRPr="00D5473A">
              <w:rPr>
                <w:lang w:val="en-US"/>
              </w:rPr>
              <w:t xml:space="preserve">; </w:t>
            </w:r>
          </w:p>
          <w:p w14:paraId="73F72873" w14:textId="166B6D48" w:rsidR="00595FA1" w:rsidRPr="00D5473A" w:rsidRDefault="00665FC8" w:rsidP="00252B14">
            <w:pPr>
              <w:numPr>
                <w:ilvl w:val="0"/>
                <w:numId w:val="3"/>
              </w:numPr>
              <w:spacing w:after="360" w:line="240" w:lineRule="auto"/>
              <w:ind w:left="357" w:hanging="357"/>
              <w:jc w:val="both"/>
              <w:rPr>
                <w:iCs/>
                <w:lang w:val="en-US"/>
              </w:rPr>
            </w:pPr>
            <w:r w:rsidRPr="00D5473A">
              <w:rPr>
                <w:lang w:val="en-US"/>
              </w:rPr>
              <w:t xml:space="preserve">Generating concrete recommendations on </w:t>
            </w:r>
            <w:r w:rsidR="00D6222F" w:rsidRPr="00D5473A">
              <w:rPr>
                <w:lang w:val="en-US"/>
              </w:rPr>
              <w:t>actions,</w:t>
            </w:r>
            <w:r w:rsidRPr="00D5473A">
              <w:rPr>
                <w:lang w:val="en-US"/>
              </w:rPr>
              <w:t xml:space="preserve"> that States and other stakeholders may take to prevent and combat intersecting forms of discrimination </w:t>
            </w:r>
            <w:r w:rsidR="00D07701" w:rsidRPr="00D5473A">
              <w:rPr>
                <w:lang w:val="en-US"/>
              </w:rPr>
              <w:t xml:space="preserve">and violence </w:t>
            </w:r>
            <w:r w:rsidRPr="00D5473A">
              <w:rPr>
                <w:lang w:val="en-US"/>
              </w:rPr>
              <w:t xml:space="preserve">faced by </w:t>
            </w:r>
            <w:r w:rsidR="00D07701" w:rsidRPr="00D5473A">
              <w:rPr>
                <w:lang w:val="en-US"/>
              </w:rPr>
              <w:lastRenderedPageBreak/>
              <w:t xml:space="preserve">specific groups of </w:t>
            </w:r>
            <w:r w:rsidRPr="00D5473A">
              <w:rPr>
                <w:lang w:val="en-US"/>
              </w:rPr>
              <w:t>women and girl</w:t>
            </w:r>
            <w:r w:rsidR="00D07701" w:rsidRPr="00D5473A">
              <w:rPr>
                <w:lang w:eastAsia="en-GB"/>
              </w:rPr>
              <w:t>s in the context of racism, racial discrimination, xenophobia and related intolerance.</w:t>
            </w:r>
          </w:p>
        </w:tc>
      </w:tr>
      <w:tr w:rsidR="00665FC8" w:rsidRPr="00D5473A" w14:paraId="490B4CB3" w14:textId="77777777" w:rsidTr="002C624A">
        <w:trPr>
          <w:trHeight w:val="70"/>
        </w:trPr>
        <w:tc>
          <w:tcPr>
            <w:tcW w:w="1418" w:type="dxa"/>
            <w:shd w:val="clear" w:color="auto" w:fill="auto"/>
          </w:tcPr>
          <w:p w14:paraId="4C6A09D4" w14:textId="77777777" w:rsidR="00665FC8" w:rsidRPr="00D5473A" w:rsidRDefault="00665FC8" w:rsidP="009E74B9">
            <w:pPr>
              <w:spacing w:after="0" w:line="240" w:lineRule="auto"/>
              <w:rPr>
                <w:b/>
                <w:color w:val="000000"/>
              </w:rPr>
            </w:pPr>
            <w:r w:rsidRPr="00D5473A">
              <w:rPr>
                <w:b/>
                <w:color w:val="000000"/>
              </w:rPr>
              <w:lastRenderedPageBreak/>
              <w:t>Chair:</w:t>
            </w:r>
          </w:p>
        </w:tc>
        <w:tc>
          <w:tcPr>
            <w:tcW w:w="8647" w:type="dxa"/>
            <w:shd w:val="clear" w:color="auto" w:fill="auto"/>
          </w:tcPr>
          <w:p w14:paraId="1B07E80E" w14:textId="3BDAC241" w:rsidR="00665FC8" w:rsidRDefault="008753CA" w:rsidP="0082002A">
            <w:pPr>
              <w:spacing w:after="0" w:line="240" w:lineRule="auto"/>
              <w:rPr>
                <w:lang w:val="en-US"/>
              </w:rPr>
            </w:pPr>
            <w:r w:rsidRPr="008A1468">
              <w:rPr>
                <w:b/>
                <w:lang w:val="en-US"/>
              </w:rPr>
              <w:t>H</w:t>
            </w:r>
            <w:r w:rsidR="008A1468" w:rsidRPr="008A1468">
              <w:rPr>
                <w:b/>
                <w:lang w:val="en-US"/>
              </w:rPr>
              <w:t xml:space="preserve">. </w:t>
            </w:r>
            <w:r w:rsidRPr="008A1468">
              <w:rPr>
                <w:b/>
                <w:lang w:val="en-US"/>
              </w:rPr>
              <w:t xml:space="preserve">E. </w:t>
            </w:r>
            <w:r w:rsidR="00FD1709" w:rsidRPr="008A1468">
              <w:rPr>
                <w:b/>
                <w:lang w:val="en-US"/>
              </w:rPr>
              <w:t xml:space="preserve">Mr. </w:t>
            </w:r>
            <w:r w:rsidR="0067767A" w:rsidRPr="0067767A">
              <w:rPr>
                <w:b/>
                <w:lang w:val="en-US"/>
              </w:rPr>
              <w:t>Valentin Zellweger</w:t>
            </w:r>
            <w:r w:rsidR="00FD1709" w:rsidRPr="00D5473A">
              <w:rPr>
                <w:lang w:val="en-US"/>
              </w:rPr>
              <w:t xml:space="preserve">, </w:t>
            </w:r>
            <w:r w:rsidR="0067767A">
              <w:rPr>
                <w:lang w:val="en-US"/>
              </w:rPr>
              <w:t>Vice-</w:t>
            </w:r>
            <w:r w:rsidR="00FD1709" w:rsidRPr="00D5473A">
              <w:rPr>
                <w:lang w:val="en-US"/>
              </w:rPr>
              <w:t>President of the Human Rights Council</w:t>
            </w:r>
          </w:p>
          <w:p w14:paraId="195E12FE" w14:textId="77777777" w:rsidR="00665FC8" w:rsidRPr="00D5473A" w:rsidRDefault="00665FC8" w:rsidP="0082002A">
            <w:pPr>
              <w:spacing w:after="0" w:line="240" w:lineRule="auto"/>
            </w:pPr>
          </w:p>
        </w:tc>
      </w:tr>
      <w:tr w:rsidR="00B4319A" w:rsidRPr="00B4319A" w14:paraId="61C4637F" w14:textId="77777777" w:rsidTr="002C624A">
        <w:trPr>
          <w:trHeight w:val="70"/>
        </w:trPr>
        <w:tc>
          <w:tcPr>
            <w:tcW w:w="1418" w:type="dxa"/>
            <w:shd w:val="clear" w:color="auto" w:fill="auto"/>
          </w:tcPr>
          <w:p w14:paraId="4A86B72E" w14:textId="28491AA5" w:rsidR="00B4319A" w:rsidRPr="00B4319A" w:rsidRDefault="00B4319A" w:rsidP="0082002A">
            <w:pPr>
              <w:spacing w:after="120" w:line="240" w:lineRule="auto"/>
              <w:rPr>
                <w:rFonts w:cstheme="minorHAnsi"/>
                <w:b/>
                <w:color w:val="000000"/>
              </w:rPr>
            </w:pPr>
            <w:r w:rsidRPr="00B4319A">
              <w:rPr>
                <w:rFonts w:cstheme="minorHAnsi"/>
                <w:b/>
              </w:rPr>
              <w:t>Opening statement</w:t>
            </w:r>
            <w:r w:rsidR="0067767A">
              <w:rPr>
                <w:rFonts w:cstheme="minorHAnsi"/>
                <w:b/>
              </w:rPr>
              <w:t>:</w:t>
            </w:r>
          </w:p>
        </w:tc>
        <w:tc>
          <w:tcPr>
            <w:tcW w:w="8647" w:type="dxa"/>
            <w:shd w:val="clear" w:color="auto" w:fill="auto"/>
          </w:tcPr>
          <w:p w14:paraId="2D2E3C19" w14:textId="1019A1DD" w:rsidR="00B4319A" w:rsidRPr="00B4319A" w:rsidRDefault="00715CC3" w:rsidP="0082002A">
            <w:pPr>
              <w:spacing w:after="0" w:line="240" w:lineRule="auto"/>
              <w:rPr>
                <w:rFonts w:cstheme="minorHAnsi"/>
                <w:lang w:val="en-US"/>
              </w:rPr>
            </w:pPr>
            <w:r w:rsidRPr="008A1468">
              <w:rPr>
                <w:rFonts w:cstheme="minorHAnsi"/>
                <w:b/>
              </w:rPr>
              <w:t>Ms. Kate Gilmore</w:t>
            </w:r>
            <w:r w:rsidR="00AD4F6A">
              <w:rPr>
                <w:rFonts w:cstheme="minorHAnsi"/>
              </w:rPr>
              <w:t>,</w:t>
            </w:r>
            <w:r w:rsidR="00B4319A" w:rsidRPr="00B4319A">
              <w:rPr>
                <w:rFonts w:cstheme="minorHAnsi"/>
              </w:rPr>
              <w:t xml:space="preserve"> </w:t>
            </w:r>
            <w:r w:rsidR="00B4319A" w:rsidRPr="00B4319A">
              <w:rPr>
                <w:rFonts w:cstheme="minorHAnsi"/>
                <w:lang w:val="en-US"/>
              </w:rPr>
              <w:t xml:space="preserve">United Nations </w:t>
            </w:r>
            <w:r>
              <w:rPr>
                <w:rFonts w:cstheme="minorHAnsi"/>
                <w:lang w:val="en-US"/>
              </w:rPr>
              <w:t xml:space="preserve">Deputy </w:t>
            </w:r>
            <w:r w:rsidR="00B4319A" w:rsidRPr="00B4319A">
              <w:rPr>
                <w:rFonts w:cstheme="minorHAnsi"/>
                <w:lang w:val="en-US"/>
              </w:rPr>
              <w:t xml:space="preserve">High Commissioner for Human Rights </w:t>
            </w:r>
            <w:r w:rsidR="00B4319A" w:rsidRPr="00B4319A">
              <w:rPr>
                <w:rFonts w:cstheme="minorHAnsi"/>
                <w:b/>
                <w:lang w:val="en-US"/>
              </w:rPr>
              <w:t xml:space="preserve"> </w:t>
            </w:r>
          </w:p>
        </w:tc>
      </w:tr>
      <w:tr w:rsidR="00B4319A" w:rsidRPr="00D5473A" w14:paraId="4846C31F" w14:textId="77777777" w:rsidTr="002C624A">
        <w:trPr>
          <w:trHeight w:val="80"/>
        </w:trPr>
        <w:tc>
          <w:tcPr>
            <w:tcW w:w="1418" w:type="dxa"/>
            <w:shd w:val="clear" w:color="auto" w:fill="auto"/>
          </w:tcPr>
          <w:p w14:paraId="6CD44723" w14:textId="32360576" w:rsidR="00B4319A" w:rsidRPr="00D5473A" w:rsidRDefault="00B4319A" w:rsidP="00B4319A">
            <w:pPr>
              <w:spacing w:after="0" w:line="240" w:lineRule="auto"/>
              <w:rPr>
                <w:b/>
                <w:color w:val="000000"/>
              </w:rPr>
            </w:pPr>
            <w:r w:rsidRPr="00D5473A">
              <w:rPr>
                <w:b/>
                <w:color w:val="000000"/>
              </w:rPr>
              <w:t>Moderator:</w:t>
            </w:r>
          </w:p>
        </w:tc>
        <w:tc>
          <w:tcPr>
            <w:tcW w:w="8647" w:type="dxa"/>
            <w:shd w:val="clear" w:color="auto" w:fill="auto"/>
          </w:tcPr>
          <w:p w14:paraId="26B9FDB5" w14:textId="0924130D" w:rsidR="00B4319A" w:rsidRPr="00DC6275" w:rsidRDefault="00DC6275" w:rsidP="0082002A">
            <w:pPr>
              <w:spacing w:after="120" w:line="240" w:lineRule="auto"/>
            </w:pPr>
            <w:r w:rsidRPr="002C624A">
              <w:rPr>
                <w:b/>
              </w:rPr>
              <w:t>H.E</w:t>
            </w:r>
            <w:r w:rsidR="008A1468">
              <w:rPr>
                <w:b/>
              </w:rPr>
              <w:t>.</w:t>
            </w:r>
            <w:r w:rsidRPr="002C624A">
              <w:rPr>
                <w:b/>
              </w:rPr>
              <w:t xml:space="preserve"> Ms. Maria Nazareth </w:t>
            </w:r>
            <w:r w:rsidR="008A1468" w:rsidRPr="002C624A">
              <w:rPr>
                <w:b/>
              </w:rPr>
              <w:t>Farani Azevêdo</w:t>
            </w:r>
            <w:r w:rsidRPr="00DC6275">
              <w:t xml:space="preserve">, Ambassador </w:t>
            </w:r>
            <w:r w:rsidR="0067767A">
              <w:t xml:space="preserve">and Permanent Representative </w:t>
            </w:r>
            <w:r w:rsidRPr="00DC6275">
              <w:t>of Brazil</w:t>
            </w:r>
            <w:r w:rsidR="0067767A">
              <w:t xml:space="preserve"> to the United Nations Office and other international organizations in Geneva</w:t>
            </w:r>
          </w:p>
        </w:tc>
      </w:tr>
      <w:tr w:rsidR="00B4319A" w:rsidRPr="00D5473A" w14:paraId="683E82EE" w14:textId="77777777" w:rsidTr="002C624A">
        <w:trPr>
          <w:trHeight w:val="1339"/>
        </w:trPr>
        <w:tc>
          <w:tcPr>
            <w:tcW w:w="1418" w:type="dxa"/>
            <w:shd w:val="clear" w:color="auto" w:fill="auto"/>
          </w:tcPr>
          <w:p w14:paraId="5DB86935" w14:textId="379A271F" w:rsidR="00B4319A" w:rsidRPr="00D5473A" w:rsidRDefault="00B4319A" w:rsidP="00B4319A">
            <w:pPr>
              <w:spacing w:after="0" w:line="240" w:lineRule="auto"/>
              <w:rPr>
                <w:b/>
                <w:color w:val="000000"/>
              </w:rPr>
            </w:pPr>
            <w:r w:rsidRPr="00D5473A">
              <w:rPr>
                <w:b/>
                <w:color w:val="000000"/>
              </w:rPr>
              <w:t>Panellists:</w:t>
            </w:r>
          </w:p>
        </w:tc>
        <w:tc>
          <w:tcPr>
            <w:tcW w:w="8647" w:type="dxa"/>
            <w:shd w:val="clear" w:color="auto" w:fill="auto"/>
          </w:tcPr>
          <w:p w14:paraId="2B46A363" w14:textId="6BBC26CB" w:rsidR="000E5410" w:rsidRPr="00D5473A" w:rsidRDefault="000E5410" w:rsidP="002C624A">
            <w:pPr>
              <w:pStyle w:val="ListParagraph"/>
              <w:numPr>
                <w:ilvl w:val="0"/>
                <w:numId w:val="13"/>
              </w:numPr>
              <w:spacing w:after="120" w:line="240" w:lineRule="auto"/>
              <w:ind w:left="315" w:hanging="315"/>
              <w:contextualSpacing w:val="0"/>
            </w:pPr>
            <w:r w:rsidRPr="00D5473A">
              <w:rPr>
                <w:b/>
              </w:rPr>
              <w:t>Ms. Hilary Gbedemah</w:t>
            </w:r>
            <w:r>
              <w:rPr>
                <w:b/>
              </w:rPr>
              <w:t xml:space="preserve">, </w:t>
            </w:r>
            <w:r w:rsidRPr="00D5473A">
              <w:t>Member</w:t>
            </w:r>
            <w:r>
              <w:t xml:space="preserve"> of the Committee on the </w:t>
            </w:r>
            <w:r w:rsidR="0067767A">
              <w:t>E</w:t>
            </w:r>
            <w:r>
              <w:t xml:space="preserve">limination of </w:t>
            </w:r>
            <w:r w:rsidR="0067767A">
              <w:t>D</w:t>
            </w:r>
            <w:r>
              <w:t xml:space="preserve">iscrimination against </w:t>
            </w:r>
            <w:r w:rsidR="0067767A">
              <w:t>W</w:t>
            </w:r>
            <w:r w:rsidRPr="008A1468">
              <w:t xml:space="preserve">omen </w:t>
            </w:r>
            <w:r w:rsidR="00A43FFB">
              <w:t>(</w:t>
            </w:r>
            <w:r w:rsidRPr="002C624A">
              <w:t>Ghana</w:t>
            </w:r>
            <w:r w:rsidR="00A43FFB">
              <w:t>)</w:t>
            </w:r>
            <w:r w:rsidRPr="00D5473A">
              <w:t xml:space="preserve"> </w:t>
            </w:r>
          </w:p>
          <w:p w14:paraId="1F71A994" w14:textId="2FC3FB96" w:rsidR="00B4319A" w:rsidRPr="00D5473A" w:rsidRDefault="00B4319A" w:rsidP="002C624A">
            <w:pPr>
              <w:pStyle w:val="ListParagraph"/>
              <w:numPr>
                <w:ilvl w:val="0"/>
                <w:numId w:val="13"/>
              </w:numPr>
              <w:spacing w:after="120" w:line="240" w:lineRule="auto"/>
              <w:ind w:left="315" w:hanging="315"/>
              <w:contextualSpacing w:val="0"/>
            </w:pPr>
            <w:r w:rsidRPr="002B3CC9">
              <w:rPr>
                <w:b/>
              </w:rPr>
              <w:t xml:space="preserve">Mr. Carlos Augusto Viáfara López, </w:t>
            </w:r>
            <w:r w:rsidRPr="00D5473A">
              <w:t>Profes</w:t>
            </w:r>
            <w:r w:rsidR="002B3CC9">
              <w:t>s</w:t>
            </w:r>
            <w:r w:rsidRPr="00D5473A">
              <w:t>or</w:t>
            </w:r>
            <w:r w:rsidR="0067767A">
              <w:t>,</w:t>
            </w:r>
            <w:r w:rsidR="002B3CC9">
              <w:t xml:space="preserve"> </w:t>
            </w:r>
            <w:r w:rsidR="009F5F52" w:rsidRPr="00D5473A">
              <w:t>Department</w:t>
            </w:r>
            <w:r w:rsidR="002B3CC9">
              <w:t xml:space="preserve"> of </w:t>
            </w:r>
            <w:r w:rsidRPr="00D5473A">
              <w:t>Econom</w:t>
            </w:r>
            <w:r w:rsidR="002B3CC9">
              <w:t xml:space="preserve">y of University </w:t>
            </w:r>
            <w:r w:rsidR="009F5F52">
              <w:t>of</w:t>
            </w:r>
            <w:r w:rsidRPr="00D5473A">
              <w:t xml:space="preserve"> </w:t>
            </w:r>
            <w:r w:rsidR="002B3CC9">
              <w:t>Valle</w:t>
            </w:r>
            <w:r w:rsidR="009F5F52" w:rsidRPr="002B3CC9">
              <w:rPr>
                <w:b/>
              </w:rPr>
              <w:t xml:space="preserve"> </w:t>
            </w:r>
            <w:r w:rsidR="00A43FFB" w:rsidRPr="002C624A">
              <w:t>(</w:t>
            </w:r>
            <w:r w:rsidR="009F5F52" w:rsidRPr="002C624A">
              <w:t>Colombia</w:t>
            </w:r>
            <w:r w:rsidR="00A43FFB">
              <w:t>)</w:t>
            </w:r>
          </w:p>
          <w:p w14:paraId="359A2CC7" w14:textId="77777777" w:rsidR="00E07579" w:rsidRPr="00E07579" w:rsidRDefault="00B4319A" w:rsidP="00E07579">
            <w:pPr>
              <w:pStyle w:val="ListParagraph"/>
              <w:numPr>
                <w:ilvl w:val="0"/>
                <w:numId w:val="13"/>
              </w:numPr>
              <w:spacing w:after="120" w:line="240" w:lineRule="auto"/>
              <w:ind w:left="315" w:hanging="315"/>
              <w:contextualSpacing w:val="0"/>
            </w:pPr>
            <w:r w:rsidRPr="00D5473A">
              <w:rPr>
                <w:b/>
              </w:rPr>
              <w:t>Ms. Warda El-Kaddouri</w:t>
            </w:r>
            <w:r w:rsidRPr="00D5473A">
              <w:t>, Researcher, U</w:t>
            </w:r>
            <w:r w:rsidR="00A43FFB">
              <w:t xml:space="preserve">nited </w:t>
            </w:r>
            <w:r w:rsidRPr="00D5473A">
              <w:t>N</w:t>
            </w:r>
            <w:r w:rsidR="00A43FFB">
              <w:t>ations</w:t>
            </w:r>
            <w:r w:rsidRPr="00D5473A">
              <w:t xml:space="preserve"> Youth Delegate for Belgium in 2015 </w:t>
            </w:r>
            <w:r w:rsidRPr="008A1468">
              <w:t>and 2016</w:t>
            </w:r>
            <w:r w:rsidR="00A43FFB">
              <w:t xml:space="preserve"> (</w:t>
            </w:r>
            <w:r w:rsidRPr="002C624A">
              <w:t>Belgium</w:t>
            </w:r>
            <w:r w:rsidR="00A43FFB">
              <w:t>)</w:t>
            </w:r>
            <w:r w:rsidR="00E07579" w:rsidRPr="00CC3D5E">
              <w:rPr>
                <w:b/>
              </w:rPr>
              <w:t xml:space="preserve"> </w:t>
            </w:r>
          </w:p>
          <w:p w14:paraId="1706A68F" w14:textId="7F937A92" w:rsidR="00F23A69" w:rsidRPr="008A1468" w:rsidRDefault="00E07579" w:rsidP="00113E2F">
            <w:pPr>
              <w:pStyle w:val="ListParagraph"/>
              <w:numPr>
                <w:ilvl w:val="0"/>
                <w:numId w:val="13"/>
              </w:numPr>
              <w:spacing w:after="240" w:line="240" w:lineRule="auto"/>
              <w:ind w:left="318" w:hanging="318"/>
              <w:contextualSpacing w:val="0"/>
            </w:pPr>
            <w:r w:rsidRPr="00CC3D5E">
              <w:rPr>
                <w:b/>
              </w:rPr>
              <w:t>Ms. Anastasia Crickley</w:t>
            </w:r>
            <w:r>
              <w:t>, Chairperson of the Committee on the Elimination of Racial D</w:t>
            </w:r>
            <w:r w:rsidRPr="008A1468">
              <w:t>iscrimination</w:t>
            </w:r>
            <w:r w:rsidRPr="002C624A">
              <w:t xml:space="preserve"> </w:t>
            </w:r>
            <w:r>
              <w:t>(</w:t>
            </w:r>
            <w:r w:rsidRPr="002C624A">
              <w:t>Ireland</w:t>
            </w:r>
            <w:r>
              <w:t>)</w:t>
            </w:r>
          </w:p>
        </w:tc>
      </w:tr>
      <w:tr w:rsidR="00B4319A" w:rsidRPr="00D5473A" w14:paraId="2D13DFCB" w14:textId="77777777" w:rsidTr="002C624A">
        <w:trPr>
          <w:trHeight w:val="387"/>
        </w:trPr>
        <w:tc>
          <w:tcPr>
            <w:tcW w:w="1418" w:type="dxa"/>
            <w:shd w:val="clear" w:color="auto" w:fill="auto"/>
          </w:tcPr>
          <w:p w14:paraId="4131C139" w14:textId="77777777" w:rsidR="00B4319A" w:rsidRPr="00D5473A" w:rsidRDefault="00B4319A" w:rsidP="00B4319A">
            <w:pPr>
              <w:spacing w:after="120" w:line="240" w:lineRule="auto"/>
              <w:rPr>
                <w:b/>
                <w:color w:val="000000"/>
              </w:rPr>
            </w:pPr>
            <w:r w:rsidRPr="00D5473A">
              <w:rPr>
                <w:b/>
                <w:color w:val="000000"/>
              </w:rPr>
              <w:t>Outcome:</w:t>
            </w:r>
          </w:p>
        </w:tc>
        <w:tc>
          <w:tcPr>
            <w:tcW w:w="8647" w:type="dxa"/>
            <w:shd w:val="clear" w:color="auto" w:fill="auto"/>
          </w:tcPr>
          <w:p w14:paraId="082275F5" w14:textId="5E05F57B" w:rsidR="00B4319A" w:rsidRPr="008A1468" w:rsidRDefault="00B4319A" w:rsidP="008A1468">
            <w:pPr>
              <w:spacing w:after="120" w:line="240" w:lineRule="auto"/>
              <w:jc w:val="both"/>
              <w:rPr>
                <w:bCs/>
                <w:lang w:val="en-US"/>
              </w:rPr>
            </w:pPr>
            <w:r w:rsidRPr="00D5473A">
              <w:rPr>
                <w:bCs/>
                <w:lang w:val="en-US"/>
              </w:rPr>
              <w:t xml:space="preserve">A formal summary of the discussion will be prepared including </w:t>
            </w:r>
            <w:r w:rsidRPr="00D5473A">
              <w:rPr>
                <w:iCs/>
              </w:rPr>
              <w:t xml:space="preserve">a set of recommendations addressed to States and other relevant stakeholders on concrete measures </w:t>
            </w:r>
            <w:r w:rsidRPr="00D5473A">
              <w:rPr>
                <w:bCs/>
                <w:lang w:val="en-US"/>
              </w:rPr>
              <w:t>to prevent and counter intersecting forms of discrimination and violence against women and girls in the context of racism, racial discrimination, xenophobia and related intolerance.</w:t>
            </w:r>
          </w:p>
        </w:tc>
      </w:tr>
      <w:tr w:rsidR="008A1468" w:rsidRPr="00D5473A" w14:paraId="11CEF36C" w14:textId="77777777" w:rsidTr="002C624A">
        <w:trPr>
          <w:trHeight w:val="387"/>
        </w:trPr>
        <w:tc>
          <w:tcPr>
            <w:tcW w:w="1418" w:type="dxa"/>
            <w:shd w:val="clear" w:color="auto" w:fill="auto"/>
          </w:tcPr>
          <w:p w14:paraId="361BF5AA" w14:textId="3E64C2D3" w:rsidR="008A1468" w:rsidRPr="00D5473A" w:rsidRDefault="008A1468" w:rsidP="00B4319A">
            <w:pPr>
              <w:spacing w:after="120" w:line="240" w:lineRule="auto"/>
              <w:rPr>
                <w:b/>
                <w:color w:val="000000"/>
              </w:rPr>
            </w:pPr>
            <w:r>
              <w:rPr>
                <w:b/>
                <w:color w:val="000000"/>
              </w:rPr>
              <w:t xml:space="preserve">Mandate: </w:t>
            </w:r>
          </w:p>
        </w:tc>
        <w:tc>
          <w:tcPr>
            <w:tcW w:w="8647" w:type="dxa"/>
            <w:shd w:val="clear" w:color="auto" w:fill="auto"/>
          </w:tcPr>
          <w:p w14:paraId="69AC4B3B" w14:textId="685AF68F" w:rsidR="008A1468" w:rsidRPr="00D5473A" w:rsidRDefault="008A1468" w:rsidP="00A10C23">
            <w:pPr>
              <w:spacing w:after="120" w:line="240" w:lineRule="auto"/>
              <w:jc w:val="both"/>
              <w:rPr>
                <w:bCs/>
                <w:lang w:val="en-US"/>
              </w:rPr>
            </w:pPr>
            <w:r>
              <w:rPr>
                <w:bCs/>
                <w:lang w:val="en-US"/>
              </w:rPr>
              <w:t xml:space="preserve">In its resolution 32/17 of </w:t>
            </w:r>
            <w:r w:rsidR="00A10C23">
              <w:rPr>
                <w:bCs/>
                <w:lang w:val="en-US"/>
              </w:rPr>
              <w:t>1 July 2016, the Human Rights Council r</w:t>
            </w:r>
            <w:r w:rsidRPr="008A1468">
              <w:rPr>
                <w:bCs/>
                <w:lang w:val="en-US"/>
              </w:rPr>
              <w:t>equest</w:t>
            </w:r>
            <w:r w:rsidR="00A10C23">
              <w:rPr>
                <w:bCs/>
                <w:lang w:val="en-US"/>
              </w:rPr>
              <w:t xml:space="preserve">ed </w:t>
            </w:r>
            <w:r w:rsidRPr="008A1468">
              <w:rPr>
                <w:bCs/>
                <w:lang w:val="en-US"/>
              </w:rPr>
              <w:t xml:space="preserve">the United Nations High Commissioner for Human Rights to prepare a report on the impact of multiple and intersecting forms of discrimination and violence in the context of racism, racial discrimination, xenophobia and related intolerance on the </w:t>
            </w:r>
            <w:r w:rsidR="00A10C23">
              <w:rPr>
                <w:bCs/>
                <w:lang w:val="en-US"/>
              </w:rPr>
              <w:t>f</w:t>
            </w:r>
            <w:r w:rsidRPr="008A1468">
              <w:rPr>
                <w:bCs/>
                <w:lang w:val="en-US"/>
              </w:rPr>
              <w:t xml:space="preserve">ull enjoyment of all human rights by women and girls, with a view to identifying challenges and good practices, including, as appropriate, the contributions of the universal </w:t>
            </w:r>
            <w:r w:rsidR="00A10C23">
              <w:rPr>
                <w:bCs/>
                <w:lang w:val="en-US"/>
              </w:rPr>
              <w:t>p</w:t>
            </w:r>
            <w:r w:rsidRPr="008A1468">
              <w:rPr>
                <w:bCs/>
                <w:lang w:val="en-US"/>
              </w:rPr>
              <w:t>eriodic review, and to present it to the Human Rights Council at its thirty-fifth sessio</w:t>
            </w:r>
            <w:r w:rsidR="00A10C23">
              <w:rPr>
                <w:bCs/>
                <w:lang w:val="en-US"/>
              </w:rPr>
              <w:t xml:space="preserve">n. It also decided </w:t>
            </w:r>
            <w:r w:rsidRPr="008A1468">
              <w:rPr>
                <w:bCs/>
                <w:lang w:val="en-US"/>
              </w:rPr>
              <w:t xml:space="preserve">to convene, </w:t>
            </w:r>
            <w:r w:rsidR="00A10C23">
              <w:rPr>
                <w:bCs/>
                <w:lang w:val="en-US"/>
              </w:rPr>
              <w:t>a</w:t>
            </w:r>
            <w:r w:rsidRPr="008A1468">
              <w:rPr>
                <w:bCs/>
                <w:lang w:val="en-US"/>
              </w:rPr>
              <w:t>t its thirty-sixth session, a panel discussion in order to discuss, inter alia, the findings of the report and to examine possible recommendations;</w:t>
            </w:r>
            <w:r w:rsidR="00A10C23">
              <w:rPr>
                <w:bCs/>
                <w:lang w:val="en-US"/>
              </w:rPr>
              <w:t xml:space="preserve"> and requested </w:t>
            </w:r>
            <w:r w:rsidRPr="008A1468">
              <w:rPr>
                <w:bCs/>
                <w:lang w:val="en-US"/>
              </w:rPr>
              <w:t>the High Commissioner to organize the above-mentioned panel discussion in consultation with States, relevant United Nations bodies, funds and programmes, treaty bodies, special procedures and regional human rights mechanisms, and also</w:t>
            </w:r>
            <w:r w:rsidR="00A10C23">
              <w:rPr>
                <w:bCs/>
                <w:lang w:val="en-US"/>
              </w:rPr>
              <w:t xml:space="preserve"> </w:t>
            </w:r>
            <w:r w:rsidRPr="008A1468">
              <w:rPr>
                <w:bCs/>
                <w:lang w:val="en-US"/>
              </w:rPr>
              <w:t>with civil society, non-governmental organizations, national human rights institutions and specialized national equality bodies,</w:t>
            </w:r>
            <w:r w:rsidR="00A10C23">
              <w:rPr>
                <w:bCs/>
                <w:lang w:val="en-US"/>
              </w:rPr>
              <w:t xml:space="preserve"> </w:t>
            </w:r>
            <w:r w:rsidRPr="008A1468">
              <w:rPr>
                <w:bCs/>
                <w:lang w:val="en-US"/>
              </w:rPr>
              <w:t>as appropriate with a view to ensuring their partic</w:t>
            </w:r>
            <w:r w:rsidR="00A10C23">
              <w:rPr>
                <w:bCs/>
                <w:lang w:val="en-US"/>
              </w:rPr>
              <w:t>ipation in the panel discussion.</w:t>
            </w:r>
          </w:p>
        </w:tc>
      </w:tr>
      <w:tr w:rsidR="008A1468" w:rsidRPr="00D5473A" w14:paraId="32F5DB05" w14:textId="77777777" w:rsidTr="002C624A">
        <w:trPr>
          <w:trHeight w:val="387"/>
        </w:trPr>
        <w:tc>
          <w:tcPr>
            <w:tcW w:w="1418" w:type="dxa"/>
            <w:shd w:val="clear" w:color="auto" w:fill="auto"/>
          </w:tcPr>
          <w:p w14:paraId="0143EDC5" w14:textId="1D6DFE9D" w:rsidR="008A1468" w:rsidRPr="00D5473A" w:rsidRDefault="008A1468" w:rsidP="00B4319A">
            <w:pPr>
              <w:spacing w:after="120" w:line="240" w:lineRule="auto"/>
              <w:rPr>
                <w:b/>
                <w:color w:val="000000"/>
              </w:rPr>
            </w:pPr>
            <w:r>
              <w:rPr>
                <w:b/>
                <w:color w:val="000000"/>
              </w:rPr>
              <w:t xml:space="preserve">Format: </w:t>
            </w:r>
          </w:p>
        </w:tc>
        <w:tc>
          <w:tcPr>
            <w:tcW w:w="8647" w:type="dxa"/>
            <w:shd w:val="clear" w:color="auto" w:fill="auto"/>
          </w:tcPr>
          <w:p w14:paraId="310E7FCB" w14:textId="77777777" w:rsidR="008A1468" w:rsidRPr="008A1468" w:rsidRDefault="008A1468" w:rsidP="008A1468">
            <w:pPr>
              <w:spacing w:after="120" w:line="240" w:lineRule="auto"/>
              <w:jc w:val="both"/>
              <w:rPr>
                <w:bCs/>
                <w:lang w:val="en-US"/>
              </w:rPr>
            </w:pPr>
            <w:r w:rsidRPr="008A1468">
              <w:rPr>
                <w:bCs/>
                <w:lang w:val="en-US"/>
              </w:rPr>
              <w:t xml:space="preserve">The OHCHR opening statement and initial presentations by the panellists, the latter guided by the moderator, will be followed by an interactive discussion with States and observers intervening from the floor. The list of speakers for the discussion will be established at the beginning of the panel and, as per practice, statements by high-level dignitaries and groups will be moved to the beginning of the list. States and observers, including representatives of civil society, will take the floor for a 2-minute intervention each (total 45 minutes), followed by responses from panellists (15 minutes). A second round of interventions from the floor (45 minutes) will be followed by responses and concluding remarks from the panellists and the moderator (15 minutes). </w:t>
            </w:r>
          </w:p>
          <w:p w14:paraId="2605435C" w14:textId="14495688" w:rsidR="008A1468" w:rsidRPr="00D5473A" w:rsidRDefault="008A1468" w:rsidP="008A1468">
            <w:pPr>
              <w:spacing w:after="120" w:line="240" w:lineRule="auto"/>
              <w:jc w:val="both"/>
              <w:rPr>
                <w:bCs/>
                <w:lang w:val="en-US"/>
              </w:rPr>
            </w:pPr>
            <w:r w:rsidRPr="008A1468">
              <w:rPr>
                <w:bCs/>
                <w:lang w:val="en-US"/>
              </w:rPr>
              <w:t xml:space="preserve">To make the panel interactive, speakers are encouraged to focus their interventions on the themes of the panellists either by asking the panellists questions or sharing concrete examples </w:t>
            </w:r>
            <w:r w:rsidRPr="008A1468">
              <w:rPr>
                <w:bCs/>
                <w:lang w:val="en-US"/>
              </w:rPr>
              <w:lastRenderedPageBreak/>
              <w:t>and relevant national experience. Interpretation will be provided in the six United Nations official languages (Arabic, Chinese, English, French, Russian and Spanish).</w:t>
            </w:r>
          </w:p>
        </w:tc>
      </w:tr>
      <w:tr w:rsidR="008A1468" w:rsidRPr="00D5473A" w14:paraId="456EE340" w14:textId="77777777" w:rsidTr="002C624A">
        <w:trPr>
          <w:trHeight w:val="5695"/>
        </w:trPr>
        <w:tc>
          <w:tcPr>
            <w:tcW w:w="1418" w:type="dxa"/>
            <w:shd w:val="clear" w:color="auto" w:fill="auto"/>
          </w:tcPr>
          <w:p w14:paraId="0CEF586C" w14:textId="163FD3DF" w:rsidR="008A1468" w:rsidRPr="00D5473A" w:rsidRDefault="008A1468" w:rsidP="00B4319A">
            <w:pPr>
              <w:spacing w:after="120" w:line="240" w:lineRule="auto"/>
              <w:rPr>
                <w:b/>
                <w:color w:val="000000"/>
              </w:rPr>
            </w:pPr>
            <w:r w:rsidRPr="002F6836">
              <w:rPr>
                <w:b/>
                <w:color w:val="000000"/>
              </w:rPr>
              <w:lastRenderedPageBreak/>
              <w:t>Background documents</w:t>
            </w:r>
            <w:r>
              <w:rPr>
                <w:b/>
                <w:color w:val="000000"/>
              </w:rPr>
              <w:t>:</w:t>
            </w:r>
          </w:p>
        </w:tc>
        <w:tc>
          <w:tcPr>
            <w:tcW w:w="8647" w:type="dxa"/>
            <w:shd w:val="clear" w:color="auto" w:fill="auto"/>
          </w:tcPr>
          <w:p w14:paraId="23A1291A" w14:textId="45F89FDE" w:rsidR="008A1468" w:rsidRPr="00525585" w:rsidRDefault="008A1468" w:rsidP="0067767A">
            <w:pPr>
              <w:pStyle w:val="ListParagraph"/>
              <w:numPr>
                <w:ilvl w:val="0"/>
                <w:numId w:val="12"/>
              </w:numPr>
              <w:spacing w:after="120" w:line="240" w:lineRule="auto"/>
              <w:ind w:left="315" w:hanging="284"/>
              <w:contextualSpacing w:val="0"/>
              <w:jc w:val="both"/>
              <w:rPr>
                <w:bCs/>
              </w:rPr>
            </w:pPr>
            <w:r w:rsidRPr="00525585">
              <w:rPr>
                <w:bCs/>
              </w:rPr>
              <w:t xml:space="preserve">Human Rights Council resolution </w:t>
            </w:r>
            <w:hyperlink r:id="rId9" w:history="1">
              <w:r w:rsidRPr="00252B14">
                <w:rPr>
                  <w:rStyle w:val="Hyperlink"/>
                </w:rPr>
                <w:t>32/17</w:t>
              </w:r>
            </w:hyperlink>
            <w:r w:rsidRPr="0067767A">
              <w:rPr>
                <w:bCs/>
                <w:color w:val="0000FF"/>
              </w:rPr>
              <w:t xml:space="preserve"> </w:t>
            </w:r>
            <w:r w:rsidRPr="00525585">
              <w:rPr>
                <w:bCs/>
              </w:rPr>
              <w:t xml:space="preserve">of 1 July 2016 on Addressing the impact of multiple and intersecting forms of discrimination and violence in the context of racism, racial discrimination, xenophobia and related intolerance on the full enjoyment of all </w:t>
            </w:r>
            <w:r w:rsidR="00113E2F">
              <w:rPr>
                <w:bCs/>
              </w:rPr>
              <w:t>human rights by women and girls;</w:t>
            </w:r>
          </w:p>
          <w:p w14:paraId="78B2991E" w14:textId="6DDFADDA" w:rsidR="008A1468" w:rsidRPr="00525585" w:rsidRDefault="008A1468" w:rsidP="0067767A">
            <w:pPr>
              <w:pStyle w:val="ListParagraph"/>
              <w:numPr>
                <w:ilvl w:val="0"/>
                <w:numId w:val="12"/>
              </w:numPr>
              <w:spacing w:after="120" w:line="240" w:lineRule="auto"/>
              <w:ind w:left="315" w:hanging="284"/>
              <w:contextualSpacing w:val="0"/>
              <w:jc w:val="both"/>
              <w:rPr>
                <w:bCs/>
              </w:rPr>
            </w:pPr>
            <w:r w:rsidRPr="00525585">
              <w:rPr>
                <w:bCs/>
              </w:rPr>
              <w:t>Report of the United Nations High Commissioner for Human Rights on the impact of multiple and intersecting forms of discrimination and violence in the context of racism, racial discrimination, xenophobia and related intolerance on the full enjoyment of all human rights by women and girl (</w:t>
            </w:r>
            <w:hyperlink r:id="rId10" w:history="1">
              <w:r w:rsidRPr="0067767A">
                <w:rPr>
                  <w:rStyle w:val="Hyperlink"/>
                  <w:bCs/>
                  <w:color w:val="0000FF"/>
                </w:rPr>
                <w:t>A/HRC/35/10</w:t>
              </w:r>
            </w:hyperlink>
            <w:r w:rsidR="00113E2F">
              <w:rPr>
                <w:bCs/>
              </w:rPr>
              <w:t>);</w:t>
            </w:r>
          </w:p>
          <w:p w14:paraId="76A90975" w14:textId="31B89AFC" w:rsidR="008A1468" w:rsidRPr="00525585" w:rsidRDefault="008A1468" w:rsidP="0067767A">
            <w:pPr>
              <w:pStyle w:val="ListParagraph"/>
              <w:numPr>
                <w:ilvl w:val="0"/>
                <w:numId w:val="12"/>
              </w:numPr>
              <w:spacing w:after="120" w:line="240" w:lineRule="auto"/>
              <w:ind w:left="315" w:hanging="284"/>
              <w:contextualSpacing w:val="0"/>
              <w:jc w:val="both"/>
              <w:rPr>
                <w:bCs/>
              </w:rPr>
            </w:pPr>
            <w:r w:rsidRPr="00525585">
              <w:rPr>
                <w:bCs/>
              </w:rPr>
              <w:t xml:space="preserve">Committee on the Elimination of Discrimination against Women (CEDAW), general recommendations no. </w:t>
            </w:r>
            <w:hyperlink r:id="rId11" w:history="1">
              <w:r w:rsidRPr="0067767A">
                <w:rPr>
                  <w:rStyle w:val="Hyperlink"/>
                  <w:color w:val="0000FF"/>
                </w:rPr>
                <w:t>24</w:t>
              </w:r>
            </w:hyperlink>
            <w:r w:rsidRPr="00525585">
              <w:rPr>
                <w:bCs/>
              </w:rPr>
              <w:t>, on Article 12</w:t>
            </w:r>
            <w:r w:rsidRPr="00525585">
              <w:t xml:space="preserve"> </w:t>
            </w:r>
            <w:r w:rsidRPr="00525585">
              <w:rPr>
                <w:bCs/>
              </w:rPr>
              <w:t xml:space="preserve">of the Convention (women and health); no. </w:t>
            </w:r>
            <w:hyperlink r:id="rId12" w:history="1">
              <w:r w:rsidRPr="0067767A">
                <w:rPr>
                  <w:rStyle w:val="Hyperlink"/>
                  <w:bCs/>
                  <w:color w:val="0000FF"/>
                </w:rPr>
                <w:t>26</w:t>
              </w:r>
            </w:hyperlink>
            <w:r w:rsidRPr="00525585">
              <w:rPr>
                <w:bCs/>
              </w:rPr>
              <w:t>, on</w:t>
            </w:r>
            <w:r w:rsidRPr="00525585">
              <w:t xml:space="preserve"> </w:t>
            </w:r>
            <w:r w:rsidRPr="00525585">
              <w:rPr>
                <w:bCs/>
              </w:rPr>
              <w:t xml:space="preserve">women migrant workers; no. </w:t>
            </w:r>
            <w:hyperlink r:id="rId13" w:history="1">
              <w:r w:rsidRPr="0067767A">
                <w:rPr>
                  <w:rStyle w:val="Hyperlink"/>
                  <w:bCs/>
                  <w:color w:val="0000FF"/>
                </w:rPr>
                <w:t>30</w:t>
              </w:r>
            </w:hyperlink>
            <w:r w:rsidRPr="00525585">
              <w:rPr>
                <w:bCs/>
              </w:rPr>
              <w:t>, on</w:t>
            </w:r>
            <w:r w:rsidRPr="00525585">
              <w:t xml:space="preserve"> </w:t>
            </w:r>
            <w:r w:rsidRPr="00525585">
              <w:rPr>
                <w:bCs/>
              </w:rPr>
              <w:t xml:space="preserve">women in conflict prevention, conflict and post-conflict situations; no. </w:t>
            </w:r>
            <w:hyperlink r:id="rId14" w:history="1">
              <w:r w:rsidRPr="0067767A">
                <w:rPr>
                  <w:rStyle w:val="Hyperlink"/>
                  <w:bCs/>
                  <w:color w:val="0000FF"/>
                </w:rPr>
                <w:t>32</w:t>
              </w:r>
            </w:hyperlink>
            <w:r w:rsidRPr="00525585">
              <w:rPr>
                <w:bCs/>
              </w:rPr>
              <w:t>, on</w:t>
            </w:r>
            <w:r w:rsidRPr="00525585">
              <w:t xml:space="preserve"> </w:t>
            </w:r>
            <w:r w:rsidRPr="00525585">
              <w:rPr>
                <w:bCs/>
              </w:rPr>
              <w:t xml:space="preserve">the gender-related dimensions of refugee status, asylum, nationality and statelessness of women; and no. </w:t>
            </w:r>
            <w:hyperlink r:id="rId15" w:history="1">
              <w:r w:rsidRPr="0067767A">
                <w:rPr>
                  <w:rStyle w:val="Hyperlink"/>
                  <w:bCs/>
                  <w:color w:val="0000FF"/>
                </w:rPr>
                <w:t>34</w:t>
              </w:r>
            </w:hyperlink>
            <w:r w:rsidR="00113E2F">
              <w:rPr>
                <w:bCs/>
              </w:rPr>
              <w:t xml:space="preserve">, on the rights of rural women; </w:t>
            </w:r>
          </w:p>
          <w:p w14:paraId="4DDCCD8E" w14:textId="3C8EC41B" w:rsidR="008A1468" w:rsidRPr="00525585" w:rsidRDefault="008A1468" w:rsidP="0067767A">
            <w:pPr>
              <w:pStyle w:val="ListParagraph"/>
              <w:numPr>
                <w:ilvl w:val="0"/>
                <w:numId w:val="12"/>
              </w:numPr>
              <w:spacing w:after="120" w:line="240" w:lineRule="auto"/>
              <w:ind w:left="315" w:hanging="284"/>
              <w:contextualSpacing w:val="0"/>
              <w:jc w:val="both"/>
              <w:rPr>
                <w:bCs/>
              </w:rPr>
            </w:pPr>
            <w:r w:rsidRPr="00525585">
              <w:rPr>
                <w:bCs/>
              </w:rPr>
              <w:t xml:space="preserve">Committee on the Elimination of Racial Discrimination (CERD), general recommendation no. </w:t>
            </w:r>
            <w:hyperlink r:id="rId16" w:history="1">
              <w:r w:rsidRPr="0067767A">
                <w:rPr>
                  <w:rStyle w:val="Hyperlink"/>
                  <w:bCs/>
                  <w:color w:val="0000FF"/>
                </w:rPr>
                <w:t>25</w:t>
              </w:r>
            </w:hyperlink>
            <w:r w:rsidRPr="00525585">
              <w:rPr>
                <w:bCs/>
              </w:rPr>
              <w:t>, on gender-related dimen</w:t>
            </w:r>
            <w:r>
              <w:rPr>
                <w:bCs/>
              </w:rPr>
              <w:t xml:space="preserve">sions of racial discrimination, general recommendation no. </w:t>
            </w:r>
            <w:hyperlink r:id="rId17" w:history="1">
              <w:r w:rsidRPr="0067767A">
                <w:rPr>
                  <w:rStyle w:val="Hyperlink"/>
                  <w:bCs/>
                  <w:color w:val="0000FF"/>
                </w:rPr>
                <w:t>34</w:t>
              </w:r>
            </w:hyperlink>
            <w:r>
              <w:rPr>
                <w:bCs/>
              </w:rPr>
              <w:t xml:space="preserve"> on racial discrimination against people of African descent;</w:t>
            </w:r>
          </w:p>
          <w:p w14:paraId="2AC6AAC3" w14:textId="4C0606D7" w:rsidR="008A1468" w:rsidRPr="00B21724" w:rsidRDefault="002358B1" w:rsidP="0067767A">
            <w:pPr>
              <w:pStyle w:val="ListParagraph"/>
              <w:numPr>
                <w:ilvl w:val="0"/>
                <w:numId w:val="12"/>
              </w:numPr>
              <w:spacing w:after="120" w:line="240" w:lineRule="auto"/>
              <w:ind w:left="315" w:hanging="284"/>
              <w:contextualSpacing w:val="0"/>
              <w:jc w:val="both"/>
              <w:rPr>
                <w:bCs/>
              </w:rPr>
            </w:pPr>
            <w:hyperlink r:id="rId18" w:history="1">
              <w:r w:rsidR="008A1468" w:rsidRPr="00252B14">
                <w:rPr>
                  <w:rStyle w:val="Hyperlink"/>
                  <w:bCs/>
                  <w:color w:val="0000CC"/>
                  <w:u w:val="none"/>
                </w:rPr>
                <w:t>Durban Declaration and Programme of Action</w:t>
              </w:r>
            </w:hyperlink>
            <w:r w:rsidR="008A1468">
              <w:rPr>
                <w:rStyle w:val="Hyperlink"/>
                <w:bCs/>
                <w:color w:val="auto"/>
                <w:u w:val="none"/>
              </w:rPr>
              <w:t>;</w:t>
            </w:r>
          </w:p>
          <w:p w14:paraId="64762B44" w14:textId="24A11F52" w:rsidR="008A1468" w:rsidRDefault="008A1468" w:rsidP="0067767A">
            <w:pPr>
              <w:pStyle w:val="ListParagraph"/>
              <w:numPr>
                <w:ilvl w:val="0"/>
                <w:numId w:val="12"/>
              </w:numPr>
              <w:spacing w:after="120" w:line="240" w:lineRule="auto"/>
              <w:ind w:left="315" w:hanging="284"/>
              <w:contextualSpacing w:val="0"/>
              <w:jc w:val="both"/>
              <w:rPr>
                <w:bCs/>
              </w:rPr>
            </w:pPr>
            <w:r w:rsidRPr="00B21724">
              <w:rPr>
                <w:bCs/>
              </w:rPr>
              <w:t>Programme of Activities for the International Decade for People of African Descent</w:t>
            </w:r>
            <w:r>
              <w:rPr>
                <w:bCs/>
              </w:rPr>
              <w:t>;</w:t>
            </w:r>
          </w:p>
          <w:p w14:paraId="551FF10A" w14:textId="6A1FE3E1" w:rsidR="008A1468" w:rsidRPr="008A1468" w:rsidRDefault="008A1468" w:rsidP="0067767A">
            <w:pPr>
              <w:pStyle w:val="ListParagraph"/>
              <w:numPr>
                <w:ilvl w:val="0"/>
                <w:numId w:val="12"/>
              </w:numPr>
              <w:spacing w:after="120" w:line="240" w:lineRule="auto"/>
              <w:ind w:left="315" w:hanging="284"/>
              <w:contextualSpacing w:val="0"/>
              <w:jc w:val="both"/>
              <w:rPr>
                <w:bCs/>
              </w:rPr>
            </w:pPr>
            <w:r w:rsidRPr="008A1468">
              <w:rPr>
                <w:bCs/>
              </w:rPr>
              <w:t xml:space="preserve">General Assembly resolution </w:t>
            </w:r>
            <w:hyperlink r:id="rId19" w:history="1">
              <w:r w:rsidRPr="008A1468">
                <w:rPr>
                  <w:rStyle w:val="Hyperlink"/>
                  <w:rFonts w:eastAsia="Arial"/>
                  <w:color w:val="0000FF"/>
                </w:rPr>
                <w:t>71/1</w:t>
              </w:r>
            </w:hyperlink>
            <w:r w:rsidRPr="008A1468">
              <w:rPr>
                <w:rFonts w:eastAsia="Arial"/>
                <w:color w:val="0000FF"/>
                <w:u w:val="single"/>
              </w:rPr>
              <w:t xml:space="preserve"> </w:t>
            </w:r>
            <w:r w:rsidRPr="008A1468">
              <w:rPr>
                <w:rFonts w:eastAsia="Arial"/>
              </w:rPr>
              <w:t>of 19 September 2016, entitled “</w:t>
            </w:r>
            <w:r w:rsidRPr="00525585">
              <w:t>New York Declaration for Refugees and Migrants”</w:t>
            </w:r>
            <w:r w:rsidRPr="008A1468">
              <w:rPr>
                <w:bCs/>
              </w:rPr>
              <w:t>.</w:t>
            </w:r>
          </w:p>
        </w:tc>
      </w:tr>
    </w:tbl>
    <w:p w14:paraId="02884D80" w14:textId="547A8258" w:rsidR="0089401A" w:rsidRPr="00D5473A" w:rsidRDefault="0089401A" w:rsidP="008A1468">
      <w:pPr>
        <w:jc w:val="both"/>
      </w:pPr>
    </w:p>
    <w:sectPr w:rsidR="0089401A" w:rsidRPr="00D5473A" w:rsidSect="008A146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F0868" w14:textId="77777777" w:rsidR="00536FEB" w:rsidRDefault="00536FEB" w:rsidP="00536FEB">
      <w:pPr>
        <w:spacing w:after="0" w:line="240" w:lineRule="auto"/>
      </w:pPr>
      <w:r>
        <w:separator/>
      </w:r>
    </w:p>
  </w:endnote>
  <w:endnote w:type="continuationSeparator" w:id="0">
    <w:p w14:paraId="5A9E4C07" w14:textId="77777777" w:rsidR="00536FEB" w:rsidRDefault="00536FEB" w:rsidP="0053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659863"/>
      <w:docPartObj>
        <w:docPartGallery w:val="Page Numbers (Bottom of Page)"/>
        <w:docPartUnique/>
      </w:docPartObj>
    </w:sdtPr>
    <w:sdtEndPr>
      <w:rPr>
        <w:noProof/>
      </w:rPr>
    </w:sdtEndPr>
    <w:sdtContent>
      <w:p w14:paraId="75742987" w14:textId="21F994F0" w:rsidR="00252B14" w:rsidRDefault="00252B14">
        <w:pPr>
          <w:pStyle w:val="Footer"/>
          <w:jc w:val="right"/>
        </w:pPr>
        <w:r>
          <w:fldChar w:fldCharType="begin"/>
        </w:r>
        <w:r>
          <w:instrText xml:space="preserve"> PAGE   \* MERGEFORMAT </w:instrText>
        </w:r>
        <w:r>
          <w:fldChar w:fldCharType="separate"/>
        </w:r>
        <w:r w:rsidR="002358B1">
          <w:rPr>
            <w:noProof/>
          </w:rPr>
          <w:t>1</w:t>
        </w:r>
        <w:r>
          <w:rPr>
            <w:noProof/>
          </w:rPr>
          <w:fldChar w:fldCharType="end"/>
        </w:r>
      </w:p>
    </w:sdtContent>
  </w:sdt>
  <w:p w14:paraId="475C6B7E" w14:textId="77777777" w:rsidR="00252B14" w:rsidRDefault="00252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99D26" w14:textId="77777777" w:rsidR="00536FEB" w:rsidRDefault="00536FEB" w:rsidP="00536FEB">
      <w:pPr>
        <w:spacing w:after="0" w:line="240" w:lineRule="auto"/>
      </w:pPr>
      <w:r>
        <w:separator/>
      </w:r>
    </w:p>
  </w:footnote>
  <w:footnote w:type="continuationSeparator" w:id="0">
    <w:p w14:paraId="56D9E6F3" w14:textId="77777777" w:rsidR="00536FEB" w:rsidRDefault="00536FEB" w:rsidP="00536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12"/>
    <w:multiLevelType w:val="hybridMultilevel"/>
    <w:tmpl w:val="B7D61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C09E0"/>
    <w:multiLevelType w:val="hybridMultilevel"/>
    <w:tmpl w:val="08F4F7E2"/>
    <w:lvl w:ilvl="0" w:tplc="8370F0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00C8F"/>
    <w:multiLevelType w:val="hybridMultilevel"/>
    <w:tmpl w:val="A3BE363A"/>
    <w:lvl w:ilvl="0" w:tplc="DEF4E8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22B14"/>
    <w:multiLevelType w:val="hybridMultilevel"/>
    <w:tmpl w:val="EA8CA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1E67E3"/>
    <w:multiLevelType w:val="hybridMultilevel"/>
    <w:tmpl w:val="92D20162"/>
    <w:lvl w:ilvl="0" w:tplc="8FB830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F5D53"/>
    <w:multiLevelType w:val="hybridMultilevel"/>
    <w:tmpl w:val="161A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4F577C"/>
    <w:multiLevelType w:val="hybridMultilevel"/>
    <w:tmpl w:val="F3640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9F54EB"/>
    <w:multiLevelType w:val="hybridMultilevel"/>
    <w:tmpl w:val="9378EFBC"/>
    <w:lvl w:ilvl="0" w:tplc="2AE882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11D9B"/>
    <w:multiLevelType w:val="hybridMultilevel"/>
    <w:tmpl w:val="EA181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ED1701"/>
    <w:multiLevelType w:val="hybridMultilevel"/>
    <w:tmpl w:val="8DD21F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2F3437"/>
    <w:multiLevelType w:val="hybridMultilevel"/>
    <w:tmpl w:val="D236E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9B02E2"/>
    <w:multiLevelType w:val="hybridMultilevel"/>
    <w:tmpl w:val="0AD84B5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3D17985"/>
    <w:multiLevelType w:val="hybridMultilevel"/>
    <w:tmpl w:val="5F48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5"/>
  </w:num>
  <w:num w:numId="5">
    <w:abstractNumId w:val="2"/>
  </w:num>
  <w:num w:numId="6">
    <w:abstractNumId w:val="4"/>
  </w:num>
  <w:num w:numId="7">
    <w:abstractNumId w:val="1"/>
  </w:num>
  <w:num w:numId="8">
    <w:abstractNumId w:val="7"/>
  </w:num>
  <w:num w:numId="9">
    <w:abstractNumId w:val="0"/>
  </w:num>
  <w:num w:numId="10">
    <w:abstractNumId w:val="3"/>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53"/>
    <w:rsid w:val="00005D48"/>
    <w:rsid w:val="000875CD"/>
    <w:rsid w:val="00091997"/>
    <w:rsid w:val="00092D2A"/>
    <w:rsid w:val="000959B9"/>
    <w:rsid w:val="00096F60"/>
    <w:rsid w:val="000B6363"/>
    <w:rsid w:val="000B7FF7"/>
    <w:rsid w:val="000C6971"/>
    <w:rsid w:val="000E5410"/>
    <w:rsid w:val="000F7CEC"/>
    <w:rsid w:val="00113E2F"/>
    <w:rsid w:val="00135B09"/>
    <w:rsid w:val="001427E6"/>
    <w:rsid w:val="0014796C"/>
    <w:rsid w:val="00153DDE"/>
    <w:rsid w:val="001633DD"/>
    <w:rsid w:val="00191D25"/>
    <w:rsid w:val="001A52D2"/>
    <w:rsid w:val="001C1C8A"/>
    <w:rsid w:val="001E3739"/>
    <w:rsid w:val="001E7E8B"/>
    <w:rsid w:val="001F04C5"/>
    <w:rsid w:val="001F3DCB"/>
    <w:rsid w:val="00212DE2"/>
    <w:rsid w:val="002358B1"/>
    <w:rsid w:val="00246AA6"/>
    <w:rsid w:val="00251F81"/>
    <w:rsid w:val="00252B14"/>
    <w:rsid w:val="00253FC4"/>
    <w:rsid w:val="00271C30"/>
    <w:rsid w:val="002A0CDC"/>
    <w:rsid w:val="002B2F1F"/>
    <w:rsid w:val="002B3CC9"/>
    <w:rsid w:val="002C2048"/>
    <w:rsid w:val="002C624A"/>
    <w:rsid w:val="002D53DF"/>
    <w:rsid w:val="002F2415"/>
    <w:rsid w:val="00322219"/>
    <w:rsid w:val="0033212B"/>
    <w:rsid w:val="00384CC6"/>
    <w:rsid w:val="00386107"/>
    <w:rsid w:val="00397372"/>
    <w:rsid w:val="003A375C"/>
    <w:rsid w:val="003A41EF"/>
    <w:rsid w:val="003A5E19"/>
    <w:rsid w:val="003B0CCD"/>
    <w:rsid w:val="003D35FA"/>
    <w:rsid w:val="003E26AF"/>
    <w:rsid w:val="00423B30"/>
    <w:rsid w:val="004333D4"/>
    <w:rsid w:val="00453140"/>
    <w:rsid w:val="00457FE1"/>
    <w:rsid w:val="00477017"/>
    <w:rsid w:val="00492A93"/>
    <w:rsid w:val="004A411B"/>
    <w:rsid w:val="004C0043"/>
    <w:rsid w:val="004C0369"/>
    <w:rsid w:val="004C72A3"/>
    <w:rsid w:val="004D7AFD"/>
    <w:rsid w:val="004E086A"/>
    <w:rsid w:val="004F46CA"/>
    <w:rsid w:val="004F524C"/>
    <w:rsid w:val="004F5EB4"/>
    <w:rsid w:val="00502FCE"/>
    <w:rsid w:val="00503AFB"/>
    <w:rsid w:val="00506731"/>
    <w:rsid w:val="00512AA1"/>
    <w:rsid w:val="00513114"/>
    <w:rsid w:val="00520FF1"/>
    <w:rsid w:val="00525585"/>
    <w:rsid w:val="00536FEB"/>
    <w:rsid w:val="00545CEC"/>
    <w:rsid w:val="005627AF"/>
    <w:rsid w:val="005728C6"/>
    <w:rsid w:val="00573651"/>
    <w:rsid w:val="005815CB"/>
    <w:rsid w:val="00590D35"/>
    <w:rsid w:val="00595FA1"/>
    <w:rsid w:val="00596D8B"/>
    <w:rsid w:val="005B2FC4"/>
    <w:rsid w:val="005C02FF"/>
    <w:rsid w:val="005C1147"/>
    <w:rsid w:val="005E2418"/>
    <w:rsid w:val="005E7F28"/>
    <w:rsid w:val="00605B66"/>
    <w:rsid w:val="0061474A"/>
    <w:rsid w:val="00616237"/>
    <w:rsid w:val="00617D6F"/>
    <w:rsid w:val="00622DB1"/>
    <w:rsid w:val="00641D37"/>
    <w:rsid w:val="00665A72"/>
    <w:rsid w:val="00665FC8"/>
    <w:rsid w:val="00676F74"/>
    <w:rsid w:val="0067767A"/>
    <w:rsid w:val="006802CB"/>
    <w:rsid w:val="006D4060"/>
    <w:rsid w:val="006E24DA"/>
    <w:rsid w:val="006E634D"/>
    <w:rsid w:val="00711FDD"/>
    <w:rsid w:val="00715CC3"/>
    <w:rsid w:val="00716A5F"/>
    <w:rsid w:val="007211B1"/>
    <w:rsid w:val="0072121E"/>
    <w:rsid w:val="00732F7A"/>
    <w:rsid w:val="00736036"/>
    <w:rsid w:val="00742785"/>
    <w:rsid w:val="00743C75"/>
    <w:rsid w:val="00746E6C"/>
    <w:rsid w:val="0078154D"/>
    <w:rsid w:val="007A6D97"/>
    <w:rsid w:val="007D2EEA"/>
    <w:rsid w:val="00812822"/>
    <w:rsid w:val="00816BB4"/>
    <w:rsid w:val="0082002A"/>
    <w:rsid w:val="00830593"/>
    <w:rsid w:val="008363D3"/>
    <w:rsid w:val="00846796"/>
    <w:rsid w:val="0085473C"/>
    <w:rsid w:val="00857B81"/>
    <w:rsid w:val="008642E4"/>
    <w:rsid w:val="008753CA"/>
    <w:rsid w:val="00875E19"/>
    <w:rsid w:val="00883C42"/>
    <w:rsid w:val="0089401A"/>
    <w:rsid w:val="008A1468"/>
    <w:rsid w:val="00901DDB"/>
    <w:rsid w:val="00905729"/>
    <w:rsid w:val="00910AB9"/>
    <w:rsid w:val="009241A6"/>
    <w:rsid w:val="0095384F"/>
    <w:rsid w:val="009B459A"/>
    <w:rsid w:val="009E031B"/>
    <w:rsid w:val="009F5F52"/>
    <w:rsid w:val="00A10C23"/>
    <w:rsid w:val="00A11A6E"/>
    <w:rsid w:val="00A156FC"/>
    <w:rsid w:val="00A265CF"/>
    <w:rsid w:val="00A33609"/>
    <w:rsid w:val="00A43FFB"/>
    <w:rsid w:val="00A469EB"/>
    <w:rsid w:val="00A50914"/>
    <w:rsid w:val="00A5460E"/>
    <w:rsid w:val="00A62D93"/>
    <w:rsid w:val="00A70FF8"/>
    <w:rsid w:val="00AB72A5"/>
    <w:rsid w:val="00AC69DE"/>
    <w:rsid w:val="00AD4F6A"/>
    <w:rsid w:val="00AE65EA"/>
    <w:rsid w:val="00AE77B3"/>
    <w:rsid w:val="00AF3D9A"/>
    <w:rsid w:val="00B01E53"/>
    <w:rsid w:val="00B21724"/>
    <w:rsid w:val="00B36DA5"/>
    <w:rsid w:val="00B4319A"/>
    <w:rsid w:val="00B55913"/>
    <w:rsid w:val="00B71A55"/>
    <w:rsid w:val="00B74E57"/>
    <w:rsid w:val="00BC6009"/>
    <w:rsid w:val="00BD5630"/>
    <w:rsid w:val="00BE68BE"/>
    <w:rsid w:val="00BE7B19"/>
    <w:rsid w:val="00BF13E6"/>
    <w:rsid w:val="00BF4270"/>
    <w:rsid w:val="00BF7EAD"/>
    <w:rsid w:val="00C14384"/>
    <w:rsid w:val="00C84757"/>
    <w:rsid w:val="00C95E7F"/>
    <w:rsid w:val="00CA114E"/>
    <w:rsid w:val="00CA51CE"/>
    <w:rsid w:val="00CB0D38"/>
    <w:rsid w:val="00CC3D5E"/>
    <w:rsid w:val="00D07701"/>
    <w:rsid w:val="00D27E4A"/>
    <w:rsid w:val="00D4224F"/>
    <w:rsid w:val="00D5473A"/>
    <w:rsid w:val="00D6222F"/>
    <w:rsid w:val="00D744F8"/>
    <w:rsid w:val="00D75857"/>
    <w:rsid w:val="00D758CC"/>
    <w:rsid w:val="00D82A50"/>
    <w:rsid w:val="00D94C8D"/>
    <w:rsid w:val="00DA2212"/>
    <w:rsid w:val="00DA344F"/>
    <w:rsid w:val="00DA6A35"/>
    <w:rsid w:val="00DC5CD0"/>
    <w:rsid w:val="00DC6275"/>
    <w:rsid w:val="00DC7B67"/>
    <w:rsid w:val="00DD42EF"/>
    <w:rsid w:val="00DE48AA"/>
    <w:rsid w:val="00E07494"/>
    <w:rsid w:val="00E07579"/>
    <w:rsid w:val="00E3716D"/>
    <w:rsid w:val="00E4463E"/>
    <w:rsid w:val="00E6135D"/>
    <w:rsid w:val="00E97E38"/>
    <w:rsid w:val="00EB551E"/>
    <w:rsid w:val="00EF0FD4"/>
    <w:rsid w:val="00F07E0B"/>
    <w:rsid w:val="00F100D5"/>
    <w:rsid w:val="00F136A3"/>
    <w:rsid w:val="00F16085"/>
    <w:rsid w:val="00F23A69"/>
    <w:rsid w:val="00F44E46"/>
    <w:rsid w:val="00F574EA"/>
    <w:rsid w:val="00F602AE"/>
    <w:rsid w:val="00F650DE"/>
    <w:rsid w:val="00F750E4"/>
    <w:rsid w:val="00F77AD8"/>
    <w:rsid w:val="00F91A78"/>
    <w:rsid w:val="00FA5846"/>
    <w:rsid w:val="00FC471E"/>
    <w:rsid w:val="00FD1709"/>
    <w:rsid w:val="00FD5A12"/>
    <w:rsid w:val="00FF5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2572"/>
  <w15:docId w15:val="{6C4FA94C-0FA3-4C94-8915-3F3A1B7D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857"/>
    <w:pPr>
      <w:ind w:left="720"/>
      <w:contextualSpacing/>
    </w:pPr>
  </w:style>
  <w:style w:type="paragraph" w:styleId="FootnoteText">
    <w:name w:val="footnote text"/>
    <w:basedOn w:val="Normal"/>
    <w:link w:val="FootnoteTextChar"/>
    <w:uiPriority w:val="99"/>
    <w:semiHidden/>
    <w:unhideWhenUsed/>
    <w:rsid w:val="00536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FEB"/>
    <w:rPr>
      <w:sz w:val="20"/>
      <w:szCs w:val="20"/>
    </w:rPr>
  </w:style>
  <w:style w:type="character" w:styleId="FootnoteReference">
    <w:name w:val="footnote reference"/>
    <w:basedOn w:val="DefaultParagraphFont"/>
    <w:uiPriority w:val="99"/>
    <w:semiHidden/>
    <w:unhideWhenUsed/>
    <w:rsid w:val="00536FEB"/>
    <w:rPr>
      <w:vertAlign w:val="superscript"/>
    </w:rPr>
  </w:style>
  <w:style w:type="character" w:styleId="Hyperlink">
    <w:name w:val="Hyperlink"/>
    <w:basedOn w:val="DefaultParagraphFont"/>
    <w:uiPriority w:val="99"/>
    <w:unhideWhenUsed/>
    <w:rsid w:val="00E3716D"/>
    <w:rPr>
      <w:color w:val="0563C1" w:themeColor="hyperlink"/>
      <w:u w:val="single"/>
    </w:rPr>
  </w:style>
  <w:style w:type="paragraph" w:styleId="BalloonText">
    <w:name w:val="Balloon Text"/>
    <w:basedOn w:val="Normal"/>
    <w:link w:val="BalloonTextChar"/>
    <w:uiPriority w:val="99"/>
    <w:semiHidden/>
    <w:unhideWhenUsed/>
    <w:rsid w:val="00C14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84"/>
    <w:rPr>
      <w:rFonts w:ascii="Tahoma" w:hAnsi="Tahoma" w:cs="Tahoma"/>
      <w:sz w:val="16"/>
      <w:szCs w:val="16"/>
    </w:rPr>
  </w:style>
  <w:style w:type="character" w:styleId="CommentReference">
    <w:name w:val="annotation reference"/>
    <w:basedOn w:val="DefaultParagraphFont"/>
    <w:uiPriority w:val="99"/>
    <w:semiHidden/>
    <w:unhideWhenUsed/>
    <w:rsid w:val="00C14384"/>
    <w:rPr>
      <w:sz w:val="16"/>
      <w:szCs w:val="16"/>
    </w:rPr>
  </w:style>
  <w:style w:type="paragraph" w:styleId="CommentText">
    <w:name w:val="annotation text"/>
    <w:basedOn w:val="Normal"/>
    <w:link w:val="CommentTextChar"/>
    <w:uiPriority w:val="99"/>
    <w:semiHidden/>
    <w:unhideWhenUsed/>
    <w:rsid w:val="00C14384"/>
    <w:pPr>
      <w:spacing w:line="240" w:lineRule="auto"/>
    </w:pPr>
    <w:rPr>
      <w:sz w:val="20"/>
      <w:szCs w:val="20"/>
    </w:rPr>
  </w:style>
  <w:style w:type="character" w:customStyle="1" w:styleId="CommentTextChar">
    <w:name w:val="Comment Text Char"/>
    <w:basedOn w:val="DefaultParagraphFont"/>
    <w:link w:val="CommentText"/>
    <w:uiPriority w:val="99"/>
    <w:semiHidden/>
    <w:rsid w:val="00C14384"/>
    <w:rPr>
      <w:sz w:val="20"/>
      <w:szCs w:val="20"/>
    </w:rPr>
  </w:style>
  <w:style w:type="paragraph" w:styleId="CommentSubject">
    <w:name w:val="annotation subject"/>
    <w:basedOn w:val="CommentText"/>
    <w:next w:val="CommentText"/>
    <w:link w:val="CommentSubjectChar"/>
    <w:uiPriority w:val="99"/>
    <w:semiHidden/>
    <w:unhideWhenUsed/>
    <w:rsid w:val="00C14384"/>
    <w:rPr>
      <w:b/>
      <w:bCs/>
    </w:rPr>
  </w:style>
  <w:style w:type="character" w:customStyle="1" w:styleId="CommentSubjectChar">
    <w:name w:val="Comment Subject Char"/>
    <w:basedOn w:val="CommentTextChar"/>
    <w:link w:val="CommentSubject"/>
    <w:uiPriority w:val="99"/>
    <w:semiHidden/>
    <w:rsid w:val="00C14384"/>
    <w:rPr>
      <w:b/>
      <w:bCs/>
      <w:sz w:val="20"/>
      <w:szCs w:val="20"/>
    </w:rPr>
  </w:style>
  <w:style w:type="character" w:styleId="FollowedHyperlink">
    <w:name w:val="FollowedHyperlink"/>
    <w:basedOn w:val="DefaultParagraphFont"/>
    <w:uiPriority w:val="99"/>
    <w:semiHidden/>
    <w:unhideWhenUsed/>
    <w:rsid w:val="00C95E7F"/>
    <w:rPr>
      <w:color w:val="954F72" w:themeColor="followedHyperlink"/>
      <w:u w:val="single"/>
    </w:rPr>
  </w:style>
  <w:style w:type="paragraph" w:styleId="Header">
    <w:name w:val="header"/>
    <w:basedOn w:val="Normal"/>
    <w:link w:val="HeaderChar"/>
    <w:uiPriority w:val="99"/>
    <w:unhideWhenUsed/>
    <w:rsid w:val="00252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B14"/>
  </w:style>
  <w:style w:type="paragraph" w:styleId="Footer">
    <w:name w:val="footer"/>
    <w:basedOn w:val="Normal"/>
    <w:link w:val="FooterChar"/>
    <w:uiPriority w:val="99"/>
    <w:unhideWhenUsed/>
    <w:rsid w:val="00252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tv.un.org" TargetMode="External"/><Relationship Id="rId13" Type="http://schemas.openxmlformats.org/officeDocument/2006/relationships/hyperlink" Target="http://tbinternet.ohchr.org/_layouts/treatybodyexternal/Download.aspx?symbolno=CEDAW/C/GC/30&amp;Lang=en" TargetMode="External"/><Relationship Id="rId18" Type="http://schemas.openxmlformats.org/officeDocument/2006/relationships/hyperlink" Target="https://www.ohchr.org/EN/Issues/Education/Training/Compilation/Pages/DurbanDeclarationandProgrammeofAction(2001).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binternet.ohchr.org/_layouts/treatybodyexternal/Download.aspx?symbolno=CEDAW/C/2009/WP.1/R&amp;Lang=en" TargetMode="External"/><Relationship Id="rId17" Type="http://schemas.openxmlformats.org/officeDocument/2006/relationships/hyperlink" Target="file://fshq.ad.ohchr.org/redirected$/Caroline.ouaffowafan/My%20Documents/2017/HRC%20Reports/HRC36/CN/34.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tbinternet.ohchr.org/_layouts/treatybodyexternal/Download.aspx?symbolno=INT%2fCERD%2fGEC%2f7497&amp;Lang=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binternet.ohchr.org/_layouts/treatybodyexternal/Download.aspx?symbolno=INT/CEDAW/GEC/4738&amp;Lang=en"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tbinternet.ohchr.org/_layouts/treatybodyexternal/Download.aspx?symbolno=CEDAW/C/GC/34&amp;Lang=en" TargetMode="External"/><Relationship Id="rId23" Type="http://schemas.openxmlformats.org/officeDocument/2006/relationships/customXml" Target="../customXml/item2.xml"/><Relationship Id="rId10" Type="http://schemas.openxmlformats.org/officeDocument/2006/relationships/hyperlink" Target="http://ap.ohchr.org/documents/dpage_e.aspx?si=A/HRC/35/10" TargetMode="External"/><Relationship Id="rId19" Type="http://schemas.openxmlformats.org/officeDocument/2006/relationships/hyperlink" Target="http://www.un.org/en/ga/search/view_doc.asp?symbol=A/RES/71/1" TargetMode="External"/><Relationship Id="rId4" Type="http://schemas.openxmlformats.org/officeDocument/2006/relationships/settings" Target="settings.xml"/><Relationship Id="rId9" Type="http://schemas.openxmlformats.org/officeDocument/2006/relationships/hyperlink" Target="http://ap.ohchr.org/documents/dpage_e.aspx?si=A/HRC/RES/32/17" TargetMode="External"/><Relationship Id="rId14" Type="http://schemas.openxmlformats.org/officeDocument/2006/relationships/hyperlink" Target="http://tbinternet.ohchr.org/_layouts/treatybodyexternal/Download.aspx?symbolno=CEDAW/C/GC/32&amp;Lang=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5E85F4-92CA-41AD-A803-52E633059771}">
  <ds:schemaRefs>
    <ds:schemaRef ds:uri="http://schemas.openxmlformats.org/officeDocument/2006/bibliography"/>
  </ds:schemaRefs>
</ds:datastoreItem>
</file>

<file path=customXml/itemProps2.xml><?xml version="1.0" encoding="utf-8"?>
<ds:datastoreItem xmlns:ds="http://schemas.openxmlformats.org/officeDocument/2006/customXml" ds:itemID="{BE75B040-BE5C-4323-9A3B-A0FD4AACD4C8}"/>
</file>

<file path=customXml/itemProps3.xml><?xml version="1.0" encoding="utf-8"?>
<ds:datastoreItem xmlns:ds="http://schemas.openxmlformats.org/officeDocument/2006/customXml" ds:itemID="{BC94C9F4-D73A-4A7D-ADEB-D28CD5BB110B}"/>
</file>

<file path=customXml/itemProps4.xml><?xml version="1.0" encoding="utf-8"?>
<ds:datastoreItem xmlns:ds="http://schemas.openxmlformats.org/officeDocument/2006/customXml" ds:itemID="{666B357B-23F6-48EC-94FC-FE5F9CD11F2B}"/>
</file>

<file path=docProps/app.xml><?xml version="1.0" encoding="utf-8"?>
<Properties xmlns="http://schemas.openxmlformats.org/officeDocument/2006/extended-properties" xmlns:vt="http://schemas.openxmlformats.org/officeDocument/2006/docPropsVTypes">
  <Template>Normal.dotm</Template>
  <TotalTime>4</TotalTime>
  <Pages>3</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discussion on the impact of multiple and intersecting forms of discrimination and violence in the context of racism, racial discrimination, xenophobia and related intolerance on the full enjoyment of all human rights by women and girls</dc:title>
  <dc:creator>Stefanie Khan</dc:creator>
  <cp:lastModifiedBy>Veronica Forcignano</cp:lastModifiedBy>
  <cp:revision>7</cp:revision>
  <cp:lastPrinted>2017-08-08T07:46:00Z</cp:lastPrinted>
  <dcterms:created xsi:type="dcterms:W3CDTF">2017-08-25T12:52:00Z</dcterms:created>
  <dcterms:modified xsi:type="dcterms:W3CDTF">2017-09-21T09:43:00Z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