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816" w:rsidRPr="00AA3345" w:rsidRDefault="00F640DB" w:rsidP="00C162C3">
      <w:pPr>
        <w:spacing w:before="120" w:after="120" w:line="240" w:lineRule="auto"/>
        <w:jc w:val="center"/>
        <w:rPr>
          <w:rFonts w:asciiTheme="minorHAnsi" w:hAnsiTheme="minorHAnsi" w:cstheme="minorHAnsi"/>
          <w:b/>
          <w:bCs/>
          <w:sz w:val="24"/>
          <w:szCs w:val="24"/>
        </w:rPr>
      </w:pPr>
      <w:r w:rsidRPr="00AA3345">
        <w:rPr>
          <w:rFonts w:asciiTheme="minorHAnsi" w:hAnsiTheme="minorHAnsi" w:cstheme="minorHAnsi"/>
          <w:b/>
          <w:bCs/>
          <w:sz w:val="24"/>
          <w:szCs w:val="24"/>
        </w:rPr>
        <w:t>38</w:t>
      </w:r>
      <w:r w:rsidR="00A15816" w:rsidRPr="00AA3345">
        <w:rPr>
          <w:rFonts w:asciiTheme="minorHAnsi" w:hAnsiTheme="minorHAnsi" w:cstheme="minorHAnsi"/>
          <w:b/>
          <w:bCs/>
          <w:sz w:val="24"/>
          <w:szCs w:val="24"/>
          <w:vertAlign w:val="superscript"/>
        </w:rPr>
        <w:t>th</w:t>
      </w:r>
      <w:r w:rsidR="00A15816" w:rsidRPr="00AA3345">
        <w:rPr>
          <w:rFonts w:asciiTheme="minorHAnsi" w:hAnsiTheme="minorHAnsi" w:cstheme="minorHAnsi"/>
          <w:b/>
          <w:bCs/>
          <w:sz w:val="24"/>
          <w:szCs w:val="24"/>
        </w:rPr>
        <w:t xml:space="preserve"> session of the Human Rights Council</w:t>
      </w:r>
    </w:p>
    <w:p w:rsidR="00123AE7" w:rsidRPr="00AA3345" w:rsidRDefault="00F640DB" w:rsidP="00C162C3">
      <w:pPr>
        <w:spacing w:before="120" w:after="120" w:line="240" w:lineRule="auto"/>
        <w:ind w:left="-426"/>
        <w:jc w:val="center"/>
        <w:rPr>
          <w:rFonts w:asciiTheme="minorHAnsi" w:hAnsiTheme="minorHAnsi" w:cstheme="minorHAnsi"/>
          <w:b/>
          <w:bCs/>
          <w:sz w:val="24"/>
          <w:szCs w:val="24"/>
        </w:rPr>
      </w:pPr>
      <w:r w:rsidRPr="00AA3345">
        <w:rPr>
          <w:rFonts w:asciiTheme="minorHAnsi" w:hAnsiTheme="minorHAnsi" w:cstheme="minorHAnsi"/>
          <w:b/>
          <w:bCs/>
          <w:sz w:val="28"/>
          <w:szCs w:val="28"/>
        </w:rPr>
        <w:t>P</w:t>
      </w:r>
      <w:r w:rsidR="00A15816" w:rsidRPr="00AA3345">
        <w:rPr>
          <w:rFonts w:asciiTheme="minorHAnsi" w:hAnsiTheme="minorHAnsi" w:cstheme="minorHAnsi"/>
          <w:b/>
          <w:bCs/>
          <w:sz w:val="28"/>
          <w:szCs w:val="28"/>
        </w:rPr>
        <w:t>anel discussion</w:t>
      </w:r>
      <w:r w:rsidR="003409C1" w:rsidRPr="00AA3345">
        <w:rPr>
          <w:rFonts w:asciiTheme="minorHAnsi" w:hAnsiTheme="minorHAnsi" w:cstheme="minorHAnsi"/>
          <w:b/>
          <w:bCs/>
          <w:sz w:val="28"/>
          <w:szCs w:val="28"/>
        </w:rPr>
        <w:t xml:space="preserve"> </w:t>
      </w:r>
      <w:r w:rsidR="00A217F7" w:rsidRPr="00AA3345">
        <w:rPr>
          <w:rFonts w:asciiTheme="minorHAnsi" w:hAnsiTheme="minorHAnsi" w:cstheme="minorHAnsi"/>
          <w:b/>
          <w:bCs/>
          <w:sz w:val="28"/>
          <w:szCs w:val="28"/>
        </w:rPr>
        <w:t>on the h</w:t>
      </w:r>
      <w:r w:rsidRPr="00AA3345">
        <w:rPr>
          <w:rFonts w:asciiTheme="minorHAnsi" w:hAnsiTheme="minorHAnsi" w:cstheme="minorHAnsi"/>
          <w:b/>
          <w:bCs/>
          <w:sz w:val="28"/>
          <w:szCs w:val="28"/>
        </w:rPr>
        <w:t xml:space="preserve">uman </w:t>
      </w:r>
      <w:r w:rsidR="00A217F7" w:rsidRPr="00AA3345">
        <w:rPr>
          <w:rFonts w:asciiTheme="minorHAnsi" w:hAnsiTheme="minorHAnsi" w:cstheme="minorHAnsi"/>
          <w:b/>
          <w:bCs/>
          <w:sz w:val="28"/>
          <w:szCs w:val="28"/>
        </w:rPr>
        <w:t>r</w:t>
      </w:r>
      <w:r w:rsidRPr="00AA3345">
        <w:rPr>
          <w:rFonts w:asciiTheme="minorHAnsi" w:hAnsiTheme="minorHAnsi" w:cstheme="minorHAnsi"/>
          <w:b/>
          <w:bCs/>
          <w:sz w:val="28"/>
          <w:szCs w:val="28"/>
        </w:rPr>
        <w:t xml:space="preserve">ights of internally displaced persons </w:t>
      </w:r>
      <w:r w:rsidR="00A217F7" w:rsidRPr="00AA3345">
        <w:rPr>
          <w:rFonts w:asciiTheme="minorHAnsi" w:hAnsiTheme="minorHAnsi" w:cstheme="minorHAnsi"/>
          <w:b/>
          <w:bCs/>
          <w:sz w:val="28"/>
          <w:szCs w:val="28"/>
        </w:rPr>
        <w:br/>
      </w:r>
      <w:r w:rsidRPr="00AA3345">
        <w:rPr>
          <w:rFonts w:asciiTheme="minorHAnsi" w:hAnsiTheme="minorHAnsi" w:cstheme="minorHAnsi"/>
          <w:b/>
          <w:bCs/>
          <w:sz w:val="28"/>
          <w:szCs w:val="28"/>
        </w:rPr>
        <w:t>in commemoration of the twentieth</w:t>
      </w:r>
      <w:r w:rsidR="00A15816" w:rsidRPr="00AA3345">
        <w:rPr>
          <w:rFonts w:asciiTheme="minorHAnsi" w:hAnsiTheme="minorHAnsi" w:cstheme="minorHAnsi"/>
          <w:b/>
          <w:bCs/>
          <w:sz w:val="28"/>
          <w:szCs w:val="28"/>
        </w:rPr>
        <w:t xml:space="preserve"> anniversary of the </w:t>
      </w:r>
      <w:r w:rsidRPr="00AA3345">
        <w:rPr>
          <w:rFonts w:asciiTheme="minorHAnsi" w:hAnsiTheme="minorHAnsi" w:cstheme="minorHAnsi"/>
          <w:b/>
          <w:bCs/>
          <w:sz w:val="28"/>
          <w:szCs w:val="28"/>
        </w:rPr>
        <w:t>Guiding Principles on Internal Displacement</w:t>
      </w:r>
    </w:p>
    <w:p w:rsidR="00A15816" w:rsidRPr="00AA3345" w:rsidRDefault="002C37F9">
      <w:pPr>
        <w:spacing w:before="120" w:after="240" w:line="240" w:lineRule="auto"/>
        <w:jc w:val="center"/>
        <w:rPr>
          <w:rFonts w:asciiTheme="minorHAnsi" w:hAnsiTheme="minorHAnsi" w:cstheme="minorHAnsi"/>
          <w:b/>
          <w:bCs/>
          <w:sz w:val="24"/>
          <w:szCs w:val="24"/>
        </w:rPr>
      </w:pPr>
      <w:r w:rsidRPr="00AA3345">
        <w:rPr>
          <w:rFonts w:asciiTheme="minorHAnsi" w:hAnsiTheme="minorHAnsi" w:cstheme="minorHAnsi"/>
          <w:bCs/>
          <w:i/>
          <w:sz w:val="24"/>
          <w:szCs w:val="24"/>
        </w:rPr>
        <w:t>C</w:t>
      </w:r>
      <w:r w:rsidR="00CA2F1D" w:rsidRPr="00AA3345">
        <w:rPr>
          <w:rFonts w:asciiTheme="minorHAnsi" w:hAnsiTheme="minorHAnsi" w:cstheme="minorHAnsi"/>
          <w:bCs/>
          <w:i/>
          <w:sz w:val="24"/>
          <w:szCs w:val="24"/>
        </w:rPr>
        <w:t>oncept note</w:t>
      </w:r>
      <w:r w:rsidR="00A217F7" w:rsidRPr="00AA3345">
        <w:rPr>
          <w:rFonts w:asciiTheme="minorHAnsi" w:hAnsiTheme="minorHAnsi" w:cstheme="minorHAnsi"/>
          <w:bCs/>
          <w:i/>
          <w:sz w:val="24"/>
          <w:szCs w:val="24"/>
        </w:rPr>
        <w:t xml:space="preserve"> (</w:t>
      </w:r>
      <w:r w:rsidR="003265C3">
        <w:rPr>
          <w:rFonts w:asciiTheme="minorHAnsi" w:hAnsiTheme="minorHAnsi" w:cstheme="minorHAnsi"/>
          <w:bCs/>
          <w:i/>
          <w:sz w:val="24"/>
          <w:szCs w:val="24"/>
        </w:rPr>
        <w:t>as of 25</w:t>
      </w:r>
      <w:r w:rsidR="00BE6D7A">
        <w:rPr>
          <w:rFonts w:asciiTheme="minorHAnsi" w:hAnsiTheme="minorHAnsi" w:cstheme="minorHAnsi"/>
          <w:bCs/>
          <w:i/>
          <w:sz w:val="24"/>
          <w:szCs w:val="24"/>
        </w:rPr>
        <w:t xml:space="preserve"> June</w:t>
      </w:r>
      <w:r w:rsidR="00A217F7" w:rsidRPr="00AA3345">
        <w:rPr>
          <w:rFonts w:asciiTheme="minorHAnsi" w:hAnsiTheme="minorHAnsi" w:cstheme="minorHAnsi"/>
          <w:bCs/>
          <w:i/>
          <w:sz w:val="24"/>
          <w:szCs w:val="24"/>
        </w:rPr>
        <w:t xml:space="preserve"> 2018)</w:t>
      </w:r>
    </w:p>
    <w:tbl>
      <w:tblPr>
        <w:tblStyle w:val="TableGridLight"/>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0"/>
      </w:tblGrid>
      <w:tr w:rsidR="00A15816" w:rsidRPr="00AA3345" w:rsidTr="003265C3">
        <w:trPr>
          <w:trHeight w:val="599"/>
        </w:trPr>
        <w:tc>
          <w:tcPr>
            <w:tcW w:w="1418" w:type="dxa"/>
            <w:shd w:val="clear" w:color="auto" w:fill="auto"/>
          </w:tcPr>
          <w:p w:rsidR="00A15816" w:rsidRPr="003265C3" w:rsidRDefault="00A15816" w:rsidP="00F76D0F">
            <w:pPr>
              <w:spacing w:after="0" w:line="240" w:lineRule="auto"/>
              <w:rPr>
                <w:rFonts w:asciiTheme="minorHAnsi" w:hAnsiTheme="minorHAnsi" w:cstheme="minorHAnsi"/>
                <w:b/>
                <w:bCs/>
                <w:szCs w:val="24"/>
              </w:rPr>
            </w:pPr>
            <w:r w:rsidRPr="003265C3">
              <w:rPr>
                <w:rFonts w:asciiTheme="minorHAnsi" w:hAnsiTheme="minorHAnsi" w:cstheme="minorHAnsi"/>
                <w:b/>
                <w:bCs/>
                <w:szCs w:val="24"/>
              </w:rPr>
              <w:t>Date and venue:</w:t>
            </w:r>
          </w:p>
        </w:tc>
        <w:tc>
          <w:tcPr>
            <w:tcW w:w="8930" w:type="dxa"/>
            <w:shd w:val="clear" w:color="auto" w:fill="auto"/>
          </w:tcPr>
          <w:p w:rsidR="002D142B" w:rsidRPr="003265C3" w:rsidRDefault="00F640DB" w:rsidP="00F76D0F">
            <w:pPr>
              <w:spacing w:after="0" w:line="240" w:lineRule="auto"/>
              <w:contextualSpacing/>
              <w:jc w:val="both"/>
              <w:rPr>
                <w:rFonts w:asciiTheme="minorHAnsi" w:hAnsiTheme="minorHAnsi" w:cstheme="minorHAnsi"/>
                <w:b/>
              </w:rPr>
            </w:pPr>
            <w:r w:rsidRPr="003265C3">
              <w:rPr>
                <w:rFonts w:asciiTheme="minorHAnsi" w:hAnsiTheme="minorHAnsi" w:cstheme="minorHAnsi"/>
                <w:b/>
              </w:rPr>
              <w:t>Tuesday</w:t>
            </w:r>
            <w:r w:rsidR="0032172E" w:rsidRPr="003265C3">
              <w:rPr>
                <w:rFonts w:asciiTheme="minorHAnsi" w:hAnsiTheme="minorHAnsi" w:cstheme="minorHAnsi"/>
                <w:b/>
              </w:rPr>
              <w:t>,</w:t>
            </w:r>
            <w:r w:rsidRPr="003265C3">
              <w:rPr>
                <w:rFonts w:asciiTheme="minorHAnsi" w:hAnsiTheme="minorHAnsi" w:cstheme="minorHAnsi"/>
                <w:b/>
              </w:rPr>
              <w:t xml:space="preserve"> 26 June</w:t>
            </w:r>
            <w:r w:rsidR="001E5A83" w:rsidRPr="003265C3">
              <w:rPr>
                <w:rFonts w:asciiTheme="minorHAnsi" w:hAnsiTheme="minorHAnsi" w:cstheme="minorHAnsi"/>
                <w:b/>
              </w:rPr>
              <w:t xml:space="preserve"> 2018, 4 - 6 p.m., Palais des Nations, Room XX, Geneva</w:t>
            </w:r>
          </w:p>
          <w:p w:rsidR="00EA662A" w:rsidRPr="003265C3" w:rsidRDefault="001E5A83" w:rsidP="0020498E">
            <w:pPr>
              <w:spacing w:after="60" w:line="240" w:lineRule="auto"/>
              <w:jc w:val="both"/>
              <w:rPr>
                <w:rFonts w:asciiTheme="minorHAnsi" w:hAnsiTheme="minorHAnsi" w:cstheme="minorHAnsi"/>
                <w:bCs/>
                <w:i/>
              </w:rPr>
            </w:pPr>
            <w:r w:rsidRPr="003265C3">
              <w:rPr>
                <w:rFonts w:asciiTheme="minorHAnsi" w:hAnsiTheme="minorHAnsi" w:cstheme="minorHAnsi"/>
              </w:rPr>
              <w:t>(</w:t>
            </w:r>
            <w:r w:rsidRPr="003265C3">
              <w:rPr>
                <w:rFonts w:asciiTheme="minorHAnsi" w:hAnsiTheme="minorHAnsi" w:cstheme="minorHAnsi"/>
                <w:i/>
              </w:rPr>
              <w:t xml:space="preserve">will be broadcast live and archived on </w:t>
            </w:r>
            <w:hyperlink r:id="rId12">
              <w:r w:rsidRPr="003265C3">
                <w:rPr>
                  <w:rFonts w:asciiTheme="minorHAnsi" w:eastAsia="Tahoma" w:hAnsiTheme="minorHAnsi" w:cstheme="minorHAnsi"/>
                  <w:i/>
                  <w:color w:val="0000FF"/>
                  <w:spacing w:val="5"/>
                </w:rPr>
                <w:t>http://webtv.un.org</w:t>
              </w:r>
            </w:hyperlink>
            <w:r w:rsidRPr="003265C3">
              <w:rPr>
                <w:rFonts w:asciiTheme="minorHAnsi" w:eastAsia="Tahoma" w:hAnsiTheme="minorHAnsi" w:cstheme="minorHAnsi"/>
                <w:color w:val="000000"/>
                <w:spacing w:val="5"/>
              </w:rPr>
              <w:t>)</w:t>
            </w:r>
          </w:p>
        </w:tc>
      </w:tr>
      <w:tr w:rsidR="00A15816" w:rsidRPr="00AA3345" w:rsidTr="003265C3">
        <w:tc>
          <w:tcPr>
            <w:tcW w:w="1418" w:type="dxa"/>
            <w:shd w:val="clear" w:color="auto" w:fill="auto"/>
          </w:tcPr>
          <w:p w:rsidR="00A15816" w:rsidRPr="003265C3" w:rsidRDefault="00A15816">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Objectives:</w:t>
            </w:r>
          </w:p>
        </w:tc>
        <w:tc>
          <w:tcPr>
            <w:tcW w:w="8930" w:type="dxa"/>
            <w:shd w:val="clear" w:color="auto" w:fill="auto"/>
          </w:tcPr>
          <w:p w:rsidR="00A15816" w:rsidRPr="003265C3" w:rsidRDefault="00A15816">
            <w:pPr>
              <w:spacing w:after="120" w:line="240" w:lineRule="auto"/>
              <w:jc w:val="both"/>
              <w:rPr>
                <w:rFonts w:asciiTheme="minorHAnsi" w:hAnsiTheme="minorHAnsi" w:cstheme="minorHAnsi"/>
                <w:bCs/>
              </w:rPr>
            </w:pPr>
            <w:r w:rsidRPr="003265C3">
              <w:rPr>
                <w:rFonts w:asciiTheme="minorHAnsi" w:hAnsiTheme="minorHAnsi" w:cstheme="minorHAnsi"/>
                <w:bCs/>
              </w:rPr>
              <w:t xml:space="preserve">The Human Rights Council will mark the </w:t>
            </w:r>
            <w:r w:rsidR="00F640DB" w:rsidRPr="003265C3">
              <w:rPr>
                <w:rFonts w:asciiTheme="minorHAnsi" w:hAnsiTheme="minorHAnsi" w:cstheme="minorHAnsi"/>
                <w:bCs/>
              </w:rPr>
              <w:t xml:space="preserve">twentieth </w:t>
            </w:r>
            <w:r w:rsidRPr="003265C3">
              <w:rPr>
                <w:rFonts w:asciiTheme="minorHAnsi" w:hAnsiTheme="minorHAnsi" w:cstheme="minorHAnsi"/>
                <w:bCs/>
              </w:rPr>
              <w:t xml:space="preserve">anniversary of the </w:t>
            </w:r>
            <w:r w:rsidR="00F640DB" w:rsidRPr="003265C3">
              <w:rPr>
                <w:rFonts w:asciiTheme="minorHAnsi" w:hAnsiTheme="minorHAnsi" w:cstheme="minorHAnsi"/>
                <w:bCs/>
              </w:rPr>
              <w:t xml:space="preserve">Guiding Principles on Internal Displacement </w:t>
            </w:r>
            <w:r w:rsidRPr="003265C3">
              <w:rPr>
                <w:rFonts w:asciiTheme="minorHAnsi" w:hAnsiTheme="minorHAnsi" w:cstheme="minorHAnsi"/>
                <w:bCs/>
              </w:rPr>
              <w:t xml:space="preserve">through a panel discussion with a focus on the </w:t>
            </w:r>
            <w:r w:rsidR="00F640DB" w:rsidRPr="003265C3">
              <w:rPr>
                <w:rFonts w:asciiTheme="minorHAnsi" w:hAnsiTheme="minorHAnsi" w:cstheme="minorHAnsi"/>
                <w:bCs/>
              </w:rPr>
              <w:t>application thereof and on achievements, best practices and challenges in this regard as well as on recommendations to meet these challenges</w:t>
            </w:r>
            <w:r w:rsidRPr="003265C3">
              <w:rPr>
                <w:rFonts w:asciiTheme="minorHAnsi" w:hAnsiTheme="minorHAnsi" w:cstheme="minorHAnsi"/>
                <w:bCs/>
              </w:rPr>
              <w:t xml:space="preserve">, pursuant the Council </w:t>
            </w:r>
            <w:r w:rsidR="00A217F7" w:rsidRPr="003265C3">
              <w:rPr>
                <w:rFonts w:asciiTheme="minorHAnsi" w:hAnsiTheme="minorHAnsi" w:cstheme="minorHAnsi"/>
                <w:bCs/>
              </w:rPr>
              <w:t xml:space="preserve">decision </w:t>
            </w:r>
            <w:r w:rsidRPr="003265C3">
              <w:rPr>
                <w:rFonts w:asciiTheme="minorHAnsi" w:hAnsiTheme="minorHAnsi" w:cstheme="minorHAnsi"/>
                <w:bCs/>
              </w:rPr>
              <w:t>35/</w:t>
            </w:r>
            <w:r w:rsidR="00F640DB" w:rsidRPr="003265C3">
              <w:rPr>
                <w:rFonts w:asciiTheme="minorHAnsi" w:hAnsiTheme="minorHAnsi" w:cstheme="minorHAnsi"/>
                <w:bCs/>
              </w:rPr>
              <w:t>10</w:t>
            </w:r>
            <w:r w:rsidRPr="003265C3">
              <w:rPr>
                <w:rFonts w:asciiTheme="minorHAnsi" w:hAnsiTheme="minorHAnsi" w:cstheme="minorHAnsi"/>
                <w:bCs/>
              </w:rPr>
              <w:t>1.</w:t>
            </w:r>
          </w:p>
        </w:tc>
      </w:tr>
      <w:tr w:rsidR="00A15816" w:rsidRPr="00AA3345" w:rsidTr="003265C3">
        <w:tc>
          <w:tcPr>
            <w:tcW w:w="1418" w:type="dxa"/>
            <w:shd w:val="clear" w:color="auto" w:fill="auto"/>
          </w:tcPr>
          <w:p w:rsidR="00A15816" w:rsidRPr="003265C3" w:rsidRDefault="00A15816">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Chair</w:t>
            </w:r>
            <w:r w:rsidR="00534392" w:rsidRPr="003265C3">
              <w:rPr>
                <w:rFonts w:asciiTheme="minorHAnsi" w:hAnsiTheme="minorHAnsi" w:cstheme="minorHAnsi"/>
                <w:b/>
                <w:bCs/>
                <w:szCs w:val="24"/>
              </w:rPr>
              <w:t>:</w:t>
            </w:r>
          </w:p>
        </w:tc>
        <w:tc>
          <w:tcPr>
            <w:tcW w:w="8930" w:type="dxa"/>
            <w:shd w:val="clear" w:color="auto" w:fill="auto"/>
          </w:tcPr>
          <w:p w:rsidR="00A15816" w:rsidRPr="003265C3" w:rsidRDefault="00A217F7">
            <w:pPr>
              <w:spacing w:before="120" w:after="120" w:line="240" w:lineRule="auto"/>
              <w:rPr>
                <w:rFonts w:asciiTheme="minorHAnsi" w:hAnsiTheme="minorHAnsi" w:cstheme="minorHAnsi"/>
                <w:bCs/>
              </w:rPr>
            </w:pPr>
            <w:r w:rsidRPr="003265C3">
              <w:rPr>
                <w:rFonts w:asciiTheme="minorHAnsi" w:hAnsiTheme="minorHAnsi" w:cstheme="minorHAnsi"/>
                <w:b/>
                <w:bCs/>
              </w:rPr>
              <w:t>H.E. Mr. Vojislav Šuc</w:t>
            </w:r>
            <w:r w:rsidRPr="003265C3">
              <w:rPr>
                <w:rFonts w:asciiTheme="minorHAnsi" w:hAnsiTheme="minorHAnsi" w:cstheme="minorHAnsi"/>
                <w:bCs/>
              </w:rPr>
              <w:t>,</w:t>
            </w:r>
            <w:r w:rsidR="00A15816" w:rsidRPr="003265C3">
              <w:rPr>
                <w:rFonts w:asciiTheme="minorHAnsi" w:hAnsiTheme="minorHAnsi" w:cstheme="minorHAnsi"/>
                <w:bCs/>
              </w:rPr>
              <w:t xml:space="preserve"> President of the Human Rights Council</w:t>
            </w:r>
          </w:p>
        </w:tc>
      </w:tr>
      <w:tr w:rsidR="00A15816" w:rsidRPr="00AA3345" w:rsidTr="003265C3">
        <w:tc>
          <w:tcPr>
            <w:tcW w:w="1418" w:type="dxa"/>
            <w:shd w:val="clear" w:color="auto" w:fill="auto"/>
          </w:tcPr>
          <w:p w:rsidR="00B41C9A" w:rsidRPr="003265C3" w:rsidRDefault="00A15816">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Opening statements:</w:t>
            </w:r>
          </w:p>
        </w:tc>
        <w:tc>
          <w:tcPr>
            <w:tcW w:w="8930" w:type="dxa"/>
            <w:shd w:val="clear" w:color="auto" w:fill="auto"/>
          </w:tcPr>
          <w:p w:rsidR="005E278E" w:rsidRPr="003265C3" w:rsidRDefault="005E278E" w:rsidP="003265C3">
            <w:pPr>
              <w:pStyle w:val="ListParagraph"/>
              <w:numPr>
                <w:ilvl w:val="0"/>
                <w:numId w:val="5"/>
              </w:numPr>
              <w:spacing w:before="80" w:after="80" w:line="240" w:lineRule="auto"/>
              <w:ind w:left="297" w:hanging="297"/>
              <w:contextualSpacing w:val="0"/>
              <w:rPr>
                <w:rFonts w:asciiTheme="minorHAnsi" w:hAnsiTheme="minorHAnsi" w:cstheme="minorHAnsi"/>
                <w:bCs/>
              </w:rPr>
            </w:pPr>
            <w:r w:rsidRPr="003265C3">
              <w:rPr>
                <w:rFonts w:asciiTheme="minorHAnsi" w:hAnsiTheme="minorHAnsi" w:cstheme="minorHAnsi"/>
                <w:b/>
                <w:bCs/>
              </w:rPr>
              <w:t>Mr</w:t>
            </w:r>
            <w:r w:rsidR="00A217F7" w:rsidRPr="003265C3">
              <w:rPr>
                <w:rFonts w:asciiTheme="minorHAnsi" w:hAnsiTheme="minorHAnsi" w:cstheme="minorHAnsi"/>
                <w:b/>
                <w:bCs/>
              </w:rPr>
              <w:t xml:space="preserve">. </w:t>
            </w:r>
            <w:r w:rsidRPr="003265C3">
              <w:rPr>
                <w:rFonts w:asciiTheme="minorHAnsi" w:eastAsia="Times New Roman" w:hAnsiTheme="minorHAnsi" w:cstheme="minorHAnsi"/>
                <w:b/>
              </w:rPr>
              <w:t xml:space="preserve">Adam </w:t>
            </w:r>
            <w:proofErr w:type="spellStart"/>
            <w:r w:rsidRPr="003265C3">
              <w:rPr>
                <w:rFonts w:asciiTheme="minorHAnsi" w:eastAsia="Times New Roman" w:hAnsiTheme="minorHAnsi" w:cstheme="minorHAnsi"/>
                <w:b/>
              </w:rPr>
              <w:t>Abdelmoula</w:t>
            </w:r>
            <w:proofErr w:type="spellEnd"/>
            <w:r w:rsidR="005074BE" w:rsidRPr="003265C3">
              <w:rPr>
                <w:rFonts w:asciiTheme="minorHAnsi" w:hAnsiTheme="minorHAnsi" w:cstheme="minorHAnsi"/>
                <w:bCs/>
              </w:rPr>
              <w:t xml:space="preserve">, </w:t>
            </w:r>
            <w:r w:rsidR="0032172E" w:rsidRPr="003265C3">
              <w:rPr>
                <w:rFonts w:asciiTheme="minorHAnsi" w:hAnsiTheme="minorHAnsi" w:cstheme="minorHAnsi"/>
              </w:rPr>
              <w:t>Director of the Human Rights Council and Treaty Mechanisms Division, Office of the United Nations High Commissioner for Human Rights</w:t>
            </w:r>
            <w:r w:rsidR="005074BE" w:rsidRPr="003265C3">
              <w:rPr>
                <w:rFonts w:asciiTheme="minorHAnsi" w:hAnsiTheme="minorHAnsi" w:cstheme="minorHAnsi"/>
                <w:bCs/>
              </w:rPr>
              <w:t xml:space="preserve"> </w:t>
            </w:r>
            <w:r w:rsidR="00E921AE" w:rsidRPr="003265C3">
              <w:rPr>
                <w:rFonts w:asciiTheme="minorHAnsi" w:hAnsiTheme="minorHAnsi" w:cstheme="minorHAnsi"/>
                <w:bCs/>
              </w:rPr>
              <w:t>(OHCHR)</w:t>
            </w:r>
          </w:p>
          <w:p w:rsidR="00BD62AD" w:rsidRPr="003265C3" w:rsidRDefault="00A15816" w:rsidP="003265C3">
            <w:pPr>
              <w:pStyle w:val="ListParagraph"/>
              <w:numPr>
                <w:ilvl w:val="0"/>
                <w:numId w:val="5"/>
              </w:numPr>
              <w:spacing w:before="80" w:after="80" w:line="240" w:lineRule="auto"/>
              <w:ind w:left="297" w:hanging="297"/>
              <w:contextualSpacing w:val="0"/>
              <w:rPr>
                <w:rFonts w:asciiTheme="minorHAnsi" w:hAnsiTheme="minorHAnsi" w:cstheme="minorHAnsi"/>
                <w:bCs/>
              </w:rPr>
            </w:pPr>
            <w:r w:rsidRPr="003265C3">
              <w:rPr>
                <w:rFonts w:asciiTheme="minorHAnsi" w:hAnsiTheme="minorHAnsi" w:cstheme="minorHAnsi"/>
                <w:b/>
                <w:bCs/>
              </w:rPr>
              <w:t xml:space="preserve">H.E. </w:t>
            </w:r>
            <w:r w:rsidR="00F640DB" w:rsidRPr="003265C3">
              <w:rPr>
                <w:rFonts w:asciiTheme="minorHAnsi" w:eastAsia="Times New Roman" w:hAnsiTheme="minorHAnsi" w:cstheme="minorHAnsi"/>
                <w:b/>
              </w:rPr>
              <w:t>Ms</w:t>
            </w:r>
            <w:r w:rsidR="00A217F7" w:rsidRPr="003265C3">
              <w:rPr>
                <w:rFonts w:asciiTheme="minorHAnsi" w:eastAsia="Times New Roman" w:hAnsiTheme="minorHAnsi" w:cstheme="minorHAnsi"/>
                <w:b/>
              </w:rPr>
              <w:t>.</w:t>
            </w:r>
            <w:r w:rsidR="00F640DB" w:rsidRPr="003265C3">
              <w:rPr>
                <w:rFonts w:asciiTheme="minorHAnsi" w:eastAsia="Times New Roman" w:hAnsiTheme="minorHAnsi" w:cstheme="minorHAnsi"/>
                <w:b/>
              </w:rPr>
              <w:t xml:space="preserve"> Karin </w:t>
            </w:r>
            <w:proofErr w:type="spellStart"/>
            <w:r w:rsidR="00F640DB" w:rsidRPr="003265C3">
              <w:rPr>
                <w:rFonts w:asciiTheme="minorHAnsi" w:eastAsia="Times New Roman" w:hAnsiTheme="minorHAnsi" w:cstheme="minorHAnsi"/>
                <w:b/>
              </w:rPr>
              <w:t>Kneissl</w:t>
            </w:r>
            <w:proofErr w:type="spellEnd"/>
            <w:r w:rsidR="0086053A" w:rsidRPr="003265C3">
              <w:rPr>
                <w:rFonts w:asciiTheme="minorHAnsi" w:eastAsia="Times New Roman" w:hAnsiTheme="minorHAnsi" w:cstheme="minorHAnsi"/>
              </w:rPr>
              <w:t xml:space="preserve">, </w:t>
            </w:r>
            <w:r w:rsidR="00A217F7" w:rsidRPr="003265C3">
              <w:rPr>
                <w:rFonts w:asciiTheme="minorHAnsi" w:eastAsia="Times New Roman" w:hAnsiTheme="minorHAnsi" w:cstheme="minorHAnsi"/>
              </w:rPr>
              <w:t>Federal Minister for Europe, Integration and Foreign Affairs</w:t>
            </w:r>
            <w:r w:rsidR="00C707FC" w:rsidRPr="003265C3">
              <w:rPr>
                <w:rFonts w:asciiTheme="minorHAnsi" w:eastAsia="Times New Roman" w:hAnsiTheme="minorHAnsi" w:cstheme="minorHAnsi"/>
              </w:rPr>
              <w:t xml:space="preserve"> </w:t>
            </w:r>
            <w:r w:rsidR="00A217F7" w:rsidRPr="003265C3">
              <w:rPr>
                <w:rFonts w:asciiTheme="minorHAnsi" w:eastAsia="Times New Roman" w:hAnsiTheme="minorHAnsi" w:cstheme="minorHAnsi"/>
              </w:rPr>
              <w:t>of</w:t>
            </w:r>
            <w:r w:rsidR="00F640DB" w:rsidRPr="003265C3">
              <w:rPr>
                <w:rFonts w:asciiTheme="minorHAnsi" w:eastAsia="Times New Roman" w:hAnsiTheme="minorHAnsi" w:cstheme="minorHAnsi"/>
              </w:rPr>
              <w:t xml:space="preserve"> Austria</w:t>
            </w:r>
            <w:r w:rsidR="002A2082" w:rsidRPr="003265C3">
              <w:rPr>
                <w:rFonts w:asciiTheme="minorHAnsi" w:eastAsia="Times New Roman" w:hAnsiTheme="minorHAnsi" w:cstheme="minorHAnsi"/>
              </w:rPr>
              <w:t xml:space="preserve"> </w:t>
            </w:r>
          </w:p>
          <w:p w:rsidR="00F640DB" w:rsidRPr="003265C3" w:rsidRDefault="00B41C9A" w:rsidP="003265C3">
            <w:pPr>
              <w:pStyle w:val="ListParagraph"/>
              <w:numPr>
                <w:ilvl w:val="0"/>
                <w:numId w:val="6"/>
              </w:numPr>
              <w:spacing w:before="60" w:after="120" w:line="240" w:lineRule="auto"/>
              <w:ind w:left="269" w:hanging="297"/>
              <w:contextualSpacing w:val="0"/>
              <w:rPr>
                <w:rFonts w:asciiTheme="minorHAnsi" w:hAnsiTheme="minorHAnsi" w:cstheme="minorHAnsi"/>
                <w:b/>
              </w:rPr>
            </w:pPr>
            <w:r w:rsidRPr="003265C3">
              <w:rPr>
                <w:rFonts w:asciiTheme="minorHAnsi" w:hAnsiTheme="minorHAnsi" w:cstheme="minorHAnsi"/>
                <w:b/>
              </w:rPr>
              <w:t xml:space="preserve">Mr. Volker </w:t>
            </w:r>
            <w:proofErr w:type="spellStart"/>
            <w:r w:rsidRPr="003265C3">
              <w:rPr>
                <w:rFonts w:asciiTheme="minorHAnsi" w:hAnsiTheme="minorHAnsi" w:cstheme="minorHAnsi"/>
                <w:b/>
              </w:rPr>
              <w:t>Türk</w:t>
            </w:r>
            <w:proofErr w:type="spellEnd"/>
            <w:r w:rsidRPr="003265C3">
              <w:rPr>
                <w:rFonts w:asciiTheme="minorHAnsi" w:hAnsiTheme="minorHAnsi" w:cstheme="minorHAnsi"/>
                <w:b/>
              </w:rPr>
              <w:t xml:space="preserve">, </w:t>
            </w:r>
            <w:r w:rsidRPr="003265C3">
              <w:rPr>
                <w:rFonts w:asciiTheme="minorHAnsi" w:hAnsiTheme="minorHAnsi" w:cstheme="minorHAnsi"/>
              </w:rPr>
              <w:t>Assistant High Commissioner for Protection, Office of the United Nations High Commissioner for Refugees</w:t>
            </w:r>
            <w:r w:rsidR="00255BCE" w:rsidRPr="003265C3">
              <w:rPr>
                <w:rFonts w:asciiTheme="minorHAnsi" w:hAnsiTheme="minorHAnsi" w:cstheme="minorHAnsi"/>
              </w:rPr>
              <w:t xml:space="preserve"> (UNHCR)</w:t>
            </w:r>
            <w:r w:rsidRPr="003265C3">
              <w:rPr>
                <w:rFonts w:asciiTheme="minorHAnsi" w:hAnsiTheme="minorHAnsi" w:cstheme="minorHAnsi"/>
              </w:rPr>
              <w:t xml:space="preserve"> </w:t>
            </w:r>
          </w:p>
        </w:tc>
      </w:tr>
      <w:tr w:rsidR="00255BCE" w:rsidRPr="00AA3345" w:rsidTr="003265C3">
        <w:tc>
          <w:tcPr>
            <w:tcW w:w="1418" w:type="dxa"/>
            <w:shd w:val="clear" w:color="auto" w:fill="auto"/>
          </w:tcPr>
          <w:p w:rsidR="00255BCE" w:rsidRPr="003265C3" w:rsidRDefault="00255BCE">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Moderator:</w:t>
            </w:r>
          </w:p>
        </w:tc>
        <w:tc>
          <w:tcPr>
            <w:tcW w:w="8930" w:type="dxa"/>
            <w:shd w:val="clear" w:color="auto" w:fill="auto"/>
          </w:tcPr>
          <w:p w:rsidR="00255BCE" w:rsidRPr="003265C3" w:rsidRDefault="00255BCE" w:rsidP="003265C3">
            <w:pPr>
              <w:pStyle w:val="ListParagraph"/>
              <w:numPr>
                <w:ilvl w:val="0"/>
                <w:numId w:val="5"/>
              </w:numPr>
              <w:spacing w:before="80" w:after="80" w:line="240" w:lineRule="auto"/>
              <w:ind w:left="297" w:hanging="297"/>
              <w:contextualSpacing w:val="0"/>
              <w:rPr>
                <w:rFonts w:asciiTheme="minorHAnsi" w:hAnsiTheme="minorHAnsi" w:cstheme="minorHAnsi"/>
                <w:b/>
                <w:bCs/>
              </w:rPr>
            </w:pPr>
            <w:r w:rsidRPr="003265C3">
              <w:rPr>
                <w:rFonts w:asciiTheme="minorHAnsi" w:hAnsiTheme="minorHAnsi" w:cstheme="minorHAnsi"/>
                <w:b/>
                <w:bCs/>
              </w:rPr>
              <w:t>Ms. Cecilia Jimenez-Damary</w:t>
            </w:r>
            <w:r w:rsidRPr="003265C3">
              <w:rPr>
                <w:rFonts w:asciiTheme="minorHAnsi" w:hAnsiTheme="minorHAnsi" w:cstheme="minorHAnsi"/>
                <w:bCs/>
              </w:rPr>
              <w:t>,</w:t>
            </w:r>
            <w:r w:rsidRPr="003265C3">
              <w:rPr>
                <w:rFonts w:asciiTheme="minorHAnsi" w:hAnsiTheme="minorHAnsi" w:cstheme="minorHAnsi"/>
                <w:b/>
                <w:bCs/>
              </w:rPr>
              <w:t xml:space="preserve"> </w:t>
            </w:r>
            <w:r w:rsidRPr="003265C3">
              <w:rPr>
                <w:rFonts w:asciiTheme="minorHAnsi" w:hAnsiTheme="minorHAnsi" w:cstheme="minorHAnsi"/>
                <w:bCs/>
              </w:rPr>
              <w:t>Special Rapporteur on the human rights of internally displaced persons</w:t>
            </w:r>
          </w:p>
        </w:tc>
      </w:tr>
      <w:tr w:rsidR="00A15816" w:rsidRPr="00AA3345" w:rsidTr="003265C3">
        <w:tc>
          <w:tcPr>
            <w:tcW w:w="1418" w:type="dxa"/>
            <w:shd w:val="clear" w:color="auto" w:fill="auto"/>
          </w:tcPr>
          <w:p w:rsidR="00A15816" w:rsidRPr="003265C3" w:rsidRDefault="00A15816">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Panellists:</w:t>
            </w:r>
          </w:p>
        </w:tc>
        <w:tc>
          <w:tcPr>
            <w:tcW w:w="8930" w:type="dxa"/>
            <w:shd w:val="clear" w:color="auto" w:fill="auto"/>
          </w:tcPr>
          <w:p w:rsidR="00BE6D7A" w:rsidRPr="003265C3" w:rsidRDefault="00BE6D7A" w:rsidP="003265C3">
            <w:pPr>
              <w:pStyle w:val="ListParagraph"/>
              <w:numPr>
                <w:ilvl w:val="0"/>
                <w:numId w:val="6"/>
              </w:numPr>
              <w:spacing w:before="120" w:after="60" w:line="240" w:lineRule="auto"/>
              <w:ind w:left="269" w:hanging="297"/>
              <w:contextualSpacing w:val="0"/>
              <w:rPr>
                <w:rFonts w:asciiTheme="minorHAnsi" w:hAnsiTheme="minorHAnsi" w:cstheme="minorHAnsi"/>
              </w:rPr>
            </w:pPr>
            <w:r w:rsidRPr="003265C3">
              <w:rPr>
                <w:rFonts w:asciiTheme="minorHAnsi" w:hAnsiTheme="minorHAnsi" w:cstheme="minorHAnsi"/>
                <w:b/>
              </w:rPr>
              <w:t xml:space="preserve">Ms. Maya </w:t>
            </w:r>
            <w:proofErr w:type="spellStart"/>
            <w:r w:rsidRPr="003265C3">
              <w:rPr>
                <w:rFonts w:asciiTheme="minorHAnsi" w:hAnsiTheme="minorHAnsi" w:cstheme="minorHAnsi"/>
                <w:b/>
              </w:rPr>
              <w:t>Sahli</w:t>
            </w:r>
            <w:proofErr w:type="spellEnd"/>
            <w:r w:rsidRPr="003265C3">
              <w:rPr>
                <w:rFonts w:asciiTheme="minorHAnsi" w:hAnsiTheme="minorHAnsi" w:cstheme="minorHAnsi"/>
                <w:b/>
              </w:rPr>
              <w:t xml:space="preserve"> </w:t>
            </w:r>
            <w:proofErr w:type="spellStart"/>
            <w:r w:rsidRPr="003265C3">
              <w:rPr>
                <w:rFonts w:asciiTheme="minorHAnsi" w:hAnsiTheme="minorHAnsi" w:cstheme="minorHAnsi"/>
                <w:b/>
              </w:rPr>
              <w:t>Fadel</w:t>
            </w:r>
            <w:proofErr w:type="spellEnd"/>
            <w:r w:rsidRPr="003265C3">
              <w:rPr>
                <w:rFonts w:asciiTheme="minorHAnsi" w:hAnsiTheme="minorHAnsi" w:cstheme="minorHAnsi"/>
              </w:rPr>
              <w:t>,</w:t>
            </w:r>
            <w:r w:rsidRPr="003265C3">
              <w:rPr>
                <w:rFonts w:asciiTheme="minorHAnsi" w:hAnsiTheme="minorHAnsi" w:cstheme="minorHAnsi"/>
                <w:b/>
              </w:rPr>
              <w:t xml:space="preserve"> </w:t>
            </w:r>
            <w:r w:rsidRPr="003265C3">
              <w:rPr>
                <w:rFonts w:asciiTheme="minorHAnsi" w:hAnsiTheme="minorHAnsi" w:cstheme="minorHAnsi"/>
              </w:rPr>
              <w:t>Member of the</w:t>
            </w:r>
            <w:r w:rsidRPr="003265C3">
              <w:rPr>
                <w:rFonts w:asciiTheme="minorHAnsi" w:hAnsiTheme="minorHAnsi" w:cstheme="minorHAnsi"/>
                <w:b/>
              </w:rPr>
              <w:t xml:space="preserve"> </w:t>
            </w:r>
            <w:r w:rsidRPr="003265C3">
              <w:rPr>
                <w:rFonts w:asciiTheme="minorHAnsi" w:hAnsiTheme="minorHAnsi" w:cstheme="minorHAnsi"/>
              </w:rPr>
              <w:t>African Commission on Human and People’s Rights and Special Rapporteur on Refugees, Asylum Seekers, Migrants and Internally Displaced Persons in Africa</w:t>
            </w:r>
            <w:r w:rsidR="002A2082" w:rsidRPr="003265C3">
              <w:rPr>
                <w:rFonts w:asciiTheme="minorHAnsi" w:hAnsiTheme="minorHAnsi" w:cstheme="minorHAnsi"/>
              </w:rPr>
              <w:t xml:space="preserve"> </w:t>
            </w:r>
          </w:p>
          <w:p w:rsidR="00BE6D7A" w:rsidRPr="003265C3" w:rsidRDefault="00BE6D7A" w:rsidP="003265C3">
            <w:pPr>
              <w:spacing w:after="120" w:line="240" w:lineRule="auto"/>
              <w:ind w:left="489"/>
              <w:rPr>
                <w:rFonts w:asciiTheme="minorHAnsi" w:hAnsiTheme="minorHAnsi" w:cstheme="minorHAnsi"/>
              </w:rPr>
            </w:pPr>
            <w:r w:rsidRPr="003265C3">
              <w:rPr>
                <w:rFonts w:asciiTheme="minorHAnsi" w:hAnsiTheme="minorHAnsi" w:cstheme="minorHAnsi"/>
                <w:i/>
              </w:rPr>
              <w:t xml:space="preserve">Learning from normative frameworks in Africa: The continued relevance of the Guiding Principles as a legal basis for effective, comprehensive responses to internal displacement in all its complexity </w:t>
            </w:r>
          </w:p>
          <w:p w:rsidR="00121717" w:rsidRPr="003265C3" w:rsidRDefault="00121717" w:rsidP="003265C3">
            <w:pPr>
              <w:pStyle w:val="ListParagraph"/>
              <w:numPr>
                <w:ilvl w:val="0"/>
                <w:numId w:val="6"/>
              </w:numPr>
              <w:spacing w:before="120" w:after="60" w:line="240" w:lineRule="auto"/>
              <w:ind w:left="269" w:hanging="297"/>
              <w:contextualSpacing w:val="0"/>
              <w:rPr>
                <w:rFonts w:asciiTheme="minorHAnsi" w:hAnsiTheme="minorHAnsi" w:cstheme="minorHAnsi"/>
              </w:rPr>
            </w:pPr>
            <w:r w:rsidRPr="003265C3">
              <w:rPr>
                <w:rFonts w:asciiTheme="minorHAnsi" w:hAnsiTheme="minorHAnsi" w:cstheme="minorHAnsi"/>
                <w:b/>
              </w:rPr>
              <w:t xml:space="preserve">H.E. Ms. Alba Marcela </w:t>
            </w:r>
            <w:proofErr w:type="spellStart"/>
            <w:r w:rsidRPr="003265C3">
              <w:rPr>
                <w:rFonts w:asciiTheme="minorHAnsi" w:hAnsiTheme="minorHAnsi" w:cstheme="minorHAnsi"/>
                <w:b/>
              </w:rPr>
              <w:t>Castañeda</w:t>
            </w:r>
            <w:proofErr w:type="spellEnd"/>
            <w:r w:rsidRPr="003265C3">
              <w:rPr>
                <w:rFonts w:asciiTheme="minorHAnsi" w:hAnsiTheme="minorHAnsi" w:cstheme="minorHAnsi"/>
              </w:rPr>
              <w:t xml:space="preserve">, Under-Secretary for Human Rights of Honduras </w:t>
            </w:r>
          </w:p>
          <w:p w:rsidR="00BE6D7A" w:rsidRPr="003265C3" w:rsidRDefault="00BE6D7A" w:rsidP="003265C3">
            <w:pPr>
              <w:spacing w:after="120" w:line="240" w:lineRule="auto"/>
              <w:ind w:left="489"/>
              <w:rPr>
                <w:rFonts w:asciiTheme="minorHAnsi" w:hAnsiTheme="minorHAnsi" w:cstheme="minorHAnsi"/>
                <w:i/>
              </w:rPr>
            </w:pPr>
            <w:r w:rsidRPr="003265C3">
              <w:rPr>
                <w:rFonts w:asciiTheme="minorHAnsi" w:hAnsiTheme="minorHAnsi" w:cstheme="minorHAnsi"/>
                <w:i/>
              </w:rPr>
              <w:t>The importance of data and evidence-base in designing</w:t>
            </w:r>
            <w:r w:rsidR="00A040FC" w:rsidRPr="003265C3">
              <w:rPr>
                <w:rFonts w:asciiTheme="minorHAnsi" w:hAnsiTheme="minorHAnsi" w:cstheme="minorHAnsi"/>
                <w:i/>
              </w:rPr>
              <w:t xml:space="preserve"> comprehensive</w:t>
            </w:r>
            <w:r w:rsidRPr="003265C3">
              <w:rPr>
                <w:rFonts w:asciiTheme="minorHAnsi" w:hAnsiTheme="minorHAnsi" w:cstheme="minorHAnsi"/>
                <w:i/>
              </w:rPr>
              <w:t xml:space="preserve"> human rights-based responses to internal displacement </w:t>
            </w:r>
            <w:r w:rsidR="00B41C9A" w:rsidRPr="003265C3">
              <w:rPr>
                <w:rFonts w:asciiTheme="minorHAnsi" w:hAnsiTheme="minorHAnsi" w:cstheme="minorHAnsi"/>
                <w:i/>
              </w:rPr>
              <w:t xml:space="preserve"> </w:t>
            </w:r>
          </w:p>
          <w:p w:rsidR="00F640DB" w:rsidRPr="003265C3" w:rsidRDefault="00A41E49" w:rsidP="003265C3">
            <w:pPr>
              <w:pStyle w:val="ListParagraph"/>
              <w:numPr>
                <w:ilvl w:val="0"/>
                <w:numId w:val="6"/>
              </w:numPr>
              <w:spacing w:before="120" w:after="60" w:line="240" w:lineRule="auto"/>
              <w:ind w:left="269" w:hanging="297"/>
              <w:contextualSpacing w:val="0"/>
              <w:rPr>
                <w:rFonts w:asciiTheme="minorHAnsi" w:hAnsiTheme="minorHAnsi" w:cstheme="minorHAnsi"/>
              </w:rPr>
            </w:pPr>
            <w:r w:rsidRPr="003265C3">
              <w:rPr>
                <w:rFonts w:asciiTheme="minorHAnsi" w:hAnsiTheme="minorHAnsi" w:cstheme="minorHAnsi"/>
                <w:b/>
              </w:rPr>
              <w:t>H.E. Ms.</w:t>
            </w:r>
            <w:r w:rsidR="00BA6B25" w:rsidRPr="003265C3">
              <w:rPr>
                <w:lang w:val="en"/>
              </w:rPr>
              <w:t xml:space="preserve"> </w:t>
            </w:r>
            <w:proofErr w:type="spellStart"/>
            <w:r w:rsidR="00BA6B25" w:rsidRPr="003265C3">
              <w:rPr>
                <w:rFonts w:asciiTheme="minorHAnsi" w:hAnsiTheme="minorHAnsi" w:cstheme="minorHAnsi"/>
                <w:b/>
                <w:lang w:val="en"/>
              </w:rPr>
              <w:t>Nazhat</w:t>
            </w:r>
            <w:proofErr w:type="spellEnd"/>
            <w:r w:rsidR="00BA6B25" w:rsidRPr="003265C3">
              <w:rPr>
                <w:rFonts w:asciiTheme="minorHAnsi" w:hAnsiTheme="minorHAnsi" w:cstheme="minorHAnsi"/>
                <w:b/>
                <w:lang w:val="en"/>
              </w:rPr>
              <w:t xml:space="preserve"> </w:t>
            </w:r>
            <w:proofErr w:type="spellStart"/>
            <w:r w:rsidR="00BA6B25" w:rsidRPr="003265C3">
              <w:rPr>
                <w:rFonts w:asciiTheme="minorHAnsi" w:hAnsiTheme="minorHAnsi" w:cstheme="minorHAnsi"/>
                <w:b/>
                <w:lang w:val="en"/>
              </w:rPr>
              <w:t>Shameem</w:t>
            </w:r>
            <w:proofErr w:type="spellEnd"/>
            <w:r w:rsidR="00BA6B25" w:rsidRPr="003265C3">
              <w:rPr>
                <w:rFonts w:asciiTheme="minorHAnsi" w:hAnsiTheme="minorHAnsi" w:cstheme="minorHAnsi"/>
                <w:b/>
                <w:lang w:val="en"/>
              </w:rPr>
              <w:t xml:space="preserve"> </w:t>
            </w:r>
            <w:r w:rsidRPr="003265C3">
              <w:rPr>
                <w:rFonts w:asciiTheme="minorHAnsi" w:hAnsiTheme="minorHAnsi" w:cstheme="minorHAnsi"/>
                <w:b/>
              </w:rPr>
              <w:t>Khan</w:t>
            </w:r>
            <w:r w:rsidRPr="003265C3">
              <w:rPr>
                <w:rFonts w:asciiTheme="minorHAnsi" w:hAnsiTheme="minorHAnsi" w:cstheme="minorHAnsi"/>
              </w:rPr>
              <w:t>,</w:t>
            </w:r>
            <w:r w:rsidRPr="003265C3">
              <w:rPr>
                <w:rFonts w:asciiTheme="minorHAnsi" w:hAnsiTheme="minorHAnsi" w:cstheme="minorHAnsi"/>
                <w:b/>
              </w:rPr>
              <w:t xml:space="preserve"> </w:t>
            </w:r>
            <w:r w:rsidRPr="003265C3">
              <w:rPr>
                <w:rFonts w:asciiTheme="minorHAnsi" w:hAnsiTheme="minorHAnsi" w:cstheme="minorHAnsi"/>
              </w:rPr>
              <w:t>Ambassador</w:t>
            </w:r>
            <w:r w:rsidR="00455FB2" w:rsidRPr="003265C3">
              <w:rPr>
                <w:rFonts w:asciiTheme="minorHAnsi" w:hAnsiTheme="minorHAnsi" w:cstheme="minorHAnsi"/>
              </w:rPr>
              <w:t xml:space="preserve"> </w:t>
            </w:r>
            <w:r w:rsidR="0093159E" w:rsidRPr="003265C3">
              <w:rPr>
                <w:rFonts w:asciiTheme="minorHAnsi" w:hAnsiTheme="minorHAnsi" w:cstheme="minorHAnsi"/>
              </w:rPr>
              <w:t xml:space="preserve">Extraordinary and Plenipotentiary and Permanent Representative of </w:t>
            </w:r>
            <w:r w:rsidRPr="003265C3">
              <w:rPr>
                <w:rFonts w:asciiTheme="minorHAnsi" w:hAnsiTheme="minorHAnsi" w:cstheme="minorHAnsi"/>
              </w:rPr>
              <w:t xml:space="preserve">Fiji to the United Nations Office in Geneva </w:t>
            </w:r>
          </w:p>
          <w:p w:rsidR="00BE6D7A" w:rsidRPr="003265C3" w:rsidRDefault="00BE6D7A" w:rsidP="003265C3">
            <w:pPr>
              <w:spacing w:after="120" w:line="240" w:lineRule="auto"/>
              <w:ind w:left="489"/>
              <w:rPr>
                <w:rFonts w:asciiTheme="minorHAnsi" w:hAnsiTheme="minorHAnsi" w:cstheme="minorHAnsi"/>
                <w:i/>
              </w:rPr>
            </w:pPr>
            <w:r w:rsidRPr="003265C3">
              <w:rPr>
                <w:rFonts w:asciiTheme="minorHAnsi" w:hAnsiTheme="minorHAnsi" w:cstheme="minorHAnsi"/>
                <w:i/>
              </w:rPr>
              <w:t xml:space="preserve">Addressing internal displacement through the </w:t>
            </w:r>
            <w:r w:rsidR="00822582" w:rsidRPr="003265C3">
              <w:rPr>
                <w:rFonts w:asciiTheme="minorHAnsi" w:hAnsiTheme="minorHAnsi" w:cstheme="minorHAnsi"/>
                <w:i/>
              </w:rPr>
              <w:t>Sustainable Development Goals (</w:t>
            </w:r>
            <w:r w:rsidRPr="003265C3">
              <w:rPr>
                <w:rFonts w:asciiTheme="minorHAnsi" w:hAnsiTheme="minorHAnsi" w:cstheme="minorHAnsi"/>
                <w:i/>
              </w:rPr>
              <w:t>SDGs</w:t>
            </w:r>
            <w:r w:rsidR="00822582" w:rsidRPr="003265C3">
              <w:rPr>
                <w:rFonts w:asciiTheme="minorHAnsi" w:hAnsiTheme="minorHAnsi" w:cstheme="minorHAnsi"/>
                <w:i/>
              </w:rPr>
              <w:t>)</w:t>
            </w:r>
            <w:r w:rsidRPr="003265C3">
              <w:rPr>
                <w:rFonts w:asciiTheme="minorHAnsi" w:hAnsiTheme="minorHAnsi" w:cstheme="minorHAnsi"/>
                <w:i/>
              </w:rPr>
              <w:t>: what can we learn fr</w:t>
            </w:r>
            <w:bookmarkStart w:id="0" w:name="_GoBack"/>
            <w:bookmarkEnd w:id="0"/>
            <w:r w:rsidRPr="003265C3">
              <w:rPr>
                <w:rFonts w:asciiTheme="minorHAnsi" w:hAnsiTheme="minorHAnsi" w:cstheme="minorHAnsi"/>
                <w:i/>
              </w:rPr>
              <w:t>om responses to internal displacement as a result of climate change?</w:t>
            </w:r>
          </w:p>
          <w:p w:rsidR="002A2082" w:rsidRPr="003265C3" w:rsidRDefault="002A2082" w:rsidP="003265C3">
            <w:pPr>
              <w:pStyle w:val="ListParagraph"/>
              <w:numPr>
                <w:ilvl w:val="0"/>
                <w:numId w:val="6"/>
              </w:numPr>
              <w:spacing w:before="60" w:after="60" w:line="240" w:lineRule="auto"/>
              <w:ind w:left="266" w:hanging="297"/>
              <w:contextualSpacing w:val="0"/>
              <w:rPr>
                <w:rFonts w:asciiTheme="minorHAnsi" w:hAnsiTheme="minorHAnsi" w:cstheme="minorHAnsi"/>
              </w:rPr>
            </w:pPr>
            <w:r w:rsidRPr="003265C3">
              <w:rPr>
                <w:rFonts w:asciiTheme="minorHAnsi" w:hAnsiTheme="minorHAnsi" w:cstheme="minorHAnsi"/>
                <w:b/>
              </w:rPr>
              <w:t>Ms</w:t>
            </w:r>
            <w:r w:rsidR="00255BCE" w:rsidRPr="003265C3">
              <w:rPr>
                <w:rFonts w:asciiTheme="minorHAnsi" w:hAnsiTheme="minorHAnsi" w:cstheme="minorHAnsi"/>
                <w:b/>
              </w:rPr>
              <w:t>.</w:t>
            </w:r>
            <w:r w:rsidRPr="003265C3">
              <w:rPr>
                <w:rFonts w:asciiTheme="minorHAnsi" w:hAnsiTheme="minorHAnsi" w:cstheme="minorHAnsi"/>
                <w:b/>
              </w:rPr>
              <w:t xml:space="preserve"> Sidonia Paul, </w:t>
            </w:r>
            <w:r w:rsidRPr="003265C3">
              <w:rPr>
                <w:rFonts w:asciiTheme="minorHAnsi" w:hAnsiTheme="minorHAnsi" w:cstheme="minorHAnsi"/>
              </w:rPr>
              <w:t xml:space="preserve">internally displaced person, South Sudan </w:t>
            </w:r>
            <w:r w:rsidR="003265C3" w:rsidRPr="003265C3">
              <w:rPr>
                <w:rFonts w:asciiTheme="minorHAnsi" w:hAnsiTheme="minorHAnsi" w:cstheme="minorHAnsi"/>
                <w:highlight w:val="yellow"/>
              </w:rPr>
              <w:t>(to be confirmed)</w:t>
            </w:r>
          </w:p>
          <w:p w:rsidR="00BE6D7A" w:rsidRPr="003265C3" w:rsidRDefault="002A2082" w:rsidP="003265C3">
            <w:pPr>
              <w:pStyle w:val="ListParagraph"/>
              <w:spacing w:before="60" w:after="120" w:line="240" w:lineRule="auto"/>
              <w:ind w:left="489"/>
              <w:contextualSpacing w:val="0"/>
              <w:rPr>
                <w:rFonts w:asciiTheme="minorHAnsi" w:hAnsiTheme="minorHAnsi" w:cstheme="minorHAnsi"/>
                <w:b/>
              </w:rPr>
            </w:pPr>
            <w:r w:rsidRPr="003265C3">
              <w:rPr>
                <w:rFonts w:asciiTheme="minorHAnsi" w:hAnsiTheme="minorHAnsi" w:cstheme="minorHAnsi"/>
                <w:i/>
              </w:rPr>
              <w:t xml:space="preserve">How can involving </w:t>
            </w:r>
            <w:r w:rsidR="007246F2" w:rsidRPr="003265C3">
              <w:rPr>
                <w:rFonts w:asciiTheme="minorHAnsi" w:hAnsiTheme="minorHAnsi" w:cstheme="minorHAnsi"/>
                <w:i/>
              </w:rPr>
              <w:t>internally displaced persons</w:t>
            </w:r>
            <w:r w:rsidRPr="003265C3">
              <w:rPr>
                <w:rFonts w:asciiTheme="minorHAnsi" w:hAnsiTheme="minorHAnsi" w:cstheme="minorHAnsi"/>
                <w:i/>
              </w:rPr>
              <w:t xml:space="preserve"> in processes that affect them avoid long-term social, economic and political marginali</w:t>
            </w:r>
            <w:r w:rsidR="00255BCE" w:rsidRPr="003265C3">
              <w:rPr>
                <w:rFonts w:asciiTheme="minorHAnsi" w:hAnsiTheme="minorHAnsi" w:cstheme="minorHAnsi"/>
                <w:i/>
              </w:rPr>
              <w:t>z</w:t>
            </w:r>
            <w:r w:rsidRPr="003265C3">
              <w:rPr>
                <w:rFonts w:asciiTheme="minorHAnsi" w:hAnsiTheme="minorHAnsi" w:cstheme="minorHAnsi"/>
                <w:i/>
              </w:rPr>
              <w:t>ation and contribute to reaching durable solutions?</w:t>
            </w:r>
          </w:p>
        </w:tc>
      </w:tr>
      <w:tr w:rsidR="00A15816" w:rsidRPr="00AA3345" w:rsidTr="003265C3">
        <w:tc>
          <w:tcPr>
            <w:tcW w:w="1418" w:type="dxa"/>
            <w:shd w:val="clear" w:color="auto" w:fill="auto"/>
          </w:tcPr>
          <w:p w:rsidR="00A15816" w:rsidRPr="003265C3" w:rsidRDefault="00A15816">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Outcome:</w:t>
            </w:r>
          </w:p>
        </w:tc>
        <w:tc>
          <w:tcPr>
            <w:tcW w:w="8930" w:type="dxa"/>
            <w:shd w:val="clear" w:color="auto" w:fill="auto"/>
          </w:tcPr>
          <w:p w:rsidR="00A15816" w:rsidRPr="003265C3" w:rsidRDefault="00A15816">
            <w:pPr>
              <w:spacing w:before="120" w:after="120" w:line="240" w:lineRule="auto"/>
              <w:jc w:val="both"/>
              <w:rPr>
                <w:rFonts w:asciiTheme="minorHAnsi" w:hAnsiTheme="minorHAnsi" w:cstheme="minorHAnsi"/>
                <w:bCs/>
                <w:lang w:val="en-US"/>
              </w:rPr>
            </w:pPr>
            <w:r w:rsidRPr="003265C3">
              <w:rPr>
                <w:rFonts w:asciiTheme="minorHAnsi" w:hAnsiTheme="minorHAnsi" w:cstheme="minorHAnsi"/>
                <w:bCs/>
                <w:lang w:val="en-US"/>
              </w:rPr>
              <w:t xml:space="preserve">OHCHR summary report on the panel </w:t>
            </w:r>
            <w:r w:rsidR="00A740C9" w:rsidRPr="003265C3">
              <w:rPr>
                <w:rFonts w:asciiTheme="minorHAnsi" w:hAnsiTheme="minorHAnsi" w:cstheme="minorHAnsi"/>
                <w:bCs/>
                <w:lang w:val="en-US"/>
              </w:rPr>
              <w:t>discussion</w:t>
            </w:r>
            <w:r w:rsidR="00762BE7" w:rsidRPr="003265C3">
              <w:rPr>
                <w:rFonts w:asciiTheme="minorHAnsi" w:hAnsiTheme="minorHAnsi" w:cstheme="minorHAnsi"/>
                <w:bCs/>
                <w:lang w:val="en-US"/>
              </w:rPr>
              <w:t xml:space="preserve"> </w:t>
            </w:r>
            <w:r w:rsidRPr="003265C3">
              <w:rPr>
                <w:rFonts w:asciiTheme="minorHAnsi" w:hAnsiTheme="minorHAnsi" w:cstheme="minorHAnsi"/>
                <w:bCs/>
                <w:lang w:val="en-US"/>
              </w:rPr>
              <w:t>to be submitted to th</w:t>
            </w:r>
            <w:r w:rsidR="00F640DB" w:rsidRPr="003265C3">
              <w:rPr>
                <w:rFonts w:asciiTheme="minorHAnsi" w:hAnsiTheme="minorHAnsi" w:cstheme="minorHAnsi"/>
                <w:bCs/>
                <w:lang w:val="en-US"/>
              </w:rPr>
              <w:t>e Human Rights Council at its 40</w:t>
            </w:r>
            <w:r w:rsidRPr="003265C3">
              <w:rPr>
                <w:rFonts w:asciiTheme="minorHAnsi" w:hAnsiTheme="minorHAnsi" w:cstheme="minorHAnsi"/>
                <w:bCs/>
                <w:vertAlign w:val="superscript"/>
                <w:lang w:val="en-US"/>
              </w:rPr>
              <w:t>th</w:t>
            </w:r>
            <w:r w:rsidR="00F640DB" w:rsidRPr="003265C3">
              <w:rPr>
                <w:rFonts w:asciiTheme="minorHAnsi" w:hAnsiTheme="minorHAnsi" w:cstheme="minorHAnsi"/>
                <w:bCs/>
                <w:lang w:val="en-US"/>
              </w:rPr>
              <w:t xml:space="preserve"> session</w:t>
            </w:r>
            <w:r w:rsidRPr="003265C3">
              <w:rPr>
                <w:rFonts w:asciiTheme="minorHAnsi" w:hAnsiTheme="minorHAnsi" w:cstheme="minorHAnsi"/>
                <w:bCs/>
                <w:lang w:val="en-US"/>
              </w:rPr>
              <w:t>.</w:t>
            </w:r>
          </w:p>
        </w:tc>
      </w:tr>
      <w:tr w:rsidR="00A15816" w:rsidRPr="00AA3345" w:rsidTr="003265C3">
        <w:tc>
          <w:tcPr>
            <w:tcW w:w="1418" w:type="dxa"/>
            <w:shd w:val="clear" w:color="auto" w:fill="auto"/>
          </w:tcPr>
          <w:p w:rsidR="00A15816" w:rsidRPr="003265C3" w:rsidRDefault="00850645">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 xml:space="preserve">Format: </w:t>
            </w:r>
          </w:p>
        </w:tc>
        <w:tc>
          <w:tcPr>
            <w:tcW w:w="8930" w:type="dxa"/>
            <w:shd w:val="clear" w:color="auto" w:fill="auto"/>
          </w:tcPr>
          <w:p w:rsidR="0021388B" w:rsidRPr="003265C3" w:rsidRDefault="0021388B" w:rsidP="00F76D0F">
            <w:pPr>
              <w:spacing w:before="120" w:after="60" w:line="240" w:lineRule="auto"/>
              <w:jc w:val="both"/>
              <w:rPr>
                <w:rFonts w:asciiTheme="minorHAnsi" w:eastAsia="SimSun" w:hAnsiTheme="minorHAnsi" w:cstheme="minorHAnsi"/>
                <w:bCs/>
                <w:color w:val="000000"/>
                <w:lang w:eastAsia="zh-CN"/>
              </w:rPr>
            </w:pPr>
            <w:r w:rsidRPr="003265C3">
              <w:rPr>
                <w:rFonts w:asciiTheme="minorHAnsi" w:eastAsia="SimSun" w:hAnsiTheme="minorHAnsi" w:cstheme="minorHAnsi"/>
                <w:bCs/>
                <w:color w:val="000000"/>
                <w:lang w:eastAsia="zh-CN"/>
              </w:rPr>
              <w:t>The duration of the panel discussion will be strictly limited to two hours. A maximum of one hour will be set aside for the podium, including opening stateme</w:t>
            </w:r>
            <w:r w:rsidR="00F640DB" w:rsidRPr="003265C3">
              <w:rPr>
                <w:rFonts w:asciiTheme="minorHAnsi" w:eastAsia="SimSun" w:hAnsiTheme="minorHAnsi" w:cstheme="minorHAnsi"/>
                <w:bCs/>
                <w:color w:val="000000"/>
                <w:lang w:eastAsia="zh-CN"/>
              </w:rPr>
              <w:t>nts, moderator comments,</w:t>
            </w:r>
            <w:r w:rsidRPr="003265C3">
              <w:rPr>
                <w:rFonts w:asciiTheme="minorHAnsi" w:eastAsia="SimSun" w:hAnsiTheme="minorHAnsi" w:cstheme="minorHAnsi"/>
                <w:bCs/>
                <w:color w:val="000000"/>
                <w:lang w:eastAsia="zh-CN"/>
              </w:rPr>
              <w:t xml:space="preserve"> panellist presentations, and their responses to questions and concluding remarks. Speaking time limits for the panellists and guests, if any, will be calculated based on the maximum one hour limit for the podium. </w:t>
            </w:r>
          </w:p>
          <w:p w:rsidR="0021388B" w:rsidRPr="003265C3" w:rsidRDefault="0021388B" w:rsidP="00F76D0F">
            <w:pPr>
              <w:spacing w:before="60" w:after="60" w:line="240" w:lineRule="auto"/>
              <w:jc w:val="both"/>
              <w:rPr>
                <w:rFonts w:asciiTheme="minorHAnsi" w:eastAsia="SimSun" w:hAnsiTheme="minorHAnsi" w:cstheme="minorHAnsi"/>
                <w:bCs/>
                <w:color w:val="000000"/>
                <w:lang w:eastAsia="zh-CN"/>
              </w:rPr>
            </w:pPr>
            <w:r w:rsidRPr="003265C3">
              <w:rPr>
                <w:rFonts w:asciiTheme="minorHAnsi" w:eastAsia="SimSun" w:hAnsiTheme="minorHAnsi" w:cstheme="minorHAnsi"/>
                <w:bCs/>
                <w:color w:val="000000"/>
                <w:lang w:eastAsia="zh-CN"/>
              </w:rPr>
              <w:t xml:space="preserve">States and observers, including national human rights institutions (NHRIs) and non-governmental organizations (NGOs), intervening from the floor will also have a maximum of one hour. Each speaker will have two minutes to raise issues and to ask panellists questions. The list of speakers for the discussion will be established at the beginning of the panel and, as per practice, statements by high-level dignitaries and groups will be moved to the beginning of the list. </w:t>
            </w:r>
          </w:p>
          <w:p w:rsidR="0021388B" w:rsidRPr="003265C3" w:rsidRDefault="0021388B" w:rsidP="00F76D0F">
            <w:pPr>
              <w:spacing w:before="60" w:after="60" w:line="240" w:lineRule="auto"/>
              <w:jc w:val="both"/>
              <w:rPr>
                <w:rFonts w:asciiTheme="minorHAnsi" w:eastAsia="SimSun" w:hAnsiTheme="minorHAnsi" w:cstheme="minorHAnsi"/>
                <w:bCs/>
                <w:color w:val="000000"/>
                <w:lang w:eastAsia="zh-CN"/>
              </w:rPr>
            </w:pPr>
            <w:r w:rsidRPr="003265C3">
              <w:rPr>
                <w:rFonts w:asciiTheme="minorHAnsi" w:eastAsia="SimSun" w:hAnsiTheme="minorHAnsi" w:cstheme="minorHAnsi"/>
                <w:bCs/>
                <w:color w:val="000000"/>
                <w:lang w:eastAsia="zh-CN"/>
              </w:rPr>
              <w:t xml:space="preserve">The practice of having two slots for Member and observer States (2x12), NHRIs (2x1) and NGOs (2x2) will be maintained but the possibility for panellists to intervene in-between will depend entirely on the time used at the start of the panel. </w:t>
            </w:r>
          </w:p>
          <w:p w:rsidR="00A15816" w:rsidRPr="003265C3" w:rsidRDefault="0021388B" w:rsidP="00F76D0F">
            <w:pPr>
              <w:spacing w:before="120" w:after="60" w:line="240" w:lineRule="auto"/>
              <w:jc w:val="both"/>
              <w:rPr>
                <w:rFonts w:asciiTheme="minorHAnsi" w:eastAsia="SimSun" w:hAnsiTheme="minorHAnsi" w:cstheme="minorHAnsi"/>
                <w:bCs/>
                <w:color w:val="000000"/>
                <w:lang w:eastAsia="zh-CN"/>
              </w:rPr>
            </w:pPr>
            <w:r w:rsidRPr="003265C3">
              <w:rPr>
                <w:rFonts w:asciiTheme="minorHAnsi" w:eastAsia="SimSun" w:hAnsiTheme="minorHAnsi" w:cstheme="minorHAnsi"/>
                <w:bCs/>
                <w:color w:val="000000"/>
                <w:lang w:eastAsia="zh-CN"/>
              </w:rPr>
              <w:t>Interpretation will be provided in the six United Nations official languages (Arabic, Chinese, English, French, Russian and Spanish).</w:t>
            </w:r>
          </w:p>
        </w:tc>
      </w:tr>
      <w:tr w:rsidR="00A15816" w:rsidRPr="00AA3345" w:rsidTr="003265C3">
        <w:tc>
          <w:tcPr>
            <w:tcW w:w="1418" w:type="dxa"/>
            <w:shd w:val="clear" w:color="auto" w:fill="auto"/>
          </w:tcPr>
          <w:p w:rsidR="00A15816" w:rsidRPr="003265C3" w:rsidRDefault="00A15816">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Accessibility for persons with disabilities:</w:t>
            </w:r>
          </w:p>
        </w:tc>
        <w:tc>
          <w:tcPr>
            <w:tcW w:w="8930" w:type="dxa"/>
            <w:shd w:val="clear" w:color="auto" w:fill="auto"/>
          </w:tcPr>
          <w:p w:rsidR="00D031B9" w:rsidRPr="003265C3" w:rsidRDefault="00A15816">
            <w:pPr>
              <w:spacing w:after="0" w:line="240" w:lineRule="auto"/>
              <w:jc w:val="both"/>
              <w:rPr>
                <w:rFonts w:asciiTheme="minorHAnsi" w:hAnsiTheme="minorHAnsi" w:cstheme="minorHAnsi"/>
                <w:bCs/>
              </w:rPr>
            </w:pPr>
            <w:r w:rsidRPr="003265C3">
              <w:rPr>
                <w:rFonts w:asciiTheme="minorHAnsi" w:hAnsiTheme="minorHAnsi" w:cstheme="minorHAnsi"/>
                <w:bCs/>
              </w:rPr>
              <w:t xml:space="preserve">In an effort to render the Human Rights Council more accessible to persons with disabilities and to </w:t>
            </w:r>
            <w:r w:rsidR="00534392" w:rsidRPr="003265C3">
              <w:rPr>
                <w:rFonts w:asciiTheme="minorHAnsi" w:hAnsiTheme="minorHAnsi" w:cstheme="minorHAnsi"/>
                <w:bCs/>
              </w:rPr>
              <w:t xml:space="preserve">promote their full </w:t>
            </w:r>
            <w:r w:rsidRPr="003265C3">
              <w:rPr>
                <w:rFonts w:asciiTheme="minorHAnsi" w:hAnsiTheme="minorHAnsi" w:cstheme="minorHAnsi"/>
                <w:bCs/>
              </w:rPr>
              <w:t>participat</w:t>
            </w:r>
            <w:r w:rsidR="00534392" w:rsidRPr="003265C3">
              <w:rPr>
                <w:rFonts w:asciiTheme="minorHAnsi" w:hAnsiTheme="minorHAnsi" w:cstheme="minorHAnsi"/>
                <w:bCs/>
              </w:rPr>
              <w:t>ion</w:t>
            </w:r>
            <w:r w:rsidRPr="003265C3">
              <w:rPr>
                <w:rFonts w:asciiTheme="minorHAnsi" w:hAnsiTheme="minorHAnsi" w:cstheme="minorHAnsi"/>
                <w:bCs/>
              </w:rPr>
              <w:t xml:space="preserve"> in the work of the Council on an equal basis with others, the panel will be made accessible to persons with disabilities. During the debate, international sign interpretation and real-time captioning will be provided and webcasted. </w:t>
            </w:r>
            <w:r w:rsidR="00534392" w:rsidRPr="003265C3">
              <w:rPr>
                <w:rFonts w:asciiTheme="minorHAnsi" w:hAnsiTheme="minorHAnsi" w:cstheme="minorHAnsi"/>
                <w:bCs/>
              </w:rPr>
              <w:t xml:space="preserve">In </w:t>
            </w:r>
            <w:r w:rsidR="003B010C" w:rsidRPr="003265C3">
              <w:rPr>
                <w:rFonts w:asciiTheme="minorHAnsi" w:hAnsiTheme="minorHAnsi" w:cstheme="minorHAnsi"/>
                <w:bCs/>
              </w:rPr>
              <w:t>R</w:t>
            </w:r>
            <w:r w:rsidR="00534392" w:rsidRPr="003265C3">
              <w:rPr>
                <w:rFonts w:asciiTheme="minorHAnsi" w:hAnsiTheme="minorHAnsi" w:cstheme="minorHAnsi"/>
                <w:bCs/>
              </w:rPr>
              <w:t>oom XX, four seats are reserved for participants using wheelchairs, in the seventh (last) row. Hearing loops are available for collection from the Accessibility focal point at the Secretariat desk. Oral statements may be embossed in Braille from any of the six official languages of the United Nations, upon request and follo</w:t>
            </w:r>
            <w:r w:rsidR="001047D0" w:rsidRPr="003265C3">
              <w:rPr>
                <w:rFonts w:asciiTheme="minorHAnsi" w:hAnsiTheme="minorHAnsi" w:cstheme="minorHAnsi"/>
                <w:bCs/>
              </w:rPr>
              <w:t>w</w:t>
            </w:r>
            <w:r w:rsidR="00534392" w:rsidRPr="003265C3">
              <w:rPr>
                <w:rFonts w:asciiTheme="minorHAnsi" w:hAnsiTheme="minorHAnsi" w:cstheme="minorHAnsi"/>
                <w:bCs/>
              </w:rPr>
              <w:t>ing the procedure described in the “Accessibility guide to the Human Rights Council for persons with disabilities</w:t>
            </w:r>
            <w:r w:rsidR="00D031B9" w:rsidRPr="003265C3">
              <w:rPr>
                <w:rFonts w:asciiTheme="minorHAnsi" w:hAnsiTheme="minorHAnsi" w:cstheme="minorHAnsi"/>
                <w:bCs/>
              </w:rPr>
              <w:t xml:space="preserve">” </w:t>
            </w:r>
          </w:p>
          <w:p w:rsidR="00D031B9" w:rsidRPr="003265C3" w:rsidRDefault="00534392" w:rsidP="00F336D5">
            <w:pPr>
              <w:spacing w:after="120" w:line="240" w:lineRule="auto"/>
              <w:jc w:val="both"/>
              <w:rPr>
                <w:rFonts w:asciiTheme="minorHAnsi" w:hAnsiTheme="minorHAnsi" w:cstheme="minorHAnsi"/>
                <w:bCs/>
              </w:rPr>
            </w:pPr>
            <w:r w:rsidRPr="003265C3">
              <w:rPr>
                <w:rFonts w:asciiTheme="minorHAnsi" w:hAnsiTheme="minorHAnsi" w:cstheme="minorHAnsi"/>
                <w:bCs/>
              </w:rPr>
              <w:t>(available at:</w:t>
            </w:r>
            <w:r w:rsidR="00D031B9" w:rsidRPr="003265C3">
              <w:rPr>
                <w:rFonts w:asciiTheme="minorHAnsi" w:hAnsiTheme="minorHAnsi" w:cstheme="minorHAnsi"/>
                <w:bCs/>
              </w:rPr>
              <w:t xml:space="preserve"> </w:t>
            </w:r>
            <w:hyperlink r:id="rId13" w:history="1">
              <w:r w:rsidR="006D7791" w:rsidRPr="003265C3">
                <w:rPr>
                  <w:rStyle w:val="Hyperlink"/>
                  <w:rFonts w:asciiTheme="minorHAnsi" w:hAnsiTheme="minorHAnsi" w:cstheme="minorHAnsi"/>
                  <w:bCs/>
                </w:rPr>
                <w:t>http://www.ohchr.org/EN/HRBodies/HRC/Pages/Accessibility.aspx</w:t>
              </w:r>
            </w:hyperlink>
            <w:r w:rsidRPr="003265C3">
              <w:rPr>
                <w:rFonts w:asciiTheme="minorHAnsi" w:hAnsiTheme="minorHAnsi" w:cstheme="minorHAnsi"/>
                <w:bCs/>
              </w:rPr>
              <w:t xml:space="preserve">) </w:t>
            </w:r>
          </w:p>
        </w:tc>
      </w:tr>
      <w:tr w:rsidR="00A15816" w:rsidRPr="00AA3345" w:rsidTr="003265C3">
        <w:tc>
          <w:tcPr>
            <w:tcW w:w="1418" w:type="dxa"/>
            <w:shd w:val="clear" w:color="auto" w:fill="auto"/>
          </w:tcPr>
          <w:p w:rsidR="00A15816" w:rsidRPr="003265C3" w:rsidRDefault="00A15816">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Background:</w:t>
            </w:r>
          </w:p>
        </w:tc>
        <w:tc>
          <w:tcPr>
            <w:tcW w:w="8930" w:type="dxa"/>
            <w:shd w:val="clear" w:color="auto" w:fill="auto"/>
          </w:tcPr>
          <w:p w:rsidR="00AB3924" w:rsidRPr="003265C3" w:rsidRDefault="00AB3924" w:rsidP="00F76D0F">
            <w:pPr>
              <w:spacing w:before="120" w:after="60" w:line="240" w:lineRule="auto"/>
              <w:jc w:val="both"/>
              <w:rPr>
                <w:rFonts w:asciiTheme="minorHAnsi" w:hAnsiTheme="minorHAnsi" w:cstheme="minorHAnsi"/>
                <w:bCs/>
              </w:rPr>
            </w:pPr>
            <w:r w:rsidRPr="003265C3">
              <w:rPr>
                <w:rFonts w:asciiTheme="minorHAnsi" w:hAnsiTheme="minorHAnsi" w:cstheme="minorHAnsi"/>
                <w:bCs/>
              </w:rPr>
              <w:t xml:space="preserve">Since </w:t>
            </w:r>
            <w:r w:rsidR="004D275F" w:rsidRPr="003265C3">
              <w:rPr>
                <w:rFonts w:asciiTheme="minorHAnsi" w:hAnsiTheme="minorHAnsi" w:cstheme="minorHAnsi"/>
                <w:bCs/>
              </w:rPr>
              <w:t>their presentation to</w:t>
            </w:r>
            <w:r w:rsidRPr="003265C3">
              <w:rPr>
                <w:rFonts w:asciiTheme="minorHAnsi" w:hAnsiTheme="minorHAnsi" w:cstheme="minorHAnsi"/>
                <w:bCs/>
              </w:rPr>
              <w:t xml:space="preserve"> the General Assembly in 1998, the Guiding Principles </w:t>
            </w:r>
            <w:r w:rsidR="003B010C" w:rsidRPr="003265C3">
              <w:rPr>
                <w:rFonts w:asciiTheme="minorHAnsi" w:hAnsiTheme="minorHAnsi" w:cstheme="minorHAnsi"/>
                <w:bCs/>
              </w:rPr>
              <w:t xml:space="preserve">on Internal Displacement </w:t>
            </w:r>
            <w:r w:rsidRPr="003265C3">
              <w:rPr>
                <w:rFonts w:asciiTheme="minorHAnsi" w:hAnsiTheme="minorHAnsi" w:cstheme="minorHAnsi"/>
                <w:bCs/>
              </w:rPr>
              <w:t>have gained considerable authority as an important international normative framework when responding to the complex nature of internal displacement, its multiple causes, alarming scale and duration as well as for the protection of internally displaced persons</w:t>
            </w:r>
            <w:r w:rsidR="003B010C" w:rsidRPr="003265C3">
              <w:rPr>
                <w:rFonts w:asciiTheme="minorHAnsi" w:hAnsiTheme="minorHAnsi" w:cstheme="minorHAnsi"/>
                <w:bCs/>
              </w:rPr>
              <w:t xml:space="preserve"> (IDPs)</w:t>
            </w:r>
            <w:r w:rsidRPr="003265C3">
              <w:rPr>
                <w:rFonts w:asciiTheme="minorHAnsi" w:hAnsiTheme="minorHAnsi" w:cstheme="minorHAnsi"/>
                <w:bCs/>
              </w:rPr>
              <w:t xml:space="preserve">. They also became a reference tool for actors engaged and confronted with human rights, humanitarian, development and peace building aspects of internal displacement. </w:t>
            </w:r>
          </w:p>
          <w:p w:rsidR="00AB3924" w:rsidRPr="003265C3" w:rsidRDefault="00AB3924" w:rsidP="00F76D0F">
            <w:pPr>
              <w:spacing w:before="120" w:after="60" w:line="240" w:lineRule="auto"/>
              <w:jc w:val="both"/>
              <w:rPr>
                <w:rFonts w:asciiTheme="minorHAnsi" w:hAnsiTheme="minorHAnsi" w:cstheme="minorHAnsi"/>
                <w:bCs/>
              </w:rPr>
            </w:pPr>
            <w:r w:rsidRPr="003265C3">
              <w:rPr>
                <w:rFonts w:asciiTheme="minorHAnsi" w:hAnsiTheme="minorHAnsi" w:cstheme="minorHAnsi"/>
                <w:bCs/>
              </w:rPr>
              <w:t xml:space="preserve">At national level, a variety of countries have incorporated the Guiding Principles into laws and policies. The Guiding Principles also assist policy makers in providing protection to displaced populations. Today, the Guiding Principles remain a reference document used by the Special Rapporteur on the </w:t>
            </w:r>
            <w:r w:rsidR="003B010C" w:rsidRPr="003265C3">
              <w:rPr>
                <w:rFonts w:asciiTheme="minorHAnsi" w:hAnsiTheme="minorHAnsi" w:cstheme="minorHAnsi"/>
                <w:bCs/>
              </w:rPr>
              <w:t>h</w:t>
            </w:r>
            <w:r w:rsidRPr="003265C3">
              <w:rPr>
                <w:rFonts w:asciiTheme="minorHAnsi" w:hAnsiTheme="minorHAnsi" w:cstheme="minorHAnsi"/>
                <w:bCs/>
              </w:rPr>
              <w:t xml:space="preserve">uman </w:t>
            </w:r>
            <w:r w:rsidR="003B010C" w:rsidRPr="003265C3">
              <w:rPr>
                <w:rFonts w:asciiTheme="minorHAnsi" w:hAnsiTheme="minorHAnsi" w:cstheme="minorHAnsi"/>
                <w:bCs/>
              </w:rPr>
              <w:t>r</w:t>
            </w:r>
            <w:r w:rsidRPr="003265C3">
              <w:rPr>
                <w:rFonts w:asciiTheme="minorHAnsi" w:hAnsiTheme="minorHAnsi" w:cstheme="minorHAnsi"/>
                <w:bCs/>
              </w:rPr>
              <w:t xml:space="preserve">ights of </w:t>
            </w:r>
            <w:r w:rsidR="003B010C" w:rsidRPr="003265C3">
              <w:rPr>
                <w:rFonts w:asciiTheme="minorHAnsi" w:hAnsiTheme="minorHAnsi" w:cstheme="minorHAnsi"/>
                <w:bCs/>
              </w:rPr>
              <w:t>internally displaced persons</w:t>
            </w:r>
            <w:r w:rsidRPr="003265C3">
              <w:rPr>
                <w:rFonts w:asciiTheme="minorHAnsi" w:hAnsiTheme="minorHAnsi" w:cstheme="minorHAnsi"/>
                <w:bCs/>
              </w:rPr>
              <w:t xml:space="preserve"> in carrying out her mandate; by </w:t>
            </w:r>
            <w:r w:rsidR="003B010C" w:rsidRPr="003265C3">
              <w:rPr>
                <w:rFonts w:asciiTheme="minorHAnsi" w:hAnsiTheme="minorHAnsi" w:cstheme="minorHAnsi"/>
                <w:bCs/>
              </w:rPr>
              <w:t>S</w:t>
            </w:r>
            <w:r w:rsidRPr="003265C3">
              <w:rPr>
                <w:rFonts w:asciiTheme="minorHAnsi" w:hAnsiTheme="minorHAnsi" w:cstheme="minorHAnsi"/>
                <w:bCs/>
              </w:rPr>
              <w:t xml:space="preserve">tates when faced with internal displacement; all other authorities (including de facto authorities) as well as by inter-governmental and non-governmental organisations, groups and persons in their relations with IDPs. </w:t>
            </w:r>
          </w:p>
          <w:p w:rsidR="00AB3924" w:rsidRPr="003265C3" w:rsidRDefault="00AB3924" w:rsidP="00F76D0F">
            <w:pPr>
              <w:spacing w:before="120" w:after="60" w:line="240" w:lineRule="auto"/>
              <w:jc w:val="both"/>
              <w:rPr>
                <w:rFonts w:asciiTheme="minorHAnsi" w:hAnsiTheme="minorHAnsi" w:cstheme="minorHAnsi"/>
                <w:bCs/>
              </w:rPr>
            </w:pPr>
            <w:r w:rsidRPr="003265C3">
              <w:rPr>
                <w:rFonts w:asciiTheme="minorHAnsi" w:hAnsiTheme="minorHAnsi" w:cstheme="minorHAnsi"/>
                <w:bCs/>
              </w:rPr>
              <w:t xml:space="preserve">Today, there are 40 million internally displaced persons </w:t>
            </w:r>
            <w:r w:rsidR="003B010C" w:rsidRPr="003265C3">
              <w:rPr>
                <w:rFonts w:asciiTheme="minorHAnsi" w:hAnsiTheme="minorHAnsi" w:cstheme="minorHAnsi"/>
                <w:bCs/>
              </w:rPr>
              <w:t xml:space="preserve">due to </w:t>
            </w:r>
            <w:r w:rsidRPr="003265C3">
              <w:rPr>
                <w:rFonts w:asciiTheme="minorHAnsi" w:hAnsiTheme="minorHAnsi" w:cstheme="minorHAnsi"/>
                <w:bCs/>
              </w:rPr>
              <w:t>conflict and 25 million persons are displaced every year due to natural disasters. Women make up half of all IDPs, and a further 40</w:t>
            </w:r>
            <w:r w:rsidR="003B010C" w:rsidRPr="003265C3">
              <w:rPr>
                <w:rFonts w:asciiTheme="minorHAnsi" w:hAnsiTheme="minorHAnsi" w:cstheme="minorHAnsi"/>
                <w:bCs/>
              </w:rPr>
              <w:t xml:space="preserve"> per cent</w:t>
            </w:r>
            <w:r w:rsidRPr="003265C3">
              <w:rPr>
                <w:rFonts w:asciiTheme="minorHAnsi" w:hAnsiTheme="minorHAnsi" w:cstheme="minorHAnsi"/>
                <w:bCs/>
              </w:rPr>
              <w:t xml:space="preserve"> are under 18 years of age. The overwhelming majority of IDPs live usually in poverty in low and lower-middle income countries. The average displacement period is 17 years and about 80</w:t>
            </w:r>
            <w:r w:rsidR="003B010C" w:rsidRPr="003265C3">
              <w:rPr>
                <w:rFonts w:asciiTheme="minorHAnsi" w:hAnsiTheme="minorHAnsi" w:cstheme="minorHAnsi"/>
                <w:bCs/>
              </w:rPr>
              <w:t xml:space="preserve"> per cent</w:t>
            </w:r>
            <w:r w:rsidRPr="003265C3">
              <w:rPr>
                <w:rFonts w:asciiTheme="minorHAnsi" w:hAnsiTheme="minorHAnsi" w:cstheme="minorHAnsi"/>
                <w:bCs/>
              </w:rPr>
              <w:t xml:space="preserve"> of IDPs have been displaced for years.</w:t>
            </w:r>
          </w:p>
          <w:p w:rsidR="00A15816" w:rsidRPr="003265C3" w:rsidRDefault="00A15816" w:rsidP="00F76D0F">
            <w:pPr>
              <w:spacing w:before="120" w:after="60" w:line="240" w:lineRule="auto"/>
              <w:jc w:val="both"/>
              <w:rPr>
                <w:rFonts w:asciiTheme="minorHAnsi" w:hAnsiTheme="minorHAnsi" w:cstheme="minorHAnsi"/>
                <w:bCs/>
              </w:rPr>
            </w:pPr>
            <w:r w:rsidRPr="003265C3">
              <w:rPr>
                <w:rFonts w:asciiTheme="minorHAnsi" w:hAnsiTheme="minorHAnsi" w:cstheme="minorHAnsi"/>
                <w:bCs/>
              </w:rPr>
              <w:t xml:space="preserve">2018 marks the </w:t>
            </w:r>
            <w:r w:rsidR="003B010C" w:rsidRPr="003265C3">
              <w:rPr>
                <w:rFonts w:asciiTheme="minorHAnsi" w:hAnsiTheme="minorHAnsi" w:cstheme="minorHAnsi"/>
                <w:bCs/>
              </w:rPr>
              <w:t>twentieth</w:t>
            </w:r>
            <w:r w:rsidR="00762BE7" w:rsidRPr="003265C3">
              <w:rPr>
                <w:rFonts w:asciiTheme="minorHAnsi" w:hAnsiTheme="minorHAnsi" w:cstheme="minorHAnsi"/>
                <w:bCs/>
              </w:rPr>
              <w:t xml:space="preserve"> anniversary of the </w:t>
            </w:r>
            <w:r w:rsidR="00AB3924" w:rsidRPr="003265C3">
              <w:rPr>
                <w:rFonts w:asciiTheme="minorHAnsi" w:hAnsiTheme="minorHAnsi" w:cstheme="minorHAnsi"/>
                <w:bCs/>
              </w:rPr>
              <w:t>Guiding Principles on Internal Displacement</w:t>
            </w:r>
            <w:r w:rsidR="00762BE7" w:rsidRPr="003265C3">
              <w:rPr>
                <w:rFonts w:asciiTheme="minorHAnsi" w:hAnsiTheme="minorHAnsi" w:cstheme="minorHAnsi"/>
                <w:bCs/>
              </w:rPr>
              <w:t xml:space="preserve">. It offers a valuable opportunity to raise awareness and to reflect on achievements, best practices and challenges </w:t>
            </w:r>
            <w:r w:rsidR="00AB3924" w:rsidRPr="003265C3">
              <w:rPr>
                <w:rFonts w:asciiTheme="minorHAnsi" w:hAnsiTheme="minorHAnsi" w:cstheme="minorHAnsi"/>
                <w:bCs/>
              </w:rPr>
              <w:t xml:space="preserve">facing their application, </w:t>
            </w:r>
            <w:r w:rsidR="00762BE7" w:rsidRPr="003265C3">
              <w:rPr>
                <w:rFonts w:asciiTheme="minorHAnsi" w:hAnsiTheme="minorHAnsi" w:cstheme="minorHAnsi"/>
                <w:bCs/>
              </w:rPr>
              <w:t xml:space="preserve">with regard to </w:t>
            </w:r>
            <w:r w:rsidR="00821620" w:rsidRPr="003265C3">
              <w:rPr>
                <w:rFonts w:asciiTheme="minorHAnsi" w:hAnsiTheme="minorHAnsi" w:cstheme="minorHAnsi"/>
                <w:bCs/>
              </w:rPr>
              <w:t>ensuring</w:t>
            </w:r>
            <w:r w:rsidR="00AB3924" w:rsidRPr="003265C3">
              <w:rPr>
                <w:rFonts w:asciiTheme="minorHAnsi" w:hAnsiTheme="minorHAnsi" w:cstheme="minorHAnsi"/>
                <w:bCs/>
              </w:rPr>
              <w:t xml:space="preserve"> the commitments made at the World Humanitarian Summit and under </w:t>
            </w:r>
            <w:r w:rsidR="003B010C" w:rsidRPr="003265C3">
              <w:rPr>
                <w:rFonts w:asciiTheme="minorHAnsi" w:hAnsiTheme="minorHAnsi" w:cstheme="minorHAnsi"/>
                <w:bCs/>
              </w:rPr>
              <w:t xml:space="preserve">the 2030 </w:t>
            </w:r>
            <w:r w:rsidR="00AB3924" w:rsidRPr="003265C3">
              <w:rPr>
                <w:rFonts w:asciiTheme="minorHAnsi" w:hAnsiTheme="minorHAnsi" w:cstheme="minorHAnsi"/>
                <w:bCs/>
              </w:rPr>
              <w:t>Agenda</w:t>
            </w:r>
            <w:r w:rsidR="003B010C" w:rsidRPr="003265C3">
              <w:rPr>
                <w:rFonts w:asciiTheme="minorHAnsi" w:hAnsiTheme="minorHAnsi" w:cstheme="minorHAnsi"/>
                <w:bCs/>
              </w:rPr>
              <w:t xml:space="preserve"> for Sustainable Development</w:t>
            </w:r>
            <w:r w:rsidR="00AB3924" w:rsidRPr="003265C3">
              <w:rPr>
                <w:rFonts w:asciiTheme="minorHAnsi" w:hAnsiTheme="minorHAnsi" w:cstheme="minorHAnsi"/>
                <w:bCs/>
              </w:rPr>
              <w:t xml:space="preserve"> to leave no one behind</w:t>
            </w:r>
            <w:r w:rsidR="00821620" w:rsidRPr="003265C3">
              <w:rPr>
                <w:rFonts w:asciiTheme="minorHAnsi" w:hAnsiTheme="minorHAnsi" w:cstheme="minorHAnsi"/>
                <w:bCs/>
              </w:rPr>
              <w:t xml:space="preserve"> are extended to the 40 million people currently internally displaced</w:t>
            </w:r>
            <w:r w:rsidR="00AB3924" w:rsidRPr="003265C3">
              <w:rPr>
                <w:rFonts w:asciiTheme="minorHAnsi" w:hAnsiTheme="minorHAnsi" w:cstheme="minorHAnsi"/>
                <w:bCs/>
              </w:rPr>
              <w:t xml:space="preserve">. </w:t>
            </w:r>
          </w:p>
        </w:tc>
      </w:tr>
      <w:tr w:rsidR="00A15816" w:rsidRPr="00AA3345" w:rsidTr="003265C3">
        <w:tc>
          <w:tcPr>
            <w:tcW w:w="1418" w:type="dxa"/>
            <w:shd w:val="clear" w:color="auto" w:fill="auto"/>
          </w:tcPr>
          <w:p w:rsidR="00A15816" w:rsidRPr="003265C3" w:rsidRDefault="001E5A83">
            <w:pPr>
              <w:spacing w:before="120" w:after="120" w:line="240" w:lineRule="auto"/>
              <w:rPr>
                <w:rFonts w:asciiTheme="minorHAnsi" w:hAnsiTheme="minorHAnsi" w:cstheme="minorHAnsi"/>
                <w:b/>
                <w:bCs/>
                <w:szCs w:val="24"/>
              </w:rPr>
            </w:pPr>
            <w:r w:rsidRPr="003265C3">
              <w:rPr>
                <w:rFonts w:asciiTheme="minorHAnsi" w:hAnsiTheme="minorHAnsi" w:cstheme="minorHAnsi"/>
                <w:b/>
                <w:bCs/>
                <w:szCs w:val="24"/>
              </w:rPr>
              <w:t xml:space="preserve">Useful </w:t>
            </w:r>
            <w:r w:rsidR="00A15816" w:rsidRPr="003265C3">
              <w:rPr>
                <w:rFonts w:asciiTheme="minorHAnsi" w:hAnsiTheme="minorHAnsi" w:cstheme="minorHAnsi"/>
                <w:b/>
                <w:bCs/>
                <w:szCs w:val="24"/>
              </w:rPr>
              <w:t>documents</w:t>
            </w:r>
            <w:r w:rsidRPr="003265C3">
              <w:rPr>
                <w:rFonts w:asciiTheme="minorHAnsi" w:hAnsiTheme="minorHAnsi" w:cstheme="minorHAnsi"/>
                <w:b/>
                <w:bCs/>
                <w:szCs w:val="24"/>
              </w:rPr>
              <w:t>:</w:t>
            </w:r>
          </w:p>
        </w:tc>
        <w:tc>
          <w:tcPr>
            <w:tcW w:w="8930" w:type="dxa"/>
            <w:shd w:val="clear" w:color="auto" w:fill="auto"/>
          </w:tcPr>
          <w:p w:rsidR="003B010C" w:rsidRPr="003265C3" w:rsidRDefault="003265C3" w:rsidP="0007475C">
            <w:pPr>
              <w:pStyle w:val="ListParagraph"/>
              <w:numPr>
                <w:ilvl w:val="0"/>
                <w:numId w:val="7"/>
              </w:numPr>
              <w:spacing w:after="60" w:line="240" w:lineRule="auto"/>
              <w:ind w:left="226" w:hanging="249"/>
              <w:contextualSpacing w:val="0"/>
              <w:jc w:val="both"/>
              <w:rPr>
                <w:rFonts w:asciiTheme="minorHAnsi" w:hAnsiTheme="minorHAnsi" w:cstheme="minorHAnsi"/>
                <w:bCs/>
              </w:rPr>
            </w:pPr>
            <w:hyperlink r:id="rId14" w:history="1">
              <w:r w:rsidR="00A15816" w:rsidRPr="003265C3">
                <w:rPr>
                  <w:rStyle w:val="Hyperlink"/>
                  <w:rFonts w:asciiTheme="minorHAnsi" w:hAnsiTheme="minorHAnsi" w:cstheme="minorHAnsi"/>
                  <w:bCs/>
                </w:rPr>
                <w:t xml:space="preserve">Human Rights Council </w:t>
              </w:r>
              <w:r w:rsidR="003B010C" w:rsidRPr="003265C3">
                <w:rPr>
                  <w:rStyle w:val="Hyperlink"/>
                  <w:rFonts w:asciiTheme="minorHAnsi" w:hAnsiTheme="minorHAnsi" w:cstheme="minorHAnsi"/>
                  <w:bCs/>
                </w:rPr>
                <w:t>decision</w:t>
              </w:r>
              <w:r w:rsidR="00A15816" w:rsidRPr="003265C3">
                <w:rPr>
                  <w:rStyle w:val="Hyperlink"/>
                  <w:rFonts w:asciiTheme="minorHAnsi" w:hAnsiTheme="minorHAnsi" w:cstheme="minorHAnsi"/>
                  <w:bCs/>
                </w:rPr>
                <w:t xml:space="preserve"> 35/1</w:t>
              </w:r>
              <w:r w:rsidR="00AB3924" w:rsidRPr="003265C3">
                <w:rPr>
                  <w:rStyle w:val="Hyperlink"/>
                  <w:rFonts w:asciiTheme="minorHAnsi" w:hAnsiTheme="minorHAnsi" w:cstheme="minorHAnsi"/>
                  <w:bCs/>
                </w:rPr>
                <w:t>01</w:t>
              </w:r>
            </w:hyperlink>
            <w:r w:rsidR="00A15816" w:rsidRPr="003265C3">
              <w:rPr>
                <w:rFonts w:asciiTheme="minorHAnsi" w:hAnsiTheme="minorHAnsi" w:cstheme="minorHAnsi"/>
                <w:bCs/>
              </w:rPr>
              <w:t xml:space="preserve"> </w:t>
            </w:r>
            <w:r w:rsidR="003B010C" w:rsidRPr="003265C3">
              <w:rPr>
                <w:rFonts w:asciiTheme="minorHAnsi" w:hAnsiTheme="minorHAnsi" w:cstheme="minorHAnsi"/>
                <w:bCs/>
              </w:rPr>
              <w:t xml:space="preserve">of 22 June 2017 </w:t>
            </w:r>
            <w:r w:rsidR="00A15816" w:rsidRPr="003265C3">
              <w:rPr>
                <w:rFonts w:asciiTheme="minorHAnsi" w:hAnsiTheme="minorHAnsi" w:cstheme="minorHAnsi"/>
                <w:bCs/>
              </w:rPr>
              <w:t>entitled “</w:t>
            </w:r>
            <w:r w:rsidR="00AB3924" w:rsidRPr="003265C3">
              <w:rPr>
                <w:rFonts w:asciiTheme="minorHAnsi" w:hAnsiTheme="minorHAnsi" w:cstheme="minorHAnsi"/>
                <w:bCs/>
              </w:rPr>
              <w:t xml:space="preserve">Panel </w:t>
            </w:r>
            <w:r w:rsidR="003B010C" w:rsidRPr="003265C3">
              <w:rPr>
                <w:rFonts w:asciiTheme="minorHAnsi" w:hAnsiTheme="minorHAnsi" w:cstheme="minorHAnsi"/>
                <w:bCs/>
              </w:rPr>
              <w:t>d</w:t>
            </w:r>
            <w:r w:rsidR="00AB3924" w:rsidRPr="003265C3">
              <w:rPr>
                <w:rFonts w:asciiTheme="minorHAnsi" w:hAnsiTheme="minorHAnsi" w:cstheme="minorHAnsi"/>
                <w:bCs/>
              </w:rPr>
              <w:t>iscussion on the human rights of internally displaced persons in commemoration of the twentieth anniversary of the Guiding Principles on Internal Displacement</w:t>
            </w:r>
            <w:r w:rsidR="00534392" w:rsidRPr="003265C3">
              <w:rPr>
                <w:rFonts w:asciiTheme="minorHAnsi" w:hAnsiTheme="minorHAnsi" w:cstheme="minorHAnsi"/>
                <w:bCs/>
              </w:rPr>
              <w:t>”</w:t>
            </w:r>
          </w:p>
          <w:p w:rsidR="00850645" w:rsidRPr="003265C3" w:rsidRDefault="003265C3" w:rsidP="0007475C">
            <w:pPr>
              <w:pStyle w:val="ListParagraph"/>
              <w:numPr>
                <w:ilvl w:val="0"/>
                <w:numId w:val="7"/>
              </w:numPr>
              <w:spacing w:after="60" w:line="240" w:lineRule="auto"/>
              <w:ind w:left="226" w:hanging="249"/>
              <w:contextualSpacing w:val="0"/>
              <w:rPr>
                <w:rFonts w:asciiTheme="minorHAnsi" w:hAnsiTheme="minorHAnsi" w:cstheme="minorHAnsi"/>
                <w:bCs/>
              </w:rPr>
            </w:pPr>
            <w:hyperlink r:id="rId15" w:history="1">
              <w:r w:rsidR="00C162C3" w:rsidRPr="003265C3">
                <w:rPr>
                  <w:rStyle w:val="Hyperlink"/>
                  <w:rFonts w:asciiTheme="minorHAnsi" w:hAnsiTheme="minorHAnsi" w:cstheme="minorHAnsi"/>
                  <w:bCs/>
                </w:rPr>
                <w:t xml:space="preserve">20th Anniversary of the Guiding Principles on Internal Displacement: </w:t>
              </w:r>
              <w:r w:rsidR="003B010C" w:rsidRPr="003265C3">
                <w:rPr>
                  <w:rStyle w:val="Hyperlink"/>
                  <w:rFonts w:asciiTheme="minorHAnsi" w:hAnsiTheme="minorHAnsi" w:cstheme="minorHAnsi"/>
                </w:rPr>
                <w:t>Plan of Action for Advancing Prevention, Protection and Solutions for Internally Displaced People 2018-2020</w:t>
              </w:r>
            </w:hyperlink>
            <w:hyperlink r:id="rId16" w:history="1"/>
            <w:r w:rsidR="00821620" w:rsidRPr="003265C3">
              <w:rPr>
                <w:rFonts w:asciiTheme="minorHAnsi" w:hAnsiTheme="minorHAnsi" w:cstheme="minorHAnsi"/>
                <w:bCs/>
              </w:rPr>
              <w:t>;</w:t>
            </w:r>
          </w:p>
          <w:p w:rsidR="00AB3924" w:rsidRPr="003265C3" w:rsidRDefault="00C162C3" w:rsidP="0007475C">
            <w:pPr>
              <w:pStyle w:val="ListParagraph"/>
              <w:numPr>
                <w:ilvl w:val="0"/>
                <w:numId w:val="7"/>
              </w:numPr>
              <w:spacing w:after="60" w:line="240" w:lineRule="auto"/>
              <w:ind w:left="226" w:hanging="249"/>
              <w:jc w:val="both"/>
              <w:rPr>
                <w:rFonts w:asciiTheme="minorHAnsi" w:hAnsiTheme="minorHAnsi" w:cstheme="minorHAnsi"/>
                <w:bCs/>
              </w:rPr>
            </w:pPr>
            <w:r w:rsidRPr="003265C3">
              <w:rPr>
                <w:rFonts w:asciiTheme="minorHAnsi" w:hAnsiTheme="minorHAnsi" w:cstheme="minorHAnsi"/>
                <w:bCs/>
              </w:rPr>
              <w:t>Report of the Special Rapporteur on the human rights of internally displaced persons (2018) (</w:t>
            </w:r>
            <w:hyperlink r:id="rId17" w:history="1">
              <w:r w:rsidRPr="003265C3">
                <w:rPr>
                  <w:rStyle w:val="Hyperlink"/>
                  <w:rFonts w:asciiTheme="minorHAnsi" w:hAnsiTheme="minorHAnsi" w:cstheme="minorHAnsi"/>
                </w:rPr>
                <w:t>A/HRC/38/39</w:t>
              </w:r>
            </w:hyperlink>
            <w:r w:rsidRPr="003265C3">
              <w:rPr>
                <w:rFonts w:asciiTheme="minorHAnsi" w:hAnsiTheme="minorHAnsi" w:cstheme="minorHAnsi"/>
                <w:bCs/>
              </w:rPr>
              <w:t>)</w:t>
            </w:r>
          </w:p>
        </w:tc>
      </w:tr>
    </w:tbl>
    <w:p w:rsidR="00A15816" w:rsidRPr="00AA3345" w:rsidRDefault="00A15816" w:rsidP="00F336D5">
      <w:pPr>
        <w:spacing w:after="0" w:line="240" w:lineRule="auto"/>
        <w:jc w:val="center"/>
        <w:rPr>
          <w:rFonts w:asciiTheme="minorHAnsi" w:hAnsiTheme="minorHAnsi" w:cstheme="minorHAnsi"/>
          <w:b/>
          <w:bCs/>
          <w:sz w:val="26"/>
          <w:szCs w:val="26"/>
        </w:rPr>
      </w:pPr>
      <w:r w:rsidRPr="00AA3345">
        <w:rPr>
          <w:rFonts w:asciiTheme="minorHAnsi" w:hAnsiTheme="minorHAnsi" w:cstheme="minorHAnsi"/>
          <w:b/>
          <w:bCs/>
          <w:sz w:val="26"/>
          <w:szCs w:val="26"/>
        </w:rPr>
        <w:t>********</w:t>
      </w:r>
    </w:p>
    <w:sectPr w:rsidR="00A15816" w:rsidRPr="00AA3345" w:rsidSect="00F336D5">
      <w:footerReference w:type="default" r:id="rId18"/>
      <w:pgSz w:w="11906" w:h="16838"/>
      <w:pgMar w:top="567" w:right="1134" w:bottom="454" w:left="1418" w:header="425"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86" w:rsidRDefault="004B7286" w:rsidP="00FE78B7">
      <w:pPr>
        <w:spacing w:after="0" w:line="240" w:lineRule="auto"/>
      </w:pPr>
      <w:r>
        <w:separator/>
      </w:r>
    </w:p>
  </w:endnote>
  <w:endnote w:type="continuationSeparator" w:id="0">
    <w:p w:rsidR="004B7286" w:rsidRDefault="004B7286" w:rsidP="00FE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00000000"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94" w:rsidRPr="00E33226" w:rsidRDefault="00593294" w:rsidP="00E33226">
    <w:pPr>
      <w:pStyle w:val="Footer"/>
      <w:spacing w:after="0" w:line="240" w:lineRule="auto"/>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86" w:rsidRDefault="004B7286" w:rsidP="00FE78B7">
      <w:pPr>
        <w:spacing w:after="0" w:line="240" w:lineRule="auto"/>
      </w:pPr>
      <w:r>
        <w:separator/>
      </w:r>
    </w:p>
  </w:footnote>
  <w:footnote w:type="continuationSeparator" w:id="0">
    <w:p w:rsidR="004B7286" w:rsidRDefault="004B7286" w:rsidP="00FE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A7F"/>
    <w:multiLevelType w:val="hybridMultilevel"/>
    <w:tmpl w:val="3CFE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B4558"/>
    <w:multiLevelType w:val="hybridMultilevel"/>
    <w:tmpl w:val="01149860"/>
    <w:lvl w:ilvl="0" w:tplc="0D408D6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3F0C3E"/>
    <w:multiLevelType w:val="hybridMultilevel"/>
    <w:tmpl w:val="B3E04C02"/>
    <w:lvl w:ilvl="0" w:tplc="73FE697A">
      <w:start w:val="1"/>
      <w:numFmt w:val="decimal"/>
      <w:lvlText w:val="%1."/>
      <w:lvlJc w:val="left"/>
      <w:pPr>
        <w:tabs>
          <w:tab w:val="num" w:pos="108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78F4A9A"/>
    <w:multiLevelType w:val="hybridMultilevel"/>
    <w:tmpl w:val="7E30902C"/>
    <w:lvl w:ilvl="0" w:tplc="99A02D2C">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1748B"/>
    <w:multiLevelType w:val="hybridMultilevel"/>
    <w:tmpl w:val="A4D87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1260CC"/>
    <w:multiLevelType w:val="hybridMultilevel"/>
    <w:tmpl w:val="8EAA8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C990BE2"/>
    <w:multiLevelType w:val="hybridMultilevel"/>
    <w:tmpl w:val="A0046268"/>
    <w:lvl w:ilvl="0" w:tplc="2C74AFBE">
      <w:start w:val="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5C"/>
    <w:rsid w:val="00000C48"/>
    <w:rsid w:val="000014A6"/>
    <w:rsid w:val="000107AD"/>
    <w:rsid w:val="00013790"/>
    <w:rsid w:val="00015114"/>
    <w:rsid w:val="00020BC1"/>
    <w:rsid w:val="0002251A"/>
    <w:rsid w:val="00031442"/>
    <w:rsid w:val="00041DA9"/>
    <w:rsid w:val="0005199F"/>
    <w:rsid w:val="0005767D"/>
    <w:rsid w:val="00064156"/>
    <w:rsid w:val="00073F28"/>
    <w:rsid w:val="0007475C"/>
    <w:rsid w:val="00076508"/>
    <w:rsid w:val="000920E4"/>
    <w:rsid w:val="000A5050"/>
    <w:rsid w:val="000B5F43"/>
    <w:rsid w:val="000B6281"/>
    <w:rsid w:val="000C3382"/>
    <w:rsid w:val="000C45A8"/>
    <w:rsid w:val="000D02AC"/>
    <w:rsid w:val="000D4946"/>
    <w:rsid w:val="000F17C9"/>
    <w:rsid w:val="000F1A61"/>
    <w:rsid w:val="000F5B03"/>
    <w:rsid w:val="001047D0"/>
    <w:rsid w:val="0011052C"/>
    <w:rsid w:val="00112C04"/>
    <w:rsid w:val="00112DBA"/>
    <w:rsid w:val="00121717"/>
    <w:rsid w:val="00123AE7"/>
    <w:rsid w:val="00163490"/>
    <w:rsid w:val="001655D2"/>
    <w:rsid w:val="001713DF"/>
    <w:rsid w:val="00175D4E"/>
    <w:rsid w:val="001920B6"/>
    <w:rsid w:val="001967B1"/>
    <w:rsid w:val="001A1952"/>
    <w:rsid w:val="001A3590"/>
    <w:rsid w:val="001B135D"/>
    <w:rsid w:val="001B6C29"/>
    <w:rsid w:val="001C4862"/>
    <w:rsid w:val="001C7729"/>
    <w:rsid w:val="001D78A9"/>
    <w:rsid w:val="001E03EF"/>
    <w:rsid w:val="001E0B02"/>
    <w:rsid w:val="001E5A83"/>
    <w:rsid w:val="001F5D29"/>
    <w:rsid w:val="00202C84"/>
    <w:rsid w:val="0020498E"/>
    <w:rsid w:val="00210E1D"/>
    <w:rsid w:val="0021388B"/>
    <w:rsid w:val="0021427B"/>
    <w:rsid w:val="002146D9"/>
    <w:rsid w:val="00223076"/>
    <w:rsid w:val="002279F2"/>
    <w:rsid w:val="00242ECF"/>
    <w:rsid w:val="00246B4C"/>
    <w:rsid w:val="00250A56"/>
    <w:rsid w:val="00251E0B"/>
    <w:rsid w:val="00255BCE"/>
    <w:rsid w:val="002609C6"/>
    <w:rsid w:val="00273314"/>
    <w:rsid w:val="00273569"/>
    <w:rsid w:val="002762BC"/>
    <w:rsid w:val="00283127"/>
    <w:rsid w:val="002A2082"/>
    <w:rsid w:val="002A77CA"/>
    <w:rsid w:val="002A7B04"/>
    <w:rsid w:val="002B077A"/>
    <w:rsid w:val="002C050D"/>
    <w:rsid w:val="002C2669"/>
    <w:rsid w:val="002C37F9"/>
    <w:rsid w:val="002C56B4"/>
    <w:rsid w:val="002D142B"/>
    <w:rsid w:val="002D4BE9"/>
    <w:rsid w:val="002D5B5F"/>
    <w:rsid w:val="002E0BE6"/>
    <w:rsid w:val="002E3DB7"/>
    <w:rsid w:val="002E6101"/>
    <w:rsid w:val="002E7F30"/>
    <w:rsid w:val="002F4468"/>
    <w:rsid w:val="00315A8E"/>
    <w:rsid w:val="0032172E"/>
    <w:rsid w:val="003265C3"/>
    <w:rsid w:val="003379AE"/>
    <w:rsid w:val="003409C1"/>
    <w:rsid w:val="003437C1"/>
    <w:rsid w:val="0035475D"/>
    <w:rsid w:val="00371932"/>
    <w:rsid w:val="00373728"/>
    <w:rsid w:val="003737FB"/>
    <w:rsid w:val="003948A5"/>
    <w:rsid w:val="0039759C"/>
    <w:rsid w:val="003A6529"/>
    <w:rsid w:val="003B010C"/>
    <w:rsid w:val="003B1B15"/>
    <w:rsid w:val="003B22F9"/>
    <w:rsid w:val="003C420E"/>
    <w:rsid w:val="003C571A"/>
    <w:rsid w:val="003D2917"/>
    <w:rsid w:val="003D69DC"/>
    <w:rsid w:val="003E0244"/>
    <w:rsid w:val="003E1A15"/>
    <w:rsid w:val="003E6A52"/>
    <w:rsid w:val="003F1E34"/>
    <w:rsid w:val="003F3492"/>
    <w:rsid w:val="003F525E"/>
    <w:rsid w:val="004006A5"/>
    <w:rsid w:val="00401465"/>
    <w:rsid w:val="00403049"/>
    <w:rsid w:val="00407081"/>
    <w:rsid w:val="00410DA6"/>
    <w:rsid w:val="004118E7"/>
    <w:rsid w:val="0041620B"/>
    <w:rsid w:val="00416E87"/>
    <w:rsid w:val="0041718F"/>
    <w:rsid w:val="00423F26"/>
    <w:rsid w:val="00432934"/>
    <w:rsid w:val="004354F4"/>
    <w:rsid w:val="004416AC"/>
    <w:rsid w:val="00443405"/>
    <w:rsid w:val="00452AC5"/>
    <w:rsid w:val="00455FB2"/>
    <w:rsid w:val="0045718E"/>
    <w:rsid w:val="004653F5"/>
    <w:rsid w:val="00467BE2"/>
    <w:rsid w:val="0048198B"/>
    <w:rsid w:val="00484905"/>
    <w:rsid w:val="0048734D"/>
    <w:rsid w:val="004936E2"/>
    <w:rsid w:val="004A69A5"/>
    <w:rsid w:val="004B7286"/>
    <w:rsid w:val="004C3A6E"/>
    <w:rsid w:val="004D275F"/>
    <w:rsid w:val="004D787B"/>
    <w:rsid w:val="004E0511"/>
    <w:rsid w:val="004E76ED"/>
    <w:rsid w:val="004E7CE0"/>
    <w:rsid w:val="004F5693"/>
    <w:rsid w:val="005055BD"/>
    <w:rsid w:val="005074BE"/>
    <w:rsid w:val="00512454"/>
    <w:rsid w:val="005135AC"/>
    <w:rsid w:val="005147E7"/>
    <w:rsid w:val="00516C88"/>
    <w:rsid w:val="005263C4"/>
    <w:rsid w:val="00534392"/>
    <w:rsid w:val="00540ADA"/>
    <w:rsid w:val="00544B55"/>
    <w:rsid w:val="00547090"/>
    <w:rsid w:val="005563D7"/>
    <w:rsid w:val="00561650"/>
    <w:rsid w:val="005640E2"/>
    <w:rsid w:val="0056624F"/>
    <w:rsid w:val="00566943"/>
    <w:rsid w:val="00566C52"/>
    <w:rsid w:val="00570F76"/>
    <w:rsid w:val="00591052"/>
    <w:rsid w:val="00593294"/>
    <w:rsid w:val="005940F8"/>
    <w:rsid w:val="00595F26"/>
    <w:rsid w:val="005A243D"/>
    <w:rsid w:val="005A7B3E"/>
    <w:rsid w:val="005B3DC7"/>
    <w:rsid w:val="005B51A0"/>
    <w:rsid w:val="005C1A40"/>
    <w:rsid w:val="005D4B47"/>
    <w:rsid w:val="005E278E"/>
    <w:rsid w:val="005E36FC"/>
    <w:rsid w:val="005F1B39"/>
    <w:rsid w:val="005F2B5F"/>
    <w:rsid w:val="006030DF"/>
    <w:rsid w:val="00605FEA"/>
    <w:rsid w:val="006170FD"/>
    <w:rsid w:val="006203F9"/>
    <w:rsid w:val="00627F2A"/>
    <w:rsid w:val="00636BF2"/>
    <w:rsid w:val="0064302B"/>
    <w:rsid w:val="00650FA7"/>
    <w:rsid w:val="00674F85"/>
    <w:rsid w:val="006767E8"/>
    <w:rsid w:val="0068270D"/>
    <w:rsid w:val="0069556D"/>
    <w:rsid w:val="006A4B13"/>
    <w:rsid w:val="006A5D44"/>
    <w:rsid w:val="006B7A7B"/>
    <w:rsid w:val="006D35BC"/>
    <w:rsid w:val="006D5C07"/>
    <w:rsid w:val="006D7791"/>
    <w:rsid w:val="006E1771"/>
    <w:rsid w:val="006E473E"/>
    <w:rsid w:val="006F49C8"/>
    <w:rsid w:val="006F62FD"/>
    <w:rsid w:val="00702887"/>
    <w:rsid w:val="0070382C"/>
    <w:rsid w:val="00703C0C"/>
    <w:rsid w:val="00704086"/>
    <w:rsid w:val="00714381"/>
    <w:rsid w:val="00714554"/>
    <w:rsid w:val="00720F98"/>
    <w:rsid w:val="00722327"/>
    <w:rsid w:val="00722B07"/>
    <w:rsid w:val="007246F2"/>
    <w:rsid w:val="00724BA2"/>
    <w:rsid w:val="00731CA4"/>
    <w:rsid w:val="00732C55"/>
    <w:rsid w:val="007519D3"/>
    <w:rsid w:val="00760725"/>
    <w:rsid w:val="00760D4C"/>
    <w:rsid w:val="00762BE7"/>
    <w:rsid w:val="007652A8"/>
    <w:rsid w:val="00765EAA"/>
    <w:rsid w:val="00774CB7"/>
    <w:rsid w:val="007807C5"/>
    <w:rsid w:val="007824F4"/>
    <w:rsid w:val="00786851"/>
    <w:rsid w:val="00796F6D"/>
    <w:rsid w:val="00797276"/>
    <w:rsid w:val="007A102D"/>
    <w:rsid w:val="007B0236"/>
    <w:rsid w:val="007B1112"/>
    <w:rsid w:val="007B5318"/>
    <w:rsid w:val="007C224C"/>
    <w:rsid w:val="007C7E68"/>
    <w:rsid w:val="007D4D52"/>
    <w:rsid w:val="007D68F7"/>
    <w:rsid w:val="007E0511"/>
    <w:rsid w:val="007F7F84"/>
    <w:rsid w:val="00801251"/>
    <w:rsid w:val="008017C7"/>
    <w:rsid w:val="008041C4"/>
    <w:rsid w:val="0081027D"/>
    <w:rsid w:val="008128DD"/>
    <w:rsid w:val="008147DE"/>
    <w:rsid w:val="00815A68"/>
    <w:rsid w:val="00820BF2"/>
    <w:rsid w:val="00821434"/>
    <w:rsid w:val="00821620"/>
    <w:rsid w:val="00822582"/>
    <w:rsid w:val="0083296C"/>
    <w:rsid w:val="0084472B"/>
    <w:rsid w:val="00844DD0"/>
    <w:rsid w:val="00850645"/>
    <w:rsid w:val="008550B8"/>
    <w:rsid w:val="0086053A"/>
    <w:rsid w:val="00871FA3"/>
    <w:rsid w:val="00885D74"/>
    <w:rsid w:val="0088653C"/>
    <w:rsid w:val="008A6957"/>
    <w:rsid w:val="008B3AC3"/>
    <w:rsid w:val="008B6FFF"/>
    <w:rsid w:val="008C454B"/>
    <w:rsid w:val="008D2A22"/>
    <w:rsid w:val="008E03E5"/>
    <w:rsid w:val="008F4EFD"/>
    <w:rsid w:val="008F7B86"/>
    <w:rsid w:val="00900678"/>
    <w:rsid w:val="009011AD"/>
    <w:rsid w:val="009040A8"/>
    <w:rsid w:val="00904A23"/>
    <w:rsid w:val="009062E9"/>
    <w:rsid w:val="00914DB3"/>
    <w:rsid w:val="009212B4"/>
    <w:rsid w:val="00925161"/>
    <w:rsid w:val="009258D3"/>
    <w:rsid w:val="00925B2B"/>
    <w:rsid w:val="0093159E"/>
    <w:rsid w:val="009379BF"/>
    <w:rsid w:val="0095032E"/>
    <w:rsid w:val="009510E3"/>
    <w:rsid w:val="00957140"/>
    <w:rsid w:val="00976434"/>
    <w:rsid w:val="00977DA0"/>
    <w:rsid w:val="00981A67"/>
    <w:rsid w:val="00985114"/>
    <w:rsid w:val="00991C6D"/>
    <w:rsid w:val="009A6BC7"/>
    <w:rsid w:val="009B4D7A"/>
    <w:rsid w:val="009C55E8"/>
    <w:rsid w:val="009D3233"/>
    <w:rsid w:val="009D64B8"/>
    <w:rsid w:val="009E48CA"/>
    <w:rsid w:val="009F1813"/>
    <w:rsid w:val="009F1976"/>
    <w:rsid w:val="009F69B5"/>
    <w:rsid w:val="009F73E1"/>
    <w:rsid w:val="00A040FC"/>
    <w:rsid w:val="00A05E88"/>
    <w:rsid w:val="00A10AF6"/>
    <w:rsid w:val="00A122EB"/>
    <w:rsid w:val="00A15816"/>
    <w:rsid w:val="00A16E29"/>
    <w:rsid w:val="00A217F7"/>
    <w:rsid w:val="00A23DD0"/>
    <w:rsid w:val="00A3104B"/>
    <w:rsid w:val="00A41E49"/>
    <w:rsid w:val="00A42987"/>
    <w:rsid w:val="00A451C4"/>
    <w:rsid w:val="00A50947"/>
    <w:rsid w:val="00A5253D"/>
    <w:rsid w:val="00A6037A"/>
    <w:rsid w:val="00A608AA"/>
    <w:rsid w:val="00A70C39"/>
    <w:rsid w:val="00A70E29"/>
    <w:rsid w:val="00A71CAA"/>
    <w:rsid w:val="00A740C9"/>
    <w:rsid w:val="00A872E7"/>
    <w:rsid w:val="00AA3345"/>
    <w:rsid w:val="00AA552C"/>
    <w:rsid w:val="00AB3924"/>
    <w:rsid w:val="00AB5DB4"/>
    <w:rsid w:val="00AD6A8C"/>
    <w:rsid w:val="00AD7A7E"/>
    <w:rsid w:val="00AE636F"/>
    <w:rsid w:val="00AE774A"/>
    <w:rsid w:val="00AF62EA"/>
    <w:rsid w:val="00AF68B1"/>
    <w:rsid w:val="00B0677E"/>
    <w:rsid w:val="00B20B1C"/>
    <w:rsid w:val="00B31CFF"/>
    <w:rsid w:val="00B32450"/>
    <w:rsid w:val="00B33470"/>
    <w:rsid w:val="00B41C9A"/>
    <w:rsid w:val="00B45EC3"/>
    <w:rsid w:val="00B507BB"/>
    <w:rsid w:val="00B72CA8"/>
    <w:rsid w:val="00B75E9C"/>
    <w:rsid w:val="00B76733"/>
    <w:rsid w:val="00B920BE"/>
    <w:rsid w:val="00B95721"/>
    <w:rsid w:val="00B97E10"/>
    <w:rsid w:val="00BA03F3"/>
    <w:rsid w:val="00BA6B25"/>
    <w:rsid w:val="00BB316A"/>
    <w:rsid w:val="00BC0109"/>
    <w:rsid w:val="00BC2A6A"/>
    <w:rsid w:val="00BC777C"/>
    <w:rsid w:val="00BD52E2"/>
    <w:rsid w:val="00BD62AD"/>
    <w:rsid w:val="00BE368C"/>
    <w:rsid w:val="00BE6D7A"/>
    <w:rsid w:val="00BF0E3B"/>
    <w:rsid w:val="00C00DE9"/>
    <w:rsid w:val="00C03A90"/>
    <w:rsid w:val="00C06E56"/>
    <w:rsid w:val="00C104F2"/>
    <w:rsid w:val="00C11151"/>
    <w:rsid w:val="00C14EE6"/>
    <w:rsid w:val="00C162C3"/>
    <w:rsid w:val="00C213DE"/>
    <w:rsid w:val="00C27083"/>
    <w:rsid w:val="00C32DC9"/>
    <w:rsid w:val="00C52038"/>
    <w:rsid w:val="00C56501"/>
    <w:rsid w:val="00C628D3"/>
    <w:rsid w:val="00C63016"/>
    <w:rsid w:val="00C707FC"/>
    <w:rsid w:val="00C847FE"/>
    <w:rsid w:val="00C85035"/>
    <w:rsid w:val="00C96AE8"/>
    <w:rsid w:val="00CA27E8"/>
    <w:rsid w:val="00CA2F1D"/>
    <w:rsid w:val="00CA558C"/>
    <w:rsid w:val="00CC5A66"/>
    <w:rsid w:val="00CC6C75"/>
    <w:rsid w:val="00CD7B59"/>
    <w:rsid w:val="00CE1F23"/>
    <w:rsid w:val="00D031B9"/>
    <w:rsid w:val="00D03B8F"/>
    <w:rsid w:val="00D10978"/>
    <w:rsid w:val="00D11790"/>
    <w:rsid w:val="00D13628"/>
    <w:rsid w:val="00D14E0C"/>
    <w:rsid w:val="00D1700C"/>
    <w:rsid w:val="00D177A8"/>
    <w:rsid w:val="00D349F2"/>
    <w:rsid w:val="00D35B62"/>
    <w:rsid w:val="00D5620C"/>
    <w:rsid w:val="00D940CF"/>
    <w:rsid w:val="00D95608"/>
    <w:rsid w:val="00DA4C25"/>
    <w:rsid w:val="00DA696F"/>
    <w:rsid w:val="00DD089F"/>
    <w:rsid w:val="00DD519A"/>
    <w:rsid w:val="00DE1409"/>
    <w:rsid w:val="00DF0DDA"/>
    <w:rsid w:val="00DF3BD3"/>
    <w:rsid w:val="00DF54E2"/>
    <w:rsid w:val="00E04471"/>
    <w:rsid w:val="00E075E7"/>
    <w:rsid w:val="00E220B8"/>
    <w:rsid w:val="00E25757"/>
    <w:rsid w:val="00E26E5C"/>
    <w:rsid w:val="00E27929"/>
    <w:rsid w:val="00E31721"/>
    <w:rsid w:val="00E33226"/>
    <w:rsid w:val="00E343EB"/>
    <w:rsid w:val="00E424C0"/>
    <w:rsid w:val="00E45F30"/>
    <w:rsid w:val="00E478A5"/>
    <w:rsid w:val="00E73055"/>
    <w:rsid w:val="00E805DD"/>
    <w:rsid w:val="00E82A86"/>
    <w:rsid w:val="00E921AE"/>
    <w:rsid w:val="00E95D46"/>
    <w:rsid w:val="00EA2508"/>
    <w:rsid w:val="00EA3D2A"/>
    <w:rsid w:val="00EA55CF"/>
    <w:rsid w:val="00EA662A"/>
    <w:rsid w:val="00EE557A"/>
    <w:rsid w:val="00EF145E"/>
    <w:rsid w:val="00EF35B6"/>
    <w:rsid w:val="00F25CEC"/>
    <w:rsid w:val="00F336D5"/>
    <w:rsid w:val="00F355FE"/>
    <w:rsid w:val="00F40C3B"/>
    <w:rsid w:val="00F42F02"/>
    <w:rsid w:val="00F43585"/>
    <w:rsid w:val="00F640DB"/>
    <w:rsid w:val="00F73EAB"/>
    <w:rsid w:val="00F75BFC"/>
    <w:rsid w:val="00F76B7F"/>
    <w:rsid w:val="00F76D0F"/>
    <w:rsid w:val="00F77426"/>
    <w:rsid w:val="00F87928"/>
    <w:rsid w:val="00F94077"/>
    <w:rsid w:val="00FA392A"/>
    <w:rsid w:val="00FA5877"/>
    <w:rsid w:val="00FA612B"/>
    <w:rsid w:val="00FB45C1"/>
    <w:rsid w:val="00FC6B00"/>
    <w:rsid w:val="00FD3EC4"/>
    <w:rsid w:val="00FE5BE7"/>
    <w:rsid w:val="00FE7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7B1817"/>
  <w15:chartTrackingRefBased/>
  <w15:docId w15:val="{221FF456-F889-4E05-AF0D-B4DFC79E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E26E5C"/>
  </w:style>
  <w:style w:type="character" w:styleId="Strong">
    <w:name w:val="Strong"/>
    <w:qFormat/>
    <w:rsid w:val="00E26E5C"/>
    <w:rPr>
      <w:b/>
      <w:bCs/>
    </w:rPr>
  </w:style>
  <w:style w:type="paragraph" w:styleId="Header">
    <w:name w:val="header"/>
    <w:basedOn w:val="Normal"/>
    <w:link w:val="HeaderChar"/>
    <w:uiPriority w:val="99"/>
    <w:unhideWhenUsed/>
    <w:rsid w:val="00FE78B7"/>
    <w:pPr>
      <w:tabs>
        <w:tab w:val="center" w:pos="4513"/>
        <w:tab w:val="right" w:pos="9026"/>
      </w:tabs>
    </w:pPr>
  </w:style>
  <w:style w:type="character" w:customStyle="1" w:styleId="HeaderChar">
    <w:name w:val="Header Char"/>
    <w:link w:val="Header"/>
    <w:uiPriority w:val="99"/>
    <w:rsid w:val="00FE78B7"/>
    <w:rPr>
      <w:sz w:val="22"/>
      <w:szCs w:val="22"/>
      <w:lang w:eastAsia="en-US"/>
    </w:rPr>
  </w:style>
  <w:style w:type="paragraph" w:styleId="Footer">
    <w:name w:val="footer"/>
    <w:basedOn w:val="Normal"/>
    <w:link w:val="FooterChar"/>
    <w:uiPriority w:val="99"/>
    <w:unhideWhenUsed/>
    <w:rsid w:val="00FE78B7"/>
    <w:pPr>
      <w:tabs>
        <w:tab w:val="center" w:pos="4513"/>
        <w:tab w:val="right" w:pos="9026"/>
      </w:tabs>
    </w:pPr>
  </w:style>
  <w:style w:type="character" w:customStyle="1" w:styleId="FooterChar">
    <w:name w:val="Footer Char"/>
    <w:link w:val="Footer"/>
    <w:uiPriority w:val="99"/>
    <w:rsid w:val="00FE78B7"/>
    <w:rPr>
      <w:sz w:val="22"/>
      <w:szCs w:val="22"/>
      <w:lang w:eastAsia="en-US"/>
    </w:rPr>
  </w:style>
  <w:style w:type="paragraph" w:styleId="BalloonText">
    <w:name w:val="Balloon Text"/>
    <w:basedOn w:val="Normal"/>
    <w:link w:val="BalloonTextChar"/>
    <w:uiPriority w:val="99"/>
    <w:semiHidden/>
    <w:unhideWhenUsed/>
    <w:rsid w:val="005D4B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4B47"/>
    <w:rPr>
      <w:rFonts w:ascii="Tahoma" w:hAnsi="Tahoma" w:cs="Tahoma"/>
      <w:sz w:val="16"/>
      <w:szCs w:val="16"/>
      <w:lang w:eastAsia="en-US"/>
    </w:rPr>
  </w:style>
  <w:style w:type="character" w:styleId="Emphasis">
    <w:name w:val="Emphasis"/>
    <w:uiPriority w:val="20"/>
    <w:qFormat/>
    <w:rsid w:val="001B135D"/>
    <w:rPr>
      <w:b/>
      <w:bCs/>
      <w:i w:val="0"/>
      <w:iCs w:val="0"/>
    </w:rPr>
  </w:style>
  <w:style w:type="character" w:customStyle="1" w:styleId="st">
    <w:name w:val="st"/>
    <w:rsid w:val="001B135D"/>
  </w:style>
  <w:style w:type="paragraph" w:customStyle="1" w:styleId="Body1">
    <w:name w:val="Body 1"/>
    <w:rsid w:val="00FA612B"/>
    <w:pPr>
      <w:outlineLvl w:val="0"/>
    </w:pPr>
    <w:rPr>
      <w:rFonts w:ascii="Helvetica" w:eastAsia="ヒラギノ角ゴ Pro W3" w:hAnsi="Helvetica"/>
      <w:color w:val="000000"/>
      <w:sz w:val="32"/>
      <w:lang w:val="en-US" w:eastAsia="en-US" w:bidi="th-TH"/>
    </w:rPr>
  </w:style>
  <w:style w:type="character" w:styleId="CommentReference">
    <w:name w:val="annotation reference"/>
    <w:uiPriority w:val="99"/>
    <w:semiHidden/>
    <w:unhideWhenUsed/>
    <w:rsid w:val="00FA612B"/>
    <w:rPr>
      <w:sz w:val="16"/>
      <w:szCs w:val="16"/>
    </w:rPr>
  </w:style>
  <w:style w:type="paragraph" w:styleId="CommentText">
    <w:name w:val="annotation text"/>
    <w:basedOn w:val="Normal"/>
    <w:link w:val="CommentTextChar"/>
    <w:uiPriority w:val="99"/>
    <w:semiHidden/>
    <w:unhideWhenUsed/>
    <w:rsid w:val="00FA612B"/>
    <w:rPr>
      <w:sz w:val="20"/>
      <w:szCs w:val="20"/>
    </w:rPr>
  </w:style>
  <w:style w:type="character" w:customStyle="1" w:styleId="CommentTextChar">
    <w:name w:val="Comment Text Char"/>
    <w:link w:val="CommentText"/>
    <w:uiPriority w:val="99"/>
    <w:semiHidden/>
    <w:rsid w:val="00FA612B"/>
    <w:rPr>
      <w:lang w:eastAsia="en-US"/>
    </w:rPr>
  </w:style>
  <w:style w:type="table" w:styleId="TableGrid">
    <w:name w:val="Table Grid"/>
    <w:basedOn w:val="TableNormal"/>
    <w:uiPriority w:val="59"/>
    <w:rsid w:val="00A15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5816"/>
    <w:rPr>
      <w:color w:val="0000FF"/>
      <w:u w:val="single"/>
    </w:rPr>
  </w:style>
  <w:style w:type="table" w:styleId="TableGridLight">
    <w:name w:val="Grid Table Light"/>
    <w:basedOn w:val="TableNormal"/>
    <w:uiPriority w:val="40"/>
    <w:rsid w:val="00F75B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349F2"/>
    <w:pPr>
      <w:ind w:left="720"/>
      <w:contextualSpacing/>
    </w:pPr>
  </w:style>
  <w:style w:type="character" w:styleId="FollowedHyperlink">
    <w:name w:val="FollowedHyperlink"/>
    <w:basedOn w:val="DefaultParagraphFont"/>
    <w:uiPriority w:val="99"/>
    <w:semiHidden/>
    <w:unhideWhenUsed/>
    <w:rsid w:val="006D77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0013">
      <w:bodyDiv w:val="1"/>
      <w:marLeft w:val="0"/>
      <w:marRight w:val="0"/>
      <w:marTop w:val="0"/>
      <w:marBottom w:val="0"/>
      <w:divBdr>
        <w:top w:val="none" w:sz="0" w:space="0" w:color="auto"/>
        <w:left w:val="none" w:sz="0" w:space="0" w:color="auto"/>
        <w:bottom w:val="none" w:sz="0" w:space="0" w:color="auto"/>
        <w:right w:val="none" w:sz="0" w:space="0" w:color="auto"/>
      </w:divBdr>
    </w:div>
    <w:div w:id="575475115">
      <w:bodyDiv w:val="1"/>
      <w:marLeft w:val="0"/>
      <w:marRight w:val="0"/>
      <w:marTop w:val="0"/>
      <w:marBottom w:val="0"/>
      <w:divBdr>
        <w:top w:val="none" w:sz="0" w:space="0" w:color="auto"/>
        <w:left w:val="none" w:sz="0" w:space="0" w:color="auto"/>
        <w:bottom w:val="none" w:sz="0" w:space="0" w:color="auto"/>
        <w:right w:val="none" w:sz="0" w:space="0" w:color="auto"/>
      </w:divBdr>
      <w:divsChild>
        <w:div w:id="1397241074">
          <w:marLeft w:val="0"/>
          <w:marRight w:val="0"/>
          <w:marTop w:val="0"/>
          <w:marBottom w:val="0"/>
          <w:divBdr>
            <w:top w:val="none" w:sz="0" w:space="0" w:color="auto"/>
            <w:left w:val="none" w:sz="0" w:space="0" w:color="auto"/>
            <w:bottom w:val="none" w:sz="0" w:space="0" w:color="auto"/>
            <w:right w:val="none" w:sz="0" w:space="0" w:color="auto"/>
          </w:divBdr>
        </w:div>
        <w:div w:id="1315332885">
          <w:marLeft w:val="0"/>
          <w:marRight w:val="0"/>
          <w:marTop w:val="0"/>
          <w:marBottom w:val="0"/>
          <w:divBdr>
            <w:top w:val="none" w:sz="0" w:space="0" w:color="auto"/>
            <w:left w:val="none" w:sz="0" w:space="0" w:color="auto"/>
            <w:bottom w:val="none" w:sz="0" w:space="0" w:color="auto"/>
            <w:right w:val="none" w:sz="0" w:space="0" w:color="auto"/>
          </w:divBdr>
        </w:div>
        <w:div w:id="1114977054">
          <w:marLeft w:val="0"/>
          <w:marRight w:val="0"/>
          <w:marTop w:val="0"/>
          <w:marBottom w:val="0"/>
          <w:divBdr>
            <w:top w:val="none" w:sz="0" w:space="0" w:color="auto"/>
            <w:left w:val="none" w:sz="0" w:space="0" w:color="auto"/>
            <w:bottom w:val="none" w:sz="0" w:space="0" w:color="auto"/>
            <w:right w:val="none" w:sz="0" w:space="0" w:color="auto"/>
          </w:divBdr>
        </w:div>
        <w:div w:id="470178777">
          <w:marLeft w:val="0"/>
          <w:marRight w:val="0"/>
          <w:marTop w:val="0"/>
          <w:marBottom w:val="0"/>
          <w:divBdr>
            <w:top w:val="none" w:sz="0" w:space="0" w:color="auto"/>
            <w:left w:val="none" w:sz="0" w:space="0" w:color="auto"/>
            <w:bottom w:val="none" w:sz="0" w:space="0" w:color="auto"/>
            <w:right w:val="none" w:sz="0" w:space="0" w:color="auto"/>
          </w:divBdr>
        </w:div>
        <w:div w:id="783697374">
          <w:marLeft w:val="0"/>
          <w:marRight w:val="0"/>
          <w:marTop w:val="0"/>
          <w:marBottom w:val="0"/>
          <w:divBdr>
            <w:top w:val="none" w:sz="0" w:space="0" w:color="auto"/>
            <w:left w:val="none" w:sz="0" w:space="0" w:color="auto"/>
            <w:bottom w:val="none" w:sz="0" w:space="0" w:color="auto"/>
            <w:right w:val="none" w:sz="0" w:space="0" w:color="auto"/>
          </w:divBdr>
        </w:div>
        <w:div w:id="202304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hchr.org/EN/HRBodies/HRC/Pages/Accessibility.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ebtv.un.org" TargetMode="External"/><Relationship Id="rId17" Type="http://schemas.openxmlformats.org/officeDocument/2006/relationships/hyperlink" Target="http://www.un.org/en/ga/search/view_doc.asp?symbol=A/HRC/38/39" TargetMode="External"/><Relationship Id="rId2" Type="http://schemas.openxmlformats.org/officeDocument/2006/relationships/customXml" Target="../customXml/item2.xml"/><Relationship Id="rId16" Type="http://schemas.openxmlformats.org/officeDocument/2006/relationships/hyperlink" Target="http://www.ohchr.org/Documents/Issues/IDPersons/DraftGP20PlanOfActio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hchr.org/Documents/Issues/IDPersons/DraftGP20PlanOfAction.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p.ohchr.org/documents/dpage_e.aspx?si=A/HRC/DEC/35/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5ECBF9782E2F42AF1EE835987A4198" ma:contentTypeVersion="1" ma:contentTypeDescription="Create a new document." ma:contentTypeScope="" ma:versionID="69f755f0599931d1736f547fe0312668">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250D-D3F2-41A8-B3F1-255DCC30472A}">
  <ds:schemaRefs>
    <ds:schemaRef ds:uri="http://schemas.microsoft.com/sharepoint/v3/contenttype/forms"/>
  </ds:schemaRefs>
</ds:datastoreItem>
</file>

<file path=customXml/itemProps2.xml><?xml version="1.0" encoding="utf-8"?>
<ds:datastoreItem xmlns:ds="http://schemas.openxmlformats.org/officeDocument/2006/customXml" ds:itemID="{6423BCCE-0FF7-419F-8D9D-213BC88CCE6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5AB8E07-04EC-4807-8D58-FB2D419D905C}"/>
</file>

<file path=customXml/itemProps4.xml><?xml version="1.0" encoding="utf-8"?>
<ds:datastoreItem xmlns:ds="http://schemas.openxmlformats.org/officeDocument/2006/customXml" ds:itemID="{419443A1-8052-4469-B96C-48EBA3E47B92}">
  <ds:schemaRefs>
    <ds:schemaRef ds:uri="http://schemas.microsoft.com/office/2006/metadata/longProperties"/>
  </ds:schemaRefs>
</ds:datastoreItem>
</file>

<file path=customXml/itemProps5.xml><?xml version="1.0" encoding="utf-8"?>
<ds:datastoreItem xmlns:ds="http://schemas.openxmlformats.org/officeDocument/2006/customXml" ds:itemID="{461F05D6-8C25-4864-88FE-03869B28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1175</Words>
  <Characters>6703</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Concept Note on Racial Discrimination (Word)</vt:lpstr>
      <vt:lpstr>Concept Note on Racial Discrimination (Word)</vt:lpstr>
    </vt:vector>
  </TitlesOfParts>
  <Company>OHCHR</Company>
  <LinksUpToDate>false</LinksUpToDate>
  <CharactersWithSpaces>7863</CharactersWithSpaces>
  <SharedDoc>false</SharedDoc>
  <HLinks>
    <vt:vector size="6" baseType="variant">
      <vt:variant>
        <vt:i4>5111888</vt:i4>
      </vt:variant>
      <vt:variant>
        <vt:i4>0</vt:i4>
      </vt:variant>
      <vt:variant>
        <vt:i4>0</vt:i4>
      </vt:variant>
      <vt:variant>
        <vt:i4>5</vt:i4>
      </vt:variant>
      <vt:variant>
        <vt:lpwstr>http://webtv.un.org/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on the human rights of internally displaced persons in commemoration of the twentieth anniversary of the Guiding Principles on Internal Displacement</dc:title>
  <dc:subject/>
  <dc:creator>Martin Ejidike</dc:creator>
  <cp:keywords/>
  <cp:lastModifiedBy>FORCIGNANO Veronica</cp:lastModifiedBy>
  <cp:revision>8</cp:revision>
  <cp:lastPrinted>2018-06-08T13:53:00Z</cp:lastPrinted>
  <dcterms:created xsi:type="dcterms:W3CDTF">2018-06-14T07:52:00Z</dcterms:created>
  <dcterms:modified xsi:type="dcterms:W3CDTF">2018-06-25T15:04:00Z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0x010100515ECBF9782E2F42AF1EE835987A4198</vt:lpwstr>
  </property>
</Properties>
</file>