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172A" w14:textId="42667DEE" w:rsidR="00CE575B" w:rsidRDefault="009115AA" w:rsidP="0057603F">
      <w:pPr>
        <w:spacing w:after="120" w:line="240" w:lineRule="auto"/>
        <w:ind w:left="-709" w:right="-896"/>
        <w:jc w:val="center"/>
        <w:rPr>
          <w:rFonts w:cs="Arial"/>
          <w:b/>
          <w:sz w:val="24"/>
          <w:szCs w:val="24"/>
        </w:rPr>
      </w:pPr>
      <w:proofErr w:type="gramStart"/>
      <w:r>
        <w:rPr>
          <w:rFonts w:cs="Arial"/>
          <w:b/>
          <w:sz w:val="24"/>
          <w:szCs w:val="24"/>
        </w:rPr>
        <w:t>4</w:t>
      </w:r>
      <w:r w:rsidR="00333B61">
        <w:rPr>
          <w:rFonts w:cs="Arial"/>
          <w:b/>
          <w:sz w:val="24"/>
          <w:szCs w:val="24"/>
        </w:rPr>
        <w:t>6</w:t>
      </w:r>
      <w:r w:rsidR="009B523B">
        <w:rPr>
          <w:rFonts w:cs="Arial"/>
          <w:b/>
          <w:sz w:val="24"/>
          <w:szCs w:val="24"/>
        </w:rPr>
        <w:t>th</w:t>
      </w:r>
      <w:proofErr w:type="gramEnd"/>
      <w:r>
        <w:rPr>
          <w:rFonts w:cs="Arial"/>
          <w:b/>
          <w:sz w:val="24"/>
          <w:szCs w:val="24"/>
        </w:rPr>
        <w:t xml:space="preserve"> </w:t>
      </w:r>
      <w:r w:rsidR="004450A8" w:rsidRPr="00283924">
        <w:rPr>
          <w:rFonts w:cs="Arial"/>
          <w:b/>
          <w:sz w:val="24"/>
          <w:szCs w:val="24"/>
        </w:rPr>
        <w:t>s</w:t>
      </w:r>
      <w:r w:rsidR="007A2709" w:rsidRPr="00283924">
        <w:rPr>
          <w:rFonts w:cs="Arial"/>
          <w:b/>
          <w:sz w:val="24"/>
          <w:szCs w:val="24"/>
        </w:rPr>
        <w:t>ession of the Human Rights Council</w:t>
      </w:r>
    </w:p>
    <w:p w14:paraId="29015F0E" w14:textId="68465161" w:rsidR="00FE39E3" w:rsidRPr="00FE39E3" w:rsidRDefault="009C5A79" w:rsidP="00FE39E3">
      <w:pPr>
        <w:spacing w:before="240" w:after="120" w:line="240" w:lineRule="auto"/>
        <w:ind w:left="-709" w:right="-896"/>
        <w:jc w:val="center"/>
        <w:rPr>
          <w:rFonts w:cs="Arial"/>
          <w:b/>
          <w:bCs/>
          <w:sz w:val="28"/>
          <w:szCs w:val="28"/>
        </w:rPr>
      </w:pPr>
      <w:r>
        <w:rPr>
          <w:rFonts w:cs="Arial"/>
          <w:b/>
          <w:bCs/>
          <w:sz w:val="32"/>
          <w:szCs w:val="32"/>
        </w:rPr>
        <w:t>A</w:t>
      </w:r>
      <w:r w:rsidRPr="00D51B4D">
        <w:rPr>
          <w:rFonts w:cs="Arial"/>
          <w:b/>
          <w:bCs/>
          <w:sz w:val="32"/>
          <w:szCs w:val="32"/>
        </w:rPr>
        <w:t>nnual interactive debate on the rights of persons with disabilities</w:t>
      </w:r>
      <w:r w:rsidR="00FE39E3" w:rsidRPr="00D51B4D">
        <w:rPr>
          <w:rFonts w:cs="Arial"/>
          <w:b/>
          <w:bCs/>
          <w:sz w:val="32"/>
          <w:szCs w:val="32"/>
        </w:rPr>
        <w:br/>
      </w:r>
      <w:r w:rsidR="00FE39E3" w:rsidRPr="00862E42">
        <w:rPr>
          <w:rFonts w:cs="Arial"/>
          <w:b/>
          <w:bCs/>
          <w:sz w:val="16"/>
          <w:szCs w:val="16"/>
        </w:rPr>
        <w:br/>
      </w:r>
      <w:r w:rsidR="00EF27C0">
        <w:rPr>
          <w:rFonts w:cs="Arial"/>
          <w:b/>
          <w:bCs/>
          <w:sz w:val="28"/>
          <w:szCs w:val="28"/>
        </w:rPr>
        <w:t xml:space="preserve">Theme: </w:t>
      </w:r>
      <w:r w:rsidR="005B3A57">
        <w:rPr>
          <w:rFonts w:cs="Arial"/>
          <w:b/>
          <w:bCs/>
          <w:sz w:val="28"/>
          <w:szCs w:val="28"/>
        </w:rPr>
        <w:t>Participation in s</w:t>
      </w:r>
      <w:r w:rsidR="00333B61">
        <w:rPr>
          <w:rFonts w:cs="Arial"/>
          <w:b/>
          <w:bCs/>
          <w:sz w:val="28"/>
          <w:szCs w:val="28"/>
        </w:rPr>
        <w:t xml:space="preserve">port under </w:t>
      </w:r>
      <w:r w:rsidR="009B523B">
        <w:rPr>
          <w:rFonts w:cs="Arial"/>
          <w:b/>
          <w:bCs/>
          <w:sz w:val="28"/>
          <w:szCs w:val="28"/>
        </w:rPr>
        <w:t>a</w:t>
      </w:r>
      <w:r w:rsidR="00333B61">
        <w:rPr>
          <w:rFonts w:cs="Arial"/>
          <w:b/>
          <w:bCs/>
          <w:sz w:val="28"/>
          <w:szCs w:val="28"/>
        </w:rPr>
        <w:t>rticle 30 of the</w:t>
      </w:r>
      <w:r w:rsidR="00FE39E3" w:rsidRPr="00FE39E3">
        <w:rPr>
          <w:rFonts w:cs="Arial"/>
          <w:b/>
          <w:bCs/>
          <w:sz w:val="28"/>
          <w:szCs w:val="28"/>
        </w:rPr>
        <w:t xml:space="preserve"> </w:t>
      </w:r>
      <w:r w:rsidR="009B523B">
        <w:rPr>
          <w:rFonts w:cs="Arial"/>
          <w:b/>
          <w:bCs/>
          <w:sz w:val="28"/>
          <w:szCs w:val="28"/>
        </w:rPr>
        <w:br/>
      </w:r>
      <w:r w:rsidR="00FE39E3" w:rsidRPr="00FE39E3">
        <w:rPr>
          <w:rFonts w:cs="Arial"/>
          <w:b/>
          <w:bCs/>
          <w:sz w:val="28"/>
          <w:szCs w:val="28"/>
        </w:rPr>
        <w:t xml:space="preserve">Convention on the Rights of Persons with Disabilities </w:t>
      </w:r>
    </w:p>
    <w:p w14:paraId="34A869CA" w14:textId="4CF9EEF8" w:rsidR="0057603F" w:rsidRPr="00700183" w:rsidRDefault="00B4016A" w:rsidP="0057603F">
      <w:pPr>
        <w:spacing w:before="240" w:after="120" w:line="240" w:lineRule="auto"/>
        <w:ind w:left="-709" w:right="-896"/>
        <w:jc w:val="center"/>
        <w:rPr>
          <w:rFonts w:cs="Arial"/>
          <w:i/>
          <w:sz w:val="16"/>
          <w:szCs w:val="16"/>
        </w:rPr>
      </w:pPr>
      <w:r>
        <w:rPr>
          <w:rFonts w:cs="Arial"/>
          <w:i/>
          <w:sz w:val="24"/>
          <w:szCs w:val="24"/>
        </w:rPr>
        <w:t>C</w:t>
      </w:r>
      <w:r w:rsidR="00C85246" w:rsidRPr="00283924">
        <w:rPr>
          <w:rFonts w:cs="Arial"/>
          <w:i/>
          <w:sz w:val="24"/>
          <w:szCs w:val="24"/>
        </w:rPr>
        <w:t xml:space="preserve">oncept </w:t>
      </w:r>
      <w:r w:rsidR="004450A8" w:rsidRPr="00283924">
        <w:rPr>
          <w:rFonts w:cs="Arial"/>
          <w:i/>
          <w:sz w:val="24"/>
          <w:szCs w:val="24"/>
        </w:rPr>
        <w:t>n</w:t>
      </w:r>
      <w:r w:rsidR="00C85246" w:rsidRPr="00283924">
        <w:rPr>
          <w:rFonts w:cs="Arial"/>
          <w:i/>
          <w:sz w:val="24"/>
          <w:szCs w:val="24"/>
        </w:rPr>
        <w:t>ote</w:t>
      </w:r>
      <w:r w:rsidR="00FF74C5" w:rsidRPr="00283924">
        <w:rPr>
          <w:rFonts w:cs="Arial"/>
          <w:i/>
          <w:sz w:val="24"/>
          <w:szCs w:val="24"/>
        </w:rPr>
        <w:t xml:space="preserve"> (as of </w:t>
      </w:r>
      <w:r w:rsidR="00B41D4A">
        <w:rPr>
          <w:rFonts w:cs="Arial"/>
          <w:i/>
          <w:sz w:val="24"/>
          <w:szCs w:val="24"/>
        </w:rPr>
        <w:t>16</w:t>
      </w:r>
      <w:r w:rsidR="00915005">
        <w:rPr>
          <w:rFonts w:cs="Arial"/>
          <w:i/>
          <w:sz w:val="24"/>
          <w:szCs w:val="24"/>
        </w:rPr>
        <w:t xml:space="preserve"> February</w:t>
      </w:r>
      <w:r w:rsidR="00FE39E3">
        <w:rPr>
          <w:rFonts w:cs="Arial"/>
          <w:i/>
          <w:sz w:val="24"/>
          <w:szCs w:val="24"/>
        </w:rPr>
        <w:t xml:space="preserve"> 20</w:t>
      </w:r>
      <w:r w:rsidR="00333B61">
        <w:rPr>
          <w:rFonts w:cs="Arial"/>
          <w:i/>
          <w:sz w:val="24"/>
          <w:szCs w:val="24"/>
        </w:rPr>
        <w:t>21</w:t>
      </w:r>
      <w:r w:rsidR="00FF74C5" w:rsidRPr="00283924">
        <w:rPr>
          <w:rFonts w:cs="Arial"/>
          <w:i/>
          <w:sz w:val="24"/>
          <w:szCs w:val="24"/>
        </w:rPr>
        <w:t>)</w:t>
      </w:r>
      <w:r w:rsidR="0057603F">
        <w:rPr>
          <w:rFonts w:cs="Arial"/>
          <w:i/>
          <w:sz w:val="24"/>
          <w:szCs w:val="24"/>
        </w:rPr>
        <w:br/>
      </w:r>
    </w:p>
    <w:tbl>
      <w:tblPr>
        <w:tblW w:w="10206" w:type="dxa"/>
        <w:tblInd w:w="-459" w:type="dxa"/>
        <w:tblLook w:val="04A0" w:firstRow="1" w:lastRow="0" w:firstColumn="1" w:lastColumn="0" w:noHBand="0" w:noVBand="1"/>
      </w:tblPr>
      <w:tblGrid>
        <w:gridCol w:w="1450"/>
        <w:gridCol w:w="8756"/>
      </w:tblGrid>
      <w:tr w:rsidR="002F414D" w:rsidRPr="00283924" w14:paraId="1FA6A669" w14:textId="77777777" w:rsidTr="00304796">
        <w:tc>
          <w:tcPr>
            <w:tcW w:w="1450" w:type="dxa"/>
            <w:shd w:val="clear" w:color="auto" w:fill="auto"/>
          </w:tcPr>
          <w:p w14:paraId="3BEF2BB9" w14:textId="77777777" w:rsidR="002F414D" w:rsidRPr="00283924" w:rsidRDefault="002F414D" w:rsidP="004450A8">
            <w:pPr>
              <w:spacing w:after="0" w:line="240" w:lineRule="auto"/>
              <w:rPr>
                <w:rFonts w:cs="Arial"/>
                <w:b/>
              </w:rPr>
            </w:pPr>
            <w:r w:rsidRPr="00283924">
              <w:rPr>
                <w:rFonts w:cs="Arial"/>
                <w:b/>
              </w:rPr>
              <w:t xml:space="preserve">Date and </w:t>
            </w:r>
            <w:r w:rsidR="004450A8" w:rsidRPr="00283924">
              <w:rPr>
                <w:rFonts w:cs="Arial"/>
                <w:b/>
              </w:rPr>
              <w:t>v</w:t>
            </w:r>
            <w:r w:rsidRPr="00283924">
              <w:rPr>
                <w:rFonts w:cs="Arial"/>
                <w:b/>
              </w:rPr>
              <w:t>enue:</w:t>
            </w:r>
          </w:p>
        </w:tc>
        <w:tc>
          <w:tcPr>
            <w:tcW w:w="8756" w:type="dxa"/>
            <w:shd w:val="clear" w:color="auto" w:fill="auto"/>
          </w:tcPr>
          <w:p w14:paraId="616D1AAB" w14:textId="27881E61" w:rsidR="002F414D" w:rsidRPr="00283924" w:rsidRDefault="00087DFD" w:rsidP="004450A8">
            <w:pPr>
              <w:spacing w:after="0" w:line="240" w:lineRule="auto"/>
              <w:rPr>
                <w:rFonts w:cs="Arial"/>
                <w:b/>
              </w:rPr>
            </w:pPr>
            <w:r>
              <w:rPr>
                <w:rFonts w:cs="Arial"/>
                <w:b/>
              </w:rPr>
              <w:t>Fri</w:t>
            </w:r>
            <w:r w:rsidR="004C1844">
              <w:rPr>
                <w:rFonts w:cs="Arial"/>
                <w:b/>
              </w:rPr>
              <w:t>day</w:t>
            </w:r>
            <w:r w:rsidR="00BD71E6">
              <w:rPr>
                <w:rFonts w:cs="Arial"/>
                <w:b/>
              </w:rPr>
              <w:t xml:space="preserve">, </w:t>
            </w:r>
            <w:r w:rsidR="00333B61">
              <w:rPr>
                <w:rFonts w:cs="Arial"/>
                <w:b/>
              </w:rPr>
              <w:t>5</w:t>
            </w:r>
            <w:r>
              <w:rPr>
                <w:rFonts w:cs="Arial"/>
                <w:b/>
              </w:rPr>
              <w:t xml:space="preserve"> March 202</w:t>
            </w:r>
            <w:r w:rsidR="00F03AF9">
              <w:rPr>
                <w:rFonts w:cs="Arial"/>
                <w:b/>
              </w:rPr>
              <w:t>1</w:t>
            </w:r>
            <w:r w:rsidR="002F414D" w:rsidRPr="00283924">
              <w:rPr>
                <w:rFonts w:cs="Arial"/>
                <w:b/>
              </w:rPr>
              <w:t xml:space="preserve">, </w:t>
            </w:r>
            <w:r w:rsidR="0007720A">
              <w:rPr>
                <w:rFonts w:cs="Arial"/>
                <w:b/>
              </w:rPr>
              <w:t xml:space="preserve">4 </w:t>
            </w:r>
            <w:r w:rsidR="00C94568">
              <w:rPr>
                <w:rFonts w:cs="Arial"/>
                <w:b/>
              </w:rPr>
              <w:t>to</w:t>
            </w:r>
            <w:r w:rsidR="0007720A">
              <w:rPr>
                <w:rFonts w:cs="Arial"/>
                <w:b/>
              </w:rPr>
              <w:t xml:space="preserve"> 6 </w:t>
            </w:r>
            <w:r w:rsidR="0007720A" w:rsidRPr="0007720A">
              <w:rPr>
                <w:rFonts w:cs="Arial"/>
                <w:b/>
              </w:rPr>
              <w:t xml:space="preserve">p.m., </w:t>
            </w:r>
            <w:r w:rsidR="002F414D" w:rsidRPr="0007720A">
              <w:rPr>
                <w:rFonts w:cs="Arial"/>
                <w:b/>
              </w:rPr>
              <w:t xml:space="preserve">Palais des Nations, </w:t>
            </w:r>
            <w:r w:rsidR="009B523B">
              <w:rPr>
                <w:rFonts w:cs="Arial"/>
                <w:b/>
              </w:rPr>
              <w:t>Assembly Hall</w:t>
            </w:r>
            <w:r w:rsidR="002F414D" w:rsidRPr="0007720A">
              <w:rPr>
                <w:rFonts w:cs="Arial"/>
                <w:b/>
              </w:rPr>
              <w:t>, Geneva</w:t>
            </w:r>
            <w:r w:rsidR="002F414D" w:rsidRPr="00283924">
              <w:rPr>
                <w:rFonts w:cs="Arial"/>
                <w:b/>
              </w:rPr>
              <w:t xml:space="preserve"> </w:t>
            </w:r>
          </w:p>
          <w:p w14:paraId="31A4F062" w14:textId="77777777" w:rsidR="002F414D" w:rsidRPr="00283924" w:rsidRDefault="002F414D" w:rsidP="00DB08FA">
            <w:pPr>
              <w:spacing w:after="120" w:line="240" w:lineRule="auto"/>
              <w:rPr>
                <w:rFonts w:cs="Arial"/>
                <w:i/>
              </w:rPr>
            </w:pPr>
            <w:r w:rsidRPr="00283924">
              <w:rPr>
                <w:rFonts w:cs="Arial"/>
                <w:i/>
              </w:rPr>
              <w:t xml:space="preserve">(will be broadcast live and archived on </w:t>
            </w:r>
            <w:hyperlink r:id="rId11" w:history="1">
              <w:r w:rsidR="004450A8" w:rsidRPr="00283924">
                <w:rPr>
                  <w:rStyle w:val="Hyperlink"/>
                  <w:rFonts w:cs="Arial"/>
                  <w:i/>
                </w:rPr>
                <w:t>http://webtv.un.org</w:t>
              </w:r>
            </w:hyperlink>
            <w:r w:rsidRPr="00283924">
              <w:rPr>
                <w:rFonts w:cs="Arial"/>
                <w:i/>
              </w:rPr>
              <w:t>)</w:t>
            </w:r>
          </w:p>
        </w:tc>
      </w:tr>
      <w:tr w:rsidR="002F414D" w:rsidRPr="00283924" w14:paraId="790393C7" w14:textId="77777777" w:rsidTr="00304796">
        <w:tc>
          <w:tcPr>
            <w:tcW w:w="1450" w:type="dxa"/>
            <w:shd w:val="clear" w:color="auto" w:fill="auto"/>
          </w:tcPr>
          <w:p w14:paraId="574AD692" w14:textId="77777777" w:rsidR="002F414D" w:rsidRPr="00283924" w:rsidRDefault="002F414D" w:rsidP="00304796">
            <w:pPr>
              <w:spacing w:after="0" w:line="240" w:lineRule="auto"/>
              <w:rPr>
                <w:rFonts w:cs="Arial"/>
                <w:b/>
              </w:rPr>
            </w:pPr>
            <w:r w:rsidRPr="00283924">
              <w:rPr>
                <w:rFonts w:cs="Arial"/>
                <w:b/>
              </w:rPr>
              <w:t>Objectives:</w:t>
            </w:r>
          </w:p>
        </w:tc>
        <w:tc>
          <w:tcPr>
            <w:tcW w:w="8756" w:type="dxa"/>
            <w:shd w:val="clear" w:color="auto" w:fill="auto"/>
          </w:tcPr>
          <w:p w14:paraId="6D16835E" w14:textId="1D323EC4" w:rsidR="002F414D" w:rsidRPr="00283924" w:rsidRDefault="002F414D" w:rsidP="000234E3">
            <w:pPr>
              <w:spacing w:after="120" w:line="240" w:lineRule="auto"/>
              <w:jc w:val="both"/>
              <w:rPr>
                <w:rFonts w:cs="Arial"/>
              </w:rPr>
            </w:pPr>
            <w:r w:rsidRPr="00283924">
              <w:rPr>
                <w:rFonts w:cs="Arial"/>
              </w:rPr>
              <w:t>Th</w:t>
            </w:r>
            <w:r w:rsidR="00C34D82" w:rsidRPr="00283924">
              <w:rPr>
                <w:rFonts w:cs="Arial"/>
              </w:rPr>
              <w:t>is</w:t>
            </w:r>
            <w:r w:rsidRPr="00283924">
              <w:rPr>
                <w:rFonts w:cs="Arial"/>
              </w:rPr>
              <w:t xml:space="preserve"> panel discussion will </w:t>
            </w:r>
            <w:r w:rsidR="00333B61">
              <w:rPr>
                <w:rFonts w:cs="Arial"/>
              </w:rPr>
              <w:t>address the o</w:t>
            </w:r>
            <w:r w:rsidR="00333B61" w:rsidRPr="00333B61">
              <w:rPr>
                <w:rFonts w:cs="Arial"/>
              </w:rPr>
              <w:t xml:space="preserve">bligation under article 30(5) of the Convention on the Rights of Persons with Disabilities </w:t>
            </w:r>
            <w:r w:rsidR="00333B61">
              <w:rPr>
                <w:rFonts w:cs="Arial"/>
              </w:rPr>
              <w:t>(</w:t>
            </w:r>
            <w:r w:rsidR="00333B61" w:rsidRPr="006C2003">
              <w:rPr>
                <w:rFonts w:cs="Arial"/>
              </w:rPr>
              <w:t>hereinafter</w:t>
            </w:r>
            <w:r w:rsidR="00333B61">
              <w:rPr>
                <w:rFonts w:cs="Arial"/>
              </w:rPr>
              <w:t xml:space="preserve"> “Convention”) </w:t>
            </w:r>
            <w:r w:rsidR="00333B61" w:rsidRPr="00333B61">
              <w:rPr>
                <w:rFonts w:cs="Arial"/>
              </w:rPr>
              <w:t>to</w:t>
            </w:r>
            <w:r w:rsidR="00512E9B">
              <w:rPr>
                <w:rFonts w:cs="Arial"/>
              </w:rPr>
              <w:t xml:space="preserve"> enable persons with disabilities to</w:t>
            </w:r>
            <w:r w:rsidR="00333B61" w:rsidRPr="00333B61">
              <w:rPr>
                <w:rFonts w:cs="Arial"/>
              </w:rPr>
              <w:t xml:space="preserve"> participate in </w:t>
            </w:r>
            <w:r w:rsidR="00512E9B" w:rsidRPr="00520EA5">
              <w:t xml:space="preserve">recreation, leisure and sports on an equal basis with others, including in mainstream and disability-specific sporting activities, </w:t>
            </w:r>
            <w:r w:rsidR="00512E9B">
              <w:t xml:space="preserve">in sporting, </w:t>
            </w:r>
            <w:r w:rsidR="00512E9B" w:rsidRPr="00520EA5">
              <w:t>recreational, leisure and tourism venues, and in education</w:t>
            </w:r>
            <w:r w:rsidR="00C40671" w:rsidRPr="00C40671">
              <w:rPr>
                <w:rFonts w:cs="Arial"/>
              </w:rPr>
              <w:t xml:space="preserve">. </w:t>
            </w:r>
            <w:r w:rsidRPr="00283924">
              <w:rPr>
                <w:rFonts w:cs="Arial"/>
              </w:rPr>
              <w:t xml:space="preserve">The </w:t>
            </w:r>
            <w:r w:rsidR="00C34D82" w:rsidRPr="00CA639A">
              <w:rPr>
                <w:rFonts w:cs="Arial"/>
              </w:rPr>
              <w:t>objecti</w:t>
            </w:r>
            <w:bookmarkStart w:id="0" w:name="_GoBack"/>
            <w:bookmarkEnd w:id="0"/>
            <w:r w:rsidR="00C34D82" w:rsidRPr="00CA639A">
              <w:rPr>
                <w:rFonts w:cs="Arial"/>
              </w:rPr>
              <w:t>ves</w:t>
            </w:r>
            <w:r w:rsidR="00C34D82" w:rsidRPr="00283924">
              <w:rPr>
                <w:rFonts w:cs="Arial"/>
                <w:b/>
              </w:rPr>
              <w:t xml:space="preserve"> </w:t>
            </w:r>
            <w:r w:rsidR="00C34D82" w:rsidRPr="00187036">
              <w:rPr>
                <w:rFonts w:cs="Arial"/>
              </w:rPr>
              <w:t>are</w:t>
            </w:r>
            <w:r w:rsidRPr="00187036">
              <w:rPr>
                <w:rFonts w:cs="Arial"/>
              </w:rPr>
              <w:t>:</w:t>
            </w:r>
            <w:r w:rsidRPr="00283924">
              <w:rPr>
                <w:rFonts w:cs="Arial"/>
              </w:rPr>
              <w:t xml:space="preserve"> </w:t>
            </w:r>
          </w:p>
          <w:p w14:paraId="3083BC91" w14:textId="43C13BBB" w:rsidR="005E3FDC" w:rsidRPr="00F47B01" w:rsidRDefault="005E3FDC" w:rsidP="006F76CB">
            <w:pPr>
              <w:numPr>
                <w:ilvl w:val="0"/>
                <w:numId w:val="6"/>
              </w:numPr>
              <w:spacing w:after="60" w:line="240" w:lineRule="auto"/>
              <w:ind w:hanging="357"/>
              <w:rPr>
                <w:rFonts w:cs="Arial"/>
                <w:b/>
              </w:rPr>
            </w:pPr>
            <w:r w:rsidRPr="00F47B01">
              <w:rPr>
                <w:rFonts w:cs="Arial"/>
                <w:b/>
              </w:rPr>
              <w:t xml:space="preserve">To bring greater understanding </w:t>
            </w:r>
            <w:r w:rsidR="00BD5E88" w:rsidRPr="00F47B01">
              <w:rPr>
                <w:rFonts w:cs="Arial"/>
              </w:rPr>
              <w:t xml:space="preserve">to the importance of </w:t>
            </w:r>
            <w:r w:rsidR="00333B61" w:rsidRPr="00F47B01">
              <w:rPr>
                <w:rFonts w:cs="Arial"/>
              </w:rPr>
              <w:t>physical activity and sports</w:t>
            </w:r>
            <w:r w:rsidR="00BD5E88" w:rsidRPr="00F47B01">
              <w:rPr>
                <w:rFonts w:cs="Arial"/>
              </w:rPr>
              <w:t xml:space="preserve"> </w:t>
            </w:r>
            <w:r w:rsidR="00C828AC" w:rsidRPr="00F47B01">
              <w:rPr>
                <w:rFonts w:cs="Arial"/>
              </w:rPr>
              <w:t xml:space="preserve">under </w:t>
            </w:r>
            <w:r w:rsidR="00440942" w:rsidRPr="00F47B01">
              <w:rPr>
                <w:rFonts w:cs="Arial"/>
              </w:rPr>
              <w:t>a</w:t>
            </w:r>
            <w:r w:rsidR="00333B61" w:rsidRPr="00F47B01">
              <w:rPr>
                <w:rFonts w:cs="Arial"/>
              </w:rPr>
              <w:t>rticle 30</w:t>
            </w:r>
            <w:r w:rsidR="00E23A49" w:rsidRPr="00F47B01">
              <w:rPr>
                <w:rFonts w:cs="Arial"/>
              </w:rPr>
              <w:t>(5)</w:t>
            </w:r>
            <w:r w:rsidR="00BD5E88" w:rsidRPr="00F47B01">
              <w:rPr>
                <w:rFonts w:cs="Arial"/>
              </w:rPr>
              <w:t xml:space="preserve"> of the Convention</w:t>
            </w:r>
            <w:r w:rsidR="00CA639A" w:rsidRPr="00F47B01">
              <w:rPr>
                <w:rFonts w:cs="Arial"/>
              </w:rPr>
              <w:t>;</w:t>
            </w:r>
            <w:r w:rsidRPr="00F47B01">
              <w:rPr>
                <w:rFonts w:cs="Arial"/>
              </w:rPr>
              <w:t xml:space="preserve">  </w:t>
            </w:r>
          </w:p>
          <w:p w14:paraId="569F5EB8" w14:textId="1D4C8263" w:rsidR="0045722B" w:rsidRPr="00F47B01" w:rsidRDefault="0045722B" w:rsidP="0045722B">
            <w:pPr>
              <w:numPr>
                <w:ilvl w:val="0"/>
                <w:numId w:val="6"/>
              </w:numPr>
              <w:spacing w:after="60" w:line="240" w:lineRule="auto"/>
              <w:ind w:hanging="357"/>
              <w:rPr>
                <w:rFonts w:cs="Arial"/>
                <w:b/>
              </w:rPr>
            </w:pPr>
            <w:r w:rsidRPr="00F47B01">
              <w:rPr>
                <w:rFonts w:cs="Arial"/>
                <w:b/>
              </w:rPr>
              <w:t>To discuss attitudinal and environmental barriers and unequal recognition in laws and policies, investmen</w:t>
            </w:r>
            <w:r w:rsidR="00F03AF9" w:rsidRPr="00F47B01">
              <w:rPr>
                <w:rFonts w:cs="Arial"/>
                <w:b/>
              </w:rPr>
              <w:t>t, research and data collection on the participation of persons with disabilities in sport and physical activity,</w:t>
            </w:r>
            <w:r w:rsidRPr="00F47B01">
              <w:rPr>
                <w:rFonts w:cs="Arial"/>
                <w:b/>
              </w:rPr>
              <w:t xml:space="preserve"> </w:t>
            </w:r>
            <w:r w:rsidRPr="00F47B01">
              <w:rPr>
                <w:rFonts w:cs="Arial"/>
              </w:rPr>
              <w:t>leading to poorer health outcomes and impeding the inclusion and participation by persons with disabilities i</w:t>
            </w:r>
            <w:r w:rsidR="00F47B01" w:rsidRPr="00F47B01">
              <w:rPr>
                <w:rFonts w:cs="Arial"/>
              </w:rPr>
              <w:t>n sport, recreation and leisure</w:t>
            </w:r>
            <w:r w:rsidRPr="00F47B01">
              <w:rPr>
                <w:rFonts w:cs="Arial"/>
              </w:rPr>
              <w:t>;</w:t>
            </w:r>
          </w:p>
          <w:p w14:paraId="7C081236" w14:textId="15B97891" w:rsidR="0045722B" w:rsidRPr="00F47B01" w:rsidRDefault="005E3FDC" w:rsidP="007412D3">
            <w:pPr>
              <w:numPr>
                <w:ilvl w:val="0"/>
                <w:numId w:val="6"/>
              </w:numPr>
              <w:spacing w:after="60" w:line="240" w:lineRule="auto"/>
              <w:ind w:hanging="357"/>
              <w:rPr>
                <w:rFonts w:cs="Arial"/>
              </w:rPr>
            </w:pPr>
            <w:r w:rsidRPr="00F47B01">
              <w:rPr>
                <w:rFonts w:cs="Arial"/>
                <w:b/>
              </w:rPr>
              <w:t xml:space="preserve">To </w:t>
            </w:r>
            <w:r w:rsidR="0045722B" w:rsidRPr="00F47B01">
              <w:rPr>
                <w:rFonts w:cs="Arial"/>
                <w:b/>
              </w:rPr>
              <w:t>provide guidance on a human rights-based approach to develop inclusive and disability-</w:t>
            </w:r>
            <w:r w:rsidR="0045722B" w:rsidRPr="00F47B01">
              <w:rPr>
                <w:rFonts w:asciiTheme="minorHAnsi" w:hAnsiTheme="minorHAnsi" w:cstheme="minorHAnsi"/>
                <w:b/>
              </w:rPr>
              <w:t>specific physical activities and sports</w:t>
            </w:r>
            <w:r w:rsidR="0045722B" w:rsidRPr="00F47B01">
              <w:rPr>
                <w:rFonts w:asciiTheme="minorHAnsi" w:hAnsiTheme="minorHAnsi" w:cstheme="minorHAnsi"/>
              </w:rPr>
              <w:t xml:space="preserve"> </w:t>
            </w:r>
            <w:r w:rsidR="0045722B" w:rsidRPr="00F47B01">
              <w:rPr>
                <w:rFonts w:asciiTheme="minorHAnsi" w:hAnsiTheme="minorHAnsi" w:cstheme="minorHAnsi"/>
                <w:color w:val="000000"/>
                <w:shd w:val="clear" w:color="auto" w:fill="FFFFFF"/>
              </w:rPr>
              <w:t xml:space="preserve">to assist States in implementing their obligations, including with respect to regulating and monitoring </w:t>
            </w:r>
            <w:r w:rsidR="00F03AF9" w:rsidRPr="00F47B01">
              <w:rPr>
                <w:rFonts w:asciiTheme="minorHAnsi" w:hAnsiTheme="minorHAnsi" w:cstheme="minorHAnsi"/>
                <w:color w:val="000000"/>
                <w:shd w:val="clear" w:color="auto" w:fill="FFFFFF"/>
              </w:rPr>
              <w:t xml:space="preserve">the </w:t>
            </w:r>
            <w:r w:rsidR="0045722B" w:rsidRPr="00F47B01">
              <w:rPr>
                <w:rFonts w:asciiTheme="minorHAnsi" w:hAnsiTheme="minorHAnsi" w:cstheme="minorHAnsi"/>
                <w:color w:val="000000"/>
                <w:shd w:val="clear" w:color="auto" w:fill="FFFFFF"/>
              </w:rPr>
              <w:t>private sector;</w:t>
            </w:r>
          </w:p>
          <w:p w14:paraId="0141FC21" w14:textId="31BAC36D" w:rsidR="00FE39E3" w:rsidRPr="00F47B01" w:rsidRDefault="00EF27C0" w:rsidP="005E3FDC">
            <w:pPr>
              <w:numPr>
                <w:ilvl w:val="0"/>
                <w:numId w:val="6"/>
              </w:numPr>
              <w:spacing w:after="60" w:line="240" w:lineRule="auto"/>
              <w:ind w:hanging="357"/>
              <w:rPr>
                <w:rFonts w:cs="Arial"/>
                <w:b/>
              </w:rPr>
            </w:pPr>
            <w:r w:rsidRPr="00F47B01">
              <w:rPr>
                <w:rFonts w:cs="Arial"/>
                <w:b/>
              </w:rPr>
              <w:t>To s</w:t>
            </w:r>
            <w:r w:rsidR="00FE39E3" w:rsidRPr="00F47B01">
              <w:rPr>
                <w:rFonts w:cs="Arial"/>
                <w:b/>
              </w:rPr>
              <w:t xml:space="preserve">hare experiences, lessons learned and good practices </w:t>
            </w:r>
            <w:r w:rsidR="00FE39E3" w:rsidRPr="00F47B01">
              <w:rPr>
                <w:rFonts w:cs="Arial"/>
              </w:rPr>
              <w:t xml:space="preserve">in the implementation of </w:t>
            </w:r>
            <w:r w:rsidR="000C6EBE" w:rsidRPr="00F47B01">
              <w:rPr>
                <w:rFonts w:cs="Arial"/>
              </w:rPr>
              <w:t>a</w:t>
            </w:r>
            <w:r w:rsidR="00A256DB" w:rsidRPr="00F47B01">
              <w:rPr>
                <w:rFonts w:cs="Arial"/>
              </w:rPr>
              <w:t xml:space="preserve">rticle </w:t>
            </w:r>
            <w:r w:rsidR="002656E2" w:rsidRPr="00F47B01">
              <w:rPr>
                <w:rFonts w:cs="Arial"/>
              </w:rPr>
              <w:t>30</w:t>
            </w:r>
            <w:r w:rsidR="00E23A49" w:rsidRPr="00F47B01">
              <w:rPr>
                <w:rFonts w:cs="Arial"/>
              </w:rPr>
              <w:t>(5)</w:t>
            </w:r>
            <w:r w:rsidR="00FE39E3" w:rsidRPr="00F47B01">
              <w:rPr>
                <w:rFonts w:cs="Arial"/>
              </w:rPr>
              <w:t xml:space="preserve"> of the </w:t>
            </w:r>
            <w:r w:rsidR="006C2003" w:rsidRPr="00F47B01">
              <w:rPr>
                <w:rFonts w:cs="Arial"/>
              </w:rPr>
              <w:t>Convention</w:t>
            </w:r>
            <w:r w:rsidR="005E3FDC" w:rsidRPr="00F47B01">
              <w:rPr>
                <w:rFonts w:cs="Arial"/>
              </w:rPr>
              <w:t xml:space="preserve">, drawing on experiences from the </w:t>
            </w:r>
            <w:r w:rsidR="00AE6E07" w:rsidRPr="00F47B01">
              <w:rPr>
                <w:rFonts w:cs="Arial"/>
              </w:rPr>
              <w:t xml:space="preserve">global and </w:t>
            </w:r>
            <w:r w:rsidR="005E3FDC" w:rsidRPr="00F47B01">
              <w:rPr>
                <w:rFonts w:cs="Arial"/>
              </w:rPr>
              <w:t>national level</w:t>
            </w:r>
            <w:r w:rsidR="00AE6E07" w:rsidRPr="00F47B01">
              <w:rPr>
                <w:rFonts w:cs="Arial"/>
              </w:rPr>
              <w:t>s</w:t>
            </w:r>
            <w:r w:rsidR="00CA639A" w:rsidRPr="00F47B01">
              <w:rPr>
                <w:rFonts w:cs="Arial"/>
              </w:rPr>
              <w:t>;</w:t>
            </w:r>
          </w:p>
          <w:p w14:paraId="02B1C5F2" w14:textId="7DB54C00" w:rsidR="00AE6E07" w:rsidRPr="006F5801" w:rsidRDefault="00EF27C0" w:rsidP="0025306D">
            <w:pPr>
              <w:numPr>
                <w:ilvl w:val="0"/>
                <w:numId w:val="6"/>
              </w:numPr>
              <w:spacing w:after="240" w:line="240" w:lineRule="auto"/>
              <w:ind w:left="363" w:hanging="357"/>
              <w:rPr>
                <w:rFonts w:cs="Arial"/>
              </w:rPr>
            </w:pPr>
            <w:r w:rsidRPr="00F47B01">
              <w:rPr>
                <w:rFonts w:cs="Arial"/>
                <w:b/>
              </w:rPr>
              <w:t>To p</w:t>
            </w:r>
            <w:r w:rsidR="00FE39E3" w:rsidRPr="00F47B01">
              <w:rPr>
                <w:rFonts w:cs="Arial"/>
                <w:b/>
              </w:rPr>
              <w:t>ropose</w:t>
            </w:r>
            <w:r w:rsidR="00FE39E3" w:rsidRPr="00F47B01">
              <w:rPr>
                <w:rFonts w:cs="Arial"/>
              </w:rPr>
              <w:t xml:space="preserve"> </w:t>
            </w:r>
            <w:r w:rsidR="00FE39E3" w:rsidRPr="00F47B01">
              <w:rPr>
                <w:rFonts w:cs="Arial"/>
                <w:b/>
              </w:rPr>
              <w:t>strategies</w:t>
            </w:r>
            <w:r w:rsidR="00AE6E07" w:rsidRPr="00F47B01">
              <w:rPr>
                <w:rFonts w:cs="Arial"/>
                <w:b/>
              </w:rPr>
              <w:t xml:space="preserve"> </w:t>
            </w:r>
            <w:r w:rsidR="002656E2" w:rsidRPr="00F47B01">
              <w:rPr>
                <w:rFonts w:cs="Arial"/>
              </w:rPr>
              <w:t>to raise awareness and strengthen the participation of persons with disabilities, including women and girls, in physical activity and sports</w:t>
            </w:r>
            <w:r w:rsidR="00AE6E07">
              <w:rPr>
                <w:rFonts w:cs="Arial"/>
              </w:rPr>
              <w:t>.</w:t>
            </w:r>
          </w:p>
        </w:tc>
      </w:tr>
      <w:tr w:rsidR="00333B61" w:rsidRPr="00283924" w14:paraId="08FDFC8C" w14:textId="77777777" w:rsidTr="00304796">
        <w:tc>
          <w:tcPr>
            <w:tcW w:w="1450" w:type="dxa"/>
            <w:shd w:val="clear" w:color="auto" w:fill="auto"/>
          </w:tcPr>
          <w:p w14:paraId="19492259" w14:textId="77777777" w:rsidR="00333B61" w:rsidRPr="00283924" w:rsidRDefault="00333B61" w:rsidP="00333B61">
            <w:pPr>
              <w:spacing w:after="0" w:line="240" w:lineRule="auto"/>
              <w:rPr>
                <w:rFonts w:cs="Arial"/>
                <w:b/>
              </w:rPr>
            </w:pPr>
            <w:r w:rsidRPr="00283924">
              <w:rPr>
                <w:rFonts w:cs="Arial"/>
                <w:b/>
              </w:rPr>
              <w:t xml:space="preserve">Chair: </w:t>
            </w:r>
          </w:p>
        </w:tc>
        <w:tc>
          <w:tcPr>
            <w:tcW w:w="8756" w:type="dxa"/>
            <w:shd w:val="clear" w:color="auto" w:fill="auto"/>
          </w:tcPr>
          <w:p w14:paraId="25B76DDA" w14:textId="5351E222" w:rsidR="00333B61" w:rsidRPr="00283924" w:rsidRDefault="00333B61" w:rsidP="0034689B">
            <w:pPr>
              <w:spacing w:after="120" w:line="240" w:lineRule="auto"/>
              <w:rPr>
                <w:rFonts w:cs="Arial"/>
              </w:rPr>
            </w:pPr>
            <w:r>
              <w:rPr>
                <w:rFonts w:cs="Arial"/>
                <w:b/>
              </w:rPr>
              <w:t xml:space="preserve">H.E. </w:t>
            </w:r>
            <w:r w:rsidR="006E299D">
              <w:rPr>
                <w:rFonts w:cs="Arial"/>
                <w:b/>
              </w:rPr>
              <w:t xml:space="preserve">Ms. </w:t>
            </w:r>
            <w:proofErr w:type="spellStart"/>
            <w:r w:rsidR="0034689B" w:rsidRPr="0034689B">
              <w:rPr>
                <w:rFonts w:cs="Arial"/>
                <w:b/>
              </w:rPr>
              <w:t>Nazhat</w:t>
            </w:r>
            <w:proofErr w:type="spellEnd"/>
            <w:r w:rsidR="0034689B" w:rsidRPr="0034689B">
              <w:rPr>
                <w:rFonts w:cs="Arial"/>
                <w:b/>
              </w:rPr>
              <w:t xml:space="preserve"> </w:t>
            </w:r>
            <w:proofErr w:type="spellStart"/>
            <w:r w:rsidR="0034689B" w:rsidRPr="0034689B">
              <w:rPr>
                <w:rFonts w:cs="Arial"/>
                <w:b/>
              </w:rPr>
              <w:t>Shameem</w:t>
            </w:r>
            <w:proofErr w:type="spellEnd"/>
            <w:r w:rsidR="0034689B" w:rsidRPr="0034689B">
              <w:rPr>
                <w:rFonts w:cs="Arial"/>
                <w:b/>
              </w:rPr>
              <w:t xml:space="preserve"> </w:t>
            </w:r>
            <w:r w:rsidR="0034689B">
              <w:rPr>
                <w:rFonts w:cs="Arial"/>
                <w:b/>
              </w:rPr>
              <w:t>Khan</w:t>
            </w:r>
            <w:r w:rsidR="0034689B" w:rsidRPr="008146E5">
              <w:rPr>
                <w:rFonts w:cs="Arial"/>
              </w:rPr>
              <w:t>,</w:t>
            </w:r>
            <w:r w:rsidR="0034689B">
              <w:rPr>
                <w:rFonts w:cs="Arial"/>
                <w:b/>
              </w:rPr>
              <w:t xml:space="preserve"> </w:t>
            </w:r>
            <w:r w:rsidRPr="00165849">
              <w:rPr>
                <w:rFonts w:cs="Arial"/>
              </w:rPr>
              <w:t>President of the Human Rights Council</w:t>
            </w:r>
          </w:p>
        </w:tc>
      </w:tr>
      <w:tr w:rsidR="00333B61" w:rsidRPr="00283924" w14:paraId="75C5CF23" w14:textId="77777777" w:rsidTr="00304796">
        <w:tc>
          <w:tcPr>
            <w:tcW w:w="1450" w:type="dxa"/>
            <w:shd w:val="clear" w:color="auto" w:fill="auto"/>
          </w:tcPr>
          <w:p w14:paraId="12CE2AC1" w14:textId="77777777" w:rsidR="00333B61" w:rsidRPr="00283924" w:rsidRDefault="00333B61" w:rsidP="00333B61">
            <w:pPr>
              <w:spacing w:after="120" w:line="240" w:lineRule="auto"/>
              <w:rPr>
                <w:rFonts w:cs="Arial"/>
                <w:b/>
              </w:rPr>
            </w:pPr>
            <w:r>
              <w:rPr>
                <w:rFonts w:cs="Arial"/>
                <w:b/>
              </w:rPr>
              <w:t xml:space="preserve">Opening statement: </w:t>
            </w:r>
          </w:p>
        </w:tc>
        <w:tc>
          <w:tcPr>
            <w:tcW w:w="8756" w:type="dxa"/>
            <w:shd w:val="clear" w:color="auto" w:fill="auto"/>
          </w:tcPr>
          <w:p w14:paraId="0A4AE1D1" w14:textId="50A4AAC5" w:rsidR="00333B61" w:rsidRPr="00904C00" w:rsidRDefault="00333B61" w:rsidP="00333B61">
            <w:pPr>
              <w:spacing w:after="0" w:line="240" w:lineRule="auto"/>
              <w:rPr>
                <w:rFonts w:cs="Arial"/>
                <w:i/>
              </w:rPr>
            </w:pPr>
            <w:r>
              <w:rPr>
                <w:rFonts w:cs="Arial"/>
                <w:b/>
                <w:bCs/>
                <w:lang w:val="en-US"/>
              </w:rPr>
              <w:t>Ms. Michelle Bachelet</w:t>
            </w:r>
            <w:r w:rsidRPr="009C06DD">
              <w:rPr>
                <w:rFonts w:cs="Arial"/>
                <w:bCs/>
                <w:lang w:val="en-US"/>
              </w:rPr>
              <w:t>,</w:t>
            </w:r>
            <w:r w:rsidRPr="00471F51">
              <w:rPr>
                <w:rFonts w:cs="Arial"/>
                <w:b/>
                <w:bCs/>
                <w:lang w:val="en-US"/>
              </w:rPr>
              <w:t xml:space="preserve"> </w:t>
            </w:r>
            <w:r w:rsidRPr="00270795">
              <w:rPr>
                <w:rFonts w:cs="Arial"/>
                <w:bCs/>
                <w:lang w:val="en-US"/>
              </w:rPr>
              <w:t xml:space="preserve">United Nations </w:t>
            </w:r>
            <w:r>
              <w:rPr>
                <w:rFonts w:cs="Arial"/>
                <w:bCs/>
                <w:lang w:val="en-US"/>
              </w:rPr>
              <w:t>High Commissioner for</w:t>
            </w:r>
            <w:r w:rsidRPr="00471F51">
              <w:rPr>
                <w:rFonts w:cs="Arial"/>
                <w:bCs/>
                <w:lang w:val="en-US"/>
              </w:rPr>
              <w:t xml:space="preserve"> Human Rights</w:t>
            </w:r>
            <w:r w:rsidR="00904C00">
              <w:rPr>
                <w:rFonts w:cs="Arial"/>
                <w:bCs/>
                <w:lang w:val="en-US"/>
              </w:rPr>
              <w:t xml:space="preserve"> </w:t>
            </w:r>
            <w:r w:rsidR="00904C00">
              <w:rPr>
                <w:rFonts w:cs="Arial"/>
                <w:bCs/>
                <w:i/>
                <w:lang w:val="en-US"/>
              </w:rPr>
              <w:t>(video message)</w:t>
            </w:r>
          </w:p>
        </w:tc>
      </w:tr>
      <w:tr w:rsidR="00333B61" w:rsidRPr="00283924" w14:paraId="150FBDDC" w14:textId="77777777" w:rsidTr="00304796">
        <w:tc>
          <w:tcPr>
            <w:tcW w:w="1450" w:type="dxa"/>
            <w:shd w:val="clear" w:color="auto" w:fill="auto"/>
          </w:tcPr>
          <w:p w14:paraId="40A8651B" w14:textId="77777777" w:rsidR="00333B61" w:rsidRPr="00283924" w:rsidRDefault="00333B61" w:rsidP="00333B61">
            <w:pPr>
              <w:spacing w:after="0" w:line="240" w:lineRule="auto"/>
              <w:rPr>
                <w:rFonts w:cs="Arial"/>
                <w:b/>
              </w:rPr>
            </w:pPr>
            <w:r w:rsidRPr="00283924">
              <w:rPr>
                <w:rFonts w:cs="Arial"/>
                <w:b/>
              </w:rPr>
              <w:t>Panellists:</w:t>
            </w:r>
          </w:p>
        </w:tc>
        <w:tc>
          <w:tcPr>
            <w:tcW w:w="8756" w:type="dxa"/>
            <w:shd w:val="clear" w:color="auto" w:fill="auto"/>
          </w:tcPr>
          <w:p w14:paraId="4FEDE0E2" w14:textId="4F8E2F7B" w:rsidR="00333B61" w:rsidRPr="00CE6FDF" w:rsidRDefault="00B41D4A" w:rsidP="00333B61">
            <w:pPr>
              <w:numPr>
                <w:ilvl w:val="0"/>
                <w:numId w:val="6"/>
              </w:numPr>
              <w:spacing w:after="120" w:line="240" w:lineRule="auto"/>
              <w:ind w:left="357" w:hanging="357"/>
              <w:rPr>
                <w:rFonts w:cs="Arial"/>
                <w:b/>
              </w:rPr>
            </w:pPr>
            <w:hyperlink r:id="rId12" w:history="1">
              <w:r w:rsidR="00333B61" w:rsidRPr="00CE6FDF">
                <w:rPr>
                  <w:rStyle w:val="Hyperlink"/>
                  <w:rFonts w:cs="Arial"/>
                  <w:b/>
                  <w:bCs/>
                  <w:color w:val="auto"/>
                  <w:u w:val="none"/>
                  <w:lang w:eastAsia="en-GB"/>
                </w:rPr>
                <w:t>Mr. Gerard Quinn</w:t>
              </w:r>
            </w:hyperlink>
            <w:r w:rsidR="00333B61" w:rsidRPr="00CE6FDF">
              <w:rPr>
                <w:rFonts w:cs="Arial"/>
                <w:color w:val="000000"/>
                <w:lang w:eastAsia="en-GB"/>
              </w:rPr>
              <w:t>, Special Rapporteur on the rights of persons with disabilities</w:t>
            </w:r>
            <w:r w:rsidR="005471EA">
              <w:rPr>
                <w:rFonts w:cs="Arial"/>
                <w:color w:val="000000"/>
                <w:lang w:eastAsia="en-GB"/>
              </w:rPr>
              <w:t xml:space="preserve"> </w:t>
            </w:r>
            <w:r>
              <w:rPr>
                <w:rFonts w:cs="Arial"/>
                <w:color w:val="000000"/>
                <w:lang w:eastAsia="en-GB"/>
              </w:rPr>
              <w:br/>
            </w:r>
            <w:r w:rsidR="005471EA">
              <w:rPr>
                <w:rFonts w:cs="Arial"/>
                <w:i/>
                <w:color w:val="000000"/>
                <w:lang w:eastAsia="en-GB"/>
              </w:rPr>
              <w:t>(video message)</w:t>
            </w:r>
          </w:p>
          <w:p w14:paraId="443E0016" w14:textId="057A7CB0" w:rsidR="00054D79" w:rsidRPr="00CE6FDF" w:rsidRDefault="00054D79" w:rsidP="00054D79">
            <w:pPr>
              <w:numPr>
                <w:ilvl w:val="0"/>
                <w:numId w:val="6"/>
              </w:numPr>
              <w:spacing w:after="120" w:line="240" w:lineRule="auto"/>
              <w:rPr>
                <w:rFonts w:cs="Arial"/>
              </w:rPr>
            </w:pPr>
            <w:r w:rsidRPr="00CE6FDF">
              <w:rPr>
                <w:rFonts w:cs="Arial"/>
                <w:b/>
              </w:rPr>
              <w:t xml:space="preserve">Ms. Rita van </w:t>
            </w:r>
            <w:proofErr w:type="spellStart"/>
            <w:r w:rsidRPr="00CE6FDF">
              <w:rPr>
                <w:rFonts w:cs="Arial"/>
                <w:b/>
              </w:rPr>
              <w:t>Driel</w:t>
            </w:r>
            <w:proofErr w:type="spellEnd"/>
            <w:r w:rsidRPr="00CE6FDF">
              <w:rPr>
                <w:rFonts w:cs="Arial"/>
              </w:rPr>
              <w:t xml:space="preserve">, Governing Board Member </w:t>
            </w:r>
            <w:r w:rsidR="008146E5" w:rsidRPr="00CE6FDF">
              <w:rPr>
                <w:rFonts w:cs="Arial"/>
              </w:rPr>
              <w:t xml:space="preserve">of the </w:t>
            </w:r>
            <w:r w:rsidRPr="00CE6FDF">
              <w:rPr>
                <w:rFonts w:cs="Arial"/>
              </w:rPr>
              <w:t>International Paralympic Committee</w:t>
            </w:r>
            <w:r w:rsidR="005471EA">
              <w:rPr>
                <w:rFonts w:cs="Arial"/>
              </w:rPr>
              <w:t xml:space="preserve"> </w:t>
            </w:r>
            <w:r w:rsidR="005471EA">
              <w:rPr>
                <w:rFonts w:cs="Arial"/>
                <w:i/>
              </w:rPr>
              <w:t>(video message)</w:t>
            </w:r>
          </w:p>
          <w:p w14:paraId="761D2187" w14:textId="1927F52B" w:rsidR="00333B61" w:rsidRPr="00CE6FDF" w:rsidRDefault="00CE6FDF" w:rsidP="00CE6FDF">
            <w:pPr>
              <w:numPr>
                <w:ilvl w:val="0"/>
                <w:numId w:val="6"/>
              </w:numPr>
              <w:spacing w:after="120" w:line="240" w:lineRule="auto"/>
              <w:rPr>
                <w:rFonts w:cs="Arial"/>
                <w:b/>
              </w:rPr>
            </w:pPr>
            <w:r>
              <w:rPr>
                <w:rFonts w:cs="Arial"/>
                <w:b/>
              </w:rPr>
              <w:t xml:space="preserve">Mr. Jaime </w:t>
            </w:r>
            <w:r w:rsidRPr="000F0B6F">
              <w:rPr>
                <w:rFonts w:cs="Arial"/>
                <w:b/>
              </w:rPr>
              <w:t xml:space="preserve">Cruz </w:t>
            </w:r>
            <w:proofErr w:type="spellStart"/>
            <w:r w:rsidRPr="000F0B6F">
              <w:rPr>
                <w:rFonts w:cs="Arial"/>
                <w:b/>
              </w:rPr>
              <w:t>Juscamaita</w:t>
            </w:r>
            <w:proofErr w:type="spellEnd"/>
            <w:r>
              <w:rPr>
                <w:rFonts w:cs="Arial"/>
              </w:rPr>
              <w:t>, Inclusion International</w:t>
            </w:r>
            <w:r w:rsidR="000867DF">
              <w:rPr>
                <w:rFonts w:cs="Arial"/>
              </w:rPr>
              <w:t xml:space="preserve"> </w:t>
            </w:r>
            <w:r w:rsidR="005471EA">
              <w:rPr>
                <w:rFonts w:cs="Arial"/>
                <w:i/>
              </w:rPr>
              <w:t>(video message)</w:t>
            </w:r>
          </w:p>
          <w:p w14:paraId="29614E90" w14:textId="5257D298" w:rsidR="00C24A68" w:rsidRPr="00CE6FDF" w:rsidRDefault="0028599F" w:rsidP="007D4F58">
            <w:pPr>
              <w:numPr>
                <w:ilvl w:val="0"/>
                <w:numId w:val="6"/>
              </w:numPr>
              <w:spacing w:after="120" w:line="240" w:lineRule="auto"/>
              <w:rPr>
                <w:rFonts w:cs="Arial"/>
                <w:b/>
              </w:rPr>
            </w:pPr>
            <w:r w:rsidRPr="00CE6FDF">
              <w:rPr>
                <w:rFonts w:cs="Arial"/>
                <w:b/>
              </w:rPr>
              <w:t xml:space="preserve">Ms. </w:t>
            </w:r>
            <w:proofErr w:type="spellStart"/>
            <w:r w:rsidRPr="00CE6FDF">
              <w:rPr>
                <w:rFonts w:cs="Arial"/>
                <w:b/>
              </w:rPr>
              <w:t>Bo</w:t>
            </w:r>
            <w:r w:rsidR="00CD1AA2">
              <w:rPr>
                <w:rFonts w:cs="Arial"/>
                <w:b/>
              </w:rPr>
              <w:t>dour</w:t>
            </w:r>
            <w:proofErr w:type="spellEnd"/>
            <w:r w:rsidR="00CD1AA2">
              <w:rPr>
                <w:rFonts w:cs="Arial"/>
                <w:b/>
              </w:rPr>
              <w:t xml:space="preserve"> </w:t>
            </w:r>
            <w:proofErr w:type="spellStart"/>
            <w:r w:rsidR="00CD1AA2">
              <w:rPr>
                <w:rFonts w:cs="Arial"/>
                <w:b/>
              </w:rPr>
              <w:t>Alm</w:t>
            </w:r>
            <w:r w:rsidRPr="00CE6FDF">
              <w:rPr>
                <w:rFonts w:cs="Arial"/>
                <w:b/>
              </w:rPr>
              <w:t>eer</w:t>
            </w:r>
            <w:proofErr w:type="spellEnd"/>
            <w:r w:rsidRPr="00CE6FDF">
              <w:rPr>
                <w:rFonts w:cs="Arial"/>
              </w:rPr>
              <w:t xml:space="preserve">, </w:t>
            </w:r>
            <w:r w:rsidR="00737151" w:rsidRPr="00CE6FDF">
              <w:rPr>
                <w:rFonts w:cs="Arial"/>
              </w:rPr>
              <w:t xml:space="preserve">Sustainability </w:t>
            </w:r>
            <w:r w:rsidR="00415007" w:rsidRPr="00CE6FDF">
              <w:rPr>
                <w:rFonts w:cs="Arial"/>
              </w:rPr>
              <w:t>Director</w:t>
            </w:r>
            <w:r w:rsidR="00CE6FDF" w:rsidRPr="00CE6FDF">
              <w:rPr>
                <w:rFonts w:cs="Arial"/>
              </w:rPr>
              <w:t xml:space="preserve"> </w:t>
            </w:r>
            <w:r w:rsidR="00415007" w:rsidRPr="00CE6FDF">
              <w:rPr>
                <w:rFonts w:cs="Arial"/>
              </w:rPr>
              <w:t>of</w:t>
            </w:r>
            <w:r w:rsidR="00973B68" w:rsidRPr="00CE6FDF">
              <w:rPr>
                <w:rFonts w:cs="Arial"/>
              </w:rPr>
              <w:t xml:space="preserve"> the</w:t>
            </w:r>
            <w:r w:rsidR="00737151" w:rsidRPr="00CE6FDF">
              <w:rPr>
                <w:rFonts w:cs="Arial"/>
              </w:rPr>
              <w:t xml:space="preserve"> </w:t>
            </w:r>
            <w:r w:rsidRPr="00CE6FDF">
              <w:rPr>
                <w:rFonts w:cs="Arial"/>
              </w:rPr>
              <w:t>Supreme Committee</w:t>
            </w:r>
            <w:r w:rsidR="00CE6FDF">
              <w:rPr>
                <w:rFonts w:cs="Arial"/>
              </w:rPr>
              <w:t xml:space="preserve"> for Delivery and </w:t>
            </w:r>
            <w:r w:rsidRPr="00CE6FDF">
              <w:rPr>
                <w:rFonts w:cs="Arial"/>
              </w:rPr>
              <w:t>Legacy</w:t>
            </w:r>
            <w:r w:rsidR="007D4F58">
              <w:rPr>
                <w:rFonts w:cs="Arial"/>
              </w:rPr>
              <w:t xml:space="preserve">, </w:t>
            </w:r>
            <w:r w:rsidR="007D4F58" w:rsidRPr="007D4F58">
              <w:rPr>
                <w:rFonts w:cs="Arial"/>
              </w:rPr>
              <w:t>FIFA World Cup Qatar 2022</w:t>
            </w:r>
            <w:r w:rsidR="005471EA">
              <w:rPr>
                <w:rFonts w:cs="Arial"/>
              </w:rPr>
              <w:t xml:space="preserve"> </w:t>
            </w:r>
            <w:r w:rsidR="005471EA">
              <w:rPr>
                <w:rFonts w:cs="Arial"/>
                <w:i/>
              </w:rPr>
              <w:t>(video message)</w:t>
            </w:r>
          </w:p>
        </w:tc>
      </w:tr>
      <w:tr w:rsidR="00333B61" w:rsidRPr="00283924" w14:paraId="7BD53753" w14:textId="77777777" w:rsidTr="00304796">
        <w:tc>
          <w:tcPr>
            <w:tcW w:w="1450" w:type="dxa"/>
            <w:shd w:val="clear" w:color="auto" w:fill="auto"/>
          </w:tcPr>
          <w:p w14:paraId="17F368B5" w14:textId="77777777" w:rsidR="00333B61" w:rsidRPr="00283924" w:rsidRDefault="00333B61" w:rsidP="00333B61">
            <w:pPr>
              <w:spacing w:after="0" w:line="240" w:lineRule="auto"/>
              <w:rPr>
                <w:rFonts w:cs="Arial"/>
                <w:b/>
              </w:rPr>
            </w:pPr>
            <w:r w:rsidRPr="00283924">
              <w:rPr>
                <w:rFonts w:cs="Arial"/>
                <w:b/>
              </w:rPr>
              <w:t>Outcome:</w:t>
            </w:r>
          </w:p>
        </w:tc>
        <w:tc>
          <w:tcPr>
            <w:tcW w:w="8756" w:type="dxa"/>
            <w:shd w:val="clear" w:color="auto" w:fill="auto"/>
          </w:tcPr>
          <w:p w14:paraId="70049BAD" w14:textId="7D7AA793" w:rsidR="00223A57" w:rsidRPr="00CE6FDF" w:rsidRDefault="00CA443D" w:rsidP="000A7C24">
            <w:pPr>
              <w:spacing w:after="160" w:line="240" w:lineRule="auto"/>
              <w:jc w:val="both"/>
              <w:rPr>
                <w:rFonts w:asciiTheme="minorHAnsi" w:hAnsiTheme="minorHAnsi" w:cstheme="minorHAnsi"/>
                <w:lang w:val="en-AU"/>
              </w:rPr>
            </w:pPr>
            <w:r w:rsidRPr="00CE6FDF">
              <w:rPr>
                <w:rFonts w:asciiTheme="minorHAnsi" w:hAnsiTheme="minorHAnsi" w:cstheme="minorHAnsi"/>
                <w:lang w:val="en-AU"/>
              </w:rPr>
              <w:t xml:space="preserve">The debate seeks </w:t>
            </w:r>
            <w:r w:rsidR="00841D26" w:rsidRPr="00CE6FDF">
              <w:rPr>
                <w:rFonts w:asciiTheme="minorHAnsi" w:hAnsiTheme="minorHAnsi" w:cstheme="minorHAnsi"/>
                <w:lang w:val="en-AU"/>
              </w:rPr>
              <w:t xml:space="preserve">to bring greater understanding on the importance of physical activity and sports for persons </w:t>
            </w:r>
            <w:r w:rsidR="00136FA5" w:rsidRPr="00CE6FDF">
              <w:rPr>
                <w:rFonts w:asciiTheme="minorHAnsi" w:hAnsiTheme="minorHAnsi" w:cstheme="minorHAnsi"/>
                <w:lang w:val="en-AU"/>
              </w:rPr>
              <w:t xml:space="preserve">with disabilities as a means to strengthen their </w:t>
            </w:r>
            <w:r w:rsidRPr="00CE6FDF">
              <w:rPr>
                <w:rFonts w:asciiTheme="minorHAnsi" w:hAnsiTheme="minorHAnsi" w:cstheme="minorHAnsi"/>
                <w:lang w:val="en-AU"/>
              </w:rPr>
              <w:t>particip</w:t>
            </w:r>
            <w:r w:rsidR="0045722B" w:rsidRPr="00CE6FDF">
              <w:rPr>
                <w:rFonts w:asciiTheme="minorHAnsi" w:hAnsiTheme="minorHAnsi" w:cstheme="minorHAnsi"/>
                <w:lang w:val="en-AU"/>
              </w:rPr>
              <w:t>ation and inclusion in society</w:t>
            </w:r>
            <w:r w:rsidR="00136FA5" w:rsidRPr="00CE6FDF">
              <w:rPr>
                <w:rFonts w:asciiTheme="minorHAnsi" w:hAnsiTheme="minorHAnsi" w:cstheme="minorHAnsi"/>
                <w:lang w:val="en-AU"/>
              </w:rPr>
              <w:t>, with positive outcomes across health, education, employment and other areas of life</w:t>
            </w:r>
            <w:r w:rsidR="0045722B" w:rsidRPr="00CE6FDF">
              <w:rPr>
                <w:rFonts w:asciiTheme="minorHAnsi" w:hAnsiTheme="minorHAnsi" w:cstheme="minorHAnsi"/>
                <w:lang w:val="en-AU"/>
              </w:rPr>
              <w:t>.</w:t>
            </w:r>
            <w:r w:rsidR="00136AD2" w:rsidRPr="00CE6FDF">
              <w:rPr>
                <w:rFonts w:asciiTheme="minorHAnsi" w:hAnsiTheme="minorHAnsi" w:cstheme="minorHAnsi"/>
                <w:lang w:val="en-AU"/>
              </w:rPr>
              <w:t xml:space="preserve"> The debate will highlight implementation measures and identify good practices to promote the participation of persons with disabilities in physical activities and sports, including</w:t>
            </w:r>
            <w:r w:rsidR="000A7C24" w:rsidRPr="00CE6FDF">
              <w:rPr>
                <w:rFonts w:asciiTheme="minorHAnsi" w:hAnsiTheme="minorHAnsi" w:cstheme="minorHAnsi"/>
                <w:lang w:val="en-AU"/>
              </w:rPr>
              <w:t xml:space="preserve"> through international, regional and national efforts to </w:t>
            </w:r>
            <w:r w:rsidR="00136AD2" w:rsidRPr="00CE6FDF">
              <w:rPr>
                <w:rFonts w:asciiTheme="minorHAnsi" w:hAnsiTheme="minorHAnsi" w:cstheme="minorHAnsi"/>
                <w:lang w:val="en-AU"/>
              </w:rPr>
              <w:t xml:space="preserve">ensure equal access and </w:t>
            </w:r>
            <w:r w:rsidR="00136FA5" w:rsidRPr="00CE6FDF">
              <w:rPr>
                <w:rFonts w:asciiTheme="minorHAnsi" w:hAnsiTheme="minorHAnsi" w:cstheme="minorHAnsi"/>
                <w:lang w:val="en-AU"/>
              </w:rPr>
              <w:t>funding for</w:t>
            </w:r>
            <w:r w:rsidR="00136AD2" w:rsidRPr="00CE6FDF">
              <w:rPr>
                <w:rFonts w:asciiTheme="minorHAnsi" w:hAnsiTheme="minorHAnsi" w:cstheme="minorHAnsi"/>
                <w:lang w:val="en-AU"/>
              </w:rPr>
              <w:t xml:space="preserve"> inclusive and disability-</w:t>
            </w:r>
            <w:r w:rsidR="000A7C24" w:rsidRPr="00CE6FDF">
              <w:rPr>
                <w:rFonts w:asciiTheme="minorHAnsi" w:hAnsiTheme="minorHAnsi" w:cstheme="minorHAnsi"/>
                <w:lang w:val="en-AU"/>
              </w:rPr>
              <w:t xml:space="preserve">specific sports, </w:t>
            </w:r>
            <w:r w:rsidR="00136AD2" w:rsidRPr="00CE6FDF">
              <w:rPr>
                <w:rFonts w:asciiTheme="minorHAnsi" w:hAnsiTheme="minorHAnsi" w:cstheme="minorHAnsi"/>
                <w:lang w:val="en-AU"/>
              </w:rPr>
              <w:t>accessible infrastructure, assistive technologies and awareness-raising</w:t>
            </w:r>
            <w:r w:rsidR="002F2126" w:rsidRPr="00CE6FDF">
              <w:rPr>
                <w:rFonts w:asciiTheme="minorHAnsi" w:hAnsiTheme="minorHAnsi" w:cstheme="minorHAnsi"/>
                <w:color w:val="000000"/>
                <w:shd w:val="clear" w:color="auto" w:fill="FFFFFF"/>
              </w:rPr>
              <w:t>.</w:t>
            </w:r>
            <w:r w:rsidR="00333B61" w:rsidRPr="00CE6FDF">
              <w:rPr>
                <w:rFonts w:asciiTheme="minorHAnsi" w:hAnsiTheme="minorHAnsi" w:cstheme="minorHAnsi"/>
                <w:lang w:val="en-AU"/>
              </w:rPr>
              <w:t xml:space="preserve"> An informal summary of the interactive debate </w:t>
            </w:r>
            <w:proofErr w:type="gramStart"/>
            <w:r w:rsidR="00333B61" w:rsidRPr="00CE6FDF">
              <w:rPr>
                <w:rFonts w:asciiTheme="minorHAnsi" w:hAnsiTheme="minorHAnsi" w:cstheme="minorHAnsi"/>
                <w:lang w:val="en-AU"/>
              </w:rPr>
              <w:t>will be prepared by the Office of the United Nations High Commissioner for Human Rights (OHCHR) and posted on the OHCHR website</w:t>
            </w:r>
            <w:proofErr w:type="gramEnd"/>
            <w:r w:rsidR="00333B61" w:rsidRPr="00CE6FDF">
              <w:rPr>
                <w:rFonts w:asciiTheme="minorHAnsi" w:hAnsiTheme="minorHAnsi" w:cstheme="minorHAnsi"/>
                <w:lang w:val="en-AU"/>
              </w:rPr>
              <w:t>.</w:t>
            </w:r>
          </w:p>
        </w:tc>
      </w:tr>
      <w:tr w:rsidR="00333B61" w:rsidRPr="00283924" w14:paraId="4FB70327" w14:textId="77777777" w:rsidTr="00304796">
        <w:tc>
          <w:tcPr>
            <w:tcW w:w="1450" w:type="dxa"/>
            <w:shd w:val="clear" w:color="auto" w:fill="auto"/>
          </w:tcPr>
          <w:p w14:paraId="3DB8788B" w14:textId="77777777" w:rsidR="00333B61" w:rsidRPr="00E758A9" w:rsidRDefault="00333B61" w:rsidP="00333B61">
            <w:pPr>
              <w:spacing w:after="0" w:line="240" w:lineRule="auto"/>
              <w:rPr>
                <w:rFonts w:cs="Arial"/>
                <w:b/>
              </w:rPr>
            </w:pPr>
            <w:r w:rsidRPr="00E758A9">
              <w:rPr>
                <w:rFonts w:cs="Arial"/>
                <w:b/>
              </w:rPr>
              <w:lastRenderedPageBreak/>
              <w:t xml:space="preserve">Mandate: </w:t>
            </w:r>
          </w:p>
        </w:tc>
        <w:tc>
          <w:tcPr>
            <w:tcW w:w="8756" w:type="dxa"/>
            <w:shd w:val="clear" w:color="auto" w:fill="auto"/>
          </w:tcPr>
          <w:p w14:paraId="68F53D0B" w14:textId="2F112DC6" w:rsidR="00333B61" w:rsidRDefault="00136AD2" w:rsidP="00333B61">
            <w:pPr>
              <w:spacing w:after="160" w:line="240" w:lineRule="auto"/>
              <w:jc w:val="both"/>
              <w:rPr>
                <w:lang w:val="en-AU"/>
              </w:rPr>
            </w:pPr>
            <w:r>
              <w:t xml:space="preserve">In its resolution </w:t>
            </w:r>
            <w:hyperlink r:id="rId13" w:history="1">
              <w:r w:rsidRPr="00C13CEB">
                <w:rPr>
                  <w:rStyle w:val="Hyperlink"/>
                </w:rPr>
                <w:t>43/23</w:t>
              </w:r>
            </w:hyperlink>
            <w:r w:rsidR="00333B61" w:rsidRPr="00333B61">
              <w:t xml:space="preserve">, the Human Rights Council </w:t>
            </w:r>
            <w:r w:rsidR="00333B61" w:rsidRPr="00E758A9">
              <w:rPr>
                <w:lang w:val="en-AU"/>
              </w:rPr>
              <w:t xml:space="preserve">decided that the annual interactive debate on the rights of persons with disabilities to </w:t>
            </w:r>
            <w:proofErr w:type="gramStart"/>
            <w:r w:rsidR="00333B61" w:rsidRPr="00E758A9">
              <w:rPr>
                <w:lang w:val="en-AU"/>
              </w:rPr>
              <w:t>be held</w:t>
            </w:r>
            <w:proofErr w:type="gramEnd"/>
            <w:r w:rsidR="00333B61" w:rsidRPr="00E758A9">
              <w:rPr>
                <w:lang w:val="en-AU"/>
              </w:rPr>
              <w:t xml:space="preserve"> at its </w:t>
            </w:r>
            <w:r w:rsidR="00333B61">
              <w:rPr>
                <w:lang w:val="en-AU"/>
              </w:rPr>
              <w:t xml:space="preserve">forty-sixth </w:t>
            </w:r>
            <w:r w:rsidR="00333B61" w:rsidRPr="00E758A9">
              <w:rPr>
                <w:lang w:val="en-AU"/>
              </w:rPr>
              <w:t xml:space="preserve">session would focus on </w:t>
            </w:r>
            <w:r w:rsidR="00333B61" w:rsidRPr="00333B61">
              <w:t xml:space="preserve">participation in sport under article 30 of the Convention on the Rights of Persons </w:t>
            </w:r>
            <w:r w:rsidR="00333B61">
              <w:t>with Disabilities, and would have international sign interpretation and captioning</w:t>
            </w:r>
            <w:r w:rsidR="00333B61" w:rsidRPr="00E758A9">
              <w:rPr>
                <w:lang w:val="en-AU"/>
              </w:rPr>
              <w:t xml:space="preserve">. </w:t>
            </w:r>
            <w:proofErr w:type="gramStart"/>
            <w:r w:rsidR="00333B61" w:rsidRPr="00E758A9">
              <w:rPr>
                <w:lang w:val="en-AU"/>
              </w:rPr>
              <w:t xml:space="preserve">The Council requested the OHCHR to prepare the annual study on the rights of persons with disabilities for its </w:t>
            </w:r>
            <w:r w:rsidR="00333B61">
              <w:rPr>
                <w:lang w:val="en-AU"/>
              </w:rPr>
              <w:t xml:space="preserve">forty-sixth </w:t>
            </w:r>
            <w:r w:rsidR="00333B61" w:rsidRPr="00E758A9">
              <w:rPr>
                <w:lang w:val="en-AU"/>
              </w:rPr>
              <w:t xml:space="preserve">session </w:t>
            </w:r>
            <w:r w:rsidR="000650DA">
              <w:t>on participation in sport</w:t>
            </w:r>
            <w:r w:rsidR="00333B61" w:rsidRPr="00E758A9">
              <w:rPr>
                <w:lang w:val="en-AU"/>
              </w:rPr>
              <w:t>, in consultation with States and other relevant stakeholders, regional organizations, the Special Rapporteur on the rights of persons with disabilities, civil society organizations, including organizations of persons with disabilities, and national human rights institutions, requiring contributions to be submitted in an accessible format, and requested that such stakeholder contributions, the study and an easy-to-read-version of it, be made available on the website of the Office, in an accessible format, prior to the session.</w:t>
            </w:r>
            <w:proofErr w:type="gramEnd"/>
            <w:r w:rsidR="00333B61" w:rsidRPr="00E758A9">
              <w:rPr>
                <w:lang w:val="en-AU"/>
              </w:rPr>
              <w:t xml:space="preserve"> </w:t>
            </w:r>
          </w:p>
          <w:p w14:paraId="2333B2F4" w14:textId="4782B126" w:rsidR="00333B61" w:rsidRPr="00E758A9" w:rsidRDefault="00333B61" w:rsidP="00F61A39">
            <w:pPr>
              <w:spacing w:after="160" w:line="240" w:lineRule="auto"/>
              <w:jc w:val="both"/>
              <w:rPr>
                <w:rFonts w:ascii="Times New Roman" w:hAnsi="Times New Roman"/>
                <w:b/>
                <w:bCs/>
                <w:sz w:val="23"/>
                <w:szCs w:val="23"/>
                <w:u w:val="single"/>
                <w:lang w:val="en-US"/>
              </w:rPr>
            </w:pPr>
            <w:r w:rsidRPr="00E758A9">
              <w:rPr>
                <w:lang w:val="en-AU"/>
              </w:rPr>
              <w:t xml:space="preserve">To this end, OHCHR invited States and all the aforementioned stakeholders to provide responses to a set of questions </w:t>
            </w:r>
            <w:r w:rsidRPr="00F80FB8">
              <w:rPr>
                <w:lang w:val="en-AU"/>
              </w:rPr>
              <w:t>concerning existing legislation, policie</w:t>
            </w:r>
            <w:r w:rsidR="00F61A39">
              <w:rPr>
                <w:lang w:val="en-AU"/>
              </w:rPr>
              <w:t>s and practice enabling participation by persons with disabilities in physical activities and sport</w:t>
            </w:r>
            <w:r w:rsidRPr="00F80FB8">
              <w:rPr>
                <w:lang w:val="en-AU"/>
              </w:rPr>
              <w:t>. OHCHR</w:t>
            </w:r>
            <w:r w:rsidRPr="00E758A9">
              <w:rPr>
                <w:lang w:val="en-AU"/>
              </w:rPr>
              <w:t xml:space="preserve"> received </w:t>
            </w:r>
            <w:r w:rsidR="004C1A32">
              <w:rPr>
                <w:lang w:val="en-AU"/>
              </w:rPr>
              <w:t>26</w:t>
            </w:r>
            <w:r w:rsidRPr="00E758A9">
              <w:rPr>
                <w:lang w:val="en-AU"/>
              </w:rPr>
              <w:t xml:space="preserve"> responses from States</w:t>
            </w:r>
            <w:r w:rsidR="004C1A32">
              <w:rPr>
                <w:lang w:val="en-AU"/>
              </w:rPr>
              <w:t>, 3</w:t>
            </w:r>
            <w:r w:rsidR="000650DA">
              <w:rPr>
                <w:lang w:val="en-AU"/>
              </w:rPr>
              <w:t xml:space="preserve"> from intergovernmental organizations and 11</w:t>
            </w:r>
            <w:r w:rsidRPr="00AD33A1">
              <w:rPr>
                <w:lang w:val="en-AU"/>
              </w:rPr>
              <w:t xml:space="preserve"> responses from civil society organizations.</w:t>
            </w:r>
            <w:r w:rsidRPr="00AD33A1">
              <w:rPr>
                <w:vertAlign w:val="superscript"/>
                <w:lang w:val="en-AU"/>
              </w:rPr>
              <w:footnoteReference w:id="1"/>
            </w:r>
            <w:r w:rsidRPr="00AD33A1">
              <w:rPr>
                <w:lang w:val="en-AU"/>
              </w:rPr>
              <w:t xml:space="preserve"> These responses informed the report </w:t>
            </w:r>
            <w:r w:rsidRPr="00AD33A1">
              <w:rPr>
                <w:bCs/>
                <w:lang w:val="en-US"/>
              </w:rPr>
              <w:t xml:space="preserve">of OHCHR on </w:t>
            </w:r>
            <w:r w:rsidR="004C1A32">
              <w:rPr>
                <w:bCs/>
                <w:lang w:val="en-US"/>
              </w:rPr>
              <w:t>physical activity and sports under article 30</w:t>
            </w:r>
            <w:r w:rsidRPr="00AD33A1">
              <w:rPr>
                <w:bCs/>
                <w:lang w:val="en-US"/>
              </w:rPr>
              <w:t xml:space="preserve"> of the Convention on the Rights of Persons with Disabilities (document</w:t>
            </w:r>
            <w:r w:rsidR="004C1A32">
              <w:t xml:space="preserve"> </w:t>
            </w:r>
            <w:r w:rsidR="004C1A32" w:rsidRPr="004C1A32">
              <w:rPr>
                <w:bCs/>
                <w:lang w:val="en-US"/>
              </w:rPr>
              <w:t>A/HRC/46/49</w:t>
            </w:r>
            <w:r w:rsidRPr="00AD33A1">
              <w:rPr>
                <w:bCs/>
                <w:lang w:val="en-US"/>
              </w:rPr>
              <w:t>).</w:t>
            </w:r>
          </w:p>
        </w:tc>
      </w:tr>
      <w:tr w:rsidR="00333B61" w:rsidRPr="00283924" w14:paraId="7B31A97F" w14:textId="77777777" w:rsidTr="00EC0DE0">
        <w:trPr>
          <w:trHeight w:val="80"/>
        </w:trPr>
        <w:tc>
          <w:tcPr>
            <w:tcW w:w="1450" w:type="dxa"/>
            <w:shd w:val="clear" w:color="auto" w:fill="auto"/>
          </w:tcPr>
          <w:p w14:paraId="3B00D239" w14:textId="77777777" w:rsidR="00333B61" w:rsidRPr="00283924" w:rsidRDefault="00333B61" w:rsidP="00333B61">
            <w:pPr>
              <w:spacing w:after="0" w:line="240" w:lineRule="auto"/>
              <w:rPr>
                <w:rFonts w:cs="Arial"/>
                <w:b/>
              </w:rPr>
            </w:pPr>
            <w:r w:rsidRPr="00283924">
              <w:rPr>
                <w:rFonts w:cs="Arial"/>
                <w:b/>
              </w:rPr>
              <w:t xml:space="preserve">Format: </w:t>
            </w:r>
          </w:p>
        </w:tc>
        <w:tc>
          <w:tcPr>
            <w:tcW w:w="8756" w:type="dxa"/>
            <w:shd w:val="clear" w:color="auto" w:fill="auto"/>
          </w:tcPr>
          <w:p w14:paraId="337EAE5A" w14:textId="14BDD33C" w:rsidR="007E3266" w:rsidRPr="007E3266" w:rsidRDefault="00333B61" w:rsidP="007E3266">
            <w:pPr>
              <w:spacing w:after="160" w:line="240" w:lineRule="auto"/>
              <w:jc w:val="both"/>
              <w:rPr>
                <w:rFonts w:cs="Calibri"/>
                <w:bCs/>
              </w:rPr>
            </w:pPr>
            <w:r w:rsidRPr="00E97E94">
              <w:rPr>
                <w:rFonts w:cs="Calibri"/>
                <w:bCs/>
              </w:rPr>
              <w:t xml:space="preserve">The </w:t>
            </w:r>
            <w:r w:rsidR="007E3266">
              <w:rPr>
                <w:rFonts w:cs="Calibri"/>
                <w:bCs/>
              </w:rPr>
              <w:t>annual debate</w:t>
            </w:r>
            <w:r w:rsidR="007E3266" w:rsidRPr="007E3266">
              <w:rPr>
                <w:rFonts w:cs="Calibri"/>
                <w:bCs/>
              </w:rPr>
              <w:t xml:space="preserve"> will be limited to two hours. The opening statement and initial presentations by the panellists </w:t>
            </w:r>
            <w:proofErr w:type="gramStart"/>
            <w:r w:rsidR="007E3266" w:rsidRPr="007E3266">
              <w:rPr>
                <w:rFonts w:cs="Calibri"/>
                <w:bCs/>
              </w:rPr>
              <w:t>will be followed</w:t>
            </w:r>
            <w:proofErr w:type="gramEnd"/>
            <w:r w:rsidR="007E3266" w:rsidRPr="007E3266">
              <w:rPr>
                <w:rFonts w:cs="Calibri"/>
                <w:bCs/>
              </w:rPr>
              <w:t xml:space="preserve"> by an interactive discussion divided into two </w:t>
            </w:r>
            <w:r w:rsidR="00D26A1B">
              <w:rPr>
                <w:rFonts w:cs="Calibri"/>
                <w:bCs/>
              </w:rPr>
              <w:t>segments</w:t>
            </w:r>
            <w:r w:rsidR="007E3266" w:rsidRPr="007E3266">
              <w:rPr>
                <w:rFonts w:cs="Calibri"/>
                <w:bCs/>
              </w:rPr>
              <w:t xml:space="preserve">. A maximum of one hour will be set aside for the podium, including </w:t>
            </w:r>
            <w:r w:rsidR="004A1D2A">
              <w:rPr>
                <w:rFonts w:cs="Calibri"/>
                <w:bCs/>
              </w:rPr>
              <w:t xml:space="preserve">the </w:t>
            </w:r>
            <w:r w:rsidR="007E3266" w:rsidRPr="007E3266">
              <w:rPr>
                <w:rFonts w:cs="Calibri"/>
                <w:bCs/>
              </w:rPr>
              <w:t xml:space="preserve">opening statement, panellists’ presentations and their responses to questions and concluding remarks. The remaining hour </w:t>
            </w:r>
            <w:proofErr w:type="gramStart"/>
            <w:r w:rsidR="007E3266" w:rsidRPr="007E3266">
              <w:rPr>
                <w:rFonts w:cs="Calibri"/>
                <w:bCs/>
              </w:rPr>
              <w:t>will be reserved</w:t>
            </w:r>
            <w:proofErr w:type="gramEnd"/>
            <w:r w:rsidR="007E3266" w:rsidRPr="007E3266">
              <w:rPr>
                <w:rFonts w:cs="Calibri"/>
                <w:bCs/>
              </w:rPr>
              <w:t xml:space="preserve"> for two </w:t>
            </w:r>
            <w:r w:rsidR="00D26A1B">
              <w:rPr>
                <w:rFonts w:cs="Calibri"/>
                <w:bCs/>
              </w:rPr>
              <w:t>segments</w:t>
            </w:r>
            <w:r w:rsidR="007E3266" w:rsidRPr="007E3266">
              <w:rPr>
                <w:rFonts w:cs="Calibri"/>
                <w:bCs/>
              </w:rPr>
              <w:t xml:space="preserve"> of interventions from the floor for States and observers (2x12), national human rights institutions (2x1) and non-governmental organizations (2x2). </w:t>
            </w:r>
          </w:p>
          <w:p w14:paraId="1D5FB1B8" w14:textId="573585F6" w:rsidR="007E3266" w:rsidRPr="007E3266" w:rsidRDefault="007E3266" w:rsidP="00A0666D">
            <w:pPr>
              <w:spacing w:after="160" w:line="240" w:lineRule="auto"/>
              <w:jc w:val="both"/>
              <w:rPr>
                <w:rFonts w:cs="Calibri"/>
                <w:bCs/>
              </w:rPr>
            </w:pPr>
            <w:r w:rsidRPr="00850FD0">
              <w:t xml:space="preserve">The list of speakers for the discussion </w:t>
            </w:r>
            <w:proofErr w:type="gramStart"/>
            <w:r w:rsidRPr="00850FD0">
              <w:t>will be established</w:t>
            </w:r>
            <w:proofErr w:type="gramEnd"/>
            <w:r w:rsidRPr="00850FD0">
              <w:t xml:space="preserve">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w:t>
            </w:r>
            <w:proofErr w:type="gramStart"/>
            <w:r w:rsidRPr="00850FD0">
              <w:t>be posted</w:t>
            </w:r>
            <w:proofErr w:type="gramEnd"/>
            <w:r w:rsidRPr="00850FD0">
              <w:t xml:space="preserve"> on the HRC Extranet.</w:t>
            </w:r>
          </w:p>
        </w:tc>
      </w:tr>
      <w:tr w:rsidR="00333B61" w:rsidRPr="00283924" w14:paraId="03038CA2" w14:textId="77777777" w:rsidTr="00304796">
        <w:tc>
          <w:tcPr>
            <w:tcW w:w="1450" w:type="dxa"/>
            <w:shd w:val="clear" w:color="auto" w:fill="auto"/>
          </w:tcPr>
          <w:p w14:paraId="3B405C2E" w14:textId="77777777" w:rsidR="00333B61" w:rsidRPr="003E4646" w:rsidRDefault="00333B61" w:rsidP="00333B61">
            <w:pPr>
              <w:spacing w:after="0" w:line="240" w:lineRule="auto"/>
              <w:rPr>
                <w:rFonts w:cs="Arial"/>
                <w:b/>
                <w:bCs/>
              </w:rPr>
            </w:pPr>
            <w:r w:rsidRPr="003E4646">
              <w:rPr>
                <w:rFonts w:cs="Arial"/>
                <w:b/>
                <w:bCs/>
              </w:rPr>
              <w:t>Accessibility</w:t>
            </w:r>
            <w:r>
              <w:rPr>
                <w:rFonts w:cs="Arial"/>
                <w:b/>
                <w:bCs/>
              </w:rPr>
              <w:t>:</w:t>
            </w:r>
          </w:p>
          <w:p w14:paraId="2F1D320B" w14:textId="77777777" w:rsidR="00333B61" w:rsidRPr="00283924" w:rsidRDefault="00333B61" w:rsidP="00333B61">
            <w:pPr>
              <w:spacing w:after="0" w:line="240" w:lineRule="auto"/>
              <w:rPr>
                <w:rFonts w:cs="Arial"/>
                <w:b/>
              </w:rPr>
            </w:pPr>
          </w:p>
        </w:tc>
        <w:tc>
          <w:tcPr>
            <w:tcW w:w="8756" w:type="dxa"/>
            <w:shd w:val="clear" w:color="auto" w:fill="auto"/>
          </w:tcPr>
          <w:p w14:paraId="0E15A7F7" w14:textId="65587CB9" w:rsidR="007E3266" w:rsidRPr="00CE53C0" w:rsidRDefault="00333B61" w:rsidP="00C94568">
            <w:pPr>
              <w:spacing w:after="160" w:line="240" w:lineRule="auto"/>
              <w:jc w:val="both"/>
              <w:rPr>
                <w:bCs/>
                <w:lang w:val="en-US"/>
              </w:rPr>
            </w:pPr>
            <w:r w:rsidRPr="00084ADC">
              <w:rPr>
                <w:bCs/>
                <w:lang w:val="en-US"/>
              </w:rPr>
              <w:t>In an effort to render the Human Rights Council more accessible to persons with disabilities and to promote their full participation in the work of the Council on an equal basis with others, th</w:t>
            </w:r>
            <w:r w:rsidR="00836EC1">
              <w:rPr>
                <w:bCs/>
                <w:lang w:val="en-US"/>
              </w:rPr>
              <w:t>e interactive debate</w:t>
            </w:r>
            <w:r w:rsidRPr="00084ADC">
              <w:rPr>
                <w:bCs/>
                <w:lang w:val="en-US"/>
              </w:rPr>
              <w:t xml:space="preserve"> </w:t>
            </w:r>
            <w:proofErr w:type="gramStart"/>
            <w:r w:rsidRPr="00084ADC">
              <w:rPr>
                <w:bCs/>
                <w:lang w:val="en-US"/>
              </w:rPr>
              <w:t>will be made</w:t>
            </w:r>
            <w:proofErr w:type="gramEnd"/>
            <w:r w:rsidRPr="00084ADC">
              <w:rPr>
                <w:bCs/>
                <w:lang w:val="en-US"/>
              </w:rPr>
              <w:t xml:space="preserve"> accessible</w:t>
            </w:r>
            <w:r w:rsidR="00C10A9E">
              <w:rPr>
                <w:bCs/>
                <w:lang w:val="en-US"/>
              </w:rPr>
              <w:t xml:space="preserve"> to persons with disabilities</w:t>
            </w:r>
            <w:r w:rsidRPr="00084ADC">
              <w:rPr>
                <w:bCs/>
                <w:lang w:val="en-US"/>
              </w:rPr>
              <w:t xml:space="preserve">. </w:t>
            </w:r>
            <w:r w:rsidR="00A0666D">
              <w:rPr>
                <w:bCs/>
                <w:lang w:val="en-US"/>
              </w:rPr>
              <w:t>I</w:t>
            </w:r>
            <w:r w:rsidRPr="00084ADC">
              <w:rPr>
                <w:bCs/>
                <w:lang w:val="en-US"/>
              </w:rPr>
              <w:t xml:space="preserve">nternational sign </w:t>
            </w:r>
            <w:r w:rsidRPr="00A0666D">
              <w:rPr>
                <w:bCs/>
                <w:lang w:val="en-US"/>
              </w:rPr>
              <w:t>interpretation and real-time captioning in English will be provided and webcasted</w:t>
            </w:r>
            <w:r w:rsidR="00A0666D" w:rsidRPr="00A0666D">
              <w:rPr>
                <w:bCs/>
                <w:lang w:val="en-US"/>
              </w:rPr>
              <w:t xml:space="preserve"> during the debate </w:t>
            </w:r>
            <w:r w:rsidR="00A0666D" w:rsidRPr="00A0666D">
              <w:rPr>
                <w:bCs/>
              </w:rPr>
              <w:t>(</w:t>
            </w:r>
            <w:r w:rsidR="00C94568" w:rsidRPr="00A0666D">
              <w:rPr>
                <w:bCs/>
              </w:rPr>
              <w:t>during the event itself</w:t>
            </w:r>
            <w:r w:rsidR="00C94568">
              <w:rPr>
                <w:bCs/>
              </w:rPr>
              <w:t xml:space="preserve">, </w:t>
            </w:r>
            <w:r w:rsidR="00A0666D">
              <w:rPr>
                <w:bCs/>
              </w:rPr>
              <w:t xml:space="preserve">participants can access </w:t>
            </w:r>
            <w:r w:rsidR="00A0666D" w:rsidRPr="00A0666D">
              <w:rPr>
                <w:bCs/>
              </w:rPr>
              <w:t xml:space="preserve">live English captioning </w:t>
            </w:r>
            <w:r w:rsidR="00A0666D">
              <w:rPr>
                <w:bCs/>
              </w:rPr>
              <w:t xml:space="preserve">on the website </w:t>
            </w:r>
            <w:hyperlink r:id="rId14" w:history="1">
              <w:r w:rsidR="00A0666D" w:rsidRPr="00A0666D">
                <w:rPr>
                  <w:rStyle w:val="Hyperlink"/>
                  <w:bCs/>
                </w:rPr>
                <w:t>https://www.streamtext.net/player?event=CFI-UNOG</w:t>
              </w:r>
            </w:hyperlink>
            <w:r w:rsidR="00A0666D" w:rsidRPr="00A0666D">
              <w:rPr>
                <w:bCs/>
              </w:rPr>
              <w:t>). The accessibility guide to the Human Rights Council for persons with disabilities is available for further information on the HRC website</w:t>
            </w:r>
            <w:r w:rsidR="00A0666D">
              <w:rPr>
                <w:bCs/>
              </w:rPr>
              <w:t xml:space="preserve"> </w:t>
            </w:r>
            <w:r w:rsidR="00A0666D" w:rsidRPr="00A0666D">
              <w:rPr>
                <w:bCs/>
              </w:rPr>
              <w:t>(</w:t>
            </w:r>
            <w:hyperlink r:id="rId15" w:history="1">
              <w:r w:rsidR="00A0666D" w:rsidRPr="00A0666D">
                <w:rPr>
                  <w:rStyle w:val="Hyperlink"/>
                  <w:bCs/>
                </w:rPr>
                <w:t>https://www.ohchr.org/EN/HRBodies/HRC/Pages/Accessibility.aspx</w:t>
              </w:r>
            </w:hyperlink>
            <w:r w:rsidR="00A0666D" w:rsidRPr="00A0666D">
              <w:rPr>
                <w:bCs/>
              </w:rPr>
              <w:t>).</w:t>
            </w:r>
          </w:p>
        </w:tc>
      </w:tr>
      <w:tr w:rsidR="00333B61" w:rsidRPr="00283924" w14:paraId="19CEE151" w14:textId="77777777" w:rsidTr="00304796">
        <w:tc>
          <w:tcPr>
            <w:tcW w:w="1450" w:type="dxa"/>
            <w:shd w:val="clear" w:color="auto" w:fill="auto"/>
          </w:tcPr>
          <w:p w14:paraId="3A36E7B6" w14:textId="77777777" w:rsidR="00333B61" w:rsidRPr="00283924" w:rsidRDefault="00333B61" w:rsidP="00333B61">
            <w:pPr>
              <w:spacing w:after="0" w:line="240" w:lineRule="auto"/>
              <w:rPr>
                <w:rFonts w:cs="Arial"/>
                <w:b/>
              </w:rPr>
            </w:pPr>
            <w:r w:rsidRPr="00283924">
              <w:rPr>
                <w:rFonts w:cs="Arial"/>
                <w:b/>
              </w:rPr>
              <w:t>Background:</w:t>
            </w:r>
          </w:p>
        </w:tc>
        <w:tc>
          <w:tcPr>
            <w:tcW w:w="8756" w:type="dxa"/>
            <w:shd w:val="clear" w:color="auto" w:fill="auto"/>
          </w:tcPr>
          <w:p w14:paraId="66EB06A5" w14:textId="4516FA83" w:rsidR="0092121A" w:rsidRPr="00C077A7" w:rsidRDefault="0092121A" w:rsidP="00333B61">
            <w:pPr>
              <w:spacing w:after="160" w:line="240" w:lineRule="auto"/>
              <w:jc w:val="both"/>
              <w:rPr>
                <w:rFonts w:asciiTheme="minorHAnsi" w:hAnsiTheme="minorHAnsi" w:cstheme="minorHAnsi"/>
                <w:bCs/>
              </w:rPr>
            </w:pPr>
            <w:r w:rsidRPr="00C077A7">
              <w:rPr>
                <w:rFonts w:asciiTheme="minorHAnsi" w:hAnsiTheme="minorHAnsi" w:cstheme="minorHAnsi"/>
              </w:rPr>
              <w:t xml:space="preserve">The present report includes recreational and leisure activities alongside more narrowly defined sporting activities, all covered in article 30(5) of the Convention. During the </w:t>
            </w:r>
            <w:r w:rsidR="00781F25">
              <w:rPr>
                <w:rFonts w:asciiTheme="minorHAnsi" w:hAnsiTheme="minorHAnsi" w:cstheme="minorHAnsi"/>
              </w:rPr>
              <w:t xml:space="preserve">negotiations of the </w:t>
            </w:r>
            <w:r w:rsidRPr="00C077A7">
              <w:rPr>
                <w:rFonts w:asciiTheme="minorHAnsi" w:hAnsiTheme="minorHAnsi" w:cstheme="minorHAnsi"/>
              </w:rPr>
              <w:t>Convention, Member States</w:t>
            </w:r>
            <w:r w:rsidR="00F61A39" w:rsidRPr="00C077A7">
              <w:rPr>
                <w:rFonts w:asciiTheme="minorHAnsi" w:hAnsiTheme="minorHAnsi" w:cstheme="minorHAnsi"/>
              </w:rPr>
              <w:t xml:space="preserve"> had</w:t>
            </w:r>
            <w:r w:rsidRPr="00C077A7">
              <w:rPr>
                <w:rFonts w:asciiTheme="minorHAnsi" w:hAnsiTheme="minorHAnsi" w:cstheme="minorHAnsi"/>
              </w:rPr>
              <w:t xml:space="preserve"> considered covering physical activity under this article. At the international level, “sport” has developed into a generic term comprising sport for </w:t>
            </w:r>
            <w:proofErr w:type="gramStart"/>
            <w:r w:rsidRPr="00C077A7">
              <w:rPr>
                <w:rFonts w:asciiTheme="minorHAnsi" w:hAnsiTheme="minorHAnsi" w:cstheme="minorHAnsi"/>
              </w:rPr>
              <w:t>all,</w:t>
            </w:r>
            <w:proofErr w:type="gramEnd"/>
            <w:r w:rsidRPr="00C077A7">
              <w:rPr>
                <w:rFonts w:asciiTheme="minorHAnsi" w:hAnsiTheme="minorHAnsi" w:cstheme="minorHAnsi"/>
              </w:rPr>
              <w:t xml:space="preserve"> physical play, recreation, dance, organized, casual, competitive, traditional and indigenous sports and games in their diverse forms (see the Kazan Action Plan adopted by UNESCO).</w:t>
            </w:r>
            <w:r w:rsidR="00781F25">
              <w:rPr>
                <w:rStyle w:val="FootnoteReference"/>
                <w:rFonts w:asciiTheme="minorHAnsi" w:hAnsiTheme="minorHAnsi" w:cstheme="minorHAnsi"/>
              </w:rPr>
              <w:footnoteReference w:id="2"/>
            </w:r>
            <w:r w:rsidRPr="00C077A7">
              <w:rPr>
                <w:rFonts w:asciiTheme="minorHAnsi" w:hAnsiTheme="minorHAnsi" w:cstheme="minorHAnsi"/>
              </w:rPr>
              <w:t xml:space="preserve"> </w:t>
            </w:r>
            <w:r w:rsidR="00F61A39" w:rsidRPr="00C077A7">
              <w:rPr>
                <w:rFonts w:asciiTheme="minorHAnsi" w:hAnsiTheme="minorHAnsi" w:cstheme="minorHAnsi"/>
              </w:rPr>
              <w:t>As such, the report addresses the participation of persons with disabilities in both physical activity and sport.</w:t>
            </w:r>
          </w:p>
          <w:p w14:paraId="01D0FF75" w14:textId="1A2C905E" w:rsidR="000A7C24" w:rsidRPr="00C077A7" w:rsidRDefault="00DD2A31" w:rsidP="00333B61">
            <w:pPr>
              <w:spacing w:after="160" w:line="240" w:lineRule="auto"/>
              <w:jc w:val="both"/>
              <w:rPr>
                <w:rFonts w:asciiTheme="minorHAnsi" w:hAnsiTheme="minorHAnsi" w:cstheme="minorHAnsi"/>
                <w:bCs/>
              </w:rPr>
            </w:pPr>
            <w:r w:rsidRPr="00C077A7">
              <w:rPr>
                <w:rFonts w:asciiTheme="minorHAnsi" w:hAnsiTheme="minorHAnsi" w:cstheme="minorHAnsi"/>
                <w:bCs/>
              </w:rPr>
              <w:t xml:space="preserve">Persons with disabilities face several barriers to engaging </w:t>
            </w:r>
            <w:r w:rsidR="00CE53C0" w:rsidRPr="00C077A7">
              <w:rPr>
                <w:rFonts w:asciiTheme="minorHAnsi" w:hAnsiTheme="minorHAnsi" w:cstheme="minorHAnsi"/>
                <w:bCs/>
              </w:rPr>
              <w:t>in physical activity and sports, including</w:t>
            </w:r>
            <w:r w:rsidRPr="00C077A7">
              <w:rPr>
                <w:rFonts w:asciiTheme="minorHAnsi" w:hAnsiTheme="minorHAnsi" w:cstheme="minorHAnsi"/>
                <w:bCs/>
              </w:rPr>
              <w:t xml:space="preserve"> inaccessible physical environments,</w:t>
            </w:r>
            <w:r w:rsidR="00CE53C0" w:rsidRPr="00C077A7">
              <w:rPr>
                <w:rFonts w:asciiTheme="minorHAnsi" w:hAnsiTheme="minorHAnsi" w:cstheme="minorHAnsi"/>
                <w:bCs/>
              </w:rPr>
              <w:t xml:space="preserve"> </w:t>
            </w:r>
            <w:r w:rsidR="00B94C8B" w:rsidRPr="00C077A7">
              <w:rPr>
                <w:rFonts w:asciiTheme="minorHAnsi" w:hAnsiTheme="minorHAnsi" w:cstheme="minorHAnsi"/>
                <w:bCs/>
              </w:rPr>
              <w:t xml:space="preserve">attitudinal barriers, </w:t>
            </w:r>
            <w:r w:rsidR="00CE53C0" w:rsidRPr="00C077A7">
              <w:rPr>
                <w:rFonts w:asciiTheme="minorHAnsi" w:hAnsiTheme="minorHAnsi" w:cstheme="minorHAnsi"/>
                <w:bCs/>
              </w:rPr>
              <w:t xml:space="preserve">the lack of suitable equipment, support, </w:t>
            </w:r>
            <w:r w:rsidR="00CE53C0" w:rsidRPr="00C077A7">
              <w:rPr>
                <w:rFonts w:asciiTheme="minorHAnsi" w:hAnsiTheme="minorHAnsi" w:cstheme="minorHAnsi"/>
                <w:bCs/>
              </w:rPr>
              <w:lastRenderedPageBreak/>
              <w:t xml:space="preserve">disability-specific knowledge, accessible information and the likelihood of </w:t>
            </w:r>
            <w:r w:rsidR="004751BD" w:rsidRPr="00C077A7">
              <w:rPr>
                <w:rFonts w:asciiTheme="minorHAnsi" w:hAnsiTheme="minorHAnsi" w:cstheme="minorHAnsi"/>
                <w:bCs/>
              </w:rPr>
              <w:t>extra</w:t>
            </w:r>
            <w:r w:rsidRPr="00C077A7">
              <w:rPr>
                <w:rFonts w:asciiTheme="minorHAnsi" w:hAnsiTheme="minorHAnsi" w:cstheme="minorHAnsi"/>
                <w:bCs/>
              </w:rPr>
              <w:t xml:space="preserve"> costs.</w:t>
            </w:r>
            <w:r w:rsidR="00CE53C0" w:rsidRPr="00C077A7">
              <w:rPr>
                <w:rFonts w:asciiTheme="minorHAnsi" w:hAnsiTheme="minorHAnsi" w:cstheme="minorHAnsi"/>
                <w:bCs/>
              </w:rPr>
              <w:t xml:space="preserve"> In addition, </w:t>
            </w:r>
            <w:r w:rsidR="00B94C8B" w:rsidRPr="00C077A7">
              <w:rPr>
                <w:rFonts w:asciiTheme="minorHAnsi" w:hAnsiTheme="minorHAnsi" w:cstheme="minorHAnsi"/>
                <w:bCs/>
              </w:rPr>
              <w:t xml:space="preserve">there are far fewer </w:t>
            </w:r>
            <w:r w:rsidR="00CE53C0" w:rsidRPr="00C077A7">
              <w:rPr>
                <w:rFonts w:asciiTheme="minorHAnsi" w:hAnsiTheme="minorHAnsi" w:cstheme="minorHAnsi"/>
                <w:bCs/>
              </w:rPr>
              <w:t>resources</w:t>
            </w:r>
            <w:r w:rsidR="00B94C8B" w:rsidRPr="00C077A7">
              <w:rPr>
                <w:rFonts w:asciiTheme="minorHAnsi" w:hAnsiTheme="minorHAnsi" w:cstheme="minorHAnsi"/>
                <w:bCs/>
              </w:rPr>
              <w:t xml:space="preserve"> allocated</w:t>
            </w:r>
            <w:r w:rsidR="00CE53C0" w:rsidRPr="00C077A7">
              <w:rPr>
                <w:rFonts w:asciiTheme="minorHAnsi" w:hAnsiTheme="minorHAnsi" w:cstheme="minorHAnsi"/>
                <w:bCs/>
              </w:rPr>
              <w:t xml:space="preserve"> to promote inclusive and disability-specific sports, recreation and leisure</w:t>
            </w:r>
            <w:r w:rsidR="00B94C8B" w:rsidRPr="00C077A7">
              <w:rPr>
                <w:rFonts w:asciiTheme="minorHAnsi" w:hAnsiTheme="minorHAnsi" w:cstheme="minorHAnsi"/>
                <w:bCs/>
              </w:rPr>
              <w:t>.</w:t>
            </w:r>
            <w:r w:rsidR="00CE53C0" w:rsidRPr="00C077A7">
              <w:rPr>
                <w:rFonts w:asciiTheme="minorHAnsi" w:hAnsiTheme="minorHAnsi" w:cstheme="minorHAnsi"/>
                <w:bCs/>
              </w:rPr>
              <w:t xml:space="preserve"> As a result, persons with disabilities are more likely to be physically inactive and have poorer health outcomes. </w:t>
            </w:r>
            <w:r w:rsidR="00223A57" w:rsidRPr="00C077A7">
              <w:rPr>
                <w:rFonts w:asciiTheme="minorHAnsi" w:hAnsiTheme="minorHAnsi" w:cstheme="minorHAnsi"/>
                <w:bCs/>
              </w:rPr>
              <w:t>Over the years, there has been growing attention to the role of sports in promoting social inclusion and human rights for</w:t>
            </w:r>
            <w:r w:rsidR="00A73865" w:rsidRPr="00C077A7">
              <w:rPr>
                <w:rFonts w:asciiTheme="minorHAnsi" w:hAnsiTheme="minorHAnsi" w:cstheme="minorHAnsi"/>
                <w:bCs/>
              </w:rPr>
              <w:t xml:space="preserve"> all members of society, including persons with disabilities.</w:t>
            </w:r>
            <w:r w:rsidR="00B94C8B" w:rsidRPr="00C077A7">
              <w:rPr>
                <w:rFonts w:asciiTheme="minorHAnsi" w:hAnsiTheme="minorHAnsi" w:cstheme="minorHAnsi"/>
                <w:bCs/>
              </w:rPr>
              <w:t xml:space="preserve"> </w:t>
            </w:r>
            <w:proofErr w:type="gramStart"/>
            <w:r w:rsidR="00B94C8B" w:rsidRPr="00C077A7">
              <w:rPr>
                <w:rFonts w:asciiTheme="minorHAnsi" w:hAnsiTheme="minorHAnsi" w:cstheme="minorHAnsi"/>
                <w:bCs/>
              </w:rPr>
              <w:t>A</w:t>
            </w:r>
            <w:r w:rsidR="00B94C8B" w:rsidRPr="00C077A7">
              <w:rPr>
                <w:rFonts w:asciiTheme="minorHAnsi" w:hAnsiTheme="minorHAnsi" w:cstheme="minorHAnsi"/>
              </w:rPr>
              <w:t>rticle 30(5) of t</w:t>
            </w:r>
            <w:r w:rsidR="00B94C8B" w:rsidRPr="00C077A7">
              <w:rPr>
                <w:rFonts w:asciiTheme="minorHAnsi" w:hAnsiTheme="minorHAnsi" w:cstheme="minorHAnsi"/>
                <w:bCs/>
              </w:rPr>
              <w:t xml:space="preserve">he Convention explicitly recognises the right of persons with disabilities to participate in physical activity and sports on an equal basis with others and calls on </w:t>
            </w:r>
            <w:r w:rsidR="00A73865" w:rsidRPr="00C077A7">
              <w:rPr>
                <w:rFonts w:asciiTheme="minorHAnsi" w:hAnsiTheme="minorHAnsi" w:cstheme="minorHAnsi"/>
                <w:bCs/>
              </w:rPr>
              <w:t xml:space="preserve">States to enable </w:t>
            </w:r>
            <w:r w:rsidR="00B94C8B" w:rsidRPr="00C077A7">
              <w:rPr>
                <w:rFonts w:asciiTheme="minorHAnsi" w:hAnsiTheme="minorHAnsi" w:cstheme="minorHAnsi"/>
                <w:bCs/>
              </w:rPr>
              <w:t>their participation</w:t>
            </w:r>
            <w:r w:rsidR="00A73865" w:rsidRPr="00C077A7">
              <w:rPr>
                <w:rFonts w:asciiTheme="minorHAnsi" w:hAnsiTheme="minorHAnsi" w:cstheme="minorHAnsi"/>
                <w:bCs/>
              </w:rPr>
              <w:t xml:space="preserve">, including by protecting against discrimination and dismantling structural inequalities in access and funding, in particular to ensure </w:t>
            </w:r>
            <w:r w:rsidR="00C14F1F" w:rsidRPr="00C077A7">
              <w:rPr>
                <w:rFonts w:asciiTheme="minorHAnsi" w:hAnsiTheme="minorHAnsi" w:cstheme="minorHAnsi"/>
                <w:bCs/>
              </w:rPr>
              <w:t xml:space="preserve">the </w:t>
            </w:r>
            <w:r w:rsidR="00A73865" w:rsidRPr="00C077A7">
              <w:rPr>
                <w:rFonts w:asciiTheme="minorHAnsi" w:hAnsiTheme="minorHAnsi" w:cstheme="minorHAnsi"/>
                <w:bCs/>
              </w:rPr>
              <w:t>inclusion of children with disabilities and women and girls with disabilities.</w:t>
            </w:r>
            <w:proofErr w:type="gramEnd"/>
            <w:r w:rsidR="00A73865" w:rsidRPr="00C077A7">
              <w:rPr>
                <w:rFonts w:asciiTheme="minorHAnsi" w:hAnsiTheme="minorHAnsi" w:cstheme="minorHAnsi"/>
                <w:bCs/>
              </w:rPr>
              <w:t xml:space="preserve"> </w:t>
            </w:r>
          </w:p>
          <w:p w14:paraId="7B872AC3" w14:textId="5C164ECB" w:rsidR="00C14F1F" w:rsidRPr="00C077A7" w:rsidRDefault="00A73865" w:rsidP="00C14F1F">
            <w:pPr>
              <w:spacing w:after="160" w:line="240" w:lineRule="auto"/>
              <w:jc w:val="both"/>
              <w:rPr>
                <w:rFonts w:asciiTheme="minorHAnsi" w:hAnsiTheme="minorHAnsi" w:cstheme="minorHAnsi"/>
                <w:bCs/>
              </w:rPr>
            </w:pPr>
            <w:r w:rsidRPr="00C077A7">
              <w:rPr>
                <w:rFonts w:asciiTheme="minorHAnsi" w:hAnsiTheme="minorHAnsi" w:cstheme="minorHAnsi"/>
                <w:bCs/>
              </w:rPr>
              <w:t>Article 30(5) of the Convention addresses both mainstream and disability-specific sports, encompassing sports competitions, physical activity in education, and recreation and leisure. Persons with disabilities have rights</w:t>
            </w:r>
            <w:r w:rsidR="00F03AF9" w:rsidRPr="00C077A7">
              <w:rPr>
                <w:rFonts w:asciiTheme="minorHAnsi" w:hAnsiTheme="minorHAnsi" w:cstheme="minorHAnsi"/>
                <w:bCs/>
              </w:rPr>
              <w:t>,</w:t>
            </w:r>
            <w:r w:rsidRPr="00C077A7">
              <w:rPr>
                <w:rFonts w:asciiTheme="minorHAnsi" w:hAnsiTheme="minorHAnsi" w:cstheme="minorHAnsi"/>
                <w:bCs/>
              </w:rPr>
              <w:t xml:space="preserve"> both </w:t>
            </w:r>
            <w:r w:rsidR="00F03AF9" w:rsidRPr="00C077A7">
              <w:rPr>
                <w:rFonts w:asciiTheme="minorHAnsi" w:hAnsiTheme="minorHAnsi" w:cstheme="minorHAnsi"/>
                <w:bCs/>
              </w:rPr>
              <w:t xml:space="preserve">as </w:t>
            </w:r>
            <w:r w:rsidRPr="00C077A7">
              <w:rPr>
                <w:rFonts w:asciiTheme="minorHAnsi" w:hAnsiTheme="minorHAnsi" w:cstheme="minorHAnsi"/>
                <w:bCs/>
              </w:rPr>
              <w:t>participants engaging in physical activities and sports</w:t>
            </w:r>
            <w:r w:rsidR="00F03AF9" w:rsidRPr="00C077A7">
              <w:rPr>
                <w:rFonts w:asciiTheme="minorHAnsi" w:hAnsiTheme="minorHAnsi" w:cstheme="minorHAnsi"/>
                <w:bCs/>
              </w:rPr>
              <w:t>,</w:t>
            </w:r>
            <w:r w:rsidRPr="00C077A7">
              <w:rPr>
                <w:rFonts w:asciiTheme="minorHAnsi" w:hAnsiTheme="minorHAnsi" w:cstheme="minorHAnsi"/>
                <w:bCs/>
              </w:rPr>
              <w:t xml:space="preserve"> as well as in the role of spectators, consumers or organisers of activities.</w:t>
            </w:r>
            <w:r w:rsidR="00C14F1F" w:rsidRPr="00C077A7">
              <w:rPr>
                <w:rFonts w:asciiTheme="minorHAnsi" w:hAnsiTheme="minorHAnsi" w:cstheme="minorHAnsi"/>
                <w:bCs/>
              </w:rPr>
              <w:t xml:space="preserve"> More widely, States have the obligation </w:t>
            </w:r>
            <w:proofErr w:type="gramStart"/>
            <w:r w:rsidR="00C14F1F" w:rsidRPr="00C077A7">
              <w:rPr>
                <w:rFonts w:asciiTheme="minorHAnsi" w:hAnsiTheme="minorHAnsi" w:cstheme="minorHAnsi"/>
                <w:bCs/>
              </w:rPr>
              <w:t>to actively involve</w:t>
            </w:r>
            <w:proofErr w:type="gramEnd"/>
            <w:r w:rsidR="00C14F1F" w:rsidRPr="00C077A7">
              <w:rPr>
                <w:rFonts w:asciiTheme="minorHAnsi" w:hAnsiTheme="minorHAnsi" w:cstheme="minorHAnsi"/>
                <w:bCs/>
              </w:rPr>
              <w:t xml:space="preserve"> persons with disabilities and their representative organizations in decision-making </w:t>
            </w:r>
            <w:r w:rsidR="00C14F1F" w:rsidRPr="00C077A7">
              <w:rPr>
                <w:rFonts w:asciiTheme="minorHAnsi" w:hAnsiTheme="minorHAnsi" w:cstheme="minorHAnsi"/>
              </w:rPr>
              <w:t>relevant to sport</w:t>
            </w:r>
            <w:r w:rsidR="002F2544" w:rsidRPr="00C077A7">
              <w:rPr>
                <w:rFonts w:asciiTheme="minorHAnsi" w:hAnsiTheme="minorHAnsi" w:cstheme="minorHAnsi"/>
              </w:rPr>
              <w:t>s</w:t>
            </w:r>
            <w:r w:rsidR="00C14F1F" w:rsidRPr="00C077A7">
              <w:rPr>
                <w:rFonts w:asciiTheme="minorHAnsi" w:hAnsiTheme="minorHAnsi" w:cstheme="minorHAnsi"/>
              </w:rPr>
              <w:t xml:space="preserve"> and physical activity.</w:t>
            </w:r>
          </w:p>
          <w:p w14:paraId="4C093F51" w14:textId="62B933ED" w:rsidR="00333B61" w:rsidRPr="00C077A7" w:rsidRDefault="004F547C" w:rsidP="00DD2A31">
            <w:pPr>
              <w:spacing w:after="160" w:line="240" w:lineRule="auto"/>
              <w:jc w:val="both"/>
              <w:rPr>
                <w:rFonts w:asciiTheme="minorHAnsi" w:hAnsiTheme="minorHAnsi" w:cstheme="minorHAnsi"/>
                <w:lang w:val="en-AU"/>
              </w:rPr>
            </w:pPr>
            <w:proofErr w:type="gramStart"/>
            <w:r w:rsidRPr="00C077A7">
              <w:rPr>
                <w:rFonts w:asciiTheme="minorHAnsi" w:hAnsiTheme="minorHAnsi" w:cstheme="minorHAnsi"/>
                <w:bCs/>
              </w:rPr>
              <w:t>In order to implement article 30(5) of the Convention, States should undertake steps to re</w:t>
            </w:r>
            <w:r w:rsidRPr="00C077A7">
              <w:rPr>
                <w:rFonts w:asciiTheme="minorHAnsi" w:hAnsiTheme="minorHAnsi" w:cstheme="minorHAnsi"/>
                <w:lang w:val="en-AU"/>
              </w:rPr>
              <w:t>view</w:t>
            </w:r>
            <w:r w:rsidR="000A7C24" w:rsidRPr="00C077A7">
              <w:rPr>
                <w:rFonts w:asciiTheme="minorHAnsi" w:hAnsiTheme="minorHAnsi" w:cstheme="minorHAnsi"/>
                <w:lang w:val="en-AU"/>
              </w:rPr>
              <w:t xml:space="preserve"> legislation and regulations to ensure </w:t>
            </w:r>
            <w:r w:rsidRPr="00C077A7">
              <w:rPr>
                <w:rFonts w:asciiTheme="minorHAnsi" w:hAnsiTheme="minorHAnsi" w:cstheme="minorHAnsi"/>
                <w:lang w:val="en-AU"/>
              </w:rPr>
              <w:t xml:space="preserve">non-discrimination, </w:t>
            </w:r>
            <w:r w:rsidR="000A7C24" w:rsidRPr="00C077A7">
              <w:rPr>
                <w:rFonts w:asciiTheme="minorHAnsi" w:hAnsiTheme="minorHAnsi" w:cstheme="minorHAnsi"/>
                <w:lang w:val="en-AU"/>
              </w:rPr>
              <w:t>equal access and equitable funding</w:t>
            </w:r>
            <w:r w:rsidRPr="00C077A7">
              <w:rPr>
                <w:rFonts w:asciiTheme="minorHAnsi" w:hAnsiTheme="minorHAnsi" w:cstheme="minorHAnsi"/>
                <w:lang w:val="en-AU"/>
              </w:rPr>
              <w:t xml:space="preserve"> </w:t>
            </w:r>
            <w:r w:rsidR="00DD2A31" w:rsidRPr="00C077A7">
              <w:rPr>
                <w:rFonts w:asciiTheme="minorHAnsi" w:hAnsiTheme="minorHAnsi" w:cstheme="minorHAnsi"/>
                <w:lang w:val="en-AU"/>
              </w:rPr>
              <w:t>distribution</w:t>
            </w:r>
            <w:r w:rsidRPr="00C077A7">
              <w:rPr>
                <w:rFonts w:asciiTheme="minorHAnsi" w:hAnsiTheme="minorHAnsi" w:cstheme="minorHAnsi"/>
                <w:lang w:val="en-AU"/>
              </w:rPr>
              <w:t xml:space="preserve"> f</w:t>
            </w:r>
            <w:r w:rsidR="000A7C24" w:rsidRPr="00C077A7">
              <w:rPr>
                <w:rFonts w:asciiTheme="minorHAnsi" w:hAnsiTheme="minorHAnsi" w:cstheme="minorHAnsi"/>
                <w:lang w:val="en-AU"/>
              </w:rPr>
              <w:t>or inclusive and disability-</w:t>
            </w:r>
            <w:r w:rsidR="00DD2A31" w:rsidRPr="00C077A7">
              <w:rPr>
                <w:rFonts w:asciiTheme="minorHAnsi" w:hAnsiTheme="minorHAnsi" w:cstheme="minorHAnsi"/>
                <w:lang w:val="en-AU"/>
              </w:rPr>
              <w:t>specific sports; invest in</w:t>
            </w:r>
            <w:r w:rsidRPr="00C077A7">
              <w:rPr>
                <w:rFonts w:asciiTheme="minorHAnsi" w:hAnsiTheme="minorHAnsi" w:cstheme="minorHAnsi"/>
                <w:lang w:val="en-AU"/>
              </w:rPr>
              <w:t xml:space="preserve"> accessible infrastructure including through procurement policies; </w:t>
            </w:r>
            <w:r w:rsidR="00DD2A31" w:rsidRPr="00C077A7">
              <w:rPr>
                <w:rFonts w:asciiTheme="minorHAnsi" w:hAnsiTheme="minorHAnsi" w:cstheme="minorHAnsi"/>
                <w:lang w:val="en-AU"/>
              </w:rPr>
              <w:t>ensure</w:t>
            </w:r>
            <w:r w:rsidRPr="00C077A7">
              <w:rPr>
                <w:rFonts w:asciiTheme="minorHAnsi" w:hAnsiTheme="minorHAnsi" w:cstheme="minorHAnsi"/>
                <w:lang w:val="en-AU"/>
              </w:rPr>
              <w:t xml:space="preserve"> the availability of assistive technologies and support, including grants to engage in inclusive and disab</w:t>
            </w:r>
            <w:r w:rsidR="00DD2A31" w:rsidRPr="00C077A7">
              <w:rPr>
                <w:rFonts w:asciiTheme="minorHAnsi" w:hAnsiTheme="minorHAnsi" w:cstheme="minorHAnsi"/>
                <w:lang w:val="en-AU"/>
              </w:rPr>
              <w:t xml:space="preserve">ility-specific sports; promote </w:t>
            </w:r>
            <w:r w:rsidR="000A7C24" w:rsidRPr="00C077A7">
              <w:rPr>
                <w:rFonts w:asciiTheme="minorHAnsi" w:hAnsiTheme="minorHAnsi" w:cstheme="minorHAnsi"/>
                <w:lang w:val="en-AU"/>
              </w:rPr>
              <w:t>awareness-raising</w:t>
            </w:r>
            <w:r w:rsidRPr="00C077A7">
              <w:rPr>
                <w:rFonts w:asciiTheme="minorHAnsi" w:hAnsiTheme="minorHAnsi" w:cstheme="minorHAnsi"/>
                <w:lang w:val="en-AU"/>
              </w:rPr>
              <w:t>, research and data collection for more effective and tailored measures to increase engagement</w:t>
            </w:r>
            <w:r w:rsidR="00DD2A31" w:rsidRPr="00C077A7">
              <w:rPr>
                <w:rFonts w:asciiTheme="minorHAnsi" w:hAnsiTheme="minorHAnsi" w:cstheme="minorHAnsi"/>
                <w:lang w:val="en-AU"/>
              </w:rPr>
              <w:t xml:space="preserve"> by persons with disabilities in physical activity and sport</w:t>
            </w:r>
            <w:r w:rsidRPr="00C077A7">
              <w:rPr>
                <w:rFonts w:asciiTheme="minorHAnsi" w:hAnsiTheme="minorHAnsi" w:cstheme="minorHAnsi"/>
                <w:lang w:val="en-AU"/>
              </w:rPr>
              <w:t>, particularly by women and girls with disabilities</w:t>
            </w:r>
            <w:r w:rsidR="000A7C24" w:rsidRPr="00C077A7">
              <w:rPr>
                <w:rFonts w:asciiTheme="minorHAnsi" w:hAnsiTheme="minorHAnsi" w:cstheme="minorHAnsi"/>
                <w:color w:val="000000"/>
                <w:shd w:val="clear" w:color="auto" w:fill="FFFFFF"/>
              </w:rPr>
              <w:t xml:space="preserve">; </w:t>
            </w:r>
            <w:r w:rsidR="00DD2A31" w:rsidRPr="00C077A7">
              <w:rPr>
                <w:rFonts w:asciiTheme="minorHAnsi" w:hAnsiTheme="minorHAnsi" w:cstheme="minorHAnsi"/>
                <w:color w:val="000000"/>
                <w:shd w:val="clear" w:color="auto" w:fill="FFFFFF"/>
              </w:rPr>
              <w:t>and promote</w:t>
            </w:r>
            <w:r w:rsidR="000A7C24" w:rsidRPr="00C077A7">
              <w:rPr>
                <w:rFonts w:asciiTheme="minorHAnsi" w:hAnsiTheme="minorHAnsi" w:cstheme="minorHAnsi"/>
                <w:color w:val="000000"/>
                <w:shd w:val="clear" w:color="auto" w:fill="FFFFFF"/>
              </w:rPr>
              <w:t xml:space="preserve"> technical cooperation and exchange through international cooperation.</w:t>
            </w:r>
            <w:proofErr w:type="gramEnd"/>
            <w:r w:rsidRPr="00C077A7">
              <w:rPr>
                <w:rFonts w:asciiTheme="minorHAnsi" w:hAnsiTheme="minorHAnsi" w:cstheme="minorHAnsi"/>
                <w:lang w:val="en-AU"/>
              </w:rPr>
              <w:t xml:space="preserve"> While advances </w:t>
            </w:r>
            <w:proofErr w:type="gramStart"/>
            <w:r w:rsidRPr="00C077A7">
              <w:rPr>
                <w:rFonts w:asciiTheme="minorHAnsi" w:hAnsiTheme="minorHAnsi" w:cstheme="minorHAnsi"/>
                <w:lang w:val="en-AU"/>
              </w:rPr>
              <w:t>are being made</w:t>
            </w:r>
            <w:proofErr w:type="gramEnd"/>
            <w:r w:rsidRPr="00C077A7">
              <w:rPr>
                <w:rFonts w:asciiTheme="minorHAnsi" w:hAnsiTheme="minorHAnsi" w:cstheme="minorHAnsi"/>
                <w:lang w:val="en-AU"/>
              </w:rPr>
              <w:t xml:space="preserve"> globally for the inclusion of persons with disabilities in </w:t>
            </w:r>
            <w:r w:rsidR="00A56B27" w:rsidRPr="00C077A7">
              <w:rPr>
                <w:rFonts w:asciiTheme="minorHAnsi" w:hAnsiTheme="minorHAnsi" w:cstheme="minorHAnsi"/>
                <w:lang w:val="en-AU"/>
              </w:rPr>
              <w:t xml:space="preserve">the area of </w:t>
            </w:r>
            <w:r w:rsidRPr="00C077A7">
              <w:rPr>
                <w:rFonts w:asciiTheme="minorHAnsi" w:hAnsiTheme="minorHAnsi" w:cstheme="minorHAnsi"/>
                <w:lang w:val="en-AU"/>
              </w:rPr>
              <w:t>sport</w:t>
            </w:r>
            <w:r w:rsidR="00A56B27" w:rsidRPr="00C077A7">
              <w:rPr>
                <w:rFonts w:asciiTheme="minorHAnsi" w:hAnsiTheme="minorHAnsi" w:cstheme="minorHAnsi"/>
                <w:lang w:val="en-AU"/>
              </w:rPr>
              <w:t xml:space="preserve"> and physical activity</w:t>
            </w:r>
            <w:r w:rsidRPr="00C077A7">
              <w:rPr>
                <w:rFonts w:asciiTheme="minorHAnsi" w:hAnsiTheme="minorHAnsi" w:cstheme="minorHAnsi"/>
                <w:lang w:val="en-AU"/>
              </w:rPr>
              <w:t>, further efforts are needed to strengthen enforcement and accountab</w:t>
            </w:r>
            <w:r w:rsidR="00A56B27" w:rsidRPr="00C077A7">
              <w:rPr>
                <w:rFonts w:asciiTheme="minorHAnsi" w:hAnsiTheme="minorHAnsi" w:cstheme="minorHAnsi"/>
                <w:lang w:val="en-AU"/>
              </w:rPr>
              <w:t xml:space="preserve">ility mechanisms to monitor resource allocation and </w:t>
            </w:r>
            <w:r w:rsidR="00C14F1F" w:rsidRPr="00C077A7">
              <w:rPr>
                <w:rFonts w:asciiTheme="minorHAnsi" w:hAnsiTheme="minorHAnsi" w:cstheme="minorHAnsi"/>
                <w:lang w:val="en-AU"/>
              </w:rPr>
              <w:t>track progress.</w:t>
            </w:r>
            <w:r w:rsidR="00DA22F4" w:rsidRPr="00C077A7">
              <w:rPr>
                <w:rFonts w:asciiTheme="minorHAnsi" w:hAnsiTheme="minorHAnsi" w:cstheme="minorHAnsi"/>
                <w:lang w:val="en-AU"/>
              </w:rPr>
              <w:t xml:space="preserve"> In addition, States </w:t>
            </w:r>
            <w:r w:rsidR="002F2544" w:rsidRPr="00C077A7">
              <w:rPr>
                <w:rFonts w:asciiTheme="minorHAnsi" w:hAnsiTheme="minorHAnsi" w:cstheme="minorHAnsi"/>
                <w:lang w:val="en-AU"/>
              </w:rPr>
              <w:t>have a dut</w:t>
            </w:r>
            <w:r w:rsidR="00F03AF9" w:rsidRPr="00C077A7">
              <w:rPr>
                <w:rFonts w:asciiTheme="minorHAnsi" w:hAnsiTheme="minorHAnsi" w:cstheme="minorHAnsi"/>
                <w:lang w:val="en-AU"/>
              </w:rPr>
              <w:t xml:space="preserve">y to regulate </w:t>
            </w:r>
            <w:r w:rsidR="002F2544" w:rsidRPr="00C077A7">
              <w:rPr>
                <w:rFonts w:asciiTheme="minorHAnsi" w:hAnsiTheme="minorHAnsi" w:cstheme="minorHAnsi"/>
                <w:lang w:val="en-AU"/>
              </w:rPr>
              <w:t>private actors to ensure non-discrimination against persons with disabilities and enable access to physical activity and sports; States should work with the private sector to support the development of inclusive practices.</w:t>
            </w:r>
          </w:p>
        </w:tc>
      </w:tr>
      <w:tr w:rsidR="00333B61" w:rsidRPr="00283924" w14:paraId="35B4B10D" w14:textId="77777777" w:rsidTr="00304796">
        <w:tc>
          <w:tcPr>
            <w:tcW w:w="1450" w:type="dxa"/>
            <w:shd w:val="clear" w:color="auto" w:fill="auto"/>
          </w:tcPr>
          <w:p w14:paraId="30A6A091" w14:textId="77777777" w:rsidR="00333B61" w:rsidRPr="00283924" w:rsidRDefault="00333B61" w:rsidP="00333B61">
            <w:pPr>
              <w:spacing w:after="0" w:line="240" w:lineRule="auto"/>
              <w:rPr>
                <w:rFonts w:cs="Arial"/>
                <w:b/>
              </w:rPr>
            </w:pPr>
            <w:r w:rsidRPr="00283924">
              <w:rPr>
                <w:rFonts w:cs="Arial"/>
                <w:b/>
              </w:rPr>
              <w:lastRenderedPageBreak/>
              <w:t>Background documents:</w:t>
            </w:r>
          </w:p>
        </w:tc>
        <w:tc>
          <w:tcPr>
            <w:tcW w:w="8756" w:type="dxa"/>
            <w:shd w:val="clear" w:color="auto" w:fill="auto"/>
          </w:tcPr>
          <w:p w14:paraId="7F4E724F" w14:textId="77777777" w:rsidR="002F2544" w:rsidRPr="00C077A7" w:rsidRDefault="00B41D4A" w:rsidP="002F2544">
            <w:pPr>
              <w:numPr>
                <w:ilvl w:val="0"/>
                <w:numId w:val="7"/>
              </w:numPr>
              <w:spacing w:after="80" w:line="240" w:lineRule="auto"/>
              <w:rPr>
                <w:rFonts w:asciiTheme="minorHAnsi" w:hAnsiTheme="minorHAnsi" w:cstheme="minorHAnsi"/>
                <w:bCs/>
                <w:lang w:val="en-US"/>
              </w:rPr>
            </w:pPr>
            <w:hyperlink r:id="rId16" w:history="1">
              <w:r w:rsidR="002F2544" w:rsidRPr="00C077A7">
                <w:rPr>
                  <w:rStyle w:val="Hyperlink"/>
                  <w:rFonts w:asciiTheme="minorHAnsi" w:hAnsiTheme="minorHAnsi" w:cstheme="minorHAnsi"/>
                  <w:bCs/>
                  <w:lang w:val="en-US"/>
                </w:rPr>
                <w:t>Human Rights Council resolution 43/23</w:t>
              </w:r>
            </w:hyperlink>
            <w:r w:rsidR="002F2544" w:rsidRPr="00C077A7">
              <w:rPr>
                <w:rFonts w:asciiTheme="minorHAnsi" w:hAnsiTheme="minorHAnsi" w:cstheme="minorHAnsi"/>
                <w:bCs/>
                <w:lang w:val="en-US"/>
              </w:rPr>
              <w:t xml:space="preserve"> of 22 June 2020 on awareness-raising on the rights of persons with disabilities and habilitation and rehabilitation</w:t>
            </w:r>
          </w:p>
          <w:p w14:paraId="778AE79D" w14:textId="07856282" w:rsidR="002F2544" w:rsidRPr="00C077A7" w:rsidRDefault="002F2544" w:rsidP="002F2544">
            <w:pPr>
              <w:numPr>
                <w:ilvl w:val="0"/>
                <w:numId w:val="7"/>
              </w:numPr>
              <w:spacing w:after="80" w:line="240" w:lineRule="auto"/>
              <w:rPr>
                <w:rFonts w:asciiTheme="minorHAnsi" w:hAnsiTheme="minorHAnsi" w:cstheme="minorHAnsi"/>
                <w:bCs/>
                <w:lang w:val="en-US"/>
              </w:rPr>
            </w:pPr>
            <w:r w:rsidRPr="00C077A7">
              <w:rPr>
                <w:rFonts w:asciiTheme="minorHAnsi" w:hAnsiTheme="minorHAnsi" w:cstheme="minorHAnsi"/>
                <w:bCs/>
                <w:lang w:val="en-US"/>
              </w:rPr>
              <w:t xml:space="preserve">Report of OHCHR on </w:t>
            </w:r>
            <w:bookmarkStart w:id="1" w:name="_Toc502062836"/>
            <w:r w:rsidRPr="00C077A7">
              <w:rPr>
                <w:rFonts w:asciiTheme="minorHAnsi" w:hAnsiTheme="minorHAnsi" w:cstheme="minorHAnsi"/>
                <w:bCs/>
                <w:lang w:val="en-US"/>
              </w:rPr>
              <w:t>physical activity and sport under article 30 of the Convention on the Rights of Persons with Disabilities</w:t>
            </w:r>
            <w:bookmarkEnd w:id="1"/>
            <w:r w:rsidRPr="00C077A7">
              <w:rPr>
                <w:rFonts w:asciiTheme="minorHAnsi" w:hAnsiTheme="minorHAnsi" w:cstheme="minorHAnsi"/>
                <w:bCs/>
                <w:lang w:val="en-US"/>
              </w:rPr>
              <w:t xml:space="preserve"> (</w:t>
            </w:r>
            <w:hyperlink r:id="rId17" w:history="1">
              <w:r w:rsidRPr="00C077A7">
                <w:rPr>
                  <w:rStyle w:val="Hyperlink"/>
                  <w:rFonts w:asciiTheme="minorHAnsi" w:hAnsiTheme="minorHAnsi" w:cstheme="minorHAnsi"/>
                  <w:bCs/>
                  <w:lang w:val="en-US"/>
                </w:rPr>
                <w:t>A/HRC/46/49</w:t>
              </w:r>
            </w:hyperlink>
            <w:r w:rsidRPr="00C077A7">
              <w:rPr>
                <w:rFonts w:asciiTheme="minorHAnsi" w:hAnsiTheme="minorHAnsi" w:cstheme="minorHAnsi"/>
                <w:bCs/>
                <w:lang w:val="en-US"/>
              </w:rPr>
              <w:t>)</w:t>
            </w:r>
          </w:p>
          <w:p w14:paraId="4A0559C7" w14:textId="7AD44019" w:rsidR="00BE3FC5" w:rsidRPr="00C077A7" w:rsidRDefault="00BE3FC5" w:rsidP="00BE3FC5">
            <w:pPr>
              <w:numPr>
                <w:ilvl w:val="0"/>
                <w:numId w:val="7"/>
              </w:numPr>
              <w:spacing w:after="80" w:line="240" w:lineRule="auto"/>
              <w:rPr>
                <w:rFonts w:asciiTheme="minorHAnsi" w:hAnsiTheme="minorHAnsi" w:cstheme="minorHAnsi"/>
                <w:bCs/>
                <w:lang w:val="en-US"/>
              </w:rPr>
            </w:pPr>
            <w:r w:rsidRPr="00C077A7">
              <w:rPr>
                <w:rFonts w:asciiTheme="minorHAnsi" w:hAnsiTheme="minorHAnsi" w:cstheme="minorHAnsi"/>
                <w:bCs/>
                <w:lang w:val="en-US"/>
              </w:rPr>
              <w:t xml:space="preserve">Report of the </w:t>
            </w:r>
            <w:r w:rsidRPr="00C077A7">
              <w:rPr>
                <w:rFonts w:asciiTheme="minorHAnsi" w:hAnsiTheme="minorHAnsi" w:cstheme="minorHAnsi"/>
                <w:color w:val="000000"/>
                <w:shd w:val="clear" w:color="auto" w:fill="FFFFFF"/>
              </w:rPr>
              <w:t>2018 Social Forum on the possibilities of using sport and the Olympic ideal to promote human rights for all and to strengthen universal respect for them (</w:t>
            </w:r>
            <w:hyperlink r:id="rId18" w:history="1">
              <w:r w:rsidRPr="00C077A7">
                <w:rPr>
                  <w:rStyle w:val="Hyperlink"/>
                  <w:rFonts w:asciiTheme="minorHAnsi" w:hAnsiTheme="minorHAnsi" w:cstheme="minorHAnsi"/>
                  <w:shd w:val="clear" w:color="auto" w:fill="FFFFFF"/>
                </w:rPr>
                <w:t>A/HRC/40/72</w:t>
              </w:r>
            </w:hyperlink>
            <w:r w:rsidRPr="00C077A7">
              <w:rPr>
                <w:rFonts w:asciiTheme="minorHAnsi" w:hAnsiTheme="minorHAnsi" w:cstheme="minorHAnsi"/>
                <w:color w:val="000000"/>
                <w:shd w:val="clear" w:color="auto" w:fill="FFFFFF"/>
              </w:rPr>
              <w:t>)</w:t>
            </w:r>
          </w:p>
          <w:p w14:paraId="036AA0BD" w14:textId="32A4CE4B" w:rsidR="00333B61" w:rsidRPr="00C077A7" w:rsidRDefault="00B41D4A" w:rsidP="00333B61">
            <w:pPr>
              <w:numPr>
                <w:ilvl w:val="0"/>
                <w:numId w:val="7"/>
              </w:numPr>
              <w:spacing w:after="80" w:line="240" w:lineRule="auto"/>
              <w:ind w:left="357" w:hanging="357"/>
              <w:rPr>
                <w:rFonts w:asciiTheme="minorHAnsi" w:hAnsiTheme="minorHAnsi" w:cstheme="minorHAnsi"/>
                <w:bCs/>
                <w:lang w:val="en-US"/>
              </w:rPr>
            </w:pPr>
            <w:hyperlink r:id="rId19" w:history="1">
              <w:r w:rsidR="00333B61" w:rsidRPr="00C077A7">
                <w:rPr>
                  <w:rStyle w:val="Hyperlink"/>
                  <w:rFonts w:asciiTheme="minorHAnsi" w:hAnsiTheme="minorHAnsi" w:cstheme="minorHAnsi"/>
                  <w:bCs/>
                  <w:lang w:val="en-US"/>
                </w:rPr>
                <w:t>Human Rights Council resolution 7/9</w:t>
              </w:r>
            </w:hyperlink>
            <w:r w:rsidR="00333B61" w:rsidRPr="00C077A7">
              <w:rPr>
                <w:rFonts w:asciiTheme="minorHAnsi" w:hAnsiTheme="minorHAnsi" w:cstheme="minorHAnsi"/>
                <w:bCs/>
                <w:lang w:val="en-US"/>
              </w:rPr>
              <w:t xml:space="preserve"> of 27 March 2008 on human rights of persons with disabilities</w:t>
            </w:r>
          </w:p>
          <w:p w14:paraId="56632CA6" w14:textId="44F003D6" w:rsidR="00333B61" w:rsidRPr="00C077A7" w:rsidRDefault="00333B61" w:rsidP="00333B61">
            <w:pPr>
              <w:numPr>
                <w:ilvl w:val="0"/>
                <w:numId w:val="7"/>
              </w:numPr>
              <w:spacing w:after="80" w:line="240" w:lineRule="auto"/>
              <w:ind w:left="357" w:hanging="357"/>
              <w:rPr>
                <w:rFonts w:asciiTheme="minorHAnsi" w:hAnsiTheme="minorHAnsi" w:cstheme="minorHAnsi"/>
                <w:bCs/>
                <w:lang w:val="en-US"/>
              </w:rPr>
            </w:pPr>
            <w:r w:rsidRPr="00C077A7">
              <w:rPr>
                <w:rFonts w:asciiTheme="minorHAnsi" w:hAnsiTheme="minorHAnsi" w:cstheme="minorHAnsi"/>
                <w:bCs/>
                <w:lang w:val="en-US"/>
              </w:rPr>
              <w:t xml:space="preserve">OHCHR web page with </w:t>
            </w:r>
            <w:hyperlink r:id="rId20" w:history="1">
              <w:r w:rsidRPr="00C077A7">
                <w:rPr>
                  <w:rStyle w:val="Hyperlink"/>
                  <w:rFonts w:asciiTheme="minorHAnsi" w:hAnsiTheme="minorHAnsi" w:cstheme="minorHAnsi"/>
                  <w:bCs/>
                  <w:lang w:val="en-US"/>
                </w:rPr>
                <w:t>studies, reports and papers on the rights of persons with disabilities</w:t>
              </w:r>
            </w:hyperlink>
          </w:p>
        </w:tc>
      </w:tr>
    </w:tbl>
    <w:p w14:paraId="6FF903E8" w14:textId="77777777" w:rsidR="00FF74C5" w:rsidRPr="00283924" w:rsidRDefault="00FF74C5" w:rsidP="00FF74C5">
      <w:pPr>
        <w:spacing w:after="0" w:line="240" w:lineRule="auto"/>
        <w:rPr>
          <w:rFonts w:cs="Arial"/>
          <w:b/>
          <w:sz w:val="20"/>
          <w:szCs w:val="20"/>
          <w:u w:val="single"/>
        </w:rPr>
      </w:pPr>
    </w:p>
    <w:sectPr w:rsidR="00FF74C5" w:rsidRPr="00283924" w:rsidSect="009853EB">
      <w:footerReference w:type="default" r:id="rId21"/>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4FA17" w14:textId="77777777" w:rsidR="00C226B3" w:rsidRDefault="00C226B3" w:rsidP="002F2CB9">
      <w:pPr>
        <w:spacing w:after="0" w:line="240" w:lineRule="auto"/>
      </w:pPr>
      <w:r>
        <w:separator/>
      </w:r>
    </w:p>
  </w:endnote>
  <w:endnote w:type="continuationSeparator" w:id="0">
    <w:p w14:paraId="09D9ED3F" w14:textId="77777777" w:rsidR="00C226B3" w:rsidRDefault="00C226B3"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19DD" w14:textId="0610FD0A" w:rsidR="00861631" w:rsidRDefault="00861631">
    <w:pPr>
      <w:pStyle w:val="Footer"/>
      <w:jc w:val="center"/>
    </w:pPr>
    <w:r>
      <w:fldChar w:fldCharType="begin"/>
    </w:r>
    <w:r>
      <w:instrText xml:space="preserve"> PAGE   \* MERGEFORMAT </w:instrText>
    </w:r>
    <w:r>
      <w:fldChar w:fldCharType="separate"/>
    </w:r>
    <w:r w:rsidR="00B41D4A">
      <w:rPr>
        <w:noProof/>
      </w:rPr>
      <w:t>3</w:t>
    </w:r>
    <w:r>
      <w:rPr>
        <w:noProof/>
      </w:rPr>
      <w:fldChar w:fldCharType="end"/>
    </w:r>
  </w:p>
  <w:p w14:paraId="76C31DD5" w14:textId="77777777" w:rsidR="00861631" w:rsidRDefault="0086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78C6" w14:textId="77777777" w:rsidR="00C226B3" w:rsidRDefault="00C226B3" w:rsidP="002F2CB9">
      <w:pPr>
        <w:spacing w:after="0" w:line="240" w:lineRule="auto"/>
      </w:pPr>
      <w:r>
        <w:separator/>
      </w:r>
    </w:p>
  </w:footnote>
  <w:footnote w:type="continuationSeparator" w:id="0">
    <w:p w14:paraId="742BF4FC" w14:textId="77777777" w:rsidR="00C226B3" w:rsidRDefault="00C226B3" w:rsidP="002F2CB9">
      <w:pPr>
        <w:spacing w:after="0" w:line="240" w:lineRule="auto"/>
      </w:pPr>
      <w:r>
        <w:continuationSeparator/>
      </w:r>
    </w:p>
  </w:footnote>
  <w:footnote w:id="1">
    <w:p w14:paraId="3B1A3A50" w14:textId="1F3FA11C" w:rsidR="00333B61" w:rsidRPr="00084ADC" w:rsidRDefault="00333B61" w:rsidP="00DE4654">
      <w:pPr>
        <w:pStyle w:val="FootnoteText"/>
        <w:spacing w:after="0" w:line="240" w:lineRule="auto"/>
        <w:rPr>
          <w:rFonts w:asciiTheme="minorHAnsi" w:hAnsiTheme="minorHAnsi" w:cstheme="minorHAnsi"/>
        </w:rPr>
      </w:pPr>
      <w:r w:rsidRPr="00E758A9">
        <w:rPr>
          <w:rStyle w:val="FootnoteReference"/>
          <w:rFonts w:asciiTheme="minorHAnsi" w:hAnsiTheme="minorHAnsi" w:cstheme="minorHAnsi"/>
        </w:rPr>
        <w:footnoteRef/>
      </w:r>
      <w:r w:rsidRPr="00E758A9">
        <w:rPr>
          <w:rFonts w:asciiTheme="minorHAnsi" w:hAnsiTheme="minorHAnsi" w:cstheme="minorHAnsi"/>
        </w:rPr>
        <w:t xml:space="preserve"> See </w:t>
      </w:r>
      <w:hyperlink r:id="rId1" w:history="1">
        <w:r w:rsidR="00E4750D" w:rsidRPr="00CE585C">
          <w:rPr>
            <w:rStyle w:val="Hyperlink"/>
          </w:rPr>
          <w:t>https://www.ohchr.org/EN/Issues/Disability/Pages/Physical-activity-sports.aspx</w:t>
        </w:r>
      </w:hyperlink>
      <w:r w:rsidR="00E4750D">
        <w:t xml:space="preserve"> </w:t>
      </w:r>
    </w:p>
  </w:footnote>
  <w:footnote w:id="2">
    <w:p w14:paraId="47E8B6D9" w14:textId="102B854A" w:rsidR="00781F25" w:rsidRPr="00781F25" w:rsidRDefault="00781F25">
      <w:pPr>
        <w:pStyle w:val="FootnoteText"/>
      </w:pPr>
      <w:r w:rsidRPr="00781F25">
        <w:rPr>
          <w:rStyle w:val="FootnoteReference"/>
        </w:rPr>
        <w:footnoteRef/>
      </w:r>
      <w:r w:rsidRPr="00781F25">
        <w:t xml:space="preserve"> See </w:t>
      </w:r>
      <w:hyperlink r:id="rId2" w:history="1">
        <w:r w:rsidRPr="00781F25">
          <w:rPr>
            <w:rStyle w:val="Hyperlink"/>
          </w:rPr>
          <w:t>https://en.unesco.org/mineps6/kazan-action-plan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6"/>
  </w:num>
  <w:num w:numId="4">
    <w:abstractNumId w:val="11"/>
  </w:num>
  <w:num w:numId="5">
    <w:abstractNumId w:val="0"/>
  </w:num>
  <w:num w:numId="6">
    <w:abstractNumId w:val="4"/>
  </w:num>
  <w:num w:numId="7">
    <w:abstractNumId w:val="9"/>
  </w:num>
  <w:num w:numId="8">
    <w:abstractNumId w:val="5"/>
  </w:num>
  <w:num w:numId="9">
    <w:abstractNumId w:val="2"/>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200DE"/>
    <w:rsid w:val="000234E3"/>
    <w:rsid w:val="000265D9"/>
    <w:rsid w:val="000272FB"/>
    <w:rsid w:val="00033219"/>
    <w:rsid w:val="00046AA2"/>
    <w:rsid w:val="00053DA5"/>
    <w:rsid w:val="00054D79"/>
    <w:rsid w:val="000650DA"/>
    <w:rsid w:val="000669F1"/>
    <w:rsid w:val="000716B3"/>
    <w:rsid w:val="0007332C"/>
    <w:rsid w:val="00074CC4"/>
    <w:rsid w:val="00075A01"/>
    <w:rsid w:val="0007720A"/>
    <w:rsid w:val="00081178"/>
    <w:rsid w:val="00084ADC"/>
    <w:rsid w:val="000867DF"/>
    <w:rsid w:val="00087DFD"/>
    <w:rsid w:val="00094A0B"/>
    <w:rsid w:val="00095EC7"/>
    <w:rsid w:val="0009673E"/>
    <w:rsid w:val="000A7C24"/>
    <w:rsid w:val="000B1CE2"/>
    <w:rsid w:val="000B2188"/>
    <w:rsid w:val="000B7CF9"/>
    <w:rsid w:val="000C6EBE"/>
    <w:rsid w:val="000D0318"/>
    <w:rsid w:val="000D344E"/>
    <w:rsid w:val="000E1E0B"/>
    <w:rsid w:val="000F3562"/>
    <w:rsid w:val="000F5AD6"/>
    <w:rsid w:val="000F5C6B"/>
    <w:rsid w:val="0010087D"/>
    <w:rsid w:val="00100CC5"/>
    <w:rsid w:val="00103276"/>
    <w:rsid w:val="0011279B"/>
    <w:rsid w:val="00115670"/>
    <w:rsid w:val="00127EC6"/>
    <w:rsid w:val="001329E4"/>
    <w:rsid w:val="00133749"/>
    <w:rsid w:val="00136AD2"/>
    <w:rsid w:val="00136FA5"/>
    <w:rsid w:val="00137B1A"/>
    <w:rsid w:val="00152095"/>
    <w:rsid w:val="00153A41"/>
    <w:rsid w:val="0015685E"/>
    <w:rsid w:val="00160B92"/>
    <w:rsid w:val="00165849"/>
    <w:rsid w:val="00166AC1"/>
    <w:rsid w:val="00166ADB"/>
    <w:rsid w:val="00172476"/>
    <w:rsid w:val="00187036"/>
    <w:rsid w:val="001900DD"/>
    <w:rsid w:val="00191CF5"/>
    <w:rsid w:val="001A1783"/>
    <w:rsid w:val="001A1BF1"/>
    <w:rsid w:val="001A39D6"/>
    <w:rsid w:val="001A451D"/>
    <w:rsid w:val="001A772A"/>
    <w:rsid w:val="001B220F"/>
    <w:rsid w:val="001B28B0"/>
    <w:rsid w:val="001B7658"/>
    <w:rsid w:val="001B7BB9"/>
    <w:rsid w:val="001C108F"/>
    <w:rsid w:val="001D1367"/>
    <w:rsid w:val="001D3CAC"/>
    <w:rsid w:val="001E14CD"/>
    <w:rsid w:val="001E335E"/>
    <w:rsid w:val="001E42C3"/>
    <w:rsid w:val="001F000D"/>
    <w:rsid w:val="001F04AC"/>
    <w:rsid w:val="001F07C3"/>
    <w:rsid w:val="00200A6B"/>
    <w:rsid w:val="00200E2E"/>
    <w:rsid w:val="002021C7"/>
    <w:rsid w:val="00222BF2"/>
    <w:rsid w:val="00223A57"/>
    <w:rsid w:val="00225C6C"/>
    <w:rsid w:val="00226120"/>
    <w:rsid w:val="00235215"/>
    <w:rsid w:val="002400DF"/>
    <w:rsid w:val="0024578D"/>
    <w:rsid w:val="0025306D"/>
    <w:rsid w:val="00257AA8"/>
    <w:rsid w:val="002656E2"/>
    <w:rsid w:val="00270795"/>
    <w:rsid w:val="00274AC1"/>
    <w:rsid w:val="002766C6"/>
    <w:rsid w:val="00276A4B"/>
    <w:rsid w:val="00277A97"/>
    <w:rsid w:val="00283924"/>
    <w:rsid w:val="0028599F"/>
    <w:rsid w:val="00285E7B"/>
    <w:rsid w:val="00286B74"/>
    <w:rsid w:val="002A646E"/>
    <w:rsid w:val="002A729D"/>
    <w:rsid w:val="002B5E36"/>
    <w:rsid w:val="002C1D51"/>
    <w:rsid w:val="002C5A51"/>
    <w:rsid w:val="002D01C1"/>
    <w:rsid w:val="002E2EF5"/>
    <w:rsid w:val="002F0868"/>
    <w:rsid w:val="002F2126"/>
    <w:rsid w:val="002F2544"/>
    <w:rsid w:val="002F2CB9"/>
    <w:rsid w:val="002F414D"/>
    <w:rsid w:val="002F7161"/>
    <w:rsid w:val="003011B9"/>
    <w:rsid w:val="00304796"/>
    <w:rsid w:val="00304FA8"/>
    <w:rsid w:val="003057D7"/>
    <w:rsid w:val="00317B9D"/>
    <w:rsid w:val="003216FE"/>
    <w:rsid w:val="00333B61"/>
    <w:rsid w:val="00335263"/>
    <w:rsid w:val="003373C5"/>
    <w:rsid w:val="0033753D"/>
    <w:rsid w:val="003437EF"/>
    <w:rsid w:val="0034689B"/>
    <w:rsid w:val="0036235A"/>
    <w:rsid w:val="00367A44"/>
    <w:rsid w:val="003720D2"/>
    <w:rsid w:val="0037272E"/>
    <w:rsid w:val="00374A73"/>
    <w:rsid w:val="00377153"/>
    <w:rsid w:val="0038675A"/>
    <w:rsid w:val="00393554"/>
    <w:rsid w:val="00394BB7"/>
    <w:rsid w:val="00397B45"/>
    <w:rsid w:val="003A7917"/>
    <w:rsid w:val="003B19B8"/>
    <w:rsid w:val="003B5AC0"/>
    <w:rsid w:val="003B6DFF"/>
    <w:rsid w:val="003C5825"/>
    <w:rsid w:val="003C687A"/>
    <w:rsid w:val="003C7B4B"/>
    <w:rsid w:val="003D17C6"/>
    <w:rsid w:val="003D1999"/>
    <w:rsid w:val="003D29FB"/>
    <w:rsid w:val="003D5E3B"/>
    <w:rsid w:val="003E0F4B"/>
    <w:rsid w:val="003E4646"/>
    <w:rsid w:val="003E6201"/>
    <w:rsid w:val="003E7F68"/>
    <w:rsid w:val="003F2A6D"/>
    <w:rsid w:val="003F3580"/>
    <w:rsid w:val="003F4519"/>
    <w:rsid w:val="003F6C68"/>
    <w:rsid w:val="003F7678"/>
    <w:rsid w:val="0040254A"/>
    <w:rsid w:val="00415007"/>
    <w:rsid w:val="004161FB"/>
    <w:rsid w:val="00422A30"/>
    <w:rsid w:val="00425047"/>
    <w:rsid w:val="00426305"/>
    <w:rsid w:val="00436FB6"/>
    <w:rsid w:val="00440942"/>
    <w:rsid w:val="00442298"/>
    <w:rsid w:val="004431E7"/>
    <w:rsid w:val="0044451A"/>
    <w:rsid w:val="004450A8"/>
    <w:rsid w:val="00445652"/>
    <w:rsid w:val="00445E25"/>
    <w:rsid w:val="00452948"/>
    <w:rsid w:val="00454102"/>
    <w:rsid w:val="00454CD0"/>
    <w:rsid w:val="00456848"/>
    <w:rsid w:val="0045722B"/>
    <w:rsid w:val="00457578"/>
    <w:rsid w:val="00470ED4"/>
    <w:rsid w:val="004717BC"/>
    <w:rsid w:val="00471EE0"/>
    <w:rsid w:val="00471F51"/>
    <w:rsid w:val="00472940"/>
    <w:rsid w:val="004751BD"/>
    <w:rsid w:val="004810AD"/>
    <w:rsid w:val="004875BC"/>
    <w:rsid w:val="00491429"/>
    <w:rsid w:val="004A1D2A"/>
    <w:rsid w:val="004A441E"/>
    <w:rsid w:val="004A4C37"/>
    <w:rsid w:val="004C0938"/>
    <w:rsid w:val="004C1844"/>
    <w:rsid w:val="004C1A32"/>
    <w:rsid w:val="004C2AE3"/>
    <w:rsid w:val="004C6E4B"/>
    <w:rsid w:val="004D0A62"/>
    <w:rsid w:val="004D4A30"/>
    <w:rsid w:val="004D5CC8"/>
    <w:rsid w:val="004D675D"/>
    <w:rsid w:val="004E536D"/>
    <w:rsid w:val="004F4D51"/>
    <w:rsid w:val="004F547C"/>
    <w:rsid w:val="00500D80"/>
    <w:rsid w:val="0050106C"/>
    <w:rsid w:val="00507391"/>
    <w:rsid w:val="005104BB"/>
    <w:rsid w:val="00510B7E"/>
    <w:rsid w:val="005119FF"/>
    <w:rsid w:val="00512E9B"/>
    <w:rsid w:val="00524789"/>
    <w:rsid w:val="005317F8"/>
    <w:rsid w:val="00537D34"/>
    <w:rsid w:val="00537F20"/>
    <w:rsid w:val="00545FF5"/>
    <w:rsid w:val="005471EA"/>
    <w:rsid w:val="00551091"/>
    <w:rsid w:val="005626F3"/>
    <w:rsid w:val="00563F85"/>
    <w:rsid w:val="0056770A"/>
    <w:rsid w:val="0057347B"/>
    <w:rsid w:val="0057603F"/>
    <w:rsid w:val="005B3A57"/>
    <w:rsid w:val="005B63D3"/>
    <w:rsid w:val="005B717C"/>
    <w:rsid w:val="005D2F50"/>
    <w:rsid w:val="005D652D"/>
    <w:rsid w:val="005D76D3"/>
    <w:rsid w:val="005E3FDC"/>
    <w:rsid w:val="005F5078"/>
    <w:rsid w:val="005F6FE1"/>
    <w:rsid w:val="00600C0A"/>
    <w:rsid w:val="0060532B"/>
    <w:rsid w:val="006061E2"/>
    <w:rsid w:val="00611D7F"/>
    <w:rsid w:val="00617086"/>
    <w:rsid w:val="006217D0"/>
    <w:rsid w:val="00625399"/>
    <w:rsid w:val="006257D6"/>
    <w:rsid w:val="00626DCB"/>
    <w:rsid w:val="006302B7"/>
    <w:rsid w:val="006308C6"/>
    <w:rsid w:val="006356E1"/>
    <w:rsid w:val="0064197D"/>
    <w:rsid w:val="00641991"/>
    <w:rsid w:val="0064432C"/>
    <w:rsid w:val="00650139"/>
    <w:rsid w:val="00661F1D"/>
    <w:rsid w:val="006A0398"/>
    <w:rsid w:val="006C0141"/>
    <w:rsid w:val="006C2003"/>
    <w:rsid w:val="006C2C0B"/>
    <w:rsid w:val="006C4501"/>
    <w:rsid w:val="006D320D"/>
    <w:rsid w:val="006D4E3D"/>
    <w:rsid w:val="006D7CAA"/>
    <w:rsid w:val="006E299D"/>
    <w:rsid w:val="006F286F"/>
    <w:rsid w:val="006F5801"/>
    <w:rsid w:val="006F76CB"/>
    <w:rsid w:val="006F7743"/>
    <w:rsid w:val="00700183"/>
    <w:rsid w:val="00702A37"/>
    <w:rsid w:val="007035FA"/>
    <w:rsid w:val="00720D6C"/>
    <w:rsid w:val="00726F8C"/>
    <w:rsid w:val="00737151"/>
    <w:rsid w:val="00740ED4"/>
    <w:rsid w:val="00747AB9"/>
    <w:rsid w:val="007535CC"/>
    <w:rsid w:val="00761B98"/>
    <w:rsid w:val="007644D5"/>
    <w:rsid w:val="00765338"/>
    <w:rsid w:val="00781F25"/>
    <w:rsid w:val="007846C2"/>
    <w:rsid w:val="007A1369"/>
    <w:rsid w:val="007A2709"/>
    <w:rsid w:val="007A79C0"/>
    <w:rsid w:val="007B68C1"/>
    <w:rsid w:val="007C7AFA"/>
    <w:rsid w:val="007D4F58"/>
    <w:rsid w:val="007E102D"/>
    <w:rsid w:val="007E3266"/>
    <w:rsid w:val="007E5A04"/>
    <w:rsid w:val="007E690A"/>
    <w:rsid w:val="007E703E"/>
    <w:rsid w:val="007F299D"/>
    <w:rsid w:val="007F711F"/>
    <w:rsid w:val="00800C4D"/>
    <w:rsid w:val="00810714"/>
    <w:rsid w:val="008146E5"/>
    <w:rsid w:val="0082232A"/>
    <w:rsid w:val="00822C88"/>
    <w:rsid w:val="00823887"/>
    <w:rsid w:val="00834A2E"/>
    <w:rsid w:val="00836EC1"/>
    <w:rsid w:val="00841D26"/>
    <w:rsid w:val="008522C6"/>
    <w:rsid w:val="00855A63"/>
    <w:rsid w:val="00856BD2"/>
    <w:rsid w:val="00856CCF"/>
    <w:rsid w:val="00860903"/>
    <w:rsid w:val="00861610"/>
    <w:rsid w:val="00861631"/>
    <w:rsid w:val="00862E42"/>
    <w:rsid w:val="008759C3"/>
    <w:rsid w:val="0088434B"/>
    <w:rsid w:val="00887CA1"/>
    <w:rsid w:val="0089015B"/>
    <w:rsid w:val="00896501"/>
    <w:rsid w:val="008A3AF0"/>
    <w:rsid w:val="008B26BD"/>
    <w:rsid w:val="008B3941"/>
    <w:rsid w:val="008B48DB"/>
    <w:rsid w:val="008C7EE0"/>
    <w:rsid w:val="008F0D72"/>
    <w:rsid w:val="008F44F1"/>
    <w:rsid w:val="00901CDA"/>
    <w:rsid w:val="009021C4"/>
    <w:rsid w:val="0090286A"/>
    <w:rsid w:val="00904C00"/>
    <w:rsid w:val="0091082A"/>
    <w:rsid w:val="009115AA"/>
    <w:rsid w:val="00915005"/>
    <w:rsid w:val="0092121A"/>
    <w:rsid w:val="009238A1"/>
    <w:rsid w:val="00924548"/>
    <w:rsid w:val="00932A24"/>
    <w:rsid w:val="00935870"/>
    <w:rsid w:val="009405D3"/>
    <w:rsid w:val="00945D15"/>
    <w:rsid w:val="00952C3E"/>
    <w:rsid w:val="009536D9"/>
    <w:rsid w:val="009542C1"/>
    <w:rsid w:val="009568F6"/>
    <w:rsid w:val="00965557"/>
    <w:rsid w:val="00973B68"/>
    <w:rsid w:val="00980162"/>
    <w:rsid w:val="00980DA6"/>
    <w:rsid w:val="009853EB"/>
    <w:rsid w:val="00987656"/>
    <w:rsid w:val="00991EA6"/>
    <w:rsid w:val="0099267E"/>
    <w:rsid w:val="009942D8"/>
    <w:rsid w:val="00997E6F"/>
    <w:rsid w:val="009A2FC3"/>
    <w:rsid w:val="009A323B"/>
    <w:rsid w:val="009A7F53"/>
    <w:rsid w:val="009B0F2A"/>
    <w:rsid w:val="009B523B"/>
    <w:rsid w:val="009C05D5"/>
    <w:rsid w:val="009C06DD"/>
    <w:rsid w:val="009C24CE"/>
    <w:rsid w:val="009C5A79"/>
    <w:rsid w:val="009D1554"/>
    <w:rsid w:val="009D7F38"/>
    <w:rsid w:val="009E08AC"/>
    <w:rsid w:val="009E6855"/>
    <w:rsid w:val="009E7156"/>
    <w:rsid w:val="009F0FDF"/>
    <w:rsid w:val="009F2971"/>
    <w:rsid w:val="00A0666D"/>
    <w:rsid w:val="00A06BBB"/>
    <w:rsid w:val="00A07D68"/>
    <w:rsid w:val="00A10EA6"/>
    <w:rsid w:val="00A20605"/>
    <w:rsid w:val="00A20645"/>
    <w:rsid w:val="00A25225"/>
    <w:rsid w:val="00A256DB"/>
    <w:rsid w:val="00A41007"/>
    <w:rsid w:val="00A415A3"/>
    <w:rsid w:val="00A53BF2"/>
    <w:rsid w:val="00A56B27"/>
    <w:rsid w:val="00A718A0"/>
    <w:rsid w:val="00A73865"/>
    <w:rsid w:val="00A778CA"/>
    <w:rsid w:val="00A80D2A"/>
    <w:rsid w:val="00A82CE9"/>
    <w:rsid w:val="00A84547"/>
    <w:rsid w:val="00A8699A"/>
    <w:rsid w:val="00A90F07"/>
    <w:rsid w:val="00AA09DC"/>
    <w:rsid w:val="00AA4ABD"/>
    <w:rsid w:val="00AA7316"/>
    <w:rsid w:val="00AB4A1A"/>
    <w:rsid w:val="00AC10D2"/>
    <w:rsid w:val="00AC6C25"/>
    <w:rsid w:val="00AC754B"/>
    <w:rsid w:val="00AD225B"/>
    <w:rsid w:val="00AD33A1"/>
    <w:rsid w:val="00AD382E"/>
    <w:rsid w:val="00AE3CAC"/>
    <w:rsid w:val="00AE4A0C"/>
    <w:rsid w:val="00AE5C5C"/>
    <w:rsid w:val="00AE6E07"/>
    <w:rsid w:val="00AF4B70"/>
    <w:rsid w:val="00B03CCB"/>
    <w:rsid w:val="00B10BDA"/>
    <w:rsid w:val="00B22AA3"/>
    <w:rsid w:val="00B24ED5"/>
    <w:rsid w:val="00B32267"/>
    <w:rsid w:val="00B32B42"/>
    <w:rsid w:val="00B34BA9"/>
    <w:rsid w:val="00B36752"/>
    <w:rsid w:val="00B367C6"/>
    <w:rsid w:val="00B4016A"/>
    <w:rsid w:val="00B41D4A"/>
    <w:rsid w:val="00B52B2D"/>
    <w:rsid w:val="00B614C5"/>
    <w:rsid w:val="00B81D93"/>
    <w:rsid w:val="00B82A87"/>
    <w:rsid w:val="00B85386"/>
    <w:rsid w:val="00B864FC"/>
    <w:rsid w:val="00B920BF"/>
    <w:rsid w:val="00B93758"/>
    <w:rsid w:val="00B94441"/>
    <w:rsid w:val="00B94C8B"/>
    <w:rsid w:val="00BA5B3D"/>
    <w:rsid w:val="00BB096A"/>
    <w:rsid w:val="00BB4A58"/>
    <w:rsid w:val="00BC3C13"/>
    <w:rsid w:val="00BC45D2"/>
    <w:rsid w:val="00BD1118"/>
    <w:rsid w:val="00BD5E88"/>
    <w:rsid w:val="00BD71E6"/>
    <w:rsid w:val="00BE03E8"/>
    <w:rsid w:val="00BE3FC5"/>
    <w:rsid w:val="00BF027F"/>
    <w:rsid w:val="00BF3550"/>
    <w:rsid w:val="00C077A7"/>
    <w:rsid w:val="00C10A9E"/>
    <w:rsid w:val="00C12E64"/>
    <w:rsid w:val="00C138B6"/>
    <w:rsid w:val="00C13CEB"/>
    <w:rsid w:val="00C14920"/>
    <w:rsid w:val="00C14F1F"/>
    <w:rsid w:val="00C15149"/>
    <w:rsid w:val="00C16956"/>
    <w:rsid w:val="00C226B3"/>
    <w:rsid w:val="00C240E2"/>
    <w:rsid w:val="00C24A68"/>
    <w:rsid w:val="00C34D82"/>
    <w:rsid w:val="00C36AA3"/>
    <w:rsid w:val="00C40671"/>
    <w:rsid w:val="00C42EEF"/>
    <w:rsid w:val="00C53FC9"/>
    <w:rsid w:val="00C54EC7"/>
    <w:rsid w:val="00C55383"/>
    <w:rsid w:val="00C61F42"/>
    <w:rsid w:val="00C8027D"/>
    <w:rsid w:val="00C815DC"/>
    <w:rsid w:val="00C821B6"/>
    <w:rsid w:val="00C828AC"/>
    <w:rsid w:val="00C84FCA"/>
    <w:rsid w:val="00C85246"/>
    <w:rsid w:val="00C94568"/>
    <w:rsid w:val="00C94C3B"/>
    <w:rsid w:val="00CA443D"/>
    <w:rsid w:val="00CA639A"/>
    <w:rsid w:val="00CB358C"/>
    <w:rsid w:val="00CC4D95"/>
    <w:rsid w:val="00CC51A6"/>
    <w:rsid w:val="00CD1AA2"/>
    <w:rsid w:val="00CD3539"/>
    <w:rsid w:val="00CD68DA"/>
    <w:rsid w:val="00CE0A4E"/>
    <w:rsid w:val="00CE44CF"/>
    <w:rsid w:val="00CE53C0"/>
    <w:rsid w:val="00CE575B"/>
    <w:rsid w:val="00CE6FDF"/>
    <w:rsid w:val="00CE7B0E"/>
    <w:rsid w:val="00D055A1"/>
    <w:rsid w:val="00D114C0"/>
    <w:rsid w:val="00D17A96"/>
    <w:rsid w:val="00D2209B"/>
    <w:rsid w:val="00D223D8"/>
    <w:rsid w:val="00D25CC1"/>
    <w:rsid w:val="00D26A1B"/>
    <w:rsid w:val="00D27C64"/>
    <w:rsid w:val="00D30CFA"/>
    <w:rsid w:val="00D35A1A"/>
    <w:rsid w:val="00D507CE"/>
    <w:rsid w:val="00D51B4D"/>
    <w:rsid w:val="00D51F24"/>
    <w:rsid w:val="00D55804"/>
    <w:rsid w:val="00D5580F"/>
    <w:rsid w:val="00D57236"/>
    <w:rsid w:val="00D65B6F"/>
    <w:rsid w:val="00D662BC"/>
    <w:rsid w:val="00D70DD0"/>
    <w:rsid w:val="00D76263"/>
    <w:rsid w:val="00D8667E"/>
    <w:rsid w:val="00D906E7"/>
    <w:rsid w:val="00D90D81"/>
    <w:rsid w:val="00D95F36"/>
    <w:rsid w:val="00D9625A"/>
    <w:rsid w:val="00DA22F4"/>
    <w:rsid w:val="00DA48D2"/>
    <w:rsid w:val="00DA5418"/>
    <w:rsid w:val="00DA6F56"/>
    <w:rsid w:val="00DB08FA"/>
    <w:rsid w:val="00DB1AE4"/>
    <w:rsid w:val="00DB595A"/>
    <w:rsid w:val="00DC16B5"/>
    <w:rsid w:val="00DC3265"/>
    <w:rsid w:val="00DC5FE6"/>
    <w:rsid w:val="00DC641C"/>
    <w:rsid w:val="00DD244C"/>
    <w:rsid w:val="00DD2A31"/>
    <w:rsid w:val="00DD37FE"/>
    <w:rsid w:val="00DD4076"/>
    <w:rsid w:val="00DE4654"/>
    <w:rsid w:val="00DE517B"/>
    <w:rsid w:val="00DE532F"/>
    <w:rsid w:val="00DE58C7"/>
    <w:rsid w:val="00DE6C2D"/>
    <w:rsid w:val="00DF640F"/>
    <w:rsid w:val="00E02876"/>
    <w:rsid w:val="00E06E67"/>
    <w:rsid w:val="00E125FF"/>
    <w:rsid w:val="00E14472"/>
    <w:rsid w:val="00E15C80"/>
    <w:rsid w:val="00E172F9"/>
    <w:rsid w:val="00E2300A"/>
    <w:rsid w:val="00E23A49"/>
    <w:rsid w:val="00E24E68"/>
    <w:rsid w:val="00E2648C"/>
    <w:rsid w:val="00E35896"/>
    <w:rsid w:val="00E37C8F"/>
    <w:rsid w:val="00E424BD"/>
    <w:rsid w:val="00E43218"/>
    <w:rsid w:val="00E4750D"/>
    <w:rsid w:val="00E65633"/>
    <w:rsid w:val="00E7173D"/>
    <w:rsid w:val="00E758A9"/>
    <w:rsid w:val="00E80181"/>
    <w:rsid w:val="00E80485"/>
    <w:rsid w:val="00E808CB"/>
    <w:rsid w:val="00E81023"/>
    <w:rsid w:val="00E8185D"/>
    <w:rsid w:val="00E859EC"/>
    <w:rsid w:val="00E85BC1"/>
    <w:rsid w:val="00E9722D"/>
    <w:rsid w:val="00EA6568"/>
    <w:rsid w:val="00EB1A20"/>
    <w:rsid w:val="00EB2393"/>
    <w:rsid w:val="00EB7324"/>
    <w:rsid w:val="00EC0DE0"/>
    <w:rsid w:val="00EC269D"/>
    <w:rsid w:val="00EC4B4D"/>
    <w:rsid w:val="00EC5D87"/>
    <w:rsid w:val="00EC6F0F"/>
    <w:rsid w:val="00ED583A"/>
    <w:rsid w:val="00ED6B62"/>
    <w:rsid w:val="00EE1510"/>
    <w:rsid w:val="00EF27C0"/>
    <w:rsid w:val="00EF285B"/>
    <w:rsid w:val="00EF700F"/>
    <w:rsid w:val="00F0240C"/>
    <w:rsid w:val="00F026D9"/>
    <w:rsid w:val="00F03AF9"/>
    <w:rsid w:val="00F04FFB"/>
    <w:rsid w:val="00F068F2"/>
    <w:rsid w:val="00F26495"/>
    <w:rsid w:val="00F37ABD"/>
    <w:rsid w:val="00F47B01"/>
    <w:rsid w:val="00F50E88"/>
    <w:rsid w:val="00F60587"/>
    <w:rsid w:val="00F61A39"/>
    <w:rsid w:val="00F61AEB"/>
    <w:rsid w:val="00F638DA"/>
    <w:rsid w:val="00F7623F"/>
    <w:rsid w:val="00F80FB8"/>
    <w:rsid w:val="00F81CC7"/>
    <w:rsid w:val="00F8774A"/>
    <w:rsid w:val="00F904BD"/>
    <w:rsid w:val="00F9447E"/>
    <w:rsid w:val="00F97F59"/>
    <w:rsid w:val="00FA00F2"/>
    <w:rsid w:val="00FA44B7"/>
    <w:rsid w:val="00FB3D53"/>
    <w:rsid w:val="00FB3F6F"/>
    <w:rsid w:val="00FB5C4B"/>
    <w:rsid w:val="00FC1371"/>
    <w:rsid w:val="00FC1E02"/>
    <w:rsid w:val="00FC30AF"/>
    <w:rsid w:val="00FC541D"/>
    <w:rsid w:val="00FD143C"/>
    <w:rsid w:val="00FD30A7"/>
    <w:rsid w:val="00FD5743"/>
    <w:rsid w:val="00FD6005"/>
    <w:rsid w:val="00FE02CA"/>
    <w:rsid w:val="00FE39E3"/>
    <w:rsid w:val="00FE4789"/>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semiHidden/>
    <w:unhideWhenUsed/>
    <w:rsid w:val="002F2CB9"/>
    <w:rPr>
      <w:sz w:val="20"/>
      <w:szCs w:val="20"/>
    </w:rPr>
  </w:style>
  <w:style w:type="character" w:customStyle="1" w:styleId="FootnoteTextChar">
    <w:name w:val="Footnote Text Char"/>
    <w:link w:val="FootnoteText"/>
    <w:uiPriority w:val="99"/>
    <w:semiHidden/>
    <w:rsid w:val="002F2CB9"/>
    <w:rPr>
      <w:lang w:eastAsia="en-US"/>
    </w:rPr>
  </w:style>
  <w:style w:type="character" w:styleId="FootnoteReference">
    <w:name w:val="footnote reference"/>
    <w:uiPriority w:val="99"/>
    <w:semiHidden/>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RES/43/23" TargetMode="External"/><Relationship Id="rId18" Type="http://schemas.openxmlformats.org/officeDocument/2006/relationships/hyperlink" Target="https://undocs.org/A/HRC/40/7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hchr.org/EN/Issues/Health/Pages/SRBio.aspx" TargetMode="External"/><Relationship Id="rId17" Type="http://schemas.openxmlformats.org/officeDocument/2006/relationships/hyperlink" Target="https://undocs.org/A/HRC/46/49" TargetMode="External"/><Relationship Id="rId2" Type="http://schemas.openxmlformats.org/officeDocument/2006/relationships/customXml" Target="../customXml/item2.xml"/><Relationship Id="rId16" Type="http://schemas.openxmlformats.org/officeDocument/2006/relationships/hyperlink" Target="https://undocs.org/A/HRC/RES/43/23" TargetMode="External"/><Relationship Id="rId20" Type="http://schemas.openxmlformats.org/officeDocument/2006/relationships/hyperlink" Target="http://www.ohchr.org/EN/Issues/Disability/Pages/StudiesReportsPap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5" Type="http://schemas.openxmlformats.org/officeDocument/2006/relationships/numbering" Target="numbering.xml"/><Relationship Id="rId15" Type="http://schemas.openxmlformats.org/officeDocument/2006/relationships/hyperlink" Target="https://www.ohchr.org/EN/HRBodies/HRC/Pages/Accessibility.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p.ohchr.org/documents/dpage_e.aspx?si=A/HRC/RES/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amtext.net/player?event=CFI-UNO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unesco.org/mineps6/kazan-action-plan" TargetMode="External"/><Relationship Id="rId1" Type="http://schemas.openxmlformats.org/officeDocument/2006/relationships/hyperlink" Target="https://www.ohchr.org/EN/Issues/Disability/Pages/Physical-activity-s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2.xml><?xml version="1.0" encoding="utf-8"?>
<ds:datastoreItem xmlns:ds="http://schemas.openxmlformats.org/officeDocument/2006/customXml" ds:itemID="{FA46F8BB-DB16-469D-9446-4910102DA41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7512E3-73B4-41FB-AE2F-A87F9B177EC0}"/>
</file>

<file path=customXml/itemProps4.xml><?xml version="1.0" encoding="utf-8"?>
<ds:datastoreItem xmlns:ds="http://schemas.openxmlformats.org/officeDocument/2006/customXml" ds:itemID="{E2B5B06B-CA1F-4FE2-9326-5312D02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11795</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TICHA Petra</cp:lastModifiedBy>
  <cp:revision>13</cp:revision>
  <cp:lastPrinted>2016-01-29T19:13:00Z</cp:lastPrinted>
  <dcterms:created xsi:type="dcterms:W3CDTF">2021-02-02T13:05:00Z</dcterms:created>
  <dcterms:modified xsi:type="dcterms:W3CDTF">2021-02-16T17:50:00Z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