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9CB385" w14:textId="77777777" w:rsidR="00B0009E" w:rsidRPr="002A3014" w:rsidRDefault="00B0009E" w:rsidP="00B0009E">
      <w:pPr>
        <w:bidi/>
        <w:spacing w:after="0" w:line="360" w:lineRule="auto"/>
        <w:contextualSpacing/>
        <w:rPr>
          <w:rFonts w:asciiTheme="majorHAnsi" w:hAnsiTheme="majorHAnsi" w:cstheme="majorHAnsi"/>
          <w:b/>
          <w:bCs/>
          <w:lang w:val="en-US"/>
        </w:rPr>
      </w:pPr>
    </w:p>
    <w:tbl>
      <w:tblPr>
        <w:tblpPr w:leftFromText="142" w:rightFromText="142" w:bottomFromText="160" w:vertAnchor="page" w:horzAnchor="page" w:tblpX="1134" w:tblpY="284"/>
        <w:tblOverlap w:val="never"/>
        <w:tblW w:w="9630" w:type="dxa"/>
        <w:tblLayout w:type="fixed"/>
        <w:tblCellMar>
          <w:left w:w="0" w:type="dxa"/>
          <w:right w:w="0" w:type="dxa"/>
        </w:tblCellMar>
        <w:tblLook w:val="01E0" w:firstRow="1" w:lastRow="1" w:firstColumn="1" w:lastColumn="1" w:noHBand="0" w:noVBand="0"/>
      </w:tblPr>
      <w:tblGrid>
        <w:gridCol w:w="1276"/>
        <w:gridCol w:w="2219"/>
        <w:gridCol w:w="6135"/>
      </w:tblGrid>
      <w:tr w:rsidR="00B0009E" w:rsidRPr="002A3014" w14:paraId="098EC75E" w14:textId="77777777" w:rsidTr="00C02B91">
        <w:trPr>
          <w:trHeight w:val="990"/>
        </w:trPr>
        <w:tc>
          <w:tcPr>
            <w:tcW w:w="1276" w:type="dxa"/>
            <w:tcBorders>
              <w:top w:val="nil"/>
              <w:left w:val="nil"/>
              <w:bottom w:val="single" w:sz="4" w:space="0" w:color="auto"/>
              <w:right w:val="nil"/>
            </w:tcBorders>
          </w:tcPr>
          <w:p w14:paraId="599FC93C" w14:textId="77777777" w:rsidR="00B0009E" w:rsidRPr="002A3014" w:rsidRDefault="00B0009E" w:rsidP="002A3014">
            <w:pPr>
              <w:tabs>
                <w:tab w:val="right" w:pos="850"/>
                <w:tab w:val="left" w:pos="1134"/>
                <w:tab w:val="right" w:leader="dot" w:pos="8504"/>
              </w:tabs>
              <w:bidi/>
              <w:spacing w:after="0" w:line="360" w:lineRule="auto"/>
              <w:rPr>
                <w:rFonts w:asciiTheme="majorHAnsi" w:hAnsiTheme="majorHAnsi" w:cstheme="majorHAnsi"/>
                <w:rtl/>
                <w:lang w:val="en-US" w:bidi="ar-LB"/>
              </w:rPr>
            </w:pPr>
          </w:p>
        </w:tc>
        <w:tc>
          <w:tcPr>
            <w:tcW w:w="2219" w:type="dxa"/>
            <w:tcBorders>
              <w:top w:val="nil"/>
              <w:left w:val="nil"/>
              <w:bottom w:val="single" w:sz="4" w:space="0" w:color="auto"/>
              <w:right w:val="nil"/>
            </w:tcBorders>
            <w:vAlign w:val="bottom"/>
          </w:tcPr>
          <w:p w14:paraId="61F7ED6B" w14:textId="77777777" w:rsidR="00B0009E" w:rsidRPr="002A3014" w:rsidRDefault="00B0009E" w:rsidP="002A3014">
            <w:pPr>
              <w:bidi/>
              <w:spacing w:after="0" w:line="360" w:lineRule="auto"/>
              <w:rPr>
                <w:rFonts w:asciiTheme="majorHAnsi" w:hAnsiTheme="majorHAnsi" w:cstheme="majorHAnsi"/>
                <w:sz w:val="28"/>
                <w:szCs w:val="28"/>
              </w:rPr>
            </w:pPr>
          </w:p>
        </w:tc>
        <w:tc>
          <w:tcPr>
            <w:tcW w:w="6135" w:type="dxa"/>
            <w:tcBorders>
              <w:top w:val="nil"/>
              <w:left w:val="nil"/>
              <w:bottom w:val="single" w:sz="4" w:space="0" w:color="auto"/>
              <w:right w:val="nil"/>
            </w:tcBorders>
            <w:vAlign w:val="bottom"/>
          </w:tcPr>
          <w:p w14:paraId="7F5C0DEA" w14:textId="2ECB5009" w:rsidR="00B0009E" w:rsidRPr="002A3014" w:rsidRDefault="00B0009E" w:rsidP="00B0009E">
            <w:pPr>
              <w:bidi/>
              <w:spacing w:after="0" w:line="360" w:lineRule="auto"/>
              <w:rPr>
                <w:rFonts w:asciiTheme="majorHAnsi" w:hAnsiTheme="majorHAnsi" w:cstheme="majorHAnsi"/>
              </w:rPr>
            </w:pPr>
            <w:r w:rsidRPr="00D12CB9">
              <w:rPr>
                <w:rFonts w:ascii="Times New Roman" w:hAnsi="Times New Roman" w:cs="Times New Roman"/>
                <w:sz w:val="40"/>
                <w:szCs w:val="40"/>
              </w:rPr>
              <w:t>A</w:t>
            </w:r>
            <w:r w:rsidRPr="00D12CB9">
              <w:rPr>
                <w:rFonts w:ascii="Times New Roman" w:hAnsi="Times New Roman" w:cs="Times New Roman"/>
                <w:sz w:val="20"/>
                <w:szCs w:val="20"/>
              </w:rPr>
              <w:t>/HRC/48/CRP</w:t>
            </w:r>
            <w:r w:rsidR="00350B85" w:rsidRPr="00D12CB9">
              <w:rPr>
                <w:rFonts w:ascii="Times New Roman" w:hAnsi="Times New Roman" w:cs="Times New Roman"/>
                <w:sz w:val="20"/>
                <w:szCs w:val="20"/>
              </w:rPr>
              <w:t>.4</w:t>
            </w:r>
          </w:p>
        </w:tc>
      </w:tr>
      <w:tr w:rsidR="00B0009E" w:rsidRPr="002A3014" w14:paraId="4ACE82EA" w14:textId="77777777" w:rsidTr="00C02B91">
        <w:trPr>
          <w:trHeight w:val="2410"/>
        </w:trPr>
        <w:tc>
          <w:tcPr>
            <w:tcW w:w="9630" w:type="dxa"/>
            <w:gridSpan w:val="3"/>
            <w:tcBorders>
              <w:top w:val="single" w:sz="4" w:space="0" w:color="auto"/>
              <w:left w:val="nil"/>
              <w:bottom w:val="single" w:sz="12" w:space="0" w:color="auto"/>
              <w:right w:val="nil"/>
            </w:tcBorders>
            <w:vAlign w:val="center"/>
          </w:tcPr>
          <w:p w14:paraId="45831047" w14:textId="77777777" w:rsidR="00B0009E" w:rsidRPr="002A3014" w:rsidRDefault="00B0009E" w:rsidP="002A3014">
            <w:pPr>
              <w:bidi/>
              <w:spacing w:after="0" w:line="360" w:lineRule="auto"/>
              <w:rPr>
                <w:rStyle w:val="tlid-translation"/>
                <w:rFonts w:asciiTheme="majorHAnsi" w:hAnsiTheme="majorHAnsi" w:cstheme="majorHAnsi"/>
                <w:sz w:val="28"/>
                <w:szCs w:val="28"/>
                <w:rtl/>
              </w:rPr>
            </w:pPr>
            <w:r w:rsidRPr="002A3014">
              <w:rPr>
                <w:rStyle w:val="tlid-translation"/>
                <w:rFonts w:asciiTheme="majorHAnsi" w:hAnsiTheme="majorHAnsi" w:cstheme="majorHAnsi"/>
                <w:sz w:val="28"/>
                <w:szCs w:val="28"/>
                <w:rtl/>
              </w:rPr>
              <w:t xml:space="preserve">                                                                     </w:t>
            </w:r>
          </w:p>
          <w:p w14:paraId="5014574C" w14:textId="636F2664" w:rsidR="00B0009E" w:rsidRPr="002A3014" w:rsidRDefault="009323FD" w:rsidP="00B0009E">
            <w:pPr>
              <w:bidi/>
              <w:spacing w:after="0" w:line="360" w:lineRule="auto"/>
              <w:rPr>
                <w:rStyle w:val="tlid-translation"/>
                <w:rFonts w:asciiTheme="majorHAnsi" w:hAnsiTheme="majorHAnsi" w:cstheme="majorHAnsi"/>
                <w:sz w:val="28"/>
                <w:szCs w:val="28"/>
                <w:rtl/>
              </w:rPr>
            </w:pPr>
            <w:r>
              <w:rPr>
                <w:rStyle w:val="tlid-translation"/>
                <w:rFonts w:asciiTheme="majorHAnsi" w:hAnsiTheme="majorHAnsi" w:cstheme="majorHAnsi"/>
                <w:sz w:val="28"/>
                <w:szCs w:val="28"/>
                <w:lang w:bidi="ar-JO"/>
              </w:rPr>
              <w:t xml:space="preserve"> </w:t>
            </w:r>
            <w:r w:rsidR="00D52FB1">
              <w:rPr>
                <w:rStyle w:val="tlid-translation"/>
                <w:rFonts w:asciiTheme="majorHAnsi" w:hAnsiTheme="majorHAnsi" w:cstheme="majorHAnsi" w:hint="cs"/>
                <w:sz w:val="28"/>
                <w:szCs w:val="28"/>
                <w:rtl/>
                <w:lang w:bidi="ar-JO"/>
              </w:rPr>
              <w:t>1</w:t>
            </w:r>
            <w:r w:rsidR="00D12CB9">
              <w:rPr>
                <w:rStyle w:val="tlid-translation"/>
                <w:rFonts w:asciiTheme="majorHAnsi" w:hAnsiTheme="majorHAnsi" w:cstheme="majorHAnsi" w:hint="cs"/>
                <w:sz w:val="28"/>
                <w:szCs w:val="28"/>
                <w:rtl/>
                <w:lang w:bidi="ar-JO"/>
              </w:rPr>
              <w:t>4</w:t>
            </w:r>
            <w:r w:rsidR="00D52FB1">
              <w:rPr>
                <w:rStyle w:val="tlid-translation"/>
                <w:rFonts w:asciiTheme="majorHAnsi" w:hAnsiTheme="majorHAnsi" w:cstheme="majorHAnsi" w:hint="cs"/>
                <w:sz w:val="28"/>
                <w:szCs w:val="28"/>
                <w:rtl/>
                <w:lang w:bidi="ar-JO"/>
              </w:rPr>
              <w:t xml:space="preserve"> </w:t>
            </w:r>
            <w:r w:rsidR="00B0009E" w:rsidRPr="002A3014">
              <w:rPr>
                <w:rStyle w:val="tlid-translation"/>
                <w:rFonts w:asciiTheme="majorHAnsi" w:hAnsiTheme="majorHAnsi" w:cstheme="majorHAnsi"/>
                <w:sz w:val="28"/>
                <w:szCs w:val="28"/>
                <w:rtl/>
              </w:rPr>
              <w:t xml:space="preserve">أيلول/سبتمبر </w:t>
            </w:r>
            <w:r w:rsidR="00B0009E" w:rsidRPr="002A3014">
              <w:rPr>
                <w:rStyle w:val="tlid-translation"/>
                <w:rFonts w:asciiTheme="majorHAnsi" w:hAnsiTheme="majorHAnsi" w:cstheme="majorHAnsi"/>
                <w:sz w:val="28"/>
                <w:szCs w:val="28"/>
              </w:rPr>
              <w:t>2021</w:t>
            </w:r>
          </w:p>
          <w:p w14:paraId="3765E0D7" w14:textId="34385E2C" w:rsidR="00B0009E" w:rsidRPr="002A3014" w:rsidRDefault="00B0009E" w:rsidP="00082E0C">
            <w:pPr>
              <w:bidi/>
              <w:spacing w:after="0" w:line="360" w:lineRule="auto"/>
              <w:rPr>
                <w:rStyle w:val="tlid-translation"/>
                <w:rFonts w:asciiTheme="majorHAnsi" w:hAnsiTheme="majorHAnsi" w:cstheme="majorHAnsi"/>
                <w:sz w:val="28"/>
                <w:szCs w:val="28"/>
                <w:rtl/>
              </w:rPr>
            </w:pPr>
            <w:r w:rsidRPr="002A3014">
              <w:rPr>
                <w:rStyle w:val="tlid-translation"/>
                <w:rFonts w:asciiTheme="majorHAnsi" w:hAnsiTheme="majorHAnsi" w:cstheme="majorHAnsi"/>
                <w:sz w:val="28"/>
                <w:szCs w:val="28"/>
                <w:rtl/>
              </w:rPr>
              <w:t xml:space="preserve"> </w:t>
            </w:r>
          </w:p>
          <w:p w14:paraId="5A6F76F7" w14:textId="77777777" w:rsidR="00B0009E" w:rsidRPr="002A3014" w:rsidRDefault="00B0009E" w:rsidP="00B0009E">
            <w:pPr>
              <w:bidi/>
              <w:spacing w:after="0" w:line="360" w:lineRule="auto"/>
              <w:rPr>
                <w:rStyle w:val="tlid-translation"/>
                <w:rFonts w:asciiTheme="majorHAnsi" w:hAnsiTheme="majorHAnsi" w:cstheme="majorHAnsi"/>
                <w:sz w:val="28"/>
                <w:szCs w:val="28"/>
              </w:rPr>
            </w:pPr>
            <w:r w:rsidRPr="002A3014">
              <w:rPr>
                <w:rStyle w:val="tlid-translation"/>
                <w:rFonts w:asciiTheme="majorHAnsi" w:hAnsiTheme="majorHAnsi" w:cstheme="majorHAnsi"/>
                <w:sz w:val="28"/>
                <w:szCs w:val="28"/>
                <w:rtl/>
              </w:rPr>
              <w:t xml:space="preserve">باللغتين العربية والإنكليزية فقط  </w:t>
            </w:r>
          </w:p>
          <w:p w14:paraId="3870648F" w14:textId="77777777" w:rsidR="00B0009E" w:rsidRPr="002A3014" w:rsidRDefault="00B0009E" w:rsidP="00D12CB9">
            <w:pPr>
              <w:bidi/>
              <w:spacing w:after="0" w:line="360" w:lineRule="auto"/>
              <w:rPr>
                <w:rFonts w:asciiTheme="majorHAnsi" w:hAnsiTheme="majorHAnsi" w:cstheme="majorHAnsi"/>
              </w:rPr>
            </w:pPr>
          </w:p>
        </w:tc>
      </w:tr>
    </w:tbl>
    <w:p w14:paraId="6F811C74" w14:textId="77777777" w:rsidR="00B0009E" w:rsidRPr="002A3014" w:rsidRDefault="00B0009E" w:rsidP="00B0009E">
      <w:pPr>
        <w:pStyle w:val="SingleTxtG"/>
        <w:bidi/>
        <w:spacing w:after="0" w:line="360" w:lineRule="auto"/>
        <w:ind w:left="0" w:right="0"/>
        <w:jc w:val="left"/>
        <w:rPr>
          <w:rStyle w:val="tlid-translation"/>
          <w:rFonts w:asciiTheme="majorHAnsi" w:eastAsiaTheme="minorHAnsi" w:hAnsiTheme="majorHAnsi" w:cstheme="majorHAnsi"/>
          <w:b/>
          <w:bCs/>
          <w:sz w:val="24"/>
          <w:szCs w:val="24"/>
          <w:rtl/>
        </w:rPr>
      </w:pPr>
      <w:r w:rsidRPr="002A3014">
        <w:rPr>
          <w:rStyle w:val="tlid-translation"/>
          <w:rFonts w:asciiTheme="majorHAnsi" w:hAnsiTheme="majorHAnsi" w:cstheme="majorHAnsi"/>
          <w:b/>
          <w:bCs/>
          <w:sz w:val="24"/>
          <w:szCs w:val="24"/>
          <w:rtl/>
        </w:rPr>
        <w:t>مجلس حقوق الإنسان</w:t>
      </w:r>
    </w:p>
    <w:p w14:paraId="472D78FD" w14:textId="77777777" w:rsidR="00B0009E" w:rsidRPr="002A3014" w:rsidRDefault="00B0009E" w:rsidP="00B0009E">
      <w:pPr>
        <w:pStyle w:val="SingleTxtG"/>
        <w:bidi/>
        <w:spacing w:after="0" w:line="360" w:lineRule="auto"/>
        <w:ind w:left="0" w:right="0"/>
        <w:jc w:val="left"/>
        <w:rPr>
          <w:rStyle w:val="tlid-translation"/>
          <w:rFonts w:asciiTheme="majorHAnsi" w:hAnsiTheme="majorHAnsi" w:cstheme="majorHAnsi"/>
          <w:b/>
          <w:bCs/>
          <w:sz w:val="24"/>
          <w:szCs w:val="24"/>
          <w:rtl/>
        </w:rPr>
      </w:pPr>
      <w:r w:rsidRPr="002A3014">
        <w:rPr>
          <w:rStyle w:val="tlid-translation"/>
          <w:rFonts w:asciiTheme="majorHAnsi" w:hAnsiTheme="majorHAnsi" w:cstheme="majorHAnsi"/>
          <w:b/>
          <w:bCs/>
          <w:sz w:val="24"/>
          <w:szCs w:val="24"/>
          <w:rtl/>
        </w:rPr>
        <w:t>الدورة الثامنة والأربعون</w:t>
      </w:r>
    </w:p>
    <w:p w14:paraId="36875CA6" w14:textId="77777777" w:rsidR="00B0009E" w:rsidRPr="002A3014" w:rsidRDefault="00B0009E" w:rsidP="00B0009E">
      <w:pPr>
        <w:pStyle w:val="SingleTxtG"/>
        <w:bidi/>
        <w:spacing w:after="0" w:line="360" w:lineRule="auto"/>
        <w:ind w:left="0" w:right="0"/>
        <w:jc w:val="left"/>
        <w:rPr>
          <w:rStyle w:val="tlid-translation"/>
          <w:rFonts w:asciiTheme="majorHAnsi" w:hAnsiTheme="majorHAnsi" w:cstheme="majorHAnsi"/>
          <w:b/>
          <w:bCs/>
          <w:sz w:val="24"/>
          <w:szCs w:val="24"/>
        </w:rPr>
      </w:pPr>
      <w:r w:rsidRPr="002A3014">
        <w:rPr>
          <w:rStyle w:val="tlid-translation"/>
          <w:rFonts w:asciiTheme="majorHAnsi" w:hAnsiTheme="majorHAnsi" w:cstheme="majorHAnsi"/>
          <w:sz w:val="24"/>
          <w:szCs w:val="24"/>
          <w:rtl/>
        </w:rPr>
        <w:t>13 أيلول</w:t>
      </w:r>
      <w:r w:rsidRPr="002A3014">
        <w:rPr>
          <w:rStyle w:val="tlid-translation"/>
          <w:rFonts w:asciiTheme="majorHAnsi" w:hAnsiTheme="majorHAnsi" w:cstheme="majorHAnsi"/>
          <w:sz w:val="24"/>
          <w:szCs w:val="24"/>
          <w:rtl/>
          <w:lang w:bidi="ar"/>
        </w:rPr>
        <w:t>/</w:t>
      </w:r>
      <w:r w:rsidRPr="002A3014">
        <w:rPr>
          <w:rStyle w:val="tlid-translation"/>
          <w:rFonts w:asciiTheme="majorHAnsi" w:hAnsiTheme="majorHAnsi" w:cstheme="majorHAnsi"/>
          <w:sz w:val="24"/>
          <w:szCs w:val="24"/>
          <w:rtl/>
        </w:rPr>
        <w:t>سبتمبر - 1 تشرين الأوّل/أكتوبر 2021</w:t>
      </w:r>
    </w:p>
    <w:p w14:paraId="01FA24E0" w14:textId="77777777" w:rsidR="00B0009E" w:rsidRPr="002A3014" w:rsidRDefault="00B0009E" w:rsidP="00B0009E">
      <w:pPr>
        <w:pStyle w:val="SingleTxtG"/>
        <w:bidi/>
        <w:spacing w:after="0" w:line="360" w:lineRule="auto"/>
        <w:ind w:left="0" w:right="0"/>
        <w:jc w:val="left"/>
        <w:rPr>
          <w:rStyle w:val="tlid-translation"/>
          <w:rFonts w:asciiTheme="majorHAnsi" w:hAnsiTheme="majorHAnsi" w:cstheme="majorHAnsi"/>
          <w:sz w:val="24"/>
          <w:szCs w:val="24"/>
          <w:rtl/>
        </w:rPr>
      </w:pPr>
      <w:r w:rsidRPr="002A3014">
        <w:rPr>
          <w:rStyle w:val="tlid-translation"/>
          <w:rFonts w:asciiTheme="majorHAnsi" w:hAnsiTheme="majorHAnsi" w:cstheme="majorHAnsi"/>
          <w:sz w:val="24"/>
          <w:szCs w:val="24"/>
          <w:rtl/>
        </w:rPr>
        <w:t>البند 2 من جدول الأعمال</w:t>
      </w:r>
    </w:p>
    <w:p w14:paraId="74654D4F" w14:textId="77777777" w:rsidR="00B0009E" w:rsidRPr="002A3014" w:rsidRDefault="00B0009E" w:rsidP="00B0009E">
      <w:pPr>
        <w:pStyle w:val="SingleTxtG"/>
        <w:bidi/>
        <w:spacing w:after="0" w:line="360" w:lineRule="auto"/>
        <w:ind w:left="0" w:right="0"/>
        <w:jc w:val="left"/>
        <w:rPr>
          <w:rStyle w:val="tlid-translation"/>
          <w:rFonts w:asciiTheme="majorHAnsi" w:hAnsiTheme="majorHAnsi" w:cstheme="majorHAnsi"/>
          <w:b/>
          <w:bCs/>
          <w:sz w:val="24"/>
          <w:szCs w:val="24"/>
          <w:rtl/>
        </w:rPr>
      </w:pPr>
      <w:r w:rsidRPr="002A3014">
        <w:rPr>
          <w:rStyle w:val="tlid-translation"/>
          <w:rFonts w:asciiTheme="majorHAnsi" w:hAnsiTheme="majorHAnsi" w:cstheme="majorHAnsi"/>
          <w:b/>
          <w:bCs/>
          <w:sz w:val="24"/>
          <w:szCs w:val="24"/>
          <w:rtl/>
        </w:rPr>
        <w:t xml:space="preserve">التقرير السنوي </w:t>
      </w:r>
      <w:r w:rsidRPr="002A3014">
        <w:rPr>
          <w:rStyle w:val="tlid-translation"/>
          <w:rFonts w:asciiTheme="majorHAnsi" w:hAnsiTheme="majorHAnsi" w:cstheme="majorHAnsi"/>
          <w:b/>
          <w:bCs/>
          <w:sz w:val="24"/>
          <w:szCs w:val="24"/>
          <w:rtl/>
          <w:lang w:val="en-US" w:bidi="ar-LB"/>
        </w:rPr>
        <w:t>ل</w:t>
      </w:r>
      <w:r w:rsidRPr="002A3014">
        <w:rPr>
          <w:rStyle w:val="tlid-translation"/>
          <w:rFonts w:asciiTheme="majorHAnsi" w:hAnsiTheme="majorHAnsi" w:cstheme="majorHAnsi"/>
          <w:b/>
          <w:bCs/>
          <w:sz w:val="24"/>
          <w:szCs w:val="24"/>
          <w:rtl/>
        </w:rPr>
        <w:t xml:space="preserve">مفوّضة الأمم المتحدة السامية لحقوق الإنسان </w:t>
      </w:r>
    </w:p>
    <w:p w14:paraId="6D53C8C9" w14:textId="77777777" w:rsidR="00B0009E" w:rsidRPr="002A3014" w:rsidRDefault="00B0009E" w:rsidP="00B0009E">
      <w:pPr>
        <w:pStyle w:val="SingleTxtG"/>
        <w:bidi/>
        <w:spacing w:after="0" w:line="360" w:lineRule="auto"/>
        <w:ind w:left="0" w:right="0"/>
        <w:jc w:val="left"/>
        <w:rPr>
          <w:rStyle w:val="tlid-translation"/>
          <w:rFonts w:asciiTheme="majorHAnsi" w:hAnsiTheme="majorHAnsi" w:cstheme="majorHAnsi"/>
          <w:b/>
          <w:bCs/>
          <w:sz w:val="24"/>
          <w:szCs w:val="24"/>
        </w:rPr>
      </w:pPr>
      <w:r w:rsidRPr="002A3014">
        <w:rPr>
          <w:rStyle w:val="tlid-translation"/>
          <w:rFonts w:asciiTheme="majorHAnsi" w:hAnsiTheme="majorHAnsi" w:cstheme="majorHAnsi"/>
          <w:b/>
          <w:bCs/>
          <w:sz w:val="24"/>
          <w:szCs w:val="24"/>
          <w:rtl/>
        </w:rPr>
        <w:t xml:space="preserve">وتقارير المفوضية السامية </w:t>
      </w:r>
      <w:r w:rsidRPr="002A3014">
        <w:rPr>
          <w:rStyle w:val="tlid-translation"/>
          <w:rFonts w:asciiTheme="majorHAnsi" w:hAnsiTheme="majorHAnsi" w:cstheme="majorHAnsi"/>
          <w:b/>
          <w:bCs/>
          <w:sz w:val="24"/>
          <w:szCs w:val="24"/>
          <w:rtl/>
          <w:lang w:bidi="ar-LB"/>
        </w:rPr>
        <w:t xml:space="preserve">لحقوق الإنسان </w:t>
      </w:r>
      <w:r w:rsidRPr="002A3014">
        <w:rPr>
          <w:rStyle w:val="tlid-translation"/>
          <w:rFonts w:asciiTheme="majorHAnsi" w:hAnsiTheme="majorHAnsi" w:cstheme="majorHAnsi"/>
          <w:b/>
          <w:bCs/>
          <w:sz w:val="24"/>
          <w:szCs w:val="24"/>
          <w:rtl/>
        </w:rPr>
        <w:t xml:space="preserve">والأمين العام </w:t>
      </w:r>
    </w:p>
    <w:p w14:paraId="424AA5F4" w14:textId="77777777" w:rsidR="00B0009E" w:rsidRPr="002A3014" w:rsidRDefault="00B0009E" w:rsidP="00B0009E">
      <w:pPr>
        <w:pStyle w:val="SingleTxtG"/>
        <w:bidi/>
        <w:spacing w:after="0" w:line="360" w:lineRule="auto"/>
        <w:ind w:left="0" w:right="0"/>
        <w:jc w:val="left"/>
        <w:rPr>
          <w:rStyle w:val="tlid-translation"/>
          <w:rFonts w:asciiTheme="majorHAnsi" w:hAnsiTheme="majorHAnsi" w:cstheme="majorHAnsi"/>
          <w:sz w:val="24"/>
          <w:szCs w:val="24"/>
          <w:rtl/>
        </w:rPr>
      </w:pPr>
    </w:p>
    <w:p w14:paraId="44CD60E0" w14:textId="77777777" w:rsidR="00B0009E" w:rsidRPr="002A3014" w:rsidRDefault="00B0009E" w:rsidP="00B0009E">
      <w:pPr>
        <w:pStyle w:val="SingleTxtG"/>
        <w:bidi/>
        <w:spacing w:after="0" w:line="360" w:lineRule="auto"/>
        <w:ind w:left="0" w:right="0"/>
        <w:jc w:val="center"/>
        <w:rPr>
          <w:rStyle w:val="tlid-translation"/>
          <w:rFonts w:asciiTheme="majorHAnsi" w:hAnsiTheme="majorHAnsi" w:cstheme="majorHAnsi"/>
          <w:b/>
          <w:bCs/>
          <w:sz w:val="24"/>
          <w:szCs w:val="24"/>
          <w:rtl/>
        </w:rPr>
      </w:pPr>
      <w:r w:rsidRPr="002A3014">
        <w:rPr>
          <w:rStyle w:val="tlid-translation"/>
          <w:rFonts w:asciiTheme="majorHAnsi" w:hAnsiTheme="majorHAnsi" w:cstheme="majorHAnsi"/>
          <w:b/>
          <w:bCs/>
          <w:sz w:val="24"/>
          <w:szCs w:val="24"/>
          <w:rtl/>
        </w:rPr>
        <w:t>إحاطة بشأن المساءلة</w:t>
      </w:r>
    </w:p>
    <w:p w14:paraId="160A460C" w14:textId="77777777" w:rsidR="00B0009E" w:rsidRPr="002A3014" w:rsidRDefault="00B0009E" w:rsidP="00A32A9C">
      <w:pPr>
        <w:pStyle w:val="SingleTxtG"/>
        <w:bidi/>
        <w:spacing w:after="0" w:line="360" w:lineRule="auto"/>
        <w:ind w:left="0" w:right="0"/>
        <w:jc w:val="center"/>
        <w:rPr>
          <w:rStyle w:val="tlid-translation"/>
          <w:rFonts w:asciiTheme="majorHAnsi" w:hAnsiTheme="majorHAnsi" w:cstheme="majorHAnsi"/>
          <w:b/>
          <w:bCs/>
          <w:sz w:val="24"/>
          <w:szCs w:val="24"/>
        </w:rPr>
      </w:pPr>
      <w:r w:rsidRPr="002A3014">
        <w:rPr>
          <w:rStyle w:val="tlid-translation"/>
          <w:rFonts w:asciiTheme="majorHAnsi" w:hAnsiTheme="majorHAnsi" w:cstheme="majorHAnsi"/>
          <w:b/>
          <w:bCs/>
          <w:sz w:val="24"/>
          <w:szCs w:val="24"/>
          <w:rtl/>
        </w:rPr>
        <w:t xml:space="preserve">ورقة غرفة الاجتماعات </w:t>
      </w:r>
      <w:r w:rsidR="007A4AD2" w:rsidRPr="002A3014">
        <w:rPr>
          <w:rStyle w:val="tlid-translation"/>
          <w:rFonts w:asciiTheme="majorHAnsi" w:hAnsiTheme="majorHAnsi" w:cstheme="majorHAnsi"/>
          <w:b/>
          <w:bCs/>
          <w:sz w:val="24"/>
          <w:szCs w:val="24"/>
          <w:rtl/>
        </w:rPr>
        <w:t>ل</w:t>
      </w:r>
      <w:r w:rsidRPr="002A3014">
        <w:rPr>
          <w:rFonts w:asciiTheme="majorHAnsi" w:hAnsiTheme="majorHAnsi" w:cstheme="majorHAnsi"/>
          <w:b/>
          <w:bCs/>
          <w:i/>
          <w:szCs w:val="24"/>
          <w:rtl/>
        </w:rPr>
        <w:t xml:space="preserve">فريق </w:t>
      </w:r>
      <w:r w:rsidR="00A32A9C" w:rsidRPr="002A3014">
        <w:rPr>
          <w:rFonts w:asciiTheme="majorHAnsi" w:hAnsiTheme="majorHAnsi" w:cstheme="majorHAnsi"/>
          <w:b/>
          <w:bCs/>
          <w:i/>
          <w:szCs w:val="24"/>
          <w:rtl/>
        </w:rPr>
        <w:t>الخبراء البارزين الدوليين والإقليميين بشأن اليمن</w:t>
      </w:r>
    </w:p>
    <w:p w14:paraId="232DF794" w14:textId="77777777" w:rsidR="00B0009E" w:rsidRPr="002A3014" w:rsidRDefault="00B0009E" w:rsidP="00B0009E">
      <w:pPr>
        <w:pStyle w:val="SingleTxtG"/>
        <w:bidi/>
        <w:spacing w:after="0" w:line="360" w:lineRule="auto"/>
        <w:ind w:left="0" w:right="0"/>
        <w:jc w:val="left"/>
        <w:rPr>
          <w:rStyle w:val="tlid-translation"/>
          <w:rFonts w:asciiTheme="majorHAnsi" w:hAnsiTheme="majorHAnsi" w:cstheme="majorHAnsi"/>
          <w:sz w:val="24"/>
          <w:szCs w:val="24"/>
        </w:rPr>
      </w:pPr>
    </w:p>
    <w:tbl>
      <w:tblPr>
        <w:tblW w:w="0" w:type="auto"/>
        <w:jc w:val="center"/>
        <w:tblBorders>
          <w:top w:val="single" w:sz="4" w:space="0" w:color="auto"/>
          <w:left w:val="single" w:sz="4" w:space="0" w:color="auto"/>
          <w:bottom w:val="single" w:sz="4" w:space="0" w:color="auto"/>
          <w:right w:val="single" w:sz="4" w:space="0" w:color="auto"/>
          <w:insideV w:val="single" w:sz="4" w:space="0" w:color="auto"/>
        </w:tblBorders>
        <w:tblCellMar>
          <w:left w:w="0" w:type="dxa"/>
          <w:right w:w="0" w:type="dxa"/>
        </w:tblCellMar>
        <w:tblLook w:val="01E0" w:firstRow="1" w:lastRow="1" w:firstColumn="1" w:lastColumn="1" w:noHBand="0" w:noVBand="0"/>
      </w:tblPr>
      <w:tblGrid>
        <w:gridCol w:w="8725"/>
      </w:tblGrid>
      <w:tr w:rsidR="00B0009E" w:rsidRPr="002A3014" w14:paraId="14254BAE" w14:textId="77777777" w:rsidTr="002A3014">
        <w:trPr>
          <w:jc w:val="center"/>
        </w:trPr>
        <w:tc>
          <w:tcPr>
            <w:tcW w:w="8725" w:type="dxa"/>
            <w:shd w:val="clear" w:color="auto" w:fill="auto"/>
          </w:tcPr>
          <w:p w14:paraId="357FAB9A" w14:textId="77777777" w:rsidR="00B0009E" w:rsidRPr="002A3014" w:rsidRDefault="00B0009E" w:rsidP="002A3014">
            <w:pPr>
              <w:bidi/>
              <w:spacing w:after="0" w:line="360" w:lineRule="auto"/>
              <w:ind w:left="288" w:right="288" w:firstLine="432"/>
              <w:jc w:val="both"/>
              <w:rPr>
                <w:rFonts w:asciiTheme="majorHAnsi" w:hAnsiTheme="majorHAnsi" w:cstheme="majorHAnsi"/>
                <w:i/>
                <w:szCs w:val="24"/>
              </w:rPr>
            </w:pPr>
            <w:r w:rsidRPr="002A3014">
              <w:rPr>
                <w:rFonts w:asciiTheme="majorHAnsi" w:hAnsiTheme="majorHAnsi" w:cstheme="majorHAnsi"/>
                <w:i/>
                <w:szCs w:val="24"/>
                <w:rtl/>
              </w:rPr>
              <w:t>موجز</w:t>
            </w:r>
          </w:p>
          <w:p w14:paraId="7DE70DAE" w14:textId="77777777" w:rsidR="00B0009E" w:rsidRPr="002A3014" w:rsidRDefault="00B0009E" w:rsidP="002A3014">
            <w:pPr>
              <w:bidi/>
              <w:spacing w:after="0" w:line="360" w:lineRule="auto"/>
              <w:ind w:left="288" w:right="288" w:firstLine="432"/>
              <w:jc w:val="both"/>
              <w:rPr>
                <w:rFonts w:asciiTheme="majorHAnsi" w:hAnsiTheme="majorHAnsi" w:cstheme="majorHAnsi"/>
                <w:i/>
                <w:szCs w:val="24"/>
              </w:rPr>
            </w:pPr>
          </w:p>
          <w:p w14:paraId="2404CB24" w14:textId="71818517" w:rsidR="006E3997" w:rsidRPr="002A3014" w:rsidRDefault="00B0009E" w:rsidP="00C86474">
            <w:pPr>
              <w:bidi/>
              <w:spacing w:after="0" w:line="360" w:lineRule="auto"/>
              <w:ind w:left="288" w:right="288" w:firstLine="432"/>
              <w:jc w:val="both"/>
              <w:rPr>
                <w:rFonts w:asciiTheme="majorHAnsi" w:hAnsiTheme="majorHAnsi" w:cstheme="majorHAnsi"/>
                <w:i/>
                <w:szCs w:val="24"/>
                <w:rtl/>
              </w:rPr>
            </w:pPr>
            <w:r w:rsidRPr="002A3014">
              <w:rPr>
                <w:rFonts w:asciiTheme="majorHAnsi" w:hAnsiTheme="majorHAnsi" w:cstheme="majorHAnsi"/>
                <w:i/>
                <w:szCs w:val="24"/>
                <w:rtl/>
              </w:rPr>
              <w:t xml:space="preserve">يقدّم هذا التقرير كملحق للوثيقة </w:t>
            </w:r>
            <w:r w:rsidRPr="00BF57D2">
              <w:rPr>
                <w:rFonts w:asciiTheme="majorHAnsi" w:hAnsiTheme="majorHAnsi" w:cstheme="majorHAnsi"/>
                <w:iCs/>
                <w:szCs w:val="24"/>
              </w:rPr>
              <w:t>A/HRC/</w:t>
            </w:r>
            <w:r w:rsidR="006E3997" w:rsidRPr="00BF57D2">
              <w:rPr>
                <w:rFonts w:asciiTheme="majorHAnsi" w:hAnsiTheme="majorHAnsi" w:cstheme="majorHAnsi"/>
                <w:iCs/>
                <w:szCs w:val="24"/>
              </w:rPr>
              <w:t>48</w:t>
            </w:r>
            <w:r w:rsidRPr="00BF57D2">
              <w:rPr>
                <w:rFonts w:asciiTheme="majorHAnsi" w:hAnsiTheme="majorHAnsi" w:cstheme="majorHAnsi"/>
                <w:iCs/>
                <w:szCs w:val="24"/>
              </w:rPr>
              <w:t>/</w:t>
            </w:r>
            <w:r w:rsidR="006E3997" w:rsidRPr="00BF57D2">
              <w:rPr>
                <w:rFonts w:asciiTheme="majorHAnsi" w:hAnsiTheme="majorHAnsi" w:cstheme="majorHAnsi"/>
                <w:iCs/>
                <w:szCs w:val="24"/>
              </w:rPr>
              <w:t>20</w:t>
            </w:r>
            <w:r w:rsidR="006E3997" w:rsidRPr="002A3014">
              <w:rPr>
                <w:rFonts w:asciiTheme="majorHAnsi" w:hAnsiTheme="majorHAnsi" w:cstheme="majorHAnsi"/>
                <w:i/>
                <w:szCs w:val="24"/>
                <w:rtl/>
              </w:rPr>
              <w:t xml:space="preserve"> ويُقَيِّم الإجراءات التي اتخذتها أطراف النزاع في اليمن في مجال المساءلة خلال الفترة الحالية للتقرير (1 تموز/يوليو </w:t>
            </w:r>
            <w:r w:rsidR="0030515E" w:rsidRPr="002A3014">
              <w:rPr>
                <w:rFonts w:asciiTheme="majorHAnsi" w:hAnsiTheme="majorHAnsi" w:cstheme="majorHAnsi"/>
                <w:iCs/>
                <w:szCs w:val="24"/>
              </w:rPr>
              <w:t>2020</w:t>
            </w:r>
            <w:r w:rsidR="006E3997" w:rsidRPr="002A3014">
              <w:rPr>
                <w:rFonts w:asciiTheme="majorHAnsi" w:hAnsiTheme="majorHAnsi" w:cstheme="majorHAnsi"/>
                <w:i/>
                <w:szCs w:val="24"/>
                <w:rtl/>
              </w:rPr>
              <w:t xml:space="preserve"> إلى</w:t>
            </w:r>
            <w:r w:rsidR="007A4AD2" w:rsidRPr="002A3014">
              <w:rPr>
                <w:rFonts w:asciiTheme="majorHAnsi" w:hAnsiTheme="majorHAnsi" w:cstheme="majorHAnsi"/>
                <w:i/>
                <w:szCs w:val="24"/>
                <w:rtl/>
              </w:rPr>
              <w:t xml:space="preserve"> 30 حزيران/يونيو 2021)</w:t>
            </w:r>
            <w:r w:rsidR="006E3997" w:rsidRPr="002A3014">
              <w:rPr>
                <w:rFonts w:asciiTheme="majorHAnsi" w:hAnsiTheme="majorHAnsi" w:cstheme="majorHAnsi"/>
                <w:i/>
                <w:szCs w:val="24"/>
                <w:rtl/>
              </w:rPr>
              <w:t xml:space="preserve">، </w:t>
            </w:r>
            <w:r w:rsidR="006E3997" w:rsidRPr="00C86474">
              <w:rPr>
                <w:rFonts w:asciiTheme="majorHAnsi" w:hAnsiTheme="majorHAnsi" w:cstheme="majorHAnsi"/>
                <w:i/>
                <w:szCs w:val="24"/>
                <w:rtl/>
              </w:rPr>
              <w:t>وي</w:t>
            </w:r>
            <w:r w:rsidR="00C86474" w:rsidRPr="00980757">
              <w:rPr>
                <w:rFonts w:asciiTheme="majorHAnsi" w:hAnsiTheme="majorHAnsi" w:cstheme="majorHAnsi" w:hint="eastAsia"/>
                <w:i/>
                <w:szCs w:val="24"/>
                <w:rtl/>
              </w:rPr>
              <w:t>سهب</w:t>
            </w:r>
            <w:r w:rsidR="00C86474" w:rsidRPr="00980757">
              <w:rPr>
                <w:rFonts w:asciiTheme="majorHAnsi" w:hAnsiTheme="majorHAnsi" w:cstheme="majorHAnsi"/>
                <w:i/>
                <w:szCs w:val="24"/>
                <w:rtl/>
              </w:rPr>
              <w:t xml:space="preserve"> في </w:t>
            </w:r>
            <w:r w:rsidR="004C4C98" w:rsidRPr="00980757">
              <w:rPr>
                <w:rFonts w:asciiTheme="majorHAnsi" w:hAnsiTheme="majorHAnsi" w:cstheme="majorHAnsi" w:hint="eastAsia"/>
                <w:i/>
                <w:szCs w:val="24"/>
                <w:rtl/>
              </w:rPr>
              <w:t>شرح</w:t>
            </w:r>
            <w:r w:rsidR="006E3997" w:rsidRPr="00C86474">
              <w:rPr>
                <w:rFonts w:asciiTheme="majorHAnsi" w:hAnsiTheme="majorHAnsi" w:cstheme="majorHAnsi"/>
                <w:i/>
                <w:szCs w:val="24"/>
                <w:rtl/>
              </w:rPr>
              <w:t xml:space="preserve"> الإجراءات الضرورية</w:t>
            </w:r>
            <w:r w:rsidR="006E3997" w:rsidRPr="002A3014">
              <w:rPr>
                <w:rFonts w:asciiTheme="majorHAnsi" w:hAnsiTheme="majorHAnsi" w:cstheme="majorHAnsi"/>
                <w:i/>
                <w:szCs w:val="24"/>
                <w:rtl/>
              </w:rPr>
              <w:t xml:space="preserve"> على الصعيدين المحلي والدولي. ولم تكن التطورات </w:t>
            </w:r>
            <w:r w:rsidR="004D5BE8" w:rsidRPr="00980757">
              <w:rPr>
                <w:rFonts w:asciiTheme="majorHAnsi" w:hAnsiTheme="majorHAnsi" w:cstheme="majorHAnsi" w:hint="eastAsia"/>
                <w:i/>
                <w:szCs w:val="24"/>
                <w:rtl/>
                <w:lang w:val="en-US"/>
              </w:rPr>
              <w:t>الضئيلة</w:t>
            </w:r>
            <w:r w:rsidR="004D5BE8">
              <w:rPr>
                <w:rFonts w:asciiTheme="majorHAnsi" w:hAnsiTheme="majorHAnsi" w:cstheme="majorHAnsi" w:hint="cs"/>
                <w:iCs/>
                <w:szCs w:val="24"/>
                <w:rtl/>
                <w:lang w:val="en-US"/>
              </w:rPr>
              <w:t xml:space="preserve"> </w:t>
            </w:r>
            <w:r w:rsidR="004D5BE8">
              <w:rPr>
                <w:rFonts w:asciiTheme="majorHAnsi" w:hAnsiTheme="majorHAnsi" w:cstheme="majorHAnsi" w:hint="cs"/>
                <w:i/>
                <w:szCs w:val="24"/>
                <w:rtl/>
              </w:rPr>
              <w:t xml:space="preserve">نسبيًا </w:t>
            </w:r>
            <w:r w:rsidR="006E3997" w:rsidRPr="002A3014">
              <w:rPr>
                <w:rFonts w:asciiTheme="majorHAnsi" w:hAnsiTheme="majorHAnsi" w:cstheme="majorHAnsi"/>
                <w:i/>
                <w:szCs w:val="24"/>
                <w:rtl/>
              </w:rPr>
              <w:t xml:space="preserve">التي شهدها هذا العام </w:t>
            </w:r>
            <w:r w:rsidR="0030515E" w:rsidRPr="002A3014">
              <w:rPr>
                <w:rFonts w:asciiTheme="majorHAnsi" w:hAnsiTheme="majorHAnsi" w:cstheme="majorHAnsi"/>
                <w:i/>
                <w:szCs w:val="24"/>
                <w:rtl/>
                <w:lang w:bidi="ar-JO"/>
              </w:rPr>
              <w:t>ملائمة</w:t>
            </w:r>
            <w:r w:rsidR="006E3997" w:rsidRPr="002A3014">
              <w:rPr>
                <w:rFonts w:asciiTheme="majorHAnsi" w:hAnsiTheme="majorHAnsi" w:cstheme="majorHAnsi"/>
                <w:i/>
                <w:szCs w:val="24"/>
                <w:rtl/>
              </w:rPr>
              <w:t xml:space="preserve"> أو كافية بأي حال من الأحوال لقمع "وباء الإفلات من العقاب" السائد في اليمن. كما أنه لم يحرز </w:t>
            </w:r>
            <w:r w:rsidR="0030515E" w:rsidRPr="002A3014">
              <w:rPr>
                <w:rFonts w:asciiTheme="majorHAnsi" w:hAnsiTheme="majorHAnsi" w:cstheme="majorHAnsi"/>
                <w:i/>
                <w:szCs w:val="24"/>
                <w:rtl/>
              </w:rPr>
              <w:t xml:space="preserve">أي </w:t>
            </w:r>
            <w:r w:rsidR="006E3997" w:rsidRPr="002A3014">
              <w:rPr>
                <w:rFonts w:asciiTheme="majorHAnsi" w:hAnsiTheme="majorHAnsi" w:cstheme="majorHAnsi"/>
                <w:i/>
                <w:szCs w:val="24"/>
                <w:rtl/>
              </w:rPr>
              <w:t>تقدم ملموس فيما يتعلق بتوفير سبل الانتصاف للضحايا. ويلزم اتخاذ إجراءات علاجية عاجلة إذا كان للضحايا أن يستعيدوا الأمل في إعمال حقوقهم في معرفة الحقيقة والعدالة والتعويض.</w:t>
            </w:r>
          </w:p>
          <w:p w14:paraId="66F1F287" w14:textId="77777777" w:rsidR="006E3997" w:rsidRPr="002A3014" w:rsidRDefault="006E3997" w:rsidP="006E3997">
            <w:pPr>
              <w:bidi/>
              <w:spacing w:after="0" w:line="360" w:lineRule="auto"/>
              <w:ind w:left="288" w:right="288" w:firstLine="432"/>
              <w:jc w:val="both"/>
              <w:rPr>
                <w:rFonts w:asciiTheme="majorHAnsi" w:hAnsiTheme="majorHAnsi" w:cstheme="majorHAnsi"/>
                <w:i/>
                <w:szCs w:val="24"/>
                <w:rtl/>
              </w:rPr>
            </w:pPr>
          </w:p>
          <w:p w14:paraId="6AF205B3" w14:textId="77777777" w:rsidR="0030515E" w:rsidRPr="002A3014" w:rsidRDefault="0030515E" w:rsidP="006E3997">
            <w:pPr>
              <w:bidi/>
              <w:spacing w:after="0" w:line="360" w:lineRule="auto"/>
              <w:ind w:left="288" w:right="288" w:firstLine="432"/>
              <w:jc w:val="both"/>
              <w:rPr>
                <w:rFonts w:asciiTheme="majorHAnsi" w:hAnsiTheme="majorHAnsi" w:cstheme="majorHAnsi"/>
                <w:i/>
                <w:szCs w:val="24"/>
                <w:rtl/>
              </w:rPr>
            </w:pPr>
            <w:r w:rsidRPr="002A3014">
              <w:rPr>
                <w:rFonts w:asciiTheme="majorHAnsi" w:hAnsiTheme="majorHAnsi" w:cstheme="majorHAnsi"/>
                <w:i/>
                <w:szCs w:val="24"/>
                <w:rtl/>
              </w:rPr>
              <w:t>ولا يزال من الأهمية بمكان أن يساعد المجتمع الدولي في سد فجوة المساءلة من خلال اتخاذ مبادرات محددة مثل إحالة الوضع في اليمن إلى المحكمة الجنائية الدولية؛ وتوسيع قائمة الأشخاص الخاضعين للعق</w:t>
            </w:r>
            <w:r w:rsidR="007A4AD2" w:rsidRPr="002A3014">
              <w:rPr>
                <w:rFonts w:asciiTheme="majorHAnsi" w:hAnsiTheme="majorHAnsi" w:cstheme="majorHAnsi"/>
                <w:i/>
                <w:szCs w:val="24"/>
                <w:rtl/>
              </w:rPr>
              <w:t>وبات بموجب قرار مجلس الأمن 2140</w:t>
            </w:r>
            <w:r w:rsidRPr="002A3014">
              <w:rPr>
                <w:rFonts w:asciiTheme="majorHAnsi" w:hAnsiTheme="majorHAnsi" w:cstheme="majorHAnsi"/>
                <w:i/>
                <w:szCs w:val="24"/>
                <w:rtl/>
              </w:rPr>
              <w:t>؛ وإنشاء آلية تحقيق دولية تركز على العدالة الجنائية.</w:t>
            </w:r>
          </w:p>
          <w:p w14:paraId="61D18A01" w14:textId="77777777" w:rsidR="0030515E" w:rsidRPr="002A3014" w:rsidRDefault="0030515E" w:rsidP="0030515E">
            <w:pPr>
              <w:bidi/>
              <w:spacing w:after="0" w:line="360" w:lineRule="auto"/>
              <w:ind w:left="288" w:right="288" w:firstLine="432"/>
              <w:jc w:val="both"/>
              <w:rPr>
                <w:rFonts w:asciiTheme="majorHAnsi" w:hAnsiTheme="majorHAnsi" w:cstheme="majorHAnsi"/>
                <w:i/>
                <w:szCs w:val="24"/>
                <w:rtl/>
              </w:rPr>
            </w:pPr>
          </w:p>
          <w:p w14:paraId="3EA82A72" w14:textId="33E9484A" w:rsidR="0030515E" w:rsidRPr="002A3014" w:rsidRDefault="0030515E" w:rsidP="007B6186">
            <w:pPr>
              <w:bidi/>
              <w:spacing w:after="0" w:line="360" w:lineRule="auto"/>
              <w:ind w:left="288" w:right="288" w:firstLine="432"/>
              <w:jc w:val="both"/>
              <w:rPr>
                <w:rFonts w:asciiTheme="majorHAnsi" w:hAnsiTheme="majorHAnsi" w:cstheme="majorHAnsi"/>
                <w:i/>
                <w:szCs w:val="24"/>
                <w:rtl/>
              </w:rPr>
            </w:pPr>
            <w:r w:rsidRPr="002A3014">
              <w:rPr>
                <w:rFonts w:asciiTheme="majorHAnsi" w:hAnsiTheme="majorHAnsi" w:cstheme="majorHAnsi"/>
                <w:i/>
                <w:szCs w:val="24"/>
                <w:rtl/>
              </w:rPr>
              <w:t xml:space="preserve">ولا يمكن تحقيق سلام مستدام في اليمن في غياب المساءلة. وعلى الرغم من النزاع الدائر، يمكن الآن اتخاذ خطوات ملموسة لزيادة استعداد اليمن لهذا السلام إلى أقصى حد. وتتضمن هذه الخطوات </w:t>
            </w:r>
            <w:r w:rsidR="009C6ECB">
              <w:rPr>
                <w:rFonts w:asciiTheme="majorHAnsi" w:hAnsiTheme="majorHAnsi" w:cstheme="majorHAnsi" w:hint="cs"/>
                <w:i/>
                <w:szCs w:val="24"/>
                <w:rtl/>
              </w:rPr>
              <w:t>تعزيز</w:t>
            </w:r>
            <w:r w:rsidR="009C6ECB" w:rsidRPr="002A3014">
              <w:rPr>
                <w:rFonts w:asciiTheme="majorHAnsi" w:hAnsiTheme="majorHAnsi" w:cstheme="majorHAnsi"/>
                <w:i/>
                <w:szCs w:val="24"/>
                <w:rtl/>
              </w:rPr>
              <w:t xml:space="preserve"> </w:t>
            </w:r>
            <w:r w:rsidRPr="002A3014">
              <w:rPr>
                <w:rFonts w:asciiTheme="majorHAnsi" w:hAnsiTheme="majorHAnsi" w:cstheme="majorHAnsi"/>
                <w:i/>
                <w:szCs w:val="24"/>
                <w:rtl/>
              </w:rPr>
              <w:t xml:space="preserve">شمولية عملية </w:t>
            </w:r>
            <w:r w:rsidRPr="002A3014">
              <w:rPr>
                <w:rFonts w:asciiTheme="majorHAnsi" w:hAnsiTheme="majorHAnsi" w:cstheme="majorHAnsi"/>
                <w:i/>
                <w:szCs w:val="24"/>
                <w:rtl/>
              </w:rPr>
              <w:lastRenderedPageBreak/>
              <w:t xml:space="preserve">السلام، وإدماج نهج مساءلة قائم على مبادئ في أي </w:t>
            </w:r>
            <w:r w:rsidR="00267B8F">
              <w:rPr>
                <w:rFonts w:asciiTheme="majorHAnsi" w:hAnsiTheme="majorHAnsi" w:cstheme="majorHAnsi" w:hint="cs"/>
                <w:i/>
                <w:szCs w:val="24"/>
                <w:rtl/>
              </w:rPr>
              <w:t xml:space="preserve">نقاشات بشأن </w:t>
            </w:r>
            <w:r w:rsidRPr="002A3014">
              <w:rPr>
                <w:rFonts w:asciiTheme="majorHAnsi" w:hAnsiTheme="majorHAnsi" w:cstheme="majorHAnsi"/>
                <w:i/>
                <w:szCs w:val="24"/>
                <w:rtl/>
              </w:rPr>
              <w:t>اتفاقية سلام؛ وتهيئة المجال للمناقشات المتعلقة بالعدالة الانتقالية والحفاظ عليها، بما في ذلك إعطاء الأولوية للمشاورات مع الضحايا؛ وتعزيز قدرات المجتمع المدني اليمني.</w:t>
            </w:r>
          </w:p>
          <w:p w14:paraId="54712856" w14:textId="77777777" w:rsidR="00B0009E" w:rsidRPr="002A3014" w:rsidRDefault="00B0009E" w:rsidP="007101A4">
            <w:pPr>
              <w:bidi/>
              <w:spacing w:after="0" w:line="360" w:lineRule="auto"/>
              <w:ind w:right="288"/>
              <w:jc w:val="both"/>
              <w:rPr>
                <w:rFonts w:asciiTheme="majorHAnsi" w:hAnsiTheme="majorHAnsi" w:cstheme="majorHAnsi"/>
                <w:i/>
                <w:szCs w:val="24"/>
              </w:rPr>
            </w:pPr>
          </w:p>
        </w:tc>
      </w:tr>
    </w:tbl>
    <w:p w14:paraId="7D4BBF1A" w14:textId="77777777" w:rsidR="00B0009E" w:rsidRPr="002A3014" w:rsidRDefault="00B0009E" w:rsidP="00B0009E">
      <w:pPr>
        <w:pStyle w:val="SingleTxtG"/>
        <w:bidi/>
        <w:spacing w:after="0" w:line="360" w:lineRule="auto"/>
        <w:ind w:left="0" w:right="0"/>
        <w:jc w:val="left"/>
        <w:rPr>
          <w:rStyle w:val="tlid-translation"/>
          <w:rFonts w:asciiTheme="majorHAnsi" w:eastAsiaTheme="minorHAnsi" w:hAnsiTheme="majorHAnsi" w:cstheme="majorHAnsi"/>
          <w:b/>
          <w:bCs/>
          <w:sz w:val="24"/>
          <w:szCs w:val="24"/>
        </w:rPr>
      </w:pPr>
    </w:p>
    <w:p w14:paraId="3CD77BAD" w14:textId="77777777" w:rsidR="00B0009E" w:rsidRPr="002A3014" w:rsidRDefault="00B0009E" w:rsidP="00B0009E">
      <w:pPr>
        <w:bidi/>
        <w:spacing w:after="0" w:line="360" w:lineRule="auto"/>
        <w:rPr>
          <w:rStyle w:val="tlid-translation"/>
          <w:rFonts w:asciiTheme="majorHAnsi" w:hAnsiTheme="majorHAnsi" w:cstheme="majorHAnsi"/>
          <w:b/>
          <w:bCs/>
          <w:sz w:val="28"/>
          <w:szCs w:val="28"/>
          <w:lang w:bidi="ar-LB"/>
        </w:rPr>
      </w:pPr>
    </w:p>
    <w:p w14:paraId="31B07982" w14:textId="77777777" w:rsidR="00B0009E" w:rsidRPr="002A3014" w:rsidRDefault="00B0009E" w:rsidP="00B0009E">
      <w:pPr>
        <w:bidi/>
        <w:spacing w:after="0" w:line="360" w:lineRule="auto"/>
        <w:rPr>
          <w:rStyle w:val="tlid-translation"/>
          <w:rFonts w:asciiTheme="majorHAnsi" w:hAnsiTheme="majorHAnsi" w:cstheme="majorHAnsi"/>
          <w:b/>
          <w:bCs/>
          <w:sz w:val="28"/>
          <w:szCs w:val="28"/>
          <w:rtl/>
          <w:lang w:bidi="ar-LB"/>
        </w:rPr>
      </w:pPr>
    </w:p>
    <w:p w14:paraId="5A324C03" w14:textId="77777777" w:rsidR="006842A1" w:rsidRPr="002A3014" w:rsidRDefault="006842A1" w:rsidP="006842A1">
      <w:pPr>
        <w:bidi/>
        <w:spacing w:after="0" w:line="360" w:lineRule="auto"/>
        <w:rPr>
          <w:rStyle w:val="tlid-translation"/>
          <w:rFonts w:asciiTheme="majorHAnsi" w:hAnsiTheme="majorHAnsi" w:cstheme="majorHAnsi"/>
          <w:b/>
          <w:bCs/>
          <w:sz w:val="28"/>
          <w:szCs w:val="28"/>
          <w:rtl/>
          <w:lang w:bidi="ar-LB"/>
        </w:rPr>
      </w:pPr>
    </w:p>
    <w:p w14:paraId="569AFC7C" w14:textId="77777777" w:rsidR="006842A1" w:rsidRPr="002A3014" w:rsidRDefault="006842A1" w:rsidP="006842A1">
      <w:pPr>
        <w:bidi/>
        <w:spacing w:after="0" w:line="360" w:lineRule="auto"/>
        <w:rPr>
          <w:rStyle w:val="tlid-translation"/>
          <w:rFonts w:asciiTheme="majorHAnsi" w:hAnsiTheme="majorHAnsi" w:cstheme="majorHAnsi"/>
          <w:b/>
          <w:bCs/>
          <w:sz w:val="28"/>
          <w:szCs w:val="28"/>
          <w:rtl/>
          <w:lang w:bidi="ar-LB"/>
        </w:rPr>
      </w:pPr>
    </w:p>
    <w:p w14:paraId="12D50262" w14:textId="77777777" w:rsidR="006842A1" w:rsidRPr="002A3014" w:rsidRDefault="006842A1" w:rsidP="006842A1">
      <w:pPr>
        <w:bidi/>
        <w:spacing w:after="0" w:line="360" w:lineRule="auto"/>
        <w:rPr>
          <w:rStyle w:val="tlid-translation"/>
          <w:rFonts w:asciiTheme="majorHAnsi" w:hAnsiTheme="majorHAnsi" w:cstheme="majorHAnsi"/>
          <w:b/>
          <w:bCs/>
          <w:sz w:val="28"/>
          <w:szCs w:val="28"/>
          <w:rtl/>
          <w:lang w:bidi="ar-LB"/>
        </w:rPr>
      </w:pPr>
    </w:p>
    <w:p w14:paraId="10C91B35" w14:textId="77777777" w:rsidR="006842A1" w:rsidRPr="002A3014" w:rsidRDefault="006842A1" w:rsidP="006842A1">
      <w:pPr>
        <w:bidi/>
        <w:spacing w:after="0" w:line="360" w:lineRule="auto"/>
        <w:rPr>
          <w:rStyle w:val="tlid-translation"/>
          <w:rFonts w:asciiTheme="majorHAnsi" w:hAnsiTheme="majorHAnsi" w:cstheme="majorHAnsi"/>
          <w:b/>
          <w:bCs/>
          <w:sz w:val="28"/>
          <w:szCs w:val="28"/>
          <w:rtl/>
          <w:lang w:bidi="ar-LB"/>
        </w:rPr>
      </w:pPr>
    </w:p>
    <w:p w14:paraId="0E257D2D" w14:textId="77777777" w:rsidR="006842A1" w:rsidRPr="002A3014" w:rsidRDefault="006842A1" w:rsidP="006842A1">
      <w:pPr>
        <w:bidi/>
        <w:spacing w:after="0" w:line="360" w:lineRule="auto"/>
        <w:rPr>
          <w:rStyle w:val="tlid-translation"/>
          <w:rFonts w:asciiTheme="majorHAnsi" w:hAnsiTheme="majorHAnsi" w:cstheme="majorHAnsi"/>
          <w:b/>
          <w:bCs/>
          <w:sz w:val="28"/>
          <w:szCs w:val="28"/>
          <w:rtl/>
          <w:lang w:bidi="ar-LB"/>
        </w:rPr>
      </w:pPr>
    </w:p>
    <w:p w14:paraId="4F3FCE4F" w14:textId="77777777" w:rsidR="006842A1" w:rsidRPr="002A3014" w:rsidRDefault="006842A1" w:rsidP="006842A1">
      <w:pPr>
        <w:bidi/>
        <w:spacing w:after="0" w:line="360" w:lineRule="auto"/>
        <w:rPr>
          <w:rStyle w:val="tlid-translation"/>
          <w:rFonts w:asciiTheme="majorHAnsi" w:hAnsiTheme="majorHAnsi" w:cstheme="majorHAnsi"/>
          <w:b/>
          <w:bCs/>
          <w:sz w:val="28"/>
          <w:szCs w:val="28"/>
          <w:rtl/>
          <w:lang w:bidi="ar-LB"/>
        </w:rPr>
      </w:pPr>
    </w:p>
    <w:p w14:paraId="5DDA97EC" w14:textId="77777777" w:rsidR="006842A1" w:rsidRPr="002A3014" w:rsidRDefault="006842A1" w:rsidP="006842A1">
      <w:pPr>
        <w:bidi/>
        <w:spacing w:after="0" w:line="360" w:lineRule="auto"/>
        <w:rPr>
          <w:rStyle w:val="tlid-translation"/>
          <w:rFonts w:asciiTheme="majorHAnsi" w:hAnsiTheme="majorHAnsi" w:cstheme="majorHAnsi"/>
          <w:b/>
          <w:bCs/>
          <w:sz w:val="28"/>
          <w:szCs w:val="28"/>
          <w:rtl/>
          <w:lang w:bidi="ar-LB"/>
        </w:rPr>
      </w:pPr>
    </w:p>
    <w:p w14:paraId="26030FCE" w14:textId="77777777" w:rsidR="006842A1" w:rsidRPr="002A3014" w:rsidRDefault="006842A1" w:rsidP="006842A1">
      <w:pPr>
        <w:bidi/>
        <w:spacing w:after="0" w:line="360" w:lineRule="auto"/>
        <w:rPr>
          <w:rStyle w:val="tlid-translation"/>
          <w:rFonts w:asciiTheme="majorHAnsi" w:hAnsiTheme="majorHAnsi" w:cstheme="majorHAnsi"/>
          <w:b/>
          <w:bCs/>
          <w:sz w:val="28"/>
          <w:szCs w:val="28"/>
          <w:rtl/>
          <w:lang w:bidi="ar-LB"/>
        </w:rPr>
      </w:pPr>
    </w:p>
    <w:p w14:paraId="5E8207DC" w14:textId="77777777" w:rsidR="006842A1" w:rsidRPr="002A3014" w:rsidRDefault="006842A1" w:rsidP="006842A1">
      <w:pPr>
        <w:bidi/>
        <w:spacing w:after="0" w:line="360" w:lineRule="auto"/>
        <w:rPr>
          <w:rStyle w:val="tlid-translation"/>
          <w:rFonts w:asciiTheme="majorHAnsi" w:hAnsiTheme="majorHAnsi" w:cstheme="majorHAnsi"/>
          <w:b/>
          <w:bCs/>
          <w:sz w:val="28"/>
          <w:szCs w:val="28"/>
          <w:rtl/>
          <w:lang w:bidi="ar-LB"/>
        </w:rPr>
      </w:pPr>
    </w:p>
    <w:p w14:paraId="3D745B56" w14:textId="77777777" w:rsidR="006842A1" w:rsidRPr="002A3014" w:rsidRDefault="006842A1" w:rsidP="006842A1">
      <w:pPr>
        <w:bidi/>
        <w:spacing w:after="0" w:line="360" w:lineRule="auto"/>
        <w:rPr>
          <w:rStyle w:val="tlid-translation"/>
          <w:rFonts w:asciiTheme="majorHAnsi" w:hAnsiTheme="majorHAnsi" w:cstheme="majorHAnsi"/>
          <w:b/>
          <w:bCs/>
          <w:sz w:val="28"/>
          <w:szCs w:val="28"/>
          <w:rtl/>
          <w:lang w:bidi="ar-LB"/>
        </w:rPr>
      </w:pPr>
    </w:p>
    <w:p w14:paraId="33E0D8F8" w14:textId="77777777" w:rsidR="006842A1" w:rsidRPr="002A3014" w:rsidRDefault="006842A1" w:rsidP="006842A1">
      <w:pPr>
        <w:bidi/>
        <w:spacing w:after="0" w:line="360" w:lineRule="auto"/>
        <w:rPr>
          <w:rStyle w:val="tlid-translation"/>
          <w:rFonts w:asciiTheme="majorHAnsi" w:hAnsiTheme="majorHAnsi" w:cstheme="majorHAnsi"/>
          <w:b/>
          <w:bCs/>
          <w:sz w:val="28"/>
          <w:szCs w:val="28"/>
          <w:rtl/>
          <w:lang w:bidi="ar-LB"/>
        </w:rPr>
      </w:pPr>
    </w:p>
    <w:p w14:paraId="53F07D0E" w14:textId="77777777" w:rsidR="006842A1" w:rsidRPr="002A3014" w:rsidRDefault="006842A1" w:rsidP="006842A1">
      <w:pPr>
        <w:bidi/>
        <w:spacing w:after="0" w:line="360" w:lineRule="auto"/>
        <w:rPr>
          <w:rStyle w:val="tlid-translation"/>
          <w:rFonts w:asciiTheme="majorHAnsi" w:hAnsiTheme="majorHAnsi" w:cstheme="majorHAnsi"/>
          <w:b/>
          <w:bCs/>
          <w:sz w:val="28"/>
          <w:szCs w:val="28"/>
          <w:rtl/>
          <w:lang w:bidi="ar-LB"/>
        </w:rPr>
      </w:pPr>
    </w:p>
    <w:p w14:paraId="4BFA6F8E" w14:textId="2186DDB5" w:rsidR="006842A1" w:rsidRDefault="006842A1" w:rsidP="006842A1">
      <w:pPr>
        <w:bidi/>
        <w:spacing w:after="0" w:line="360" w:lineRule="auto"/>
        <w:rPr>
          <w:rStyle w:val="tlid-translation"/>
          <w:rFonts w:asciiTheme="majorHAnsi" w:hAnsiTheme="majorHAnsi" w:cstheme="majorHAnsi"/>
          <w:b/>
          <w:bCs/>
          <w:sz w:val="28"/>
          <w:szCs w:val="28"/>
          <w:lang w:bidi="ar-LB"/>
        </w:rPr>
      </w:pPr>
    </w:p>
    <w:p w14:paraId="4DF43BC6" w14:textId="77777777" w:rsidR="0051612C" w:rsidRPr="002A3014" w:rsidRDefault="0051612C" w:rsidP="003A5D05">
      <w:pPr>
        <w:bidi/>
        <w:spacing w:after="0" w:line="360" w:lineRule="auto"/>
        <w:rPr>
          <w:rStyle w:val="tlid-translation"/>
          <w:rFonts w:asciiTheme="majorHAnsi" w:hAnsiTheme="majorHAnsi" w:cstheme="majorHAnsi"/>
          <w:b/>
          <w:bCs/>
          <w:sz w:val="28"/>
          <w:szCs w:val="28"/>
          <w:rtl/>
          <w:lang w:bidi="ar-LB"/>
        </w:rPr>
      </w:pPr>
    </w:p>
    <w:p w14:paraId="619682E2" w14:textId="1E813B05" w:rsidR="006842A1" w:rsidRDefault="006842A1" w:rsidP="006842A1">
      <w:pPr>
        <w:bidi/>
        <w:spacing w:after="0" w:line="360" w:lineRule="auto"/>
        <w:rPr>
          <w:rStyle w:val="tlid-translation"/>
          <w:rFonts w:asciiTheme="majorHAnsi" w:hAnsiTheme="majorHAnsi" w:cstheme="majorHAnsi"/>
          <w:b/>
          <w:bCs/>
          <w:sz w:val="28"/>
          <w:szCs w:val="28"/>
          <w:lang w:bidi="ar-LB"/>
        </w:rPr>
      </w:pPr>
    </w:p>
    <w:p w14:paraId="5EC1FC84" w14:textId="53013BA7" w:rsidR="00305204" w:rsidRDefault="00305204" w:rsidP="00305204">
      <w:pPr>
        <w:bidi/>
        <w:spacing w:after="0" w:line="360" w:lineRule="auto"/>
        <w:rPr>
          <w:rStyle w:val="tlid-translation"/>
          <w:rFonts w:asciiTheme="majorHAnsi" w:hAnsiTheme="majorHAnsi" w:cstheme="majorHAnsi"/>
          <w:b/>
          <w:bCs/>
          <w:sz w:val="28"/>
          <w:szCs w:val="28"/>
          <w:lang w:bidi="ar-LB"/>
        </w:rPr>
      </w:pPr>
    </w:p>
    <w:p w14:paraId="715A5E7D" w14:textId="77777777" w:rsidR="00305204" w:rsidRPr="002A3014" w:rsidRDefault="00305204" w:rsidP="00C4286F">
      <w:pPr>
        <w:bidi/>
        <w:spacing w:after="0" w:line="360" w:lineRule="auto"/>
        <w:rPr>
          <w:rStyle w:val="tlid-translation"/>
          <w:rFonts w:asciiTheme="majorHAnsi" w:hAnsiTheme="majorHAnsi" w:cstheme="majorHAnsi"/>
          <w:b/>
          <w:bCs/>
          <w:sz w:val="28"/>
          <w:szCs w:val="28"/>
          <w:rtl/>
          <w:lang w:bidi="ar-LB"/>
        </w:rPr>
      </w:pPr>
    </w:p>
    <w:p w14:paraId="6628124F" w14:textId="77777777" w:rsidR="006842A1" w:rsidRPr="002A3014" w:rsidRDefault="006842A1" w:rsidP="006842A1">
      <w:pPr>
        <w:bidi/>
        <w:spacing w:after="0" w:line="360" w:lineRule="auto"/>
        <w:rPr>
          <w:rStyle w:val="tlid-translation"/>
          <w:rFonts w:asciiTheme="majorHAnsi" w:hAnsiTheme="majorHAnsi" w:cstheme="majorHAnsi"/>
          <w:b/>
          <w:bCs/>
          <w:sz w:val="28"/>
          <w:szCs w:val="28"/>
          <w:rtl/>
          <w:lang w:bidi="ar-LB"/>
        </w:rPr>
      </w:pPr>
    </w:p>
    <w:p w14:paraId="2A53445B" w14:textId="77777777" w:rsidR="006842A1" w:rsidRPr="002A3014" w:rsidRDefault="006842A1" w:rsidP="006842A1">
      <w:pPr>
        <w:bidi/>
        <w:spacing w:after="0" w:line="360" w:lineRule="auto"/>
        <w:rPr>
          <w:rStyle w:val="tlid-translation"/>
          <w:rFonts w:asciiTheme="majorHAnsi" w:hAnsiTheme="majorHAnsi" w:cstheme="majorHAnsi"/>
          <w:b/>
          <w:bCs/>
          <w:sz w:val="28"/>
          <w:szCs w:val="28"/>
          <w:rtl/>
          <w:lang w:bidi="ar-LB"/>
        </w:rPr>
      </w:pPr>
    </w:p>
    <w:p w14:paraId="577220DD" w14:textId="77777777" w:rsidR="006842A1" w:rsidRPr="002A3014" w:rsidRDefault="006842A1" w:rsidP="006842A1">
      <w:pPr>
        <w:pStyle w:val="Heading2"/>
        <w:bidi/>
        <w:rPr>
          <w:rStyle w:val="tlid-translation"/>
          <w:rFonts w:asciiTheme="majorHAnsi" w:hAnsiTheme="majorHAnsi" w:cstheme="majorHAnsi"/>
          <w:b/>
          <w:bCs/>
          <w:sz w:val="28"/>
          <w:szCs w:val="28"/>
          <w:rtl/>
        </w:rPr>
      </w:pPr>
      <w:bookmarkStart w:id="0" w:name="_Toc52131222"/>
      <w:r w:rsidRPr="002A3014">
        <w:rPr>
          <w:rStyle w:val="tlid-translation"/>
          <w:rFonts w:asciiTheme="majorHAnsi" w:hAnsiTheme="majorHAnsi" w:cstheme="majorHAnsi"/>
          <w:b/>
          <w:bCs/>
          <w:sz w:val="28"/>
          <w:szCs w:val="28"/>
          <w:rtl/>
        </w:rPr>
        <w:t xml:space="preserve">أولاً. المقدمة </w:t>
      </w:r>
      <w:bookmarkEnd w:id="0"/>
    </w:p>
    <w:p w14:paraId="506394E7" w14:textId="77777777" w:rsidR="006842A1" w:rsidRPr="002A3014" w:rsidRDefault="006842A1" w:rsidP="006842A1">
      <w:pPr>
        <w:bidi/>
        <w:rPr>
          <w:rFonts w:asciiTheme="majorHAnsi" w:hAnsiTheme="majorHAnsi" w:cstheme="majorHAnsi"/>
          <w:rtl/>
        </w:rPr>
      </w:pPr>
    </w:p>
    <w:p w14:paraId="17543ADC" w14:textId="151C879E" w:rsidR="006842A1" w:rsidRPr="002A3014" w:rsidRDefault="006842A1" w:rsidP="00D51DCC">
      <w:pPr>
        <w:pStyle w:val="ListParagraph"/>
        <w:numPr>
          <w:ilvl w:val="0"/>
          <w:numId w:val="1"/>
        </w:numPr>
        <w:bidi/>
        <w:spacing w:line="360" w:lineRule="auto"/>
        <w:jc w:val="both"/>
        <w:rPr>
          <w:rFonts w:asciiTheme="majorHAnsi" w:hAnsiTheme="majorHAnsi" w:cstheme="majorHAnsi"/>
        </w:rPr>
      </w:pPr>
      <w:r w:rsidRPr="002A3014">
        <w:rPr>
          <w:rFonts w:asciiTheme="majorHAnsi" w:hAnsiTheme="majorHAnsi" w:cstheme="majorHAnsi"/>
          <w:rtl/>
        </w:rPr>
        <w:lastRenderedPageBreak/>
        <w:t xml:space="preserve">لأربع سنوات </w:t>
      </w:r>
      <w:r w:rsidR="007D3847" w:rsidRPr="002A3014">
        <w:rPr>
          <w:rFonts w:asciiTheme="majorHAnsi" w:hAnsiTheme="majorHAnsi" w:cstheme="majorHAnsi"/>
          <w:rtl/>
        </w:rPr>
        <w:t xml:space="preserve">مضت </w:t>
      </w:r>
      <w:r w:rsidRPr="002A3014">
        <w:rPr>
          <w:rFonts w:asciiTheme="majorHAnsi" w:hAnsiTheme="majorHAnsi" w:cstheme="majorHAnsi"/>
          <w:rtl/>
        </w:rPr>
        <w:t xml:space="preserve">وحتى يومنا هذا، عمل </w:t>
      </w:r>
      <w:r w:rsidR="00A32A9C" w:rsidRPr="002A3014">
        <w:rPr>
          <w:rFonts w:asciiTheme="majorHAnsi" w:hAnsiTheme="majorHAnsi" w:cstheme="majorHAnsi"/>
          <w:rtl/>
        </w:rPr>
        <w:t>فريق الخبراء البارزين الدوليين والإقليميين بشأن اليمن</w:t>
      </w:r>
      <w:r w:rsidR="00A32A9C" w:rsidRPr="002A3014">
        <w:rPr>
          <w:rFonts w:asciiTheme="majorHAnsi" w:hAnsiTheme="majorHAnsi" w:cstheme="majorHAnsi"/>
        </w:rPr>
        <w:t xml:space="preserve"> </w:t>
      </w:r>
      <w:r w:rsidRPr="002A3014">
        <w:rPr>
          <w:rFonts w:asciiTheme="majorHAnsi" w:hAnsiTheme="majorHAnsi" w:cstheme="majorHAnsi"/>
          <w:rtl/>
        </w:rPr>
        <w:t>على الإبلاغ عن الانتهاكات الجسيمة للقانون الدولي لحقوق الإنسان و</w:t>
      </w:r>
      <w:r w:rsidR="00983E84">
        <w:rPr>
          <w:rFonts w:asciiTheme="majorHAnsi" w:hAnsiTheme="majorHAnsi" w:cstheme="majorHAnsi"/>
          <w:rtl/>
        </w:rPr>
        <w:t>القانون الدولي الإنساني</w:t>
      </w:r>
      <w:r w:rsidRPr="002A3014">
        <w:rPr>
          <w:rFonts w:asciiTheme="majorHAnsi" w:hAnsiTheme="majorHAnsi" w:cstheme="majorHAnsi"/>
          <w:rtl/>
        </w:rPr>
        <w:t xml:space="preserve"> التي ارتكبتها أطراف النزاع في اليمن منذ أيلول/سبتمبر 2014. وقد يشكل بعض هذه الانتهاكات جرائم بموجب القانون الدولي. ووجهت دعوات متكررة إلى السلطات المعنية لإجراء تحقيقات فورية، تمتثل للمعايير الدولية، في الانتهاكات المزعومة وملاحقة المسؤولين عنها. وشدد فريق الخبراء </w:t>
      </w:r>
      <w:r w:rsidR="00A32A9C" w:rsidRPr="002A3014">
        <w:rPr>
          <w:rFonts w:asciiTheme="majorHAnsi" w:hAnsiTheme="majorHAnsi" w:cstheme="majorHAnsi"/>
          <w:rtl/>
          <w:lang w:bidi="ar-JO"/>
        </w:rPr>
        <w:t xml:space="preserve">البارزين </w:t>
      </w:r>
      <w:r w:rsidRPr="002A3014">
        <w:rPr>
          <w:rFonts w:asciiTheme="majorHAnsi" w:hAnsiTheme="majorHAnsi" w:cstheme="majorHAnsi"/>
          <w:rtl/>
        </w:rPr>
        <w:t xml:space="preserve">على أهمية حقوق الضحايا في سبيل انتصاف فعال وما يرتبط به من حقوق في معرفة الحقيقة والعدالة والتعويض. ولا تزال الالتزامات الرئيسية في هذا المجال تقع على عاتق أطراف النزاع. غير أنه بالنظر إلى الفجوة الشاسعة في المساءلة في اليمن، حث فريق الخبراء المجتمع الدولي على اتخاذ خطوات محددة </w:t>
      </w:r>
      <w:r w:rsidR="00D51DCC">
        <w:rPr>
          <w:rFonts w:asciiTheme="majorHAnsi" w:hAnsiTheme="majorHAnsi" w:cstheme="majorHAnsi" w:hint="cs"/>
          <w:rtl/>
        </w:rPr>
        <w:t xml:space="preserve">لضمان </w:t>
      </w:r>
      <w:r w:rsidRPr="002A3014">
        <w:rPr>
          <w:rFonts w:asciiTheme="majorHAnsi" w:hAnsiTheme="majorHAnsi" w:cstheme="majorHAnsi"/>
          <w:rtl/>
        </w:rPr>
        <w:t>المساءلة.</w:t>
      </w:r>
    </w:p>
    <w:p w14:paraId="1562D4B4" w14:textId="77777777" w:rsidR="00BB0479" w:rsidRPr="002A3014" w:rsidRDefault="00BB0479" w:rsidP="007101A4">
      <w:pPr>
        <w:pStyle w:val="ListParagraph"/>
        <w:bidi/>
        <w:spacing w:line="360" w:lineRule="auto"/>
        <w:jc w:val="both"/>
        <w:rPr>
          <w:rFonts w:asciiTheme="majorHAnsi" w:hAnsiTheme="majorHAnsi" w:cstheme="majorHAnsi"/>
        </w:rPr>
      </w:pPr>
    </w:p>
    <w:p w14:paraId="0B86BB82" w14:textId="2204D4B6" w:rsidR="006842A1" w:rsidRPr="002A3014" w:rsidRDefault="00BB0479" w:rsidP="00AF3C09">
      <w:pPr>
        <w:pStyle w:val="ListParagraph"/>
        <w:numPr>
          <w:ilvl w:val="0"/>
          <w:numId w:val="1"/>
        </w:numPr>
        <w:bidi/>
        <w:spacing w:line="360" w:lineRule="auto"/>
        <w:jc w:val="both"/>
        <w:rPr>
          <w:rFonts w:asciiTheme="majorHAnsi" w:hAnsiTheme="majorHAnsi" w:cstheme="majorHAnsi"/>
        </w:rPr>
      </w:pPr>
      <w:r w:rsidRPr="002A3014">
        <w:rPr>
          <w:rFonts w:asciiTheme="majorHAnsi" w:hAnsiTheme="majorHAnsi" w:cstheme="majorHAnsi"/>
          <w:rtl/>
        </w:rPr>
        <w:t xml:space="preserve">ورغم حدوث بعض التطورات </w:t>
      </w:r>
      <w:r w:rsidR="00AF3C09">
        <w:rPr>
          <w:rFonts w:asciiTheme="majorHAnsi" w:hAnsiTheme="majorHAnsi" w:cstheme="majorHAnsi" w:hint="cs"/>
          <w:rtl/>
          <w:lang w:bidi="ar-JO"/>
        </w:rPr>
        <w:t>الضئيلة نسبياً</w:t>
      </w:r>
      <w:r w:rsidRPr="002A3014">
        <w:rPr>
          <w:rFonts w:asciiTheme="majorHAnsi" w:hAnsiTheme="majorHAnsi" w:cstheme="majorHAnsi"/>
          <w:rtl/>
        </w:rPr>
        <w:t xml:space="preserve">خلال فترة التقرير الحالي، فإنها لم تكن </w:t>
      </w:r>
      <w:r w:rsidR="009031C7" w:rsidRPr="00D86C80">
        <w:rPr>
          <w:rFonts w:asciiTheme="majorHAnsi" w:hAnsiTheme="majorHAnsi" w:cstheme="majorHAnsi" w:hint="eastAsia"/>
          <w:rtl/>
        </w:rPr>
        <w:t>ملائمة</w:t>
      </w:r>
      <w:r w:rsidR="009031C7" w:rsidRPr="002A3014">
        <w:rPr>
          <w:rFonts w:asciiTheme="majorHAnsi" w:hAnsiTheme="majorHAnsi" w:cstheme="majorHAnsi"/>
          <w:rtl/>
        </w:rPr>
        <w:t xml:space="preserve"> </w:t>
      </w:r>
      <w:r w:rsidRPr="002A3014">
        <w:rPr>
          <w:rFonts w:asciiTheme="majorHAnsi" w:hAnsiTheme="majorHAnsi" w:cstheme="majorHAnsi"/>
          <w:rtl/>
        </w:rPr>
        <w:t xml:space="preserve">أو كافية بأي حال من الأحوال لقمع "وباء الإفلات من العقاب" الذي أشار إليه فريق الخبراء البارزين من قبل. كما لم تحدث تطورات جوهرية فيما يتعلق بتوفير سبل </w:t>
      </w:r>
      <w:r w:rsidRPr="00E359E3">
        <w:rPr>
          <w:rFonts w:asciiTheme="majorHAnsi" w:hAnsiTheme="majorHAnsi" w:cstheme="majorHAnsi"/>
          <w:rtl/>
        </w:rPr>
        <w:t>الانتصاف</w:t>
      </w:r>
      <w:r w:rsidRPr="002A3014">
        <w:rPr>
          <w:rFonts w:asciiTheme="majorHAnsi" w:hAnsiTheme="majorHAnsi" w:cstheme="majorHAnsi"/>
          <w:rtl/>
        </w:rPr>
        <w:t xml:space="preserve"> للضحايا. ويلزم اتخاذ إجراءات علاجية عاجلة إذا كان للضحايا أن يستعيدوا الأمل في إعمال حقوقهم في معرفة الحقيقة والعدالة والتعويض.</w:t>
      </w:r>
    </w:p>
    <w:p w14:paraId="4AD433F5" w14:textId="77777777" w:rsidR="00BB0479" w:rsidRPr="002A3014" w:rsidRDefault="00BB0479" w:rsidP="007101A4">
      <w:pPr>
        <w:pStyle w:val="ListParagraph"/>
        <w:bidi/>
        <w:spacing w:line="360" w:lineRule="auto"/>
        <w:jc w:val="both"/>
        <w:rPr>
          <w:rFonts w:asciiTheme="majorHAnsi" w:hAnsiTheme="majorHAnsi" w:cstheme="majorHAnsi"/>
          <w:rtl/>
        </w:rPr>
      </w:pPr>
    </w:p>
    <w:p w14:paraId="49DA0DA7" w14:textId="2E6120BC" w:rsidR="00BB0479" w:rsidRPr="002A3014" w:rsidRDefault="005C32E8" w:rsidP="00B944C9">
      <w:pPr>
        <w:pStyle w:val="ListParagraph"/>
        <w:numPr>
          <w:ilvl w:val="0"/>
          <w:numId w:val="1"/>
        </w:numPr>
        <w:bidi/>
        <w:spacing w:line="360" w:lineRule="auto"/>
        <w:jc w:val="both"/>
        <w:rPr>
          <w:rFonts w:asciiTheme="majorHAnsi" w:hAnsiTheme="majorHAnsi" w:cstheme="majorHAnsi"/>
        </w:rPr>
      </w:pPr>
      <w:r w:rsidRPr="002A3014">
        <w:rPr>
          <w:rFonts w:asciiTheme="majorHAnsi" w:hAnsiTheme="majorHAnsi" w:cstheme="majorHAnsi"/>
          <w:rtl/>
        </w:rPr>
        <w:t xml:space="preserve">وفي </w:t>
      </w:r>
      <w:r w:rsidR="00D2484B">
        <w:rPr>
          <w:rFonts w:asciiTheme="majorHAnsi" w:hAnsiTheme="majorHAnsi" w:cstheme="majorHAnsi" w:hint="cs"/>
          <w:rtl/>
        </w:rPr>
        <w:t xml:space="preserve">ورقة غرفة الاجتماعات </w:t>
      </w:r>
      <w:r w:rsidRPr="002A3014">
        <w:rPr>
          <w:rFonts w:asciiTheme="majorHAnsi" w:hAnsiTheme="majorHAnsi" w:cstheme="majorHAnsi"/>
          <w:rtl/>
        </w:rPr>
        <w:t>هذ</w:t>
      </w:r>
      <w:r w:rsidR="00D2484B">
        <w:rPr>
          <w:rFonts w:asciiTheme="majorHAnsi" w:hAnsiTheme="majorHAnsi" w:cstheme="majorHAnsi" w:hint="cs"/>
          <w:rtl/>
        </w:rPr>
        <w:t>ه</w:t>
      </w:r>
      <w:r w:rsidRPr="002A3014">
        <w:rPr>
          <w:rFonts w:asciiTheme="majorHAnsi" w:hAnsiTheme="majorHAnsi" w:cstheme="majorHAnsi"/>
          <w:rtl/>
        </w:rPr>
        <w:t>، وال</w:t>
      </w:r>
      <w:r w:rsidR="00D2484B">
        <w:rPr>
          <w:rFonts w:asciiTheme="majorHAnsi" w:hAnsiTheme="majorHAnsi" w:cstheme="majorHAnsi" w:hint="cs"/>
          <w:rtl/>
        </w:rPr>
        <w:t>ت</w:t>
      </w:r>
      <w:r w:rsidRPr="002A3014">
        <w:rPr>
          <w:rFonts w:asciiTheme="majorHAnsi" w:hAnsiTheme="majorHAnsi" w:cstheme="majorHAnsi"/>
          <w:rtl/>
        </w:rPr>
        <w:t xml:space="preserve">ي </w:t>
      </w:r>
      <w:r w:rsidR="00D2484B">
        <w:rPr>
          <w:rFonts w:asciiTheme="majorHAnsi" w:hAnsiTheme="majorHAnsi" w:cstheme="majorHAnsi" w:hint="cs"/>
          <w:rtl/>
        </w:rPr>
        <w:t>ت</w:t>
      </w:r>
      <w:r w:rsidRPr="002A3014">
        <w:rPr>
          <w:rFonts w:asciiTheme="majorHAnsi" w:hAnsiTheme="majorHAnsi" w:cstheme="majorHAnsi"/>
          <w:rtl/>
        </w:rPr>
        <w:t xml:space="preserve">قدّم كملحق للوثيقة  </w:t>
      </w:r>
      <w:r w:rsidRPr="002A3014">
        <w:rPr>
          <w:rFonts w:asciiTheme="majorHAnsi" w:hAnsiTheme="majorHAnsi" w:cstheme="majorHAnsi"/>
        </w:rPr>
        <w:t>A/HRC/48/20</w:t>
      </w:r>
      <w:r w:rsidRPr="002A3014">
        <w:rPr>
          <w:rFonts w:asciiTheme="majorHAnsi" w:hAnsiTheme="majorHAnsi" w:cstheme="majorHAnsi"/>
          <w:rtl/>
        </w:rPr>
        <w:t>، يقدم فريق الخبراء البارزين تفاصيل عن الخطوات التي اتخذتها السلطات (أو لم تتخذها) على مدى العام الماضي</w:t>
      </w:r>
      <w:r w:rsidR="00D2484B">
        <w:rPr>
          <w:rFonts w:asciiTheme="majorHAnsi" w:hAnsiTheme="majorHAnsi" w:cstheme="majorHAnsi" w:hint="cs"/>
          <w:rtl/>
        </w:rPr>
        <w:t xml:space="preserve"> </w:t>
      </w:r>
      <w:r w:rsidR="008218FA">
        <w:rPr>
          <w:rFonts w:asciiTheme="majorHAnsi" w:hAnsiTheme="majorHAnsi" w:cstheme="majorHAnsi" w:hint="cs"/>
          <w:rtl/>
        </w:rPr>
        <w:t xml:space="preserve">لضمان </w:t>
      </w:r>
      <w:r w:rsidR="00D2484B">
        <w:rPr>
          <w:rFonts w:asciiTheme="majorHAnsi" w:hAnsiTheme="majorHAnsi" w:cstheme="majorHAnsi" w:hint="cs"/>
          <w:rtl/>
        </w:rPr>
        <w:t>المساءلة</w:t>
      </w:r>
      <w:r w:rsidRPr="002A3014">
        <w:rPr>
          <w:rFonts w:asciiTheme="majorHAnsi" w:hAnsiTheme="majorHAnsi" w:cstheme="majorHAnsi"/>
          <w:rtl/>
        </w:rPr>
        <w:t>، ويتناول بمزيد من التفصيل الإجراءات اللازمة على الصعيدين المحلي والدولي. وعملاً بطلب مجلس حقوق الإنسان إلى فريق الخبراء أن يستكشف النُهُج وآليات المساءلة العملية الموصى بها وتقديم تقارير عنها توخياً لضمان معرفة الحقيقة وتحقيق العدالة والانتصاف للضحايا</w:t>
      </w:r>
      <w:r w:rsidRPr="002A3014">
        <w:rPr>
          <w:rFonts w:asciiTheme="majorHAnsi" w:hAnsiTheme="majorHAnsi" w:cstheme="majorHAnsi"/>
          <w:vertAlign w:val="superscript"/>
          <w:rtl/>
        </w:rPr>
        <w:footnoteReference w:id="1"/>
      </w:r>
      <w:r w:rsidR="004B014A" w:rsidRPr="002A3014">
        <w:rPr>
          <w:rFonts w:asciiTheme="majorHAnsi" w:hAnsiTheme="majorHAnsi" w:cstheme="majorHAnsi"/>
          <w:rtl/>
        </w:rPr>
        <w:t xml:space="preserve">، حدد </w:t>
      </w:r>
      <w:r w:rsidRPr="002A3014">
        <w:rPr>
          <w:rFonts w:asciiTheme="majorHAnsi" w:hAnsiTheme="majorHAnsi" w:cstheme="majorHAnsi"/>
          <w:rtl/>
        </w:rPr>
        <w:t>فريق</w:t>
      </w:r>
      <w:r w:rsidR="004B014A" w:rsidRPr="002A3014">
        <w:rPr>
          <w:rFonts w:asciiTheme="majorHAnsi" w:hAnsiTheme="majorHAnsi" w:cstheme="majorHAnsi"/>
          <w:rtl/>
        </w:rPr>
        <w:t xml:space="preserve"> الخبراء البارزين</w:t>
      </w:r>
      <w:r w:rsidRPr="002A3014">
        <w:rPr>
          <w:rFonts w:asciiTheme="majorHAnsi" w:hAnsiTheme="majorHAnsi" w:cstheme="majorHAnsi"/>
          <w:rtl/>
        </w:rPr>
        <w:t xml:space="preserve"> عدة إجراءات محددة يمكن اتخاذها في هذا الوقت. ولا يزال اليمن في حالة نزاع مسلح، ولكن هناك جهودا مستمرة للتشجيع على إنهاء الأعمال القتالية وبدء عملية</w:t>
      </w:r>
      <w:r w:rsidR="00B944C9">
        <w:rPr>
          <w:rFonts w:asciiTheme="majorHAnsi" w:hAnsiTheme="majorHAnsi" w:cstheme="majorHAnsi" w:hint="cs"/>
          <w:rtl/>
        </w:rPr>
        <w:t xml:space="preserve"> تهدف إلى تحقيق</w:t>
      </w:r>
      <w:r w:rsidRPr="002A3014">
        <w:rPr>
          <w:rFonts w:asciiTheme="majorHAnsi" w:hAnsiTheme="majorHAnsi" w:cstheme="majorHAnsi"/>
          <w:rtl/>
        </w:rPr>
        <w:t xml:space="preserve"> السلام</w:t>
      </w:r>
      <w:r w:rsidR="00B944C9">
        <w:rPr>
          <w:rFonts w:asciiTheme="majorHAnsi" w:hAnsiTheme="majorHAnsi" w:cstheme="majorHAnsi" w:hint="cs"/>
          <w:rtl/>
        </w:rPr>
        <w:t xml:space="preserve"> المستدام</w:t>
      </w:r>
      <w:r w:rsidRPr="002A3014">
        <w:rPr>
          <w:rFonts w:asciiTheme="majorHAnsi" w:hAnsiTheme="majorHAnsi" w:cstheme="majorHAnsi"/>
          <w:rtl/>
        </w:rPr>
        <w:t>.</w:t>
      </w:r>
    </w:p>
    <w:p w14:paraId="308DD73E" w14:textId="77777777" w:rsidR="005C32E8" w:rsidRPr="002A3014" w:rsidRDefault="005C32E8" w:rsidP="007101A4">
      <w:pPr>
        <w:pStyle w:val="ListParagraph"/>
        <w:bidi/>
        <w:spacing w:line="360" w:lineRule="auto"/>
        <w:jc w:val="both"/>
        <w:rPr>
          <w:rFonts w:asciiTheme="majorHAnsi" w:hAnsiTheme="majorHAnsi" w:cstheme="majorHAnsi"/>
          <w:rtl/>
        </w:rPr>
      </w:pPr>
    </w:p>
    <w:p w14:paraId="4C8743DC" w14:textId="2E2B1982" w:rsidR="005C32E8" w:rsidRPr="002A3014" w:rsidRDefault="001B3A98" w:rsidP="00C02B91">
      <w:pPr>
        <w:pStyle w:val="ListParagraph"/>
        <w:numPr>
          <w:ilvl w:val="0"/>
          <w:numId w:val="1"/>
        </w:numPr>
        <w:bidi/>
        <w:spacing w:line="360" w:lineRule="auto"/>
        <w:jc w:val="both"/>
        <w:rPr>
          <w:rFonts w:asciiTheme="majorHAnsi" w:hAnsiTheme="majorHAnsi" w:cstheme="majorHAnsi"/>
        </w:rPr>
      </w:pPr>
      <w:r w:rsidRPr="002A3014">
        <w:rPr>
          <w:rFonts w:asciiTheme="majorHAnsi" w:hAnsiTheme="majorHAnsi" w:cstheme="majorHAnsi"/>
          <w:rtl/>
        </w:rPr>
        <w:t xml:space="preserve">ومن غير الممكن تحقيق سلام مستدام في اليمن في غياب المساءلة. ولا بد من الاعتراف بالجروح المريرة والمتفاقمة الناجمة عن الانتهاكات، التي تفاقمت بمرور الوقت، والتصدي لها إذا أريد لشعب اليمن أن ينعم بالسلام </w:t>
      </w:r>
      <w:r w:rsidR="00B944C9">
        <w:rPr>
          <w:rFonts w:asciiTheme="majorHAnsi" w:hAnsiTheme="majorHAnsi" w:cstheme="majorHAnsi" w:hint="cs"/>
          <w:rtl/>
        </w:rPr>
        <w:t xml:space="preserve">الدائم </w:t>
      </w:r>
      <w:r w:rsidRPr="002A3014">
        <w:rPr>
          <w:rFonts w:asciiTheme="majorHAnsi" w:hAnsiTheme="majorHAnsi" w:cstheme="majorHAnsi"/>
          <w:rtl/>
        </w:rPr>
        <w:t>حقا. ولا يمكن أن تكون هناك أعذار للإخفاق في اتخاذ خطوات ذات مغزى لضمان المساءلة.</w:t>
      </w:r>
    </w:p>
    <w:p w14:paraId="7C431CB2" w14:textId="77777777" w:rsidR="001B3A98" w:rsidRPr="002A3014" w:rsidRDefault="001B3A98" w:rsidP="007101A4">
      <w:pPr>
        <w:pStyle w:val="ListParagraph"/>
        <w:bidi/>
        <w:spacing w:line="360" w:lineRule="auto"/>
        <w:jc w:val="both"/>
        <w:rPr>
          <w:rFonts w:asciiTheme="majorHAnsi" w:hAnsiTheme="majorHAnsi" w:cstheme="majorHAnsi"/>
          <w:rtl/>
        </w:rPr>
      </w:pPr>
    </w:p>
    <w:p w14:paraId="35B0C756" w14:textId="1C33F231" w:rsidR="001B3A98" w:rsidRPr="002A3014" w:rsidRDefault="001B3A98" w:rsidP="00C02B91">
      <w:pPr>
        <w:bidi/>
        <w:spacing w:line="360" w:lineRule="auto"/>
        <w:ind w:left="26"/>
        <w:jc w:val="both"/>
        <w:rPr>
          <w:rFonts w:asciiTheme="majorHAnsi" w:hAnsiTheme="majorHAnsi" w:cstheme="majorHAnsi"/>
          <w:b/>
          <w:bCs/>
          <w:sz w:val="28"/>
          <w:szCs w:val="28"/>
          <w:rtl/>
        </w:rPr>
      </w:pPr>
      <w:r w:rsidRPr="002A3014">
        <w:rPr>
          <w:rFonts w:asciiTheme="majorHAnsi" w:hAnsiTheme="majorHAnsi" w:cstheme="majorHAnsi"/>
          <w:b/>
          <w:bCs/>
          <w:sz w:val="28"/>
          <w:szCs w:val="28"/>
          <w:rtl/>
        </w:rPr>
        <w:t>ثاني</w:t>
      </w:r>
      <w:r w:rsidR="00C02B91" w:rsidRPr="002A3014">
        <w:rPr>
          <w:rFonts w:asciiTheme="majorHAnsi" w:hAnsiTheme="majorHAnsi" w:cstheme="majorHAnsi"/>
          <w:b/>
          <w:bCs/>
          <w:sz w:val="28"/>
          <w:szCs w:val="28"/>
          <w:rtl/>
        </w:rPr>
        <w:t>ً</w:t>
      </w:r>
      <w:r w:rsidRPr="002A3014">
        <w:rPr>
          <w:rFonts w:asciiTheme="majorHAnsi" w:hAnsiTheme="majorHAnsi" w:cstheme="majorHAnsi"/>
          <w:b/>
          <w:bCs/>
          <w:sz w:val="28"/>
          <w:szCs w:val="28"/>
          <w:rtl/>
        </w:rPr>
        <w:t>ا. الإحاطة حيال المساءلة</w:t>
      </w:r>
    </w:p>
    <w:p w14:paraId="59DBECA8" w14:textId="77777777" w:rsidR="001B3A98" w:rsidRPr="00B0797F" w:rsidRDefault="001B3A98" w:rsidP="00B0797F">
      <w:pPr>
        <w:pStyle w:val="ListParagraph"/>
        <w:numPr>
          <w:ilvl w:val="0"/>
          <w:numId w:val="2"/>
        </w:numPr>
        <w:bidi/>
        <w:spacing w:line="360" w:lineRule="auto"/>
        <w:rPr>
          <w:rFonts w:asciiTheme="majorHAnsi" w:hAnsiTheme="majorHAnsi" w:cstheme="majorHAnsi"/>
          <w:b/>
          <w:bCs/>
          <w:szCs w:val="24"/>
        </w:rPr>
      </w:pPr>
      <w:r w:rsidRPr="002A3014">
        <w:rPr>
          <w:rFonts w:asciiTheme="majorHAnsi" w:hAnsiTheme="majorHAnsi" w:cstheme="majorHAnsi"/>
          <w:b/>
          <w:bCs/>
          <w:szCs w:val="24"/>
          <w:rtl/>
        </w:rPr>
        <w:t>المساءلة في مجال العدالة الجنائية</w:t>
      </w:r>
    </w:p>
    <w:p w14:paraId="6512CEA2" w14:textId="77777777" w:rsidR="001B3A98" w:rsidRPr="002A3014" w:rsidRDefault="001B3A98" w:rsidP="00C02B91">
      <w:pPr>
        <w:pStyle w:val="ListParagraph"/>
        <w:bidi/>
        <w:spacing w:line="360" w:lineRule="auto"/>
        <w:jc w:val="both"/>
        <w:rPr>
          <w:rFonts w:asciiTheme="majorHAnsi" w:hAnsiTheme="majorHAnsi" w:cstheme="majorHAnsi"/>
        </w:rPr>
      </w:pPr>
    </w:p>
    <w:p w14:paraId="1D8E0262" w14:textId="77FF7615" w:rsidR="001B3A98" w:rsidRPr="002A3014" w:rsidRDefault="001B3A98" w:rsidP="00C02B91">
      <w:pPr>
        <w:pStyle w:val="ListParagraph"/>
        <w:numPr>
          <w:ilvl w:val="0"/>
          <w:numId w:val="1"/>
        </w:numPr>
        <w:bidi/>
        <w:spacing w:line="360" w:lineRule="auto"/>
        <w:jc w:val="both"/>
        <w:rPr>
          <w:rFonts w:asciiTheme="majorHAnsi" w:hAnsiTheme="majorHAnsi" w:cstheme="majorHAnsi"/>
        </w:rPr>
      </w:pPr>
      <w:r w:rsidRPr="002A3014">
        <w:rPr>
          <w:rFonts w:asciiTheme="majorHAnsi" w:hAnsiTheme="majorHAnsi" w:cstheme="majorHAnsi"/>
          <w:rtl/>
        </w:rPr>
        <w:t>وكما أشار فريق الخبراء البارزين من قبل، فإن على الدول واجب التحقيق في الانتهاكات الجسيمة للقانون الدولي لحقوق الإنسان و</w:t>
      </w:r>
      <w:r w:rsidR="00983E84">
        <w:rPr>
          <w:rFonts w:asciiTheme="majorHAnsi" w:hAnsiTheme="majorHAnsi" w:cstheme="majorHAnsi"/>
          <w:rtl/>
        </w:rPr>
        <w:t>القانون الدولي الإنساني</w:t>
      </w:r>
      <w:r w:rsidRPr="002A3014">
        <w:rPr>
          <w:rFonts w:asciiTheme="majorHAnsi" w:hAnsiTheme="majorHAnsi" w:cstheme="majorHAnsi"/>
          <w:rtl/>
        </w:rPr>
        <w:t xml:space="preserve"> التي تشكل جرائم بموجب القانون الوطني أو الدولي، ومحاكمة مرتكبيها عند الاقتضاء. </w:t>
      </w:r>
      <w:r w:rsidRPr="002A3014">
        <w:rPr>
          <w:rFonts w:asciiTheme="majorHAnsi" w:hAnsiTheme="majorHAnsi" w:cstheme="majorHAnsi"/>
          <w:rtl/>
        </w:rPr>
        <w:lastRenderedPageBreak/>
        <w:t>ويرتبط هذا الواجب بصفة خاصة بالإبادة الجماعية</w:t>
      </w:r>
      <w:r w:rsidR="002C18FC" w:rsidRPr="002A3014">
        <w:rPr>
          <w:rFonts w:asciiTheme="majorHAnsi" w:hAnsiTheme="majorHAnsi" w:cstheme="majorHAnsi"/>
          <w:vertAlign w:val="superscript"/>
          <w:rtl/>
        </w:rPr>
        <w:footnoteReference w:id="2"/>
      </w:r>
      <w:r w:rsidRPr="002A3014">
        <w:rPr>
          <w:rFonts w:asciiTheme="majorHAnsi" w:hAnsiTheme="majorHAnsi" w:cstheme="majorHAnsi"/>
          <w:rtl/>
        </w:rPr>
        <w:t>، وجرائم الحرب</w:t>
      </w:r>
      <w:r w:rsidR="002C18FC" w:rsidRPr="002A3014">
        <w:rPr>
          <w:rFonts w:asciiTheme="majorHAnsi" w:hAnsiTheme="majorHAnsi" w:cstheme="majorHAnsi"/>
          <w:vertAlign w:val="superscript"/>
          <w:rtl/>
        </w:rPr>
        <w:footnoteReference w:id="3"/>
      </w:r>
      <w:r w:rsidRPr="002A3014">
        <w:rPr>
          <w:rFonts w:asciiTheme="majorHAnsi" w:hAnsiTheme="majorHAnsi" w:cstheme="majorHAnsi"/>
          <w:rtl/>
        </w:rPr>
        <w:t>، والجرائم ضد الإنسانية</w:t>
      </w:r>
      <w:r w:rsidR="002C18FC" w:rsidRPr="002A3014">
        <w:rPr>
          <w:rFonts w:asciiTheme="majorHAnsi" w:hAnsiTheme="majorHAnsi" w:cstheme="majorHAnsi"/>
          <w:vertAlign w:val="superscript"/>
          <w:rtl/>
        </w:rPr>
        <w:footnoteReference w:id="4"/>
      </w:r>
      <w:r w:rsidRPr="002A3014">
        <w:rPr>
          <w:rFonts w:asciiTheme="majorHAnsi" w:hAnsiTheme="majorHAnsi" w:cstheme="majorHAnsi"/>
          <w:rtl/>
        </w:rPr>
        <w:t>، وغير ذلك من الانتهاكات الجسيمة لحقوق الإنسان، بما في ذلك القتل بإجراءات موجزة أو خارج نطاق القضاء، والتعذيب أو غيره من أشكال المعاملة القاسية أو اللاإنسانية أو المهينة، والاسترقاق، والاختفاء القسري، والاغتصاب، وغير ذلك من أشكال العنف الجنسي</w:t>
      </w:r>
      <w:r w:rsidR="002C18FC" w:rsidRPr="002A3014">
        <w:rPr>
          <w:rFonts w:asciiTheme="majorHAnsi" w:hAnsiTheme="majorHAnsi" w:cstheme="majorHAnsi"/>
          <w:vertAlign w:val="superscript"/>
          <w:rtl/>
        </w:rPr>
        <w:footnoteReference w:id="5"/>
      </w:r>
      <w:r w:rsidRPr="002A3014">
        <w:rPr>
          <w:rFonts w:asciiTheme="majorHAnsi" w:hAnsiTheme="majorHAnsi" w:cstheme="majorHAnsi"/>
          <w:rtl/>
        </w:rPr>
        <w:t xml:space="preserve">. وفي حين أن هذه المسؤولية تقع على عاتق الدول، كما سبق لفريق الخبراء أن ناقشها، يمكن اعتبار الالتزام نفسه </w:t>
      </w:r>
      <w:r w:rsidR="002C18FC" w:rsidRPr="002A3014">
        <w:rPr>
          <w:rFonts w:asciiTheme="majorHAnsi" w:hAnsiTheme="majorHAnsi" w:cstheme="majorHAnsi"/>
          <w:rtl/>
        </w:rPr>
        <w:t>مرتبطاً</w:t>
      </w:r>
      <w:r w:rsidRPr="002A3014">
        <w:rPr>
          <w:rFonts w:asciiTheme="majorHAnsi" w:hAnsiTheme="majorHAnsi" w:cstheme="majorHAnsi"/>
          <w:rtl/>
        </w:rPr>
        <w:t xml:space="preserve"> بسلطات الأمر الواقع في اليمن</w:t>
      </w:r>
      <w:r w:rsidR="002C18FC" w:rsidRPr="002A3014">
        <w:rPr>
          <w:rFonts w:asciiTheme="majorHAnsi" w:hAnsiTheme="majorHAnsi" w:cstheme="majorHAnsi"/>
          <w:vertAlign w:val="superscript"/>
          <w:rtl/>
        </w:rPr>
        <w:footnoteReference w:id="6"/>
      </w:r>
      <w:r w:rsidRPr="002A3014">
        <w:rPr>
          <w:rFonts w:asciiTheme="majorHAnsi" w:hAnsiTheme="majorHAnsi" w:cstheme="majorHAnsi"/>
          <w:rtl/>
        </w:rPr>
        <w:t>. وفي سياق النزاع في اليمن، تقع على عاتق الدول الأخرى الأطراف في النزاع (مثل أعضاء التحالف) واجبات مماثلة فيما يتعلق بالانتهاكات المرتكبة أثناء عملياتها. وإجراء هذه التحقيقات والمحاكمات أمر أساسي لإعمال حقوق الضحايا في العدالة، وضمان عدم تكرار الانتهاكات.</w:t>
      </w:r>
    </w:p>
    <w:p w14:paraId="210657D5" w14:textId="77777777" w:rsidR="00F35869" w:rsidRPr="002A3014" w:rsidRDefault="00F35869" w:rsidP="007101A4">
      <w:pPr>
        <w:pStyle w:val="ListParagraph"/>
        <w:bidi/>
        <w:spacing w:line="360" w:lineRule="auto"/>
        <w:jc w:val="both"/>
        <w:rPr>
          <w:rFonts w:asciiTheme="majorHAnsi" w:hAnsiTheme="majorHAnsi" w:cstheme="majorHAnsi"/>
        </w:rPr>
      </w:pPr>
    </w:p>
    <w:p w14:paraId="0B64404D" w14:textId="77777777" w:rsidR="00F35869" w:rsidRPr="002A3014" w:rsidRDefault="00F35869" w:rsidP="00C02B91">
      <w:pPr>
        <w:pStyle w:val="ListParagraph"/>
        <w:numPr>
          <w:ilvl w:val="0"/>
          <w:numId w:val="1"/>
        </w:numPr>
        <w:bidi/>
        <w:spacing w:line="360" w:lineRule="auto"/>
        <w:jc w:val="both"/>
        <w:rPr>
          <w:rFonts w:asciiTheme="majorHAnsi" w:hAnsiTheme="majorHAnsi" w:cstheme="majorHAnsi"/>
        </w:rPr>
      </w:pPr>
      <w:r w:rsidRPr="002A3014">
        <w:rPr>
          <w:rFonts w:asciiTheme="majorHAnsi" w:hAnsiTheme="majorHAnsi" w:cstheme="majorHAnsi"/>
          <w:rtl/>
        </w:rPr>
        <w:t>ومما يؤسف له أن فريق الخبراء البارزين لم يلاحظ خلال فترة التقرير سوى أدلة ضئيلة على أن ثقافة الإفلات من العقاب السائدة آخذة في التضاؤل.</w:t>
      </w:r>
    </w:p>
    <w:p w14:paraId="20038D1C" w14:textId="77777777" w:rsidR="006E157B" w:rsidRPr="002A3014" w:rsidRDefault="006E157B" w:rsidP="007101A4">
      <w:pPr>
        <w:pStyle w:val="ListParagraph"/>
        <w:bidi/>
        <w:spacing w:line="360" w:lineRule="auto"/>
        <w:jc w:val="both"/>
        <w:rPr>
          <w:rFonts w:asciiTheme="majorHAnsi" w:hAnsiTheme="majorHAnsi" w:cstheme="majorHAnsi"/>
          <w:rtl/>
        </w:rPr>
      </w:pPr>
    </w:p>
    <w:p w14:paraId="43493B6C" w14:textId="06A44C07" w:rsidR="006E157B" w:rsidRPr="002A3014" w:rsidRDefault="006E157B" w:rsidP="007B6186">
      <w:pPr>
        <w:pStyle w:val="ListParagraph"/>
        <w:numPr>
          <w:ilvl w:val="0"/>
          <w:numId w:val="1"/>
        </w:numPr>
        <w:bidi/>
        <w:spacing w:line="360" w:lineRule="auto"/>
        <w:jc w:val="both"/>
        <w:rPr>
          <w:rFonts w:asciiTheme="majorHAnsi" w:hAnsiTheme="majorHAnsi" w:cstheme="majorHAnsi"/>
        </w:rPr>
      </w:pPr>
      <w:r w:rsidRPr="002A3014">
        <w:rPr>
          <w:rFonts w:asciiTheme="majorHAnsi" w:hAnsiTheme="majorHAnsi" w:cstheme="majorHAnsi"/>
          <w:rtl/>
        </w:rPr>
        <w:t xml:space="preserve">وخلال التحقيقات التي أجراها هذا العام، شهد فريق الخبراء البارزين مرة أخرى كيف أن الضحايا ما زالوا يواجهون عقبات هائلة في سعيهم إلى تحقيق العدالة. تشكل البنية التحتية الرديئة والسياق الأمني تحديات كبيرة، كما أن بيئة التخويف تثني العديد من أصحاب الشكاوى عن الاتصال بالسلطات. أما أولئك الذين يسعون بإصرار لتسجيل شكواهم ويتخذون الخطوات الملائمة لذلك فهم يواجهون العراقيل من قبل المسؤولين. وقد واجه المحامون ومنظمات حقوق الإنسان المضايقات والتخويف في سعيهم لمساعدة الضحايا على الحصول على </w:t>
      </w:r>
      <w:r w:rsidR="00885257" w:rsidRPr="002A3014">
        <w:rPr>
          <w:rFonts w:asciiTheme="majorHAnsi" w:hAnsiTheme="majorHAnsi" w:cstheme="majorHAnsi" w:hint="cs"/>
          <w:rtl/>
        </w:rPr>
        <w:t>الان</w:t>
      </w:r>
      <w:r w:rsidR="00885257">
        <w:rPr>
          <w:rFonts w:asciiTheme="majorHAnsi" w:hAnsiTheme="majorHAnsi" w:cstheme="majorHAnsi" w:hint="cs"/>
          <w:rtl/>
        </w:rPr>
        <w:t>ت</w:t>
      </w:r>
      <w:r w:rsidR="00885257" w:rsidRPr="002A3014">
        <w:rPr>
          <w:rFonts w:asciiTheme="majorHAnsi" w:hAnsiTheme="majorHAnsi" w:cstheme="majorHAnsi" w:hint="cs"/>
          <w:rtl/>
        </w:rPr>
        <w:t>صاف</w:t>
      </w:r>
      <w:r w:rsidRPr="002A3014">
        <w:rPr>
          <w:rFonts w:asciiTheme="majorHAnsi" w:hAnsiTheme="majorHAnsi" w:cstheme="majorHAnsi"/>
          <w:rtl/>
        </w:rPr>
        <w:t>. ولا يزال هناك شعور باليأس من تحقيق العدا</w:t>
      </w:r>
      <w:r w:rsidR="00C277F9" w:rsidRPr="002A3014">
        <w:rPr>
          <w:rFonts w:asciiTheme="majorHAnsi" w:hAnsiTheme="majorHAnsi" w:cstheme="majorHAnsi"/>
          <w:rtl/>
        </w:rPr>
        <w:t>لة لدى العديد من الضحايا</w:t>
      </w:r>
      <w:r w:rsidRPr="002A3014">
        <w:rPr>
          <w:rFonts w:asciiTheme="majorHAnsi" w:hAnsiTheme="majorHAnsi" w:cstheme="majorHAnsi"/>
          <w:rtl/>
        </w:rPr>
        <w:t>. وكما قال أحد الناجين</w:t>
      </w:r>
      <w:r w:rsidR="007B6186">
        <w:rPr>
          <w:rFonts w:asciiTheme="majorHAnsi" w:hAnsiTheme="majorHAnsi" w:cstheme="majorHAnsi" w:hint="cs"/>
          <w:rtl/>
        </w:rPr>
        <w:t xml:space="preserve"> من القصف في وقت سابق للفريق</w:t>
      </w:r>
      <w:r w:rsidRPr="002A3014">
        <w:rPr>
          <w:rFonts w:asciiTheme="majorHAnsi" w:hAnsiTheme="majorHAnsi" w:cstheme="majorHAnsi"/>
          <w:rtl/>
        </w:rPr>
        <w:t>:</w:t>
      </w:r>
      <w:r w:rsidR="007B6186">
        <w:rPr>
          <w:rFonts w:asciiTheme="majorHAnsi" w:hAnsiTheme="majorHAnsi" w:cstheme="majorHAnsi" w:hint="cs"/>
          <w:rtl/>
        </w:rPr>
        <w:t xml:space="preserve"> </w:t>
      </w:r>
      <w:r w:rsidR="001437CC">
        <w:rPr>
          <w:rFonts w:asciiTheme="majorHAnsi" w:hAnsiTheme="majorHAnsi" w:cstheme="majorHAnsi" w:hint="cs"/>
          <w:rtl/>
        </w:rPr>
        <w:t>"نحن في زمن حرب، لا يوجد</w:t>
      </w:r>
      <w:r w:rsidR="008A5F78">
        <w:rPr>
          <w:rFonts w:asciiTheme="majorHAnsi" w:hAnsiTheme="majorHAnsi" w:cstheme="majorHAnsi" w:hint="cs"/>
          <w:rtl/>
        </w:rPr>
        <w:t xml:space="preserve"> تحقيق ويتم استهداف اليمنيين من قبل جميع الأطراف"</w:t>
      </w:r>
      <w:r w:rsidR="00707C67">
        <w:rPr>
          <w:rFonts w:asciiTheme="majorHAnsi" w:hAnsiTheme="majorHAnsi" w:cstheme="majorHAnsi" w:hint="cs"/>
          <w:rtl/>
        </w:rPr>
        <w:t xml:space="preserve">. </w:t>
      </w:r>
      <w:r w:rsidR="00E147FA">
        <w:rPr>
          <w:rFonts w:asciiTheme="majorHAnsi" w:hAnsiTheme="majorHAnsi" w:cstheme="majorHAnsi" w:hint="cs"/>
          <w:rtl/>
        </w:rPr>
        <w:t xml:space="preserve"> </w:t>
      </w:r>
    </w:p>
    <w:p w14:paraId="43D6D2C8" w14:textId="33935BDD" w:rsidR="00B0009E" w:rsidRPr="0051612C" w:rsidRDefault="007444E8" w:rsidP="00FA4F04">
      <w:pPr>
        <w:pStyle w:val="ListParagraph"/>
        <w:numPr>
          <w:ilvl w:val="1"/>
          <w:numId w:val="2"/>
        </w:numPr>
        <w:bidi/>
        <w:spacing w:after="0" w:line="360" w:lineRule="auto"/>
        <w:jc w:val="both"/>
        <w:rPr>
          <w:rStyle w:val="tlid-translation"/>
          <w:rFonts w:asciiTheme="majorHAnsi" w:hAnsiTheme="majorHAnsi" w:cstheme="majorHAnsi"/>
          <w:b/>
          <w:bCs/>
          <w:szCs w:val="24"/>
          <w:lang w:bidi="ar-LB"/>
        </w:rPr>
      </w:pPr>
      <w:r w:rsidRPr="0051612C">
        <w:rPr>
          <w:rStyle w:val="tlid-translation"/>
          <w:rFonts w:asciiTheme="majorHAnsi" w:hAnsiTheme="majorHAnsi" w:cstheme="majorHAnsi"/>
          <w:b/>
          <w:bCs/>
          <w:szCs w:val="24"/>
          <w:rtl/>
          <w:lang w:bidi="ar-LB"/>
        </w:rPr>
        <w:t>حكومة اليمن</w:t>
      </w:r>
    </w:p>
    <w:p w14:paraId="23610BCA" w14:textId="27B9D90C" w:rsidR="007444E8" w:rsidRPr="002A3014" w:rsidRDefault="007444E8" w:rsidP="00E515F7">
      <w:pPr>
        <w:pStyle w:val="ListParagraph"/>
        <w:numPr>
          <w:ilvl w:val="0"/>
          <w:numId w:val="1"/>
        </w:numPr>
        <w:bidi/>
        <w:spacing w:line="360" w:lineRule="auto"/>
        <w:jc w:val="both"/>
        <w:rPr>
          <w:rFonts w:asciiTheme="majorHAnsi" w:hAnsiTheme="majorHAnsi" w:cstheme="majorHAnsi"/>
        </w:rPr>
      </w:pPr>
      <w:r w:rsidRPr="002A3014">
        <w:rPr>
          <w:rFonts w:asciiTheme="majorHAnsi" w:hAnsiTheme="majorHAnsi" w:cstheme="majorHAnsi"/>
          <w:rtl/>
        </w:rPr>
        <w:t xml:space="preserve">واصلت </w:t>
      </w:r>
      <w:r w:rsidR="00257EF0">
        <w:rPr>
          <w:rFonts w:asciiTheme="majorHAnsi" w:hAnsiTheme="majorHAnsi" w:cstheme="majorHAnsi" w:hint="cs"/>
          <w:rtl/>
        </w:rPr>
        <w:t xml:space="preserve">اللجنة الوطنية </w:t>
      </w:r>
      <w:r w:rsidR="00381E48">
        <w:rPr>
          <w:rFonts w:asciiTheme="majorHAnsi" w:hAnsiTheme="majorHAnsi" w:cstheme="majorHAnsi" w:hint="cs"/>
          <w:rtl/>
        </w:rPr>
        <w:t>للتحقيق في ادعاءات انتهاكات حقوق الإنسان في اليمن</w:t>
      </w:r>
      <w:r w:rsidRPr="002A3014">
        <w:rPr>
          <w:rFonts w:asciiTheme="majorHAnsi" w:hAnsiTheme="majorHAnsi" w:cstheme="majorHAnsi"/>
          <w:rtl/>
        </w:rPr>
        <w:t xml:space="preserve">، وهي </w:t>
      </w:r>
      <w:r w:rsidR="00C34479">
        <w:rPr>
          <w:rFonts w:asciiTheme="majorHAnsi" w:hAnsiTheme="majorHAnsi" w:cstheme="majorHAnsi" w:hint="cs"/>
          <w:rtl/>
        </w:rPr>
        <w:t>الآلية</w:t>
      </w:r>
      <w:r w:rsidR="00C34479" w:rsidRPr="002A3014">
        <w:rPr>
          <w:rFonts w:asciiTheme="majorHAnsi" w:hAnsiTheme="majorHAnsi" w:cstheme="majorHAnsi"/>
          <w:rtl/>
        </w:rPr>
        <w:t xml:space="preserve"> </w:t>
      </w:r>
      <w:r w:rsidRPr="002A3014">
        <w:rPr>
          <w:rFonts w:asciiTheme="majorHAnsi" w:hAnsiTheme="majorHAnsi" w:cstheme="majorHAnsi"/>
          <w:rtl/>
        </w:rPr>
        <w:t xml:space="preserve">التي أنشأتها الحكومة اليمنية للتحقيق في جميع مزاعم انتهاكات القانون الدولي لحقوق الإنسان وانتهاكات </w:t>
      </w:r>
      <w:r w:rsidR="00983E84">
        <w:rPr>
          <w:rFonts w:asciiTheme="majorHAnsi" w:hAnsiTheme="majorHAnsi" w:cstheme="majorHAnsi"/>
          <w:rtl/>
        </w:rPr>
        <w:t>القانون الدولي الإنساني</w:t>
      </w:r>
      <w:r w:rsidRPr="002A3014">
        <w:rPr>
          <w:rFonts w:asciiTheme="majorHAnsi" w:hAnsiTheme="majorHAnsi" w:cstheme="majorHAnsi"/>
          <w:rtl/>
        </w:rPr>
        <w:t xml:space="preserve"> التي ارتكبت في اليمن </w:t>
      </w:r>
      <w:r w:rsidRPr="002A3014">
        <w:rPr>
          <w:rFonts w:asciiTheme="majorHAnsi" w:hAnsiTheme="majorHAnsi" w:cstheme="majorHAnsi"/>
          <w:rtl/>
        </w:rPr>
        <w:lastRenderedPageBreak/>
        <w:t>منذ كانون الثاني</w:t>
      </w:r>
      <w:r w:rsidR="00E515F7" w:rsidRPr="00E515F7">
        <w:rPr>
          <w:rFonts w:asciiTheme="majorHAnsi" w:hAnsiTheme="majorHAnsi" w:cs="Calibri Light"/>
          <w:rtl/>
        </w:rPr>
        <w:t>/يناير</w:t>
      </w:r>
      <w:r w:rsidR="007101A4" w:rsidRPr="002A3014">
        <w:rPr>
          <w:rFonts w:asciiTheme="majorHAnsi" w:hAnsiTheme="majorHAnsi" w:cstheme="majorHAnsi"/>
          <w:rtl/>
        </w:rPr>
        <w:t xml:space="preserve"> 2011</w:t>
      </w:r>
      <w:r w:rsidR="003D311C" w:rsidRPr="002A3014">
        <w:rPr>
          <w:rFonts w:asciiTheme="majorHAnsi" w:hAnsiTheme="majorHAnsi" w:cstheme="majorHAnsi"/>
          <w:vertAlign w:val="superscript"/>
          <w:rtl/>
        </w:rPr>
        <w:footnoteReference w:id="7"/>
      </w:r>
      <w:r w:rsidRPr="002A3014">
        <w:rPr>
          <w:rFonts w:asciiTheme="majorHAnsi" w:hAnsiTheme="majorHAnsi" w:cstheme="majorHAnsi"/>
          <w:rtl/>
        </w:rPr>
        <w:t xml:space="preserve">، </w:t>
      </w:r>
      <w:r w:rsidR="00D10A01">
        <w:rPr>
          <w:rFonts w:asciiTheme="majorHAnsi" w:hAnsiTheme="majorHAnsi" w:cstheme="majorHAnsi" w:hint="cs"/>
          <w:rtl/>
        </w:rPr>
        <w:t>رصد وتوثيق</w:t>
      </w:r>
      <w:r w:rsidRPr="002A3014">
        <w:rPr>
          <w:rFonts w:asciiTheme="majorHAnsi" w:hAnsiTheme="majorHAnsi" w:cstheme="majorHAnsi"/>
          <w:rtl/>
        </w:rPr>
        <w:t xml:space="preserve"> عدد كبير من الانتهاكات</w:t>
      </w:r>
      <w:r w:rsidR="003D311C" w:rsidRPr="002A3014">
        <w:rPr>
          <w:rFonts w:asciiTheme="majorHAnsi" w:hAnsiTheme="majorHAnsi" w:cstheme="majorHAnsi"/>
          <w:vertAlign w:val="superscript"/>
          <w:rtl/>
        </w:rPr>
        <w:footnoteReference w:id="8"/>
      </w:r>
      <w:r w:rsidR="00100EF8">
        <w:rPr>
          <w:rFonts w:asciiTheme="majorHAnsi" w:hAnsiTheme="majorHAnsi" w:cstheme="majorHAnsi" w:hint="cs"/>
          <w:rtl/>
        </w:rPr>
        <w:t>،</w:t>
      </w:r>
      <w:r w:rsidRPr="002A3014">
        <w:rPr>
          <w:rFonts w:asciiTheme="majorHAnsi" w:hAnsiTheme="majorHAnsi" w:cstheme="majorHAnsi"/>
          <w:rtl/>
        </w:rPr>
        <w:t xml:space="preserve"> وعلى الرغم من البيئة التقييدية لجائحة كوفيد-19 والتحديات الأمنية التي يواجهها موظفوها، وخاصة باحثيها الميدانيين. وبالإضافة إلى التأكيد مجددا على أهمية عمل لجنة التحقيق الوطنية بطريقة محايدة في تقييم سلوك جميع الأطراف (وتلقي التعاون من جميع السلطات المعنية في اليمن، بما في ذلك سلطات الأمر الواقع)</w:t>
      </w:r>
      <w:r w:rsidR="00E5673B" w:rsidRPr="002A3014">
        <w:rPr>
          <w:rFonts w:asciiTheme="majorHAnsi" w:hAnsiTheme="majorHAnsi" w:cstheme="majorHAnsi"/>
          <w:vertAlign w:val="superscript"/>
          <w:rtl/>
        </w:rPr>
        <w:footnoteReference w:id="9"/>
      </w:r>
      <w:r w:rsidRPr="002A3014">
        <w:rPr>
          <w:rFonts w:asciiTheme="majorHAnsi" w:hAnsiTheme="majorHAnsi" w:cstheme="majorHAnsi"/>
          <w:rtl/>
        </w:rPr>
        <w:t xml:space="preserve"> فإن فريق الخبراء البارزين يشدد على الحاجة الماسة إلى قيام حكومة اليمن بمتابعة استنتاجات لجنة التحقيق الوطنية على النحو المناسب فيما يتعل</w:t>
      </w:r>
      <w:r w:rsidR="00920232">
        <w:rPr>
          <w:rFonts w:asciiTheme="majorHAnsi" w:hAnsiTheme="majorHAnsi" w:cstheme="majorHAnsi" w:hint="cs"/>
          <w:rtl/>
        </w:rPr>
        <w:t>ّ</w:t>
      </w:r>
      <w:r w:rsidRPr="002A3014">
        <w:rPr>
          <w:rFonts w:asciiTheme="majorHAnsi" w:hAnsiTheme="majorHAnsi" w:cstheme="majorHAnsi"/>
          <w:rtl/>
        </w:rPr>
        <w:t>ق بمحاسبة الأفراد وتوفير سبل الانتصاف للضحايا.</w:t>
      </w:r>
    </w:p>
    <w:p w14:paraId="0658102D" w14:textId="77777777" w:rsidR="00A14DA8" w:rsidRPr="00C67FA2" w:rsidRDefault="00A14DA8" w:rsidP="007101A4">
      <w:pPr>
        <w:pStyle w:val="ListParagraph"/>
        <w:bidi/>
        <w:spacing w:after="0" w:line="360" w:lineRule="auto"/>
        <w:jc w:val="both"/>
        <w:rPr>
          <w:rStyle w:val="tlid-translation"/>
          <w:rFonts w:asciiTheme="majorHAnsi" w:hAnsiTheme="majorHAnsi" w:cstheme="majorHAnsi"/>
          <w:sz w:val="22"/>
          <w:lang w:bidi="ar-LB"/>
        </w:rPr>
      </w:pPr>
    </w:p>
    <w:p w14:paraId="7B713263" w14:textId="329E0288" w:rsidR="007444E8" w:rsidRPr="002A3014" w:rsidRDefault="00A14DA8" w:rsidP="00E13CDD">
      <w:pPr>
        <w:pStyle w:val="ListParagraph"/>
        <w:numPr>
          <w:ilvl w:val="0"/>
          <w:numId w:val="1"/>
        </w:numPr>
        <w:bidi/>
        <w:spacing w:line="360" w:lineRule="auto"/>
        <w:jc w:val="both"/>
        <w:rPr>
          <w:rFonts w:asciiTheme="majorHAnsi" w:hAnsiTheme="majorHAnsi" w:cstheme="majorHAnsi"/>
        </w:rPr>
      </w:pPr>
      <w:r w:rsidRPr="002A3014">
        <w:rPr>
          <w:rFonts w:asciiTheme="majorHAnsi" w:hAnsiTheme="majorHAnsi" w:cstheme="majorHAnsi"/>
          <w:rtl/>
        </w:rPr>
        <w:t>وفق</w:t>
      </w:r>
      <w:r w:rsidR="00334C47" w:rsidRPr="002A3014">
        <w:rPr>
          <w:rFonts w:asciiTheme="majorHAnsi" w:hAnsiTheme="majorHAnsi" w:cstheme="majorHAnsi"/>
          <w:rtl/>
        </w:rPr>
        <w:t>ّ</w:t>
      </w:r>
      <w:r w:rsidRPr="002A3014">
        <w:rPr>
          <w:rFonts w:asciiTheme="majorHAnsi" w:hAnsiTheme="majorHAnsi" w:cstheme="majorHAnsi"/>
          <w:rtl/>
        </w:rPr>
        <w:t xml:space="preserve">ا للمعلومات الواردة، </w:t>
      </w:r>
      <w:r w:rsidR="00A57FD7">
        <w:rPr>
          <w:rFonts w:asciiTheme="majorHAnsi" w:hAnsiTheme="majorHAnsi" w:cstheme="majorHAnsi" w:hint="cs"/>
          <w:rtl/>
        </w:rPr>
        <w:t xml:space="preserve">لم تقم </w:t>
      </w:r>
      <w:r w:rsidRPr="002A3014">
        <w:rPr>
          <w:rFonts w:asciiTheme="majorHAnsi" w:hAnsiTheme="majorHAnsi" w:cstheme="majorHAnsi"/>
          <w:rtl/>
        </w:rPr>
        <w:t>لجنة التحقيق الوطنية</w:t>
      </w:r>
      <w:r w:rsidR="000902EB" w:rsidRPr="002A3014" w:rsidDel="000902EB">
        <w:rPr>
          <w:rFonts w:asciiTheme="majorHAnsi" w:hAnsiTheme="majorHAnsi" w:cstheme="majorHAnsi"/>
          <w:rtl/>
        </w:rPr>
        <w:t xml:space="preserve"> </w:t>
      </w:r>
      <w:r w:rsidR="00A57FD7">
        <w:rPr>
          <w:rFonts w:asciiTheme="majorHAnsi" w:hAnsiTheme="majorHAnsi" w:cstheme="majorHAnsi" w:hint="cs"/>
          <w:rtl/>
        </w:rPr>
        <w:t>بإحالة</w:t>
      </w:r>
      <w:r w:rsidRPr="002A3014">
        <w:rPr>
          <w:rFonts w:asciiTheme="majorHAnsi" w:hAnsiTheme="majorHAnsi" w:cstheme="majorHAnsi"/>
          <w:rtl/>
        </w:rPr>
        <w:t xml:space="preserve"> </w:t>
      </w:r>
      <w:r w:rsidR="00A57FD7">
        <w:rPr>
          <w:rFonts w:asciiTheme="majorHAnsi" w:hAnsiTheme="majorHAnsi" w:cstheme="majorHAnsi" w:hint="cs"/>
          <w:rtl/>
        </w:rPr>
        <w:t xml:space="preserve">المزيد من </w:t>
      </w:r>
      <w:r w:rsidR="00877C9F">
        <w:rPr>
          <w:rFonts w:asciiTheme="majorHAnsi" w:hAnsiTheme="majorHAnsi" w:cstheme="majorHAnsi" w:hint="cs"/>
          <w:rtl/>
        </w:rPr>
        <w:t>حالات ا</w:t>
      </w:r>
      <w:r w:rsidR="000902EB">
        <w:rPr>
          <w:rFonts w:asciiTheme="majorHAnsi" w:hAnsiTheme="majorHAnsi" w:cstheme="majorHAnsi" w:hint="cs"/>
          <w:rtl/>
        </w:rPr>
        <w:t>ل</w:t>
      </w:r>
      <w:r w:rsidRPr="002A3014">
        <w:rPr>
          <w:rFonts w:asciiTheme="majorHAnsi" w:hAnsiTheme="majorHAnsi" w:cstheme="majorHAnsi"/>
          <w:rtl/>
        </w:rPr>
        <w:t>انتهاك</w:t>
      </w:r>
      <w:r w:rsidR="00877C9F">
        <w:rPr>
          <w:rFonts w:asciiTheme="majorHAnsi" w:hAnsiTheme="majorHAnsi" w:cstheme="majorHAnsi" w:hint="cs"/>
          <w:rtl/>
        </w:rPr>
        <w:t>ا</w:t>
      </w:r>
      <w:r w:rsidR="000902EB">
        <w:rPr>
          <w:rFonts w:asciiTheme="majorHAnsi" w:hAnsiTheme="majorHAnsi" w:cstheme="majorHAnsi" w:hint="cs"/>
          <w:rtl/>
        </w:rPr>
        <w:t>ت</w:t>
      </w:r>
      <w:r w:rsidRPr="002A3014">
        <w:rPr>
          <w:rFonts w:asciiTheme="majorHAnsi" w:hAnsiTheme="majorHAnsi" w:cstheme="majorHAnsi"/>
          <w:rtl/>
        </w:rPr>
        <w:t xml:space="preserve"> إلى النائب العام لاحتمال مقاضاتها</w:t>
      </w:r>
      <w:r w:rsidR="00E13CDD">
        <w:rPr>
          <w:rFonts w:asciiTheme="majorHAnsi" w:hAnsiTheme="majorHAnsi" w:cstheme="majorHAnsi" w:hint="cs"/>
          <w:rtl/>
        </w:rPr>
        <w:t xml:space="preserve"> </w:t>
      </w:r>
      <w:r w:rsidR="00E13CDD" w:rsidRPr="002A3014">
        <w:rPr>
          <w:rFonts w:asciiTheme="majorHAnsi" w:hAnsiTheme="majorHAnsi" w:cstheme="majorHAnsi"/>
          <w:rtl/>
        </w:rPr>
        <w:t>خلال الفترة المشمولة بالتقرير</w:t>
      </w:r>
      <w:r w:rsidR="00E13CDD">
        <w:rPr>
          <w:rFonts w:asciiTheme="majorHAnsi" w:hAnsiTheme="majorHAnsi" w:cstheme="majorHAnsi" w:hint="cs"/>
          <w:rtl/>
        </w:rPr>
        <w:t>.</w:t>
      </w:r>
      <w:r w:rsidR="00E5673B" w:rsidRPr="002A3014">
        <w:rPr>
          <w:rFonts w:asciiTheme="majorHAnsi" w:hAnsiTheme="majorHAnsi" w:cstheme="majorHAnsi"/>
          <w:vertAlign w:val="superscript"/>
          <w:rtl/>
        </w:rPr>
        <w:footnoteReference w:id="10"/>
      </w:r>
      <w:r w:rsidRPr="002A3014">
        <w:rPr>
          <w:rFonts w:asciiTheme="majorHAnsi" w:hAnsiTheme="majorHAnsi" w:cstheme="majorHAnsi"/>
          <w:rtl/>
        </w:rPr>
        <w:t xml:space="preserve"> </w:t>
      </w:r>
      <w:r w:rsidR="00480FC9">
        <w:rPr>
          <w:rFonts w:asciiTheme="majorHAnsi" w:hAnsiTheme="majorHAnsi" w:cstheme="majorHAnsi" w:hint="cs"/>
          <w:rtl/>
        </w:rPr>
        <w:t xml:space="preserve">مما يضيف إلى </w:t>
      </w:r>
      <w:r w:rsidRPr="002A3014">
        <w:rPr>
          <w:rFonts w:asciiTheme="majorHAnsi" w:hAnsiTheme="majorHAnsi" w:cstheme="majorHAnsi"/>
          <w:rtl/>
        </w:rPr>
        <w:t xml:space="preserve">مجموع </w:t>
      </w:r>
      <w:r w:rsidR="00082E0C">
        <w:rPr>
          <w:rFonts w:asciiTheme="majorHAnsi" w:hAnsiTheme="majorHAnsi" w:cstheme="majorHAnsi" w:hint="cs"/>
          <w:rtl/>
          <w:lang w:bidi="ar-JO"/>
        </w:rPr>
        <w:t>ما يزيد عن</w:t>
      </w:r>
      <w:r w:rsidR="00082E0C">
        <w:rPr>
          <w:rFonts w:asciiTheme="majorHAnsi" w:hAnsiTheme="majorHAnsi" w:cstheme="majorHAnsi" w:hint="cs"/>
          <w:rtl/>
        </w:rPr>
        <w:t xml:space="preserve"> </w:t>
      </w:r>
      <w:r w:rsidR="00480FC9">
        <w:rPr>
          <w:rFonts w:asciiTheme="majorHAnsi" w:hAnsiTheme="majorHAnsi" w:cstheme="majorHAnsi" w:hint="cs"/>
          <w:rtl/>
        </w:rPr>
        <w:t xml:space="preserve">ألف </w:t>
      </w:r>
      <w:r w:rsidR="00082E0C">
        <w:rPr>
          <w:rFonts w:asciiTheme="majorHAnsi" w:hAnsiTheme="majorHAnsi" w:cstheme="majorHAnsi" w:hint="cs"/>
          <w:rtl/>
        </w:rPr>
        <w:t xml:space="preserve">ملف </w:t>
      </w:r>
      <w:r w:rsidR="00FC6E58" w:rsidRPr="002A3014">
        <w:rPr>
          <w:rFonts w:asciiTheme="majorHAnsi" w:hAnsiTheme="majorHAnsi" w:cstheme="majorHAnsi"/>
          <w:rtl/>
        </w:rPr>
        <w:t>قضية</w:t>
      </w:r>
      <w:r w:rsidR="00FC6E58" w:rsidRPr="002A3014" w:rsidDel="00480FC9">
        <w:rPr>
          <w:rFonts w:asciiTheme="majorHAnsi" w:hAnsiTheme="majorHAnsi" w:cstheme="majorHAnsi"/>
          <w:rtl/>
        </w:rPr>
        <w:t xml:space="preserve"> </w:t>
      </w:r>
      <w:r w:rsidRPr="002A3014">
        <w:rPr>
          <w:rFonts w:asciiTheme="majorHAnsi" w:hAnsiTheme="majorHAnsi" w:cstheme="majorHAnsi"/>
          <w:rtl/>
        </w:rPr>
        <w:t>محالة</w:t>
      </w:r>
      <w:r w:rsidR="00E13CDD">
        <w:rPr>
          <w:rFonts w:asciiTheme="majorHAnsi" w:hAnsiTheme="majorHAnsi" w:cstheme="majorHAnsi" w:hint="cs"/>
          <w:rtl/>
        </w:rPr>
        <w:t xml:space="preserve"> أمام </w:t>
      </w:r>
      <w:r w:rsidR="00E13CDD" w:rsidRPr="002A3014">
        <w:rPr>
          <w:rFonts w:asciiTheme="majorHAnsi" w:hAnsiTheme="majorHAnsi" w:cstheme="majorHAnsi"/>
          <w:rtl/>
        </w:rPr>
        <w:t>النائب العام</w:t>
      </w:r>
      <w:r w:rsidRPr="002A3014">
        <w:rPr>
          <w:rFonts w:asciiTheme="majorHAnsi" w:hAnsiTheme="majorHAnsi" w:cstheme="majorHAnsi"/>
          <w:rtl/>
        </w:rPr>
        <w:t xml:space="preserve"> منذ عام 2019.</w:t>
      </w:r>
      <w:r w:rsidR="00FC6E58" w:rsidRPr="00FC6E58">
        <w:rPr>
          <w:rStyle w:val="fontstyle01"/>
        </w:rPr>
        <w:t xml:space="preserve"> </w:t>
      </w:r>
      <w:r w:rsidR="00FC6E58">
        <w:rPr>
          <w:rStyle w:val="FootnoteReference"/>
        </w:rPr>
        <w:footnoteReference w:id="11"/>
      </w:r>
      <w:r w:rsidRPr="002A3014">
        <w:rPr>
          <w:rFonts w:asciiTheme="majorHAnsi" w:hAnsiTheme="majorHAnsi" w:cstheme="majorHAnsi"/>
          <w:rtl/>
        </w:rPr>
        <w:t>وفي منتصف عام 2020، أُبلغ فريق الخبراء البارزين بأن 19 من القضايا قد تقدمت إلى مرحلة المحاكمة في المحكمة الجزائية المتخصصة في عدن. وللأسف، يبدو أنه لم يحرز أي تقدم فيما يتعلق بهذه القضايا. ويعزى التأخير إلى الأثر المشترك لوباء كوفيد-19، وسلسلة من الإضرابات القضائية، والتي شهدت احتجاجا لفترة طويلة لاحقا للتعيين للنائب العام بصورة غير مشروعة</w:t>
      </w:r>
      <w:r w:rsidR="003D311C" w:rsidRPr="002A3014">
        <w:rPr>
          <w:rFonts w:asciiTheme="majorHAnsi" w:hAnsiTheme="majorHAnsi" w:cstheme="majorHAnsi"/>
          <w:rtl/>
        </w:rPr>
        <w:t xml:space="preserve"> كما هو مزعوم</w:t>
      </w:r>
      <w:r w:rsidR="00C7019D" w:rsidRPr="002A3014">
        <w:rPr>
          <w:rFonts w:asciiTheme="majorHAnsi" w:hAnsiTheme="majorHAnsi" w:cstheme="majorHAnsi"/>
          <w:vertAlign w:val="superscript"/>
          <w:rtl/>
        </w:rPr>
        <w:footnoteReference w:id="12"/>
      </w:r>
      <w:r w:rsidRPr="002A3014">
        <w:rPr>
          <w:rFonts w:asciiTheme="majorHAnsi" w:hAnsiTheme="majorHAnsi" w:cstheme="majorHAnsi"/>
          <w:rtl/>
        </w:rPr>
        <w:t>. ولا يوجد علم إذا تمت المباشرة بأية إجراءات جنائية إضافية.</w:t>
      </w:r>
    </w:p>
    <w:p w14:paraId="3850D2F4" w14:textId="77777777" w:rsidR="00A031D4" w:rsidRPr="002A3014" w:rsidRDefault="00A031D4" w:rsidP="007101A4">
      <w:pPr>
        <w:pStyle w:val="ListParagraph"/>
        <w:bidi/>
        <w:spacing w:line="360" w:lineRule="auto"/>
        <w:jc w:val="both"/>
        <w:rPr>
          <w:rStyle w:val="tlid-translation"/>
          <w:rFonts w:asciiTheme="majorHAnsi" w:hAnsiTheme="majorHAnsi" w:cstheme="majorHAnsi"/>
          <w:sz w:val="22"/>
          <w:rtl/>
          <w:lang w:bidi="ar-LB"/>
        </w:rPr>
      </w:pPr>
    </w:p>
    <w:p w14:paraId="63A9D329" w14:textId="409D611A" w:rsidR="00FC6E58" w:rsidRPr="00800EA2" w:rsidRDefault="00FC6E58" w:rsidP="004B2125">
      <w:pPr>
        <w:pStyle w:val="ListParagraph"/>
        <w:numPr>
          <w:ilvl w:val="0"/>
          <w:numId w:val="1"/>
        </w:numPr>
        <w:bidi/>
        <w:spacing w:after="0" w:line="360" w:lineRule="auto"/>
        <w:ind w:hanging="424"/>
        <w:jc w:val="both"/>
        <w:rPr>
          <w:rStyle w:val="tlid-translation"/>
          <w:rFonts w:asciiTheme="majorHAnsi" w:hAnsiTheme="majorHAnsi" w:cstheme="majorHAnsi"/>
          <w:sz w:val="22"/>
          <w:lang w:bidi="ar-LB"/>
        </w:rPr>
      </w:pPr>
      <w:r w:rsidRPr="00800EA2">
        <w:rPr>
          <w:rFonts w:asciiTheme="majorHAnsi" w:hAnsiTheme="majorHAnsi" w:cstheme="majorHAnsi" w:hint="cs"/>
          <w:sz w:val="22"/>
          <w:rtl/>
        </w:rPr>
        <w:t xml:space="preserve">لا يزال </w:t>
      </w:r>
      <w:r w:rsidRPr="00800EA2">
        <w:rPr>
          <w:rFonts w:asciiTheme="majorHAnsi" w:hAnsiTheme="majorHAnsi" w:cstheme="majorHAnsi"/>
          <w:sz w:val="22"/>
          <w:rtl/>
        </w:rPr>
        <w:t>فريق الخبراء البارزين</w:t>
      </w:r>
      <w:r w:rsidRPr="00800EA2">
        <w:rPr>
          <w:rFonts w:asciiTheme="majorHAnsi" w:hAnsiTheme="majorHAnsi" w:cstheme="majorHAnsi" w:hint="cs"/>
          <w:sz w:val="22"/>
          <w:rtl/>
        </w:rPr>
        <w:t xml:space="preserve"> يل</w:t>
      </w:r>
      <w:r w:rsidR="00C86474">
        <w:rPr>
          <w:rFonts w:asciiTheme="majorHAnsi" w:hAnsiTheme="majorHAnsi" w:cstheme="majorHAnsi" w:hint="cs"/>
          <w:sz w:val="22"/>
          <w:rtl/>
        </w:rPr>
        <w:t>ا</w:t>
      </w:r>
      <w:r w:rsidRPr="00800EA2">
        <w:rPr>
          <w:rFonts w:asciiTheme="majorHAnsi" w:hAnsiTheme="majorHAnsi" w:cstheme="majorHAnsi" w:hint="cs"/>
          <w:sz w:val="22"/>
          <w:rtl/>
        </w:rPr>
        <w:t xml:space="preserve">حظ </w:t>
      </w:r>
      <w:r w:rsidR="003D2ABE" w:rsidRPr="00800EA2">
        <w:rPr>
          <w:rFonts w:asciiTheme="majorHAnsi" w:hAnsiTheme="majorHAnsi" w:cstheme="majorHAnsi" w:hint="cs"/>
          <w:sz w:val="22"/>
          <w:rtl/>
        </w:rPr>
        <w:t xml:space="preserve">عدم إتمام </w:t>
      </w:r>
      <w:r w:rsidRPr="00800EA2">
        <w:rPr>
          <w:rFonts w:asciiTheme="majorHAnsi" w:hAnsiTheme="majorHAnsi" w:cstheme="majorHAnsi" w:hint="cs"/>
          <w:sz w:val="22"/>
          <w:rtl/>
        </w:rPr>
        <w:t>تحقيقات العدالة الجنائية</w:t>
      </w:r>
      <w:r w:rsidR="00046DB6" w:rsidRPr="00800EA2">
        <w:rPr>
          <w:rFonts w:asciiTheme="majorHAnsi" w:hAnsiTheme="majorHAnsi" w:cstheme="majorHAnsi" w:hint="cs"/>
          <w:sz w:val="22"/>
          <w:rtl/>
        </w:rPr>
        <w:t xml:space="preserve">. على سبيل المثال، </w:t>
      </w:r>
      <w:r w:rsidR="00DC2856" w:rsidRPr="00800EA2">
        <w:rPr>
          <w:rFonts w:asciiTheme="majorHAnsi" w:hAnsiTheme="majorHAnsi" w:cstheme="majorHAnsi" w:hint="cs"/>
          <w:sz w:val="22"/>
          <w:rtl/>
        </w:rPr>
        <w:t xml:space="preserve">قضية </w:t>
      </w:r>
      <w:r w:rsidR="00F078AD" w:rsidRPr="00800EA2">
        <w:rPr>
          <w:rFonts w:asciiTheme="majorHAnsi" w:hAnsiTheme="majorHAnsi" w:cstheme="majorHAnsi" w:hint="cs"/>
          <w:sz w:val="22"/>
          <w:rtl/>
        </w:rPr>
        <w:t xml:space="preserve">المصور </w:t>
      </w:r>
      <w:r w:rsidR="00DC2856" w:rsidRPr="00800EA2">
        <w:rPr>
          <w:rFonts w:asciiTheme="majorHAnsi" w:hAnsiTheme="majorHAnsi" w:cstheme="majorHAnsi" w:hint="cs"/>
          <w:sz w:val="22"/>
          <w:rtl/>
        </w:rPr>
        <w:t xml:space="preserve">الصحافي في عدن في </w:t>
      </w:r>
      <w:r w:rsidR="006B121C">
        <w:rPr>
          <w:rFonts w:asciiTheme="majorHAnsi" w:hAnsiTheme="majorHAnsi" w:cstheme="majorHAnsi" w:hint="cs"/>
          <w:sz w:val="22"/>
          <w:rtl/>
        </w:rPr>
        <w:t>حزيران/</w:t>
      </w:r>
      <w:r w:rsidR="00DC2856" w:rsidRPr="00800EA2">
        <w:rPr>
          <w:rFonts w:asciiTheme="majorHAnsi" w:hAnsiTheme="majorHAnsi" w:cstheme="majorHAnsi" w:hint="cs"/>
          <w:sz w:val="22"/>
          <w:rtl/>
        </w:rPr>
        <w:t xml:space="preserve">يونيو 2020 حيث </w:t>
      </w:r>
      <w:r w:rsidR="00C86474">
        <w:rPr>
          <w:rFonts w:asciiTheme="majorHAnsi" w:hAnsiTheme="majorHAnsi" w:cstheme="majorHAnsi" w:hint="cs"/>
          <w:sz w:val="22"/>
          <w:rtl/>
        </w:rPr>
        <w:t xml:space="preserve">يظهر </w:t>
      </w:r>
      <w:r w:rsidR="003D2ABE" w:rsidRPr="00800EA2">
        <w:rPr>
          <w:rFonts w:asciiTheme="majorHAnsi" w:hAnsiTheme="majorHAnsi" w:cstheme="majorHAnsi" w:hint="cs"/>
          <w:sz w:val="22"/>
          <w:rtl/>
        </w:rPr>
        <w:t xml:space="preserve">عدم وجود </w:t>
      </w:r>
      <w:r w:rsidR="00DC2856" w:rsidRPr="00800EA2">
        <w:rPr>
          <w:rFonts w:asciiTheme="majorHAnsi" w:hAnsiTheme="majorHAnsi" w:cstheme="majorHAnsi" w:hint="cs"/>
          <w:sz w:val="22"/>
          <w:rtl/>
        </w:rPr>
        <w:t>أ</w:t>
      </w:r>
      <w:r w:rsidR="003D2ABE" w:rsidRPr="00800EA2">
        <w:rPr>
          <w:rFonts w:asciiTheme="majorHAnsi" w:hAnsiTheme="majorHAnsi" w:cstheme="majorHAnsi" w:hint="cs"/>
          <w:sz w:val="22"/>
          <w:rtl/>
        </w:rPr>
        <w:t xml:space="preserve">ي </w:t>
      </w:r>
      <w:r w:rsidR="00C469C5" w:rsidRPr="00800EA2">
        <w:rPr>
          <w:rFonts w:asciiTheme="majorHAnsi" w:hAnsiTheme="majorHAnsi" w:cstheme="majorHAnsi" w:hint="cs"/>
          <w:sz w:val="22"/>
          <w:rtl/>
        </w:rPr>
        <w:t xml:space="preserve">تقدم </w:t>
      </w:r>
      <w:r w:rsidR="00B0457F" w:rsidRPr="00800EA2">
        <w:rPr>
          <w:rFonts w:asciiTheme="majorHAnsi" w:hAnsiTheme="majorHAnsi" w:cstheme="majorHAnsi" w:hint="cs"/>
          <w:sz w:val="22"/>
          <w:rtl/>
        </w:rPr>
        <w:t>ب</w:t>
      </w:r>
      <w:r w:rsidR="006C4F00" w:rsidRPr="00800EA2">
        <w:rPr>
          <w:rFonts w:asciiTheme="majorHAnsi" w:hAnsiTheme="majorHAnsi" w:cstheme="majorHAnsi" w:hint="cs"/>
          <w:sz w:val="22"/>
          <w:rtl/>
        </w:rPr>
        <w:t>ا</w:t>
      </w:r>
      <w:r w:rsidR="00B0457F" w:rsidRPr="00800EA2">
        <w:rPr>
          <w:rFonts w:asciiTheme="majorHAnsi" w:hAnsiTheme="majorHAnsi" w:cstheme="majorHAnsi" w:hint="cs"/>
          <w:sz w:val="22"/>
          <w:rtl/>
        </w:rPr>
        <w:t>رز</w:t>
      </w:r>
      <w:r w:rsidR="006C4F00" w:rsidRPr="00800EA2">
        <w:rPr>
          <w:rFonts w:asciiTheme="majorHAnsi" w:hAnsiTheme="majorHAnsi" w:cstheme="majorHAnsi" w:hint="cs"/>
          <w:sz w:val="22"/>
          <w:rtl/>
        </w:rPr>
        <w:t xml:space="preserve"> في التحقيق.</w:t>
      </w:r>
      <w:r w:rsidR="003D2ABE" w:rsidRPr="00800EA2">
        <w:rPr>
          <w:rStyle w:val="FootnoteReference"/>
          <w:bCs/>
          <w:sz w:val="22"/>
        </w:rPr>
        <w:t xml:space="preserve"> </w:t>
      </w:r>
      <w:r w:rsidR="003D2ABE" w:rsidRPr="00800EA2">
        <w:rPr>
          <w:rStyle w:val="FootnoteReference"/>
          <w:bCs/>
          <w:sz w:val="22"/>
        </w:rPr>
        <w:footnoteReference w:id="13"/>
      </w:r>
      <w:r w:rsidR="007B5664">
        <w:rPr>
          <w:rFonts w:asciiTheme="majorHAnsi" w:hAnsiTheme="majorHAnsi" w:cstheme="majorHAnsi" w:hint="cs"/>
          <w:sz w:val="22"/>
          <w:rtl/>
        </w:rPr>
        <w:t>حتى</w:t>
      </w:r>
      <w:r w:rsidR="00DC6273" w:rsidRPr="00800EA2">
        <w:rPr>
          <w:rFonts w:asciiTheme="majorHAnsi" w:hAnsiTheme="majorHAnsi" w:cstheme="majorHAnsi" w:hint="cs"/>
          <w:sz w:val="22"/>
          <w:rtl/>
        </w:rPr>
        <w:t xml:space="preserve"> في القضايا التي يتم فيها </w:t>
      </w:r>
      <w:r w:rsidR="00C86474">
        <w:rPr>
          <w:rFonts w:asciiTheme="majorHAnsi" w:hAnsiTheme="majorHAnsi" w:cstheme="majorHAnsi" w:hint="cs"/>
          <w:sz w:val="22"/>
          <w:rtl/>
        </w:rPr>
        <w:t xml:space="preserve">إصدار </w:t>
      </w:r>
      <w:r w:rsidR="00DC6273" w:rsidRPr="00800EA2">
        <w:rPr>
          <w:rFonts w:asciiTheme="majorHAnsi" w:hAnsiTheme="majorHAnsi" w:cstheme="majorHAnsi" w:hint="cs"/>
          <w:sz w:val="22"/>
          <w:rtl/>
        </w:rPr>
        <w:t>مذكرات توقيف</w:t>
      </w:r>
      <w:r w:rsidR="007B5664">
        <w:rPr>
          <w:rFonts w:asciiTheme="majorHAnsi" w:hAnsiTheme="majorHAnsi" w:cstheme="majorHAnsi" w:hint="cs"/>
          <w:sz w:val="22"/>
          <w:rtl/>
        </w:rPr>
        <w:t>،</w:t>
      </w:r>
      <w:r w:rsidR="00DC6273" w:rsidRPr="00800EA2">
        <w:rPr>
          <w:rFonts w:asciiTheme="majorHAnsi" w:hAnsiTheme="majorHAnsi" w:cstheme="majorHAnsi" w:hint="cs"/>
          <w:sz w:val="22"/>
          <w:rtl/>
        </w:rPr>
        <w:t xml:space="preserve"> </w:t>
      </w:r>
      <w:r w:rsidR="00800EA2" w:rsidRPr="00800EA2">
        <w:rPr>
          <w:rFonts w:asciiTheme="majorHAnsi" w:hAnsiTheme="majorHAnsi" w:cstheme="majorHAnsi"/>
          <w:sz w:val="22"/>
          <w:rtl/>
        </w:rPr>
        <w:t>غالبًا ما يوجد ص</w:t>
      </w:r>
      <w:r w:rsidR="007B5664">
        <w:rPr>
          <w:rFonts w:asciiTheme="majorHAnsi" w:hAnsiTheme="majorHAnsi" w:cstheme="majorHAnsi"/>
          <w:sz w:val="22"/>
          <w:rtl/>
        </w:rPr>
        <w:t xml:space="preserve">عوبات جدية أمام إتمام أو البدء </w:t>
      </w:r>
      <w:r w:rsidR="007357BE">
        <w:rPr>
          <w:rFonts w:asciiTheme="majorHAnsi" w:hAnsiTheme="majorHAnsi" w:cstheme="majorHAnsi" w:hint="cs"/>
          <w:sz w:val="22"/>
          <w:rtl/>
        </w:rPr>
        <w:t>ب</w:t>
      </w:r>
      <w:r w:rsidR="00800EA2" w:rsidRPr="00800EA2">
        <w:rPr>
          <w:rFonts w:asciiTheme="majorHAnsi" w:hAnsiTheme="majorHAnsi" w:cstheme="majorHAnsi"/>
          <w:sz w:val="22"/>
          <w:rtl/>
        </w:rPr>
        <w:t xml:space="preserve">محاكمة. </w:t>
      </w:r>
      <w:r w:rsidR="004B2125" w:rsidRPr="00800EA2">
        <w:rPr>
          <w:rFonts w:asciiTheme="majorHAnsi" w:hAnsiTheme="majorHAnsi" w:cstheme="majorHAnsi"/>
          <w:b/>
          <w:sz w:val="22"/>
          <w:rtl/>
        </w:rPr>
        <w:t>على سبيل المثال</w:t>
      </w:r>
      <w:r w:rsidR="004B2125">
        <w:rPr>
          <w:rFonts w:asciiTheme="majorHAnsi" w:hAnsiTheme="majorHAnsi" w:cstheme="majorHAnsi" w:hint="cs"/>
          <w:b/>
          <w:sz w:val="22"/>
          <w:rtl/>
        </w:rPr>
        <w:t>،</w:t>
      </w:r>
      <w:r w:rsidR="004B2125" w:rsidRPr="00800EA2">
        <w:rPr>
          <w:rFonts w:asciiTheme="majorHAnsi" w:hAnsiTheme="majorHAnsi" w:cstheme="majorHAnsi"/>
          <w:b/>
          <w:sz w:val="22"/>
          <w:rtl/>
        </w:rPr>
        <w:t xml:space="preserve"> </w:t>
      </w:r>
      <w:r w:rsidR="00800EA2" w:rsidRPr="00800EA2">
        <w:rPr>
          <w:rFonts w:asciiTheme="majorHAnsi" w:hAnsiTheme="majorHAnsi" w:cstheme="majorHAnsi"/>
          <w:b/>
          <w:sz w:val="22"/>
          <w:rtl/>
        </w:rPr>
        <w:t>حقق الفريق سابقًا</w:t>
      </w:r>
      <w:r w:rsidR="007357BE">
        <w:rPr>
          <w:rFonts w:asciiTheme="majorHAnsi" w:hAnsiTheme="majorHAnsi" w:cstheme="majorHAnsi" w:hint="cs"/>
          <w:b/>
          <w:sz w:val="22"/>
          <w:rtl/>
        </w:rPr>
        <w:t>،</w:t>
      </w:r>
      <w:r w:rsidR="00800EA2" w:rsidRPr="00800EA2">
        <w:rPr>
          <w:rFonts w:asciiTheme="majorHAnsi" w:hAnsiTheme="majorHAnsi" w:cstheme="majorHAnsi"/>
          <w:b/>
          <w:sz w:val="22"/>
          <w:rtl/>
        </w:rPr>
        <w:t xml:space="preserve"> ب</w:t>
      </w:r>
      <w:r w:rsidR="00800EA2" w:rsidRPr="00800EA2">
        <w:rPr>
          <w:rStyle w:val="preferred"/>
          <w:rFonts w:asciiTheme="majorHAnsi" w:hAnsiTheme="majorHAnsi" w:cstheme="majorHAnsi"/>
          <w:sz w:val="22"/>
          <w:rtl/>
        </w:rPr>
        <w:t>إجراءات موجزة</w:t>
      </w:r>
      <w:r w:rsidR="00800EA2" w:rsidRPr="00800EA2">
        <w:rPr>
          <w:rFonts w:asciiTheme="majorHAnsi" w:hAnsiTheme="majorHAnsi" w:cstheme="majorHAnsi"/>
          <w:b/>
          <w:sz w:val="22"/>
          <w:rtl/>
        </w:rPr>
        <w:t xml:space="preserve"> في مسجد التو</w:t>
      </w:r>
      <w:r w:rsidR="009A165A">
        <w:rPr>
          <w:rFonts w:asciiTheme="majorHAnsi" w:hAnsiTheme="majorHAnsi" w:cstheme="majorHAnsi" w:hint="cs"/>
          <w:b/>
          <w:sz w:val="22"/>
          <w:rtl/>
        </w:rPr>
        <w:t>ح</w:t>
      </w:r>
      <w:r w:rsidR="00800EA2" w:rsidRPr="00800EA2">
        <w:rPr>
          <w:rFonts w:asciiTheme="majorHAnsi" w:hAnsiTheme="majorHAnsi" w:cstheme="majorHAnsi"/>
          <w:b/>
          <w:sz w:val="22"/>
          <w:rtl/>
        </w:rPr>
        <w:t xml:space="preserve">يد في قرية </w:t>
      </w:r>
      <w:r w:rsidR="00800EA2" w:rsidRPr="00800EA2">
        <w:rPr>
          <w:rFonts w:asciiTheme="majorHAnsi" w:hAnsiTheme="majorHAnsi" w:cstheme="majorHAnsi"/>
          <w:sz w:val="22"/>
          <w:rtl/>
        </w:rPr>
        <w:t xml:space="preserve">مثعد </w:t>
      </w:r>
      <w:r w:rsidR="00800EA2" w:rsidRPr="00800EA2">
        <w:rPr>
          <w:rFonts w:asciiTheme="majorHAnsi" w:hAnsiTheme="majorHAnsi" w:cstheme="majorHAnsi"/>
          <w:b/>
          <w:sz w:val="22"/>
          <w:rtl/>
        </w:rPr>
        <w:t xml:space="preserve">في مديرية </w:t>
      </w:r>
      <w:r w:rsidR="00800EA2" w:rsidRPr="00800EA2">
        <w:rPr>
          <w:rFonts w:asciiTheme="majorHAnsi" w:hAnsiTheme="majorHAnsi" w:cstheme="majorHAnsi"/>
          <w:sz w:val="22"/>
          <w:rtl/>
        </w:rPr>
        <w:t>الأزارق</w:t>
      </w:r>
      <w:r w:rsidR="00800EA2" w:rsidRPr="00800EA2">
        <w:rPr>
          <w:rFonts w:asciiTheme="majorHAnsi" w:hAnsiTheme="majorHAnsi" w:cstheme="majorHAnsi"/>
          <w:b/>
          <w:sz w:val="22"/>
          <w:rtl/>
        </w:rPr>
        <w:t xml:space="preserve"> في محافظة ال</w:t>
      </w:r>
      <w:r w:rsidR="009A165A">
        <w:rPr>
          <w:rFonts w:asciiTheme="majorHAnsi" w:hAnsiTheme="majorHAnsi" w:cstheme="majorHAnsi" w:hint="cs"/>
          <w:b/>
          <w:sz w:val="22"/>
          <w:rtl/>
        </w:rPr>
        <w:t>ض</w:t>
      </w:r>
      <w:r w:rsidR="00800EA2" w:rsidRPr="00800EA2">
        <w:rPr>
          <w:rFonts w:asciiTheme="majorHAnsi" w:hAnsiTheme="majorHAnsi" w:cstheme="majorHAnsi"/>
          <w:b/>
          <w:sz w:val="22"/>
          <w:rtl/>
        </w:rPr>
        <w:t xml:space="preserve">الع في </w:t>
      </w:r>
      <w:r w:rsidR="001C1B43" w:rsidRPr="00800EA2">
        <w:rPr>
          <w:rFonts w:asciiTheme="majorHAnsi" w:hAnsiTheme="majorHAnsi" w:cstheme="majorHAnsi"/>
          <w:b/>
          <w:sz w:val="22"/>
          <w:rtl/>
        </w:rPr>
        <w:t>حزيران</w:t>
      </w:r>
      <w:r w:rsidR="001C1B43">
        <w:rPr>
          <w:rFonts w:asciiTheme="majorHAnsi" w:hAnsiTheme="majorHAnsi" w:cstheme="majorHAnsi" w:hint="cs"/>
          <w:b/>
          <w:sz w:val="22"/>
          <w:rtl/>
        </w:rPr>
        <w:t>/</w:t>
      </w:r>
      <w:r w:rsidR="00800EA2" w:rsidRPr="00800EA2">
        <w:rPr>
          <w:rFonts w:asciiTheme="majorHAnsi" w:hAnsiTheme="majorHAnsi" w:cstheme="majorHAnsi"/>
          <w:b/>
          <w:sz w:val="22"/>
          <w:rtl/>
        </w:rPr>
        <w:t>يونيو 2019 بحسب تقارير،</w:t>
      </w:r>
      <w:r w:rsidR="00800EA2" w:rsidRPr="00800EA2">
        <w:rPr>
          <w:rStyle w:val="FootnoteReference"/>
          <w:sz w:val="22"/>
        </w:rPr>
        <w:footnoteReference w:id="14"/>
      </w:r>
      <w:r w:rsidR="00800EA2" w:rsidRPr="00800EA2">
        <w:rPr>
          <w:rFonts w:asciiTheme="majorHAnsi" w:hAnsiTheme="majorHAnsi" w:cstheme="majorHAnsi"/>
          <w:b/>
          <w:sz w:val="22"/>
          <w:rtl/>
        </w:rPr>
        <w:t xml:space="preserve"> على يد رجال مسلحين كانوا يتنقلون في شاحنة عليها شعار قوات الحزام الأمني.</w:t>
      </w:r>
      <w:r w:rsidR="00800EA2" w:rsidRPr="00800EA2">
        <w:rPr>
          <w:rStyle w:val="FootnoteReference"/>
          <w:sz w:val="22"/>
        </w:rPr>
        <w:t xml:space="preserve"> </w:t>
      </w:r>
      <w:r w:rsidR="00800EA2" w:rsidRPr="00800EA2">
        <w:rPr>
          <w:rStyle w:val="FootnoteReference"/>
          <w:sz w:val="22"/>
        </w:rPr>
        <w:footnoteReference w:id="15"/>
      </w:r>
      <w:r w:rsidR="00800EA2" w:rsidRPr="00800EA2">
        <w:rPr>
          <w:rFonts w:asciiTheme="majorHAnsi" w:hAnsiTheme="majorHAnsi" w:cstheme="majorHAnsi"/>
          <w:sz w:val="22"/>
          <w:rtl/>
        </w:rPr>
        <w:t>على الرغم من إصدار مذكرات توقيف في منتصف العام 2019 وطلب الشرطة من قائد قوات الحزام الأمني وقيادة المجلس الانتقالي الجنوبي، لم يتم تسليم المتهمين إلى الشرطة.</w:t>
      </w:r>
      <w:r w:rsidR="00800EA2" w:rsidRPr="00800EA2">
        <w:rPr>
          <w:rStyle w:val="FootnoteReference"/>
          <w:sz w:val="22"/>
        </w:rPr>
        <w:t xml:space="preserve"> </w:t>
      </w:r>
      <w:r w:rsidR="00800EA2" w:rsidRPr="00800EA2">
        <w:rPr>
          <w:rStyle w:val="FootnoteReference"/>
          <w:sz w:val="22"/>
        </w:rPr>
        <w:footnoteReference w:id="16"/>
      </w:r>
      <w:r w:rsidR="00800EA2" w:rsidRPr="00800EA2">
        <w:rPr>
          <w:rFonts w:asciiTheme="majorHAnsi" w:hAnsiTheme="majorHAnsi" w:cstheme="majorHAnsi"/>
          <w:sz w:val="22"/>
          <w:rtl/>
        </w:rPr>
        <w:t xml:space="preserve"> في شباط/ فبراير 2021، أغارت </w:t>
      </w:r>
      <w:r w:rsidR="00800EA2" w:rsidRPr="00800EA2">
        <w:rPr>
          <w:rFonts w:asciiTheme="majorHAnsi" w:hAnsiTheme="majorHAnsi" w:cstheme="majorHAnsi"/>
          <w:b/>
          <w:sz w:val="22"/>
          <w:rtl/>
        </w:rPr>
        <w:t>قوات الحزام الأمني التابعة ل</w:t>
      </w:r>
      <w:r w:rsidR="00800EA2" w:rsidRPr="00800EA2">
        <w:rPr>
          <w:rFonts w:asciiTheme="majorHAnsi" w:hAnsiTheme="majorHAnsi" w:cstheme="majorHAnsi"/>
          <w:sz w:val="22"/>
          <w:rtl/>
        </w:rPr>
        <w:t>لمجلس الانتقالي الجنوبي</w:t>
      </w:r>
      <w:r w:rsidR="00800EA2" w:rsidRPr="00800EA2">
        <w:rPr>
          <w:rFonts w:asciiTheme="majorHAnsi" w:hAnsiTheme="majorHAnsi" w:cstheme="majorHAnsi"/>
          <w:b/>
          <w:sz w:val="22"/>
          <w:rtl/>
        </w:rPr>
        <w:t xml:space="preserve"> على مبنى المحكمة </w:t>
      </w:r>
      <w:r w:rsidR="00800EA2" w:rsidRPr="00800EA2">
        <w:rPr>
          <w:rFonts w:asciiTheme="majorHAnsi" w:hAnsiTheme="majorHAnsi" w:cstheme="majorHAnsi"/>
          <w:b/>
          <w:sz w:val="22"/>
          <w:rtl/>
        </w:rPr>
        <w:lastRenderedPageBreak/>
        <w:t xml:space="preserve">وأحاطت بمنزل مدعي عام </w:t>
      </w:r>
      <w:r w:rsidR="00800EA2" w:rsidRPr="00800EA2">
        <w:rPr>
          <w:rFonts w:asciiTheme="majorHAnsi" w:hAnsiTheme="majorHAnsi" w:cstheme="majorHAnsi"/>
          <w:sz w:val="22"/>
          <w:rtl/>
        </w:rPr>
        <w:t>الأزارق</w:t>
      </w:r>
      <w:r w:rsidR="00800EA2" w:rsidRPr="00800EA2">
        <w:rPr>
          <w:rFonts w:asciiTheme="majorHAnsi" w:hAnsiTheme="majorHAnsi" w:cstheme="majorHAnsi"/>
          <w:b/>
          <w:sz w:val="22"/>
          <w:rtl/>
        </w:rPr>
        <w:t xml:space="preserve"> معترضين على التهم الجنائية.</w:t>
      </w:r>
      <w:r w:rsidR="00800EA2" w:rsidRPr="00800EA2">
        <w:rPr>
          <w:rStyle w:val="FootnoteReference"/>
          <w:sz w:val="22"/>
        </w:rPr>
        <w:t xml:space="preserve"> </w:t>
      </w:r>
      <w:r w:rsidR="00800EA2" w:rsidRPr="00800EA2">
        <w:rPr>
          <w:rStyle w:val="FootnoteReference"/>
          <w:sz w:val="22"/>
        </w:rPr>
        <w:footnoteReference w:id="17"/>
      </w:r>
      <w:r w:rsidR="00800EA2" w:rsidRPr="00800EA2">
        <w:rPr>
          <w:rFonts w:asciiTheme="majorHAnsi" w:hAnsiTheme="majorHAnsi" w:cstheme="majorHAnsi"/>
          <w:b/>
          <w:sz w:val="22"/>
          <w:rtl/>
        </w:rPr>
        <w:t>وقد اشتكى ممثل النيابة العام رسميًا إلى النيابة العامة لمحافظة الضالع من التهديد والترهيب والمضايقة مع الإشارة إلى أن مكتبه لن يحضر جلسات الاستماع أو يتابع القضية أكثر حتى يتم المزيد من عمليات الاعتقال.</w:t>
      </w:r>
      <w:r w:rsidR="00800EA2" w:rsidRPr="00800EA2">
        <w:rPr>
          <w:rStyle w:val="FootnoteReference"/>
          <w:sz w:val="22"/>
        </w:rPr>
        <w:t xml:space="preserve"> </w:t>
      </w:r>
      <w:r w:rsidR="00800EA2" w:rsidRPr="00800EA2">
        <w:rPr>
          <w:rStyle w:val="FootnoteReference"/>
          <w:sz w:val="22"/>
        </w:rPr>
        <w:footnoteReference w:id="18"/>
      </w:r>
    </w:p>
    <w:p w14:paraId="0516A85D" w14:textId="372C640B" w:rsidR="00FC6E58" w:rsidRDefault="00FC6E58" w:rsidP="00980757">
      <w:pPr>
        <w:pStyle w:val="ListParagraph"/>
        <w:rPr>
          <w:rStyle w:val="tlid-translation"/>
          <w:rFonts w:asciiTheme="majorHAnsi" w:hAnsiTheme="majorHAnsi" w:cstheme="majorHAnsi"/>
          <w:sz w:val="22"/>
          <w:rtl/>
          <w:lang w:bidi="ar-LB"/>
        </w:rPr>
      </w:pPr>
    </w:p>
    <w:p w14:paraId="0FB9A2F3" w14:textId="70A3056C" w:rsidR="00A031D4" w:rsidRPr="002A3014" w:rsidRDefault="00A031D4" w:rsidP="007D6CF4">
      <w:pPr>
        <w:pStyle w:val="ListParagraph"/>
        <w:numPr>
          <w:ilvl w:val="0"/>
          <w:numId w:val="1"/>
        </w:numPr>
        <w:bidi/>
        <w:spacing w:after="0" w:line="360" w:lineRule="auto"/>
        <w:ind w:hanging="424"/>
        <w:jc w:val="both"/>
        <w:rPr>
          <w:rStyle w:val="tlid-translation"/>
          <w:rFonts w:asciiTheme="majorHAnsi" w:hAnsiTheme="majorHAnsi" w:cstheme="majorHAnsi"/>
          <w:sz w:val="22"/>
          <w:lang w:bidi="ar-LB"/>
        </w:rPr>
      </w:pPr>
      <w:r w:rsidRPr="002A3014">
        <w:rPr>
          <w:rStyle w:val="tlid-translation"/>
          <w:rFonts w:asciiTheme="majorHAnsi" w:hAnsiTheme="majorHAnsi" w:cstheme="majorHAnsi"/>
          <w:sz w:val="22"/>
          <w:rtl/>
          <w:lang w:bidi="ar-LB"/>
        </w:rPr>
        <w:t xml:space="preserve">وفي نظام المحاكم العسكرية، استمرت محاكمة (غيابية) لعبد الملك الحوثي وغيره من القادة الحوثيين البارزين في محكمة مأرب العسكرية خلال الفترة المشمولة بالتقرير. وقد أكد فريق الخبراء البارزين أن طبيعة التهم تتجاوز تنفيذ </w:t>
      </w:r>
      <w:r w:rsidR="009A165A">
        <w:rPr>
          <w:rStyle w:val="tlid-translation"/>
          <w:rFonts w:asciiTheme="majorHAnsi" w:hAnsiTheme="majorHAnsi" w:cstheme="majorHAnsi" w:hint="cs"/>
          <w:sz w:val="22"/>
          <w:rtl/>
          <w:lang w:bidi="ar-LB"/>
        </w:rPr>
        <w:t>"</w:t>
      </w:r>
      <w:r w:rsidRPr="002A3014">
        <w:rPr>
          <w:rStyle w:val="tlid-translation"/>
          <w:rFonts w:asciiTheme="majorHAnsi" w:hAnsiTheme="majorHAnsi" w:cstheme="majorHAnsi"/>
          <w:sz w:val="22"/>
          <w:rtl/>
          <w:lang w:bidi="ar-LB"/>
        </w:rPr>
        <w:t>الانقلاب العسكري</w:t>
      </w:r>
      <w:r w:rsidR="00B944C9">
        <w:rPr>
          <w:rStyle w:val="tlid-translation"/>
          <w:rFonts w:asciiTheme="majorHAnsi" w:hAnsiTheme="majorHAnsi" w:cstheme="majorHAnsi" w:hint="cs"/>
          <w:sz w:val="22"/>
          <w:rtl/>
          <w:lang w:bidi="ar-LB"/>
        </w:rPr>
        <w:t>"</w:t>
      </w:r>
      <w:r w:rsidRPr="002A3014">
        <w:rPr>
          <w:rStyle w:val="tlid-translation"/>
          <w:rFonts w:asciiTheme="majorHAnsi" w:hAnsiTheme="majorHAnsi" w:cstheme="majorHAnsi"/>
          <w:sz w:val="22"/>
          <w:rtl/>
          <w:lang w:bidi="ar-LB"/>
        </w:rPr>
        <w:t xml:space="preserve"> لتشمل، على سبيل المثال، قتل وجرح المدنيين واستخدام الألغام الأرضية</w:t>
      </w:r>
      <w:r w:rsidR="00C56E1D" w:rsidRPr="002A3014">
        <w:rPr>
          <w:rStyle w:val="FootnoteReference"/>
          <w:rFonts w:asciiTheme="majorHAnsi" w:hAnsiTheme="majorHAnsi" w:cstheme="majorHAnsi"/>
          <w:sz w:val="22"/>
          <w:rtl/>
          <w:lang w:bidi="ar-LB"/>
        </w:rPr>
        <w:footnoteReference w:id="19"/>
      </w:r>
      <w:r w:rsidRPr="002A3014">
        <w:rPr>
          <w:rStyle w:val="tlid-translation"/>
          <w:rFonts w:asciiTheme="majorHAnsi" w:hAnsiTheme="majorHAnsi" w:cstheme="majorHAnsi"/>
          <w:sz w:val="22"/>
          <w:rtl/>
          <w:lang w:bidi="ar-LB"/>
        </w:rPr>
        <w:t>. ونظرا للجزئية المتعلقة بالطابع المغلق للمحاكمات العسكرية، لم يتمكن فريق الخبراء من التحقق بصورة مستقلة من الطبيعة الكاملة للإجراءات.</w:t>
      </w:r>
    </w:p>
    <w:p w14:paraId="0B4A4609" w14:textId="77777777" w:rsidR="00A031D4" w:rsidRPr="002A3014" w:rsidRDefault="00A031D4" w:rsidP="007101A4">
      <w:pPr>
        <w:pStyle w:val="ListParagraph"/>
        <w:bidi/>
        <w:spacing w:line="360" w:lineRule="auto"/>
        <w:jc w:val="both"/>
        <w:rPr>
          <w:rStyle w:val="tlid-translation"/>
          <w:rFonts w:asciiTheme="majorHAnsi" w:hAnsiTheme="majorHAnsi" w:cstheme="majorHAnsi"/>
          <w:sz w:val="22"/>
          <w:rtl/>
          <w:lang w:bidi="ar-LB"/>
        </w:rPr>
      </w:pPr>
    </w:p>
    <w:p w14:paraId="3B6D8A8E" w14:textId="3C537FCC" w:rsidR="00A031D4" w:rsidRPr="002A3014" w:rsidRDefault="00C56E1D" w:rsidP="007B6D36">
      <w:pPr>
        <w:pStyle w:val="ListParagraph"/>
        <w:numPr>
          <w:ilvl w:val="0"/>
          <w:numId w:val="1"/>
        </w:numPr>
        <w:bidi/>
        <w:spacing w:after="0" w:line="360" w:lineRule="auto"/>
        <w:ind w:hanging="424"/>
        <w:jc w:val="both"/>
        <w:rPr>
          <w:rStyle w:val="tlid-translation"/>
          <w:rFonts w:asciiTheme="majorHAnsi" w:hAnsiTheme="majorHAnsi" w:cstheme="majorHAnsi"/>
          <w:sz w:val="22"/>
          <w:lang w:bidi="ar-LB"/>
        </w:rPr>
      </w:pPr>
      <w:r w:rsidRPr="002A3014">
        <w:rPr>
          <w:rStyle w:val="tlid-translation"/>
          <w:rFonts w:asciiTheme="majorHAnsi" w:hAnsiTheme="majorHAnsi" w:cstheme="majorHAnsi"/>
          <w:sz w:val="22"/>
          <w:rtl/>
          <w:lang w:bidi="ar-LB"/>
        </w:rPr>
        <w:t xml:space="preserve">ولم </w:t>
      </w:r>
      <w:r w:rsidR="007B6D36" w:rsidRPr="002A3014">
        <w:rPr>
          <w:rStyle w:val="tlid-translation"/>
          <w:rFonts w:asciiTheme="majorHAnsi" w:hAnsiTheme="majorHAnsi" w:cstheme="majorHAnsi"/>
          <w:sz w:val="22"/>
          <w:rtl/>
          <w:lang w:bidi="ar-LB"/>
        </w:rPr>
        <w:t>يؤدِ</w:t>
      </w:r>
      <w:r w:rsidRPr="002A3014">
        <w:rPr>
          <w:rStyle w:val="tlid-translation"/>
          <w:rFonts w:asciiTheme="majorHAnsi" w:hAnsiTheme="majorHAnsi" w:cstheme="majorHAnsi"/>
          <w:sz w:val="22"/>
          <w:rtl/>
          <w:lang w:bidi="ar-LB"/>
        </w:rPr>
        <w:t xml:space="preserve"> الطلب الخطي </w:t>
      </w:r>
      <w:r w:rsidR="00A32A9C" w:rsidRPr="002A3014">
        <w:rPr>
          <w:rStyle w:val="tlid-translation"/>
          <w:rFonts w:asciiTheme="majorHAnsi" w:hAnsiTheme="majorHAnsi" w:cstheme="majorHAnsi"/>
          <w:sz w:val="22"/>
          <w:rtl/>
          <w:lang w:bidi="ar-LB"/>
        </w:rPr>
        <w:t>المرسل ل</w:t>
      </w:r>
      <w:r w:rsidRPr="002A3014">
        <w:rPr>
          <w:rStyle w:val="tlid-translation"/>
          <w:rFonts w:asciiTheme="majorHAnsi" w:hAnsiTheme="majorHAnsi" w:cstheme="majorHAnsi"/>
          <w:sz w:val="22"/>
          <w:rtl/>
          <w:lang w:bidi="ar-LB"/>
        </w:rPr>
        <w:t xml:space="preserve">حكومة اليمن للحصول على مزيد من المعلومات بشأن حالة تحقيقات العدالة الجنائية وأية ملاحقات قضائية </w:t>
      </w:r>
      <w:r w:rsidR="00A32A9C" w:rsidRPr="002A3014">
        <w:rPr>
          <w:rStyle w:val="tlid-translation"/>
          <w:rFonts w:asciiTheme="majorHAnsi" w:hAnsiTheme="majorHAnsi" w:cstheme="majorHAnsi"/>
          <w:sz w:val="22"/>
          <w:rtl/>
          <w:lang w:bidi="ar-LB"/>
        </w:rPr>
        <w:t>لاستلام</w:t>
      </w:r>
      <w:r w:rsidRPr="002A3014">
        <w:rPr>
          <w:rStyle w:val="tlid-translation"/>
          <w:rFonts w:asciiTheme="majorHAnsi" w:hAnsiTheme="majorHAnsi" w:cstheme="majorHAnsi"/>
          <w:sz w:val="22"/>
          <w:rtl/>
          <w:lang w:bidi="ar-LB"/>
        </w:rPr>
        <w:t xml:space="preserve"> أي ردود عند إعداد هذا التقرير في أواخر تموز/يوليو 2021. ومع تقدير فريق الخبراء البارزين للصعوبات التي تكتنف إجراء تحقيقات وإجراءات شاملة في مجال العدالة الجنائية خلال النزاع الدائر، فإنه يؤكد من جديد أهمية اتخاذ السلطات جميع الإجراءات الممكنة في هذا الصدد.</w:t>
      </w:r>
    </w:p>
    <w:p w14:paraId="746947C5" w14:textId="77777777" w:rsidR="00636018" w:rsidRPr="002A3014" w:rsidRDefault="00636018" w:rsidP="007101A4">
      <w:pPr>
        <w:pStyle w:val="ListParagraph"/>
        <w:bidi/>
        <w:spacing w:line="360" w:lineRule="auto"/>
        <w:jc w:val="both"/>
        <w:rPr>
          <w:rStyle w:val="tlid-translation"/>
          <w:rFonts w:asciiTheme="majorHAnsi" w:hAnsiTheme="majorHAnsi" w:cstheme="majorHAnsi"/>
          <w:sz w:val="22"/>
          <w:rtl/>
          <w:lang w:bidi="ar-LB"/>
        </w:rPr>
      </w:pPr>
    </w:p>
    <w:p w14:paraId="05F336C6" w14:textId="58DF032C" w:rsidR="00636018" w:rsidRPr="002A3014" w:rsidRDefault="00636018" w:rsidP="00E13CDD">
      <w:pPr>
        <w:pStyle w:val="ListParagraph"/>
        <w:numPr>
          <w:ilvl w:val="0"/>
          <w:numId w:val="1"/>
        </w:numPr>
        <w:bidi/>
        <w:spacing w:after="0" w:line="360" w:lineRule="auto"/>
        <w:ind w:hanging="424"/>
        <w:jc w:val="both"/>
        <w:rPr>
          <w:rStyle w:val="tlid-translation"/>
          <w:rFonts w:asciiTheme="majorHAnsi" w:hAnsiTheme="majorHAnsi" w:cstheme="majorHAnsi"/>
          <w:sz w:val="22"/>
          <w:lang w:bidi="ar-LB"/>
        </w:rPr>
      </w:pPr>
      <w:r w:rsidRPr="002A3014">
        <w:rPr>
          <w:rStyle w:val="tlid-translation"/>
          <w:rFonts w:asciiTheme="majorHAnsi" w:hAnsiTheme="majorHAnsi" w:cstheme="majorHAnsi"/>
          <w:sz w:val="22"/>
          <w:rtl/>
          <w:lang w:bidi="ar-LB"/>
        </w:rPr>
        <w:t xml:space="preserve">وفي أيلول/سبتمبر 2020، أعلنت حكومة اليمن </w:t>
      </w:r>
      <w:r w:rsidR="003A5D05">
        <w:rPr>
          <w:rStyle w:val="tlid-translation"/>
          <w:rFonts w:asciiTheme="majorHAnsi" w:hAnsiTheme="majorHAnsi" w:cstheme="majorHAnsi" w:hint="cs"/>
          <w:sz w:val="22"/>
          <w:rtl/>
          <w:lang w:bidi="ar-LB"/>
        </w:rPr>
        <w:t>أ</w:t>
      </w:r>
      <w:r w:rsidRPr="002A3014">
        <w:rPr>
          <w:rStyle w:val="tlid-translation"/>
          <w:rFonts w:asciiTheme="majorHAnsi" w:hAnsiTheme="majorHAnsi" w:cstheme="majorHAnsi"/>
          <w:sz w:val="22"/>
          <w:rtl/>
          <w:lang w:bidi="ar-LB"/>
        </w:rPr>
        <w:t xml:space="preserve">ثناء إنعقاد الحوار التفاعلي مع فريق الخبراء البارزين </w:t>
      </w:r>
      <w:r w:rsidR="003A5D05">
        <w:rPr>
          <w:rStyle w:val="tlid-translation"/>
          <w:rFonts w:asciiTheme="majorHAnsi" w:hAnsiTheme="majorHAnsi" w:cstheme="majorHAnsi" w:hint="cs"/>
          <w:sz w:val="22"/>
          <w:rtl/>
          <w:lang w:bidi="ar-LB"/>
        </w:rPr>
        <w:t>خلال الدورة الخامسة والأربعين من</w:t>
      </w:r>
      <w:r w:rsidR="003A5D05" w:rsidRPr="002A3014">
        <w:rPr>
          <w:rStyle w:val="tlid-translation"/>
          <w:rFonts w:asciiTheme="majorHAnsi" w:hAnsiTheme="majorHAnsi" w:cstheme="majorHAnsi"/>
          <w:sz w:val="22"/>
          <w:rtl/>
          <w:lang w:bidi="ar-LB"/>
        </w:rPr>
        <w:t xml:space="preserve"> </w:t>
      </w:r>
      <w:r w:rsidRPr="002A3014">
        <w:rPr>
          <w:rStyle w:val="tlid-translation"/>
          <w:rFonts w:asciiTheme="majorHAnsi" w:hAnsiTheme="majorHAnsi" w:cstheme="majorHAnsi"/>
          <w:sz w:val="22"/>
          <w:rtl/>
          <w:lang w:bidi="ar-LB"/>
        </w:rPr>
        <w:t>مجلس حقوق الإنسان، اعتزامها إنشاء محكمة متخصصة لمحاكمة مرتكبي انتهاكات حقوق الإنسان</w:t>
      </w:r>
      <w:r w:rsidR="00616555" w:rsidRPr="002A3014">
        <w:rPr>
          <w:rStyle w:val="FootnoteReference"/>
          <w:rFonts w:asciiTheme="majorHAnsi" w:hAnsiTheme="majorHAnsi" w:cstheme="majorHAnsi"/>
          <w:sz w:val="22"/>
          <w:rtl/>
          <w:lang w:bidi="ar-LB"/>
        </w:rPr>
        <w:footnoteReference w:id="20"/>
      </w:r>
      <w:r w:rsidRPr="002A3014">
        <w:rPr>
          <w:rStyle w:val="tlid-translation"/>
          <w:rFonts w:asciiTheme="majorHAnsi" w:hAnsiTheme="majorHAnsi" w:cstheme="majorHAnsi"/>
          <w:sz w:val="22"/>
          <w:rtl/>
          <w:lang w:bidi="ar-LB"/>
        </w:rPr>
        <w:t>. وجرت مناقشات أولية بين المسؤولين المعنيين في أواخر عام 2020.</w:t>
      </w:r>
      <w:r w:rsidR="00616555" w:rsidRPr="002A3014">
        <w:rPr>
          <w:rStyle w:val="FootnoteReference"/>
          <w:rFonts w:asciiTheme="majorHAnsi" w:hAnsiTheme="majorHAnsi" w:cstheme="majorHAnsi"/>
          <w:sz w:val="22"/>
          <w:rtl/>
          <w:lang w:bidi="ar-LB"/>
        </w:rPr>
        <w:footnoteReference w:id="21"/>
      </w:r>
      <w:r w:rsidRPr="002A3014">
        <w:rPr>
          <w:rStyle w:val="tlid-translation"/>
          <w:rFonts w:asciiTheme="majorHAnsi" w:hAnsiTheme="majorHAnsi" w:cstheme="majorHAnsi"/>
          <w:sz w:val="22"/>
          <w:rtl/>
          <w:lang w:bidi="ar-LB"/>
        </w:rPr>
        <w:t xml:space="preserve"> غير أنه حتى </w:t>
      </w:r>
      <w:r w:rsidR="00E13CDD">
        <w:rPr>
          <w:rStyle w:val="tlid-translation"/>
          <w:rFonts w:asciiTheme="majorHAnsi" w:hAnsiTheme="majorHAnsi" w:cstheme="majorHAnsi"/>
          <w:sz w:val="22"/>
          <w:lang w:bidi="ar-LB"/>
        </w:rPr>
        <w:t>31</w:t>
      </w:r>
      <w:r w:rsidR="00E13CDD" w:rsidRPr="002A3014">
        <w:rPr>
          <w:rStyle w:val="tlid-translation"/>
          <w:rFonts w:asciiTheme="majorHAnsi" w:hAnsiTheme="majorHAnsi" w:cstheme="majorHAnsi"/>
          <w:sz w:val="22"/>
          <w:rtl/>
          <w:lang w:bidi="ar-LB"/>
        </w:rPr>
        <w:t xml:space="preserve"> </w:t>
      </w:r>
      <w:r w:rsidR="00082E0C">
        <w:rPr>
          <w:rStyle w:val="tlid-translation"/>
          <w:rFonts w:asciiTheme="majorHAnsi" w:hAnsiTheme="majorHAnsi" w:cstheme="majorHAnsi" w:hint="cs"/>
          <w:sz w:val="22"/>
          <w:rtl/>
          <w:lang w:bidi="ar-LB"/>
        </w:rPr>
        <w:t>تموز</w:t>
      </w:r>
      <w:r w:rsidRPr="002A3014">
        <w:rPr>
          <w:rStyle w:val="tlid-translation"/>
          <w:rFonts w:asciiTheme="majorHAnsi" w:hAnsiTheme="majorHAnsi" w:cstheme="majorHAnsi"/>
          <w:sz w:val="22"/>
          <w:rtl/>
          <w:lang w:bidi="ar-LB"/>
        </w:rPr>
        <w:t>/يو</w:t>
      </w:r>
      <w:r w:rsidR="00082E0C">
        <w:rPr>
          <w:rStyle w:val="tlid-translation"/>
          <w:rFonts w:asciiTheme="majorHAnsi" w:hAnsiTheme="majorHAnsi" w:cstheme="majorHAnsi" w:hint="cs"/>
          <w:sz w:val="22"/>
          <w:rtl/>
          <w:lang w:bidi="ar-LB"/>
        </w:rPr>
        <w:t>ليو</w:t>
      </w:r>
      <w:r w:rsidRPr="002A3014">
        <w:rPr>
          <w:rStyle w:val="tlid-translation"/>
          <w:rFonts w:asciiTheme="majorHAnsi" w:hAnsiTheme="majorHAnsi" w:cstheme="majorHAnsi"/>
          <w:sz w:val="22"/>
          <w:rtl/>
          <w:lang w:bidi="ar-LB"/>
        </w:rPr>
        <w:t xml:space="preserve"> 2021، لم يتخذ أي إجراء تشريعي رسمي لإنشاء هذه المحكمة، ولم يعلن عن أي إطار زمني لإنشاء هذه الهيئة. وبينما يرحب فريق الخبراء بالالتزام الذي أعربت عنه حكومة اليمن بضمان المساءلة، فإنه يشير إلى أن هذه المبادرة وحدها لن تخفف من الحاجة إلى معالجة أوجه الضعف المتجذرة في نظام العدالة. وقد سبق لفريق الخبراء أن </w:t>
      </w:r>
      <w:r w:rsidR="00A661C2" w:rsidRPr="002A3014">
        <w:rPr>
          <w:rStyle w:val="tlid-translation"/>
          <w:rFonts w:asciiTheme="majorHAnsi" w:hAnsiTheme="majorHAnsi" w:cstheme="majorHAnsi"/>
          <w:sz w:val="22"/>
          <w:rtl/>
          <w:lang w:bidi="ar-LB"/>
        </w:rPr>
        <w:t>سلط الضوء</w:t>
      </w:r>
      <w:r w:rsidRPr="002A3014">
        <w:rPr>
          <w:rStyle w:val="tlid-translation"/>
          <w:rFonts w:asciiTheme="majorHAnsi" w:hAnsiTheme="majorHAnsi" w:cstheme="majorHAnsi"/>
          <w:sz w:val="22"/>
          <w:rtl/>
          <w:lang w:bidi="ar-LB"/>
        </w:rPr>
        <w:t>،</w:t>
      </w:r>
      <w:r w:rsidR="00571955" w:rsidRPr="00980757">
        <w:rPr>
          <w:rStyle w:val="FootnoteReference"/>
          <w:sz w:val="22"/>
        </w:rPr>
        <w:footnoteReference w:id="22"/>
      </w:r>
      <w:r w:rsidRPr="002A3014">
        <w:rPr>
          <w:rStyle w:val="tlid-translation"/>
          <w:rFonts w:asciiTheme="majorHAnsi" w:hAnsiTheme="majorHAnsi" w:cstheme="majorHAnsi"/>
          <w:sz w:val="22"/>
          <w:rtl/>
          <w:lang w:bidi="ar-LB"/>
        </w:rPr>
        <w:t xml:space="preserve"> على سبيل المثال، </w:t>
      </w:r>
      <w:r w:rsidR="00A661C2" w:rsidRPr="002A3014">
        <w:rPr>
          <w:rStyle w:val="tlid-translation"/>
          <w:rFonts w:asciiTheme="majorHAnsi" w:hAnsiTheme="majorHAnsi" w:cstheme="majorHAnsi"/>
          <w:sz w:val="22"/>
          <w:rtl/>
          <w:lang w:bidi="ar-LB"/>
        </w:rPr>
        <w:t xml:space="preserve">على </w:t>
      </w:r>
      <w:r w:rsidRPr="002A3014">
        <w:rPr>
          <w:rStyle w:val="tlid-translation"/>
          <w:rFonts w:asciiTheme="majorHAnsi" w:hAnsiTheme="majorHAnsi" w:cstheme="majorHAnsi"/>
          <w:sz w:val="22"/>
          <w:rtl/>
          <w:lang w:bidi="ar-LB"/>
        </w:rPr>
        <w:t>المستويات الهشة لاستقلال القضاء</w:t>
      </w:r>
      <w:r w:rsidR="00A661C2" w:rsidRPr="002A3014">
        <w:rPr>
          <w:rStyle w:val="FootnoteReference"/>
          <w:rFonts w:asciiTheme="majorHAnsi" w:hAnsiTheme="majorHAnsi" w:cstheme="majorHAnsi"/>
          <w:sz w:val="22"/>
          <w:rtl/>
          <w:lang w:bidi="ar-LB"/>
        </w:rPr>
        <w:footnoteReference w:id="23"/>
      </w:r>
      <w:r w:rsidRPr="002A3014">
        <w:rPr>
          <w:rStyle w:val="tlid-translation"/>
          <w:rFonts w:asciiTheme="majorHAnsi" w:hAnsiTheme="majorHAnsi" w:cstheme="majorHAnsi"/>
          <w:sz w:val="22"/>
          <w:rtl/>
          <w:lang w:bidi="ar-LB"/>
        </w:rPr>
        <w:t xml:space="preserve">، إضافة إلى تسيس </w:t>
      </w:r>
      <w:r w:rsidR="00616555" w:rsidRPr="002A3014">
        <w:rPr>
          <w:rStyle w:val="tlid-translation"/>
          <w:rFonts w:asciiTheme="majorHAnsi" w:hAnsiTheme="majorHAnsi" w:cstheme="majorHAnsi"/>
          <w:sz w:val="22"/>
          <w:rtl/>
          <w:lang w:bidi="ar-LB"/>
        </w:rPr>
        <w:t xml:space="preserve">قطاع العدالة، والفساد، </w:t>
      </w:r>
      <w:r w:rsidRPr="002A3014">
        <w:rPr>
          <w:rStyle w:val="tlid-translation"/>
          <w:rFonts w:asciiTheme="majorHAnsi" w:hAnsiTheme="majorHAnsi" w:cstheme="majorHAnsi"/>
          <w:sz w:val="22"/>
          <w:rtl/>
          <w:lang w:bidi="ar-LB"/>
        </w:rPr>
        <w:t>والانتهاكات المتكررة لحقوق المحاكمة العادلة</w:t>
      </w:r>
      <w:r w:rsidR="00616555" w:rsidRPr="002A3014">
        <w:rPr>
          <w:rStyle w:val="tlid-translation"/>
          <w:rFonts w:asciiTheme="majorHAnsi" w:hAnsiTheme="majorHAnsi" w:cstheme="majorHAnsi"/>
          <w:sz w:val="22"/>
          <w:rtl/>
          <w:lang w:bidi="ar-LB"/>
        </w:rPr>
        <w:t>، والتحيز الجنساني وبعض القضايا المتعلقة بالقدرات</w:t>
      </w:r>
      <w:r w:rsidRPr="002A3014">
        <w:rPr>
          <w:rStyle w:val="tlid-translation"/>
          <w:rFonts w:asciiTheme="majorHAnsi" w:hAnsiTheme="majorHAnsi" w:cstheme="majorHAnsi"/>
          <w:sz w:val="22"/>
          <w:rtl/>
          <w:lang w:bidi="ar-LB"/>
        </w:rPr>
        <w:t>.</w:t>
      </w:r>
      <w:r w:rsidR="00A661C2" w:rsidRPr="002A3014">
        <w:rPr>
          <w:rStyle w:val="FootnoteReference"/>
          <w:rFonts w:asciiTheme="majorHAnsi" w:hAnsiTheme="majorHAnsi" w:cstheme="majorHAnsi"/>
          <w:sz w:val="22"/>
          <w:rtl/>
          <w:lang w:bidi="ar-LB"/>
        </w:rPr>
        <w:footnoteReference w:id="24"/>
      </w:r>
      <w:r w:rsidRPr="002A3014">
        <w:rPr>
          <w:rStyle w:val="tlid-translation"/>
          <w:rFonts w:asciiTheme="majorHAnsi" w:hAnsiTheme="majorHAnsi" w:cstheme="majorHAnsi"/>
          <w:sz w:val="22"/>
          <w:rtl/>
          <w:lang w:bidi="ar-LB"/>
        </w:rPr>
        <w:t xml:space="preserve"> وبالإضافة إلى معالجة هذه المسائل، يلزم أيضا إصلاح الأطر القانونية ذات الصلة للسماح بالمقاضاة على الجرائم الدولية، وتعزيز أمن ودعم الضحايا والشهود. ويشجع فريق الخبراء البارزين المجتمع الدولي على العمل مع حكومة اليمن لاستكشاف المزيد من التعاون والتعاضد لدعم مبادرات المساءلة في اليمن.</w:t>
      </w:r>
    </w:p>
    <w:p w14:paraId="780A0B0A" w14:textId="77777777" w:rsidR="0051612C" w:rsidRPr="002A3014" w:rsidRDefault="0051612C" w:rsidP="003A5D05">
      <w:pPr>
        <w:pStyle w:val="ListParagraph"/>
        <w:bidi/>
        <w:spacing w:line="360" w:lineRule="auto"/>
        <w:jc w:val="both"/>
        <w:rPr>
          <w:rStyle w:val="tlid-translation"/>
          <w:rFonts w:asciiTheme="majorHAnsi" w:hAnsiTheme="majorHAnsi" w:cstheme="majorHAnsi"/>
          <w:sz w:val="22"/>
          <w:rtl/>
          <w:lang w:bidi="ar-LB"/>
        </w:rPr>
      </w:pPr>
    </w:p>
    <w:p w14:paraId="0F6E85E4" w14:textId="7E21CF02" w:rsidR="00616555" w:rsidRPr="0051612C" w:rsidRDefault="00616555" w:rsidP="00FA4F04">
      <w:pPr>
        <w:pStyle w:val="ListParagraph"/>
        <w:numPr>
          <w:ilvl w:val="1"/>
          <w:numId w:val="2"/>
        </w:numPr>
        <w:bidi/>
        <w:spacing w:after="0" w:line="360" w:lineRule="auto"/>
        <w:jc w:val="both"/>
        <w:rPr>
          <w:rStyle w:val="tlid-translation"/>
          <w:rFonts w:asciiTheme="majorHAnsi" w:hAnsiTheme="majorHAnsi" w:cstheme="majorHAnsi"/>
          <w:b/>
          <w:bCs/>
          <w:szCs w:val="24"/>
          <w:lang w:bidi="ar-LB"/>
        </w:rPr>
      </w:pPr>
      <w:r w:rsidRPr="0051612C">
        <w:rPr>
          <w:rStyle w:val="tlid-translation"/>
          <w:rFonts w:asciiTheme="majorHAnsi" w:hAnsiTheme="majorHAnsi" w:cstheme="majorHAnsi"/>
          <w:b/>
          <w:bCs/>
          <w:szCs w:val="24"/>
          <w:rtl/>
          <w:lang w:bidi="ar-LB"/>
        </w:rPr>
        <w:lastRenderedPageBreak/>
        <w:t>التحالف</w:t>
      </w:r>
    </w:p>
    <w:p w14:paraId="1E133440" w14:textId="4A562E41" w:rsidR="00A32A9C" w:rsidRPr="002A3014" w:rsidRDefault="00CA5F75" w:rsidP="00277935">
      <w:pPr>
        <w:pStyle w:val="ListParagraph"/>
        <w:numPr>
          <w:ilvl w:val="0"/>
          <w:numId w:val="1"/>
        </w:numPr>
        <w:bidi/>
        <w:spacing w:after="0" w:line="360" w:lineRule="auto"/>
        <w:ind w:hanging="424"/>
        <w:jc w:val="both"/>
        <w:rPr>
          <w:rStyle w:val="tlid-translation"/>
          <w:rFonts w:asciiTheme="majorHAnsi" w:hAnsiTheme="majorHAnsi" w:cstheme="majorHAnsi"/>
          <w:sz w:val="22"/>
          <w:lang w:bidi="ar-LB"/>
        </w:rPr>
      </w:pPr>
      <w:r w:rsidRPr="002A3014">
        <w:rPr>
          <w:rStyle w:val="tlid-translation"/>
          <w:rFonts w:asciiTheme="majorHAnsi" w:hAnsiTheme="majorHAnsi" w:cstheme="majorHAnsi"/>
          <w:sz w:val="22"/>
          <w:rtl/>
          <w:lang w:bidi="ar-LB"/>
        </w:rPr>
        <w:t xml:space="preserve">حدثت بعض التطورات، وإن كانت محدودة، فيما يتعلق بمحاسبة الأفراد من ضمن صفوف التحالف. أكمل </w:t>
      </w:r>
      <w:r w:rsidR="007D3847" w:rsidRPr="002A3014">
        <w:rPr>
          <w:rStyle w:val="tlid-translation"/>
          <w:rFonts w:asciiTheme="majorHAnsi" w:hAnsiTheme="majorHAnsi" w:cstheme="majorHAnsi"/>
          <w:sz w:val="22"/>
          <w:rtl/>
          <w:lang w:bidi="ar-JO"/>
        </w:rPr>
        <w:t>ال</w:t>
      </w:r>
      <w:r w:rsidRPr="002A3014">
        <w:rPr>
          <w:rStyle w:val="tlid-translation"/>
          <w:rFonts w:asciiTheme="majorHAnsi" w:hAnsiTheme="majorHAnsi" w:cstheme="majorHAnsi"/>
          <w:sz w:val="22"/>
          <w:rtl/>
          <w:lang w:bidi="ar-LB"/>
        </w:rPr>
        <w:t>فريق المشترك</w:t>
      </w:r>
      <w:r w:rsidR="007D3847" w:rsidRPr="002A3014">
        <w:rPr>
          <w:rStyle w:val="tlid-translation"/>
          <w:rFonts w:asciiTheme="majorHAnsi" w:hAnsiTheme="majorHAnsi" w:cstheme="majorHAnsi"/>
          <w:sz w:val="22"/>
          <w:rtl/>
          <w:lang w:bidi="ar-LB"/>
        </w:rPr>
        <w:t xml:space="preserve"> لتقييم الحوادث</w:t>
      </w:r>
      <w:r w:rsidRPr="002A3014">
        <w:rPr>
          <w:rStyle w:val="tlid-translation"/>
          <w:rFonts w:asciiTheme="majorHAnsi" w:hAnsiTheme="majorHAnsi" w:cstheme="majorHAnsi"/>
          <w:sz w:val="22"/>
          <w:rtl/>
          <w:lang w:bidi="ar-LB"/>
        </w:rPr>
        <w:t xml:space="preserve"> 18 تحقيقًا إضافيًا خلال فترة التقرير الحالي (ما يجعل </w:t>
      </w:r>
      <w:r w:rsidR="00E911F3">
        <w:rPr>
          <w:rStyle w:val="tlid-translation"/>
          <w:rFonts w:asciiTheme="majorHAnsi" w:hAnsiTheme="majorHAnsi" w:cstheme="majorHAnsi" w:hint="cs"/>
          <w:sz w:val="22"/>
          <w:rtl/>
          <w:lang w:bidi="ar-LB"/>
        </w:rPr>
        <w:t>العدد الإجمالي</w:t>
      </w:r>
      <w:r w:rsidR="00E911F3" w:rsidRPr="002A3014">
        <w:rPr>
          <w:rStyle w:val="tlid-translation"/>
          <w:rFonts w:asciiTheme="majorHAnsi" w:hAnsiTheme="majorHAnsi" w:cstheme="majorHAnsi"/>
          <w:sz w:val="22"/>
          <w:rtl/>
          <w:lang w:bidi="ar-LB"/>
        </w:rPr>
        <w:t xml:space="preserve"> </w:t>
      </w:r>
      <w:r w:rsidRPr="002A3014">
        <w:rPr>
          <w:rStyle w:val="tlid-translation"/>
          <w:rFonts w:asciiTheme="majorHAnsi" w:hAnsiTheme="majorHAnsi" w:cstheme="majorHAnsi"/>
          <w:sz w:val="22"/>
          <w:rtl/>
          <w:lang w:bidi="ar-LB"/>
        </w:rPr>
        <w:t xml:space="preserve">أكثر من 200 تحقيق منذ إنشائه في عام 2016). في رده في تشرين الأول/أكتوبر 2020 على التقرير الرسمي الثالث لفريق الخبراء البارزين، أكد التحالف أن جميع الملفات المتعلقة بالغارات الجوية التي أوصى بها الفريق المشترك </w:t>
      </w:r>
      <w:r w:rsidR="00535863">
        <w:rPr>
          <w:rStyle w:val="tlid-translation"/>
          <w:rFonts w:asciiTheme="majorHAnsi" w:hAnsiTheme="majorHAnsi" w:cstheme="majorHAnsi" w:hint="cs"/>
          <w:sz w:val="22"/>
          <w:rtl/>
          <w:lang w:bidi="ar-LB"/>
        </w:rPr>
        <w:t>لتقديمها للادعاء العسكري</w:t>
      </w:r>
      <w:r w:rsidRPr="002A3014">
        <w:rPr>
          <w:rStyle w:val="tlid-translation"/>
          <w:rFonts w:asciiTheme="majorHAnsi" w:hAnsiTheme="majorHAnsi" w:cstheme="majorHAnsi"/>
          <w:sz w:val="22"/>
          <w:rtl/>
          <w:lang w:bidi="ar-LB"/>
        </w:rPr>
        <w:t xml:space="preserve"> قد تم تحويلها إلى دول التحالف المعنية من أجل "إنفاذ جميع إجراءات المساءلة القانونية، وفقًا لقوانين وأنظمة كل دولة عضو في التحالف."</w:t>
      </w:r>
      <w:r w:rsidRPr="002A3014">
        <w:rPr>
          <w:rStyle w:val="FootnoteReference"/>
          <w:rFonts w:asciiTheme="majorHAnsi" w:hAnsiTheme="majorHAnsi" w:cstheme="majorHAnsi"/>
          <w:sz w:val="22"/>
          <w:rtl/>
          <w:lang w:bidi="ar-LB"/>
        </w:rPr>
        <w:footnoteReference w:id="25"/>
      </w:r>
      <w:r w:rsidRPr="002A3014">
        <w:rPr>
          <w:rFonts w:asciiTheme="majorHAnsi" w:hAnsiTheme="majorHAnsi" w:cstheme="majorHAnsi"/>
          <w:rtl/>
        </w:rPr>
        <w:t xml:space="preserve"> </w:t>
      </w:r>
      <w:r w:rsidR="00133DD8" w:rsidRPr="002A3014">
        <w:rPr>
          <w:rStyle w:val="tlid-translation"/>
          <w:rFonts w:asciiTheme="majorHAnsi" w:hAnsiTheme="majorHAnsi" w:cstheme="majorHAnsi"/>
          <w:sz w:val="22"/>
          <w:rtl/>
          <w:lang w:bidi="ar-LB"/>
        </w:rPr>
        <w:t xml:space="preserve">أُبلغ </w:t>
      </w:r>
      <w:r w:rsidR="004B014A" w:rsidRPr="002A3014">
        <w:rPr>
          <w:rStyle w:val="tlid-translation"/>
          <w:rFonts w:asciiTheme="majorHAnsi" w:hAnsiTheme="majorHAnsi" w:cstheme="majorHAnsi"/>
          <w:sz w:val="22"/>
          <w:rtl/>
          <w:lang w:bidi="ar-LB"/>
        </w:rPr>
        <w:t xml:space="preserve">فريق الخبراء المعني باليمن التابع لمجلس الأمن </w:t>
      </w:r>
      <w:r w:rsidR="00133DD8" w:rsidRPr="002A3014">
        <w:rPr>
          <w:rStyle w:val="tlid-translation"/>
          <w:rFonts w:asciiTheme="majorHAnsi" w:hAnsiTheme="majorHAnsi" w:cstheme="majorHAnsi"/>
          <w:sz w:val="22"/>
          <w:rtl/>
          <w:lang w:bidi="ar-LB"/>
        </w:rPr>
        <w:t>أن محكمة عسكرية سعودية فصلت في ثماني قضايا غارات جوية</w:t>
      </w:r>
      <w:r w:rsidR="00133DD8" w:rsidRPr="002A3014">
        <w:rPr>
          <w:rStyle w:val="FootnoteReference"/>
          <w:rFonts w:asciiTheme="majorHAnsi" w:hAnsiTheme="majorHAnsi" w:cstheme="majorHAnsi"/>
          <w:sz w:val="22"/>
          <w:rtl/>
          <w:lang w:bidi="ar-LB"/>
        </w:rPr>
        <w:footnoteReference w:id="26"/>
      </w:r>
      <w:r w:rsidR="00133DD8" w:rsidRPr="002A3014">
        <w:rPr>
          <w:rStyle w:val="tlid-translation"/>
          <w:rFonts w:asciiTheme="majorHAnsi" w:hAnsiTheme="majorHAnsi" w:cstheme="majorHAnsi"/>
          <w:sz w:val="22"/>
          <w:rtl/>
          <w:lang w:bidi="ar-LB"/>
        </w:rPr>
        <w:t>. أربع من هذه الحالات تتعلق بضربات جوية سبق أن حقق فيها فريق الخبراء البارزين. وكما تمت الإشارة اليه العام الماضي، من خلال التمعن في البيانات والمؤتمرات الصحفية للفريق المشترك، في حالات الغارات الجوية الأربع هذه، فيبدو أن استنتاجات الفريق المشترك تتعلق في المقام الأول بالفشل في اتخاذ الخطوات اللازمة، بما في ذلك اتباع الإجراءات ذات الصلة، لتقليل الأضرار التي تلحق بالمدنيين/ الأعيان المدنية. وفي كل حالة، بالإضافة إلى الإجراءات القانونية، أوصى الفريق المشترك بدفع أموال لأسر الضحايا و/ أو الأشخاص ذوي الصلة فيما يتعلق بالضرر المادي. في بعض الحالات، تم تقديم توصيات أيضًا لمراجعة قواعد الاشتباك للتحالف</w:t>
      </w:r>
      <w:r w:rsidR="00003D11" w:rsidRPr="002A3014">
        <w:rPr>
          <w:rStyle w:val="FootnoteReference"/>
          <w:rFonts w:asciiTheme="majorHAnsi" w:hAnsiTheme="majorHAnsi" w:cstheme="majorHAnsi"/>
          <w:sz w:val="22"/>
          <w:rtl/>
          <w:lang w:bidi="ar-LB"/>
        </w:rPr>
        <w:footnoteReference w:id="27"/>
      </w:r>
      <w:r w:rsidR="00133DD8" w:rsidRPr="002A3014">
        <w:rPr>
          <w:rStyle w:val="tlid-translation"/>
          <w:rFonts w:asciiTheme="majorHAnsi" w:hAnsiTheme="majorHAnsi" w:cstheme="majorHAnsi"/>
          <w:sz w:val="22"/>
          <w:rtl/>
          <w:lang w:bidi="ar-LB"/>
        </w:rPr>
        <w:t xml:space="preserve">. </w:t>
      </w:r>
    </w:p>
    <w:p w14:paraId="7C3DD5BA" w14:textId="77777777" w:rsidR="00A32A9C" w:rsidRPr="002A3014" w:rsidRDefault="00A32A9C" w:rsidP="00A32A9C">
      <w:pPr>
        <w:pStyle w:val="ListParagraph"/>
        <w:bidi/>
        <w:spacing w:after="0" w:line="360" w:lineRule="auto"/>
        <w:jc w:val="both"/>
        <w:rPr>
          <w:rStyle w:val="tlid-translation"/>
          <w:rFonts w:asciiTheme="majorHAnsi" w:hAnsiTheme="majorHAnsi" w:cstheme="majorHAnsi"/>
          <w:sz w:val="22"/>
          <w:lang w:bidi="ar-LB"/>
        </w:rPr>
      </w:pPr>
    </w:p>
    <w:p w14:paraId="6B3D480A" w14:textId="5F83F37E" w:rsidR="00003D11" w:rsidRPr="002A3014" w:rsidRDefault="00003D11" w:rsidP="00286B07">
      <w:pPr>
        <w:pStyle w:val="ListParagraph"/>
        <w:numPr>
          <w:ilvl w:val="0"/>
          <w:numId w:val="1"/>
        </w:numPr>
        <w:bidi/>
        <w:spacing w:after="0" w:line="360" w:lineRule="auto"/>
        <w:ind w:hanging="424"/>
        <w:jc w:val="both"/>
        <w:rPr>
          <w:rStyle w:val="tlid-translation"/>
          <w:rFonts w:asciiTheme="majorHAnsi" w:hAnsiTheme="majorHAnsi" w:cstheme="majorHAnsi"/>
          <w:sz w:val="22"/>
          <w:lang w:bidi="ar-LB"/>
        </w:rPr>
      </w:pPr>
      <w:r w:rsidRPr="002A3014">
        <w:rPr>
          <w:rStyle w:val="tlid-translation"/>
          <w:rFonts w:asciiTheme="majorHAnsi" w:hAnsiTheme="majorHAnsi" w:cstheme="majorHAnsi"/>
          <w:sz w:val="22"/>
          <w:rtl/>
          <w:lang w:bidi="ar-LB"/>
        </w:rPr>
        <w:t>يبدو، من البيانات ال</w:t>
      </w:r>
      <w:r w:rsidR="00277935" w:rsidRPr="002A3014">
        <w:rPr>
          <w:rStyle w:val="tlid-translation"/>
          <w:rFonts w:asciiTheme="majorHAnsi" w:hAnsiTheme="majorHAnsi" w:cstheme="majorHAnsi"/>
          <w:sz w:val="22"/>
          <w:rtl/>
          <w:lang w:bidi="ar-LB"/>
        </w:rPr>
        <w:t>أ</w:t>
      </w:r>
      <w:r w:rsidRPr="002A3014">
        <w:rPr>
          <w:rStyle w:val="tlid-translation"/>
          <w:rFonts w:asciiTheme="majorHAnsi" w:hAnsiTheme="majorHAnsi" w:cstheme="majorHAnsi"/>
          <w:sz w:val="22"/>
          <w:rtl/>
          <w:lang w:bidi="ar-LB"/>
        </w:rPr>
        <w:t xml:space="preserve">خيرة للفريق المشترك، أن هذا الفريق قد أوصى "بإجراء مساءلة" في </w:t>
      </w:r>
      <w:r w:rsidR="007D3847" w:rsidRPr="002A3014">
        <w:rPr>
          <w:rStyle w:val="tlid-translation"/>
          <w:rFonts w:asciiTheme="majorHAnsi" w:hAnsiTheme="majorHAnsi" w:cstheme="majorHAnsi"/>
          <w:sz w:val="22"/>
          <w:rtl/>
          <w:lang w:bidi="ar-LB"/>
        </w:rPr>
        <w:t>قضيتين</w:t>
      </w:r>
      <w:r w:rsidRPr="002A3014">
        <w:rPr>
          <w:rStyle w:val="tlid-translation"/>
          <w:rFonts w:asciiTheme="majorHAnsi" w:hAnsiTheme="majorHAnsi" w:cstheme="majorHAnsi"/>
          <w:sz w:val="22"/>
          <w:rtl/>
          <w:lang w:bidi="ar-LB"/>
        </w:rPr>
        <w:t xml:space="preserve"> </w:t>
      </w:r>
      <w:r w:rsidRPr="00885257">
        <w:rPr>
          <w:rStyle w:val="tlid-translation"/>
          <w:rFonts w:asciiTheme="majorHAnsi" w:hAnsiTheme="majorHAnsi" w:cstheme="majorHAnsi"/>
          <w:sz w:val="22"/>
          <w:rtl/>
          <w:lang w:bidi="ar-LB"/>
        </w:rPr>
        <w:t>أخر</w:t>
      </w:r>
      <w:r w:rsidR="0083754C">
        <w:rPr>
          <w:rStyle w:val="tlid-translation"/>
          <w:rFonts w:asciiTheme="majorHAnsi" w:hAnsiTheme="majorHAnsi" w:cstheme="majorHAnsi" w:hint="cs"/>
          <w:sz w:val="22"/>
          <w:rtl/>
          <w:lang w:bidi="ar-LB"/>
        </w:rPr>
        <w:t>ي</w:t>
      </w:r>
      <w:r w:rsidRPr="00885257">
        <w:rPr>
          <w:rStyle w:val="tlid-translation"/>
          <w:rFonts w:asciiTheme="majorHAnsi" w:hAnsiTheme="majorHAnsi" w:cstheme="majorHAnsi"/>
          <w:sz w:val="22"/>
          <w:rtl/>
          <w:lang w:bidi="ar-LB"/>
        </w:rPr>
        <w:t>ين</w:t>
      </w:r>
      <w:r w:rsidRPr="002A3014">
        <w:rPr>
          <w:rStyle w:val="tlid-translation"/>
          <w:rFonts w:asciiTheme="majorHAnsi" w:hAnsiTheme="majorHAnsi" w:cstheme="majorHAnsi"/>
          <w:sz w:val="22"/>
          <w:rtl/>
          <w:lang w:bidi="ar-LB"/>
        </w:rPr>
        <w:t>. وتتعل</w:t>
      </w:r>
      <w:r w:rsidR="00197C35">
        <w:rPr>
          <w:rStyle w:val="tlid-translation"/>
          <w:rFonts w:asciiTheme="majorHAnsi" w:hAnsiTheme="majorHAnsi" w:cstheme="majorHAnsi" w:hint="cs"/>
          <w:sz w:val="22"/>
          <w:rtl/>
          <w:lang w:bidi="ar-LB"/>
        </w:rPr>
        <w:t>ّ</w:t>
      </w:r>
      <w:r w:rsidRPr="002A3014">
        <w:rPr>
          <w:rStyle w:val="tlid-translation"/>
          <w:rFonts w:asciiTheme="majorHAnsi" w:hAnsiTheme="majorHAnsi" w:cstheme="majorHAnsi"/>
          <w:sz w:val="22"/>
          <w:rtl/>
          <w:lang w:bidi="ar-LB"/>
        </w:rPr>
        <w:t>ق الحالة الأولى بسلسلة من الضربات الجوية في منطقة حجة بمديرية مصلوب بمحافظة الجوف في 15 شباط/فبراير 2020، والتي تفحصها فريق الخبراء البارزين العام الماضي. جاءت الضربات الجوية في أعقاب إسقاط طائرة مقاتلة سعودية، على يد الحوثيين على ما يُزعم</w:t>
      </w:r>
      <w:r w:rsidR="001F262C" w:rsidRPr="002A3014">
        <w:rPr>
          <w:rStyle w:val="FootnoteReference"/>
          <w:rFonts w:asciiTheme="majorHAnsi" w:hAnsiTheme="majorHAnsi" w:cstheme="majorHAnsi"/>
          <w:sz w:val="22"/>
          <w:rtl/>
          <w:lang w:bidi="ar-LB"/>
        </w:rPr>
        <w:footnoteReference w:id="28"/>
      </w:r>
      <w:r w:rsidRPr="002A3014">
        <w:rPr>
          <w:rStyle w:val="tlid-translation"/>
          <w:rFonts w:asciiTheme="majorHAnsi" w:hAnsiTheme="majorHAnsi" w:cstheme="majorHAnsi"/>
          <w:sz w:val="22"/>
          <w:rtl/>
          <w:lang w:bidi="ar-LB"/>
        </w:rPr>
        <w:t xml:space="preserve">. في هذه الحالة، وأثناء تبرير الضربات الجوية كرد على حشد مقاتلي الحوثيين في مكان الحادث، أوصى الفريق المشترك باتخاذ إجراء ضد </w:t>
      </w:r>
      <w:r w:rsidR="00535863">
        <w:rPr>
          <w:rStyle w:val="tlid-translation"/>
          <w:rFonts w:asciiTheme="majorHAnsi" w:hAnsiTheme="majorHAnsi" w:cstheme="majorHAnsi" w:hint="cs"/>
          <w:sz w:val="22"/>
          <w:rtl/>
          <w:lang w:bidi="ar-LB"/>
        </w:rPr>
        <w:t>المسيطر</w:t>
      </w:r>
      <w:r w:rsidR="00535863" w:rsidRPr="002A3014">
        <w:rPr>
          <w:rStyle w:val="tlid-translation"/>
          <w:rFonts w:asciiTheme="majorHAnsi" w:hAnsiTheme="majorHAnsi" w:cstheme="majorHAnsi"/>
          <w:sz w:val="22"/>
          <w:rtl/>
          <w:lang w:bidi="ar-LB"/>
        </w:rPr>
        <w:t xml:space="preserve"> </w:t>
      </w:r>
      <w:r w:rsidRPr="002A3014">
        <w:rPr>
          <w:rStyle w:val="tlid-translation"/>
          <w:rFonts w:asciiTheme="majorHAnsi" w:hAnsiTheme="majorHAnsi" w:cstheme="majorHAnsi"/>
          <w:sz w:val="22"/>
          <w:rtl/>
          <w:lang w:bidi="ar-LB"/>
        </w:rPr>
        <w:t>الجوي لخرقه قواعد الاشتباك فيما يتعلق ب "عدم الدقة في تقييم إمكانية دخول بيئة غير عسكرية"</w:t>
      </w:r>
      <w:r w:rsidR="00A7061B">
        <w:rPr>
          <w:rStyle w:val="tlid-translation"/>
          <w:rFonts w:asciiTheme="majorHAnsi" w:hAnsiTheme="majorHAnsi" w:cstheme="majorHAnsi"/>
          <w:sz w:val="22"/>
          <w:lang w:bidi="ar-LB"/>
        </w:rPr>
        <w:t xml:space="preserve"> </w:t>
      </w:r>
      <w:r w:rsidRPr="002A3014">
        <w:rPr>
          <w:rStyle w:val="tlid-translation"/>
          <w:rFonts w:asciiTheme="majorHAnsi" w:hAnsiTheme="majorHAnsi" w:cstheme="majorHAnsi"/>
          <w:sz w:val="22"/>
          <w:rtl/>
          <w:lang w:bidi="ar-LB"/>
        </w:rPr>
        <w:t>في القصف على أهداف عسكرية مشروعة.</w:t>
      </w:r>
      <w:r w:rsidR="001F262C" w:rsidRPr="002A3014">
        <w:rPr>
          <w:rStyle w:val="FootnoteReference"/>
          <w:rFonts w:asciiTheme="majorHAnsi" w:hAnsiTheme="majorHAnsi" w:cstheme="majorHAnsi"/>
          <w:sz w:val="22"/>
          <w:rtl/>
          <w:lang w:bidi="ar-LB"/>
        </w:rPr>
        <w:footnoteReference w:id="29"/>
      </w:r>
      <w:r w:rsidRPr="002A3014">
        <w:rPr>
          <w:rStyle w:val="tlid-translation"/>
          <w:rFonts w:asciiTheme="majorHAnsi" w:hAnsiTheme="majorHAnsi" w:cstheme="majorHAnsi"/>
          <w:sz w:val="22"/>
          <w:rtl/>
          <w:lang w:bidi="ar-LB"/>
        </w:rPr>
        <w:t xml:space="preserve"> وتتعلق الحالة الثانية بغارة جوية في مديرية خب والشعف بمحافظة الجوف في 6 آب/أغسطس 2020 تسببت في مقتل تسعة أطفال وإصابة سبعة آخرين بحسب التقارير.</w:t>
      </w:r>
      <w:r w:rsidR="001F262C" w:rsidRPr="002A3014">
        <w:rPr>
          <w:rStyle w:val="FootnoteReference"/>
          <w:rFonts w:asciiTheme="majorHAnsi" w:hAnsiTheme="majorHAnsi" w:cstheme="majorHAnsi"/>
          <w:sz w:val="22"/>
          <w:rtl/>
          <w:lang w:bidi="ar-LB"/>
        </w:rPr>
        <w:footnoteReference w:id="30"/>
      </w:r>
      <w:r w:rsidRPr="002A3014">
        <w:rPr>
          <w:rStyle w:val="tlid-translation"/>
          <w:rFonts w:asciiTheme="majorHAnsi" w:hAnsiTheme="majorHAnsi" w:cstheme="majorHAnsi"/>
          <w:sz w:val="22"/>
          <w:rtl/>
          <w:lang w:bidi="ar-LB"/>
        </w:rPr>
        <w:t xml:space="preserve"> خلص الفريق المشترك إلى أن الغارة الجوية ركزت على عدد من الأهداف العسكرية المشروعة، لكن </w:t>
      </w:r>
      <w:r w:rsidR="001D24EE" w:rsidRPr="002A3014">
        <w:rPr>
          <w:rStyle w:val="tlid-translation"/>
          <w:rFonts w:asciiTheme="majorHAnsi" w:hAnsiTheme="majorHAnsi" w:cstheme="majorHAnsi"/>
          <w:sz w:val="22"/>
          <w:rtl/>
          <w:lang w:bidi="ar-JO"/>
        </w:rPr>
        <w:t>عربة</w:t>
      </w:r>
      <w:r w:rsidRPr="002A3014">
        <w:rPr>
          <w:rStyle w:val="tlid-translation"/>
          <w:rFonts w:asciiTheme="majorHAnsi" w:hAnsiTheme="majorHAnsi" w:cstheme="majorHAnsi"/>
          <w:sz w:val="22"/>
          <w:rtl/>
          <w:lang w:bidi="ar-LB"/>
        </w:rPr>
        <w:t xml:space="preserve"> تقل مدنيين دخلت بين الأهداف العسكرية وقت القصف. أوصى الفريق المشترك باتخاذ إجراء ضد ضابط الاستهداف لخرقه قواعد الاشتباك بسبب عدم الدقة في إعادة التقييم اللازمة للوضع بالنظر إلى الفاصل الزمني بين قرار الاستهداف الأولي والعملية المنفذة بسبب إعادة تعبئة وقود الطائرة.</w:t>
      </w:r>
      <w:r w:rsidR="001F262C" w:rsidRPr="002A3014">
        <w:rPr>
          <w:rStyle w:val="FootnoteReference"/>
          <w:rFonts w:asciiTheme="majorHAnsi" w:hAnsiTheme="majorHAnsi" w:cstheme="majorHAnsi"/>
          <w:sz w:val="22"/>
          <w:rtl/>
          <w:lang w:bidi="ar-LB"/>
        </w:rPr>
        <w:footnoteReference w:id="31"/>
      </w:r>
      <w:r w:rsidRPr="002A3014">
        <w:rPr>
          <w:rStyle w:val="tlid-translation"/>
          <w:rFonts w:asciiTheme="majorHAnsi" w:hAnsiTheme="majorHAnsi" w:cstheme="majorHAnsi"/>
          <w:sz w:val="22"/>
          <w:rtl/>
          <w:lang w:bidi="ar-LB"/>
        </w:rPr>
        <w:t xml:space="preserve"> وفي كلتا الحالتين، تمت التوصية بتقديم مساعدة مالية.</w:t>
      </w:r>
    </w:p>
    <w:p w14:paraId="5F41FE6F" w14:textId="77777777" w:rsidR="001D24EE" w:rsidRPr="002A3014" w:rsidRDefault="001D24EE" w:rsidP="007101A4">
      <w:pPr>
        <w:pStyle w:val="ListParagraph"/>
        <w:bidi/>
        <w:spacing w:after="0" w:line="360" w:lineRule="auto"/>
        <w:jc w:val="both"/>
        <w:rPr>
          <w:rStyle w:val="tlid-translation"/>
          <w:rFonts w:asciiTheme="majorHAnsi" w:hAnsiTheme="majorHAnsi" w:cstheme="majorHAnsi"/>
          <w:sz w:val="22"/>
          <w:lang w:bidi="ar-LB"/>
        </w:rPr>
      </w:pPr>
    </w:p>
    <w:p w14:paraId="01CAE1F0" w14:textId="65704489" w:rsidR="001D24EE" w:rsidRPr="002A3014" w:rsidRDefault="001D24EE" w:rsidP="001B1130">
      <w:pPr>
        <w:pStyle w:val="ListParagraph"/>
        <w:numPr>
          <w:ilvl w:val="0"/>
          <w:numId w:val="1"/>
        </w:numPr>
        <w:bidi/>
        <w:spacing w:after="0" w:line="360" w:lineRule="auto"/>
        <w:ind w:hanging="424"/>
        <w:jc w:val="both"/>
        <w:rPr>
          <w:rStyle w:val="tlid-translation"/>
          <w:rFonts w:asciiTheme="majorHAnsi" w:hAnsiTheme="majorHAnsi" w:cstheme="majorHAnsi"/>
          <w:sz w:val="22"/>
          <w:lang w:bidi="ar-LB"/>
        </w:rPr>
      </w:pPr>
      <w:r w:rsidRPr="002A3014">
        <w:rPr>
          <w:rStyle w:val="tlid-translation"/>
          <w:rFonts w:asciiTheme="majorHAnsi" w:hAnsiTheme="majorHAnsi" w:cstheme="majorHAnsi"/>
          <w:sz w:val="22"/>
          <w:rtl/>
          <w:lang w:bidi="ar-LB"/>
        </w:rPr>
        <w:t xml:space="preserve">في كلتا القضيتين، يبدو أن الأفراد الذين تم تحديدهم للمقاضاة المحتملة يشغلون مناصب متواضعة نسبيًا. يتم وصف الخطأ ذي الصلة بأنه فشل في اتباع قواعد الاشتباك. لا توجد إشارة صريحة إلى أي خرق محتمل للقانون الدولي الإنساني. لا يوجد </w:t>
      </w:r>
      <w:r w:rsidRPr="002A3014">
        <w:rPr>
          <w:rStyle w:val="tlid-translation"/>
          <w:rFonts w:asciiTheme="majorHAnsi" w:hAnsiTheme="majorHAnsi" w:cstheme="majorHAnsi"/>
          <w:sz w:val="22"/>
          <w:rtl/>
          <w:lang w:bidi="ar-LB"/>
        </w:rPr>
        <w:lastRenderedPageBreak/>
        <w:t>اي إقرار أو اعتراف في أي من البيانين، على سبيل المثال، بأن "عدم الدقة" المحددة في تقييمات المخاطر للأضرار المحتملة للمدنيين والمباني المدنية قد ترقى إلى انتهاك</w:t>
      </w:r>
      <w:r w:rsidR="006841D0">
        <w:rPr>
          <w:rStyle w:val="tlid-translation"/>
          <w:rFonts w:asciiTheme="majorHAnsi" w:hAnsiTheme="majorHAnsi" w:cstheme="majorHAnsi" w:hint="cs"/>
          <w:sz w:val="22"/>
          <w:rtl/>
          <w:lang w:bidi="ar-LB"/>
        </w:rPr>
        <w:t>ات</w:t>
      </w:r>
      <w:r w:rsidRPr="002A3014">
        <w:rPr>
          <w:rStyle w:val="tlid-translation"/>
          <w:rFonts w:asciiTheme="majorHAnsi" w:hAnsiTheme="majorHAnsi" w:cstheme="majorHAnsi"/>
          <w:sz w:val="22"/>
          <w:rtl/>
          <w:lang w:bidi="ar-LB"/>
        </w:rPr>
        <w:t xml:space="preserve"> </w:t>
      </w:r>
      <w:r w:rsidR="006841D0">
        <w:rPr>
          <w:rStyle w:val="tlid-translation"/>
          <w:rFonts w:asciiTheme="majorHAnsi" w:hAnsiTheme="majorHAnsi" w:cstheme="majorHAnsi" w:hint="cs"/>
          <w:sz w:val="22"/>
          <w:rtl/>
          <w:lang w:bidi="ar-LB"/>
        </w:rPr>
        <w:t>ل</w:t>
      </w:r>
      <w:r w:rsidRPr="002A3014">
        <w:rPr>
          <w:rStyle w:val="tlid-translation"/>
          <w:rFonts w:asciiTheme="majorHAnsi" w:hAnsiTheme="majorHAnsi" w:cstheme="majorHAnsi"/>
          <w:sz w:val="22"/>
          <w:rtl/>
          <w:lang w:bidi="ar-LB"/>
        </w:rPr>
        <w:t>متطلبات القانون الدولي</w:t>
      </w:r>
      <w:r w:rsidR="00AF3C09">
        <w:rPr>
          <w:rStyle w:val="tlid-translation"/>
          <w:rFonts w:asciiTheme="majorHAnsi" w:hAnsiTheme="majorHAnsi" w:cstheme="majorHAnsi"/>
          <w:sz w:val="22"/>
          <w:lang w:bidi="ar-LB"/>
        </w:rPr>
        <w:t xml:space="preserve"> </w:t>
      </w:r>
      <w:r w:rsidR="00AF3C09" w:rsidRPr="002A3014">
        <w:rPr>
          <w:rStyle w:val="tlid-translation"/>
          <w:rFonts w:asciiTheme="majorHAnsi" w:hAnsiTheme="majorHAnsi" w:cstheme="majorHAnsi"/>
          <w:sz w:val="22"/>
          <w:rtl/>
          <w:lang w:bidi="ar-LB"/>
        </w:rPr>
        <w:t>الإنساني</w:t>
      </w:r>
      <w:r w:rsidR="001B1130">
        <w:rPr>
          <w:rStyle w:val="tlid-translation"/>
          <w:rFonts w:asciiTheme="majorHAnsi" w:hAnsiTheme="majorHAnsi" w:cstheme="majorHAnsi" w:hint="cs"/>
          <w:sz w:val="22"/>
          <w:rtl/>
          <w:lang w:bidi="ar-LB"/>
        </w:rPr>
        <w:t>، وبالتحديد</w:t>
      </w:r>
      <w:r w:rsidR="006841D0">
        <w:rPr>
          <w:rStyle w:val="tlid-translation"/>
          <w:rFonts w:asciiTheme="majorHAnsi" w:hAnsiTheme="majorHAnsi" w:cstheme="majorHAnsi" w:hint="cs"/>
          <w:sz w:val="22"/>
          <w:rtl/>
          <w:lang w:bidi="ar-LB"/>
        </w:rPr>
        <w:t xml:space="preserve"> بشأن </w:t>
      </w:r>
      <w:r w:rsidR="00BD4078">
        <w:rPr>
          <w:rStyle w:val="tlid-translation"/>
          <w:rFonts w:asciiTheme="majorHAnsi" w:hAnsiTheme="majorHAnsi" w:cstheme="majorHAnsi" w:hint="cs"/>
          <w:sz w:val="22"/>
          <w:rtl/>
          <w:lang w:bidi="ar-JO"/>
        </w:rPr>
        <w:t xml:space="preserve">احترام </w:t>
      </w:r>
      <w:r w:rsidR="006841D0">
        <w:rPr>
          <w:rStyle w:val="tlid-translation"/>
          <w:rFonts w:asciiTheme="majorHAnsi" w:hAnsiTheme="majorHAnsi" w:cstheme="majorHAnsi" w:hint="cs"/>
          <w:sz w:val="22"/>
          <w:rtl/>
          <w:lang w:bidi="ar-LB"/>
        </w:rPr>
        <w:t>مبادئ التمييز والتناسب</w:t>
      </w:r>
      <w:r w:rsidR="00F0431A">
        <w:rPr>
          <w:rStyle w:val="tlid-translation"/>
          <w:rFonts w:asciiTheme="majorHAnsi" w:hAnsiTheme="majorHAnsi" w:cstheme="majorHAnsi" w:hint="cs"/>
          <w:sz w:val="22"/>
          <w:rtl/>
          <w:lang w:bidi="ar-LB"/>
        </w:rPr>
        <w:t xml:space="preserve"> </w:t>
      </w:r>
      <w:r w:rsidR="00B33387">
        <w:rPr>
          <w:rStyle w:val="tlid-translation"/>
          <w:rFonts w:asciiTheme="majorHAnsi" w:hAnsiTheme="majorHAnsi" w:cstheme="majorHAnsi" w:hint="cs"/>
          <w:sz w:val="22"/>
          <w:rtl/>
          <w:lang w:bidi="ar-LB"/>
        </w:rPr>
        <w:t>والاحتياطات في الهجوم</w:t>
      </w:r>
      <w:r w:rsidR="001B1130">
        <w:rPr>
          <w:rStyle w:val="tlid-translation"/>
          <w:rFonts w:asciiTheme="majorHAnsi" w:hAnsiTheme="majorHAnsi" w:cstheme="majorHAnsi" w:hint="cs"/>
          <w:sz w:val="22"/>
          <w:rtl/>
          <w:lang w:bidi="ar-LB"/>
        </w:rPr>
        <w:t>.</w:t>
      </w:r>
    </w:p>
    <w:p w14:paraId="5F4A6018" w14:textId="77777777" w:rsidR="00E73BFB" w:rsidRPr="002A3014" w:rsidRDefault="00E73BFB" w:rsidP="007101A4">
      <w:pPr>
        <w:pStyle w:val="ListParagraph"/>
        <w:bidi/>
        <w:spacing w:line="360" w:lineRule="auto"/>
        <w:jc w:val="both"/>
        <w:rPr>
          <w:rStyle w:val="tlid-translation"/>
          <w:rFonts w:asciiTheme="majorHAnsi" w:hAnsiTheme="majorHAnsi" w:cstheme="majorHAnsi"/>
          <w:sz w:val="22"/>
          <w:rtl/>
          <w:lang w:bidi="ar-LB"/>
        </w:rPr>
      </w:pPr>
    </w:p>
    <w:p w14:paraId="4355637E" w14:textId="262356FD" w:rsidR="000D0A92" w:rsidRPr="002A3014" w:rsidRDefault="00E73BFB" w:rsidP="005961A6">
      <w:pPr>
        <w:pStyle w:val="ListParagraph"/>
        <w:numPr>
          <w:ilvl w:val="0"/>
          <w:numId w:val="1"/>
        </w:numPr>
        <w:bidi/>
        <w:spacing w:after="0" w:line="360" w:lineRule="auto"/>
        <w:ind w:hanging="424"/>
        <w:jc w:val="both"/>
        <w:rPr>
          <w:rStyle w:val="tlid-translation"/>
          <w:rFonts w:asciiTheme="majorHAnsi" w:hAnsiTheme="majorHAnsi" w:cstheme="majorHAnsi"/>
          <w:sz w:val="22"/>
          <w:lang w:bidi="ar-LB"/>
        </w:rPr>
      </w:pPr>
      <w:r w:rsidRPr="002A3014">
        <w:rPr>
          <w:rStyle w:val="tlid-translation"/>
          <w:rFonts w:asciiTheme="majorHAnsi" w:hAnsiTheme="majorHAnsi" w:cstheme="majorHAnsi"/>
          <w:sz w:val="22"/>
          <w:rtl/>
          <w:lang w:bidi="ar-LB"/>
        </w:rPr>
        <w:t>ويبدو أيضا أن هناك تباينات كبيرة بين تحقيقات الفريق المشترك لتقييم الحوادث وتحقيقات فريق الخبراء البارزين فيما يتعلق بأثر هذه الحوادث. في حالة الغارة الجوية على حجة في شباط/فبراير 2020، على سبيل المثال، خلص فريق الخبراء إلى مقتل 32 شخصًا (من بينهم 19 طفلاً) وإصابة 21 شخصًا آخر (من بينهم 12 طفلاً) نتيجة للغارة الجوية</w:t>
      </w:r>
      <w:r w:rsidR="00286B07">
        <w:rPr>
          <w:rStyle w:val="tlid-translation"/>
          <w:rFonts w:asciiTheme="majorHAnsi" w:hAnsiTheme="majorHAnsi" w:cstheme="majorHAnsi" w:hint="cs"/>
          <w:sz w:val="22"/>
          <w:rtl/>
          <w:lang w:bidi="ar-LB"/>
        </w:rPr>
        <w:t>، بالإضافة إلى تضرّر منزلين وسيارة</w:t>
      </w:r>
      <w:r w:rsidRPr="002A3014">
        <w:rPr>
          <w:rStyle w:val="tlid-translation"/>
          <w:rFonts w:asciiTheme="majorHAnsi" w:hAnsiTheme="majorHAnsi" w:cstheme="majorHAnsi"/>
          <w:sz w:val="22"/>
          <w:rtl/>
          <w:lang w:bidi="ar-LB"/>
        </w:rPr>
        <w:t xml:space="preserve">. على النقيض من ذلك، خلص الفريق المشترك لتقييم الحوادث إلى أن الغارة الجوية أدت إلى أضرار لحقت  </w:t>
      </w:r>
      <w:r w:rsidR="005961A6">
        <w:rPr>
          <w:rStyle w:val="tlid-translation"/>
          <w:rFonts w:asciiTheme="majorHAnsi" w:hAnsiTheme="majorHAnsi" w:cstheme="majorHAnsi" w:hint="cs"/>
          <w:sz w:val="22"/>
          <w:rtl/>
          <w:lang w:bidi="ar-LB"/>
        </w:rPr>
        <w:t>ب</w:t>
      </w:r>
      <w:r w:rsidRPr="002A3014">
        <w:rPr>
          <w:rStyle w:val="tlid-translation"/>
          <w:rFonts w:asciiTheme="majorHAnsi" w:hAnsiTheme="majorHAnsi" w:cstheme="majorHAnsi"/>
          <w:sz w:val="22"/>
          <w:rtl/>
          <w:lang w:bidi="ar-LB"/>
        </w:rPr>
        <w:t xml:space="preserve">مبنى واحد فقط. </w:t>
      </w:r>
      <w:r w:rsidR="005961A6">
        <w:rPr>
          <w:rStyle w:val="tlid-translation"/>
          <w:rFonts w:asciiTheme="majorHAnsi" w:hAnsiTheme="majorHAnsi" w:cstheme="majorHAnsi" w:hint="cs"/>
          <w:sz w:val="22"/>
          <w:rtl/>
          <w:lang w:bidi="ar-LB"/>
        </w:rPr>
        <w:t xml:space="preserve">ورجّح </w:t>
      </w:r>
      <w:r w:rsidRPr="002A3014">
        <w:rPr>
          <w:rStyle w:val="tlid-translation"/>
          <w:rFonts w:asciiTheme="majorHAnsi" w:hAnsiTheme="majorHAnsi" w:cstheme="majorHAnsi"/>
          <w:sz w:val="22"/>
          <w:rtl/>
          <w:lang w:bidi="ar-LB"/>
        </w:rPr>
        <w:t xml:space="preserve">أن الخسائر في الأرواح أو الإصابات </w:t>
      </w:r>
      <w:r w:rsidR="005961A6">
        <w:rPr>
          <w:rStyle w:val="tlid-translation"/>
          <w:rFonts w:asciiTheme="majorHAnsi" w:hAnsiTheme="majorHAnsi" w:cstheme="majorHAnsi" w:hint="cs"/>
          <w:sz w:val="22"/>
          <w:rtl/>
          <w:lang w:bidi="ar-LB"/>
        </w:rPr>
        <w:t xml:space="preserve">والأضرار التي </w:t>
      </w:r>
      <w:r w:rsidR="005961A6" w:rsidRPr="002A3014">
        <w:rPr>
          <w:rStyle w:val="tlid-translation"/>
          <w:rFonts w:asciiTheme="majorHAnsi" w:hAnsiTheme="majorHAnsi" w:cstheme="majorHAnsi"/>
          <w:sz w:val="22"/>
          <w:rtl/>
          <w:lang w:bidi="ar-LB"/>
        </w:rPr>
        <w:t xml:space="preserve">لحقت </w:t>
      </w:r>
      <w:r w:rsidR="005961A6">
        <w:rPr>
          <w:rStyle w:val="tlid-translation"/>
          <w:rFonts w:asciiTheme="majorHAnsi" w:hAnsiTheme="majorHAnsi" w:cstheme="majorHAnsi" w:hint="cs"/>
          <w:sz w:val="22"/>
          <w:rtl/>
          <w:lang w:bidi="ar-LB"/>
        </w:rPr>
        <w:t xml:space="preserve">بالممتلكات </w:t>
      </w:r>
      <w:r w:rsidRPr="002A3014">
        <w:rPr>
          <w:rStyle w:val="tlid-translation"/>
          <w:rFonts w:asciiTheme="majorHAnsi" w:hAnsiTheme="majorHAnsi" w:cstheme="majorHAnsi"/>
          <w:sz w:val="22"/>
          <w:rtl/>
          <w:lang w:bidi="ar-LB"/>
        </w:rPr>
        <w:t>مرتبطة بإسقاط الطائرة السابق. لم ترد إشارة في الملخص إلى أن الفريق المشترك لتقييم الحوادث أجرى مقابلات مع الضحايا والشهود من المنطقة.</w:t>
      </w:r>
      <w:r w:rsidRPr="002A3014">
        <w:rPr>
          <w:rStyle w:val="FootnoteReference"/>
          <w:rFonts w:asciiTheme="majorHAnsi" w:hAnsiTheme="majorHAnsi" w:cstheme="majorHAnsi"/>
          <w:sz w:val="22"/>
          <w:rtl/>
          <w:lang w:bidi="ar-LB"/>
        </w:rPr>
        <w:footnoteReference w:id="32"/>
      </w:r>
    </w:p>
    <w:p w14:paraId="7312E5BC" w14:textId="77777777" w:rsidR="000D0A92" w:rsidRPr="002A3014" w:rsidRDefault="000D0A92" w:rsidP="000D0A92">
      <w:pPr>
        <w:pStyle w:val="ListParagraph"/>
        <w:rPr>
          <w:rStyle w:val="tlid-translation"/>
          <w:rFonts w:asciiTheme="majorHAnsi" w:hAnsiTheme="majorHAnsi" w:cstheme="majorHAnsi"/>
          <w:sz w:val="22"/>
          <w:rtl/>
          <w:lang w:bidi="ar-LB"/>
        </w:rPr>
      </w:pPr>
    </w:p>
    <w:p w14:paraId="37045AA7" w14:textId="3B6DB14F" w:rsidR="007D1A42" w:rsidRPr="002A3014" w:rsidRDefault="007D1A42" w:rsidP="00425A2A">
      <w:pPr>
        <w:pStyle w:val="ListParagraph"/>
        <w:numPr>
          <w:ilvl w:val="0"/>
          <w:numId w:val="1"/>
        </w:numPr>
        <w:bidi/>
        <w:spacing w:after="0" w:line="360" w:lineRule="auto"/>
        <w:ind w:hanging="514"/>
        <w:jc w:val="both"/>
        <w:rPr>
          <w:rStyle w:val="tlid-translation"/>
          <w:rFonts w:asciiTheme="majorHAnsi" w:hAnsiTheme="majorHAnsi" w:cstheme="majorHAnsi"/>
          <w:sz w:val="22"/>
          <w:lang w:bidi="ar-LB"/>
        </w:rPr>
      </w:pPr>
      <w:r w:rsidRPr="002A3014">
        <w:rPr>
          <w:rStyle w:val="tlid-translation"/>
          <w:rFonts w:asciiTheme="majorHAnsi" w:hAnsiTheme="majorHAnsi" w:cstheme="majorHAnsi"/>
          <w:sz w:val="22"/>
          <w:rtl/>
          <w:lang w:bidi="ar-LB"/>
        </w:rPr>
        <w:t xml:space="preserve">فيما يتعلق بالملاحقات القضائية، أُبلغ </w:t>
      </w:r>
      <w:r w:rsidR="004B014A" w:rsidRPr="002A3014">
        <w:rPr>
          <w:rStyle w:val="tlid-translation"/>
          <w:rFonts w:asciiTheme="majorHAnsi" w:hAnsiTheme="majorHAnsi" w:cstheme="majorHAnsi"/>
          <w:sz w:val="22"/>
          <w:rtl/>
          <w:lang w:bidi="ar-LB"/>
        </w:rPr>
        <w:t>فريق الخبراء المعني باليمن التابع لمجلس الأمن</w:t>
      </w:r>
      <w:r w:rsidRPr="002A3014">
        <w:rPr>
          <w:rStyle w:val="tlid-translation"/>
          <w:rFonts w:asciiTheme="majorHAnsi" w:hAnsiTheme="majorHAnsi" w:cstheme="majorHAnsi"/>
          <w:sz w:val="22"/>
          <w:rtl/>
          <w:lang w:bidi="ar-LB"/>
        </w:rPr>
        <w:t xml:space="preserve"> في </w:t>
      </w:r>
      <w:r w:rsidR="001C1B43" w:rsidRPr="002A3014">
        <w:rPr>
          <w:rStyle w:val="tlid-translation"/>
          <w:rFonts w:asciiTheme="majorHAnsi" w:hAnsiTheme="majorHAnsi" w:cstheme="majorHAnsi"/>
          <w:sz w:val="22"/>
          <w:rtl/>
          <w:lang w:bidi="ar-LB"/>
        </w:rPr>
        <w:t>تشرين الأول</w:t>
      </w:r>
      <w:r w:rsidR="001C1B43">
        <w:rPr>
          <w:rStyle w:val="tlid-translation"/>
          <w:rFonts w:asciiTheme="majorHAnsi" w:hAnsiTheme="majorHAnsi" w:cstheme="majorHAnsi" w:hint="cs"/>
          <w:sz w:val="22"/>
          <w:rtl/>
          <w:lang w:bidi="ar-LB"/>
        </w:rPr>
        <w:t>/</w:t>
      </w:r>
      <w:r w:rsidRPr="002A3014">
        <w:rPr>
          <w:rStyle w:val="tlid-translation"/>
          <w:rFonts w:asciiTheme="majorHAnsi" w:hAnsiTheme="majorHAnsi" w:cstheme="majorHAnsi"/>
          <w:sz w:val="22"/>
          <w:rtl/>
          <w:lang w:bidi="ar-LB"/>
        </w:rPr>
        <w:t xml:space="preserve">أكتوبر 2020 أن من بين القضايا الثماني المُحالة التي فصلت فيها المملكة العربية السعودية، </w:t>
      </w:r>
      <w:r w:rsidR="0047737A">
        <w:rPr>
          <w:rStyle w:val="tlid-translation"/>
          <w:rFonts w:asciiTheme="majorHAnsi" w:hAnsiTheme="majorHAnsi" w:cstheme="majorHAnsi" w:hint="cs"/>
          <w:sz w:val="22"/>
          <w:rtl/>
          <w:lang w:bidi="ar-LB"/>
        </w:rPr>
        <w:t>أكملت المحكمة العسكرية الابتدائية</w:t>
      </w:r>
      <w:r w:rsidRPr="002A3014">
        <w:rPr>
          <w:rStyle w:val="tlid-translation"/>
          <w:rFonts w:asciiTheme="majorHAnsi" w:hAnsiTheme="majorHAnsi" w:cstheme="majorHAnsi"/>
          <w:sz w:val="22"/>
          <w:rtl/>
          <w:lang w:bidi="ar-LB"/>
        </w:rPr>
        <w:t xml:space="preserve"> </w:t>
      </w:r>
      <w:r w:rsidR="00480351">
        <w:rPr>
          <w:rStyle w:val="tlid-translation"/>
          <w:rFonts w:asciiTheme="majorHAnsi" w:hAnsiTheme="majorHAnsi" w:cstheme="majorHAnsi" w:hint="cs"/>
          <w:sz w:val="22"/>
          <w:rtl/>
          <w:lang w:bidi="ar-LB"/>
        </w:rPr>
        <w:t xml:space="preserve">إجراءات </w:t>
      </w:r>
      <w:r w:rsidR="0047737A">
        <w:rPr>
          <w:rStyle w:val="tlid-translation"/>
          <w:rFonts w:asciiTheme="majorHAnsi" w:hAnsiTheme="majorHAnsi" w:cstheme="majorHAnsi" w:hint="cs"/>
          <w:sz w:val="22"/>
          <w:rtl/>
          <w:lang w:bidi="ar-LB"/>
        </w:rPr>
        <w:t>قضية واحدة</w:t>
      </w:r>
      <w:r w:rsidRPr="002A3014">
        <w:rPr>
          <w:rStyle w:val="tlid-translation"/>
          <w:rFonts w:asciiTheme="majorHAnsi" w:hAnsiTheme="majorHAnsi" w:cstheme="majorHAnsi"/>
          <w:sz w:val="22"/>
          <w:rtl/>
          <w:lang w:bidi="ar-LB"/>
        </w:rPr>
        <w:t xml:space="preserve"> (الغارة الجوية على مستشفى عبس، 5 آب/أغسطس 2016) والتي تم انجازها. وقيل إن قضيتين </w:t>
      </w:r>
      <w:r w:rsidRPr="00885257">
        <w:rPr>
          <w:rStyle w:val="tlid-translation"/>
          <w:rFonts w:asciiTheme="majorHAnsi" w:hAnsiTheme="majorHAnsi" w:cstheme="majorHAnsi"/>
          <w:sz w:val="22"/>
          <w:rtl/>
          <w:lang w:bidi="ar-LB"/>
        </w:rPr>
        <w:t>أخريين</w:t>
      </w:r>
      <w:r w:rsidRPr="002A3014">
        <w:rPr>
          <w:rStyle w:val="tlid-translation"/>
          <w:rFonts w:asciiTheme="majorHAnsi" w:hAnsiTheme="majorHAnsi" w:cstheme="majorHAnsi"/>
          <w:sz w:val="22"/>
          <w:rtl/>
          <w:lang w:bidi="ar-LB"/>
        </w:rPr>
        <w:t xml:space="preserve"> على وشك الانتهاء (الغارة الجوية على الحافلة في ضحيان في 9 </w:t>
      </w:r>
      <w:r w:rsidR="007801AC" w:rsidRPr="002A3014">
        <w:rPr>
          <w:rStyle w:val="tlid-translation"/>
          <w:rFonts w:asciiTheme="majorHAnsi" w:hAnsiTheme="majorHAnsi" w:cstheme="majorHAnsi"/>
          <w:sz w:val="22"/>
          <w:rtl/>
          <w:lang w:bidi="ar-LB"/>
        </w:rPr>
        <w:t>آب/</w:t>
      </w:r>
      <w:r w:rsidRPr="002A3014">
        <w:rPr>
          <w:rStyle w:val="tlid-translation"/>
          <w:rFonts w:asciiTheme="majorHAnsi" w:hAnsiTheme="majorHAnsi" w:cstheme="majorHAnsi"/>
          <w:sz w:val="22"/>
          <w:rtl/>
          <w:lang w:bidi="ar-LB"/>
        </w:rPr>
        <w:t xml:space="preserve">أغسطس </w:t>
      </w:r>
      <w:r w:rsidR="0058072D">
        <w:rPr>
          <w:rStyle w:val="tlid-translation"/>
          <w:rFonts w:asciiTheme="majorHAnsi" w:hAnsiTheme="majorHAnsi" w:cstheme="majorHAnsi" w:hint="cs"/>
          <w:sz w:val="22"/>
          <w:rtl/>
          <w:lang w:bidi="ar-LB"/>
        </w:rPr>
        <w:t>2018</w:t>
      </w:r>
      <w:r w:rsidRPr="002A3014">
        <w:rPr>
          <w:rStyle w:val="tlid-translation"/>
          <w:rFonts w:asciiTheme="majorHAnsi" w:hAnsiTheme="majorHAnsi" w:cstheme="majorHAnsi"/>
          <w:sz w:val="22"/>
          <w:rtl/>
          <w:lang w:bidi="ar-LB"/>
        </w:rPr>
        <w:t>، وحفل الزفاف في بني قيس في 22 نيسان/أبريل 2018)</w:t>
      </w:r>
      <w:r w:rsidRPr="002A3014">
        <w:rPr>
          <w:rStyle w:val="FootnoteReference"/>
          <w:rFonts w:asciiTheme="majorHAnsi" w:hAnsiTheme="majorHAnsi" w:cstheme="majorHAnsi"/>
          <w:sz w:val="22"/>
          <w:rtl/>
          <w:lang w:bidi="ar-LB"/>
        </w:rPr>
        <w:footnoteReference w:id="33"/>
      </w:r>
      <w:r w:rsidRPr="002A3014">
        <w:rPr>
          <w:rStyle w:val="tlid-translation"/>
          <w:rFonts w:asciiTheme="majorHAnsi" w:hAnsiTheme="majorHAnsi" w:cstheme="majorHAnsi"/>
          <w:sz w:val="22"/>
          <w:rtl/>
          <w:lang w:bidi="ar-LB"/>
        </w:rPr>
        <w:t>. كما أُبلغ الفريق بإحالة قضية أخرى إلى النيابة العسكرية.</w:t>
      </w:r>
      <w:r w:rsidRPr="002A3014">
        <w:rPr>
          <w:rStyle w:val="FootnoteReference"/>
          <w:rFonts w:asciiTheme="majorHAnsi" w:hAnsiTheme="majorHAnsi" w:cstheme="majorHAnsi"/>
          <w:sz w:val="22"/>
          <w:rtl/>
          <w:lang w:bidi="ar-LB"/>
        </w:rPr>
        <w:footnoteReference w:id="34"/>
      </w:r>
      <w:r w:rsidRPr="002A3014">
        <w:rPr>
          <w:rStyle w:val="tlid-translation"/>
          <w:rFonts w:asciiTheme="majorHAnsi" w:hAnsiTheme="majorHAnsi" w:cstheme="majorHAnsi"/>
          <w:sz w:val="22"/>
          <w:rtl/>
          <w:lang w:bidi="ar-LB"/>
        </w:rPr>
        <w:t xml:space="preserve"> وبينما ينتظر فريق الخبراء البارزين استلام تفاصيل التهم الموجهة ضد الموظفين المعنيين، يشير فريق الخبراء إلى عمومية الجرائم الواردة في قانون العقوبات العسكري السعودي لعام 1947. </w:t>
      </w:r>
      <w:r w:rsidR="00425A2A">
        <w:rPr>
          <w:rStyle w:val="tlid-translation"/>
          <w:rFonts w:asciiTheme="majorHAnsi" w:hAnsiTheme="majorHAnsi" w:cstheme="majorHAnsi" w:hint="cs"/>
          <w:sz w:val="22"/>
          <w:rtl/>
          <w:lang w:bidi="ar-LB"/>
        </w:rPr>
        <w:t xml:space="preserve">يبدو أن </w:t>
      </w:r>
      <w:r w:rsidRPr="002A3014">
        <w:rPr>
          <w:rStyle w:val="tlid-translation"/>
          <w:rFonts w:asciiTheme="majorHAnsi" w:hAnsiTheme="majorHAnsi" w:cstheme="majorHAnsi"/>
          <w:sz w:val="22"/>
          <w:rtl/>
          <w:lang w:bidi="ar-LB"/>
        </w:rPr>
        <w:t xml:space="preserve">هذا القانون </w:t>
      </w:r>
      <w:r w:rsidR="00425A2A" w:rsidRPr="002A3014">
        <w:rPr>
          <w:rStyle w:val="tlid-translation"/>
          <w:rFonts w:asciiTheme="majorHAnsi" w:hAnsiTheme="majorHAnsi" w:cstheme="majorHAnsi"/>
          <w:sz w:val="22"/>
          <w:rtl/>
          <w:lang w:bidi="ar-LB"/>
        </w:rPr>
        <w:t xml:space="preserve">لا يتضمن </w:t>
      </w:r>
      <w:r w:rsidRPr="002A3014">
        <w:rPr>
          <w:rStyle w:val="tlid-translation"/>
          <w:rFonts w:asciiTheme="majorHAnsi" w:hAnsiTheme="majorHAnsi" w:cstheme="majorHAnsi"/>
          <w:sz w:val="22"/>
          <w:rtl/>
          <w:lang w:bidi="ar-LB"/>
        </w:rPr>
        <w:t xml:space="preserve">تغطية صريحة وواضحة لجرائم الحرب المعترف بها دوليًا، </w:t>
      </w:r>
      <w:r w:rsidR="00425A2A">
        <w:rPr>
          <w:rStyle w:val="tlid-translation"/>
          <w:rFonts w:asciiTheme="majorHAnsi" w:hAnsiTheme="majorHAnsi" w:cstheme="majorHAnsi" w:hint="cs"/>
          <w:sz w:val="22"/>
          <w:rtl/>
          <w:lang w:bidi="ar-LB"/>
        </w:rPr>
        <w:t>و</w:t>
      </w:r>
      <w:r w:rsidRPr="002A3014">
        <w:rPr>
          <w:rStyle w:val="tlid-translation"/>
          <w:rFonts w:asciiTheme="majorHAnsi" w:hAnsiTheme="majorHAnsi" w:cstheme="majorHAnsi"/>
          <w:sz w:val="22"/>
          <w:rtl/>
          <w:lang w:bidi="ar-LB"/>
        </w:rPr>
        <w:t xml:space="preserve">التركيز ينصب </w:t>
      </w:r>
      <w:r w:rsidR="00425A2A">
        <w:rPr>
          <w:rStyle w:val="tlid-translation"/>
          <w:rFonts w:asciiTheme="majorHAnsi" w:hAnsiTheme="majorHAnsi" w:cstheme="majorHAnsi" w:hint="cs"/>
          <w:sz w:val="22"/>
          <w:rtl/>
          <w:lang w:bidi="ar-LB"/>
        </w:rPr>
        <w:t xml:space="preserve">بالمقابل </w:t>
      </w:r>
      <w:r w:rsidRPr="002A3014">
        <w:rPr>
          <w:rStyle w:val="tlid-translation"/>
          <w:rFonts w:asciiTheme="majorHAnsi" w:hAnsiTheme="majorHAnsi" w:cstheme="majorHAnsi"/>
          <w:sz w:val="22"/>
          <w:rtl/>
          <w:lang w:bidi="ar-LB"/>
        </w:rPr>
        <w:t>على الجرائم العسكرية مثل عدم الامتثال للأوامر والإهمال في أداء الواجبات.</w:t>
      </w:r>
      <w:r w:rsidRPr="002A3014">
        <w:rPr>
          <w:rStyle w:val="FootnoteReference"/>
          <w:rFonts w:asciiTheme="majorHAnsi" w:hAnsiTheme="majorHAnsi" w:cstheme="majorHAnsi"/>
          <w:sz w:val="22"/>
          <w:rtl/>
          <w:lang w:bidi="ar-LB"/>
        </w:rPr>
        <w:footnoteReference w:id="35"/>
      </w:r>
    </w:p>
    <w:p w14:paraId="43EF7C61" w14:textId="77777777" w:rsidR="00F92E03" w:rsidRPr="002A3014" w:rsidRDefault="00F92E03" w:rsidP="007101A4">
      <w:pPr>
        <w:pStyle w:val="ListParagraph"/>
        <w:bidi/>
        <w:spacing w:line="360" w:lineRule="auto"/>
        <w:jc w:val="both"/>
        <w:rPr>
          <w:rStyle w:val="tlid-translation"/>
          <w:rFonts w:asciiTheme="majorHAnsi" w:hAnsiTheme="majorHAnsi" w:cstheme="majorHAnsi"/>
          <w:sz w:val="22"/>
          <w:rtl/>
          <w:lang w:bidi="ar-LB"/>
        </w:rPr>
      </w:pPr>
    </w:p>
    <w:p w14:paraId="55836D6E" w14:textId="6FA318C1" w:rsidR="00F92E03" w:rsidRPr="002A3014" w:rsidRDefault="00F92E03" w:rsidP="00277935">
      <w:pPr>
        <w:pStyle w:val="ListParagraph"/>
        <w:numPr>
          <w:ilvl w:val="0"/>
          <w:numId w:val="1"/>
        </w:numPr>
        <w:bidi/>
        <w:spacing w:after="0" w:line="360" w:lineRule="auto"/>
        <w:ind w:hanging="424"/>
        <w:jc w:val="both"/>
        <w:rPr>
          <w:rStyle w:val="tlid-translation"/>
          <w:rFonts w:asciiTheme="majorHAnsi" w:hAnsiTheme="majorHAnsi" w:cstheme="majorHAnsi"/>
          <w:sz w:val="22"/>
          <w:lang w:bidi="ar-LB"/>
        </w:rPr>
      </w:pPr>
      <w:r w:rsidRPr="002A3014">
        <w:rPr>
          <w:rStyle w:val="tlid-translation"/>
          <w:rFonts w:asciiTheme="majorHAnsi" w:hAnsiTheme="majorHAnsi" w:cstheme="majorHAnsi"/>
          <w:sz w:val="22"/>
          <w:rtl/>
          <w:lang w:bidi="ar-LB"/>
        </w:rPr>
        <w:t xml:space="preserve">طلب فريق الخبراء البارزين مزيداً من المعلومات عن هذه القضايا، فضلاً عن أي قضايا أخرى أُحيلت لاحقاً إلى السلطات الوطنية. على وجه الخصوص، سعى الفريق للحصول على تفاصيل عن طبيعة إحالات الفريق المشترك لتقييم الحوادث، وطبيعة ووضع الإجراءات الوطنية: على سبيل المثال طبيعة التهم، ورتبة الأشخاص المتهمين ودوائرهم، ونتائج أي إجراءات (على سبيل المثال الإدانات بجرائم وفرض العقوبة و / أو العقوبات التأديبية). وحتى 31 تموز/يوليو 2021، لم يتلق فريق </w:t>
      </w:r>
      <w:r w:rsidRPr="002A3014">
        <w:rPr>
          <w:rStyle w:val="tlid-translation"/>
          <w:rFonts w:asciiTheme="majorHAnsi" w:hAnsiTheme="majorHAnsi" w:cstheme="majorHAnsi"/>
          <w:sz w:val="22"/>
          <w:rtl/>
          <w:lang w:bidi="ar-LB"/>
        </w:rPr>
        <w:lastRenderedPageBreak/>
        <w:t>الخبراء أي ردود. ولا يبدو أنه تم الإعلان للعامة عن تفاصيل أو نتائج المحاكم العسكرية. وهكذا تظل الإجراءات مغطاة ببعض السرية.</w:t>
      </w:r>
      <w:r w:rsidRPr="002A3014">
        <w:rPr>
          <w:rStyle w:val="FootnoteReference"/>
          <w:rFonts w:asciiTheme="majorHAnsi" w:hAnsiTheme="majorHAnsi" w:cstheme="majorHAnsi"/>
          <w:sz w:val="22"/>
          <w:rtl/>
          <w:lang w:bidi="ar-LB"/>
        </w:rPr>
        <w:footnoteReference w:id="36"/>
      </w:r>
    </w:p>
    <w:p w14:paraId="4CE76DFB" w14:textId="77777777" w:rsidR="00B2272F" w:rsidRPr="002A3014" w:rsidRDefault="00B2272F" w:rsidP="007101A4">
      <w:pPr>
        <w:pStyle w:val="ListParagraph"/>
        <w:bidi/>
        <w:spacing w:line="360" w:lineRule="auto"/>
        <w:jc w:val="both"/>
        <w:rPr>
          <w:rStyle w:val="tlid-translation"/>
          <w:rFonts w:asciiTheme="majorHAnsi" w:hAnsiTheme="majorHAnsi" w:cstheme="majorHAnsi"/>
          <w:sz w:val="22"/>
          <w:rtl/>
          <w:lang w:bidi="ar-LB"/>
        </w:rPr>
      </w:pPr>
    </w:p>
    <w:p w14:paraId="65732287" w14:textId="14E9EC9F" w:rsidR="00B2272F" w:rsidRPr="002A3014" w:rsidRDefault="00B2272F" w:rsidP="0067408D">
      <w:pPr>
        <w:pStyle w:val="ListParagraph"/>
        <w:numPr>
          <w:ilvl w:val="0"/>
          <w:numId w:val="1"/>
        </w:numPr>
        <w:bidi/>
        <w:spacing w:after="0" w:line="360" w:lineRule="auto"/>
        <w:ind w:hanging="424"/>
        <w:jc w:val="both"/>
        <w:rPr>
          <w:rStyle w:val="tlid-translation"/>
          <w:rFonts w:asciiTheme="majorHAnsi" w:hAnsiTheme="majorHAnsi" w:cstheme="majorHAnsi"/>
          <w:sz w:val="22"/>
          <w:lang w:bidi="ar-LB"/>
        </w:rPr>
      </w:pPr>
      <w:r w:rsidRPr="002A3014">
        <w:rPr>
          <w:rStyle w:val="tlid-translation"/>
          <w:rFonts w:asciiTheme="majorHAnsi" w:hAnsiTheme="majorHAnsi" w:cstheme="majorHAnsi"/>
          <w:sz w:val="22"/>
          <w:rtl/>
          <w:lang w:bidi="ar-LB"/>
        </w:rPr>
        <w:t xml:space="preserve">في حين أن الافتقار إلى الشفافية فيما يتعلق بهذه القضايا يحول دون إجراء تحقيقات فريق الخبراء البارزين، فإن الفريق لا يزال يشعر بالقلق لأن أعضاء التحالف، ولا سيما المملكة العربية السعودية في هذه الحالة، لا يتصرفون بالسرعة المناسبة والاجتهاد والشفافية في متابعة التحقيقات والملاحقات القضائية وأن المحاكمات قد لا تعكس خطورة انتهاكات </w:t>
      </w:r>
      <w:r w:rsidR="0067408D">
        <w:rPr>
          <w:rStyle w:val="tlid-translation"/>
          <w:rFonts w:asciiTheme="majorHAnsi" w:hAnsiTheme="majorHAnsi" w:cstheme="majorHAnsi" w:hint="cs"/>
          <w:sz w:val="22"/>
          <w:rtl/>
          <w:lang w:bidi="ar-LB"/>
        </w:rPr>
        <w:t>محتملة ل</w:t>
      </w:r>
      <w:r w:rsidRPr="002A3014">
        <w:rPr>
          <w:rStyle w:val="tlid-translation"/>
          <w:rFonts w:asciiTheme="majorHAnsi" w:hAnsiTheme="majorHAnsi" w:cstheme="majorHAnsi"/>
          <w:sz w:val="22"/>
          <w:rtl/>
          <w:lang w:bidi="ar-LB"/>
        </w:rPr>
        <w:t>لقانون الدولي الإنساني.</w:t>
      </w:r>
    </w:p>
    <w:p w14:paraId="0D0087E9" w14:textId="77777777" w:rsidR="008934E5" w:rsidRPr="002A3014" w:rsidRDefault="008934E5" w:rsidP="007101A4">
      <w:pPr>
        <w:pStyle w:val="ListParagraph"/>
        <w:bidi/>
        <w:spacing w:line="360" w:lineRule="auto"/>
        <w:jc w:val="both"/>
        <w:rPr>
          <w:rStyle w:val="tlid-translation"/>
          <w:rFonts w:asciiTheme="majorHAnsi" w:hAnsiTheme="majorHAnsi" w:cstheme="majorHAnsi"/>
          <w:sz w:val="22"/>
          <w:rtl/>
          <w:lang w:bidi="ar-LB"/>
        </w:rPr>
      </w:pPr>
    </w:p>
    <w:p w14:paraId="686ABA94" w14:textId="4E8565A5" w:rsidR="008934E5" w:rsidRPr="002A3014" w:rsidRDefault="008934E5" w:rsidP="00077725">
      <w:pPr>
        <w:pStyle w:val="ListParagraph"/>
        <w:numPr>
          <w:ilvl w:val="0"/>
          <w:numId w:val="1"/>
        </w:numPr>
        <w:bidi/>
        <w:spacing w:after="0" w:line="360" w:lineRule="auto"/>
        <w:ind w:hanging="424"/>
        <w:jc w:val="both"/>
        <w:rPr>
          <w:rStyle w:val="tlid-translation"/>
          <w:rFonts w:asciiTheme="majorHAnsi" w:hAnsiTheme="majorHAnsi" w:cstheme="majorHAnsi"/>
          <w:sz w:val="22"/>
          <w:lang w:bidi="ar-LB"/>
        </w:rPr>
      </w:pPr>
      <w:r w:rsidRPr="002A3014">
        <w:rPr>
          <w:rStyle w:val="tlid-translation"/>
          <w:rFonts w:asciiTheme="majorHAnsi" w:hAnsiTheme="majorHAnsi" w:cstheme="majorHAnsi"/>
          <w:sz w:val="22"/>
          <w:rtl/>
          <w:lang w:bidi="ar-LB"/>
        </w:rPr>
        <w:t xml:space="preserve">علاوة على ذلك، في حين يتفق فريق الخبراء البارزين مع أهمية التحقيق في الانتهاكات المزعومة المتعلقة بالغارات الجوية، فإن هذا ليس هو الموضوع الوحيد الذي يتطلب الاهتمام. حدد فريق الخبراء على مدى السنوات الأربع الماضية أنواعًا أخرى من الانتهاكات التي </w:t>
      </w:r>
      <w:r w:rsidR="00A631E0">
        <w:rPr>
          <w:rStyle w:val="tlid-translation"/>
          <w:rFonts w:asciiTheme="majorHAnsi" w:hAnsiTheme="majorHAnsi" w:cstheme="majorHAnsi" w:hint="cs"/>
          <w:sz w:val="22"/>
          <w:rtl/>
          <w:lang w:bidi="ar-LB"/>
        </w:rPr>
        <w:t>يوجد أسبابًا مع</w:t>
      </w:r>
      <w:r w:rsidR="001841FE">
        <w:rPr>
          <w:rStyle w:val="tlid-translation"/>
          <w:rFonts w:asciiTheme="majorHAnsi" w:hAnsiTheme="majorHAnsi" w:cstheme="majorHAnsi" w:hint="cs"/>
          <w:sz w:val="22"/>
          <w:rtl/>
          <w:lang w:bidi="ar-LB"/>
        </w:rPr>
        <w:t>قو</w:t>
      </w:r>
      <w:r w:rsidR="00A631E0">
        <w:rPr>
          <w:rStyle w:val="tlid-translation"/>
          <w:rFonts w:asciiTheme="majorHAnsi" w:hAnsiTheme="majorHAnsi" w:cstheme="majorHAnsi" w:hint="cs"/>
          <w:sz w:val="22"/>
          <w:rtl/>
          <w:lang w:bidi="ar-LB"/>
        </w:rPr>
        <w:t>لة</w:t>
      </w:r>
      <w:r w:rsidR="00673468">
        <w:rPr>
          <w:rStyle w:val="tlid-translation"/>
          <w:rFonts w:asciiTheme="majorHAnsi" w:hAnsiTheme="majorHAnsi" w:cstheme="majorHAnsi" w:hint="cs"/>
          <w:sz w:val="22"/>
          <w:rtl/>
          <w:lang w:bidi="ar-LB"/>
        </w:rPr>
        <w:t xml:space="preserve"> تدعو</w:t>
      </w:r>
      <w:r w:rsidR="00A631E0">
        <w:rPr>
          <w:rStyle w:val="tlid-translation"/>
          <w:rFonts w:asciiTheme="majorHAnsi" w:hAnsiTheme="majorHAnsi" w:cstheme="majorHAnsi" w:hint="cs"/>
          <w:sz w:val="22"/>
          <w:rtl/>
          <w:lang w:bidi="ar-LB"/>
        </w:rPr>
        <w:t xml:space="preserve"> للاعتقاد</w:t>
      </w:r>
      <w:r w:rsidR="001841FE">
        <w:rPr>
          <w:rStyle w:val="tlid-translation"/>
          <w:rFonts w:asciiTheme="majorHAnsi" w:hAnsiTheme="majorHAnsi" w:cstheme="majorHAnsi" w:hint="cs"/>
          <w:sz w:val="22"/>
          <w:rtl/>
          <w:lang w:bidi="ar-LB"/>
        </w:rPr>
        <w:t xml:space="preserve"> بأن </w:t>
      </w:r>
      <w:r w:rsidRPr="002A3014">
        <w:rPr>
          <w:rStyle w:val="tlid-translation"/>
          <w:rFonts w:asciiTheme="majorHAnsi" w:hAnsiTheme="majorHAnsi" w:cstheme="majorHAnsi"/>
          <w:sz w:val="22"/>
          <w:rtl/>
          <w:lang w:bidi="ar-LB"/>
        </w:rPr>
        <w:t xml:space="preserve">قوات التحالف أو قوات مدعومة من </w:t>
      </w:r>
      <w:r w:rsidR="00077725">
        <w:rPr>
          <w:rStyle w:val="tlid-translation"/>
          <w:rFonts w:asciiTheme="majorHAnsi" w:hAnsiTheme="majorHAnsi" w:cstheme="majorHAnsi" w:hint="cs"/>
          <w:sz w:val="22"/>
          <w:rtl/>
          <w:lang w:bidi="ar-LB"/>
        </w:rPr>
        <w:t xml:space="preserve">أعضاء </w:t>
      </w:r>
      <w:r w:rsidRPr="002A3014">
        <w:rPr>
          <w:rStyle w:val="tlid-translation"/>
          <w:rFonts w:asciiTheme="majorHAnsi" w:hAnsiTheme="majorHAnsi" w:cstheme="majorHAnsi"/>
          <w:sz w:val="22"/>
          <w:rtl/>
          <w:lang w:bidi="ar-LB"/>
        </w:rPr>
        <w:t>التحالف</w:t>
      </w:r>
      <w:r w:rsidR="0001076C" w:rsidRPr="0001076C">
        <w:rPr>
          <w:rStyle w:val="tlid-translation"/>
          <w:rFonts w:asciiTheme="majorHAnsi" w:hAnsiTheme="majorHAnsi" w:cstheme="majorHAnsi"/>
          <w:sz w:val="22"/>
          <w:rtl/>
          <w:lang w:bidi="ar-LB"/>
        </w:rPr>
        <w:t xml:space="preserve"> </w:t>
      </w:r>
      <w:r w:rsidR="0001076C" w:rsidRPr="002A3014">
        <w:rPr>
          <w:rStyle w:val="tlid-translation"/>
          <w:rFonts w:asciiTheme="majorHAnsi" w:hAnsiTheme="majorHAnsi" w:cstheme="majorHAnsi"/>
          <w:sz w:val="22"/>
          <w:rtl/>
          <w:lang w:bidi="ar-LB"/>
        </w:rPr>
        <w:t>ارتكبتها</w:t>
      </w:r>
      <w:r w:rsidRPr="002A3014">
        <w:rPr>
          <w:rStyle w:val="tlid-translation"/>
          <w:rFonts w:asciiTheme="majorHAnsi" w:hAnsiTheme="majorHAnsi" w:cstheme="majorHAnsi"/>
          <w:sz w:val="22"/>
          <w:rtl/>
          <w:lang w:bidi="ar-LB"/>
        </w:rPr>
        <w:t>، بما في ذلك ما يتعلق بالاحتجاز التعسفي، والتعذيب، بما في ذلك العنف الجنسي، وتجنيد الأطفال واستخدامهم في الأعمال القتالية.</w:t>
      </w:r>
    </w:p>
    <w:p w14:paraId="61849DCD" w14:textId="77777777" w:rsidR="008934E5" w:rsidRPr="002A3014" w:rsidRDefault="008934E5" w:rsidP="007101A4">
      <w:pPr>
        <w:pStyle w:val="ListParagraph"/>
        <w:bidi/>
        <w:spacing w:line="360" w:lineRule="auto"/>
        <w:jc w:val="both"/>
        <w:rPr>
          <w:rStyle w:val="tlid-translation"/>
          <w:rFonts w:asciiTheme="majorHAnsi" w:hAnsiTheme="majorHAnsi" w:cstheme="majorHAnsi"/>
          <w:sz w:val="22"/>
          <w:rtl/>
          <w:lang w:bidi="ar-LB"/>
        </w:rPr>
      </w:pPr>
    </w:p>
    <w:p w14:paraId="37A699BD" w14:textId="1706246E" w:rsidR="008934E5" w:rsidRPr="002A3014" w:rsidRDefault="008934E5" w:rsidP="0001076C">
      <w:pPr>
        <w:pStyle w:val="ListParagraph"/>
        <w:numPr>
          <w:ilvl w:val="0"/>
          <w:numId w:val="1"/>
        </w:numPr>
        <w:bidi/>
        <w:spacing w:after="0" w:line="360" w:lineRule="auto"/>
        <w:ind w:hanging="424"/>
        <w:jc w:val="both"/>
        <w:rPr>
          <w:rStyle w:val="tlid-translation"/>
          <w:rFonts w:asciiTheme="majorHAnsi" w:hAnsiTheme="majorHAnsi" w:cstheme="majorHAnsi"/>
          <w:sz w:val="22"/>
          <w:lang w:bidi="ar-LB"/>
        </w:rPr>
      </w:pPr>
      <w:r w:rsidRPr="002A3014">
        <w:rPr>
          <w:rStyle w:val="tlid-translation"/>
          <w:rFonts w:asciiTheme="majorHAnsi" w:hAnsiTheme="majorHAnsi" w:cstheme="majorHAnsi"/>
          <w:sz w:val="22"/>
          <w:rtl/>
          <w:lang w:bidi="ar-LB"/>
        </w:rPr>
        <w:t xml:space="preserve">وفي بعض الحالات، قام التحالف و/أو الدول الفردية في معرض ردودهم على فريق الخبراء البارزين، بدحض الادعاءات المقدمة ببساطة، دون تقديم أي تفاصيل عن أي تحقيقات مكتملة. على سبيل المثال، </w:t>
      </w:r>
      <w:r w:rsidR="0001076C">
        <w:rPr>
          <w:rStyle w:val="tlid-translation"/>
          <w:rFonts w:asciiTheme="majorHAnsi" w:hAnsiTheme="majorHAnsi" w:cstheme="majorHAnsi" w:hint="cs"/>
          <w:sz w:val="22"/>
          <w:rtl/>
          <w:lang w:bidi="ar-LB"/>
        </w:rPr>
        <w:t xml:space="preserve">نفى </w:t>
      </w:r>
      <w:r w:rsidRPr="002A3014">
        <w:rPr>
          <w:rStyle w:val="tlid-translation"/>
          <w:rFonts w:asciiTheme="majorHAnsi" w:hAnsiTheme="majorHAnsi" w:cstheme="majorHAnsi"/>
          <w:sz w:val="22"/>
          <w:rtl/>
          <w:lang w:bidi="ar-LB"/>
        </w:rPr>
        <w:t>التحالف خلال رده في تشرين الأول/أكتوبر 2020 تدريب الأطفال كجنود في السعودية وإعادتهم إلى اليمن للمشاركة في العمليات القتالية.</w:t>
      </w:r>
      <w:r w:rsidRPr="002A3014">
        <w:rPr>
          <w:rStyle w:val="FootnoteReference"/>
          <w:rFonts w:asciiTheme="majorHAnsi" w:hAnsiTheme="majorHAnsi" w:cstheme="majorHAnsi"/>
          <w:sz w:val="22"/>
          <w:rtl/>
          <w:lang w:bidi="ar-LB"/>
        </w:rPr>
        <w:footnoteReference w:id="37"/>
      </w:r>
      <w:r w:rsidRPr="002A3014">
        <w:rPr>
          <w:rStyle w:val="tlid-translation"/>
          <w:rFonts w:asciiTheme="majorHAnsi" w:hAnsiTheme="majorHAnsi" w:cstheme="majorHAnsi"/>
          <w:sz w:val="22"/>
          <w:rtl/>
          <w:lang w:bidi="ar-LB"/>
        </w:rPr>
        <w:t xml:space="preserve"> لم يتم تقديم أي دليل على إجراء أي تحقيق في هذه الادعاءات الخطيرة. وبالمثل، رفضت الإمارات العربية المتحدة بشكل قاطع مزاعم الانتهاكات المتعلقة بممارسة أفرادها للاحتجاز، ونفت أن تكون الإمارات العربية المتحدة قد مارست في أي وقت سيطرة فعلية على أماكن الاحتجاز أو المحتجزين في اليمن.</w:t>
      </w:r>
      <w:r w:rsidR="00B50806" w:rsidRPr="002A3014">
        <w:rPr>
          <w:rStyle w:val="FootnoteReference"/>
          <w:rFonts w:asciiTheme="majorHAnsi" w:hAnsiTheme="majorHAnsi" w:cstheme="majorHAnsi"/>
          <w:sz w:val="22"/>
          <w:rtl/>
          <w:lang w:bidi="ar-LB"/>
        </w:rPr>
        <w:footnoteReference w:id="38"/>
      </w:r>
      <w:r w:rsidRPr="002A3014">
        <w:rPr>
          <w:rStyle w:val="tlid-translation"/>
          <w:rFonts w:asciiTheme="majorHAnsi" w:hAnsiTheme="majorHAnsi" w:cstheme="majorHAnsi"/>
          <w:sz w:val="22"/>
          <w:rtl/>
          <w:lang w:bidi="ar-LB"/>
        </w:rPr>
        <w:t xml:space="preserve"> ويشعر فريق الخبراء بالقلق من أن مثل هذا الإنكار </w:t>
      </w:r>
      <w:r w:rsidR="0001076C">
        <w:rPr>
          <w:rStyle w:val="tlid-translation"/>
          <w:rFonts w:asciiTheme="majorHAnsi" w:hAnsiTheme="majorHAnsi" w:cstheme="majorHAnsi" w:hint="cs"/>
          <w:sz w:val="22"/>
          <w:rtl/>
        </w:rPr>
        <w:t xml:space="preserve">الشامل </w:t>
      </w:r>
      <w:r w:rsidRPr="002A3014">
        <w:rPr>
          <w:rStyle w:val="tlid-translation"/>
          <w:rFonts w:asciiTheme="majorHAnsi" w:hAnsiTheme="majorHAnsi" w:cstheme="majorHAnsi"/>
          <w:sz w:val="22"/>
          <w:rtl/>
          <w:lang w:bidi="ar-LB"/>
        </w:rPr>
        <w:t>يقوض الالتزام الذي يدعيه التحالف بالمساءلة الملائمة.</w:t>
      </w:r>
    </w:p>
    <w:p w14:paraId="13722FE8" w14:textId="77777777" w:rsidR="00B50806" w:rsidRPr="002A3014" w:rsidRDefault="00B50806" w:rsidP="007101A4">
      <w:pPr>
        <w:pStyle w:val="ListParagraph"/>
        <w:bidi/>
        <w:spacing w:line="360" w:lineRule="auto"/>
        <w:jc w:val="both"/>
        <w:rPr>
          <w:rStyle w:val="tlid-translation"/>
          <w:rFonts w:asciiTheme="majorHAnsi" w:hAnsiTheme="majorHAnsi" w:cstheme="majorHAnsi"/>
          <w:sz w:val="22"/>
          <w:rtl/>
          <w:lang w:bidi="ar-LB"/>
        </w:rPr>
      </w:pPr>
    </w:p>
    <w:p w14:paraId="1EA4A057" w14:textId="16A44EC4" w:rsidR="00B50806" w:rsidRPr="002A3014" w:rsidRDefault="00B50806" w:rsidP="00277935">
      <w:pPr>
        <w:pStyle w:val="ListParagraph"/>
        <w:numPr>
          <w:ilvl w:val="0"/>
          <w:numId w:val="1"/>
        </w:numPr>
        <w:bidi/>
        <w:spacing w:after="0" w:line="360" w:lineRule="auto"/>
        <w:ind w:hanging="424"/>
        <w:jc w:val="both"/>
        <w:rPr>
          <w:rStyle w:val="tlid-translation"/>
          <w:rFonts w:asciiTheme="majorHAnsi" w:hAnsiTheme="majorHAnsi" w:cstheme="majorHAnsi"/>
          <w:sz w:val="22"/>
          <w:lang w:bidi="ar-LB"/>
        </w:rPr>
      </w:pPr>
      <w:r w:rsidRPr="002A3014">
        <w:rPr>
          <w:rStyle w:val="tlid-translation"/>
          <w:rFonts w:asciiTheme="majorHAnsi" w:hAnsiTheme="majorHAnsi" w:cstheme="majorHAnsi"/>
          <w:sz w:val="22"/>
          <w:rtl/>
          <w:lang w:bidi="ar-LB"/>
        </w:rPr>
        <w:t xml:space="preserve">خلال هذه الفترة المشمولة بالتقرير، اختتم الفريق المشترك لتقييم الحوادث تحقيقاته في حادثتين فقط </w:t>
      </w:r>
      <w:r w:rsidR="009B5122" w:rsidRPr="002A3014">
        <w:rPr>
          <w:rStyle w:val="tlid-translation"/>
          <w:rFonts w:asciiTheme="majorHAnsi" w:hAnsiTheme="majorHAnsi" w:cstheme="majorHAnsi"/>
          <w:sz w:val="22"/>
          <w:rtl/>
          <w:lang w:bidi="ar-LB"/>
        </w:rPr>
        <w:t xml:space="preserve">غير متعلقتين بالغارات الجوية. تتعلق كلا الحادثتين </w:t>
      </w:r>
      <w:r w:rsidRPr="002A3014">
        <w:rPr>
          <w:rStyle w:val="tlid-translation"/>
          <w:rFonts w:asciiTheme="majorHAnsi" w:hAnsiTheme="majorHAnsi" w:cstheme="majorHAnsi"/>
          <w:sz w:val="22"/>
          <w:rtl/>
          <w:lang w:bidi="ar-LB"/>
        </w:rPr>
        <w:t>بمزاعم ضد القوات البحرية للتحالف و</w:t>
      </w:r>
      <w:r w:rsidR="00277935" w:rsidRPr="002A3014">
        <w:rPr>
          <w:rStyle w:val="tlid-translation"/>
          <w:rFonts w:asciiTheme="majorHAnsi" w:hAnsiTheme="majorHAnsi" w:cstheme="majorHAnsi"/>
          <w:sz w:val="22"/>
          <w:rtl/>
          <w:lang w:bidi="ar-LB"/>
        </w:rPr>
        <w:t>إ</w:t>
      </w:r>
      <w:r w:rsidRPr="002A3014">
        <w:rPr>
          <w:rStyle w:val="tlid-translation"/>
          <w:rFonts w:asciiTheme="majorHAnsi" w:hAnsiTheme="majorHAnsi" w:cstheme="majorHAnsi"/>
          <w:sz w:val="22"/>
          <w:rtl/>
          <w:lang w:bidi="ar-LB"/>
        </w:rPr>
        <w:t>حدى القضايا ترجع لشهر آذار/مارس 2018،</w:t>
      </w:r>
      <w:r w:rsidR="00D1552B" w:rsidRPr="002A3014">
        <w:rPr>
          <w:rStyle w:val="FootnoteReference"/>
          <w:rFonts w:asciiTheme="majorHAnsi" w:hAnsiTheme="majorHAnsi" w:cstheme="majorHAnsi"/>
          <w:sz w:val="22"/>
          <w:rtl/>
          <w:lang w:bidi="ar-LB"/>
        </w:rPr>
        <w:footnoteReference w:id="39"/>
      </w:r>
      <w:r w:rsidRPr="002A3014">
        <w:rPr>
          <w:rStyle w:val="tlid-translation"/>
          <w:rFonts w:asciiTheme="majorHAnsi" w:hAnsiTheme="majorHAnsi" w:cstheme="majorHAnsi"/>
          <w:sz w:val="22"/>
          <w:rtl/>
          <w:lang w:bidi="ar-LB"/>
        </w:rPr>
        <w:t xml:space="preserve"> </w:t>
      </w:r>
      <w:r w:rsidRPr="002A3014">
        <w:rPr>
          <w:rStyle w:val="tlid-translation"/>
          <w:rFonts w:asciiTheme="majorHAnsi" w:hAnsiTheme="majorHAnsi" w:cstheme="majorHAnsi"/>
          <w:sz w:val="22"/>
          <w:rtl/>
          <w:lang w:bidi="ar-LB"/>
        </w:rPr>
        <w:lastRenderedPageBreak/>
        <w:t>بينما الأخرى لشهر تشرين الأول/أكتوبر 2016.</w:t>
      </w:r>
      <w:r w:rsidR="00D1552B" w:rsidRPr="002A3014">
        <w:rPr>
          <w:rStyle w:val="FootnoteReference"/>
          <w:rFonts w:asciiTheme="majorHAnsi" w:hAnsiTheme="majorHAnsi" w:cstheme="majorHAnsi"/>
          <w:sz w:val="22"/>
          <w:rtl/>
          <w:lang w:bidi="ar-LB"/>
        </w:rPr>
        <w:footnoteReference w:id="40"/>
      </w:r>
      <w:r w:rsidRPr="002A3014">
        <w:rPr>
          <w:rStyle w:val="tlid-translation"/>
          <w:rFonts w:asciiTheme="majorHAnsi" w:hAnsiTheme="majorHAnsi" w:cstheme="majorHAnsi"/>
          <w:sz w:val="22"/>
          <w:rtl/>
          <w:lang w:bidi="ar-LB"/>
        </w:rPr>
        <w:t xml:space="preserve"> وبالنظر إلى البيان الصحفي الذي يوضح بالتفصيل استنتاجات الفريق المشترك، فإن فريق الخبراء البارزين لديه مخاوف من أن التحقيقات لا تبدو شاملة. القضية في تشرين الأول/أكتوبر 2016 على سبيل المثال تتعلق باحتجاز القوات البحرية للتحالف لـ 12 شخصًا (تسعة رجال وثلاثة أطفال) في قوارب صيد في المياه قبالة إريتريا.</w:t>
      </w:r>
      <w:r w:rsidR="00D1552B" w:rsidRPr="002A3014">
        <w:rPr>
          <w:rStyle w:val="FootnoteReference"/>
          <w:rFonts w:asciiTheme="majorHAnsi" w:hAnsiTheme="majorHAnsi" w:cstheme="majorHAnsi"/>
          <w:sz w:val="22"/>
          <w:rtl/>
          <w:lang w:bidi="ar-LB"/>
        </w:rPr>
        <w:footnoteReference w:id="41"/>
      </w:r>
      <w:r w:rsidRPr="002A3014">
        <w:rPr>
          <w:rStyle w:val="tlid-translation"/>
          <w:rFonts w:asciiTheme="majorHAnsi" w:hAnsiTheme="majorHAnsi" w:cstheme="majorHAnsi"/>
          <w:sz w:val="22"/>
          <w:rtl/>
          <w:lang w:bidi="ar-LB"/>
        </w:rPr>
        <w:t xml:space="preserve"> وبينما يقدم المبررات </w:t>
      </w:r>
      <w:r w:rsidR="00D1552B" w:rsidRPr="002A3014">
        <w:rPr>
          <w:rStyle w:val="tlid-translation"/>
          <w:rFonts w:asciiTheme="majorHAnsi" w:hAnsiTheme="majorHAnsi" w:cstheme="majorHAnsi"/>
          <w:sz w:val="22"/>
          <w:rtl/>
          <w:lang w:bidi="ar-LB"/>
        </w:rPr>
        <w:t>لاعتراض بعض الأفراد واعتقالهم</w:t>
      </w:r>
      <w:r w:rsidRPr="002A3014">
        <w:rPr>
          <w:rStyle w:val="tlid-translation"/>
          <w:rFonts w:asciiTheme="majorHAnsi" w:hAnsiTheme="majorHAnsi" w:cstheme="majorHAnsi"/>
          <w:sz w:val="22"/>
          <w:rtl/>
          <w:lang w:bidi="ar-LB"/>
        </w:rPr>
        <w:t xml:space="preserve">، وتفاصيل بعض عمليات نقل </w:t>
      </w:r>
      <w:r w:rsidR="00D1552B" w:rsidRPr="002A3014">
        <w:rPr>
          <w:rStyle w:val="tlid-translation"/>
          <w:rFonts w:asciiTheme="majorHAnsi" w:hAnsiTheme="majorHAnsi" w:cstheme="majorHAnsi"/>
          <w:sz w:val="22"/>
          <w:rtl/>
          <w:lang w:bidi="ar-LB"/>
        </w:rPr>
        <w:t>المحتجزين</w:t>
      </w:r>
      <w:r w:rsidRPr="002A3014">
        <w:rPr>
          <w:rStyle w:val="tlid-translation"/>
          <w:rFonts w:asciiTheme="majorHAnsi" w:hAnsiTheme="majorHAnsi" w:cstheme="majorHAnsi"/>
          <w:sz w:val="22"/>
          <w:rtl/>
          <w:lang w:bidi="ar-LB"/>
        </w:rPr>
        <w:t>،</w:t>
      </w:r>
      <w:r w:rsidR="00D1552B" w:rsidRPr="002A3014">
        <w:rPr>
          <w:rStyle w:val="FootnoteReference"/>
          <w:rFonts w:asciiTheme="majorHAnsi" w:hAnsiTheme="majorHAnsi" w:cstheme="majorHAnsi"/>
          <w:sz w:val="22"/>
          <w:rtl/>
          <w:lang w:bidi="ar-LB"/>
        </w:rPr>
        <w:footnoteReference w:id="42"/>
      </w:r>
      <w:r w:rsidRPr="002A3014">
        <w:rPr>
          <w:rStyle w:val="tlid-translation"/>
          <w:rFonts w:asciiTheme="majorHAnsi" w:hAnsiTheme="majorHAnsi" w:cstheme="majorHAnsi"/>
          <w:sz w:val="22"/>
          <w:rtl/>
          <w:lang w:bidi="ar-LB"/>
        </w:rPr>
        <w:t xml:space="preserve"> فإن تحقيق الفريق المشترك لا يتصدى للادعاءات المتعلقة بالاحتجاز بمعزل عن العالم الخارجي وسوء معاملة المحتجزين، ولا يرد على الادعاءات بأن ثمانية أشخاص </w:t>
      </w:r>
      <w:r w:rsidR="00D1552B" w:rsidRPr="002A3014">
        <w:rPr>
          <w:rStyle w:val="tlid-translation"/>
          <w:rFonts w:asciiTheme="majorHAnsi" w:hAnsiTheme="majorHAnsi" w:cstheme="majorHAnsi"/>
          <w:sz w:val="22"/>
          <w:rtl/>
          <w:lang w:bidi="ar-LB"/>
        </w:rPr>
        <w:t xml:space="preserve">كانوا </w:t>
      </w:r>
      <w:r w:rsidRPr="002A3014">
        <w:rPr>
          <w:rStyle w:val="tlid-translation"/>
          <w:rFonts w:asciiTheme="majorHAnsi" w:hAnsiTheme="majorHAnsi" w:cstheme="majorHAnsi"/>
          <w:sz w:val="22"/>
          <w:rtl/>
          <w:lang w:bidi="ar-LB"/>
        </w:rPr>
        <w:t>في عداد المفقودين لفترات طويلة، بعد أن شوهدوا آخر مرة في الحجز السعودي.</w:t>
      </w:r>
      <w:r w:rsidR="00D1552B" w:rsidRPr="002A3014">
        <w:rPr>
          <w:rStyle w:val="FootnoteReference"/>
          <w:rFonts w:asciiTheme="majorHAnsi" w:hAnsiTheme="majorHAnsi" w:cstheme="majorHAnsi"/>
          <w:sz w:val="22"/>
          <w:rtl/>
          <w:lang w:bidi="ar-LB"/>
        </w:rPr>
        <w:footnoteReference w:id="43"/>
      </w:r>
    </w:p>
    <w:p w14:paraId="00C461AE" w14:textId="77777777" w:rsidR="008C2228" w:rsidRPr="002A3014" w:rsidRDefault="008C2228" w:rsidP="007101A4">
      <w:pPr>
        <w:pStyle w:val="ListParagraph"/>
        <w:bidi/>
        <w:spacing w:line="360" w:lineRule="auto"/>
        <w:jc w:val="both"/>
        <w:rPr>
          <w:rStyle w:val="tlid-translation"/>
          <w:rFonts w:asciiTheme="majorHAnsi" w:hAnsiTheme="majorHAnsi" w:cstheme="majorHAnsi"/>
          <w:sz w:val="22"/>
          <w:rtl/>
          <w:lang w:bidi="ar-LB"/>
        </w:rPr>
      </w:pPr>
    </w:p>
    <w:p w14:paraId="08E3F72D" w14:textId="77777777" w:rsidR="008C2228" w:rsidRPr="002A3014" w:rsidRDefault="008C2228" w:rsidP="00277935">
      <w:pPr>
        <w:pStyle w:val="ListParagraph"/>
        <w:numPr>
          <w:ilvl w:val="0"/>
          <w:numId w:val="1"/>
        </w:numPr>
        <w:bidi/>
        <w:spacing w:after="0" w:line="360" w:lineRule="auto"/>
        <w:ind w:hanging="424"/>
        <w:jc w:val="both"/>
        <w:rPr>
          <w:rStyle w:val="tlid-translation"/>
          <w:rFonts w:asciiTheme="majorHAnsi" w:hAnsiTheme="majorHAnsi" w:cstheme="majorHAnsi"/>
          <w:sz w:val="22"/>
          <w:lang w:bidi="ar-LB"/>
        </w:rPr>
      </w:pPr>
      <w:r w:rsidRPr="002A3014">
        <w:rPr>
          <w:rStyle w:val="tlid-translation"/>
          <w:rFonts w:asciiTheme="majorHAnsi" w:hAnsiTheme="majorHAnsi" w:cstheme="majorHAnsi"/>
          <w:sz w:val="22"/>
          <w:rtl/>
          <w:lang w:bidi="ar-LB"/>
        </w:rPr>
        <w:t>يؤكد فريق الخبراء البارزين على التزام أعضاء التحالف بالتحقيق في النطاق الكامل للانتهاكات المزعومة ضد قواتهم الأمنية؛ من أجل استيفاء التحقيقات للمعايير الدولية فيما يتعلق بالاستقلالية والحياد والفعالية والشمولية والمصداقية والشفافية؛ ومن أجل الانتهاكات المُثبتة التي يجب متابعتها بالإجراء المناسب، بما في ذلك الملاحقات القضائية.</w:t>
      </w:r>
    </w:p>
    <w:p w14:paraId="1794C906" w14:textId="77777777" w:rsidR="00672F96" w:rsidRPr="006B121C" w:rsidRDefault="00672F96" w:rsidP="00980757">
      <w:pPr>
        <w:bidi/>
        <w:spacing w:line="360" w:lineRule="auto"/>
        <w:jc w:val="both"/>
        <w:rPr>
          <w:rStyle w:val="tlid-translation"/>
          <w:rFonts w:asciiTheme="majorHAnsi" w:hAnsiTheme="majorHAnsi" w:cstheme="majorHAnsi"/>
          <w:sz w:val="22"/>
          <w:rtl/>
          <w:lang w:bidi="ar-LB"/>
        </w:rPr>
      </w:pPr>
    </w:p>
    <w:p w14:paraId="67F559D2" w14:textId="08A001F4" w:rsidR="008C2228" w:rsidRPr="007C0469" w:rsidRDefault="008C2228" w:rsidP="00FA4F04">
      <w:pPr>
        <w:pStyle w:val="ListParagraph"/>
        <w:numPr>
          <w:ilvl w:val="1"/>
          <w:numId w:val="2"/>
        </w:numPr>
        <w:bidi/>
        <w:spacing w:after="0" w:line="360" w:lineRule="auto"/>
        <w:jc w:val="both"/>
        <w:rPr>
          <w:rStyle w:val="tlid-translation"/>
          <w:rFonts w:asciiTheme="majorHAnsi" w:hAnsiTheme="majorHAnsi" w:cstheme="majorHAnsi"/>
          <w:b/>
          <w:bCs/>
          <w:szCs w:val="24"/>
          <w:lang w:bidi="ar-LB"/>
        </w:rPr>
      </w:pPr>
      <w:r w:rsidRPr="007C0469">
        <w:rPr>
          <w:rStyle w:val="tlid-translation"/>
          <w:rFonts w:asciiTheme="majorHAnsi" w:hAnsiTheme="majorHAnsi" w:cstheme="majorHAnsi"/>
          <w:b/>
          <w:bCs/>
          <w:szCs w:val="24"/>
          <w:rtl/>
          <w:lang w:bidi="ar-LB"/>
        </w:rPr>
        <w:t>سلطات الأمر الواقع</w:t>
      </w:r>
      <w:r w:rsidRPr="002A3014">
        <w:rPr>
          <w:rStyle w:val="FootnoteReference"/>
          <w:rFonts w:asciiTheme="majorHAnsi" w:hAnsiTheme="majorHAnsi" w:cstheme="majorHAnsi"/>
          <w:b/>
          <w:bCs/>
          <w:szCs w:val="24"/>
          <w:rtl/>
          <w:lang w:bidi="ar-LB"/>
        </w:rPr>
        <w:footnoteReference w:id="44"/>
      </w:r>
    </w:p>
    <w:p w14:paraId="3A432105" w14:textId="77777777" w:rsidR="008C2228" w:rsidRPr="002A3014" w:rsidRDefault="008C2228" w:rsidP="007101A4">
      <w:pPr>
        <w:pStyle w:val="ListParagraph"/>
        <w:bidi/>
        <w:spacing w:line="360" w:lineRule="auto"/>
        <w:jc w:val="both"/>
        <w:rPr>
          <w:rStyle w:val="tlid-translation"/>
          <w:rFonts w:asciiTheme="majorHAnsi" w:hAnsiTheme="majorHAnsi" w:cstheme="majorHAnsi"/>
          <w:sz w:val="22"/>
          <w:rtl/>
          <w:lang w:bidi="ar-LB"/>
        </w:rPr>
      </w:pPr>
    </w:p>
    <w:p w14:paraId="3C5680A1" w14:textId="77777777" w:rsidR="008C2228" w:rsidRPr="002A3014" w:rsidRDefault="008C2228" w:rsidP="00672F96">
      <w:pPr>
        <w:pStyle w:val="ListParagraph"/>
        <w:numPr>
          <w:ilvl w:val="0"/>
          <w:numId w:val="1"/>
        </w:numPr>
        <w:bidi/>
        <w:spacing w:after="0" w:line="360" w:lineRule="auto"/>
        <w:ind w:hanging="424"/>
        <w:jc w:val="both"/>
        <w:rPr>
          <w:rStyle w:val="tlid-translation"/>
          <w:rFonts w:asciiTheme="majorHAnsi" w:hAnsiTheme="majorHAnsi" w:cstheme="majorHAnsi"/>
          <w:sz w:val="22"/>
          <w:lang w:bidi="ar-LB"/>
        </w:rPr>
      </w:pPr>
      <w:r w:rsidRPr="002A3014">
        <w:rPr>
          <w:rStyle w:val="tlid-translation"/>
          <w:rFonts w:asciiTheme="majorHAnsi" w:hAnsiTheme="majorHAnsi" w:cstheme="majorHAnsi"/>
          <w:sz w:val="22"/>
          <w:rtl/>
          <w:lang w:bidi="ar-LB"/>
        </w:rPr>
        <w:t>وقد عبّرت سلطات الأمر الواقع عن الحاجة إلى اتخاذ إجراءات ضد أفراد من التحالف، لكنها أقل استعداداً للاعتراف بالانتهاكات المحتملة من جانب أفرادها، ناهيك عن اتخاذ إجراءات ضد الأفراد المسؤولين.</w:t>
      </w:r>
    </w:p>
    <w:p w14:paraId="5D9162B9" w14:textId="77777777" w:rsidR="00DD71FF" w:rsidRPr="002A3014" w:rsidRDefault="00DD71FF" w:rsidP="007101A4">
      <w:pPr>
        <w:pStyle w:val="ListParagraph"/>
        <w:bidi/>
        <w:spacing w:after="0" w:line="360" w:lineRule="auto"/>
        <w:jc w:val="both"/>
        <w:rPr>
          <w:rStyle w:val="tlid-translation"/>
          <w:rFonts w:asciiTheme="majorHAnsi" w:hAnsiTheme="majorHAnsi" w:cstheme="majorHAnsi"/>
          <w:sz w:val="22"/>
          <w:lang w:bidi="ar-LB"/>
        </w:rPr>
      </w:pPr>
    </w:p>
    <w:p w14:paraId="2D8542ED" w14:textId="10219DEC" w:rsidR="008C2228" w:rsidRPr="002A3014" w:rsidRDefault="008C2228" w:rsidP="000F0A8C">
      <w:pPr>
        <w:pStyle w:val="ListParagraph"/>
        <w:numPr>
          <w:ilvl w:val="0"/>
          <w:numId w:val="1"/>
        </w:numPr>
        <w:bidi/>
        <w:spacing w:after="0" w:line="360" w:lineRule="auto"/>
        <w:ind w:hanging="424"/>
        <w:jc w:val="both"/>
        <w:rPr>
          <w:rStyle w:val="tlid-translation"/>
          <w:rFonts w:asciiTheme="majorHAnsi" w:hAnsiTheme="majorHAnsi" w:cstheme="majorHAnsi"/>
          <w:sz w:val="22"/>
          <w:lang w:bidi="ar-LB"/>
        </w:rPr>
      </w:pPr>
      <w:r w:rsidRPr="002A3014">
        <w:rPr>
          <w:rStyle w:val="tlid-translation"/>
          <w:rFonts w:asciiTheme="majorHAnsi" w:hAnsiTheme="majorHAnsi" w:cstheme="majorHAnsi"/>
          <w:sz w:val="22"/>
          <w:rtl/>
          <w:lang w:bidi="ar-LB"/>
        </w:rPr>
        <w:t xml:space="preserve">في ردها في </w:t>
      </w:r>
      <w:r w:rsidR="00F15EE0">
        <w:rPr>
          <w:rStyle w:val="tlid-translation"/>
          <w:rFonts w:asciiTheme="majorHAnsi" w:hAnsiTheme="majorHAnsi" w:cstheme="majorHAnsi" w:hint="cs"/>
          <w:sz w:val="22"/>
          <w:rtl/>
          <w:lang w:bidi="ar-LB"/>
        </w:rPr>
        <w:t>أيار/</w:t>
      </w:r>
      <w:r w:rsidRPr="002A3014">
        <w:rPr>
          <w:rStyle w:val="tlid-translation"/>
          <w:rFonts w:asciiTheme="majorHAnsi" w:hAnsiTheme="majorHAnsi" w:cstheme="majorHAnsi"/>
          <w:sz w:val="22"/>
          <w:rtl/>
          <w:lang w:bidi="ar-LB"/>
        </w:rPr>
        <w:t xml:space="preserve">مايو 2021 على التقرير الرسمي الثالث لفريق الخبراء البارزين، شددت سلطات الأمر الواقع على الحاجة إلى متابعة "المساءلة الجنائية الدولية" لمسؤولي </w:t>
      </w:r>
      <w:r w:rsidR="00D112F2">
        <w:rPr>
          <w:rStyle w:val="tlid-translation"/>
          <w:rFonts w:asciiTheme="majorHAnsi" w:hAnsiTheme="majorHAnsi" w:cstheme="majorHAnsi" w:hint="cs"/>
          <w:sz w:val="22"/>
          <w:rtl/>
          <w:lang w:bidi="ar-LB"/>
        </w:rPr>
        <w:t xml:space="preserve">دول </w:t>
      </w:r>
      <w:r w:rsidRPr="002A3014">
        <w:rPr>
          <w:rStyle w:val="tlid-translation"/>
          <w:rFonts w:asciiTheme="majorHAnsi" w:hAnsiTheme="majorHAnsi" w:cstheme="majorHAnsi"/>
          <w:sz w:val="22"/>
          <w:rtl/>
          <w:lang w:bidi="ar-LB"/>
        </w:rPr>
        <w:t>التحالف "الأمريكي السعودي الإماراتي" وقادة وأعضاء القوات المسلحة، إضافة إلى المليشيات والجماعات المسلحة والمرتزقة من دول أخرى أمام المحاكم الوطنية والدولية.</w:t>
      </w:r>
      <w:r w:rsidR="00DD71FF" w:rsidRPr="002A3014">
        <w:rPr>
          <w:rStyle w:val="FootnoteReference"/>
          <w:rFonts w:asciiTheme="majorHAnsi" w:hAnsiTheme="majorHAnsi" w:cstheme="majorHAnsi"/>
          <w:sz w:val="22"/>
          <w:rtl/>
          <w:lang w:bidi="ar-LB"/>
        </w:rPr>
        <w:footnoteReference w:id="45"/>
      </w:r>
      <w:r w:rsidRPr="002A3014">
        <w:rPr>
          <w:rStyle w:val="tlid-translation"/>
          <w:rFonts w:asciiTheme="majorHAnsi" w:hAnsiTheme="majorHAnsi" w:cstheme="majorHAnsi"/>
          <w:sz w:val="22"/>
          <w:rtl/>
          <w:lang w:bidi="ar-LB"/>
        </w:rPr>
        <w:t xml:space="preserve"> في </w:t>
      </w:r>
      <w:r w:rsidR="001C1B43" w:rsidRPr="002A3014">
        <w:rPr>
          <w:rStyle w:val="tlid-translation"/>
          <w:rFonts w:asciiTheme="majorHAnsi" w:hAnsiTheme="majorHAnsi" w:cstheme="majorHAnsi"/>
          <w:sz w:val="22"/>
          <w:rtl/>
          <w:lang w:bidi="ar-LB"/>
        </w:rPr>
        <w:t>تم</w:t>
      </w:r>
      <w:r w:rsidR="001C1B43">
        <w:rPr>
          <w:rStyle w:val="tlid-translation"/>
          <w:rFonts w:asciiTheme="majorHAnsi" w:hAnsiTheme="majorHAnsi" w:cstheme="majorHAnsi" w:hint="cs"/>
          <w:sz w:val="22"/>
          <w:rtl/>
          <w:lang w:bidi="ar-LB"/>
        </w:rPr>
        <w:t>ّ</w:t>
      </w:r>
      <w:r w:rsidR="001C1B43" w:rsidRPr="002A3014">
        <w:rPr>
          <w:rStyle w:val="tlid-translation"/>
          <w:rFonts w:asciiTheme="majorHAnsi" w:hAnsiTheme="majorHAnsi" w:cstheme="majorHAnsi"/>
          <w:sz w:val="22"/>
          <w:rtl/>
          <w:lang w:bidi="ar-LB"/>
        </w:rPr>
        <w:t>وز</w:t>
      </w:r>
      <w:r w:rsidR="001C1B43">
        <w:rPr>
          <w:rStyle w:val="tlid-translation"/>
          <w:rFonts w:asciiTheme="majorHAnsi" w:hAnsiTheme="majorHAnsi" w:cstheme="majorHAnsi" w:hint="cs"/>
          <w:sz w:val="22"/>
          <w:rtl/>
          <w:lang w:bidi="ar-LB"/>
        </w:rPr>
        <w:t>/</w:t>
      </w:r>
      <w:r w:rsidRPr="002A3014">
        <w:rPr>
          <w:rStyle w:val="tlid-translation"/>
          <w:rFonts w:asciiTheme="majorHAnsi" w:hAnsiTheme="majorHAnsi" w:cstheme="majorHAnsi"/>
          <w:sz w:val="22"/>
          <w:rtl/>
          <w:lang w:bidi="ar-LB"/>
        </w:rPr>
        <w:t>يوليو 2021، أُبلغ الفريق بإجراء تحقيقات جنائية ضد المسؤولين عن ضربات جوية</w:t>
      </w:r>
      <w:r w:rsidR="00A36161">
        <w:rPr>
          <w:rStyle w:val="tlid-translation"/>
          <w:rFonts w:asciiTheme="majorHAnsi" w:hAnsiTheme="majorHAnsi" w:cstheme="majorHAnsi" w:hint="cs"/>
          <w:sz w:val="22"/>
          <w:rtl/>
          <w:lang w:bidi="ar-LB"/>
        </w:rPr>
        <w:t xml:space="preserve"> </w:t>
      </w:r>
      <w:r w:rsidR="000F0A8C">
        <w:rPr>
          <w:rStyle w:val="tlid-translation"/>
          <w:rFonts w:asciiTheme="majorHAnsi" w:hAnsiTheme="majorHAnsi" w:cstheme="majorHAnsi" w:hint="cs"/>
          <w:sz w:val="22"/>
          <w:rtl/>
          <w:lang w:bidi="ar-LB"/>
        </w:rPr>
        <w:t>محد</w:t>
      </w:r>
      <w:r w:rsidR="00651BF7">
        <w:rPr>
          <w:rStyle w:val="tlid-translation"/>
          <w:rFonts w:asciiTheme="majorHAnsi" w:hAnsiTheme="majorHAnsi" w:cstheme="majorHAnsi" w:hint="cs"/>
          <w:sz w:val="22"/>
          <w:rtl/>
          <w:lang w:bidi="ar-LB"/>
        </w:rPr>
        <w:t>ّ</w:t>
      </w:r>
      <w:r w:rsidR="000F0A8C">
        <w:rPr>
          <w:rStyle w:val="tlid-translation"/>
          <w:rFonts w:asciiTheme="majorHAnsi" w:hAnsiTheme="majorHAnsi" w:cstheme="majorHAnsi" w:hint="cs"/>
          <w:sz w:val="22"/>
          <w:rtl/>
          <w:lang w:bidi="ar-LB"/>
        </w:rPr>
        <w:t>دة</w:t>
      </w:r>
      <w:r w:rsidRPr="002A3014">
        <w:rPr>
          <w:rStyle w:val="tlid-translation"/>
          <w:rFonts w:asciiTheme="majorHAnsi" w:hAnsiTheme="majorHAnsi" w:cstheme="majorHAnsi"/>
          <w:sz w:val="22"/>
          <w:rtl/>
          <w:lang w:bidi="ar-LB"/>
        </w:rPr>
        <w:t xml:space="preserve">. تمت الإشارة على وجه التحديد إلى إجراءات المحكمة التي حكمت [غيابيًا] على قيادة التحالف و "المرتزقة" فيما يتعلق بالغارة الجوية التي استهدفت </w:t>
      </w:r>
      <w:r w:rsidR="00535863">
        <w:rPr>
          <w:rStyle w:val="tlid-translation"/>
          <w:rFonts w:asciiTheme="majorHAnsi" w:hAnsiTheme="majorHAnsi" w:cstheme="majorHAnsi" w:hint="cs"/>
          <w:sz w:val="22"/>
          <w:rtl/>
          <w:lang w:bidi="ar-LB"/>
        </w:rPr>
        <w:t>الصالة</w:t>
      </w:r>
      <w:r w:rsidR="00535863" w:rsidRPr="002A3014">
        <w:rPr>
          <w:rStyle w:val="tlid-translation"/>
          <w:rFonts w:asciiTheme="majorHAnsi" w:hAnsiTheme="majorHAnsi" w:cstheme="majorHAnsi"/>
          <w:sz w:val="22"/>
          <w:rtl/>
          <w:lang w:bidi="ar-LB"/>
        </w:rPr>
        <w:t xml:space="preserve"> </w:t>
      </w:r>
      <w:r w:rsidRPr="002A3014">
        <w:rPr>
          <w:rStyle w:val="tlid-translation"/>
          <w:rFonts w:asciiTheme="majorHAnsi" w:hAnsiTheme="majorHAnsi" w:cstheme="majorHAnsi"/>
          <w:sz w:val="22"/>
          <w:rtl/>
          <w:lang w:bidi="ar-LB"/>
        </w:rPr>
        <w:t>الكبرى والأطفال في ضحيان.</w:t>
      </w:r>
      <w:r w:rsidR="00E30F05" w:rsidRPr="00E30F05">
        <w:rPr>
          <w:rStyle w:val="fontstyle01"/>
        </w:rPr>
        <w:t xml:space="preserve"> </w:t>
      </w:r>
      <w:r w:rsidR="00E30F05" w:rsidRPr="00980757">
        <w:rPr>
          <w:rStyle w:val="FootnoteReference"/>
          <w:sz w:val="22"/>
        </w:rPr>
        <w:footnoteReference w:id="46"/>
      </w:r>
    </w:p>
    <w:p w14:paraId="05EB8F60" w14:textId="77777777" w:rsidR="00DD71FF" w:rsidRPr="002A3014" w:rsidRDefault="00DD71FF" w:rsidP="007101A4">
      <w:pPr>
        <w:pStyle w:val="ListParagraph"/>
        <w:bidi/>
        <w:spacing w:line="360" w:lineRule="auto"/>
        <w:jc w:val="both"/>
        <w:rPr>
          <w:rStyle w:val="tlid-translation"/>
          <w:rFonts w:asciiTheme="majorHAnsi" w:hAnsiTheme="majorHAnsi" w:cstheme="majorHAnsi"/>
          <w:sz w:val="22"/>
          <w:rtl/>
          <w:lang w:bidi="ar-LB"/>
        </w:rPr>
      </w:pPr>
    </w:p>
    <w:p w14:paraId="38E7F81E" w14:textId="5FA18DFD" w:rsidR="00DD71FF" w:rsidRPr="002A3014" w:rsidRDefault="00DD71FF" w:rsidP="00672F96">
      <w:pPr>
        <w:pStyle w:val="ListParagraph"/>
        <w:numPr>
          <w:ilvl w:val="0"/>
          <w:numId w:val="1"/>
        </w:numPr>
        <w:bidi/>
        <w:spacing w:after="0" w:line="360" w:lineRule="auto"/>
        <w:ind w:hanging="424"/>
        <w:jc w:val="both"/>
        <w:rPr>
          <w:rStyle w:val="tlid-translation"/>
          <w:rFonts w:asciiTheme="majorHAnsi" w:hAnsiTheme="majorHAnsi" w:cstheme="majorHAnsi"/>
          <w:sz w:val="22"/>
          <w:lang w:bidi="ar-LB"/>
        </w:rPr>
      </w:pPr>
      <w:r w:rsidRPr="002A3014">
        <w:rPr>
          <w:rStyle w:val="tlid-translation"/>
          <w:rFonts w:asciiTheme="majorHAnsi" w:hAnsiTheme="majorHAnsi" w:cstheme="majorHAnsi"/>
          <w:sz w:val="22"/>
          <w:rtl/>
          <w:lang w:bidi="ar-LB"/>
        </w:rPr>
        <w:lastRenderedPageBreak/>
        <w:t>بيد أن سلطات الأمر الواقع لم تظهر نفس الحماس في الرد على الانتهاكات المزعومة من جانب موظفيها. تم رفض العديد من المزاعم بشكل بسيط دون إظهار التحقيقات ذات الصلة. هذا هو الحال، على سبيل المثال، فيما يتعلق بمزاعم تجنيد الأطفال واستخدامهم في الأعمال القتالية، وانتهاك حقوق المحاكمة العادلة.</w:t>
      </w:r>
      <w:r w:rsidRPr="002A3014">
        <w:rPr>
          <w:rStyle w:val="FootnoteReference"/>
          <w:rFonts w:asciiTheme="majorHAnsi" w:hAnsiTheme="majorHAnsi" w:cstheme="majorHAnsi"/>
          <w:sz w:val="22"/>
          <w:rtl/>
          <w:lang w:bidi="ar-LB"/>
        </w:rPr>
        <w:footnoteReference w:id="47"/>
      </w:r>
      <w:r w:rsidRPr="002A3014">
        <w:rPr>
          <w:rStyle w:val="tlid-translation"/>
          <w:rFonts w:asciiTheme="majorHAnsi" w:hAnsiTheme="majorHAnsi" w:cstheme="majorHAnsi"/>
          <w:sz w:val="22"/>
          <w:rtl/>
          <w:lang w:bidi="ar-LB"/>
        </w:rPr>
        <w:t xml:space="preserve"> في العديد من الموضوعات، تصف سلطات الأمر الواقع النتائج التي توصل إليها فريق الخبراء البارزين بأنها تستند إلى مصادر وُصفت على نحو مختلف بأنها "غير مثبتة" أو "غير مؤكدة" أو "غير موثوقة" أو "معادية". في مقابلة إعلامية بُثت في </w:t>
      </w:r>
      <w:r w:rsidR="00F15EE0">
        <w:rPr>
          <w:rStyle w:val="tlid-translation"/>
          <w:rFonts w:asciiTheme="majorHAnsi" w:hAnsiTheme="majorHAnsi" w:cstheme="majorHAnsi" w:hint="cs"/>
          <w:sz w:val="22"/>
          <w:rtl/>
          <w:lang w:bidi="ar-LB"/>
        </w:rPr>
        <w:t>أيار/</w:t>
      </w:r>
      <w:r w:rsidRPr="002A3014">
        <w:rPr>
          <w:rStyle w:val="tlid-translation"/>
          <w:rFonts w:asciiTheme="majorHAnsi" w:hAnsiTheme="majorHAnsi" w:cstheme="majorHAnsi"/>
          <w:sz w:val="22"/>
          <w:rtl/>
          <w:lang w:bidi="ar-LB"/>
        </w:rPr>
        <w:t>مايو 2021، وافق وزير الخارجية لسلطات الأمر الواقع، هشام شرف، على أنه "يجب محاسبة الجميع على ما فعلوه في السنوات الست الماضية"، مع التأكيد على أن الأمم المتحدة بحاجة إلى "إثبات ذلك" [الانتهاكات المزعومة].</w:t>
      </w:r>
      <w:r w:rsidRPr="002A3014">
        <w:rPr>
          <w:rStyle w:val="FootnoteReference"/>
          <w:rFonts w:asciiTheme="majorHAnsi" w:hAnsiTheme="majorHAnsi" w:cstheme="majorHAnsi"/>
          <w:sz w:val="22"/>
          <w:rtl/>
          <w:lang w:bidi="ar-LB"/>
        </w:rPr>
        <w:footnoteReference w:id="48"/>
      </w:r>
    </w:p>
    <w:p w14:paraId="30A1ABB9" w14:textId="77777777" w:rsidR="00DD71FF" w:rsidRPr="002A3014" w:rsidRDefault="00DD71FF" w:rsidP="007101A4">
      <w:pPr>
        <w:pStyle w:val="ListParagraph"/>
        <w:bidi/>
        <w:spacing w:line="360" w:lineRule="auto"/>
        <w:jc w:val="both"/>
        <w:rPr>
          <w:rStyle w:val="tlid-translation"/>
          <w:rFonts w:asciiTheme="majorHAnsi" w:hAnsiTheme="majorHAnsi" w:cstheme="majorHAnsi"/>
          <w:sz w:val="22"/>
          <w:rtl/>
          <w:lang w:bidi="ar-LB"/>
        </w:rPr>
      </w:pPr>
    </w:p>
    <w:p w14:paraId="4545A875" w14:textId="5F3BC4A9" w:rsidR="00DD71FF" w:rsidRPr="002A3014" w:rsidRDefault="00DD71FF" w:rsidP="00672F96">
      <w:pPr>
        <w:pStyle w:val="ListParagraph"/>
        <w:numPr>
          <w:ilvl w:val="0"/>
          <w:numId w:val="1"/>
        </w:numPr>
        <w:bidi/>
        <w:spacing w:after="0" w:line="360" w:lineRule="auto"/>
        <w:ind w:hanging="424"/>
        <w:jc w:val="both"/>
        <w:rPr>
          <w:rStyle w:val="tlid-translation"/>
          <w:rFonts w:asciiTheme="majorHAnsi" w:hAnsiTheme="majorHAnsi" w:cstheme="majorHAnsi"/>
          <w:sz w:val="22"/>
          <w:lang w:bidi="ar-LB"/>
        </w:rPr>
      </w:pPr>
      <w:r w:rsidRPr="002A3014">
        <w:rPr>
          <w:rStyle w:val="tlid-translation"/>
          <w:rFonts w:asciiTheme="majorHAnsi" w:hAnsiTheme="majorHAnsi" w:cstheme="majorHAnsi"/>
          <w:sz w:val="22"/>
          <w:rtl/>
          <w:lang w:bidi="ar-LB"/>
        </w:rPr>
        <w:t>في تموز/ يوليو 2021، أبلغت سلطات الأمر الواقع فريق الخبراء البارزين بعزمها على إنشاء لجنة تحقيق وطنية مستقلة. وأفادوا بأن الادعاءات الواردة في تقارير الفريق قد أحيلت إلى السلطات المختصة، على الرغم من انتقادهم لمصادر الفريق وأساليبه.</w:t>
      </w:r>
      <w:r w:rsidR="000B7B5F" w:rsidRPr="002A3014">
        <w:rPr>
          <w:rStyle w:val="FootnoteReference"/>
          <w:rFonts w:asciiTheme="majorHAnsi" w:hAnsiTheme="majorHAnsi" w:cstheme="majorHAnsi"/>
          <w:sz w:val="22"/>
          <w:rtl/>
          <w:lang w:bidi="ar-LB"/>
        </w:rPr>
        <w:footnoteReference w:id="49"/>
      </w:r>
      <w:r w:rsidRPr="002A3014">
        <w:rPr>
          <w:rStyle w:val="tlid-translation"/>
          <w:rFonts w:asciiTheme="majorHAnsi" w:hAnsiTheme="majorHAnsi" w:cstheme="majorHAnsi"/>
          <w:sz w:val="22"/>
          <w:rtl/>
          <w:lang w:bidi="ar-LB"/>
        </w:rPr>
        <w:t xml:space="preserve"> إلا أن القليل من الإجراءات المحددة كانت واضحة. تميل التحقيقات إلى أن تكون استثنائية </w:t>
      </w:r>
      <w:r w:rsidR="004A1CFF" w:rsidRPr="002A3014">
        <w:rPr>
          <w:rStyle w:val="tlid-translation"/>
          <w:rFonts w:asciiTheme="majorHAnsi" w:hAnsiTheme="majorHAnsi" w:cstheme="majorHAnsi"/>
          <w:sz w:val="22"/>
          <w:rtl/>
          <w:lang w:bidi="ar-LB"/>
        </w:rPr>
        <w:t xml:space="preserve">وليس القاعدة </w:t>
      </w:r>
      <w:r w:rsidRPr="002A3014">
        <w:rPr>
          <w:rStyle w:val="tlid-translation"/>
          <w:rFonts w:asciiTheme="majorHAnsi" w:hAnsiTheme="majorHAnsi" w:cstheme="majorHAnsi"/>
          <w:sz w:val="22"/>
          <w:rtl/>
          <w:lang w:bidi="ar-LB"/>
        </w:rPr>
        <w:t xml:space="preserve">(على سبيل المثال، التحقيق الأولي لوزارة الداخلية في الحادث الذي وقع في مركز احتجاز المهاجرين في </w:t>
      </w:r>
      <w:r w:rsidR="001C1B43">
        <w:rPr>
          <w:rStyle w:val="tlid-translation"/>
          <w:rFonts w:asciiTheme="majorHAnsi" w:hAnsiTheme="majorHAnsi" w:cstheme="majorHAnsi" w:hint="cs"/>
          <w:sz w:val="22"/>
          <w:rtl/>
          <w:lang w:bidi="ar-LB"/>
        </w:rPr>
        <w:t>آذار/</w:t>
      </w:r>
      <w:r w:rsidRPr="002A3014">
        <w:rPr>
          <w:rStyle w:val="tlid-translation"/>
          <w:rFonts w:asciiTheme="majorHAnsi" w:hAnsiTheme="majorHAnsi" w:cstheme="majorHAnsi"/>
          <w:sz w:val="22"/>
          <w:rtl/>
          <w:lang w:bidi="ar-LB"/>
        </w:rPr>
        <w:t>مارس 2021 في صنعاء)</w:t>
      </w:r>
      <w:r w:rsidR="000B7B5F" w:rsidRPr="002A3014">
        <w:rPr>
          <w:rStyle w:val="FootnoteReference"/>
          <w:rFonts w:asciiTheme="majorHAnsi" w:hAnsiTheme="majorHAnsi" w:cstheme="majorHAnsi"/>
          <w:sz w:val="22"/>
          <w:rtl/>
          <w:lang w:bidi="ar-LB"/>
        </w:rPr>
        <w:footnoteReference w:id="50"/>
      </w:r>
      <w:r w:rsidRPr="002A3014">
        <w:rPr>
          <w:rStyle w:val="tlid-translation"/>
          <w:rFonts w:asciiTheme="majorHAnsi" w:hAnsiTheme="majorHAnsi" w:cstheme="majorHAnsi"/>
          <w:sz w:val="22"/>
          <w:rtl/>
          <w:lang w:bidi="ar-LB"/>
        </w:rPr>
        <w:t xml:space="preserve">. إن استمرار إخفاق سلطات الأمر الواقع في إجراء التحقيقات المناسبة، على الرغم من عدة سنوات من الإبلاغ المتسق من قبل الفريق، يشير إما إلى إهمال مقلق أو </w:t>
      </w:r>
      <w:r w:rsidR="00EE0BDA" w:rsidRPr="002A3014">
        <w:rPr>
          <w:rStyle w:val="tlid-translation"/>
          <w:rFonts w:asciiTheme="majorHAnsi" w:hAnsiTheme="majorHAnsi" w:cstheme="majorHAnsi"/>
          <w:sz w:val="22"/>
          <w:rtl/>
          <w:lang w:bidi="ar-LB"/>
        </w:rPr>
        <w:t>تجاهل</w:t>
      </w:r>
      <w:r w:rsidRPr="002A3014">
        <w:rPr>
          <w:rStyle w:val="tlid-translation"/>
          <w:rFonts w:asciiTheme="majorHAnsi" w:hAnsiTheme="majorHAnsi" w:cstheme="majorHAnsi"/>
          <w:sz w:val="22"/>
          <w:rtl/>
          <w:lang w:bidi="ar-LB"/>
        </w:rPr>
        <w:t xml:space="preserve"> متعمد لخطورة الانتهاكات التي يرتكبها أفرادها.</w:t>
      </w:r>
    </w:p>
    <w:p w14:paraId="12E27B86" w14:textId="77777777" w:rsidR="00082E0C" w:rsidRDefault="00082E0C" w:rsidP="00FA4F04">
      <w:pPr>
        <w:bidi/>
        <w:spacing w:after="0" w:line="360" w:lineRule="auto"/>
        <w:jc w:val="both"/>
        <w:rPr>
          <w:rStyle w:val="tlid-translation"/>
          <w:rFonts w:asciiTheme="majorHAnsi" w:hAnsiTheme="majorHAnsi" w:cstheme="majorHAnsi"/>
          <w:b/>
          <w:bCs/>
          <w:sz w:val="22"/>
          <w:rtl/>
          <w:lang w:bidi="ar-JO"/>
        </w:rPr>
      </w:pPr>
    </w:p>
    <w:p w14:paraId="4FF1CF43" w14:textId="74B41004" w:rsidR="00B75E75" w:rsidRPr="007C0469" w:rsidRDefault="00B75E75" w:rsidP="00FA4F04">
      <w:pPr>
        <w:pStyle w:val="ListParagraph"/>
        <w:numPr>
          <w:ilvl w:val="1"/>
          <w:numId w:val="2"/>
        </w:numPr>
        <w:bidi/>
        <w:spacing w:after="0" w:line="360" w:lineRule="auto"/>
        <w:jc w:val="both"/>
        <w:rPr>
          <w:rStyle w:val="tlid-translation"/>
          <w:rFonts w:asciiTheme="majorHAnsi" w:hAnsiTheme="majorHAnsi" w:cstheme="majorHAnsi"/>
          <w:b/>
          <w:bCs/>
          <w:sz w:val="22"/>
          <w:rtl/>
          <w:lang w:bidi="ar-JO"/>
        </w:rPr>
      </w:pPr>
      <w:r w:rsidRPr="007C0469">
        <w:rPr>
          <w:rStyle w:val="tlid-translation"/>
          <w:rFonts w:asciiTheme="majorHAnsi" w:hAnsiTheme="majorHAnsi" w:cstheme="majorHAnsi"/>
          <w:b/>
          <w:bCs/>
          <w:sz w:val="22"/>
          <w:rtl/>
          <w:lang w:bidi="ar-JO"/>
        </w:rPr>
        <w:t>الاستنتاج</w:t>
      </w:r>
    </w:p>
    <w:p w14:paraId="0AA92618" w14:textId="77777777" w:rsidR="00B75E75" w:rsidRPr="002A3014" w:rsidRDefault="00B75E75" w:rsidP="007101A4">
      <w:pPr>
        <w:pStyle w:val="ListParagraph"/>
        <w:bidi/>
        <w:spacing w:line="360" w:lineRule="auto"/>
        <w:jc w:val="both"/>
        <w:rPr>
          <w:rStyle w:val="tlid-translation"/>
          <w:rFonts w:asciiTheme="majorHAnsi" w:hAnsiTheme="majorHAnsi" w:cstheme="majorHAnsi"/>
          <w:sz w:val="22"/>
          <w:rtl/>
          <w:lang w:bidi="ar-LB"/>
        </w:rPr>
      </w:pPr>
    </w:p>
    <w:p w14:paraId="74C3063B" w14:textId="753FA7F2" w:rsidR="002A3014" w:rsidRPr="002A3014" w:rsidRDefault="00B75E75" w:rsidP="00A417F0">
      <w:pPr>
        <w:pStyle w:val="ListParagraph"/>
        <w:numPr>
          <w:ilvl w:val="0"/>
          <w:numId w:val="1"/>
        </w:numPr>
        <w:bidi/>
        <w:spacing w:after="0" w:line="360" w:lineRule="auto"/>
        <w:ind w:hanging="424"/>
        <w:jc w:val="both"/>
        <w:rPr>
          <w:rStyle w:val="tlid-translation"/>
          <w:rFonts w:asciiTheme="majorHAnsi" w:hAnsiTheme="majorHAnsi" w:cstheme="majorHAnsi"/>
          <w:lang w:val="en-US" w:bidi="ar-JO"/>
        </w:rPr>
      </w:pPr>
      <w:r w:rsidRPr="002A3014">
        <w:rPr>
          <w:rStyle w:val="tlid-translation"/>
          <w:rFonts w:asciiTheme="majorHAnsi" w:hAnsiTheme="majorHAnsi" w:cstheme="majorHAnsi"/>
          <w:sz w:val="22"/>
          <w:rtl/>
          <w:lang w:bidi="ar-LB"/>
        </w:rPr>
        <w:t>لا يزال فريق الخبراء البارزين يشعر بالقلق إزاء الإفلات من العقاب السائد في اليمن. لم تُتخذ سوى خطوات محدودة لمحاسبة المسؤولين عن الانتهاكات</w:t>
      </w:r>
      <w:r w:rsidR="00D65027">
        <w:rPr>
          <w:rStyle w:val="tlid-translation"/>
          <w:rFonts w:asciiTheme="majorHAnsi" w:hAnsiTheme="majorHAnsi" w:cstheme="majorHAnsi" w:hint="cs"/>
          <w:sz w:val="22"/>
          <w:rtl/>
          <w:lang w:bidi="ar-LB"/>
        </w:rPr>
        <w:t xml:space="preserve"> </w:t>
      </w:r>
      <w:r w:rsidR="00D65027" w:rsidRPr="002A3014">
        <w:rPr>
          <w:rStyle w:val="tlid-translation"/>
          <w:rFonts w:asciiTheme="majorHAnsi" w:hAnsiTheme="majorHAnsi" w:cstheme="majorHAnsi"/>
          <w:sz w:val="22"/>
          <w:rtl/>
          <w:lang w:bidi="ar-LB"/>
        </w:rPr>
        <w:t>الجسيمة</w:t>
      </w:r>
      <w:r w:rsidRPr="002A3014">
        <w:rPr>
          <w:rStyle w:val="tlid-translation"/>
          <w:rFonts w:asciiTheme="majorHAnsi" w:hAnsiTheme="majorHAnsi" w:cstheme="majorHAnsi"/>
          <w:sz w:val="22"/>
          <w:rtl/>
          <w:lang w:bidi="ar-LB"/>
        </w:rPr>
        <w:t xml:space="preserve"> للقانون الدولي لحقوق الإنسان </w:t>
      </w:r>
      <w:r w:rsidR="00A417F0">
        <w:rPr>
          <w:rStyle w:val="tlid-translation"/>
          <w:rFonts w:asciiTheme="majorHAnsi" w:hAnsiTheme="majorHAnsi" w:cstheme="majorHAnsi" w:hint="cs"/>
          <w:sz w:val="22"/>
          <w:rtl/>
          <w:lang w:bidi="ar-LB"/>
        </w:rPr>
        <w:t>وا</w:t>
      </w:r>
      <w:r w:rsidRPr="002A3014">
        <w:rPr>
          <w:rStyle w:val="tlid-translation"/>
          <w:rFonts w:asciiTheme="majorHAnsi" w:hAnsiTheme="majorHAnsi" w:cstheme="majorHAnsi"/>
          <w:sz w:val="22"/>
          <w:rtl/>
          <w:lang w:bidi="ar-LB"/>
        </w:rPr>
        <w:t>لقانون الدولي</w:t>
      </w:r>
      <w:r w:rsidR="00A417F0" w:rsidRPr="00A417F0">
        <w:rPr>
          <w:rStyle w:val="tlid-translation"/>
          <w:rFonts w:asciiTheme="majorHAnsi" w:hAnsiTheme="majorHAnsi" w:cstheme="majorHAnsi"/>
          <w:sz w:val="22"/>
          <w:rtl/>
          <w:lang w:bidi="ar-LB"/>
        </w:rPr>
        <w:t xml:space="preserve"> </w:t>
      </w:r>
      <w:r w:rsidR="00A417F0" w:rsidRPr="002A3014">
        <w:rPr>
          <w:rStyle w:val="tlid-translation"/>
          <w:rFonts w:asciiTheme="majorHAnsi" w:hAnsiTheme="majorHAnsi" w:cstheme="majorHAnsi"/>
          <w:sz w:val="22"/>
          <w:rtl/>
          <w:lang w:bidi="ar-LB"/>
        </w:rPr>
        <w:t>الإنساني</w:t>
      </w:r>
      <w:r w:rsidRPr="002A3014">
        <w:rPr>
          <w:rStyle w:val="tlid-translation"/>
          <w:rFonts w:asciiTheme="majorHAnsi" w:hAnsiTheme="majorHAnsi" w:cstheme="majorHAnsi"/>
          <w:sz w:val="22"/>
          <w:rtl/>
          <w:lang w:bidi="ar-LB"/>
        </w:rPr>
        <w:t>، والتي قد يرقى بعضها إلى مرتبة الجرائم الدولية. في حين أن النزاع الجاري وتعقيد الإجراءات يقدمان تفسير</w:t>
      </w:r>
      <w:r w:rsidR="007D3847" w:rsidRPr="002A3014">
        <w:rPr>
          <w:rStyle w:val="tlid-translation"/>
          <w:rFonts w:asciiTheme="majorHAnsi" w:hAnsiTheme="majorHAnsi" w:cstheme="majorHAnsi"/>
          <w:sz w:val="22"/>
          <w:rtl/>
          <w:lang w:bidi="ar-LB"/>
        </w:rPr>
        <w:t xml:space="preserve">اً جزئياً لبعض التأخيرات، فإن </w:t>
      </w:r>
      <w:r w:rsidRPr="002A3014">
        <w:rPr>
          <w:rStyle w:val="tlid-translation"/>
          <w:rFonts w:asciiTheme="majorHAnsi" w:hAnsiTheme="majorHAnsi" w:cstheme="majorHAnsi"/>
          <w:sz w:val="22"/>
          <w:rtl/>
          <w:lang w:bidi="ar-LB"/>
        </w:rPr>
        <w:t>فريق</w:t>
      </w:r>
      <w:r w:rsidR="007D3847" w:rsidRPr="002A3014">
        <w:rPr>
          <w:rStyle w:val="tlid-translation"/>
          <w:rFonts w:asciiTheme="majorHAnsi" w:hAnsiTheme="majorHAnsi" w:cstheme="majorHAnsi"/>
          <w:sz w:val="22"/>
          <w:rtl/>
          <w:lang w:bidi="ar-LB"/>
        </w:rPr>
        <w:t xml:space="preserve"> الخبراء</w:t>
      </w:r>
      <w:r w:rsidRPr="002A3014">
        <w:rPr>
          <w:rStyle w:val="tlid-translation"/>
          <w:rFonts w:asciiTheme="majorHAnsi" w:hAnsiTheme="majorHAnsi" w:cstheme="majorHAnsi"/>
          <w:sz w:val="22"/>
          <w:rtl/>
          <w:lang w:bidi="ar-LB"/>
        </w:rPr>
        <w:t xml:space="preserve"> يشعر بالقلق إزاء وجود أدلة على إحجام </w:t>
      </w:r>
      <w:r w:rsidR="007D3847" w:rsidRPr="002A3014">
        <w:rPr>
          <w:rStyle w:val="tlid-translation"/>
          <w:rFonts w:asciiTheme="majorHAnsi" w:hAnsiTheme="majorHAnsi" w:cstheme="majorHAnsi"/>
          <w:sz w:val="22"/>
          <w:rtl/>
          <w:lang w:bidi="ar-LB"/>
        </w:rPr>
        <w:t>راسخ</w:t>
      </w:r>
      <w:r w:rsidRPr="002A3014">
        <w:rPr>
          <w:rStyle w:val="tlid-translation"/>
          <w:rFonts w:asciiTheme="majorHAnsi" w:hAnsiTheme="majorHAnsi" w:cstheme="majorHAnsi"/>
          <w:sz w:val="22"/>
          <w:rtl/>
          <w:lang w:bidi="ar-LB"/>
        </w:rPr>
        <w:t xml:space="preserve"> عن إجراء التحقيقات والملاحقات القضائية.</w:t>
      </w:r>
    </w:p>
    <w:p w14:paraId="1ED252CA" w14:textId="72E708E1" w:rsidR="00B73233" w:rsidRPr="002A3014" w:rsidRDefault="00B73233" w:rsidP="00B73233">
      <w:pPr>
        <w:pStyle w:val="ListParagraph"/>
        <w:bidi/>
        <w:spacing w:after="0" w:line="360" w:lineRule="auto"/>
        <w:jc w:val="both"/>
        <w:rPr>
          <w:rStyle w:val="tlid-translation"/>
          <w:rFonts w:asciiTheme="majorHAnsi" w:hAnsiTheme="majorHAnsi" w:cstheme="majorHAnsi"/>
          <w:rtl/>
          <w:lang w:val="en-US" w:bidi="ar-JO"/>
        </w:rPr>
      </w:pPr>
    </w:p>
    <w:p w14:paraId="129F0FD7" w14:textId="4284CACB" w:rsidR="00677F3D" w:rsidRPr="006B121C" w:rsidRDefault="002A3014" w:rsidP="006B121C">
      <w:pPr>
        <w:pStyle w:val="ListParagraph"/>
        <w:numPr>
          <w:ilvl w:val="0"/>
          <w:numId w:val="2"/>
        </w:numPr>
        <w:bidi/>
        <w:spacing w:line="360" w:lineRule="auto"/>
        <w:rPr>
          <w:rFonts w:asciiTheme="majorHAnsi" w:hAnsiTheme="majorHAnsi" w:cstheme="majorHAnsi"/>
          <w:b/>
          <w:bCs/>
          <w:szCs w:val="24"/>
        </w:rPr>
      </w:pPr>
      <w:r w:rsidRPr="002A3014">
        <w:rPr>
          <w:rFonts w:asciiTheme="majorHAnsi" w:hAnsiTheme="majorHAnsi" w:cstheme="majorHAnsi"/>
          <w:b/>
          <w:bCs/>
          <w:szCs w:val="24"/>
          <w:rtl/>
        </w:rPr>
        <w:t>المساءلة بشأن العدالة غير الجنائية</w:t>
      </w:r>
      <w:r w:rsidRPr="002A3014">
        <w:rPr>
          <w:rFonts w:asciiTheme="majorHAnsi" w:hAnsiTheme="majorHAnsi" w:cstheme="majorHAnsi"/>
          <w:b/>
          <w:bCs/>
          <w:szCs w:val="24"/>
        </w:rPr>
        <w:t xml:space="preserve">  </w:t>
      </w:r>
    </w:p>
    <w:p w14:paraId="4D0FDED0" w14:textId="342912D2" w:rsidR="002A3014" w:rsidRPr="002A3014" w:rsidRDefault="002A3014" w:rsidP="00980757">
      <w:pPr>
        <w:pStyle w:val="ListParagraph"/>
        <w:numPr>
          <w:ilvl w:val="0"/>
          <w:numId w:val="1"/>
        </w:numPr>
        <w:bidi/>
        <w:spacing w:line="360" w:lineRule="auto"/>
        <w:jc w:val="both"/>
        <w:rPr>
          <w:rFonts w:asciiTheme="majorHAnsi" w:hAnsiTheme="majorHAnsi" w:cstheme="majorHAnsi"/>
        </w:rPr>
      </w:pPr>
      <w:r w:rsidRPr="002A3014">
        <w:rPr>
          <w:rFonts w:asciiTheme="majorHAnsi" w:hAnsiTheme="majorHAnsi" w:cstheme="majorHAnsi"/>
          <w:rtl/>
        </w:rPr>
        <w:t>تتخطى المساءلة نطاق العدالة الجنائية.</w:t>
      </w:r>
      <w:r w:rsidRPr="002A3014">
        <w:rPr>
          <w:rStyle w:val="FootnoteReference"/>
          <w:rFonts w:asciiTheme="majorHAnsi" w:hAnsiTheme="majorHAnsi" w:cstheme="majorHAnsi"/>
          <w:sz w:val="22"/>
        </w:rPr>
        <w:t xml:space="preserve"> </w:t>
      </w:r>
      <w:r w:rsidRPr="002A3014">
        <w:rPr>
          <w:rStyle w:val="FootnoteReference"/>
          <w:rFonts w:asciiTheme="majorHAnsi" w:hAnsiTheme="majorHAnsi" w:cstheme="majorHAnsi"/>
          <w:sz w:val="22"/>
        </w:rPr>
        <w:footnoteReference w:id="51"/>
      </w:r>
      <w:r w:rsidRPr="002A3014">
        <w:rPr>
          <w:rFonts w:asciiTheme="majorHAnsi" w:hAnsiTheme="majorHAnsi" w:cstheme="majorHAnsi"/>
          <w:rtl/>
        </w:rPr>
        <w:t xml:space="preserve"> بالتحديد، يجب فهمها إزاء خلفية حق الضحايا في الحصول على سبيل </w:t>
      </w:r>
      <w:r w:rsidR="00633D2E" w:rsidRPr="002A3014">
        <w:rPr>
          <w:rFonts w:asciiTheme="majorHAnsi" w:hAnsiTheme="majorHAnsi" w:cstheme="majorHAnsi" w:hint="cs"/>
          <w:rtl/>
        </w:rPr>
        <w:t>انتصاف</w:t>
      </w:r>
      <w:r w:rsidRPr="002A3014">
        <w:rPr>
          <w:rFonts w:asciiTheme="majorHAnsi" w:hAnsiTheme="majorHAnsi" w:cstheme="majorHAnsi"/>
          <w:rtl/>
        </w:rPr>
        <w:t xml:space="preserve"> فعّال وحقوقٍ متعلقة بالوصول إلى الحقيقة والعدالة والتعويض.</w:t>
      </w:r>
      <w:r w:rsidRPr="002A3014">
        <w:rPr>
          <w:rStyle w:val="FootnoteReference"/>
          <w:rFonts w:asciiTheme="majorHAnsi" w:hAnsiTheme="majorHAnsi" w:cstheme="majorHAnsi"/>
          <w:sz w:val="22"/>
        </w:rPr>
        <w:t xml:space="preserve"> </w:t>
      </w:r>
      <w:r w:rsidRPr="002A3014">
        <w:rPr>
          <w:rStyle w:val="FootnoteReference"/>
          <w:rFonts w:asciiTheme="majorHAnsi" w:hAnsiTheme="majorHAnsi" w:cstheme="majorHAnsi"/>
          <w:sz w:val="22"/>
        </w:rPr>
        <w:footnoteReference w:id="52"/>
      </w:r>
      <w:r w:rsidRPr="002A3014">
        <w:rPr>
          <w:rFonts w:asciiTheme="majorHAnsi" w:hAnsiTheme="majorHAnsi" w:cstheme="majorHAnsi"/>
          <w:rtl/>
        </w:rPr>
        <w:t xml:space="preserve">في حين أن العديد من جوانب الاستجابة الشاملة قد </w:t>
      </w:r>
      <w:r w:rsidRPr="002A3014">
        <w:rPr>
          <w:rFonts w:asciiTheme="majorHAnsi" w:hAnsiTheme="majorHAnsi" w:cstheme="majorHAnsi"/>
          <w:rtl/>
        </w:rPr>
        <w:lastRenderedPageBreak/>
        <w:t xml:space="preserve">يحتاج للانتظار إلى </w:t>
      </w:r>
      <w:r w:rsidRPr="002A3014">
        <w:rPr>
          <w:rStyle w:val="preferred"/>
          <w:rFonts w:asciiTheme="majorHAnsi" w:hAnsiTheme="majorHAnsi" w:cstheme="majorHAnsi"/>
          <w:rtl/>
        </w:rPr>
        <w:t>مرحلة ما بعد النزاع، من</w:t>
      </w:r>
      <w:r w:rsidRPr="002A3014">
        <w:rPr>
          <w:rFonts w:asciiTheme="majorHAnsi" w:hAnsiTheme="majorHAnsi" w:cstheme="majorHAnsi"/>
          <w:rtl/>
        </w:rPr>
        <w:t xml:space="preserve"> الملح على السلطات، بناء</w:t>
      </w:r>
      <w:r w:rsidR="00F3006D">
        <w:rPr>
          <w:rFonts w:asciiTheme="majorHAnsi" w:hAnsiTheme="majorHAnsi" w:cstheme="majorHAnsi" w:hint="cs"/>
          <w:rtl/>
        </w:rPr>
        <w:t>ً</w:t>
      </w:r>
      <w:r w:rsidRPr="002A3014">
        <w:rPr>
          <w:rFonts w:asciiTheme="majorHAnsi" w:hAnsiTheme="majorHAnsi" w:cstheme="majorHAnsi"/>
          <w:rtl/>
        </w:rPr>
        <w:t xml:space="preserve"> على </w:t>
      </w:r>
      <w:r w:rsidR="0070513F">
        <w:rPr>
          <w:rFonts w:asciiTheme="majorHAnsi" w:hAnsiTheme="majorHAnsi" w:cstheme="majorHAnsi" w:hint="cs"/>
          <w:rtl/>
        </w:rPr>
        <w:t>التشاور</w:t>
      </w:r>
      <w:r w:rsidR="0070513F" w:rsidRPr="002A3014">
        <w:rPr>
          <w:rFonts w:asciiTheme="majorHAnsi" w:hAnsiTheme="majorHAnsi" w:cstheme="majorHAnsi"/>
          <w:rtl/>
        </w:rPr>
        <w:t xml:space="preserve"> </w:t>
      </w:r>
      <w:r w:rsidRPr="002A3014">
        <w:rPr>
          <w:rFonts w:asciiTheme="majorHAnsi" w:hAnsiTheme="majorHAnsi" w:cstheme="majorHAnsi"/>
          <w:rtl/>
        </w:rPr>
        <w:t>مع الضحايا، أن تأخذ خطوات للتخفيف من الأذى الذي يعاني منه الضحايا بالوقت الحالي.</w:t>
      </w:r>
      <w:r w:rsidRPr="002A3014">
        <w:rPr>
          <w:rStyle w:val="FootnoteReference"/>
          <w:rFonts w:asciiTheme="majorHAnsi" w:hAnsiTheme="majorHAnsi" w:cstheme="majorHAnsi"/>
          <w:sz w:val="22"/>
        </w:rPr>
        <w:footnoteReference w:id="53"/>
      </w:r>
      <w:r w:rsidRPr="002A3014">
        <w:rPr>
          <w:rFonts w:asciiTheme="majorHAnsi" w:hAnsiTheme="majorHAnsi" w:cstheme="majorHAnsi"/>
          <w:rtl/>
        </w:rPr>
        <w:t xml:space="preserve"> يوجد حاجة ملحّة لتوفير، على سبيل المثال، المساعدة الطبية والدعم النفسي </w:t>
      </w:r>
      <w:r w:rsidR="0070513F" w:rsidRPr="002A3014">
        <w:rPr>
          <w:rFonts w:asciiTheme="majorHAnsi" w:hAnsiTheme="majorHAnsi" w:cstheme="majorHAnsi" w:hint="cs"/>
          <w:rtl/>
        </w:rPr>
        <w:t>الاجتماعي</w:t>
      </w:r>
      <w:r w:rsidRPr="002A3014">
        <w:rPr>
          <w:rFonts w:asciiTheme="majorHAnsi" w:hAnsiTheme="majorHAnsi" w:cstheme="majorHAnsi"/>
          <w:rtl/>
        </w:rPr>
        <w:t xml:space="preserve"> والمساعدة في </w:t>
      </w:r>
      <w:r w:rsidR="00081F4C">
        <w:rPr>
          <w:rFonts w:asciiTheme="majorHAnsi" w:hAnsiTheme="majorHAnsi" w:cstheme="majorHAnsi" w:hint="cs"/>
          <w:rtl/>
        </w:rPr>
        <w:t>التوظيف و</w:t>
      </w:r>
      <w:r w:rsidRPr="002A3014">
        <w:rPr>
          <w:rFonts w:asciiTheme="majorHAnsi" w:hAnsiTheme="majorHAnsi" w:cstheme="majorHAnsi"/>
          <w:rtl/>
        </w:rPr>
        <w:t>السكن والغذاء وغيرها من المساعدات المادية.</w:t>
      </w:r>
      <w:r w:rsidRPr="002A3014">
        <w:rPr>
          <w:rStyle w:val="FootnoteReference"/>
          <w:rFonts w:asciiTheme="majorHAnsi" w:hAnsiTheme="majorHAnsi" w:cstheme="majorHAnsi"/>
          <w:sz w:val="22"/>
        </w:rPr>
        <w:footnoteReference w:id="54"/>
      </w:r>
      <w:r w:rsidRPr="002A3014">
        <w:rPr>
          <w:rFonts w:asciiTheme="majorHAnsi" w:hAnsiTheme="majorHAnsi" w:cstheme="majorHAnsi"/>
          <w:rtl/>
        </w:rPr>
        <w:t xml:space="preserve"> وكما قال متحدّث مع فريق الخبراء البارزين في شرحه لضحايا ضربة جوية: </w:t>
      </w:r>
    </w:p>
    <w:p w14:paraId="74E3A1F5" w14:textId="78DE4682" w:rsidR="002A3014" w:rsidRPr="00FA4F04" w:rsidRDefault="002A3014" w:rsidP="002A3014">
      <w:pPr>
        <w:pStyle w:val="SingleTxtG"/>
        <w:bidi/>
        <w:spacing w:line="360" w:lineRule="auto"/>
        <w:ind w:left="1701"/>
        <w:rPr>
          <w:rFonts w:asciiTheme="majorHAnsi" w:eastAsia="Calibri" w:hAnsiTheme="majorHAnsi" w:cstheme="majorHAnsi"/>
          <w:sz w:val="22"/>
          <w:rtl/>
          <w:lang w:val="en-US"/>
        </w:rPr>
      </w:pPr>
      <w:r w:rsidRPr="00FA4F04">
        <w:rPr>
          <w:rFonts w:asciiTheme="majorHAnsi" w:eastAsia="Calibri" w:hAnsiTheme="majorHAnsi" w:cstheme="majorHAnsi"/>
          <w:sz w:val="22"/>
          <w:rtl/>
          <w:lang w:val="en-US"/>
        </w:rPr>
        <w:t xml:space="preserve">كانت عائلة فقيرة للغاية </w:t>
      </w:r>
      <w:r w:rsidR="00324073">
        <w:rPr>
          <w:rFonts w:asciiTheme="majorHAnsi" w:eastAsia="Calibri" w:hAnsiTheme="majorHAnsi" w:cstheme="majorHAnsi" w:hint="cs"/>
          <w:sz w:val="22"/>
          <w:rtl/>
          <w:lang w:val="en-US"/>
        </w:rPr>
        <w:t>بالكاد يمكنها شراء</w:t>
      </w:r>
      <w:r w:rsidR="00197C35" w:rsidRPr="00FA4F04">
        <w:rPr>
          <w:rFonts w:asciiTheme="majorHAnsi" w:eastAsia="Calibri" w:hAnsiTheme="majorHAnsi" w:cstheme="majorHAnsi"/>
          <w:sz w:val="22"/>
          <w:rtl/>
          <w:lang w:val="en-US"/>
        </w:rPr>
        <w:t xml:space="preserve"> </w:t>
      </w:r>
      <w:r w:rsidR="00324073">
        <w:rPr>
          <w:rFonts w:asciiTheme="majorHAnsi" w:eastAsia="Calibri" w:hAnsiTheme="majorHAnsi" w:cstheme="majorHAnsi" w:hint="cs"/>
          <w:sz w:val="22"/>
          <w:rtl/>
          <w:lang w:val="en-US"/>
        </w:rPr>
        <w:t>ال</w:t>
      </w:r>
      <w:r w:rsidRPr="00FA4F04">
        <w:rPr>
          <w:rFonts w:asciiTheme="majorHAnsi" w:eastAsia="Calibri" w:hAnsiTheme="majorHAnsi" w:cstheme="majorHAnsi"/>
          <w:sz w:val="22"/>
          <w:rtl/>
          <w:lang w:val="en-US"/>
        </w:rPr>
        <w:t xml:space="preserve">طعام. لم تتلق أي مساعدة من أحد بعد الحادثة باستثناء بضع منتجات غذائية من </w:t>
      </w:r>
      <w:r w:rsidRPr="00FA4F04">
        <w:rPr>
          <w:rFonts w:asciiTheme="majorHAnsi" w:eastAsia="Calibri" w:hAnsiTheme="majorHAnsi" w:cstheme="majorHAnsi"/>
          <w:sz w:val="22"/>
          <w:lang w:val="en-US"/>
        </w:rPr>
        <w:t>]</w:t>
      </w:r>
      <w:r w:rsidRPr="00FA4F04">
        <w:rPr>
          <w:rFonts w:asciiTheme="majorHAnsi" w:eastAsia="Calibri" w:hAnsiTheme="majorHAnsi" w:cstheme="majorHAnsi"/>
          <w:sz w:val="22"/>
          <w:rtl/>
          <w:lang w:val="en-US"/>
        </w:rPr>
        <w:t>منظمة إنسانية</w:t>
      </w:r>
      <w:r w:rsidRPr="00FA4F04">
        <w:rPr>
          <w:rFonts w:asciiTheme="majorHAnsi" w:eastAsia="Calibri" w:hAnsiTheme="majorHAnsi" w:cstheme="majorHAnsi"/>
          <w:sz w:val="22"/>
          <w:lang w:val="en-US"/>
        </w:rPr>
        <w:t>[</w:t>
      </w:r>
      <w:r w:rsidRPr="00FA4F04">
        <w:rPr>
          <w:rFonts w:asciiTheme="majorHAnsi" w:eastAsia="Calibri" w:hAnsiTheme="majorHAnsi" w:cstheme="majorHAnsi"/>
          <w:sz w:val="22"/>
          <w:rtl/>
          <w:lang w:val="en-US"/>
        </w:rPr>
        <w:t xml:space="preserve"> دامت لديهم شهر فقط.  </w:t>
      </w:r>
    </w:p>
    <w:p w14:paraId="1933FE70" w14:textId="0243EAEE" w:rsidR="00B0797F" w:rsidRDefault="002A3014" w:rsidP="006B121C">
      <w:pPr>
        <w:pStyle w:val="SingleTxtG"/>
        <w:tabs>
          <w:tab w:val="left" w:pos="1701"/>
        </w:tabs>
        <w:bidi/>
        <w:spacing w:line="360" w:lineRule="auto"/>
        <w:ind w:left="656" w:right="180"/>
        <w:rPr>
          <w:rFonts w:asciiTheme="majorHAnsi" w:hAnsiTheme="majorHAnsi" w:cstheme="majorHAnsi"/>
          <w:sz w:val="22"/>
        </w:rPr>
      </w:pPr>
      <w:r w:rsidRPr="002A3014">
        <w:rPr>
          <w:rFonts w:asciiTheme="majorHAnsi" w:hAnsiTheme="majorHAnsi" w:cstheme="majorHAnsi"/>
          <w:sz w:val="22"/>
          <w:rtl/>
        </w:rPr>
        <w:t xml:space="preserve">يعاني ضحايا عديدون في اليمن، ليس فقط في التعامل مع آثار جسدية جراء الانتهاكات، إنما أيضًا من أثر نفسي شديد. فقد الكثيرون سبل عيشهم وقدرة توفير الضروريات الأساسية لأنفسهم ولعائلاتهم. </w:t>
      </w:r>
      <w:r w:rsidRPr="002A3014">
        <w:rPr>
          <w:rStyle w:val="jlqj4b"/>
          <w:rFonts w:asciiTheme="majorHAnsi" w:hAnsiTheme="majorHAnsi" w:cstheme="majorHAnsi"/>
          <w:sz w:val="22"/>
          <w:rtl/>
        </w:rPr>
        <w:t xml:space="preserve">يمكن ويجب تبادل المعلومات المتاحة حول مصير أو مكان وجود أقارب مختفين، عملاً بحق الضحايا في معرفة الحقيقة. يمكن توفير </w:t>
      </w:r>
      <w:r w:rsidR="00352BC1" w:rsidRPr="002A3014">
        <w:rPr>
          <w:rStyle w:val="jlqj4b"/>
          <w:rFonts w:asciiTheme="majorHAnsi" w:hAnsiTheme="majorHAnsi" w:cstheme="majorHAnsi" w:hint="cs"/>
          <w:sz w:val="22"/>
          <w:rtl/>
        </w:rPr>
        <w:t>اعترافات</w:t>
      </w:r>
      <w:r w:rsidRPr="002A3014">
        <w:rPr>
          <w:rStyle w:val="jlqj4b"/>
          <w:rFonts w:asciiTheme="majorHAnsi" w:hAnsiTheme="majorHAnsi" w:cstheme="majorHAnsi"/>
          <w:sz w:val="22"/>
          <w:rtl/>
        </w:rPr>
        <w:t xml:space="preserve"> بالانتهاكات التي حدثت</w:t>
      </w:r>
      <w:r w:rsidRPr="002A3014">
        <w:rPr>
          <w:rStyle w:val="viiyi"/>
          <w:rFonts w:asciiTheme="majorHAnsi" w:hAnsiTheme="majorHAnsi" w:cstheme="majorHAnsi"/>
          <w:sz w:val="22"/>
          <w:rtl/>
          <w:lang w:bidi="ar"/>
        </w:rPr>
        <w:t xml:space="preserve">. </w:t>
      </w:r>
      <w:r w:rsidRPr="002A3014">
        <w:rPr>
          <w:rFonts w:asciiTheme="majorHAnsi" w:hAnsiTheme="majorHAnsi" w:cstheme="majorHAnsi"/>
          <w:sz w:val="22"/>
          <w:rtl/>
          <w:lang w:val="en-US" w:bidi="ar-YE"/>
        </w:rPr>
        <w:t xml:space="preserve">ويمكن إدخال تغييرات على الإجراءات، </w:t>
      </w:r>
      <w:r w:rsidRPr="002A3014">
        <w:rPr>
          <w:rStyle w:val="jlqj4b"/>
          <w:rFonts w:asciiTheme="majorHAnsi" w:hAnsiTheme="majorHAnsi" w:cstheme="majorHAnsi"/>
          <w:sz w:val="22"/>
          <w:rtl/>
        </w:rPr>
        <w:t xml:space="preserve">التي تم بالفعل تحديدها كضرورية، </w:t>
      </w:r>
      <w:r w:rsidRPr="002A3014">
        <w:rPr>
          <w:rFonts w:asciiTheme="majorHAnsi" w:hAnsiTheme="majorHAnsi" w:cstheme="majorHAnsi"/>
          <w:sz w:val="22"/>
          <w:rtl/>
          <w:lang w:val="en-US" w:bidi="ar-YE"/>
        </w:rPr>
        <w:t>للتقليل إلى أدنى حد من احتمال تكرار الانتهاكات.</w:t>
      </w:r>
      <w:r w:rsidRPr="002A3014">
        <w:rPr>
          <w:rStyle w:val="FootnoteReference"/>
          <w:rFonts w:asciiTheme="majorHAnsi" w:hAnsiTheme="majorHAnsi" w:cstheme="majorHAnsi"/>
          <w:sz w:val="22"/>
        </w:rPr>
        <w:footnoteReference w:id="55"/>
      </w:r>
      <w:r w:rsidRPr="002A3014">
        <w:rPr>
          <w:rFonts w:asciiTheme="majorHAnsi" w:hAnsiTheme="majorHAnsi" w:cstheme="majorHAnsi"/>
          <w:sz w:val="22"/>
        </w:rPr>
        <w:t xml:space="preserve"> </w:t>
      </w:r>
    </w:p>
    <w:p w14:paraId="76DD930F" w14:textId="2D122FEE" w:rsidR="002A3014" w:rsidRPr="002A3014" w:rsidRDefault="002A3014" w:rsidP="00FA4F04">
      <w:pPr>
        <w:pStyle w:val="SingleTxtG"/>
        <w:numPr>
          <w:ilvl w:val="0"/>
          <w:numId w:val="17"/>
        </w:numPr>
        <w:tabs>
          <w:tab w:val="left" w:pos="1701"/>
        </w:tabs>
        <w:bidi/>
        <w:spacing w:line="360" w:lineRule="auto"/>
        <w:rPr>
          <w:rFonts w:asciiTheme="majorHAnsi" w:hAnsiTheme="majorHAnsi" w:cstheme="majorHAnsi"/>
          <w:b/>
          <w:bCs/>
          <w:sz w:val="22"/>
        </w:rPr>
      </w:pPr>
      <w:r w:rsidRPr="002A3014">
        <w:rPr>
          <w:rFonts w:asciiTheme="majorHAnsi" w:hAnsiTheme="majorHAnsi" w:cstheme="majorHAnsi"/>
          <w:b/>
          <w:bCs/>
          <w:sz w:val="22"/>
          <w:rtl/>
        </w:rPr>
        <w:t xml:space="preserve">حكومة اليمن </w:t>
      </w:r>
    </w:p>
    <w:p w14:paraId="2D5FAE4C" w14:textId="0E41758F" w:rsidR="002A3014" w:rsidRPr="002A3014" w:rsidRDefault="002A3014" w:rsidP="00E6304F">
      <w:pPr>
        <w:pStyle w:val="ListParagraph"/>
        <w:numPr>
          <w:ilvl w:val="0"/>
          <w:numId w:val="1"/>
        </w:numPr>
        <w:bidi/>
        <w:spacing w:line="360" w:lineRule="auto"/>
        <w:ind w:hanging="424"/>
        <w:jc w:val="both"/>
        <w:rPr>
          <w:rFonts w:asciiTheme="majorHAnsi" w:hAnsiTheme="majorHAnsi" w:cstheme="majorHAnsi"/>
        </w:rPr>
      </w:pPr>
      <w:r w:rsidRPr="002A3014">
        <w:rPr>
          <w:rFonts w:asciiTheme="majorHAnsi" w:hAnsiTheme="majorHAnsi" w:cstheme="majorHAnsi"/>
          <w:rtl/>
        </w:rPr>
        <w:t>يبدو أنه ل</w:t>
      </w:r>
      <w:r w:rsidR="00081F4C">
        <w:rPr>
          <w:rFonts w:asciiTheme="majorHAnsi" w:hAnsiTheme="majorHAnsi" w:cstheme="majorHAnsi" w:hint="cs"/>
          <w:rtl/>
        </w:rPr>
        <w:t xml:space="preserve">يس لدى حكومة </w:t>
      </w:r>
      <w:r w:rsidRPr="002A3014">
        <w:rPr>
          <w:rFonts w:asciiTheme="majorHAnsi" w:hAnsiTheme="majorHAnsi" w:cstheme="majorHAnsi"/>
          <w:rtl/>
        </w:rPr>
        <w:t>ا</w:t>
      </w:r>
      <w:r w:rsidR="00081F4C">
        <w:rPr>
          <w:rFonts w:asciiTheme="majorHAnsi" w:hAnsiTheme="majorHAnsi" w:cstheme="majorHAnsi" w:hint="cs"/>
          <w:rtl/>
        </w:rPr>
        <w:t xml:space="preserve">ليمن </w:t>
      </w:r>
      <w:r w:rsidRPr="002A3014">
        <w:rPr>
          <w:rFonts w:asciiTheme="majorHAnsi" w:hAnsiTheme="majorHAnsi" w:cstheme="majorHAnsi"/>
          <w:rtl/>
        </w:rPr>
        <w:t>برنامج نشط إما للإغاثة المؤقتة أو التعويضات طويلة الأمد للذين عانوا من تأثير الانتهاكات خلال النزاع الحالي. و</w:t>
      </w:r>
      <w:r w:rsidR="00F1015E">
        <w:rPr>
          <w:rFonts w:asciiTheme="majorHAnsi" w:hAnsiTheme="majorHAnsi" w:cstheme="majorHAnsi" w:hint="cs"/>
          <w:rtl/>
        </w:rPr>
        <w:t>على ما يبدو، إن ا</w:t>
      </w:r>
      <w:r w:rsidR="00E6304F">
        <w:rPr>
          <w:rFonts w:asciiTheme="majorHAnsi" w:hAnsiTheme="majorHAnsi" w:cstheme="majorHAnsi" w:hint="cs"/>
          <w:rtl/>
        </w:rPr>
        <w:t>ل</w:t>
      </w:r>
      <w:r w:rsidRPr="002A3014">
        <w:rPr>
          <w:rFonts w:asciiTheme="majorHAnsi" w:hAnsiTheme="majorHAnsi" w:cstheme="majorHAnsi"/>
          <w:rtl/>
        </w:rPr>
        <w:t>لجنة الوطنية للتحقيق</w:t>
      </w:r>
      <w:r w:rsidR="00F1015E">
        <w:rPr>
          <w:rFonts w:asciiTheme="majorHAnsi" w:hAnsiTheme="majorHAnsi" w:cstheme="majorHAnsi" w:hint="cs"/>
          <w:rtl/>
        </w:rPr>
        <w:t xml:space="preserve"> لا تُعد</w:t>
      </w:r>
      <w:r w:rsidRPr="002A3014">
        <w:rPr>
          <w:rFonts w:asciiTheme="majorHAnsi" w:hAnsiTheme="majorHAnsi" w:cstheme="majorHAnsi"/>
          <w:rtl/>
        </w:rPr>
        <w:t xml:space="preserve"> توصيات مفصّلة حول التعويضات،</w:t>
      </w:r>
      <w:r w:rsidRPr="002A3014">
        <w:rPr>
          <w:rStyle w:val="FootnoteReference"/>
          <w:rFonts w:asciiTheme="majorHAnsi" w:hAnsiTheme="majorHAnsi" w:cstheme="majorHAnsi"/>
          <w:sz w:val="22"/>
        </w:rPr>
        <w:footnoteReference w:id="56"/>
      </w:r>
      <w:r w:rsidRPr="002A3014">
        <w:rPr>
          <w:rFonts w:asciiTheme="majorHAnsi" w:hAnsiTheme="majorHAnsi" w:cstheme="majorHAnsi"/>
          <w:rtl/>
        </w:rPr>
        <w:t xml:space="preserve"> ويبدو أيضا أنه لا يوجد آلية ضمن الحكومة اليمنية للبحث في هكذا توصيات. بالمقابل، يبدو أن التعويضات تُعتبر موضوع يُفضّل أن يتم البحث به بعد نهاية النزاع. </w:t>
      </w:r>
    </w:p>
    <w:p w14:paraId="1DA1C1B7" w14:textId="0047B41D" w:rsidR="002A3014" w:rsidRPr="00FA4F04" w:rsidRDefault="004A536C" w:rsidP="00FA4F04">
      <w:pPr>
        <w:pStyle w:val="SingleTxtG"/>
        <w:numPr>
          <w:ilvl w:val="0"/>
          <w:numId w:val="17"/>
        </w:numPr>
        <w:tabs>
          <w:tab w:val="left" w:pos="1701"/>
        </w:tabs>
        <w:bidi/>
        <w:spacing w:line="360" w:lineRule="auto"/>
        <w:rPr>
          <w:rFonts w:asciiTheme="majorHAnsi" w:hAnsiTheme="majorHAnsi" w:cstheme="majorHAnsi"/>
          <w:b/>
          <w:bCs/>
          <w:sz w:val="22"/>
        </w:rPr>
      </w:pPr>
      <w:r w:rsidRPr="00FA4F04">
        <w:rPr>
          <w:rFonts w:asciiTheme="majorHAnsi" w:hAnsiTheme="majorHAnsi" w:cstheme="majorHAnsi" w:hint="eastAsia"/>
          <w:b/>
          <w:bCs/>
          <w:sz w:val="22"/>
          <w:rtl/>
        </w:rPr>
        <w:t>التحالف</w:t>
      </w:r>
    </w:p>
    <w:p w14:paraId="6191536F" w14:textId="698F8B53" w:rsidR="002A3014" w:rsidRDefault="002A3014" w:rsidP="000117FF">
      <w:pPr>
        <w:pStyle w:val="ListParagraph"/>
        <w:numPr>
          <w:ilvl w:val="0"/>
          <w:numId w:val="1"/>
        </w:numPr>
        <w:bidi/>
        <w:spacing w:line="360" w:lineRule="auto"/>
        <w:ind w:hanging="424"/>
        <w:jc w:val="both"/>
        <w:rPr>
          <w:rFonts w:asciiTheme="majorHAnsi" w:hAnsiTheme="majorHAnsi" w:cstheme="majorHAnsi"/>
        </w:rPr>
      </w:pPr>
      <w:r w:rsidRPr="002A3014">
        <w:rPr>
          <w:rFonts w:asciiTheme="majorHAnsi" w:hAnsiTheme="majorHAnsi" w:cstheme="majorHAnsi"/>
          <w:rtl/>
        </w:rPr>
        <w:t xml:space="preserve">ردًا على التقرير الرسمي الثالث لفريق الخبراء البارزين، أشار التحالف إلى تأسيس اللجنة المشتركة التي تنظر في تقديم المساعدات الطوعية إلى الذين تأثروا بـ"أضرار </w:t>
      </w:r>
      <w:r w:rsidR="009143DD">
        <w:rPr>
          <w:rFonts w:asciiTheme="majorHAnsi" w:hAnsiTheme="majorHAnsi" w:cstheme="majorHAnsi" w:hint="cs"/>
          <w:rtl/>
        </w:rPr>
        <w:t>جانبية</w:t>
      </w:r>
      <w:r w:rsidRPr="002A3014">
        <w:rPr>
          <w:rFonts w:asciiTheme="majorHAnsi" w:hAnsiTheme="majorHAnsi" w:cstheme="majorHAnsi"/>
          <w:rtl/>
        </w:rPr>
        <w:t>" نتيجة عمليات عسكرية "تنطوي على أخطاء غير مقصودة."</w:t>
      </w:r>
      <w:r w:rsidRPr="002A3014">
        <w:rPr>
          <w:rStyle w:val="FootnoteReference"/>
          <w:rFonts w:asciiTheme="majorHAnsi" w:hAnsiTheme="majorHAnsi" w:cstheme="majorHAnsi"/>
          <w:sz w:val="22"/>
        </w:rPr>
        <w:t xml:space="preserve"> </w:t>
      </w:r>
      <w:r w:rsidRPr="002A3014">
        <w:rPr>
          <w:rStyle w:val="FootnoteReference"/>
          <w:rFonts w:asciiTheme="majorHAnsi" w:hAnsiTheme="majorHAnsi" w:cstheme="majorHAnsi"/>
          <w:sz w:val="22"/>
        </w:rPr>
        <w:footnoteReference w:id="57"/>
      </w:r>
      <w:r w:rsidRPr="002A3014">
        <w:rPr>
          <w:rFonts w:asciiTheme="majorHAnsi" w:hAnsiTheme="majorHAnsi" w:cstheme="majorHAnsi"/>
          <w:rtl/>
        </w:rPr>
        <w:t xml:space="preserve"> </w:t>
      </w:r>
      <w:r w:rsidR="0087591D">
        <w:rPr>
          <w:rFonts w:asciiTheme="majorHAnsi" w:hAnsiTheme="majorHAnsi" w:cstheme="majorHAnsi" w:hint="cs"/>
          <w:rtl/>
        </w:rPr>
        <w:t>و</w:t>
      </w:r>
      <w:r w:rsidRPr="002A3014">
        <w:rPr>
          <w:rFonts w:asciiTheme="majorHAnsi" w:hAnsiTheme="majorHAnsi" w:cstheme="majorHAnsi"/>
          <w:rtl/>
        </w:rPr>
        <w:t xml:space="preserve">في </w:t>
      </w:r>
      <w:r w:rsidR="0087591D">
        <w:rPr>
          <w:rFonts w:asciiTheme="majorHAnsi" w:hAnsiTheme="majorHAnsi" w:cstheme="majorHAnsi" w:hint="cs"/>
          <w:rtl/>
        </w:rPr>
        <w:t>عام</w:t>
      </w:r>
      <w:r w:rsidRPr="002A3014">
        <w:rPr>
          <w:rFonts w:asciiTheme="majorHAnsi" w:hAnsiTheme="majorHAnsi" w:cstheme="majorHAnsi"/>
          <w:rtl/>
        </w:rPr>
        <w:t xml:space="preserve"> 2020، تم إعلام فريق الخبراء المعني باليمن التابع لمجلس الأمن أنه تم دفع تعويضات لضحايا حوادث ستة ضربات جوية.</w:t>
      </w:r>
      <w:r w:rsidRPr="002A3014">
        <w:rPr>
          <w:rStyle w:val="FootnoteReference"/>
          <w:rFonts w:asciiTheme="majorHAnsi" w:hAnsiTheme="majorHAnsi" w:cstheme="majorHAnsi"/>
          <w:sz w:val="22"/>
        </w:rPr>
        <w:t xml:space="preserve"> </w:t>
      </w:r>
      <w:r w:rsidRPr="002A3014">
        <w:rPr>
          <w:rStyle w:val="FootnoteReference"/>
          <w:rFonts w:asciiTheme="majorHAnsi" w:hAnsiTheme="majorHAnsi" w:cstheme="majorHAnsi"/>
          <w:sz w:val="22"/>
        </w:rPr>
        <w:footnoteReference w:id="58"/>
      </w:r>
      <w:r w:rsidRPr="002A3014">
        <w:rPr>
          <w:rFonts w:asciiTheme="majorHAnsi" w:hAnsiTheme="majorHAnsi" w:cstheme="majorHAnsi"/>
          <w:rtl/>
        </w:rPr>
        <w:t xml:space="preserve"> ويبدو أن الست حالات هذه هي الستة ذاتها التي أشار  إليها التحالف في حزيران/يونيو 2019.</w:t>
      </w:r>
      <w:r w:rsidRPr="002A3014">
        <w:rPr>
          <w:rStyle w:val="FootnoteReference"/>
          <w:rFonts w:asciiTheme="majorHAnsi" w:hAnsiTheme="majorHAnsi" w:cstheme="majorHAnsi"/>
          <w:sz w:val="22"/>
        </w:rPr>
        <w:t xml:space="preserve"> </w:t>
      </w:r>
      <w:r w:rsidRPr="002A3014">
        <w:rPr>
          <w:rStyle w:val="FootnoteReference"/>
          <w:rFonts w:asciiTheme="majorHAnsi" w:hAnsiTheme="majorHAnsi" w:cstheme="majorHAnsi"/>
          <w:sz w:val="22"/>
        </w:rPr>
        <w:footnoteReference w:id="59"/>
      </w:r>
      <w:r w:rsidR="00016D0C">
        <w:rPr>
          <w:rStyle w:val="FootnoteReference"/>
          <w:rFonts w:asciiTheme="majorHAnsi" w:hAnsiTheme="majorHAnsi" w:cstheme="majorHAnsi" w:hint="cs"/>
          <w:sz w:val="22"/>
          <w:rtl/>
        </w:rPr>
        <w:t xml:space="preserve"> </w:t>
      </w:r>
      <w:r w:rsidRPr="002A3014">
        <w:rPr>
          <w:rFonts w:asciiTheme="majorHAnsi" w:hAnsiTheme="majorHAnsi" w:cstheme="majorHAnsi"/>
          <w:rtl/>
        </w:rPr>
        <w:t>أشار التحالف</w:t>
      </w:r>
      <w:r w:rsidR="00016D0C">
        <w:rPr>
          <w:rFonts w:asciiTheme="majorHAnsi" w:hAnsiTheme="majorHAnsi" w:cstheme="majorHAnsi" w:hint="cs"/>
          <w:rtl/>
        </w:rPr>
        <w:t xml:space="preserve"> حينها في بيان،</w:t>
      </w:r>
      <w:r w:rsidRPr="002A3014">
        <w:rPr>
          <w:rFonts w:asciiTheme="majorHAnsi" w:hAnsiTheme="majorHAnsi" w:cstheme="majorHAnsi"/>
          <w:rtl/>
        </w:rPr>
        <w:t xml:space="preserve"> إلى الدعم المادي الطوعي الذي تم توفيره في 113 حالة متعلقة بالحوادث الستة هذه ما مجموعه أكثر من </w:t>
      </w:r>
      <w:r w:rsidRPr="002A3014">
        <w:rPr>
          <w:rFonts w:asciiTheme="majorHAnsi" w:hAnsiTheme="majorHAnsi" w:cstheme="majorHAnsi"/>
          <w:rtl/>
        </w:rPr>
        <w:lastRenderedPageBreak/>
        <w:t>مليوني ريال سعودي.</w:t>
      </w:r>
      <w:r w:rsidRPr="002A3014">
        <w:rPr>
          <w:rStyle w:val="FootnoteReference"/>
          <w:rFonts w:asciiTheme="majorHAnsi" w:hAnsiTheme="majorHAnsi" w:cstheme="majorHAnsi"/>
          <w:sz w:val="22"/>
        </w:rPr>
        <w:t xml:space="preserve"> </w:t>
      </w:r>
      <w:r w:rsidRPr="002A3014">
        <w:rPr>
          <w:rStyle w:val="FootnoteReference"/>
          <w:rFonts w:asciiTheme="majorHAnsi" w:hAnsiTheme="majorHAnsi" w:cstheme="majorHAnsi"/>
          <w:sz w:val="22"/>
        </w:rPr>
        <w:footnoteReference w:id="60"/>
      </w:r>
      <w:r w:rsidRPr="002A3014">
        <w:rPr>
          <w:rFonts w:asciiTheme="majorHAnsi" w:hAnsiTheme="majorHAnsi" w:cstheme="majorHAnsi"/>
          <w:rtl/>
        </w:rPr>
        <w:t xml:space="preserve">لكن تشكّل الضربات الجوية الستة هذه نسبة ضئيلة من الـ18 حالة التي تم الإشارة إليها "للإجراءات المتعلقة بالمساءلة" أو حيث تم الاعتراف بوقوع خطأ </w:t>
      </w:r>
      <w:r w:rsidR="00CA7179">
        <w:rPr>
          <w:rFonts w:asciiTheme="majorHAnsi" w:hAnsiTheme="majorHAnsi" w:cstheme="majorHAnsi" w:hint="cs"/>
          <w:rtl/>
        </w:rPr>
        <w:t>"</w:t>
      </w:r>
      <w:r w:rsidRPr="002A3014">
        <w:rPr>
          <w:rFonts w:asciiTheme="majorHAnsi" w:hAnsiTheme="majorHAnsi" w:cstheme="majorHAnsi"/>
          <w:rtl/>
        </w:rPr>
        <w:t xml:space="preserve">تقني" على الرغم من التوصية بتوفير المساعدة المادية في أكثرية هذه الحالات. علاوة على ذلك، تتضمن الحالات الستة واحدة فقط من الحوادث </w:t>
      </w:r>
      <w:r w:rsidR="000117FF">
        <w:rPr>
          <w:rFonts w:asciiTheme="majorHAnsi" w:hAnsiTheme="majorHAnsi" w:cstheme="majorHAnsi" w:hint="cs"/>
          <w:rtl/>
        </w:rPr>
        <w:t>السبعة</w:t>
      </w:r>
      <w:r w:rsidRPr="002A3014">
        <w:rPr>
          <w:rFonts w:asciiTheme="majorHAnsi" w:hAnsiTheme="majorHAnsi" w:cstheme="majorHAnsi"/>
          <w:rtl/>
        </w:rPr>
        <w:t xml:space="preserve"> التي حقق فيها الفريق وحيث قدّم الفريق المشترك لتقييم الحوادث توصيات للدفعات المالية قبل </w:t>
      </w:r>
      <w:r w:rsidR="00213A85">
        <w:rPr>
          <w:rFonts w:asciiTheme="majorHAnsi" w:hAnsiTheme="majorHAnsi" w:cstheme="majorHAnsi" w:hint="cs"/>
          <w:rtl/>
        </w:rPr>
        <w:t xml:space="preserve">منتصف </w:t>
      </w:r>
      <w:r w:rsidRPr="002A3014">
        <w:rPr>
          <w:rFonts w:asciiTheme="majorHAnsi" w:hAnsiTheme="majorHAnsi" w:cstheme="majorHAnsi"/>
          <w:rtl/>
        </w:rPr>
        <w:t>العام 2019.</w:t>
      </w:r>
      <w:r w:rsidRPr="002A3014">
        <w:rPr>
          <w:rStyle w:val="FootnoteReference"/>
          <w:rFonts w:asciiTheme="majorHAnsi" w:hAnsiTheme="majorHAnsi" w:cstheme="majorHAnsi"/>
          <w:sz w:val="22"/>
        </w:rPr>
        <w:t xml:space="preserve"> </w:t>
      </w:r>
      <w:r w:rsidRPr="002A3014">
        <w:rPr>
          <w:rStyle w:val="FootnoteReference"/>
          <w:rFonts w:asciiTheme="majorHAnsi" w:hAnsiTheme="majorHAnsi" w:cstheme="majorHAnsi"/>
          <w:sz w:val="22"/>
        </w:rPr>
        <w:footnoteReference w:id="61"/>
      </w:r>
      <w:r w:rsidRPr="002A3014">
        <w:rPr>
          <w:rFonts w:asciiTheme="majorHAnsi" w:hAnsiTheme="majorHAnsi" w:cstheme="majorHAnsi"/>
          <w:rtl/>
        </w:rPr>
        <w:t xml:space="preserve">المعايير غير واضحة لشمول حالات في الدفع أو استبعادها، حتى في الحالات التي أوصى فيها الفريق المشترك لتقييم الحوادث بالمساعدة المالية.  </w:t>
      </w:r>
    </w:p>
    <w:p w14:paraId="6EF5B8C3" w14:textId="77777777" w:rsidR="00974F86" w:rsidRPr="002A3014" w:rsidRDefault="00974F86" w:rsidP="00980757">
      <w:pPr>
        <w:pStyle w:val="ListParagraph"/>
        <w:bidi/>
        <w:spacing w:line="360" w:lineRule="auto"/>
        <w:ind w:left="0"/>
        <w:rPr>
          <w:rFonts w:asciiTheme="majorHAnsi" w:hAnsiTheme="majorHAnsi" w:cstheme="majorHAnsi"/>
        </w:rPr>
      </w:pPr>
    </w:p>
    <w:p w14:paraId="0BC939F5" w14:textId="45C7BBB8" w:rsidR="00974F86" w:rsidRPr="00633D2E" w:rsidRDefault="002A3014" w:rsidP="00FA4F04">
      <w:pPr>
        <w:pStyle w:val="SingleTxtG"/>
        <w:numPr>
          <w:ilvl w:val="0"/>
          <w:numId w:val="1"/>
        </w:numPr>
        <w:tabs>
          <w:tab w:val="left" w:pos="1701"/>
        </w:tabs>
        <w:bidi/>
        <w:spacing w:line="360" w:lineRule="auto"/>
        <w:ind w:right="0"/>
        <w:rPr>
          <w:rFonts w:asciiTheme="majorHAnsi" w:hAnsiTheme="majorHAnsi" w:cstheme="majorHAnsi"/>
          <w:sz w:val="22"/>
          <w:rtl/>
        </w:rPr>
      </w:pPr>
      <w:r w:rsidRPr="002A3014">
        <w:rPr>
          <w:rFonts w:asciiTheme="majorHAnsi" w:hAnsiTheme="majorHAnsi" w:cstheme="majorHAnsi"/>
          <w:sz w:val="22"/>
          <w:rtl/>
        </w:rPr>
        <w:t>على نحو مماثل، عملية تحديد المستفيدين في هذه الحالات مبهمة. من المعلوم أن الفريق المشترك لتقييم الحوادث قد قدّم بعض المساعدة إلى اللجنة المشتركة عبر تحديد أسماء ضحايا ضربات جوية محددة.</w:t>
      </w:r>
      <w:r w:rsidRPr="002A3014">
        <w:rPr>
          <w:rStyle w:val="FootnoteReference"/>
          <w:rFonts w:asciiTheme="majorHAnsi" w:hAnsiTheme="majorHAnsi" w:cstheme="majorHAnsi"/>
          <w:sz w:val="22"/>
        </w:rPr>
        <w:t xml:space="preserve"> </w:t>
      </w:r>
      <w:r w:rsidRPr="002A3014">
        <w:rPr>
          <w:rFonts w:asciiTheme="majorHAnsi" w:hAnsiTheme="majorHAnsi" w:cstheme="majorHAnsi"/>
          <w:sz w:val="22"/>
          <w:rtl/>
        </w:rPr>
        <w:t xml:space="preserve">ووفرت جمعيات الضحايا أيضًا قوائم بالأسماء للسلطات. لكن </w:t>
      </w:r>
      <w:r w:rsidR="00B561B3">
        <w:rPr>
          <w:rFonts w:asciiTheme="majorHAnsi" w:hAnsiTheme="majorHAnsi" w:cstheme="majorHAnsi" w:hint="cs"/>
          <w:sz w:val="22"/>
          <w:rtl/>
        </w:rPr>
        <w:t>يؤكّد</w:t>
      </w:r>
      <w:r w:rsidR="00B561B3" w:rsidRPr="002A3014">
        <w:rPr>
          <w:rFonts w:asciiTheme="majorHAnsi" w:hAnsiTheme="majorHAnsi" w:cstheme="majorHAnsi"/>
          <w:sz w:val="22"/>
          <w:rtl/>
        </w:rPr>
        <w:t xml:space="preserve"> </w:t>
      </w:r>
      <w:r w:rsidRPr="002A3014">
        <w:rPr>
          <w:rFonts w:asciiTheme="majorHAnsi" w:hAnsiTheme="majorHAnsi" w:cstheme="majorHAnsi"/>
          <w:sz w:val="22"/>
          <w:rtl/>
        </w:rPr>
        <w:t>فريق الخبراء البارزين أنه يوجد ضحايا ضربات جوية "مستحقين" لم يتلقوا أي دفعات.</w:t>
      </w:r>
      <w:r w:rsidRPr="002A3014">
        <w:rPr>
          <w:rStyle w:val="FootnoteReference"/>
          <w:rFonts w:asciiTheme="majorHAnsi" w:hAnsiTheme="majorHAnsi" w:cstheme="majorHAnsi"/>
          <w:sz w:val="22"/>
        </w:rPr>
        <w:t xml:space="preserve"> </w:t>
      </w:r>
      <w:r w:rsidRPr="002A3014">
        <w:rPr>
          <w:rStyle w:val="FootnoteReference"/>
          <w:rFonts w:asciiTheme="majorHAnsi" w:hAnsiTheme="majorHAnsi" w:cstheme="majorHAnsi"/>
          <w:sz w:val="22"/>
        </w:rPr>
        <w:footnoteReference w:id="62"/>
      </w:r>
      <w:r w:rsidRPr="002A3014">
        <w:rPr>
          <w:rFonts w:asciiTheme="majorHAnsi" w:hAnsiTheme="majorHAnsi" w:cstheme="majorHAnsi"/>
          <w:sz w:val="22"/>
          <w:rtl/>
        </w:rPr>
        <w:t xml:space="preserve">وهذا يتضمن ضحايا يعانون جراء إصابات خطيرة – بما في ذلك على سبيل المثال إصابات مهددة للحياة وبتر أطراف وغيرها من حالات العجز الدائم. احتاج بعض الضحايا علاج طبي مستمر لعدة سنوات من دون تلقي أي شكل من أشكال المساعدة المادية. </w:t>
      </w:r>
    </w:p>
    <w:p w14:paraId="4E6DCAE7" w14:textId="046366AE" w:rsidR="00974F86" w:rsidRPr="006B121C" w:rsidRDefault="002A3014" w:rsidP="00980757">
      <w:pPr>
        <w:pStyle w:val="SingleTxtG"/>
        <w:numPr>
          <w:ilvl w:val="0"/>
          <w:numId w:val="1"/>
        </w:numPr>
        <w:tabs>
          <w:tab w:val="left" w:pos="1701"/>
        </w:tabs>
        <w:bidi/>
        <w:spacing w:line="360" w:lineRule="auto"/>
        <w:ind w:right="90" w:hanging="424"/>
        <w:rPr>
          <w:rFonts w:asciiTheme="majorHAnsi" w:hAnsiTheme="majorHAnsi" w:cstheme="majorHAnsi"/>
          <w:sz w:val="22"/>
        </w:rPr>
      </w:pPr>
      <w:r w:rsidRPr="002A3014">
        <w:rPr>
          <w:rFonts w:asciiTheme="majorHAnsi" w:hAnsiTheme="majorHAnsi" w:cstheme="majorHAnsi"/>
          <w:sz w:val="22"/>
          <w:rtl/>
        </w:rPr>
        <w:t xml:space="preserve">الوثائق التي </w:t>
      </w:r>
      <w:r w:rsidR="00A55737">
        <w:rPr>
          <w:rFonts w:asciiTheme="majorHAnsi" w:hAnsiTheme="majorHAnsi" w:cstheme="majorHAnsi" w:hint="cs"/>
          <w:sz w:val="22"/>
          <w:rtl/>
        </w:rPr>
        <w:t>راجعها</w:t>
      </w:r>
      <w:r w:rsidRPr="002A3014">
        <w:rPr>
          <w:rFonts w:asciiTheme="majorHAnsi" w:hAnsiTheme="majorHAnsi" w:cstheme="majorHAnsi"/>
          <w:sz w:val="22"/>
          <w:rtl/>
        </w:rPr>
        <w:t xml:space="preserve"> فريق الخبراء البارزين تشير إلى أن مبلغ التعويض المُتوخى هو، على سبيل المثال، 40 ألف ريال سعودي (حوالي 10 آلاف دولار</w:t>
      </w:r>
      <w:r w:rsidR="008A0500">
        <w:rPr>
          <w:rFonts w:asciiTheme="majorHAnsi" w:hAnsiTheme="majorHAnsi" w:cstheme="majorHAnsi" w:hint="cs"/>
          <w:sz w:val="22"/>
          <w:rtl/>
          <w:lang w:val="en-US"/>
        </w:rPr>
        <w:t xml:space="preserve"> أمريكي</w:t>
      </w:r>
      <w:r w:rsidRPr="002A3014">
        <w:rPr>
          <w:rFonts w:asciiTheme="majorHAnsi" w:hAnsiTheme="majorHAnsi" w:cstheme="majorHAnsi"/>
          <w:sz w:val="22"/>
          <w:rtl/>
        </w:rPr>
        <w:t>) لعائلة متوفي، مع العلم أن بعض العائلات قد تلقت مبالغ أقل.</w:t>
      </w:r>
      <w:r w:rsidRPr="002A3014">
        <w:rPr>
          <w:rStyle w:val="FootnoteReference"/>
          <w:rFonts w:asciiTheme="majorHAnsi" w:hAnsiTheme="majorHAnsi" w:cstheme="majorHAnsi"/>
          <w:sz w:val="22"/>
        </w:rPr>
        <w:footnoteReference w:id="63"/>
      </w:r>
      <w:r w:rsidRPr="002A3014">
        <w:rPr>
          <w:rFonts w:asciiTheme="majorHAnsi" w:hAnsiTheme="majorHAnsi" w:cstheme="majorHAnsi"/>
          <w:sz w:val="22"/>
          <w:rtl/>
        </w:rPr>
        <w:t xml:space="preserve"> يُفهَم أن مبالغ أقل تم تحديدها لأشخاص مصابين. ويختلف الشرح الموجود على الإيصالات – البعض يتضمن وصف لهذه الدفعات أنها مساعدات إنسانية "طوعية" إزاء "أخطاء غير مقصودة" من قبل عمليات التحالف العسكرية. تلقى الفريق معلومات حول ضحايا يتلقون مبالغ مالية مختلفة لإعاقات مماثلة. أدى عدم الإعلان الجيد عن البرنامج وغياب الإجراءات الشفافة إلى عدم إدراك العديد من الضحايا كيفية تقديم الادعاءات أو متابعة قضاياهم. وقال متحدث للفريق أن الضحايا في المناطق تحت سيطرة الحوثيين يُخشون الكلام عن تلقي الأموال لأنه قد يؤدي إلى اتهامهم بأنهم داعمين للتحالف مما يعرّضهم للاعتقال والاحتجاز. و</w:t>
      </w:r>
      <w:r w:rsidRPr="002A3014">
        <w:rPr>
          <w:rStyle w:val="jlqj4b"/>
          <w:rFonts w:asciiTheme="majorHAnsi" w:hAnsiTheme="majorHAnsi" w:cstheme="majorHAnsi"/>
          <w:sz w:val="22"/>
          <w:rtl/>
        </w:rPr>
        <w:t xml:space="preserve">قليلة هي الأدلة على أن اعتبارات النوع الاجتماعي أو العمر قد تم أخذها في الاعتبار عند تصميم البرنامج أو تنفيذه. بشكل عام، يبدو أن المشاورات كانت قليلة مع مجموعات الضحايا. في حين أن الفريق يرحب بمبادرة تقديم بعض المدفوعات للضحايا فإنه يعتبر أن البرنامج لا يزال انتقائيًا بشكل غير ملائم وغير مناسب لمعالجة الضرر الذي لحق بالضحايا ولتوفير سبل الانتصاف. </w:t>
      </w:r>
    </w:p>
    <w:p w14:paraId="559E6714" w14:textId="729322A7" w:rsidR="00974F86" w:rsidRPr="00274495" w:rsidRDefault="002A3014" w:rsidP="00FA4F04">
      <w:pPr>
        <w:pStyle w:val="SingleTxtG"/>
        <w:numPr>
          <w:ilvl w:val="0"/>
          <w:numId w:val="1"/>
        </w:numPr>
        <w:tabs>
          <w:tab w:val="left" w:pos="1701"/>
        </w:tabs>
        <w:bidi/>
        <w:spacing w:line="360" w:lineRule="auto"/>
        <w:ind w:right="0" w:hanging="424"/>
        <w:rPr>
          <w:rFonts w:asciiTheme="majorHAnsi" w:hAnsiTheme="majorHAnsi" w:cstheme="majorHAnsi"/>
          <w:sz w:val="22"/>
        </w:rPr>
      </w:pPr>
      <w:r w:rsidRPr="002A3014">
        <w:rPr>
          <w:rFonts w:asciiTheme="majorHAnsi" w:hAnsiTheme="majorHAnsi" w:cstheme="majorHAnsi"/>
          <w:sz w:val="22"/>
          <w:rtl/>
        </w:rPr>
        <w:t xml:space="preserve">طلب فريق الخبراء البارزين المزيد من المعلومات حول طبيعة وتكوين وولاية اللجنة المشتركة. كما انه سعى إلى معرفة تفاصيل بشأن طبيعة المبالغ المدفوعة حتى الآن، بما في ذلك عدد المنتفعين (مفروزين بين نوع الجنس والسن) ومبالغ التعويض وإجراءات الدفعات (بما في ذلك تحديد الضحايا وتقييم المساعدة والعملية المتبعة لتصميم البرنامج وتوزيع الاموال). كما </w:t>
      </w:r>
      <w:r w:rsidR="00365A58">
        <w:rPr>
          <w:rFonts w:asciiTheme="majorHAnsi" w:hAnsiTheme="majorHAnsi" w:cstheme="majorHAnsi" w:hint="cs"/>
          <w:sz w:val="22"/>
          <w:rtl/>
        </w:rPr>
        <w:t xml:space="preserve">طلب </w:t>
      </w:r>
      <w:r w:rsidRPr="002A3014">
        <w:rPr>
          <w:rFonts w:asciiTheme="majorHAnsi" w:hAnsiTheme="majorHAnsi" w:cstheme="majorHAnsi"/>
          <w:sz w:val="22"/>
          <w:rtl/>
        </w:rPr>
        <w:t xml:space="preserve">الفريق الحصول على معلومات حول مدى تدخل الضحايا في العملية وماذا كانت الوسائل المستخدمة للإعلان عن المساعدة المتوفرة. لغاية فترة إعداد التقرير لم يتم توفير معلومات اضافية. </w:t>
      </w:r>
    </w:p>
    <w:p w14:paraId="54F1B7C1" w14:textId="222359C9" w:rsidR="002A3014" w:rsidRPr="00FA4F04" w:rsidRDefault="00633D2E" w:rsidP="00FA4F04">
      <w:pPr>
        <w:pStyle w:val="ListParagraph"/>
        <w:numPr>
          <w:ilvl w:val="0"/>
          <w:numId w:val="17"/>
        </w:numPr>
        <w:suppressAutoHyphens/>
        <w:bidi/>
        <w:spacing w:before="240" w:after="120" w:line="360" w:lineRule="auto"/>
        <w:ind w:right="1134"/>
        <w:jc w:val="both"/>
        <w:rPr>
          <w:rFonts w:asciiTheme="majorHAnsi" w:hAnsiTheme="majorHAnsi" w:cstheme="majorHAnsi"/>
          <w:b/>
          <w:bCs/>
          <w:sz w:val="22"/>
        </w:rPr>
      </w:pPr>
      <w:r w:rsidRPr="00FA4F04">
        <w:rPr>
          <w:rFonts w:asciiTheme="majorHAnsi" w:hAnsiTheme="majorHAnsi" w:cstheme="majorHAnsi" w:hint="eastAsia"/>
          <w:b/>
          <w:bCs/>
          <w:rtl/>
        </w:rPr>
        <w:lastRenderedPageBreak/>
        <w:t>س</w:t>
      </w:r>
      <w:r w:rsidR="002A3014" w:rsidRPr="00FA4F04">
        <w:rPr>
          <w:rFonts w:asciiTheme="majorHAnsi" w:hAnsiTheme="majorHAnsi" w:cstheme="majorHAnsi"/>
          <w:b/>
          <w:bCs/>
          <w:sz w:val="22"/>
          <w:rtl/>
        </w:rPr>
        <w:t>لطات الأمر الواقع</w:t>
      </w:r>
    </w:p>
    <w:p w14:paraId="58233A82" w14:textId="413839EE" w:rsidR="002A3014" w:rsidRPr="002A3014" w:rsidRDefault="002A3014" w:rsidP="00740276">
      <w:pPr>
        <w:pStyle w:val="SingleTxtG"/>
        <w:numPr>
          <w:ilvl w:val="0"/>
          <w:numId w:val="1"/>
        </w:numPr>
        <w:tabs>
          <w:tab w:val="left" w:pos="1701"/>
        </w:tabs>
        <w:bidi/>
        <w:spacing w:line="360" w:lineRule="auto"/>
        <w:ind w:left="746" w:right="90" w:hanging="450"/>
        <w:rPr>
          <w:rFonts w:asciiTheme="majorHAnsi" w:hAnsiTheme="majorHAnsi" w:cstheme="majorHAnsi"/>
          <w:sz w:val="22"/>
        </w:rPr>
      </w:pPr>
      <w:r w:rsidRPr="002A3014">
        <w:rPr>
          <w:rFonts w:asciiTheme="majorHAnsi" w:hAnsiTheme="majorHAnsi" w:cstheme="majorHAnsi"/>
          <w:sz w:val="22"/>
          <w:rtl/>
        </w:rPr>
        <w:t>كما هو الحال مع مبادرات التحقيق والمقاضاة، كانت سلطات الأمر الواقع بالمجمل أقل تجاوبًا</w:t>
      </w:r>
      <w:r w:rsidRPr="002A3014">
        <w:rPr>
          <w:rFonts w:asciiTheme="majorHAnsi" w:hAnsiTheme="majorHAnsi" w:cstheme="majorHAnsi"/>
          <w:b/>
          <w:bCs/>
          <w:sz w:val="22"/>
          <w:rtl/>
        </w:rPr>
        <w:t xml:space="preserve"> </w:t>
      </w:r>
      <w:r w:rsidRPr="002A3014">
        <w:rPr>
          <w:rFonts w:asciiTheme="majorHAnsi" w:hAnsiTheme="majorHAnsi" w:cstheme="majorHAnsi"/>
          <w:sz w:val="22"/>
          <w:rtl/>
        </w:rPr>
        <w:t>مع حق</w:t>
      </w:r>
      <w:r w:rsidR="007235FB">
        <w:rPr>
          <w:rFonts w:asciiTheme="majorHAnsi" w:hAnsiTheme="majorHAnsi" w:cstheme="majorHAnsi" w:hint="cs"/>
          <w:sz w:val="22"/>
          <w:rtl/>
        </w:rPr>
        <w:t>وق</w:t>
      </w:r>
      <w:r w:rsidRPr="002A3014">
        <w:rPr>
          <w:rFonts w:asciiTheme="majorHAnsi" w:hAnsiTheme="majorHAnsi" w:cstheme="majorHAnsi"/>
          <w:sz w:val="22"/>
          <w:rtl/>
        </w:rPr>
        <w:t xml:space="preserve"> الضحايا في </w:t>
      </w:r>
      <w:r w:rsidRPr="002A3014">
        <w:rPr>
          <w:rStyle w:val="tlid-translation"/>
          <w:rFonts w:asciiTheme="majorHAnsi" w:hAnsiTheme="majorHAnsi" w:cstheme="majorHAnsi"/>
          <w:sz w:val="22"/>
          <w:rtl/>
        </w:rPr>
        <w:t xml:space="preserve">الانتصاف. </w:t>
      </w:r>
      <w:r w:rsidRPr="002A3014">
        <w:rPr>
          <w:rFonts w:asciiTheme="majorHAnsi" w:hAnsiTheme="majorHAnsi" w:cstheme="majorHAnsi"/>
          <w:sz w:val="22"/>
          <w:rtl/>
        </w:rPr>
        <w:t xml:space="preserve">في مبادرتها حول "الحل الشامل لوقف الحرب" إقترحت سلطات الأمر الواقع أن تقوم دول التحالف بتوفير </w:t>
      </w:r>
      <w:r w:rsidR="00D42213">
        <w:rPr>
          <w:rStyle w:val="tlid-translation"/>
          <w:rFonts w:asciiTheme="majorHAnsi" w:hAnsiTheme="majorHAnsi" w:cstheme="majorHAnsi" w:hint="cs"/>
          <w:sz w:val="22"/>
          <w:rtl/>
        </w:rPr>
        <w:t>تعويضات</w:t>
      </w:r>
      <w:r w:rsidR="00D42213" w:rsidRPr="002A3014">
        <w:rPr>
          <w:rStyle w:val="tlid-translation"/>
          <w:rFonts w:asciiTheme="majorHAnsi" w:hAnsiTheme="majorHAnsi" w:cstheme="majorHAnsi"/>
          <w:sz w:val="22"/>
          <w:rtl/>
        </w:rPr>
        <w:t xml:space="preserve"> </w:t>
      </w:r>
      <w:r w:rsidRPr="002A3014">
        <w:rPr>
          <w:rStyle w:val="tlid-translation"/>
          <w:rFonts w:asciiTheme="majorHAnsi" w:hAnsiTheme="majorHAnsi" w:cstheme="majorHAnsi"/>
          <w:sz w:val="22"/>
          <w:rtl/>
        </w:rPr>
        <w:t>للأشخاص المتأثرين بالنزاع لكنها لم تشر إلى أي مسؤولية ل</w:t>
      </w:r>
      <w:r w:rsidRPr="002A3014">
        <w:rPr>
          <w:rFonts w:asciiTheme="majorHAnsi" w:hAnsiTheme="majorHAnsi" w:cstheme="majorHAnsi"/>
          <w:sz w:val="22"/>
          <w:rtl/>
        </w:rPr>
        <w:t>سلطات الأمر الواقع في توفير الانتصاف لل</w:t>
      </w:r>
      <w:r w:rsidRPr="002A3014">
        <w:rPr>
          <w:rStyle w:val="tlid-translation"/>
          <w:rFonts w:asciiTheme="majorHAnsi" w:hAnsiTheme="majorHAnsi" w:cstheme="majorHAnsi"/>
          <w:sz w:val="22"/>
          <w:rtl/>
        </w:rPr>
        <w:t>ضحايا.</w:t>
      </w:r>
      <w:r w:rsidRPr="002A3014">
        <w:rPr>
          <w:rStyle w:val="FootnoteReference"/>
          <w:rFonts w:asciiTheme="majorHAnsi" w:hAnsiTheme="majorHAnsi" w:cstheme="majorHAnsi"/>
          <w:sz w:val="22"/>
        </w:rPr>
        <w:t xml:space="preserve"> </w:t>
      </w:r>
      <w:r w:rsidRPr="002A3014">
        <w:rPr>
          <w:rStyle w:val="FootnoteReference"/>
          <w:rFonts w:asciiTheme="majorHAnsi" w:hAnsiTheme="majorHAnsi" w:cstheme="majorHAnsi"/>
          <w:sz w:val="22"/>
        </w:rPr>
        <w:footnoteReference w:id="64"/>
      </w:r>
      <w:r w:rsidRPr="002A3014">
        <w:rPr>
          <w:rStyle w:val="tlid-translation"/>
          <w:rFonts w:asciiTheme="majorHAnsi" w:hAnsiTheme="majorHAnsi" w:cstheme="majorHAnsi"/>
          <w:sz w:val="22"/>
          <w:rtl/>
        </w:rPr>
        <w:t xml:space="preserve">في مناسبة واحدة خلال فترة إعداد التقرير، أعلنت وزارة داخلية </w:t>
      </w:r>
      <w:r w:rsidRPr="002A3014">
        <w:rPr>
          <w:rFonts w:asciiTheme="majorHAnsi" w:hAnsiTheme="majorHAnsi" w:cstheme="majorHAnsi"/>
          <w:sz w:val="22"/>
          <w:rtl/>
        </w:rPr>
        <w:t xml:space="preserve">سلطات الأمر الواقع </w:t>
      </w:r>
      <w:r w:rsidRPr="002A3014">
        <w:rPr>
          <w:rStyle w:val="tlid-translation"/>
          <w:rFonts w:asciiTheme="majorHAnsi" w:hAnsiTheme="majorHAnsi" w:cstheme="majorHAnsi"/>
          <w:sz w:val="22"/>
          <w:rtl/>
        </w:rPr>
        <w:t>أن الأموال ستتوفر للجرحى ولعائلات الذين قتلوا في حادثة مرفق احتجاز المهاجرين.</w:t>
      </w:r>
      <w:r w:rsidRPr="002A3014">
        <w:rPr>
          <w:rStyle w:val="FootnoteReference"/>
          <w:rFonts w:asciiTheme="majorHAnsi" w:hAnsiTheme="majorHAnsi" w:cstheme="majorHAnsi"/>
          <w:sz w:val="22"/>
        </w:rPr>
        <w:t xml:space="preserve"> </w:t>
      </w:r>
      <w:r w:rsidRPr="002A3014">
        <w:rPr>
          <w:rStyle w:val="FootnoteReference"/>
          <w:rFonts w:asciiTheme="majorHAnsi" w:hAnsiTheme="majorHAnsi" w:cstheme="majorHAnsi"/>
          <w:sz w:val="22"/>
        </w:rPr>
        <w:footnoteReference w:id="65"/>
      </w:r>
      <w:r w:rsidRPr="002A3014">
        <w:rPr>
          <w:rStyle w:val="tlid-translation"/>
          <w:rFonts w:asciiTheme="majorHAnsi" w:hAnsiTheme="majorHAnsi" w:cstheme="majorHAnsi"/>
          <w:sz w:val="22"/>
          <w:rtl/>
        </w:rPr>
        <w:t xml:space="preserve"> لم يحصل </w:t>
      </w:r>
      <w:r w:rsidRPr="002A3014">
        <w:rPr>
          <w:rFonts w:asciiTheme="majorHAnsi" w:hAnsiTheme="majorHAnsi" w:cstheme="majorHAnsi"/>
          <w:sz w:val="22"/>
          <w:rtl/>
        </w:rPr>
        <w:t>فريق الخبراء البارزين على معلومات حول ما إذا تم توفير أو توزيع الأموال للتعويض.</w:t>
      </w:r>
      <w:r w:rsidRPr="002A3014">
        <w:rPr>
          <w:rStyle w:val="FootnoteReference"/>
          <w:rFonts w:asciiTheme="majorHAnsi" w:hAnsiTheme="majorHAnsi" w:cstheme="majorHAnsi"/>
          <w:sz w:val="22"/>
        </w:rPr>
        <w:footnoteReference w:id="66"/>
      </w:r>
      <w:r w:rsidRPr="002A3014">
        <w:rPr>
          <w:rFonts w:asciiTheme="majorHAnsi" w:hAnsiTheme="majorHAnsi" w:cstheme="majorHAnsi"/>
          <w:sz w:val="22"/>
        </w:rPr>
        <w:t xml:space="preserve"> </w:t>
      </w:r>
    </w:p>
    <w:p w14:paraId="5A886D6F" w14:textId="251324FF" w:rsidR="002A3014" w:rsidRPr="00FA4F04" w:rsidRDefault="002A3014" w:rsidP="00FA4F04">
      <w:pPr>
        <w:pStyle w:val="ListParagraph"/>
        <w:numPr>
          <w:ilvl w:val="0"/>
          <w:numId w:val="17"/>
        </w:numPr>
        <w:bidi/>
        <w:spacing w:before="240" w:after="120" w:line="360" w:lineRule="auto"/>
        <w:ind w:right="1134"/>
        <w:jc w:val="both"/>
        <w:rPr>
          <w:rFonts w:asciiTheme="majorHAnsi" w:hAnsiTheme="majorHAnsi" w:cstheme="majorHAnsi"/>
          <w:b/>
          <w:bCs/>
        </w:rPr>
      </w:pPr>
      <w:r w:rsidRPr="00FA4F04">
        <w:rPr>
          <w:rFonts w:asciiTheme="majorHAnsi" w:hAnsiTheme="majorHAnsi" w:cstheme="majorHAnsi"/>
          <w:b/>
          <w:bCs/>
          <w:rtl/>
        </w:rPr>
        <w:t>الاستنتاج</w:t>
      </w:r>
    </w:p>
    <w:p w14:paraId="3EDB1DDB" w14:textId="0DFACFC6" w:rsidR="002A3014" w:rsidRDefault="002A3014" w:rsidP="00740276">
      <w:pPr>
        <w:pStyle w:val="SingleTxtG"/>
        <w:numPr>
          <w:ilvl w:val="0"/>
          <w:numId w:val="1"/>
        </w:numPr>
        <w:tabs>
          <w:tab w:val="left" w:pos="1701"/>
        </w:tabs>
        <w:bidi/>
        <w:spacing w:line="360" w:lineRule="auto"/>
        <w:ind w:left="746" w:right="90" w:hanging="450"/>
        <w:rPr>
          <w:rStyle w:val="jlqj4b"/>
          <w:rFonts w:asciiTheme="majorHAnsi" w:hAnsiTheme="majorHAnsi" w:cstheme="majorHAnsi"/>
          <w:sz w:val="22"/>
        </w:rPr>
      </w:pPr>
      <w:r w:rsidRPr="002A3014">
        <w:rPr>
          <w:rFonts w:asciiTheme="majorHAnsi" w:hAnsiTheme="majorHAnsi" w:cstheme="majorHAnsi"/>
          <w:sz w:val="22"/>
          <w:rtl/>
        </w:rPr>
        <w:t xml:space="preserve">بالرغم من الصعوبات التي يفرضها النزاع المستمر، السلطات هي في موضع يمكنها تقديم مستوى معين من </w:t>
      </w:r>
      <w:r w:rsidRPr="002A3014">
        <w:rPr>
          <w:rStyle w:val="tlid-translation"/>
          <w:rFonts w:asciiTheme="majorHAnsi" w:hAnsiTheme="majorHAnsi" w:cstheme="majorHAnsi"/>
          <w:sz w:val="22"/>
          <w:rtl/>
        </w:rPr>
        <w:t xml:space="preserve">الانتصاف للضحايا الآن. يمكن للسلطات </w:t>
      </w:r>
      <w:r w:rsidRPr="002A3014">
        <w:rPr>
          <w:rStyle w:val="jlqj4b"/>
          <w:rFonts w:asciiTheme="majorHAnsi" w:hAnsiTheme="majorHAnsi" w:cstheme="majorHAnsi"/>
          <w:sz w:val="22"/>
          <w:rtl/>
        </w:rPr>
        <w:t>أن توسّع برامج الإغاثة المؤقتة وتجعلها أكثر شفافية حتى تتمكن للأموال والخدمات اللازمة من التخفيف من المعاناة الحالية للضحايا</w:t>
      </w:r>
      <w:r w:rsidRPr="002A3014">
        <w:rPr>
          <w:rStyle w:val="jlqj4b"/>
          <w:rFonts w:asciiTheme="majorHAnsi" w:hAnsiTheme="majorHAnsi" w:cstheme="majorHAnsi"/>
          <w:sz w:val="22"/>
          <w:lang w:bidi="ar"/>
        </w:rPr>
        <w:t>.</w:t>
      </w:r>
      <w:r w:rsidRPr="002A3014">
        <w:rPr>
          <w:rStyle w:val="jlqj4b"/>
          <w:rFonts w:asciiTheme="majorHAnsi" w:hAnsiTheme="majorHAnsi" w:cstheme="majorHAnsi"/>
          <w:sz w:val="22"/>
          <w:rtl/>
        </w:rPr>
        <w:t xml:space="preserve"> كما يمكن للسلطات أن تتخذ إجراءات أخرى مثل توفير المعلومات لعائلات المختفين حول مصائر أو أماكن تواجد أقربائهم</w:t>
      </w:r>
      <w:r w:rsidRPr="002A3014">
        <w:rPr>
          <w:rStyle w:val="jlqj4b"/>
          <w:rFonts w:asciiTheme="majorHAnsi" w:hAnsiTheme="majorHAnsi" w:cstheme="majorHAnsi"/>
          <w:sz w:val="22"/>
          <w:rtl/>
          <w:lang w:bidi="ar"/>
        </w:rPr>
        <w:t>.</w:t>
      </w:r>
      <w:r w:rsidRPr="002A3014">
        <w:rPr>
          <w:rStyle w:val="FootnoteReference"/>
          <w:rFonts w:asciiTheme="majorHAnsi" w:hAnsiTheme="majorHAnsi" w:cstheme="majorHAnsi"/>
          <w:sz w:val="22"/>
        </w:rPr>
        <w:t xml:space="preserve"> </w:t>
      </w:r>
      <w:r w:rsidRPr="002A3014">
        <w:rPr>
          <w:rStyle w:val="FootnoteReference"/>
          <w:rFonts w:asciiTheme="majorHAnsi" w:hAnsiTheme="majorHAnsi" w:cstheme="majorHAnsi"/>
          <w:sz w:val="22"/>
        </w:rPr>
        <w:footnoteReference w:id="67"/>
      </w:r>
      <w:r w:rsidRPr="002A3014">
        <w:rPr>
          <w:rStyle w:val="jlqj4b"/>
          <w:rFonts w:asciiTheme="majorHAnsi" w:hAnsiTheme="majorHAnsi" w:cstheme="majorHAnsi"/>
          <w:sz w:val="22"/>
          <w:rtl/>
        </w:rPr>
        <w:t xml:space="preserve"> يمكن إحداث تغييرات ضرورية في الإجراءات والموظفين لمنع تكرار الانتهاكات</w:t>
      </w:r>
      <w:r w:rsidRPr="002A3014">
        <w:rPr>
          <w:rStyle w:val="jlqj4b"/>
          <w:rFonts w:asciiTheme="majorHAnsi" w:hAnsiTheme="majorHAnsi" w:cstheme="majorHAnsi"/>
          <w:sz w:val="22"/>
          <w:rtl/>
          <w:lang w:bidi="ar"/>
        </w:rPr>
        <w:t xml:space="preserve">. </w:t>
      </w:r>
      <w:r w:rsidRPr="002A3014">
        <w:rPr>
          <w:rStyle w:val="jlqj4b"/>
          <w:rFonts w:asciiTheme="majorHAnsi" w:hAnsiTheme="majorHAnsi" w:cstheme="majorHAnsi"/>
          <w:sz w:val="22"/>
          <w:rtl/>
        </w:rPr>
        <w:t>يمكن للسلطات الالتزام والبدء في العمل على سياسة وحزمة تدابير شاملة أكثر بخصوص إعمال حق التعويض لضحايا الانتهاكات الجسيمة لحقوق الإنسان والقانون الإنساني. جميع البرامج – سواء كانت طبيعتها مؤقتة أو شاملة – يجب أن تُصمّم بالتعاون مع الضحايا وأن تصمم وتُنفّذ بشكل يراعي نوع الجنس والسن.</w:t>
      </w:r>
      <w:r w:rsidRPr="002A3014">
        <w:rPr>
          <w:rStyle w:val="FootnoteReference"/>
          <w:rFonts w:asciiTheme="majorHAnsi" w:hAnsiTheme="majorHAnsi" w:cstheme="majorHAnsi"/>
          <w:sz w:val="22"/>
        </w:rPr>
        <w:footnoteReference w:id="68"/>
      </w:r>
    </w:p>
    <w:p w14:paraId="6A019E77" w14:textId="77777777" w:rsidR="00974F86" w:rsidRPr="002A3014" w:rsidRDefault="00974F86" w:rsidP="00974F86">
      <w:pPr>
        <w:pStyle w:val="SingleTxtG"/>
        <w:tabs>
          <w:tab w:val="left" w:pos="1701"/>
        </w:tabs>
        <w:bidi/>
        <w:spacing w:line="360" w:lineRule="auto"/>
        <w:ind w:left="746" w:right="90"/>
        <w:rPr>
          <w:rFonts w:asciiTheme="majorHAnsi" w:hAnsiTheme="majorHAnsi" w:cstheme="majorHAnsi"/>
          <w:sz w:val="22"/>
        </w:rPr>
      </w:pPr>
    </w:p>
    <w:p w14:paraId="510E04E3" w14:textId="6F95831C" w:rsidR="002A3014" w:rsidRPr="002A3014" w:rsidRDefault="002A3014" w:rsidP="002A3014">
      <w:pPr>
        <w:pStyle w:val="ListParagraph"/>
        <w:numPr>
          <w:ilvl w:val="0"/>
          <w:numId w:val="13"/>
        </w:numPr>
        <w:bidi/>
        <w:spacing w:line="360" w:lineRule="auto"/>
        <w:rPr>
          <w:rFonts w:asciiTheme="majorHAnsi" w:hAnsiTheme="majorHAnsi" w:cstheme="majorHAnsi"/>
          <w:b/>
          <w:bCs/>
          <w:szCs w:val="24"/>
        </w:rPr>
      </w:pPr>
      <w:r w:rsidRPr="002A3014">
        <w:rPr>
          <w:rFonts w:asciiTheme="majorHAnsi" w:hAnsiTheme="majorHAnsi" w:cstheme="majorHAnsi"/>
          <w:b/>
          <w:bCs/>
          <w:szCs w:val="24"/>
          <w:rtl/>
        </w:rPr>
        <w:t xml:space="preserve">المبادرات الدولية </w:t>
      </w:r>
    </w:p>
    <w:p w14:paraId="21DE5168" w14:textId="315B2BD3" w:rsidR="002A3014" w:rsidRDefault="002A3014" w:rsidP="00FA4F04">
      <w:pPr>
        <w:pStyle w:val="ListParagraph"/>
        <w:numPr>
          <w:ilvl w:val="0"/>
          <w:numId w:val="1"/>
        </w:numPr>
        <w:bidi/>
        <w:spacing w:line="360" w:lineRule="auto"/>
        <w:ind w:hanging="424"/>
        <w:jc w:val="both"/>
        <w:rPr>
          <w:rFonts w:asciiTheme="majorHAnsi" w:hAnsiTheme="majorHAnsi" w:cstheme="majorHAnsi"/>
        </w:rPr>
      </w:pPr>
      <w:r w:rsidRPr="002A3014">
        <w:rPr>
          <w:rFonts w:asciiTheme="majorHAnsi" w:hAnsiTheme="majorHAnsi" w:cstheme="majorHAnsi"/>
          <w:rtl/>
        </w:rPr>
        <w:t xml:space="preserve">إقترح فريق الخبراء البارزين في العام الماضي إجراء محدد يمكن أن يتخذه المجتمع الدولي للمساعدة في سد فجوة المساءلة في اليمن. لا ترمي هذه التوصيات إلى التقليل من أو تشتيت الانتباه حول المسؤولية الرئيسية لأطراف النزاع للتعامل مع الانتهاكات. إنما هي تعكس استنتاجات الفريق أن النظام العدلي اليمني في الوقت الحاضر يفتقد للوسائل والقدرة على إجراء تحقيقات مستقلة وذات مصداقية وإجراء محاكمات للمسؤولين عن </w:t>
      </w:r>
      <w:r w:rsidRPr="002A3014">
        <w:rPr>
          <w:rFonts w:asciiTheme="majorHAnsi" w:hAnsiTheme="majorHAnsi" w:cstheme="majorHAnsi"/>
          <w:rtl/>
          <w:lang w:val="en-US" w:bidi="ar-YE"/>
        </w:rPr>
        <w:t>الانتهاكات الخطيرة</w:t>
      </w:r>
      <w:r w:rsidRPr="002A3014">
        <w:rPr>
          <w:rFonts w:asciiTheme="majorHAnsi" w:hAnsiTheme="majorHAnsi" w:cstheme="majorHAnsi"/>
          <w:rtl/>
        </w:rPr>
        <w:t xml:space="preserve"> بشكل يتوافق ومعايير حقوق الإنسان الدولية. يبقى الفريق مقتنع</w:t>
      </w:r>
      <w:r w:rsidR="009B27C7">
        <w:rPr>
          <w:rFonts w:asciiTheme="majorHAnsi" w:hAnsiTheme="majorHAnsi" w:cstheme="majorHAnsi" w:hint="cs"/>
          <w:rtl/>
        </w:rPr>
        <w:t>ًا</w:t>
      </w:r>
      <w:r w:rsidRPr="002A3014">
        <w:rPr>
          <w:rFonts w:asciiTheme="majorHAnsi" w:hAnsiTheme="majorHAnsi" w:cstheme="majorHAnsi"/>
          <w:rtl/>
        </w:rPr>
        <w:t xml:space="preserve"> </w:t>
      </w:r>
      <w:r w:rsidR="009B27C7">
        <w:rPr>
          <w:rFonts w:asciiTheme="majorHAnsi" w:hAnsiTheme="majorHAnsi" w:cstheme="majorHAnsi" w:hint="cs"/>
          <w:rtl/>
        </w:rPr>
        <w:t>ب</w:t>
      </w:r>
      <w:r w:rsidRPr="002A3014">
        <w:rPr>
          <w:rFonts w:asciiTheme="majorHAnsi" w:hAnsiTheme="majorHAnsi" w:cstheme="majorHAnsi"/>
          <w:rtl/>
        </w:rPr>
        <w:t xml:space="preserve">أن إجراءات دولية ستكون ضرورية لاستكمال المجهودات الوطنية ويكرر دعوته لمزيد من الدعم والإجراءات الدولية الفورية. </w:t>
      </w:r>
    </w:p>
    <w:p w14:paraId="5807E0ED" w14:textId="77777777" w:rsidR="00974F86" w:rsidRPr="002A3014" w:rsidRDefault="00974F86" w:rsidP="00974F86">
      <w:pPr>
        <w:pStyle w:val="ListParagraph"/>
        <w:bidi/>
        <w:spacing w:line="360" w:lineRule="auto"/>
        <w:rPr>
          <w:rFonts w:asciiTheme="majorHAnsi" w:hAnsiTheme="majorHAnsi" w:cstheme="majorHAnsi"/>
          <w:rtl/>
        </w:rPr>
      </w:pPr>
    </w:p>
    <w:p w14:paraId="39AC2003" w14:textId="24F01491" w:rsidR="00974F86" w:rsidRPr="006B121C" w:rsidRDefault="002A3014" w:rsidP="00D34C4A">
      <w:pPr>
        <w:pStyle w:val="SingleTxtG"/>
        <w:numPr>
          <w:ilvl w:val="0"/>
          <w:numId w:val="1"/>
        </w:numPr>
        <w:tabs>
          <w:tab w:val="left" w:pos="1701"/>
        </w:tabs>
        <w:bidi/>
        <w:spacing w:line="360" w:lineRule="auto"/>
        <w:ind w:right="0" w:hanging="424"/>
        <w:rPr>
          <w:rFonts w:asciiTheme="majorHAnsi" w:hAnsiTheme="majorHAnsi" w:cstheme="majorHAnsi"/>
          <w:sz w:val="22"/>
          <w:rtl/>
        </w:rPr>
      </w:pPr>
      <w:r w:rsidRPr="00B80A85">
        <w:rPr>
          <w:rFonts w:asciiTheme="majorHAnsi" w:hAnsiTheme="majorHAnsi" w:cstheme="majorHAnsi"/>
          <w:sz w:val="22"/>
          <w:rtl/>
        </w:rPr>
        <w:t>في العام 2020، حدد فريق الخبراء البارزين خمس إجراءات محددة يمكن أن يتخذها المجتمع الدولي.</w:t>
      </w:r>
      <w:r w:rsidR="0027340B" w:rsidRPr="0027340B">
        <w:rPr>
          <w:rStyle w:val="fontstyle01"/>
        </w:rPr>
        <w:t xml:space="preserve"> </w:t>
      </w:r>
      <w:r w:rsidR="0027340B">
        <w:rPr>
          <w:rStyle w:val="FootnoteReference"/>
        </w:rPr>
        <w:footnoteReference w:id="69"/>
      </w:r>
      <w:r w:rsidRPr="00B80A85">
        <w:rPr>
          <w:rFonts w:asciiTheme="majorHAnsi" w:hAnsiTheme="majorHAnsi" w:cstheme="majorHAnsi"/>
          <w:sz w:val="22"/>
          <w:rtl/>
        </w:rPr>
        <w:t xml:space="preserve"> أولا يوصي أن يحيل مجلس الأمن الوضع في اليمن إلى المحكمة الجنائية الدولية من دون تأخير. ثانيا حث مجلس الأمن على توسيع لائحة الأشخاص الخاضعين للعقوبات بحكم القرار 2140 (2014) على أساس انتهاكات قانون حقوق الإنسان الدولي والقانون الدولي الإنساني. ثالث</w:t>
      </w:r>
      <w:r w:rsidR="0093028A">
        <w:rPr>
          <w:rFonts w:asciiTheme="majorHAnsi" w:hAnsiTheme="majorHAnsi" w:cstheme="majorHAnsi" w:hint="cs"/>
          <w:sz w:val="22"/>
          <w:rtl/>
        </w:rPr>
        <w:t>ً</w:t>
      </w:r>
      <w:r w:rsidRPr="00B80A85">
        <w:rPr>
          <w:rFonts w:asciiTheme="majorHAnsi" w:hAnsiTheme="majorHAnsi" w:cstheme="majorHAnsi"/>
          <w:sz w:val="22"/>
          <w:rtl/>
        </w:rPr>
        <w:t>ا، أ</w:t>
      </w:r>
      <w:r w:rsidRPr="00B80A85">
        <w:rPr>
          <w:rStyle w:val="jlqj4b"/>
          <w:rFonts w:asciiTheme="majorHAnsi" w:hAnsiTheme="majorHAnsi" w:cstheme="majorHAnsi"/>
          <w:sz w:val="22"/>
          <w:rtl/>
        </w:rPr>
        <w:t xml:space="preserve">وصى الفريق بإنشاء آلية تحقيق </w:t>
      </w:r>
      <w:r w:rsidR="00D34C4A" w:rsidRPr="00B80A85">
        <w:rPr>
          <w:rStyle w:val="jlqj4b"/>
          <w:rFonts w:asciiTheme="majorHAnsi" w:hAnsiTheme="majorHAnsi" w:cstheme="majorHAnsi"/>
          <w:sz w:val="22"/>
          <w:rtl/>
        </w:rPr>
        <w:t>دولية</w:t>
      </w:r>
      <w:r w:rsidR="0093028A">
        <w:rPr>
          <w:rStyle w:val="jlqj4b"/>
          <w:rFonts w:asciiTheme="majorHAnsi" w:hAnsiTheme="majorHAnsi" w:cstheme="majorHAnsi" w:hint="cs"/>
          <w:sz w:val="22"/>
          <w:rtl/>
        </w:rPr>
        <w:t xml:space="preserve"> </w:t>
      </w:r>
      <w:r w:rsidR="0093028A" w:rsidRPr="00162552">
        <w:rPr>
          <w:rStyle w:val="jlqj4b"/>
          <w:rFonts w:asciiTheme="majorHAnsi" w:hAnsiTheme="majorHAnsi" w:cstheme="majorHAnsi" w:hint="eastAsia"/>
          <w:sz w:val="22"/>
          <w:rtl/>
        </w:rPr>
        <w:t>مستقلة</w:t>
      </w:r>
      <w:r w:rsidR="00D34C4A" w:rsidRPr="00B80A85">
        <w:rPr>
          <w:rStyle w:val="jlqj4b"/>
          <w:rFonts w:asciiTheme="majorHAnsi" w:hAnsiTheme="majorHAnsi" w:cstheme="majorHAnsi"/>
          <w:sz w:val="22"/>
          <w:rtl/>
        </w:rPr>
        <w:t xml:space="preserve"> </w:t>
      </w:r>
      <w:r w:rsidR="00D34C4A">
        <w:rPr>
          <w:rStyle w:val="jlqj4b"/>
          <w:rFonts w:asciiTheme="majorHAnsi" w:hAnsiTheme="majorHAnsi" w:cstheme="majorHAnsi" w:hint="cs"/>
          <w:sz w:val="22"/>
          <w:rtl/>
        </w:rPr>
        <w:t>مرتكزة على العدالة ال</w:t>
      </w:r>
      <w:r w:rsidRPr="00B80A85">
        <w:rPr>
          <w:rStyle w:val="jlqj4b"/>
          <w:rFonts w:asciiTheme="majorHAnsi" w:hAnsiTheme="majorHAnsi" w:cstheme="majorHAnsi"/>
          <w:sz w:val="22"/>
          <w:rtl/>
        </w:rPr>
        <w:t>جنائي</w:t>
      </w:r>
      <w:r w:rsidR="00D34C4A">
        <w:rPr>
          <w:rStyle w:val="jlqj4b"/>
          <w:rFonts w:asciiTheme="majorHAnsi" w:hAnsiTheme="majorHAnsi" w:cstheme="majorHAnsi" w:hint="cs"/>
          <w:sz w:val="22"/>
          <w:rtl/>
        </w:rPr>
        <w:t>ة</w:t>
      </w:r>
      <w:r w:rsidRPr="00B80A85">
        <w:rPr>
          <w:rStyle w:val="jlqj4b"/>
          <w:rFonts w:asciiTheme="majorHAnsi" w:hAnsiTheme="majorHAnsi" w:cstheme="majorHAnsi"/>
          <w:sz w:val="22"/>
          <w:rtl/>
        </w:rPr>
        <w:t xml:space="preserve"> </w:t>
      </w:r>
      <w:r w:rsidR="000742D9">
        <w:rPr>
          <w:rStyle w:val="jlqj4b"/>
          <w:rFonts w:asciiTheme="majorHAnsi" w:hAnsiTheme="majorHAnsi" w:cstheme="majorHAnsi" w:hint="cs"/>
          <w:sz w:val="22"/>
          <w:rtl/>
        </w:rPr>
        <w:t xml:space="preserve">لليمن </w:t>
      </w:r>
      <w:r w:rsidRPr="00B80A85">
        <w:rPr>
          <w:rStyle w:val="jlqj4b"/>
          <w:rFonts w:asciiTheme="majorHAnsi" w:hAnsiTheme="majorHAnsi" w:cstheme="majorHAnsi"/>
          <w:sz w:val="22"/>
          <w:rtl/>
        </w:rPr>
        <w:t xml:space="preserve">مماثلة لتلك المنشأة من أجل </w:t>
      </w:r>
      <w:r w:rsidRPr="00B80A85">
        <w:rPr>
          <w:rFonts w:asciiTheme="majorHAnsi" w:hAnsiTheme="majorHAnsi" w:cstheme="majorHAnsi"/>
          <w:sz w:val="22"/>
          <w:rtl/>
        </w:rPr>
        <w:t>سوريا وميانمار. رابعا، دع</w:t>
      </w:r>
      <w:r w:rsidR="00B4117F">
        <w:rPr>
          <w:rFonts w:asciiTheme="majorHAnsi" w:hAnsiTheme="majorHAnsi" w:cstheme="majorHAnsi" w:hint="cs"/>
          <w:sz w:val="22"/>
          <w:rtl/>
        </w:rPr>
        <w:t>ا</w:t>
      </w:r>
      <w:r w:rsidRPr="00B80A85">
        <w:rPr>
          <w:rFonts w:asciiTheme="majorHAnsi" w:hAnsiTheme="majorHAnsi" w:cstheme="majorHAnsi"/>
          <w:sz w:val="22"/>
          <w:rtl/>
        </w:rPr>
        <w:t xml:space="preserve"> الدول الثالثة لاستخدام كل أشكال الاختصاص القضائي المحتملة (بما في ذلك الولاية القضائية العالمية) للتحقيق في ومقاضاة جرائم الحرب المرتكبة في اليمن في محاكمها المحلية. خامس</w:t>
      </w:r>
      <w:r w:rsidR="00B4117F">
        <w:rPr>
          <w:rFonts w:asciiTheme="majorHAnsi" w:hAnsiTheme="majorHAnsi" w:cstheme="majorHAnsi" w:hint="cs"/>
          <w:sz w:val="22"/>
          <w:rtl/>
        </w:rPr>
        <w:t>ً</w:t>
      </w:r>
      <w:r w:rsidRPr="00B80A85">
        <w:rPr>
          <w:rFonts w:asciiTheme="majorHAnsi" w:hAnsiTheme="majorHAnsi" w:cstheme="majorHAnsi"/>
          <w:sz w:val="22"/>
          <w:rtl/>
        </w:rPr>
        <w:t xml:space="preserve">ا، بوصفها مبادرة </w:t>
      </w:r>
      <w:r w:rsidR="007333BF">
        <w:rPr>
          <w:rFonts w:asciiTheme="majorHAnsi" w:hAnsiTheme="majorHAnsi" w:cstheme="majorHAnsi" w:hint="cs"/>
          <w:sz w:val="22"/>
          <w:rtl/>
        </w:rPr>
        <w:t>طويلة الأمد</w:t>
      </w:r>
      <w:r w:rsidRPr="00B80A85">
        <w:rPr>
          <w:rFonts w:asciiTheme="majorHAnsi" w:hAnsiTheme="majorHAnsi" w:cstheme="majorHAnsi"/>
          <w:sz w:val="22"/>
          <w:rtl/>
        </w:rPr>
        <w:t xml:space="preserve">، يقترح </w:t>
      </w:r>
      <w:r w:rsidR="00A717C0">
        <w:rPr>
          <w:rFonts w:asciiTheme="majorHAnsi" w:hAnsiTheme="majorHAnsi" w:cstheme="majorHAnsi" w:hint="cs"/>
          <w:sz w:val="22"/>
          <w:rtl/>
        </w:rPr>
        <w:t>ال</w:t>
      </w:r>
      <w:r w:rsidRPr="00B80A85">
        <w:rPr>
          <w:rFonts w:asciiTheme="majorHAnsi" w:hAnsiTheme="majorHAnsi" w:cstheme="majorHAnsi"/>
          <w:sz w:val="22"/>
          <w:rtl/>
        </w:rPr>
        <w:t xml:space="preserve">فريق أن يشارك المجتمع الدولي والسلطات اليمنية </w:t>
      </w:r>
      <w:r w:rsidRPr="00B80A85">
        <w:rPr>
          <w:rStyle w:val="jlqj4b"/>
          <w:rFonts w:asciiTheme="majorHAnsi" w:hAnsiTheme="majorHAnsi" w:cstheme="majorHAnsi"/>
          <w:sz w:val="22"/>
          <w:rtl/>
        </w:rPr>
        <w:t xml:space="preserve">في حوار حول إنشاء محكمة خاصة، مثل محكمة "مختلطة" للمساعدة في تسهيل محاكمة الذين يتحملون أكبر قدر من المسؤولية عن الجرائم الدولية </w:t>
      </w:r>
      <w:r w:rsidRPr="00B80A85">
        <w:rPr>
          <w:rFonts w:asciiTheme="majorHAnsi" w:hAnsiTheme="majorHAnsi" w:cstheme="majorHAnsi"/>
          <w:sz w:val="22"/>
          <w:rtl/>
        </w:rPr>
        <w:t xml:space="preserve">في اليمن. </w:t>
      </w:r>
    </w:p>
    <w:p w14:paraId="7030F9E3" w14:textId="2951B9A5" w:rsidR="00974F86" w:rsidRPr="00980757" w:rsidRDefault="002A3014" w:rsidP="00980757">
      <w:pPr>
        <w:pStyle w:val="ListParagraph"/>
        <w:numPr>
          <w:ilvl w:val="0"/>
          <w:numId w:val="1"/>
        </w:numPr>
        <w:bidi/>
        <w:spacing w:line="360" w:lineRule="auto"/>
        <w:ind w:hanging="424"/>
        <w:rPr>
          <w:rFonts w:asciiTheme="majorHAnsi" w:hAnsiTheme="majorHAnsi" w:cstheme="majorHAnsi"/>
          <w:rtl/>
        </w:rPr>
      </w:pPr>
      <w:r w:rsidRPr="00B80A85">
        <w:rPr>
          <w:rFonts w:asciiTheme="majorHAnsi" w:hAnsiTheme="majorHAnsi" w:cstheme="majorHAnsi"/>
          <w:rtl/>
        </w:rPr>
        <w:t>في العامين 2020-2021 رأى فريق الخبراء البارزين إشارات أولية عن رغبة أكبر للمجتمع الدولي في مناقشة أمور المساءلة. إنما، يجب أن تتحوّل بارقات الأمل هذه إلى إجراءات</w:t>
      </w:r>
      <w:r w:rsidR="00E03D6D">
        <w:rPr>
          <w:rFonts w:asciiTheme="majorHAnsi" w:hAnsiTheme="majorHAnsi" w:cstheme="majorHAnsi" w:hint="cs"/>
          <w:rtl/>
        </w:rPr>
        <w:t xml:space="preserve"> عملية</w:t>
      </w:r>
      <w:r w:rsidRPr="00B80A85">
        <w:rPr>
          <w:rFonts w:asciiTheme="majorHAnsi" w:hAnsiTheme="majorHAnsi" w:cstheme="majorHAnsi"/>
          <w:rtl/>
        </w:rPr>
        <w:t xml:space="preserve"> </w:t>
      </w:r>
      <w:r w:rsidR="00B550E8">
        <w:rPr>
          <w:rFonts w:asciiTheme="majorHAnsi" w:hAnsiTheme="majorHAnsi" w:cstheme="majorHAnsi" w:hint="cs"/>
          <w:rtl/>
        </w:rPr>
        <w:t>ملموسة</w:t>
      </w:r>
      <w:r w:rsidRPr="00B80A85">
        <w:rPr>
          <w:rFonts w:asciiTheme="majorHAnsi" w:hAnsiTheme="majorHAnsi" w:cstheme="majorHAnsi"/>
          <w:rtl/>
        </w:rPr>
        <w:t xml:space="preserve">. </w:t>
      </w:r>
    </w:p>
    <w:p w14:paraId="2C36CD16" w14:textId="51E89270" w:rsidR="007C0469" w:rsidRPr="00FA4F04" w:rsidRDefault="002A3014" w:rsidP="00FA4F04">
      <w:pPr>
        <w:pStyle w:val="SingleTxtG"/>
        <w:numPr>
          <w:ilvl w:val="0"/>
          <w:numId w:val="1"/>
        </w:numPr>
        <w:tabs>
          <w:tab w:val="left" w:pos="1701"/>
        </w:tabs>
        <w:bidi/>
        <w:spacing w:line="360" w:lineRule="auto"/>
        <w:ind w:right="0" w:hanging="424"/>
        <w:rPr>
          <w:rFonts w:asciiTheme="majorHAnsi" w:hAnsiTheme="majorHAnsi" w:cstheme="majorHAnsi"/>
          <w:sz w:val="22"/>
          <w:rtl/>
        </w:rPr>
      </w:pPr>
      <w:r w:rsidRPr="009C79E3">
        <w:rPr>
          <w:rFonts w:asciiTheme="majorHAnsi" w:hAnsiTheme="majorHAnsi" w:cstheme="majorHAnsi"/>
          <w:sz w:val="22"/>
          <w:rtl/>
        </w:rPr>
        <w:t xml:space="preserve">تم دعوة فريق الخبراء البارزين في بداية كانون الأول/ديسمبر 2020 وفي تموز/يوليو 2021 لتقديم ملخص إلى اللجنة الفرعية لحقوق الإنسان في البرلمان الأوروبي. </w:t>
      </w:r>
      <w:r w:rsidR="00C273E4">
        <w:rPr>
          <w:rFonts w:asciiTheme="majorHAnsi" w:hAnsiTheme="majorHAnsi" w:cstheme="majorHAnsi" w:hint="cs"/>
          <w:sz w:val="22"/>
          <w:rtl/>
        </w:rPr>
        <w:t>و</w:t>
      </w:r>
      <w:r w:rsidRPr="009C79E3">
        <w:rPr>
          <w:rFonts w:asciiTheme="majorHAnsi" w:hAnsiTheme="majorHAnsi" w:cstheme="majorHAnsi"/>
          <w:sz w:val="22"/>
          <w:rtl/>
        </w:rPr>
        <w:t>في 11 شباط/فبراير 2021 إتخذ البرلمان الأوروبي القرار 2539/2021 (</w:t>
      </w:r>
      <w:r w:rsidRPr="009C79E3">
        <w:rPr>
          <w:rFonts w:asciiTheme="majorHAnsi" w:hAnsiTheme="majorHAnsi" w:cstheme="majorHAnsi"/>
          <w:sz w:val="22"/>
        </w:rPr>
        <w:t>RSP</w:t>
      </w:r>
      <w:r w:rsidRPr="009C79E3">
        <w:rPr>
          <w:rFonts w:asciiTheme="majorHAnsi" w:hAnsiTheme="majorHAnsi" w:cstheme="majorHAnsi"/>
          <w:sz w:val="22"/>
          <w:rtl/>
        </w:rPr>
        <w:t xml:space="preserve">) حول الوضع الإنساني والسياسي في اليمن. ذلك القرار، بين أمور أخرى، حث الإتحاد الأوروبي والدول الأعضاء على استخدام جميع الوسائل المتاحة لديها لتحميل مرتكبي الانتهاكات الجسيمة المسؤولية مع ملاحظة إمكانية تطبيق مبدأ الولاية القضائية العالمية للتحقيق مع ومقاضاة </w:t>
      </w:r>
      <w:r w:rsidR="00F83B49">
        <w:rPr>
          <w:rFonts w:asciiTheme="majorHAnsi" w:hAnsiTheme="majorHAnsi" w:cstheme="majorHAnsi" w:hint="cs"/>
          <w:sz w:val="22"/>
          <w:rtl/>
        </w:rPr>
        <w:t>الجناة</w:t>
      </w:r>
      <w:r w:rsidRPr="009C79E3">
        <w:rPr>
          <w:rFonts w:asciiTheme="majorHAnsi" w:hAnsiTheme="majorHAnsi" w:cstheme="majorHAnsi"/>
          <w:sz w:val="22"/>
          <w:rtl/>
        </w:rPr>
        <w:t>.</w:t>
      </w:r>
      <w:r w:rsidRPr="009C79E3">
        <w:rPr>
          <w:rStyle w:val="FootnoteReference"/>
          <w:rFonts w:asciiTheme="majorHAnsi" w:hAnsiTheme="majorHAnsi" w:cstheme="majorHAnsi"/>
          <w:sz w:val="22"/>
        </w:rPr>
        <w:t xml:space="preserve"> </w:t>
      </w:r>
      <w:r w:rsidRPr="009C79E3">
        <w:rPr>
          <w:rStyle w:val="FootnoteReference"/>
          <w:rFonts w:asciiTheme="majorHAnsi" w:hAnsiTheme="majorHAnsi" w:cstheme="majorHAnsi"/>
          <w:sz w:val="22"/>
        </w:rPr>
        <w:footnoteReference w:id="70"/>
      </w:r>
      <w:r w:rsidRPr="009C79E3">
        <w:rPr>
          <w:rFonts w:asciiTheme="majorHAnsi" w:hAnsiTheme="majorHAnsi" w:cstheme="majorHAnsi"/>
          <w:sz w:val="22"/>
          <w:rtl/>
        </w:rPr>
        <w:t xml:space="preserve"> </w:t>
      </w:r>
      <w:r w:rsidRPr="009C79E3">
        <w:rPr>
          <w:rStyle w:val="jlqj4b"/>
          <w:rFonts w:asciiTheme="majorHAnsi" w:hAnsiTheme="majorHAnsi" w:cstheme="majorHAnsi"/>
          <w:sz w:val="22"/>
          <w:rtl/>
        </w:rPr>
        <w:t>كما دع</w:t>
      </w:r>
      <w:r w:rsidR="00C273E4">
        <w:rPr>
          <w:rStyle w:val="jlqj4b"/>
          <w:rFonts w:asciiTheme="majorHAnsi" w:hAnsiTheme="majorHAnsi" w:cstheme="majorHAnsi" w:hint="cs"/>
          <w:sz w:val="22"/>
          <w:rtl/>
        </w:rPr>
        <w:t>ا</w:t>
      </w:r>
      <w:r w:rsidRPr="009C79E3">
        <w:rPr>
          <w:rStyle w:val="jlqj4b"/>
          <w:rFonts w:asciiTheme="majorHAnsi" w:hAnsiTheme="majorHAnsi" w:cstheme="majorHAnsi"/>
          <w:sz w:val="22"/>
          <w:rtl/>
        </w:rPr>
        <w:t xml:space="preserve"> إلى نشر نظام العقوبات العالمي الخاص بحقوق الإنسان والتابع للاتحاد الأوروبي من أجل فرض عقوبات محددة الهدف ودعا نائب رئيس المفوضية / الممثل السامي للاتحاد الأوروبي للشؤون الخارجية والسياسة الأمنية الدول الأعضاء إلى دعم جمع</w:t>
      </w:r>
      <w:r w:rsidRPr="009C79E3">
        <w:rPr>
          <w:rStyle w:val="viiyi"/>
          <w:rFonts w:asciiTheme="majorHAnsi" w:hAnsiTheme="majorHAnsi" w:cstheme="majorHAnsi"/>
          <w:sz w:val="22"/>
          <w:rtl/>
          <w:lang w:bidi="ar"/>
        </w:rPr>
        <w:t xml:space="preserve"> </w:t>
      </w:r>
      <w:r w:rsidRPr="009C79E3">
        <w:rPr>
          <w:rStyle w:val="jlqj4b"/>
          <w:rFonts w:asciiTheme="majorHAnsi" w:hAnsiTheme="majorHAnsi" w:cstheme="majorHAnsi"/>
          <w:sz w:val="22"/>
          <w:rtl/>
        </w:rPr>
        <w:t>الأدلة بهدف استخدامها في الملاحقات القضائية المستقبلية والنظر في إنشاء لجنة مستقلة للإشراف على العملية.</w:t>
      </w:r>
      <w:r w:rsidRPr="009C79E3">
        <w:rPr>
          <w:rFonts w:asciiTheme="majorHAnsi" w:hAnsiTheme="majorHAnsi" w:cstheme="majorHAnsi"/>
          <w:sz w:val="22"/>
          <w:rtl/>
          <w:lang w:val="en-US"/>
        </w:rPr>
        <w:t xml:space="preserve"> أكد القرار </w:t>
      </w:r>
      <w:r w:rsidRPr="009C79E3">
        <w:rPr>
          <w:rStyle w:val="jlqj4b"/>
          <w:rFonts w:asciiTheme="majorHAnsi" w:hAnsiTheme="majorHAnsi" w:cstheme="majorHAnsi"/>
          <w:sz w:val="22"/>
          <w:rtl/>
        </w:rPr>
        <w:t>أنه ينبغي دعم ضحايا الجرائم الوحشية في الوصول إلى العدالة</w:t>
      </w:r>
      <w:r w:rsidRPr="009C79E3">
        <w:rPr>
          <w:rStyle w:val="jlqj4b"/>
          <w:rFonts w:asciiTheme="majorHAnsi" w:hAnsiTheme="majorHAnsi" w:cstheme="majorHAnsi"/>
          <w:sz w:val="22"/>
          <w:lang w:bidi="ar"/>
        </w:rPr>
        <w:t>.</w:t>
      </w:r>
      <w:r w:rsidRPr="009C79E3">
        <w:rPr>
          <w:rStyle w:val="jlqj4b"/>
          <w:rFonts w:asciiTheme="majorHAnsi" w:hAnsiTheme="majorHAnsi" w:cstheme="majorHAnsi"/>
          <w:sz w:val="22"/>
          <w:rtl/>
        </w:rPr>
        <w:t xml:space="preserve"> بالإضافة إلى ذلك، دعا القرار الاتحاد الأوروبي والدول الأعضاء إلى اتخاذ "إجراءات حازمة" تجاه</w:t>
      </w:r>
      <w:r w:rsidRPr="009C79E3">
        <w:rPr>
          <w:rFonts w:asciiTheme="majorHAnsi" w:hAnsiTheme="majorHAnsi" w:cstheme="majorHAnsi"/>
          <w:sz w:val="22"/>
          <w:rtl/>
        </w:rPr>
        <w:t xml:space="preserve"> </w:t>
      </w:r>
      <w:r w:rsidRPr="009C79E3">
        <w:rPr>
          <w:rStyle w:val="jlqj4b"/>
          <w:rFonts w:asciiTheme="majorHAnsi" w:hAnsiTheme="majorHAnsi" w:cstheme="majorHAnsi"/>
          <w:sz w:val="22"/>
          <w:rtl/>
        </w:rPr>
        <w:t>إحالة مجلس الأمن التابع للأمم المتحدة للوضع في اليمن إلى المحكمة الجنائية الدولية وتوسيع قائمة الأشخاص الخاضعين لعقوبات مجلس الأمن.</w:t>
      </w:r>
      <w:r w:rsidRPr="00172CD1">
        <w:rPr>
          <w:rStyle w:val="FootnoteReference"/>
        </w:rPr>
        <w:footnoteReference w:id="71"/>
      </w:r>
      <w:r w:rsidR="002E0D7B">
        <w:rPr>
          <w:rFonts w:hint="cs"/>
          <w:rtl/>
        </w:rPr>
        <w:t xml:space="preserve"> </w:t>
      </w:r>
    </w:p>
    <w:p w14:paraId="36BFF98C" w14:textId="77777777" w:rsidR="007C0469" w:rsidRPr="00974F86" w:rsidRDefault="007C0469" w:rsidP="00FA4F04">
      <w:pPr>
        <w:pStyle w:val="SingleTxtG"/>
        <w:tabs>
          <w:tab w:val="left" w:pos="1701"/>
        </w:tabs>
        <w:bidi/>
        <w:spacing w:line="360" w:lineRule="auto"/>
        <w:ind w:left="0" w:right="0"/>
        <w:rPr>
          <w:rStyle w:val="FootnoteReference"/>
          <w:rFonts w:asciiTheme="majorHAnsi" w:eastAsiaTheme="minorHAnsi" w:hAnsiTheme="majorHAnsi" w:cstheme="majorHAnsi"/>
          <w:sz w:val="22"/>
          <w:vertAlign w:val="baseline"/>
        </w:rPr>
      </w:pPr>
    </w:p>
    <w:p w14:paraId="7AD7A1F2" w14:textId="6246A9D4" w:rsidR="00974F86" w:rsidRPr="00FA4F04" w:rsidRDefault="00974F86" w:rsidP="00FA4F04">
      <w:pPr>
        <w:pStyle w:val="ListParagraph"/>
        <w:numPr>
          <w:ilvl w:val="1"/>
          <w:numId w:val="13"/>
        </w:numPr>
        <w:bidi/>
        <w:rPr>
          <w:rFonts w:asciiTheme="majorHAnsi" w:hAnsiTheme="majorHAnsi" w:cstheme="majorHAnsi"/>
          <w:b/>
          <w:bCs/>
          <w:sz w:val="22"/>
          <w:rtl/>
        </w:rPr>
      </w:pPr>
      <w:r w:rsidRPr="00FA4F04">
        <w:rPr>
          <w:rFonts w:asciiTheme="majorHAnsi" w:hAnsiTheme="majorHAnsi" w:cstheme="majorHAnsi" w:hint="eastAsia"/>
          <w:b/>
          <w:bCs/>
          <w:sz w:val="22"/>
          <w:rtl/>
        </w:rPr>
        <w:t>إجراء</w:t>
      </w:r>
      <w:r w:rsidRPr="00FA4F04">
        <w:rPr>
          <w:rFonts w:asciiTheme="majorHAnsi" w:hAnsiTheme="majorHAnsi" w:cstheme="majorHAnsi"/>
          <w:b/>
          <w:bCs/>
          <w:sz w:val="22"/>
          <w:rtl/>
        </w:rPr>
        <w:t xml:space="preserve"> مجلس الأمن: </w:t>
      </w:r>
      <w:r w:rsidRPr="00FA4F04">
        <w:rPr>
          <w:rFonts w:asciiTheme="majorHAnsi" w:hAnsiTheme="majorHAnsi" w:cstheme="majorHAnsi" w:hint="eastAsia"/>
          <w:b/>
          <w:bCs/>
          <w:sz w:val="22"/>
          <w:rtl/>
        </w:rPr>
        <w:t>الإحالة</w:t>
      </w:r>
      <w:r w:rsidRPr="00FA4F04">
        <w:rPr>
          <w:rFonts w:asciiTheme="majorHAnsi" w:hAnsiTheme="majorHAnsi" w:cstheme="majorHAnsi"/>
          <w:b/>
          <w:bCs/>
          <w:sz w:val="22"/>
          <w:rtl/>
        </w:rPr>
        <w:t xml:space="preserve"> إلى المحكمة الجنائية الدولية وتوسيع لائحة العقوبات </w:t>
      </w:r>
    </w:p>
    <w:p w14:paraId="3D6CAD90" w14:textId="4BEE0D5F" w:rsidR="00974F86" w:rsidRPr="00A72288" w:rsidRDefault="00974F86" w:rsidP="00FB4CD9">
      <w:pPr>
        <w:pStyle w:val="SingleTxtG"/>
        <w:numPr>
          <w:ilvl w:val="0"/>
          <w:numId w:val="1"/>
        </w:numPr>
        <w:tabs>
          <w:tab w:val="left" w:pos="1701"/>
        </w:tabs>
        <w:bidi/>
        <w:spacing w:line="360" w:lineRule="auto"/>
        <w:ind w:right="0" w:hanging="424"/>
        <w:rPr>
          <w:rFonts w:asciiTheme="majorHAnsi" w:hAnsiTheme="majorHAnsi" w:cstheme="majorHAnsi"/>
          <w:sz w:val="22"/>
          <w:rtl/>
        </w:rPr>
      </w:pPr>
      <w:r w:rsidRPr="00A72288">
        <w:rPr>
          <w:rFonts w:asciiTheme="majorHAnsi" w:hAnsiTheme="majorHAnsi" w:cstheme="majorHAnsi"/>
          <w:sz w:val="22"/>
          <w:rtl/>
        </w:rPr>
        <w:t>في كانون الأول/ديسمبر 2020 حظي فريق الخبراء البارزين على فرص</w:t>
      </w:r>
      <w:r>
        <w:rPr>
          <w:rFonts w:asciiTheme="majorHAnsi" w:hAnsiTheme="majorHAnsi" w:cstheme="majorHAnsi" w:hint="cs"/>
          <w:sz w:val="22"/>
          <w:rtl/>
        </w:rPr>
        <w:t>ته</w:t>
      </w:r>
      <w:r w:rsidRPr="00A72288">
        <w:rPr>
          <w:rFonts w:asciiTheme="majorHAnsi" w:hAnsiTheme="majorHAnsi" w:cstheme="majorHAnsi"/>
          <w:sz w:val="22"/>
          <w:rtl/>
        </w:rPr>
        <w:t xml:space="preserve"> الأولى لمخاطبة </w:t>
      </w:r>
      <w:r>
        <w:rPr>
          <w:rFonts w:asciiTheme="majorHAnsi" w:hAnsiTheme="majorHAnsi" w:cstheme="majorHAnsi" w:hint="cs"/>
          <w:sz w:val="22"/>
          <w:rtl/>
        </w:rPr>
        <w:t xml:space="preserve">أعضاء </w:t>
      </w:r>
      <w:r w:rsidRPr="00A72288">
        <w:rPr>
          <w:rFonts w:asciiTheme="majorHAnsi" w:hAnsiTheme="majorHAnsi" w:cstheme="majorHAnsi"/>
          <w:sz w:val="22"/>
          <w:rtl/>
        </w:rPr>
        <w:t xml:space="preserve">مجلس الأمن </w:t>
      </w:r>
      <w:r w:rsidR="00FB4CD9">
        <w:rPr>
          <w:rFonts w:asciiTheme="majorHAnsi" w:hAnsiTheme="majorHAnsi" w:cstheme="majorHAnsi" w:hint="cs"/>
          <w:sz w:val="22"/>
          <w:rtl/>
        </w:rPr>
        <w:t>في</w:t>
      </w:r>
      <w:r w:rsidR="00FB4CD9" w:rsidRPr="00A72288">
        <w:rPr>
          <w:rFonts w:asciiTheme="majorHAnsi" w:hAnsiTheme="majorHAnsi" w:cstheme="majorHAnsi"/>
          <w:sz w:val="22"/>
          <w:rtl/>
        </w:rPr>
        <w:t xml:space="preserve"> </w:t>
      </w:r>
      <w:r w:rsidRPr="00A72288">
        <w:rPr>
          <w:rFonts w:asciiTheme="majorHAnsi" w:hAnsiTheme="majorHAnsi" w:cstheme="majorHAnsi"/>
          <w:sz w:val="22"/>
          <w:rtl/>
        </w:rPr>
        <w:t>إجتماع بصيغة آريا.</w:t>
      </w:r>
      <w:r w:rsidRPr="00A72288">
        <w:rPr>
          <w:rStyle w:val="FootnoteReference"/>
          <w:rFonts w:asciiTheme="majorHAnsi" w:hAnsiTheme="majorHAnsi" w:cstheme="majorHAnsi"/>
          <w:sz w:val="22"/>
        </w:rPr>
        <w:t xml:space="preserve"> </w:t>
      </w:r>
      <w:r w:rsidRPr="00A72288">
        <w:rPr>
          <w:rStyle w:val="FootnoteReference"/>
          <w:rFonts w:asciiTheme="majorHAnsi" w:hAnsiTheme="majorHAnsi" w:cstheme="majorHAnsi"/>
          <w:sz w:val="22"/>
        </w:rPr>
        <w:footnoteReference w:id="72"/>
      </w:r>
      <w:r w:rsidRPr="00A72288">
        <w:rPr>
          <w:rFonts w:asciiTheme="majorHAnsi" w:hAnsiTheme="majorHAnsi" w:cstheme="majorHAnsi"/>
          <w:sz w:val="22"/>
          <w:rtl/>
        </w:rPr>
        <w:t xml:space="preserve">شارك في </w:t>
      </w:r>
      <w:r w:rsidR="00FA3AD2" w:rsidRPr="00A72288">
        <w:rPr>
          <w:rFonts w:asciiTheme="majorHAnsi" w:hAnsiTheme="majorHAnsi" w:cstheme="majorHAnsi" w:hint="cs"/>
          <w:sz w:val="22"/>
          <w:rtl/>
        </w:rPr>
        <w:t>الاستضافة</w:t>
      </w:r>
      <w:r w:rsidRPr="00A72288">
        <w:rPr>
          <w:rFonts w:asciiTheme="majorHAnsi" w:hAnsiTheme="majorHAnsi" w:cstheme="majorHAnsi"/>
          <w:sz w:val="22"/>
          <w:rtl/>
        </w:rPr>
        <w:t xml:space="preserve"> كل من بلجيكا وجمهورية الدومين</w:t>
      </w:r>
      <w:r>
        <w:rPr>
          <w:rFonts w:asciiTheme="majorHAnsi" w:hAnsiTheme="majorHAnsi" w:cstheme="majorHAnsi" w:hint="cs"/>
          <w:sz w:val="22"/>
          <w:rtl/>
        </w:rPr>
        <w:t xml:space="preserve">يكان </w:t>
      </w:r>
      <w:r w:rsidRPr="00A72288">
        <w:rPr>
          <w:rFonts w:asciiTheme="majorHAnsi" w:hAnsiTheme="majorHAnsi" w:cstheme="majorHAnsi"/>
          <w:sz w:val="22"/>
          <w:rtl/>
        </w:rPr>
        <w:t xml:space="preserve">وإستونيا وألمانيا وشارك في </w:t>
      </w:r>
      <w:r>
        <w:rPr>
          <w:rFonts w:asciiTheme="majorHAnsi" w:hAnsiTheme="majorHAnsi" w:cstheme="majorHAnsi" w:hint="cs"/>
          <w:sz w:val="22"/>
          <w:rtl/>
        </w:rPr>
        <w:t xml:space="preserve">رعاية </w:t>
      </w:r>
      <w:r w:rsidRPr="00A72288">
        <w:rPr>
          <w:rFonts w:asciiTheme="majorHAnsi" w:hAnsiTheme="majorHAnsi" w:cstheme="majorHAnsi"/>
          <w:sz w:val="22"/>
          <w:rtl/>
        </w:rPr>
        <w:t>الا</w:t>
      </w:r>
      <w:r>
        <w:rPr>
          <w:rFonts w:asciiTheme="majorHAnsi" w:hAnsiTheme="majorHAnsi" w:cstheme="majorHAnsi" w:hint="cs"/>
          <w:sz w:val="22"/>
          <w:rtl/>
        </w:rPr>
        <w:t xml:space="preserve">جتماع </w:t>
      </w:r>
      <w:r w:rsidRPr="00A72288">
        <w:rPr>
          <w:rFonts w:asciiTheme="majorHAnsi" w:hAnsiTheme="majorHAnsi" w:cstheme="majorHAnsi"/>
          <w:sz w:val="22"/>
          <w:rtl/>
        </w:rPr>
        <w:t xml:space="preserve">إيرلندا </w:t>
      </w:r>
      <w:r w:rsidRPr="00A72288">
        <w:rPr>
          <w:rFonts w:asciiTheme="majorHAnsi" w:hAnsiTheme="majorHAnsi" w:cstheme="majorHAnsi"/>
          <w:sz w:val="22"/>
          <w:rtl/>
        </w:rPr>
        <w:lastRenderedPageBreak/>
        <w:t xml:space="preserve">(كعضو جديد). </w:t>
      </w:r>
      <w:r>
        <w:rPr>
          <w:rFonts w:asciiTheme="majorHAnsi" w:hAnsiTheme="majorHAnsi" w:cstheme="majorHAnsi" w:hint="cs"/>
          <w:sz w:val="22"/>
          <w:rtl/>
        </w:rPr>
        <w:t>و</w:t>
      </w:r>
      <w:r w:rsidRPr="00A72288">
        <w:rPr>
          <w:rFonts w:asciiTheme="majorHAnsi" w:hAnsiTheme="majorHAnsi" w:cstheme="majorHAnsi"/>
          <w:sz w:val="22"/>
          <w:rtl/>
        </w:rPr>
        <w:t xml:space="preserve">قدّر الفريق فرصة توفير ملخص عن </w:t>
      </w:r>
      <w:r>
        <w:rPr>
          <w:rFonts w:asciiTheme="majorHAnsi" w:hAnsiTheme="majorHAnsi" w:cstheme="majorHAnsi" w:hint="cs"/>
          <w:sz w:val="22"/>
          <w:rtl/>
        </w:rPr>
        <w:t xml:space="preserve">استنتاجاته </w:t>
      </w:r>
      <w:r w:rsidRPr="00A72288">
        <w:rPr>
          <w:rFonts w:asciiTheme="majorHAnsi" w:hAnsiTheme="majorHAnsi" w:cstheme="majorHAnsi"/>
          <w:sz w:val="22"/>
          <w:rtl/>
        </w:rPr>
        <w:t>و</w:t>
      </w:r>
      <w:r w:rsidR="00FB4CD9">
        <w:rPr>
          <w:rFonts w:asciiTheme="majorHAnsi" w:hAnsiTheme="majorHAnsi" w:cstheme="majorHAnsi" w:hint="cs"/>
          <w:sz w:val="22"/>
          <w:rtl/>
        </w:rPr>
        <w:t>هو جاهز ل</w:t>
      </w:r>
      <w:r w:rsidRPr="00A72288">
        <w:rPr>
          <w:rFonts w:asciiTheme="majorHAnsi" w:hAnsiTheme="majorHAnsi" w:cstheme="majorHAnsi"/>
          <w:sz w:val="22"/>
          <w:rtl/>
        </w:rPr>
        <w:t>توفير ملخص للمجلس ب</w:t>
      </w:r>
      <w:r>
        <w:rPr>
          <w:rFonts w:asciiTheme="majorHAnsi" w:hAnsiTheme="majorHAnsi" w:cstheme="majorHAnsi" w:hint="cs"/>
          <w:sz w:val="22"/>
          <w:rtl/>
        </w:rPr>
        <w:t>شكل م</w:t>
      </w:r>
      <w:r w:rsidRPr="00A72288">
        <w:rPr>
          <w:rFonts w:asciiTheme="majorHAnsi" w:hAnsiTheme="majorHAnsi" w:cstheme="majorHAnsi"/>
          <w:sz w:val="22"/>
          <w:rtl/>
        </w:rPr>
        <w:t>نتظم</w:t>
      </w:r>
      <w:r>
        <w:rPr>
          <w:rFonts w:asciiTheme="majorHAnsi" w:hAnsiTheme="majorHAnsi" w:cstheme="majorHAnsi" w:hint="cs"/>
          <w:sz w:val="22"/>
          <w:rtl/>
        </w:rPr>
        <w:t>،</w:t>
      </w:r>
      <w:r w:rsidRPr="00A72288">
        <w:rPr>
          <w:rFonts w:asciiTheme="majorHAnsi" w:hAnsiTheme="majorHAnsi" w:cstheme="majorHAnsi"/>
          <w:sz w:val="22"/>
          <w:rtl/>
        </w:rPr>
        <w:t xml:space="preserve"> بما في ذلك خلال إجتماعاته الرسمية لمناقشة الوضع في اليمن.  </w:t>
      </w:r>
    </w:p>
    <w:p w14:paraId="0D4B2F7A" w14:textId="0826CA6B" w:rsidR="00974F86" w:rsidRDefault="00974F86" w:rsidP="00974F86">
      <w:pPr>
        <w:pStyle w:val="SingleTxtG"/>
        <w:tabs>
          <w:tab w:val="left" w:pos="1701"/>
        </w:tabs>
        <w:bidi/>
        <w:spacing w:line="360" w:lineRule="auto"/>
        <w:ind w:left="0"/>
      </w:pPr>
      <w:r>
        <w:t xml:space="preserve"> </w:t>
      </w:r>
    </w:p>
    <w:p w14:paraId="18691DB6" w14:textId="0E9D8D0A" w:rsidR="00974F86" w:rsidRPr="00FA4F04" w:rsidRDefault="00974F86" w:rsidP="005D499A">
      <w:pPr>
        <w:pStyle w:val="SingleTxtG"/>
        <w:numPr>
          <w:ilvl w:val="0"/>
          <w:numId w:val="1"/>
        </w:numPr>
        <w:tabs>
          <w:tab w:val="left" w:pos="1701"/>
        </w:tabs>
        <w:bidi/>
        <w:spacing w:line="360" w:lineRule="auto"/>
        <w:ind w:right="90" w:hanging="424"/>
        <w:rPr>
          <w:rFonts w:asciiTheme="majorHAnsi" w:hAnsiTheme="majorHAnsi" w:cstheme="majorHAnsi"/>
          <w:iCs/>
          <w:sz w:val="22"/>
          <w:rtl/>
        </w:rPr>
      </w:pPr>
      <w:r w:rsidRPr="00CD6138">
        <w:rPr>
          <w:rFonts w:ascii="Calibri Light" w:hAnsi="Calibri Light" w:cs="Calibri Light"/>
          <w:sz w:val="22"/>
          <w:rtl/>
        </w:rPr>
        <w:t xml:space="preserve">كان من دواعي السرور </w:t>
      </w:r>
      <w:r w:rsidRPr="00CD6138">
        <w:rPr>
          <w:rFonts w:ascii="Calibri Light" w:hAnsi="Calibri Light" w:cs="Calibri Light" w:hint="eastAsia"/>
          <w:sz w:val="22"/>
          <w:rtl/>
        </w:rPr>
        <w:t>مشاهدة</w:t>
      </w:r>
      <w:r w:rsidRPr="00CD6138">
        <w:rPr>
          <w:rFonts w:ascii="Calibri Light" w:hAnsi="Calibri Light" w:cs="Calibri Light"/>
          <w:sz w:val="22"/>
          <w:rtl/>
        </w:rPr>
        <w:t xml:space="preserve"> </w:t>
      </w:r>
      <w:r w:rsidRPr="00CD6138">
        <w:rPr>
          <w:rFonts w:ascii="Calibri Light" w:hAnsi="Calibri Light" w:cs="Calibri Light" w:hint="eastAsia"/>
          <w:sz w:val="22"/>
          <w:rtl/>
        </w:rPr>
        <w:t>متابعة</w:t>
      </w:r>
      <w:r w:rsidRPr="00CD6138">
        <w:rPr>
          <w:rFonts w:ascii="Calibri Light" w:hAnsi="Calibri Light" w:cs="Calibri Light"/>
          <w:sz w:val="22"/>
          <w:rtl/>
        </w:rPr>
        <w:t xml:space="preserve"> </w:t>
      </w:r>
      <w:r w:rsidRPr="00CD6138">
        <w:rPr>
          <w:rFonts w:ascii="Calibri Light" w:hAnsi="Calibri Light" w:cs="Calibri Light" w:hint="eastAsia"/>
          <w:sz w:val="22"/>
          <w:rtl/>
        </w:rPr>
        <w:t>مجلس</w:t>
      </w:r>
      <w:r w:rsidRPr="00CD6138">
        <w:rPr>
          <w:rFonts w:ascii="Calibri Light" w:hAnsi="Calibri Light" w:cs="Calibri Light"/>
          <w:sz w:val="22"/>
          <w:rtl/>
        </w:rPr>
        <w:t xml:space="preserve"> </w:t>
      </w:r>
      <w:r w:rsidRPr="00CD6138">
        <w:rPr>
          <w:rFonts w:ascii="Calibri Light" w:hAnsi="Calibri Light" w:cs="Calibri Light" w:hint="eastAsia"/>
          <w:sz w:val="22"/>
          <w:rtl/>
        </w:rPr>
        <w:t>الأمن</w:t>
      </w:r>
      <w:r w:rsidR="00C273E4">
        <w:rPr>
          <w:rFonts w:ascii="Calibri Light" w:hAnsi="Calibri Light" w:cs="Calibri Light" w:hint="cs"/>
          <w:sz w:val="22"/>
          <w:rtl/>
        </w:rPr>
        <w:t xml:space="preserve"> إشارته</w:t>
      </w:r>
      <w:r w:rsidRPr="00CD6138">
        <w:rPr>
          <w:rFonts w:ascii="Calibri Light" w:hAnsi="Calibri Light" w:cs="Calibri Light"/>
          <w:sz w:val="22"/>
          <w:rtl/>
        </w:rPr>
        <w:t xml:space="preserve"> </w:t>
      </w:r>
      <w:r w:rsidR="00C273E4">
        <w:rPr>
          <w:rFonts w:ascii="Calibri Light" w:hAnsi="Calibri Light" w:cs="Calibri Light" w:hint="cs"/>
          <w:sz w:val="22"/>
          <w:rtl/>
        </w:rPr>
        <w:t>ل</w:t>
      </w:r>
      <w:r w:rsidRPr="00CD6138">
        <w:rPr>
          <w:rFonts w:ascii="Calibri Light" w:hAnsi="Calibri Light" w:cs="Calibri Light" w:hint="eastAsia"/>
          <w:sz w:val="22"/>
          <w:rtl/>
        </w:rPr>
        <w:t>لحاجة</w:t>
      </w:r>
      <w:r w:rsidRPr="00CD6138">
        <w:rPr>
          <w:rFonts w:ascii="Calibri Light" w:hAnsi="Calibri Light" w:cs="Calibri Light"/>
          <w:sz w:val="22"/>
          <w:rtl/>
        </w:rPr>
        <w:t xml:space="preserve"> </w:t>
      </w:r>
      <w:r w:rsidR="00C273E4">
        <w:rPr>
          <w:rFonts w:ascii="Calibri Light" w:hAnsi="Calibri Light" w:cs="Calibri Light" w:hint="cs"/>
          <w:sz w:val="22"/>
          <w:rtl/>
        </w:rPr>
        <w:t xml:space="preserve">إلى </w:t>
      </w:r>
      <w:r w:rsidRPr="00CD6138">
        <w:rPr>
          <w:rFonts w:ascii="Calibri Light" w:hAnsi="Calibri Light" w:cs="Calibri Light" w:hint="eastAsia"/>
          <w:sz w:val="22"/>
          <w:rtl/>
        </w:rPr>
        <w:t>توفير</w:t>
      </w:r>
      <w:r w:rsidRPr="00CD6138">
        <w:rPr>
          <w:rFonts w:ascii="Calibri Light" w:hAnsi="Calibri Light" w:cs="Calibri Light"/>
          <w:sz w:val="22"/>
          <w:rtl/>
        </w:rPr>
        <w:t xml:space="preserve"> </w:t>
      </w:r>
      <w:r w:rsidRPr="00CD6138">
        <w:rPr>
          <w:rFonts w:ascii="Calibri Light" w:hAnsi="Calibri Light" w:cs="Calibri Light" w:hint="eastAsia"/>
          <w:sz w:val="22"/>
          <w:rtl/>
        </w:rPr>
        <w:t>المساءلة</w:t>
      </w:r>
      <w:r w:rsidRPr="00CD6138">
        <w:rPr>
          <w:rFonts w:ascii="Calibri Light" w:hAnsi="Calibri Light" w:cs="Calibri Light"/>
          <w:sz w:val="22"/>
          <w:rtl/>
        </w:rPr>
        <w:t xml:space="preserve"> </w:t>
      </w:r>
      <w:r w:rsidRPr="00CD6138">
        <w:rPr>
          <w:rFonts w:ascii="Calibri Light" w:hAnsi="Calibri Light" w:cs="Calibri Light" w:hint="eastAsia"/>
          <w:sz w:val="22"/>
          <w:rtl/>
        </w:rPr>
        <w:t>في</w:t>
      </w:r>
      <w:r w:rsidRPr="00CD6138">
        <w:rPr>
          <w:rFonts w:ascii="Calibri Light" w:hAnsi="Calibri Light" w:cs="Calibri Light"/>
          <w:sz w:val="22"/>
          <w:rtl/>
        </w:rPr>
        <w:t xml:space="preserve"> </w:t>
      </w:r>
      <w:r w:rsidRPr="00CD6138">
        <w:rPr>
          <w:rFonts w:ascii="Calibri Light" w:hAnsi="Calibri Light" w:cs="Calibri Light" w:hint="eastAsia"/>
          <w:sz w:val="22"/>
          <w:rtl/>
        </w:rPr>
        <w:t>قراراته</w:t>
      </w:r>
      <w:r w:rsidRPr="00CD6138">
        <w:rPr>
          <w:rFonts w:ascii="Calibri Light" w:hAnsi="Calibri Light" w:cs="Calibri Light"/>
          <w:sz w:val="22"/>
          <w:rtl/>
        </w:rPr>
        <w:t xml:space="preserve"> </w:t>
      </w:r>
      <w:r w:rsidRPr="00CD6138">
        <w:rPr>
          <w:rFonts w:ascii="Calibri Light" w:hAnsi="Calibri Light" w:cs="Calibri Light" w:hint="eastAsia"/>
          <w:sz w:val="22"/>
          <w:rtl/>
        </w:rPr>
        <w:t>بشأن</w:t>
      </w:r>
      <w:r w:rsidRPr="00CD6138">
        <w:rPr>
          <w:rFonts w:ascii="Calibri Light" w:hAnsi="Calibri Light" w:cs="Calibri Light"/>
          <w:sz w:val="22"/>
          <w:rtl/>
        </w:rPr>
        <w:t xml:space="preserve"> </w:t>
      </w:r>
      <w:r w:rsidRPr="00CD6138">
        <w:rPr>
          <w:rFonts w:ascii="Calibri Light" w:hAnsi="Calibri Light" w:cs="Calibri Light" w:hint="eastAsia"/>
          <w:sz w:val="22"/>
          <w:rtl/>
        </w:rPr>
        <w:t>اليمن</w:t>
      </w:r>
      <w:r w:rsidRPr="00CD6138">
        <w:rPr>
          <w:rFonts w:ascii="Calibri Light" w:hAnsi="Calibri Light" w:cs="Calibri Light"/>
          <w:sz w:val="22"/>
          <w:rtl/>
        </w:rPr>
        <w:t xml:space="preserve">. </w:t>
      </w:r>
      <w:r w:rsidRPr="00CD6138">
        <w:rPr>
          <w:rFonts w:ascii="Calibri Light" w:hAnsi="Calibri Light" w:cs="Calibri Light" w:hint="eastAsia"/>
          <w:sz w:val="22"/>
          <w:rtl/>
        </w:rPr>
        <w:t>في</w:t>
      </w:r>
      <w:r w:rsidRPr="00CD6138">
        <w:rPr>
          <w:rFonts w:ascii="Calibri Light" w:hAnsi="Calibri Light" w:cs="Calibri Light"/>
          <w:sz w:val="22"/>
          <w:rtl/>
        </w:rPr>
        <w:t xml:space="preserve"> </w:t>
      </w:r>
      <w:r w:rsidRPr="00CD6138">
        <w:rPr>
          <w:rFonts w:ascii="Calibri Light" w:hAnsi="Calibri Light" w:cs="Calibri Light" w:hint="eastAsia"/>
          <w:sz w:val="22"/>
          <w:rtl/>
        </w:rPr>
        <w:t>تمهيد</w:t>
      </w:r>
      <w:r w:rsidRPr="00CD6138">
        <w:rPr>
          <w:rFonts w:ascii="Calibri Light" w:hAnsi="Calibri Light" w:cs="Calibri Light"/>
          <w:sz w:val="22"/>
          <w:rtl/>
        </w:rPr>
        <w:t xml:space="preserve"> </w:t>
      </w:r>
      <w:r w:rsidRPr="00CD6138">
        <w:rPr>
          <w:rFonts w:ascii="Calibri Light" w:hAnsi="Calibri Light" w:cs="Calibri Light" w:hint="eastAsia"/>
          <w:sz w:val="22"/>
          <w:rtl/>
        </w:rPr>
        <w:t>القرار</w:t>
      </w:r>
      <w:r w:rsidRPr="00CD6138">
        <w:rPr>
          <w:rFonts w:ascii="Calibri Light" w:hAnsi="Calibri Light" w:cs="Calibri Light"/>
          <w:sz w:val="22"/>
          <w:rtl/>
        </w:rPr>
        <w:t xml:space="preserve"> 2564 (في 25 </w:t>
      </w:r>
      <w:r w:rsidRPr="00CD6138">
        <w:rPr>
          <w:rFonts w:ascii="Calibri Light" w:hAnsi="Calibri Light" w:cs="Calibri Light" w:hint="eastAsia"/>
          <w:sz w:val="22"/>
          <w:rtl/>
        </w:rPr>
        <w:t>شباط</w:t>
      </w:r>
      <w:r w:rsidRPr="00CD6138">
        <w:rPr>
          <w:rFonts w:ascii="Calibri Light" w:hAnsi="Calibri Light" w:cs="Calibri Light"/>
          <w:sz w:val="22"/>
          <w:rtl/>
        </w:rPr>
        <w:t xml:space="preserve">/فبراير 2021)، </w:t>
      </w:r>
      <w:r w:rsidRPr="00CD6138">
        <w:rPr>
          <w:rFonts w:ascii="Calibri Light" w:hAnsi="Calibri Light" w:cs="Calibri Light" w:hint="eastAsia"/>
          <w:sz w:val="22"/>
          <w:rtl/>
        </w:rPr>
        <w:t>على</w:t>
      </w:r>
      <w:r w:rsidRPr="00CD6138">
        <w:rPr>
          <w:rFonts w:ascii="Calibri Light" w:hAnsi="Calibri Light" w:cs="Calibri Light"/>
          <w:sz w:val="22"/>
          <w:rtl/>
        </w:rPr>
        <w:t xml:space="preserve"> </w:t>
      </w:r>
      <w:r w:rsidRPr="00CD6138">
        <w:rPr>
          <w:rFonts w:ascii="Calibri Light" w:hAnsi="Calibri Light" w:cs="Calibri Light" w:hint="eastAsia"/>
          <w:sz w:val="22"/>
          <w:rtl/>
        </w:rPr>
        <w:t>سبيل</w:t>
      </w:r>
      <w:r w:rsidRPr="00CD6138">
        <w:rPr>
          <w:rFonts w:ascii="Calibri Light" w:hAnsi="Calibri Light" w:cs="Calibri Light"/>
          <w:sz w:val="22"/>
          <w:rtl/>
        </w:rPr>
        <w:t xml:space="preserve"> </w:t>
      </w:r>
      <w:r w:rsidRPr="00CD6138">
        <w:rPr>
          <w:rFonts w:ascii="Calibri Light" w:hAnsi="Calibri Light" w:cs="Calibri Light" w:hint="eastAsia"/>
          <w:sz w:val="22"/>
          <w:rtl/>
        </w:rPr>
        <w:t>المثال،</w:t>
      </w:r>
      <w:r w:rsidRPr="00CD6138">
        <w:rPr>
          <w:rFonts w:ascii="Calibri Light" w:hAnsi="Calibri Light" w:cs="Calibri Light"/>
          <w:sz w:val="22"/>
          <w:rtl/>
        </w:rPr>
        <w:t xml:space="preserve"> </w:t>
      </w:r>
      <w:r w:rsidRPr="00CD6138">
        <w:rPr>
          <w:rFonts w:ascii="Calibri Light" w:hAnsi="Calibri Light" w:cs="Calibri Light" w:hint="eastAsia"/>
          <w:sz w:val="22"/>
          <w:rtl/>
        </w:rPr>
        <w:t>أعاد</w:t>
      </w:r>
      <w:r w:rsidRPr="00CD6138">
        <w:rPr>
          <w:rFonts w:ascii="Calibri Light" w:hAnsi="Calibri Light" w:cs="Calibri Light"/>
          <w:sz w:val="22"/>
          <w:rtl/>
        </w:rPr>
        <w:t xml:space="preserve"> </w:t>
      </w:r>
      <w:r w:rsidRPr="00CD6138">
        <w:rPr>
          <w:rFonts w:ascii="Calibri Light" w:hAnsi="Calibri Light" w:cs="Calibri Light" w:hint="eastAsia"/>
          <w:sz w:val="22"/>
          <w:rtl/>
        </w:rPr>
        <w:t>مجلس</w:t>
      </w:r>
      <w:r w:rsidRPr="00CD6138">
        <w:rPr>
          <w:rFonts w:ascii="Calibri Light" w:hAnsi="Calibri Light" w:cs="Calibri Light"/>
          <w:sz w:val="22"/>
          <w:rtl/>
        </w:rPr>
        <w:t xml:space="preserve"> </w:t>
      </w:r>
      <w:r w:rsidRPr="00CD6138">
        <w:rPr>
          <w:rFonts w:ascii="Calibri Light" w:hAnsi="Calibri Light" w:cs="Calibri Light" w:hint="eastAsia"/>
          <w:sz w:val="22"/>
          <w:rtl/>
        </w:rPr>
        <w:t>الأمن</w:t>
      </w:r>
      <w:r w:rsidRPr="00CD6138">
        <w:rPr>
          <w:rFonts w:ascii="Calibri Light" w:hAnsi="Calibri Light" w:cs="Calibri Light"/>
          <w:sz w:val="22"/>
          <w:rtl/>
        </w:rPr>
        <w:t xml:space="preserve"> </w:t>
      </w:r>
      <w:r w:rsidRPr="00CD6138">
        <w:rPr>
          <w:rFonts w:ascii="Calibri Light" w:hAnsi="Calibri Light" w:cs="Calibri Light" w:hint="eastAsia"/>
          <w:sz w:val="22"/>
          <w:rtl/>
        </w:rPr>
        <w:t>التأكيد</w:t>
      </w:r>
      <w:r w:rsidR="00CD6138" w:rsidRPr="00CD6138">
        <w:rPr>
          <w:rFonts w:ascii="Calibri Light" w:hAnsi="Calibri Light" w:cs="Calibri Light"/>
          <w:sz w:val="22"/>
          <w:rtl/>
        </w:rPr>
        <w:t xml:space="preserve"> على "</w:t>
      </w:r>
      <w:r w:rsidR="000A411A">
        <w:rPr>
          <w:rFonts w:ascii="Calibri Light" w:hAnsi="Calibri Light" w:cs="Calibri Light" w:hint="cs"/>
          <w:sz w:val="22"/>
          <w:rtl/>
        </w:rPr>
        <w:t>ضرورة أن تمتثل</w:t>
      </w:r>
      <w:r w:rsidR="00CD6138" w:rsidRPr="00CD6138">
        <w:rPr>
          <w:rFonts w:ascii="Calibri Light" w:hAnsi="Calibri Light" w:cs="Calibri Light"/>
          <w:sz w:val="22"/>
          <w:rtl/>
        </w:rPr>
        <w:t xml:space="preserve"> جميع</w:t>
      </w:r>
      <w:r w:rsidR="00CD6138" w:rsidRPr="00FA4F04">
        <w:rPr>
          <w:rFonts w:asciiTheme="majorHAnsi" w:hAnsiTheme="majorHAnsi" w:cstheme="majorHAnsi"/>
          <w:sz w:val="22"/>
          <w:rtl/>
        </w:rPr>
        <w:t xml:space="preserve"> </w:t>
      </w:r>
      <w:r w:rsidR="00CD6138" w:rsidRPr="00FA4F04">
        <w:rPr>
          <w:rFonts w:asciiTheme="majorHAnsi" w:hAnsiTheme="majorHAnsi" w:cstheme="majorHAnsi" w:hint="eastAsia"/>
          <w:sz w:val="22"/>
          <w:rtl/>
        </w:rPr>
        <w:t>الأطراف</w:t>
      </w:r>
      <w:r w:rsidR="00CD6138" w:rsidRPr="00FA4F04">
        <w:rPr>
          <w:rFonts w:asciiTheme="majorHAnsi" w:hAnsiTheme="majorHAnsi" w:cstheme="majorHAnsi"/>
          <w:sz w:val="22"/>
          <w:rtl/>
        </w:rPr>
        <w:t xml:space="preserve"> </w:t>
      </w:r>
      <w:r w:rsidR="000A411A">
        <w:rPr>
          <w:rFonts w:asciiTheme="majorHAnsi" w:hAnsiTheme="majorHAnsi" w:cstheme="majorHAnsi" w:hint="cs"/>
          <w:sz w:val="22"/>
          <w:rtl/>
        </w:rPr>
        <w:t>لالتزاماتها</w:t>
      </w:r>
      <w:r w:rsidR="00CD6138" w:rsidRPr="00FA4F04">
        <w:rPr>
          <w:rFonts w:asciiTheme="majorHAnsi" w:hAnsiTheme="majorHAnsi" w:cstheme="majorHAnsi"/>
          <w:sz w:val="22"/>
          <w:rtl/>
        </w:rPr>
        <w:t xml:space="preserve"> </w:t>
      </w:r>
      <w:r w:rsidR="000A411A">
        <w:rPr>
          <w:rFonts w:asciiTheme="majorHAnsi" w:hAnsiTheme="majorHAnsi" w:cstheme="majorHAnsi" w:hint="cs"/>
          <w:sz w:val="22"/>
          <w:rtl/>
        </w:rPr>
        <w:t>بموجب</w:t>
      </w:r>
      <w:r w:rsidR="00CD6138" w:rsidRPr="00FA4F04">
        <w:rPr>
          <w:rFonts w:asciiTheme="majorHAnsi" w:hAnsiTheme="majorHAnsi" w:cstheme="majorHAnsi"/>
          <w:sz w:val="22"/>
          <w:rtl/>
        </w:rPr>
        <w:t xml:space="preserve"> </w:t>
      </w:r>
      <w:r w:rsidR="00CD6138" w:rsidRPr="00FA4F04">
        <w:rPr>
          <w:rFonts w:asciiTheme="majorHAnsi" w:hAnsiTheme="majorHAnsi" w:cstheme="majorHAnsi" w:hint="eastAsia"/>
          <w:sz w:val="22"/>
          <w:rtl/>
        </w:rPr>
        <w:t>القانون</w:t>
      </w:r>
      <w:r w:rsidR="00CD6138" w:rsidRPr="00FA4F04">
        <w:rPr>
          <w:rFonts w:asciiTheme="majorHAnsi" w:hAnsiTheme="majorHAnsi" w:cstheme="majorHAnsi"/>
          <w:sz w:val="22"/>
          <w:rtl/>
        </w:rPr>
        <w:t xml:space="preserve"> </w:t>
      </w:r>
      <w:r w:rsidR="00CD6138" w:rsidRPr="00FA4F04">
        <w:rPr>
          <w:rFonts w:asciiTheme="majorHAnsi" w:hAnsiTheme="majorHAnsi" w:cstheme="majorHAnsi" w:hint="eastAsia"/>
          <w:sz w:val="22"/>
          <w:rtl/>
        </w:rPr>
        <w:t>الدولي</w:t>
      </w:r>
      <w:r w:rsidR="000A411A">
        <w:rPr>
          <w:rFonts w:asciiTheme="majorHAnsi" w:hAnsiTheme="majorHAnsi" w:cstheme="majorHAnsi" w:hint="cs"/>
          <w:sz w:val="22"/>
          <w:rtl/>
        </w:rPr>
        <w:t>،</w:t>
      </w:r>
      <w:r w:rsidR="00CD6138" w:rsidRPr="00FA4F04">
        <w:rPr>
          <w:rFonts w:asciiTheme="majorHAnsi" w:hAnsiTheme="majorHAnsi" w:cstheme="majorHAnsi"/>
          <w:sz w:val="22"/>
          <w:rtl/>
        </w:rPr>
        <w:t xml:space="preserve"> </w:t>
      </w:r>
      <w:r w:rsidR="00CD6138" w:rsidRPr="00FA4F04">
        <w:rPr>
          <w:rFonts w:asciiTheme="majorHAnsi" w:hAnsiTheme="majorHAnsi" w:cstheme="majorHAnsi" w:hint="eastAsia"/>
          <w:sz w:val="22"/>
          <w:rtl/>
        </w:rPr>
        <w:t>بما</w:t>
      </w:r>
      <w:r w:rsidR="00CD6138" w:rsidRPr="00FA4F04">
        <w:rPr>
          <w:rFonts w:asciiTheme="majorHAnsi" w:hAnsiTheme="majorHAnsi" w:cstheme="majorHAnsi"/>
          <w:sz w:val="22"/>
          <w:rtl/>
        </w:rPr>
        <w:t xml:space="preserve"> </w:t>
      </w:r>
      <w:r w:rsidR="00CD6138" w:rsidRPr="00FA4F04">
        <w:rPr>
          <w:rFonts w:asciiTheme="majorHAnsi" w:hAnsiTheme="majorHAnsi" w:cstheme="majorHAnsi" w:hint="eastAsia"/>
          <w:sz w:val="22"/>
          <w:rtl/>
        </w:rPr>
        <w:t>في</w:t>
      </w:r>
      <w:r w:rsidR="00CD6138" w:rsidRPr="00FA4F04">
        <w:rPr>
          <w:rFonts w:asciiTheme="majorHAnsi" w:hAnsiTheme="majorHAnsi" w:cstheme="majorHAnsi"/>
          <w:sz w:val="22"/>
          <w:rtl/>
        </w:rPr>
        <w:t xml:space="preserve"> </w:t>
      </w:r>
      <w:r w:rsidR="00CD6138" w:rsidRPr="00FA4F04">
        <w:rPr>
          <w:rFonts w:asciiTheme="majorHAnsi" w:hAnsiTheme="majorHAnsi" w:cstheme="majorHAnsi" w:hint="eastAsia"/>
          <w:sz w:val="22"/>
          <w:rtl/>
        </w:rPr>
        <w:t>ذلك</w:t>
      </w:r>
      <w:r w:rsidR="00CD6138" w:rsidRPr="00FA4F04">
        <w:rPr>
          <w:rFonts w:asciiTheme="majorHAnsi" w:hAnsiTheme="majorHAnsi" w:cstheme="majorHAnsi"/>
          <w:sz w:val="22"/>
          <w:rtl/>
        </w:rPr>
        <w:t xml:space="preserve"> </w:t>
      </w:r>
      <w:r w:rsidR="000A411A">
        <w:rPr>
          <w:rFonts w:asciiTheme="majorHAnsi" w:hAnsiTheme="majorHAnsi" w:cstheme="majorHAnsi" w:hint="cs"/>
          <w:sz w:val="22"/>
          <w:rtl/>
        </w:rPr>
        <w:t xml:space="preserve">أحكام </w:t>
      </w:r>
      <w:r w:rsidR="00CD6138" w:rsidRPr="00FA4F04">
        <w:rPr>
          <w:rFonts w:asciiTheme="majorHAnsi" w:hAnsiTheme="majorHAnsi" w:cstheme="majorHAnsi" w:hint="eastAsia"/>
          <w:sz w:val="22"/>
          <w:rtl/>
        </w:rPr>
        <w:t>القانون</w:t>
      </w:r>
      <w:r w:rsidR="00CD6138" w:rsidRPr="00FA4F04">
        <w:rPr>
          <w:rFonts w:asciiTheme="majorHAnsi" w:hAnsiTheme="majorHAnsi" w:cstheme="majorHAnsi"/>
          <w:sz w:val="22"/>
          <w:rtl/>
        </w:rPr>
        <w:t xml:space="preserve"> </w:t>
      </w:r>
      <w:r w:rsidR="00CD6138" w:rsidRPr="00FA4F04">
        <w:rPr>
          <w:rFonts w:asciiTheme="majorHAnsi" w:hAnsiTheme="majorHAnsi" w:cstheme="majorHAnsi" w:hint="eastAsia"/>
          <w:sz w:val="22"/>
          <w:rtl/>
        </w:rPr>
        <w:t>الدولي</w:t>
      </w:r>
      <w:r w:rsidR="00CD6138" w:rsidRPr="00FA4F04">
        <w:rPr>
          <w:rFonts w:asciiTheme="majorHAnsi" w:hAnsiTheme="majorHAnsi" w:cstheme="majorHAnsi"/>
          <w:sz w:val="22"/>
          <w:rtl/>
        </w:rPr>
        <w:t xml:space="preserve"> </w:t>
      </w:r>
      <w:r w:rsidR="00CD6138" w:rsidRPr="00FA4F04">
        <w:rPr>
          <w:rFonts w:asciiTheme="majorHAnsi" w:hAnsiTheme="majorHAnsi" w:cstheme="majorHAnsi" w:hint="eastAsia"/>
          <w:sz w:val="22"/>
          <w:rtl/>
        </w:rPr>
        <w:t>الإنساني</w:t>
      </w:r>
      <w:r w:rsidR="00CD6138" w:rsidRPr="00FA4F04">
        <w:rPr>
          <w:rFonts w:asciiTheme="majorHAnsi" w:hAnsiTheme="majorHAnsi" w:cstheme="majorHAnsi"/>
          <w:sz w:val="22"/>
          <w:rtl/>
        </w:rPr>
        <w:t xml:space="preserve"> </w:t>
      </w:r>
      <w:r w:rsidR="00CD6138" w:rsidRPr="00FA4F04">
        <w:rPr>
          <w:rFonts w:asciiTheme="majorHAnsi" w:hAnsiTheme="majorHAnsi" w:cstheme="majorHAnsi" w:hint="eastAsia"/>
          <w:sz w:val="22"/>
          <w:rtl/>
        </w:rPr>
        <w:t>والقانون</w:t>
      </w:r>
      <w:r w:rsidR="00CD6138" w:rsidRPr="00FA4F04">
        <w:rPr>
          <w:rFonts w:asciiTheme="majorHAnsi" w:hAnsiTheme="majorHAnsi" w:cstheme="majorHAnsi"/>
          <w:sz w:val="22"/>
          <w:rtl/>
        </w:rPr>
        <w:t xml:space="preserve"> </w:t>
      </w:r>
      <w:r w:rsidR="00CD6138" w:rsidRPr="00FA4F04">
        <w:rPr>
          <w:rFonts w:asciiTheme="majorHAnsi" w:hAnsiTheme="majorHAnsi" w:cstheme="majorHAnsi" w:hint="eastAsia"/>
          <w:sz w:val="22"/>
          <w:rtl/>
        </w:rPr>
        <w:t>الدولي</w:t>
      </w:r>
      <w:r w:rsidR="00CD6138" w:rsidRPr="00FA4F04">
        <w:rPr>
          <w:rFonts w:asciiTheme="majorHAnsi" w:hAnsiTheme="majorHAnsi" w:cstheme="majorHAnsi"/>
          <w:sz w:val="22"/>
          <w:rtl/>
        </w:rPr>
        <w:t xml:space="preserve"> </w:t>
      </w:r>
      <w:r w:rsidR="00CD6138" w:rsidRPr="00FA4F04">
        <w:rPr>
          <w:rFonts w:asciiTheme="majorHAnsi" w:hAnsiTheme="majorHAnsi" w:cstheme="majorHAnsi" w:hint="eastAsia"/>
          <w:sz w:val="22"/>
          <w:rtl/>
        </w:rPr>
        <w:t>لحقوق</w:t>
      </w:r>
      <w:r w:rsidR="00CD6138" w:rsidRPr="00FA4F04">
        <w:rPr>
          <w:rFonts w:asciiTheme="majorHAnsi" w:hAnsiTheme="majorHAnsi" w:cstheme="majorHAnsi"/>
          <w:sz w:val="22"/>
          <w:rtl/>
        </w:rPr>
        <w:t xml:space="preserve"> </w:t>
      </w:r>
      <w:r w:rsidR="00CD6138" w:rsidRPr="00FA4F04">
        <w:rPr>
          <w:rFonts w:asciiTheme="majorHAnsi" w:hAnsiTheme="majorHAnsi" w:cstheme="majorHAnsi" w:hint="eastAsia"/>
          <w:sz w:val="22"/>
          <w:rtl/>
        </w:rPr>
        <w:t>الإنسان</w:t>
      </w:r>
      <w:r w:rsidR="00CD6138" w:rsidRPr="00FA4F04">
        <w:rPr>
          <w:rFonts w:asciiTheme="majorHAnsi" w:hAnsiTheme="majorHAnsi" w:cstheme="majorHAnsi"/>
          <w:sz w:val="22"/>
          <w:rtl/>
        </w:rPr>
        <w:t xml:space="preserve"> </w:t>
      </w:r>
      <w:r w:rsidR="000A411A">
        <w:rPr>
          <w:rFonts w:asciiTheme="majorHAnsi" w:hAnsiTheme="majorHAnsi" w:cstheme="majorHAnsi" w:hint="cs"/>
          <w:sz w:val="22"/>
          <w:rtl/>
        </w:rPr>
        <w:t>حسب الانطباق،</w:t>
      </w:r>
      <w:r w:rsidR="00CD6138" w:rsidRPr="00FA4F04">
        <w:rPr>
          <w:rFonts w:asciiTheme="majorHAnsi" w:hAnsiTheme="majorHAnsi" w:cstheme="majorHAnsi"/>
          <w:sz w:val="22"/>
          <w:rtl/>
        </w:rPr>
        <w:t xml:space="preserve"> </w:t>
      </w:r>
      <w:r w:rsidR="00B838F2">
        <w:rPr>
          <w:rFonts w:asciiTheme="majorHAnsi" w:hAnsiTheme="majorHAnsi" w:cstheme="majorHAnsi" w:hint="cs"/>
          <w:sz w:val="22"/>
          <w:rtl/>
        </w:rPr>
        <w:t xml:space="preserve">ويؤكّد ضرورة ضمان </w:t>
      </w:r>
      <w:r w:rsidR="00CD6138" w:rsidRPr="00FA4F04">
        <w:rPr>
          <w:rFonts w:asciiTheme="majorHAnsi" w:hAnsiTheme="majorHAnsi" w:cstheme="majorHAnsi" w:hint="eastAsia"/>
          <w:sz w:val="22"/>
          <w:rtl/>
        </w:rPr>
        <w:t>المساءلة</w:t>
      </w:r>
      <w:r w:rsidR="00CD6138" w:rsidRPr="00FA4F04">
        <w:rPr>
          <w:rFonts w:asciiTheme="majorHAnsi" w:hAnsiTheme="majorHAnsi" w:cstheme="majorHAnsi"/>
          <w:sz w:val="22"/>
          <w:rtl/>
        </w:rPr>
        <w:t xml:space="preserve"> </w:t>
      </w:r>
      <w:r w:rsidR="00B838F2">
        <w:rPr>
          <w:rFonts w:asciiTheme="majorHAnsi" w:hAnsiTheme="majorHAnsi" w:cstheme="majorHAnsi" w:hint="cs"/>
          <w:sz w:val="22"/>
          <w:rtl/>
        </w:rPr>
        <w:t>عن ا</w:t>
      </w:r>
      <w:r w:rsidR="00CD6138" w:rsidRPr="00FA4F04">
        <w:rPr>
          <w:rFonts w:asciiTheme="majorHAnsi" w:hAnsiTheme="majorHAnsi" w:cstheme="majorHAnsi" w:hint="eastAsia"/>
          <w:sz w:val="22"/>
          <w:rtl/>
        </w:rPr>
        <w:t>نتهاكات</w:t>
      </w:r>
      <w:r w:rsidR="00B838F2">
        <w:rPr>
          <w:rFonts w:asciiTheme="majorHAnsi" w:hAnsiTheme="majorHAnsi" w:cstheme="majorHAnsi" w:hint="cs"/>
          <w:sz w:val="22"/>
          <w:rtl/>
        </w:rPr>
        <w:t xml:space="preserve"> القانون الدولي الإنساني</w:t>
      </w:r>
      <w:r w:rsidR="00CD6138" w:rsidRPr="00FA4F04">
        <w:rPr>
          <w:rFonts w:asciiTheme="majorHAnsi" w:hAnsiTheme="majorHAnsi" w:cstheme="majorHAnsi"/>
          <w:sz w:val="22"/>
          <w:rtl/>
        </w:rPr>
        <w:t xml:space="preserve"> </w:t>
      </w:r>
      <w:r w:rsidR="004D2A63">
        <w:rPr>
          <w:rFonts w:asciiTheme="majorHAnsi" w:hAnsiTheme="majorHAnsi" w:cstheme="majorHAnsi" w:hint="cs"/>
          <w:sz w:val="22"/>
          <w:rtl/>
        </w:rPr>
        <w:t>وتجاوزات</w:t>
      </w:r>
      <w:r w:rsidR="00CD6138" w:rsidRPr="00FA4F04">
        <w:rPr>
          <w:rFonts w:asciiTheme="majorHAnsi" w:hAnsiTheme="majorHAnsi" w:cstheme="majorHAnsi"/>
          <w:sz w:val="22"/>
          <w:rtl/>
        </w:rPr>
        <w:t xml:space="preserve"> </w:t>
      </w:r>
      <w:r w:rsidR="00CD6138" w:rsidRPr="00FA4F04">
        <w:rPr>
          <w:rFonts w:asciiTheme="majorHAnsi" w:hAnsiTheme="majorHAnsi" w:cstheme="majorHAnsi" w:hint="eastAsia"/>
          <w:sz w:val="22"/>
          <w:rtl/>
        </w:rPr>
        <w:t>حقوق</w:t>
      </w:r>
      <w:r w:rsidR="00CD6138" w:rsidRPr="00FA4F04">
        <w:rPr>
          <w:rFonts w:asciiTheme="majorHAnsi" w:hAnsiTheme="majorHAnsi" w:cstheme="majorHAnsi"/>
          <w:sz w:val="22"/>
          <w:rtl/>
        </w:rPr>
        <w:t xml:space="preserve"> </w:t>
      </w:r>
      <w:r w:rsidR="00CD6138" w:rsidRPr="00FA4F04">
        <w:rPr>
          <w:rFonts w:asciiTheme="majorHAnsi" w:hAnsiTheme="majorHAnsi" w:cstheme="majorHAnsi" w:hint="eastAsia"/>
          <w:sz w:val="22"/>
          <w:rtl/>
        </w:rPr>
        <w:t>الإنسان</w:t>
      </w:r>
      <w:r w:rsidR="00CD6138" w:rsidRPr="00FA4F04">
        <w:rPr>
          <w:rFonts w:asciiTheme="majorHAnsi" w:hAnsiTheme="majorHAnsi" w:cstheme="majorHAnsi"/>
          <w:sz w:val="22"/>
          <w:rtl/>
        </w:rPr>
        <w:t xml:space="preserve"> </w:t>
      </w:r>
      <w:r w:rsidR="00CD6138" w:rsidRPr="00FA4F04">
        <w:rPr>
          <w:rFonts w:asciiTheme="majorHAnsi" w:hAnsiTheme="majorHAnsi" w:cstheme="majorHAnsi" w:hint="eastAsia"/>
          <w:sz w:val="22"/>
          <w:rtl/>
        </w:rPr>
        <w:t>في</w:t>
      </w:r>
      <w:r w:rsidR="00CD6138" w:rsidRPr="00FA4F04">
        <w:rPr>
          <w:rFonts w:asciiTheme="majorHAnsi" w:hAnsiTheme="majorHAnsi" w:cstheme="majorHAnsi"/>
          <w:sz w:val="22"/>
          <w:rtl/>
        </w:rPr>
        <w:t xml:space="preserve"> </w:t>
      </w:r>
      <w:r w:rsidR="00CD6138" w:rsidRPr="00FA4F04">
        <w:rPr>
          <w:rFonts w:asciiTheme="majorHAnsi" w:hAnsiTheme="majorHAnsi" w:cstheme="majorHAnsi" w:hint="eastAsia"/>
          <w:sz w:val="22"/>
          <w:rtl/>
        </w:rPr>
        <w:t>اليمن</w:t>
      </w:r>
      <w:r w:rsidR="00CD6138">
        <w:rPr>
          <w:rFonts w:asciiTheme="majorHAnsi" w:hAnsiTheme="majorHAnsi" w:cstheme="majorHAnsi" w:hint="cs"/>
          <w:iCs/>
          <w:sz w:val="22"/>
          <w:rtl/>
        </w:rPr>
        <w:t>."</w:t>
      </w:r>
    </w:p>
    <w:p w14:paraId="4F2E1749" w14:textId="77777777" w:rsidR="00974F86" w:rsidRDefault="00974F86" w:rsidP="00974F86">
      <w:pPr>
        <w:pStyle w:val="SingleTxtG"/>
        <w:tabs>
          <w:tab w:val="left" w:pos="1701"/>
        </w:tabs>
        <w:spacing w:line="360" w:lineRule="auto"/>
        <w:ind w:left="0"/>
        <w:rPr>
          <w:rtl/>
        </w:rPr>
      </w:pPr>
    </w:p>
    <w:p w14:paraId="36403DF0" w14:textId="4D631E73" w:rsidR="00974F86" w:rsidRPr="00D31DA2" w:rsidRDefault="00974F86" w:rsidP="005D499A">
      <w:pPr>
        <w:pStyle w:val="SingleTxtG"/>
        <w:numPr>
          <w:ilvl w:val="0"/>
          <w:numId w:val="1"/>
        </w:numPr>
        <w:tabs>
          <w:tab w:val="left" w:pos="1701"/>
        </w:tabs>
        <w:bidi/>
        <w:spacing w:line="360" w:lineRule="auto"/>
        <w:ind w:right="0" w:hanging="424"/>
        <w:rPr>
          <w:rFonts w:asciiTheme="majorHAnsi" w:hAnsiTheme="majorHAnsi" w:cstheme="majorHAnsi"/>
          <w:sz w:val="22"/>
          <w:rtl/>
        </w:rPr>
      </w:pPr>
      <w:r w:rsidRPr="004D3FA0">
        <w:rPr>
          <w:rFonts w:asciiTheme="majorHAnsi" w:hAnsiTheme="majorHAnsi" w:cstheme="majorHAnsi"/>
          <w:sz w:val="22"/>
          <w:rtl/>
        </w:rPr>
        <w:t xml:space="preserve">كما </w:t>
      </w:r>
      <w:r w:rsidR="00680318" w:rsidRPr="00FA4F04">
        <w:rPr>
          <w:rFonts w:asciiTheme="majorHAnsi" w:hAnsiTheme="majorHAnsi" w:cstheme="majorHAnsi" w:hint="eastAsia"/>
          <w:sz w:val="22"/>
          <w:rtl/>
        </w:rPr>
        <w:t>وجّهت</w:t>
      </w:r>
      <w:r w:rsidR="00680318" w:rsidRPr="004D3FA0">
        <w:rPr>
          <w:rFonts w:asciiTheme="majorHAnsi" w:hAnsiTheme="majorHAnsi" w:cstheme="majorHAnsi"/>
          <w:sz w:val="22"/>
          <w:rtl/>
        </w:rPr>
        <w:t xml:space="preserve"> </w:t>
      </w:r>
      <w:r w:rsidR="004D3FA0" w:rsidRPr="00FA4F04">
        <w:rPr>
          <w:rFonts w:asciiTheme="majorHAnsi" w:hAnsiTheme="majorHAnsi" w:cstheme="majorHAnsi" w:hint="eastAsia"/>
          <w:sz w:val="22"/>
          <w:rtl/>
        </w:rPr>
        <w:t>دعوات</w:t>
      </w:r>
      <w:r w:rsidR="00680318" w:rsidRPr="004D3FA0">
        <w:rPr>
          <w:rFonts w:asciiTheme="majorHAnsi" w:hAnsiTheme="majorHAnsi" w:cstheme="majorHAnsi"/>
          <w:sz w:val="22"/>
          <w:rtl/>
        </w:rPr>
        <w:t xml:space="preserve"> </w:t>
      </w:r>
      <w:r w:rsidR="004D3FA0" w:rsidRPr="00FA4F04">
        <w:rPr>
          <w:rFonts w:asciiTheme="majorHAnsi" w:hAnsiTheme="majorHAnsi" w:cstheme="majorHAnsi" w:hint="eastAsia"/>
          <w:sz w:val="22"/>
          <w:rtl/>
        </w:rPr>
        <w:t>ل</w:t>
      </w:r>
      <w:r w:rsidRPr="004D3FA0">
        <w:rPr>
          <w:rFonts w:asciiTheme="majorHAnsi" w:hAnsiTheme="majorHAnsi" w:cstheme="majorHAnsi"/>
          <w:sz w:val="22"/>
          <w:rtl/>
        </w:rPr>
        <w:t xml:space="preserve">مجلس الأمن </w:t>
      </w:r>
      <w:r w:rsidRPr="004D3FA0">
        <w:rPr>
          <w:rFonts w:asciiTheme="majorHAnsi" w:hAnsiTheme="majorHAnsi" w:cstheme="majorHAnsi" w:hint="eastAsia"/>
          <w:sz w:val="22"/>
          <w:rtl/>
        </w:rPr>
        <w:t>إلى</w:t>
      </w:r>
      <w:r w:rsidRPr="004D3FA0">
        <w:rPr>
          <w:rFonts w:asciiTheme="majorHAnsi" w:hAnsiTheme="majorHAnsi" w:cstheme="majorHAnsi"/>
          <w:sz w:val="22"/>
          <w:rtl/>
        </w:rPr>
        <w:t xml:space="preserve"> </w:t>
      </w:r>
      <w:r w:rsidR="004D3FA0" w:rsidRPr="00FA4F04">
        <w:rPr>
          <w:rFonts w:asciiTheme="majorHAnsi" w:hAnsiTheme="majorHAnsi" w:cstheme="majorHAnsi" w:hint="eastAsia"/>
          <w:sz w:val="22"/>
          <w:rtl/>
        </w:rPr>
        <w:t>ال</w:t>
      </w:r>
      <w:r w:rsidRPr="004D3FA0">
        <w:rPr>
          <w:rFonts w:asciiTheme="majorHAnsi" w:hAnsiTheme="majorHAnsi" w:cstheme="majorHAnsi"/>
          <w:sz w:val="22"/>
          <w:rtl/>
        </w:rPr>
        <w:t xml:space="preserve">نظر في </w:t>
      </w:r>
      <w:r w:rsidR="004D3FA0" w:rsidRPr="00FA4F04">
        <w:rPr>
          <w:rFonts w:asciiTheme="majorHAnsi" w:hAnsiTheme="majorHAnsi" w:cstheme="majorHAnsi" w:hint="eastAsia"/>
          <w:sz w:val="22"/>
          <w:rtl/>
        </w:rPr>
        <w:t>إجراء</w:t>
      </w:r>
      <w:r w:rsidR="004D3FA0" w:rsidRPr="004D3FA0">
        <w:rPr>
          <w:rFonts w:asciiTheme="majorHAnsi" w:hAnsiTheme="majorHAnsi" w:cstheme="majorHAnsi"/>
          <w:sz w:val="22"/>
          <w:rtl/>
        </w:rPr>
        <w:t xml:space="preserve"> </w:t>
      </w:r>
      <w:r w:rsidRPr="004D3FA0">
        <w:rPr>
          <w:rFonts w:asciiTheme="majorHAnsi" w:hAnsiTheme="majorHAnsi" w:cstheme="majorHAnsi"/>
          <w:sz w:val="22"/>
          <w:rtl/>
        </w:rPr>
        <w:t>حوار مرك</w:t>
      </w:r>
      <w:r w:rsidRPr="004D3FA0">
        <w:rPr>
          <w:rFonts w:asciiTheme="majorHAnsi" w:hAnsiTheme="majorHAnsi" w:cstheme="majorHAnsi" w:hint="eastAsia"/>
          <w:sz w:val="22"/>
          <w:rtl/>
        </w:rPr>
        <w:t>ّ</w:t>
      </w:r>
      <w:r w:rsidRPr="004D3FA0">
        <w:rPr>
          <w:rFonts w:asciiTheme="majorHAnsi" w:hAnsiTheme="majorHAnsi" w:cstheme="majorHAnsi"/>
          <w:sz w:val="22"/>
          <w:rtl/>
        </w:rPr>
        <w:t xml:space="preserve">ز </w:t>
      </w:r>
      <w:r w:rsidRPr="004D3FA0">
        <w:rPr>
          <w:rFonts w:asciiTheme="majorHAnsi" w:hAnsiTheme="majorHAnsi" w:cstheme="majorHAnsi" w:hint="eastAsia"/>
          <w:sz w:val="22"/>
          <w:rtl/>
        </w:rPr>
        <w:t>بشأن</w:t>
      </w:r>
      <w:r w:rsidRPr="004D3FA0">
        <w:rPr>
          <w:rFonts w:asciiTheme="majorHAnsi" w:hAnsiTheme="majorHAnsi" w:cstheme="majorHAnsi"/>
          <w:sz w:val="22"/>
          <w:rtl/>
        </w:rPr>
        <w:t xml:space="preserve"> المساءلة </w:t>
      </w:r>
      <w:r w:rsidR="00B838F2" w:rsidRPr="004D3FA0">
        <w:rPr>
          <w:rFonts w:asciiTheme="majorHAnsi" w:hAnsiTheme="majorHAnsi" w:cstheme="majorHAnsi" w:hint="eastAsia"/>
          <w:sz w:val="22"/>
          <w:rtl/>
        </w:rPr>
        <w:t>عن</w:t>
      </w:r>
      <w:r w:rsidR="00B838F2" w:rsidRPr="00D31DA2">
        <w:rPr>
          <w:rFonts w:asciiTheme="majorHAnsi" w:hAnsiTheme="majorHAnsi" w:cstheme="majorHAnsi"/>
          <w:sz w:val="22"/>
          <w:rtl/>
        </w:rPr>
        <w:t xml:space="preserve"> </w:t>
      </w:r>
      <w:r w:rsidRPr="00D31DA2">
        <w:rPr>
          <w:rFonts w:asciiTheme="majorHAnsi" w:hAnsiTheme="majorHAnsi" w:cstheme="majorHAnsi"/>
          <w:sz w:val="22"/>
          <w:rtl/>
        </w:rPr>
        <w:t xml:space="preserve">إنتهاكات القانون الدولي الإنساني والقانون الدولي لحقوق الإنسان </w:t>
      </w:r>
      <w:r>
        <w:rPr>
          <w:rFonts w:asciiTheme="majorHAnsi" w:hAnsiTheme="majorHAnsi" w:cstheme="majorHAnsi" w:hint="cs"/>
          <w:sz w:val="22"/>
          <w:rtl/>
        </w:rPr>
        <w:t>ضمن</w:t>
      </w:r>
      <w:r w:rsidRPr="00D31DA2">
        <w:rPr>
          <w:rFonts w:asciiTheme="majorHAnsi" w:hAnsiTheme="majorHAnsi" w:cstheme="majorHAnsi"/>
          <w:sz w:val="22"/>
          <w:rtl/>
        </w:rPr>
        <w:t xml:space="preserve"> </w:t>
      </w:r>
      <w:r w:rsidR="00B838F2">
        <w:rPr>
          <w:rFonts w:asciiTheme="majorHAnsi" w:hAnsiTheme="majorHAnsi" w:cstheme="majorHAnsi" w:hint="cs"/>
          <w:sz w:val="22"/>
          <w:rtl/>
        </w:rPr>
        <w:t>جدول أعمال</w:t>
      </w:r>
      <w:r w:rsidR="00B838F2" w:rsidRPr="00D31DA2">
        <w:rPr>
          <w:rFonts w:asciiTheme="majorHAnsi" w:hAnsiTheme="majorHAnsi" w:cstheme="majorHAnsi"/>
          <w:sz w:val="22"/>
          <w:rtl/>
        </w:rPr>
        <w:t xml:space="preserve"> </w:t>
      </w:r>
      <w:r w:rsidR="008F4B98" w:rsidRPr="00D31DA2">
        <w:rPr>
          <w:rFonts w:asciiTheme="majorHAnsi" w:hAnsiTheme="majorHAnsi" w:cstheme="majorHAnsi" w:hint="cs"/>
          <w:sz w:val="22"/>
          <w:rtl/>
        </w:rPr>
        <w:t>اجتماع</w:t>
      </w:r>
      <w:r w:rsidRPr="00D31DA2">
        <w:rPr>
          <w:rFonts w:asciiTheme="majorHAnsi" w:hAnsiTheme="majorHAnsi" w:cstheme="majorHAnsi"/>
          <w:sz w:val="22"/>
          <w:rtl/>
        </w:rPr>
        <w:t xml:space="preserve"> مجلس الأمن الشهري حول اليمن.</w:t>
      </w:r>
      <w:r w:rsidRPr="000670AE">
        <w:rPr>
          <w:rStyle w:val="FootnoteReference"/>
        </w:rPr>
        <w:t xml:space="preserve"> </w:t>
      </w:r>
      <w:r w:rsidRPr="00172CD1">
        <w:rPr>
          <w:rStyle w:val="FootnoteReference"/>
        </w:rPr>
        <w:footnoteReference w:id="73"/>
      </w:r>
      <w:r>
        <w:rPr>
          <w:rFonts w:asciiTheme="majorHAnsi" w:hAnsiTheme="majorHAnsi" w:cstheme="majorHAnsi" w:hint="cs"/>
          <w:sz w:val="22"/>
          <w:rtl/>
        </w:rPr>
        <w:t>و</w:t>
      </w:r>
      <w:r w:rsidRPr="00D31DA2">
        <w:rPr>
          <w:rStyle w:val="jlqj4b"/>
          <w:rFonts w:asciiTheme="majorHAnsi" w:hAnsiTheme="majorHAnsi" w:cstheme="majorHAnsi"/>
          <w:sz w:val="22"/>
          <w:rtl/>
        </w:rPr>
        <w:t xml:space="preserve">يمكن أن يشمل هذا الحوار آليات المساءلة لضمان العدالة </w:t>
      </w:r>
      <w:r w:rsidRPr="005207D1">
        <w:rPr>
          <w:rStyle w:val="jlqj4b"/>
          <w:rFonts w:asciiTheme="majorHAnsi" w:hAnsiTheme="majorHAnsi" w:cstheme="majorHAnsi"/>
          <w:sz w:val="22"/>
          <w:rtl/>
        </w:rPr>
        <w:t>وإنصاف</w:t>
      </w:r>
      <w:r w:rsidRPr="00D31DA2">
        <w:rPr>
          <w:rStyle w:val="jlqj4b"/>
          <w:rFonts w:asciiTheme="majorHAnsi" w:hAnsiTheme="majorHAnsi" w:cstheme="majorHAnsi"/>
          <w:sz w:val="22"/>
          <w:rtl/>
        </w:rPr>
        <w:t xml:space="preserve"> الضحايا</w:t>
      </w:r>
      <w:r w:rsidRPr="00D31DA2">
        <w:rPr>
          <w:rStyle w:val="jlqj4b"/>
          <w:rFonts w:asciiTheme="majorHAnsi" w:hAnsiTheme="majorHAnsi" w:cstheme="majorHAnsi"/>
          <w:sz w:val="22"/>
          <w:lang w:bidi="ar"/>
        </w:rPr>
        <w:t>.</w:t>
      </w:r>
      <w:r w:rsidRPr="00D31DA2">
        <w:rPr>
          <w:rStyle w:val="viiyi"/>
          <w:rFonts w:asciiTheme="majorHAnsi" w:hAnsiTheme="majorHAnsi" w:cstheme="majorHAnsi"/>
          <w:sz w:val="22"/>
          <w:lang w:bidi="ar"/>
        </w:rPr>
        <w:t xml:space="preserve"> </w:t>
      </w:r>
      <w:r w:rsidRPr="00D31DA2">
        <w:rPr>
          <w:rStyle w:val="jlqj4b"/>
          <w:rFonts w:asciiTheme="majorHAnsi" w:hAnsiTheme="majorHAnsi" w:cstheme="majorHAnsi"/>
          <w:sz w:val="22"/>
          <w:rtl/>
        </w:rPr>
        <w:t xml:space="preserve">وقد يشمل أيضًا الاستماع إلى </w:t>
      </w:r>
      <w:r>
        <w:rPr>
          <w:rStyle w:val="jlqj4b"/>
          <w:rFonts w:asciiTheme="majorHAnsi" w:hAnsiTheme="majorHAnsi" w:cstheme="majorHAnsi" w:hint="cs"/>
          <w:sz w:val="22"/>
          <w:rtl/>
        </w:rPr>
        <w:t>ال</w:t>
      </w:r>
      <w:r w:rsidRPr="00D31DA2">
        <w:rPr>
          <w:rStyle w:val="jlqj4b"/>
          <w:rFonts w:asciiTheme="majorHAnsi" w:hAnsiTheme="majorHAnsi" w:cstheme="majorHAnsi"/>
          <w:sz w:val="22"/>
          <w:rtl/>
        </w:rPr>
        <w:t>أ</w:t>
      </w:r>
      <w:r>
        <w:rPr>
          <w:rStyle w:val="jlqj4b"/>
          <w:rFonts w:asciiTheme="majorHAnsi" w:hAnsiTheme="majorHAnsi" w:cstheme="majorHAnsi" w:hint="cs"/>
          <w:sz w:val="22"/>
          <w:rtl/>
        </w:rPr>
        <w:t xml:space="preserve">طراف </w:t>
      </w:r>
      <w:r w:rsidRPr="00D31DA2">
        <w:rPr>
          <w:rStyle w:val="jlqj4b"/>
          <w:rFonts w:asciiTheme="majorHAnsi" w:hAnsiTheme="majorHAnsi" w:cstheme="majorHAnsi"/>
          <w:sz w:val="22"/>
          <w:rtl/>
        </w:rPr>
        <w:t>اليمنيين المعنيين</w:t>
      </w:r>
      <w:r>
        <w:rPr>
          <w:rStyle w:val="jlqj4b"/>
          <w:rFonts w:asciiTheme="majorHAnsi" w:hAnsiTheme="majorHAnsi" w:cstheme="majorHAnsi" w:hint="cs"/>
          <w:sz w:val="22"/>
          <w:rtl/>
        </w:rPr>
        <w:t xml:space="preserve"> وذوي الصلة</w:t>
      </w:r>
      <w:r w:rsidRPr="00D31DA2">
        <w:rPr>
          <w:rStyle w:val="jlqj4b"/>
          <w:rFonts w:asciiTheme="majorHAnsi" w:hAnsiTheme="majorHAnsi" w:cstheme="majorHAnsi"/>
          <w:sz w:val="22"/>
          <w:rtl/>
          <w:lang w:bidi="ar"/>
        </w:rPr>
        <w:t xml:space="preserve">. </w:t>
      </w:r>
      <w:r>
        <w:rPr>
          <w:rStyle w:val="jlqj4b"/>
          <w:rFonts w:asciiTheme="majorHAnsi" w:hAnsiTheme="majorHAnsi" w:cstheme="majorHAnsi" w:hint="cs"/>
          <w:sz w:val="22"/>
          <w:rtl/>
        </w:rPr>
        <w:t>و</w:t>
      </w:r>
      <w:r w:rsidRPr="00D31DA2">
        <w:rPr>
          <w:rStyle w:val="jlqj4b"/>
          <w:rFonts w:asciiTheme="majorHAnsi" w:hAnsiTheme="majorHAnsi" w:cstheme="majorHAnsi"/>
          <w:sz w:val="22"/>
          <w:rtl/>
        </w:rPr>
        <w:t xml:space="preserve">يجب دمج قضايا المساءلة بشكل أكبر في مداولات مجلس الأمن بشأن اليمن. </w:t>
      </w:r>
    </w:p>
    <w:p w14:paraId="5994E1AC" w14:textId="77777777" w:rsidR="00974F86" w:rsidRDefault="00974F86" w:rsidP="00974F86">
      <w:pPr>
        <w:pStyle w:val="SingleTxtG"/>
        <w:tabs>
          <w:tab w:val="left" w:pos="1701"/>
        </w:tabs>
        <w:spacing w:line="360" w:lineRule="auto"/>
        <w:ind w:left="0"/>
      </w:pPr>
    </w:p>
    <w:p w14:paraId="3FA27A3F" w14:textId="3E3FAD09" w:rsidR="00974F86" w:rsidRPr="00974F86" w:rsidRDefault="00974F86" w:rsidP="003F7BBC">
      <w:pPr>
        <w:pStyle w:val="SingleTxtG"/>
        <w:numPr>
          <w:ilvl w:val="0"/>
          <w:numId w:val="1"/>
        </w:numPr>
        <w:tabs>
          <w:tab w:val="left" w:pos="1701"/>
        </w:tabs>
        <w:bidi/>
        <w:spacing w:line="360" w:lineRule="auto"/>
        <w:ind w:right="0" w:hanging="424"/>
        <w:rPr>
          <w:rFonts w:asciiTheme="majorHAnsi" w:hAnsiTheme="majorHAnsi" w:cstheme="majorHAnsi"/>
          <w:sz w:val="22"/>
        </w:rPr>
      </w:pPr>
      <w:r w:rsidRPr="00ED179B">
        <w:rPr>
          <w:rFonts w:asciiTheme="majorHAnsi" w:hAnsiTheme="majorHAnsi" w:cstheme="majorHAnsi"/>
          <w:sz w:val="22"/>
          <w:rtl/>
        </w:rPr>
        <w:t xml:space="preserve">في 25 شباط/فبراير 2021 أدرج مجلس الأمن إسم سلطان صالح عيضة عيضة زابن في نظام العقوبات، مع الاستخدام الواضح لحيثيات القانون الدولي الإنساني والقانون الدولي لحقوق الإنسان المنصوص عليه في قرار مجلس الأمن رقم 2140 كأحد فئات </w:t>
      </w:r>
      <w:r w:rsidR="00A91873">
        <w:rPr>
          <w:rFonts w:asciiTheme="majorHAnsi" w:hAnsiTheme="majorHAnsi" w:cstheme="majorHAnsi" w:hint="cs"/>
          <w:sz w:val="22"/>
          <w:rtl/>
        </w:rPr>
        <w:t>الأعمال</w:t>
      </w:r>
      <w:r w:rsidR="00A91873" w:rsidRPr="00ED179B">
        <w:rPr>
          <w:rFonts w:asciiTheme="majorHAnsi" w:hAnsiTheme="majorHAnsi" w:cstheme="majorHAnsi"/>
          <w:sz w:val="22"/>
          <w:rtl/>
        </w:rPr>
        <w:t xml:space="preserve"> </w:t>
      </w:r>
      <w:r w:rsidRPr="00ED179B">
        <w:rPr>
          <w:rFonts w:asciiTheme="majorHAnsi" w:hAnsiTheme="majorHAnsi" w:cstheme="majorHAnsi"/>
          <w:sz w:val="22"/>
          <w:rtl/>
        </w:rPr>
        <w:t>المهددة للسلام والأمن والاستقرار في اليمن</w:t>
      </w:r>
      <w:r w:rsidR="003F7BBC">
        <w:rPr>
          <w:rFonts w:asciiTheme="majorHAnsi" w:hAnsiTheme="majorHAnsi" w:cstheme="majorHAnsi" w:hint="cs"/>
          <w:sz w:val="22"/>
          <w:rtl/>
        </w:rPr>
        <w:t xml:space="preserve"> ل</w:t>
      </w:r>
      <w:r w:rsidR="003F7BBC" w:rsidRPr="00ED179B">
        <w:rPr>
          <w:rFonts w:asciiTheme="majorHAnsi" w:hAnsiTheme="majorHAnsi" w:cstheme="majorHAnsi"/>
          <w:sz w:val="22"/>
          <w:rtl/>
        </w:rPr>
        <w:t>ل</w:t>
      </w:r>
      <w:r w:rsidR="003F7BBC">
        <w:rPr>
          <w:rFonts w:asciiTheme="majorHAnsi" w:hAnsiTheme="majorHAnsi" w:cstheme="majorHAnsi" w:hint="cs"/>
          <w:sz w:val="22"/>
          <w:rtl/>
        </w:rPr>
        <w:t>مر</w:t>
      </w:r>
      <w:r w:rsidR="00D102E2">
        <w:rPr>
          <w:rFonts w:asciiTheme="majorHAnsi" w:hAnsiTheme="majorHAnsi" w:cstheme="majorHAnsi" w:hint="cs"/>
          <w:sz w:val="22"/>
          <w:rtl/>
        </w:rPr>
        <w:t>ّ</w:t>
      </w:r>
      <w:r w:rsidR="003F7BBC">
        <w:rPr>
          <w:rFonts w:asciiTheme="majorHAnsi" w:hAnsiTheme="majorHAnsi" w:cstheme="majorHAnsi" w:hint="cs"/>
          <w:sz w:val="22"/>
          <w:rtl/>
        </w:rPr>
        <w:t>ة الأولى</w:t>
      </w:r>
      <w:r w:rsidRPr="00ED179B">
        <w:rPr>
          <w:rFonts w:asciiTheme="majorHAnsi" w:hAnsiTheme="majorHAnsi" w:cstheme="majorHAnsi"/>
          <w:sz w:val="22"/>
          <w:rtl/>
        </w:rPr>
        <w:t xml:space="preserve">. وكان سلطان زابن مدير </w:t>
      </w:r>
      <w:r w:rsidR="00A91873">
        <w:rPr>
          <w:rFonts w:asciiTheme="majorHAnsi" w:hAnsiTheme="majorHAnsi" w:cstheme="majorHAnsi" w:hint="cs"/>
          <w:sz w:val="22"/>
          <w:rtl/>
        </w:rPr>
        <w:t>دائرة</w:t>
      </w:r>
      <w:r w:rsidR="00A91873" w:rsidRPr="00ED179B">
        <w:rPr>
          <w:rFonts w:asciiTheme="majorHAnsi" w:hAnsiTheme="majorHAnsi" w:cstheme="majorHAnsi"/>
          <w:sz w:val="22"/>
          <w:rtl/>
        </w:rPr>
        <w:t xml:space="preserve"> </w:t>
      </w:r>
      <w:r w:rsidRPr="00ED179B">
        <w:rPr>
          <w:rFonts w:asciiTheme="majorHAnsi" w:hAnsiTheme="majorHAnsi" w:cstheme="majorHAnsi"/>
          <w:sz w:val="22"/>
          <w:rtl/>
        </w:rPr>
        <w:t>التحقيق الجنائي التابع لسلطات الأمر الواقع في صنعاء وكان "منصبه ذات صلة وثيقة بسياسية التخويف واستخدام الاعتقال الممنهج والاحتجاز والتعذيب والعنف الجنسي والاغتصاب ضد نساء ناشطات سياسيًا."</w:t>
      </w:r>
      <w:r w:rsidRPr="00ED179B">
        <w:rPr>
          <w:rStyle w:val="FootnoteReference"/>
        </w:rPr>
        <w:t xml:space="preserve"> </w:t>
      </w:r>
      <w:r w:rsidRPr="00172CD1">
        <w:rPr>
          <w:rStyle w:val="FootnoteReference"/>
        </w:rPr>
        <w:footnoteReference w:id="74"/>
      </w:r>
      <w:r w:rsidRPr="00731AC1">
        <w:rPr>
          <w:rFonts w:asciiTheme="majorHAnsi" w:hAnsiTheme="majorHAnsi" w:cstheme="majorHAnsi"/>
          <w:sz w:val="22"/>
          <w:rtl/>
        </w:rPr>
        <w:t xml:space="preserve"> </w:t>
      </w:r>
      <w:r w:rsidRPr="00ED179B">
        <w:rPr>
          <w:rFonts w:asciiTheme="majorHAnsi" w:hAnsiTheme="majorHAnsi" w:cstheme="majorHAnsi"/>
          <w:sz w:val="22"/>
          <w:rtl/>
        </w:rPr>
        <w:t>وكان</w:t>
      </w:r>
      <w:r>
        <w:rPr>
          <w:rFonts w:asciiTheme="majorHAnsi" w:hAnsiTheme="majorHAnsi" w:cstheme="majorHAnsi" w:hint="cs"/>
          <w:sz w:val="22"/>
          <w:rtl/>
        </w:rPr>
        <w:t xml:space="preserve"> تأثير هذا الإدراج محدودًا من الناحية الزمنية. تم الإعلان عن وفاة </w:t>
      </w:r>
      <w:r w:rsidRPr="00ED179B">
        <w:rPr>
          <w:rFonts w:asciiTheme="majorHAnsi" w:hAnsiTheme="majorHAnsi" w:cstheme="majorHAnsi"/>
          <w:sz w:val="22"/>
          <w:rtl/>
        </w:rPr>
        <w:t>زابن</w:t>
      </w:r>
      <w:r>
        <w:rPr>
          <w:rFonts w:asciiTheme="majorHAnsi" w:hAnsiTheme="majorHAnsi" w:cstheme="majorHAnsi" w:hint="cs"/>
          <w:sz w:val="22"/>
          <w:rtl/>
        </w:rPr>
        <w:t xml:space="preserve"> في </w:t>
      </w:r>
      <w:r w:rsidRPr="00385ABF">
        <w:rPr>
          <w:rFonts w:asciiTheme="majorHAnsi" w:hAnsiTheme="majorHAnsi" w:cs="Calibri Light"/>
          <w:sz w:val="22"/>
          <w:rtl/>
        </w:rPr>
        <w:t>نيسان/أبريل</w:t>
      </w:r>
      <w:r>
        <w:rPr>
          <w:rFonts w:asciiTheme="majorHAnsi" w:hAnsiTheme="majorHAnsi" w:cs="Calibri Light" w:hint="cs"/>
          <w:sz w:val="22"/>
          <w:rtl/>
        </w:rPr>
        <w:t xml:space="preserve"> 2021 وعزت بعض التقارير الصحافية سبب الوفاة للإصابة بكوفيد 19.</w:t>
      </w:r>
      <w:r w:rsidRPr="00172CD1">
        <w:rPr>
          <w:rStyle w:val="FootnoteReference"/>
        </w:rPr>
        <w:footnoteReference w:id="75"/>
      </w:r>
    </w:p>
    <w:p w14:paraId="64B7E662" w14:textId="00C817A5" w:rsidR="00974F86" w:rsidRPr="00ED179B" w:rsidRDefault="00974F86" w:rsidP="00974F86">
      <w:pPr>
        <w:pStyle w:val="SingleTxtG"/>
        <w:tabs>
          <w:tab w:val="left" w:pos="1701"/>
        </w:tabs>
        <w:bidi/>
        <w:spacing w:line="360" w:lineRule="auto"/>
        <w:ind w:left="0" w:right="0"/>
        <w:rPr>
          <w:rFonts w:asciiTheme="majorHAnsi" w:hAnsiTheme="majorHAnsi" w:cstheme="majorHAnsi"/>
          <w:sz w:val="22"/>
          <w:rtl/>
        </w:rPr>
      </w:pPr>
    </w:p>
    <w:p w14:paraId="573898E7" w14:textId="2BDE1135" w:rsidR="00974F86" w:rsidRDefault="00974F86" w:rsidP="002C4CB5">
      <w:pPr>
        <w:pStyle w:val="SingleTxtG"/>
        <w:numPr>
          <w:ilvl w:val="0"/>
          <w:numId w:val="1"/>
        </w:numPr>
        <w:tabs>
          <w:tab w:val="left" w:pos="1701"/>
          <w:tab w:val="right" w:pos="7856"/>
        </w:tabs>
        <w:bidi/>
        <w:spacing w:line="360" w:lineRule="auto"/>
        <w:ind w:right="0" w:hanging="424"/>
        <w:rPr>
          <w:rtl/>
        </w:rPr>
      </w:pPr>
      <w:r>
        <w:rPr>
          <w:rFonts w:asciiTheme="majorHAnsi" w:hAnsiTheme="majorHAnsi" w:cs="Calibri Light" w:hint="cs"/>
          <w:sz w:val="22"/>
          <w:rtl/>
        </w:rPr>
        <w:t xml:space="preserve">يحث </w:t>
      </w:r>
      <w:r w:rsidRPr="002E685B">
        <w:rPr>
          <w:rFonts w:asciiTheme="majorHAnsi" w:hAnsiTheme="majorHAnsi" w:cs="Calibri Light"/>
          <w:sz w:val="22"/>
          <w:rtl/>
        </w:rPr>
        <w:t>فريق الخبراء البارزين</w:t>
      </w:r>
      <w:r>
        <w:rPr>
          <w:rFonts w:asciiTheme="majorHAnsi" w:hAnsiTheme="majorHAnsi" w:cs="Calibri Light" w:hint="cs"/>
          <w:sz w:val="22"/>
          <w:rtl/>
        </w:rPr>
        <w:t xml:space="preserve"> مجلس الأمن على </w:t>
      </w:r>
      <w:r w:rsidRPr="00A72288">
        <w:rPr>
          <w:rStyle w:val="jlqj4b"/>
          <w:rFonts w:asciiTheme="majorHAnsi" w:hAnsiTheme="majorHAnsi" w:cstheme="majorHAnsi"/>
          <w:sz w:val="22"/>
          <w:rtl/>
        </w:rPr>
        <w:t xml:space="preserve">النظر في </w:t>
      </w:r>
      <w:r>
        <w:rPr>
          <w:rStyle w:val="jlqj4b"/>
          <w:rFonts w:asciiTheme="majorHAnsi" w:hAnsiTheme="majorHAnsi" w:cstheme="majorHAnsi" w:hint="cs"/>
          <w:sz w:val="22"/>
          <w:rtl/>
        </w:rPr>
        <w:t xml:space="preserve">إدراج مناصب أخرى </w:t>
      </w:r>
      <w:r w:rsidRPr="00A72288">
        <w:rPr>
          <w:rStyle w:val="jlqj4b"/>
          <w:rFonts w:asciiTheme="majorHAnsi" w:hAnsiTheme="majorHAnsi" w:cstheme="majorHAnsi"/>
          <w:sz w:val="22"/>
          <w:rtl/>
        </w:rPr>
        <w:t>بموجب نظام عقوبات</w:t>
      </w:r>
      <w:r w:rsidR="00AF3AB9">
        <w:rPr>
          <w:rStyle w:val="jlqj4b"/>
          <w:rFonts w:asciiTheme="majorHAnsi" w:hAnsiTheme="majorHAnsi" w:cstheme="majorHAnsi" w:hint="cs"/>
          <w:sz w:val="22"/>
          <w:rtl/>
        </w:rPr>
        <w:t>ه</w:t>
      </w:r>
      <w:r w:rsidRPr="00A72288">
        <w:rPr>
          <w:rStyle w:val="jlqj4b"/>
          <w:rFonts w:asciiTheme="majorHAnsi" w:hAnsiTheme="majorHAnsi" w:cstheme="majorHAnsi"/>
          <w:sz w:val="22"/>
          <w:rtl/>
        </w:rPr>
        <w:t xml:space="preserve"> على أساس انتهاكات قانون حقوق الإنسان والقانون الإنساني بما في ذلك توسيع نطاق الأشخاص المحددين بما يتجاوز أولئك الذين ينتمون </w:t>
      </w:r>
      <w:r w:rsidR="00996258">
        <w:rPr>
          <w:rStyle w:val="jlqj4b"/>
          <w:rFonts w:asciiTheme="majorHAnsi" w:hAnsiTheme="majorHAnsi" w:cstheme="majorHAnsi" w:hint="cs"/>
          <w:sz w:val="22"/>
          <w:rtl/>
        </w:rPr>
        <w:t xml:space="preserve">فقط </w:t>
      </w:r>
      <w:r w:rsidRPr="00A72288">
        <w:rPr>
          <w:rStyle w:val="jlqj4b"/>
          <w:rFonts w:asciiTheme="majorHAnsi" w:hAnsiTheme="majorHAnsi" w:cstheme="majorHAnsi"/>
          <w:sz w:val="22"/>
          <w:rtl/>
        </w:rPr>
        <w:t xml:space="preserve">إلى سلطات الأمر الواقع </w:t>
      </w:r>
      <w:r>
        <w:rPr>
          <w:rStyle w:val="jlqj4b"/>
          <w:rFonts w:asciiTheme="majorHAnsi" w:hAnsiTheme="majorHAnsi" w:cstheme="majorHAnsi" w:hint="cs"/>
          <w:sz w:val="22"/>
          <w:rtl/>
        </w:rPr>
        <w:t xml:space="preserve">وذلك </w:t>
      </w:r>
      <w:r w:rsidRPr="00A72288">
        <w:rPr>
          <w:rStyle w:val="jlqj4b"/>
          <w:rFonts w:asciiTheme="majorHAnsi" w:hAnsiTheme="majorHAnsi" w:cstheme="majorHAnsi"/>
          <w:sz w:val="22"/>
          <w:rtl/>
        </w:rPr>
        <w:t>لل</w:t>
      </w:r>
      <w:r>
        <w:rPr>
          <w:rStyle w:val="jlqj4b"/>
          <w:rFonts w:asciiTheme="majorHAnsi" w:hAnsiTheme="majorHAnsi" w:cstheme="majorHAnsi" w:hint="cs"/>
          <w:sz w:val="22"/>
          <w:rtl/>
        </w:rPr>
        <w:t xml:space="preserve">توصل إلى معرفة </w:t>
      </w:r>
      <w:r w:rsidRPr="00A72288">
        <w:rPr>
          <w:rStyle w:val="jlqj4b"/>
          <w:rFonts w:asciiTheme="majorHAnsi" w:hAnsiTheme="majorHAnsi" w:cstheme="majorHAnsi"/>
          <w:sz w:val="22"/>
          <w:rtl/>
        </w:rPr>
        <w:t>الطبيعة</w:t>
      </w:r>
      <w:r w:rsidR="0048161F">
        <w:rPr>
          <w:rStyle w:val="jlqj4b"/>
          <w:rFonts w:asciiTheme="majorHAnsi" w:hAnsiTheme="majorHAnsi" w:cstheme="majorHAnsi" w:hint="cs"/>
          <w:sz w:val="22"/>
          <w:rtl/>
        </w:rPr>
        <w:t xml:space="preserve"> </w:t>
      </w:r>
      <w:r w:rsidR="00996258">
        <w:rPr>
          <w:rStyle w:val="jlqj4b"/>
          <w:rFonts w:asciiTheme="majorHAnsi" w:hAnsiTheme="majorHAnsi" w:cstheme="majorHAnsi" w:hint="cs"/>
          <w:sz w:val="22"/>
          <w:rtl/>
        </w:rPr>
        <w:t xml:space="preserve">الجسيمة </w:t>
      </w:r>
      <w:r w:rsidRPr="00A72288">
        <w:rPr>
          <w:rStyle w:val="jlqj4b"/>
          <w:rFonts w:asciiTheme="majorHAnsi" w:hAnsiTheme="majorHAnsi" w:cstheme="majorHAnsi"/>
          <w:sz w:val="22"/>
          <w:rtl/>
        </w:rPr>
        <w:t xml:space="preserve">للانتهاكات </w:t>
      </w:r>
      <w:r w:rsidR="002C4CB5" w:rsidRPr="00A72288">
        <w:rPr>
          <w:rStyle w:val="jlqj4b"/>
          <w:rFonts w:asciiTheme="majorHAnsi" w:hAnsiTheme="majorHAnsi" w:cstheme="majorHAnsi"/>
          <w:sz w:val="22"/>
          <w:rtl/>
        </w:rPr>
        <w:t xml:space="preserve">المستمرة </w:t>
      </w:r>
      <w:r w:rsidRPr="00A72288">
        <w:rPr>
          <w:rStyle w:val="jlqj4b"/>
          <w:rFonts w:asciiTheme="majorHAnsi" w:hAnsiTheme="majorHAnsi" w:cstheme="majorHAnsi"/>
          <w:sz w:val="22"/>
          <w:rtl/>
        </w:rPr>
        <w:t>من قبل جميع أطراف النزاع</w:t>
      </w:r>
      <w:r w:rsidRPr="00A72288">
        <w:rPr>
          <w:rStyle w:val="jlqj4b"/>
          <w:rFonts w:asciiTheme="majorHAnsi" w:hAnsiTheme="majorHAnsi" w:cstheme="majorHAnsi"/>
          <w:sz w:val="22"/>
          <w:lang w:bidi="ar"/>
        </w:rPr>
        <w:t>.</w:t>
      </w:r>
    </w:p>
    <w:p w14:paraId="314EC3D7" w14:textId="77777777" w:rsidR="00974F86" w:rsidRDefault="00974F86" w:rsidP="00974F86">
      <w:pPr>
        <w:pStyle w:val="SingleTxtG"/>
        <w:tabs>
          <w:tab w:val="left" w:pos="1701"/>
        </w:tabs>
        <w:spacing w:line="360" w:lineRule="auto"/>
        <w:ind w:left="0"/>
      </w:pPr>
    </w:p>
    <w:p w14:paraId="35BBD47D" w14:textId="15B4DB6D" w:rsidR="00974F86" w:rsidRPr="00A72288" w:rsidRDefault="00974F86" w:rsidP="002C4CB5">
      <w:pPr>
        <w:pStyle w:val="SingleTxtG"/>
        <w:numPr>
          <w:ilvl w:val="0"/>
          <w:numId w:val="1"/>
        </w:numPr>
        <w:tabs>
          <w:tab w:val="left" w:pos="1701"/>
        </w:tabs>
        <w:bidi/>
        <w:spacing w:line="360" w:lineRule="auto"/>
        <w:ind w:right="0" w:hanging="424"/>
        <w:rPr>
          <w:rFonts w:asciiTheme="majorHAnsi" w:hAnsiTheme="majorHAnsi" w:cstheme="majorHAnsi"/>
          <w:sz w:val="22"/>
          <w:rtl/>
        </w:rPr>
      </w:pPr>
      <w:r w:rsidRPr="00A72288">
        <w:rPr>
          <w:rFonts w:asciiTheme="majorHAnsi" w:hAnsiTheme="majorHAnsi" w:cstheme="majorHAnsi"/>
          <w:sz w:val="22"/>
          <w:rtl/>
        </w:rPr>
        <w:lastRenderedPageBreak/>
        <w:t xml:space="preserve">حتى تاريخ </w:t>
      </w:r>
      <w:r w:rsidR="002C4CB5">
        <w:rPr>
          <w:rFonts w:asciiTheme="majorHAnsi" w:hAnsiTheme="majorHAnsi" w:cstheme="majorHAnsi"/>
          <w:sz w:val="22"/>
        </w:rPr>
        <w:t>31</w:t>
      </w:r>
      <w:r w:rsidR="002C4CB5" w:rsidRPr="00A72288">
        <w:rPr>
          <w:rFonts w:asciiTheme="majorHAnsi" w:hAnsiTheme="majorHAnsi" w:cstheme="majorHAnsi"/>
          <w:sz w:val="22"/>
          <w:rtl/>
        </w:rPr>
        <w:t xml:space="preserve"> </w:t>
      </w:r>
      <w:r w:rsidRPr="00A72288">
        <w:rPr>
          <w:rFonts w:asciiTheme="majorHAnsi" w:hAnsiTheme="majorHAnsi" w:cstheme="majorHAnsi"/>
          <w:sz w:val="22"/>
          <w:rtl/>
        </w:rPr>
        <w:t>تموز/يوليو 2021، ل</w:t>
      </w:r>
      <w:r>
        <w:rPr>
          <w:rFonts w:asciiTheme="majorHAnsi" w:hAnsiTheme="majorHAnsi" w:cstheme="majorHAnsi" w:hint="cs"/>
          <w:sz w:val="22"/>
          <w:rtl/>
        </w:rPr>
        <w:t xml:space="preserve">يس لدى </w:t>
      </w:r>
      <w:r w:rsidRPr="00A72288">
        <w:rPr>
          <w:rFonts w:asciiTheme="majorHAnsi" w:hAnsiTheme="majorHAnsi" w:cstheme="majorHAnsi"/>
          <w:sz w:val="22"/>
          <w:rtl/>
        </w:rPr>
        <w:t>فريق الخبراء البارزين أدل</w:t>
      </w:r>
      <w:r>
        <w:rPr>
          <w:rFonts w:asciiTheme="majorHAnsi" w:hAnsiTheme="majorHAnsi" w:cstheme="majorHAnsi" w:hint="cs"/>
          <w:sz w:val="22"/>
          <w:rtl/>
        </w:rPr>
        <w:t xml:space="preserve">ة تشير إلى ميل </w:t>
      </w:r>
      <w:r w:rsidRPr="00A72288">
        <w:rPr>
          <w:rFonts w:asciiTheme="majorHAnsi" w:hAnsiTheme="majorHAnsi" w:cstheme="majorHAnsi"/>
          <w:sz w:val="22"/>
          <w:rtl/>
        </w:rPr>
        <w:t xml:space="preserve">مجلس الأمن إلى </w:t>
      </w:r>
      <w:r w:rsidRPr="00A72288">
        <w:rPr>
          <w:rStyle w:val="jlqj4b"/>
          <w:rFonts w:asciiTheme="majorHAnsi" w:hAnsiTheme="majorHAnsi" w:cstheme="majorHAnsi"/>
          <w:sz w:val="22"/>
          <w:rtl/>
        </w:rPr>
        <w:t>إحالة الوضع</w:t>
      </w:r>
      <w:r w:rsidRPr="00A72288">
        <w:rPr>
          <w:rFonts w:asciiTheme="majorHAnsi" w:hAnsiTheme="majorHAnsi" w:cstheme="majorHAnsi"/>
          <w:sz w:val="22"/>
          <w:rtl/>
        </w:rPr>
        <w:t xml:space="preserve"> في اليمن إلى المحكمة الجنائية الدولية</w:t>
      </w:r>
      <w:r>
        <w:rPr>
          <w:rFonts w:asciiTheme="majorHAnsi" w:hAnsiTheme="majorHAnsi" w:cstheme="majorHAnsi" w:hint="cs"/>
          <w:sz w:val="22"/>
          <w:rtl/>
        </w:rPr>
        <w:t>.</w:t>
      </w:r>
      <w:r w:rsidRPr="00A72288">
        <w:rPr>
          <w:rFonts w:asciiTheme="majorHAnsi" w:hAnsiTheme="majorHAnsi" w:cstheme="majorHAnsi"/>
          <w:sz w:val="22"/>
          <w:rtl/>
        </w:rPr>
        <w:t xml:space="preserve"> </w:t>
      </w:r>
      <w:r>
        <w:rPr>
          <w:rFonts w:asciiTheme="majorHAnsi" w:hAnsiTheme="majorHAnsi" w:cstheme="majorHAnsi" w:hint="cs"/>
          <w:sz w:val="22"/>
          <w:rtl/>
        </w:rPr>
        <w:t>ومع ذلك، ل</w:t>
      </w:r>
      <w:r w:rsidRPr="00A72288">
        <w:rPr>
          <w:rFonts w:asciiTheme="majorHAnsi" w:hAnsiTheme="majorHAnsi" w:cstheme="majorHAnsi"/>
          <w:sz w:val="22"/>
          <w:rtl/>
        </w:rPr>
        <w:t xml:space="preserve">ا </w:t>
      </w:r>
      <w:r>
        <w:rPr>
          <w:rFonts w:asciiTheme="majorHAnsi" w:hAnsiTheme="majorHAnsi" w:cstheme="majorHAnsi" w:hint="cs"/>
          <w:sz w:val="22"/>
          <w:rtl/>
        </w:rPr>
        <w:t xml:space="preserve">يوجد سبب مبدئي لعدم قيام </w:t>
      </w:r>
      <w:r w:rsidRPr="00A72288">
        <w:rPr>
          <w:rFonts w:asciiTheme="majorHAnsi" w:hAnsiTheme="majorHAnsi" w:cstheme="majorHAnsi"/>
          <w:sz w:val="22"/>
          <w:rtl/>
        </w:rPr>
        <w:t xml:space="preserve">مجلس الأمن </w:t>
      </w:r>
      <w:r>
        <w:rPr>
          <w:rFonts w:asciiTheme="majorHAnsi" w:hAnsiTheme="majorHAnsi" w:cstheme="majorHAnsi" w:hint="cs"/>
          <w:sz w:val="22"/>
          <w:rtl/>
        </w:rPr>
        <w:t>ب</w:t>
      </w:r>
      <w:r w:rsidRPr="00A72288">
        <w:rPr>
          <w:rFonts w:asciiTheme="majorHAnsi" w:hAnsiTheme="majorHAnsi" w:cstheme="majorHAnsi"/>
          <w:sz w:val="22"/>
          <w:rtl/>
        </w:rPr>
        <w:t>ذلك</w:t>
      </w:r>
      <w:r>
        <w:rPr>
          <w:rFonts w:asciiTheme="majorHAnsi" w:hAnsiTheme="majorHAnsi" w:cstheme="majorHAnsi" w:hint="cs"/>
          <w:sz w:val="22"/>
          <w:rtl/>
        </w:rPr>
        <w:t>.</w:t>
      </w:r>
      <w:r w:rsidRPr="00A72288">
        <w:rPr>
          <w:rFonts w:asciiTheme="majorHAnsi" w:hAnsiTheme="majorHAnsi" w:cstheme="majorHAnsi"/>
          <w:sz w:val="22"/>
          <w:rtl/>
        </w:rPr>
        <w:t xml:space="preserve"> </w:t>
      </w:r>
      <w:r>
        <w:rPr>
          <w:rFonts w:asciiTheme="majorHAnsi" w:hAnsiTheme="majorHAnsi" w:cstheme="majorHAnsi" w:hint="cs"/>
          <w:sz w:val="22"/>
          <w:rtl/>
        </w:rPr>
        <w:t>و</w:t>
      </w:r>
      <w:r w:rsidRPr="00A72288">
        <w:rPr>
          <w:rStyle w:val="jlqj4b"/>
          <w:rFonts w:asciiTheme="majorHAnsi" w:hAnsiTheme="majorHAnsi" w:cstheme="majorHAnsi"/>
          <w:sz w:val="22"/>
          <w:rtl/>
        </w:rPr>
        <w:t>إ</w:t>
      </w:r>
      <w:r>
        <w:rPr>
          <w:rStyle w:val="jlqj4b"/>
          <w:rFonts w:asciiTheme="majorHAnsi" w:hAnsiTheme="majorHAnsi" w:cstheme="majorHAnsi" w:hint="cs"/>
          <w:sz w:val="22"/>
          <w:rtl/>
        </w:rPr>
        <w:t xml:space="preserve">ذا مارس </w:t>
      </w:r>
      <w:r w:rsidRPr="00A72288">
        <w:rPr>
          <w:rFonts w:asciiTheme="majorHAnsi" w:hAnsiTheme="majorHAnsi" w:cstheme="majorHAnsi"/>
          <w:sz w:val="22"/>
          <w:rtl/>
        </w:rPr>
        <w:t xml:space="preserve">مجلس الأمن </w:t>
      </w:r>
      <w:r>
        <w:rPr>
          <w:rFonts w:asciiTheme="majorHAnsi" w:hAnsiTheme="majorHAnsi" w:cstheme="majorHAnsi" w:hint="cs"/>
          <w:sz w:val="22"/>
          <w:rtl/>
        </w:rPr>
        <w:t xml:space="preserve">سلطاته في هذه القضية، فإنه يقوم بمساهمة جوهرية لهزيمة </w:t>
      </w:r>
      <w:r w:rsidRPr="00A72288">
        <w:rPr>
          <w:rStyle w:val="jlqj4b"/>
          <w:rFonts w:asciiTheme="majorHAnsi" w:hAnsiTheme="majorHAnsi" w:cstheme="majorHAnsi"/>
          <w:sz w:val="22"/>
          <w:rtl/>
        </w:rPr>
        <w:t>حالة ال</w:t>
      </w:r>
      <w:r>
        <w:rPr>
          <w:rStyle w:val="jlqj4b"/>
          <w:rFonts w:asciiTheme="majorHAnsi" w:hAnsiTheme="majorHAnsi" w:cstheme="majorHAnsi" w:hint="cs"/>
          <w:sz w:val="22"/>
          <w:rtl/>
        </w:rPr>
        <w:t xml:space="preserve">إفلات </w:t>
      </w:r>
      <w:r w:rsidRPr="00A72288">
        <w:rPr>
          <w:rStyle w:val="jlqj4b"/>
          <w:rFonts w:asciiTheme="majorHAnsi" w:hAnsiTheme="majorHAnsi" w:cstheme="majorHAnsi"/>
          <w:sz w:val="22"/>
          <w:rtl/>
        </w:rPr>
        <w:t>م</w:t>
      </w:r>
      <w:r>
        <w:rPr>
          <w:rStyle w:val="jlqj4b"/>
          <w:rFonts w:asciiTheme="majorHAnsi" w:hAnsiTheme="majorHAnsi" w:cstheme="majorHAnsi" w:hint="cs"/>
          <w:sz w:val="22"/>
          <w:rtl/>
        </w:rPr>
        <w:t>ن الع</w:t>
      </w:r>
      <w:r w:rsidRPr="00A72288">
        <w:rPr>
          <w:rStyle w:val="jlqj4b"/>
          <w:rFonts w:asciiTheme="majorHAnsi" w:hAnsiTheme="majorHAnsi" w:cstheme="majorHAnsi"/>
          <w:sz w:val="22"/>
          <w:rtl/>
        </w:rPr>
        <w:t>ق</w:t>
      </w:r>
      <w:r>
        <w:rPr>
          <w:rStyle w:val="jlqj4b"/>
          <w:rFonts w:asciiTheme="majorHAnsi" w:hAnsiTheme="majorHAnsi" w:cstheme="majorHAnsi" w:hint="cs"/>
          <w:sz w:val="22"/>
          <w:rtl/>
        </w:rPr>
        <w:t xml:space="preserve">اب </w:t>
      </w:r>
      <w:r w:rsidRPr="00A72288">
        <w:rPr>
          <w:rStyle w:val="jlqj4b"/>
          <w:rFonts w:asciiTheme="majorHAnsi" w:hAnsiTheme="majorHAnsi" w:cstheme="majorHAnsi"/>
          <w:sz w:val="22"/>
          <w:rtl/>
        </w:rPr>
        <w:t>ف</w:t>
      </w:r>
      <w:r>
        <w:rPr>
          <w:rStyle w:val="jlqj4b"/>
          <w:rFonts w:asciiTheme="majorHAnsi" w:hAnsiTheme="majorHAnsi" w:cstheme="majorHAnsi" w:hint="cs"/>
          <w:sz w:val="22"/>
          <w:rtl/>
        </w:rPr>
        <w:t>ي اليمن.</w:t>
      </w:r>
      <w:r w:rsidRPr="000147C2">
        <w:rPr>
          <w:rStyle w:val="FootnoteReference"/>
        </w:rPr>
        <w:t xml:space="preserve"> </w:t>
      </w:r>
      <w:r>
        <w:rPr>
          <w:rStyle w:val="FootnoteReference"/>
        </w:rPr>
        <w:footnoteReference w:id="76"/>
      </w:r>
    </w:p>
    <w:p w14:paraId="01D3A0E5" w14:textId="77777777" w:rsidR="00974F86" w:rsidRDefault="00974F86" w:rsidP="00974F86">
      <w:pPr>
        <w:pStyle w:val="SingleTxtG"/>
        <w:tabs>
          <w:tab w:val="left" w:pos="1701"/>
        </w:tabs>
        <w:spacing w:line="360" w:lineRule="auto"/>
        <w:ind w:left="0"/>
      </w:pPr>
    </w:p>
    <w:p w14:paraId="2ED030BB" w14:textId="77777777" w:rsidR="00974F86" w:rsidRPr="00237C67" w:rsidRDefault="00974F86" w:rsidP="005D499A">
      <w:pPr>
        <w:pStyle w:val="SingleTxtG"/>
        <w:numPr>
          <w:ilvl w:val="0"/>
          <w:numId w:val="1"/>
        </w:numPr>
        <w:tabs>
          <w:tab w:val="left" w:pos="1701"/>
        </w:tabs>
        <w:bidi/>
        <w:spacing w:line="360" w:lineRule="auto"/>
        <w:ind w:hanging="424"/>
        <w:rPr>
          <w:rFonts w:asciiTheme="majorHAnsi" w:hAnsiTheme="majorHAnsi" w:cstheme="majorHAnsi"/>
          <w:sz w:val="22"/>
          <w:rtl/>
        </w:rPr>
      </w:pPr>
      <w:r w:rsidRPr="00A72288">
        <w:rPr>
          <w:rFonts w:asciiTheme="majorHAnsi" w:hAnsiTheme="majorHAnsi" w:cstheme="majorHAnsi"/>
          <w:sz w:val="22"/>
          <w:rtl/>
        </w:rPr>
        <w:t xml:space="preserve">كان التحالف </w:t>
      </w:r>
      <w:r>
        <w:rPr>
          <w:rFonts w:asciiTheme="majorHAnsi" w:hAnsiTheme="majorHAnsi" w:cstheme="majorHAnsi" w:hint="cs"/>
          <w:sz w:val="22"/>
          <w:rtl/>
        </w:rPr>
        <w:t xml:space="preserve">قد اتخذ </w:t>
      </w:r>
      <w:r w:rsidRPr="00A72288">
        <w:rPr>
          <w:rFonts w:asciiTheme="majorHAnsi" w:hAnsiTheme="majorHAnsi" w:cstheme="majorHAnsi"/>
          <w:sz w:val="22"/>
          <w:rtl/>
        </w:rPr>
        <w:t>موقف</w:t>
      </w:r>
      <w:r>
        <w:rPr>
          <w:rFonts w:asciiTheme="majorHAnsi" w:hAnsiTheme="majorHAnsi" w:cstheme="majorHAnsi" w:hint="cs"/>
          <w:sz w:val="22"/>
          <w:rtl/>
        </w:rPr>
        <w:t>ًا</w:t>
      </w:r>
      <w:r w:rsidRPr="00A72288">
        <w:rPr>
          <w:rFonts w:asciiTheme="majorHAnsi" w:hAnsiTheme="majorHAnsi" w:cstheme="majorHAnsi"/>
          <w:sz w:val="22"/>
          <w:rtl/>
        </w:rPr>
        <w:t xml:space="preserve"> </w:t>
      </w:r>
      <w:r>
        <w:rPr>
          <w:rFonts w:asciiTheme="majorHAnsi" w:hAnsiTheme="majorHAnsi" w:cstheme="majorHAnsi" w:hint="cs"/>
          <w:sz w:val="22"/>
          <w:rtl/>
        </w:rPr>
        <w:t xml:space="preserve">بالتحديد </w:t>
      </w:r>
      <w:r w:rsidRPr="00A72288">
        <w:rPr>
          <w:rStyle w:val="jlqj4b"/>
          <w:rFonts w:asciiTheme="majorHAnsi" w:hAnsiTheme="majorHAnsi" w:cstheme="majorHAnsi"/>
          <w:sz w:val="22"/>
          <w:rtl/>
        </w:rPr>
        <w:t>م</w:t>
      </w:r>
      <w:r>
        <w:rPr>
          <w:rStyle w:val="jlqj4b"/>
          <w:rFonts w:asciiTheme="majorHAnsi" w:hAnsiTheme="majorHAnsi" w:cstheme="majorHAnsi" w:hint="cs"/>
          <w:sz w:val="22"/>
          <w:rtl/>
        </w:rPr>
        <w:t>ن</w:t>
      </w:r>
      <w:r w:rsidRPr="00A72288">
        <w:rPr>
          <w:rStyle w:val="jlqj4b"/>
          <w:rFonts w:asciiTheme="majorHAnsi" w:hAnsiTheme="majorHAnsi" w:cstheme="majorHAnsi"/>
          <w:sz w:val="22"/>
          <w:rtl/>
        </w:rPr>
        <w:t xml:space="preserve"> هذه التوصية</w:t>
      </w:r>
      <w:r>
        <w:rPr>
          <w:rStyle w:val="jlqj4b"/>
          <w:rFonts w:asciiTheme="majorHAnsi" w:hAnsiTheme="majorHAnsi" w:cstheme="majorHAnsi" w:hint="cs"/>
          <w:sz w:val="22"/>
          <w:rtl/>
        </w:rPr>
        <w:t xml:space="preserve">، وذكر </w:t>
      </w:r>
      <w:r w:rsidRPr="00237C67">
        <w:rPr>
          <w:rStyle w:val="jlqj4b"/>
          <w:rFonts w:asciiTheme="majorHAnsi" w:hAnsiTheme="majorHAnsi" w:cstheme="majorHAnsi"/>
          <w:sz w:val="22"/>
          <w:rtl/>
        </w:rPr>
        <w:t xml:space="preserve">في تعليقاته إلى </w:t>
      </w:r>
      <w:r w:rsidRPr="00237C67">
        <w:rPr>
          <w:rFonts w:asciiTheme="majorHAnsi" w:hAnsiTheme="majorHAnsi" w:cstheme="majorHAnsi"/>
          <w:sz w:val="22"/>
          <w:rtl/>
        </w:rPr>
        <w:t>فريق الخبراء البارزين</w:t>
      </w:r>
      <w:r>
        <w:rPr>
          <w:rFonts w:asciiTheme="majorHAnsi" w:hAnsiTheme="majorHAnsi" w:cstheme="majorHAnsi" w:hint="cs"/>
          <w:sz w:val="22"/>
          <w:rtl/>
        </w:rPr>
        <w:t>:</w:t>
      </w:r>
    </w:p>
    <w:p w14:paraId="03EA50FA" w14:textId="2C37DBC5" w:rsidR="00974F86" w:rsidRPr="00FA4F04" w:rsidRDefault="00A73F5E" w:rsidP="00FA4F04">
      <w:pPr>
        <w:pStyle w:val="SingleTxtG"/>
        <w:tabs>
          <w:tab w:val="left" w:pos="1701"/>
        </w:tabs>
        <w:bidi/>
        <w:spacing w:line="360" w:lineRule="auto"/>
        <w:ind w:left="1699" w:right="0"/>
        <w:rPr>
          <w:rFonts w:asciiTheme="majorHAnsi" w:hAnsiTheme="majorHAnsi" w:cstheme="majorHAnsi"/>
          <w:i/>
          <w:sz w:val="22"/>
          <w:rtl/>
        </w:rPr>
      </w:pPr>
      <w:r>
        <w:rPr>
          <w:rFonts w:asciiTheme="majorHAnsi" w:hAnsiTheme="majorHAnsi" w:cstheme="majorHAnsi" w:hint="cs"/>
          <w:i/>
          <w:sz w:val="22"/>
          <w:rtl/>
        </w:rPr>
        <w:t>تعتبر</w:t>
      </w:r>
      <w:r w:rsidR="00974F86" w:rsidRPr="00FA4F04">
        <w:rPr>
          <w:rFonts w:asciiTheme="majorHAnsi" w:hAnsiTheme="majorHAnsi" w:cstheme="majorHAnsi"/>
          <w:i/>
          <w:sz w:val="22"/>
          <w:rtl/>
        </w:rPr>
        <w:t xml:space="preserve"> الإحالة إلى المحكمة الجنائية الدولية </w:t>
      </w:r>
      <w:r>
        <w:rPr>
          <w:rFonts w:asciiTheme="majorHAnsi" w:hAnsiTheme="majorHAnsi" w:cstheme="majorHAnsi" w:hint="cs"/>
          <w:i/>
          <w:sz w:val="22"/>
          <w:rtl/>
        </w:rPr>
        <w:t xml:space="preserve">من أولويات </w:t>
      </w:r>
      <w:r w:rsidR="006D521A">
        <w:rPr>
          <w:rFonts w:asciiTheme="majorHAnsi" w:hAnsiTheme="majorHAnsi" w:cstheme="majorHAnsi" w:hint="cs"/>
          <w:i/>
          <w:sz w:val="22"/>
          <w:rtl/>
        </w:rPr>
        <w:t>الفريق</w:t>
      </w:r>
      <w:r w:rsidR="006D521A">
        <w:rPr>
          <w:rFonts w:asciiTheme="majorHAnsi" w:hAnsiTheme="majorHAnsi" w:cstheme="majorHAnsi" w:hint="eastAsia"/>
          <w:i/>
          <w:sz w:val="22"/>
          <w:rtl/>
        </w:rPr>
        <w:t>،</w:t>
      </w:r>
      <w:r w:rsidR="00974F86" w:rsidRPr="00FA4F04">
        <w:rPr>
          <w:rFonts w:asciiTheme="majorHAnsi" w:hAnsiTheme="majorHAnsi" w:cstheme="majorHAnsi"/>
          <w:i/>
          <w:sz w:val="22"/>
          <w:rtl/>
        </w:rPr>
        <w:t xml:space="preserve"> </w:t>
      </w:r>
      <w:r>
        <w:rPr>
          <w:rFonts w:asciiTheme="majorHAnsi" w:hAnsiTheme="majorHAnsi" w:cstheme="majorHAnsi" w:hint="cs"/>
          <w:i/>
          <w:sz w:val="22"/>
          <w:rtl/>
        </w:rPr>
        <w:t xml:space="preserve">ولكنها </w:t>
      </w:r>
      <w:r w:rsidR="00974F86" w:rsidRPr="00FA4F04">
        <w:rPr>
          <w:rFonts w:asciiTheme="majorHAnsi" w:hAnsiTheme="majorHAnsi" w:cstheme="majorHAnsi"/>
          <w:i/>
          <w:sz w:val="22"/>
          <w:rtl/>
        </w:rPr>
        <w:t>ليس</w:t>
      </w:r>
      <w:r w:rsidR="00BD6AA0">
        <w:rPr>
          <w:rFonts w:asciiTheme="majorHAnsi" w:hAnsiTheme="majorHAnsi" w:cstheme="majorHAnsi" w:hint="cs"/>
          <w:i/>
          <w:sz w:val="22"/>
          <w:rtl/>
        </w:rPr>
        <w:t>ت أولوية</w:t>
      </w:r>
      <w:r w:rsidR="00974F86" w:rsidRPr="00FA4F04">
        <w:rPr>
          <w:rFonts w:asciiTheme="majorHAnsi" w:hAnsiTheme="majorHAnsi" w:cstheme="majorHAnsi"/>
          <w:i/>
          <w:sz w:val="22"/>
          <w:rtl/>
        </w:rPr>
        <w:t xml:space="preserve"> </w:t>
      </w:r>
      <w:r>
        <w:rPr>
          <w:rFonts w:asciiTheme="majorHAnsi" w:hAnsiTheme="majorHAnsi" w:cstheme="majorHAnsi" w:hint="cs"/>
          <w:i/>
          <w:sz w:val="22"/>
          <w:rtl/>
        </w:rPr>
        <w:t>ا</w:t>
      </w:r>
      <w:r w:rsidR="00974F86" w:rsidRPr="00FA4F04">
        <w:rPr>
          <w:rFonts w:asciiTheme="majorHAnsi" w:hAnsiTheme="majorHAnsi" w:cstheme="majorHAnsi"/>
          <w:i/>
          <w:sz w:val="22"/>
          <w:rtl/>
        </w:rPr>
        <w:t xml:space="preserve">لشعب اليمني الذي يركّز بشكل أكبر على إنهاء </w:t>
      </w:r>
      <w:r>
        <w:rPr>
          <w:rFonts w:asciiTheme="majorHAnsi" w:hAnsiTheme="majorHAnsi" w:cstheme="majorHAnsi" w:hint="cs"/>
          <w:i/>
          <w:sz w:val="22"/>
          <w:rtl/>
        </w:rPr>
        <w:t>الصراع</w:t>
      </w:r>
      <w:r w:rsidRPr="00FA4F04">
        <w:rPr>
          <w:rFonts w:asciiTheme="majorHAnsi" w:hAnsiTheme="majorHAnsi" w:cstheme="majorHAnsi"/>
          <w:i/>
          <w:sz w:val="22"/>
          <w:rtl/>
        </w:rPr>
        <w:t xml:space="preserve"> </w:t>
      </w:r>
      <w:r w:rsidR="00974F86" w:rsidRPr="00FA4F04">
        <w:rPr>
          <w:rFonts w:asciiTheme="majorHAnsi" w:hAnsiTheme="majorHAnsi" w:cstheme="majorHAnsi" w:hint="eastAsia"/>
          <w:i/>
          <w:sz w:val="22"/>
          <w:rtl/>
        </w:rPr>
        <w:t>و</w:t>
      </w:r>
      <w:r w:rsidR="00974F86" w:rsidRPr="00FA4F04">
        <w:rPr>
          <w:rFonts w:asciiTheme="majorHAnsi" w:hAnsiTheme="majorHAnsi" w:cstheme="majorHAnsi"/>
          <w:i/>
          <w:sz w:val="22"/>
          <w:rtl/>
        </w:rPr>
        <w:t xml:space="preserve">الخطوات </w:t>
      </w:r>
      <w:r>
        <w:rPr>
          <w:rFonts w:asciiTheme="majorHAnsi" w:hAnsiTheme="majorHAnsi" w:cstheme="majorHAnsi" w:hint="cs"/>
          <w:i/>
          <w:sz w:val="22"/>
          <w:rtl/>
        </w:rPr>
        <w:t>التالية</w:t>
      </w:r>
      <w:r w:rsidRPr="00FA4F04">
        <w:rPr>
          <w:rFonts w:asciiTheme="majorHAnsi" w:hAnsiTheme="majorHAnsi" w:cstheme="majorHAnsi"/>
          <w:i/>
          <w:sz w:val="22"/>
          <w:rtl/>
        </w:rPr>
        <w:t xml:space="preserve"> </w:t>
      </w:r>
      <w:r w:rsidR="00974F86" w:rsidRPr="00FA4F04">
        <w:rPr>
          <w:rFonts w:asciiTheme="majorHAnsi" w:hAnsiTheme="majorHAnsi" w:cstheme="majorHAnsi"/>
          <w:i/>
          <w:sz w:val="22"/>
          <w:rtl/>
        </w:rPr>
        <w:t xml:space="preserve">للمصالحة </w:t>
      </w:r>
      <w:r>
        <w:rPr>
          <w:rFonts w:asciiTheme="majorHAnsi" w:hAnsiTheme="majorHAnsi" w:cstheme="majorHAnsi" w:hint="cs"/>
          <w:i/>
          <w:sz w:val="22"/>
          <w:rtl/>
        </w:rPr>
        <w:t>والتعافي</w:t>
      </w:r>
      <w:r w:rsidR="00BF3A7E" w:rsidRPr="00FA4F04">
        <w:rPr>
          <w:rFonts w:asciiTheme="majorHAnsi" w:hAnsiTheme="majorHAnsi" w:cs="Calibri Light"/>
          <w:i/>
          <w:sz w:val="22"/>
          <w:rtl/>
        </w:rPr>
        <w:t xml:space="preserve"> </w:t>
      </w:r>
      <w:r>
        <w:rPr>
          <w:rFonts w:asciiTheme="majorHAnsi" w:hAnsiTheme="majorHAnsi" w:cs="Calibri Light" w:hint="cs"/>
          <w:i/>
          <w:sz w:val="22"/>
          <w:rtl/>
        </w:rPr>
        <w:t>وإحقاق</w:t>
      </w:r>
      <w:r w:rsidR="00974F86" w:rsidRPr="00FA4F04">
        <w:rPr>
          <w:rFonts w:asciiTheme="majorHAnsi" w:hAnsiTheme="majorHAnsi" w:cs="Calibri Light"/>
          <w:i/>
          <w:sz w:val="22"/>
          <w:rtl/>
        </w:rPr>
        <w:t xml:space="preserve"> </w:t>
      </w:r>
      <w:r w:rsidR="00974F86" w:rsidRPr="00FA4F04">
        <w:rPr>
          <w:rFonts w:asciiTheme="majorHAnsi" w:hAnsiTheme="majorHAnsi" w:cs="Calibri Light" w:hint="eastAsia"/>
          <w:i/>
          <w:sz w:val="22"/>
          <w:rtl/>
        </w:rPr>
        <w:t>العدالة</w:t>
      </w:r>
      <w:r w:rsidR="00974F86" w:rsidRPr="00FA4F04">
        <w:rPr>
          <w:rFonts w:asciiTheme="majorHAnsi" w:hAnsiTheme="majorHAnsi" w:cs="Calibri Light"/>
          <w:i/>
          <w:sz w:val="22"/>
          <w:rtl/>
        </w:rPr>
        <w:t xml:space="preserve"> </w:t>
      </w:r>
      <w:r>
        <w:rPr>
          <w:rFonts w:asciiTheme="majorHAnsi" w:hAnsiTheme="majorHAnsi" w:cs="Calibri Light" w:hint="cs"/>
          <w:i/>
          <w:sz w:val="22"/>
          <w:rtl/>
        </w:rPr>
        <w:t>وطنيًا</w:t>
      </w:r>
      <w:r w:rsidR="00974F86" w:rsidRPr="00FA4F04">
        <w:rPr>
          <w:rFonts w:asciiTheme="majorHAnsi" w:hAnsiTheme="majorHAnsi" w:cs="Calibri Light"/>
          <w:i/>
          <w:sz w:val="22"/>
          <w:rtl/>
        </w:rPr>
        <w:t xml:space="preserve"> </w:t>
      </w:r>
      <w:r w:rsidR="00974F86" w:rsidRPr="00FA4F04">
        <w:rPr>
          <w:rFonts w:asciiTheme="majorHAnsi" w:hAnsiTheme="majorHAnsi" w:cs="Calibri Light" w:hint="eastAsia"/>
          <w:i/>
          <w:sz w:val="22"/>
          <w:rtl/>
        </w:rPr>
        <w:t>وفق</w:t>
      </w:r>
      <w:r w:rsidR="00974F86" w:rsidRPr="00FA4F04">
        <w:rPr>
          <w:rFonts w:asciiTheme="majorHAnsi" w:hAnsiTheme="majorHAnsi" w:cs="Calibri Light"/>
          <w:i/>
          <w:sz w:val="22"/>
          <w:rtl/>
        </w:rPr>
        <w:t xml:space="preserve"> </w:t>
      </w:r>
      <w:r w:rsidR="00974F86" w:rsidRPr="00FA4F04">
        <w:rPr>
          <w:rFonts w:asciiTheme="majorHAnsi" w:hAnsiTheme="majorHAnsi" w:cs="Calibri Light" w:hint="eastAsia"/>
          <w:i/>
          <w:sz w:val="22"/>
          <w:rtl/>
        </w:rPr>
        <w:t>وسائل</w:t>
      </w:r>
      <w:r w:rsidR="00974F86" w:rsidRPr="00FA4F04">
        <w:rPr>
          <w:rFonts w:asciiTheme="majorHAnsi" w:hAnsiTheme="majorHAnsi" w:cs="Calibri Light"/>
          <w:i/>
          <w:sz w:val="22"/>
          <w:rtl/>
        </w:rPr>
        <w:t xml:space="preserve"> </w:t>
      </w:r>
      <w:r w:rsidR="001216C0">
        <w:rPr>
          <w:rFonts w:asciiTheme="majorHAnsi" w:hAnsiTheme="majorHAnsi" w:cs="Calibri Light" w:hint="cs"/>
          <w:i/>
          <w:sz w:val="22"/>
          <w:rtl/>
        </w:rPr>
        <w:t>العدالة</w:t>
      </w:r>
      <w:r w:rsidR="001216C0" w:rsidRPr="00FA4F04">
        <w:rPr>
          <w:rFonts w:asciiTheme="majorHAnsi" w:hAnsiTheme="majorHAnsi" w:cs="Calibri Light"/>
          <w:i/>
          <w:sz w:val="22"/>
          <w:rtl/>
        </w:rPr>
        <w:t xml:space="preserve"> </w:t>
      </w:r>
      <w:r w:rsidR="001216C0">
        <w:rPr>
          <w:rFonts w:asciiTheme="majorHAnsi" w:hAnsiTheme="majorHAnsi" w:cs="Calibri Light" w:hint="cs"/>
          <w:i/>
          <w:sz w:val="22"/>
          <w:rtl/>
        </w:rPr>
        <w:t>و</w:t>
      </w:r>
      <w:r w:rsidR="00974F86" w:rsidRPr="00FA4F04">
        <w:rPr>
          <w:rFonts w:asciiTheme="majorHAnsi" w:hAnsiTheme="majorHAnsi" w:cs="Calibri Light" w:hint="eastAsia"/>
          <w:i/>
          <w:sz w:val="22"/>
          <w:rtl/>
        </w:rPr>
        <w:t>ال</w:t>
      </w:r>
      <w:r w:rsidR="001216C0">
        <w:rPr>
          <w:rFonts w:asciiTheme="majorHAnsi" w:hAnsiTheme="majorHAnsi" w:cs="Calibri Light" w:hint="cs"/>
          <w:i/>
          <w:sz w:val="22"/>
          <w:rtl/>
        </w:rPr>
        <w:t>ا</w:t>
      </w:r>
      <w:r w:rsidR="00974F86" w:rsidRPr="00FA4F04">
        <w:rPr>
          <w:rFonts w:asciiTheme="majorHAnsi" w:hAnsiTheme="majorHAnsi" w:cs="Calibri Light" w:hint="eastAsia"/>
          <w:i/>
          <w:sz w:val="22"/>
          <w:rtl/>
        </w:rPr>
        <w:t>ن</w:t>
      </w:r>
      <w:r w:rsidR="005437FA">
        <w:rPr>
          <w:rFonts w:asciiTheme="majorHAnsi" w:hAnsiTheme="majorHAnsi" w:cs="Calibri Light" w:hint="cs"/>
          <w:i/>
          <w:sz w:val="22"/>
          <w:rtl/>
        </w:rPr>
        <w:t>ت</w:t>
      </w:r>
      <w:r w:rsidR="00974F86" w:rsidRPr="00FA4F04">
        <w:rPr>
          <w:rFonts w:asciiTheme="majorHAnsi" w:hAnsiTheme="majorHAnsi" w:cs="Calibri Light" w:hint="eastAsia"/>
          <w:i/>
          <w:sz w:val="22"/>
          <w:rtl/>
        </w:rPr>
        <w:t>صاف</w:t>
      </w:r>
      <w:r w:rsidR="00974F86" w:rsidRPr="00FA4F04">
        <w:rPr>
          <w:rFonts w:asciiTheme="majorHAnsi" w:hAnsiTheme="majorHAnsi" w:cs="Calibri Light"/>
          <w:i/>
          <w:sz w:val="22"/>
          <w:rtl/>
        </w:rPr>
        <w:t xml:space="preserve"> </w:t>
      </w:r>
      <w:r w:rsidR="001216C0">
        <w:rPr>
          <w:rFonts w:asciiTheme="majorHAnsi" w:hAnsiTheme="majorHAnsi" w:cs="Calibri Light" w:hint="cs"/>
          <w:i/>
          <w:sz w:val="22"/>
          <w:rtl/>
        </w:rPr>
        <w:t xml:space="preserve">اليمنية </w:t>
      </w:r>
      <w:r w:rsidR="00974F86" w:rsidRPr="00FA4F04">
        <w:rPr>
          <w:rFonts w:asciiTheme="majorHAnsi" w:hAnsiTheme="majorHAnsi" w:cs="Calibri Light" w:hint="eastAsia"/>
          <w:i/>
          <w:sz w:val="22"/>
          <w:rtl/>
        </w:rPr>
        <w:t>والتي</w:t>
      </w:r>
      <w:r w:rsidR="00974F86" w:rsidRPr="00FA4F04">
        <w:rPr>
          <w:rFonts w:asciiTheme="majorHAnsi" w:hAnsiTheme="majorHAnsi" w:cs="Calibri Light"/>
          <w:i/>
          <w:sz w:val="22"/>
          <w:rtl/>
        </w:rPr>
        <w:t xml:space="preserve"> </w:t>
      </w:r>
      <w:r w:rsidR="00974F86" w:rsidRPr="00FA4F04">
        <w:rPr>
          <w:rFonts w:asciiTheme="majorHAnsi" w:hAnsiTheme="majorHAnsi" w:cs="Calibri Light" w:hint="eastAsia"/>
          <w:i/>
          <w:sz w:val="22"/>
          <w:rtl/>
        </w:rPr>
        <w:t>سيتم</w:t>
      </w:r>
      <w:r w:rsidR="00974F86" w:rsidRPr="00FA4F04">
        <w:rPr>
          <w:rFonts w:asciiTheme="majorHAnsi" w:hAnsiTheme="majorHAnsi" w:cs="Calibri Light"/>
          <w:i/>
          <w:sz w:val="22"/>
          <w:rtl/>
        </w:rPr>
        <w:t xml:space="preserve"> </w:t>
      </w:r>
      <w:r w:rsidR="001216C0">
        <w:rPr>
          <w:rFonts w:asciiTheme="majorHAnsi" w:hAnsiTheme="majorHAnsi" w:cs="Calibri Light" w:hint="cs"/>
          <w:i/>
          <w:sz w:val="22"/>
          <w:rtl/>
        </w:rPr>
        <w:t>إقرارها</w:t>
      </w:r>
      <w:r w:rsidR="001216C0" w:rsidRPr="00FA4F04">
        <w:rPr>
          <w:rFonts w:asciiTheme="majorHAnsi" w:hAnsiTheme="majorHAnsi" w:cs="Calibri Light"/>
          <w:i/>
          <w:sz w:val="22"/>
          <w:rtl/>
        </w:rPr>
        <w:t xml:space="preserve"> </w:t>
      </w:r>
      <w:r w:rsidR="00974F86" w:rsidRPr="00FA4F04">
        <w:rPr>
          <w:rFonts w:asciiTheme="majorHAnsi" w:hAnsiTheme="majorHAnsi" w:cs="Calibri Light" w:hint="eastAsia"/>
          <w:i/>
          <w:sz w:val="22"/>
          <w:rtl/>
        </w:rPr>
        <w:t>بعد</w:t>
      </w:r>
      <w:r w:rsidR="00974F86" w:rsidRPr="00FA4F04">
        <w:rPr>
          <w:rFonts w:asciiTheme="majorHAnsi" w:hAnsiTheme="majorHAnsi" w:cs="Calibri Light"/>
          <w:i/>
          <w:sz w:val="22"/>
          <w:rtl/>
        </w:rPr>
        <w:t xml:space="preserve"> </w:t>
      </w:r>
      <w:r w:rsidR="00974F86" w:rsidRPr="00FA4F04">
        <w:rPr>
          <w:rFonts w:asciiTheme="majorHAnsi" w:hAnsiTheme="majorHAnsi" w:cs="Calibri Light" w:hint="eastAsia"/>
          <w:i/>
          <w:sz w:val="22"/>
          <w:rtl/>
        </w:rPr>
        <w:t>تحقيق</w:t>
      </w:r>
      <w:r w:rsidR="00974F86" w:rsidRPr="00FA4F04">
        <w:rPr>
          <w:rFonts w:asciiTheme="majorHAnsi" w:hAnsiTheme="majorHAnsi" w:cs="Calibri Light"/>
          <w:i/>
          <w:sz w:val="22"/>
          <w:rtl/>
        </w:rPr>
        <w:t xml:space="preserve"> </w:t>
      </w:r>
      <w:r w:rsidR="00974F86" w:rsidRPr="00FA4F04">
        <w:rPr>
          <w:rFonts w:asciiTheme="majorHAnsi" w:hAnsiTheme="majorHAnsi" w:cs="Calibri Light" w:hint="eastAsia"/>
          <w:i/>
          <w:sz w:val="22"/>
          <w:rtl/>
        </w:rPr>
        <w:t>السلام</w:t>
      </w:r>
      <w:r w:rsidR="00974F86" w:rsidRPr="00FA4F04">
        <w:rPr>
          <w:rFonts w:asciiTheme="majorHAnsi" w:hAnsiTheme="majorHAnsi" w:cs="Calibri Light"/>
          <w:i/>
          <w:sz w:val="22"/>
          <w:rtl/>
        </w:rPr>
        <w:t xml:space="preserve"> </w:t>
      </w:r>
      <w:r w:rsidR="00974F86" w:rsidRPr="00FA4F04">
        <w:rPr>
          <w:rFonts w:asciiTheme="majorHAnsi" w:hAnsiTheme="majorHAnsi" w:cs="Calibri Light" w:hint="eastAsia"/>
          <w:i/>
          <w:sz w:val="22"/>
          <w:rtl/>
        </w:rPr>
        <w:t>في</w:t>
      </w:r>
      <w:r w:rsidR="00974F86" w:rsidRPr="00FA4F04">
        <w:rPr>
          <w:rFonts w:asciiTheme="majorHAnsi" w:hAnsiTheme="majorHAnsi" w:cs="Calibri Light"/>
          <w:i/>
          <w:sz w:val="22"/>
          <w:rtl/>
        </w:rPr>
        <w:t xml:space="preserve"> </w:t>
      </w:r>
      <w:r w:rsidR="00974F86" w:rsidRPr="00FA4F04">
        <w:rPr>
          <w:rFonts w:asciiTheme="majorHAnsi" w:hAnsiTheme="majorHAnsi" w:cs="Calibri Light" w:hint="eastAsia"/>
          <w:i/>
          <w:sz w:val="22"/>
          <w:rtl/>
        </w:rPr>
        <w:t>اليمن</w:t>
      </w:r>
      <w:r w:rsidR="00974F86" w:rsidRPr="00FA4F04">
        <w:rPr>
          <w:rFonts w:asciiTheme="majorHAnsi" w:hAnsiTheme="majorHAnsi" w:cs="Calibri Light"/>
          <w:i/>
          <w:sz w:val="22"/>
          <w:rtl/>
        </w:rPr>
        <w:t>.</w:t>
      </w:r>
      <w:r w:rsidR="00974F86" w:rsidRPr="00FA4F04">
        <w:rPr>
          <w:rStyle w:val="FootnoteReference"/>
          <w:i/>
        </w:rPr>
        <w:footnoteReference w:id="77"/>
      </w:r>
    </w:p>
    <w:p w14:paraId="4F314589" w14:textId="77777777" w:rsidR="00974F86" w:rsidRDefault="00974F86" w:rsidP="00974F86">
      <w:pPr>
        <w:pStyle w:val="SingleTxtG"/>
        <w:tabs>
          <w:tab w:val="left" w:pos="1701"/>
        </w:tabs>
        <w:spacing w:line="360" w:lineRule="auto"/>
        <w:ind w:left="1701"/>
      </w:pPr>
    </w:p>
    <w:p w14:paraId="304573E2" w14:textId="147B172A" w:rsidR="00974F86" w:rsidRPr="000029A0" w:rsidRDefault="00974F86" w:rsidP="00741397">
      <w:pPr>
        <w:pStyle w:val="SingleTxtG"/>
        <w:numPr>
          <w:ilvl w:val="0"/>
          <w:numId w:val="1"/>
        </w:numPr>
        <w:tabs>
          <w:tab w:val="left" w:pos="1701"/>
        </w:tabs>
        <w:bidi/>
        <w:spacing w:line="360" w:lineRule="auto"/>
        <w:ind w:right="0" w:hanging="424"/>
        <w:rPr>
          <w:rFonts w:asciiTheme="majorHAnsi" w:hAnsiTheme="majorHAnsi" w:cstheme="majorHAnsi"/>
          <w:sz w:val="22"/>
          <w:rtl/>
        </w:rPr>
      </w:pPr>
      <w:r>
        <w:rPr>
          <w:rFonts w:asciiTheme="majorHAnsi" w:hAnsiTheme="majorHAnsi" w:cstheme="majorHAnsi"/>
          <w:sz w:val="22"/>
          <w:rtl/>
        </w:rPr>
        <w:t>ي</w:t>
      </w:r>
      <w:r>
        <w:rPr>
          <w:rFonts w:asciiTheme="majorHAnsi" w:hAnsiTheme="majorHAnsi" w:cstheme="majorHAnsi" w:hint="cs"/>
          <w:sz w:val="22"/>
          <w:rtl/>
        </w:rPr>
        <w:t>شير</w:t>
      </w:r>
      <w:r w:rsidRPr="000029A0">
        <w:rPr>
          <w:rFonts w:asciiTheme="majorHAnsi" w:hAnsiTheme="majorHAnsi" w:cstheme="majorHAnsi"/>
          <w:sz w:val="22"/>
          <w:rtl/>
        </w:rPr>
        <w:t xml:space="preserve"> فريق الخبراء البارزين بكل احترام بأن هذا الرد </w:t>
      </w:r>
      <w:r w:rsidRPr="000029A0">
        <w:rPr>
          <w:rStyle w:val="jlqj4b"/>
          <w:rFonts w:asciiTheme="majorHAnsi" w:hAnsiTheme="majorHAnsi" w:cstheme="majorHAnsi"/>
          <w:sz w:val="22"/>
          <w:rtl/>
        </w:rPr>
        <w:t xml:space="preserve">يخطئ في توصيف طبيعة وهدف الإحالة إلى المحكمة الجنائية الدولية. </w:t>
      </w:r>
      <w:r>
        <w:rPr>
          <w:rStyle w:val="jlqj4b"/>
          <w:rFonts w:asciiTheme="majorHAnsi" w:hAnsiTheme="majorHAnsi" w:cstheme="majorHAnsi" w:hint="cs"/>
          <w:sz w:val="22"/>
          <w:rtl/>
        </w:rPr>
        <w:t xml:space="preserve">فهكذا </w:t>
      </w:r>
      <w:r>
        <w:rPr>
          <w:rStyle w:val="jlqj4b"/>
          <w:rFonts w:asciiTheme="majorHAnsi" w:hAnsiTheme="majorHAnsi" w:cstheme="majorHAnsi"/>
          <w:sz w:val="22"/>
          <w:rtl/>
        </w:rPr>
        <w:t>إحالة لا ت</w:t>
      </w:r>
      <w:r w:rsidRPr="000029A0">
        <w:rPr>
          <w:rStyle w:val="jlqj4b"/>
          <w:rFonts w:asciiTheme="majorHAnsi" w:hAnsiTheme="majorHAnsi" w:cstheme="majorHAnsi"/>
          <w:sz w:val="22"/>
          <w:rtl/>
        </w:rPr>
        <w:t>ت</w:t>
      </w:r>
      <w:r>
        <w:rPr>
          <w:rStyle w:val="jlqj4b"/>
          <w:rFonts w:asciiTheme="majorHAnsi" w:hAnsiTheme="majorHAnsi" w:cstheme="majorHAnsi" w:hint="cs"/>
          <w:sz w:val="22"/>
          <w:rtl/>
        </w:rPr>
        <w:t>عدى</w:t>
      </w:r>
      <w:r w:rsidRPr="000029A0">
        <w:rPr>
          <w:rStyle w:val="jlqj4b"/>
          <w:rFonts w:asciiTheme="majorHAnsi" w:hAnsiTheme="majorHAnsi" w:cstheme="majorHAnsi"/>
          <w:sz w:val="22"/>
          <w:rtl/>
        </w:rPr>
        <w:t xml:space="preserve"> على العمل الوطني أو تمنع</w:t>
      </w:r>
      <w:r>
        <w:rPr>
          <w:rStyle w:val="jlqj4b"/>
          <w:rFonts w:asciiTheme="majorHAnsi" w:hAnsiTheme="majorHAnsi" w:cstheme="majorHAnsi" w:hint="cs"/>
          <w:sz w:val="22"/>
          <w:rtl/>
        </w:rPr>
        <w:t>ه</w:t>
      </w:r>
      <w:r w:rsidRPr="000029A0">
        <w:rPr>
          <w:rStyle w:val="jlqj4b"/>
          <w:rFonts w:asciiTheme="majorHAnsi" w:hAnsiTheme="majorHAnsi" w:cstheme="majorHAnsi"/>
          <w:sz w:val="22"/>
          <w:rtl/>
        </w:rPr>
        <w:t xml:space="preserve">، لكنها تسمح </w:t>
      </w:r>
      <w:r>
        <w:rPr>
          <w:rStyle w:val="jlqj4b"/>
          <w:rFonts w:asciiTheme="majorHAnsi" w:hAnsiTheme="majorHAnsi" w:cstheme="majorHAnsi" w:hint="cs"/>
          <w:sz w:val="22"/>
          <w:rtl/>
        </w:rPr>
        <w:t>ب</w:t>
      </w:r>
      <w:r w:rsidRPr="000029A0">
        <w:rPr>
          <w:rStyle w:val="jlqj4b"/>
          <w:rFonts w:asciiTheme="majorHAnsi" w:hAnsiTheme="majorHAnsi" w:cstheme="majorHAnsi"/>
          <w:sz w:val="22"/>
          <w:rtl/>
        </w:rPr>
        <w:t>تحقيق المساءلة</w:t>
      </w:r>
      <w:r>
        <w:rPr>
          <w:rStyle w:val="jlqj4b"/>
          <w:rFonts w:asciiTheme="majorHAnsi" w:hAnsiTheme="majorHAnsi" w:cstheme="majorHAnsi" w:hint="cs"/>
          <w:sz w:val="22"/>
          <w:rtl/>
        </w:rPr>
        <w:t xml:space="preserve"> أمام منبر </w:t>
      </w:r>
      <w:r w:rsidRPr="000029A0">
        <w:rPr>
          <w:rStyle w:val="jlqj4b"/>
          <w:rFonts w:asciiTheme="majorHAnsi" w:hAnsiTheme="majorHAnsi" w:cstheme="majorHAnsi"/>
          <w:sz w:val="22"/>
          <w:rtl/>
        </w:rPr>
        <w:t>إضافي</w:t>
      </w:r>
      <w:r w:rsidRPr="000029A0">
        <w:rPr>
          <w:rStyle w:val="jlqj4b"/>
          <w:rFonts w:asciiTheme="majorHAnsi" w:hAnsiTheme="majorHAnsi" w:cstheme="majorHAnsi"/>
          <w:sz w:val="22"/>
          <w:rtl/>
          <w:lang w:bidi="ar"/>
        </w:rPr>
        <w:t xml:space="preserve">. </w:t>
      </w:r>
      <w:r>
        <w:rPr>
          <w:rStyle w:val="jlqj4b"/>
          <w:rFonts w:asciiTheme="majorHAnsi" w:hAnsiTheme="majorHAnsi" w:cstheme="majorHAnsi" w:hint="cs"/>
          <w:sz w:val="22"/>
          <w:rtl/>
        </w:rPr>
        <w:t xml:space="preserve">بالفعل، </w:t>
      </w:r>
      <w:r w:rsidRPr="000029A0">
        <w:rPr>
          <w:rStyle w:val="jlqj4b"/>
          <w:rFonts w:asciiTheme="majorHAnsi" w:hAnsiTheme="majorHAnsi" w:cstheme="majorHAnsi"/>
          <w:sz w:val="22"/>
          <w:rtl/>
        </w:rPr>
        <w:t>تقتصر المحكمة الجنائية الدولية على "</w:t>
      </w:r>
      <w:r w:rsidRPr="00407E6B">
        <w:rPr>
          <w:rStyle w:val="jlqj4b"/>
          <w:rFonts w:asciiTheme="majorHAnsi" w:hAnsiTheme="majorHAnsi" w:cstheme="majorHAnsi"/>
          <w:sz w:val="22"/>
          <w:rtl/>
        </w:rPr>
        <w:t>الاختصاص التكميلي</w:t>
      </w:r>
      <w:r w:rsidRPr="000029A0">
        <w:rPr>
          <w:rStyle w:val="jlqj4b"/>
          <w:rFonts w:asciiTheme="majorHAnsi" w:hAnsiTheme="majorHAnsi" w:cstheme="majorHAnsi"/>
          <w:sz w:val="22"/>
          <w:rtl/>
        </w:rPr>
        <w:t>.</w:t>
      </w:r>
      <w:r w:rsidRPr="000029A0">
        <w:rPr>
          <w:rStyle w:val="jlqj4b"/>
          <w:rFonts w:asciiTheme="majorHAnsi" w:hAnsiTheme="majorHAnsi" w:cstheme="majorHAnsi"/>
          <w:sz w:val="22"/>
          <w:lang w:bidi="ar"/>
        </w:rPr>
        <w:t>"</w:t>
      </w:r>
      <w:r>
        <w:rPr>
          <w:rStyle w:val="FootnoteReference"/>
        </w:rPr>
        <w:footnoteReference w:id="78"/>
      </w:r>
      <w:r>
        <w:rPr>
          <w:rStyle w:val="jlqj4b"/>
          <w:rFonts w:asciiTheme="majorHAnsi" w:hAnsiTheme="majorHAnsi" w:cstheme="majorHAnsi" w:hint="cs"/>
          <w:sz w:val="22"/>
          <w:rtl/>
          <w:lang w:bidi="ar"/>
        </w:rPr>
        <w:t xml:space="preserve"> </w:t>
      </w:r>
      <w:r w:rsidRPr="000029A0">
        <w:rPr>
          <w:rStyle w:val="jlqj4b"/>
          <w:rFonts w:asciiTheme="majorHAnsi" w:hAnsiTheme="majorHAnsi" w:cstheme="majorHAnsi"/>
          <w:sz w:val="22"/>
          <w:rtl/>
        </w:rPr>
        <w:t xml:space="preserve">تكون الدعوى غير مقبولة أمام المحكمة الجنائية الدولية إذا كانت القضية قيد التحقيق أو </w:t>
      </w:r>
      <w:r>
        <w:rPr>
          <w:rStyle w:val="jlqj4b"/>
          <w:rFonts w:asciiTheme="majorHAnsi" w:hAnsiTheme="majorHAnsi" w:cstheme="majorHAnsi" w:hint="cs"/>
          <w:sz w:val="22"/>
          <w:rtl/>
        </w:rPr>
        <w:t xml:space="preserve">تمت </w:t>
      </w:r>
      <w:r w:rsidRPr="000029A0">
        <w:rPr>
          <w:rStyle w:val="jlqj4b"/>
          <w:rFonts w:asciiTheme="majorHAnsi" w:hAnsiTheme="majorHAnsi" w:cstheme="majorHAnsi"/>
          <w:sz w:val="22"/>
          <w:rtl/>
        </w:rPr>
        <w:t>المقاضاة من قبل دولة ذات اختصاص، ما لم تكن تلك الدولة غير راغبة أو غير قادرة حقًا على إجراء التحقيق أو المقاضاة</w:t>
      </w:r>
      <w:r w:rsidRPr="000029A0">
        <w:rPr>
          <w:rStyle w:val="jlqj4b"/>
          <w:rFonts w:asciiTheme="majorHAnsi" w:hAnsiTheme="majorHAnsi" w:cstheme="majorHAnsi"/>
          <w:sz w:val="22"/>
          <w:rtl/>
          <w:lang w:bidi="ar"/>
        </w:rPr>
        <w:t>.</w:t>
      </w:r>
      <w:r w:rsidRPr="00407E6B">
        <w:rPr>
          <w:rStyle w:val="FootnoteReference"/>
        </w:rPr>
        <w:t xml:space="preserve"> </w:t>
      </w:r>
      <w:r w:rsidRPr="00172CD1">
        <w:rPr>
          <w:rStyle w:val="FootnoteReference"/>
        </w:rPr>
        <w:footnoteReference w:id="79"/>
      </w:r>
      <w:r w:rsidRPr="000029A0">
        <w:rPr>
          <w:rStyle w:val="jlqj4b"/>
          <w:rFonts w:asciiTheme="majorHAnsi" w:hAnsiTheme="majorHAnsi" w:cstheme="majorHAnsi"/>
          <w:sz w:val="22"/>
          <w:rtl/>
          <w:lang w:bidi="ar"/>
        </w:rPr>
        <w:t xml:space="preserve"> </w:t>
      </w:r>
      <w:r>
        <w:rPr>
          <w:rStyle w:val="jlqj4b"/>
          <w:rFonts w:asciiTheme="majorHAnsi" w:hAnsiTheme="majorHAnsi" w:cstheme="majorHAnsi" w:hint="cs"/>
          <w:sz w:val="22"/>
          <w:rtl/>
        </w:rPr>
        <w:t>و</w:t>
      </w:r>
      <w:r w:rsidRPr="000029A0">
        <w:rPr>
          <w:rStyle w:val="jlqj4b"/>
          <w:rFonts w:asciiTheme="majorHAnsi" w:hAnsiTheme="majorHAnsi" w:cstheme="majorHAnsi"/>
          <w:sz w:val="22"/>
          <w:rtl/>
        </w:rPr>
        <w:t>إذا أثبت اليمن (أو دول أخرى) أنها مستعدة وقادرة على التحقيق في القضايا ذات الصلة ومقاضاة مرتكبيها، فسيتم منع المحكمة الجنائية الدولية من التصرف</w:t>
      </w:r>
      <w:r w:rsidRPr="000029A0">
        <w:rPr>
          <w:rStyle w:val="jlqj4b"/>
          <w:rFonts w:asciiTheme="majorHAnsi" w:hAnsiTheme="majorHAnsi" w:cstheme="majorHAnsi"/>
          <w:sz w:val="22"/>
          <w:rtl/>
          <w:lang w:bidi="ar"/>
        </w:rPr>
        <w:t xml:space="preserve">. </w:t>
      </w:r>
      <w:r w:rsidRPr="000029A0">
        <w:rPr>
          <w:rStyle w:val="jlqj4b"/>
          <w:rFonts w:asciiTheme="majorHAnsi" w:hAnsiTheme="majorHAnsi" w:cstheme="majorHAnsi"/>
          <w:sz w:val="22"/>
          <w:rtl/>
        </w:rPr>
        <w:t xml:space="preserve">ثانيًا، لن تتمكن المحكمة الجنائية الدولية </w:t>
      </w:r>
      <w:r>
        <w:rPr>
          <w:rStyle w:val="jlqj4b"/>
          <w:rFonts w:asciiTheme="majorHAnsi" w:hAnsiTheme="majorHAnsi" w:cstheme="majorHAnsi" w:hint="cs"/>
          <w:sz w:val="22"/>
          <w:rtl/>
        </w:rPr>
        <w:t>سوى</w:t>
      </w:r>
      <w:r w:rsidRPr="000029A0">
        <w:rPr>
          <w:rStyle w:val="jlqj4b"/>
          <w:rFonts w:asciiTheme="majorHAnsi" w:hAnsiTheme="majorHAnsi" w:cstheme="majorHAnsi"/>
          <w:sz w:val="22"/>
          <w:rtl/>
        </w:rPr>
        <w:t xml:space="preserve"> التعامل مع عدد صغير من القضايا النا</w:t>
      </w:r>
      <w:r>
        <w:rPr>
          <w:rStyle w:val="jlqj4b"/>
          <w:rFonts w:asciiTheme="majorHAnsi" w:hAnsiTheme="majorHAnsi" w:cstheme="majorHAnsi" w:hint="cs"/>
          <w:sz w:val="22"/>
          <w:rtl/>
        </w:rPr>
        <w:t>تج</w:t>
      </w:r>
      <w:r w:rsidRPr="000029A0">
        <w:rPr>
          <w:rStyle w:val="jlqj4b"/>
          <w:rFonts w:asciiTheme="majorHAnsi" w:hAnsiTheme="majorHAnsi" w:cstheme="majorHAnsi"/>
          <w:sz w:val="22"/>
          <w:rtl/>
        </w:rPr>
        <w:t>ة عن ال</w:t>
      </w:r>
      <w:r w:rsidR="00741397">
        <w:rPr>
          <w:rStyle w:val="jlqj4b"/>
          <w:rFonts w:asciiTheme="majorHAnsi" w:hAnsiTheme="majorHAnsi" w:cstheme="majorHAnsi" w:hint="cs"/>
          <w:sz w:val="22"/>
          <w:rtl/>
        </w:rPr>
        <w:t xml:space="preserve">نزاع </w:t>
      </w:r>
      <w:r w:rsidRPr="000029A0">
        <w:rPr>
          <w:rStyle w:val="jlqj4b"/>
          <w:rFonts w:asciiTheme="majorHAnsi" w:hAnsiTheme="majorHAnsi" w:cstheme="majorHAnsi"/>
          <w:sz w:val="22"/>
          <w:rtl/>
        </w:rPr>
        <w:t xml:space="preserve">في اليمن. فليس لديها الموارد اللازمة ولا الولاية لتكون آلية </w:t>
      </w:r>
      <w:r>
        <w:rPr>
          <w:rStyle w:val="jlqj4b"/>
          <w:rFonts w:asciiTheme="majorHAnsi" w:hAnsiTheme="majorHAnsi" w:cstheme="majorHAnsi" w:hint="cs"/>
          <w:sz w:val="22"/>
          <w:rtl/>
        </w:rPr>
        <w:t>ا</w:t>
      </w:r>
      <w:r w:rsidRPr="000029A0">
        <w:rPr>
          <w:rStyle w:val="jlqj4b"/>
          <w:rFonts w:asciiTheme="majorHAnsi" w:hAnsiTheme="majorHAnsi" w:cstheme="majorHAnsi"/>
          <w:sz w:val="22"/>
          <w:rtl/>
        </w:rPr>
        <w:t>لملاحقة القضائية الأساسية لجميع القضايا الناشئة في السياق اليمني</w:t>
      </w:r>
      <w:r w:rsidRPr="000029A0">
        <w:rPr>
          <w:rStyle w:val="jlqj4b"/>
          <w:rFonts w:asciiTheme="majorHAnsi" w:hAnsiTheme="majorHAnsi" w:cstheme="majorHAnsi"/>
          <w:sz w:val="22"/>
          <w:rtl/>
          <w:lang w:bidi="ar"/>
        </w:rPr>
        <w:t xml:space="preserve">. </w:t>
      </w:r>
      <w:r w:rsidRPr="000029A0">
        <w:rPr>
          <w:rStyle w:val="jlqj4b"/>
          <w:rFonts w:asciiTheme="majorHAnsi" w:hAnsiTheme="majorHAnsi" w:cstheme="majorHAnsi"/>
          <w:sz w:val="22"/>
          <w:rtl/>
        </w:rPr>
        <w:t>وبالتالي ستظل استجابة السلطات القضائية في اليمن والدول الأخرى ذات الصلة محورية.</w:t>
      </w:r>
    </w:p>
    <w:p w14:paraId="737B7A24" w14:textId="77777777" w:rsidR="00974F86" w:rsidRDefault="00974F86" w:rsidP="00974F86">
      <w:pPr>
        <w:pStyle w:val="SingleTxtG"/>
        <w:tabs>
          <w:tab w:val="left" w:pos="1701"/>
        </w:tabs>
        <w:spacing w:line="360" w:lineRule="auto"/>
        <w:ind w:left="0"/>
      </w:pPr>
    </w:p>
    <w:p w14:paraId="6309BD7F" w14:textId="3BC9F4BF" w:rsidR="00974F86" w:rsidRDefault="00974F86" w:rsidP="005D499A">
      <w:pPr>
        <w:pStyle w:val="SingleTxtG"/>
        <w:numPr>
          <w:ilvl w:val="0"/>
          <w:numId w:val="1"/>
        </w:numPr>
        <w:tabs>
          <w:tab w:val="left" w:pos="1701"/>
        </w:tabs>
        <w:bidi/>
        <w:spacing w:line="360" w:lineRule="auto"/>
        <w:ind w:right="0" w:hanging="424"/>
        <w:rPr>
          <w:rtl/>
        </w:rPr>
      </w:pPr>
      <w:r>
        <w:rPr>
          <w:rFonts w:asciiTheme="majorHAnsi" w:hAnsiTheme="majorHAnsi" w:cs="Calibri Light" w:hint="cs"/>
          <w:sz w:val="22"/>
          <w:rtl/>
        </w:rPr>
        <w:t xml:space="preserve">الإحالة إلى المحكمة الجنائية الدولية </w:t>
      </w:r>
      <w:r w:rsidR="00C273E4">
        <w:rPr>
          <w:rFonts w:asciiTheme="majorHAnsi" w:hAnsiTheme="majorHAnsi" w:cs="Calibri Light" w:hint="cs"/>
          <w:sz w:val="22"/>
          <w:rtl/>
        </w:rPr>
        <w:t xml:space="preserve">من شأنها أن تشدد </w:t>
      </w:r>
      <w:r>
        <w:rPr>
          <w:rFonts w:asciiTheme="majorHAnsi" w:hAnsiTheme="majorHAnsi" w:cs="Calibri Light" w:hint="cs"/>
          <w:sz w:val="22"/>
          <w:rtl/>
        </w:rPr>
        <w:t xml:space="preserve">على أهمية المساءلة ضمن السياق اليمني </w:t>
      </w:r>
      <w:r w:rsidR="00220F93">
        <w:rPr>
          <w:rFonts w:asciiTheme="majorHAnsi" w:hAnsiTheme="majorHAnsi" w:cs="Calibri Light" w:hint="cs"/>
          <w:sz w:val="22"/>
          <w:rtl/>
        </w:rPr>
        <w:t xml:space="preserve">وتبيّن </w:t>
      </w:r>
      <w:r>
        <w:rPr>
          <w:rFonts w:asciiTheme="majorHAnsi" w:hAnsiTheme="majorHAnsi" w:cs="Calibri Light" w:hint="cs"/>
          <w:sz w:val="22"/>
          <w:rtl/>
        </w:rPr>
        <w:t xml:space="preserve">إقرار المجتمع الدولي بالجرائم الدولية التي </w:t>
      </w:r>
      <w:r w:rsidR="00220F93">
        <w:rPr>
          <w:rFonts w:asciiTheme="majorHAnsi" w:hAnsiTheme="majorHAnsi" w:cs="Calibri Light" w:hint="cs"/>
          <w:sz w:val="22"/>
          <w:rtl/>
        </w:rPr>
        <w:t>ارتكبت وترتكب</w:t>
      </w:r>
      <w:r>
        <w:rPr>
          <w:rFonts w:asciiTheme="majorHAnsi" w:hAnsiTheme="majorHAnsi" w:cs="Calibri Light" w:hint="cs"/>
          <w:sz w:val="22"/>
          <w:rtl/>
        </w:rPr>
        <w:t xml:space="preserve"> في اليمن والتي يجب التطرق إليها. كما تمت الملاحظة في التمهيد ل</w:t>
      </w:r>
      <w:r w:rsidRPr="00504FB8">
        <w:rPr>
          <w:rFonts w:asciiTheme="majorHAnsi" w:hAnsiTheme="majorHAnsi" w:cs="Calibri Light"/>
          <w:sz w:val="22"/>
          <w:rtl/>
        </w:rPr>
        <w:t>نظام روما الأساسي</w:t>
      </w:r>
      <w:r>
        <w:rPr>
          <w:rFonts w:asciiTheme="majorHAnsi" w:hAnsiTheme="majorHAnsi" w:cs="Calibri Light" w:hint="cs"/>
          <w:sz w:val="22"/>
          <w:rtl/>
        </w:rPr>
        <w:t xml:space="preserve">، لدى المجتمع الدولي مصلحة في ضمان عدم إفلات الجرائم الدولية من العقاب. وإذا سيتم إحالة وضع اليمن إلى المحكمة الجنائية الدولية، فإن تحقيق المحكمة الجنائية الدولية سيكون لديه أفضلية الأخذ بعين الإعتبار إجراءات جميع الأطراف المشاركة في الصراع على الأراضي اليمنية. وقد يساهم تحقيقها المركّز بشكل جوهري في فهم الانتهاكات المرتكبة </w:t>
      </w:r>
      <w:r>
        <w:rPr>
          <w:rFonts w:asciiTheme="majorHAnsi" w:hAnsiTheme="majorHAnsi" w:cs="Calibri Light" w:hint="cs"/>
          <w:sz w:val="22"/>
          <w:rtl/>
        </w:rPr>
        <w:lastRenderedPageBreak/>
        <w:t xml:space="preserve">وبالتالي مساعدة مبادرات وطنية للمساءلة. بحكم </w:t>
      </w:r>
      <w:r w:rsidRPr="00504FB8">
        <w:rPr>
          <w:rFonts w:asciiTheme="majorHAnsi" w:hAnsiTheme="majorHAnsi" w:cs="Calibri Light"/>
          <w:sz w:val="22"/>
          <w:rtl/>
        </w:rPr>
        <w:t>نظام روما الأساسي</w:t>
      </w:r>
      <w:r>
        <w:rPr>
          <w:rFonts w:asciiTheme="majorHAnsi" w:hAnsiTheme="majorHAnsi" w:cs="Calibri Light" w:hint="cs"/>
          <w:sz w:val="22"/>
          <w:rtl/>
        </w:rPr>
        <w:t>، يتوجب على المحكمة الجنائية الدولية السماح بتقديم آراء ومخاوف الضحايا وأخذها بالاعتبار.</w:t>
      </w:r>
      <w:r w:rsidRPr="00AF4872">
        <w:rPr>
          <w:rStyle w:val="FootnoteReference"/>
        </w:rPr>
        <w:t xml:space="preserve"> </w:t>
      </w:r>
      <w:r>
        <w:rPr>
          <w:rStyle w:val="FootnoteReference"/>
        </w:rPr>
        <w:footnoteReference w:id="80"/>
      </w:r>
      <w:r>
        <w:rPr>
          <w:rFonts w:asciiTheme="majorHAnsi" w:hAnsiTheme="majorHAnsi" w:cs="Calibri Light" w:hint="cs"/>
          <w:sz w:val="22"/>
          <w:rtl/>
        </w:rPr>
        <w:t xml:space="preserve"> </w:t>
      </w:r>
    </w:p>
    <w:p w14:paraId="07B7AC3F" w14:textId="77777777" w:rsidR="00974F86" w:rsidRDefault="00974F86" w:rsidP="00974F86">
      <w:pPr>
        <w:pStyle w:val="SingleTxtG"/>
        <w:tabs>
          <w:tab w:val="left" w:pos="1701"/>
        </w:tabs>
        <w:spacing w:line="360" w:lineRule="auto"/>
        <w:ind w:left="0"/>
      </w:pPr>
    </w:p>
    <w:p w14:paraId="2C57B113" w14:textId="6A34A12E" w:rsidR="00974F86" w:rsidRDefault="00974F86" w:rsidP="005D499A">
      <w:pPr>
        <w:pStyle w:val="SingleTxtG"/>
        <w:numPr>
          <w:ilvl w:val="0"/>
          <w:numId w:val="1"/>
        </w:numPr>
        <w:tabs>
          <w:tab w:val="left" w:pos="1701"/>
        </w:tabs>
        <w:bidi/>
        <w:spacing w:line="360" w:lineRule="auto"/>
        <w:ind w:right="0" w:hanging="424"/>
        <w:rPr>
          <w:rtl/>
        </w:rPr>
      </w:pPr>
      <w:r>
        <w:rPr>
          <w:rFonts w:asciiTheme="majorHAnsi" w:hAnsiTheme="majorHAnsi" w:cs="Calibri Light" w:hint="cs"/>
          <w:sz w:val="22"/>
          <w:rtl/>
        </w:rPr>
        <w:t>علاوة</w:t>
      </w:r>
      <w:r w:rsidR="00362ECF">
        <w:rPr>
          <w:rFonts w:asciiTheme="majorHAnsi" w:hAnsiTheme="majorHAnsi" w:cs="Calibri Light" w:hint="cs"/>
          <w:sz w:val="22"/>
          <w:rtl/>
        </w:rPr>
        <w:t>ً</w:t>
      </w:r>
      <w:r>
        <w:rPr>
          <w:rFonts w:asciiTheme="majorHAnsi" w:hAnsiTheme="majorHAnsi" w:cs="Calibri Light" w:hint="cs"/>
          <w:sz w:val="22"/>
          <w:rtl/>
        </w:rPr>
        <w:t xml:space="preserve"> على ذلك، يمكن تركيز الجهود على المصالحة ولأم الجراح مع السعي نحو تحقيق العدالة بنفس الوقت. بالفعل، ما سمعه </w:t>
      </w:r>
      <w:r w:rsidRPr="002E685B">
        <w:rPr>
          <w:rFonts w:asciiTheme="majorHAnsi" w:hAnsiTheme="majorHAnsi" w:cs="Calibri Light"/>
          <w:sz w:val="22"/>
          <w:rtl/>
        </w:rPr>
        <w:t>فريق الخبراء البارزين</w:t>
      </w:r>
      <w:r>
        <w:rPr>
          <w:rFonts w:asciiTheme="majorHAnsi" w:hAnsiTheme="majorHAnsi" w:cs="Calibri Light" w:hint="cs"/>
          <w:sz w:val="22"/>
          <w:rtl/>
        </w:rPr>
        <w:t xml:space="preserve"> خلال فترة تحقيقاته على مدى السنوات الأربعة الماضية هو الرغبة في السعي نحو تحقيق هذه الأهداف. فالعدل شرط أساسي لتحقيق السلام طويل الأمد ولا يجب تأجيله أو التغاضي عنه أو تحييده بإسم أهداف سياسة أخرى.    </w:t>
      </w:r>
    </w:p>
    <w:p w14:paraId="7782DB3A" w14:textId="2FCF734F" w:rsidR="00974F86" w:rsidRPr="00FA4F04" w:rsidRDefault="00974F86" w:rsidP="00FA4F04">
      <w:pPr>
        <w:pStyle w:val="ListParagraph"/>
        <w:numPr>
          <w:ilvl w:val="1"/>
          <w:numId w:val="13"/>
        </w:numPr>
        <w:bidi/>
        <w:spacing w:line="360" w:lineRule="auto"/>
        <w:rPr>
          <w:rFonts w:asciiTheme="majorHAnsi" w:hAnsiTheme="majorHAnsi" w:cstheme="majorHAnsi"/>
          <w:b/>
          <w:bCs/>
          <w:sz w:val="22"/>
        </w:rPr>
      </w:pPr>
      <w:r w:rsidRPr="00FA4F04">
        <w:rPr>
          <w:rFonts w:asciiTheme="majorHAnsi" w:hAnsiTheme="majorHAnsi" w:cstheme="majorHAnsi"/>
          <w:b/>
          <w:bCs/>
          <w:sz w:val="22"/>
          <w:rtl/>
        </w:rPr>
        <w:t xml:space="preserve">تأسيس آلية تحقيق مرتكزة على العدالة الجنائية </w:t>
      </w:r>
    </w:p>
    <w:p w14:paraId="72213F39" w14:textId="17236B0D" w:rsidR="00974F86" w:rsidRPr="0077186B" w:rsidRDefault="005C2B50" w:rsidP="00EF05A5">
      <w:pPr>
        <w:pStyle w:val="SingleTxtG"/>
        <w:numPr>
          <w:ilvl w:val="0"/>
          <w:numId w:val="1"/>
        </w:numPr>
        <w:tabs>
          <w:tab w:val="left" w:pos="1701"/>
        </w:tabs>
        <w:bidi/>
        <w:spacing w:line="360" w:lineRule="auto"/>
        <w:ind w:right="0" w:hanging="424"/>
        <w:rPr>
          <w:rFonts w:asciiTheme="majorHAnsi" w:hAnsiTheme="majorHAnsi" w:cstheme="majorHAnsi"/>
          <w:sz w:val="22"/>
          <w:rtl/>
        </w:rPr>
      </w:pPr>
      <w:r>
        <w:rPr>
          <w:rFonts w:asciiTheme="majorHAnsi" w:hAnsiTheme="majorHAnsi" w:cstheme="majorHAnsi" w:hint="cs"/>
          <w:sz w:val="22"/>
          <w:rtl/>
        </w:rPr>
        <w:t>يبقى</w:t>
      </w:r>
      <w:r w:rsidRPr="0077186B">
        <w:rPr>
          <w:rFonts w:asciiTheme="majorHAnsi" w:hAnsiTheme="majorHAnsi" w:cstheme="majorHAnsi"/>
          <w:sz w:val="22"/>
          <w:rtl/>
        </w:rPr>
        <w:t xml:space="preserve"> </w:t>
      </w:r>
      <w:r w:rsidR="00974F86" w:rsidRPr="0077186B">
        <w:rPr>
          <w:rFonts w:asciiTheme="majorHAnsi" w:hAnsiTheme="majorHAnsi" w:cstheme="majorHAnsi"/>
          <w:sz w:val="22"/>
          <w:rtl/>
        </w:rPr>
        <w:t xml:space="preserve">فريق الخبراء البارزين </w:t>
      </w:r>
      <w:r>
        <w:rPr>
          <w:rFonts w:asciiTheme="majorHAnsi" w:hAnsiTheme="majorHAnsi" w:cstheme="majorHAnsi" w:hint="cs"/>
          <w:sz w:val="22"/>
          <w:rtl/>
        </w:rPr>
        <w:t>داعمًا</w:t>
      </w:r>
      <w:r w:rsidR="007039D5">
        <w:rPr>
          <w:rFonts w:asciiTheme="majorHAnsi" w:hAnsiTheme="majorHAnsi" w:cstheme="majorHAnsi" w:hint="cs"/>
          <w:sz w:val="22"/>
          <w:rtl/>
        </w:rPr>
        <w:t xml:space="preserve"> </w:t>
      </w:r>
      <w:r>
        <w:rPr>
          <w:rFonts w:asciiTheme="majorHAnsi" w:hAnsiTheme="majorHAnsi" w:cstheme="majorHAnsi" w:hint="cs"/>
          <w:sz w:val="22"/>
          <w:rtl/>
        </w:rPr>
        <w:t>ل</w:t>
      </w:r>
      <w:r w:rsidR="00974F86" w:rsidRPr="0077186B">
        <w:rPr>
          <w:rFonts w:asciiTheme="majorHAnsi" w:hAnsiTheme="majorHAnsi" w:cstheme="majorHAnsi"/>
          <w:sz w:val="22"/>
          <w:rtl/>
        </w:rPr>
        <w:t>تأسيس آلية تحقيق</w:t>
      </w:r>
      <w:r w:rsidR="00B85C3B">
        <w:rPr>
          <w:rFonts w:asciiTheme="majorHAnsi" w:hAnsiTheme="majorHAnsi" w:cstheme="majorHAnsi" w:hint="cs"/>
          <w:sz w:val="22"/>
          <w:rtl/>
        </w:rPr>
        <w:t xml:space="preserve"> </w:t>
      </w:r>
      <w:r w:rsidR="00B85C3B" w:rsidRPr="003E7C4B">
        <w:rPr>
          <w:rFonts w:asciiTheme="majorHAnsi" w:hAnsiTheme="majorHAnsi" w:cstheme="majorHAnsi" w:hint="eastAsia"/>
          <w:sz w:val="22"/>
          <w:rtl/>
        </w:rPr>
        <w:t>مستقلة</w:t>
      </w:r>
      <w:r w:rsidR="00974F86" w:rsidRPr="0077186B">
        <w:rPr>
          <w:rFonts w:asciiTheme="majorHAnsi" w:hAnsiTheme="majorHAnsi" w:cstheme="majorHAnsi"/>
          <w:sz w:val="22"/>
          <w:rtl/>
        </w:rPr>
        <w:t xml:space="preserve"> مرتكزة على العدالة الجنائية لليمن، </w:t>
      </w:r>
      <w:r w:rsidR="007039D5">
        <w:rPr>
          <w:rFonts w:asciiTheme="majorHAnsi" w:hAnsiTheme="majorHAnsi" w:cstheme="majorHAnsi" w:hint="cs"/>
          <w:sz w:val="22"/>
          <w:rtl/>
        </w:rPr>
        <w:t xml:space="preserve">ذات ولاية </w:t>
      </w:r>
      <w:r w:rsidR="00974F86" w:rsidRPr="0077186B">
        <w:rPr>
          <w:rFonts w:asciiTheme="majorHAnsi" w:hAnsiTheme="majorHAnsi" w:cstheme="majorHAnsi"/>
          <w:sz w:val="22"/>
          <w:rtl/>
        </w:rPr>
        <w:t>مماثلة ل</w:t>
      </w:r>
      <w:r w:rsidR="00974F86" w:rsidRPr="0077186B">
        <w:rPr>
          <w:rFonts w:asciiTheme="majorHAnsi" w:hAnsiTheme="majorHAnsi" w:cstheme="majorHAnsi" w:hint="cs"/>
          <w:sz w:val="22"/>
          <w:rtl/>
        </w:rPr>
        <w:t>ل</w:t>
      </w:r>
      <w:r w:rsidR="00974F86" w:rsidRPr="0077186B">
        <w:rPr>
          <w:rFonts w:asciiTheme="majorHAnsi" w:hAnsiTheme="majorHAnsi" w:cstheme="majorHAnsi"/>
          <w:sz w:val="22"/>
          <w:rtl/>
        </w:rPr>
        <w:t>آلي</w:t>
      </w:r>
      <w:r w:rsidR="000C797B">
        <w:rPr>
          <w:rFonts w:asciiTheme="majorHAnsi" w:hAnsiTheme="majorHAnsi" w:cstheme="majorHAnsi" w:hint="cs"/>
          <w:sz w:val="22"/>
          <w:rtl/>
        </w:rPr>
        <w:t>تين</w:t>
      </w:r>
      <w:r w:rsidR="00974F86" w:rsidRPr="0077186B">
        <w:rPr>
          <w:rFonts w:asciiTheme="majorHAnsi" w:hAnsiTheme="majorHAnsi" w:cstheme="majorHAnsi"/>
          <w:sz w:val="22"/>
          <w:rtl/>
        </w:rPr>
        <w:t xml:space="preserve"> في ميانمار وسوريا. يمكن لهيئة كهذه </w:t>
      </w:r>
      <w:r w:rsidR="003C30D1">
        <w:rPr>
          <w:rFonts w:asciiTheme="majorHAnsi" w:hAnsiTheme="majorHAnsi" w:cstheme="majorHAnsi" w:hint="cs"/>
          <w:sz w:val="22"/>
          <w:rtl/>
        </w:rPr>
        <w:t>جمع و</w:t>
      </w:r>
      <w:r w:rsidR="00974F86" w:rsidRPr="0077186B">
        <w:rPr>
          <w:rStyle w:val="jlqj4b"/>
          <w:rFonts w:asciiTheme="majorHAnsi" w:hAnsiTheme="majorHAnsi" w:cstheme="majorHAnsi"/>
          <w:sz w:val="22"/>
          <w:rtl/>
        </w:rPr>
        <w:t>توحيد وحفظ وتحليل الأدلة المتعلقة بالانتهاكات الجسيمة للقانون الدولي الإنساني والقانون الدولي لحقوق الإنسان والجرائم الدولية وإعداد الملفات من أجل تسهيل وتسريع الإجراءات الجنائية العادلة والمستقلة وفقًا لمعايير القانون الدولي وذلك على مستوى المحاكم أو الهيئات القضائية الوطني</w:t>
      </w:r>
      <w:r w:rsidR="00974F86" w:rsidRPr="0077186B">
        <w:rPr>
          <w:rStyle w:val="jlqj4b"/>
          <w:rFonts w:asciiTheme="majorHAnsi" w:hAnsiTheme="majorHAnsi" w:cstheme="majorHAnsi" w:hint="cs"/>
          <w:sz w:val="22"/>
          <w:rtl/>
        </w:rPr>
        <w:t>ة</w:t>
      </w:r>
      <w:r w:rsidR="00974F86" w:rsidRPr="0077186B">
        <w:rPr>
          <w:rStyle w:val="jlqj4b"/>
          <w:rFonts w:asciiTheme="majorHAnsi" w:hAnsiTheme="majorHAnsi" w:cstheme="majorHAnsi"/>
          <w:sz w:val="22"/>
          <w:rtl/>
        </w:rPr>
        <w:t xml:space="preserve"> أو الإقليمية أو الدولية</w:t>
      </w:r>
      <w:r w:rsidR="00974F86" w:rsidRPr="0077186B">
        <w:rPr>
          <w:rStyle w:val="jlqj4b"/>
          <w:rFonts w:asciiTheme="majorHAnsi" w:hAnsiTheme="majorHAnsi" w:cstheme="majorHAnsi"/>
          <w:sz w:val="22"/>
          <w:rtl/>
          <w:lang w:bidi="ar"/>
        </w:rPr>
        <w:t xml:space="preserve">. </w:t>
      </w:r>
      <w:r w:rsidR="00974F86" w:rsidRPr="0077186B">
        <w:rPr>
          <w:rStyle w:val="jlqj4b"/>
          <w:rFonts w:asciiTheme="majorHAnsi" w:hAnsiTheme="majorHAnsi" w:cstheme="majorHAnsi"/>
          <w:sz w:val="22"/>
          <w:rtl/>
        </w:rPr>
        <w:t>في العام الماضي، لم يكتسب هذا الاقتراح سوى القليل من الزخم</w:t>
      </w:r>
      <w:r w:rsidR="00974F86" w:rsidRPr="0077186B">
        <w:rPr>
          <w:rStyle w:val="jlqj4b"/>
          <w:rFonts w:asciiTheme="majorHAnsi" w:hAnsiTheme="majorHAnsi" w:cstheme="majorHAnsi"/>
          <w:sz w:val="22"/>
          <w:lang w:bidi="ar"/>
        </w:rPr>
        <w:t>.</w:t>
      </w:r>
      <w:r w:rsidR="00974F86" w:rsidRPr="0077186B">
        <w:rPr>
          <w:rStyle w:val="viiyi"/>
          <w:rFonts w:asciiTheme="majorHAnsi" w:hAnsiTheme="majorHAnsi" w:cstheme="majorHAnsi"/>
          <w:sz w:val="22"/>
          <w:lang w:bidi="ar"/>
        </w:rPr>
        <w:t xml:space="preserve"> </w:t>
      </w:r>
      <w:r w:rsidR="00974F86" w:rsidRPr="0077186B">
        <w:rPr>
          <w:rStyle w:val="jlqj4b"/>
          <w:rFonts w:asciiTheme="majorHAnsi" w:hAnsiTheme="majorHAnsi" w:cstheme="majorHAnsi"/>
          <w:sz w:val="22"/>
          <w:rtl/>
        </w:rPr>
        <w:t xml:space="preserve">قد يعكس هذا جزئيًا مدى محدودية الموارد </w:t>
      </w:r>
      <w:r w:rsidR="00EF05A5">
        <w:rPr>
          <w:rStyle w:val="jlqj4b"/>
          <w:rFonts w:asciiTheme="majorHAnsi" w:hAnsiTheme="majorHAnsi" w:cstheme="majorHAnsi" w:hint="cs"/>
          <w:sz w:val="22"/>
          <w:rtl/>
        </w:rPr>
        <w:t xml:space="preserve">خلال </w:t>
      </w:r>
      <w:r w:rsidR="00974F86" w:rsidRPr="0077186B">
        <w:rPr>
          <w:rStyle w:val="jlqj4b"/>
          <w:rFonts w:asciiTheme="majorHAnsi" w:hAnsiTheme="majorHAnsi" w:cstheme="majorHAnsi"/>
          <w:sz w:val="22"/>
          <w:rtl/>
        </w:rPr>
        <w:t>انتشار جائحة</w:t>
      </w:r>
      <w:r w:rsidR="00974F86" w:rsidRPr="0077186B">
        <w:rPr>
          <w:rStyle w:val="jlqj4b"/>
          <w:rFonts w:asciiTheme="majorHAnsi" w:hAnsiTheme="majorHAnsi" w:cstheme="majorHAnsi" w:hint="cs"/>
          <w:sz w:val="22"/>
          <w:rtl/>
        </w:rPr>
        <w:t xml:space="preserve"> كوفيد</w:t>
      </w:r>
      <w:r w:rsidR="00974F86" w:rsidRPr="0077186B">
        <w:rPr>
          <w:rStyle w:val="jlqj4b"/>
          <w:rFonts w:asciiTheme="majorHAnsi" w:hAnsiTheme="majorHAnsi" w:cstheme="majorHAnsi"/>
          <w:sz w:val="22"/>
        </w:rPr>
        <w:t xml:space="preserve"> 19 </w:t>
      </w:r>
      <w:r w:rsidR="00974F86" w:rsidRPr="0077186B">
        <w:rPr>
          <w:rStyle w:val="jlqj4b"/>
          <w:rFonts w:asciiTheme="majorHAnsi" w:hAnsiTheme="majorHAnsi" w:cstheme="majorHAnsi"/>
          <w:sz w:val="22"/>
          <w:rtl/>
        </w:rPr>
        <w:t>وأزمة السيولة للأمم المتحدة. ك</w:t>
      </w:r>
      <w:r w:rsidR="00974F86" w:rsidRPr="0077186B">
        <w:rPr>
          <w:rStyle w:val="jlqj4b"/>
          <w:rFonts w:asciiTheme="majorHAnsi" w:hAnsiTheme="majorHAnsi" w:cstheme="majorHAnsi" w:hint="cs"/>
          <w:sz w:val="22"/>
          <w:rtl/>
        </w:rPr>
        <w:t xml:space="preserve">ذلك </w:t>
      </w:r>
      <w:r w:rsidR="00974F86" w:rsidRPr="0077186B">
        <w:rPr>
          <w:rStyle w:val="jlqj4b"/>
          <w:rFonts w:asciiTheme="majorHAnsi" w:hAnsiTheme="majorHAnsi" w:cstheme="majorHAnsi"/>
          <w:sz w:val="22"/>
          <w:rtl/>
        </w:rPr>
        <w:t>قد ي</w:t>
      </w:r>
      <w:r w:rsidR="00205BE8">
        <w:rPr>
          <w:rStyle w:val="jlqj4b"/>
          <w:rFonts w:asciiTheme="majorHAnsi" w:hAnsiTheme="majorHAnsi" w:cstheme="majorHAnsi" w:hint="cs"/>
          <w:sz w:val="22"/>
          <w:rtl/>
        </w:rPr>
        <w:t>كون هناك التباس</w:t>
      </w:r>
      <w:r w:rsidR="00797B8F">
        <w:rPr>
          <w:rStyle w:val="jlqj4b"/>
          <w:rFonts w:asciiTheme="majorHAnsi" w:hAnsiTheme="majorHAnsi" w:cstheme="majorHAnsi" w:hint="cs"/>
          <w:sz w:val="22"/>
          <w:rtl/>
        </w:rPr>
        <w:t xml:space="preserve"> </w:t>
      </w:r>
      <w:r w:rsidR="00974F86" w:rsidRPr="0077186B">
        <w:rPr>
          <w:rStyle w:val="jlqj4b"/>
          <w:rFonts w:asciiTheme="majorHAnsi" w:hAnsiTheme="majorHAnsi" w:cstheme="majorHAnsi"/>
          <w:sz w:val="22"/>
          <w:rtl/>
        </w:rPr>
        <w:t xml:space="preserve">حول أدوار </w:t>
      </w:r>
      <w:r w:rsidR="00974F86" w:rsidRPr="0077186B">
        <w:rPr>
          <w:rFonts w:asciiTheme="majorHAnsi" w:hAnsiTheme="majorHAnsi" w:cstheme="majorHAnsi"/>
          <w:sz w:val="22"/>
          <w:rtl/>
        </w:rPr>
        <w:t>فريق الخبراء البارزين</w:t>
      </w:r>
      <w:r w:rsidR="00974F86" w:rsidRPr="0077186B">
        <w:rPr>
          <w:rStyle w:val="jlqj4b"/>
          <w:rFonts w:asciiTheme="majorHAnsi" w:hAnsiTheme="majorHAnsi" w:cstheme="majorHAnsi"/>
          <w:sz w:val="22"/>
          <w:rtl/>
        </w:rPr>
        <w:t xml:space="preserve"> وهيئة كهذه. </w:t>
      </w:r>
    </w:p>
    <w:p w14:paraId="008350FE" w14:textId="77777777" w:rsidR="00974F86" w:rsidRDefault="00974F86" w:rsidP="00974F86">
      <w:pPr>
        <w:pStyle w:val="SingleTxtG"/>
        <w:tabs>
          <w:tab w:val="left" w:pos="1701"/>
        </w:tabs>
        <w:spacing w:line="360" w:lineRule="auto"/>
        <w:ind w:left="0"/>
        <w:rPr>
          <w:rtl/>
        </w:rPr>
      </w:pPr>
    </w:p>
    <w:p w14:paraId="48C6C750" w14:textId="231E42DB" w:rsidR="00974F86" w:rsidRPr="00687D5A" w:rsidRDefault="00BB78F8" w:rsidP="006A0CAA">
      <w:pPr>
        <w:pStyle w:val="SingleTxtG"/>
        <w:numPr>
          <w:ilvl w:val="0"/>
          <w:numId w:val="1"/>
        </w:numPr>
        <w:tabs>
          <w:tab w:val="left" w:pos="836"/>
          <w:tab w:val="right" w:pos="7856"/>
        </w:tabs>
        <w:bidi/>
        <w:spacing w:line="360" w:lineRule="auto"/>
        <w:ind w:left="656" w:right="90"/>
        <w:rPr>
          <w:rFonts w:asciiTheme="majorHAnsi" w:hAnsiTheme="majorHAnsi" w:cstheme="majorHAnsi"/>
          <w:sz w:val="22"/>
          <w:rtl/>
        </w:rPr>
      </w:pPr>
      <w:r>
        <w:rPr>
          <w:rFonts w:asciiTheme="majorHAnsi" w:hAnsiTheme="majorHAnsi" w:cstheme="majorHAnsi" w:hint="cs"/>
          <w:sz w:val="22"/>
          <w:rtl/>
        </w:rPr>
        <w:t>يستمر</w:t>
      </w:r>
      <w:r w:rsidRPr="00387FFE">
        <w:rPr>
          <w:rFonts w:asciiTheme="majorHAnsi" w:hAnsiTheme="majorHAnsi" w:cstheme="majorHAnsi"/>
          <w:sz w:val="22"/>
          <w:rtl/>
        </w:rPr>
        <w:t xml:space="preserve"> </w:t>
      </w:r>
      <w:r w:rsidR="00974F86" w:rsidRPr="00387FFE">
        <w:rPr>
          <w:rFonts w:asciiTheme="majorHAnsi" w:hAnsiTheme="majorHAnsi" w:cstheme="majorHAnsi"/>
          <w:sz w:val="22"/>
          <w:rtl/>
        </w:rPr>
        <w:t xml:space="preserve">فريق الخبراء البارزين </w:t>
      </w:r>
      <w:r>
        <w:rPr>
          <w:rFonts w:asciiTheme="majorHAnsi" w:hAnsiTheme="majorHAnsi" w:cstheme="majorHAnsi" w:hint="cs"/>
          <w:sz w:val="22"/>
          <w:rtl/>
        </w:rPr>
        <w:t xml:space="preserve">في </w:t>
      </w:r>
      <w:r w:rsidR="00974F86" w:rsidRPr="00387FFE">
        <w:rPr>
          <w:rFonts w:asciiTheme="majorHAnsi" w:hAnsiTheme="majorHAnsi" w:cstheme="majorHAnsi"/>
          <w:sz w:val="22"/>
          <w:rtl/>
        </w:rPr>
        <w:t>لعب دوره في جم</w:t>
      </w:r>
      <w:r w:rsidR="00974F86">
        <w:rPr>
          <w:rFonts w:asciiTheme="majorHAnsi" w:hAnsiTheme="majorHAnsi" w:cstheme="majorHAnsi" w:hint="cs"/>
          <w:sz w:val="22"/>
          <w:rtl/>
        </w:rPr>
        <w:t>ع</w:t>
      </w:r>
      <w:r w:rsidR="00974F86" w:rsidRPr="00387FFE">
        <w:rPr>
          <w:rFonts w:asciiTheme="majorHAnsi" w:hAnsiTheme="majorHAnsi" w:cstheme="majorHAnsi"/>
          <w:sz w:val="22"/>
          <w:rtl/>
        </w:rPr>
        <w:t xml:space="preserve"> وحفظ وتحليل المعلومات المتعلقة بالانتهاكات والجرائم المحتملة وتحضير لائحة سرية </w:t>
      </w:r>
      <w:r w:rsidR="00D745CA">
        <w:rPr>
          <w:rFonts w:asciiTheme="majorHAnsi" w:hAnsiTheme="majorHAnsi" w:cstheme="majorHAnsi" w:hint="cs"/>
          <w:sz w:val="22"/>
          <w:rtl/>
        </w:rPr>
        <w:t>للجناة</w:t>
      </w:r>
      <w:r w:rsidR="00D745CA" w:rsidRPr="00387FFE">
        <w:rPr>
          <w:rFonts w:asciiTheme="majorHAnsi" w:hAnsiTheme="majorHAnsi" w:cstheme="majorHAnsi"/>
          <w:sz w:val="22"/>
          <w:rtl/>
        </w:rPr>
        <w:t xml:space="preserve"> </w:t>
      </w:r>
      <w:r w:rsidR="00974F86" w:rsidRPr="00387FFE">
        <w:rPr>
          <w:rFonts w:asciiTheme="majorHAnsi" w:hAnsiTheme="majorHAnsi" w:cstheme="majorHAnsi"/>
          <w:sz w:val="22"/>
          <w:rtl/>
        </w:rPr>
        <w:t xml:space="preserve">المحتملين. </w:t>
      </w:r>
      <w:r w:rsidR="00974F86" w:rsidRPr="00687D5A">
        <w:rPr>
          <w:rStyle w:val="jlqj4b"/>
          <w:rFonts w:asciiTheme="majorHAnsi" w:hAnsiTheme="majorHAnsi" w:cstheme="majorHAnsi"/>
          <w:sz w:val="22"/>
          <w:rtl/>
        </w:rPr>
        <w:t>مع ذلك، هذا ليس بديلاً عن آلية ترك</w:t>
      </w:r>
      <w:r w:rsidR="00974F86">
        <w:rPr>
          <w:rStyle w:val="jlqj4b"/>
          <w:rFonts w:asciiTheme="majorHAnsi" w:hAnsiTheme="majorHAnsi" w:cstheme="majorHAnsi" w:hint="cs"/>
          <w:sz w:val="22"/>
          <w:rtl/>
        </w:rPr>
        <w:t>ّ</w:t>
      </w:r>
      <w:r w:rsidR="00974F86" w:rsidRPr="00687D5A">
        <w:rPr>
          <w:rStyle w:val="jlqj4b"/>
          <w:rFonts w:asciiTheme="majorHAnsi" w:hAnsiTheme="majorHAnsi" w:cstheme="majorHAnsi"/>
          <w:sz w:val="22"/>
          <w:rtl/>
        </w:rPr>
        <w:t>ز على جمع الأدلة وتحليلها وإعداد ملفات القضايا لاستخدامها المحتمل في تحقيقات و</w:t>
      </w:r>
      <w:r w:rsidR="00974F86">
        <w:rPr>
          <w:rStyle w:val="jlqj4b"/>
          <w:rFonts w:asciiTheme="majorHAnsi" w:hAnsiTheme="majorHAnsi" w:cstheme="majorHAnsi" w:hint="cs"/>
          <w:sz w:val="22"/>
          <w:rtl/>
        </w:rPr>
        <w:t>محاكمات</w:t>
      </w:r>
      <w:r w:rsidR="00974F86" w:rsidRPr="00687D5A">
        <w:rPr>
          <w:rStyle w:val="jlqj4b"/>
          <w:rFonts w:asciiTheme="majorHAnsi" w:hAnsiTheme="majorHAnsi" w:cstheme="majorHAnsi"/>
          <w:sz w:val="22"/>
          <w:rtl/>
        </w:rPr>
        <w:t xml:space="preserve"> العدالة الجنائية – على</w:t>
      </w:r>
      <w:r w:rsidR="00974F86" w:rsidRPr="00687D5A">
        <w:rPr>
          <w:rStyle w:val="jlqj4b"/>
          <w:rFonts w:asciiTheme="majorHAnsi" w:hAnsiTheme="majorHAnsi" w:cstheme="majorHAnsi" w:hint="cs"/>
          <w:sz w:val="22"/>
          <w:rtl/>
        </w:rPr>
        <w:t xml:space="preserve"> </w:t>
      </w:r>
      <w:r w:rsidR="00974F86" w:rsidRPr="00687D5A">
        <w:rPr>
          <w:rStyle w:val="jlqj4b"/>
          <w:rFonts w:asciiTheme="majorHAnsi" w:hAnsiTheme="majorHAnsi" w:cstheme="majorHAnsi"/>
          <w:sz w:val="22"/>
          <w:rtl/>
        </w:rPr>
        <w:t>المستوى الوطني أو الدولي</w:t>
      </w:r>
      <w:r w:rsidR="00974F86" w:rsidRPr="00687D5A">
        <w:rPr>
          <w:rStyle w:val="jlqj4b"/>
          <w:rFonts w:asciiTheme="majorHAnsi" w:hAnsiTheme="majorHAnsi" w:cstheme="majorHAnsi" w:hint="cs"/>
          <w:sz w:val="22"/>
          <w:rtl/>
        </w:rPr>
        <w:t xml:space="preserve">. </w:t>
      </w:r>
      <w:r w:rsidR="00974F86" w:rsidRPr="00687D5A">
        <w:rPr>
          <w:rStyle w:val="jlqj4b"/>
          <w:rFonts w:asciiTheme="majorHAnsi" w:hAnsiTheme="majorHAnsi" w:cstheme="majorHAnsi"/>
          <w:sz w:val="22"/>
          <w:rtl/>
        </w:rPr>
        <w:t>يستخدم هذان النوعان من التحقيقات، على الأقل جزئيًا،</w:t>
      </w:r>
      <w:r w:rsidR="00974F86">
        <w:rPr>
          <w:rStyle w:val="jlqj4b"/>
          <w:rFonts w:asciiTheme="majorHAnsi" w:hAnsiTheme="majorHAnsi" w:cstheme="majorHAnsi"/>
          <w:sz w:val="22"/>
          <w:rtl/>
        </w:rPr>
        <w:t xml:space="preserve"> منهجيات مختلفة ويتطلبان </w:t>
      </w:r>
      <w:r w:rsidR="00974F86" w:rsidRPr="00687D5A">
        <w:rPr>
          <w:rStyle w:val="jlqj4b"/>
          <w:rFonts w:asciiTheme="majorHAnsi" w:hAnsiTheme="majorHAnsi" w:cstheme="majorHAnsi"/>
          <w:sz w:val="22"/>
          <w:rtl/>
        </w:rPr>
        <w:t>م</w:t>
      </w:r>
      <w:r w:rsidR="00974F86">
        <w:rPr>
          <w:rStyle w:val="jlqj4b"/>
          <w:rFonts w:asciiTheme="majorHAnsi" w:hAnsiTheme="majorHAnsi" w:cstheme="majorHAnsi" w:hint="cs"/>
          <w:sz w:val="22"/>
          <w:rtl/>
        </w:rPr>
        <w:t>ؤهل</w:t>
      </w:r>
      <w:r w:rsidR="00974F86" w:rsidRPr="00687D5A">
        <w:rPr>
          <w:rStyle w:val="jlqj4b"/>
          <w:rFonts w:asciiTheme="majorHAnsi" w:hAnsiTheme="majorHAnsi" w:cstheme="majorHAnsi"/>
          <w:sz w:val="22"/>
          <w:rtl/>
        </w:rPr>
        <w:t>ات مميزة للموظفين</w:t>
      </w:r>
      <w:r w:rsidR="00974F86" w:rsidRPr="00687D5A">
        <w:rPr>
          <w:rStyle w:val="jlqj4b"/>
          <w:rFonts w:asciiTheme="majorHAnsi" w:hAnsiTheme="majorHAnsi" w:cstheme="majorHAnsi" w:hint="cs"/>
          <w:sz w:val="22"/>
          <w:rtl/>
          <w:lang w:bidi="ar"/>
        </w:rPr>
        <w:t xml:space="preserve">. </w:t>
      </w:r>
      <w:r w:rsidR="00974F86">
        <w:rPr>
          <w:rStyle w:val="jlqj4b"/>
          <w:rFonts w:asciiTheme="majorHAnsi" w:hAnsiTheme="majorHAnsi" w:cstheme="majorHAnsi" w:hint="cs"/>
          <w:sz w:val="22"/>
          <w:rtl/>
        </w:rPr>
        <w:t>ي</w:t>
      </w:r>
      <w:r w:rsidR="00974F86" w:rsidRPr="00687D5A">
        <w:rPr>
          <w:rStyle w:val="jlqj4b"/>
          <w:rFonts w:asciiTheme="majorHAnsi" w:hAnsiTheme="majorHAnsi" w:cstheme="majorHAnsi"/>
          <w:sz w:val="22"/>
          <w:rtl/>
        </w:rPr>
        <w:t>ركز ال</w:t>
      </w:r>
      <w:r w:rsidR="00974F86" w:rsidRPr="00387FFE">
        <w:rPr>
          <w:rFonts w:asciiTheme="majorHAnsi" w:hAnsiTheme="majorHAnsi" w:cstheme="majorHAnsi"/>
          <w:sz w:val="22"/>
          <w:rtl/>
        </w:rPr>
        <w:t>فريق</w:t>
      </w:r>
      <w:r w:rsidR="00974F86" w:rsidRPr="00687D5A">
        <w:rPr>
          <w:rStyle w:val="jlqj4b"/>
          <w:rFonts w:asciiTheme="majorHAnsi" w:hAnsiTheme="majorHAnsi" w:cstheme="majorHAnsi"/>
          <w:sz w:val="22"/>
          <w:rtl/>
        </w:rPr>
        <w:t xml:space="preserve">، على سبيل المثال، على </w:t>
      </w:r>
      <w:r w:rsidR="00974F86">
        <w:rPr>
          <w:rStyle w:val="jlqj4b"/>
          <w:rFonts w:asciiTheme="majorHAnsi" w:hAnsiTheme="majorHAnsi" w:cstheme="majorHAnsi" w:hint="cs"/>
          <w:sz w:val="22"/>
          <w:rtl/>
        </w:rPr>
        <w:t>إثبات</w:t>
      </w:r>
      <w:r w:rsidR="00974F86" w:rsidRPr="00687D5A">
        <w:rPr>
          <w:rStyle w:val="jlqj4b"/>
          <w:rFonts w:asciiTheme="majorHAnsi" w:hAnsiTheme="majorHAnsi" w:cstheme="majorHAnsi"/>
          <w:sz w:val="22"/>
          <w:rtl/>
        </w:rPr>
        <w:t xml:space="preserve"> وتحليل مجموعة من الحوادث لإظهار أنماط انتهاكات</w:t>
      </w:r>
      <w:r w:rsidR="00974F86" w:rsidRPr="00687D5A">
        <w:rPr>
          <w:rStyle w:val="jlqj4b"/>
          <w:rFonts w:asciiTheme="majorHAnsi" w:hAnsiTheme="majorHAnsi" w:cstheme="majorHAnsi" w:hint="cs"/>
          <w:sz w:val="22"/>
          <w:rtl/>
          <w:lang w:bidi="ar"/>
        </w:rPr>
        <w:t xml:space="preserve">. </w:t>
      </w:r>
      <w:r w:rsidR="00974F86">
        <w:rPr>
          <w:rStyle w:val="jlqj4b"/>
          <w:rFonts w:asciiTheme="majorHAnsi" w:hAnsiTheme="majorHAnsi" w:cstheme="majorHAnsi" w:hint="cs"/>
          <w:sz w:val="22"/>
          <w:rtl/>
        </w:rPr>
        <w:t>ي</w:t>
      </w:r>
      <w:r w:rsidR="00974F86" w:rsidRPr="00687D5A">
        <w:rPr>
          <w:rStyle w:val="jlqj4b"/>
          <w:rFonts w:asciiTheme="majorHAnsi" w:hAnsiTheme="majorHAnsi" w:cstheme="majorHAnsi"/>
          <w:sz w:val="22"/>
          <w:rtl/>
        </w:rPr>
        <w:t>قو</w:t>
      </w:r>
      <w:r w:rsidR="00974F86">
        <w:rPr>
          <w:rStyle w:val="jlqj4b"/>
          <w:rFonts w:asciiTheme="majorHAnsi" w:hAnsiTheme="majorHAnsi" w:cstheme="majorHAnsi"/>
          <w:sz w:val="22"/>
          <w:rtl/>
        </w:rPr>
        <w:t xml:space="preserve">م بتقرير عام </w:t>
      </w:r>
      <w:r w:rsidR="00974F86">
        <w:rPr>
          <w:rStyle w:val="jlqj4b"/>
          <w:rFonts w:asciiTheme="majorHAnsi" w:hAnsiTheme="majorHAnsi" w:cstheme="majorHAnsi" w:hint="cs"/>
          <w:sz w:val="22"/>
          <w:rtl/>
        </w:rPr>
        <w:t>حول اس</w:t>
      </w:r>
      <w:r w:rsidR="00974F86" w:rsidRPr="00687D5A">
        <w:rPr>
          <w:rStyle w:val="jlqj4b"/>
          <w:rFonts w:asciiTheme="majorHAnsi" w:hAnsiTheme="majorHAnsi" w:cstheme="majorHAnsi"/>
          <w:sz w:val="22"/>
          <w:rtl/>
        </w:rPr>
        <w:t>ت</w:t>
      </w:r>
      <w:r w:rsidR="00974F86">
        <w:rPr>
          <w:rStyle w:val="jlqj4b"/>
          <w:rFonts w:asciiTheme="majorHAnsi" w:hAnsiTheme="majorHAnsi" w:cstheme="majorHAnsi" w:hint="cs"/>
          <w:sz w:val="22"/>
          <w:rtl/>
        </w:rPr>
        <w:t>نت</w:t>
      </w:r>
      <w:r w:rsidR="00974F86" w:rsidRPr="00687D5A">
        <w:rPr>
          <w:rStyle w:val="jlqj4b"/>
          <w:rFonts w:asciiTheme="majorHAnsi" w:hAnsiTheme="majorHAnsi" w:cstheme="majorHAnsi"/>
          <w:sz w:val="22"/>
          <w:rtl/>
        </w:rPr>
        <w:t>اج</w:t>
      </w:r>
      <w:r w:rsidR="00974F86">
        <w:rPr>
          <w:rStyle w:val="jlqj4b"/>
          <w:rFonts w:asciiTheme="majorHAnsi" w:hAnsiTheme="majorHAnsi" w:cstheme="majorHAnsi" w:hint="cs"/>
          <w:sz w:val="22"/>
          <w:rtl/>
        </w:rPr>
        <w:t>ات</w:t>
      </w:r>
      <w:r w:rsidR="00974F86" w:rsidRPr="00687D5A">
        <w:rPr>
          <w:rStyle w:val="jlqj4b"/>
          <w:rFonts w:asciiTheme="majorHAnsi" w:hAnsiTheme="majorHAnsi" w:cstheme="majorHAnsi"/>
          <w:sz w:val="22"/>
          <w:rtl/>
        </w:rPr>
        <w:t>ه</w:t>
      </w:r>
      <w:r w:rsidR="00974F86" w:rsidRPr="00687D5A">
        <w:rPr>
          <w:rStyle w:val="jlqj4b"/>
          <w:rFonts w:asciiTheme="majorHAnsi" w:hAnsiTheme="majorHAnsi" w:cstheme="majorHAnsi" w:hint="cs"/>
          <w:sz w:val="22"/>
          <w:rtl/>
        </w:rPr>
        <w:t xml:space="preserve">. </w:t>
      </w:r>
      <w:r w:rsidR="00E36EE9">
        <w:rPr>
          <w:rStyle w:val="jlqj4b"/>
          <w:rFonts w:asciiTheme="majorHAnsi" w:hAnsiTheme="majorHAnsi" w:cstheme="majorHAnsi" w:hint="cs"/>
          <w:sz w:val="22"/>
          <w:rtl/>
        </w:rPr>
        <w:t>وتُعدّ</w:t>
      </w:r>
      <w:r w:rsidR="00154F9C" w:rsidRPr="00687D5A">
        <w:rPr>
          <w:rStyle w:val="jlqj4b"/>
          <w:rFonts w:asciiTheme="majorHAnsi" w:hAnsiTheme="majorHAnsi" w:cstheme="majorHAnsi"/>
          <w:sz w:val="22"/>
          <w:rtl/>
        </w:rPr>
        <w:t xml:space="preserve"> </w:t>
      </w:r>
      <w:r w:rsidR="00974F86" w:rsidRPr="00687D5A">
        <w:rPr>
          <w:rStyle w:val="jlqj4b"/>
          <w:rFonts w:asciiTheme="majorHAnsi" w:hAnsiTheme="majorHAnsi" w:cstheme="majorHAnsi"/>
          <w:sz w:val="22"/>
          <w:rtl/>
        </w:rPr>
        <w:t>آلية تحقيق</w:t>
      </w:r>
      <w:r w:rsidR="00154F9C" w:rsidRPr="00AF5DEC">
        <w:rPr>
          <w:rStyle w:val="tlid-translation"/>
          <w:rFonts w:asciiTheme="majorHAnsi" w:hAnsiTheme="majorHAnsi" w:cstheme="majorHAnsi" w:hint="cs"/>
          <w:sz w:val="22"/>
          <w:rtl/>
        </w:rPr>
        <w:t xml:space="preserve"> </w:t>
      </w:r>
      <w:r w:rsidR="00154F9C" w:rsidRPr="00AF5DEC">
        <w:rPr>
          <w:rStyle w:val="jlqj4b"/>
          <w:rFonts w:asciiTheme="majorHAnsi" w:hAnsiTheme="majorHAnsi" w:cstheme="majorHAnsi" w:hint="cs"/>
          <w:sz w:val="22"/>
          <w:rtl/>
        </w:rPr>
        <w:t>مستقلة</w:t>
      </w:r>
      <w:r w:rsidR="00974F86" w:rsidRPr="00687D5A">
        <w:rPr>
          <w:rStyle w:val="jlqj4b"/>
          <w:rFonts w:asciiTheme="majorHAnsi" w:hAnsiTheme="majorHAnsi" w:cstheme="majorHAnsi"/>
          <w:sz w:val="22"/>
          <w:rtl/>
        </w:rPr>
        <w:t xml:space="preserve"> </w:t>
      </w:r>
      <w:r w:rsidR="00974F86">
        <w:rPr>
          <w:rStyle w:val="jlqj4b"/>
          <w:rFonts w:asciiTheme="majorHAnsi" w:hAnsiTheme="majorHAnsi" w:cstheme="majorHAnsi" w:hint="cs"/>
          <w:sz w:val="22"/>
          <w:rtl/>
        </w:rPr>
        <w:t>مر</w:t>
      </w:r>
      <w:r w:rsidR="00974F86" w:rsidRPr="00687D5A">
        <w:rPr>
          <w:rStyle w:val="jlqj4b"/>
          <w:rFonts w:asciiTheme="majorHAnsi" w:hAnsiTheme="majorHAnsi" w:cstheme="majorHAnsi"/>
          <w:sz w:val="22"/>
          <w:rtl/>
        </w:rPr>
        <w:t>تكز</w:t>
      </w:r>
      <w:r w:rsidR="00974F86">
        <w:rPr>
          <w:rStyle w:val="jlqj4b"/>
          <w:rFonts w:asciiTheme="majorHAnsi" w:hAnsiTheme="majorHAnsi" w:cstheme="majorHAnsi" w:hint="cs"/>
          <w:sz w:val="22"/>
          <w:rtl/>
        </w:rPr>
        <w:t>ة</w:t>
      </w:r>
      <w:r w:rsidR="00974F86" w:rsidRPr="00687D5A">
        <w:rPr>
          <w:rStyle w:val="jlqj4b"/>
          <w:rFonts w:asciiTheme="majorHAnsi" w:hAnsiTheme="majorHAnsi" w:cstheme="majorHAnsi"/>
          <w:sz w:val="22"/>
          <w:rtl/>
        </w:rPr>
        <w:t xml:space="preserve"> على العدالة الجنائية </w:t>
      </w:r>
      <w:r w:rsidR="00974F86" w:rsidRPr="00E36EE9">
        <w:rPr>
          <w:rStyle w:val="jlqj4b"/>
          <w:rFonts w:asciiTheme="majorHAnsi" w:hAnsiTheme="majorHAnsi" w:cstheme="majorHAnsi"/>
          <w:sz w:val="22"/>
          <w:rtl/>
        </w:rPr>
        <w:t>مصفوفة جرائم</w:t>
      </w:r>
      <w:r w:rsidR="00974F86" w:rsidRPr="00687D5A">
        <w:rPr>
          <w:rStyle w:val="jlqj4b"/>
          <w:rFonts w:asciiTheme="majorHAnsi" w:hAnsiTheme="majorHAnsi" w:cstheme="majorHAnsi"/>
          <w:sz w:val="22"/>
          <w:rtl/>
        </w:rPr>
        <w:t xml:space="preserve"> – </w:t>
      </w:r>
      <w:r w:rsidR="006A0CAA">
        <w:rPr>
          <w:rStyle w:val="jlqj4b"/>
          <w:rFonts w:asciiTheme="majorHAnsi" w:hAnsiTheme="majorHAnsi" w:cstheme="majorHAnsi" w:hint="cs"/>
          <w:sz w:val="22"/>
          <w:rtl/>
        </w:rPr>
        <w:t>وت</w:t>
      </w:r>
      <w:r w:rsidR="00974F86" w:rsidRPr="00687D5A">
        <w:rPr>
          <w:rStyle w:val="jlqj4b"/>
          <w:rFonts w:asciiTheme="majorHAnsi" w:hAnsiTheme="majorHAnsi" w:cstheme="majorHAnsi"/>
          <w:sz w:val="22"/>
          <w:rtl/>
        </w:rPr>
        <w:t>جمع</w:t>
      </w:r>
      <w:r w:rsidR="00974F86" w:rsidRPr="00687D5A">
        <w:rPr>
          <w:rStyle w:val="jlqj4b"/>
          <w:rFonts w:asciiTheme="majorHAnsi" w:hAnsiTheme="majorHAnsi" w:cstheme="majorHAnsi" w:hint="cs"/>
          <w:sz w:val="22"/>
          <w:rtl/>
        </w:rPr>
        <w:t xml:space="preserve"> </w:t>
      </w:r>
      <w:r w:rsidR="006A0CAA">
        <w:rPr>
          <w:rStyle w:val="jlqj4b"/>
          <w:rFonts w:asciiTheme="majorHAnsi" w:hAnsiTheme="majorHAnsi" w:cstheme="majorHAnsi" w:hint="cs"/>
          <w:sz w:val="22"/>
          <w:rtl/>
        </w:rPr>
        <w:t>ا</w:t>
      </w:r>
      <w:r w:rsidR="00974F86" w:rsidRPr="00687D5A">
        <w:rPr>
          <w:rStyle w:val="jlqj4b"/>
          <w:rFonts w:asciiTheme="majorHAnsi" w:hAnsiTheme="majorHAnsi" w:cstheme="majorHAnsi"/>
          <w:sz w:val="22"/>
          <w:rtl/>
        </w:rPr>
        <w:t xml:space="preserve">لأدلة الداعمة لإثبات ارتكاب جريمة من قبل فرد </w:t>
      </w:r>
      <w:r w:rsidR="00AE7439">
        <w:rPr>
          <w:rStyle w:val="jlqj4b"/>
          <w:rFonts w:asciiTheme="majorHAnsi" w:hAnsiTheme="majorHAnsi" w:cstheme="majorHAnsi" w:hint="cs"/>
          <w:sz w:val="22"/>
          <w:rtl/>
        </w:rPr>
        <w:t xml:space="preserve">أو </w:t>
      </w:r>
      <w:r w:rsidR="00974F86" w:rsidRPr="00687D5A">
        <w:rPr>
          <w:rStyle w:val="jlqj4b"/>
          <w:rFonts w:asciiTheme="majorHAnsi" w:hAnsiTheme="majorHAnsi" w:cstheme="majorHAnsi"/>
          <w:sz w:val="22"/>
          <w:rtl/>
        </w:rPr>
        <w:t>أفراد معي</w:t>
      </w:r>
      <w:r w:rsidR="00AE7439">
        <w:rPr>
          <w:rStyle w:val="jlqj4b"/>
          <w:rFonts w:asciiTheme="majorHAnsi" w:hAnsiTheme="majorHAnsi" w:cstheme="majorHAnsi" w:hint="cs"/>
          <w:sz w:val="22"/>
          <w:rtl/>
        </w:rPr>
        <w:t>ّ</w:t>
      </w:r>
      <w:r w:rsidR="00974F86" w:rsidRPr="00687D5A">
        <w:rPr>
          <w:rStyle w:val="jlqj4b"/>
          <w:rFonts w:asciiTheme="majorHAnsi" w:hAnsiTheme="majorHAnsi" w:cstheme="majorHAnsi"/>
          <w:sz w:val="22"/>
          <w:rtl/>
        </w:rPr>
        <w:t>نين</w:t>
      </w:r>
      <w:r w:rsidR="00974F86" w:rsidRPr="00687D5A">
        <w:rPr>
          <w:rStyle w:val="jlqj4b"/>
          <w:rFonts w:asciiTheme="majorHAnsi" w:hAnsiTheme="majorHAnsi" w:cstheme="majorHAnsi" w:hint="cs"/>
          <w:sz w:val="22"/>
          <w:rtl/>
        </w:rPr>
        <w:t xml:space="preserve">. </w:t>
      </w:r>
      <w:r w:rsidR="00974F86" w:rsidRPr="00687D5A">
        <w:rPr>
          <w:rStyle w:val="jlqj4b"/>
          <w:rFonts w:asciiTheme="majorHAnsi" w:hAnsiTheme="majorHAnsi" w:cstheme="majorHAnsi"/>
          <w:sz w:val="22"/>
          <w:rtl/>
        </w:rPr>
        <w:t>وفي حين أن المواد التي يجمعها الفريق ستكون مفيدة لهذا الغرض، فإن آلية تركز على العدالة الجنائية من</w:t>
      </w:r>
      <w:r w:rsidR="00974F86">
        <w:rPr>
          <w:rStyle w:val="jlqj4b"/>
          <w:rFonts w:asciiTheme="majorHAnsi" w:hAnsiTheme="majorHAnsi" w:cstheme="majorHAnsi"/>
          <w:sz w:val="22"/>
          <w:rtl/>
        </w:rPr>
        <w:t xml:space="preserve"> شأنها التعمق أكثر في أدلة</w:t>
      </w:r>
      <w:r w:rsidR="00141903">
        <w:rPr>
          <w:rStyle w:val="jlqj4b"/>
          <w:rFonts w:asciiTheme="majorHAnsi" w:hAnsiTheme="majorHAnsi" w:cstheme="majorHAnsi" w:hint="cs"/>
          <w:sz w:val="22"/>
          <w:rtl/>
        </w:rPr>
        <w:t xml:space="preserve"> ذات</w:t>
      </w:r>
      <w:r w:rsidR="00974F86">
        <w:rPr>
          <w:rStyle w:val="jlqj4b"/>
          <w:rFonts w:asciiTheme="majorHAnsi" w:hAnsiTheme="majorHAnsi" w:cstheme="majorHAnsi"/>
          <w:sz w:val="22"/>
          <w:rtl/>
        </w:rPr>
        <w:t xml:space="preserve"> ال</w:t>
      </w:r>
      <w:r w:rsidR="00974F86">
        <w:rPr>
          <w:rStyle w:val="jlqj4b"/>
          <w:rFonts w:asciiTheme="majorHAnsi" w:hAnsiTheme="majorHAnsi" w:cstheme="majorHAnsi" w:hint="cs"/>
          <w:sz w:val="22"/>
          <w:rtl/>
        </w:rPr>
        <w:t>صلة</w:t>
      </w:r>
      <w:r w:rsidR="00974F86" w:rsidRPr="00687D5A">
        <w:rPr>
          <w:rStyle w:val="jlqj4b"/>
          <w:rFonts w:asciiTheme="majorHAnsi" w:hAnsiTheme="majorHAnsi" w:cstheme="majorHAnsi"/>
          <w:sz w:val="22"/>
          <w:rtl/>
        </w:rPr>
        <w:t>، على سبيل المثال</w:t>
      </w:r>
      <w:r w:rsidR="00974F86">
        <w:rPr>
          <w:rStyle w:val="jlqj4b"/>
          <w:rFonts w:asciiTheme="majorHAnsi" w:hAnsiTheme="majorHAnsi" w:cstheme="majorHAnsi" w:hint="cs"/>
          <w:sz w:val="22"/>
          <w:rtl/>
        </w:rPr>
        <w:t>. الفروق في الممارسات تنعكس في العمل المستمر ل</w:t>
      </w:r>
      <w:r w:rsidR="00974F86" w:rsidRPr="00687D5A">
        <w:rPr>
          <w:rStyle w:val="preferred"/>
          <w:rFonts w:asciiTheme="majorHAnsi" w:hAnsiTheme="majorHAnsi" w:cstheme="majorHAnsi"/>
          <w:sz w:val="22"/>
          <w:rtl/>
        </w:rPr>
        <w:t xml:space="preserve">لجنة التحقيق الدولية المستقلة المعنية بالجمهورية العربية السورية والآلية الدولية والمحايدة والمستقلة حول سوريا. </w:t>
      </w:r>
    </w:p>
    <w:p w14:paraId="0CD913E5" w14:textId="77777777" w:rsidR="00974F86" w:rsidRDefault="00974F86" w:rsidP="00FA4F04">
      <w:pPr>
        <w:pStyle w:val="SingleTxtG"/>
        <w:tabs>
          <w:tab w:val="left" w:pos="1701"/>
        </w:tabs>
        <w:bidi/>
        <w:spacing w:line="360" w:lineRule="auto"/>
        <w:ind w:left="0"/>
        <w:rPr>
          <w:rtl/>
        </w:rPr>
      </w:pPr>
    </w:p>
    <w:p w14:paraId="7EDCF03C" w14:textId="4E46274D" w:rsidR="00974F86" w:rsidRDefault="00974F86" w:rsidP="00D144CA">
      <w:pPr>
        <w:pStyle w:val="SingleTxtG"/>
        <w:numPr>
          <w:ilvl w:val="0"/>
          <w:numId w:val="1"/>
        </w:numPr>
        <w:tabs>
          <w:tab w:val="left" w:pos="1701"/>
        </w:tabs>
        <w:bidi/>
        <w:spacing w:line="360" w:lineRule="auto"/>
        <w:ind w:right="0" w:hanging="424"/>
        <w:rPr>
          <w:rtl/>
        </w:rPr>
      </w:pPr>
      <w:r>
        <w:rPr>
          <w:rFonts w:asciiTheme="majorHAnsi" w:hAnsiTheme="majorHAnsi" w:cs="Calibri Light" w:hint="cs"/>
          <w:sz w:val="22"/>
          <w:rtl/>
        </w:rPr>
        <w:t>وإن آلية تحقيق كهذه هي غير مرتبطة بشكل وثيق بمفاهيم العدالة الدولية. فا</w:t>
      </w:r>
      <w:r w:rsidRPr="006A5D74">
        <w:rPr>
          <w:rFonts w:asciiTheme="majorHAnsi" w:hAnsiTheme="majorHAnsi" w:cstheme="majorHAnsi"/>
          <w:sz w:val="22"/>
          <w:rtl/>
        </w:rPr>
        <w:t>لآليات في ميانمار وسوريا</w:t>
      </w:r>
      <w:r>
        <w:rPr>
          <w:rFonts w:asciiTheme="majorHAnsi" w:hAnsiTheme="majorHAnsi" w:cstheme="majorHAnsi" w:hint="cs"/>
          <w:sz w:val="22"/>
          <w:rtl/>
        </w:rPr>
        <w:t xml:space="preserve">، على سبيل المثال، تم تصميمها بشكل </w:t>
      </w:r>
      <w:r w:rsidR="00EE07F1">
        <w:rPr>
          <w:rFonts w:asciiTheme="majorHAnsi" w:hAnsiTheme="majorHAnsi" w:cstheme="majorHAnsi" w:hint="cs"/>
          <w:sz w:val="22"/>
          <w:rtl/>
        </w:rPr>
        <w:t>يُقصد منه</w:t>
      </w:r>
      <w:r>
        <w:rPr>
          <w:rFonts w:asciiTheme="majorHAnsi" w:hAnsiTheme="majorHAnsi" w:cstheme="majorHAnsi" w:hint="cs"/>
          <w:sz w:val="22"/>
          <w:rtl/>
        </w:rPr>
        <w:t xml:space="preserve"> </w:t>
      </w:r>
      <w:r w:rsidR="00D144CA">
        <w:rPr>
          <w:rFonts w:asciiTheme="majorHAnsi" w:hAnsiTheme="majorHAnsi" w:cstheme="majorHAnsi" w:hint="cs"/>
          <w:sz w:val="22"/>
          <w:rtl/>
        </w:rPr>
        <w:t xml:space="preserve">مشاركة </w:t>
      </w:r>
      <w:r>
        <w:rPr>
          <w:rFonts w:asciiTheme="majorHAnsi" w:hAnsiTheme="majorHAnsi" w:cstheme="majorHAnsi" w:hint="cs"/>
          <w:sz w:val="22"/>
          <w:rtl/>
        </w:rPr>
        <w:t>ملفاتها كذلك م</w:t>
      </w:r>
      <w:r w:rsidR="00D144CA">
        <w:rPr>
          <w:rFonts w:asciiTheme="majorHAnsi" w:hAnsiTheme="majorHAnsi" w:cstheme="majorHAnsi" w:hint="cs"/>
          <w:sz w:val="22"/>
          <w:rtl/>
        </w:rPr>
        <w:t>ع</w:t>
      </w:r>
      <w:r>
        <w:rPr>
          <w:rFonts w:asciiTheme="majorHAnsi" w:hAnsiTheme="majorHAnsi" w:cstheme="majorHAnsi" w:hint="cs"/>
          <w:sz w:val="22"/>
          <w:rtl/>
        </w:rPr>
        <w:t xml:space="preserve"> هيئات إقليمية ووطنية (بما في ذلك دول ثالثة) بشرط أن يتم ضمان حمايات معينة. تشك</w:t>
      </w:r>
      <w:r w:rsidR="00141903">
        <w:rPr>
          <w:rFonts w:asciiTheme="majorHAnsi" w:hAnsiTheme="majorHAnsi" w:cstheme="majorHAnsi" w:hint="cs"/>
          <w:sz w:val="22"/>
          <w:rtl/>
        </w:rPr>
        <w:t>ي</w:t>
      </w:r>
      <w:r>
        <w:rPr>
          <w:rFonts w:asciiTheme="majorHAnsi" w:hAnsiTheme="majorHAnsi" w:cstheme="majorHAnsi" w:hint="cs"/>
          <w:sz w:val="22"/>
          <w:rtl/>
        </w:rPr>
        <w:t xml:space="preserve">ل هيئة كهذه لا يتطلب إجراء من قبل مجلس الأمن، إنما </w:t>
      </w:r>
      <w:r w:rsidRPr="006256DB">
        <w:rPr>
          <w:rFonts w:asciiTheme="majorHAnsi" w:hAnsiTheme="majorHAnsi" w:cstheme="majorHAnsi"/>
          <w:sz w:val="22"/>
          <w:rtl/>
        </w:rPr>
        <w:t xml:space="preserve">يمكن أن يتم إنشاؤه من قبل </w:t>
      </w:r>
      <w:r w:rsidRPr="006256DB">
        <w:rPr>
          <w:rStyle w:val="admitted"/>
          <w:rFonts w:asciiTheme="majorHAnsi" w:hAnsiTheme="majorHAnsi" w:cstheme="majorHAnsi"/>
          <w:sz w:val="22"/>
          <w:rtl/>
        </w:rPr>
        <w:t xml:space="preserve">الجمعية العامة </w:t>
      </w:r>
      <w:r w:rsidRPr="006256DB">
        <w:rPr>
          <w:rStyle w:val="admitted"/>
          <w:rFonts w:asciiTheme="majorHAnsi" w:hAnsiTheme="majorHAnsi" w:cstheme="majorHAnsi"/>
          <w:sz w:val="22"/>
          <w:rtl/>
        </w:rPr>
        <w:lastRenderedPageBreak/>
        <w:t>للأمم المتحدة</w:t>
      </w:r>
      <w:r w:rsidRPr="006256DB">
        <w:rPr>
          <w:rFonts w:asciiTheme="majorHAnsi" w:hAnsiTheme="majorHAnsi" w:cstheme="majorHAnsi"/>
          <w:sz w:val="22"/>
          <w:rtl/>
        </w:rPr>
        <w:t xml:space="preserve"> و/أو مجلس حقوق الإنسان.</w:t>
      </w:r>
      <w:r w:rsidR="006A0CAA">
        <w:rPr>
          <w:rStyle w:val="FootnoteReference"/>
        </w:rPr>
        <w:footnoteReference w:id="81"/>
      </w:r>
      <w:r w:rsidRPr="006256DB">
        <w:rPr>
          <w:rFonts w:asciiTheme="majorHAnsi" w:hAnsiTheme="majorHAnsi" w:cstheme="majorHAnsi"/>
          <w:sz w:val="22"/>
          <w:rtl/>
        </w:rPr>
        <w:t xml:space="preserve"> </w:t>
      </w:r>
      <w:r>
        <w:rPr>
          <w:rFonts w:asciiTheme="majorHAnsi" w:hAnsiTheme="majorHAnsi" w:cstheme="majorHAnsi" w:hint="cs"/>
          <w:sz w:val="22"/>
          <w:rtl/>
        </w:rPr>
        <w:t xml:space="preserve">على </w:t>
      </w:r>
      <w:r w:rsidRPr="006256DB">
        <w:rPr>
          <w:rStyle w:val="jlqj4b"/>
          <w:rFonts w:asciiTheme="majorHAnsi" w:hAnsiTheme="majorHAnsi" w:cstheme="majorHAnsi"/>
          <w:sz w:val="22"/>
          <w:rtl/>
        </w:rPr>
        <w:t xml:space="preserve">ضوء الفائدة المحتملة لمثل هذه الهيئة في تقديم الدعم العملي للملاحقات القضائية المستقبلية، على المستويات الدولية أو الإقليمية أو الوطنية، يشجع </w:t>
      </w:r>
      <w:r w:rsidRPr="006256DB">
        <w:rPr>
          <w:rFonts w:asciiTheme="majorHAnsi" w:hAnsiTheme="majorHAnsi" w:cstheme="majorHAnsi"/>
          <w:sz w:val="22"/>
          <w:rtl/>
        </w:rPr>
        <w:t>فريق الخبراء البارزين</w:t>
      </w:r>
      <w:r w:rsidRPr="006256DB">
        <w:rPr>
          <w:rStyle w:val="jlqj4b"/>
          <w:rFonts w:asciiTheme="majorHAnsi" w:hAnsiTheme="majorHAnsi" w:cstheme="majorHAnsi"/>
          <w:sz w:val="22"/>
          <w:rtl/>
        </w:rPr>
        <w:t xml:space="preserve"> </w:t>
      </w:r>
      <w:r>
        <w:rPr>
          <w:rStyle w:val="jlqj4b"/>
          <w:rFonts w:asciiTheme="majorHAnsi" w:hAnsiTheme="majorHAnsi" w:cstheme="majorHAnsi" w:hint="cs"/>
          <w:sz w:val="22"/>
          <w:rtl/>
        </w:rPr>
        <w:t>النظر بجدية</w:t>
      </w:r>
      <w:r w:rsidRPr="006256DB">
        <w:rPr>
          <w:rStyle w:val="jlqj4b"/>
          <w:rFonts w:asciiTheme="majorHAnsi" w:hAnsiTheme="majorHAnsi" w:cstheme="majorHAnsi"/>
          <w:sz w:val="22"/>
          <w:rtl/>
        </w:rPr>
        <w:t xml:space="preserve"> </w:t>
      </w:r>
      <w:r>
        <w:rPr>
          <w:rStyle w:val="jlqj4b"/>
          <w:rFonts w:asciiTheme="majorHAnsi" w:hAnsiTheme="majorHAnsi" w:cstheme="majorHAnsi" w:hint="cs"/>
          <w:sz w:val="22"/>
          <w:rtl/>
        </w:rPr>
        <w:t>ل</w:t>
      </w:r>
      <w:r w:rsidRPr="006256DB">
        <w:rPr>
          <w:rStyle w:val="jlqj4b"/>
          <w:rFonts w:asciiTheme="majorHAnsi" w:hAnsiTheme="majorHAnsi" w:cstheme="majorHAnsi"/>
          <w:sz w:val="22"/>
          <w:rtl/>
        </w:rPr>
        <w:t xml:space="preserve">إنشاء هيئة كهذه.  </w:t>
      </w:r>
      <w:r>
        <w:rPr>
          <w:rFonts w:asciiTheme="majorHAnsi" w:hAnsiTheme="majorHAnsi" w:cstheme="majorHAnsi" w:hint="cs"/>
          <w:sz w:val="22"/>
          <w:rtl/>
        </w:rPr>
        <w:t xml:space="preserve"> </w:t>
      </w:r>
    </w:p>
    <w:p w14:paraId="0715CE8A" w14:textId="77777777" w:rsidR="00911AD2" w:rsidRPr="00B65217" w:rsidRDefault="00911AD2" w:rsidP="00911AD2">
      <w:pPr>
        <w:pStyle w:val="ListParagraph"/>
        <w:numPr>
          <w:ilvl w:val="1"/>
          <w:numId w:val="13"/>
        </w:numPr>
        <w:bidi/>
        <w:spacing w:line="360" w:lineRule="auto"/>
        <w:rPr>
          <w:rFonts w:asciiTheme="majorHAnsi" w:hAnsiTheme="majorHAnsi" w:cstheme="majorHAnsi"/>
          <w:b/>
          <w:bCs/>
          <w:sz w:val="22"/>
        </w:rPr>
      </w:pPr>
      <w:r w:rsidRPr="00B65217">
        <w:rPr>
          <w:rFonts w:asciiTheme="majorHAnsi" w:hAnsiTheme="majorHAnsi" w:cstheme="majorHAnsi"/>
          <w:b/>
          <w:bCs/>
          <w:sz w:val="22"/>
          <w:rtl/>
        </w:rPr>
        <w:t xml:space="preserve">مقاضاة الدول الثالثة </w:t>
      </w:r>
    </w:p>
    <w:p w14:paraId="7C4815A3" w14:textId="69A53E3A" w:rsidR="00A4292B" w:rsidRPr="00FA4F04" w:rsidRDefault="00911AD2" w:rsidP="00FA4F04">
      <w:pPr>
        <w:pStyle w:val="ListParagraph"/>
        <w:numPr>
          <w:ilvl w:val="0"/>
          <w:numId w:val="1"/>
        </w:numPr>
        <w:bidi/>
        <w:spacing w:line="360" w:lineRule="auto"/>
        <w:jc w:val="both"/>
        <w:rPr>
          <w:rStyle w:val="jlqj4b"/>
          <w:rFonts w:asciiTheme="majorHAnsi" w:hAnsiTheme="majorHAnsi" w:cstheme="majorHAnsi"/>
          <w:b/>
          <w:bCs/>
          <w:sz w:val="22"/>
        </w:rPr>
      </w:pPr>
      <w:r w:rsidRPr="00D524CA">
        <w:rPr>
          <w:rFonts w:asciiTheme="majorHAnsi" w:hAnsiTheme="majorHAnsi" w:cstheme="majorHAnsi"/>
          <w:sz w:val="22"/>
          <w:rtl/>
        </w:rPr>
        <w:t xml:space="preserve">يتابع فريق الخبراء البارزين بتشجيع الدول التي لديها ولاية محتملة على الجرائم الدولية – سواء </w:t>
      </w:r>
      <w:r w:rsidRPr="00D524CA">
        <w:rPr>
          <w:rStyle w:val="jlqj4b"/>
          <w:rFonts w:asciiTheme="majorHAnsi" w:hAnsiTheme="majorHAnsi" w:cstheme="majorHAnsi"/>
          <w:sz w:val="22"/>
          <w:rtl/>
        </w:rPr>
        <w:t>على أساس جنسية الجاني أو الضحية أو الولاية القضائية العالمية – لمتابعة التحقيقات بنشاط وحيثما كان ذلك مناسبًا، مقاضاة الأفراد المسؤولين.</w:t>
      </w:r>
      <w:r w:rsidRPr="00D524CA">
        <w:rPr>
          <w:rStyle w:val="viiyi"/>
          <w:rFonts w:asciiTheme="majorHAnsi" w:hAnsiTheme="majorHAnsi" w:cstheme="majorHAnsi"/>
          <w:sz w:val="22"/>
          <w:lang w:bidi="ar"/>
        </w:rPr>
        <w:t xml:space="preserve"> </w:t>
      </w:r>
      <w:r w:rsidRPr="00D524CA">
        <w:rPr>
          <w:rStyle w:val="jlqj4b"/>
          <w:rFonts w:asciiTheme="majorHAnsi" w:hAnsiTheme="majorHAnsi" w:cstheme="majorHAnsi"/>
          <w:sz w:val="22"/>
          <w:rtl/>
        </w:rPr>
        <w:t xml:space="preserve">نشطت المنظمات غير الحكومية </w:t>
      </w:r>
      <w:r w:rsidR="00680487" w:rsidRPr="00043F91">
        <w:rPr>
          <w:rStyle w:val="jlqj4b"/>
          <w:rFonts w:asciiTheme="majorHAnsi" w:hAnsiTheme="majorHAnsi" w:cstheme="majorHAnsi" w:hint="eastAsia"/>
          <w:sz w:val="22"/>
          <w:rtl/>
        </w:rPr>
        <w:t>والمكاتب</w:t>
      </w:r>
      <w:r w:rsidRPr="00D524CA">
        <w:rPr>
          <w:rStyle w:val="jlqj4b"/>
          <w:rFonts w:asciiTheme="majorHAnsi" w:hAnsiTheme="majorHAnsi" w:cstheme="majorHAnsi"/>
          <w:sz w:val="22"/>
          <w:rtl/>
        </w:rPr>
        <w:t xml:space="preserve"> القانونية في العديد من البلدان في تقديم شكاوى أمام المحاكم الوطنية أو لدى سلطات إنفاذ القانون في محاولة لإحياء هذه الولاية القضائية أو تحفيز التحقيق في قضايا من قبل السلطات المختصة: على سبيل المثال، الشكاوى المتعلقة باليمن المُقدمة </w:t>
      </w:r>
      <w:r w:rsidRPr="00D524CA">
        <w:rPr>
          <w:rFonts w:asciiTheme="majorHAnsi" w:hAnsiTheme="majorHAnsi" w:cstheme="majorHAnsi"/>
          <w:sz w:val="22"/>
          <w:rtl/>
        </w:rPr>
        <w:t>في الأرجنتين وفرنسا وإيطاليا والمملكة المتحدة.</w:t>
      </w:r>
      <w:r w:rsidRPr="00D524CA">
        <w:rPr>
          <w:rStyle w:val="FootnoteReference"/>
          <w:rFonts w:asciiTheme="majorHAnsi" w:hAnsiTheme="majorHAnsi" w:cstheme="majorHAnsi"/>
          <w:sz w:val="22"/>
        </w:rPr>
        <w:t xml:space="preserve"> </w:t>
      </w:r>
      <w:r w:rsidRPr="00D524CA">
        <w:rPr>
          <w:rStyle w:val="FootnoteReference"/>
          <w:rFonts w:asciiTheme="majorHAnsi" w:hAnsiTheme="majorHAnsi" w:cstheme="majorHAnsi"/>
          <w:sz w:val="22"/>
        </w:rPr>
        <w:footnoteReference w:id="82"/>
      </w:r>
      <w:r w:rsidRPr="00D524CA">
        <w:rPr>
          <w:rFonts w:asciiTheme="majorHAnsi" w:hAnsiTheme="majorHAnsi" w:cstheme="majorHAnsi"/>
          <w:sz w:val="22"/>
          <w:rtl/>
        </w:rPr>
        <w:t xml:space="preserve"> يختلف الأفراد الذين تم رفع هذه الشكاوى ضدهم من قادة عسكريين وسياسيين إلى ناشطين في بيع السلاح إلى أطراف النزاع. التعاون بين الدول، (على سبيل المثال، عبر مشاركة مواد التحقيق وغيرها من أشكال المساعدة القانونية المتبادلة) يمكنه أن </w:t>
      </w:r>
      <w:r w:rsidRPr="00D524CA">
        <w:rPr>
          <w:rStyle w:val="jlqj4b"/>
          <w:rFonts w:asciiTheme="majorHAnsi" w:hAnsiTheme="majorHAnsi" w:cstheme="majorHAnsi"/>
          <w:sz w:val="22"/>
          <w:rtl/>
        </w:rPr>
        <w:t>يعزز بشكل كبير احتمالات مثل هذه الملاحقات القضائية.</w:t>
      </w:r>
      <w:r w:rsidRPr="00D524CA">
        <w:rPr>
          <w:rStyle w:val="viiyi"/>
          <w:rFonts w:asciiTheme="majorHAnsi" w:hAnsiTheme="majorHAnsi" w:cstheme="majorHAnsi"/>
          <w:sz w:val="22"/>
          <w:lang w:bidi="ar"/>
        </w:rPr>
        <w:t xml:space="preserve"> </w:t>
      </w:r>
      <w:r w:rsidRPr="00D524CA">
        <w:rPr>
          <w:rStyle w:val="jlqj4b"/>
          <w:rFonts w:asciiTheme="majorHAnsi" w:hAnsiTheme="majorHAnsi" w:cstheme="majorHAnsi"/>
          <w:sz w:val="22"/>
          <w:rtl/>
        </w:rPr>
        <w:t xml:space="preserve">ويواصل الفريق تشجيع الدول الثالثة على استخدام شبكاتها المؤسسية بنشاط لتبادل المعلومات ذات الصلة واستخدام محاكمها المحلية في القضايا ذات الصلة لإجراء الملاحقات القضائية. </w:t>
      </w:r>
    </w:p>
    <w:p w14:paraId="518060F7" w14:textId="189432C7" w:rsidR="00A60152" w:rsidRPr="00FA4F04" w:rsidRDefault="00A60152" w:rsidP="00FA4F04">
      <w:pPr>
        <w:pStyle w:val="ListParagraph"/>
        <w:numPr>
          <w:ilvl w:val="1"/>
          <w:numId w:val="13"/>
        </w:numPr>
        <w:bidi/>
        <w:spacing w:line="360" w:lineRule="auto"/>
        <w:rPr>
          <w:rFonts w:asciiTheme="majorHAnsi" w:hAnsiTheme="majorHAnsi" w:cstheme="majorHAnsi"/>
          <w:b/>
          <w:bCs/>
          <w:sz w:val="22"/>
        </w:rPr>
      </w:pPr>
      <w:r w:rsidRPr="00FA4F04">
        <w:rPr>
          <w:rFonts w:asciiTheme="majorHAnsi" w:hAnsiTheme="majorHAnsi" w:cstheme="majorHAnsi"/>
          <w:b/>
          <w:bCs/>
          <w:sz w:val="22"/>
          <w:rtl/>
        </w:rPr>
        <w:t xml:space="preserve">مبادرة مختلطة طويلة الأمد </w:t>
      </w:r>
    </w:p>
    <w:p w14:paraId="18B3D148" w14:textId="0A821563" w:rsidR="00A60152" w:rsidRPr="00D524CA" w:rsidRDefault="00A60152" w:rsidP="00DC1607">
      <w:pPr>
        <w:pStyle w:val="SingleTxtG"/>
        <w:numPr>
          <w:ilvl w:val="0"/>
          <w:numId w:val="1"/>
        </w:numPr>
        <w:tabs>
          <w:tab w:val="left" w:pos="1701"/>
        </w:tabs>
        <w:bidi/>
        <w:spacing w:line="360" w:lineRule="auto"/>
        <w:ind w:right="0" w:hanging="424"/>
        <w:rPr>
          <w:rFonts w:asciiTheme="majorHAnsi" w:hAnsiTheme="majorHAnsi" w:cstheme="majorHAnsi"/>
          <w:sz w:val="22"/>
          <w:rtl/>
        </w:rPr>
      </w:pPr>
      <w:r>
        <w:rPr>
          <w:rFonts w:asciiTheme="majorHAnsi" w:hAnsiTheme="majorHAnsi" w:cstheme="majorHAnsi" w:hint="cs"/>
          <w:sz w:val="22"/>
          <w:rtl/>
        </w:rPr>
        <w:t xml:space="preserve">أثار </w:t>
      </w:r>
      <w:r w:rsidRPr="006256DB">
        <w:rPr>
          <w:rFonts w:asciiTheme="majorHAnsi" w:hAnsiTheme="majorHAnsi" w:cstheme="majorHAnsi"/>
          <w:sz w:val="22"/>
          <w:rtl/>
        </w:rPr>
        <w:t xml:space="preserve">فريق الخبراء البارزين العام الماضي </w:t>
      </w:r>
      <w:r>
        <w:rPr>
          <w:rFonts w:asciiTheme="majorHAnsi" w:hAnsiTheme="majorHAnsi" w:cstheme="majorHAnsi" w:hint="cs"/>
          <w:sz w:val="22"/>
          <w:rtl/>
        </w:rPr>
        <w:t xml:space="preserve">الاحتمال طويل الأمد </w:t>
      </w:r>
      <w:r w:rsidRPr="006256DB">
        <w:rPr>
          <w:rFonts w:asciiTheme="majorHAnsi" w:hAnsiTheme="majorHAnsi" w:cstheme="majorHAnsi"/>
          <w:sz w:val="22"/>
          <w:rtl/>
        </w:rPr>
        <w:t xml:space="preserve">لتعاون المجتمع الدولي مع السلطات اليمنية – مع إعطاء مثال </w:t>
      </w:r>
      <w:r>
        <w:rPr>
          <w:rFonts w:asciiTheme="majorHAnsi" w:hAnsiTheme="majorHAnsi" w:cstheme="majorHAnsi" w:hint="cs"/>
          <w:sz w:val="22"/>
          <w:rtl/>
        </w:rPr>
        <w:t>"</w:t>
      </w:r>
      <w:r w:rsidRPr="006256DB">
        <w:rPr>
          <w:rFonts w:asciiTheme="majorHAnsi" w:hAnsiTheme="majorHAnsi" w:cstheme="majorHAnsi"/>
          <w:sz w:val="22"/>
          <w:rtl/>
        </w:rPr>
        <w:t>المحكمة المختلطة.</w:t>
      </w:r>
      <w:r>
        <w:rPr>
          <w:rFonts w:asciiTheme="majorHAnsi" w:hAnsiTheme="majorHAnsi" w:cstheme="majorHAnsi" w:hint="cs"/>
          <w:sz w:val="22"/>
          <w:rtl/>
        </w:rPr>
        <w:t>"</w:t>
      </w:r>
      <w:r w:rsidRPr="006256DB">
        <w:rPr>
          <w:rFonts w:asciiTheme="majorHAnsi" w:hAnsiTheme="majorHAnsi" w:cstheme="majorHAnsi"/>
          <w:sz w:val="22"/>
          <w:rtl/>
        </w:rPr>
        <w:t xml:space="preserve"> بنفس الوقت، </w:t>
      </w:r>
      <w:r w:rsidRPr="006256DB">
        <w:rPr>
          <w:rStyle w:val="jlqj4b"/>
          <w:rFonts w:asciiTheme="majorHAnsi" w:hAnsiTheme="majorHAnsi" w:cstheme="majorHAnsi"/>
          <w:sz w:val="22"/>
          <w:rtl/>
        </w:rPr>
        <w:t>أشار إلى ضرورة إجراء مناقشة حول هذا النوع من التعاون، لا سيما لتقييم مستوى الاهتمام والالتزام على المستوى الوطني، و</w:t>
      </w:r>
      <w:r>
        <w:rPr>
          <w:rStyle w:val="jlqj4b"/>
          <w:rFonts w:asciiTheme="majorHAnsi" w:hAnsiTheme="majorHAnsi" w:cstheme="majorHAnsi" w:hint="cs"/>
          <w:sz w:val="22"/>
          <w:rtl/>
        </w:rPr>
        <w:t>ردود</w:t>
      </w:r>
      <w:r w:rsidRPr="006256DB">
        <w:rPr>
          <w:rStyle w:val="jlqj4b"/>
          <w:rFonts w:asciiTheme="majorHAnsi" w:hAnsiTheme="majorHAnsi" w:cstheme="majorHAnsi"/>
          <w:sz w:val="22"/>
          <w:rtl/>
        </w:rPr>
        <w:t xml:space="preserve"> المجتمع الدولي.</w:t>
      </w:r>
      <w:r w:rsidRPr="006256DB">
        <w:rPr>
          <w:rStyle w:val="viiyi"/>
          <w:rFonts w:asciiTheme="majorHAnsi" w:hAnsiTheme="majorHAnsi" w:cstheme="majorHAnsi"/>
          <w:sz w:val="22"/>
          <w:lang w:bidi="ar"/>
        </w:rPr>
        <w:t xml:space="preserve"> </w:t>
      </w:r>
      <w:r w:rsidR="00255F6D">
        <w:rPr>
          <w:rStyle w:val="FootnoteReference"/>
        </w:rPr>
        <w:footnoteReference w:id="83"/>
      </w:r>
      <w:r w:rsidRPr="006256DB">
        <w:rPr>
          <w:rStyle w:val="jlqj4b"/>
          <w:rFonts w:asciiTheme="majorHAnsi" w:hAnsiTheme="majorHAnsi" w:cstheme="majorHAnsi"/>
          <w:sz w:val="22"/>
          <w:rtl/>
        </w:rPr>
        <w:t xml:space="preserve">ويرى الفريق أنه </w:t>
      </w:r>
      <w:r>
        <w:rPr>
          <w:rStyle w:val="jlqj4b"/>
          <w:rFonts w:asciiTheme="majorHAnsi" w:hAnsiTheme="majorHAnsi" w:cstheme="majorHAnsi" w:hint="cs"/>
          <w:sz w:val="22"/>
          <w:rtl/>
        </w:rPr>
        <w:t>ل</w:t>
      </w:r>
      <w:r w:rsidRPr="006256DB">
        <w:rPr>
          <w:rStyle w:val="jlqj4b"/>
          <w:rFonts w:asciiTheme="majorHAnsi" w:hAnsiTheme="majorHAnsi" w:cstheme="majorHAnsi"/>
          <w:sz w:val="22"/>
          <w:rtl/>
        </w:rPr>
        <w:t>ا يزال يوجد فائدة من إجراء مزيد من المناقشات حول مبادرة</w:t>
      </w:r>
      <w:r>
        <w:rPr>
          <w:rStyle w:val="jlqj4b"/>
          <w:rFonts w:asciiTheme="majorHAnsi" w:hAnsiTheme="majorHAnsi" w:cstheme="majorHAnsi" w:hint="cs"/>
          <w:sz w:val="22"/>
          <w:rtl/>
        </w:rPr>
        <w:t xml:space="preserve"> كهذه.</w:t>
      </w:r>
    </w:p>
    <w:p w14:paraId="45706337" w14:textId="77777777" w:rsidR="00A60152" w:rsidRDefault="00A60152" w:rsidP="00A60152">
      <w:pPr>
        <w:pStyle w:val="SingleTxtG"/>
        <w:tabs>
          <w:tab w:val="left" w:pos="1701"/>
        </w:tabs>
        <w:spacing w:line="360" w:lineRule="auto"/>
        <w:ind w:left="0"/>
      </w:pPr>
    </w:p>
    <w:p w14:paraId="039B0755" w14:textId="77777777" w:rsidR="00A60152" w:rsidRPr="00FA4F04" w:rsidRDefault="00A60152" w:rsidP="00FA4F04">
      <w:pPr>
        <w:pStyle w:val="ListParagraph"/>
        <w:numPr>
          <w:ilvl w:val="1"/>
          <w:numId w:val="13"/>
        </w:numPr>
        <w:bidi/>
        <w:spacing w:line="360" w:lineRule="auto"/>
        <w:rPr>
          <w:rFonts w:asciiTheme="majorHAnsi" w:hAnsiTheme="majorHAnsi" w:cstheme="majorHAnsi"/>
          <w:b/>
          <w:bCs/>
          <w:sz w:val="22"/>
          <w:rtl/>
        </w:rPr>
      </w:pPr>
      <w:r w:rsidRPr="00FA4F04">
        <w:rPr>
          <w:rFonts w:asciiTheme="majorHAnsi" w:hAnsiTheme="majorHAnsi" w:cstheme="majorHAnsi"/>
          <w:b/>
          <w:bCs/>
          <w:sz w:val="22"/>
          <w:rtl/>
        </w:rPr>
        <w:t xml:space="preserve">نقل الأسلحة من قبل الدول الثالثة وغيرها من أشكال الدعم لأطراف النزاع </w:t>
      </w:r>
    </w:p>
    <w:p w14:paraId="48FFF733" w14:textId="3B7B3F0C" w:rsidR="005D499A" w:rsidRDefault="00A60152" w:rsidP="004D7EC9">
      <w:pPr>
        <w:pStyle w:val="SingleTxtG"/>
        <w:numPr>
          <w:ilvl w:val="0"/>
          <w:numId w:val="1"/>
        </w:numPr>
        <w:tabs>
          <w:tab w:val="left" w:pos="1701"/>
          <w:tab w:val="right" w:pos="8126"/>
        </w:tabs>
        <w:bidi/>
        <w:spacing w:line="360" w:lineRule="auto"/>
        <w:ind w:right="90" w:hanging="424"/>
        <w:rPr>
          <w:rFonts w:asciiTheme="majorHAnsi" w:hAnsiTheme="majorHAnsi" w:cstheme="majorHAnsi"/>
          <w:sz w:val="22"/>
        </w:rPr>
      </w:pPr>
      <w:r w:rsidRPr="00387FFE">
        <w:rPr>
          <w:rFonts w:asciiTheme="majorHAnsi" w:hAnsiTheme="majorHAnsi" w:cstheme="majorHAnsi"/>
          <w:sz w:val="22"/>
          <w:rtl/>
        </w:rPr>
        <w:t xml:space="preserve">على مدى الأربع سنوات الماضية عبّر فريق الخبراء البارزين عن مخاوفه الجوهرية </w:t>
      </w:r>
      <w:r>
        <w:rPr>
          <w:rFonts w:asciiTheme="majorHAnsi" w:hAnsiTheme="majorHAnsi" w:cstheme="majorHAnsi" w:hint="cs"/>
          <w:sz w:val="22"/>
          <w:rtl/>
        </w:rPr>
        <w:t xml:space="preserve">إزاء </w:t>
      </w:r>
      <w:r w:rsidRPr="00387FFE">
        <w:rPr>
          <w:rFonts w:asciiTheme="majorHAnsi" w:hAnsiTheme="majorHAnsi" w:cstheme="majorHAnsi"/>
          <w:sz w:val="22"/>
          <w:rtl/>
        </w:rPr>
        <w:t xml:space="preserve">نقل الأسلحة المستمر </w:t>
      </w:r>
      <w:r>
        <w:rPr>
          <w:rFonts w:asciiTheme="majorHAnsi" w:hAnsiTheme="majorHAnsi" w:cstheme="majorHAnsi" w:hint="cs"/>
          <w:sz w:val="22"/>
          <w:rtl/>
        </w:rPr>
        <w:t xml:space="preserve">إلى </w:t>
      </w:r>
      <w:r w:rsidRPr="00387FFE">
        <w:rPr>
          <w:rFonts w:asciiTheme="majorHAnsi" w:hAnsiTheme="majorHAnsi" w:cstheme="majorHAnsi"/>
          <w:sz w:val="22"/>
          <w:rtl/>
        </w:rPr>
        <w:t xml:space="preserve">أطراف النزاع في اليمن بالرغم من الانتهاكات الخطيرة الموثقة </w:t>
      </w:r>
      <w:r>
        <w:rPr>
          <w:rFonts w:asciiTheme="majorHAnsi" w:hAnsiTheme="majorHAnsi" w:cstheme="majorHAnsi" w:hint="cs"/>
          <w:sz w:val="22"/>
          <w:rtl/>
        </w:rPr>
        <w:t xml:space="preserve">والمستمرة </w:t>
      </w:r>
      <w:r w:rsidRPr="00387FFE">
        <w:rPr>
          <w:rFonts w:asciiTheme="majorHAnsi" w:hAnsiTheme="majorHAnsi" w:cstheme="majorHAnsi"/>
          <w:sz w:val="22"/>
          <w:rtl/>
        </w:rPr>
        <w:t>لقانون حقوق الإنسان الدولي والقانون الدولي الإنساني</w:t>
      </w:r>
      <w:r>
        <w:rPr>
          <w:rFonts w:asciiTheme="majorHAnsi" w:hAnsiTheme="majorHAnsi" w:cstheme="majorHAnsi" w:hint="cs"/>
          <w:sz w:val="22"/>
          <w:rtl/>
        </w:rPr>
        <w:t xml:space="preserve">. </w:t>
      </w:r>
      <w:r w:rsidRPr="003B6254">
        <w:rPr>
          <w:rFonts w:asciiTheme="majorHAnsi" w:hAnsiTheme="majorHAnsi" w:cstheme="majorHAnsi"/>
          <w:sz w:val="22"/>
          <w:rtl/>
        </w:rPr>
        <w:t>وقد سل</w:t>
      </w:r>
      <w:r w:rsidRPr="003B6254">
        <w:rPr>
          <w:rFonts w:asciiTheme="majorHAnsi" w:hAnsiTheme="majorHAnsi" w:cstheme="majorHAnsi" w:hint="cs"/>
          <w:sz w:val="22"/>
          <w:rtl/>
        </w:rPr>
        <w:t>ّ</w:t>
      </w:r>
      <w:r w:rsidRPr="003B6254">
        <w:rPr>
          <w:rFonts w:asciiTheme="majorHAnsi" w:hAnsiTheme="majorHAnsi" w:cstheme="majorHAnsi"/>
          <w:sz w:val="22"/>
          <w:rtl/>
        </w:rPr>
        <w:t>ط الضوء على</w:t>
      </w:r>
      <w:r w:rsidR="00DC1607">
        <w:rPr>
          <w:rFonts w:asciiTheme="majorHAnsi" w:hAnsiTheme="majorHAnsi" w:cstheme="majorHAnsi" w:hint="cs"/>
          <w:sz w:val="22"/>
          <w:rtl/>
        </w:rPr>
        <w:t xml:space="preserve"> إعتقاده</w:t>
      </w:r>
      <w:r w:rsidRPr="003B6254">
        <w:rPr>
          <w:rFonts w:asciiTheme="majorHAnsi" w:hAnsiTheme="majorHAnsi" w:cstheme="majorHAnsi"/>
          <w:sz w:val="22"/>
          <w:rtl/>
        </w:rPr>
        <w:t xml:space="preserve"> أن دول كهذه </w:t>
      </w:r>
      <w:r w:rsidRPr="003B6254">
        <w:rPr>
          <w:rStyle w:val="jlqj4b"/>
          <w:rFonts w:asciiTheme="majorHAnsi" w:hAnsiTheme="majorHAnsi" w:cstheme="majorHAnsi"/>
          <w:sz w:val="22"/>
          <w:rtl/>
        </w:rPr>
        <w:t>تقص</w:t>
      </w:r>
      <w:r w:rsidRPr="003B6254">
        <w:rPr>
          <w:rStyle w:val="jlqj4b"/>
          <w:rFonts w:asciiTheme="majorHAnsi" w:hAnsiTheme="majorHAnsi" w:cstheme="majorHAnsi" w:hint="cs"/>
          <w:sz w:val="22"/>
          <w:rtl/>
        </w:rPr>
        <w:t>ّ</w:t>
      </w:r>
      <w:r w:rsidRPr="003B6254">
        <w:rPr>
          <w:rStyle w:val="jlqj4b"/>
          <w:rFonts w:asciiTheme="majorHAnsi" w:hAnsiTheme="majorHAnsi" w:cstheme="majorHAnsi"/>
          <w:sz w:val="22"/>
          <w:rtl/>
        </w:rPr>
        <w:t xml:space="preserve">ر في الاضطلاع بمسؤولياتها </w:t>
      </w:r>
      <w:r w:rsidRPr="003B6254">
        <w:rPr>
          <w:rStyle w:val="jlqj4b"/>
          <w:rFonts w:asciiTheme="majorHAnsi" w:hAnsiTheme="majorHAnsi" w:cstheme="majorHAnsi" w:hint="cs"/>
          <w:sz w:val="22"/>
          <w:rtl/>
        </w:rPr>
        <w:t xml:space="preserve">بشأن </w:t>
      </w:r>
      <w:r w:rsidRPr="003B6254">
        <w:rPr>
          <w:rStyle w:val="jlqj4b"/>
          <w:rFonts w:asciiTheme="majorHAnsi" w:hAnsiTheme="majorHAnsi" w:cstheme="majorHAnsi"/>
          <w:sz w:val="22"/>
          <w:rtl/>
        </w:rPr>
        <w:t>ضمان احترام القانون الدولي الإنساني</w:t>
      </w:r>
      <w:r>
        <w:rPr>
          <w:rStyle w:val="FootnoteReference"/>
        </w:rPr>
        <w:footnoteReference w:id="84"/>
      </w:r>
      <w:r w:rsidR="00364E70">
        <w:rPr>
          <w:rStyle w:val="jlqj4b"/>
          <w:rFonts w:asciiTheme="majorHAnsi" w:hAnsiTheme="majorHAnsi" w:cstheme="majorHAnsi"/>
          <w:sz w:val="22"/>
        </w:rPr>
        <w:t xml:space="preserve"> </w:t>
      </w:r>
      <w:r w:rsidRPr="003B6254">
        <w:rPr>
          <w:rStyle w:val="jlqj4b"/>
          <w:rFonts w:asciiTheme="majorHAnsi" w:hAnsiTheme="majorHAnsi" w:cstheme="majorHAnsi" w:hint="cs"/>
          <w:sz w:val="22"/>
          <w:rtl/>
        </w:rPr>
        <w:lastRenderedPageBreak/>
        <w:t>و</w:t>
      </w:r>
      <w:r w:rsidRPr="003B6254">
        <w:rPr>
          <w:rStyle w:val="jlqj4b"/>
          <w:rFonts w:asciiTheme="majorHAnsi" w:hAnsiTheme="majorHAnsi" w:cstheme="majorHAnsi"/>
          <w:sz w:val="22"/>
          <w:rtl/>
        </w:rPr>
        <w:t>أن بعض الدول قد تنتهك التزاماتها بموجب معاهدة تجارة الأسلحة</w:t>
      </w:r>
      <w:r>
        <w:rPr>
          <w:rStyle w:val="jlqj4b"/>
          <w:rFonts w:asciiTheme="majorHAnsi" w:hAnsiTheme="majorHAnsi" w:cstheme="majorHAnsi" w:hint="cs"/>
          <w:sz w:val="22"/>
          <w:rtl/>
        </w:rPr>
        <w:t>.</w:t>
      </w:r>
      <w:r w:rsidRPr="00D524CA">
        <w:rPr>
          <w:rStyle w:val="FootnoteReference"/>
        </w:rPr>
        <w:t xml:space="preserve"> </w:t>
      </w:r>
      <w:r>
        <w:rPr>
          <w:rStyle w:val="FootnoteReference"/>
        </w:rPr>
        <w:footnoteReference w:id="85"/>
      </w:r>
      <w:r w:rsidRPr="005F2F31">
        <w:rPr>
          <w:rStyle w:val="jlqj4b"/>
          <w:rFonts w:asciiTheme="majorHAnsi" w:hAnsiTheme="majorHAnsi" w:cstheme="majorHAnsi"/>
          <w:sz w:val="22"/>
          <w:rtl/>
        </w:rPr>
        <w:t xml:space="preserve">علاوة على ذلك، قد يرقى هذا الدعم إلى مستوى معاونة ومساعدة </w:t>
      </w:r>
      <w:r w:rsidR="004D7EC9">
        <w:rPr>
          <w:rStyle w:val="jlqj4b"/>
          <w:rFonts w:asciiTheme="majorHAnsi" w:hAnsiTheme="majorHAnsi" w:cstheme="majorHAnsi" w:hint="cs"/>
          <w:sz w:val="22"/>
          <w:rtl/>
        </w:rPr>
        <w:t>ارتكاب ال</w:t>
      </w:r>
      <w:r w:rsidRPr="005F2F31">
        <w:rPr>
          <w:rStyle w:val="jlqj4b"/>
          <w:rFonts w:asciiTheme="majorHAnsi" w:hAnsiTheme="majorHAnsi" w:cstheme="majorHAnsi"/>
          <w:sz w:val="22"/>
          <w:rtl/>
        </w:rPr>
        <w:t>أعمال غير المشروعة دوليًا بما يتعارض مع القانون الدولي.</w:t>
      </w:r>
      <w:r w:rsidRPr="00D524CA">
        <w:rPr>
          <w:rStyle w:val="FootnoteReference"/>
        </w:rPr>
        <w:t xml:space="preserve"> </w:t>
      </w:r>
      <w:r w:rsidRPr="00172CD1">
        <w:rPr>
          <w:rStyle w:val="FootnoteReference"/>
        </w:rPr>
        <w:footnoteReference w:id="86"/>
      </w:r>
    </w:p>
    <w:p w14:paraId="510F4180" w14:textId="4CD10C87" w:rsidR="00A60152" w:rsidRPr="005D499A" w:rsidRDefault="005D499A" w:rsidP="00741397">
      <w:pPr>
        <w:pStyle w:val="SingleTxtG"/>
        <w:numPr>
          <w:ilvl w:val="0"/>
          <w:numId w:val="1"/>
        </w:numPr>
        <w:tabs>
          <w:tab w:val="left" w:pos="1701"/>
          <w:tab w:val="right" w:pos="8126"/>
        </w:tabs>
        <w:bidi/>
        <w:spacing w:line="360" w:lineRule="auto"/>
        <w:ind w:right="90" w:hanging="424"/>
        <w:rPr>
          <w:rFonts w:asciiTheme="majorHAnsi" w:hAnsiTheme="majorHAnsi" w:cstheme="majorHAnsi"/>
          <w:sz w:val="22"/>
          <w:rtl/>
        </w:rPr>
      </w:pPr>
      <w:r>
        <w:rPr>
          <w:rFonts w:asciiTheme="majorHAnsi" w:hAnsiTheme="majorHAnsi" w:cstheme="majorHAnsi" w:hint="cs"/>
          <w:sz w:val="22"/>
          <w:rtl/>
        </w:rPr>
        <w:t>ب</w:t>
      </w:r>
      <w:r w:rsidR="00A60152" w:rsidRPr="005D499A">
        <w:rPr>
          <w:rFonts w:asciiTheme="majorHAnsi" w:hAnsiTheme="majorHAnsi" w:cstheme="majorHAnsi"/>
          <w:sz w:val="22"/>
          <w:rtl/>
        </w:rPr>
        <w:t xml:space="preserve">الرغم من التوصيات </w:t>
      </w:r>
      <w:r w:rsidR="005A1B0E">
        <w:rPr>
          <w:rFonts w:asciiTheme="majorHAnsi" w:hAnsiTheme="majorHAnsi" w:cstheme="majorHAnsi" w:hint="cs"/>
          <w:sz w:val="22"/>
          <w:rtl/>
        </w:rPr>
        <w:t>القوية</w:t>
      </w:r>
      <w:r w:rsidR="005A1B0E" w:rsidRPr="005D499A">
        <w:rPr>
          <w:rFonts w:asciiTheme="majorHAnsi" w:hAnsiTheme="majorHAnsi" w:cstheme="majorHAnsi"/>
          <w:sz w:val="22"/>
          <w:rtl/>
        </w:rPr>
        <w:t xml:space="preserve"> </w:t>
      </w:r>
      <w:r w:rsidR="00A60152" w:rsidRPr="005D499A">
        <w:rPr>
          <w:rFonts w:asciiTheme="majorHAnsi" w:hAnsiTheme="majorHAnsi" w:cstheme="majorHAnsi"/>
          <w:sz w:val="22"/>
          <w:rtl/>
        </w:rPr>
        <w:t xml:space="preserve">من قبل فريق الخبراء البارزين في تقاريره السابقة في ما يخص بيع الأسلحة، </w:t>
      </w:r>
      <w:r w:rsidR="00A60152" w:rsidRPr="005D499A">
        <w:rPr>
          <w:rStyle w:val="tlid-translation"/>
          <w:rFonts w:asciiTheme="majorHAnsi" w:hAnsiTheme="majorHAnsi" w:cstheme="majorHAnsi"/>
          <w:sz w:val="22"/>
          <w:rtl/>
        </w:rPr>
        <w:t xml:space="preserve">تابعت </w:t>
      </w:r>
      <w:r w:rsidR="00A60152" w:rsidRPr="005D499A">
        <w:rPr>
          <w:rFonts w:asciiTheme="majorHAnsi" w:hAnsiTheme="majorHAnsi" w:cstheme="majorHAnsi"/>
          <w:sz w:val="22"/>
          <w:rtl/>
        </w:rPr>
        <w:t>دول ثالثة بما فيها كندا</w:t>
      </w:r>
      <w:r w:rsidR="00A60152" w:rsidRPr="00703C48">
        <w:rPr>
          <w:rStyle w:val="FootnoteReference"/>
          <w:rFonts w:asciiTheme="majorHAnsi" w:hAnsiTheme="majorHAnsi" w:cstheme="majorHAnsi"/>
          <w:sz w:val="22"/>
        </w:rPr>
        <w:footnoteReference w:id="87"/>
      </w:r>
      <w:r w:rsidR="00A60152" w:rsidRPr="005D499A">
        <w:rPr>
          <w:rFonts w:asciiTheme="majorHAnsi" w:hAnsiTheme="majorHAnsi" w:cstheme="majorHAnsi"/>
          <w:sz w:val="22"/>
          <w:rtl/>
        </w:rPr>
        <w:t xml:space="preserve"> وفرنسا</w:t>
      </w:r>
      <w:r w:rsidR="00A60152" w:rsidRPr="00703C48">
        <w:rPr>
          <w:rStyle w:val="FootnoteReference"/>
          <w:rFonts w:asciiTheme="majorHAnsi" w:hAnsiTheme="majorHAnsi" w:cstheme="majorHAnsi"/>
          <w:sz w:val="22"/>
        </w:rPr>
        <w:footnoteReference w:id="88"/>
      </w:r>
      <w:r w:rsidR="00A60152" w:rsidRPr="005D499A">
        <w:rPr>
          <w:rFonts w:asciiTheme="majorHAnsi" w:hAnsiTheme="majorHAnsi" w:cstheme="majorHAnsi"/>
          <w:sz w:val="22"/>
          <w:rtl/>
        </w:rPr>
        <w:t xml:space="preserve"> وإيران (</w:t>
      </w:r>
      <w:r w:rsidR="00A60152" w:rsidRPr="005D499A">
        <w:rPr>
          <w:rStyle w:val="tlid-translation"/>
          <w:rFonts w:asciiTheme="majorHAnsi" w:hAnsiTheme="majorHAnsi" w:cstheme="majorHAnsi"/>
          <w:sz w:val="22"/>
          <w:rtl/>
        </w:rPr>
        <w:t>الجمهورية الإسلامية)</w:t>
      </w:r>
      <w:r w:rsidR="00A60152" w:rsidRPr="00703C48">
        <w:rPr>
          <w:rStyle w:val="FootnoteReference"/>
          <w:rFonts w:asciiTheme="majorHAnsi" w:hAnsiTheme="majorHAnsi" w:cstheme="majorHAnsi"/>
          <w:sz w:val="22"/>
        </w:rPr>
        <w:footnoteReference w:id="89"/>
      </w:r>
      <w:r w:rsidR="00A60152" w:rsidRPr="005D499A">
        <w:rPr>
          <w:rStyle w:val="tlid-translation"/>
          <w:rFonts w:asciiTheme="majorHAnsi" w:hAnsiTheme="majorHAnsi" w:cstheme="majorHAnsi"/>
          <w:sz w:val="22"/>
          <w:rtl/>
        </w:rPr>
        <w:t xml:space="preserve"> والمملكة المتحدة لبريطانيا العظمى وإيرلندا الشمالية</w:t>
      </w:r>
      <w:r w:rsidR="00A60152" w:rsidRPr="00703C48">
        <w:rPr>
          <w:rStyle w:val="FootnoteReference"/>
          <w:rFonts w:asciiTheme="majorHAnsi" w:hAnsiTheme="majorHAnsi" w:cstheme="majorHAnsi"/>
          <w:sz w:val="22"/>
        </w:rPr>
        <w:footnoteReference w:id="90"/>
      </w:r>
      <w:r w:rsidR="00A60152" w:rsidRPr="005D499A">
        <w:rPr>
          <w:rStyle w:val="tlid-translation"/>
          <w:rFonts w:asciiTheme="majorHAnsi" w:hAnsiTheme="majorHAnsi" w:cstheme="majorHAnsi"/>
          <w:sz w:val="22"/>
          <w:rtl/>
        </w:rPr>
        <w:t xml:space="preserve"> دعمها لأطراف النزاع بما في ذلك عبر نقل الأسلحة.</w:t>
      </w:r>
      <w:r w:rsidR="00A60152" w:rsidRPr="005D499A">
        <w:rPr>
          <w:rStyle w:val="FootnoteReference"/>
          <w:rFonts w:asciiTheme="majorHAnsi" w:hAnsiTheme="majorHAnsi" w:cstheme="majorHAnsi"/>
          <w:sz w:val="22"/>
        </w:rPr>
        <w:t xml:space="preserve"> </w:t>
      </w:r>
      <w:r w:rsidR="00A60152" w:rsidRPr="00703C48">
        <w:rPr>
          <w:rStyle w:val="FootnoteReference"/>
          <w:rFonts w:asciiTheme="majorHAnsi" w:hAnsiTheme="majorHAnsi" w:cstheme="majorHAnsi"/>
          <w:sz w:val="22"/>
        </w:rPr>
        <w:footnoteReference w:id="91"/>
      </w:r>
      <w:r w:rsidR="00A60152" w:rsidRPr="005D499A">
        <w:rPr>
          <w:rStyle w:val="tlid-translation"/>
          <w:rFonts w:asciiTheme="majorHAnsi" w:hAnsiTheme="majorHAnsi" w:cstheme="majorHAnsi"/>
          <w:sz w:val="22"/>
          <w:rtl/>
        </w:rPr>
        <w:t>في أوائل شباط/فبراير  2021، أعلنت الولايات المتحدة عن وقف دعمها ل</w:t>
      </w:r>
      <w:r w:rsidR="008E6138">
        <w:rPr>
          <w:rStyle w:val="tlid-translation"/>
          <w:rFonts w:asciiTheme="majorHAnsi" w:hAnsiTheme="majorHAnsi" w:cstheme="majorHAnsi" w:hint="cs"/>
          <w:sz w:val="22"/>
          <w:rtl/>
        </w:rPr>
        <w:t>ما سمّته "ا</w:t>
      </w:r>
      <w:r w:rsidR="00A60152" w:rsidRPr="005D499A">
        <w:rPr>
          <w:rStyle w:val="tlid-translation"/>
          <w:rFonts w:asciiTheme="majorHAnsi" w:hAnsiTheme="majorHAnsi" w:cstheme="majorHAnsi"/>
          <w:sz w:val="22"/>
          <w:rtl/>
        </w:rPr>
        <w:t>لعمليات الهجومية</w:t>
      </w:r>
      <w:r w:rsidR="008E6138">
        <w:rPr>
          <w:rStyle w:val="tlid-translation"/>
          <w:rFonts w:asciiTheme="majorHAnsi" w:hAnsiTheme="majorHAnsi" w:cstheme="majorHAnsi" w:hint="cs"/>
          <w:sz w:val="22"/>
          <w:rtl/>
        </w:rPr>
        <w:t>"</w:t>
      </w:r>
      <w:r w:rsidR="00A60152" w:rsidRPr="005D499A">
        <w:rPr>
          <w:rStyle w:val="tlid-translation"/>
          <w:rFonts w:asciiTheme="majorHAnsi" w:hAnsiTheme="majorHAnsi" w:cstheme="majorHAnsi"/>
          <w:sz w:val="22"/>
          <w:rtl/>
        </w:rPr>
        <w:t xml:space="preserve"> في النزاع اليمني بما في ذلك بيع الأسلحة مع المحافظة على الحق في مساعدة المملكة العربية السعودية في الدفاع عن سيادة وسلامة أراضيها.</w:t>
      </w:r>
      <w:r w:rsidR="00A60152" w:rsidRPr="005D499A">
        <w:rPr>
          <w:rStyle w:val="FootnoteReference"/>
          <w:rFonts w:asciiTheme="majorHAnsi" w:hAnsiTheme="majorHAnsi" w:cstheme="majorHAnsi"/>
          <w:sz w:val="22"/>
        </w:rPr>
        <w:t xml:space="preserve"> </w:t>
      </w:r>
      <w:r w:rsidR="00A60152" w:rsidRPr="00703C48">
        <w:rPr>
          <w:rStyle w:val="FootnoteReference"/>
          <w:rFonts w:asciiTheme="majorHAnsi" w:hAnsiTheme="majorHAnsi" w:cstheme="majorHAnsi"/>
          <w:sz w:val="22"/>
        </w:rPr>
        <w:footnoteReference w:id="92"/>
      </w:r>
      <w:r w:rsidR="00A60152" w:rsidRPr="005D499A">
        <w:rPr>
          <w:rStyle w:val="tlid-translation"/>
          <w:rFonts w:asciiTheme="majorHAnsi" w:hAnsiTheme="majorHAnsi" w:cstheme="majorHAnsi"/>
          <w:sz w:val="22"/>
          <w:rtl/>
        </w:rPr>
        <w:t xml:space="preserve"> </w:t>
      </w:r>
      <w:r w:rsidR="00A60152" w:rsidRPr="005D499A">
        <w:rPr>
          <w:rStyle w:val="jlqj4b"/>
          <w:rFonts w:asciiTheme="majorHAnsi" w:hAnsiTheme="majorHAnsi" w:cstheme="majorHAnsi"/>
          <w:sz w:val="22"/>
          <w:rtl/>
        </w:rPr>
        <w:t>ترك هذا بعض الغموض بشأن النطاق الدقيق للنشاط المتوقف.</w:t>
      </w:r>
      <w:r w:rsidR="00A60152" w:rsidRPr="005D499A">
        <w:rPr>
          <w:rStyle w:val="FootnoteReference"/>
          <w:rFonts w:asciiTheme="majorHAnsi" w:hAnsiTheme="majorHAnsi" w:cstheme="majorHAnsi"/>
          <w:sz w:val="22"/>
        </w:rPr>
        <w:t xml:space="preserve"> </w:t>
      </w:r>
      <w:r w:rsidR="00A60152" w:rsidRPr="00703C48">
        <w:rPr>
          <w:rStyle w:val="FootnoteReference"/>
          <w:rFonts w:asciiTheme="majorHAnsi" w:hAnsiTheme="majorHAnsi" w:cstheme="majorHAnsi"/>
          <w:sz w:val="22"/>
        </w:rPr>
        <w:footnoteReference w:id="93"/>
      </w:r>
      <w:r w:rsidR="00A60152" w:rsidRPr="005D499A">
        <w:rPr>
          <w:rStyle w:val="tlid-translation"/>
          <w:rFonts w:asciiTheme="majorHAnsi" w:hAnsiTheme="majorHAnsi" w:cstheme="majorHAnsi"/>
          <w:sz w:val="22"/>
          <w:rtl/>
        </w:rPr>
        <w:t>وأعلنت الولايات المتحدة عن</w:t>
      </w:r>
      <w:r w:rsidR="00A60152" w:rsidRPr="005D499A">
        <w:rPr>
          <w:rStyle w:val="jlqj4b"/>
          <w:rFonts w:asciiTheme="majorHAnsi" w:hAnsiTheme="majorHAnsi" w:cstheme="majorHAnsi"/>
          <w:sz w:val="22"/>
          <w:rtl/>
        </w:rPr>
        <w:t xml:space="preserve"> نيتها إتمام بيع الأسلحة للإمارات العربية المتحدة.</w:t>
      </w:r>
      <w:r w:rsidR="00A60152" w:rsidRPr="005D499A">
        <w:rPr>
          <w:rStyle w:val="FootnoteReference"/>
          <w:rFonts w:asciiTheme="majorHAnsi" w:hAnsiTheme="majorHAnsi" w:cstheme="majorHAnsi"/>
          <w:sz w:val="22"/>
        </w:rPr>
        <w:t xml:space="preserve"> </w:t>
      </w:r>
      <w:r w:rsidR="00A60152" w:rsidRPr="00703C48">
        <w:rPr>
          <w:rStyle w:val="FootnoteReference"/>
          <w:rFonts w:asciiTheme="majorHAnsi" w:hAnsiTheme="majorHAnsi" w:cstheme="majorHAnsi"/>
          <w:sz w:val="22"/>
        </w:rPr>
        <w:footnoteReference w:id="94"/>
      </w:r>
      <w:r w:rsidR="00A60152" w:rsidRPr="005D499A">
        <w:rPr>
          <w:rStyle w:val="jlqj4b"/>
          <w:rFonts w:asciiTheme="majorHAnsi" w:hAnsiTheme="majorHAnsi" w:cstheme="majorHAnsi"/>
          <w:sz w:val="22"/>
          <w:rtl/>
        </w:rPr>
        <w:t xml:space="preserve"> وإيطاليا  التي كانت في كانون الثاني/يناير 2021 قد ألغت تراخيص تصدير الصواريخ </w:t>
      </w:r>
      <w:r w:rsidR="00A60152" w:rsidRPr="005D499A">
        <w:rPr>
          <w:rStyle w:val="preferred"/>
          <w:rFonts w:asciiTheme="majorHAnsi" w:hAnsiTheme="majorHAnsi" w:cstheme="majorHAnsi"/>
          <w:sz w:val="22"/>
          <w:rtl/>
        </w:rPr>
        <w:t>للمملكة العربية السعودية وا</w:t>
      </w:r>
      <w:r w:rsidR="00A60152" w:rsidRPr="005D499A">
        <w:rPr>
          <w:rStyle w:val="jlqj4b"/>
          <w:rFonts w:asciiTheme="majorHAnsi" w:hAnsiTheme="majorHAnsi" w:cstheme="majorHAnsi"/>
          <w:sz w:val="22"/>
          <w:rtl/>
        </w:rPr>
        <w:t>لإمارات العربية المتحدة</w:t>
      </w:r>
      <w:r w:rsidR="00A60152" w:rsidRPr="00703C48">
        <w:rPr>
          <w:rStyle w:val="FootnoteReference"/>
          <w:rFonts w:asciiTheme="majorHAnsi" w:hAnsiTheme="majorHAnsi" w:cstheme="majorHAnsi"/>
          <w:sz w:val="22"/>
        </w:rPr>
        <w:footnoteReference w:id="95"/>
      </w:r>
      <w:r w:rsidR="00A60152" w:rsidRPr="005D499A">
        <w:rPr>
          <w:rStyle w:val="jlqj4b"/>
          <w:rFonts w:asciiTheme="majorHAnsi" w:hAnsiTheme="majorHAnsi" w:cstheme="majorHAnsi"/>
          <w:sz w:val="22"/>
          <w:rtl/>
        </w:rPr>
        <w:t xml:space="preserve"> قد أعلنت </w:t>
      </w:r>
      <w:r w:rsidR="00A60152" w:rsidRPr="005D499A">
        <w:rPr>
          <w:rStyle w:val="jlqj4b"/>
          <w:rFonts w:asciiTheme="majorHAnsi" w:hAnsiTheme="majorHAnsi" w:cstheme="majorHAnsi"/>
          <w:sz w:val="22"/>
          <w:rtl/>
        </w:rPr>
        <w:lastRenderedPageBreak/>
        <w:t>مؤخرا عن تخفيف قيود أخرى على مبيعات الأسلحة والمعدات.</w:t>
      </w:r>
      <w:r w:rsidR="00A60152" w:rsidRPr="005D499A">
        <w:rPr>
          <w:rStyle w:val="FootnoteReference"/>
          <w:rFonts w:asciiTheme="majorHAnsi" w:hAnsiTheme="majorHAnsi" w:cstheme="majorHAnsi"/>
          <w:sz w:val="22"/>
        </w:rPr>
        <w:t xml:space="preserve"> </w:t>
      </w:r>
      <w:r w:rsidR="00A60152" w:rsidRPr="00703C48">
        <w:rPr>
          <w:rStyle w:val="FootnoteReference"/>
          <w:rFonts w:asciiTheme="majorHAnsi" w:hAnsiTheme="majorHAnsi" w:cstheme="majorHAnsi"/>
          <w:sz w:val="22"/>
        </w:rPr>
        <w:footnoteReference w:id="96"/>
      </w:r>
      <w:r w:rsidR="00A60152" w:rsidRPr="005D499A">
        <w:rPr>
          <w:rFonts w:asciiTheme="majorHAnsi" w:hAnsiTheme="majorHAnsi" w:cstheme="majorHAnsi"/>
          <w:sz w:val="22"/>
          <w:rtl/>
        </w:rPr>
        <w:t xml:space="preserve">وفي بعض التطورات الإيجابية، </w:t>
      </w:r>
      <w:r w:rsidR="00A60152" w:rsidRPr="005D499A">
        <w:rPr>
          <w:rStyle w:val="jlqj4b"/>
          <w:rFonts w:asciiTheme="majorHAnsi" w:hAnsiTheme="majorHAnsi" w:cstheme="majorHAnsi"/>
          <w:sz w:val="22"/>
          <w:rtl/>
        </w:rPr>
        <w:t xml:space="preserve">مددت ألمانيا حظرها لتصدير الأسلحة </w:t>
      </w:r>
      <w:r w:rsidR="00A60152" w:rsidRPr="005D499A">
        <w:rPr>
          <w:rStyle w:val="preferred"/>
          <w:rFonts w:asciiTheme="majorHAnsi" w:hAnsiTheme="majorHAnsi" w:cstheme="majorHAnsi"/>
          <w:sz w:val="22"/>
          <w:rtl/>
        </w:rPr>
        <w:t>للمملكة العربية السعودية حتى نهاية العام 2021،</w:t>
      </w:r>
      <w:r w:rsidR="00A60152" w:rsidRPr="00703C48">
        <w:rPr>
          <w:rStyle w:val="FootnoteReference"/>
          <w:rFonts w:asciiTheme="majorHAnsi" w:hAnsiTheme="majorHAnsi" w:cstheme="majorHAnsi"/>
          <w:sz w:val="22"/>
        </w:rPr>
        <w:footnoteReference w:id="97"/>
      </w:r>
      <w:r w:rsidR="00A60152" w:rsidRPr="005D499A">
        <w:rPr>
          <w:rStyle w:val="preferred"/>
          <w:rFonts w:asciiTheme="majorHAnsi" w:hAnsiTheme="majorHAnsi" w:cstheme="majorHAnsi"/>
          <w:sz w:val="22"/>
          <w:rtl/>
        </w:rPr>
        <w:t xml:space="preserve"> وفي آذار/مارس 2021، </w:t>
      </w:r>
      <w:r w:rsidR="00A60152" w:rsidRPr="005D499A">
        <w:rPr>
          <w:rStyle w:val="jlqj4b"/>
          <w:rFonts w:asciiTheme="majorHAnsi" w:hAnsiTheme="majorHAnsi" w:cstheme="majorHAnsi"/>
          <w:sz w:val="22"/>
          <w:rtl/>
        </w:rPr>
        <w:t>علّق مجلس الدولة البلجيكي مجددًا بعض تراخيص التصدير المحددة.</w:t>
      </w:r>
      <w:r w:rsidR="00A60152" w:rsidRPr="005D499A">
        <w:rPr>
          <w:rStyle w:val="FootnoteReference"/>
          <w:rFonts w:asciiTheme="majorHAnsi" w:hAnsiTheme="majorHAnsi" w:cstheme="majorHAnsi"/>
          <w:sz w:val="22"/>
        </w:rPr>
        <w:t xml:space="preserve"> </w:t>
      </w:r>
      <w:r w:rsidR="00A60152" w:rsidRPr="00703C48">
        <w:rPr>
          <w:rStyle w:val="FootnoteReference"/>
          <w:rFonts w:asciiTheme="majorHAnsi" w:hAnsiTheme="majorHAnsi" w:cstheme="majorHAnsi"/>
          <w:sz w:val="22"/>
        </w:rPr>
        <w:footnoteReference w:id="98"/>
      </w:r>
      <w:r w:rsidR="00A60152" w:rsidRPr="005D499A">
        <w:rPr>
          <w:rStyle w:val="jlqj4b"/>
          <w:rFonts w:asciiTheme="majorHAnsi" w:hAnsiTheme="majorHAnsi" w:cstheme="majorHAnsi"/>
          <w:sz w:val="22"/>
          <w:rtl/>
        </w:rPr>
        <w:t>ويكرر الفريق الإعراب عن قلقه البالغ بشأن الطريقة التي تساهم بها مبيعات الأسلحة في استمرار ال</w:t>
      </w:r>
      <w:r w:rsidR="00741397">
        <w:rPr>
          <w:rStyle w:val="jlqj4b"/>
          <w:rFonts w:asciiTheme="majorHAnsi" w:hAnsiTheme="majorHAnsi" w:cstheme="majorHAnsi" w:hint="cs"/>
          <w:sz w:val="22"/>
          <w:rtl/>
        </w:rPr>
        <w:t xml:space="preserve">نزاع </w:t>
      </w:r>
      <w:r w:rsidR="00A60152" w:rsidRPr="005D499A">
        <w:rPr>
          <w:rStyle w:val="jlqj4b"/>
          <w:rFonts w:asciiTheme="majorHAnsi" w:hAnsiTheme="majorHAnsi" w:cstheme="majorHAnsi"/>
          <w:sz w:val="22"/>
          <w:rtl/>
        </w:rPr>
        <w:t xml:space="preserve">والانتهاكات، ويدعو الدول الثالثة </w:t>
      </w:r>
      <w:r w:rsidR="008B6A32">
        <w:rPr>
          <w:rStyle w:val="jlqj4b"/>
          <w:rFonts w:asciiTheme="majorHAnsi" w:hAnsiTheme="majorHAnsi" w:cstheme="majorHAnsi" w:hint="cs"/>
          <w:sz w:val="22"/>
          <w:rtl/>
        </w:rPr>
        <w:t xml:space="preserve">مجددًا </w:t>
      </w:r>
      <w:r w:rsidR="00A60152" w:rsidRPr="005D499A">
        <w:rPr>
          <w:rStyle w:val="jlqj4b"/>
          <w:rFonts w:asciiTheme="majorHAnsi" w:hAnsiTheme="majorHAnsi" w:cstheme="majorHAnsi"/>
          <w:sz w:val="22"/>
          <w:rtl/>
        </w:rPr>
        <w:t>إلى الكف عن تقديم الأسلحة وأشكال الدعم العسكري الأخرى لأطراف النزاع.</w:t>
      </w:r>
    </w:p>
    <w:p w14:paraId="3D9C2736" w14:textId="4B815A32" w:rsidR="00B73233" w:rsidRPr="002A3014" w:rsidRDefault="00B73233" w:rsidP="00B73233">
      <w:pPr>
        <w:bidi/>
        <w:rPr>
          <w:rFonts w:asciiTheme="majorHAnsi" w:hAnsiTheme="majorHAnsi" w:cstheme="majorHAnsi"/>
          <w:b/>
          <w:bCs/>
          <w:sz w:val="28"/>
          <w:szCs w:val="28"/>
          <w:rtl/>
        </w:rPr>
      </w:pPr>
      <w:r w:rsidRPr="002A3014">
        <w:rPr>
          <w:rFonts w:asciiTheme="majorHAnsi" w:hAnsiTheme="majorHAnsi" w:cstheme="majorHAnsi"/>
          <w:b/>
          <w:bCs/>
          <w:sz w:val="28"/>
          <w:szCs w:val="28"/>
          <w:rtl/>
        </w:rPr>
        <w:t>ثالثاً</w:t>
      </w:r>
      <w:r w:rsidR="00672F96" w:rsidRPr="002A3014">
        <w:rPr>
          <w:rFonts w:asciiTheme="majorHAnsi" w:hAnsiTheme="majorHAnsi" w:cstheme="majorHAnsi"/>
          <w:b/>
          <w:bCs/>
          <w:sz w:val="28"/>
          <w:szCs w:val="28"/>
          <w:rtl/>
        </w:rPr>
        <w:t>.</w:t>
      </w:r>
      <w:r w:rsidRPr="002A3014">
        <w:rPr>
          <w:rFonts w:asciiTheme="majorHAnsi" w:hAnsiTheme="majorHAnsi" w:cstheme="majorHAnsi"/>
          <w:b/>
          <w:bCs/>
          <w:sz w:val="28"/>
          <w:szCs w:val="28"/>
          <w:rtl/>
        </w:rPr>
        <w:t xml:space="preserve"> المساءلة ركيزة للطريق نحو السلام </w:t>
      </w:r>
    </w:p>
    <w:p w14:paraId="63420BC9" w14:textId="77777777" w:rsidR="00B73233" w:rsidRPr="002A3014" w:rsidRDefault="00B73233" w:rsidP="00B73233">
      <w:pPr>
        <w:pStyle w:val="ListParagraph"/>
        <w:bidi/>
        <w:spacing w:after="0" w:line="360" w:lineRule="auto"/>
        <w:jc w:val="both"/>
        <w:rPr>
          <w:rStyle w:val="tlid-translation"/>
          <w:rFonts w:asciiTheme="majorHAnsi" w:hAnsiTheme="majorHAnsi" w:cstheme="majorHAnsi"/>
          <w:lang w:val="en-US" w:bidi="ar-JO"/>
        </w:rPr>
      </w:pPr>
    </w:p>
    <w:p w14:paraId="404E1FA0" w14:textId="34A79330" w:rsidR="00B73233" w:rsidRPr="002A3014" w:rsidRDefault="00B73233" w:rsidP="00980757">
      <w:pPr>
        <w:pStyle w:val="ListParagraph"/>
        <w:numPr>
          <w:ilvl w:val="0"/>
          <w:numId w:val="1"/>
        </w:numPr>
        <w:bidi/>
        <w:spacing w:after="0" w:line="360" w:lineRule="auto"/>
        <w:jc w:val="both"/>
        <w:rPr>
          <w:rFonts w:asciiTheme="majorHAnsi" w:hAnsiTheme="majorHAnsi" w:cstheme="majorHAnsi"/>
        </w:rPr>
      </w:pPr>
      <w:r w:rsidRPr="002A3014">
        <w:rPr>
          <w:rFonts w:asciiTheme="majorHAnsi" w:hAnsiTheme="majorHAnsi" w:cstheme="majorHAnsi"/>
          <w:rtl/>
        </w:rPr>
        <w:t>من الأهمية القصوى وقف الأعمال القتالية في اليمن. وبالتوازي، من الضروري ضمان استدامة أي سلام مستتب. لهذا، يجب أن يقوم السلام على أساس احترام حقوق الإنسان، بما في ذلك المبادئ الأساسية للمساءلة واحترام حقوق الضحايا في الحقيقة والعدالة وجبر</w:t>
      </w:r>
      <w:r w:rsidR="00FF05DF">
        <w:rPr>
          <w:rFonts w:asciiTheme="majorHAnsi" w:hAnsiTheme="majorHAnsi" w:cstheme="majorHAnsi" w:hint="cs"/>
          <w:rtl/>
        </w:rPr>
        <w:t xml:space="preserve"> الضرر</w:t>
      </w:r>
      <w:r w:rsidRPr="002A3014">
        <w:rPr>
          <w:rFonts w:asciiTheme="majorHAnsi" w:hAnsiTheme="majorHAnsi" w:cstheme="majorHAnsi"/>
          <w:rtl/>
        </w:rPr>
        <w:t>. ولا يزال اليمن في الوقت الحاضر غارقًا في النزاع. و</w:t>
      </w:r>
      <w:r w:rsidR="00195F29">
        <w:rPr>
          <w:rFonts w:asciiTheme="majorHAnsi" w:hAnsiTheme="majorHAnsi" w:cstheme="majorHAnsi" w:hint="cs"/>
          <w:rtl/>
        </w:rPr>
        <w:t>تستمر ال</w:t>
      </w:r>
      <w:r w:rsidR="004F5B83">
        <w:rPr>
          <w:rFonts w:asciiTheme="majorHAnsi" w:hAnsiTheme="majorHAnsi" w:cstheme="majorHAnsi" w:hint="cs"/>
          <w:rtl/>
        </w:rPr>
        <w:t>جهود</w:t>
      </w:r>
      <w:r w:rsidRPr="002A3014">
        <w:rPr>
          <w:rFonts w:asciiTheme="majorHAnsi" w:hAnsiTheme="majorHAnsi" w:cstheme="majorHAnsi"/>
          <w:rtl/>
        </w:rPr>
        <w:t xml:space="preserve">، بما في ذلك </w:t>
      </w:r>
      <w:r w:rsidR="00195F29">
        <w:rPr>
          <w:rFonts w:asciiTheme="majorHAnsi" w:hAnsiTheme="majorHAnsi" w:cstheme="majorHAnsi" w:hint="cs"/>
          <w:rtl/>
        </w:rPr>
        <w:t xml:space="preserve">عبر </w:t>
      </w:r>
      <w:r w:rsidRPr="002A3014">
        <w:rPr>
          <w:rFonts w:asciiTheme="majorHAnsi" w:hAnsiTheme="majorHAnsi" w:cstheme="majorHAnsi"/>
          <w:rtl/>
        </w:rPr>
        <w:t xml:space="preserve">مبادرات المبعوث الخاص للأمين العام للأمم المتحدة إلى اليمن، لتشجيع أطراف النزاع على تطبيق وقف إطلاق النار الشامل والتوصّل إلى اتفاق سلام متفاوض عليه. وحتى في هذه المرحلة، هناك حاجة لأن يكون الأطراف والمجتمع اليمني والمجتمع الدولي مستعدين لأي عملية سلام. آخذين ذلك بعين الاعتبار، يقدّم فريق الخبراء البارزين بعض الأفكار حول ما يمكن القيام به الآن </w:t>
      </w:r>
      <w:r w:rsidR="006B4500">
        <w:rPr>
          <w:rFonts w:asciiTheme="majorHAnsi" w:hAnsiTheme="majorHAnsi" w:cstheme="majorHAnsi" w:hint="cs"/>
          <w:rtl/>
        </w:rPr>
        <w:t>للتمهيد</w:t>
      </w:r>
      <w:r w:rsidRPr="002A3014">
        <w:rPr>
          <w:rFonts w:asciiTheme="majorHAnsi" w:hAnsiTheme="majorHAnsi" w:cstheme="majorHAnsi"/>
          <w:rtl/>
        </w:rPr>
        <w:t xml:space="preserve"> لـ"الطريق نحو السلام"، ودمج حقوق الإنسان والمساءلة في عملية السلام وتوسيع آفاق عمليات العدالة الانتقالية المستقبلية.</w:t>
      </w:r>
    </w:p>
    <w:p w14:paraId="54D8C848" w14:textId="77777777" w:rsidR="00953E43" w:rsidRPr="002A3014" w:rsidRDefault="00953E43" w:rsidP="00953E43">
      <w:pPr>
        <w:pStyle w:val="ListParagraph"/>
        <w:bidi/>
        <w:spacing w:after="0" w:line="360" w:lineRule="auto"/>
        <w:ind w:left="746"/>
        <w:jc w:val="both"/>
        <w:rPr>
          <w:rFonts w:asciiTheme="majorHAnsi" w:hAnsiTheme="majorHAnsi" w:cstheme="majorHAnsi"/>
        </w:rPr>
      </w:pPr>
    </w:p>
    <w:p w14:paraId="7FC834A9" w14:textId="24FE77C8" w:rsidR="00B73233" w:rsidRPr="002A3014" w:rsidRDefault="00B73233" w:rsidP="00980757">
      <w:pPr>
        <w:pStyle w:val="ListParagraph"/>
        <w:numPr>
          <w:ilvl w:val="0"/>
          <w:numId w:val="1"/>
        </w:numPr>
        <w:bidi/>
        <w:spacing w:after="0" w:line="360" w:lineRule="auto"/>
        <w:jc w:val="both"/>
        <w:rPr>
          <w:rFonts w:asciiTheme="majorHAnsi" w:hAnsiTheme="majorHAnsi" w:cstheme="majorHAnsi"/>
        </w:rPr>
      </w:pPr>
      <w:r w:rsidRPr="002A3014">
        <w:rPr>
          <w:rFonts w:asciiTheme="majorHAnsi" w:hAnsiTheme="majorHAnsi" w:cstheme="majorHAnsi"/>
          <w:rtl/>
        </w:rPr>
        <w:t>وبتقديم وجهات النظر هذه، يؤكّد فريق الخبراء البارزين على أن مبادرات العدالة الانتقالية الشاملة يجب أن تكون</w:t>
      </w:r>
      <w:r w:rsidR="009454DA">
        <w:rPr>
          <w:rFonts w:asciiTheme="majorHAnsi" w:hAnsiTheme="majorHAnsi" w:cstheme="majorHAnsi" w:hint="cs"/>
          <w:rtl/>
        </w:rPr>
        <w:t xml:space="preserve"> </w:t>
      </w:r>
      <w:r w:rsidRPr="002A3014">
        <w:rPr>
          <w:rFonts w:asciiTheme="majorHAnsi" w:hAnsiTheme="majorHAnsi" w:cstheme="majorHAnsi"/>
          <w:rtl/>
        </w:rPr>
        <w:t xml:space="preserve">من </w:t>
      </w:r>
      <w:r w:rsidR="00C67FA2">
        <w:rPr>
          <w:rFonts w:asciiTheme="majorHAnsi" w:hAnsiTheme="majorHAnsi" w:cstheme="majorHAnsi" w:hint="cs"/>
          <w:rtl/>
        </w:rPr>
        <w:t>تصميم</w:t>
      </w:r>
      <w:r w:rsidR="00C67FA2" w:rsidRPr="002A3014">
        <w:rPr>
          <w:rFonts w:asciiTheme="majorHAnsi" w:hAnsiTheme="majorHAnsi" w:cstheme="majorHAnsi"/>
          <w:rtl/>
        </w:rPr>
        <w:t xml:space="preserve"> </w:t>
      </w:r>
      <w:r w:rsidRPr="00043F91">
        <w:rPr>
          <w:rFonts w:asciiTheme="majorHAnsi" w:hAnsiTheme="majorHAnsi" w:cstheme="majorHAnsi"/>
          <w:rtl/>
        </w:rPr>
        <w:t>وملكية</w:t>
      </w:r>
      <w:r w:rsidRPr="002A3014">
        <w:rPr>
          <w:rFonts w:asciiTheme="majorHAnsi" w:hAnsiTheme="majorHAnsi" w:cstheme="majorHAnsi"/>
          <w:rtl/>
        </w:rPr>
        <w:t xml:space="preserve"> المجتمع اليمني. ومن الواجب أن تكون مدعّمة بالمشاورات المناسبة مع الضحايا الذين يجب تمكينهم من لعب دورٍ رئيسي خلال مراحل وضع تصوّر أي مبادرة وتصميمها وتنفيذها. ومع أن عدد من جوانب أي حزمة شاملة للعدالة الانتقالية</w:t>
      </w:r>
      <w:r w:rsidRPr="002A3014">
        <w:rPr>
          <w:rFonts w:asciiTheme="majorHAnsi" w:hAnsiTheme="majorHAnsi" w:cstheme="majorHAnsi"/>
        </w:rPr>
        <w:t xml:space="preserve"> </w:t>
      </w:r>
      <w:r w:rsidRPr="002A3014">
        <w:rPr>
          <w:rFonts w:asciiTheme="majorHAnsi" w:hAnsiTheme="majorHAnsi" w:cstheme="majorHAnsi"/>
          <w:rtl/>
        </w:rPr>
        <w:t>ستضطر إلى انتظار دخول اليمن في "مرحلة انتقالية"، إلا أنه، يمكن اتخاذ خطوات الآن للمساعدة في ضمان أن عملية السلام نفسها تعمل على دعم المساءلة الحالية والمستقبلية وتدابير العدالة الانتقالية.</w:t>
      </w:r>
    </w:p>
    <w:p w14:paraId="3E993593" w14:textId="77777777" w:rsidR="00B73233" w:rsidRPr="002A3014" w:rsidRDefault="00B73233" w:rsidP="00953E43">
      <w:pPr>
        <w:pStyle w:val="ListParagraph"/>
        <w:spacing w:line="360" w:lineRule="auto"/>
        <w:rPr>
          <w:rFonts w:asciiTheme="majorHAnsi" w:hAnsiTheme="majorHAnsi" w:cstheme="majorHAnsi"/>
          <w:rtl/>
        </w:rPr>
      </w:pPr>
    </w:p>
    <w:p w14:paraId="34EE6120" w14:textId="2F5D6021" w:rsidR="00B73233" w:rsidRDefault="00B73233" w:rsidP="00980757">
      <w:pPr>
        <w:pStyle w:val="ListParagraph"/>
        <w:numPr>
          <w:ilvl w:val="0"/>
          <w:numId w:val="1"/>
        </w:numPr>
        <w:bidi/>
        <w:spacing w:after="0" w:line="360" w:lineRule="auto"/>
        <w:jc w:val="both"/>
        <w:rPr>
          <w:rFonts w:asciiTheme="majorHAnsi" w:hAnsiTheme="majorHAnsi" w:cstheme="majorHAnsi"/>
        </w:rPr>
      </w:pPr>
      <w:r w:rsidRPr="002A3014">
        <w:rPr>
          <w:rFonts w:asciiTheme="majorHAnsi" w:hAnsiTheme="majorHAnsi" w:cstheme="majorHAnsi"/>
          <w:rtl/>
        </w:rPr>
        <w:t>يوّد فريق الخبراء البارزين تسليط الضوء على أربعة مجالات على وجه الخصوص، باعتبارها مجالات عمل محتملة:</w:t>
      </w:r>
    </w:p>
    <w:p w14:paraId="2C3D91FB" w14:textId="77777777" w:rsidR="00220F5E" w:rsidRPr="00FA4F04" w:rsidRDefault="00220F5E" w:rsidP="00FA4F04">
      <w:pPr>
        <w:bidi/>
        <w:spacing w:after="0" w:line="360" w:lineRule="auto"/>
        <w:jc w:val="both"/>
        <w:rPr>
          <w:rFonts w:asciiTheme="majorHAnsi" w:hAnsiTheme="majorHAnsi" w:cstheme="majorHAnsi"/>
        </w:rPr>
      </w:pPr>
    </w:p>
    <w:p w14:paraId="3810D162" w14:textId="77777777" w:rsidR="00B73233" w:rsidRPr="00FA4F04" w:rsidRDefault="00B73233" w:rsidP="00953E43">
      <w:pPr>
        <w:pStyle w:val="ListParagraph"/>
        <w:numPr>
          <w:ilvl w:val="0"/>
          <w:numId w:val="5"/>
        </w:numPr>
        <w:bidi/>
        <w:spacing w:line="360" w:lineRule="auto"/>
        <w:jc w:val="both"/>
        <w:rPr>
          <w:rFonts w:asciiTheme="majorHAnsi" w:hAnsiTheme="majorHAnsi" w:cstheme="majorHAnsi"/>
          <w:b/>
          <w:bCs/>
        </w:rPr>
      </w:pPr>
      <w:r w:rsidRPr="00FA4F04">
        <w:rPr>
          <w:rFonts w:asciiTheme="majorHAnsi" w:hAnsiTheme="majorHAnsi" w:cstheme="majorHAnsi"/>
          <w:b/>
          <w:bCs/>
          <w:rtl/>
        </w:rPr>
        <w:t>تعزيز شمولية عملية السلام</w:t>
      </w:r>
    </w:p>
    <w:p w14:paraId="783D5E63" w14:textId="77777777" w:rsidR="00B73233" w:rsidRPr="002A3014" w:rsidRDefault="00B73233" w:rsidP="00953E43">
      <w:pPr>
        <w:pStyle w:val="ListParagraph"/>
        <w:bidi/>
        <w:spacing w:line="360" w:lineRule="auto"/>
        <w:jc w:val="both"/>
        <w:rPr>
          <w:rFonts w:asciiTheme="majorHAnsi" w:hAnsiTheme="majorHAnsi" w:cstheme="majorHAnsi"/>
        </w:rPr>
      </w:pPr>
    </w:p>
    <w:p w14:paraId="3175E966" w14:textId="77777777" w:rsidR="00C84204" w:rsidRPr="002A3014" w:rsidRDefault="00B73233" w:rsidP="00980757">
      <w:pPr>
        <w:pStyle w:val="ListParagraph"/>
        <w:numPr>
          <w:ilvl w:val="0"/>
          <w:numId w:val="1"/>
        </w:numPr>
        <w:bidi/>
        <w:spacing w:line="360" w:lineRule="auto"/>
        <w:jc w:val="both"/>
        <w:rPr>
          <w:rFonts w:asciiTheme="majorHAnsi" w:hAnsiTheme="majorHAnsi" w:cstheme="majorHAnsi"/>
        </w:rPr>
      </w:pPr>
      <w:r w:rsidRPr="002A3014">
        <w:rPr>
          <w:rFonts w:asciiTheme="majorHAnsi" w:hAnsiTheme="majorHAnsi" w:cstheme="majorHAnsi"/>
          <w:rtl/>
        </w:rPr>
        <w:t>خلال الفترة المشمولة بالتقرير، برزت مجموعة متنوّعة من المبادرات الرامية إلى إنهاء النزاع. وقُدّمت المقترحات من قبل المبعوث الخاص للأمم المتحدة إلى اليمن، على سبيل المثال، وكذلك من قبل دول منفردة</w:t>
      </w:r>
      <w:r w:rsidRPr="002A3014">
        <w:rPr>
          <w:rStyle w:val="FootnoteReference"/>
          <w:rFonts w:asciiTheme="majorHAnsi" w:hAnsiTheme="majorHAnsi" w:cstheme="majorHAnsi"/>
          <w:rtl/>
        </w:rPr>
        <w:footnoteReference w:id="99"/>
      </w:r>
      <w:r w:rsidRPr="002A3014">
        <w:rPr>
          <w:rFonts w:asciiTheme="majorHAnsi" w:hAnsiTheme="majorHAnsi" w:cstheme="majorHAnsi"/>
          <w:rtl/>
        </w:rPr>
        <w:t>. ولم يقبل جميع أطراف النزاع أي من هذه المقترحات.</w:t>
      </w:r>
    </w:p>
    <w:p w14:paraId="72AA728C" w14:textId="77777777" w:rsidR="00C84204" w:rsidRPr="002A3014" w:rsidRDefault="00C84204" w:rsidP="00953E43">
      <w:pPr>
        <w:pStyle w:val="ListParagraph"/>
        <w:bidi/>
        <w:spacing w:line="360" w:lineRule="auto"/>
        <w:ind w:left="360"/>
        <w:jc w:val="both"/>
        <w:rPr>
          <w:rFonts w:asciiTheme="majorHAnsi" w:hAnsiTheme="majorHAnsi" w:cstheme="majorHAnsi"/>
        </w:rPr>
      </w:pPr>
    </w:p>
    <w:p w14:paraId="7C5E2296" w14:textId="5828C253" w:rsidR="00B73233" w:rsidRPr="002A3014" w:rsidRDefault="00B73233" w:rsidP="00C2525D">
      <w:pPr>
        <w:pStyle w:val="ListParagraph"/>
        <w:numPr>
          <w:ilvl w:val="0"/>
          <w:numId w:val="1"/>
        </w:numPr>
        <w:bidi/>
        <w:spacing w:line="360" w:lineRule="auto"/>
        <w:jc w:val="both"/>
        <w:rPr>
          <w:rFonts w:asciiTheme="majorHAnsi" w:hAnsiTheme="majorHAnsi" w:cstheme="majorHAnsi"/>
        </w:rPr>
      </w:pPr>
      <w:r w:rsidRPr="002A3014">
        <w:rPr>
          <w:rFonts w:asciiTheme="majorHAnsi" w:hAnsiTheme="majorHAnsi" w:cstheme="majorHAnsi"/>
          <w:rtl/>
        </w:rPr>
        <w:lastRenderedPageBreak/>
        <w:t>وفيما يتعلّق بمفاوضات السلام الدولية التي يسّرها المبعوث الخاص للأمم المتحدة، فقد انصب التركيز على الجمع بين ممثّلين من حكومة اليمن وسلطات الأمر الواقع. ومن العام 2015 فصاعدًا، حثّ مجلس الأمن أطراف النزاع على الدخول في حوار بهدف إنهاء النزاع. وفي قرار مجلس الأمن 2216 (2015)، على سبيل المثال، دعا مجلس الأمن الأطراف إلى استئناف وتسريع:</w:t>
      </w:r>
      <w:r w:rsidR="004A536C">
        <w:rPr>
          <w:rFonts w:asciiTheme="majorHAnsi" w:hAnsiTheme="majorHAnsi" w:cstheme="majorHAnsi" w:hint="cs"/>
          <w:rtl/>
        </w:rPr>
        <w:t xml:space="preserve"> </w:t>
      </w:r>
      <w:r w:rsidR="004A536C" w:rsidRPr="004A536C">
        <w:rPr>
          <w:rFonts w:asciiTheme="majorHAnsi" w:hAnsiTheme="majorHAnsi" w:cs="Calibri Light"/>
          <w:rtl/>
        </w:rPr>
        <w:t>"المفاوضات الشاملة التي تجري بوساطة من الأمم المتحدة، والتي تتناول أمورًا من بينها المسائل المتعلّقة بالحكم، وذلك من أجل مواصلة عملية الانتقال السياسي بهدف التوصّل إلى حل توافقي</w:t>
      </w:r>
      <w:r w:rsidR="004B4380">
        <w:rPr>
          <w:rFonts w:asciiTheme="majorHAnsi" w:hAnsiTheme="majorHAnsi" w:cs="Calibri Light" w:hint="cs"/>
          <w:rtl/>
        </w:rPr>
        <w:t xml:space="preserve">" </w:t>
      </w:r>
      <w:r w:rsidR="004A536C" w:rsidRPr="004A536C">
        <w:rPr>
          <w:rFonts w:asciiTheme="majorHAnsi" w:hAnsiTheme="majorHAnsi" w:cs="Calibri Light"/>
          <w:rtl/>
        </w:rPr>
        <w:t>ودع</w:t>
      </w:r>
      <w:r w:rsidR="004B4380">
        <w:rPr>
          <w:rFonts w:asciiTheme="majorHAnsi" w:hAnsiTheme="majorHAnsi" w:cs="Calibri Light" w:hint="cs"/>
          <w:rtl/>
        </w:rPr>
        <w:t>ى</w:t>
      </w:r>
      <w:r w:rsidR="004A536C" w:rsidRPr="004A536C">
        <w:rPr>
          <w:rFonts w:asciiTheme="majorHAnsi" w:hAnsiTheme="majorHAnsi" w:cs="Calibri Light"/>
          <w:rtl/>
        </w:rPr>
        <w:t xml:space="preserve"> الأطراف </w:t>
      </w:r>
      <w:r w:rsidR="004B4380">
        <w:rPr>
          <w:rFonts w:asciiTheme="majorHAnsi" w:hAnsiTheme="majorHAnsi" w:cs="Calibri Light" w:hint="cs"/>
          <w:rtl/>
        </w:rPr>
        <w:t>"</w:t>
      </w:r>
      <w:r w:rsidR="004A536C" w:rsidRPr="004A536C">
        <w:rPr>
          <w:rFonts w:asciiTheme="majorHAnsi" w:hAnsiTheme="majorHAnsi" w:cs="Calibri Light"/>
          <w:rtl/>
        </w:rPr>
        <w:t>إلى الاتفاق على الشروط الكفيلة بأن تفضي إلى التعجيل بوقف العنف، وفقًا لميثاق الأمم المتحدة وقرارات مجلس الأمن ذات الصلة، بما في ذلك هذا القرار والقرار 2201 (2015)</w:t>
      </w:r>
      <w:r w:rsidR="00DA1AF9">
        <w:rPr>
          <w:rFonts w:asciiTheme="majorHAnsi" w:hAnsiTheme="majorHAnsi" w:cs="Calibri Light" w:hint="cs"/>
          <w:rtl/>
        </w:rPr>
        <w:t>"</w:t>
      </w:r>
      <w:r w:rsidR="00F85F96">
        <w:rPr>
          <w:rFonts w:asciiTheme="majorHAnsi" w:hAnsiTheme="majorHAnsi" w:cs="Calibri Light" w:hint="cs"/>
          <w:rtl/>
        </w:rPr>
        <w:t xml:space="preserve"> </w:t>
      </w:r>
      <w:r w:rsidR="005D7B49">
        <w:rPr>
          <w:rFonts w:asciiTheme="majorHAnsi" w:hAnsiTheme="majorHAnsi" w:cs="Calibri Light" w:hint="cs"/>
          <w:rtl/>
        </w:rPr>
        <w:t>(</w:t>
      </w:r>
      <w:r w:rsidR="00F85F96">
        <w:rPr>
          <w:rFonts w:asciiTheme="majorHAnsi" w:hAnsiTheme="majorHAnsi" w:cs="Calibri Light" w:hint="cs"/>
          <w:rtl/>
        </w:rPr>
        <w:t>الفقرة 5)</w:t>
      </w:r>
      <w:r w:rsidR="00DA1AF9">
        <w:rPr>
          <w:rFonts w:asciiTheme="majorHAnsi" w:hAnsiTheme="majorHAnsi" w:cs="Calibri Light" w:hint="cs"/>
          <w:rtl/>
        </w:rPr>
        <w:t>.</w:t>
      </w:r>
    </w:p>
    <w:p w14:paraId="0DEAFFC7" w14:textId="77777777" w:rsidR="00653AE1" w:rsidRPr="00980757" w:rsidRDefault="00653AE1" w:rsidP="00653AE1">
      <w:pPr>
        <w:bidi/>
        <w:spacing w:line="360" w:lineRule="auto"/>
        <w:jc w:val="both"/>
        <w:rPr>
          <w:rFonts w:asciiTheme="majorHAnsi" w:hAnsiTheme="majorHAnsi" w:cstheme="majorHAnsi"/>
        </w:rPr>
      </w:pPr>
    </w:p>
    <w:p w14:paraId="423B1E69" w14:textId="15A17BC8" w:rsidR="00953E43" w:rsidRPr="00FA4F04" w:rsidRDefault="00B73233" w:rsidP="00FA4F04">
      <w:pPr>
        <w:pStyle w:val="ListParagraph"/>
        <w:numPr>
          <w:ilvl w:val="0"/>
          <w:numId w:val="1"/>
        </w:numPr>
        <w:bidi/>
        <w:spacing w:line="360" w:lineRule="auto"/>
        <w:jc w:val="both"/>
        <w:rPr>
          <w:rFonts w:asciiTheme="majorHAnsi" w:hAnsiTheme="majorHAnsi" w:cstheme="majorHAnsi"/>
        </w:rPr>
      </w:pPr>
      <w:r w:rsidRPr="002A3014">
        <w:rPr>
          <w:rFonts w:asciiTheme="majorHAnsi" w:hAnsiTheme="majorHAnsi" w:cstheme="majorHAnsi"/>
          <w:rtl/>
        </w:rPr>
        <w:t>وطالب المجلس</w:t>
      </w:r>
      <w:r w:rsidR="005B7F1E">
        <w:rPr>
          <w:rFonts w:asciiTheme="majorHAnsi" w:hAnsiTheme="majorHAnsi" w:cstheme="majorHAnsi" w:hint="cs"/>
          <w:rtl/>
        </w:rPr>
        <w:t>، في ذلك القرار،</w:t>
      </w:r>
      <w:r w:rsidRPr="002A3014">
        <w:rPr>
          <w:rFonts w:asciiTheme="majorHAnsi" w:hAnsiTheme="majorHAnsi" w:cstheme="majorHAnsi"/>
          <w:rtl/>
        </w:rPr>
        <w:t xml:space="preserve"> </w:t>
      </w:r>
      <w:r w:rsidRPr="00FA4F04">
        <w:rPr>
          <w:rFonts w:asciiTheme="majorHAnsi" w:hAnsiTheme="majorHAnsi" w:cstheme="majorHAnsi"/>
          <w:rtl/>
        </w:rPr>
        <w:t>"جميع الأطراف اليمنية بالالتزام بتسوية الخلافات عن طريق الحوار والتشاور ... ويؤكد أنه ينبغي لجميع الأطراف أن تتخذ خطوات ملموسة للاتفاق وتنفيذ حل سياسي يقوم على توافق الآراء للأزمة في اليمن "</w:t>
      </w:r>
      <w:r w:rsidR="003E72B4">
        <w:rPr>
          <w:rFonts w:asciiTheme="majorHAnsi" w:hAnsiTheme="majorHAnsi" w:cstheme="majorHAnsi" w:hint="cs"/>
          <w:rtl/>
        </w:rPr>
        <w:t xml:space="preserve"> (الفقرة 6)</w:t>
      </w:r>
      <w:r w:rsidRPr="00FA4F04">
        <w:rPr>
          <w:rFonts w:asciiTheme="majorHAnsi" w:hAnsiTheme="majorHAnsi" w:cstheme="majorHAnsi"/>
          <w:rtl/>
        </w:rPr>
        <w:t xml:space="preserve">. </w:t>
      </w:r>
    </w:p>
    <w:p w14:paraId="21DE861C" w14:textId="77777777" w:rsidR="00653AE1" w:rsidRPr="00980757" w:rsidRDefault="00653AE1" w:rsidP="00980757">
      <w:pPr>
        <w:bidi/>
        <w:spacing w:line="360" w:lineRule="auto"/>
        <w:jc w:val="both"/>
        <w:rPr>
          <w:rFonts w:asciiTheme="majorHAnsi" w:hAnsiTheme="majorHAnsi" w:cstheme="majorHAnsi"/>
        </w:rPr>
      </w:pPr>
    </w:p>
    <w:p w14:paraId="36CF84BF" w14:textId="6F165C7A" w:rsidR="00B73233" w:rsidRPr="00FA4F04" w:rsidRDefault="00B73233" w:rsidP="00FA4F04">
      <w:pPr>
        <w:pStyle w:val="ListParagraph"/>
        <w:numPr>
          <w:ilvl w:val="0"/>
          <w:numId w:val="1"/>
        </w:numPr>
        <w:bidi/>
        <w:spacing w:after="120" w:line="360" w:lineRule="auto"/>
        <w:jc w:val="both"/>
        <w:rPr>
          <w:rFonts w:asciiTheme="majorHAnsi" w:hAnsiTheme="majorHAnsi" w:cstheme="majorHAnsi"/>
          <w:rtl/>
        </w:rPr>
      </w:pPr>
      <w:r w:rsidRPr="002A3014">
        <w:rPr>
          <w:rFonts w:asciiTheme="majorHAnsi" w:hAnsiTheme="majorHAnsi" w:cstheme="majorHAnsi"/>
          <w:rtl/>
        </w:rPr>
        <w:t>طلب مجلس الأمن، آنذاك والآن، إلى الأمين العام بالتالي:</w:t>
      </w:r>
      <w:r w:rsidR="003D2B0C">
        <w:rPr>
          <w:rFonts w:asciiTheme="majorHAnsi" w:hAnsiTheme="majorHAnsi" w:cstheme="majorHAnsi" w:hint="cs"/>
          <w:rtl/>
        </w:rPr>
        <w:t xml:space="preserve"> </w:t>
      </w:r>
      <w:r w:rsidRPr="00FA4F04">
        <w:rPr>
          <w:rFonts w:asciiTheme="majorHAnsi" w:hAnsiTheme="majorHAnsi" w:cstheme="majorHAnsi"/>
          <w:rtl/>
        </w:rPr>
        <w:t>"تكثيف مساعيه الحميدة لإتاحة استئناف عملية انتقال سياسي تكون سلمية وشاملة للجميع ومنظّمة تحت قيادة يمنية وتلبي مطالب الشعب اليمني وتطلّعاته المشروعة، بما يشمل المرأة اليمنية، ابتغاء إحداث تغيير سلمي وإصلاح سياسي واقتصادي واجتماعي هادف، على النحو المبيّن في مبادرة مجلس التعاون الخليجي وآلية تنفيذها ونتائج مؤتمر الحوار الوطني الشامل"</w:t>
      </w:r>
      <w:r w:rsidRPr="00EA3266">
        <w:rPr>
          <w:rStyle w:val="FootnoteReference"/>
          <w:rFonts w:asciiTheme="majorHAnsi" w:hAnsiTheme="majorHAnsi" w:cstheme="majorHAnsi"/>
          <w:rtl/>
        </w:rPr>
        <w:footnoteReference w:id="100"/>
      </w:r>
      <w:r w:rsidRPr="00FA4F04">
        <w:rPr>
          <w:rFonts w:asciiTheme="majorHAnsi" w:hAnsiTheme="majorHAnsi" w:cstheme="majorHAnsi"/>
          <w:rtl/>
        </w:rPr>
        <w:t>.</w:t>
      </w:r>
    </w:p>
    <w:p w14:paraId="3A51A393" w14:textId="77777777" w:rsidR="00953E43" w:rsidRPr="00980757" w:rsidRDefault="00953E43" w:rsidP="001220BC">
      <w:pPr>
        <w:bidi/>
        <w:spacing w:line="360" w:lineRule="auto"/>
        <w:jc w:val="both"/>
        <w:rPr>
          <w:rFonts w:asciiTheme="majorHAnsi" w:hAnsiTheme="majorHAnsi" w:cstheme="majorHAnsi"/>
        </w:rPr>
      </w:pPr>
    </w:p>
    <w:p w14:paraId="52246189" w14:textId="73BE6D06" w:rsidR="00B73233" w:rsidRPr="002A3014" w:rsidRDefault="00B73233" w:rsidP="00980757">
      <w:pPr>
        <w:pStyle w:val="ListParagraph"/>
        <w:numPr>
          <w:ilvl w:val="0"/>
          <w:numId w:val="1"/>
        </w:numPr>
        <w:bidi/>
        <w:spacing w:line="360" w:lineRule="auto"/>
        <w:jc w:val="both"/>
        <w:rPr>
          <w:rFonts w:asciiTheme="majorHAnsi" w:hAnsiTheme="majorHAnsi" w:cstheme="majorHAnsi"/>
        </w:rPr>
      </w:pPr>
      <w:r w:rsidRPr="002A3014">
        <w:rPr>
          <w:rFonts w:asciiTheme="majorHAnsi" w:hAnsiTheme="majorHAnsi" w:cstheme="majorHAnsi"/>
          <w:rtl/>
        </w:rPr>
        <w:t>يلعب المبعوث الخاص للأمم المتحدة (بصفته ممّثل الأمين العام) دورًا خاصًا للغاية في تمكين حصول عملية انتقال سياسي شاملة. إذ يرّحب فريق الخبراء البارزين بالخطوات التي اتخذها المبعوث الخاص لإدماج الفئات الممثلة تمثيلّا ناقصّا، لكنه يدعو المبعوث الخاص إلى تكثيف الإجراءات لضمان إيصال أصوات الفئات الممثلة تمثيلّا ناقصّا (بما في ذلك النساء والشباب وأفراد الأقليات والفئات المهمّشة الأخرى) والمجتمع المدني (بما في ذلك رابطات الضحايا). ومع قبول ضرورة احتواء عملية السلام بشكل كافٍ حتى يمكن إدارتها، فإن</w:t>
      </w:r>
      <w:r w:rsidR="00A14B78">
        <w:rPr>
          <w:rFonts w:asciiTheme="majorHAnsi" w:hAnsiTheme="majorHAnsi" w:cstheme="majorHAnsi" w:hint="cs"/>
          <w:rtl/>
        </w:rPr>
        <w:t xml:space="preserve"> الفريق</w:t>
      </w:r>
      <w:r w:rsidRPr="002A3014">
        <w:rPr>
          <w:rFonts w:asciiTheme="majorHAnsi" w:hAnsiTheme="majorHAnsi" w:cstheme="majorHAnsi"/>
          <w:rtl/>
        </w:rPr>
        <w:t xml:space="preserve"> يشّجع المبعوث الخاص على استكشاف أساليب إضافية لضمان </w:t>
      </w:r>
      <w:r w:rsidR="00A14B78">
        <w:rPr>
          <w:rFonts w:asciiTheme="majorHAnsi" w:hAnsiTheme="majorHAnsi" w:cstheme="majorHAnsi" w:hint="cs"/>
          <w:rtl/>
        </w:rPr>
        <w:t>أن يتوفر ل</w:t>
      </w:r>
      <w:r w:rsidRPr="002A3014">
        <w:rPr>
          <w:rFonts w:asciiTheme="majorHAnsi" w:hAnsiTheme="majorHAnsi" w:cstheme="majorHAnsi"/>
          <w:rtl/>
        </w:rPr>
        <w:t xml:space="preserve">هذه الأصوات </w:t>
      </w:r>
      <w:r w:rsidR="00A14B78">
        <w:rPr>
          <w:rFonts w:asciiTheme="majorHAnsi" w:hAnsiTheme="majorHAnsi" w:cstheme="majorHAnsi" w:hint="cs"/>
          <w:rtl/>
        </w:rPr>
        <w:t>تكافؤ الفرص لل</w:t>
      </w:r>
      <w:r w:rsidRPr="002A3014">
        <w:rPr>
          <w:rFonts w:asciiTheme="majorHAnsi" w:hAnsiTheme="majorHAnsi" w:cstheme="majorHAnsi"/>
          <w:rtl/>
        </w:rPr>
        <w:t xml:space="preserve">تأثير على النتيجة المحتملة لأي اتفاق سلام. </w:t>
      </w:r>
    </w:p>
    <w:p w14:paraId="58BEAFEA" w14:textId="77777777" w:rsidR="00B73233" w:rsidRPr="002A3014" w:rsidRDefault="00B73233" w:rsidP="00953E43">
      <w:pPr>
        <w:pStyle w:val="ListParagraph"/>
        <w:bidi/>
        <w:spacing w:line="360" w:lineRule="auto"/>
        <w:ind w:left="360"/>
        <w:jc w:val="both"/>
        <w:rPr>
          <w:rFonts w:asciiTheme="majorHAnsi" w:hAnsiTheme="majorHAnsi" w:cstheme="majorHAnsi"/>
        </w:rPr>
      </w:pPr>
    </w:p>
    <w:p w14:paraId="266F9A79" w14:textId="6CCE883F" w:rsidR="00B73233" w:rsidRPr="002A3014" w:rsidRDefault="00B73233" w:rsidP="00C2525D">
      <w:pPr>
        <w:pStyle w:val="ListParagraph"/>
        <w:numPr>
          <w:ilvl w:val="0"/>
          <w:numId w:val="1"/>
        </w:numPr>
        <w:bidi/>
        <w:spacing w:line="360" w:lineRule="auto"/>
        <w:jc w:val="both"/>
        <w:rPr>
          <w:rFonts w:asciiTheme="majorHAnsi" w:hAnsiTheme="majorHAnsi" w:cstheme="majorHAnsi"/>
        </w:rPr>
      </w:pPr>
      <w:r w:rsidRPr="002A3014">
        <w:rPr>
          <w:rFonts w:asciiTheme="majorHAnsi" w:hAnsiTheme="majorHAnsi" w:cstheme="majorHAnsi"/>
          <w:rtl/>
        </w:rPr>
        <w:t>كأحد الأمثلة على الإقصاء الحالي لبعض المجموعات وسط التركيز الحالي على "المفاوضات بين الطرفين"، لاحظ فريق الخبراء البارزين بقلق أن أقل من حفنة من النساء كن بين المندوبين في المحادثات في الكويت بقيادة الأمم المتحدة في عام 2016 وفي السويد في عام 2018</w:t>
      </w:r>
      <w:r w:rsidRPr="002A3014">
        <w:rPr>
          <w:rStyle w:val="FootnoteReference"/>
          <w:rFonts w:asciiTheme="majorHAnsi" w:hAnsiTheme="majorHAnsi" w:cstheme="majorHAnsi"/>
          <w:rtl/>
        </w:rPr>
        <w:footnoteReference w:id="101"/>
      </w:r>
      <w:r w:rsidRPr="002A3014">
        <w:rPr>
          <w:rFonts w:asciiTheme="majorHAnsi" w:hAnsiTheme="majorHAnsi" w:cstheme="majorHAnsi"/>
          <w:rtl/>
        </w:rPr>
        <w:t xml:space="preserve">. وكان الفريق قد أعرب في السابق عن قلقه إزاء عدم تعيين أي وزيرات في الحكومة التي تم تشكيلها في كانون الأوّل/ديسمبر </w:t>
      </w:r>
      <w:r w:rsidRPr="002A3014">
        <w:rPr>
          <w:rStyle w:val="FootnoteReference"/>
          <w:rFonts w:asciiTheme="majorHAnsi" w:hAnsiTheme="majorHAnsi" w:cstheme="majorHAnsi"/>
          <w:rtl/>
        </w:rPr>
        <w:footnoteReference w:id="102"/>
      </w:r>
      <w:r w:rsidRPr="002A3014">
        <w:rPr>
          <w:rFonts w:asciiTheme="majorHAnsi" w:hAnsiTheme="majorHAnsi" w:cstheme="majorHAnsi"/>
          <w:rtl/>
        </w:rPr>
        <w:t xml:space="preserve">2020. فشكّل مكتب المبعوث الخاص للأمم المتحدة فريق استشاري فني معني </w:t>
      </w:r>
      <w:r w:rsidRPr="002A3014">
        <w:rPr>
          <w:rFonts w:asciiTheme="majorHAnsi" w:hAnsiTheme="majorHAnsi" w:cstheme="majorHAnsi"/>
          <w:rtl/>
        </w:rPr>
        <w:lastRenderedPageBreak/>
        <w:t>بالمرأة في عام 2018، وفي منتصف 2021، عقد الفريق اجتماع لمدة خمسة أيام في عمّان مع نساء مختارات من ستة أحزاب سياسية يمنية</w:t>
      </w:r>
      <w:r w:rsidRPr="002A3014">
        <w:rPr>
          <w:rStyle w:val="FootnoteReference"/>
          <w:rFonts w:asciiTheme="majorHAnsi" w:hAnsiTheme="majorHAnsi" w:cstheme="majorHAnsi"/>
          <w:rtl/>
        </w:rPr>
        <w:footnoteReference w:id="103"/>
      </w:r>
      <w:r w:rsidRPr="002A3014">
        <w:rPr>
          <w:rFonts w:asciiTheme="majorHAnsi" w:hAnsiTheme="majorHAnsi" w:cstheme="majorHAnsi"/>
          <w:rtl/>
        </w:rPr>
        <w:t>. وفي الوقت عينه، أثيرت مخاوف بشأن القيود المتصوّرة على قدرة هذه المبادرات المختارة على أن يكون لها تأثير ملموس على الإجراءات</w:t>
      </w:r>
      <w:r w:rsidRPr="002A3014">
        <w:rPr>
          <w:rStyle w:val="FootnoteReference"/>
          <w:rFonts w:asciiTheme="majorHAnsi" w:hAnsiTheme="majorHAnsi" w:cstheme="majorHAnsi"/>
          <w:rtl/>
        </w:rPr>
        <w:footnoteReference w:id="104"/>
      </w:r>
      <w:r w:rsidRPr="002A3014">
        <w:rPr>
          <w:rFonts w:asciiTheme="majorHAnsi" w:hAnsiTheme="majorHAnsi" w:cstheme="majorHAnsi"/>
          <w:rtl/>
        </w:rPr>
        <w:t>. وفي آخر إحاطة له أمام مجلس الأمن في 15 حزيران/يونيو 2021، أقرّ المبعوث الخاص للأمم المتحدة، مارتن غريفيث</w:t>
      </w:r>
      <w:r w:rsidR="00C84204" w:rsidRPr="002A3014">
        <w:rPr>
          <w:rFonts w:asciiTheme="majorHAnsi" w:hAnsiTheme="majorHAnsi" w:cstheme="majorHAnsi"/>
          <w:rtl/>
        </w:rPr>
        <w:t>س</w:t>
      </w:r>
      <w:r w:rsidRPr="002A3014">
        <w:rPr>
          <w:rFonts w:asciiTheme="majorHAnsi" w:hAnsiTheme="majorHAnsi" w:cstheme="majorHAnsi"/>
          <w:rtl/>
        </w:rPr>
        <w:t>، بالحاجة إلى عملية سياسية شاملة إذا أراد اليمن الخروج من حلقات العنف والنزاع</w:t>
      </w:r>
      <w:r w:rsidR="00BC34D9">
        <w:rPr>
          <w:rFonts w:asciiTheme="majorHAnsi" w:hAnsiTheme="majorHAnsi" w:cstheme="majorHAnsi" w:hint="cs"/>
          <w:rtl/>
        </w:rPr>
        <w:t xml:space="preserve"> التي تعصف به</w:t>
      </w:r>
      <w:r w:rsidRPr="002A3014">
        <w:rPr>
          <w:rFonts w:asciiTheme="majorHAnsi" w:hAnsiTheme="majorHAnsi" w:cstheme="majorHAnsi"/>
          <w:rtl/>
        </w:rPr>
        <w:t xml:space="preserve">. وأضاف قائلًا إنه لا بد للتسوية السياسية "من أن تضمن مصالح المتأثرين بالنزاع وحقوقهم، </w:t>
      </w:r>
      <w:r w:rsidR="00C420FB">
        <w:rPr>
          <w:rFonts w:asciiTheme="majorHAnsi" w:hAnsiTheme="majorHAnsi" w:cstheme="majorHAnsi" w:hint="cs"/>
          <w:rtl/>
        </w:rPr>
        <w:t>ليس فقط</w:t>
      </w:r>
      <w:r w:rsidRPr="002A3014">
        <w:rPr>
          <w:rFonts w:asciiTheme="majorHAnsi" w:hAnsiTheme="majorHAnsi" w:cstheme="majorHAnsi"/>
          <w:rtl/>
        </w:rPr>
        <w:t xml:space="preserve"> أولئك الذين </w:t>
      </w:r>
      <w:r w:rsidR="00C420FB">
        <w:rPr>
          <w:rFonts w:asciiTheme="majorHAnsi" w:hAnsiTheme="majorHAnsi" w:cstheme="majorHAnsi" w:hint="cs"/>
          <w:rtl/>
        </w:rPr>
        <w:t>يديمون النزاع ويقودونه</w:t>
      </w:r>
      <w:r w:rsidRPr="002A3014">
        <w:rPr>
          <w:rFonts w:asciiTheme="majorHAnsi" w:hAnsiTheme="majorHAnsi" w:cstheme="majorHAnsi"/>
          <w:rtl/>
        </w:rPr>
        <w:t>"، وإن العمل مع المجتمع المدني اليمني وحركات النساء والقادة المحليين والشباب خلال السنوات الماضية "لم يكن بالوتيرة المطلوبة"</w:t>
      </w:r>
      <w:r w:rsidRPr="002A3014">
        <w:rPr>
          <w:rStyle w:val="FootnoteReference"/>
          <w:rFonts w:asciiTheme="majorHAnsi" w:hAnsiTheme="majorHAnsi" w:cstheme="majorHAnsi"/>
          <w:rtl/>
        </w:rPr>
        <w:footnoteReference w:id="105"/>
      </w:r>
      <w:r w:rsidRPr="002A3014">
        <w:rPr>
          <w:rFonts w:asciiTheme="majorHAnsi" w:hAnsiTheme="majorHAnsi" w:cstheme="majorHAnsi"/>
          <w:rtl/>
        </w:rPr>
        <w:t>. كما استمع مجلس الأمن مباشرةً من ممثلة المجتمع المدني اليمني، نجيبة النجار، عن إقصاء المرأة من الأدوار الرسمية الهادفة في عملية السلام التي تقودها الأمم المتحدة، داعيةً الأمم المتحدة والسلطات اليمنية إلى بذل المزيد من الجهود لضمان المشاركة المباشرة للمرأة على النحو المنصوص عليه في قرار</w:t>
      </w:r>
      <w:r w:rsidR="003E72B4">
        <w:rPr>
          <w:rFonts w:asciiTheme="majorHAnsi" w:hAnsiTheme="majorHAnsi" w:cstheme="majorHAnsi" w:hint="cs"/>
          <w:rtl/>
        </w:rPr>
        <w:t xml:space="preserve"> مجلس الأمن</w:t>
      </w:r>
      <w:r w:rsidRPr="002A3014">
        <w:rPr>
          <w:rFonts w:asciiTheme="majorHAnsi" w:hAnsiTheme="majorHAnsi" w:cstheme="majorHAnsi"/>
          <w:rtl/>
        </w:rPr>
        <w:t xml:space="preserve"> 1325 (2000)</w:t>
      </w:r>
      <w:r w:rsidRPr="002A3014">
        <w:rPr>
          <w:rStyle w:val="FootnoteReference"/>
          <w:rFonts w:asciiTheme="majorHAnsi" w:hAnsiTheme="majorHAnsi" w:cstheme="majorHAnsi"/>
          <w:rtl/>
        </w:rPr>
        <w:footnoteReference w:id="106"/>
      </w:r>
      <w:r w:rsidRPr="002A3014">
        <w:rPr>
          <w:rFonts w:asciiTheme="majorHAnsi" w:hAnsiTheme="majorHAnsi" w:cstheme="majorHAnsi"/>
          <w:rtl/>
        </w:rPr>
        <w:t xml:space="preserve">. </w:t>
      </w:r>
    </w:p>
    <w:p w14:paraId="2285CE1A" w14:textId="77777777" w:rsidR="00B73233" w:rsidRPr="002A3014" w:rsidRDefault="00B73233" w:rsidP="00953E43">
      <w:pPr>
        <w:pStyle w:val="ListParagraph"/>
        <w:bidi/>
        <w:spacing w:line="360" w:lineRule="auto"/>
        <w:ind w:left="360"/>
        <w:jc w:val="both"/>
        <w:rPr>
          <w:rFonts w:asciiTheme="majorHAnsi" w:hAnsiTheme="majorHAnsi" w:cstheme="majorHAnsi"/>
        </w:rPr>
      </w:pPr>
    </w:p>
    <w:p w14:paraId="154657D9" w14:textId="4A4DBF8A" w:rsidR="00B73233" w:rsidRPr="002A3014" w:rsidRDefault="00B73233" w:rsidP="00C2525D">
      <w:pPr>
        <w:pStyle w:val="ListParagraph"/>
        <w:numPr>
          <w:ilvl w:val="0"/>
          <w:numId w:val="1"/>
        </w:numPr>
        <w:bidi/>
        <w:spacing w:line="360" w:lineRule="auto"/>
        <w:jc w:val="both"/>
        <w:rPr>
          <w:rFonts w:asciiTheme="majorHAnsi" w:hAnsiTheme="majorHAnsi" w:cstheme="majorHAnsi"/>
          <w:rtl/>
        </w:rPr>
      </w:pPr>
      <w:r w:rsidRPr="002A3014">
        <w:rPr>
          <w:rFonts w:asciiTheme="majorHAnsi" w:hAnsiTheme="majorHAnsi" w:cstheme="majorHAnsi"/>
          <w:rtl/>
        </w:rPr>
        <w:t>ويردد فريق الخبراء البارزين هذه الدعوة إلى عملية سلام أكثر شمولاً ويشّجع، على وجه الخصوص، زيادة المشاركة مع المجموعات الممثلة تمثيلًا ناقصًا وأولئك الذين عانوا من الانتهاكات. سواءً كان ذلك من خلال زيادة الضغط على الأطراف لتوسيع تمثيل وفودهم، أو من خلال انتهاج المزيد من المقاربات (على سبيل المثال، وجود دور واضح للفئات الممثلة تمثيلاً ناقصًا والمجتمع المدني في المناقشات، أو إجراء مشاورات رسمية كجزء من المفاوضات وللمساهمة فيها، أو عقد ورش عمل إضافية رفيعة المستوى (افتراضية أو شخصية) تضم مجموعة أوسع من المحاورين</w:t>
      </w:r>
      <w:r w:rsidR="003E72B4">
        <w:rPr>
          <w:rFonts w:asciiTheme="majorHAnsi" w:hAnsiTheme="majorHAnsi" w:cstheme="majorHAnsi" w:hint="cs"/>
          <w:rtl/>
        </w:rPr>
        <w:t>)</w:t>
      </w:r>
      <w:r w:rsidRPr="002A3014">
        <w:rPr>
          <w:rStyle w:val="FootnoteReference"/>
          <w:rFonts w:asciiTheme="majorHAnsi" w:hAnsiTheme="majorHAnsi" w:cstheme="majorHAnsi"/>
          <w:rtl/>
        </w:rPr>
        <w:footnoteReference w:id="107"/>
      </w:r>
      <w:r w:rsidRPr="002A3014">
        <w:rPr>
          <w:rFonts w:asciiTheme="majorHAnsi" w:hAnsiTheme="majorHAnsi" w:cstheme="majorHAnsi"/>
          <w:rtl/>
        </w:rPr>
        <w:t xml:space="preserve">، إذ يعتقد الفريق أنه من الضروري اتخاذ خطوات لمعالجة الاختلالات الواضحة. </w:t>
      </w:r>
    </w:p>
    <w:p w14:paraId="7E14C028" w14:textId="2BDB9065" w:rsidR="00B73233" w:rsidRDefault="00B73233" w:rsidP="00953E43">
      <w:pPr>
        <w:pStyle w:val="ListParagraph"/>
        <w:bidi/>
        <w:spacing w:line="360" w:lineRule="auto"/>
        <w:ind w:left="360"/>
        <w:jc w:val="both"/>
        <w:rPr>
          <w:rFonts w:asciiTheme="majorHAnsi" w:hAnsiTheme="majorHAnsi" w:cstheme="majorHAnsi"/>
          <w:lang w:val="en-US"/>
        </w:rPr>
      </w:pPr>
    </w:p>
    <w:p w14:paraId="213F395A" w14:textId="77777777" w:rsidR="00875741" w:rsidRPr="002A3014" w:rsidRDefault="00875741" w:rsidP="00875741">
      <w:pPr>
        <w:pStyle w:val="ListParagraph"/>
        <w:bidi/>
        <w:spacing w:line="360" w:lineRule="auto"/>
        <w:ind w:left="360"/>
        <w:jc w:val="both"/>
        <w:rPr>
          <w:rFonts w:asciiTheme="majorHAnsi" w:hAnsiTheme="majorHAnsi" w:cstheme="majorHAnsi"/>
        </w:rPr>
      </w:pPr>
    </w:p>
    <w:p w14:paraId="7D1CA7BA" w14:textId="52847F9A" w:rsidR="00B73233" w:rsidRPr="00FA4F04" w:rsidRDefault="00B73233" w:rsidP="00953E43">
      <w:pPr>
        <w:pStyle w:val="ListParagraph"/>
        <w:numPr>
          <w:ilvl w:val="0"/>
          <w:numId w:val="5"/>
        </w:numPr>
        <w:bidi/>
        <w:spacing w:line="360" w:lineRule="auto"/>
        <w:jc w:val="both"/>
        <w:rPr>
          <w:rFonts w:asciiTheme="majorHAnsi" w:hAnsiTheme="majorHAnsi" w:cstheme="majorHAnsi"/>
          <w:b/>
          <w:bCs/>
        </w:rPr>
      </w:pPr>
      <w:r w:rsidRPr="00FA4F04">
        <w:rPr>
          <w:rFonts w:asciiTheme="majorHAnsi" w:hAnsiTheme="majorHAnsi" w:cstheme="majorHAnsi"/>
          <w:b/>
          <w:bCs/>
          <w:rtl/>
        </w:rPr>
        <w:t>إدماج نهج مبدئي للمساءلة في جميع</w:t>
      </w:r>
      <w:r w:rsidR="00880CA6" w:rsidRPr="00FA4F04">
        <w:rPr>
          <w:rFonts w:asciiTheme="majorHAnsi" w:hAnsiTheme="majorHAnsi" w:cstheme="majorHAnsi"/>
          <w:b/>
          <w:bCs/>
          <w:rtl/>
        </w:rPr>
        <w:t xml:space="preserve"> النقاشات</w:t>
      </w:r>
      <w:r w:rsidRPr="00FA4F04">
        <w:rPr>
          <w:rFonts w:asciiTheme="majorHAnsi" w:hAnsiTheme="majorHAnsi" w:cstheme="majorHAnsi"/>
          <w:b/>
          <w:bCs/>
          <w:rtl/>
        </w:rPr>
        <w:t xml:space="preserve"> </w:t>
      </w:r>
      <w:r w:rsidR="00880CA6" w:rsidRPr="00FA4F04">
        <w:rPr>
          <w:rFonts w:asciiTheme="majorHAnsi" w:hAnsiTheme="majorHAnsi" w:cstheme="majorHAnsi" w:hint="eastAsia"/>
          <w:b/>
          <w:bCs/>
          <w:rtl/>
        </w:rPr>
        <w:t>بشأن</w:t>
      </w:r>
      <w:r w:rsidR="00880CA6" w:rsidRPr="00FA4F04">
        <w:rPr>
          <w:rFonts w:asciiTheme="majorHAnsi" w:hAnsiTheme="majorHAnsi" w:cstheme="majorHAnsi"/>
          <w:b/>
          <w:bCs/>
          <w:rtl/>
        </w:rPr>
        <w:t xml:space="preserve"> </w:t>
      </w:r>
      <w:r w:rsidRPr="00FA4F04">
        <w:rPr>
          <w:rFonts w:asciiTheme="majorHAnsi" w:hAnsiTheme="majorHAnsi" w:cstheme="majorHAnsi"/>
          <w:b/>
          <w:bCs/>
          <w:rtl/>
        </w:rPr>
        <w:t xml:space="preserve">اتفاقيات السلام </w:t>
      </w:r>
    </w:p>
    <w:p w14:paraId="4F5B8BAC" w14:textId="23B9E548" w:rsidR="00B73233" w:rsidRPr="002A3014" w:rsidRDefault="00B73233" w:rsidP="00980757">
      <w:pPr>
        <w:pStyle w:val="ListParagraph"/>
        <w:numPr>
          <w:ilvl w:val="0"/>
          <w:numId w:val="1"/>
        </w:numPr>
        <w:bidi/>
        <w:spacing w:line="360" w:lineRule="auto"/>
        <w:jc w:val="both"/>
        <w:rPr>
          <w:rFonts w:asciiTheme="majorHAnsi" w:hAnsiTheme="majorHAnsi" w:cstheme="majorHAnsi"/>
        </w:rPr>
      </w:pPr>
      <w:r w:rsidRPr="002A3014">
        <w:rPr>
          <w:rFonts w:asciiTheme="majorHAnsi" w:hAnsiTheme="majorHAnsi" w:cstheme="majorHAnsi"/>
          <w:rtl/>
        </w:rPr>
        <w:t>غابت قضية المساءلة بشكل مخيب للآمال عن الكثير من المناقشات حول عملية السلام المستقبلية في اليمن. فيشّجع فريق الخبراء البارزين على النظر في اعتماد التزام مبدئي واضح بالمساءلة في مرحلة مبكرة من</w:t>
      </w:r>
      <w:r w:rsidR="00030D03">
        <w:rPr>
          <w:rFonts w:asciiTheme="majorHAnsi" w:hAnsiTheme="majorHAnsi" w:cstheme="majorHAnsi" w:hint="cs"/>
          <w:rtl/>
        </w:rPr>
        <w:t xml:space="preserve"> مناقشات</w:t>
      </w:r>
      <w:r w:rsidRPr="002A3014">
        <w:rPr>
          <w:rFonts w:asciiTheme="majorHAnsi" w:hAnsiTheme="majorHAnsi" w:cstheme="majorHAnsi"/>
          <w:rtl/>
        </w:rPr>
        <w:t xml:space="preserve"> عملية السلام. إذ يمكن ذكر المساءلة واحترام حقوق الإنسان، على سبيل المثال، على أنها من بين المبادئ الأساسية التي يجب أخذها في الاعتبار في اتفاقية مثل وثيقة "المبادئ الأساسية" أو "الاتفاق الإطاري" السابقين أو المصاحبين لمحادثات السلام. هناك سوابق في عمليات أخرى قد تكون مفيدة. في نيبال، على سبيل المثال، تم تضمين الالتزام بالتحقيق في الانتهاكات واتخاذ الإجراءات كجزء من اتفاقية الاثني عشرة بند (لعام 2005) التي سبقت اتفاق السلام الشامل (لعام 2006) وساعدت في </w:t>
      </w:r>
      <w:r w:rsidRPr="002A3014">
        <w:rPr>
          <w:rFonts w:asciiTheme="majorHAnsi" w:hAnsiTheme="majorHAnsi" w:cstheme="majorHAnsi"/>
          <w:rtl/>
        </w:rPr>
        <w:lastRenderedPageBreak/>
        <w:t>تشكيله</w:t>
      </w:r>
      <w:r w:rsidRPr="002A3014">
        <w:rPr>
          <w:rStyle w:val="FootnoteReference"/>
          <w:rFonts w:asciiTheme="majorHAnsi" w:hAnsiTheme="majorHAnsi" w:cstheme="majorHAnsi"/>
          <w:rtl/>
        </w:rPr>
        <w:footnoteReference w:id="108"/>
      </w:r>
      <w:r w:rsidRPr="002A3014">
        <w:rPr>
          <w:rFonts w:asciiTheme="majorHAnsi" w:hAnsiTheme="majorHAnsi" w:cstheme="majorHAnsi"/>
          <w:rtl/>
        </w:rPr>
        <w:t>. وسيتطلب شكل أي نهج متكامل للعدالة الانتقالية بالضرورة دراسة ومداولات أكثر تفصيلاً بعد أي اتفاق سلام. ومع ذلك، فإن إدراج التزام مناسب من حيث المبدأ سيكون ذا فائدة واضحة، لأن الطريقة التي يتم بها التعامل مع المساءلة والإفلات من العقاب في أي اتفاق سلام "ستحدد في الغالب شروط النقاش وتشكّل الآليات التي تلي ذلك"</w:t>
      </w:r>
      <w:r w:rsidRPr="002A3014">
        <w:rPr>
          <w:rStyle w:val="FootnoteReference"/>
          <w:rFonts w:asciiTheme="majorHAnsi" w:hAnsiTheme="majorHAnsi" w:cstheme="majorHAnsi"/>
          <w:rtl/>
        </w:rPr>
        <w:footnoteReference w:id="109"/>
      </w:r>
      <w:r w:rsidRPr="002A3014">
        <w:rPr>
          <w:rFonts w:asciiTheme="majorHAnsi" w:hAnsiTheme="majorHAnsi" w:cstheme="majorHAnsi"/>
          <w:rtl/>
        </w:rPr>
        <w:t xml:space="preserve">. </w:t>
      </w:r>
    </w:p>
    <w:p w14:paraId="060A1E21" w14:textId="77777777" w:rsidR="00B73233" w:rsidRPr="002A3014" w:rsidRDefault="00B73233" w:rsidP="00953E43">
      <w:pPr>
        <w:pStyle w:val="ListParagraph"/>
        <w:bidi/>
        <w:spacing w:line="360" w:lineRule="auto"/>
        <w:ind w:left="360"/>
        <w:jc w:val="both"/>
        <w:rPr>
          <w:rFonts w:asciiTheme="majorHAnsi" w:hAnsiTheme="majorHAnsi" w:cstheme="majorHAnsi"/>
        </w:rPr>
      </w:pPr>
    </w:p>
    <w:p w14:paraId="4D3286E5" w14:textId="75CF125E" w:rsidR="00B73233" w:rsidRPr="002A3014" w:rsidRDefault="00B73233" w:rsidP="00980757">
      <w:pPr>
        <w:pStyle w:val="ListParagraph"/>
        <w:numPr>
          <w:ilvl w:val="0"/>
          <w:numId w:val="1"/>
        </w:numPr>
        <w:bidi/>
        <w:spacing w:line="360" w:lineRule="auto"/>
        <w:jc w:val="both"/>
        <w:rPr>
          <w:rFonts w:asciiTheme="majorHAnsi" w:hAnsiTheme="majorHAnsi" w:cstheme="majorHAnsi"/>
        </w:rPr>
      </w:pPr>
      <w:r w:rsidRPr="002A3014">
        <w:rPr>
          <w:rFonts w:asciiTheme="majorHAnsi" w:hAnsiTheme="majorHAnsi" w:cstheme="majorHAnsi"/>
          <w:rtl/>
        </w:rPr>
        <w:t xml:space="preserve">أحد المواضيع التي تتطلب حذر خاص هو العفو. بينما يشّجع القانون الدولي الإنساني السلطات على منح العفو الشامل على أوسع نطاق ممكن للأشخاص الذين شاركوا </w:t>
      </w:r>
      <w:r w:rsidR="00707AFC">
        <w:rPr>
          <w:rFonts w:asciiTheme="majorHAnsi" w:hAnsiTheme="majorHAnsi" w:cstheme="majorHAnsi" w:hint="cs"/>
          <w:rtl/>
          <w:lang w:bidi="ar-JO"/>
        </w:rPr>
        <w:t>ب</w:t>
      </w:r>
      <w:r w:rsidRPr="002A3014">
        <w:rPr>
          <w:rFonts w:asciiTheme="majorHAnsi" w:hAnsiTheme="majorHAnsi" w:cstheme="majorHAnsi"/>
          <w:rtl/>
        </w:rPr>
        <w:t>نزاع مسلّح لدى انتهاء الأعمال العدائية، فإن هذا لا ينطبق على ارتكاب جرائم الحرب</w:t>
      </w:r>
      <w:r w:rsidRPr="002A3014">
        <w:rPr>
          <w:rStyle w:val="FootnoteReference"/>
          <w:rFonts w:asciiTheme="majorHAnsi" w:hAnsiTheme="majorHAnsi" w:cstheme="majorHAnsi"/>
          <w:rtl/>
        </w:rPr>
        <w:footnoteReference w:id="110"/>
      </w:r>
      <w:r w:rsidRPr="002A3014">
        <w:rPr>
          <w:rFonts w:asciiTheme="majorHAnsi" w:hAnsiTheme="majorHAnsi" w:cstheme="majorHAnsi"/>
          <w:rtl/>
        </w:rPr>
        <w:t>. وبالمثل، من منظور القانون الدولي لحقوق الإنسان، لا يُسمح بالعفو إذا كان يمنع مقاضاة الأفراد الذين قد يكونون مسؤولين جنائياً عن الإبادة الجماعية أو الجرائم ضد الإنسانية أو الانتهاكات الجسيمة لحقوق الإنسان، بما في ذلك الانتهاكات الخاصة بالنوع الاجتماعي؛ أو يتدخّل في حق الضحايا في الانتصاف الفعّال، بما في ذلك التعويضات؛ أو يقيّد حق الضحايا والمجتمعات في معرفة الحقيقة بشأن انتهاكات حقوق الإنسان والقانون الإنساني</w:t>
      </w:r>
      <w:r w:rsidRPr="002A3014">
        <w:rPr>
          <w:rStyle w:val="FootnoteReference"/>
          <w:rFonts w:asciiTheme="majorHAnsi" w:hAnsiTheme="majorHAnsi" w:cstheme="majorHAnsi"/>
          <w:rtl/>
        </w:rPr>
        <w:footnoteReference w:id="111"/>
      </w:r>
      <w:r w:rsidRPr="002A3014">
        <w:rPr>
          <w:rFonts w:asciiTheme="majorHAnsi" w:hAnsiTheme="majorHAnsi" w:cstheme="majorHAnsi"/>
          <w:rtl/>
        </w:rPr>
        <w:t>. كذلك، يُمنع وسطاء الأمم المتحدة من إقرار "اتفاقيات السلام التي تنص على العفو إزاء الإبادة الجماعية أو الجرائم ضد الإنسانية أو جرائم الحرب أو الانتهاكات الجسيمة لحقوق الإنسان، بما في ذلك العنف الجنسي والجنساني"</w:t>
      </w:r>
      <w:r w:rsidRPr="002A3014">
        <w:rPr>
          <w:rStyle w:val="FootnoteReference"/>
          <w:rFonts w:asciiTheme="majorHAnsi" w:hAnsiTheme="majorHAnsi" w:cstheme="majorHAnsi"/>
          <w:rtl/>
        </w:rPr>
        <w:footnoteReference w:id="112"/>
      </w:r>
      <w:r w:rsidRPr="002A3014">
        <w:rPr>
          <w:rFonts w:asciiTheme="majorHAnsi" w:hAnsiTheme="majorHAnsi" w:cstheme="majorHAnsi"/>
          <w:rtl/>
        </w:rPr>
        <w:t xml:space="preserve">. وفي سياق اليمن، وبعد تجربة إصدار عفو شامل للرئيس صالح ومساعديه كجزء من مبادرة مجلس التعاون الخليجي، هناك حاجة إلى عناية خاصة لتجنّب تغطية العفو العام هذا النوع من الجرائم والانتهاكات كجزء من أي تسوية للنزاع الحالي. </w:t>
      </w:r>
    </w:p>
    <w:p w14:paraId="266DCDCB" w14:textId="77777777" w:rsidR="00B73233" w:rsidRPr="002A3014" w:rsidRDefault="00B73233" w:rsidP="00953E43">
      <w:pPr>
        <w:pStyle w:val="ListParagraph"/>
        <w:spacing w:line="360" w:lineRule="auto"/>
        <w:rPr>
          <w:rFonts w:asciiTheme="majorHAnsi" w:hAnsiTheme="majorHAnsi" w:cstheme="majorHAnsi"/>
          <w:rtl/>
        </w:rPr>
      </w:pPr>
    </w:p>
    <w:p w14:paraId="5D7CACFA" w14:textId="2D9DADF6" w:rsidR="00B73233" w:rsidRPr="00FA4F04" w:rsidRDefault="00B73233" w:rsidP="00953E43">
      <w:pPr>
        <w:pStyle w:val="ListParagraph"/>
        <w:numPr>
          <w:ilvl w:val="0"/>
          <w:numId w:val="5"/>
        </w:numPr>
        <w:bidi/>
        <w:spacing w:line="360" w:lineRule="auto"/>
        <w:jc w:val="both"/>
        <w:rPr>
          <w:rFonts w:asciiTheme="majorHAnsi" w:hAnsiTheme="majorHAnsi" w:cstheme="majorHAnsi"/>
          <w:b/>
          <w:bCs/>
        </w:rPr>
      </w:pPr>
      <w:r w:rsidRPr="00FA4F04">
        <w:rPr>
          <w:rFonts w:asciiTheme="majorHAnsi" w:hAnsiTheme="majorHAnsi" w:cstheme="majorHAnsi"/>
          <w:b/>
          <w:bCs/>
          <w:rtl/>
        </w:rPr>
        <w:t xml:space="preserve">استحداث </w:t>
      </w:r>
      <w:r w:rsidR="00D97880" w:rsidRPr="00D97880">
        <w:rPr>
          <w:rFonts w:asciiTheme="majorHAnsi" w:hAnsiTheme="majorHAnsi" w:cstheme="majorHAnsi" w:hint="eastAsia"/>
          <w:b/>
          <w:bCs/>
          <w:rtl/>
        </w:rPr>
        <w:t>حيّز</w:t>
      </w:r>
      <w:r w:rsidR="00D97880" w:rsidRPr="00D97880">
        <w:rPr>
          <w:rFonts w:asciiTheme="majorHAnsi" w:hAnsiTheme="majorHAnsi" w:cstheme="majorHAnsi"/>
          <w:b/>
          <w:bCs/>
          <w:rtl/>
        </w:rPr>
        <w:t xml:space="preserve"> </w:t>
      </w:r>
      <w:r w:rsidR="00D97880" w:rsidRPr="00D97880">
        <w:rPr>
          <w:rFonts w:asciiTheme="majorHAnsi" w:hAnsiTheme="majorHAnsi" w:cstheme="majorHAnsi" w:hint="eastAsia"/>
          <w:b/>
          <w:bCs/>
          <w:rtl/>
        </w:rPr>
        <w:t>للنقاشات</w:t>
      </w:r>
      <w:r w:rsidRPr="00FA4F04">
        <w:rPr>
          <w:rFonts w:asciiTheme="majorHAnsi" w:hAnsiTheme="majorHAnsi" w:cstheme="majorHAnsi"/>
          <w:b/>
          <w:bCs/>
          <w:rtl/>
        </w:rPr>
        <w:t xml:space="preserve"> حول العدالة الانتقالية والحفاظ عليه وإيلاء الأولوية للمشاورات مع الضحايا </w:t>
      </w:r>
    </w:p>
    <w:p w14:paraId="1304D08F" w14:textId="5D869C24" w:rsidR="00B73233" w:rsidRPr="002A3014" w:rsidRDefault="00B73233" w:rsidP="00980757">
      <w:pPr>
        <w:pStyle w:val="ListParagraph"/>
        <w:numPr>
          <w:ilvl w:val="0"/>
          <w:numId w:val="1"/>
        </w:numPr>
        <w:bidi/>
        <w:spacing w:line="360" w:lineRule="auto"/>
        <w:jc w:val="both"/>
        <w:rPr>
          <w:rFonts w:asciiTheme="majorHAnsi" w:hAnsiTheme="majorHAnsi" w:cstheme="majorHAnsi"/>
        </w:rPr>
      </w:pPr>
      <w:r w:rsidRPr="002A3014">
        <w:rPr>
          <w:rFonts w:asciiTheme="majorHAnsi" w:hAnsiTheme="majorHAnsi" w:cstheme="majorHAnsi"/>
          <w:rtl/>
        </w:rPr>
        <w:t>سيكون من الضروري استحداث حيّز للنقاش حول العدالة الانتقالية والحفاظ عليه، سواءً كان ذلك كجزء من اتفاق السلام الأوّلي أو الميثاق الوطني اللاحق له. ويشير مصطلح "العدالة الانتقالية" إلى مجموعة من العمليات والآليات المتخّذة من أجل معالجة إرث من الانتهاكات الواسعة النطاق لحقوق الإنسان، من أجل "ضمان المساءلة وتحقيق العدالة والتوصّل إلى المصالحة"</w:t>
      </w:r>
      <w:r w:rsidRPr="002A3014">
        <w:rPr>
          <w:rStyle w:val="FootnoteReference"/>
          <w:rFonts w:asciiTheme="majorHAnsi" w:hAnsiTheme="majorHAnsi" w:cstheme="majorHAnsi"/>
          <w:rtl/>
        </w:rPr>
        <w:footnoteReference w:id="113"/>
      </w:r>
      <w:r w:rsidRPr="002A3014">
        <w:rPr>
          <w:rFonts w:asciiTheme="majorHAnsi" w:hAnsiTheme="majorHAnsi" w:cstheme="majorHAnsi"/>
          <w:rtl/>
        </w:rPr>
        <w:t xml:space="preserve">. وهي تركّز على استعادة وحماية وتعزيز حقوق الإنسان للأفراد والمجتمعات الذين انتهكت حقوقهم أثناء النزاع. وعلى نطاق أوسع، فتشكّل جزء من عملية إعادة بناء الثقة وسيادة القانون واحترام حقوق الإنسان في دولةٍ مزّقتها النزاعات. وبالتالي، يمكن اعتبار العدالة الانتقالية "عملية تحويلية تساهم في إعادة بناء نسيج المجتمع الذي مزّقته </w:t>
      </w:r>
      <w:r w:rsidRPr="002A3014">
        <w:rPr>
          <w:rFonts w:asciiTheme="majorHAnsi" w:hAnsiTheme="majorHAnsi" w:cstheme="majorHAnsi"/>
          <w:rtl/>
        </w:rPr>
        <w:lastRenderedPageBreak/>
        <w:t>النزاعات"</w:t>
      </w:r>
      <w:r w:rsidRPr="002A3014">
        <w:rPr>
          <w:rStyle w:val="FootnoteReference"/>
          <w:rFonts w:asciiTheme="majorHAnsi" w:hAnsiTheme="majorHAnsi" w:cstheme="majorHAnsi"/>
          <w:rtl/>
        </w:rPr>
        <w:footnoteReference w:id="114"/>
      </w:r>
      <w:r w:rsidRPr="002A3014">
        <w:rPr>
          <w:rFonts w:asciiTheme="majorHAnsi" w:hAnsiTheme="majorHAnsi" w:cstheme="majorHAnsi"/>
          <w:rtl/>
        </w:rPr>
        <w:t>. فهي ليست منفصلة عن ضمان سلامٍ مستدام لليمن ومنع تكرار الانتهاكات الجماعية التي شهدها اليمن في السنوات الأخيرة، بل هي مرتبطة ارتباطًا وثيقًا بهما.</w:t>
      </w:r>
      <w:r w:rsidRPr="002A3014">
        <w:rPr>
          <w:rFonts w:asciiTheme="majorHAnsi" w:hAnsiTheme="majorHAnsi" w:cstheme="majorHAnsi"/>
        </w:rPr>
        <w:t xml:space="preserve"> </w:t>
      </w:r>
    </w:p>
    <w:p w14:paraId="3AC1BA58" w14:textId="77777777" w:rsidR="00B73233" w:rsidRPr="002A3014" w:rsidRDefault="00B73233" w:rsidP="00953E43">
      <w:pPr>
        <w:pStyle w:val="ListParagraph"/>
        <w:bidi/>
        <w:spacing w:line="360" w:lineRule="auto"/>
        <w:ind w:left="360"/>
        <w:jc w:val="both"/>
        <w:rPr>
          <w:rFonts w:asciiTheme="majorHAnsi" w:hAnsiTheme="majorHAnsi" w:cstheme="majorHAnsi"/>
        </w:rPr>
      </w:pPr>
    </w:p>
    <w:p w14:paraId="351684E1" w14:textId="1020EF1E" w:rsidR="00B73233" w:rsidRPr="002A3014" w:rsidRDefault="00B73233" w:rsidP="00980757">
      <w:pPr>
        <w:pStyle w:val="ListParagraph"/>
        <w:numPr>
          <w:ilvl w:val="0"/>
          <w:numId w:val="1"/>
        </w:numPr>
        <w:bidi/>
        <w:spacing w:line="360" w:lineRule="auto"/>
        <w:jc w:val="both"/>
        <w:rPr>
          <w:rFonts w:asciiTheme="majorHAnsi" w:hAnsiTheme="majorHAnsi" w:cstheme="majorHAnsi"/>
          <w:rtl/>
        </w:rPr>
      </w:pPr>
      <w:r w:rsidRPr="002A3014">
        <w:rPr>
          <w:rFonts w:asciiTheme="majorHAnsi" w:hAnsiTheme="majorHAnsi" w:cstheme="majorHAnsi"/>
          <w:rtl/>
        </w:rPr>
        <w:t>سيتحتّم على الشعب اليمني أن يقرر الشكل المحدد لاستجابات العدالة الانتقالية المناسبة للسياق اليمني والتي تعالج التجارب الخاصة، بما في ذلك النزاعات المتعددة التي واجهها اليمن. وبالتالي، ل</w:t>
      </w:r>
      <w:r w:rsidR="006E66AA">
        <w:rPr>
          <w:rFonts w:asciiTheme="majorHAnsi" w:hAnsiTheme="majorHAnsi" w:cstheme="majorHAnsi" w:hint="cs"/>
          <w:rtl/>
        </w:rPr>
        <w:t>ا</w:t>
      </w:r>
      <w:r w:rsidRPr="002A3014">
        <w:rPr>
          <w:rFonts w:asciiTheme="majorHAnsi" w:hAnsiTheme="majorHAnsi" w:cstheme="majorHAnsi"/>
          <w:rtl/>
        </w:rPr>
        <w:t xml:space="preserve"> يفترض فريق الخبراء البارزين أنه سيقترح مجموعة معيّنة من الآليات لاعتمادها.</w:t>
      </w:r>
    </w:p>
    <w:p w14:paraId="3BF48D72" w14:textId="77777777" w:rsidR="00B73233" w:rsidRPr="002A3014" w:rsidRDefault="00B73233" w:rsidP="00953E43">
      <w:pPr>
        <w:pStyle w:val="ListParagraph"/>
        <w:bidi/>
        <w:spacing w:line="360" w:lineRule="auto"/>
        <w:ind w:left="360"/>
        <w:jc w:val="both"/>
        <w:rPr>
          <w:rFonts w:asciiTheme="majorHAnsi" w:hAnsiTheme="majorHAnsi" w:cstheme="majorHAnsi"/>
        </w:rPr>
      </w:pPr>
    </w:p>
    <w:p w14:paraId="2FE322DC" w14:textId="548762F0" w:rsidR="00B73233" w:rsidRPr="002A3014" w:rsidRDefault="00B73233" w:rsidP="00980757">
      <w:pPr>
        <w:pStyle w:val="ListParagraph"/>
        <w:numPr>
          <w:ilvl w:val="0"/>
          <w:numId w:val="1"/>
        </w:numPr>
        <w:bidi/>
        <w:spacing w:line="360" w:lineRule="auto"/>
        <w:jc w:val="both"/>
        <w:rPr>
          <w:rFonts w:asciiTheme="majorHAnsi" w:hAnsiTheme="majorHAnsi" w:cstheme="majorHAnsi"/>
        </w:rPr>
      </w:pPr>
      <w:r w:rsidRPr="002A3014">
        <w:rPr>
          <w:rFonts w:asciiTheme="majorHAnsi" w:hAnsiTheme="majorHAnsi" w:cstheme="majorHAnsi"/>
          <w:rtl/>
        </w:rPr>
        <w:t xml:space="preserve">ومع ذلك، فإن فريق الخبراء البارزين يلحظ أهمية وجود عملية سليمة. ولكي يتسموا بالفعّالية، يجب أن يستند الحوار حول العدالة الانتقالية وعملية تصميمها وتنفيذها إلى مبادئ حقوق الإنسان - بما في ذلك عدم التمييز والمساواة. ويجب إشراك جميع المجموعات المعنية في النقاش، بما في ذلك الفئات المهمّشة غالبًا في مناقشات السياسة العامة في اليمن، مثل النساء والشباب والأقليّات والمهاجرين والنازحين. وينبغي أن يكون </w:t>
      </w:r>
      <w:r w:rsidR="00A11615">
        <w:rPr>
          <w:rFonts w:asciiTheme="majorHAnsi" w:hAnsiTheme="majorHAnsi" w:cstheme="majorHAnsi" w:hint="cs"/>
          <w:rtl/>
        </w:rPr>
        <w:t>ل</w:t>
      </w:r>
      <w:r w:rsidRPr="002A3014">
        <w:rPr>
          <w:rFonts w:asciiTheme="majorHAnsi" w:hAnsiTheme="majorHAnsi" w:cstheme="majorHAnsi"/>
          <w:rtl/>
        </w:rPr>
        <w:t>لضحايا و</w:t>
      </w:r>
      <w:r w:rsidR="00A11615">
        <w:rPr>
          <w:rFonts w:asciiTheme="majorHAnsi" w:hAnsiTheme="majorHAnsi" w:cstheme="majorHAnsi" w:hint="cs"/>
          <w:rtl/>
        </w:rPr>
        <w:t>ل</w:t>
      </w:r>
      <w:r w:rsidRPr="002A3014">
        <w:rPr>
          <w:rFonts w:asciiTheme="majorHAnsi" w:hAnsiTheme="majorHAnsi" w:cstheme="majorHAnsi"/>
          <w:rtl/>
        </w:rPr>
        <w:t xml:space="preserve">رابطات الضحايا </w:t>
      </w:r>
      <w:r w:rsidR="00A11615">
        <w:rPr>
          <w:rFonts w:asciiTheme="majorHAnsi" w:hAnsiTheme="majorHAnsi" w:cstheme="majorHAnsi" w:hint="cs"/>
          <w:rtl/>
        </w:rPr>
        <w:t xml:space="preserve">دورًا مركزيًا </w:t>
      </w:r>
      <w:r w:rsidRPr="002A3014">
        <w:rPr>
          <w:rFonts w:asciiTheme="majorHAnsi" w:hAnsiTheme="majorHAnsi" w:cstheme="majorHAnsi"/>
          <w:rtl/>
        </w:rPr>
        <w:t>في</w:t>
      </w:r>
      <w:r w:rsidR="006D068F">
        <w:rPr>
          <w:rFonts w:asciiTheme="majorHAnsi" w:hAnsiTheme="majorHAnsi" w:cstheme="majorHAnsi" w:hint="cs"/>
          <w:rtl/>
        </w:rPr>
        <w:t xml:space="preserve"> </w:t>
      </w:r>
      <w:r w:rsidRPr="002A3014">
        <w:rPr>
          <w:rFonts w:asciiTheme="majorHAnsi" w:hAnsiTheme="majorHAnsi" w:cstheme="majorHAnsi"/>
          <w:rtl/>
        </w:rPr>
        <w:t>العملية: ليس كمتلقّين سلبيين أو متفرّجين، بل كأصحاب حقوق مشاركين مشاركة فاعلة، ومنخرطين بشكل مركزي في النقاش وتصميم التدابير وتنفيذها.</w:t>
      </w:r>
    </w:p>
    <w:p w14:paraId="37BD2099" w14:textId="77777777" w:rsidR="00B73233" w:rsidRPr="002A3014" w:rsidRDefault="00B73233" w:rsidP="00953E43">
      <w:pPr>
        <w:pStyle w:val="ListParagraph"/>
        <w:spacing w:line="360" w:lineRule="auto"/>
        <w:rPr>
          <w:rFonts w:asciiTheme="majorHAnsi" w:hAnsiTheme="majorHAnsi" w:cstheme="majorHAnsi"/>
          <w:rtl/>
        </w:rPr>
      </w:pPr>
    </w:p>
    <w:p w14:paraId="092C3E46" w14:textId="45B8EA32" w:rsidR="00B73233" w:rsidRDefault="00B73233">
      <w:pPr>
        <w:pStyle w:val="ListParagraph"/>
        <w:numPr>
          <w:ilvl w:val="0"/>
          <w:numId w:val="1"/>
        </w:numPr>
        <w:bidi/>
        <w:spacing w:line="360" w:lineRule="auto"/>
        <w:jc w:val="both"/>
        <w:rPr>
          <w:rFonts w:asciiTheme="majorHAnsi" w:hAnsiTheme="majorHAnsi" w:cstheme="majorHAnsi"/>
        </w:rPr>
      </w:pPr>
      <w:r w:rsidRPr="002A3014">
        <w:rPr>
          <w:rFonts w:asciiTheme="majorHAnsi" w:hAnsiTheme="majorHAnsi" w:cstheme="majorHAnsi"/>
          <w:rtl/>
        </w:rPr>
        <w:t>وكما شدّد المقرر الخاص للأمم المتحدة المعني بتعزيز الحقيقة والعدالة والجبر وضمانات عدم التكرار</w:t>
      </w:r>
      <w:r w:rsidRPr="002A3014">
        <w:rPr>
          <w:rStyle w:val="FootnoteReference"/>
          <w:rFonts w:asciiTheme="majorHAnsi" w:hAnsiTheme="majorHAnsi" w:cstheme="majorHAnsi"/>
          <w:rtl/>
        </w:rPr>
        <w:footnoteReference w:id="115"/>
      </w:r>
      <w:r w:rsidRPr="002A3014">
        <w:rPr>
          <w:rFonts w:asciiTheme="majorHAnsi" w:hAnsiTheme="majorHAnsi" w:cstheme="majorHAnsi"/>
          <w:rtl/>
        </w:rPr>
        <w:t xml:space="preserve">، من المهم أن يُنظر إلى العدالة الانتقالية بطريقة شاملة: البحث عن مزيج مناسب من الآليات التي يمكن أن تضمن تقصي الحقائق ومساءلة العدالة الجنائية والتعويضات والإصلاح المؤسسي، بشتّى الطرق. فبدلاً من مقايضة هدف مقابل هدف آخر، يجب أن تعزز التدابير بعضها البعض في معالجة الانتهاكات السابقة ومنع تكرارها. </w:t>
      </w:r>
    </w:p>
    <w:p w14:paraId="50F99872" w14:textId="77777777" w:rsidR="00FE5A06" w:rsidRPr="00980757" w:rsidRDefault="00FE5A06" w:rsidP="00980757">
      <w:pPr>
        <w:pStyle w:val="ListParagraph"/>
        <w:rPr>
          <w:rFonts w:asciiTheme="majorHAnsi" w:hAnsiTheme="majorHAnsi" w:cstheme="majorHAnsi"/>
          <w:rtl/>
        </w:rPr>
      </w:pPr>
    </w:p>
    <w:p w14:paraId="61FD6431" w14:textId="77777777" w:rsidR="00FE5A06" w:rsidRPr="002A3014" w:rsidRDefault="00FE5A06" w:rsidP="00980757">
      <w:pPr>
        <w:pStyle w:val="ListParagraph"/>
        <w:bidi/>
        <w:spacing w:line="360" w:lineRule="auto"/>
        <w:jc w:val="both"/>
        <w:rPr>
          <w:rFonts w:asciiTheme="majorHAnsi" w:hAnsiTheme="majorHAnsi" w:cstheme="majorHAnsi"/>
          <w:rtl/>
        </w:rPr>
      </w:pPr>
    </w:p>
    <w:p w14:paraId="015DC033" w14:textId="68EB7CA2" w:rsidR="00B73233" w:rsidRPr="002A3014" w:rsidRDefault="00B73233" w:rsidP="00980757">
      <w:pPr>
        <w:pStyle w:val="ListParagraph"/>
        <w:numPr>
          <w:ilvl w:val="0"/>
          <w:numId w:val="1"/>
        </w:numPr>
        <w:bidi/>
        <w:spacing w:line="360" w:lineRule="auto"/>
        <w:jc w:val="both"/>
        <w:rPr>
          <w:rFonts w:asciiTheme="majorHAnsi" w:hAnsiTheme="majorHAnsi" w:cstheme="majorHAnsi"/>
        </w:rPr>
      </w:pPr>
      <w:r w:rsidRPr="002A3014">
        <w:rPr>
          <w:rFonts w:asciiTheme="majorHAnsi" w:hAnsiTheme="majorHAnsi" w:cstheme="majorHAnsi"/>
          <w:rtl/>
        </w:rPr>
        <w:t xml:space="preserve">اليمن ليس غريباً على الشروع في مناقشات حول العدالة الانتقالية. ففي عام 2011، كان جزء من ولاية مؤتمر الحوار الوطني "اتخاذ خطوات  </w:t>
      </w:r>
      <w:r w:rsidR="00D533CB">
        <w:rPr>
          <w:rFonts w:asciiTheme="majorHAnsi" w:hAnsiTheme="majorHAnsi" w:cstheme="majorHAnsi" w:hint="cs"/>
          <w:rtl/>
        </w:rPr>
        <w:t>ل</w:t>
      </w:r>
      <w:r w:rsidRPr="002A3014">
        <w:rPr>
          <w:rFonts w:asciiTheme="majorHAnsi" w:hAnsiTheme="majorHAnsi" w:cstheme="majorHAnsi"/>
          <w:rtl/>
        </w:rPr>
        <w:t>تحقيق المصالحة الوطنية والعدالة الانتقالية، والتدابير اللازمة لضمان عدم حدوث انتهاكات لحقوق الإنسان والقانون الإنساني مستقبلًا"</w:t>
      </w:r>
      <w:r w:rsidRPr="002A3014">
        <w:rPr>
          <w:rStyle w:val="FootnoteReference"/>
          <w:rFonts w:asciiTheme="majorHAnsi" w:hAnsiTheme="majorHAnsi" w:cstheme="majorHAnsi"/>
          <w:rtl/>
        </w:rPr>
        <w:footnoteReference w:id="116"/>
      </w:r>
      <w:r w:rsidRPr="002A3014">
        <w:rPr>
          <w:rFonts w:asciiTheme="majorHAnsi" w:hAnsiTheme="majorHAnsi" w:cstheme="majorHAnsi"/>
          <w:rtl/>
        </w:rPr>
        <w:t xml:space="preserve">. انعقد مؤتمر الحوار الوطني في الفترة الممتدة بين آذار/مارس 2013 وكانون الثاني/يناير </w:t>
      </w:r>
      <w:r w:rsidRPr="002A3014">
        <w:rPr>
          <w:rStyle w:val="FootnoteReference"/>
          <w:rFonts w:asciiTheme="majorHAnsi" w:hAnsiTheme="majorHAnsi" w:cstheme="majorHAnsi"/>
          <w:rtl/>
        </w:rPr>
        <w:footnoteReference w:id="117"/>
      </w:r>
      <w:r w:rsidRPr="002A3014">
        <w:rPr>
          <w:rFonts w:asciiTheme="majorHAnsi" w:hAnsiTheme="majorHAnsi" w:cstheme="majorHAnsi"/>
          <w:rtl/>
        </w:rPr>
        <w:t>2014. وقد تم تصميمه بشكل متعمّد ليكون أكثر شمولاً من العمليات السابقة في اليمن. ومن بين الممثلين البالغ عددهم 565، تقرر ضمان تمثيل أبناء الجنوب بنسبة لا تقل عن 50 في المائة، والنساء بنسبة 30 في المائة، والشباب بنسبة لا تقل عن 20 في المائة</w:t>
      </w:r>
      <w:r w:rsidRPr="002A3014">
        <w:rPr>
          <w:rStyle w:val="FootnoteReference"/>
          <w:rFonts w:asciiTheme="majorHAnsi" w:hAnsiTheme="majorHAnsi" w:cstheme="majorHAnsi"/>
          <w:rtl/>
        </w:rPr>
        <w:footnoteReference w:id="118"/>
      </w:r>
      <w:r w:rsidRPr="002A3014">
        <w:rPr>
          <w:rFonts w:asciiTheme="majorHAnsi" w:hAnsiTheme="majorHAnsi" w:cstheme="majorHAnsi"/>
          <w:rtl/>
        </w:rPr>
        <w:t xml:space="preserve">. تم تشكيل مجموعة عمل معنية بقضايا الأبعاد الوطنية والمصالحة الوطنية والعدالة </w:t>
      </w:r>
      <w:r w:rsidRPr="002A3014">
        <w:rPr>
          <w:rFonts w:asciiTheme="majorHAnsi" w:hAnsiTheme="majorHAnsi" w:cstheme="majorHAnsi"/>
          <w:rtl/>
        </w:rPr>
        <w:lastRenderedPageBreak/>
        <w:t xml:space="preserve">الانتقالية. وأثبتت العدالة الانتقالية أنها واحدة من أكثر القضايا الشائكة، مع الخلاف حول القضايا الأساسية، مثل فترة السنوات / فترات النزاع التي يجب أن تكون مصب تركيز أي لجنة حقيقة أو المدى الذي يمكن أن يعيد مؤتمر الحوار الوطني ضمنه فتح قضية العفو. في وثيقة النتائج، ورد ملخّص مفصّل للقرارات المتخذة من حيث المبدأ، مع تفاصيل مهمّة حول موضوع تقصّي الحقيقة والتعويضات والتغيير المؤسسي، ولكن بشكل أقل فيما يتعلّق بالملاحقات القضائية. </w:t>
      </w:r>
    </w:p>
    <w:p w14:paraId="04A323EC" w14:textId="77777777" w:rsidR="00B73233" w:rsidRPr="002A3014" w:rsidRDefault="00B73233" w:rsidP="00953E43">
      <w:pPr>
        <w:pStyle w:val="ListParagraph"/>
        <w:spacing w:line="360" w:lineRule="auto"/>
        <w:rPr>
          <w:rFonts w:asciiTheme="majorHAnsi" w:hAnsiTheme="majorHAnsi" w:cstheme="majorHAnsi"/>
          <w:rtl/>
        </w:rPr>
      </w:pPr>
    </w:p>
    <w:p w14:paraId="01A5BB7A" w14:textId="48D8A843" w:rsidR="00B73233" w:rsidRPr="002A3014" w:rsidRDefault="00B73233" w:rsidP="00980757">
      <w:pPr>
        <w:pStyle w:val="ListParagraph"/>
        <w:numPr>
          <w:ilvl w:val="0"/>
          <w:numId w:val="1"/>
        </w:numPr>
        <w:bidi/>
        <w:spacing w:line="360" w:lineRule="auto"/>
        <w:jc w:val="both"/>
        <w:rPr>
          <w:rFonts w:asciiTheme="majorHAnsi" w:hAnsiTheme="majorHAnsi" w:cstheme="majorHAnsi"/>
        </w:rPr>
      </w:pPr>
      <w:r w:rsidRPr="002A3014">
        <w:rPr>
          <w:rFonts w:asciiTheme="majorHAnsi" w:hAnsiTheme="majorHAnsi" w:cstheme="majorHAnsi"/>
          <w:rtl/>
        </w:rPr>
        <w:t xml:space="preserve">تم تعديل مشروع قانون العدالة الانتقالية في عام 2014، الذي تمت </w:t>
      </w:r>
      <w:r w:rsidR="00402DFB">
        <w:rPr>
          <w:rFonts w:asciiTheme="majorHAnsi" w:hAnsiTheme="majorHAnsi" w:cstheme="majorHAnsi" w:hint="cs"/>
          <w:rtl/>
        </w:rPr>
        <w:t xml:space="preserve">كتابته </w:t>
      </w:r>
      <w:r w:rsidRPr="002A3014">
        <w:rPr>
          <w:rFonts w:asciiTheme="majorHAnsi" w:hAnsiTheme="majorHAnsi" w:cstheme="majorHAnsi"/>
          <w:rtl/>
        </w:rPr>
        <w:t>في الأصل في عام 2012، ليتماشى مع استنتاجات مؤتمر الحوار الوطني</w:t>
      </w:r>
      <w:r w:rsidRPr="002A3014">
        <w:rPr>
          <w:rStyle w:val="FootnoteReference"/>
          <w:rFonts w:asciiTheme="majorHAnsi" w:hAnsiTheme="majorHAnsi" w:cstheme="majorHAnsi"/>
          <w:rtl/>
        </w:rPr>
        <w:footnoteReference w:id="119"/>
      </w:r>
      <w:r w:rsidRPr="002A3014">
        <w:rPr>
          <w:rFonts w:asciiTheme="majorHAnsi" w:hAnsiTheme="majorHAnsi" w:cstheme="majorHAnsi"/>
          <w:rtl/>
        </w:rPr>
        <w:t>. وكما لاحظ مفوّض الأمم المتحدة السامي لحقوق الإنسان في ذلك الوقت، فإن المشروع النهائي للقانون لم يمتثل للقواعد والمعايير الدولية، ولا سيما بسبب عدم تضمّنه أية أحكام تتعلّق بالمساءلة. وسعى عوضًا عن ذلك إلى تعزيز حصانات كبار المسؤولين وإلى إنشاء ولاية للجنة عدالة انتقالية</w:t>
      </w:r>
      <w:r w:rsidRPr="002A3014">
        <w:rPr>
          <w:rStyle w:val="FootnoteReference"/>
          <w:rFonts w:asciiTheme="majorHAnsi" w:hAnsiTheme="majorHAnsi" w:cstheme="majorHAnsi"/>
          <w:rtl/>
        </w:rPr>
        <w:footnoteReference w:id="120"/>
      </w:r>
      <w:r w:rsidRPr="002A3014">
        <w:rPr>
          <w:rFonts w:asciiTheme="majorHAnsi" w:hAnsiTheme="majorHAnsi" w:cstheme="majorHAnsi"/>
          <w:rtl/>
        </w:rPr>
        <w:t>. أجريت بعض المشاورات الأوسع نطاقًا حول قانون العدالة الانتقالية، وإن كان ذلك بشكل محدود</w:t>
      </w:r>
      <w:r w:rsidRPr="002A3014">
        <w:rPr>
          <w:rStyle w:val="FootnoteReference"/>
          <w:rFonts w:asciiTheme="majorHAnsi" w:hAnsiTheme="majorHAnsi" w:cstheme="majorHAnsi"/>
          <w:rtl/>
        </w:rPr>
        <w:footnoteReference w:id="121"/>
      </w:r>
      <w:r w:rsidRPr="002A3014">
        <w:rPr>
          <w:rFonts w:asciiTheme="majorHAnsi" w:hAnsiTheme="majorHAnsi" w:cstheme="majorHAnsi"/>
          <w:rtl/>
        </w:rPr>
        <w:t xml:space="preserve">. ولكن، توقّفت جميع المبادرات التشريعية بمجرّد استئناف النزاع وعلّقت المؤسسات الحكومية عملها. </w:t>
      </w:r>
    </w:p>
    <w:p w14:paraId="4E15F2C5" w14:textId="77777777" w:rsidR="00B73233" w:rsidRPr="002A3014" w:rsidRDefault="00B73233" w:rsidP="00953E43">
      <w:pPr>
        <w:pStyle w:val="ListParagraph"/>
        <w:spacing w:line="360" w:lineRule="auto"/>
        <w:rPr>
          <w:rFonts w:asciiTheme="majorHAnsi" w:hAnsiTheme="majorHAnsi" w:cstheme="majorHAnsi"/>
          <w:rtl/>
        </w:rPr>
      </w:pPr>
    </w:p>
    <w:p w14:paraId="3B0F5A05" w14:textId="5D88997F" w:rsidR="00B73233" w:rsidRPr="002A3014" w:rsidRDefault="00B73233" w:rsidP="00980757">
      <w:pPr>
        <w:pStyle w:val="ListParagraph"/>
        <w:numPr>
          <w:ilvl w:val="0"/>
          <w:numId w:val="1"/>
        </w:numPr>
        <w:bidi/>
        <w:spacing w:line="360" w:lineRule="auto"/>
        <w:jc w:val="both"/>
        <w:rPr>
          <w:rFonts w:asciiTheme="majorHAnsi" w:hAnsiTheme="majorHAnsi" w:cstheme="majorHAnsi"/>
        </w:rPr>
      </w:pPr>
      <w:r w:rsidRPr="002A3014">
        <w:rPr>
          <w:rFonts w:asciiTheme="majorHAnsi" w:hAnsiTheme="majorHAnsi" w:cstheme="majorHAnsi"/>
          <w:rtl/>
        </w:rPr>
        <w:t xml:space="preserve">إن ذكر مؤتمر الحوار الوطني في هذا السياق لا يعني أن عملية المؤتمر كانت مثاليةً ويجب تكرارها دون </w:t>
      </w:r>
      <w:r w:rsidR="00D533CB">
        <w:rPr>
          <w:rFonts w:asciiTheme="majorHAnsi" w:hAnsiTheme="majorHAnsi" w:cstheme="majorHAnsi" w:hint="cs"/>
          <w:rtl/>
        </w:rPr>
        <w:t>تعديل</w:t>
      </w:r>
      <w:r w:rsidRPr="002A3014">
        <w:rPr>
          <w:rFonts w:asciiTheme="majorHAnsi" w:hAnsiTheme="majorHAnsi" w:cstheme="majorHAnsi"/>
          <w:rtl/>
        </w:rPr>
        <w:t xml:space="preserve">. ونلحظ أن السياق تغيّر بشكل كبير في اليمن منذ انعقاد مؤتمر الحوار الوطني. إلّا أنه يشكّل نقطة مرجعية هامة ومصدر للدروس المستفادة. ومن بين هذه الدروس، نستنتج أنه يمكن إجراء عملية شاملة في اليمن بنجاح، ومن الحيوي أن تترافق مع إجراءاتٍ داعمة تتيح المشاركة والتأثير المجديين. ومن المهم أيضًأ الاعتراف بأن اليمن شهد نزاعاتٍ متتاليةٍ، لكل منها إرث من التطلّعات غير </w:t>
      </w:r>
      <w:r w:rsidR="005123DD" w:rsidRPr="00E2478E">
        <w:rPr>
          <w:rFonts w:asciiTheme="majorHAnsi" w:hAnsiTheme="majorHAnsi" w:cstheme="majorHAnsi" w:hint="eastAsia"/>
          <w:rtl/>
        </w:rPr>
        <w:t>الملب</w:t>
      </w:r>
      <w:r w:rsidR="002E063C" w:rsidRPr="00FA4F04">
        <w:rPr>
          <w:rFonts w:asciiTheme="majorHAnsi" w:hAnsiTheme="majorHAnsi" w:cstheme="majorHAnsi" w:hint="eastAsia"/>
          <w:rtl/>
        </w:rPr>
        <w:t>ّ</w:t>
      </w:r>
      <w:r w:rsidR="00EB791E" w:rsidRPr="00E2478E">
        <w:rPr>
          <w:rFonts w:asciiTheme="majorHAnsi" w:hAnsiTheme="majorHAnsi" w:cstheme="majorHAnsi" w:hint="eastAsia"/>
          <w:rtl/>
        </w:rPr>
        <w:t>اة</w:t>
      </w:r>
      <w:r w:rsidR="00903330" w:rsidRPr="002A3014">
        <w:rPr>
          <w:rFonts w:asciiTheme="majorHAnsi" w:hAnsiTheme="majorHAnsi" w:cstheme="majorHAnsi"/>
          <w:rtl/>
        </w:rPr>
        <w:t xml:space="preserve"> </w:t>
      </w:r>
      <w:r w:rsidR="00EB791E">
        <w:rPr>
          <w:rFonts w:asciiTheme="majorHAnsi" w:hAnsiTheme="majorHAnsi" w:cstheme="majorHAnsi" w:hint="cs"/>
          <w:rtl/>
        </w:rPr>
        <w:t>ل</w:t>
      </w:r>
      <w:r w:rsidRPr="002A3014">
        <w:rPr>
          <w:rFonts w:asciiTheme="majorHAnsi" w:hAnsiTheme="majorHAnsi" w:cstheme="majorHAnsi"/>
          <w:rtl/>
        </w:rPr>
        <w:t xml:space="preserve">لحقيقة والعدالة والجبر والتي تتطلّب مداولاتٍ متأنية. وبعد قرابة السبعُ سنوات إضافية من النزاع، وتفاقم تفكك </w:t>
      </w:r>
      <w:r w:rsidR="00BE4DB2">
        <w:rPr>
          <w:rFonts w:asciiTheme="majorHAnsi" w:hAnsiTheme="majorHAnsi" w:cstheme="majorHAnsi" w:hint="cs"/>
          <w:rtl/>
        </w:rPr>
        <w:t>الجماعات</w:t>
      </w:r>
      <w:r w:rsidRPr="002A3014">
        <w:rPr>
          <w:rFonts w:asciiTheme="majorHAnsi" w:hAnsiTheme="majorHAnsi" w:cstheme="majorHAnsi"/>
          <w:rtl/>
        </w:rPr>
        <w:t xml:space="preserve">، أصبح الوضع أكثر تعقيدًا مما كان عليه في عام 2011. </w:t>
      </w:r>
    </w:p>
    <w:p w14:paraId="56FD3540" w14:textId="77777777" w:rsidR="00B73233" w:rsidRPr="002A3014" w:rsidRDefault="00B73233" w:rsidP="00953E43">
      <w:pPr>
        <w:pStyle w:val="ListParagraph"/>
        <w:spacing w:line="360" w:lineRule="auto"/>
        <w:rPr>
          <w:rFonts w:asciiTheme="majorHAnsi" w:hAnsiTheme="majorHAnsi" w:cstheme="majorHAnsi"/>
          <w:rtl/>
        </w:rPr>
      </w:pPr>
    </w:p>
    <w:p w14:paraId="4AF0C45F" w14:textId="252ADAE9" w:rsidR="00B73233" w:rsidRPr="002A3014" w:rsidRDefault="00D533CB" w:rsidP="00C2525D">
      <w:pPr>
        <w:pStyle w:val="ListParagraph"/>
        <w:numPr>
          <w:ilvl w:val="0"/>
          <w:numId w:val="1"/>
        </w:numPr>
        <w:bidi/>
        <w:spacing w:line="360" w:lineRule="auto"/>
        <w:jc w:val="both"/>
        <w:rPr>
          <w:rFonts w:asciiTheme="majorHAnsi" w:hAnsiTheme="majorHAnsi" w:cstheme="majorHAnsi"/>
        </w:rPr>
      </w:pPr>
      <w:r>
        <w:rPr>
          <w:rFonts w:asciiTheme="majorHAnsi" w:hAnsiTheme="majorHAnsi" w:cstheme="majorHAnsi" w:hint="cs"/>
          <w:rtl/>
        </w:rPr>
        <w:t>كما يجب أن يكون أي حوار وطني من هذا القبيل مصحوبًا</w:t>
      </w:r>
      <w:r w:rsidR="00B73233" w:rsidRPr="002A3014">
        <w:rPr>
          <w:rFonts w:asciiTheme="majorHAnsi" w:hAnsiTheme="majorHAnsi" w:cstheme="majorHAnsi"/>
          <w:rtl/>
        </w:rPr>
        <w:t xml:space="preserve"> </w:t>
      </w:r>
      <w:r>
        <w:rPr>
          <w:rFonts w:asciiTheme="majorHAnsi" w:hAnsiTheme="majorHAnsi" w:cstheme="majorHAnsi" w:hint="cs"/>
          <w:rtl/>
        </w:rPr>
        <w:t>ب</w:t>
      </w:r>
      <w:r w:rsidR="00B73233" w:rsidRPr="002A3014">
        <w:rPr>
          <w:rFonts w:asciiTheme="majorHAnsi" w:hAnsiTheme="majorHAnsi" w:cstheme="majorHAnsi"/>
          <w:rtl/>
        </w:rPr>
        <w:t>مشاوراتٍ مناسبة، لا سيّما مع الضحايا. وبحسب أمين عام الأمم المتحدة "تدين أكثر تجارب العدالة الانتقالية نجاحًا بالفضل، في قسط كبير من نجاحها، لحجم ونوعية التشاور المضطَلع به مع الجمهور والضحايا."</w:t>
      </w:r>
      <w:r w:rsidR="00B73233" w:rsidRPr="002A3014">
        <w:rPr>
          <w:rStyle w:val="FootnoteReference"/>
          <w:rFonts w:asciiTheme="majorHAnsi" w:hAnsiTheme="majorHAnsi" w:cstheme="majorHAnsi"/>
          <w:rtl/>
        </w:rPr>
        <w:footnoteReference w:id="122"/>
      </w:r>
      <w:r w:rsidR="00B73233" w:rsidRPr="002A3014">
        <w:rPr>
          <w:rFonts w:asciiTheme="majorHAnsi" w:hAnsiTheme="majorHAnsi" w:cstheme="majorHAnsi"/>
          <w:rtl/>
        </w:rPr>
        <w:t xml:space="preserve"> المشاورات ليست مطلوبة فقط بموجب القانون الدولي لحقوق الإنسان (الناشئة عن الحق في المشاركة </w:t>
      </w:r>
      <w:r w:rsidR="00C2525D">
        <w:rPr>
          <w:rFonts w:asciiTheme="majorHAnsi" w:hAnsiTheme="majorHAnsi" w:cstheme="majorHAnsi" w:hint="cs"/>
          <w:rtl/>
        </w:rPr>
        <w:t>في سير الشأن العام</w:t>
      </w:r>
      <w:r w:rsidR="00B73233" w:rsidRPr="002A3014">
        <w:rPr>
          <w:rFonts w:asciiTheme="majorHAnsi" w:hAnsiTheme="majorHAnsi" w:cstheme="majorHAnsi"/>
          <w:rtl/>
        </w:rPr>
        <w:t>)، ولكنها مرتبطة ارتباطًا وثيقًا بضمان أن تعكس برامج العدالة الانتقالية خبرات واحتياجات واستحقاقات أولئك الذين تأثروا جرّاء النزاع والانتهاكات المصاحبة له. إذ تساعد المشاورات في تشكيل المبادرات المناسبة - على سبيل المثال، تحديد دور الضحايا في العمليات أو تحديد الوسائل المناسبة لقول الحقيقة والتعويضات، فضلاً عن لعب دور مهم في تمكين الضحايا واستعادة الكرامة وتقديم الدعم لآليات العدالة الانتقالية</w:t>
      </w:r>
      <w:r w:rsidR="00B73233" w:rsidRPr="002A3014">
        <w:rPr>
          <w:rStyle w:val="FootnoteReference"/>
          <w:rFonts w:asciiTheme="majorHAnsi" w:hAnsiTheme="majorHAnsi" w:cstheme="majorHAnsi"/>
          <w:rtl/>
        </w:rPr>
        <w:footnoteReference w:id="123"/>
      </w:r>
      <w:r w:rsidR="00B73233" w:rsidRPr="002A3014">
        <w:rPr>
          <w:rFonts w:asciiTheme="majorHAnsi" w:hAnsiTheme="majorHAnsi" w:cstheme="majorHAnsi"/>
          <w:rtl/>
        </w:rPr>
        <w:t xml:space="preserve">. ولكفالة فعّالية المشاورات، يجب تمكين الضحايا من خلال الوصول إلى المعلومات ذات الصلة وبناء القدرات. ويجب أن تكون العملية نفسها تشاركية </w:t>
      </w:r>
      <w:r w:rsidR="00B73233" w:rsidRPr="002A3014">
        <w:rPr>
          <w:rFonts w:asciiTheme="majorHAnsi" w:hAnsiTheme="majorHAnsi" w:cstheme="majorHAnsi"/>
          <w:rtl/>
        </w:rPr>
        <w:lastRenderedPageBreak/>
        <w:t xml:space="preserve">مع إيلاء اهتمام خاص لضمان بيئة مواتية (بما في ذلك ما يتعلّق بسلامة المشاركين). ويجب أن تكون أي استشارة مفيدة أيضًا بحيث تغذي المدخلات عملية صنع القرار. </w:t>
      </w:r>
    </w:p>
    <w:p w14:paraId="11AA4E7A" w14:textId="77777777" w:rsidR="00B73233" w:rsidRPr="002A3014" w:rsidRDefault="00B73233" w:rsidP="00953E43">
      <w:pPr>
        <w:pStyle w:val="ListParagraph"/>
        <w:spacing w:line="360" w:lineRule="auto"/>
        <w:rPr>
          <w:rFonts w:asciiTheme="majorHAnsi" w:hAnsiTheme="majorHAnsi" w:cstheme="majorHAnsi"/>
          <w:rtl/>
        </w:rPr>
      </w:pPr>
    </w:p>
    <w:p w14:paraId="4D914941" w14:textId="77777777" w:rsidR="00B73233" w:rsidRPr="00FA4F04" w:rsidRDefault="00B73233" w:rsidP="00953E43">
      <w:pPr>
        <w:pStyle w:val="ListParagraph"/>
        <w:numPr>
          <w:ilvl w:val="0"/>
          <w:numId w:val="5"/>
        </w:numPr>
        <w:bidi/>
        <w:spacing w:line="360" w:lineRule="auto"/>
        <w:jc w:val="both"/>
        <w:rPr>
          <w:rFonts w:asciiTheme="majorHAnsi" w:hAnsiTheme="majorHAnsi" w:cstheme="majorHAnsi"/>
          <w:b/>
          <w:bCs/>
        </w:rPr>
      </w:pPr>
      <w:r w:rsidRPr="00FA4F04">
        <w:rPr>
          <w:rFonts w:asciiTheme="majorHAnsi" w:hAnsiTheme="majorHAnsi" w:cstheme="majorHAnsi"/>
          <w:b/>
          <w:bCs/>
          <w:rtl/>
        </w:rPr>
        <w:t xml:space="preserve">تعزيز قدرات المجتمع المدني اليمني </w:t>
      </w:r>
    </w:p>
    <w:p w14:paraId="59B41F86" w14:textId="76909117" w:rsidR="00B73233" w:rsidRPr="002A3014" w:rsidRDefault="00B73233" w:rsidP="00980757">
      <w:pPr>
        <w:pStyle w:val="ListParagraph"/>
        <w:numPr>
          <w:ilvl w:val="0"/>
          <w:numId w:val="1"/>
        </w:numPr>
        <w:bidi/>
        <w:spacing w:line="360" w:lineRule="auto"/>
        <w:jc w:val="both"/>
        <w:rPr>
          <w:rFonts w:asciiTheme="majorHAnsi" w:hAnsiTheme="majorHAnsi" w:cstheme="majorHAnsi"/>
        </w:rPr>
      </w:pPr>
      <w:r w:rsidRPr="002A3014">
        <w:rPr>
          <w:rFonts w:asciiTheme="majorHAnsi" w:hAnsiTheme="majorHAnsi" w:cstheme="majorHAnsi"/>
          <w:rtl/>
        </w:rPr>
        <w:t xml:space="preserve">يدعم فريق الخبراء البارزين تقوية جميع الجهات الفاعلة ذات الصلة في اليمن للاضطلاع بالخطوات لدعم المساءلة ومبادرات العدالة الانتقالية المستقبلية. وسلّط الفريق، في تقاريره السابقة، الضوء على عمل اللجنة الوطنية للتحقيق في ادعاءات انتهاكات حقوق الانسان والمجالات التي تتطلب تعزيزًا في عملها. كما لاحظ وجود نقاط ضعف منهجية في نظام العدالة واحتياجات المساعدة التقنية داخل مكتب المدعي العام، على سبيل المثال، فيما يتعلّق بالتعامل مع الجرائم الدولية. </w:t>
      </w:r>
    </w:p>
    <w:p w14:paraId="6E2A3A82" w14:textId="77777777" w:rsidR="00B73233" w:rsidRPr="002A3014" w:rsidRDefault="00B73233" w:rsidP="00953E43">
      <w:pPr>
        <w:pStyle w:val="ListParagraph"/>
        <w:bidi/>
        <w:spacing w:line="360" w:lineRule="auto"/>
        <w:ind w:left="360"/>
        <w:jc w:val="both"/>
        <w:rPr>
          <w:rFonts w:asciiTheme="majorHAnsi" w:hAnsiTheme="majorHAnsi" w:cstheme="majorHAnsi"/>
        </w:rPr>
      </w:pPr>
    </w:p>
    <w:p w14:paraId="65137D78" w14:textId="65148A39" w:rsidR="00B73233" w:rsidRPr="002A3014" w:rsidRDefault="00B73233" w:rsidP="00980757">
      <w:pPr>
        <w:pStyle w:val="ListParagraph"/>
        <w:numPr>
          <w:ilvl w:val="0"/>
          <w:numId w:val="1"/>
        </w:numPr>
        <w:bidi/>
        <w:spacing w:line="360" w:lineRule="auto"/>
        <w:jc w:val="both"/>
        <w:rPr>
          <w:rFonts w:asciiTheme="majorHAnsi" w:hAnsiTheme="majorHAnsi" w:cstheme="majorHAnsi"/>
        </w:rPr>
      </w:pPr>
      <w:r w:rsidRPr="002A3014">
        <w:rPr>
          <w:rFonts w:asciiTheme="majorHAnsi" w:hAnsiTheme="majorHAnsi" w:cstheme="majorHAnsi"/>
          <w:rtl/>
        </w:rPr>
        <w:t xml:space="preserve">وفي هذا التقرير، يلفت فريق الخبراء البارزين الانتباه بشكل خاص إلى الرغبة في اتخاذ المزيد من المبادرات </w:t>
      </w:r>
      <w:r w:rsidR="00821F89">
        <w:rPr>
          <w:rFonts w:asciiTheme="majorHAnsi" w:hAnsiTheme="majorHAnsi" w:cstheme="majorHAnsi" w:hint="cs"/>
          <w:rtl/>
        </w:rPr>
        <w:t xml:space="preserve">الهادفة </w:t>
      </w:r>
      <w:r w:rsidRPr="002A3014">
        <w:rPr>
          <w:rFonts w:asciiTheme="majorHAnsi" w:hAnsiTheme="majorHAnsi" w:cstheme="majorHAnsi"/>
          <w:rtl/>
        </w:rPr>
        <w:t xml:space="preserve">لتعزيز منظّمات المجتمع المدني في هذا المجال الخاص بالمساءلة والعدالة الانتقالية. إذ تلعب منظّمات المجتمع المدني دورًا حاسمًا في مبادرات المساءلة والعدالة الانتقالية. في اليمن، كما هو الحال في العديد من السياقات الأخرى، غالبًا ما يكونون هم المنفذ الأوّل للضحايا الذين يتطلّعون إليهم لتقديم الدعم والإحالات والاستماع إلى قصصهم والمساعدة في إيصال صوتهم. وفي البيئة الحالية في اليمن، تقوم منظّمات المجتمع المدني </w:t>
      </w:r>
      <w:r w:rsidR="007C732D">
        <w:rPr>
          <w:rFonts w:asciiTheme="majorHAnsi" w:hAnsiTheme="majorHAnsi" w:cstheme="majorHAnsi" w:hint="cs"/>
          <w:rtl/>
        </w:rPr>
        <w:t>ب</w:t>
      </w:r>
      <w:r w:rsidRPr="002A3014">
        <w:rPr>
          <w:rFonts w:asciiTheme="majorHAnsi" w:hAnsiTheme="majorHAnsi" w:cstheme="majorHAnsi"/>
          <w:rtl/>
        </w:rPr>
        <w:t xml:space="preserve">رصد الانتهاكات </w:t>
      </w:r>
      <w:r w:rsidR="00CD3BCF">
        <w:rPr>
          <w:rFonts w:asciiTheme="majorHAnsi" w:hAnsiTheme="majorHAnsi" w:cstheme="majorHAnsi" w:hint="cs"/>
          <w:rtl/>
        </w:rPr>
        <w:t>ب</w:t>
      </w:r>
      <w:r w:rsidR="001775F0">
        <w:rPr>
          <w:rFonts w:asciiTheme="majorHAnsi" w:hAnsiTheme="majorHAnsi" w:cstheme="majorHAnsi" w:hint="cs"/>
          <w:rtl/>
        </w:rPr>
        <w:t xml:space="preserve">انتظام </w:t>
      </w:r>
      <w:r w:rsidRPr="002A3014">
        <w:rPr>
          <w:rFonts w:asciiTheme="majorHAnsi" w:hAnsiTheme="majorHAnsi" w:cstheme="majorHAnsi"/>
          <w:rtl/>
        </w:rPr>
        <w:t>و</w:t>
      </w:r>
      <w:r w:rsidR="00CD3BCF">
        <w:rPr>
          <w:rFonts w:asciiTheme="majorHAnsi" w:hAnsiTheme="majorHAnsi" w:cstheme="majorHAnsi" w:hint="cs"/>
          <w:rtl/>
        </w:rPr>
        <w:t>ت</w:t>
      </w:r>
      <w:r w:rsidRPr="002A3014">
        <w:rPr>
          <w:rFonts w:asciiTheme="majorHAnsi" w:hAnsiTheme="majorHAnsi" w:cstheme="majorHAnsi"/>
          <w:rtl/>
        </w:rPr>
        <w:t xml:space="preserve">جمع المعلومات التي قد تكون </w:t>
      </w:r>
      <w:r w:rsidR="00F27BA3">
        <w:rPr>
          <w:rFonts w:asciiTheme="majorHAnsi" w:hAnsiTheme="majorHAnsi" w:cstheme="majorHAnsi" w:hint="cs"/>
          <w:rtl/>
        </w:rPr>
        <w:t>ضرورية</w:t>
      </w:r>
      <w:r w:rsidR="00F27BA3" w:rsidRPr="002A3014">
        <w:rPr>
          <w:rFonts w:asciiTheme="majorHAnsi" w:hAnsiTheme="majorHAnsi" w:cstheme="majorHAnsi"/>
          <w:rtl/>
        </w:rPr>
        <w:t xml:space="preserve"> </w:t>
      </w:r>
      <w:r w:rsidRPr="002A3014">
        <w:rPr>
          <w:rFonts w:asciiTheme="majorHAnsi" w:hAnsiTheme="majorHAnsi" w:cstheme="majorHAnsi"/>
          <w:rtl/>
        </w:rPr>
        <w:t xml:space="preserve">للمحاكمات الجنائية اللاحقة وبرامج التعويضات. وقد تلقّى الفريق، في سياق عملياته، المساعدة من عدد من المنظّمات غير الحكومية وشهد مناصرتها القوية لإحداث التغييرات الضرورية. ونظرًا إلى عمل المنظّمات المكرّسة لرصد الانتهاكات أو للحصول على معلومات حول مصير/مكان تواجد المختفين، وجهود المجموعات المحلّية التي تشكّلت رداً على المعاناة المدّمرة لغارة جوية ومناصرتها للحصول على التعويض، وصولًا للمنظّمات التي تركّز على العمل الإنساني لمساعدة الرجال والنساء والأطفال للوصول إلى الضروريات الأساسية للحياة في ظل الوضع غير المستقر للنزاع المستمر والنزوح، تلعب جميع هذه المنظّمات غير الحكومية الوطنية والدولية دورًا رئيسيًا في السعي إلى مكافحة الانتهاكات في اليمن ومعالجتها. </w:t>
      </w:r>
    </w:p>
    <w:p w14:paraId="37C14254" w14:textId="77777777" w:rsidR="00B73233" w:rsidRPr="002A3014" w:rsidRDefault="00B73233" w:rsidP="00953E43">
      <w:pPr>
        <w:pStyle w:val="ListParagraph"/>
        <w:bidi/>
        <w:spacing w:line="360" w:lineRule="auto"/>
        <w:ind w:left="360"/>
        <w:jc w:val="both"/>
        <w:rPr>
          <w:rFonts w:asciiTheme="majorHAnsi" w:hAnsiTheme="majorHAnsi" w:cstheme="majorHAnsi"/>
        </w:rPr>
      </w:pPr>
    </w:p>
    <w:p w14:paraId="0C1A7346" w14:textId="2070249B" w:rsidR="00B73233" w:rsidRPr="002A3014" w:rsidRDefault="00B73233" w:rsidP="00980757">
      <w:pPr>
        <w:pStyle w:val="ListParagraph"/>
        <w:numPr>
          <w:ilvl w:val="0"/>
          <w:numId w:val="1"/>
        </w:numPr>
        <w:bidi/>
        <w:spacing w:line="360" w:lineRule="auto"/>
        <w:jc w:val="both"/>
        <w:rPr>
          <w:rFonts w:asciiTheme="majorHAnsi" w:hAnsiTheme="majorHAnsi" w:cstheme="majorHAnsi"/>
        </w:rPr>
      </w:pPr>
      <w:r w:rsidRPr="002A3014">
        <w:rPr>
          <w:rFonts w:asciiTheme="majorHAnsi" w:hAnsiTheme="majorHAnsi" w:cstheme="majorHAnsi"/>
          <w:rtl/>
        </w:rPr>
        <w:t xml:space="preserve">ويدعم فريق الخبراء البارزين بقوّة أصحاب المصلحة، بما في ذلك المجتمع الدولي، لتقديم دعمٍ هادفٍ لتعزيز القدرات التقنية لهذه المنظّمات. وتشمل بعض المجالات ذات الأولوية التي سيحددها الفريق في هذا المجال، مبادرات لتعزيز مشاركة المجتمع المدني في توثيق الانتهاكات والتحقيق فيها والحفاظ على الأدّلة (بما في ذلك قضايا سلسلة </w:t>
      </w:r>
      <w:r w:rsidR="00E259FA">
        <w:rPr>
          <w:rFonts w:asciiTheme="majorHAnsi" w:hAnsiTheme="majorHAnsi" w:cstheme="majorHAnsi" w:hint="cs"/>
          <w:rtl/>
        </w:rPr>
        <w:t>حجز الأدلة</w:t>
      </w:r>
      <w:r w:rsidRPr="002A3014">
        <w:rPr>
          <w:rFonts w:asciiTheme="majorHAnsi" w:hAnsiTheme="majorHAnsi" w:cstheme="majorHAnsi"/>
          <w:rtl/>
        </w:rPr>
        <w:t>)، والتحقيق في العنف الجنسي والقائم على النوع الاجتماعي، وإدماج المنظور الجنساني على نطاق أوسع في التحقيقات وتحليل انتهاكات الحقوق الاقتصادية والاجتماعية</w:t>
      </w:r>
      <w:r w:rsidR="003701F3">
        <w:rPr>
          <w:rFonts w:asciiTheme="majorHAnsi" w:hAnsiTheme="majorHAnsi" w:cstheme="majorHAnsi" w:hint="cs"/>
          <w:rtl/>
        </w:rPr>
        <w:t xml:space="preserve"> </w:t>
      </w:r>
      <w:r w:rsidR="003701F3" w:rsidRPr="00522215">
        <w:rPr>
          <w:rFonts w:asciiTheme="majorHAnsi" w:hAnsiTheme="majorHAnsi" w:cstheme="majorHAnsi" w:hint="eastAsia"/>
          <w:rtl/>
        </w:rPr>
        <w:t>والثقافية</w:t>
      </w:r>
      <w:r w:rsidR="00655AA6" w:rsidRPr="00522215">
        <w:rPr>
          <w:rFonts w:asciiTheme="majorHAnsi" w:hAnsiTheme="majorHAnsi" w:cstheme="majorHAnsi" w:hint="cs"/>
          <w:rtl/>
        </w:rPr>
        <w:t>، بما في ذلك الحق في بيئةٍ آمنة ونظيفة وصحية ومستدامة،</w:t>
      </w:r>
      <w:r w:rsidR="003701F3" w:rsidRPr="00522215">
        <w:rPr>
          <w:rFonts w:asciiTheme="majorHAnsi" w:hAnsiTheme="majorHAnsi" w:cstheme="majorHAnsi"/>
          <w:rtl/>
        </w:rPr>
        <w:t xml:space="preserve"> </w:t>
      </w:r>
      <w:r w:rsidRPr="002A3014">
        <w:rPr>
          <w:rFonts w:asciiTheme="majorHAnsi" w:hAnsiTheme="majorHAnsi" w:cstheme="majorHAnsi"/>
          <w:rtl/>
        </w:rPr>
        <w:t xml:space="preserve">وحماية الضحايا والشهود. وسيكون دعم بناء شبكة أوسع من رابطات الضحايا أمرًا بالغ الأهمية للسماح بسماع أصوات الأشخاص الأكثر تضررًا من هذا النزاع. </w:t>
      </w:r>
    </w:p>
    <w:p w14:paraId="6DC50757" w14:textId="77777777" w:rsidR="00B73233" w:rsidRPr="002A3014" w:rsidRDefault="00B73233" w:rsidP="00953E43">
      <w:pPr>
        <w:pStyle w:val="ListParagraph"/>
        <w:spacing w:line="360" w:lineRule="auto"/>
        <w:rPr>
          <w:rFonts w:asciiTheme="majorHAnsi" w:hAnsiTheme="majorHAnsi" w:cstheme="majorHAnsi"/>
          <w:rtl/>
        </w:rPr>
      </w:pPr>
    </w:p>
    <w:p w14:paraId="3AB77650" w14:textId="3A89F1D8" w:rsidR="00B73233" w:rsidRPr="002A3014" w:rsidRDefault="00443F39" w:rsidP="00980757">
      <w:pPr>
        <w:pStyle w:val="ListParagraph"/>
        <w:numPr>
          <w:ilvl w:val="0"/>
          <w:numId w:val="1"/>
        </w:numPr>
        <w:bidi/>
        <w:spacing w:line="360" w:lineRule="auto"/>
        <w:jc w:val="both"/>
        <w:rPr>
          <w:rFonts w:asciiTheme="majorHAnsi" w:hAnsiTheme="majorHAnsi" w:cstheme="majorHAnsi"/>
        </w:rPr>
      </w:pPr>
      <w:r w:rsidRPr="002A3014">
        <w:rPr>
          <w:rFonts w:asciiTheme="majorHAnsi" w:hAnsiTheme="majorHAnsi" w:cstheme="majorHAnsi"/>
          <w:rtl/>
        </w:rPr>
        <w:t>وكما أُشِيرَ أعلاه</w:t>
      </w:r>
      <w:r w:rsidR="00B73233" w:rsidRPr="002A3014">
        <w:rPr>
          <w:rFonts w:asciiTheme="majorHAnsi" w:hAnsiTheme="majorHAnsi" w:cstheme="majorHAnsi"/>
          <w:rtl/>
        </w:rPr>
        <w:t xml:space="preserve">، من الضروري أن تحصل منظّمات المجتمع المدني، ولا سيّما تلك التي تمثّل الضحايا والفئات المهمّشة، على التمكين لتلعب دورًا مركزيًا في المناقشات الجارية حول عملية السلام، وكذلك تصميم وتنفيذ العدالة الانتقالية وتدابير المساءلة. قبل النزاع، وخاصةً خلال فترة عملية مؤتمر الحوار الوطني، كانت هناك برامج محدّدة تهدف إلى بناء المعرفة والقدرات داخل المجتمع المدني بشأن قضايا العدالة الانتقالية والمساءلة والحكم الرشيد. وقد سلّط مسح حديث حول مواقف أعضاء المجتمع المدني الرئيسيين تجاه العدالة الانتقالية في اليمن الضوء، على سبيل المثال، على الحاجة المستمرة </w:t>
      </w:r>
      <w:r w:rsidR="00B73233" w:rsidRPr="002A3014">
        <w:rPr>
          <w:rFonts w:asciiTheme="majorHAnsi" w:hAnsiTheme="majorHAnsi" w:cstheme="majorHAnsi"/>
          <w:rtl/>
        </w:rPr>
        <w:lastRenderedPageBreak/>
        <w:t>لتعزيز الوعي القانوني والمعرفة الفنية في اليمن حول الخيارات المحتملة لانتهاج المساءلة الجنائية</w:t>
      </w:r>
      <w:r w:rsidR="00B73233" w:rsidRPr="002A3014">
        <w:rPr>
          <w:rStyle w:val="FootnoteReference"/>
          <w:rFonts w:asciiTheme="majorHAnsi" w:hAnsiTheme="majorHAnsi" w:cstheme="majorHAnsi"/>
          <w:rtl/>
        </w:rPr>
        <w:footnoteReference w:id="124"/>
      </w:r>
      <w:r w:rsidR="00B73233" w:rsidRPr="002A3014">
        <w:rPr>
          <w:rFonts w:asciiTheme="majorHAnsi" w:hAnsiTheme="majorHAnsi" w:cstheme="majorHAnsi"/>
          <w:rtl/>
        </w:rPr>
        <w:t xml:space="preserve">. قد تتضمن برامج بناء القدرات بشكل مفيد أيضًا مناهج مقارنة للبحث عن الحقيقة والتعويضات، وآليات لتعزيز المصالحة. يمكن للبرامج القائمة على الأقران أن تشارك بشكل مفيد الخبرات المقارَنة للمجتمع المدني في التأثير على عمليات السلام ومناقشات العدالة الانتقالية. </w:t>
      </w:r>
    </w:p>
    <w:p w14:paraId="2B42AF82" w14:textId="77777777" w:rsidR="00B73233" w:rsidRPr="002A3014" w:rsidRDefault="00B73233" w:rsidP="00B73233">
      <w:pPr>
        <w:pStyle w:val="ListParagraph"/>
        <w:rPr>
          <w:rFonts w:asciiTheme="majorHAnsi" w:hAnsiTheme="majorHAnsi" w:cstheme="majorHAnsi"/>
          <w:rtl/>
        </w:rPr>
      </w:pPr>
    </w:p>
    <w:p w14:paraId="3853DCE7" w14:textId="43A725AC" w:rsidR="00B73233" w:rsidRPr="002A3014" w:rsidRDefault="00B73233" w:rsidP="00B73233">
      <w:pPr>
        <w:bidi/>
        <w:jc w:val="both"/>
        <w:rPr>
          <w:rFonts w:asciiTheme="majorHAnsi" w:hAnsiTheme="majorHAnsi" w:cstheme="majorHAnsi"/>
          <w:b/>
          <w:bCs/>
          <w:sz w:val="28"/>
          <w:szCs w:val="28"/>
          <w:rtl/>
        </w:rPr>
      </w:pPr>
      <w:r w:rsidRPr="002A3014">
        <w:rPr>
          <w:rFonts w:asciiTheme="majorHAnsi" w:hAnsiTheme="majorHAnsi" w:cstheme="majorHAnsi"/>
          <w:b/>
          <w:bCs/>
          <w:sz w:val="28"/>
          <w:szCs w:val="28"/>
          <w:rtl/>
        </w:rPr>
        <w:t>رابعًا</w:t>
      </w:r>
      <w:r w:rsidR="00953E43" w:rsidRPr="002A3014">
        <w:rPr>
          <w:rFonts w:asciiTheme="majorHAnsi" w:hAnsiTheme="majorHAnsi" w:cstheme="majorHAnsi"/>
          <w:b/>
          <w:bCs/>
          <w:sz w:val="28"/>
          <w:szCs w:val="28"/>
          <w:rtl/>
        </w:rPr>
        <w:t>.</w:t>
      </w:r>
      <w:r w:rsidRPr="002A3014">
        <w:rPr>
          <w:rFonts w:asciiTheme="majorHAnsi" w:hAnsiTheme="majorHAnsi" w:cstheme="majorHAnsi"/>
          <w:b/>
          <w:bCs/>
          <w:sz w:val="28"/>
          <w:szCs w:val="28"/>
          <w:rtl/>
        </w:rPr>
        <w:t xml:space="preserve"> التوصيات </w:t>
      </w:r>
    </w:p>
    <w:p w14:paraId="044E591F" w14:textId="3C903BC7" w:rsidR="00B73233" w:rsidRPr="003E529E" w:rsidRDefault="00B73233" w:rsidP="00980757">
      <w:pPr>
        <w:pStyle w:val="ListParagraph"/>
        <w:numPr>
          <w:ilvl w:val="0"/>
          <w:numId w:val="1"/>
        </w:numPr>
        <w:bidi/>
        <w:spacing w:line="360" w:lineRule="auto"/>
        <w:jc w:val="both"/>
        <w:rPr>
          <w:rFonts w:asciiTheme="majorHAnsi" w:hAnsiTheme="majorHAnsi" w:cstheme="majorHAnsi"/>
          <w:b/>
          <w:bCs/>
        </w:rPr>
      </w:pPr>
      <w:r w:rsidRPr="003E529E">
        <w:rPr>
          <w:rFonts w:asciiTheme="majorHAnsi" w:hAnsiTheme="majorHAnsi" w:cstheme="majorHAnsi"/>
          <w:b/>
          <w:bCs/>
          <w:rtl/>
        </w:rPr>
        <w:t xml:space="preserve">على جميع أطراف النزاع: </w:t>
      </w:r>
    </w:p>
    <w:p w14:paraId="4CBDAD83" w14:textId="09390935" w:rsidR="00B73233" w:rsidRPr="003E529E" w:rsidRDefault="00B73233" w:rsidP="004A536C">
      <w:pPr>
        <w:pStyle w:val="ListParagraph"/>
        <w:numPr>
          <w:ilvl w:val="0"/>
          <w:numId w:val="6"/>
        </w:numPr>
        <w:bidi/>
        <w:spacing w:line="360" w:lineRule="auto"/>
        <w:jc w:val="both"/>
        <w:rPr>
          <w:rFonts w:asciiTheme="majorHAnsi" w:hAnsiTheme="majorHAnsi" w:cstheme="majorHAnsi"/>
          <w:b/>
          <w:bCs/>
        </w:rPr>
      </w:pPr>
      <w:r w:rsidRPr="003E529E">
        <w:rPr>
          <w:rFonts w:asciiTheme="majorHAnsi" w:hAnsiTheme="majorHAnsi" w:cstheme="majorHAnsi"/>
          <w:b/>
          <w:bCs/>
          <w:rtl/>
        </w:rPr>
        <w:t xml:space="preserve">العمل على إنهاء الإفلات من العقاب وضمان المساءلة الكاملة عن انتهاكات القانون الدولي لحقوق الإنسان والقانون الدولي الإنساني والجرائم المنصوص عليها في القانون الدولي عبر تتبّع جميع الادعاءات ذات المصداقية بشأن هذه الانتهاكات والجرائم من خلال إجراء تحقيقات سريعة وفعّالة وشاملة وذات مصداقية ومستقلة ومحايدة ومراعية للاعتبارات الجنسانية، وكذلك محاسبة الجناة بما يتماشى مع القواعد والمعايير الدولية لحقوق الإنسان. </w:t>
      </w:r>
    </w:p>
    <w:p w14:paraId="23B65DB9" w14:textId="77777777" w:rsidR="00B73233" w:rsidRPr="003E529E" w:rsidRDefault="00B73233" w:rsidP="00953E43">
      <w:pPr>
        <w:pStyle w:val="ListParagraph"/>
        <w:numPr>
          <w:ilvl w:val="0"/>
          <w:numId w:val="6"/>
        </w:numPr>
        <w:bidi/>
        <w:spacing w:line="360" w:lineRule="auto"/>
        <w:jc w:val="both"/>
        <w:rPr>
          <w:rFonts w:asciiTheme="majorHAnsi" w:hAnsiTheme="majorHAnsi" w:cstheme="majorHAnsi"/>
          <w:b/>
          <w:bCs/>
        </w:rPr>
      </w:pPr>
      <w:r w:rsidRPr="003E529E">
        <w:rPr>
          <w:rFonts w:asciiTheme="majorHAnsi" w:hAnsiTheme="majorHAnsi" w:cstheme="majorHAnsi"/>
          <w:b/>
          <w:bCs/>
          <w:rtl/>
        </w:rPr>
        <w:t>أن تتضمن تركيزاً خاصاً على التحقيق ومقاضاة ومعاقبة الجناة المباشرين ورؤسائهم على أعمال العنف القائم على النوع الاجتماعي والانتهاكات الجسيمة ضد الأطفال، وضمان إجراء التحقيقات على وجه التحديد في الادعاءات التي أثيرت في تقارير فريق الخبراء البارزين.</w:t>
      </w:r>
    </w:p>
    <w:p w14:paraId="26364199" w14:textId="77777777" w:rsidR="00B73233" w:rsidRPr="003E529E" w:rsidRDefault="00B73233" w:rsidP="00953E43">
      <w:pPr>
        <w:pStyle w:val="ListParagraph"/>
        <w:numPr>
          <w:ilvl w:val="0"/>
          <w:numId w:val="6"/>
        </w:numPr>
        <w:bidi/>
        <w:spacing w:line="360" w:lineRule="auto"/>
        <w:jc w:val="both"/>
        <w:rPr>
          <w:rFonts w:asciiTheme="majorHAnsi" w:hAnsiTheme="majorHAnsi" w:cstheme="majorHAnsi"/>
          <w:b/>
          <w:bCs/>
        </w:rPr>
      </w:pPr>
      <w:r w:rsidRPr="003E529E">
        <w:rPr>
          <w:rStyle w:val="tlid-translation"/>
          <w:rFonts w:asciiTheme="majorHAnsi" w:hAnsiTheme="majorHAnsi" w:cstheme="majorHAnsi"/>
          <w:b/>
          <w:bCs/>
          <w:rtl/>
        </w:rPr>
        <w:t>استعراض طبيعة ونطاق خطط المساعدات القائمة، بما في ذلك المساعدة المالية، على وجه السرعة وتوسيع نطاق تقديم المساعدة الفورية-بناءً على المشاورات مع الضحايا- لتشمل المساعدة الطبية المستمرة والدعم النفسي الاجتماعي على سبيل المثال؛ وتطوير برامج أكثر شمولاً لدعم الضحايا وإعادة تأهيلهم فضلاً عن آليات فعّالة لتزويد الضحايا بالحقيقة بشأن الانتهاكات (بما في ذلك مصير وأماكن وجود المختفين)</w:t>
      </w:r>
      <w:r w:rsidRPr="003E529E">
        <w:rPr>
          <w:rFonts w:asciiTheme="majorHAnsi" w:hAnsiTheme="majorHAnsi" w:cstheme="majorHAnsi"/>
          <w:b/>
          <w:bCs/>
          <w:rtl/>
        </w:rPr>
        <w:t>.</w:t>
      </w:r>
    </w:p>
    <w:p w14:paraId="0A7F57B0" w14:textId="77777777" w:rsidR="00B73233" w:rsidRPr="003E529E" w:rsidRDefault="00B73233" w:rsidP="00953E43">
      <w:pPr>
        <w:pStyle w:val="ListParagraph"/>
        <w:numPr>
          <w:ilvl w:val="0"/>
          <w:numId w:val="6"/>
        </w:numPr>
        <w:bidi/>
        <w:spacing w:line="360" w:lineRule="auto"/>
        <w:jc w:val="both"/>
        <w:rPr>
          <w:rStyle w:val="tlid-translation"/>
          <w:rFonts w:asciiTheme="majorHAnsi" w:hAnsiTheme="majorHAnsi" w:cstheme="majorHAnsi"/>
          <w:b/>
          <w:bCs/>
        </w:rPr>
      </w:pPr>
      <w:r w:rsidRPr="003E529E">
        <w:rPr>
          <w:rStyle w:val="tlid-translation"/>
          <w:rFonts w:asciiTheme="majorHAnsi" w:hAnsiTheme="majorHAnsi" w:cstheme="majorHAnsi"/>
          <w:b/>
          <w:bCs/>
          <w:rtl/>
        </w:rPr>
        <w:t xml:space="preserve">بدء العمل على اعتماد سياسة شاملة ومجموعة من التدابير المتعلّقة بإعمال الحق في التعويض لضحايا الانتهاكات والتجاوزات الجسيمة لقانون حقوق الإنسان والقانون الإنساني، وضمان أن تكون جميع برامج التعويضات مُعدّة بالتعاون مع الضحايا وأن يتم تصميمها وتنفيذها بطريقة تراعي الاعتبارات الجنسانية. </w:t>
      </w:r>
    </w:p>
    <w:p w14:paraId="35754F3D" w14:textId="2E6CB185" w:rsidR="00B73233" w:rsidRPr="003E529E" w:rsidRDefault="00B73233" w:rsidP="00953E43">
      <w:pPr>
        <w:pStyle w:val="ListParagraph"/>
        <w:numPr>
          <w:ilvl w:val="0"/>
          <w:numId w:val="6"/>
        </w:numPr>
        <w:bidi/>
        <w:spacing w:before="240" w:after="120" w:line="360" w:lineRule="auto"/>
        <w:jc w:val="both"/>
        <w:rPr>
          <w:rStyle w:val="tlid-translation"/>
          <w:rFonts w:asciiTheme="majorHAnsi" w:hAnsiTheme="majorHAnsi" w:cstheme="majorHAnsi"/>
          <w:b/>
          <w:bCs/>
          <w:rtl/>
          <w:lang w:bidi="ar"/>
        </w:rPr>
      </w:pPr>
      <w:r w:rsidRPr="003E529E">
        <w:rPr>
          <w:rStyle w:val="tlid-translation"/>
          <w:rFonts w:asciiTheme="majorHAnsi" w:hAnsiTheme="majorHAnsi" w:cstheme="majorHAnsi"/>
          <w:b/>
          <w:bCs/>
          <w:rtl/>
        </w:rPr>
        <w:t>ضمان حصول الناجين، لا سيما في حالات العنف الجنسي والتعذيب، على دعم طبي دون إعاقة بشكل مجاني وسري ومراعي للاعتبارات الجنسانية، بما في ذلك الدعم النفسي والنفسي-الاجتماعي أو رعاية الصحة النفسية حسب الحاجة</w:t>
      </w:r>
      <w:r w:rsidRPr="003E529E">
        <w:rPr>
          <w:rFonts w:asciiTheme="majorHAnsi" w:hAnsiTheme="majorHAnsi" w:cstheme="majorHAnsi"/>
          <w:b/>
          <w:bCs/>
          <w:rtl/>
          <w:lang w:bidi="ar-YE"/>
        </w:rPr>
        <w:t>.</w:t>
      </w:r>
    </w:p>
    <w:p w14:paraId="706DBA4A" w14:textId="77777777" w:rsidR="00B73233" w:rsidRPr="003E529E" w:rsidRDefault="00B73233" w:rsidP="00953E43">
      <w:pPr>
        <w:pStyle w:val="ListParagraph"/>
        <w:bidi/>
        <w:spacing w:before="240" w:after="120" w:line="360" w:lineRule="auto"/>
        <w:ind w:left="630"/>
        <w:jc w:val="both"/>
        <w:rPr>
          <w:rStyle w:val="tlid-translation"/>
          <w:rFonts w:asciiTheme="majorHAnsi" w:hAnsiTheme="majorHAnsi" w:cstheme="majorHAnsi"/>
          <w:b/>
          <w:bCs/>
          <w:lang w:bidi="ar"/>
        </w:rPr>
      </w:pPr>
    </w:p>
    <w:p w14:paraId="3C908EA3" w14:textId="77777777" w:rsidR="00B73233" w:rsidRPr="003E529E" w:rsidRDefault="00B73233" w:rsidP="00980757">
      <w:pPr>
        <w:pStyle w:val="ListParagraph"/>
        <w:numPr>
          <w:ilvl w:val="0"/>
          <w:numId w:val="1"/>
        </w:numPr>
        <w:bidi/>
        <w:spacing w:line="360" w:lineRule="auto"/>
        <w:jc w:val="both"/>
        <w:rPr>
          <w:rFonts w:asciiTheme="majorHAnsi" w:hAnsiTheme="majorHAnsi" w:cstheme="majorHAnsi"/>
          <w:b/>
          <w:bCs/>
        </w:rPr>
      </w:pPr>
      <w:r w:rsidRPr="003E529E">
        <w:rPr>
          <w:rFonts w:asciiTheme="majorHAnsi" w:hAnsiTheme="majorHAnsi" w:cstheme="majorHAnsi"/>
          <w:b/>
          <w:bCs/>
          <w:rtl/>
        </w:rPr>
        <w:t xml:space="preserve">على الأمم المتحدة والمجتمع الدولي: </w:t>
      </w:r>
    </w:p>
    <w:p w14:paraId="10BCD078" w14:textId="77777777" w:rsidR="00B73233" w:rsidRPr="003E529E" w:rsidRDefault="00B73233" w:rsidP="00953E43">
      <w:pPr>
        <w:pStyle w:val="ListParagraph"/>
        <w:numPr>
          <w:ilvl w:val="0"/>
          <w:numId w:val="7"/>
        </w:numPr>
        <w:bidi/>
        <w:spacing w:line="360" w:lineRule="auto"/>
        <w:jc w:val="both"/>
        <w:rPr>
          <w:rFonts w:asciiTheme="majorHAnsi" w:hAnsiTheme="majorHAnsi" w:cstheme="majorHAnsi"/>
          <w:b/>
          <w:bCs/>
        </w:rPr>
      </w:pPr>
      <w:r w:rsidRPr="003E529E">
        <w:rPr>
          <w:rFonts w:asciiTheme="majorHAnsi" w:hAnsiTheme="majorHAnsi" w:cstheme="majorHAnsi"/>
          <w:b/>
          <w:bCs/>
          <w:rtl/>
        </w:rPr>
        <w:t>تعزيز ودعم جميع الجهود، لا سيما تلك التي يقودها المبعوث الخاص للأمين العام إلى اليمن، من أجل التوصّل إلى وقف للأعمال القتالية وتحقيق سلام مستدام وشامل.</w:t>
      </w:r>
    </w:p>
    <w:p w14:paraId="3696497C" w14:textId="77777777" w:rsidR="00B73233" w:rsidRPr="003E529E" w:rsidRDefault="00B73233" w:rsidP="00953E43">
      <w:pPr>
        <w:pStyle w:val="ListParagraph"/>
        <w:numPr>
          <w:ilvl w:val="0"/>
          <w:numId w:val="7"/>
        </w:numPr>
        <w:bidi/>
        <w:spacing w:line="360" w:lineRule="auto"/>
        <w:jc w:val="both"/>
        <w:rPr>
          <w:rFonts w:asciiTheme="majorHAnsi" w:hAnsiTheme="majorHAnsi" w:cstheme="majorHAnsi"/>
          <w:b/>
          <w:bCs/>
        </w:rPr>
      </w:pPr>
      <w:r w:rsidRPr="003E529E">
        <w:rPr>
          <w:rFonts w:asciiTheme="majorHAnsi" w:hAnsiTheme="majorHAnsi" w:cstheme="majorHAnsi"/>
          <w:b/>
          <w:bCs/>
          <w:rtl/>
        </w:rPr>
        <w:t xml:space="preserve">اتخاذ خطوات لتشجيع زيادة الشمولية في عملية السلام لضمان المشاركة الكاملة لفئات الممثّلة تمثيلًا ناقصًا، كالنساء والأقليات والشباب. </w:t>
      </w:r>
    </w:p>
    <w:p w14:paraId="3E8DF53C" w14:textId="77777777" w:rsidR="00B73233" w:rsidRPr="003E529E" w:rsidRDefault="00B73233" w:rsidP="00953E43">
      <w:pPr>
        <w:pStyle w:val="ListParagraph"/>
        <w:numPr>
          <w:ilvl w:val="0"/>
          <w:numId w:val="7"/>
        </w:numPr>
        <w:bidi/>
        <w:spacing w:line="360" w:lineRule="auto"/>
        <w:jc w:val="both"/>
        <w:rPr>
          <w:rStyle w:val="tlid-translation"/>
          <w:rFonts w:asciiTheme="majorHAnsi" w:hAnsiTheme="majorHAnsi" w:cstheme="majorHAnsi"/>
          <w:b/>
          <w:bCs/>
        </w:rPr>
      </w:pPr>
      <w:r w:rsidRPr="003E529E">
        <w:rPr>
          <w:rStyle w:val="tlid-translation"/>
          <w:rFonts w:asciiTheme="majorHAnsi" w:hAnsiTheme="majorHAnsi" w:cstheme="majorHAnsi"/>
          <w:b/>
          <w:bCs/>
          <w:rtl/>
        </w:rPr>
        <w:t xml:space="preserve">تقديم الدعم الفعّال لإدماج حقوق الإنسان وقضية المساءلة في المفاوضات المتعلّقة بأي عملية سلام، وتجّنب أي خطوات من شأنها تقويض احترام حقوق الإنسان والمساءلة (مثل منح العفو الشامل، أو تقليص حيّز المشاورات حول قضايا المساءلة، ولا سيما المشاورات مع الضحايا). </w:t>
      </w:r>
    </w:p>
    <w:p w14:paraId="6705DACF" w14:textId="77777777" w:rsidR="00B73233" w:rsidRPr="003E529E" w:rsidRDefault="00B73233" w:rsidP="00953E43">
      <w:pPr>
        <w:pStyle w:val="ListParagraph"/>
        <w:numPr>
          <w:ilvl w:val="0"/>
          <w:numId w:val="7"/>
        </w:numPr>
        <w:bidi/>
        <w:spacing w:line="360" w:lineRule="auto"/>
        <w:jc w:val="both"/>
        <w:rPr>
          <w:rStyle w:val="tlid-translation"/>
          <w:rFonts w:asciiTheme="majorHAnsi" w:hAnsiTheme="majorHAnsi" w:cstheme="majorHAnsi"/>
          <w:b/>
          <w:bCs/>
        </w:rPr>
      </w:pPr>
      <w:r w:rsidRPr="003E529E">
        <w:rPr>
          <w:rStyle w:val="tlid-translation"/>
          <w:rFonts w:asciiTheme="majorHAnsi" w:hAnsiTheme="majorHAnsi" w:cstheme="majorHAnsi"/>
          <w:b/>
          <w:bCs/>
          <w:rtl/>
        </w:rPr>
        <w:lastRenderedPageBreak/>
        <w:t xml:space="preserve">دعم المبادرات الرامية إلى رصد وتقييم احتياجات الضحايا الضروريين بهدف توفير المعلومات لأعمال الإغاثة الفورية وكذلك برامج التعويضات طويلة الأجل. </w:t>
      </w:r>
    </w:p>
    <w:p w14:paraId="66A81322" w14:textId="77777777" w:rsidR="00B73233" w:rsidRPr="003E529E" w:rsidRDefault="00B73233" w:rsidP="00953E43">
      <w:pPr>
        <w:pStyle w:val="ListParagraph"/>
        <w:numPr>
          <w:ilvl w:val="0"/>
          <w:numId w:val="7"/>
        </w:numPr>
        <w:bidi/>
        <w:spacing w:line="360" w:lineRule="auto"/>
        <w:jc w:val="both"/>
        <w:rPr>
          <w:rStyle w:val="tlid-translation"/>
          <w:rFonts w:asciiTheme="majorHAnsi" w:hAnsiTheme="majorHAnsi" w:cstheme="majorHAnsi"/>
          <w:b/>
          <w:bCs/>
        </w:rPr>
      </w:pPr>
      <w:r w:rsidRPr="003E529E">
        <w:rPr>
          <w:rStyle w:val="tlid-translation"/>
          <w:rFonts w:asciiTheme="majorHAnsi" w:hAnsiTheme="majorHAnsi" w:cstheme="majorHAnsi"/>
          <w:b/>
          <w:bCs/>
          <w:rtl/>
        </w:rPr>
        <w:t xml:space="preserve">دعم البرامج الهادفة إلى النهوض بتعزيز المجتمع المدني، بما في ذلك رابطات الضحايا، من أجل زيادة مساهمتها إلى أقصى حد في مبادرات المساءلة، وضمان مشاركتها الفعّالة في أي عملية سلام والمناقشات المستمرة بشأن العدالة الانتقالية. </w:t>
      </w:r>
    </w:p>
    <w:p w14:paraId="58F2FAAF" w14:textId="0D1A4C0C" w:rsidR="00B73233" w:rsidRPr="003E529E" w:rsidRDefault="00B73233" w:rsidP="002A55B3">
      <w:pPr>
        <w:pStyle w:val="ListParagraph"/>
        <w:numPr>
          <w:ilvl w:val="0"/>
          <w:numId w:val="7"/>
        </w:numPr>
        <w:bidi/>
        <w:spacing w:line="360" w:lineRule="auto"/>
        <w:jc w:val="both"/>
        <w:rPr>
          <w:rStyle w:val="tlid-translation"/>
          <w:rFonts w:asciiTheme="majorHAnsi" w:hAnsiTheme="majorHAnsi" w:cstheme="majorHAnsi"/>
          <w:b/>
          <w:bCs/>
        </w:rPr>
      </w:pPr>
      <w:r w:rsidRPr="003E529E">
        <w:rPr>
          <w:rStyle w:val="tlid-translation"/>
          <w:rFonts w:asciiTheme="majorHAnsi" w:hAnsiTheme="majorHAnsi" w:cstheme="majorHAnsi"/>
          <w:b/>
          <w:bCs/>
          <w:rtl/>
        </w:rPr>
        <w:t>اتخاذ جميع التدابير المعقولة لضمان احترام القانون</w:t>
      </w:r>
      <w:r w:rsidRPr="003E529E">
        <w:rPr>
          <w:rFonts w:asciiTheme="majorHAnsi" w:hAnsiTheme="majorHAnsi" w:cstheme="majorHAnsi"/>
          <w:b/>
          <w:bCs/>
          <w:rtl/>
        </w:rPr>
        <w:t xml:space="preserve"> </w:t>
      </w:r>
      <w:r w:rsidRPr="003E529E">
        <w:rPr>
          <w:rStyle w:val="tlid-translation"/>
          <w:rFonts w:asciiTheme="majorHAnsi" w:hAnsiTheme="majorHAnsi" w:cstheme="majorHAnsi"/>
          <w:b/>
          <w:bCs/>
          <w:rtl/>
        </w:rPr>
        <w:t xml:space="preserve">الدولي الإنساني والقانون الدولي لحقوق الإنسان من قبل جميع أطراف النزاع، على وجه الخصوص، من خلال وقف </w:t>
      </w:r>
      <w:r w:rsidR="002A55B3" w:rsidRPr="003E529E">
        <w:rPr>
          <w:rStyle w:val="tlid-translation"/>
          <w:rFonts w:asciiTheme="majorHAnsi" w:hAnsiTheme="majorHAnsi" w:cstheme="majorHAnsi" w:hint="cs"/>
          <w:b/>
          <w:bCs/>
          <w:rtl/>
        </w:rPr>
        <w:t>ال</w:t>
      </w:r>
      <w:r w:rsidR="004F07D7" w:rsidRPr="003E529E">
        <w:rPr>
          <w:rStyle w:val="tlid-translation"/>
          <w:rFonts w:asciiTheme="majorHAnsi" w:hAnsiTheme="majorHAnsi" w:cstheme="majorHAnsi" w:hint="cs"/>
          <w:b/>
          <w:bCs/>
          <w:rtl/>
        </w:rPr>
        <w:t xml:space="preserve">دول </w:t>
      </w:r>
      <w:r w:rsidR="002A55B3" w:rsidRPr="003E529E">
        <w:rPr>
          <w:rStyle w:val="tlid-translation"/>
          <w:rFonts w:asciiTheme="majorHAnsi" w:hAnsiTheme="majorHAnsi" w:cstheme="majorHAnsi" w:hint="cs"/>
          <w:b/>
          <w:bCs/>
          <w:rtl/>
        </w:rPr>
        <w:t>ال</w:t>
      </w:r>
      <w:r w:rsidR="004F07D7" w:rsidRPr="003E529E">
        <w:rPr>
          <w:rStyle w:val="tlid-translation"/>
          <w:rFonts w:asciiTheme="majorHAnsi" w:hAnsiTheme="majorHAnsi" w:cstheme="majorHAnsi" w:hint="cs"/>
          <w:b/>
          <w:bCs/>
          <w:rtl/>
        </w:rPr>
        <w:t xml:space="preserve">ثالثة </w:t>
      </w:r>
      <w:r w:rsidRPr="003E529E">
        <w:rPr>
          <w:rStyle w:val="tlid-translation"/>
          <w:rFonts w:asciiTheme="majorHAnsi" w:hAnsiTheme="majorHAnsi" w:cstheme="majorHAnsi"/>
          <w:b/>
          <w:bCs/>
          <w:rtl/>
        </w:rPr>
        <w:t>توفير</w:t>
      </w:r>
      <w:r w:rsidR="00CD4381" w:rsidRPr="003E529E">
        <w:rPr>
          <w:rStyle w:val="tlid-translation"/>
          <w:rFonts w:asciiTheme="majorHAnsi" w:hAnsiTheme="majorHAnsi" w:cstheme="majorHAnsi" w:hint="cs"/>
          <w:b/>
          <w:bCs/>
          <w:rtl/>
        </w:rPr>
        <w:t>ها</w:t>
      </w:r>
      <w:r w:rsidRPr="003E529E">
        <w:rPr>
          <w:rStyle w:val="tlid-translation"/>
          <w:rFonts w:asciiTheme="majorHAnsi" w:hAnsiTheme="majorHAnsi" w:cstheme="majorHAnsi"/>
          <w:b/>
          <w:bCs/>
          <w:rtl/>
        </w:rPr>
        <w:t xml:space="preserve"> </w:t>
      </w:r>
      <w:r w:rsidR="00CD4381" w:rsidRPr="003E529E">
        <w:rPr>
          <w:rStyle w:val="tlid-translation"/>
          <w:rFonts w:asciiTheme="majorHAnsi" w:hAnsiTheme="majorHAnsi" w:cstheme="majorHAnsi" w:hint="cs"/>
          <w:b/>
          <w:bCs/>
          <w:rtl/>
        </w:rPr>
        <w:t>ل</w:t>
      </w:r>
      <w:r w:rsidRPr="003E529E">
        <w:rPr>
          <w:rStyle w:val="tlid-translation"/>
          <w:rFonts w:asciiTheme="majorHAnsi" w:hAnsiTheme="majorHAnsi" w:cstheme="majorHAnsi"/>
          <w:b/>
          <w:bCs/>
          <w:rtl/>
        </w:rPr>
        <w:t>لأسلحة والدعم العسكري للأطراف</w:t>
      </w:r>
      <w:r w:rsidR="004F07D7" w:rsidRPr="003E529E">
        <w:rPr>
          <w:rStyle w:val="tlid-translation"/>
          <w:rFonts w:asciiTheme="majorHAnsi" w:hAnsiTheme="majorHAnsi" w:cstheme="majorHAnsi" w:hint="cs"/>
          <w:b/>
          <w:bCs/>
          <w:rtl/>
        </w:rPr>
        <w:t xml:space="preserve"> و</w:t>
      </w:r>
      <w:r w:rsidR="00CD4381" w:rsidRPr="003E529E">
        <w:rPr>
          <w:rStyle w:val="tlid-translation"/>
          <w:rFonts w:asciiTheme="majorHAnsi" w:hAnsiTheme="majorHAnsi" w:cstheme="majorHAnsi" w:hint="cs"/>
          <w:b/>
          <w:bCs/>
          <w:rtl/>
        </w:rPr>
        <w:t>ال</w:t>
      </w:r>
      <w:r w:rsidR="004F07D7" w:rsidRPr="003E529E">
        <w:rPr>
          <w:rStyle w:val="tlid-translation"/>
          <w:rFonts w:asciiTheme="majorHAnsi" w:hAnsiTheme="majorHAnsi" w:cstheme="majorHAnsi" w:hint="cs"/>
          <w:b/>
          <w:bCs/>
          <w:rtl/>
        </w:rPr>
        <w:t>است</w:t>
      </w:r>
      <w:r w:rsidR="00CD4381" w:rsidRPr="003E529E">
        <w:rPr>
          <w:rStyle w:val="tlid-translation"/>
          <w:rFonts w:asciiTheme="majorHAnsi" w:hAnsiTheme="majorHAnsi" w:cstheme="majorHAnsi" w:hint="cs"/>
          <w:b/>
          <w:bCs/>
          <w:rtl/>
        </w:rPr>
        <w:t>ع</w:t>
      </w:r>
      <w:r w:rsidR="004F07D7" w:rsidRPr="003E529E">
        <w:rPr>
          <w:rStyle w:val="tlid-translation"/>
          <w:rFonts w:asciiTheme="majorHAnsi" w:hAnsiTheme="majorHAnsi" w:cstheme="majorHAnsi" w:hint="cs"/>
          <w:b/>
          <w:bCs/>
          <w:rtl/>
        </w:rPr>
        <w:t>ا</w:t>
      </w:r>
      <w:r w:rsidR="00CD4381" w:rsidRPr="003E529E">
        <w:rPr>
          <w:rStyle w:val="tlid-translation"/>
          <w:rFonts w:asciiTheme="majorHAnsi" w:hAnsiTheme="majorHAnsi" w:cstheme="majorHAnsi" w:hint="cs"/>
          <w:b/>
          <w:bCs/>
          <w:rtl/>
        </w:rPr>
        <w:t>نة</w:t>
      </w:r>
      <w:r w:rsidR="004F07D7" w:rsidRPr="003E529E">
        <w:rPr>
          <w:rStyle w:val="tlid-translation"/>
          <w:rFonts w:asciiTheme="majorHAnsi" w:hAnsiTheme="majorHAnsi" w:cstheme="majorHAnsi" w:hint="cs"/>
          <w:b/>
          <w:bCs/>
          <w:rtl/>
        </w:rPr>
        <w:t xml:space="preserve"> </w:t>
      </w:r>
      <w:r w:rsidR="00CD4381" w:rsidRPr="003E529E">
        <w:rPr>
          <w:rStyle w:val="tlid-translation"/>
          <w:rFonts w:asciiTheme="majorHAnsi" w:hAnsiTheme="majorHAnsi" w:cstheme="majorHAnsi" w:hint="cs"/>
          <w:b/>
          <w:bCs/>
          <w:rtl/>
        </w:rPr>
        <w:t>ب</w:t>
      </w:r>
      <w:r w:rsidR="004F07D7" w:rsidRPr="003E529E">
        <w:rPr>
          <w:rStyle w:val="tlid-translation"/>
          <w:rFonts w:asciiTheme="majorHAnsi" w:hAnsiTheme="majorHAnsi" w:cstheme="majorHAnsi" w:hint="cs"/>
          <w:b/>
          <w:bCs/>
          <w:rtl/>
        </w:rPr>
        <w:t xml:space="preserve">جميع </w:t>
      </w:r>
      <w:r w:rsidR="00CD4381" w:rsidRPr="003E529E">
        <w:rPr>
          <w:rStyle w:val="tlid-translation"/>
          <w:rFonts w:asciiTheme="majorHAnsi" w:hAnsiTheme="majorHAnsi" w:cstheme="majorHAnsi" w:hint="cs"/>
          <w:b/>
          <w:bCs/>
          <w:rtl/>
        </w:rPr>
        <w:t xml:space="preserve">هيئات </w:t>
      </w:r>
      <w:r w:rsidR="004F07D7" w:rsidRPr="003E529E">
        <w:rPr>
          <w:rStyle w:val="tlid-translation"/>
          <w:rFonts w:asciiTheme="majorHAnsi" w:hAnsiTheme="majorHAnsi" w:cstheme="majorHAnsi" w:hint="cs"/>
          <w:b/>
          <w:bCs/>
          <w:rtl/>
        </w:rPr>
        <w:t>ال</w:t>
      </w:r>
      <w:r w:rsidR="007E42E8" w:rsidRPr="003E529E">
        <w:rPr>
          <w:rStyle w:val="tlid-translation"/>
          <w:rFonts w:asciiTheme="majorHAnsi" w:hAnsiTheme="majorHAnsi" w:cstheme="majorHAnsi" w:hint="cs"/>
          <w:b/>
          <w:bCs/>
          <w:rtl/>
        </w:rPr>
        <w:t>سلطة القضائية</w:t>
      </w:r>
      <w:r w:rsidR="004F07D7" w:rsidRPr="003E529E">
        <w:rPr>
          <w:rStyle w:val="tlid-translation"/>
          <w:rFonts w:asciiTheme="majorHAnsi" w:hAnsiTheme="majorHAnsi" w:cstheme="majorHAnsi" w:hint="cs"/>
          <w:b/>
          <w:bCs/>
          <w:rtl/>
        </w:rPr>
        <w:t xml:space="preserve"> ال</w:t>
      </w:r>
      <w:r w:rsidR="00CD4381" w:rsidRPr="003E529E">
        <w:rPr>
          <w:rStyle w:val="tlid-translation"/>
          <w:rFonts w:asciiTheme="majorHAnsi" w:hAnsiTheme="majorHAnsi" w:cstheme="majorHAnsi" w:hint="cs"/>
          <w:b/>
          <w:bCs/>
          <w:rtl/>
        </w:rPr>
        <w:t xml:space="preserve">محلية الممكنة </w:t>
      </w:r>
      <w:r w:rsidR="004F07D7" w:rsidRPr="003E529E">
        <w:rPr>
          <w:rStyle w:val="tlid-translation"/>
          <w:rFonts w:asciiTheme="majorHAnsi" w:hAnsiTheme="majorHAnsi" w:cstheme="majorHAnsi" w:hint="cs"/>
          <w:b/>
          <w:bCs/>
          <w:rtl/>
        </w:rPr>
        <w:t xml:space="preserve">للتحقيق </w:t>
      </w:r>
      <w:r w:rsidR="00514A7E" w:rsidRPr="003E529E">
        <w:rPr>
          <w:rStyle w:val="tlid-translation"/>
          <w:rFonts w:asciiTheme="majorHAnsi" w:hAnsiTheme="majorHAnsi" w:cstheme="majorHAnsi" w:hint="cs"/>
          <w:b/>
          <w:bCs/>
          <w:rtl/>
        </w:rPr>
        <w:t>و</w:t>
      </w:r>
      <w:r w:rsidR="004F07D7" w:rsidRPr="003E529E">
        <w:rPr>
          <w:rStyle w:val="tlid-translation"/>
          <w:rFonts w:asciiTheme="majorHAnsi" w:hAnsiTheme="majorHAnsi" w:cstheme="majorHAnsi" w:hint="cs"/>
          <w:b/>
          <w:bCs/>
          <w:rtl/>
        </w:rPr>
        <w:t>مقاضاة</w:t>
      </w:r>
      <w:r w:rsidR="00514A7E" w:rsidRPr="003E529E">
        <w:rPr>
          <w:rStyle w:val="tlid-translation"/>
          <w:rFonts w:asciiTheme="majorHAnsi" w:hAnsiTheme="majorHAnsi" w:cstheme="majorHAnsi" w:hint="cs"/>
          <w:b/>
          <w:bCs/>
          <w:rtl/>
        </w:rPr>
        <w:t xml:space="preserve"> جرائم الحرب المرتكبة في اليمن</w:t>
      </w:r>
      <w:r w:rsidRPr="003E529E">
        <w:rPr>
          <w:rStyle w:val="tlid-translation"/>
          <w:rFonts w:asciiTheme="majorHAnsi" w:hAnsiTheme="majorHAnsi" w:cstheme="majorHAnsi"/>
          <w:b/>
          <w:bCs/>
          <w:rtl/>
        </w:rPr>
        <w:t xml:space="preserve">؛ واحترام آلية الأمم المتحدة للتحقق والتفتيش في اليمن لتعزيز إجراءات الرصد والمراقبة والوقاية والإنفاذ لمواجهة التدفق المستمر للأسلحة. </w:t>
      </w:r>
    </w:p>
    <w:p w14:paraId="7C87E4A9" w14:textId="1F8709C9" w:rsidR="00B73233" w:rsidRPr="003E529E" w:rsidRDefault="00B73233" w:rsidP="00953E43">
      <w:pPr>
        <w:pStyle w:val="ListParagraph"/>
        <w:numPr>
          <w:ilvl w:val="0"/>
          <w:numId w:val="7"/>
        </w:numPr>
        <w:bidi/>
        <w:spacing w:line="360" w:lineRule="auto"/>
        <w:jc w:val="both"/>
        <w:rPr>
          <w:rFonts w:asciiTheme="majorHAnsi" w:hAnsiTheme="majorHAnsi" w:cstheme="majorHAnsi"/>
          <w:b/>
          <w:bCs/>
        </w:rPr>
      </w:pPr>
      <w:r w:rsidRPr="003E529E">
        <w:rPr>
          <w:rFonts w:asciiTheme="majorHAnsi" w:hAnsiTheme="majorHAnsi" w:cstheme="majorHAnsi"/>
          <w:b/>
          <w:bCs/>
          <w:rtl/>
        </w:rPr>
        <w:t>أن يدمج مجلس الأمن البعد المتعلّق بالمساءلة في</w:t>
      </w:r>
      <w:r w:rsidR="00CD4381" w:rsidRPr="003E529E">
        <w:rPr>
          <w:rFonts w:asciiTheme="majorHAnsi" w:hAnsiTheme="majorHAnsi" w:cstheme="majorHAnsi" w:hint="cs"/>
          <w:b/>
          <w:bCs/>
          <w:rtl/>
        </w:rPr>
        <w:t xml:space="preserve"> نزاع</w:t>
      </w:r>
      <w:r w:rsidRPr="003E529E">
        <w:rPr>
          <w:rFonts w:asciiTheme="majorHAnsi" w:hAnsiTheme="majorHAnsi" w:cstheme="majorHAnsi"/>
          <w:b/>
          <w:bCs/>
          <w:rtl/>
        </w:rPr>
        <w:t xml:space="preserve"> اليمن على نحو أكمل على جدول أعماله، وضمان عدم الإفلات من العقاب على أشد الجرائم خطورة، من خلال، من بين أمور أخرى، إحالة الوضع في اليمن إلى المحكمة الجنائية الدولية وتوسيع قائمة الأشخاص الخاضعين لعقوبات مجلس الأمن. </w:t>
      </w:r>
    </w:p>
    <w:p w14:paraId="045C267A" w14:textId="591F6F62" w:rsidR="00B73233" w:rsidRPr="003E529E" w:rsidRDefault="00B73233" w:rsidP="00333F60">
      <w:pPr>
        <w:pStyle w:val="ListParagraph"/>
        <w:numPr>
          <w:ilvl w:val="0"/>
          <w:numId w:val="7"/>
        </w:numPr>
        <w:bidi/>
        <w:spacing w:line="360" w:lineRule="auto"/>
        <w:jc w:val="both"/>
        <w:rPr>
          <w:rFonts w:asciiTheme="majorHAnsi" w:hAnsiTheme="majorHAnsi" w:cstheme="majorHAnsi"/>
          <w:b/>
          <w:bCs/>
        </w:rPr>
      </w:pPr>
      <w:r w:rsidRPr="003E529E">
        <w:rPr>
          <w:rFonts w:asciiTheme="majorHAnsi" w:hAnsiTheme="majorHAnsi" w:cstheme="majorHAnsi"/>
          <w:b/>
          <w:bCs/>
          <w:rtl/>
        </w:rPr>
        <w:t xml:space="preserve">أن ينظر مجلس حقوق الإنسان و/أو الجمعية العامة في إنشاء آلية تحقيق دولية </w:t>
      </w:r>
      <w:r w:rsidR="007A349B" w:rsidRPr="00BD71BE">
        <w:rPr>
          <w:rFonts w:asciiTheme="majorHAnsi" w:hAnsiTheme="majorHAnsi" w:cstheme="majorHAnsi" w:hint="eastAsia"/>
          <w:b/>
          <w:bCs/>
          <w:rtl/>
        </w:rPr>
        <w:t>مستقلة</w:t>
      </w:r>
      <w:r w:rsidR="00742537">
        <w:rPr>
          <w:rFonts w:asciiTheme="majorHAnsi" w:hAnsiTheme="majorHAnsi" w:cstheme="majorHAnsi" w:hint="cs"/>
          <w:b/>
          <w:bCs/>
          <w:rtl/>
        </w:rPr>
        <w:t xml:space="preserve"> </w:t>
      </w:r>
      <w:r w:rsidRPr="003E529E">
        <w:rPr>
          <w:rFonts w:asciiTheme="majorHAnsi" w:hAnsiTheme="majorHAnsi" w:cstheme="majorHAnsi"/>
          <w:b/>
          <w:bCs/>
          <w:rtl/>
        </w:rPr>
        <w:t>من أجل اليمن ذات تركيز على العدالة الجنائية</w:t>
      </w:r>
      <w:r w:rsidR="00F316FC" w:rsidRPr="003E529E">
        <w:rPr>
          <w:rFonts w:asciiTheme="majorHAnsi" w:hAnsiTheme="majorHAnsi" w:cstheme="majorHAnsi" w:hint="cs"/>
          <w:b/>
          <w:bCs/>
          <w:rtl/>
        </w:rPr>
        <w:t xml:space="preserve"> وأن تعمل </w:t>
      </w:r>
      <w:r w:rsidR="00333F60" w:rsidRPr="003E529E">
        <w:rPr>
          <w:rFonts w:asciiTheme="majorHAnsi" w:hAnsiTheme="majorHAnsi" w:cstheme="majorHAnsi" w:hint="cs"/>
          <w:b/>
          <w:bCs/>
          <w:rtl/>
        </w:rPr>
        <w:t xml:space="preserve">جنبًا إلى جنب </w:t>
      </w:r>
      <w:r w:rsidR="00784611" w:rsidRPr="003E529E">
        <w:rPr>
          <w:rFonts w:asciiTheme="majorHAnsi" w:hAnsiTheme="majorHAnsi" w:cstheme="majorHAnsi" w:hint="cs"/>
          <w:b/>
          <w:bCs/>
          <w:rtl/>
        </w:rPr>
        <w:t xml:space="preserve">مع </w:t>
      </w:r>
      <w:r w:rsidR="00F316FC" w:rsidRPr="003E529E">
        <w:rPr>
          <w:rFonts w:asciiTheme="majorHAnsi" w:hAnsiTheme="majorHAnsi" w:cstheme="majorHAnsi" w:hint="cs"/>
          <w:b/>
          <w:bCs/>
          <w:rtl/>
        </w:rPr>
        <w:t>فريق الخبراء البارزين</w:t>
      </w:r>
      <w:r w:rsidRPr="003E529E">
        <w:rPr>
          <w:rFonts w:asciiTheme="majorHAnsi" w:hAnsiTheme="majorHAnsi" w:cstheme="majorHAnsi"/>
          <w:b/>
          <w:bCs/>
          <w:rtl/>
        </w:rPr>
        <w:t xml:space="preserve">. </w:t>
      </w:r>
    </w:p>
    <w:p w14:paraId="5D7264A4" w14:textId="4E37C6F9" w:rsidR="00B73233" w:rsidRPr="00D12CB9" w:rsidRDefault="00D12CB9" w:rsidP="00D12CB9">
      <w:pPr>
        <w:pStyle w:val="ListParagraph"/>
        <w:tabs>
          <w:tab w:val="left" w:pos="3949"/>
        </w:tabs>
        <w:suppressAutoHyphens/>
        <w:spacing w:before="240" w:after="0" w:line="240" w:lineRule="atLeast"/>
        <w:ind w:left="1134" w:right="1134"/>
        <w:jc w:val="center"/>
        <w:rPr>
          <w:rFonts w:asciiTheme="majorHAnsi" w:hAnsiTheme="majorHAnsi" w:cstheme="majorHAnsi"/>
          <w:b/>
          <w:bCs/>
          <w:u w:val="single"/>
          <w:rtl/>
        </w:rPr>
      </w:pPr>
      <w:bookmarkStart w:id="3" w:name="_GoBack"/>
      <w:bookmarkEnd w:id="3"/>
      <w:r>
        <w:rPr>
          <w:rFonts w:asciiTheme="majorHAnsi" w:hAnsiTheme="majorHAnsi" w:cstheme="majorHAnsi"/>
          <w:b/>
          <w:bCs/>
          <w:u w:val="single"/>
        </w:rPr>
        <w:tab/>
      </w:r>
    </w:p>
    <w:sectPr w:rsidR="00B73233" w:rsidRPr="00D12CB9" w:rsidSect="00C67FA2">
      <w:footerReference w:type="default" r:id="rId11"/>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E05933" w14:textId="77777777" w:rsidR="00F84449" w:rsidRDefault="00F84449" w:rsidP="00BB0479">
      <w:pPr>
        <w:spacing w:after="0" w:line="240" w:lineRule="auto"/>
      </w:pPr>
      <w:r>
        <w:separator/>
      </w:r>
    </w:p>
  </w:endnote>
  <w:endnote w:type="continuationSeparator" w:id="0">
    <w:p w14:paraId="13CA9010" w14:textId="77777777" w:rsidR="00F84449" w:rsidRDefault="00F84449" w:rsidP="00BB04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charset w:val="00"/>
    <w:family w:val="auto"/>
    <w:pitch w:val="variable"/>
    <w:sig w:usb0="00000000"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8214995"/>
      <w:docPartObj>
        <w:docPartGallery w:val="Page Numbers (Bottom of Page)"/>
        <w:docPartUnique/>
      </w:docPartObj>
    </w:sdtPr>
    <w:sdtEndPr>
      <w:rPr>
        <w:noProof/>
      </w:rPr>
    </w:sdtEndPr>
    <w:sdtContent>
      <w:p w14:paraId="6912DE9F" w14:textId="7947555B" w:rsidR="00364E70" w:rsidRDefault="00364E70">
        <w:pPr>
          <w:pStyle w:val="Footer"/>
        </w:pPr>
        <w:r>
          <w:fldChar w:fldCharType="begin"/>
        </w:r>
        <w:r>
          <w:instrText xml:space="preserve"> PAGE   \* MERGEFORMAT </w:instrText>
        </w:r>
        <w:r>
          <w:fldChar w:fldCharType="separate"/>
        </w:r>
        <w:r w:rsidR="00D12CB9">
          <w:rPr>
            <w:noProof/>
          </w:rPr>
          <w:t>2</w:t>
        </w:r>
        <w:r>
          <w:rPr>
            <w:noProof/>
          </w:rPr>
          <w:fldChar w:fldCharType="end"/>
        </w:r>
      </w:p>
    </w:sdtContent>
  </w:sdt>
  <w:p w14:paraId="51CD8AC7" w14:textId="77777777" w:rsidR="00364E70" w:rsidRDefault="00364E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7741BC" w14:textId="77777777" w:rsidR="00F84449" w:rsidRDefault="00F84449" w:rsidP="00BB0479">
      <w:pPr>
        <w:spacing w:after="0" w:line="240" w:lineRule="auto"/>
      </w:pPr>
      <w:r>
        <w:separator/>
      </w:r>
    </w:p>
  </w:footnote>
  <w:footnote w:type="continuationSeparator" w:id="0">
    <w:p w14:paraId="2395CF34" w14:textId="77777777" w:rsidR="00F84449" w:rsidRDefault="00F84449" w:rsidP="00BB0479">
      <w:pPr>
        <w:spacing w:after="0" w:line="240" w:lineRule="auto"/>
      </w:pPr>
      <w:r>
        <w:continuationSeparator/>
      </w:r>
    </w:p>
  </w:footnote>
  <w:footnote w:id="1">
    <w:p w14:paraId="788C77F4" w14:textId="77777777" w:rsidR="00D144CA" w:rsidRPr="00B83943" w:rsidRDefault="00D144CA" w:rsidP="00C02B91">
      <w:pPr>
        <w:pStyle w:val="FootnoteText"/>
        <w:bidi/>
        <w:ind w:left="26"/>
        <w:mirrorIndents/>
        <w:jc w:val="both"/>
        <w:rPr>
          <w:rFonts w:asciiTheme="majorHAnsi" w:hAnsiTheme="majorHAnsi" w:cstheme="majorHAnsi"/>
          <w:rtl/>
          <w:lang w:bidi="ar-JO"/>
        </w:rPr>
      </w:pPr>
      <w:r w:rsidRPr="00B83943">
        <w:rPr>
          <w:rStyle w:val="FootnoteReference"/>
          <w:rFonts w:asciiTheme="majorHAnsi" w:hAnsiTheme="majorHAnsi" w:cstheme="majorHAnsi"/>
        </w:rPr>
        <w:footnoteRef/>
      </w:r>
      <w:r w:rsidRPr="00B83943">
        <w:rPr>
          <w:rFonts w:asciiTheme="majorHAnsi" w:hAnsiTheme="majorHAnsi" w:cstheme="majorHAnsi"/>
        </w:rPr>
        <w:t xml:space="preserve"> </w:t>
      </w:r>
      <w:r w:rsidRPr="00B83943">
        <w:rPr>
          <w:rFonts w:asciiTheme="majorHAnsi" w:hAnsiTheme="majorHAnsi" w:cstheme="majorHAnsi"/>
          <w:rtl/>
        </w:rPr>
        <w:t xml:space="preserve">أنظر الفقرة 17 (د) من قرار مجلس حقوق الإنسان </w:t>
      </w:r>
      <w:r w:rsidRPr="00B83943">
        <w:rPr>
          <w:rFonts w:asciiTheme="majorHAnsi" w:hAnsiTheme="majorHAnsi" w:cstheme="majorHAnsi"/>
        </w:rPr>
        <w:t>A/HRC/RES/45/15</w:t>
      </w:r>
      <w:r w:rsidRPr="00B83943">
        <w:rPr>
          <w:rFonts w:asciiTheme="majorHAnsi" w:hAnsiTheme="majorHAnsi" w:cstheme="majorHAnsi"/>
          <w:rtl/>
        </w:rPr>
        <w:t xml:space="preserve"> والتي تشير ايضا إلى التنسيق مع الولايات المعنية من بين الولايات المكلفة بالإجراءات الخاصة التابعة لمجلس حقوق الإنسان.</w:t>
      </w:r>
    </w:p>
  </w:footnote>
  <w:footnote w:id="2">
    <w:p w14:paraId="3FE2C327" w14:textId="75DCF6CE" w:rsidR="00D144CA" w:rsidRPr="00B83943" w:rsidRDefault="00D144CA" w:rsidP="00C02B91">
      <w:pPr>
        <w:pStyle w:val="FootnoteText"/>
        <w:bidi/>
        <w:ind w:left="26" w:hanging="90"/>
        <w:jc w:val="both"/>
        <w:rPr>
          <w:rFonts w:asciiTheme="majorHAnsi" w:hAnsiTheme="majorHAnsi" w:cstheme="majorHAnsi"/>
          <w:rtl/>
          <w:lang w:bidi="ar-JO"/>
        </w:rPr>
      </w:pPr>
      <w:r w:rsidRPr="00B83943">
        <w:rPr>
          <w:rStyle w:val="FootnoteReference"/>
          <w:rFonts w:asciiTheme="majorHAnsi" w:hAnsiTheme="majorHAnsi" w:cstheme="majorHAnsi"/>
        </w:rPr>
        <w:footnoteRef/>
      </w:r>
      <w:r w:rsidRPr="00B83943">
        <w:rPr>
          <w:rFonts w:asciiTheme="majorHAnsi" w:hAnsiTheme="majorHAnsi" w:cstheme="majorHAnsi"/>
        </w:rPr>
        <w:t xml:space="preserve"> </w:t>
      </w:r>
      <w:r w:rsidRPr="00B83943">
        <w:rPr>
          <w:rFonts w:asciiTheme="majorHAnsi" w:hAnsiTheme="majorHAnsi" w:cstheme="majorHAnsi"/>
          <w:rtl/>
          <w:lang w:bidi="ar-JO"/>
        </w:rPr>
        <w:t>المادتان 1 و4 من اتفاقية منع جريمة الإبادة الجماعية.</w:t>
      </w:r>
    </w:p>
  </w:footnote>
  <w:footnote w:id="3">
    <w:p w14:paraId="79657E37" w14:textId="44E42E91" w:rsidR="00D144CA" w:rsidRPr="00B83943" w:rsidRDefault="00D144CA" w:rsidP="00F15EE0">
      <w:pPr>
        <w:pStyle w:val="FootnoteText"/>
        <w:bidi/>
        <w:ind w:left="26" w:hanging="90"/>
        <w:jc w:val="both"/>
        <w:rPr>
          <w:rFonts w:asciiTheme="majorHAnsi" w:hAnsiTheme="majorHAnsi" w:cstheme="majorHAnsi"/>
          <w:rtl/>
          <w:lang w:bidi="ar-JO"/>
        </w:rPr>
      </w:pPr>
      <w:r w:rsidRPr="00B83943">
        <w:rPr>
          <w:rStyle w:val="FootnoteReference"/>
          <w:rFonts w:asciiTheme="majorHAnsi" w:hAnsiTheme="majorHAnsi" w:cstheme="majorHAnsi"/>
        </w:rPr>
        <w:footnoteRef/>
      </w:r>
      <w:r w:rsidRPr="00B83943">
        <w:rPr>
          <w:rFonts w:asciiTheme="majorHAnsi" w:hAnsiTheme="majorHAnsi" w:cstheme="majorHAnsi"/>
        </w:rPr>
        <w:t xml:space="preserve"> </w:t>
      </w:r>
      <w:r w:rsidRPr="00B83943">
        <w:rPr>
          <w:rFonts w:asciiTheme="majorHAnsi" w:hAnsiTheme="majorHAnsi" w:cstheme="majorHAnsi"/>
          <w:rtl/>
        </w:rPr>
        <w:t>وبموجب القانون الدولي الإنساني العرفي الذي يحكم النزاعات المسلحة غير الدولية، تلتزم الدول بالتحقيق في جميع الادعاءات المتعلقة بجرائم الحرب التي ترتكبها قواتها المسلحة أو رعاياها، فضلا عن الادعاءات بارتكابها على أراضيها. وحيثما تتوفر أدلة كافية، يكون من واجبهم محاكمة المسؤولين عن ذلك. انظر جان ماري هنكرتس ولويز دوزوالد- بيك، القانون الدولي الإنساني العرفي، اللجنة الدولية للصليب الأحمر /كامبريدج، 2005 (دراسة اللجنة الدولية للصليب الأحمر بشأن القانون الدولي الإنساني العرفي) القاعدة 158.</w:t>
      </w:r>
    </w:p>
  </w:footnote>
  <w:footnote w:id="4">
    <w:p w14:paraId="45A7F605" w14:textId="77777777" w:rsidR="00D144CA" w:rsidRPr="00B83943" w:rsidRDefault="00D144CA" w:rsidP="00C02B91">
      <w:pPr>
        <w:pStyle w:val="FootnoteText"/>
        <w:bidi/>
        <w:ind w:left="26" w:hanging="90"/>
        <w:jc w:val="both"/>
        <w:rPr>
          <w:rFonts w:asciiTheme="majorHAnsi" w:hAnsiTheme="majorHAnsi" w:cstheme="majorHAnsi"/>
          <w:rtl/>
          <w:lang w:bidi="ar-JO"/>
        </w:rPr>
      </w:pPr>
      <w:r w:rsidRPr="00B83943">
        <w:rPr>
          <w:rStyle w:val="FootnoteReference"/>
          <w:rFonts w:asciiTheme="majorHAnsi" w:hAnsiTheme="majorHAnsi" w:cstheme="majorHAnsi"/>
        </w:rPr>
        <w:footnoteRef/>
      </w:r>
      <w:r w:rsidRPr="00B83943">
        <w:rPr>
          <w:rFonts w:asciiTheme="majorHAnsi" w:hAnsiTheme="majorHAnsi" w:cstheme="majorHAnsi"/>
        </w:rPr>
        <w:t xml:space="preserve"> </w:t>
      </w:r>
      <w:r w:rsidRPr="00B83943">
        <w:rPr>
          <w:rFonts w:asciiTheme="majorHAnsi" w:hAnsiTheme="majorHAnsi" w:cstheme="majorHAnsi"/>
          <w:rtl/>
        </w:rPr>
        <w:t>ورغم أنه لا توجد حتى الآن معاهدة تركز تحديداً على الجرائم ضد الإنسانية، فإن هذه الفئة من الجرائم ترد في نظام روما الأساسي ويعترف بها باعتبارها واحدة من "أخطر الجرائم التي تهم المجتمع الدولي ككل" والتي "يجب ألا تمر دون عقاب": ديباجة نظام روما الأساسي.</w:t>
      </w:r>
    </w:p>
  </w:footnote>
  <w:footnote w:id="5">
    <w:p w14:paraId="57960956" w14:textId="63D86E7F" w:rsidR="00D144CA" w:rsidRPr="00B83943" w:rsidRDefault="00D144CA" w:rsidP="00C02B91">
      <w:pPr>
        <w:pStyle w:val="FootnoteText"/>
        <w:bidi/>
        <w:ind w:left="26" w:hanging="90"/>
        <w:jc w:val="both"/>
        <w:rPr>
          <w:rFonts w:asciiTheme="majorHAnsi" w:hAnsiTheme="majorHAnsi" w:cstheme="majorHAnsi"/>
          <w:rtl/>
          <w:lang w:bidi="ar-JO"/>
        </w:rPr>
      </w:pPr>
      <w:r w:rsidRPr="00B83943">
        <w:rPr>
          <w:rStyle w:val="FootnoteReference"/>
          <w:rFonts w:asciiTheme="majorHAnsi" w:hAnsiTheme="majorHAnsi" w:cstheme="majorHAnsi"/>
        </w:rPr>
        <w:footnoteRef/>
      </w:r>
      <w:r w:rsidRPr="00B83943">
        <w:rPr>
          <w:rFonts w:asciiTheme="majorHAnsi" w:hAnsiTheme="majorHAnsi" w:cstheme="majorHAnsi"/>
        </w:rPr>
        <w:t xml:space="preserve"> </w:t>
      </w:r>
      <w:r w:rsidRPr="00B83943">
        <w:rPr>
          <w:rFonts w:asciiTheme="majorHAnsi" w:hAnsiTheme="majorHAnsi" w:cstheme="majorHAnsi"/>
          <w:rtl/>
        </w:rPr>
        <w:t xml:space="preserve">وفي بعض الحالات، ينشأ الواجب بموجب التزامات تعاهدية بتجريم الجرائم وإنشاء وممارسة الولاية القضائية في الظروف المبينة: مثلا اتفاقية مناهضة التعذيب وغيره من ضروب المعاملة أو العقوبة القاسية أو اللاإنسانية أو المهينة، المواد من 4-7؛ اتفاقية حماية جميع الأشخاص من الاختفاء القسري، المواد من 6-11. بيد أن واجب التحقيق والملاحقة القضائية كان ينظر إليه على أنه يرتبط على نطاق أوسع بانتهاكات تصل إلى حد الجرائم بموجب القانون الوطني أو الدولي: انظر على سبيل المثال التعليق العام رقم 31 للجنة حقوق الإنسان، طبيعة الالتزامات العامة على الدول الأطراف في العهد، (2004)، الفقرة 18. انظر أيضاً المبادئ الأساسية والمبادئ التوجيهية بشأن الحق في الانتصاف والجبر لضحايا الانتهاكات الجسيمة للقانون الدولي لحقوق الإنسان والانتهاكات الخطيرة للقانون الإنساني الدولي، التي اعتمدها قرار الجمعية العامة 147/60 (16 كانون الأول/ديسمبر 2005)، المبدأ 4؛ ومجموعة المبادئ المستكملة لحماية وتعزيز حقوق الإنسان من خلال مكافحة الإفلات من العقاب، </w:t>
      </w:r>
      <w:r w:rsidRPr="00B83943">
        <w:rPr>
          <w:rFonts w:asciiTheme="majorHAnsi" w:hAnsiTheme="majorHAnsi" w:cstheme="majorHAnsi"/>
        </w:rPr>
        <w:t>E.CN.4/2005/102/Add.1</w:t>
      </w:r>
      <w:r w:rsidRPr="00B83943">
        <w:rPr>
          <w:rFonts w:asciiTheme="majorHAnsi" w:hAnsiTheme="majorHAnsi" w:cstheme="majorHAnsi"/>
          <w:rtl/>
        </w:rPr>
        <w:t xml:space="preserve"> (2005)، المبدأ 19.</w:t>
      </w:r>
    </w:p>
  </w:footnote>
  <w:footnote w:id="6">
    <w:p w14:paraId="31F11B2F" w14:textId="00DB5216" w:rsidR="00D144CA" w:rsidRPr="00B83943" w:rsidRDefault="00D144CA" w:rsidP="00F15EE0">
      <w:pPr>
        <w:pStyle w:val="FootnoteText"/>
        <w:bidi/>
        <w:ind w:left="26" w:hanging="90"/>
        <w:jc w:val="both"/>
        <w:rPr>
          <w:rFonts w:asciiTheme="majorHAnsi" w:hAnsiTheme="majorHAnsi" w:cstheme="majorHAnsi"/>
          <w:rtl/>
          <w:lang w:bidi="ar-JO"/>
        </w:rPr>
      </w:pPr>
      <w:r w:rsidRPr="00B83943">
        <w:rPr>
          <w:rStyle w:val="FootnoteReference"/>
          <w:rFonts w:asciiTheme="majorHAnsi" w:hAnsiTheme="majorHAnsi" w:cstheme="majorHAnsi"/>
        </w:rPr>
        <w:footnoteRef/>
      </w:r>
      <w:r w:rsidRPr="00B83943">
        <w:rPr>
          <w:rFonts w:asciiTheme="majorHAnsi" w:hAnsiTheme="majorHAnsi" w:cstheme="majorHAnsi"/>
        </w:rPr>
        <w:t xml:space="preserve"> </w:t>
      </w:r>
      <w:r w:rsidRPr="00B83943">
        <w:rPr>
          <w:rFonts w:asciiTheme="majorHAnsi" w:hAnsiTheme="majorHAnsi" w:cstheme="majorHAnsi"/>
          <w:rtl/>
        </w:rPr>
        <w:t xml:space="preserve">وقد سبق لفريق الخبراء البارزين أن نظر في إمكانية تطبيق الواجبات بموجب القانون الدولي لحقوق الإنسان على سلطات الأمر الواقع: الفقرة 82 من </w:t>
      </w:r>
      <w:r w:rsidRPr="00B83943">
        <w:rPr>
          <w:rFonts w:asciiTheme="majorHAnsi" w:hAnsiTheme="majorHAnsi" w:cstheme="majorHAnsi"/>
        </w:rPr>
        <w:t>A/HRC/42/CRP.1</w:t>
      </w:r>
      <w:r w:rsidRPr="00B83943">
        <w:rPr>
          <w:rFonts w:asciiTheme="majorHAnsi" w:hAnsiTheme="majorHAnsi" w:cstheme="majorHAnsi"/>
          <w:rtl/>
        </w:rPr>
        <w:t>، فضلاً عن انطباق التزامات القانون الدولي</w:t>
      </w:r>
      <w:r w:rsidRPr="00F15EE0">
        <w:rPr>
          <w:rFonts w:asciiTheme="majorHAnsi" w:hAnsiTheme="majorHAnsi" w:cstheme="majorHAnsi"/>
          <w:rtl/>
        </w:rPr>
        <w:t xml:space="preserve"> </w:t>
      </w:r>
      <w:r w:rsidRPr="00B83943">
        <w:rPr>
          <w:rFonts w:asciiTheme="majorHAnsi" w:hAnsiTheme="majorHAnsi" w:cstheme="majorHAnsi"/>
          <w:rtl/>
        </w:rPr>
        <w:t>الإنساني: المرجع نفسه، الفقرة 870.</w:t>
      </w:r>
    </w:p>
  </w:footnote>
  <w:footnote w:id="7">
    <w:p w14:paraId="09ACA5FB" w14:textId="039C17D4" w:rsidR="00D144CA" w:rsidRPr="00B83943" w:rsidRDefault="00D144CA" w:rsidP="006B121C">
      <w:pPr>
        <w:pStyle w:val="FootnoteText"/>
        <w:bidi/>
        <w:ind w:left="26"/>
        <w:jc w:val="both"/>
        <w:rPr>
          <w:rFonts w:asciiTheme="majorHAnsi" w:hAnsiTheme="majorHAnsi" w:cstheme="majorHAnsi"/>
          <w:rtl/>
          <w:lang w:bidi="ar-JO"/>
        </w:rPr>
      </w:pPr>
      <w:r w:rsidRPr="00B83943">
        <w:rPr>
          <w:rStyle w:val="FootnoteReference"/>
          <w:rFonts w:asciiTheme="majorHAnsi" w:hAnsiTheme="majorHAnsi" w:cstheme="majorHAnsi"/>
        </w:rPr>
        <w:footnoteRef/>
      </w:r>
      <w:r w:rsidRPr="00B83943">
        <w:rPr>
          <w:rFonts w:asciiTheme="majorHAnsi" w:hAnsiTheme="majorHAnsi" w:cstheme="majorHAnsi"/>
        </w:rPr>
        <w:t xml:space="preserve"> </w:t>
      </w:r>
      <w:r w:rsidRPr="00B83943">
        <w:rPr>
          <w:rFonts w:asciiTheme="majorHAnsi" w:hAnsiTheme="majorHAnsi" w:cstheme="majorHAnsi"/>
          <w:rtl/>
        </w:rPr>
        <w:t>تم إنشاء لجنة التحقيق الوطنية لاحق</w:t>
      </w:r>
      <w:r w:rsidR="00920232">
        <w:rPr>
          <w:rFonts w:asciiTheme="majorHAnsi" w:hAnsiTheme="majorHAnsi" w:cstheme="majorHAnsi" w:hint="cs"/>
          <w:rtl/>
        </w:rPr>
        <w:t>ً</w:t>
      </w:r>
      <w:r w:rsidRPr="00B83943">
        <w:rPr>
          <w:rFonts w:asciiTheme="majorHAnsi" w:hAnsiTheme="majorHAnsi" w:cstheme="majorHAnsi"/>
          <w:rtl/>
        </w:rPr>
        <w:t xml:space="preserve">ا </w:t>
      </w:r>
      <w:r w:rsidR="00920232">
        <w:rPr>
          <w:rFonts w:asciiTheme="majorHAnsi" w:hAnsiTheme="majorHAnsi" w:cstheme="majorHAnsi" w:hint="cs"/>
          <w:rtl/>
        </w:rPr>
        <w:t>ب</w:t>
      </w:r>
      <w:r w:rsidRPr="00B83943">
        <w:rPr>
          <w:rFonts w:asciiTheme="majorHAnsi" w:hAnsiTheme="majorHAnsi" w:cstheme="majorHAnsi"/>
          <w:rtl/>
        </w:rPr>
        <w:t>تعديل أجراه الرئيس هادي في 7 ايلول/سبتمبر 2015 للمرسوم الرئاسي رقم 140 في 22 ايلول/سبتمبر 2012 (المعدل بموجب المرسوم رقم 13 لعام 2015، والمرسوم رقم 50 لعام 2017 والمرسوم رقم 30 لعام 2019). وقد سبق لفريق الخبراء أن</w:t>
      </w:r>
      <w:r w:rsidRPr="004B014A">
        <w:rPr>
          <w:rFonts w:asciiTheme="majorHAnsi" w:hAnsiTheme="majorHAnsi" w:cs="Times New Roman"/>
          <w:rtl/>
        </w:rPr>
        <w:t xml:space="preserve"> </w:t>
      </w:r>
      <w:r w:rsidRPr="00B83943">
        <w:rPr>
          <w:rFonts w:asciiTheme="majorHAnsi" w:hAnsiTheme="majorHAnsi" w:cstheme="majorHAnsi"/>
          <w:rtl/>
        </w:rPr>
        <w:t xml:space="preserve">أعرب عن بعض المخاوف بشأن ما إذا كانت لجنة التحقيق الوطنية تجري تحقيقاتها وفقاً للمعايير الدولية لحقوق الإنسان، وخاصة إثارة القضايا والحالات المتعلقة بالشفافية، والاستقلالية (على سبيل المثال في اختيار القضايا)، وفعالية لجنة التحقيق الوطنية وشموليتها ومصداقيتها: انظر الفقرات 879-886 من </w:t>
      </w:r>
      <w:r w:rsidRPr="00B83943">
        <w:rPr>
          <w:rFonts w:asciiTheme="majorHAnsi" w:hAnsiTheme="majorHAnsi" w:cstheme="majorHAnsi"/>
        </w:rPr>
        <w:t>A/HRC/42/CRP.1</w:t>
      </w:r>
      <w:r w:rsidRPr="00B83943">
        <w:rPr>
          <w:rFonts w:asciiTheme="majorHAnsi" w:hAnsiTheme="majorHAnsi" w:cstheme="majorHAnsi"/>
          <w:rtl/>
        </w:rPr>
        <w:t>.</w:t>
      </w:r>
    </w:p>
  </w:footnote>
  <w:footnote w:id="8">
    <w:p w14:paraId="3F6841BC" w14:textId="78E8CE8F" w:rsidR="00D144CA" w:rsidRPr="00B83943" w:rsidRDefault="00D144CA" w:rsidP="006B121C">
      <w:pPr>
        <w:pStyle w:val="FootnoteText"/>
        <w:bidi/>
        <w:ind w:left="26"/>
        <w:jc w:val="both"/>
        <w:rPr>
          <w:rFonts w:asciiTheme="majorHAnsi" w:hAnsiTheme="majorHAnsi" w:cstheme="majorHAnsi"/>
          <w:rtl/>
          <w:lang w:bidi="ar-JO"/>
        </w:rPr>
      </w:pPr>
      <w:r w:rsidRPr="00B83943">
        <w:rPr>
          <w:rStyle w:val="FootnoteReference"/>
          <w:rFonts w:asciiTheme="majorHAnsi" w:hAnsiTheme="majorHAnsi" w:cstheme="majorHAnsi"/>
        </w:rPr>
        <w:footnoteRef/>
      </w:r>
      <w:r w:rsidRPr="00B83943">
        <w:rPr>
          <w:rFonts w:asciiTheme="majorHAnsi" w:hAnsiTheme="majorHAnsi" w:cstheme="majorHAnsi"/>
        </w:rPr>
        <w:t xml:space="preserve"> </w:t>
      </w:r>
      <w:r w:rsidRPr="00661AD6">
        <w:rPr>
          <w:rFonts w:asciiTheme="majorHAnsi" w:hAnsiTheme="majorHAnsi" w:cstheme="majorHAnsi" w:hint="cs"/>
          <w:rtl/>
          <w:lang w:val="en-US"/>
        </w:rPr>
        <w:t xml:space="preserve">العدد المحدّث للقضايا التي تم رصدها وتوثيقها غير متوفر لدى فريق الخبراء البارزين </w:t>
      </w:r>
      <w:r w:rsidRPr="00661AD6">
        <w:rPr>
          <w:rFonts w:asciiTheme="majorHAnsi" w:hAnsiTheme="majorHAnsi" w:cs="Calibri Light" w:hint="cs"/>
          <w:rtl/>
          <w:lang w:val="en-US"/>
        </w:rPr>
        <w:t xml:space="preserve">في </w:t>
      </w:r>
      <w:r w:rsidRPr="00661AD6">
        <w:rPr>
          <w:rFonts w:asciiTheme="majorHAnsi" w:hAnsiTheme="majorHAnsi" w:cs="Calibri Light"/>
          <w:rtl/>
          <w:lang w:val="en-US"/>
        </w:rPr>
        <w:t xml:space="preserve">فترة التقرير الحالي </w:t>
      </w:r>
      <w:r w:rsidRPr="00661AD6">
        <w:rPr>
          <w:rFonts w:asciiTheme="majorHAnsi" w:hAnsiTheme="majorHAnsi" w:cs="Calibri Light" w:hint="cs"/>
          <w:rtl/>
          <w:lang w:val="en-US"/>
        </w:rPr>
        <w:t xml:space="preserve">كما أن </w:t>
      </w:r>
      <w:r w:rsidRPr="00661AD6">
        <w:rPr>
          <w:rFonts w:asciiTheme="majorHAnsi" w:hAnsiTheme="majorHAnsi" w:cstheme="majorHAnsi" w:hint="cs"/>
          <w:rtl/>
          <w:lang w:val="en-US"/>
        </w:rPr>
        <w:t>التقرير التاسع ل</w:t>
      </w:r>
      <w:r w:rsidRPr="00661AD6">
        <w:rPr>
          <w:rFonts w:asciiTheme="majorHAnsi" w:hAnsiTheme="majorHAnsi" w:cstheme="majorHAnsi"/>
          <w:rtl/>
          <w:lang w:val="en-US"/>
        </w:rPr>
        <w:t>لجنة الوطنية للتحقيق</w:t>
      </w:r>
      <w:r w:rsidRPr="00661AD6">
        <w:rPr>
          <w:rFonts w:asciiTheme="majorHAnsi" w:hAnsiTheme="majorHAnsi" w:cstheme="majorHAnsi" w:hint="cs"/>
          <w:rtl/>
          <w:lang w:val="en-US"/>
        </w:rPr>
        <w:t xml:space="preserve"> (الذي يغطي الفترة من </w:t>
      </w:r>
      <w:r w:rsidRPr="00661AD6">
        <w:rPr>
          <w:rFonts w:asciiTheme="majorHAnsi" w:hAnsiTheme="majorHAnsi" w:cs="Calibri Light"/>
          <w:rtl/>
          <w:lang w:val="en-US"/>
        </w:rPr>
        <w:t>آب/أغسطس</w:t>
      </w:r>
      <w:r w:rsidRPr="00661AD6">
        <w:rPr>
          <w:rFonts w:asciiTheme="majorHAnsi" w:hAnsiTheme="majorHAnsi" w:cs="Calibri Light" w:hint="cs"/>
          <w:rtl/>
          <w:lang w:val="en-US"/>
        </w:rPr>
        <w:t xml:space="preserve"> 2020 حتى 31 </w:t>
      </w:r>
      <w:r w:rsidRPr="00661AD6">
        <w:rPr>
          <w:rFonts w:asciiTheme="majorHAnsi" w:hAnsiTheme="majorHAnsi" w:cs="Calibri Light"/>
          <w:rtl/>
          <w:lang w:val="en-US"/>
        </w:rPr>
        <w:t>تموز/يوليو</w:t>
      </w:r>
      <w:r w:rsidRPr="00661AD6">
        <w:rPr>
          <w:rFonts w:asciiTheme="majorHAnsi" w:hAnsiTheme="majorHAnsi" w:cs="Calibri Light" w:hint="cs"/>
          <w:rtl/>
          <w:lang w:val="en-US"/>
        </w:rPr>
        <w:t xml:space="preserve"> 2021) </w:t>
      </w:r>
      <w:r w:rsidRPr="00071348">
        <w:rPr>
          <w:rFonts w:asciiTheme="majorHAnsi" w:hAnsiTheme="majorHAnsi" w:cs="Calibri Light" w:hint="eastAsia"/>
          <w:rtl/>
          <w:lang w:val="en-US"/>
        </w:rPr>
        <w:t>لم</w:t>
      </w:r>
      <w:r w:rsidRPr="00071348">
        <w:rPr>
          <w:rFonts w:asciiTheme="majorHAnsi" w:hAnsiTheme="majorHAnsi" w:cs="Calibri Light"/>
          <w:rtl/>
          <w:lang w:val="en-US"/>
        </w:rPr>
        <w:t xml:space="preserve"> </w:t>
      </w:r>
      <w:r w:rsidRPr="00071348">
        <w:rPr>
          <w:rFonts w:asciiTheme="majorHAnsi" w:hAnsiTheme="majorHAnsi" w:cs="Calibri Light" w:hint="eastAsia"/>
          <w:rtl/>
          <w:lang w:val="en-US"/>
        </w:rPr>
        <w:t>يتم</w:t>
      </w:r>
      <w:r w:rsidRPr="00071348">
        <w:rPr>
          <w:rFonts w:asciiTheme="majorHAnsi" w:hAnsiTheme="majorHAnsi" w:cs="Calibri Light"/>
          <w:rtl/>
          <w:lang w:val="en-US"/>
        </w:rPr>
        <w:t xml:space="preserve"> </w:t>
      </w:r>
      <w:r w:rsidRPr="00071348">
        <w:rPr>
          <w:rFonts w:asciiTheme="majorHAnsi" w:hAnsiTheme="majorHAnsi" w:cs="Calibri Light" w:hint="eastAsia"/>
          <w:rtl/>
          <w:lang w:val="en-US"/>
        </w:rPr>
        <w:t>نشره</w:t>
      </w:r>
      <w:r w:rsidRPr="00071348">
        <w:rPr>
          <w:rFonts w:asciiTheme="majorHAnsi" w:hAnsiTheme="majorHAnsi" w:cs="Calibri Light"/>
          <w:rtl/>
          <w:lang w:val="en-US"/>
        </w:rPr>
        <w:t xml:space="preserve"> </w:t>
      </w:r>
      <w:r w:rsidRPr="00071348">
        <w:rPr>
          <w:rFonts w:asciiTheme="majorHAnsi" w:hAnsiTheme="majorHAnsi" w:cs="Calibri Light" w:hint="eastAsia"/>
          <w:rtl/>
          <w:lang w:val="en-US"/>
        </w:rPr>
        <w:t>بعد</w:t>
      </w:r>
      <w:r w:rsidRPr="00071348">
        <w:rPr>
          <w:rFonts w:asciiTheme="majorHAnsi" w:hAnsiTheme="majorHAnsi" w:cs="Calibri Light"/>
          <w:rtl/>
          <w:lang w:val="en-US"/>
        </w:rPr>
        <w:t>.</w:t>
      </w:r>
    </w:p>
  </w:footnote>
  <w:footnote w:id="9">
    <w:p w14:paraId="1DAEA1F1" w14:textId="14948033" w:rsidR="00D144CA" w:rsidRPr="00B83943" w:rsidRDefault="00D144CA" w:rsidP="006B121C">
      <w:pPr>
        <w:pStyle w:val="FootnoteText"/>
        <w:bidi/>
        <w:ind w:left="26"/>
        <w:jc w:val="both"/>
        <w:rPr>
          <w:rFonts w:asciiTheme="majorHAnsi" w:hAnsiTheme="majorHAnsi" w:cstheme="majorHAnsi"/>
          <w:rtl/>
          <w:lang w:bidi="ar-JO"/>
        </w:rPr>
      </w:pPr>
      <w:r w:rsidRPr="00B83943">
        <w:rPr>
          <w:rStyle w:val="FootnoteReference"/>
          <w:rFonts w:asciiTheme="majorHAnsi" w:hAnsiTheme="majorHAnsi" w:cstheme="majorHAnsi"/>
        </w:rPr>
        <w:footnoteRef/>
      </w:r>
      <w:r w:rsidRPr="00B83943">
        <w:rPr>
          <w:rFonts w:asciiTheme="majorHAnsi" w:hAnsiTheme="majorHAnsi" w:cstheme="majorHAnsi"/>
        </w:rPr>
        <w:t xml:space="preserve"> </w:t>
      </w:r>
      <w:r w:rsidRPr="00B83943">
        <w:rPr>
          <w:rFonts w:asciiTheme="majorHAnsi" w:hAnsiTheme="majorHAnsi" w:cstheme="majorHAnsi"/>
          <w:rtl/>
          <w:lang w:bidi="ar-JO"/>
        </w:rPr>
        <w:t xml:space="preserve"> تؤكد سلطات الأمر الواقع، في ردها على فريق الخبراء البارزين في تموز/يوليو 2021، أنها ليس لديها أي اتصال مع لجنة التحقيق الوطنية، ووصفتها بأنها "غير شرعية ومنحازة": رسالة موجهة من سلطات الأمر الواقع إلى فريق الخبراء</w:t>
      </w:r>
      <w:r>
        <w:rPr>
          <w:rFonts w:asciiTheme="majorHAnsi" w:hAnsiTheme="majorHAnsi" w:cstheme="majorHAnsi" w:hint="cs"/>
          <w:rtl/>
          <w:lang w:bidi="ar-JO"/>
        </w:rPr>
        <w:t xml:space="preserve"> البارزين ردًا على قائمة المسائل</w:t>
      </w:r>
      <w:r w:rsidRPr="00B83943">
        <w:rPr>
          <w:rFonts w:asciiTheme="majorHAnsi" w:hAnsiTheme="majorHAnsi" w:cstheme="majorHAnsi"/>
          <w:rtl/>
          <w:lang w:bidi="ar-JO"/>
        </w:rPr>
        <w:t xml:space="preserve">، 14 تموز/يوليو 2021، متاحة على الرابط: </w:t>
      </w:r>
      <w:hyperlink r:id="rId1" w:history="1">
        <w:r w:rsidRPr="00FA1A8F">
          <w:rPr>
            <w:rStyle w:val="Hyperlink"/>
            <w:rFonts w:asciiTheme="majorHAnsi" w:hAnsiTheme="majorHAnsi" w:cstheme="majorHAnsi"/>
            <w:lang w:bidi="ar-JO"/>
          </w:rPr>
          <w:t>www.ohchr.org/AR/HRBodies/HRC/YemenGEE/Pages/Index.aspx</w:t>
        </w:r>
      </w:hyperlink>
      <w:r w:rsidRPr="00B83943">
        <w:rPr>
          <w:rFonts w:asciiTheme="majorHAnsi" w:hAnsiTheme="majorHAnsi" w:cstheme="majorHAnsi"/>
          <w:rtl/>
          <w:lang w:bidi="ar-JO"/>
        </w:rPr>
        <w:t xml:space="preserve"> </w:t>
      </w:r>
    </w:p>
  </w:footnote>
  <w:footnote w:id="10">
    <w:p w14:paraId="4F874975" w14:textId="164AD42B" w:rsidR="00D144CA" w:rsidRPr="00B83943" w:rsidRDefault="00D144CA" w:rsidP="00082E0C">
      <w:pPr>
        <w:pStyle w:val="FootnoteText"/>
        <w:bidi/>
        <w:ind w:left="26"/>
        <w:mirrorIndents/>
        <w:jc w:val="both"/>
        <w:rPr>
          <w:rFonts w:asciiTheme="majorHAnsi" w:hAnsiTheme="majorHAnsi" w:cstheme="majorHAnsi"/>
          <w:rtl/>
          <w:lang w:bidi="ar-JO"/>
        </w:rPr>
      </w:pPr>
      <w:r w:rsidRPr="00B83943">
        <w:rPr>
          <w:rStyle w:val="FootnoteReference"/>
          <w:rFonts w:asciiTheme="majorHAnsi" w:hAnsiTheme="majorHAnsi" w:cstheme="majorHAnsi"/>
        </w:rPr>
        <w:footnoteRef/>
      </w:r>
      <w:r w:rsidRPr="00B83943">
        <w:rPr>
          <w:rFonts w:asciiTheme="majorHAnsi" w:hAnsiTheme="majorHAnsi" w:cstheme="majorHAnsi"/>
        </w:rPr>
        <w:t xml:space="preserve"> </w:t>
      </w:r>
      <w:r w:rsidRPr="00B83943">
        <w:rPr>
          <w:rFonts w:asciiTheme="majorHAnsi" w:hAnsiTheme="majorHAnsi" w:cstheme="majorHAnsi"/>
          <w:rtl/>
          <w:lang w:bidi="ar-JO"/>
        </w:rPr>
        <w:t xml:space="preserve"> بالنسبة للقضايا التي تحقق بها لجنة التحقيق الوطنية فيجب إحالتها إلى القضاء الوطني "حتى يتم تقديم مرتكبي انتهاكات حقوق الإنسان إلى العدالة وحصول الضحايا على تعويضات": التقرير الوطني المقدم وفقًا للفقرة 15 (أ) من مرفق مجلس حقوق الإنسان القرار 5/1: اليمن، 8 تشرين الثاني </w:t>
      </w:r>
      <w:r>
        <w:rPr>
          <w:rFonts w:asciiTheme="majorHAnsi" w:hAnsiTheme="majorHAnsi" w:cstheme="majorHAnsi" w:hint="cs"/>
          <w:rtl/>
          <w:lang w:bidi="ar-JO"/>
        </w:rPr>
        <w:t>/</w:t>
      </w:r>
      <w:r w:rsidRPr="00B83943">
        <w:rPr>
          <w:rFonts w:asciiTheme="majorHAnsi" w:hAnsiTheme="majorHAnsi" w:cstheme="majorHAnsi"/>
          <w:rtl/>
          <w:lang w:bidi="ar-JO"/>
        </w:rPr>
        <w:t xml:space="preserve">نوفمبر 2018، الفقرة. </w:t>
      </w:r>
      <w:r>
        <w:rPr>
          <w:rFonts w:asciiTheme="majorHAnsi" w:hAnsiTheme="majorHAnsi" w:cstheme="majorHAnsi" w:hint="cs"/>
          <w:rtl/>
          <w:lang w:bidi="ar-JO"/>
        </w:rPr>
        <w:t>43</w:t>
      </w:r>
      <w:r w:rsidRPr="00B83943">
        <w:rPr>
          <w:rFonts w:asciiTheme="majorHAnsi" w:hAnsiTheme="majorHAnsi" w:cstheme="majorHAnsi"/>
          <w:rtl/>
          <w:lang w:bidi="ar-JO"/>
        </w:rPr>
        <w:t xml:space="preserve">. </w:t>
      </w:r>
    </w:p>
  </w:footnote>
  <w:footnote w:id="11">
    <w:p w14:paraId="30776847" w14:textId="363459D2" w:rsidR="00D144CA" w:rsidRPr="00215EE4" w:rsidRDefault="00D144CA" w:rsidP="00E13CDD">
      <w:pPr>
        <w:pStyle w:val="FootnoteText"/>
        <w:bidi/>
        <w:jc w:val="both"/>
        <w:rPr>
          <w:rFonts w:asciiTheme="majorHAnsi" w:hAnsiTheme="majorHAnsi" w:cstheme="majorHAnsi"/>
          <w:lang w:val="en-AU"/>
        </w:rPr>
      </w:pPr>
      <w:r w:rsidRPr="00215EE4">
        <w:rPr>
          <w:rStyle w:val="FootnoteReference"/>
          <w:rFonts w:asciiTheme="majorHAnsi" w:hAnsiTheme="majorHAnsi" w:cstheme="majorHAnsi"/>
        </w:rPr>
        <w:footnoteRef/>
      </w:r>
      <w:r w:rsidRPr="00215EE4">
        <w:rPr>
          <w:rFonts w:asciiTheme="majorHAnsi" w:hAnsiTheme="majorHAnsi" w:cstheme="majorHAnsi"/>
        </w:rPr>
        <w:t xml:space="preserve"> </w:t>
      </w:r>
      <w:r w:rsidRPr="00215EE4">
        <w:rPr>
          <w:rFonts w:asciiTheme="majorHAnsi" w:hAnsiTheme="majorHAnsi" w:cstheme="majorHAnsi"/>
          <w:rtl/>
        </w:rPr>
        <w:t xml:space="preserve">أنظر التقرير </w:t>
      </w:r>
      <w:r w:rsidRPr="00215EE4">
        <w:rPr>
          <w:rFonts w:asciiTheme="majorHAnsi" w:hAnsiTheme="majorHAnsi" w:cstheme="majorHAnsi"/>
        </w:rPr>
        <w:t>A/HRC/45/CRP.7</w:t>
      </w:r>
      <w:r w:rsidRPr="00215EE4">
        <w:rPr>
          <w:rFonts w:asciiTheme="majorHAnsi" w:hAnsiTheme="majorHAnsi" w:cstheme="majorHAnsi"/>
          <w:rtl/>
        </w:rPr>
        <w:t xml:space="preserve"> الفقرة 368. </w:t>
      </w:r>
    </w:p>
  </w:footnote>
  <w:footnote w:id="12">
    <w:p w14:paraId="1419DC1B" w14:textId="2DC8AEAC" w:rsidR="00D144CA" w:rsidRPr="00B83943" w:rsidRDefault="00D144CA" w:rsidP="006B121C">
      <w:pPr>
        <w:pStyle w:val="FootnoteText"/>
        <w:bidi/>
        <w:ind w:left="26"/>
        <w:jc w:val="both"/>
        <w:rPr>
          <w:rFonts w:asciiTheme="majorHAnsi" w:hAnsiTheme="majorHAnsi" w:cstheme="majorHAnsi"/>
          <w:rtl/>
          <w:lang w:bidi="ar-JO"/>
        </w:rPr>
      </w:pPr>
      <w:r w:rsidRPr="00B83943">
        <w:rPr>
          <w:rStyle w:val="FootnoteReference"/>
          <w:rFonts w:asciiTheme="majorHAnsi" w:hAnsiTheme="majorHAnsi" w:cstheme="majorHAnsi"/>
        </w:rPr>
        <w:footnoteRef/>
      </w:r>
      <w:r w:rsidRPr="00B83943">
        <w:rPr>
          <w:rFonts w:asciiTheme="majorHAnsi" w:hAnsiTheme="majorHAnsi" w:cstheme="majorHAnsi"/>
        </w:rPr>
        <w:t xml:space="preserve"> </w:t>
      </w:r>
      <w:r w:rsidRPr="00B83943">
        <w:rPr>
          <w:rFonts w:asciiTheme="majorHAnsi" w:hAnsiTheme="majorHAnsi" w:cstheme="majorHAnsi"/>
          <w:rtl/>
          <w:lang w:bidi="ar-JO"/>
        </w:rPr>
        <w:t xml:space="preserve"> وفي كانون الثاني/يناير 2021، عين الرئيس هادي نائب وزير الداخلية السابق، أحمد صالح الموساي، نائبا عاما بموجب مرسوم. وقد انتقد نادي قضاة الجنوب هذا التعيين باعتباره انتهاكاً للدستور وقانون السلطة القضائية: انظر </w:t>
      </w:r>
      <w:r w:rsidRPr="00B83943">
        <w:rPr>
          <w:rFonts w:asciiTheme="majorHAnsi" w:hAnsiTheme="majorHAnsi" w:cstheme="majorHAnsi"/>
          <w:lang w:bidi="ar-JO"/>
        </w:rPr>
        <w:t>https://debriefer.net/en/news-22514.html</w:t>
      </w:r>
      <w:r w:rsidRPr="00B83943">
        <w:rPr>
          <w:rFonts w:asciiTheme="majorHAnsi" w:hAnsiTheme="majorHAnsi" w:cstheme="majorHAnsi"/>
          <w:rtl/>
          <w:lang w:bidi="ar-JO"/>
        </w:rPr>
        <w:t>. ومن المعلوم أن هذا التعيين هو حاليا قيد إجراءات قانونية أمام الدائرة الدستورية للمحكمة العليا.</w:t>
      </w:r>
    </w:p>
  </w:footnote>
  <w:footnote w:id="13">
    <w:p w14:paraId="5567B2B8" w14:textId="65EBE0B1" w:rsidR="00D144CA" w:rsidRPr="0043341C" w:rsidRDefault="00D144CA" w:rsidP="00980757">
      <w:pPr>
        <w:pStyle w:val="FootnoteText"/>
        <w:bidi/>
        <w:jc w:val="both"/>
        <w:rPr>
          <w:rFonts w:asciiTheme="majorHAnsi" w:hAnsiTheme="majorHAnsi" w:cstheme="majorHAnsi"/>
          <w:lang w:val="en-US"/>
        </w:rPr>
      </w:pPr>
      <w:r w:rsidRPr="0043341C">
        <w:rPr>
          <w:rStyle w:val="FootnoteReference"/>
          <w:rFonts w:asciiTheme="majorHAnsi" w:hAnsiTheme="majorHAnsi" w:cstheme="majorHAnsi"/>
        </w:rPr>
        <w:footnoteRef/>
      </w:r>
      <w:r w:rsidRPr="0043341C">
        <w:rPr>
          <w:rFonts w:asciiTheme="majorHAnsi" w:hAnsiTheme="majorHAnsi" w:cstheme="majorHAnsi"/>
        </w:rPr>
        <w:t xml:space="preserve"> </w:t>
      </w:r>
      <w:r w:rsidRPr="0043341C">
        <w:rPr>
          <w:rFonts w:asciiTheme="majorHAnsi" w:hAnsiTheme="majorHAnsi" w:cstheme="majorHAnsi"/>
          <w:rtl/>
        </w:rPr>
        <w:t xml:space="preserve"> أنظر التقرير </w:t>
      </w:r>
      <w:r w:rsidRPr="0043341C">
        <w:rPr>
          <w:rFonts w:asciiTheme="majorHAnsi" w:hAnsiTheme="majorHAnsi" w:cstheme="majorHAnsi"/>
        </w:rPr>
        <w:t>A/HRC/48/20</w:t>
      </w:r>
      <w:r w:rsidRPr="0043341C">
        <w:rPr>
          <w:rFonts w:asciiTheme="majorHAnsi" w:hAnsiTheme="majorHAnsi" w:cstheme="majorHAnsi"/>
          <w:rtl/>
        </w:rPr>
        <w:t xml:space="preserve">، الفقرة </w:t>
      </w:r>
      <w:r>
        <w:rPr>
          <w:rFonts w:asciiTheme="majorHAnsi" w:hAnsiTheme="majorHAnsi" w:cstheme="majorHAnsi" w:hint="cs"/>
          <w:rtl/>
        </w:rPr>
        <w:t xml:space="preserve">57 </w:t>
      </w:r>
      <w:r w:rsidRPr="0020623C">
        <w:rPr>
          <w:rFonts w:asciiTheme="majorHAnsi" w:hAnsiTheme="majorHAnsi" w:cstheme="majorHAnsi" w:hint="eastAsia"/>
          <w:rtl/>
        </w:rPr>
        <w:t>والتقرير</w:t>
      </w:r>
      <w:r w:rsidRPr="0020623C">
        <w:rPr>
          <w:rFonts w:asciiTheme="majorHAnsi" w:hAnsiTheme="majorHAnsi" w:cstheme="majorHAnsi"/>
          <w:rtl/>
        </w:rPr>
        <w:t xml:space="preserve"> </w:t>
      </w:r>
      <w:r w:rsidRPr="0020623C">
        <w:rPr>
          <w:rFonts w:asciiTheme="majorHAnsi" w:hAnsiTheme="majorHAnsi" w:cstheme="majorHAnsi"/>
        </w:rPr>
        <w:t>A/HRC/45/CRP.7</w:t>
      </w:r>
      <w:r w:rsidRPr="0020623C">
        <w:rPr>
          <w:rFonts w:asciiTheme="majorHAnsi" w:hAnsiTheme="majorHAnsi" w:cstheme="majorHAnsi"/>
          <w:rtl/>
        </w:rPr>
        <w:t xml:space="preserve"> الفقرة 108. </w:t>
      </w:r>
      <w:r>
        <w:rPr>
          <w:rFonts w:asciiTheme="majorHAnsi" w:hAnsiTheme="majorHAnsi" w:cstheme="majorHAnsi" w:hint="cs"/>
          <w:rtl/>
        </w:rPr>
        <w:t xml:space="preserve"> </w:t>
      </w:r>
    </w:p>
  </w:footnote>
  <w:footnote w:id="14">
    <w:p w14:paraId="46BB1525" w14:textId="05869E81" w:rsidR="00D144CA" w:rsidRPr="00FA1A8F" w:rsidRDefault="00D144CA" w:rsidP="00980757">
      <w:pPr>
        <w:pStyle w:val="FootnoteText"/>
        <w:bidi/>
        <w:ind w:left="-514" w:hanging="630"/>
        <w:jc w:val="both"/>
        <w:rPr>
          <w:rFonts w:asciiTheme="majorHAnsi" w:hAnsiTheme="majorHAnsi" w:cstheme="majorHAnsi"/>
          <w:lang w:val="en-US"/>
        </w:rPr>
      </w:pPr>
      <w:r w:rsidRPr="00FA1A8F">
        <w:rPr>
          <w:rFonts w:asciiTheme="majorHAnsi" w:hAnsiTheme="majorHAnsi" w:cstheme="majorHAnsi"/>
        </w:rPr>
        <w:tab/>
      </w:r>
      <w:r w:rsidRPr="00FA1A8F">
        <w:rPr>
          <w:rFonts w:asciiTheme="majorHAnsi" w:hAnsiTheme="majorHAnsi" w:cstheme="majorHAnsi"/>
        </w:rPr>
        <w:tab/>
      </w:r>
      <w:r w:rsidRPr="00FA1A8F">
        <w:rPr>
          <w:rStyle w:val="FootnoteReference"/>
          <w:rFonts w:asciiTheme="majorHAnsi" w:hAnsiTheme="majorHAnsi" w:cstheme="majorHAnsi"/>
        </w:rPr>
        <w:footnoteRef/>
      </w:r>
      <w:r w:rsidRPr="00FA1A8F">
        <w:rPr>
          <w:rFonts w:asciiTheme="majorHAnsi" w:hAnsiTheme="majorHAnsi" w:cstheme="majorHAnsi"/>
        </w:rPr>
        <w:t xml:space="preserve"> </w:t>
      </w:r>
      <w:r w:rsidRPr="00FA1A8F">
        <w:rPr>
          <w:rFonts w:asciiTheme="majorHAnsi" w:hAnsiTheme="majorHAnsi" w:cstheme="majorHAnsi"/>
          <w:rtl/>
        </w:rPr>
        <w:t xml:space="preserve"> </w:t>
      </w:r>
      <w:r w:rsidRPr="00980757">
        <w:rPr>
          <w:rFonts w:asciiTheme="majorHAnsi" w:hAnsiTheme="majorHAnsi" w:cstheme="majorHAnsi" w:hint="eastAsia"/>
          <w:rtl/>
        </w:rPr>
        <w:t>لمزيد</w:t>
      </w:r>
      <w:r w:rsidRPr="00980757">
        <w:rPr>
          <w:rFonts w:asciiTheme="majorHAnsi" w:hAnsiTheme="majorHAnsi" w:cstheme="majorHAnsi"/>
          <w:rtl/>
        </w:rPr>
        <w:t xml:space="preserve"> من التفاصيل أنظر التقرير </w:t>
      </w:r>
      <w:r w:rsidRPr="00FA1A8F">
        <w:rPr>
          <w:rFonts w:asciiTheme="majorHAnsi" w:hAnsiTheme="majorHAnsi" w:cstheme="majorHAnsi"/>
          <w:lang w:val="en-US"/>
        </w:rPr>
        <w:t>A/HRC/45/CRP.7</w:t>
      </w:r>
      <w:r w:rsidRPr="00FA1A8F">
        <w:rPr>
          <w:rFonts w:asciiTheme="majorHAnsi" w:hAnsiTheme="majorHAnsi" w:cstheme="majorHAnsi"/>
          <w:rtl/>
          <w:lang w:val="en-US"/>
        </w:rPr>
        <w:t xml:space="preserve"> الفقرات 101-102. </w:t>
      </w:r>
    </w:p>
  </w:footnote>
  <w:footnote w:id="15">
    <w:p w14:paraId="675DEFBE" w14:textId="06463803" w:rsidR="00D144CA" w:rsidRPr="00CF18BE" w:rsidRDefault="00D144CA" w:rsidP="00980757">
      <w:pPr>
        <w:pStyle w:val="FootnoteText"/>
        <w:bidi/>
        <w:jc w:val="both"/>
        <w:rPr>
          <w:lang w:val="en-US"/>
        </w:rPr>
      </w:pPr>
      <w:r w:rsidRPr="00FA1A8F">
        <w:rPr>
          <w:rStyle w:val="FootnoteReference"/>
          <w:rFonts w:asciiTheme="majorHAnsi" w:hAnsiTheme="majorHAnsi" w:cstheme="majorHAnsi"/>
        </w:rPr>
        <w:footnoteRef/>
      </w:r>
      <w:r w:rsidRPr="00FA1A8F">
        <w:rPr>
          <w:rFonts w:asciiTheme="majorHAnsi" w:hAnsiTheme="majorHAnsi" w:cstheme="majorHAnsi"/>
        </w:rPr>
        <w:t xml:space="preserve"> </w:t>
      </w:r>
      <w:r w:rsidRPr="00FA1A8F">
        <w:rPr>
          <w:rFonts w:asciiTheme="majorHAnsi" w:hAnsiTheme="majorHAnsi" w:cstheme="majorHAnsi"/>
          <w:rtl/>
          <w:lang w:val="en-US"/>
        </w:rPr>
        <w:t>بشأن طبيعة قوات الحزام الأمني، أنظر</w:t>
      </w:r>
      <w:r>
        <w:rPr>
          <w:rFonts w:asciiTheme="majorHAnsi" w:hAnsiTheme="majorHAnsi" w:cstheme="majorHAnsi" w:hint="cs"/>
          <w:rtl/>
          <w:lang w:val="en-US"/>
        </w:rPr>
        <w:t xml:space="preserve"> التقرير</w:t>
      </w:r>
      <w:r w:rsidRPr="00FA1A8F">
        <w:rPr>
          <w:rFonts w:asciiTheme="majorHAnsi" w:hAnsiTheme="majorHAnsi" w:cstheme="majorHAnsi"/>
          <w:rtl/>
          <w:lang w:val="en-US"/>
        </w:rPr>
        <w:t xml:space="preserve"> </w:t>
      </w:r>
      <w:r w:rsidRPr="00FA1A8F">
        <w:rPr>
          <w:rFonts w:asciiTheme="majorHAnsi" w:hAnsiTheme="majorHAnsi" w:cstheme="majorHAnsi"/>
          <w:lang w:val="en-US"/>
        </w:rPr>
        <w:t>A/HRC/45/CRP.7</w:t>
      </w:r>
      <w:r w:rsidRPr="00FA1A8F">
        <w:rPr>
          <w:rFonts w:asciiTheme="majorHAnsi" w:hAnsiTheme="majorHAnsi" w:cstheme="majorHAnsi"/>
          <w:rtl/>
          <w:lang w:val="en-US"/>
        </w:rPr>
        <w:t>، الملحق 1 صفحة 130. بعد انسحاب القوات البرية للإمارات العربية المتحدة في منتصف وأواخر عام 2019ـ أصبح الحزام الأمني تحت قيادة عمليات ا</w:t>
      </w:r>
      <w:r w:rsidRPr="00023A86">
        <w:rPr>
          <w:rFonts w:asciiTheme="majorHAnsi" w:hAnsiTheme="majorHAnsi" w:cstheme="majorHAnsi" w:hint="eastAsia"/>
          <w:sz w:val="22"/>
          <w:rtl/>
        </w:rPr>
        <w:t>ل</w:t>
      </w:r>
      <w:r w:rsidRPr="00023A86">
        <w:rPr>
          <w:rFonts w:asciiTheme="majorHAnsi" w:hAnsiTheme="majorHAnsi" w:cstheme="majorHAnsi"/>
          <w:sz w:val="22"/>
          <w:rtl/>
        </w:rPr>
        <w:t xml:space="preserve">مجلس الانتقالي الجنوبي. </w:t>
      </w:r>
    </w:p>
  </w:footnote>
  <w:footnote w:id="16">
    <w:p w14:paraId="1A7D76A6" w14:textId="3069BC7B" w:rsidR="00D144CA" w:rsidRPr="00C61416" w:rsidRDefault="00D144CA" w:rsidP="00980757">
      <w:pPr>
        <w:pStyle w:val="FootnoteText"/>
        <w:bidi/>
        <w:jc w:val="both"/>
        <w:rPr>
          <w:lang w:val="en-US"/>
        </w:rPr>
      </w:pPr>
      <w:r>
        <w:rPr>
          <w:rStyle w:val="FootnoteReference"/>
        </w:rPr>
        <w:footnoteRef/>
      </w:r>
      <w:r>
        <w:t xml:space="preserve"> </w:t>
      </w:r>
      <w:r w:rsidRPr="00FA1A8F">
        <w:rPr>
          <w:rFonts w:asciiTheme="majorHAnsi" w:hAnsiTheme="majorHAnsi" w:cstheme="majorHAnsi"/>
          <w:rtl/>
        </w:rPr>
        <w:t>مصادر سرية في الملف</w:t>
      </w:r>
      <w:r>
        <w:rPr>
          <w:rFonts w:asciiTheme="majorHAnsi" w:hAnsiTheme="majorHAnsi" w:cstheme="majorHAnsi" w:hint="cs"/>
          <w:rtl/>
        </w:rPr>
        <w:t>.</w:t>
      </w:r>
    </w:p>
  </w:footnote>
  <w:footnote w:id="17">
    <w:p w14:paraId="769C550B" w14:textId="2A4F5EC4" w:rsidR="00D144CA" w:rsidRPr="00C61416" w:rsidRDefault="00D144CA" w:rsidP="00980757">
      <w:pPr>
        <w:pStyle w:val="FootnoteText"/>
        <w:bidi/>
        <w:jc w:val="both"/>
        <w:rPr>
          <w:lang w:val="en-US"/>
        </w:rPr>
      </w:pPr>
      <w:r>
        <w:rPr>
          <w:rStyle w:val="FootnoteReference"/>
        </w:rPr>
        <w:footnoteRef/>
      </w:r>
      <w:r>
        <w:t xml:space="preserve"> </w:t>
      </w:r>
      <w:r w:rsidRPr="00FE4C71">
        <w:rPr>
          <w:rFonts w:asciiTheme="majorHAnsi" w:hAnsiTheme="majorHAnsi" w:cstheme="majorHAnsi"/>
          <w:rtl/>
        </w:rPr>
        <w:t>مصادر سرية في الملف</w:t>
      </w:r>
      <w:r>
        <w:rPr>
          <w:rFonts w:asciiTheme="majorHAnsi" w:hAnsiTheme="majorHAnsi" w:cstheme="majorHAnsi" w:hint="cs"/>
          <w:rtl/>
        </w:rPr>
        <w:t>.</w:t>
      </w:r>
    </w:p>
  </w:footnote>
  <w:footnote w:id="18">
    <w:p w14:paraId="22AD6E93" w14:textId="23884EE4" w:rsidR="00D144CA" w:rsidRPr="00FE4C71" w:rsidRDefault="00D144CA" w:rsidP="00980757">
      <w:pPr>
        <w:pStyle w:val="FootnoteText"/>
        <w:bidi/>
        <w:jc w:val="both"/>
        <w:rPr>
          <w:lang w:val="en-US"/>
        </w:rPr>
      </w:pPr>
      <w:r>
        <w:rPr>
          <w:rStyle w:val="FootnoteReference"/>
        </w:rPr>
        <w:footnoteRef/>
      </w:r>
      <w:r>
        <w:t xml:space="preserve"> </w:t>
      </w:r>
      <w:r>
        <w:rPr>
          <w:rFonts w:asciiTheme="majorHAnsi" w:hAnsiTheme="majorHAnsi" w:cstheme="majorHAnsi" w:hint="cs"/>
          <w:rtl/>
        </w:rPr>
        <w:t>وث</w:t>
      </w:r>
      <w:r w:rsidRPr="00FE4C71">
        <w:rPr>
          <w:rFonts w:asciiTheme="majorHAnsi" w:hAnsiTheme="majorHAnsi" w:cstheme="majorHAnsi"/>
          <w:rtl/>
        </w:rPr>
        <w:t>ا</w:t>
      </w:r>
      <w:r>
        <w:rPr>
          <w:rFonts w:asciiTheme="majorHAnsi" w:hAnsiTheme="majorHAnsi" w:cstheme="majorHAnsi" w:hint="cs"/>
          <w:rtl/>
        </w:rPr>
        <w:t>ئق</w:t>
      </w:r>
      <w:r w:rsidRPr="00FE4C71">
        <w:rPr>
          <w:rFonts w:asciiTheme="majorHAnsi" w:hAnsiTheme="majorHAnsi" w:cstheme="majorHAnsi"/>
          <w:rtl/>
        </w:rPr>
        <w:t xml:space="preserve"> سرية في الملف</w:t>
      </w:r>
      <w:r>
        <w:rPr>
          <w:rFonts w:asciiTheme="majorHAnsi" w:hAnsiTheme="majorHAnsi" w:cstheme="majorHAnsi" w:hint="cs"/>
          <w:rtl/>
        </w:rPr>
        <w:t xml:space="preserve">. </w:t>
      </w:r>
    </w:p>
  </w:footnote>
  <w:footnote w:id="19">
    <w:p w14:paraId="3F1DC00A" w14:textId="77777777" w:rsidR="00D144CA" w:rsidRPr="004B014A" w:rsidRDefault="00D144CA" w:rsidP="00980757">
      <w:pPr>
        <w:pStyle w:val="FootnoteText"/>
        <w:bidi/>
        <w:ind w:left="26"/>
        <w:jc w:val="both"/>
        <w:rPr>
          <w:rFonts w:asciiTheme="majorHAnsi" w:hAnsiTheme="majorHAnsi" w:cstheme="majorHAnsi"/>
          <w:rtl/>
          <w:lang w:bidi="ar-JO"/>
        </w:rPr>
      </w:pPr>
      <w:r w:rsidRPr="00B83943">
        <w:rPr>
          <w:rStyle w:val="FootnoteReference"/>
          <w:rFonts w:asciiTheme="majorHAnsi" w:hAnsiTheme="majorHAnsi" w:cstheme="majorHAnsi"/>
        </w:rPr>
        <w:footnoteRef/>
      </w:r>
      <w:r w:rsidRPr="00B83943">
        <w:rPr>
          <w:rFonts w:asciiTheme="majorHAnsi" w:hAnsiTheme="majorHAnsi" w:cstheme="majorHAnsi"/>
        </w:rPr>
        <w:t xml:space="preserve"> </w:t>
      </w:r>
      <w:r w:rsidRPr="00B83943">
        <w:rPr>
          <w:rFonts w:asciiTheme="majorHAnsi" w:hAnsiTheme="majorHAnsi" w:cstheme="majorHAnsi"/>
          <w:rtl/>
          <w:lang w:bidi="ar-JO"/>
        </w:rPr>
        <w:t xml:space="preserve"> توثيق للمصدر في الملف.</w:t>
      </w:r>
    </w:p>
  </w:footnote>
  <w:footnote w:id="20">
    <w:p w14:paraId="735D1D5E" w14:textId="5F749DF6" w:rsidR="00D144CA" w:rsidRPr="00B83943" w:rsidRDefault="00D144CA" w:rsidP="006B121C">
      <w:pPr>
        <w:pStyle w:val="FootnoteText"/>
        <w:bidi/>
        <w:ind w:left="26"/>
        <w:jc w:val="both"/>
        <w:rPr>
          <w:rFonts w:asciiTheme="majorHAnsi" w:hAnsiTheme="majorHAnsi" w:cstheme="majorHAnsi"/>
          <w:rtl/>
          <w:lang w:bidi="ar-JO"/>
        </w:rPr>
      </w:pPr>
      <w:r w:rsidRPr="00B83943">
        <w:rPr>
          <w:rStyle w:val="FootnoteReference"/>
          <w:rFonts w:asciiTheme="majorHAnsi" w:hAnsiTheme="majorHAnsi" w:cstheme="majorHAnsi"/>
        </w:rPr>
        <w:footnoteRef/>
      </w:r>
      <w:r w:rsidRPr="00B83943">
        <w:rPr>
          <w:rFonts w:asciiTheme="majorHAnsi" w:hAnsiTheme="majorHAnsi" w:cstheme="majorHAnsi"/>
        </w:rPr>
        <w:t xml:space="preserve"> </w:t>
      </w:r>
      <w:r w:rsidRPr="00B83943">
        <w:rPr>
          <w:rFonts w:asciiTheme="majorHAnsi" w:hAnsiTheme="majorHAnsi" w:cstheme="majorHAnsi"/>
          <w:rtl/>
        </w:rPr>
        <w:t>بيان ممثل الحكومة اليمنية، الحوار التفاعلي حول تقرير فريق الخبراء البارزين، مجلس حقوق الإنسان، 29 ايلول/سبتمبر 20</w:t>
      </w:r>
      <w:r>
        <w:rPr>
          <w:rFonts w:asciiTheme="majorHAnsi" w:hAnsiTheme="majorHAnsi" w:cstheme="majorHAnsi" w:hint="cs"/>
          <w:rtl/>
        </w:rPr>
        <w:t>2</w:t>
      </w:r>
      <w:r w:rsidRPr="00B83943">
        <w:rPr>
          <w:rFonts w:asciiTheme="majorHAnsi" w:hAnsiTheme="majorHAnsi" w:cstheme="majorHAnsi"/>
          <w:rtl/>
        </w:rPr>
        <w:t>0. سبق أن اقترحت لجنة التحقيق الوطنية انشاء محكمة مخصصة للتعامل مع القضايا المحالة من لجنة التحقيق الوطنية إلى النائب العام في أواخر عام 2017: نسخة من الاقتراح في الملف.</w:t>
      </w:r>
    </w:p>
  </w:footnote>
  <w:footnote w:id="21">
    <w:p w14:paraId="563C81E7" w14:textId="11669EE4" w:rsidR="00D144CA" w:rsidRPr="00B83943" w:rsidRDefault="00D144CA" w:rsidP="00A833FA">
      <w:pPr>
        <w:pStyle w:val="FootnoteText"/>
        <w:bidi/>
        <w:ind w:left="26"/>
        <w:jc w:val="both"/>
        <w:rPr>
          <w:rFonts w:asciiTheme="majorHAnsi" w:hAnsiTheme="majorHAnsi" w:cstheme="majorHAnsi"/>
          <w:rtl/>
          <w:lang w:bidi="ar-JO"/>
        </w:rPr>
      </w:pPr>
      <w:r w:rsidRPr="00B83943">
        <w:rPr>
          <w:rStyle w:val="FootnoteReference"/>
          <w:rFonts w:asciiTheme="majorHAnsi" w:hAnsiTheme="majorHAnsi" w:cstheme="majorHAnsi"/>
        </w:rPr>
        <w:footnoteRef/>
      </w:r>
      <w:r w:rsidRPr="00B83943">
        <w:rPr>
          <w:rFonts w:asciiTheme="majorHAnsi" w:hAnsiTheme="majorHAnsi" w:cstheme="majorHAnsi"/>
        </w:rPr>
        <w:t xml:space="preserve"> </w:t>
      </w:r>
      <w:r w:rsidRPr="00B83943">
        <w:rPr>
          <w:rFonts w:asciiTheme="majorHAnsi" w:hAnsiTheme="majorHAnsi" w:cstheme="majorHAnsi"/>
          <w:rtl/>
        </w:rPr>
        <w:t xml:space="preserve">تحتوي البيانات الصحفية الصادرة عن لجنة التحقيق الوطنية على تفاصيل الاجتماعات حول اقتراح المحكمة بين رئيس لجنة التحقيق الوطنية ورئيس مجلس القضاء الأعلى في أوائل ايلول/سبتمبر 2020: انظر </w:t>
      </w:r>
      <w:r>
        <w:rPr>
          <w:lang w:val="en-AU"/>
        </w:rPr>
        <w:t>https://www.</w:t>
      </w:r>
      <w:r w:rsidRPr="00B83943">
        <w:rPr>
          <w:rFonts w:asciiTheme="majorHAnsi" w:hAnsiTheme="majorHAnsi" w:cstheme="majorHAnsi"/>
        </w:rPr>
        <w:t>nciye.org/?p=1077</w:t>
      </w:r>
      <w:r w:rsidRPr="00B83943">
        <w:rPr>
          <w:rFonts w:asciiTheme="majorHAnsi" w:hAnsiTheme="majorHAnsi" w:cstheme="majorHAnsi"/>
          <w:rtl/>
        </w:rPr>
        <w:t xml:space="preserve">، بالإضافة إلى اجتماع بين رئيس لجنة التحقيق الوطنية، ورئيس مجلس القضاء الأعلى والنائب العام في 24 ايلول/سبتمبر 2020: انظر </w:t>
      </w:r>
      <w:r>
        <w:rPr>
          <w:lang w:val="en-AU"/>
        </w:rPr>
        <w:t>https://www.</w:t>
      </w:r>
      <w:r w:rsidRPr="00B83943">
        <w:rPr>
          <w:rFonts w:asciiTheme="majorHAnsi" w:hAnsiTheme="majorHAnsi" w:cstheme="majorHAnsi"/>
        </w:rPr>
        <w:t>nciye.org/?p=1101</w:t>
      </w:r>
    </w:p>
  </w:footnote>
  <w:footnote w:id="22">
    <w:p w14:paraId="78B77DB6" w14:textId="30E7D7A1" w:rsidR="00D144CA" w:rsidRPr="00FE4C71" w:rsidRDefault="00D144CA" w:rsidP="00980757">
      <w:pPr>
        <w:pStyle w:val="FootnoteText"/>
        <w:bidi/>
        <w:jc w:val="both"/>
        <w:rPr>
          <w:lang w:val="en-US"/>
        </w:rPr>
      </w:pPr>
      <w:r w:rsidRPr="00571955">
        <w:rPr>
          <w:rStyle w:val="FootnoteReference"/>
          <w:rFonts w:asciiTheme="majorHAnsi" w:hAnsiTheme="majorHAnsi" w:cstheme="majorHAnsi"/>
        </w:rPr>
        <w:footnoteRef/>
      </w:r>
      <w:r w:rsidRPr="00571955">
        <w:rPr>
          <w:rFonts w:asciiTheme="majorHAnsi" w:hAnsiTheme="majorHAnsi" w:cstheme="majorHAnsi"/>
        </w:rPr>
        <w:t xml:space="preserve"> </w:t>
      </w:r>
      <w:r w:rsidRPr="00571955">
        <w:rPr>
          <w:rFonts w:asciiTheme="majorHAnsi" w:hAnsiTheme="majorHAnsi" w:cstheme="majorHAnsi"/>
          <w:rtl/>
        </w:rPr>
        <w:t xml:space="preserve">أنظر التقرير </w:t>
      </w:r>
      <w:r w:rsidRPr="00571955">
        <w:rPr>
          <w:rFonts w:asciiTheme="majorHAnsi" w:hAnsiTheme="majorHAnsi" w:cstheme="majorHAnsi"/>
        </w:rPr>
        <w:t>A/HRC/45/CRP.7</w:t>
      </w:r>
      <w:r w:rsidRPr="00571955">
        <w:rPr>
          <w:rFonts w:asciiTheme="majorHAnsi" w:hAnsiTheme="majorHAnsi" w:cstheme="majorHAnsi"/>
          <w:rtl/>
        </w:rPr>
        <w:t xml:space="preserve">، الفقرات 382-388. </w:t>
      </w:r>
    </w:p>
  </w:footnote>
  <w:footnote w:id="23">
    <w:p w14:paraId="6A506457" w14:textId="77777777" w:rsidR="00D144CA" w:rsidRPr="00B83943" w:rsidRDefault="00D144CA" w:rsidP="006B121C">
      <w:pPr>
        <w:pStyle w:val="FootnoteText"/>
        <w:bidi/>
        <w:ind w:left="26"/>
        <w:jc w:val="both"/>
        <w:rPr>
          <w:rFonts w:asciiTheme="majorHAnsi" w:hAnsiTheme="majorHAnsi" w:cstheme="majorHAnsi"/>
          <w:rtl/>
          <w:lang w:bidi="ar-JO"/>
        </w:rPr>
      </w:pPr>
      <w:r w:rsidRPr="00B83943">
        <w:rPr>
          <w:rStyle w:val="FootnoteReference"/>
          <w:rFonts w:asciiTheme="majorHAnsi" w:hAnsiTheme="majorHAnsi" w:cstheme="majorHAnsi"/>
        </w:rPr>
        <w:footnoteRef/>
      </w:r>
      <w:r w:rsidRPr="00B83943">
        <w:rPr>
          <w:rFonts w:asciiTheme="majorHAnsi" w:hAnsiTheme="majorHAnsi" w:cstheme="majorHAnsi"/>
        </w:rPr>
        <w:t xml:space="preserve"> </w:t>
      </w:r>
      <w:r w:rsidRPr="00B83943">
        <w:rPr>
          <w:rFonts w:asciiTheme="majorHAnsi" w:hAnsiTheme="majorHAnsi" w:cstheme="majorHAnsi"/>
          <w:rtl/>
        </w:rPr>
        <w:t>كما يواجه اليمن حالياً تحديات نظام الحكم "المزدوج" الذي يحول دون التعاون الفعال بين الوكالات ذات الصلة، بما في ذلك وكالات إنفاذ القانون.</w:t>
      </w:r>
    </w:p>
  </w:footnote>
  <w:footnote w:id="24">
    <w:p w14:paraId="29264D40" w14:textId="77777777" w:rsidR="00D144CA" w:rsidRPr="00B83943" w:rsidRDefault="00D144CA" w:rsidP="00690E14">
      <w:pPr>
        <w:pStyle w:val="FootnoteText"/>
        <w:bidi/>
        <w:ind w:left="26"/>
        <w:jc w:val="both"/>
        <w:rPr>
          <w:rFonts w:asciiTheme="majorHAnsi" w:hAnsiTheme="majorHAnsi" w:cstheme="majorHAnsi"/>
          <w:rtl/>
          <w:lang w:bidi="ar-JO"/>
        </w:rPr>
      </w:pPr>
      <w:r w:rsidRPr="00B83943">
        <w:rPr>
          <w:rStyle w:val="FootnoteReference"/>
          <w:rFonts w:asciiTheme="majorHAnsi" w:hAnsiTheme="majorHAnsi" w:cstheme="majorHAnsi"/>
        </w:rPr>
        <w:footnoteRef/>
      </w:r>
      <w:r w:rsidRPr="00B83943">
        <w:rPr>
          <w:rFonts w:asciiTheme="majorHAnsi" w:hAnsiTheme="majorHAnsi" w:cstheme="majorHAnsi"/>
        </w:rPr>
        <w:t xml:space="preserve"> </w:t>
      </w:r>
      <w:r w:rsidRPr="00B83943">
        <w:rPr>
          <w:rFonts w:asciiTheme="majorHAnsi" w:hAnsiTheme="majorHAnsi" w:cstheme="majorHAnsi"/>
          <w:rtl/>
        </w:rPr>
        <w:t xml:space="preserve">أقر الاجتماع المشترك بين رئيس لجنة التحقيق الوطنية، ورئيس مجلس القضاء الأعلى والنائب العام الحاجة للمساعدة الدولية لإعادة تأهيل الكادر القضائي وفي مواءمة التشريعات الوطنية مع المعاهدات والاتفاقيات الدولية لحقوق الإنسان. أنظر </w:t>
      </w:r>
      <w:r w:rsidRPr="00B83943">
        <w:rPr>
          <w:rFonts w:asciiTheme="majorHAnsi" w:hAnsiTheme="majorHAnsi" w:cstheme="majorHAnsi"/>
        </w:rPr>
        <w:t>nciye.org/?p=1101</w:t>
      </w:r>
      <w:r w:rsidRPr="00B83943">
        <w:rPr>
          <w:rFonts w:asciiTheme="majorHAnsi" w:hAnsiTheme="majorHAnsi" w:cstheme="majorHAnsi"/>
          <w:rtl/>
        </w:rPr>
        <w:t>.</w:t>
      </w:r>
    </w:p>
  </w:footnote>
  <w:footnote w:id="25">
    <w:p w14:paraId="3D6E5C74" w14:textId="3D2EA2D0" w:rsidR="00D144CA" w:rsidRPr="00B83943" w:rsidRDefault="00D144CA" w:rsidP="00A7061B">
      <w:pPr>
        <w:pStyle w:val="FootnoteText"/>
        <w:bidi/>
        <w:ind w:left="26"/>
        <w:jc w:val="both"/>
        <w:rPr>
          <w:rFonts w:asciiTheme="majorHAnsi" w:hAnsiTheme="majorHAnsi" w:cstheme="majorHAnsi"/>
          <w:rtl/>
          <w:lang w:bidi="ar-JO"/>
        </w:rPr>
      </w:pPr>
      <w:r w:rsidRPr="00B83943">
        <w:rPr>
          <w:rStyle w:val="FootnoteReference"/>
          <w:rFonts w:asciiTheme="majorHAnsi" w:hAnsiTheme="majorHAnsi" w:cstheme="majorHAnsi"/>
        </w:rPr>
        <w:footnoteRef/>
      </w:r>
      <w:r w:rsidRPr="00B83943">
        <w:rPr>
          <w:rFonts w:asciiTheme="majorHAnsi" w:hAnsiTheme="majorHAnsi" w:cstheme="majorHAnsi"/>
        </w:rPr>
        <w:t xml:space="preserve"> </w:t>
      </w:r>
      <w:r w:rsidRPr="00B83943">
        <w:rPr>
          <w:rFonts w:asciiTheme="majorHAnsi" w:hAnsiTheme="majorHAnsi" w:cstheme="majorHAnsi"/>
          <w:rtl/>
        </w:rPr>
        <w:t xml:space="preserve">رد التحالف على التقرير الرسمي الثالث لفريق الخبراء، </w:t>
      </w:r>
      <w:r>
        <w:rPr>
          <w:rFonts w:asciiTheme="majorHAnsi" w:hAnsiTheme="majorHAnsi" w:cstheme="majorHAnsi" w:hint="cs"/>
          <w:rtl/>
        </w:rPr>
        <w:t xml:space="preserve">في 7 </w:t>
      </w:r>
      <w:r w:rsidRPr="0016764D">
        <w:rPr>
          <w:rFonts w:asciiTheme="majorHAnsi" w:hAnsiTheme="majorHAnsi" w:cs="Calibri Light"/>
          <w:rtl/>
        </w:rPr>
        <w:t>تشرين الأول/أكتوبر</w:t>
      </w:r>
      <w:r>
        <w:rPr>
          <w:rFonts w:asciiTheme="majorHAnsi" w:hAnsiTheme="majorHAnsi" w:cs="Calibri Light" w:hint="cs"/>
          <w:rtl/>
        </w:rPr>
        <w:t xml:space="preserve"> 2020،</w:t>
      </w:r>
      <w:r w:rsidRPr="00B83943">
        <w:rPr>
          <w:rFonts w:asciiTheme="majorHAnsi" w:hAnsiTheme="majorHAnsi" w:cstheme="majorHAnsi"/>
          <w:rtl/>
        </w:rPr>
        <w:t xml:space="preserve"> الفقرة. 24،</w:t>
      </w:r>
      <w:r>
        <w:rPr>
          <w:rFonts w:asciiTheme="majorHAnsi" w:hAnsiTheme="majorHAnsi" w:cstheme="majorHAnsi"/>
        </w:rPr>
        <w:t xml:space="preserve"> </w:t>
      </w:r>
      <w:r w:rsidRPr="00B83943">
        <w:rPr>
          <w:rFonts w:asciiTheme="majorHAnsi" w:hAnsiTheme="majorHAnsi" w:cstheme="majorHAnsi"/>
          <w:rtl/>
        </w:rPr>
        <w:t xml:space="preserve">متاح على الرابط: </w:t>
      </w:r>
      <w:r w:rsidRPr="00B83943">
        <w:rPr>
          <w:rFonts w:asciiTheme="majorHAnsi" w:hAnsiTheme="majorHAnsi" w:cstheme="majorHAnsi"/>
        </w:rPr>
        <w:t>www.ohchr.org/</w:t>
      </w:r>
      <w:r>
        <w:rPr>
          <w:rFonts w:asciiTheme="majorHAnsi" w:hAnsiTheme="majorHAnsi" w:cstheme="majorHAnsi"/>
        </w:rPr>
        <w:t>AR</w:t>
      </w:r>
      <w:r w:rsidRPr="00B83943">
        <w:rPr>
          <w:rFonts w:asciiTheme="majorHAnsi" w:hAnsiTheme="majorHAnsi" w:cstheme="majorHAnsi"/>
        </w:rPr>
        <w:t>/HRBodies/HRC/YemenGEE/Pages/Index.aspx</w:t>
      </w:r>
      <w:r w:rsidRPr="00B83943">
        <w:rPr>
          <w:rFonts w:asciiTheme="majorHAnsi" w:hAnsiTheme="majorHAnsi" w:cstheme="majorHAnsi"/>
          <w:rtl/>
        </w:rPr>
        <w:t>.</w:t>
      </w:r>
    </w:p>
  </w:footnote>
  <w:footnote w:id="26">
    <w:p w14:paraId="4DDD9D90" w14:textId="17604AC2" w:rsidR="00D144CA" w:rsidRPr="00B83943" w:rsidRDefault="00D144CA" w:rsidP="006E679A">
      <w:pPr>
        <w:pStyle w:val="FootnoteText"/>
        <w:bidi/>
        <w:ind w:left="26"/>
        <w:jc w:val="both"/>
        <w:rPr>
          <w:rFonts w:asciiTheme="majorHAnsi" w:hAnsiTheme="majorHAnsi" w:cstheme="majorHAnsi"/>
          <w:rtl/>
          <w:lang w:bidi="ar-JO"/>
        </w:rPr>
      </w:pPr>
      <w:r w:rsidRPr="00B83943">
        <w:rPr>
          <w:rStyle w:val="FootnoteReference"/>
          <w:rFonts w:asciiTheme="majorHAnsi" w:hAnsiTheme="majorHAnsi" w:cstheme="majorHAnsi"/>
        </w:rPr>
        <w:footnoteRef/>
      </w:r>
      <w:r w:rsidRPr="00B83943">
        <w:rPr>
          <w:rFonts w:asciiTheme="majorHAnsi" w:hAnsiTheme="majorHAnsi" w:cstheme="majorHAnsi"/>
        </w:rPr>
        <w:t xml:space="preserve"> </w:t>
      </w:r>
      <w:r w:rsidRPr="00B83943">
        <w:rPr>
          <w:rFonts w:asciiTheme="majorHAnsi" w:hAnsiTheme="majorHAnsi" w:cstheme="majorHAnsi"/>
          <w:rtl/>
        </w:rPr>
        <w:t>أنظر</w:t>
      </w:r>
      <w:r>
        <w:rPr>
          <w:rFonts w:asciiTheme="majorHAnsi" w:hAnsiTheme="majorHAnsi" w:cstheme="majorHAnsi" w:hint="cs"/>
          <w:rtl/>
        </w:rPr>
        <w:t xml:space="preserve"> التقرير النهائي ل</w:t>
      </w:r>
      <w:r w:rsidRPr="006E679A">
        <w:rPr>
          <w:rFonts w:asciiTheme="majorHAnsi" w:hAnsiTheme="majorHAnsi" w:cs="Calibri Light"/>
          <w:rtl/>
        </w:rPr>
        <w:t>فريق الخبراء المعني باليمن التابع لمجلس الأمن</w:t>
      </w:r>
      <w:r w:rsidRPr="00B83943">
        <w:rPr>
          <w:rFonts w:asciiTheme="majorHAnsi" w:hAnsiTheme="majorHAnsi" w:cstheme="majorHAnsi"/>
          <w:rtl/>
        </w:rPr>
        <w:t xml:space="preserve"> </w:t>
      </w:r>
      <w:r w:rsidRPr="00B83943">
        <w:rPr>
          <w:rFonts w:asciiTheme="majorHAnsi" w:hAnsiTheme="majorHAnsi" w:cstheme="majorHAnsi"/>
        </w:rPr>
        <w:t>S/2021/79</w:t>
      </w:r>
      <w:r>
        <w:rPr>
          <w:rFonts w:asciiTheme="majorHAnsi" w:hAnsiTheme="majorHAnsi" w:cstheme="majorHAnsi" w:hint="cs"/>
          <w:rtl/>
        </w:rPr>
        <w:t xml:space="preserve"> </w:t>
      </w:r>
      <w:r w:rsidRPr="00B83943">
        <w:rPr>
          <w:rFonts w:asciiTheme="majorHAnsi" w:hAnsiTheme="majorHAnsi" w:cstheme="majorHAnsi"/>
          <w:rtl/>
        </w:rPr>
        <w:t>الفقرة 122</w:t>
      </w:r>
      <w:r>
        <w:rPr>
          <w:rFonts w:asciiTheme="majorHAnsi" w:hAnsiTheme="majorHAnsi" w:cstheme="majorHAnsi" w:hint="cs"/>
          <w:rtl/>
        </w:rPr>
        <w:t>.</w:t>
      </w:r>
      <w:r w:rsidRPr="00B83943">
        <w:rPr>
          <w:rFonts w:asciiTheme="majorHAnsi" w:hAnsiTheme="majorHAnsi" w:cstheme="majorHAnsi"/>
          <w:rtl/>
        </w:rPr>
        <w:t xml:space="preserve"> </w:t>
      </w:r>
    </w:p>
  </w:footnote>
  <w:footnote w:id="27">
    <w:p w14:paraId="49F28BD5" w14:textId="6420B656" w:rsidR="00D144CA" w:rsidRPr="001D24EE" w:rsidRDefault="00D144CA" w:rsidP="001B1130">
      <w:pPr>
        <w:pStyle w:val="FootnoteText"/>
        <w:bidi/>
        <w:ind w:left="26"/>
        <w:jc w:val="both"/>
        <w:rPr>
          <w:rFonts w:asciiTheme="majorHAnsi" w:hAnsiTheme="majorHAnsi" w:cstheme="majorHAnsi"/>
          <w:rtl/>
          <w:lang w:bidi="ar-JO"/>
        </w:rPr>
      </w:pPr>
      <w:r w:rsidRPr="00B83943">
        <w:rPr>
          <w:rStyle w:val="FootnoteReference"/>
          <w:rFonts w:asciiTheme="majorHAnsi" w:hAnsiTheme="majorHAnsi" w:cstheme="majorHAnsi"/>
        </w:rPr>
        <w:footnoteRef/>
      </w:r>
      <w:r w:rsidRPr="00B83943">
        <w:rPr>
          <w:rFonts w:asciiTheme="majorHAnsi" w:hAnsiTheme="majorHAnsi" w:cstheme="majorHAnsi"/>
        </w:rPr>
        <w:t xml:space="preserve"> </w:t>
      </w:r>
      <w:r w:rsidRPr="00B83943">
        <w:rPr>
          <w:rFonts w:asciiTheme="majorHAnsi" w:hAnsiTheme="majorHAnsi" w:cstheme="majorHAnsi"/>
          <w:rtl/>
        </w:rPr>
        <w:t xml:space="preserve">أنظر الفقرات 373 و 374 من </w:t>
      </w:r>
      <w:r>
        <w:rPr>
          <w:lang w:val="en-AU"/>
        </w:rPr>
        <w:t>A/HRC/45/CRP.7</w:t>
      </w:r>
    </w:p>
  </w:footnote>
  <w:footnote w:id="28">
    <w:p w14:paraId="78EB4125" w14:textId="77777777" w:rsidR="00D144CA" w:rsidRPr="00B83943" w:rsidRDefault="00D144CA" w:rsidP="00277935">
      <w:pPr>
        <w:pStyle w:val="FootnoteText"/>
        <w:bidi/>
        <w:ind w:left="116" w:hanging="90"/>
        <w:jc w:val="both"/>
        <w:rPr>
          <w:rFonts w:asciiTheme="majorHAnsi" w:hAnsiTheme="majorHAnsi" w:cstheme="majorHAnsi"/>
          <w:rtl/>
          <w:lang w:bidi="ar-JO"/>
        </w:rPr>
      </w:pPr>
      <w:r w:rsidRPr="00B83943">
        <w:rPr>
          <w:rStyle w:val="FootnoteReference"/>
          <w:rFonts w:asciiTheme="majorHAnsi" w:hAnsiTheme="majorHAnsi" w:cstheme="majorHAnsi"/>
        </w:rPr>
        <w:footnoteRef/>
      </w:r>
      <w:r w:rsidRPr="00B83943">
        <w:rPr>
          <w:rFonts w:asciiTheme="majorHAnsi" w:hAnsiTheme="majorHAnsi" w:cstheme="majorHAnsi"/>
        </w:rPr>
        <w:t xml:space="preserve"> </w:t>
      </w:r>
      <w:r w:rsidRPr="00B83943">
        <w:rPr>
          <w:rFonts w:asciiTheme="majorHAnsi" w:hAnsiTheme="majorHAnsi" w:cstheme="majorHAnsi"/>
          <w:rtl/>
        </w:rPr>
        <w:t xml:space="preserve">حقق فريق الخبراء البارزين في هذه القضية عام 2020: أنظر الفقرة 30 من </w:t>
      </w:r>
      <w:r w:rsidRPr="00B83943">
        <w:rPr>
          <w:rFonts w:asciiTheme="majorHAnsi" w:hAnsiTheme="majorHAnsi" w:cstheme="majorHAnsi"/>
        </w:rPr>
        <w:t>A/HRC/45/6</w:t>
      </w:r>
      <w:r w:rsidRPr="00B83943">
        <w:rPr>
          <w:rFonts w:asciiTheme="majorHAnsi" w:hAnsiTheme="majorHAnsi" w:cstheme="majorHAnsi"/>
          <w:rtl/>
        </w:rPr>
        <w:t xml:space="preserve"> والفقرة 72 من </w:t>
      </w:r>
      <w:r w:rsidRPr="00B83943">
        <w:rPr>
          <w:rFonts w:asciiTheme="majorHAnsi" w:hAnsiTheme="majorHAnsi" w:cstheme="majorHAnsi"/>
        </w:rPr>
        <w:t>A/HRC/45/CRP.7</w:t>
      </w:r>
      <w:r w:rsidRPr="00B83943">
        <w:rPr>
          <w:rFonts w:asciiTheme="majorHAnsi" w:hAnsiTheme="majorHAnsi" w:cstheme="majorHAnsi"/>
          <w:rtl/>
        </w:rPr>
        <w:t>.</w:t>
      </w:r>
    </w:p>
  </w:footnote>
  <w:footnote w:id="29">
    <w:p w14:paraId="742F0F51" w14:textId="4FCAA568" w:rsidR="00D144CA" w:rsidRPr="00B83943" w:rsidRDefault="00D144CA" w:rsidP="00A52DCE">
      <w:pPr>
        <w:pStyle w:val="FootnoteText"/>
        <w:bidi/>
        <w:ind w:left="116" w:hanging="90"/>
        <w:jc w:val="both"/>
        <w:rPr>
          <w:rFonts w:asciiTheme="majorHAnsi" w:hAnsiTheme="majorHAnsi" w:cstheme="majorHAnsi"/>
          <w:rtl/>
          <w:lang w:bidi="ar-JO"/>
        </w:rPr>
      </w:pPr>
      <w:r w:rsidRPr="00B83943">
        <w:rPr>
          <w:rStyle w:val="FootnoteReference"/>
          <w:rFonts w:asciiTheme="majorHAnsi" w:hAnsiTheme="majorHAnsi" w:cstheme="majorHAnsi"/>
        </w:rPr>
        <w:footnoteRef/>
      </w:r>
      <w:r w:rsidRPr="00B83943">
        <w:rPr>
          <w:rFonts w:asciiTheme="majorHAnsi" w:hAnsiTheme="majorHAnsi" w:cstheme="majorHAnsi"/>
        </w:rPr>
        <w:t xml:space="preserve"> https://www.spa.gov.sa/viewstory.php?lang=ru&amp;newsid=2161489</w:t>
      </w:r>
    </w:p>
  </w:footnote>
  <w:footnote w:id="30">
    <w:p w14:paraId="4C6B7F66" w14:textId="37FD93B1" w:rsidR="00D144CA" w:rsidRPr="00B83943" w:rsidRDefault="00D144CA" w:rsidP="00277935">
      <w:pPr>
        <w:pStyle w:val="FootnoteText"/>
        <w:bidi/>
        <w:ind w:left="116" w:hanging="90"/>
        <w:jc w:val="both"/>
        <w:rPr>
          <w:rFonts w:asciiTheme="majorHAnsi" w:hAnsiTheme="majorHAnsi" w:cstheme="majorHAnsi"/>
          <w:rtl/>
          <w:lang w:bidi="ar-JO"/>
        </w:rPr>
      </w:pPr>
      <w:r w:rsidRPr="00B83943">
        <w:rPr>
          <w:rStyle w:val="FootnoteReference"/>
          <w:rFonts w:asciiTheme="majorHAnsi" w:hAnsiTheme="majorHAnsi" w:cstheme="majorHAnsi"/>
        </w:rPr>
        <w:footnoteRef/>
      </w:r>
      <w:r w:rsidRPr="00B83943">
        <w:rPr>
          <w:rFonts w:asciiTheme="majorHAnsi" w:hAnsiTheme="majorHAnsi" w:cstheme="majorHAnsi"/>
        </w:rPr>
        <w:t xml:space="preserve"> </w:t>
      </w:r>
      <w:r w:rsidRPr="00B83943">
        <w:rPr>
          <w:rFonts w:asciiTheme="majorHAnsi" w:hAnsiTheme="majorHAnsi" w:cstheme="majorHAnsi"/>
          <w:rtl/>
        </w:rPr>
        <w:t xml:space="preserve">أثيرت الغارة الجوية بالكثير من القلق من قبل المنسق المقيم للأمم المتحدة: انظر بيان المنسق المقيم ومنسق الشؤون الإنسانية لليمن، </w:t>
      </w:r>
      <w:r>
        <w:rPr>
          <w:rFonts w:asciiTheme="majorHAnsi" w:hAnsiTheme="majorHAnsi" w:cstheme="majorHAnsi" w:hint="cs"/>
          <w:rtl/>
        </w:rPr>
        <w:t>"</w:t>
      </w:r>
      <w:r w:rsidRPr="00B83943">
        <w:rPr>
          <w:rFonts w:asciiTheme="majorHAnsi" w:hAnsiTheme="majorHAnsi" w:cstheme="majorHAnsi"/>
          <w:rtl/>
        </w:rPr>
        <w:t>مقتل وإصابة نساء وأطفال في مديرية خب والشعف بمحافظة الجوف،</w:t>
      </w:r>
      <w:r>
        <w:rPr>
          <w:rFonts w:asciiTheme="majorHAnsi" w:hAnsiTheme="majorHAnsi" w:cstheme="majorHAnsi" w:hint="cs"/>
          <w:rtl/>
        </w:rPr>
        <w:t>"</w:t>
      </w:r>
      <w:r w:rsidRPr="00B83943">
        <w:rPr>
          <w:rFonts w:asciiTheme="majorHAnsi" w:hAnsiTheme="majorHAnsi" w:cstheme="majorHAnsi"/>
          <w:rtl/>
        </w:rPr>
        <w:t xml:space="preserve"> 7 </w:t>
      </w:r>
      <w:r w:rsidRPr="002A3014">
        <w:rPr>
          <w:rStyle w:val="tlid-translation"/>
          <w:rFonts w:asciiTheme="majorHAnsi" w:hAnsiTheme="majorHAnsi" w:cstheme="majorHAnsi"/>
          <w:sz w:val="22"/>
          <w:rtl/>
          <w:lang w:bidi="ar-LB"/>
        </w:rPr>
        <w:t>آب/</w:t>
      </w:r>
      <w:r w:rsidRPr="00B83943">
        <w:rPr>
          <w:rFonts w:asciiTheme="majorHAnsi" w:hAnsiTheme="majorHAnsi" w:cstheme="majorHAnsi"/>
          <w:rtl/>
        </w:rPr>
        <w:t>أغسطس 2020.</w:t>
      </w:r>
    </w:p>
  </w:footnote>
  <w:footnote w:id="31">
    <w:p w14:paraId="53035853" w14:textId="2AA78D03" w:rsidR="00D144CA" w:rsidRPr="00B83943" w:rsidRDefault="00D144CA" w:rsidP="00980757">
      <w:pPr>
        <w:pStyle w:val="FootnoteText"/>
        <w:bidi/>
        <w:ind w:left="26"/>
        <w:jc w:val="both"/>
        <w:rPr>
          <w:rFonts w:asciiTheme="majorHAnsi" w:hAnsiTheme="majorHAnsi" w:cstheme="majorHAnsi"/>
          <w:rtl/>
          <w:lang w:bidi="ar-JO"/>
        </w:rPr>
      </w:pPr>
      <w:r w:rsidRPr="00B83943">
        <w:rPr>
          <w:rStyle w:val="FootnoteReference"/>
          <w:rFonts w:asciiTheme="majorHAnsi" w:hAnsiTheme="majorHAnsi" w:cstheme="majorHAnsi"/>
        </w:rPr>
        <w:footnoteRef/>
      </w:r>
      <w:r w:rsidRPr="00B83943">
        <w:rPr>
          <w:rFonts w:asciiTheme="majorHAnsi" w:hAnsiTheme="majorHAnsi" w:cstheme="majorHAnsi"/>
        </w:rPr>
        <w:t xml:space="preserve"> https://www.spa.gov.sa/2182301</w:t>
      </w:r>
    </w:p>
  </w:footnote>
  <w:footnote w:id="32">
    <w:p w14:paraId="4260540D" w14:textId="55FFF47B" w:rsidR="00D144CA" w:rsidRPr="000D48E0" w:rsidRDefault="00D144CA" w:rsidP="00980757">
      <w:pPr>
        <w:pStyle w:val="FootnoteText"/>
        <w:bidi/>
        <w:ind w:left="26"/>
        <w:jc w:val="both"/>
        <w:rPr>
          <w:rFonts w:asciiTheme="majorHAnsi" w:hAnsiTheme="majorHAnsi" w:cstheme="majorHAnsi"/>
          <w:rtl/>
          <w:lang w:bidi="ar-JO"/>
        </w:rPr>
      </w:pPr>
      <w:r w:rsidRPr="00B83943">
        <w:rPr>
          <w:rStyle w:val="FootnoteReference"/>
          <w:rFonts w:asciiTheme="majorHAnsi" w:hAnsiTheme="majorHAnsi" w:cstheme="majorHAnsi"/>
        </w:rPr>
        <w:footnoteRef/>
      </w:r>
      <w:r w:rsidRPr="00B83943">
        <w:rPr>
          <w:rFonts w:asciiTheme="majorHAnsi" w:hAnsiTheme="majorHAnsi" w:cstheme="majorHAnsi"/>
        </w:rPr>
        <w:t xml:space="preserve"> </w:t>
      </w:r>
      <w:r w:rsidRPr="00B83943">
        <w:rPr>
          <w:rFonts w:asciiTheme="majorHAnsi" w:hAnsiTheme="majorHAnsi" w:cstheme="majorHAnsi"/>
          <w:rtl/>
          <w:lang w:bidi="ar-JO"/>
        </w:rPr>
        <w:t xml:space="preserve"> في البيان الصحفي ذي الصلة، أشار المتحدث باسم التحالف إلى التحقيق الذي تضمن، من بين أمور أخرى، مراجعة الوثائق، وزيارة مركز العمليات، وإجراء مقابلات مع المشاركين في تنفيذ المهمة الجوية، وصور الأقمار الصناعية والاستطلاع، وتسجيلات الفيديو، والمعلومات الواردة من فريق الخبراء المعني باليمن التابع لمجلس الأمن والمصادر المفتوحة وقواعد الاشتباك. لم ترد إشارة إلى استجواب الضحايا أو الشهود من منطقة الجوف</w:t>
      </w:r>
      <w:r>
        <w:rPr>
          <w:rFonts w:asciiTheme="majorHAnsi" w:hAnsiTheme="majorHAnsi" w:cstheme="majorHAnsi" w:hint="cs"/>
          <w:rtl/>
          <w:lang w:bidi="ar-JO"/>
        </w:rPr>
        <w:t xml:space="preserve">: </w:t>
      </w:r>
      <w:r>
        <w:t>www.spa.gov.sa/2161522</w:t>
      </w:r>
    </w:p>
  </w:footnote>
  <w:footnote w:id="33">
    <w:p w14:paraId="04853FC8" w14:textId="77777777" w:rsidR="00D144CA" w:rsidRPr="00B83943" w:rsidRDefault="00D144CA" w:rsidP="006B121C">
      <w:pPr>
        <w:pStyle w:val="FootnoteText"/>
        <w:bidi/>
        <w:ind w:left="26"/>
        <w:jc w:val="both"/>
        <w:rPr>
          <w:rFonts w:asciiTheme="majorHAnsi" w:hAnsiTheme="majorHAnsi" w:cstheme="majorHAnsi"/>
          <w:rtl/>
          <w:lang w:bidi="ar-JO"/>
        </w:rPr>
      </w:pPr>
      <w:r w:rsidRPr="00B83943">
        <w:rPr>
          <w:rStyle w:val="FootnoteReference"/>
          <w:rFonts w:asciiTheme="majorHAnsi" w:hAnsiTheme="majorHAnsi" w:cstheme="majorHAnsi"/>
        </w:rPr>
        <w:footnoteRef/>
      </w:r>
      <w:r w:rsidRPr="00B83943">
        <w:rPr>
          <w:rFonts w:asciiTheme="majorHAnsi" w:hAnsiTheme="majorHAnsi" w:cstheme="majorHAnsi"/>
        </w:rPr>
        <w:t xml:space="preserve"> </w:t>
      </w:r>
      <w:r w:rsidRPr="00B83943">
        <w:rPr>
          <w:rFonts w:asciiTheme="majorHAnsi" w:hAnsiTheme="majorHAnsi" w:cstheme="majorHAnsi"/>
          <w:rtl/>
        </w:rPr>
        <w:t xml:space="preserve">التقرير النهائي لفريق الخبراء المعني باليمن التابع لمجلس الأمن، أنظر الفقرة 122 من </w:t>
      </w:r>
      <w:r w:rsidRPr="00B83943">
        <w:rPr>
          <w:rFonts w:asciiTheme="majorHAnsi" w:hAnsiTheme="majorHAnsi" w:cstheme="majorHAnsi"/>
          <w:lang w:val="en-AU"/>
        </w:rPr>
        <w:t>S/2021/79</w:t>
      </w:r>
      <w:r w:rsidRPr="00B83943">
        <w:rPr>
          <w:rFonts w:asciiTheme="majorHAnsi" w:hAnsiTheme="majorHAnsi" w:cstheme="majorHAnsi"/>
          <w:rtl/>
          <w:lang w:val="en-AU"/>
        </w:rPr>
        <w:t>.</w:t>
      </w:r>
    </w:p>
  </w:footnote>
  <w:footnote w:id="34">
    <w:p w14:paraId="06EC92F5" w14:textId="5752FA75" w:rsidR="00D144CA" w:rsidRPr="00B83943" w:rsidRDefault="00D144CA" w:rsidP="00690E14">
      <w:pPr>
        <w:pStyle w:val="FootnoteText"/>
        <w:bidi/>
        <w:ind w:left="26"/>
        <w:jc w:val="both"/>
        <w:rPr>
          <w:rFonts w:asciiTheme="majorHAnsi" w:hAnsiTheme="majorHAnsi" w:cstheme="majorHAnsi"/>
          <w:rtl/>
          <w:lang w:bidi="ar-JO"/>
        </w:rPr>
      </w:pPr>
      <w:r w:rsidRPr="00B83943">
        <w:rPr>
          <w:rStyle w:val="FootnoteReference"/>
          <w:rFonts w:asciiTheme="majorHAnsi" w:hAnsiTheme="majorHAnsi" w:cstheme="majorHAnsi"/>
        </w:rPr>
        <w:footnoteRef/>
      </w:r>
      <w:r w:rsidRPr="00B83943">
        <w:rPr>
          <w:rFonts w:asciiTheme="majorHAnsi" w:hAnsiTheme="majorHAnsi" w:cstheme="majorHAnsi"/>
        </w:rPr>
        <w:t xml:space="preserve"> </w:t>
      </w:r>
      <w:r w:rsidRPr="00B83943">
        <w:rPr>
          <w:rFonts w:asciiTheme="majorHAnsi" w:hAnsiTheme="majorHAnsi" w:cstheme="majorHAnsi"/>
          <w:rtl/>
        </w:rPr>
        <w:t xml:space="preserve">نفس </w:t>
      </w:r>
      <w:r>
        <w:rPr>
          <w:rFonts w:asciiTheme="majorHAnsi" w:hAnsiTheme="majorHAnsi" w:cstheme="majorHAnsi" w:hint="cs"/>
          <w:rtl/>
        </w:rPr>
        <w:t>المرجع</w:t>
      </w:r>
      <w:r w:rsidRPr="00B83943">
        <w:rPr>
          <w:rFonts w:asciiTheme="majorHAnsi" w:hAnsiTheme="majorHAnsi" w:cstheme="majorHAnsi"/>
          <w:rtl/>
        </w:rPr>
        <w:t xml:space="preserve"> السابق.</w:t>
      </w:r>
    </w:p>
  </w:footnote>
  <w:footnote w:id="35">
    <w:p w14:paraId="3CCE766E" w14:textId="53B21FBF" w:rsidR="00D144CA" w:rsidRPr="00B83943" w:rsidRDefault="00D144CA" w:rsidP="00690E14">
      <w:pPr>
        <w:pStyle w:val="FootnoteText"/>
        <w:bidi/>
        <w:ind w:left="26"/>
        <w:jc w:val="both"/>
        <w:rPr>
          <w:rFonts w:asciiTheme="majorHAnsi" w:hAnsiTheme="majorHAnsi" w:cstheme="majorHAnsi"/>
          <w:rtl/>
          <w:lang w:bidi="ar-JO"/>
        </w:rPr>
      </w:pPr>
      <w:r w:rsidRPr="00B83943">
        <w:rPr>
          <w:rStyle w:val="FootnoteReference"/>
          <w:rFonts w:asciiTheme="majorHAnsi" w:hAnsiTheme="majorHAnsi" w:cstheme="majorHAnsi"/>
        </w:rPr>
        <w:footnoteRef/>
      </w:r>
      <w:r w:rsidRPr="00B83943">
        <w:rPr>
          <w:rFonts w:asciiTheme="majorHAnsi" w:hAnsiTheme="majorHAnsi" w:cstheme="majorHAnsi"/>
        </w:rPr>
        <w:t xml:space="preserve"> </w:t>
      </w:r>
      <w:r w:rsidRPr="00B83943">
        <w:rPr>
          <w:rFonts w:asciiTheme="majorHAnsi" w:hAnsiTheme="majorHAnsi" w:cstheme="majorHAnsi"/>
          <w:rtl/>
        </w:rPr>
        <w:t xml:space="preserve"> المادة 29 من الفصل الرابع من نظام العقوبات العسكري السعودي، على سبيل المثال، تسرد عدة فئات من الجرائم مثل سوء الاستعمال الحربي، وسوء الاستعمال في الإدارة العسكرية، والإخلال بالأنظمة والتعليمات العسكرية، ولكنها لا تشير بشكل محدد إلى انتهاكات القانون</w:t>
      </w:r>
      <w:r>
        <w:rPr>
          <w:rFonts w:asciiTheme="majorHAnsi" w:hAnsiTheme="majorHAnsi" w:cstheme="majorHAnsi" w:hint="cs"/>
          <w:rtl/>
        </w:rPr>
        <w:t xml:space="preserve"> </w:t>
      </w:r>
      <w:r w:rsidRPr="00B83943">
        <w:rPr>
          <w:rFonts w:asciiTheme="majorHAnsi" w:hAnsiTheme="majorHAnsi" w:cstheme="majorHAnsi"/>
          <w:rtl/>
        </w:rPr>
        <w:t>الدولي الإنساني و/أو القانون الدولي لحقوق الإنسان. في تقريره لعام 2019، أشار فريق الخبراء المعني باليمن التابع لمجلس الأمن إلى المعلومات المقدمة إليهم والتي تفيد بأن من الممكن القيام بالإجراءات القانونية استنادا إلى المادة 130</w:t>
      </w:r>
      <w:r>
        <w:rPr>
          <w:rFonts w:asciiTheme="majorHAnsi" w:hAnsiTheme="majorHAnsi" w:cstheme="majorHAnsi" w:hint="cs"/>
          <w:rtl/>
        </w:rPr>
        <w:t>: التقرير النهائي ل</w:t>
      </w:r>
      <w:r w:rsidRPr="006E679A">
        <w:rPr>
          <w:rFonts w:asciiTheme="majorHAnsi" w:hAnsiTheme="majorHAnsi" w:cs="Calibri Light"/>
          <w:rtl/>
        </w:rPr>
        <w:t>فريق الخبراء المعني باليمن التابع لمجلس الأمن</w:t>
      </w:r>
      <w:r w:rsidRPr="00B83943">
        <w:rPr>
          <w:rFonts w:asciiTheme="majorHAnsi" w:hAnsiTheme="majorHAnsi" w:cstheme="majorHAnsi"/>
          <w:rtl/>
        </w:rPr>
        <w:t xml:space="preserve"> </w:t>
      </w:r>
      <w:r w:rsidRPr="00B83943">
        <w:rPr>
          <w:rFonts w:asciiTheme="majorHAnsi" w:hAnsiTheme="majorHAnsi" w:cstheme="majorHAnsi"/>
        </w:rPr>
        <w:t>S / 2019/83</w:t>
      </w:r>
      <w:r w:rsidRPr="00B83943">
        <w:rPr>
          <w:rFonts w:asciiTheme="majorHAnsi" w:hAnsiTheme="majorHAnsi" w:cstheme="majorHAnsi"/>
          <w:rtl/>
        </w:rPr>
        <w:t xml:space="preserve"> ، الفقرة 140 ، الحاشية 121. تنص المادة 130 على إجراءات تحديد العقوبة في حالة ارتكاب جريمة لا يوجد لها مادة في الجزاءات "التأديبية أو الإرهابية".</w:t>
      </w:r>
      <w:r>
        <w:rPr>
          <w:rFonts w:asciiTheme="majorHAnsi" w:hAnsiTheme="majorHAnsi" w:cstheme="majorHAnsi" w:hint="cs"/>
          <w:rtl/>
        </w:rPr>
        <w:t xml:space="preserve"> (ترجمة غير رسمية)</w:t>
      </w:r>
    </w:p>
  </w:footnote>
  <w:footnote w:id="36">
    <w:p w14:paraId="57A220FE" w14:textId="7378CFEE" w:rsidR="00D144CA" w:rsidRPr="00B50806" w:rsidRDefault="00D144CA" w:rsidP="00980757">
      <w:pPr>
        <w:pStyle w:val="FootnoteText"/>
        <w:bidi/>
        <w:ind w:left="26"/>
        <w:jc w:val="both"/>
        <w:rPr>
          <w:rFonts w:asciiTheme="majorHAnsi" w:hAnsiTheme="majorHAnsi" w:cstheme="majorHAnsi"/>
          <w:rtl/>
          <w:lang w:bidi="ar-JO"/>
        </w:rPr>
      </w:pPr>
      <w:r w:rsidRPr="00B83943">
        <w:rPr>
          <w:rStyle w:val="FootnoteReference"/>
          <w:rFonts w:asciiTheme="majorHAnsi" w:hAnsiTheme="majorHAnsi" w:cstheme="majorHAnsi"/>
        </w:rPr>
        <w:footnoteRef/>
      </w:r>
      <w:r w:rsidRPr="00B83943">
        <w:rPr>
          <w:rFonts w:asciiTheme="majorHAnsi" w:hAnsiTheme="majorHAnsi" w:cstheme="majorHAnsi"/>
        </w:rPr>
        <w:t xml:space="preserve"> </w:t>
      </w:r>
      <w:r w:rsidRPr="00B83943">
        <w:rPr>
          <w:rFonts w:asciiTheme="majorHAnsi" w:hAnsiTheme="majorHAnsi" w:cstheme="majorHAnsi"/>
          <w:rtl/>
          <w:lang w:bidi="ar-JO"/>
        </w:rPr>
        <w:t xml:space="preserve"> </w:t>
      </w:r>
      <w:r>
        <w:rPr>
          <w:rFonts w:asciiTheme="majorHAnsi" w:hAnsiTheme="majorHAnsi" w:cstheme="majorHAnsi" w:hint="cs"/>
          <w:rtl/>
          <w:lang w:bidi="ar-JO"/>
        </w:rPr>
        <w:t>أ</w:t>
      </w:r>
      <w:r w:rsidRPr="00B83943">
        <w:rPr>
          <w:rFonts w:asciiTheme="majorHAnsi" w:hAnsiTheme="majorHAnsi" w:cstheme="majorHAnsi"/>
          <w:rtl/>
          <w:lang w:bidi="ar-JO"/>
        </w:rPr>
        <w:t xml:space="preserve">شار فريق الخبراء البارزين سابقًا أن استخدام القضاء العسكري يجب أن يقتصر على الجرائم العسكرية على وجه التحديد التي يرتكبها الأفراد العسكريون، مع استبعاد الانتهاكات الجسيمة لحقوق الإنسان التي ينبغي التعامل معها من خلال المحاكم المدنية: انظر الفقرة 390 والحاشية 593 من </w:t>
      </w:r>
      <w:r w:rsidRPr="00B83943">
        <w:rPr>
          <w:rFonts w:asciiTheme="majorHAnsi" w:hAnsiTheme="majorHAnsi" w:cstheme="majorHAnsi"/>
          <w:lang w:bidi="ar-JO"/>
        </w:rPr>
        <w:t>A/HRC/45/CRP.7</w:t>
      </w:r>
      <w:r w:rsidRPr="00B83943">
        <w:rPr>
          <w:rFonts w:asciiTheme="majorHAnsi" w:hAnsiTheme="majorHAnsi" w:cstheme="majorHAnsi"/>
          <w:rtl/>
          <w:lang w:bidi="ar-JO"/>
        </w:rPr>
        <w:t>.</w:t>
      </w:r>
    </w:p>
  </w:footnote>
  <w:footnote w:id="37">
    <w:p w14:paraId="01D8919C" w14:textId="298DA620" w:rsidR="00D144CA" w:rsidRPr="00FA4F04" w:rsidRDefault="00D144CA" w:rsidP="00160D6C">
      <w:pPr>
        <w:pStyle w:val="NoSpacing"/>
        <w:bidi/>
        <w:ind w:left="26"/>
        <w:jc w:val="both"/>
        <w:rPr>
          <w:rFonts w:asciiTheme="majorHAnsi" w:hAnsiTheme="majorHAnsi" w:cstheme="majorHAnsi"/>
          <w:sz w:val="20"/>
          <w:szCs w:val="20"/>
          <w:rtl/>
          <w:lang w:bidi="ar-JO"/>
        </w:rPr>
      </w:pPr>
      <w:r w:rsidRPr="00B83943">
        <w:rPr>
          <w:rStyle w:val="FootnoteReference"/>
          <w:rFonts w:asciiTheme="majorHAnsi" w:hAnsiTheme="majorHAnsi" w:cstheme="majorHAnsi"/>
        </w:rPr>
        <w:footnoteRef/>
      </w:r>
      <w:r w:rsidRPr="00E30F05">
        <w:rPr>
          <w:rFonts w:asciiTheme="majorHAnsi" w:hAnsiTheme="majorHAnsi" w:cstheme="majorHAnsi"/>
          <w:sz w:val="20"/>
          <w:szCs w:val="20"/>
        </w:rPr>
        <w:t xml:space="preserve"> </w:t>
      </w:r>
      <w:r w:rsidRPr="00E30F05">
        <w:rPr>
          <w:rFonts w:asciiTheme="majorHAnsi" w:hAnsiTheme="majorHAnsi" w:cstheme="majorHAnsi"/>
          <w:sz w:val="20"/>
          <w:szCs w:val="20"/>
          <w:rtl/>
        </w:rPr>
        <w:t>رد التحالف على التقرير الرسمي الثالث لفريق الخبراء البارزين،</w:t>
      </w:r>
      <w:r>
        <w:rPr>
          <w:rFonts w:asciiTheme="majorHAnsi" w:hAnsiTheme="majorHAnsi" w:cstheme="majorHAnsi" w:hint="cs"/>
          <w:sz w:val="20"/>
          <w:szCs w:val="20"/>
          <w:rtl/>
        </w:rPr>
        <w:t xml:space="preserve"> 7 تشرين الأول/أكتوبر 2020،</w:t>
      </w:r>
      <w:r w:rsidRPr="00E30F05">
        <w:rPr>
          <w:rFonts w:asciiTheme="majorHAnsi" w:hAnsiTheme="majorHAnsi" w:cstheme="majorHAnsi"/>
          <w:sz w:val="20"/>
          <w:szCs w:val="20"/>
          <w:rtl/>
        </w:rPr>
        <w:t xml:space="preserve"> الفقرة 22. </w:t>
      </w:r>
      <w:r>
        <w:rPr>
          <w:rFonts w:asciiTheme="majorHAnsi" w:hAnsiTheme="majorHAnsi" w:cstheme="majorHAnsi" w:hint="cs"/>
          <w:sz w:val="20"/>
          <w:szCs w:val="20"/>
          <w:rtl/>
        </w:rPr>
        <w:t>متاح</w:t>
      </w:r>
      <w:r w:rsidRPr="00E30F05">
        <w:rPr>
          <w:rFonts w:asciiTheme="majorHAnsi" w:hAnsiTheme="majorHAnsi" w:cstheme="majorHAnsi"/>
          <w:sz w:val="20"/>
          <w:szCs w:val="20"/>
          <w:rtl/>
        </w:rPr>
        <w:t xml:space="preserve"> على الرابط:</w:t>
      </w:r>
      <w:r w:rsidRPr="00B83943">
        <w:rPr>
          <w:rtl/>
        </w:rPr>
        <w:t xml:space="preserve"> </w:t>
      </w:r>
      <w:r w:rsidRPr="00B83943">
        <w:t>www.ohchr.org/</w:t>
      </w:r>
      <w:r>
        <w:t>AR</w:t>
      </w:r>
      <w:r w:rsidRPr="00B83943">
        <w:t>/HRBodies/HRC/YemenGEE/Pages/Index.aspx</w:t>
      </w:r>
      <w:r w:rsidRPr="00B83943">
        <w:rPr>
          <w:rtl/>
        </w:rPr>
        <w:t>.</w:t>
      </w:r>
      <w:r>
        <w:rPr>
          <w:rFonts w:hint="cs"/>
          <w:rtl/>
        </w:rPr>
        <w:t xml:space="preserve"> </w:t>
      </w:r>
      <w:r w:rsidRPr="00FA4F04">
        <w:rPr>
          <w:rFonts w:asciiTheme="majorHAnsi" w:hAnsiTheme="majorHAnsi" w:cstheme="majorHAnsi" w:hint="eastAsia"/>
          <w:sz w:val="20"/>
          <w:szCs w:val="20"/>
          <w:rtl/>
        </w:rPr>
        <w:t>تم</w:t>
      </w:r>
      <w:r w:rsidRPr="00FA4F04">
        <w:rPr>
          <w:rFonts w:asciiTheme="majorHAnsi" w:hAnsiTheme="majorHAnsi" w:cstheme="majorHAnsi"/>
          <w:sz w:val="20"/>
          <w:szCs w:val="20"/>
          <w:rtl/>
        </w:rPr>
        <w:t xml:space="preserve"> وصف </w:t>
      </w:r>
      <w:r w:rsidRPr="00FA4F04">
        <w:rPr>
          <w:rFonts w:asciiTheme="majorHAnsi" w:hAnsiTheme="majorHAnsi" w:cstheme="majorHAnsi" w:hint="eastAsia"/>
          <w:sz w:val="20"/>
          <w:szCs w:val="20"/>
          <w:rtl/>
        </w:rPr>
        <w:t>الادّعاء</w:t>
      </w:r>
      <w:r w:rsidRPr="00FA4F04">
        <w:rPr>
          <w:rFonts w:asciiTheme="majorHAnsi" w:hAnsiTheme="majorHAnsi" w:cstheme="majorHAnsi"/>
          <w:sz w:val="20"/>
          <w:szCs w:val="20"/>
          <w:rtl/>
        </w:rPr>
        <w:t xml:space="preserve"> </w:t>
      </w:r>
      <w:r w:rsidRPr="00FA4F04">
        <w:rPr>
          <w:rFonts w:asciiTheme="majorHAnsi" w:hAnsiTheme="majorHAnsi" w:cstheme="majorHAnsi" w:hint="eastAsia"/>
          <w:sz w:val="20"/>
          <w:szCs w:val="20"/>
          <w:rtl/>
        </w:rPr>
        <w:t>على</w:t>
      </w:r>
      <w:r w:rsidRPr="00FA4F04">
        <w:rPr>
          <w:rFonts w:asciiTheme="majorHAnsi" w:hAnsiTheme="majorHAnsi" w:cstheme="majorHAnsi"/>
          <w:sz w:val="20"/>
          <w:szCs w:val="20"/>
          <w:rtl/>
        </w:rPr>
        <w:t xml:space="preserve"> </w:t>
      </w:r>
      <w:r w:rsidRPr="00FA4F04">
        <w:rPr>
          <w:rFonts w:asciiTheme="majorHAnsi" w:hAnsiTheme="majorHAnsi" w:cstheme="majorHAnsi" w:hint="eastAsia"/>
          <w:sz w:val="20"/>
          <w:szCs w:val="20"/>
          <w:rtl/>
        </w:rPr>
        <w:t>أنه</w:t>
      </w:r>
      <w:r w:rsidRPr="00FA4F04">
        <w:rPr>
          <w:rFonts w:asciiTheme="majorHAnsi" w:hAnsiTheme="majorHAnsi" w:cstheme="majorHAnsi"/>
          <w:sz w:val="20"/>
          <w:szCs w:val="20"/>
          <w:rtl/>
        </w:rPr>
        <w:t xml:space="preserve"> "غير </w:t>
      </w:r>
      <w:r w:rsidRPr="00FA4F04">
        <w:rPr>
          <w:rFonts w:asciiTheme="majorHAnsi" w:hAnsiTheme="majorHAnsi" w:cstheme="majorHAnsi" w:hint="eastAsia"/>
          <w:sz w:val="20"/>
          <w:szCs w:val="20"/>
          <w:rtl/>
        </w:rPr>
        <w:t>مستند</w:t>
      </w:r>
      <w:r w:rsidRPr="00FA4F04">
        <w:rPr>
          <w:rFonts w:asciiTheme="majorHAnsi" w:hAnsiTheme="majorHAnsi" w:cstheme="majorHAnsi"/>
          <w:sz w:val="20"/>
          <w:szCs w:val="20"/>
          <w:rtl/>
        </w:rPr>
        <w:t xml:space="preserve"> إلى حقائق."</w:t>
      </w:r>
    </w:p>
  </w:footnote>
  <w:footnote w:id="38">
    <w:p w14:paraId="6C56BF46" w14:textId="6A6D250E" w:rsidR="00D144CA" w:rsidRPr="00B83943" w:rsidRDefault="00D144CA" w:rsidP="003A5D05">
      <w:pPr>
        <w:pStyle w:val="FootnoteText"/>
        <w:bidi/>
        <w:ind w:left="26"/>
        <w:jc w:val="both"/>
        <w:rPr>
          <w:rFonts w:asciiTheme="majorHAnsi" w:hAnsiTheme="majorHAnsi" w:cstheme="majorHAnsi"/>
          <w:rtl/>
          <w:lang w:bidi="ar-JO"/>
        </w:rPr>
      </w:pPr>
      <w:r w:rsidRPr="00B83943">
        <w:rPr>
          <w:rStyle w:val="FootnoteReference"/>
          <w:rFonts w:asciiTheme="majorHAnsi" w:hAnsiTheme="majorHAnsi" w:cstheme="majorHAnsi"/>
        </w:rPr>
        <w:footnoteRef/>
      </w:r>
      <w:r w:rsidRPr="00B83943">
        <w:rPr>
          <w:rFonts w:asciiTheme="majorHAnsi" w:hAnsiTheme="majorHAnsi" w:cstheme="majorHAnsi"/>
        </w:rPr>
        <w:t xml:space="preserve"> </w:t>
      </w:r>
      <w:r w:rsidRPr="00B83943">
        <w:rPr>
          <w:rFonts w:asciiTheme="majorHAnsi" w:hAnsiTheme="majorHAnsi" w:cstheme="majorHAnsi"/>
          <w:rtl/>
        </w:rPr>
        <w:t xml:space="preserve">رد الإمارات العربية المتحدة على التقرير الرسمي الثالث لفريق الخبراء البارزين، 6 </w:t>
      </w:r>
      <w:r>
        <w:rPr>
          <w:rFonts w:asciiTheme="majorHAnsi" w:hAnsiTheme="majorHAnsi" w:cstheme="majorHAnsi" w:hint="cs"/>
          <w:rtl/>
        </w:rPr>
        <w:t>نيسان/</w:t>
      </w:r>
      <w:r w:rsidRPr="00B83943">
        <w:rPr>
          <w:rFonts w:asciiTheme="majorHAnsi" w:hAnsiTheme="majorHAnsi" w:cstheme="majorHAnsi"/>
          <w:rtl/>
        </w:rPr>
        <w:t xml:space="preserve">أبريل 2021، </w:t>
      </w:r>
      <w:r>
        <w:rPr>
          <w:rFonts w:asciiTheme="majorHAnsi" w:hAnsiTheme="majorHAnsi" w:cstheme="majorHAnsi" w:hint="cs"/>
          <w:rtl/>
        </w:rPr>
        <w:t>ال</w:t>
      </w:r>
      <w:r w:rsidRPr="00B83943">
        <w:rPr>
          <w:rFonts w:asciiTheme="majorHAnsi" w:hAnsiTheme="majorHAnsi" w:cstheme="majorHAnsi"/>
          <w:rtl/>
        </w:rPr>
        <w:t xml:space="preserve">فقرة 11، متاح على الموقع: </w:t>
      </w:r>
      <w:r w:rsidRPr="00B83943">
        <w:rPr>
          <w:rFonts w:asciiTheme="majorHAnsi" w:hAnsiTheme="majorHAnsi" w:cstheme="majorHAnsi"/>
        </w:rPr>
        <w:t>www.ohchr.org/EN/HRBodies/HRC/YemenGEE/Pages/Index.aspx</w:t>
      </w:r>
      <w:r w:rsidRPr="00B83943">
        <w:rPr>
          <w:rFonts w:asciiTheme="majorHAnsi" w:hAnsiTheme="majorHAnsi" w:cstheme="majorHAnsi"/>
          <w:rtl/>
        </w:rPr>
        <w:t xml:space="preserve">. ملاحظة: أثيرت أيضًا مزاعم ضد الإمارات العربية المتحدة في هيئات الأمم المتحدة الأخرى لحقوق الإنسان: انظر على سبيل المثال الرسالة المؤرخة 14 </w:t>
      </w:r>
      <w:r>
        <w:rPr>
          <w:rFonts w:asciiTheme="majorHAnsi" w:hAnsiTheme="majorHAnsi" w:cstheme="majorHAnsi" w:hint="cs"/>
          <w:rtl/>
        </w:rPr>
        <w:t>تموز/</w:t>
      </w:r>
      <w:r w:rsidRPr="00B83943">
        <w:rPr>
          <w:rFonts w:asciiTheme="majorHAnsi" w:hAnsiTheme="majorHAnsi" w:cstheme="majorHAnsi"/>
          <w:rtl/>
        </w:rPr>
        <w:t xml:space="preserve">يوليو 2020 الموجهة إلى الإمارات العربية المتحدة من المقرر الخاص المعني بالتعذيب وغيره من ضروب المعاملة أو العقوبة القاسية أو اللاإنسانية أو المهينة، والفريق العامل المعني بحالات الاختفاء القسري أو غير الطوعي والمقرر الخاص المعني بتعزيز وحماية حقوق الإنسان والحريات الأساسية في سياق مكافحة الإرهاب ، فيما يتعلق بالاختفاء القسري المزعوم والاحتجاز التعسفي والتعذيب لرجل محتجز في مرافق احتجاز غير رسمية تفيد التقارير بأنها خاضعة لسيطرة قوات الامارات العربية المتحدة. متاح على: </w:t>
      </w:r>
      <w:r w:rsidRPr="00B83943">
        <w:rPr>
          <w:rFonts w:asciiTheme="majorHAnsi" w:hAnsiTheme="majorHAnsi" w:cstheme="majorHAnsi"/>
        </w:rPr>
        <w:t>https://spcommreports.ohchr.org/TMResultsBase/DownLoadPublicCommunicationFile?gId=25364</w:t>
      </w:r>
      <w:r w:rsidRPr="00B83943">
        <w:rPr>
          <w:rFonts w:asciiTheme="majorHAnsi" w:hAnsiTheme="majorHAnsi" w:cstheme="majorHAnsi"/>
          <w:rtl/>
        </w:rPr>
        <w:t>.</w:t>
      </w:r>
    </w:p>
  </w:footnote>
  <w:footnote w:id="39">
    <w:p w14:paraId="56F4C3B6" w14:textId="67F8B4EA" w:rsidR="00D144CA" w:rsidRPr="00E0494D" w:rsidRDefault="00D144CA" w:rsidP="00980757">
      <w:pPr>
        <w:pStyle w:val="FootnoteText"/>
        <w:bidi/>
        <w:ind w:left="26"/>
        <w:jc w:val="both"/>
        <w:rPr>
          <w:rFonts w:asciiTheme="majorHAnsi" w:hAnsiTheme="majorHAnsi" w:cstheme="majorHAnsi"/>
          <w:rtl/>
          <w:lang w:bidi="ar-JO"/>
        </w:rPr>
      </w:pPr>
      <w:r w:rsidRPr="00B83943">
        <w:rPr>
          <w:rStyle w:val="FootnoteReference"/>
          <w:rFonts w:asciiTheme="majorHAnsi" w:hAnsiTheme="majorHAnsi" w:cstheme="majorHAnsi"/>
        </w:rPr>
        <w:footnoteRef/>
      </w:r>
      <w:r w:rsidRPr="00E0494D">
        <w:rPr>
          <w:rFonts w:asciiTheme="majorHAnsi" w:hAnsiTheme="majorHAnsi" w:cstheme="majorHAnsi"/>
          <w:lang w:bidi="ar-JO"/>
        </w:rPr>
        <w:t>https://www.spa.gov.sa/2144674</w:t>
      </w:r>
    </w:p>
  </w:footnote>
  <w:footnote w:id="40">
    <w:p w14:paraId="07050173" w14:textId="783383FE" w:rsidR="00D144CA" w:rsidRPr="00B83943" w:rsidRDefault="00D144CA" w:rsidP="00980757">
      <w:pPr>
        <w:pStyle w:val="FootnoteText"/>
        <w:bidi/>
        <w:ind w:left="26"/>
        <w:jc w:val="both"/>
        <w:rPr>
          <w:rFonts w:asciiTheme="majorHAnsi" w:hAnsiTheme="majorHAnsi" w:cstheme="majorHAnsi"/>
          <w:rtl/>
          <w:lang w:bidi="ar-JO"/>
        </w:rPr>
      </w:pPr>
      <w:r w:rsidRPr="00B83943">
        <w:rPr>
          <w:rStyle w:val="FootnoteReference"/>
          <w:rFonts w:asciiTheme="majorHAnsi" w:hAnsiTheme="majorHAnsi" w:cstheme="majorHAnsi"/>
        </w:rPr>
        <w:footnoteRef/>
      </w:r>
      <w:r w:rsidRPr="00B83943">
        <w:rPr>
          <w:rFonts w:asciiTheme="majorHAnsi" w:hAnsiTheme="majorHAnsi" w:cstheme="majorHAnsi"/>
        </w:rPr>
        <w:t xml:space="preserve"> </w:t>
      </w:r>
      <w:r w:rsidRPr="00B83943">
        <w:rPr>
          <w:rFonts w:asciiTheme="majorHAnsi" w:hAnsiTheme="majorHAnsi" w:cstheme="majorHAnsi"/>
          <w:rtl/>
        </w:rPr>
        <w:t xml:space="preserve">نفس </w:t>
      </w:r>
      <w:r>
        <w:rPr>
          <w:rFonts w:asciiTheme="majorHAnsi" w:hAnsiTheme="majorHAnsi" w:cstheme="majorHAnsi" w:hint="cs"/>
          <w:rtl/>
        </w:rPr>
        <w:t>المرجع</w:t>
      </w:r>
      <w:r w:rsidRPr="00B83943">
        <w:rPr>
          <w:rFonts w:asciiTheme="majorHAnsi" w:hAnsiTheme="majorHAnsi" w:cstheme="majorHAnsi"/>
          <w:rtl/>
        </w:rPr>
        <w:t xml:space="preserve"> السابق.</w:t>
      </w:r>
    </w:p>
  </w:footnote>
  <w:footnote w:id="41">
    <w:p w14:paraId="66155491" w14:textId="6B5B956A" w:rsidR="00D144CA" w:rsidRPr="00B83943" w:rsidRDefault="00D144CA" w:rsidP="00980757">
      <w:pPr>
        <w:pStyle w:val="FootnoteText"/>
        <w:bidi/>
        <w:ind w:left="26"/>
        <w:jc w:val="both"/>
        <w:rPr>
          <w:rFonts w:asciiTheme="majorHAnsi" w:hAnsiTheme="majorHAnsi" w:cstheme="majorHAnsi"/>
          <w:rtl/>
          <w:lang w:bidi="ar-JO"/>
        </w:rPr>
      </w:pPr>
      <w:r w:rsidRPr="00B83943">
        <w:rPr>
          <w:rStyle w:val="FootnoteReference"/>
          <w:rFonts w:asciiTheme="majorHAnsi" w:hAnsiTheme="majorHAnsi" w:cstheme="majorHAnsi"/>
        </w:rPr>
        <w:footnoteRef/>
      </w:r>
      <w:r w:rsidRPr="00B83943">
        <w:rPr>
          <w:rFonts w:asciiTheme="majorHAnsi" w:hAnsiTheme="majorHAnsi" w:cstheme="majorHAnsi"/>
        </w:rPr>
        <w:t xml:space="preserve"> </w:t>
      </w:r>
      <w:r w:rsidRPr="00B83943">
        <w:rPr>
          <w:rFonts w:asciiTheme="majorHAnsi" w:hAnsiTheme="majorHAnsi" w:cstheme="majorHAnsi"/>
          <w:rtl/>
        </w:rPr>
        <w:t xml:space="preserve">نفس </w:t>
      </w:r>
      <w:r>
        <w:rPr>
          <w:rFonts w:asciiTheme="majorHAnsi" w:hAnsiTheme="majorHAnsi" w:cstheme="majorHAnsi" w:hint="cs"/>
          <w:rtl/>
        </w:rPr>
        <w:t>المرجع</w:t>
      </w:r>
      <w:r w:rsidRPr="00B83943">
        <w:rPr>
          <w:rFonts w:asciiTheme="majorHAnsi" w:hAnsiTheme="majorHAnsi" w:cstheme="majorHAnsi"/>
          <w:rtl/>
        </w:rPr>
        <w:t xml:space="preserve"> السابق. قيل إن هذه القضية قد تم عرضها على الفريق المشترك من خلال تقرير هيومن رايتس ووتش: انظر </w:t>
      </w:r>
      <w:r w:rsidRPr="00B83943">
        <w:rPr>
          <w:rFonts w:asciiTheme="majorHAnsi" w:hAnsiTheme="majorHAnsi" w:cstheme="majorHAnsi"/>
        </w:rPr>
        <w:t>www.hrw.org/news/2019/08/21/yemen-coalition-warships-attack-fishing-boats</w:t>
      </w:r>
      <w:r w:rsidRPr="00B83943">
        <w:rPr>
          <w:rFonts w:asciiTheme="majorHAnsi" w:hAnsiTheme="majorHAnsi" w:cstheme="majorHAnsi"/>
          <w:rtl/>
        </w:rPr>
        <w:t>.</w:t>
      </w:r>
    </w:p>
  </w:footnote>
  <w:footnote w:id="42">
    <w:p w14:paraId="5B5A3CEE" w14:textId="33800450" w:rsidR="00D144CA" w:rsidRPr="00B83943" w:rsidRDefault="00D144CA" w:rsidP="00980757">
      <w:pPr>
        <w:pStyle w:val="FootnoteText"/>
        <w:bidi/>
        <w:ind w:left="26"/>
        <w:jc w:val="both"/>
        <w:rPr>
          <w:rFonts w:asciiTheme="majorHAnsi" w:hAnsiTheme="majorHAnsi" w:cstheme="majorHAnsi"/>
          <w:rtl/>
          <w:lang w:bidi="ar-JO"/>
        </w:rPr>
      </w:pPr>
      <w:r w:rsidRPr="00B83943">
        <w:rPr>
          <w:rStyle w:val="FootnoteReference"/>
          <w:rFonts w:asciiTheme="majorHAnsi" w:hAnsiTheme="majorHAnsi" w:cstheme="majorHAnsi"/>
        </w:rPr>
        <w:footnoteRef/>
      </w:r>
      <w:r w:rsidRPr="00B83943">
        <w:rPr>
          <w:rFonts w:asciiTheme="majorHAnsi" w:hAnsiTheme="majorHAnsi" w:cstheme="majorHAnsi"/>
        </w:rPr>
        <w:t xml:space="preserve"> </w:t>
      </w:r>
      <w:r w:rsidRPr="00B83943">
        <w:rPr>
          <w:rFonts w:asciiTheme="majorHAnsi" w:hAnsiTheme="majorHAnsi" w:cstheme="majorHAnsi"/>
          <w:rtl/>
        </w:rPr>
        <w:t xml:space="preserve">وخلص الفريق المشترك إلى أن الاعتقالات كانت ردود فعل مبررة على الأنشطة المنخرطة فيها، وتحديداً الإبلاغ عن تحركات التحالف، وتهريب الأسلحة، وأن المحتجزين نُقلوا أولاً إلى سلطة التحالف في جازان، مع نقل أربعة من أصل 12 </w:t>
      </w:r>
      <w:r>
        <w:rPr>
          <w:rFonts w:asciiTheme="majorHAnsi" w:hAnsiTheme="majorHAnsi" w:cstheme="majorHAnsi" w:hint="cs"/>
          <w:rtl/>
        </w:rPr>
        <w:t xml:space="preserve">في وقت لاحق </w:t>
      </w:r>
      <w:r w:rsidRPr="00B83943">
        <w:rPr>
          <w:rFonts w:asciiTheme="majorHAnsi" w:hAnsiTheme="majorHAnsi" w:cstheme="majorHAnsi"/>
          <w:rtl/>
        </w:rPr>
        <w:t xml:space="preserve">إلى </w:t>
      </w:r>
      <w:r>
        <w:rPr>
          <w:rFonts w:asciiTheme="majorHAnsi" w:hAnsiTheme="majorHAnsi" w:cstheme="majorHAnsi" w:hint="cs"/>
          <w:rtl/>
        </w:rPr>
        <w:t>سلطات ا</w:t>
      </w:r>
      <w:r w:rsidRPr="00B83943">
        <w:rPr>
          <w:rFonts w:asciiTheme="majorHAnsi" w:hAnsiTheme="majorHAnsi" w:cstheme="majorHAnsi"/>
          <w:rtl/>
        </w:rPr>
        <w:t>لحكومة اليمنية.</w:t>
      </w:r>
    </w:p>
  </w:footnote>
  <w:footnote w:id="43">
    <w:p w14:paraId="2FE052C6" w14:textId="2A05485E" w:rsidR="00D144CA" w:rsidRPr="00B75E75" w:rsidRDefault="00D144CA" w:rsidP="00980757">
      <w:pPr>
        <w:pStyle w:val="FootnoteText"/>
        <w:bidi/>
        <w:ind w:left="26"/>
        <w:jc w:val="both"/>
        <w:rPr>
          <w:rFonts w:asciiTheme="majorHAnsi" w:hAnsiTheme="majorHAnsi" w:cstheme="majorHAnsi"/>
          <w:rtl/>
          <w:lang w:bidi="ar-JO"/>
        </w:rPr>
      </w:pPr>
      <w:r w:rsidRPr="00B83943">
        <w:rPr>
          <w:rStyle w:val="FootnoteReference"/>
          <w:rFonts w:asciiTheme="majorHAnsi" w:hAnsiTheme="majorHAnsi" w:cstheme="majorHAnsi"/>
        </w:rPr>
        <w:footnoteRef/>
      </w:r>
      <w:r w:rsidRPr="00B83943">
        <w:rPr>
          <w:rFonts w:asciiTheme="majorHAnsi" w:hAnsiTheme="majorHAnsi" w:cstheme="majorHAnsi"/>
        </w:rPr>
        <w:t xml:space="preserve"> </w:t>
      </w:r>
      <w:r w:rsidRPr="00B83943">
        <w:rPr>
          <w:rFonts w:asciiTheme="majorHAnsi" w:hAnsiTheme="majorHAnsi" w:cstheme="majorHAnsi"/>
          <w:rtl/>
        </w:rPr>
        <w:t xml:space="preserve">أنظر </w:t>
      </w:r>
      <w:r>
        <w:rPr>
          <w:rFonts w:asciiTheme="majorHAnsi" w:hAnsiTheme="majorHAnsi" w:cstheme="majorHAnsi" w:hint="cs"/>
          <w:rtl/>
        </w:rPr>
        <w:t xml:space="preserve">أيضًا </w:t>
      </w:r>
      <w:r w:rsidRPr="00B83943">
        <w:rPr>
          <w:rFonts w:asciiTheme="majorHAnsi" w:hAnsiTheme="majorHAnsi" w:cstheme="majorHAnsi"/>
          <w:rtl/>
        </w:rPr>
        <w:t xml:space="preserve">الفقرة 600 من </w:t>
      </w:r>
      <w:r w:rsidRPr="00B83943">
        <w:rPr>
          <w:rFonts w:asciiTheme="majorHAnsi" w:hAnsiTheme="majorHAnsi" w:cstheme="majorHAnsi"/>
        </w:rPr>
        <w:t>A/HRC/42/CRP.1</w:t>
      </w:r>
      <w:r w:rsidRPr="00B83943">
        <w:rPr>
          <w:rFonts w:asciiTheme="majorHAnsi" w:hAnsiTheme="majorHAnsi" w:cstheme="majorHAnsi"/>
          <w:rtl/>
        </w:rPr>
        <w:t>.</w:t>
      </w:r>
    </w:p>
  </w:footnote>
  <w:footnote w:id="44">
    <w:p w14:paraId="4BD44760" w14:textId="77777777" w:rsidR="00D144CA" w:rsidRPr="00B83943" w:rsidRDefault="00D144CA" w:rsidP="00980757">
      <w:pPr>
        <w:pStyle w:val="FootnoteText"/>
        <w:bidi/>
        <w:ind w:left="26"/>
        <w:jc w:val="both"/>
        <w:rPr>
          <w:rFonts w:asciiTheme="majorHAnsi" w:hAnsiTheme="majorHAnsi" w:cstheme="majorHAnsi"/>
          <w:rtl/>
          <w:lang w:bidi="ar-JO"/>
        </w:rPr>
      </w:pPr>
      <w:r w:rsidRPr="00B83943">
        <w:rPr>
          <w:rStyle w:val="FootnoteReference"/>
          <w:rFonts w:asciiTheme="majorHAnsi" w:hAnsiTheme="majorHAnsi" w:cstheme="majorHAnsi"/>
        </w:rPr>
        <w:footnoteRef/>
      </w:r>
      <w:r w:rsidRPr="00B83943">
        <w:rPr>
          <w:rFonts w:asciiTheme="majorHAnsi" w:hAnsiTheme="majorHAnsi" w:cstheme="majorHAnsi"/>
        </w:rPr>
        <w:t xml:space="preserve"> </w:t>
      </w:r>
      <w:r w:rsidRPr="00B83943">
        <w:rPr>
          <w:rFonts w:asciiTheme="majorHAnsi" w:hAnsiTheme="majorHAnsi" w:cstheme="majorHAnsi"/>
          <w:rtl/>
        </w:rPr>
        <w:t>مصطلح "سلطات الأمر الواقع" يستخدم فقط للإشارة إلى السلطات الموجودة في صنعاء، حيث أن أنصار الله كحركة سياسية هي الفاعل الرئيسي، بدعم من جماعة مسلحة يشار إليها باسم "الحوثيين".</w:t>
      </w:r>
    </w:p>
  </w:footnote>
  <w:footnote w:id="45">
    <w:p w14:paraId="29C318B9" w14:textId="4128D0F1" w:rsidR="00D144CA" w:rsidRPr="00B83943" w:rsidRDefault="00D144CA" w:rsidP="00DB720F">
      <w:pPr>
        <w:pStyle w:val="FootnoteText"/>
        <w:bidi/>
        <w:ind w:left="26"/>
        <w:jc w:val="both"/>
        <w:rPr>
          <w:rFonts w:asciiTheme="majorHAnsi" w:hAnsiTheme="majorHAnsi" w:cstheme="majorHAnsi"/>
          <w:rtl/>
          <w:lang w:bidi="ar-JO"/>
        </w:rPr>
      </w:pPr>
      <w:r w:rsidRPr="00B83943">
        <w:rPr>
          <w:rStyle w:val="FootnoteReference"/>
          <w:rFonts w:asciiTheme="majorHAnsi" w:hAnsiTheme="majorHAnsi" w:cstheme="majorHAnsi"/>
        </w:rPr>
        <w:footnoteRef/>
      </w:r>
      <w:r w:rsidRPr="00B83943">
        <w:rPr>
          <w:rFonts w:asciiTheme="majorHAnsi" w:hAnsiTheme="majorHAnsi" w:cstheme="majorHAnsi"/>
        </w:rPr>
        <w:t xml:space="preserve"> </w:t>
      </w:r>
      <w:r w:rsidRPr="00B83943">
        <w:rPr>
          <w:rFonts w:asciiTheme="majorHAnsi" w:hAnsiTheme="majorHAnsi" w:cstheme="majorHAnsi"/>
          <w:rtl/>
        </w:rPr>
        <w:t xml:space="preserve">رد سلطات الأمر الواقع على التقرير الرسمي الثالث لفريق الخبراء البارزين، 25 </w:t>
      </w:r>
      <w:r>
        <w:rPr>
          <w:rFonts w:asciiTheme="majorHAnsi" w:hAnsiTheme="majorHAnsi" w:cstheme="majorHAnsi" w:hint="cs"/>
          <w:rtl/>
        </w:rPr>
        <w:t>أ</w:t>
      </w:r>
      <w:r w:rsidRPr="00B83943">
        <w:rPr>
          <w:rFonts w:asciiTheme="majorHAnsi" w:hAnsiTheme="majorHAnsi" w:cstheme="majorHAnsi"/>
          <w:rtl/>
        </w:rPr>
        <w:t xml:space="preserve">يار/مايو 2021، متاح على: </w:t>
      </w:r>
      <w:r w:rsidRPr="00B83943">
        <w:rPr>
          <w:rFonts w:asciiTheme="majorHAnsi" w:hAnsiTheme="majorHAnsi" w:cstheme="majorHAnsi"/>
        </w:rPr>
        <w:t>www.ohchr.org/</w:t>
      </w:r>
      <w:r>
        <w:rPr>
          <w:rFonts w:asciiTheme="majorHAnsi" w:hAnsiTheme="majorHAnsi" w:cstheme="majorHAnsi"/>
        </w:rPr>
        <w:t>AR</w:t>
      </w:r>
      <w:r w:rsidRPr="00B83943">
        <w:rPr>
          <w:rFonts w:asciiTheme="majorHAnsi" w:hAnsiTheme="majorHAnsi" w:cstheme="majorHAnsi"/>
        </w:rPr>
        <w:t>/HRBodies/HRC/YemenGEE/Pages/Index.aspx</w:t>
      </w:r>
    </w:p>
  </w:footnote>
  <w:footnote w:id="46">
    <w:p w14:paraId="68EC367A" w14:textId="0277DE86" w:rsidR="00D144CA" w:rsidRPr="00784951" w:rsidRDefault="00D144CA" w:rsidP="00980757">
      <w:pPr>
        <w:pStyle w:val="FootnoteText"/>
        <w:bidi/>
        <w:jc w:val="both"/>
        <w:rPr>
          <w:rFonts w:cs="Calibri Light"/>
          <w:rtl/>
        </w:rPr>
      </w:pPr>
      <w:r w:rsidRPr="00784951">
        <w:rPr>
          <w:rStyle w:val="FootnoteReference"/>
          <w:rFonts w:cs="Calibri Light"/>
        </w:rPr>
        <w:footnoteRef/>
      </w:r>
      <w:r w:rsidRPr="00784951">
        <w:rPr>
          <w:rFonts w:cs="Calibri Light"/>
        </w:rPr>
        <w:t xml:space="preserve"> </w:t>
      </w:r>
      <w:r w:rsidRPr="00784951">
        <w:rPr>
          <w:rFonts w:cs="Calibri Light"/>
          <w:rtl/>
        </w:rPr>
        <w:t>رسالة سلطات الأمر الواقع إلى فريق الخبراء البارزين في ردّها على قائمة المسائل، 14 تموز/يوليو</w:t>
      </w:r>
      <w:r w:rsidRPr="00980757">
        <w:rPr>
          <w:rFonts w:cs="Calibri Light"/>
          <w:rtl/>
        </w:rPr>
        <w:t xml:space="preserve"> 2021، </w:t>
      </w:r>
      <w:r w:rsidRPr="00784951">
        <w:rPr>
          <w:rFonts w:cs="Calibri Light"/>
          <w:rtl/>
        </w:rPr>
        <w:t xml:space="preserve">متاح على: </w:t>
      </w:r>
    </w:p>
    <w:p w14:paraId="2BB4498E" w14:textId="7593353B" w:rsidR="00D144CA" w:rsidRPr="00E6304F" w:rsidRDefault="00D12CB9" w:rsidP="00314BF8">
      <w:pPr>
        <w:pStyle w:val="FootnoteText"/>
        <w:bidi/>
        <w:rPr>
          <w:lang w:val="en-US"/>
        </w:rPr>
      </w:pPr>
      <w:hyperlink r:id="rId2" w:history="1">
        <w:r w:rsidR="00D144CA" w:rsidRPr="006B121C">
          <w:rPr>
            <w:rStyle w:val="Hyperlink"/>
            <w:rFonts w:cs="Calibri Light"/>
            <w:lang w:val="en-AU"/>
          </w:rPr>
          <w:t>www.ohchr.org/</w:t>
        </w:r>
        <w:r w:rsidR="00D144CA" w:rsidRPr="006B121C">
          <w:rPr>
            <w:rStyle w:val="Hyperlink"/>
            <w:rFonts w:cs="Calibri Light"/>
            <w:lang w:val="en-US"/>
          </w:rPr>
          <w:t>AR</w:t>
        </w:r>
        <w:r w:rsidR="00D144CA" w:rsidRPr="005E3FA0">
          <w:rPr>
            <w:rStyle w:val="Hyperlink"/>
            <w:rFonts w:cs="Calibri Light"/>
            <w:lang w:val="en-AU"/>
          </w:rPr>
          <w:t>/HRBodies/HRC/YemenGEE/Pages/Index.aspx</w:t>
        </w:r>
      </w:hyperlink>
      <w:r w:rsidR="00D144CA">
        <w:rPr>
          <w:rFonts w:hint="cs"/>
          <w:rtl/>
        </w:rPr>
        <w:t xml:space="preserve">. </w:t>
      </w:r>
      <w:r w:rsidR="00D144CA" w:rsidRPr="00FA4F04">
        <w:rPr>
          <w:rFonts w:asciiTheme="majorHAnsi" w:hAnsiTheme="majorHAnsi" w:cstheme="majorHAnsi" w:hint="eastAsia"/>
          <w:rtl/>
        </w:rPr>
        <w:t>يبدو</w:t>
      </w:r>
      <w:r w:rsidR="00D144CA" w:rsidRPr="00FA4F04">
        <w:rPr>
          <w:rFonts w:asciiTheme="majorHAnsi" w:hAnsiTheme="majorHAnsi" w:cstheme="majorHAnsi"/>
          <w:rtl/>
        </w:rPr>
        <w:t xml:space="preserve"> </w:t>
      </w:r>
      <w:r w:rsidR="00D144CA" w:rsidRPr="00FA4F04">
        <w:rPr>
          <w:rFonts w:asciiTheme="majorHAnsi" w:hAnsiTheme="majorHAnsi" w:cstheme="majorHAnsi" w:hint="eastAsia"/>
          <w:rtl/>
        </w:rPr>
        <w:t>أن</w:t>
      </w:r>
      <w:r w:rsidR="00D144CA">
        <w:rPr>
          <w:rFonts w:asciiTheme="majorHAnsi" w:hAnsiTheme="majorHAnsi" w:cstheme="majorHAnsi" w:hint="cs"/>
          <w:rtl/>
        </w:rPr>
        <w:t xml:space="preserve"> المراجع</w:t>
      </w:r>
      <w:r w:rsidR="00D144CA" w:rsidRPr="00FA4F04">
        <w:rPr>
          <w:rFonts w:asciiTheme="majorHAnsi" w:hAnsiTheme="majorHAnsi" w:cstheme="majorHAnsi"/>
          <w:rtl/>
        </w:rPr>
        <w:t xml:space="preserve"> </w:t>
      </w:r>
      <w:r w:rsidR="00D144CA">
        <w:rPr>
          <w:rFonts w:asciiTheme="majorHAnsi" w:hAnsiTheme="majorHAnsi" w:cstheme="majorHAnsi" w:hint="cs"/>
          <w:rtl/>
        </w:rPr>
        <w:t xml:space="preserve">بشأن الضربات الجوية على </w:t>
      </w:r>
      <w:r w:rsidR="00D144CA" w:rsidRPr="00FA4F04">
        <w:rPr>
          <w:rFonts w:asciiTheme="majorHAnsi" w:hAnsiTheme="majorHAnsi" w:cstheme="majorHAnsi" w:hint="eastAsia"/>
          <w:rtl/>
        </w:rPr>
        <w:t>الصالة</w:t>
      </w:r>
      <w:r w:rsidR="00D144CA" w:rsidRPr="00FA4F04">
        <w:rPr>
          <w:rFonts w:asciiTheme="majorHAnsi" w:hAnsiTheme="majorHAnsi" w:cstheme="majorHAnsi"/>
          <w:rtl/>
        </w:rPr>
        <w:t xml:space="preserve"> </w:t>
      </w:r>
      <w:r w:rsidR="00D144CA" w:rsidRPr="00FA4F04">
        <w:rPr>
          <w:rFonts w:asciiTheme="majorHAnsi" w:hAnsiTheme="majorHAnsi" w:cstheme="majorHAnsi" w:hint="eastAsia"/>
          <w:rtl/>
        </w:rPr>
        <w:t>الكبرى</w:t>
      </w:r>
      <w:r w:rsidR="00D144CA" w:rsidRPr="00FA4F04">
        <w:rPr>
          <w:rFonts w:asciiTheme="majorHAnsi" w:hAnsiTheme="majorHAnsi" w:cstheme="majorHAnsi"/>
          <w:rtl/>
        </w:rPr>
        <w:t xml:space="preserve"> </w:t>
      </w:r>
      <w:r w:rsidR="00D144CA" w:rsidRPr="00FA4F04">
        <w:rPr>
          <w:rFonts w:asciiTheme="majorHAnsi" w:hAnsiTheme="majorHAnsi" w:cstheme="majorHAnsi" w:hint="eastAsia"/>
          <w:rtl/>
        </w:rPr>
        <w:t>في</w:t>
      </w:r>
      <w:r w:rsidR="00D144CA" w:rsidRPr="00FA4F04">
        <w:rPr>
          <w:rFonts w:asciiTheme="majorHAnsi" w:hAnsiTheme="majorHAnsi" w:cstheme="majorHAnsi"/>
          <w:rtl/>
        </w:rPr>
        <w:t xml:space="preserve"> </w:t>
      </w:r>
      <w:r w:rsidR="00D144CA" w:rsidRPr="00FA4F04">
        <w:rPr>
          <w:rFonts w:asciiTheme="majorHAnsi" w:hAnsiTheme="majorHAnsi" w:cstheme="majorHAnsi" w:hint="eastAsia"/>
          <w:rtl/>
        </w:rPr>
        <w:t>صنعاء</w:t>
      </w:r>
      <w:r w:rsidR="00D144CA" w:rsidRPr="00FA4F04">
        <w:rPr>
          <w:rFonts w:asciiTheme="majorHAnsi" w:hAnsiTheme="majorHAnsi" w:cstheme="majorHAnsi"/>
          <w:rtl/>
        </w:rPr>
        <w:t xml:space="preserve"> (8 تشرين الأول/أكتوبر 2016) وال</w:t>
      </w:r>
      <w:r w:rsidR="00D144CA">
        <w:rPr>
          <w:rFonts w:asciiTheme="majorHAnsi" w:hAnsiTheme="majorHAnsi" w:cstheme="majorHAnsi" w:hint="cs"/>
          <w:rtl/>
        </w:rPr>
        <w:t>حافلة</w:t>
      </w:r>
      <w:r w:rsidR="00D144CA" w:rsidRPr="00FA4F04">
        <w:rPr>
          <w:rFonts w:asciiTheme="majorHAnsi" w:hAnsiTheme="majorHAnsi" w:cstheme="majorHAnsi"/>
          <w:rtl/>
        </w:rPr>
        <w:t xml:space="preserve"> في ضحيان، صعدة (9 آب/أغسطس 2018).</w:t>
      </w:r>
      <w:r w:rsidR="00D144CA">
        <w:rPr>
          <w:rFonts w:hint="cs"/>
          <w:rtl/>
        </w:rPr>
        <w:t xml:space="preserve">  </w:t>
      </w:r>
    </w:p>
  </w:footnote>
  <w:footnote w:id="47">
    <w:p w14:paraId="3C984BCC" w14:textId="55E47D0C" w:rsidR="00D144CA" w:rsidRDefault="00D144CA" w:rsidP="006A1DAF">
      <w:pPr>
        <w:pStyle w:val="FootnoteText"/>
        <w:bidi/>
        <w:ind w:left="26"/>
        <w:jc w:val="both"/>
        <w:rPr>
          <w:rFonts w:asciiTheme="majorHAnsi" w:hAnsiTheme="majorHAnsi" w:cstheme="majorHAnsi"/>
          <w:rtl/>
        </w:rPr>
      </w:pPr>
      <w:r w:rsidRPr="00B83943">
        <w:rPr>
          <w:rStyle w:val="FootnoteReference"/>
          <w:rFonts w:asciiTheme="majorHAnsi" w:hAnsiTheme="majorHAnsi" w:cstheme="majorHAnsi"/>
        </w:rPr>
        <w:footnoteRef/>
      </w:r>
      <w:r>
        <w:rPr>
          <w:rFonts w:asciiTheme="majorHAnsi" w:hAnsiTheme="majorHAnsi" w:cstheme="majorHAnsi" w:hint="cs"/>
          <w:rtl/>
        </w:rPr>
        <w:t xml:space="preserve"> رد سلطات الأمر الواقع على التقرير الثالث لفريق </w:t>
      </w:r>
      <w:r w:rsidRPr="00B83943">
        <w:rPr>
          <w:rFonts w:asciiTheme="majorHAnsi" w:hAnsiTheme="majorHAnsi" w:cstheme="majorHAnsi"/>
          <w:rtl/>
        </w:rPr>
        <w:t xml:space="preserve">الخبراء </w:t>
      </w:r>
      <w:r>
        <w:rPr>
          <w:rFonts w:asciiTheme="majorHAnsi" w:hAnsiTheme="majorHAnsi" w:cstheme="majorHAnsi" w:hint="cs"/>
          <w:rtl/>
        </w:rPr>
        <w:t>البارزين، 25 أ</w:t>
      </w:r>
      <w:r w:rsidRPr="00B83943">
        <w:rPr>
          <w:rFonts w:asciiTheme="majorHAnsi" w:hAnsiTheme="majorHAnsi" w:cstheme="majorHAnsi"/>
          <w:rtl/>
        </w:rPr>
        <w:t>يار/مايو</w:t>
      </w:r>
      <w:r>
        <w:rPr>
          <w:rFonts w:asciiTheme="majorHAnsi" w:hAnsiTheme="majorHAnsi" w:cstheme="majorHAnsi" w:hint="cs"/>
          <w:rtl/>
        </w:rPr>
        <w:t xml:space="preserve"> 2021، متاح على: </w:t>
      </w:r>
    </w:p>
    <w:p w14:paraId="5FE11E02" w14:textId="1F59D805" w:rsidR="00D144CA" w:rsidRPr="00B83943" w:rsidRDefault="00D12CB9" w:rsidP="006A1DAF">
      <w:pPr>
        <w:pStyle w:val="FootnoteText"/>
        <w:bidi/>
        <w:ind w:left="26"/>
        <w:jc w:val="both"/>
        <w:rPr>
          <w:rFonts w:asciiTheme="majorHAnsi" w:hAnsiTheme="majorHAnsi" w:cstheme="majorHAnsi"/>
          <w:rtl/>
          <w:lang w:bidi="ar-JO"/>
        </w:rPr>
      </w:pPr>
      <w:hyperlink r:id="rId3" w:history="1">
        <w:r w:rsidR="00D144CA" w:rsidRPr="00B442DF">
          <w:rPr>
            <w:rStyle w:val="Hyperlink"/>
            <w:lang w:val="en-AU"/>
          </w:rPr>
          <w:t>www.ohchr.org/AR</w:t>
        </w:r>
        <w:r w:rsidR="00D144CA" w:rsidRPr="007C09C5">
          <w:rPr>
            <w:rStyle w:val="Hyperlink"/>
            <w:lang w:val="en-AU"/>
          </w:rPr>
          <w:t>/HRBodies/HRC/YemenGEE/Pages/Index.aspx</w:t>
        </w:r>
      </w:hyperlink>
    </w:p>
  </w:footnote>
  <w:footnote w:id="48">
    <w:p w14:paraId="39A09BBD" w14:textId="77777777" w:rsidR="00D144CA" w:rsidRPr="00B83943" w:rsidRDefault="00D144CA" w:rsidP="00672F96">
      <w:pPr>
        <w:pStyle w:val="FootnoteText"/>
        <w:bidi/>
        <w:ind w:left="26"/>
        <w:jc w:val="both"/>
        <w:rPr>
          <w:rFonts w:asciiTheme="majorHAnsi" w:hAnsiTheme="majorHAnsi" w:cstheme="majorHAnsi"/>
          <w:rtl/>
          <w:lang w:bidi="ar-JO"/>
        </w:rPr>
      </w:pPr>
      <w:r w:rsidRPr="00B83943">
        <w:rPr>
          <w:rStyle w:val="FootnoteReference"/>
          <w:rFonts w:asciiTheme="majorHAnsi" w:hAnsiTheme="majorHAnsi" w:cstheme="majorHAnsi"/>
        </w:rPr>
        <w:footnoteRef/>
      </w:r>
      <w:r w:rsidRPr="00B83943">
        <w:rPr>
          <w:rFonts w:asciiTheme="majorHAnsi" w:hAnsiTheme="majorHAnsi" w:cstheme="majorHAnsi"/>
        </w:rPr>
        <w:t xml:space="preserve"> </w:t>
      </w:r>
      <w:r w:rsidRPr="00B83943">
        <w:rPr>
          <w:rFonts w:asciiTheme="majorHAnsi" w:hAnsiTheme="majorHAnsi" w:cstheme="majorHAnsi"/>
          <w:rtl/>
        </w:rPr>
        <w:t xml:space="preserve">مقابلة مع هشام شرف، منطقة النزاع، دويتشه فيله، أجراها تيم سيباستيان، بثت في 26 ايار/مايو 2021، متاحة على الرابط: </w:t>
      </w:r>
      <w:r w:rsidRPr="00B83943">
        <w:rPr>
          <w:rFonts w:asciiTheme="majorHAnsi" w:hAnsiTheme="majorHAnsi" w:cstheme="majorHAnsi"/>
        </w:rPr>
        <w:t>www.dw.com/en/houthi-backed-foreign-minister-we-are-not-the-ones-making-a-mess-of-yemen/av-57204988</w:t>
      </w:r>
    </w:p>
  </w:footnote>
  <w:footnote w:id="49">
    <w:p w14:paraId="61837833" w14:textId="131FFB1F" w:rsidR="00D144CA" w:rsidRPr="00B83943" w:rsidRDefault="00D144CA" w:rsidP="00F83CDE">
      <w:pPr>
        <w:pStyle w:val="FootnoteText"/>
        <w:bidi/>
        <w:ind w:left="26"/>
        <w:jc w:val="both"/>
        <w:rPr>
          <w:rFonts w:asciiTheme="majorHAnsi" w:hAnsiTheme="majorHAnsi" w:cstheme="majorHAnsi"/>
          <w:rtl/>
          <w:lang w:bidi="ar-JO"/>
        </w:rPr>
      </w:pPr>
      <w:r w:rsidRPr="00B83943">
        <w:rPr>
          <w:rStyle w:val="FootnoteReference"/>
          <w:rFonts w:asciiTheme="majorHAnsi" w:hAnsiTheme="majorHAnsi" w:cstheme="majorHAnsi"/>
        </w:rPr>
        <w:footnoteRef/>
      </w:r>
      <w:r w:rsidRPr="00B83943">
        <w:rPr>
          <w:rFonts w:asciiTheme="majorHAnsi" w:hAnsiTheme="majorHAnsi" w:cstheme="majorHAnsi"/>
        </w:rPr>
        <w:t xml:space="preserve"> </w:t>
      </w:r>
      <w:r w:rsidRPr="00B83943">
        <w:rPr>
          <w:rFonts w:asciiTheme="majorHAnsi" w:hAnsiTheme="majorHAnsi" w:cstheme="majorHAnsi"/>
          <w:rtl/>
        </w:rPr>
        <w:t>رسالة من سلطات الأمر الواقع إلى فريق الخبراء</w:t>
      </w:r>
      <w:r>
        <w:rPr>
          <w:rFonts w:asciiTheme="majorHAnsi" w:hAnsiTheme="majorHAnsi" w:cstheme="majorHAnsi" w:hint="cs"/>
          <w:rtl/>
        </w:rPr>
        <w:t xml:space="preserve"> البارزين في ردها على قائمة المسائل</w:t>
      </w:r>
      <w:r w:rsidRPr="00B83943">
        <w:rPr>
          <w:rFonts w:asciiTheme="majorHAnsi" w:hAnsiTheme="majorHAnsi" w:cstheme="majorHAnsi"/>
          <w:rtl/>
        </w:rPr>
        <w:t xml:space="preserve"> في 14 تموز/يوليو 2021، متاحة على: </w:t>
      </w:r>
      <w:r w:rsidRPr="00B83943">
        <w:rPr>
          <w:rFonts w:asciiTheme="majorHAnsi" w:hAnsiTheme="majorHAnsi" w:cstheme="majorHAnsi"/>
        </w:rPr>
        <w:t>www.ohchr.org/</w:t>
      </w:r>
      <w:r>
        <w:rPr>
          <w:rFonts w:asciiTheme="majorHAnsi" w:hAnsiTheme="majorHAnsi" w:cstheme="majorHAnsi"/>
        </w:rPr>
        <w:t>AR</w:t>
      </w:r>
      <w:r w:rsidRPr="00B83943">
        <w:rPr>
          <w:rFonts w:asciiTheme="majorHAnsi" w:hAnsiTheme="majorHAnsi" w:cstheme="majorHAnsi"/>
        </w:rPr>
        <w:t>/HRBodies/HRC/YemenGEE/Pages/Index.aspx</w:t>
      </w:r>
      <w:r w:rsidRPr="00B83943">
        <w:rPr>
          <w:rFonts w:asciiTheme="majorHAnsi" w:hAnsiTheme="majorHAnsi" w:cstheme="majorHAnsi"/>
          <w:rtl/>
        </w:rPr>
        <w:t>. وعلى وجه الخصوص، تنتقد سلطات الأمر الواقع عدم وجود مزيد من المعلومات التعريفية في تقرير الفريق.</w:t>
      </w:r>
    </w:p>
  </w:footnote>
  <w:footnote w:id="50">
    <w:p w14:paraId="0BA734DE" w14:textId="399E2AD9" w:rsidR="00D144CA" w:rsidRPr="000B7B5F" w:rsidRDefault="00D144CA" w:rsidP="00672F96">
      <w:pPr>
        <w:pStyle w:val="FootnoteText"/>
        <w:bidi/>
        <w:ind w:left="26"/>
        <w:jc w:val="both"/>
        <w:rPr>
          <w:rFonts w:asciiTheme="majorHAnsi" w:hAnsiTheme="majorHAnsi" w:cstheme="majorHAnsi"/>
          <w:rtl/>
          <w:lang w:bidi="ar-JO"/>
        </w:rPr>
      </w:pPr>
      <w:r w:rsidRPr="00B83943">
        <w:rPr>
          <w:rStyle w:val="FootnoteReference"/>
          <w:rFonts w:asciiTheme="majorHAnsi" w:hAnsiTheme="majorHAnsi" w:cstheme="majorHAnsi"/>
        </w:rPr>
        <w:footnoteRef/>
      </w:r>
      <w:r w:rsidRPr="00B83943">
        <w:rPr>
          <w:rFonts w:asciiTheme="majorHAnsi" w:hAnsiTheme="majorHAnsi" w:cstheme="majorHAnsi"/>
        </w:rPr>
        <w:t xml:space="preserve"> </w:t>
      </w:r>
      <w:r w:rsidRPr="00B83943">
        <w:rPr>
          <w:rFonts w:asciiTheme="majorHAnsi" w:hAnsiTheme="majorHAnsi" w:cstheme="majorHAnsi"/>
          <w:rtl/>
        </w:rPr>
        <w:t xml:space="preserve">أنظر الفقرة </w:t>
      </w:r>
      <w:r w:rsidR="0087224B">
        <w:rPr>
          <w:rFonts w:asciiTheme="majorHAnsi" w:hAnsiTheme="majorHAnsi" w:cstheme="majorHAnsi" w:hint="cs"/>
          <w:rtl/>
        </w:rPr>
        <w:t>51</w:t>
      </w:r>
      <w:r w:rsidR="0087224B" w:rsidRPr="00B83943">
        <w:rPr>
          <w:rFonts w:asciiTheme="majorHAnsi" w:hAnsiTheme="majorHAnsi" w:cstheme="majorHAnsi"/>
          <w:rtl/>
        </w:rPr>
        <w:t xml:space="preserve"> </w:t>
      </w:r>
      <w:r w:rsidRPr="00B83943">
        <w:rPr>
          <w:rFonts w:asciiTheme="majorHAnsi" w:hAnsiTheme="majorHAnsi" w:cstheme="majorHAnsi"/>
          <w:rtl/>
        </w:rPr>
        <w:t xml:space="preserve">من </w:t>
      </w:r>
      <w:r w:rsidRPr="00B83943">
        <w:rPr>
          <w:rFonts w:asciiTheme="majorHAnsi" w:hAnsiTheme="majorHAnsi" w:cstheme="majorHAnsi"/>
          <w:lang w:val="en-AU"/>
        </w:rPr>
        <w:t>A/HRC/48/20</w:t>
      </w:r>
      <w:r w:rsidRPr="00B83943">
        <w:rPr>
          <w:rFonts w:asciiTheme="majorHAnsi" w:hAnsiTheme="majorHAnsi" w:cstheme="majorHAnsi"/>
          <w:rtl/>
          <w:lang w:val="en-AU"/>
        </w:rPr>
        <w:t xml:space="preserve"> </w:t>
      </w:r>
      <w:r w:rsidRPr="00B83943">
        <w:rPr>
          <w:rFonts w:asciiTheme="majorHAnsi" w:hAnsiTheme="majorHAnsi" w:cstheme="majorHAnsi"/>
          <w:rtl/>
        </w:rPr>
        <w:t>لمزيد من التفاصيل عن القضية.</w:t>
      </w:r>
    </w:p>
  </w:footnote>
  <w:footnote w:id="51">
    <w:p w14:paraId="77152EED" w14:textId="03DE997B" w:rsidR="00D144CA" w:rsidRPr="00ED6F70" w:rsidRDefault="00D144CA" w:rsidP="006B121C">
      <w:pPr>
        <w:pStyle w:val="FootnoteText"/>
        <w:bidi/>
        <w:ind w:firstLine="26"/>
        <w:jc w:val="both"/>
        <w:rPr>
          <w:rFonts w:asciiTheme="majorHAnsi" w:hAnsiTheme="majorHAnsi" w:cstheme="majorHAnsi"/>
          <w:lang w:val="en-AU"/>
        </w:rPr>
      </w:pPr>
      <w:r w:rsidRPr="00ED6F70">
        <w:rPr>
          <w:rStyle w:val="FootnoteReference"/>
          <w:rFonts w:asciiTheme="majorHAnsi" w:hAnsiTheme="majorHAnsi" w:cstheme="majorHAnsi"/>
        </w:rPr>
        <w:footnoteRef/>
      </w:r>
      <w:r w:rsidRPr="00ED6F70">
        <w:rPr>
          <w:rFonts w:asciiTheme="majorHAnsi" w:hAnsiTheme="majorHAnsi" w:cstheme="majorHAnsi"/>
        </w:rPr>
        <w:t xml:space="preserve"> </w:t>
      </w:r>
      <w:bookmarkStart w:id="1" w:name="_Hlk78992052"/>
      <w:bookmarkStart w:id="2" w:name="_Hlk79326335"/>
      <w:r w:rsidRPr="00ED6F70">
        <w:rPr>
          <w:rFonts w:asciiTheme="majorHAnsi" w:hAnsiTheme="majorHAnsi" w:cstheme="majorHAnsi"/>
          <w:rtl/>
        </w:rPr>
        <w:t xml:space="preserve">وُصفت المساءلة بأنها "عملية واسعة النطاق تتناول المسؤولية السياسية والقانونية والأخلاقية للأفراد والمؤسسات عن الانتهاكات السابقة لحقوق الإنسان وكرامته." تقرير فريق الخبراء التابع للأمين العام المعني بالمساءلة في </w:t>
      </w:r>
      <w:r w:rsidR="00274495" w:rsidRPr="00ED6F70">
        <w:rPr>
          <w:rFonts w:asciiTheme="majorHAnsi" w:hAnsiTheme="majorHAnsi" w:cstheme="majorHAnsi" w:hint="cs"/>
          <w:rtl/>
        </w:rPr>
        <w:t>سريلانك</w:t>
      </w:r>
      <w:r w:rsidR="00274495" w:rsidRPr="00ED6F70">
        <w:rPr>
          <w:rFonts w:asciiTheme="majorHAnsi" w:hAnsiTheme="majorHAnsi" w:cstheme="majorHAnsi" w:hint="eastAsia"/>
          <w:rtl/>
        </w:rPr>
        <w:t>ا</w:t>
      </w:r>
      <w:r w:rsidRPr="00ED6F70">
        <w:rPr>
          <w:rFonts w:asciiTheme="majorHAnsi" w:hAnsiTheme="majorHAnsi" w:cstheme="majorHAnsi"/>
          <w:rtl/>
        </w:rPr>
        <w:t xml:space="preserve"> (2011) الجزء الرابع. هذا يتضمن مجال واسع من الإجراءات المحتملة خارج نطاق العدالة الجنائية بشأن أفراد أو مؤسسات تتحمل مسؤولية إنتهاكات بالإضافة إلى مجال من الاستجابات للضحايا. في المناقشة التالية يركز فريق الخبراء البارزين على مسألة التعويضات للضحايا.</w:t>
      </w:r>
      <w:bookmarkEnd w:id="1"/>
      <w:bookmarkEnd w:id="2"/>
    </w:p>
  </w:footnote>
  <w:footnote w:id="52">
    <w:p w14:paraId="02B6282C" w14:textId="6C0DACF7" w:rsidR="00D144CA" w:rsidRPr="00ED6F70" w:rsidRDefault="00D144CA" w:rsidP="006B121C">
      <w:pPr>
        <w:pStyle w:val="FootnoteText"/>
        <w:bidi/>
        <w:ind w:right="90" w:firstLine="26"/>
        <w:jc w:val="both"/>
        <w:rPr>
          <w:rFonts w:asciiTheme="majorHAnsi" w:hAnsiTheme="majorHAnsi" w:cstheme="majorHAnsi"/>
          <w:lang w:val="en-AU"/>
        </w:rPr>
      </w:pPr>
      <w:r w:rsidRPr="00ED6F70">
        <w:rPr>
          <w:rStyle w:val="FootnoteReference"/>
          <w:rFonts w:asciiTheme="majorHAnsi" w:hAnsiTheme="majorHAnsi" w:cstheme="majorHAnsi"/>
        </w:rPr>
        <w:footnoteRef/>
      </w:r>
      <w:r w:rsidRPr="00ED6F70">
        <w:rPr>
          <w:rFonts w:asciiTheme="majorHAnsi" w:hAnsiTheme="majorHAnsi" w:cstheme="majorHAnsi"/>
        </w:rPr>
        <w:t xml:space="preserve"> </w:t>
      </w:r>
      <w:r w:rsidRPr="00ED6F70">
        <w:rPr>
          <w:rFonts w:asciiTheme="majorHAnsi" w:hAnsiTheme="majorHAnsi" w:cstheme="majorHAnsi"/>
          <w:rtl/>
        </w:rPr>
        <w:t>للمزيد، أنظر التقرير</w:t>
      </w:r>
      <w:r w:rsidRPr="00ED6F70">
        <w:rPr>
          <w:rFonts w:asciiTheme="majorHAnsi" w:hAnsiTheme="majorHAnsi" w:cstheme="majorHAnsi"/>
        </w:rPr>
        <w:t xml:space="preserve">A/HRC/45/CRP.7 </w:t>
      </w:r>
      <w:r w:rsidRPr="00ED6F70">
        <w:rPr>
          <w:rFonts w:asciiTheme="majorHAnsi" w:hAnsiTheme="majorHAnsi" w:cstheme="majorHAnsi"/>
          <w:rtl/>
        </w:rPr>
        <w:t xml:space="preserve"> الفقرات 403-405؛ المبادئ الأساسية والمبادئ التوجيهية بشأن الحق في الانتصاف والجبر لضحايا الانتهاكات الجسيمة للقانون الدولي لحقوق الإنسان والانتهاكات الخطيرة للقانون الدولي الإنساني؛ مفوضية الأمم المتحدة السامية لحقوق الإنسان، أ</w:t>
      </w:r>
      <w:r w:rsidRPr="00ED6F70">
        <w:rPr>
          <w:rStyle w:val="preferred"/>
          <w:rFonts w:asciiTheme="majorHAnsi" w:hAnsiTheme="majorHAnsi" w:cstheme="majorHAnsi"/>
          <w:rtl/>
        </w:rPr>
        <w:t>دوات سيادة القانون للدول المارة بمرحلة ما بعد النزاع: برامج التعويضات (2008)؛ والمذكرة الإرشادية للأمين العام بشأن التعويضات عن العنف الجنسي المتصل بالنزاعات (2014).</w:t>
      </w:r>
    </w:p>
  </w:footnote>
  <w:footnote w:id="53">
    <w:p w14:paraId="212FCD05" w14:textId="2891C783" w:rsidR="00D144CA" w:rsidRPr="00730EB5" w:rsidRDefault="00D144CA" w:rsidP="006B121C">
      <w:pPr>
        <w:pStyle w:val="FootnoteText"/>
        <w:bidi/>
        <w:ind w:right="90" w:firstLine="26"/>
        <w:jc w:val="both"/>
        <w:rPr>
          <w:lang w:val="en-US"/>
        </w:rPr>
      </w:pPr>
      <w:r w:rsidRPr="00ED6F70">
        <w:rPr>
          <w:rStyle w:val="FootnoteReference"/>
          <w:rFonts w:asciiTheme="majorHAnsi" w:hAnsiTheme="majorHAnsi" w:cstheme="majorHAnsi"/>
        </w:rPr>
        <w:footnoteRef/>
      </w:r>
      <w:r w:rsidRPr="00ED6F70">
        <w:rPr>
          <w:rFonts w:asciiTheme="majorHAnsi" w:hAnsiTheme="majorHAnsi" w:cstheme="majorHAnsi"/>
        </w:rPr>
        <w:t xml:space="preserve"> </w:t>
      </w:r>
      <w:r w:rsidRPr="00ED6F70">
        <w:rPr>
          <w:rFonts w:asciiTheme="majorHAnsi" w:hAnsiTheme="majorHAnsi" w:cstheme="majorHAnsi"/>
          <w:rtl/>
        </w:rPr>
        <w:t xml:space="preserve">يستخدم فريق الخبراء البارزين تعبير "ضحية" بالمعنى الموجز في المبادئ الأساسية والتوجيهية </w:t>
      </w:r>
      <w:r>
        <w:rPr>
          <w:rFonts w:asciiTheme="majorHAnsi" w:hAnsiTheme="majorHAnsi" w:cstheme="majorHAnsi" w:hint="cs"/>
          <w:rtl/>
        </w:rPr>
        <w:t xml:space="preserve">المتعلقة </w:t>
      </w:r>
      <w:r w:rsidRPr="00ED6F70">
        <w:rPr>
          <w:rFonts w:asciiTheme="majorHAnsi" w:hAnsiTheme="majorHAnsi" w:cstheme="majorHAnsi"/>
          <w:rtl/>
        </w:rPr>
        <w:t>بالحق في الانتصاف والجبر، المبدأ 8.</w:t>
      </w:r>
    </w:p>
  </w:footnote>
  <w:footnote w:id="54">
    <w:p w14:paraId="41D8F2AA" w14:textId="517D1A4C" w:rsidR="00D144CA" w:rsidRPr="00CA34B4" w:rsidRDefault="00D144CA" w:rsidP="00A95285">
      <w:pPr>
        <w:pStyle w:val="FootnoteText"/>
        <w:bidi/>
        <w:ind w:right="90" w:firstLine="26"/>
        <w:jc w:val="both"/>
        <w:rPr>
          <w:lang w:val="en-AU"/>
        </w:rPr>
      </w:pPr>
      <w:r w:rsidRPr="00690A81">
        <w:rPr>
          <w:rStyle w:val="FootnoteReference"/>
          <w:rFonts w:asciiTheme="majorHAnsi" w:hAnsiTheme="majorHAnsi"/>
        </w:rPr>
        <w:footnoteRef/>
      </w:r>
      <w:r w:rsidRPr="00690A81">
        <w:rPr>
          <w:rFonts w:asciiTheme="majorHAnsi" w:hAnsiTheme="majorHAnsi"/>
        </w:rPr>
        <w:t xml:space="preserve"> </w:t>
      </w:r>
      <w:r w:rsidRPr="00690A81">
        <w:rPr>
          <w:rFonts w:asciiTheme="majorHAnsi" w:hAnsiTheme="majorHAnsi" w:cs="Calibri Light"/>
          <w:rtl/>
        </w:rPr>
        <w:t xml:space="preserve">يقرّ </w:t>
      </w:r>
      <w:r w:rsidRPr="00690A81">
        <w:rPr>
          <w:rFonts w:asciiTheme="majorHAnsi" w:hAnsiTheme="majorHAnsi" w:cstheme="majorHAnsi"/>
          <w:rtl/>
        </w:rPr>
        <w:t>ف</w:t>
      </w:r>
      <w:r>
        <w:rPr>
          <w:rFonts w:asciiTheme="majorHAnsi" w:hAnsiTheme="majorHAnsi" w:cstheme="majorHAnsi" w:hint="cs"/>
          <w:rtl/>
        </w:rPr>
        <w:t>ريق الخبراء البارزين بأهمية المساعدة التي تتوفر حاليا عبر الأمم المتحدة والمنظمات غير الحكومية الوطنية والدولية بالإضافة إلى البرامج الثنائية.</w:t>
      </w:r>
    </w:p>
  </w:footnote>
  <w:footnote w:id="55">
    <w:p w14:paraId="3AE236EE" w14:textId="45090CBE" w:rsidR="00D144CA" w:rsidRPr="001F557E" w:rsidRDefault="00D144CA" w:rsidP="006B121C">
      <w:pPr>
        <w:pStyle w:val="FootnoteText"/>
        <w:bidi/>
        <w:ind w:firstLine="26"/>
        <w:jc w:val="both"/>
        <w:rPr>
          <w:rFonts w:asciiTheme="majorHAnsi" w:hAnsiTheme="majorHAnsi" w:cstheme="majorHAnsi"/>
          <w:lang w:val="en-AU"/>
        </w:rPr>
      </w:pPr>
      <w:r w:rsidRPr="001F557E">
        <w:rPr>
          <w:rStyle w:val="FootnoteReference"/>
          <w:rFonts w:asciiTheme="majorHAnsi" w:hAnsiTheme="majorHAnsi" w:cstheme="majorHAnsi"/>
        </w:rPr>
        <w:footnoteRef/>
      </w:r>
      <w:r w:rsidRPr="001F557E">
        <w:rPr>
          <w:rFonts w:asciiTheme="majorHAnsi" w:hAnsiTheme="majorHAnsi" w:cstheme="majorHAnsi"/>
        </w:rPr>
        <w:t xml:space="preserve"> </w:t>
      </w:r>
      <w:r w:rsidRPr="001F557E">
        <w:rPr>
          <w:rFonts w:asciiTheme="majorHAnsi" w:hAnsiTheme="majorHAnsi" w:cstheme="majorHAnsi"/>
          <w:rtl/>
        </w:rPr>
        <w:t>قد تتضمن التغييرات، على سبيل المثال، التغييرات الضرورية لقواعد الاشتباك وتغيير موظفين و</w:t>
      </w:r>
      <w:r w:rsidRPr="001F557E">
        <w:rPr>
          <w:rStyle w:val="jlqj4b"/>
          <w:rFonts w:asciiTheme="majorHAnsi" w:hAnsiTheme="majorHAnsi" w:cstheme="majorHAnsi"/>
          <w:rtl/>
        </w:rPr>
        <w:t>تنظيم ترتيبات الاحتجاز وطرح إجراءات تقديم شكاوى متينة.</w:t>
      </w:r>
    </w:p>
  </w:footnote>
  <w:footnote w:id="56">
    <w:p w14:paraId="136213C4" w14:textId="1E2BFA6B" w:rsidR="00D144CA" w:rsidRPr="00F95258" w:rsidRDefault="00D144CA" w:rsidP="00980757">
      <w:pPr>
        <w:pStyle w:val="FootnoteText"/>
        <w:bidi/>
        <w:ind w:left="-64" w:firstLine="26"/>
        <w:jc w:val="both"/>
        <w:rPr>
          <w:rFonts w:asciiTheme="majorHAnsi" w:hAnsiTheme="majorHAnsi" w:cstheme="majorHAnsi"/>
          <w:lang w:val="en-AU"/>
        </w:rPr>
      </w:pPr>
      <w:r w:rsidRPr="00F95258">
        <w:rPr>
          <w:rStyle w:val="FootnoteReference"/>
          <w:rFonts w:asciiTheme="majorHAnsi" w:hAnsiTheme="majorHAnsi" w:cstheme="majorHAnsi"/>
        </w:rPr>
        <w:footnoteRef/>
      </w:r>
      <w:r w:rsidRPr="00F95258">
        <w:rPr>
          <w:rFonts w:asciiTheme="majorHAnsi" w:hAnsiTheme="majorHAnsi" w:cstheme="majorHAnsi"/>
        </w:rPr>
        <w:t xml:space="preserve"> </w:t>
      </w:r>
      <w:r w:rsidRPr="00F95258">
        <w:rPr>
          <w:rFonts w:asciiTheme="majorHAnsi" w:hAnsiTheme="majorHAnsi" w:cstheme="majorHAnsi"/>
          <w:rtl/>
        </w:rPr>
        <w:t>التقرير الثامن للجنة الوطنية للتحقيق على سبيل المثال، لا يذكر التعويضا</w:t>
      </w:r>
      <w:r>
        <w:rPr>
          <w:rFonts w:asciiTheme="majorHAnsi" w:hAnsiTheme="majorHAnsi" w:cstheme="majorHAnsi"/>
          <w:rtl/>
        </w:rPr>
        <w:t>ت أو جبر الضرر مع ال</w:t>
      </w:r>
      <w:r>
        <w:rPr>
          <w:rFonts w:asciiTheme="majorHAnsi" w:hAnsiTheme="majorHAnsi" w:cstheme="majorHAnsi" w:hint="cs"/>
          <w:rtl/>
        </w:rPr>
        <w:t>إشارة</w:t>
      </w:r>
      <w:r>
        <w:rPr>
          <w:rFonts w:asciiTheme="majorHAnsi" w:hAnsiTheme="majorHAnsi" w:cstheme="majorHAnsi"/>
          <w:rtl/>
        </w:rPr>
        <w:t xml:space="preserve"> الوحيد</w:t>
      </w:r>
      <w:r>
        <w:rPr>
          <w:rFonts w:asciiTheme="majorHAnsi" w:hAnsiTheme="majorHAnsi" w:cstheme="majorHAnsi" w:hint="cs"/>
          <w:rtl/>
        </w:rPr>
        <w:t xml:space="preserve">ة </w:t>
      </w:r>
      <w:r>
        <w:rPr>
          <w:rFonts w:asciiTheme="majorHAnsi" w:hAnsiTheme="majorHAnsi" w:cs="Calibri Light" w:hint="cs"/>
          <w:rtl/>
        </w:rPr>
        <w:t>ل</w:t>
      </w:r>
      <w:r w:rsidRPr="006B6E3D">
        <w:rPr>
          <w:rFonts w:asciiTheme="majorHAnsi" w:hAnsiTheme="majorHAnsi" w:cs="Calibri Light"/>
          <w:rtl/>
        </w:rPr>
        <w:t>لانتصاف</w:t>
      </w:r>
      <w:r w:rsidRPr="00F95258">
        <w:rPr>
          <w:rFonts w:asciiTheme="majorHAnsi" w:hAnsiTheme="majorHAnsi" w:cstheme="majorHAnsi"/>
          <w:rtl/>
        </w:rPr>
        <w:t xml:space="preserve"> </w:t>
      </w:r>
      <w:r>
        <w:rPr>
          <w:rFonts w:asciiTheme="majorHAnsi" w:hAnsiTheme="majorHAnsi" w:cstheme="majorHAnsi" w:hint="cs"/>
          <w:rtl/>
        </w:rPr>
        <w:t>ت</w:t>
      </w:r>
      <w:r w:rsidRPr="00F95258">
        <w:rPr>
          <w:rFonts w:asciiTheme="majorHAnsi" w:hAnsiTheme="majorHAnsi" w:cstheme="majorHAnsi"/>
          <w:rtl/>
        </w:rPr>
        <w:t>ظهر في التوص</w:t>
      </w:r>
      <w:r>
        <w:rPr>
          <w:rFonts w:asciiTheme="majorHAnsi" w:hAnsiTheme="majorHAnsi" w:cstheme="majorHAnsi" w:hint="cs"/>
          <w:rtl/>
        </w:rPr>
        <w:t>ي</w:t>
      </w:r>
      <w:r w:rsidRPr="00F95258">
        <w:rPr>
          <w:rFonts w:asciiTheme="majorHAnsi" w:hAnsiTheme="majorHAnsi" w:cstheme="majorHAnsi"/>
          <w:rtl/>
        </w:rPr>
        <w:t>ة الموجهة للمجتمع الدولي</w:t>
      </w:r>
      <w:r>
        <w:rPr>
          <w:rFonts w:asciiTheme="majorHAnsi" w:hAnsiTheme="majorHAnsi" w:cstheme="majorHAnsi" w:hint="cs"/>
          <w:rtl/>
        </w:rPr>
        <w:t xml:space="preserve">: التقرير الثامن: عمل اللجنة الوطنية للتحقيق في ادعاءات حقوق الإنسان في اليمن (2020). </w:t>
      </w:r>
    </w:p>
  </w:footnote>
  <w:footnote w:id="57">
    <w:p w14:paraId="349D0EBC" w14:textId="6AE9EBB2" w:rsidR="00D144CA" w:rsidRPr="00F95258" w:rsidRDefault="00D144CA" w:rsidP="00980757">
      <w:pPr>
        <w:pStyle w:val="FootnoteText"/>
        <w:bidi/>
        <w:ind w:left="26"/>
        <w:jc w:val="both"/>
        <w:rPr>
          <w:rFonts w:asciiTheme="majorHAnsi" w:hAnsiTheme="majorHAnsi" w:cstheme="majorHAnsi"/>
          <w:rtl/>
        </w:rPr>
      </w:pPr>
      <w:r w:rsidRPr="00F95258">
        <w:rPr>
          <w:rStyle w:val="FootnoteReference"/>
          <w:rFonts w:asciiTheme="majorHAnsi" w:hAnsiTheme="majorHAnsi" w:cstheme="majorHAnsi"/>
        </w:rPr>
        <w:footnoteRef/>
      </w:r>
      <w:r w:rsidRPr="00F95258">
        <w:rPr>
          <w:rFonts w:asciiTheme="majorHAnsi" w:hAnsiTheme="majorHAnsi" w:cstheme="majorHAnsi"/>
        </w:rPr>
        <w:t xml:space="preserve"> </w:t>
      </w:r>
      <w:r w:rsidRPr="00F95258">
        <w:rPr>
          <w:rFonts w:asciiTheme="majorHAnsi" w:hAnsiTheme="majorHAnsi" w:cstheme="majorHAnsi"/>
          <w:rtl/>
        </w:rPr>
        <w:t>رد التحالف على التقرير الرسمي الثالث لفريق الخبراء</w:t>
      </w:r>
      <w:r>
        <w:rPr>
          <w:rFonts w:asciiTheme="majorHAnsi" w:hAnsiTheme="majorHAnsi" w:cstheme="majorHAnsi" w:hint="cs"/>
          <w:rtl/>
        </w:rPr>
        <w:t xml:space="preserve"> البارزين</w:t>
      </w:r>
      <w:r w:rsidRPr="00F95258">
        <w:rPr>
          <w:rFonts w:asciiTheme="majorHAnsi" w:hAnsiTheme="majorHAnsi" w:cstheme="majorHAnsi"/>
          <w:rtl/>
        </w:rPr>
        <w:t xml:space="preserve">، </w:t>
      </w:r>
      <w:r>
        <w:rPr>
          <w:rFonts w:asciiTheme="majorHAnsi" w:hAnsiTheme="majorHAnsi" w:cstheme="majorHAnsi" w:hint="cs"/>
          <w:rtl/>
        </w:rPr>
        <w:t xml:space="preserve">7 </w:t>
      </w:r>
      <w:r w:rsidRPr="00383A78">
        <w:rPr>
          <w:rFonts w:asciiTheme="majorHAnsi" w:hAnsiTheme="majorHAnsi" w:cs="Calibri Light"/>
          <w:rtl/>
        </w:rPr>
        <w:t>تشرين الأول/</w:t>
      </w:r>
      <w:r w:rsidR="00274495" w:rsidRPr="00383A78">
        <w:rPr>
          <w:rFonts w:asciiTheme="majorHAnsi" w:hAnsiTheme="majorHAnsi" w:cs="Calibri Light" w:hint="cs"/>
          <w:rtl/>
        </w:rPr>
        <w:t xml:space="preserve">أكتوبر </w:t>
      </w:r>
      <w:r w:rsidR="00274495">
        <w:rPr>
          <w:rFonts w:asciiTheme="majorHAnsi" w:hAnsiTheme="majorHAnsi" w:cs="Calibri Light" w:hint="cs"/>
          <w:rtl/>
        </w:rPr>
        <w:t>2020</w:t>
      </w:r>
      <w:r>
        <w:rPr>
          <w:rFonts w:asciiTheme="majorHAnsi" w:hAnsiTheme="majorHAnsi" w:cs="Calibri Light" w:hint="cs"/>
          <w:rtl/>
        </w:rPr>
        <w:t xml:space="preserve">، </w:t>
      </w:r>
      <w:r w:rsidRPr="00F95258">
        <w:rPr>
          <w:rFonts w:asciiTheme="majorHAnsi" w:hAnsiTheme="majorHAnsi" w:cstheme="majorHAnsi"/>
          <w:rtl/>
        </w:rPr>
        <w:t xml:space="preserve">الفقرة 24، </w:t>
      </w:r>
      <w:r>
        <w:rPr>
          <w:rFonts w:asciiTheme="majorHAnsi" w:hAnsiTheme="majorHAnsi" w:cstheme="majorHAnsi" w:hint="cs"/>
          <w:rtl/>
        </w:rPr>
        <w:t>متاح</w:t>
      </w:r>
      <w:r w:rsidRPr="00F95258">
        <w:rPr>
          <w:rFonts w:asciiTheme="majorHAnsi" w:hAnsiTheme="majorHAnsi" w:cstheme="majorHAnsi"/>
          <w:rtl/>
        </w:rPr>
        <w:t xml:space="preserve"> على الرابط التالي: </w:t>
      </w:r>
    </w:p>
    <w:p w14:paraId="084B158C" w14:textId="7F12A871" w:rsidR="00D144CA" w:rsidRPr="00F95258" w:rsidRDefault="00D144CA" w:rsidP="00980757">
      <w:pPr>
        <w:pStyle w:val="FootnoteText"/>
        <w:bidi/>
        <w:ind w:left="26"/>
        <w:jc w:val="both"/>
        <w:rPr>
          <w:rFonts w:asciiTheme="majorHAnsi" w:hAnsiTheme="majorHAnsi" w:cstheme="majorHAnsi"/>
          <w:lang w:val="en-AU"/>
        </w:rPr>
      </w:pPr>
      <w:r w:rsidRPr="00F95258">
        <w:rPr>
          <w:rFonts w:asciiTheme="majorHAnsi" w:hAnsiTheme="majorHAnsi" w:cstheme="majorHAnsi"/>
          <w:lang w:val="en-AU"/>
        </w:rPr>
        <w:t>www.ohchr.org/</w:t>
      </w:r>
      <w:r>
        <w:rPr>
          <w:rFonts w:asciiTheme="majorHAnsi" w:hAnsiTheme="majorHAnsi" w:cstheme="majorHAnsi"/>
          <w:lang w:val="en-AU"/>
        </w:rPr>
        <w:t>AR</w:t>
      </w:r>
      <w:r w:rsidRPr="00F95258">
        <w:rPr>
          <w:rFonts w:asciiTheme="majorHAnsi" w:hAnsiTheme="majorHAnsi" w:cstheme="majorHAnsi"/>
          <w:lang w:val="en-AU"/>
        </w:rPr>
        <w:t xml:space="preserve">/HRBodies/HRC/YemenGEE/Pages/Index.aspx  </w:t>
      </w:r>
    </w:p>
  </w:footnote>
  <w:footnote w:id="58">
    <w:p w14:paraId="438647C4" w14:textId="09D500FF" w:rsidR="00D144CA" w:rsidRPr="00F95258" w:rsidRDefault="00D144CA" w:rsidP="00980757">
      <w:pPr>
        <w:pStyle w:val="FootnoteText"/>
        <w:bidi/>
        <w:ind w:left="26"/>
        <w:jc w:val="both"/>
        <w:rPr>
          <w:rFonts w:asciiTheme="majorHAnsi" w:hAnsiTheme="majorHAnsi" w:cstheme="majorHAnsi"/>
          <w:lang w:val="en-AU"/>
        </w:rPr>
      </w:pPr>
      <w:r w:rsidRPr="00F95258">
        <w:rPr>
          <w:rStyle w:val="FootnoteReference"/>
          <w:rFonts w:asciiTheme="majorHAnsi" w:hAnsiTheme="majorHAnsi" w:cstheme="majorHAnsi"/>
        </w:rPr>
        <w:footnoteRef/>
      </w:r>
      <w:r w:rsidRPr="00F95258">
        <w:rPr>
          <w:rFonts w:asciiTheme="majorHAnsi" w:hAnsiTheme="majorHAnsi" w:cstheme="majorHAnsi"/>
        </w:rPr>
        <w:t xml:space="preserve"> </w:t>
      </w:r>
      <w:r w:rsidRPr="00F95258">
        <w:rPr>
          <w:rFonts w:asciiTheme="majorHAnsi" w:hAnsiTheme="majorHAnsi" w:cstheme="majorHAnsi"/>
          <w:rtl/>
        </w:rPr>
        <w:t xml:space="preserve">أنظر </w:t>
      </w:r>
      <w:r>
        <w:rPr>
          <w:rFonts w:asciiTheme="majorHAnsi" w:hAnsiTheme="majorHAnsi" w:cstheme="majorHAnsi" w:hint="cs"/>
          <w:rtl/>
        </w:rPr>
        <w:t>التقرير النهائي ل</w:t>
      </w:r>
      <w:r w:rsidRPr="006E679A">
        <w:rPr>
          <w:rFonts w:asciiTheme="majorHAnsi" w:hAnsiTheme="majorHAnsi" w:cs="Calibri Light"/>
          <w:rtl/>
        </w:rPr>
        <w:t>فريق الخبراء المعني باليمن التابع لمجلس الأمن</w:t>
      </w:r>
      <w:r w:rsidRPr="00B83943">
        <w:rPr>
          <w:rFonts w:asciiTheme="majorHAnsi" w:hAnsiTheme="majorHAnsi" w:cstheme="majorHAnsi"/>
          <w:rtl/>
        </w:rPr>
        <w:t xml:space="preserve"> </w:t>
      </w:r>
      <w:r w:rsidRPr="00F95258">
        <w:rPr>
          <w:rFonts w:asciiTheme="majorHAnsi" w:hAnsiTheme="majorHAnsi" w:cstheme="majorHAnsi"/>
          <w:lang w:val="en-AU"/>
        </w:rPr>
        <w:t>S/2021/79</w:t>
      </w:r>
      <w:r w:rsidRPr="00F95258">
        <w:rPr>
          <w:rFonts w:asciiTheme="majorHAnsi" w:hAnsiTheme="majorHAnsi" w:cstheme="majorHAnsi"/>
          <w:rtl/>
          <w:lang w:val="en-AU"/>
        </w:rPr>
        <w:t xml:space="preserve"> الفقرة 124. </w:t>
      </w:r>
    </w:p>
  </w:footnote>
  <w:footnote w:id="59">
    <w:p w14:paraId="117C14FB" w14:textId="766DEDB9" w:rsidR="00D144CA" w:rsidRPr="00F95258" w:rsidRDefault="00D144CA" w:rsidP="00980757">
      <w:pPr>
        <w:pStyle w:val="FootnoteText"/>
        <w:bidi/>
        <w:ind w:left="26"/>
        <w:jc w:val="both"/>
        <w:rPr>
          <w:rFonts w:asciiTheme="majorHAnsi" w:hAnsiTheme="majorHAnsi" w:cstheme="majorHAnsi"/>
        </w:rPr>
      </w:pPr>
      <w:r w:rsidRPr="00F95258">
        <w:rPr>
          <w:rStyle w:val="FootnoteReference"/>
          <w:rFonts w:asciiTheme="majorHAnsi" w:hAnsiTheme="majorHAnsi" w:cstheme="majorHAnsi"/>
        </w:rPr>
        <w:footnoteRef/>
      </w:r>
      <w:r w:rsidRPr="00F95258">
        <w:rPr>
          <w:rFonts w:asciiTheme="majorHAnsi" w:hAnsiTheme="majorHAnsi" w:cstheme="majorHAnsi"/>
        </w:rPr>
        <w:t xml:space="preserve"> </w:t>
      </w:r>
      <w:hyperlink r:id="rId4" w:history="1">
        <w:r w:rsidRPr="00F95258">
          <w:rPr>
            <w:rStyle w:val="Hyperlink"/>
            <w:rFonts w:asciiTheme="majorHAnsi" w:hAnsiTheme="majorHAnsi" w:cstheme="majorHAnsi"/>
          </w:rPr>
          <w:t>www.sabanew.net/viewstory/50870</w:t>
        </w:r>
      </w:hyperlink>
      <w:r w:rsidRPr="00F95258">
        <w:rPr>
          <w:rFonts w:asciiTheme="majorHAnsi" w:hAnsiTheme="majorHAnsi" w:cstheme="majorHAnsi"/>
        </w:rPr>
        <w:t xml:space="preserve">. </w:t>
      </w:r>
      <w:r w:rsidRPr="00F95258">
        <w:rPr>
          <w:rFonts w:asciiTheme="majorHAnsi" w:hAnsiTheme="majorHAnsi" w:cstheme="majorHAnsi"/>
          <w:rtl/>
        </w:rPr>
        <w:t xml:space="preserve">الست ضربات جوية التي تم تحديدها هي: الضربات </w:t>
      </w:r>
      <w:r>
        <w:rPr>
          <w:rFonts w:asciiTheme="majorHAnsi" w:hAnsiTheme="majorHAnsi" w:cstheme="majorHAnsi" w:hint="cs"/>
          <w:rtl/>
        </w:rPr>
        <w:t>على</w:t>
      </w:r>
      <w:r w:rsidRPr="00F95258">
        <w:rPr>
          <w:rFonts w:asciiTheme="majorHAnsi" w:hAnsiTheme="majorHAnsi" w:cstheme="majorHAnsi"/>
          <w:rtl/>
        </w:rPr>
        <w:t xml:space="preserve"> خيمة زفاف في قرية الراقة بني قيس في حجة وبئر المياه في قرية بيت سعدان ومستشفى عبس في مدينة عبس؛ منشأة تعبئة مياه الشام في مدينة عبس؛ مجمع سكني في مديرية المخا، تعز؛ منزل </w:t>
      </w:r>
      <w:r>
        <w:rPr>
          <w:rFonts w:asciiTheme="majorHAnsi" w:hAnsiTheme="majorHAnsi" w:cstheme="majorHAnsi"/>
          <w:rtl/>
        </w:rPr>
        <w:t xml:space="preserve">في دار صبر (دار النصر) في تعز. </w:t>
      </w:r>
    </w:p>
  </w:footnote>
  <w:footnote w:id="60">
    <w:p w14:paraId="603D8E70" w14:textId="4B93F98C" w:rsidR="00D144CA" w:rsidRPr="00F95258" w:rsidRDefault="00D144CA" w:rsidP="00980757">
      <w:pPr>
        <w:pStyle w:val="FootnoteText"/>
        <w:bidi/>
        <w:ind w:left="26"/>
        <w:jc w:val="both"/>
        <w:rPr>
          <w:rFonts w:asciiTheme="majorHAnsi" w:hAnsiTheme="majorHAnsi" w:cstheme="majorHAnsi"/>
          <w:lang w:val="en-AU"/>
        </w:rPr>
      </w:pPr>
      <w:r w:rsidRPr="00F95258">
        <w:rPr>
          <w:rStyle w:val="FootnoteReference"/>
          <w:rFonts w:asciiTheme="majorHAnsi" w:hAnsiTheme="majorHAnsi" w:cstheme="majorHAnsi"/>
        </w:rPr>
        <w:footnoteRef/>
      </w:r>
      <w:r w:rsidRPr="00F95258">
        <w:rPr>
          <w:rFonts w:asciiTheme="majorHAnsi" w:hAnsiTheme="majorHAnsi" w:cstheme="majorHAnsi"/>
        </w:rPr>
        <w:t xml:space="preserve"> </w:t>
      </w:r>
      <w:r w:rsidRPr="00F95258">
        <w:rPr>
          <w:rFonts w:asciiTheme="majorHAnsi" w:hAnsiTheme="majorHAnsi" w:cstheme="majorHAnsi"/>
          <w:rtl/>
        </w:rPr>
        <w:t>الرقم المذكور كان 2.593 مليون ريال سعودي (أقل من 700 ألف دولار)</w:t>
      </w:r>
      <w:r>
        <w:rPr>
          <w:rFonts w:asciiTheme="majorHAnsi" w:hAnsiTheme="majorHAnsi" w:cstheme="majorHAnsi" w:hint="cs"/>
          <w:rtl/>
        </w:rPr>
        <w:t xml:space="preserve">: </w:t>
      </w:r>
      <w:r w:rsidRPr="007235FB">
        <w:rPr>
          <w:rFonts w:asciiTheme="majorHAnsi" w:hAnsiTheme="majorHAnsi" w:cs="Calibri Light"/>
          <w:rtl/>
        </w:rPr>
        <w:t>المرجع نفسه</w:t>
      </w:r>
      <w:r w:rsidRPr="00F95258">
        <w:rPr>
          <w:rFonts w:asciiTheme="majorHAnsi" w:hAnsiTheme="majorHAnsi" w:cstheme="majorHAnsi"/>
          <w:rtl/>
        </w:rPr>
        <w:t>.</w:t>
      </w:r>
    </w:p>
  </w:footnote>
  <w:footnote w:id="61">
    <w:p w14:paraId="348E53CD" w14:textId="7EC26830" w:rsidR="00D144CA" w:rsidRPr="00FA4F04" w:rsidRDefault="00D144CA" w:rsidP="00BB5070">
      <w:pPr>
        <w:pStyle w:val="FootnoteText"/>
        <w:bidi/>
        <w:ind w:left="26"/>
        <w:jc w:val="both"/>
        <w:rPr>
          <w:rFonts w:asciiTheme="majorHAnsi" w:hAnsiTheme="majorHAnsi" w:cstheme="majorHAnsi"/>
          <w:lang w:val="en-AU"/>
        </w:rPr>
      </w:pPr>
      <w:r w:rsidRPr="00F95258">
        <w:rPr>
          <w:rStyle w:val="FootnoteReference"/>
          <w:rFonts w:asciiTheme="majorHAnsi" w:hAnsiTheme="majorHAnsi" w:cstheme="majorHAnsi"/>
        </w:rPr>
        <w:footnoteRef/>
      </w:r>
      <w:r w:rsidRPr="00F95258">
        <w:rPr>
          <w:rFonts w:asciiTheme="majorHAnsi" w:hAnsiTheme="majorHAnsi" w:cstheme="majorHAnsi"/>
        </w:rPr>
        <w:t xml:space="preserve"> </w:t>
      </w:r>
      <w:r w:rsidRPr="00F95258">
        <w:rPr>
          <w:rFonts w:asciiTheme="majorHAnsi" w:hAnsiTheme="majorHAnsi" w:cstheme="majorHAnsi"/>
          <w:rtl/>
        </w:rPr>
        <w:t xml:space="preserve">إحدى القضايا التي كانت ضمن تحقيقات فريق الخبراء البارزين السابقة المتضمنة في هذه اللائحة كانت الضربة الجوية على </w:t>
      </w:r>
      <w:r>
        <w:rPr>
          <w:rFonts w:asciiTheme="majorHAnsi" w:hAnsiTheme="majorHAnsi" w:cstheme="majorHAnsi" w:hint="cs"/>
          <w:rtl/>
        </w:rPr>
        <w:t>ال</w:t>
      </w:r>
      <w:r w:rsidRPr="00F95258">
        <w:rPr>
          <w:rFonts w:asciiTheme="majorHAnsi" w:hAnsiTheme="majorHAnsi" w:cstheme="majorHAnsi"/>
          <w:rtl/>
        </w:rPr>
        <w:t xml:space="preserve">زفاف في بني قيس. </w:t>
      </w:r>
      <w:r>
        <w:rPr>
          <w:rFonts w:asciiTheme="majorHAnsi" w:hAnsiTheme="majorHAnsi" w:cstheme="majorHAnsi" w:hint="cs"/>
          <w:rtl/>
        </w:rPr>
        <w:t>للتفاصيل عن الـ18 قضية التي تشير إما إلى المدعين العامين العسكريّين</w:t>
      </w:r>
      <w:r w:rsidRPr="00F95258">
        <w:rPr>
          <w:rFonts w:asciiTheme="majorHAnsi" w:hAnsiTheme="majorHAnsi" w:cstheme="majorHAnsi"/>
          <w:rtl/>
        </w:rPr>
        <w:t xml:space="preserve"> </w:t>
      </w:r>
      <w:r>
        <w:rPr>
          <w:rFonts w:asciiTheme="majorHAnsi" w:hAnsiTheme="majorHAnsi" w:cstheme="majorHAnsi" w:hint="cs"/>
          <w:rtl/>
        </w:rPr>
        <w:t xml:space="preserve">أو الاعتراف بوقوع خطأ تقني: أنظر التقرير </w:t>
      </w:r>
      <w:r>
        <w:rPr>
          <w:lang w:val="en-AU"/>
        </w:rPr>
        <w:t>A/HRC/45/CRP.7</w:t>
      </w:r>
      <w:r>
        <w:rPr>
          <w:rFonts w:hint="cs"/>
          <w:rtl/>
          <w:lang w:val="en-AU"/>
        </w:rPr>
        <w:t xml:space="preserve"> </w:t>
      </w:r>
      <w:r w:rsidRPr="00FA4F04">
        <w:rPr>
          <w:rFonts w:asciiTheme="majorHAnsi" w:hAnsiTheme="majorHAnsi" w:cstheme="majorHAnsi" w:hint="eastAsia"/>
          <w:rtl/>
          <w:lang w:val="en-AU"/>
        </w:rPr>
        <w:t>الفقرتين</w:t>
      </w:r>
      <w:r w:rsidRPr="00FA4F04">
        <w:rPr>
          <w:rFonts w:asciiTheme="majorHAnsi" w:hAnsiTheme="majorHAnsi" w:cstheme="majorHAnsi"/>
          <w:rtl/>
          <w:lang w:val="en-AU"/>
        </w:rPr>
        <w:t xml:space="preserve"> 373 و377.</w:t>
      </w:r>
      <w:r>
        <w:rPr>
          <w:rFonts w:asciiTheme="majorHAnsi" w:hAnsiTheme="majorHAnsi" w:cstheme="majorHAnsi" w:hint="cs"/>
          <w:rtl/>
          <w:lang w:val="en-AU"/>
        </w:rPr>
        <w:t xml:space="preserve"> </w:t>
      </w:r>
    </w:p>
  </w:footnote>
  <w:footnote w:id="62">
    <w:p w14:paraId="35122A13" w14:textId="47DD483C" w:rsidR="00D144CA" w:rsidRPr="00980757" w:rsidRDefault="00D144CA" w:rsidP="00980757">
      <w:pPr>
        <w:pStyle w:val="FootnoteText"/>
        <w:bidi/>
        <w:ind w:left="26"/>
        <w:jc w:val="both"/>
        <w:rPr>
          <w:rFonts w:asciiTheme="majorHAnsi" w:hAnsiTheme="majorHAnsi" w:cstheme="majorHAnsi"/>
          <w:lang w:val="en-AU"/>
        </w:rPr>
      </w:pPr>
      <w:r w:rsidRPr="00700D7F">
        <w:rPr>
          <w:rStyle w:val="FootnoteReference"/>
          <w:rFonts w:asciiTheme="majorHAnsi" w:hAnsiTheme="majorHAnsi" w:cstheme="majorHAnsi"/>
        </w:rPr>
        <w:footnoteRef/>
      </w:r>
      <w:r w:rsidRPr="00980757">
        <w:rPr>
          <w:rFonts w:asciiTheme="majorHAnsi" w:hAnsiTheme="majorHAnsi" w:cstheme="majorHAnsi"/>
          <w:lang w:val="en-AU"/>
        </w:rPr>
        <w:t xml:space="preserve"> </w:t>
      </w:r>
      <w:r w:rsidRPr="00700D7F">
        <w:rPr>
          <w:rFonts w:asciiTheme="majorHAnsi" w:hAnsiTheme="majorHAnsi" w:cstheme="majorHAnsi"/>
          <w:rtl/>
        </w:rPr>
        <w:t>مصادر سريّة في الملف</w:t>
      </w:r>
      <w:r w:rsidRPr="00700D7F">
        <w:rPr>
          <w:rFonts w:asciiTheme="majorHAnsi" w:hAnsiTheme="majorHAnsi" w:cstheme="majorHAnsi"/>
        </w:rPr>
        <w:t>.</w:t>
      </w:r>
      <w:r w:rsidRPr="00700D7F">
        <w:rPr>
          <w:rFonts w:asciiTheme="majorHAnsi" w:hAnsiTheme="majorHAnsi" w:cstheme="majorHAnsi"/>
          <w:rtl/>
        </w:rPr>
        <w:t xml:space="preserve"> </w:t>
      </w:r>
    </w:p>
  </w:footnote>
  <w:footnote w:id="63">
    <w:p w14:paraId="14E4D80C" w14:textId="06D95192" w:rsidR="00D144CA" w:rsidRPr="005353D9" w:rsidRDefault="00D144CA" w:rsidP="00980757">
      <w:pPr>
        <w:pStyle w:val="FootnoteText"/>
        <w:bidi/>
        <w:ind w:left="26"/>
        <w:jc w:val="both"/>
        <w:rPr>
          <w:lang w:val="en-AU"/>
        </w:rPr>
      </w:pPr>
      <w:r w:rsidRPr="00700D7F">
        <w:rPr>
          <w:rStyle w:val="FootnoteReference"/>
          <w:rFonts w:asciiTheme="majorHAnsi" w:hAnsiTheme="majorHAnsi" w:cstheme="majorHAnsi"/>
        </w:rPr>
        <w:footnoteRef/>
      </w:r>
      <w:r w:rsidRPr="00700D7F">
        <w:rPr>
          <w:rFonts w:asciiTheme="majorHAnsi" w:hAnsiTheme="majorHAnsi" w:cstheme="majorHAnsi"/>
        </w:rPr>
        <w:t xml:space="preserve"> </w:t>
      </w:r>
      <w:r w:rsidRPr="00700D7F">
        <w:rPr>
          <w:rFonts w:asciiTheme="majorHAnsi" w:hAnsiTheme="majorHAnsi" w:cstheme="majorHAnsi"/>
          <w:rtl/>
        </w:rPr>
        <w:t>مصادر ووثائق سريّة في الملف</w:t>
      </w:r>
      <w:r w:rsidRPr="00700D7F">
        <w:rPr>
          <w:rFonts w:asciiTheme="majorHAnsi" w:hAnsiTheme="majorHAnsi" w:cstheme="majorHAnsi"/>
        </w:rPr>
        <w:t>.</w:t>
      </w:r>
    </w:p>
  </w:footnote>
  <w:footnote w:id="64">
    <w:p w14:paraId="2A41003B" w14:textId="1BEB6558" w:rsidR="00D144CA" w:rsidRPr="00A073C8" w:rsidRDefault="00D144CA" w:rsidP="00980757">
      <w:pPr>
        <w:pStyle w:val="FootnoteText"/>
        <w:bidi/>
        <w:ind w:left="26"/>
        <w:jc w:val="both"/>
      </w:pPr>
      <w:r w:rsidRPr="00A72288">
        <w:rPr>
          <w:rStyle w:val="FootnoteReference"/>
          <w:rFonts w:asciiTheme="majorHAnsi" w:hAnsiTheme="majorHAnsi" w:cstheme="majorHAnsi"/>
        </w:rPr>
        <w:footnoteRef/>
      </w:r>
      <w:r w:rsidRPr="00A72288">
        <w:rPr>
          <w:rFonts w:asciiTheme="majorHAnsi" w:hAnsiTheme="majorHAnsi" w:cstheme="majorHAnsi"/>
        </w:rPr>
        <w:t xml:space="preserve"> </w:t>
      </w:r>
      <w:r w:rsidRPr="00A72288">
        <w:rPr>
          <w:rFonts w:asciiTheme="majorHAnsi" w:hAnsiTheme="majorHAnsi" w:cstheme="majorHAnsi"/>
          <w:rtl/>
        </w:rPr>
        <w:t>"الوثيقة المقترحة ل</w:t>
      </w:r>
      <w:r>
        <w:rPr>
          <w:rFonts w:asciiTheme="majorHAnsi" w:hAnsiTheme="majorHAnsi" w:cstheme="majorHAnsi" w:hint="cs"/>
          <w:rtl/>
        </w:rPr>
        <w:t>حل شامل ل</w:t>
      </w:r>
      <w:r w:rsidRPr="00A72288">
        <w:rPr>
          <w:rFonts w:asciiTheme="majorHAnsi" w:hAnsiTheme="majorHAnsi" w:cstheme="majorHAnsi"/>
          <w:rtl/>
        </w:rPr>
        <w:t>نهاية الحرب ضد الجمهورية اليمنية" (</w:t>
      </w:r>
      <w:r>
        <w:rPr>
          <w:rFonts w:asciiTheme="majorHAnsi" w:hAnsiTheme="majorHAnsi" w:cstheme="majorHAnsi" w:hint="cs"/>
          <w:rtl/>
        </w:rPr>
        <w:t>نيسان/</w:t>
      </w:r>
      <w:r w:rsidRPr="00A72288">
        <w:rPr>
          <w:rFonts w:asciiTheme="majorHAnsi" w:hAnsiTheme="majorHAnsi" w:cstheme="majorHAnsi"/>
          <w:rtl/>
        </w:rPr>
        <w:t>أبريل 2020). في الجزء المعنون "إعادة الإعمار والتعويض</w:t>
      </w:r>
      <w:r>
        <w:rPr>
          <w:rFonts w:asciiTheme="majorHAnsi" w:hAnsiTheme="majorHAnsi" w:cstheme="majorHAnsi" w:hint="cs"/>
          <w:rtl/>
        </w:rPr>
        <w:t>،</w:t>
      </w:r>
      <w:r w:rsidRPr="00A72288">
        <w:rPr>
          <w:rFonts w:asciiTheme="majorHAnsi" w:hAnsiTheme="majorHAnsi" w:cstheme="majorHAnsi"/>
          <w:rtl/>
        </w:rPr>
        <w:t>" دعت سلطا</w:t>
      </w:r>
      <w:r>
        <w:rPr>
          <w:rFonts w:asciiTheme="majorHAnsi" w:hAnsiTheme="majorHAnsi" w:cstheme="majorHAnsi"/>
          <w:rtl/>
        </w:rPr>
        <w:t>ت الأمر الواقع دول التحالف لل</w:t>
      </w:r>
      <w:r>
        <w:rPr>
          <w:rFonts w:asciiTheme="majorHAnsi" w:hAnsiTheme="majorHAnsi" w:cstheme="majorHAnsi" w:hint="cs"/>
          <w:rtl/>
        </w:rPr>
        <w:t>إ</w:t>
      </w:r>
      <w:r>
        <w:rPr>
          <w:rFonts w:asciiTheme="majorHAnsi" w:hAnsiTheme="majorHAnsi" w:cstheme="majorHAnsi"/>
          <w:rtl/>
        </w:rPr>
        <w:t>ل</w:t>
      </w:r>
      <w:r w:rsidRPr="00A72288">
        <w:rPr>
          <w:rFonts w:asciiTheme="majorHAnsi" w:hAnsiTheme="majorHAnsi" w:cstheme="majorHAnsi"/>
          <w:rtl/>
        </w:rPr>
        <w:t>تزام بإعادة الإعمار بالإضافة إلى التعويض عن الذين تأثروا بالنزاع. كم</w:t>
      </w:r>
      <w:r>
        <w:rPr>
          <w:rFonts w:asciiTheme="majorHAnsi" w:hAnsiTheme="majorHAnsi" w:cstheme="majorHAnsi" w:hint="cs"/>
          <w:rtl/>
        </w:rPr>
        <w:t>ا</w:t>
      </w:r>
      <w:r w:rsidRPr="00A72288">
        <w:rPr>
          <w:rFonts w:asciiTheme="majorHAnsi" w:hAnsiTheme="majorHAnsi" w:cstheme="majorHAnsi"/>
          <w:rtl/>
        </w:rPr>
        <w:t xml:space="preserve"> دعت الوثيقة </w:t>
      </w:r>
      <w:r>
        <w:rPr>
          <w:rFonts w:asciiTheme="majorHAnsi" w:hAnsiTheme="majorHAnsi" w:cstheme="majorHAnsi" w:hint="cs"/>
          <w:rtl/>
        </w:rPr>
        <w:t xml:space="preserve">دول التحالف </w:t>
      </w:r>
      <w:r w:rsidRPr="00A72288">
        <w:rPr>
          <w:rFonts w:asciiTheme="majorHAnsi" w:hAnsiTheme="majorHAnsi" w:cstheme="majorHAnsi"/>
          <w:rtl/>
        </w:rPr>
        <w:t xml:space="preserve">إلى </w:t>
      </w:r>
      <w:r>
        <w:rPr>
          <w:rFonts w:asciiTheme="majorHAnsi" w:hAnsiTheme="majorHAnsi" w:cstheme="majorHAnsi" w:hint="cs"/>
          <w:rtl/>
        </w:rPr>
        <w:t xml:space="preserve">دفع التعويض وذكرت الأموال للتعويض عن مختلف الأشخاص المتأثرين بالنزاع </w:t>
      </w:r>
      <w:r w:rsidRPr="00A72288">
        <w:rPr>
          <w:rFonts w:asciiTheme="majorHAnsi" w:hAnsiTheme="majorHAnsi" w:cstheme="majorHAnsi"/>
          <w:rtl/>
        </w:rPr>
        <w:t xml:space="preserve">(لا </w:t>
      </w:r>
      <w:r>
        <w:rPr>
          <w:rFonts w:asciiTheme="majorHAnsi" w:hAnsiTheme="majorHAnsi" w:cstheme="majorHAnsi" w:hint="cs"/>
          <w:rtl/>
        </w:rPr>
        <w:t>ي</w:t>
      </w:r>
      <w:r w:rsidRPr="00A72288">
        <w:rPr>
          <w:rFonts w:asciiTheme="majorHAnsi" w:hAnsiTheme="majorHAnsi" w:cstheme="majorHAnsi"/>
          <w:rtl/>
        </w:rPr>
        <w:t xml:space="preserve">قتصر على الذين عانوا من انتهاكات قانون حقوق الإنسان </w:t>
      </w:r>
      <w:r>
        <w:rPr>
          <w:rFonts w:asciiTheme="majorHAnsi" w:hAnsiTheme="majorHAnsi" w:cstheme="majorHAnsi" w:hint="cs"/>
          <w:rtl/>
        </w:rPr>
        <w:t>أ</w:t>
      </w:r>
      <w:r w:rsidRPr="00A72288">
        <w:rPr>
          <w:rFonts w:asciiTheme="majorHAnsi" w:hAnsiTheme="majorHAnsi" w:cstheme="majorHAnsi"/>
          <w:rtl/>
        </w:rPr>
        <w:t>و</w:t>
      </w:r>
      <w:r>
        <w:rPr>
          <w:rFonts w:asciiTheme="majorHAnsi" w:hAnsiTheme="majorHAnsi" w:cstheme="majorHAnsi" w:hint="cs"/>
          <w:rtl/>
        </w:rPr>
        <w:t xml:space="preserve"> </w:t>
      </w:r>
      <w:r w:rsidRPr="00A72288">
        <w:rPr>
          <w:rFonts w:asciiTheme="majorHAnsi" w:hAnsiTheme="majorHAnsi" w:cstheme="majorHAnsi"/>
          <w:rtl/>
        </w:rPr>
        <w:t>القانون الإنسان</w:t>
      </w:r>
      <w:r>
        <w:rPr>
          <w:rFonts w:asciiTheme="majorHAnsi" w:hAnsiTheme="majorHAnsi" w:cstheme="majorHAnsi" w:hint="cs"/>
          <w:rtl/>
        </w:rPr>
        <w:t>ي</w:t>
      </w:r>
      <w:r w:rsidRPr="00A72288">
        <w:rPr>
          <w:rFonts w:asciiTheme="majorHAnsi" w:hAnsiTheme="majorHAnsi" w:cstheme="majorHAnsi"/>
          <w:rtl/>
        </w:rPr>
        <w:t>)</w:t>
      </w:r>
      <w:r>
        <w:rPr>
          <w:rFonts w:asciiTheme="majorHAnsi" w:hAnsiTheme="majorHAnsi" w:cstheme="majorHAnsi" w:hint="cs"/>
          <w:rtl/>
        </w:rPr>
        <w:t xml:space="preserve">. </w:t>
      </w:r>
      <w:r w:rsidRPr="00A72288">
        <w:rPr>
          <w:rFonts w:asciiTheme="majorHAnsi" w:hAnsiTheme="majorHAnsi" w:cstheme="majorHAnsi"/>
          <w:rtl/>
        </w:rPr>
        <w:t>كم</w:t>
      </w:r>
      <w:r>
        <w:rPr>
          <w:rFonts w:asciiTheme="majorHAnsi" w:hAnsiTheme="majorHAnsi" w:cstheme="majorHAnsi" w:hint="cs"/>
          <w:rtl/>
        </w:rPr>
        <w:t>ا</w:t>
      </w:r>
      <w:r w:rsidRPr="00A72288">
        <w:rPr>
          <w:rFonts w:asciiTheme="majorHAnsi" w:hAnsiTheme="majorHAnsi" w:cstheme="majorHAnsi"/>
          <w:rtl/>
        </w:rPr>
        <w:t xml:space="preserve"> دعت الوثيقة </w:t>
      </w:r>
      <w:r>
        <w:rPr>
          <w:rFonts w:asciiTheme="majorHAnsi" w:hAnsiTheme="majorHAnsi" w:cstheme="majorHAnsi" w:hint="cs"/>
          <w:rtl/>
        </w:rPr>
        <w:t xml:space="preserve">إلى </w:t>
      </w:r>
      <w:r w:rsidRPr="00A72288">
        <w:rPr>
          <w:rFonts w:asciiTheme="majorHAnsi" w:hAnsiTheme="majorHAnsi" w:cstheme="majorHAnsi"/>
          <w:rtl/>
        </w:rPr>
        <w:t xml:space="preserve">تأسيس لجنة عليا مشتركة تحت رعاية الأمم المتحدة </w:t>
      </w:r>
      <w:r>
        <w:rPr>
          <w:rFonts w:asciiTheme="majorHAnsi" w:hAnsiTheme="majorHAnsi" w:cstheme="majorHAnsi" w:hint="cs"/>
          <w:rtl/>
        </w:rPr>
        <w:t xml:space="preserve">لتطبيق إعادة الإعمار والتعويض مماثلة للآلية في الكويت التي تم إدارتها من قبل الأمم المتحدة </w:t>
      </w:r>
      <w:r w:rsidRPr="00A72288">
        <w:rPr>
          <w:rFonts w:asciiTheme="majorHAnsi" w:hAnsiTheme="majorHAnsi" w:cstheme="majorHAnsi"/>
          <w:rtl/>
        </w:rPr>
        <w:t xml:space="preserve">(بعد اجتياح </w:t>
      </w:r>
      <w:r>
        <w:rPr>
          <w:rFonts w:asciiTheme="majorHAnsi" w:hAnsiTheme="majorHAnsi" w:cstheme="majorHAnsi" w:hint="cs"/>
          <w:rtl/>
        </w:rPr>
        <w:t xml:space="preserve">وإحتلال </w:t>
      </w:r>
      <w:r w:rsidRPr="00A72288">
        <w:rPr>
          <w:rFonts w:asciiTheme="majorHAnsi" w:hAnsiTheme="majorHAnsi" w:cstheme="majorHAnsi"/>
          <w:rtl/>
        </w:rPr>
        <w:t xml:space="preserve">العراق للكويت في 1990-1991). </w:t>
      </w:r>
    </w:p>
  </w:footnote>
  <w:footnote w:id="65">
    <w:p w14:paraId="1AB28FEF" w14:textId="2B03ED39" w:rsidR="00D144CA" w:rsidRPr="00E52BB0" w:rsidRDefault="00D144CA" w:rsidP="00980757">
      <w:pPr>
        <w:pStyle w:val="FootnoteText"/>
        <w:bidi/>
        <w:ind w:left="26"/>
        <w:jc w:val="both"/>
        <w:rPr>
          <w:lang w:val="en-AU"/>
        </w:rPr>
      </w:pPr>
      <w:r w:rsidRPr="00A72288">
        <w:rPr>
          <w:rStyle w:val="FootnoteReference"/>
          <w:rFonts w:asciiTheme="majorHAnsi" w:hAnsiTheme="majorHAnsi" w:cstheme="majorHAnsi"/>
        </w:rPr>
        <w:footnoteRef/>
      </w:r>
      <w:r w:rsidRPr="00A72288">
        <w:rPr>
          <w:rFonts w:asciiTheme="majorHAnsi" w:hAnsiTheme="majorHAnsi" w:cstheme="majorHAnsi"/>
        </w:rPr>
        <w:t xml:space="preserve"> </w:t>
      </w:r>
      <w:r w:rsidRPr="00A72288">
        <w:rPr>
          <w:rFonts w:asciiTheme="majorHAnsi" w:hAnsiTheme="majorHAnsi" w:cstheme="majorHAnsi"/>
          <w:rtl/>
        </w:rPr>
        <w:t xml:space="preserve">تفاصيل القضية متوفرة في تقرير فريق الخبراء البارزين الرسمي </w:t>
      </w:r>
      <w:r w:rsidRPr="00A72288">
        <w:rPr>
          <w:rFonts w:asciiTheme="majorHAnsi" w:hAnsiTheme="majorHAnsi" w:cstheme="majorHAnsi"/>
          <w:lang w:val="en-AU"/>
        </w:rPr>
        <w:t>A/HRC/48/20</w:t>
      </w:r>
      <w:r w:rsidRPr="00A72288">
        <w:rPr>
          <w:rFonts w:asciiTheme="majorHAnsi" w:hAnsiTheme="majorHAnsi" w:cstheme="majorHAnsi"/>
          <w:rtl/>
          <w:lang w:val="en-AU"/>
        </w:rPr>
        <w:t xml:space="preserve"> الفقرة </w:t>
      </w:r>
      <w:r w:rsidR="0087224B">
        <w:rPr>
          <w:rFonts w:asciiTheme="majorHAnsi" w:hAnsiTheme="majorHAnsi" w:cstheme="majorHAnsi" w:hint="cs"/>
          <w:rtl/>
          <w:lang w:val="en-AU"/>
        </w:rPr>
        <w:t>51</w:t>
      </w:r>
      <w:r w:rsidRPr="00A72288">
        <w:rPr>
          <w:rFonts w:asciiTheme="majorHAnsi" w:hAnsiTheme="majorHAnsi" w:cstheme="majorHAnsi"/>
          <w:rtl/>
          <w:lang w:val="en-AU"/>
        </w:rPr>
        <w:t xml:space="preserve">. يمكن إيجاد بيان وزارة داخلية </w:t>
      </w:r>
      <w:r w:rsidRPr="00A72288">
        <w:rPr>
          <w:rFonts w:asciiTheme="majorHAnsi" w:hAnsiTheme="majorHAnsi" w:cstheme="majorHAnsi"/>
          <w:rtl/>
        </w:rPr>
        <w:t xml:space="preserve">سلطات الأمر الواقع على الرابط: </w:t>
      </w:r>
      <w:hyperlink r:id="rId5" w:history="1">
        <w:r w:rsidRPr="00FD7D47">
          <w:rPr>
            <w:rStyle w:val="Hyperlink"/>
            <w:lang w:val="en-AU"/>
          </w:rPr>
          <w:t>www.ansarollah.com/archives/421005</w:t>
        </w:r>
      </w:hyperlink>
      <w:r>
        <w:rPr>
          <w:lang w:val="en-AU"/>
        </w:rPr>
        <w:t xml:space="preserve">. </w:t>
      </w:r>
      <w:hyperlink r:id="rId6" w:history="1">
        <w:r w:rsidRPr="00710C23">
          <w:rPr>
            <w:rStyle w:val="Hyperlink"/>
            <w:lang w:val="en-AU"/>
          </w:rPr>
          <w:t xml:space="preserve"> </w:t>
        </w:r>
      </w:hyperlink>
    </w:p>
  </w:footnote>
  <w:footnote w:id="66">
    <w:p w14:paraId="4F4875A7" w14:textId="2BF6E75F" w:rsidR="00D144CA" w:rsidRPr="000F2EDA" w:rsidRDefault="00D144CA" w:rsidP="00980757">
      <w:pPr>
        <w:pStyle w:val="FootnoteText"/>
        <w:bidi/>
        <w:ind w:left="26"/>
        <w:jc w:val="both"/>
        <w:rPr>
          <w:rFonts w:asciiTheme="majorHAnsi" w:hAnsiTheme="majorHAnsi" w:cstheme="majorHAnsi"/>
          <w:lang w:val="en-US"/>
        </w:rPr>
      </w:pPr>
      <w:r w:rsidRPr="000F2EDA">
        <w:rPr>
          <w:rStyle w:val="FootnoteReference"/>
          <w:rFonts w:asciiTheme="majorHAnsi" w:hAnsiTheme="majorHAnsi" w:cstheme="majorHAnsi"/>
        </w:rPr>
        <w:footnoteRef/>
      </w:r>
      <w:r w:rsidRPr="000F2EDA">
        <w:rPr>
          <w:rFonts w:asciiTheme="majorHAnsi" w:hAnsiTheme="majorHAnsi" w:cstheme="majorHAnsi"/>
        </w:rPr>
        <w:t xml:space="preserve"> </w:t>
      </w:r>
      <w:r w:rsidRPr="000F2EDA">
        <w:rPr>
          <w:rFonts w:asciiTheme="majorHAnsi" w:hAnsiTheme="majorHAnsi" w:cstheme="majorHAnsi"/>
          <w:rtl/>
        </w:rPr>
        <w:t xml:space="preserve"> بشأن الهجوم على محطة وقود موجودة داخل مجمع عسكري، </w:t>
      </w:r>
      <w:r>
        <w:rPr>
          <w:rFonts w:asciiTheme="majorHAnsi" w:hAnsiTheme="majorHAnsi" w:cstheme="majorHAnsi" w:hint="cs"/>
          <w:rtl/>
        </w:rPr>
        <w:t xml:space="preserve">أشار </w:t>
      </w:r>
      <w:r w:rsidRPr="000F2EDA">
        <w:rPr>
          <w:rFonts w:asciiTheme="majorHAnsi" w:hAnsiTheme="majorHAnsi" w:cstheme="majorHAnsi"/>
          <w:rtl/>
        </w:rPr>
        <w:t xml:space="preserve">رئيس اللجنة الثورية العليا محمد علي الحوثي على تويتر </w:t>
      </w:r>
      <w:r>
        <w:rPr>
          <w:rFonts w:asciiTheme="majorHAnsi" w:hAnsiTheme="majorHAnsi" w:cstheme="majorHAnsi" w:hint="cs"/>
          <w:rtl/>
        </w:rPr>
        <w:t xml:space="preserve">أنه </w:t>
      </w:r>
      <w:r w:rsidRPr="000F2EDA">
        <w:rPr>
          <w:rFonts w:asciiTheme="majorHAnsi" w:hAnsiTheme="majorHAnsi" w:cstheme="majorHAnsi"/>
          <w:rtl/>
        </w:rPr>
        <w:t xml:space="preserve">إذا أثبت التحقيق </w:t>
      </w:r>
      <w:r>
        <w:rPr>
          <w:rFonts w:asciiTheme="majorHAnsi" w:hAnsiTheme="majorHAnsi" w:cstheme="majorHAnsi" w:hint="cs"/>
          <w:rtl/>
        </w:rPr>
        <w:t xml:space="preserve">وجود </w:t>
      </w:r>
      <w:r w:rsidRPr="000F2EDA">
        <w:rPr>
          <w:rFonts w:asciiTheme="majorHAnsi" w:hAnsiTheme="majorHAnsi" w:cstheme="majorHAnsi"/>
          <w:rtl/>
        </w:rPr>
        <w:t xml:space="preserve">مدنيين </w:t>
      </w:r>
      <w:r>
        <w:rPr>
          <w:rFonts w:asciiTheme="majorHAnsi" w:hAnsiTheme="majorHAnsi" w:cstheme="majorHAnsi" w:hint="cs"/>
          <w:rtl/>
        </w:rPr>
        <w:t xml:space="preserve">بين </w:t>
      </w:r>
      <w:r w:rsidRPr="000F2EDA">
        <w:rPr>
          <w:rFonts w:asciiTheme="majorHAnsi" w:hAnsiTheme="majorHAnsi" w:cstheme="majorHAnsi"/>
          <w:rtl/>
        </w:rPr>
        <w:t>الوفيات</w:t>
      </w:r>
      <w:r>
        <w:rPr>
          <w:rFonts w:asciiTheme="majorHAnsi" w:hAnsiTheme="majorHAnsi" w:cstheme="majorHAnsi" w:hint="cs"/>
          <w:rtl/>
        </w:rPr>
        <w:t>،</w:t>
      </w:r>
      <w:r w:rsidRPr="000F2EDA">
        <w:rPr>
          <w:rFonts w:asciiTheme="majorHAnsi" w:hAnsiTheme="majorHAnsi" w:cstheme="majorHAnsi"/>
          <w:rtl/>
        </w:rPr>
        <w:t xml:space="preserve"> سيكون على وزارة الدفاع الالتزام بدفع التعويض: </w:t>
      </w:r>
      <w:hyperlink r:id="rId7" w:history="1">
        <w:r w:rsidRPr="000F2EDA">
          <w:rPr>
            <w:rStyle w:val="Hyperlink"/>
            <w:rFonts w:asciiTheme="majorHAnsi" w:hAnsiTheme="majorHAnsi" w:cstheme="majorHAnsi"/>
            <w:shd w:val="clear" w:color="auto" w:fill="FFFFFF"/>
          </w:rPr>
          <w:t>https://twitter.com/Moh_Alhouthi/status/1401617157021122566?s=20</w:t>
        </w:r>
      </w:hyperlink>
      <w:r w:rsidRPr="000F2EDA">
        <w:rPr>
          <w:rFonts w:asciiTheme="majorHAnsi" w:hAnsiTheme="majorHAnsi" w:cstheme="majorHAnsi"/>
          <w:color w:val="1F497D"/>
          <w:shd w:val="clear" w:color="auto" w:fill="FFFFFF"/>
        </w:rPr>
        <w:t>.</w:t>
      </w:r>
    </w:p>
  </w:footnote>
  <w:footnote w:id="67">
    <w:p w14:paraId="29D6597E" w14:textId="5A1AFC1E" w:rsidR="00D144CA" w:rsidRPr="000F2EDA" w:rsidRDefault="00D144CA" w:rsidP="00980757">
      <w:pPr>
        <w:pStyle w:val="FootnoteText"/>
        <w:bidi/>
        <w:ind w:left="26"/>
        <w:jc w:val="both"/>
        <w:rPr>
          <w:rFonts w:asciiTheme="majorHAnsi" w:hAnsiTheme="majorHAnsi" w:cstheme="majorHAnsi"/>
          <w:lang w:val="en-US"/>
        </w:rPr>
      </w:pPr>
      <w:r w:rsidRPr="000F2EDA">
        <w:rPr>
          <w:rStyle w:val="FootnoteReference"/>
          <w:rFonts w:asciiTheme="majorHAnsi" w:hAnsiTheme="majorHAnsi" w:cstheme="majorHAnsi"/>
        </w:rPr>
        <w:footnoteRef/>
      </w:r>
      <w:r w:rsidRPr="000F2EDA">
        <w:rPr>
          <w:rFonts w:asciiTheme="majorHAnsi" w:hAnsiTheme="majorHAnsi" w:cstheme="majorHAnsi"/>
        </w:rPr>
        <w:t xml:space="preserve"> </w:t>
      </w:r>
      <w:r w:rsidRPr="000F2EDA">
        <w:rPr>
          <w:rFonts w:asciiTheme="majorHAnsi" w:hAnsiTheme="majorHAnsi" w:cstheme="majorHAnsi"/>
          <w:rtl/>
        </w:rPr>
        <w:t>كان فريق الخبراء البارزين قد اقترح</w:t>
      </w:r>
      <w:r>
        <w:rPr>
          <w:rFonts w:asciiTheme="majorHAnsi" w:hAnsiTheme="majorHAnsi" w:cstheme="majorHAnsi" w:hint="cs"/>
          <w:rtl/>
        </w:rPr>
        <w:t xml:space="preserve"> سابقًا</w:t>
      </w:r>
      <w:r w:rsidRPr="000F2EDA">
        <w:rPr>
          <w:rFonts w:asciiTheme="majorHAnsi" w:hAnsiTheme="majorHAnsi" w:cstheme="majorHAnsi"/>
          <w:rtl/>
        </w:rPr>
        <w:t xml:space="preserve"> تأسيس سجل وطني للأشخاص المفقودين. أنظر التقرير: </w:t>
      </w:r>
      <w:r w:rsidRPr="000F2EDA">
        <w:rPr>
          <w:rFonts w:asciiTheme="majorHAnsi" w:hAnsiTheme="majorHAnsi" w:cstheme="majorHAnsi"/>
        </w:rPr>
        <w:t>A/HRC/39/43</w:t>
      </w:r>
      <w:r w:rsidRPr="000F2EDA">
        <w:rPr>
          <w:rFonts w:asciiTheme="majorHAnsi" w:hAnsiTheme="majorHAnsi" w:cstheme="majorHAnsi"/>
          <w:rtl/>
        </w:rPr>
        <w:t xml:space="preserve"> الفقرة 111 </w:t>
      </w:r>
      <w:r w:rsidRPr="000F2EDA">
        <w:rPr>
          <w:rFonts w:asciiTheme="majorHAnsi" w:hAnsiTheme="majorHAnsi" w:cstheme="majorHAnsi"/>
        </w:rPr>
        <w:t>)</w:t>
      </w:r>
      <w:r>
        <w:rPr>
          <w:rFonts w:asciiTheme="majorHAnsi" w:hAnsiTheme="majorHAnsi" w:cstheme="majorHAnsi" w:hint="cs"/>
          <w:rtl/>
        </w:rPr>
        <w:t>ح</w:t>
      </w:r>
      <w:r w:rsidRPr="000F2EDA">
        <w:rPr>
          <w:rFonts w:asciiTheme="majorHAnsi" w:hAnsiTheme="majorHAnsi" w:cstheme="majorHAnsi"/>
          <w:rtl/>
        </w:rPr>
        <w:t xml:space="preserve">).  </w:t>
      </w:r>
    </w:p>
  </w:footnote>
  <w:footnote w:id="68">
    <w:p w14:paraId="1F33F7BD" w14:textId="5846FFEF" w:rsidR="00D144CA" w:rsidRPr="00583A52" w:rsidRDefault="00D144CA" w:rsidP="00980757">
      <w:pPr>
        <w:pStyle w:val="FootnoteText"/>
        <w:bidi/>
        <w:ind w:left="26"/>
        <w:jc w:val="both"/>
        <w:rPr>
          <w:lang w:val="en-US"/>
        </w:rPr>
      </w:pPr>
      <w:r w:rsidRPr="000F2EDA">
        <w:rPr>
          <w:rStyle w:val="FootnoteReference"/>
          <w:rFonts w:asciiTheme="majorHAnsi" w:hAnsiTheme="majorHAnsi" w:cstheme="majorHAnsi"/>
        </w:rPr>
        <w:footnoteRef/>
      </w:r>
      <w:r w:rsidRPr="000F2EDA">
        <w:rPr>
          <w:rFonts w:asciiTheme="majorHAnsi" w:hAnsiTheme="majorHAnsi" w:cstheme="majorHAnsi"/>
        </w:rPr>
        <w:t xml:space="preserve"> </w:t>
      </w:r>
      <w:r>
        <w:rPr>
          <w:rFonts w:asciiTheme="majorHAnsi" w:hAnsiTheme="majorHAnsi" w:cstheme="majorHAnsi" w:hint="cs"/>
          <w:rtl/>
        </w:rPr>
        <w:t xml:space="preserve">أنظر </w:t>
      </w:r>
      <w:r w:rsidRPr="000F2EDA">
        <w:rPr>
          <w:rFonts w:asciiTheme="majorHAnsi" w:hAnsiTheme="majorHAnsi" w:cstheme="majorHAnsi"/>
          <w:lang w:val="en-US"/>
        </w:rPr>
        <w:t xml:space="preserve">Dyan Mazurana and Khristopher Carlson, </w:t>
      </w:r>
      <w:r w:rsidRPr="000F2EDA">
        <w:rPr>
          <w:rFonts w:asciiTheme="majorHAnsi" w:hAnsiTheme="majorHAnsi" w:cstheme="majorHAnsi"/>
          <w:i/>
          <w:iCs/>
          <w:lang w:val="en-US"/>
        </w:rPr>
        <w:t xml:space="preserve">Children and Reparations: Past Lessons and New Directions, </w:t>
      </w:r>
      <w:r w:rsidRPr="000F2EDA">
        <w:rPr>
          <w:rFonts w:asciiTheme="majorHAnsi" w:hAnsiTheme="majorHAnsi" w:cstheme="majorHAnsi"/>
          <w:lang w:val="en-US"/>
        </w:rPr>
        <w:t>Innocenti Working Papers</w:t>
      </w:r>
      <w:r>
        <w:rPr>
          <w:rFonts w:asciiTheme="majorHAnsi" w:hAnsiTheme="majorHAnsi" w:cstheme="majorHAnsi" w:hint="cs"/>
          <w:rtl/>
          <w:lang w:val="en-US"/>
        </w:rPr>
        <w:t xml:space="preserve"> (اليونسيف، 2010). </w:t>
      </w:r>
    </w:p>
  </w:footnote>
  <w:footnote w:id="69">
    <w:p w14:paraId="5B977FFA" w14:textId="3438D495" w:rsidR="00D144CA" w:rsidRPr="005833CF" w:rsidRDefault="00D144CA" w:rsidP="00980757">
      <w:pPr>
        <w:pStyle w:val="FootnoteText"/>
        <w:bidi/>
        <w:jc w:val="both"/>
        <w:rPr>
          <w:lang w:val="en-US"/>
        </w:rPr>
      </w:pPr>
      <w:r w:rsidRPr="00DA7886">
        <w:rPr>
          <w:rStyle w:val="FootnoteReference"/>
          <w:rFonts w:asciiTheme="majorHAnsi" w:hAnsiTheme="majorHAnsi" w:cstheme="majorHAnsi"/>
        </w:rPr>
        <w:footnoteRef/>
      </w:r>
      <w:r w:rsidRPr="00DA7886">
        <w:rPr>
          <w:rFonts w:asciiTheme="majorHAnsi" w:hAnsiTheme="majorHAnsi" w:cstheme="majorHAnsi"/>
        </w:rPr>
        <w:t xml:space="preserve"> </w:t>
      </w:r>
      <w:r w:rsidRPr="00DA7886">
        <w:rPr>
          <w:rFonts w:asciiTheme="majorHAnsi" w:hAnsiTheme="majorHAnsi" w:cstheme="majorHAnsi"/>
          <w:rtl/>
        </w:rPr>
        <w:t xml:space="preserve">أنظر التقرير </w:t>
      </w:r>
      <w:r w:rsidRPr="00DA7886">
        <w:rPr>
          <w:rFonts w:asciiTheme="majorHAnsi" w:hAnsiTheme="majorHAnsi" w:cstheme="majorHAnsi"/>
        </w:rPr>
        <w:t>A/HRC/45/6</w:t>
      </w:r>
      <w:r w:rsidRPr="00DA7886">
        <w:rPr>
          <w:rFonts w:asciiTheme="majorHAnsi" w:hAnsiTheme="majorHAnsi" w:cstheme="majorHAnsi"/>
          <w:rtl/>
        </w:rPr>
        <w:t xml:space="preserve">، الفقرة 99 والتقرير </w:t>
      </w:r>
      <w:r w:rsidRPr="00DA7886">
        <w:rPr>
          <w:rFonts w:asciiTheme="majorHAnsi" w:hAnsiTheme="majorHAnsi" w:cstheme="majorHAnsi"/>
        </w:rPr>
        <w:t>A/HRC/45/CRP.7</w:t>
      </w:r>
      <w:r w:rsidRPr="00DA7886">
        <w:rPr>
          <w:rFonts w:asciiTheme="majorHAnsi" w:hAnsiTheme="majorHAnsi" w:cstheme="majorHAnsi"/>
          <w:rtl/>
        </w:rPr>
        <w:t xml:space="preserve"> الفقرات 392-402. التوصية السادسة حيال ضمان مفاوضات السلام </w:t>
      </w:r>
      <w:r>
        <w:rPr>
          <w:rFonts w:asciiTheme="majorHAnsi" w:hAnsiTheme="majorHAnsi" w:cstheme="majorHAnsi" w:hint="cs"/>
          <w:rtl/>
        </w:rPr>
        <w:t xml:space="preserve">تضمين </w:t>
      </w:r>
      <w:r w:rsidRPr="00DA7886">
        <w:rPr>
          <w:rFonts w:asciiTheme="majorHAnsi" w:hAnsiTheme="majorHAnsi" w:cstheme="majorHAnsi"/>
          <w:rtl/>
        </w:rPr>
        <w:t xml:space="preserve">احترام المساءلة والتي يتم </w:t>
      </w:r>
      <w:r>
        <w:rPr>
          <w:rFonts w:asciiTheme="majorHAnsi" w:hAnsiTheme="majorHAnsi" w:cstheme="majorHAnsi" w:hint="cs"/>
          <w:rtl/>
        </w:rPr>
        <w:t>تناولها</w:t>
      </w:r>
      <w:r w:rsidRPr="00DA7886">
        <w:rPr>
          <w:rFonts w:asciiTheme="majorHAnsi" w:hAnsiTheme="majorHAnsi" w:cstheme="majorHAnsi"/>
          <w:rtl/>
        </w:rPr>
        <w:t xml:space="preserve"> بشكل م</w:t>
      </w:r>
      <w:r>
        <w:rPr>
          <w:rFonts w:asciiTheme="majorHAnsi" w:hAnsiTheme="majorHAnsi" w:cstheme="majorHAnsi" w:hint="cs"/>
          <w:rtl/>
        </w:rPr>
        <w:t xml:space="preserve">نفصل في </w:t>
      </w:r>
      <w:r w:rsidRPr="00DA7886">
        <w:rPr>
          <w:rFonts w:asciiTheme="majorHAnsi" w:hAnsiTheme="majorHAnsi" w:cstheme="majorHAnsi"/>
          <w:rtl/>
        </w:rPr>
        <w:t xml:space="preserve">القسم الثالث أدناه. </w:t>
      </w:r>
    </w:p>
  </w:footnote>
  <w:footnote w:id="70">
    <w:p w14:paraId="5CD6E4BA" w14:textId="13413C36" w:rsidR="00D144CA" w:rsidRPr="000F2EDA" w:rsidRDefault="00D144CA" w:rsidP="00980757">
      <w:pPr>
        <w:pStyle w:val="FootnoteText"/>
        <w:bidi/>
        <w:ind w:left="26"/>
        <w:jc w:val="both"/>
        <w:rPr>
          <w:rFonts w:asciiTheme="majorHAnsi" w:hAnsiTheme="majorHAnsi" w:cstheme="majorHAnsi"/>
        </w:rPr>
      </w:pPr>
      <w:r w:rsidRPr="000F2EDA">
        <w:rPr>
          <w:rStyle w:val="FootnoteReference"/>
          <w:rFonts w:asciiTheme="majorHAnsi" w:hAnsiTheme="majorHAnsi" w:cstheme="majorHAnsi"/>
        </w:rPr>
        <w:footnoteRef/>
      </w:r>
      <w:r w:rsidRPr="000F2EDA">
        <w:rPr>
          <w:rFonts w:asciiTheme="majorHAnsi" w:hAnsiTheme="majorHAnsi" w:cstheme="majorHAnsi"/>
        </w:rPr>
        <w:t xml:space="preserve"> </w:t>
      </w:r>
      <w:r w:rsidRPr="000F2EDA">
        <w:rPr>
          <w:rFonts w:asciiTheme="majorHAnsi" w:hAnsiTheme="majorHAnsi" w:cstheme="majorHAnsi"/>
          <w:rtl/>
        </w:rPr>
        <w:t>قرار البرلمان الأوروبي في 11 شباط/فبراير 2021 بشأن الوضع الإنساني والسياسي في اليمن (2539/2021 (</w:t>
      </w:r>
      <w:r w:rsidRPr="000F2EDA">
        <w:rPr>
          <w:rFonts w:asciiTheme="majorHAnsi" w:hAnsiTheme="majorHAnsi" w:cstheme="majorHAnsi"/>
          <w:lang w:val="en-US"/>
        </w:rPr>
        <w:t>RSP</w:t>
      </w:r>
      <w:r w:rsidRPr="000F2EDA">
        <w:rPr>
          <w:rFonts w:asciiTheme="majorHAnsi" w:hAnsiTheme="majorHAnsi" w:cstheme="majorHAnsi"/>
          <w:rtl/>
          <w:lang w:val="en-US"/>
        </w:rPr>
        <w:t xml:space="preserve">) الفقرة 25. </w:t>
      </w:r>
    </w:p>
  </w:footnote>
  <w:footnote w:id="71">
    <w:p w14:paraId="2C173F0F" w14:textId="034014E6" w:rsidR="00D144CA" w:rsidRDefault="00D144CA" w:rsidP="00980757">
      <w:pPr>
        <w:pStyle w:val="FootnoteText"/>
        <w:bidi/>
        <w:ind w:left="26"/>
        <w:jc w:val="both"/>
      </w:pPr>
      <w:r w:rsidRPr="00D02E39">
        <w:rPr>
          <w:rStyle w:val="FootnoteReference"/>
          <w:rFonts w:asciiTheme="majorHAnsi" w:hAnsiTheme="majorHAnsi" w:cstheme="majorHAnsi"/>
        </w:rPr>
        <w:footnoteRef/>
      </w:r>
      <w:r w:rsidRPr="00D02E39">
        <w:rPr>
          <w:rFonts w:asciiTheme="majorHAnsi" w:hAnsiTheme="majorHAnsi" w:cstheme="majorHAnsi"/>
        </w:rPr>
        <w:t xml:space="preserve"> </w:t>
      </w:r>
      <w:r w:rsidRPr="00D02E39">
        <w:rPr>
          <w:rFonts w:asciiTheme="majorHAnsi" w:hAnsiTheme="majorHAnsi" w:cstheme="majorHAnsi"/>
          <w:rtl/>
        </w:rPr>
        <w:t xml:space="preserve">المرجع نفسه، الفقرة 27. لن يكون هذا أول قرار يخاطب مسألة المساءلة بعد الإلحاح المتكرر للمجتمع الدولي لإتخاذ خطوات للتأكد من أن مرتكبي الانتهاكات يتم مقاضاتهم وفقًا للقانون الدولي من أجل تحقيق </w:t>
      </w:r>
      <w:r w:rsidRPr="00D02E39">
        <w:rPr>
          <w:rStyle w:val="jlqj4b"/>
          <w:rFonts w:asciiTheme="majorHAnsi" w:hAnsiTheme="majorHAnsi" w:cstheme="majorHAnsi"/>
          <w:rtl/>
        </w:rPr>
        <w:t>تسوية دائمة لل</w:t>
      </w:r>
      <w:r>
        <w:rPr>
          <w:rStyle w:val="jlqj4b"/>
          <w:rFonts w:asciiTheme="majorHAnsi" w:hAnsiTheme="majorHAnsi" w:cstheme="majorHAnsi" w:hint="cs"/>
          <w:rtl/>
        </w:rPr>
        <w:t xml:space="preserve">نزاع </w:t>
      </w:r>
      <w:r w:rsidRPr="00D02E39">
        <w:rPr>
          <w:rStyle w:val="jlqj4b"/>
          <w:rFonts w:asciiTheme="majorHAnsi" w:hAnsiTheme="majorHAnsi" w:cstheme="majorHAnsi"/>
          <w:rtl/>
        </w:rPr>
        <w:t xml:space="preserve">(على سبيل المثال، القرارات 2727/2017 </w:t>
      </w:r>
      <w:r w:rsidRPr="00D02E39">
        <w:rPr>
          <w:rFonts w:asciiTheme="majorHAnsi" w:hAnsiTheme="majorHAnsi" w:cstheme="majorHAnsi"/>
        </w:rPr>
        <w:t>(RSP)</w:t>
      </w:r>
      <w:r w:rsidRPr="00D02E39">
        <w:rPr>
          <w:rFonts w:asciiTheme="majorHAnsi" w:hAnsiTheme="majorHAnsi" w:cstheme="majorHAnsi"/>
          <w:rtl/>
        </w:rPr>
        <w:t xml:space="preserve"> و2848/2017 </w:t>
      </w:r>
      <w:r w:rsidRPr="00D02E39">
        <w:rPr>
          <w:rFonts w:asciiTheme="majorHAnsi" w:hAnsiTheme="majorHAnsi" w:cstheme="majorHAnsi"/>
        </w:rPr>
        <w:t>(RSP)</w:t>
      </w:r>
      <w:r w:rsidRPr="00D02E39">
        <w:rPr>
          <w:rFonts w:asciiTheme="majorHAnsi" w:hAnsiTheme="majorHAnsi" w:cstheme="majorHAnsi"/>
          <w:rtl/>
        </w:rPr>
        <w:t xml:space="preserve">) وفي العام 2018 </w:t>
      </w:r>
      <w:r w:rsidRPr="00D02E39">
        <w:rPr>
          <w:rStyle w:val="jlqj4b"/>
          <w:rFonts w:asciiTheme="majorHAnsi" w:hAnsiTheme="majorHAnsi" w:cstheme="majorHAnsi"/>
          <w:rtl/>
        </w:rPr>
        <w:t xml:space="preserve">بالإشارة إلى إحالة الوضع إلى المحكمة الجنائية الدولية والولاية القضائية العالمية وكذلك توسيع نطاق ولاية </w:t>
      </w:r>
      <w:r w:rsidRPr="00D02E39">
        <w:rPr>
          <w:rFonts w:asciiTheme="majorHAnsi" w:hAnsiTheme="majorHAnsi" w:cstheme="majorHAnsi"/>
          <w:rtl/>
        </w:rPr>
        <w:t xml:space="preserve">فريق الخبراء البارزين (القرار 2853/2018 </w:t>
      </w:r>
      <w:r w:rsidRPr="00D02E39">
        <w:rPr>
          <w:rFonts w:asciiTheme="majorHAnsi" w:hAnsiTheme="majorHAnsi" w:cstheme="majorHAnsi"/>
        </w:rPr>
        <w:t>(RSP)</w:t>
      </w:r>
      <w:r w:rsidRPr="00D02E39">
        <w:rPr>
          <w:rFonts w:asciiTheme="majorHAnsi" w:hAnsiTheme="majorHAnsi" w:cstheme="majorHAnsi"/>
          <w:rtl/>
        </w:rPr>
        <w:t xml:space="preserve">. </w:t>
      </w:r>
    </w:p>
  </w:footnote>
  <w:footnote w:id="72">
    <w:p w14:paraId="5DBF5C82" w14:textId="1BDA773A" w:rsidR="00D144CA" w:rsidRPr="000F2EDA" w:rsidRDefault="00D144CA" w:rsidP="00980757">
      <w:pPr>
        <w:pStyle w:val="FootnoteText"/>
        <w:bidi/>
        <w:ind w:left="26"/>
        <w:jc w:val="both"/>
        <w:rPr>
          <w:rFonts w:asciiTheme="majorHAnsi" w:hAnsiTheme="majorHAnsi" w:cstheme="majorHAnsi"/>
        </w:rPr>
      </w:pPr>
      <w:r w:rsidRPr="007F30ED">
        <w:rPr>
          <w:rStyle w:val="FootnoteReference"/>
          <w:rFonts w:asciiTheme="majorHAnsi" w:hAnsiTheme="majorHAnsi" w:cstheme="majorHAnsi"/>
        </w:rPr>
        <w:footnoteRef/>
      </w:r>
      <w:r w:rsidRPr="007F30ED">
        <w:rPr>
          <w:rFonts w:asciiTheme="majorHAnsi" w:hAnsiTheme="majorHAnsi" w:cstheme="majorHAnsi"/>
        </w:rPr>
        <w:t xml:space="preserve"> </w:t>
      </w:r>
      <w:r w:rsidRPr="007F30ED">
        <w:rPr>
          <w:rFonts w:asciiTheme="majorHAnsi" w:hAnsiTheme="majorHAnsi" w:cstheme="majorHAnsi"/>
          <w:rtl/>
        </w:rPr>
        <w:t>بيان صحفي، فريق الأمم المتحدة للخبراء الدوليين والإقليميين البارزين المعني باليمن يطلع مجلس الأمن على الوضع في اليمن ويطالب بإنهاء الإفلات من العقاب</w:t>
      </w:r>
      <w:r w:rsidRPr="007F30ED">
        <w:rPr>
          <w:rFonts w:asciiTheme="majorHAnsi" w:hAnsiTheme="majorHAnsi" w:cstheme="majorHAnsi"/>
        </w:rPr>
        <w:t xml:space="preserve"> </w:t>
      </w:r>
      <w:r w:rsidRPr="007F30ED">
        <w:rPr>
          <w:rFonts w:asciiTheme="majorHAnsi" w:hAnsiTheme="majorHAnsi" w:cstheme="majorHAnsi"/>
          <w:rtl/>
        </w:rPr>
        <w:t>وتوسيع نطاق العقوبات، وإحالة الوضع في اليمن إلى المحكمة الجنائية الدولية</w:t>
      </w:r>
      <w:r>
        <w:rPr>
          <w:rFonts w:asciiTheme="majorHAnsi" w:hAnsiTheme="majorHAnsi" w:cstheme="majorHAnsi" w:hint="cs"/>
          <w:rtl/>
        </w:rPr>
        <w:t xml:space="preserve"> (3</w:t>
      </w:r>
      <w:r w:rsidRPr="007F30ED">
        <w:rPr>
          <w:rtl/>
        </w:rPr>
        <w:t xml:space="preserve"> </w:t>
      </w:r>
      <w:r w:rsidRPr="007F30ED">
        <w:rPr>
          <w:rFonts w:asciiTheme="majorHAnsi" w:hAnsiTheme="majorHAnsi" w:cs="Calibri Light"/>
          <w:rtl/>
        </w:rPr>
        <w:t>كانون الأول/ديسمبر</w:t>
      </w:r>
      <w:r>
        <w:rPr>
          <w:rFonts w:asciiTheme="majorHAnsi" w:hAnsiTheme="majorHAnsi" w:cs="Calibri Light" w:hint="cs"/>
          <w:rtl/>
        </w:rPr>
        <w:t xml:space="preserve"> 2020). </w:t>
      </w:r>
    </w:p>
  </w:footnote>
  <w:footnote w:id="73">
    <w:p w14:paraId="4D9F40E9" w14:textId="304AE102" w:rsidR="00D144CA" w:rsidRPr="006D4203" w:rsidRDefault="00D144CA" w:rsidP="00C2525D">
      <w:pPr>
        <w:pStyle w:val="FootnoteText"/>
        <w:bidi/>
        <w:ind w:hanging="64"/>
        <w:jc w:val="both"/>
        <w:rPr>
          <w:lang w:val="en-AU"/>
        </w:rPr>
      </w:pPr>
      <w:r w:rsidRPr="000F2EDA">
        <w:rPr>
          <w:rStyle w:val="FootnoteReference"/>
          <w:rFonts w:asciiTheme="majorHAnsi" w:hAnsiTheme="majorHAnsi" w:cstheme="majorHAnsi"/>
        </w:rPr>
        <w:footnoteRef/>
      </w:r>
      <w:r w:rsidRPr="000F2EDA">
        <w:rPr>
          <w:rFonts w:asciiTheme="majorHAnsi" w:hAnsiTheme="majorHAnsi" w:cstheme="majorHAnsi"/>
        </w:rPr>
        <w:t xml:space="preserve"> </w:t>
      </w:r>
      <w:r w:rsidRPr="000F2EDA">
        <w:rPr>
          <w:rFonts w:asciiTheme="majorHAnsi" w:hAnsiTheme="majorHAnsi" w:cstheme="majorHAnsi"/>
          <w:rtl/>
        </w:rPr>
        <w:t>أنظر التقرير</w:t>
      </w:r>
      <w:r w:rsidRPr="00C72515">
        <w:rPr>
          <w:rFonts w:asciiTheme="majorHAnsi" w:hAnsiTheme="majorHAnsi" w:cstheme="majorHAnsi"/>
          <w:rtl/>
        </w:rPr>
        <w:t xml:space="preserve"> </w:t>
      </w:r>
      <w:r w:rsidRPr="00B83943">
        <w:rPr>
          <w:rFonts w:asciiTheme="majorHAnsi" w:hAnsiTheme="majorHAnsi" w:cstheme="majorHAnsi"/>
          <w:rtl/>
        </w:rPr>
        <w:t>النهائي لفريق الخبراء المعني باليمن التابع لمجلس الأمن</w:t>
      </w:r>
      <w:r>
        <w:rPr>
          <w:rFonts w:asciiTheme="majorHAnsi" w:hAnsiTheme="majorHAnsi" w:cstheme="majorHAnsi" w:hint="cs"/>
          <w:rtl/>
        </w:rPr>
        <w:t>،</w:t>
      </w:r>
      <w:r w:rsidRPr="000F2EDA">
        <w:rPr>
          <w:rFonts w:asciiTheme="majorHAnsi" w:hAnsiTheme="majorHAnsi" w:cstheme="majorHAnsi"/>
          <w:rtl/>
        </w:rPr>
        <w:t xml:space="preserve"> </w:t>
      </w:r>
      <w:r w:rsidRPr="000F2EDA">
        <w:rPr>
          <w:rFonts w:asciiTheme="majorHAnsi" w:hAnsiTheme="majorHAnsi" w:cstheme="majorHAnsi"/>
          <w:lang w:val="en-AU"/>
        </w:rPr>
        <w:t>S/2021/79</w:t>
      </w:r>
      <w:r w:rsidRPr="000F2EDA">
        <w:rPr>
          <w:rFonts w:asciiTheme="majorHAnsi" w:hAnsiTheme="majorHAnsi" w:cstheme="majorHAnsi"/>
          <w:rtl/>
          <w:lang w:val="en-AU"/>
        </w:rPr>
        <w:t xml:space="preserve"> الفقرة 159 (أ). أنظر أيضا م</w:t>
      </w:r>
      <w:r w:rsidR="003377B5">
        <w:rPr>
          <w:rFonts w:asciiTheme="majorHAnsi" w:hAnsiTheme="majorHAnsi" w:cstheme="majorHAnsi" w:hint="cs"/>
          <w:rtl/>
          <w:lang w:val="en-AU"/>
        </w:rPr>
        <w:t>ا</w:t>
      </w:r>
      <w:r w:rsidRPr="000F2EDA">
        <w:rPr>
          <w:rFonts w:asciiTheme="majorHAnsi" w:hAnsiTheme="majorHAnsi" w:cstheme="majorHAnsi"/>
          <w:rtl/>
          <w:lang w:val="en-AU"/>
        </w:rPr>
        <w:t xml:space="preserve">رتا </w:t>
      </w:r>
      <w:r w:rsidR="003377B5">
        <w:rPr>
          <w:rFonts w:asciiTheme="majorHAnsi" w:hAnsiTheme="majorHAnsi" w:cstheme="majorHAnsi" w:hint="cs"/>
          <w:rtl/>
          <w:lang w:val="en-AU"/>
        </w:rPr>
        <w:t>أ</w:t>
      </w:r>
      <w:r w:rsidRPr="000F2EDA">
        <w:rPr>
          <w:rFonts w:asciiTheme="majorHAnsi" w:hAnsiTheme="majorHAnsi" w:cstheme="majorHAnsi"/>
          <w:rtl/>
          <w:lang w:val="en-AU"/>
        </w:rPr>
        <w:t>برا</w:t>
      </w:r>
      <w:r>
        <w:rPr>
          <w:rFonts w:asciiTheme="majorHAnsi" w:hAnsiTheme="majorHAnsi" w:cstheme="majorHAnsi" w:hint="cs"/>
          <w:rtl/>
          <w:lang w:val="en-AU"/>
        </w:rPr>
        <w:t>نتس</w:t>
      </w:r>
      <w:r w:rsidRPr="000F2EDA">
        <w:rPr>
          <w:rFonts w:asciiTheme="majorHAnsi" w:hAnsiTheme="majorHAnsi" w:cstheme="majorHAnsi"/>
          <w:rtl/>
          <w:lang w:val="en-AU"/>
        </w:rPr>
        <w:t xml:space="preserve"> مينديز، </w:t>
      </w:r>
      <w:r w:rsidR="003377B5" w:rsidRPr="00A60152">
        <w:rPr>
          <w:rFonts w:asciiTheme="majorHAnsi" w:hAnsiTheme="majorHAnsi" w:cstheme="majorHAnsi"/>
          <w:rtl/>
        </w:rPr>
        <w:t>العبور نحو العدالة</w:t>
      </w:r>
      <w:r w:rsidR="003377B5">
        <w:rPr>
          <w:rFonts w:asciiTheme="majorHAnsi" w:hAnsiTheme="majorHAnsi" w:cstheme="majorHAnsi" w:hint="cs"/>
          <w:rtl/>
        </w:rPr>
        <w:t xml:space="preserve">: </w:t>
      </w:r>
      <w:r w:rsidR="003377B5" w:rsidRPr="00A60152">
        <w:rPr>
          <w:rFonts w:asciiTheme="majorHAnsi" w:hAnsiTheme="majorHAnsi" w:cstheme="majorHAnsi"/>
          <w:rtl/>
        </w:rPr>
        <w:t>آراء مختارة من المجتمع المدني اليمني من أجل عدالة انتقالية ومساءلة طويلة الأمد في اليمن، (مؤسسات المجتمع المفتوح، 2021</w:t>
      </w:r>
      <w:r w:rsidR="003377B5">
        <w:rPr>
          <w:rFonts w:asciiTheme="majorHAnsi" w:hAnsiTheme="majorHAnsi" w:cstheme="majorHAnsi" w:hint="cs"/>
          <w:rtl/>
        </w:rPr>
        <w:t>)</w:t>
      </w:r>
      <w:r w:rsidR="003377B5" w:rsidRPr="00A60152">
        <w:rPr>
          <w:rFonts w:asciiTheme="majorHAnsi" w:hAnsiTheme="majorHAnsi" w:cstheme="majorHAnsi"/>
          <w:rtl/>
        </w:rPr>
        <w:t>، الصفحة</w:t>
      </w:r>
      <w:r w:rsidR="003377B5" w:rsidRPr="000F2EDA">
        <w:rPr>
          <w:rFonts w:asciiTheme="majorHAnsi" w:hAnsiTheme="majorHAnsi" w:cstheme="majorHAnsi"/>
          <w:rtl/>
          <w:lang w:val="en-AU"/>
        </w:rPr>
        <w:t xml:space="preserve"> </w:t>
      </w:r>
      <w:r w:rsidRPr="000F2EDA">
        <w:rPr>
          <w:rFonts w:asciiTheme="majorHAnsi" w:hAnsiTheme="majorHAnsi" w:cstheme="majorHAnsi"/>
          <w:rtl/>
          <w:lang w:val="en-AU"/>
        </w:rPr>
        <w:t xml:space="preserve">شباط/فبراير 2021، </w:t>
      </w:r>
      <w:r w:rsidR="003377B5">
        <w:rPr>
          <w:rFonts w:asciiTheme="majorHAnsi" w:hAnsiTheme="majorHAnsi" w:cstheme="majorHAnsi" w:hint="cs"/>
          <w:rtl/>
          <w:lang w:val="en-AU"/>
        </w:rPr>
        <w:t xml:space="preserve">الصفحة </w:t>
      </w:r>
      <w:r w:rsidR="00581983">
        <w:rPr>
          <w:rFonts w:asciiTheme="majorHAnsi" w:hAnsiTheme="majorHAnsi" w:cstheme="majorHAnsi"/>
          <w:lang w:val="en-AU"/>
        </w:rPr>
        <w:t>34</w:t>
      </w:r>
      <w:r w:rsidR="003377B5">
        <w:rPr>
          <w:rFonts w:asciiTheme="majorHAnsi" w:hAnsiTheme="majorHAnsi" w:cstheme="majorHAnsi" w:hint="cs"/>
          <w:rtl/>
          <w:lang w:val="en-AU"/>
        </w:rPr>
        <w:t>.</w:t>
      </w:r>
    </w:p>
  </w:footnote>
  <w:footnote w:id="74">
    <w:p w14:paraId="7189FF3C" w14:textId="4C6E7AF2" w:rsidR="00D144CA" w:rsidRPr="00A72288" w:rsidRDefault="00D144CA" w:rsidP="00980757">
      <w:pPr>
        <w:pStyle w:val="FootnoteText"/>
        <w:bidi/>
        <w:ind w:hanging="64"/>
        <w:jc w:val="both"/>
        <w:rPr>
          <w:rFonts w:asciiTheme="majorHAnsi" w:hAnsiTheme="majorHAnsi" w:cstheme="majorHAnsi"/>
          <w:lang w:val="en-AU"/>
        </w:rPr>
      </w:pPr>
      <w:r w:rsidRPr="00A72288">
        <w:rPr>
          <w:rStyle w:val="FootnoteReference"/>
          <w:rFonts w:asciiTheme="majorHAnsi" w:hAnsiTheme="majorHAnsi" w:cstheme="majorHAnsi"/>
        </w:rPr>
        <w:footnoteRef/>
      </w:r>
      <w:r w:rsidRPr="00A72288">
        <w:rPr>
          <w:rFonts w:asciiTheme="majorHAnsi" w:hAnsiTheme="majorHAnsi" w:cstheme="majorHAnsi"/>
        </w:rPr>
        <w:t xml:space="preserve"> </w:t>
      </w:r>
      <w:r w:rsidRPr="00A72288">
        <w:rPr>
          <w:rFonts w:asciiTheme="majorHAnsi" w:hAnsiTheme="majorHAnsi" w:cstheme="majorHAnsi"/>
          <w:rtl/>
        </w:rPr>
        <w:t xml:space="preserve">المعلومات بحسب القائمة الموحدة لمجلس الأمن في الأمم المتحدة </w:t>
      </w:r>
      <w:r>
        <w:rPr>
          <w:rFonts w:asciiTheme="majorHAnsi" w:hAnsiTheme="majorHAnsi" w:cstheme="majorHAnsi" w:hint="cs"/>
          <w:rtl/>
        </w:rPr>
        <w:t>والمتاحة</w:t>
      </w:r>
      <w:r w:rsidRPr="00A72288">
        <w:rPr>
          <w:rFonts w:asciiTheme="majorHAnsi" w:hAnsiTheme="majorHAnsi" w:cstheme="majorHAnsi"/>
          <w:rtl/>
        </w:rPr>
        <w:t xml:space="preserve"> على الرابط: </w:t>
      </w:r>
      <w:r w:rsidRPr="00F87974">
        <w:rPr>
          <w:rFonts w:asciiTheme="majorHAnsi" w:hAnsiTheme="majorHAnsi" w:cstheme="majorHAnsi"/>
        </w:rPr>
        <w:t>https://www.un.org/securitycouncil/ar/content/un-sc-consolidated-list</w:t>
      </w:r>
      <w:r w:rsidRPr="00A72288">
        <w:rPr>
          <w:rFonts w:asciiTheme="majorHAnsi" w:hAnsiTheme="majorHAnsi" w:cstheme="majorHAnsi"/>
        </w:rPr>
        <w:t>.</w:t>
      </w:r>
    </w:p>
  </w:footnote>
  <w:footnote w:id="75">
    <w:p w14:paraId="5611A3C5" w14:textId="1D6466D6" w:rsidR="00D144CA" w:rsidRPr="00A72288" w:rsidRDefault="00D144CA" w:rsidP="00980757">
      <w:pPr>
        <w:pStyle w:val="FootnoteText"/>
        <w:bidi/>
        <w:ind w:hanging="64"/>
        <w:jc w:val="both"/>
        <w:rPr>
          <w:rFonts w:asciiTheme="majorHAnsi" w:hAnsiTheme="majorHAnsi" w:cstheme="majorHAnsi"/>
          <w:lang w:val="en-AU"/>
        </w:rPr>
      </w:pPr>
      <w:r w:rsidRPr="00A72288">
        <w:rPr>
          <w:rStyle w:val="FootnoteReference"/>
          <w:rFonts w:asciiTheme="majorHAnsi" w:hAnsiTheme="majorHAnsi" w:cstheme="majorHAnsi"/>
        </w:rPr>
        <w:footnoteRef/>
      </w:r>
      <w:r w:rsidRPr="00A72288">
        <w:rPr>
          <w:rFonts w:asciiTheme="majorHAnsi" w:hAnsiTheme="majorHAnsi" w:cstheme="majorHAnsi"/>
        </w:rPr>
        <w:t xml:space="preserve"> </w:t>
      </w:r>
      <w:r w:rsidRPr="00A72288">
        <w:rPr>
          <w:rFonts w:asciiTheme="majorHAnsi" w:hAnsiTheme="majorHAnsi" w:cstheme="majorHAnsi"/>
          <w:lang w:val="en-AU"/>
        </w:rPr>
        <w:t>www.arabnews.com/node/1838106/middle-east.</w:t>
      </w:r>
    </w:p>
  </w:footnote>
  <w:footnote w:id="76">
    <w:p w14:paraId="7DC4A9E2" w14:textId="456F6305" w:rsidR="00D144CA" w:rsidRPr="00A72288" w:rsidRDefault="00D144CA" w:rsidP="00980757">
      <w:pPr>
        <w:pStyle w:val="FootnoteText"/>
        <w:bidi/>
        <w:ind w:hanging="64"/>
        <w:jc w:val="both"/>
        <w:rPr>
          <w:rFonts w:asciiTheme="majorHAnsi" w:hAnsiTheme="majorHAnsi" w:cstheme="majorHAnsi"/>
          <w:lang w:val="en-US"/>
        </w:rPr>
      </w:pPr>
      <w:r w:rsidRPr="00A72288">
        <w:rPr>
          <w:rStyle w:val="FootnoteReference"/>
          <w:rFonts w:asciiTheme="majorHAnsi" w:hAnsiTheme="majorHAnsi" w:cstheme="majorHAnsi"/>
        </w:rPr>
        <w:footnoteRef/>
      </w:r>
      <w:r w:rsidRPr="00A72288">
        <w:rPr>
          <w:rFonts w:asciiTheme="majorHAnsi" w:hAnsiTheme="majorHAnsi" w:cstheme="majorHAnsi"/>
        </w:rPr>
        <w:t xml:space="preserve"> </w:t>
      </w:r>
      <w:r w:rsidRPr="00A72288">
        <w:rPr>
          <w:rFonts w:asciiTheme="majorHAnsi" w:hAnsiTheme="majorHAnsi" w:cstheme="majorHAnsi"/>
          <w:rtl/>
        </w:rPr>
        <w:t xml:space="preserve">على سبيل المثال، تأكيد </w:t>
      </w:r>
      <w:r>
        <w:rPr>
          <w:rFonts w:asciiTheme="majorHAnsi" w:hAnsiTheme="majorHAnsi" w:cstheme="majorHAnsi" w:hint="cs"/>
          <w:rtl/>
        </w:rPr>
        <w:t xml:space="preserve">مجلس الأمن </w:t>
      </w:r>
      <w:r w:rsidRPr="00A72288">
        <w:rPr>
          <w:rFonts w:asciiTheme="majorHAnsi" w:hAnsiTheme="majorHAnsi" w:cstheme="majorHAnsi"/>
          <w:rtl/>
        </w:rPr>
        <w:t xml:space="preserve">مشاركة محكمة الجنائية الدولية في المعركة ضد الإفلات من العقاب: أنظر التقرير </w:t>
      </w:r>
      <w:r w:rsidRPr="00A72288">
        <w:rPr>
          <w:rFonts w:asciiTheme="majorHAnsi" w:hAnsiTheme="majorHAnsi" w:cstheme="majorHAnsi"/>
          <w:lang w:val="en-US"/>
        </w:rPr>
        <w:t>S/RES/2150</w:t>
      </w:r>
      <w:r w:rsidRPr="00A72288">
        <w:rPr>
          <w:rFonts w:asciiTheme="majorHAnsi" w:hAnsiTheme="majorHAnsi" w:cstheme="majorHAnsi"/>
          <w:rtl/>
          <w:lang w:val="en-US"/>
        </w:rPr>
        <w:t xml:space="preserve"> (2014) تمهيد. </w:t>
      </w:r>
    </w:p>
  </w:footnote>
  <w:footnote w:id="77">
    <w:p w14:paraId="7CB643D3" w14:textId="43A6E8BC" w:rsidR="00D144CA" w:rsidRPr="00811B1F" w:rsidRDefault="00D144CA" w:rsidP="009A3948">
      <w:pPr>
        <w:pStyle w:val="FootnoteText"/>
        <w:bidi/>
        <w:ind w:hanging="64"/>
        <w:jc w:val="both"/>
      </w:pPr>
      <w:r w:rsidRPr="00A72288">
        <w:rPr>
          <w:rStyle w:val="FootnoteReference"/>
          <w:rFonts w:asciiTheme="majorHAnsi" w:hAnsiTheme="majorHAnsi" w:cstheme="majorHAnsi"/>
        </w:rPr>
        <w:footnoteRef/>
      </w:r>
      <w:r w:rsidRPr="00A72288">
        <w:rPr>
          <w:rFonts w:asciiTheme="majorHAnsi" w:hAnsiTheme="majorHAnsi" w:cstheme="majorHAnsi"/>
        </w:rPr>
        <w:t xml:space="preserve"> </w:t>
      </w:r>
      <w:r w:rsidRPr="00A72288">
        <w:rPr>
          <w:rFonts w:asciiTheme="majorHAnsi" w:hAnsiTheme="majorHAnsi" w:cstheme="majorHAnsi"/>
          <w:rtl/>
        </w:rPr>
        <w:t>رد التحالف على تقرير فريق الخبراء الرسمي الثالث،</w:t>
      </w:r>
      <w:r>
        <w:rPr>
          <w:rFonts w:asciiTheme="majorHAnsi" w:hAnsiTheme="majorHAnsi" w:cstheme="majorHAnsi" w:hint="cs"/>
          <w:rtl/>
        </w:rPr>
        <w:t xml:space="preserve"> 7 </w:t>
      </w:r>
      <w:r w:rsidRPr="002C4CB5">
        <w:rPr>
          <w:rFonts w:asciiTheme="majorHAnsi" w:hAnsiTheme="majorHAnsi" w:cs="Calibri Light"/>
          <w:rtl/>
        </w:rPr>
        <w:t>تشرين الأول/أكتوبر</w:t>
      </w:r>
      <w:r>
        <w:rPr>
          <w:rFonts w:asciiTheme="majorHAnsi" w:hAnsiTheme="majorHAnsi" w:cs="Calibri Light" w:hint="cs"/>
          <w:rtl/>
        </w:rPr>
        <w:t xml:space="preserve"> 2020،</w:t>
      </w:r>
      <w:r w:rsidRPr="00A72288">
        <w:rPr>
          <w:rFonts w:asciiTheme="majorHAnsi" w:hAnsiTheme="majorHAnsi" w:cstheme="majorHAnsi"/>
          <w:rtl/>
        </w:rPr>
        <w:t xml:space="preserve"> الفقرة 15، </w:t>
      </w:r>
      <w:r>
        <w:rPr>
          <w:rFonts w:asciiTheme="majorHAnsi" w:hAnsiTheme="majorHAnsi" w:cstheme="majorHAnsi" w:hint="cs"/>
          <w:rtl/>
        </w:rPr>
        <w:t>والمتاح</w:t>
      </w:r>
      <w:r w:rsidRPr="00A72288">
        <w:rPr>
          <w:rFonts w:asciiTheme="majorHAnsi" w:hAnsiTheme="majorHAnsi" w:cstheme="majorHAnsi"/>
          <w:rtl/>
        </w:rPr>
        <w:t xml:space="preserve"> على الرابط: </w:t>
      </w:r>
      <w:r w:rsidRPr="003309BD">
        <w:rPr>
          <w:lang w:val="en-AU"/>
        </w:rPr>
        <w:t>www.ohchr.org/</w:t>
      </w:r>
      <w:r>
        <w:rPr>
          <w:lang w:val="en-AU"/>
        </w:rPr>
        <w:t>AR</w:t>
      </w:r>
      <w:r w:rsidRPr="003309BD">
        <w:rPr>
          <w:lang w:val="en-AU"/>
        </w:rPr>
        <w:t>/HRBodies/HRC/YemenGEE/Pages/Index.aspx</w:t>
      </w:r>
      <w:r>
        <w:rPr>
          <w:lang w:val="en-AU"/>
        </w:rPr>
        <w:t xml:space="preserve">  </w:t>
      </w:r>
    </w:p>
  </w:footnote>
  <w:footnote w:id="78">
    <w:p w14:paraId="7754F840" w14:textId="74E44D85" w:rsidR="00D144CA" w:rsidRPr="00387FFE" w:rsidRDefault="00D144CA" w:rsidP="00980757">
      <w:pPr>
        <w:pStyle w:val="FootnoteText"/>
        <w:bidi/>
        <w:ind w:hanging="64"/>
        <w:jc w:val="both"/>
        <w:rPr>
          <w:rFonts w:asciiTheme="majorHAnsi" w:hAnsiTheme="majorHAnsi" w:cstheme="majorHAnsi"/>
          <w:lang w:val="en-US"/>
        </w:rPr>
      </w:pPr>
      <w:r w:rsidRPr="00387FFE">
        <w:rPr>
          <w:rStyle w:val="FootnoteReference"/>
          <w:rFonts w:asciiTheme="majorHAnsi" w:hAnsiTheme="majorHAnsi" w:cstheme="majorHAnsi"/>
        </w:rPr>
        <w:footnoteRef/>
      </w:r>
      <w:r w:rsidRPr="00387FFE">
        <w:rPr>
          <w:rFonts w:asciiTheme="majorHAnsi" w:hAnsiTheme="majorHAnsi" w:cstheme="majorHAnsi"/>
        </w:rPr>
        <w:t xml:space="preserve"> </w:t>
      </w:r>
      <w:r w:rsidRPr="00387FFE">
        <w:rPr>
          <w:rFonts w:asciiTheme="majorHAnsi" w:hAnsiTheme="majorHAnsi" w:cstheme="majorHAnsi"/>
          <w:rtl/>
        </w:rPr>
        <w:t xml:space="preserve">نظام روما الأساسي الفقرة 1. </w:t>
      </w:r>
    </w:p>
  </w:footnote>
  <w:footnote w:id="79">
    <w:p w14:paraId="11C4A02C" w14:textId="50BFFEDE" w:rsidR="00D144CA" w:rsidRPr="00C33D00" w:rsidRDefault="00D144CA" w:rsidP="00980757">
      <w:pPr>
        <w:pStyle w:val="FootnoteText"/>
        <w:bidi/>
        <w:ind w:hanging="64"/>
        <w:jc w:val="both"/>
        <w:rPr>
          <w:rFonts w:asciiTheme="majorHAnsi" w:hAnsiTheme="majorHAnsi" w:cstheme="majorHAnsi"/>
          <w:lang w:val="en-AU"/>
        </w:rPr>
      </w:pPr>
      <w:r w:rsidRPr="00C33D00">
        <w:rPr>
          <w:rStyle w:val="FootnoteReference"/>
          <w:rFonts w:asciiTheme="majorHAnsi" w:hAnsiTheme="majorHAnsi" w:cstheme="majorHAnsi"/>
        </w:rPr>
        <w:footnoteRef/>
      </w:r>
      <w:r w:rsidRPr="00C33D00">
        <w:rPr>
          <w:rFonts w:asciiTheme="majorHAnsi" w:hAnsiTheme="majorHAnsi" w:cstheme="majorHAnsi"/>
        </w:rPr>
        <w:t xml:space="preserve"> </w:t>
      </w:r>
      <w:r w:rsidRPr="00C33D00">
        <w:rPr>
          <w:rFonts w:asciiTheme="majorHAnsi" w:hAnsiTheme="majorHAnsi" w:cstheme="majorHAnsi"/>
          <w:rtl/>
        </w:rPr>
        <w:t xml:space="preserve">نظام روما الأساسي الفقرة 17(1). </w:t>
      </w:r>
      <w:r w:rsidRPr="00C33D00">
        <w:rPr>
          <w:rStyle w:val="jlqj4b"/>
          <w:rFonts w:asciiTheme="majorHAnsi" w:hAnsiTheme="majorHAnsi" w:cstheme="majorHAnsi"/>
          <w:rtl/>
        </w:rPr>
        <w:t>تكون القضية أيضًا غير مقبولة إذا قررت هكذا دولة، بعد التحقيق، عدم مقاضاة القضية ما لم يكن هذا القرار ناشئًا عن عدم الرغبة أو عدم القدرة على المقاضاة</w:t>
      </w:r>
      <w:r w:rsidRPr="00C33D00">
        <w:rPr>
          <w:rStyle w:val="jlqj4b"/>
          <w:rFonts w:asciiTheme="majorHAnsi" w:hAnsiTheme="majorHAnsi" w:cstheme="majorHAnsi"/>
          <w:lang w:bidi="ar"/>
        </w:rPr>
        <w:t>:</w:t>
      </w:r>
      <w:r w:rsidRPr="00C33D00">
        <w:rPr>
          <w:rStyle w:val="jlqj4b"/>
          <w:rFonts w:asciiTheme="majorHAnsi" w:hAnsiTheme="majorHAnsi" w:cstheme="majorHAnsi"/>
          <w:rtl/>
        </w:rPr>
        <w:t xml:space="preserve"> الفقرة </w:t>
      </w:r>
      <w:r w:rsidRPr="00C33D00">
        <w:rPr>
          <w:rStyle w:val="jlqj4b"/>
          <w:rFonts w:asciiTheme="majorHAnsi" w:hAnsiTheme="majorHAnsi" w:cstheme="majorHAnsi"/>
          <w:rtl/>
          <w:lang w:bidi="ar"/>
        </w:rPr>
        <w:t xml:space="preserve">17(2). </w:t>
      </w:r>
      <w:r w:rsidRPr="00C33D00">
        <w:rPr>
          <w:rStyle w:val="jlqj4b"/>
          <w:rFonts w:asciiTheme="majorHAnsi" w:hAnsiTheme="majorHAnsi" w:cstheme="majorHAnsi"/>
          <w:rtl/>
        </w:rPr>
        <w:t xml:space="preserve">يتم تحديد عدم الرغبة من خلال النظر في ما إذا كانت (أ) الإجراءات الوطنية تهدف إلى حماية الشخص من المسؤولية الجنائية أو (ب) ما إذا كان يوجد تأخير </w:t>
      </w:r>
      <w:r>
        <w:rPr>
          <w:rStyle w:val="jlqj4b"/>
          <w:rFonts w:asciiTheme="majorHAnsi" w:hAnsiTheme="majorHAnsi" w:cstheme="majorHAnsi" w:hint="cs"/>
          <w:rtl/>
          <w:lang w:bidi="ar-JO"/>
        </w:rPr>
        <w:t>لا مبرر له</w:t>
      </w:r>
      <w:r w:rsidRPr="00C33D00">
        <w:rPr>
          <w:rStyle w:val="jlqj4b"/>
          <w:rFonts w:asciiTheme="majorHAnsi" w:hAnsiTheme="majorHAnsi" w:cstheme="majorHAnsi"/>
          <w:rtl/>
        </w:rPr>
        <w:t xml:space="preserve"> في الإجراءات يتعارض مع نية تقديم الشخص إلى العدالة</w:t>
      </w:r>
      <w:r w:rsidRPr="00C33D00">
        <w:rPr>
          <w:rStyle w:val="viiyi"/>
          <w:rFonts w:asciiTheme="majorHAnsi" w:hAnsiTheme="majorHAnsi" w:cstheme="majorHAnsi"/>
          <w:rtl/>
          <w:lang w:bidi="ar"/>
        </w:rPr>
        <w:t xml:space="preserve"> </w:t>
      </w:r>
      <w:r w:rsidRPr="00C33D00">
        <w:rPr>
          <w:rStyle w:val="jlqj4b"/>
          <w:rFonts w:asciiTheme="majorHAnsi" w:hAnsiTheme="majorHAnsi" w:cstheme="majorHAnsi"/>
          <w:rtl/>
        </w:rPr>
        <w:t>أو (ج) ما إذا كانت الإجراءات لم تتم بشكل مستقل أو محايد وبطريقة تتفق مع تقديم الشخص إلى العدالة</w:t>
      </w:r>
      <w:r w:rsidRPr="00C33D00">
        <w:rPr>
          <w:rStyle w:val="jlqj4b"/>
          <w:rFonts w:asciiTheme="majorHAnsi" w:hAnsiTheme="majorHAnsi" w:cstheme="majorHAnsi"/>
          <w:lang w:bidi="ar"/>
        </w:rPr>
        <w:t>.</w:t>
      </w:r>
      <w:r w:rsidRPr="00C33D00">
        <w:rPr>
          <w:rStyle w:val="viiyi"/>
          <w:rFonts w:asciiTheme="majorHAnsi" w:hAnsiTheme="majorHAnsi" w:cstheme="majorHAnsi"/>
          <w:lang w:bidi="ar"/>
        </w:rPr>
        <w:t xml:space="preserve"> </w:t>
      </w:r>
      <w:r w:rsidRPr="00C33D00">
        <w:rPr>
          <w:rStyle w:val="jlqj4b"/>
          <w:rFonts w:asciiTheme="majorHAnsi" w:hAnsiTheme="majorHAnsi" w:cstheme="majorHAnsi"/>
          <w:rtl/>
        </w:rPr>
        <w:t xml:space="preserve">يتعيَّن تحديد عدم القدرة من خلال النظر فيما إذا كان بسبب الانهيار الكلي أو الجوهري لنظامها القضائي الوطني أو عدم توفره، فإن الدولة غير قادرة على جلب المتهم أو الحصول على الأدلة والشهادات اللازمة أو غير قادرة على تنفيذ الإجراءات بأي طريقة أخرى: الفقرة 17(3). </w:t>
      </w:r>
    </w:p>
  </w:footnote>
  <w:footnote w:id="80">
    <w:p w14:paraId="3F416145" w14:textId="753B5A6C" w:rsidR="00D144CA" w:rsidRPr="00B468D9" w:rsidRDefault="00D144CA" w:rsidP="00980757">
      <w:pPr>
        <w:pStyle w:val="FootnoteText"/>
        <w:bidi/>
        <w:ind w:firstLine="26"/>
        <w:jc w:val="both"/>
        <w:rPr>
          <w:lang w:val="en-US"/>
        </w:rPr>
      </w:pPr>
      <w:r w:rsidRPr="00C33D00">
        <w:rPr>
          <w:rStyle w:val="FootnoteReference"/>
          <w:rFonts w:asciiTheme="majorHAnsi" w:hAnsiTheme="majorHAnsi" w:cstheme="majorHAnsi"/>
        </w:rPr>
        <w:footnoteRef/>
      </w:r>
      <w:r w:rsidRPr="00C33D00">
        <w:rPr>
          <w:rFonts w:asciiTheme="majorHAnsi" w:hAnsiTheme="majorHAnsi" w:cstheme="majorHAnsi"/>
        </w:rPr>
        <w:t xml:space="preserve"> </w:t>
      </w:r>
      <w:r w:rsidRPr="00C33D00">
        <w:rPr>
          <w:rFonts w:asciiTheme="majorHAnsi" w:hAnsiTheme="majorHAnsi" w:cstheme="majorHAnsi"/>
          <w:rtl/>
        </w:rPr>
        <w:t xml:space="preserve">نظام روما الأساسي الفقرة </w:t>
      </w:r>
      <w:r w:rsidR="00C4286F">
        <w:rPr>
          <w:rFonts w:asciiTheme="majorHAnsi" w:hAnsiTheme="majorHAnsi" w:cstheme="majorHAnsi" w:hint="cs"/>
          <w:rtl/>
        </w:rPr>
        <w:t>68</w:t>
      </w:r>
      <w:r w:rsidRPr="00C33D00">
        <w:rPr>
          <w:rFonts w:asciiTheme="majorHAnsi" w:hAnsiTheme="majorHAnsi" w:cstheme="majorHAnsi"/>
          <w:rtl/>
        </w:rPr>
        <w:t xml:space="preserve">(3). </w:t>
      </w:r>
    </w:p>
  </w:footnote>
  <w:footnote w:id="81">
    <w:p w14:paraId="7FD5606D" w14:textId="4B8EC1AD" w:rsidR="00D144CA" w:rsidRPr="001069CE" w:rsidRDefault="00D144CA" w:rsidP="00980757">
      <w:pPr>
        <w:pStyle w:val="FootnoteText"/>
        <w:bidi/>
        <w:jc w:val="both"/>
        <w:rPr>
          <w:rFonts w:asciiTheme="majorHAnsi" w:hAnsiTheme="majorHAnsi" w:cstheme="majorHAnsi"/>
          <w:lang w:val="en-US"/>
        </w:rPr>
      </w:pPr>
      <w:r w:rsidRPr="001069CE">
        <w:rPr>
          <w:rStyle w:val="FootnoteReference"/>
          <w:rFonts w:asciiTheme="majorHAnsi" w:hAnsiTheme="majorHAnsi" w:cstheme="majorHAnsi"/>
        </w:rPr>
        <w:footnoteRef/>
      </w:r>
      <w:r w:rsidRPr="001069CE">
        <w:rPr>
          <w:rFonts w:asciiTheme="majorHAnsi" w:hAnsiTheme="majorHAnsi" w:cstheme="majorHAnsi"/>
        </w:rPr>
        <w:t xml:space="preserve"> </w:t>
      </w:r>
      <w:r w:rsidRPr="001069CE">
        <w:rPr>
          <w:rFonts w:asciiTheme="majorHAnsi" w:hAnsiTheme="majorHAnsi" w:cstheme="majorHAnsi"/>
          <w:rtl/>
        </w:rPr>
        <w:t xml:space="preserve">تأسست </w:t>
      </w:r>
      <w:r w:rsidRPr="001069CE">
        <w:rPr>
          <w:rStyle w:val="preferred"/>
          <w:rFonts w:asciiTheme="majorHAnsi" w:hAnsiTheme="majorHAnsi" w:cstheme="majorHAnsi"/>
          <w:sz w:val="22"/>
          <w:rtl/>
        </w:rPr>
        <w:t xml:space="preserve">الآلية الدولية والمحايدة والمستقلة حول سوريا </w:t>
      </w:r>
      <w:r w:rsidRPr="001069CE">
        <w:rPr>
          <w:rFonts w:asciiTheme="majorHAnsi" w:hAnsiTheme="majorHAnsi" w:cstheme="majorHAnsi"/>
          <w:rtl/>
        </w:rPr>
        <w:t>عملاً بقرار</w:t>
      </w:r>
      <w:r w:rsidRPr="001069CE">
        <w:rPr>
          <w:rStyle w:val="admitted"/>
          <w:rFonts w:asciiTheme="majorHAnsi" w:hAnsiTheme="majorHAnsi" w:cstheme="majorHAnsi"/>
          <w:sz w:val="22"/>
          <w:rtl/>
        </w:rPr>
        <w:t xml:space="preserve"> الجمعية العامة للأمم المتحدة</w:t>
      </w:r>
      <w:r w:rsidRPr="001069CE">
        <w:rPr>
          <w:rFonts w:asciiTheme="majorHAnsi" w:hAnsiTheme="majorHAnsi" w:cstheme="majorHAnsi"/>
          <w:rtl/>
        </w:rPr>
        <w:t xml:space="preserve"> </w:t>
      </w:r>
      <w:r w:rsidRPr="001069CE">
        <w:rPr>
          <w:rFonts w:asciiTheme="majorHAnsi" w:hAnsiTheme="majorHAnsi" w:cstheme="majorHAnsi"/>
        </w:rPr>
        <w:t>71/248</w:t>
      </w:r>
      <w:r w:rsidRPr="001069CE">
        <w:rPr>
          <w:rFonts w:asciiTheme="majorHAnsi" w:hAnsiTheme="majorHAnsi" w:cstheme="majorHAnsi"/>
          <w:rtl/>
        </w:rPr>
        <w:t xml:space="preserve">، التقرير </w:t>
      </w:r>
      <w:r w:rsidRPr="001069CE">
        <w:rPr>
          <w:rFonts w:asciiTheme="majorHAnsi" w:hAnsiTheme="majorHAnsi" w:cstheme="majorHAnsi"/>
        </w:rPr>
        <w:t xml:space="preserve">A/RES/71/248 </w:t>
      </w:r>
      <w:r w:rsidRPr="001069CE">
        <w:rPr>
          <w:rFonts w:asciiTheme="majorHAnsi" w:hAnsiTheme="majorHAnsi" w:cstheme="majorHAnsi"/>
          <w:rtl/>
        </w:rPr>
        <w:t xml:space="preserve"> (تم اعتماده في 21 كانون الأول/ديسمبر 2016). تأسست </w:t>
      </w:r>
      <w:r w:rsidRPr="001069CE">
        <w:rPr>
          <w:rStyle w:val="preferred"/>
          <w:rFonts w:asciiTheme="majorHAnsi" w:hAnsiTheme="majorHAnsi" w:cstheme="majorHAnsi"/>
          <w:sz w:val="22"/>
          <w:rtl/>
        </w:rPr>
        <w:t>آلية</w:t>
      </w:r>
      <w:r w:rsidRPr="001069CE">
        <w:rPr>
          <w:rFonts w:asciiTheme="majorHAnsi" w:hAnsiTheme="majorHAnsi" w:cstheme="majorHAnsi"/>
          <w:rtl/>
        </w:rPr>
        <w:t xml:space="preserve"> التحقيق </w:t>
      </w:r>
      <w:r w:rsidRPr="001069CE">
        <w:rPr>
          <w:rStyle w:val="preferred"/>
          <w:rFonts w:asciiTheme="majorHAnsi" w:hAnsiTheme="majorHAnsi" w:cstheme="majorHAnsi"/>
          <w:sz w:val="22"/>
          <w:rtl/>
        </w:rPr>
        <w:t>المستقلة في مي</w:t>
      </w:r>
      <w:r>
        <w:rPr>
          <w:rStyle w:val="preferred"/>
          <w:rFonts w:asciiTheme="majorHAnsi" w:hAnsiTheme="majorHAnsi" w:cstheme="majorHAnsi" w:hint="cs"/>
          <w:sz w:val="22"/>
          <w:rtl/>
        </w:rPr>
        <w:t>ا</w:t>
      </w:r>
      <w:r w:rsidRPr="001069CE">
        <w:rPr>
          <w:rStyle w:val="preferred"/>
          <w:rFonts w:asciiTheme="majorHAnsi" w:hAnsiTheme="majorHAnsi" w:cstheme="majorHAnsi"/>
          <w:sz w:val="22"/>
          <w:rtl/>
        </w:rPr>
        <w:t xml:space="preserve">نمار </w:t>
      </w:r>
      <w:r w:rsidRPr="001069CE">
        <w:rPr>
          <w:rFonts w:asciiTheme="majorHAnsi" w:hAnsiTheme="majorHAnsi" w:cstheme="majorHAnsi"/>
          <w:rtl/>
        </w:rPr>
        <w:t>عملاً بقرار</w:t>
      </w:r>
      <w:r w:rsidRPr="001069CE">
        <w:rPr>
          <w:rStyle w:val="admitted"/>
          <w:rFonts w:asciiTheme="majorHAnsi" w:hAnsiTheme="majorHAnsi" w:cstheme="majorHAnsi"/>
          <w:sz w:val="22"/>
          <w:rtl/>
        </w:rPr>
        <w:t xml:space="preserve"> مجلس حقوق الإنسان </w:t>
      </w:r>
      <w:r w:rsidRPr="001069CE">
        <w:rPr>
          <w:rFonts w:asciiTheme="majorHAnsi" w:hAnsiTheme="majorHAnsi" w:cstheme="majorHAnsi"/>
        </w:rPr>
        <w:t>39/2</w:t>
      </w:r>
      <w:r w:rsidRPr="001069CE">
        <w:rPr>
          <w:rFonts w:asciiTheme="majorHAnsi" w:hAnsiTheme="majorHAnsi" w:cstheme="majorHAnsi"/>
          <w:rtl/>
        </w:rPr>
        <w:t xml:space="preserve">، التقرير </w:t>
      </w:r>
      <w:r w:rsidRPr="001069CE">
        <w:rPr>
          <w:rFonts w:asciiTheme="majorHAnsi" w:hAnsiTheme="majorHAnsi" w:cstheme="majorHAnsi"/>
        </w:rPr>
        <w:t xml:space="preserve">A/HRC/RES/39/2 </w:t>
      </w:r>
      <w:r w:rsidRPr="001069CE">
        <w:rPr>
          <w:rStyle w:val="admitted"/>
          <w:rFonts w:asciiTheme="majorHAnsi" w:hAnsiTheme="majorHAnsi" w:cstheme="majorHAnsi"/>
          <w:sz w:val="22"/>
          <w:rtl/>
        </w:rPr>
        <w:t xml:space="preserve"> </w:t>
      </w:r>
      <w:r w:rsidRPr="001069CE">
        <w:rPr>
          <w:rFonts w:asciiTheme="majorHAnsi" w:hAnsiTheme="majorHAnsi" w:cstheme="majorHAnsi"/>
          <w:rtl/>
        </w:rPr>
        <w:t xml:space="preserve">(تم اعتماده في 27 أيلول/سبتمبر 2019).  </w:t>
      </w:r>
    </w:p>
  </w:footnote>
  <w:footnote w:id="82">
    <w:p w14:paraId="4655138B" w14:textId="77777777" w:rsidR="00911AD2" w:rsidRPr="00387FFE" w:rsidRDefault="00911AD2" w:rsidP="00911AD2">
      <w:pPr>
        <w:pStyle w:val="FootnoteText"/>
        <w:bidi/>
        <w:ind w:left="26"/>
        <w:jc w:val="both"/>
        <w:rPr>
          <w:rFonts w:asciiTheme="majorHAnsi" w:hAnsiTheme="majorHAnsi" w:cstheme="majorHAnsi"/>
          <w:shd w:val="clear" w:color="auto" w:fill="FFFFFF"/>
          <w:rtl/>
        </w:rPr>
      </w:pPr>
      <w:r w:rsidRPr="00387FFE">
        <w:rPr>
          <w:rStyle w:val="FootnoteReference"/>
          <w:rFonts w:asciiTheme="majorHAnsi" w:hAnsiTheme="majorHAnsi" w:cstheme="majorHAnsi"/>
        </w:rPr>
        <w:footnoteRef/>
      </w:r>
      <w:r w:rsidRPr="00387FFE">
        <w:rPr>
          <w:rFonts w:asciiTheme="majorHAnsi" w:hAnsiTheme="majorHAnsi" w:cstheme="majorHAnsi"/>
          <w:shd w:val="clear" w:color="auto" w:fill="FFFFFF"/>
          <w:rtl/>
        </w:rPr>
        <w:t xml:space="preserve"> أنظر على سبيل المثال. المحاكة الدولية، </w:t>
      </w:r>
      <w:r>
        <w:rPr>
          <w:rFonts w:asciiTheme="majorHAnsi" w:hAnsiTheme="majorHAnsi" w:cstheme="majorHAnsi" w:hint="cs"/>
          <w:shd w:val="clear" w:color="auto" w:fill="FFFFFF"/>
          <w:rtl/>
        </w:rPr>
        <w:t xml:space="preserve">ترايل إنترناشونال، </w:t>
      </w:r>
      <w:r w:rsidRPr="00A83204">
        <w:rPr>
          <w:rFonts w:asciiTheme="majorHAnsi" w:hAnsiTheme="majorHAnsi" w:cstheme="majorHAnsi" w:hint="cs"/>
          <w:i/>
          <w:iCs/>
          <w:shd w:val="clear" w:color="auto" w:fill="FFFFFF"/>
          <w:rtl/>
        </w:rPr>
        <w:t>التقرير السنوي للولاية القضائية العالمية لعام 2020 و2021.</w:t>
      </w:r>
      <w:r>
        <w:rPr>
          <w:rFonts w:asciiTheme="majorHAnsi" w:hAnsiTheme="majorHAnsi" w:cstheme="majorHAnsi" w:hint="cs"/>
          <w:shd w:val="clear" w:color="auto" w:fill="FFFFFF"/>
          <w:rtl/>
        </w:rPr>
        <w:t xml:space="preserve"> </w:t>
      </w:r>
    </w:p>
    <w:p w14:paraId="48DB9410" w14:textId="77777777" w:rsidR="00911AD2" w:rsidRPr="00387FFE" w:rsidRDefault="00911AD2" w:rsidP="00911AD2">
      <w:pPr>
        <w:pStyle w:val="FootnoteText"/>
        <w:bidi/>
        <w:ind w:left="26"/>
        <w:jc w:val="both"/>
        <w:rPr>
          <w:rFonts w:asciiTheme="majorHAnsi" w:hAnsiTheme="majorHAnsi" w:cstheme="majorHAnsi"/>
        </w:rPr>
      </w:pPr>
      <w:r w:rsidRPr="00387FFE">
        <w:rPr>
          <w:rFonts w:asciiTheme="majorHAnsi" w:hAnsiTheme="majorHAnsi" w:cstheme="majorHAnsi"/>
          <w:shd w:val="clear" w:color="auto" w:fill="FFFFFF"/>
        </w:rPr>
        <w:t xml:space="preserve">Trial International, </w:t>
      </w:r>
      <w:r w:rsidRPr="00387FFE">
        <w:rPr>
          <w:rFonts w:asciiTheme="majorHAnsi" w:hAnsiTheme="majorHAnsi" w:cstheme="majorHAnsi"/>
          <w:i/>
          <w:shd w:val="clear" w:color="auto" w:fill="FFFFFF"/>
        </w:rPr>
        <w:t xml:space="preserve">Universal </w:t>
      </w:r>
      <w:r w:rsidRPr="00387FFE">
        <w:rPr>
          <w:rFonts w:asciiTheme="majorHAnsi" w:hAnsiTheme="majorHAnsi" w:cstheme="majorHAnsi"/>
          <w:i/>
        </w:rPr>
        <w:t>Jurisdiction</w:t>
      </w:r>
      <w:r w:rsidRPr="00387FFE">
        <w:rPr>
          <w:rFonts w:asciiTheme="majorHAnsi" w:hAnsiTheme="majorHAnsi" w:cstheme="majorHAnsi"/>
          <w:i/>
          <w:shd w:val="clear" w:color="auto" w:fill="FFFFFF"/>
        </w:rPr>
        <w:t xml:space="preserve"> Annual Report 2020</w:t>
      </w:r>
      <w:r w:rsidRPr="00387FFE">
        <w:rPr>
          <w:rFonts w:asciiTheme="majorHAnsi" w:hAnsiTheme="majorHAnsi" w:cstheme="majorHAnsi"/>
          <w:shd w:val="clear" w:color="auto" w:fill="FFFFFF"/>
        </w:rPr>
        <w:t xml:space="preserve">, and </w:t>
      </w:r>
      <w:r w:rsidRPr="00387FFE">
        <w:rPr>
          <w:rFonts w:asciiTheme="majorHAnsi" w:hAnsiTheme="majorHAnsi" w:cstheme="majorHAnsi"/>
          <w:i/>
          <w:shd w:val="clear" w:color="auto" w:fill="FFFFFF"/>
        </w:rPr>
        <w:t>Universal Jurisdiction Annual Report 2021</w:t>
      </w:r>
    </w:p>
  </w:footnote>
  <w:footnote w:id="83">
    <w:p w14:paraId="08154D4F" w14:textId="2F8AD983" w:rsidR="00D144CA" w:rsidRPr="00644F5B" w:rsidRDefault="00D144CA" w:rsidP="00980757">
      <w:pPr>
        <w:pStyle w:val="FootnoteText"/>
        <w:bidi/>
        <w:jc w:val="both"/>
        <w:rPr>
          <w:lang w:val="en-US"/>
        </w:rPr>
      </w:pPr>
      <w:r w:rsidRPr="005F1176">
        <w:rPr>
          <w:rStyle w:val="FootnoteReference"/>
          <w:rFonts w:asciiTheme="majorHAnsi" w:hAnsiTheme="majorHAnsi" w:cstheme="majorHAnsi"/>
        </w:rPr>
        <w:footnoteRef/>
      </w:r>
      <w:r w:rsidRPr="005F1176">
        <w:rPr>
          <w:rFonts w:asciiTheme="majorHAnsi" w:hAnsiTheme="majorHAnsi" w:cstheme="majorHAnsi"/>
        </w:rPr>
        <w:t xml:space="preserve"> </w:t>
      </w:r>
      <w:r w:rsidRPr="005F1176">
        <w:rPr>
          <w:rFonts w:asciiTheme="majorHAnsi" w:hAnsiTheme="majorHAnsi" w:cstheme="majorHAnsi"/>
          <w:rtl/>
        </w:rPr>
        <w:t xml:space="preserve">أنظر التقرير </w:t>
      </w:r>
      <w:r w:rsidRPr="005F1176">
        <w:rPr>
          <w:rFonts w:asciiTheme="majorHAnsi" w:hAnsiTheme="majorHAnsi" w:cstheme="majorHAnsi"/>
        </w:rPr>
        <w:t>A/HRC/45/CRP. 7</w:t>
      </w:r>
      <w:r w:rsidRPr="005F1176">
        <w:rPr>
          <w:rFonts w:asciiTheme="majorHAnsi" w:hAnsiTheme="majorHAnsi" w:cstheme="majorHAnsi"/>
          <w:rtl/>
        </w:rPr>
        <w:t>، الفقرات 396-397. كما لاحظ فريق الخبراء البارزين الحاجة لشروط مواتية داخل اليمن بما في ذلك نظام حكم موحد</w:t>
      </w:r>
      <w:r>
        <w:rPr>
          <w:rFonts w:asciiTheme="majorHAnsi" w:hAnsiTheme="majorHAnsi" w:cstheme="majorHAnsi" w:hint="cs"/>
          <w:rtl/>
        </w:rPr>
        <w:t xml:space="preserve">. </w:t>
      </w:r>
    </w:p>
  </w:footnote>
  <w:footnote w:id="84">
    <w:p w14:paraId="3EBC7DB1" w14:textId="0108D12E" w:rsidR="00D144CA" w:rsidRPr="006530C2" w:rsidRDefault="00D144CA" w:rsidP="00FA4F04">
      <w:pPr>
        <w:pStyle w:val="FootnoteText"/>
        <w:bidi/>
        <w:jc w:val="both"/>
        <w:rPr>
          <w:lang w:val="en-US"/>
        </w:rPr>
      </w:pPr>
      <w:r w:rsidRPr="001728E8">
        <w:rPr>
          <w:rStyle w:val="FootnoteReference"/>
          <w:rFonts w:asciiTheme="majorHAnsi" w:hAnsiTheme="majorHAnsi" w:cstheme="majorHAnsi"/>
        </w:rPr>
        <w:footnoteRef/>
      </w:r>
      <w:r w:rsidRPr="001728E8">
        <w:rPr>
          <w:rFonts w:asciiTheme="majorHAnsi" w:hAnsiTheme="majorHAnsi" w:cstheme="majorHAnsi"/>
          <w:rtl/>
        </w:rPr>
        <w:t xml:space="preserve">هذا المتوجب </w:t>
      </w:r>
      <w:r>
        <w:rPr>
          <w:rFonts w:asciiTheme="majorHAnsi" w:hAnsiTheme="majorHAnsi" w:cstheme="majorHAnsi" w:hint="cs"/>
          <w:rtl/>
        </w:rPr>
        <w:t xml:space="preserve">هو </w:t>
      </w:r>
      <w:r w:rsidRPr="001728E8">
        <w:rPr>
          <w:rFonts w:asciiTheme="majorHAnsi" w:hAnsiTheme="majorHAnsi" w:cstheme="majorHAnsi"/>
          <w:rtl/>
        </w:rPr>
        <w:t>في الفقرة 1 من اتفاقيات جنيف</w:t>
      </w:r>
      <w:r>
        <w:rPr>
          <w:rFonts w:asciiTheme="majorHAnsi" w:hAnsiTheme="majorHAnsi" w:cstheme="majorHAnsi" w:hint="cs"/>
          <w:rtl/>
        </w:rPr>
        <w:t xml:space="preserve"> الأربعة لعام 1949</w:t>
      </w:r>
      <w:r w:rsidRPr="001728E8">
        <w:rPr>
          <w:rFonts w:asciiTheme="majorHAnsi" w:hAnsiTheme="majorHAnsi" w:cstheme="majorHAnsi"/>
          <w:rtl/>
        </w:rPr>
        <w:t xml:space="preserve"> ويعتبر قابل للتطبيق في النزاع المسلح غير الدولي بحكم القانون الدولي الإنساني العرفي: </w:t>
      </w:r>
      <w:r>
        <w:rPr>
          <w:rFonts w:asciiTheme="majorHAnsi" w:hAnsiTheme="majorHAnsi" w:cstheme="majorHAnsi"/>
          <w:i/>
          <w:iCs/>
          <w:rtl/>
        </w:rPr>
        <w:t>اللجنة الد</w:t>
      </w:r>
      <w:r w:rsidRPr="001728E8">
        <w:rPr>
          <w:rFonts w:asciiTheme="majorHAnsi" w:hAnsiTheme="majorHAnsi" w:cstheme="majorHAnsi"/>
          <w:i/>
          <w:iCs/>
          <w:rtl/>
        </w:rPr>
        <w:t>ولية للصليب الأحمر دراسة حول القانون الدولي الإنساني العرفي، القاعدة 144.</w:t>
      </w:r>
      <w:r w:rsidRPr="001728E8">
        <w:rPr>
          <w:rFonts w:asciiTheme="majorHAnsi" w:hAnsiTheme="majorHAnsi" w:cstheme="majorHAnsi"/>
          <w:rtl/>
        </w:rPr>
        <w:t xml:space="preserve"> </w:t>
      </w:r>
    </w:p>
  </w:footnote>
  <w:footnote w:id="85">
    <w:p w14:paraId="602EC5B1" w14:textId="449767F1" w:rsidR="00D144CA" w:rsidRPr="001B6B77" w:rsidRDefault="00D144CA" w:rsidP="00980757">
      <w:pPr>
        <w:pStyle w:val="FootnoteText"/>
        <w:bidi/>
        <w:ind w:left="26"/>
        <w:jc w:val="both"/>
        <w:rPr>
          <w:rFonts w:asciiTheme="majorHAnsi" w:hAnsiTheme="majorHAnsi" w:cstheme="majorHAnsi"/>
          <w:lang w:val="en-US"/>
        </w:rPr>
      </w:pPr>
      <w:r w:rsidRPr="001B6B77">
        <w:rPr>
          <w:rStyle w:val="FootnoteReference"/>
          <w:rFonts w:asciiTheme="majorHAnsi" w:hAnsiTheme="majorHAnsi" w:cstheme="majorHAnsi"/>
        </w:rPr>
        <w:footnoteRef/>
      </w:r>
      <w:r w:rsidRPr="001B6B77">
        <w:rPr>
          <w:rFonts w:asciiTheme="majorHAnsi" w:hAnsiTheme="majorHAnsi" w:cstheme="majorHAnsi"/>
        </w:rPr>
        <w:t xml:space="preserve"> </w:t>
      </w:r>
      <w:r w:rsidRPr="001B6B77">
        <w:rPr>
          <w:rFonts w:asciiTheme="majorHAnsi" w:hAnsiTheme="majorHAnsi" w:cstheme="majorHAnsi"/>
          <w:rtl/>
        </w:rPr>
        <w:t xml:space="preserve">تمنع </w:t>
      </w:r>
      <w:r w:rsidRPr="001B6B77">
        <w:rPr>
          <w:rStyle w:val="preferred"/>
          <w:rFonts w:asciiTheme="majorHAnsi" w:hAnsiTheme="majorHAnsi" w:cstheme="majorHAnsi"/>
          <w:rtl/>
        </w:rPr>
        <w:t xml:space="preserve">معاهدة تجارة الأسلحة نقل الأسلحة التقليدية أو ما يتعلق بها إذا كان للدولة الجهة معرفة أنها سوف تستخدم في إرتكاب جرائم دولية معينة، الفقرة 6(3). كما تتطلب معاهدة تجارة الأسلحة، في حالات أخرى، من الدول المستوردة احترام القانون الدولي الإنساني قبل إعطاء التفويض لتصدير الأسلحة: الفقرة 7 من معاهدة تجارة الأسلحة. من بين الدول الأعضاء ذات الصلة بمعاهدة تجارة الأسلحة، </w:t>
      </w:r>
      <w:r w:rsidRPr="001B6B77">
        <w:rPr>
          <w:rStyle w:val="tlid-translation"/>
          <w:rFonts w:asciiTheme="majorHAnsi" w:hAnsiTheme="majorHAnsi" w:cstheme="majorHAnsi"/>
          <w:rtl/>
        </w:rPr>
        <w:t xml:space="preserve">المملكة المتحدة لبريطانيا العظمى وإيرلندا الشمالية وفرنسا وكندا. كما أن أعضاء الإتحاد الأوروبي ملزمين في شروط الموقف الموحد للمجلس </w:t>
      </w:r>
      <w:r w:rsidRPr="001B6B77">
        <w:rPr>
          <w:rFonts w:asciiTheme="majorHAnsi" w:hAnsiTheme="majorHAnsi" w:cstheme="majorHAnsi"/>
          <w:lang w:val="en-US"/>
        </w:rPr>
        <w:t xml:space="preserve">2008/944/CFSP </w:t>
      </w:r>
      <w:r w:rsidRPr="001B6B77">
        <w:rPr>
          <w:rFonts w:asciiTheme="majorHAnsi" w:hAnsiTheme="majorHAnsi" w:cstheme="majorHAnsi"/>
          <w:rtl/>
          <w:lang w:val="en-US"/>
        </w:rPr>
        <w:t xml:space="preserve"> في 8 كانون الأول/ديسمبر 2008 </w:t>
      </w:r>
      <w:r w:rsidRPr="001B6B77">
        <w:rPr>
          <w:rStyle w:val="tlid-translation"/>
          <w:rFonts w:asciiTheme="majorHAnsi" w:hAnsiTheme="majorHAnsi" w:cstheme="majorHAnsi"/>
          <w:rtl/>
        </w:rPr>
        <w:t xml:space="preserve">التي تعرّف الأحكام المشتركة التي تدير صادرات التكنولوجيا والمعدات العسكرية.  </w:t>
      </w:r>
    </w:p>
  </w:footnote>
  <w:footnote w:id="86">
    <w:p w14:paraId="7D6301B2" w14:textId="7F7B5CB1" w:rsidR="00D144CA" w:rsidRPr="00377159" w:rsidRDefault="00D144CA" w:rsidP="00980757">
      <w:pPr>
        <w:pStyle w:val="FootnoteText"/>
        <w:bidi/>
        <w:jc w:val="both"/>
        <w:rPr>
          <w:lang w:val="en-AU"/>
        </w:rPr>
      </w:pPr>
      <w:r w:rsidRPr="001C2713">
        <w:rPr>
          <w:rStyle w:val="FootnoteReference"/>
          <w:rFonts w:asciiTheme="majorHAnsi" w:hAnsiTheme="majorHAnsi" w:cstheme="majorHAnsi"/>
        </w:rPr>
        <w:footnoteRef/>
      </w:r>
      <w:r w:rsidRPr="001C2713">
        <w:rPr>
          <w:rStyle w:val="Hyperlink"/>
          <w:rFonts w:asciiTheme="majorHAnsi" w:hAnsiTheme="majorHAnsi" w:cstheme="majorHAnsi"/>
          <w:rtl/>
        </w:rPr>
        <w:t xml:space="preserve"> </w:t>
      </w:r>
      <w:r w:rsidRPr="001C2713">
        <w:rPr>
          <w:rStyle w:val="preferred"/>
          <w:rFonts w:asciiTheme="majorHAnsi" w:hAnsiTheme="majorHAnsi" w:cstheme="majorHAnsi"/>
          <w:rtl/>
        </w:rPr>
        <w:t>مواد لجنة القانون الدولي المتعلقة ب</w:t>
      </w:r>
      <w:r w:rsidRPr="001C2713">
        <w:rPr>
          <w:rStyle w:val="preferred"/>
          <w:rFonts w:asciiTheme="majorHAnsi" w:hAnsiTheme="majorHAnsi" w:cstheme="majorHAnsi"/>
          <w:rtl/>
          <w:lang w:val="en-US"/>
        </w:rPr>
        <w:t xml:space="preserve">مسؤولية الدول </w:t>
      </w:r>
      <w:r w:rsidRPr="001C2713">
        <w:rPr>
          <w:rStyle w:val="preferred"/>
          <w:rFonts w:asciiTheme="majorHAnsi" w:hAnsiTheme="majorHAnsi" w:cstheme="majorHAnsi"/>
          <w:rtl/>
        </w:rPr>
        <w:t>عن الأفعال غير المشروعة دولياً، الفقرة 16 والت</w:t>
      </w:r>
      <w:r>
        <w:rPr>
          <w:rStyle w:val="preferred"/>
          <w:rFonts w:asciiTheme="majorHAnsi" w:hAnsiTheme="majorHAnsi" w:cstheme="majorHAnsi" w:hint="cs"/>
          <w:rtl/>
        </w:rPr>
        <w:t>عليق</w:t>
      </w:r>
      <w:r w:rsidRPr="001C2713">
        <w:rPr>
          <w:rStyle w:val="preferred"/>
          <w:rFonts w:asciiTheme="majorHAnsi" w:hAnsiTheme="majorHAnsi" w:cstheme="majorHAnsi"/>
          <w:rtl/>
        </w:rPr>
        <w:t xml:space="preserve"> </w:t>
      </w:r>
      <w:r>
        <w:rPr>
          <w:rStyle w:val="preferred"/>
          <w:rFonts w:asciiTheme="majorHAnsi" w:hAnsiTheme="majorHAnsi" w:cstheme="majorHAnsi" w:hint="cs"/>
          <w:rtl/>
        </w:rPr>
        <w:t>عليه</w:t>
      </w:r>
      <w:r w:rsidRPr="001C2713">
        <w:rPr>
          <w:rStyle w:val="preferred"/>
          <w:rFonts w:asciiTheme="majorHAnsi" w:hAnsiTheme="majorHAnsi" w:cstheme="majorHAnsi"/>
          <w:rtl/>
        </w:rPr>
        <w:t xml:space="preserve">. </w:t>
      </w:r>
    </w:p>
  </w:footnote>
  <w:footnote w:id="87">
    <w:p w14:paraId="5A45072B" w14:textId="4A4D9393" w:rsidR="00D144CA" w:rsidRPr="005D499A" w:rsidRDefault="00D144CA" w:rsidP="00980757">
      <w:pPr>
        <w:pStyle w:val="FootnoteText"/>
        <w:tabs>
          <w:tab w:val="right" w:pos="26"/>
        </w:tabs>
        <w:bidi/>
        <w:ind w:left="26"/>
        <w:jc w:val="both"/>
        <w:rPr>
          <w:rFonts w:asciiTheme="majorHAnsi" w:hAnsiTheme="majorHAnsi" w:cstheme="majorHAnsi"/>
          <w:rtl/>
        </w:rPr>
      </w:pPr>
      <w:r w:rsidRPr="005D499A">
        <w:rPr>
          <w:rStyle w:val="FootnoteReference"/>
          <w:rFonts w:asciiTheme="majorHAnsi" w:hAnsiTheme="majorHAnsi" w:cstheme="majorHAnsi"/>
        </w:rPr>
        <w:footnoteRef/>
      </w:r>
      <w:r w:rsidRPr="005D499A">
        <w:rPr>
          <w:rFonts w:asciiTheme="majorHAnsi" w:hAnsiTheme="majorHAnsi" w:cstheme="majorHAnsi"/>
        </w:rPr>
        <w:t xml:space="preserve"> </w:t>
      </w:r>
      <w:r w:rsidRPr="005D499A">
        <w:rPr>
          <w:rFonts w:asciiTheme="majorHAnsi" w:hAnsiTheme="majorHAnsi" w:cstheme="majorHAnsi"/>
          <w:rtl/>
        </w:rPr>
        <w:t xml:space="preserve">أنظر التقرير </w:t>
      </w:r>
      <w:r w:rsidRPr="005D499A">
        <w:rPr>
          <w:rFonts w:asciiTheme="majorHAnsi" w:hAnsiTheme="majorHAnsi" w:cstheme="majorHAnsi"/>
          <w:lang w:val="en-AU"/>
        </w:rPr>
        <w:t>A/HRC/45/CRP.7</w:t>
      </w:r>
      <w:r w:rsidRPr="005D499A">
        <w:rPr>
          <w:rFonts w:asciiTheme="majorHAnsi" w:hAnsiTheme="majorHAnsi" w:cstheme="majorHAnsi"/>
          <w:rtl/>
          <w:lang w:val="en-AU"/>
        </w:rPr>
        <w:t xml:space="preserve"> الفقرة 414</w:t>
      </w:r>
      <w:r w:rsidRPr="005D499A">
        <w:rPr>
          <w:rFonts w:asciiTheme="majorHAnsi" w:hAnsiTheme="majorHAnsi" w:cstheme="majorHAnsi"/>
          <w:lang w:val="en-AU"/>
        </w:rPr>
        <w:t xml:space="preserve"> </w:t>
      </w:r>
      <w:r>
        <w:rPr>
          <w:rFonts w:asciiTheme="majorHAnsi" w:hAnsiTheme="majorHAnsi" w:cstheme="majorHAnsi" w:hint="cs"/>
          <w:rtl/>
          <w:lang w:val="en-AU"/>
        </w:rPr>
        <w:t>الحاشية رقم 630.</w:t>
      </w:r>
      <w:r w:rsidRPr="005D499A">
        <w:rPr>
          <w:rFonts w:asciiTheme="majorHAnsi" w:hAnsiTheme="majorHAnsi" w:cstheme="majorHAnsi"/>
          <w:lang w:val="en-AU"/>
        </w:rPr>
        <w:t xml:space="preserve"> </w:t>
      </w:r>
      <w:r w:rsidRPr="005D499A">
        <w:rPr>
          <w:rFonts w:asciiTheme="majorHAnsi" w:hAnsiTheme="majorHAnsi" w:cstheme="majorHAnsi"/>
          <w:rtl/>
          <w:lang w:val="en-AU"/>
        </w:rPr>
        <w:t xml:space="preserve"> في ما يتعلق بإعلان كندا في نيسان/أبريل 2020 أنه بعد </w:t>
      </w:r>
      <w:r w:rsidRPr="005D499A">
        <w:rPr>
          <w:rStyle w:val="preferred"/>
          <w:rFonts w:asciiTheme="majorHAnsi" w:hAnsiTheme="majorHAnsi" w:cstheme="majorHAnsi"/>
          <w:rtl/>
        </w:rPr>
        <w:t xml:space="preserve">إعادة التفاوض بشأن عقدها لنقل الأسلحة للمملكة العربية السعودية ستقوم بالنظر في </w:t>
      </w:r>
      <w:r w:rsidRPr="005D499A">
        <w:rPr>
          <w:rStyle w:val="jlqj4b"/>
          <w:rFonts w:asciiTheme="majorHAnsi" w:hAnsiTheme="majorHAnsi" w:cstheme="majorHAnsi"/>
          <w:rtl/>
        </w:rPr>
        <w:t xml:space="preserve">كل حالة على حدى من طلبات تراخيص تصاريح التصدير إلى </w:t>
      </w:r>
      <w:r w:rsidRPr="005D499A">
        <w:rPr>
          <w:rStyle w:val="preferred"/>
          <w:rFonts w:asciiTheme="majorHAnsi" w:hAnsiTheme="majorHAnsi" w:cstheme="majorHAnsi"/>
          <w:rtl/>
        </w:rPr>
        <w:t xml:space="preserve">السعودية للتأكد من أنه يتم اتباع القانون الكندي </w:t>
      </w:r>
      <w:r w:rsidRPr="005D499A">
        <w:rPr>
          <w:rStyle w:val="preferred"/>
          <w:rFonts w:asciiTheme="majorHAnsi" w:hAnsiTheme="majorHAnsi" w:cstheme="majorHAnsi" w:hint="cs"/>
          <w:rtl/>
        </w:rPr>
        <w:t>والتزاماته</w:t>
      </w:r>
      <w:r w:rsidRPr="005D499A">
        <w:rPr>
          <w:rStyle w:val="preferred"/>
          <w:rFonts w:asciiTheme="majorHAnsi" w:hAnsiTheme="majorHAnsi" w:cstheme="majorHAnsi"/>
          <w:rtl/>
        </w:rPr>
        <w:t xml:space="preserve"> في معاهدة تجارة الأسلحة. في العام 2020، تلقت السعودية حوالي 1.3 مليار دولار كندي من الصادرات العسكرية الكندية (ما مجموعه حوالي 67 بالمئة من القيمة الإجمالية للصادرات العسكرية غير الأمريكية): الحكومة الكندية، تقرير العام 2020 حول تصدير المنتجات العسكرية من كندا، ص.6. </w:t>
      </w:r>
    </w:p>
    <w:p w14:paraId="2530E00E" w14:textId="77777777" w:rsidR="00D144CA" w:rsidRPr="005D499A" w:rsidRDefault="00D144CA" w:rsidP="00980757">
      <w:pPr>
        <w:pStyle w:val="FootnoteText"/>
        <w:tabs>
          <w:tab w:val="right" w:pos="26"/>
        </w:tabs>
        <w:bidi/>
        <w:ind w:left="26"/>
        <w:jc w:val="both"/>
        <w:rPr>
          <w:rFonts w:asciiTheme="majorHAnsi" w:hAnsiTheme="majorHAnsi" w:cstheme="majorHAnsi"/>
          <w:lang w:val="en-AU"/>
        </w:rPr>
      </w:pPr>
      <w:r w:rsidRPr="005D499A">
        <w:rPr>
          <w:rFonts w:asciiTheme="majorHAnsi" w:hAnsiTheme="majorHAnsi" w:cstheme="majorHAnsi"/>
        </w:rPr>
        <w:t xml:space="preserve">Government of Canada, 2020 Report on Exports of Military Goods from Canada </w:t>
      </w:r>
    </w:p>
  </w:footnote>
  <w:footnote w:id="88">
    <w:p w14:paraId="5F102DFC" w14:textId="1D233B48" w:rsidR="00D144CA" w:rsidRPr="005D499A" w:rsidRDefault="00D144CA" w:rsidP="00980757">
      <w:pPr>
        <w:pStyle w:val="FootnoteText"/>
        <w:tabs>
          <w:tab w:val="right" w:pos="26"/>
        </w:tabs>
        <w:bidi/>
        <w:ind w:left="26"/>
        <w:jc w:val="both"/>
        <w:rPr>
          <w:rFonts w:asciiTheme="majorHAnsi" w:hAnsiTheme="majorHAnsi" w:cstheme="majorHAnsi"/>
          <w:rtl/>
        </w:rPr>
      </w:pPr>
      <w:r w:rsidRPr="005D499A">
        <w:rPr>
          <w:rStyle w:val="FootnoteReference"/>
          <w:rFonts w:asciiTheme="majorHAnsi" w:hAnsiTheme="majorHAnsi" w:cstheme="majorHAnsi"/>
        </w:rPr>
        <w:footnoteRef/>
      </w:r>
      <w:r w:rsidRPr="005D499A">
        <w:rPr>
          <w:rFonts w:asciiTheme="majorHAnsi" w:hAnsiTheme="majorHAnsi" w:cstheme="majorHAnsi"/>
        </w:rPr>
        <w:t xml:space="preserve"> </w:t>
      </w:r>
      <w:r w:rsidRPr="005D499A">
        <w:rPr>
          <w:rFonts w:asciiTheme="majorHAnsi" w:hAnsiTheme="majorHAnsi" w:cstheme="majorHAnsi"/>
          <w:rtl/>
        </w:rPr>
        <w:t xml:space="preserve">صادرات الأسلحة الفرنسية بالإجمال </w:t>
      </w:r>
      <w:r w:rsidRPr="005D499A">
        <w:rPr>
          <w:rFonts w:asciiTheme="majorHAnsi" w:hAnsiTheme="majorHAnsi" w:cstheme="majorHAnsi" w:hint="cs"/>
          <w:rtl/>
        </w:rPr>
        <w:t>انخفضت</w:t>
      </w:r>
      <w:r w:rsidRPr="005D499A">
        <w:rPr>
          <w:rFonts w:asciiTheme="majorHAnsi" w:hAnsiTheme="majorHAnsi" w:cstheme="majorHAnsi"/>
          <w:rtl/>
        </w:rPr>
        <w:t xml:space="preserve"> في العام 2020 (بنسبة 41 بالمئة) وتعزو وزارة الدفاع هذا الانخفاض إلى الأزمة الصحية العالمية وغياب العقود الضخمة. ولكن، أكبر عملائها كانت المملكة العربية السعودية مع طلبات تم تلقيها في العام 2020 والتي تصل قيمتها قرابة 703.9 مليون يورو: أنظر: </w:t>
      </w:r>
    </w:p>
    <w:p w14:paraId="0AC0FF88" w14:textId="77777777" w:rsidR="00D144CA" w:rsidRPr="005D499A" w:rsidRDefault="00D144CA" w:rsidP="00980757">
      <w:pPr>
        <w:pStyle w:val="FootnoteText"/>
        <w:tabs>
          <w:tab w:val="right" w:pos="26"/>
        </w:tabs>
        <w:bidi/>
        <w:ind w:left="26"/>
        <w:jc w:val="both"/>
        <w:rPr>
          <w:rFonts w:asciiTheme="majorHAnsi" w:hAnsiTheme="majorHAnsi" w:cstheme="majorHAnsi"/>
          <w:lang w:val="en-AU"/>
        </w:rPr>
      </w:pPr>
      <w:r w:rsidRPr="005D499A">
        <w:rPr>
          <w:rFonts w:asciiTheme="majorHAnsi" w:hAnsiTheme="majorHAnsi" w:cstheme="majorHAnsi"/>
        </w:rPr>
        <w:t>www.defense.gouv.fr/actualites/articles/rapport-au-parlement-2021-sur-les-exportations-d-armement-de-la-france.</w:t>
      </w:r>
    </w:p>
  </w:footnote>
  <w:footnote w:id="89">
    <w:p w14:paraId="2917B5DC" w14:textId="1A949E77" w:rsidR="00D144CA" w:rsidRPr="005D499A" w:rsidRDefault="00D144CA" w:rsidP="00980757">
      <w:pPr>
        <w:pStyle w:val="FootnoteText"/>
        <w:tabs>
          <w:tab w:val="right" w:pos="26"/>
          <w:tab w:val="right" w:pos="476"/>
        </w:tabs>
        <w:bidi/>
        <w:ind w:left="26"/>
        <w:jc w:val="both"/>
        <w:rPr>
          <w:rFonts w:asciiTheme="majorHAnsi" w:hAnsiTheme="majorHAnsi" w:cstheme="majorHAnsi"/>
          <w:lang w:val="en-AU"/>
        </w:rPr>
      </w:pPr>
      <w:r w:rsidRPr="005D499A">
        <w:rPr>
          <w:rStyle w:val="FootnoteReference"/>
          <w:rFonts w:asciiTheme="majorHAnsi" w:hAnsiTheme="majorHAnsi" w:cstheme="majorHAnsi"/>
        </w:rPr>
        <w:footnoteRef/>
      </w:r>
      <w:r w:rsidRPr="005D499A">
        <w:rPr>
          <w:rFonts w:asciiTheme="majorHAnsi" w:hAnsiTheme="majorHAnsi" w:cstheme="majorHAnsi"/>
        </w:rPr>
        <w:t xml:space="preserve"> </w:t>
      </w:r>
      <w:r w:rsidRPr="005D499A">
        <w:rPr>
          <w:rFonts w:asciiTheme="majorHAnsi" w:hAnsiTheme="majorHAnsi" w:cstheme="majorHAnsi"/>
          <w:rtl/>
        </w:rPr>
        <w:t>أنظر التقرير</w:t>
      </w:r>
      <w:r>
        <w:rPr>
          <w:rFonts w:asciiTheme="majorHAnsi" w:hAnsiTheme="majorHAnsi" w:cstheme="majorHAnsi"/>
        </w:rPr>
        <w:t xml:space="preserve"> </w:t>
      </w:r>
      <w:r>
        <w:rPr>
          <w:rFonts w:asciiTheme="majorHAnsi" w:hAnsiTheme="majorHAnsi" w:cstheme="majorHAnsi" w:hint="cs"/>
          <w:rtl/>
        </w:rPr>
        <w:t>النهائي ل</w:t>
      </w:r>
      <w:r w:rsidRPr="006E679A">
        <w:rPr>
          <w:rFonts w:asciiTheme="majorHAnsi" w:hAnsiTheme="majorHAnsi" w:cs="Calibri Light"/>
          <w:rtl/>
        </w:rPr>
        <w:t>فريق الخبراء المعني باليمن التابع لمجلس الأمن</w:t>
      </w:r>
      <w:r w:rsidRPr="005D499A">
        <w:rPr>
          <w:rFonts w:asciiTheme="majorHAnsi" w:hAnsiTheme="majorHAnsi" w:cstheme="majorHAnsi"/>
          <w:rtl/>
        </w:rPr>
        <w:t xml:space="preserve"> </w:t>
      </w:r>
      <w:r w:rsidRPr="005D499A">
        <w:rPr>
          <w:rFonts w:asciiTheme="majorHAnsi" w:hAnsiTheme="majorHAnsi" w:cstheme="majorHAnsi"/>
        </w:rPr>
        <w:t>S/2021/79</w:t>
      </w:r>
      <w:r w:rsidRPr="005D499A">
        <w:rPr>
          <w:rFonts w:asciiTheme="majorHAnsi" w:hAnsiTheme="majorHAnsi" w:cstheme="majorHAnsi"/>
          <w:rtl/>
        </w:rPr>
        <w:t xml:space="preserve"> </w:t>
      </w:r>
      <w:r>
        <w:rPr>
          <w:rFonts w:asciiTheme="majorHAnsi" w:hAnsiTheme="majorHAnsi" w:cstheme="majorHAnsi" w:hint="cs"/>
          <w:rtl/>
        </w:rPr>
        <w:t>الصفحة 2 و</w:t>
      </w:r>
      <w:r w:rsidRPr="005D499A">
        <w:rPr>
          <w:rFonts w:asciiTheme="majorHAnsi" w:hAnsiTheme="majorHAnsi" w:cstheme="majorHAnsi"/>
          <w:rtl/>
        </w:rPr>
        <w:t xml:space="preserve">الفقرات 76 و84-85. </w:t>
      </w:r>
    </w:p>
  </w:footnote>
  <w:footnote w:id="90">
    <w:p w14:paraId="0DA88E45" w14:textId="6BA60608" w:rsidR="00D144CA" w:rsidRPr="005D499A" w:rsidRDefault="00D144CA" w:rsidP="00980757">
      <w:pPr>
        <w:pStyle w:val="FootnoteText"/>
        <w:tabs>
          <w:tab w:val="right" w:pos="26"/>
          <w:tab w:val="right" w:pos="296"/>
        </w:tabs>
        <w:bidi/>
        <w:ind w:left="26"/>
        <w:jc w:val="both"/>
        <w:rPr>
          <w:rStyle w:val="jlqj4b"/>
          <w:rFonts w:asciiTheme="majorHAnsi" w:hAnsiTheme="majorHAnsi" w:cstheme="majorHAnsi"/>
          <w:sz w:val="24"/>
          <w:szCs w:val="22"/>
          <w:rtl/>
        </w:rPr>
      </w:pPr>
      <w:r w:rsidRPr="005D499A">
        <w:rPr>
          <w:rStyle w:val="FootnoteReference"/>
          <w:rFonts w:asciiTheme="majorHAnsi" w:hAnsiTheme="majorHAnsi" w:cstheme="majorHAnsi"/>
        </w:rPr>
        <w:footnoteRef/>
      </w:r>
      <w:r w:rsidRPr="005D499A">
        <w:rPr>
          <w:rFonts w:asciiTheme="majorHAnsi" w:hAnsiTheme="majorHAnsi" w:cstheme="majorHAnsi"/>
        </w:rPr>
        <w:t xml:space="preserve"> </w:t>
      </w:r>
      <w:r w:rsidRPr="005D499A">
        <w:rPr>
          <w:rFonts w:asciiTheme="majorHAnsi" w:hAnsiTheme="majorHAnsi" w:cstheme="majorHAnsi"/>
          <w:rtl/>
        </w:rPr>
        <w:t xml:space="preserve">أنظر التقرير </w:t>
      </w:r>
      <w:r w:rsidRPr="005D499A">
        <w:rPr>
          <w:rFonts w:asciiTheme="majorHAnsi" w:hAnsiTheme="majorHAnsi" w:cstheme="majorHAnsi"/>
          <w:lang w:val="en-AU"/>
        </w:rPr>
        <w:t>A/HRC/45/CRP.7</w:t>
      </w:r>
      <w:r>
        <w:rPr>
          <w:rFonts w:asciiTheme="majorHAnsi" w:hAnsiTheme="majorHAnsi" w:cstheme="majorHAnsi" w:hint="cs"/>
          <w:rtl/>
          <w:lang w:val="en-AU"/>
        </w:rPr>
        <w:t>، الحاشية 630،</w:t>
      </w:r>
      <w:r w:rsidRPr="005D499A">
        <w:rPr>
          <w:rFonts w:asciiTheme="majorHAnsi" w:hAnsiTheme="majorHAnsi" w:cstheme="majorHAnsi"/>
          <w:rtl/>
          <w:lang w:val="en-AU"/>
        </w:rPr>
        <w:t xml:space="preserve"> في ما يخص استئناف </w:t>
      </w:r>
      <w:r w:rsidRPr="005D499A">
        <w:rPr>
          <w:rStyle w:val="tlid-translation"/>
          <w:rFonts w:asciiTheme="majorHAnsi" w:hAnsiTheme="majorHAnsi" w:cstheme="majorHAnsi"/>
          <w:rtl/>
        </w:rPr>
        <w:t xml:space="preserve">المملكة المتحدة النظر في تراخيص تصدير الأسلحة إلى المملكة العربية السعودية في أوائل تموز/يوليو 2020 بعد الاستنتاج أن الانتهاكات الدولية الإنسانية من قبل المملكة العربية السعودية كانت "حوادث منعزلة." </w:t>
      </w:r>
      <w:r w:rsidRPr="005D499A">
        <w:rPr>
          <w:rStyle w:val="jlqj4b"/>
          <w:rFonts w:asciiTheme="majorHAnsi" w:hAnsiTheme="majorHAnsi" w:cstheme="majorHAnsi"/>
          <w:rtl/>
        </w:rPr>
        <w:t xml:space="preserve">وفقًا للأرقام الصادرة عن وزارة التجارة الدولية، على سبيل المثال، قيمة تراخيص التصدير العسكرية إلى </w:t>
      </w:r>
      <w:r w:rsidRPr="005D499A">
        <w:rPr>
          <w:rStyle w:val="tlid-translation"/>
          <w:rFonts w:asciiTheme="majorHAnsi" w:hAnsiTheme="majorHAnsi" w:cstheme="majorHAnsi"/>
          <w:rtl/>
        </w:rPr>
        <w:t xml:space="preserve">المملكة العربية السعودية خلال العام 2020 كان أكثر من 1.4 مليار جنيه إسترليني: أنظر: تقرير </w:t>
      </w:r>
      <w:r w:rsidRPr="005D499A">
        <w:rPr>
          <w:rStyle w:val="jlqj4b"/>
          <w:rFonts w:asciiTheme="majorHAnsi" w:hAnsiTheme="majorHAnsi" w:cstheme="majorHAnsi"/>
          <w:rtl/>
        </w:rPr>
        <w:t>وزارة التجارة الدولية 1 كانون الثاني/يناير 2020-31 كانون الأول/ديسمبر 202</w:t>
      </w:r>
      <w:r>
        <w:rPr>
          <w:rStyle w:val="jlqj4b"/>
          <w:rFonts w:asciiTheme="majorHAnsi" w:hAnsiTheme="majorHAnsi" w:cstheme="majorHAnsi" w:hint="cs"/>
          <w:rtl/>
        </w:rPr>
        <w:t>0</w:t>
      </w:r>
      <w:r w:rsidRPr="005D499A">
        <w:rPr>
          <w:rStyle w:val="jlqj4b"/>
          <w:rFonts w:asciiTheme="majorHAnsi" w:hAnsiTheme="majorHAnsi" w:cstheme="majorHAnsi"/>
          <w:rtl/>
        </w:rPr>
        <w:t>،</w:t>
      </w:r>
      <w:r>
        <w:rPr>
          <w:rStyle w:val="jlqj4b"/>
          <w:rFonts w:asciiTheme="majorHAnsi" w:hAnsiTheme="majorHAnsi" w:cstheme="majorHAnsi" w:hint="cs"/>
          <w:rtl/>
        </w:rPr>
        <w:t xml:space="preserve"> تمّوز/يوليو 2021</w:t>
      </w:r>
      <w:r w:rsidRPr="005D499A">
        <w:rPr>
          <w:rStyle w:val="jlqj4b"/>
          <w:rFonts w:asciiTheme="majorHAnsi" w:hAnsiTheme="majorHAnsi" w:cstheme="majorHAnsi"/>
          <w:rtl/>
        </w:rPr>
        <w:t xml:space="preserve"> ص.527.</w:t>
      </w:r>
    </w:p>
    <w:p w14:paraId="16669C46" w14:textId="77777777" w:rsidR="00D144CA" w:rsidRPr="005D499A" w:rsidRDefault="00D144CA" w:rsidP="00980757">
      <w:pPr>
        <w:pStyle w:val="FootnoteText"/>
        <w:tabs>
          <w:tab w:val="right" w:pos="26"/>
        </w:tabs>
        <w:bidi/>
        <w:ind w:left="26"/>
        <w:jc w:val="both"/>
        <w:rPr>
          <w:rFonts w:asciiTheme="majorHAnsi" w:hAnsiTheme="majorHAnsi" w:cstheme="majorHAnsi"/>
          <w:lang w:val="en-AU"/>
        </w:rPr>
      </w:pPr>
      <w:r w:rsidRPr="005D499A">
        <w:rPr>
          <w:rFonts w:asciiTheme="majorHAnsi" w:hAnsiTheme="majorHAnsi" w:cstheme="majorHAnsi"/>
        </w:rPr>
        <w:t>Department of International Trade</w:t>
      </w:r>
      <w:r w:rsidRPr="005D499A">
        <w:rPr>
          <w:rFonts w:asciiTheme="majorHAnsi" w:hAnsiTheme="majorHAnsi" w:cstheme="majorHAnsi"/>
          <w:lang w:eastAsia="en-AU"/>
        </w:rPr>
        <w:t xml:space="preserve">, Strategic Export Controls: Country Pivot Report </w:t>
      </w:r>
    </w:p>
  </w:footnote>
  <w:footnote w:id="91">
    <w:p w14:paraId="7985ED89" w14:textId="385EA94D" w:rsidR="00D144CA" w:rsidRPr="005D499A" w:rsidRDefault="00D144CA" w:rsidP="00980757">
      <w:pPr>
        <w:pStyle w:val="FootnoteText"/>
        <w:tabs>
          <w:tab w:val="right" w:pos="26"/>
          <w:tab w:val="right" w:pos="116"/>
        </w:tabs>
        <w:bidi/>
        <w:ind w:left="26"/>
        <w:jc w:val="both"/>
        <w:rPr>
          <w:rFonts w:asciiTheme="majorHAnsi" w:hAnsiTheme="majorHAnsi" w:cstheme="majorHAnsi"/>
          <w:lang w:val="en-US"/>
        </w:rPr>
      </w:pPr>
      <w:r w:rsidRPr="005D499A">
        <w:rPr>
          <w:rStyle w:val="FootnoteReference"/>
          <w:rFonts w:asciiTheme="majorHAnsi" w:hAnsiTheme="majorHAnsi" w:cstheme="majorHAnsi"/>
        </w:rPr>
        <w:footnoteRef/>
      </w:r>
      <w:r w:rsidRPr="005D499A">
        <w:rPr>
          <w:rFonts w:asciiTheme="majorHAnsi" w:hAnsiTheme="majorHAnsi" w:cstheme="majorHAnsi"/>
        </w:rPr>
        <w:t xml:space="preserve"> </w:t>
      </w:r>
      <w:r w:rsidRPr="005D499A">
        <w:rPr>
          <w:rFonts w:asciiTheme="majorHAnsi" w:hAnsiTheme="majorHAnsi" w:cstheme="majorHAnsi"/>
          <w:rtl/>
        </w:rPr>
        <w:t xml:space="preserve">الدول الأخرى التي تنقل الأسلحة تتضمن أستراليا والصين وإسبانيا وجنوب أفريقيا. </w:t>
      </w:r>
    </w:p>
  </w:footnote>
  <w:footnote w:id="92">
    <w:p w14:paraId="21F6A53F" w14:textId="2291B183" w:rsidR="00D144CA" w:rsidRPr="005D499A" w:rsidRDefault="00D144CA" w:rsidP="00980757">
      <w:pPr>
        <w:pStyle w:val="FootnoteText"/>
        <w:tabs>
          <w:tab w:val="right" w:pos="26"/>
        </w:tabs>
        <w:bidi/>
        <w:ind w:left="26"/>
        <w:jc w:val="both"/>
        <w:rPr>
          <w:rFonts w:asciiTheme="majorHAnsi" w:hAnsiTheme="majorHAnsi" w:cstheme="majorHAnsi"/>
          <w:lang w:val="en-AU"/>
        </w:rPr>
      </w:pPr>
      <w:r w:rsidRPr="005D499A">
        <w:rPr>
          <w:rStyle w:val="FootnoteReference"/>
          <w:rFonts w:asciiTheme="majorHAnsi" w:hAnsiTheme="majorHAnsi" w:cstheme="majorHAnsi"/>
        </w:rPr>
        <w:footnoteRef/>
      </w:r>
      <w:r w:rsidRPr="005D499A">
        <w:rPr>
          <w:rFonts w:asciiTheme="majorHAnsi" w:hAnsiTheme="majorHAnsi" w:cstheme="majorHAnsi"/>
        </w:rPr>
        <w:t xml:space="preserve"> </w:t>
      </w:r>
      <w:hyperlink r:id="rId8" w:history="1">
        <w:r w:rsidRPr="005D499A">
          <w:rPr>
            <w:rStyle w:val="Hyperlink"/>
            <w:rFonts w:asciiTheme="majorHAnsi" w:hAnsiTheme="majorHAnsi" w:cstheme="majorHAnsi"/>
          </w:rPr>
          <w:t>www.whitehouse.gov/briefing-room/speeches-remarks/2021/02/04/remarks-by-president-biden-on-americas-place-in-the-world/</w:t>
        </w:r>
      </w:hyperlink>
      <w:r w:rsidRPr="005D499A">
        <w:rPr>
          <w:rStyle w:val="Hyperlink"/>
          <w:rFonts w:asciiTheme="majorHAnsi" w:hAnsiTheme="majorHAnsi" w:cstheme="majorHAnsi"/>
        </w:rPr>
        <w:t>.</w:t>
      </w:r>
      <w:r w:rsidRPr="005D499A">
        <w:rPr>
          <w:rFonts w:asciiTheme="majorHAnsi" w:hAnsiTheme="majorHAnsi" w:cstheme="majorHAnsi"/>
        </w:rPr>
        <w:t xml:space="preserve"> </w:t>
      </w:r>
    </w:p>
  </w:footnote>
  <w:footnote w:id="93">
    <w:p w14:paraId="0E2E1AC3" w14:textId="3A91E878" w:rsidR="00D144CA" w:rsidRPr="005D499A" w:rsidRDefault="00D144CA" w:rsidP="00980757">
      <w:pPr>
        <w:pStyle w:val="FootnoteText"/>
        <w:tabs>
          <w:tab w:val="right" w:pos="26"/>
          <w:tab w:val="right" w:pos="296"/>
        </w:tabs>
        <w:bidi/>
        <w:ind w:left="26"/>
        <w:jc w:val="both"/>
        <w:rPr>
          <w:rFonts w:asciiTheme="majorHAnsi" w:hAnsiTheme="majorHAnsi" w:cstheme="majorHAnsi"/>
          <w:rtl/>
        </w:rPr>
      </w:pPr>
      <w:r w:rsidRPr="005D499A">
        <w:rPr>
          <w:rStyle w:val="FootnoteReference"/>
          <w:rFonts w:asciiTheme="majorHAnsi" w:hAnsiTheme="majorHAnsi" w:cstheme="majorHAnsi"/>
        </w:rPr>
        <w:footnoteRef/>
      </w:r>
      <w:r w:rsidRPr="005D499A">
        <w:rPr>
          <w:rFonts w:asciiTheme="majorHAnsi" w:hAnsiTheme="majorHAnsi" w:cstheme="majorHAnsi"/>
        </w:rPr>
        <w:t xml:space="preserve"> </w:t>
      </w:r>
      <w:r w:rsidRPr="005D499A">
        <w:rPr>
          <w:rFonts w:asciiTheme="majorHAnsi" w:hAnsiTheme="majorHAnsi" w:cstheme="majorHAnsi"/>
          <w:rtl/>
        </w:rPr>
        <w:t xml:space="preserve">بشأن محاولات بعض أعضاء الكونغرس الأميركي لإرساء معايير السياسة التي توضحت بالفعل: </w:t>
      </w:r>
      <w:hyperlink r:id="rId9" w:history="1">
        <w:r w:rsidRPr="005D499A">
          <w:rPr>
            <w:rStyle w:val="Hyperlink"/>
            <w:rFonts w:asciiTheme="majorHAnsi" w:hAnsiTheme="majorHAnsi" w:cstheme="majorHAnsi"/>
          </w:rPr>
          <w:t>https://theintercept.com/2021/05/27/yemen-biden-support-congress-letter/</w:t>
        </w:r>
      </w:hyperlink>
      <w:r w:rsidRPr="005D499A">
        <w:rPr>
          <w:rStyle w:val="Hyperlink"/>
          <w:rFonts w:asciiTheme="majorHAnsi" w:hAnsiTheme="majorHAnsi" w:cstheme="majorHAnsi"/>
          <w:rtl/>
        </w:rPr>
        <w:t xml:space="preserve"> ومما يبدو أن الولايات المتحدة ستتم بيع نظام الصواريخ الباليستي</w:t>
      </w:r>
      <w:r>
        <w:rPr>
          <w:rFonts w:asciiTheme="majorHAnsi" w:hAnsiTheme="majorHAnsi" w:cstheme="majorHAnsi" w:hint="cs"/>
          <w:rtl/>
          <w:lang w:val="en-US"/>
        </w:rPr>
        <w:t>ة الدفاعية في منطقة الارتفاعات العالية (ثاد)</w:t>
      </w:r>
      <w:r w:rsidRPr="005D499A">
        <w:rPr>
          <w:rStyle w:val="Hyperlink"/>
          <w:rFonts w:asciiTheme="majorHAnsi" w:hAnsiTheme="majorHAnsi" w:cstheme="majorHAnsi"/>
          <w:rtl/>
        </w:rPr>
        <w:t xml:space="preserve"> </w:t>
      </w:r>
      <w:r w:rsidRPr="00FA4F04">
        <w:rPr>
          <w:rStyle w:val="Hyperlink"/>
          <w:rFonts w:asciiTheme="majorHAnsi" w:hAnsiTheme="majorHAnsi" w:cstheme="majorHAnsi"/>
          <w:color w:val="auto"/>
          <w:rtl/>
        </w:rPr>
        <w:t>(</w:t>
      </w:r>
      <w:r w:rsidRPr="00C13B7A">
        <w:rPr>
          <w:rFonts w:asciiTheme="majorHAnsi" w:hAnsiTheme="majorHAnsi" w:cstheme="majorHAnsi"/>
          <w:lang w:val="en-US"/>
        </w:rPr>
        <w:t>Terminal High Altitude Area Defence</w:t>
      </w:r>
      <w:r>
        <w:rPr>
          <w:rFonts w:asciiTheme="majorHAnsi" w:hAnsiTheme="majorHAnsi" w:cstheme="majorHAnsi" w:hint="cs"/>
          <w:rtl/>
          <w:lang w:val="en-US"/>
        </w:rPr>
        <w:t>)</w:t>
      </w:r>
      <w:r w:rsidRPr="005D499A">
        <w:rPr>
          <w:rStyle w:val="Hyperlink"/>
          <w:rFonts w:asciiTheme="majorHAnsi" w:hAnsiTheme="majorHAnsi" w:cstheme="majorHAnsi"/>
          <w:rtl/>
        </w:rPr>
        <w:t xml:space="preserve"> </w:t>
      </w:r>
      <w:r w:rsidRPr="005D499A">
        <w:rPr>
          <w:rFonts w:asciiTheme="majorHAnsi" w:hAnsiTheme="majorHAnsi" w:cstheme="majorHAnsi"/>
          <w:rtl/>
          <w:lang w:val="en-US"/>
        </w:rPr>
        <w:t xml:space="preserve">وهليكوبترات بلاك هوك إلى </w:t>
      </w:r>
      <w:r w:rsidRPr="005D499A">
        <w:rPr>
          <w:rStyle w:val="tlid-translation"/>
          <w:rFonts w:asciiTheme="majorHAnsi" w:hAnsiTheme="majorHAnsi" w:cstheme="majorHAnsi"/>
          <w:rtl/>
        </w:rPr>
        <w:t xml:space="preserve">المملكة العربية السعودية: </w:t>
      </w:r>
    </w:p>
    <w:p w14:paraId="19C55926" w14:textId="77777777" w:rsidR="00D144CA" w:rsidRPr="005D499A" w:rsidRDefault="00D12CB9" w:rsidP="00980757">
      <w:pPr>
        <w:pStyle w:val="FootnoteText"/>
        <w:tabs>
          <w:tab w:val="right" w:pos="26"/>
        </w:tabs>
        <w:bidi/>
        <w:ind w:left="26"/>
        <w:jc w:val="both"/>
        <w:rPr>
          <w:rFonts w:asciiTheme="majorHAnsi" w:hAnsiTheme="majorHAnsi" w:cstheme="majorHAnsi"/>
          <w:lang w:val="en-US"/>
        </w:rPr>
      </w:pPr>
      <w:hyperlink r:id="rId10" w:history="1">
        <w:r w:rsidR="00D144CA" w:rsidRPr="005D499A">
          <w:rPr>
            <w:rStyle w:val="Hyperlink"/>
            <w:rFonts w:asciiTheme="majorHAnsi" w:hAnsiTheme="majorHAnsi" w:cstheme="majorHAnsi"/>
            <w:lang w:eastAsia="en-AU"/>
          </w:rPr>
          <w:t>www.janes.com/defence-news/news-detail/sikorsky-contracted-to-deliver-25-black-hawk-helos-to-saudi-arabia.</w:t>
        </w:r>
        <w:r w:rsidR="00D144CA" w:rsidRPr="005D499A" w:rsidDel="002D02D7">
          <w:rPr>
            <w:rStyle w:val="Hyperlink"/>
            <w:rFonts w:asciiTheme="majorHAnsi" w:hAnsiTheme="majorHAnsi" w:cstheme="majorHAnsi"/>
            <w:lang w:eastAsia="en-AU"/>
          </w:rPr>
          <w:t xml:space="preserve"> </w:t>
        </w:r>
      </w:hyperlink>
    </w:p>
  </w:footnote>
  <w:footnote w:id="94">
    <w:p w14:paraId="42F9C405" w14:textId="07322432" w:rsidR="00D144CA" w:rsidRPr="005D499A" w:rsidRDefault="00D144CA" w:rsidP="00980757">
      <w:pPr>
        <w:pStyle w:val="FootnoteText"/>
        <w:tabs>
          <w:tab w:val="right" w:pos="26"/>
          <w:tab w:val="right" w:pos="296"/>
        </w:tabs>
        <w:bidi/>
        <w:ind w:left="26"/>
        <w:jc w:val="both"/>
        <w:rPr>
          <w:rFonts w:asciiTheme="majorHAnsi" w:hAnsiTheme="majorHAnsi" w:cstheme="majorHAnsi"/>
          <w:rtl/>
        </w:rPr>
      </w:pPr>
      <w:r w:rsidRPr="005D499A">
        <w:rPr>
          <w:rStyle w:val="FootnoteReference"/>
          <w:rFonts w:asciiTheme="majorHAnsi" w:hAnsiTheme="majorHAnsi" w:cstheme="majorHAnsi"/>
        </w:rPr>
        <w:footnoteRef/>
      </w:r>
      <w:r w:rsidRPr="005D499A">
        <w:rPr>
          <w:rFonts w:asciiTheme="majorHAnsi" w:hAnsiTheme="majorHAnsi" w:cstheme="majorHAnsi"/>
        </w:rPr>
        <w:t xml:space="preserve"> </w:t>
      </w:r>
      <w:r w:rsidRPr="005D499A">
        <w:rPr>
          <w:rFonts w:asciiTheme="majorHAnsi" w:hAnsiTheme="majorHAnsi" w:cstheme="majorHAnsi"/>
          <w:rtl/>
        </w:rPr>
        <w:t xml:space="preserve">أكدت الإدارة الأميركية نيتها في إتمام بيع الطائرة المقاتلة إف 35 جوينت سترايك والطائرات المسيرة المسلحة وغيرها من المعدات الدفاعية إلى الإمارات العربية المتحدة. أنظر: </w:t>
      </w:r>
    </w:p>
    <w:p w14:paraId="02E1DD05" w14:textId="77777777" w:rsidR="00D144CA" w:rsidRPr="005D499A" w:rsidRDefault="00D12CB9" w:rsidP="00980757">
      <w:pPr>
        <w:pStyle w:val="FootnoteText"/>
        <w:tabs>
          <w:tab w:val="right" w:pos="26"/>
        </w:tabs>
        <w:bidi/>
        <w:ind w:left="26"/>
        <w:jc w:val="both"/>
        <w:rPr>
          <w:rFonts w:asciiTheme="majorHAnsi" w:hAnsiTheme="majorHAnsi" w:cstheme="majorHAnsi"/>
          <w:lang w:val="en-AU"/>
        </w:rPr>
      </w:pPr>
      <w:hyperlink r:id="rId11" w:history="1">
        <w:r w:rsidR="00D144CA" w:rsidRPr="005D499A">
          <w:rPr>
            <w:rStyle w:val="Hyperlink"/>
            <w:rFonts w:asciiTheme="majorHAnsi" w:hAnsiTheme="majorHAnsi" w:cstheme="majorHAnsi"/>
            <w:lang w:eastAsia="en-AU"/>
          </w:rPr>
          <w:t>www.navair.navy.mil/news/Air-Air-Missiles-Program-Office-hits-new-milestone/Thu-04222021-0913</w:t>
        </w:r>
      </w:hyperlink>
      <w:r w:rsidR="00D144CA" w:rsidRPr="005D499A">
        <w:rPr>
          <w:rFonts w:asciiTheme="majorHAnsi" w:hAnsiTheme="majorHAnsi" w:cstheme="majorHAnsi"/>
          <w:color w:val="1F497D"/>
          <w:lang w:eastAsia="en-AU"/>
        </w:rPr>
        <w:t xml:space="preserve">; </w:t>
      </w:r>
      <w:r w:rsidR="00D144CA" w:rsidRPr="005D499A">
        <w:rPr>
          <w:rFonts w:asciiTheme="majorHAnsi" w:hAnsiTheme="majorHAnsi" w:cstheme="majorHAnsi"/>
          <w:lang w:val="en-US"/>
        </w:rPr>
        <w:t xml:space="preserve">https://nycfpa.org/?p=5065. </w:t>
      </w:r>
    </w:p>
  </w:footnote>
  <w:footnote w:id="95">
    <w:p w14:paraId="2DE8BD31" w14:textId="29A3389B" w:rsidR="00D144CA" w:rsidRPr="005D499A" w:rsidRDefault="00D144CA" w:rsidP="00980757">
      <w:pPr>
        <w:pStyle w:val="FootnoteText"/>
        <w:tabs>
          <w:tab w:val="right" w:pos="26"/>
        </w:tabs>
        <w:bidi/>
        <w:ind w:left="26"/>
        <w:jc w:val="both"/>
        <w:rPr>
          <w:rFonts w:asciiTheme="majorHAnsi" w:hAnsiTheme="majorHAnsi" w:cstheme="majorHAnsi"/>
          <w:lang w:val="en-US"/>
        </w:rPr>
      </w:pPr>
      <w:r w:rsidRPr="005D499A">
        <w:rPr>
          <w:rStyle w:val="FootnoteReference"/>
          <w:rFonts w:asciiTheme="majorHAnsi" w:hAnsiTheme="majorHAnsi" w:cstheme="majorHAnsi"/>
        </w:rPr>
        <w:footnoteRef/>
      </w:r>
      <w:r w:rsidRPr="005D499A">
        <w:rPr>
          <w:rFonts w:asciiTheme="majorHAnsi" w:hAnsiTheme="majorHAnsi" w:cstheme="majorHAnsi"/>
        </w:rPr>
        <w:t xml:space="preserve"> www.middleeasteye.net/saudi-uae-coalition-arms-sales-country-breakdown.</w:t>
      </w:r>
    </w:p>
  </w:footnote>
  <w:footnote w:id="96">
    <w:p w14:paraId="54AED95E" w14:textId="75BF4CC0" w:rsidR="00D144CA" w:rsidRPr="005D499A" w:rsidRDefault="00D144CA" w:rsidP="00980757">
      <w:pPr>
        <w:pStyle w:val="FootnoteText"/>
        <w:tabs>
          <w:tab w:val="right" w:pos="26"/>
        </w:tabs>
        <w:bidi/>
        <w:ind w:left="26"/>
        <w:jc w:val="both"/>
        <w:rPr>
          <w:rFonts w:asciiTheme="majorHAnsi" w:hAnsiTheme="majorHAnsi" w:cstheme="majorHAnsi"/>
          <w:lang w:val="en-AU"/>
        </w:rPr>
      </w:pPr>
      <w:r w:rsidRPr="005D499A">
        <w:rPr>
          <w:rStyle w:val="FootnoteReference"/>
          <w:rFonts w:asciiTheme="majorHAnsi" w:hAnsiTheme="majorHAnsi" w:cstheme="majorHAnsi"/>
        </w:rPr>
        <w:footnoteRef/>
      </w:r>
      <w:r w:rsidRPr="005D499A">
        <w:rPr>
          <w:rFonts w:asciiTheme="majorHAnsi" w:hAnsiTheme="majorHAnsi" w:cstheme="majorHAnsi"/>
        </w:rPr>
        <w:t xml:space="preserve"> www.euronews.com/2021/07/06/us-italy-arms-saudi-emirates.</w:t>
      </w:r>
    </w:p>
  </w:footnote>
  <w:footnote w:id="97">
    <w:p w14:paraId="52D5D073" w14:textId="46F055AA" w:rsidR="00D144CA" w:rsidRPr="005D499A" w:rsidRDefault="00D144CA" w:rsidP="00980757">
      <w:pPr>
        <w:pStyle w:val="FootnoteText"/>
        <w:tabs>
          <w:tab w:val="right" w:pos="26"/>
        </w:tabs>
        <w:bidi/>
        <w:ind w:left="26"/>
        <w:jc w:val="both"/>
        <w:rPr>
          <w:rFonts w:asciiTheme="majorHAnsi" w:hAnsiTheme="majorHAnsi" w:cstheme="majorHAnsi"/>
          <w:lang w:val="en-AU"/>
        </w:rPr>
      </w:pPr>
      <w:r w:rsidRPr="005D499A">
        <w:rPr>
          <w:rStyle w:val="FootnoteReference"/>
          <w:rFonts w:asciiTheme="majorHAnsi" w:hAnsiTheme="majorHAnsi" w:cstheme="majorHAnsi"/>
        </w:rPr>
        <w:footnoteRef/>
      </w:r>
      <w:r w:rsidRPr="005D499A">
        <w:rPr>
          <w:rFonts w:asciiTheme="majorHAnsi" w:hAnsiTheme="majorHAnsi" w:cstheme="majorHAnsi"/>
        </w:rPr>
        <w:t xml:space="preserve"> </w:t>
      </w:r>
      <w:r w:rsidRPr="005D499A">
        <w:rPr>
          <w:rStyle w:val="field"/>
          <w:rFonts w:asciiTheme="majorHAnsi" w:hAnsiTheme="majorHAnsi" w:cstheme="majorHAnsi"/>
          <w:lang w:val="en"/>
        </w:rPr>
        <w:t>www.middleeasteye.net/saudi-uae-coalition-arms-sales-country-breakdown.</w:t>
      </w:r>
    </w:p>
  </w:footnote>
  <w:footnote w:id="98">
    <w:p w14:paraId="6FAABBCB" w14:textId="40B1CF41" w:rsidR="00D144CA" w:rsidRPr="00B84E2B" w:rsidRDefault="00D144CA" w:rsidP="00980757">
      <w:pPr>
        <w:pStyle w:val="FootnoteText"/>
        <w:tabs>
          <w:tab w:val="right" w:pos="26"/>
        </w:tabs>
        <w:bidi/>
        <w:ind w:left="26"/>
        <w:jc w:val="both"/>
        <w:rPr>
          <w:lang w:val="en-AU"/>
        </w:rPr>
      </w:pPr>
      <w:r w:rsidRPr="005D499A">
        <w:rPr>
          <w:rStyle w:val="FootnoteReference"/>
          <w:rFonts w:asciiTheme="majorHAnsi" w:hAnsiTheme="majorHAnsi" w:cstheme="majorHAnsi"/>
        </w:rPr>
        <w:footnoteRef/>
      </w:r>
      <w:r w:rsidRPr="005D499A">
        <w:rPr>
          <w:rFonts w:asciiTheme="majorHAnsi" w:hAnsiTheme="majorHAnsi" w:cstheme="majorHAnsi"/>
        </w:rPr>
        <w:t xml:space="preserve"> </w:t>
      </w:r>
      <w:hyperlink r:id="rId12" w:history="1">
        <w:r w:rsidRPr="005D499A">
          <w:rPr>
            <w:rStyle w:val="Hyperlink"/>
            <w:rFonts w:asciiTheme="majorHAnsi" w:hAnsiTheme="majorHAnsi" w:cstheme="majorHAnsi"/>
            <w:lang w:val="en-AU"/>
          </w:rPr>
          <w:t>www.esu.ulg.ac.be/belgian-council-of-state-suspends-export-licences-for-arms-to-saudi-arabia/</w:t>
        </w:r>
      </w:hyperlink>
      <w:r w:rsidRPr="005D499A">
        <w:rPr>
          <w:rFonts w:asciiTheme="majorHAnsi" w:hAnsiTheme="majorHAnsi" w:cstheme="majorHAnsi"/>
          <w:lang w:val="en-AU"/>
        </w:rPr>
        <w:t xml:space="preserve">; </w:t>
      </w:r>
      <w:r>
        <w:rPr>
          <w:rFonts w:asciiTheme="majorHAnsi" w:hAnsiTheme="majorHAnsi" w:cstheme="majorHAnsi" w:hint="cs"/>
          <w:rtl/>
          <w:lang w:val="en-AU"/>
        </w:rPr>
        <w:t>و</w:t>
      </w:r>
      <w:r w:rsidRPr="005D499A">
        <w:rPr>
          <w:rStyle w:val="CommentReference"/>
          <w:rFonts w:asciiTheme="majorHAnsi" w:hAnsiTheme="majorHAnsi" w:cstheme="majorHAnsi"/>
          <w:sz w:val="20"/>
          <w:szCs w:val="20"/>
        </w:rPr>
        <w:t>www.raadvst-consetat.be/arr.php?nr=249991</w:t>
      </w:r>
      <w:r>
        <w:rPr>
          <w:rStyle w:val="field"/>
          <w:rFonts w:asciiTheme="majorBidi" w:hAnsiTheme="majorBidi" w:cstheme="majorBidi"/>
          <w:szCs w:val="18"/>
          <w:lang w:val="en"/>
        </w:rPr>
        <w:t xml:space="preserve"> </w:t>
      </w:r>
    </w:p>
  </w:footnote>
  <w:footnote w:id="99">
    <w:p w14:paraId="088BD68D" w14:textId="77777777" w:rsidR="00D144CA" w:rsidRPr="00A60152" w:rsidRDefault="00D144CA" w:rsidP="00980757">
      <w:pPr>
        <w:pStyle w:val="FootnoteText"/>
        <w:bidi/>
        <w:jc w:val="both"/>
        <w:rPr>
          <w:rFonts w:asciiTheme="majorHAnsi" w:hAnsiTheme="majorHAnsi" w:cstheme="majorHAnsi"/>
          <w:rtl/>
        </w:rPr>
      </w:pPr>
      <w:r w:rsidRPr="00A60152">
        <w:rPr>
          <w:rStyle w:val="FootnoteReference"/>
          <w:rFonts w:asciiTheme="majorHAnsi" w:hAnsiTheme="majorHAnsi" w:cstheme="majorHAnsi"/>
        </w:rPr>
        <w:footnoteRef/>
      </w:r>
      <w:r w:rsidRPr="00A60152">
        <w:rPr>
          <w:rFonts w:asciiTheme="majorHAnsi" w:hAnsiTheme="majorHAnsi" w:cstheme="majorHAnsi"/>
        </w:rPr>
        <w:t xml:space="preserve"> </w:t>
      </w:r>
      <w:r w:rsidRPr="00A60152">
        <w:rPr>
          <w:rFonts w:asciiTheme="majorHAnsi" w:hAnsiTheme="majorHAnsi" w:cstheme="majorHAnsi"/>
          <w:rtl/>
        </w:rPr>
        <w:t xml:space="preserve">راجع التقرير </w:t>
      </w:r>
      <w:r w:rsidRPr="00A60152">
        <w:rPr>
          <w:rFonts w:asciiTheme="majorHAnsi" w:hAnsiTheme="majorHAnsi" w:cstheme="majorHAnsi"/>
        </w:rPr>
        <w:t>A/HRC/48/20</w:t>
      </w:r>
      <w:r w:rsidRPr="00A60152">
        <w:rPr>
          <w:rFonts w:asciiTheme="majorHAnsi" w:hAnsiTheme="majorHAnsi" w:cstheme="majorHAnsi"/>
          <w:rtl/>
        </w:rPr>
        <w:t xml:space="preserve"> الفقرة 15.</w:t>
      </w:r>
    </w:p>
  </w:footnote>
  <w:footnote w:id="100">
    <w:p w14:paraId="77B29312" w14:textId="77777777" w:rsidR="00D144CA" w:rsidRPr="00A60152" w:rsidRDefault="00D144CA" w:rsidP="00980757">
      <w:pPr>
        <w:pStyle w:val="FootnoteText"/>
        <w:bidi/>
        <w:jc w:val="both"/>
        <w:rPr>
          <w:rFonts w:asciiTheme="majorHAnsi" w:hAnsiTheme="majorHAnsi" w:cstheme="majorHAnsi"/>
          <w:rtl/>
        </w:rPr>
      </w:pPr>
      <w:r w:rsidRPr="00A60152">
        <w:rPr>
          <w:rStyle w:val="FootnoteReference"/>
          <w:rFonts w:asciiTheme="majorHAnsi" w:hAnsiTheme="majorHAnsi" w:cstheme="majorHAnsi"/>
        </w:rPr>
        <w:footnoteRef/>
      </w:r>
      <w:r w:rsidRPr="00A60152">
        <w:rPr>
          <w:rFonts w:asciiTheme="majorHAnsi" w:hAnsiTheme="majorHAnsi" w:cstheme="majorHAnsi"/>
        </w:rPr>
        <w:t xml:space="preserve"> </w:t>
      </w:r>
      <w:r w:rsidRPr="00A60152">
        <w:rPr>
          <w:rFonts w:asciiTheme="majorHAnsi" w:hAnsiTheme="majorHAnsi" w:cstheme="majorHAnsi"/>
          <w:rtl/>
        </w:rPr>
        <w:t xml:space="preserve">راجع القرار </w:t>
      </w:r>
      <w:r w:rsidRPr="00A60152">
        <w:rPr>
          <w:rFonts w:asciiTheme="majorHAnsi" w:hAnsiTheme="majorHAnsi" w:cstheme="majorHAnsi"/>
        </w:rPr>
        <w:t>S/RES/2216</w:t>
      </w:r>
      <w:r w:rsidRPr="00A60152">
        <w:rPr>
          <w:rFonts w:asciiTheme="majorHAnsi" w:hAnsiTheme="majorHAnsi" w:cstheme="majorHAnsi"/>
          <w:rtl/>
        </w:rPr>
        <w:t xml:space="preserve"> الفقرة 13. وللحصول على أحدث تعبير عن الدعم للعمل الذي يقوم به المبعوث الخاص للأمم المتحدة دعمًا لعملية الانتقال اليمنية ولعملية سياسية شاملة يقودها اليمنيون ويملكون زمامها، وبمشاركة المرأة مشاركة تامة وفعّالة ومجدية: راجع ديباجة القرار </w:t>
      </w:r>
      <w:r w:rsidRPr="00A60152">
        <w:rPr>
          <w:rFonts w:asciiTheme="majorHAnsi" w:hAnsiTheme="majorHAnsi" w:cstheme="majorHAnsi"/>
        </w:rPr>
        <w:t>S/RES/2564 (2021)</w:t>
      </w:r>
      <w:r w:rsidRPr="00A60152">
        <w:rPr>
          <w:rFonts w:asciiTheme="majorHAnsi" w:hAnsiTheme="majorHAnsi" w:cstheme="majorHAnsi"/>
          <w:rtl/>
        </w:rPr>
        <w:t xml:space="preserve">. </w:t>
      </w:r>
    </w:p>
  </w:footnote>
  <w:footnote w:id="101">
    <w:p w14:paraId="18C10E0E" w14:textId="77777777" w:rsidR="00D144CA" w:rsidRPr="00A60152" w:rsidRDefault="00D144CA" w:rsidP="00980757">
      <w:pPr>
        <w:pStyle w:val="FootnoteText"/>
        <w:bidi/>
        <w:jc w:val="both"/>
        <w:rPr>
          <w:rFonts w:asciiTheme="majorHAnsi" w:hAnsiTheme="majorHAnsi" w:cstheme="majorHAnsi"/>
        </w:rPr>
      </w:pPr>
      <w:r w:rsidRPr="00A60152">
        <w:rPr>
          <w:rStyle w:val="FootnoteReference"/>
          <w:rFonts w:asciiTheme="majorHAnsi" w:hAnsiTheme="majorHAnsi" w:cstheme="majorHAnsi"/>
        </w:rPr>
        <w:footnoteRef/>
      </w:r>
      <w:r w:rsidRPr="00A60152">
        <w:rPr>
          <w:rFonts w:asciiTheme="majorHAnsi" w:hAnsiTheme="majorHAnsi" w:cstheme="majorHAnsi"/>
        </w:rPr>
        <w:t xml:space="preserve"> International Crisis Group</w:t>
      </w:r>
      <w:r w:rsidRPr="00A60152">
        <w:rPr>
          <w:rFonts w:asciiTheme="majorHAnsi" w:hAnsiTheme="majorHAnsi" w:cstheme="majorHAnsi"/>
          <w:rtl/>
        </w:rPr>
        <w:t>، مبررات صنع السلام بطريقة أكثر شمولّا وفعالية في اليمن، تقرير الشرق الأوسط رقم 221، 18 آذار/مارس 2021، الصفحة 7.</w:t>
      </w:r>
    </w:p>
  </w:footnote>
  <w:footnote w:id="102">
    <w:p w14:paraId="4144F3F2" w14:textId="77777777" w:rsidR="00D144CA" w:rsidRPr="00A60152" w:rsidRDefault="00D144CA" w:rsidP="00980757">
      <w:pPr>
        <w:pStyle w:val="FootnoteText"/>
        <w:bidi/>
        <w:jc w:val="both"/>
        <w:rPr>
          <w:rFonts w:asciiTheme="majorHAnsi" w:hAnsiTheme="majorHAnsi" w:cstheme="majorHAnsi"/>
          <w:rtl/>
        </w:rPr>
      </w:pPr>
      <w:r w:rsidRPr="00A60152">
        <w:rPr>
          <w:rStyle w:val="FootnoteReference"/>
          <w:rFonts w:asciiTheme="majorHAnsi" w:hAnsiTheme="majorHAnsi" w:cstheme="majorHAnsi"/>
        </w:rPr>
        <w:footnoteRef/>
      </w:r>
      <w:r w:rsidRPr="00A60152">
        <w:rPr>
          <w:rFonts w:asciiTheme="majorHAnsi" w:hAnsiTheme="majorHAnsi" w:cstheme="majorHAnsi"/>
        </w:rPr>
        <w:t xml:space="preserve"> </w:t>
      </w:r>
      <w:r w:rsidRPr="00A60152">
        <w:rPr>
          <w:rFonts w:asciiTheme="majorHAnsi" w:hAnsiTheme="majorHAnsi" w:cstheme="majorHAnsi"/>
          <w:rtl/>
        </w:rPr>
        <w:t>خطاب السيّد كمال الجندوبي، رئيس فريق الخبراء البارزين بشأن اليمن أمام مجلس حقوق الإنسان، 25 شباط/فبراير 2021.</w:t>
      </w:r>
    </w:p>
  </w:footnote>
  <w:footnote w:id="103">
    <w:p w14:paraId="0D4F61FC" w14:textId="77777777" w:rsidR="00D144CA" w:rsidRPr="00A60152" w:rsidRDefault="00D144CA" w:rsidP="00980757">
      <w:pPr>
        <w:pStyle w:val="FootnoteText"/>
        <w:bidi/>
        <w:jc w:val="both"/>
        <w:rPr>
          <w:rFonts w:asciiTheme="majorHAnsi" w:hAnsiTheme="majorHAnsi" w:cstheme="majorHAnsi"/>
          <w:rtl/>
        </w:rPr>
      </w:pPr>
      <w:r w:rsidRPr="00A60152">
        <w:rPr>
          <w:rStyle w:val="FootnoteReference"/>
          <w:rFonts w:asciiTheme="majorHAnsi" w:hAnsiTheme="majorHAnsi" w:cstheme="majorHAnsi"/>
        </w:rPr>
        <w:footnoteRef/>
      </w:r>
      <w:r w:rsidRPr="00A60152">
        <w:rPr>
          <w:rFonts w:asciiTheme="majorHAnsi" w:hAnsiTheme="majorHAnsi" w:cstheme="majorHAnsi"/>
        </w:rPr>
        <w:t xml:space="preserve"> </w:t>
      </w:r>
      <w:r w:rsidRPr="00A60152">
        <w:rPr>
          <w:rFonts w:asciiTheme="majorHAnsi" w:hAnsiTheme="majorHAnsi" w:cstheme="majorHAnsi"/>
          <w:rtl/>
        </w:rPr>
        <w:t xml:space="preserve"> </w:t>
      </w:r>
      <w:r w:rsidRPr="00A60152">
        <w:rPr>
          <w:rFonts w:asciiTheme="majorHAnsi" w:hAnsiTheme="majorHAnsi" w:cstheme="majorHAnsi"/>
        </w:rPr>
        <w:t>https://hi-in.facebook.com/OSESGY/posts/our-office-concluded-yesterday-a-5-day-meeting-in-amman-with-women-from-6-yemeni/4007266326021969/</w:t>
      </w:r>
    </w:p>
  </w:footnote>
  <w:footnote w:id="104">
    <w:p w14:paraId="396EB692" w14:textId="77777777" w:rsidR="00D144CA" w:rsidRDefault="00D144CA" w:rsidP="00980757">
      <w:pPr>
        <w:pStyle w:val="FootnoteText"/>
        <w:bidi/>
        <w:jc w:val="both"/>
        <w:rPr>
          <w:rtl/>
        </w:rPr>
      </w:pPr>
      <w:r w:rsidRPr="00A60152">
        <w:rPr>
          <w:rStyle w:val="FootnoteReference"/>
          <w:rFonts w:asciiTheme="majorHAnsi" w:hAnsiTheme="majorHAnsi" w:cstheme="majorHAnsi"/>
        </w:rPr>
        <w:footnoteRef/>
      </w:r>
      <w:r w:rsidRPr="00A60152">
        <w:rPr>
          <w:rFonts w:asciiTheme="majorHAnsi" w:hAnsiTheme="majorHAnsi" w:cstheme="majorHAnsi"/>
        </w:rPr>
        <w:t xml:space="preserve"> International Crisis Group</w:t>
      </w:r>
      <w:r w:rsidRPr="00A60152">
        <w:rPr>
          <w:rFonts w:asciiTheme="majorHAnsi" w:hAnsiTheme="majorHAnsi" w:cstheme="majorHAnsi"/>
          <w:rtl/>
        </w:rPr>
        <w:t>، مبررات صنع السلام بطريقة أكثر شمولّا وفعالية في اليمن، تقرير الشرق الأوسط رقم 221، 18 آذار/مارس 2021، الصفحة 9.</w:t>
      </w:r>
    </w:p>
  </w:footnote>
  <w:footnote w:id="105">
    <w:p w14:paraId="675ED774" w14:textId="635100A8" w:rsidR="00D144CA" w:rsidRPr="00A60152" w:rsidRDefault="00D144CA" w:rsidP="00980757">
      <w:pPr>
        <w:pStyle w:val="FootnoteText"/>
        <w:bidi/>
        <w:jc w:val="both"/>
        <w:rPr>
          <w:rFonts w:asciiTheme="majorHAnsi" w:hAnsiTheme="majorHAnsi" w:cstheme="majorHAnsi"/>
          <w:rtl/>
        </w:rPr>
      </w:pPr>
      <w:r w:rsidRPr="00A60152">
        <w:rPr>
          <w:rStyle w:val="FootnoteReference"/>
          <w:rFonts w:asciiTheme="majorHAnsi" w:hAnsiTheme="majorHAnsi" w:cstheme="majorHAnsi"/>
        </w:rPr>
        <w:footnoteRef/>
      </w:r>
      <w:r w:rsidRPr="00A60152">
        <w:rPr>
          <w:rFonts w:asciiTheme="majorHAnsi" w:hAnsiTheme="majorHAnsi" w:cstheme="majorHAnsi"/>
        </w:rPr>
        <w:t xml:space="preserve"> </w:t>
      </w:r>
      <w:r w:rsidRPr="00A60152">
        <w:rPr>
          <w:rFonts w:asciiTheme="majorHAnsi" w:hAnsiTheme="majorHAnsi" w:cstheme="majorHAnsi"/>
          <w:rtl/>
        </w:rPr>
        <w:t xml:space="preserve"> إحاطة المبعوث الخاص إلى اليمن مارتن غريفيثس أمام مجلس الأمن للأمم المتحدة، 15 حزيران/يونيو 2021، يمكن الوصول إليها على الرابط التالي: </w:t>
      </w:r>
      <w:hyperlink r:id="rId13" w:history="1">
        <w:r w:rsidRPr="00A60152">
          <w:rPr>
            <w:rStyle w:val="Hyperlink"/>
            <w:rFonts w:asciiTheme="majorHAnsi" w:hAnsiTheme="majorHAnsi" w:cstheme="majorHAnsi"/>
            <w:shd w:val="clear" w:color="auto" w:fill="FFFFFF"/>
          </w:rPr>
          <w:t>https://osesgy.unmissions.org/briefing-united-nations-security-council-special-envoy-yemen-%E2%80%93-martin-griffiths-4</w:t>
        </w:r>
      </w:hyperlink>
      <w:r w:rsidRPr="00A60152">
        <w:rPr>
          <w:rFonts w:asciiTheme="majorHAnsi" w:hAnsiTheme="majorHAnsi" w:cstheme="majorHAnsi"/>
          <w:lang w:val="en-AU"/>
        </w:rPr>
        <w:t>.</w:t>
      </w:r>
    </w:p>
  </w:footnote>
  <w:footnote w:id="106">
    <w:p w14:paraId="3C7C63DE" w14:textId="178F0C6A" w:rsidR="00D144CA" w:rsidRPr="00A60152" w:rsidRDefault="00D144CA" w:rsidP="00980757">
      <w:pPr>
        <w:pStyle w:val="FootnoteText"/>
        <w:bidi/>
        <w:jc w:val="both"/>
        <w:rPr>
          <w:rFonts w:asciiTheme="majorHAnsi" w:hAnsiTheme="majorHAnsi" w:cstheme="majorHAnsi"/>
          <w:rtl/>
        </w:rPr>
      </w:pPr>
      <w:r w:rsidRPr="00A60152">
        <w:rPr>
          <w:rStyle w:val="FootnoteReference"/>
          <w:rFonts w:asciiTheme="majorHAnsi" w:hAnsiTheme="majorHAnsi" w:cstheme="majorHAnsi"/>
        </w:rPr>
        <w:footnoteRef/>
      </w:r>
      <w:r w:rsidRPr="00A60152">
        <w:rPr>
          <w:rFonts w:asciiTheme="majorHAnsi" w:hAnsiTheme="majorHAnsi" w:cstheme="majorHAnsi"/>
        </w:rPr>
        <w:t xml:space="preserve"> </w:t>
      </w:r>
      <w:r w:rsidRPr="00A60152">
        <w:rPr>
          <w:rFonts w:asciiTheme="majorHAnsi" w:hAnsiTheme="majorHAnsi" w:cstheme="majorHAnsi"/>
          <w:rtl/>
        </w:rPr>
        <w:t>نجيبة النجّار، عضوة مؤسسة ومديرة البرامج لدى مركز</w:t>
      </w:r>
      <w:r w:rsidRPr="00A60152">
        <w:rPr>
          <w:rFonts w:asciiTheme="majorHAnsi" w:hAnsiTheme="majorHAnsi" w:cstheme="majorHAnsi"/>
        </w:rPr>
        <w:t xml:space="preserve"> SOS</w:t>
      </w:r>
      <w:r w:rsidRPr="00A60152">
        <w:rPr>
          <w:rFonts w:asciiTheme="majorHAnsi" w:hAnsiTheme="majorHAnsi" w:cstheme="majorHAnsi"/>
          <w:rtl/>
        </w:rPr>
        <w:t xml:space="preserve"> لتنمية قدرات الشباب، في كلمتها أمام مجلس الأمن خلال نظره الشهري في مسألة اليمن في 15 حزيران/يونيو</w:t>
      </w:r>
      <w:r>
        <w:rPr>
          <w:rFonts w:asciiTheme="majorHAnsi" w:hAnsiTheme="majorHAnsi" w:cstheme="majorHAnsi" w:hint="cs"/>
          <w:rtl/>
        </w:rPr>
        <w:t xml:space="preserve"> </w:t>
      </w:r>
      <w:r w:rsidRPr="00A60152">
        <w:rPr>
          <w:rFonts w:asciiTheme="majorHAnsi" w:hAnsiTheme="majorHAnsi" w:cstheme="majorHAnsi"/>
          <w:rtl/>
        </w:rPr>
        <w:t>2021</w:t>
      </w:r>
      <w:r>
        <w:rPr>
          <w:rFonts w:asciiTheme="majorHAnsi" w:hAnsiTheme="majorHAnsi" w:cstheme="majorHAnsi" w:hint="cs"/>
          <w:rtl/>
        </w:rPr>
        <w:t>:</w:t>
      </w:r>
      <w:r w:rsidRPr="00A60152">
        <w:rPr>
          <w:rFonts w:asciiTheme="majorHAnsi" w:hAnsiTheme="majorHAnsi" w:cstheme="majorHAnsi"/>
          <w:rtl/>
        </w:rPr>
        <w:t xml:space="preserve"> راجع المستند </w:t>
      </w:r>
      <w:r w:rsidRPr="00A60152">
        <w:rPr>
          <w:rFonts w:asciiTheme="majorHAnsi" w:hAnsiTheme="majorHAnsi" w:cstheme="majorHAnsi"/>
        </w:rPr>
        <w:t>S/PV.8797</w:t>
      </w:r>
      <w:r w:rsidRPr="00A60152">
        <w:rPr>
          <w:rFonts w:asciiTheme="majorHAnsi" w:hAnsiTheme="majorHAnsi" w:cstheme="majorHAnsi"/>
          <w:rtl/>
        </w:rPr>
        <w:t xml:space="preserve"> . </w:t>
      </w:r>
    </w:p>
  </w:footnote>
  <w:footnote w:id="107">
    <w:p w14:paraId="15F8E9DA" w14:textId="65DC0D2E" w:rsidR="00D144CA" w:rsidRDefault="00D144CA" w:rsidP="00980757">
      <w:pPr>
        <w:pStyle w:val="FootnoteText"/>
        <w:bidi/>
        <w:jc w:val="both"/>
        <w:rPr>
          <w:rFonts w:asciiTheme="majorHAnsi" w:hAnsiTheme="majorHAnsi" w:cstheme="majorHAnsi"/>
          <w:rtl/>
        </w:rPr>
      </w:pPr>
      <w:r w:rsidRPr="00A60152">
        <w:rPr>
          <w:rStyle w:val="FootnoteReference"/>
          <w:rFonts w:asciiTheme="majorHAnsi" w:hAnsiTheme="majorHAnsi" w:cstheme="majorHAnsi"/>
        </w:rPr>
        <w:footnoteRef/>
      </w:r>
      <w:r w:rsidRPr="00A60152">
        <w:rPr>
          <w:rFonts w:asciiTheme="majorHAnsi" w:hAnsiTheme="majorHAnsi" w:cstheme="majorHAnsi"/>
        </w:rPr>
        <w:t xml:space="preserve"> </w:t>
      </w:r>
      <w:r w:rsidRPr="00A60152">
        <w:rPr>
          <w:rFonts w:asciiTheme="majorHAnsi" w:hAnsiTheme="majorHAnsi" w:cstheme="majorHAnsi"/>
          <w:rtl/>
        </w:rPr>
        <w:t xml:space="preserve"> فيما يتعلق بمجموعة المقاربات التي يمكن النظر فيها، انظر على سبيل المثال، تانيا بافينهولز، </w:t>
      </w:r>
      <w:r w:rsidRPr="00A60152">
        <w:rPr>
          <w:rFonts w:asciiTheme="majorHAnsi" w:hAnsiTheme="majorHAnsi" w:cstheme="majorHAnsi"/>
        </w:rPr>
        <w:t>Inclusivity in Peace Processes</w:t>
      </w:r>
      <w:r w:rsidRPr="00A60152">
        <w:rPr>
          <w:rFonts w:asciiTheme="majorHAnsi" w:hAnsiTheme="majorHAnsi" w:cstheme="majorHAnsi"/>
          <w:rtl/>
        </w:rPr>
        <w:t xml:space="preserve">، </w:t>
      </w:r>
      <w:r>
        <w:rPr>
          <w:rFonts w:asciiTheme="majorHAnsi" w:hAnsiTheme="majorHAnsi" w:cstheme="majorHAnsi" w:hint="cs"/>
          <w:rtl/>
        </w:rPr>
        <w:t>(</w:t>
      </w:r>
      <w:r w:rsidRPr="00A60152">
        <w:rPr>
          <w:rFonts w:asciiTheme="majorHAnsi" w:hAnsiTheme="majorHAnsi" w:cstheme="majorHAnsi"/>
          <w:rtl/>
        </w:rPr>
        <w:t>جامعة الأمم المتحدة، مركز أبحاث السياسات، 2015.</w:t>
      </w:r>
      <w:r>
        <w:rPr>
          <w:rFonts w:asciiTheme="majorHAnsi" w:hAnsiTheme="majorHAnsi" w:cstheme="majorHAnsi" w:hint="cs"/>
          <w:rtl/>
        </w:rPr>
        <w:t>)</w:t>
      </w:r>
      <w:r w:rsidRPr="00A60152">
        <w:rPr>
          <w:rFonts w:asciiTheme="majorHAnsi" w:hAnsiTheme="majorHAnsi" w:cstheme="majorHAnsi"/>
          <w:rtl/>
        </w:rPr>
        <w:t xml:space="preserve"> ويرحّب فريق الخبراء البارزين باستخدام مكتب المبعوث الخاص إلى اليمن الأدوات التكنولوجية للتفاعل مع نطاق أوسع من الأشخاص: انظر الرابط التالي:</w:t>
      </w:r>
    </w:p>
    <w:p w14:paraId="0B10169D" w14:textId="52836650" w:rsidR="00D144CA" w:rsidRPr="00A60152" w:rsidRDefault="00D144CA" w:rsidP="00980757">
      <w:pPr>
        <w:pStyle w:val="FootnoteText"/>
        <w:bidi/>
        <w:jc w:val="both"/>
        <w:rPr>
          <w:rFonts w:asciiTheme="majorHAnsi" w:hAnsiTheme="majorHAnsi" w:cstheme="majorHAnsi"/>
          <w:rtl/>
        </w:rPr>
      </w:pPr>
      <w:r w:rsidRPr="00A60152">
        <w:rPr>
          <w:rFonts w:asciiTheme="majorHAnsi" w:hAnsiTheme="majorHAnsi" w:cstheme="majorHAnsi"/>
          <w:rtl/>
        </w:rPr>
        <w:t xml:space="preserve"> </w:t>
      </w:r>
      <w:r w:rsidRPr="00A60152">
        <w:rPr>
          <w:rFonts w:asciiTheme="majorHAnsi" w:hAnsiTheme="majorHAnsi" w:cstheme="majorHAnsi"/>
          <w:lang w:val="en-AU"/>
        </w:rPr>
        <w:t>https://osesgy.unmissions.org/cutting-edge-tech-service-inclusive-peace-yemen.</w:t>
      </w:r>
    </w:p>
  </w:footnote>
  <w:footnote w:id="108">
    <w:p w14:paraId="54B5E961" w14:textId="77777777" w:rsidR="00D144CA" w:rsidRDefault="00D144CA" w:rsidP="00980757">
      <w:pPr>
        <w:pStyle w:val="FootnoteText"/>
        <w:bidi/>
        <w:jc w:val="both"/>
        <w:rPr>
          <w:rtl/>
        </w:rPr>
      </w:pPr>
      <w:r w:rsidRPr="00A60152">
        <w:rPr>
          <w:rStyle w:val="FootnoteReference"/>
          <w:rFonts w:asciiTheme="majorHAnsi" w:hAnsiTheme="majorHAnsi" w:cstheme="majorHAnsi"/>
        </w:rPr>
        <w:footnoteRef/>
      </w:r>
      <w:r w:rsidRPr="00A60152">
        <w:rPr>
          <w:rFonts w:asciiTheme="majorHAnsi" w:hAnsiTheme="majorHAnsi" w:cstheme="majorHAnsi"/>
        </w:rPr>
        <w:t xml:space="preserve"> </w:t>
      </w:r>
      <w:r w:rsidRPr="00A60152">
        <w:rPr>
          <w:rFonts w:asciiTheme="majorHAnsi" w:hAnsiTheme="majorHAnsi" w:cstheme="majorHAnsi"/>
          <w:rtl/>
        </w:rPr>
        <w:t xml:space="preserve">تنص المادة 7.1.3 من اتفاقية السلام الشامل (نيبال) لعام 2006 على سبيل المثال على ما يلي: "يعرب الطرفان عن التزامهما بإجراء تحقيق غير متحيّز واتخاذ اجراءات وفقًا للقانون ضد الأشخاص المسؤولين عن إعاقة ممارسة الحقوق المنصوص عليها في رسالة الاتفاق وضمان عدم التسامح مع الإفلات من العقاب. إلى جانب ذلك، فهما </w:t>
      </w:r>
      <w:r w:rsidRPr="00A60152">
        <w:rPr>
          <w:rFonts w:asciiTheme="majorHAnsi" w:hAnsiTheme="majorHAnsi" w:cstheme="majorHAnsi"/>
        </w:rPr>
        <w:t>d</w:t>
      </w:r>
      <w:r w:rsidRPr="00A60152">
        <w:rPr>
          <w:rFonts w:asciiTheme="majorHAnsi" w:hAnsiTheme="majorHAnsi" w:cstheme="majorHAnsi"/>
          <w:rtl/>
        </w:rPr>
        <w:t>ضمنان أيضًا حق ضحايا النزاع والتعذيب وأسر المختفين في الحصول على الإغاثة ".</w:t>
      </w:r>
    </w:p>
  </w:footnote>
  <w:footnote w:id="109">
    <w:p w14:paraId="2AA7DA4A" w14:textId="77777777" w:rsidR="00D144CA" w:rsidRPr="00A60152" w:rsidRDefault="00D144CA" w:rsidP="00980757">
      <w:pPr>
        <w:pStyle w:val="FootnoteText"/>
        <w:bidi/>
        <w:jc w:val="both"/>
        <w:rPr>
          <w:rFonts w:asciiTheme="majorHAnsi" w:hAnsiTheme="majorHAnsi" w:cstheme="majorHAnsi"/>
        </w:rPr>
      </w:pPr>
      <w:r w:rsidRPr="00A60152">
        <w:rPr>
          <w:rStyle w:val="FootnoteReference"/>
          <w:rFonts w:asciiTheme="majorHAnsi" w:hAnsiTheme="majorHAnsi" w:cstheme="majorHAnsi"/>
        </w:rPr>
        <w:footnoteRef/>
      </w:r>
      <w:r w:rsidRPr="00A60152">
        <w:rPr>
          <w:rFonts w:asciiTheme="majorHAnsi" w:hAnsiTheme="majorHAnsi" w:cstheme="majorHAnsi"/>
        </w:rPr>
        <w:t xml:space="preserve"> </w:t>
      </w:r>
      <w:r w:rsidRPr="00A60152">
        <w:rPr>
          <w:rFonts w:asciiTheme="majorHAnsi" w:hAnsiTheme="majorHAnsi" w:cstheme="majorHAnsi"/>
          <w:rtl/>
        </w:rPr>
        <w:t xml:space="preserve"> أستريد جامار وكريستين بيل، العدالة الانتقالية ومفاوضات السلام من منظور النوع الاجتماعي (هيئة الأمم المتحدة للمرأة)،</w:t>
      </w:r>
      <w:r w:rsidRPr="00A60152">
        <w:rPr>
          <w:rFonts w:asciiTheme="majorHAnsi" w:hAnsiTheme="majorHAnsi" w:cstheme="majorHAnsi"/>
        </w:rPr>
        <w:t xml:space="preserve"> </w:t>
      </w:r>
      <w:r w:rsidRPr="00A60152">
        <w:rPr>
          <w:rFonts w:asciiTheme="majorHAnsi" w:hAnsiTheme="majorHAnsi" w:cstheme="majorHAnsi"/>
          <w:rtl/>
        </w:rPr>
        <w:t xml:space="preserve">2018، الصفحة 20.  </w:t>
      </w:r>
    </w:p>
  </w:footnote>
  <w:footnote w:id="110">
    <w:p w14:paraId="046E09A0" w14:textId="453CC7AD" w:rsidR="00D144CA" w:rsidRPr="00A60152" w:rsidRDefault="00D144CA" w:rsidP="00980757">
      <w:pPr>
        <w:pStyle w:val="FootnoteText"/>
        <w:bidi/>
        <w:jc w:val="both"/>
        <w:rPr>
          <w:rFonts w:asciiTheme="majorHAnsi" w:hAnsiTheme="majorHAnsi" w:cstheme="majorHAnsi"/>
          <w:rtl/>
        </w:rPr>
      </w:pPr>
      <w:r w:rsidRPr="00A60152">
        <w:rPr>
          <w:rStyle w:val="FootnoteReference"/>
          <w:rFonts w:asciiTheme="majorHAnsi" w:hAnsiTheme="majorHAnsi" w:cstheme="majorHAnsi"/>
        </w:rPr>
        <w:footnoteRef/>
      </w:r>
      <w:r w:rsidRPr="00A60152">
        <w:rPr>
          <w:rFonts w:asciiTheme="majorHAnsi" w:hAnsiTheme="majorHAnsi" w:cstheme="majorHAnsi"/>
        </w:rPr>
        <w:t xml:space="preserve"> </w:t>
      </w:r>
      <w:r w:rsidRPr="00A60152">
        <w:rPr>
          <w:rFonts w:asciiTheme="majorHAnsi" w:hAnsiTheme="majorHAnsi" w:cstheme="majorHAnsi"/>
          <w:rtl/>
        </w:rPr>
        <w:t xml:space="preserve"> البروتوكول الإضافي الثاني</w:t>
      </w:r>
      <w:r>
        <w:rPr>
          <w:rFonts w:asciiTheme="majorHAnsi" w:hAnsiTheme="majorHAnsi" w:cstheme="majorHAnsi" w:hint="cs"/>
          <w:rtl/>
        </w:rPr>
        <w:t xml:space="preserve"> من اتفاقيات جنيف</w:t>
      </w:r>
      <w:r w:rsidRPr="00A60152">
        <w:rPr>
          <w:rFonts w:asciiTheme="majorHAnsi" w:hAnsiTheme="majorHAnsi" w:cstheme="majorHAnsi"/>
          <w:rtl/>
        </w:rPr>
        <w:t xml:space="preserve">، المادة 6(5)، </w:t>
      </w:r>
      <w:r>
        <w:rPr>
          <w:rFonts w:asciiTheme="majorHAnsi" w:hAnsiTheme="majorHAnsi" w:cstheme="majorHAnsi" w:hint="cs"/>
          <w:rtl/>
        </w:rPr>
        <w:t xml:space="preserve">تنطبق أيضًا على الأشخاص المحرومين من حريتهم لأسباب تتعلّق بالنزاع المسلّح. </w:t>
      </w:r>
      <w:r w:rsidRPr="00A60152">
        <w:rPr>
          <w:rFonts w:asciiTheme="majorHAnsi" w:hAnsiTheme="majorHAnsi" w:cstheme="majorHAnsi"/>
          <w:rtl/>
        </w:rPr>
        <w:t xml:space="preserve">وراجع أيضًا </w:t>
      </w:r>
      <w:r w:rsidRPr="00980757">
        <w:rPr>
          <w:rFonts w:asciiTheme="majorHAnsi" w:hAnsiTheme="majorHAnsi" w:cstheme="majorHAnsi"/>
          <w:i/>
          <w:iCs/>
          <w:rtl/>
        </w:rPr>
        <w:t>التعليق على البروتوكولين الإضافيين</w:t>
      </w:r>
      <w:r w:rsidRPr="00A60152">
        <w:rPr>
          <w:rFonts w:asciiTheme="majorHAnsi" w:hAnsiTheme="majorHAnsi" w:cstheme="majorHAnsi"/>
          <w:rtl/>
        </w:rPr>
        <w:t xml:space="preserve"> الصادر عن اللجنة الدولية للصليب الأحمر، </w:t>
      </w:r>
      <w:r>
        <w:rPr>
          <w:rFonts w:asciiTheme="majorHAnsi" w:hAnsiTheme="majorHAnsi" w:cstheme="majorHAnsi" w:hint="cs"/>
          <w:rtl/>
        </w:rPr>
        <w:t>(</w:t>
      </w:r>
      <w:r w:rsidRPr="00A60152">
        <w:rPr>
          <w:rFonts w:asciiTheme="majorHAnsi" w:hAnsiTheme="majorHAnsi" w:cstheme="majorHAnsi"/>
          <w:rtl/>
        </w:rPr>
        <w:t>1987</w:t>
      </w:r>
      <w:r>
        <w:rPr>
          <w:rFonts w:asciiTheme="majorHAnsi" w:hAnsiTheme="majorHAnsi" w:cstheme="majorHAnsi" w:hint="cs"/>
          <w:rtl/>
        </w:rPr>
        <w:t>)</w:t>
      </w:r>
      <w:r w:rsidRPr="00A60152">
        <w:rPr>
          <w:rFonts w:asciiTheme="majorHAnsi" w:hAnsiTheme="majorHAnsi" w:cstheme="majorHAnsi"/>
          <w:rtl/>
        </w:rPr>
        <w:t>، الفقرة 4617، و</w:t>
      </w:r>
      <w:r w:rsidRPr="00980757">
        <w:rPr>
          <w:rFonts w:asciiTheme="majorHAnsi" w:hAnsiTheme="majorHAnsi" w:cstheme="majorHAnsi"/>
          <w:i/>
          <w:iCs/>
          <w:rtl/>
        </w:rPr>
        <w:t>دراسة اللجنة الدولية للصليب الأحمر حول القانون الدولي الإنساني العرفي</w:t>
      </w:r>
      <w:r w:rsidRPr="00A60152">
        <w:rPr>
          <w:rFonts w:asciiTheme="majorHAnsi" w:hAnsiTheme="majorHAnsi" w:cstheme="majorHAnsi"/>
          <w:rtl/>
        </w:rPr>
        <w:t xml:space="preserve">، القاعدة 159. </w:t>
      </w:r>
    </w:p>
  </w:footnote>
  <w:footnote w:id="111">
    <w:p w14:paraId="0C73F035" w14:textId="4DF8EA57" w:rsidR="00D144CA" w:rsidRPr="00A60152" w:rsidRDefault="00D144CA" w:rsidP="00980757">
      <w:pPr>
        <w:pStyle w:val="FootnoteText"/>
        <w:bidi/>
        <w:jc w:val="both"/>
        <w:rPr>
          <w:rFonts w:asciiTheme="majorHAnsi" w:hAnsiTheme="majorHAnsi" w:cstheme="majorHAnsi"/>
          <w:rtl/>
        </w:rPr>
      </w:pPr>
      <w:r w:rsidRPr="00A60152">
        <w:rPr>
          <w:rStyle w:val="FootnoteReference"/>
          <w:rFonts w:asciiTheme="majorHAnsi" w:hAnsiTheme="majorHAnsi" w:cstheme="majorHAnsi"/>
        </w:rPr>
        <w:footnoteRef/>
      </w:r>
      <w:r w:rsidRPr="00A60152">
        <w:rPr>
          <w:rFonts w:asciiTheme="majorHAnsi" w:hAnsiTheme="majorHAnsi" w:cstheme="majorHAnsi"/>
        </w:rPr>
        <w:t xml:space="preserve"> </w:t>
      </w:r>
      <w:r w:rsidRPr="00A60152">
        <w:rPr>
          <w:rFonts w:asciiTheme="majorHAnsi" w:hAnsiTheme="majorHAnsi" w:cstheme="majorHAnsi"/>
          <w:lang w:val="en-AU"/>
        </w:rPr>
        <w:t>OHCHR Rule of Law Tools for Post-Conflict States: Amnesties (2009)</w:t>
      </w:r>
      <w:r w:rsidRPr="00A60152">
        <w:rPr>
          <w:rFonts w:asciiTheme="majorHAnsi" w:hAnsiTheme="majorHAnsi" w:cstheme="majorHAnsi"/>
          <w:rtl/>
          <w:lang w:val="en-AU"/>
        </w:rPr>
        <w:t xml:space="preserve">(أدوات سيادة القانون لمكتب المفوّض السامي لحقوق الإنسان للدول الخارجة من النزاع: مسألة العفو)، الصفحة 11. تحدد الأدوات الأحكام القانونية ذات الصلة التي تدعم هذا النهج. انظر أيضًا المناقشة التي أجراها مؤخرًا المقرر الخاص المعني بتعزيز الحقيقة والعدالة والجبر وضمانات عدم التكرار حول عدم توافق قرارات العفو مع المعايير الدولية لحقوق الإنسان في تقريره الأخير: </w:t>
      </w:r>
      <w:r w:rsidRPr="00A60152">
        <w:rPr>
          <w:rFonts w:asciiTheme="majorHAnsi" w:hAnsiTheme="majorHAnsi" w:cstheme="majorHAnsi"/>
        </w:rPr>
        <w:t>A/HRC/48/60</w:t>
      </w:r>
      <w:r w:rsidRPr="00A60152">
        <w:rPr>
          <w:rFonts w:asciiTheme="majorHAnsi" w:hAnsiTheme="majorHAnsi" w:cstheme="majorHAnsi"/>
          <w:rtl/>
        </w:rPr>
        <w:t xml:space="preserve"> الفقرات 26-33</w:t>
      </w:r>
      <w:r w:rsidRPr="00A60152">
        <w:rPr>
          <w:rFonts w:asciiTheme="majorHAnsi" w:hAnsiTheme="majorHAnsi" w:cstheme="majorHAnsi"/>
        </w:rPr>
        <w:t>.</w:t>
      </w:r>
    </w:p>
  </w:footnote>
  <w:footnote w:id="112">
    <w:p w14:paraId="56D2D3C1" w14:textId="77777777" w:rsidR="00D144CA" w:rsidRPr="00A60152" w:rsidRDefault="00D144CA" w:rsidP="00980757">
      <w:pPr>
        <w:pStyle w:val="FootnoteText"/>
        <w:bidi/>
        <w:jc w:val="both"/>
        <w:rPr>
          <w:rFonts w:asciiTheme="majorHAnsi" w:hAnsiTheme="majorHAnsi" w:cstheme="majorHAnsi"/>
          <w:rtl/>
        </w:rPr>
      </w:pPr>
      <w:r w:rsidRPr="00A60152">
        <w:rPr>
          <w:rStyle w:val="FootnoteReference"/>
          <w:rFonts w:asciiTheme="majorHAnsi" w:hAnsiTheme="majorHAnsi" w:cstheme="majorHAnsi"/>
        </w:rPr>
        <w:footnoteRef/>
      </w:r>
      <w:r w:rsidRPr="00A60152">
        <w:rPr>
          <w:rFonts w:asciiTheme="majorHAnsi" w:hAnsiTheme="majorHAnsi" w:cstheme="majorHAnsi"/>
        </w:rPr>
        <w:t xml:space="preserve"> </w:t>
      </w:r>
      <w:r w:rsidRPr="00A60152">
        <w:rPr>
          <w:rFonts w:asciiTheme="majorHAnsi" w:hAnsiTheme="majorHAnsi" w:cstheme="majorHAnsi"/>
          <w:rtl/>
        </w:rPr>
        <w:t xml:space="preserve">توجيهات الأمم المتحدة من أجل الوساطة الفعّالة (2012)، الصفحة 17. </w:t>
      </w:r>
    </w:p>
  </w:footnote>
  <w:footnote w:id="113">
    <w:p w14:paraId="71127D49" w14:textId="6142E1EC" w:rsidR="00D144CA" w:rsidRPr="00E45A32" w:rsidRDefault="00D144CA" w:rsidP="00980757">
      <w:pPr>
        <w:pStyle w:val="FootnoteText"/>
        <w:bidi/>
        <w:jc w:val="both"/>
        <w:rPr>
          <w:rFonts w:asciiTheme="majorHAnsi" w:hAnsiTheme="majorHAnsi" w:cstheme="majorHAnsi"/>
          <w:rtl/>
        </w:rPr>
      </w:pPr>
      <w:r w:rsidRPr="00A60152">
        <w:rPr>
          <w:rStyle w:val="FootnoteReference"/>
          <w:rFonts w:asciiTheme="majorHAnsi" w:hAnsiTheme="majorHAnsi" w:cstheme="majorHAnsi"/>
        </w:rPr>
        <w:footnoteRef/>
      </w:r>
      <w:r w:rsidRPr="00A60152">
        <w:rPr>
          <w:rFonts w:asciiTheme="majorHAnsi" w:hAnsiTheme="majorHAnsi" w:cstheme="majorHAnsi"/>
        </w:rPr>
        <w:t xml:space="preserve"> Guidance Note of the Secretary-General: United Nations Approach to Transitional Justice</w:t>
      </w:r>
      <w:r w:rsidRPr="00A60152">
        <w:rPr>
          <w:rFonts w:asciiTheme="majorHAnsi" w:hAnsiTheme="majorHAnsi" w:cstheme="majorHAnsi"/>
          <w:rtl/>
        </w:rPr>
        <w:t>(مذكرة توجيهية من الأمين العام: نهج الأمم المتحدة للعدالة الانتقالية) (2010)، الصفحة 2.</w:t>
      </w:r>
      <w:r w:rsidRPr="00E45A32">
        <w:rPr>
          <w:rFonts w:asciiTheme="majorHAnsi" w:hAnsiTheme="majorHAnsi" w:cstheme="majorHAnsi"/>
          <w:rtl/>
        </w:rPr>
        <w:t xml:space="preserve"> </w:t>
      </w:r>
    </w:p>
  </w:footnote>
  <w:footnote w:id="114">
    <w:p w14:paraId="6D5D421E" w14:textId="41E06C85" w:rsidR="00D144CA" w:rsidRPr="00A60152" w:rsidRDefault="00D144CA" w:rsidP="00980757">
      <w:pPr>
        <w:pStyle w:val="FootnoteText"/>
        <w:bidi/>
        <w:jc w:val="both"/>
        <w:rPr>
          <w:rFonts w:asciiTheme="majorHAnsi" w:hAnsiTheme="majorHAnsi" w:cstheme="majorHAnsi"/>
          <w:rtl/>
        </w:rPr>
      </w:pPr>
      <w:r w:rsidRPr="00A60152">
        <w:rPr>
          <w:rStyle w:val="FootnoteReference"/>
          <w:rFonts w:asciiTheme="majorHAnsi" w:hAnsiTheme="majorHAnsi" w:cstheme="majorHAnsi"/>
        </w:rPr>
        <w:footnoteRef/>
      </w:r>
      <w:r w:rsidRPr="00A60152">
        <w:rPr>
          <w:rFonts w:asciiTheme="majorHAnsi" w:hAnsiTheme="majorHAnsi" w:cstheme="majorHAnsi"/>
        </w:rPr>
        <w:t xml:space="preserve"> </w:t>
      </w:r>
      <w:r>
        <w:rPr>
          <w:rFonts w:asciiTheme="majorHAnsi" w:hAnsiTheme="majorHAnsi" w:cstheme="majorHAnsi" w:hint="cs"/>
          <w:rtl/>
        </w:rPr>
        <w:t xml:space="preserve">العدالة والمساءلة: خريطة الطريق للسلام المستدام </w:t>
      </w:r>
      <w:r w:rsidRPr="00A60152">
        <w:rPr>
          <w:rFonts w:asciiTheme="majorHAnsi" w:hAnsiTheme="majorHAnsi" w:cstheme="majorHAnsi"/>
          <w:rtl/>
        </w:rPr>
        <w:t>في جنوب السودان ورقة غرفة الاجتماعات حول حقوق الإنسان في جنوب السودان،</w:t>
      </w:r>
      <w:r>
        <w:rPr>
          <w:rFonts w:asciiTheme="majorHAnsi" w:hAnsiTheme="majorHAnsi" w:cstheme="majorHAnsi" w:hint="cs"/>
          <w:rtl/>
        </w:rPr>
        <w:t xml:space="preserve"> التقرير </w:t>
      </w:r>
      <w:r w:rsidRPr="00A60152">
        <w:rPr>
          <w:rFonts w:asciiTheme="majorHAnsi" w:hAnsiTheme="majorHAnsi" w:cstheme="majorHAnsi"/>
          <w:rtl/>
        </w:rPr>
        <w:t xml:space="preserve"> </w:t>
      </w:r>
      <w:r w:rsidRPr="00A60152">
        <w:rPr>
          <w:rFonts w:asciiTheme="majorHAnsi" w:hAnsiTheme="majorHAnsi" w:cstheme="majorHAnsi"/>
        </w:rPr>
        <w:t>A/HRC/45/CRP.4</w:t>
      </w:r>
      <w:r w:rsidRPr="00A60152">
        <w:rPr>
          <w:rFonts w:asciiTheme="majorHAnsi" w:hAnsiTheme="majorHAnsi" w:cstheme="majorHAnsi"/>
          <w:rtl/>
        </w:rPr>
        <w:t xml:space="preserve"> الفقرة 15. </w:t>
      </w:r>
    </w:p>
  </w:footnote>
  <w:footnote w:id="115">
    <w:p w14:paraId="2DBE689E" w14:textId="77777777" w:rsidR="00D144CA" w:rsidRPr="00A60152" w:rsidRDefault="00D144CA" w:rsidP="00980757">
      <w:pPr>
        <w:pStyle w:val="FootnoteText"/>
        <w:bidi/>
        <w:jc w:val="both"/>
        <w:rPr>
          <w:rFonts w:asciiTheme="majorHAnsi" w:hAnsiTheme="majorHAnsi" w:cstheme="majorHAnsi"/>
          <w:rtl/>
        </w:rPr>
      </w:pPr>
      <w:r w:rsidRPr="00A60152">
        <w:rPr>
          <w:rStyle w:val="FootnoteReference"/>
          <w:rFonts w:asciiTheme="majorHAnsi" w:hAnsiTheme="majorHAnsi" w:cstheme="majorHAnsi"/>
        </w:rPr>
        <w:footnoteRef/>
      </w:r>
      <w:r w:rsidRPr="00A60152">
        <w:rPr>
          <w:rFonts w:asciiTheme="majorHAnsi" w:hAnsiTheme="majorHAnsi" w:cstheme="majorHAnsi"/>
        </w:rPr>
        <w:t xml:space="preserve"> </w:t>
      </w:r>
      <w:r w:rsidRPr="00A60152">
        <w:rPr>
          <w:rFonts w:asciiTheme="majorHAnsi" w:hAnsiTheme="majorHAnsi" w:cstheme="majorHAnsi"/>
          <w:rtl/>
        </w:rPr>
        <w:t xml:space="preserve">تقرير المقرر الخاص المعني بتعزيز الحقيقة والعدالة والجبر وضمانات عدم التكرار، </w:t>
      </w:r>
      <w:r w:rsidRPr="00A60152">
        <w:rPr>
          <w:rFonts w:asciiTheme="majorHAnsi" w:hAnsiTheme="majorHAnsi" w:cstheme="majorHAnsi"/>
          <w:color w:val="000000"/>
        </w:rPr>
        <w:t>A/HRC/21/46</w:t>
      </w:r>
      <w:r w:rsidRPr="00A60152">
        <w:rPr>
          <w:rFonts w:asciiTheme="majorHAnsi" w:hAnsiTheme="majorHAnsi" w:cstheme="majorHAnsi"/>
          <w:color w:val="000000"/>
          <w:rtl/>
        </w:rPr>
        <w:t xml:space="preserve"> </w:t>
      </w:r>
      <w:r w:rsidRPr="00A60152">
        <w:rPr>
          <w:rFonts w:asciiTheme="majorHAnsi" w:hAnsiTheme="majorHAnsi" w:cstheme="majorHAnsi"/>
          <w:rtl/>
        </w:rPr>
        <w:t xml:space="preserve">الفقرتين 21 و22. </w:t>
      </w:r>
    </w:p>
  </w:footnote>
  <w:footnote w:id="116">
    <w:p w14:paraId="7CC048A4" w14:textId="77777777" w:rsidR="00D144CA" w:rsidRPr="00A60152" w:rsidRDefault="00D144CA" w:rsidP="00980757">
      <w:pPr>
        <w:pStyle w:val="FootnoteText"/>
        <w:bidi/>
        <w:jc w:val="both"/>
        <w:rPr>
          <w:rFonts w:asciiTheme="majorHAnsi" w:hAnsiTheme="majorHAnsi" w:cstheme="majorHAnsi"/>
          <w:rtl/>
        </w:rPr>
      </w:pPr>
      <w:r w:rsidRPr="00A60152">
        <w:rPr>
          <w:rStyle w:val="FootnoteReference"/>
          <w:rFonts w:asciiTheme="majorHAnsi" w:hAnsiTheme="majorHAnsi" w:cstheme="majorHAnsi"/>
        </w:rPr>
        <w:footnoteRef/>
      </w:r>
      <w:r w:rsidRPr="00A60152">
        <w:rPr>
          <w:rFonts w:asciiTheme="majorHAnsi" w:hAnsiTheme="majorHAnsi" w:cstheme="majorHAnsi"/>
        </w:rPr>
        <w:t xml:space="preserve"> </w:t>
      </w:r>
      <w:r w:rsidRPr="00A60152">
        <w:rPr>
          <w:rFonts w:asciiTheme="majorHAnsi" w:hAnsiTheme="majorHAnsi" w:cstheme="majorHAnsi"/>
          <w:rtl/>
        </w:rPr>
        <w:t xml:space="preserve">الاتفاق بشأن آلية تنفيذ العملية الانتقالية في اليمن وفقًا لمبادرة مجلس التعاون الخليجي، المادة 21 (ح). </w:t>
      </w:r>
    </w:p>
  </w:footnote>
  <w:footnote w:id="117">
    <w:p w14:paraId="77AFB436" w14:textId="77777777" w:rsidR="00D144CA" w:rsidRPr="00A60152" w:rsidRDefault="00D144CA" w:rsidP="00980757">
      <w:pPr>
        <w:pStyle w:val="FootnoteText"/>
        <w:bidi/>
        <w:jc w:val="both"/>
        <w:rPr>
          <w:rFonts w:asciiTheme="majorHAnsi" w:hAnsiTheme="majorHAnsi" w:cstheme="majorHAnsi"/>
          <w:rtl/>
        </w:rPr>
      </w:pPr>
      <w:r w:rsidRPr="00A60152">
        <w:rPr>
          <w:rStyle w:val="FootnoteReference"/>
          <w:rFonts w:asciiTheme="majorHAnsi" w:hAnsiTheme="majorHAnsi" w:cstheme="majorHAnsi"/>
        </w:rPr>
        <w:footnoteRef/>
      </w:r>
      <w:r w:rsidRPr="00A60152">
        <w:rPr>
          <w:rFonts w:asciiTheme="majorHAnsi" w:hAnsiTheme="majorHAnsi" w:cstheme="majorHAnsi"/>
        </w:rPr>
        <w:t xml:space="preserve"> </w:t>
      </w:r>
      <w:r w:rsidRPr="00A60152">
        <w:rPr>
          <w:rFonts w:asciiTheme="majorHAnsi" w:hAnsiTheme="majorHAnsi" w:cstheme="majorHAnsi"/>
          <w:rtl/>
        </w:rPr>
        <w:t xml:space="preserve">جرت عملية اللجنة التحضيرية الفنية، بدعم من الأمم المتحدة، في الفترة من حزيران/يونيو إلى كانون الأوّل/ديسمبر 2012. </w:t>
      </w:r>
      <w:r w:rsidRPr="00A60152">
        <w:rPr>
          <w:rFonts w:asciiTheme="majorHAnsi" w:hAnsiTheme="majorHAnsi" w:cstheme="majorHAnsi"/>
        </w:rPr>
        <w:t>https://osesgy.unmissions.org/ar/%D9%85%D8%A4%D8%AA%D9%85%D8%B1-%D8%A7%D9%84%D8%AD%D9%88%D8%A7%D8%B1-%D8%A7%D9%84%D9%88%D8%B7%D9%86%D9%8A</w:t>
      </w:r>
    </w:p>
  </w:footnote>
  <w:footnote w:id="118">
    <w:p w14:paraId="2AA1668B" w14:textId="417853ED" w:rsidR="00D144CA" w:rsidRDefault="00D144CA" w:rsidP="00C2525D">
      <w:pPr>
        <w:pStyle w:val="FootnoteText"/>
        <w:bidi/>
        <w:rPr>
          <w:rtl/>
        </w:rPr>
      </w:pPr>
      <w:r w:rsidRPr="00A60152">
        <w:rPr>
          <w:rStyle w:val="FootnoteReference"/>
          <w:rFonts w:asciiTheme="majorHAnsi" w:hAnsiTheme="majorHAnsi" w:cstheme="majorHAnsi"/>
        </w:rPr>
        <w:footnoteRef/>
      </w:r>
      <w:r w:rsidRPr="00A60152">
        <w:rPr>
          <w:rFonts w:asciiTheme="majorHAnsi" w:hAnsiTheme="majorHAnsi" w:cstheme="majorHAnsi"/>
        </w:rPr>
        <w:t xml:space="preserve"> </w:t>
      </w:r>
      <w:r>
        <w:rPr>
          <w:rFonts w:asciiTheme="majorHAnsi" w:hAnsiTheme="majorHAnsi" w:cstheme="majorHAnsi" w:hint="cs"/>
          <w:rtl/>
        </w:rPr>
        <w:t xml:space="preserve">حالة حقوق الإنسان في اليمن: </w:t>
      </w:r>
      <w:r w:rsidRPr="00A60152">
        <w:rPr>
          <w:rFonts w:asciiTheme="majorHAnsi" w:hAnsiTheme="majorHAnsi" w:cstheme="majorHAnsi"/>
          <w:rtl/>
        </w:rPr>
        <w:t>تقرير مفوّضة الأمم المتحدة السامية لحقوق الإنسان،</w:t>
      </w:r>
      <w:r w:rsidRPr="00A60152">
        <w:rPr>
          <w:rFonts w:asciiTheme="majorHAnsi" w:hAnsiTheme="majorHAnsi" w:cstheme="majorHAnsi"/>
        </w:rPr>
        <w:t xml:space="preserve"> A/HRC/24/34</w:t>
      </w:r>
      <w:r w:rsidRPr="00A60152">
        <w:rPr>
          <w:rFonts w:asciiTheme="majorHAnsi" w:hAnsiTheme="majorHAnsi" w:cstheme="majorHAnsi"/>
          <w:rtl/>
        </w:rPr>
        <w:t xml:space="preserve"> الفقرة 6. تم تخصيص 120 مقعدًا لمن لا ينتمون إلى الأحزاب السياسية، بما في ذلك 40 مقعدًا لممثلي المجتمع المدني: إليزابيث موراي وسوزان ستيجانت (تحرير)، </w:t>
      </w:r>
      <w:r w:rsidRPr="00A60152">
        <w:rPr>
          <w:rFonts w:asciiTheme="majorHAnsi" w:hAnsiTheme="majorHAnsi" w:cstheme="majorHAnsi"/>
          <w:i/>
          <w:lang w:val="en-AU"/>
        </w:rPr>
        <w:t>National Dialogues in Peacebuilding and Transitions: Creativity and Adaptive Thinking</w:t>
      </w:r>
      <w:r w:rsidRPr="00A60152">
        <w:rPr>
          <w:rFonts w:asciiTheme="majorHAnsi" w:hAnsiTheme="majorHAnsi" w:cstheme="majorHAnsi"/>
          <w:rtl/>
        </w:rPr>
        <w:t xml:space="preserve">، </w:t>
      </w:r>
      <w:r>
        <w:rPr>
          <w:rFonts w:asciiTheme="majorHAnsi" w:hAnsiTheme="majorHAnsi" w:cstheme="majorHAnsi" w:hint="cs"/>
          <w:rtl/>
        </w:rPr>
        <w:t>(</w:t>
      </w:r>
      <w:r w:rsidRPr="00A60152">
        <w:rPr>
          <w:rFonts w:asciiTheme="majorHAnsi" w:hAnsiTheme="majorHAnsi" w:cstheme="majorHAnsi"/>
        </w:rPr>
        <w:t>Peaceworks</w:t>
      </w:r>
      <w:r>
        <w:rPr>
          <w:rFonts w:asciiTheme="majorHAnsi" w:hAnsiTheme="majorHAnsi" w:cstheme="majorHAnsi" w:hint="cs"/>
          <w:rtl/>
        </w:rPr>
        <w:t xml:space="preserve"> 2021)</w:t>
      </w:r>
      <w:r w:rsidRPr="00A60152">
        <w:rPr>
          <w:rFonts w:asciiTheme="majorHAnsi" w:hAnsiTheme="majorHAnsi" w:cstheme="majorHAnsi"/>
          <w:rtl/>
        </w:rPr>
        <w:t>، صفحة 9</w:t>
      </w:r>
      <w:r>
        <w:rPr>
          <w:rFonts w:asciiTheme="majorHAnsi" w:hAnsiTheme="majorHAnsi" w:cstheme="majorHAnsi" w:hint="cs"/>
          <w:rtl/>
        </w:rPr>
        <w:t>2</w:t>
      </w:r>
      <w:r w:rsidRPr="00A60152">
        <w:rPr>
          <w:rFonts w:asciiTheme="majorHAnsi" w:hAnsiTheme="majorHAnsi" w:cstheme="majorHAnsi"/>
          <w:rtl/>
        </w:rPr>
        <w:t xml:space="preserve">. </w:t>
      </w:r>
      <w:r>
        <w:rPr>
          <w:rFonts w:asciiTheme="majorHAnsi" w:hAnsiTheme="majorHAnsi" w:cstheme="majorHAnsi" w:hint="cs"/>
          <w:rtl/>
        </w:rPr>
        <w:t>ولاحظ</w:t>
      </w:r>
      <w:r w:rsidRPr="00A60152">
        <w:rPr>
          <w:rFonts w:asciiTheme="majorHAnsi" w:hAnsiTheme="majorHAnsi" w:cstheme="majorHAnsi"/>
          <w:rtl/>
        </w:rPr>
        <w:t xml:space="preserve"> البعض</w:t>
      </w:r>
      <w:r>
        <w:rPr>
          <w:rFonts w:asciiTheme="majorHAnsi" w:hAnsiTheme="majorHAnsi" w:cstheme="majorHAnsi" w:hint="cs"/>
          <w:rtl/>
        </w:rPr>
        <w:t xml:space="preserve"> </w:t>
      </w:r>
      <w:r w:rsidRPr="00A60152">
        <w:rPr>
          <w:rFonts w:asciiTheme="majorHAnsi" w:hAnsiTheme="majorHAnsi" w:cstheme="majorHAnsi"/>
          <w:rtl/>
        </w:rPr>
        <w:t>أن هذا التمثيل لا يتساوى مع التأثير: انظر على سبيل المثال مارتا أبرانتس مينديز، العبور نحو العدالة: آراء مختارة من المجتمع المدني اليمني من أجل عدالة انتقالية ومساءلة طويلة الأمد في اليمن،</w:t>
      </w:r>
      <w:r>
        <w:rPr>
          <w:rFonts w:asciiTheme="majorHAnsi" w:hAnsiTheme="majorHAnsi" w:cstheme="majorHAnsi" w:hint="cs"/>
          <w:rtl/>
        </w:rPr>
        <w:t xml:space="preserve"> (</w:t>
      </w:r>
      <w:r w:rsidR="00C16F8E" w:rsidRPr="00A60152">
        <w:rPr>
          <w:rFonts w:asciiTheme="majorHAnsi" w:hAnsiTheme="majorHAnsi" w:cstheme="majorHAnsi"/>
          <w:rtl/>
        </w:rPr>
        <w:t>مؤسسات المجتمع المفتوح</w:t>
      </w:r>
      <w:r w:rsidR="00C16F8E" w:rsidDel="00C16F8E">
        <w:rPr>
          <w:rFonts w:asciiTheme="majorHAnsi" w:hAnsiTheme="majorHAnsi" w:cstheme="majorHAnsi"/>
          <w:lang w:val="en-US"/>
        </w:rPr>
        <w:t xml:space="preserve"> </w:t>
      </w:r>
      <w:r w:rsidRPr="00A60152">
        <w:rPr>
          <w:rFonts w:asciiTheme="majorHAnsi" w:hAnsiTheme="majorHAnsi" w:cstheme="majorHAnsi"/>
          <w:rtl/>
        </w:rPr>
        <w:t>2021</w:t>
      </w:r>
      <w:r>
        <w:rPr>
          <w:rFonts w:asciiTheme="majorHAnsi" w:hAnsiTheme="majorHAnsi" w:cstheme="majorHAnsi" w:hint="cs"/>
          <w:rtl/>
        </w:rPr>
        <w:t>)</w:t>
      </w:r>
      <w:r w:rsidRPr="00A60152">
        <w:rPr>
          <w:rFonts w:asciiTheme="majorHAnsi" w:hAnsiTheme="majorHAnsi" w:cstheme="majorHAnsi"/>
          <w:rtl/>
        </w:rPr>
        <w:t>، الصفحتين 13-14.</w:t>
      </w:r>
      <w:r>
        <w:rPr>
          <w:rFonts w:asciiTheme="majorHAnsi" w:hAnsiTheme="majorHAnsi" w:cstheme="majorHAnsi" w:hint="cs"/>
          <w:rtl/>
        </w:rPr>
        <w:t xml:space="preserve"> </w:t>
      </w:r>
    </w:p>
  </w:footnote>
  <w:footnote w:id="119">
    <w:p w14:paraId="0CE79DC5" w14:textId="77777777" w:rsidR="00D144CA" w:rsidRPr="00A60152" w:rsidRDefault="00D144CA" w:rsidP="00980757">
      <w:pPr>
        <w:pStyle w:val="FootnoteText"/>
        <w:bidi/>
        <w:jc w:val="both"/>
        <w:rPr>
          <w:rFonts w:asciiTheme="majorHAnsi" w:hAnsiTheme="majorHAnsi" w:cstheme="majorHAnsi"/>
          <w:rtl/>
        </w:rPr>
      </w:pPr>
      <w:r w:rsidRPr="00A60152">
        <w:rPr>
          <w:rStyle w:val="FootnoteReference"/>
          <w:rFonts w:asciiTheme="majorHAnsi" w:hAnsiTheme="majorHAnsi" w:cstheme="majorHAnsi"/>
        </w:rPr>
        <w:footnoteRef/>
      </w:r>
      <w:r w:rsidRPr="00A60152">
        <w:rPr>
          <w:rFonts w:asciiTheme="majorHAnsi" w:hAnsiTheme="majorHAnsi" w:cstheme="majorHAnsi"/>
        </w:rPr>
        <w:t xml:space="preserve"> </w:t>
      </w:r>
      <w:r w:rsidRPr="00A60152">
        <w:rPr>
          <w:rFonts w:asciiTheme="majorHAnsi" w:hAnsiTheme="majorHAnsi" w:cstheme="majorHAnsi"/>
          <w:rtl/>
        </w:rPr>
        <w:t xml:space="preserve">حالة حقوق الإنسان في اليمن، تقرير مفوّض الأمم المتحدة السامي لحقوق الإنسان، </w:t>
      </w:r>
      <w:r w:rsidRPr="00A60152">
        <w:rPr>
          <w:rFonts w:asciiTheme="majorHAnsi" w:hAnsiTheme="majorHAnsi" w:cstheme="majorHAnsi"/>
        </w:rPr>
        <w:t>A/HRC/30/31</w:t>
      </w:r>
      <w:r w:rsidRPr="00A60152">
        <w:rPr>
          <w:rFonts w:asciiTheme="majorHAnsi" w:hAnsiTheme="majorHAnsi" w:cstheme="majorHAnsi"/>
          <w:rtl/>
        </w:rPr>
        <w:t xml:space="preserve">، الفقرة 79. </w:t>
      </w:r>
    </w:p>
  </w:footnote>
  <w:footnote w:id="120">
    <w:p w14:paraId="2C9C35AE" w14:textId="77777777" w:rsidR="00D144CA" w:rsidRPr="00A60152" w:rsidRDefault="00D144CA" w:rsidP="00980757">
      <w:pPr>
        <w:pStyle w:val="FootnoteText"/>
        <w:bidi/>
        <w:jc w:val="both"/>
        <w:rPr>
          <w:rFonts w:asciiTheme="majorHAnsi" w:hAnsiTheme="majorHAnsi" w:cstheme="majorHAnsi"/>
          <w:rtl/>
        </w:rPr>
      </w:pPr>
      <w:r w:rsidRPr="00A60152">
        <w:rPr>
          <w:rStyle w:val="FootnoteReference"/>
          <w:rFonts w:asciiTheme="majorHAnsi" w:hAnsiTheme="majorHAnsi" w:cstheme="majorHAnsi"/>
        </w:rPr>
        <w:footnoteRef/>
      </w:r>
      <w:r w:rsidRPr="00A60152">
        <w:rPr>
          <w:rFonts w:asciiTheme="majorHAnsi" w:hAnsiTheme="majorHAnsi" w:cstheme="majorHAnsi"/>
        </w:rPr>
        <w:t xml:space="preserve"> </w:t>
      </w:r>
      <w:r w:rsidRPr="00A60152">
        <w:rPr>
          <w:rFonts w:asciiTheme="majorHAnsi" w:hAnsiTheme="majorHAnsi" w:cstheme="majorHAnsi"/>
          <w:rtl/>
        </w:rPr>
        <w:t xml:space="preserve"> نفس المرجع أعلاه. </w:t>
      </w:r>
    </w:p>
  </w:footnote>
  <w:footnote w:id="121">
    <w:p w14:paraId="7FC42701" w14:textId="42B8F51E" w:rsidR="00D144CA" w:rsidRPr="00A60152" w:rsidRDefault="00D144CA" w:rsidP="00980757">
      <w:pPr>
        <w:pStyle w:val="FootnoteText"/>
        <w:bidi/>
        <w:jc w:val="both"/>
        <w:rPr>
          <w:rFonts w:asciiTheme="majorHAnsi" w:hAnsiTheme="majorHAnsi" w:cstheme="majorHAnsi"/>
          <w:rtl/>
        </w:rPr>
      </w:pPr>
      <w:r w:rsidRPr="00A60152">
        <w:rPr>
          <w:rStyle w:val="FootnoteReference"/>
          <w:rFonts w:asciiTheme="majorHAnsi" w:hAnsiTheme="majorHAnsi" w:cstheme="majorHAnsi"/>
        </w:rPr>
        <w:footnoteRef/>
      </w:r>
      <w:r w:rsidRPr="00A60152">
        <w:rPr>
          <w:rFonts w:asciiTheme="majorHAnsi" w:hAnsiTheme="majorHAnsi" w:cstheme="majorHAnsi"/>
        </w:rPr>
        <w:t xml:space="preserve"> </w:t>
      </w:r>
      <w:r w:rsidRPr="00A60152">
        <w:rPr>
          <w:rFonts w:asciiTheme="majorHAnsi" w:hAnsiTheme="majorHAnsi" w:cstheme="majorHAnsi"/>
          <w:rtl/>
        </w:rPr>
        <w:t>قدّمت</w:t>
      </w:r>
      <w:r w:rsidRPr="00A60152">
        <w:rPr>
          <w:rFonts w:asciiTheme="majorHAnsi" w:hAnsiTheme="majorHAnsi" w:cstheme="majorHAnsi"/>
        </w:rPr>
        <w:t xml:space="preserve"> </w:t>
      </w:r>
      <w:r w:rsidRPr="00A60152">
        <w:rPr>
          <w:rFonts w:asciiTheme="majorHAnsi" w:hAnsiTheme="majorHAnsi" w:cstheme="majorHAnsi"/>
          <w:rtl/>
        </w:rPr>
        <w:t>المفوضية وبرنامج الأمم المتحدة الإنمائي،</w:t>
      </w:r>
      <w:r>
        <w:rPr>
          <w:rFonts w:asciiTheme="majorHAnsi" w:hAnsiTheme="majorHAnsi" w:cstheme="majorHAnsi" w:hint="cs"/>
          <w:rtl/>
        </w:rPr>
        <w:t xml:space="preserve"> </w:t>
      </w:r>
      <w:r w:rsidRPr="00A60152">
        <w:rPr>
          <w:rFonts w:asciiTheme="majorHAnsi" w:hAnsiTheme="majorHAnsi" w:cstheme="majorHAnsi"/>
          <w:rtl/>
        </w:rPr>
        <w:t xml:space="preserve">من خلال مشروع مشترك بينهما، </w:t>
      </w:r>
      <w:r>
        <w:rPr>
          <w:rFonts w:asciiTheme="majorHAnsi" w:hAnsiTheme="majorHAnsi" w:cstheme="majorHAnsi" w:hint="cs"/>
          <w:rtl/>
        </w:rPr>
        <w:t xml:space="preserve">على سبيل المثال، </w:t>
      </w:r>
      <w:r w:rsidRPr="00A60152">
        <w:rPr>
          <w:rFonts w:asciiTheme="majorHAnsi" w:hAnsiTheme="majorHAnsi" w:cstheme="majorHAnsi"/>
          <w:rtl/>
        </w:rPr>
        <w:t xml:space="preserve">الدعم لأصحاب مصلحة مختلفين في مجال العدالة الانتقالية، وشمل ذلك تيسير قيام حلقات عمل للتشاور بشأن مشروع قانون العدالة الانتقالية، جمعت بين ممثلين عن الحكومة والبرلمان والأحزاب السياسية وأعضاء لجان الحوار الوطني والمحامين ورابطات الضحايا والطوائف القبلية، فضلاً عن ممثلي الأقليات والطوائف الدينية. نفس المرجع، الفقرة 86. </w:t>
      </w:r>
    </w:p>
  </w:footnote>
  <w:footnote w:id="122">
    <w:p w14:paraId="2319468E" w14:textId="77777777" w:rsidR="00D144CA" w:rsidRPr="00A60152" w:rsidRDefault="00D144CA" w:rsidP="00980757">
      <w:pPr>
        <w:pStyle w:val="FootnoteText"/>
        <w:bidi/>
        <w:jc w:val="both"/>
        <w:rPr>
          <w:rFonts w:asciiTheme="majorHAnsi" w:hAnsiTheme="majorHAnsi" w:cstheme="majorHAnsi"/>
          <w:rtl/>
        </w:rPr>
      </w:pPr>
      <w:r w:rsidRPr="00A60152">
        <w:rPr>
          <w:rStyle w:val="FootnoteReference"/>
          <w:rFonts w:asciiTheme="majorHAnsi" w:hAnsiTheme="majorHAnsi" w:cstheme="majorHAnsi"/>
        </w:rPr>
        <w:footnoteRef/>
      </w:r>
      <w:r w:rsidRPr="00A60152">
        <w:rPr>
          <w:rFonts w:asciiTheme="majorHAnsi" w:hAnsiTheme="majorHAnsi" w:cstheme="majorHAnsi"/>
        </w:rPr>
        <w:t xml:space="preserve"> </w:t>
      </w:r>
      <w:r w:rsidRPr="00A60152">
        <w:rPr>
          <w:rFonts w:asciiTheme="majorHAnsi" w:hAnsiTheme="majorHAnsi" w:cstheme="majorHAnsi"/>
          <w:rtl/>
        </w:rPr>
        <w:t xml:space="preserve">تقرير الأمين العام لمجلس الأمن حول سيادة القانون والعدالة الانتقالية في مجتمعات الصراع ومجتمعات ما بعد الصراع، </w:t>
      </w:r>
      <w:r w:rsidRPr="00A60152">
        <w:rPr>
          <w:rFonts w:asciiTheme="majorHAnsi" w:hAnsiTheme="majorHAnsi" w:cstheme="majorHAnsi"/>
        </w:rPr>
        <w:t>S/2004/616</w:t>
      </w:r>
      <w:r w:rsidRPr="00A60152">
        <w:rPr>
          <w:rFonts w:asciiTheme="majorHAnsi" w:hAnsiTheme="majorHAnsi" w:cstheme="majorHAnsi"/>
          <w:rtl/>
        </w:rPr>
        <w:t xml:space="preserve"> الفقرة 16.  </w:t>
      </w:r>
    </w:p>
  </w:footnote>
  <w:footnote w:id="123">
    <w:p w14:paraId="1BB46C5C" w14:textId="77777777" w:rsidR="00D144CA" w:rsidRDefault="00D144CA" w:rsidP="00980757">
      <w:pPr>
        <w:pStyle w:val="FootnoteText"/>
        <w:bidi/>
        <w:jc w:val="both"/>
        <w:rPr>
          <w:rtl/>
        </w:rPr>
      </w:pPr>
      <w:r w:rsidRPr="00A60152">
        <w:rPr>
          <w:rStyle w:val="FootnoteReference"/>
          <w:rFonts w:asciiTheme="majorHAnsi" w:hAnsiTheme="majorHAnsi" w:cstheme="majorHAnsi"/>
        </w:rPr>
        <w:footnoteRef/>
      </w:r>
      <w:r w:rsidRPr="00A60152">
        <w:rPr>
          <w:rFonts w:asciiTheme="majorHAnsi" w:hAnsiTheme="majorHAnsi" w:cstheme="majorHAnsi"/>
        </w:rPr>
        <w:t xml:space="preserve"> </w:t>
      </w:r>
      <w:r w:rsidRPr="00A60152">
        <w:rPr>
          <w:rFonts w:asciiTheme="majorHAnsi" w:hAnsiTheme="majorHAnsi" w:cstheme="majorHAnsi"/>
          <w:rtl/>
        </w:rPr>
        <w:t xml:space="preserve">فيما يتعلّق بالمساهمات المختلفة للمشاورات في هذا المجال، راجع تقرير المقرر الخاص المعني بتعزيز الحقيقة والعدالة والجبر وضمانات عدم التكرار، </w:t>
      </w:r>
      <w:r w:rsidRPr="00A60152">
        <w:rPr>
          <w:rFonts w:asciiTheme="majorHAnsi" w:hAnsiTheme="majorHAnsi" w:cstheme="majorHAnsi"/>
        </w:rPr>
        <w:t>A/71/567</w:t>
      </w:r>
      <w:r w:rsidRPr="00A60152">
        <w:rPr>
          <w:rFonts w:asciiTheme="majorHAnsi" w:hAnsiTheme="majorHAnsi" w:cstheme="majorHAnsi"/>
          <w:rtl/>
        </w:rPr>
        <w:t xml:space="preserve"> الفقرتين 5 و6.</w:t>
      </w:r>
      <w:r>
        <w:rPr>
          <w:rFonts w:hint="cs"/>
          <w:rtl/>
        </w:rPr>
        <w:t xml:space="preserve"> </w:t>
      </w:r>
    </w:p>
  </w:footnote>
  <w:footnote w:id="124">
    <w:p w14:paraId="73ADD6CB" w14:textId="4065A4E6" w:rsidR="00D144CA" w:rsidRPr="00A60152" w:rsidRDefault="00D144CA" w:rsidP="00980757">
      <w:pPr>
        <w:pStyle w:val="FootnoteText"/>
        <w:bidi/>
        <w:jc w:val="both"/>
        <w:rPr>
          <w:rFonts w:asciiTheme="majorHAnsi" w:hAnsiTheme="majorHAnsi" w:cstheme="majorHAnsi"/>
        </w:rPr>
      </w:pPr>
      <w:r w:rsidRPr="00A60152">
        <w:rPr>
          <w:rStyle w:val="FootnoteReference"/>
          <w:rFonts w:asciiTheme="majorHAnsi" w:hAnsiTheme="majorHAnsi" w:cstheme="majorHAnsi"/>
        </w:rPr>
        <w:footnoteRef/>
      </w:r>
      <w:r w:rsidRPr="00A60152">
        <w:rPr>
          <w:rFonts w:asciiTheme="majorHAnsi" w:hAnsiTheme="majorHAnsi" w:cstheme="majorHAnsi"/>
        </w:rPr>
        <w:t xml:space="preserve"> </w:t>
      </w:r>
      <w:r w:rsidRPr="00A60152">
        <w:rPr>
          <w:rFonts w:asciiTheme="majorHAnsi" w:hAnsiTheme="majorHAnsi" w:cstheme="majorHAnsi"/>
          <w:rtl/>
        </w:rPr>
        <w:t>مارتا أبرانتس مينديز، العبور نحو العدالة: آراء مختارة من المجتمع المدني اليمني من أجل عدالة انتقالية ومساءلة طويلة الأمد في اليمن، (مؤسسات المجتمع المفتوح، 2021</w:t>
      </w:r>
      <w:r>
        <w:rPr>
          <w:rFonts w:asciiTheme="majorHAnsi" w:hAnsiTheme="majorHAnsi" w:cstheme="majorHAnsi" w:hint="cs"/>
          <w:rtl/>
        </w:rPr>
        <w:t>)</w:t>
      </w:r>
      <w:r w:rsidRPr="00A60152">
        <w:rPr>
          <w:rFonts w:asciiTheme="majorHAnsi" w:hAnsiTheme="majorHAnsi" w:cstheme="majorHAnsi"/>
          <w:rtl/>
        </w:rPr>
        <w:t xml:space="preserve">، الصفحة 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50656"/>
    <w:multiLevelType w:val="hybridMultilevel"/>
    <w:tmpl w:val="C000304E"/>
    <w:lvl w:ilvl="0" w:tplc="53542AF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0CA461D"/>
    <w:multiLevelType w:val="hybridMultilevel"/>
    <w:tmpl w:val="DA8AA002"/>
    <w:lvl w:ilvl="0" w:tplc="8226690E">
      <w:start w:val="58"/>
      <w:numFmt w:val="decimal"/>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FB511A4"/>
    <w:multiLevelType w:val="hybridMultilevel"/>
    <w:tmpl w:val="BB56583C"/>
    <w:lvl w:ilvl="0" w:tplc="80B8B662">
      <w:start w:val="1"/>
      <w:numFmt w:val="decimal"/>
      <w:lvlText w:val="%1."/>
      <w:lvlJc w:val="left"/>
      <w:pPr>
        <w:ind w:left="360" w:hanging="360"/>
      </w:pPr>
      <w:rPr>
        <w:i w:val="0"/>
        <w:iCs w:val="0"/>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6B36B06"/>
    <w:multiLevelType w:val="hybridMultilevel"/>
    <w:tmpl w:val="07489F0C"/>
    <w:lvl w:ilvl="0" w:tplc="B00C5DAE">
      <w:start w:val="5"/>
      <w:numFmt w:val="arabicAlpha"/>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A1C1FA5"/>
    <w:multiLevelType w:val="hybridMultilevel"/>
    <w:tmpl w:val="5FF48CEA"/>
    <w:lvl w:ilvl="0" w:tplc="6E78490E">
      <w:start w:val="1"/>
      <w:numFmt w:val="decimal"/>
      <w:lvlText w:val="%1."/>
      <w:lvlJc w:val="left"/>
      <w:pPr>
        <w:ind w:left="360" w:hanging="360"/>
      </w:pPr>
      <w:rPr>
        <w:rFonts w:asciiTheme="majorHAnsi" w:hAnsiTheme="majorHAnsi" w:cstheme="majorHAnsi" w:hint="default"/>
        <w:b w:val="0"/>
        <w:bCs/>
        <w:i w:val="0"/>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31F7573"/>
    <w:multiLevelType w:val="hybridMultilevel"/>
    <w:tmpl w:val="96689F7E"/>
    <w:lvl w:ilvl="0" w:tplc="2DA0BC98">
      <w:start w:val="1"/>
      <w:numFmt w:val="arabicAbjad"/>
      <w:lvlText w:val="%1."/>
      <w:lvlJc w:val="left"/>
      <w:pPr>
        <w:ind w:left="720" w:hanging="360"/>
      </w:pPr>
      <w:rPr>
        <w:rFonts w:asciiTheme="majorHAnsi" w:hAnsiTheme="majorHAnsi" w:cstheme="maj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3EF183B"/>
    <w:multiLevelType w:val="hybridMultilevel"/>
    <w:tmpl w:val="2AD21D96"/>
    <w:lvl w:ilvl="0" w:tplc="7938F310">
      <w:start w:val="1"/>
      <w:numFmt w:val="arabicAbjad"/>
      <w:lvlText w:val="%1)"/>
      <w:lvlJc w:val="left"/>
      <w:pPr>
        <w:ind w:left="1170" w:hanging="360"/>
      </w:pPr>
      <w:rPr>
        <w:rFonts w:asciiTheme="majorHAnsi" w:hAnsiTheme="majorHAnsi" w:cstheme="majorHAnsi" w:hint="default"/>
        <w:b/>
        <w:bCs/>
        <w:i w:val="0"/>
        <w:iCs w:val="0"/>
        <w:sz w:val="24"/>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 w15:restartNumberingAfterBreak="0">
    <w:nsid w:val="38DA3299"/>
    <w:multiLevelType w:val="hybridMultilevel"/>
    <w:tmpl w:val="99586634"/>
    <w:lvl w:ilvl="0" w:tplc="356A83C8">
      <w:start w:val="1"/>
      <w:numFmt w:val="decimal"/>
      <w:lvlText w:val="%1."/>
      <w:lvlJc w:val="left"/>
      <w:pPr>
        <w:ind w:left="720" w:hanging="360"/>
      </w:pPr>
      <w:rPr>
        <w:rFonts w:asciiTheme="majorHAnsi" w:hAnsiTheme="majorHAnsi" w:cstheme="majorHAnsi" w:hint="default"/>
        <w:b/>
        <w:bCs w:val="0"/>
        <w:i/>
        <w:iCs w:val="0"/>
        <w:sz w:val="22"/>
        <w:lang w:bidi="ar-L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FF28DD"/>
    <w:multiLevelType w:val="hybridMultilevel"/>
    <w:tmpl w:val="099A97D0"/>
    <w:lvl w:ilvl="0" w:tplc="81EE0590">
      <w:start w:val="1"/>
      <w:numFmt w:val="arabicAlpha"/>
      <w:lvlText w:val="%1."/>
      <w:lvlJc w:val="left"/>
      <w:pPr>
        <w:ind w:left="810" w:hanging="360"/>
      </w:pPr>
      <w:rPr>
        <w:rFonts w:hint="default"/>
        <w:b/>
        <w:bCs/>
        <w:sz w:val="22"/>
      </w:rPr>
    </w:lvl>
    <w:lvl w:ilvl="1" w:tplc="A982575A">
      <w:start w:val="1"/>
      <w:numFmt w:val="decimal"/>
      <w:lvlText w:val="%2."/>
      <w:lvlJc w:val="left"/>
      <w:pPr>
        <w:ind w:left="360" w:hanging="360"/>
      </w:pPr>
      <w:rPr>
        <w:rFonts w:hint="default"/>
      </w:r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15:restartNumberingAfterBreak="0">
    <w:nsid w:val="3A9B19AE"/>
    <w:multiLevelType w:val="hybridMultilevel"/>
    <w:tmpl w:val="6792D51E"/>
    <w:lvl w:ilvl="0" w:tplc="6E86A670">
      <w:start w:val="1"/>
      <w:numFmt w:val="arabicAbjad"/>
      <w:lvlText w:val="%1)"/>
      <w:lvlJc w:val="left"/>
      <w:pPr>
        <w:ind w:left="1080" w:hanging="360"/>
      </w:pPr>
      <w:rPr>
        <w:rFonts w:asciiTheme="majorHAnsi" w:hAnsiTheme="majorHAnsi" w:cstheme="majorHAnsi" w:hint="default"/>
        <w:b/>
        <w:bCs/>
        <w:i w:val="0"/>
        <w:iCs w:val="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FAC5C74"/>
    <w:multiLevelType w:val="hybridMultilevel"/>
    <w:tmpl w:val="7C065C66"/>
    <w:lvl w:ilvl="0" w:tplc="6CB870BC">
      <w:start w:val="1"/>
      <w:numFmt w:val="decimal"/>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4382268E"/>
    <w:multiLevelType w:val="hybridMultilevel"/>
    <w:tmpl w:val="6DAA73A4"/>
    <w:lvl w:ilvl="0" w:tplc="E16EC50E">
      <w:start w:val="1"/>
      <w:numFmt w:val="decimal"/>
      <w:lvlText w:val="%1."/>
      <w:lvlJc w:val="left"/>
      <w:pPr>
        <w:ind w:left="720" w:hanging="720"/>
      </w:pPr>
      <w:rPr>
        <w:rFonts w:ascii="Times New Roman" w:hAnsi="Times New Roman" w:cs="Times New Roman" w:hint="default"/>
        <w:b w:val="0"/>
        <w:i w:val="0"/>
        <w:sz w:val="20"/>
        <w:szCs w:val="20"/>
        <w:vertAlign w:val="baseline"/>
      </w:rPr>
    </w:lvl>
    <w:lvl w:ilvl="1" w:tplc="10B8BA52">
      <w:start w:val="1"/>
      <w:numFmt w:val="upperLetter"/>
      <w:lvlText w:val="%2."/>
      <w:lvlJc w:val="left"/>
      <w:pPr>
        <w:ind w:left="2137" w:hanging="1134"/>
      </w:pPr>
      <w:rPr>
        <w:rFonts w:hint="default"/>
      </w:r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12" w15:restartNumberingAfterBreak="0">
    <w:nsid w:val="55D335D0"/>
    <w:multiLevelType w:val="hybridMultilevel"/>
    <w:tmpl w:val="69E4D37E"/>
    <w:lvl w:ilvl="0" w:tplc="E1A2AC62">
      <w:start w:val="5"/>
      <w:numFmt w:val="arabicAlpha"/>
      <w:lvlText w:val="%1."/>
      <w:lvlJc w:val="left"/>
      <w:pPr>
        <w:ind w:left="720" w:hanging="360"/>
      </w:pPr>
      <w:rPr>
        <w:rFonts w:asciiTheme="majorHAnsi" w:hAnsiTheme="majorHAnsi" w:cstheme="majorHAnsi" w:hint="default"/>
      </w:rPr>
    </w:lvl>
    <w:lvl w:ilvl="1" w:tplc="918C50B8">
      <w:start w:val="1"/>
      <w:numFmt w:val="decimal"/>
      <w:lvlText w:val="%2."/>
      <w:lvlJc w:val="left"/>
      <w:pPr>
        <w:ind w:left="360" w:hanging="360"/>
      </w:pPr>
      <w:rPr>
        <w:rFonts w:asciiTheme="majorHAnsi" w:hAnsiTheme="majorHAnsi" w:cstheme="majorHAnsi" w:hint="default"/>
        <w:b w:val="0"/>
        <w:sz w:val="22"/>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0806CC3"/>
    <w:multiLevelType w:val="hybridMultilevel"/>
    <w:tmpl w:val="53265D56"/>
    <w:lvl w:ilvl="0" w:tplc="B69E423E">
      <w:start w:val="1"/>
      <w:numFmt w:val="arabicAlpha"/>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5582EE0"/>
    <w:multiLevelType w:val="hybridMultilevel"/>
    <w:tmpl w:val="B300A884"/>
    <w:lvl w:ilvl="0" w:tplc="4A5870E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A161228"/>
    <w:multiLevelType w:val="hybridMultilevel"/>
    <w:tmpl w:val="020AB44A"/>
    <w:lvl w:ilvl="0" w:tplc="5EAECC2A">
      <w:start w:val="1"/>
      <w:numFmt w:val="arabicAlpha"/>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A945CC5"/>
    <w:multiLevelType w:val="hybridMultilevel"/>
    <w:tmpl w:val="7BA4D450"/>
    <w:lvl w:ilvl="0" w:tplc="075A6416">
      <w:start w:val="1"/>
      <w:numFmt w:val="decimal"/>
      <w:lvlText w:val="%1."/>
      <w:lvlJc w:val="left"/>
      <w:pPr>
        <w:ind w:left="720" w:hanging="360"/>
      </w:pPr>
      <w:rPr>
        <w:rFonts w:ascii="Times New Roman" w:hAnsi="Times New Roman" w:hint="default"/>
        <w:b w:val="0"/>
        <w:i w:val="0"/>
        <w:sz w:val="20"/>
      </w:rPr>
    </w:lvl>
    <w:lvl w:ilvl="1" w:tplc="04090019">
      <w:start w:val="1"/>
      <w:numFmt w:val="lowerLetter"/>
      <w:lvlText w:val="%2."/>
      <w:lvlJc w:val="left"/>
      <w:pPr>
        <w:ind w:left="36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D96287B"/>
    <w:multiLevelType w:val="hybridMultilevel"/>
    <w:tmpl w:val="7478B5FC"/>
    <w:lvl w:ilvl="0" w:tplc="0409000F">
      <w:start w:val="1"/>
      <w:numFmt w:val="decimal"/>
      <w:lvlText w:val="%1."/>
      <w:lvlJc w:val="left"/>
      <w:pPr>
        <w:ind w:left="72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8"/>
  </w:num>
  <w:num w:numId="3">
    <w:abstractNumId w:val="14"/>
  </w:num>
  <w:num w:numId="4">
    <w:abstractNumId w:val="2"/>
  </w:num>
  <w:num w:numId="5">
    <w:abstractNumId w:val="4"/>
  </w:num>
  <w:num w:numId="6">
    <w:abstractNumId w:val="9"/>
  </w:num>
  <w:num w:numId="7">
    <w:abstractNumId w:val="6"/>
  </w:num>
  <w:num w:numId="8">
    <w:abstractNumId w:val="1"/>
  </w:num>
  <w:num w:numId="9">
    <w:abstractNumId w:val="15"/>
  </w:num>
  <w:num w:numId="10">
    <w:abstractNumId w:val="0"/>
  </w:num>
  <w:num w:numId="11">
    <w:abstractNumId w:val="13"/>
  </w:num>
  <w:num w:numId="12">
    <w:abstractNumId w:val="3"/>
  </w:num>
  <w:num w:numId="13">
    <w:abstractNumId w:val="12"/>
  </w:num>
  <w:num w:numId="14">
    <w:abstractNumId w:val="5"/>
  </w:num>
  <w:num w:numId="15">
    <w:abstractNumId w:val="11"/>
  </w:num>
  <w:num w:numId="16">
    <w:abstractNumId w:val="16"/>
  </w:num>
  <w:num w:numId="17">
    <w:abstractNumId w:val="10"/>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009E"/>
    <w:rsid w:val="00003D11"/>
    <w:rsid w:val="0001076C"/>
    <w:rsid w:val="000117FF"/>
    <w:rsid w:val="00016D0C"/>
    <w:rsid w:val="00023A86"/>
    <w:rsid w:val="00030D03"/>
    <w:rsid w:val="00043F91"/>
    <w:rsid w:val="00046DB6"/>
    <w:rsid w:val="00064943"/>
    <w:rsid w:val="00066A44"/>
    <w:rsid w:val="00071348"/>
    <w:rsid w:val="000742D9"/>
    <w:rsid w:val="00077725"/>
    <w:rsid w:val="00081F4C"/>
    <w:rsid w:val="00082E0C"/>
    <w:rsid w:val="000902EB"/>
    <w:rsid w:val="000A411A"/>
    <w:rsid w:val="000B7B5F"/>
    <w:rsid w:val="000C09E2"/>
    <w:rsid w:val="000C33DE"/>
    <w:rsid w:val="000C797B"/>
    <w:rsid w:val="000D0A92"/>
    <w:rsid w:val="000D48E0"/>
    <w:rsid w:val="000E0F0F"/>
    <w:rsid w:val="000E3351"/>
    <w:rsid w:val="000E7E7A"/>
    <w:rsid w:val="000F0A8C"/>
    <w:rsid w:val="000F1B91"/>
    <w:rsid w:val="001008FF"/>
    <w:rsid w:val="00100EF8"/>
    <w:rsid w:val="0010640D"/>
    <w:rsid w:val="001069CE"/>
    <w:rsid w:val="001216C0"/>
    <w:rsid w:val="001220BC"/>
    <w:rsid w:val="00131340"/>
    <w:rsid w:val="00131962"/>
    <w:rsid w:val="00133DD8"/>
    <w:rsid w:val="00135FE9"/>
    <w:rsid w:val="00141903"/>
    <w:rsid w:val="001437CC"/>
    <w:rsid w:val="00146D50"/>
    <w:rsid w:val="001536FC"/>
    <w:rsid w:val="00154F9C"/>
    <w:rsid w:val="00160D6C"/>
    <w:rsid w:val="00162552"/>
    <w:rsid w:val="0016764D"/>
    <w:rsid w:val="0017041B"/>
    <w:rsid w:val="001775F0"/>
    <w:rsid w:val="001841FE"/>
    <w:rsid w:val="00186C44"/>
    <w:rsid w:val="001919C6"/>
    <w:rsid w:val="00192AB5"/>
    <w:rsid w:val="00195F29"/>
    <w:rsid w:val="00197821"/>
    <w:rsid w:val="00197C35"/>
    <w:rsid w:val="001A753D"/>
    <w:rsid w:val="001B1130"/>
    <w:rsid w:val="001B3A98"/>
    <w:rsid w:val="001C1B43"/>
    <w:rsid w:val="001D24EE"/>
    <w:rsid w:val="001D2AA8"/>
    <w:rsid w:val="001E6DC3"/>
    <w:rsid w:val="001E750D"/>
    <w:rsid w:val="001F262C"/>
    <w:rsid w:val="001F3A10"/>
    <w:rsid w:val="00203A23"/>
    <w:rsid w:val="00205BE8"/>
    <w:rsid w:val="0020623C"/>
    <w:rsid w:val="00206775"/>
    <w:rsid w:val="00213A85"/>
    <w:rsid w:val="00215EE4"/>
    <w:rsid w:val="00220F5E"/>
    <w:rsid w:val="00220F93"/>
    <w:rsid w:val="0022159F"/>
    <w:rsid w:val="002223E2"/>
    <w:rsid w:val="00234364"/>
    <w:rsid w:val="00235A52"/>
    <w:rsid w:val="00251FA0"/>
    <w:rsid w:val="00255F6D"/>
    <w:rsid w:val="00257EF0"/>
    <w:rsid w:val="00267B8F"/>
    <w:rsid w:val="002725EE"/>
    <w:rsid w:val="0027340B"/>
    <w:rsid w:val="00274495"/>
    <w:rsid w:val="00277935"/>
    <w:rsid w:val="00286B07"/>
    <w:rsid w:val="002A2280"/>
    <w:rsid w:val="002A3014"/>
    <w:rsid w:val="002A55B3"/>
    <w:rsid w:val="002C18FC"/>
    <w:rsid w:val="002C1EBB"/>
    <w:rsid w:val="002C4CB5"/>
    <w:rsid w:val="002E063C"/>
    <w:rsid w:val="002E0D7B"/>
    <w:rsid w:val="002E35B9"/>
    <w:rsid w:val="002F392C"/>
    <w:rsid w:val="002F6FB2"/>
    <w:rsid w:val="00300C39"/>
    <w:rsid w:val="00304D98"/>
    <w:rsid w:val="0030515E"/>
    <w:rsid w:val="00305204"/>
    <w:rsid w:val="00314BF8"/>
    <w:rsid w:val="00324073"/>
    <w:rsid w:val="00333F60"/>
    <w:rsid w:val="00334C47"/>
    <w:rsid w:val="003377B5"/>
    <w:rsid w:val="00350B85"/>
    <w:rsid w:val="00352BC1"/>
    <w:rsid w:val="00362ECF"/>
    <w:rsid w:val="00364474"/>
    <w:rsid w:val="00364C0C"/>
    <w:rsid w:val="00364E70"/>
    <w:rsid w:val="00365A58"/>
    <w:rsid w:val="003701F3"/>
    <w:rsid w:val="00374D0B"/>
    <w:rsid w:val="003756B6"/>
    <w:rsid w:val="00381E48"/>
    <w:rsid w:val="00383A78"/>
    <w:rsid w:val="00383C7B"/>
    <w:rsid w:val="0039173A"/>
    <w:rsid w:val="003A5D05"/>
    <w:rsid w:val="003B4FBD"/>
    <w:rsid w:val="003C30D1"/>
    <w:rsid w:val="003D2921"/>
    <w:rsid w:val="003D2ABE"/>
    <w:rsid w:val="003D2B0C"/>
    <w:rsid w:val="003D311C"/>
    <w:rsid w:val="003D399C"/>
    <w:rsid w:val="003E1C05"/>
    <w:rsid w:val="003E529E"/>
    <w:rsid w:val="003E72B4"/>
    <w:rsid w:val="003E7C4B"/>
    <w:rsid w:val="003F15D4"/>
    <w:rsid w:val="003F7BBC"/>
    <w:rsid w:val="00402DFB"/>
    <w:rsid w:val="00405F79"/>
    <w:rsid w:val="00425A2A"/>
    <w:rsid w:val="0043341C"/>
    <w:rsid w:val="00443F39"/>
    <w:rsid w:val="0045095B"/>
    <w:rsid w:val="00453F4F"/>
    <w:rsid w:val="00455D0E"/>
    <w:rsid w:val="00475DE1"/>
    <w:rsid w:val="0047737A"/>
    <w:rsid w:val="00480351"/>
    <w:rsid w:val="00480FC9"/>
    <w:rsid w:val="0048161F"/>
    <w:rsid w:val="00482EEA"/>
    <w:rsid w:val="00484633"/>
    <w:rsid w:val="004A1CFF"/>
    <w:rsid w:val="004A236E"/>
    <w:rsid w:val="004A536C"/>
    <w:rsid w:val="004A5E1B"/>
    <w:rsid w:val="004B014A"/>
    <w:rsid w:val="004B2125"/>
    <w:rsid w:val="004B4380"/>
    <w:rsid w:val="004C4C98"/>
    <w:rsid w:val="004D2A63"/>
    <w:rsid w:val="004D3FA0"/>
    <w:rsid w:val="004D5BE8"/>
    <w:rsid w:val="004D7EC9"/>
    <w:rsid w:val="004E67D0"/>
    <w:rsid w:val="004E75F5"/>
    <w:rsid w:val="004F07D7"/>
    <w:rsid w:val="004F3E2C"/>
    <w:rsid w:val="004F5B83"/>
    <w:rsid w:val="005123DD"/>
    <w:rsid w:val="00514A7E"/>
    <w:rsid w:val="0051612C"/>
    <w:rsid w:val="0052070B"/>
    <w:rsid w:val="005207D1"/>
    <w:rsid w:val="00522215"/>
    <w:rsid w:val="00535863"/>
    <w:rsid w:val="00536C6D"/>
    <w:rsid w:val="005437FA"/>
    <w:rsid w:val="00543FDD"/>
    <w:rsid w:val="00552F3A"/>
    <w:rsid w:val="00571955"/>
    <w:rsid w:val="005770E4"/>
    <w:rsid w:val="0058072D"/>
    <w:rsid w:val="00581983"/>
    <w:rsid w:val="005961A6"/>
    <w:rsid w:val="005A1B0E"/>
    <w:rsid w:val="005A5170"/>
    <w:rsid w:val="005B2C65"/>
    <w:rsid w:val="005B7F1E"/>
    <w:rsid w:val="005C0C5D"/>
    <w:rsid w:val="005C2B50"/>
    <w:rsid w:val="005C32E8"/>
    <w:rsid w:val="005C7DC9"/>
    <w:rsid w:val="005D18E9"/>
    <w:rsid w:val="005D258A"/>
    <w:rsid w:val="005D499A"/>
    <w:rsid w:val="005D7B49"/>
    <w:rsid w:val="005E3503"/>
    <w:rsid w:val="005F1176"/>
    <w:rsid w:val="005F3F5E"/>
    <w:rsid w:val="0060077C"/>
    <w:rsid w:val="006007D8"/>
    <w:rsid w:val="006110DF"/>
    <w:rsid w:val="006157C6"/>
    <w:rsid w:val="00616555"/>
    <w:rsid w:val="00630152"/>
    <w:rsid w:val="00633D2E"/>
    <w:rsid w:val="00636018"/>
    <w:rsid w:val="00651BF7"/>
    <w:rsid w:val="006529BF"/>
    <w:rsid w:val="00652FA0"/>
    <w:rsid w:val="00653AE1"/>
    <w:rsid w:val="00653CE1"/>
    <w:rsid w:val="00655AA6"/>
    <w:rsid w:val="00656A35"/>
    <w:rsid w:val="00663895"/>
    <w:rsid w:val="00672F96"/>
    <w:rsid w:val="00673468"/>
    <w:rsid w:val="0067408D"/>
    <w:rsid w:val="006746C3"/>
    <w:rsid w:val="00677D23"/>
    <w:rsid w:val="00677F3D"/>
    <w:rsid w:val="00680318"/>
    <w:rsid w:val="00680487"/>
    <w:rsid w:val="006826BD"/>
    <w:rsid w:val="006841D0"/>
    <w:rsid w:val="006842A1"/>
    <w:rsid w:val="00690E14"/>
    <w:rsid w:val="006A0CAA"/>
    <w:rsid w:val="006A1DAF"/>
    <w:rsid w:val="006B121C"/>
    <w:rsid w:val="006B12D0"/>
    <w:rsid w:val="006B4500"/>
    <w:rsid w:val="006C06EF"/>
    <w:rsid w:val="006C0917"/>
    <w:rsid w:val="006C0C7A"/>
    <w:rsid w:val="006C4F00"/>
    <w:rsid w:val="006D068F"/>
    <w:rsid w:val="006D521A"/>
    <w:rsid w:val="006E00A4"/>
    <w:rsid w:val="006E157B"/>
    <w:rsid w:val="006E3997"/>
    <w:rsid w:val="006E66AA"/>
    <w:rsid w:val="006E679A"/>
    <w:rsid w:val="006E7B85"/>
    <w:rsid w:val="006F56D4"/>
    <w:rsid w:val="00701493"/>
    <w:rsid w:val="007039D5"/>
    <w:rsid w:val="0070513F"/>
    <w:rsid w:val="00707AFC"/>
    <w:rsid w:val="00707C67"/>
    <w:rsid w:val="007101A4"/>
    <w:rsid w:val="0072183B"/>
    <w:rsid w:val="0072302B"/>
    <w:rsid w:val="007235FB"/>
    <w:rsid w:val="0073135F"/>
    <w:rsid w:val="007333BF"/>
    <w:rsid w:val="007357BE"/>
    <w:rsid w:val="00740276"/>
    <w:rsid w:val="00741397"/>
    <w:rsid w:val="00742537"/>
    <w:rsid w:val="007444E8"/>
    <w:rsid w:val="00752488"/>
    <w:rsid w:val="007801AC"/>
    <w:rsid w:val="00784611"/>
    <w:rsid w:val="00784951"/>
    <w:rsid w:val="00797B8F"/>
    <w:rsid w:val="007A349B"/>
    <w:rsid w:val="007A4AD2"/>
    <w:rsid w:val="007A6079"/>
    <w:rsid w:val="007B1CC0"/>
    <w:rsid w:val="007B21B9"/>
    <w:rsid w:val="007B34D6"/>
    <w:rsid w:val="007B5664"/>
    <w:rsid w:val="007B6186"/>
    <w:rsid w:val="007B6D36"/>
    <w:rsid w:val="007C0469"/>
    <w:rsid w:val="007C09C5"/>
    <w:rsid w:val="007C732D"/>
    <w:rsid w:val="007D1A42"/>
    <w:rsid w:val="007D3847"/>
    <w:rsid w:val="007D6CF4"/>
    <w:rsid w:val="007D7E0E"/>
    <w:rsid w:val="007E42E8"/>
    <w:rsid w:val="007E51FC"/>
    <w:rsid w:val="007E7A7E"/>
    <w:rsid w:val="00800EA2"/>
    <w:rsid w:val="00810570"/>
    <w:rsid w:val="00820BF7"/>
    <w:rsid w:val="008218FA"/>
    <w:rsid w:val="00821F89"/>
    <w:rsid w:val="00824A49"/>
    <w:rsid w:val="00824DF1"/>
    <w:rsid w:val="008252D7"/>
    <w:rsid w:val="0083754C"/>
    <w:rsid w:val="0087224B"/>
    <w:rsid w:val="00875741"/>
    <w:rsid w:val="0087591D"/>
    <w:rsid w:val="00876D42"/>
    <w:rsid w:val="00877C9F"/>
    <w:rsid w:val="00880CA6"/>
    <w:rsid w:val="00885257"/>
    <w:rsid w:val="008934E5"/>
    <w:rsid w:val="008A0500"/>
    <w:rsid w:val="008A0DC9"/>
    <w:rsid w:val="008A5F78"/>
    <w:rsid w:val="008A7019"/>
    <w:rsid w:val="008B37C5"/>
    <w:rsid w:val="008B6A32"/>
    <w:rsid w:val="008C2228"/>
    <w:rsid w:val="008C3427"/>
    <w:rsid w:val="008D02CC"/>
    <w:rsid w:val="008D2703"/>
    <w:rsid w:val="008D5F13"/>
    <w:rsid w:val="008E2670"/>
    <w:rsid w:val="008E6138"/>
    <w:rsid w:val="008F24E3"/>
    <w:rsid w:val="008F4B98"/>
    <w:rsid w:val="009031C7"/>
    <w:rsid w:val="00903330"/>
    <w:rsid w:val="00904A13"/>
    <w:rsid w:val="00911AD2"/>
    <w:rsid w:val="00913526"/>
    <w:rsid w:val="009143DD"/>
    <w:rsid w:val="00920232"/>
    <w:rsid w:val="009247EA"/>
    <w:rsid w:val="0093028A"/>
    <w:rsid w:val="009323FD"/>
    <w:rsid w:val="009437FF"/>
    <w:rsid w:val="009454DA"/>
    <w:rsid w:val="0095186D"/>
    <w:rsid w:val="00953E43"/>
    <w:rsid w:val="00955EA3"/>
    <w:rsid w:val="00967112"/>
    <w:rsid w:val="00974155"/>
    <w:rsid w:val="00974F86"/>
    <w:rsid w:val="00980757"/>
    <w:rsid w:val="009827F7"/>
    <w:rsid w:val="00983E84"/>
    <w:rsid w:val="009864AF"/>
    <w:rsid w:val="00991E64"/>
    <w:rsid w:val="00996258"/>
    <w:rsid w:val="009A0B15"/>
    <w:rsid w:val="009A0B84"/>
    <w:rsid w:val="009A165A"/>
    <w:rsid w:val="009A3948"/>
    <w:rsid w:val="009A75B7"/>
    <w:rsid w:val="009B0193"/>
    <w:rsid w:val="009B27C7"/>
    <w:rsid w:val="009B5122"/>
    <w:rsid w:val="009C39EC"/>
    <w:rsid w:val="009C6ECB"/>
    <w:rsid w:val="009C7221"/>
    <w:rsid w:val="00A031D4"/>
    <w:rsid w:val="00A05BFE"/>
    <w:rsid w:val="00A11615"/>
    <w:rsid w:val="00A1367E"/>
    <w:rsid w:val="00A14B78"/>
    <w:rsid w:val="00A14DA8"/>
    <w:rsid w:val="00A24956"/>
    <w:rsid w:val="00A32A9C"/>
    <w:rsid w:val="00A34D1B"/>
    <w:rsid w:val="00A36161"/>
    <w:rsid w:val="00A417F0"/>
    <w:rsid w:val="00A4292B"/>
    <w:rsid w:val="00A43F59"/>
    <w:rsid w:val="00A443D6"/>
    <w:rsid w:val="00A52DCE"/>
    <w:rsid w:val="00A55737"/>
    <w:rsid w:val="00A57FD7"/>
    <w:rsid w:val="00A60152"/>
    <w:rsid w:val="00A60C27"/>
    <w:rsid w:val="00A61339"/>
    <w:rsid w:val="00A631E0"/>
    <w:rsid w:val="00A661C2"/>
    <w:rsid w:val="00A7061B"/>
    <w:rsid w:val="00A7119A"/>
    <w:rsid w:val="00A717C0"/>
    <w:rsid w:val="00A720FF"/>
    <w:rsid w:val="00A73F5E"/>
    <w:rsid w:val="00A833FA"/>
    <w:rsid w:val="00A86359"/>
    <w:rsid w:val="00A90B25"/>
    <w:rsid w:val="00A90CCE"/>
    <w:rsid w:val="00A91873"/>
    <w:rsid w:val="00A9334F"/>
    <w:rsid w:val="00A95285"/>
    <w:rsid w:val="00AA29F1"/>
    <w:rsid w:val="00AB2049"/>
    <w:rsid w:val="00AE1269"/>
    <w:rsid w:val="00AE7439"/>
    <w:rsid w:val="00AF3AB9"/>
    <w:rsid w:val="00AF3C09"/>
    <w:rsid w:val="00AF5DEC"/>
    <w:rsid w:val="00B0009E"/>
    <w:rsid w:val="00B0457F"/>
    <w:rsid w:val="00B06DFA"/>
    <w:rsid w:val="00B0797F"/>
    <w:rsid w:val="00B2272F"/>
    <w:rsid w:val="00B33387"/>
    <w:rsid w:val="00B4117F"/>
    <w:rsid w:val="00B442DF"/>
    <w:rsid w:val="00B50806"/>
    <w:rsid w:val="00B5119F"/>
    <w:rsid w:val="00B550E8"/>
    <w:rsid w:val="00B561B3"/>
    <w:rsid w:val="00B73233"/>
    <w:rsid w:val="00B75E75"/>
    <w:rsid w:val="00B767DE"/>
    <w:rsid w:val="00B838F2"/>
    <w:rsid w:val="00B83943"/>
    <w:rsid w:val="00B85C3B"/>
    <w:rsid w:val="00B907F6"/>
    <w:rsid w:val="00B9355E"/>
    <w:rsid w:val="00B944C9"/>
    <w:rsid w:val="00BB0479"/>
    <w:rsid w:val="00BB5070"/>
    <w:rsid w:val="00BB78F8"/>
    <w:rsid w:val="00BC34D9"/>
    <w:rsid w:val="00BD10DF"/>
    <w:rsid w:val="00BD4078"/>
    <w:rsid w:val="00BD6AA0"/>
    <w:rsid w:val="00BD71BE"/>
    <w:rsid w:val="00BE4DB2"/>
    <w:rsid w:val="00BF3A7E"/>
    <w:rsid w:val="00BF3ECB"/>
    <w:rsid w:val="00BF57D2"/>
    <w:rsid w:val="00C00EBA"/>
    <w:rsid w:val="00C02B91"/>
    <w:rsid w:val="00C13B7A"/>
    <w:rsid w:val="00C16F8E"/>
    <w:rsid w:val="00C221C0"/>
    <w:rsid w:val="00C2525D"/>
    <w:rsid w:val="00C273E4"/>
    <w:rsid w:val="00C277F9"/>
    <w:rsid w:val="00C321F4"/>
    <w:rsid w:val="00C3326B"/>
    <w:rsid w:val="00C34479"/>
    <w:rsid w:val="00C420FB"/>
    <w:rsid w:val="00C4286F"/>
    <w:rsid w:val="00C469C5"/>
    <w:rsid w:val="00C52194"/>
    <w:rsid w:val="00C56E1D"/>
    <w:rsid w:val="00C5763B"/>
    <w:rsid w:val="00C601CF"/>
    <w:rsid w:val="00C62498"/>
    <w:rsid w:val="00C67FA2"/>
    <w:rsid w:val="00C7019D"/>
    <w:rsid w:val="00C72515"/>
    <w:rsid w:val="00C84094"/>
    <w:rsid w:val="00C84204"/>
    <w:rsid w:val="00C86474"/>
    <w:rsid w:val="00CA5E9A"/>
    <w:rsid w:val="00CA5F75"/>
    <w:rsid w:val="00CA7179"/>
    <w:rsid w:val="00CA74D0"/>
    <w:rsid w:val="00CB2A8F"/>
    <w:rsid w:val="00CC0871"/>
    <w:rsid w:val="00CC6C27"/>
    <w:rsid w:val="00CD2CE1"/>
    <w:rsid w:val="00CD3BCF"/>
    <w:rsid w:val="00CD4381"/>
    <w:rsid w:val="00CD6138"/>
    <w:rsid w:val="00CE17CD"/>
    <w:rsid w:val="00D056C1"/>
    <w:rsid w:val="00D06ABD"/>
    <w:rsid w:val="00D102E2"/>
    <w:rsid w:val="00D10A01"/>
    <w:rsid w:val="00D112F2"/>
    <w:rsid w:val="00D12CB9"/>
    <w:rsid w:val="00D144CA"/>
    <w:rsid w:val="00D1552B"/>
    <w:rsid w:val="00D21A76"/>
    <w:rsid w:val="00D224C9"/>
    <w:rsid w:val="00D2484B"/>
    <w:rsid w:val="00D24B14"/>
    <w:rsid w:val="00D32D95"/>
    <w:rsid w:val="00D34C4A"/>
    <w:rsid w:val="00D42213"/>
    <w:rsid w:val="00D51DCC"/>
    <w:rsid w:val="00D52FB1"/>
    <w:rsid w:val="00D533CB"/>
    <w:rsid w:val="00D65027"/>
    <w:rsid w:val="00D741F2"/>
    <w:rsid w:val="00D745CA"/>
    <w:rsid w:val="00D75490"/>
    <w:rsid w:val="00D86C80"/>
    <w:rsid w:val="00D877C9"/>
    <w:rsid w:val="00D95933"/>
    <w:rsid w:val="00D97880"/>
    <w:rsid w:val="00DA1AF9"/>
    <w:rsid w:val="00DA51CF"/>
    <w:rsid w:val="00DA7886"/>
    <w:rsid w:val="00DB720F"/>
    <w:rsid w:val="00DC1607"/>
    <w:rsid w:val="00DC2856"/>
    <w:rsid w:val="00DC5857"/>
    <w:rsid w:val="00DC6273"/>
    <w:rsid w:val="00DD1A29"/>
    <w:rsid w:val="00DD71FF"/>
    <w:rsid w:val="00DE4064"/>
    <w:rsid w:val="00DF7636"/>
    <w:rsid w:val="00E003D8"/>
    <w:rsid w:val="00E02AF4"/>
    <w:rsid w:val="00E03D6D"/>
    <w:rsid w:val="00E0494D"/>
    <w:rsid w:val="00E04D73"/>
    <w:rsid w:val="00E103AD"/>
    <w:rsid w:val="00E13CDD"/>
    <w:rsid w:val="00E147FA"/>
    <w:rsid w:val="00E2478E"/>
    <w:rsid w:val="00E259FA"/>
    <w:rsid w:val="00E30F05"/>
    <w:rsid w:val="00E359E3"/>
    <w:rsid w:val="00E36EE9"/>
    <w:rsid w:val="00E45BAB"/>
    <w:rsid w:val="00E515F7"/>
    <w:rsid w:val="00E557AF"/>
    <w:rsid w:val="00E5673B"/>
    <w:rsid w:val="00E6304F"/>
    <w:rsid w:val="00E73BFB"/>
    <w:rsid w:val="00E81D65"/>
    <w:rsid w:val="00E911F3"/>
    <w:rsid w:val="00E91B41"/>
    <w:rsid w:val="00E934A0"/>
    <w:rsid w:val="00E95506"/>
    <w:rsid w:val="00EA1794"/>
    <w:rsid w:val="00EA3266"/>
    <w:rsid w:val="00EB791E"/>
    <w:rsid w:val="00EE07F1"/>
    <w:rsid w:val="00EE0BDA"/>
    <w:rsid w:val="00EF05A5"/>
    <w:rsid w:val="00F0431A"/>
    <w:rsid w:val="00F078AD"/>
    <w:rsid w:val="00F1015E"/>
    <w:rsid w:val="00F1233F"/>
    <w:rsid w:val="00F15EE0"/>
    <w:rsid w:val="00F27BA3"/>
    <w:rsid w:val="00F3006D"/>
    <w:rsid w:val="00F316FC"/>
    <w:rsid w:val="00F3484F"/>
    <w:rsid w:val="00F35869"/>
    <w:rsid w:val="00F501B6"/>
    <w:rsid w:val="00F503F7"/>
    <w:rsid w:val="00F526B9"/>
    <w:rsid w:val="00F52730"/>
    <w:rsid w:val="00F54851"/>
    <w:rsid w:val="00F56EDF"/>
    <w:rsid w:val="00F64035"/>
    <w:rsid w:val="00F64B00"/>
    <w:rsid w:val="00F71B59"/>
    <w:rsid w:val="00F83A4F"/>
    <w:rsid w:val="00F83B49"/>
    <w:rsid w:val="00F83CDE"/>
    <w:rsid w:val="00F84449"/>
    <w:rsid w:val="00F85F96"/>
    <w:rsid w:val="00F87974"/>
    <w:rsid w:val="00F92E03"/>
    <w:rsid w:val="00FA172E"/>
    <w:rsid w:val="00FA1A8F"/>
    <w:rsid w:val="00FA3AD2"/>
    <w:rsid w:val="00FA4F04"/>
    <w:rsid w:val="00FB4CD9"/>
    <w:rsid w:val="00FC6E58"/>
    <w:rsid w:val="00FD1FC8"/>
    <w:rsid w:val="00FD7938"/>
    <w:rsid w:val="00FE5A06"/>
    <w:rsid w:val="00FF05D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E69E8"/>
  <w15:chartTrackingRefBased/>
  <w15:docId w15:val="{EE95B442-A08F-4C65-B582-48A07CA17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009E"/>
    <w:rPr>
      <w:rFonts w:ascii="Calibri Light" w:hAnsi="Calibri Light" w:cs="Arial"/>
      <w:sz w:val="24"/>
    </w:rPr>
  </w:style>
  <w:style w:type="paragraph" w:styleId="Heading2">
    <w:name w:val="heading 2"/>
    <w:basedOn w:val="Normal"/>
    <w:next w:val="Normal"/>
    <w:link w:val="Heading2Char"/>
    <w:uiPriority w:val="9"/>
    <w:unhideWhenUsed/>
    <w:qFormat/>
    <w:rsid w:val="006842A1"/>
    <w:pPr>
      <w:suppressAutoHyphens/>
      <w:spacing w:after="0" w:line="240" w:lineRule="auto"/>
      <w:outlineLvl w:val="1"/>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lid-translation">
    <w:name w:val="tlid-translation"/>
    <w:basedOn w:val="DefaultParagraphFont"/>
    <w:rsid w:val="00B0009E"/>
  </w:style>
  <w:style w:type="paragraph" w:customStyle="1" w:styleId="SingleTxtG">
    <w:name w:val="_ Single Txt_G"/>
    <w:basedOn w:val="Normal"/>
    <w:link w:val="SingleTxtGChar"/>
    <w:qFormat/>
    <w:rsid w:val="00B0009E"/>
    <w:pPr>
      <w:suppressAutoHyphens/>
      <w:spacing w:after="120" w:line="240" w:lineRule="atLeast"/>
      <w:ind w:left="1134" w:right="1134"/>
      <w:jc w:val="both"/>
    </w:pPr>
    <w:rPr>
      <w:rFonts w:ascii="Times New Roman" w:eastAsia="Times New Roman" w:hAnsi="Times New Roman" w:cs="Times New Roman"/>
      <w:sz w:val="20"/>
    </w:rPr>
  </w:style>
  <w:style w:type="character" w:customStyle="1" w:styleId="SingleTxtGChar">
    <w:name w:val="_ Single Txt_G Char"/>
    <w:link w:val="SingleTxtG"/>
    <w:rsid w:val="00B0009E"/>
    <w:rPr>
      <w:rFonts w:ascii="Times New Roman" w:eastAsia="Times New Roman" w:hAnsi="Times New Roman" w:cs="Times New Roman"/>
      <w:sz w:val="20"/>
    </w:rPr>
  </w:style>
  <w:style w:type="character" w:customStyle="1" w:styleId="fontstyle01">
    <w:name w:val="fontstyle01"/>
    <w:rsid w:val="00B0009E"/>
    <w:rPr>
      <w:rFonts w:ascii="TimesNewRomanPSMT" w:hAnsi="TimesNewRomanPSMT" w:hint="default"/>
      <w:b w:val="0"/>
      <w:bCs w:val="0"/>
      <w:i w:val="0"/>
      <w:iCs w:val="0"/>
      <w:color w:val="000000"/>
      <w:sz w:val="20"/>
      <w:szCs w:val="20"/>
    </w:rPr>
  </w:style>
  <w:style w:type="character" w:customStyle="1" w:styleId="lblnewsfulltext">
    <w:name w:val="lblnewsfulltext"/>
    <w:basedOn w:val="DefaultParagraphFont"/>
    <w:rsid w:val="00B0009E"/>
  </w:style>
  <w:style w:type="character" w:customStyle="1" w:styleId="Heading2Char">
    <w:name w:val="Heading 2 Char"/>
    <w:basedOn w:val="DefaultParagraphFont"/>
    <w:link w:val="Heading2"/>
    <w:uiPriority w:val="9"/>
    <w:rsid w:val="006842A1"/>
    <w:rPr>
      <w:rFonts w:ascii="Times New Roman" w:eastAsia="Times New Roman" w:hAnsi="Times New Roman" w:cs="Times New Roman"/>
      <w:sz w:val="20"/>
      <w:szCs w:val="20"/>
    </w:rPr>
  </w:style>
  <w:style w:type="paragraph" w:styleId="ListParagraph">
    <w:name w:val="List Paragraph"/>
    <w:aliases w:val="normal,Normal1,Normal11,List Paragraph1,Normal111,Normal2,Normal3,Normal4,Normal5,Normal6,Normal7,Normal21,Normal8,Normal9,Normal10,Normal12,Normal13,Normal14,Normal15,Normal16,Normal17,Normal18,Normal19,Normal20,Titre 7 Car1,Dot pt"/>
    <w:basedOn w:val="Normal"/>
    <w:link w:val="ListParagraphChar"/>
    <w:uiPriority w:val="34"/>
    <w:qFormat/>
    <w:rsid w:val="006842A1"/>
    <w:pPr>
      <w:ind w:left="720"/>
      <w:contextualSpacing/>
    </w:pPr>
  </w:style>
  <w:style w:type="paragraph" w:styleId="FootnoteText">
    <w:name w:val="footnote text"/>
    <w:aliases w:val="5_G,single space,Sharp - Footnote Text,Footnote Text - Sharp Char Char,Footnote Text - Sharp Char,FOOTNOTES,fn,Footnote Text - Sharp,Footnote Text Char Char Char,Footnote Text Char Char Char Char Char Char Char Char,FA Fu,Char,f"/>
    <w:basedOn w:val="Normal"/>
    <w:link w:val="FootnoteTextChar"/>
    <w:uiPriority w:val="99"/>
    <w:unhideWhenUsed/>
    <w:qFormat/>
    <w:rsid w:val="00BB0479"/>
    <w:pPr>
      <w:spacing w:after="0" w:line="240" w:lineRule="auto"/>
    </w:pPr>
    <w:rPr>
      <w:sz w:val="20"/>
      <w:szCs w:val="20"/>
    </w:rPr>
  </w:style>
  <w:style w:type="character" w:customStyle="1" w:styleId="FootnoteTextChar">
    <w:name w:val="Footnote Text Char"/>
    <w:aliases w:val="5_G Char,single space Char,Sharp - Footnote Text Char,Footnote Text - Sharp Char Char Char,Footnote Text - Sharp Char Char1,FOOTNOTES Char,fn Char,Footnote Text - Sharp Char1,Footnote Text Char Char Char Char,FA Fu Char,Char Char"/>
    <w:basedOn w:val="DefaultParagraphFont"/>
    <w:link w:val="FootnoteText"/>
    <w:uiPriority w:val="99"/>
    <w:qFormat/>
    <w:rsid w:val="00BB0479"/>
    <w:rPr>
      <w:rFonts w:ascii="Calibri Light" w:hAnsi="Calibri Light" w:cs="Arial"/>
      <w:sz w:val="20"/>
      <w:szCs w:val="20"/>
    </w:rPr>
  </w:style>
  <w:style w:type="character" w:styleId="FootnoteReference">
    <w:name w:val="footnote reference"/>
    <w:aliases w:val="4_G,ftref,a Footnote Reference,FZ,Appel note de bas de page,Footnotes refss,Footnote number,BVI fnr (文字) (文字) Char (文字) Char Char1 Char Char Char Char Char Char Char1 Char Char Char1 Char Char,Footnote Ref,16 Point"/>
    <w:basedOn w:val="DefaultParagraphFont"/>
    <w:link w:val="CharChar1CharCharCharChar1CharCharCharCharCharCharCharCharCharCharCharCharCharCharCharChar"/>
    <w:uiPriority w:val="99"/>
    <w:unhideWhenUsed/>
    <w:qFormat/>
    <w:rsid w:val="00BB0479"/>
    <w:rPr>
      <w:vertAlign w:val="superscript"/>
    </w:rPr>
  </w:style>
  <w:style w:type="character" w:styleId="Hyperlink">
    <w:name w:val="Hyperlink"/>
    <w:basedOn w:val="DefaultParagraphFont"/>
    <w:uiPriority w:val="99"/>
    <w:unhideWhenUsed/>
    <w:rsid w:val="00E5673B"/>
    <w:rPr>
      <w:color w:val="0563C1" w:themeColor="hyperlink"/>
      <w:u w:val="single"/>
    </w:rPr>
  </w:style>
  <w:style w:type="character" w:customStyle="1" w:styleId="ListParagraphChar">
    <w:name w:val="List Paragraph Char"/>
    <w:aliases w:val="normal Char,Normal1 Char,Normal11 Char,List Paragraph1 Char,Normal111 Char,Normal2 Char,Normal3 Char,Normal4 Char,Normal5 Char,Normal6 Char,Normal7 Char,Normal21 Char,Normal8 Char,Normal9 Char,Normal10 Char,Normal12 Char,Dot pt Char"/>
    <w:link w:val="ListParagraph"/>
    <w:uiPriority w:val="34"/>
    <w:qFormat/>
    <w:locked/>
    <w:rsid w:val="00B73233"/>
    <w:rPr>
      <w:rFonts w:ascii="Calibri Light" w:hAnsi="Calibri Light" w:cs="Arial"/>
      <w:sz w:val="24"/>
    </w:rPr>
  </w:style>
  <w:style w:type="paragraph" w:customStyle="1" w:styleId="CharChar1CharCharCharChar1CharCharCharCharCharCharCharCharCharCharCharCharCharCharCharChar">
    <w:name w:val="Char Char1 Char Char Char Char1 Char Char Char Char Char Char Char Char Char Char Char Char (文字) Char Char Char Char"/>
    <w:aliases w:val="Char Char Char Char1 Char Char (文字) Char Char Char Char"/>
    <w:basedOn w:val="Normal"/>
    <w:next w:val="Normal"/>
    <w:link w:val="FootnoteReference"/>
    <w:uiPriority w:val="99"/>
    <w:qFormat/>
    <w:rsid w:val="002A3014"/>
    <w:pPr>
      <w:spacing w:line="240" w:lineRule="exact"/>
    </w:pPr>
    <w:rPr>
      <w:rFonts w:asciiTheme="minorHAnsi" w:hAnsiTheme="minorHAnsi" w:cstheme="minorBidi"/>
      <w:sz w:val="22"/>
      <w:vertAlign w:val="superscript"/>
    </w:rPr>
  </w:style>
  <w:style w:type="character" w:customStyle="1" w:styleId="preferred">
    <w:name w:val="preferred"/>
    <w:basedOn w:val="DefaultParagraphFont"/>
    <w:rsid w:val="002A3014"/>
  </w:style>
  <w:style w:type="character" w:customStyle="1" w:styleId="viiyi">
    <w:name w:val="viiyi"/>
    <w:basedOn w:val="DefaultParagraphFont"/>
    <w:rsid w:val="002A3014"/>
  </w:style>
  <w:style w:type="character" w:customStyle="1" w:styleId="jlqj4b">
    <w:name w:val="jlqj4b"/>
    <w:basedOn w:val="DefaultParagraphFont"/>
    <w:rsid w:val="002A3014"/>
  </w:style>
  <w:style w:type="character" w:customStyle="1" w:styleId="admitted">
    <w:name w:val="admitted"/>
    <w:basedOn w:val="DefaultParagraphFont"/>
    <w:rsid w:val="00974F86"/>
  </w:style>
  <w:style w:type="character" w:styleId="CommentReference">
    <w:name w:val="annotation reference"/>
    <w:basedOn w:val="DefaultParagraphFont"/>
    <w:uiPriority w:val="99"/>
    <w:unhideWhenUsed/>
    <w:rsid w:val="00A60152"/>
    <w:rPr>
      <w:sz w:val="16"/>
      <w:szCs w:val="16"/>
    </w:rPr>
  </w:style>
  <w:style w:type="character" w:customStyle="1" w:styleId="field">
    <w:name w:val="field"/>
    <w:basedOn w:val="DefaultParagraphFont"/>
    <w:rsid w:val="00A60152"/>
  </w:style>
  <w:style w:type="paragraph" w:styleId="BalloonText">
    <w:name w:val="Balloon Text"/>
    <w:basedOn w:val="Normal"/>
    <w:link w:val="BalloonTextChar"/>
    <w:uiPriority w:val="99"/>
    <w:semiHidden/>
    <w:unhideWhenUsed/>
    <w:rsid w:val="004D5B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5BE8"/>
    <w:rPr>
      <w:rFonts w:ascii="Segoe UI" w:hAnsi="Segoe UI" w:cs="Segoe UI"/>
      <w:sz w:val="18"/>
      <w:szCs w:val="18"/>
    </w:rPr>
  </w:style>
  <w:style w:type="paragraph" w:styleId="CommentText">
    <w:name w:val="annotation text"/>
    <w:basedOn w:val="Normal"/>
    <w:link w:val="CommentTextChar"/>
    <w:uiPriority w:val="99"/>
    <w:semiHidden/>
    <w:unhideWhenUsed/>
    <w:rsid w:val="004D5BE8"/>
    <w:pPr>
      <w:spacing w:line="240" w:lineRule="auto"/>
    </w:pPr>
    <w:rPr>
      <w:sz w:val="20"/>
      <w:szCs w:val="20"/>
    </w:rPr>
  </w:style>
  <w:style w:type="character" w:customStyle="1" w:styleId="CommentTextChar">
    <w:name w:val="Comment Text Char"/>
    <w:basedOn w:val="DefaultParagraphFont"/>
    <w:link w:val="CommentText"/>
    <w:uiPriority w:val="99"/>
    <w:semiHidden/>
    <w:rsid w:val="004D5BE8"/>
    <w:rPr>
      <w:rFonts w:ascii="Calibri Light" w:hAnsi="Calibri Light" w:cs="Arial"/>
      <w:sz w:val="20"/>
      <w:szCs w:val="20"/>
    </w:rPr>
  </w:style>
  <w:style w:type="paragraph" w:styleId="CommentSubject">
    <w:name w:val="annotation subject"/>
    <w:basedOn w:val="CommentText"/>
    <w:next w:val="CommentText"/>
    <w:link w:val="CommentSubjectChar"/>
    <w:uiPriority w:val="99"/>
    <w:semiHidden/>
    <w:unhideWhenUsed/>
    <w:rsid w:val="004D5BE8"/>
    <w:rPr>
      <w:b/>
      <w:bCs/>
    </w:rPr>
  </w:style>
  <w:style w:type="character" w:customStyle="1" w:styleId="CommentSubjectChar">
    <w:name w:val="Comment Subject Char"/>
    <w:basedOn w:val="CommentTextChar"/>
    <w:link w:val="CommentSubject"/>
    <w:uiPriority w:val="99"/>
    <w:semiHidden/>
    <w:rsid w:val="004D5BE8"/>
    <w:rPr>
      <w:rFonts w:ascii="Calibri Light" w:hAnsi="Calibri Light" w:cs="Arial"/>
      <w:b/>
      <w:bCs/>
      <w:sz w:val="20"/>
      <w:szCs w:val="20"/>
    </w:rPr>
  </w:style>
  <w:style w:type="character" w:styleId="FollowedHyperlink">
    <w:name w:val="FollowedHyperlink"/>
    <w:basedOn w:val="DefaultParagraphFont"/>
    <w:uiPriority w:val="99"/>
    <w:semiHidden/>
    <w:unhideWhenUsed/>
    <w:rsid w:val="00AB2049"/>
    <w:rPr>
      <w:color w:val="954F72" w:themeColor="followedHyperlink"/>
      <w:u w:val="single"/>
    </w:rPr>
  </w:style>
  <w:style w:type="paragraph" w:styleId="NoSpacing">
    <w:name w:val="No Spacing"/>
    <w:uiPriority w:val="1"/>
    <w:qFormat/>
    <w:rsid w:val="00E30F05"/>
    <w:pPr>
      <w:spacing w:after="0" w:line="240" w:lineRule="auto"/>
    </w:pPr>
    <w:rPr>
      <w:rFonts w:ascii="Calibri Light" w:hAnsi="Calibri Light" w:cs="Arial"/>
      <w:sz w:val="24"/>
    </w:rPr>
  </w:style>
  <w:style w:type="character" w:customStyle="1" w:styleId="UnresolvedMention1">
    <w:name w:val="Unresolved Mention1"/>
    <w:basedOn w:val="DefaultParagraphFont"/>
    <w:uiPriority w:val="99"/>
    <w:semiHidden/>
    <w:unhideWhenUsed/>
    <w:rsid w:val="0072302B"/>
    <w:rPr>
      <w:color w:val="605E5C"/>
      <w:shd w:val="clear" w:color="auto" w:fill="E1DFDD"/>
    </w:rPr>
  </w:style>
  <w:style w:type="paragraph" w:styleId="Header">
    <w:name w:val="header"/>
    <w:basedOn w:val="Normal"/>
    <w:link w:val="HeaderChar"/>
    <w:uiPriority w:val="99"/>
    <w:unhideWhenUsed/>
    <w:rsid w:val="00364E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4E70"/>
    <w:rPr>
      <w:rFonts w:ascii="Calibri Light" w:hAnsi="Calibri Light" w:cs="Arial"/>
      <w:sz w:val="24"/>
    </w:rPr>
  </w:style>
  <w:style w:type="paragraph" w:styleId="Footer">
    <w:name w:val="footer"/>
    <w:basedOn w:val="Normal"/>
    <w:link w:val="FooterChar"/>
    <w:uiPriority w:val="99"/>
    <w:unhideWhenUsed/>
    <w:rsid w:val="00364E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4E70"/>
    <w:rPr>
      <w:rFonts w:ascii="Calibri Light" w:hAnsi="Calibri Light" w:cs="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8" Type="http://schemas.openxmlformats.org/officeDocument/2006/relationships/hyperlink" Target="http://www.whitehouse.gov/briefing-room/speeches-remarks/2021/02/04/remarks-by-president-biden-on-americas-place-in-the-world/" TargetMode="External"/><Relationship Id="rId13" Type="http://schemas.openxmlformats.org/officeDocument/2006/relationships/hyperlink" Target="https://osesgy.unmissions.org/briefing-united-nations-security-council-special-envoy-yemen-%E2%80%93-martin-griffiths-4" TargetMode="External"/><Relationship Id="rId3" Type="http://schemas.openxmlformats.org/officeDocument/2006/relationships/hyperlink" Target="http://www.ohchr.org/AR/HRBodies/HRC/YemenGEE/Pages/Index.aspx" TargetMode="External"/><Relationship Id="rId7" Type="http://schemas.openxmlformats.org/officeDocument/2006/relationships/hyperlink" Target="https://twitter.com/Moh_Alhouthi/status/1401617157021122566?s=20" TargetMode="External"/><Relationship Id="rId12" Type="http://schemas.openxmlformats.org/officeDocument/2006/relationships/hyperlink" Target="http://www.esu.ulg.ac.be/belgian-council-of-state-suspends-export-licences-for-arms-to-saudi-arabia/" TargetMode="External"/><Relationship Id="rId2" Type="http://schemas.openxmlformats.org/officeDocument/2006/relationships/hyperlink" Target="http://www.ohchr.org/AR/HRBodies/HRC/YemenGEE/Pages/Index.aspx" TargetMode="External"/><Relationship Id="rId1" Type="http://schemas.openxmlformats.org/officeDocument/2006/relationships/hyperlink" Target="http://www.ohchr.org/AR/HRBodies/HRC/YemenGEE/Pages/Index.aspx" TargetMode="External"/><Relationship Id="rId6" Type="http://schemas.openxmlformats.org/officeDocument/2006/relationships/hyperlink" Target="http://www.ansarollah.com/archives/421005%20(Mohammad:%20%20please%20check%20cite,%20not%20connecting)*" TargetMode="External"/><Relationship Id="rId11" Type="http://schemas.openxmlformats.org/officeDocument/2006/relationships/hyperlink" Target="http://www.navair.navy.mil/news/Air-Air-Missiles-Program-Office-hits-new-milestone/Thu-04222021-0913" TargetMode="External"/><Relationship Id="rId5" Type="http://schemas.openxmlformats.org/officeDocument/2006/relationships/hyperlink" Target="http://www.ansarollah.com/archives/421005" TargetMode="External"/><Relationship Id="rId10" Type="http://schemas.openxmlformats.org/officeDocument/2006/relationships/hyperlink" Target="http://www.janes.com/defence-news/news-detail/sikorsky-contracted-to-deliver-25-black-hawk-helos-to-saudi-arabia." TargetMode="External"/><Relationship Id="rId4" Type="http://schemas.openxmlformats.org/officeDocument/2006/relationships/hyperlink" Target="http://www.sabanew.net/viewstory/50870" TargetMode="External"/><Relationship Id="rId9" Type="http://schemas.openxmlformats.org/officeDocument/2006/relationships/hyperlink" Target="https://theintercept.com/2021/05/27/yemen-biden-support-congress-let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7EF077F9CD0B34F97AC46763D8FB4BB" ma:contentTypeVersion="1" ma:contentTypeDescription="Create a new document." ma:contentTypeScope="" ma:versionID="3a6fdf85bb2ad3a961473b016d7d519f">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94DB03-5166-4E45-A3F3-3CE1C4019A4A}">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428416fd-f5ff-4c2c-9217-9a0681051042"/>
    <ds:schemaRef ds:uri="http://www.w3.org/XML/1998/namespace"/>
    <ds:schemaRef ds:uri="http://purl.org/dc/dcmitype/"/>
  </ds:schemaRefs>
</ds:datastoreItem>
</file>

<file path=customXml/itemProps2.xml><?xml version="1.0" encoding="utf-8"?>
<ds:datastoreItem xmlns:ds="http://schemas.openxmlformats.org/officeDocument/2006/customXml" ds:itemID="{C2AA7346-11BD-4CCC-BCCB-4D5355B15341}">
  <ds:schemaRefs>
    <ds:schemaRef ds:uri="http://schemas.microsoft.com/sharepoint/v3/contenttype/forms"/>
  </ds:schemaRefs>
</ds:datastoreItem>
</file>

<file path=customXml/itemProps3.xml><?xml version="1.0" encoding="utf-8"?>
<ds:datastoreItem xmlns:ds="http://schemas.openxmlformats.org/officeDocument/2006/customXml" ds:itemID="{6D6601B8-F517-482C-8C57-BD24DFC24078}"/>
</file>

<file path=customXml/itemProps4.xml><?xml version="1.0" encoding="utf-8"?>
<ds:datastoreItem xmlns:ds="http://schemas.openxmlformats.org/officeDocument/2006/customXml" ds:itemID="{75507AD7-BEC6-4D4D-8227-203F880FB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8946</Words>
  <Characters>50995</Characters>
  <Application>Microsoft Office Word</Application>
  <DocSecurity>4</DocSecurity>
  <Lines>424</Lines>
  <Paragraphs>119</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59822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OHCHR\Amjed.Obaid</dc:creator>
  <cp:keywords/>
  <dc:description/>
  <cp:lastModifiedBy>Veronique Lanz</cp:lastModifiedBy>
  <cp:revision>2</cp:revision>
  <dcterms:created xsi:type="dcterms:W3CDTF">2021-09-14T06:17:00Z</dcterms:created>
  <dcterms:modified xsi:type="dcterms:W3CDTF">2021-09-14T06:17:00Z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0x010100F7EF077F9CD0B34F97AC46763D8FB4BB</vt:lpwstr>
  </property>
</Properties>
</file>