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65519" w14:textId="77777777" w:rsidR="00801327" w:rsidRDefault="00C73239" w:rsidP="00C73239">
      <w:pPr>
        <w:rPr>
          <w:b/>
          <w:sz w:val="28"/>
          <w:szCs w:val="24"/>
        </w:rPr>
      </w:pPr>
      <w:bookmarkStart w:id="0" w:name="_GoBack"/>
      <w:bookmarkEnd w:id="0"/>
      <w:r>
        <w:rPr>
          <w:b/>
          <w:sz w:val="28"/>
          <w:szCs w:val="24"/>
        </w:rPr>
        <w:t>Protecting Human Rights D</w:t>
      </w:r>
      <w:r w:rsidR="00801327">
        <w:rPr>
          <w:b/>
          <w:sz w:val="28"/>
          <w:szCs w:val="24"/>
        </w:rPr>
        <w:t xml:space="preserve">uring and </w:t>
      </w:r>
      <w:r>
        <w:rPr>
          <w:b/>
          <w:sz w:val="28"/>
          <w:szCs w:val="24"/>
        </w:rPr>
        <w:t>A</w:t>
      </w:r>
      <w:r w:rsidR="00801327">
        <w:rPr>
          <w:b/>
          <w:sz w:val="28"/>
          <w:szCs w:val="24"/>
        </w:rPr>
        <w:t>fter the COVID-19</w:t>
      </w:r>
      <w:r w:rsidR="005367D9">
        <w:rPr>
          <w:b/>
          <w:sz w:val="28"/>
          <w:szCs w:val="24"/>
        </w:rPr>
        <w:t>: Submission by</w:t>
      </w:r>
      <w:r w:rsidR="00801327">
        <w:rPr>
          <w:b/>
          <w:sz w:val="28"/>
          <w:szCs w:val="24"/>
        </w:rPr>
        <w:t xml:space="preserve"> the International Land Coalition  </w:t>
      </w:r>
    </w:p>
    <w:p w14:paraId="2C2B88FC" w14:textId="77777777" w:rsidR="005E79ED" w:rsidRDefault="00C41FCE">
      <w:hyperlink r:id="rId10" w:history="1">
        <w:r w:rsidR="00801327" w:rsidRPr="00801327">
          <w:rPr>
            <w:rStyle w:val="Hyperlink"/>
          </w:rPr>
          <w:t>International Land Coalition</w:t>
        </w:r>
      </w:hyperlink>
      <w:r w:rsidR="00801327">
        <w:t xml:space="preserve"> </w:t>
      </w:r>
      <w:r w:rsidR="00A171D3">
        <w:t xml:space="preserve">(ILC) </w:t>
      </w:r>
      <w:r w:rsidR="00801327">
        <w:t>submit</w:t>
      </w:r>
      <w:r w:rsidR="00954A6A">
        <w:t>s</w:t>
      </w:r>
      <w:r w:rsidR="00801327">
        <w:t xml:space="preserve"> the following briefing in response to the joint questionnaire by Special mandate holders on the impact of the COVID – 19 pandemic on the enjoyment of human rights. </w:t>
      </w:r>
    </w:p>
    <w:p w14:paraId="1D32EA6A" w14:textId="77777777" w:rsidR="00C73239" w:rsidRDefault="00EE5242" w:rsidP="00015D01">
      <w:r>
        <w:lastRenderedPageBreak/>
        <w:t>In its recently launched draft paper on ‘</w:t>
      </w:r>
      <w:hyperlink r:id="rId11" w:history="1">
        <w:r w:rsidRPr="006F1D26">
          <w:rPr>
            <w:rStyle w:val="Hyperlink"/>
          </w:rPr>
          <w:t>’Building Back Better</w:t>
        </w:r>
      </w:hyperlink>
      <w:r>
        <w:t xml:space="preserve"> – How Securing Land Rights will be</w:t>
      </w:r>
      <w:r w:rsidR="006F1D26">
        <w:t xml:space="preserve"> Critical in a Post-COVID 19 World’’ ILC highlighted</w:t>
      </w:r>
      <w:r>
        <w:t xml:space="preserve"> issues which need crucial attention</w:t>
      </w:r>
      <w:r w:rsidR="006F1D26">
        <w:t xml:space="preserve"> in the present crisis</w:t>
      </w:r>
      <w:r w:rsidR="00DA13C8">
        <w:t xml:space="preserve">. Below mentioned are those that we believe </w:t>
      </w:r>
      <w:r>
        <w:t xml:space="preserve">warrant </w:t>
      </w:r>
      <w:r w:rsidR="00DA13C8">
        <w:t xml:space="preserve">urgent </w:t>
      </w:r>
      <w:r>
        <w:t>attention</w:t>
      </w:r>
      <w:r w:rsidR="006F1D26">
        <w:t xml:space="preserve"> to secure</w:t>
      </w:r>
      <w:r w:rsidR="00DA13C8">
        <w:t xml:space="preserve"> the</w:t>
      </w:r>
      <w:r w:rsidR="006F1D26">
        <w:t xml:space="preserve"> land rights of the people</w:t>
      </w:r>
      <w:r w:rsidR="00015D01">
        <w:t xml:space="preserve">. The recommendations mentioned capture needed long-term response measures to the pandemic to respect and protect people’s rights to land. </w:t>
      </w:r>
    </w:p>
    <w:p w14:paraId="4557A732" w14:textId="77777777" w:rsidR="00E2654F" w:rsidRPr="00E2654F" w:rsidRDefault="00E2654F" w:rsidP="00E2654F">
      <w:pPr>
        <w:rPr>
          <w:u w:val="single"/>
        </w:rPr>
      </w:pPr>
      <w:r w:rsidRPr="00E2654F">
        <w:rPr>
          <w:rStyle w:val="Strong"/>
          <w:u w:val="single"/>
        </w:rPr>
        <w:t>Increased A</w:t>
      </w:r>
      <w:r w:rsidR="00C73239" w:rsidRPr="00E2654F">
        <w:rPr>
          <w:rStyle w:val="Strong"/>
          <w:u w:val="single"/>
        </w:rPr>
        <w:t xml:space="preserve">ttacks on Land and Environmental Defenders: </w:t>
      </w:r>
    </w:p>
    <w:p w14:paraId="4EB5F5F7" w14:textId="77777777" w:rsidR="00E80F57" w:rsidRDefault="006F1D26" w:rsidP="008516F3">
      <w:pPr>
        <w:pStyle w:val="ListParagraph"/>
        <w:numPr>
          <w:ilvl w:val="0"/>
          <w:numId w:val="3"/>
        </w:numPr>
        <w:rPr>
          <w:rFonts w:asciiTheme="minorHAnsi" w:hAnsiTheme="minorHAnsi" w:cstheme="minorHAnsi"/>
          <w:sz w:val="22"/>
          <w:szCs w:val="22"/>
        </w:rPr>
      </w:pPr>
      <w:r w:rsidRPr="00A863BE">
        <w:rPr>
          <w:rFonts w:asciiTheme="minorHAnsi" w:hAnsiTheme="minorHAnsi" w:cstheme="minorHAnsi"/>
          <w:sz w:val="22"/>
          <w:szCs w:val="22"/>
        </w:rPr>
        <w:lastRenderedPageBreak/>
        <w:t xml:space="preserve">In a context of </w:t>
      </w:r>
      <w:r w:rsidR="003E732B" w:rsidRPr="00A863BE">
        <w:rPr>
          <w:rFonts w:asciiTheme="minorHAnsi" w:hAnsiTheme="minorHAnsi" w:cstheme="minorHAnsi"/>
          <w:sz w:val="22"/>
          <w:szCs w:val="22"/>
        </w:rPr>
        <w:t>lockdown,</w:t>
      </w:r>
      <w:r w:rsidR="00A863BE" w:rsidRPr="00A863BE">
        <w:rPr>
          <w:rFonts w:asciiTheme="minorHAnsi" w:hAnsiTheme="minorHAnsi" w:cstheme="minorHAnsi"/>
          <w:sz w:val="22"/>
          <w:szCs w:val="22"/>
        </w:rPr>
        <w:t xml:space="preserve"> l</w:t>
      </w:r>
      <w:r w:rsidRPr="00A863BE">
        <w:rPr>
          <w:rFonts w:asciiTheme="minorHAnsi" w:hAnsiTheme="minorHAnsi" w:cstheme="minorHAnsi"/>
          <w:sz w:val="22"/>
          <w:szCs w:val="22"/>
        </w:rPr>
        <w:t xml:space="preserve">and and </w:t>
      </w:r>
      <w:r w:rsidR="00A863BE" w:rsidRPr="00A863BE">
        <w:rPr>
          <w:rFonts w:asciiTheme="minorHAnsi" w:hAnsiTheme="minorHAnsi" w:cstheme="minorHAnsi"/>
          <w:sz w:val="22"/>
          <w:szCs w:val="22"/>
        </w:rPr>
        <w:t>e</w:t>
      </w:r>
      <w:r w:rsidR="00A863BE">
        <w:rPr>
          <w:rFonts w:asciiTheme="minorHAnsi" w:hAnsiTheme="minorHAnsi" w:cstheme="minorHAnsi"/>
          <w:sz w:val="22"/>
          <w:szCs w:val="22"/>
        </w:rPr>
        <w:t>nvironmental d</w:t>
      </w:r>
      <w:r w:rsidRPr="00A863BE">
        <w:rPr>
          <w:rFonts w:asciiTheme="minorHAnsi" w:hAnsiTheme="minorHAnsi" w:cstheme="minorHAnsi"/>
          <w:sz w:val="22"/>
          <w:szCs w:val="22"/>
        </w:rPr>
        <w:t>efenders are exposed to threats, attacks and cases of harassment</w:t>
      </w:r>
      <w:r w:rsidR="008516F3">
        <w:rPr>
          <w:rFonts w:asciiTheme="minorHAnsi" w:hAnsiTheme="minorHAnsi" w:cstheme="minorHAnsi"/>
          <w:sz w:val="22"/>
          <w:szCs w:val="22"/>
        </w:rPr>
        <w:t xml:space="preserve"> and have less access to local and international support and visibility. Gender-based violence has increased at all levels –affecting women land and environmental defenders both within their families and communities and in the public sphere- and women </w:t>
      </w:r>
      <w:r w:rsidR="008516F3">
        <w:rPr>
          <w:rFonts w:asciiTheme="minorHAnsi" w:hAnsiTheme="minorHAnsi" w:cstheme="minorHAnsi"/>
          <w:sz w:val="22"/>
          <w:szCs w:val="22"/>
        </w:rPr>
        <w:lastRenderedPageBreak/>
        <w:t>are exposed to higher risks as protection measures are more difficult to enforce</w:t>
      </w:r>
      <w:r w:rsidR="008516F3">
        <w:rPr>
          <w:rStyle w:val="FootnoteReference"/>
          <w:rFonts w:asciiTheme="minorHAnsi" w:hAnsiTheme="minorHAnsi" w:cstheme="minorHAnsi"/>
          <w:sz w:val="22"/>
          <w:szCs w:val="22"/>
        </w:rPr>
        <w:footnoteReference w:id="1"/>
      </w:r>
      <w:r w:rsidRPr="00A863BE">
        <w:rPr>
          <w:rFonts w:asciiTheme="minorHAnsi" w:hAnsiTheme="minorHAnsi" w:cstheme="minorHAnsi"/>
          <w:sz w:val="22"/>
          <w:szCs w:val="22"/>
        </w:rPr>
        <w:t xml:space="preserve"> </w:t>
      </w:r>
      <w:r w:rsidR="008516F3">
        <w:rPr>
          <w:rFonts w:asciiTheme="minorHAnsi" w:hAnsiTheme="minorHAnsi" w:cstheme="minorHAnsi"/>
          <w:sz w:val="22"/>
          <w:szCs w:val="22"/>
        </w:rPr>
        <w:t>r</w:t>
      </w:r>
      <w:r w:rsidRPr="00A863BE">
        <w:rPr>
          <w:rFonts w:asciiTheme="minorHAnsi" w:hAnsiTheme="minorHAnsi" w:cstheme="minorHAnsi"/>
          <w:sz w:val="22"/>
          <w:szCs w:val="22"/>
        </w:rPr>
        <w:t xml:space="preserve">equiring specific attention. Monitoring these incidences is necessary in order to document the nature of these events and provide targeted legal support, particularly at a time </w:t>
      </w:r>
      <w:r w:rsidRPr="00A863BE">
        <w:rPr>
          <w:rFonts w:asciiTheme="minorHAnsi" w:hAnsiTheme="minorHAnsi" w:cstheme="minorHAnsi"/>
          <w:sz w:val="22"/>
          <w:szCs w:val="22"/>
        </w:rPr>
        <w:lastRenderedPageBreak/>
        <w:t>when civic space is reduced and access to resources (legal and financial) is limite</w:t>
      </w:r>
      <w:r w:rsidR="00A863BE">
        <w:rPr>
          <w:rFonts w:asciiTheme="minorHAnsi" w:hAnsiTheme="minorHAnsi" w:cstheme="minorHAnsi"/>
          <w:sz w:val="22"/>
          <w:szCs w:val="22"/>
        </w:rPr>
        <w:t xml:space="preserve">d. (click </w:t>
      </w:r>
      <w:hyperlink r:id="rId12" w:history="1">
        <w:r w:rsidR="00A863BE" w:rsidRPr="00A863BE">
          <w:rPr>
            <w:rStyle w:val="Hyperlink"/>
            <w:rFonts w:asciiTheme="minorHAnsi" w:hAnsiTheme="minorHAnsi" w:cstheme="minorHAnsi"/>
            <w:sz w:val="22"/>
            <w:szCs w:val="22"/>
          </w:rPr>
          <w:t>here</w:t>
        </w:r>
      </w:hyperlink>
      <w:r w:rsidR="00A863BE">
        <w:rPr>
          <w:rFonts w:asciiTheme="minorHAnsi" w:hAnsiTheme="minorHAnsi" w:cstheme="minorHAnsi"/>
          <w:sz w:val="22"/>
          <w:szCs w:val="22"/>
        </w:rPr>
        <w:t xml:space="preserve"> for</w:t>
      </w:r>
      <w:r w:rsidR="005367D9">
        <w:rPr>
          <w:rFonts w:asciiTheme="minorHAnsi" w:hAnsiTheme="minorHAnsi" w:cstheme="minorHAnsi"/>
          <w:sz w:val="22"/>
          <w:szCs w:val="22"/>
        </w:rPr>
        <w:t xml:space="preserve"> a few</w:t>
      </w:r>
      <w:r w:rsidR="00A863BE">
        <w:rPr>
          <w:rFonts w:asciiTheme="minorHAnsi" w:hAnsiTheme="minorHAnsi" w:cstheme="minorHAnsi"/>
          <w:sz w:val="22"/>
          <w:szCs w:val="22"/>
        </w:rPr>
        <w:t xml:space="preserve"> specific examples) </w:t>
      </w:r>
    </w:p>
    <w:p w14:paraId="5A088F56" w14:textId="77777777" w:rsidR="00A863BE" w:rsidRDefault="00E80F57" w:rsidP="00E80F5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T</w:t>
      </w:r>
      <w:r w:rsidRPr="006006F7">
        <w:rPr>
          <w:rFonts w:asciiTheme="minorHAnsi" w:hAnsiTheme="minorHAnsi" w:cstheme="minorHAnsi"/>
          <w:sz w:val="22"/>
          <w:szCs w:val="22"/>
        </w:rPr>
        <w:t xml:space="preserve">he Defending Land and Environment Defenders Coalition </w:t>
      </w:r>
      <w:r>
        <w:rPr>
          <w:rFonts w:asciiTheme="minorHAnsi" w:hAnsiTheme="minorHAnsi" w:cstheme="minorHAnsi"/>
          <w:sz w:val="22"/>
          <w:szCs w:val="22"/>
        </w:rPr>
        <w:t xml:space="preserve">(DDCoalition) </w:t>
      </w:r>
      <w:r w:rsidRPr="006006F7">
        <w:rPr>
          <w:rFonts w:asciiTheme="minorHAnsi" w:hAnsiTheme="minorHAnsi" w:cstheme="minorHAnsi"/>
          <w:sz w:val="22"/>
          <w:szCs w:val="22"/>
        </w:rPr>
        <w:t xml:space="preserve">has been </w:t>
      </w:r>
      <w:hyperlink r:id="rId13" w:history="1">
        <w:r w:rsidRPr="006006F7">
          <w:rPr>
            <w:rStyle w:val="Hyperlink"/>
            <w:rFonts w:asciiTheme="minorHAnsi" w:hAnsiTheme="minorHAnsi" w:cstheme="minorHAnsi"/>
            <w:sz w:val="22"/>
            <w:szCs w:val="22"/>
          </w:rPr>
          <w:t>gathering public</w:t>
        </w:r>
        <w:r w:rsidRPr="00AE1642">
          <w:rPr>
            <w:rStyle w:val="Hyperlink"/>
            <w:rFonts w:asciiTheme="minorHAnsi" w:hAnsiTheme="minorHAnsi" w:cstheme="minorHAnsi"/>
            <w:sz w:val="22"/>
            <w:szCs w:val="22"/>
          </w:rPr>
          <w:t xml:space="preserve"> and sensitive reports</w:t>
        </w:r>
      </w:hyperlink>
      <w:r w:rsidRPr="00AE1642">
        <w:rPr>
          <w:rFonts w:asciiTheme="minorHAnsi" w:hAnsiTheme="minorHAnsi" w:cstheme="minorHAnsi"/>
          <w:sz w:val="22"/>
          <w:szCs w:val="22"/>
        </w:rPr>
        <w:t xml:space="preserve"> of attacks on these defenders in the context of COVID-19. A full report will be made in the future, but </w:t>
      </w:r>
      <w:hyperlink r:id="rId14" w:history="1">
        <w:r w:rsidRPr="006006F7">
          <w:rPr>
            <w:rStyle w:val="Hyperlink"/>
            <w:rFonts w:asciiTheme="minorHAnsi" w:hAnsiTheme="minorHAnsi" w:cstheme="minorHAnsi"/>
            <w:sz w:val="22"/>
            <w:szCs w:val="22"/>
          </w:rPr>
          <w:t>some analysis</w:t>
        </w:r>
      </w:hyperlink>
      <w:r w:rsidRPr="006006F7">
        <w:rPr>
          <w:rFonts w:asciiTheme="minorHAnsi" w:hAnsiTheme="minorHAnsi" w:cstheme="minorHAnsi"/>
          <w:sz w:val="22"/>
          <w:szCs w:val="22"/>
        </w:rPr>
        <w:t xml:space="preserve"> is already </w:t>
      </w:r>
      <w:hyperlink r:id="rId15" w:history="1">
        <w:r w:rsidRPr="006006F7">
          <w:rPr>
            <w:rStyle w:val="Hyperlink"/>
            <w:rFonts w:asciiTheme="minorHAnsi" w:hAnsiTheme="minorHAnsi" w:cstheme="minorHAnsi"/>
            <w:sz w:val="22"/>
            <w:szCs w:val="22"/>
          </w:rPr>
          <w:t>available</w:t>
        </w:r>
      </w:hyperlink>
      <w:r w:rsidRPr="006006F7">
        <w:rPr>
          <w:rFonts w:asciiTheme="minorHAnsi" w:hAnsiTheme="minorHAnsi" w:cstheme="minorHAnsi"/>
          <w:sz w:val="22"/>
          <w:szCs w:val="22"/>
        </w:rPr>
        <w:t xml:space="preserve"> </w:t>
      </w:r>
      <w:r w:rsidR="00954A6A" w:rsidRPr="00E80F57">
        <w:rPr>
          <w:rFonts w:asciiTheme="minorHAnsi" w:hAnsiTheme="minorHAnsi" w:cstheme="minorHAnsi"/>
          <w:sz w:val="22"/>
          <w:szCs w:val="22"/>
        </w:rPr>
        <w:t xml:space="preserve"> </w:t>
      </w:r>
    </w:p>
    <w:p w14:paraId="156FC750" w14:textId="77777777" w:rsidR="008B599E" w:rsidRDefault="008B599E" w:rsidP="008B599E">
      <w:pPr>
        <w:rPr>
          <w:rFonts w:cstheme="minorHAnsi"/>
        </w:rPr>
      </w:pPr>
    </w:p>
    <w:tbl>
      <w:tblPr>
        <w:tblStyle w:val="TableGrid"/>
        <w:tblW w:w="0" w:type="auto"/>
        <w:tblLook w:val="04A0" w:firstRow="1" w:lastRow="0" w:firstColumn="1" w:lastColumn="0" w:noHBand="0" w:noVBand="1"/>
      </w:tblPr>
      <w:tblGrid>
        <w:gridCol w:w="9016"/>
      </w:tblGrid>
      <w:tr w:rsidR="008B599E" w14:paraId="5875B334" w14:textId="77777777" w:rsidTr="008B599E">
        <w:tc>
          <w:tcPr>
            <w:tcW w:w="9016" w:type="dxa"/>
          </w:tcPr>
          <w:p w14:paraId="7C3DFF35" w14:textId="77777777" w:rsidR="008B599E" w:rsidRPr="003E732B" w:rsidRDefault="008B599E" w:rsidP="008B599E">
            <w:pPr>
              <w:rPr>
                <w:rFonts w:cstheme="minorHAnsi"/>
                <w:b/>
                <w:bCs/>
                <w:u w:val="single"/>
              </w:rPr>
            </w:pPr>
            <w:r w:rsidRPr="003E732B">
              <w:rPr>
                <w:rFonts w:cstheme="minorHAnsi"/>
                <w:b/>
                <w:bCs/>
                <w:u w:val="single"/>
              </w:rPr>
              <w:t xml:space="preserve">Recommendation: </w:t>
            </w:r>
          </w:p>
          <w:p w14:paraId="71748877" w14:textId="77777777" w:rsidR="008B599E" w:rsidRPr="003E732B" w:rsidRDefault="008B599E" w:rsidP="008B599E">
            <w:pPr>
              <w:rPr>
                <w:rFonts w:cstheme="minorHAnsi"/>
              </w:rPr>
            </w:pPr>
          </w:p>
          <w:p w14:paraId="1EA432F2" w14:textId="77777777" w:rsidR="008B599E" w:rsidRPr="003A7FCF" w:rsidRDefault="008B599E" w:rsidP="003A7FCF">
            <w:pPr>
              <w:pStyle w:val="ListParagraph"/>
              <w:numPr>
                <w:ilvl w:val="0"/>
                <w:numId w:val="9"/>
              </w:numPr>
              <w:rPr>
                <w:rFonts w:cstheme="minorHAnsi"/>
              </w:rPr>
            </w:pPr>
            <w:r w:rsidRPr="003A7FCF">
              <w:rPr>
                <w:rFonts w:asciiTheme="minorHAnsi" w:hAnsiTheme="minorHAnsi" w:cstheme="minorHAnsi"/>
                <w:sz w:val="22"/>
                <w:szCs w:val="22"/>
              </w:rPr>
              <w:t xml:space="preserve">Protect the fundamental rights of land and environmental and all human rights defenders and ensure that emergency powers are used in line with international law and not to quash dissent, target particular groups or silence </w:t>
            </w:r>
            <w:r w:rsidR="003E732B" w:rsidRPr="003A7FCF">
              <w:rPr>
                <w:rFonts w:asciiTheme="minorHAnsi" w:hAnsiTheme="minorHAnsi" w:cstheme="minorHAnsi"/>
                <w:sz w:val="22"/>
                <w:szCs w:val="22"/>
              </w:rPr>
              <w:t xml:space="preserve">or repress the work of land, environmental and human rights </w:t>
            </w:r>
            <w:r w:rsidRPr="003A7FCF">
              <w:rPr>
                <w:rFonts w:asciiTheme="minorHAnsi" w:hAnsiTheme="minorHAnsi" w:cstheme="minorHAnsi"/>
                <w:sz w:val="22"/>
                <w:szCs w:val="22"/>
              </w:rPr>
              <w:t>defenders</w:t>
            </w:r>
            <w:r w:rsidRPr="003A7FCF">
              <w:rPr>
                <w:rFonts w:cstheme="minorHAnsi"/>
              </w:rPr>
              <w:t xml:space="preserve">. </w:t>
            </w:r>
          </w:p>
          <w:p w14:paraId="1C432F2E" w14:textId="77777777" w:rsidR="008B599E" w:rsidRDefault="008B599E" w:rsidP="008B599E">
            <w:pPr>
              <w:rPr>
                <w:rFonts w:cstheme="minorHAnsi"/>
              </w:rPr>
            </w:pPr>
          </w:p>
        </w:tc>
      </w:tr>
    </w:tbl>
    <w:p w14:paraId="3668B446" w14:textId="77777777" w:rsidR="008B599E" w:rsidRPr="008B599E" w:rsidRDefault="008B599E" w:rsidP="008B599E">
      <w:pPr>
        <w:rPr>
          <w:rFonts w:cstheme="minorHAnsi"/>
        </w:rPr>
      </w:pPr>
    </w:p>
    <w:p w14:paraId="69D8A7DC" w14:textId="77777777" w:rsidR="00C73239" w:rsidRPr="003E732B" w:rsidRDefault="00C73239" w:rsidP="00C73239">
      <w:pPr>
        <w:rPr>
          <w:rFonts w:cstheme="minorHAnsi"/>
          <w:b/>
          <w:bCs/>
          <w:u w:val="single"/>
        </w:rPr>
      </w:pPr>
      <w:r w:rsidRPr="003E732B">
        <w:rPr>
          <w:rFonts w:cstheme="minorHAnsi"/>
          <w:b/>
          <w:bCs/>
          <w:u w:val="single"/>
        </w:rPr>
        <w:t xml:space="preserve">Increasing Vulnerabilities of Indigenous Peoples and Local Communities </w:t>
      </w:r>
    </w:p>
    <w:p w14:paraId="37AC993C" w14:textId="77777777" w:rsidR="00EE5242" w:rsidRDefault="00D219E3" w:rsidP="00D219E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As result of Covid lockdowns indigenous peoples and other communities, who </w:t>
      </w:r>
      <w:r w:rsidRPr="001B14E7">
        <w:rPr>
          <w:rFonts w:asciiTheme="minorHAnsi" w:hAnsiTheme="minorHAnsi" w:cstheme="minorHAnsi"/>
          <w:sz w:val="22"/>
          <w:szCs w:val="22"/>
        </w:rPr>
        <w:t>already face food</w:t>
      </w:r>
      <w:r>
        <w:rPr>
          <w:rFonts w:asciiTheme="minorHAnsi" w:hAnsiTheme="minorHAnsi" w:cstheme="minorHAnsi"/>
          <w:sz w:val="22"/>
          <w:szCs w:val="22"/>
        </w:rPr>
        <w:t xml:space="preserve"> and tenure</w:t>
      </w:r>
      <w:r w:rsidRPr="001B14E7">
        <w:rPr>
          <w:rFonts w:asciiTheme="minorHAnsi" w:hAnsiTheme="minorHAnsi" w:cstheme="minorHAnsi"/>
          <w:sz w:val="22"/>
          <w:szCs w:val="22"/>
        </w:rPr>
        <w:t xml:space="preserve"> insecurity as a result of the </w:t>
      </w:r>
      <w:r>
        <w:rPr>
          <w:rFonts w:asciiTheme="minorHAnsi" w:hAnsiTheme="minorHAnsi" w:cstheme="minorHAnsi"/>
          <w:sz w:val="22"/>
          <w:szCs w:val="22"/>
        </w:rPr>
        <w:t>historical and current</w:t>
      </w:r>
      <w:r w:rsidRPr="001B14E7">
        <w:rPr>
          <w:rFonts w:asciiTheme="minorHAnsi" w:hAnsiTheme="minorHAnsi" w:cstheme="minorHAnsi"/>
          <w:sz w:val="22"/>
          <w:szCs w:val="22"/>
        </w:rPr>
        <w:t xml:space="preserve"> </w:t>
      </w:r>
      <w:r>
        <w:rPr>
          <w:rFonts w:asciiTheme="minorHAnsi" w:hAnsiTheme="minorHAnsi" w:cstheme="minorHAnsi"/>
          <w:sz w:val="22"/>
          <w:szCs w:val="22"/>
        </w:rPr>
        <w:t xml:space="preserve">land dispossession, become </w:t>
      </w:r>
      <w:r w:rsidR="00AD7244">
        <w:rPr>
          <w:rFonts w:asciiTheme="minorHAnsi" w:hAnsiTheme="minorHAnsi" w:cstheme="minorHAnsi"/>
          <w:sz w:val="22"/>
          <w:szCs w:val="22"/>
        </w:rPr>
        <w:lastRenderedPageBreak/>
        <w:t xml:space="preserve">further </w:t>
      </w:r>
      <w:r w:rsidR="00A863BE" w:rsidRPr="00A863BE">
        <w:rPr>
          <w:rFonts w:asciiTheme="minorHAnsi" w:hAnsiTheme="minorHAnsi" w:cstheme="minorHAnsi"/>
          <w:sz w:val="22"/>
          <w:szCs w:val="22"/>
        </w:rPr>
        <w:t>vulnerable</w:t>
      </w:r>
      <w:r w:rsidR="00AD7244">
        <w:rPr>
          <w:rStyle w:val="FootnoteReference"/>
          <w:rFonts w:asciiTheme="minorHAnsi" w:hAnsiTheme="minorHAnsi" w:cstheme="minorHAnsi"/>
          <w:sz w:val="22"/>
          <w:szCs w:val="22"/>
        </w:rPr>
        <w:footnoteReference w:id="2"/>
      </w:r>
      <w:r w:rsidR="00A863BE" w:rsidRPr="00A863BE">
        <w:rPr>
          <w:rFonts w:asciiTheme="minorHAnsi" w:hAnsiTheme="minorHAnsi" w:cstheme="minorHAnsi"/>
          <w:sz w:val="22"/>
          <w:szCs w:val="22"/>
        </w:rPr>
        <w:t>. Contamination by the virus in local territories – particularly those of Indigenous Peoples–could significantly weaken the</w:t>
      </w:r>
      <w:r w:rsidR="00AD7244">
        <w:rPr>
          <w:rFonts w:asciiTheme="minorHAnsi" w:hAnsiTheme="minorHAnsi" w:cstheme="minorHAnsi"/>
          <w:sz w:val="22"/>
          <w:szCs w:val="22"/>
        </w:rPr>
        <w:t xml:space="preserve">ir ability to defend their lands territories </w:t>
      </w:r>
      <w:r w:rsidR="00A863BE" w:rsidRPr="00A863BE">
        <w:rPr>
          <w:rFonts w:asciiTheme="minorHAnsi" w:hAnsiTheme="minorHAnsi" w:cstheme="minorHAnsi"/>
          <w:sz w:val="22"/>
          <w:szCs w:val="22"/>
        </w:rPr>
        <w:t>and natural resources. In addition, the capacity for eme</w:t>
      </w:r>
      <w:r w:rsidR="00AD7244">
        <w:rPr>
          <w:rFonts w:asciiTheme="minorHAnsi" w:hAnsiTheme="minorHAnsi" w:cstheme="minorHAnsi"/>
          <w:sz w:val="22"/>
          <w:szCs w:val="22"/>
        </w:rPr>
        <w:t xml:space="preserve">rgency services to respond to </w:t>
      </w:r>
      <w:r w:rsidR="00A863BE" w:rsidRPr="00A863BE">
        <w:rPr>
          <w:rFonts w:asciiTheme="minorHAnsi" w:hAnsiTheme="minorHAnsi" w:cstheme="minorHAnsi"/>
          <w:sz w:val="22"/>
          <w:szCs w:val="22"/>
        </w:rPr>
        <w:t>communities at risk, is reduced by the demands of battling the epidemic</w:t>
      </w:r>
      <w:r w:rsidR="00EE5242" w:rsidRPr="00A863BE">
        <w:rPr>
          <w:rFonts w:asciiTheme="minorHAnsi" w:hAnsiTheme="minorHAnsi" w:cstheme="minorHAnsi"/>
          <w:sz w:val="22"/>
          <w:szCs w:val="22"/>
        </w:rPr>
        <w:t xml:space="preserve"> </w:t>
      </w:r>
    </w:p>
    <w:p w14:paraId="7960A76E" w14:textId="77777777" w:rsidR="008B599E" w:rsidRDefault="008B599E" w:rsidP="008B599E">
      <w:pPr>
        <w:pStyle w:val="ListParagraph"/>
        <w:rPr>
          <w:rFonts w:asciiTheme="minorHAnsi" w:hAnsiTheme="minorHAnsi" w:cstheme="minorHAnsi"/>
          <w:sz w:val="22"/>
          <w:szCs w:val="22"/>
        </w:rPr>
      </w:pPr>
    </w:p>
    <w:p w14:paraId="0C04108A" w14:textId="77777777" w:rsidR="008B599E" w:rsidRDefault="008B599E" w:rsidP="008B599E">
      <w:pPr>
        <w:pStyle w:val="ListParagrap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8B599E" w14:paraId="7080F882" w14:textId="77777777" w:rsidTr="008B599E">
        <w:tc>
          <w:tcPr>
            <w:tcW w:w="9016" w:type="dxa"/>
          </w:tcPr>
          <w:p w14:paraId="12FB2F10" w14:textId="77777777" w:rsidR="003E732B" w:rsidRPr="003E732B" w:rsidRDefault="003E732B" w:rsidP="003E732B">
            <w:pPr>
              <w:rPr>
                <w:rFonts w:cstheme="minorHAnsi"/>
                <w:b/>
                <w:bCs/>
                <w:u w:val="single"/>
              </w:rPr>
            </w:pPr>
            <w:r w:rsidRPr="003E732B">
              <w:rPr>
                <w:rFonts w:cstheme="minorHAnsi"/>
                <w:b/>
                <w:bCs/>
                <w:u w:val="single"/>
              </w:rPr>
              <w:t xml:space="preserve">Recommendation: </w:t>
            </w:r>
          </w:p>
          <w:p w14:paraId="494943BE" w14:textId="77777777" w:rsidR="008B599E" w:rsidRDefault="008B599E" w:rsidP="008B599E">
            <w:pPr>
              <w:rPr>
                <w:rFonts w:cstheme="minorHAnsi"/>
              </w:rPr>
            </w:pPr>
          </w:p>
          <w:p w14:paraId="1AB89C14" w14:textId="77777777" w:rsidR="008B599E" w:rsidRPr="003A7FCF" w:rsidRDefault="008B599E" w:rsidP="00A10F21">
            <w:pPr>
              <w:pStyle w:val="ListParagraph"/>
              <w:numPr>
                <w:ilvl w:val="0"/>
                <w:numId w:val="9"/>
              </w:numPr>
              <w:rPr>
                <w:rFonts w:asciiTheme="minorHAnsi" w:hAnsiTheme="minorHAnsi" w:cstheme="minorHAnsi"/>
                <w:sz w:val="22"/>
                <w:szCs w:val="22"/>
              </w:rPr>
            </w:pPr>
            <w:r w:rsidRPr="003A7FCF">
              <w:rPr>
                <w:rFonts w:asciiTheme="minorHAnsi" w:hAnsiTheme="minorHAnsi" w:cstheme="minorHAnsi"/>
                <w:sz w:val="22"/>
                <w:szCs w:val="22"/>
              </w:rPr>
              <w:t xml:space="preserve">Secure and support the traditional </w:t>
            </w:r>
            <w:r w:rsidR="00AD7244">
              <w:rPr>
                <w:rFonts w:asciiTheme="minorHAnsi" w:hAnsiTheme="minorHAnsi" w:cstheme="minorHAnsi"/>
                <w:sz w:val="22"/>
                <w:szCs w:val="22"/>
              </w:rPr>
              <w:t xml:space="preserve">knowledge </w:t>
            </w:r>
            <w:r w:rsidRPr="003A7FCF">
              <w:rPr>
                <w:rFonts w:asciiTheme="minorHAnsi" w:hAnsiTheme="minorHAnsi" w:cstheme="minorHAnsi"/>
                <w:sz w:val="22"/>
                <w:szCs w:val="22"/>
              </w:rPr>
              <w:t xml:space="preserve">and community resilience practices of indigenous peoples and </w:t>
            </w:r>
            <w:r w:rsidR="00A10F21">
              <w:rPr>
                <w:rFonts w:asciiTheme="minorHAnsi" w:hAnsiTheme="minorHAnsi" w:cstheme="minorHAnsi"/>
                <w:sz w:val="22"/>
                <w:szCs w:val="22"/>
              </w:rPr>
              <w:t>local</w:t>
            </w:r>
            <w:r w:rsidRPr="003A7FCF">
              <w:rPr>
                <w:rFonts w:asciiTheme="minorHAnsi" w:hAnsiTheme="minorHAnsi" w:cstheme="minorHAnsi"/>
                <w:sz w:val="22"/>
                <w:szCs w:val="22"/>
              </w:rPr>
              <w:t xml:space="preserve"> communities: Securing and protecting the</w:t>
            </w:r>
            <w:r w:rsidR="00A10F21">
              <w:rPr>
                <w:rFonts w:asciiTheme="minorHAnsi" w:hAnsiTheme="minorHAnsi" w:cstheme="minorHAnsi"/>
                <w:sz w:val="22"/>
                <w:szCs w:val="22"/>
              </w:rPr>
              <w:t xml:space="preserve">se practices not only ensure their </w:t>
            </w:r>
            <w:r w:rsidRPr="003A7FCF">
              <w:rPr>
                <w:rFonts w:asciiTheme="minorHAnsi" w:hAnsiTheme="minorHAnsi" w:cstheme="minorHAnsi"/>
                <w:sz w:val="22"/>
                <w:szCs w:val="22"/>
              </w:rPr>
              <w:t xml:space="preserve">resilience through the COVID19 pandemic and future crises, it is also an integral part of protecting their civil, political and socio economic rights. </w:t>
            </w:r>
          </w:p>
          <w:p w14:paraId="37486CC1" w14:textId="77777777" w:rsidR="008B599E" w:rsidRDefault="008B599E" w:rsidP="008B599E">
            <w:pPr>
              <w:rPr>
                <w:rFonts w:cstheme="minorHAnsi"/>
              </w:rPr>
            </w:pPr>
          </w:p>
        </w:tc>
      </w:tr>
    </w:tbl>
    <w:p w14:paraId="1ECA8F9C" w14:textId="77777777" w:rsidR="008B599E" w:rsidRPr="008B599E" w:rsidRDefault="008B599E" w:rsidP="008B599E">
      <w:pPr>
        <w:rPr>
          <w:rFonts w:cstheme="minorHAnsi"/>
        </w:rPr>
      </w:pPr>
    </w:p>
    <w:p w14:paraId="5BF41B3A" w14:textId="77777777" w:rsidR="00C73239" w:rsidRPr="003E732B" w:rsidRDefault="00C73239" w:rsidP="00C73239">
      <w:pPr>
        <w:rPr>
          <w:rFonts w:cstheme="minorHAnsi"/>
          <w:b/>
          <w:bCs/>
          <w:u w:val="single"/>
        </w:rPr>
      </w:pPr>
      <w:r w:rsidRPr="003E732B">
        <w:rPr>
          <w:rFonts w:cstheme="minorHAnsi"/>
          <w:b/>
          <w:bCs/>
          <w:u w:val="single"/>
        </w:rPr>
        <w:t xml:space="preserve">Rising land Conflicts and Increased Vulnerabilities among Women </w:t>
      </w:r>
    </w:p>
    <w:p w14:paraId="3EC56BD1" w14:textId="77777777" w:rsidR="00A863BE" w:rsidRDefault="00B91FFA" w:rsidP="008B599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Land </w:t>
      </w:r>
      <w:r w:rsidR="00A863BE" w:rsidRPr="00A863BE">
        <w:rPr>
          <w:rFonts w:asciiTheme="minorHAnsi" w:hAnsiTheme="minorHAnsi" w:cstheme="minorHAnsi"/>
          <w:sz w:val="22"/>
          <w:szCs w:val="22"/>
        </w:rPr>
        <w:t xml:space="preserve">rights are under siege and land conflicts </w:t>
      </w:r>
      <w:r>
        <w:rPr>
          <w:rFonts w:asciiTheme="minorHAnsi" w:hAnsiTheme="minorHAnsi" w:cstheme="minorHAnsi"/>
          <w:sz w:val="22"/>
          <w:szCs w:val="22"/>
        </w:rPr>
        <w:t xml:space="preserve">are </w:t>
      </w:r>
      <w:r w:rsidR="00A863BE" w:rsidRPr="00A863BE">
        <w:rPr>
          <w:rFonts w:asciiTheme="minorHAnsi" w:hAnsiTheme="minorHAnsi" w:cstheme="minorHAnsi"/>
          <w:sz w:val="22"/>
          <w:szCs w:val="22"/>
        </w:rPr>
        <w:t xml:space="preserve">on the rise due to i) </w:t>
      </w:r>
      <w:r w:rsidR="001C1341">
        <w:rPr>
          <w:rFonts w:asciiTheme="minorHAnsi" w:hAnsiTheme="minorHAnsi" w:cstheme="minorHAnsi"/>
          <w:sz w:val="22"/>
          <w:szCs w:val="22"/>
        </w:rPr>
        <w:t xml:space="preserve">increased competition for land- with a specific impact on </w:t>
      </w:r>
      <w:r w:rsidR="001C1341" w:rsidRPr="002A19A1">
        <w:rPr>
          <w:rFonts w:asciiTheme="minorHAnsi" w:hAnsiTheme="minorHAnsi" w:cstheme="minorHAnsi"/>
          <w:i/>
          <w:sz w:val="22"/>
          <w:szCs w:val="22"/>
        </w:rPr>
        <w:t>de facto</w:t>
      </w:r>
      <w:r w:rsidR="001C1341">
        <w:rPr>
          <w:rFonts w:asciiTheme="minorHAnsi" w:hAnsiTheme="minorHAnsi" w:cstheme="minorHAnsi"/>
          <w:sz w:val="22"/>
          <w:szCs w:val="22"/>
        </w:rPr>
        <w:t xml:space="preserve"> and </w:t>
      </w:r>
      <w:r w:rsidR="001C1341" w:rsidRPr="002A19A1">
        <w:rPr>
          <w:rFonts w:asciiTheme="minorHAnsi" w:hAnsiTheme="minorHAnsi" w:cstheme="minorHAnsi"/>
          <w:i/>
          <w:sz w:val="22"/>
          <w:szCs w:val="22"/>
        </w:rPr>
        <w:t>de iure</w:t>
      </w:r>
      <w:r w:rsidR="001C1341">
        <w:rPr>
          <w:rFonts w:asciiTheme="minorHAnsi" w:hAnsiTheme="minorHAnsi" w:cstheme="minorHAnsi"/>
          <w:sz w:val="22"/>
          <w:szCs w:val="22"/>
        </w:rPr>
        <w:t xml:space="preserve"> women’s land and </w:t>
      </w:r>
      <w:r w:rsidR="003E732B">
        <w:rPr>
          <w:rFonts w:asciiTheme="minorHAnsi" w:hAnsiTheme="minorHAnsi" w:cstheme="minorHAnsi"/>
          <w:sz w:val="22"/>
          <w:szCs w:val="22"/>
        </w:rPr>
        <w:t xml:space="preserve">land </w:t>
      </w:r>
      <w:r w:rsidR="001C1341">
        <w:rPr>
          <w:rFonts w:asciiTheme="minorHAnsi" w:hAnsiTheme="minorHAnsi" w:cstheme="minorHAnsi"/>
          <w:sz w:val="22"/>
          <w:szCs w:val="22"/>
        </w:rPr>
        <w:t>resources</w:t>
      </w:r>
      <w:r w:rsidR="008B599E">
        <w:rPr>
          <w:rFonts w:asciiTheme="minorHAnsi" w:hAnsiTheme="minorHAnsi" w:cstheme="minorHAnsi"/>
          <w:sz w:val="22"/>
          <w:szCs w:val="22"/>
        </w:rPr>
        <w:t xml:space="preserve"> –</w:t>
      </w:r>
      <w:r w:rsidR="001C1341">
        <w:rPr>
          <w:rFonts w:asciiTheme="minorHAnsi" w:hAnsiTheme="minorHAnsi" w:cstheme="minorHAnsi"/>
          <w:sz w:val="22"/>
          <w:szCs w:val="22"/>
        </w:rPr>
        <w:t xml:space="preserve"> caused</w:t>
      </w:r>
      <w:r w:rsidR="008B599E">
        <w:rPr>
          <w:rFonts w:asciiTheme="minorHAnsi" w:hAnsiTheme="minorHAnsi" w:cstheme="minorHAnsi"/>
          <w:sz w:val="22"/>
          <w:szCs w:val="22"/>
        </w:rPr>
        <w:t xml:space="preserve"> by </w:t>
      </w:r>
      <w:r w:rsidR="001C1341">
        <w:rPr>
          <w:rFonts w:asciiTheme="minorHAnsi" w:hAnsiTheme="minorHAnsi" w:cstheme="minorHAnsi"/>
          <w:sz w:val="22"/>
          <w:szCs w:val="22"/>
        </w:rPr>
        <w:t>reverse migration</w:t>
      </w:r>
      <w:r w:rsidR="008B599E">
        <w:rPr>
          <w:rFonts w:asciiTheme="minorHAnsi" w:hAnsiTheme="minorHAnsi" w:cstheme="minorHAnsi"/>
          <w:sz w:val="22"/>
          <w:szCs w:val="22"/>
        </w:rPr>
        <w:t xml:space="preserve"> of men</w:t>
      </w:r>
      <w:r w:rsidR="001C1341">
        <w:rPr>
          <w:rFonts w:asciiTheme="minorHAnsi" w:hAnsiTheme="minorHAnsi" w:cstheme="minorHAnsi"/>
          <w:sz w:val="22"/>
          <w:szCs w:val="22"/>
        </w:rPr>
        <w:t xml:space="preserve"> </w:t>
      </w:r>
      <w:r w:rsidR="008B599E">
        <w:rPr>
          <w:rFonts w:asciiTheme="minorHAnsi" w:hAnsiTheme="minorHAnsi" w:cstheme="minorHAnsi"/>
          <w:sz w:val="22"/>
          <w:szCs w:val="22"/>
        </w:rPr>
        <w:t>from urban</w:t>
      </w:r>
      <w:r w:rsidR="001C1341" w:rsidRPr="00A863BE">
        <w:rPr>
          <w:rFonts w:asciiTheme="minorHAnsi" w:hAnsiTheme="minorHAnsi" w:cstheme="minorHAnsi"/>
          <w:sz w:val="22"/>
          <w:szCs w:val="22"/>
        </w:rPr>
        <w:t xml:space="preserve"> to rural areas</w:t>
      </w:r>
      <w:r w:rsidR="001C1341">
        <w:rPr>
          <w:rFonts w:asciiTheme="minorHAnsi" w:hAnsiTheme="minorHAnsi" w:cstheme="minorHAnsi"/>
          <w:sz w:val="22"/>
          <w:szCs w:val="22"/>
        </w:rPr>
        <w:t xml:space="preserve">, </w:t>
      </w:r>
      <w:r w:rsidR="001C1341">
        <w:rPr>
          <w:rFonts w:asciiTheme="minorHAnsi" w:hAnsiTheme="minorHAnsi" w:cstheme="minorHAnsi"/>
          <w:sz w:val="22"/>
          <w:szCs w:val="22"/>
        </w:rPr>
        <w:lastRenderedPageBreak/>
        <w:t>and Covid-19 related rights’ holders death</w:t>
      </w:r>
      <w:r w:rsidR="008B599E">
        <w:rPr>
          <w:rFonts w:asciiTheme="minorHAnsi" w:hAnsiTheme="minorHAnsi" w:cstheme="minorHAnsi"/>
          <w:sz w:val="22"/>
          <w:szCs w:val="22"/>
        </w:rPr>
        <w:t>s</w:t>
      </w:r>
      <w:r w:rsidR="001C1341">
        <w:rPr>
          <w:rStyle w:val="FootnoteReference"/>
          <w:rFonts w:asciiTheme="minorHAnsi" w:hAnsiTheme="minorHAnsi" w:cstheme="minorHAnsi"/>
          <w:sz w:val="22"/>
          <w:szCs w:val="22"/>
        </w:rPr>
        <w:footnoteReference w:id="3"/>
      </w:r>
      <w:r w:rsidR="001C1341">
        <w:rPr>
          <w:rFonts w:asciiTheme="minorHAnsi" w:hAnsiTheme="minorHAnsi" w:cstheme="minorHAnsi"/>
          <w:sz w:val="22"/>
          <w:szCs w:val="22"/>
        </w:rPr>
        <w:t xml:space="preserve">  </w:t>
      </w:r>
      <w:r w:rsidR="00A863BE" w:rsidRPr="00A863BE">
        <w:rPr>
          <w:rFonts w:asciiTheme="minorHAnsi" w:hAnsiTheme="minorHAnsi" w:cstheme="minorHAnsi"/>
          <w:sz w:val="22"/>
          <w:szCs w:val="22"/>
        </w:rPr>
        <w:t>ii) rise in land grabbing and forced evictions, in particular due to increased policed societies (combined with lower media and international attention); and iii) weakened enforcement/accountability measures, due to lock</w:t>
      </w:r>
      <w:r w:rsidR="00AD7244">
        <w:rPr>
          <w:rFonts w:asciiTheme="minorHAnsi" w:hAnsiTheme="minorHAnsi" w:cstheme="minorHAnsi"/>
          <w:sz w:val="22"/>
          <w:szCs w:val="22"/>
        </w:rPr>
        <w:t>downs, to guarantee land rights</w:t>
      </w:r>
    </w:p>
    <w:p w14:paraId="67BD05AE" w14:textId="77777777" w:rsidR="001C1341" w:rsidRDefault="001C1341" w:rsidP="001C1341">
      <w:pPr>
        <w:rPr>
          <w:rFonts w:cstheme="minorHAnsi"/>
        </w:rPr>
      </w:pPr>
    </w:p>
    <w:tbl>
      <w:tblPr>
        <w:tblStyle w:val="TableGrid"/>
        <w:tblW w:w="0" w:type="auto"/>
        <w:tblLook w:val="04A0" w:firstRow="1" w:lastRow="0" w:firstColumn="1" w:lastColumn="0" w:noHBand="0" w:noVBand="1"/>
      </w:tblPr>
      <w:tblGrid>
        <w:gridCol w:w="9016"/>
      </w:tblGrid>
      <w:tr w:rsidR="008B599E" w14:paraId="5DA6C3F2" w14:textId="77777777" w:rsidTr="008B599E">
        <w:tc>
          <w:tcPr>
            <w:tcW w:w="9016" w:type="dxa"/>
          </w:tcPr>
          <w:p w14:paraId="598FE59C" w14:textId="77777777" w:rsidR="003E732B" w:rsidRPr="003E732B" w:rsidRDefault="003E732B" w:rsidP="003E732B">
            <w:pPr>
              <w:rPr>
                <w:rFonts w:cstheme="minorHAnsi"/>
                <w:b/>
                <w:bCs/>
                <w:u w:val="single"/>
              </w:rPr>
            </w:pPr>
            <w:r w:rsidRPr="003E732B">
              <w:rPr>
                <w:rFonts w:cstheme="minorHAnsi"/>
                <w:b/>
                <w:bCs/>
                <w:u w:val="single"/>
              </w:rPr>
              <w:t>Recommendation</w:t>
            </w:r>
            <w:r w:rsidR="00060EF1">
              <w:rPr>
                <w:rFonts w:cstheme="minorHAnsi"/>
                <w:b/>
                <w:bCs/>
                <w:u w:val="single"/>
              </w:rPr>
              <w:t>s</w:t>
            </w:r>
            <w:r w:rsidRPr="003E732B">
              <w:rPr>
                <w:rFonts w:cstheme="minorHAnsi"/>
                <w:b/>
                <w:bCs/>
                <w:u w:val="single"/>
              </w:rPr>
              <w:t xml:space="preserve">: </w:t>
            </w:r>
          </w:p>
          <w:p w14:paraId="0068861D" w14:textId="77777777" w:rsidR="008B599E" w:rsidRPr="008B599E" w:rsidRDefault="008B599E" w:rsidP="008B599E"/>
          <w:p w14:paraId="44EDC45A" w14:textId="77777777" w:rsidR="008B599E" w:rsidRPr="008B599E" w:rsidRDefault="008B599E" w:rsidP="003E732B">
            <w:pPr>
              <w:pStyle w:val="ListParagraph"/>
              <w:numPr>
                <w:ilvl w:val="0"/>
                <w:numId w:val="6"/>
              </w:numPr>
            </w:pPr>
            <w:r>
              <w:rPr>
                <w:rFonts w:asciiTheme="minorHAnsi" w:hAnsiTheme="minorHAnsi" w:cstheme="minorHAnsi"/>
                <w:sz w:val="22"/>
                <w:szCs w:val="22"/>
              </w:rPr>
              <w:t xml:space="preserve">Support women’s land rights as an integral part of their rights to address the higher loss of land during crises, when especially men return from urban areas, or in case of spousal death due to pandemic. </w:t>
            </w:r>
          </w:p>
          <w:p w14:paraId="709284EA" w14:textId="77777777" w:rsidR="008B599E" w:rsidRPr="00060EF1" w:rsidRDefault="008B599E" w:rsidP="003E732B">
            <w:pPr>
              <w:pStyle w:val="ListParagraph"/>
              <w:numPr>
                <w:ilvl w:val="0"/>
                <w:numId w:val="6"/>
              </w:numPr>
            </w:pPr>
            <w:r>
              <w:rPr>
                <w:rFonts w:asciiTheme="minorHAnsi" w:hAnsiTheme="minorHAnsi" w:cstheme="minorHAnsi"/>
                <w:sz w:val="22"/>
                <w:szCs w:val="22"/>
              </w:rPr>
              <w:lastRenderedPageBreak/>
              <w:t xml:space="preserve">Reinforce and promote at all levels women’s access to financial resources and legal means to claim their rights without having to give up lands that they have been cultivating for years.  This carries a broader positive impact on women’s economic, social and cultural rights. </w:t>
            </w:r>
          </w:p>
          <w:p w14:paraId="4001F387" w14:textId="77777777" w:rsidR="00060EF1" w:rsidRPr="00933327" w:rsidRDefault="00060EF1" w:rsidP="00060EF1">
            <w:pPr>
              <w:pStyle w:val="ListParagraph"/>
              <w:numPr>
                <w:ilvl w:val="0"/>
                <w:numId w:val="6"/>
              </w:numPr>
            </w:pPr>
            <w:r>
              <w:rPr>
                <w:rFonts w:asciiTheme="minorHAnsi" w:hAnsiTheme="minorHAnsi" w:cstheme="minorHAnsi"/>
                <w:sz w:val="22"/>
                <w:szCs w:val="22"/>
              </w:rPr>
              <w:t xml:space="preserve">Recognise peoples’ right to land as a fundamental human right and acknowledge the importance of transparent and accountable decision making including public participation in decision making processes </w:t>
            </w:r>
            <w:r w:rsidR="00B2166F">
              <w:rPr>
                <w:rFonts w:asciiTheme="minorHAnsi" w:hAnsiTheme="minorHAnsi" w:cstheme="minorHAnsi"/>
                <w:sz w:val="22"/>
                <w:szCs w:val="22"/>
              </w:rPr>
              <w:t xml:space="preserve">as </w:t>
            </w:r>
            <w:r>
              <w:rPr>
                <w:rFonts w:asciiTheme="minorHAnsi" w:hAnsiTheme="minorHAnsi" w:cstheme="minorHAnsi"/>
                <w:sz w:val="22"/>
                <w:szCs w:val="22"/>
              </w:rPr>
              <w:t xml:space="preserve">essential elements in the post COVID-19 recovery process  </w:t>
            </w:r>
          </w:p>
          <w:p w14:paraId="25E858E3" w14:textId="77777777" w:rsidR="008B599E" w:rsidRDefault="008B599E" w:rsidP="001C1341">
            <w:pPr>
              <w:rPr>
                <w:rFonts w:cstheme="minorHAnsi"/>
              </w:rPr>
            </w:pPr>
          </w:p>
        </w:tc>
      </w:tr>
    </w:tbl>
    <w:p w14:paraId="61B7FFB1" w14:textId="77777777" w:rsidR="008B599E" w:rsidRDefault="008B599E" w:rsidP="001C1341">
      <w:pPr>
        <w:rPr>
          <w:rFonts w:cstheme="minorHAnsi"/>
        </w:rPr>
      </w:pPr>
    </w:p>
    <w:p w14:paraId="6AD90EE7" w14:textId="77777777" w:rsidR="00342019" w:rsidRDefault="00D60571" w:rsidP="00D60571">
      <w:r>
        <w:t>*</w:t>
      </w:r>
      <w:r w:rsidR="00B2166F">
        <w:t xml:space="preserve">Refer to the ILC </w:t>
      </w:r>
      <w:hyperlink r:id="rId16" w:history="1">
        <w:r w:rsidR="00B2166F" w:rsidRPr="00D60571">
          <w:rPr>
            <w:rStyle w:val="Hyperlink"/>
          </w:rPr>
          <w:t>draft paper</w:t>
        </w:r>
      </w:hyperlink>
      <w:r w:rsidR="00342019">
        <w:t xml:space="preserve"> to learn specific examples of the above highlighted issues and how ILC members around the world are responding to these challenges. </w:t>
      </w:r>
    </w:p>
    <w:p w14:paraId="241D9973" w14:textId="77777777" w:rsidR="001C1341" w:rsidRDefault="00B2166F" w:rsidP="00135171">
      <w:r>
        <w:t xml:space="preserve"> </w:t>
      </w:r>
    </w:p>
    <w:sectPr w:rsidR="001C13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0634B" w14:textId="77777777" w:rsidR="002700A2" w:rsidRDefault="002700A2" w:rsidP="008516F3">
      <w:pPr>
        <w:spacing w:after="0" w:line="240" w:lineRule="auto"/>
      </w:pPr>
      <w:r>
        <w:separator/>
      </w:r>
    </w:p>
  </w:endnote>
  <w:endnote w:type="continuationSeparator" w:id="0">
    <w:p w14:paraId="472E1414" w14:textId="77777777" w:rsidR="002700A2" w:rsidRDefault="002700A2" w:rsidP="0085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02AAC" w14:textId="77777777" w:rsidR="002700A2" w:rsidRDefault="002700A2" w:rsidP="008516F3">
      <w:pPr>
        <w:spacing w:after="0" w:line="240" w:lineRule="auto"/>
      </w:pPr>
      <w:r>
        <w:separator/>
      </w:r>
    </w:p>
  </w:footnote>
  <w:footnote w:type="continuationSeparator" w:id="0">
    <w:p w14:paraId="2701BEF6" w14:textId="77777777" w:rsidR="002700A2" w:rsidRDefault="002700A2" w:rsidP="008516F3">
      <w:pPr>
        <w:spacing w:after="0" w:line="240" w:lineRule="auto"/>
      </w:pPr>
      <w:r>
        <w:continuationSeparator/>
      </w:r>
    </w:p>
  </w:footnote>
  <w:footnote w:id="1">
    <w:p w14:paraId="090798DF" w14:textId="77777777" w:rsidR="008516F3" w:rsidRPr="00AE1642" w:rsidRDefault="008516F3" w:rsidP="008516F3">
      <w:pPr>
        <w:pStyle w:val="FootnoteText"/>
        <w:rPr>
          <w:lang w:val="it-IT"/>
        </w:rPr>
      </w:pPr>
      <w:r>
        <w:rPr>
          <w:rStyle w:val="FootnoteReference"/>
        </w:rPr>
        <w:footnoteRef/>
      </w:r>
      <w:r>
        <w:t xml:space="preserve"> </w:t>
      </w:r>
      <w:hyperlink r:id="rId1" w:history="1">
        <w:r>
          <w:rPr>
            <w:rStyle w:val="Hyperlink"/>
          </w:rPr>
          <w:t>https://gbvguidelines.org/cctopic/covid-19/</w:t>
        </w:r>
      </w:hyperlink>
      <w:r>
        <w:t xml:space="preserve"> ; </w:t>
      </w:r>
      <w:hyperlink r:id="rId2" w:history="1">
        <w:r>
          <w:rPr>
            <w:rStyle w:val="Hyperlink"/>
          </w:rPr>
          <w:t>https://theconversation.com/sexual-and-gender-based-violence-during-covid-19-lessons-from-ebola-137541</w:t>
        </w:r>
      </w:hyperlink>
      <w:r>
        <w:t xml:space="preserve"> ; </w:t>
      </w:r>
      <w:hyperlink r:id="rId3" w:history="1">
        <w:r>
          <w:rPr>
            <w:rStyle w:val="Hyperlink"/>
          </w:rPr>
          <w:t>https://www.undp.org/content/undp/en/home/librarypage/womens-empowerment/gender-based-violence-and-covid-19.html</w:t>
        </w:r>
      </w:hyperlink>
      <w:r>
        <w:t xml:space="preserve"> ; </w:t>
      </w:r>
      <w:hyperlink r:id="rId4" w:history="1">
        <w:r>
          <w:rPr>
            <w:rStyle w:val="Hyperlink"/>
          </w:rPr>
          <w:t>https://www.omct.org/press-releases/statements/2020/05/d25868/</w:t>
        </w:r>
      </w:hyperlink>
      <w:r>
        <w:t xml:space="preserve">; </w:t>
      </w:r>
    </w:p>
  </w:footnote>
  <w:footnote w:id="2">
    <w:p w14:paraId="03804AA7" w14:textId="77777777" w:rsidR="00AD7244" w:rsidRPr="002D0492" w:rsidRDefault="00AD7244" w:rsidP="00AD7244">
      <w:pPr>
        <w:pStyle w:val="FootnoteText"/>
        <w:rPr>
          <w:lang w:val="it-IT"/>
        </w:rPr>
      </w:pPr>
      <w:r>
        <w:rPr>
          <w:rStyle w:val="FootnoteReference"/>
        </w:rPr>
        <w:footnoteRef/>
      </w:r>
      <w:r w:rsidRPr="002D0492">
        <w:rPr>
          <w:lang w:val="it-IT"/>
        </w:rPr>
        <w:t xml:space="preserve"> </w:t>
      </w:r>
      <w:hyperlink r:id="rId5" w:history="1">
        <w:r w:rsidRPr="002D0492">
          <w:rPr>
            <w:rStyle w:val="Hyperlink"/>
            <w:lang w:val="it-IT"/>
          </w:rPr>
          <w:t>https://www.un.org/development/desa/dpad/wp-content/uploads/sites/45/publication/PB_70.pdf</w:t>
        </w:r>
      </w:hyperlink>
    </w:p>
  </w:footnote>
  <w:footnote w:id="3">
    <w:p w14:paraId="6BBC9F83" w14:textId="77777777" w:rsidR="001C1341" w:rsidRPr="002A19A1" w:rsidRDefault="001C1341" w:rsidP="001C1341">
      <w:pPr>
        <w:pStyle w:val="FootnoteText"/>
        <w:rPr>
          <w:lang w:val="it-IT"/>
        </w:rPr>
      </w:pPr>
      <w:r>
        <w:rPr>
          <w:rStyle w:val="FootnoteReference"/>
        </w:rPr>
        <w:footnoteRef/>
      </w:r>
      <w:r>
        <w:t xml:space="preserve"> </w:t>
      </w:r>
      <w:hyperlink r:id="rId6" w:history="1">
        <w:r>
          <w:rPr>
            <w:rStyle w:val="Hyperlink"/>
          </w:rPr>
          <w:t>https://allafrica.com/stories/202005280690.html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B7E8A"/>
    <w:multiLevelType w:val="hybridMultilevel"/>
    <w:tmpl w:val="B3043E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86B43"/>
    <w:multiLevelType w:val="hybridMultilevel"/>
    <w:tmpl w:val="4FC83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B0A5D"/>
    <w:multiLevelType w:val="hybridMultilevel"/>
    <w:tmpl w:val="F2BE00DE"/>
    <w:lvl w:ilvl="0" w:tplc="BF3E656A">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4F72D6D"/>
    <w:multiLevelType w:val="hybridMultilevel"/>
    <w:tmpl w:val="EBDA87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16CA9"/>
    <w:multiLevelType w:val="hybridMultilevel"/>
    <w:tmpl w:val="003C7B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D4153"/>
    <w:multiLevelType w:val="hybridMultilevel"/>
    <w:tmpl w:val="9E94102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6849D2"/>
    <w:multiLevelType w:val="hybridMultilevel"/>
    <w:tmpl w:val="039E178E"/>
    <w:lvl w:ilvl="0" w:tplc="9092A1F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3061E"/>
    <w:multiLevelType w:val="hybridMultilevel"/>
    <w:tmpl w:val="3CB67432"/>
    <w:lvl w:ilvl="0" w:tplc="0D78039E">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2"/>
  </w:num>
  <w:num w:numId="5">
    <w:abstractNumId w:val="0"/>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86"/>
    <w:rsid w:val="00015D01"/>
    <w:rsid w:val="00045F57"/>
    <w:rsid w:val="00060EF1"/>
    <w:rsid w:val="001232B5"/>
    <w:rsid w:val="00135171"/>
    <w:rsid w:val="001C1341"/>
    <w:rsid w:val="002700A2"/>
    <w:rsid w:val="002F3E02"/>
    <w:rsid w:val="00342019"/>
    <w:rsid w:val="003A7FCF"/>
    <w:rsid w:val="003E732B"/>
    <w:rsid w:val="004520EE"/>
    <w:rsid w:val="00474DCA"/>
    <w:rsid w:val="00475586"/>
    <w:rsid w:val="005367D9"/>
    <w:rsid w:val="0054695A"/>
    <w:rsid w:val="005E79ED"/>
    <w:rsid w:val="006F1D26"/>
    <w:rsid w:val="007045D4"/>
    <w:rsid w:val="007160B0"/>
    <w:rsid w:val="00801327"/>
    <w:rsid w:val="008516F3"/>
    <w:rsid w:val="008B599E"/>
    <w:rsid w:val="00933327"/>
    <w:rsid w:val="00954A6A"/>
    <w:rsid w:val="00A10F21"/>
    <w:rsid w:val="00A171D3"/>
    <w:rsid w:val="00A863BE"/>
    <w:rsid w:val="00AD7244"/>
    <w:rsid w:val="00B2166F"/>
    <w:rsid w:val="00B91FFA"/>
    <w:rsid w:val="00C41FCE"/>
    <w:rsid w:val="00C73239"/>
    <w:rsid w:val="00D219E3"/>
    <w:rsid w:val="00D60571"/>
    <w:rsid w:val="00DA13C8"/>
    <w:rsid w:val="00E04ABC"/>
    <w:rsid w:val="00E2654F"/>
    <w:rsid w:val="00E80F57"/>
    <w:rsid w:val="00EE52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9AD5"/>
  <w15:chartTrackingRefBased/>
  <w15:docId w15:val="{F47D19A0-B5EA-4089-AC63-14491812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65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475586"/>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47558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01327"/>
    <w:rPr>
      <w:color w:val="0000FF" w:themeColor="hyperlink"/>
      <w:u w:val="single"/>
    </w:rPr>
  </w:style>
  <w:style w:type="paragraph" w:styleId="FootnoteText">
    <w:name w:val="footnote text"/>
    <w:basedOn w:val="Normal"/>
    <w:link w:val="FootnoteTextChar"/>
    <w:uiPriority w:val="99"/>
    <w:semiHidden/>
    <w:unhideWhenUsed/>
    <w:rsid w:val="00851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6F3"/>
    <w:rPr>
      <w:sz w:val="20"/>
      <w:szCs w:val="20"/>
    </w:rPr>
  </w:style>
  <w:style w:type="character" w:styleId="FootnoteReference">
    <w:name w:val="footnote reference"/>
    <w:basedOn w:val="DefaultParagraphFont"/>
    <w:uiPriority w:val="99"/>
    <w:semiHidden/>
    <w:unhideWhenUsed/>
    <w:rsid w:val="008516F3"/>
    <w:rPr>
      <w:vertAlign w:val="superscript"/>
    </w:rPr>
  </w:style>
  <w:style w:type="character" w:styleId="CommentReference">
    <w:name w:val="annotation reference"/>
    <w:basedOn w:val="DefaultParagraphFont"/>
    <w:uiPriority w:val="99"/>
    <w:semiHidden/>
    <w:unhideWhenUsed/>
    <w:rsid w:val="001C1341"/>
    <w:rPr>
      <w:sz w:val="16"/>
      <w:szCs w:val="16"/>
    </w:rPr>
  </w:style>
  <w:style w:type="paragraph" w:styleId="CommentText">
    <w:name w:val="annotation text"/>
    <w:basedOn w:val="Normal"/>
    <w:link w:val="CommentTextChar"/>
    <w:uiPriority w:val="99"/>
    <w:semiHidden/>
    <w:unhideWhenUsed/>
    <w:rsid w:val="001C1341"/>
    <w:pPr>
      <w:spacing w:line="240" w:lineRule="auto"/>
    </w:pPr>
    <w:rPr>
      <w:sz w:val="20"/>
      <w:szCs w:val="20"/>
    </w:rPr>
  </w:style>
  <w:style w:type="character" w:customStyle="1" w:styleId="CommentTextChar">
    <w:name w:val="Comment Text Char"/>
    <w:basedOn w:val="DefaultParagraphFont"/>
    <w:link w:val="CommentText"/>
    <w:uiPriority w:val="99"/>
    <w:semiHidden/>
    <w:rsid w:val="001C1341"/>
    <w:rPr>
      <w:sz w:val="20"/>
      <w:szCs w:val="20"/>
    </w:rPr>
  </w:style>
  <w:style w:type="paragraph" w:styleId="BalloonText">
    <w:name w:val="Balloon Text"/>
    <w:basedOn w:val="Normal"/>
    <w:link w:val="BalloonTextChar"/>
    <w:uiPriority w:val="99"/>
    <w:semiHidden/>
    <w:unhideWhenUsed/>
    <w:rsid w:val="001C1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41"/>
    <w:rPr>
      <w:rFonts w:ascii="Segoe UI" w:hAnsi="Segoe UI" w:cs="Segoe UI"/>
      <w:sz w:val="18"/>
      <w:szCs w:val="18"/>
    </w:rPr>
  </w:style>
  <w:style w:type="table" w:styleId="TableGrid">
    <w:name w:val="Table Grid"/>
    <w:basedOn w:val="TableNormal"/>
    <w:uiPriority w:val="59"/>
    <w:rsid w:val="008B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54F"/>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E2654F"/>
    <w:rPr>
      <w:b/>
      <w:bCs/>
    </w:rPr>
  </w:style>
  <w:style w:type="character" w:styleId="FollowedHyperlink">
    <w:name w:val="FollowedHyperlink"/>
    <w:basedOn w:val="DefaultParagraphFont"/>
    <w:uiPriority w:val="99"/>
    <w:semiHidden/>
    <w:unhideWhenUsed/>
    <w:rsid w:val="00E265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ndexglobal.org/en/datasets/submit-data/10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usiness-humanrights.org/en/earth-day-2020-experts-denounce-continued-attacks-against-land-environmental-defenders-exacerbated-by-covid-19-lockdown-meas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3o3cb4w253x5q.cloudfront.net/media/documents/building_back_better_sprea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3o3cb4w253x5q.cloudfront.net/media/documents/building_back_better_spread.pdf" TargetMode="External"/><Relationship Id="rId5" Type="http://schemas.openxmlformats.org/officeDocument/2006/relationships/styles" Target="styles.xml"/><Relationship Id="rId15" Type="http://schemas.openxmlformats.org/officeDocument/2006/relationships/hyperlink" Target="https://www.business-humanrights.org/en/covid-19-coronavirus-outbreak/covid-19-coronavirus-outbreak-human-rights-defenders-civic-freedoms" TargetMode="External"/><Relationship Id="rId10" Type="http://schemas.openxmlformats.org/officeDocument/2006/relationships/hyperlink" Target="https://www.landcoalition.org/en/explore/our-work/global-goals/sdg-land-momentum-gro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obalwitness.org/en/blog/threats-against-cambodian-forest-defenders-escalate-amid-covid-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dp.org/content/undp/en/home/librarypage/womens-empowerment/gender-based-violence-and-covid-19.html" TargetMode="External"/><Relationship Id="rId2" Type="http://schemas.openxmlformats.org/officeDocument/2006/relationships/hyperlink" Target="https://theconversation.com/sexual-and-gender-based-violence-during-covid-19-lessons-from-ebola-137541" TargetMode="External"/><Relationship Id="rId1" Type="http://schemas.openxmlformats.org/officeDocument/2006/relationships/hyperlink" Target="https://gbvguidelines.org/cctopic/covid-19/" TargetMode="External"/><Relationship Id="rId6" Type="http://schemas.openxmlformats.org/officeDocument/2006/relationships/hyperlink" Target="https://allafrica.com/stories/202005280690.html" TargetMode="External"/><Relationship Id="rId5" Type="http://schemas.openxmlformats.org/officeDocument/2006/relationships/hyperlink" Target="https://www.un.org/development/desa/dpad/wp-content/uploads/sites/45/publication/PB_70.pdf" TargetMode="External"/><Relationship Id="rId4" Type="http://schemas.openxmlformats.org/officeDocument/2006/relationships/hyperlink" Target="https://www.omct.org/press-releases/statements/2020/05/d25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BCF43-BC2E-4C2E-B1BA-594CC1A3D7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26A573D-5CA7-4B89-B7B8-A85E75D170A8}"/>
</file>

<file path=customXml/itemProps3.xml><?xml version="1.0" encoding="utf-8"?>
<ds:datastoreItem xmlns:ds="http://schemas.openxmlformats.org/officeDocument/2006/customXml" ds:itemID="{DE47F1D3-2AC8-47E5-8C76-715942BA5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IFAD</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Nanayakkara, Rukshana Subash Kuruppu</dc:creator>
  <cp:keywords/>
  <dc:description/>
  <cp:lastModifiedBy>THEISSEN Gunnar</cp:lastModifiedBy>
  <cp:revision>2</cp:revision>
  <dcterms:created xsi:type="dcterms:W3CDTF">2020-06-25T10:16:00Z</dcterms:created>
  <dcterms:modified xsi:type="dcterms:W3CDTF">2020-06-25T10:16:00Z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