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C3F7" w14:textId="77777777" w:rsidR="00635FE2" w:rsidRPr="00AB7545" w:rsidRDefault="00635FE2" w:rsidP="0001167B">
      <w:pPr>
        <w:jc w:val="both"/>
        <w:rPr>
          <w:rFonts w:ascii="Verdana" w:hAnsi="Verdana"/>
          <w:sz w:val="24"/>
          <w:szCs w:val="24"/>
        </w:rPr>
      </w:pPr>
    </w:p>
    <w:p w14:paraId="2B38CB2A" w14:textId="77777777" w:rsidR="00635FE2" w:rsidRPr="00AB7545" w:rsidRDefault="00635FE2" w:rsidP="0001167B">
      <w:pPr>
        <w:jc w:val="both"/>
        <w:rPr>
          <w:rFonts w:ascii="Verdana" w:hAnsi="Verdana"/>
          <w:sz w:val="24"/>
          <w:szCs w:val="24"/>
        </w:rPr>
      </w:pPr>
    </w:p>
    <w:p w14:paraId="196154E1" w14:textId="77777777" w:rsidR="00BA29F6" w:rsidRDefault="00635FE2" w:rsidP="00AB7545">
      <w:pPr>
        <w:spacing w:after="0" w:line="240" w:lineRule="auto"/>
        <w:jc w:val="both"/>
        <w:rPr>
          <w:rFonts w:ascii="Verdana" w:hAnsi="Verdana"/>
          <w:sz w:val="24"/>
          <w:szCs w:val="24"/>
        </w:rPr>
      </w:pPr>
      <w:r w:rsidRPr="00AB7545">
        <w:rPr>
          <w:rFonts w:ascii="Verdana" w:hAnsi="Verdana"/>
          <w:sz w:val="24"/>
          <w:szCs w:val="24"/>
        </w:rPr>
        <w:tab/>
      </w:r>
      <w:r w:rsidRPr="00AB7545">
        <w:rPr>
          <w:rFonts w:ascii="Verdana" w:hAnsi="Verdana"/>
          <w:sz w:val="24"/>
          <w:szCs w:val="24"/>
        </w:rPr>
        <w:tab/>
      </w:r>
      <w:r w:rsidRPr="00AB7545">
        <w:rPr>
          <w:rFonts w:ascii="Verdana" w:hAnsi="Verdana"/>
          <w:sz w:val="24"/>
          <w:szCs w:val="24"/>
        </w:rPr>
        <w:tab/>
      </w:r>
      <w:r w:rsidRPr="00AB7545">
        <w:rPr>
          <w:rFonts w:ascii="Verdana" w:hAnsi="Verdana"/>
          <w:sz w:val="24"/>
          <w:szCs w:val="24"/>
        </w:rPr>
        <w:tab/>
      </w:r>
      <w:r w:rsidRPr="00AB7545">
        <w:rPr>
          <w:rFonts w:ascii="Verdana" w:hAnsi="Verdana"/>
          <w:sz w:val="24"/>
          <w:szCs w:val="24"/>
        </w:rPr>
        <w:tab/>
      </w:r>
      <w:r w:rsidRPr="00AB7545">
        <w:rPr>
          <w:rFonts w:ascii="Verdana" w:hAnsi="Verdana"/>
          <w:sz w:val="24"/>
          <w:szCs w:val="24"/>
        </w:rPr>
        <w:tab/>
      </w:r>
      <w:r w:rsidRPr="00AB7545">
        <w:rPr>
          <w:rFonts w:ascii="Verdana" w:hAnsi="Verdana"/>
          <w:sz w:val="24"/>
          <w:szCs w:val="24"/>
        </w:rPr>
        <w:tab/>
      </w:r>
      <w:r w:rsidRPr="00AB7545">
        <w:rPr>
          <w:rFonts w:ascii="Verdana" w:hAnsi="Verdana"/>
          <w:sz w:val="24"/>
          <w:szCs w:val="24"/>
        </w:rPr>
        <w:tab/>
      </w:r>
    </w:p>
    <w:p w14:paraId="557C090B" w14:textId="77777777" w:rsidR="00BA29F6" w:rsidRDefault="00BA29F6" w:rsidP="00AB7545">
      <w:pPr>
        <w:spacing w:after="0" w:line="240" w:lineRule="auto"/>
        <w:jc w:val="both"/>
        <w:rPr>
          <w:rFonts w:ascii="Verdana" w:hAnsi="Verdana"/>
          <w:sz w:val="24"/>
          <w:szCs w:val="24"/>
        </w:rPr>
      </w:pPr>
    </w:p>
    <w:p w14:paraId="4A071BFC" w14:textId="07C0BAE6" w:rsidR="00635FE2" w:rsidRDefault="00BA29F6" w:rsidP="00AB7545">
      <w:pPr>
        <w:spacing w:after="0" w:line="240" w:lineRule="auto"/>
        <w:jc w:val="both"/>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635FE2" w:rsidRPr="00AB7545">
        <w:rPr>
          <w:rFonts w:ascii="Verdana" w:hAnsi="Verdana"/>
          <w:sz w:val="24"/>
          <w:szCs w:val="24"/>
        </w:rPr>
        <w:tab/>
        <w:t>1</w:t>
      </w:r>
      <w:r w:rsidR="006155B3">
        <w:rPr>
          <w:rFonts w:ascii="Verdana" w:hAnsi="Verdana"/>
          <w:sz w:val="24"/>
          <w:szCs w:val="24"/>
        </w:rPr>
        <w:t>4</w:t>
      </w:r>
      <w:r w:rsidR="00635FE2" w:rsidRPr="00AB7545">
        <w:rPr>
          <w:rFonts w:ascii="Verdana" w:hAnsi="Verdana"/>
          <w:sz w:val="24"/>
          <w:szCs w:val="24"/>
        </w:rPr>
        <w:t xml:space="preserve"> April 2023</w:t>
      </w:r>
      <w:r w:rsidR="006155B3">
        <w:rPr>
          <w:rFonts w:ascii="Verdana" w:hAnsi="Verdana"/>
          <w:sz w:val="24"/>
          <w:szCs w:val="24"/>
        </w:rPr>
        <w:t>.</w:t>
      </w:r>
    </w:p>
    <w:p w14:paraId="0274E7D4" w14:textId="77777777" w:rsidR="00BA29F6" w:rsidRDefault="00BA29F6" w:rsidP="00AB7545">
      <w:pPr>
        <w:spacing w:after="0" w:line="240" w:lineRule="auto"/>
        <w:jc w:val="both"/>
        <w:rPr>
          <w:rFonts w:ascii="Verdana" w:hAnsi="Verdana"/>
          <w:sz w:val="24"/>
          <w:szCs w:val="24"/>
        </w:rPr>
      </w:pPr>
    </w:p>
    <w:p w14:paraId="0564A9B1" w14:textId="77777777" w:rsidR="00AB7545" w:rsidRPr="00AB7545" w:rsidRDefault="00AB7545" w:rsidP="00AB7545">
      <w:pPr>
        <w:spacing w:after="0" w:line="240" w:lineRule="auto"/>
        <w:jc w:val="both"/>
        <w:rPr>
          <w:rFonts w:ascii="Verdana" w:hAnsi="Verdana"/>
          <w:sz w:val="24"/>
          <w:szCs w:val="24"/>
        </w:rPr>
      </w:pPr>
    </w:p>
    <w:p w14:paraId="1B00946F" w14:textId="5D6E7087" w:rsidR="00635FE2" w:rsidRPr="00AB7545" w:rsidRDefault="00635FE2" w:rsidP="00AB7545">
      <w:pPr>
        <w:spacing w:after="0" w:line="240" w:lineRule="auto"/>
        <w:jc w:val="both"/>
        <w:rPr>
          <w:rFonts w:ascii="Verdana" w:hAnsi="Verdana"/>
          <w:sz w:val="24"/>
          <w:szCs w:val="24"/>
        </w:rPr>
      </w:pPr>
      <w:proofErr w:type="spellStart"/>
      <w:r w:rsidRPr="00AB7545">
        <w:rPr>
          <w:rFonts w:ascii="Verdana" w:hAnsi="Verdana"/>
          <w:sz w:val="24"/>
          <w:szCs w:val="24"/>
        </w:rPr>
        <w:t>Dr.</w:t>
      </w:r>
      <w:proofErr w:type="spellEnd"/>
      <w:r w:rsidRPr="00AB7545">
        <w:rPr>
          <w:rFonts w:ascii="Verdana" w:hAnsi="Verdana"/>
          <w:sz w:val="24"/>
          <w:szCs w:val="24"/>
        </w:rPr>
        <w:t xml:space="preserve"> Claudia Mahler</w:t>
      </w:r>
    </w:p>
    <w:p w14:paraId="763960E6" w14:textId="77777777" w:rsidR="00635FE2" w:rsidRPr="00AB7545" w:rsidRDefault="00635FE2" w:rsidP="00DC5C05">
      <w:pPr>
        <w:spacing w:after="0" w:line="240" w:lineRule="auto"/>
        <w:jc w:val="both"/>
        <w:rPr>
          <w:rFonts w:ascii="Verdana" w:hAnsi="Verdana"/>
          <w:sz w:val="24"/>
          <w:szCs w:val="24"/>
        </w:rPr>
      </w:pPr>
      <w:r w:rsidRPr="00AB7545">
        <w:rPr>
          <w:rFonts w:ascii="Verdana" w:hAnsi="Verdana"/>
          <w:sz w:val="24"/>
          <w:szCs w:val="24"/>
        </w:rPr>
        <w:t xml:space="preserve">The Independent Expert on the enjoyment of all human rights by older persons, </w:t>
      </w:r>
    </w:p>
    <w:p w14:paraId="37CF87B1" w14:textId="1A4222AF" w:rsidR="00635FE2" w:rsidRPr="00AB7545" w:rsidRDefault="00635FE2" w:rsidP="00AB7545">
      <w:pPr>
        <w:spacing w:after="0" w:line="240" w:lineRule="auto"/>
        <w:jc w:val="both"/>
        <w:rPr>
          <w:rFonts w:ascii="Verdana" w:hAnsi="Verdana"/>
          <w:sz w:val="24"/>
          <w:szCs w:val="24"/>
        </w:rPr>
      </w:pPr>
      <w:r w:rsidRPr="00AB7545">
        <w:rPr>
          <w:rFonts w:ascii="Verdana" w:hAnsi="Verdana"/>
          <w:sz w:val="24"/>
          <w:szCs w:val="24"/>
        </w:rPr>
        <w:t>Office of the United Nations High Commissioner for Human Rights (OHCHR)</w:t>
      </w:r>
    </w:p>
    <w:p w14:paraId="1286D264" w14:textId="025FBCAF" w:rsidR="00635FE2" w:rsidRPr="00AB7545" w:rsidRDefault="00635FE2" w:rsidP="00AB7545">
      <w:pPr>
        <w:spacing w:after="0" w:line="240" w:lineRule="auto"/>
        <w:jc w:val="both"/>
        <w:rPr>
          <w:rFonts w:ascii="Verdana" w:hAnsi="Verdana"/>
          <w:sz w:val="24"/>
          <w:szCs w:val="24"/>
        </w:rPr>
      </w:pPr>
      <w:r w:rsidRPr="00AB7545">
        <w:rPr>
          <w:rFonts w:ascii="Verdana" w:hAnsi="Verdana"/>
          <w:sz w:val="24"/>
          <w:szCs w:val="24"/>
        </w:rPr>
        <w:t xml:space="preserve">Palais Wilson, 52 rue des </w:t>
      </w:r>
      <w:proofErr w:type="spellStart"/>
      <w:r w:rsidRPr="00AB7545">
        <w:rPr>
          <w:rFonts w:ascii="Verdana" w:hAnsi="Verdana"/>
          <w:sz w:val="24"/>
          <w:szCs w:val="24"/>
        </w:rPr>
        <w:t>Pâquis</w:t>
      </w:r>
      <w:proofErr w:type="spellEnd"/>
    </w:p>
    <w:p w14:paraId="374B7F8B" w14:textId="01CE8BD3" w:rsidR="00635FE2" w:rsidRDefault="00635FE2" w:rsidP="00AB7545">
      <w:pPr>
        <w:spacing w:after="0" w:line="240" w:lineRule="auto"/>
        <w:jc w:val="both"/>
        <w:rPr>
          <w:rFonts w:ascii="Verdana" w:hAnsi="Verdana"/>
          <w:sz w:val="24"/>
          <w:szCs w:val="24"/>
        </w:rPr>
      </w:pPr>
      <w:r w:rsidRPr="00AB7545">
        <w:rPr>
          <w:rFonts w:ascii="Verdana" w:hAnsi="Verdana"/>
          <w:sz w:val="24"/>
          <w:szCs w:val="24"/>
        </w:rPr>
        <w:t>CH-1201 Geneva, Switzerland.</w:t>
      </w:r>
    </w:p>
    <w:p w14:paraId="6BD6CAAF" w14:textId="77777777" w:rsidR="00AB7545" w:rsidRPr="00AB7545" w:rsidRDefault="00AB7545" w:rsidP="00AB7545">
      <w:pPr>
        <w:spacing w:after="0" w:line="240" w:lineRule="auto"/>
        <w:jc w:val="both"/>
        <w:rPr>
          <w:rFonts w:ascii="Verdana" w:hAnsi="Verdana"/>
          <w:sz w:val="24"/>
          <w:szCs w:val="24"/>
        </w:rPr>
      </w:pPr>
    </w:p>
    <w:p w14:paraId="484B9CFE" w14:textId="2A2A7BC9" w:rsidR="00635FE2" w:rsidRPr="00AB7545" w:rsidRDefault="00635FE2" w:rsidP="0001167B">
      <w:pPr>
        <w:jc w:val="both"/>
        <w:rPr>
          <w:rFonts w:ascii="Verdana" w:hAnsi="Verdana"/>
          <w:sz w:val="24"/>
          <w:szCs w:val="24"/>
        </w:rPr>
      </w:pPr>
      <w:r w:rsidRPr="00AB7545">
        <w:rPr>
          <w:rFonts w:ascii="Verdana" w:hAnsi="Verdana"/>
          <w:sz w:val="24"/>
          <w:szCs w:val="24"/>
        </w:rPr>
        <w:t>Dear Dr Mahler,</w:t>
      </w:r>
    </w:p>
    <w:p w14:paraId="207FC7CE" w14:textId="2F65C135" w:rsidR="00635FE2" w:rsidRPr="00AB7545" w:rsidRDefault="006C0193" w:rsidP="0001167B">
      <w:pPr>
        <w:jc w:val="both"/>
        <w:rPr>
          <w:rFonts w:ascii="Verdana" w:hAnsi="Verdana"/>
          <w:b/>
          <w:bCs/>
          <w:sz w:val="24"/>
          <w:szCs w:val="24"/>
        </w:rPr>
      </w:pPr>
      <w:r w:rsidRPr="00AB7545">
        <w:rPr>
          <w:rFonts w:ascii="Verdana" w:hAnsi="Verdana"/>
          <w:b/>
          <w:bCs/>
          <w:sz w:val="24"/>
          <w:szCs w:val="24"/>
        </w:rPr>
        <w:t xml:space="preserve">Submission to the </w:t>
      </w:r>
      <w:r w:rsidR="00635FE2" w:rsidRPr="00AB7545">
        <w:rPr>
          <w:rFonts w:ascii="Verdana" w:hAnsi="Verdana"/>
          <w:b/>
          <w:bCs/>
          <w:sz w:val="24"/>
          <w:szCs w:val="24"/>
        </w:rPr>
        <w:t>call for inputs for a report on older persons in the context of climate change-induced disasters and building back better (Nigeria)</w:t>
      </w:r>
    </w:p>
    <w:p w14:paraId="7699D0F7" w14:textId="442D7F77" w:rsidR="00635FE2" w:rsidRPr="00AB7545" w:rsidRDefault="00635FE2" w:rsidP="0001167B">
      <w:pPr>
        <w:jc w:val="both"/>
        <w:rPr>
          <w:rFonts w:ascii="Verdana" w:hAnsi="Verdana"/>
          <w:b/>
          <w:bCs/>
          <w:sz w:val="24"/>
          <w:szCs w:val="24"/>
        </w:rPr>
      </w:pPr>
      <w:r w:rsidRPr="00AB7545">
        <w:rPr>
          <w:rFonts w:ascii="Verdana" w:hAnsi="Verdana"/>
          <w:b/>
          <w:bCs/>
          <w:sz w:val="24"/>
          <w:szCs w:val="24"/>
        </w:rPr>
        <w:t>Introduction</w:t>
      </w:r>
    </w:p>
    <w:p w14:paraId="4364A920" w14:textId="29E5BC82" w:rsidR="00635FE2" w:rsidRPr="00E45506" w:rsidRDefault="00635FE2" w:rsidP="00E45506">
      <w:pPr>
        <w:jc w:val="both"/>
        <w:rPr>
          <w:rFonts w:ascii="Verdana" w:hAnsi="Verdana"/>
          <w:sz w:val="24"/>
          <w:szCs w:val="24"/>
        </w:rPr>
      </w:pPr>
      <w:r w:rsidRPr="00E45506">
        <w:rPr>
          <w:rFonts w:ascii="Verdana" w:hAnsi="Verdana"/>
          <w:sz w:val="24"/>
          <w:szCs w:val="24"/>
        </w:rPr>
        <w:t xml:space="preserve">Further to </w:t>
      </w:r>
      <w:r w:rsidR="00A36991" w:rsidRPr="00E45506">
        <w:rPr>
          <w:rFonts w:ascii="Verdana" w:hAnsi="Verdana"/>
          <w:sz w:val="24"/>
          <w:szCs w:val="24"/>
        </w:rPr>
        <w:t>your recent</w:t>
      </w:r>
      <w:r w:rsidRPr="00E45506">
        <w:rPr>
          <w:rFonts w:ascii="Verdana" w:hAnsi="Verdana"/>
          <w:sz w:val="24"/>
          <w:szCs w:val="24"/>
        </w:rPr>
        <w:t xml:space="preserve"> Call for Inputs on the above subject matter, </w:t>
      </w:r>
      <w:r w:rsidR="008140CF">
        <w:rPr>
          <w:rFonts w:ascii="Verdana" w:hAnsi="Verdana"/>
          <w:sz w:val="24"/>
          <w:szCs w:val="24"/>
        </w:rPr>
        <w:t>this author counts it a</w:t>
      </w:r>
      <w:r w:rsidR="00A36991" w:rsidRPr="00E45506">
        <w:rPr>
          <w:rFonts w:ascii="Verdana" w:hAnsi="Verdana"/>
          <w:sz w:val="24"/>
          <w:szCs w:val="24"/>
        </w:rPr>
        <w:t xml:space="preserve"> privilege to</w:t>
      </w:r>
      <w:r w:rsidRPr="00E45506">
        <w:rPr>
          <w:rFonts w:ascii="Verdana" w:hAnsi="Verdana"/>
          <w:sz w:val="24"/>
          <w:szCs w:val="24"/>
        </w:rPr>
        <w:t xml:space="preserve"> make </w:t>
      </w:r>
      <w:r w:rsidR="008140CF">
        <w:rPr>
          <w:rFonts w:ascii="Verdana" w:hAnsi="Verdana"/>
          <w:sz w:val="24"/>
          <w:szCs w:val="24"/>
        </w:rPr>
        <w:t>the</w:t>
      </w:r>
      <w:r w:rsidRPr="00E45506">
        <w:rPr>
          <w:rFonts w:ascii="Verdana" w:hAnsi="Verdana"/>
          <w:sz w:val="24"/>
          <w:szCs w:val="24"/>
        </w:rPr>
        <w:t xml:space="preserve"> input</w:t>
      </w:r>
      <w:r w:rsidR="00814036" w:rsidRPr="00E45506">
        <w:rPr>
          <w:rFonts w:ascii="Verdana" w:hAnsi="Verdana"/>
          <w:sz w:val="24"/>
          <w:szCs w:val="24"/>
        </w:rPr>
        <w:t>s</w:t>
      </w:r>
      <w:r w:rsidRPr="00E45506">
        <w:rPr>
          <w:rFonts w:ascii="Verdana" w:hAnsi="Verdana"/>
          <w:sz w:val="24"/>
          <w:szCs w:val="24"/>
        </w:rPr>
        <w:t xml:space="preserve"> below into your 2023 GA report</w:t>
      </w:r>
      <w:r w:rsidR="000073B7" w:rsidRPr="00E45506">
        <w:rPr>
          <w:rFonts w:ascii="Verdana" w:hAnsi="Verdana"/>
          <w:sz w:val="24"/>
          <w:szCs w:val="24"/>
        </w:rPr>
        <w:t xml:space="preserve"> as it relates to Nigeria</w:t>
      </w:r>
      <w:r w:rsidR="008140CF">
        <w:rPr>
          <w:rFonts w:ascii="Verdana" w:hAnsi="Verdana"/>
          <w:sz w:val="24"/>
          <w:szCs w:val="24"/>
        </w:rPr>
        <w:t>, and in his capacity as an academic born and raised in Nigeria</w:t>
      </w:r>
      <w:r w:rsidRPr="00E45506">
        <w:rPr>
          <w:rFonts w:ascii="Verdana" w:hAnsi="Verdana"/>
          <w:sz w:val="24"/>
          <w:szCs w:val="24"/>
        </w:rPr>
        <w:t xml:space="preserve">.  </w:t>
      </w:r>
      <w:r w:rsidR="008140CF">
        <w:rPr>
          <w:rFonts w:ascii="Verdana" w:hAnsi="Verdana"/>
          <w:sz w:val="24"/>
          <w:szCs w:val="24"/>
        </w:rPr>
        <w:t>He hopes</w:t>
      </w:r>
      <w:r w:rsidRPr="00E45506">
        <w:rPr>
          <w:rFonts w:ascii="Verdana" w:hAnsi="Verdana"/>
          <w:sz w:val="24"/>
          <w:szCs w:val="24"/>
        </w:rPr>
        <w:t xml:space="preserve"> </w:t>
      </w:r>
      <w:r w:rsidR="00A36991" w:rsidRPr="00E45506">
        <w:rPr>
          <w:rFonts w:ascii="Verdana" w:hAnsi="Verdana"/>
          <w:sz w:val="24"/>
          <w:szCs w:val="24"/>
        </w:rPr>
        <w:t xml:space="preserve">that </w:t>
      </w:r>
      <w:r w:rsidR="008140CF">
        <w:rPr>
          <w:rFonts w:ascii="Verdana" w:hAnsi="Verdana"/>
          <w:sz w:val="24"/>
          <w:szCs w:val="24"/>
        </w:rPr>
        <w:t>his</w:t>
      </w:r>
      <w:r w:rsidR="000073B7" w:rsidRPr="00E45506">
        <w:rPr>
          <w:rFonts w:ascii="Verdana" w:hAnsi="Verdana"/>
          <w:sz w:val="24"/>
          <w:szCs w:val="24"/>
        </w:rPr>
        <w:t xml:space="preserve"> humble contribution</w:t>
      </w:r>
      <w:r w:rsidR="008140CF">
        <w:rPr>
          <w:rFonts w:ascii="Verdana" w:hAnsi="Verdana"/>
          <w:sz w:val="24"/>
          <w:szCs w:val="24"/>
        </w:rPr>
        <w:t>s</w:t>
      </w:r>
      <w:r w:rsidR="000073B7" w:rsidRPr="00E45506">
        <w:rPr>
          <w:rFonts w:ascii="Verdana" w:hAnsi="Verdana"/>
          <w:sz w:val="24"/>
          <w:szCs w:val="24"/>
        </w:rPr>
        <w:t xml:space="preserve"> </w:t>
      </w:r>
      <w:r w:rsidR="00A36991" w:rsidRPr="00E45506">
        <w:rPr>
          <w:rFonts w:ascii="Verdana" w:hAnsi="Verdana"/>
          <w:sz w:val="24"/>
          <w:szCs w:val="24"/>
        </w:rPr>
        <w:t>would be</w:t>
      </w:r>
      <w:r w:rsidRPr="00E45506">
        <w:rPr>
          <w:rFonts w:ascii="Verdana" w:hAnsi="Verdana"/>
          <w:sz w:val="24"/>
          <w:szCs w:val="24"/>
        </w:rPr>
        <w:t xml:space="preserve"> considered favourably</w:t>
      </w:r>
      <w:r w:rsidR="000073B7" w:rsidRPr="00E45506">
        <w:rPr>
          <w:rFonts w:ascii="Verdana" w:hAnsi="Verdana"/>
          <w:sz w:val="24"/>
          <w:szCs w:val="24"/>
        </w:rPr>
        <w:t xml:space="preserve"> in shaping your report</w:t>
      </w:r>
      <w:r w:rsidRPr="00E45506">
        <w:rPr>
          <w:rFonts w:ascii="Verdana" w:hAnsi="Verdana"/>
          <w:sz w:val="24"/>
          <w:szCs w:val="24"/>
        </w:rPr>
        <w:t>.</w:t>
      </w:r>
    </w:p>
    <w:p w14:paraId="1CD915B0" w14:textId="77777777" w:rsidR="0001167B" w:rsidRPr="00AB7545" w:rsidRDefault="00635FE2" w:rsidP="0001167B">
      <w:pPr>
        <w:jc w:val="both"/>
        <w:rPr>
          <w:rFonts w:ascii="Verdana" w:hAnsi="Verdana"/>
          <w:sz w:val="24"/>
          <w:szCs w:val="24"/>
        </w:rPr>
      </w:pPr>
      <w:r w:rsidRPr="00AB7545">
        <w:rPr>
          <w:rFonts w:ascii="Verdana" w:hAnsi="Verdana"/>
          <w:b/>
          <w:bCs/>
          <w:sz w:val="24"/>
          <w:szCs w:val="24"/>
        </w:rPr>
        <w:t>About the author</w:t>
      </w:r>
    </w:p>
    <w:p w14:paraId="6028F23F" w14:textId="01EEC793" w:rsidR="00E12EF2" w:rsidRPr="00E45506" w:rsidRDefault="00635FE2" w:rsidP="00E45506">
      <w:pPr>
        <w:jc w:val="both"/>
        <w:rPr>
          <w:rFonts w:ascii="Verdana" w:hAnsi="Verdana"/>
          <w:sz w:val="24"/>
          <w:szCs w:val="24"/>
        </w:rPr>
      </w:pPr>
      <w:r w:rsidRPr="00E45506">
        <w:rPr>
          <w:rFonts w:ascii="Verdana" w:hAnsi="Verdana"/>
          <w:sz w:val="24"/>
          <w:szCs w:val="24"/>
        </w:rPr>
        <w:t xml:space="preserve">Dr Philip </w:t>
      </w:r>
      <w:r w:rsidR="009B1965" w:rsidRPr="00E45506">
        <w:rPr>
          <w:rFonts w:ascii="Verdana" w:hAnsi="Verdana"/>
          <w:sz w:val="24"/>
          <w:szCs w:val="24"/>
        </w:rPr>
        <w:t xml:space="preserve">E. </w:t>
      </w:r>
      <w:r w:rsidRPr="00E45506">
        <w:rPr>
          <w:rFonts w:ascii="Verdana" w:hAnsi="Verdana"/>
          <w:sz w:val="24"/>
          <w:szCs w:val="24"/>
        </w:rPr>
        <w:t>Oamen is a Lecturer in Law at the Birmingham City University</w:t>
      </w:r>
      <w:r w:rsidR="007310DD">
        <w:rPr>
          <w:rFonts w:ascii="Verdana" w:hAnsi="Verdana"/>
          <w:sz w:val="24"/>
          <w:szCs w:val="24"/>
        </w:rPr>
        <w:t>, United Kingdom</w:t>
      </w:r>
      <w:r w:rsidRPr="00E45506">
        <w:rPr>
          <w:rFonts w:ascii="Verdana" w:hAnsi="Verdana"/>
          <w:sz w:val="24"/>
          <w:szCs w:val="24"/>
        </w:rPr>
        <w:t xml:space="preserve">. He obtained his PhD from the University of Birmingham where he explored the role of international cooperation in the realisation of Economic and Social Rights. His research interests include Older Persons’ Rights, Economic and Social Rights, and African Law. Philip has served as an Expert </w:t>
      </w:r>
      <w:r w:rsidR="0062784F" w:rsidRPr="00E45506">
        <w:rPr>
          <w:rFonts w:ascii="Verdana" w:hAnsi="Verdana"/>
          <w:sz w:val="24"/>
          <w:szCs w:val="24"/>
        </w:rPr>
        <w:t>Panellist</w:t>
      </w:r>
      <w:r w:rsidRPr="00E45506">
        <w:rPr>
          <w:rFonts w:ascii="Verdana" w:hAnsi="Verdana"/>
          <w:sz w:val="24"/>
          <w:szCs w:val="24"/>
        </w:rPr>
        <w:t xml:space="preserve"> at an event organised by the African Commission Working Group on Rights of Older Persons and People with Disabilities in collaboration with the University of Pretoria, where he advised representatives of African Governments on strategies towards the ratification and implementation of the Protocol to the African Charter on Human and Peoples’ Rights </w:t>
      </w:r>
      <w:r w:rsidR="00874F4D" w:rsidRPr="00E45506">
        <w:rPr>
          <w:rFonts w:ascii="Verdana" w:hAnsi="Verdana"/>
          <w:sz w:val="24"/>
          <w:szCs w:val="24"/>
        </w:rPr>
        <w:t xml:space="preserve">(the African Charter) </w:t>
      </w:r>
      <w:r w:rsidRPr="00E45506">
        <w:rPr>
          <w:rFonts w:ascii="Verdana" w:hAnsi="Verdana"/>
          <w:sz w:val="24"/>
          <w:szCs w:val="24"/>
        </w:rPr>
        <w:t>on the Rights of Older Persons in Africa 2016(Older Persons’ Protocol).</w:t>
      </w:r>
      <w:r w:rsidR="00BB58B1" w:rsidRPr="00E45506">
        <w:rPr>
          <w:rFonts w:ascii="Verdana" w:hAnsi="Verdana"/>
          <w:sz w:val="24"/>
          <w:szCs w:val="24"/>
        </w:rPr>
        <w:t xml:space="preserve"> He is a well published researcher in his area of expertise. </w:t>
      </w:r>
      <w:r w:rsidR="00407DE1" w:rsidRPr="00E45506">
        <w:rPr>
          <w:rFonts w:ascii="Verdana" w:hAnsi="Verdana"/>
          <w:sz w:val="24"/>
          <w:szCs w:val="24"/>
        </w:rPr>
        <w:t xml:space="preserve">He has </w:t>
      </w:r>
      <w:r w:rsidR="00B47316" w:rsidRPr="00E45506">
        <w:rPr>
          <w:rFonts w:ascii="Verdana" w:hAnsi="Verdana"/>
          <w:sz w:val="24"/>
          <w:szCs w:val="24"/>
        </w:rPr>
        <w:t xml:space="preserve">presented </w:t>
      </w:r>
      <w:r w:rsidR="00874F4D" w:rsidRPr="00E45506">
        <w:rPr>
          <w:rFonts w:ascii="Verdana" w:hAnsi="Verdana"/>
          <w:sz w:val="24"/>
          <w:szCs w:val="24"/>
        </w:rPr>
        <w:t xml:space="preserve">several conference papers including a paper </w:t>
      </w:r>
      <w:r w:rsidR="00347B26" w:rsidRPr="00E45506">
        <w:rPr>
          <w:rFonts w:ascii="Verdana" w:hAnsi="Verdana"/>
          <w:sz w:val="24"/>
          <w:szCs w:val="24"/>
        </w:rPr>
        <w:t xml:space="preserve">on the impact of COVID-19 on older persons’ rights </w:t>
      </w:r>
      <w:r w:rsidR="00DC5C05">
        <w:rPr>
          <w:rFonts w:ascii="Verdana" w:hAnsi="Verdana"/>
          <w:sz w:val="24"/>
          <w:szCs w:val="24"/>
        </w:rPr>
        <w:t xml:space="preserve">presented </w:t>
      </w:r>
      <w:r w:rsidR="00347B26" w:rsidRPr="00E45506">
        <w:rPr>
          <w:rFonts w:ascii="Verdana" w:hAnsi="Verdana"/>
          <w:sz w:val="24"/>
          <w:szCs w:val="24"/>
        </w:rPr>
        <w:t>at a conference</w:t>
      </w:r>
      <w:r w:rsidR="00BB58B1" w:rsidRPr="00E45506">
        <w:rPr>
          <w:rFonts w:ascii="Verdana" w:hAnsi="Verdana"/>
          <w:sz w:val="24"/>
          <w:szCs w:val="24"/>
        </w:rPr>
        <w:t xml:space="preserve"> organised by the African Commission and </w:t>
      </w:r>
      <w:r w:rsidR="00BB58B1" w:rsidRPr="00E45506">
        <w:rPr>
          <w:rFonts w:ascii="Verdana" w:hAnsi="Verdana"/>
          <w:sz w:val="24"/>
          <w:szCs w:val="24"/>
        </w:rPr>
        <w:lastRenderedPageBreak/>
        <w:t>the University of Pretoria to</w:t>
      </w:r>
      <w:r w:rsidR="00347B26" w:rsidRPr="00E45506">
        <w:rPr>
          <w:rFonts w:ascii="Verdana" w:hAnsi="Verdana"/>
          <w:sz w:val="24"/>
          <w:szCs w:val="24"/>
        </w:rPr>
        <w:t xml:space="preserve"> mark the 40</w:t>
      </w:r>
      <w:r w:rsidR="00347B26" w:rsidRPr="00E45506">
        <w:rPr>
          <w:rFonts w:ascii="Verdana" w:hAnsi="Verdana"/>
          <w:sz w:val="24"/>
          <w:szCs w:val="24"/>
          <w:vertAlign w:val="superscript"/>
        </w:rPr>
        <w:t>th</w:t>
      </w:r>
      <w:r w:rsidR="00347B26" w:rsidRPr="00E45506">
        <w:rPr>
          <w:rFonts w:ascii="Verdana" w:hAnsi="Verdana"/>
          <w:sz w:val="24"/>
          <w:szCs w:val="24"/>
        </w:rPr>
        <w:t xml:space="preserve"> anniversary of the African Chart</w:t>
      </w:r>
      <w:r w:rsidR="00874F4D" w:rsidRPr="00E45506">
        <w:rPr>
          <w:rFonts w:ascii="Verdana" w:hAnsi="Verdana"/>
          <w:sz w:val="24"/>
          <w:szCs w:val="24"/>
        </w:rPr>
        <w:t>er</w:t>
      </w:r>
      <w:r w:rsidR="00976A85" w:rsidRPr="00E45506">
        <w:rPr>
          <w:rFonts w:ascii="Verdana" w:hAnsi="Verdana"/>
          <w:sz w:val="24"/>
          <w:szCs w:val="24"/>
        </w:rPr>
        <w:t>. He also recently presented a</w:t>
      </w:r>
      <w:r w:rsidR="00347B26" w:rsidRPr="00E45506">
        <w:rPr>
          <w:rFonts w:ascii="Verdana" w:hAnsi="Verdana"/>
          <w:sz w:val="24"/>
          <w:szCs w:val="24"/>
        </w:rPr>
        <w:t xml:space="preserve"> staff </w:t>
      </w:r>
      <w:r w:rsidR="00B47316" w:rsidRPr="00E45506">
        <w:rPr>
          <w:rFonts w:ascii="Verdana" w:hAnsi="Verdana"/>
          <w:sz w:val="24"/>
          <w:szCs w:val="24"/>
        </w:rPr>
        <w:t xml:space="preserve">seminar paper on </w:t>
      </w:r>
      <w:r w:rsidR="00347B26" w:rsidRPr="00E45506">
        <w:rPr>
          <w:rFonts w:ascii="Verdana" w:hAnsi="Verdana"/>
          <w:sz w:val="24"/>
          <w:szCs w:val="24"/>
        </w:rPr>
        <w:t>the impact of feminisation of ageing on the economic and social rights of African older women</w:t>
      </w:r>
      <w:r w:rsidR="00B47316" w:rsidRPr="00E45506">
        <w:rPr>
          <w:rFonts w:ascii="Verdana" w:hAnsi="Verdana"/>
          <w:sz w:val="24"/>
          <w:szCs w:val="24"/>
        </w:rPr>
        <w:t>.</w:t>
      </w:r>
      <w:r w:rsidRPr="00E45506">
        <w:rPr>
          <w:rFonts w:ascii="Verdana" w:hAnsi="Verdana"/>
          <w:sz w:val="24"/>
          <w:szCs w:val="24"/>
        </w:rPr>
        <w:t xml:space="preserve"> Philip is a Fellow of the United Kingdom Higher Education Academy.</w:t>
      </w:r>
    </w:p>
    <w:p w14:paraId="0D66DABF" w14:textId="29F6809D" w:rsidR="00217820" w:rsidRPr="00E45506" w:rsidRDefault="00217820" w:rsidP="00E45506">
      <w:pPr>
        <w:jc w:val="both"/>
        <w:rPr>
          <w:rFonts w:ascii="Verdana" w:hAnsi="Verdana"/>
          <w:b/>
          <w:bCs/>
          <w:sz w:val="24"/>
          <w:szCs w:val="24"/>
        </w:rPr>
      </w:pPr>
      <w:r w:rsidRPr="00E45506">
        <w:rPr>
          <w:rFonts w:ascii="Verdana" w:hAnsi="Verdana"/>
          <w:b/>
          <w:bCs/>
          <w:sz w:val="24"/>
          <w:szCs w:val="24"/>
        </w:rPr>
        <w:t xml:space="preserve">Input </w:t>
      </w:r>
    </w:p>
    <w:p w14:paraId="7CEA41AD" w14:textId="785B49B4" w:rsidR="00E45506" w:rsidRPr="00AB7545" w:rsidRDefault="00E45506" w:rsidP="00217820">
      <w:pPr>
        <w:jc w:val="both"/>
        <w:rPr>
          <w:rFonts w:ascii="Verdana" w:hAnsi="Verdana"/>
          <w:b/>
          <w:bCs/>
          <w:sz w:val="24"/>
          <w:szCs w:val="24"/>
        </w:rPr>
      </w:pPr>
      <w:r w:rsidRPr="00E45506">
        <w:rPr>
          <w:rFonts w:ascii="Verdana" w:hAnsi="Verdana"/>
          <w:sz w:val="24"/>
          <w:szCs w:val="24"/>
        </w:rPr>
        <w:t xml:space="preserve">Find below </w:t>
      </w:r>
      <w:r w:rsidR="00DE23DC">
        <w:rPr>
          <w:rFonts w:ascii="Verdana" w:hAnsi="Verdana"/>
          <w:sz w:val="24"/>
          <w:szCs w:val="24"/>
        </w:rPr>
        <w:t>Philip’s</w:t>
      </w:r>
      <w:r w:rsidRPr="00E45506">
        <w:rPr>
          <w:rFonts w:ascii="Verdana" w:hAnsi="Verdana"/>
          <w:sz w:val="24"/>
          <w:szCs w:val="24"/>
        </w:rPr>
        <w:t xml:space="preserve"> input to the</w:t>
      </w:r>
      <w:r w:rsidRPr="00E45506">
        <w:rPr>
          <w:rFonts w:ascii="Verdana" w:hAnsi="Verdana"/>
          <w:sz w:val="24"/>
          <w:szCs w:val="24"/>
        </w:rPr>
        <w:t xml:space="preserve"> 2023</w:t>
      </w:r>
      <w:r w:rsidRPr="00AB7545">
        <w:rPr>
          <w:rFonts w:ascii="Verdana" w:hAnsi="Verdana"/>
          <w:sz w:val="24"/>
          <w:szCs w:val="24"/>
        </w:rPr>
        <w:t xml:space="preserve"> GA report</w:t>
      </w:r>
      <w:r>
        <w:rPr>
          <w:rFonts w:ascii="Verdana" w:hAnsi="Verdana"/>
          <w:sz w:val="24"/>
          <w:szCs w:val="24"/>
        </w:rPr>
        <w:t>.</w:t>
      </w:r>
    </w:p>
    <w:p w14:paraId="3460B75B" w14:textId="34365D3E" w:rsidR="00217820" w:rsidRPr="00E45506" w:rsidRDefault="00217820" w:rsidP="00E45506">
      <w:pPr>
        <w:jc w:val="both"/>
        <w:rPr>
          <w:rFonts w:ascii="Verdana" w:hAnsi="Verdana"/>
          <w:b/>
          <w:bCs/>
          <w:sz w:val="24"/>
          <w:szCs w:val="24"/>
        </w:rPr>
      </w:pPr>
      <w:r w:rsidRPr="00E45506">
        <w:rPr>
          <w:rFonts w:ascii="Verdana" w:hAnsi="Verdana"/>
          <w:b/>
          <w:bCs/>
          <w:sz w:val="24"/>
          <w:szCs w:val="24"/>
        </w:rPr>
        <w:t>Question</w:t>
      </w:r>
    </w:p>
    <w:p w14:paraId="5ED08046" w14:textId="2DFA979B" w:rsidR="00217820" w:rsidRPr="00E45506" w:rsidRDefault="00217820" w:rsidP="00217820">
      <w:pPr>
        <w:jc w:val="both"/>
        <w:rPr>
          <w:rFonts w:ascii="Verdana" w:hAnsi="Verdana"/>
          <w:b/>
          <w:bCs/>
          <w:sz w:val="24"/>
          <w:szCs w:val="24"/>
        </w:rPr>
      </w:pPr>
      <w:r w:rsidRPr="00E45506">
        <w:rPr>
          <w:rFonts w:ascii="Verdana" w:hAnsi="Verdana"/>
          <w:b/>
          <w:bCs/>
          <w:sz w:val="24"/>
          <w:szCs w:val="24"/>
        </w:rPr>
        <w:t xml:space="preserve">Legal, policy and institutional frameworks: Is there national legislation on emergency disasters? Does the legislation address the specific needs of older persons? Is there a national plan, </w:t>
      </w:r>
      <w:proofErr w:type="gramStart"/>
      <w:r w:rsidRPr="00E45506">
        <w:rPr>
          <w:rFonts w:ascii="Verdana" w:hAnsi="Verdana"/>
          <w:b/>
          <w:bCs/>
          <w:sz w:val="24"/>
          <w:szCs w:val="24"/>
        </w:rPr>
        <w:t>policy</w:t>
      </w:r>
      <w:proofErr w:type="gramEnd"/>
      <w:r w:rsidRPr="00E45506">
        <w:rPr>
          <w:rFonts w:ascii="Verdana" w:hAnsi="Verdana"/>
          <w:b/>
          <w:bCs/>
          <w:sz w:val="24"/>
          <w:szCs w:val="24"/>
        </w:rPr>
        <w:t xml:space="preserve"> or strategy to address the prevention, mitigation, and/or response to climate change-related disasters, and does it include older persons? Please provide detailed information and relevant documents, if applicable.</w:t>
      </w:r>
    </w:p>
    <w:p w14:paraId="0196DFF1" w14:textId="2EC14B9F" w:rsidR="00084635" w:rsidRPr="00D45226" w:rsidRDefault="00134B55" w:rsidP="00217820">
      <w:pPr>
        <w:jc w:val="both"/>
        <w:rPr>
          <w:rFonts w:ascii="Verdana" w:hAnsi="Verdana"/>
          <w:b/>
          <w:bCs/>
          <w:sz w:val="24"/>
          <w:szCs w:val="24"/>
        </w:rPr>
      </w:pPr>
      <w:r>
        <w:rPr>
          <w:rFonts w:ascii="Verdana" w:hAnsi="Verdana"/>
          <w:b/>
          <w:bCs/>
          <w:sz w:val="24"/>
          <w:szCs w:val="24"/>
        </w:rPr>
        <w:t>Response</w:t>
      </w:r>
    </w:p>
    <w:p w14:paraId="17ACD555" w14:textId="3AFD7B59" w:rsidR="00BE45D4" w:rsidRPr="00AB7545" w:rsidRDefault="00BE45D4" w:rsidP="00217820">
      <w:pPr>
        <w:jc w:val="both"/>
        <w:rPr>
          <w:rFonts w:ascii="Verdana" w:hAnsi="Verdana"/>
          <w:sz w:val="24"/>
          <w:szCs w:val="24"/>
        </w:rPr>
      </w:pPr>
      <w:r w:rsidRPr="00AB7545">
        <w:rPr>
          <w:rFonts w:ascii="Verdana" w:hAnsi="Verdana"/>
          <w:sz w:val="24"/>
          <w:szCs w:val="24"/>
        </w:rPr>
        <w:t xml:space="preserve">There are legal, policy and institutional frameworks on emergency disasters in Nigeria. Some of these frameworks </w:t>
      </w:r>
      <w:r w:rsidR="00DC5C05">
        <w:rPr>
          <w:rFonts w:ascii="Verdana" w:hAnsi="Verdana"/>
          <w:sz w:val="24"/>
          <w:szCs w:val="24"/>
        </w:rPr>
        <w:t xml:space="preserve">are </w:t>
      </w:r>
      <w:r w:rsidRPr="00AB7545">
        <w:rPr>
          <w:rFonts w:ascii="Verdana" w:hAnsi="Verdana"/>
          <w:sz w:val="24"/>
          <w:szCs w:val="24"/>
        </w:rPr>
        <w:t xml:space="preserve">discussed below, through the lens of </w:t>
      </w:r>
      <w:r w:rsidR="00D45226">
        <w:rPr>
          <w:rFonts w:ascii="Verdana" w:hAnsi="Verdana"/>
          <w:sz w:val="24"/>
          <w:szCs w:val="24"/>
        </w:rPr>
        <w:t xml:space="preserve">how far they have mainstreamed </w:t>
      </w:r>
      <w:r w:rsidRPr="00AB7545">
        <w:rPr>
          <w:rFonts w:ascii="Verdana" w:hAnsi="Verdana"/>
          <w:sz w:val="24"/>
          <w:szCs w:val="24"/>
        </w:rPr>
        <w:t>older persons’ specific needs.</w:t>
      </w:r>
    </w:p>
    <w:p w14:paraId="53D8D687" w14:textId="41568896" w:rsidR="00BE45D4" w:rsidRPr="00AB7545" w:rsidRDefault="00BE45D4" w:rsidP="00BE45D4">
      <w:pPr>
        <w:jc w:val="both"/>
        <w:rPr>
          <w:rFonts w:ascii="Verdana" w:hAnsi="Verdana"/>
          <w:b/>
          <w:bCs/>
          <w:sz w:val="24"/>
          <w:szCs w:val="24"/>
        </w:rPr>
      </w:pPr>
      <w:r w:rsidRPr="00AB7545">
        <w:rPr>
          <w:rFonts w:ascii="Verdana" w:hAnsi="Verdana"/>
          <w:b/>
          <w:bCs/>
          <w:sz w:val="24"/>
          <w:szCs w:val="24"/>
        </w:rPr>
        <w:t>National Emergency Management Agency (Establishment, etc.) Act, 1999</w:t>
      </w:r>
      <w:r w:rsidR="008C5903">
        <w:rPr>
          <w:rFonts w:ascii="Verdana" w:hAnsi="Verdana"/>
          <w:b/>
          <w:bCs/>
          <w:sz w:val="24"/>
          <w:szCs w:val="24"/>
        </w:rPr>
        <w:t>(NEMA Act)</w:t>
      </w:r>
    </w:p>
    <w:p w14:paraId="4507ED15" w14:textId="20359DFE" w:rsidR="00BE45D4" w:rsidRDefault="00DC7D78" w:rsidP="00BE45D4">
      <w:pPr>
        <w:jc w:val="both"/>
        <w:rPr>
          <w:rFonts w:ascii="Verdana" w:hAnsi="Verdana"/>
          <w:sz w:val="24"/>
          <w:szCs w:val="24"/>
        </w:rPr>
      </w:pPr>
      <w:r w:rsidRPr="00AB7545">
        <w:rPr>
          <w:rFonts w:ascii="Verdana" w:hAnsi="Verdana"/>
          <w:sz w:val="24"/>
          <w:szCs w:val="24"/>
        </w:rPr>
        <w:t>The NEMA Act</w:t>
      </w:r>
      <w:r w:rsidR="00BE45D4" w:rsidRPr="00AB7545">
        <w:rPr>
          <w:rFonts w:ascii="Verdana" w:hAnsi="Verdana"/>
          <w:sz w:val="24"/>
          <w:szCs w:val="24"/>
        </w:rPr>
        <w:t xml:space="preserve"> is the flagship legislation that regulates </w:t>
      </w:r>
      <w:r w:rsidR="002E524A" w:rsidRPr="00AB7545">
        <w:rPr>
          <w:rFonts w:ascii="Verdana" w:hAnsi="Verdana"/>
          <w:sz w:val="24"/>
          <w:szCs w:val="24"/>
        </w:rPr>
        <w:t>emergency</w:t>
      </w:r>
      <w:r w:rsidR="002E524A">
        <w:rPr>
          <w:rFonts w:ascii="Verdana" w:hAnsi="Verdana"/>
          <w:sz w:val="24"/>
          <w:szCs w:val="24"/>
        </w:rPr>
        <w:t xml:space="preserve"> and disaster management in Nigeria</w:t>
      </w:r>
      <w:r w:rsidR="00BE45D4" w:rsidRPr="00AB7545">
        <w:rPr>
          <w:rFonts w:ascii="Verdana" w:hAnsi="Verdana"/>
          <w:sz w:val="24"/>
          <w:szCs w:val="24"/>
        </w:rPr>
        <w:t xml:space="preserve">. It establishes the institutional </w:t>
      </w:r>
      <w:r w:rsidRPr="00AB7545">
        <w:rPr>
          <w:rFonts w:ascii="Verdana" w:hAnsi="Verdana"/>
          <w:sz w:val="24"/>
          <w:szCs w:val="24"/>
        </w:rPr>
        <w:t>framework (</w:t>
      </w:r>
      <w:r w:rsidR="00BE45D4" w:rsidRPr="00AB7545">
        <w:rPr>
          <w:rFonts w:ascii="Verdana" w:hAnsi="Verdana"/>
          <w:sz w:val="24"/>
          <w:szCs w:val="24"/>
        </w:rPr>
        <w:t>the National Emergency Management Agency-NEMA)</w:t>
      </w:r>
      <w:r w:rsidR="00BE45D4" w:rsidRPr="00AB7545">
        <w:rPr>
          <w:rStyle w:val="FootnoteReference"/>
          <w:rFonts w:ascii="Verdana" w:hAnsi="Verdana"/>
          <w:sz w:val="24"/>
          <w:szCs w:val="24"/>
        </w:rPr>
        <w:footnoteReference w:id="1"/>
      </w:r>
      <w:r w:rsidR="00BE45D4" w:rsidRPr="00AB7545">
        <w:rPr>
          <w:rFonts w:ascii="Verdana" w:hAnsi="Verdana"/>
          <w:sz w:val="24"/>
          <w:szCs w:val="24"/>
        </w:rPr>
        <w:t xml:space="preserve">. NEMA is charged with the responsibility </w:t>
      </w:r>
      <w:r w:rsidRPr="00AB7545">
        <w:rPr>
          <w:rFonts w:ascii="Verdana" w:hAnsi="Verdana"/>
          <w:sz w:val="24"/>
          <w:szCs w:val="24"/>
        </w:rPr>
        <w:t xml:space="preserve">to, amongst </w:t>
      </w:r>
      <w:r w:rsidR="00243B5F" w:rsidRPr="00AB7545">
        <w:rPr>
          <w:rFonts w:ascii="Verdana" w:hAnsi="Verdana"/>
          <w:sz w:val="24"/>
          <w:szCs w:val="24"/>
        </w:rPr>
        <w:t>others, formulate</w:t>
      </w:r>
      <w:r w:rsidRPr="00AB7545">
        <w:rPr>
          <w:rFonts w:ascii="Verdana" w:hAnsi="Verdana"/>
          <w:sz w:val="24"/>
          <w:szCs w:val="24"/>
        </w:rPr>
        <w:t xml:space="preserve"> policy on all activities relating to disaster management in Nigeria and co-ordinate the plans and programmes for efficient and effective response to disasters at national level’.</w:t>
      </w:r>
      <w:r w:rsidRPr="00AB7545">
        <w:rPr>
          <w:rStyle w:val="FootnoteReference"/>
          <w:rFonts w:ascii="Verdana" w:hAnsi="Verdana"/>
          <w:sz w:val="24"/>
          <w:szCs w:val="24"/>
        </w:rPr>
        <w:footnoteReference w:id="2"/>
      </w:r>
      <w:r w:rsidR="000649D6" w:rsidRPr="00AB7545">
        <w:rPr>
          <w:rFonts w:ascii="Verdana" w:hAnsi="Verdana"/>
          <w:sz w:val="24"/>
          <w:szCs w:val="24"/>
        </w:rPr>
        <w:t xml:space="preserve"> </w:t>
      </w:r>
      <w:r w:rsidR="005809FE" w:rsidRPr="00AB7545">
        <w:rPr>
          <w:rFonts w:ascii="Verdana" w:hAnsi="Verdana"/>
          <w:sz w:val="24"/>
          <w:szCs w:val="24"/>
        </w:rPr>
        <w:t xml:space="preserve"> </w:t>
      </w:r>
      <w:r w:rsidR="002F46A2">
        <w:rPr>
          <w:rFonts w:ascii="Verdana" w:hAnsi="Verdana"/>
          <w:sz w:val="24"/>
          <w:szCs w:val="24"/>
        </w:rPr>
        <w:t>Owing to the fact that</w:t>
      </w:r>
      <w:r w:rsidR="005809FE" w:rsidRPr="00AB7545">
        <w:rPr>
          <w:rFonts w:ascii="Verdana" w:hAnsi="Verdana"/>
          <w:sz w:val="24"/>
          <w:szCs w:val="24"/>
        </w:rPr>
        <w:t xml:space="preserve"> Nigeria is made up of federating States, the NEMA Act also establishes State Committees which must notify NEMA of any natural or other disasters occurring in the state concerned and cooperate with NEMA to address such disasters.</w:t>
      </w:r>
      <w:r w:rsidR="005809FE" w:rsidRPr="00AB7545">
        <w:rPr>
          <w:rStyle w:val="FootnoteReference"/>
          <w:rFonts w:ascii="Verdana" w:hAnsi="Verdana"/>
          <w:sz w:val="24"/>
          <w:szCs w:val="24"/>
        </w:rPr>
        <w:footnoteReference w:id="3"/>
      </w:r>
      <w:r w:rsidR="005809FE" w:rsidRPr="00AB7545">
        <w:rPr>
          <w:rFonts w:ascii="Verdana" w:hAnsi="Verdana"/>
          <w:sz w:val="24"/>
          <w:szCs w:val="24"/>
        </w:rPr>
        <w:t xml:space="preserve"> </w:t>
      </w:r>
      <w:r w:rsidR="005720A1">
        <w:rPr>
          <w:rFonts w:ascii="Verdana" w:hAnsi="Verdana"/>
          <w:sz w:val="24"/>
          <w:szCs w:val="24"/>
        </w:rPr>
        <w:t>Unfortunately, t</w:t>
      </w:r>
      <w:r w:rsidR="000649D6" w:rsidRPr="00AB7545">
        <w:rPr>
          <w:rFonts w:ascii="Verdana" w:hAnsi="Verdana"/>
          <w:sz w:val="24"/>
          <w:szCs w:val="24"/>
        </w:rPr>
        <w:t>his Act does not specifically deal with older persons or other group needs.</w:t>
      </w:r>
      <w:r w:rsidR="005720A1">
        <w:rPr>
          <w:rFonts w:ascii="Verdana" w:hAnsi="Verdana"/>
          <w:sz w:val="24"/>
          <w:szCs w:val="24"/>
        </w:rPr>
        <w:t xml:space="preserve"> Rather, it provides a </w:t>
      </w:r>
      <w:r w:rsidR="00C712DE">
        <w:rPr>
          <w:rFonts w:ascii="Verdana" w:hAnsi="Verdana"/>
          <w:sz w:val="24"/>
          <w:szCs w:val="24"/>
        </w:rPr>
        <w:t>general legal and institutional framework</w:t>
      </w:r>
      <w:r w:rsidR="005720A1">
        <w:rPr>
          <w:rFonts w:ascii="Verdana" w:hAnsi="Verdana"/>
          <w:sz w:val="24"/>
          <w:szCs w:val="24"/>
        </w:rPr>
        <w:t xml:space="preserve"> for disaster management.</w:t>
      </w:r>
    </w:p>
    <w:p w14:paraId="43FAD4EB" w14:textId="77777777" w:rsidR="00434A75" w:rsidRPr="00AB7545" w:rsidRDefault="00434A75" w:rsidP="00BE45D4">
      <w:pPr>
        <w:jc w:val="both"/>
        <w:rPr>
          <w:rFonts w:ascii="Verdana" w:hAnsi="Verdana"/>
          <w:sz w:val="24"/>
          <w:szCs w:val="24"/>
        </w:rPr>
      </w:pPr>
    </w:p>
    <w:p w14:paraId="14AF3762" w14:textId="477BA78F" w:rsidR="00E67393" w:rsidRPr="00AB7545" w:rsidRDefault="00E67393" w:rsidP="00BE45D4">
      <w:pPr>
        <w:jc w:val="both"/>
        <w:rPr>
          <w:rFonts w:ascii="Verdana" w:hAnsi="Verdana"/>
          <w:b/>
          <w:bCs/>
          <w:sz w:val="24"/>
          <w:szCs w:val="24"/>
        </w:rPr>
      </w:pPr>
      <w:r w:rsidRPr="00AB7545">
        <w:rPr>
          <w:rFonts w:ascii="Verdana" w:hAnsi="Verdana"/>
          <w:b/>
          <w:bCs/>
          <w:sz w:val="24"/>
          <w:szCs w:val="24"/>
        </w:rPr>
        <w:lastRenderedPageBreak/>
        <w:t>The Climate Change Act 2021(CCA)</w:t>
      </w:r>
    </w:p>
    <w:p w14:paraId="6DD7FDCD" w14:textId="76298F44" w:rsidR="00E67393" w:rsidRPr="00AB7545" w:rsidRDefault="00E67393" w:rsidP="00BE45D4">
      <w:pPr>
        <w:jc w:val="both"/>
        <w:rPr>
          <w:rFonts w:ascii="Verdana" w:hAnsi="Verdana"/>
          <w:sz w:val="24"/>
          <w:szCs w:val="24"/>
        </w:rPr>
      </w:pPr>
      <w:r w:rsidRPr="00AB7545">
        <w:rPr>
          <w:rFonts w:ascii="Verdana" w:hAnsi="Verdana"/>
          <w:sz w:val="24"/>
          <w:szCs w:val="24"/>
        </w:rPr>
        <w:t>The CCA is a recent legislative innovation intended to achieve low greenhouse gas emission</w:t>
      </w:r>
      <w:r w:rsidR="00434A75">
        <w:rPr>
          <w:rFonts w:ascii="Verdana" w:hAnsi="Verdana"/>
          <w:sz w:val="24"/>
          <w:szCs w:val="24"/>
        </w:rPr>
        <w:t>s</w:t>
      </w:r>
      <w:r w:rsidRPr="00AB7545">
        <w:rPr>
          <w:rFonts w:ascii="Verdana" w:hAnsi="Verdana"/>
          <w:sz w:val="24"/>
          <w:szCs w:val="24"/>
        </w:rPr>
        <w:t xml:space="preserve"> and address the impact of climate change.</w:t>
      </w:r>
      <w:r w:rsidR="00E54945" w:rsidRPr="00AB7545">
        <w:rPr>
          <w:rFonts w:ascii="Verdana" w:hAnsi="Verdana"/>
          <w:sz w:val="24"/>
          <w:szCs w:val="24"/>
        </w:rPr>
        <w:t xml:space="preserve"> It has been hailed as a watershed, making Nigeria the first </w:t>
      </w:r>
      <w:r w:rsidR="00E262F4" w:rsidRPr="00AB7545">
        <w:rPr>
          <w:rFonts w:ascii="Verdana" w:hAnsi="Verdana"/>
          <w:sz w:val="24"/>
          <w:szCs w:val="24"/>
        </w:rPr>
        <w:t>major developing</w:t>
      </w:r>
      <w:r w:rsidR="00E54945" w:rsidRPr="00AB7545">
        <w:rPr>
          <w:rFonts w:ascii="Verdana" w:hAnsi="Verdana"/>
          <w:sz w:val="24"/>
          <w:szCs w:val="24"/>
        </w:rPr>
        <w:t xml:space="preserve"> country to</w:t>
      </w:r>
      <w:r w:rsidR="002578A2">
        <w:rPr>
          <w:rFonts w:ascii="Verdana" w:hAnsi="Verdana"/>
          <w:sz w:val="24"/>
          <w:szCs w:val="24"/>
        </w:rPr>
        <w:t xml:space="preserve"> </w:t>
      </w:r>
      <w:r w:rsidR="002578A2" w:rsidRPr="002578A2">
        <w:rPr>
          <w:rFonts w:ascii="Verdana" w:hAnsi="Verdana"/>
          <w:sz w:val="24"/>
          <w:szCs w:val="24"/>
        </w:rPr>
        <w:t>commit to set</w:t>
      </w:r>
      <w:r w:rsidR="002578A2">
        <w:rPr>
          <w:rFonts w:ascii="Verdana" w:hAnsi="Verdana"/>
          <w:sz w:val="24"/>
          <w:szCs w:val="24"/>
        </w:rPr>
        <w:t>ting</w:t>
      </w:r>
      <w:r w:rsidR="002578A2" w:rsidRPr="002578A2">
        <w:rPr>
          <w:rFonts w:ascii="Verdana" w:hAnsi="Verdana"/>
          <w:sz w:val="24"/>
          <w:szCs w:val="24"/>
        </w:rPr>
        <w:t xml:space="preserve"> </w:t>
      </w:r>
      <w:r w:rsidR="002578A2">
        <w:rPr>
          <w:rFonts w:ascii="Verdana" w:hAnsi="Verdana"/>
          <w:sz w:val="24"/>
          <w:szCs w:val="24"/>
        </w:rPr>
        <w:t>‘</w:t>
      </w:r>
      <w:r w:rsidR="002578A2" w:rsidRPr="002578A2">
        <w:rPr>
          <w:rFonts w:ascii="Verdana" w:hAnsi="Verdana"/>
          <w:sz w:val="24"/>
          <w:szCs w:val="24"/>
        </w:rPr>
        <w:t>annual carbon budgets to plot its path to cutting emissions to net zero</w:t>
      </w:r>
      <w:r w:rsidR="002578A2">
        <w:rPr>
          <w:rFonts w:ascii="Verdana" w:hAnsi="Verdana"/>
          <w:sz w:val="24"/>
          <w:szCs w:val="24"/>
        </w:rPr>
        <w:t>’.</w:t>
      </w:r>
      <w:r w:rsidR="00E262F4" w:rsidRPr="00AB7545">
        <w:rPr>
          <w:rStyle w:val="FootnoteReference"/>
          <w:rFonts w:ascii="Verdana" w:hAnsi="Verdana"/>
          <w:sz w:val="24"/>
          <w:szCs w:val="24"/>
        </w:rPr>
        <w:footnoteReference w:id="4"/>
      </w:r>
      <w:r w:rsidRPr="00AB7545">
        <w:rPr>
          <w:rFonts w:ascii="Verdana" w:hAnsi="Verdana"/>
          <w:sz w:val="24"/>
          <w:szCs w:val="24"/>
        </w:rPr>
        <w:t xml:space="preserve"> One of the objectives  of the CCA is  ‘identifying risks and vulnerabilities, building resilience and strengthening existing adaptive capacities to the impacts of climate change’.</w:t>
      </w:r>
      <w:r w:rsidRPr="00AB7545">
        <w:rPr>
          <w:rStyle w:val="FootnoteReference"/>
          <w:rFonts w:ascii="Verdana" w:hAnsi="Verdana"/>
          <w:sz w:val="24"/>
          <w:szCs w:val="24"/>
        </w:rPr>
        <w:footnoteReference w:id="5"/>
      </w:r>
      <w:r w:rsidRPr="00AB7545">
        <w:rPr>
          <w:rFonts w:ascii="Verdana" w:hAnsi="Verdana"/>
          <w:sz w:val="24"/>
          <w:szCs w:val="24"/>
        </w:rPr>
        <w:t xml:space="preserve">  The CCA establishes an institutional framework (the National Council on Climate Climate-NCCC),</w:t>
      </w:r>
      <w:r w:rsidRPr="00AB7545">
        <w:rPr>
          <w:rStyle w:val="FootnoteReference"/>
          <w:rFonts w:ascii="Verdana" w:hAnsi="Verdana"/>
          <w:sz w:val="24"/>
          <w:szCs w:val="24"/>
        </w:rPr>
        <w:footnoteReference w:id="6"/>
      </w:r>
      <w:r w:rsidRPr="00AB7545">
        <w:rPr>
          <w:rFonts w:ascii="Verdana" w:hAnsi="Verdana"/>
          <w:sz w:val="24"/>
          <w:szCs w:val="24"/>
        </w:rPr>
        <w:t xml:space="preserve"> which has been given really comprehensive and commendable functions, including the formulation of ‘guidelines for determining vulnerability to climate change impact and adaptation assessment, and facilitat</w:t>
      </w:r>
      <w:r w:rsidR="00C25735">
        <w:rPr>
          <w:rFonts w:ascii="Verdana" w:hAnsi="Verdana"/>
          <w:sz w:val="24"/>
          <w:szCs w:val="24"/>
        </w:rPr>
        <w:t>ing</w:t>
      </w:r>
      <w:r w:rsidRPr="00AB7545">
        <w:rPr>
          <w:rFonts w:ascii="Verdana" w:hAnsi="Verdana"/>
          <w:sz w:val="24"/>
          <w:szCs w:val="24"/>
        </w:rPr>
        <w:t xml:space="preserve"> the provision of technical assistance for their implementation and monitoring’.</w:t>
      </w:r>
      <w:r w:rsidRPr="00AB7545">
        <w:rPr>
          <w:rStyle w:val="FootnoteReference"/>
          <w:rFonts w:ascii="Verdana" w:hAnsi="Verdana"/>
          <w:sz w:val="24"/>
          <w:szCs w:val="24"/>
        </w:rPr>
        <w:footnoteReference w:id="7"/>
      </w:r>
      <w:r w:rsidRPr="00AB7545">
        <w:rPr>
          <w:rFonts w:ascii="Verdana" w:hAnsi="Verdana"/>
          <w:sz w:val="24"/>
          <w:szCs w:val="24"/>
        </w:rPr>
        <w:t xml:space="preserve"> Curiously</w:t>
      </w:r>
      <w:r w:rsidR="00C25735">
        <w:rPr>
          <w:rFonts w:ascii="Verdana" w:hAnsi="Verdana"/>
          <w:sz w:val="24"/>
          <w:szCs w:val="24"/>
        </w:rPr>
        <w:t xml:space="preserve"> though</w:t>
      </w:r>
      <w:r w:rsidRPr="00AB7545">
        <w:rPr>
          <w:rFonts w:ascii="Verdana" w:hAnsi="Verdana"/>
          <w:sz w:val="24"/>
          <w:szCs w:val="24"/>
        </w:rPr>
        <w:t>, the composition of the NCCC represents several</w:t>
      </w:r>
      <w:r w:rsidR="00C82A47">
        <w:rPr>
          <w:rFonts w:ascii="Verdana" w:hAnsi="Verdana"/>
          <w:sz w:val="24"/>
          <w:szCs w:val="24"/>
        </w:rPr>
        <w:t xml:space="preserve"> vulnerable</w:t>
      </w:r>
      <w:r w:rsidRPr="00AB7545">
        <w:rPr>
          <w:rFonts w:ascii="Verdana" w:hAnsi="Verdana"/>
          <w:sz w:val="24"/>
          <w:szCs w:val="24"/>
        </w:rPr>
        <w:t xml:space="preserve"> groups </w:t>
      </w:r>
      <w:r w:rsidR="00434A75">
        <w:rPr>
          <w:rFonts w:ascii="Verdana" w:hAnsi="Verdana"/>
          <w:sz w:val="24"/>
          <w:szCs w:val="24"/>
        </w:rPr>
        <w:t>but</w:t>
      </w:r>
      <w:r w:rsidRPr="00AB7545">
        <w:rPr>
          <w:rFonts w:ascii="Verdana" w:hAnsi="Verdana"/>
          <w:sz w:val="24"/>
          <w:szCs w:val="24"/>
        </w:rPr>
        <w:t xml:space="preserve"> </w:t>
      </w:r>
      <w:r w:rsidR="00E54945" w:rsidRPr="00AB7545">
        <w:rPr>
          <w:rFonts w:ascii="Verdana" w:hAnsi="Verdana"/>
          <w:sz w:val="24"/>
          <w:szCs w:val="24"/>
        </w:rPr>
        <w:t xml:space="preserve">older persons. </w:t>
      </w:r>
      <w:r w:rsidR="00000856" w:rsidRPr="00AB7545">
        <w:rPr>
          <w:rFonts w:ascii="Verdana" w:hAnsi="Verdana"/>
          <w:sz w:val="24"/>
          <w:szCs w:val="24"/>
        </w:rPr>
        <w:t xml:space="preserve"> For example, one cannot possibly justify the compositional enumeration of the CCA which specifically provides that the NCCC shall include ‘a representative of- (</w:t>
      </w:r>
      <w:proofErr w:type="spellStart"/>
      <w:r w:rsidR="00000856" w:rsidRPr="00AB7545">
        <w:rPr>
          <w:rFonts w:ascii="Verdana" w:hAnsi="Verdana"/>
          <w:sz w:val="24"/>
          <w:szCs w:val="24"/>
        </w:rPr>
        <w:t>i</w:t>
      </w:r>
      <w:proofErr w:type="spellEnd"/>
      <w:r w:rsidR="00000856" w:rsidRPr="00AB7545">
        <w:rPr>
          <w:rFonts w:ascii="Verdana" w:hAnsi="Verdana"/>
          <w:sz w:val="24"/>
          <w:szCs w:val="24"/>
        </w:rPr>
        <w:t>) women, (ii) youths, and (iii) persons with disabilities, to each be nominated by the most representative registered national umbrella association’.</w:t>
      </w:r>
      <w:r w:rsidR="00000856" w:rsidRPr="00AB7545">
        <w:rPr>
          <w:rStyle w:val="FootnoteReference"/>
          <w:rFonts w:ascii="Verdana" w:hAnsi="Verdana"/>
          <w:sz w:val="24"/>
          <w:szCs w:val="24"/>
        </w:rPr>
        <w:footnoteReference w:id="8"/>
      </w:r>
      <w:r w:rsidR="00000856" w:rsidRPr="00AB7545">
        <w:rPr>
          <w:rFonts w:ascii="Verdana" w:hAnsi="Verdana"/>
          <w:sz w:val="24"/>
          <w:szCs w:val="24"/>
        </w:rPr>
        <w:t xml:space="preserve"> </w:t>
      </w:r>
      <w:r w:rsidR="00243B5F" w:rsidRPr="00AB7545">
        <w:rPr>
          <w:rFonts w:ascii="Verdana" w:hAnsi="Verdana"/>
          <w:sz w:val="24"/>
          <w:szCs w:val="24"/>
        </w:rPr>
        <w:t>This legislative omission</w:t>
      </w:r>
      <w:r w:rsidR="005E0133">
        <w:rPr>
          <w:rFonts w:ascii="Verdana" w:hAnsi="Verdana"/>
          <w:sz w:val="24"/>
          <w:szCs w:val="24"/>
        </w:rPr>
        <w:t xml:space="preserve"> of older persons</w:t>
      </w:r>
      <w:r w:rsidR="00243B5F" w:rsidRPr="00AB7545">
        <w:rPr>
          <w:rFonts w:ascii="Verdana" w:hAnsi="Verdana"/>
          <w:sz w:val="24"/>
          <w:szCs w:val="24"/>
        </w:rPr>
        <w:t xml:space="preserve"> in the CCA echoes the</w:t>
      </w:r>
      <w:r w:rsidR="00C80B03">
        <w:rPr>
          <w:rFonts w:ascii="Verdana" w:hAnsi="Verdana"/>
          <w:sz w:val="24"/>
          <w:szCs w:val="24"/>
        </w:rPr>
        <w:t xml:space="preserve"> United Nations (</w:t>
      </w:r>
      <w:r w:rsidR="00243B5F" w:rsidRPr="00AB7545">
        <w:rPr>
          <w:rFonts w:ascii="Verdana" w:hAnsi="Verdana"/>
          <w:sz w:val="24"/>
          <w:szCs w:val="24"/>
        </w:rPr>
        <w:t>UN</w:t>
      </w:r>
      <w:r w:rsidR="00C80B03">
        <w:rPr>
          <w:rFonts w:ascii="Verdana" w:hAnsi="Verdana"/>
          <w:sz w:val="24"/>
          <w:szCs w:val="24"/>
        </w:rPr>
        <w:t>)</w:t>
      </w:r>
      <w:r w:rsidR="00243B5F" w:rsidRPr="00AB7545">
        <w:rPr>
          <w:rFonts w:ascii="Verdana" w:hAnsi="Verdana"/>
          <w:sz w:val="24"/>
          <w:szCs w:val="24"/>
        </w:rPr>
        <w:t xml:space="preserve"> recent</w:t>
      </w:r>
      <w:r w:rsidR="0030427D">
        <w:rPr>
          <w:rFonts w:ascii="Verdana" w:hAnsi="Verdana"/>
          <w:sz w:val="24"/>
          <w:szCs w:val="24"/>
        </w:rPr>
        <w:t xml:space="preserve"> </w:t>
      </w:r>
      <w:r w:rsidR="00922EC8">
        <w:rPr>
          <w:rFonts w:ascii="Verdana" w:hAnsi="Verdana"/>
          <w:sz w:val="24"/>
          <w:szCs w:val="24"/>
        </w:rPr>
        <w:t>disturbing</w:t>
      </w:r>
      <w:r w:rsidR="00243B5F" w:rsidRPr="00AB7545">
        <w:rPr>
          <w:rFonts w:ascii="Verdana" w:hAnsi="Verdana"/>
          <w:sz w:val="24"/>
          <w:szCs w:val="24"/>
        </w:rPr>
        <w:t xml:space="preserve"> report</w:t>
      </w:r>
      <w:r w:rsidR="00243B5F" w:rsidRPr="00AB7545">
        <w:rPr>
          <w:rStyle w:val="FootnoteReference"/>
          <w:rFonts w:ascii="Verdana" w:hAnsi="Verdana"/>
          <w:sz w:val="24"/>
          <w:szCs w:val="24"/>
        </w:rPr>
        <w:footnoteReference w:id="9"/>
      </w:r>
      <w:r w:rsidR="00243B5F" w:rsidRPr="00AB7545">
        <w:rPr>
          <w:rFonts w:ascii="Verdana" w:hAnsi="Verdana"/>
          <w:sz w:val="24"/>
          <w:szCs w:val="24"/>
        </w:rPr>
        <w:t xml:space="preserve">  </w:t>
      </w:r>
      <w:r w:rsidR="00416855">
        <w:rPr>
          <w:rFonts w:ascii="Verdana" w:hAnsi="Verdana"/>
          <w:sz w:val="24"/>
          <w:szCs w:val="24"/>
        </w:rPr>
        <w:t>that</w:t>
      </w:r>
      <w:r w:rsidR="00243B5F" w:rsidRPr="00AB7545">
        <w:rPr>
          <w:rFonts w:ascii="Verdana" w:hAnsi="Verdana"/>
          <w:sz w:val="24"/>
          <w:szCs w:val="24"/>
        </w:rPr>
        <w:t xml:space="preserve"> older persons </w:t>
      </w:r>
      <w:r w:rsidR="00416855">
        <w:rPr>
          <w:rFonts w:ascii="Verdana" w:hAnsi="Verdana"/>
          <w:sz w:val="24"/>
          <w:szCs w:val="24"/>
        </w:rPr>
        <w:t>remain</w:t>
      </w:r>
      <w:r w:rsidR="00243B5F" w:rsidRPr="00AB7545">
        <w:rPr>
          <w:rFonts w:ascii="Verdana" w:hAnsi="Verdana"/>
          <w:sz w:val="24"/>
          <w:szCs w:val="24"/>
        </w:rPr>
        <w:t xml:space="preserve"> ‘chronically invisible’, because</w:t>
      </w:r>
      <w:r w:rsidR="007A7608">
        <w:rPr>
          <w:rFonts w:ascii="Verdana" w:hAnsi="Verdana"/>
          <w:sz w:val="24"/>
          <w:szCs w:val="24"/>
        </w:rPr>
        <w:t>,</w:t>
      </w:r>
      <w:r w:rsidR="00243B5F" w:rsidRPr="00AB7545">
        <w:rPr>
          <w:rFonts w:ascii="Verdana" w:hAnsi="Verdana"/>
          <w:sz w:val="24"/>
          <w:szCs w:val="24"/>
        </w:rPr>
        <w:t xml:space="preserve"> the omission  perpetuates the chronic invisibility that older persons have been subjected to in terms of data collection, data disaggregation and participation in decision making processes.</w:t>
      </w:r>
      <w:r w:rsidR="00243B5F" w:rsidRPr="00AB7545">
        <w:rPr>
          <w:rStyle w:val="FootnoteReference"/>
          <w:rFonts w:ascii="Verdana" w:hAnsi="Verdana"/>
          <w:sz w:val="24"/>
          <w:szCs w:val="24"/>
        </w:rPr>
        <w:footnoteReference w:id="10"/>
      </w:r>
      <w:r w:rsidR="00E805A4" w:rsidRPr="00AB7545">
        <w:rPr>
          <w:rFonts w:ascii="Verdana" w:hAnsi="Verdana"/>
          <w:sz w:val="24"/>
          <w:szCs w:val="24"/>
        </w:rPr>
        <w:t xml:space="preserve"> </w:t>
      </w:r>
      <w:r w:rsidR="00592899">
        <w:rPr>
          <w:rFonts w:ascii="Verdana" w:hAnsi="Verdana"/>
          <w:sz w:val="24"/>
          <w:szCs w:val="24"/>
        </w:rPr>
        <w:t xml:space="preserve">This author </w:t>
      </w:r>
      <w:r w:rsidR="00F757A2">
        <w:rPr>
          <w:rFonts w:ascii="Verdana" w:hAnsi="Verdana"/>
          <w:sz w:val="24"/>
          <w:szCs w:val="24"/>
        </w:rPr>
        <w:t>submits</w:t>
      </w:r>
      <w:r w:rsidR="00592899">
        <w:rPr>
          <w:rFonts w:ascii="Verdana" w:hAnsi="Verdana"/>
          <w:sz w:val="24"/>
          <w:szCs w:val="24"/>
        </w:rPr>
        <w:t xml:space="preserve"> that t</w:t>
      </w:r>
      <w:r w:rsidR="00E805A4" w:rsidRPr="00AB7545">
        <w:rPr>
          <w:rFonts w:ascii="Verdana" w:hAnsi="Verdana"/>
          <w:sz w:val="24"/>
          <w:szCs w:val="24"/>
        </w:rPr>
        <w:t>here is every need to</w:t>
      </w:r>
      <w:r w:rsidR="0009732E">
        <w:rPr>
          <w:rFonts w:ascii="Verdana" w:hAnsi="Verdana"/>
          <w:sz w:val="24"/>
          <w:szCs w:val="24"/>
        </w:rPr>
        <w:t xml:space="preserve"> urgently</w:t>
      </w:r>
      <w:r w:rsidR="00E805A4" w:rsidRPr="00AB7545">
        <w:rPr>
          <w:rFonts w:ascii="Verdana" w:hAnsi="Verdana"/>
          <w:sz w:val="24"/>
          <w:szCs w:val="24"/>
        </w:rPr>
        <w:t xml:space="preserve"> mainstream geriatric and ageing concerns in</w:t>
      </w:r>
      <w:r w:rsidR="00922EC8">
        <w:rPr>
          <w:rFonts w:ascii="Verdana" w:hAnsi="Verdana"/>
          <w:sz w:val="24"/>
          <w:szCs w:val="24"/>
        </w:rPr>
        <w:t>to</w:t>
      </w:r>
      <w:r w:rsidR="00E805A4" w:rsidRPr="00AB7545">
        <w:rPr>
          <w:rFonts w:ascii="Verdana" w:hAnsi="Verdana"/>
          <w:sz w:val="24"/>
          <w:szCs w:val="24"/>
        </w:rPr>
        <w:t xml:space="preserve"> national law and policy discourse to address the special needs of </w:t>
      </w:r>
      <w:r w:rsidR="000D3739">
        <w:rPr>
          <w:rFonts w:ascii="Verdana" w:hAnsi="Verdana"/>
          <w:sz w:val="24"/>
          <w:szCs w:val="24"/>
        </w:rPr>
        <w:t xml:space="preserve">Nigerian </w:t>
      </w:r>
      <w:r w:rsidR="00E805A4" w:rsidRPr="00AB7545">
        <w:rPr>
          <w:rFonts w:ascii="Verdana" w:hAnsi="Verdana"/>
          <w:sz w:val="24"/>
          <w:szCs w:val="24"/>
        </w:rPr>
        <w:t>older persons.</w:t>
      </w:r>
    </w:p>
    <w:p w14:paraId="6393C1E1" w14:textId="3971F215" w:rsidR="00FE6AF2" w:rsidRPr="006528BB" w:rsidRDefault="00FE6AF2" w:rsidP="00BE45D4">
      <w:pPr>
        <w:jc w:val="both"/>
        <w:rPr>
          <w:rFonts w:ascii="Verdana" w:hAnsi="Verdana"/>
          <w:b/>
          <w:bCs/>
          <w:sz w:val="24"/>
          <w:szCs w:val="24"/>
        </w:rPr>
      </w:pPr>
      <w:r w:rsidRPr="006528BB">
        <w:rPr>
          <w:rFonts w:ascii="Verdana" w:hAnsi="Verdana"/>
          <w:b/>
          <w:bCs/>
          <w:sz w:val="24"/>
          <w:szCs w:val="24"/>
        </w:rPr>
        <w:t>National Senior Citizens Centre Act 2017(NSCCA)</w:t>
      </w:r>
    </w:p>
    <w:p w14:paraId="5890F29B" w14:textId="001858FF" w:rsidR="00E67393" w:rsidRPr="00AB7545" w:rsidRDefault="00FE6AF2" w:rsidP="00BE45D4">
      <w:pPr>
        <w:jc w:val="both"/>
        <w:rPr>
          <w:rFonts w:ascii="Verdana" w:hAnsi="Verdana"/>
          <w:sz w:val="24"/>
          <w:szCs w:val="24"/>
        </w:rPr>
      </w:pPr>
      <w:r w:rsidRPr="00AB7545">
        <w:rPr>
          <w:rFonts w:ascii="Verdana" w:hAnsi="Verdana"/>
          <w:sz w:val="24"/>
          <w:szCs w:val="24"/>
        </w:rPr>
        <w:t xml:space="preserve">The NSCCA </w:t>
      </w:r>
      <w:r w:rsidR="006528BB">
        <w:rPr>
          <w:rFonts w:ascii="Verdana" w:hAnsi="Verdana"/>
          <w:sz w:val="24"/>
          <w:szCs w:val="24"/>
        </w:rPr>
        <w:t>i</w:t>
      </w:r>
      <w:r w:rsidRPr="00AB7545">
        <w:rPr>
          <w:rFonts w:ascii="Verdana" w:hAnsi="Verdana"/>
          <w:sz w:val="24"/>
          <w:szCs w:val="24"/>
        </w:rPr>
        <w:t>s a novel legislation</w:t>
      </w:r>
      <w:r w:rsidR="004178BC" w:rsidRPr="00AB7545">
        <w:rPr>
          <w:rFonts w:ascii="Verdana" w:hAnsi="Verdana"/>
          <w:sz w:val="24"/>
          <w:szCs w:val="24"/>
        </w:rPr>
        <w:t xml:space="preserve"> t</w:t>
      </w:r>
      <w:r w:rsidR="005005AD">
        <w:rPr>
          <w:rFonts w:ascii="Verdana" w:hAnsi="Verdana"/>
          <w:sz w:val="24"/>
          <w:szCs w:val="24"/>
        </w:rPr>
        <w:t>hat seeks to</w:t>
      </w:r>
      <w:r w:rsidR="004178BC" w:rsidRPr="00AB7545">
        <w:rPr>
          <w:rFonts w:ascii="Verdana" w:hAnsi="Verdana"/>
          <w:sz w:val="24"/>
          <w:szCs w:val="24"/>
        </w:rPr>
        <w:t xml:space="preserve"> activate</w:t>
      </w:r>
      <w:r w:rsidR="005005AD">
        <w:rPr>
          <w:rFonts w:ascii="Verdana" w:hAnsi="Verdana"/>
          <w:sz w:val="24"/>
          <w:szCs w:val="24"/>
        </w:rPr>
        <w:t xml:space="preserve"> or ‘justicialise’</w:t>
      </w:r>
      <w:r w:rsidR="004178BC" w:rsidRPr="00AB7545">
        <w:rPr>
          <w:rFonts w:ascii="Verdana" w:hAnsi="Verdana"/>
          <w:sz w:val="24"/>
          <w:szCs w:val="24"/>
        </w:rPr>
        <w:t xml:space="preserve"> the somewhat non-justiciable section 16(2)(d) of the Constitution of the Federal Republic of Nigeria which </w:t>
      </w:r>
      <w:r w:rsidR="005005AD">
        <w:rPr>
          <w:rFonts w:ascii="Verdana" w:hAnsi="Verdana"/>
          <w:sz w:val="24"/>
          <w:szCs w:val="24"/>
        </w:rPr>
        <w:t>stipulates</w:t>
      </w:r>
      <w:r w:rsidR="004178BC" w:rsidRPr="00AB7545">
        <w:rPr>
          <w:rFonts w:ascii="Verdana" w:hAnsi="Verdana"/>
          <w:sz w:val="24"/>
          <w:szCs w:val="24"/>
        </w:rPr>
        <w:t xml:space="preserve"> that State policy should ensure old age care and pensions. The said section</w:t>
      </w:r>
      <w:r w:rsidR="00120159">
        <w:rPr>
          <w:rFonts w:ascii="Verdana" w:hAnsi="Verdana"/>
          <w:sz w:val="24"/>
          <w:szCs w:val="24"/>
        </w:rPr>
        <w:t xml:space="preserve"> 16(2)(d)</w:t>
      </w:r>
      <w:r w:rsidR="004178BC" w:rsidRPr="00AB7545">
        <w:rPr>
          <w:rFonts w:ascii="Verdana" w:hAnsi="Verdana"/>
          <w:sz w:val="24"/>
          <w:szCs w:val="24"/>
        </w:rPr>
        <w:t xml:space="preserve"> is</w:t>
      </w:r>
      <w:r w:rsidR="00A3557B" w:rsidRPr="00AB7545">
        <w:rPr>
          <w:rFonts w:ascii="Verdana" w:hAnsi="Verdana"/>
          <w:sz w:val="24"/>
          <w:szCs w:val="24"/>
        </w:rPr>
        <w:t xml:space="preserve"> however</w:t>
      </w:r>
      <w:r w:rsidR="004178BC" w:rsidRPr="00AB7545">
        <w:rPr>
          <w:rFonts w:ascii="Verdana" w:hAnsi="Verdana"/>
          <w:sz w:val="24"/>
          <w:szCs w:val="24"/>
        </w:rPr>
        <w:t xml:space="preserve"> generally </w:t>
      </w:r>
      <w:r w:rsidR="00120159">
        <w:rPr>
          <w:rFonts w:ascii="Verdana" w:hAnsi="Verdana"/>
          <w:sz w:val="24"/>
          <w:szCs w:val="24"/>
        </w:rPr>
        <w:lastRenderedPageBreak/>
        <w:t xml:space="preserve">rendered </w:t>
      </w:r>
      <w:r w:rsidR="004178BC" w:rsidRPr="00AB7545">
        <w:rPr>
          <w:rFonts w:ascii="Verdana" w:hAnsi="Verdana"/>
          <w:sz w:val="24"/>
          <w:szCs w:val="24"/>
        </w:rPr>
        <w:t>non-justiciable by virtue of section 6(6)(c) of the same Constitution which provides that chapter II of the Constitution(under which section 16(2)(d) falls) is not subject to courts’ jurisdiction except where the Constitution provides otherwise.</w:t>
      </w:r>
      <w:r w:rsidR="006C492D">
        <w:rPr>
          <w:rStyle w:val="FootnoteReference"/>
          <w:rFonts w:ascii="Verdana" w:hAnsi="Verdana"/>
          <w:sz w:val="24"/>
          <w:szCs w:val="24"/>
        </w:rPr>
        <w:footnoteReference w:id="11"/>
      </w:r>
      <w:r w:rsidR="004178BC" w:rsidRPr="00AB7545">
        <w:rPr>
          <w:rFonts w:ascii="Verdana" w:hAnsi="Verdana"/>
          <w:sz w:val="24"/>
          <w:szCs w:val="24"/>
        </w:rPr>
        <w:t xml:space="preserve"> </w:t>
      </w:r>
      <w:r w:rsidRPr="00AB7545">
        <w:rPr>
          <w:rFonts w:ascii="Verdana" w:hAnsi="Verdana"/>
          <w:sz w:val="24"/>
          <w:szCs w:val="24"/>
        </w:rPr>
        <w:t xml:space="preserve"> </w:t>
      </w:r>
      <w:r w:rsidR="00015C8C" w:rsidRPr="00AB7545">
        <w:rPr>
          <w:rFonts w:ascii="Verdana" w:hAnsi="Verdana"/>
          <w:sz w:val="24"/>
          <w:szCs w:val="24"/>
        </w:rPr>
        <w:t xml:space="preserve">Although the NSCCA does not deal with disaster-related issues specifically, its provisions are relevant </w:t>
      </w:r>
      <w:r w:rsidR="00A478A9">
        <w:rPr>
          <w:rFonts w:ascii="Verdana" w:hAnsi="Verdana"/>
          <w:sz w:val="24"/>
          <w:szCs w:val="24"/>
        </w:rPr>
        <w:t>in terms of</w:t>
      </w:r>
      <w:r w:rsidR="00F97524">
        <w:rPr>
          <w:rFonts w:ascii="Verdana" w:hAnsi="Verdana"/>
          <w:sz w:val="24"/>
          <w:szCs w:val="24"/>
        </w:rPr>
        <w:t xml:space="preserve"> discussions around</w:t>
      </w:r>
      <w:r w:rsidR="00A478A9">
        <w:rPr>
          <w:rFonts w:ascii="Verdana" w:hAnsi="Verdana"/>
          <w:sz w:val="24"/>
          <w:szCs w:val="24"/>
        </w:rPr>
        <w:t xml:space="preserve"> </w:t>
      </w:r>
      <w:r w:rsidR="00015C8C" w:rsidRPr="00AB7545">
        <w:rPr>
          <w:rFonts w:ascii="Verdana" w:hAnsi="Verdana"/>
          <w:sz w:val="24"/>
          <w:szCs w:val="24"/>
        </w:rPr>
        <w:t xml:space="preserve"> managing or coping mechanisms for climate change</w:t>
      </w:r>
      <w:r w:rsidR="00A478A9">
        <w:rPr>
          <w:rFonts w:ascii="Verdana" w:hAnsi="Verdana"/>
          <w:sz w:val="24"/>
          <w:szCs w:val="24"/>
        </w:rPr>
        <w:t>-</w:t>
      </w:r>
      <w:r w:rsidR="00015C8C" w:rsidRPr="00AB7545">
        <w:rPr>
          <w:rFonts w:ascii="Verdana" w:hAnsi="Verdana"/>
          <w:sz w:val="24"/>
          <w:szCs w:val="24"/>
        </w:rPr>
        <w:t>related disasters among older persons. For example, th</w:t>
      </w:r>
      <w:r w:rsidR="00A3557B" w:rsidRPr="00AB7545">
        <w:rPr>
          <w:rFonts w:ascii="Verdana" w:hAnsi="Verdana"/>
          <w:sz w:val="24"/>
          <w:szCs w:val="24"/>
        </w:rPr>
        <w:t>e NSCCA establishes the</w:t>
      </w:r>
      <w:r w:rsidR="009953AF" w:rsidRPr="00AB7545">
        <w:rPr>
          <w:rFonts w:ascii="Verdana" w:hAnsi="Verdana"/>
          <w:sz w:val="24"/>
          <w:szCs w:val="24"/>
        </w:rPr>
        <w:t xml:space="preserve"> National</w:t>
      </w:r>
      <w:r w:rsidR="00A3557B" w:rsidRPr="00AB7545">
        <w:rPr>
          <w:rFonts w:ascii="Verdana" w:hAnsi="Verdana"/>
          <w:sz w:val="24"/>
          <w:szCs w:val="24"/>
        </w:rPr>
        <w:t xml:space="preserve"> Senior </w:t>
      </w:r>
      <w:r w:rsidR="009953AF" w:rsidRPr="00AB7545">
        <w:rPr>
          <w:rFonts w:ascii="Verdana" w:hAnsi="Verdana"/>
          <w:sz w:val="24"/>
          <w:szCs w:val="24"/>
        </w:rPr>
        <w:t xml:space="preserve">Citizens </w:t>
      </w:r>
      <w:r w:rsidR="00573694" w:rsidRPr="00AB7545">
        <w:rPr>
          <w:rFonts w:ascii="Verdana" w:hAnsi="Verdana"/>
          <w:sz w:val="24"/>
          <w:szCs w:val="24"/>
        </w:rPr>
        <w:t>Centre (</w:t>
      </w:r>
      <w:r w:rsidR="009953AF" w:rsidRPr="00AB7545">
        <w:rPr>
          <w:rFonts w:ascii="Verdana" w:hAnsi="Verdana"/>
          <w:sz w:val="24"/>
          <w:szCs w:val="24"/>
        </w:rPr>
        <w:t>the Centre)</w:t>
      </w:r>
      <w:r w:rsidR="00A3557B" w:rsidRPr="00AB7545">
        <w:rPr>
          <w:rFonts w:ascii="Verdana" w:hAnsi="Verdana"/>
          <w:sz w:val="24"/>
          <w:szCs w:val="24"/>
        </w:rPr>
        <w:t xml:space="preserve"> which </w:t>
      </w:r>
      <w:r w:rsidR="00015C8C" w:rsidRPr="00AB7545">
        <w:rPr>
          <w:rFonts w:ascii="Verdana" w:hAnsi="Verdana"/>
          <w:sz w:val="24"/>
          <w:szCs w:val="24"/>
        </w:rPr>
        <w:t xml:space="preserve">it empowers to identify the </w:t>
      </w:r>
      <w:r w:rsidR="00573694" w:rsidRPr="00AB7545">
        <w:rPr>
          <w:rFonts w:ascii="Verdana" w:hAnsi="Verdana"/>
          <w:sz w:val="24"/>
          <w:szCs w:val="24"/>
        </w:rPr>
        <w:t>needs of</w:t>
      </w:r>
      <w:r w:rsidR="00015C8C" w:rsidRPr="00AB7545">
        <w:rPr>
          <w:rFonts w:ascii="Verdana" w:hAnsi="Verdana"/>
          <w:sz w:val="24"/>
          <w:szCs w:val="24"/>
        </w:rPr>
        <w:t xml:space="preserve"> older persons and provide for the recreational, sports, educational, health and social programmes and facilities to meet the needs</w:t>
      </w:r>
      <w:r w:rsidRPr="00AB7545">
        <w:rPr>
          <w:rFonts w:ascii="Verdana" w:hAnsi="Verdana"/>
          <w:sz w:val="24"/>
          <w:szCs w:val="24"/>
        </w:rPr>
        <w:t>.</w:t>
      </w:r>
      <w:r w:rsidR="009953AF" w:rsidRPr="00AB7545">
        <w:rPr>
          <w:rStyle w:val="FootnoteReference"/>
          <w:rFonts w:ascii="Verdana" w:hAnsi="Verdana"/>
          <w:sz w:val="24"/>
          <w:szCs w:val="24"/>
        </w:rPr>
        <w:footnoteReference w:id="12"/>
      </w:r>
      <w:r w:rsidR="009953AF" w:rsidRPr="00AB7545">
        <w:rPr>
          <w:rFonts w:ascii="Verdana" w:hAnsi="Verdana"/>
          <w:sz w:val="24"/>
          <w:szCs w:val="24"/>
        </w:rPr>
        <w:t xml:space="preserve"> However, just like the CCA above, there is a lack of explicit representation </w:t>
      </w:r>
      <w:r w:rsidR="0066736B" w:rsidRPr="00AB7545">
        <w:rPr>
          <w:rFonts w:ascii="Verdana" w:hAnsi="Verdana"/>
          <w:sz w:val="24"/>
          <w:szCs w:val="24"/>
        </w:rPr>
        <w:t>of older</w:t>
      </w:r>
      <w:r w:rsidR="009953AF" w:rsidRPr="00AB7545">
        <w:rPr>
          <w:rFonts w:ascii="Verdana" w:hAnsi="Verdana"/>
          <w:sz w:val="24"/>
          <w:szCs w:val="24"/>
        </w:rPr>
        <w:t xml:space="preserve"> persons in the </w:t>
      </w:r>
      <w:r w:rsidR="0066736B" w:rsidRPr="00AB7545">
        <w:rPr>
          <w:rFonts w:ascii="Verdana" w:hAnsi="Verdana"/>
          <w:sz w:val="24"/>
          <w:szCs w:val="24"/>
        </w:rPr>
        <w:t>decision-making</w:t>
      </w:r>
      <w:r w:rsidR="009953AF" w:rsidRPr="00AB7545">
        <w:rPr>
          <w:rFonts w:ascii="Verdana" w:hAnsi="Verdana"/>
          <w:sz w:val="24"/>
          <w:szCs w:val="24"/>
        </w:rPr>
        <w:t xml:space="preserve"> processes of the Centre. For example, the NSCCA </w:t>
      </w:r>
      <w:r w:rsidR="00F97524">
        <w:rPr>
          <w:rFonts w:ascii="Verdana" w:hAnsi="Verdana"/>
          <w:sz w:val="24"/>
          <w:szCs w:val="24"/>
        </w:rPr>
        <w:t xml:space="preserve"> establishes </w:t>
      </w:r>
      <w:r w:rsidR="009953AF" w:rsidRPr="00AB7545">
        <w:rPr>
          <w:rFonts w:ascii="Verdana" w:hAnsi="Verdana"/>
          <w:sz w:val="24"/>
          <w:szCs w:val="24"/>
        </w:rPr>
        <w:t xml:space="preserve"> a Governing Board</w:t>
      </w:r>
      <w:r w:rsidR="0066736B">
        <w:rPr>
          <w:rFonts w:ascii="Verdana" w:hAnsi="Verdana"/>
          <w:sz w:val="24"/>
          <w:szCs w:val="24"/>
        </w:rPr>
        <w:t xml:space="preserve"> to oversee the Centre, and</w:t>
      </w:r>
      <w:r w:rsidR="00D2352B">
        <w:rPr>
          <w:rFonts w:ascii="Verdana" w:hAnsi="Verdana"/>
          <w:sz w:val="24"/>
          <w:szCs w:val="24"/>
        </w:rPr>
        <w:t xml:space="preserve"> states</w:t>
      </w:r>
      <w:r w:rsidR="0066736B">
        <w:rPr>
          <w:rFonts w:ascii="Verdana" w:hAnsi="Verdana"/>
          <w:sz w:val="24"/>
          <w:szCs w:val="24"/>
        </w:rPr>
        <w:t xml:space="preserve"> that the Board</w:t>
      </w:r>
      <w:r w:rsidR="009953AF" w:rsidRPr="00AB7545">
        <w:rPr>
          <w:rFonts w:ascii="Verdana" w:hAnsi="Verdana"/>
          <w:sz w:val="24"/>
          <w:szCs w:val="24"/>
        </w:rPr>
        <w:t xml:space="preserve"> shall be made up of a chairman, </w:t>
      </w:r>
      <w:r w:rsidR="0066736B">
        <w:rPr>
          <w:rFonts w:ascii="Verdana" w:hAnsi="Verdana"/>
          <w:sz w:val="24"/>
          <w:szCs w:val="24"/>
        </w:rPr>
        <w:t>four</w:t>
      </w:r>
      <w:r w:rsidR="009953AF" w:rsidRPr="00AB7545">
        <w:rPr>
          <w:rFonts w:ascii="Verdana" w:hAnsi="Verdana"/>
          <w:sz w:val="24"/>
          <w:szCs w:val="24"/>
        </w:rPr>
        <w:t xml:space="preserve"> members and the Director-General of the Centre.</w:t>
      </w:r>
      <w:r w:rsidR="009953AF" w:rsidRPr="00AB7545">
        <w:rPr>
          <w:rStyle w:val="FootnoteReference"/>
          <w:rFonts w:ascii="Verdana" w:hAnsi="Verdana"/>
          <w:sz w:val="24"/>
          <w:szCs w:val="24"/>
        </w:rPr>
        <w:footnoteReference w:id="13"/>
      </w:r>
      <w:r w:rsidR="009953AF" w:rsidRPr="00AB7545">
        <w:rPr>
          <w:rFonts w:ascii="Verdana" w:hAnsi="Verdana"/>
          <w:sz w:val="24"/>
          <w:szCs w:val="24"/>
        </w:rPr>
        <w:t xml:space="preserve"> </w:t>
      </w:r>
      <w:r w:rsidR="009D657D" w:rsidRPr="00AB7545">
        <w:rPr>
          <w:rFonts w:ascii="Verdana" w:hAnsi="Verdana"/>
          <w:sz w:val="24"/>
          <w:szCs w:val="24"/>
        </w:rPr>
        <w:t>Going by the provisions of the NSCCA,</w:t>
      </w:r>
      <w:r w:rsidR="009953AF" w:rsidRPr="00AB7545">
        <w:rPr>
          <w:rFonts w:ascii="Verdana" w:hAnsi="Verdana"/>
          <w:sz w:val="24"/>
          <w:szCs w:val="24"/>
        </w:rPr>
        <w:t xml:space="preserve"> there is no age specification </w:t>
      </w:r>
      <w:r w:rsidR="009D657D" w:rsidRPr="00AB7545">
        <w:rPr>
          <w:rFonts w:ascii="Verdana" w:hAnsi="Verdana"/>
          <w:sz w:val="24"/>
          <w:szCs w:val="24"/>
        </w:rPr>
        <w:t xml:space="preserve">for </w:t>
      </w:r>
      <w:r w:rsidR="009953AF" w:rsidRPr="00AB7545">
        <w:rPr>
          <w:rFonts w:ascii="Verdana" w:hAnsi="Verdana"/>
          <w:sz w:val="24"/>
          <w:szCs w:val="24"/>
        </w:rPr>
        <w:t>the Board’s members</w:t>
      </w:r>
      <w:r w:rsidR="009D657D" w:rsidRPr="00AB7545">
        <w:rPr>
          <w:rFonts w:ascii="Verdana" w:hAnsi="Verdana"/>
          <w:sz w:val="24"/>
          <w:szCs w:val="24"/>
        </w:rPr>
        <w:t>hip</w:t>
      </w:r>
      <w:r w:rsidR="00325145">
        <w:rPr>
          <w:rFonts w:ascii="Verdana" w:hAnsi="Verdana"/>
          <w:sz w:val="24"/>
          <w:szCs w:val="24"/>
        </w:rPr>
        <w:t xml:space="preserve">; </w:t>
      </w:r>
      <w:r w:rsidR="009D657D" w:rsidRPr="00AB7545">
        <w:rPr>
          <w:rFonts w:ascii="Verdana" w:hAnsi="Verdana"/>
          <w:sz w:val="24"/>
          <w:szCs w:val="24"/>
        </w:rPr>
        <w:t>the members are only required to be of proven integrity.</w:t>
      </w:r>
      <w:r w:rsidR="009D657D" w:rsidRPr="00AB7545">
        <w:rPr>
          <w:rStyle w:val="FootnoteReference"/>
          <w:rFonts w:ascii="Verdana" w:hAnsi="Verdana"/>
          <w:sz w:val="24"/>
          <w:szCs w:val="24"/>
        </w:rPr>
        <w:footnoteReference w:id="14"/>
      </w:r>
      <w:r w:rsidR="009D657D" w:rsidRPr="00AB7545">
        <w:rPr>
          <w:rFonts w:ascii="Verdana" w:hAnsi="Verdana"/>
          <w:sz w:val="24"/>
          <w:szCs w:val="24"/>
        </w:rPr>
        <w:t xml:space="preserve"> </w:t>
      </w:r>
      <w:r w:rsidR="009953AF" w:rsidRPr="00AB7545">
        <w:rPr>
          <w:rFonts w:ascii="Verdana" w:hAnsi="Verdana"/>
          <w:sz w:val="24"/>
          <w:szCs w:val="24"/>
        </w:rPr>
        <w:t xml:space="preserve"> </w:t>
      </w:r>
      <w:r w:rsidR="009D657D" w:rsidRPr="00AB7545">
        <w:rPr>
          <w:rFonts w:ascii="Verdana" w:hAnsi="Verdana"/>
          <w:sz w:val="24"/>
          <w:szCs w:val="24"/>
        </w:rPr>
        <w:t>This m</w:t>
      </w:r>
      <w:r w:rsidR="00325145">
        <w:rPr>
          <w:rFonts w:ascii="Verdana" w:hAnsi="Verdana"/>
          <w:sz w:val="24"/>
          <w:szCs w:val="24"/>
        </w:rPr>
        <w:t>eans</w:t>
      </w:r>
      <w:r w:rsidR="008B1C06">
        <w:rPr>
          <w:rFonts w:ascii="Verdana" w:hAnsi="Verdana"/>
          <w:sz w:val="24"/>
          <w:szCs w:val="24"/>
        </w:rPr>
        <w:t xml:space="preserve"> that</w:t>
      </w:r>
      <w:r w:rsidR="009D657D" w:rsidRPr="00AB7545">
        <w:rPr>
          <w:rFonts w:ascii="Verdana" w:hAnsi="Verdana"/>
          <w:sz w:val="24"/>
          <w:szCs w:val="24"/>
        </w:rPr>
        <w:t xml:space="preserve"> </w:t>
      </w:r>
      <w:r w:rsidR="009953AF" w:rsidRPr="00AB7545">
        <w:rPr>
          <w:rFonts w:ascii="Verdana" w:hAnsi="Verdana"/>
          <w:sz w:val="24"/>
          <w:szCs w:val="24"/>
        </w:rPr>
        <w:t>the political class could legally fill up the Board with their young political loyalists</w:t>
      </w:r>
      <w:r w:rsidR="009D657D" w:rsidRPr="00AB7545">
        <w:rPr>
          <w:rFonts w:ascii="Verdana" w:hAnsi="Verdana"/>
          <w:sz w:val="24"/>
          <w:szCs w:val="24"/>
        </w:rPr>
        <w:t xml:space="preserve"> who satisfy the proven integrity requirement</w:t>
      </w:r>
      <w:r w:rsidR="009953AF" w:rsidRPr="00AB7545">
        <w:rPr>
          <w:rFonts w:ascii="Verdana" w:hAnsi="Verdana"/>
          <w:sz w:val="24"/>
          <w:szCs w:val="24"/>
        </w:rPr>
        <w:t xml:space="preserve">, thereby shutting out the most concerned (older persons) from </w:t>
      </w:r>
      <w:r w:rsidR="0071404F">
        <w:rPr>
          <w:rFonts w:ascii="Verdana" w:hAnsi="Verdana"/>
          <w:sz w:val="24"/>
          <w:szCs w:val="24"/>
        </w:rPr>
        <w:t xml:space="preserve">an </w:t>
      </w:r>
      <w:r w:rsidR="009953AF" w:rsidRPr="00AB7545">
        <w:rPr>
          <w:rFonts w:ascii="Verdana" w:hAnsi="Verdana"/>
          <w:sz w:val="24"/>
          <w:szCs w:val="24"/>
        </w:rPr>
        <w:t xml:space="preserve">effective participation </w:t>
      </w:r>
      <w:r w:rsidR="00A81C60">
        <w:rPr>
          <w:rFonts w:ascii="Verdana" w:hAnsi="Verdana"/>
          <w:sz w:val="24"/>
          <w:szCs w:val="24"/>
        </w:rPr>
        <w:t xml:space="preserve">in decision-making on </w:t>
      </w:r>
      <w:r w:rsidR="009953AF" w:rsidRPr="00AB7545">
        <w:rPr>
          <w:rFonts w:ascii="Verdana" w:hAnsi="Verdana"/>
          <w:sz w:val="24"/>
          <w:szCs w:val="24"/>
        </w:rPr>
        <w:t xml:space="preserve">issues </w:t>
      </w:r>
      <w:r w:rsidR="009D657D" w:rsidRPr="00AB7545">
        <w:rPr>
          <w:rFonts w:ascii="Verdana" w:hAnsi="Verdana"/>
          <w:sz w:val="24"/>
          <w:szCs w:val="24"/>
        </w:rPr>
        <w:t xml:space="preserve">directly </w:t>
      </w:r>
      <w:r w:rsidR="009953AF" w:rsidRPr="00AB7545">
        <w:rPr>
          <w:rFonts w:ascii="Verdana" w:hAnsi="Verdana"/>
          <w:sz w:val="24"/>
          <w:szCs w:val="24"/>
        </w:rPr>
        <w:t>affecting them.</w:t>
      </w:r>
    </w:p>
    <w:p w14:paraId="1086665C" w14:textId="6CBFA940" w:rsidR="000C6989" w:rsidRPr="00AB7545" w:rsidRDefault="000C6989" w:rsidP="00BE45D4">
      <w:pPr>
        <w:jc w:val="both"/>
        <w:rPr>
          <w:rFonts w:ascii="Verdana" w:hAnsi="Verdana"/>
          <w:b/>
          <w:bCs/>
          <w:sz w:val="24"/>
          <w:szCs w:val="24"/>
        </w:rPr>
      </w:pPr>
      <w:r w:rsidRPr="00AB7545">
        <w:rPr>
          <w:rFonts w:ascii="Verdana" w:hAnsi="Verdana"/>
          <w:b/>
          <w:bCs/>
          <w:sz w:val="24"/>
          <w:szCs w:val="24"/>
        </w:rPr>
        <w:t>National Policy on the Environment 2016</w:t>
      </w:r>
    </w:p>
    <w:p w14:paraId="79AFE9E5" w14:textId="6E794198" w:rsidR="006F3661" w:rsidRPr="00AB7545" w:rsidRDefault="000C6989" w:rsidP="00ED2011">
      <w:pPr>
        <w:jc w:val="both"/>
        <w:rPr>
          <w:rFonts w:ascii="Verdana" w:hAnsi="Verdana"/>
          <w:sz w:val="24"/>
          <w:szCs w:val="24"/>
        </w:rPr>
      </w:pPr>
      <w:r w:rsidRPr="00AB7545">
        <w:rPr>
          <w:rFonts w:ascii="Verdana" w:hAnsi="Verdana"/>
          <w:sz w:val="24"/>
          <w:szCs w:val="24"/>
        </w:rPr>
        <w:t xml:space="preserve">This </w:t>
      </w:r>
      <w:r w:rsidR="0071404F">
        <w:rPr>
          <w:rFonts w:ascii="Verdana" w:hAnsi="Verdana"/>
          <w:sz w:val="24"/>
          <w:szCs w:val="24"/>
        </w:rPr>
        <w:t>P</w:t>
      </w:r>
      <w:r w:rsidRPr="00AB7545">
        <w:rPr>
          <w:rFonts w:ascii="Verdana" w:hAnsi="Verdana"/>
          <w:sz w:val="24"/>
          <w:szCs w:val="24"/>
        </w:rPr>
        <w:t xml:space="preserve">olicy recognises climate change and its impact as one of the emerging issues in disaster management. </w:t>
      </w:r>
      <w:r w:rsidR="007E139F" w:rsidRPr="00AB7545">
        <w:rPr>
          <w:rFonts w:ascii="Verdana" w:hAnsi="Verdana"/>
          <w:sz w:val="24"/>
          <w:szCs w:val="24"/>
        </w:rPr>
        <w:t xml:space="preserve">Although the </w:t>
      </w:r>
      <w:r w:rsidR="000B3003">
        <w:rPr>
          <w:rFonts w:ascii="Verdana" w:hAnsi="Verdana"/>
          <w:sz w:val="24"/>
          <w:szCs w:val="24"/>
        </w:rPr>
        <w:t>P</w:t>
      </w:r>
      <w:r w:rsidR="007E139F" w:rsidRPr="00AB7545">
        <w:rPr>
          <w:rFonts w:ascii="Verdana" w:hAnsi="Verdana"/>
          <w:sz w:val="24"/>
          <w:szCs w:val="24"/>
        </w:rPr>
        <w:t xml:space="preserve">olicy discusses several general issues such as poverty, health and housing issues associated with climate-change triggered disasters, no particular attention has been paid to older persons. For example, the Policy states that, ‘for sustainable development, access and ownership of natural resources should be enhanced for all gender, people living with disabilities, marginalized and minority </w:t>
      </w:r>
      <w:r w:rsidR="000B3003" w:rsidRPr="00AB7545">
        <w:rPr>
          <w:rFonts w:ascii="Verdana" w:hAnsi="Verdana"/>
          <w:sz w:val="24"/>
          <w:szCs w:val="24"/>
        </w:rPr>
        <w:t>groups</w:t>
      </w:r>
      <w:r w:rsidR="000B3003">
        <w:rPr>
          <w:rFonts w:ascii="Verdana" w:hAnsi="Verdana"/>
          <w:sz w:val="24"/>
          <w:szCs w:val="24"/>
        </w:rPr>
        <w:t>’</w:t>
      </w:r>
      <w:r w:rsidR="007E139F" w:rsidRPr="00AB7545">
        <w:rPr>
          <w:rFonts w:ascii="Verdana" w:hAnsi="Verdana"/>
          <w:sz w:val="24"/>
          <w:szCs w:val="24"/>
        </w:rPr>
        <w:t>.</w:t>
      </w:r>
      <w:r w:rsidR="000B3003">
        <w:rPr>
          <w:rStyle w:val="FootnoteReference"/>
          <w:rFonts w:ascii="Verdana" w:hAnsi="Verdana"/>
          <w:sz w:val="24"/>
          <w:szCs w:val="24"/>
        </w:rPr>
        <w:footnoteReference w:id="15"/>
      </w:r>
      <w:r w:rsidR="007E139F" w:rsidRPr="00AB7545">
        <w:rPr>
          <w:rFonts w:ascii="Verdana" w:hAnsi="Verdana"/>
          <w:sz w:val="24"/>
          <w:szCs w:val="24"/>
        </w:rPr>
        <w:t xml:space="preserve"> It goes further to state that government will  facilitate full participation of women, men, girls and boys and other vulnerable groups in decision making processes in environmental governance and management, and ‘ensure the participation of women and other vulnerable groups across all sections of society in environmental trainings, public </w:t>
      </w:r>
      <w:r w:rsidR="007E139F" w:rsidRPr="00AB7545">
        <w:rPr>
          <w:rFonts w:ascii="Verdana" w:hAnsi="Verdana"/>
          <w:sz w:val="24"/>
          <w:szCs w:val="24"/>
        </w:rPr>
        <w:lastRenderedPageBreak/>
        <w:t>awareness and sensitization campaigns’.</w:t>
      </w:r>
      <w:r w:rsidR="007E139F" w:rsidRPr="00AB7545">
        <w:rPr>
          <w:rStyle w:val="FootnoteReference"/>
          <w:rFonts w:ascii="Verdana" w:hAnsi="Verdana"/>
          <w:sz w:val="24"/>
          <w:szCs w:val="24"/>
        </w:rPr>
        <w:footnoteReference w:id="16"/>
      </w:r>
      <w:r w:rsidR="007E139F" w:rsidRPr="00AB7545">
        <w:rPr>
          <w:rFonts w:ascii="Verdana" w:hAnsi="Verdana"/>
          <w:sz w:val="24"/>
          <w:szCs w:val="24"/>
        </w:rPr>
        <w:t xml:space="preserve"> A cursory examination of the above policy statements reveal that older persons are markedly </w:t>
      </w:r>
      <w:proofErr w:type="spellStart"/>
      <w:r w:rsidR="0071404F">
        <w:rPr>
          <w:rFonts w:ascii="Verdana" w:hAnsi="Verdana"/>
          <w:sz w:val="24"/>
          <w:szCs w:val="24"/>
        </w:rPr>
        <w:t>sidelined</w:t>
      </w:r>
      <w:proofErr w:type="spellEnd"/>
      <w:r w:rsidR="007E139F" w:rsidRPr="00AB7545">
        <w:rPr>
          <w:rFonts w:ascii="Verdana" w:hAnsi="Verdana"/>
          <w:sz w:val="24"/>
          <w:szCs w:val="24"/>
        </w:rPr>
        <w:t xml:space="preserve"> in terms of </w:t>
      </w:r>
      <w:r w:rsidR="0071404F">
        <w:rPr>
          <w:rFonts w:ascii="Verdana" w:hAnsi="Verdana"/>
          <w:sz w:val="24"/>
          <w:szCs w:val="24"/>
        </w:rPr>
        <w:t xml:space="preserve">meaningful engagement and </w:t>
      </w:r>
      <w:r w:rsidR="007E139F" w:rsidRPr="00AB7545">
        <w:rPr>
          <w:rFonts w:ascii="Verdana" w:hAnsi="Verdana"/>
          <w:sz w:val="24"/>
          <w:szCs w:val="24"/>
        </w:rPr>
        <w:t xml:space="preserve">participation in policy formulation and </w:t>
      </w:r>
      <w:r w:rsidR="00797955" w:rsidRPr="00AB7545">
        <w:rPr>
          <w:rFonts w:ascii="Verdana" w:hAnsi="Verdana"/>
          <w:sz w:val="24"/>
          <w:szCs w:val="24"/>
        </w:rPr>
        <w:t>implementation decision making processes. While it could be argued that the absence of</w:t>
      </w:r>
      <w:r w:rsidR="00A95958">
        <w:rPr>
          <w:rFonts w:ascii="Verdana" w:hAnsi="Verdana"/>
          <w:sz w:val="24"/>
          <w:szCs w:val="24"/>
        </w:rPr>
        <w:t xml:space="preserve"> a</w:t>
      </w:r>
      <w:r w:rsidR="00797955" w:rsidRPr="00AB7545">
        <w:rPr>
          <w:rFonts w:ascii="Verdana" w:hAnsi="Verdana"/>
          <w:sz w:val="24"/>
          <w:szCs w:val="24"/>
        </w:rPr>
        <w:t xml:space="preserve"> specific mention of older persons in the Policy is harmless since they can be considered under the </w:t>
      </w:r>
      <w:r w:rsidR="00ED2011" w:rsidRPr="00AB7545">
        <w:rPr>
          <w:rFonts w:ascii="Verdana" w:hAnsi="Verdana"/>
          <w:sz w:val="24"/>
          <w:szCs w:val="24"/>
        </w:rPr>
        <w:t>general (</w:t>
      </w:r>
      <w:r w:rsidR="00A95958">
        <w:rPr>
          <w:rFonts w:ascii="Verdana" w:hAnsi="Verdana"/>
          <w:sz w:val="24"/>
          <w:szCs w:val="24"/>
        </w:rPr>
        <w:t>‘</w:t>
      </w:r>
      <w:r w:rsidR="00ED2011" w:rsidRPr="00AB7545">
        <w:rPr>
          <w:rFonts w:ascii="Verdana" w:hAnsi="Verdana"/>
          <w:sz w:val="24"/>
          <w:szCs w:val="24"/>
        </w:rPr>
        <w:t>people living with disabilities</w:t>
      </w:r>
      <w:r w:rsidR="00A95958">
        <w:rPr>
          <w:rFonts w:ascii="Verdana" w:hAnsi="Verdana"/>
          <w:sz w:val="24"/>
          <w:szCs w:val="24"/>
        </w:rPr>
        <w:t>’</w:t>
      </w:r>
      <w:r w:rsidR="00ED2011" w:rsidRPr="00AB7545">
        <w:rPr>
          <w:rFonts w:ascii="Verdana" w:hAnsi="Verdana"/>
          <w:sz w:val="24"/>
          <w:szCs w:val="24"/>
        </w:rPr>
        <w:t xml:space="preserve">, </w:t>
      </w:r>
      <w:r w:rsidR="00A95958">
        <w:rPr>
          <w:rFonts w:ascii="Verdana" w:hAnsi="Verdana"/>
          <w:sz w:val="24"/>
          <w:szCs w:val="24"/>
        </w:rPr>
        <w:t>‘</w:t>
      </w:r>
      <w:r w:rsidR="00ED2011" w:rsidRPr="00AB7545">
        <w:rPr>
          <w:rFonts w:ascii="Verdana" w:hAnsi="Verdana"/>
          <w:sz w:val="24"/>
          <w:szCs w:val="24"/>
        </w:rPr>
        <w:t>marginalised</w:t>
      </w:r>
      <w:r w:rsidR="00A95958">
        <w:rPr>
          <w:rFonts w:ascii="Verdana" w:hAnsi="Verdana"/>
          <w:sz w:val="24"/>
          <w:szCs w:val="24"/>
        </w:rPr>
        <w:t>’</w:t>
      </w:r>
      <w:r w:rsidR="00ED2011" w:rsidRPr="00AB7545">
        <w:rPr>
          <w:rFonts w:ascii="Verdana" w:hAnsi="Verdana"/>
          <w:sz w:val="24"/>
          <w:szCs w:val="24"/>
        </w:rPr>
        <w:t xml:space="preserve">, </w:t>
      </w:r>
      <w:r w:rsidR="00A95958">
        <w:rPr>
          <w:rFonts w:ascii="Verdana" w:hAnsi="Verdana"/>
          <w:sz w:val="24"/>
          <w:szCs w:val="24"/>
        </w:rPr>
        <w:t>‘</w:t>
      </w:r>
      <w:r w:rsidR="00ED2011" w:rsidRPr="00AB7545">
        <w:rPr>
          <w:rFonts w:ascii="Verdana" w:hAnsi="Verdana"/>
          <w:sz w:val="24"/>
          <w:szCs w:val="24"/>
        </w:rPr>
        <w:t>minority</w:t>
      </w:r>
      <w:r w:rsidR="00A95958">
        <w:rPr>
          <w:rFonts w:ascii="Verdana" w:hAnsi="Verdana"/>
          <w:sz w:val="24"/>
          <w:szCs w:val="24"/>
        </w:rPr>
        <w:t>’</w:t>
      </w:r>
      <w:r w:rsidR="00ED2011" w:rsidRPr="00AB7545">
        <w:rPr>
          <w:rFonts w:ascii="Verdana" w:hAnsi="Verdana"/>
          <w:sz w:val="24"/>
          <w:szCs w:val="24"/>
        </w:rPr>
        <w:t xml:space="preserve"> or </w:t>
      </w:r>
      <w:r w:rsidR="00A95958">
        <w:rPr>
          <w:rFonts w:ascii="Verdana" w:hAnsi="Verdana"/>
          <w:sz w:val="24"/>
          <w:szCs w:val="24"/>
        </w:rPr>
        <w:t>‘</w:t>
      </w:r>
      <w:r w:rsidR="00ED2011" w:rsidRPr="00AB7545">
        <w:rPr>
          <w:rFonts w:ascii="Verdana" w:hAnsi="Verdana"/>
          <w:sz w:val="24"/>
          <w:szCs w:val="24"/>
        </w:rPr>
        <w:t>vulnerable</w:t>
      </w:r>
      <w:r w:rsidR="00A95958">
        <w:rPr>
          <w:rFonts w:ascii="Verdana" w:hAnsi="Verdana"/>
          <w:sz w:val="24"/>
          <w:szCs w:val="24"/>
        </w:rPr>
        <w:t>’</w:t>
      </w:r>
      <w:r w:rsidR="00ED2011" w:rsidRPr="00AB7545">
        <w:rPr>
          <w:rFonts w:ascii="Verdana" w:hAnsi="Verdana"/>
          <w:sz w:val="24"/>
          <w:szCs w:val="24"/>
        </w:rPr>
        <w:t xml:space="preserve">) groups as used in the Policy, this author contends that such an argument is not convincing or compelling enough. Older persons are peculiar people with their peculiar needs, different from other vulnerable groups such as people with disabilities, and so they deserve a special attention and traction in policy formulation and implementation. As the </w:t>
      </w:r>
      <w:r w:rsidR="00847211">
        <w:rPr>
          <w:rFonts w:ascii="Verdana" w:hAnsi="Verdana"/>
          <w:sz w:val="24"/>
          <w:szCs w:val="24"/>
        </w:rPr>
        <w:t>UN</w:t>
      </w:r>
      <w:r w:rsidR="00ED2011" w:rsidRPr="00AB7545">
        <w:rPr>
          <w:rFonts w:ascii="Verdana" w:hAnsi="Verdana"/>
          <w:sz w:val="24"/>
          <w:szCs w:val="24"/>
        </w:rPr>
        <w:t xml:space="preserve"> recently noted, ‘</w:t>
      </w:r>
      <w:r w:rsidR="00847211">
        <w:rPr>
          <w:rFonts w:ascii="Verdana" w:hAnsi="Verdana"/>
          <w:sz w:val="24"/>
          <w:szCs w:val="24"/>
        </w:rPr>
        <w:t>[a]</w:t>
      </w:r>
      <w:r w:rsidR="00ED2011" w:rsidRPr="00AB7545">
        <w:rPr>
          <w:rFonts w:ascii="Verdana" w:hAnsi="Verdana"/>
          <w:sz w:val="24"/>
          <w:szCs w:val="24"/>
        </w:rPr>
        <w:t>lthough ageism and ableism share common roots and consequences, inequality in older age is not the mere result of ableist biases’.</w:t>
      </w:r>
      <w:r w:rsidR="00ED2011" w:rsidRPr="00AB7545">
        <w:rPr>
          <w:rStyle w:val="FootnoteReference"/>
          <w:rFonts w:ascii="Verdana" w:hAnsi="Verdana"/>
          <w:sz w:val="24"/>
          <w:szCs w:val="24"/>
        </w:rPr>
        <w:footnoteReference w:id="17"/>
      </w:r>
      <w:r w:rsidR="00CC59B0" w:rsidRPr="00AB7545">
        <w:rPr>
          <w:rFonts w:ascii="Verdana" w:hAnsi="Verdana"/>
          <w:sz w:val="24"/>
          <w:szCs w:val="24"/>
        </w:rPr>
        <w:t xml:space="preserve"> While disability is a social construct, inequalities due to old age are predominantly seen as ‘natural’ or ‘inevitable’ and distinct forms of oppression requiring special attention.</w:t>
      </w:r>
      <w:r w:rsidR="00CC59B0" w:rsidRPr="00AB7545">
        <w:rPr>
          <w:rStyle w:val="FootnoteReference"/>
          <w:rFonts w:ascii="Verdana" w:hAnsi="Verdana"/>
          <w:sz w:val="24"/>
          <w:szCs w:val="24"/>
        </w:rPr>
        <w:footnoteReference w:id="18"/>
      </w:r>
    </w:p>
    <w:p w14:paraId="402DCC9E" w14:textId="03ADCDA1" w:rsidR="006F3661" w:rsidRPr="00FB5E53" w:rsidRDefault="006F3661" w:rsidP="00ED2011">
      <w:pPr>
        <w:jc w:val="both"/>
        <w:rPr>
          <w:rFonts w:ascii="Verdana" w:hAnsi="Verdana"/>
          <w:b/>
          <w:bCs/>
          <w:sz w:val="24"/>
          <w:szCs w:val="24"/>
        </w:rPr>
      </w:pPr>
      <w:r w:rsidRPr="00FB5E53">
        <w:rPr>
          <w:rFonts w:ascii="Verdana" w:hAnsi="Verdana"/>
          <w:b/>
          <w:bCs/>
          <w:sz w:val="24"/>
          <w:szCs w:val="24"/>
        </w:rPr>
        <w:t>National Disaster Risk Management Policy 2018</w:t>
      </w:r>
    </w:p>
    <w:p w14:paraId="0F32F615" w14:textId="3CC7A13A" w:rsidR="00084635" w:rsidRDefault="006F3661" w:rsidP="00217820">
      <w:pPr>
        <w:jc w:val="both"/>
        <w:rPr>
          <w:rFonts w:ascii="Verdana" w:hAnsi="Verdana"/>
          <w:sz w:val="24"/>
          <w:szCs w:val="24"/>
        </w:rPr>
      </w:pPr>
      <w:r w:rsidRPr="00AB7545">
        <w:rPr>
          <w:rFonts w:ascii="Verdana" w:hAnsi="Verdana"/>
          <w:sz w:val="24"/>
          <w:szCs w:val="24"/>
        </w:rPr>
        <w:t xml:space="preserve">Although this Policy commendably provides a multi-stakeholder system and inter-ministerial coordination of disaster risk management in Nigeria, it is not inclusive enough as far as older persons’ </w:t>
      </w:r>
      <w:r w:rsidR="00461E0C" w:rsidRPr="00AB7545">
        <w:rPr>
          <w:rFonts w:ascii="Verdana" w:hAnsi="Verdana"/>
          <w:sz w:val="24"/>
          <w:szCs w:val="24"/>
        </w:rPr>
        <w:t>participation</w:t>
      </w:r>
      <w:r w:rsidRPr="00AB7545">
        <w:rPr>
          <w:rFonts w:ascii="Verdana" w:hAnsi="Verdana"/>
          <w:sz w:val="24"/>
          <w:szCs w:val="24"/>
        </w:rPr>
        <w:t xml:space="preserve"> is concerned. For example, the Policy expressly states that ‘gender, especially inclusion of women, is an under-served area of DRM[disaster risk management]’ in Nigeria  and thereafter emphasises the need to include women, civil society organisation, the private sector and media partners in disaster risk management.</w:t>
      </w:r>
      <w:r w:rsidR="009A7C26" w:rsidRPr="00AB7545">
        <w:rPr>
          <w:rStyle w:val="FootnoteReference"/>
          <w:rFonts w:ascii="Verdana" w:hAnsi="Verdana"/>
          <w:sz w:val="24"/>
          <w:szCs w:val="24"/>
        </w:rPr>
        <w:footnoteReference w:id="19"/>
      </w:r>
      <w:r w:rsidRPr="00AB7545">
        <w:rPr>
          <w:rFonts w:ascii="Verdana" w:hAnsi="Verdana"/>
          <w:sz w:val="24"/>
          <w:szCs w:val="24"/>
        </w:rPr>
        <w:t xml:space="preserve"> It is completely silent on older persons’ inclusion and  participation in disaster management decision making processes, despite the fact that older persons are among the most vulnerable groups when it comes to </w:t>
      </w:r>
      <w:r w:rsidR="008A0AA0" w:rsidRPr="00AB7545">
        <w:rPr>
          <w:rFonts w:ascii="Verdana" w:hAnsi="Verdana"/>
          <w:sz w:val="24"/>
          <w:szCs w:val="24"/>
        </w:rPr>
        <w:t xml:space="preserve">human induced and natural </w:t>
      </w:r>
      <w:r w:rsidRPr="00AB7545">
        <w:rPr>
          <w:rFonts w:ascii="Verdana" w:hAnsi="Verdana"/>
          <w:sz w:val="24"/>
          <w:szCs w:val="24"/>
        </w:rPr>
        <w:t>disasters.</w:t>
      </w:r>
      <w:r w:rsidR="008A0AA0" w:rsidRPr="00AB7545">
        <w:rPr>
          <w:rStyle w:val="FootnoteReference"/>
          <w:rFonts w:ascii="Verdana" w:hAnsi="Verdana"/>
          <w:sz w:val="24"/>
          <w:szCs w:val="24"/>
        </w:rPr>
        <w:footnoteReference w:id="20"/>
      </w:r>
    </w:p>
    <w:p w14:paraId="51811565" w14:textId="77777777" w:rsidR="00836C12" w:rsidRDefault="00836C12" w:rsidP="00217820">
      <w:pPr>
        <w:jc w:val="both"/>
        <w:rPr>
          <w:rFonts w:ascii="Verdana" w:hAnsi="Verdana"/>
          <w:sz w:val="24"/>
          <w:szCs w:val="24"/>
        </w:rPr>
      </w:pPr>
    </w:p>
    <w:p w14:paraId="47A6A8DC" w14:textId="3B1D9DF8" w:rsidR="00134B55" w:rsidRPr="00134B55" w:rsidRDefault="00134B55" w:rsidP="00217820">
      <w:pPr>
        <w:jc w:val="both"/>
        <w:rPr>
          <w:rFonts w:ascii="Verdana" w:hAnsi="Verdana"/>
          <w:b/>
          <w:bCs/>
          <w:sz w:val="24"/>
          <w:szCs w:val="24"/>
        </w:rPr>
      </w:pPr>
      <w:r w:rsidRPr="00134B55">
        <w:rPr>
          <w:rFonts w:ascii="Verdana" w:hAnsi="Verdana"/>
          <w:b/>
          <w:bCs/>
          <w:sz w:val="24"/>
          <w:szCs w:val="24"/>
        </w:rPr>
        <w:lastRenderedPageBreak/>
        <w:t>Question</w:t>
      </w:r>
    </w:p>
    <w:p w14:paraId="02265EE5" w14:textId="7D775161" w:rsidR="00A5163E" w:rsidRDefault="00217820" w:rsidP="00217820">
      <w:pPr>
        <w:jc w:val="both"/>
        <w:rPr>
          <w:rFonts w:ascii="Verdana" w:hAnsi="Verdana"/>
          <w:sz w:val="24"/>
          <w:szCs w:val="24"/>
        </w:rPr>
      </w:pPr>
      <w:r w:rsidRPr="00AB7545">
        <w:rPr>
          <w:rFonts w:ascii="Verdana" w:hAnsi="Verdana"/>
          <w:b/>
          <w:bCs/>
          <w:sz w:val="24"/>
          <w:szCs w:val="24"/>
        </w:rPr>
        <w:t>Access to information: How do you raise awareness about existing measures in relation to prevention, mitigation, and response to climate-change related disasters in the public? How is information about access to essential services (</w:t>
      </w:r>
      <w:proofErr w:type="gramStart"/>
      <w:r w:rsidRPr="00AB7545">
        <w:rPr>
          <w:rFonts w:ascii="Verdana" w:hAnsi="Verdana"/>
          <w:b/>
          <w:bCs/>
          <w:sz w:val="24"/>
          <w:szCs w:val="24"/>
        </w:rPr>
        <w:t>e.g.</w:t>
      </w:r>
      <w:proofErr w:type="gramEnd"/>
      <w:r w:rsidRPr="00AB7545">
        <w:rPr>
          <w:rFonts w:ascii="Verdana" w:hAnsi="Verdana"/>
          <w:b/>
          <w:bCs/>
          <w:sz w:val="24"/>
          <w:szCs w:val="24"/>
        </w:rPr>
        <w:t xml:space="preserve"> access to shelters, food security, healthcare, legal assistance, social services) made accessible and available for older persons? Please provide detailed </w:t>
      </w:r>
      <w:r w:rsidRPr="00A93CEB">
        <w:rPr>
          <w:rFonts w:ascii="Verdana" w:hAnsi="Verdana"/>
          <w:b/>
          <w:bCs/>
          <w:sz w:val="24"/>
          <w:szCs w:val="24"/>
        </w:rPr>
        <w:t>information</w:t>
      </w:r>
      <w:r w:rsidRPr="00A93CEB">
        <w:rPr>
          <w:rFonts w:ascii="Verdana" w:hAnsi="Verdana"/>
          <w:sz w:val="24"/>
          <w:szCs w:val="24"/>
        </w:rPr>
        <w:t>.</w:t>
      </w:r>
    </w:p>
    <w:p w14:paraId="6579E654" w14:textId="3CFDC3DB" w:rsidR="00134B55" w:rsidRPr="00134B55" w:rsidRDefault="00134B55" w:rsidP="00217820">
      <w:pPr>
        <w:jc w:val="both"/>
        <w:rPr>
          <w:rFonts w:ascii="Verdana" w:hAnsi="Verdana"/>
          <w:b/>
          <w:bCs/>
          <w:sz w:val="24"/>
          <w:szCs w:val="24"/>
        </w:rPr>
      </w:pPr>
      <w:r>
        <w:rPr>
          <w:rFonts w:ascii="Verdana" w:hAnsi="Verdana"/>
          <w:b/>
          <w:bCs/>
          <w:sz w:val="24"/>
          <w:szCs w:val="24"/>
        </w:rPr>
        <w:t>Response</w:t>
      </w:r>
    </w:p>
    <w:p w14:paraId="3596BC66" w14:textId="546358A8" w:rsidR="008A6FD5" w:rsidRDefault="00E12984" w:rsidP="00217820">
      <w:pPr>
        <w:jc w:val="both"/>
        <w:rPr>
          <w:rStyle w:val="Emphasis"/>
          <w:rFonts w:ascii="Verdana" w:hAnsi="Verdana"/>
          <w:i w:val="0"/>
          <w:iCs w:val="0"/>
          <w:color w:val="222222"/>
          <w:sz w:val="24"/>
          <w:szCs w:val="24"/>
          <w:shd w:val="clear" w:color="auto" w:fill="FFFFFF"/>
        </w:rPr>
      </w:pPr>
      <w:r w:rsidRPr="00A93CEB">
        <w:rPr>
          <w:rFonts w:ascii="Verdana" w:hAnsi="Verdana"/>
          <w:sz w:val="24"/>
          <w:szCs w:val="24"/>
        </w:rPr>
        <w:t>NEMA carries out awareness and sensitisation campaign</w:t>
      </w:r>
      <w:r w:rsidR="00A85E26" w:rsidRPr="00A93CEB">
        <w:rPr>
          <w:rFonts w:ascii="Verdana" w:hAnsi="Verdana"/>
          <w:sz w:val="24"/>
          <w:szCs w:val="24"/>
        </w:rPr>
        <w:t>s</w:t>
      </w:r>
      <w:r w:rsidRPr="00A93CEB">
        <w:rPr>
          <w:rFonts w:ascii="Verdana" w:hAnsi="Verdana"/>
          <w:sz w:val="24"/>
          <w:szCs w:val="24"/>
        </w:rPr>
        <w:t xml:space="preserve"> on existing measures aimed at preventing and mitigating climate-change related disasters. </w:t>
      </w:r>
      <w:r w:rsidR="00F152D4" w:rsidRPr="00A93CEB">
        <w:rPr>
          <w:rFonts w:ascii="Verdana" w:hAnsi="Verdana"/>
          <w:sz w:val="24"/>
          <w:szCs w:val="24"/>
        </w:rPr>
        <w:t>For example, NEMA has just recently released to the public its ‘</w:t>
      </w:r>
      <w:r w:rsidR="00F152D4" w:rsidRPr="00A93CEB">
        <w:rPr>
          <w:rStyle w:val="Emphasis"/>
          <w:rFonts w:ascii="Verdana" w:hAnsi="Verdana"/>
          <w:color w:val="222222"/>
          <w:sz w:val="24"/>
          <w:szCs w:val="24"/>
          <w:shd w:val="clear" w:color="auto" w:fill="FFFFFF"/>
        </w:rPr>
        <w:t xml:space="preserve">2023 </w:t>
      </w:r>
      <w:r w:rsidR="00F152D4" w:rsidRPr="00A93CEB">
        <w:rPr>
          <w:rStyle w:val="Emphasis"/>
          <w:rFonts w:ascii="Verdana" w:hAnsi="Verdana"/>
          <w:i w:val="0"/>
          <w:iCs w:val="0"/>
          <w:color w:val="222222"/>
          <w:sz w:val="24"/>
          <w:szCs w:val="24"/>
          <w:shd w:val="clear" w:color="auto" w:fill="FFFFFF"/>
        </w:rPr>
        <w:t>Climate-related Disaster Preparedness and Mitigation Strategies’ document which aims at sensitising the public on the predicted impact of climate change and mitigation strategies.</w:t>
      </w:r>
      <w:r w:rsidR="0017796A" w:rsidRPr="00A93CEB">
        <w:rPr>
          <w:rStyle w:val="FootnoteReference"/>
          <w:rFonts w:ascii="Verdana" w:hAnsi="Verdana"/>
          <w:i/>
          <w:iCs/>
          <w:color w:val="222222"/>
          <w:sz w:val="24"/>
          <w:szCs w:val="24"/>
          <w:shd w:val="clear" w:color="auto" w:fill="FFFFFF"/>
        </w:rPr>
        <w:footnoteReference w:id="21"/>
      </w:r>
      <w:r w:rsidR="00F152D4" w:rsidRPr="00A93CEB">
        <w:rPr>
          <w:rStyle w:val="Emphasis"/>
          <w:rFonts w:ascii="Verdana" w:hAnsi="Verdana"/>
          <w:i w:val="0"/>
          <w:iCs w:val="0"/>
          <w:color w:val="222222"/>
          <w:sz w:val="24"/>
          <w:szCs w:val="24"/>
          <w:shd w:val="clear" w:color="auto" w:fill="FFFFFF"/>
        </w:rPr>
        <w:t xml:space="preserve"> </w:t>
      </w:r>
      <w:r w:rsidR="001057A3" w:rsidRPr="00A93CEB">
        <w:rPr>
          <w:rStyle w:val="Emphasis"/>
          <w:rFonts w:ascii="Verdana" w:hAnsi="Verdana"/>
          <w:i w:val="0"/>
          <w:iCs w:val="0"/>
          <w:color w:val="222222"/>
          <w:sz w:val="24"/>
          <w:szCs w:val="24"/>
          <w:shd w:val="clear" w:color="auto" w:fill="FFFFFF"/>
        </w:rPr>
        <w:t>The NEMA’s National Disaster Response Plan also creates a multi-agency information-sharing platform on climate change and other disasters.</w:t>
      </w:r>
      <w:r w:rsidR="001057A3" w:rsidRPr="00A93CEB">
        <w:rPr>
          <w:rStyle w:val="FootnoteReference"/>
          <w:rFonts w:ascii="Verdana" w:hAnsi="Verdana"/>
          <w:i/>
          <w:iCs/>
          <w:color w:val="222222"/>
          <w:sz w:val="24"/>
          <w:szCs w:val="24"/>
          <w:shd w:val="clear" w:color="auto" w:fill="FFFFFF"/>
        </w:rPr>
        <w:footnoteReference w:id="22"/>
      </w:r>
      <w:r w:rsidR="001057A3" w:rsidRPr="00A93CEB">
        <w:rPr>
          <w:rStyle w:val="Emphasis"/>
          <w:rFonts w:ascii="Verdana" w:hAnsi="Verdana"/>
          <w:i w:val="0"/>
          <w:iCs w:val="0"/>
          <w:color w:val="222222"/>
          <w:sz w:val="24"/>
          <w:szCs w:val="24"/>
          <w:shd w:val="clear" w:color="auto" w:fill="FFFFFF"/>
        </w:rPr>
        <w:t xml:space="preserve">  </w:t>
      </w:r>
      <w:r w:rsidR="008A6FD5" w:rsidRPr="00A93CEB">
        <w:rPr>
          <w:rFonts w:ascii="Verdana" w:hAnsi="Verdana"/>
          <w:sz w:val="24"/>
          <w:szCs w:val="24"/>
        </w:rPr>
        <w:t>However, this</w:t>
      </w:r>
      <w:r w:rsidR="008A6FD5">
        <w:rPr>
          <w:rFonts w:ascii="Verdana" w:hAnsi="Verdana"/>
          <w:sz w:val="24"/>
          <w:szCs w:val="24"/>
        </w:rPr>
        <w:t xml:space="preserve"> NEMA</w:t>
      </w:r>
      <w:r w:rsidR="00836C12">
        <w:rPr>
          <w:rFonts w:ascii="Verdana" w:hAnsi="Verdana"/>
          <w:sz w:val="24"/>
          <w:szCs w:val="24"/>
        </w:rPr>
        <w:t xml:space="preserve"> awareness creation</w:t>
      </w:r>
      <w:r w:rsidR="008A6FD5" w:rsidRPr="00A93CEB">
        <w:rPr>
          <w:rFonts w:ascii="Verdana" w:hAnsi="Verdana"/>
          <w:sz w:val="24"/>
          <w:szCs w:val="24"/>
        </w:rPr>
        <w:t xml:space="preserve"> function is usually carried out generally; there are no specific mechanisms targeted at older persons’ access to information.</w:t>
      </w:r>
      <w:r w:rsidR="008A6FD5" w:rsidRPr="00A93CEB">
        <w:rPr>
          <w:rStyle w:val="FootnoteReference"/>
          <w:rFonts w:ascii="Verdana" w:hAnsi="Verdana"/>
          <w:sz w:val="24"/>
          <w:szCs w:val="24"/>
        </w:rPr>
        <w:footnoteReference w:id="23"/>
      </w:r>
    </w:p>
    <w:p w14:paraId="502D1BAF" w14:textId="3B97474A" w:rsidR="00E12984" w:rsidRPr="00A93CEB" w:rsidRDefault="00F152D4" w:rsidP="00217820">
      <w:pPr>
        <w:jc w:val="both"/>
        <w:rPr>
          <w:rFonts w:ascii="Verdana" w:hAnsi="Verdana"/>
          <w:sz w:val="24"/>
          <w:szCs w:val="24"/>
        </w:rPr>
      </w:pPr>
      <w:r w:rsidRPr="00A93CEB">
        <w:rPr>
          <w:rStyle w:val="Emphasis"/>
          <w:rFonts w:ascii="Verdana" w:hAnsi="Verdana"/>
          <w:i w:val="0"/>
          <w:iCs w:val="0"/>
          <w:color w:val="222222"/>
          <w:sz w:val="24"/>
          <w:szCs w:val="24"/>
          <w:shd w:val="clear" w:color="auto" w:fill="FFFFFF"/>
        </w:rPr>
        <w:t>Additionally</w:t>
      </w:r>
      <w:r w:rsidR="00E12984" w:rsidRPr="00A93CEB">
        <w:rPr>
          <w:rFonts w:ascii="Verdana" w:hAnsi="Verdana"/>
          <w:i/>
          <w:iCs/>
          <w:sz w:val="24"/>
          <w:szCs w:val="24"/>
        </w:rPr>
        <w:t>,</w:t>
      </w:r>
      <w:r w:rsidR="00E12984" w:rsidRPr="00A93CEB">
        <w:rPr>
          <w:rFonts w:ascii="Verdana" w:hAnsi="Verdana"/>
          <w:sz w:val="24"/>
          <w:szCs w:val="24"/>
        </w:rPr>
        <w:t xml:space="preserve"> the Nigerian Freedom of Information Act 2011 can be used by anyone, including older persons</w:t>
      </w:r>
      <w:r w:rsidR="00A93CEB">
        <w:rPr>
          <w:rFonts w:ascii="Verdana" w:hAnsi="Verdana"/>
          <w:sz w:val="24"/>
          <w:szCs w:val="24"/>
        </w:rPr>
        <w:t>,</w:t>
      </w:r>
      <w:r w:rsidR="00E12984" w:rsidRPr="00A93CEB">
        <w:rPr>
          <w:rFonts w:ascii="Verdana" w:hAnsi="Verdana"/>
          <w:sz w:val="24"/>
          <w:szCs w:val="24"/>
        </w:rPr>
        <w:t xml:space="preserve"> to compel any government agency or </w:t>
      </w:r>
      <w:r w:rsidR="00A93CEB">
        <w:rPr>
          <w:rFonts w:ascii="Verdana" w:hAnsi="Verdana"/>
          <w:sz w:val="24"/>
          <w:szCs w:val="24"/>
        </w:rPr>
        <w:t>public officer</w:t>
      </w:r>
      <w:r w:rsidR="00E12984" w:rsidRPr="00A93CEB">
        <w:rPr>
          <w:rFonts w:ascii="Verdana" w:hAnsi="Verdana"/>
          <w:sz w:val="24"/>
          <w:szCs w:val="24"/>
        </w:rPr>
        <w:t xml:space="preserve"> to make any specific information available to them.</w:t>
      </w:r>
      <w:r w:rsidR="00496DB9" w:rsidRPr="00A93CEB">
        <w:rPr>
          <w:rFonts w:ascii="Verdana" w:hAnsi="Verdana"/>
          <w:sz w:val="24"/>
          <w:szCs w:val="24"/>
        </w:rPr>
        <w:t xml:space="preserve"> </w:t>
      </w:r>
    </w:p>
    <w:p w14:paraId="34F66324" w14:textId="2BCC5324" w:rsidR="00A5163E" w:rsidRPr="00AB7545" w:rsidRDefault="00F04F44" w:rsidP="00217820">
      <w:pPr>
        <w:jc w:val="both"/>
        <w:rPr>
          <w:rFonts w:ascii="Verdana" w:hAnsi="Verdana"/>
          <w:sz w:val="24"/>
          <w:szCs w:val="24"/>
        </w:rPr>
      </w:pPr>
      <w:r w:rsidRPr="00AB7545">
        <w:rPr>
          <w:rFonts w:ascii="Verdana" w:hAnsi="Verdana"/>
          <w:sz w:val="24"/>
          <w:szCs w:val="24"/>
        </w:rPr>
        <w:t xml:space="preserve">Also, the Department of Climate Change which sits within the Ministry of the Environment has an ‘Education, Awareness and Outreach Division’ charged with the responsibility of sensitising the public on climate change impact, </w:t>
      </w:r>
      <w:proofErr w:type="gramStart"/>
      <w:r w:rsidRPr="00AB7545">
        <w:rPr>
          <w:rFonts w:ascii="Verdana" w:hAnsi="Verdana"/>
          <w:sz w:val="24"/>
          <w:szCs w:val="24"/>
        </w:rPr>
        <w:t>adaptation</w:t>
      </w:r>
      <w:proofErr w:type="gramEnd"/>
      <w:r w:rsidRPr="00AB7545">
        <w:rPr>
          <w:rFonts w:ascii="Verdana" w:hAnsi="Verdana"/>
          <w:sz w:val="24"/>
          <w:szCs w:val="24"/>
        </w:rPr>
        <w:t xml:space="preserve"> and mitigation.</w:t>
      </w:r>
      <w:r w:rsidRPr="00AB7545">
        <w:rPr>
          <w:rStyle w:val="FootnoteReference"/>
          <w:rFonts w:ascii="Verdana" w:hAnsi="Verdana"/>
          <w:sz w:val="24"/>
          <w:szCs w:val="24"/>
        </w:rPr>
        <w:footnoteReference w:id="24"/>
      </w:r>
    </w:p>
    <w:p w14:paraId="79DC944C" w14:textId="1A925987" w:rsidR="00F04F44" w:rsidRPr="00AB7545" w:rsidRDefault="00A5163E" w:rsidP="00217820">
      <w:pPr>
        <w:jc w:val="both"/>
        <w:rPr>
          <w:rFonts w:ascii="Verdana" w:hAnsi="Verdana"/>
          <w:sz w:val="24"/>
          <w:szCs w:val="24"/>
        </w:rPr>
      </w:pPr>
      <w:r w:rsidRPr="00AB7545">
        <w:rPr>
          <w:rFonts w:ascii="Verdana" w:hAnsi="Verdana"/>
          <w:sz w:val="24"/>
          <w:szCs w:val="24"/>
        </w:rPr>
        <w:t>Furthermore, the newly established</w:t>
      </w:r>
      <w:r w:rsidR="00966962">
        <w:rPr>
          <w:rFonts w:ascii="Verdana" w:hAnsi="Verdana"/>
          <w:sz w:val="24"/>
          <w:szCs w:val="24"/>
        </w:rPr>
        <w:t xml:space="preserve"> Senior Citizens </w:t>
      </w:r>
      <w:r w:rsidR="00934F27" w:rsidRPr="00AB7545">
        <w:rPr>
          <w:rFonts w:ascii="Verdana" w:hAnsi="Verdana"/>
          <w:sz w:val="24"/>
          <w:szCs w:val="24"/>
        </w:rPr>
        <w:t>Centre (</w:t>
      </w:r>
      <w:r w:rsidRPr="00AB7545">
        <w:rPr>
          <w:rFonts w:ascii="Verdana" w:hAnsi="Verdana"/>
          <w:sz w:val="24"/>
          <w:szCs w:val="24"/>
        </w:rPr>
        <w:t>see above) has</w:t>
      </w:r>
      <w:r w:rsidR="00580672" w:rsidRPr="00AB7545">
        <w:rPr>
          <w:rFonts w:ascii="Verdana" w:hAnsi="Verdana"/>
          <w:sz w:val="24"/>
          <w:szCs w:val="24"/>
        </w:rPr>
        <w:t xml:space="preserve"> initiated </w:t>
      </w:r>
      <w:r w:rsidR="00934F27" w:rsidRPr="00AB7545">
        <w:rPr>
          <w:rFonts w:ascii="Verdana" w:hAnsi="Verdana"/>
          <w:sz w:val="24"/>
          <w:szCs w:val="24"/>
        </w:rPr>
        <w:t>the creation</w:t>
      </w:r>
      <w:r w:rsidR="00580672" w:rsidRPr="00AB7545">
        <w:rPr>
          <w:rFonts w:ascii="Verdana" w:hAnsi="Verdana"/>
          <w:sz w:val="24"/>
          <w:szCs w:val="24"/>
        </w:rPr>
        <w:t xml:space="preserve"> of ageing </w:t>
      </w:r>
      <w:r w:rsidR="00BB3AE3" w:rsidRPr="00AB7545">
        <w:rPr>
          <w:rFonts w:ascii="Verdana" w:hAnsi="Verdana"/>
          <w:sz w:val="24"/>
          <w:szCs w:val="24"/>
        </w:rPr>
        <w:t>desks across</w:t>
      </w:r>
      <w:r w:rsidR="00580672" w:rsidRPr="00AB7545">
        <w:rPr>
          <w:rFonts w:ascii="Verdana" w:hAnsi="Verdana"/>
          <w:sz w:val="24"/>
          <w:szCs w:val="24"/>
        </w:rPr>
        <w:t xml:space="preserve"> relevant government institution</w:t>
      </w:r>
      <w:r w:rsidR="00934F27">
        <w:rPr>
          <w:rFonts w:ascii="Verdana" w:hAnsi="Verdana"/>
          <w:sz w:val="24"/>
          <w:szCs w:val="24"/>
        </w:rPr>
        <w:t>s</w:t>
      </w:r>
      <w:r w:rsidR="00580672" w:rsidRPr="00AB7545">
        <w:rPr>
          <w:rFonts w:ascii="Verdana" w:hAnsi="Verdana"/>
          <w:sz w:val="24"/>
          <w:szCs w:val="24"/>
        </w:rPr>
        <w:t xml:space="preserve"> to mainstream and prioriti</w:t>
      </w:r>
      <w:r w:rsidR="00934F27">
        <w:rPr>
          <w:rFonts w:ascii="Verdana" w:hAnsi="Verdana"/>
          <w:sz w:val="24"/>
          <w:szCs w:val="24"/>
        </w:rPr>
        <w:t>s</w:t>
      </w:r>
      <w:r w:rsidR="00580672" w:rsidRPr="00AB7545">
        <w:rPr>
          <w:rFonts w:ascii="Verdana" w:hAnsi="Verdana"/>
          <w:sz w:val="24"/>
          <w:szCs w:val="24"/>
        </w:rPr>
        <w:t xml:space="preserve">e issues that concern older persons. </w:t>
      </w:r>
      <w:r w:rsidR="00580672" w:rsidRPr="00AB7545">
        <w:rPr>
          <w:rFonts w:ascii="Verdana" w:hAnsi="Verdana"/>
          <w:sz w:val="24"/>
          <w:szCs w:val="24"/>
        </w:rPr>
        <w:lastRenderedPageBreak/>
        <w:t xml:space="preserve">In addition, the Centre has revealed that it </w:t>
      </w:r>
      <w:r w:rsidR="00934F27" w:rsidRPr="00AB7545">
        <w:rPr>
          <w:rFonts w:ascii="Verdana" w:hAnsi="Verdana"/>
          <w:sz w:val="24"/>
          <w:szCs w:val="24"/>
        </w:rPr>
        <w:t>is collaborating</w:t>
      </w:r>
      <w:r w:rsidR="00580672" w:rsidRPr="00AB7545">
        <w:rPr>
          <w:rFonts w:ascii="Verdana" w:hAnsi="Verdana"/>
          <w:sz w:val="24"/>
          <w:szCs w:val="24"/>
        </w:rPr>
        <w:t xml:space="preserve"> with the National Orientation Agency ‘on the development of </w:t>
      </w:r>
      <w:r w:rsidR="00934F27" w:rsidRPr="00AB7545">
        <w:rPr>
          <w:rFonts w:ascii="Verdana" w:hAnsi="Verdana"/>
          <w:sz w:val="24"/>
          <w:szCs w:val="24"/>
        </w:rPr>
        <w:t>Information Education</w:t>
      </w:r>
      <w:r w:rsidR="00580672" w:rsidRPr="00AB7545">
        <w:rPr>
          <w:rFonts w:ascii="Verdana" w:hAnsi="Verdana"/>
          <w:sz w:val="24"/>
          <w:szCs w:val="24"/>
        </w:rPr>
        <w:t xml:space="preserve"> and Communication materials (IEC) aimed at re-orienting the public about their perception of older persons and ageing’.</w:t>
      </w:r>
      <w:r w:rsidR="00580672" w:rsidRPr="00AB7545">
        <w:rPr>
          <w:rStyle w:val="FootnoteReference"/>
          <w:rFonts w:ascii="Verdana" w:hAnsi="Verdana"/>
          <w:sz w:val="24"/>
          <w:szCs w:val="24"/>
        </w:rPr>
        <w:footnoteReference w:id="25"/>
      </w:r>
      <w:r w:rsidR="00580672" w:rsidRPr="00AB7545">
        <w:rPr>
          <w:rFonts w:ascii="Verdana" w:hAnsi="Verdana"/>
          <w:sz w:val="24"/>
          <w:szCs w:val="24"/>
        </w:rPr>
        <w:t xml:space="preserve"> </w:t>
      </w:r>
      <w:r w:rsidR="00BB10BC" w:rsidRPr="00AB7545">
        <w:rPr>
          <w:rFonts w:ascii="Verdana" w:hAnsi="Verdana"/>
          <w:sz w:val="24"/>
          <w:szCs w:val="24"/>
        </w:rPr>
        <w:t xml:space="preserve">These strategies, if well executed, would address issues </w:t>
      </w:r>
      <w:r w:rsidR="00934F27">
        <w:rPr>
          <w:rFonts w:ascii="Verdana" w:hAnsi="Verdana"/>
          <w:sz w:val="24"/>
          <w:szCs w:val="24"/>
        </w:rPr>
        <w:t>around</w:t>
      </w:r>
      <w:r w:rsidR="00BB10BC" w:rsidRPr="00AB7545">
        <w:rPr>
          <w:rFonts w:ascii="Verdana" w:hAnsi="Verdana"/>
          <w:sz w:val="24"/>
          <w:szCs w:val="24"/>
        </w:rPr>
        <w:t xml:space="preserve"> information accessibility and availability.</w:t>
      </w:r>
    </w:p>
    <w:p w14:paraId="6BB2228B" w14:textId="2BE4A414" w:rsidR="00F04F44" w:rsidRPr="00134B55" w:rsidRDefault="00134B55" w:rsidP="00217820">
      <w:pPr>
        <w:jc w:val="both"/>
        <w:rPr>
          <w:rFonts w:ascii="Verdana" w:hAnsi="Verdana"/>
          <w:b/>
          <w:bCs/>
          <w:sz w:val="24"/>
          <w:szCs w:val="24"/>
        </w:rPr>
      </w:pPr>
      <w:r w:rsidRPr="00134B55">
        <w:rPr>
          <w:rFonts w:ascii="Verdana" w:hAnsi="Verdana"/>
          <w:b/>
          <w:bCs/>
          <w:sz w:val="24"/>
          <w:szCs w:val="24"/>
        </w:rPr>
        <w:t>Question</w:t>
      </w:r>
    </w:p>
    <w:p w14:paraId="496E26B6" w14:textId="28CFE315" w:rsidR="00217820" w:rsidRDefault="00217820" w:rsidP="00217820">
      <w:pPr>
        <w:jc w:val="both"/>
        <w:rPr>
          <w:rFonts w:ascii="Verdana" w:hAnsi="Verdana"/>
          <w:b/>
          <w:bCs/>
          <w:sz w:val="24"/>
          <w:szCs w:val="24"/>
        </w:rPr>
      </w:pPr>
      <w:r w:rsidRPr="00AB7545">
        <w:rPr>
          <w:rFonts w:ascii="Verdana" w:hAnsi="Verdana"/>
          <w:b/>
          <w:bCs/>
          <w:sz w:val="24"/>
          <w:szCs w:val="24"/>
        </w:rPr>
        <w:t>Participation: Are there measures in place to ensure the full and meaningful participation of older persons in addressing climate change-related disasters? Please provide detailed information.</w:t>
      </w:r>
    </w:p>
    <w:p w14:paraId="6E181D51" w14:textId="66D62BDB" w:rsidR="00134B55" w:rsidRPr="00AB7545" w:rsidRDefault="00134B55" w:rsidP="00217820">
      <w:pPr>
        <w:jc w:val="both"/>
        <w:rPr>
          <w:rFonts w:ascii="Verdana" w:hAnsi="Verdana"/>
          <w:b/>
          <w:bCs/>
          <w:sz w:val="24"/>
          <w:szCs w:val="24"/>
        </w:rPr>
      </w:pPr>
      <w:r>
        <w:rPr>
          <w:rFonts w:ascii="Verdana" w:hAnsi="Verdana"/>
          <w:b/>
          <w:bCs/>
          <w:sz w:val="24"/>
          <w:szCs w:val="24"/>
        </w:rPr>
        <w:t>Response</w:t>
      </w:r>
    </w:p>
    <w:p w14:paraId="234EF964" w14:textId="31F370C3" w:rsidR="001F777A" w:rsidRPr="00AB7545" w:rsidRDefault="001F777A" w:rsidP="001F777A">
      <w:pPr>
        <w:jc w:val="both"/>
        <w:rPr>
          <w:rFonts w:ascii="Verdana" w:hAnsi="Verdana"/>
          <w:sz w:val="24"/>
          <w:szCs w:val="24"/>
        </w:rPr>
      </w:pPr>
      <w:r w:rsidRPr="00AB7545">
        <w:rPr>
          <w:rFonts w:ascii="Verdana" w:hAnsi="Verdana"/>
          <w:sz w:val="24"/>
          <w:szCs w:val="24"/>
        </w:rPr>
        <w:t>No</w:t>
      </w:r>
      <w:r w:rsidR="009740FE" w:rsidRPr="00AB7545">
        <w:rPr>
          <w:rFonts w:ascii="Verdana" w:hAnsi="Verdana"/>
          <w:sz w:val="24"/>
          <w:szCs w:val="24"/>
        </w:rPr>
        <w:t xml:space="preserve">. As discussed </w:t>
      </w:r>
      <w:r w:rsidR="00BB3AE3">
        <w:rPr>
          <w:rFonts w:ascii="Verdana" w:hAnsi="Verdana"/>
          <w:sz w:val="24"/>
          <w:szCs w:val="24"/>
        </w:rPr>
        <w:t xml:space="preserve">under question one </w:t>
      </w:r>
      <w:r w:rsidR="009740FE" w:rsidRPr="00AB7545">
        <w:rPr>
          <w:rFonts w:ascii="Verdana" w:hAnsi="Verdana"/>
          <w:sz w:val="24"/>
          <w:szCs w:val="24"/>
        </w:rPr>
        <w:t xml:space="preserve">above, there are no specific measures that ensure the meaningful participation of older persons in addressing climate </w:t>
      </w:r>
      <w:r w:rsidR="006C7405">
        <w:rPr>
          <w:rFonts w:ascii="Verdana" w:hAnsi="Verdana"/>
          <w:sz w:val="24"/>
          <w:szCs w:val="24"/>
        </w:rPr>
        <w:t>change-</w:t>
      </w:r>
      <w:r w:rsidR="009740FE" w:rsidRPr="00AB7545">
        <w:rPr>
          <w:rFonts w:ascii="Verdana" w:hAnsi="Verdana"/>
          <w:sz w:val="24"/>
          <w:szCs w:val="24"/>
        </w:rPr>
        <w:t>related disasters</w:t>
      </w:r>
      <w:r w:rsidRPr="00AB7545">
        <w:rPr>
          <w:rFonts w:ascii="Verdana" w:hAnsi="Verdana"/>
          <w:sz w:val="24"/>
          <w:szCs w:val="24"/>
        </w:rPr>
        <w:t xml:space="preserve">. For example, while the National Climate Change Policy  for Nigeria 2021 </w:t>
      </w:r>
      <w:r w:rsidR="002F4D08" w:rsidRPr="00AB7545">
        <w:rPr>
          <w:rFonts w:ascii="Verdana" w:hAnsi="Verdana"/>
          <w:sz w:val="24"/>
          <w:szCs w:val="24"/>
        </w:rPr>
        <w:t>(NCCPN)</w:t>
      </w:r>
      <w:r w:rsidR="00AD6907">
        <w:rPr>
          <w:rFonts w:ascii="Verdana" w:hAnsi="Verdana"/>
          <w:sz w:val="24"/>
          <w:szCs w:val="24"/>
        </w:rPr>
        <w:t xml:space="preserve"> state</w:t>
      </w:r>
      <w:r w:rsidRPr="00AB7545">
        <w:rPr>
          <w:rFonts w:ascii="Verdana" w:hAnsi="Verdana"/>
          <w:sz w:val="24"/>
          <w:szCs w:val="24"/>
        </w:rPr>
        <w:t>s that ‘</w:t>
      </w:r>
      <w:r w:rsidR="00611EE6">
        <w:rPr>
          <w:rFonts w:ascii="Verdana" w:hAnsi="Verdana"/>
          <w:sz w:val="24"/>
          <w:szCs w:val="24"/>
        </w:rPr>
        <w:t>v</w:t>
      </w:r>
      <w:r w:rsidRPr="00AB7545">
        <w:rPr>
          <w:rFonts w:ascii="Verdana" w:hAnsi="Verdana"/>
          <w:sz w:val="24"/>
          <w:szCs w:val="24"/>
        </w:rPr>
        <w:t>ulnerable groups especially women, children, small-holder farmers, persons with disability</w:t>
      </w:r>
      <w:r w:rsidRPr="00AB7545">
        <w:rPr>
          <w:rFonts w:ascii="Verdana" w:hAnsi="Verdana"/>
          <w:b/>
          <w:bCs/>
          <w:sz w:val="24"/>
          <w:szCs w:val="24"/>
        </w:rPr>
        <w:t>, elderly persons</w:t>
      </w:r>
      <w:r w:rsidRPr="00AB7545">
        <w:rPr>
          <w:rFonts w:ascii="Verdana" w:hAnsi="Verdana"/>
          <w:sz w:val="24"/>
          <w:szCs w:val="24"/>
        </w:rPr>
        <w:t xml:space="preserve"> and youth commonly face higher risks and greater burdens from the impacts of climate change</w:t>
      </w:r>
      <w:r w:rsidR="00611EE6">
        <w:rPr>
          <w:rFonts w:ascii="Verdana" w:hAnsi="Verdana"/>
          <w:sz w:val="24"/>
          <w:szCs w:val="24"/>
        </w:rPr>
        <w:t>,</w:t>
      </w:r>
      <w:r w:rsidRPr="00AB7545">
        <w:rPr>
          <w:rFonts w:ascii="Verdana" w:hAnsi="Verdana"/>
          <w:sz w:val="24"/>
          <w:szCs w:val="24"/>
        </w:rPr>
        <w:t>’</w:t>
      </w:r>
      <w:r w:rsidR="005029F2" w:rsidRPr="00AB7545">
        <w:rPr>
          <w:rStyle w:val="FootnoteReference"/>
          <w:rFonts w:ascii="Verdana" w:hAnsi="Verdana"/>
          <w:sz w:val="24"/>
          <w:szCs w:val="24"/>
        </w:rPr>
        <w:footnoteReference w:id="26"/>
      </w:r>
      <w:r w:rsidRPr="00AB7545">
        <w:rPr>
          <w:rFonts w:ascii="Verdana" w:hAnsi="Verdana"/>
          <w:sz w:val="24"/>
          <w:szCs w:val="24"/>
        </w:rPr>
        <w:t xml:space="preserve"> and that  ‘their low participation in decision-making processes and labour markets compound inequalities and often prevent them from fully contributing to climate-related planning, policy-making, implementation, monitoring and evaluation’</w:t>
      </w:r>
      <w:r w:rsidR="00611EE6">
        <w:rPr>
          <w:rFonts w:ascii="Verdana" w:hAnsi="Verdana"/>
          <w:sz w:val="24"/>
          <w:szCs w:val="24"/>
        </w:rPr>
        <w:t>,</w:t>
      </w:r>
      <w:r w:rsidR="005029F2" w:rsidRPr="00AB7545">
        <w:rPr>
          <w:rStyle w:val="FootnoteReference"/>
          <w:rFonts w:ascii="Verdana" w:hAnsi="Verdana"/>
          <w:sz w:val="24"/>
          <w:szCs w:val="24"/>
        </w:rPr>
        <w:footnoteReference w:id="27"/>
      </w:r>
      <w:r w:rsidR="00611EE6">
        <w:rPr>
          <w:rFonts w:ascii="Verdana" w:hAnsi="Verdana"/>
          <w:sz w:val="24"/>
          <w:szCs w:val="24"/>
        </w:rPr>
        <w:t xml:space="preserve"> </w:t>
      </w:r>
      <w:r w:rsidRPr="00AB7545">
        <w:rPr>
          <w:rFonts w:ascii="Verdana" w:hAnsi="Verdana"/>
          <w:sz w:val="24"/>
          <w:szCs w:val="24"/>
        </w:rPr>
        <w:t xml:space="preserve">the </w:t>
      </w:r>
      <w:r w:rsidR="002F4D08" w:rsidRPr="00AB7545">
        <w:rPr>
          <w:rFonts w:ascii="Verdana" w:hAnsi="Verdana"/>
          <w:sz w:val="24"/>
          <w:szCs w:val="24"/>
        </w:rPr>
        <w:t>NCCPN</w:t>
      </w:r>
      <w:r w:rsidRPr="00AB7545">
        <w:rPr>
          <w:rFonts w:ascii="Verdana" w:hAnsi="Verdana"/>
          <w:sz w:val="24"/>
          <w:szCs w:val="24"/>
        </w:rPr>
        <w:t xml:space="preserve"> is silent on how older persons can be engaged in climate change decision-making process</w:t>
      </w:r>
      <w:r w:rsidR="007C22EC">
        <w:rPr>
          <w:rFonts w:ascii="Verdana" w:hAnsi="Verdana"/>
          <w:sz w:val="24"/>
          <w:szCs w:val="24"/>
        </w:rPr>
        <w:t>es</w:t>
      </w:r>
      <w:r w:rsidRPr="00AB7545">
        <w:rPr>
          <w:rFonts w:ascii="Verdana" w:hAnsi="Verdana"/>
          <w:sz w:val="24"/>
          <w:szCs w:val="24"/>
        </w:rPr>
        <w:t xml:space="preserve">. </w:t>
      </w:r>
      <w:r w:rsidR="007C22EC">
        <w:rPr>
          <w:rFonts w:ascii="Verdana" w:hAnsi="Verdana"/>
          <w:sz w:val="24"/>
          <w:szCs w:val="24"/>
        </w:rPr>
        <w:t>However, the other vulnerable groups do not suffer the same policy silence under the NCCPN.</w:t>
      </w:r>
      <w:r w:rsidRPr="00AB7545">
        <w:rPr>
          <w:rFonts w:ascii="Verdana" w:hAnsi="Verdana"/>
          <w:sz w:val="24"/>
          <w:szCs w:val="24"/>
        </w:rPr>
        <w:t xml:space="preserve"> Th</w:t>
      </w:r>
      <w:r w:rsidR="007C22EC">
        <w:rPr>
          <w:rFonts w:ascii="Verdana" w:hAnsi="Verdana"/>
          <w:sz w:val="24"/>
          <w:szCs w:val="24"/>
        </w:rPr>
        <w:t>us, th</w:t>
      </w:r>
      <w:r w:rsidRPr="00AB7545">
        <w:rPr>
          <w:rFonts w:ascii="Verdana" w:hAnsi="Verdana"/>
          <w:sz w:val="24"/>
          <w:szCs w:val="24"/>
        </w:rPr>
        <w:t xml:space="preserve">e </w:t>
      </w:r>
      <w:r w:rsidR="002F4D08" w:rsidRPr="00AB7545">
        <w:rPr>
          <w:rFonts w:ascii="Verdana" w:hAnsi="Verdana"/>
          <w:sz w:val="24"/>
          <w:szCs w:val="24"/>
        </w:rPr>
        <w:t>NCCPN</w:t>
      </w:r>
      <w:r w:rsidRPr="00AB7545">
        <w:rPr>
          <w:rFonts w:ascii="Verdana" w:hAnsi="Verdana"/>
          <w:sz w:val="24"/>
          <w:szCs w:val="24"/>
        </w:rPr>
        <w:t xml:space="preserve"> specifically </w:t>
      </w:r>
      <w:r w:rsidR="00EF50CE">
        <w:rPr>
          <w:rFonts w:ascii="Verdana" w:hAnsi="Verdana"/>
          <w:sz w:val="24"/>
          <w:szCs w:val="24"/>
        </w:rPr>
        <w:t>accentuates that the</w:t>
      </w:r>
      <w:r w:rsidR="00B66EE1">
        <w:rPr>
          <w:rFonts w:ascii="Verdana" w:hAnsi="Verdana"/>
          <w:sz w:val="24"/>
          <w:szCs w:val="24"/>
        </w:rPr>
        <w:t xml:space="preserve"> involvement of ‘</w:t>
      </w:r>
      <w:r w:rsidRPr="00AB7545">
        <w:rPr>
          <w:rFonts w:ascii="Verdana" w:hAnsi="Verdana"/>
          <w:sz w:val="24"/>
          <w:szCs w:val="24"/>
        </w:rPr>
        <w:t>women, girls and other vulnerable groups in the design and implementation of climate change management programmes is essential for effective management of the impacts</w:t>
      </w:r>
      <w:r w:rsidR="00FE0FB9" w:rsidRPr="00AB7545">
        <w:rPr>
          <w:rFonts w:ascii="Verdana" w:hAnsi="Verdana"/>
          <w:sz w:val="24"/>
          <w:szCs w:val="24"/>
        </w:rPr>
        <w:t>’</w:t>
      </w:r>
      <w:r w:rsidRPr="00AB7545">
        <w:rPr>
          <w:rFonts w:ascii="Verdana" w:hAnsi="Verdana"/>
          <w:sz w:val="24"/>
          <w:szCs w:val="24"/>
        </w:rPr>
        <w:t>.</w:t>
      </w:r>
      <w:r w:rsidR="00FE0FB9" w:rsidRPr="00AB7545">
        <w:rPr>
          <w:rStyle w:val="FootnoteReference"/>
          <w:rFonts w:ascii="Verdana" w:hAnsi="Verdana"/>
          <w:sz w:val="24"/>
          <w:szCs w:val="24"/>
        </w:rPr>
        <w:footnoteReference w:id="28"/>
      </w:r>
      <w:r w:rsidR="00EF50CE">
        <w:rPr>
          <w:rFonts w:ascii="Verdana" w:hAnsi="Verdana"/>
          <w:sz w:val="24"/>
          <w:szCs w:val="24"/>
        </w:rPr>
        <w:t xml:space="preserve"> </w:t>
      </w:r>
      <w:r w:rsidRPr="00AB7545">
        <w:rPr>
          <w:rFonts w:ascii="Verdana" w:hAnsi="Verdana"/>
          <w:sz w:val="24"/>
          <w:szCs w:val="24"/>
        </w:rPr>
        <w:t xml:space="preserve"> It also encourages the incorporation of </w:t>
      </w:r>
      <w:r w:rsidR="00420AF0" w:rsidRPr="00AB7545">
        <w:rPr>
          <w:rFonts w:ascii="Verdana" w:hAnsi="Verdana"/>
          <w:sz w:val="24"/>
          <w:szCs w:val="24"/>
        </w:rPr>
        <w:t>‘gender</w:t>
      </w:r>
      <w:r w:rsidRPr="00AB7545">
        <w:rPr>
          <w:rFonts w:ascii="Verdana" w:hAnsi="Verdana"/>
          <w:sz w:val="24"/>
          <w:szCs w:val="24"/>
        </w:rPr>
        <w:t xml:space="preserve"> perspectives in climate change responses and climate finance processes’</w:t>
      </w:r>
      <w:r w:rsidR="00C95F2B" w:rsidRPr="00AB7545">
        <w:rPr>
          <w:rFonts w:ascii="Verdana" w:hAnsi="Verdana"/>
          <w:sz w:val="24"/>
          <w:szCs w:val="24"/>
        </w:rPr>
        <w:t xml:space="preserve"> and the bridging of ‘data gap on gender and climate change’</w:t>
      </w:r>
      <w:r w:rsidRPr="00AB7545">
        <w:rPr>
          <w:rFonts w:ascii="Verdana" w:hAnsi="Verdana"/>
          <w:sz w:val="24"/>
          <w:szCs w:val="24"/>
        </w:rPr>
        <w:t>.</w:t>
      </w:r>
      <w:r w:rsidR="00420AF0">
        <w:rPr>
          <w:rStyle w:val="FootnoteReference"/>
          <w:rFonts w:ascii="Verdana" w:hAnsi="Verdana"/>
          <w:sz w:val="24"/>
          <w:szCs w:val="24"/>
        </w:rPr>
        <w:footnoteReference w:id="29"/>
      </w:r>
      <w:r w:rsidR="00B3429F" w:rsidRPr="00AB7545">
        <w:rPr>
          <w:rFonts w:ascii="Verdana" w:hAnsi="Verdana"/>
          <w:sz w:val="24"/>
          <w:szCs w:val="24"/>
        </w:rPr>
        <w:t xml:space="preserve"> It is submitted that the lack of </w:t>
      </w:r>
      <w:r w:rsidR="00050A0F">
        <w:rPr>
          <w:rFonts w:ascii="Verdana" w:hAnsi="Verdana"/>
          <w:sz w:val="24"/>
          <w:szCs w:val="24"/>
        </w:rPr>
        <w:t xml:space="preserve">a </w:t>
      </w:r>
      <w:r w:rsidR="00B3429F" w:rsidRPr="00AB7545">
        <w:rPr>
          <w:rFonts w:ascii="Verdana" w:hAnsi="Verdana"/>
          <w:sz w:val="24"/>
          <w:szCs w:val="24"/>
        </w:rPr>
        <w:t>specific mention of older persons and geriatric p</w:t>
      </w:r>
      <w:r w:rsidR="00C95F2B" w:rsidRPr="00AB7545">
        <w:rPr>
          <w:rFonts w:ascii="Verdana" w:hAnsi="Verdana"/>
          <w:sz w:val="24"/>
          <w:szCs w:val="24"/>
        </w:rPr>
        <w:t>erspective</w:t>
      </w:r>
      <w:r w:rsidR="00050A0F">
        <w:rPr>
          <w:rFonts w:ascii="Verdana" w:hAnsi="Verdana"/>
          <w:sz w:val="24"/>
          <w:szCs w:val="24"/>
        </w:rPr>
        <w:t>s</w:t>
      </w:r>
      <w:r w:rsidR="00C95F2B" w:rsidRPr="00AB7545">
        <w:rPr>
          <w:rFonts w:ascii="Verdana" w:hAnsi="Verdana"/>
          <w:sz w:val="24"/>
          <w:szCs w:val="24"/>
        </w:rPr>
        <w:t xml:space="preserve"> </w:t>
      </w:r>
      <w:r w:rsidR="00C95F2B" w:rsidRPr="00AB7545">
        <w:rPr>
          <w:rFonts w:ascii="Verdana" w:hAnsi="Verdana"/>
          <w:sz w:val="24"/>
          <w:szCs w:val="24"/>
        </w:rPr>
        <w:lastRenderedPageBreak/>
        <w:t>and data gap</w:t>
      </w:r>
      <w:r w:rsidR="00B3429F" w:rsidRPr="00AB7545">
        <w:rPr>
          <w:rFonts w:ascii="Verdana" w:hAnsi="Verdana"/>
          <w:sz w:val="24"/>
          <w:szCs w:val="24"/>
        </w:rPr>
        <w:t xml:space="preserve"> in the </w:t>
      </w:r>
      <w:r w:rsidR="002F4D08" w:rsidRPr="00AB7545">
        <w:rPr>
          <w:rFonts w:ascii="Verdana" w:hAnsi="Verdana"/>
          <w:sz w:val="24"/>
          <w:szCs w:val="24"/>
        </w:rPr>
        <w:t xml:space="preserve">NCCPN </w:t>
      </w:r>
      <w:r w:rsidR="00B3429F" w:rsidRPr="00AB7545">
        <w:rPr>
          <w:rFonts w:ascii="Verdana" w:hAnsi="Verdana"/>
          <w:sz w:val="24"/>
          <w:szCs w:val="24"/>
        </w:rPr>
        <w:t xml:space="preserve">suggests that older persons have been left </w:t>
      </w:r>
      <w:r w:rsidR="00420AF0" w:rsidRPr="00AB7545">
        <w:rPr>
          <w:rFonts w:ascii="Verdana" w:hAnsi="Verdana"/>
          <w:sz w:val="24"/>
          <w:szCs w:val="24"/>
        </w:rPr>
        <w:t>behind or</w:t>
      </w:r>
      <w:r w:rsidR="002D2126" w:rsidRPr="00AB7545">
        <w:rPr>
          <w:rFonts w:ascii="Verdana" w:hAnsi="Verdana"/>
          <w:sz w:val="24"/>
          <w:szCs w:val="24"/>
        </w:rPr>
        <w:t xml:space="preserve"> not taken seriously </w:t>
      </w:r>
      <w:r w:rsidR="00B3429F" w:rsidRPr="00AB7545">
        <w:rPr>
          <w:rFonts w:ascii="Verdana" w:hAnsi="Verdana"/>
          <w:sz w:val="24"/>
          <w:szCs w:val="24"/>
        </w:rPr>
        <w:t>in the formulation and implementation of laws and policies around climate change and its impact on their specific needs. This national policy omission</w:t>
      </w:r>
      <w:r w:rsidR="00420AF0">
        <w:rPr>
          <w:rFonts w:ascii="Verdana" w:hAnsi="Verdana"/>
          <w:sz w:val="24"/>
          <w:szCs w:val="24"/>
        </w:rPr>
        <w:t xml:space="preserve"> again</w:t>
      </w:r>
      <w:r w:rsidR="00B3429F" w:rsidRPr="00AB7545">
        <w:rPr>
          <w:rFonts w:ascii="Verdana" w:hAnsi="Verdana"/>
          <w:sz w:val="24"/>
          <w:szCs w:val="24"/>
        </w:rPr>
        <w:t xml:space="preserve"> further </w:t>
      </w:r>
      <w:r w:rsidR="00420AF0">
        <w:rPr>
          <w:rFonts w:ascii="Verdana" w:hAnsi="Verdana"/>
          <w:sz w:val="24"/>
          <w:szCs w:val="24"/>
        </w:rPr>
        <w:t>spotlights the chronic invisibility of older persons in national and international allocative discourse.</w:t>
      </w:r>
      <w:r w:rsidR="00037021" w:rsidRPr="00AB7545">
        <w:rPr>
          <w:rStyle w:val="FootnoteReference"/>
          <w:rFonts w:ascii="Verdana" w:hAnsi="Verdana"/>
          <w:sz w:val="24"/>
          <w:szCs w:val="24"/>
        </w:rPr>
        <w:footnoteReference w:id="30"/>
      </w:r>
      <w:r w:rsidR="0063043B" w:rsidRPr="00AB7545">
        <w:rPr>
          <w:rFonts w:ascii="Verdana" w:hAnsi="Verdana"/>
          <w:sz w:val="24"/>
          <w:szCs w:val="24"/>
        </w:rPr>
        <w:t xml:space="preserve"> Therefore, this author suggests that the </w:t>
      </w:r>
      <w:r w:rsidR="002F4D08" w:rsidRPr="00AB7545">
        <w:rPr>
          <w:rFonts w:ascii="Verdana" w:hAnsi="Verdana"/>
          <w:sz w:val="24"/>
          <w:szCs w:val="24"/>
        </w:rPr>
        <w:t xml:space="preserve">NCCPN should be reviewed to, </w:t>
      </w:r>
      <w:proofErr w:type="gramStart"/>
      <w:r w:rsidR="002F4D08" w:rsidRPr="00AB7545">
        <w:rPr>
          <w:rFonts w:ascii="Verdana" w:hAnsi="Verdana"/>
          <w:sz w:val="24"/>
          <w:szCs w:val="24"/>
        </w:rPr>
        <w:t>similar to</w:t>
      </w:r>
      <w:proofErr w:type="gramEnd"/>
      <w:r w:rsidR="002F4D08" w:rsidRPr="00AB7545">
        <w:rPr>
          <w:rFonts w:ascii="Verdana" w:hAnsi="Verdana"/>
          <w:sz w:val="24"/>
          <w:szCs w:val="24"/>
        </w:rPr>
        <w:t xml:space="preserve"> gender mainstreaming, incorporate geriatric concerns and perspectives to make it more inclusive thereby meeting the specific participatory needs of older persons.</w:t>
      </w:r>
    </w:p>
    <w:p w14:paraId="5FB1517F" w14:textId="7700D2A4" w:rsidR="001F777A" w:rsidRPr="00780B6C" w:rsidRDefault="00134B55" w:rsidP="00217820">
      <w:pPr>
        <w:jc w:val="both"/>
        <w:rPr>
          <w:rFonts w:ascii="Verdana" w:hAnsi="Verdana"/>
          <w:b/>
          <w:bCs/>
          <w:sz w:val="24"/>
          <w:szCs w:val="24"/>
        </w:rPr>
      </w:pPr>
      <w:r>
        <w:rPr>
          <w:rFonts w:ascii="Verdana" w:hAnsi="Verdana"/>
          <w:b/>
          <w:bCs/>
          <w:sz w:val="24"/>
          <w:szCs w:val="24"/>
        </w:rPr>
        <w:t>Question</w:t>
      </w:r>
    </w:p>
    <w:p w14:paraId="21CFFFA4" w14:textId="759DDF33" w:rsidR="00217820" w:rsidRDefault="00217820" w:rsidP="00217820">
      <w:pPr>
        <w:jc w:val="both"/>
        <w:rPr>
          <w:rFonts w:ascii="Verdana" w:hAnsi="Verdana"/>
          <w:b/>
          <w:bCs/>
          <w:sz w:val="24"/>
          <w:szCs w:val="24"/>
        </w:rPr>
      </w:pPr>
      <w:r w:rsidRPr="00780B6C">
        <w:rPr>
          <w:rFonts w:ascii="Verdana" w:hAnsi="Verdana"/>
          <w:b/>
          <w:bCs/>
          <w:sz w:val="24"/>
          <w:szCs w:val="24"/>
        </w:rPr>
        <w:t>Intersectionality: How do climate change-related disasters affect specific groups of older persons in all their diversity (including older women, older LGBTI persons, older persons belonging to national, religious, and linguistic minorities and older indigenous people, refugees and internally displaced persons, older persons with disabilities, older persons based in urban and rural areas, among others). Please provide detailed information.</w:t>
      </w:r>
    </w:p>
    <w:p w14:paraId="3E987803" w14:textId="02EFEAAB" w:rsidR="00134B55" w:rsidRPr="00780B6C" w:rsidRDefault="00134B55" w:rsidP="00217820">
      <w:pPr>
        <w:jc w:val="both"/>
        <w:rPr>
          <w:rFonts w:ascii="Verdana" w:hAnsi="Verdana"/>
          <w:b/>
          <w:bCs/>
          <w:sz w:val="24"/>
          <w:szCs w:val="24"/>
        </w:rPr>
      </w:pPr>
      <w:r>
        <w:rPr>
          <w:rFonts w:ascii="Verdana" w:hAnsi="Verdana"/>
          <w:b/>
          <w:bCs/>
          <w:sz w:val="24"/>
          <w:szCs w:val="24"/>
        </w:rPr>
        <w:t>Response</w:t>
      </w:r>
    </w:p>
    <w:p w14:paraId="1BE0A38F" w14:textId="1636B2FF" w:rsidR="00B55BFE" w:rsidRPr="00AB7545" w:rsidRDefault="00B55BFE" w:rsidP="00217820">
      <w:pPr>
        <w:jc w:val="both"/>
        <w:rPr>
          <w:rFonts w:ascii="Verdana" w:hAnsi="Verdana"/>
          <w:sz w:val="24"/>
          <w:szCs w:val="24"/>
        </w:rPr>
      </w:pPr>
      <w:r w:rsidRPr="00AB7545">
        <w:rPr>
          <w:rFonts w:ascii="Verdana" w:hAnsi="Verdana"/>
          <w:sz w:val="24"/>
          <w:szCs w:val="24"/>
        </w:rPr>
        <w:t xml:space="preserve">Although some </w:t>
      </w:r>
      <w:r w:rsidR="00B1390F" w:rsidRPr="00AB7545">
        <w:rPr>
          <w:rFonts w:ascii="Verdana" w:hAnsi="Verdana"/>
          <w:sz w:val="24"/>
          <w:szCs w:val="24"/>
        </w:rPr>
        <w:t>findings</w:t>
      </w:r>
      <w:r w:rsidRPr="00AB7545">
        <w:rPr>
          <w:rFonts w:ascii="Verdana" w:hAnsi="Verdana"/>
          <w:sz w:val="24"/>
          <w:szCs w:val="24"/>
        </w:rPr>
        <w:t xml:space="preserve"> have revealed that</w:t>
      </w:r>
      <w:r w:rsidR="00500224">
        <w:rPr>
          <w:rFonts w:ascii="Verdana" w:hAnsi="Verdana"/>
          <w:sz w:val="24"/>
          <w:szCs w:val="24"/>
        </w:rPr>
        <w:t xml:space="preserve"> Nigerian</w:t>
      </w:r>
      <w:r w:rsidRPr="00AB7545">
        <w:rPr>
          <w:rFonts w:ascii="Verdana" w:hAnsi="Verdana"/>
          <w:sz w:val="24"/>
          <w:szCs w:val="24"/>
        </w:rPr>
        <w:t xml:space="preserve"> older persons in urban areas are less affected by climate change impact because they can muster their wealth and experience to adopt adaptation strategies,</w:t>
      </w:r>
      <w:r w:rsidRPr="00AB7545">
        <w:rPr>
          <w:rStyle w:val="FootnoteReference"/>
          <w:rFonts w:ascii="Verdana" w:hAnsi="Verdana"/>
          <w:sz w:val="24"/>
          <w:szCs w:val="24"/>
        </w:rPr>
        <w:footnoteReference w:id="31"/>
      </w:r>
      <w:r w:rsidRPr="00AB7545">
        <w:rPr>
          <w:rFonts w:ascii="Verdana" w:hAnsi="Verdana"/>
          <w:sz w:val="24"/>
          <w:szCs w:val="24"/>
        </w:rPr>
        <w:t xml:space="preserve"> </w:t>
      </w:r>
      <w:r w:rsidR="00500224" w:rsidRPr="00AB7545">
        <w:rPr>
          <w:rFonts w:ascii="Verdana" w:hAnsi="Verdana"/>
          <w:sz w:val="24"/>
          <w:szCs w:val="24"/>
        </w:rPr>
        <w:t>this author</w:t>
      </w:r>
      <w:r w:rsidRPr="00AB7545">
        <w:rPr>
          <w:rFonts w:ascii="Verdana" w:hAnsi="Verdana"/>
          <w:sz w:val="24"/>
          <w:szCs w:val="24"/>
        </w:rPr>
        <w:t xml:space="preserve"> argues that th</w:t>
      </w:r>
      <w:r w:rsidR="00B1390F">
        <w:rPr>
          <w:rFonts w:ascii="Verdana" w:hAnsi="Verdana"/>
          <w:sz w:val="24"/>
          <w:szCs w:val="24"/>
        </w:rPr>
        <w:t>ese</w:t>
      </w:r>
      <w:r w:rsidRPr="00AB7545">
        <w:rPr>
          <w:rFonts w:ascii="Verdana" w:hAnsi="Verdana"/>
          <w:sz w:val="24"/>
          <w:szCs w:val="24"/>
        </w:rPr>
        <w:t xml:space="preserve"> finding</w:t>
      </w:r>
      <w:r w:rsidR="00B1390F">
        <w:rPr>
          <w:rFonts w:ascii="Verdana" w:hAnsi="Verdana"/>
          <w:sz w:val="24"/>
          <w:szCs w:val="24"/>
        </w:rPr>
        <w:t>s</w:t>
      </w:r>
      <w:r w:rsidRPr="00AB7545">
        <w:rPr>
          <w:rFonts w:ascii="Verdana" w:hAnsi="Verdana"/>
          <w:sz w:val="24"/>
          <w:szCs w:val="24"/>
        </w:rPr>
        <w:t xml:space="preserve"> might not </w:t>
      </w:r>
      <w:r w:rsidR="003D22DE">
        <w:rPr>
          <w:rFonts w:ascii="Verdana" w:hAnsi="Verdana"/>
          <w:sz w:val="24"/>
          <w:szCs w:val="24"/>
        </w:rPr>
        <w:t xml:space="preserve">be </w:t>
      </w:r>
      <w:r w:rsidRPr="00AB7545">
        <w:rPr>
          <w:rFonts w:ascii="Verdana" w:hAnsi="Verdana"/>
          <w:sz w:val="24"/>
          <w:szCs w:val="24"/>
        </w:rPr>
        <w:t>appl</w:t>
      </w:r>
      <w:r w:rsidR="003D22DE">
        <w:rPr>
          <w:rFonts w:ascii="Verdana" w:hAnsi="Verdana"/>
          <w:sz w:val="24"/>
          <w:szCs w:val="24"/>
        </w:rPr>
        <w:t>icable</w:t>
      </w:r>
      <w:r w:rsidRPr="00AB7545">
        <w:rPr>
          <w:rFonts w:ascii="Verdana" w:hAnsi="Verdana"/>
          <w:sz w:val="24"/>
          <w:szCs w:val="24"/>
        </w:rPr>
        <w:t xml:space="preserve"> to </w:t>
      </w:r>
      <w:proofErr w:type="gramStart"/>
      <w:r w:rsidRPr="00AB7545">
        <w:rPr>
          <w:rFonts w:ascii="Verdana" w:hAnsi="Verdana"/>
          <w:sz w:val="24"/>
          <w:szCs w:val="24"/>
        </w:rPr>
        <w:t>a majority of</w:t>
      </w:r>
      <w:proofErr w:type="gramEnd"/>
      <w:r w:rsidRPr="00AB7545">
        <w:rPr>
          <w:rFonts w:ascii="Verdana" w:hAnsi="Verdana"/>
          <w:sz w:val="24"/>
          <w:szCs w:val="24"/>
        </w:rPr>
        <w:t xml:space="preserve"> Nigerian older persons who work in the unpredictable informal sector. As this author argues </w:t>
      </w:r>
      <w:r w:rsidR="00B1390F" w:rsidRPr="00AB7545">
        <w:rPr>
          <w:rFonts w:ascii="Verdana" w:hAnsi="Verdana"/>
          <w:sz w:val="24"/>
          <w:szCs w:val="24"/>
        </w:rPr>
        <w:t>elsewhere, the</w:t>
      </w:r>
      <w:r w:rsidRPr="00AB7545">
        <w:rPr>
          <w:rFonts w:ascii="Verdana" w:hAnsi="Verdana"/>
          <w:sz w:val="24"/>
          <w:szCs w:val="24"/>
        </w:rPr>
        <w:t xml:space="preserve"> informality of many </w:t>
      </w:r>
      <w:r w:rsidR="00B1390F">
        <w:rPr>
          <w:rFonts w:ascii="Verdana" w:hAnsi="Verdana"/>
          <w:sz w:val="24"/>
          <w:szCs w:val="24"/>
        </w:rPr>
        <w:t>o</w:t>
      </w:r>
      <w:r w:rsidRPr="00AB7545">
        <w:rPr>
          <w:rFonts w:ascii="Verdana" w:hAnsi="Verdana"/>
          <w:sz w:val="24"/>
          <w:szCs w:val="24"/>
        </w:rPr>
        <w:t xml:space="preserve">lder </w:t>
      </w:r>
      <w:r w:rsidR="00B1390F">
        <w:rPr>
          <w:rFonts w:ascii="Verdana" w:hAnsi="Verdana"/>
          <w:sz w:val="24"/>
          <w:szCs w:val="24"/>
        </w:rPr>
        <w:t>p</w:t>
      </w:r>
      <w:r w:rsidRPr="00AB7545">
        <w:rPr>
          <w:rFonts w:ascii="Verdana" w:hAnsi="Verdana"/>
          <w:sz w:val="24"/>
          <w:szCs w:val="24"/>
        </w:rPr>
        <w:t xml:space="preserve">ersons’ (especially older women’s) role, coupled with the insufficient reward that is attached to that informality fuels economic disempowerment, health inequalities and general precaritisation among </w:t>
      </w:r>
      <w:r w:rsidR="00FE384A">
        <w:rPr>
          <w:rFonts w:ascii="Verdana" w:hAnsi="Verdana"/>
          <w:sz w:val="24"/>
          <w:szCs w:val="24"/>
        </w:rPr>
        <w:t>o</w:t>
      </w:r>
      <w:r w:rsidRPr="00AB7545">
        <w:rPr>
          <w:rFonts w:ascii="Verdana" w:hAnsi="Verdana"/>
          <w:sz w:val="24"/>
          <w:szCs w:val="24"/>
        </w:rPr>
        <w:t xml:space="preserve">lder </w:t>
      </w:r>
      <w:r w:rsidR="00FE384A">
        <w:rPr>
          <w:rFonts w:ascii="Verdana" w:hAnsi="Verdana"/>
          <w:sz w:val="24"/>
          <w:szCs w:val="24"/>
        </w:rPr>
        <w:t>p</w:t>
      </w:r>
      <w:r w:rsidRPr="00AB7545">
        <w:rPr>
          <w:rFonts w:ascii="Verdana" w:hAnsi="Verdana"/>
          <w:sz w:val="24"/>
          <w:szCs w:val="24"/>
        </w:rPr>
        <w:t>ersons.</w:t>
      </w:r>
      <w:r w:rsidRPr="00AB7545">
        <w:rPr>
          <w:rStyle w:val="FootnoteReference"/>
          <w:rFonts w:ascii="Verdana" w:hAnsi="Verdana"/>
          <w:sz w:val="24"/>
          <w:szCs w:val="24"/>
        </w:rPr>
        <w:footnoteReference w:id="32"/>
      </w:r>
    </w:p>
    <w:p w14:paraId="24CBBE0E" w14:textId="7E28F1F7" w:rsidR="00FE0FB9" w:rsidRPr="00134B55" w:rsidRDefault="00134B55" w:rsidP="00217820">
      <w:pPr>
        <w:jc w:val="both"/>
        <w:rPr>
          <w:rFonts w:ascii="Verdana" w:hAnsi="Verdana"/>
          <w:b/>
          <w:bCs/>
          <w:sz w:val="24"/>
          <w:szCs w:val="24"/>
        </w:rPr>
      </w:pPr>
      <w:r w:rsidRPr="00134B55">
        <w:rPr>
          <w:rFonts w:ascii="Verdana" w:hAnsi="Verdana"/>
          <w:b/>
          <w:bCs/>
          <w:sz w:val="24"/>
          <w:szCs w:val="24"/>
        </w:rPr>
        <w:t>Question</w:t>
      </w:r>
    </w:p>
    <w:p w14:paraId="05177149" w14:textId="401B96C0" w:rsidR="00134B55" w:rsidRDefault="00217820" w:rsidP="00217820">
      <w:pPr>
        <w:jc w:val="both"/>
        <w:rPr>
          <w:rFonts w:ascii="Verdana" w:hAnsi="Verdana"/>
          <w:b/>
          <w:bCs/>
          <w:sz w:val="24"/>
          <w:szCs w:val="24"/>
        </w:rPr>
      </w:pPr>
      <w:r w:rsidRPr="00DF4D73">
        <w:rPr>
          <w:rFonts w:ascii="Verdana" w:hAnsi="Verdana"/>
          <w:b/>
          <w:bCs/>
          <w:sz w:val="24"/>
          <w:szCs w:val="24"/>
        </w:rPr>
        <w:t>Data: Is disaggregated data available at national and local level about the impact of climate change-related disasters on older persons? Is data available on the response to climate change-</w:t>
      </w:r>
      <w:r w:rsidRPr="00DF4D73">
        <w:rPr>
          <w:rFonts w:ascii="Verdana" w:hAnsi="Verdana"/>
          <w:b/>
          <w:bCs/>
          <w:sz w:val="24"/>
          <w:szCs w:val="24"/>
        </w:rPr>
        <w:lastRenderedPageBreak/>
        <w:t xml:space="preserve">related disasters, in particular </w:t>
      </w:r>
      <w:proofErr w:type="gramStart"/>
      <w:r w:rsidRPr="00DF4D73">
        <w:rPr>
          <w:rFonts w:ascii="Verdana" w:hAnsi="Verdana"/>
          <w:b/>
          <w:bCs/>
          <w:sz w:val="24"/>
          <w:szCs w:val="24"/>
        </w:rPr>
        <w:t>with regard to</w:t>
      </w:r>
      <w:proofErr w:type="gramEnd"/>
      <w:r w:rsidRPr="00DF4D73">
        <w:rPr>
          <w:rFonts w:ascii="Verdana" w:hAnsi="Verdana"/>
          <w:b/>
          <w:bCs/>
          <w:sz w:val="24"/>
          <w:szCs w:val="24"/>
        </w:rPr>
        <w:t xml:space="preserve"> older persons? If available, please provide figures and such data.</w:t>
      </w:r>
    </w:p>
    <w:p w14:paraId="0FEA2E2B" w14:textId="6DE9DEF7" w:rsidR="00134B55" w:rsidRPr="00DF4D73" w:rsidRDefault="00134B55" w:rsidP="00217820">
      <w:pPr>
        <w:jc w:val="both"/>
        <w:rPr>
          <w:rFonts w:ascii="Verdana" w:hAnsi="Verdana"/>
          <w:b/>
          <w:bCs/>
          <w:sz w:val="24"/>
          <w:szCs w:val="24"/>
        </w:rPr>
      </w:pPr>
      <w:r>
        <w:rPr>
          <w:rFonts w:ascii="Verdana" w:hAnsi="Verdana"/>
          <w:b/>
          <w:bCs/>
          <w:sz w:val="24"/>
          <w:szCs w:val="24"/>
        </w:rPr>
        <w:t>Response</w:t>
      </w:r>
    </w:p>
    <w:p w14:paraId="48C65210" w14:textId="3091A28A" w:rsidR="0004412B" w:rsidRDefault="0004412B" w:rsidP="00217820">
      <w:pPr>
        <w:jc w:val="both"/>
        <w:rPr>
          <w:rFonts w:ascii="Verdana" w:hAnsi="Verdana"/>
          <w:sz w:val="24"/>
          <w:szCs w:val="24"/>
        </w:rPr>
      </w:pPr>
      <w:r w:rsidRPr="00AB7545">
        <w:rPr>
          <w:rFonts w:ascii="Verdana" w:hAnsi="Verdana"/>
          <w:sz w:val="24"/>
          <w:szCs w:val="24"/>
        </w:rPr>
        <w:t>There is no disaggregated data on this. However, with the evolving work of the National Senior Citizens Centre which is currently working on creating ageing desks in government institutions and collaborating with the National Identity Management Commission to issue identify cards to older persons,</w:t>
      </w:r>
      <w:r w:rsidRPr="00AB7545">
        <w:rPr>
          <w:rStyle w:val="FootnoteReference"/>
          <w:rFonts w:ascii="Verdana" w:hAnsi="Verdana"/>
          <w:sz w:val="24"/>
          <w:szCs w:val="24"/>
        </w:rPr>
        <w:footnoteReference w:id="33"/>
      </w:r>
      <w:r w:rsidRPr="00AB7545">
        <w:rPr>
          <w:rFonts w:ascii="Verdana" w:hAnsi="Verdana"/>
          <w:sz w:val="24"/>
          <w:szCs w:val="24"/>
        </w:rPr>
        <w:t xml:space="preserve"> </w:t>
      </w:r>
      <w:r w:rsidRPr="00B91540">
        <w:rPr>
          <w:rFonts w:ascii="Verdana" w:hAnsi="Verdana"/>
          <w:sz w:val="24"/>
          <w:szCs w:val="24"/>
        </w:rPr>
        <w:t xml:space="preserve">there is </w:t>
      </w:r>
      <w:r w:rsidR="00500224">
        <w:rPr>
          <w:rFonts w:ascii="Verdana" w:hAnsi="Verdana"/>
          <w:sz w:val="24"/>
          <w:szCs w:val="24"/>
        </w:rPr>
        <w:t xml:space="preserve">some </w:t>
      </w:r>
      <w:r w:rsidRPr="00B91540">
        <w:rPr>
          <w:rFonts w:ascii="Verdana" w:hAnsi="Verdana"/>
          <w:sz w:val="24"/>
          <w:szCs w:val="24"/>
        </w:rPr>
        <w:t>hope that</w:t>
      </w:r>
      <w:r w:rsidR="00DF4D73" w:rsidRPr="00B91540">
        <w:rPr>
          <w:rFonts w:ascii="Verdana" w:hAnsi="Verdana"/>
          <w:sz w:val="24"/>
          <w:szCs w:val="24"/>
        </w:rPr>
        <w:t xml:space="preserve"> older persons’</w:t>
      </w:r>
      <w:r w:rsidRPr="00B91540">
        <w:rPr>
          <w:rFonts w:ascii="Verdana" w:hAnsi="Verdana"/>
          <w:sz w:val="24"/>
          <w:szCs w:val="24"/>
        </w:rPr>
        <w:t xml:space="preserve"> data collection and </w:t>
      </w:r>
      <w:r w:rsidR="00134B55" w:rsidRPr="00B91540">
        <w:rPr>
          <w:rFonts w:ascii="Verdana" w:hAnsi="Verdana"/>
          <w:sz w:val="24"/>
          <w:szCs w:val="24"/>
        </w:rPr>
        <w:t>disaggregation on</w:t>
      </w:r>
      <w:r w:rsidR="00DF4D73" w:rsidRPr="00B91540">
        <w:rPr>
          <w:rFonts w:ascii="Verdana" w:hAnsi="Verdana"/>
          <w:sz w:val="24"/>
          <w:szCs w:val="24"/>
        </w:rPr>
        <w:t xml:space="preserve"> key human rights and climate change issues</w:t>
      </w:r>
      <w:r w:rsidRPr="00B91540">
        <w:rPr>
          <w:rFonts w:ascii="Verdana" w:hAnsi="Verdana"/>
          <w:sz w:val="24"/>
          <w:szCs w:val="24"/>
        </w:rPr>
        <w:t xml:space="preserve"> would be achieved </w:t>
      </w:r>
      <w:proofErr w:type="gramStart"/>
      <w:r w:rsidRPr="00B91540">
        <w:rPr>
          <w:rFonts w:ascii="Verdana" w:hAnsi="Verdana"/>
          <w:sz w:val="24"/>
          <w:szCs w:val="24"/>
        </w:rPr>
        <w:t>in the near future</w:t>
      </w:r>
      <w:proofErr w:type="gramEnd"/>
      <w:r w:rsidRPr="00B91540">
        <w:rPr>
          <w:rFonts w:ascii="Verdana" w:hAnsi="Verdana"/>
          <w:sz w:val="24"/>
          <w:szCs w:val="24"/>
        </w:rPr>
        <w:t>.</w:t>
      </w:r>
      <w:r w:rsidR="00B91540" w:rsidRPr="00B91540">
        <w:rPr>
          <w:rFonts w:ascii="Verdana" w:hAnsi="Verdana"/>
          <w:sz w:val="24"/>
          <w:szCs w:val="24"/>
        </w:rPr>
        <w:t xml:space="preserve"> Also, although the recently approved National Policy on Ageing </w:t>
      </w:r>
      <w:r w:rsidR="00326ACD">
        <w:rPr>
          <w:rFonts w:ascii="Verdana" w:hAnsi="Verdana"/>
          <w:sz w:val="24"/>
          <w:szCs w:val="24"/>
        </w:rPr>
        <w:t xml:space="preserve">could not be publicly accessed online at the time of writing this </w:t>
      </w:r>
      <w:r w:rsidR="00453F9C">
        <w:rPr>
          <w:rFonts w:ascii="Verdana" w:hAnsi="Verdana"/>
          <w:sz w:val="24"/>
          <w:szCs w:val="24"/>
        </w:rPr>
        <w:t>submission</w:t>
      </w:r>
      <w:r w:rsidR="00B91540" w:rsidRPr="00B91540">
        <w:rPr>
          <w:rFonts w:ascii="Verdana" w:hAnsi="Verdana"/>
          <w:sz w:val="24"/>
          <w:szCs w:val="24"/>
        </w:rPr>
        <w:t xml:space="preserve">, there is some evidence that it aims to </w:t>
      </w:r>
      <w:r w:rsidR="00B91540" w:rsidRPr="00B91540">
        <w:rPr>
          <w:rFonts w:ascii="Verdana" w:hAnsi="Verdana"/>
          <w:color w:val="222222"/>
          <w:sz w:val="24"/>
          <w:szCs w:val="24"/>
          <w:shd w:val="clear" w:color="auto" w:fill="FFFFFF"/>
        </w:rPr>
        <w:t>‘</w:t>
      </w:r>
      <w:r w:rsidR="00B91540" w:rsidRPr="00B91540">
        <w:rPr>
          <w:rFonts w:ascii="Verdana" w:hAnsi="Verdana"/>
          <w:color w:val="222222"/>
          <w:sz w:val="24"/>
          <w:szCs w:val="24"/>
          <w:shd w:val="clear" w:color="auto" w:fill="FFFFFF"/>
        </w:rPr>
        <w:t>ensure that the fundamental human rights of older persons are upheld and protected and to develop a functional data management system for effective research, planning, monitoring and evaluation of ageing programming</w:t>
      </w:r>
      <w:r w:rsidR="00B91540" w:rsidRPr="00B91540">
        <w:rPr>
          <w:rFonts w:ascii="Verdana" w:hAnsi="Verdana"/>
          <w:color w:val="222222"/>
          <w:sz w:val="24"/>
          <w:szCs w:val="24"/>
          <w:shd w:val="clear" w:color="auto" w:fill="FFFFFF"/>
        </w:rPr>
        <w:t>’</w:t>
      </w:r>
      <w:r w:rsidR="00B91540" w:rsidRPr="00B91540">
        <w:rPr>
          <w:rFonts w:ascii="Verdana" w:hAnsi="Verdana"/>
          <w:color w:val="222222"/>
          <w:sz w:val="24"/>
          <w:szCs w:val="24"/>
          <w:shd w:val="clear" w:color="auto" w:fill="FFFFFF"/>
        </w:rPr>
        <w:t>.</w:t>
      </w:r>
      <w:r w:rsidR="00B91540">
        <w:rPr>
          <w:rStyle w:val="FootnoteReference"/>
          <w:rFonts w:ascii="Verdana" w:hAnsi="Verdana"/>
          <w:color w:val="222222"/>
          <w:sz w:val="24"/>
          <w:szCs w:val="24"/>
          <w:shd w:val="clear" w:color="auto" w:fill="FFFFFF"/>
        </w:rPr>
        <w:footnoteReference w:id="34"/>
      </w:r>
    </w:p>
    <w:p w14:paraId="45EC6863" w14:textId="3F818D18" w:rsidR="00134B55" w:rsidRPr="00134B55" w:rsidRDefault="00134B55" w:rsidP="00217820">
      <w:pPr>
        <w:jc w:val="both"/>
        <w:rPr>
          <w:rFonts w:ascii="Verdana" w:hAnsi="Verdana"/>
          <w:b/>
          <w:bCs/>
          <w:sz w:val="24"/>
          <w:szCs w:val="24"/>
        </w:rPr>
      </w:pPr>
      <w:r w:rsidRPr="00134B55">
        <w:rPr>
          <w:rFonts w:ascii="Verdana" w:hAnsi="Verdana"/>
          <w:b/>
          <w:bCs/>
          <w:sz w:val="24"/>
          <w:szCs w:val="24"/>
        </w:rPr>
        <w:t>Question</w:t>
      </w:r>
    </w:p>
    <w:p w14:paraId="0D909F7D" w14:textId="680EB18D" w:rsidR="00635FE2" w:rsidRPr="00413C94" w:rsidRDefault="00217820" w:rsidP="00217820">
      <w:pPr>
        <w:jc w:val="both"/>
        <w:rPr>
          <w:rFonts w:ascii="Verdana" w:hAnsi="Verdana"/>
          <w:b/>
          <w:bCs/>
          <w:sz w:val="24"/>
          <w:szCs w:val="24"/>
        </w:rPr>
      </w:pPr>
      <w:r w:rsidRPr="00413C94">
        <w:rPr>
          <w:rFonts w:ascii="Verdana" w:hAnsi="Verdana"/>
          <w:b/>
          <w:bCs/>
          <w:sz w:val="24"/>
          <w:szCs w:val="24"/>
        </w:rPr>
        <w:t xml:space="preserve">Please provide examples of good practices for addressing the needs of older persons in preventing, </w:t>
      </w:r>
      <w:proofErr w:type="gramStart"/>
      <w:r w:rsidRPr="00413C94">
        <w:rPr>
          <w:rFonts w:ascii="Verdana" w:hAnsi="Verdana"/>
          <w:b/>
          <w:bCs/>
          <w:sz w:val="24"/>
          <w:szCs w:val="24"/>
        </w:rPr>
        <w:t>mitigating</w:t>
      </w:r>
      <w:proofErr w:type="gramEnd"/>
      <w:r w:rsidRPr="00413C94">
        <w:rPr>
          <w:rFonts w:ascii="Verdana" w:hAnsi="Verdana"/>
          <w:b/>
          <w:bCs/>
          <w:sz w:val="24"/>
          <w:szCs w:val="24"/>
        </w:rPr>
        <w:t xml:space="preserve"> and responding to climate change-related disasters.</w:t>
      </w:r>
    </w:p>
    <w:p w14:paraId="16BE5447" w14:textId="4F0E9346" w:rsidR="00134B55" w:rsidRDefault="00134B55" w:rsidP="00217820">
      <w:pPr>
        <w:jc w:val="both"/>
        <w:rPr>
          <w:rFonts w:ascii="Verdana" w:hAnsi="Verdana"/>
          <w:b/>
          <w:bCs/>
          <w:sz w:val="24"/>
          <w:szCs w:val="24"/>
        </w:rPr>
      </w:pPr>
      <w:r w:rsidRPr="00134B55">
        <w:rPr>
          <w:rFonts w:ascii="Verdana" w:hAnsi="Verdana"/>
          <w:b/>
          <w:bCs/>
          <w:sz w:val="24"/>
          <w:szCs w:val="24"/>
        </w:rPr>
        <w:t>Answer</w:t>
      </w:r>
    </w:p>
    <w:p w14:paraId="7D34CC5A" w14:textId="17867150" w:rsidR="00420E40" w:rsidRPr="00420E40" w:rsidRDefault="00420E40" w:rsidP="00217820">
      <w:pPr>
        <w:jc w:val="both"/>
        <w:rPr>
          <w:rFonts w:ascii="Verdana" w:hAnsi="Verdana"/>
          <w:sz w:val="24"/>
          <w:szCs w:val="24"/>
        </w:rPr>
      </w:pPr>
      <w:r w:rsidRPr="00420E40">
        <w:rPr>
          <w:rFonts w:ascii="Verdana" w:hAnsi="Verdana"/>
          <w:sz w:val="24"/>
          <w:szCs w:val="24"/>
        </w:rPr>
        <w:t xml:space="preserve">Apart from the evolving but commendable work of the Senior Citizens Centre and other government </w:t>
      </w:r>
      <w:r>
        <w:rPr>
          <w:rFonts w:ascii="Verdana" w:hAnsi="Verdana"/>
          <w:sz w:val="24"/>
          <w:szCs w:val="24"/>
        </w:rPr>
        <w:t>institutions</w:t>
      </w:r>
      <w:r w:rsidRPr="00420E40">
        <w:rPr>
          <w:rFonts w:ascii="Verdana" w:hAnsi="Verdana"/>
          <w:sz w:val="24"/>
          <w:szCs w:val="24"/>
        </w:rPr>
        <w:t xml:space="preserve"> as noted above, there are no noticeable good practices</w:t>
      </w:r>
      <w:r>
        <w:rPr>
          <w:rFonts w:ascii="Verdana" w:hAnsi="Verdana"/>
          <w:sz w:val="24"/>
          <w:szCs w:val="24"/>
        </w:rPr>
        <w:t xml:space="preserve"> for addressing the specific needs of older persons in Nigeria</w:t>
      </w:r>
      <w:r w:rsidRPr="00420E40">
        <w:rPr>
          <w:rFonts w:ascii="Verdana" w:hAnsi="Verdana"/>
          <w:sz w:val="24"/>
          <w:szCs w:val="24"/>
        </w:rPr>
        <w:t>. To engender good practices in Nigeria, this author suggests the following.</w:t>
      </w:r>
    </w:p>
    <w:p w14:paraId="58E67C50" w14:textId="06EBDB4B" w:rsidR="00134B55" w:rsidRDefault="00134B55" w:rsidP="00217820">
      <w:pPr>
        <w:pStyle w:val="ListParagraph"/>
        <w:numPr>
          <w:ilvl w:val="0"/>
          <w:numId w:val="3"/>
        </w:numPr>
        <w:jc w:val="both"/>
        <w:rPr>
          <w:rFonts w:ascii="Verdana" w:hAnsi="Verdana"/>
          <w:sz w:val="24"/>
          <w:szCs w:val="24"/>
        </w:rPr>
      </w:pPr>
      <w:r w:rsidRPr="00134B55">
        <w:rPr>
          <w:rFonts w:ascii="Verdana" w:hAnsi="Verdana"/>
          <w:sz w:val="24"/>
          <w:szCs w:val="24"/>
        </w:rPr>
        <w:t>There should be a critical review</w:t>
      </w:r>
      <w:r w:rsidR="00413C94">
        <w:rPr>
          <w:rFonts w:ascii="Verdana" w:hAnsi="Verdana"/>
          <w:sz w:val="24"/>
          <w:szCs w:val="24"/>
        </w:rPr>
        <w:t xml:space="preserve"> of Nigerian policies</w:t>
      </w:r>
      <w:r w:rsidRPr="00134B55">
        <w:rPr>
          <w:rFonts w:ascii="Verdana" w:hAnsi="Verdana"/>
          <w:sz w:val="24"/>
          <w:szCs w:val="24"/>
        </w:rPr>
        <w:t xml:space="preserve"> and amendment </w:t>
      </w:r>
      <w:r w:rsidR="00413C94">
        <w:rPr>
          <w:rFonts w:ascii="Verdana" w:hAnsi="Verdana"/>
          <w:sz w:val="24"/>
          <w:szCs w:val="24"/>
        </w:rPr>
        <w:t xml:space="preserve">to </w:t>
      </w:r>
      <w:r w:rsidRPr="00134B55">
        <w:rPr>
          <w:rFonts w:ascii="Verdana" w:hAnsi="Verdana"/>
          <w:sz w:val="24"/>
          <w:szCs w:val="24"/>
        </w:rPr>
        <w:t xml:space="preserve">relevant </w:t>
      </w:r>
      <w:r w:rsidR="00413C94">
        <w:rPr>
          <w:rFonts w:ascii="Verdana" w:hAnsi="Verdana"/>
          <w:sz w:val="24"/>
          <w:szCs w:val="24"/>
        </w:rPr>
        <w:t xml:space="preserve">Nigerian </w:t>
      </w:r>
      <w:r w:rsidRPr="00134B55">
        <w:rPr>
          <w:rFonts w:ascii="Verdana" w:hAnsi="Verdana"/>
          <w:sz w:val="24"/>
          <w:szCs w:val="24"/>
        </w:rPr>
        <w:t>laws to mainstream older persons into national discourse and consciousness on issues that affect them, including climate change-related disasters.</w:t>
      </w:r>
    </w:p>
    <w:p w14:paraId="31F1C6B8" w14:textId="77777777" w:rsidR="00134B55" w:rsidRDefault="00134B55" w:rsidP="00217820">
      <w:pPr>
        <w:pStyle w:val="ListParagraph"/>
        <w:numPr>
          <w:ilvl w:val="0"/>
          <w:numId w:val="3"/>
        </w:numPr>
        <w:jc w:val="both"/>
        <w:rPr>
          <w:rFonts w:ascii="Verdana" w:hAnsi="Verdana"/>
          <w:sz w:val="24"/>
          <w:szCs w:val="24"/>
        </w:rPr>
      </w:pPr>
      <w:r w:rsidRPr="00134B55">
        <w:rPr>
          <w:rFonts w:ascii="Verdana" w:hAnsi="Verdana"/>
          <w:sz w:val="24"/>
          <w:szCs w:val="24"/>
        </w:rPr>
        <w:t>There should be a minimum percentage of older persons’ membership on all statutory bodies regulating or coordinating climate change-related matters.</w:t>
      </w:r>
    </w:p>
    <w:p w14:paraId="55E9E723" w14:textId="6BE31858" w:rsidR="00134B55" w:rsidRDefault="00134B55" w:rsidP="00217820">
      <w:pPr>
        <w:pStyle w:val="ListParagraph"/>
        <w:numPr>
          <w:ilvl w:val="0"/>
          <w:numId w:val="3"/>
        </w:numPr>
        <w:jc w:val="both"/>
        <w:rPr>
          <w:rFonts w:ascii="Verdana" w:hAnsi="Verdana"/>
          <w:sz w:val="24"/>
          <w:szCs w:val="24"/>
        </w:rPr>
      </w:pPr>
      <w:r w:rsidRPr="00134B55">
        <w:rPr>
          <w:rFonts w:ascii="Verdana" w:hAnsi="Verdana"/>
          <w:sz w:val="24"/>
          <w:szCs w:val="24"/>
        </w:rPr>
        <w:t xml:space="preserve">Nigeria’s annual budget on health should earmark a specific percentage for provisions of geriatric personnel, </w:t>
      </w:r>
      <w:r w:rsidR="00413C94" w:rsidRPr="00134B55">
        <w:rPr>
          <w:rFonts w:ascii="Verdana" w:hAnsi="Verdana"/>
          <w:sz w:val="24"/>
          <w:szCs w:val="24"/>
        </w:rPr>
        <w:t>training,</w:t>
      </w:r>
      <w:r w:rsidRPr="00134B55">
        <w:rPr>
          <w:rFonts w:ascii="Verdana" w:hAnsi="Verdana"/>
          <w:sz w:val="24"/>
          <w:szCs w:val="24"/>
        </w:rPr>
        <w:t xml:space="preserve"> and </w:t>
      </w:r>
      <w:r w:rsidRPr="00134B55">
        <w:rPr>
          <w:rFonts w:ascii="Verdana" w:hAnsi="Verdana"/>
          <w:sz w:val="24"/>
          <w:szCs w:val="24"/>
        </w:rPr>
        <w:lastRenderedPageBreak/>
        <w:t>facilities</w:t>
      </w:r>
      <w:r w:rsidR="00413C94">
        <w:rPr>
          <w:rFonts w:ascii="Verdana" w:hAnsi="Verdana"/>
          <w:sz w:val="24"/>
          <w:szCs w:val="24"/>
        </w:rPr>
        <w:t xml:space="preserve"> in Nigerian hospitals</w:t>
      </w:r>
      <w:r w:rsidRPr="00134B55">
        <w:rPr>
          <w:rFonts w:ascii="Verdana" w:hAnsi="Verdana"/>
          <w:sz w:val="24"/>
          <w:szCs w:val="24"/>
        </w:rPr>
        <w:t>.</w:t>
      </w:r>
      <w:r w:rsidR="00AD3DF6">
        <w:rPr>
          <w:rFonts w:ascii="Verdana" w:hAnsi="Verdana"/>
          <w:sz w:val="24"/>
          <w:szCs w:val="24"/>
        </w:rPr>
        <w:t xml:space="preserve"> The fact that only about a hundred geriatricians are available to attend to over four million Nigerian older persons’ gerontological health needs is unsettling.</w:t>
      </w:r>
      <w:r w:rsidR="00AD3DF6">
        <w:rPr>
          <w:rStyle w:val="FootnoteReference"/>
          <w:rFonts w:ascii="Verdana" w:hAnsi="Verdana"/>
          <w:sz w:val="24"/>
          <w:szCs w:val="24"/>
        </w:rPr>
        <w:footnoteReference w:id="35"/>
      </w:r>
    </w:p>
    <w:p w14:paraId="3B0D7C94" w14:textId="403321ED" w:rsidR="006C62FF" w:rsidRPr="00923B3A" w:rsidRDefault="00134B55" w:rsidP="006C62FF">
      <w:pPr>
        <w:pStyle w:val="ListParagraph"/>
        <w:numPr>
          <w:ilvl w:val="0"/>
          <w:numId w:val="3"/>
        </w:numPr>
        <w:jc w:val="both"/>
        <w:rPr>
          <w:rFonts w:ascii="Verdana" w:hAnsi="Verdana"/>
          <w:sz w:val="24"/>
          <w:szCs w:val="24"/>
        </w:rPr>
      </w:pPr>
      <w:r>
        <w:rPr>
          <w:rFonts w:ascii="Verdana" w:hAnsi="Verdana"/>
          <w:sz w:val="24"/>
          <w:szCs w:val="24"/>
        </w:rPr>
        <w:t>Nigeria should urgently ratify the</w:t>
      </w:r>
      <w:r w:rsidR="00413C94">
        <w:rPr>
          <w:rFonts w:ascii="Verdana" w:hAnsi="Verdana"/>
          <w:sz w:val="24"/>
          <w:szCs w:val="24"/>
        </w:rPr>
        <w:t xml:space="preserve"> </w:t>
      </w:r>
      <w:r w:rsidR="00413C94" w:rsidRPr="00E45506">
        <w:rPr>
          <w:rFonts w:ascii="Verdana" w:hAnsi="Verdana"/>
          <w:sz w:val="24"/>
          <w:szCs w:val="24"/>
        </w:rPr>
        <w:t>Protocol to the African Charter on Human and Peoples’ Rights on the Rights of Older Persons in Africa 2016</w:t>
      </w:r>
      <w:r w:rsidR="00413C94">
        <w:rPr>
          <w:rFonts w:ascii="Verdana" w:hAnsi="Verdana"/>
          <w:sz w:val="24"/>
          <w:szCs w:val="24"/>
        </w:rPr>
        <w:t xml:space="preserve"> which contains fantastic provisions on the rights of older persons.</w:t>
      </w:r>
    </w:p>
    <w:p w14:paraId="2CC0E46E" w14:textId="480C3C98" w:rsidR="00635FE2" w:rsidRDefault="006C62FF" w:rsidP="0001167B">
      <w:pPr>
        <w:jc w:val="both"/>
        <w:rPr>
          <w:rFonts w:ascii="Verdana" w:hAnsi="Verdana"/>
          <w:sz w:val="24"/>
          <w:szCs w:val="24"/>
        </w:rPr>
      </w:pPr>
      <w:r>
        <w:rPr>
          <w:rFonts w:ascii="Verdana" w:hAnsi="Verdana"/>
          <w:sz w:val="24"/>
          <w:szCs w:val="24"/>
        </w:rPr>
        <w:t>Thank you for the opportunity.</w:t>
      </w:r>
    </w:p>
    <w:p w14:paraId="55AB98F0" w14:textId="4B9074A1" w:rsidR="006C62FF" w:rsidRDefault="006C62FF" w:rsidP="0001167B">
      <w:pPr>
        <w:jc w:val="both"/>
        <w:rPr>
          <w:rFonts w:ascii="Verdana" w:hAnsi="Verdana"/>
          <w:sz w:val="24"/>
          <w:szCs w:val="24"/>
        </w:rPr>
      </w:pPr>
      <w:r>
        <w:rPr>
          <w:rFonts w:ascii="Verdana" w:hAnsi="Verdana"/>
          <w:sz w:val="24"/>
          <w:szCs w:val="24"/>
        </w:rPr>
        <w:t>Yours sincerely,</w:t>
      </w:r>
    </w:p>
    <w:p w14:paraId="187D7082" w14:textId="416EE09C" w:rsidR="006C62FF" w:rsidRDefault="006C62FF" w:rsidP="0001167B">
      <w:pPr>
        <w:jc w:val="both"/>
        <w:rPr>
          <w:rFonts w:ascii="Verdana" w:hAnsi="Verdana"/>
          <w:sz w:val="24"/>
          <w:szCs w:val="24"/>
        </w:rPr>
      </w:pPr>
      <w:r>
        <w:rPr>
          <w:rFonts w:ascii="Verdana" w:hAnsi="Verdana"/>
          <w:noProof/>
          <w:sz w:val="24"/>
          <w:szCs w:val="24"/>
        </w:rPr>
        <mc:AlternateContent>
          <mc:Choice Requires="wpi">
            <w:drawing>
              <wp:anchor distT="0" distB="0" distL="114300" distR="114300" simplePos="0" relativeHeight="251659264" behindDoc="0" locked="0" layoutInCell="1" allowOverlap="1" wp14:anchorId="1CC9B15F" wp14:editId="44385DAF">
                <wp:simplePos x="0" y="0"/>
                <wp:positionH relativeFrom="column">
                  <wp:posOffset>241718</wp:posOffset>
                </wp:positionH>
                <wp:positionV relativeFrom="paragraph">
                  <wp:posOffset>-23767</wp:posOffset>
                </wp:positionV>
                <wp:extent cx="655200" cy="308880"/>
                <wp:effectExtent l="57150" t="57150" r="0" b="5334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655200" cy="308880"/>
                      </w14:xfrm>
                    </w14:contentPart>
                  </a:graphicData>
                </a:graphic>
              </wp:anchor>
            </w:drawing>
          </mc:Choice>
          <mc:Fallback>
            <w:pict>
              <v:shapetype w14:anchorId="6F8949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8.35pt;margin-top:-2.55pt;width:53.05pt;height:25.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">
                <v:imagedata r:id="rId9" o:title=""/>
              </v:shape>
            </w:pict>
          </mc:Fallback>
        </mc:AlternateContent>
      </w:r>
    </w:p>
    <w:p w14:paraId="23AB47A0" w14:textId="041672C8" w:rsidR="006C62FF" w:rsidRPr="00AB7545" w:rsidRDefault="006C62FF" w:rsidP="0001167B">
      <w:pPr>
        <w:jc w:val="both"/>
        <w:rPr>
          <w:rFonts w:ascii="Verdana" w:hAnsi="Verdana"/>
          <w:sz w:val="24"/>
          <w:szCs w:val="24"/>
        </w:rPr>
      </w:pPr>
      <w:r>
        <w:rPr>
          <w:rFonts w:ascii="Verdana" w:hAnsi="Verdana"/>
          <w:sz w:val="24"/>
          <w:szCs w:val="24"/>
        </w:rPr>
        <w:t>Philip</w:t>
      </w:r>
      <w:r w:rsidR="00923B3A">
        <w:rPr>
          <w:rFonts w:ascii="Verdana" w:hAnsi="Verdana"/>
          <w:sz w:val="24"/>
          <w:szCs w:val="24"/>
        </w:rPr>
        <w:t xml:space="preserve"> E.</w:t>
      </w:r>
      <w:r>
        <w:rPr>
          <w:rFonts w:ascii="Verdana" w:hAnsi="Verdana"/>
          <w:sz w:val="24"/>
          <w:szCs w:val="24"/>
        </w:rPr>
        <w:t xml:space="preserve"> Oamen</w:t>
      </w:r>
    </w:p>
    <w:sectPr w:rsidR="006C62FF" w:rsidRPr="00AB754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2184" w14:textId="77777777" w:rsidR="007A52A2" w:rsidRDefault="007A52A2" w:rsidP="00037021">
      <w:pPr>
        <w:spacing w:after="0" w:line="240" w:lineRule="auto"/>
      </w:pPr>
      <w:r>
        <w:separator/>
      </w:r>
    </w:p>
  </w:endnote>
  <w:endnote w:type="continuationSeparator" w:id="0">
    <w:p w14:paraId="538AE19B" w14:textId="77777777" w:rsidR="007A52A2" w:rsidRDefault="007A52A2" w:rsidP="00037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7"/>
      <w:gridCol w:w="4459"/>
    </w:tblGrid>
    <w:tr w:rsidR="006155B3" w14:paraId="7B85EE2E" w14:textId="77777777">
      <w:trPr>
        <w:trHeight w:hRule="exact" w:val="115"/>
        <w:jc w:val="center"/>
      </w:trPr>
      <w:tc>
        <w:tcPr>
          <w:tcW w:w="4686" w:type="dxa"/>
          <w:shd w:val="clear" w:color="auto" w:fill="4472C4" w:themeFill="accent1"/>
          <w:tcMar>
            <w:top w:w="0" w:type="dxa"/>
            <w:bottom w:w="0" w:type="dxa"/>
          </w:tcMar>
        </w:tcPr>
        <w:p w14:paraId="6D1230D4" w14:textId="77777777" w:rsidR="006155B3" w:rsidRDefault="006155B3">
          <w:pPr>
            <w:pStyle w:val="Header"/>
            <w:rPr>
              <w:caps/>
              <w:sz w:val="18"/>
            </w:rPr>
          </w:pPr>
        </w:p>
      </w:tc>
      <w:tc>
        <w:tcPr>
          <w:tcW w:w="4674" w:type="dxa"/>
          <w:shd w:val="clear" w:color="auto" w:fill="4472C4" w:themeFill="accent1"/>
          <w:tcMar>
            <w:top w:w="0" w:type="dxa"/>
            <w:bottom w:w="0" w:type="dxa"/>
          </w:tcMar>
        </w:tcPr>
        <w:p w14:paraId="6DE8154C" w14:textId="77777777" w:rsidR="006155B3" w:rsidRDefault="006155B3">
          <w:pPr>
            <w:pStyle w:val="Header"/>
            <w:jc w:val="right"/>
            <w:rPr>
              <w:caps/>
              <w:sz w:val="18"/>
            </w:rPr>
          </w:pPr>
        </w:p>
      </w:tc>
    </w:tr>
    <w:tr w:rsidR="006155B3" w14:paraId="35408031" w14:textId="77777777">
      <w:trPr>
        <w:jc w:val="center"/>
      </w:trPr>
      <w:sdt>
        <w:sdtPr>
          <w:rPr>
            <w:caps/>
            <w:color w:val="808080" w:themeColor="background1" w:themeShade="80"/>
            <w:sz w:val="18"/>
            <w:szCs w:val="18"/>
          </w:rPr>
          <w:alias w:val="Author"/>
          <w:tag w:val=""/>
          <w:id w:val="1534151868"/>
          <w:placeholder>
            <w:docPart w:val="4C7AD98518974124A9CCB5BE8AB0532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5C0F585D" w14:textId="4D073777" w:rsidR="006155B3" w:rsidRDefault="006155B3">
              <w:pPr>
                <w:pStyle w:val="Footer"/>
                <w:rPr>
                  <w:caps/>
                  <w:color w:val="808080" w:themeColor="background1" w:themeShade="80"/>
                  <w:sz w:val="18"/>
                  <w:szCs w:val="18"/>
                </w:rPr>
              </w:pPr>
              <w:r>
                <w:rPr>
                  <w:caps/>
                  <w:color w:val="808080" w:themeColor="background1" w:themeShade="80"/>
                  <w:sz w:val="18"/>
                  <w:szCs w:val="18"/>
                </w:rPr>
                <w:t>submitted by Philip</w:t>
              </w:r>
              <w:r w:rsidR="009B1965">
                <w:rPr>
                  <w:caps/>
                  <w:color w:val="808080" w:themeColor="background1" w:themeShade="80"/>
                  <w:sz w:val="18"/>
                  <w:szCs w:val="18"/>
                </w:rPr>
                <w:t xml:space="preserve"> E.</w:t>
              </w:r>
              <w:r>
                <w:rPr>
                  <w:caps/>
                  <w:color w:val="808080" w:themeColor="background1" w:themeShade="80"/>
                  <w:sz w:val="18"/>
                  <w:szCs w:val="18"/>
                </w:rPr>
                <w:t xml:space="preserve"> Oamen; philip.oamen@bcu.ac.uk</w:t>
              </w:r>
            </w:p>
          </w:tc>
        </w:sdtContent>
      </w:sdt>
      <w:tc>
        <w:tcPr>
          <w:tcW w:w="4674" w:type="dxa"/>
          <w:shd w:val="clear" w:color="auto" w:fill="auto"/>
          <w:vAlign w:val="center"/>
        </w:tcPr>
        <w:p w14:paraId="53BDD927" w14:textId="77777777" w:rsidR="006155B3" w:rsidRDefault="006155B3">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95D42CC" w14:textId="6B4725ED" w:rsidR="00443CC0" w:rsidRDefault="00443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C366" w14:textId="77777777" w:rsidR="007A52A2" w:rsidRDefault="007A52A2" w:rsidP="00037021">
      <w:pPr>
        <w:spacing w:after="0" w:line="240" w:lineRule="auto"/>
      </w:pPr>
      <w:r>
        <w:separator/>
      </w:r>
    </w:p>
  </w:footnote>
  <w:footnote w:type="continuationSeparator" w:id="0">
    <w:p w14:paraId="1F9D471C" w14:textId="77777777" w:rsidR="007A52A2" w:rsidRDefault="007A52A2" w:rsidP="00037021">
      <w:pPr>
        <w:spacing w:after="0" w:line="240" w:lineRule="auto"/>
      </w:pPr>
      <w:r>
        <w:continuationSeparator/>
      </w:r>
    </w:p>
  </w:footnote>
  <w:footnote w:id="1">
    <w:p w14:paraId="6DA0D7C7" w14:textId="46C49F8F" w:rsidR="00BE45D4" w:rsidRPr="00AB7545" w:rsidRDefault="00BE45D4"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Section 1, NEMA Act</w:t>
      </w:r>
    </w:p>
  </w:footnote>
  <w:footnote w:id="2">
    <w:p w14:paraId="333F3558" w14:textId="099DFDB7" w:rsidR="00DC7D78" w:rsidRPr="00AB7545" w:rsidRDefault="00DC7D78"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Section 6(a), NEMA Act.</w:t>
      </w:r>
    </w:p>
  </w:footnote>
  <w:footnote w:id="3">
    <w:p w14:paraId="69388A19" w14:textId="63ACEA5A" w:rsidR="005809FE" w:rsidRPr="00AB7545" w:rsidRDefault="005809FE"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Section 9, NEMA Act.</w:t>
      </w:r>
    </w:p>
  </w:footnote>
  <w:footnote w:id="4">
    <w:p w14:paraId="0F2C6502" w14:textId="052FD7DF" w:rsidR="00E262F4" w:rsidRPr="00AB7545" w:rsidRDefault="00E262F4"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w:t>
      </w:r>
      <w:r w:rsidR="00837F49" w:rsidRPr="00AB7545">
        <w:rPr>
          <w:rFonts w:ascii="Verdana" w:hAnsi="Verdana"/>
        </w:rPr>
        <w:t xml:space="preserve">Joe Lo, </w:t>
      </w:r>
      <w:r w:rsidRPr="00AB7545">
        <w:rPr>
          <w:rFonts w:ascii="Verdana" w:hAnsi="Verdana"/>
        </w:rPr>
        <w:t>‘Nigeria commits to annual carbon budgets to reach net zero under climate law</w:t>
      </w:r>
      <w:r w:rsidR="00837F49" w:rsidRPr="00AB7545">
        <w:rPr>
          <w:rFonts w:ascii="Verdana" w:hAnsi="Verdana"/>
        </w:rPr>
        <w:t xml:space="preserve">’(Climate Home News 22 November 2021), available at  </w:t>
      </w:r>
      <w:hyperlink r:id="rId1" w:history="1">
        <w:r w:rsidR="00837F49" w:rsidRPr="00AB7545">
          <w:rPr>
            <w:rStyle w:val="Hyperlink"/>
            <w:rFonts w:ascii="Verdana" w:hAnsi="Verdana"/>
          </w:rPr>
          <w:t>Nigeria commits to annual carbon budgets to reach net zero under climate law (climatechangenews.com)</w:t>
        </w:r>
      </w:hyperlink>
      <w:r w:rsidR="00837F49" w:rsidRPr="00AB7545">
        <w:rPr>
          <w:rFonts w:ascii="Verdana" w:hAnsi="Verdana"/>
        </w:rPr>
        <w:t xml:space="preserve"> (accessed on 13 April 2023).</w:t>
      </w:r>
    </w:p>
  </w:footnote>
  <w:footnote w:id="5">
    <w:p w14:paraId="7E1643DA" w14:textId="78CBB8B8" w:rsidR="00E67393" w:rsidRPr="00AB7545" w:rsidRDefault="00E67393"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Section 1(g), CCA.</w:t>
      </w:r>
    </w:p>
  </w:footnote>
  <w:footnote w:id="6">
    <w:p w14:paraId="1B86C00E" w14:textId="25C4AAEE" w:rsidR="00E67393" w:rsidRPr="00AB7545" w:rsidRDefault="00E67393"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Section 3, CCA.</w:t>
      </w:r>
    </w:p>
  </w:footnote>
  <w:footnote w:id="7">
    <w:p w14:paraId="2F6993AD" w14:textId="664DD54A" w:rsidR="00E67393" w:rsidRPr="00AB7545" w:rsidRDefault="00E67393"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See section 4, CCA.</w:t>
      </w:r>
    </w:p>
  </w:footnote>
  <w:footnote w:id="8">
    <w:p w14:paraId="72F57AF5" w14:textId="2FE74250" w:rsidR="00000856" w:rsidRPr="00AB7545" w:rsidRDefault="00000856"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Section 5(1)(s), CCA.</w:t>
      </w:r>
    </w:p>
  </w:footnote>
  <w:footnote w:id="9">
    <w:p w14:paraId="30A3A36A" w14:textId="00DF0B43" w:rsidR="00243B5F" w:rsidRPr="00AB7545" w:rsidRDefault="00243B5F"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w:t>
      </w:r>
      <w:hyperlink r:id="rId2" w:history="1">
        <w:r w:rsidRPr="00AB7545">
          <w:rPr>
            <w:rStyle w:val="Hyperlink"/>
            <w:rFonts w:ascii="Verdana" w:hAnsi="Verdana"/>
          </w:rPr>
          <w:t>https://www.ohchr.org/en/press-releases/2020/09/older-persons-remain-chronically-invisible-despite-pandemic-spotlight-says</w:t>
        </w:r>
      </w:hyperlink>
      <w:r w:rsidRPr="00AB7545">
        <w:rPr>
          <w:rFonts w:ascii="Verdana" w:hAnsi="Verdana"/>
        </w:rPr>
        <w:t xml:space="preserve"> (accessed on 12 April 2023).</w:t>
      </w:r>
    </w:p>
  </w:footnote>
  <w:footnote w:id="10">
    <w:p w14:paraId="4D01B1A3" w14:textId="070C6082" w:rsidR="00243B5F" w:rsidRPr="00AB7545" w:rsidRDefault="00243B5F" w:rsidP="00AB7545">
      <w:pPr>
        <w:pStyle w:val="FootnoteText"/>
        <w:jc w:val="both"/>
        <w:rPr>
          <w:rFonts w:ascii="Verdana" w:hAnsi="Verdana"/>
        </w:rPr>
      </w:pPr>
    </w:p>
  </w:footnote>
  <w:footnote w:id="11">
    <w:p w14:paraId="3A641923" w14:textId="4C352E75" w:rsidR="006C492D" w:rsidRPr="00B91540" w:rsidRDefault="006C492D" w:rsidP="00B91540">
      <w:pPr>
        <w:pStyle w:val="FootnoteText"/>
        <w:jc w:val="both"/>
        <w:rPr>
          <w:rFonts w:ascii="Verdana" w:hAnsi="Verdana"/>
        </w:rPr>
      </w:pPr>
      <w:r w:rsidRPr="00B91540">
        <w:rPr>
          <w:rStyle w:val="FootnoteReference"/>
          <w:rFonts w:ascii="Verdana" w:hAnsi="Verdana"/>
        </w:rPr>
        <w:footnoteRef/>
      </w:r>
      <w:r w:rsidRPr="00B91540">
        <w:rPr>
          <w:rFonts w:ascii="Verdana" w:hAnsi="Verdana"/>
        </w:rPr>
        <w:t xml:space="preserve"> For a detailed discussion on the justiciability debate, see Philip </w:t>
      </w:r>
      <w:proofErr w:type="spellStart"/>
      <w:r w:rsidRPr="00B91540">
        <w:rPr>
          <w:rFonts w:ascii="Verdana" w:hAnsi="Verdana"/>
        </w:rPr>
        <w:t>Ebosetale</w:t>
      </w:r>
      <w:proofErr w:type="spellEnd"/>
      <w:r w:rsidRPr="00B91540">
        <w:rPr>
          <w:rFonts w:ascii="Verdana" w:hAnsi="Verdana"/>
        </w:rPr>
        <w:t xml:space="preserve"> Oamen, ‘</w:t>
      </w:r>
      <w:r w:rsidRPr="00B91540">
        <w:rPr>
          <w:rFonts w:ascii="Verdana" w:hAnsi="Verdana"/>
        </w:rPr>
        <w:t>Realisation of the right to health in Nigeria: The prospects of a dialogic approach</w:t>
      </w:r>
      <w:r w:rsidRPr="00B91540">
        <w:rPr>
          <w:rFonts w:ascii="Verdana" w:hAnsi="Verdana"/>
        </w:rPr>
        <w:t xml:space="preserve">’, available at </w:t>
      </w:r>
      <w:hyperlink r:id="rId3" w:history="1">
        <w:r w:rsidRPr="00B91540">
          <w:rPr>
            <w:rStyle w:val="Hyperlink"/>
            <w:rFonts w:ascii="Verdana" w:hAnsi="Verdana"/>
          </w:rPr>
          <w:t>Realisation of the Right to Health in Nigeria: The Prospects of a Dialogic Approach by Philip Oamen :: SSRN</w:t>
        </w:r>
      </w:hyperlink>
      <w:r w:rsidRPr="00B91540">
        <w:rPr>
          <w:rFonts w:ascii="Verdana" w:hAnsi="Verdana"/>
        </w:rPr>
        <w:t xml:space="preserve"> (accessed on 12 April 2023).</w:t>
      </w:r>
    </w:p>
  </w:footnote>
  <w:footnote w:id="12">
    <w:p w14:paraId="59D7DB3F" w14:textId="6D5BDB1B" w:rsidR="009953AF" w:rsidRPr="00B91540" w:rsidRDefault="009953AF" w:rsidP="00B91540">
      <w:pPr>
        <w:pStyle w:val="FootnoteText"/>
        <w:jc w:val="both"/>
        <w:rPr>
          <w:rFonts w:ascii="Verdana" w:hAnsi="Verdana"/>
        </w:rPr>
      </w:pPr>
      <w:r w:rsidRPr="00B91540">
        <w:rPr>
          <w:rStyle w:val="FootnoteReference"/>
          <w:rFonts w:ascii="Verdana" w:hAnsi="Verdana"/>
        </w:rPr>
        <w:footnoteRef/>
      </w:r>
      <w:r w:rsidRPr="00B91540">
        <w:rPr>
          <w:rFonts w:ascii="Verdana" w:hAnsi="Verdana"/>
        </w:rPr>
        <w:t xml:space="preserve"> Section</w:t>
      </w:r>
      <w:r w:rsidR="00015C8C" w:rsidRPr="00B91540">
        <w:rPr>
          <w:rFonts w:ascii="Verdana" w:hAnsi="Verdana"/>
        </w:rPr>
        <w:t>s</w:t>
      </w:r>
      <w:r w:rsidRPr="00B91540">
        <w:rPr>
          <w:rFonts w:ascii="Verdana" w:hAnsi="Verdana"/>
        </w:rPr>
        <w:t xml:space="preserve"> 2</w:t>
      </w:r>
      <w:r w:rsidR="00015C8C" w:rsidRPr="00B91540">
        <w:rPr>
          <w:rFonts w:ascii="Verdana" w:hAnsi="Verdana"/>
        </w:rPr>
        <w:t xml:space="preserve"> and 6</w:t>
      </w:r>
      <w:r w:rsidRPr="00B91540">
        <w:rPr>
          <w:rFonts w:ascii="Verdana" w:hAnsi="Verdana"/>
        </w:rPr>
        <w:t>, NSCCA.</w:t>
      </w:r>
    </w:p>
  </w:footnote>
  <w:footnote w:id="13">
    <w:p w14:paraId="1E49D7AF" w14:textId="7BB83E2B" w:rsidR="009953AF" w:rsidRPr="00B91540" w:rsidRDefault="009953AF" w:rsidP="00B91540">
      <w:pPr>
        <w:pStyle w:val="FootnoteText"/>
        <w:jc w:val="both"/>
        <w:rPr>
          <w:rFonts w:ascii="Verdana" w:hAnsi="Verdana"/>
        </w:rPr>
      </w:pPr>
      <w:r w:rsidRPr="00B91540">
        <w:rPr>
          <w:rStyle w:val="FootnoteReference"/>
          <w:rFonts w:ascii="Verdana" w:hAnsi="Verdana"/>
        </w:rPr>
        <w:footnoteRef/>
      </w:r>
      <w:r w:rsidRPr="00B91540">
        <w:rPr>
          <w:rFonts w:ascii="Verdana" w:hAnsi="Verdana"/>
        </w:rPr>
        <w:t xml:space="preserve"> Section 3, NSCCA.</w:t>
      </w:r>
    </w:p>
  </w:footnote>
  <w:footnote w:id="14">
    <w:p w14:paraId="10698936" w14:textId="12BD2726" w:rsidR="009D657D" w:rsidRPr="00B91540" w:rsidRDefault="009D657D" w:rsidP="00B91540">
      <w:pPr>
        <w:pStyle w:val="FootnoteText"/>
        <w:jc w:val="both"/>
        <w:rPr>
          <w:rFonts w:ascii="Verdana" w:hAnsi="Verdana"/>
        </w:rPr>
      </w:pPr>
      <w:r w:rsidRPr="00B91540">
        <w:rPr>
          <w:rStyle w:val="FootnoteReference"/>
          <w:rFonts w:ascii="Verdana" w:hAnsi="Verdana"/>
        </w:rPr>
        <w:footnoteRef/>
      </w:r>
      <w:r w:rsidRPr="00B91540">
        <w:rPr>
          <w:rFonts w:ascii="Verdana" w:hAnsi="Verdana"/>
        </w:rPr>
        <w:t xml:space="preserve"> Section 3(3)</w:t>
      </w:r>
    </w:p>
  </w:footnote>
  <w:footnote w:id="15">
    <w:p w14:paraId="4FC8CC9C" w14:textId="381AB94D" w:rsidR="000B3003" w:rsidRPr="00B91540" w:rsidRDefault="000B3003" w:rsidP="00B91540">
      <w:pPr>
        <w:pStyle w:val="FootnoteText"/>
        <w:jc w:val="both"/>
        <w:rPr>
          <w:rFonts w:ascii="Verdana" w:hAnsi="Verdana"/>
        </w:rPr>
      </w:pPr>
      <w:r w:rsidRPr="00B91540">
        <w:rPr>
          <w:rStyle w:val="FootnoteReference"/>
          <w:rFonts w:ascii="Verdana" w:hAnsi="Verdana"/>
        </w:rPr>
        <w:footnoteRef/>
      </w:r>
      <w:r w:rsidRPr="00B91540">
        <w:rPr>
          <w:rFonts w:ascii="Verdana" w:hAnsi="Verdana"/>
        </w:rPr>
        <w:t xml:space="preserve"> </w:t>
      </w:r>
      <w:r w:rsidRPr="00B91540">
        <w:rPr>
          <w:rFonts w:ascii="Verdana" w:hAnsi="Verdana"/>
        </w:rPr>
        <w:t xml:space="preserve">See National Policy on the Environment 2016, available at </w:t>
      </w:r>
      <w:hyperlink r:id="rId4" w:history="1">
        <w:r w:rsidRPr="00B91540">
          <w:rPr>
            <w:rStyle w:val="Hyperlink"/>
            <w:rFonts w:ascii="Verdana" w:hAnsi="Verdana"/>
          </w:rPr>
          <w:t>https://faolex.fao.org/docs/pdf/nig176320.pdf</w:t>
        </w:r>
      </w:hyperlink>
      <w:r w:rsidRPr="00B91540">
        <w:rPr>
          <w:rFonts w:ascii="Verdana" w:hAnsi="Verdana"/>
        </w:rPr>
        <w:t xml:space="preserve"> </w:t>
      </w:r>
      <w:r w:rsidRPr="00B91540">
        <w:rPr>
          <w:rFonts w:ascii="Verdana" w:hAnsi="Verdana"/>
        </w:rPr>
        <w:t xml:space="preserve"> (accessed on 12 April 2023).</w:t>
      </w:r>
    </w:p>
  </w:footnote>
  <w:footnote w:id="16">
    <w:p w14:paraId="331DBC2E" w14:textId="77931CE1" w:rsidR="007E139F" w:rsidRPr="00F12088" w:rsidRDefault="007E139F" w:rsidP="00B91540">
      <w:pPr>
        <w:pStyle w:val="FootnoteText"/>
        <w:jc w:val="both"/>
        <w:rPr>
          <w:rFonts w:ascii="Verdana" w:hAnsi="Verdana"/>
        </w:rPr>
      </w:pPr>
      <w:r w:rsidRPr="00F12088">
        <w:rPr>
          <w:rStyle w:val="FootnoteReference"/>
          <w:rFonts w:ascii="Verdana" w:hAnsi="Verdana"/>
        </w:rPr>
        <w:footnoteRef/>
      </w:r>
      <w:r w:rsidRPr="00F12088">
        <w:rPr>
          <w:rFonts w:ascii="Verdana" w:hAnsi="Verdana"/>
        </w:rPr>
        <w:t xml:space="preserve"> </w:t>
      </w:r>
      <w:r w:rsidR="000B3003" w:rsidRPr="00F12088">
        <w:rPr>
          <w:rFonts w:ascii="Verdana" w:hAnsi="Verdana"/>
        </w:rPr>
        <w:t>As above.</w:t>
      </w:r>
    </w:p>
  </w:footnote>
  <w:footnote w:id="17">
    <w:p w14:paraId="3C41521F" w14:textId="301CC959" w:rsidR="00ED2011" w:rsidRPr="00F12088" w:rsidRDefault="00ED2011" w:rsidP="00AB7545">
      <w:pPr>
        <w:pStyle w:val="FootnoteText"/>
        <w:jc w:val="both"/>
        <w:rPr>
          <w:rFonts w:ascii="Verdana" w:hAnsi="Verdana"/>
        </w:rPr>
      </w:pPr>
      <w:r w:rsidRPr="00F12088">
        <w:rPr>
          <w:rStyle w:val="FootnoteReference"/>
          <w:rFonts w:ascii="Verdana" w:hAnsi="Verdana"/>
        </w:rPr>
        <w:footnoteRef/>
      </w:r>
      <w:r w:rsidRPr="00F12088">
        <w:rPr>
          <w:rFonts w:ascii="Verdana" w:hAnsi="Verdana"/>
        </w:rPr>
        <w:t xml:space="preserve"> UN, ‘Report of the Special Rapporteur on the rights of persons with disabilities’ 5, available at </w:t>
      </w:r>
      <w:hyperlink r:id="rId5" w:history="1">
        <w:r w:rsidRPr="00F12088">
          <w:rPr>
            <w:rStyle w:val="Hyperlink"/>
            <w:rFonts w:ascii="Verdana" w:hAnsi="Verdana"/>
          </w:rPr>
          <w:t>https://documents-dds-ny.un.org/doc/UNDOC/GEN/N19/221/53/PDF/N1922153.pdf?OpenElement</w:t>
        </w:r>
      </w:hyperlink>
      <w:r w:rsidRPr="00F12088">
        <w:rPr>
          <w:rFonts w:ascii="Verdana" w:hAnsi="Verdana"/>
        </w:rPr>
        <w:t xml:space="preserve"> (accessed on 12 April 2023).</w:t>
      </w:r>
    </w:p>
  </w:footnote>
  <w:footnote w:id="18">
    <w:p w14:paraId="1FB62436" w14:textId="5E638BDF" w:rsidR="00CC59B0" w:rsidRPr="00F12088" w:rsidRDefault="00CC59B0" w:rsidP="00AB7545">
      <w:pPr>
        <w:pStyle w:val="FootnoteText"/>
        <w:jc w:val="both"/>
        <w:rPr>
          <w:rFonts w:ascii="Verdana" w:hAnsi="Verdana"/>
        </w:rPr>
      </w:pPr>
      <w:r w:rsidRPr="00F12088">
        <w:rPr>
          <w:rStyle w:val="FootnoteReference"/>
          <w:rFonts w:ascii="Verdana" w:hAnsi="Verdana"/>
        </w:rPr>
        <w:footnoteRef/>
      </w:r>
      <w:r w:rsidRPr="00F12088">
        <w:rPr>
          <w:rFonts w:ascii="Verdana" w:hAnsi="Verdana"/>
        </w:rPr>
        <w:t xml:space="preserve"> Ibid.</w:t>
      </w:r>
    </w:p>
  </w:footnote>
  <w:footnote w:id="19">
    <w:p w14:paraId="54992EDA" w14:textId="12958531" w:rsidR="009A7C26" w:rsidRPr="00F12088" w:rsidRDefault="009A7C26" w:rsidP="00AB7545">
      <w:pPr>
        <w:pStyle w:val="FootnoteText"/>
        <w:jc w:val="both"/>
        <w:rPr>
          <w:rFonts w:ascii="Verdana" w:hAnsi="Verdana"/>
        </w:rPr>
      </w:pPr>
      <w:r w:rsidRPr="00F12088">
        <w:rPr>
          <w:rStyle w:val="FootnoteReference"/>
          <w:rFonts w:ascii="Verdana" w:hAnsi="Verdana"/>
        </w:rPr>
        <w:footnoteRef/>
      </w:r>
      <w:r w:rsidRPr="00F12088">
        <w:rPr>
          <w:rFonts w:ascii="Verdana" w:hAnsi="Verdana"/>
        </w:rPr>
        <w:t xml:space="preserve"> NEMA, ‘Disaster Risk Management Policy 2018’, </w:t>
      </w:r>
      <w:r w:rsidR="008A0AA0" w:rsidRPr="00F12088">
        <w:rPr>
          <w:rFonts w:ascii="Verdana" w:hAnsi="Verdana"/>
        </w:rPr>
        <w:t xml:space="preserve">26, </w:t>
      </w:r>
      <w:r w:rsidRPr="00F12088">
        <w:rPr>
          <w:rFonts w:ascii="Verdana" w:hAnsi="Verdana"/>
        </w:rPr>
        <w:t>available at</w:t>
      </w:r>
      <w:r w:rsidR="00596806" w:rsidRPr="00F12088">
        <w:rPr>
          <w:rFonts w:ascii="Verdana" w:hAnsi="Verdana"/>
        </w:rPr>
        <w:t xml:space="preserve"> </w:t>
      </w:r>
      <w:hyperlink r:id="rId6" w:history="1">
        <w:r w:rsidR="008A0AA0" w:rsidRPr="00F12088">
          <w:rPr>
            <w:rStyle w:val="Hyperlink"/>
            <w:rFonts w:ascii="Verdana" w:hAnsi="Verdana"/>
          </w:rPr>
          <w:t>https://nema.gov.ng/documentations/National%20Disaster%20Risk%20Management%20Policy.pdf</w:t>
        </w:r>
      </w:hyperlink>
      <w:r w:rsidRPr="00F12088">
        <w:rPr>
          <w:rFonts w:ascii="Verdana" w:hAnsi="Verdana"/>
        </w:rPr>
        <w:t xml:space="preserve"> (accessed on 13 April 2023).</w:t>
      </w:r>
    </w:p>
  </w:footnote>
  <w:footnote w:id="20">
    <w:p w14:paraId="47B00639" w14:textId="19747A25" w:rsidR="008A0AA0" w:rsidRPr="00AB7545" w:rsidRDefault="008A0AA0" w:rsidP="00AB7545">
      <w:pPr>
        <w:pStyle w:val="FootnoteText"/>
        <w:jc w:val="both"/>
        <w:rPr>
          <w:rFonts w:ascii="Verdana" w:hAnsi="Verdana"/>
        </w:rPr>
      </w:pPr>
      <w:r w:rsidRPr="00F12088">
        <w:rPr>
          <w:rStyle w:val="FootnoteReference"/>
          <w:rFonts w:ascii="Verdana" w:hAnsi="Verdana"/>
        </w:rPr>
        <w:footnoteRef/>
      </w:r>
      <w:r w:rsidRPr="00F12088">
        <w:rPr>
          <w:rFonts w:ascii="Verdana" w:hAnsi="Verdana"/>
        </w:rPr>
        <w:t xml:space="preserve"> Philip E. Oamen and </w:t>
      </w:r>
      <w:proofErr w:type="spellStart"/>
      <w:r w:rsidRPr="00F12088">
        <w:rPr>
          <w:rFonts w:ascii="Verdana" w:hAnsi="Verdana"/>
        </w:rPr>
        <w:t>Eghosa</w:t>
      </w:r>
      <w:proofErr w:type="spellEnd"/>
      <w:r w:rsidRPr="00F12088">
        <w:rPr>
          <w:rFonts w:ascii="Verdana" w:hAnsi="Verdana"/>
        </w:rPr>
        <w:t xml:space="preserve"> O. </w:t>
      </w:r>
      <w:proofErr w:type="spellStart"/>
      <w:r w:rsidRPr="00F12088">
        <w:rPr>
          <w:rFonts w:ascii="Verdana" w:hAnsi="Verdana"/>
        </w:rPr>
        <w:t>Ekhator</w:t>
      </w:r>
      <w:proofErr w:type="spellEnd"/>
      <w:r w:rsidRPr="00F12088">
        <w:rPr>
          <w:rFonts w:ascii="Verdana" w:hAnsi="Verdana"/>
        </w:rPr>
        <w:t xml:space="preserve">, ‘The Impact of COVID-19 on the Socio-Economic Rights of Older Persons in Africa: The Urgency of Operationalising the Protocol on the Right of Older Persons’ (2021) 21 </w:t>
      </w:r>
      <w:r w:rsidRPr="00F12088">
        <w:rPr>
          <w:rFonts w:ascii="Verdana" w:hAnsi="Verdana"/>
          <w:i/>
          <w:iCs/>
        </w:rPr>
        <w:t>African Human Rights Law Journal</w:t>
      </w:r>
      <w:r w:rsidRPr="00F12088">
        <w:rPr>
          <w:rFonts w:ascii="Verdana" w:hAnsi="Verdana"/>
        </w:rPr>
        <w:t xml:space="preserve"> 782-811</w:t>
      </w:r>
      <w:r w:rsidR="00163C81" w:rsidRPr="00F12088">
        <w:rPr>
          <w:rFonts w:ascii="Verdana" w:hAnsi="Verdana"/>
        </w:rPr>
        <w:t xml:space="preserve">, available at </w:t>
      </w:r>
      <w:hyperlink r:id="rId7" w:history="1">
        <w:r w:rsidR="00163C81" w:rsidRPr="00F12088">
          <w:rPr>
            <w:rStyle w:val="Hyperlink"/>
            <w:rFonts w:ascii="Verdana" w:hAnsi="Verdana"/>
          </w:rPr>
          <w:t>AHRLJ 2_2021 Oamen 2.indd (up.ac.za)</w:t>
        </w:r>
      </w:hyperlink>
      <w:r w:rsidR="00163C81" w:rsidRPr="00F12088">
        <w:rPr>
          <w:rFonts w:ascii="Verdana" w:hAnsi="Verdana"/>
        </w:rPr>
        <w:t xml:space="preserve"> (accessed on 14 April 2023).</w:t>
      </w:r>
    </w:p>
  </w:footnote>
  <w:footnote w:id="21">
    <w:p w14:paraId="744EB76A" w14:textId="7A81CF2A" w:rsidR="0017796A" w:rsidRPr="00AB7545" w:rsidRDefault="0017796A"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w:t>
      </w:r>
      <w:proofErr w:type="spellStart"/>
      <w:r w:rsidRPr="00AB7545">
        <w:rPr>
          <w:rFonts w:ascii="Verdana" w:hAnsi="Verdana"/>
        </w:rPr>
        <w:t>Rahila</w:t>
      </w:r>
      <w:proofErr w:type="spellEnd"/>
      <w:r w:rsidRPr="00AB7545">
        <w:rPr>
          <w:rFonts w:ascii="Verdana" w:hAnsi="Verdana"/>
        </w:rPr>
        <w:t xml:space="preserve"> Lassa, ‘Nigeria Unveils 2023 Climate-Related Disaster Preparedness Strategy’ (</w:t>
      </w:r>
      <w:r w:rsidRPr="00163C81">
        <w:rPr>
          <w:rFonts w:ascii="Verdana" w:hAnsi="Verdana"/>
          <w:i/>
          <w:iCs/>
        </w:rPr>
        <w:t>Voice of Nigeria,</w:t>
      </w:r>
      <w:r w:rsidRPr="00AB7545">
        <w:rPr>
          <w:rFonts w:ascii="Verdana" w:hAnsi="Verdana"/>
        </w:rPr>
        <w:t xml:space="preserve"> 14 April 2023), available at </w:t>
      </w:r>
      <w:hyperlink r:id="rId8" w:history="1">
        <w:r w:rsidRPr="00AB7545">
          <w:rPr>
            <w:rStyle w:val="Hyperlink"/>
            <w:rFonts w:ascii="Verdana" w:hAnsi="Verdana"/>
          </w:rPr>
          <w:t>Nigeria Unveils 2023 Climate-related Disaster Preparedness Strategy – Voice of Nigeria (von.gov.ng)</w:t>
        </w:r>
      </w:hyperlink>
      <w:r w:rsidRPr="00AB7545">
        <w:rPr>
          <w:rFonts w:ascii="Verdana" w:hAnsi="Verdana"/>
        </w:rPr>
        <w:t>(accessed on 14 April 2023).</w:t>
      </w:r>
    </w:p>
  </w:footnote>
  <w:footnote w:id="22">
    <w:p w14:paraId="1EBAC83B" w14:textId="6B9CFCF5" w:rsidR="001057A3" w:rsidRPr="00AB7545" w:rsidRDefault="001057A3"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NEMA, ‘National Disaster Response Plan’, available at </w:t>
      </w:r>
      <w:hyperlink r:id="rId9" w:history="1">
        <w:r w:rsidRPr="00AB7545">
          <w:rPr>
            <w:rStyle w:val="Hyperlink"/>
            <w:rFonts w:ascii="Verdana" w:hAnsi="Verdana"/>
          </w:rPr>
          <w:t>https://nema.gov.ng/documentations/National%20Disaster%20Response%20Plan.pdf</w:t>
        </w:r>
      </w:hyperlink>
      <w:r w:rsidRPr="00AB7545">
        <w:rPr>
          <w:rFonts w:ascii="Verdana" w:hAnsi="Verdana"/>
        </w:rPr>
        <w:t xml:space="preserve"> (accessed on 13 April 2023).</w:t>
      </w:r>
    </w:p>
  </w:footnote>
  <w:footnote w:id="23">
    <w:p w14:paraId="3E463F25" w14:textId="77777777" w:rsidR="008A6FD5" w:rsidRPr="00AB7545" w:rsidRDefault="008A6FD5" w:rsidP="008A6FD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See for example, NAN, ‘NEMA begins sensitisation of communities in flood-prone areas of Delta’ (</w:t>
      </w:r>
      <w:r w:rsidRPr="00163C81">
        <w:rPr>
          <w:rFonts w:ascii="Verdana" w:hAnsi="Verdana"/>
          <w:i/>
          <w:iCs/>
        </w:rPr>
        <w:t>The Guardian Newspaper,</w:t>
      </w:r>
      <w:r w:rsidRPr="00AB7545">
        <w:rPr>
          <w:rFonts w:ascii="Verdana" w:hAnsi="Verdana"/>
        </w:rPr>
        <w:t xml:space="preserve"> 17 August 2020), available at </w:t>
      </w:r>
      <w:hyperlink r:id="rId10" w:history="1">
        <w:r w:rsidRPr="00AB7545">
          <w:rPr>
            <w:rStyle w:val="Hyperlink"/>
            <w:rFonts w:ascii="Verdana" w:hAnsi="Verdana"/>
          </w:rPr>
          <w:t>NEMA begins sensitisation of communities in flood-prone areas of Delta — Nigeria — The Guardian Nigeria News – Nigeria and World News</w:t>
        </w:r>
      </w:hyperlink>
      <w:r w:rsidRPr="00AB7545">
        <w:rPr>
          <w:rFonts w:ascii="Verdana" w:hAnsi="Verdana"/>
        </w:rPr>
        <w:t xml:space="preserve"> (accessed on 14 April 2023).</w:t>
      </w:r>
    </w:p>
  </w:footnote>
  <w:footnote w:id="24">
    <w:p w14:paraId="589E689D" w14:textId="76A7EAC7" w:rsidR="00F04F44" w:rsidRPr="00AB7545" w:rsidRDefault="00F04F44"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See </w:t>
      </w:r>
      <w:hyperlink r:id="rId11" w:history="1">
        <w:r w:rsidRPr="00AB7545">
          <w:rPr>
            <w:rStyle w:val="Hyperlink"/>
            <w:rFonts w:ascii="Verdana" w:hAnsi="Verdana"/>
          </w:rPr>
          <w:t>Education, Awareness and Outreach Division - Department of Climate Change</w:t>
        </w:r>
      </w:hyperlink>
      <w:r w:rsidRPr="00AB7545">
        <w:rPr>
          <w:rFonts w:ascii="Verdana" w:hAnsi="Verdana"/>
        </w:rPr>
        <w:t>(accessed on 14 April 2023).</w:t>
      </w:r>
    </w:p>
  </w:footnote>
  <w:footnote w:id="25">
    <w:p w14:paraId="4292F4A3" w14:textId="5756EDE0" w:rsidR="00580672" w:rsidRPr="00163C81" w:rsidRDefault="00580672" w:rsidP="00163C81">
      <w:pPr>
        <w:pStyle w:val="FootnoteText"/>
        <w:jc w:val="both"/>
        <w:rPr>
          <w:rFonts w:ascii="Verdana" w:hAnsi="Verdana"/>
        </w:rPr>
      </w:pPr>
      <w:r w:rsidRPr="00163C81">
        <w:rPr>
          <w:rStyle w:val="FootnoteReference"/>
          <w:rFonts w:ascii="Verdana" w:hAnsi="Verdana"/>
        </w:rPr>
        <w:footnoteRef/>
      </w:r>
      <w:r w:rsidRPr="00163C81">
        <w:rPr>
          <w:rFonts w:ascii="Verdana" w:hAnsi="Verdana"/>
        </w:rPr>
        <w:t xml:space="preserve"> NSCC, ‘Contribution of Older Persons to Sustainable Development’, available at </w:t>
      </w:r>
      <w:hyperlink r:id="rId12" w:history="1">
        <w:r w:rsidRPr="00163C81">
          <w:rPr>
            <w:rStyle w:val="Hyperlink"/>
            <w:rFonts w:ascii="Verdana" w:hAnsi="Verdana"/>
          </w:rPr>
          <w:t>NIGERIA_UN Substantive Economic Securtity_sustainable Development.pdf</w:t>
        </w:r>
      </w:hyperlink>
      <w:r w:rsidRPr="00163C81">
        <w:rPr>
          <w:rFonts w:ascii="Verdana" w:hAnsi="Verdana"/>
        </w:rPr>
        <w:t xml:space="preserve"> (accessed on 14 April 2023).</w:t>
      </w:r>
    </w:p>
  </w:footnote>
  <w:footnote w:id="26">
    <w:p w14:paraId="37CBB973" w14:textId="5E6CEA15" w:rsidR="005029F2" w:rsidRPr="00163C81" w:rsidRDefault="005029F2" w:rsidP="00163C81">
      <w:pPr>
        <w:pStyle w:val="FootnoteText"/>
        <w:jc w:val="both"/>
        <w:rPr>
          <w:rFonts w:ascii="Verdana" w:hAnsi="Verdana"/>
        </w:rPr>
      </w:pPr>
      <w:r w:rsidRPr="00163C81">
        <w:rPr>
          <w:rStyle w:val="FootnoteReference"/>
          <w:rFonts w:ascii="Verdana" w:hAnsi="Verdana"/>
        </w:rPr>
        <w:footnoteRef/>
      </w:r>
      <w:r w:rsidRPr="00163C81">
        <w:rPr>
          <w:rFonts w:ascii="Verdana" w:hAnsi="Verdana"/>
        </w:rPr>
        <w:t xml:space="preserve"> </w:t>
      </w:r>
      <w:hyperlink r:id="rId13" w:history="1">
        <w:r w:rsidRPr="00163C81">
          <w:rPr>
            <w:rFonts w:ascii="Verdana" w:hAnsi="Verdana"/>
            <w:color w:val="0000FF"/>
            <w:u w:val="single"/>
          </w:rPr>
          <w:t>NCCP_NIGERIA_REVISED_2-JUNE-2021.pdf (climatechange.gov.ng)</w:t>
        </w:r>
      </w:hyperlink>
      <w:r w:rsidR="00C95F2B" w:rsidRPr="00163C81">
        <w:rPr>
          <w:rFonts w:ascii="Verdana" w:hAnsi="Verdana"/>
        </w:rPr>
        <w:t>,</w:t>
      </w:r>
      <w:r w:rsidR="00163C81">
        <w:rPr>
          <w:rFonts w:ascii="Verdana" w:hAnsi="Verdana"/>
        </w:rPr>
        <w:t xml:space="preserve"> </w:t>
      </w:r>
      <w:r w:rsidR="00C95F2B" w:rsidRPr="00163C81">
        <w:rPr>
          <w:rFonts w:ascii="Verdana" w:hAnsi="Verdana"/>
        </w:rPr>
        <w:t xml:space="preserve">46 </w:t>
      </w:r>
      <w:r w:rsidRPr="00163C81">
        <w:rPr>
          <w:rFonts w:ascii="Verdana" w:hAnsi="Verdana"/>
        </w:rPr>
        <w:t>(accessed on 12 April 2023).</w:t>
      </w:r>
    </w:p>
  </w:footnote>
  <w:footnote w:id="27">
    <w:p w14:paraId="04421E1A" w14:textId="605B92C1" w:rsidR="005029F2" w:rsidRPr="00163C81" w:rsidRDefault="005029F2" w:rsidP="00163C81">
      <w:pPr>
        <w:pStyle w:val="FootnoteText"/>
        <w:jc w:val="both"/>
        <w:rPr>
          <w:rFonts w:ascii="Verdana" w:hAnsi="Verdana"/>
        </w:rPr>
      </w:pPr>
      <w:r w:rsidRPr="00163C81">
        <w:rPr>
          <w:rStyle w:val="FootnoteReference"/>
          <w:rFonts w:ascii="Verdana" w:hAnsi="Verdana"/>
        </w:rPr>
        <w:footnoteRef/>
      </w:r>
      <w:r w:rsidRPr="00163C81">
        <w:rPr>
          <w:rFonts w:ascii="Verdana" w:hAnsi="Verdana"/>
        </w:rPr>
        <w:t xml:space="preserve"> As above.</w:t>
      </w:r>
    </w:p>
  </w:footnote>
  <w:footnote w:id="28">
    <w:p w14:paraId="1F182ABF" w14:textId="35928B45" w:rsidR="00FE0FB9" w:rsidRPr="00163C81" w:rsidRDefault="00FE0FB9" w:rsidP="00163C81">
      <w:pPr>
        <w:pStyle w:val="FootnoteText"/>
        <w:jc w:val="both"/>
        <w:rPr>
          <w:rFonts w:ascii="Verdana" w:hAnsi="Verdana"/>
        </w:rPr>
      </w:pPr>
      <w:r w:rsidRPr="00163C81">
        <w:rPr>
          <w:rStyle w:val="FootnoteReference"/>
          <w:rFonts w:ascii="Verdana" w:hAnsi="Verdana"/>
        </w:rPr>
        <w:footnoteRef/>
      </w:r>
      <w:r w:rsidRPr="00163C81">
        <w:rPr>
          <w:rFonts w:ascii="Verdana" w:hAnsi="Verdana"/>
        </w:rPr>
        <w:t xml:space="preserve"> </w:t>
      </w:r>
      <w:r w:rsidR="00D90F23" w:rsidRPr="00163C81">
        <w:rPr>
          <w:rFonts w:ascii="Verdana" w:hAnsi="Verdana"/>
        </w:rPr>
        <w:t xml:space="preserve"> As above. </w:t>
      </w:r>
      <w:r w:rsidRPr="00163C81">
        <w:rPr>
          <w:rFonts w:ascii="Verdana" w:hAnsi="Verdana"/>
        </w:rPr>
        <w:t>In fact, there is a spec</w:t>
      </w:r>
      <w:r w:rsidR="00D90F23" w:rsidRPr="00163C81">
        <w:rPr>
          <w:rFonts w:ascii="Verdana" w:hAnsi="Verdana"/>
        </w:rPr>
        <w:t xml:space="preserve">ific </w:t>
      </w:r>
      <w:r w:rsidRPr="00163C81">
        <w:rPr>
          <w:rFonts w:ascii="Verdana" w:hAnsi="Verdana"/>
        </w:rPr>
        <w:t xml:space="preserve">‘National Action Plan on Gender and Climate Change for Nigeria 2020’, available at </w:t>
      </w:r>
      <w:hyperlink r:id="rId14" w:history="1">
        <w:r w:rsidRPr="00163C81">
          <w:rPr>
            <w:rStyle w:val="Hyperlink"/>
            <w:rFonts w:ascii="Verdana" w:hAnsi="Verdana"/>
          </w:rPr>
          <w:t>climate-change-and-gender-action-plan.pdf (climatechange.gov.ng)</w:t>
        </w:r>
      </w:hyperlink>
      <w:r w:rsidRPr="00163C81">
        <w:rPr>
          <w:rFonts w:ascii="Verdana" w:hAnsi="Verdana"/>
        </w:rPr>
        <w:t xml:space="preserve"> (accessed on 13 April 2023). However, there is no similar</w:t>
      </w:r>
      <w:r w:rsidR="00C16703" w:rsidRPr="00163C81">
        <w:rPr>
          <w:rFonts w:ascii="Verdana" w:hAnsi="Verdana"/>
        </w:rPr>
        <w:t xml:space="preserve"> </w:t>
      </w:r>
      <w:r w:rsidR="003F211F" w:rsidRPr="00163C81">
        <w:rPr>
          <w:rFonts w:ascii="Verdana" w:hAnsi="Verdana"/>
        </w:rPr>
        <w:t xml:space="preserve">specific </w:t>
      </w:r>
      <w:r w:rsidR="00C16703" w:rsidRPr="00163C81">
        <w:rPr>
          <w:rFonts w:ascii="Verdana" w:hAnsi="Verdana"/>
        </w:rPr>
        <w:t>climate change</w:t>
      </w:r>
      <w:r w:rsidRPr="00163C81">
        <w:rPr>
          <w:rFonts w:ascii="Verdana" w:hAnsi="Verdana"/>
        </w:rPr>
        <w:t xml:space="preserve"> Plan for older persons</w:t>
      </w:r>
      <w:r w:rsidR="0043188C" w:rsidRPr="00163C81">
        <w:rPr>
          <w:rFonts w:ascii="Verdana" w:hAnsi="Verdana"/>
        </w:rPr>
        <w:t xml:space="preserve"> or on ageing</w:t>
      </w:r>
      <w:r w:rsidRPr="00163C81">
        <w:rPr>
          <w:rFonts w:ascii="Verdana" w:hAnsi="Verdana"/>
        </w:rPr>
        <w:t>.</w:t>
      </w:r>
    </w:p>
  </w:footnote>
  <w:footnote w:id="29">
    <w:p w14:paraId="17596542" w14:textId="62434986" w:rsidR="00420AF0" w:rsidRDefault="00420AF0" w:rsidP="00163C81">
      <w:pPr>
        <w:pStyle w:val="FootnoteText"/>
        <w:jc w:val="both"/>
      </w:pPr>
      <w:r w:rsidRPr="00163C81">
        <w:rPr>
          <w:rStyle w:val="FootnoteReference"/>
          <w:rFonts w:ascii="Verdana" w:hAnsi="Verdana"/>
        </w:rPr>
        <w:footnoteRef/>
      </w:r>
      <w:r w:rsidRPr="00163C81">
        <w:rPr>
          <w:rFonts w:ascii="Verdana" w:hAnsi="Verdana"/>
        </w:rPr>
        <w:t xml:space="preserve"> (n</w:t>
      </w:r>
      <w:r w:rsidR="00163C81" w:rsidRPr="00163C81">
        <w:rPr>
          <w:rFonts w:ascii="Verdana" w:hAnsi="Verdana"/>
        </w:rPr>
        <w:t>o</w:t>
      </w:r>
      <w:r w:rsidRPr="00163C81">
        <w:rPr>
          <w:rFonts w:ascii="Verdana" w:hAnsi="Verdana"/>
        </w:rPr>
        <w:t>26).</w:t>
      </w:r>
    </w:p>
  </w:footnote>
  <w:footnote w:id="30">
    <w:p w14:paraId="672527B5" w14:textId="3A50AFFF" w:rsidR="00037021" w:rsidRPr="00AB7545" w:rsidRDefault="00037021"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w:t>
      </w:r>
      <w:hyperlink r:id="rId15" w:history="1">
        <w:r w:rsidRPr="00AB7545">
          <w:rPr>
            <w:rStyle w:val="Hyperlink"/>
            <w:rFonts w:ascii="Verdana" w:hAnsi="Verdana"/>
          </w:rPr>
          <w:t>https://www.ohchr.org/en/press-releases/2020/09/older-persons-remain-chronically-invisible-despite-pandemic-spotlight-says</w:t>
        </w:r>
      </w:hyperlink>
      <w:r w:rsidRPr="00AB7545">
        <w:rPr>
          <w:rFonts w:ascii="Verdana" w:hAnsi="Verdana"/>
        </w:rPr>
        <w:t xml:space="preserve"> (accessed on 12 April 2023).</w:t>
      </w:r>
    </w:p>
  </w:footnote>
  <w:footnote w:id="31">
    <w:p w14:paraId="2811DA94" w14:textId="7E735062" w:rsidR="00B55BFE" w:rsidRPr="00AB7545" w:rsidRDefault="00B55BFE"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w:t>
      </w:r>
      <w:r w:rsidRPr="00AB7545">
        <w:rPr>
          <w:rFonts w:ascii="Verdana" w:hAnsi="Verdana"/>
        </w:rPr>
        <w:t>Olasunkanmi Habeeb Okunola</w:t>
      </w:r>
      <w:r w:rsidRPr="00AB7545">
        <w:rPr>
          <w:rFonts w:ascii="Verdana" w:hAnsi="Verdana"/>
        </w:rPr>
        <w:t xml:space="preserve"> and </w:t>
      </w:r>
      <w:proofErr w:type="spellStart"/>
      <w:r w:rsidRPr="00AB7545">
        <w:rPr>
          <w:rFonts w:ascii="Verdana" w:hAnsi="Verdana"/>
        </w:rPr>
        <w:t>Mulala</w:t>
      </w:r>
      <w:proofErr w:type="spellEnd"/>
      <w:r w:rsidRPr="00AB7545">
        <w:rPr>
          <w:rFonts w:ascii="Verdana" w:hAnsi="Verdana"/>
        </w:rPr>
        <w:t xml:space="preserve"> Danny </w:t>
      </w:r>
      <w:proofErr w:type="spellStart"/>
      <w:r w:rsidRPr="00AB7545">
        <w:rPr>
          <w:rFonts w:ascii="Verdana" w:hAnsi="Verdana"/>
        </w:rPr>
        <w:t>Simatele</w:t>
      </w:r>
      <w:proofErr w:type="spellEnd"/>
      <w:r w:rsidRPr="00AB7545">
        <w:rPr>
          <w:rFonts w:ascii="Verdana" w:hAnsi="Verdana"/>
        </w:rPr>
        <w:t xml:space="preserve">   ‘</w:t>
      </w:r>
      <w:r w:rsidRPr="00AB7545">
        <w:rPr>
          <w:rFonts w:ascii="Verdana" w:hAnsi="Verdana"/>
        </w:rPr>
        <w:t>Climate change in urban Nigeria - 4 factors that affect how residents adapt</w:t>
      </w:r>
      <w:r w:rsidRPr="00AB7545">
        <w:rPr>
          <w:rFonts w:ascii="Verdana" w:hAnsi="Verdana"/>
        </w:rPr>
        <w:t>’ (</w:t>
      </w:r>
      <w:r w:rsidRPr="00163C81">
        <w:rPr>
          <w:rFonts w:ascii="Verdana" w:hAnsi="Verdana"/>
          <w:i/>
          <w:iCs/>
        </w:rPr>
        <w:t>The Conversation</w:t>
      </w:r>
      <w:r w:rsidRPr="00AB7545">
        <w:rPr>
          <w:rFonts w:ascii="Verdana" w:hAnsi="Verdana"/>
        </w:rPr>
        <w:t xml:space="preserve">, 26 February 2023), available at </w:t>
      </w:r>
      <w:hyperlink r:id="rId16" w:history="1">
        <w:r w:rsidRPr="00AB7545">
          <w:rPr>
            <w:rStyle w:val="Hyperlink"/>
            <w:rFonts w:ascii="Verdana" w:hAnsi="Verdana"/>
          </w:rPr>
          <w:t>Climate change in urban Nigeria - 4 factors that affect how residents adapt (theconversation.com)</w:t>
        </w:r>
      </w:hyperlink>
      <w:r w:rsidRPr="00AB7545">
        <w:rPr>
          <w:rFonts w:ascii="Verdana" w:hAnsi="Verdana"/>
        </w:rPr>
        <w:t xml:space="preserve"> (accessed on 13 April 2023).</w:t>
      </w:r>
    </w:p>
  </w:footnote>
  <w:footnote w:id="32">
    <w:p w14:paraId="60402BFC" w14:textId="78835AE7" w:rsidR="00B55BFE" w:rsidRPr="00AB7545" w:rsidRDefault="00B55BFE" w:rsidP="00AB7545">
      <w:pPr>
        <w:pStyle w:val="FootnoteText"/>
        <w:jc w:val="both"/>
        <w:rPr>
          <w:rFonts w:ascii="Verdana" w:hAnsi="Verdana"/>
        </w:rPr>
      </w:pPr>
      <w:r w:rsidRPr="00AB7545">
        <w:rPr>
          <w:rStyle w:val="FootnoteReference"/>
          <w:rFonts w:ascii="Verdana" w:hAnsi="Verdana"/>
        </w:rPr>
        <w:footnoteRef/>
      </w:r>
      <w:r w:rsidRPr="00AB7545">
        <w:rPr>
          <w:rFonts w:ascii="Verdana" w:hAnsi="Verdana"/>
        </w:rPr>
        <w:t xml:space="preserve"> Philip </w:t>
      </w:r>
      <w:r w:rsidR="00163C81">
        <w:rPr>
          <w:rFonts w:ascii="Verdana" w:hAnsi="Verdana"/>
        </w:rPr>
        <w:t xml:space="preserve">E. </w:t>
      </w:r>
      <w:r w:rsidRPr="00AB7545">
        <w:rPr>
          <w:rFonts w:ascii="Verdana" w:hAnsi="Verdana"/>
        </w:rPr>
        <w:t>Oamen, ‘Feminisation of Ageing and Socioeconomic Rights Realisation: What is the Hope for African Older Women?’ (Being a paper presented at the Birmingham City University School of Law Staff Seminar Series on 31 March 2023).</w:t>
      </w:r>
    </w:p>
  </w:footnote>
  <w:footnote w:id="33">
    <w:p w14:paraId="4587B7C1" w14:textId="75421FA9" w:rsidR="0004412B" w:rsidRPr="00163C81" w:rsidRDefault="0004412B" w:rsidP="00163C81">
      <w:pPr>
        <w:pStyle w:val="FootnoteText"/>
        <w:jc w:val="both"/>
        <w:rPr>
          <w:rFonts w:ascii="Verdana" w:hAnsi="Verdana"/>
        </w:rPr>
      </w:pPr>
      <w:r w:rsidRPr="00163C81">
        <w:rPr>
          <w:rStyle w:val="FootnoteReference"/>
          <w:rFonts w:ascii="Verdana" w:hAnsi="Verdana"/>
        </w:rPr>
        <w:footnoteRef/>
      </w:r>
      <w:r w:rsidRPr="00163C81">
        <w:rPr>
          <w:rFonts w:ascii="Verdana" w:hAnsi="Verdana"/>
        </w:rPr>
        <w:t xml:space="preserve"> (n</w:t>
      </w:r>
      <w:r w:rsidR="00163C81" w:rsidRPr="00163C81">
        <w:rPr>
          <w:rFonts w:ascii="Verdana" w:hAnsi="Verdana"/>
        </w:rPr>
        <w:t>o</w:t>
      </w:r>
      <w:r w:rsidRPr="00163C81">
        <w:rPr>
          <w:rFonts w:ascii="Verdana" w:hAnsi="Verdana"/>
        </w:rPr>
        <w:t>2</w:t>
      </w:r>
      <w:r w:rsidR="00B91540" w:rsidRPr="00163C81">
        <w:rPr>
          <w:rFonts w:ascii="Verdana" w:hAnsi="Verdana"/>
        </w:rPr>
        <w:t>5</w:t>
      </w:r>
      <w:r w:rsidRPr="00163C81">
        <w:rPr>
          <w:rFonts w:ascii="Verdana" w:hAnsi="Verdana"/>
        </w:rPr>
        <w:t>), 7.</w:t>
      </w:r>
    </w:p>
  </w:footnote>
  <w:footnote w:id="34">
    <w:p w14:paraId="5E9577E8" w14:textId="2715A7DB" w:rsidR="00B91540" w:rsidRPr="00163C81" w:rsidRDefault="00B91540" w:rsidP="00163C81">
      <w:pPr>
        <w:pStyle w:val="FootnoteText"/>
        <w:jc w:val="both"/>
        <w:rPr>
          <w:rFonts w:ascii="Verdana" w:hAnsi="Verdana"/>
        </w:rPr>
      </w:pPr>
      <w:r w:rsidRPr="00163C81">
        <w:rPr>
          <w:rStyle w:val="FootnoteReference"/>
          <w:rFonts w:ascii="Verdana" w:hAnsi="Verdana"/>
        </w:rPr>
        <w:footnoteRef/>
      </w:r>
      <w:r w:rsidRPr="00163C81">
        <w:rPr>
          <w:rFonts w:ascii="Verdana" w:hAnsi="Verdana"/>
        </w:rPr>
        <w:t xml:space="preserve"> Samuel </w:t>
      </w:r>
      <w:proofErr w:type="spellStart"/>
      <w:r w:rsidRPr="00163C81">
        <w:rPr>
          <w:rFonts w:ascii="Verdana" w:hAnsi="Verdana"/>
        </w:rPr>
        <w:t>Lamai</w:t>
      </w:r>
      <w:proofErr w:type="spellEnd"/>
      <w:r w:rsidRPr="00163C81">
        <w:rPr>
          <w:rFonts w:ascii="Verdana" w:hAnsi="Verdana"/>
        </w:rPr>
        <w:t>, ‘</w:t>
      </w:r>
      <w:r w:rsidRPr="00163C81">
        <w:rPr>
          <w:rFonts w:ascii="Verdana" w:hAnsi="Verdana"/>
        </w:rPr>
        <w:t>FG Approves National Policy On Ageing For Older Persons In Nigeria</w:t>
      </w:r>
      <w:r w:rsidRPr="00163C81">
        <w:rPr>
          <w:rFonts w:ascii="Verdana" w:hAnsi="Verdana"/>
        </w:rPr>
        <w:t>’(</w:t>
      </w:r>
      <w:r w:rsidRPr="00163C81">
        <w:rPr>
          <w:rFonts w:ascii="Verdana" w:hAnsi="Verdana"/>
          <w:i/>
          <w:iCs/>
        </w:rPr>
        <w:t>Federal Ministry of Information and Culture Press Release</w:t>
      </w:r>
      <w:r w:rsidRPr="00163C81">
        <w:rPr>
          <w:rFonts w:ascii="Verdana" w:hAnsi="Verdana"/>
        </w:rPr>
        <w:t xml:space="preserve">, 11 February 2021), available at </w:t>
      </w:r>
      <w:hyperlink r:id="rId17" w:history="1">
        <w:r w:rsidRPr="00163C81">
          <w:rPr>
            <w:rStyle w:val="Hyperlink"/>
            <w:rFonts w:ascii="Verdana" w:hAnsi="Verdana"/>
          </w:rPr>
          <w:t>https://fmic.gov.ng/fg-approves-national-policy-on-ageing-for-older-persons-in-nigeria/</w:t>
        </w:r>
      </w:hyperlink>
      <w:r w:rsidRPr="00163C81">
        <w:rPr>
          <w:rFonts w:ascii="Verdana" w:hAnsi="Verdana"/>
        </w:rPr>
        <w:t xml:space="preserve"> (13 April 2023).</w:t>
      </w:r>
    </w:p>
  </w:footnote>
  <w:footnote w:id="35">
    <w:p w14:paraId="0229DF09" w14:textId="4CF90A21" w:rsidR="00AD3DF6" w:rsidRDefault="00AD3DF6" w:rsidP="00163C81">
      <w:pPr>
        <w:pStyle w:val="FootnoteText"/>
        <w:jc w:val="both"/>
      </w:pPr>
      <w:r w:rsidRPr="00163C81">
        <w:rPr>
          <w:rStyle w:val="FootnoteReference"/>
          <w:rFonts w:ascii="Verdana" w:hAnsi="Verdana"/>
        </w:rPr>
        <w:footnoteRef/>
      </w:r>
      <w:r w:rsidRPr="00163C81">
        <w:rPr>
          <w:rFonts w:ascii="Verdana" w:hAnsi="Verdana"/>
        </w:rPr>
        <w:t xml:space="preserve"> </w:t>
      </w:r>
      <w:r w:rsidRPr="00163C81">
        <w:rPr>
          <w:rFonts w:ascii="Verdana" w:hAnsi="Verdana"/>
        </w:rPr>
        <w:t xml:space="preserve">Angela </w:t>
      </w:r>
      <w:proofErr w:type="spellStart"/>
      <w:r w:rsidRPr="00163C81">
        <w:rPr>
          <w:rFonts w:ascii="Verdana" w:hAnsi="Verdana"/>
        </w:rPr>
        <w:t>Onwuzoo</w:t>
      </w:r>
      <w:proofErr w:type="spellEnd"/>
      <w:r w:rsidRPr="00163C81">
        <w:rPr>
          <w:rFonts w:ascii="Verdana" w:hAnsi="Verdana"/>
        </w:rPr>
        <w:t>, ‘Nigeria has less than 100 geriatricians to over four million old people’(</w:t>
      </w:r>
      <w:r w:rsidRPr="00163C81">
        <w:rPr>
          <w:rFonts w:ascii="Verdana" w:hAnsi="Verdana"/>
          <w:i/>
          <w:iCs/>
        </w:rPr>
        <w:t>Punch Newspaper,</w:t>
      </w:r>
      <w:r w:rsidRPr="00163C81">
        <w:rPr>
          <w:rFonts w:ascii="Verdana" w:hAnsi="Verdana"/>
        </w:rPr>
        <w:t xml:space="preserve"> 16 February 2020), available at </w:t>
      </w:r>
      <w:hyperlink r:id="rId18" w:history="1">
        <w:r w:rsidRPr="00163C81">
          <w:rPr>
            <w:rStyle w:val="Hyperlink"/>
            <w:rFonts w:ascii="Verdana" w:hAnsi="Verdana"/>
          </w:rPr>
          <w:t>'Nigeria has less than 100 geriatricians to over four million old people' - Healthwise (punchng.com)</w:t>
        </w:r>
      </w:hyperlink>
      <w:r w:rsidRPr="00163C81">
        <w:rPr>
          <w:rFonts w:ascii="Verdana" w:hAnsi="Verdana"/>
        </w:rPr>
        <w:t xml:space="preserve"> (accessed on </w:t>
      </w:r>
      <w:r w:rsidRPr="00163C81">
        <w:rPr>
          <w:rFonts w:ascii="Verdana" w:hAnsi="Verdana"/>
        </w:rPr>
        <w:t xml:space="preserve">14 </w:t>
      </w:r>
      <w:r w:rsidRPr="00163C81">
        <w:rPr>
          <w:rFonts w:ascii="Verdana" w:hAnsi="Verdana"/>
        </w:rPr>
        <w:t>April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46D5"/>
    <w:multiLevelType w:val="hybridMultilevel"/>
    <w:tmpl w:val="038C8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D450EE"/>
    <w:multiLevelType w:val="hybridMultilevel"/>
    <w:tmpl w:val="601C7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05457B"/>
    <w:multiLevelType w:val="hybridMultilevel"/>
    <w:tmpl w:val="7CAEBB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1357780">
    <w:abstractNumId w:val="0"/>
  </w:num>
  <w:num w:numId="2" w16cid:durableId="821241916">
    <w:abstractNumId w:val="1"/>
  </w:num>
  <w:num w:numId="3" w16cid:durableId="691420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93"/>
    <w:rsid w:val="00000856"/>
    <w:rsid w:val="000073B7"/>
    <w:rsid w:val="0001167B"/>
    <w:rsid w:val="00015C8C"/>
    <w:rsid w:val="00016F4C"/>
    <w:rsid w:val="00037021"/>
    <w:rsid w:val="0004412B"/>
    <w:rsid w:val="00050A0F"/>
    <w:rsid w:val="000649D6"/>
    <w:rsid w:val="000665E4"/>
    <w:rsid w:val="0007553E"/>
    <w:rsid w:val="00084635"/>
    <w:rsid w:val="0009732E"/>
    <w:rsid w:val="000B3003"/>
    <w:rsid w:val="000C6989"/>
    <w:rsid w:val="000D3739"/>
    <w:rsid w:val="001057A3"/>
    <w:rsid w:val="00120159"/>
    <w:rsid w:val="00134B55"/>
    <w:rsid w:val="00163C81"/>
    <w:rsid w:val="0017796A"/>
    <w:rsid w:val="001F777A"/>
    <w:rsid w:val="00217820"/>
    <w:rsid w:val="00243B5F"/>
    <w:rsid w:val="002578A2"/>
    <w:rsid w:val="00270500"/>
    <w:rsid w:val="00287D2C"/>
    <w:rsid w:val="002B5047"/>
    <w:rsid w:val="002D2126"/>
    <w:rsid w:val="002D348D"/>
    <w:rsid w:val="002E524A"/>
    <w:rsid w:val="002F46A2"/>
    <w:rsid w:val="002F4D08"/>
    <w:rsid w:val="0030427D"/>
    <w:rsid w:val="00325145"/>
    <w:rsid w:val="00326ACD"/>
    <w:rsid w:val="00347B26"/>
    <w:rsid w:val="0038377A"/>
    <w:rsid w:val="003D22DE"/>
    <w:rsid w:val="003F211F"/>
    <w:rsid w:val="00407DE1"/>
    <w:rsid w:val="00413C94"/>
    <w:rsid w:val="00416855"/>
    <w:rsid w:val="004178BC"/>
    <w:rsid w:val="00420AF0"/>
    <w:rsid w:val="00420E40"/>
    <w:rsid w:val="0043188C"/>
    <w:rsid w:val="00434A75"/>
    <w:rsid w:val="00436FC4"/>
    <w:rsid w:val="00443CC0"/>
    <w:rsid w:val="00453F9C"/>
    <w:rsid w:val="00461E0C"/>
    <w:rsid w:val="00482DE5"/>
    <w:rsid w:val="00496DB9"/>
    <w:rsid w:val="00500224"/>
    <w:rsid w:val="005005AD"/>
    <w:rsid w:val="005029F2"/>
    <w:rsid w:val="00544AAD"/>
    <w:rsid w:val="005720A1"/>
    <w:rsid w:val="00573694"/>
    <w:rsid w:val="00580672"/>
    <w:rsid w:val="005809FE"/>
    <w:rsid w:val="005863B0"/>
    <w:rsid w:val="00592899"/>
    <w:rsid w:val="00596806"/>
    <w:rsid w:val="005E0133"/>
    <w:rsid w:val="005F18E5"/>
    <w:rsid w:val="00611EE6"/>
    <w:rsid w:val="006155B3"/>
    <w:rsid w:val="0062784F"/>
    <w:rsid w:val="0063043B"/>
    <w:rsid w:val="00634E2E"/>
    <w:rsid w:val="00635FE2"/>
    <w:rsid w:val="00650531"/>
    <w:rsid w:val="006528BB"/>
    <w:rsid w:val="0066736B"/>
    <w:rsid w:val="006C0193"/>
    <w:rsid w:val="006C492D"/>
    <w:rsid w:val="006C62FF"/>
    <w:rsid w:val="006C7405"/>
    <w:rsid w:val="006F3661"/>
    <w:rsid w:val="0071404F"/>
    <w:rsid w:val="0071670C"/>
    <w:rsid w:val="007310DD"/>
    <w:rsid w:val="00780B6C"/>
    <w:rsid w:val="00786278"/>
    <w:rsid w:val="00797955"/>
    <w:rsid w:val="007A52A2"/>
    <w:rsid w:val="007A7608"/>
    <w:rsid w:val="007C22EC"/>
    <w:rsid w:val="007E139F"/>
    <w:rsid w:val="00814036"/>
    <w:rsid w:val="008140CF"/>
    <w:rsid w:val="00836C12"/>
    <w:rsid w:val="00836DD9"/>
    <w:rsid w:val="00837F49"/>
    <w:rsid w:val="00847211"/>
    <w:rsid w:val="00874F4D"/>
    <w:rsid w:val="00885757"/>
    <w:rsid w:val="00891470"/>
    <w:rsid w:val="008A0AA0"/>
    <w:rsid w:val="008A12CE"/>
    <w:rsid w:val="008A6FD5"/>
    <w:rsid w:val="008B1C06"/>
    <w:rsid w:val="008C5903"/>
    <w:rsid w:val="0091300C"/>
    <w:rsid w:val="00922EC8"/>
    <w:rsid w:val="00923B3A"/>
    <w:rsid w:val="00934F27"/>
    <w:rsid w:val="00945BDD"/>
    <w:rsid w:val="00965768"/>
    <w:rsid w:val="00966962"/>
    <w:rsid w:val="00967F02"/>
    <w:rsid w:val="0097254E"/>
    <w:rsid w:val="009740FE"/>
    <w:rsid w:val="00976A85"/>
    <w:rsid w:val="009953AF"/>
    <w:rsid w:val="009A7C26"/>
    <w:rsid w:val="009B1965"/>
    <w:rsid w:val="009D657D"/>
    <w:rsid w:val="00A3557B"/>
    <w:rsid w:val="00A36991"/>
    <w:rsid w:val="00A478A9"/>
    <w:rsid w:val="00A5163E"/>
    <w:rsid w:val="00A75D5E"/>
    <w:rsid w:val="00A81C60"/>
    <w:rsid w:val="00A85E26"/>
    <w:rsid w:val="00A93CEB"/>
    <w:rsid w:val="00A95958"/>
    <w:rsid w:val="00AB7545"/>
    <w:rsid w:val="00AD3DF6"/>
    <w:rsid w:val="00AD6907"/>
    <w:rsid w:val="00B1390F"/>
    <w:rsid w:val="00B3429F"/>
    <w:rsid w:val="00B47316"/>
    <w:rsid w:val="00B55BFE"/>
    <w:rsid w:val="00B66EE1"/>
    <w:rsid w:val="00B91540"/>
    <w:rsid w:val="00BA29F6"/>
    <w:rsid w:val="00BB10BC"/>
    <w:rsid w:val="00BB3AE3"/>
    <w:rsid w:val="00BB58B1"/>
    <w:rsid w:val="00BD7398"/>
    <w:rsid w:val="00BE45D4"/>
    <w:rsid w:val="00C16703"/>
    <w:rsid w:val="00C25735"/>
    <w:rsid w:val="00C46672"/>
    <w:rsid w:val="00C712DE"/>
    <w:rsid w:val="00C80B03"/>
    <w:rsid w:val="00C82A47"/>
    <w:rsid w:val="00C95F2B"/>
    <w:rsid w:val="00CC59B0"/>
    <w:rsid w:val="00D06510"/>
    <w:rsid w:val="00D2352B"/>
    <w:rsid w:val="00D45226"/>
    <w:rsid w:val="00D85D73"/>
    <w:rsid w:val="00D90F23"/>
    <w:rsid w:val="00D94212"/>
    <w:rsid w:val="00DB3174"/>
    <w:rsid w:val="00DC5C05"/>
    <w:rsid w:val="00DC7D78"/>
    <w:rsid w:val="00DE23DC"/>
    <w:rsid w:val="00DE5AB1"/>
    <w:rsid w:val="00DF4D73"/>
    <w:rsid w:val="00E12984"/>
    <w:rsid w:val="00E12EF2"/>
    <w:rsid w:val="00E262F4"/>
    <w:rsid w:val="00E45506"/>
    <w:rsid w:val="00E54945"/>
    <w:rsid w:val="00E67393"/>
    <w:rsid w:val="00E805A4"/>
    <w:rsid w:val="00ED2011"/>
    <w:rsid w:val="00EF50CE"/>
    <w:rsid w:val="00EF6650"/>
    <w:rsid w:val="00F04F44"/>
    <w:rsid w:val="00F12088"/>
    <w:rsid w:val="00F152D4"/>
    <w:rsid w:val="00F757A2"/>
    <w:rsid w:val="00F97524"/>
    <w:rsid w:val="00FB5E53"/>
    <w:rsid w:val="00FE0FB9"/>
    <w:rsid w:val="00FE384A"/>
    <w:rsid w:val="00FE687E"/>
    <w:rsid w:val="00FE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DCDC"/>
  <w15:chartTrackingRefBased/>
  <w15:docId w15:val="{8AE31C99-4C96-4526-B9DD-6C9199D5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E2"/>
    <w:pPr>
      <w:ind w:left="720"/>
      <w:contextualSpacing/>
    </w:pPr>
  </w:style>
  <w:style w:type="character" w:styleId="Hyperlink">
    <w:name w:val="Hyperlink"/>
    <w:basedOn w:val="DefaultParagraphFont"/>
    <w:uiPriority w:val="99"/>
    <w:unhideWhenUsed/>
    <w:rsid w:val="00347B26"/>
    <w:rPr>
      <w:color w:val="0563C1" w:themeColor="hyperlink"/>
      <w:u w:val="single"/>
    </w:rPr>
  </w:style>
  <w:style w:type="character" w:styleId="UnresolvedMention">
    <w:name w:val="Unresolved Mention"/>
    <w:basedOn w:val="DefaultParagraphFont"/>
    <w:uiPriority w:val="99"/>
    <w:semiHidden/>
    <w:unhideWhenUsed/>
    <w:rsid w:val="00347B26"/>
    <w:rPr>
      <w:color w:val="605E5C"/>
      <w:shd w:val="clear" w:color="auto" w:fill="E1DFDD"/>
    </w:rPr>
  </w:style>
  <w:style w:type="paragraph" w:styleId="FootnoteText">
    <w:name w:val="footnote text"/>
    <w:basedOn w:val="Normal"/>
    <w:link w:val="FootnoteTextChar"/>
    <w:uiPriority w:val="99"/>
    <w:semiHidden/>
    <w:unhideWhenUsed/>
    <w:rsid w:val="000370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021"/>
    <w:rPr>
      <w:sz w:val="20"/>
      <w:szCs w:val="20"/>
    </w:rPr>
  </w:style>
  <w:style w:type="character" w:styleId="FootnoteReference">
    <w:name w:val="footnote reference"/>
    <w:basedOn w:val="DefaultParagraphFont"/>
    <w:uiPriority w:val="99"/>
    <w:semiHidden/>
    <w:unhideWhenUsed/>
    <w:rsid w:val="00037021"/>
    <w:rPr>
      <w:vertAlign w:val="superscript"/>
    </w:rPr>
  </w:style>
  <w:style w:type="character" w:styleId="Emphasis">
    <w:name w:val="Emphasis"/>
    <w:basedOn w:val="DefaultParagraphFont"/>
    <w:uiPriority w:val="20"/>
    <w:qFormat/>
    <w:rsid w:val="00F152D4"/>
    <w:rPr>
      <w:i/>
      <w:iCs/>
    </w:rPr>
  </w:style>
  <w:style w:type="paragraph" w:styleId="Header">
    <w:name w:val="header"/>
    <w:basedOn w:val="Normal"/>
    <w:link w:val="HeaderChar"/>
    <w:uiPriority w:val="99"/>
    <w:unhideWhenUsed/>
    <w:rsid w:val="0044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CC0"/>
  </w:style>
  <w:style w:type="paragraph" w:styleId="Footer">
    <w:name w:val="footer"/>
    <w:basedOn w:val="Normal"/>
    <w:link w:val="FooterChar"/>
    <w:uiPriority w:val="99"/>
    <w:unhideWhenUsed/>
    <w:rsid w:val="0044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7935">
      <w:bodyDiv w:val="1"/>
      <w:marLeft w:val="0"/>
      <w:marRight w:val="0"/>
      <w:marTop w:val="0"/>
      <w:marBottom w:val="0"/>
      <w:divBdr>
        <w:top w:val="none" w:sz="0" w:space="0" w:color="auto"/>
        <w:left w:val="none" w:sz="0" w:space="0" w:color="auto"/>
        <w:bottom w:val="none" w:sz="0" w:space="0" w:color="auto"/>
        <w:right w:val="none" w:sz="0" w:space="0" w:color="auto"/>
      </w:divBdr>
    </w:div>
    <w:div w:id="77942347">
      <w:bodyDiv w:val="1"/>
      <w:marLeft w:val="0"/>
      <w:marRight w:val="0"/>
      <w:marTop w:val="0"/>
      <w:marBottom w:val="0"/>
      <w:divBdr>
        <w:top w:val="none" w:sz="0" w:space="0" w:color="auto"/>
        <w:left w:val="none" w:sz="0" w:space="0" w:color="auto"/>
        <w:bottom w:val="none" w:sz="0" w:space="0" w:color="auto"/>
        <w:right w:val="none" w:sz="0" w:space="0" w:color="auto"/>
      </w:divBdr>
    </w:div>
    <w:div w:id="734357696">
      <w:bodyDiv w:val="1"/>
      <w:marLeft w:val="0"/>
      <w:marRight w:val="0"/>
      <w:marTop w:val="0"/>
      <w:marBottom w:val="0"/>
      <w:divBdr>
        <w:top w:val="none" w:sz="0" w:space="0" w:color="auto"/>
        <w:left w:val="none" w:sz="0" w:space="0" w:color="auto"/>
        <w:bottom w:val="none" w:sz="0" w:space="0" w:color="auto"/>
        <w:right w:val="none" w:sz="0" w:space="0" w:color="auto"/>
      </w:divBdr>
    </w:div>
    <w:div w:id="1155419476">
      <w:bodyDiv w:val="1"/>
      <w:marLeft w:val="0"/>
      <w:marRight w:val="0"/>
      <w:marTop w:val="0"/>
      <w:marBottom w:val="0"/>
      <w:divBdr>
        <w:top w:val="none" w:sz="0" w:space="0" w:color="auto"/>
        <w:left w:val="none" w:sz="0" w:space="0" w:color="auto"/>
        <w:bottom w:val="none" w:sz="0" w:space="0" w:color="auto"/>
        <w:right w:val="none" w:sz="0" w:space="0" w:color="auto"/>
      </w:divBdr>
    </w:div>
    <w:div w:id="18839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von.gov.ng/nigeria-unveils-2023-climate-related-disaster-preparedness-strategy/" TargetMode="External"/><Relationship Id="rId13" Type="http://schemas.openxmlformats.org/officeDocument/2006/relationships/hyperlink" Target="https://climatechange.gov.ng/wp-content/uploads/2021/08/NCCP_NIGERIA_REVISED_2-JUNE-2021.pdf" TargetMode="External"/><Relationship Id="rId18" Type="http://schemas.openxmlformats.org/officeDocument/2006/relationships/hyperlink" Target="https://healthwise.punchng.com/elderly-patients-die-during-hospital-stay-because-geriatricians-are-scarce-physicians/" TargetMode="External"/><Relationship Id="rId3" Type="http://schemas.openxmlformats.org/officeDocument/2006/relationships/hyperlink" Target="https://papers.ssrn.com/sol3/papers.cfm?abstract_id=3673480" TargetMode="External"/><Relationship Id="rId7" Type="http://schemas.openxmlformats.org/officeDocument/2006/relationships/hyperlink" Target="https://www.ahrlj.up.ac.za/images/ahrlj/2021/volume_2/AHRLJ%202_2021%20Oamen%202.pdf" TargetMode="External"/><Relationship Id="rId12" Type="http://schemas.openxmlformats.org/officeDocument/2006/relationships/hyperlink" Target="https://social.un.org/ageing-working-group/documents/twelfth/INPUTS%20MEMBER%20STATES/NIGERIA_UN%20Substantive%20Economic%20Securtity_sustainable%20Development.pdf" TargetMode="External"/><Relationship Id="rId17" Type="http://schemas.openxmlformats.org/officeDocument/2006/relationships/hyperlink" Target="https://fmic.gov.ng/fg-approves-national-policy-on-ageing-for-older-persons-in-nigeria/" TargetMode="External"/><Relationship Id="rId2" Type="http://schemas.openxmlformats.org/officeDocument/2006/relationships/hyperlink" Target="https://www.ohchr.org/en/press-releases/2020/09/older-persons-remain-chronically-invisible-despite-pandemic-spotlight-says" TargetMode="External"/><Relationship Id="rId16" Type="http://schemas.openxmlformats.org/officeDocument/2006/relationships/hyperlink" Target="https://theconversation.com/climate-change-in-urban-nigeria-4-factors-that-affect-how-residents-adapt-198802" TargetMode="External"/><Relationship Id="rId1" Type="http://schemas.openxmlformats.org/officeDocument/2006/relationships/hyperlink" Target="https://www.climatechangenews.com/2021/11/22/nigeria-commits-annual-carbon-budgets-reach-net-zero-climate-law/" TargetMode="External"/><Relationship Id="rId6" Type="http://schemas.openxmlformats.org/officeDocument/2006/relationships/hyperlink" Target="https://nema.gov.ng/documentations/National%20Disaster%20Risk%20Management%20Policy.pdf" TargetMode="External"/><Relationship Id="rId11" Type="http://schemas.openxmlformats.org/officeDocument/2006/relationships/hyperlink" Target="https://climatechange.gov.ng/education-awareness-and-outreach-division/" TargetMode="External"/><Relationship Id="rId5" Type="http://schemas.openxmlformats.org/officeDocument/2006/relationships/hyperlink" Target="https://documents-dds-ny.un.org/doc/UNDOC/GEN/N19/221/53/PDF/N1922153.pdf?OpenElement" TargetMode="External"/><Relationship Id="rId15" Type="http://schemas.openxmlformats.org/officeDocument/2006/relationships/hyperlink" Target="https://www.ohchr.org/en/press-releases/2020/09/older-persons-remain-chronically-invisible-despite-pandemic-spotlight-says" TargetMode="External"/><Relationship Id="rId10" Type="http://schemas.openxmlformats.org/officeDocument/2006/relationships/hyperlink" Target="https://guardian.ng/news/nema-begins-sensitisation-of-communities-in-flood-prone-areas-of-delta/" TargetMode="External"/><Relationship Id="rId4" Type="http://schemas.openxmlformats.org/officeDocument/2006/relationships/hyperlink" Target="https://faolex.fao.org/docs/pdf/nig176320.pdf" TargetMode="External"/><Relationship Id="rId9" Type="http://schemas.openxmlformats.org/officeDocument/2006/relationships/hyperlink" Target="https://nema.gov.ng/documentations/National%20Disaster%20Response%20Plan.pdf" TargetMode="External"/><Relationship Id="rId14" Type="http://schemas.openxmlformats.org/officeDocument/2006/relationships/hyperlink" Target="https://climatechange.gov.ng/wp-content/uploads/2020/09/climate-change-and-gender-action-pla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7AD98518974124A9CCB5BE8AB0532C"/>
        <w:category>
          <w:name w:val="General"/>
          <w:gallery w:val="placeholder"/>
        </w:category>
        <w:types>
          <w:type w:val="bbPlcHdr"/>
        </w:types>
        <w:behaviors>
          <w:behavior w:val="content"/>
        </w:behaviors>
        <w:guid w:val="{60E9DB01-B28C-474E-913D-F1AA14F5FA1A}"/>
      </w:docPartPr>
      <w:docPartBody>
        <w:p w:rsidR="00000000" w:rsidRDefault="009D62AB" w:rsidP="009D62AB">
          <w:pPr>
            <w:pStyle w:val="4C7AD98518974124A9CCB5BE8AB0532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AB"/>
    <w:rsid w:val="00157716"/>
    <w:rsid w:val="009D6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CAFDB524304610B248EAA3FACA8786">
    <w:name w:val="E4CAFDB524304610B248EAA3FACA8786"/>
    <w:rsid w:val="009D62AB"/>
  </w:style>
  <w:style w:type="character" w:styleId="PlaceholderText">
    <w:name w:val="Placeholder Text"/>
    <w:basedOn w:val="DefaultParagraphFont"/>
    <w:uiPriority w:val="99"/>
    <w:semiHidden/>
    <w:rsid w:val="009D62AB"/>
    <w:rPr>
      <w:color w:val="808080"/>
    </w:rPr>
  </w:style>
  <w:style w:type="paragraph" w:customStyle="1" w:styleId="4C7AD98518974124A9CCB5BE8AB0532C">
    <w:name w:val="4C7AD98518974124A9CCB5BE8AB0532C"/>
    <w:rsid w:val="009D6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8:24:04.778"/>
    </inkml:context>
    <inkml:brush xml:id="br0">
      <inkml:brushProperty name="width" value="0.05" units="cm"/>
      <inkml:brushProperty name="height" value="0.05" units="cm"/>
    </inkml:brush>
  </inkml:definitions>
  <inkml:trace contextRef="#ctx0" brushRef="#br0">349 220 24575,'-3'1'0,"0"0"0,1 0 0,-1 1 0,0-1 0,1 1 0,-1 0 0,1 0 0,-1 0 0,1 0 0,0 0 0,-4 6 0,-10 7 0,-30 9 0,37-20 0,0 0 0,1 1 0,-1 0 0,1 0 0,-9 8 0,-18 23 0,25-24 0,-1-1 0,-21 17 0,16-15 0,0 0 0,1 2 0,-27 30 0,41-43 0,-1 0 0,1 0 0,-1 0 0,1 0 0,0 0 0,0 0 0,0 0 0,0 0 0,0 0 0,0 1 0,1-1 0,-1 0 0,1 1 0,-1-1 0,1 0 0,0 1 0,0-1 0,0 0 0,0 1 0,0-1 0,1 1 0,-1-1 0,1 0 0,0 0 0,-1 1 0,1-1 0,0 0 0,0 0 0,1 0 0,-1 0 0,0 0 0,1 0 0,-1 0 0,1 0 0,-1-1 0,1 1 0,0 0 0,2 1 0,5 3 0,1 0 0,-1 0 0,1-1 0,0 0 0,0-1 0,21 7 0,-22-8 0,0 1 0,-1 0 0,0 0 0,1 1 0,12 10 0,-15-11 0,0 1 0,1-1 0,0 0 0,-1 0 0,1-1 0,0 0 0,1 0 0,-1-1 0,11 3 0,13-2 0,1-2 0,-1 0 0,38-6 0,-61 4 0,0 0 0,0-1 0,0 0 0,0 0 0,0-1 0,-1 0 0,1-1 0,-1 1 0,0-2 0,0 1 0,0-1 0,-1 1 0,0-2 0,0 1 0,0-1 0,0 0 0,-1 0 0,0-1 0,0 1 0,-1-1 0,0 0 0,0 0 0,-1-1 0,1 1 0,-2-1 0,1 0 0,-1 0 0,0 1 0,1-12 0,-1-13 0,0-1 0,-3 1 0,-7-61 0,5 81 0,0 1 0,-1-1 0,-5-11 0,7 18 0,1 1 0,-1 0 0,-1 0 0,1 1 0,-1-1 0,1 0 0,-1 1 0,0-1 0,0 1 0,-1 0 0,-4-3 0,7 5 0,-1 0 0,1 1 0,-1-1 0,1 1 0,-1-1 0,1 1 0,-1 0 0,1 0 0,-1 0 0,1 0 0,-1 0 0,1 0 0,-1 0 0,1 0 0,-1 0 0,1 1 0,-3 0 0,-27 14 0,3-1 0,21-11 0,-18 6 0,25-9 0,-1 0 0,1 0 0,0 0 0,0 0 0,0 0 0,0 0 0,0 0 0,0 1 0,0-1 0,0 0 0,-1 0 0,1 0 0,0 0 0,0 0 0,0 0 0,0 1 0,0-1 0,0 0 0,0 0 0,0 0 0,0 0 0,0 0 0,0 1 0,0-1 0,0 0 0,0 0 0,0 0 0,0 0 0,0 0 0,0 0 0,0 1 0,0-1 0,0 0 0,0 0 0,0 0 0,0 0 0,1 0 0,-1 0 0,0 1 0,0-1 0,0 0 0,0 0 0,0 0 0,0 0 0,0 0 0,0 0 0,1 0 0,16 7 0,0-4 0,0-1 0,0 0 0,0-1 0,20-2 0,-24 0 0,-1 0 0,1 2 0,0-1 0,-1 1 0,1 1 0,-1 0 0,1 1 0,-1 0 0,15 7 0,-15-5 0,2 1 0,-1-2 0,0 0 0,1 0 0,0-2 0,23 3 0,86-4 0,-64-3 0,-47 2 0,1-1 0,0-1 0,-1 0 0,1-1 0,-1 0 0,0-1 0,1 0 0,-2-1 0,1 0 0,-1-1 0,1 0 0,17-15 0,-18 14 0,0 0 0,1 0 0,-1 1 0,1 1 0,0 0 0,1 0 0,-1 1 0,1 1 0,0 0 0,0 1 0,0 0 0,20 1 0,-30 1 0,-1 0 0,0 1 0,1-1 0,-1 1 0,0-1 0,0 1 0,0 0 0,1 0 0,-1 0 0,0 0 0,0 0 0,0 1 0,0-1 0,-1 1 0,1-1 0,0 1 0,-1 0 0,1-1 0,-1 1 0,1 0 0,-1 0 0,0 0 0,0 0 0,0 0 0,0 1 0,0-1 0,0 0 0,-1 0 0,1 1 0,-1-1 0,1 4 0,1 9 0,-1 0 0,-1 0 0,-3 29 0,1-19 0,2-11 0,-1 0 0,0 0 0,-4 13 0,3-21 0,0-1 0,0 1 0,0-1 0,0 0 0,-1 0 0,0 0 0,0 0 0,0-1 0,-1 1 0,-4 4 0,2-3 0,0 0 0,1 1 0,1 0 0,-1 0 0,1 0 0,0 0 0,0 1 0,1-1 0,0 1 0,1 0 0,-1 0 0,0 9 0,0 8 0,1 0 0,3 42 0,-1-34 0,1-23 0,-1 0 0,2 1 0,-1-1 0,1 0 0,1 0 0,0 0 0,4 10 0,-5-19 0,0-7 0,0-8 0,-1-331 0,-3 164 0,2 175 0,0 0 0,1 0 0,0 0 0,0 0 0,0 0 0,1 0 0,0 0 0,0 0 0,0 1 0,1-1 0,0 1 0,6-9 0,1 1 0,2 0 0,0 0 0,17-13 0,-26 23 0,0-1 0,0 0 0,0 0 0,0-1 0,0 1 0,-1-1 0,0 1 0,0-1 0,0 1 0,-1-1 0,3-10 0,-4 10 0,2 1 0,-1-1 0,0 0 0,1 0 0,0 1 0,0-1 0,0 1 0,1 0 0,-1 0 0,1 0 0,0 0 0,6-6 0,-2 5 0,-1 1 0,1 0 0,0 0 0,0 1 0,0-1 0,1 2 0,-1-1 0,1 1 0,0 0 0,-1 1 0,10-1 0,-4 1 0,0 0 0,1 1 0,-1 1 0,0 0 0,25 6 0,-34-6 0,-1 0 0,1 1 0,0-1 0,-1 1 0,1 0 0,-1 0 0,1 0 0,-1 0 0,0 1 0,0 0 0,0-1 0,0 1 0,3 5 0,2 3 0,-1 0 0,10 22 0,7 12 0,-10-26 0,-4-5 0,0 1 0,8 17 0,-16-29 0,-1 0 0,1 0 0,-1 1 0,0-1 0,0 1 0,0 0 0,0-1 0,-1 1 0,1 0 0,-1-1 0,0 1 0,0 0 0,-1-1 0,1 1 0,-2 6 0,1-8 0,0 0 0,0 0 0,0 0 0,0-1 0,-1 1 0,1 0 0,-1-1 0,1 1 0,-1-1 0,0 1 0,1-1 0,-1 0 0,0 1 0,0-1 0,0 0 0,0 0 0,0-1 0,0 1 0,0 0 0,0-1 0,0 1 0,-4 0 0,-6 0 0,0 0 0,0 0 0,-11-2 0,12 0 0,-685-3 0,462 5 0,216-2 0,1-1 0,-33-8 0,31 6 0,0 1 0,-24-2 0,24 5 0,0 0 0,0 2 0,0 0 0,-33 9 0,38-8 0,4-1 0,1 0 0,0 1 0,-1 0 0,1 1 0,-15 8 0,22-11 0,0 0 0,0 0 0,1 0 0,-1 1 0,1-1 0,0 1 0,-1-1 0,1 1 0,0 0 0,0-1 0,0 1 0,0 0 0,0 0 0,0 0 0,0 0 0,1 0 0,-1 0 0,1 0 0,-1 0 0,1 0 0,0 0 0,0 0 0,0 0 0,0 0 0,0 0 0,0 0 0,0 0 0,1 0 0,-1 0 0,1 0 0,0 0 0,-1 0 0,3 3 0,-1-1 0,0 0 0,1-1 0,-1 1 0,1-1 0,0 0 0,-1 0 0,2 0 0,-1 0 0,0 0 0,0-1 0,1 1 0,0-1 0,-1 0 0,1 0 0,0 0 0,0-1 0,0 1 0,0-1 0,5 1 0,6 1 0,0 0 0,0-1 0,29 0 0,43-4 0,-147 1 0,-61 2 0,119-1 0,0 0 0,0 0 0,0 0 0,0 1 0,0-1 0,0 1 0,-1-1 0,1 1 0,0 0 0,1-1 0,-1 1 0,0 0 0,0 0 0,0 1 0,0-1 0,1 0 0,-1 1 0,1-1 0,-1 1 0,1-1 0,-1 1 0,1 0 0,0-1 0,0 1 0,0 0 0,0 0 0,0 0 0,0 0 0,0 0 0,1 0 0,-1 0 0,1 0 0,-1 0 0,1 0 0,0 0 0,0 0 0,0 1 0,0-1 0,0 0 0,1 2 0,0 4 0,1-1 0,0 0 0,0 0 0,1 0 0,-1 0 0,2 0 0,-1-1 0,1 1 0,0-1 0,6 8 0,2-2 0,1 0 0,0-1 0,0-1 0,22 13 0,1 2 0,-30-21 0,1 0 0,0-1 0,0 1 0,0-1 0,0-1 0,0 1 0,0-1 0,1-1 0,-1 1 0,1-1 0,0-1 0,-1 1 0,1-1 0,0 0 0,-1-1 0,1 0 0,-1 0 0,9-3 0,-13 3 0,0-1 0,0 0 0,-1 0 0,1 0 0,-1 0 0,1 0 0,-1 0 0,0 0 0,0-1 0,0 1 0,0-1 0,0 0 0,-1 0 0,1 1 0,1-6 0,2-6 0,0 1 0,2-20 0,3-5 0,-3 20 0,1 1 0,0 0 0,13-19 0,-21 35 0,0 1 0,0 0 0,0-1 0,1 1 0,-1 0 0,0 0 0,0-1 0,0 1 0,0 0 0,1-1 0,-1 1 0,0 0 0,0 0 0,0-1 0,1 1 0,-1 0 0,0 0 0,1-1 0,-1 1 0,0 0 0,0 0 0,1 0 0,-1 0 0,0-1 0,1 1 0,-1 0 0,0 0 0,1 0 0,-1 0 0,0 0 0,1 0 0,-1 0 0,0 0 0,1 0 0,-1 0 0,0 0 0,1 0 0,-1 0 0,1 1 0,4 14 0,-3 30 0,-2-42 0,-2 122-1365,2-104-5461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Academia</Category>
    <Doctype xmlns="d42e65b2-cf21-49c1-b27d-d23f90380c0e">input</Doctype>
    <Contributor xmlns="d42e65b2-cf21-49c1-b27d-d23f90380c0e">Dr Philip E. Oamen </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8B738408-87C8-4D0A-89E6-17845562009A}">
  <ds:schemaRefs>
    <ds:schemaRef ds:uri="http://schemas.openxmlformats.org/officeDocument/2006/bibliography"/>
  </ds:schemaRefs>
</ds:datastoreItem>
</file>

<file path=customXml/itemProps2.xml><?xml version="1.0" encoding="utf-8"?>
<ds:datastoreItem xmlns:ds="http://schemas.openxmlformats.org/officeDocument/2006/customXml" ds:itemID="{C2D912C4-5130-4D91-9F48-4CFF195C4564}"/>
</file>

<file path=customXml/itemProps3.xml><?xml version="1.0" encoding="utf-8"?>
<ds:datastoreItem xmlns:ds="http://schemas.openxmlformats.org/officeDocument/2006/customXml" ds:itemID="{7D3BB65D-EA2B-4C91-BF5E-8F5BF206CB03}"/>
</file>

<file path=customXml/itemProps4.xml><?xml version="1.0" encoding="utf-8"?>
<ds:datastoreItem xmlns:ds="http://schemas.openxmlformats.org/officeDocument/2006/customXml" ds:itemID="{6D01AC20-C889-4B32-AD4A-259453B75566}"/>
</file>

<file path=docProps/app.xml><?xml version="1.0" encoding="utf-8"?>
<Properties xmlns="http://schemas.openxmlformats.org/officeDocument/2006/extended-properties" xmlns:vt="http://schemas.openxmlformats.org/officeDocument/2006/docPropsVTypes">
  <Template>Normal</Template>
  <TotalTime>1</TotalTime>
  <Pages>10</Pages>
  <Words>2733</Words>
  <Characters>15937</Characters>
  <Application>Microsoft Office Word</Application>
  <DocSecurity>0</DocSecurity>
  <Lines>265</Lines>
  <Paragraphs>51</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submitted by Philip E. Oamen; philip.oamen@bcu.ac.uk</dc:creator>
  <cp:keywords/>
  <dc:description/>
  <cp:lastModifiedBy>Philip Oamen</cp:lastModifiedBy>
  <cp:revision>2</cp:revision>
  <dcterms:created xsi:type="dcterms:W3CDTF">2023-04-14T23:02:00Z</dcterms:created>
  <dcterms:modified xsi:type="dcterms:W3CDTF">2023-04-14T23:02:00Z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