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DE1B" w14:textId="10E7BB1C" w:rsidR="0076394C" w:rsidRPr="00461A9D" w:rsidRDefault="00083C3D" w:rsidP="00A86DFD">
      <w:pPr>
        <w:pStyle w:val="Title"/>
      </w:pPr>
      <w:r w:rsidRPr="00461A9D">
        <w:rPr>
          <w:lang w:eastAsia="en-GB"/>
        </w:rPr>
        <w:drawing>
          <wp:anchor distT="0" distB="0" distL="114300" distR="114300" simplePos="0" relativeHeight="251658240" behindDoc="1" locked="0" layoutInCell="1" allowOverlap="1" wp14:anchorId="7AB7D245" wp14:editId="3983D0A2">
            <wp:simplePos x="0" y="0"/>
            <wp:positionH relativeFrom="page">
              <wp:posOffset>5643880</wp:posOffset>
            </wp:positionH>
            <wp:positionV relativeFrom="page">
              <wp:posOffset>490855</wp:posOffset>
            </wp:positionV>
            <wp:extent cx="1375410" cy="762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1375410" cy="762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2EBA93F" w14:textId="77777777" w:rsidR="0076394C" w:rsidRPr="00461A9D" w:rsidRDefault="0076394C" w:rsidP="00A86DFD">
      <w:pPr>
        <w:pStyle w:val="Title"/>
      </w:pPr>
    </w:p>
    <w:p w14:paraId="44DE24BE" w14:textId="07090D0D" w:rsidR="00083C3D" w:rsidRPr="00461A9D" w:rsidRDefault="00083C3D" w:rsidP="00ED2F56">
      <w:pPr>
        <w:pStyle w:val="Heading2"/>
        <w:rPr>
          <w:i/>
          <w:iCs/>
          <w:sz w:val="28"/>
          <w:szCs w:val="32"/>
        </w:rPr>
      </w:pPr>
      <w:r w:rsidRPr="00461A9D">
        <w:rPr>
          <w:sz w:val="28"/>
          <w:szCs w:val="32"/>
        </w:rPr>
        <w:t xml:space="preserve">HelpAge International </w:t>
      </w:r>
      <w:r w:rsidR="00FB1215" w:rsidRPr="00461A9D">
        <w:rPr>
          <w:sz w:val="28"/>
          <w:szCs w:val="32"/>
        </w:rPr>
        <w:t xml:space="preserve">submission to the call for inputs for a report on older persons in the context of climate change-induced disasters and building back </w:t>
      </w:r>
      <w:proofErr w:type="gramStart"/>
      <w:r w:rsidR="00FB1215" w:rsidRPr="00461A9D">
        <w:rPr>
          <w:sz w:val="28"/>
          <w:szCs w:val="32"/>
        </w:rPr>
        <w:t>better</w:t>
      </w:r>
      <w:proofErr w:type="gramEnd"/>
    </w:p>
    <w:p w14:paraId="2EFF39B8" w14:textId="772D3521" w:rsidR="008476A0" w:rsidRPr="00461A9D" w:rsidRDefault="00082AF1" w:rsidP="00ED2F56">
      <w:pPr>
        <w:pStyle w:val="Heading2"/>
        <w:rPr>
          <w:b w:val="0"/>
          <w:bCs/>
          <w:sz w:val="16"/>
        </w:rPr>
      </w:pPr>
      <w:r w:rsidRPr="00461A9D">
        <w:rPr>
          <w:rFonts w:eastAsiaTheme="majorEastAsia"/>
          <w:b w:val="0"/>
        </w:rPr>
        <w:t>May</w:t>
      </w:r>
      <w:r w:rsidR="00FB1215" w:rsidRPr="00461A9D">
        <w:rPr>
          <w:rFonts w:eastAsiaTheme="majorEastAsia"/>
          <w:b w:val="0"/>
        </w:rPr>
        <w:t xml:space="preserve"> 2023</w:t>
      </w:r>
    </w:p>
    <w:p w14:paraId="30398674" w14:textId="5979BB6B" w:rsidR="05D5E137" w:rsidRPr="00461A9D" w:rsidRDefault="05D5E137" w:rsidP="05D5E137">
      <w:pPr>
        <w:pStyle w:val="Introduction"/>
        <w:rPr>
          <w:rFonts w:ascii="Calibri" w:hAnsi="Calibri" w:cs="Calibri"/>
          <w:i/>
          <w:iCs/>
          <w:sz w:val="24"/>
          <w:highlight w:val="yellow"/>
        </w:rPr>
      </w:pPr>
    </w:p>
    <w:p w14:paraId="0FEFC5D6" w14:textId="502B23D4" w:rsidR="00550EDD" w:rsidRPr="00461A9D" w:rsidRDefault="001007E5" w:rsidP="003B14E7">
      <w:pPr>
        <w:pStyle w:val="Heading3"/>
        <w:spacing w:after="120"/>
        <w:rPr>
          <w:sz w:val="22"/>
          <w:szCs w:val="22"/>
        </w:rPr>
      </w:pPr>
      <w:r w:rsidRPr="00461A9D">
        <w:rPr>
          <w:sz w:val="22"/>
          <w:szCs w:val="22"/>
        </w:rPr>
        <w:t>A</w:t>
      </w:r>
      <w:r w:rsidR="00EA04F7" w:rsidRPr="00461A9D">
        <w:rPr>
          <w:sz w:val="22"/>
          <w:szCs w:val="22"/>
        </w:rPr>
        <w:t>bout us</w:t>
      </w:r>
      <w:r w:rsidRPr="00461A9D">
        <w:rPr>
          <w:sz w:val="22"/>
          <w:szCs w:val="22"/>
        </w:rPr>
        <w:t xml:space="preserve"> </w:t>
      </w:r>
    </w:p>
    <w:p w14:paraId="5E7C5953" w14:textId="164E1CA8" w:rsidR="000C54E0" w:rsidRPr="00461A9D" w:rsidRDefault="000C54E0" w:rsidP="006673B9">
      <w:pPr>
        <w:spacing w:after="240"/>
        <w:jc w:val="both"/>
      </w:pPr>
      <w:r w:rsidRPr="00461A9D">
        <w:t xml:space="preserve">HelpAge International coordinates a global network of </w:t>
      </w:r>
      <w:r w:rsidR="00533129" w:rsidRPr="00461A9D">
        <w:t xml:space="preserve">171 member </w:t>
      </w:r>
      <w:r w:rsidRPr="00461A9D">
        <w:t xml:space="preserve">organisations </w:t>
      </w:r>
      <w:r w:rsidR="00533129" w:rsidRPr="00461A9D">
        <w:t xml:space="preserve">across 90 countries </w:t>
      </w:r>
      <w:r w:rsidRPr="00461A9D">
        <w:t xml:space="preserve">who promote the right of all </w:t>
      </w:r>
      <w:r w:rsidR="005362BD" w:rsidRPr="00461A9D">
        <w:t>older persons</w:t>
      </w:r>
      <w:r w:rsidRPr="00461A9D">
        <w:t xml:space="preserve"> to lead dignified, </w:t>
      </w:r>
      <w:proofErr w:type="gramStart"/>
      <w:r w:rsidRPr="00461A9D">
        <w:t>healthy</w:t>
      </w:r>
      <w:proofErr w:type="gramEnd"/>
      <w:r w:rsidRPr="00461A9D">
        <w:t xml:space="preserve"> and secure lives.</w:t>
      </w:r>
      <w:r w:rsidR="00F15864" w:rsidRPr="00461A9D">
        <w:t xml:space="preserve"> </w:t>
      </w:r>
      <w:r w:rsidR="00533129" w:rsidRPr="00461A9D">
        <w:t xml:space="preserve">Our mission is to promote the wellbeing, </w:t>
      </w:r>
      <w:proofErr w:type="gramStart"/>
      <w:r w:rsidR="00533129" w:rsidRPr="00461A9D">
        <w:t>rights</w:t>
      </w:r>
      <w:proofErr w:type="gramEnd"/>
      <w:r w:rsidR="00533129" w:rsidRPr="00461A9D">
        <w:t xml:space="preserve"> and inclusion of </w:t>
      </w:r>
      <w:r w:rsidR="005362BD" w:rsidRPr="00461A9D">
        <w:t>older persons</w:t>
      </w:r>
      <w:r w:rsidR="00533129" w:rsidRPr="00461A9D">
        <w:t xml:space="preserve"> so we can all enjoy a future free from poverty, inequality and discrimination. </w:t>
      </w:r>
    </w:p>
    <w:p w14:paraId="07479F07" w14:textId="755F92CD" w:rsidR="009E1640" w:rsidRPr="00461A9D" w:rsidRDefault="009E1640" w:rsidP="003B14E7">
      <w:pPr>
        <w:pStyle w:val="Heading3"/>
        <w:numPr>
          <w:ilvl w:val="0"/>
          <w:numId w:val="7"/>
        </w:numPr>
        <w:spacing w:after="120"/>
        <w:rPr>
          <w:sz w:val="22"/>
          <w:szCs w:val="28"/>
        </w:rPr>
      </w:pPr>
      <w:r w:rsidRPr="00461A9D">
        <w:rPr>
          <w:sz w:val="22"/>
          <w:szCs w:val="28"/>
        </w:rPr>
        <w:t xml:space="preserve">Legal, policy and institutional framework </w:t>
      </w:r>
    </w:p>
    <w:p w14:paraId="11DCD81F" w14:textId="39C04CA3" w:rsidR="2C0913C8" w:rsidRPr="00461A9D" w:rsidRDefault="2C0913C8" w:rsidP="00082AF1">
      <w:pPr>
        <w:jc w:val="both"/>
        <w:rPr>
          <w:rFonts w:eastAsia="Verdana" w:cs="Verdana"/>
          <w:szCs w:val="20"/>
        </w:rPr>
      </w:pPr>
      <w:r w:rsidRPr="00461A9D">
        <w:rPr>
          <w:rFonts w:eastAsia="Verdana" w:cs="Verdana"/>
          <w:color w:val="000000" w:themeColor="text1"/>
          <w:szCs w:val="20"/>
        </w:rPr>
        <w:t xml:space="preserve">Comprehensive laws, policies and plans are vital to an effective response to disasters. </w:t>
      </w:r>
      <w:r w:rsidRPr="00461A9D">
        <w:rPr>
          <w:rFonts w:eastAsia="Verdana" w:cs="Verdana"/>
          <w:szCs w:val="20"/>
        </w:rPr>
        <w:t>The effects of climate change, as reflected in increasingly frequent and intense extreme natural events signifies the need to have broad national plan</w:t>
      </w:r>
      <w:r w:rsidR="00674BBC" w:rsidRPr="00461A9D">
        <w:rPr>
          <w:rFonts w:eastAsia="Verdana" w:cs="Verdana"/>
          <w:szCs w:val="20"/>
        </w:rPr>
        <w:t>s</w:t>
      </w:r>
      <w:r w:rsidRPr="00461A9D">
        <w:rPr>
          <w:rFonts w:eastAsia="Verdana" w:cs="Verdana"/>
          <w:szCs w:val="20"/>
        </w:rPr>
        <w:t xml:space="preserve">, polices and strategies to address climate induced disasters. </w:t>
      </w:r>
      <w:r w:rsidRPr="00461A9D">
        <w:rPr>
          <w:rFonts w:eastAsia="Verdana" w:cs="Verdana"/>
          <w:color w:val="000000" w:themeColor="text1"/>
          <w:szCs w:val="20"/>
        </w:rPr>
        <w:t>In most countries, a single agency (such as a national disaster management agency/authority) acts as the central national focal point for disaster response, preparedness, and recovery and sets the national policy directions. Emergency response and prevention in legal frameworks is less prominent. T</w:t>
      </w:r>
      <w:r w:rsidRPr="00461A9D">
        <w:rPr>
          <w:rFonts w:eastAsia="Verdana" w:cs="Verdana"/>
          <w:szCs w:val="20"/>
        </w:rPr>
        <w:t>he interaction between law and policy, whilst complex, is often essential for successful implementation.</w:t>
      </w:r>
    </w:p>
    <w:p w14:paraId="49CF9A3C" w14:textId="156D6521" w:rsidR="2C0913C8" w:rsidRPr="00461A9D" w:rsidRDefault="006D1074" w:rsidP="00082AF1">
      <w:pPr>
        <w:jc w:val="both"/>
      </w:pPr>
      <w:r w:rsidRPr="00461A9D">
        <w:rPr>
          <w:rFonts w:eastAsia="Verdana" w:cs="Verdana"/>
          <w:color w:val="000000" w:themeColor="text1"/>
        </w:rPr>
        <w:t>At the national level, climate change is often not integrated in disaster management structures. Instead, it is i</w:t>
      </w:r>
      <w:r w:rsidR="2C0913C8" w:rsidRPr="00461A9D">
        <w:rPr>
          <w:rFonts w:eastAsia="Verdana" w:cs="Verdana"/>
          <w:color w:val="000000" w:themeColor="text1"/>
        </w:rPr>
        <w:t xml:space="preserve">ncreasingly treated as a separate subject </w:t>
      </w:r>
      <w:r w:rsidRPr="00461A9D">
        <w:rPr>
          <w:rFonts w:eastAsia="Verdana" w:cs="Verdana"/>
          <w:color w:val="000000" w:themeColor="text1"/>
        </w:rPr>
        <w:t xml:space="preserve">under the </w:t>
      </w:r>
      <w:r w:rsidR="2C0913C8" w:rsidRPr="00461A9D">
        <w:rPr>
          <w:rFonts w:eastAsia="Verdana" w:cs="Verdana"/>
          <w:color w:val="000000" w:themeColor="text1"/>
        </w:rPr>
        <w:t>ministry of environment or as a standalone agency</w:t>
      </w:r>
      <w:r w:rsidR="00EA2553" w:rsidRPr="00461A9D">
        <w:rPr>
          <w:rFonts w:eastAsia="Verdana" w:cs="Verdana"/>
          <w:color w:val="000000" w:themeColor="text1"/>
        </w:rPr>
        <w:t>,</w:t>
      </w:r>
      <w:r w:rsidR="2C0913C8" w:rsidRPr="00461A9D">
        <w:rPr>
          <w:rFonts w:eastAsia="Verdana" w:cs="Verdana"/>
          <w:color w:val="000000" w:themeColor="text1"/>
        </w:rPr>
        <w:t xml:space="preserve"> with environment and forestry as subdivisions under it. In this case interconnections with disaster response </w:t>
      </w:r>
      <w:r w:rsidR="00D45EA9" w:rsidRPr="00461A9D">
        <w:rPr>
          <w:rFonts w:eastAsia="Verdana" w:cs="Verdana"/>
          <w:color w:val="000000" w:themeColor="text1"/>
        </w:rPr>
        <w:t>are</w:t>
      </w:r>
      <w:r w:rsidR="2C0913C8" w:rsidRPr="00461A9D">
        <w:rPr>
          <w:rFonts w:eastAsia="Verdana" w:cs="Verdana"/>
          <w:color w:val="000000" w:themeColor="text1"/>
        </w:rPr>
        <w:t xml:space="preserve"> very important. However, these institutions often </w:t>
      </w:r>
      <w:r w:rsidR="2C0913C8" w:rsidRPr="00461A9D">
        <w:rPr>
          <w:rFonts w:eastAsia="Verdana" w:cs="Verdana"/>
        </w:rPr>
        <w:t xml:space="preserve">need to strengthen their coordination not only with each other but also with other sectors </w:t>
      </w:r>
      <w:r w:rsidR="00D45EA9" w:rsidRPr="00461A9D">
        <w:rPr>
          <w:rFonts w:eastAsia="Verdana" w:cs="Verdana"/>
        </w:rPr>
        <w:t xml:space="preserve">such as </w:t>
      </w:r>
      <w:r w:rsidR="2C0913C8" w:rsidRPr="00461A9D">
        <w:rPr>
          <w:rFonts w:eastAsia="Verdana" w:cs="Verdana"/>
        </w:rPr>
        <w:t xml:space="preserve">health, </w:t>
      </w:r>
      <w:r w:rsidR="5632C08A" w:rsidRPr="00461A9D">
        <w:rPr>
          <w:rFonts w:eastAsia="Verdana" w:cs="Verdana"/>
        </w:rPr>
        <w:t xml:space="preserve">food security and </w:t>
      </w:r>
      <w:r w:rsidR="2C0913C8" w:rsidRPr="00461A9D">
        <w:rPr>
          <w:rFonts w:eastAsia="Verdana" w:cs="Verdana"/>
        </w:rPr>
        <w:t>development planning.</w:t>
      </w:r>
    </w:p>
    <w:p w14:paraId="3BE9C777" w14:textId="55580AAD" w:rsidR="2C0913C8" w:rsidRPr="00461A9D" w:rsidRDefault="00D45EA9" w:rsidP="00082AF1">
      <w:pPr>
        <w:jc w:val="both"/>
        <w:rPr>
          <w:rFonts w:eastAsia="Verdana" w:cs="Verdana"/>
          <w:color w:val="000000" w:themeColor="text1"/>
          <w:szCs w:val="20"/>
        </w:rPr>
      </w:pPr>
      <w:r w:rsidRPr="00461A9D">
        <w:rPr>
          <w:rFonts w:eastAsia="Verdana" w:cs="Verdana"/>
          <w:color w:val="000000" w:themeColor="text1"/>
          <w:szCs w:val="20"/>
        </w:rPr>
        <w:t>M</w:t>
      </w:r>
      <w:r w:rsidR="2C0913C8" w:rsidRPr="00461A9D">
        <w:rPr>
          <w:rFonts w:eastAsia="Verdana" w:cs="Verdana"/>
          <w:color w:val="000000" w:themeColor="text1"/>
          <w:szCs w:val="20"/>
        </w:rPr>
        <w:t>ost national frameworks on disaster response and climate change lack visibility of older persons</w:t>
      </w:r>
      <w:r w:rsidRPr="00461A9D">
        <w:rPr>
          <w:rFonts w:eastAsia="Verdana" w:cs="Verdana"/>
          <w:color w:val="000000" w:themeColor="text1"/>
          <w:szCs w:val="20"/>
        </w:rPr>
        <w:t>,</w:t>
      </w:r>
      <w:r w:rsidR="2C0913C8" w:rsidRPr="00461A9D">
        <w:rPr>
          <w:rFonts w:eastAsia="Verdana" w:cs="Verdana"/>
          <w:color w:val="000000" w:themeColor="text1"/>
          <w:szCs w:val="20"/>
        </w:rPr>
        <w:t xml:space="preserve"> meaning </w:t>
      </w:r>
      <w:r w:rsidR="00964AF7" w:rsidRPr="00461A9D">
        <w:rPr>
          <w:rFonts w:eastAsia="Verdana" w:cs="Verdana"/>
          <w:color w:val="000000" w:themeColor="text1"/>
          <w:szCs w:val="20"/>
        </w:rPr>
        <w:t>that their</w:t>
      </w:r>
      <w:r w:rsidRPr="00461A9D">
        <w:rPr>
          <w:rFonts w:eastAsia="Verdana" w:cs="Verdana"/>
          <w:color w:val="000000" w:themeColor="text1"/>
          <w:szCs w:val="20"/>
        </w:rPr>
        <w:t xml:space="preserve"> rights are not </w:t>
      </w:r>
      <w:r w:rsidR="00932A18" w:rsidRPr="00461A9D">
        <w:rPr>
          <w:rFonts w:eastAsia="Verdana" w:cs="Verdana"/>
          <w:color w:val="000000" w:themeColor="text1"/>
          <w:szCs w:val="20"/>
        </w:rPr>
        <w:t>respected,</w:t>
      </w:r>
      <w:r w:rsidRPr="00461A9D">
        <w:rPr>
          <w:rFonts w:eastAsia="Verdana" w:cs="Verdana"/>
          <w:color w:val="000000" w:themeColor="text1"/>
          <w:szCs w:val="20"/>
        </w:rPr>
        <w:t xml:space="preserve"> and their needs</w:t>
      </w:r>
      <w:r w:rsidR="2C0913C8" w:rsidRPr="00461A9D">
        <w:rPr>
          <w:rFonts w:eastAsia="Verdana" w:cs="Verdana"/>
          <w:color w:val="000000" w:themeColor="text1"/>
          <w:szCs w:val="20"/>
        </w:rPr>
        <w:t xml:space="preserve"> are not recognized, </w:t>
      </w:r>
      <w:proofErr w:type="gramStart"/>
      <w:r w:rsidR="2C0913C8" w:rsidRPr="00461A9D">
        <w:rPr>
          <w:rFonts w:eastAsia="Verdana" w:cs="Verdana"/>
          <w:color w:val="000000" w:themeColor="text1"/>
          <w:szCs w:val="20"/>
        </w:rPr>
        <w:t>assessed</w:t>
      </w:r>
      <w:proofErr w:type="gramEnd"/>
      <w:r w:rsidR="675CEB8C" w:rsidRPr="00461A9D">
        <w:rPr>
          <w:rFonts w:eastAsia="Verdana" w:cs="Verdana"/>
          <w:color w:val="000000" w:themeColor="text1"/>
          <w:szCs w:val="20"/>
        </w:rPr>
        <w:t xml:space="preserve"> and </w:t>
      </w:r>
      <w:r w:rsidR="2C0913C8" w:rsidRPr="00461A9D">
        <w:rPr>
          <w:rFonts w:eastAsia="Verdana" w:cs="Verdana"/>
          <w:color w:val="000000" w:themeColor="text1"/>
          <w:szCs w:val="20"/>
        </w:rPr>
        <w:t xml:space="preserve">budgeted. It could also mean that </w:t>
      </w:r>
      <w:r w:rsidR="005362BD" w:rsidRPr="00461A9D">
        <w:rPr>
          <w:rFonts w:eastAsia="Verdana" w:cs="Verdana"/>
          <w:color w:val="000000" w:themeColor="text1"/>
          <w:szCs w:val="20"/>
        </w:rPr>
        <w:t>older persons</w:t>
      </w:r>
      <w:r w:rsidR="00642324" w:rsidRPr="00461A9D">
        <w:rPr>
          <w:rFonts w:eastAsia="Verdana" w:cs="Verdana"/>
          <w:color w:val="000000" w:themeColor="text1"/>
          <w:szCs w:val="20"/>
        </w:rPr>
        <w:t xml:space="preserve"> </w:t>
      </w:r>
      <w:r w:rsidR="2C0913C8" w:rsidRPr="00461A9D">
        <w:rPr>
          <w:rFonts w:eastAsia="Verdana" w:cs="Verdana"/>
          <w:color w:val="000000" w:themeColor="text1"/>
          <w:szCs w:val="20"/>
        </w:rPr>
        <w:t>have weak legal protection at the national level. Few countries have included ‘</w:t>
      </w:r>
      <w:r w:rsidR="00662F74" w:rsidRPr="00461A9D">
        <w:rPr>
          <w:rFonts w:eastAsia="Verdana" w:cs="Verdana"/>
          <w:color w:val="000000" w:themeColor="text1"/>
          <w:szCs w:val="20"/>
        </w:rPr>
        <w:t xml:space="preserve">older </w:t>
      </w:r>
      <w:r w:rsidR="00E75C26" w:rsidRPr="00461A9D">
        <w:rPr>
          <w:rFonts w:eastAsia="Verdana" w:cs="Verdana"/>
          <w:color w:val="000000" w:themeColor="text1"/>
          <w:szCs w:val="20"/>
        </w:rPr>
        <w:t>persons</w:t>
      </w:r>
      <w:r w:rsidR="008A35AD" w:rsidRPr="00461A9D">
        <w:rPr>
          <w:rFonts w:eastAsia="Verdana" w:cs="Verdana"/>
          <w:color w:val="000000" w:themeColor="text1"/>
          <w:szCs w:val="20"/>
        </w:rPr>
        <w:t xml:space="preserve">’ </w:t>
      </w:r>
      <w:r w:rsidR="00D741D2" w:rsidRPr="00461A9D">
        <w:rPr>
          <w:rFonts w:eastAsia="Verdana" w:cs="Verdana"/>
          <w:color w:val="000000" w:themeColor="text1"/>
          <w:szCs w:val="20"/>
        </w:rPr>
        <w:t>=</w:t>
      </w:r>
      <w:r w:rsidR="2C0913C8" w:rsidRPr="00461A9D">
        <w:rPr>
          <w:rFonts w:eastAsia="Verdana" w:cs="Verdana"/>
          <w:color w:val="000000" w:themeColor="text1"/>
          <w:szCs w:val="20"/>
        </w:rPr>
        <w:t xml:space="preserve"> as one of the </w:t>
      </w:r>
      <w:r w:rsidR="003D212E" w:rsidRPr="00461A9D">
        <w:rPr>
          <w:rFonts w:eastAsia="Verdana" w:cs="Verdana"/>
          <w:color w:val="000000" w:themeColor="text1"/>
          <w:szCs w:val="20"/>
        </w:rPr>
        <w:t>more at-risk</w:t>
      </w:r>
      <w:r w:rsidR="2C0913C8" w:rsidRPr="00461A9D">
        <w:rPr>
          <w:rFonts w:eastAsia="Verdana" w:cs="Verdana"/>
          <w:color w:val="000000" w:themeColor="text1"/>
          <w:szCs w:val="20"/>
        </w:rPr>
        <w:t xml:space="preserve"> groups in their policies without realizing that </w:t>
      </w:r>
      <w:r w:rsidR="005362BD" w:rsidRPr="00461A9D">
        <w:rPr>
          <w:rFonts w:eastAsia="Verdana" w:cs="Verdana"/>
          <w:color w:val="000000" w:themeColor="text1"/>
          <w:szCs w:val="20"/>
        </w:rPr>
        <w:t>older persons</w:t>
      </w:r>
      <w:r w:rsidR="2C0913C8" w:rsidRPr="00461A9D">
        <w:rPr>
          <w:rFonts w:eastAsia="Verdana" w:cs="Verdana"/>
          <w:color w:val="000000" w:themeColor="text1"/>
          <w:szCs w:val="20"/>
        </w:rPr>
        <w:t xml:space="preserve"> have different needs when confronted with climate induced emergencies. </w:t>
      </w:r>
    </w:p>
    <w:p w14:paraId="5A5D9843" w14:textId="2A24B848" w:rsidR="2C0913C8" w:rsidRPr="00461A9D" w:rsidRDefault="2C0913C8" w:rsidP="00082AF1">
      <w:pPr>
        <w:jc w:val="both"/>
        <w:rPr>
          <w:rFonts w:asciiTheme="minorHAnsi" w:eastAsiaTheme="minorEastAsia" w:hAnsiTheme="minorHAnsi" w:cstheme="minorBidi"/>
          <w:b/>
          <w:bCs/>
          <w:i/>
          <w:iCs/>
          <w:color w:val="000000" w:themeColor="text1"/>
          <w:szCs w:val="20"/>
        </w:rPr>
      </w:pPr>
      <w:r w:rsidRPr="00461A9D">
        <w:rPr>
          <w:rFonts w:asciiTheme="minorHAnsi" w:eastAsiaTheme="minorEastAsia" w:hAnsiTheme="minorHAnsi" w:cstheme="minorBidi"/>
          <w:b/>
          <w:bCs/>
          <w:i/>
          <w:iCs/>
          <w:color w:val="000000" w:themeColor="text1"/>
          <w:szCs w:val="20"/>
        </w:rPr>
        <w:t xml:space="preserve">Age sensitive WASH facilities, nutrition requirements, health care and psychosocial support are the key needs that arise after a climate induced disaster hits a community </w:t>
      </w:r>
      <w:r w:rsidR="003F2001" w:rsidRPr="00461A9D">
        <w:rPr>
          <w:rFonts w:asciiTheme="minorHAnsi" w:eastAsiaTheme="minorEastAsia" w:hAnsiTheme="minorHAnsi" w:cstheme="minorBidi"/>
          <w:b/>
          <w:bCs/>
          <w:i/>
          <w:iCs/>
          <w:color w:val="000000" w:themeColor="text1"/>
          <w:szCs w:val="20"/>
        </w:rPr>
        <w:t>(</w:t>
      </w:r>
      <w:r w:rsidR="01BBE89B" w:rsidRPr="00461A9D">
        <w:rPr>
          <w:rFonts w:asciiTheme="minorHAnsi" w:eastAsiaTheme="minorEastAsia" w:hAnsiTheme="minorHAnsi" w:cstheme="minorBidi"/>
          <w:b/>
          <w:bCs/>
          <w:i/>
          <w:iCs/>
          <w:color w:val="000000" w:themeColor="text1"/>
          <w:szCs w:val="20"/>
        </w:rPr>
        <w:t xml:space="preserve">National Ageing Network of Zimbabwe </w:t>
      </w:r>
      <w:r w:rsidR="003F2001" w:rsidRPr="00461A9D">
        <w:rPr>
          <w:rFonts w:asciiTheme="minorHAnsi" w:eastAsiaTheme="minorEastAsia" w:hAnsiTheme="minorHAnsi" w:cstheme="minorBidi"/>
          <w:b/>
          <w:bCs/>
          <w:i/>
          <w:iCs/>
          <w:color w:val="000000" w:themeColor="text1"/>
          <w:szCs w:val="20"/>
        </w:rPr>
        <w:t xml:space="preserve">or </w:t>
      </w:r>
      <w:r w:rsidR="01BBE89B" w:rsidRPr="00461A9D">
        <w:rPr>
          <w:rFonts w:asciiTheme="minorHAnsi" w:eastAsiaTheme="minorEastAsia" w:hAnsiTheme="minorHAnsi" w:cstheme="minorBidi"/>
          <w:b/>
          <w:bCs/>
          <w:i/>
          <w:iCs/>
          <w:color w:val="000000" w:themeColor="text1"/>
          <w:szCs w:val="20"/>
        </w:rPr>
        <w:t xml:space="preserve">NANZ). </w:t>
      </w:r>
    </w:p>
    <w:p w14:paraId="5FF60665" w14:textId="2FEE787C" w:rsidR="2021DA9A" w:rsidRPr="00461A9D" w:rsidRDefault="2021DA9A" w:rsidP="00082AF1">
      <w:pPr>
        <w:jc w:val="both"/>
        <w:rPr>
          <w:rFonts w:eastAsia="Verdana" w:cs="Verdana"/>
          <w:szCs w:val="20"/>
        </w:rPr>
      </w:pPr>
      <w:r w:rsidRPr="00461A9D">
        <w:rPr>
          <w:rFonts w:eastAsia="Verdana" w:cs="Verdana"/>
          <w:szCs w:val="20"/>
        </w:rPr>
        <w:t xml:space="preserve">Ensuring appropriate relief access for </w:t>
      </w:r>
      <w:r w:rsidR="005362BD" w:rsidRPr="00461A9D">
        <w:rPr>
          <w:rFonts w:eastAsia="Verdana" w:cs="Verdana"/>
          <w:szCs w:val="20"/>
        </w:rPr>
        <w:t>older persons</w:t>
      </w:r>
      <w:r w:rsidRPr="00461A9D">
        <w:rPr>
          <w:rFonts w:eastAsia="Verdana" w:cs="Verdana"/>
          <w:szCs w:val="20"/>
        </w:rPr>
        <w:t xml:space="preserve"> relies on making government agencies aware of the </w:t>
      </w:r>
      <w:proofErr w:type="gramStart"/>
      <w:r w:rsidRPr="00461A9D">
        <w:rPr>
          <w:rFonts w:eastAsia="Verdana" w:cs="Verdana"/>
          <w:szCs w:val="20"/>
        </w:rPr>
        <w:t>particular problems</w:t>
      </w:r>
      <w:proofErr w:type="gramEnd"/>
      <w:r w:rsidRPr="00461A9D">
        <w:rPr>
          <w:rFonts w:eastAsia="Verdana" w:cs="Verdana"/>
          <w:szCs w:val="20"/>
        </w:rPr>
        <w:t xml:space="preserve"> and obstacles </w:t>
      </w:r>
      <w:r w:rsidR="005362BD" w:rsidRPr="00461A9D">
        <w:rPr>
          <w:rFonts w:eastAsia="Verdana" w:cs="Verdana"/>
          <w:szCs w:val="20"/>
        </w:rPr>
        <w:t>older persons</w:t>
      </w:r>
      <w:r w:rsidRPr="00461A9D">
        <w:rPr>
          <w:rFonts w:eastAsia="Verdana" w:cs="Verdana"/>
          <w:szCs w:val="20"/>
        </w:rPr>
        <w:t xml:space="preserve"> face</w:t>
      </w:r>
      <w:r w:rsidR="7F744D32" w:rsidRPr="00461A9D">
        <w:rPr>
          <w:rFonts w:eastAsia="Verdana" w:cs="Verdana"/>
          <w:szCs w:val="20"/>
        </w:rPr>
        <w:t xml:space="preserve"> in times of climate induced disasters</w:t>
      </w:r>
      <w:r w:rsidR="0010467B" w:rsidRPr="00461A9D">
        <w:rPr>
          <w:rFonts w:eastAsia="Verdana" w:cs="Verdana"/>
          <w:szCs w:val="20"/>
        </w:rPr>
        <w:t>, such as</w:t>
      </w:r>
      <w:r w:rsidR="7F744D32" w:rsidRPr="00461A9D" w:rsidDel="0010467B">
        <w:rPr>
          <w:rFonts w:eastAsia="Verdana" w:cs="Verdana"/>
          <w:szCs w:val="20"/>
        </w:rPr>
        <w:t xml:space="preserve"> </w:t>
      </w:r>
      <w:r w:rsidR="00991DD3" w:rsidRPr="00461A9D">
        <w:rPr>
          <w:rFonts w:eastAsia="Verdana" w:cs="Verdana"/>
          <w:szCs w:val="20"/>
        </w:rPr>
        <w:t xml:space="preserve">ageism and age discrimination, </w:t>
      </w:r>
      <w:r w:rsidR="00BD7C4C" w:rsidRPr="00461A9D">
        <w:rPr>
          <w:rFonts w:eastAsia="Verdana" w:cs="Verdana"/>
          <w:szCs w:val="20"/>
        </w:rPr>
        <w:t>lack of autonomy,</w:t>
      </w:r>
      <w:r w:rsidR="00626954" w:rsidRPr="00461A9D">
        <w:rPr>
          <w:rFonts w:eastAsia="Verdana" w:cs="Verdana"/>
          <w:szCs w:val="20"/>
        </w:rPr>
        <w:t xml:space="preserve"> </w:t>
      </w:r>
      <w:r w:rsidR="009466EA" w:rsidRPr="00461A9D">
        <w:rPr>
          <w:rFonts w:eastAsia="Verdana" w:cs="Verdana"/>
          <w:szCs w:val="20"/>
        </w:rPr>
        <w:t xml:space="preserve">lack of </w:t>
      </w:r>
      <w:r w:rsidR="00626954" w:rsidRPr="00461A9D">
        <w:rPr>
          <w:rFonts w:eastAsia="Verdana" w:cs="Verdana"/>
          <w:szCs w:val="20"/>
        </w:rPr>
        <w:t>accessibility,</w:t>
      </w:r>
      <w:r w:rsidR="00FF4B33" w:rsidRPr="00461A9D">
        <w:rPr>
          <w:rFonts w:eastAsia="Verdana" w:cs="Verdana"/>
          <w:szCs w:val="20"/>
        </w:rPr>
        <w:t xml:space="preserve"> </w:t>
      </w:r>
      <w:r w:rsidR="009466EA" w:rsidRPr="00461A9D">
        <w:rPr>
          <w:rFonts w:eastAsia="Verdana" w:cs="Verdana"/>
          <w:szCs w:val="20"/>
        </w:rPr>
        <w:t xml:space="preserve">and lack of </w:t>
      </w:r>
      <w:r w:rsidR="00FF4B33" w:rsidRPr="00461A9D">
        <w:rPr>
          <w:rFonts w:eastAsia="Verdana" w:cs="Verdana"/>
          <w:szCs w:val="20"/>
        </w:rPr>
        <w:t>full and effective</w:t>
      </w:r>
      <w:r w:rsidR="00BD7C4C" w:rsidRPr="00461A9D">
        <w:rPr>
          <w:rFonts w:eastAsia="Verdana" w:cs="Verdana"/>
          <w:szCs w:val="20"/>
        </w:rPr>
        <w:t xml:space="preserve"> participation</w:t>
      </w:r>
      <w:r w:rsidR="00626954" w:rsidRPr="00461A9D">
        <w:rPr>
          <w:rFonts w:eastAsia="Verdana" w:cs="Verdana"/>
          <w:szCs w:val="20"/>
        </w:rPr>
        <w:t xml:space="preserve"> and inclusion in society</w:t>
      </w:r>
      <w:r w:rsidR="7F744D32" w:rsidRPr="00461A9D">
        <w:rPr>
          <w:rFonts w:eastAsia="Verdana" w:cs="Verdana"/>
          <w:szCs w:val="20"/>
        </w:rPr>
        <w:t xml:space="preserve">. </w:t>
      </w:r>
      <w:r w:rsidR="4A34CAAF" w:rsidRPr="00461A9D">
        <w:rPr>
          <w:rFonts w:eastAsia="Verdana" w:cs="Verdana"/>
          <w:szCs w:val="20"/>
        </w:rPr>
        <w:t xml:space="preserve">Not recognizing ‘specific needs’ means that </w:t>
      </w:r>
      <w:r w:rsidR="005362BD" w:rsidRPr="00461A9D">
        <w:rPr>
          <w:rFonts w:eastAsia="Verdana" w:cs="Verdana"/>
          <w:szCs w:val="20"/>
        </w:rPr>
        <w:t>older persons</w:t>
      </w:r>
      <w:r w:rsidR="4A34CAAF" w:rsidRPr="00461A9D">
        <w:rPr>
          <w:rFonts w:eastAsia="Verdana" w:cs="Verdana"/>
          <w:szCs w:val="20"/>
        </w:rPr>
        <w:t xml:space="preserve"> are ignored in relief interventions and hence not part of building back better </w:t>
      </w:r>
      <w:r w:rsidR="79678039" w:rsidRPr="00461A9D">
        <w:rPr>
          <w:rFonts w:eastAsia="Verdana" w:cs="Verdana"/>
          <w:szCs w:val="20"/>
        </w:rPr>
        <w:t xml:space="preserve">initiatives </w:t>
      </w:r>
      <w:r w:rsidR="4A34CAAF" w:rsidRPr="00461A9D">
        <w:rPr>
          <w:rFonts w:eastAsia="Verdana" w:cs="Verdana"/>
          <w:szCs w:val="20"/>
        </w:rPr>
        <w:t xml:space="preserve">too. </w:t>
      </w:r>
    </w:p>
    <w:p w14:paraId="6F870420" w14:textId="5B333153" w:rsidR="0B6CC6FA" w:rsidRPr="00461A9D" w:rsidRDefault="0B6CC6FA" w:rsidP="00082AF1">
      <w:pPr>
        <w:spacing w:line="257" w:lineRule="auto"/>
        <w:jc w:val="both"/>
        <w:rPr>
          <w:rFonts w:asciiTheme="majorHAnsi" w:eastAsiaTheme="majorEastAsia" w:hAnsiTheme="majorHAnsi" w:cstheme="majorBidi"/>
          <w:b/>
          <w:bCs/>
          <w:i/>
          <w:iCs/>
          <w:szCs w:val="20"/>
        </w:rPr>
      </w:pPr>
      <w:r w:rsidRPr="00461A9D">
        <w:rPr>
          <w:rFonts w:asciiTheme="majorHAnsi" w:eastAsiaTheme="majorEastAsia" w:hAnsiTheme="majorHAnsi" w:cstheme="majorBidi"/>
          <w:b/>
          <w:bCs/>
          <w:i/>
          <w:iCs/>
          <w:szCs w:val="20"/>
        </w:rPr>
        <w:lastRenderedPageBreak/>
        <w:t xml:space="preserve">There are no programmes for </w:t>
      </w:r>
      <w:r w:rsidR="005362BD" w:rsidRPr="00461A9D">
        <w:rPr>
          <w:rFonts w:asciiTheme="majorHAnsi" w:eastAsiaTheme="majorEastAsia" w:hAnsiTheme="majorHAnsi" w:cstheme="majorBidi"/>
          <w:b/>
          <w:bCs/>
          <w:i/>
          <w:iCs/>
          <w:szCs w:val="20"/>
        </w:rPr>
        <w:t>older persons</w:t>
      </w:r>
      <w:r w:rsidRPr="00461A9D">
        <w:rPr>
          <w:rFonts w:asciiTheme="majorHAnsi" w:eastAsiaTheme="majorEastAsia" w:hAnsiTheme="majorHAnsi" w:cstheme="majorBidi"/>
          <w:b/>
          <w:bCs/>
          <w:i/>
          <w:iCs/>
          <w:szCs w:val="20"/>
        </w:rPr>
        <w:t xml:space="preserve"> </w:t>
      </w:r>
      <w:r w:rsidR="1839F3C2" w:rsidRPr="00461A9D">
        <w:rPr>
          <w:rFonts w:asciiTheme="majorHAnsi" w:eastAsiaTheme="majorEastAsia" w:hAnsiTheme="majorHAnsi" w:cstheme="majorBidi"/>
          <w:b/>
          <w:bCs/>
          <w:i/>
          <w:iCs/>
          <w:szCs w:val="20"/>
        </w:rPr>
        <w:t xml:space="preserve">on climate change actions in Nigeria </w:t>
      </w:r>
      <w:r w:rsidRPr="00461A9D">
        <w:rPr>
          <w:rFonts w:asciiTheme="majorHAnsi" w:eastAsiaTheme="majorEastAsia" w:hAnsiTheme="majorHAnsi" w:cstheme="majorBidi"/>
          <w:b/>
          <w:bCs/>
          <w:i/>
          <w:iCs/>
          <w:szCs w:val="20"/>
        </w:rPr>
        <w:t>since 2012</w:t>
      </w:r>
      <w:r w:rsidR="5A0B0798" w:rsidRPr="00461A9D">
        <w:rPr>
          <w:rFonts w:asciiTheme="majorHAnsi" w:eastAsiaTheme="majorEastAsia" w:hAnsiTheme="majorHAnsi" w:cstheme="majorBidi"/>
          <w:b/>
          <w:bCs/>
          <w:i/>
          <w:iCs/>
          <w:szCs w:val="20"/>
        </w:rPr>
        <w:t xml:space="preserve"> when the National climate change policy was launched</w:t>
      </w:r>
      <w:r w:rsidRPr="00461A9D">
        <w:rPr>
          <w:rFonts w:asciiTheme="majorHAnsi" w:eastAsiaTheme="majorEastAsia" w:hAnsiTheme="majorHAnsi" w:cstheme="majorBidi"/>
          <w:b/>
          <w:bCs/>
          <w:i/>
          <w:iCs/>
          <w:szCs w:val="20"/>
        </w:rPr>
        <w:t xml:space="preserve"> by the Federal government</w:t>
      </w:r>
      <w:r w:rsidR="0057295D" w:rsidRPr="00461A9D">
        <w:rPr>
          <w:rFonts w:asciiTheme="majorHAnsi" w:eastAsiaTheme="majorEastAsia" w:hAnsiTheme="majorHAnsi" w:cstheme="majorBidi"/>
          <w:b/>
          <w:bCs/>
          <w:i/>
          <w:iCs/>
          <w:szCs w:val="20"/>
        </w:rPr>
        <w:t>, as reported by Age Nigeria Foundation</w:t>
      </w:r>
      <w:r w:rsidRPr="00461A9D">
        <w:rPr>
          <w:rFonts w:asciiTheme="majorHAnsi" w:eastAsiaTheme="majorEastAsia" w:hAnsiTheme="majorHAnsi" w:cstheme="majorBidi"/>
          <w:b/>
          <w:bCs/>
          <w:i/>
          <w:iCs/>
          <w:szCs w:val="20"/>
        </w:rPr>
        <w:t>.</w:t>
      </w:r>
    </w:p>
    <w:p w14:paraId="6E19D593" w14:textId="2B546BE7" w:rsidR="30C88C52" w:rsidRPr="00461A9D" w:rsidRDefault="30C88C52" w:rsidP="006673B9">
      <w:pPr>
        <w:spacing w:after="240" w:line="257" w:lineRule="auto"/>
        <w:jc w:val="both"/>
        <w:rPr>
          <w:rFonts w:asciiTheme="majorHAnsi" w:eastAsiaTheme="majorEastAsia" w:hAnsiTheme="majorHAnsi" w:cstheme="majorBidi"/>
          <w:szCs w:val="20"/>
        </w:rPr>
      </w:pPr>
      <w:r w:rsidRPr="00461A9D">
        <w:rPr>
          <w:rFonts w:asciiTheme="majorHAnsi" w:eastAsiaTheme="majorEastAsia" w:hAnsiTheme="majorHAnsi" w:cstheme="majorBidi"/>
          <w:szCs w:val="20"/>
        </w:rPr>
        <w:t xml:space="preserve">Access to age-appropriate shelter both at individual and communal level </w:t>
      </w:r>
      <w:r w:rsidR="48594DB8" w:rsidRPr="00461A9D">
        <w:rPr>
          <w:rFonts w:asciiTheme="majorHAnsi" w:eastAsiaTheme="majorEastAsia" w:hAnsiTheme="majorHAnsi" w:cstheme="majorBidi"/>
          <w:szCs w:val="20"/>
        </w:rPr>
        <w:t xml:space="preserve">is challenging for </w:t>
      </w:r>
      <w:r w:rsidR="005362BD" w:rsidRPr="00461A9D">
        <w:rPr>
          <w:rFonts w:asciiTheme="majorHAnsi" w:eastAsiaTheme="majorEastAsia" w:hAnsiTheme="majorHAnsi" w:cstheme="majorBidi"/>
          <w:szCs w:val="20"/>
        </w:rPr>
        <w:t>older persons</w:t>
      </w:r>
      <w:r w:rsidR="48594DB8" w:rsidRPr="00461A9D">
        <w:rPr>
          <w:rFonts w:asciiTheme="majorHAnsi" w:eastAsiaTheme="majorEastAsia" w:hAnsiTheme="majorHAnsi" w:cstheme="majorBidi"/>
          <w:szCs w:val="20"/>
        </w:rPr>
        <w:t xml:space="preserve">. With climate change it is expected that </w:t>
      </w:r>
      <w:r w:rsidR="005362BD" w:rsidRPr="00461A9D">
        <w:rPr>
          <w:rFonts w:asciiTheme="majorHAnsi" w:eastAsiaTheme="majorEastAsia" w:hAnsiTheme="majorHAnsi" w:cstheme="majorBidi"/>
          <w:szCs w:val="20"/>
        </w:rPr>
        <w:t>older persons</w:t>
      </w:r>
      <w:r w:rsidR="48594DB8" w:rsidRPr="00461A9D">
        <w:rPr>
          <w:rFonts w:asciiTheme="majorHAnsi" w:eastAsiaTheme="majorEastAsia" w:hAnsiTheme="majorHAnsi" w:cstheme="majorBidi"/>
          <w:szCs w:val="20"/>
        </w:rPr>
        <w:t xml:space="preserve"> would require cli</w:t>
      </w:r>
      <w:r w:rsidR="04C4FF11" w:rsidRPr="00461A9D">
        <w:rPr>
          <w:rFonts w:asciiTheme="majorHAnsi" w:eastAsiaTheme="majorEastAsia" w:hAnsiTheme="majorHAnsi" w:cstheme="majorBidi"/>
          <w:szCs w:val="20"/>
        </w:rPr>
        <w:t>mate solutions that work</w:t>
      </w:r>
      <w:r w:rsidR="2AD7EEF6" w:rsidRPr="00461A9D">
        <w:rPr>
          <w:rFonts w:asciiTheme="majorHAnsi" w:eastAsiaTheme="majorEastAsia" w:hAnsiTheme="majorHAnsi" w:cstheme="majorBidi"/>
          <w:szCs w:val="20"/>
        </w:rPr>
        <w:t>s</w:t>
      </w:r>
      <w:r w:rsidR="04C4FF11" w:rsidRPr="00461A9D">
        <w:rPr>
          <w:rFonts w:asciiTheme="majorHAnsi" w:eastAsiaTheme="majorEastAsia" w:hAnsiTheme="majorHAnsi" w:cstheme="majorBidi"/>
          <w:szCs w:val="20"/>
        </w:rPr>
        <w:t xml:space="preserve"> for them i</w:t>
      </w:r>
      <w:r w:rsidR="631DC7DD" w:rsidRPr="00461A9D">
        <w:rPr>
          <w:rFonts w:asciiTheme="majorHAnsi" w:eastAsiaTheme="majorEastAsia" w:hAnsiTheme="majorHAnsi" w:cstheme="majorBidi"/>
          <w:szCs w:val="20"/>
        </w:rPr>
        <w:t>n</w:t>
      </w:r>
      <w:r w:rsidR="04C4FF11" w:rsidRPr="00461A9D">
        <w:rPr>
          <w:rFonts w:asciiTheme="majorHAnsi" w:eastAsiaTheme="majorEastAsia" w:hAnsiTheme="majorHAnsi" w:cstheme="majorBidi"/>
          <w:szCs w:val="20"/>
        </w:rPr>
        <w:t xml:space="preserve"> higher temperatures</w:t>
      </w:r>
      <w:r w:rsidR="7DE166E8" w:rsidRPr="00461A9D">
        <w:rPr>
          <w:rFonts w:asciiTheme="majorHAnsi" w:eastAsiaTheme="majorEastAsia" w:hAnsiTheme="majorHAnsi" w:cstheme="majorBidi"/>
          <w:szCs w:val="20"/>
        </w:rPr>
        <w:t xml:space="preserve">, hence a need to include them in recovery and climate change plans. </w:t>
      </w:r>
    </w:p>
    <w:p w14:paraId="2D0BE7BA" w14:textId="76643372" w:rsidR="009E1640" w:rsidRPr="00461A9D" w:rsidRDefault="009E1640" w:rsidP="003B14E7">
      <w:pPr>
        <w:pStyle w:val="Heading3"/>
        <w:numPr>
          <w:ilvl w:val="0"/>
          <w:numId w:val="7"/>
        </w:numPr>
        <w:spacing w:after="120"/>
        <w:rPr>
          <w:sz w:val="22"/>
          <w:szCs w:val="28"/>
        </w:rPr>
      </w:pPr>
      <w:r w:rsidRPr="00461A9D">
        <w:rPr>
          <w:sz w:val="22"/>
          <w:szCs w:val="28"/>
        </w:rPr>
        <w:t>Access to information</w:t>
      </w:r>
    </w:p>
    <w:p w14:paraId="09F98B7C" w14:textId="341E911B" w:rsidR="5124DAD6" w:rsidRPr="00461A9D" w:rsidRDefault="5124DAD6" w:rsidP="00EB287E">
      <w:pPr>
        <w:jc w:val="both"/>
        <w:rPr>
          <w:szCs w:val="20"/>
        </w:rPr>
      </w:pPr>
      <w:r w:rsidRPr="00461A9D">
        <w:rPr>
          <w:rFonts w:eastAsia="Verdana" w:cs="Verdana"/>
          <w:szCs w:val="20"/>
        </w:rPr>
        <w:t xml:space="preserve">Most research concludes that older adults face higher risks from climate change compared to the rest of the population. For example, older adults </w:t>
      </w:r>
      <w:r w:rsidR="000B29F5" w:rsidRPr="00461A9D">
        <w:rPr>
          <w:rFonts w:eastAsia="Verdana" w:cs="Verdana"/>
          <w:szCs w:val="20"/>
        </w:rPr>
        <w:t xml:space="preserve">can be at risk of </w:t>
      </w:r>
      <w:r w:rsidRPr="00461A9D">
        <w:rPr>
          <w:rFonts w:eastAsia="Verdana" w:cs="Verdana"/>
          <w:szCs w:val="20"/>
        </w:rPr>
        <w:t>being trapped in poor environments through lack of mobility</w:t>
      </w:r>
      <w:r w:rsidR="000B29F5" w:rsidRPr="00461A9D">
        <w:rPr>
          <w:rFonts w:eastAsia="Verdana" w:cs="Verdana"/>
          <w:szCs w:val="20"/>
        </w:rPr>
        <w:t xml:space="preserve"> or</w:t>
      </w:r>
      <w:r w:rsidRPr="00461A9D">
        <w:rPr>
          <w:rFonts w:eastAsia="Verdana" w:cs="Verdana"/>
          <w:szCs w:val="20"/>
        </w:rPr>
        <w:t xml:space="preserve"> disability. They are at increased risk of heat-related illnesses and higher risk of dehydration due to physiological changes that occur as part of the ageing process. Similarly low nourishment from poor diets </w:t>
      </w:r>
      <w:r w:rsidR="00EB287E" w:rsidRPr="00461A9D">
        <w:rPr>
          <w:rFonts w:eastAsia="Verdana" w:cs="Verdana"/>
          <w:szCs w:val="20"/>
        </w:rPr>
        <w:t>during hunger</w:t>
      </w:r>
      <w:r w:rsidR="00D25138" w:rsidRPr="00461A9D">
        <w:rPr>
          <w:rFonts w:eastAsia="Verdana" w:cs="Verdana"/>
          <w:szCs w:val="20"/>
        </w:rPr>
        <w:t xml:space="preserve"> periods </w:t>
      </w:r>
      <w:r w:rsidRPr="00461A9D">
        <w:rPr>
          <w:rFonts w:eastAsia="Verdana" w:cs="Verdana"/>
          <w:szCs w:val="20"/>
        </w:rPr>
        <w:t xml:space="preserve">compounds the impact and long-term implications for health. </w:t>
      </w:r>
    </w:p>
    <w:p w14:paraId="09C43923" w14:textId="521E8B10" w:rsidR="5124DAD6" w:rsidRPr="00461A9D" w:rsidRDefault="5124DAD6" w:rsidP="00EB287E">
      <w:pPr>
        <w:jc w:val="both"/>
        <w:rPr>
          <w:szCs w:val="20"/>
        </w:rPr>
      </w:pPr>
      <w:r w:rsidRPr="00461A9D">
        <w:rPr>
          <w:rFonts w:eastAsia="Verdana" w:cs="Verdana"/>
          <w:szCs w:val="20"/>
        </w:rPr>
        <w:t>Awareness raising for the public on existing measures in relation to climate induced disasters have been expressed at a very general level in most of the national plans and strategies without specific guidance for implementation.</w:t>
      </w:r>
    </w:p>
    <w:p w14:paraId="78A3DD64" w14:textId="1149B282" w:rsidR="5124DAD6" w:rsidRPr="00461A9D" w:rsidRDefault="5124DAD6" w:rsidP="00EB287E">
      <w:pPr>
        <w:jc w:val="both"/>
        <w:rPr>
          <w:rFonts w:eastAsia="Verdana" w:cs="Verdana"/>
          <w:szCs w:val="20"/>
        </w:rPr>
      </w:pPr>
      <w:r w:rsidRPr="00461A9D">
        <w:rPr>
          <w:rFonts w:eastAsia="Verdana" w:cs="Verdana"/>
          <w:szCs w:val="20"/>
        </w:rPr>
        <w:t>Access to</w:t>
      </w:r>
      <w:r w:rsidR="6552CE58" w:rsidRPr="00461A9D">
        <w:rPr>
          <w:rFonts w:eastAsia="Verdana" w:cs="Verdana"/>
          <w:szCs w:val="20"/>
        </w:rPr>
        <w:t xml:space="preserve"> information </w:t>
      </w:r>
      <w:r w:rsidRPr="00461A9D">
        <w:rPr>
          <w:rFonts w:eastAsia="Verdana" w:cs="Verdana"/>
          <w:szCs w:val="20"/>
        </w:rPr>
        <w:t xml:space="preserve">is challenging for </w:t>
      </w:r>
      <w:r w:rsidR="005362BD" w:rsidRPr="00461A9D">
        <w:rPr>
          <w:rFonts w:eastAsia="Verdana" w:cs="Verdana"/>
          <w:szCs w:val="20"/>
        </w:rPr>
        <w:t>older persons</w:t>
      </w:r>
      <w:r w:rsidRPr="00461A9D">
        <w:rPr>
          <w:rFonts w:eastAsia="Verdana" w:cs="Verdana"/>
          <w:szCs w:val="20"/>
        </w:rPr>
        <w:t xml:space="preserve"> as </w:t>
      </w:r>
      <w:r w:rsidR="00490662" w:rsidRPr="00461A9D">
        <w:rPr>
          <w:rFonts w:eastAsia="Verdana" w:cs="Verdana"/>
          <w:szCs w:val="20"/>
        </w:rPr>
        <w:t xml:space="preserve">Governments often fail to </w:t>
      </w:r>
      <w:r w:rsidR="00964AF7" w:rsidRPr="00461A9D">
        <w:rPr>
          <w:rFonts w:eastAsia="Verdana" w:cs="Verdana"/>
          <w:szCs w:val="20"/>
        </w:rPr>
        <w:t>provide accessible</w:t>
      </w:r>
      <w:r w:rsidR="00490662" w:rsidRPr="00461A9D">
        <w:rPr>
          <w:rFonts w:eastAsia="Verdana" w:cs="Verdana"/>
          <w:szCs w:val="20"/>
        </w:rPr>
        <w:t xml:space="preserve"> and age-inclusive </w:t>
      </w:r>
      <w:r w:rsidRPr="00461A9D">
        <w:rPr>
          <w:rFonts w:eastAsia="Verdana" w:cs="Verdana"/>
          <w:szCs w:val="20"/>
        </w:rPr>
        <w:t xml:space="preserve">communication </w:t>
      </w:r>
      <w:r w:rsidR="00302950" w:rsidRPr="00461A9D">
        <w:rPr>
          <w:rFonts w:eastAsia="Verdana" w:cs="Verdana"/>
          <w:szCs w:val="20"/>
        </w:rPr>
        <w:t>channels.</w:t>
      </w:r>
      <w:r w:rsidR="00B55948" w:rsidRPr="00461A9D">
        <w:rPr>
          <w:rFonts w:eastAsia="Verdana" w:cs="Verdana"/>
          <w:szCs w:val="20"/>
        </w:rPr>
        <w:t xml:space="preserve"> This is particularly problematic </w:t>
      </w:r>
      <w:r w:rsidR="2A0B4DE0" w:rsidRPr="00461A9D">
        <w:rPr>
          <w:rFonts w:eastAsia="Verdana" w:cs="Verdana"/>
          <w:szCs w:val="20"/>
        </w:rPr>
        <w:t xml:space="preserve">in </w:t>
      </w:r>
      <w:r w:rsidR="00B55948" w:rsidRPr="00461A9D">
        <w:rPr>
          <w:rFonts w:eastAsia="Verdana" w:cs="Verdana"/>
          <w:szCs w:val="20"/>
        </w:rPr>
        <w:t xml:space="preserve">the </w:t>
      </w:r>
      <w:r w:rsidR="2A0B4DE0" w:rsidRPr="00461A9D">
        <w:rPr>
          <w:rFonts w:eastAsia="Verdana" w:cs="Verdana"/>
          <w:szCs w:val="20"/>
        </w:rPr>
        <w:t xml:space="preserve">global south where illiteracy rates are high among </w:t>
      </w:r>
      <w:r w:rsidR="005362BD" w:rsidRPr="00461A9D">
        <w:rPr>
          <w:rFonts w:eastAsia="Verdana" w:cs="Verdana"/>
          <w:szCs w:val="20"/>
        </w:rPr>
        <w:t>older persons</w:t>
      </w:r>
      <w:r w:rsidRPr="00461A9D">
        <w:rPr>
          <w:rFonts w:eastAsia="Verdana" w:cs="Verdana"/>
          <w:szCs w:val="20"/>
        </w:rPr>
        <w:t xml:space="preserve">. Mostly they rely on family members to inform them about essential services that might be available for them. </w:t>
      </w:r>
    </w:p>
    <w:p w14:paraId="3B5DAD02" w14:textId="22567FAD" w:rsidR="5124DAD6" w:rsidRPr="00461A9D" w:rsidRDefault="5124DAD6" w:rsidP="00EB287E">
      <w:pPr>
        <w:jc w:val="both"/>
        <w:rPr>
          <w:rFonts w:eastAsia="Verdana" w:cs="Verdana"/>
          <w:szCs w:val="20"/>
        </w:rPr>
      </w:pPr>
      <w:r w:rsidRPr="00461A9D">
        <w:rPr>
          <w:rFonts w:eastAsia="Verdana" w:cs="Verdana"/>
          <w:szCs w:val="20"/>
        </w:rPr>
        <w:t xml:space="preserve">It has been observed that </w:t>
      </w:r>
      <w:r w:rsidR="00F906A2" w:rsidRPr="00461A9D">
        <w:rPr>
          <w:rFonts w:eastAsia="Verdana" w:cs="Verdana"/>
          <w:szCs w:val="20"/>
        </w:rPr>
        <w:t xml:space="preserve">ensuring meaningful engagement of </w:t>
      </w:r>
      <w:r w:rsidR="005362BD" w:rsidRPr="00461A9D">
        <w:rPr>
          <w:rFonts w:eastAsia="Verdana" w:cs="Verdana"/>
          <w:szCs w:val="20"/>
        </w:rPr>
        <w:t>older persons</w:t>
      </w:r>
      <w:r w:rsidRPr="00461A9D">
        <w:rPr>
          <w:rFonts w:eastAsia="Verdana" w:cs="Verdana"/>
          <w:szCs w:val="20"/>
        </w:rPr>
        <w:t xml:space="preserve"> from the planning</w:t>
      </w:r>
      <w:r w:rsidR="17DBEEC1" w:rsidRPr="00461A9D">
        <w:rPr>
          <w:rFonts w:eastAsia="Verdana" w:cs="Verdana"/>
          <w:szCs w:val="20"/>
        </w:rPr>
        <w:t>/relief</w:t>
      </w:r>
      <w:r w:rsidRPr="00461A9D">
        <w:rPr>
          <w:rFonts w:eastAsia="Verdana" w:cs="Verdana"/>
          <w:szCs w:val="20"/>
        </w:rPr>
        <w:t xml:space="preserve"> stage can help overcome barriers of assessing information and to have better services that reflect </w:t>
      </w:r>
      <w:r w:rsidR="00D10713" w:rsidRPr="00461A9D">
        <w:rPr>
          <w:rFonts w:eastAsia="Verdana" w:cs="Verdana"/>
          <w:szCs w:val="20"/>
        </w:rPr>
        <w:t xml:space="preserve">distinctive </w:t>
      </w:r>
      <w:r w:rsidRPr="00461A9D">
        <w:rPr>
          <w:rFonts w:eastAsia="Verdana" w:cs="Verdana"/>
          <w:szCs w:val="20"/>
        </w:rPr>
        <w:t xml:space="preserve">needs of </w:t>
      </w:r>
      <w:r w:rsidR="005362BD" w:rsidRPr="00461A9D">
        <w:rPr>
          <w:rFonts w:eastAsia="Verdana" w:cs="Verdana"/>
          <w:szCs w:val="20"/>
        </w:rPr>
        <w:t>older persons</w:t>
      </w:r>
      <w:r w:rsidR="56A5D4A0" w:rsidRPr="00461A9D">
        <w:rPr>
          <w:rFonts w:eastAsia="Verdana" w:cs="Verdana"/>
          <w:szCs w:val="20"/>
        </w:rPr>
        <w:t xml:space="preserve"> in building back better. </w:t>
      </w:r>
    </w:p>
    <w:p w14:paraId="48089936" w14:textId="5B0FC4EC" w:rsidR="4DC5B8F2" w:rsidRPr="00461A9D" w:rsidRDefault="4DC5B8F2" w:rsidP="00EB287E">
      <w:pPr>
        <w:jc w:val="both"/>
        <w:rPr>
          <w:rFonts w:eastAsia="Verdana" w:cs="Verdana"/>
          <w:szCs w:val="20"/>
        </w:rPr>
      </w:pPr>
      <w:r w:rsidRPr="00461A9D">
        <w:rPr>
          <w:rFonts w:eastAsia="Verdana" w:cs="Verdana"/>
          <w:szCs w:val="20"/>
        </w:rPr>
        <w:t xml:space="preserve">Mostly CSOs and </w:t>
      </w:r>
      <w:r w:rsidR="12D13488" w:rsidRPr="00461A9D">
        <w:rPr>
          <w:rFonts w:eastAsia="Verdana" w:cs="Verdana"/>
          <w:szCs w:val="20"/>
        </w:rPr>
        <w:t>organizations</w:t>
      </w:r>
      <w:r w:rsidRPr="00461A9D">
        <w:rPr>
          <w:rFonts w:eastAsia="Verdana" w:cs="Verdana"/>
          <w:szCs w:val="20"/>
        </w:rPr>
        <w:t xml:space="preserve"> working on </w:t>
      </w:r>
      <w:r w:rsidR="005362BD" w:rsidRPr="00461A9D">
        <w:rPr>
          <w:rFonts w:eastAsia="Verdana" w:cs="Verdana"/>
          <w:szCs w:val="20"/>
        </w:rPr>
        <w:t>older persons</w:t>
      </w:r>
      <w:r w:rsidRPr="00461A9D">
        <w:rPr>
          <w:rFonts w:eastAsia="Verdana" w:cs="Verdana"/>
          <w:szCs w:val="20"/>
        </w:rPr>
        <w:t xml:space="preserve"> rights are </w:t>
      </w:r>
      <w:r w:rsidR="5C28FFCE" w:rsidRPr="00461A9D">
        <w:rPr>
          <w:rFonts w:eastAsia="Verdana" w:cs="Verdana"/>
          <w:szCs w:val="20"/>
        </w:rPr>
        <w:t>advocating</w:t>
      </w:r>
      <w:r w:rsidRPr="00461A9D">
        <w:rPr>
          <w:rFonts w:eastAsia="Verdana" w:cs="Verdana"/>
          <w:szCs w:val="20"/>
        </w:rPr>
        <w:t xml:space="preserve"> with the government to </w:t>
      </w:r>
      <w:r w:rsidR="3C0922B4" w:rsidRPr="00461A9D">
        <w:rPr>
          <w:rFonts w:eastAsia="Verdana" w:cs="Verdana"/>
          <w:szCs w:val="20"/>
        </w:rPr>
        <w:t xml:space="preserve">make essential services </w:t>
      </w:r>
      <w:r w:rsidR="07E03F7D" w:rsidRPr="00461A9D">
        <w:rPr>
          <w:rFonts w:eastAsia="Verdana" w:cs="Verdana"/>
          <w:szCs w:val="20"/>
        </w:rPr>
        <w:t xml:space="preserve">information </w:t>
      </w:r>
      <w:r w:rsidR="3C0922B4" w:rsidRPr="00461A9D">
        <w:rPr>
          <w:rFonts w:eastAsia="Verdana" w:cs="Verdana"/>
          <w:szCs w:val="20"/>
        </w:rPr>
        <w:t xml:space="preserve">accessible to </w:t>
      </w:r>
      <w:r w:rsidR="005362BD" w:rsidRPr="00461A9D">
        <w:rPr>
          <w:rFonts w:eastAsia="Verdana" w:cs="Verdana"/>
          <w:szCs w:val="20"/>
        </w:rPr>
        <w:t>older persons</w:t>
      </w:r>
      <w:r w:rsidR="2906D0A4" w:rsidRPr="00461A9D">
        <w:rPr>
          <w:rFonts w:eastAsia="Verdana" w:cs="Verdana"/>
          <w:szCs w:val="20"/>
        </w:rPr>
        <w:t xml:space="preserve">. Equally important is to recognise and appreciate </w:t>
      </w:r>
      <w:r w:rsidR="005362BD" w:rsidRPr="00461A9D">
        <w:rPr>
          <w:rFonts w:eastAsia="Verdana" w:cs="Verdana"/>
          <w:szCs w:val="20"/>
        </w:rPr>
        <w:t>older persons</w:t>
      </w:r>
      <w:r w:rsidR="2906D0A4" w:rsidRPr="00461A9D">
        <w:rPr>
          <w:rFonts w:eastAsia="Verdana" w:cs="Verdana"/>
          <w:szCs w:val="20"/>
        </w:rPr>
        <w:t xml:space="preserve"> as </w:t>
      </w:r>
      <w:r w:rsidR="1FEA04A3" w:rsidRPr="00461A9D">
        <w:rPr>
          <w:rFonts w:eastAsia="Verdana" w:cs="Verdana"/>
          <w:szCs w:val="20"/>
        </w:rPr>
        <w:t xml:space="preserve">a </w:t>
      </w:r>
      <w:r w:rsidR="00B969A9" w:rsidRPr="00461A9D">
        <w:rPr>
          <w:rFonts w:eastAsia="Verdana" w:cs="Verdana"/>
          <w:szCs w:val="20"/>
        </w:rPr>
        <w:t xml:space="preserve">channel </w:t>
      </w:r>
      <w:r w:rsidR="2906D0A4" w:rsidRPr="00461A9D">
        <w:rPr>
          <w:rFonts w:eastAsia="Verdana" w:cs="Verdana"/>
          <w:szCs w:val="20"/>
        </w:rPr>
        <w:t>for providing information that matt</w:t>
      </w:r>
      <w:r w:rsidR="41DAF906" w:rsidRPr="00461A9D">
        <w:rPr>
          <w:rFonts w:eastAsia="Verdana" w:cs="Verdana"/>
          <w:szCs w:val="20"/>
        </w:rPr>
        <w:t>er</w:t>
      </w:r>
      <w:r w:rsidR="00B969A9" w:rsidRPr="00461A9D">
        <w:rPr>
          <w:rFonts w:eastAsia="Verdana" w:cs="Verdana"/>
          <w:szCs w:val="20"/>
        </w:rPr>
        <w:t>s</w:t>
      </w:r>
      <w:r w:rsidR="41DAF906" w:rsidRPr="00461A9D">
        <w:rPr>
          <w:rFonts w:eastAsia="Verdana" w:cs="Verdana"/>
          <w:szCs w:val="20"/>
        </w:rPr>
        <w:t xml:space="preserve"> to them</w:t>
      </w:r>
      <w:r w:rsidR="3BF8D7AD" w:rsidRPr="00461A9D">
        <w:rPr>
          <w:rFonts w:eastAsia="Verdana" w:cs="Verdana"/>
          <w:szCs w:val="20"/>
        </w:rPr>
        <w:t xml:space="preserve"> but also for their communities. </w:t>
      </w:r>
    </w:p>
    <w:p w14:paraId="7AF6BBD1" w14:textId="4D1E23BE" w:rsidR="60F6395E" w:rsidRPr="00461A9D" w:rsidRDefault="60F6395E" w:rsidP="00EB287E">
      <w:pPr>
        <w:jc w:val="both"/>
        <w:rPr>
          <w:rFonts w:eastAsia="Verdana" w:cs="Verdana"/>
          <w:szCs w:val="20"/>
        </w:rPr>
      </w:pPr>
      <w:r w:rsidRPr="00461A9D">
        <w:rPr>
          <w:rFonts w:eastAsia="Verdana" w:cs="Verdana"/>
          <w:szCs w:val="20"/>
        </w:rPr>
        <w:t xml:space="preserve">Emergency and recovery interventions too often fail to notice, </w:t>
      </w:r>
      <w:proofErr w:type="gramStart"/>
      <w:r w:rsidRPr="00461A9D">
        <w:rPr>
          <w:rFonts w:eastAsia="Verdana" w:cs="Verdana"/>
          <w:szCs w:val="20"/>
        </w:rPr>
        <w:t>utilise</w:t>
      </w:r>
      <w:proofErr w:type="gramEnd"/>
      <w:r w:rsidRPr="00461A9D">
        <w:rPr>
          <w:rFonts w:eastAsia="Verdana" w:cs="Verdana"/>
          <w:szCs w:val="20"/>
        </w:rPr>
        <w:t xml:space="preserve"> or enhance the capacities and contributions of </w:t>
      </w:r>
      <w:r w:rsidR="005362BD" w:rsidRPr="00461A9D">
        <w:rPr>
          <w:rFonts w:eastAsia="Verdana" w:cs="Verdana"/>
          <w:szCs w:val="20"/>
        </w:rPr>
        <w:t>older persons</w:t>
      </w:r>
      <w:r w:rsidRPr="00461A9D">
        <w:rPr>
          <w:rFonts w:eastAsia="Verdana" w:cs="Verdana"/>
          <w:szCs w:val="20"/>
        </w:rPr>
        <w:t xml:space="preserve">. Their </w:t>
      </w:r>
      <w:r w:rsidR="00F86F85" w:rsidRPr="00461A9D">
        <w:rPr>
          <w:rFonts w:eastAsia="Verdana" w:cs="Verdana"/>
          <w:szCs w:val="20"/>
        </w:rPr>
        <w:t xml:space="preserve">lived </w:t>
      </w:r>
      <w:r w:rsidRPr="00461A9D">
        <w:rPr>
          <w:rFonts w:eastAsia="Verdana" w:cs="Verdana"/>
          <w:szCs w:val="20"/>
        </w:rPr>
        <w:t xml:space="preserve">experience makes </w:t>
      </w:r>
      <w:r w:rsidR="005362BD" w:rsidRPr="00461A9D">
        <w:rPr>
          <w:rFonts w:eastAsia="Verdana" w:cs="Verdana"/>
          <w:szCs w:val="20"/>
        </w:rPr>
        <w:t>older persons</w:t>
      </w:r>
      <w:r w:rsidRPr="00461A9D">
        <w:rPr>
          <w:rFonts w:eastAsia="Verdana" w:cs="Verdana"/>
          <w:szCs w:val="20"/>
        </w:rPr>
        <w:t xml:space="preserve"> well placed to take leadership roles in emergencies, encourage conflict resolution and community justice, and foster problem solving, especially if regular leadership structures are disrupted. </w:t>
      </w:r>
    </w:p>
    <w:p w14:paraId="69ED4DE6" w14:textId="75E6BADA" w:rsidR="59C5062D" w:rsidRPr="00461A9D" w:rsidRDefault="59C5062D" w:rsidP="00EB287E">
      <w:pPr>
        <w:jc w:val="both"/>
        <w:rPr>
          <w:rFonts w:eastAsia="Verdana" w:cs="Verdana"/>
          <w:szCs w:val="20"/>
        </w:rPr>
      </w:pPr>
      <w:r w:rsidRPr="00461A9D">
        <w:rPr>
          <w:rFonts w:eastAsia="Verdana" w:cs="Verdana"/>
          <w:szCs w:val="20"/>
        </w:rPr>
        <w:t>Climate change debate</w:t>
      </w:r>
      <w:r w:rsidR="006808A9" w:rsidRPr="00461A9D">
        <w:rPr>
          <w:rFonts w:eastAsia="Verdana" w:cs="Verdana"/>
          <w:szCs w:val="20"/>
        </w:rPr>
        <w:t>s</w:t>
      </w:r>
      <w:r w:rsidRPr="00461A9D">
        <w:rPr>
          <w:rFonts w:eastAsia="Verdana" w:cs="Verdana"/>
          <w:szCs w:val="20"/>
        </w:rPr>
        <w:t xml:space="preserve"> on restoring natural assets and looking </w:t>
      </w:r>
      <w:r w:rsidR="120354FB" w:rsidRPr="00461A9D">
        <w:rPr>
          <w:rFonts w:eastAsia="Verdana" w:cs="Verdana"/>
          <w:szCs w:val="20"/>
        </w:rPr>
        <w:t>at</w:t>
      </w:r>
      <w:r w:rsidRPr="00461A9D">
        <w:rPr>
          <w:rFonts w:eastAsia="Verdana" w:cs="Verdana"/>
          <w:szCs w:val="20"/>
        </w:rPr>
        <w:t xml:space="preserve"> </w:t>
      </w:r>
      <w:r w:rsidR="6D43E89E" w:rsidRPr="00461A9D">
        <w:rPr>
          <w:rFonts w:eastAsia="Verdana" w:cs="Verdana"/>
          <w:szCs w:val="20"/>
        </w:rPr>
        <w:t>solutions like ecosystem-based adaptation</w:t>
      </w:r>
      <w:r w:rsidRPr="00461A9D">
        <w:rPr>
          <w:rFonts w:eastAsia="Verdana" w:cs="Verdana"/>
          <w:szCs w:val="20"/>
        </w:rPr>
        <w:t xml:space="preserve"> </w:t>
      </w:r>
      <w:r w:rsidR="4C965B37" w:rsidRPr="00461A9D">
        <w:rPr>
          <w:rFonts w:eastAsia="Verdana" w:cs="Verdana"/>
          <w:szCs w:val="20"/>
        </w:rPr>
        <w:t xml:space="preserve">offer unique opportunity for government and other stakeholders to include </w:t>
      </w:r>
      <w:r w:rsidR="005362BD" w:rsidRPr="00461A9D">
        <w:rPr>
          <w:rFonts w:eastAsia="Verdana" w:cs="Verdana"/>
          <w:szCs w:val="20"/>
        </w:rPr>
        <w:t>older persons</w:t>
      </w:r>
      <w:r w:rsidR="4C965B37" w:rsidRPr="00461A9D">
        <w:rPr>
          <w:rFonts w:eastAsia="Verdana" w:cs="Verdana"/>
          <w:szCs w:val="20"/>
        </w:rPr>
        <w:t xml:space="preserve"> in </w:t>
      </w:r>
      <w:r w:rsidR="005C1751" w:rsidRPr="00461A9D">
        <w:rPr>
          <w:rFonts w:eastAsia="Verdana" w:cs="Verdana"/>
          <w:szCs w:val="20"/>
        </w:rPr>
        <w:t xml:space="preserve">the </w:t>
      </w:r>
      <w:r w:rsidR="4C965B37" w:rsidRPr="00461A9D">
        <w:rPr>
          <w:rFonts w:eastAsia="Verdana" w:cs="Verdana"/>
          <w:szCs w:val="20"/>
        </w:rPr>
        <w:t>d</w:t>
      </w:r>
      <w:r w:rsidR="0B3B4069" w:rsidRPr="00461A9D">
        <w:rPr>
          <w:rFonts w:eastAsia="Verdana" w:cs="Verdana"/>
          <w:szCs w:val="20"/>
        </w:rPr>
        <w:t xml:space="preserve">esign and implementation of such solutions. </w:t>
      </w:r>
    </w:p>
    <w:p w14:paraId="74D31D23" w14:textId="6DEECD7F" w:rsidR="77A6ADD8" w:rsidRPr="00461A9D" w:rsidRDefault="005362BD" w:rsidP="00EB287E">
      <w:pPr>
        <w:jc w:val="both"/>
        <w:rPr>
          <w:rFonts w:eastAsia="Verdana" w:cs="Verdana"/>
          <w:szCs w:val="20"/>
        </w:rPr>
      </w:pPr>
      <w:r w:rsidRPr="00461A9D">
        <w:rPr>
          <w:rFonts w:eastAsia="Verdana" w:cs="Verdana"/>
          <w:szCs w:val="20"/>
        </w:rPr>
        <w:t>Older persons</w:t>
      </w:r>
      <w:r w:rsidR="77A6ADD8" w:rsidRPr="00461A9D">
        <w:rPr>
          <w:rFonts w:eastAsia="Verdana" w:cs="Verdana"/>
          <w:szCs w:val="20"/>
        </w:rPr>
        <w:t xml:space="preserve"> play </w:t>
      </w:r>
      <w:r w:rsidR="005C1751" w:rsidRPr="00461A9D">
        <w:rPr>
          <w:rFonts w:eastAsia="Verdana" w:cs="Verdana"/>
          <w:szCs w:val="20"/>
        </w:rPr>
        <w:t xml:space="preserve">a </w:t>
      </w:r>
      <w:r w:rsidR="77A6ADD8" w:rsidRPr="00461A9D">
        <w:rPr>
          <w:rFonts w:eastAsia="Verdana" w:cs="Verdana"/>
          <w:szCs w:val="20"/>
        </w:rPr>
        <w:t>valuable role</w:t>
      </w:r>
      <w:r w:rsidR="1DEAD173" w:rsidRPr="00461A9D">
        <w:rPr>
          <w:rFonts w:eastAsia="Verdana" w:cs="Verdana"/>
          <w:szCs w:val="20"/>
        </w:rPr>
        <w:t xml:space="preserve"> as </w:t>
      </w:r>
      <w:r w:rsidR="49E0259A" w:rsidRPr="00461A9D">
        <w:rPr>
          <w:rFonts w:eastAsia="Verdana" w:cs="Verdana"/>
          <w:szCs w:val="20"/>
        </w:rPr>
        <w:t xml:space="preserve">natural </w:t>
      </w:r>
      <w:r w:rsidR="77A6ADD8" w:rsidRPr="00461A9D">
        <w:rPr>
          <w:rFonts w:eastAsia="Verdana" w:cs="Verdana"/>
          <w:szCs w:val="20"/>
        </w:rPr>
        <w:t>resource managers</w:t>
      </w:r>
      <w:r w:rsidR="443512A8" w:rsidRPr="00461A9D">
        <w:rPr>
          <w:rFonts w:eastAsia="Verdana" w:cs="Verdana"/>
          <w:szCs w:val="20"/>
        </w:rPr>
        <w:t xml:space="preserve"> </w:t>
      </w:r>
      <w:r w:rsidR="7570769F" w:rsidRPr="00461A9D">
        <w:rPr>
          <w:rFonts w:eastAsia="Verdana" w:cs="Verdana"/>
          <w:szCs w:val="20"/>
        </w:rPr>
        <w:t xml:space="preserve">because of the </w:t>
      </w:r>
      <w:r w:rsidR="77A6ADD8" w:rsidRPr="00461A9D">
        <w:rPr>
          <w:rFonts w:eastAsia="Verdana" w:cs="Verdana"/>
          <w:szCs w:val="20"/>
        </w:rPr>
        <w:t>knowledge they hold</w:t>
      </w:r>
      <w:r w:rsidR="29329833" w:rsidRPr="00461A9D">
        <w:rPr>
          <w:rFonts w:eastAsia="Verdana" w:cs="Verdana"/>
          <w:szCs w:val="20"/>
        </w:rPr>
        <w:t xml:space="preserve"> and</w:t>
      </w:r>
      <w:r w:rsidR="77A6ADD8" w:rsidRPr="00461A9D">
        <w:rPr>
          <w:rFonts w:eastAsia="Verdana" w:cs="Verdana"/>
          <w:szCs w:val="20"/>
        </w:rPr>
        <w:t xml:space="preserve"> </w:t>
      </w:r>
      <w:r w:rsidR="06B7F3A0" w:rsidRPr="00461A9D">
        <w:rPr>
          <w:rFonts w:eastAsia="Verdana" w:cs="Verdana"/>
          <w:szCs w:val="20"/>
        </w:rPr>
        <w:t>should</w:t>
      </w:r>
      <w:r w:rsidR="77A6ADD8" w:rsidRPr="00461A9D">
        <w:rPr>
          <w:rFonts w:eastAsia="Verdana" w:cs="Verdana"/>
          <w:szCs w:val="20"/>
        </w:rPr>
        <w:t xml:space="preserve"> be central to the development of community coping strategies in and after </w:t>
      </w:r>
      <w:r w:rsidR="513E70B9" w:rsidRPr="00461A9D">
        <w:rPr>
          <w:rFonts w:eastAsia="Verdana" w:cs="Verdana"/>
          <w:szCs w:val="20"/>
        </w:rPr>
        <w:t xml:space="preserve">climate induced </w:t>
      </w:r>
      <w:r w:rsidR="77A6ADD8" w:rsidRPr="00461A9D">
        <w:rPr>
          <w:rFonts w:eastAsia="Verdana" w:cs="Verdana"/>
          <w:szCs w:val="20"/>
        </w:rPr>
        <w:t>crises. Their sense of history can help preserve communities’ cultural and social identity, even in situations of displacement.</w:t>
      </w:r>
      <w:r w:rsidR="00375B22" w:rsidRPr="00461A9D">
        <w:rPr>
          <w:rStyle w:val="FootnoteReference"/>
          <w:rFonts w:eastAsia="Verdana" w:cs="Verdana"/>
          <w:szCs w:val="20"/>
        </w:rPr>
        <w:footnoteReference w:id="2"/>
      </w:r>
    </w:p>
    <w:p w14:paraId="631A2D9C" w14:textId="105E0EB6" w:rsidR="009E1640" w:rsidRPr="00461A9D" w:rsidRDefault="009E1640" w:rsidP="003B14E7">
      <w:pPr>
        <w:pStyle w:val="Heading3"/>
        <w:numPr>
          <w:ilvl w:val="0"/>
          <w:numId w:val="7"/>
        </w:numPr>
        <w:spacing w:after="120"/>
        <w:rPr>
          <w:sz w:val="22"/>
          <w:szCs w:val="28"/>
        </w:rPr>
      </w:pPr>
      <w:r w:rsidRPr="00461A9D">
        <w:rPr>
          <w:sz w:val="22"/>
          <w:szCs w:val="28"/>
        </w:rPr>
        <w:lastRenderedPageBreak/>
        <w:t>Participation</w:t>
      </w:r>
    </w:p>
    <w:p w14:paraId="376A91D5" w14:textId="79E54302" w:rsidR="000C54E0" w:rsidRPr="00461A9D" w:rsidRDefault="00716F50" w:rsidP="00302950">
      <w:pPr>
        <w:pStyle w:val="pf0"/>
        <w:jc w:val="both"/>
        <w:rPr>
          <w:rFonts w:asciiTheme="minorHAnsi" w:hAnsiTheme="minorHAnsi" w:cs="Arial"/>
          <w:szCs w:val="20"/>
          <w:lang w:val="en-GB"/>
        </w:rPr>
      </w:pPr>
      <w:r w:rsidRPr="00461A9D">
        <w:rPr>
          <w:rStyle w:val="cf01"/>
          <w:rFonts w:asciiTheme="minorHAnsi" w:hAnsiTheme="minorHAnsi"/>
          <w:sz w:val="20"/>
          <w:szCs w:val="20"/>
          <w:lang w:val="en-GB"/>
        </w:rPr>
        <w:t xml:space="preserve">Older persons themselves need to be able to </w:t>
      </w:r>
      <w:proofErr w:type="gramStart"/>
      <w:r w:rsidRPr="00461A9D">
        <w:rPr>
          <w:rStyle w:val="cf01"/>
          <w:rFonts w:asciiTheme="minorHAnsi" w:hAnsiTheme="minorHAnsi"/>
          <w:sz w:val="20"/>
          <w:szCs w:val="20"/>
          <w:lang w:val="en-GB"/>
        </w:rPr>
        <w:t>effectively and meaningfully participate in the development, implementation and review of relevant laws and policies</w:t>
      </w:r>
      <w:proofErr w:type="gramEnd"/>
      <w:r w:rsidRPr="00461A9D">
        <w:rPr>
          <w:rStyle w:val="cf01"/>
          <w:rFonts w:asciiTheme="minorHAnsi" w:hAnsiTheme="minorHAnsi"/>
          <w:sz w:val="20"/>
          <w:szCs w:val="20"/>
          <w:lang w:val="en-GB"/>
        </w:rPr>
        <w:t>.</w:t>
      </w:r>
      <w:r w:rsidRPr="00461A9D">
        <w:rPr>
          <w:rStyle w:val="FootnoteReference"/>
          <w:rFonts w:asciiTheme="minorHAnsi" w:hAnsiTheme="minorHAnsi" w:cs="Segoe UI"/>
          <w:sz w:val="20"/>
          <w:szCs w:val="20"/>
          <w:lang w:val="en-GB"/>
        </w:rPr>
        <w:footnoteReference w:id="3"/>
      </w:r>
      <w:r w:rsidRPr="00461A9D">
        <w:rPr>
          <w:rStyle w:val="cf01"/>
          <w:rFonts w:asciiTheme="minorHAnsi" w:hAnsiTheme="minorHAnsi"/>
          <w:sz w:val="20"/>
          <w:szCs w:val="20"/>
          <w:lang w:val="en-GB"/>
        </w:rPr>
        <w:t xml:space="preserve">. </w:t>
      </w:r>
      <w:r w:rsidR="6D32F073" w:rsidRPr="00461A9D">
        <w:rPr>
          <w:rFonts w:asciiTheme="minorHAnsi" w:eastAsia="Verdana" w:hAnsiTheme="minorHAnsi" w:cs="Verdana"/>
          <w:sz w:val="20"/>
          <w:szCs w:val="20"/>
          <w:lang w:val="en-GB"/>
        </w:rPr>
        <w:t>In most countries</w:t>
      </w:r>
      <w:r w:rsidRPr="00461A9D">
        <w:rPr>
          <w:rFonts w:asciiTheme="minorHAnsi" w:eastAsia="Verdana" w:hAnsiTheme="minorHAnsi" w:cs="Verdana"/>
          <w:sz w:val="20"/>
          <w:szCs w:val="20"/>
          <w:lang w:val="en-GB"/>
        </w:rPr>
        <w:t>, however,</w:t>
      </w:r>
      <w:r w:rsidR="6D32F073" w:rsidRPr="00461A9D">
        <w:rPr>
          <w:rFonts w:asciiTheme="minorHAnsi" w:eastAsia="Verdana" w:hAnsiTheme="minorHAnsi" w:cs="Verdana"/>
          <w:sz w:val="20"/>
          <w:szCs w:val="20"/>
          <w:lang w:val="en-GB"/>
        </w:rPr>
        <w:t xml:space="preserve"> </w:t>
      </w:r>
      <w:r w:rsidRPr="00461A9D">
        <w:rPr>
          <w:rFonts w:asciiTheme="minorHAnsi" w:eastAsia="Verdana" w:hAnsiTheme="minorHAnsi" w:cs="Verdana"/>
          <w:sz w:val="20"/>
          <w:szCs w:val="20"/>
          <w:lang w:val="en-GB"/>
        </w:rPr>
        <w:t>thei</w:t>
      </w:r>
      <w:r w:rsidR="003F055F" w:rsidRPr="00461A9D">
        <w:rPr>
          <w:rFonts w:asciiTheme="minorHAnsi" w:eastAsia="Verdana" w:hAnsiTheme="minorHAnsi" w:cs="Verdana"/>
          <w:sz w:val="20"/>
          <w:szCs w:val="20"/>
          <w:lang w:val="en-GB"/>
        </w:rPr>
        <w:t>r</w:t>
      </w:r>
      <w:r w:rsidR="6D32F073" w:rsidRPr="00461A9D">
        <w:rPr>
          <w:rFonts w:asciiTheme="minorHAnsi" w:eastAsia="Verdana" w:hAnsiTheme="minorHAnsi" w:cs="Verdana"/>
          <w:sz w:val="20"/>
          <w:szCs w:val="20"/>
          <w:lang w:val="en-GB"/>
        </w:rPr>
        <w:t xml:space="preserve"> participation</w:t>
      </w:r>
      <w:r w:rsidR="003F055F" w:rsidRPr="00461A9D">
        <w:rPr>
          <w:rFonts w:asciiTheme="minorHAnsi" w:eastAsia="Verdana" w:hAnsiTheme="minorHAnsi" w:cs="Verdana"/>
          <w:sz w:val="20"/>
          <w:szCs w:val="20"/>
          <w:lang w:val="en-GB"/>
        </w:rPr>
        <w:t xml:space="preserve"> is </w:t>
      </w:r>
      <w:r w:rsidR="00E1511E" w:rsidRPr="00461A9D">
        <w:rPr>
          <w:rFonts w:asciiTheme="minorHAnsi" w:eastAsia="Verdana" w:hAnsiTheme="minorHAnsi" w:cs="Verdana"/>
          <w:sz w:val="20"/>
          <w:szCs w:val="20"/>
          <w:lang w:val="en-GB"/>
        </w:rPr>
        <w:t>non-existent or limited</w:t>
      </w:r>
      <w:r w:rsidR="6D32F073" w:rsidRPr="00461A9D">
        <w:rPr>
          <w:rFonts w:asciiTheme="minorHAnsi" w:eastAsia="Verdana" w:hAnsiTheme="minorHAnsi" w:cs="Verdana"/>
          <w:sz w:val="20"/>
          <w:szCs w:val="20"/>
          <w:lang w:val="en-GB"/>
        </w:rPr>
        <w:t xml:space="preserve"> while in few countries</w:t>
      </w:r>
      <w:r w:rsidR="00E1511E" w:rsidRPr="00461A9D">
        <w:rPr>
          <w:rFonts w:asciiTheme="minorHAnsi" w:eastAsia="Verdana" w:hAnsiTheme="minorHAnsi" w:cs="Verdana"/>
          <w:sz w:val="20"/>
          <w:szCs w:val="20"/>
          <w:lang w:val="en-GB"/>
        </w:rPr>
        <w:t>,</w:t>
      </w:r>
      <w:r w:rsidR="6D32F073" w:rsidRPr="00461A9D">
        <w:rPr>
          <w:rFonts w:asciiTheme="minorHAnsi" w:eastAsia="Verdana" w:hAnsiTheme="minorHAnsi" w:cs="Verdana"/>
          <w:sz w:val="20"/>
          <w:szCs w:val="20"/>
          <w:lang w:val="en-GB"/>
        </w:rPr>
        <w:t xml:space="preserve"> especially in the developing and less developed countries, participation of older persons in addressing climate change related disasters is left to informal structures which are mostly CSO led.</w:t>
      </w:r>
    </w:p>
    <w:p w14:paraId="69001CDF" w14:textId="7B0A2EFB" w:rsidR="000C54E0" w:rsidRPr="00461A9D" w:rsidRDefault="6D32F073" w:rsidP="00EB287E">
      <w:pPr>
        <w:jc w:val="both"/>
        <w:rPr>
          <w:szCs w:val="20"/>
        </w:rPr>
      </w:pPr>
      <w:r w:rsidRPr="00461A9D">
        <w:rPr>
          <w:rFonts w:eastAsia="Verdana" w:cs="Verdana"/>
          <w:b/>
          <w:bCs/>
          <w:i/>
          <w:iCs/>
          <w:szCs w:val="20"/>
        </w:rPr>
        <w:t>There are numerous informal structures that exist to ensure participation of older persons but there are no formal forums and structures to ensure meaningful participation of older persons</w:t>
      </w:r>
      <w:r w:rsidR="003F2001" w:rsidRPr="00461A9D">
        <w:rPr>
          <w:rFonts w:eastAsia="Verdana" w:cs="Verdana"/>
          <w:b/>
          <w:bCs/>
          <w:i/>
          <w:iCs/>
          <w:szCs w:val="20"/>
        </w:rPr>
        <w:t xml:space="preserve"> (</w:t>
      </w:r>
      <w:r w:rsidRPr="00461A9D">
        <w:rPr>
          <w:rFonts w:eastAsia="Verdana" w:cs="Verdana"/>
          <w:b/>
          <w:bCs/>
          <w:i/>
          <w:iCs/>
          <w:szCs w:val="20"/>
        </w:rPr>
        <w:t>GRAVIS</w:t>
      </w:r>
      <w:r w:rsidR="003F2001" w:rsidRPr="00461A9D">
        <w:rPr>
          <w:rFonts w:eastAsia="Verdana" w:cs="Verdana"/>
          <w:b/>
          <w:bCs/>
          <w:i/>
          <w:iCs/>
          <w:szCs w:val="20"/>
        </w:rPr>
        <w:t>)</w:t>
      </w:r>
      <w:r w:rsidRPr="00461A9D">
        <w:rPr>
          <w:rFonts w:eastAsia="Verdana" w:cs="Verdana"/>
          <w:b/>
          <w:bCs/>
          <w:i/>
          <w:iCs/>
          <w:szCs w:val="20"/>
        </w:rPr>
        <w:t>.</w:t>
      </w:r>
      <w:r w:rsidRPr="00461A9D">
        <w:rPr>
          <w:rFonts w:eastAsia="Verdana" w:cs="Verdana"/>
          <w:b/>
          <w:bCs/>
          <w:szCs w:val="20"/>
        </w:rPr>
        <w:t xml:space="preserve"> </w:t>
      </w:r>
    </w:p>
    <w:p w14:paraId="12A0B49F" w14:textId="53DB9BC4" w:rsidR="000C54E0" w:rsidRPr="00461A9D" w:rsidRDefault="6D32F073" w:rsidP="00EB287E">
      <w:pPr>
        <w:jc w:val="both"/>
        <w:rPr>
          <w:szCs w:val="20"/>
        </w:rPr>
      </w:pPr>
      <w:r w:rsidRPr="00461A9D">
        <w:rPr>
          <w:rFonts w:eastAsia="Verdana" w:cs="Verdana"/>
          <w:szCs w:val="20"/>
        </w:rPr>
        <w:t xml:space="preserve">It is noted that there is lack of awareness on the part of national governments as well to fully understand the importance of inclusive planning and actions to address climate related disasters. In most national policies </w:t>
      </w:r>
      <w:r w:rsidR="005362BD" w:rsidRPr="00461A9D">
        <w:rPr>
          <w:rFonts w:eastAsia="Verdana" w:cs="Verdana"/>
          <w:szCs w:val="20"/>
        </w:rPr>
        <w:t>older persons</w:t>
      </w:r>
      <w:r w:rsidRPr="00461A9D">
        <w:rPr>
          <w:rFonts w:eastAsia="Verdana" w:cs="Verdana"/>
          <w:szCs w:val="20"/>
        </w:rPr>
        <w:t xml:space="preserve"> are treated as a vulnerable group not realising the importance of lived experience and expertise of </w:t>
      </w:r>
      <w:r w:rsidR="005362BD" w:rsidRPr="00461A9D">
        <w:rPr>
          <w:rFonts w:eastAsia="Verdana" w:cs="Verdana"/>
          <w:szCs w:val="20"/>
        </w:rPr>
        <w:t>older persons</w:t>
      </w:r>
      <w:r w:rsidRPr="00461A9D">
        <w:rPr>
          <w:rFonts w:eastAsia="Verdana" w:cs="Verdana"/>
          <w:szCs w:val="20"/>
        </w:rPr>
        <w:t xml:space="preserve">. </w:t>
      </w:r>
    </w:p>
    <w:p w14:paraId="41B8036D" w14:textId="19BDB80F" w:rsidR="000C54E0" w:rsidRPr="00461A9D" w:rsidRDefault="005362BD" w:rsidP="00EB287E">
      <w:pPr>
        <w:jc w:val="both"/>
        <w:rPr>
          <w:rFonts w:eastAsia="Verdana" w:cs="Verdana"/>
          <w:b/>
          <w:bCs/>
          <w:i/>
          <w:iCs/>
          <w:szCs w:val="20"/>
        </w:rPr>
      </w:pPr>
      <w:r w:rsidRPr="00461A9D">
        <w:rPr>
          <w:rFonts w:eastAsia="Verdana" w:cs="Verdana"/>
          <w:b/>
          <w:bCs/>
          <w:i/>
          <w:iCs/>
          <w:szCs w:val="20"/>
        </w:rPr>
        <w:t>Older persons</w:t>
      </w:r>
      <w:r w:rsidR="6D32F073" w:rsidRPr="00461A9D">
        <w:rPr>
          <w:rFonts w:eastAsia="Verdana" w:cs="Verdana"/>
          <w:b/>
          <w:bCs/>
          <w:i/>
          <w:iCs/>
          <w:szCs w:val="20"/>
        </w:rPr>
        <w:t xml:space="preserve"> are seen as vulnerable people and not as a change </w:t>
      </w:r>
      <w:r w:rsidR="00461A9D" w:rsidRPr="00461A9D">
        <w:rPr>
          <w:rFonts w:eastAsia="Verdana" w:cs="Verdana"/>
          <w:b/>
          <w:bCs/>
          <w:i/>
          <w:iCs/>
          <w:szCs w:val="20"/>
        </w:rPr>
        <w:t>agent (Ageing Nepal)</w:t>
      </w:r>
    </w:p>
    <w:p w14:paraId="66EF162F" w14:textId="4E3A76FC" w:rsidR="000C54E0" w:rsidRPr="00461A9D" w:rsidRDefault="6D32F073" w:rsidP="00EB287E">
      <w:pPr>
        <w:jc w:val="both"/>
        <w:rPr>
          <w:rFonts w:asciiTheme="majorHAnsi" w:eastAsiaTheme="majorEastAsia" w:hAnsiTheme="majorHAnsi" w:cstheme="majorBidi"/>
          <w:b/>
          <w:bCs/>
          <w:i/>
          <w:iCs/>
          <w:szCs w:val="20"/>
        </w:rPr>
      </w:pPr>
      <w:r w:rsidRPr="00461A9D">
        <w:rPr>
          <w:rFonts w:eastAsia="Verdana" w:cs="Verdana"/>
          <w:b/>
          <w:bCs/>
          <w:i/>
          <w:iCs/>
          <w:szCs w:val="20"/>
        </w:rPr>
        <w:t>They have witnessed disaster before and can educate the community</w:t>
      </w:r>
      <w:r w:rsidR="652147C7" w:rsidRPr="00461A9D">
        <w:rPr>
          <w:rFonts w:eastAsia="Verdana" w:cs="Verdana"/>
          <w:b/>
          <w:bCs/>
          <w:i/>
          <w:iCs/>
          <w:szCs w:val="20"/>
        </w:rPr>
        <w:t xml:space="preserve"> </w:t>
      </w:r>
      <w:r w:rsidR="003F2001" w:rsidRPr="00461A9D">
        <w:rPr>
          <w:rFonts w:eastAsia="Verdana" w:cs="Verdana"/>
          <w:b/>
          <w:bCs/>
          <w:i/>
          <w:iCs/>
          <w:szCs w:val="20"/>
        </w:rPr>
        <w:t>(</w:t>
      </w:r>
      <w:r w:rsidR="15C9396D" w:rsidRPr="00461A9D">
        <w:rPr>
          <w:rFonts w:asciiTheme="majorHAnsi" w:eastAsiaTheme="majorEastAsia" w:hAnsiTheme="majorHAnsi" w:cstheme="majorBidi"/>
          <w:b/>
          <w:bCs/>
          <w:i/>
          <w:iCs/>
          <w:szCs w:val="20"/>
        </w:rPr>
        <w:t>Age Nigeria Foundation</w:t>
      </w:r>
      <w:r w:rsidR="003F2001" w:rsidRPr="00461A9D">
        <w:rPr>
          <w:rFonts w:asciiTheme="majorHAnsi" w:eastAsiaTheme="majorEastAsia" w:hAnsiTheme="majorHAnsi" w:cstheme="majorBidi"/>
          <w:b/>
          <w:bCs/>
          <w:i/>
          <w:iCs/>
          <w:szCs w:val="20"/>
        </w:rPr>
        <w:t>)</w:t>
      </w:r>
    </w:p>
    <w:p w14:paraId="72B9E1C7" w14:textId="33F38820" w:rsidR="615413C1" w:rsidRPr="00461A9D" w:rsidRDefault="615413C1" w:rsidP="006673B9">
      <w:pPr>
        <w:spacing w:after="240"/>
        <w:jc w:val="both"/>
        <w:rPr>
          <w:rFonts w:eastAsia="Verdana" w:cs="Verdana"/>
          <w:szCs w:val="20"/>
        </w:rPr>
      </w:pPr>
      <w:r w:rsidRPr="00461A9D">
        <w:rPr>
          <w:rFonts w:eastAsia="Verdana" w:cs="Verdana"/>
          <w:szCs w:val="20"/>
        </w:rPr>
        <w:t xml:space="preserve">Meaningful participation </w:t>
      </w:r>
      <w:r w:rsidR="4796FD0C" w:rsidRPr="00461A9D">
        <w:rPr>
          <w:rFonts w:eastAsia="Verdana" w:cs="Verdana"/>
          <w:szCs w:val="20"/>
        </w:rPr>
        <w:t xml:space="preserve">of </w:t>
      </w:r>
      <w:r w:rsidR="005362BD" w:rsidRPr="00461A9D">
        <w:rPr>
          <w:rFonts w:eastAsia="Verdana" w:cs="Verdana"/>
          <w:szCs w:val="20"/>
        </w:rPr>
        <w:t>older persons</w:t>
      </w:r>
      <w:r w:rsidR="4796FD0C" w:rsidRPr="00461A9D">
        <w:rPr>
          <w:rFonts w:eastAsia="Verdana" w:cs="Verdana"/>
          <w:szCs w:val="20"/>
        </w:rPr>
        <w:t xml:space="preserve"> in few countries like in Vietnam and Sri Lanka is nationally promoted through the formation of older people associations (O</w:t>
      </w:r>
      <w:r w:rsidR="1AA074FF" w:rsidRPr="00461A9D">
        <w:rPr>
          <w:rFonts w:eastAsia="Verdana" w:cs="Verdana"/>
          <w:szCs w:val="20"/>
        </w:rPr>
        <w:t xml:space="preserve">PAs) </w:t>
      </w:r>
      <w:r w:rsidR="5F96871C" w:rsidRPr="00461A9D">
        <w:rPr>
          <w:rFonts w:eastAsia="Verdana" w:cs="Verdana"/>
          <w:szCs w:val="20"/>
        </w:rPr>
        <w:t>which c</w:t>
      </w:r>
      <w:r w:rsidR="64D5AB23" w:rsidRPr="00461A9D">
        <w:rPr>
          <w:rFonts w:eastAsia="Verdana" w:cs="Verdana"/>
          <w:szCs w:val="20"/>
        </w:rPr>
        <w:t>an rapidly increase their capacity for self-management and implementation of community development activitie</w:t>
      </w:r>
      <w:r w:rsidR="1DCCA3A4" w:rsidRPr="00461A9D">
        <w:rPr>
          <w:rFonts w:eastAsia="Verdana" w:cs="Verdana"/>
          <w:szCs w:val="20"/>
        </w:rPr>
        <w:t xml:space="preserve">s especially in pre and cost climate induced emergencies. </w:t>
      </w:r>
    </w:p>
    <w:p w14:paraId="42222563" w14:textId="09E9B04F" w:rsidR="009E1640" w:rsidRPr="00461A9D" w:rsidRDefault="009E1640" w:rsidP="003B14E7">
      <w:pPr>
        <w:pStyle w:val="Heading3"/>
        <w:numPr>
          <w:ilvl w:val="0"/>
          <w:numId w:val="7"/>
        </w:numPr>
        <w:spacing w:after="120"/>
        <w:rPr>
          <w:sz w:val="22"/>
          <w:szCs w:val="28"/>
        </w:rPr>
      </w:pPr>
      <w:r w:rsidRPr="00461A9D">
        <w:rPr>
          <w:sz w:val="22"/>
          <w:szCs w:val="28"/>
        </w:rPr>
        <w:t>Intersectionality</w:t>
      </w:r>
    </w:p>
    <w:p w14:paraId="752891A3" w14:textId="7483583A" w:rsidR="71D2683D" w:rsidRPr="00461A9D" w:rsidRDefault="005362BD" w:rsidP="00EB287E">
      <w:pPr>
        <w:jc w:val="both"/>
        <w:rPr>
          <w:rFonts w:asciiTheme="majorHAnsi" w:eastAsiaTheme="majorEastAsia" w:hAnsiTheme="majorHAnsi" w:cstheme="majorBidi"/>
          <w:szCs w:val="20"/>
        </w:rPr>
      </w:pPr>
      <w:r w:rsidRPr="00461A9D">
        <w:rPr>
          <w:rFonts w:eastAsia="Verdana" w:cs="Verdana"/>
          <w:szCs w:val="20"/>
        </w:rPr>
        <w:t>Older persons</w:t>
      </w:r>
      <w:r w:rsidR="71D2683D" w:rsidRPr="00461A9D">
        <w:rPr>
          <w:rFonts w:eastAsia="Verdana" w:cs="Verdana"/>
          <w:szCs w:val="20"/>
        </w:rPr>
        <w:t xml:space="preserve"> can face multiple issues </w:t>
      </w:r>
      <w:r w:rsidR="5CF065D9" w:rsidRPr="00461A9D">
        <w:rPr>
          <w:rFonts w:eastAsia="Verdana" w:cs="Verdana"/>
          <w:szCs w:val="20"/>
        </w:rPr>
        <w:t xml:space="preserve">when facing </w:t>
      </w:r>
      <w:r w:rsidR="14EDB994" w:rsidRPr="00461A9D">
        <w:rPr>
          <w:rFonts w:eastAsia="Verdana" w:cs="Verdana"/>
          <w:szCs w:val="20"/>
        </w:rPr>
        <w:t xml:space="preserve">climate induced disasters </w:t>
      </w:r>
      <w:r w:rsidR="71D2683D" w:rsidRPr="00461A9D">
        <w:rPr>
          <w:rFonts w:eastAsia="Verdana" w:cs="Verdana"/>
          <w:szCs w:val="20"/>
        </w:rPr>
        <w:t>at the intersection of two or more attributes</w:t>
      </w:r>
      <w:r w:rsidR="00302950" w:rsidRPr="00461A9D">
        <w:rPr>
          <w:rFonts w:eastAsia="Verdana" w:cs="Verdana"/>
          <w:szCs w:val="20"/>
        </w:rPr>
        <w:t>.</w:t>
      </w:r>
      <w:r w:rsidR="71D2683D" w:rsidRPr="00461A9D">
        <w:rPr>
          <w:rFonts w:eastAsia="Verdana" w:cs="Verdana"/>
          <w:szCs w:val="20"/>
        </w:rPr>
        <w:t xml:space="preserve"> </w:t>
      </w:r>
      <w:r w:rsidR="00302950" w:rsidRPr="00461A9D">
        <w:rPr>
          <w:rFonts w:eastAsia="Verdana" w:cs="Verdana"/>
          <w:szCs w:val="20"/>
        </w:rPr>
        <w:t>including</w:t>
      </w:r>
      <w:r w:rsidR="71D2683D" w:rsidRPr="00461A9D">
        <w:rPr>
          <w:rFonts w:eastAsia="Verdana" w:cs="Verdana"/>
          <w:szCs w:val="20"/>
        </w:rPr>
        <w:t xml:space="preserve"> race, sexual orientation and having a disability.</w:t>
      </w:r>
      <w:r w:rsidR="0385ACA1" w:rsidRPr="00461A9D">
        <w:rPr>
          <w:rFonts w:eastAsia="Verdana" w:cs="Verdana"/>
          <w:szCs w:val="20"/>
        </w:rPr>
        <w:t xml:space="preserve"> Older women, older persons from ethnic minorities, older Indigenous </w:t>
      </w:r>
      <w:proofErr w:type="gramStart"/>
      <w:r w:rsidR="0385ACA1" w:rsidRPr="00461A9D">
        <w:rPr>
          <w:rFonts w:asciiTheme="majorHAnsi" w:eastAsiaTheme="majorEastAsia" w:hAnsiTheme="majorHAnsi" w:cstheme="majorBidi"/>
          <w:szCs w:val="20"/>
        </w:rPr>
        <w:t>people</w:t>
      </w:r>
      <w:proofErr w:type="gramEnd"/>
      <w:r w:rsidR="0385ACA1" w:rsidRPr="00461A9D">
        <w:rPr>
          <w:rFonts w:asciiTheme="majorHAnsi" w:eastAsiaTheme="majorEastAsia" w:hAnsiTheme="majorHAnsi" w:cstheme="majorBidi"/>
          <w:szCs w:val="20"/>
        </w:rPr>
        <w:t xml:space="preserve"> and older persons with disabilities, for example, are disproportionately affected by climate change-related harms.</w:t>
      </w:r>
    </w:p>
    <w:p w14:paraId="2FA66ECE" w14:textId="4D111F2C" w:rsidR="1EC6CECE" w:rsidRPr="00461A9D" w:rsidRDefault="1EC6CECE" w:rsidP="006673B9">
      <w:pPr>
        <w:spacing w:after="240"/>
        <w:jc w:val="both"/>
        <w:rPr>
          <w:rFonts w:eastAsia="Verdana" w:cs="Verdana"/>
          <w:szCs w:val="20"/>
        </w:rPr>
      </w:pPr>
      <w:r w:rsidRPr="00461A9D">
        <w:rPr>
          <w:rFonts w:eastAsia="Verdana" w:cs="Verdana"/>
          <w:szCs w:val="20"/>
        </w:rPr>
        <w:t xml:space="preserve">It is noted that more </w:t>
      </w:r>
      <w:r w:rsidR="24E71501" w:rsidRPr="00461A9D">
        <w:rPr>
          <w:rFonts w:eastAsia="Verdana" w:cs="Verdana"/>
          <w:szCs w:val="20"/>
        </w:rPr>
        <w:t xml:space="preserve">granular </w:t>
      </w:r>
      <w:r w:rsidRPr="00461A9D">
        <w:rPr>
          <w:rFonts w:eastAsia="Verdana" w:cs="Verdana"/>
          <w:szCs w:val="20"/>
        </w:rPr>
        <w:t>research</w:t>
      </w:r>
      <w:r w:rsidR="74402C2C" w:rsidRPr="00461A9D">
        <w:rPr>
          <w:rFonts w:eastAsia="Verdana" w:cs="Verdana"/>
          <w:szCs w:val="20"/>
        </w:rPr>
        <w:t xml:space="preserve"> is needed to understand the intersections</w:t>
      </w:r>
      <w:r w:rsidR="32E5115E" w:rsidRPr="00461A9D">
        <w:rPr>
          <w:rFonts w:eastAsia="Verdana" w:cs="Verdana"/>
          <w:szCs w:val="20"/>
        </w:rPr>
        <w:t xml:space="preserve"> of two or more attributes faced by </w:t>
      </w:r>
      <w:r w:rsidR="005362BD" w:rsidRPr="00461A9D">
        <w:rPr>
          <w:rFonts w:eastAsia="Verdana" w:cs="Verdana"/>
          <w:szCs w:val="20"/>
        </w:rPr>
        <w:t>older persons</w:t>
      </w:r>
      <w:r w:rsidR="32E5115E" w:rsidRPr="00461A9D">
        <w:rPr>
          <w:rFonts w:eastAsia="Verdana" w:cs="Verdana"/>
          <w:szCs w:val="20"/>
        </w:rPr>
        <w:t xml:space="preserve"> facing climate emergencies</w:t>
      </w:r>
      <w:r w:rsidR="7538F1D2" w:rsidRPr="00461A9D">
        <w:rPr>
          <w:rFonts w:eastAsia="Verdana" w:cs="Verdana"/>
          <w:szCs w:val="20"/>
        </w:rPr>
        <w:t xml:space="preserve"> especially in global south</w:t>
      </w:r>
      <w:r w:rsidR="32E5115E" w:rsidRPr="00461A9D">
        <w:rPr>
          <w:rFonts w:eastAsia="Verdana" w:cs="Verdana"/>
          <w:szCs w:val="20"/>
        </w:rPr>
        <w:t xml:space="preserve">. </w:t>
      </w:r>
      <w:r w:rsidR="46E96CBE" w:rsidRPr="00461A9D">
        <w:rPr>
          <w:rFonts w:eastAsia="Verdana" w:cs="Verdana"/>
          <w:szCs w:val="20"/>
        </w:rPr>
        <w:t xml:space="preserve">This granular understanding within countries could guide </w:t>
      </w:r>
      <w:r w:rsidR="3C77D667" w:rsidRPr="00461A9D">
        <w:rPr>
          <w:rFonts w:eastAsia="Verdana" w:cs="Verdana"/>
          <w:szCs w:val="20"/>
        </w:rPr>
        <w:t xml:space="preserve">appropriate </w:t>
      </w:r>
      <w:r w:rsidR="2D7740A0" w:rsidRPr="00461A9D">
        <w:rPr>
          <w:rFonts w:eastAsia="Verdana" w:cs="Verdana"/>
          <w:szCs w:val="20"/>
        </w:rPr>
        <w:t>disaster management and climate policies.</w:t>
      </w:r>
      <w:r w:rsidR="3C77D667" w:rsidRPr="00461A9D">
        <w:rPr>
          <w:rFonts w:eastAsia="Verdana" w:cs="Verdana"/>
          <w:szCs w:val="20"/>
        </w:rPr>
        <w:t xml:space="preserve"> </w:t>
      </w:r>
    </w:p>
    <w:p w14:paraId="77675247" w14:textId="592D2E98" w:rsidR="009E1640" w:rsidRPr="00461A9D" w:rsidRDefault="009E1640" w:rsidP="006673B9">
      <w:pPr>
        <w:pStyle w:val="Heading3"/>
        <w:numPr>
          <w:ilvl w:val="0"/>
          <w:numId w:val="7"/>
        </w:numPr>
        <w:spacing w:after="120"/>
        <w:rPr>
          <w:sz w:val="22"/>
          <w:szCs w:val="28"/>
        </w:rPr>
      </w:pPr>
      <w:r w:rsidRPr="00461A9D">
        <w:rPr>
          <w:sz w:val="22"/>
          <w:szCs w:val="22"/>
        </w:rPr>
        <w:t>Data</w:t>
      </w:r>
    </w:p>
    <w:p w14:paraId="0EC058F2" w14:textId="4696384F" w:rsidR="2AB00F7C" w:rsidRPr="00461A9D" w:rsidRDefault="2AB00F7C" w:rsidP="00EB287E">
      <w:pPr>
        <w:jc w:val="both"/>
        <w:rPr>
          <w:rFonts w:eastAsia="Verdana" w:cs="Verdana"/>
          <w:color w:val="000000" w:themeColor="text1"/>
          <w:szCs w:val="20"/>
        </w:rPr>
      </w:pPr>
      <w:r w:rsidRPr="00461A9D">
        <w:rPr>
          <w:rFonts w:eastAsia="Verdana" w:cs="Verdana"/>
          <w:color w:val="000000" w:themeColor="text1"/>
          <w:szCs w:val="20"/>
        </w:rPr>
        <w:t xml:space="preserve">There is a serious data gap regarding </w:t>
      </w:r>
      <w:r w:rsidR="005362BD" w:rsidRPr="00461A9D">
        <w:rPr>
          <w:rFonts w:eastAsia="Verdana" w:cs="Verdana"/>
          <w:color w:val="000000" w:themeColor="text1"/>
          <w:szCs w:val="20"/>
        </w:rPr>
        <w:t>older persons</w:t>
      </w:r>
      <w:r w:rsidRPr="00461A9D">
        <w:rPr>
          <w:rFonts w:eastAsia="Verdana" w:cs="Verdana"/>
          <w:color w:val="000000" w:themeColor="text1"/>
          <w:szCs w:val="20"/>
        </w:rPr>
        <w:t xml:space="preserve"> and their responses to climate induced disasters.  Many countries still </w:t>
      </w:r>
      <w:proofErr w:type="gramStart"/>
      <w:r w:rsidRPr="00461A9D">
        <w:rPr>
          <w:rFonts w:eastAsia="Verdana" w:cs="Verdana"/>
          <w:color w:val="000000" w:themeColor="text1"/>
          <w:szCs w:val="20"/>
        </w:rPr>
        <w:t>lag behind</w:t>
      </w:r>
      <w:proofErr w:type="gramEnd"/>
      <w:r w:rsidRPr="00461A9D">
        <w:rPr>
          <w:rFonts w:eastAsia="Verdana" w:cs="Verdana"/>
          <w:color w:val="000000" w:themeColor="text1"/>
          <w:szCs w:val="20"/>
        </w:rPr>
        <w:t xml:space="preserve"> in producing data on older persons and lack systematic disaggregated analysis. </w:t>
      </w:r>
    </w:p>
    <w:p w14:paraId="15151635" w14:textId="5AE3A90D" w:rsidR="0E756FE3" w:rsidRPr="00461A9D" w:rsidRDefault="5183CEFD" w:rsidP="00EB287E">
      <w:pPr>
        <w:jc w:val="both"/>
        <w:rPr>
          <w:rFonts w:asciiTheme="majorHAnsi" w:eastAsiaTheme="majorEastAsia" w:hAnsiTheme="majorHAnsi" w:cstheme="majorBidi"/>
          <w:color w:val="000000" w:themeColor="text1"/>
          <w:szCs w:val="20"/>
        </w:rPr>
      </w:pPr>
      <w:r w:rsidRPr="00461A9D">
        <w:rPr>
          <w:rFonts w:asciiTheme="majorHAnsi" w:eastAsiaTheme="majorEastAsia" w:hAnsiTheme="majorHAnsi" w:cstheme="majorBidi"/>
          <w:color w:val="000000" w:themeColor="text1"/>
          <w:szCs w:val="20"/>
        </w:rPr>
        <w:t xml:space="preserve">Currently, several migration data sources provide migration data disaggregated by age. Collecting and disaggregating migration data by age is not sufficient to tackle the challenges faced by </w:t>
      </w:r>
      <w:r w:rsidR="005362BD" w:rsidRPr="00461A9D">
        <w:rPr>
          <w:rFonts w:asciiTheme="majorHAnsi" w:eastAsiaTheme="majorEastAsia" w:hAnsiTheme="majorHAnsi" w:cstheme="majorBidi"/>
          <w:color w:val="000000" w:themeColor="text1"/>
          <w:szCs w:val="20"/>
        </w:rPr>
        <w:t>older persons</w:t>
      </w:r>
      <w:r w:rsidRPr="00461A9D">
        <w:rPr>
          <w:rFonts w:asciiTheme="majorHAnsi" w:eastAsiaTheme="majorEastAsia" w:hAnsiTheme="majorHAnsi" w:cstheme="majorBidi"/>
          <w:color w:val="000000" w:themeColor="text1"/>
          <w:szCs w:val="20"/>
        </w:rPr>
        <w:t xml:space="preserve"> in a migration context. Older persons in migration contexts are at risk of being overlooked, which might perpetuate vulnerabilities and inequalities. In addition, there is a lack of data on older persons left behind and their needs.</w:t>
      </w:r>
      <w:r w:rsidR="001A0073" w:rsidRPr="00461A9D">
        <w:rPr>
          <w:rStyle w:val="FootnoteReference"/>
          <w:rFonts w:asciiTheme="majorHAnsi" w:eastAsiaTheme="majorEastAsia" w:hAnsiTheme="majorHAnsi" w:cstheme="majorBidi"/>
          <w:color w:val="000000" w:themeColor="text1"/>
          <w:szCs w:val="20"/>
        </w:rPr>
        <w:footnoteReference w:id="4"/>
      </w:r>
      <w:r w:rsidR="7790A2BE" w:rsidRPr="00461A9D">
        <w:rPr>
          <w:rFonts w:asciiTheme="majorHAnsi" w:eastAsiaTheme="majorEastAsia" w:hAnsiTheme="majorHAnsi" w:cstheme="majorBidi"/>
          <w:color w:val="000000" w:themeColor="text1"/>
          <w:szCs w:val="20"/>
        </w:rPr>
        <w:t xml:space="preserve"> Climate </w:t>
      </w:r>
      <w:r w:rsidR="6992A661" w:rsidRPr="00461A9D">
        <w:rPr>
          <w:rFonts w:asciiTheme="majorHAnsi" w:eastAsiaTheme="majorEastAsia" w:hAnsiTheme="majorHAnsi" w:cstheme="majorBidi"/>
          <w:color w:val="000000" w:themeColor="text1"/>
          <w:szCs w:val="20"/>
        </w:rPr>
        <w:t>induced</w:t>
      </w:r>
      <w:r w:rsidR="7790A2BE" w:rsidRPr="00461A9D">
        <w:rPr>
          <w:rFonts w:asciiTheme="majorHAnsi" w:eastAsiaTheme="majorEastAsia" w:hAnsiTheme="majorHAnsi" w:cstheme="majorBidi"/>
          <w:color w:val="000000" w:themeColor="text1"/>
          <w:szCs w:val="20"/>
        </w:rPr>
        <w:t xml:space="preserve"> disaster</w:t>
      </w:r>
      <w:r w:rsidR="7BBE0549" w:rsidRPr="00461A9D">
        <w:rPr>
          <w:rFonts w:asciiTheme="majorHAnsi" w:eastAsiaTheme="majorEastAsia" w:hAnsiTheme="majorHAnsi" w:cstheme="majorBidi"/>
          <w:color w:val="000000" w:themeColor="text1"/>
          <w:szCs w:val="20"/>
        </w:rPr>
        <w:t>s</w:t>
      </w:r>
      <w:r w:rsidR="631B0375" w:rsidRPr="00461A9D">
        <w:rPr>
          <w:rFonts w:asciiTheme="majorHAnsi" w:eastAsiaTheme="majorEastAsia" w:hAnsiTheme="majorHAnsi" w:cstheme="majorBidi"/>
          <w:color w:val="000000" w:themeColor="text1"/>
          <w:szCs w:val="20"/>
        </w:rPr>
        <w:t xml:space="preserve"> could exacerbate displacement and </w:t>
      </w:r>
      <w:r w:rsidR="28378B93" w:rsidRPr="00461A9D">
        <w:rPr>
          <w:rFonts w:asciiTheme="majorHAnsi" w:eastAsiaTheme="majorEastAsia" w:hAnsiTheme="majorHAnsi" w:cstheme="majorBidi"/>
          <w:color w:val="000000" w:themeColor="text1"/>
          <w:szCs w:val="20"/>
        </w:rPr>
        <w:t xml:space="preserve">migration </w:t>
      </w:r>
      <w:r w:rsidR="631B0375" w:rsidRPr="00461A9D">
        <w:rPr>
          <w:rFonts w:asciiTheme="majorHAnsi" w:eastAsiaTheme="majorEastAsia" w:hAnsiTheme="majorHAnsi" w:cstheme="majorBidi"/>
          <w:color w:val="000000" w:themeColor="text1"/>
          <w:szCs w:val="20"/>
        </w:rPr>
        <w:t>too.</w:t>
      </w:r>
      <w:r w:rsidR="538E3FC4" w:rsidRPr="00461A9D">
        <w:rPr>
          <w:rFonts w:asciiTheme="majorHAnsi" w:eastAsiaTheme="majorEastAsia" w:hAnsiTheme="majorHAnsi" w:cstheme="majorBidi"/>
          <w:color w:val="000000" w:themeColor="text1"/>
          <w:szCs w:val="20"/>
        </w:rPr>
        <w:t xml:space="preserve"> In </w:t>
      </w:r>
      <w:r w:rsidR="00EE6380" w:rsidRPr="00461A9D">
        <w:rPr>
          <w:rFonts w:asciiTheme="majorHAnsi" w:eastAsiaTheme="majorEastAsia" w:hAnsiTheme="majorHAnsi" w:cstheme="majorBidi"/>
          <w:color w:val="000000" w:themeColor="text1"/>
          <w:szCs w:val="20"/>
        </w:rPr>
        <w:t>some</w:t>
      </w:r>
      <w:r w:rsidR="538E3FC4" w:rsidRPr="00461A9D">
        <w:rPr>
          <w:rFonts w:asciiTheme="majorHAnsi" w:eastAsiaTheme="majorEastAsia" w:hAnsiTheme="majorHAnsi" w:cstheme="majorBidi"/>
          <w:color w:val="000000" w:themeColor="text1"/>
          <w:szCs w:val="20"/>
        </w:rPr>
        <w:t xml:space="preserve"> </w:t>
      </w:r>
      <w:proofErr w:type="gramStart"/>
      <w:r w:rsidR="538E3FC4" w:rsidRPr="00461A9D">
        <w:rPr>
          <w:rFonts w:asciiTheme="majorHAnsi" w:eastAsiaTheme="majorEastAsia" w:hAnsiTheme="majorHAnsi" w:cstheme="majorBidi"/>
          <w:color w:val="000000" w:themeColor="text1"/>
          <w:szCs w:val="20"/>
        </w:rPr>
        <w:t>cases</w:t>
      </w:r>
      <w:proofErr w:type="gramEnd"/>
      <w:r w:rsidR="538E3FC4" w:rsidRPr="00461A9D">
        <w:rPr>
          <w:rFonts w:asciiTheme="majorHAnsi" w:eastAsiaTheme="majorEastAsia" w:hAnsiTheme="majorHAnsi" w:cstheme="majorBidi"/>
          <w:color w:val="000000" w:themeColor="text1"/>
          <w:szCs w:val="20"/>
        </w:rPr>
        <w:t xml:space="preserve"> migration could be </w:t>
      </w:r>
      <w:r w:rsidR="37531A0F" w:rsidRPr="00461A9D">
        <w:rPr>
          <w:rFonts w:asciiTheme="majorHAnsi" w:eastAsiaTheme="majorEastAsia" w:hAnsiTheme="majorHAnsi" w:cstheme="majorBidi"/>
          <w:color w:val="000000" w:themeColor="text1"/>
          <w:szCs w:val="20"/>
        </w:rPr>
        <w:t>the</w:t>
      </w:r>
      <w:r w:rsidR="538E3FC4" w:rsidRPr="00461A9D">
        <w:rPr>
          <w:rFonts w:asciiTheme="majorHAnsi" w:eastAsiaTheme="majorEastAsia" w:hAnsiTheme="majorHAnsi" w:cstheme="majorBidi"/>
          <w:color w:val="000000" w:themeColor="text1"/>
          <w:szCs w:val="20"/>
        </w:rPr>
        <w:t xml:space="preserve"> only solution </w:t>
      </w:r>
      <w:r w:rsidR="538E3FC4" w:rsidRPr="00461A9D">
        <w:rPr>
          <w:rFonts w:asciiTheme="majorHAnsi" w:eastAsiaTheme="majorEastAsia" w:hAnsiTheme="majorHAnsi" w:cstheme="majorBidi"/>
          <w:color w:val="000000" w:themeColor="text1"/>
          <w:szCs w:val="20"/>
        </w:rPr>
        <w:lastRenderedPageBreak/>
        <w:t xml:space="preserve">left for communities to adapt to climate change. </w:t>
      </w:r>
      <w:r w:rsidR="25190454" w:rsidRPr="00461A9D">
        <w:rPr>
          <w:rFonts w:asciiTheme="majorHAnsi" w:eastAsiaTheme="majorEastAsia" w:hAnsiTheme="majorHAnsi" w:cstheme="majorBidi"/>
          <w:color w:val="000000" w:themeColor="text1"/>
          <w:szCs w:val="20"/>
        </w:rPr>
        <w:t xml:space="preserve">More research is needed to understand </w:t>
      </w:r>
      <w:r w:rsidR="75F7FF40" w:rsidRPr="00461A9D">
        <w:rPr>
          <w:rFonts w:asciiTheme="majorHAnsi" w:eastAsiaTheme="majorEastAsia" w:hAnsiTheme="majorHAnsi" w:cstheme="majorBidi"/>
          <w:color w:val="000000" w:themeColor="text1"/>
          <w:szCs w:val="20"/>
        </w:rPr>
        <w:t>the</w:t>
      </w:r>
      <w:r w:rsidR="476FDC71" w:rsidRPr="00461A9D">
        <w:rPr>
          <w:rFonts w:asciiTheme="majorHAnsi" w:eastAsiaTheme="majorEastAsia" w:hAnsiTheme="majorHAnsi" w:cstheme="majorBidi"/>
          <w:color w:val="000000" w:themeColor="text1"/>
          <w:szCs w:val="20"/>
        </w:rPr>
        <w:t xml:space="preserve"> </w:t>
      </w:r>
      <w:r w:rsidR="75F7FF40" w:rsidRPr="00461A9D">
        <w:rPr>
          <w:rFonts w:asciiTheme="majorHAnsi" w:eastAsiaTheme="majorEastAsia" w:hAnsiTheme="majorHAnsi" w:cstheme="majorBidi"/>
          <w:color w:val="000000" w:themeColor="text1"/>
          <w:szCs w:val="20"/>
        </w:rPr>
        <w:t xml:space="preserve">intersections </w:t>
      </w:r>
      <w:r w:rsidR="17B4DB33" w:rsidRPr="00461A9D">
        <w:rPr>
          <w:rFonts w:asciiTheme="majorHAnsi" w:eastAsiaTheme="majorEastAsia" w:hAnsiTheme="majorHAnsi" w:cstheme="majorBidi"/>
          <w:color w:val="000000" w:themeColor="text1"/>
          <w:szCs w:val="20"/>
        </w:rPr>
        <w:t xml:space="preserve">of climate change and migration and more from the </w:t>
      </w:r>
      <w:r w:rsidR="25190454" w:rsidRPr="00461A9D">
        <w:rPr>
          <w:rFonts w:asciiTheme="majorHAnsi" w:eastAsiaTheme="majorEastAsia" w:hAnsiTheme="majorHAnsi" w:cstheme="majorBidi"/>
          <w:color w:val="000000" w:themeColor="text1"/>
          <w:szCs w:val="20"/>
        </w:rPr>
        <w:t xml:space="preserve">perspective of </w:t>
      </w:r>
      <w:r w:rsidR="005362BD" w:rsidRPr="00461A9D">
        <w:rPr>
          <w:rFonts w:asciiTheme="majorHAnsi" w:eastAsiaTheme="majorEastAsia" w:hAnsiTheme="majorHAnsi" w:cstheme="majorBidi"/>
          <w:color w:val="000000" w:themeColor="text1"/>
          <w:szCs w:val="20"/>
        </w:rPr>
        <w:t>older persons</w:t>
      </w:r>
      <w:r w:rsidR="25190454" w:rsidRPr="00461A9D">
        <w:rPr>
          <w:rFonts w:asciiTheme="majorHAnsi" w:eastAsiaTheme="majorEastAsia" w:hAnsiTheme="majorHAnsi" w:cstheme="majorBidi"/>
          <w:color w:val="000000" w:themeColor="text1"/>
          <w:szCs w:val="20"/>
        </w:rPr>
        <w:t>.</w:t>
      </w:r>
    </w:p>
    <w:p w14:paraId="0129B16A" w14:textId="73BB1188" w:rsidR="0E756FE3" w:rsidRPr="00461A9D" w:rsidRDefault="7FAE2B3E" w:rsidP="00EB287E">
      <w:pPr>
        <w:jc w:val="both"/>
        <w:rPr>
          <w:rFonts w:eastAsiaTheme="majorEastAsia"/>
          <w:szCs w:val="20"/>
        </w:rPr>
      </w:pPr>
      <w:r w:rsidRPr="00461A9D">
        <w:rPr>
          <w:rFonts w:asciiTheme="majorHAnsi" w:eastAsiaTheme="majorEastAsia" w:hAnsiTheme="majorHAnsi" w:cstheme="majorBidi"/>
          <w:color w:val="000000" w:themeColor="text1"/>
          <w:szCs w:val="20"/>
        </w:rPr>
        <w:t>T</w:t>
      </w:r>
      <w:r w:rsidR="2794DC5E" w:rsidRPr="00461A9D">
        <w:rPr>
          <w:rFonts w:asciiTheme="majorHAnsi" w:eastAsiaTheme="majorEastAsia" w:hAnsiTheme="majorHAnsi" w:cstheme="majorBidi"/>
          <w:color w:val="000000" w:themeColor="text1"/>
          <w:szCs w:val="20"/>
        </w:rPr>
        <w:t xml:space="preserve">here are </w:t>
      </w:r>
      <w:r w:rsidR="2794DC5E" w:rsidRPr="00461A9D">
        <w:rPr>
          <w:rFonts w:asciiTheme="majorHAnsi" w:eastAsiaTheme="majorEastAsia" w:hAnsiTheme="majorHAnsi" w:cstheme="majorBidi"/>
          <w:b/>
          <w:bCs/>
          <w:color w:val="000000" w:themeColor="text1"/>
          <w:szCs w:val="20"/>
        </w:rPr>
        <w:t>examples of emerging good practices</w:t>
      </w:r>
      <w:r w:rsidR="2794DC5E" w:rsidRPr="00461A9D">
        <w:rPr>
          <w:rFonts w:asciiTheme="majorHAnsi" w:eastAsiaTheme="majorEastAsia" w:hAnsiTheme="majorHAnsi" w:cstheme="majorBidi"/>
          <w:color w:val="000000" w:themeColor="text1"/>
          <w:szCs w:val="20"/>
        </w:rPr>
        <w:t xml:space="preserve"> </w:t>
      </w:r>
      <w:r w:rsidR="2FD0E1F1" w:rsidRPr="00461A9D">
        <w:rPr>
          <w:szCs w:val="20"/>
        </w:rPr>
        <w:t xml:space="preserve">addressing the needs of older persons in preventing, </w:t>
      </w:r>
      <w:proofErr w:type="gramStart"/>
      <w:r w:rsidR="2FD0E1F1" w:rsidRPr="00461A9D">
        <w:rPr>
          <w:szCs w:val="20"/>
        </w:rPr>
        <w:t>mitigating</w:t>
      </w:r>
      <w:proofErr w:type="gramEnd"/>
      <w:r w:rsidR="2FD0E1F1" w:rsidRPr="00461A9D">
        <w:rPr>
          <w:szCs w:val="20"/>
        </w:rPr>
        <w:t xml:space="preserve"> and responding to climate change-related disasters.</w:t>
      </w:r>
    </w:p>
    <w:p w14:paraId="33CAE9A2" w14:textId="2CCF1AB4" w:rsidR="0E756FE3" w:rsidRPr="00461A9D" w:rsidRDefault="2794DC5E" w:rsidP="00EB287E">
      <w:pPr>
        <w:pStyle w:val="ListParagraph"/>
        <w:numPr>
          <w:ilvl w:val="0"/>
          <w:numId w:val="4"/>
        </w:numPr>
        <w:ind w:left="714" w:hanging="357"/>
        <w:contextualSpacing w:val="0"/>
        <w:jc w:val="both"/>
        <w:rPr>
          <w:rFonts w:asciiTheme="majorHAnsi" w:eastAsiaTheme="majorEastAsia" w:hAnsiTheme="majorHAnsi" w:cstheme="majorBidi"/>
          <w:color w:val="000000" w:themeColor="text1"/>
          <w:szCs w:val="20"/>
        </w:rPr>
      </w:pPr>
      <w:r w:rsidRPr="00461A9D">
        <w:rPr>
          <w:rFonts w:asciiTheme="majorHAnsi" w:eastAsiaTheme="majorEastAsia" w:hAnsiTheme="majorHAnsi" w:cstheme="majorBidi"/>
          <w:color w:val="000000" w:themeColor="text1"/>
          <w:szCs w:val="20"/>
        </w:rPr>
        <w:t xml:space="preserve">Bangladesh has included attention to older persons in the provisions of </w:t>
      </w:r>
      <w:proofErr w:type="gramStart"/>
      <w:r w:rsidRPr="00461A9D">
        <w:rPr>
          <w:rFonts w:asciiTheme="majorHAnsi" w:eastAsiaTheme="majorEastAsia" w:hAnsiTheme="majorHAnsi" w:cstheme="majorBidi"/>
          <w:color w:val="000000" w:themeColor="text1"/>
          <w:szCs w:val="20"/>
        </w:rPr>
        <w:t>a number of</w:t>
      </w:r>
      <w:proofErr w:type="gramEnd"/>
      <w:r w:rsidRPr="00461A9D">
        <w:rPr>
          <w:rFonts w:asciiTheme="majorHAnsi" w:eastAsiaTheme="majorEastAsia" w:hAnsiTheme="majorHAnsi" w:cstheme="majorBidi"/>
          <w:color w:val="000000" w:themeColor="text1"/>
          <w:szCs w:val="20"/>
        </w:rPr>
        <w:t xml:space="preserve"> climate and disaster laws and policies.</w:t>
      </w:r>
    </w:p>
    <w:p w14:paraId="28FA54BE" w14:textId="37B6488F" w:rsidR="0E756FE3" w:rsidRPr="00461A9D" w:rsidRDefault="2794DC5E" w:rsidP="00EB287E">
      <w:pPr>
        <w:pStyle w:val="ListParagraph"/>
        <w:numPr>
          <w:ilvl w:val="0"/>
          <w:numId w:val="4"/>
        </w:numPr>
        <w:ind w:left="714" w:hanging="357"/>
        <w:contextualSpacing w:val="0"/>
        <w:jc w:val="both"/>
        <w:rPr>
          <w:rFonts w:asciiTheme="majorHAnsi" w:eastAsiaTheme="majorEastAsia" w:hAnsiTheme="majorHAnsi" w:cstheme="majorBidi"/>
          <w:color w:val="000000" w:themeColor="text1"/>
          <w:szCs w:val="20"/>
        </w:rPr>
      </w:pPr>
      <w:r w:rsidRPr="00461A9D">
        <w:rPr>
          <w:rFonts w:asciiTheme="majorHAnsi" w:eastAsiaTheme="majorEastAsia" w:hAnsiTheme="majorHAnsi" w:cstheme="majorBidi"/>
          <w:color w:val="000000" w:themeColor="text1"/>
          <w:szCs w:val="20"/>
        </w:rPr>
        <w:t xml:space="preserve">Mexico has incorporated respect for the rights of older persons in the implementation of its nationally determined contribution under the Paris Agreement, in its strategies relating to forests and deforestation and in a programme providing support specifically to older farmers engaged in sustainable agricultural practices. </w:t>
      </w:r>
    </w:p>
    <w:p w14:paraId="256D73D4" w14:textId="48A79330" w:rsidR="0E756FE3" w:rsidRPr="00461A9D" w:rsidRDefault="2794DC5E" w:rsidP="00EB287E">
      <w:pPr>
        <w:pStyle w:val="ListParagraph"/>
        <w:numPr>
          <w:ilvl w:val="0"/>
          <w:numId w:val="4"/>
        </w:numPr>
        <w:ind w:left="714" w:hanging="357"/>
        <w:contextualSpacing w:val="0"/>
        <w:jc w:val="both"/>
        <w:rPr>
          <w:rFonts w:asciiTheme="majorHAnsi" w:eastAsiaTheme="majorEastAsia" w:hAnsiTheme="majorHAnsi" w:cstheme="majorBidi"/>
          <w:color w:val="000000" w:themeColor="text1"/>
          <w:szCs w:val="20"/>
        </w:rPr>
      </w:pPr>
      <w:r w:rsidRPr="00461A9D">
        <w:rPr>
          <w:rFonts w:asciiTheme="majorHAnsi" w:eastAsiaTheme="majorEastAsia" w:hAnsiTheme="majorHAnsi" w:cstheme="majorBidi"/>
          <w:color w:val="000000" w:themeColor="text1"/>
          <w:szCs w:val="20"/>
        </w:rPr>
        <w:t>Cambodia prioritises older persons in disaster evacuation, and in the Philippines, the National Economic and Development Authority mandates the collection of age disaggregated data in its Disaster Rehabilitation and Recovery Planning Guide.</w:t>
      </w:r>
    </w:p>
    <w:p w14:paraId="1C70CAAB" w14:textId="20ED480F" w:rsidR="0E756FE3" w:rsidRPr="00461A9D" w:rsidRDefault="2794DC5E" w:rsidP="00EB287E">
      <w:pPr>
        <w:pStyle w:val="ListParagraph"/>
        <w:numPr>
          <w:ilvl w:val="0"/>
          <w:numId w:val="4"/>
        </w:numPr>
        <w:ind w:left="714" w:hanging="357"/>
        <w:contextualSpacing w:val="0"/>
        <w:jc w:val="both"/>
        <w:rPr>
          <w:rFonts w:asciiTheme="majorHAnsi" w:eastAsiaTheme="majorEastAsia" w:hAnsiTheme="majorHAnsi" w:cstheme="majorBidi"/>
          <w:color w:val="000000" w:themeColor="text1"/>
          <w:szCs w:val="20"/>
        </w:rPr>
      </w:pPr>
      <w:r w:rsidRPr="00461A9D">
        <w:rPr>
          <w:rFonts w:asciiTheme="majorHAnsi" w:eastAsiaTheme="majorEastAsia" w:hAnsiTheme="majorHAnsi" w:cstheme="majorBidi"/>
          <w:color w:val="000000" w:themeColor="text1"/>
          <w:szCs w:val="20"/>
        </w:rPr>
        <w:t xml:space="preserve">Civil society initiatives in Cambodia, El Salvador, </w:t>
      </w:r>
      <w:proofErr w:type="gramStart"/>
      <w:r w:rsidRPr="00461A9D">
        <w:rPr>
          <w:rFonts w:asciiTheme="majorHAnsi" w:eastAsiaTheme="majorEastAsia" w:hAnsiTheme="majorHAnsi" w:cstheme="majorBidi"/>
          <w:color w:val="000000" w:themeColor="text1"/>
          <w:szCs w:val="20"/>
        </w:rPr>
        <w:t>Nicaragua</w:t>
      </w:r>
      <w:proofErr w:type="gramEnd"/>
      <w:r w:rsidRPr="00461A9D">
        <w:rPr>
          <w:rFonts w:asciiTheme="majorHAnsi" w:eastAsiaTheme="majorEastAsia" w:hAnsiTheme="majorHAnsi" w:cstheme="majorBidi"/>
          <w:color w:val="000000" w:themeColor="text1"/>
          <w:szCs w:val="20"/>
        </w:rPr>
        <w:t xml:space="preserve"> and the Philippines seek to take older persons into account in disaster response and risk reduction. </w:t>
      </w:r>
    </w:p>
    <w:p w14:paraId="118266C3" w14:textId="60AF292B" w:rsidR="0E756FE3" w:rsidRPr="00461A9D" w:rsidRDefault="2794DC5E" w:rsidP="00EB287E">
      <w:pPr>
        <w:pStyle w:val="ListParagraph"/>
        <w:numPr>
          <w:ilvl w:val="0"/>
          <w:numId w:val="4"/>
        </w:numPr>
        <w:ind w:left="714" w:hanging="357"/>
        <w:contextualSpacing w:val="0"/>
        <w:jc w:val="both"/>
        <w:rPr>
          <w:rFonts w:asciiTheme="majorHAnsi" w:eastAsiaTheme="majorEastAsia" w:hAnsiTheme="majorHAnsi" w:cstheme="majorBidi"/>
          <w:color w:val="000000" w:themeColor="text1"/>
          <w:szCs w:val="20"/>
        </w:rPr>
      </w:pPr>
      <w:r w:rsidRPr="00461A9D">
        <w:rPr>
          <w:rFonts w:asciiTheme="majorHAnsi" w:eastAsiaTheme="majorEastAsia" w:hAnsiTheme="majorHAnsi" w:cstheme="majorBidi"/>
          <w:color w:val="000000" w:themeColor="text1"/>
          <w:szCs w:val="20"/>
        </w:rPr>
        <w:t>In Bangladesh, the nongovernmental organisation Young Power in Social Action, which provides housing assistance to climate-displaced persons, includes presence of older persons within a family in its criteria for prioritising aid recipients.”</w:t>
      </w:r>
    </w:p>
    <w:p w14:paraId="505058D9" w14:textId="6AD946B0" w:rsidR="0E756FE3" w:rsidRPr="00461A9D" w:rsidRDefault="2794DC5E" w:rsidP="006673B9">
      <w:pPr>
        <w:pStyle w:val="ListParagraph"/>
        <w:numPr>
          <w:ilvl w:val="0"/>
          <w:numId w:val="4"/>
        </w:numPr>
        <w:spacing w:after="240"/>
        <w:ind w:left="714" w:hanging="357"/>
        <w:contextualSpacing w:val="0"/>
        <w:jc w:val="both"/>
        <w:rPr>
          <w:rFonts w:asciiTheme="majorHAnsi" w:eastAsiaTheme="majorEastAsia" w:hAnsiTheme="majorHAnsi" w:cstheme="majorBidi"/>
          <w:color w:val="000000" w:themeColor="text1"/>
          <w:szCs w:val="20"/>
        </w:rPr>
      </w:pPr>
      <w:r w:rsidRPr="00461A9D">
        <w:rPr>
          <w:rFonts w:asciiTheme="majorHAnsi" w:eastAsiaTheme="majorEastAsia" w:hAnsiTheme="majorHAnsi" w:cstheme="majorBidi"/>
          <w:color w:val="000000" w:themeColor="text1"/>
          <w:szCs w:val="20"/>
        </w:rPr>
        <w:t xml:space="preserve">Charter 14 for </w:t>
      </w:r>
      <w:proofErr w:type="gramStart"/>
      <w:r w:rsidR="005362BD" w:rsidRPr="00461A9D">
        <w:rPr>
          <w:rFonts w:asciiTheme="majorHAnsi" w:eastAsiaTheme="majorEastAsia" w:hAnsiTheme="majorHAnsi" w:cstheme="majorBidi"/>
          <w:color w:val="000000" w:themeColor="text1"/>
          <w:szCs w:val="20"/>
        </w:rPr>
        <w:t>Older</w:t>
      </w:r>
      <w:proofErr w:type="gramEnd"/>
      <w:r w:rsidR="005362BD" w:rsidRPr="00461A9D">
        <w:rPr>
          <w:rFonts w:asciiTheme="majorHAnsi" w:eastAsiaTheme="majorEastAsia" w:hAnsiTheme="majorHAnsi" w:cstheme="majorBidi"/>
          <w:color w:val="000000" w:themeColor="text1"/>
          <w:szCs w:val="20"/>
        </w:rPr>
        <w:t xml:space="preserve"> persons</w:t>
      </w:r>
      <w:r w:rsidRPr="00461A9D">
        <w:rPr>
          <w:rFonts w:asciiTheme="majorHAnsi" w:eastAsiaTheme="majorEastAsia" w:hAnsiTheme="majorHAnsi" w:cstheme="majorBidi"/>
          <w:color w:val="000000" w:themeColor="text1"/>
          <w:szCs w:val="20"/>
        </w:rPr>
        <w:t xml:space="preserve"> in Disaster Risk Reduction of the UNISDR outlines 14 minimum standards to incorporate the needs of older persons in DRR</w:t>
      </w:r>
      <w:r w:rsidR="240C196D" w:rsidRPr="00461A9D">
        <w:rPr>
          <w:rFonts w:asciiTheme="majorHAnsi" w:eastAsiaTheme="majorEastAsia" w:hAnsiTheme="majorHAnsi" w:cstheme="majorBidi"/>
          <w:color w:val="000000" w:themeColor="text1"/>
          <w:szCs w:val="20"/>
        </w:rPr>
        <w:t>.</w:t>
      </w:r>
    </w:p>
    <w:p w14:paraId="2ADBB41C" w14:textId="73BED55A" w:rsidR="675B4A96" w:rsidRPr="00461A9D" w:rsidRDefault="170D5538" w:rsidP="00302950">
      <w:pPr>
        <w:pStyle w:val="Heading3"/>
        <w:numPr>
          <w:ilvl w:val="0"/>
          <w:numId w:val="7"/>
        </w:numPr>
        <w:spacing w:after="120"/>
        <w:rPr>
          <w:sz w:val="22"/>
          <w:szCs w:val="22"/>
        </w:rPr>
      </w:pPr>
      <w:r w:rsidRPr="00461A9D">
        <w:rPr>
          <w:sz w:val="22"/>
          <w:szCs w:val="22"/>
        </w:rPr>
        <w:t>Annexes</w:t>
      </w:r>
    </w:p>
    <w:p w14:paraId="0287A739" w14:textId="48C4ECC6" w:rsidR="675B4A96" w:rsidRPr="00461A9D" w:rsidRDefault="00CC7889" w:rsidP="005B5411">
      <w:pPr>
        <w:pStyle w:val="ListParagraph"/>
        <w:numPr>
          <w:ilvl w:val="0"/>
          <w:numId w:val="8"/>
        </w:numPr>
        <w:spacing w:after="0"/>
        <w:rPr>
          <w:szCs w:val="20"/>
        </w:rPr>
      </w:pPr>
      <w:r w:rsidRPr="00461A9D">
        <w:rPr>
          <w:szCs w:val="20"/>
        </w:rPr>
        <w:t>HelpAge International (</w:t>
      </w:r>
      <w:r w:rsidR="00640C2A" w:rsidRPr="00461A9D">
        <w:rPr>
          <w:szCs w:val="20"/>
        </w:rPr>
        <w:t>2021)</w:t>
      </w:r>
      <w:r w:rsidRPr="00461A9D">
        <w:rPr>
          <w:szCs w:val="20"/>
        </w:rPr>
        <w:t>,</w:t>
      </w:r>
      <w:r w:rsidR="00640C2A" w:rsidRPr="00461A9D">
        <w:rPr>
          <w:szCs w:val="20"/>
        </w:rPr>
        <w:t xml:space="preserve"> </w:t>
      </w:r>
      <w:r w:rsidR="00640C2A" w:rsidRPr="00461A9D">
        <w:rPr>
          <w:i/>
          <w:iCs/>
          <w:szCs w:val="20"/>
        </w:rPr>
        <w:t xml:space="preserve">A rising force for change: </w:t>
      </w:r>
      <w:proofErr w:type="gramStart"/>
      <w:r w:rsidR="005362BD" w:rsidRPr="00461A9D">
        <w:rPr>
          <w:i/>
          <w:iCs/>
          <w:szCs w:val="20"/>
        </w:rPr>
        <w:t>Older</w:t>
      </w:r>
      <w:proofErr w:type="gramEnd"/>
      <w:r w:rsidR="005362BD" w:rsidRPr="00461A9D">
        <w:rPr>
          <w:i/>
          <w:iCs/>
          <w:szCs w:val="20"/>
        </w:rPr>
        <w:t xml:space="preserve"> persons</w:t>
      </w:r>
      <w:r w:rsidR="00640C2A" w:rsidRPr="00461A9D">
        <w:rPr>
          <w:i/>
          <w:iCs/>
          <w:szCs w:val="20"/>
        </w:rPr>
        <w:t xml:space="preserve"> and climate action</w:t>
      </w:r>
      <w:r w:rsidR="00640C2A" w:rsidRPr="00461A9D">
        <w:rPr>
          <w:szCs w:val="20"/>
        </w:rPr>
        <w:t>, HelpAge briefing October 2021:</w:t>
      </w:r>
      <w:r w:rsidR="009000C4" w:rsidRPr="00461A9D">
        <w:rPr>
          <w:szCs w:val="20"/>
        </w:rPr>
        <w:t xml:space="preserve"> </w:t>
      </w:r>
      <w:r w:rsidRPr="00461A9D">
        <w:rPr>
          <w:szCs w:val="20"/>
        </w:rPr>
        <w:t>https://www.helpage.org/download/617fbd7665b05/</w:t>
      </w:r>
    </w:p>
    <w:p w14:paraId="132FAA83" w14:textId="3D28A613" w:rsidR="05D5E137" w:rsidRPr="00461A9D" w:rsidRDefault="05D5E137" w:rsidP="00640C2A">
      <w:pPr>
        <w:spacing w:after="0"/>
        <w:rPr>
          <w:i/>
          <w:iCs/>
          <w:szCs w:val="20"/>
        </w:rPr>
      </w:pPr>
    </w:p>
    <w:p w14:paraId="6CF52DC0" w14:textId="6302EAED" w:rsidR="00236562" w:rsidRPr="00461A9D" w:rsidRDefault="00236562" w:rsidP="005B5411">
      <w:pPr>
        <w:pStyle w:val="ListParagraph"/>
        <w:numPr>
          <w:ilvl w:val="0"/>
          <w:numId w:val="8"/>
        </w:numPr>
        <w:spacing w:after="0"/>
        <w:rPr>
          <w:szCs w:val="20"/>
        </w:rPr>
      </w:pPr>
      <w:r w:rsidRPr="00461A9D">
        <w:rPr>
          <w:szCs w:val="20"/>
        </w:rPr>
        <w:t>Pillemer, K. (2021), “</w:t>
      </w:r>
      <w:r w:rsidR="005362BD" w:rsidRPr="00461A9D">
        <w:rPr>
          <w:szCs w:val="20"/>
        </w:rPr>
        <w:t>Older persons</w:t>
      </w:r>
      <w:r w:rsidRPr="00461A9D">
        <w:rPr>
          <w:szCs w:val="20"/>
        </w:rPr>
        <w:t xml:space="preserve"> and Action on Climate Change: A Powerful But Underutilized Resource”</w:t>
      </w:r>
      <w:r w:rsidR="00713194" w:rsidRPr="00461A9D">
        <w:rPr>
          <w:szCs w:val="20"/>
        </w:rPr>
        <w:t xml:space="preserve">, </w:t>
      </w:r>
      <w:r w:rsidR="00FA2B51" w:rsidRPr="00461A9D">
        <w:rPr>
          <w:szCs w:val="20"/>
        </w:rPr>
        <w:t xml:space="preserve">UNESCAP and HelpAge International: </w:t>
      </w:r>
      <w:hyperlink r:id="rId12" w:history="1">
        <w:r w:rsidR="00130B3C" w:rsidRPr="00461A9D">
          <w:rPr>
            <w:rStyle w:val="Hyperlink"/>
            <w:szCs w:val="20"/>
          </w:rPr>
          <w:t>https://www.unescap.org/sites/default/d8files/event-documents/KPillemer_paper.pdf</w:t>
        </w:r>
      </w:hyperlink>
    </w:p>
    <w:p w14:paraId="17BFEAF1" w14:textId="77777777" w:rsidR="00114615" w:rsidRPr="00461A9D" w:rsidRDefault="00114615" w:rsidP="00640C2A">
      <w:pPr>
        <w:spacing w:after="0"/>
        <w:rPr>
          <w:szCs w:val="20"/>
        </w:rPr>
      </w:pPr>
    </w:p>
    <w:p w14:paraId="724ACF74" w14:textId="2511FB0D" w:rsidR="00130B3C" w:rsidRPr="00461A9D" w:rsidRDefault="00130B3C" w:rsidP="005B5411">
      <w:pPr>
        <w:pStyle w:val="ListParagraph"/>
        <w:numPr>
          <w:ilvl w:val="0"/>
          <w:numId w:val="8"/>
        </w:numPr>
        <w:spacing w:after="0"/>
        <w:rPr>
          <w:szCs w:val="20"/>
        </w:rPr>
      </w:pPr>
      <w:r w:rsidRPr="00461A9D">
        <w:rPr>
          <w:szCs w:val="20"/>
        </w:rPr>
        <w:t xml:space="preserve">HelpAge International (2023), </w:t>
      </w:r>
      <w:r w:rsidR="0077299A" w:rsidRPr="00461A9D">
        <w:rPr>
          <w:i/>
          <w:iCs/>
        </w:rPr>
        <w:t xml:space="preserve">“Things have just gotten worse” The impact of the global food, fuel and finance crisis on </w:t>
      </w:r>
      <w:r w:rsidR="005362BD" w:rsidRPr="00461A9D">
        <w:rPr>
          <w:i/>
          <w:iCs/>
        </w:rPr>
        <w:t>older persons</w:t>
      </w:r>
      <w:r w:rsidR="0077299A" w:rsidRPr="00461A9D">
        <w:t xml:space="preserve">, London, HelpAge International: </w:t>
      </w:r>
      <w:hyperlink r:id="rId13" w:history="1">
        <w:r w:rsidR="0077299A" w:rsidRPr="00461A9D">
          <w:rPr>
            <w:rStyle w:val="Hyperlink"/>
          </w:rPr>
          <w:t>https://www.helpage.org/silo/files/things-have-just-gotten-worse--report.pdf</w:t>
        </w:r>
      </w:hyperlink>
      <w:r w:rsidR="0077299A" w:rsidRPr="00461A9D">
        <w:t xml:space="preserve">  (See in particular </w:t>
      </w:r>
      <w:r w:rsidR="008C1A9F" w:rsidRPr="00461A9D">
        <w:t>pg. 26-27 on the impact of climate change)</w:t>
      </w:r>
    </w:p>
    <w:p w14:paraId="65D6DF7D" w14:textId="246E7F5C" w:rsidR="05D5E137" w:rsidRPr="00461A9D" w:rsidRDefault="05D5E137" w:rsidP="05D5E137">
      <w:pPr>
        <w:rPr>
          <w:i/>
          <w:iCs/>
          <w:sz w:val="24"/>
        </w:rPr>
      </w:pPr>
    </w:p>
    <w:p w14:paraId="7CB68E93" w14:textId="77777777" w:rsidR="005B5411" w:rsidRPr="00461A9D" w:rsidRDefault="005B5411" w:rsidP="05D5E137">
      <w:pPr>
        <w:rPr>
          <w:i/>
          <w:iCs/>
          <w:sz w:val="24"/>
        </w:rPr>
      </w:pPr>
    </w:p>
    <w:p w14:paraId="4DAB99B6" w14:textId="77777777" w:rsidR="005B5411" w:rsidRPr="00461A9D" w:rsidRDefault="005B5411" w:rsidP="05D5E137">
      <w:pPr>
        <w:rPr>
          <w:i/>
          <w:iCs/>
          <w:sz w:val="24"/>
        </w:rPr>
      </w:pPr>
    </w:p>
    <w:p w14:paraId="42861249" w14:textId="3753728B" w:rsidR="00674CB5" w:rsidRPr="00461A9D" w:rsidRDefault="00DA643B" w:rsidP="2B210A6A">
      <w:pPr>
        <w:spacing w:line="276" w:lineRule="auto"/>
        <w:rPr>
          <w:rFonts w:ascii="Calibri" w:hAnsi="Calibri" w:cs="Calibri"/>
          <w:b/>
          <w:bCs/>
          <w:color w:val="F15720" w:themeColor="accent3"/>
          <w:sz w:val="24"/>
        </w:rPr>
      </w:pPr>
      <w:r w:rsidRPr="00461A9D">
        <w:rPr>
          <w:rFonts w:ascii="Calibri" w:hAnsi="Calibri" w:cs="Calibri"/>
          <w:b/>
          <w:bCs/>
          <w:color w:val="F15720" w:themeColor="accent3"/>
          <w:sz w:val="24"/>
        </w:rPr>
        <w:t>Contact</w:t>
      </w:r>
    </w:p>
    <w:p w14:paraId="262709E9" w14:textId="41075FE6" w:rsidR="00D11CFA" w:rsidRPr="00C27E30" w:rsidRDefault="00085E0D" w:rsidP="00C27E30">
      <w:pPr>
        <w:rPr>
          <w:rFonts w:ascii="Calibri" w:hAnsi="Calibri" w:cs="Calibri"/>
          <w:sz w:val="24"/>
          <w:szCs w:val="32"/>
        </w:rPr>
      </w:pPr>
      <w:r w:rsidRPr="00461A9D">
        <w:rPr>
          <w:rFonts w:ascii="Calibri" w:hAnsi="Calibri" w:cs="Calibri"/>
          <w:sz w:val="24"/>
          <w:szCs w:val="32"/>
        </w:rPr>
        <w:t xml:space="preserve">For more information, contact </w:t>
      </w:r>
      <w:r w:rsidR="005660A4" w:rsidRPr="00461A9D">
        <w:rPr>
          <w:rFonts w:ascii="Calibri" w:hAnsi="Calibri" w:cs="Calibri"/>
          <w:sz w:val="24"/>
          <w:szCs w:val="32"/>
        </w:rPr>
        <w:t>Javeria Afzal</w:t>
      </w:r>
      <w:r w:rsidRPr="00461A9D">
        <w:rPr>
          <w:rFonts w:ascii="Calibri" w:hAnsi="Calibri" w:cs="Calibri"/>
          <w:sz w:val="24"/>
          <w:szCs w:val="32"/>
        </w:rPr>
        <w:t xml:space="preserve">, </w:t>
      </w:r>
      <w:r w:rsidR="00083E16" w:rsidRPr="00461A9D">
        <w:rPr>
          <w:rFonts w:ascii="Calibri" w:hAnsi="Calibri" w:cs="Calibri"/>
          <w:sz w:val="24"/>
          <w:szCs w:val="32"/>
        </w:rPr>
        <w:t>Global Climate Change Adviser</w:t>
      </w:r>
      <w:r w:rsidR="00083E16" w:rsidRPr="00461A9D">
        <w:rPr>
          <w:rFonts w:ascii="Calibri" w:hAnsi="Calibri" w:cs="Calibri"/>
          <w:sz w:val="24"/>
          <w:szCs w:val="32"/>
        </w:rPr>
        <w:t xml:space="preserve"> </w:t>
      </w:r>
      <w:r w:rsidRPr="00461A9D">
        <w:rPr>
          <w:rFonts w:ascii="Calibri" w:hAnsi="Calibri" w:cs="Calibri"/>
          <w:sz w:val="24"/>
          <w:szCs w:val="32"/>
        </w:rPr>
        <w:t xml:space="preserve">at HelpAge International: </w:t>
      </w:r>
      <w:hyperlink r:id="rId14" w:history="1">
        <w:r w:rsidR="005B5411" w:rsidRPr="00461A9D">
          <w:rPr>
            <w:rStyle w:val="Hyperlink"/>
          </w:rPr>
          <w:t>javeria.afzal@helpage.org</w:t>
        </w:r>
      </w:hyperlink>
      <w:r w:rsidR="005B5411" w:rsidRPr="00461A9D">
        <w:t xml:space="preserve"> </w:t>
      </w:r>
    </w:p>
    <w:sectPr w:rsidR="00D11CFA" w:rsidRPr="00C27E30" w:rsidSect="00216298">
      <w:footerReference w:type="even" r:id="rId15"/>
      <w:footerReference w:type="default" r:id="rId16"/>
      <w:endnotePr>
        <w:numFmt w:val="decimal"/>
      </w:endnotePr>
      <w:type w:val="continuous"/>
      <w:pgSz w:w="11901" w:h="16840"/>
      <w:pgMar w:top="1134" w:right="2381" w:bottom="907" w:left="1247" w:header="680"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617F" w14:textId="77777777" w:rsidR="00D574CD" w:rsidRPr="00793B54" w:rsidRDefault="00D574CD" w:rsidP="003117C7">
      <w:pPr>
        <w:pStyle w:val="EndnoteText"/>
        <w:spacing w:after="0"/>
        <w:rPr>
          <w:sz w:val="4"/>
          <w:szCs w:val="4"/>
        </w:rPr>
      </w:pPr>
    </w:p>
  </w:endnote>
  <w:endnote w:type="continuationSeparator" w:id="0">
    <w:p w14:paraId="1E03AD21" w14:textId="77777777" w:rsidR="00D574CD" w:rsidRDefault="00D574CD">
      <w:pPr>
        <w:spacing w:after="0"/>
      </w:pPr>
      <w:r>
        <w:continuationSeparator/>
      </w:r>
    </w:p>
    <w:p w14:paraId="0E159DB6" w14:textId="77777777" w:rsidR="00D574CD" w:rsidRDefault="00D574CD"/>
  </w:endnote>
  <w:endnote w:type="continuationNotice" w:id="1">
    <w:p w14:paraId="118E2FB8" w14:textId="77777777" w:rsidR="00D574CD" w:rsidRDefault="00D574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xia XBold">
    <w:altName w:val="Calibri"/>
    <w:charset w:val="4D"/>
    <w:family w:val="auto"/>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DDB5" w14:textId="77777777" w:rsidR="00BD37F4" w:rsidRDefault="00BD37F4" w:rsidP="00A938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037CE" w14:textId="77777777" w:rsidR="00BD37F4" w:rsidRDefault="00BD37F4" w:rsidP="00A9389B">
    <w:pPr>
      <w:pStyle w:val="Footer"/>
      <w:ind w:right="360"/>
    </w:pPr>
  </w:p>
  <w:p w14:paraId="4759A583" w14:textId="77777777" w:rsidR="00BD37F4" w:rsidRDefault="00BD37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2B60" w14:textId="77777777" w:rsidR="00BD37F4" w:rsidRDefault="00BD37F4" w:rsidP="00F1050B">
    <w:pPr>
      <w:pStyle w:val="Header"/>
      <w:tabs>
        <w:tab w:val="clear" w:pos="8278"/>
      </w:tabs>
      <w:ind w:right="-1701"/>
      <w:jc w:val="right"/>
    </w:pPr>
    <w:r>
      <w:tab/>
    </w:r>
    <w:r w:rsidRPr="00474D32">
      <w:rPr>
        <w:rStyle w:val="PageNumber"/>
        <w:b/>
      </w:rPr>
      <w:fldChar w:fldCharType="begin"/>
    </w:r>
    <w:r w:rsidRPr="00474D32">
      <w:rPr>
        <w:rStyle w:val="PageNumber"/>
        <w:b/>
      </w:rPr>
      <w:instrText xml:space="preserve"> PAGE  \* MERGEFORMAT </w:instrText>
    </w:r>
    <w:r w:rsidRPr="00474D32">
      <w:rPr>
        <w:rStyle w:val="PageNumber"/>
        <w:b/>
      </w:rPr>
      <w:fldChar w:fldCharType="separate"/>
    </w:r>
    <w:r w:rsidR="00F1050B">
      <w:rPr>
        <w:rStyle w:val="PageNumber"/>
        <w:b/>
        <w:noProof/>
      </w:rPr>
      <w:t>2</w:t>
    </w:r>
    <w:r w:rsidRPr="00474D32">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2671" w14:textId="77777777" w:rsidR="00D574CD" w:rsidRDefault="00D574CD">
      <w:pPr>
        <w:spacing w:after="0"/>
      </w:pPr>
      <w:r>
        <w:separator/>
      </w:r>
    </w:p>
    <w:p w14:paraId="6705A905" w14:textId="77777777" w:rsidR="00D574CD" w:rsidRDefault="00D574CD"/>
  </w:footnote>
  <w:footnote w:type="continuationSeparator" w:id="0">
    <w:p w14:paraId="204A736F" w14:textId="77777777" w:rsidR="00D574CD" w:rsidRDefault="00D574CD">
      <w:pPr>
        <w:spacing w:after="0"/>
      </w:pPr>
      <w:r>
        <w:continuationSeparator/>
      </w:r>
    </w:p>
    <w:p w14:paraId="633B1F1F" w14:textId="77777777" w:rsidR="00D574CD" w:rsidRDefault="00D574CD"/>
  </w:footnote>
  <w:footnote w:type="continuationNotice" w:id="1">
    <w:p w14:paraId="3BFB5571" w14:textId="77777777" w:rsidR="00D574CD" w:rsidRDefault="00D574CD">
      <w:pPr>
        <w:spacing w:after="0"/>
      </w:pPr>
    </w:p>
  </w:footnote>
  <w:footnote w:id="2">
    <w:p w14:paraId="719BD568" w14:textId="43EC45FF" w:rsidR="00375B22" w:rsidRPr="00964AF7" w:rsidRDefault="00375B22" w:rsidP="00174107">
      <w:pPr>
        <w:pStyle w:val="FootnoteText"/>
        <w:rPr>
          <w:sz w:val="18"/>
          <w:szCs w:val="18"/>
        </w:rPr>
      </w:pPr>
      <w:r w:rsidRPr="00964AF7">
        <w:rPr>
          <w:rStyle w:val="FootnoteReference"/>
          <w:sz w:val="18"/>
          <w:szCs w:val="18"/>
        </w:rPr>
        <w:footnoteRef/>
      </w:r>
      <w:r w:rsidRPr="00964AF7">
        <w:rPr>
          <w:sz w:val="18"/>
          <w:szCs w:val="18"/>
        </w:rPr>
        <w:t xml:space="preserve"> </w:t>
      </w:r>
      <w:r w:rsidR="00955F7B" w:rsidRPr="00964AF7">
        <w:rPr>
          <w:sz w:val="18"/>
          <w:szCs w:val="18"/>
        </w:rPr>
        <w:t xml:space="preserve">See for example, </w:t>
      </w:r>
      <w:r w:rsidR="008A4C71">
        <w:rPr>
          <w:sz w:val="18"/>
          <w:szCs w:val="18"/>
        </w:rPr>
        <w:t xml:space="preserve">a case study on how an intergenerational approach </w:t>
      </w:r>
      <w:r w:rsidR="00174107">
        <w:rPr>
          <w:sz w:val="18"/>
          <w:szCs w:val="18"/>
        </w:rPr>
        <w:t>can help</w:t>
      </w:r>
      <w:r w:rsidR="00174107" w:rsidRPr="00174107">
        <w:rPr>
          <w:sz w:val="18"/>
          <w:szCs w:val="18"/>
        </w:rPr>
        <w:t xml:space="preserve"> address the knowledge gap between</w:t>
      </w:r>
      <w:r w:rsidR="00174107">
        <w:rPr>
          <w:sz w:val="18"/>
          <w:szCs w:val="18"/>
        </w:rPr>
        <w:t xml:space="preserve"> </w:t>
      </w:r>
      <w:r w:rsidR="00174107" w:rsidRPr="00174107">
        <w:rPr>
          <w:sz w:val="18"/>
          <w:szCs w:val="18"/>
        </w:rPr>
        <w:t>younger and older people in India’s Thar Desert through its</w:t>
      </w:r>
      <w:r w:rsidR="00174107">
        <w:rPr>
          <w:sz w:val="18"/>
          <w:szCs w:val="18"/>
        </w:rPr>
        <w:t xml:space="preserve"> </w:t>
      </w:r>
      <w:r w:rsidR="00174107" w:rsidRPr="00174107">
        <w:rPr>
          <w:sz w:val="18"/>
          <w:szCs w:val="18"/>
        </w:rPr>
        <w:t>project, Enhancing Women and Girls’ Leadership in Climate</w:t>
      </w:r>
      <w:r w:rsidR="00174107">
        <w:rPr>
          <w:sz w:val="18"/>
          <w:szCs w:val="18"/>
        </w:rPr>
        <w:t xml:space="preserve"> </w:t>
      </w:r>
      <w:r w:rsidR="00174107" w:rsidRPr="00174107">
        <w:rPr>
          <w:sz w:val="18"/>
          <w:szCs w:val="18"/>
        </w:rPr>
        <w:t>Change Adaptation in the Thar Desert</w:t>
      </w:r>
      <w:r w:rsidR="00174107">
        <w:rPr>
          <w:sz w:val="18"/>
          <w:szCs w:val="18"/>
        </w:rPr>
        <w:t xml:space="preserve">: </w:t>
      </w:r>
      <w:hyperlink r:id="rId1" w:history="1">
        <w:r w:rsidR="00CC2B9A" w:rsidRPr="009A182D">
          <w:rPr>
            <w:rStyle w:val="Hyperlink"/>
            <w:sz w:val="18"/>
            <w:szCs w:val="18"/>
          </w:rPr>
          <w:t>https://www.helpage.org/download/62cee690dc7b0/</w:t>
        </w:r>
      </w:hyperlink>
      <w:r w:rsidR="00CC2B9A">
        <w:rPr>
          <w:sz w:val="18"/>
          <w:szCs w:val="18"/>
        </w:rPr>
        <w:t xml:space="preserve"> </w:t>
      </w:r>
    </w:p>
  </w:footnote>
  <w:footnote w:id="3">
    <w:p w14:paraId="0AE045CE" w14:textId="5F168B10" w:rsidR="00716F50" w:rsidRPr="00302950" w:rsidRDefault="00716F50">
      <w:pPr>
        <w:pStyle w:val="FootnoteText"/>
        <w:rPr>
          <w:sz w:val="18"/>
          <w:szCs w:val="18"/>
        </w:rPr>
      </w:pPr>
      <w:r w:rsidRPr="00302950">
        <w:rPr>
          <w:rStyle w:val="FootnoteReference"/>
          <w:sz w:val="18"/>
          <w:szCs w:val="18"/>
        </w:rPr>
        <w:footnoteRef/>
      </w:r>
      <w:r w:rsidRPr="00302950">
        <w:rPr>
          <w:sz w:val="18"/>
          <w:szCs w:val="18"/>
        </w:rPr>
        <w:t xml:space="preserve"> </w:t>
      </w:r>
      <w:r w:rsidRPr="00302950">
        <w:rPr>
          <w:rStyle w:val="cf11"/>
          <w:rFonts w:asciiTheme="minorHAnsi" w:hAnsiTheme="minorHAnsi"/>
        </w:rPr>
        <w:t xml:space="preserve">HelpAge International (2021), </w:t>
      </w:r>
      <w:r w:rsidRPr="00302950">
        <w:rPr>
          <w:rStyle w:val="cf21"/>
          <w:rFonts w:asciiTheme="minorHAnsi" w:hAnsiTheme="minorHAnsi"/>
        </w:rPr>
        <w:t xml:space="preserve">A rising force for change: </w:t>
      </w:r>
      <w:proofErr w:type="gramStart"/>
      <w:r w:rsidRPr="00302950">
        <w:rPr>
          <w:rStyle w:val="cf21"/>
          <w:rFonts w:asciiTheme="minorHAnsi" w:hAnsiTheme="minorHAnsi"/>
        </w:rPr>
        <w:t>Older</w:t>
      </w:r>
      <w:proofErr w:type="gramEnd"/>
      <w:r w:rsidRPr="00302950">
        <w:rPr>
          <w:rStyle w:val="cf21"/>
          <w:rFonts w:asciiTheme="minorHAnsi" w:hAnsiTheme="minorHAnsi"/>
        </w:rPr>
        <w:t xml:space="preserve"> persons and climate action</w:t>
      </w:r>
      <w:r w:rsidRPr="00302950">
        <w:rPr>
          <w:rStyle w:val="cf11"/>
          <w:rFonts w:asciiTheme="minorHAnsi" w:hAnsiTheme="minorHAnsi"/>
        </w:rPr>
        <w:t>, HelpAge briefing October 2021: https://www.helpage.org/download/617fbd7665b05/</w:t>
      </w:r>
    </w:p>
  </w:footnote>
  <w:footnote w:id="4">
    <w:p w14:paraId="68412EC7" w14:textId="627D4030" w:rsidR="001A0073" w:rsidRPr="001A0073" w:rsidRDefault="001A0073">
      <w:pPr>
        <w:pStyle w:val="FootnoteText"/>
        <w:rPr>
          <w:lang w:val="en-CA"/>
        </w:rPr>
      </w:pPr>
      <w:r w:rsidRPr="00302950">
        <w:rPr>
          <w:rStyle w:val="FootnoteReference"/>
          <w:sz w:val="18"/>
          <w:szCs w:val="18"/>
        </w:rPr>
        <w:footnoteRef/>
      </w:r>
      <w:r w:rsidRPr="00302950">
        <w:rPr>
          <w:sz w:val="18"/>
          <w:szCs w:val="18"/>
        </w:rPr>
        <w:t xml:space="preserve"> </w:t>
      </w:r>
      <w:hyperlink r:id="rId2">
        <w:r w:rsidRPr="00302950">
          <w:rPr>
            <w:rStyle w:val="Hyperlink"/>
            <w:rFonts w:asciiTheme="majorHAnsi" w:eastAsiaTheme="majorEastAsia" w:hAnsiTheme="majorHAnsi" w:cstheme="majorBidi"/>
            <w:sz w:val="18"/>
            <w:szCs w:val="18"/>
            <w:lang w:val="en-CA"/>
          </w:rPr>
          <w:t>https://www.migrationdataportal.org/themes/older-persons-and-migration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500C322"/>
    <w:lvl w:ilvl="0">
      <w:start w:val="1"/>
      <w:numFmt w:val="decimal"/>
      <w:pStyle w:val="ListNumber"/>
      <w:lvlText w:val="%1."/>
      <w:lvlJc w:val="left"/>
      <w:pPr>
        <w:tabs>
          <w:tab w:val="num" w:pos="360"/>
        </w:tabs>
        <w:ind w:left="360" w:hanging="360"/>
      </w:pPr>
      <w:rPr>
        <w:rFonts w:ascii="Verdana" w:hAnsi="Verdana" w:hint="default"/>
        <w:b/>
        <w:bCs/>
        <w:i w:val="0"/>
        <w:iCs w:val="0"/>
        <w:color w:val="F15720" w:themeColor="accent3"/>
        <w:sz w:val="20"/>
        <w:szCs w:val="20"/>
      </w:rPr>
    </w:lvl>
  </w:abstractNum>
  <w:abstractNum w:abstractNumId="1" w15:restartNumberingAfterBreak="0">
    <w:nsid w:val="04B557AA"/>
    <w:multiLevelType w:val="hybridMultilevel"/>
    <w:tmpl w:val="3D6E26B8"/>
    <w:lvl w:ilvl="0" w:tplc="C7324B1E">
      <w:start w:val="1"/>
      <w:numFmt w:val="decimal"/>
      <w:lvlText w:val="%1."/>
      <w:lvlJc w:val="left"/>
      <w:pPr>
        <w:ind w:left="720" w:hanging="360"/>
      </w:pPr>
    </w:lvl>
    <w:lvl w:ilvl="1" w:tplc="302EA366">
      <w:start w:val="1"/>
      <w:numFmt w:val="lowerLetter"/>
      <w:lvlText w:val="%2."/>
      <w:lvlJc w:val="left"/>
      <w:pPr>
        <w:ind w:left="1440" w:hanging="360"/>
      </w:pPr>
    </w:lvl>
    <w:lvl w:ilvl="2" w:tplc="09FEB33C">
      <w:start w:val="1"/>
      <w:numFmt w:val="lowerRoman"/>
      <w:lvlText w:val="%3."/>
      <w:lvlJc w:val="right"/>
      <w:pPr>
        <w:ind w:left="2160" w:hanging="180"/>
      </w:pPr>
    </w:lvl>
    <w:lvl w:ilvl="3" w:tplc="95D6A55E">
      <w:start w:val="1"/>
      <w:numFmt w:val="decimal"/>
      <w:lvlText w:val="%4."/>
      <w:lvlJc w:val="left"/>
      <w:pPr>
        <w:ind w:left="2880" w:hanging="360"/>
      </w:pPr>
    </w:lvl>
    <w:lvl w:ilvl="4" w:tplc="B372D27C">
      <w:start w:val="1"/>
      <w:numFmt w:val="lowerLetter"/>
      <w:lvlText w:val="%5."/>
      <w:lvlJc w:val="left"/>
      <w:pPr>
        <w:ind w:left="3600" w:hanging="360"/>
      </w:pPr>
    </w:lvl>
    <w:lvl w:ilvl="5" w:tplc="9D626162">
      <w:start w:val="1"/>
      <w:numFmt w:val="lowerRoman"/>
      <w:lvlText w:val="%6."/>
      <w:lvlJc w:val="right"/>
      <w:pPr>
        <w:ind w:left="4320" w:hanging="180"/>
      </w:pPr>
    </w:lvl>
    <w:lvl w:ilvl="6" w:tplc="49325502">
      <w:start w:val="1"/>
      <w:numFmt w:val="decimal"/>
      <w:lvlText w:val="%7."/>
      <w:lvlJc w:val="left"/>
      <w:pPr>
        <w:ind w:left="5040" w:hanging="360"/>
      </w:pPr>
    </w:lvl>
    <w:lvl w:ilvl="7" w:tplc="BAE2EADE">
      <w:start w:val="1"/>
      <w:numFmt w:val="lowerLetter"/>
      <w:lvlText w:val="%8."/>
      <w:lvlJc w:val="left"/>
      <w:pPr>
        <w:ind w:left="5760" w:hanging="360"/>
      </w:pPr>
    </w:lvl>
    <w:lvl w:ilvl="8" w:tplc="D71041A4">
      <w:start w:val="1"/>
      <w:numFmt w:val="lowerRoman"/>
      <w:lvlText w:val="%9."/>
      <w:lvlJc w:val="right"/>
      <w:pPr>
        <w:ind w:left="6480" w:hanging="180"/>
      </w:pPr>
    </w:lvl>
  </w:abstractNum>
  <w:abstractNum w:abstractNumId="2" w15:restartNumberingAfterBreak="0">
    <w:nsid w:val="0E1AD88D"/>
    <w:multiLevelType w:val="hybridMultilevel"/>
    <w:tmpl w:val="C7721176"/>
    <w:lvl w:ilvl="0" w:tplc="49746078">
      <w:start w:val="1"/>
      <w:numFmt w:val="bullet"/>
      <w:lvlText w:val="-"/>
      <w:lvlJc w:val="left"/>
      <w:pPr>
        <w:ind w:left="720" w:hanging="360"/>
      </w:pPr>
      <w:rPr>
        <w:rFonts w:ascii="Calibri" w:hAnsi="Calibri" w:hint="default"/>
      </w:rPr>
    </w:lvl>
    <w:lvl w:ilvl="1" w:tplc="6E46D6D4">
      <w:start w:val="1"/>
      <w:numFmt w:val="bullet"/>
      <w:lvlText w:val="o"/>
      <w:lvlJc w:val="left"/>
      <w:pPr>
        <w:ind w:left="1440" w:hanging="360"/>
      </w:pPr>
      <w:rPr>
        <w:rFonts w:ascii="Courier New" w:hAnsi="Courier New" w:hint="default"/>
      </w:rPr>
    </w:lvl>
    <w:lvl w:ilvl="2" w:tplc="2662F3AE">
      <w:start w:val="1"/>
      <w:numFmt w:val="bullet"/>
      <w:lvlText w:val=""/>
      <w:lvlJc w:val="left"/>
      <w:pPr>
        <w:ind w:left="2160" w:hanging="360"/>
      </w:pPr>
      <w:rPr>
        <w:rFonts w:ascii="Wingdings" w:hAnsi="Wingdings" w:hint="default"/>
      </w:rPr>
    </w:lvl>
    <w:lvl w:ilvl="3" w:tplc="DF3A4350">
      <w:start w:val="1"/>
      <w:numFmt w:val="bullet"/>
      <w:lvlText w:val=""/>
      <w:lvlJc w:val="left"/>
      <w:pPr>
        <w:ind w:left="2880" w:hanging="360"/>
      </w:pPr>
      <w:rPr>
        <w:rFonts w:ascii="Symbol" w:hAnsi="Symbol" w:hint="default"/>
      </w:rPr>
    </w:lvl>
    <w:lvl w:ilvl="4" w:tplc="AD06530E">
      <w:start w:val="1"/>
      <w:numFmt w:val="bullet"/>
      <w:lvlText w:val="o"/>
      <w:lvlJc w:val="left"/>
      <w:pPr>
        <w:ind w:left="3600" w:hanging="360"/>
      </w:pPr>
      <w:rPr>
        <w:rFonts w:ascii="Courier New" w:hAnsi="Courier New" w:hint="default"/>
      </w:rPr>
    </w:lvl>
    <w:lvl w:ilvl="5" w:tplc="A526508C">
      <w:start w:val="1"/>
      <w:numFmt w:val="bullet"/>
      <w:lvlText w:val=""/>
      <w:lvlJc w:val="left"/>
      <w:pPr>
        <w:ind w:left="4320" w:hanging="360"/>
      </w:pPr>
      <w:rPr>
        <w:rFonts w:ascii="Wingdings" w:hAnsi="Wingdings" w:hint="default"/>
      </w:rPr>
    </w:lvl>
    <w:lvl w:ilvl="6" w:tplc="9E0E285C">
      <w:start w:val="1"/>
      <w:numFmt w:val="bullet"/>
      <w:lvlText w:val=""/>
      <w:lvlJc w:val="left"/>
      <w:pPr>
        <w:ind w:left="5040" w:hanging="360"/>
      </w:pPr>
      <w:rPr>
        <w:rFonts w:ascii="Symbol" w:hAnsi="Symbol" w:hint="default"/>
      </w:rPr>
    </w:lvl>
    <w:lvl w:ilvl="7" w:tplc="D8F860F4">
      <w:start w:val="1"/>
      <w:numFmt w:val="bullet"/>
      <w:lvlText w:val="o"/>
      <w:lvlJc w:val="left"/>
      <w:pPr>
        <w:ind w:left="5760" w:hanging="360"/>
      </w:pPr>
      <w:rPr>
        <w:rFonts w:ascii="Courier New" w:hAnsi="Courier New" w:hint="default"/>
      </w:rPr>
    </w:lvl>
    <w:lvl w:ilvl="8" w:tplc="E2FA1A24">
      <w:start w:val="1"/>
      <w:numFmt w:val="bullet"/>
      <w:lvlText w:val=""/>
      <w:lvlJc w:val="left"/>
      <w:pPr>
        <w:ind w:left="6480" w:hanging="360"/>
      </w:pPr>
      <w:rPr>
        <w:rFonts w:ascii="Wingdings" w:hAnsi="Wingdings" w:hint="default"/>
      </w:rPr>
    </w:lvl>
  </w:abstractNum>
  <w:abstractNum w:abstractNumId="3" w15:restartNumberingAfterBreak="0">
    <w:nsid w:val="2A5874A0"/>
    <w:multiLevelType w:val="hybridMultilevel"/>
    <w:tmpl w:val="5728ED54"/>
    <w:lvl w:ilvl="0" w:tplc="38EC1A4C">
      <w:start w:val="1"/>
      <w:numFmt w:val="bullet"/>
      <w:lvlText w:val="-"/>
      <w:lvlJc w:val="left"/>
      <w:pPr>
        <w:ind w:left="720" w:hanging="360"/>
      </w:pPr>
      <w:rPr>
        <w:rFonts w:ascii="Calibri" w:hAnsi="Calibri" w:hint="default"/>
      </w:rPr>
    </w:lvl>
    <w:lvl w:ilvl="1" w:tplc="478AEA84">
      <w:start w:val="1"/>
      <w:numFmt w:val="bullet"/>
      <w:lvlText w:val="o"/>
      <w:lvlJc w:val="left"/>
      <w:pPr>
        <w:ind w:left="1440" w:hanging="360"/>
      </w:pPr>
      <w:rPr>
        <w:rFonts w:ascii="Courier New" w:hAnsi="Courier New" w:hint="default"/>
      </w:rPr>
    </w:lvl>
    <w:lvl w:ilvl="2" w:tplc="5E94A752">
      <w:start w:val="1"/>
      <w:numFmt w:val="bullet"/>
      <w:lvlText w:val=""/>
      <w:lvlJc w:val="left"/>
      <w:pPr>
        <w:ind w:left="2160" w:hanging="360"/>
      </w:pPr>
      <w:rPr>
        <w:rFonts w:ascii="Wingdings" w:hAnsi="Wingdings" w:hint="default"/>
      </w:rPr>
    </w:lvl>
    <w:lvl w:ilvl="3" w:tplc="9E90A420">
      <w:start w:val="1"/>
      <w:numFmt w:val="bullet"/>
      <w:lvlText w:val=""/>
      <w:lvlJc w:val="left"/>
      <w:pPr>
        <w:ind w:left="2880" w:hanging="360"/>
      </w:pPr>
      <w:rPr>
        <w:rFonts w:ascii="Symbol" w:hAnsi="Symbol" w:hint="default"/>
      </w:rPr>
    </w:lvl>
    <w:lvl w:ilvl="4" w:tplc="E622430C">
      <w:start w:val="1"/>
      <w:numFmt w:val="bullet"/>
      <w:lvlText w:val="o"/>
      <w:lvlJc w:val="left"/>
      <w:pPr>
        <w:ind w:left="3600" w:hanging="360"/>
      </w:pPr>
      <w:rPr>
        <w:rFonts w:ascii="Courier New" w:hAnsi="Courier New" w:hint="default"/>
      </w:rPr>
    </w:lvl>
    <w:lvl w:ilvl="5" w:tplc="B8485B68">
      <w:start w:val="1"/>
      <w:numFmt w:val="bullet"/>
      <w:lvlText w:val=""/>
      <w:lvlJc w:val="left"/>
      <w:pPr>
        <w:ind w:left="4320" w:hanging="360"/>
      </w:pPr>
      <w:rPr>
        <w:rFonts w:ascii="Wingdings" w:hAnsi="Wingdings" w:hint="default"/>
      </w:rPr>
    </w:lvl>
    <w:lvl w:ilvl="6" w:tplc="14FE95AC">
      <w:start w:val="1"/>
      <w:numFmt w:val="bullet"/>
      <w:lvlText w:val=""/>
      <w:lvlJc w:val="left"/>
      <w:pPr>
        <w:ind w:left="5040" w:hanging="360"/>
      </w:pPr>
      <w:rPr>
        <w:rFonts w:ascii="Symbol" w:hAnsi="Symbol" w:hint="default"/>
      </w:rPr>
    </w:lvl>
    <w:lvl w:ilvl="7" w:tplc="4FE0A5FE">
      <w:start w:val="1"/>
      <w:numFmt w:val="bullet"/>
      <w:lvlText w:val="o"/>
      <w:lvlJc w:val="left"/>
      <w:pPr>
        <w:ind w:left="5760" w:hanging="360"/>
      </w:pPr>
      <w:rPr>
        <w:rFonts w:ascii="Courier New" w:hAnsi="Courier New" w:hint="default"/>
      </w:rPr>
    </w:lvl>
    <w:lvl w:ilvl="8" w:tplc="A2EE0926">
      <w:start w:val="1"/>
      <w:numFmt w:val="bullet"/>
      <w:lvlText w:val=""/>
      <w:lvlJc w:val="left"/>
      <w:pPr>
        <w:ind w:left="6480" w:hanging="360"/>
      </w:pPr>
      <w:rPr>
        <w:rFonts w:ascii="Wingdings" w:hAnsi="Wingdings" w:hint="default"/>
      </w:rPr>
    </w:lvl>
  </w:abstractNum>
  <w:abstractNum w:abstractNumId="4" w15:restartNumberingAfterBreak="0">
    <w:nsid w:val="4AF00C40"/>
    <w:multiLevelType w:val="hybridMultilevel"/>
    <w:tmpl w:val="31109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47227F"/>
    <w:multiLevelType w:val="hybridMultilevel"/>
    <w:tmpl w:val="C54ED162"/>
    <w:lvl w:ilvl="0" w:tplc="FFFFFFF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EEB6F52"/>
    <w:multiLevelType w:val="hybridMultilevel"/>
    <w:tmpl w:val="D99E3372"/>
    <w:lvl w:ilvl="0" w:tplc="F8DCC398">
      <w:start w:val="1"/>
      <w:numFmt w:val="bullet"/>
      <w:lvlText w:val="-"/>
      <w:lvlJc w:val="left"/>
      <w:pPr>
        <w:ind w:left="720" w:hanging="360"/>
      </w:pPr>
      <w:rPr>
        <w:rFonts w:ascii="Calibri" w:hAnsi="Calibri" w:hint="default"/>
      </w:rPr>
    </w:lvl>
    <w:lvl w:ilvl="1" w:tplc="4F4C76D8">
      <w:start w:val="1"/>
      <w:numFmt w:val="bullet"/>
      <w:lvlText w:val="o"/>
      <w:lvlJc w:val="left"/>
      <w:pPr>
        <w:ind w:left="1440" w:hanging="360"/>
      </w:pPr>
      <w:rPr>
        <w:rFonts w:ascii="Courier New" w:hAnsi="Courier New" w:hint="default"/>
      </w:rPr>
    </w:lvl>
    <w:lvl w:ilvl="2" w:tplc="D43464CA">
      <w:start w:val="1"/>
      <w:numFmt w:val="bullet"/>
      <w:lvlText w:val=""/>
      <w:lvlJc w:val="left"/>
      <w:pPr>
        <w:ind w:left="2160" w:hanging="360"/>
      </w:pPr>
      <w:rPr>
        <w:rFonts w:ascii="Wingdings" w:hAnsi="Wingdings" w:hint="default"/>
      </w:rPr>
    </w:lvl>
    <w:lvl w:ilvl="3" w:tplc="17EE7188">
      <w:start w:val="1"/>
      <w:numFmt w:val="bullet"/>
      <w:lvlText w:val=""/>
      <w:lvlJc w:val="left"/>
      <w:pPr>
        <w:ind w:left="2880" w:hanging="360"/>
      </w:pPr>
      <w:rPr>
        <w:rFonts w:ascii="Symbol" w:hAnsi="Symbol" w:hint="default"/>
      </w:rPr>
    </w:lvl>
    <w:lvl w:ilvl="4" w:tplc="03F423F2">
      <w:start w:val="1"/>
      <w:numFmt w:val="bullet"/>
      <w:lvlText w:val="o"/>
      <w:lvlJc w:val="left"/>
      <w:pPr>
        <w:ind w:left="3600" w:hanging="360"/>
      </w:pPr>
      <w:rPr>
        <w:rFonts w:ascii="Courier New" w:hAnsi="Courier New" w:hint="default"/>
      </w:rPr>
    </w:lvl>
    <w:lvl w:ilvl="5" w:tplc="47F02C52">
      <w:start w:val="1"/>
      <w:numFmt w:val="bullet"/>
      <w:lvlText w:val=""/>
      <w:lvlJc w:val="left"/>
      <w:pPr>
        <w:ind w:left="4320" w:hanging="360"/>
      </w:pPr>
      <w:rPr>
        <w:rFonts w:ascii="Wingdings" w:hAnsi="Wingdings" w:hint="default"/>
      </w:rPr>
    </w:lvl>
    <w:lvl w:ilvl="6" w:tplc="C5AE5310">
      <w:start w:val="1"/>
      <w:numFmt w:val="bullet"/>
      <w:lvlText w:val=""/>
      <w:lvlJc w:val="left"/>
      <w:pPr>
        <w:ind w:left="5040" w:hanging="360"/>
      </w:pPr>
      <w:rPr>
        <w:rFonts w:ascii="Symbol" w:hAnsi="Symbol" w:hint="default"/>
      </w:rPr>
    </w:lvl>
    <w:lvl w:ilvl="7" w:tplc="227A2390">
      <w:start w:val="1"/>
      <w:numFmt w:val="bullet"/>
      <w:lvlText w:val="o"/>
      <w:lvlJc w:val="left"/>
      <w:pPr>
        <w:ind w:left="5760" w:hanging="360"/>
      </w:pPr>
      <w:rPr>
        <w:rFonts w:ascii="Courier New" w:hAnsi="Courier New" w:hint="default"/>
      </w:rPr>
    </w:lvl>
    <w:lvl w:ilvl="8" w:tplc="B506300C">
      <w:start w:val="1"/>
      <w:numFmt w:val="bullet"/>
      <w:lvlText w:val=""/>
      <w:lvlJc w:val="left"/>
      <w:pPr>
        <w:ind w:left="6480" w:hanging="360"/>
      </w:pPr>
      <w:rPr>
        <w:rFonts w:ascii="Wingdings" w:hAnsi="Wingdings" w:hint="default"/>
      </w:rPr>
    </w:lvl>
  </w:abstractNum>
  <w:abstractNum w:abstractNumId="7" w15:restartNumberingAfterBreak="0">
    <w:nsid w:val="56000A02"/>
    <w:multiLevelType w:val="hybridMultilevel"/>
    <w:tmpl w:val="D982E23A"/>
    <w:lvl w:ilvl="0" w:tplc="80443340">
      <w:start w:val="1"/>
      <w:numFmt w:val="bullet"/>
      <w:pStyle w:val="ListBullet"/>
      <w:lvlText w:val="•"/>
      <w:lvlJc w:val="left"/>
      <w:pPr>
        <w:tabs>
          <w:tab w:val="num" w:pos="284"/>
        </w:tabs>
        <w:ind w:left="284" w:hanging="284"/>
      </w:pPr>
      <w:rPr>
        <w:rFonts w:ascii="Lexia XBold" w:hAnsi="Lexia XBold" w:hint="default"/>
        <w:color w:val="F15720" w:themeColor="accent3"/>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89089691">
    <w:abstractNumId w:val="6"/>
  </w:num>
  <w:num w:numId="2" w16cid:durableId="391660451">
    <w:abstractNumId w:val="2"/>
  </w:num>
  <w:num w:numId="3" w16cid:durableId="2068413394">
    <w:abstractNumId w:val="3"/>
  </w:num>
  <w:num w:numId="4" w16cid:durableId="1648316281">
    <w:abstractNumId w:val="1"/>
  </w:num>
  <w:num w:numId="5" w16cid:durableId="174199938">
    <w:abstractNumId w:val="0"/>
  </w:num>
  <w:num w:numId="6" w16cid:durableId="1763136564">
    <w:abstractNumId w:val="7"/>
  </w:num>
  <w:num w:numId="7" w16cid:durableId="806748511">
    <w:abstractNumId w:val="5"/>
  </w:num>
  <w:num w:numId="8" w16cid:durableId="190513625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3D"/>
    <w:rsid w:val="00007BE0"/>
    <w:rsid w:val="00016198"/>
    <w:rsid w:val="000346CD"/>
    <w:rsid w:val="00034C02"/>
    <w:rsid w:val="00045EA0"/>
    <w:rsid w:val="00055047"/>
    <w:rsid w:val="0005591C"/>
    <w:rsid w:val="000602A9"/>
    <w:rsid w:val="0006310B"/>
    <w:rsid w:val="00063517"/>
    <w:rsid w:val="00076984"/>
    <w:rsid w:val="000804DD"/>
    <w:rsid w:val="000812AC"/>
    <w:rsid w:val="00082AF1"/>
    <w:rsid w:val="00083862"/>
    <w:rsid w:val="00083C3D"/>
    <w:rsid w:val="00083E16"/>
    <w:rsid w:val="00085E0D"/>
    <w:rsid w:val="00097741"/>
    <w:rsid w:val="000B29F5"/>
    <w:rsid w:val="000C24BD"/>
    <w:rsid w:val="000C54E0"/>
    <w:rsid w:val="000E2E94"/>
    <w:rsid w:val="000E7682"/>
    <w:rsid w:val="000E7920"/>
    <w:rsid w:val="000F2AA8"/>
    <w:rsid w:val="000F67AE"/>
    <w:rsid w:val="001007E5"/>
    <w:rsid w:val="0010467B"/>
    <w:rsid w:val="00106DDD"/>
    <w:rsid w:val="00107932"/>
    <w:rsid w:val="00112782"/>
    <w:rsid w:val="00112D01"/>
    <w:rsid w:val="00114615"/>
    <w:rsid w:val="00130B3C"/>
    <w:rsid w:val="00147CBF"/>
    <w:rsid w:val="001516F6"/>
    <w:rsid w:val="00152EB1"/>
    <w:rsid w:val="00155C9E"/>
    <w:rsid w:val="00161A4D"/>
    <w:rsid w:val="0016336F"/>
    <w:rsid w:val="00170391"/>
    <w:rsid w:val="00170E8E"/>
    <w:rsid w:val="00174107"/>
    <w:rsid w:val="001777F9"/>
    <w:rsid w:val="001819C0"/>
    <w:rsid w:val="00183F17"/>
    <w:rsid w:val="001A0073"/>
    <w:rsid w:val="001A0DC6"/>
    <w:rsid w:val="001A3DD6"/>
    <w:rsid w:val="001A78A1"/>
    <w:rsid w:val="001B1658"/>
    <w:rsid w:val="001C1C36"/>
    <w:rsid w:val="001E11A2"/>
    <w:rsid w:val="001E33F4"/>
    <w:rsid w:val="001E4EC4"/>
    <w:rsid w:val="001F22EB"/>
    <w:rsid w:val="001F3DFB"/>
    <w:rsid w:val="00200425"/>
    <w:rsid w:val="00206A9D"/>
    <w:rsid w:val="00207E7A"/>
    <w:rsid w:val="00210A3F"/>
    <w:rsid w:val="00211493"/>
    <w:rsid w:val="00216298"/>
    <w:rsid w:val="00232D12"/>
    <w:rsid w:val="00233C0F"/>
    <w:rsid w:val="00234C07"/>
    <w:rsid w:val="00236562"/>
    <w:rsid w:val="002428D0"/>
    <w:rsid w:val="00246D8D"/>
    <w:rsid w:val="00253CAF"/>
    <w:rsid w:val="00267948"/>
    <w:rsid w:val="00286F2D"/>
    <w:rsid w:val="00291F53"/>
    <w:rsid w:val="00294572"/>
    <w:rsid w:val="002A1C9B"/>
    <w:rsid w:val="002B2522"/>
    <w:rsid w:val="002D4F63"/>
    <w:rsid w:val="002E787E"/>
    <w:rsid w:val="002F73ED"/>
    <w:rsid w:val="00302673"/>
    <w:rsid w:val="00302950"/>
    <w:rsid w:val="003042D3"/>
    <w:rsid w:val="003061EE"/>
    <w:rsid w:val="003105B0"/>
    <w:rsid w:val="003117C7"/>
    <w:rsid w:val="0031BE64"/>
    <w:rsid w:val="00320A5E"/>
    <w:rsid w:val="003244EB"/>
    <w:rsid w:val="003406D6"/>
    <w:rsid w:val="00341BA5"/>
    <w:rsid w:val="00342CA4"/>
    <w:rsid w:val="00353F3D"/>
    <w:rsid w:val="00360F86"/>
    <w:rsid w:val="00361DC9"/>
    <w:rsid w:val="00365693"/>
    <w:rsid w:val="0036585A"/>
    <w:rsid w:val="00375B22"/>
    <w:rsid w:val="0037633F"/>
    <w:rsid w:val="00377A70"/>
    <w:rsid w:val="003827B3"/>
    <w:rsid w:val="003846F0"/>
    <w:rsid w:val="003B14E7"/>
    <w:rsid w:val="003D0548"/>
    <w:rsid w:val="003D06DE"/>
    <w:rsid w:val="003D212E"/>
    <w:rsid w:val="003F055F"/>
    <w:rsid w:val="003F2001"/>
    <w:rsid w:val="003F240E"/>
    <w:rsid w:val="003F2AFA"/>
    <w:rsid w:val="003F3F42"/>
    <w:rsid w:val="003F7456"/>
    <w:rsid w:val="00407FF1"/>
    <w:rsid w:val="0041438F"/>
    <w:rsid w:val="004214D0"/>
    <w:rsid w:val="00422A4D"/>
    <w:rsid w:val="00427CF6"/>
    <w:rsid w:val="00430077"/>
    <w:rsid w:val="004307F8"/>
    <w:rsid w:val="00436150"/>
    <w:rsid w:val="00442D73"/>
    <w:rsid w:val="00443A44"/>
    <w:rsid w:val="00445508"/>
    <w:rsid w:val="00450935"/>
    <w:rsid w:val="00461A9D"/>
    <w:rsid w:val="00467936"/>
    <w:rsid w:val="004679AD"/>
    <w:rsid w:val="00477AF5"/>
    <w:rsid w:val="00490662"/>
    <w:rsid w:val="00491F27"/>
    <w:rsid w:val="00493EC3"/>
    <w:rsid w:val="004A29BB"/>
    <w:rsid w:val="004A75C2"/>
    <w:rsid w:val="004A7CE2"/>
    <w:rsid w:val="004B1A48"/>
    <w:rsid w:val="004B5705"/>
    <w:rsid w:val="004B6CB4"/>
    <w:rsid w:val="004C431B"/>
    <w:rsid w:val="004C6E5B"/>
    <w:rsid w:val="004F06E8"/>
    <w:rsid w:val="004F2BEF"/>
    <w:rsid w:val="00503A4C"/>
    <w:rsid w:val="00506607"/>
    <w:rsid w:val="005129A4"/>
    <w:rsid w:val="005138A6"/>
    <w:rsid w:val="00533129"/>
    <w:rsid w:val="005362BD"/>
    <w:rsid w:val="00536F05"/>
    <w:rsid w:val="005450F8"/>
    <w:rsid w:val="00547A8E"/>
    <w:rsid w:val="00550EDD"/>
    <w:rsid w:val="00552D58"/>
    <w:rsid w:val="0055339A"/>
    <w:rsid w:val="005566B3"/>
    <w:rsid w:val="005660A4"/>
    <w:rsid w:val="00570B99"/>
    <w:rsid w:val="0057295D"/>
    <w:rsid w:val="005A7C1E"/>
    <w:rsid w:val="005B5411"/>
    <w:rsid w:val="005B5748"/>
    <w:rsid w:val="005C1600"/>
    <w:rsid w:val="005C1751"/>
    <w:rsid w:val="005D3F3B"/>
    <w:rsid w:val="005D5B7A"/>
    <w:rsid w:val="005E55AE"/>
    <w:rsid w:val="005E7D94"/>
    <w:rsid w:val="005F2994"/>
    <w:rsid w:val="005F674E"/>
    <w:rsid w:val="00604246"/>
    <w:rsid w:val="00605257"/>
    <w:rsid w:val="00605D74"/>
    <w:rsid w:val="00615F7E"/>
    <w:rsid w:val="00616B00"/>
    <w:rsid w:val="00617DF3"/>
    <w:rsid w:val="00621445"/>
    <w:rsid w:val="00626954"/>
    <w:rsid w:val="00633A25"/>
    <w:rsid w:val="00640C2A"/>
    <w:rsid w:val="00642324"/>
    <w:rsid w:val="006434FD"/>
    <w:rsid w:val="00647350"/>
    <w:rsid w:val="00651969"/>
    <w:rsid w:val="00652666"/>
    <w:rsid w:val="00653D74"/>
    <w:rsid w:val="00657796"/>
    <w:rsid w:val="00662F74"/>
    <w:rsid w:val="006673B9"/>
    <w:rsid w:val="00674BBC"/>
    <w:rsid w:val="00674CB5"/>
    <w:rsid w:val="006753D2"/>
    <w:rsid w:val="006779E9"/>
    <w:rsid w:val="006808A9"/>
    <w:rsid w:val="00690C58"/>
    <w:rsid w:val="006A1807"/>
    <w:rsid w:val="006A77A5"/>
    <w:rsid w:val="006B0445"/>
    <w:rsid w:val="006B79EF"/>
    <w:rsid w:val="006C4EE1"/>
    <w:rsid w:val="006C56DD"/>
    <w:rsid w:val="006C573F"/>
    <w:rsid w:val="006C7DA1"/>
    <w:rsid w:val="006D033B"/>
    <w:rsid w:val="006D1074"/>
    <w:rsid w:val="006D1927"/>
    <w:rsid w:val="006D3C36"/>
    <w:rsid w:val="006D67BE"/>
    <w:rsid w:val="00701E2B"/>
    <w:rsid w:val="00702B33"/>
    <w:rsid w:val="00703384"/>
    <w:rsid w:val="007101F7"/>
    <w:rsid w:val="00713194"/>
    <w:rsid w:val="007133B6"/>
    <w:rsid w:val="00716AD1"/>
    <w:rsid w:val="00716C5A"/>
    <w:rsid w:val="00716F50"/>
    <w:rsid w:val="007241C7"/>
    <w:rsid w:val="00732BF8"/>
    <w:rsid w:val="0074314C"/>
    <w:rsid w:val="00756D2F"/>
    <w:rsid w:val="00762451"/>
    <w:rsid w:val="0076394C"/>
    <w:rsid w:val="007645DA"/>
    <w:rsid w:val="0077299A"/>
    <w:rsid w:val="007741BA"/>
    <w:rsid w:val="00782E27"/>
    <w:rsid w:val="007919F3"/>
    <w:rsid w:val="007922DA"/>
    <w:rsid w:val="00793B54"/>
    <w:rsid w:val="0079621C"/>
    <w:rsid w:val="007A10B8"/>
    <w:rsid w:val="007B03E2"/>
    <w:rsid w:val="007B04FF"/>
    <w:rsid w:val="007D260A"/>
    <w:rsid w:val="007E6986"/>
    <w:rsid w:val="00812BFC"/>
    <w:rsid w:val="00824369"/>
    <w:rsid w:val="008328FC"/>
    <w:rsid w:val="0083686C"/>
    <w:rsid w:val="00843443"/>
    <w:rsid w:val="008466F0"/>
    <w:rsid w:val="00846B93"/>
    <w:rsid w:val="008476A0"/>
    <w:rsid w:val="008560B1"/>
    <w:rsid w:val="0086155A"/>
    <w:rsid w:val="00861A65"/>
    <w:rsid w:val="00870C9F"/>
    <w:rsid w:val="008800AD"/>
    <w:rsid w:val="00880C09"/>
    <w:rsid w:val="00890238"/>
    <w:rsid w:val="008915B7"/>
    <w:rsid w:val="00892031"/>
    <w:rsid w:val="008A35AD"/>
    <w:rsid w:val="008A3D43"/>
    <w:rsid w:val="008A4C71"/>
    <w:rsid w:val="008A7456"/>
    <w:rsid w:val="008A74F9"/>
    <w:rsid w:val="008B14C9"/>
    <w:rsid w:val="008B24CA"/>
    <w:rsid w:val="008C05AC"/>
    <w:rsid w:val="008C1A9F"/>
    <w:rsid w:val="009000C4"/>
    <w:rsid w:val="0091411D"/>
    <w:rsid w:val="00915C0B"/>
    <w:rsid w:val="00916CB5"/>
    <w:rsid w:val="00927434"/>
    <w:rsid w:val="00931E5A"/>
    <w:rsid w:val="00932A18"/>
    <w:rsid w:val="00932F42"/>
    <w:rsid w:val="00933B55"/>
    <w:rsid w:val="00934D51"/>
    <w:rsid w:val="00936606"/>
    <w:rsid w:val="009422FE"/>
    <w:rsid w:val="009466EA"/>
    <w:rsid w:val="009469A4"/>
    <w:rsid w:val="00947C7B"/>
    <w:rsid w:val="00952252"/>
    <w:rsid w:val="00955F7B"/>
    <w:rsid w:val="00964AF7"/>
    <w:rsid w:val="00977032"/>
    <w:rsid w:val="009821D4"/>
    <w:rsid w:val="00991DD3"/>
    <w:rsid w:val="009A3233"/>
    <w:rsid w:val="009A3653"/>
    <w:rsid w:val="009A6D07"/>
    <w:rsid w:val="009B0AB0"/>
    <w:rsid w:val="009B1261"/>
    <w:rsid w:val="009B4B7C"/>
    <w:rsid w:val="009C3AC9"/>
    <w:rsid w:val="009D79E4"/>
    <w:rsid w:val="009E0853"/>
    <w:rsid w:val="009E1640"/>
    <w:rsid w:val="00A15722"/>
    <w:rsid w:val="00A15B48"/>
    <w:rsid w:val="00A15CAD"/>
    <w:rsid w:val="00A17C24"/>
    <w:rsid w:val="00A26663"/>
    <w:rsid w:val="00A369C3"/>
    <w:rsid w:val="00A54935"/>
    <w:rsid w:val="00A5711B"/>
    <w:rsid w:val="00A62D19"/>
    <w:rsid w:val="00A647FE"/>
    <w:rsid w:val="00A74942"/>
    <w:rsid w:val="00A77555"/>
    <w:rsid w:val="00A84B8A"/>
    <w:rsid w:val="00A8586D"/>
    <w:rsid w:val="00A86DC0"/>
    <w:rsid w:val="00A86DFD"/>
    <w:rsid w:val="00A91C8A"/>
    <w:rsid w:val="00A9389B"/>
    <w:rsid w:val="00AA1919"/>
    <w:rsid w:val="00AA4D73"/>
    <w:rsid w:val="00AA5ADB"/>
    <w:rsid w:val="00AB2924"/>
    <w:rsid w:val="00AB3684"/>
    <w:rsid w:val="00AB5253"/>
    <w:rsid w:val="00AB55B2"/>
    <w:rsid w:val="00AB5C5D"/>
    <w:rsid w:val="00AB5D14"/>
    <w:rsid w:val="00AC389F"/>
    <w:rsid w:val="00AC6AC5"/>
    <w:rsid w:val="00AD1B67"/>
    <w:rsid w:val="00AE4A58"/>
    <w:rsid w:val="00AE656C"/>
    <w:rsid w:val="00AF3090"/>
    <w:rsid w:val="00B03D8D"/>
    <w:rsid w:val="00B27CD7"/>
    <w:rsid w:val="00B37B68"/>
    <w:rsid w:val="00B4640A"/>
    <w:rsid w:val="00B55948"/>
    <w:rsid w:val="00B5654D"/>
    <w:rsid w:val="00B63DC3"/>
    <w:rsid w:val="00B6513A"/>
    <w:rsid w:val="00B714EB"/>
    <w:rsid w:val="00B73009"/>
    <w:rsid w:val="00B83B50"/>
    <w:rsid w:val="00B95ED3"/>
    <w:rsid w:val="00B969A9"/>
    <w:rsid w:val="00BA2563"/>
    <w:rsid w:val="00BD0F93"/>
    <w:rsid w:val="00BD1803"/>
    <w:rsid w:val="00BD37F4"/>
    <w:rsid w:val="00BD3E4A"/>
    <w:rsid w:val="00BD7C4C"/>
    <w:rsid w:val="00BD7D15"/>
    <w:rsid w:val="00BE0F37"/>
    <w:rsid w:val="00BE5F4F"/>
    <w:rsid w:val="00BF0D23"/>
    <w:rsid w:val="00BF4FA0"/>
    <w:rsid w:val="00C006F4"/>
    <w:rsid w:val="00C011CB"/>
    <w:rsid w:val="00C13C3A"/>
    <w:rsid w:val="00C17778"/>
    <w:rsid w:val="00C20761"/>
    <w:rsid w:val="00C232AA"/>
    <w:rsid w:val="00C27435"/>
    <w:rsid w:val="00C27E30"/>
    <w:rsid w:val="00C30CC5"/>
    <w:rsid w:val="00C345AF"/>
    <w:rsid w:val="00C45A67"/>
    <w:rsid w:val="00C45BCA"/>
    <w:rsid w:val="00C47AB4"/>
    <w:rsid w:val="00C600EB"/>
    <w:rsid w:val="00C659E5"/>
    <w:rsid w:val="00C73CF4"/>
    <w:rsid w:val="00C74971"/>
    <w:rsid w:val="00C74990"/>
    <w:rsid w:val="00C7635B"/>
    <w:rsid w:val="00C77605"/>
    <w:rsid w:val="00C8406A"/>
    <w:rsid w:val="00C95441"/>
    <w:rsid w:val="00CA1ACB"/>
    <w:rsid w:val="00CC2B9A"/>
    <w:rsid w:val="00CC7889"/>
    <w:rsid w:val="00CD1885"/>
    <w:rsid w:val="00CD4AB6"/>
    <w:rsid w:val="00D10713"/>
    <w:rsid w:val="00D11CFA"/>
    <w:rsid w:val="00D1748F"/>
    <w:rsid w:val="00D17E02"/>
    <w:rsid w:val="00D25138"/>
    <w:rsid w:val="00D26954"/>
    <w:rsid w:val="00D35463"/>
    <w:rsid w:val="00D37BD1"/>
    <w:rsid w:val="00D45EA9"/>
    <w:rsid w:val="00D47217"/>
    <w:rsid w:val="00D52704"/>
    <w:rsid w:val="00D57330"/>
    <w:rsid w:val="00D574CD"/>
    <w:rsid w:val="00D62989"/>
    <w:rsid w:val="00D741D2"/>
    <w:rsid w:val="00D75BB9"/>
    <w:rsid w:val="00D768A7"/>
    <w:rsid w:val="00D80E36"/>
    <w:rsid w:val="00D9192F"/>
    <w:rsid w:val="00D924AB"/>
    <w:rsid w:val="00D9552E"/>
    <w:rsid w:val="00D975C4"/>
    <w:rsid w:val="00DA432D"/>
    <w:rsid w:val="00DA643B"/>
    <w:rsid w:val="00DA75E4"/>
    <w:rsid w:val="00DB1EB0"/>
    <w:rsid w:val="00DB4380"/>
    <w:rsid w:val="00DC2682"/>
    <w:rsid w:val="00DC3EFD"/>
    <w:rsid w:val="00DC4D25"/>
    <w:rsid w:val="00DC734B"/>
    <w:rsid w:val="00DD4936"/>
    <w:rsid w:val="00DE692F"/>
    <w:rsid w:val="00DE7EBC"/>
    <w:rsid w:val="00DF0886"/>
    <w:rsid w:val="00DF6D32"/>
    <w:rsid w:val="00E01E48"/>
    <w:rsid w:val="00E1238D"/>
    <w:rsid w:val="00E130B1"/>
    <w:rsid w:val="00E145F6"/>
    <w:rsid w:val="00E1511E"/>
    <w:rsid w:val="00E23C73"/>
    <w:rsid w:val="00E23E6A"/>
    <w:rsid w:val="00E4072C"/>
    <w:rsid w:val="00E501F6"/>
    <w:rsid w:val="00E61C3F"/>
    <w:rsid w:val="00E719C2"/>
    <w:rsid w:val="00E73B2E"/>
    <w:rsid w:val="00E75C26"/>
    <w:rsid w:val="00E771A4"/>
    <w:rsid w:val="00E77E13"/>
    <w:rsid w:val="00E8487E"/>
    <w:rsid w:val="00E92870"/>
    <w:rsid w:val="00EA04F7"/>
    <w:rsid w:val="00EA2553"/>
    <w:rsid w:val="00EB287E"/>
    <w:rsid w:val="00EC20F9"/>
    <w:rsid w:val="00EC332E"/>
    <w:rsid w:val="00ED2F56"/>
    <w:rsid w:val="00ED4C7E"/>
    <w:rsid w:val="00EE59FF"/>
    <w:rsid w:val="00EE6380"/>
    <w:rsid w:val="00EF3F37"/>
    <w:rsid w:val="00EF6550"/>
    <w:rsid w:val="00EF7165"/>
    <w:rsid w:val="00F025D4"/>
    <w:rsid w:val="00F050B8"/>
    <w:rsid w:val="00F1050B"/>
    <w:rsid w:val="00F1353D"/>
    <w:rsid w:val="00F136AD"/>
    <w:rsid w:val="00F13F09"/>
    <w:rsid w:val="00F142E4"/>
    <w:rsid w:val="00F15864"/>
    <w:rsid w:val="00F21871"/>
    <w:rsid w:val="00F22610"/>
    <w:rsid w:val="00F228CC"/>
    <w:rsid w:val="00F2383E"/>
    <w:rsid w:val="00F3320D"/>
    <w:rsid w:val="00F359C8"/>
    <w:rsid w:val="00F46E89"/>
    <w:rsid w:val="00F576F2"/>
    <w:rsid w:val="00F64EEB"/>
    <w:rsid w:val="00F73742"/>
    <w:rsid w:val="00F80FA4"/>
    <w:rsid w:val="00F86F85"/>
    <w:rsid w:val="00F877FA"/>
    <w:rsid w:val="00F906A2"/>
    <w:rsid w:val="00F9428B"/>
    <w:rsid w:val="00FA24EE"/>
    <w:rsid w:val="00FA2B51"/>
    <w:rsid w:val="00FA4BD6"/>
    <w:rsid w:val="00FB1215"/>
    <w:rsid w:val="00FB57F0"/>
    <w:rsid w:val="00FC6AFD"/>
    <w:rsid w:val="00FC7F4D"/>
    <w:rsid w:val="00FF4B33"/>
    <w:rsid w:val="00FF551D"/>
    <w:rsid w:val="00FF68E3"/>
    <w:rsid w:val="0166F2EC"/>
    <w:rsid w:val="0181E67E"/>
    <w:rsid w:val="01BBE89B"/>
    <w:rsid w:val="029E4075"/>
    <w:rsid w:val="030DED31"/>
    <w:rsid w:val="032C0229"/>
    <w:rsid w:val="0385ACA1"/>
    <w:rsid w:val="04C4FF11"/>
    <w:rsid w:val="04D735E6"/>
    <w:rsid w:val="050EC1B7"/>
    <w:rsid w:val="05D5E137"/>
    <w:rsid w:val="0614C1A3"/>
    <w:rsid w:val="063A640F"/>
    <w:rsid w:val="06B7F3A0"/>
    <w:rsid w:val="07E03F7D"/>
    <w:rsid w:val="080ED6A8"/>
    <w:rsid w:val="08235E29"/>
    <w:rsid w:val="08529EA7"/>
    <w:rsid w:val="08B66649"/>
    <w:rsid w:val="08C1455C"/>
    <w:rsid w:val="0943132E"/>
    <w:rsid w:val="0A2DBD9E"/>
    <w:rsid w:val="0A5236AA"/>
    <w:rsid w:val="0B3B4069"/>
    <w:rsid w:val="0B6CC6FA"/>
    <w:rsid w:val="0C173DC4"/>
    <w:rsid w:val="0E756FE3"/>
    <w:rsid w:val="0FF707A4"/>
    <w:rsid w:val="11DF2003"/>
    <w:rsid w:val="120354FB"/>
    <w:rsid w:val="1280F028"/>
    <w:rsid w:val="12D13488"/>
    <w:rsid w:val="139102A6"/>
    <w:rsid w:val="1463AFB6"/>
    <w:rsid w:val="14EDB994"/>
    <w:rsid w:val="15C9396D"/>
    <w:rsid w:val="16BD841C"/>
    <w:rsid w:val="170D5538"/>
    <w:rsid w:val="1754614B"/>
    <w:rsid w:val="17B4DB33"/>
    <w:rsid w:val="17DBEEC1"/>
    <w:rsid w:val="1839F3C2"/>
    <w:rsid w:val="186473C9"/>
    <w:rsid w:val="18E22220"/>
    <w:rsid w:val="1AA074FF"/>
    <w:rsid w:val="1AEF4D6C"/>
    <w:rsid w:val="1AF1F6F0"/>
    <w:rsid w:val="1B050F23"/>
    <w:rsid w:val="1B80E85D"/>
    <w:rsid w:val="1C3735CA"/>
    <w:rsid w:val="1C76AF21"/>
    <w:rsid w:val="1D9BA74B"/>
    <w:rsid w:val="1D9FF7B6"/>
    <w:rsid w:val="1DC3A2CF"/>
    <w:rsid w:val="1DCCA3A4"/>
    <w:rsid w:val="1DEAD173"/>
    <w:rsid w:val="1EC6CECE"/>
    <w:rsid w:val="1F0F72F6"/>
    <w:rsid w:val="1FEA04A3"/>
    <w:rsid w:val="2021DA9A"/>
    <w:rsid w:val="20EE73DE"/>
    <w:rsid w:val="21033117"/>
    <w:rsid w:val="218D298D"/>
    <w:rsid w:val="22736B50"/>
    <w:rsid w:val="229F0178"/>
    <w:rsid w:val="2310EF6E"/>
    <w:rsid w:val="23DAB3D4"/>
    <w:rsid w:val="240C196D"/>
    <w:rsid w:val="247D9226"/>
    <w:rsid w:val="2481C106"/>
    <w:rsid w:val="24ACBFCF"/>
    <w:rsid w:val="24BFE31D"/>
    <w:rsid w:val="24E71501"/>
    <w:rsid w:val="25190454"/>
    <w:rsid w:val="25D6A23A"/>
    <w:rsid w:val="25E60596"/>
    <w:rsid w:val="25EE56C8"/>
    <w:rsid w:val="26154ACD"/>
    <w:rsid w:val="26FB4218"/>
    <w:rsid w:val="27112999"/>
    <w:rsid w:val="278A2729"/>
    <w:rsid w:val="2794DC5E"/>
    <w:rsid w:val="27960224"/>
    <w:rsid w:val="27E46091"/>
    <w:rsid w:val="28378B93"/>
    <w:rsid w:val="2906D0A4"/>
    <w:rsid w:val="290E42FC"/>
    <w:rsid w:val="2925F78A"/>
    <w:rsid w:val="29329833"/>
    <w:rsid w:val="293F1FE7"/>
    <w:rsid w:val="29ADA42E"/>
    <w:rsid w:val="2A0B4DE0"/>
    <w:rsid w:val="2AAA135D"/>
    <w:rsid w:val="2AB00F7C"/>
    <w:rsid w:val="2AC1C7EB"/>
    <w:rsid w:val="2AD7EEF6"/>
    <w:rsid w:val="2B167961"/>
    <w:rsid w:val="2B210A6A"/>
    <w:rsid w:val="2B527ADA"/>
    <w:rsid w:val="2BBB6900"/>
    <w:rsid w:val="2C0913C8"/>
    <w:rsid w:val="2C5D984C"/>
    <w:rsid w:val="2C5EC6D8"/>
    <w:rsid w:val="2D7740A0"/>
    <w:rsid w:val="2E49C49B"/>
    <w:rsid w:val="2F95390E"/>
    <w:rsid w:val="2FD0E1F1"/>
    <w:rsid w:val="30C88C52"/>
    <w:rsid w:val="30C93EA6"/>
    <w:rsid w:val="3272BE09"/>
    <w:rsid w:val="32E5115E"/>
    <w:rsid w:val="3450F5A3"/>
    <w:rsid w:val="346058FF"/>
    <w:rsid w:val="36314B8C"/>
    <w:rsid w:val="3631B160"/>
    <w:rsid w:val="37531A0F"/>
    <w:rsid w:val="382A2D14"/>
    <w:rsid w:val="39522D96"/>
    <w:rsid w:val="39B3A5E6"/>
    <w:rsid w:val="39CDD4FA"/>
    <w:rsid w:val="39F76DE5"/>
    <w:rsid w:val="3B861484"/>
    <w:rsid w:val="3BF8D7AD"/>
    <w:rsid w:val="3C0922B4"/>
    <w:rsid w:val="3C2766FA"/>
    <w:rsid w:val="3C77D667"/>
    <w:rsid w:val="3C9D670F"/>
    <w:rsid w:val="3D21E4E5"/>
    <w:rsid w:val="3D36A21E"/>
    <w:rsid w:val="3E71297D"/>
    <w:rsid w:val="3EF97BEE"/>
    <w:rsid w:val="3F980285"/>
    <w:rsid w:val="3FDE561D"/>
    <w:rsid w:val="41652D01"/>
    <w:rsid w:val="41D6C763"/>
    <w:rsid w:val="41DAF906"/>
    <w:rsid w:val="42810A4E"/>
    <w:rsid w:val="443512A8"/>
    <w:rsid w:val="45DD1416"/>
    <w:rsid w:val="46346F44"/>
    <w:rsid w:val="46E96CBE"/>
    <w:rsid w:val="476FDC71"/>
    <w:rsid w:val="4796FD0C"/>
    <w:rsid w:val="48594DB8"/>
    <w:rsid w:val="48C043F2"/>
    <w:rsid w:val="496C1006"/>
    <w:rsid w:val="49D1B736"/>
    <w:rsid w:val="49E0259A"/>
    <w:rsid w:val="4A34CAAF"/>
    <w:rsid w:val="4A50F507"/>
    <w:rsid w:val="4B0A0B76"/>
    <w:rsid w:val="4B6FBE30"/>
    <w:rsid w:val="4BA73086"/>
    <w:rsid w:val="4C965B37"/>
    <w:rsid w:val="4D0957F8"/>
    <w:rsid w:val="4D1F0335"/>
    <w:rsid w:val="4D4300E7"/>
    <w:rsid w:val="4D908661"/>
    <w:rsid w:val="4DC181AD"/>
    <w:rsid w:val="4DC5B8F2"/>
    <w:rsid w:val="4E2036C6"/>
    <w:rsid w:val="4E41AC38"/>
    <w:rsid w:val="4F08385D"/>
    <w:rsid w:val="5021C5E5"/>
    <w:rsid w:val="50A408BE"/>
    <w:rsid w:val="50C3705E"/>
    <w:rsid w:val="5124DAD6"/>
    <w:rsid w:val="513E70B9"/>
    <w:rsid w:val="517619B9"/>
    <w:rsid w:val="5183CEFD"/>
    <w:rsid w:val="5216720A"/>
    <w:rsid w:val="528E9C24"/>
    <w:rsid w:val="53151D5B"/>
    <w:rsid w:val="532E782C"/>
    <w:rsid w:val="538E3FC4"/>
    <w:rsid w:val="54107ADA"/>
    <w:rsid w:val="54234138"/>
    <w:rsid w:val="542A6C85"/>
    <w:rsid w:val="55157094"/>
    <w:rsid w:val="55B7BC86"/>
    <w:rsid w:val="5632C08A"/>
    <w:rsid w:val="56A5D4A0"/>
    <w:rsid w:val="56ACBD1E"/>
    <w:rsid w:val="57083E10"/>
    <w:rsid w:val="57620D47"/>
    <w:rsid w:val="5767FBB8"/>
    <w:rsid w:val="57864CE0"/>
    <w:rsid w:val="57EE50F5"/>
    <w:rsid w:val="57FF1FAF"/>
    <w:rsid w:val="581531F1"/>
    <w:rsid w:val="58C52CE5"/>
    <w:rsid w:val="5936C747"/>
    <w:rsid w:val="59C5062D"/>
    <w:rsid w:val="59DF7007"/>
    <w:rsid w:val="5A0B0798"/>
    <w:rsid w:val="5BE6BB65"/>
    <w:rsid w:val="5C28FFCE"/>
    <w:rsid w:val="5CF065D9"/>
    <w:rsid w:val="5DAFC294"/>
    <w:rsid w:val="5DE94144"/>
    <w:rsid w:val="5F96871C"/>
    <w:rsid w:val="5FD44587"/>
    <w:rsid w:val="60BA2C88"/>
    <w:rsid w:val="60F6395E"/>
    <w:rsid w:val="615413C1"/>
    <w:rsid w:val="61FBE122"/>
    <w:rsid w:val="631B0375"/>
    <w:rsid w:val="631DC7DD"/>
    <w:rsid w:val="6397B183"/>
    <w:rsid w:val="6407DF8C"/>
    <w:rsid w:val="648386F0"/>
    <w:rsid w:val="64D5AB23"/>
    <w:rsid w:val="650CCCED"/>
    <w:rsid w:val="652147C7"/>
    <w:rsid w:val="6525D2E2"/>
    <w:rsid w:val="653381E4"/>
    <w:rsid w:val="6552CE58"/>
    <w:rsid w:val="656C241C"/>
    <w:rsid w:val="658036AA"/>
    <w:rsid w:val="6650A582"/>
    <w:rsid w:val="66CF5245"/>
    <w:rsid w:val="675B4A96"/>
    <w:rsid w:val="675CEB8C"/>
    <w:rsid w:val="6820C564"/>
    <w:rsid w:val="68840340"/>
    <w:rsid w:val="68B7D76C"/>
    <w:rsid w:val="6992A661"/>
    <w:rsid w:val="6A751D3F"/>
    <w:rsid w:val="6AB7BF59"/>
    <w:rsid w:val="6B7BEC09"/>
    <w:rsid w:val="6D32F073"/>
    <w:rsid w:val="6D43E89E"/>
    <w:rsid w:val="6D5B02F2"/>
    <w:rsid w:val="6D6ECAAE"/>
    <w:rsid w:val="6ECC65B1"/>
    <w:rsid w:val="6F961CF7"/>
    <w:rsid w:val="6FCB772B"/>
    <w:rsid w:val="70252CC9"/>
    <w:rsid w:val="705B12CB"/>
    <w:rsid w:val="70683612"/>
    <w:rsid w:val="71A299B6"/>
    <w:rsid w:val="71D2683D"/>
    <w:rsid w:val="72040673"/>
    <w:rsid w:val="72291374"/>
    <w:rsid w:val="7292DEF3"/>
    <w:rsid w:val="73788A48"/>
    <w:rsid w:val="74402C2C"/>
    <w:rsid w:val="7538F1D2"/>
    <w:rsid w:val="756A384E"/>
    <w:rsid w:val="7570769F"/>
    <w:rsid w:val="75BD925D"/>
    <w:rsid w:val="75F7FF40"/>
    <w:rsid w:val="765897F1"/>
    <w:rsid w:val="765CE27C"/>
    <w:rsid w:val="7666A77D"/>
    <w:rsid w:val="7790A2BE"/>
    <w:rsid w:val="77A6ADD8"/>
    <w:rsid w:val="785B3D77"/>
    <w:rsid w:val="79678039"/>
    <w:rsid w:val="79CC0F0F"/>
    <w:rsid w:val="79FC16EF"/>
    <w:rsid w:val="7A932E8F"/>
    <w:rsid w:val="7BBE0549"/>
    <w:rsid w:val="7C1D0FFB"/>
    <w:rsid w:val="7D44226A"/>
    <w:rsid w:val="7DE166E8"/>
    <w:rsid w:val="7E896DF0"/>
    <w:rsid w:val="7F744D32"/>
    <w:rsid w:val="7FAE2B3E"/>
    <w:rsid w:val="7FCBF3E8"/>
    <w:rsid w:val="7FEEC50E"/>
    <w:rsid w:val="7FF4616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2C7199"/>
  <w14:defaultImageDpi w14:val="300"/>
  <w15:docId w15:val="{376BBE7B-2C5E-4A1D-84D3-F8C2AE26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heading 2"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52666"/>
    <w:pPr>
      <w:spacing w:after="120"/>
    </w:pPr>
    <w:rPr>
      <w:rFonts w:ascii="Verdana" w:hAnsi="Verdana"/>
      <w:szCs w:val="24"/>
    </w:rPr>
  </w:style>
  <w:style w:type="paragraph" w:styleId="Heading1">
    <w:name w:val="heading 1"/>
    <w:basedOn w:val="Normal"/>
    <w:next w:val="Normal"/>
    <w:qFormat/>
    <w:rsid w:val="00605D74"/>
    <w:pPr>
      <w:keepNext/>
      <w:spacing w:before="60"/>
      <w:outlineLvl w:val="0"/>
    </w:pPr>
    <w:rPr>
      <w:b/>
      <w:color w:val="F15720" w:themeColor="accent3"/>
      <w:kern w:val="32"/>
      <w:sz w:val="32"/>
      <w:szCs w:val="32"/>
    </w:rPr>
  </w:style>
  <w:style w:type="paragraph" w:styleId="Heading2">
    <w:name w:val="heading 2"/>
    <w:basedOn w:val="Normal"/>
    <w:next w:val="Normal"/>
    <w:link w:val="Heading2Char"/>
    <w:qFormat/>
    <w:rsid w:val="005B5748"/>
    <w:pPr>
      <w:keepNext/>
      <w:spacing w:before="80" w:after="60"/>
      <w:outlineLvl w:val="1"/>
    </w:pPr>
    <w:rPr>
      <w:b/>
      <w:color w:val="C9231E" w:themeColor="accent2"/>
      <w:sz w:val="24"/>
      <w:szCs w:val="28"/>
    </w:rPr>
  </w:style>
  <w:style w:type="paragraph" w:styleId="Heading3">
    <w:name w:val="heading 3"/>
    <w:basedOn w:val="Normal"/>
    <w:next w:val="Normal"/>
    <w:qFormat/>
    <w:rsid w:val="00605D74"/>
    <w:pPr>
      <w:keepNext/>
      <w:spacing w:before="80" w:after="60"/>
      <w:outlineLvl w:val="2"/>
    </w:pPr>
    <w:rPr>
      <w:b/>
      <w:color w:val="F15720" w:themeColor="accent3"/>
      <w:szCs w:val="26"/>
    </w:rPr>
  </w:style>
  <w:style w:type="paragraph" w:styleId="Heading4">
    <w:name w:val="heading 4"/>
    <w:basedOn w:val="Heading3"/>
    <w:next w:val="Normal"/>
    <w:link w:val="Heading4Char"/>
    <w:qFormat/>
    <w:rsid w:val="005D3F3B"/>
    <w:pPr>
      <w:keepLines/>
      <w:outlineLvl w:val="3"/>
    </w:pPr>
    <w:rPr>
      <w:rFonts w:asciiTheme="majorHAnsi" w:eastAsiaTheme="majorEastAsia" w:hAnsiTheme="majorHAnsi" w:cstheme="majorBidi"/>
      <w:bCs/>
      <w:iCs/>
      <w:color w:val="auto"/>
    </w:rPr>
  </w:style>
  <w:style w:type="paragraph" w:styleId="Heading6">
    <w:name w:val="heading 6"/>
    <w:basedOn w:val="Normal"/>
    <w:next w:val="Normal"/>
    <w:link w:val="Heading6Char"/>
    <w:unhideWhenUsed/>
    <w:rsid w:val="004A29BB"/>
    <w:pPr>
      <w:keepNext/>
      <w:keepLines/>
      <w:spacing w:before="40" w:after="80"/>
      <w:outlineLvl w:val="5"/>
    </w:pPr>
    <w:rPr>
      <w:rFonts w:asciiTheme="majorHAnsi" w:eastAsiaTheme="majorEastAsia" w:hAnsiTheme="majorHAnsi" w:cstheme="majorBidi"/>
      <w:b/>
      <w:i/>
      <w:color w:val="8A7C66" w:themeColor="text2"/>
    </w:rPr>
  </w:style>
  <w:style w:type="paragraph" w:styleId="Heading7">
    <w:name w:val="heading 7"/>
    <w:basedOn w:val="Normal"/>
    <w:next w:val="Normal"/>
    <w:link w:val="Heading7Char"/>
    <w:semiHidden/>
    <w:unhideWhenUsed/>
    <w:rsid w:val="00286F2D"/>
    <w:pPr>
      <w:keepNext/>
      <w:keepLines/>
      <w:spacing w:before="40" w:after="0"/>
      <w:outlineLvl w:val="6"/>
    </w:pPr>
    <w:rPr>
      <w:rFonts w:asciiTheme="majorHAnsi" w:eastAsiaTheme="majorEastAsia" w:hAnsiTheme="majorHAnsi" w:cstheme="majorBidi"/>
      <w:i/>
      <w:iCs/>
      <w:color w:val="F3306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D3F3B"/>
    <w:rPr>
      <w:rFonts w:asciiTheme="majorHAnsi" w:eastAsiaTheme="majorEastAsia" w:hAnsiTheme="majorHAnsi" w:cstheme="majorBidi"/>
      <w:b/>
      <w:bCs/>
      <w:iCs/>
      <w:sz w:val="21"/>
      <w:szCs w:val="26"/>
    </w:rPr>
  </w:style>
  <w:style w:type="paragraph" w:styleId="Header">
    <w:name w:val="header"/>
    <w:rsid w:val="00D11CFA"/>
    <w:pPr>
      <w:tabs>
        <w:tab w:val="right" w:pos="8278"/>
      </w:tabs>
    </w:pPr>
    <w:rPr>
      <w:rFonts w:ascii="Verdana" w:hAnsi="Verdana"/>
      <w:b/>
      <w:color w:val="8A7C66" w:themeColor="text2"/>
      <w:sz w:val="16"/>
      <w:szCs w:val="24"/>
    </w:rPr>
  </w:style>
  <w:style w:type="paragraph" w:styleId="Footer">
    <w:name w:val="footer"/>
    <w:basedOn w:val="Normal"/>
    <w:semiHidden/>
    <w:rsid w:val="00DB079C"/>
    <w:pPr>
      <w:tabs>
        <w:tab w:val="center" w:pos="4320"/>
        <w:tab w:val="right" w:pos="8640"/>
      </w:tabs>
    </w:pPr>
  </w:style>
  <w:style w:type="character" w:styleId="PageNumber">
    <w:name w:val="page number"/>
    <w:basedOn w:val="DefaultParagraphFont"/>
    <w:rsid w:val="00CB5C23"/>
    <w:rPr>
      <w:rFonts w:ascii="Verdana" w:hAnsi="Verdana"/>
      <w:b/>
      <w:color w:val="BB0F18"/>
      <w:sz w:val="16"/>
    </w:rPr>
  </w:style>
  <w:style w:type="paragraph" w:styleId="ListBullet">
    <w:name w:val="List Bullet"/>
    <w:basedOn w:val="Normal"/>
    <w:qFormat/>
    <w:rsid w:val="00E23C73"/>
    <w:pPr>
      <w:numPr>
        <w:numId w:val="6"/>
      </w:numPr>
    </w:pPr>
  </w:style>
  <w:style w:type="paragraph" w:styleId="FootnoteText">
    <w:name w:val="footnote text"/>
    <w:basedOn w:val="Normal"/>
    <w:link w:val="FootnoteTextChar"/>
    <w:qFormat/>
    <w:rsid w:val="00C13C3A"/>
    <w:rPr>
      <w:sz w:val="14"/>
    </w:rPr>
  </w:style>
  <w:style w:type="character" w:customStyle="1" w:styleId="FootnoteTextChar">
    <w:name w:val="Footnote Text Char"/>
    <w:basedOn w:val="DefaultParagraphFont"/>
    <w:link w:val="FootnoteText"/>
    <w:rsid w:val="00C13C3A"/>
    <w:rPr>
      <w:rFonts w:ascii="Verdana" w:hAnsi="Verdana"/>
      <w:sz w:val="14"/>
      <w:szCs w:val="24"/>
    </w:rPr>
  </w:style>
  <w:style w:type="paragraph" w:styleId="Caption">
    <w:name w:val="caption"/>
    <w:basedOn w:val="Normal"/>
    <w:next w:val="Normal"/>
    <w:qFormat/>
    <w:rsid w:val="00C13C3A"/>
    <w:pPr>
      <w:spacing w:after="60"/>
    </w:pPr>
    <w:rPr>
      <w:b/>
      <w:bCs/>
      <w:i/>
      <w:color w:val="8A7C66" w:themeColor="text2"/>
      <w:szCs w:val="20"/>
    </w:rPr>
  </w:style>
  <w:style w:type="paragraph" w:customStyle="1" w:styleId="Quotelarge">
    <w:name w:val="Quote large"/>
    <w:basedOn w:val="Quote"/>
    <w:next w:val="Quotecredit"/>
    <w:qFormat/>
    <w:rsid w:val="00BD0F93"/>
    <w:rPr>
      <w:sz w:val="28"/>
    </w:rPr>
  </w:style>
  <w:style w:type="paragraph" w:styleId="Quote">
    <w:name w:val="Quote"/>
    <w:basedOn w:val="Normal"/>
    <w:next w:val="Quotecredit"/>
    <w:link w:val="QuoteChar"/>
    <w:qFormat/>
    <w:rsid w:val="00BD0F93"/>
    <w:pPr>
      <w:spacing w:after="60"/>
    </w:pPr>
    <w:rPr>
      <w:i/>
      <w:iCs/>
      <w:color w:val="C9231E" w:themeColor="accent2"/>
    </w:rPr>
  </w:style>
  <w:style w:type="character" w:customStyle="1" w:styleId="QuoteChar">
    <w:name w:val="Quote Char"/>
    <w:basedOn w:val="DefaultParagraphFont"/>
    <w:link w:val="Quote"/>
    <w:rsid w:val="00BD0F93"/>
    <w:rPr>
      <w:rFonts w:ascii="Verdana" w:hAnsi="Verdana"/>
      <w:i/>
      <w:iCs/>
      <w:color w:val="C9231E" w:themeColor="accent2"/>
      <w:szCs w:val="24"/>
    </w:rPr>
  </w:style>
  <w:style w:type="paragraph" w:customStyle="1" w:styleId="Quotecredit">
    <w:name w:val="Quote credit"/>
    <w:basedOn w:val="Quote"/>
    <w:next w:val="Normal"/>
    <w:qFormat/>
    <w:rsid w:val="00BD0F93"/>
    <w:rPr>
      <w:i w:val="0"/>
    </w:rPr>
  </w:style>
  <w:style w:type="table" w:styleId="TableGrid">
    <w:name w:val="Table Grid"/>
    <w:basedOn w:val="TableNormal"/>
    <w:rsid w:val="00CB6D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A62D19"/>
    <w:rPr>
      <w:sz w:val="16"/>
    </w:rPr>
  </w:style>
  <w:style w:type="character" w:customStyle="1" w:styleId="EndnoteTextChar">
    <w:name w:val="Endnote Text Char"/>
    <w:basedOn w:val="DefaultParagraphFont"/>
    <w:link w:val="EndnoteText"/>
    <w:rsid w:val="00A62D19"/>
    <w:rPr>
      <w:rFonts w:ascii="Verdana" w:hAnsi="Verdana"/>
      <w:sz w:val="16"/>
      <w:szCs w:val="24"/>
    </w:rPr>
  </w:style>
  <w:style w:type="character" w:styleId="Hyperlink">
    <w:name w:val="Hyperlink"/>
    <w:basedOn w:val="DefaultParagraphFont"/>
    <w:rsid w:val="00DB079C"/>
    <w:rPr>
      <w:color w:val="auto"/>
      <w:u w:val="none"/>
    </w:rPr>
  </w:style>
  <w:style w:type="character" w:styleId="FollowedHyperlink">
    <w:name w:val="FollowedHyperlink"/>
    <w:basedOn w:val="DefaultParagraphFont"/>
    <w:rsid w:val="00DB079C"/>
    <w:rPr>
      <w:color w:val="auto"/>
      <w:u w:val="none"/>
    </w:rPr>
  </w:style>
  <w:style w:type="paragraph" w:styleId="ListNumber">
    <w:name w:val="List Number"/>
    <w:basedOn w:val="Normal"/>
    <w:qFormat/>
    <w:rsid w:val="00234C07"/>
    <w:pPr>
      <w:numPr>
        <w:numId w:val="5"/>
      </w:numPr>
    </w:pPr>
  </w:style>
  <w:style w:type="paragraph" w:styleId="Subtitle">
    <w:name w:val="Subtitle"/>
    <w:basedOn w:val="Normal"/>
    <w:next w:val="Normal"/>
    <w:link w:val="SubtitleChar"/>
    <w:rsid w:val="00A647FE"/>
    <w:pPr>
      <w:numPr>
        <w:ilvl w:val="1"/>
      </w:numPr>
    </w:pPr>
    <w:rPr>
      <w:rFonts w:asciiTheme="majorHAnsi" w:eastAsiaTheme="majorEastAsia" w:hAnsiTheme="majorHAnsi" w:cstheme="majorBidi"/>
      <w:i/>
      <w:iCs/>
      <w:color w:val="F33062" w:themeColor="accent1"/>
      <w:spacing w:val="15"/>
      <w:sz w:val="32"/>
    </w:rPr>
  </w:style>
  <w:style w:type="character" w:customStyle="1" w:styleId="SubtitleChar">
    <w:name w:val="Subtitle Char"/>
    <w:basedOn w:val="DefaultParagraphFont"/>
    <w:link w:val="Subtitle"/>
    <w:rsid w:val="00A647FE"/>
    <w:rPr>
      <w:rFonts w:asciiTheme="majorHAnsi" w:eastAsiaTheme="majorEastAsia" w:hAnsiTheme="majorHAnsi" w:cstheme="majorBidi"/>
      <w:i/>
      <w:iCs/>
      <w:color w:val="F33062" w:themeColor="accent1"/>
      <w:spacing w:val="15"/>
      <w:sz w:val="32"/>
      <w:szCs w:val="24"/>
    </w:rPr>
  </w:style>
  <w:style w:type="paragraph" w:styleId="Title">
    <w:name w:val="Title"/>
    <w:basedOn w:val="Normal"/>
    <w:next w:val="Normal"/>
    <w:link w:val="TitleChar"/>
    <w:rsid w:val="00A54935"/>
    <w:pPr>
      <w:contextualSpacing/>
    </w:pPr>
    <w:rPr>
      <w:rFonts w:asciiTheme="majorHAnsi" w:eastAsiaTheme="majorEastAsia" w:hAnsiTheme="majorHAnsi" w:cstheme="majorBidi"/>
      <w:color w:val="F33062" w:themeColor="accent1"/>
      <w:spacing w:val="5"/>
      <w:kern w:val="28"/>
      <w:sz w:val="56"/>
      <w:szCs w:val="52"/>
    </w:rPr>
  </w:style>
  <w:style w:type="character" w:customStyle="1" w:styleId="TitleChar">
    <w:name w:val="Title Char"/>
    <w:basedOn w:val="DefaultParagraphFont"/>
    <w:link w:val="Title"/>
    <w:rsid w:val="00A54935"/>
    <w:rPr>
      <w:rFonts w:asciiTheme="majorHAnsi" w:eastAsiaTheme="majorEastAsia" w:hAnsiTheme="majorHAnsi" w:cstheme="majorBidi"/>
      <w:color w:val="F33062" w:themeColor="accent1"/>
      <w:spacing w:val="5"/>
      <w:kern w:val="28"/>
      <w:sz w:val="56"/>
      <w:szCs w:val="52"/>
    </w:rPr>
  </w:style>
  <w:style w:type="character" w:customStyle="1" w:styleId="Heading7Char">
    <w:name w:val="Heading 7 Char"/>
    <w:basedOn w:val="DefaultParagraphFont"/>
    <w:link w:val="Heading7"/>
    <w:semiHidden/>
    <w:rsid w:val="00286F2D"/>
    <w:rPr>
      <w:rFonts w:asciiTheme="majorHAnsi" w:eastAsiaTheme="majorEastAsia" w:hAnsiTheme="majorHAnsi" w:cstheme="majorBidi"/>
      <w:i/>
      <w:iCs/>
      <w:color w:val="F33062" w:themeColor="accent1"/>
      <w:szCs w:val="24"/>
    </w:rPr>
  </w:style>
  <w:style w:type="table" w:styleId="ColorfulGrid-Accent2">
    <w:name w:val="Colorful Grid Accent 2"/>
    <w:basedOn w:val="TableNormal"/>
    <w:rsid w:val="000F67AE"/>
    <w:rPr>
      <w:color w:val="000000" w:themeColor="text1"/>
    </w:rPr>
    <w:tblPr>
      <w:tblStyleRowBandSize w:val="1"/>
      <w:tblStyleColBandSize w:val="1"/>
      <w:tblBorders>
        <w:insideH w:val="single" w:sz="4" w:space="0" w:color="FFFFFF" w:themeColor="background1"/>
      </w:tblBorders>
    </w:tblPr>
    <w:tcPr>
      <w:shd w:val="clear" w:color="auto" w:fill="F1EFEC" w:themeFill="background2"/>
      <w:tcMar>
        <w:bottom w:w="68" w:type="dxa"/>
      </w:tcMar>
    </w:tcPr>
    <w:tblStylePr w:type="firstRow">
      <w:rPr>
        <w:b w:val="0"/>
        <w:bCs/>
        <w:color w:val="auto"/>
      </w:rPr>
      <w:tblPr/>
      <w:tcPr>
        <w:shd w:val="clear" w:color="auto" w:fill="C9231E" w:themeFill="accent2"/>
      </w:tcPr>
    </w:tblStylePr>
    <w:tblStylePr w:type="lastRow">
      <w:rPr>
        <w:b/>
        <w:bCs/>
        <w:color w:val="000000" w:themeColor="text1"/>
      </w:rPr>
      <w:tblPr/>
      <w:tcPr>
        <w:shd w:val="clear" w:color="auto" w:fill="C9231E" w:themeFill="accent2"/>
      </w:tcPr>
    </w:tblStylePr>
    <w:tblStylePr w:type="firstCol">
      <w:rPr>
        <w:color w:val="FFFFFF" w:themeColor="background1"/>
      </w:rPr>
      <w:tblPr/>
      <w:tcPr>
        <w:shd w:val="clear" w:color="auto" w:fill="C9231E" w:themeFill="accent2"/>
      </w:tcPr>
    </w:tblStylePr>
    <w:tblStylePr w:type="lastCol">
      <w:rPr>
        <w:color w:val="FFFFFF" w:themeColor="background1"/>
      </w:rPr>
      <w:tblPr/>
      <w:tcPr>
        <w:shd w:val="clear" w:color="auto" w:fill="C9231E" w:themeFill="accent2"/>
      </w:tcPr>
    </w:tblStylePr>
    <w:tblStylePr w:type="band2Horz">
      <w:tblPr/>
      <w:tcPr>
        <w:shd w:val="clear" w:color="auto" w:fill="DDD8D0" w:themeFill="background2" w:themeFillShade="E6"/>
      </w:tcPr>
    </w:tblStylePr>
    <w:tblStylePr w:type="nwCell">
      <w:tblPr/>
      <w:tcPr>
        <w:shd w:val="clear" w:color="auto" w:fill="F1EFEC" w:themeFill="background2"/>
      </w:tcPr>
    </w:tblStylePr>
  </w:style>
  <w:style w:type="table" w:styleId="ColorfulGrid-Accent3">
    <w:name w:val="Colorful Grid Accent 3"/>
    <w:basedOn w:val="TableNormal"/>
    <w:rsid w:val="001F22EB"/>
    <w:rPr>
      <w:color w:val="8A7C66" w:themeColor="text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1EFEC" w:themeFill="background2"/>
    </w:tc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9231E" w:themeFill="accent2"/>
      </w:tcPr>
    </w:tblStylePr>
    <w:tblStylePr w:type="la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15720" w:themeFill="accent3"/>
      </w:tcPr>
    </w:tblStylePr>
    <w:tblStylePr w:type="firstCol">
      <w:rPr>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EB4A6" w:themeFill="background2" w:themeFillShade="BF"/>
      </w:tcPr>
    </w:tblStylePr>
    <w:tblStylePr w:type="lastCol">
      <w:rPr>
        <w:color w:val="FFFFFF" w:themeColor="background1"/>
      </w:rPr>
      <w:tblPr/>
      <w:tcPr>
        <w:tcBorders>
          <w:top w:val="nil"/>
          <w:left w:val="nil"/>
          <w:bottom w:val="nil"/>
          <w:right w:val="nil"/>
          <w:insideH w:val="nil"/>
          <w:insideV w:val="nil"/>
        </w:tcBorders>
        <w:shd w:val="clear" w:color="auto" w:fill="F15720" w:themeFill="accent3"/>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1EFEC" w:themeFill="background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1EFEC" w:themeFill="background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1EFEC" w:themeFill="background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1EFEC" w:themeFill="background2"/>
      </w:tcPr>
    </w:tblStylePr>
  </w:style>
  <w:style w:type="paragraph" w:customStyle="1" w:styleId="CreditSourceSmalltext">
    <w:name w:val="Credit / Source / Small text"/>
    <w:basedOn w:val="Normal"/>
    <w:qFormat/>
    <w:rsid w:val="00915C0B"/>
    <w:pPr>
      <w:spacing w:after="60"/>
    </w:pPr>
    <w:rPr>
      <w:sz w:val="16"/>
    </w:rPr>
  </w:style>
  <w:style w:type="character" w:customStyle="1" w:styleId="Heading2Char">
    <w:name w:val="Heading 2 Char"/>
    <w:basedOn w:val="DefaultParagraphFont"/>
    <w:link w:val="Heading2"/>
    <w:rsid w:val="005B5748"/>
    <w:rPr>
      <w:rFonts w:ascii="Verdana" w:hAnsi="Verdana"/>
      <w:b/>
      <w:color w:val="C9231E" w:themeColor="accent2"/>
      <w:sz w:val="24"/>
      <w:szCs w:val="28"/>
    </w:rPr>
  </w:style>
  <w:style w:type="paragraph" w:styleId="ListParagraph">
    <w:name w:val="List Paragraph"/>
    <w:basedOn w:val="Normal"/>
    <w:uiPriority w:val="34"/>
    <w:qFormat/>
    <w:rsid w:val="00D35463"/>
    <w:pPr>
      <w:ind w:left="720"/>
      <w:contextualSpacing/>
    </w:pPr>
  </w:style>
  <w:style w:type="table" w:styleId="PlainTable3">
    <w:name w:val="Plain Table 3"/>
    <w:basedOn w:val="TableNormal"/>
    <w:uiPriority w:val="43"/>
    <w:rsid w:val="009422FE"/>
    <w:tblPr>
      <w:tblStyleRowBandSize w:val="1"/>
      <w:tblStyleColBandSize w:val="1"/>
      <w:tblCellMar>
        <w:top w:w="57" w:type="dxa"/>
        <w:left w:w="57" w:type="dxa"/>
        <w:bottom w:w="57" w:type="dxa"/>
        <w:right w:w="57" w:type="dxa"/>
      </w:tblCellMar>
    </w:tblPr>
    <w:tblStylePr w:type="firstRow">
      <w:rPr>
        <w:b/>
        <w:bCs/>
        <w:caps w:val="0"/>
        <w:color w:val="F33062" w:themeColor="accent1"/>
      </w:rPr>
      <w:tblPr/>
      <w:tcPr>
        <w:tcBorders>
          <w:bottom w:val="nil"/>
        </w:tcBorders>
      </w:tcPr>
    </w:tblStylePr>
    <w:tblStylePr w:type="lastRow">
      <w:rPr>
        <w:b/>
        <w:bCs/>
        <w:caps w:val="0"/>
        <w:color w:val="F15720" w:themeColor="accent3"/>
      </w:rPr>
      <w:tblPr/>
      <w:tcPr>
        <w:tcBorders>
          <w:top w:val="nil"/>
        </w:tcBorders>
      </w:tcPr>
    </w:tblStylePr>
    <w:tblStylePr w:type="firstCol">
      <w:rPr>
        <w:b/>
        <w:bCs/>
        <w:caps w:val="0"/>
        <w:color w:val="auto"/>
      </w:rPr>
      <w:tblPr/>
      <w:tcPr>
        <w:tcBorders>
          <w:right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ECEAE6" w:themeFill="accent4" w:themeFillTint="33"/>
      </w:tcPr>
    </w:tblStylePr>
    <w:tblStylePr w:type="band2Horz">
      <w:tblPr/>
      <w:tcPr>
        <w:tcBorders>
          <w:top w:val="nil"/>
          <w:left w:val="nil"/>
          <w:bottom w:val="nil"/>
          <w:right w:val="nil"/>
          <w:insideH w:val="nil"/>
          <w:insideV w:val="nil"/>
          <w:tl2br w:val="nil"/>
          <w:tr2bl w:val="nil"/>
        </w:tcBorders>
        <w:shd w:val="clear" w:color="auto" w:fill="DAD5CD" w:themeFill="accent4" w:themeFillTint="66"/>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rsid w:val="004A29BB"/>
    <w:rPr>
      <w:rFonts w:asciiTheme="majorHAnsi" w:eastAsiaTheme="majorEastAsia" w:hAnsiTheme="majorHAnsi" w:cstheme="majorBidi"/>
      <w:b/>
      <w:i/>
      <w:color w:val="8A7C66" w:themeColor="text2"/>
      <w:szCs w:val="24"/>
    </w:rPr>
  </w:style>
  <w:style w:type="paragraph" w:customStyle="1" w:styleId="Introduction">
    <w:name w:val="Introduction"/>
    <w:basedOn w:val="Normal"/>
    <w:qFormat/>
    <w:rsid w:val="008476A0"/>
    <w:rPr>
      <w:b/>
    </w:rPr>
  </w:style>
  <w:style w:type="character" w:styleId="EndnoteReference">
    <w:name w:val="endnote reference"/>
    <w:basedOn w:val="DefaultParagraphFont"/>
    <w:unhideWhenUsed/>
    <w:rsid w:val="003117C7"/>
    <w:rPr>
      <w:vertAlign w:val="superscript"/>
    </w:rPr>
  </w:style>
  <w:style w:type="character" w:styleId="UnresolvedMention">
    <w:name w:val="Unresolved Mention"/>
    <w:basedOn w:val="DefaultParagraphFont"/>
    <w:rsid w:val="00083C3D"/>
    <w:rPr>
      <w:color w:val="605E5C"/>
      <w:shd w:val="clear" w:color="auto" w:fill="E1DFDD"/>
    </w:rPr>
  </w:style>
  <w:style w:type="paragraph" w:customStyle="1" w:styleId="02Text">
    <w:name w:val="02 Text"/>
    <w:basedOn w:val="Normal"/>
    <w:autoRedefine/>
    <w:rsid w:val="00083C3D"/>
    <w:pPr>
      <w:spacing w:line="276" w:lineRule="auto"/>
    </w:pPr>
    <w:rPr>
      <w:b/>
      <w:bCs/>
      <w:color w:val="C00000"/>
      <w:kern w:val="26"/>
      <w:sz w:val="24"/>
      <w:szCs w:val="36"/>
    </w:rPr>
  </w:style>
  <w:style w:type="paragraph" w:styleId="NormalWeb">
    <w:name w:val="Normal (Web)"/>
    <w:basedOn w:val="Normal"/>
    <w:semiHidden/>
    <w:unhideWhenUsed/>
    <w:rsid w:val="00360F86"/>
    <w:rPr>
      <w:rFonts w:ascii="Times New Roman" w:hAnsi="Times New Roman"/>
      <w:sz w:val="24"/>
    </w:rPr>
  </w:style>
  <w:style w:type="character" w:styleId="FootnoteReference">
    <w:name w:val="footnote reference"/>
    <w:basedOn w:val="DefaultParagraphFont"/>
    <w:semiHidden/>
    <w:unhideWhenUsed/>
    <w:rsid w:val="006C7DA1"/>
    <w:rPr>
      <w:vertAlign w:val="superscript"/>
    </w:rPr>
  </w:style>
  <w:style w:type="character" w:styleId="CommentReference">
    <w:name w:val="annotation reference"/>
    <w:basedOn w:val="DefaultParagraphFont"/>
    <w:semiHidden/>
    <w:unhideWhenUsed/>
    <w:rsid w:val="00616B00"/>
    <w:rPr>
      <w:sz w:val="16"/>
      <w:szCs w:val="16"/>
    </w:rPr>
  </w:style>
  <w:style w:type="paragraph" w:styleId="CommentText">
    <w:name w:val="annotation text"/>
    <w:basedOn w:val="Normal"/>
    <w:link w:val="CommentTextChar"/>
    <w:unhideWhenUsed/>
    <w:rsid w:val="00616B00"/>
    <w:rPr>
      <w:szCs w:val="20"/>
    </w:rPr>
  </w:style>
  <w:style w:type="character" w:customStyle="1" w:styleId="CommentTextChar">
    <w:name w:val="Comment Text Char"/>
    <w:basedOn w:val="DefaultParagraphFont"/>
    <w:link w:val="CommentText"/>
    <w:rsid w:val="00616B00"/>
    <w:rPr>
      <w:rFonts w:ascii="Verdana" w:hAnsi="Verdana"/>
    </w:rPr>
  </w:style>
  <w:style w:type="paragraph" w:styleId="CommentSubject">
    <w:name w:val="annotation subject"/>
    <w:basedOn w:val="CommentText"/>
    <w:next w:val="CommentText"/>
    <w:link w:val="CommentSubjectChar"/>
    <w:semiHidden/>
    <w:unhideWhenUsed/>
    <w:rsid w:val="00616B00"/>
    <w:rPr>
      <w:b/>
      <w:bCs/>
    </w:rPr>
  </w:style>
  <w:style w:type="character" w:customStyle="1" w:styleId="CommentSubjectChar">
    <w:name w:val="Comment Subject Char"/>
    <w:basedOn w:val="CommentTextChar"/>
    <w:link w:val="CommentSubject"/>
    <w:semiHidden/>
    <w:rsid w:val="00616B00"/>
    <w:rPr>
      <w:rFonts w:ascii="Verdana" w:hAnsi="Verdana"/>
      <w:b/>
      <w:bCs/>
    </w:rPr>
  </w:style>
  <w:style w:type="paragraph" w:styleId="Revision">
    <w:name w:val="Revision"/>
    <w:hidden/>
    <w:semiHidden/>
    <w:rsid w:val="00616B00"/>
    <w:rPr>
      <w:rFonts w:ascii="Verdana" w:hAnsi="Verdana"/>
      <w:szCs w:val="24"/>
    </w:rPr>
  </w:style>
  <w:style w:type="character" w:styleId="Mention">
    <w:name w:val="Mention"/>
    <w:basedOn w:val="DefaultParagraphFont"/>
    <w:uiPriority w:val="99"/>
    <w:unhideWhenUsed/>
    <w:rsid w:val="00320A5E"/>
    <w:rPr>
      <w:color w:val="2B579A"/>
      <w:shd w:val="clear" w:color="auto" w:fill="E1DFDD"/>
    </w:rPr>
  </w:style>
  <w:style w:type="paragraph" w:customStyle="1" w:styleId="pf0">
    <w:name w:val="pf0"/>
    <w:basedOn w:val="Normal"/>
    <w:rsid w:val="00716F50"/>
    <w:pPr>
      <w:spacing w:before="100" w:beforeAutospacing="1" w:after="100" w:afterAutospacing="1"/>
    </w:pPr>
    <w:rPr>
      <w:rFonts w:ascii="Times New Roman" w:hAnsi="Times New Roman"/>
      <w:sz w:val="24"/>
      <w:lang w:val="en-CA" w:eastAsia="en-CA"/>
    </w:rPr>
  </w:style>
  <w:style w:type="character" w:customStyle="1" w:styleId="cf01">
    <w:name w:val="cf01"/>
    <w:basedOn w:val="DefaultParagraphFont"/>
    <w:rsid w:val="00716F50"/>
    <w:rPr>
      <w:rFonts w:ascii="Segoe UI" w:hAnsi="Segoe UI" w:cs="Segoe UI" w:hint="default"/>
      <w:sz w:val="18"/>
      <w:szCs w:val="18"/>
    </w:rPr>
  </w:style>
  <w:style w:type="character" w:customStyle="1" w:styleId="cf11">
    <w:name w:val="cf11"/>
    <w:basedOn w:val="DefaultParagraphFont"/>
    <w:rsid w:val="00716F50"/>
    <w:rPr>
      <w:rFonts w:ascii="Segoe UI" w:hAnsi="Segoe UI" w:cs="Segoe UI" w:hint="default"/>
      <w:sz w:val="18"/>
      <w:szCs w:val="18"/>
    </w:rPr>
  </w:style>
  <w:style w:type="character" w:customStyle="1" w:styleId="cf21">
    <w:name w:val="cf21"/>
    <w:basedOn w:val="DefaultParagraphFont"/>
    <w:rsid w:val="00716F5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22907">
      <w:bodyDiv w:val="1"/>
      <w:marLeft w:val="0"/>
      <w:marRight w:val="0"/>
      <w:marTop w:val="0"/>
      <w:marBottom w:val="0"/>
      <w:divBdr>
        <w:top w:val="none" w:sz="0" w:space="0" w:color="auto"/>
        <w:left w:val="none" w:sz="0" w:space="0" w:color="auto"/>
        <w:bottom w:val="none" w:sz="0" w:space="0" w:color="auto"/>
        <w:right w:val="none" w:sz="0" w:space="0" w:color="auto"/>
      </w:divBdr>
    </w:div>
    <w:div w:id="588736666">
      <w:bodyDiv w:val="1"/>
      <w:marLeft w:val="0"/>
      <w:marRight w:val="0"/>
      <w:marTop w:val="0"/>
      <w:marBottom w:val="0"/>
      <w:divBdr>
        <w:top w:val="none" w:sz="0" w:space="0" w:color="auto"/>
        <w:left w:val="none" w:sz="0" w:space="0" w:color="auto"/>
        <w:bottom w:val="none" w:sz="0" w:space="0" w:color="auto"/>
        <w:right w:val="none" w:sz="0" w:space="0" w:color="auto"/>
      </w:divBdr>
    </w:div>
    <w:div w:id="619722305">
      <w:bodyDiv w:val="1"/>
      <w:marLeft w:val="0"/>
      <w:marRight w:val="0"/>
      <w:marTop w:val="0"/>
      <w:marBottom w:val="0"/>
      <w:divBdr>
        <w:top w:val="none" w:sz="0" w:space="0" w:color="auto"/>
        <w:left w:val="none" w:sz="0" w:space="0" w:color="auto"/>
        <w:bottom w:val="none" w:sz="0" w:space="0" w:color="auto"/>
        <w:right w:val="none" w:sz="0" w:space="0" w:color="auto"/>
      </w:divBdr>
    </w:div>
    <w:div w:id="726883097">
      <w:bodyDiv w:val="1"/>
      <w:marLeft w:val="0"/>
      <w:marRight w:val="0"/>
      <w:marTop w:val="0"/>
      <w:marBottom w:val="0"/>
      <w:divBdr>
        <w:top w:val="none" w:sz="0" w:space="0" w:color="auto"/>
        <w:left w:val="none" w:sz="0" w:space="0" w:color="auto"/>
        <w:bottom w:val="none" w:sz="0" w:space="0" w:color="auto"/>
        <w:right w:val="none" w:sz="0" w:space="0" w:color="auto"/>
      </w:divBdr>
    </w:div>
    <w:div w:id="766928240">
      <w:bodyDiv w:val="1"/>
      <w:marLeft w:val="0"/>
      <w:marRight w:val="0"/>
      <w:marTop w:val="0"/>
      <w:marBottom w:val="0"/>
      <w:divBdr>
        <w:top w:val="none" w:sz="0" w:space="0" w:color="auto"/>
        <w:left w:val="none" w:sz="0" w:space="0" w:color="auto"/>
        <w:bottom w:val="none" w:sz="0" w:space="0" w:color="auto"/>
        <w:right w:val="none" w:sz="0" w:space="0" w:color="auto"/>
      </w:divBdr>
      <w:divsChild>
        <w:div w:id="1595745327">
          <w:marLeft w:val="0"/>
          <w:marRight w:val="0"/>
          <w:marTop w:val="0"/>
          <w:marBottom w:val="0"/>
          <w:divBdr>
            <w:top w:val="none" w:sz="0" w:space="0" w:color="auto"/>
            <w:left w:val="none" w:sz="0" w:space="0" w:color="auto"/>
            <w:bottom w:val="none" w:sz="0" w:space="0" w:color="auto"/>
            <w:right w:val="none" w:sz="0" w:space="0" w:color="auto"/>
          </w:divBdr>
          <w:divsChild>
            <w:div w:id="1170095261">
              <w:marLeft w:val="0"/>
              <w:marRight w:val="0"/>
              <w:marTop w:val="0"/>
              <w:marBottom w:val="0"/>
              <w:divBdr>
                <w:top w:val="none" w:sz="0" w:space="0" w:color="auto"/>
                <w:left w:val="none" w:sz="0" w:space="0" w:color="auto"/>
                <w:bottom w:val="none" w:sz="0" w:space="0" w:color="auto"/>
                <w:right w:val="none" w:sz="0" w:space="0" w:color="auto"/>
              </w:divBdr>
              <w:divsChild>
                <w:div w:id="1160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1006">
      <w:bodyDiv w:val="1"/>
      <w:marLeft w:val="0"/>
      <w:marRight w:val="0"/>
      <w:marTop w:val="0"/>
      <w:marBottom w:val="0"/>
      <w:divBdr>
        <w:top w:val="none" w:sz="0" w:space="0" w:color="auto"/>
        <w:left w:val="none" w:sz="0" w:space="0" w:color="auto"/>
        <w:bottom w:val="none" w:sz="0" w:space="0" w:color="auto"/>
        <w:right w:val="none" w:sz="0" w:space="0" w:color="auto"/>
      </w:divBdr>
      <w:divsChild>
        <w:div w:id="1119102650">
          <w:marLeft w:val="0"/>
          <w:marRight w:val="0"/>
          <w:marTop w:val="0"/>
          <w:marBottom w:val="0"/>
          <w:divBdr>
            <w:top w:val="none" w:sz="0" w:space="0" w:color="auto"/>
            <w:left w:val="none" w:sz="0" w:space="0" w:color="auto"/>
            <w:bottom w:val="none" w:sz="0" w:space="0" w:color="auto"/>
            <w:right w:val="none" w:sz="0" w:space="0" w:color="auto"/>
          </w:divBdr>
          <w:divsChild>
            <w:div w:id="46026752">
              <w:marLeft w:val="0"/>
              <w:marRight w:val="0"/>
              <w:marTop w:val="0"/>
              <w:marBottom w:val="0"/>
              <w:divBdr>
                <w:top w:val="none" w:sz="0" w:space="0" w:color="auto"/>
                <w:left w:val="none" w:sz="0" w:space="0" w:color="auto"/>
                <w:bottom w:val="none" w:sz="0" w:space="0" w:color="auto"/>
                <w:right w:val="none" w:sz="0" w:space="0" w:color="auto"/>
              </w:divBdr>
              <w:divsChild>
                <w:div w:id="2951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0498">
      <w:bodyDiv w:val="1"/>
      <w:marLeft w:val="0"/>
      <w:marRight w:val="0"/>
      <w:marTop w:val="0"/>
      <w:marBottom w:val="0"/>
      <w:divBdr>
        <w:top w:val="none" w:sz="0" w:space="0" w:color="auto"/>
        <w:left w:val="none" w:sz="0" w:space="0" w:color="auto"/>
        <w:bottom w:val="none" w:sz="0" w:space="0" w:color="auto"/>
        <w:right w:val="none" w:sz="0" w:space="0" w:color="auto"/>
      </w:divBdr>
    </w:div>
    <w:div w:id="841430293">
      <w:bodyDiv w:val="1"/>
      <w:marLeft w:val="0"/>
      <w:marRight w:val="0"/>
      <w:marTop w:val="0"/>
      <w:marBottom w:val="0"/>
      <w:divBdr>
        <w:top w:val="none" w:sz="0" w:space="0" w:color="auto"/>
        <w:left w:val="none" w:sz="0" w:space="0" w:color="auto"/>
        <w:bottom w:val="none" w:sz="0" w:space="0" w:color="auto"/>
        <w:right w:val="none" w:sz="0" w:space="0" w:color="auto"/>
      </w:divBdr>
    </w:div>
    <w:div w:id="891691382">
      <w:bodyDiv w:val="1"/>
      <w:marLeft w:val="0"/>
      <w:marRight w:val="0"/>
      <w:marTop w:val="0"/>
      <w:marBottom w:val="0"/>
      <w:divBdr>
        <w:top w:val="none" w:sz="0" w:space="0" w:color="auto"/>
        <w:left w:val="none" w:sz="0" w:space="0" w:color="auto"/>
        <w:bottom w:val="none" w:sz="0" w:space="0" w:color="auto"/>
        <w:right w:val="none" w:sz="0" w:space="0" w:color="auto"/>
      </w:divBdr>
    </w:div>
    <w:div w:id="1211040086">
      <w:bodyDiv w:val="1"/>
      <w:marLeft w:val="0"/>
      <w:marRight w:val="0"/>
      <w:marTop w:val="0"/>
      <w:marBottom w:val="0"/>
      <w:divBdr>
        <w:top w:val="none" w:sz="0" w:space="0" w:color="auto"/>
        <w:left w:val="none" w:sz="0" w:space="0" w:color="auto"/>
        <w:bottom w:val="none" w:sz="0" w:space="0" w:color="auto"/>
        <w:right w:val="none" w:sz="0" w:space="0" w:color="auto"/>
      </w:divBdr>
    </w:div>
    <w:div w:id="1348749712">
      <w:bodyDiv w:val="1"/>
      <w:marLeft w:val="0"/>
      <w:marRight w:val="0"/>
      <w:marTop w:val="0"/>
      <w:marBottom w:val="0"/>
      <w:divBdr>
        <w:top w:val="none" w:sz="0" w:space="0" w:color="auto"/>
        <w:left w:val="none" w:sz="0" w:space="0" w:color="auto"/>
        <w:bottom w:val="none" w:sz="0" w:space="0" w:color="auto"/>
        <w:right w:val="none" w:sz="0" w:space="0" w:color="auto"/>
      </w:divBdr>
    </w:div>
    <w:div w:id="1675568348">
      <w:bodyDiv w:val="1"/>
      <w:marLeft w:val="0"/>
      <w:marRight w:val="0"/>
      <w:marTop w:val="0"/>
      <w:marBottom w:val="0"/>
      <w:divBdr>
        <w:top w:val="none" w:sz="0" w:space="0" w:color="auto"/>
        <w:left w:val="none" w:sz="0" w:space="0" w:color="auto"/>
        <w:bottom w:val="none" w:sz="0" w:space="0" w:color="auto"/>
        <w:right w:val="none" w:sz="0" w:space="0" w:color="auto"/>
      </w:divBdr>
    </w:div>
    <w:div w:id="1823768480">
      <w:bodyDiv w:val="1"/>
      <w:marLeft w:val="0"/>
      <w:marRight w:val="0"/>
      <w:marTop w:val="0"/>
      <w:marBottom w:val="0"/>
      <w:divBdr>
        <w:top w:val="none" w:sz="0" w:space="0" w:color="auto"/>
        <w:left w:val="none" w:sz="0" w:space="0" w:color="auto"/>
        <w:bottom w:val="none" w:sz="0" w:space="0" w:color="auto"/>
        <w:right w:val="none" w:sz="0" w:space="0" w:color="auto"/>
      </w:divBdr>
    </w:div>
    <w:div w:id="1910529637">
      <w:bodyDiv w:val="1"/>
      <w:marLeft w:val="0"/>
      <w:marRight w:val="0"/>
      <w:marTop w:val="0"/>
      <w:marBottom w:val="0"/>
      <w:divBdr>
        <w:top w:val="none" w:sz="0" w:space="0" w:color="auto"/>
        <w:left w:val="none" w:sz="0" w:space="0" w:color="auto"/>
        <w:bottom w:val="none" w:sz="0" w:space="0" w:color="auto"/>
        <w:right w:val="none" w:sz="0" w:space="0" w:color="auto"/>
      </w:divBdr>
    </w:div>
    <w:div w:id="2035645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lpage.org/silo/files/things-have-just-gotten-worse--repor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escap.org/sites/default/d8files/event-documents/KPillemer_pape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veria.afzal@helpage.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igrationdataportal.org/themes/older-persons-and-migration" TargetMode="External"/><Relationship Id="rId1" Type="http://schemas.openxmlformats.org/officeDocument/2006/relationships/hyperlink" Target="https://www.helpage.org/download/62cee690dc7b0/" TargetMode="External"/></Relationships>
</file>

<file path=word/theme/theme1.xml><?xml version="1.0" encoding="utf-8"?>
<a:theme xmlns:a="http://schemas.openxmlformats.org/drawingml/2006/main" name="HelpAge Theme v3 Verdana">
  <a:themeElements>
    <a:clrScheme name="Helpage">
      <a:dk1>
        <a:srgbClr val="000000"/>
      </a:dk1>
      <a:lt1>
        <a:srgbClr val="FFFFFF"/>
      </a:lt1>
      <a:dk2>
        <a:srgbClr val="8A7C66"/>
      </a:dk2>
      <a:lt2>
        <a:srgbClr val="F1EFEC"/>
      </a:lt2>
      <a:accent1>
        <a:srgbClr val="F33062"/>
      </a:accent1>
      <a:accent2>
        <a:srgbClr val="C9231E"/>
      </a:accent2>
      <a:accent3>
        <a:srgbClr val="F15720"/>
      </a:accent3>
      <a:accent4>
        <a:srgbClr val="A49783"/>
      </a:accent4>
      <a:accent5>
        <a:srgbClr val="F37196"/>
      </a:accent5>
      <a:accent6>
        <a:srgbClr val="D66E74"/>
      </a:accent6>
      <a:hlink>
        <a:srgbClr val="8A7B66"/>
      </a:hlink>
      <a:folHlink>
        <a:srgbClr val="8A7B6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03" charset="0"/>
            <a:ea typeface="ＭＳ Ｐゴシック" pitchFamily="-103" charset="-128"/>
            <a:cs typeface="ＭＳ Ｐゴシック" pitchFamily="-103"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03" charset="0"/>
            <a:ea typeface="ＭＳ Ｐゴシック" pitchFamily="-103" charset="-128"/>
            <a:cs typeface="ＭＳ Ｐゴシック" pitchFamily="-103" charset="-128"/>
          </a:defRPr>
        </a:defPPr>
      </a:lstStyle>
    </a:ln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HelpAge Theme v3 Verdana" id="{95B8A51A-572E-B14C-B30D-BAE127A202AD}" vid="{95B2E244-D592-DE48-A05B-BF7D57606DD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HelpAge International</Contributor>
    <Postingdate xmlns="d42e65b2-cf21-49c1-b27d-d23f90380c0e" xsi:nil="true"/>
    <Postedonline xmlns="d42e65b2-cf21-49c1-b27d-d23f90380c0e">false</Postedonl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A32D3-1938-4DDE-A3E4-356AD9FEA16D}">
  <ds:schemaRefs>
    <ds:schemaRef ds:uri="http://purl.org/dc/terms/"/>
    <ds:schemaRef ds:uri="http://schemas.openxmlformats.org/package/2006/metadata/core-properties"/>
    <ds:schemaRef ds:uri="http://purl.org/dc/dcmitype/"/>
    <ds:schemaRef ds:uri="http://purl.org/dc/elements/1.1/"/>
    <ds:schemaRef ds:uri="89f83c81-526c-40fc-b7fe-0471f487bfc3"/>
    <ds:schemaRef ds:uri="http://schemas.microsoft.com/office/2006/metadata/properties"/>
    <ds:schemaRef ds:uri="http://schemas.microsoft.com/office/2006/documentManagement/types"/>
    <ds:schemaRef ds:uri="fe8116f7-904a-42cf-95e0-0d6178126978"/>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D519FD40-C4A7-4137-BD24-68F97D3B54CF}">
  <ds:schemaRefs>
    <ds:schemaRef ds:uri="http://schemas.microsoft.com/sharepoint/v3/contenttype/forms"/>
  </ds:schemaRefs>
</ds:datastoreItem>
</file>

<file path=customXml/itemProps3.xml><?xml version="1.0" encoding="utf-8"?>
<ds:datastoreItem xmlns:ds="http://schemas.openxmlformats.org/officeDocument/2006/customXml" ds:itemID="{D054BD36-D800-4E92-8637-CF08B2063928}">
  <ds:schemaRefs>
    <ds:schemaRef ds:uri="http://schemas.openxmlformats.org/officeDocument/2006/bibliography"/>
  </ds:schemaRefs>
</ds:datastoreItem>
</file>

<file path=customXml/itemProps4.xml><?xml version="1.0" encoding="utf-8"?>
<ds:datastoreItem xmlns:ds="http://schemas.openxmlformats.org/officeDocument/2006/customXml" ds:itemID="{475193C9-C8F7-49A9-A4CF-3E71FA58C3C5}"/>
</file>

<file path=docProps/app.xml><?xml version="1.0" encoding="utf-8"?>
<Properties xmlns="http://schemas.openxmlformats.org/officeDocument/2006/extended-properties" xmlns:vt="http://schemas.openxmlformats.org/officeDocument/2006/docPropsVTypes">
  <Template>Normal</Template>
  <TotalTime>1</TotalTime>
  <Pages>4</Pages>
  <Words>1775</Words>
  <Characters>10124</Characters>
  <Application>Microsoft Office Word</Application>
  <DocSecurity>0</DocSecurity>
  <Lines>84</Lines>
  <Paragraphs>23</Paragraphs>
  <ScaleCrop>false</ScaleCrop>
  <Company>TRUE</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Marijke De Pauw</cp:lastModifiedBy>
  <cp:revision>2</cp:revision>
  <cp:lastPrinted>2022-04-14T21:48:00Z</cp:lastPrinted>
  <dcterms:created xsi:type="dcterms:W3CDTF">2023-05-02T14:23:00Z</dcterms:created>
  <dcterms:modified xsi:type="dcterms:W3CDTF">2023-05-02T14:23:00Z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MediaServiceImageTags">
    <vt:lpwstr/>
  </property>
</Properties>
</file>