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2224" w14:textId="033EC8A3" w:rsidR="009F5BFE" w:rsidRPr="00F22946" w:rsidRDefault="009F5BFE" w:rsidP="009F5BFE">
      <w:pPr>
        <w:jc w:val="center"/>
        <w:rPr>
          <w:rFonts w:ascii="MetaPro-Norm" w:hAnsi="MetaPro-Norm" w:cstheme="minorHAnsi"/>
        </w:rPr>
      </w:pPr>
      <w:r w:rsidRPr="00F22946">
        <w:rPr>
          <w:rFonts w:ascii="MetaPro-Norm" w:hAnsi="MetaPro-Norm" w:cstheme="minorHAnsi"/>
          <w:noProof/>
        </w:rPr>
        <w:drawing>
          <wp:inline distT="0" distB="0" distL="0" distR="0" wp14:anchorId="1AA3B97C" wp14:editId="160F7A3B">
            <wp:extent cx="1428750" cy="1428750"/>
            <wp:effectExtent l="0" t="0" r="0" b="0"/>
            <wp:docPr id="1993576599" name="Picture 199357659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76599" name="Picture 1993576599" descr="Graphical user interfac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0148C9B5" w14:textId="77777777" w:rsidR="009F5BFE" w:rsidRPr="00F22946" w:rsidRDefault="009F5BFE" w:rsidP="009F5BFE">
      <w:pPr>
        <w:jc w:val="center"/>
        <w:rPr>
          <w:rFonts w:ascii="MetaPro-Norm" w:hAnsi="MetaPro-Norm" w:cstheme="minorHAnsi"/>
          <w:b/>
          <w:bCs/>
        </w:rPr>
      </w:pPr>
    </w:p>
    <w:p w14:paraId="66D6E5B6" w14:textId="02473855" w:rsidR="001943D8" w:rsidRPr="00A676DC" w:rsidRDefault="009F5BFE" w:rsidP="009F5BFE">
      <w:pPr>
        <w:jc w:val="center"/>
        <w:rPr>
          <w:rFonts w:ascii="MetaPro-Bold" w:hAnsi="MetaPro-Bold" w:cstheme="minorHAnsi"/>
          <w:b/>
          <w:bCs/>
          <w:sz w:val="26"/>
          <w:szCs w:val="26"/>
        </w:rPr>
      </w:pPr>
      <w:r w:rsidRPr="00A676DC">
        <w:rPr>
          <w:rFonts w:ascii="MetaPro-Bold" w:hAnsi="MetaPro-Bold" w:cstheme="minorHAnsi"/>
          <w:b/>
          <w:bCs/>
          <w:sz w:val="26"/>
          <w:szCs w:val="26"/>
        </w:rPr>
        <w:t>Submission to the call for inputs on climate change – 2023 GA report</w:t>
      </w:r>
    </w:p>
    <w:p w14:paraId="17BD945B" w14:textId="3461A79F" w:rsidR="009F5BFE" w:rsidRPr="00A676DC" w:rsidRDefault="009F5BFE" w:rsidP="009F5BFE">
      <w:pPr>
        <w:jc w:val="center"/>
        <w:rPr>
          <w:rFonts w:ascii="MetaPro-Bold" w:hAnsi="MetaPro-Bold" w:cstheme="minorHAnsi"/>
          <w:sz w:val="26"/>
          <w:szCs w:val="26"/>
        </w:rPr>
      </w:pPr>
      <w:r w:rsidRPr="00A676DC">
        <w:rPr>
          <w:rFonts w:ascii="MetaPro-Bold" w:hAnsi="MetaPro-Bold" w:cstheme="minorHAnsi"/>
          <w:sz w:val="26"/>
          <w:szCs w:val="26"/>
        </w:rPr>
        <w:t xml:space="preserve">April 2023 </w:t>
      </w:r>
    </w:p>
    <w:p w14:paraId="37394A5D" w14:textId="07AFEF50" w:rsidR="009F5BFE" w:rsidRPr="00A676DC" w:rsidRDefault="009F5BFE" w:rsidP="009F5BFE">
      <w:pPr>
        <w:jc w:val="center"/>
        <w:rPr>
          <w:rFonts w:ascii="MetaPro-Bold" w:hAnsi="MetaPro-Bold" w:cstheme="minorHAnsi"/>
          <w:sz w:val="26"/>
          <w:szCs w:val="26"/>
        </w:rPr>
      </w:pPr>
      <w:r w:rsidRPr="00A676DC">
        <w:rPr>
          <w:rFonts w:ascii="MetaPro-Bold" w:hAnsi="MetaPro-Bold" w:cstheme="minorHAnsi"/>
          <w:sz w:val="26"/>
          <w:szCs w:val="26"/>
        </w:rPr>
        <w:t xml:space="preserve">Human Rights Watch </w:t>
      </w:r>
    </w:p>
    <w:p w14:paraId="0A59C43B" w14:textId="77777777" w:rsidR="009F5BFE" w:rsidRPr="00F22946" w:rsidRDefault="009F5BFE" w:rsidP="009F5BFE">
      <w:pPr>
        <w:rPr>
          <w:rFonts w:ascii="MetaPro-Norm" w:hAnsi="MetaPro-Norm" w:cstheme="minorHAnsi"/>
        </w:rPr>
      </w:pPr>
    </w:p>
    <w:p w14:paraId="25B99E4D" w14:textId="38F07C51" w:rsidR="009F5BFE" w:rsidRPr="00A676DC" w:rsidRDefault="009F5BFE" w:rsidP="00A676DC">
      <w:pPr>
        <w:rPr>
          <w:rFonts w:ascii="MetaPro-Norm" w:hAnsi="MetaPro-Norm" w:cstheme="minorHAnsi"/>
          <w:b/>
          <w:bCs/>
        </w:rPr>
      </w:pPr>
      <w:r w:rsidRPr="00F22946">
        <w:rPr>
          <w:rFonts w:ascii="MetaPro-Norm" w:hAnsi="MetaPro-Norm" w:cstheme="minorHAnsi"/>
          <w:b/>
          <w:bCs/>
        </w:rPr>
        <w:t xml:space="preserve">Introduction </w:t>
      </w:r>
    </w:p>
    <w:p w14:paraId="434FBACC" w14:textId="58749FB0" w:rsidR="003F4BAC" w:rsidRPr="00F22946" w:rsidRDefault="009F5BFE" w:rsidP="003F4BAC">
      <w:pPr>
        <w:rPr>
          <w:rFonts w:ascii="MetaPro-Norm" w:hAnsi="MetaPro-Norm" w:cstheme="minorHAnsi"/>
        </w:rPr>
      </w:pPr>
      <w:r w:rsidRPr="00F22946">
        <w:rPr>
          <w:rFonts w:ascii="MetaPro-Norm" w:eastAsia="Times New Roman" w:hAnsi="MetaPro-Norm" w:cstheme="minorHAnsi"/>
          <w:shd w:val="clear" w:color="auto" w:fill="FFFFFF"/>
        </w:rPr>
        <w:t xml:space="preserve">This memorandum, submitted to the </w:t>
      </w:r>
      <w:hyperlink r:id="rId9" w:history="1">
        <w:r w:rsidRPr="00F22946">
          <w:rPr>
            <w:rStyle w:val="Hyperlink"/>
            <w:rFonts w:ascii="MetaPro-Norm" w:hAnsi="MetaPro-Norm" w:cstheme="minorHAnsi"/>
          </w:rPr>
          <w:t>U</w:t>
        </w:r>
        <w:r w:rsidR="00750315" w:rsidRPr="00F22946">
          <w:rPr>
            <w:rStyle w:val="Hyperlink"/>
            <w:rFonts w:ascii="MetaPro-Norm" w:hAnsi="MetaPro-Norm" w:cstheme="minorHAnsi"/>
          </w:rPr>
          <w:t xml:space="preserve">nited </w:t>
        </w:r>
        <w:r w:rsidRPr="00F22946">
          <w:rPr>
            <w:rStyle w:val="Hyperlink"/>
            <w:rFonts w:ascii="MetaPro-Norm" w:hAnsi="MetaPro-Norm" w:cstheme="minorHAnsi"/>
          </w:rPr>
          <w:t>N</w:t>
        </w:r>
        <w:r w:rsidR="00750315" w:rsidRPr="00F22946">
          <w:rPr>
            <w:rStyle w:val="Hyperlink"/>
            <w:rFonts w:ascii="MetaPro-Norm" w:hAnsi="MetaPro-Norm" w:cstheme="minorHAnsi"/>
          </w:rPr>
          <w:t>ations</w:t>
        </w:r>
        <w:r w:rsidRPr="00F22946">
          <w:rPr>
            <w:rStyle w:val="Hyperlink"/>
            <w:rFonts w:ascii="MetaPro-Norm" w:hAnsi="MetaPro-Norm" w:cstheme="minorHAnsi"/>
          </w:rPr>
          <w:t xml:space="preserve"> Independent Expert on the enjoyment of all human rights by older persons</w:t>
        </w:r>
      </w:hyperlink>
      <w:r w:rsidRPr="00F22946">
        <w:rPr>
          <w:rFonts w:ascii="MetaPro-Norm" w:eastAsia="Times New Roman" w:hAnsi="MetaPro-Norm" w:cstheme="minorHAnsi"/>
          <w:shd w:val="clear" w:color="auto" w:fill="FFFFFF"/>
        </w:rPr>
        <w:t xml:space="preserve"> ahead of </w:t>
      </w:r>
      <w:r w:rsidRPr="00F22946">
        <w:rPr>
          <w:rFonts w:ascii="MetaPro-Norm" w:hAnsi="MetaPro-Norm" w:cstheme="minorHAnsi"/>
        </w:rPr>
        <w:t xml:space="preserve">its upcoming </w:t>
      </w:r>
      <w:r w:rsidR="003F4BAC" w:rsidRPr="00F22946">
        <w:rPr>
          <w:rFonts w:ascii="MetaPro-Norm" w:hAnsi="MetaPro-Norm" w:cstheme="minorHAnsi"/>
        </w:rPr>
        <w:t>report</w:t>
      </w:r>
      <w:r w:rsidR="00F22946">
        <w:rPr>
          <w:rFonts w:ascii="MetaPro-Norm" w:hAnsi="MetaPro-Norm" w:cstheme="minorHAnsi"/>
        </w:rPr>
        <w:t xml:space="preserve"> to</w:t>
      </w:r>
      <w:r w:rsidR="003F4BAC" w:rsidRPr="00F22946">
        <w:rPr>
          <w:rFonts w:ascii="MetaPro-Norm" w:hAnsi="MetaPro-Norm" w:cstheme="minorHAnsi"/>
        </w:rPr>
        <w:t xml:space="preserve"> the 78</w:t>
      </w:r>
      <w:r w:rsidR="003F4BAC" w:rsidRPr="00F22946">
        <w:rPr>
          <w:rFonts w:ascii="MetaPro-Norm" w:hAnsi="MetaPro-Norm" w:cstheme="minorHAnsi"/>
          <w:vertAlign w:val="superscript"/>
        </w:rPr>
        <w:t>th</w:t>
      </w:r>
      <w:r w:rsidR="003F4BAC" w:rsidRPr="00F22946">
        <w:rPr>
          <w:rFonts w:ascii="MetaPro-Norm" w:hAnsi="MetaPro-Norm" w:cstheme="minorHAnsi"/>
        </w:rPr>
        <w:t xml:space="preserve"> session of the General Assembly on “older persons in the context of climate change-induced disasters and building back better</w:t>
      </w:r>
      <w:r w:rsidR="00750315" w:rsidRPr="00F22946">
        <w:rPr>
          <w:rFonts w:ascii="MetaPro-Norm" w:hAnsi="MetaPro-Norm" w:cstheme="minorHAnsi"/>
        </w:rPr>
        <w:t>,</w:t>
      </w:r>
      <w:r w:rsidR="003F4BAC" w:rsidRPr="00F22946">
        <w:rPr>
          <w:rFonts w:ascii="MetaPro-Norm" w:hAnsi="MetaPro-Norm" w:cstheme="minorHAnsi"/>
        </w:rPr>
        <w:t>” highlights areas of concerns</w:t>
      </w:r>
      <w:r w:rsidR="000502DC" w:rsidRPr="00F22946">
        <w:rPr>
          <w:rFonts w:ascii="MetaPro-Norm" w:hAnsi="MetaPro-Norm" w:cstheme="minorHAnsi"/>
        </w:rPr>
        <w:t xml:space="preserve"> and </w:t>
      </w:r>
      <w:r w:rsidR="00F22946">
        <w:rPr>
          <w:rFonts w:ascii="MetaPro-Norm" w:hAnsi="MetaPro-Norm" w:cstheme="minorHAnsi"/>
        </w:rPr>
        <w:t>makes</w:t>
      </w:r>
      <w:r w:rsidR="000502DC" w:rsidRPr="00F22946">
        <w:rPr>
          <w:rFonts w:ascii="MetaPro-Norm" w:hAnsi="MetaPro-Norm" w:cstheme="minorHAnsi"/>
        </w:rPr>
        <w:t xml:space="preserve"> recommendations</w:t>
      </w:r>
      <w:r w:rsidR="003F4BAC" w:rsidRPr="00F22946">
        <w:rPr>
          <w:rFonts w:ascii="MetaPro-Norm" w:hAnsi="MetaPro-Norm" w:cstheme="minorHAnsi"/>
        </w:rPr>
        <w:t xml:space="preserve"> </w:t>
      </w:r>
      <w:r w:rsidR="008F593C" w:rsidRPr="00F22946">
        <w:rPr>
          <w:rFonts w:ascii="MetaPro-Norm" w:hAnsi="MetaPro-Norm" w:cstheme="minorHAnsi"/>
        </w:rPr>
        <w:t>to</w:t>
      </w:r>
      <w:r w:rsidR="003F4BAC" w:rsidRPr="00F22946">
        <w:rPr>
          <w:rFonts w:ascii="MetaPro-Norm" w:hAnsi="MetaPro-Norm" w:cstheme="minorHAnsi"/>
        </w:rPr>
        <w:t xml:space="preserve"> the </w:t>
      </w:r>
      <w:r w:rsidR="00275CFC" w:rsidRPr="00F22946">
        <w:rPr>
          <w:rFonts w:ascii="MetaPro-Norm" w:hAnsi="MetaPro-Norm" w:cstheme="minorHAnsi"/>
        </w:rPr>
        <w:t>UN Independent E</w:t>
      </w:r>
      <w:r w:rsidR="00C82086" w:rsidRPr="00F22946">
        <w:rPr>
          <w:rFonts w:ascii="MetaPro-Norm" w:hAnsi="MetaPro-Norm" w:cstheme="minorHAnsi"/>
        </w:rPr>
        <w:t xml:space="preserve">xpert. </w:t>
      </w:r>
    </w:p>
    <w:p w14:paraId="7DF065D9" w14:textId="0D1F0240" w:rsidR="0089191A" w:rsidRPr="00F22946" w:rsidRDefault="003F4BAC" w:rsidP="003F4BAC">
      <w:pPr>
        <w:rPr>
          <w:rFonts w:ascii="MetaPro-Norm" w:hAnsi="MetaPro-Norm" w:cstheme="minorHAnsi"/>
        </w:rPr>
      </w:pPr>
      <w:r w:rsidRPr="00F22946">
        <w:rPr>
          <w:rFonts w:ascii="MetaPro-Norm" w:hAnsi="MetaPro-Norm" w:cstheme="minorHAnsi"/>
        </w:rPr>
        <w:t xml:space="preserve">This submission draws from research conducted </w:t>
      </w:r>
      <w:r w:rsidR="008F593C" w:rsidRPr="00F22946">
        <w:rPr>
          <w:rFonts w:ascii="MetaPro-Norm" w:hAnsi="MetaPro-Norm" w:cstheme="minorHAnsi"/>
        </w:rPr>
        <w:t>from</w:t>
      </w:r>
      <w:r w:rsidRPr="00F22946">
        <w:rPr>
          <w:rFonts w:ascii="MetaPro-Norm" w:hAnsi="MetaPro-Norm" w:cstheme="minorHAnsi"/>
        </w:rPr>
        <w:t xml:space="preserve"> 2021</w:t>
      </w:r>
      <w:r w:rsidR="00F22946">
        <w:rPr>
          <w:rFonts w:ascii="MetaPro-Norm" w:hAnsi="MetaPro-Norm" w:cstheme="minorHAnsi"/>
        </w:rPr>
        <w:t xml:space="preserve"> to 20</w:t>
      </w:r>
      <w:r w:rsidR="008F593C" w:rsidRPr="00F22946">
        <w:rPr>
          <w:rFonts w:ascii="MetaPro-Norm" w:hAnsi="MetaPro-Norm" w:cstheme="minorHAnsi"/>
        </w:rPr>
        <w:t>23</w:t>
      </w:r>
      <w:r w:rsidRPr="00F22946">
        <w:rPr>
          <w:rFonts w:ascii="MetaPro-Norm" w:hAnsi="MetaPro-Norm" w:cstheme="minorHAnsi"/>
        </w:rPr>
        <w:t xml:space="preserve"> on the impact on older people and people with </w:t>
      </w:r>
      <w:r w:rsidR="000502DC" w:rsidRPr="00F22946">
        <w:rPr>
          <w:rFonts w:ascii="MetaPro-Norm" w:hAnsi="MetaPro-Norm" w:cstheme="minorHAnsi"/>
        </w:rPr>
        <w:t>disabilities</w:t>
      </w:r>
      <w:r w:rsidRPr="00F22946">
        <w:rPr>
          <w:rFonts w:ascii="MetaPro-Norm" w:hAnsi="MetaPro-Norm" w:cstheme="minorHAnsi"/>
        </w:rPr>
        <w:t xml:space="preserve"> </w:t>
      </w:r>
      <w:r w:rsidR="008F593C" w:rsidRPr="00F22946">
        <w:rPr>
          <w:rFonts w:ascii="MetaPro-Norm" w:hAnsi="MetaPro-Norm" w:cstheme="minorHAnsi"/>
        </w:rPr>
        <w:t xml:space="preserve">of heatwaves </w:t>
      </w:r>
      <w:r w:rsidRPr="00F22946">
        <w:rPr>
          <w:rFonts w:ascii="MetaPro-Norm" w:hAnsi="MetaPro-Norm" w:cstheme="minorHAnsi"/>
        </w:rPr>
        <w:t>in</w:t>
      </w:r>
      <w:r w:rsidR="008A39BC" w:rsidRPr="00F22946">
        <w:rPr>
          <w:rFonts w:ascii="MetaPro-Norm" w:hAnsi="MetaPro-Norm" w:cstheme="minorHAnsi"/>
        </w:rPr>
        <w:t xml:space="preserve"> </w:t>
      </w:r>
      <w:hyperlink r:id="rId10" w:history="1">
        <w:r w:rsidR="008A39BC" w:rsidRPr="00F22946">
          <w:rPr>
            <w:rStyle w:val="Hyperlink"/>
            <w:rFonts w:ascii="MetaPro-Norm" w:hAnsi="MetaPro-Norm" w:cstheme="minorHAnsi"/>
          </w:rPr>
          <w:t>British Columbia, Canada</w:t>
        </w:r>
      </w:hyperlink>
      <w:r w:rsidRPr="00F22946">
        <w:rPr>
          <w:rFonts w:ascii="MetaPro-Norm" w:hAnsi="MetaPro-Norm" w:cstheme="minorHAnsi"/>
        </w:rPr>
        <w:t xml:space="preserve">; </w:t>
      </w:r>
      <w:r w:rsidR="008B54D7" w:rsidRPr="00F22946">
        <w:rPr>
          <w:rFonts w:ascii="MetaPro-Norm" w:hAnsi="MetaPro-Norm" w:cstheme="minorHAnsi"/>
        </w:rPr>
        <w:t xml:space="preserve">floods in </w:t>
      </w:r>
      <w:hyperlink r:id="rId11" w:history="1">
        <w:r w:rsidR="008A39BC" w:rsidRPr="00F22946">
          <w:rPr>
            <w:rStyle w:val="Hyperlink"/>
            <w:rFonts w:ascii="MetaPro-Norm" w:hAnsi="MetaPro-Norm" w:cstheme="minorHAnsi"/>
          </w:rPr>
          <w:t>New South Wales, Australia</w:t>
        </w:r>
      </w:hyperlink>
      <w:r w:rsidR="008B54D7" w:rsidRPr="00F22946">
        <w:rPr>
          <w:rFonts w:ascii="MetaPro-Norm" w:hAnsi="MetaPro-Norm" w:cstheme="minorHAnsi"/>
        </w:rPr>
        <w:t>;</w:t>
      </w:r>
      <w:r w:rsidR="003046FA" w:rsidRPr="00F22946">
        <w:rPr>
          <w:rFonts w:ascii="MetaPro-Norm" w:hAnsi="MetaPro-Norm" w:cstheme="minorHAnsi"/>
        </w:rPr>
        <w:t xml:space="preserve"> </w:t>
      </w:r>
      <w:r w:rsidR="008F593C" w:rsidRPr="00F22946">
        <w:rPr>
          <w:rFonts w:ascii="MetaPro-Norm" w:hAnsi="MetaPro-Norm" w:cstheme="minorHAnsi"/>
        </w:rPr>
        <w:t>floods</w:t>
      </w:r>
      <w:r w:rsidR="003F607E" w:rsidRPr="00F22946">
        <w:rPr>
          <w:rFonts w:ascii="MetaPro-Norm" w:hAnsi="MetaPro-Norm" w:cstheme="minorHAnsi"/>
        </w:rPr>
        <w:t xml:space="preserve"> in </w:t>
      </w:r>
      <w:r w:rsidR="008F593C" w:rsidRPr="00F22946">
        <w:rPr>
          <w:rFonts w:ascii="MetaPro-Norm" w:hAnsi="MetaPro-Norm" w:cstheme="minorHAnsi"/>
        </w:rPr>
        <w:t>northeastern</w:t>
      </w:r>
      <w:r w:rsidR="003F607E" w:rsidRPr="00F22946">
        <w:rPr>
          <w:rFonts w:ascii="MetaPro-Norm" w:hAnsi="MetaPro-Norm" w:cstheme="minorHAnsi"/>
        </w:rPr>
        <w:t xml:space="preserve"> Bangladesh (to be published in June 2023)</w:t>
      </w:r>
      <w:r w:rsidR="008F593C" w:rsidRPr="00F22946">
        <w:rPr>
          <w:rFonts w:ascii="MetaPro-Norm" w:hAnsi="MetaPro-Norm" w:cstheme="minorHAnsi"/>
        </w:rPr>
        <w:t xml:space="preserve">; </w:t>
      </w:r>
      <w:r w:rsidR="003F607E" w:rsidRPr="00F22946">
        <w:rPr>
          <w:rFonts w:ascii="MetaPro-Norm" w:hAnsi="MetaPro-Norm" w:cstheme="minorHAnsi"/>
        </w:rPr>
        <w:t>and</w:t>
      </w:r>
      <w:r w:rsidR="008F593C" w:rsidRPr="00F22946">
        <w:rPr>
          <w:rFonts w:ascii="MetaPro-Norm" w:hAnsi="MetaPro-Norm" w:cstheme="minorHAnsi"/>
        </w:rPr>
        <w:t xml:space="preserve"> heatwaves</w:t>
      </w:r>
      <w:r w:rsidR="003F607E" w:rsidRPr="00F22946">
        <w:rPr>
          <w:rFonts w:ascii="MetaPro-Norm" w:hAnsi="MetaPro-Norm" w:cstheme="minorHAnsi"/>
        </w:rPr>
        <w:t xml:space="preserve"> in Andalusia</w:t>
      </w:r>
      <w:r w:rsidR="000C61A4" w:rsidRPr="00F22946">
        <w:rPr>
          <w:rFonts w:ascii="MetaPro-Norm" w:hAnsi="MetaPro-Norm" w:cstheme="minorHAnsi"/>
        </w:rPr>
        <w:t xml:space="preserve">. </w:t>
      </w:r>
    </w:p>
    <w:p w14:paraId="72CE1474" w14:textId="39147AEB" w:rsidR="00C82086" w:rsidRPr="00F22946" w:rsidRDefault="00F22946" w:rsidP="003F4BAC">
      <w:pPr>
        <w:rPr>
          <w:rFonts w:ascii="MetaPro-Norm" w:hAnsi="MetaPro-Norm"/>
        </w:rPr>
      </w:pPr>
      <w:r>
        <w:rPr>
          <w:rFonts w:ascii="MetaPro-Norm" w:hAnsi="MetaPro-Norm"/>
        </w:rPr>
        <w:t>Human Rights Watch</w:t>
      </w:r>
      <w:r w:rsidR="00C82086" w:rsidRPr="00F22946">
        <w:rPr>
          <w:rFonts w:ascii="MetaPro-Norm" w:hAnsi="MetaPro-Norm"/>
        </w:rPr>
        <w:t xml:space="preserve"> research </w:t>
      </w:r>
      <w:r w:rsidR="00750315" w:rsidRPr="00F22946">
        <w:rPr>
          <w:rFonts w:ascii="MetaPro-Norm" w:hAnsi="MetaPro-Norm"/>
        </w:rPr>
        <w:t xml:space="preserve">found </w:t>
      </w:r>
      <w:r w:rsidR="00C82086" w:rsidRPr="00F22946">
        <w:rPr>
          <w:rFonts w:ascii="MetaPro-Norm" w:hAnsi="MetaPro-Norm"/>
        </w:rPr>
        <w:t>that in situations of disasters and extreme weather events</w:t>
      </w:r>
      <w:r w:rsidR="00281944" w:rsidRPr="00F22946">
        <w:rPr>
          <w:rFonts w:ascii="MetaPro-Norm" w:hAnsi="MetaPro-Norm"/>
        </w:rPr>
        <w:t xml:space="preserve"> exacerbated by climate change</w:t>
      </w:r>
      <w:r w:rsidR="00C82086" w:rsidRPr="00F22946">
        <w:rPr>
          <w:rFonts w:ascii="MetaPro-Norm" w:hAnsi="MetaPro-Norm"/>
        </w:rPr>
        <w:t xml:space="preserve">, older people </w:t>
      </w:r>
      <w:r w:rsidR="008F593C" w:rsidRPr="00F22946">
        <w:rPr>
          <w:rFonts w:ascii="MetaPro-Norm" w:hAnsi="MetaPro-Norm"/>
        </w:rPr>
        <w:t>a</w:t>
      </w:r>
      <w:r w:rsidR="00C82086" w:rsidRPr="00F22946">
        <w:rPr>
          <w:rFonts w:ascii="MetaPro-Norm" w:hAnsi="MetaPro-Norm"/>
        </w:rPr>
        <w:t xml:space="preserve">re at higher risk of death </w:t>
      </w:r>
      <w:r w:rsidR="008F593C" w:rsidRPr="00F22946">
        <w:rPr>
          <w:rFonts w:ascii="MetaPro-Norm" w:hAnsi="MetaPro-Norm"/>
        </w:rPr>
        <w:t>and</w:t>
      </w:r>
      <w:r w:rsidR="00C05505" w:rsidRPr="00F22946">
        <w:rPr>
          <w:rFonts w:ascii="MetaPro-Norm" w:hAnsi="MetaPro-Norm"/>
        </w:rPr>
        <w:t xml:space="preserve"> negative </w:t>
      </w:r>
      <w:r w:rsidR="00C82086" w:rsidRPr="00F22946">
        <w:rPr>
          <w:rFonts w:ascii="MetaPro-Norm" w:hAnsi="MetaPro-Norm"/>
        </w:rPr>
        <w:t xml:space="preserve">physical and mental health impacts, which </w:t>
      </w:r>
      <w:r w:rsidR="00C05505" w:rsidRPr="00F22946">
        <w:rPr>
          <w:rFonts w:ascii="MetaPro-Norm" w:hAnsi="MetaPro-Norm"/>
        </w:rPr>
        <w:t>a</w:t>
      </w:r>
      <w:r w:rsidR="00C82086" w:rsidRPr="00F22946">
        <w:rPr>
          <w:rFonts w:ascii="MetaPro-Norm" w:hAnsi="MetaPro-Norm"/>
        </w:rPr>
        <w:t xml:space="preserve">re compounded by experiences of poverty and isolation. </w:t>
      </w:r>
      <w:r w:rsidR="0008002C" w:rsidRPr="00F22946">
        <w:rPr>
          <w:rFonts w:ascii="MetaPro-Norm" w:hAnsi="MetaPro-Norm"/>
        </w:rPr>
        <w:t xml:space="preserve">Yet, governments have not taken </w:t>
      </w:r>
      <w:r w:rsidR="00750315" w:rsidRPr="00F22946">
        <w:rPr>
          <w:rFonts w:ascii="MetaPro-Norm" w:hAnsi="MetaPro-Norm"/>
        </w:rPr>
        <w:t xml:space="preserve">sufficient </w:t>
      </w:r>
      <w:r w:rsidR="0008002C" w:rsidRPr="00F22946">
        <w:rPr>
          <w:rFonts w:ascii="MetaPro-Norm" w:hAnsi="MetaPro-Norm"/>
        </w:rPr>
        <w:t>action to ensure their safety, protection, and ability to adapt to climate change.</w:t>
      </w:r>
      <w:r w:rsidR="0099323D" w:rsidRPr="00F22946">
        <w:rPr>
          <w:rFonts w:ascii="MetaPro-Norm" w:hAnsi="MetaPro-Norm"/>
        </w:rPr>
        <w:t xml:space="preserve"> Unless governments commit to rapidly reduce emissions and </w:t>
      </w:r>
      <w:r w:rsidR="00750315" w:rsidRPr="00F22946">
        <w:rPr>
          <w:rFonts w:ascii="MetaPro-Norm" w:hAnsi="MetaPro-Norm"/>
        </w:rPr>
        <w:t>phase out</w:t>
      </w:r>
      <w:r w:rsidR="0099323D" w:rsidRPr="00F22946">
        <w:rPr>
          <w:rFonts w:ascii="MetaPro-Norm" w:hAnsi="MetaPro-Norm"/>
        </w:rPr>
        <w:t xml:space="preserve"> fossil fuels to prevent the most catastrophic climate outcomes, </w:t>
      </w:r>
      <w:r w:rsidR="00677D4C" w:rsidRPr="00F22946">
        <w:rPr>
          <w:rFonts w:ascii="MetaPro-Norm" w:hAnsi="MetaPro-Norm"/>
        </w:rPr>
        <w:t>older people</w:t>
      </w:r>
      <w:r w:rsidR="006B4F95" w:rsidRPr="00F22946">
        <w:rPr>
          <w:rFonts w:ascii="MetaPro-Norm" w:hAnsi="MetaPro-Norm"/>
        </w:rPr>
        <w:t xml:space="preserve">’s lives will be at </w:t>
      </w:r>
      <w:r w:rsidR="00750315" w:rsidRPr="00F22946">
        <w:rPr>
          <w:rFonts w:ascii="MetaPro-Norm" w:hAnsi="MetaPro-Norm"/>
        </w:rPr>
        <w:t>greater</w:t>
      </w:r>
      <w:r w:rsidR="006B4F95" w:rsidRPr="00F22946">
        <w:rPr>
          <w:rFonts w:ascii="MetaPro-Norm" w:hAnsi="MetaPro-Norm"/>
        </w:rPr>
        <w:t xml:space="preserve"> risk. </w:t>
      </w:r>
      <w:r w:rsidR="0008002C" w:rsidRPr="00F22946">
        <w:rPr>
          <w:rFonts w:ascii="MetaPro-Norm" w:hAnsi="MetaPro-Norm"/>
        </w:rPr>
        <w:t xml:space="preserve"> </w:t>
      </w:r>
    </w:p>
    <w:p w14:paraId="6E8BF68F" w14:textId="77777777" w:rsidR="00A676DC" w:rsidRDefault="00A676DC" w:rsidP="003F4BAC">
      <w:pPr>
        <w:rPr>
          <w:rFonts w:ascii="MetaPro-Norm" w:hAnsi="MetaPro-Norm" w:cstheme="minorHAnsi"/>
          <w:b/>
          <w:bCs/>
        </w:rPr>
      </w:pPr>
    </w:p>
    <w:p w14:paraId="3D8D445D" w14:textId="77777777" w:rsidR="00A676DC" w:rsidRDefault="00A676DC" w:rsidP="003F4BAC">
      <w:pPr>
        <w:rPr>
          <w:rFonts w:ascii="MetaPro-Norm" w:hAnsi="MetaPro-Norm" w:cstheme="minorHAnsi"/>
          <w:b/>
          <w:bCs/>
        </w:rPr>
      </w:pPr>
    </w:p>
    <w:p w14:paraId="4824DCB0" w14:textId="77777777" w:rsidR="00A676DC" w:rsidRDefault="00A676DC" w:rsidP="003F4BAC">
      <w:pPr>
        <w:rPr>
          <w:rFonts w:ascii="MetaPro-Norm" w:hAnsi="MetaPro-Norm" w:cstheme="minorHAnsi"/>
          <w:b/>
          <w:bCs/>
        </w:rPr>
      </w:pPr>
    </w:p>
    <w:p w14:paraId="25D8EBFD" w14:textId="6F84790D" w:rsidR="000C61A4" w:rsidRPr="00F22946" w:rsidRDefault="00750315" w:rsidP="003F4BAC">
      <w:pPr>
        <w:rPr>
          <w:rFonts w:ascii="MetaPro-Norm" w:hAnsi="MetaPro-Norm" w:cstheme="minorHAnsi"/>
          <w:b/>
          <w:bCs/>
        </w:rPr>
      </w:pPr>
      <w:r w:rsidRPr="00F22946">
        <w:rPr>
          <w:rFonts w:ascii="MetaPro-Norm" w:hAnsi="MetaPro-Norm" w:cstheme="minorHAnsi"/>
          <w:b/>
          <w:bCs/>
        </w:rPr>
        <w:lastRenderedPageBreak/>
        <w:t>R</w:t>
      </w:r>
      <w:r w:rsidR="00071222" w:rsidRPr="00F22946">
        <w:rPr>
          <w:rFonts w:ascii="MetaPro-Norm" w:hAnsi="MetaPro-Norm" w:cstheme="minorHAnsi"/>
          <w:b/>
          <w:bCs/>
        </w:rPr>
        <w:t xml:space="preserve">ight to life </w:t>
      </w:r>
    </w:p>
    <w:p w14:paraId="097A677D" w14:textId="79A60685" w:rsidR="00E05F38" w:rsidRPr="00F22946" w:rsidRDefault="0047684B" w:rsidP="00E05F38">
      <w:pPr>
        <w:rPr>
          <w:rFonts w:ascii="MetaPro-Norm" w:hAnsi="MetaPro-Norm" w:cstheme="minorHAnsi"/>
        </w:rPr>
      </w:pPr>
      <w:r w:rsidRPr="00F22946">
        <w:rPr>
          <w:rFonts w:ascii="MetaPro-Norm" w:hAnsi="MetaPro-Norm" w:cstheme="minorHAnsi"/>
        </w:rPr>
        <w:t xml:space="preserve">Older people are disproportionally affected in emergency </w:t>
      </w:r>
      <w:r w:rsidR="00C05505" w:rsidRPr="00F22946">
        <w:rPr>
          <w:rFonts w:ascii="MetaPro-Norm" w:hAnsi="MetaPro-Norm" w:cstheme="minorHAnsi"/>
        </w:rPr>
        <w:t xml:space="preserve">situations </w:t>
      </w:r>
      <w:r w:rsidRPr="00F22946">
        <w:rPr>
          <w:rFonts w:ascii="MetaPro-Norm" w:hAnsi="MetaPro-Norm" w:cstheme="minorHAnsi"/>
        </w:rPr>
        <w:t xml:space="preserve">and are more likely to die </w:t>
      </w:r>
      <w:r w:rsidR="000F26DA" w:rsidRPr="00F22946">
        <w:rPr>
          <w:rFonts w:ascii="MetaPro-Norm" w:hAnsi="MetaPro-Norm" w:cstheme="minorHAnsi"/>
        </w:rPr>
        <w:t>in these contexts</w:t>
      </w:r>
      <w:r w:rsidRPr="00F22946">
        <w:rPr>
          <w:rFonts w:ascii="MetaPro-Norm" w:hAnsi="MetaPro-Norm" w:cstheme="minorHAnsi"/>
        </w:rPr>
        <w:t xml:space="preserve">. </w:t>
      </w:r>
      <w:r w:rsidR="00E05F38" w:rsidRPr="00F22946">
        <w:rPr>
          <w:rFonts w:ascii="MetaPro-Norm" w:hAnsi="MetaPro-Norm" w:cstheme="minorHAnsi"/>
        </w:rPr>
        <w:t>The staggering death rates during the 2021 heatwaves in British Columbia (BC), Canada, illustrates these points: 9</w:t>
      </w:r>
      <w:r w:rsidR="0026556C" w:rsidRPr="00F22946">
        <w:rPr>
          <w:rFonts w:ascii="MetaPro-Norm" w:hAnsi="MetaPro-Norm" w:cstheme="minorHAnsi"/>
        </w:rPr>
        <w:t>0</w:t>
      </w:r>
      <w:r w:rsidR="00E05F38" w:rsidRPr="00F22946">
        <w:rPr>
          <w:rFonts w:ascii="MetaPro-Norm" w:hAnsi="MetaPro-Norm" w:cstheme="minorHAnsi"/>
        </w:rPr>
        <w:t xml:space="preserve"> percent of </w:t>
      </w:r>
      <w:hyperlink r:id="rId12">
        <w:r w:rsidR="00E05F38" w:rsidRPr="00F22946">
          <w:rPr>
            <w:rFonts w:ascii="MetaPro-Norm" w:hAnsi="MetaPro-Norm" w:cstheme="minorHAnsi"/>
            <w:color w:val="0563C1" w:themeColor="hyperlink"/>
            <w:u w:val="single"/>
          </w:rPr>
          <w:t>those who died</w:t>
        </w:r>
      </w:hyperlink>
      <w:r w:rsidR="00E05F38" w:rsidRPr="00F22946">
        <w:rPr>
          <w:rFonts w:ascii="MetaPro-Norm" w:hAnsi="MetaPro-Norm" w:cstheme="minorHAnsi"/>
        </w:rPr>
        <w:t xml:space="preserve"> </w:t>
      </w:r>
      <w:r w:rsidR="0026556C" w:rsidRPr="00F22946">
        <w:rPr>
          <w:rFonts w:ascii="MetaPro-Norm" w:hAnsi="MetaPro-Norm" w:cstheme="minorHAnsi"/>
        </w:rPr>
        <w:t>were older people</w:t>
      </w:r>
      <w:r w:rsidR="00473042" w:rsidRPr="00F22946">
        <w:rPr>
          <w:rFonts w:ascii="MetaPro-Norm" w:hAnsi="MetaPro-Norm" w:cstheme="minorHAnsi"/>
        </w:rPr>
        <w:t xml:space="preserve">. </w:t>
      </w:r>
      <w:r w:rsidR="00E3211D" w:rsidRPr="00F22946">
        <w:rPr>
          <w:rFonts w:ascii="MetaPro-Norm" w:hAnsi="MetaPro-Norm" w:cstheme="minorHAnsi"/>
        </w:rPr>
        <w:t xml:space="preserve">During the heatwaves in Spain from June to August 2022, </w:t>
      </w:r>
      <w:hyperlink r:id="rId13" w:history="1">
        <w:r w:rsidR="00E3211D" w:rsidRPr="00F22946">
          <w:rPr>
            <w:rStyle w:val="Hyperlink"/>
            <w:rFonts w:ascii="MetaPro-Norm" w:hAnsi="MetaPro-Norm" w:cstheme="minorHAnsi"/>
          </w:rPr>
          <w:t>government data</w:t>
        </w:r>
      </w:hyperlink>
      <w:r w:rsidR="00E3211D" w:rsidRPr="00F22946">
        <w:rPr>
          <w:rFonts w:ascii="MetaPro-Norm" w:hAnsi="MetaPro-Norm" w:cstheme="minorHAnsi"/>
        </w:rPr>
        <w:t xml:space="preserve"> shows that more than 4,500 people above the age of 65 died due to extreme temperatures, amounting to more than 98 percent of all heat-related mortalities in the country. </w:t>
      </w:r>
      <w:r w:rsidR="00E05F38" w:rsidRPr="00F22946">
        <w:rPr>
          <w:rFonts w:ascii="MetaPro-Norm" w:hAnsi="MetaPro-Norm" w:cstheme="minorHAnsi"/>
        </w:rPr>
        <w:t xml:space="preserve">Due to the </w:t>
      </w:r>
      <w:hyperlink r:id="rId14">
        <w:r w:rsidR="00E05F38" w:rsidRPr="00F22946">
          <w:rPr>
            <w:rFonts w:ascii="MetaPro-Norm" w:hAnsi="MetaPro-Norm" w:cstheme="minorHAnsi"/>
            <w:color w:val="0563C1" w:themeColor="hyperlink"/>
            <w:u w:val="single"/>
          </w:rPr>
          <w:t>lack of data</w:t>
        </w:r>
      </w:hyperlink>
      <w:r w:rsidR="00E05F38" w:rsidRPr="00F22946">
        <w:rPr>
          <w:rFonts w:ascii="MetaPro-Norm" w:hAnsi="MetaPro-Norm" w:cstheme="minorHAnsi"/>
        </w:rPr>
        <w:t xml:space="preserve"> on disability and age, it is often unclear exactly how</w:t>
      </w:r>
      <w:r w:rsidR="00EB5C18" w:rsidRPr="00F22946">
        <w:rPr>
          <w:rFonts w:ascii="MetaPro-Norm" w:hAnsi="MetaPro-Norm" w:cstheme="minorHAnsi"/>
        </w:rPr>
        <w:t xml:space="preserve"> </w:t>
      </w:r>
      <w:r w:rsidR="00E05F38" w:rsidRPr="00F22946">
        <w:rPr>
          <w:rFonts w:ascii="MetaPro-Norm" w:hAnsi="MetaPro-Norm" w:cstheme="minorHAnsi"/>
        </w:rPr>
        <w:t xml:space="preserve">older people </w:t>
      </w:r>
      <w:r w:rsidR="00EB5C18" w:rsidRPr="00F22946">
        <w:rPr>
          <w:rFonts w:ascii="MetaPro-Norm" w:hAnsi="MetaPro-Norm" w:cstheme="minorHAnsi"/>
        </w:rPr>
        <w:t xml:space="preserve">with disabilities </w:t>
      </w:r>
      <w:r w:rsidR="00E05F38" w:rsidRPr="00F22946">
        <w:rPr>
          <w:rFonts w:ascii="MetaPro-Norm" w:hAnsi="MetaPro-Norm" w:cstheme="minorHAnsi"/>
        </w:rPr>
        <w:t>are affected by a particular disaster.</w:t>
      </w:r>
    </w:p>
    <w:p w14:paraId="1B5E0E5C" w14:textId="1CA8E50F" w:rsidR="0031682E" w:rsidRPr="00F22946" w:rsidRDefault="000F01C3" w:rsidP="008C67FA">
      <w:pPr>
        <w:rPr>
          <w:rFonts w:ascii="MetaPro-Norm" w:hAnsi="MetaPro-Norm" w:cstheme="minorHAnsi"/>
        </w:rPr>
      </w:pPr>
      <w:r w:rsidRPr="00F22946">
        <w:rPr>
          <w:rFonts w:ascii="MetaPro-Norm" w:hAnsi="MetaPro-Norm" w:cstheme="minorHAnsi"/>
        </w:rPr>
        <w:t>Marge Graham</w:t>
      </w:r>
      <w:r w:rsidR="00750315" w:rsidRPr="00F22946">
        <w:rPr>
          <w:rFonts w:ascii="MetaPro-Norm" w:hAnsi="MetaPro-Norm" w:cstheme="minorHAnsi"/>
        </w:rPr>
        <w:t>, 84,</w:t>
      </w:r>
      <w:r w:rsidRPr="00F22946">
        <w:rPr>
          <w:rFonts w:ascii="MetaPro-Norm" w:hAnsi="MetaPro-Norm" w:cstheme="minorHAnsi"/>
        </w:rPr>
        <w:t xml:space="preserve"> was among </w:t>
      </w:r>
      <w:r w:rsidR="00750315" w:rsidRPr="00F22946">
        <w:rPr>
          <w:rFonts w:ascii="MetaPro-Norm" w:hAnsi="MetaPro-Norm" w:cstheme="minorHAnsi"/>
        </w:rPr>
        <w:t>four</w:t>
      </w:r>
      <w:r w:rsidR="00D5705A" w:rsidRPr="00F22946">
        <w:rPr>
          <w:rFonts w:ascii="MetaPro-Norm" w:hAnsi="MetaPro-Norm" w:cstheme="minorHAnsi"/>
        </w:rPr>
        <w:t xml:space="preserve"> people </w:t>
      </w:r>
      <w:hyperlink r:id="rId15">
        <w:r w:rsidR="00D5705A" w:rsidRPr="00F22946">
          <w:rPr>
            <w:rFonts w:ascii="MetaPro-Norm" w:hAnsi="MetaPro-Norm" w:cstheme="minorHAnsi"/>
            <w:color w:val="0563C1" w:themeColor="hyperlink"/>
            <w:u w:val="single"/>
          </w:rPr>
          <w:t>killed</w:t>
        </w:r>
      </w:hyperlink>
      <w:r w:rsidRPr="00F22946">
        <w:rPr>
          <w:rFonts w:ascii="MetaPro-Norm" w:hAnsi="MetaPro-Norm" w:cstheme="minorHAnsi"/>
        </w:rPr>
        <w:t xml:space="preserve"> during the flooding</w:t>
      </w:r>
      <w:r w:rsidR="003046FA" w:rsidRPr="00F22946">
        <w:rPr>
          <w:rFonts w:ascii="MetaPro-Norm" w:hAnsi="MetaPro-Norm" w:cstheme="minorHAnsi"/>
        </w:rPr>
        <w:t xml:space="preserve"> in the town of Lismore in New South Wales</w:t>
      </w:r>
      <w:r w:rsidR="00A65457">
        <w:rPr>
          <w:rFonts w:ascii="MetaPro-Norm" w:hAnsi="MetaPro-Norm" w:cstheme="minorHAnsi"/>
        </w:rPr>
        <w:t xml:space="preserve"> in Australia</w:t>
      </w:r>
      <w:r w:rsidR="003046FA" w:rsidRPr="00F22946">
        <w:rPr>
          <w:rFonts w:ascii="MetaPro-Norm" w:hAnsi="MetaPro-Norm" w:cstheme="minorHAnsi"/>
        </w:rPr>
        <w:t xml:space="preserve"> on February 28, 2022.</w:t>
      </w:r>
      <w:r w:rsidR="003046FA" w:rsidRPr="00F22946">
        <w:rPr>
          <w:rFonts w:ascii="MetaPro-Norm" w:hAnsi="MetaPro-Norm" w:cstheme="minorHAnsi"/>
          <w:color w:val="000000" w:themeColor="text1"/>
        </w:rPr>
        <w:t xml:space="preserve"> </w:t>
      </w:r>
      <w:r w:rsidR="00C05505" w:rsidRPr="00F22946">
        <w:rPr>
          <w:rFonts w:ascii="MetaPro-Norm" w:hAnsi="MetaPro-Norm" w:cstheme="minorHAnsi"/>
          <w:color w:val="000000" w:themeColor="text1"/>
        </w:rPr>
        <w:t>A</w:t>
      </w:r>
      <w:r w:rsidR="003046FA" w:rsidRPr="00F22946">
        <w:rPr>
          <w:rFonts w:ascii="MetaPro-Norm" w:hAnsi="MetaPro-Norm" w:cstheme="minorHAnsi"/>
        </w:rPr>
        <w:t xml:space="preserve"> neighbor told Human Rights Watch that Marge died during the flooding, after being trapped in her home as the flood waters rose: </w:t>
      </w:r>
      <w:r w:rsidR="003B23BC" w:rsidRPr="00F22946">
        <w:rPr>
          <w:rFonts w:ascii="MetaPro-Norm" w:hAnsi="MetaPro-Norm" w:cstheme="minorHAnsi"/>
        </w:rPr>
        <w:t>“</w:t>
      </w:r>
      <w:r w:rsidR="003046FA" w:rsidRPr="00F22946">
        <w:rPr>
          <w:rFonts w:ascii="MetaPro-Norm" w:hAnsi="MetaPro-Norm" w:cstheme="minorHAnsi"/>
        </w:rPr>
        <w:t xml:space="preserve">When it was still chest height, I could hear Marge screaming. By the time it was </w:t>
      </w:r>
      <w:r w:rsidR="00A65457">
        <w:rPr>
          <w:rFonts w:ascii="MetaPro-Norm" w:hAnsi="MetaPro-Norm" w:cstheme="minorHAnsi"/>
        </w:rPr>
        <w:t>n</w:t>
      </w:r>
      <w:r w:rsidR="003046FA" w:rsidRPr="00F22946">
        <w:rPr>
          <w:rFonts w:ascii="MetaPro-Norm" w:hAnsi="MetaPro-Norm" w:cstheme="minorHAnsi"/>
        </w:rPr>
        <w:t xml:space="preserve">ight, and it was up to the doors, I couldn’t hear her anymore. She had a </w:t>
      </w:r>
      <w:r w:rsidR="003B23BC" w:rsidRPr="00F22946">
        <w:rPr>
          <w:rFonts w:ascii="MetaPro-Norm" w:hAnsi="MetaPro-Norm" w:cstheme="minorHAnsi"/>
        </w:rPr>
        <w:t>‘</w:t>
      </w:r>
      <w:r w:rsidR="003046FA" w:rsidRPr="00F22946">
        <w:rPr>
          <w:rFonts w:ascii="MetaPro-Norm" w:hAnsi="MetaPro-Norm" w:cstheme="minorHAnsi"/>
        </w:rPr>
        <w:t>walking frame</w:t>
      </w:r>
      <w:r w:rsidR="00A65457">
        <w:rPr>
          <w:rFonts w:ascii="MetaPro-Norm" w:hAnsi="MetaPro-Norm" w:cstheme="minorHAnsi"/>
        </w:rPr>
        <w:t>;</w:t>
      </w:r>
      <w:r w:rsidR="003B23BC" w:rsidRPr="00F22946">
        <w:rPr>
          <w:rFonts w:ascii="MetaPro-Norm" w:hAnsi="MetaPro-Norm" w:cstheme="minorHAnsi"/>
        </w:rPr>
        <w:t>’</w:t>
      </w:r>
      <w:r w:rsidR="003046FA" w:rsidRPr="00F22946">
        <w:rPr>
          <w:rFonts w:ascii="MetaPro-Norm" w:hAnsi="MetaPro-Norm" w:cstheme="minorHAnsi"/>
        </w:rPr>
        <w:t xml:space="preserve"> she couldn’t climb anywhere.</w:t>
      </w:r>
      <w:r w:rsidR="003B23BC" w:rsidRPr="00F22946">
        <w:rPr>
          <w:rFonts w:ascii="MetaPro-Norm" w:hAnsi="MetaPro-Norm" w:cstheme="minorHAnsi"/>
        </w:rPr>
        <w:t>”</w:t>
      </w:r>
      <w:r w:rsidR="003046FA" w:rsidRPr="00F22946">
        <w:rPr>
          <w:rFonts w:ascii="MetaPro-Norm" w:hAnsi="MetaPro-Norm" w:cstheme="minorHAnsi"/>
        </w:rPr>
        <w:t xml:space="preserve"> </w:t>
      </w:r>
    </w:p>
    <w:p w14:paraId="2CF4210A" w14:textId="77777777" w:rsidR="00A676DC" w:rsidRDefault="0031682E" w:rsidP="00A676DC">
      <w:pPr>
        <w:spacing w:before="60" w:line="240" w:lineRule="auto"/>
        <w:rPr>
          <w:rFonts w:ascii="MetaPro-Norm" w:hAnsi="MetaPro-Norm" w:cstheme="minorHAnsi"/>
        </w:rPr>
      </w:pPr>
      <w:r w:rsidRPr="00F22946">
        <w:rPr>
          <w:rFonts w:ascii="MetaPro-Norm" w:hAnsi="MetaPro-Norm" w:cstheme="minorHAnsi"/>
        </w:rPr>
        <w:t xml:space="preserve">Human Rights Watch </w:t>
      </w:r>
      <w:hyperlink r:id="rId16" w:history="1">
        <w:r w:rsidR="007769A2" w:rsidRPr="00F22946">
          <w:rPr>
            <w:rStyle w:val="Hyperlink"/>
            <w:rFonts w:ascii="MetaPro-Norm" w:hAnsi="MetaPro-Norm" w:cstheme="minorHAnsi"/>
          </w:rPr>
          <w:t>found</w:t>
        </w:r>
      </w:hyperlink>
      <w:r w:rsidR="007769A2" w:rsidRPr="00F22946">
        <w:rPr>
          <w:rFonts w:ascii="MetaPro-Norm" w:hAnsi="MetaPro-Norm" w:cstheme="minorHAnsi"/>
        </w:rPr>
        <w:t xml:space="preserve"> </w:t>
      </w:r>
      <w:r w:rsidRPr="00F22946">
        <w:rPr>
          <w:rFonts w:ascii="MetaPro-Norm" w:hAnsi="MetaPro-Norm" w:cstheme="minorHAnsi"/>
        </w:rPr>
        <w:t xml:space="preserve">that the New South Wales and local authorities did not provide </w:t>
      </w:r>
      <w:r w:rsidR="004E13B8" w:rsidRPr="00F22946">
        <w:rPr>
          <w:rFonts w:ascii="MetaPro-Norm" w:hAnsi="MetaPro-Norm" w:cstheme="minorHAnsi"/>
        </w:rPr>
        <w:t>adequate</w:t>
      </w:r>
      <w:r w:rsidRPr="00F22946">
        <w:rPr>
          <w:rFonts w:ascii="MetaPro-Norm" w:hAnsi="MetaPro-Norm" w:cstheme="minorHAnsi"/>
        </w:rPr>
        <w:t xml:space="preserve"> flood warnings, evacuation, or rescue support, leaving older people and other at-risk groups </w:t>
      </w:r>
      <w:r w:rsidR="004E13B8" w:rsidRPr="00F22946">
        <w:rPr>
          <w:rFonts w:ascii="MetaPro-Norm" w:hAnsi="MetaPro-Norm" w:cstheme="minorHAnsi"/>
        </w:rPr>
        <w:t xml:space="preserve">to cope with the flooding on their own. </w:t>
      </w:r>
    </w:p>
    <w:p w14:paraId="0F45688A" w14:textId="77777777" w:rsidR="00A676DC" w:rsidRDefault="003B23BC" w:rsidP="00A676DC">
      <w:pPr>
        <w:spacing w:before="60" w:line="240" w:lineRule="auto"/>
        <w:rPr>
          <w:rFonts w:ascii="MetaPro-Norm" w:hAnsi="MetaPro-Norm" w:cstheme="minorHAnsi"/>
        </w:rPr>
      </w:pPr>
      <w:r w:rsidRPr="00F22946">
        <w:rPr>
          <w:rFonts w:ascii="MetaPro-Norm" w:hAnsi="MetaPro-Norm" w:cstheme="minorHAnsi"/>
        </w:rPr>
        <w:t>O</w:t>
      </w:r>
      <w:r w:rsidR="009C3A4C" w:rsidRPr="00F22946">
        <w:rPr>
          <w:rFonts w:ascii="MetaPro-Norm" w:hAnsi="MetaPro-Norm" w:cstheme="minorHAnsi"/>
        </w:rPr>
        <w:t xml:space="preserve">f </w:t>
      </w:r>
      <w:hyperlink r:id="rId17">
        <w:r w:rsidR="009C3A4C" w:rsidRPr="00F22946">
          <w:rPr>
            <w:rFonts w:ascii="MetaPro-Norm" w:hAnsi="MetaPro-Norm" w:cstheme="minorHAnsi"/>
            <w:color w:val="0563C1" w:themeColor="hyperlink"/>
            <w:u w:val="single"/>
          </w:rPr>
          <w:t>those who died</w:t>
        </w:r>
      </w:hyperlink>
      <w:r w:rsidR="009C3A4C" w:rsidRPr="00F22946">
        <w:rPr>
          <w:rFonts w:ascii="MetaPro-Norm" w:hAnsi="MetaPro-Norm" w:cstheme="minorHAnsi"/>
        </w:rPr>
        <w:t xml:space="preserve"> </w:t>
      </w:r>
      <w:r w:rsidR="000E3BD6" w:rsidRPr="00F22946">
        <w:rPr>
          <w:rFonts w:ascii="MetaPro-Norm" w:hAnsi="MetaPro-Norm" w:cstheme="minorHAnsi"/>
        </w:rPr>
        <w:t xml:space="preserve">in </w:t>
      </w:r>
      <w:r w:rsidR="00C16749" w:rsidRPr="00F22946">
        <w:rPr>
          <w:rFonts w:ascii="MetaPro-Norm" w:hAnsi="MetaPro-Norm" w:cstheme="minorHAnsi"/>
        </w:rPr>
        <w:t>British</w:t>
      </w:r>
      <w:r w:rsidR="00F811A4" w:rsidRPr="00F22946">
        <w:rPr>
          <w:rFonts w:ascii="MetaPro-Norm" w:hAnsi="MetaPro-Norm" w:cstheme="minorHAnsi"/>
        </w:rPr>
        <w:t xml:space="preserve"> Columbia, Canada, </w:t>
      </w:r>
      <w:r w:rsidRPr="00F22946">
        <w:rPr>
          <w:rFonts w:ascii="MetaPro-Norm" w:hAnsi="MetaPro-Norm" w:cstheme="minorHAnsi"/>
        </w:rPr>
        <w:t xml:space="preserve">90 percent </w:t>
      </w:r>
      <w:r w:rsidR="009C3A4C" w:rsidRPr="00F22946">
        <w:rPr>
          <w:rFonts w:ascii="MetaPro-Norm" w:hAnsi="MetaPro-Norm" w:cstheme="minorHAnsi"/>
        </w:rPr>
        <w:t>were older people</w:t>
      </w:r>
      <w:r w:rsidR="00C16749" w:rsidRPr="00F22946">
        <w:rPr>
          <w:rFonts w:ascii="MetaPro-Norm" w:hAnsi="MetaPro-Norm" w:cstheme="minorHAnsi"/>
        </w:rPr>
        <w:t xml:space="preserve">. Human Rights Watch </w:t>
      </w:r>
      <w:hyperlink r:id="rId18" w:history="1">
        <w:r w:rsidR="00B718F8" w:rsidRPr="00F22946">
          <w:rPr>
            <w:rStyle w:val="Hyperlink"/>
            <w:rFonts w:ascii="MetaPro-Norm" w:hAnsi="MetaPro-Norm" w:cstheme="minorHAnsi"/>
          </w:rPr>
          <w:t>documented</w:t>
        </w:r>
      </w:hyperlink>
      <w:r w:rsidR="00C16749" w:rsidRPr="00F22946">
        <w:rPr>
          <w:rFonts w:ascii="MetaPro-Norm" w:hAnsi="MetaPro-Norm" w:cstheme="minorHAnsi"/>
        </w:rPr>
        <w:t xml:space="preserve"> that inadequate government support compounded risks for older people</w:t>
      </w:r>
      <w:r w:rsidR="003D262A" w:rsidRPr="00F22946">
        <w:rPr>
          <w:rFonts w:ascii="MetaPro-Norm" w:hAnsi="MetaPro-Norm" w:cstheme="minorHAnsi"/>
        </w:rPr>
        <w:t xml:space="preserve"> and other at-risk populations</w:t>
      </w:r>
      <w:r w:rsidR="00C16749" w:rsidRPr="00F22946">
        <w:rPr>
          <w:rFonts w:ascii="MetaPro-Norm" w:hAnsi="MetaPro-Norm" w:cstheme="minorHAnsi"/>
        </w:rPr>
        <w:t xml:space="preserve"> during the extreme and foreseeable heatwaves</w:t>
      </w:r>
      <w:r w:rsidR="003D262A" w:rsidRPr="00F22946">
        <w:rPr>
          <w:rFonts w:ascii="MetaPro-Norm" w:hAnsi="MetaPro-Norm" w:cstheme="minorHAnsi"/>
        </w:rPr>
        <w:t xml:space="preserve">. Lack of government support led to </w:t>
      </w:r>
      <w:r w:rsidR="00393FB9" w:rsidRPr="00F22946">
        <w:rPr>
          <w:rFonts w:ascii="MetaPro-Norm" w:hAnsi="MetaPro-Norm" w:cstheme="minorHAnsi"/>
        </w:rPr>
        <w:t xml:space="preserve">unnecessary suffering and deaths. </w:t>
      </w:r>
      <w:r w:rsidR="00C16749" w:rsidRPr="00F22946">
        <w:rPr>
          <w:rFonts w:ascii="MetaPro-Norm" w:hAnsi="MetaPro-Norm" w:cstheme="minorHAnsi"/>
        </w:rPr>
        <w:t xml:space="preserve"> </w:t>
      </w:r>
    </w:p>
    <w:p w14:paraId="3A0A1DA1" w14:textId="42A356CA" w:rsidR="00A76447" w:rsidRPr="00F22946" w:rsidRDefault="00494FC5" w:rsidP="00BE4875">
      <w:pPr>
        <w:spacing w:before="60" w:after="0" w:line="240" w:lineRule="auto"/>
        <w:rPr>
          <w:rFonts w:ascii="MetaPro-Norm" w:hAnsi="MetaPro-Norm" w:cstheme="minorHAnsi"/>
        </w:rPr>
      </w:pPr>
      <w:r w:rsidRPr="00F22946">
        <w:rPr>
          <w:rFonts w:ascii="MetaPro-Norm" w:hAnsi="MetaPro-Norm" w:cstheme="minorHAnsi"/>
        </w:rPr>
        <w:t xml:space="preserve">BC Emergency Health Services </w:t>
      </w:r>
      <w:hyperlink r:id="rId19" w:history="1">
        <w:r w:rsidR="00545C61" w:rsidRPr="00F22946">
          <w:rPr>
            <w:rStyle w:val="Hyperlink"/>
            <w:rFonts w:ascii="MetaPro-Norm" w:hAnsi="MetaPro-Norm" w:cstheme="minorHAnsi"/>
          </w:rPr>
          <w:t>did not</w:t>
        </w:r>
      </w:hyperlink>
      <w:r w:rsidR="00545C61" w:rsidRPr="00F22946">
        <w:rPr>
          <w:rFonts w:ascii="MetaPro-Norm" w:hAnsi="MetaPro-Norm" w:cstheme="minorHAnsi"/>
        </w:rPr>
        <w:t xml:space="preserve"> activate their emergency operations center to coordinate their response until after the heat dome began to subside. </w:t>
      </w:r>
      <w:r w:rsidR="009C3A4C" w:rsidRPr="00F22946">
        <w:rPr>
          <w:rFonts w:ascii="MetaPro-Norm" w:hAnsi="MetaPro-Norm" w:cstheme="minorHAnsi"/>
        </w:rPr>
        <w:t>N</w:t>
      </w:r>
      <w:r w:rsidR="00BE4875" w:rsidRPr="00F22946">
        <w:rPr>
          <w:rFonts w:ascii="MetaPro-Norm" w:hAnsi="MetaPro-Norm" w:cstheme="minorHAnsi"/>
        </w:rPr>
        <w:t>ews media reported several cases of older people dying</w:t>
      </w:r>
      <w:r w:rsidR="00CB3D48" w:rsidRPr="00F22946">
        <w:rPr>
          <w:rFonts w:ascii="MetaPro-Norm" w:hAnsi="MetaPro-Norm" w:cstheme="minorHAnsi"/>
        </w:rPr>
        <w:t xml:space="preserve"> during heatwaves</w:t>
      </w:r>
      <w:r w:rsidR="00BE4875" w:rsidRPr="00F22946">
        <w:rPr>
          <w:rFonts w:ascii="MetaPro-Norm" w:hAnsi="MetaPro-Norm" w:cstheme="minorHAnsi"/>
        </w:rPr>
        <w:t xml:space="preserve"> while waiting for an ambulance, including Gian Goel, 71, who died</w:t>
      </w:r>
      <w:r w:rsidR="00F9199B" w:rsidRPr="00F22946">
        <w:rPr>
          <w:rFonts w:ascii="MetaPro-Norm" w:hAnsi="MetaPro-Norm" w:cstheme="minorHAnsi"/>
        </w:rPr>
        <w:t xml:space="preserve"> while</w:t>
      </w:r>
      <w:r w:rsidR="00BE4875" w:rsidRPr="00F22946">
        <w:rPr>
          <w:rFonts w:ascii="MetaPro-Norm" w:hAnsi="MetaPro-Norm" w:cstheme="minorHAnsi"/>
        </w:rPr>
        <w:t xml:space="preserve"> </w:t>
      </w:r>
      <w:hyperlink r:id="rId20" w:history="1">
        <w:r w:rsidR="00F9199B" w:rsidRPr="00F22946">
          <w:rPr>
            <w:rStyle w:val="Hyperlink"/>
            <w:rFonts w:ascii="MetaPro-Norm" w:hAnsi="MetaPro-Norm" w:cstheme="minorHAnsi"/>
          </w:rPr>
          <w:t>waiting</w:t>
        </w:r>
      </w:hyperlink>
      <w:r w:rsidR="00F9199B" w:rsidRPr="00F22946">
        <w:rPr>
          <w:rFonts w:ascii="MetaPro-Norm" w:hAnsi="MetaPro-Norm" w:cstheme="minorHAnsi"/>
        </w:rPr>
        <w:t xml:space="preserve"> 90 minutes for an </w:t>
      </w:r>
      <w:r w:rsidR="00CB3D48" w:rsidRPr="00F22946">
        <w:rPr>
          <w:rFonts w:ascii="MetaPro-Norm" w:hAnsi="MetaPro-Norm" w:cstheme="minorHAnsi"/>
        </w:rPr>
        <w:t xml:space="preserve">ambulance </w:t>
      </w:r>
      <w:r w:rsidR="00F9199B" w:rsidRPr="00F22946">
        <w:rPr>
          <w:rFonts w:ascii="MetaPro-Norm" w:hAnsi="MetaPro-Norm" w:cstheme="minorHAnsi"/>
        </w:rPr>
        <w:t>on June 27, 2021,</w:t>
      </w:r>
      <w:r w:rsidR="00CB3D48" w:rsidRPr="00F22946">
        <w:rPr>
          <w:rFonts w:ascii="MetaPro-Norm" w:hAnsi="MetaPro-Norm" w:cstheme="minorHAnsi"/>
        </w:rPr>
        <w:t xml:space="preserve"> despite living about </w:t>
      </w:r>
      <w:r w:rsidR="003B23BC" w:rsidRPr="00F22946">
        <w:rPr>
          <w:rFonts w:ascii="MetaPro-Norm" w:hAnsi="MetaPro-Norm" w:cstheme="minorHAnsi"/>
        </w:rPr>
        <w:t>10</w:t>
      </w:r>
      <w:r w:rsidR="00CB3D48" w:rsidRPr="00F22946">
        <w:rPr>
          <w:rFonts w:ascii="MetaPro-Norm" w:hAnsi="MetaPro-Norm" w:cstheme="minorHAnsi"/>
        </w:rPr>
        <w:t xml:space="preserve"> minutes from a hospital. </w:t>
      </w:r>
      <w:r w:rsidR="003B23BC" w:rsidRPr="00F22946">
        <w:rPr>
          <w:rFonts w:ascii="MetaPro-Norm" w:hAnsi="MetaPro-Norm" w:cstheme="minorHAnsi"/>
        </w:rPr>
        <w:t>One</w:t>
      </w:r>
      <w:r w:rsidR="00A76447" w:rsidRPr="00F22946">
        <w:rPr>
          <w:rFonts w:ascii="MetaPro-Norm" w:hAnsi="MetaPro-Norm" w:cstheme="minorHAnsi"/>
        </w:rPr>
        <w:t xml:space="preserve"> woman said her 88-year-old aunt who used a wheelchair died on June 28</w:t>
      </w:r>
      <w:r w:rsidR="00C05505" w:rsidRPr="00F22946">
        <w:rPr>
          <w:rFonts w:ascii="MetaPro-Norm" w:hAnsi="MetaPro-Norm" w:cstheme="minorHAnsi"/>
        </w:rPr>
        <w:t xml:space="preserve"> after she was </w:t>
      </w:r>
      <w:r w:rsidR="00A76447" w:rsidRPr="00F22946">
        <w:rPr>
          <w:rFonts w:ascii="MetaPro-Norm" w:hAnsi="MetaPro-Norm" w:cstheme="minorHAnsi"/>
        </w:rPr>
        <w:t>unable to get through to</w:t>
      </w:r>
      <w:r w:rsidR="00A65457">
        <w:rPr>
          <w:rFonts w:ascii="MetaPro-Norm" w:hAnsi="MetaPro-Norm" w:cstheme="minorHAnsi"/>
        </w:rPr>
        <w:t xml:space="preserve"> emergency services</w:t>
      </w:r>
      <w:r w:rsidR="00A76447" w:rsidRPr="00F22946">
        <w:rPr>
          <w:rFonts w:ascii="MetaPro-Norm" w:hAnsi="MetaPro-Norm" w:cstheme="minorHAnsi"/>
        </w:rPr>
        <w:t xml:space="preserve">. </w:t>
      </w:r>
    </w:p>
    <w:p w14:paraId="40D6E5F4" w14:textId="77777777" w:rsidR="0088427B" w:rsidRPr="00F22946" w:rsidRDefault="0088427B" w:rsidP="0088427B">
      <w:pPr>
        <w:pStyle w:val="blockquote"/>
        <w:ind w:left="0"/>
        <w:rPr>
          <w:rFonts w:cstheme="minorHAnsi"/>
          <w:szCs w:val="22"/>
        </w:rPr>
      </w:pPr>
    </w:p>
    <w:p w14:paraId="053425DB" w14:textId="2F95B934" w:rsidR="0088427B" w:rsidRPr="00A676DC" w:rsidRDefault="0073743F" w:rsidP="0088427B">
      <w:pPr>
        <w:pStyle w:val="blockquote"/>
        <w:ind w:left="0"/>
        <w:rPr>
          <w:rFonts w:cstheme="minorHAnsi"/>
          <w:b/>
          <w:bCs/>
          <w:szCs w:val="22"/>
        </w:rPr>
      </w:pPr>
      <w:r w:rsidRPr="00F22946">
        <w:rPr>
          <w:rFonts w:cstheme="minorHAnsi"/>
          <w:b/>
          <w:bCs/>
          <w:szCs w:val="22"/>
        </w:rPr>
        <w:t>Access to protection</w:t>
      </w:r>
      <w:r w:rsidR="008B7809" w:rsidRPr="00F22946">
        <w:rPr>
          <w:rFonts w:cstheme="minorHAnsi"/>
          <w:b/>
          <w:bCs/>
          <w:szCs w:val="22"/>
        </w:rPr>
        <w:t xml:space="preserve">, assistance, and </w:t>
      </w:r>
      <w:r w:rsidR="0067047A" w:rsidRPr="00F22946">
        <w:rPr>
          <w:rFonts w:cstheme="minorHAnsi"/>
          <w:b/>
          <w:bCs/>
          <w:szCs w:val="22"/>
        </w:rPr>
        <w:t>public services</w:t>
      </w:r>
      <w:r w:rsidR="0088427B" w:rsidRPr="00F22946">
        <w:rPr>
          <w:rFonts w:cstheme="minorHAnsi"/>
          <w:b/>
          <w:bCs/>
          <w:szCs w:val="22"/>
        </w:rPr>
        <w:t xml:space="preserve"> </w:t>
      </w:r>
      <w:r w:rsidR="003B23BC" w:rsidRPr="00F22946">
        <w:rPr>
          <w:rFonts w:cstheme="minorHAnsi"/>
          <w:b/>
          <w:bCs/>
          <w:szCs w:val="22"/>
        </w:rPr>
        <w:t xml:space="preserve">in </w:t>
      </w:r>
      <w:r w:rsidR="00BD4789" w:rsidRPr="00F22946">
        <w:rPr>
          <w:rFonts w:cstheme="minorHAnsi"/>
          <w:b/>
          <w:bCs/>
          <w:szCs w:val="22"/>
        </w:rPr>
        <w:t xml:space="preserve">Bangladesh </w:t>
      </w:r>
    </w:p>
    <w:p w14:paraId="4445BD0C" w14:textId="57E98A00" w:rsidR="00CA6C81" w:rsidRPr="00F22946" w:rsidRDefault="1119CE59" w:rsidP="00556770">
      <w:pPr>
        <w:rPr>
          <w:rFonts w:ascii="MetaPro-Norm" w:hAnsi="MetaPro-Norm"/>
        </w:rPr>
      </w:pPr>
      <w:r w:rsidRPr="00F22946">
        <w:rPr>
          <w:rFonts w:ascii="MetaPro-Norm" w:hAnsi="MetaPro-Norm"/>
        </w:rPr>
        <w:t>O</w:t>
      </w:r>
      <w:r w:rsidRPr="00F22946">
        <w:rPr>
          <w:rFonts w:ascii="MetaPro-Norm" w:eastAsia="Times New Roman" w:hAnsi="MetaPro-Norm"/>
        </w:rPr>
        <w:t>lder people interviewed in Bangladesh described a lack of warning systems, protection, and assistance.</w:t>
      </w:r>
      <w:r w:rsidR="785E39CF" w:rsidRPr="00F22946">
        <w:rPr>
          <w:rFonts w:ascii="MetaPro-Norm" w:hAnsi="MetaPro-Norm"/>
        </w:rPr>
        <w:t xml:space="preserve"> None of the people interviewed by Human Rights Watch received warnings announced on national t</w:t>
      </w:r>
      <w:r w:rsidR="00A65457">
        <w:rPr>
          <w:rFonts w:ascii="MetaPro-Norm" w:hAnsi="MetaPro-Norm"/>
        </w:rPr>
        <w:t>ele</w:t>
      </w:r>
      <w:r w:rsidR="785E39CF" w:rsidRPr="00F22946">
        <w:rPr>
          <w:rFonts w:ascii="MetaPro-Norm" w:hAnsi="MetaPro-Norm"/>
        </w:rPr>
        <w:t>v</w:t>
      </w:r>
      <w:r w:rsidR="00A65457">
        <w:rPr>
          <w:rFonts w:ascii="MetaPro-Norm" w:hAnsi="MetaPro-Norm"/>
        </w:rPr>
        <w:t>ision</w:t>
      </w:r>
      <w:r w:rsidR="785E39CF" w:rsidRPr="00F22946">
        <w:rPr>
          <w:rFonts w:ascii="MetaPro-Norm" w:hAnsi="MetaPro-Norm"/>
        </w:rPr>
        <w:t xml:space="preserve"> or any other form of communication, leaving many unprepared. The Special </w:t>
      </w:r>
      <w:r w:rsidR="46495ADC" w:rsidRPr="00F22946">
        <w:rPr>
          <w:rFonts w:ascii="MetaPro-Norm" w:hAnsi="MetaPro-Norm"/>
        </w:rPr>
        <w:t>R</w:t>
      </w:r>
      <w:r w:rsidR="785E39CF" w:rsidRPr="00F22946">
        <w:rPr>
          <w:rFonts w:ascii="MetaPro-Norm" w:hAnsi="MetaPro-Norm"/>
        </w:rPr>
        <w:t xml:space="preserve">apporteur on human rights and climate change, Ian Fry, </w:t>
      </w:r>
      <w:hyperlink r:id="rId21">
        <w:r w:rsidR="149431EB" w:rsidRPr="00F22946">
          <w:rPr>
            <w:rStyle w:val="Hyperlink"/>
            <w:rFonts w:ascii="MetaPro-Norm" w:hAnsi="MetaPro-Norm"/>
          </w:rPr>
          <w:t>reported</w:t>
        </w:r>
      </w:hyperlink>
      <w:r w:rsidR="149431EB" w:rsidRPr="00F22946">
        <w:rPr>
          <w:rFonts w:ascii="MetaPro-Norm" w:hAnsi="MetaPro-Norm"/>
        </w:rPr>
        <w:t xml:space="preserve"> </w:t>
      </w:r>
      <w:r w:rsidR="785E39CF" w:rsidRPr="00F22946">
        <w:rPr>
          <w:rFonts w:ascii="MetaPro-Norm" w:hAnsi="MetaPro-Norm"/>
        </w:rPr>
        <w:t xml:space="preserve">that people did not receive warning ahead of the June 2022 floods. </w:t>
      </w:r>
      <w:r w:rsidR="791B0F52" w:rsidRPr="00F22946">
        <w:rPr>
          <w:rFonts w:ascii="MetaPro-Norm" w:hAnsi="MetaPro-Norm"/>
        </w:rPr>
        <w:t>While the waters rose swiftly</w:t>
      </w:r>
      <w:r w:rsidR="00A65457">
        <w:rPr>
          <w:rFonts w:ascii="MetaPro-Norm" w:hAnsi="MetaPro-Norm"/>
        </w:rPr>
        <w:t>,</w:t>
      </w:r>
      <w:r w:rsidR="6287638A" w:rsidRPr="00F22946">
        <w:rPr>
          <w:rFonts w:ascii="MetaPro-Norm" w:hAnsi="MetaPro-Norm"/>
        </w:rPr>
        <w:t xml:space="preserve"> which exacerbated the problem</w:t>
      </w:r>
      <w:r w:rsidR="791B0F52" w:rsidRPr="00F22946">
        <w:rPr>
          <w:rFonts w:ascii="MetaPro-Norm" w:hAnsi="MetaPro-Norm"/>
        </w:rPr>
        <w:t xml:space="preserve">, the </w:t>
      </w:r>
      <w:r w:rsidR="785E39CF" w:rsidRPr="00F22946">
        <w:rPr>
          <w:rFonts w:ascii="MetaPro-Norm" w:hAnsi="MetaPro-Norm"/>
        </w:rPr>
        <w:t>failure of the early warning system meant people were unable to stock up on food and medicine or move to flood shelters or safe areas.</w:t>
      </w:r>
    </w:p>
    <w:p w14:paraId="32954A45" w14:textId="3470E4DC" w:rsidR="00BD4789" w:rsidRPr="00F22946" w:rsidRDefault="0073743F" w:rsidP="00BD4789">
      <w:pPr>
        <w:pStyle w:val="blockquote"/>
        <w:ind w:left="0"/>
        <w:rPr>
          <w:rFonts w:eastAsia="Times New Roman" w:cstheme="minorHAnsi"/>
          <w:szCs w:val="22"/>
        </w:rPr>
      </w:pPr>
      <w:r w:rsidRPr="00F22946">
        <w:rPr>
          <w:rFonts w:eastAsia="Times New Roman" w:cstheme="minorHAnsi"/>
          <w:szCs w:val="22"/>
        </w:rPr>
        <w:lastRenderedPageBreak/>
        <w:t>Older</w:t>
      </w:r>
      <w:r w:rsidR="0039470E" w:rsidRPr="00F22946">
        <w:rPr>
          <w:rFonts w:eastAsia="Times New Roman" w:cstheme="minorHAnsi"/>
          <w:szCs w:val="22"/>
        </w:rPr>
        <w:t xml:space="preserve"> people</w:t>
      </w:r>
      <w:r w:rsidR="00A65457">
        <w:rPr>
          <w:rFonts w:eastAsia="Times New Roman" w:cstheme="minorHAnsi"/>
          <w:szCs w:val="22"/>
        </w:rPr>
        <w:t>, also,</w:t>
      </w:r>
      <w:r w:rsidR="0039470E" w:rsidRPr="00F22946">
        <w:rPr>
          <w:rFonts w:eastAsia="Times New Roman" w:cstheme="minorHAnsi"/>
          <w:szCs w:val="22"/>
        </w:rPr>
        <w:t xml:space="preserve"> had to often rely on family members to reach safety and to access </w:t>
      </w:r>
      <w:r w:rsidR="00793EFA" w:rsidRPr="00F22946">
        <w:rPr>
          <w:rFonts w:eastAsia="Times New Roman" w:cstheme="minorHAnsi"/>
          <w:szCs w:val="22"/>
        </w:rPr>
        <w:t xml:space="preserve">public </w:t>
      </w:r>
      <w:r w:rsidR="0039470E" w:rsidRPr="00F22946">
        <w:rPr>
          <w:rFonts w:eastAsia="Times New Roman" w:cstheme="minorHAnsi"/>
          <w:szCs w:val="22"/>
        </w:rPr>
        <w:t>services</w:t>
      </w:r>
      <w:r w:rsidR="00793EFA" w:rsidRPr="00F22946">
        <w:rPr>
          <w:rFonts w:eastAsia="Times New Roman" w:cstheme="minorHAnsi"/>
          <w:szCs w:val="22"/>
        </w:rPr>
        <w:t xml:space="preserve"> essential for their rights</w:t>
      </w:r>
      <w:r w:rsidR="0039470E" w:rsidRPr="00F22946">
        <w:rPr>
          <w:rFonts w:eastAsia="Times New Roman" w:cstheme="minorHAnsi"/>
          <w:szCs w:val="22"/>
        </w:rPr>
        <w:t>, including food, water, sanitation</w:t>
      </w:r>
      <w:r w:rsidR="003B23BC" w:rsidRPr="00F22946">
        <w:rPr>
          <w:rFonts w:eastAsia="Times New Roman" w:cstheme="minorHAnsi"/>
          <w:szCs w:val="22"/>
        </w:rPr>
        <w:t>,</w:t>
      </w:r>
      <w:r w:rsidR="0039470E" w:rsidRPr="00F22946">
        <w:rPr>
          <w:rFonts w:eastAsia="Times New Roman" w:cstheme="minorHAnsi"/>
          <w:szCs w:val="22"/>
        </w:rPr>
        <w:t xml:space="preserve"> and humanitarian aid, which in turn impacts their mental health. “We, the older people, are always a burden for a family</w:t>
      </w:r>
      <w:r w:rsidR="003B23BC" w:rsidRPr="00F22946">
        <w:rPr>
          <w:rFonts w:eastAsia="Times New Roman" w:cstheme="minorHAnsi"/>
          <w:szCs w:val="22"/>
        </w:rPr>
        <w:t xml:space="preserve">,” said Mohammad Abdul </w:t>
      </w:r>
      <w:proofErr w:type="spellStart"/>
      <w:r w:rsidR="003B23BC" w:rsidRPr="00F22946">
        <w:rPr>
          <w:rFonts w:eastAsia="Times New Roman" w:cstheme="minorHAnsi"/>
          <w:szCs w:val="22"/>
        </w:rPr>
        <w:t>Gani</w:t>
      </w:r>
      <w:proofErr w:type="spellEnd"/>
      <w:r w:rsidR="003B23BC" w:rsidRPr="00F22946">
        <w:rPr>
          <w:rFonts w:eastAsia="Times New Roman" w:cstheme="minorHAnsi"/>
          <w:szCs w:val="22"/>
        </w:rPr>
        <w:t>, 75</w:t>
      </w:r>
      <w:r w:rsidR="0039470E" w:rsidRPr="00F22946">
        <w:rPr>
          <w:rFonts w:eastAsia="Times New Roman" w:cstheme="minorHAnsi"/>
          <w:szCs w:val="22"/>
        </w:rPr>
        <w:t xml:space="preserve">. </w:t>
      </w:r>
      <w:r w:rsidR="003B23BC" w:rsidRPr="00F22946">
        <w:rPr>
          <w:rFonts w:eastAsia="Times New Roman" w:cstheme="minorHAnsi"/>
          <w:szCs w:val="22"/>
        </w:rPr>
        <w:t>“</w:t>
      </w:r>
      <w:r w:rsidR="0039470E" w:rsidRPr="00F22946">
        <w:rPr>
          <w:rFonts w:eastAsia="Times New Roman" w:cstheme="minorHAnsi"/>
          <w:szCs w:val="22"/>
        </w:rPr>
        <w:t>During the flood you cannot imagine how unbearable the situation was</w:t>
      </w:r>
      <w:r w:rsidR="003B23BC" w:rsidRPr="00F22946">
        <w:rPr>
          <w:rFonts w:eastAsia="Times New Roman" w:cstheme="minorHAnsi"/>
          <w:szCs w:val="22"/>
        </w:rPr>
        <w:t>.</w:t>
      </w:r>
      <w:r w:rsidR="0039470E" w:rsidRPr="00F22946">
        <w:rPr>
          <w:rFonts w:eastAsia="Times New Roman" w:cstheme="minorHAnsi"/>
          <w:szCs w:val="22"/>
        </w:rPr>
        <w:t xml:space="preserve">” </w:t>
      </w:r>
    </w:p>
    <w:p w14:paraId="1D0E9DB2" w14:textId="77777777" w:rsidR="00E07400" w:rsidRPr="00F22946" w:rsidRDefault="00E07400" w:rsidP="00BD4789">
      <w:pPr>
        <w:pStyle w:val="blockquote"/>
        <w:ind w:left="0"/>
        <w:rPr>
          <w:rFonts w:eastAsia="Times New Roman" w:cstheme="minorHAnsi"/>
          <w:szCs w:val="22"/>
        </w:rPr>
      </w:pPr>
    </w:p>
    <w:p w14:paraId="0816A5A6" w14:textId="269E685E" w:rsidR="00BD4789" w:rsidRPr="00F22946" w:rsidRDefault="46495ADC" w:rsidP="6AD6D4E6">
      <w:pPr>
        <w:pStyle w:val="blockquote"/>
        <w:ind w:left="0"/>
        <w:rPr>
          <w:rFonts w:cstheme="minorBidi"/>
          <w:szCs w:val="22"/>
        </w:rPr>
      </w:pPr>
      <w:r w:rsidRPr="00F22946">
        <w:rPr>
          <w:rFonts w:cstheme="minorBidi"/>
          <w:szCs w:val="22"/>
        </w:rPr>
        <w:t>M</w:t>
      </w:r>
      <w:r w:rsidR="676F188E" w:rsidRPr="00F22946">
        <w:rPr>
          <w:rFonts w:eastAsiaTheme="minorEastAsia" w:cstheme="minorBidi"/>
          <w:szCs w:val="22"/>
        </w:rPr>
        <w:t>unicipal governments operated some shelters during the 2022 floods</w:t>
      </w:r>
      <w:r w:rsidR="3C7512F4" w:rsidRPr="00F22946">
        <w:rPr>
          <w:rFonts w:eastAsiaTheme="minorEastAsia" w:cstheme="minorBidi"/>
          <w:szCs w:val="22"/>
        </w:rPr>
        <w:t xml:space="preserve"> in Bangladesh</w:t>
      </w:r>
      <w:r w:rsidRPr="00F22946">
        <w:rPr>
          <w:rFonts w:eastAsiaTheme="minorEastAsia" w:cstheme="minorBidi"/>
          <w:szCs w:val="22"/>
        </w:rPr>
        <w:t>.</w:t>
      </w:r>
      <w:r w:rsidR="676F188E" w:rsidRPr="00F22946">
        <w:rPr>
          <w:rFonts w:eastAsiaTheme="minorEastAsia" w:cstheme="minorBidi"/>
          <w:szCs w:val="22"/>
        </w:rPr>
        <w:t xml:space="preserve"> </w:t>
      </w:r>
      <w:r w:rsidRPr="00F22946">
        <w:rPr>
          <w:rFonts w:eastAsiaTheme="minorEastAsia" w:cstheme="minorBidi"/>
          <w:szCs w:val="22"/>
        </w:rPr>
        <w:t>H</w:t>
      </w:r>
      <w:r w:rsidR="676F188E" w:rsidRPr="00F22946">
        <w:rPr>
          <w:rFonts w:eastAsiaTheme="minorEastAsia" w:cstheme="minorBidi"/>
          <w:szCs w:val="22"/>
        </w:rPr>
        <w:t xml:space="preserve">owever, </w:t>
      </w:r>
      <w:r w:rsidR="676F188E" w:rsidRPr="00F22946">
        <w:rPr>
          <w:rFonts w:cstheme="minorBidi"/>
          <w:szCs w:val="22"/>
        </w:rPr>
        <w:t xml:space="preserve">people said that the shelters </w:t>
      </w:r>
      <w:r w:rsidR="46E8AD4D" w:rsidRPr="00F22946">
        <w:rPr>
          <w:rFonts w:cstheme="minorBidi"/>
          <w:szCs w:val="22"/>
        </w:rPr>
        <w:t xml:space="preserve">that </w:t>
      </w:r>
      <w:r w:rsidR="676F188E" w:rsidRPr="00F22946">
        <w:rPr>
          <w:rFonts w:cstheme="minorBidi"/>
          <w:szCs w:val="22"/>
        </w:rPr>
        <w:t>were available were</w:t>
      </w:r>
      <w:r w:rsidR="46E8AD4D" w:rsidRPr="00F22946">
        <w:rPr>
          <w:rFonts w:cstheme="minorBidi"/>
          <w:szCs w:val="22"/>
        </w:rPr>
        <w:t xml:space="preserve"> overcrowded</w:t>
      </w:r>
      <w:r w:rsidR="74E7952E" w:rsidRPr="00F22946">
        <w:rPr>
          <w:rFonts w:cstheme="minorBidi"/>
          <w:szCs w:val="22"/>
        </w:rPr>
        <w:t>,</w:t>
      </w:r>
      <w:r w:rsidR="676F188E" w:rsidRPr="00F22946">
        <w:rPr>
          <w:rFonts w:cstheme="minorBidi"/>
          <w:szCs w:val="22"/>
        </w:rPr>
        <w:t xml:space="preserve"> not accessible for </w:t>
      </w:r>
      <w:r w:rsidR="31C8F1B3" w:rsidRPr="00F22946">
        <w:rPr>
          <w:rFonts w:cstheme="minorBidi"/>
          <w:szCs w:val="22"/>
        </w:rPr>
        <w:t xml:space="preserve">older people and </w:t>
      </w:r>
      <w:r w:rsidR="676F188E" w:rsidRPr="00F22946">
        <w:rPr>
          <w:rFonts w:cstheme="minorBidi"/>
          <w:szCs w:val="22"/>
        </w:rPr>
        <w:t>people with disabilities</w:t>
      </w:r>
      <w:r w:rsidR="74E7952E" w:rsidRPr="00F22946">
        <w:rPr>
          <w:rFonts w:cstheme="minorBidi"/>
          <w:szCs w:val="22"/>
        </w:rPr>
        <w:t xml:space="preserve">, and that food was scarce. </w:t>
      </w:r>
    </w:p>
    <w:p w14:paraId="00C15EF7" w14:textId="77777777" w:rsidR="00EF65CD" w:rsidRPr="00F22946" w:rsidRDefault="00EF65CD" w:rsidP="00BD4789">
      <w:pPr>
        <w:pStyle w:val="blockquote"/>
        <w:ind w:left="0"/>
        <w:rPr>
          <w:rFonts w:eastAsia="Times New Roman" w:cstheme="minorHAnsi"/>
          <w:szCs w:val="22"/>
        </w:rPr>
      </w:pPr>
    </w:p>
    <w:p w14:paraId="23921517" w14:textId="5A20B038" w:rsidR="00870AF6" w:rsidRPr="00F22946" w:rsidRDefault="00870AF6" w:rsidP="00556770">
      <w:pPr>
        <w:rPr>
          <w:rFonts w:ascii="MetaPro-Norm" w:hAnsi="MetaPro-Norm" w:cstheme="minorHAnsi"/>
        </w:rPr>
      </w:pPr>
      <w:r w:rsidRPr="00F22946">
        <w:rPr>
          <w:rFonts w:ascii="MetaPro-Norm" w:hAnsi="MetaPro-Norm" w:cstheme="minorHAnsi"/>
        </w:rPr>
        <w:t>Ghani</w:t>
      </w:r>
      <w:r w:rsidR="003B23BC" w:rsidRPr="00F22946">
        <w:rPr>
          <w:rFonts w:ascii="MetaPro-Norm" w:hAnsi="MetaPro-Norm" w:cstheme="minorHAnsi"/>
        </w:rPr>
        <w:t xml:space="preserve"> </w:t>
      </w:r>
      <w:r w:rsidRPr="00F22946">
        <w:rPr>
          <w:rFonts w:ascii="MetaPro-Norm" w:hAnsi="MetaPro-Norm" w:cstheme="minorHAnsi"/>
        </w:rPr>
        <w:t xml:space="preserve">described the conditions in the shelter as “another nightmare”: </w:t>
      </w:r>
    </w:p>
    <w:p w14:paraId="363FDA3D" w14:textId="4EF602C1" w:rsidR="00870AF6" w:rsidRPr="00F22946" w:rsidRDefault="00870AF6" w:rsidP="00870AF6">
      <w:pPr>
        <w:pStyle w:val="blockquote"/>
        <w:rPr>
          <w:rFonts w:cstheme="minorHAnsi"/>
          <w:szCs w:val="22"/>
        </w:rPr>
      </w:pPr>
      <w:r w:rsidRPr="00F22946">
        <w:rPr>
          <w:rFonts w:cstheme="minorHAnsi"/>
          <w:szCs w:val="22"/>
        </w:rPr>
        <w:t>There were only two toilets used by 200 to 300 people. As I have cataracts, I cannot see properly, so it was also difficult for me to move around the shelter. My son helped me when he was around, but he had to go and look for food. I also didn’t have access to my medicine</w:t>
      </w:r>
      <w:r w:rsidR="00977C36" w:rsidRPr="00F22946">
        <w:rPr>
          <w:rFonts w:cstheme="minorHAnsi"/>
          <w:szCs w:val="22"/>
        </w:rPr>
        <w:t>s</w:t>
      </w:r>
      <w:r w:rsidRPr="00F22946">
        <w:rPr>
          <w:rFonts w:cstheme="minorHAnsi"/>
          <w:szCs w:val="22"/>
        </w:rPr>
        <w:t xml:space="preserve"> while at the shelter since I lost them when my house was flooded.</w:t>
      </w:r>
    </w:p>
    <w:p w14:paraId="24C06A01" w14:textId="77777777" w:rsidR="00870AF6" w:rsidRPr="00F22946" w:rsidRDefault="00870AF6" w:rsidP="00BD4789">
      <w:pPr>
        <w:pStyle w:val="blockquote"/>
        <w:ind w:left="0"/>
        <w:rPr>
          <w:rFonts w:eastAsia="Times New Roman" w:cstheme="minorHAnsi"/>
          <w:szCs w:val="22"/>
        </w:rPr>
      </w:pPr>
    </w:p>
    <w:p w14:paraId="15346BE8" w14:textId="355FFBC4" w:rsidR="00432E29" w:rsidRPr="00F22946" w:rsidRDefault="00432E29" w:rsidP="00432E29">
      <w:pPr>
        <w:rPr>
          <w:rFonts w:ascii="MetaPro-Norm" w:hAnsi="MetaPro-Norm" w:cstheme="minorHAnsi"/>
        </w:rPr>
      </w:pPr>
      <w:r w:rsidRPr="00F22946">
        <w:rPr>
          <w:rFonts w:ascii="MetaPro-Norm" w:hAnsi="MetaPro-Norm" w:cstheme="minorHAnsi"/>
        </w:rPr>
        <w:t>Moinuddin</w:t>
      </w:r>
      <w:r w:rsidR="00977C36" w:rsidRPr="00F22946">
        <w:rPr>
          <w:rFonts w:ascii="MetaPro-Norm" w:hAnsi="MetaPro-Norm" w:cstheme="minorHAnsi"/>
        </w:rPr>
        <w:t>,</w:t>
      </w:r>
      <w:r w:rsidRPr="00F22946">
        <w:rPr>
          <w:rFonts w:ascii="MetaPro-Norm" w:hAnsi="MetaPro-Norm" w:cstheme="minorHAnsi"/>
        </w:rPr>
        <w:t xml:space="preserve"> 80</w:t>
      </w:r>
      <w:r w:rsidR="00977C36" w:rsidRPr="00F22946">
        <w:rPr>
          <w:rFonts w:ascii="MetaPro-Norm" w:hAnsi="MetaPro-Norm" w:cstheme="minorHAnsi"/>
        </w:rPr>
        <w:t xml:space="preserve">, </w:t>
      </w:r>
      <w:r w:rsidRPr="00F22946">
        <w:rPr>
          <w:rFonts w:ascii="MetaPro-Norm" w:hAnsi="MetaPro-Norm" w:cstheme="minorHAnsi"/>
        </w:rPr>
        <w:t>has cerebral palsy. He lives with his son, daughter</w:t>
      </w:r>
      <w:r w:rsidR="00977C36" w:rsidRPr="00F22946">
        <w:rPr>
          <w:rFonts w:ascii="MetaPro-Norm" w:hAnsi="MetaPro-Norm" w:cstheme="minorHAnsi"/>
        </w:rPr>
        <w:t>-</w:t>
      </w:r>
      <w:r w:rsidRPr="00F22946">
        <w:rPr>
          <w:rFonts w:ascii="MetaPro-Norm" w:hAnsi="MetaPro-Norm" w:cstheme="minorHAnsi"/>
        </w:rPr>
        <w:t>in</w:t>
      </w:r>
      <w:r w:rsidR="00977C36" w:rsidRPr="00F22946">
        <w:rPr>
          <w:rFonts w:ascii="MetaPro-Norm" w:hAnsi="MetaPro-Norm" w:cstheme="minorHAnsi"/>
        </w:rPr>
        <w:t>-</w:t>
      </w:r>
      <w:r w:rsidRPr="00F22946">
        <w:rPr>
          <w:rFonts w:ascii="MetaPro-Norm" w:hAnsi="MetaPro-Norm" w:cstheme="minorHAnsi"/>
        </w:rPr>
        <w:t>law, and a grand</w:t>
      </w:r>
      <w:r w:rsidR="00977C36" w:rsidRPr="00F22946">
        <w:rPr>
          <w:rFonts w:ascii="MetaPro-Norm" w:hAnsi="MetaPro-Norm" w:cstheme="minorHAnsi"/>
        </w:rPr>
        <w:t>daughter</w:t>
      </w:r>
      <w:r w:rsidRPr="00F22946">
        <w:rPr>
          <w:rFonts w:ascii="MetaPro-Norm" w:hAnsi="MetaPro-Norm" w:cstheme="minorHAnsi"/>
        </w:rPr>
        <w:t xml:space="preserve"> who also has a disability. When the flooding hit their area, the family went to a nearby school where 100 families were already sheltering</w:t>
      </w:r>
      <w:r w:rsidR="00977C36" w:rsidRPr="00F22946">
        <w:rPr>
          <w:rFonts w:ascii="MetaPro-Norm" w:hAnsi="MetaPro-Norm" w:cstheme="minorHAnsi"/>
        </w:rPr>
        <w:t>.</w:t>
      </w:r>
      <w:r w:rsidRPr="00F22946">
        <w:rPr>
          <w:rFonts w:ascii="MetaPro-Norm" w:hAnsi="MetaPro-Norm" w:cstheme="minorHAnsi"/>
        </w:rPr>
        <w:t xml:space="preserve"> Rina Begum, Moinuddin’s daughter-in-law</w:t>
      </w:r>
      <w:r w:rsidR="00977C36" w:rsidRPr="00F22946">
        <w:rPr>
          <w:rFonts w:ascii="MetaPro-Norm" w:hAnsi="MetaPro-Norm" w:cstheme="minorHAnsi"/>
        </w:rPr>
        <w:t xml:space="preserve">, </w:t>
      </w:r>
      <w:r w:rsidRPr="00F22946">
        <w:rPr>
          <w:rFonts w:ascii="MetaPro-Norm" w:hAnsi="MetaPro-Norm" w:cstheme="minorHAnsi"/>
        </w:rPr>
        <w:t>said:</w:t>
      </w:r>
    </w:p>
    <w:p w14:paraId="35AC1CFA" w14:textId="441C46ED" w:rsidR="00432E29" w:rsidRPr="00F22946" w:rsidRDefault="00432E29" w:rsidP="00432E29">
      <w:pPr>
        <w:pStyle w:val="blockquote"/>
        <w:rPr>
          <w:rFonts w:cstheme="minorHAnsi"/>
          <w:szCs w:val="22"/>
        </w:rPr>
      </w:pPr>
      <w:r w:rsidRPr="00F22946">
        <w:rPr>
          <w:rFonts w:cstheme="minorHAnsi"/>
          <w:szCs w:val="22"/>
        </w:rPr>
        <w:t xml:space="preserve">We could not stay there for more than four days, because it was difficult for me to look after my father-in-law and my daughter. Lots of people were using the same toilet, the floor where we were sleeping was wet and dirty, and there was food scarcity. We got a hot meal only once in the four days we were there. </w:t>
      </w:r>
    </w:p>
    <w:p w14:paraId="0A19FC8C" w14:textId="77777777" w:rsidR="0039470E" w:rsidRPr="00F22946" w:rsidRDefault="0039470E" w:rsidP="0039470E">
      <w:pPr>
        <w:pStyle w:val="blockquote"/>
        <w:ind w:left="0"/>
        <w:rPr>
          <w:szCs w:val="22"/>
        </w:rPr>
      </w:pPr>
    </w:p>
    <w:p w14:paraId="20996323" w14:textId="26C46CF6" w:rsidR="00B407CA" w:rsidRPr="00F22946" w:rsidRDefault="0073743F" w:rsidP="00B407CA">
      <w:pPr>
        <w:spacing w:before="60" w:after="0" w:line="240" w:lineRule="auto"/>
        <w:rPr>
          <w:rFonts w:ascii="MetaPro-Norm" w:hAnsi="MetaPro-Norm"/>
          <w:b/>
          <w:bCs/>
        </w:rPr>
      </w:pPr>
      <w:r w:rsidRPr="00F22946">
        <w:rPr>
          <w:rFonts w:ascii="MetaPro-Norm" w:hAnsi="MetaPro-Norm"/>
          <w:b/>
          <w:bCs/>
        </w:rPr>
        <w:t xml:space="preserve">Right to Health </w:t>
      </w:r>
    </w:p>
    <w:p w14:paraId="51C4C790" w14:textId="2E678BB7" w:rsidR="00B407CA" w:rsidRPr="00F22946" w:rsidRDefault="00B407CA" w:rsidP="00A676DC">
      <w:pPr>
        <w:spacing w:before="60" w:line="240" w:lineRule="auto"/>
        <w:rPr>
          <w:rFonts w:ascii="MetaPro-Norm" w:hAnsi="MetaPro-Norm"/>
        </w:rPr>
      </w:pPr>
      <w:r w:rsidRPr="00F22946">
        <w:rPr>
          <w:rFonts w:ascii="MetaPro-Norm" w:hAnsi="MetaPro-Norm"/>
        </w:rPr>
        <w:t xml:space="preserve">Extreme weather events can disproportionately </w:t>
      </w:r>
      <w:r w:rsidR="008449EE" w:rsidRPr="00F22946">
        <w:rPr>
          <w:rFonts w:ascii="MetaPro-Norm" w:hAnsi="MetaPro-Norm"/>
        </w:rPr>
        <w:t>impair</w:t>
      </w:r>
      <w:r w:rsidRPr="00F22946">
        <w:rPr>
          <w:rFonts w:ascii="MetaPro-Norm" w:hAnsi="MetaPro-Norm"/>
        </w:rPr>
        <w:t xml:space="preserve"> the physical health of older people</w:t>
      </w:r>
      <w:r w:rsidR="004A57E0" w:rsidRPr="00F22946">
        <w:rPr>
          <w:rFonts w:ascii="MetaPro-Norm" w:hAnsi="MetaPro-Norm"/>
        </w:rPr>
        <w:t xml:space="preserve"> – especially those with disabilities and existing health conditions</w:t>
      </w:r>
      <w:r w:rsidRPr="00F22946">
        <w:rPr>
          <w:rFonts w:ascii="MetaPro-Norm" w:hAnsi="MetaPro-Norm"/>
        </w:rPr>
        <w:t>.</w:t>
      </w:r>
      <w:r w:rsidRPr="00F22946" w:rsidDel="009C27ED">
        <w:rPr>
          <w:rFonts w:ascii="MetaPro-Norm" w:hAnsi="MetaPro-Norm"/>
        </w:rPr>
        <w:t xml:space="preserve"> </w:t>
      </w:r>
      <w:r w:rsidRPr="00F22946">
        <w:rPr>
          <w:rFonts w:ascii="MetaPro-Norm" w:hAnsi="MetaPro-Norm"/>
        </w:rPr>
        <w:t xml:space="preserve">Social factors, such as limited income and </w:t>
      </w:r>
      <w:r w:rsidR="008449EE" w:rsidRPr="00F22946">
        <w:rPr>
          <w:rFonts w:ascii="MetaPro-Norm" w:hAnsi="MetaPro-Norm"/>
        </w:rPr>
        <w:t>inadequate</w:t>
      </w:r>
      <w:r w:rsidRPr="00F22946">
        <w:rPr>
          <w:rFonts w:ascii="MetaPro-Norm" w:hAnsi="MetaPro-Norm"/>
        </w:rPr>
        <w:t xml:space="preserve"> warnings and information on how to stay safe, </w:t>
      </w:r>
      <w:hyperlink r:id="rId22" w:history="1">
        <w:r w:rsidRPr="00F22946">
          <w:rPr>
            <w:rFonts w:ascii="MetaPro-Norm" w:hAnsi="MetaPro-Norm"/>
            <w:color w:val="0563C1" w:themeColor="hyperlink"/>
            <w:u w:val="single"/>
          </w:rPr>
          <w:t>exacerbate the risks</w:t>
        </w:r>
      </w:hyperlink>
      <w:r w:rsidRPr="00F22946">
        <w:rPr>
          <w:rFonts w:ascii="MetaPro-Norm" w:hAnsi="MetaPro-Norm"/>
        </w:rPr>
        <w:t xml:space="preserve">. Lack of access to medical care during extreme weather events and in the aftermath can put people’s lives and health at higher risk, especially older people who </w:t>
      </w:r>
      <w:r w:rsidR="00365B81" w:rsidRPr="00F22946">
        <w:rPr>
          <w:rFonts w:ascii="MetaPro-Norm" w:hAnsi="MetaPro-Norm"/>
        </w:rPr>
        <w:t xml:space="preserve">are more likely to </w:t>
      </w:r>
      <w:r w:rsidRPr="00F22946">
        <w:rPr>
          <w:rFonts w:ascii="MetaPro-Norm" w:hAnsi="MetaPro-Norm"/>
        </w:rPr>
        <w:t xml:space="preserve">need ongoing medical care. </w:t>
      </w:r>
    </w:p>
    <w:p w14:paraId="3DCE3CE5" w14:textId="6DBEE0AA" w:rsidR="00BA4A4F" w:rsidRPr="00F22946" w:rsidRDefault="465A48F2" w:rsidP="00A676DC">
      <w:pPr>
        <w:rPr>
          <w:rFonts w:ascii="MetaPro-Norm" w:hAnsi="MetaPro-Norm"/>
        </w:rPr>
      </w:pPr>
      <w:r w:rsidRPr="00F22946">
        <w:rPr>
          <w:rFonts w:ascii="MetaPro-Norm" w:hAnsi="MetaPro-Norm"/>
        </w:rPr>
        <w:t xml:space="preserve">After the floods in northeastern Bangladesh, </w:t>
      </w:r>
      <w:r w:rsidR="5667BA7A" w:rsidRPr="00F22946">
        <w:rPr>
          <w:rFonts w:ascii="MetaPro-Norm" w:hAnsi="MetaPro-Norm"/>
        </w:rPr>
        <w:t xml:space="preserve">many </w:t>
      </w:r>
      <w:r w:rsidR="0BE1DFA8" w:rsidRPr="00F22946">
        <w:rPr>
          <w:rFonts w:ascii="MetaPro-Norm" w:hAnsi="MetaPro-Norm"/>
        </w:rPr>
        <w:t xml:space="preserve">of </w:t>
      </w:r>
      <w:r w:rsidR="5667BA7A" w:rsidRPr="00F22946">
        <w:rPr>
          <w:rFonts w:ascii="MetaPro-Norm" w:hAnsi="MetaPro-Norm"/>
        </w:rPr>
        <w:t xml:space="preserve">the </w:t>
      </w:r>
      <w:r w:rsidR="0BE1DFA8" w:rsidRPr="00F22946">
        <w:rPr>
          <w:rFonts w:ascii="MetaPro-Norm" w:hAnsi="MetaPro-Norm"/>
        </w:rPr>
        <w:t xml:space="preserve">people with disabilities and older people </w:t>
      </w:r>
      <w:r w:rsidR="5667BA7A" w:rsidRPr="00F22946">
        <w:rPr>
          <w:rFonts w:ascii="MetaPro-Norm" w:hAnsi="MetaPro-Norm"/>
        </w:rPr>
        <w:t xml:space="preserve">we </w:t>
      </w:r>
      <w:r w:rsidR="0BE1DFA8" w:rsidRPr="00F22946">
        <w:rPr>
          <w:rFonts w:ascii="MetaPro-Norm" w:hAnsi="MetaPro-Norm"/>
        </w:rPr>
        <w:t>interviewed said that during and after the floods, they lacked access to their medication</w:t>
      </w:r>
      <w:r w:rsidR="5667BA7A" w:rsidRPr="00F22946">
        <w:rPr>
          <w:rFonts w:ascii="MetaPro-Norm" w:hAnsi="MetaPro-Norm"/>
        </w:rPr>
        <w:t xml:space="preserve"> and </w:t>
      </w:r>
      <w:r w:rsidR="5667BA7A" w:rsidRPr="00F22946">
        <w:rPr>
          <w:rFonts w:ascii="MetaPro-Norm" w:hAnsi="MetaPro-Norm"/>
        </w:rPr>
        <w:lastRenderedPageBreak/>
        <w:t>other medical care</w:t>
      </w:r>
      <w:r w:rsidR="0BE1DFA8" w:rsidRPr="00F22946">
        <w:rPr>
          <w:rFonts w:ascii="MetaPro-Norm" w:hAnsi="MetaPro-Norm"/>
        </w:rPr>
        <w:t xml:space="preserve">. The lack of warning meant that people could not prepare by </w:t>
      </w:r>
      <w:r w:rsidR="01E53AB0" w:rsidRPr="00F22946">
        <w:rPr>
          <w:rFonts w:ascii="MetaPro-Norm" w:hAnsi="MetaPro-Norm"/>
        </w:rPr>
        <w:t xml:space="preserve">stocking up </w:t>
      </w:r>
      <w:r w:rsidR="0BE1DFA8" w:rsidRPr="00F22946">
        <w:rPr>
          <w:rFonts w:ascii="MetaPro-Norm" w:hAnsi="MetaPro-Norm"/>
        </w:rPr>
        <w:t>sufficient medication</w:t>
      </w:r>
      <w:r w:rsidRPr="00F22946">
        <w:rPr>
          <w:rFonts w:ascii="MetaPro-Norm" w:hAnsi="MetaPro-Norm"/>
        </w:rPr>
        <w:t xml:space="preserve">. </w:t>
      </w:r>
      <w:proofErr w:type="spellStart"/>
      <w:r w:rsidR="6F49F2F9" w:rsidRPr="00F22946">
        <w:rPr>
          <w:rFonts w:ascii="MetaPro-Norm" w:hAnsi="MetaPro-Norm"/>
        </w:rPr>
        <w:t>Habibur</w:t>
      </w:r>
      <w:proofErr w:type="spellEnd"/>
      <w:r w:rsidR="6F49F2F9" w:rsidRPr="00F22946">
        <w:rPr>
          <w:rFonts w:ascii="MetaPro-Norm" w:hAnsi="MetaPro-Norm"/>
        </w:rPr>
        <w:t xml:space="preserve"> Rahman, father of a 15-year-old</w:t>
      </w:r>
      <w:r w:rsidR="00A65457">
        <w:rPr>
          <w:rFonts w:ascii="MetaPro-Norm" w:hAnsi="MetaPro-Norm"/>
        </w:rPr>
        <w:t>,</w:t>
      </w:r>
      <w:r w:rsidR="6F49F2F9" w:rsidRPr="00F22946">
        <w:rPr>
          <w:rFonts w:ascii="MetaPro-Norm" w:hAnsi="MetaPro-Norm"/>
        </w:rPr>
        <w:t xml:space="preserve"> Habiba</w:t>
      </w:r>
      <w:r w:rsidR="00A65457">
        <w:rPr>
          <w:rFonts w:ascii="MetaPro-Norm" w:hAnsi="MetaPro-Norm"/>
        </w:rPr>
        <w:t>,</w:t>
      </w:r>
      <w:r w:rsidR="6F49F2F9" w:rsidRPr="00F22946">
        <w:rPr>
          <w:rFonts w:ascii="MetaPro-Norm" w:hAnsi="MetaPro-Norm"/>
        </w:rPr>
        <w:t xml:space="preserve"> who has cerebral palsy and whose 80-year-old mother died during the flooding since she didn’t have access to the medication she used regularly, said advanced warning would have made a difference: </w:t>
      </w:r>
    </w:p>
    <w:p w14:paraId="2C02F6E2" w14:textId="2DD760A8" w:rsidR="00BA4A4F" w:rsidRPr="00F22946" w:rsidRDefault="00BA4A4F" w:rsidP="00BA4A4F">
      <w:pPr>
        <w:pStyle w:val="blockquote"/>
        <w:rPr>
          <w:szCs w:val="22"/>
        </w:rPr>
      </w:pPr>
      <w:r w:rsidRPr="00F22946">
        <w:rPr>
          <w:szCs w:val="22"/>
        </w:rPr>
        <w:t>If only we had been warned that the whole Sylhet would be flooded, we could have at least stocked up on food and mother’s medication. Perhaps my mother would have lived if she had her regular medication during the flooding.</w:t>
      </w:r>
    </w:p>
    <w:p w14:paraId="459A12F7" w14:textId="1B0A2722" w:rsidR="00B407CA" w:rsidRPr="00F22946" w:rsidRDefault="00B407CA" w:rsidP="00B407CA">
      <w:pPr>
        <w:spacing w:before="60" w:after="0" w:line="240" w:lineRule="auto"/>
        <w:rPr>
          <w:rFonts w:ascii="MetaPro-Norm" w:hAnsi="MetaPro-Norm"/>
        </w:rPr>
      </w:pPr>
    </w:p>
    <w:p w14:paraId="58917110" w14:textId="4EBDD401" w:rsidR="00B407CA" w:rsidRPr="00F22946" w:rsidRDefault="00B407CA" w:rsidP="00A676DC">
      <w:pPr>
        <w:spacing w:before="60" w:line="240" w:lineRule="auto"/>
        <w:rPr>
          <w:rFonts w:ascii="MetaPro-Norm" w:hAnsi="MetaPro-Norm"/>
        </w:rPr>
      </w:pPr>
      <w:r w:rsidRPr="00F22946">
        <w:rPr>
          <w:rFonts w:ascii="MetaPro-Norm" w:hAnsi="MetaPro-Norm"/>
        </w:rPr>
        <w:t xml:space="preserve">In Canada, older people interviewed by Human Rights Watch in 2021 described symptoms of heat exhaustion and heat-related illnesses during the </w:t>
      </w:r>
      <w:r w:rsidR="008449EE" w:rsidRPr="00F22946">
        <w:rPr>
          <w:rFonts w:ascii="MetaPro-Norm" w:hAnsi="MetaPro-Norm"/>
        </w:rPr>
        <w:t>“</w:t>
      </w:r>
      <w:r w:rsidRPr="00F22946">
        <w:rPr>
          <w:rFonts w:ascii="MetaPro-Norm" w:hAnsi="MetaPro-Norm"/>
        </w:rPr>
        <w:t>heat dome.</w:t>
      </w:r>
      <w:r w:rsidR="008449EE" w:rsidRPr="00F22946">
        <w:rPr>
          <w:rFonts w:ascii="MetaPro-Norm" w:hAnsi="MetaPro-Norm"/>
        </w:rPr>
        <w:t>”</w:t>
      </w:r>
      <w:r w:rsidRPr="00F22946">
        <w:rPr>
          <w:rFonts w:ascii="MetaPro-Norm" w:hAnsi="MetaPro-Norm"/>
        </w:rPr>
        <w:t xml:space="preserve"> They recounted fevers, headaches, dizziness, nausea, confusion, swollen legs, weakness, breathing difficulties, and losing consciousness. </w:t>
      </w:r>
    </w:p>
    <w:p w14:paraId="6083C4FB" w14:textId="637AFE5B" w:rsidR="004F11C6" w:rsidRPr="00F22946" w:rsidRDefault="008449EE" w:rsidP="00A676DC">
      <w:pPr>
        <w:spacing w:before="60" w:line="240" w:lineRule="auto"/>
        <w:rPr>
          <w:rFonts w:ascii="MetaPro-Norm" w:hAnsi="MetaPro-Norm"/>
        </w:rPr>
      </w:pPr>
      <w:r w:rsidRPr="00F22946">
        <w:rPr>
          <w:rFonts w:ascii="MetaPro-Norm" w:hAnsi="MetaPro-Norm"/>
        </w:rPr>
        <w:t xml:space="preserve">A </w:t>
      </w:r>
      <w:r w:rsidR="00B407CA" w:rsidRPr="00F22946">
        <w:rPr>
          <w:rFonts w:ascii="MetaPro-Norm" w:hAnsi="MetaPro-Norm"/>
        </w:rPr>
        <w:t>69</w:t>
      </w:r>
      <w:r w:rsidRPr="00F22946">
        <w:rPr>
          <w:rFonts w:ascii="MetaPro-Norm" w:hAnsi="MetaPro-Norm"/>
        </w:rPr>
        <w:t xml:space="preserve">-year-old woman with </w:t>
      </w:r>
      <w:r w:rsidR="00B407CA" w:rsidRPr="00F22946">
        <w:rPr>
          <w:rFonts w:ascii="MetaPro-Norm" w:hAnsi="MetaPro-Norm"/>
        </w:rPr>
        <w:t>a physical disability and asthma live</w:t>
      </w:r>
      <w:r w:rsidRPr="00F22946">
        <w:rPr>
          <w:rFonts w:ascii="MetaPro-Norm" w:hAnsi="MetaPro-Norm"/>
        </w:rPr>
        <w:t>d</w:t>
      </w:r>
      <w:r w:rsidR="00B407CA" w:rsidRPr="00F22946">
        <w:rPr>
          <w:rFonts w:ascii="MetaPro-Norm" w:hAnsi="MetaPro-Norm"/>
        </w:rPr>
        <w:t xml:space="preserve"> in a subsidized housing unit in South Surrey, British Columbia. She said the temperature in her apartment reached 39</w:t>
      </w:r>
      <w:r w:rsidR="00A65457">
        <w:rPr>
          <w:rFonts w:ascii="MetaPro-Norm" w:hAnsi="MetaPro-Norm"/>
        </w:rPr>
        <w:t xml:space="preserve"> degrees Celsius </w:t>
      </w:r>
      <w:r w:rsidR="00B407CA" w:rsidRPr="00F22946">
        <w:rPr>
          <w:rFonts w:ascii="MetaPro-Norm" w:hAnsi="MetaPro-Norm"/>
        </w:rPr>
        <w:t xml:space="preserve">during the heat dome and that she developed a cough and a persistent fever. “I have never been so sick in my entire life,” she said. “I have had fevers and colds, but not this dizziness, not the shakiness. I couldn’t do anything. I nearly fell off the toilet seat because I was so dizzy.” </w:t>
      </w:r>
    </w:p>
    <w:p w14:paraId="75DF3B81" w14:textId="50A53442" w:rsidR="004F11C6" w:rsidRPr="00F22946" w:rsidRDefault="004F11C6" w:rsidP="00B407CA">
      <w:pPr>
        <w:spacing w:before="60" w:after="0" w:line="240" w:lineRule="auto"/>
        <w:rPr>
          <w:rFonts w:ascii="MetaPro-Norm" w:hAnsi="MetaPro-Norm"/>
        </w:rPr>
      </w:pPr>
      <w:r w:rsidRPr="00F22946">
        <w:rPr>
          <w:rFonts w:ascii="MetaPro-Norm" w:hAnsi="MetaPro-Norm"/>
        </w:rPr>
        <w:t>Human Rights Watch</w:t>
      </w:r>
      <w:r w:rsidR="003B0A19" w:rsidRPr="00F22946">
        <w:rPr>
          <w:rFonts w:ascii="MetaPro-Norm" w:hAnsi="MetaPro-Norm"/>
        </w:rPr>
        <w:t xml:space="preserve"> </w:t>
      </w:r>
      <w:hyperlink r:id="rId23" w:history="1">
        <w:r w:rsidR="003B0A19" w:rsidRPr="00F22946">
          <w:rPr>
            <w:rStyle w:val="Hyperlink"/>
            <w:rFonts w:ascii="MetaPro-Norm" w:hAnsi="MetaPro-Norm"/>
          </w:rPr>
          <w:t>found</w:t>
        </w:r>
      </w:hyperlink>
      <w:r w:rsidR="003B0A19" w:rsidRPr="00F22946">
        <w:rPr>
          <w:rFonts w:ascii="MetaPro-Norm" w:hAnsi="MetaPro-Norm"/>
        </w:rPr>
        <w:t xml:space="preserve"> </w:t>
      </w:r>
      <w:r w:rsidRPr="00F22946">
        <w:rPr>
          <w:rFonts w:ascii="MetaPro-Norm" w:hAnsi="MetaPro-Norm"/>
        </w:rPr>
        <w:t xml:space="preserve">that </w:t>
      </w:r>
      <w:r w:rsidR="008449EE" w:rsidRPr="00F22946">
        <w:rPr>
          <w:rFonts w:ascii="MetaPro-Norm" w:hAnsi="MetaPro-Norm"/>
        </w:rPr>
        <w:t xml:space="preserve">the </w:t>
      </w:r>
      <w:r w:rsidR="000B7317" w:rsidRPr="00F22946">
        <w:rPr>
          <w:rFonts w:ascii="MetaPro-Norm" w:hAnsi="MetaPro-Norm"/>
        </w:rPr>
        <w:t xml:space="preserve">absence of an effective and timely provincial response, </w:t>
      </w:r>
      <w:r w:rsidR="005077E6" w:rsidRPr="00F22946">
        <w:rPr>
          <w:rFonts w:ascii="MetaPro-Norm" w:hAnsi="MetaPro-Norm"/>
        </w:rPr>
        <w:t xml:space="preserve">and </w:t>
      </w:r>
      <w:r w:rsidR="000B7317" w:rsidRPr="00F22946">
        <w:rPr>
          <w:rFonts w:ascii="MetaPro-Norm" w:hAnsi="MetaPro-Norm"/>
        </w:rPr>
        <w:t>lack of access to cooling,</w:t>
      </w:r>
      <w:r w:rsidR="00CD230F" w:rsidRPr="00F22946">
        <w:rPr>
          <w:rFonts w:ascii="MetaPro-Norm" w:hAnsi="MetaPro-Norm"/>
        </w:rPr>
        <w:t xml:space="preserve"> timely and appropriate health care, compounded the health impacts on older people. </w:t>
      </w:r>
      <w:r w:rsidR="000B7317" w:rsidRPr="00F22946">
        <w:rPr>
          <w:rFonts w:ascii="MetaPro-Norm" w:hAnsi="MetaPro-Norm"/>
        </w:rPr>
        <w:t xml:space="preserve"> </w:t>
      </w:r>
    </w:p>
    <w:p w14:paraId="6FE72EF6" w14:textId="77777777" w:rsidR="00B407CA" w:rsidRPr="00F22946" w:rsidRDefault="00B407CA" w:rsidP="00B407CA">
      <w:pPr>
        <w:spacing w:before="60" w:after="0" w:line="240" w:lineRule="auto"/>
        <w:rPr>
          <w:rFonts w:ascii="MetaPro-Norm" w:hAnsi="MetaPro-Norm"/>
          <w:b/>
          <w:bCs/>
        </w:rPr>
      </w:pPr>
    </w:p>
    <w:p w14:paraId="3E33BD9D" w14:textId="5894F155" w:rsidR="00B407CA" w:rsidRPr="00A676DC" w:rsidRDefault="00B407CA" w:rsidP="00B407CA">
      <w:pPr>
        <w:spacing w:before="60" w:after="0" w:line="240" w:lineRule="auto"/>
        <w:rPr>
          <w:rFonts w:ascii="MetaPro-Norm" w:hAnsi="MetaPro-Norm"/>
          <w:b/>
          <w:bCs/>
        </w:rPr>
      </w:pPr>
      <w:r w:rsidRPr="00F22946">
        <w:rPr>
          <w:rFonts w:ascii="MetaPro-Norm" w:hAnsi="MetaPro-Norm"/>
          <w:b/>
          <w:bCs/>
        </w:rPr>
        <w:t xml:space="preserve">Impacts on Mental Health </w:t>
      </w:r>
    </w:p>
    <w:p w14:paraId="78D51995" w14:textId="46B8F01F" w:rsidR="00870ED1" w:rsidRPr="00A65457" w:rsidRDefault="00F22946" w:rsidP="00870ED1">
      <w:pPr>
        <w:rPr>
          <w:rFonts w:ascii="MetaPro-Norm" w:hAnsi="MetaPro-Norm" w:cstheme="minorHAnsi"/>
        </w:rPr>
      </w:pPr>
      <w:hyperlink r:id="rId24" w:history="1">
        <w:r w:rsidR="00870ED1" w:rsidRPr="00F22946">
          <w:rPr>
            <w:rStyle w:val="Hyperlink"/>
            <w:rFonts w:ascii="MetaPro-Norm" w:hAnsi="MetaPro-Norm" w:cstheme="minorHAnsi"/>
          </w:rPr>
          <w:t>Research</w:t>
        </w:r>
      </w:hyperlink>
      <w:r w:rsidR="00870ED1" w:rsidRPr="00F22946">
        <w:rPr>
          <w:rFonts w:ascii="MetaPro-Norm" w:hAnsi="MetaPro-Norm" w:cstheme="minorHAnsi"/>
        </w:rPr>
        <w:t xml:space="preserve"> on climate change and extreme weather events around the world </w:t>
      </w:r>
      <w:r w:rsidR="00870ED1" w:rsidRPr="00A65457">
        <w:rPr>
          <w:rFonts w:ascii="MetaPro-Norm" w:hAnsi="MetaPro-Norm" w:cstheme="minorHAnsi"/>
        </w:rPr>
        <w:t>indicate</w:t>
      </w:r>
      <w:r w:rsidR="00A65457">
        <w:rPr>
          <w:rFonts w:ascii="MetaPro-Norm" w:hAnsi="MetaPro-Norm" w:cstheme="minorHAnsi"/>
        </w:rPr>
        <w:t>s</w:t>
      </w:r>
      <w:r w:rsidR="00870ED1" w:rsidRPr="00A65457">
        <w:rPr>
          <w:rFonts w:ascii="MetaPro-Norm" w:hAnsi="MetaPro-Norm" w:cstheme="minorHAnsi"/>
        </w:rPr>
        <w:t xml:space="preserve"> that people living in at-risk areas are at high</w:t>
      </w:r>
      <w:r w:rsidR="005077E6" w:rsidRPr="00A65457">
        <w:rPr>
          <w:rFonts w:ascii="MetaPro-Norm" w:hAnsi="MetaPro-Norm" w:cstheme="minorHAnsi"/>
        </w:rPr>
        <w:t>er</w:t>
      </w:r>
      <w:r w:rsidR="00870ED1" w:rsidRPr="00A65457">
        <w:rPr>
          <w:rFonts w:ascii="MetaPro-Norm" w:hAnsi="MetaPro-Norm" w:cstheme="minorHAnsi"/>
        </w:rPr>
        <w:t xml:space="preserve"> risk of negative mental health impacts. The </w:t>
      </w:r>
      <w:r w:rsidR="005077E6" w:rsidRPr="00A65457">
        <w:rPr>
          <w:rFonts w:ascii="MetaPro-Norm" w:hAnsi="MetaPro-Norm" w:cstheme="minorHAnsi"/>
        </w:rPr>
        <w:t>Intergovernmental Panel on Climate Change</w:t>
      </w:r>
      <w:r w:rsidR="00870ED1" w:rsidRPr="00A65457">
        <w:rPr>
          <w:rFonts w:ascii="MetaPro-Norm" w:hAnsi="MetaPro-Norm" w:cstheme="minorHAnsi"/>
        </w:rPr>
        <w:t xml:space="preserve"> found that climate change poses a rising threat to mental health and psychosocial well-being, including distress, anxiety, depression, and grief. </w:t>
      </w:r>
    </w:p>
    <w:p w14:paraId="2345BC52" w14:textId="13004B39" w:rsidR="00B407CA" w:rsidRPr="00F22946" w:rsidRDefault="002D7606" w:rsidP="00A676DC">
      <w:pPr>
        <w:spacing w:before="60" w:line="240" w:lineRule="auto"/>
        <w:rPr>
          <w:rFonts w:ascii="MetaPro-Norm" w:hAnsi="MetaPro-Norm"/>
        </w:rPr>
      </w:pPr>
      <w:r w:rsidRPr="00F22946">
        <w:rPr>
          <w:rFonts w:ascii="MetaPro-Norm" w:hAnsi="MetaPro-Norm" w:cstheme="minorHAnsi"/>
        </w:rPr>
        <w:t xml:space="preserve">In 2021, the </w:t>
      </w:r>
      <w:r w:rsidR="009A098B" w:rsidRPr="00F22946">
        <w:rPr>
          <w:rFonts w:ascii="MetaPro-Norm" w:hAnsi="MetaPro-Norm" w:cstheme="minorHAnsi"/>
        </w:rPr>
        <w:t xml:space="preserve">Office of High Commissioner for Human Rights </w:t>
      </w:r>
      <w:hyperlink r:id="rId25" w:history="1">
        <w:r w:rsidR="00925EBF" w:rsidRPr="00F22946">
          <w:rPr>
            <w:rStyle w:val="Hyperlink"/>
            <w:rFonts w:ascii="MetaPro-Norm" w:hAnsi="MetaPro-Norm" w:cstheme="minorHAnsi"/>
          </w:rPr>
          <w:t>reported</w:t>
        </w:r>
      </w:hyperlink>
      <w:r w:rsidR="00925EBF" w:rsidRPr="00F22946">
        <w:rPr>
          <w:rFonts w:ascii="MetaPro-Norm" w:hAnsi="MetaPro-Norm" w:cstheme="minorHAnsi"/>
        </w:rPr>
        <w:t xml:space="preserve"> that older people</w:t>
      </w:r>
      <w:r w:rsidR="001572F4" w:rsidRPr="00F22946">
        <w:rPr>
          <w:rFonts w:ascii="MetaPro-Norm" w:hAnsi="MetaPro-Norm" w:cstheme="minorHAnsi"/>
        </w:rPr>
        <w:t>’s mental health</w:t>
      </w:r>
      <w:r w:rsidR="00925EBF" w:rsidRPr="00F22946">
        <w:rPr>
          <w:rFonts w:ascii="MetaPro-Norm" w:hAnsi="MetaPro-Norm" w:cstheme="minorHAnsi"/>
        </w:rPr>
        <w:t xml:space="preserve"> may be </w:t>
      </w:r>
      <w:r w:rsidR="001572F4" w:rsidRPr="00F22946">
        <w:rPr>
          <w:rFonts w:ascii="MetaPro-Norm" w:hAnsi="MetaPro-Norm" w:cstheme="minorHAnsi"/>
        </w:rPr>
        <w:t>disproportionally impacted due to existing isolation, poverty,</w:t>
      </w:r>
      <w:r w:rsidR="008C67FA" w:rsidRPr="00F22946">
        <w:rPr>
          <w:rFonts w:ascii="MetaPro-Norm" w:hAnsi="MetaPro-Norm" w:cstheme="minorHAnsi"/>
        </w:rPr>
        <w:t xml:space="preserve"> </w:t>
      </w:r>
      <w:r w:rsidR="001572F4" w:rsidRPr="00F22946">
        <w:rPr>
          <w:rFonts w:ascii="MetaPro-Norm" w:hAnsi="MetaPro-Norm" w:cstheme="minorHAnsi"/>
        </w:rPr>
        <w:t>and because some older people are more reluctant to seek mental health</w:t>
      </w:r>
      <w:r w:rsidR="00A676DC">
        <w:rPr>
          <w:rFonts w:ascii="MetaPro-Norm" w:hAnsi="MetaPro-Norm" w:cstheme="minorHAnsi"/>
        </w:rPr>
        <w:t xml:space="preserve"> services</w:t>
      </w:r>
      <w:r w:rsidR="008C67FA" w:rsidRPr="00F22946">
        <w:rPr>
          <w:rFonts w:ascii="MetaPro-Norm" w:hAnsi="MetaPro-Norm" w:cstheme="minorHAnsi"/>
        </w:rPr>
        <w:t>.</w:t>
      </w:r>
    </w:p>
    <w:p w14:paraId="5DC601CB" w14:textId="5A52E1A5" w:rsidR="005D2309" w:rsidRPr="00F22946" w:rsidRDefault="00246C7E" w:rsidP="005F0A78">
      <w:pPr>
        <w:spacing w:before="60" w:after="0" w:line="240" w:lineRule="auto"/>
        <w:rPr>
          <w:rFonts w:ascii="MetaPro-Norm" w:hAnsi="MetaPro-Norm"/>
        </w:rPr>
      </w:pPr>
      <w:r w:rsidRPr="00F22946">
        <w:rPr>
          <w:rFonts w:ascii="MetaPro-Norm" w:hAnsi="MetaPro-Norm"/>
        </w:rPr>
        <w:t>During the B</w:t>
      </w:r>
      <w:r w:rsidR="005077E6" w:rsidRPr="00F22946">
        <w:rPr>
          <w:rFonts w:ascii="MetaPro-Norm" w:hAnsi="MetaPro-Norm"/>
        </w:rPr>
        <w:t xml:space="preserve">ritish </w:t>
      </w:r>
      <w:r w:rsidRPr="00F22946">
        <w:rPr>
          <w:rFonts w:ascii="MetaPro-Norm" w:hAnsi="MetaPro-Norm"/>
        </w:rPr>
        <w:t>C</w:t>
      </w:r>
      <w:r w:rsidR="005077E6" w:rsidRPr="00F22946">
        <w:rPr>
          <w:rFonts w:ascii="MetaPro-Norm" w:hAnsi="MetaPro-Norm"/>
        </w:rPr>
        <w:t>olumbia</w:t>
      </w:r>
      <w:r w:rsidRPr="00F22946">
        <w:rPr>
          <w:rFonts w:ascii="MetaPro-Norm" w:hAnsi="MetaPro-Norm"/>
        </w:rPr>
        <w:t xml:space="preserve"> </w:t>
      </w:r>
      <w:r w:rsidR="00B407CA" w:rsidRPr="00F22946">
        <w:rPr>
          <w:rFonts w:ascii="MetaPro-Norm" w:hAnsi="MetaPro-Norm"/>
        </w:rPr>
        <w:t>heatwaves</w:t>
      </w:r>
      <w:r w:rsidR="005077E6" w:rsidRPr="00F22946">
        <w:rPr>
          <w:rFonts w:ascii="MetaPro-Norm" w:hAnsi="MetaPro-Norm"/>
        </w:rPr>
        <w:t>,</w:t>
      </w:r>
      <w:r w:rsidR="00B407CA" w:rsidRPr="00F22946">
        <w:rPr>
          <w:rFonts w:ascii="MetaPro-Norm" w:hAnsi="MetaPro-Norm"/>
        </w:rPr>
        <w:t xml:space="preserve"> older people said they </w:t>
      </w:r>
      <w:r w:rsidR="005077E6" w:rsidRPr="00F22946">
        <w:rPr>
          <w:rFonts w:ascii="MetaPro-Norm" w:hAnsi="MetaPro-Norm"/>
        </w:rPr>
        <w:t>were</w:t>
      </w:r>
      <w:r w:rsidR="00B407CA" w:rsidRPr="00F22946">
        <w:rPr>
          <w:rFonts w:ascii="MetaPro-Norm" w:hAnsi="MetaPro-Norm"/>
        </w:rPr>
        <w:t xml:space="preserve"> coping with trauma, anxiety, agitation, and depression because of past heatwaves and with the uncertainty </w:t>
      </w:r>
      <w:r w:rsidR="00A676DC">
        <w:rPr>
          <w:rFonts w:ascii="MetaPro-Norm" w:hAnsi="MetaPro-Norm"/>
        </w:rPr>
        <w:t>of</w:t>
      </w:r>
      <w:r w:rsidR="00B407CA" w:rsidRPr="00F22946">
        <w:rPr>
          <w:rFonts w:ascii="MetaPro-Norm" w:hAnsi="MetaPro-Norm"/>
        </w:rPr>
        <w:t xml:space="preserve"> surviv</w:t>
      </w:r>
      <w:r w:rsidR="005077E6" w:rsidRPr="00F22946">
        <w:rPr>
          <w:rFonts w:ascii="MetaPro-Norm" w:hAnsi="MetaPro-Norm"/>
        </w:rPr>
        <w:t>ing</w:t>
      </w:r>
      <w:r w:rsidR="00B407CA" w:rsidRPr="00F22946">
        <w:rPr>
          <w:rFonts w:ascii="MetaPro-Norm" w:hAnsi="MetaPro-Norm"/>
        </w:rPr>
        <w:t xml:space="preserve"> future ones. </w:t>
      </w:r>
    </w:p>
    <w:p w14:paraId="4EA894CF" w14:textId="77777777" w:rsidR="00B407CA" w:rsidRDefault="00B407CA" w:rsidP="00B407CA">
      <w:pPr>
        <w:spacing w:before="60" w:after="0" w:line="240" w:lineRule="auto"/>
        <w:ind w:left="720"/>
        <w:rPr>
          <w:rFonts w:ascii="MetaPro-Norm" w:hAnsi="MetaPro-Norm"/>
        </w:rPr>
      </w:pPr>
    </w:p>
    <w:p w14:paraId="4D520175" w14:textId="77777777" w:rsidR="00A676DC" w:rsidRPr="00F22946" w:rsidRDefault="00A676DC" w:rsidP="00B407CA">
      <w:pPr>
        <w:spacing w:before="60" w:after="0" w:line="240" w:lineRule="auto"/>
        <w:ind w:left="720"/>
        <w:rPr>
          <w:rFonts w:ascii="MetaPro-Norm" w:hAnsi="MetaPro-Norm"/>
        </w:rPr>
      </w:pPr>
    </w:p>
    <w:p w14:paraId="20CF8746" w14:textId="5E0EBA3F" w:rsidR="00B407CA" w:rsidRPr="00F22946" w:rsidRDefault="00B407CA" w:rsidP="00A676DC">
      <w:pPr>
        <w:spacing w:before="60" w:line="240" w:lineRule="auto"/>
        <w:rPr>
          <w:rFonts w:ascii="MetaPro-Norm" w:hAnsi="MetaPro-Norm"/>
          <w:b/>
          <w:bCs/>
        </w:rPr>
      </w:pPr>
      <w:r w:rsidRPr="00F22946">
        <w:rPr>
          <w:rFonts w:ascii="MetaPro-Norm" w:hAnsi="MetaPro-Norm"/>
          <w:b/>
          <w:bCs/>
        </w:rPr>
        <w:lastRenderedPageBreak/>
        <w:t>Poverty and Isolation</w:t>
      </w:r>
      <w:r w:rsidRPr="00F22946">
        <w:rPr>
          <w:rFonts w:ascii="MetaPro-Norm" w:hAnsi="MetaPro-Norm"/>
          <w:b/>
          <w:bCs/>
        </w:rPr>
        <w:tab/>
        <w:t xml:space="preserve"> </w:t>
      </w:r>
    </w:p>
    <w:p w14:paraId="579186EA" w14:textId="3E4A58E8" w:rsidR="00B8116D" w:rsidRPr="00F22946" w:rsidRDefault="00B407CA" w:rsidP="00A676DC">
      <w:pPr>
        <w:spacing w:before="60" w:line="240" w:lineRule="auto"/>
        <w:rPr>
          <w:rFonts w:ascii="MetaPro-Norm" w:hAnsi="MetaPro-Norm"/>
        </w:rPr>
      </w:pPr>
      <w:r w:rsidRPr="00F22946">
        <w:rPr>
          <w:rFonts w:ascii="MetaPro-Norm" w:hAnsi="MetaPro-Norm"/>
        </w:rPr>
        <w:t xml:space="preserve">Extreme weather events can exacerbate </w:t>
      </w:r>
      <w:r w:rsidR="00782F52" w:rsidRPr="00F22946">
        <w:rPr>
          <w:rFonts w:ascii="MetaPro-Norm" w:hAnsi="MetaPro-Norm"/>
        </w:rPr>
        <w:t>economic</w:t>
      </w:r>
      <w:r w:rsidRPr="00F22946">
        <w:rPr>
          <w:rFonts w:ascii="MetaPro-Norm" w:hAnsi="MetaPro-Norm"/>
        </w:rPr>
        <w:t xml:space="preserve"> </w:t>
      </w:r>
      <w:r w:rsidR="00782F52" w:rsidRPr="00F22946">
        <w:rPr>
          <w:rFonts w:ascii="MetaPro-Norm" w:hAnsi="MetaPro-Norm"/>
        </w:rPr>
        <w:t xml:space="preserve">inequality, </w:t>
      </w:r>
      <w:r w:rsidRPr="00F22946">
        <w:rPr>
          <w:rFonts w:ascii="MetaPro-Norm" w:hAnsi="MetaPro-Norm"/>
        </w:rPr>
        <w:t>poverty</w:t>
      </w:r>
      <w:r w:rsidR="00782F52" w:rsidRPr="00F22946">
        <w:rPr>
          <w:rFonts w:ascii="MetaPro-Norm" w:hAnsi="MetaPro-Norm"/>
        </w:rPr>
        <w:t>,</w:t>
      </w:r>
      <w:r w:rsidRPr="00F22946">
        <w:rPr>
          <w:rFonts w:ascii="MetaPro-Norm" w:hAnsi="MetaPro-Norm"/>
        </w:rPr>
        <w:t xml:space="preserve"> and social isolation that </w:t>
      </w:r>
      <w:r w:rsidR="00216BF2" w:rsidRPr="00F22946">
        <w:rPr>
          <w:rFonts w:ascii="MetaPro-Norm" w:hAnsi="MetaPro-Norm"/>
        </w:rPr>
        <w:t xml:space="preserve">already </w:t>
      </w:r>
      <w:r w:rsidR="007311AD" w:rsidRPr="00F22946">
        <w:rPr>
          <w:rFonts w:ascii="MetaPro-Norm" w:hAnsi="MetaPro-Norm"/>
        </w:rPr>
        <w:t xml:space="preserve">disproportionately affect </w:t>
      </w:r>
      <w:r w:rsidRPr="00F22946">
        <w:rPr>
          <w:rFonts w:ascii="MetaPro-Norm" w:hAnsi="MetaPro-Norm"/>
        </w:rPr>
        <w:t>older people. At the same time, economic and social status play</w:t>
      </w:r>
      <w:r w:rsidR="00A676DC">
        <w:rPr>
          <w:rFonts w:ascii="MetaPro-Norm" w:hAnsi="MetaPro-Norm"/>
        </w:rPr>
        <w:t>s</w:t>
      </w:r>
      <w:r w:rsidRPr="00F22946">
        <w:rPr>
          <w:rFonts w:ascii="MetaPro-Norm" w:hAnsi="MetaPro-Norm"/>
        </w:rPr>
        <w:t xml:space="preserve"> a huge role in the ability of people to adapt to climate change and </w:t>
      </w:r>
      <w:r w:rsidR="00A676DC">
        <w:rPr>
          <w:rFonts w:ascii="MetaPro-Norm" w:hAnsi="MetaPro-Norm"/>
        </w:rPr>
        <w:t xml:space="preserve">to </w:t>
      </w:r>
      <w:r w:rsidRPr="00F22946">
        <w:rPr>
          <w:rFonts w:ascii="MetaPro-Norm" w:hAnsi="MetaPro-Norm"/>
        </w:rPr>
        <w:t xml:space="preserve">stay safe during extreme weather events.  </w:t>
      </w:r>
    </w:p>
    <w:p w14:paraId="4055A902" w14:textId="42A0A067" w:rsidR="002D5921" w:rsidRPr="00F22946" w:rsidRDefault="00B407CA" w:rsidP="00A676DC">
      <w:pPr>
        <w:spacing w:before="60" w:line="240" w:lineRule="auto"/>
        <w:rPr>
          <w:rFonts w:ascii="MetaPro-Norm" w:hAnsi="MetaPro-Norm"/>
        </w:rPr>
      </w:pPr>
      <w:r w:rsidRPr="00F22946">
        <w:rPr>
          <w:rFonts w:ascii="MetaPro-Norm" w:hAnsi="MetaPro-Norm"/>
        </w:rPr>
        <w:t xml:space="preserve">In Canada, the </w:t>
      </w:r>
      <w:hyperlink r:id="rId26">
        <w:r w:rsidRPr="00F22946">
          <w:rPr>
            <w:rFonts w:ascii="MetaPro-Norm" w:hAnsi="MetaPro-Norm"/>
            <w:color w:val="0563C1" w:themeColor="hyperlink"/>
            <w:u w:val="single"/>
          </w:rPr>
          <w:t>BC Centre for Disease Control</w:t>
        </w:r>
      </w:hyperlink>
      <w:r w:rsidRPr="00F22946" w:rsidDel="0024242F">
        <w:rPr>
          <w:rFonts w:ascii="MetaPro-Norm" w:hAnsi="MetaPro-Norm"/>
        </w:rPr>
        <w:t xml:space="preserve"> </w:t>
      </w:r>
      <w:r w:rsidRPr="00F22946">
        <w:rPr>
          <w:rFonts w:ascii="MetaPro-Norm" w:hAnsi="MetaPro-Norm"/>
        </w:rPr>
        <w:t xml:space="preserve">reported that “most deaths occurred in the community in private residences, and the areas of risk had … less green space, more people living alone, and lower income levels.” Most </w:t>
      </w:r>
      <w:r w:rsidR="00F668F5" w:rsidRPr="00F22946">
        <w:rPr>
          <w:rFonts w:ascii="MetaPro-Norm" w:hAnsi="MetaPro-Norm"/>
        </w:rPr>
        <w:t xml:space="preserve">older </w:t>
      </w:r>
      <w:r w:rsidRPr="00F22946">
        <w:rPr>
          <w:rFonts w:ascii="MetaPro-Norm" w:hAnsi="MetaPro-Norm"/>
        </w:rPr>
        <w:t>people</w:t>
      </w:r>
      <w:r w:rsidR="003371A9" w:rsidRPr="00F22946">
        <w:rPr>
          <w:rFonts w:ascii="MetaPro-Norm" w:hAnsi="MetaPro-Norm"/>
        </w:rPr>
        <w:t xml:space="preserve"> and people with disabilities</w:t>
      </w:r>
      <w:r w:rsidRPr="00F22946">
        <w:rPr>
          <w:rFonts w:ascii="MetaPro-Norm" w:hAnsi="MetaPro-Norm"/>
        </w:rPr>
        <w:t xml:space="preserve"> </w:t>
      </w:r>
      <w:r w:rsidR="00246C7E" w:rsidRPr="00F22946">
        <w:rPr>
          <w:rFonts w:ascii="MetaPro-Norm" w:hAnsi="MetaPro-Norm"/>
        </w:rPr>
        <w:t xml:space="preserve">interviewed </w:t>
      </w:r>
      <w:r w:rsidRPr="00F22946">
        <w:rPr>
          <w:rFonts w:ascii="MetaPro-Norm" w:hAnsi="MetaPro-Norm"/>
        </w:rPr>
        <w:t xml:space="preserve">lived alone, in poverty, and did not have a reliable support system or anyone </w:t>
      </w:r>
      <w:r w:rsidR="00A676DC" w:rsidRPr="00F22946">
        <w:rPr>
          <w:rFonts w:ascii="MetaPro-Norm" w:hAnsi="MetaPro-Norm"/>
        </w:rPr>
        <w:t>to check</w:t>
      </w:r>
      <w:r w:rsidRPr="00F22946">
        <w:rPr>
          <w:rFonts w:ascii="MetaPro-Norm" w:hAnsi="MetaPro-Norm"/>
        </w:rPr>
        <w:t xml:space="preserve"> on them in case of an emergency.</w:t>
      </w:r>
      <w:r w:rsidR="00AD4AB2" w:rsidRPr="00F22946">
        <w:rPr>
          <w:rFonts w:ascii="MetaPro-Norm" w:hAnsi="MetaPro-Norm"/>
        </w:rPr>
        <w:t xml:space="preserve"> Lower income areas often </w:t>
      </w:r>
      <w:hyperlink r:id="rId27" w:history="1">
        <w:r w:rsidR="00D04FFD" w:rsidRPr="00F22946">
          <w:rPr>
            <w:rStyle w:val="Hyperlink"/>
            <w:rFonts w:ascii="MetaPro-Norm" w:hAnsi="MetaPro-Norm"/>
          </w:rPr>
          <w:t>have less</w:t>
        </w:r>
      </w:hyperlink>
      <w:r w:rsidR="00AD4AB2" w:rsidRPr="00F22946">
        <w:rPr>
          <w:rFonts w:ascii="MetaPro-Norm" w:hAnsi="MetaPro-Norm"/>
        </w:rPr>
        <w:t xml:space="preserve"> green space and tree cover.</w:t>
      </w:r>
      <w:r w:rsidRPr="00F22946">
        <w:rPr>
          <w:rFonts w:ascii="MetaPro-Norm" w:hAnsi="MetaPro-Norm"/>
        </w:rPr>
        <w:t xml:space="preserve"> </w:t>
      </w:r>
      <w:r w:rsidR="002D5921" w:rsidRPr="00F22946">
        <w:rPr>
          <w:rFonts w:ascii="MetaPro-Norm" w:hAnsi="MetaPro-Norm"/>
        </w:rPr>
        <w:t xml:space="preserve">Those interviewed </w:t>
      </w:r>
      <w:r w:rsidRPr="00F22946">
        <w:rPr>
          <w:rFonts w:ascii="MetaPro-Norm" w:hAnsi="MetaPro-Norm"/>
        </w:rPr>
        <w:t>lived in small unit apartments</w:t>
      </w:r>
      <w:r w:rsidR="002D5921" w:rsidRPr="00F22946">
        <w:rPr>
          <w:rFonts w:ascii="MetaPro-Norm" w:hAnsi="MetaPro-Norm"/>
        </w:rPr>
        <w:t>,</w:t>
      </w:r>
      <w:r w:rsidRPr="00F22946">
        <w:rPr>
          <w:rFonts w:ascii="MetaPro-Norm" w:hAnsi="MetaPro-Norm"/>
        </w:rPr>
        <w:t xml:space="preserve"> which made it harder for people to deal with the extreme heat. All but one said they had minimal ventilation and inadequate green space or shade around their buildings. </w:t>
      </w:r>
    </w:p>
    <w:p w14:paraId="5EE271F9" w14:textId="641B8C88" w:rsidR="002D5921" w:rsidRPr="00A676DC" w:rsidRDefault="002D5921" w:rsidP="00B407CA">
      <w:pPr>
        <w:spacing w:before="60" w:after="0" w:line="240" w:lineRule="auto"/>
        <w:rPr>
          <w:rFonts w:ascii="MetaPro-Norm" w:hAnsi="MetaPro-Norm" w:cstheme="minorHAnsi"/>
        </w:rPr>
      </w:pPr>
      <w:r w:rsidRPr="00A676DC">
        <w:rPr>
          <w:rFonts w:ascii="MetaPro-Norm" w:hAnsi="MetaPro-Norm" w:cstheme="minorHAnsi"/>
        </w:rPr>
        <w:t>Targeted support for people with disabilities and older people who cannot afford to buy or operate cooling devices, and for whom access to public cooling centers is not feasible or medically advisable, is critical.</w:t>
      </w:r>
    </w:p>
    <w:p w14:paraId="75AC0109" w14:textId="45AA7834" w:rsidR="00B407CA" w:rsidRDefault="00B407CA" w:rsidP="00B407CA">
      <w:pPr>
        <w:spacing w:before="60" w:after="0" w:line="240" w:lineRule="auto"/>
        <w:rPr>
          <w:rFonts w:ascii="MetaPro-Norm" w:hAnsi="MetaPro-Norm"/>
        </w:rPr>
      </w:pPr>
    </w:p>
    <w:p w14:paraId="191170DB" w14:textId="77777777" w:rsidR="00A676DC" w:rsidRPr="00F22946" w:rsidRDefault="00A676DC" w:rsidP="00B407CA">
      <w:pPr>
        <w:spacing w:before="60" w:after="0" w:line="240" w:lineRule="auto"/>
        <w:rPr>
          <w:rFonts w:ascii="MetaPro-Norm" w:hAnsi="MetaPro-Norm"/>
        </w:rPr>
      </w:pPr>
    </w:p>
    <w:p w14:paraId="21E9A2C5" w14:textId="77777777" w:rsidR="00B407CA" w:rsidRPr="00F22946" w:rsidRDefault="00B407CA" w:rsidP="00B407CA">
      <w:pPr>
        <w:spacing w:before="60" w:after="0" w:line="240" w:lineRule="auto"/>
        <w:rPr>
          <w:rFonts w:ascii="MetaPro-Norm" w:hAnsi="MetaPro-Norm"/>
          <w:b/>
          <w:bCs/>
        </w:rPr>
      </w:pPr>
      <w:r w:rsidRPr="00F22946">
        <w:rPr>
          <w:rFonts w:ascii="MetaPro-Norm" w:hAnsi="MetaPro-Norm"/>
          <w:b/>
          <w:bCs/>
        </w:rPr>
        <w:t xml:space="preserve">Recommendations </w:t>
      </w:r>
    </w:p>
    <w:p w14:paraId="6CEFB46F" w14:textId="2B2D6539" w:rsidR="00B407CA" w:rsidRPr="00A676DC" w:rsidRDefault="00B407CA" w:rsidP="00B407CA">
      <w:pPr>
        <w:spacing w:before="60" w:after="0" w:line="240" w:lineRule="auto"/>
        <w:rPr>
          <w:rFonts w:ascii="MetaPro-Norm" w:hAnsi="MetaPro-Norm"/>
        </w:rPr>
      </w:pPr>
      <w:r w:rsidRPr="00A676DC">
        <w:rPr>
          <w:rFonts w:ascii="MetaPro-Norm" w:hAnsi="MetaPro-Norm"/>
        </w:rPr>
        <w:t xml:space="preserve">To Governments: </w:t>
      </w:r>
    </w:p>
    <w:p w14:paraId="42EA02A1" w14:textId="07611CE0"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Ensure that older people, particularly those with lived experience of extreme weather events, are included in all climate change discussions, including mitigation, adaptation, and preparedness </w:t>
      </w:r>
      <w:proofErr w:type="gramStart"/>
      <w:r w:rsidRPr="00F22946">
        <w:rPr>
          <w:rFonts w:ascii="MetaPro-Norm" w:hAnsi="MetaPro-Norm"/>
        </w:rPr>
        <w:t>planning</w:t>
      </w:r>
      <w:r w:rsidR="00A676DC">
        <w:rPr>
          <w:rFonts w:ascii="MetaPro-Norm" w:hAnsi="MetaPro-Norm"/>
        </w:rPr>
        <w:t>;</w:t>
      </w:r>
      <w:proofErr w:type="gramEnd"/>
    </w:p>
    <w:p w14:paraId="2673C184" w14:textId="234DCF99"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Develop systems to inform and support older people to adapt to climate change impacts and extreme weather events, in consultation with these </w:t>
      </w:r>
      <w:proofErr w:type="gramStart"/>
      <w:r w:rsidRPr="00F22946">
        <w:rPr>
          <w:rFonts w:ascii="MetaPro-Norm" w:hAnsi="MetaPro-Norm"/>
        </w:rPr>
        <w:t>groups</w:t>
      </w:r>
      <w:r w:rsidR="00A676DC">
        <w:rPr>
          <w:rFonts w:ascii="MetaPro-Norm" w:hAnsi="MetaPro-Norm"/>
        </w:rPr>
        <w:t>;</w:t>
      </w:r>
      <w:proofErr w:type="gramEnd"/>
    </w:p>
    <w:p w14:paraId="41D3B56D" w14:textId="155C5CB8"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Ensure access to timely and appropriate health care for older people, including during extreme weather </w:t>
      </w:r>
      <w:proofErr w:type="gramStart"/>
      <w:r w:rsidRPr="00F22946">
        <w:rPr>
          <w:rFonts w:ascii="MetaPro-Norm" w:hAnsi="MetaPro-Norm"/>
        </w:rPr>
        <w:t>events</w:t>
      </w:r>
      <w:r w:rsidR="00A676DC">
        <w:rPr>
          <w:rFonts w:ascii="MetaPro-Norm" w:hAnsi="MetaPro-Norm"/>
        </w:rPr>
        <w:t>;</w:t>
      </w:r>
      <w:proofErr w:type="gramEnd"/>
    </w:p>
    <w:p w14:paraId="71E3F395" w14:textId="1DE0E980"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Ensure that emergency messaging methods and emergency preparedness and response programs are inclusive of and accessible to everyone and developed in consultations with </w:t>
      </w:r>
      <w:r w:rsidR="00FA193F" w:rsidRPr="00F22946">
        <w:rPr>
          <w:rFonts w:ascii="MetaPro-Norm" w:hAnsi="MetaPro-Norm"/>
        </w:rPr>
        <w:t>older people, including those</w:t>
      </w:r>
      <w:r w:rsidRPr="00F22946">
        <w:rPr>
          <w:rFonts w:ascii="MetaPro-Norm" w:hAnsi="MetaPro-Norm"/>
        </w:rPr>
        <w:t xml:space="preserve"> with all types of </w:t>
      </w:r>
      <w:proofErr w:type="gramStart"/>
      <w:r w:rsidRPr="00F22946">
        <w:rPr>
          <w:rFonts w:ascii="MetaPro-Norm" w:hAnsi="MetaPro-Norm"/>
        </w:rPr>
        <w:t>disabilit</w:t>
      </w:r>
      <w:r w:rsidR="00A676DC">
        <w:rPr>
          <w:rFonts w:ascii="MetaPro-Norm" w:hAnsi="MetaPro-Norm"/>
        </w:rPr>
        <w:t>ies;</w:t>
      </w:r>
      <w:proofErr w:type="gramEnd"/>
    </w:p>
    <w:p w14:paraId="510484ED" w14:textId="0172E14B"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Ensure that information on climate mitigation and adaptation is available in different formats that are accessible to </w:t>
      </w:r>
      <w:r w:rsidR="00FA193F" w:rsidRPr="00F22946">
        <w:rPr>
          <w:rFonts w:ascii="MetaPro-Norm" w:hAnsi="MetaPro-Norm"/>
        </w:rPr>
        <w:t>all</w:t>
      </w:r>
      <w:r w:rsidRPr="00F22946">
        <w:rPr>
          <w:rFonts w:ascii="MetaPro-Norm" w:hAnsi="MetaPro-Norm"/>
        </w:rPr>
        <w:t xml:space="preserve"> older </w:t>
      </w:r>
      <w:proofErr w:type="gramStart"/>
      <w:r w:rsidRPr="00F22946">
        <w:rPr>
          <w:rFonts w:ascii="MetaPro-Norm" w:hAnsi="MetaPro-Norm"/>
        </w:rPr>
        <w:t>people</w:t>
      </w:r>
      <w:r w:rsidR="00A676DC">
        <w:rPr>
          <w:rFonts w:ascii="MetaPro-Norm" w:hAnsi="MetaPro-Norm"/>
        </w:rPr>
        <w:t>;</w:t>
      </w:r>
      <w:proofErr w:type="gramEnd"/>
    </w:p>
    <w:p w14:paraId="356C6438" w14:textId="53569DE4"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Collect data on the full scope of extreme weather events, and disaggregate this data by age, disability, ethnicity, and gender, among other relevant </w:t>
      </w:r>
      <w:proofErr w:type="gramStart"/>
      <w:r w:rsidRPr="00F22946">
        <w:rPr>
          <w:rFonts w:ascii="MetaPro-Norm" w:hAnsi="MetaPro-Norm"/>
        </w:rPr>
        <w:t>categories</w:t>
      </w:r>
      <w:r w:rsidR="00A676DC">
        <w:rPr>
          <w:rFonts w:ascii="MetaPro-Norm" w:hAnsi="MetaPro-Norm"/>
        </w:rPr>
        <w:t>;</w:t>
      </w:r>
      <w:proofErr w:type="gramEnd"/>
    </w:p>
    <w:p w14:paraId="1A4D964E" w14:textId="18A6F794"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t xml:space="preserve">Comply with existing commitments on climate finance—i.e., financing that seeks to support mitigation and adaptation actions to address climate change—and </w:t>
      </w:r>
      <w:r w:rsidR="00777652" w:rsidRPr="00F22946">
        <w:rPr>
          <w:rFonts w:ascii="MetaPro-Norm" w:hAnsi="MetaPro-Norm"/>
        </w:rPr>
        <w:t xml:space="preserve">ensure </w:t>
      </w:r>
      <w:r w:rsidR="008A2B54" w:rsidRPr="00F22946">
        <w:rPr>
          <w:rFonts w:ascii="MetaPro-Norm" w:hAnsi="MetaPro-Norm"/>
        </w:rPr>
        <w:t xml:space="preserve">all actions </w:t>
      </w:r>
      <w:r w:rsidRPr="00F22946">
        <w:rPr>
          <w:rFonts w:ascii="MetaPro-Norm" w:hAnsi="MetaPro-Norm"/>
        </w:rPr>
        <w:t>consider the rights of older people in funding</w:t>
      </w:r>
      <w:r w:rsidR="00A676DC">
        <w:rPr>
          <w:rFonts w:ascii="MetaPro-Norm" w:hAnsi="MetaPro-Norm"/>
        </w:rPr>
        <w:t>; and</w:t>
      </w:r>
    </w:p>
    <w:p w14:paraId="2D8BFFA2" w14:textId="4C9A0A92" w:rsidR="00B407CA" w:rsidRPr="00F22946" w:rsidRDefault="00B407CA" w:rsidP="00B407CA">
      <w:pPr>
        <w:numPr>
          <w:ilvl w:val="0"/>
          <w:numId w:val="1"/>
        </w:numPr>
        <w:spacing w:before="60" w:after="0" w:line="240" w:lineRule="auto"/>
        <w:contextualSpacing/>
        <w:rPr>
          <w:rFonts w:ascii="MetaPro-Norm" w:hAnsi="MetaPro-Norm"/>
        </w:rPr>
      </w:pPr>
      <w:r w:rsidRPr="00F22946">
        <w:rPr>
          <w:rFonts w:ascii="MetaPro-Norm" w:hAnsi="MetaPro-Norm"/>
        </w:rPr>
        <w:lastRenderedPageBreak/>
        <w:t>Rapidly reduce emissions, stop subsidizing fossil fuels, and end all new fossil fuel projects</w:t>
      </w:r>
      <w:r w:rsidR="0000037E" w:rsidRPr="00F22946">
        <w:rPr>
          <w:rFonts w:ascii="MetaPro-Norm" w:hAnsi="MetaPro-Norm"/>
        </w:rPr>
        <w:t xml:space="preserve">, </w:t>
      </w:r>
      <w:r w:rsidR="00081B17" w:rsidRPr="00F22946">
        <w:rPr>
          <w:rFonts w:ascii="MetaPro-Norm" w:hAnsi="MetaPro-Norm"/>
        </w:rPr>
        <w:t>while engaging</w:t>
      </w:r>
      <w:r w:rsidR="0000037E" w:rsidRPr="00F22946">
        <w:rPr>
          <w:rFonts w:ascii="MetaPro-Norm" w:hAnsi="MetaPro-Norm"/>
        </w:rPr>
        <w:t xml:space="preserve"> the transformation of the economy to be car</w:t>
      </w:r>
      <w:r w:rsidR="00F7422C" w:rsidRPr="00F22946">
        <w:rPr>
          <w:rFonts w:ascii="MetaPro-Norm" w:hAnsi="MetaPro-Norm"/>
        </w:rPr>
        <w:t xml:space="preserve">bon-neutral </w:t>
      </w:r>
      <w:r w:rsidR="004F404B" w:rsidRPr="00F22946">
        <w:rPr>
          <w:rFonts w:ascii="MetaPro-Norm" w:hAnsi="MetaPro-Norm"/>
        </w:rPr>
        <w:t xml:space="preserve">and rights-aligned, </w:t>
      </w:r>
      <w:r w:rsidRPr="00F22946">
        <w:rPr>
          <w:rFonts w:ascii="MetaPro-Norm" w:hAnsi="MetaPro-Norm"/>
        </w:rPr>
        <w:t xml:space="preserve">to prevent the most catastrophic climate outcomes and to protect the rights of at-risk populations along socio-economic lines. </w:t>
      </w:r>
    </w:p>
    <w:p w14:paraId="6EDAC6C3" w14:textId="77777777" w:rsidR="00B407CA" w:rsidRPr="00F22946" w:rsidRDefault="00B407CA" w:rsidP="00B407CA">
      <w:pPr>
        <w:spacing w:before="60" w:after="0" w:line="240" w:lineRule="auto"/>
        <w:rPr>
          <w:rFonts w:ascii="MetaPro-Norm" w:hAnsi="MetaPro-Norm"/>
        </w:rPr>
      </w:pPr>
    </w:p>
    <w:p w14:paraId="5A0809AB" w14:textId="77777777" w:rsidR="00B407CA" w:rsidRPr="00A676DC" w:rsidRDefault="00B407CA" w:rsidP="00B407CA">
      <w:pPr>
        <w:spacing w:before="60" w:after="0" w:line="240" w:lineRule="auto"/>
        <w:rPr>
          <w:rFonts w:ascii="MetaPro-Norm" w:hAnsi="MetaPro-Norm"/>
        </w:rPr>
      </w:pPr>
      <w:r w:rsidRPr="00A676DC">
        <w:rPr>
          <w:rFonts w:ascii="MetaPro-Norm" w:hAnsi="MetaPro-Norm"/>
        </w:rPr>
        <w:t>To the United Nations, including the United Nations Framework Convention on Climate Change (UNFCCC) Secretariat:</w:t>
      </w:r>
    </w:p>
    <w:p w14:paraId="0167D571" w14:textId="75F9C6FE" w:rsidR="00B407CA" w:rsidRPr="00F22946" w:rsidRDefault="00B407CA" w:rsidP="00B407CA">
      <w:pPr>
        <w:numPr>
          <w:ilvl w:val="0"/>
          <w:numId w:val="2"/>
        </w:numPr>
        <w:spacing w:before="60" w:after="0" w:line="240" w:lineRule="auto"/>
        <w:contextualSpacing/>
        <w:rPr>
          <w:rFonts w:ascii="MetaPro-Norm" w:hAnsi="MetaPro-Norm"/>
        </w:rPr>
      </w:pPr>
      <w:r w:rsidRPr="00F22946">
        <w:rPr>
          <w:rFonts w:ascii="MetaPro-Norm" w:hAnsi="MetaPro-Norm"/>
        </w:rPr>
        <w:t xml:space="preserve">Ensure the meaningful participation and involvement of older people in climate change negotiations and discussions on an equal basis with others. </w:t>
      </w:r>
    </w:p>
    <w:p w14:paraId="0A53313A" w14:textId="77777777" w:rsidR="00B407CA" w:rsidRPr="00F22946" w:rsidRDefault="00B407CA" w:rsidP="00B407CA">
      <w:pPr>
        <w:spacing w:before="60" w:after="0" w:line="240" w:lineRule="auto"/>
        <w:rPr>
          <w:rFonts w:ascii="MetaPro-Norm" w:hAnsi="MetaPro-Norm"/>
          <w:b/>
          <w:bCs/>
        </w:rPr>
      </w:pPr>
    </w:p>
    <w:p w14:paraId="34942EBD" w14:textId="73ED1163" w:rsidR="00B407CA" w:rsidRPr="00A676DC" w:rsidRDefault="00B407CA" w:rsidP="00B407CA">
      <w:pPr>
        <w:spacing w:before="60" w:after="0" w:line="240" w:lineRule="auto"/>
        <w:rPr>
          <w:rFonts w:ascii="MetaPro-Norm" w:hAnsi="MetaPro-Norm"/>
        </w:rPr>
      </w:pPr>
      <w:r w:rsidRPr="00A676DC">
        <w:rPr>
          <w:rFonts w:ascii="MetaPro-Norm" w:hAnsi="MetaPro-Norm"/>
        </w:rPr>
        <w:t xml:space="preserve">To Humanitarian </w:t>
      </w:r>
      <w:r w:rsidR="002A4F46" w:rsidRPr="00A676DC">
        <w:rPr>
          <w:rFonts w:ascii="MetaPro-Norm" w:hAnsi="MetaPro-Norm"/>
        </w:rPr>
        <w:t>Agencies</w:t>
      </w:r>
      <w:r w:rsidRPr="00A676DC">
        <w:rPr>
          <w:rFonts w:ascii="MetaPro-Norm" w:hAnsi="MetaPro-Norm"/>
        </w:rPr>
        <w:t xml:space="preserve"> and Disaster Risk Reduction Groups:</w:t>
      </w:r>
    </w:p>
    <w:p w14:paraId="33D1CE62" w14:textId="74142C9A" w:rsidR="00B407CA" w:rsidRPr="00F22946" w:rsidRDefault="00B407CA" w:rsidP="00B407CA">
      <w:pPr>
        <w:numPr>
          <w:ilvl w:val="0"/>
          <w:numId w:val="2"/>
        </w:numPr>
        <w:spacing w:before="60" w:after="0" w:line="240" w:lineRule="auto"/>
        <w:contextualSpacing/>
        <w:rPr>
          <w:rFonts w:ascii="MetaPro-Norm" w:hAnsi="MetaPro-Norm"/>
        </w:rPr>
      </w:pPr>
      <w:r w:rsidRPr="00F22946">
        <w:rPr>
          <w:rFonts w:ascii="MetaPro-Norm" w:hAnsi="MetaPro-Norm"/>
        </w:rPr>
        <w:t xml:space="preserve">Ensure inclusive design, planning, targeted funding, and outreach to older people. </w:t>
      </w:r>
    </w:p>
    <w:p w14:paraId="12E74CE6" w14:textId="77777777" w:rsidR="00B407CA" w:rsidRPr="00F22946" w:rsidRDefault="00B407CA" w:rsidP="00B407CA">
      <w:pPr>
        <w:spacing w:before="60" w:after="0" w:line="240" w:lineRule="auto"/>
        <w:rPr>
          <w:rFonts w:ascii="MetaPro-Norm" w:hAnsi="MetaPro-Norm"/>
        </w:rPr>
      </w:pPr>
    </w:p>
    <w:p w14:paraId="65F6A894" w14:textId="77777777" w:rsidR="004336F6" w:rsidRPr="00F22946" w:rsidRDefault="004336F6" w:rsidP="009F5BFE">
      <w:pPr>
        <w:shd w:val="clear" w:color="auto" w:fill="FFFFFF"/>
        <w:spacing w:before="120" w:after="240"/>
        <w:jc w:val="both"/>
        <w:rPr>
          <w:rFonts w:ascii="MetaPro-Norm" w:eastAsia="Times New Roman" w:hAnsi="MetaPro-Norm" w:cstheme="majorBidi"/>
        </w:rPr>
      </w:pPr>
    </w:p>
    <w:p w14:paraId="53456732" w14:textId="77777777" w:rsidR="009F5BFE" w:rsidRPr="00F22946" w:rsidRDefault="009F5BFE" w:rsidP="009F5BFE">
      <w:pPr>
        <w:rPr>
          <w:rFonts w:ascii="MetaPro-Norm" w:hAnsi="MetaPro-Norm"/>
          <w:b/>
          <w:bCs/>
        </w:rPr>
      </w:pPr>
    </w:p>
    <w:sectPr w:rsidR="009F5BFE" w:rsidRPr="00F229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20A4F" w14:textId="77777777" w:rsidR="00E339B2" w:rsidRDefault="00E339B2" w:rsidP="00CD37C0">
      <w:pPr>
        <w:spacing w:after="0" w:line="240" w:lineRule="auto"/>
      </w:pPr>
      <w:r>
        <w:separator/>
      </w:r>
    </w:p>
  </w:endnote>
  <w:endnote w:type="continuationSeparator" w:id="0">
    <w:p w14:paraId="13677763" w14:textId="77777777" w:rsidR="00E339B2" w:rsidRDefault="00E339B2" w:rsidP="00CD37C0">
      <w:pPr>
        <w:spacing w:after="0" w:line="240" w:lineRule="auto"/>
      </w:pPr>
      <w:r>
        <w:continuationSeparator/>
      </w:r>
    </w:p>
  </w:endnote>
  <w:endnote w:type="continuationNotice" w:id="1">
    <w:p w14:paraId="7415C301" w14:textId="77777777" w:rsidR="00E339B2" w:rsidRDefault="00E33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Pro-Norm">
    <w:panose1 w:val="020B0504030101020102"/>
    <w:charset w:val="00"/>
    <w:family w:val="swiss"/>
    <w:notTrueType/>
    <w:pitch w:val="variable"/>
    <w:sig w:usb0="A00002F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etaPro-Medi">
    <w:panose1 w:val="020B0604030101020102"/>
    <w:charset w:val="00"/>
    <w:family w:val="swiss"/>
    <w:notTrueType/>
    <w:pitch w:val="variable"/>
    <w:sig w:usb0="A00002FF" w:usb1="4000207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6742" w14:textId="77777777" w:rsidR="00E339B2" w:rsidRDefault="00E339B2" w:rsidP="00CD37C0">
      <w:pPr>
        <w:spacing w:after="0" w:line="240" w:lineRule="auto"/>
      </w:pPr>
      <w:r>
        <w:separator/>
      </w:r>
    </w:p>
  </w:footnote>
  <w:footnote w:type="continuationSeparator" w:id="0">
    <w:p w14:paraId="3CF9C98C" w14:textId="77777777" w:rsidR="00E339B2" w:rsidRDefault="00E339B2" w:rsidP="00CD37C0">
      <w:pPr>
        <w:spacing w:after="0" w:line="240" w:lineRule="auto"/>
      </w:pPr>
      <w:r>
        <w:continuationSeparator/>
      </w:r>
    </w:p>
  </w:footnote>
  <w:footnote w:type="continuationNotice" w:id="1">
    <w:p w14:paraId="393A3E8F" w14:textId="77777777" w:rsidR="00E339B2" w:rsidRDefault="00E339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80"/>
    <w:multiLevelType w:val="hybridMultilevel"/>
    <w:tmpl w:val="3DC4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51EC2"/>
    <w:multiLevelType w:val="hybridMultilevel"/>
    <w:tmpl w:val="52FC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018941">
    <w:abstractNumId w:val="1"/>
  </w:num>
  <w:num w:numId="2" w16cid:durableId="56121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FE"/>
    <w:rsid w:val="0000037E"/>
    <w:rsid w:val="0000428C"/>
    <w:rsid w:val="00006594"/>
    <w:rsid w:val="00040F6C"/>
    <w:rsid w:val="000502DC"/>
    <w:rsid w:val="00050875"/>
    <w:rsid w:val="00065934"/>
    <w:rsid w:val="00071222"/>
    <w:rsid w:val="0008002C"/>
    <w:rsid w:val="00081B17"/>
    <w:rsid w:val="000A6A7A"/>
    <w:rsid w:val="000A6B25"/>
    <w:rsid w:val="000A6C33"/>
    <w:rsid w:val="000B066D"/>
    <w:rsid w:val="000B7317"/>
    <w:rsid w:val="000C61A4"/>
    <w:rsid w:val="000E3BD6"/>
    <w:rsid w:val="000F01C3"/>
    <w:rsid w:val="000F26DA"/>
    <w:rsid w:val="00112C8C"/>
    <w:rsid w:val="00114482"/>
    <w:rsid w:val="00115C1F"/>
    <w:rsid w:val="001228A4"/>
    <w:rsid w:val="00134D5F"/>
    <w:rsid w:val="001362A1"/>
    <w:rsid w:val="00155975"/>
    <w:rsid w:val="00156279"/>
    <w:rsid w:val="001572F4"/>
    <w:rsid w:val="001675F2"/>
    <w:rsid w:val="00175076"/>
    <w:rsid w:val="001932ED"/>
    <w:rsid w:val="001943D8"/>
    <w:rsid w:val="001A12FB"/>
    <w:rsid w:val="001A72C1"/>
    <w:rsid w:val="001B220B"/>
    <w:rsid w:val="001B3CCA"/>
    <w:rsid w:val="001B3EEE"/>
    <w:rsid w:val="001C6AF1"/>
    <w:rsid w:val="001C6B49"/>
    <w:rsid w:val="00200C2F"/>
    <w:rsid w:val="00216BF2"/>
    <w:rsid w:val="00230A33"/>
    <w:rsid w:val="00234C38"/>
    <w:rsid w:val="00242B97"/>
    <w:rsid w:val="00244EAD"/>
    <w:rsid w:val="00246C7E"/>
    <w:rsid w:val="00252CD1"/>
    <w:rsid w:val="002575FD"/>
    <w:rsid w:val="0026556C"/>
    <w:rsid w:val="00275CFC"/>
    <w:rsid w:val="00281944"/>
    <w:rsid w:val="0028344D"/>
    <w:rsid w:val="00297017"/>
    <w:rsid w:val="002A4F46"/>
    <w:rsid w:val="002A6F32"/>
    <w:rsid w:val="002C08EF"/>
    <w:rsid w:val="002D24E7"/>
    <w:rsid w:val="002D5701"/>
    <w:rsid w:val="002D5921"/>
    <w:rsid w:val="002D63A0"/>
    <w:rsid w:val="002D7606"/>
    <w:rsid w:val="002E77CA"/>
    <w:rsid w:val="002E7C4E"/>
    <w:rsid w:val="002F078F"/>
    <w:rsid w:val="002F3772"/>
    <w:rsid w:val="003046FA"/>
    <w:rsid w:val="00313C11"/>
    <w:rsid w:val="00315D69"/>
    <w:rsid w:val="0031682E"/>
    <w:rsid w:val="00316E39"/>
    <w:rsid w:val="003371A9"/>
    <w:rsid w:val="00341E2E"/>
    <w:rsid w:val="00346D69"/>
    <w:rsid w:val="00365B81"/>
    <w:rsid w:val="00375B0B"/>
    <w:rsid w:val="00380616"/>
    <w:rsid w:val="00393FB9"/>
    <w:rsid w:val="0039470E"/>
    <w:rsid w:val="003A383F"/>
    <w:rsid w:val="003B0A19"/>
    <w:rsid w:val="003B23BC"/>
    <w:rsid w:val="003D262A"/>
    <w:rsid w:val="003D2F41"/>
    <w:rsid w:val="003D713B"/>
    <w:rsid w:val="003E7459"/>
    <w:rsid w:val="003F0EC3"/>
    <w:rsid w:val="003F1C60"/>
    <w:rsid w:val="003F4BAC"/>
    <w:rsid w:val="003F607E"/>
    <w:rsid w:val="00401DAB"/>
    <w:rsid w:val="00432E29"/>
    <w:rsid w:val="004336F6"/>
    <w:rsid w:val="00437F5B"/>
    <w:rsid w:val="00443BE8"/>
    <w:rsid w:val="004455D8"/>
    <w:rsid w:val="00451B93"/>
    <w:rsid w:val="00473042"/>
    <w:rsid w:val="004763BA"/>
    <w:rsid w:val="0047684B"/>
    <w:rsid w:val="00494FC5"/>
    <w:rsid w:val="004A57E0"/>
    <w:rsid w:val="004B6767"/>
    <w:rsid w:val="004C58BC"/>
    <w:rsid w:val="004D4233"/>
    <w:rsid w:val="004D6499"/>
    <w:rsid w:val="004D7ADE"/>
    <w:rsid w:val="004D7D13"/>
    <w:rsid w:val="004E13B8"/>
    <w:rsid w:val="004E311A"/>
    <w:rsid w:val="004F11C6"/>
    <w:rsid w:val="004F32CE"/>
    <w:rsid w:val="004F404B"/>
    <w:rsid w:val="005077E6"/>
    <w:rsid w:val="0051039A"/>
    <w:rsid w:val="00520977"/>
    <w:rsid w:val="00537514"/>
    <w:rsid w:val="00540643"/>
    <w:rsid w:val="00540DD9"/>
    <w:rsid w:val="00545C61"/>
    <w:rsid w:val="00556770"/>
    <w:rsid w:val="00582DDC"/>
    <w:rsid w:val="005874C7"/>
    <w:rsid w:val="005927A6"/>
    <w:rsid w:val="005B377E"/>
    <w:rsid w:val="005D2309"/>
    <w:rsid w:val="005D3F32"/>
    <w:rsid w:val="005E2F14"/>
    <w:rsid w:val="005F0A78"/>
    <w:rsid w:val="006026DA"/>
    <w:rsid w:val="006142F0"/>
    <w:rsid w:val="0061603F"/>
    <w:rsid w:val="006448CE"/>
    <w:rsid w:val="00645B74"/>
    <w:rsid w:val="0066445B"/>
    <w:rsid w:val="0067047A"/>
    <w:rsid w:val="0067446C"/>
    <w:rsid w:val="00677D4C"/>
    <w:rsid w:val="00685A2C"/>
    <w:rsid w:val="0069056A"/>
    <w:rsid w:val="006A3065"/>
    <w:rsid w:val="006B4F95"/>
    <w:rsid w:val="006E44C6"/>
    <w:rsid w:val="00700C9D"/>
    <w:rsid w:val="007143D8"/>
    <w:rsid w:val="00725FB9"/>
    <w:rsid w:val="00727E85"/>
    <w:rsid w:val="007311AD"/>
    <w:rsid w:val="0073743F"/>
    <w:rsid w:val="00745CDC"/>
    <w:rsid w:val="00750315"/>
    <w:rsid w:val="00755589"/>
    <w:rsid w:val="00756286"/>
    <w:rsid w:val="0076056E"/>
    <w:rsid w:val="007624A3"/>
    <w:rsid w:val="007769A2"/>
    <w:rsid w:val="00777652"/>
    <w:rsid w:val="00782F52"/>
    <w:rsid w:val="00783D17"/>
    <w:rsid w:val="0078738F"/>
    <w:rsid w:val="00787637"/>
    <w:rsid w:val="00791728"/>
    <w:rsid w:val="00793EFA"/>
    <w:rsid w:val="007A4ADE"/>
    <w:rsid w:val="007A6EEA"/>
    <w:rsid w:val="007C0001"/>
    <w:rsid w:val="007C7468"/>
    <w:rsid w:val="007D7FB6"/>
    <w:rsid w:val="007E0887"/>
    <w:rsid w:val="007E7321"/>
    <w:rsid w:val="007F4875"/>
    <w:rsid w:val="00804CFD"/>
    <w:rsid w:val="00810242"/>
    <w:rsid w:val="008318E9"/>
    <w:rsid w:val="008449EE"/>
    <w:rsid w:val="00856ED7"/>
    <w:rsid w:val="00864DDB"/>
    <w:rsid w:val="00870AF6"/>
    <w:rsid w:val="00870ED1"/>
    <w:rsid w:val="00874B89"/>
    <w:rsid w:val="00883424"/>
    <w:rsid w:val="00883C46"/>
    <w:rsid w:val="0088427B"/>
    <w:rsid w:val="0089191A"/>
    <w:rsid w:val="008A2854"/>
    <w:rsid w:val="008A2B54"/>
    <w:rsid w:val="008A39BC"/>
    <w:rsid w:val="008B1C66"/>
    <w:rsid w:val="008B54D7"/>
    <w:rsid w:val="008B7809"/>
    <w:rsid w:val="008C67FA"/>
    <w:rsid w:val="008D627B"/>
    <w:rsid w:val="008E3C90"/>
    <w:rsid w:val="008E40BC"/>
    <w:rsid w:val="008F593C"/>
    <w:rsid w:val="00906146"/>
    <w:rsid w:val="00910F3D"/>
    <w:rsid w:val="00925EBF"/>
    <w:rsid w:val="00944CE4"/>
    <w:rsid w:val="00966C53"/>
    <w:rsid w:val="0097226A"/>
    <w:rsid w:val="00977C36"/>
    <w:rsid w:val="0099323D"/>
    <w:rsid w:val="009A098B"/>
    <w:rsid w:val="009A73F5"/>
    <w:rsid w:val="009B04D1"/>
    <w:rsid w:val="009C3A4C"/>
    <w:rsid w:val="009E0E7C"/>
    <w:rsid w:val="009E33F5"/>
    <w:rsid w:val="009F5BFE"/>
    <w:rsid w:val="00A026CC"/>
    <w:rsid w:val="00A1188A"/>
    <w:rsid w:val="00A14DF6"/>
    <w:rsid w:val="00A32251"/>
    <w:rsid w:val="00A440D1"/>
    <w:rsid w:val="00A50919"/>
    <w:rsid w:val="00A65457"/>
    <w:rsid w:val="00A676DC"/>
    <w:rsid w:val="00A76447"/>
    <w:rsid w:val="00A826F4"/>
    <w:rsid w:val="00AB0164"/>
    <w:rsid w:val="00AC07F3"/>
    <w:rsid w:val="00AC0A35"/>
    <w:rsid w:val="00AC3F17"/>
    <w:rsid w:val="00AC69B8"/>
    <w:rsid w:val="00AC72FD"/>
    <w:rsid w:val="00AD4AB2"/>
    <w:rsid w:val="00B010CE"/>
    <w:rsid w:val="00B212F2"/>
    <w:rsid w:val="00B21480"/>
    <w:rsid w:val="00B320E3"/>
    <w:rsid w:val="00B34030"/>
    <w:rsid w:val="00B407CA"/>
    <w:rsid w:val="00B458FE"/>
    <w:rsid w:val="00B56358"/>
    <w:rsid w:val="00B634AA"/>
    <w:rsid w:val="00B66637"/>
    <w:rsid w:val="00B718F8"/>
    <w:rsid w:val="00B74B92"/>
    <w:rsid w:val="00B8116D"/>
    <w:rsid w:val="00B8574F"/>
    <w:rsid w:val="00BA003B"/>
    <w:rsid w:val="00BA4A4F"/>
    <w:rsid w:val="00BC51D5"/>
    <w:rsid w:val="00BD0748"/>
    <w:rsid w:val="00BD34CA"/>
    <w:rsid w:val="00BD4789"/>
    <w:rsid w:val="00BE4875"/>
    <w:rsid w:val="00C0460A"/>
    <w:rsid w:val="00C05505"/>
    <w:rsid w:val="00C06C88"/>
    <w:rsid w:val="00C10664"/>
    <w:rsid w:val="00C16749"/>
    <w:rsid w:val="00C22351"/>
    <w:rsid w:val="00C43AD7"/>
    <w:rsid w:val="00C57246"/>
    <w:rsid w:val="00C64A4A"/>
    <w:rsid w:val="00C82086"/>
    <w:rsid w:val="00C8514A"/>
    <w:rsid w:val="00CA3C26"/>
    <w:rsid w:val="00CA4EDA"/>
    <w:rsid w:val="00CA6C81"/>
    <w:rsid w:val="00CB3D48"/>
    <w:rsid w:val="00CD230F"/>
    <w:rsid w:val="00CD37C0"/>
    <w:rsid w:val="00CD6FA4"/>
    <w:rsid w:val="00CF49EE"/>
    <w:rsid w:val="00D04FFD"/>
    <w:rsid w:val="00D22D4D"/>
    <w:rsid w:val="00D24370"/>
    <w:rsid w:val="00D24AD4"/>
    <w:rsid w:val="00D33FED"/>
    <w:rsid w:val="00D34637"/>
    <w:rsid w:val="00D46B25"/>
    <w:rsid w:val="00D5705A"/>
    <w:rsid w:val="00D64632"/>
    <w:rsid w:val="00D76BC6"/>
    <w:rsid w:val="00D85883"/>
    <w:rsid w:val="00DB3051"/>
    <w:rsid w:val="00DB429D"/>
    <w:rsid w:val="00DD5049"/>
    <w:rsid w:val="00DF0C29"/>
    <w:rsid w:val="00E01B46"/>
    <w:rsid w:val="00E02F7E"/>
    <w:rsid w:val="00E04DC0"/>
    <w:rsid w:val="00E05F38"/>
    <w:rsid w:val="00E07400"/>
    <w:rsid w:val="00E169B9"/>
    <w:rsid w:val="00E21D73"/>
    <w:rsid w:val="00E3211D"/>
    <w:rsid w:val="00E33366"/>
    <w:rsid w:val="00E339B2"/>
    <w:rsid w:val="00E4026F"/>
    <w:rsid w:val="00E54918"/>
    <w:rsid w:val="00E57F71"/>
    <w:rsid w:val="00E910E7"/>
    <w:rsid w:val="00EB5C18"/>
    <w:rsid w:val="00EC1334"/>
    <w:rsid w:val="00EF65CD"/>
    <w:rsid w:val="00EF756B"/>
    <w:rsid w:val="00F0757E"/>
    <w:rsid w:val="00F22946"/>
    <w:rsid w:val="00F25829"/>
    <w:rsid w:val="00F43AB0"/>
    <w:rsid w:val="00F448DD"/>
    <w:rsid w:val="00F64DCE"/>
    <w:rsid w:val="00F65AD0"/>
    <w:rsid w:val="00F668F5"/>
    <w:rsid w:val="00F7422C"/>
    <w:rsid w:val="00F81074"/>
    <w:rsid w:val="00F811A4"/>
    <w:rsid w:val="00F85A17"/>
    <w:rsid w:val="00F9199B"/>
    <w:rsid w:val="00FA193F"/>
    <w:rsid w:val="00FA66D2"/>
    <w:rsid w:val="00FB2E5A"/>
    <w:rsid w:val="00FB7873"/>
    <w:rsid w:val="00FC0DB6"/>
    <w:rsid w:val="00FC198E"/>
    <w:rsid w:val="00FD15A6"/>
    <w:rsid w:val="00FD37B0"/>
    <w:rsid w:val="00FE3FE9"/>
    <w:rsid w:val="00FF04E2"/>
    <w:rsid w:val="01E53AB0"/>
    <w:rsid w:val="0BE1DFA8"/>
    <w:rsid w:val="0DFFFAB2"/>
    <w:rsid w:val="0E7C6F76"/>
    <w:rsid w:val="1119CE59"/>
    <w:rsid w:val="14825BD9"/>
    <w:rsid w:val="149431EB"/>
    <w:rsid w:val="15B9C7A2"/>
    <w:rsid w:val="19A17C96"/>
    <w:rsid w:val="19FD90AB"/>
    <w:rsid w:val="1C0E04C4"/>
    <w:rsid w:val="25378D93"/>
    <w:rsid w:val="27859FDA"/>
    <w:rsid w:val="28DFA83E"/>
    <w:rsid w:val="293B336C"/>
    <w:rsid w:val="2996D1DA"/>
    <w:rsid w:val="29F7F50C"/>
    <w:rsid w:val="315AF987"/>
    <w:rsid w:val="31C8F1B3"/>
    <w:rsid w:val="349B8F42"/>
    <w:rsid w:val="360ED16D"/>
    <w:rsid w:val="3C7512F4"/>
    <w:rsid w:val="407D8EFB"/>
    <w:rsid w:val="42248972"/>
    <w:rsid w:val="46495ADC"/>
    <w:rsid w:val="465A48F2"/>
    <w:rsid w:val="46E8AD4D"/>
    <w:rsid w:val="47E330A8"/>
    <w:rsid w:val="4E4095A5"/>
    <w:rsid w:val="506F9C56"/>
    <w:rsid w:val="517FEFF6"/>
    <w:rsid w:val="5299AC9C"/>
    <w:rsid w:val="5484F8DF"/>
    <w:rsid w:val="55B5DC51"/>
    <w:rsid w:val="5667BA7A"/>
    <w:rsid w:val="56DECF19"/>
    <w:rsid w:val="588064E9"/>
    <w:rsid w:val="5F8157A8"/>
    <w:rsid w:val="601DC375"/>
    <w:rsid w:val="6287638A"/>
    <w:rsid w:val="62FE543E"/>
    <w:rsid w:val="676F188E"/>
    <w:rsid w:val="6AD6D4E6"/>
    <w:rsid w:val="6BC2BF9C"/>
    <w:rsid w:val="6EB6A3F2"/>
    <w:rsid w:val="6F49F2F9"/>
    <w:rsid w:val="72E80F51"/>
    <w:rsid w:val="74E7952E"/>
    <w:rsid w:val="785E39CF"/>
    <w:rsid w:val="791B0F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D2AD7"/>
  <w15:chartTrackingRefBased/>
  <w15:docId w15:val="{DAF4CD8E-56EA-43BC-9E89-E1FAE83D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BFE"/>
    <w:rPr>
      <w:color w:val="0563C1"/>
      <w:u w:val="single"/>
    </w:rPr>
  </w:style>
  <w:style w:type="paragraph" w:styleId="CommentText">
    <w:name w:val="annotation text"/>
    <w:basedOn w:val="Normal"/>
    <w:link w:val="CommentTextChar"/>
    <w:uiPriority w:val="99"/>
    <w:unhideWhenUsed/>
    <w:rsid w:val="003F4BAC"/>
    <w:pPr>
      <w:spacing w:line="240" w:lineRule="auto"/>
    </w:pPr>
    <w:rPr>
      <w:sz w:val="20"/>
      <w:szCs w:val="20"/>
    </w:rPr>
  </w:style>
  <w:style w:type="character" w:customStyle="1" w:styleId="CommentTextChar">
    <w:name w:val="Comment Text Char"/>
    <w:basedOn w:val="DefaultParagraphFont"/>
    <w:link w:val="CommentText"/>
    <w:uiPriority w:val="99"/>
    <w:rsid w:val="003F4BAC"/>
    <w:rPr>
      <w:sz w:val="20"/>
      <w:szCs w:val="20"/>
    </w:rPr>
  </w:style>
  <w:style w:type="character" w:styleId="CommentReference">
    <w:name w:val="annotation reference"/>
    <w:basedOn w:val="DefaultParagraphFont"/>
    <w:uiPriority w:val="99"/>
    <w:unhideWhenUsed/>
    <w:rsid w:val="003F4BAC"/>
    <w:rPr>
      <w:sz w:val="16"/>
      <w:szCs w:val="16"/>
    </w:rPr>
  </w:style>
  <w:style w:type="paragraph" w:customStyle="1" w:styleId="blockquote">
    <w:name w:val="blockquote"/>
    <w:basedOn w:val="Normal"/>
    <w:rsid w:val="00CD37C0"/>
    <w:pPr>
      <w:spacing w:before="20" w:after="20" w:line="264" w:lineRule="auto"/>
      <w:ind w:left="720" w:right="720"/>
    </w:pPr>
    <w:rPr>
      <w:rFonts w:ascii="MetaPro-Norm" w:eastAsia="SimSun" w:hAnsi="MetaPro-Norm" w:cs="Times New Roman"/>
      <w:szCs w:val="24"/>
      <w:lang w:eastAsia="zh-CN"/>
    </w:rPr>
  </w:style>
  <w:style w:type="paragraph" w:styleId="FootnoteText">
    <w:name w:val="footnote text"/>
    <w:basedOn w:val="Normal"/>
    <w:link w:val="FootnoteTextChar"/>
    <w:uiPriority w:val="99"/>
    <w:rsid w:val="00CD37C0"/>
    <w:pPr>
      <w:spacing w:after="40" w:line="220" w:lineRule="exact"/>
    </w:pPr>
    <w:rPr>
      <w:rFonts w:ascii="MetaPro-Norm" w:eastAsia="SimSun" w:hAnsi="MetaPro-Norm" w:cs="Times New Roman"/>
      <w:sz w:val="16"/>
      <w:szCs w:val="20"/>
      <w:lang w:eastAsia="zh-CN"/>
    </w:rPr>
  </w:style>
  <w:style w:type="character" w:customStyle="1" w:styleId="FootnoteTextChar">
    <w:name w:val="Footnote Text Char"/>
    <w:basedOn w:val="DefaultParagraphFont"/>
    <w:link w:val="FootnoteText"/>
    <w:uiPriority w:val="99"/>
    <w:rsid w:val="00CD37C0"/>
    <w:rPr>
      <w:rFonts w:ascii="MetaPro-Norm" w:eastAsia="SimSun" w:hAnsi="MetaPro-Norm" w:cs="Times New Roman"/>
      <w:sz w:val="16"/>
      <w:szCs w:val="20"/>
      <w:lang w:eastAsia="zh-CN"/>
    </w:rPr>
  </w:style>
  <w:style w:type="character" w:styleId="FootnoteReference">
    <w:name w:val="footnote reference"/>
    <w:aliases w:val="Footnote number"/>
    <w:uiPriority w:val="99"/>
    <w:rsid w:val="00CD37C0"/>
    <w:rPr>
      <w:rFonts w:ascii="MetaPro-Medi" w:eastAsia="Arial Unicode MS" w:hAnsi="MetaPro-Medi" w:cs="Arial"/>
      <w:color w:val="auto"/>
      <w:sz w:val="22"/>
      <w:szCs w:val="20"/>
      <w:u w:val="none"/>
      <w:vertAlign w:val="superscript"/>
    </w:rPr>
  </w:style>
  <w:style w:type="paragraph" w:styleId="CommentSubject">
    <w:name w:val="annotation subject"/>
    <w:basedOn w:val="CommentText"/>
    <w:next w:val="CommentText"/>
    <w:link w:val="CommentSubjectChar"/>
    <w:uiPriority w:val="99"/>
    <w:semiHidden/>
    <w:unhideWhenUsed/>
    <w:rsid w:val="008B54D7"/>
    <w:rPr>
      <w:b/>
      <w:bCs/>
    </w:rPr>
  </w:style>
  <w:style w:type="character" w:customStyle="1" w:styleId="CommentSubjectChar">
    <w:name w:val="Comment Subject Char"/>
    <w:basedOn w:val="CommentTextChar"/>
    <w:link w:val="CommentSubject"/>
    <w:uiPriority w:val="99"/>
    <w:semiHidden/>
    <w:rsid w:val="008B54D7"/>
    <w:rPr>
      <w:b/>
      <w:bCs/>
      <w:sz w:val="20"/>
      <w:szCs w:val="20"/>
    </w:rPr>
  </w:style>
  <w:style w:type="paragraph" w:styleId="NormalWeb">
    <w:name w:val="Normal (Web)"/>
    <w:basedOn w:val="Normal"/>
    <w:uiPriority w:val="99"/>
    <w:semiHidden/>
    <w:unhideWhenUsed/>
    <w:rsid w:val="00A7644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9199B"/>
    <w:rPr>
      <w:color w:val="605E5C"/>
      <w:shd w:val="clear" w:color="auto" w:fill="E1DFDD"/>
    </w:rPr>
  </w:style>
  <w:style w:type="paragraph" w:styleId="Revision">
    <w:name w:val="Revision"/>
    <w:hidden/>
    <w:uiPriority w:val="99"/>
    <w:semiHidden/>
    <w:rsid w:val="00E3211D"/>
    <w:pPr>
      <w:spacing w:after="0" w:line="240" w:lineRule="auto"/>
    </w:pPr>
  </w:style>
  <w:style w:type="paragraph" w:styleId="EndnoteText">
    <w:name w:val="endnote text"/>
    <w:basedOn w:val="Normal"/>
    <w:link w:val="EndnoteTextChar"/>
    <w:uiPriority w:val="99"/>
    <w:semiHidden/>
    <w:unhideWhenUsed/>
    <w:rsid w:val="00B811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16D"/>
    <w:rPr>
      <w:sz w:val="20"/>
      <w:szCs w:val="20"/>
    </w:rPr>
  </w:style>
  <w:style w:type="character" w:styleId="EndnoteReference">
    <w:name w:val="endnote reference"/>
    <w:basedOn w:val="DefaultParagraphFont"/>
    <w:uiPriority w:val="99"/>
    <w:semiHidden/>
    <w:unhideWhenUsed/>
    <w:rsid w:val="00B8116D"/>
    <w:rPr>
      <w:vertAlign w:val="superscript"/>
    </w:rPr>
  </w:style>
  <w:style w:type="paragraph" w:styleId="Header">
    <w:name w:val="header"/>
    <w:basedOn w:val="Normal"/>
    <w:link w:val="HeaderChar"/>
    <w:uiPriority w:val="99"/>
    <w:semiHidden/>
    <w:unhideWhenUsed/>
    <w:rsid w:val="004763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63BA"/>
  </w:style>
  <w:style w:type="paragraph" w:styleId="Footer">
    <w:name w:val="footer"/>
    <w:basedOn w:val="Normal"/>
    <w:link w:val="FooterChar"/>
    <w:uiPriority w:val="99"/>
    <w:semiHidden/>
    <w:unhideWhenUsed/>
    <w:rsid w:val="004763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63BA"/>
  </w:style>
  <w:style w:type="character" w:styleId="FollowedHyperlink">
    <w:name w:val="FollowedHyperlink"/>
    <w:basedOn w:val="DefaultParagraphFont"/>
    <w:uiPriority w:val="99"/>
    <w:semiHidden/>
    <w:unhideWhenUsed/>
    <w:rsid w:val="00AC0A35"/>
    <w:rPr>
      <w:color w:val="954F72" w:themeColor="followedHyperlink"/>
      <w:u w:val="single"/>
    </w:rPr>
  </w:style>
  <w:style w:type="character" w:styleId="Mention">
    <w:name w:val="Mention"/>
    <w:basedOn w:val="DefaultParagraphFont"/>
    <w:uiPriority w:val="99"/>
    <w:unhideWhenUsed/>
    <w:rsid w:val="00A440D1"/>
    <w:rPr>
      <w:color w:val="2B579A"/>
      <w:shd w:val="clear" w:color="auto" w:fill="E1DFDD"/>
    </w:rPr>
  </w:style>
  <w:style w:type="character" w:customStyle="1" w:styleId="cf01">
    <w:name w:val="cf01"/>
    <w:basedOn w:val="DefaultParagraphFont"/>
    <w:rsid w:val="00870E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7560">
      <w:bodyDiv w:val="1"/>
      <w:marLeft w:val="0"/>
      <w:marRight w:val="0"/>
      <w:marTop w:val="0"/>
      <w:marBottom w:val="0"/>
      <w:divBdr>
        <w:top w:val="none" w:sz="0" w:space="0" w:color="auto"/>
        <w:left w:val="none" w:sz="0" w:space="0" w:color="auto"/>
        <w:bottom w:val="none" w:sz="0" w:space="0" w:color="auto"/>
        <w:right w:val="none" w:sz="0" w:space="0" w:color="auto"/>
      </w:divBdr>
    </w:div>
    <w:div w:id="82343279">
      <w:bodyDiv w:val="1"/>
      <w:marLeft w:val="0"/>
      <w:marRight w:val="0"/>
      <w:marTop w:val="0"/>
      <w:marBottom w:val="0"/>
      <w:divBdr>
        <w:top w:val="none" w:sz="0" w:space="0" w:color="auto"/>
        <w:left w:val="none" w:sz="0" w:space="0" w:color="auto"/>
        <w:bottom w:val="none" w:sz="0" w:space="0" w:color="auto"/>
        <w:right w:val="none" w:sz="0" w:space="0" w:color="auto"/>
      </w:divBdr>
    </w:div>
    <w:div w:id="196896021">
      <w:bodyDiv w:val="1"/>
      <w:marLeft w:val="0"/>
      <w:marRight w:val="0"/>
      <w:marTop w:val="0"/>
      <w:marBottom w:val="0"/>
      <w:divBdr>
        <w:top w:val="none" w:sz="0" w:space="0" w:color="auto"/>
        <w:left w:val="none" w:sz="0" w:space="0" w:color="auto"/>
        <w:bottom w:val="none" w:sz="0" w:space="0" w:color="auto"/>
        <w:right w:val="none" w:sz="0" w:space="0" w:color="auto"/>
      </w:divBdr>
    </w:div>
    <w:div w:id="498540881">
      <w:bodyDiv w:val="1"/>
      <w:marLeft w:val="0"/>
      <w:marRight w:val="0"/>
      <w:marTop w:val="0"/>
      <w:marBottom w:val="0"/>
      <w:divBdr>
        <w:top w:val="none" w:sz="0" w:space="0" w:color="auto"/>
        <w:left w:val="none" w:sz="0" w:space="0" w:color="auto"/>
        <w:bottom w:val="none" w:sz="0" w:space="0" w:color="auto"/>
        <w:right w:val="none" w:sz="0" w:space="0" w:color="auto"/>
      </w:divBdr>
    </w:div>
    <w:div w:id="957951165">
      <w:bodyDiv w:val="1"/>
      <w:marLeft w:val="0"/>
      <w:marRight w:val="0"/>
      <w:marTop w:val="0"/>
      <w:marBottom w:val="0"/>
      <w:divBdr>
        <w:top w:val="none" w:sz="0" w:space="0" w:color="auto"/>
        <w:left w:val="none" w:sz="0" w:space="0" w:color="auto"/>
        <w:bottom w:val="none" w:sz="0" w:space="0" w:color="auto"/>
        <w:right w:val="none" w:sz="0" w:space="0" w:color="auto"/>
      </w:divBdr>
    </w:div>
    <w:div w:id="1229070203">
      <w:bodyDiv w:val="1"/>
      <w:marLeft w:val="0"/>
      <w:marRight w:val="0"/>
      <w:marTop w:val="0"/>
      <w:marBottom w:val="0"/>
      <w:divBdr>
        <w:top w:val="none" w:sz="0" w:space="0" w:color="auto"/>
        <w:left w:val="none" w:sz="0" w:space="0" w:color="auto"/>
        <w:bottom w:val="none" w:sz="0" w:space="0" w:color="auto"/>
        <w:right w:val="none" w:sz="0" w:space="0" w:color="auto"/>
      </w:divBdr>
    </w:div>
    <w:div w:id="1249733488">
      <w:bodyDiv w:val="1"/>
      <w:marLeft w:val="0"/>
      <w:marRight w:val="0"/>
      <w:marTop w:val="0"/>
      <w:marBottom w:val="0"/>
      <w:divBdr>
        <w:top w:val="none" w:sz="0" w:space="0" w:color="auto"/>
        <w:left w:val="none" w:sz="0" w:space="0" w:color="auto"/>
        <w:bottom w:val="none" w:sz="0" w:space="0" w:color="auto"/>
        <w:right w:val="none" w:sz="0" w:space="0" w:color="auto"/>
      </w:divBdr>
    </w:div>
    <w:div w:id="1582716500">
      <w:bodyDiv w:val="1"/>
      <w:marLeft w:val="0"/>
      <w:marRight w:val="0"/>
      <w:marTop w:val="0"/>
      <w:marBottom w:val="0"/>
      <w:divBdr>
        <w:top w:val="none" w:sz="0" w:space="0" w:color="auto"/>
        <w:left w:val="none" w:sz="0" w:space="0" w:color="auto"/>
        <w:bottom w:val="none" w:sz="0" w:space="0" w:color="auto"/>
        <w:right w:val="none" w:sz="0" w:space="0" w:color="auto"/>
      </w:divBdr>
    </w:div>
    <w:div w:id="1903176194">
      <w:bodyDiv w:val="1"/>
      <w:marLeft w:val="0"/>
      <w:marRight w:val="0"/>
      <w:marTop w:val="0"/>
      <w:marBottom w:val="0"/>
      <w:divBdr>
        <w:top w:val="none" w:sz="0" w:space="0" w:color="auto"/>
        <w:left w:val="none" w:sz="0" w:space="0" w:color="auto"/>
        <w:bottom w:val="none" w:sz="0" w:space="0" w:color="auto"/>
        <w:right w:val="none" w:sz="0" w:space="0" w:color="auto"/>
      </w:divBdr>
    </w:div>
    <w:div w:id="1949312754">
      <w:bodyDiv w:val="1"/>
      <w:marLeft w:val="0"/>
      <w:marRight w:val="0"/>
      <w:marTop w:val="0"/>
      <w:marBottom w:val="0"/>
      <w:divBdr>
        <w:top w:val="none" w:sz="0" w:space="0" w:color="auto"/>
        <w:left w:val="none" w:sz="0" w:space="0" w:color="auto"/>
        <w:bottom w:val="none" w:sz="0" w:space="0" w:color="auto"/>
        <w:right w:val="none" w:sz="0" w:space="0" w:color="auto"/>
      </w:divBdr>
    </w:div>
    <w:div w:id="2105686285">
      <w:bodyDiv w:val="1"/>
      <w:marLeft w:val="0"/>
      <w:marRight w:val="0"/>
      <w:marTop w:val="0"/>
      <w:marBottom w:val="0"/>
      <w:divBdr>
        <w:top w:val="none" w:sz="0" w:space="0" w:color="auto"/>
        <w:left w:val="none" w:sz="0" w:space="0" w:color="auto"/>
        <w:bottom w:val="none" w:sz="0" w:space="0" w:color="auto"/>
        <w:right w:val="none" w:sz="0" w:space="0" w:color="auto"/>
      </w:divBdr>
    </w:div>
    <w:div w:id="21185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mo.isciii.es/panel_momo/" TargetMode="External"/><Relationship Id="rId18" Type="http://schemas.openxmlformats.org/officeDocument/2006/relationships/hyperlink" Target="https://www.hrw.org/news/2021/10/05/canada-disastrous-impact-extreme-heat" TargetMode="External"/><Relationship Id="rId26" Type="http://schemas.openxmlformats.org/officeDocument/2006/relationships/hyperlink" Target="https://www.ubcm.ca/about-ubcm/latest-news/preparing-more-heat-domes" TargetMode="External"/><Relationship Id="rId3" Type="http://schemas.openxmlformats.org/officeDocument/2006/relationships/styles" Target="styles.xml"/><Relationship Id="rId21" Type="http://schemas.openxmlformats.org/officeDocument/2006/relationships/hyperlink" Target="https://www.ohchr.org/sites/default/files/documents/issues/climatechange/2022-09-14/SR-ClimateChange-EOM-Statement-Bangladesh-20220915.pdf" TargetMode="External"/><Relationship Id="rId7" Type="http://schemas.openxmlformats.org/officeDocument/2006/relationships/endnotes" Target="endnotes.xml"/><Relationship Id="rId12" Type="http://schemas.openxmlformats.org/officeDocument/2006/relationships/hyperlink" Target="https://www2.gov.bc.ca/assets/gov/birth-adoption-death-marriage-and-divorce/deaths/coroners-service/death-review-panel/extreme_heat_death_review_panel_report.pdf" TargetMode="External"/><Relationship Id="rId17" Type="http://schemas.openxmlformats.org/officeDocument/2006/relationships/hyperlink" Target="https://www2.gov.bc.ca/assets/gov/birth-adoption-death-marriage-and-divorce/deaths/coroners-service/death-review-panel/extreme_heat_death_review_panel_report.pdf" TargetMode="External"/><Relationship Id="rId25" Type="http://schemas.openxmlformats.org/officeDocument/2006/relationships/hyperlink" Target="https://undocs.org/Home/Mobile?FinalSymbol=A%2FHRC%2F47%2F46&amp;Language=E&amp;DeviceType=Desktop&amp;LangRequested=False" TargetMode="External"/><Relationship Id="rId2" Type="http://schemas.openxmlformats.org/officeDocument/2006/relationships/numbering" Target="numbering.xml"/><Relationship Id="rId16" Type="http://schemas.openxmlformats.org/officeDocument/2006/relationships/hyperlink" Target="https://www.hrw.org/news/2022/11/03/australia-flood-response-failed-protect-most-risk" TargetMode="External"/><Relationship Id="rId20" Type="http://schemas.openxmlformats.org/officeDocument/2006/relationships/hyperlink" Target="https://globalnews.ca/news/8014821/bc-heat-wave-death-ambulance-wa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w.org/news/2022/11/03/australia-flood-response-failed-protect-most-risk" TargetMode="External"/><Relationship Id="rId24" Type="http://schemas.openxmlformats.org/officeDocument/2006/relationships/hyperlink" Target="https://www.who.int/news/item/03-06-2022-why-mental-health-is-a-priority-for-action-on-climate-change"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smh.com.au/interactive/2022/lismore-flooding/" TargetMode="External"/><Relationship Id="rId23" Type="http://schemas.openxmlformats.org/officeDocument/2006/relationships/hyperlink" Target="https://www.hrw.org/news/2021/10/05/canada-disastrous-impact-extreme-heat" TargetMode="External"/><Relationship Id="rId28" Type="http://schemas.openxmlformats.org/officeDocument/2006/relationships/fontTable" Target="fontTable.xml"/><Relationship Id="rId10" Type="http://schemas.openxmlformats.org/officeDocument/2006/relationships/hyperlink" Target="https://www.hrw.org/news/2021/10/05/canada-disastrous-impact-extreme-heat" TargetMode="External"/><Relationship Id="rId19" Type="http://schemas.openxmlformats.org/officeDocument/2006/relationships/hyperlink" Target="https://bc.ctvnews.ca/bcehs-struggles-to-explain-alert-level-and-morale-issues-after-deadly-heat-wave-1.5495233"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hchr.org/en/special-procedures/ie-older-persons" TargetMode="External"/><Relationship Id="rId14" Type="http://schemas.openxmlformats.org/officeDocument/2006/relationships/hyperlink" Target="https://documents-dds-ny.un.org/doc/UNDOC/GEN/G20/097/56/PDF/G2009756.pdf" TargetMode="External"/><Relationship Id="rId22" Type="http://schemas.openxmlformats.org/officeDocument/2006/relationships/hyperlink" Target="https://health2016.globalchange.gov/populations-concern" TargetMode="External"/><Relationship Id="rId27" Type="http://schemas.openxmlformats.org/officeDocument/2006/relationships/hyperlink" Target="https://forestry.ubc.ca/news/study-highlights-lack-of-fair-access-to-urban-green-spaces/" TargetMode="Externa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Human Rights Watch</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0B28764-6EC3-4788-A61B-B8E538A09B1C}">
  <ds:schemaRefs>
    <ds:schemaRef ds:uri="http://schemas.openxmlformats.org/officeDocument/2006/bibliography"/>
  </ds:schemaRefs>
</ds:datastoreItem>
</file>

<file path=customXml/itemProps2.xml><?xml version="1.0" encoding="utf-8"?>
<ds:datastoreItem xmlns:ds="http://schemas.openxmlformats.org/officeDocument/2006/customXml" ds:itemID="{31B83D48-3493-406D-89D5-1BE37B133C84}"/>
</file>

<file path=customXml/itemProps3.xml><?xml version="1.0" encoding="utf-8"?>
<ds:datastoreItem xmlns:ds="http://schemas.openxmlformats.org/officeDocument/2006/customXml" ds:itemID="{16CC2CF5-1E3F-4439-93D1-58C5EFD34D36}"/>
</file>

<file path=customXml/itemProps4.xml><?xml version="1.0" encoding="utf-8"?>
<ds:datastoreItem xmlns:ds="http://schemas.openxmlformats.org/officeDocument/2006/customXml" ds:itemID="{E2BDB439-9439-403B-B05A-9FBD4C202044}"/>
</file>

<file path=docProps/app.xml><?xml version="1.0" encoding="utf-8"?>
<Properties xmlns="http://schemas.openxmlformats.org/officeDocument/2006/extended-properties" xmlns:vt="http://schemas.openxmlformats.org/officeDocument/2006/docPropsVTypes">
  <Template>Normal</Template>
  <TotalTime>9</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Cerimovic</dc:creator>
  <cp:keywords/>
  <dc:description/>
  <cp:lastModifiedBy>Subhajit Saha</cp:lastModifiedBy>
  <cp:revision>2</cp:revision>
  <dcterms:created xsi:type="dcterms:W3CDTF">2023-04-28T19:38:00Z</dcterms:created>
  <dcterms:modified xsi:type="dcterms:W3CDTF">2023-04-28T19:38:00Z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