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1" w:rsidRPr="00695A78" w:rsidRDefault="00727E14" w:rsidP="00481C9D">
      <w:pPr>
        <w:jc w:val="both"/>
        <w:rPr>
          <w:sz w:val="32"/>
          <w:szCs w:val="32"/>
        </w:rPr>
      </w:pPr>
      <w:r w:rsidRPr="00BC2653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138C118" wp14:editId="49547170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1270635" cy="1270635"/>
            <wp:effectExtent l="0" t="0" r="5715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E14" w:rsidRDefault="00727E14" w:rsidP="00481C9D">
      <w:pPr>
        <w:jc w:val="both"/>
        <w:rPr>
          <w:b/>
          <w:bCs/>
          <w:sz w:val="36"/>
          <w:szCs w:val="36"/>
        </w:rPr>
      </w:pPr>
    </w:p>
    <w:p w:rsidR="00727E14" w:rsidRDefault="00727E14" w:rsidP="00481C9D">
      <w:pPr>
        <w:jc w:val="both"/>
        <w:rPr>
          <w:b/>
          <w:bCs/>
          <w:sz w:val="36"/>
          <w:szCs w:val="36"/>
        </w:rPr>
      </w:pPr>
    </w:p>
    <w:p w:rsidR="00727E14" w:rsidRDefault="00727E14" w:rsidP="00481C9D">
      <w:pPr>
        <w:jc w:val="both"/>
        <w:rPr>
          <w:b/>
          <w:bCs/>
          <w:sz w:val="36"/>
          <w:szCs w:val="36"/>
        </w:rPr>
      </w:pPr>
    </w:p>
    <w:p w:rsidR="000824A9" w:rsidRPr="00870A2A" w:rsidRDefault="00870A2A" w:rsidP="00481C9D">
      <w:pPr>
        <w:jc w:val="both"/>
        <w:rPr>
          <w:b/>
          <w:bCs/>
          <w:sz w:val="36"/>
          <w:szCs w:val="36"/>
        </w:rPr>
      </w:pPr>
      <w:r w:rsidRPr="00870A2A">
        <w:rPr>
          <w:b/>
          <w:bCs/>
          <w:sz w:val="36"/>
          <w:szCs w:val="36"/>
        </w:rPr>
        <w:t>Introduction :</w:t>
      </w:r>
    </w:p>
    <w:p w:rsidR="00084372" w:rsidRPr="00695A78" w:rsidRDefault="00084372" w:rsidP="004832B0">
      <w:pPr>
        <w:jc w:val="both"/>
        <w:rPr>
          <w:sz w:val="32"/>
          <w:szCs w:val="32"/>
        </w:rPr>
      </w:pPr>
      <w:r w:rsidRPr="00695A78">
        <w:rPr>
          <w:sz w:val="32"/>
          <w:szCs w:val="32"/>
        </w:rPr>
        <w:t xml:space="preserve">La Tunisie partage avec la </w:t>
      </w:r>
      <w:r w:rsidR="00870A2A">
        <w:rPr>
          <w:sz w:val="32"/>
          <w:szCs w:val="32"/>
        </w:rPr>
        <w:t>communauté internationale le</w:t>
      </w:r>
      <w:r w:rsidRPr="00695A78">
        <w:rPr>
          <w:sz w:val="32"/>
          <w:szCs w:val="32"/>
        </w:rPr>
        <w:t xml:space="preserve"> souci des changements climatiques qui </w:t>
      </w:r>
      <w:r w:rsidR="00870A2A">
        <w:rPr>
          <w:sz w:val="32"/>
          <w:szCs w:val="32"/>
        </w:rPr>
        <w:t>représente l’un</w:t>
      </w:r>
      <w:r w:rsidRPr="00695A78">
        <w:rPr>
          <w:sz w:val="32"/>
          <w:szCs w:val="32"/>
        </w:rPr>
        <w:t xml:space="preserve"> des plus grands facteurs des problèmes sociaux, sanitaires et de développement</w:t>
      </w:r>
      <w:r w:rsidR="00AE433A" w:rsidRPr="00695A78">
        <w:rPr>
          <w:sz w:val="32"/>
          <w:szCs w:val="32"/>
        </w:rPr>
        <w:t xml:space="preserve"> ainsi qu’une menace </w:t>
      </w:r>
      <w:r w:rsidR="00870A2A">
        <w:rPr>
          <w:sz w:val="32"/>
          <w:szCs w:val="32"/>
        </w:rPr>
        <w:t>pour les</w:t>
      </w:r>
      <w:r w:rsidR="00AE433A" w:rsidRPr="00695A78">
        <w:rPr>
          <w:sz w:val="32"/>
          <w:szCs w:val="32"/>
        </w:rPr>
        <w:t xml:space="preserve"> droits de l’homme </w:t>
      </w:r>
      <w:r w:rsidR="00870A2A">
        <w:rPr>
          <w:sz w:val="32"/>
          <w:szCs w:val="32"/>
        </w:rPr>
        <w:t xml:space="preserve">pour les </w:t>
      </w:r>
      <w:r w:rsidR="00AE433A" w:rsidRPr="00695A78">
        <w:rPr>
          <w:sz w:val="32"/>
          <w:szCs w:val="32"/>
        </w:rPr>
        <w:t>catégories vulnérables dont les femmes, les enfants et les personnes âgées.</w:t>
      </w:r>
    </w:p>
    <w:p w:rsidR="006A6F0D" w:rsidRDefault="00870A2A" w:rsidP="00870A2A">
      <w:pPr>
        <w:jc w:val="both"/>
        <w:rPr>
          <w:sz w:val="32"/>
          <w:szCs w:val="32"/>
        </w:rPr>
      </w:pPr>
      <w:r>
        <w:rPr>
          <w:sz w:val="32"/>
          <w:szCs w:val="32"/>
        </w:rPr>
        <w:t>La Tunisie</w:t>
      </w:r>
      <w:r w:rsidR="00A2430E" w:rsidRPr="00695A78">
        <w:rPr>
          <w:sz w:val="32"/>
          <w:szCs w:val="32"/>
        </w:rPr>
        <w:t xml:space="preserve"> </w:t>
      </w:r>
      <w:r>
        <w:rPr>
          <w:sz w:val="32"/>
          <w:szCs w:val="32"/>
        </w:rPr>
        <w:t>est exposée à une multitude de risques</w:t>
      </w:r>
      <w:r w:rsidR="00A2430E" w:rsidRPr="00695A78">
        <w:rPr>
          <w:sz w:val="32"/>
          <w:szCs w:val="32"/>
        </w:rPr>
        <w:t xml:space="preserve"> environnementaux</w:t>
      </w:r>
      <w:r w:rsidR="005A5BD0" w:rsidRPr="00695A78">
        <w:rPr>
          <w:sz w:val="32"/>
          <w:szCs w:val="32"/>
        </w:rPr>
        <w:t xml:space="preserve"> </w:t>
      </w:r>
      <w:r w:rsidR="00D53D3B" w:rsidRPr="00695A78">
        <w:rPr>
          <w:sz w:val="32"/>
          <w:szCs w:val="32"/>
        </w:rPr>
        <w:t xml:space="preserve">à l’instar des </w:t>
      </w:r>
      <w:r w:rsidR="003D34B9" w:rsidRPr="00695A78">
        <w:rPr>
          <w:sz w:val="32"/>
          <w:szCs w:val="32"/>
        </w:rPr>
        <w:t>inondations</w:t>
      </w:r>
      <w:r w:rsidR="00D53D3B" w:rsidRPr="00695A78">
        <w:rPr>
          <w:sz w:val="32"/>
          <w:szCs w:val="32"/>
        </w:rPr>
        <w:t>, de la sècheresse</w:t>
      </w:r>
      <w:r w:rsidR="004E518B" w:rsidRPr="00695A78">
        <w:rPr>
          <w:sz w:val="32"/>
          <w:szCs w:val="32"/>
        </w:rPr>
        <w:t xml:space="preserve"> </w:t>
      </w:r>
      <w:r w:rsidR="00F156C2" w:rsidRPr="00695A78">
        <w:rPr>
          <w:sz w:val="32"/>
          <w:szCs w:val="32"/>
        </w:rPr>
        <w:t>d</w:t>
      </w:r>
      <w:r w:rsidR="00C83405" w:rsidRPr="00695A78">
        <w:rPr>
          <w:sz w:val="32"/>
          <w:szCs w:val="32"/>
        </w:rPr>
        <w:t>es glissements de terrain, d</w:t>
      </w:r>
      <w:r w:rsidR="003D34B9" w:rsidRPr="00695A78">
        <w:rPr>
          <w:sz w:val="32"/>
          <w:szCs w:val="32"/>
        </w:rPr>
        <w:t xml:space="preserve">es incendies de forêt, </w:t>
      </w:r>
      <w:r w:rsidR="00C83405" w:rsidRPr="00695A78">
        <w:rPr>
          <w:sz w:val="32"/>
          <w:szCs w:val="32"/>
        </w:rPr>
        <w:t>d'ensablement et d</w:t>
      </w:r>
      <w:r w:rsidR="006A6F0D" w:rsidRPr="00695A78">
        <w:rPr>
          <w:sz w:val="32"/>
          <w:szCs w:val="32"/>
        </w:rPr>
        <w:t>es tempêtes de neige.</w:t>
      </w:r>
    </w:p>
    <w:p w:rsidR="00AB282E" w:rsidRDefault="00AB282E" w:rsidP="00481C9D">
      <w:pPr>
        <w:jc w:val="both"/>
        <w:rPr>
          <w:sz w:val="32"/>
          <w:szCs w:val="32"/>
          <w:lang w:bidi="ar-TN"/>
        </w:rPr>
      </w:pPr>
      <w:r w:rsidRPr="00695A78">
        <w:rPr>
          <w:sz w:val="32"/>
          <w:szCs w:val="32"/>
          <w:lang w:bidi="ar-TN"/>
        </w:rPr>
        <w:t>L'accès aux ressources naturelles et leur contrôle varient en raison de</w:t>
      </w:r>
      <w:r w:rsidR="00043EFF" w:rsidRPr="00695A78">
        <w:rPr>
          <w:sz w:val="32"/>
          <w:szCs w:val="32"/>
          <w:lang w:bidi="ar-TN"/>
        </w:rPr>
        <w:t>s</w:t>
      </w:r>
      <w:r w:rsidRPr="00695A78">
        <w:rPr>
          <w:sz w:val="32"/>
          <w:szCs w:val="32"/>
          <w:lang w:bidi="ar-TN"/>
        </w:rPr>
        <w:t xml:space="preserve"> relations historiques et structurelles</w:t>
      </w:r>
      <w:r w:rsidR="00F31F89" w:rsidRPr="00695A78">
        <w:rPr>
          <w:sz w:val="32"/>
          <w:szCs w:val="32"/>
          <w:lang w:bidi="ar-TN"/>
        </w:rPr>
        <w:t xml:space="preserve"> inégales</w:t>
      </w:r>
      <w:r w:rsidRPr="00695A78">
        <w:rPr>
          <w:sz w:val="32"/>
          <w:szCs w:val="32"/>
          <w:lang w:bidi="ar-TN"/>
        </w:rPr>
        <w:t xml:space="preserve"> et </w:t>
      </w:r>
      <w:r w:rsidR="00F31F89" w:rsidRPr="00695A78">
        <w:rPr>
          <w:sz w:val="32"/>
          <w:szCs w:val="32"/>
          <w:lang w:bidi="ar-TN"/>
        </w:rPr>
        <w:t xml:space="preserve">à cause </w:t>
      </w:r>
      <w:r w:rsidRPr="00695A78">
        <w:rPr>
          <w:sz w:val="32"/>
          <w:szCs w:val="32"/>
          <w:lang w:bidi="ar-TN"/>
        </w:rPr>
        <w:t xml:space="preserve">de la discrimination fondée sur le sexe, l'âge, </w:t>
      </w:r>
      <w:r w:rsidR="00F31F89" w:rsidRPr="00695A78">
        <w:rPr>
          <w:sz w:val="32"/>
          <w:szCs w:val="32"/>
          <w:lang w:bidi="ar-TN"/>
        </w:rPr>
        <w:t>l’ethnie</w:t>
      </w:r>
      <w:r w:rsidRPr="00695A78">
        <w:rPr>
          <w:sz w:val="32"/>
          <w:szCs w:val="32"/>
          <w:lang w:bidi="ar-TN"/>
        </w:rPr>
        <w:t xml:space="preserve"> et </w:t>
      </w:r>
      <w:r w:rsidR="00F31F89" w:rsidRPr="00695A78">
        <w:rPr>
          <w:sz w:val="32"/>
          <w:szCs w:val="32"/>
          <w:lang w:bidi="ar-TN"/>
        </w:rPr>
        <w:t xml:space="preserve">les </w:t>
      </w:r>
      <w:r w:rsidRPr="00695A78">
        <w:rPr>
          <w:sz w:val="32"/>
          <w:szCs w:val="32"/>
          <w:lang w:bidi="ar-TN"/>
        </w:rPr>
        <w:t>autres identités (ONU Femmes 2018).</w:t>
      </w:r>
    </w:p>
    <w:p w:rsidR="00665C82" w:rsidRDefault="00665C82" w:rsidP="00665C82">
      <w:pPr>
        <w:pStyle w:val="NormalWeb"/>
        <w:jc w:val="both"/>
        <w:rPr>
          <w:rFonts w:asciiTheme="minorHAnsi" w:eastAsiaTheme="minorHAnsi" w:hAnsiTheme="minorHAnsi" w:cstheme="minorBidi"/>
          <w:sz w:val="32"/>
          <w:szCs w:val="32"/>
          <w:lang w:eastAsia="en-US" w:bidi="ar-TN"/>
        </w:rPr>
      </w:pPr>
      <w:r w:rsidRPr="00665C82">
        <w:rPr>
          <w:rFonts w:asciiTheme="minorHAnsi" w:eastAsiaTheme="minorHAnsi" w:hAnsiTheme="minorHAnsi" w:cstheme="minorBidi"/>
          <w:sz w:val="32"/>
          <w:szCs w:val="32"/>
          <w:lang w:eastAsia="en-US" w:bidi="ar-TN"/>
        </w:rPr>
        <w:t xml:space="preserve">Les personnes âgées sont particulièrement vulnérables en cas de catastrophe naturelle. Les difficultés </w:t>
      </w:r>
      <w:r>
        <w:rPr>
          <w:rFonts w:asciiTheme="minorHAnsi" w:eastAsiaTheme="minorHAnsi" w:hAnsiTheme="minorHAnsi" w:cstheme="minorBidi"/>
          <w:sz w:val="32"/>
          <w:szCs w:val="32"/>
          <w:lang w:eastAsia="en-US" w:bidi="ar-TN"/>
        </w:rPr>
        <w:t xml:space="preserve">motrices </w:t>
      </w:r>
      <w:r w:rsidRPr="00665C82">
        <w:rPr>
          <w:rFonts w:asciiTheme="minorHAnsi" w:eastAsiaTheme="minorHAnsi" w:hAnsiTheme="minorHAnsi" w:cstheme="minorBidi"/>
          <w:sz w:val="32"/>
          <w:szCs w:val="32"/>
          <w:lang w:eastAsia="en-US" w:bidi="ar-TN"/>
        </w:rPr>
        <w:t xml:space="preserve">peuvent limiter leur accès à l'information et leur sensibilité en ce qui concerne la gravité de la situation. </w:t>
      </w:r>
    </w:p>
    <w:p w:rsidR="00665C82" w:rsidRPr="00665C82" w:rsidRDefault="00665C82" w:rsidP="00665C82">
      <w:pPr>
        <w:pStyle w:val="NormalWeb"/>
        <w:jc w:val="both"/>
        <w:rPr>
          <w:rFonts w:asciiTheme="minorHAnsi" w:eastAsiaTheme="minorHAnsi" w:hAnsiTheme="minorHAnsi" w:cstheme="minorBidi"/>
          <w:sz w:val="32"/>
          <w:szCs w:val="32"/>
          <w:lang w:eastAsia="en-US" w:bidi="ar-TN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 w:bidi="ar-TN"/>
        </w:rPr>
        <w:t>C’est pourquoi i</w:t>
      </w:r>
      <w:r w:rsidRPr="00665C82">
        <w:rPr>
          <w:rFonts w:asciiTheme="minorHAnsi" w:eastAsiaTheme="minorHAnsi" w:hAnsiTheme="minorHAnsi" w:cstheme="minorBidi"/>
          <w:sz w:val="32"/>
          <w:szCs w:val="32"/>
          <w:lang w:eastAsia="en-US" w:bidi="ar-TN"/>
        </w:rPr>
        <w:t>l faut faire davantage pour atténuer et réduire l'impact des catastrophes sur les personnes âgées et pour s’assurer que leurs droits sont protégés en toutes circonstances.</w:t>
      </w:r>
    </w:p>
    <w:p w:rsidR="007D004F" w:rsidRDefault="007D004F" w:rsidP="00A4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538135" w:themeColor="accent6" w:themeShade="BF"/>
          <w:sz w:val="32"/>
          <w:szCs w:val="32"/>
          <w:lang w:bidi="ar-TN"/>
        </w:rPr>
      </w:pPr>
    </w:p>
    <w:p w:rsidR="00A44553" w:rsidRPr="004832B0" w:rsidRDefault="00A44553" w:rsidP="00D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  <w:r w:rsidRPr="004832B0">
        <w:rPr>
          <w:sz w:val="32"/>
          <w:szCs w:val="32"/>
          <w:lang w:bidi="ar-TN"/>
        </w:rPr>
        <w:t xml:space="preserve">Dès lors, l'intégration de </w:t>
      </w:r>
      <w:r w:rsidR="00D45C6F" w:rsidRPr="004832B0">
        <w:rPr>
          <w:sz w:val="32"/>
          <w:szCs w:val="32"/>
          <w:lang w:bidi="ar-TN"/>
        </w:rPr>
        <w:t>l’approche</w:t>
      </w:r>
      <w:r w:rsidRPr="004832B0">
        <w:rPr>
          <w:sz w:val="32"/>
          <w:szCs w:val="32"/>
          <w:lang w:bidi="ar-TN"/>
        </w:rPr>
        <w:t xml:space="preserve"> du genre</w:t>
      </w:r>
      <w:r w:rsidR="00D45C6F" w:rsidRPr="004832B0">
        <w:rPr>
          <w:sz w:val="32"/>
          <w:szCs w:val="32"/>
          <w:lang w:bidi="ar-TN"/>
        </w:rPr>
        <w:t xml:space="preserve"> social</w:t>
      </w:r>
      <w:r w:rsidRPr="004832B0">
        <w:rPr>
          <w:sz w:val="32"/>
          <w:szCs w:val="32"/>
          <w:lang w:bidi="ar-TN"/>
        </w:rPr>
        <w:t xml:space="preserve"> est devenue un point permanent à l'ordre du jour des Conférences des Parties à la Convention-cadre des Nations Unies sur les changements climatiques.</w:t>
      </w:r>
    </w:p>
    <w:p w:rsidR="00A44553" w:rsidRPr="004832B0" w:rsidRDefault="00695DC7" w:rsidP="00967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  <w:r w:rsidRPr="004832B0">
        <w:rPr>
          <w:sz w:val="32"/>
          <w:szCs w:val="32"/>
          <w:lang w:bidi="ar-TN"/>
        </w:rPr>
        <w:t>C’est ainsi qu’e</w:t>
      </w:r>
      <w:r w:rsidR="00A44553" w:rsidRPr="004832B0">
        <w:rPr>
          <w:sz w:val="32"/>
          <w:szCs w:val="32"/>
          <w:lang w:bidi="ar-TN"/>
        </w:rPr>
        <w:t xml:space="preserve">n 2014, la COP 20 a approuvé </w:t>
      </w:r>
      <w:r w:rsidR="00967D09" w:rsidRPr="004832B0">
        <w:rPr>
          <w:sz w:val="32"/>
          <w:szCs w:val="32"/>
          <w:lang w:bidi="ar-TN"/>
        </w:rPr>
        <w:t xml:space="preserve">le programme de </w:t>
      </w:r>
      <w:r w:rsidR="003F5879" w:rsidRPr="004832B0">
        <w:rPr>
          <w:sz w:val="32"/>
          <w:szCs w:val="32"/>
          <w:lang w:bidi="ar-TN"/>
        </w:rPr>
        <w:t>travail de</w:t>
      </w:r>
      <w:r w:rsidRPr="004832B0">
        <w:rPr>
          <w:sz w:val="32"/>
          <w:szCs w:val="32"/>
          <w:lang w:bidi="ar-TN"/>
        </w:rPr>
        <w:t xml:space="preserve"> Lima dont le processus a donné naissance au premier plan d’action genre changement climatique « plan d’action lima et ce lors de la COP 23.</w:t>
      </w:r>
    </w:p>
    <w:p w:rsidR="00695DC7" w:rsidRPr="004832B0" w:rsidRDefault="00695DC7" w:rsidP="00967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</w:p>
    <w:p w:rsidR="00D34815" w:rsidRPr="004832B0" w:rsidRDefault="007D004F" w:rsidP="004832B0">
      <w:pPr>
        <w:jc w:val="both"/>
        <w:rPr>
          <w:sz w:val="32"/>
          <w:szCs w:val="32"/>
          <w:lang w:bidi="ar-TN"/>
        </w:rPr>
      </w:pPr>
      <w:r w:rsidRPr="004832B0">
        <w:rPr>
          <w:sz w:val="32"/>
          <w:szCs w:val="32"/>
          <w:lang w:bidi="ar-TN"/>
        </w:rPr>
        <w:lastRenderedPageBreak/>
        <w:t xml:space="preserve">De plus, </w:t>
      </w:r>
      <w:r w:rsidR="00EB05D5" w:rsidRPr="004832B0">
        <w:rPr>
          <w:sz w:val="32"/>
          <w:szCs w:val="32"/>
          <w:lang w:bidi="ar-TN"/>
        </w:rPr>
        <w:t>l’approche</w:t>
      </w:r>
      <w:r w:rsidRPr="004832B0">
        <w:rPr>
          <w:sz w:val="32"/>
          <w:szCs w:val="32"/>
          <w:lang w:bidi="ar-TN"/>
        </w:rPr>
        <w:t xml:space="preserve"> genre </w:t>
      </w:r>
      <w:r w:rsidR="00EB05D5" w:rsidRPr="004832B0">
        <w:rPr>
          <w:sz w:val="32"/>
          <w:szCs w:val="32"/>
          <w:lang w:bidi="ar-TN"/>
        </w:rPr>
        <w:t xml:space="preserve">social </w:t>
      </w:r>
      <w:r w:rsidRPr="004832B0">
        <w:rPr>
          <w:sz w:val="32"/>
          <w:szCs w:val="32"/>
          <w:lang w:bidi="ar-TN"/>
        </w:rPr>
        <w:t>a été</w:t>
      </w:r>
      <w:r w:rsidR="00D34815" w:rsidRPr="004832B0">
        <w:rPr>
          <w:sz w:val="32"/>
          <w:szCs w:val="32"/>
          <w:lang w:bidi="ar-TN"/>
        </w:rPr>
        <w:t xml:space="preserve"> incluse </w:t>
      </w:r>
      <w:r w:rsidRPr="004832B0">
        <w:rPr>
          <w:sz w:val="32"/>
          <w:szCs w:val="32"/>
          <w:lang w:bidi="ar-TN"/>
        </w:rPr>
        <w:t>au préambule</w:t>
      </w:r>
      <w:r w:rsidR="00383243" w:rsidRPr="004832B0">
        <w:rPr>
          <w:sz w:val="32"/>
          <w:szCs w:val="32"/>
          <w:lang w:bidi="ar-TN"/>
        </w:rPr>
        <w:t xml:space="preserve"> et au dispositif</w:t>
      </w:r>
      <w:r w:rsidRPr="004832B0">
        <w:rPr>
          <w:sz w:val="32"/>
          <w:szCs w:val="32"/>
          <w:lang w:bidi="ar-TN"/>
        </w:rPr>
        <w:t xml:space="preserve"> de l’accord</w:t>
      </w:r>
      <w:r w:rsidR="00D34815" w:rsidRPr="004832B0">
        <w:rPr>
          <w:sz w:val="32"/>
          <w:szCs w:val="32"/>
          <w:lang w:bidi="ar-TN"/>
        </w:rPr>
        <w:t xml:space="preserve"> de Paris conformément</w:t>
      </w:r>
      <w:r w:rsidR="00383243" w:rsidRPr="004832B0">
        <w:rPr>
          <w:sz w:val="32"/>
          <w:szCs w:val="32"/>
          <w:lang w:bidi="ar-TN"/>
        </w:rPr>
        <w:t xml:space="preserve"> </w:t>
      </w:r>
      <w:r w:rsidR="0086735D" w:rsidRPr="004832B0">
        <w:rPr>
          <w:sz w:val="32"/>
          <w:szCs w:val="32"/>
          <w:lang w:bidi="ar-TN"/>
        </w:rPr>
        <w:t xml:space="preserve">aux </w:t>
      </w:r>
      <w:r w:rsidR="00D34815" w:rsidRPr="004832B0">
        <w:rPr>
          <w:sz w:val="32"/>
          <w:szCs w:val="32"/>
          <w:lang w:bidi="ar-TN"/>
        </w:rPr>
        <w:t>Objectifs de développement durable à l'horizon 2030</w:t>
      </w:r>
      <w:r w:rsidR="00BD0565" w:rsidRPr="004832B0">
        <w:rPr>
          <w:sz w:val="32"/>
          <w:szCs w:val="32"/>
          <w:lang w:bidi="ar-TN"/>
        </w:rPr>
        <w:t xml:space="preserve"> et au</w:t>
      </w:r>
      <w:r w:rsidR="00D34815" w:rsidRPr="004832B0">
        <w:rPr>
          <w:sz w:val="32"/>
          <w:szCs w:val="32"/>
          <w:lang w:bidi="ar-TN"/>
        </w:rPr>
        <w:t xml:space="preserve"> principe établi de « ne laisser personne pour compte »</w:t>
      </w:r>
      <w:r w:rsidR="0059179F" w:rsidRPr="004832B0">
        <w:rPr>
          <w:sz w:val="32"/>
          <w:szCs w:val="32"/>
          <w:lang w:bidi="ar-TN"/>
        </w:rPr>
        <w:t xml:space="preserve"> adoptés lors du sommet des Nations Unies </w:t>
      </w:r>
      <w:r w:rsidR="00587A42" w:rsidRPr="004832B0">
        <w:rPr>
          <w:sz w:val="32"/>
          <w:szCs w:val="32"/>
          <w:lang w:bidi="ar-TN"/>
        </w:rPr>
        <w:t>en</w:t>
      </w:r>
      <w:r w:rsidR="0059179F" w:rsidRPr="004832B0">
        <w:rPr>
          <w:sz w:val="32"/>
          <w:szCs w:val="32"/>
          <w:lang w:bidi="ar-TN"/>
        </w:rPr>
        <w:t xml:space="preserve"> 2015</w:t>
      </w:r>
      <w:r w:rsidR="00D34815" w:rsidRPr="004832B0">
        <w:rPr>
          <w:sz w:val="32"/>
          <w:szCs w:val="32"/>
          <w:lang w:bidi="ar-TN"/>
        </w:rPr>
        <w:t>.</w:t>
      </w:r>
    </w:p>
    <w:p w:rsidR="00D34815" w:rsidRPr="00D34815" w:rsidRDefault="00D34815" w:rsidP="00D348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02124"/>
          <w:sz w:val="18"/>
          <w:szCs w:val="18"/>
          <w:lang w:eastAsia="fr-FR"/>
        </w:rPr>
      </w:pPr>
    </w:p>
    <w:p w:rsidR="00E110FA" w:rsidRPr="00E110FA" w:rsidRDefault="00E110FA" w:rsidP="00727E14">
      <w:pPr>
        <w:pStyle w:val="PrformatHTML"/>
        <w:shd w:val="clear" w:color="auto" w:fill="F8F9FA"/>
        <w:jc w:val="center"/>
        <w:rPr>
          <w:rFonts w:asciiTheme="minorHAnsi" w:hAnsiTheme="minorHAnsi"/>
          <w:b/>
          <w:bCs/>
          <w:sz w:val="36"/>
          <w:szCs w:val="36"/>
          <w:lang w:bidi="ar-TN"/>
        </w:rPr>
      </w:pPr>
      <w:r w:rsidRPr="00E110FA">
        <w:rPr>
          <w:rFonts w:asciiTheme="minorHAnsi" w:hAnsiTheme="minorHAnsi"/>
          <w:b/>
          <w:bCs/>
          <w:sz w:val="36"/>
          <w:szCs w:val="36"/>
          <w:lang w:bidi="ar-TN"/>
        </w:rPr>
        <w:t>Plan d’action genre et changement climatique :</w:t>
      </w:r>
    </w:p>
    <w:p w:rsidR="00E110FA" w:rsidRDefault="00E110FA" w:rsidP="00727E14">
      <w:pPr>
        <w:pStyle w:val="PrformatHTML"/>
        <w:shd w:val="clear" w:color="auto" w:fill="F8F9FA"/>
        <w:rPr>
          <w:rFonts w:asciiTheme="minorHAnsi" w:hAnsiTheme="minorHAnsi"/>
          <w:sz w:val="32"/>
          <w:szCs w:val="32"/>
          <w:u w:val="single"/>
          <w:lang w:bidi="ar-TN"/>
        </w:rPr>
      </w:pPr>
      <w:r w:rsidRPr="00E110FA">
        <w:rPr>
          <w:rFonts w:asciiTheme="minorHAnsi" w:hAnsiTheme="minorHAnsi"/>
          <w:sz w:val="32"/>
          <w:szCs w:val="32"/>
          <w:u w:val="single"/>
          <w:lang w:bidi="ar-TN"/>
        </w:rPr>
        <w:t xml:space="preserve">Référence juridiques : </w:t>
      </w:r>
    </w:p>
    <w:p w:rsidR="00603C77" w:rsidRDefault="00E110FA" w:rsidP="00727E14">
      <w:pPr>
        <w:pStyle w:val="PrformatHTML"/>
        <w:shd w:val="clear" w:color="auto" w:fill="F8F9FA"/>
        <w:jc w:val="both"/>
        <w:rPr>
          <w:rFonts w:asciiTheme="minorHAnsi" w:hAnsiTheme="minorHAnsi"/>
          <w:sz w:val="32"/>
          <w:szCs w:val="32"/>
          <w:rtl/>
          <w:lang w:bidi="ar-TN"/>
        </w:rPr>
      </w:pPr>
      <w:r w:rsidRPr="00E110FA">
        <w:rPr>
          <w:rFonts w:asciiTheme="minorHAnsi" w:hAnsiTheme="minorHAnsi"/>
          <w:sz w:val="32"/>
          <w:szCs w:val="32"/>
          <w:lang w:bidi="ar-TN"/>
        </w:rPr>
        <w:t xml:space="preserve">Ce plan </w:t>
      </w:r>
      <w:r>
        <w:rPr>
          <w:rFonts w:asciiTheme="minorHAnsi" w:hAnsiTheme="minorHAnsi"/>
          <w:sz w:val="32"/>
          <w:szCs w:val="32"/>
          <w:lang w:bidi="ar-TN"/>
        </w:rPr>
        <w:t xml:space="preserve">trouve </w:t>
      </w:r>
      <w:r w:rsidR="002B7EDA">
        <w:rPr>
          <w:rFonts w:asciiTheme="minorHAnsi" w:hAnsiTheme="minorHAnsi"/>
          <w:sz w:val="32"/>
          <w:szCs w:val="32"/>
          <w:lang w:bidi="ar-TN"/>
        </w:rPr>
        <w:t xml:space="preserve">puise ses fondements dans </w:t>
      </w:r>
      <w:r>
        <w:rPr>
          <w:rFonts w:asciiTheme="minorHAnsi" w:hAnsiTheme="minorHAnsi"/>
          <w:sz w:val="32"/>
          <w:szCs w:val="32"/>
          <w:lang w:bidi="ar-TN"/>
        </w:rPr>
        <w:t xml:space="preserve">un dispositif </w:t>
      </w:r>
      <w:r w:rsidRPr="00E110FA">
        <w:rPr>
          <w:rFonts w:asciiTheme="minorHAnsi" w:hAnsiTheme="minorHAnsi"/>
          <w:sz w:val="32"/>
          <w:szCs w:val="32"/>
          <w:lang w:bidi="ar-TN"/>
        </w:rPr>
        <w:t xml:space="preserve">législatif </w:t>
      </w:r>
      <w:r>
        <w:rPr>
          <w:rFonts w:asciiTheme="minorHAnsi" w:hAnsiTheme="minorHAnsi"/>
          <w:sz w:val="32"/>
          <w:szCs w:val="32"/>
          <w:lang w:bidi="ar-TN"/>
        </w:rPr>
        <w:t xml:space="preserve">renforcé et d'un </w:t>
      </w:r>
      <w:r w:rsidRPr="00E110FA">
        <w:rPr>
          <w:rFonts w:asciiTheme="minorHAnsi" w:hAnsiTheme="minorHAnsi"/>
          <w:sz w:val="32"/>
          <w:szCs w:val="32"/>
          <w:lang w:bidi="ar-TN"/>
        </w:rPr>
        <w:t>tissu institutionnel diversifié, notamment</w:t>
      </w:r>
      <w:r>
        <w:rPr>
          <w:rFonts w:asciiTheme="minorHAnsi" w:hAnsiTheme="minorHAnsi"/>
          <w:sz w:val="32"/>
          <w:szCs w:val="32"/>
          <w:lang w:bidi="ar-TN"/>
        </w:rPr>
        <w:t xml:space="preserve"> à travers </w:t>
      </w:r>
      <w:r w:rsidRPr="00E110FA">
        <w:rPr>
          <w:rFonts w:asciiTheme="minorHAnsi" w:hAnsiTheme="minorHAnsi"/>
          <w:sz w:val="32"/>
          <w:szCs w:val="32"/>
          <w:lang w:bidi="ar-TN"/>
        </w:rPr>
        <w:t>:</w:t>
      </w:r>
    </w:p>
    <w:p w:rsidR="002363EA" w:rsidRDefault="002363EA" w:rsidP="00727E14">
      <w:pPr>
        <w:pStyle w:val="PrformatHTML"/>
        <w:shd w:val="clear" w:color="auto" w:fill="F8F9FA"/>
        <w:jc w:val="both"/>
        <w:rPr>
          <w:rFonts w:asciiTheme="minorHAnsi" w:hAnsiTheme="minorHAnsi"/>
          <w:sz w:val="32"/>
          <w:szCs w:val="32"/>
          <w:lang w:bidi="ar-TN"/>
        </w:rPr>
      </w:pPr>
    </w:p>
    <w:p w:rsidR="003B0EAC" w:rsidRPr="004832B0" w:rsidRDefault="00603C77" w:rsidP="00727E14">
      <w:pPr>
        <w:pStyle w:val="PrformatHTML"/>
        <w:numPr>
          <w:ilvl w:val="0"/>
          <w:numId w:val="7"/>
        </w:numPr>
        <w:rPr>
          <w:rFonts w:asciiTheme="minorHAnsi" w:hAnsiTheme="minorHAnsi"/>
          <w:sz w:val="32"/>
          <w:szCs w:val="32"/>
          <w:lang w:bidi="ar-TN"/>
        </w:rPr>
      </w:pPr>
      <w:r w:rsidRPr="004832B0">
        <w:rPr>
          <w:rFonts w:asciiTheme="minorHAnsi" w:hAnsiTheme="minorHAnsi"/>
          <w:sz w:val="32"/>
          <w:szCs w:val="32"/>
          <w:lang w:bidi="ar-TN"/>
        </w:rPr>
        <w:t>Les di</w:t>
      </w:r>
      <w:r w:rsidR="00162D86" w:rsidRPr="004832B0">
        <w:rPr>
          <w:rFonts w:asciiTheme="minorHAnsi" w:hAnsiTheme="minorHAnsi"/>
          <w:sz w:val="32"/>
          <w:szCs w:val="32"/>
          <w:lang w:bidi="ar-TN"/>
        </w:rPr>
        <w:t xml:space="preserve">spositions de la Constitution du 27 </w:t>
      </w:r>
      <w:r w:rsidR="003E4F49" w:rsidRPr="004832B0">
        <w:rPr>
          <w:rFonts w:asciiTheme="minorHAnsi" w:hAnsiTheme="minorHAnsi"/>
          <w:sz w:val="32"/>
          <w:szCs w:val="32"/>
          <w:lang w:bidi="ar-TN"/>
        </w:rPr>
        <w:t>janvier 2014</w:t>
      </w:r>
      <w:r w:rsidRPr="004832B0">
        <w:rPr>
          <w:rFonts w:asciiTheme="minorHAnsi" w:hAnsiTheme="minorHAnsi"/>
          <w:sz w:val="32"/>
          <w:szCs w:val="32"/>
          <w:lang w:bidi="ar-TN"/>
        </w:rPr>
        <w:t xml:space="preserve">, notamment ses articles 21, 44, 45 et 46, en relation avec le principe d'égalité et d'égalité des chances </w:t>
      </w:r>
      <w:r w:rsidR="00162D86" w:rsidRPr="004832B0">
        <w:rPr>
          <w:rFonts w:asciiTheme="minorHAnsi" w:hAnsiTheme="minorHAnsi"/>
          <w:sz w:val="32"/>
          <w:szCs w:val="32"/>
          <w:lang w:bidi="ar-TN"/>
        </w:rPr>
        <w:t>entre les</w:t>
      </w:r>
      <w:r w:rsidRPr="004832B0">
        <w:rPr>
          <w:rFonts w:asciiTheme="minorHAnsi" w:hAnsiTheme="minorHAnsi"/>
          <w:sz w:val="32"/>
          <w:szCs w:val="32"/>
          <w:lang w:bidi="ar-TN"/>
        </w:rPr>
        <w:t xml:space="preserve"> sexes (civil</w:t>
      </w:r>
      <w:r w:rsidR="00FD0F1A" w:rsidRPr="004832B0">
        <w:rPr>
          <w:rFonts w:asciiTheme="minorHAnsi" w:hAnsiTheme="minorHAnsi"/>
          <w:sz w:val="32"/>
          <w:szCs w:val="32"/>
          <w:lang w:bidi="ar-TN"/>
        </w:rPr>
        <w:t>es</w:t>
      </w:r>
      <w:r w:rsidRPr="004832B0">
        <w:rPr>
          <w:rFonts w:asciiTheme="minorHAnsi" w:hAnsiTheme="minorHAnsi"/>
          <w:sz w:val="32"/>
          <w:szCs w:val="32"/>
          <w:lang w:bidi="ar-TN"/>
        </w:rPr>
        <w:t>, politique</w:t>
      </w:r>
      <w:r w:rsidR="00FD0F1A" w:rsidRPr="004832B0">
        <w:rPr>
          <w:rFonts w:asciiTheme="minorHAnsi" w:hAnsiTheme="minorHAnsi"/>
          <w:sz w:val="32"/>
          <w:szCs w:val="32"/>
          <w:lang w:bidi="ar-TN"/>
        </w:rPr>
        <w:t>s</w:t>
      </w:r>
      <w:r w:rsidRPr="004832B0">
        <w:rPr>
          <w:rFonts w:asciiTheme="minorHAnsi" w:hAnsiTheme="minorHAnsi"/>
          <w:sz w:val="32"/>
          <w:szCs w:val="32"/>
          <w:lang w:bidi="ar-TN"/>
        </w:rPr>
        <w:t>, social</w:t>
      </w:r>
      <w:r w:rsidR="00FD0F1A" w:rsidRPr="004832B0">
        <w:rPr>
          <w:rFonts w:asciiTheme="minorHAnsi" w:hAnsiTheme="minorHAnsi"/>
          <w:sz w:val="32"/>
          <w:szCs w:val="32"/>
          <w:lang w:bidi="ar-TN"/>
        </w:rPr>
        <w:t>es</w:t>
      </w:r>
      <w:r w:rsidRPr="004832B0">
        <w:rPr>
          <w:rFonts w:asciiTheme="minorHAnsi" w:hAnsiTheme="minorHAnsi"/>
          <w:sz w:val="32"/>
          <w:szCs w:val="32"/>
          <w:lang w:bidi="ar-TN"/>
        </w:rPr>
        <w:t>, économique</w:t>
      </w:r>
      <w:r w:rsidR="00FD0F1A" w:rsidRPr="004832B0">
        <w:rPr>
          <w:rFonts w:asciiTheme="minorHAnsi" w:hAnsiTheme="minorHAnsi"/>
          <w:sz w:val="32"/>
          <w:szCs w:val="32"/>
          <w:lang w:bidi="ar-TN"/>
        </w:rPr>
        <w:t>s</w:t>
      </w:r>
      <w:r w:rsidRPr="004832B0">
        <w:rPr>
          <w:rFonts w:asciiTheme="minorHAnsi" w:hAnsiTheme="minorHAnsi"/>
          <w:sz w:val="32"/>
          <w:szCs w:val="32"/>
          <w:lang w:bidi="ar-TN"/>
        </w:rPr>
        <w:t xml:space="preserve"> et environnemental</w:t>
      </w:r>
      <w:r w:rsidR="00FD0F1A" w:rsidRPr="004832B0">
        <w:rPr>
          <w:rFonts w:asciiTheme="minorHAnsi" w:hAnsiTheme="minorHAnsi"/>
          <w:sz w:val="32"/>
          <w:szCs w:val="32"/>
          <w:lang w:bidi="ar-TN"/>
        </w:rPr>
        <w:t>es</w:t>
      </w:r>
      <w:r w:rsidRPr="004832B0">
        <w:rPr>
          <w:rFonts w:asciiTheme="minorHAnsi" w:hAnsiTheme="minorHAnsi"/>
          <w:sz w:val="32"/>
          <w:szCs w:val="32"/>
          <w:lang w:bidi="ar-TN"/>
        </w:rPr>
        <w:t>).</w:t>
      </w:r>
      <w:r w:rsidR="003E4F49" w:rsidRPr="004832B0">
        <w:rPr>
          <w:rFonts w:asciiTheme="minorHAnsi" w:hAnsiTheme="minorHAnsi"/>
          <w:sz w:val="32"/>
          <w:szCs w:val="32"/>
          <w:lang w:bidi="ar-TN"/>
        </w:rPr>
        <w:t xml:space="preserve"> </w:t>
      </w:r>
    </w:p>
    <w:p w:rsidR="002363EA" w:rsidRPr="003B0EAC" w:rsidRDefault="004832B0" w:rsidP="00727E14">
      <w:pPr>
        <w:pStyle w:val="PrformatHTML"/>
        <w:tabs>
          <w:tab w:val="left" w:pos="2160"/>
        </w:tabs>
        <w:ind w:left="720"/>
        <w:rPr>
          <w:rFonts w:asciiTheme="majorBidi" w:hAnsiTheme="majorBidi" w:cstheme="majorBidi"/>
          <w:sz w:val="32"/>
          <w:szCs w:val="32"/>
          <w:lang w:bidi="ar-TN"/>
        </w:rPr>
      </w:pPr>
      <w:r>
        <w:rPr>
          <w:rFonts w:asciiTheme="majorBidi" w:hAnsiTheme="majorBidi" w:cstheme="majorBidi"/>
          <w:sz w:val="32"/>
          <w:szCs w:val="32"/>
          <w:lang w:bidi="ar-TN"/>
        </w:rPr>
        <w:tab/>
      </w:r>
    </w:p>
    <w:p w:rsidR="003B0EAC" w:rsidRPr="003B0EAC" w:rsidRDefault="003B0EAC" w:rsidP="00727E14">
      <w:pPr>
        <w:pStyle w:val="PrformatHTML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bidi="ar-TN"/>
        </w:rPr>
      </w:pPr>
      <w:r w:rsidRPr="003B0EAC">
        <w:rPr>
          <w:rFonts w:asciiTheme="majorBidi" w:hAnsiTheme="majorBidi" w:cstheme="majorBidi"/>
          <w:sz w:val="32"/>
          <w:szCs w:val="32"/>
          <w:lang w:bidi="ar-TN"/>
        </w:rPr>
        <w:t xml:space="preserve"> La Convention sur l'élimination de toutes les formes de discrimination à l'égard des femmes –CEDAW-, à laquelle la Tunisie a adhéré depuis 1985, et dont les réserves ont été levées en 2014</w:t>
      </w:r>
      <w:r w:rsidR="00A86668">
        <w:rPr>
          <w:rFonts w:asciiTheme="majorBidi" w:hAnsiTheme="majorBidi" w:cstheme="majorBidi"/>
          <w:sz w:val="32"/>
          <w:szCs w:val="32"/>
          <w:lang w:bidi="ar-TN"/>
        </w:rPr>
        <w:t>(mais gardant toujours la déclaration générale)</w:t>
      </w:r>
      <w:r w:rsidRPr="003B0EAC">
        <w:rPr>
          <w:rFonts w:asciiTheme="majorBidi" w:hAnsiTheme="majorBidi" w:cstheme="majorBidi"/>
          <w:sz w:val="32"/>
          <w:szCs w:val="32"/>
          <w:lang w:bidi="ar-TN"/>
        </w:rPr>
        <w:t>.</w:t>
      </w:r>
    </w:p>
    <w:p w:rsidR="00B7503F" w:rsidRPr="003B0EAC" w:rsidRDefault="00B7503F" w:rsidP="00727E14">
      <w:pPr>
        <w:pStyle w:val="PrformatHTML"/>
        <w:ind w:left="720"/>
        <w:rPr>
          <w:rFonts w:asciiTheme="majorBidi" w:hAnsiTheme="majorBidi" w:cstheme="majorBidi"/>
          <w:sz w:val="32"/>
          <w:szCs w:val="32"/>
          <w:lang w:bidi="ar-TN"/>
        </w:rPr>
      </w:pPr>
    </w:p>
    <w:p w:rsidR="003E4F49" w:rsidRDefault="003E4F49" w:rsidP="00727E14">
      <w:pPr>
        <w:pStyle w:val="PrformatHTML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bidi="ar-TN"/>
        </w:rPr>
      </w:pPr>
      <w:r w:rsidRPr="003B0EAC">
        <w:rPr>
          <w:rFonts w:asciiTheme="majorBidi" w:hAnsiTheme="majorBidi" w:cstheme="majorBidi"/>
          <w:sz w:val="32"/>
          <w:szCs w:val="32"/>
          <w:lang w:bidi="ar-TN"/>
        </w:rPr>
        <w:t>Le Protocole à la Charte africaine des droits de l'homme et des peuples (Protocole de Maputo) relatif aux droits des femmes en Afrique, auquel la Tunisie a adhéré depuis 2018.</w:t>
      </w:r>
    </w:p>
    <w:p w:rsidR="002363EA" w:rsidRPr="003B0EAC" w:rsidRDefault="002363EA" w:rsidP="00727E14">
      <w:pPr>
        <w:pStyle w:val="PrformatHTML"/>
        <w:rPr>
          <w:rFonts w:asciiTheme="majorBidi" w:hAnsiTheme="majorBidi" w:cstheme="majorBidi"/>
          <w:sz w:val="32"/>
          <w:szCs w:val="32"/>
          <w:lang w:bidi="ar-TN"/>
        </w:rPr>
      </w:pPr>
    </w:p>
    <w:p w:rsidR="002363EA" w:rsidRPr="004832B0" w:rsidRDefault="003E4F49" w:rsidP="00727E14">
      <w:pPr>
        <w:pStyle w:val="PrformatHTML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bidi="ar-TN"/>
        </w:rPr>
      </w:pPr>
      <w:r w:rsidRPr="004832B0">
        <w:rPr>
          <w:rFonts w:asciiTheme="majorBidi" w:hAnsiTheme="majorBidi" w:cstheme="majorBidi"/>
          <w:sz w:val="32"/>
          <w:szCs w:val="32"/>
          <w:lang w:bidi="ar-TN"/>
        </w:rPr>
        <w:t>Loi fondamentale n° 2016-61 du 3 août 2016 relative à</w:t>
      </w:r>
      <w:r w:rsidR="007A1CC1" w:rsidRPr="004832B0">
        <w:rPr>
          <w:rFonts w:asciiTheme="majorBidi" w:hAnsiTheme="majorBidi" w:cstheme="majorBidi"/>
          <w:sz w:val="32"/>
          <w:szCs w:val="32"/>
          <w:lang w:bidi="ar-TN"/>
        </w:rPr>
        <w:t xml:space="preserve"> la prévention et la lutte contre la traite des personnes</w:t>
      </w:r>
      <w:r w:rsidR="004832B0">
        <w:rPr>
          <w:rFonts w:asciiTheme="majorBidi" w:hAnsiTheme="majorBidi" w:cstheme="majorBidi" w:hint="cs"/>
          <w:sz w:val="32"/>
          <w:szCs w:val="32"/>
          <w:rtl/>
          <w:lang w:bidi="ar-TN"/>
        </w:rPr>
        <w:t>,</w:t>
      </w:r>
    </w:p>
    <w:p w:rsidR="002363EA" w:rsidRPr="009E4F72" w:rsidRDefault="00A37B73" w:rsidP="00727E14">
      <w:pPr>
        <w:pStyle w:val="PrformatHTML"/>
        <w:numPr>
          <w:ilvl w:val="0"/>
          <w:numId w:val="7"/>
        </w:numPr>
        <w:rPr>
          <w:rFonts w:asciiTheme="majorBidi" w:hAnsiTheme="majorBidi" w:cstheme="majorBidi"/>
          <w:strike/>
          <w:color w:val="538135" w:themeColor="accent6" w:themeShade="BF"/>
          <w:sz w:val="32"/>
          <w:szCs w:val="32"/>
          <w:lang w:bidi="ar-TN"/>
        </w:rPr>
      </w:pPr>
      <w:r w:rsidRPr="009E4F72">
        <w:rPr>
          <w:rFonts w:asciiTheme="majorBidi" w:hAnsiTheme="majorBidi" w:cstheme="majorBidi"/>
          <w:sz w:val="32"/>
          <w:szCs w:val="32"/>
          <w:lang w:bidi="ar-TN"/>
        </w:rPr>
        <w:t>L’article 18 de la loi organique des finances n° 2019-15 du 13 février 2019.</w:t>
      </w:r>
    </w:p>
    <w:p w:rsidR="006C1027" w:rsidRPr="004832B0" w:rsidRDefault="004832B0" w:rsidP="00727E14">
      <w:pPr>
        <w:pStyle w:val="PrformatHTML"/>
        <w:numPr>
          <w:ilvl w:val="0"/>
          <w:numId w:val="7"/>
        </w:numPr>
        <w:shd w:val="clear" w:color="auto" w:fill="F8F9FA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4832B0">
        <w:rPr>
          <w:rFonts w:asciiTheme="majorBidi" w:hAnsiTheme="majorBidi" w:cstheme="majorBidi"/>
          <w:sz w:val="32"/>
          <w:szCs w:val="32"/>
          <w:lang w:bidi="ar-TN"/>
        </w:rPr>
        <w:t>R</w:t>
      </w:r>
      <w:r w:rsidR="00CE4FB7" w:rsidRPr="004832B0">
        <w:rPr>
          <w:rFonts w:asciiTheme="majorBidi" w:hAnsiTheme="majorBidi" w:cstheme="majorBidi"/>
          <w:sz w:val="32"/>
          <w:szCs w:val="32"/>
          <w:lang w:bidi="ar-TN"/>
        </w:rPr>
        <w:t xml:space="preserve">attachement </w:t>
      </w:r>
      <w:r w:rsidR="00E110FA" w:rsidRPr="004832B0">
        <w:rPr>
          <w:rFonts w:asciiTheme="majorBidi" w:hAnsiTheme="majorBidi" w:cstheme="majorBidi"/>
          <w:sz w:val="32"/>
          <w:szCs w:val="32"/>
          <w:lang w:bidi="ar-TN"/>
        </w:rPr>
        <w:t xml:space="preserve">à </w:t>
      </w:r>
      <w:r w:rsidR="00E110FA" w:rsidRPr="00603C77">
        <w:rPr>
          <w:rFonts w:asciiTheme="majorBidi" w:hAnsiTheme="majorBidi" w:cstheme="majorBidi"/>
          <w:sz w:val="32"/>
          <w:szCs w:val="32"/>
          <w:lang w:bidi="ar-TN"/>
        </w:rPr>
        <w:t xml:space="preserve">l'élimination de </w:t>
      </w:r>
      <w:r w:rsidR="00E110FA" w:rsidRPr="006C1027">
        <w:rPr>
          <w:rFonts w:asciiTheme="majorBidi" w:hAnsiTheme="majorBidi" w:cstheme="majorBidi"/>
          <w:sz w:val="32"/>
          <w:szCs w:val="32"/>
          <w:lang w:bidi="ar-TN"/>
        </w:rPr>
        <w:t>la discrimination et de la violence à l'égard des femmes</w:t>
      </w:r>
      <w:r w:rsidR="00E110FA" w:rsidRPr="004832B0">
        <w:rPr>
          <w:rFonts w:asciiTheme="majorBidi" w:hAnsiTheme="majorBidi" w:cstheme="majorBidi"/>
          <w:sz w:val="32"/>
          <w:szCs w:val="32"/>
          <w:lang w:bidi="ar-TN"/>
        </w:rPr>
        <w:t xml:space="preserve"> </w:t>
      </w:r>
      <w:r w:rsidR="006B4284" w:rsidRPr="004832B0">
        <w:rPr>
          <w:rFonts w:asciiTheme="majorBidi" w:hAnsiTheme="majorBidi" w:cstheme="majorBidi"/>
          <w:sz w:val="32"/>
          <w:szCs w:val="32"/>
          <w:lang w:bidi="ar-TN"/>
        </w:rPr>
        <w:t>en tant que principe et objectif</w:t>
      </w:r>
      <w:r w:rsidRPr="004832B0">
        <w:rPr>
          <w:rFonts w:asciiTheme="majorBidi" w:hAnsiTheme="majorBidi" w:cstheme="majorBidi"/>
          <w:sz w:val="32"/>
          <w:szCs w:val="32"/>
          <w:lang w:bidi="ar-TN"/>
        </w:rPr>
        <w:t xml:space="preserve"> </w:t>
      </w:r>
      <w:r w:rsidR="00DD715D" w:rsidRPr="004832B0">
        <w:rPr>
          <w:rFonts w:asciiTheme="majorBidi" w:hAnsiTheme="majorBidi" w:cstheme="majorBidi"/>
          <w:sz w:val="32"/>
          <w:szCs w:val="32"/>
          <w:lang w:bidi="ar-TN"/>
        </w:rPr>
        <w:t>conformément aux</w:t>
      </w:r>
      <w:r w:rsidR="00DD715D" w:rsidRPr="006C1027">
        <w:rPr>
          <w:rFonts w:asciiTheme="majorBidi" w:hAnsiTheme="majorBidi" w:cstheme="majorBidi"/>
          <w:color w:val="538135" w:themeColor="accent6" w:themeShade="BF"/>
          <w:sz w:val="32"/>
          <w:szCs w:val="32"/>
          <w:lang w:bidi="ar-TN"/>
        </w:rPr>
        <w:t xml:space="preserve"> </w:t>
      </w:r>
      <w:r w:rsidR="00E110FA" w:rsidRPr="006C1027">
        <w:rPr>
          <w:rFonts w:asciiTheme="majorBidi" w:hAnsiTheme="majorBidi" w:cstheme="majorBidi"/>
          <w:sz w:val="32"/>
          <w:szCs w:val="32"/>
          <w:lang w:bidi="ar-TN"/>
        </w:rPr>
        <w:t>divers textes</w:t>
      </w:r>
      <w:r w:rsidR="00017235">
        <w:rPr>
          <w:rFonts w:asciiTheme="majorBidi" w:hAnsiTheme="majorBidi" w:cstheme="majorBidi"/>
          <w:sz w:val="32"/>
          <w:szCs w:val="32"/>
          <w:lang w:bidi="ar-TN"/>
        </w:rPr>
        <w:t xml:space="preserve"> juridiques, en particulier la l</w:t>
      </w:r>
      <w:r w:rsidR="00E110FA" w:rsidRPr="006C1027">
        <w:rPr>
          <w:rFonts w:asciiTheme="majorBidi" w:hAnsiTheme="majorBidi" w:cstheme="majorBidi"/>
          <w:sz w:val="32"/>
          <w:szCs w:val="32"/>
          <w:lang w:bidi="ar-TN"/>
        </w:rPr>
        <w:t>oi</w:t>
      </w:r>
      <w:r w:rsidR="00603C77" w:rsidRPr="006C1027">
        <w:rPr>
          <w:rFonts w:asciiTheme="majorBidi" w:hAnsiTheme="majorBidi" w:cstheme="majorBidi"/>
          <w:sz w:val="32"/>
          <w:szCs w:val="32"/>
          <w:lang w:bidi="ar-TN"/>
        </w:rPr>
        <w:t xml:space="preserve"> organique</w:t>
      </w:r>
      <w:r w:rsidR="00E110FA" w:rsidRPr="006C1027">
        <w:rPr>
          <w:rFonts w:asciiTheme="majorBidi" w:hAnsiTheme="majorBidi" w:cstheme="majorBidi"/>
          <w:sz w:val="32"/>
          <w:szCs w:val="32"/>
          <w:lang w:bidi="ar-TN"/>
        </w:rPr>
        <w:t xml:space="preserve"> </w:t>
      </w:r>
      <w:r w:rsidR="00E110FA" w:rsidRPr="00017235">
        <w:rPr>
          <w:rFonts w:asciiTheme="majorBidi" w:hAnsiTheme="majorBidi" w:cstheme="majorBidi"/>
          <w:sz w:val="32"/>
          <w:szCs w:val="32"/>
          <w:lang w:bidi="ar-TN"/>
        </w:rPr>
        <w:t>intégrale</w:t>
      </w:r>
      <w:r w:rsidR="00603C77" w:rsidRPr="00017235">
        <w:rPr>
          <w:rFonts w:asciiTheme="majorBidi" w:hAnsiTheme="majorBidi" w:cstheme="majorBidi"/>
          <w:sz w:val="32"/>
          <w:szCs w:val="32"/>
          <w:lang w:bidi="ar-TN"/>
        </w:rPr>
        <w:t xml:space="preserve"> </w:t>
      </w:r>
      <w:r w:rsidR="00E110FA" w:rsidRPr="00017235">
        <w:rPr>
          <w:rFonts w:asciiTheme="majorBidi" w:hAnsiTheme="majorBidi" w:cstheme="majorBidi"/>
          <w:sz w:val="32"/>
          <w:szCs w:val="32"/>
          <w:lang w:bidi="ar-TN"/>
        </w:rPr>
        <w:t>n</w:t>
      </w:r>
      <w:r w:rsidR="00E110FA" w:rsidRPr="006C1027">
        <w:rPr>
          <w:rFonts w:asciiTheme="majorBidi" w:hAnsiTheme="majorBidi" w:cstheme="majorBidi"/>
          <w:sz w:val="32"/>
          <w:szCs w:val="32"/>
          <w:lang w:bidi="ar-TN"/>
        </w:rPr>
        <w:t>° 2017</w:t>
      </w:r>
      <w:r w:rsidR="00603C77" w:rsidRPr="006C1027">
        <w:rPr>
          <w:rFonts w:asciiTheme="majorBidi" w:hAnsiTheme="majorBidi" w:cstheme="majorBidi"/>
          <w:sz w:val="32"/>
          <w:szCs w:val="32"/>
          <w:lang w:bidi="ar-TN"/>
        </w:rPr>
        <w:t>-58 du 11 Aout 2017</w:t>
      </w:r>
      <w:r w:rsidR="006065E0">
        <w:rPr>
          <w:rFonts w:asciiTheme="majorBidi" w:hAnsiTheme="majorBidi" w:cstheme="majorBidi"/>
          <w:sz w:val="32"/>
          <w:szCs w:val="32"/>
          <w:lang w:bidi="ar-TN"/>
        </w:rPr>
        <w:t xml:space="preserve">, </w:t>
      </w:r>
      <w:r w:rsidR="006065E0" w:rsidRPr="004832B0">
        <w:rPr>
          <w:rFonts w:asciiTheme="majorBidi" w:hAnsiTheme="majorBidi" w:cstheme="majorBidi"/>
          <w:sz w:val="32"/>
          <w:szCs w:val="32"/>
          <w:lang w:bidi="ar-TN"/>
        </w:rPr>
        <w:t>relative à l’élimination de la violence à l’égard des femmes</w:t>
      </w:r>
      <w:r w:rsidR="006C1027" w:rsidRPr="004832B0">
        <w:rPr>
          <w:rFonts w:asciiTheme="majorBidi" w:hAnsiTheme="majorBidi" w:cstheme="majorBidi"/>
          <w:sz w:val="32"/>
          <w:szCs w:val="32"/>
          <w:lang w:bidi="ar-TN"/>
        </w:rPr>
        <w:t>.</w:t>
      </w:r>
    </w:p>
    <w:p w:rsidR="00B83D60" w:rsidRDefault="00B83D60" w:rsidP="006A40C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</w:p>
    <w:p w:rsidR="00317143" w:rsidRPr="003E260A" w:rsidRDefault="00317143" w:rsidP="006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3E260A">
        <w:rPr>
          <w:rFonts w:asciiTheme="majorBidi" w:hAnsiTheme="majorBidi" w:cstheme="majorBidi"/>
          <w:sz w:val="32"/>
          <w:szCs w:val="32"/>
          <w:lang w:bidi="ar-TN"/>
        </w:rPr>
        <w:t xml:space="preserve">En ce qui concerne les stratégies et </w:t>
      </w:r>
      <w:r w:rsidR="00A15D3D" w:rsidRPr="003E260A">
        <w:rPr>
          <w:rFonts w:asciiTheme="majorBidi" w:hAnsiTheme="majorBidi" w:cstheme="majorBidi"/>
          <w:sz w:val="32"/>
          <w:szCs w:val="32"/>
          <w:lang w:bidi="ar-TN"/>
        </w:rPr>
        <w:t xml:space="preserve">les </w:t>
      </w:r>
      <w:r w:rsidRPr="003E260A">
        <w:rPr>
          <w:rFonts w:asciiTheme="majorBidi" w:hAnsiTheme="majorBidi" w:cstheme="majorBidi"/>
          <w:sz w:val="32"/>
          <w:szCs w:val="32"/>
          <w:lang w:bidi="ar-TN"/>
        </w:rPr>
        <w:t>enga</w:t>
      </w:r>
      <w:r w:rsidR="00A15D3D" w:rsidRPr="003E260A">
        <w:rPr>
          <w:rFonts w:asciiTheme="majorBidi" w:hAnsiTheme="majorBidi" w:cstheme="majorBidi"/>
          <w:sz w:val="32"/>
          <w:szCs w:val="32"/>
          <w:lang w:bidi="ar-TN"/>
        </w:rPr>
        <w:t xml:space="preserve">gements climatiques, la Tunisie </w:t>
      </w:r>
      <w:r w:rsidRPr="003E260A">
        <w:rPr>
          <w:rFonts w:asciiTheme="majorBidi" w:hAnsiTheme="majorBidi" w:cstheme="majorBidi"/>
          <w:sz w:val="32"/>
          <w:szCs w:val="32"/>
          <w:lang w:bidi="ar-TN"/>
        </w:rPr>
        <w:t xml:space="preserve">a développé </w:t>
      </w:r>
      <w:r w:rsidR="00A15D3D" w:rsidRPr="003E260A">
        <w:rPr>
          <w:rFonts w:asciiTheme="majorBidi" w:hAnsiTheme="majorBidi" w:cstheme="majorBidi"/>
          <w:sz w:val="32"/>
          <w:szCs w:val="32"/>
          <w:lang w:bidi="ar-TN"/>
        </w:rPr>
        <w:t xml:space="preserve">depuis la ratification de la Convention Cadre des Nations Unies sur les Changements Climatiques en 1993, </w:t>
      </w:r>
      <w:r w:rsidRPr="003E260A">
        <w:rPr>
          <w:rFonts w:asciiTheme="majorBidi" w:hAnsiTheme="majorBidi" w:cstheme="majorBidi"/>
          <w:sz w:val="32"/>
          <w:szCs w:val="32"/>
          <w:lang w:bidi="ar-TN"/>
        </w:rPr>
        <w:t xml:space="preserve">de nombreuses stratégies nationales liées aux changements climatiques dont les plus importantes sont </w:t>
      </w:r>
    </w:p>
    <w:p w:rsidR="00317143" w:rsidRPr="003E260A" w:rsidRDefault="00317143" w:rsidP="00317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 xml:space="preserve">- </w:t>
      </w:r>
      <w:r w:rsidRPr="003E260A">
        <w:rPr>
          <w:rFonts w:asciiTheme="majorBidi" w:hAnsiTheme="majorBidi" w:cstheme="majorBidi"/>
          <w:sz w:val="32"/>
          <w:szCs w:val="32"/>
          <w:lang w:bidi="ar-TN"/>
        </w:rPr>
        <w:t>La Stratégie nationale de réduction des risques de catastrophe 2020-2030.</w:t>
      </w:r>
    </w:p>
    <w:p w:rsidR="00317143" w:rsidRPr="003E260A" w:rsidRDefault="00317143" w:rsidP="003E2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3E260A">
        <w:rPr>
          <w:rFonts w:asciiTheme="majorBidi" w:hAnsiTheme="majorBidi" w:cstheme="majorBidi"/>
          <w:sz w:val="32"/>
          <w:szCs w:val="32"/>
          <w:lang w:bidi="ar-TN"/>
        </w:rPr>
        <w:lastRenderedPageBreak/>
        <w:t>- Contribution</w:t>
      </w:r>
      <w:r w:rsidR="005E6ADB" w:rsidRPr="003E260A">
        <w:rPr>
          <w:rFonts w:asciiTheme="majorBidi" w:hAnsiTheme="majorBidi" w:cstheme="majorBidi"/>
          <w:sz w:val="32"/>
          <w:szCs w:val="32"/>
          <w:lang w:bidi="ar-TN"/>
        </w:rPr>
        <w:t xml:space="preserve"> de la Tunisie</w:t>
      </w:r>
      <w:r w:rsidRPr="003E260A">
        <w:rPr>
          <w:rFonts w:asciiTheme="majorBidi" w:hAnsiTheme="majorBidi" w:cstheme="majorBidi"/>
          <w:sz w:val="32"/>
          <w:szCs w:val="32"/>
          <w:lang w:bidi="ar-TN"/>
        </w:rPr>
        <w:t xml:space="preserve"> Déterminée au niveau national actualisée pour l'année 2021.</w:t>
      </w:r>
    </w:p>
    <w:p w:rsidR="00317143" w:rsidRPr="003E260A" w:rsidRDefault="00317143" w:rsidP="006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3E260A">
        <w:rPr>
          <w:rFonts w:asciiTheme="majorBidi" w:hAnsiTheme="majorBidi" w:cstheme="majorBidi"/>
          <w:sz w:val="32"/>
          <w:szCs w:val="32"/>
          <w:lang w:bidi="ar-TN"/>
        </w:rPr>
        <w:t>- La quatrième communication nationale (en cours de réalisation 2021-2024).</w:t>
      </w:r>
    </w:p>
    <w:p w:rsidR="00317143" w:rsidRPr="003E260A" w:rsidRDefault="00317143" w:rsidP="006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3E260A">
        <w:rPr>
          <w:rFonts w:asciiTheme="majorBidi" w:hAnsiTheme="majorBidi" w:cstheme="majorBidi"/>
          <w:sz w:val="32"/>
          <w:szCs w:val="32"/>
          <w:lang w:bidi="ar-TN"/>
        </w:rPr>
        <w:t>- La stratégie nationale de la gestion intégrée des zones côtières.</w:t>
      </w:r>
    </w:p>
    <w:p w:rsidR="00317143" w:rsidRPr="003E260A" w:rsidRDefault="00317143" w:rsidP="00317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3E260A">
        <w:rPr>
          <w:rFonts w:asciiTheme="majorBidi" w:hAnsiTheme="majorBidi" w:cstheme="majorBidi"/>
          <w:sz w:val="32"/>
          <w:szCs w:val="32"/>
          <w:lang w:bidi="ar-TN"/>
        </w:rPr>
        <w:t>- La Stratégie Nationale de la Gestion Durable des Forêts et des Parcours (2015-2024).</w:t>
      </w:r>
    </w:p>
    <w:p w:rsidR="00317143" w:rsidRPr="003E260A" w:rsidRDefault="00317143" w:rsidP="00317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3E260A">
        <w:rPr>
          <w:rFonts w:asciiTheme="majorBidi" w:hAnsiTheme="majorBidi" w:cstheme="majorBidi"/>
          <w:sz w:val="32"/>
          <w:szCs w:val="32"/>
          <w:lang w:bidi="ar-TN"/>
        </w:rPr>
        <w:t>- Stratégie de sécurité énergétique à l'horizon 2030.</w:t>
      </w:r>
    </w:p>
    <w:p w:rsidR="00317143" w:rsidRPr="00317143" w:rsidRDefault="00317143" w:rsidP="00317143">
      <w:pPr>
        <w:spacing w:after="0" w:line="240" w:lineRule="auto"/>
        <w:jc w:val="both"/>
        <w:rPr>
          <w:sz w:val="32"/>
          <w:szCs w:val="32"/>
          <w:lang w:bidi="ar-TN"/>
        </w:rPr>
      </w:pPr>
    </w:p>
    <w:p w:rsidR="00914CA3" w:rsidRPr="00914CA3" w:rsidRDefault="00914CA3" w:rsidP="00914C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b/>
          <w:bCs/>
          <w:sz w:val="36"/>
          <w:szCs w:val="36"/>
          <w:lang w:bidi="ar-TN"/>
        </w:rPr>
      </w:pPr>
      <w:r w:rsidRPr="00914CA3">
        <w:rPr>
          <w:b/>
          <w:bCs/>
          <w:sz w:val="36"/>
          <w:szCs w:val="36"/>
          <w:lang w:bidi="ar-TN"/>
        </w:rPr>
        <w:t>Présentation du Plan National Genre et Changement Climatique :</w:t>
      </w:r>
    </w:p>
    <w:p w:rsidR="003E260A" w:rsidRDefault="003E260A" w:rsidP="00872C4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</w:p>
    <w:p w:rsidR="00872C4E" w:rsidRPr="003E260A" w:rsidRDefault="00872C4E" w:rsidP="00872C4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  <w:r w:rsidRPr="003E260A">
        <w:rPr>
          <w:sz w:val="32"/>
          <w:szCs w:val="32"/>
          <w:lang w:bidi="ar-TN"/>
        </w:rPr>
        <w:t>Le Plan d'action national sur le genre et le changement climatique permettra d'intégrer les questions de genre</w:t>
      </w:r>
      <w:r w:rsidR="00665C82">
        <w:rPr>
          <w:sz w:val="32"/>
          <w:szCs w:val="32"/>
          <w:lang w:bidi="ar-TN"/>
        </w:rPr>
        <w:t xml:space="preserve"> et personnes vulnérables y compris les immigrés et les personnes âgées</w:t>
      </w:r>
      <w:r w:rsidRPr="003E260A">
        <w:rPr>
          <w:sz w:val="32"/>
          <w:szCs w:val="32"/>
          <w:lang w:bidi="ar-TN"/>
        </w:rPr>
        <w:t xml:space="preserve"> dans le contexte du changement climatique et de l'atténuation, et traduit ainsi la volonté politique de donner un signal fort de mise en œuvre entre deux ministères transversaux, à savoir le ministère de la Famille, de la </w:t>
      </w:r>
      <w:r w:rsidR="00D61CE8" w:rsidRPr="003E260A">
        <w:rPr>
          <w:sz w:val="32"/>
          <w:szCs w:val="32"/>
          <w:lang w:bidi="ar-TN"/>
        </w:rPr>
        <w:t>Femme,</w:t>
      </w:r>
      <w:r w:rsidRPr="003E260A">
        <w:rPr>
          <w:sz w:val="32"/>
          <w:szCs w:val="32"/>
          <w:lang w:bidi="ar-TN"/>
        </w:rPr>
        <w:t xml:space="preserve"> de l’enfance et des personnes âgées d'une part et le ministère de l'environnement d'autre part.</w:t>
      </w:r>
    </w:p>
    <w:p w:rsidR="00E62BC4" w:rsidRPr="00914CA3" w:rsidRDefault="00E62BC4" w:rsidP="00914C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</w:p>
    <w:p w:rsidR="00914CA3" w:rsidRPr="00914CA3" w:rsidRDefault="00914CA3" w:rsidP="00914C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  <w:r w:rsidRPr="00914CA3">
        <w:rPr>
          <w:sz w:val="32"/>
          <w:szCs w:val="32"/>
          <w:lang w:bidi="ar-TN"/>
        </w:rPr>
        <w:t xml:space="preserve"> Ce plan sera également l'occasion de réaliser les objectifs suivants :</w:t>
      </w:r>
    </w:p>
    <w:p w:rsidR="00914CA3" w:rsidRPr="00914CA3" w:rsidRDefault="00914CA3" w:rsidP="00914CA3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  <w:r w:rsidRPr="00914CA3">
        <w:rPr>
          <w:sz w:val="32"/>
          <w:szCs w:val="32"/>
          <w:lang w:bidi="ar-TN"/>
        </w:rPr>
        <w:t xml:space="preserve">Renforcer la résilience face aux </w:t>
      </w:r>
      <w:r>
        <w:rPr>
          <w:sz w:val="32"/>
          <w:szCs w:val="32"/>
          <w:lang w:bidi="ar-TN"/>
        </w:rPr>
        <w:t>risques</w:t>
      </w:r>
      <w:r w:rsidRPr="00914CA3">
        <w:rPr>
          <w:sz w:val="32"/>
          <w:szCs w:val="32"/>
          <w:lang w:bidi="ar-TN"/>
        </w:rPr>
        <w:t xml:space="preserve"> climatiques et aux catastrophes naturelles dans tous les pays, et renforcer la capacité d'adaptation à ces </w:t>
      </w:r>
      <w:r>
        <w:rPr>
          <w:sz w:val="32"/>
          <w:szCs w:val="32"/>
          <w:lang w:bidi="ar-TN"/>
        </w:rPr>
        <w:t>risques,</w:t>
      </w:r>
      <w:r w:rsidR="00665C82">
        <w:rPr>
          <w:sz w:val="32"/>
          <w:szCs w:val="32"/>
          <w:lang w:bidi="ar-TN"/>
        </w:rPr>
        <w:t xml:space="preserve"> surtout pour les personnes vulnérables,</w:t>
      </w:r>
    </w:p>
    <w:p w:rsidR="00914CA3" w:rsidRDefault="00914CA3" w:rsidP="00914CA3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  <w:r w:rsidRPr="00914CA3">
        <w:rPr>
          <w:sz w:val="32"/>
          <w:szCs w:val="32"/>
          <w:lang w:bidi="ar-TN"/>
        </w:rPr>
        <w:t>Intégrer des mesures liées au changement climatique dans les politiques, les stratégies et la p</w:t>
      </w:r>
      <w:r>
        <w:rPr>
          <w:sz w:val="32"/>
          <w:szCs w:val="32"/>
          <w:lang w:bidi="ar-TN"/>
        </w:rPr>
        <w:t>lanification au niveau national,</w:t>
      </w:r>
    </w:p>
    <w:p w:rsidR="00914CA3" w:rsidRPr="00914CA3" w:rsidRDefault="00914CA3" w:rsidP="00914CA3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sz w:val="32"/>
          <w:szCs w:val="32"/>
          <w:lang w:bidi="ar-TN"/>
        </w:rPr>
      </w:pPr>
      <w:r w:rsidRPr="00914CA3">
        <w:rPr>
          <w:sz w:val="32"/>
          <w:szCs w:val="32"/>
          <w:lang w:bidi="ar-TN"/>
        </w:rPr>
        <w:t>Améliorer l'éducation, la sensibilisation et le renforcement des capacités humaines et institutionnelles pour atténuer et s'adapter au changement climatique, réduire son impact et fournir une alerte précoce,</w:t>
      </w:r>
    </w:p>
    <w:p w:rsidR="00914CA3" w:rsidRPr="003E260A" w:rsidRDefault="00914CA3" w:rsidP="00332AD5">
      <w:pPr>
        <w:pStyle w:val="Paragraphedelist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sz w:val="32"/>
          <w:szCs w:val="32"/>
          <w:lang w:bidi="ar-TN"/>
        </w:rPr>
      </w:pPr>
      <w:r w:rsidRPr="00796343">
        <w:rPr>
          <w:sz w:val="32"/>
          <w:szCs w:val="32"/>
          <w:lang w:bidi="ar-TN"/>
        </w:rPr>
        <w:t>Mettre en œuvre l'engagement pris par les pays développés parties à la Convention-cadre des Nations Unies sur les changements climatiques de mobiliser conjointement 100 millions de dollars par an d'ici 2020 pour répondre aux besoins des pays en développement,</w:t>
      </w:r>
      <w:r w:rsidR="00796343" w:rsidRPr="00796343">
        <w:rPr>
          <w:sz w:val="32"/>
          <w:szCs w:val="32"/>
          <w:lang w:bidi="ar-TN"/>
        </w:rPr>
        <w:t xml:space="preserve"> et ce</w:t>
      </w:r>
      <w:r w:rsidRPr="00796343">
        <w:rPr>
          <w:sz w:val="32"/>
          <w:szCs w:val="32"/>
          <w:lang w:bidi="ar-TN"/>
        </w:rPr>
        <w:t xml:space="preserve"> dans le cadre de mesures d'at</w:t>
      </w:r>
      <w:r w:rsidR="00332AD5">
        <w:rPr>
          <w:sz w:val="32"/>
          <w:szCs w:val="32"/>
          <w:lang w:bidi="ar-TN"/>
        </w:rPr>
        <w:t xml:space="preserve">ténuation </w:t>
      </w:r>
      <w:r w:rsidR="00332AD5" w:rsidRPr="003E260A">
        <w:rPr>
          <w:sz w:val="32"/>
          <w:szCs w:val="32"/>
          <w:lang w:bidi="ar-TN"/>
        </w:rPr>
        <w:t>efficientes et de la transparence de l’exécution.</w:t>
      </w:r>
    </w:p>
    <w:p w:rsidR="00665C82" w:rsidRDefault="00665C82" w:rsidP="00F05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sz w:val="32"/>
          <w:szCs w:val="32"/>
          <w:lang w:bidi="ar-TN"/>
        </w:rPr>
      </w:pPr>
    </w:p>
    <w:p w:rsidR="005A5BAB" w:rsidRPr="005A5BAB" w:rsidRDefault="005A5BAB" w:rsidP="00F05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sz w:val="32"/>
          <w:szCs w:val="32"/>
          <w:lang w:bidi="ar-TN"/>
        </w:rPr>
      </w:pPr>
      <w:r w:rsidRPr="005A5BAB">
        <w:rPr>
          <w:sz w:val="32"/>
          <w:szCs w:val="32"/>
          <w:lang w:bidi="ar-TN"/>
        </w:rPr>
        <w:t>Ce plan répond au programme de</w:t>
      </w:r>
      <w:r>
        <w:rPr>
          <w:sz w:val="32"/>
          <w:szCs w:val="32"/>
          <w:lang w:bidi="ar-TN"/>
        </w:rPr>
        <w:t>s</w:t>
      </w:r>
      <w:r w:rsidRPr="005A5BAB">
        <w:rPr>
          <w:sz w:val="32"/>
          <w:szCs w:val="32"/>
          <w:lang w:bidi="ar-TN"/>
        </w:rPr>
        <w:t xml:space="preserve"> réforme</w:t>
      </w:r>
      <w:r>
        <w:rPr>
          <w:sz w:val="32"/>
          <w:szCs w:val="32"/>
          <w:lang w:bidi="ar-TN"/>
        </w:rPr>
        <w:t>s</w:t>
      </w:r>
      <w:r w:rsidRPr="005A5BAB">
        <w:rPr>
          <w:sz w:val="32"/>
          <w:szCs w:val="32"/>
          <w:lang w:bidi="ar-TN"/>
        </w:rPr>
        <w:t xml:space="preserve"> du gouvernement</w:t>
      </w:r>
      <w:r>
        <w:rPr>
          <w:sz w:val="32"/>
          <w:szCs w:val="32"/>
          <w:lang w:bidi="ar-TN"/>
        </w:rPr>
        <w:t xml:space="preserve"> Tunisien</w:t>
      </w:r>
      <w:r w:rsidRPr="005A5BAB">
        <w:rPr>
          <w:sz w:val="32"/>
          <w:szCs w:val="32"/>
          <w:lang w:bidi="ar-TN"/>
        </w:rPr>
        <w:t xml:space="preserve"> qui a été annoncé le 7 juin 2022, </w:t>
      </w:r>
      <w:r>
        <w:rPr>
          <w:sz w:val="32"/>
          <w:szCs w:val="32"/>
          <w:lang w:bidi="ar-TN"/>
        </w:rPr>
        <w:t xml:space="preserve">et ce </w:t>
      </w:r>
      <w:r w:rsidRPr="005A5BAB">
        <w:rPr>
          <w:sz w:val="32"/>
          <w:szCs w:val="32"/>
          <w:lang w:bidi="ar-TN"/>
        </w:rPr>
        <w:t>à travers :</w:t>
      </w:r>
    </w:p>
    <w:p w:rsidR="005A5BAB" w:rsidRPr="005A5BAB" w:rsidRDefault="00F05F6A" w:rsidP="005A5BAB">
      <w:pPr>
        <w:pStyle w:val="Paragraphedeliste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lastRenderedPageBreak/>
        <w:t xml:space="preserve"> L’a</w:t>
      </w:r>
      <w:r w:rsidR="005A5BAB">
        <w:rPr>
          <w:sz w:val="32"/>
          <w:szCs w:val="32"/>
          <w:lang w:bidi="ar-TN"/>
        </w:rPr>
        <w:t>mélioration</w:t>
      </w:r>
      <w:r w:rsidR="005A5BAB" w:rsidRPr="005A5BAB">
        <w:rPr>
          <w:sz w:val="32"/>
          <w:szCs w:val="32"/>
          <w:lang w:bidi="ar-TN"/>
        </w:rPr>
        <w:t xml:space="preserve"> </w:t>
      </w:r>
      <w:r w:rsidR="005A5BAB">
        <w:rPr>
          <w:sz w:val="32"/>
          <w:szCs w:val="32"/>
          <w:lang w:bidi="ar-TN"/>
        </w:rPr>
        <w:t>du niveau de</w:t>
      </w:r>
      <w:r w:rsidR="005A5BAB" w:rsidRPr="005A5BAB">
        <w:rPr>
          <w:sz w:val="32"/>
          <w:szCs w:val="32"/>
          <w:lang w:bidi="ar-TN"/>
        </w:rPr>
        <w:t xml:space="preserve"> vie des citoyens, </w:t>
      </w:r>
      <w:r>
        <w:rPr>
          <w:sz w:val="32"/>
          <w:szCs w:val="32"/>
          <w:lang w:bidi="ar-TN"/>
        </w:rPr>
        <w:t xml:space="preserve">la </w:t>
      </w:r>
      <w:r w:rsidR="005A5BAB" w:rsidRPr="005A5BAB">
        <w:rPr>
          <w:sz w:val="32"/>
          <w:szCs w:val="32"/>
          <w:lang w:bidi="ar-TN"/>
        </w:rPr>
        <w:t>rédu</w:t>
      </w:r>
      <w:r w:rsidR="005A5BAB">
        <w:rPr>
          <w:sz w:val="32"/>
          <w:szCs w:val="32"/>
          <w:lang w:bidi="ar-TN"/>
        </w:rPr>
        <w:t>ction de</w:t>
      </w:r>
      <w:r w:rsidR="005A5BAB" w:rsidRPr="005A5BAB">
        <w:rPr>
          <w:sz w:val="32"/>
          <w:szCs w:val="32"/>
          <w:lang w:bidi="ar-TN"/>
        </w:rPr>
        <w:t xml:space="preserve"> la pollution</w:t>
      </w:r>
      <w:r w:rsidR="005A5BAB">
        <w:rPr>
          <w:sz w:val="32"/>
          <w:szCs w:val="32"/>
          <w:lang w:bidi="ar-TN"/>
        </w:rPr>
        <w:t xml:space="preserve"> de l'environnement et renforcement du</w:t>
      </w:r>
      <w:r w:rsidR="005A5BAB" w:rsidRPr="005A5BAB">
        <w:rPr>
          <w:sz w:val="32"/>
          <w:szCs w:val="32"/>
          <w:lang w:bidi="ar-TN"/>
        </w:rPr>
        <w:t xml:space="preserve"> partenariat avec le secteur privé dans ce do</w:t>
      </w:r>
      <w:r w:rsidR="005A5BAB">
        <w:rPr>
          <w:sz w:val="32"/>
          <w:szCs w:val="32"/>
          <w:lang w:bidi="ar-TN"/>
        </w:rPr>
        <w:t>maine,</w:t>
      </w:r>
    </w:p>
    <w:p w:rsidR="005A5BAB" w:rsidRPr="005A5BAB" w:rsidRDefault="00F05F6A" w:rsidP="005A5BAB">
      <w:pPr>
        <w:pStyle w:val="Paragraphedeliste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 xml:space="preserve"> La r</w:t>
      </w:r>
      <w:r w:rsidR="005A5BAB">
        <w:rPr>
          <w:sz w:val="32"/>
          <w:szCs w:val="32"/>
          <w:lang w:bidi="ar-TN"/>
        </w:rPr>
        <w:t>estaur</w:t>
      </w:r>
      <w:r w:rsidR="00E62BC4">
        <w:rPr>
          <w:sz w:val="32"/>
          <w:szCs w:val="32"/>
          <w:lang w:bidi="ar-TN"/>
        </w:rPr>
        <w:t>ation de</w:t>
      </w:r>
      <w:r w:rsidR="005A5BAB">
        <w:rPr>
          <w:sz w:val="32"/>
          <w:szCs w:val="32"/>
          <w:lang w:bidi="ar-TN"/>
        </w:rPr>
        <w:t xml:space="preserve"> la confiance et soutien d</w:t>
      </w:r>
      <w:r w:rsidR="005A5BAB" w:rsidRPr="005A5BAB">
        <w:rPr>
          <w:sz w:val="32"/>
          <w:szCs w:val="32"/>
          <w:lang w:bidi="ar-TN"/>
        </w:rPr>
        <w:t xml:space="preserve">es investissements </w:t>
      </w:r>
      <w:r w:rsidR="005A5BAB">
        <w:rPr>
          <w:sz w:val="32"/>
          <w:szCs w:val="32"/>
          <w:lang w:bidi="ar-TN"/>
        </w:rPr>
        <w:t>en relation avec le climat et l’économie verte,</w:t>
      </w:r>
    </w:p>
    <w:p w:rsidR="005A5BAB" w:rsidRPr="00665C82" w:rsidRDefault="005A5BAB" w:rsidP="005A5BAB">
      <w:pPr>
        <w:pStyle w:val="Paragraphedeliste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u w:val="single"/>
          <w:lang w:bidi="ar-TN"/>
        </w:rPr>
      </w:pPr>
      <w:r w:rsidRPr="005A5BAB">
        <w:rPr>
          <w:sz w:val="32"/>
          <w:szCs w:val="32"/>
          <w:lang w:bidi="ar-TN"/>
        </w:rPr>
        <w:t xml:space="preserve"> </w:t>
      </w:r>
      <w:r w:rsidRPr="00665C82">
        <w:rPr>
          <w:sz w:val="32"/>
          <w:szCs w:val="32"/>
          <w:u w:val="single"/>
          <w:lang w:bidi="ar-TN"/>
        </w:rPr>
        <w:t>Protection des groupes vulnérables.</w:t>
      </w:r>
    </w:p>
    <w:p w:rsidR="005A5BAB" w:rsidRPr="005A5BAB" w:rsidRDefault="005A5BAB" w:rsidP="005A5BAB">
      <w:pPr>
        <w:pStyle w:val="Paragraphedeliste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32"/>
          <w:szCs w:val="32"/>
          <w:lang w:bidi="ar-TN"/>
        </w:rPr>
      </w:pPr>
      <w:r w:rsidRPr="005A5BAB">
        <w:rPr>
          <w:sz w:val="32"/>
          <w:szCs w:val="32"/>
          <w:lang w:bidi="ar-TN"/>
        </w:rPr>
        <w:t xml:space="preserve"> Inclusion du genre, des objectifs de développement durable et du changement climatique dans les orientations du plan de développement 2023-2025</w:t>
      </w:r>
      <w:r w:rsidR="008265CD">
        <w:rPr>
          <w:sz w:val="32"/>
          <w:szCs w:val="32"/>
          <w:lang w:bidi="ar-TN"/>
        </w:rPr>
        <w:t>.</w:t>
      </w:r>
    </w:p>
    <w:p w:rsidR="008265CD" w:rsidRDefault="008265CD" w:rsidP="008265CD">
      <w:pPr>
        <w:spacing w:before="150" w:after="0" w:line="240" w:lineRule="auto"/>
        <w:ind w:firstLine="360"/>
        <w:jc w:val="both"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 xml:space="preserve">Ainsi, ce plan sera une occasion pour attirer l’attention sur le </w:t>
      </w:r>
      <w:r w:rsidRPr="008265CD">
        <w:rPr>
          <w:sz w:val="32"/>
          <w:szCs w:val="32"/>
          <w:lang w:bidi="ar-TN"/>
        </w:rPr>
        <w:t xml:space="preserve">peu de recherches se sont concentrées sur les effets </w:t>
      </w:r>
      <w:r>
        <w:rPr>
          <w:sz w:val="32"/>
          <w:szCs w:val="32"/>
          <w:lang w:bidi="ar-TN"/>
        </w:rPr>
        <w:t>des</w:t>
      </w:r>
      <w:r w:rsidRPr="008265CD">
        <w:rPr>
          <w:sz w:val="32"/>
          <w:szCs w:val="32"/>
          <w:lang w:bidi="ar-TN"/>
        </w:rPr>
        <w:t xml:space="preserve"> changements climatiques sur ce groupe vulnérable</w:t>
      </w:r>
      <w:r>
        <w:rPr>
          <w:sz w:val="32"/>
          <w:szCs w:val="32"/>
          <w:lang w:bidi="ar-TN"/>
        </w:rPr>
        <w:t xml:space="preserve"> à savoir les personnes âgées.</w:t>
      </w:r>
    </w:p>
    <w:p w:rsidR="00D71A84" w:rsidRDefault="00D71A84" w:rsidP="008265CD">
      <w:pPr>
        <w:spacing w:before="150" w:after="0" w:line="240" w:lineRule="auto"/>
        <w:ind w:firstLine="360"/>
        <w:jc w:val="both"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>Aussi et à travers ce plan et a</w:t>
      </w:r>
      <w:bookmarkStart w:id="0" w:name="_GoBack"/>
      <w:bookmarkEnd w:id="0"/>
      <w:r w:rsidRPr="00D71A84">
        <w:rPr>
          <w:sz w:val="32"/>
          <w:szCs w:val="32"/>
          <w:lang w:bidi="ar-TN"/>
        </w:rPr>
        <w:t>fin de réduire la vulnérabilité des personnes âgées aux changements climatiques, trois stratégies se sont révélées particulièrement utiles: 1) l'information et l'éducation des personnes âgées; 2) le renforcement des infrastructures et des capacités communautaires; et 2) la création d’outils et de mesures préventives pour améliorer leur capacité d’adaptation et réduire la vulnérabilité.</w:t>
      </w:r>
    </w:p>
    <w:p w:rsidR="005A5BAB" w:rsidRDefault="008265CD" w:rsidP="008265CD">
      <w:pPr>
        <w:spacing w:before="150" w:after="0" w:line="240" w:lineRule="auto"/>
        <w:jc w:val="both"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 xml:space="preserve">En effet, </w:t>
      </w:r>
      <w:r w:rsidRPr="008265CD">
        <w:rPr>
          <w:sz w:val="32"/>
          <w:szCs w:val="32"/>
          <w:lang w:bidi="ar-TN"/>
        </w:rPr>
        <w:t>En termes d'impacts sur la santé, les épisodes de chaleur accablante</w:t>
      </w:r>
      <w:r>
        <w:rPr>
          <w:sz w:val="32"/>
          <w:szCs w:val="32"/>
          <w:lang w:bidi="ar-TN"/>
        </w:rPr>
        <w:t xml:space="preserve"> par exemple</w:t>
      </w:r>
      <w:r w:rsidRPr="008265CD">
        <w:rPr>
          <w:sz w:val="32"/>
          <w:szCs w:val="32"/>
          <w:lang w:bidi="ar-TN"/>
        </w:rPr>
        <w:t xml:space="preserve"> se sont avérés être associés à un risque accru d'hospitalisation. Pour les cardiopathies ischémiques, une étude a révélé que les températures plus froides présentent un plus grand risque d'hospitalisation par rapport aux températures estivales plus chaudes. Cela dit, pour diverses maladies, les admissions à l'hôpital devraient augmenter de 4,5 % pour chaque augmentation de température de 1 degré Celsius</w:t>
      </w:r>
    </w:p>
    <w:p w:rsidR="00D71A84" w:rsidRPr="00665C82" w:rsidRDefault="00D71A84" w:rsidP="008265CD">
      <w:pPr>
        <w:spacing w:before="150" w:after="0" w:line="240" w:lineRule="auto"/>
        <w:jc w:val="both"/>
        <w:rPr>
          <w:sz w:val="32"/>
          <w:szCs w:val="32"/>
          <w:lang w:bidi="ar-TN"/>
        </w:rPr>
      </w:pPr>
    </w:p>
    <w:sectPr w:rsidR="00D71A84" w:rsidRPr="00665C82" w:rsidSect="00E97FD2">
      <w:footerReference w:type="default" r:id="rId8"/>
      <w:pgSz w:w="11906" w:h="16838" w:code="9"/>
      <w:pgMar w:top="877" w:right="1133" w:bottom="720" w:left="993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E0" w:rsidRDefault="008678E0" w:rsidP="006A7D47">
      <w:pPr>
        <w:spacing w:after="0" w:line="240" w:lineRule="auto"/>
      </w:pPr>
      <w:r>
        <w:separator/>
      </w:r>
    </w:p>
  </w:endnote>
  <w:endnote w:type="continuationSeparator" w:id="0">
    <w:p w:rsidR="008678E0" w:rsidRDefault="008678E0" w:rsidP="006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83319"/>
      <w:docPartObj>
        <w:docPartGallery w:val="Page Numbers (Bottom of Page)"/>
        <w:docPartUnique/>
      </w:docPartObj>
    </w:sdtPr>
    <w:sdtEndPr/>
    <w:sdtContent>
      <w:p w:rsidR="006A7D47" w:rsidRDefault="006A7D4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A84">
          <w:rPr>
            <w:noProof/>
          </w:rPr>
          <w:t>3</w:t>
        </w:r>
        <w:r>
          <w:fldChar w:fldCharType="end"/>
        </w:r>
      </w:p>
    </w:sdtContent>
  </w:sdt>
  <w:p w:rsidR="006A7D47" w:rsidRDefault="006A7D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E0" w:rsidRDefault="008678E0" w:rsidP="006A7D47">
      <w:pPr>
        <w:spacing w:after="0" w:line="240" w:lineRule="auto"/>
      </w:pPr>
      <w:r>
        <w:separator/>
      </w:r>
    </w:p>
  </w:footnote>
  <w:footnote w:type="continuationSeparator" w:id="0">
    <w:p w:rsidR="008678E0" w:rsidRDefault="008678E0" w:rsidP="006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BDD"/>
    <w:multiLevelType w:val="hybridMultilevel"/>
    <w:tmpl w:val="696CE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44BE7"/>
    <w:multiLevelType w:val="hybridMultilevel"/>
    <w:tmpl w:val="36E2D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C0E7F"/>
    <w:multiLevelType w:val="hybridMultilevel"/>
    <w:tmpl w:val="B0E6F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12E1E"/>
    <w:multiLevelType w:val="hybridMultilevel"/>
    <w:tmpl w:val="CB947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60D26"/>
    <w:multiLevelType w:val="hybridMultilevel"/>
    <w:tmpl w:val="B9B881E8"/>
    <w:lvl w:ilvl="0" w:tplc="DDACA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0D48"/>
    <w:multiLevelType w:val="hybridMultilevel"/>
    <w:tmpl w:val="47644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01AE6"/>
    <w:multiLevelType w:val="multilevel"/>
    <w:tmpl w:val="49B6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84"/>
    <w:rsid w:val="00017235"/>
    <w:rsid w:val="00034F6A"/>
    <w:rsid w:val="00040EF2"/>
    <w:rsid w:val="00043EFF"/>
    <w:rsid w:val="00055530"/>
    <w:rsid w:val="00055D66"/>
    <w:rsid w:val="00074102"/>
    <w:rsid w:val="00077F96"/>
    <w:rsid w:val="000804B8"/>
    <w:rsid w:val="00082117"/>
    <w:rsid w:val="000824A9"/>
    <w:rsid w:val="00084372"/>
    <w:rsid w:val="00085617"/>
    <w:rsid w:val="000877F2"/>
    <w:rsid w:val="000C5C26"/>
    <w:rsid w:val="00131945"/>
    <w:rsid w:val="001353AF"/>
    <w:rsid w:val="001415B1"/>
    <w:rsid w:val="00146E03"/>
    <w:rsid w:val="001538DC"/>
    <w:rsid w:val="00162D86"/>
    <w:rsid w:val="0016458D"/>
    <w:rsid w:val="00197D22"/>
    <w:rsid w:val="001A58F4"/>
    <w:rsid w:val="001B3D52"/>
    <w:rsid w:val="001E1196"/>
    <w:rsid w:val="001E1521"/>
    <w:rsid w:val="001E3FF7"/>
    <w:rsid w:val="001E7CE0"/>
    <w:rsid w:val="001F1EDD"/>
    <w:rsid w:val="002020F1"/>
    <w:rsid w:val="0021414A"/>
    <w:rsid w:val="00227885"/>
    <w:rsid w:val="002350DF"/>
    <w:rsid w:val="002363EA"/>
    <w:rsid w:val="00237695"/>
    <w:rsid w:val="00243FF8"/>
    <w:rsid w:val="0025182C"/>
    <w:rsid w:val="00260E98"/>
    <w:rsid w:val="00290DCB"/>
    <w:rsid w:val="002A7E74"/>
    <w:rsid w:val="002B7EDA"/>
    <w:rsid w:val="002D2B58"/>
    <w:rsid w:val="002F0FE3"/>
    <w:rsid w:val="0031517F"/>
    <w:rsid w:val="00317143"/>
    <w:rsid w:val="00324AE7"/>
    <w:rsid w:val="00332AD5"/>
    <w:rsid w:val="00342B14"/>
    <w:rsid w:val="00363B1F"/>
    <w:rsid w:val="00383243"/>
    <w:rsid w:val="003879BA"/>
    <w:rsid w:val="003918C0"/>
    <w:rsid w:val="003919C3"/>
    <w:rsid w:val="003973D8"/>
    <w:rsid w:val="003A7418"/>
    <w:rsid w:val="003B0EAC"/>
    <w:rsid w:val="003B2A55"/>
    <w:rsid w:val="003C3F7D"/>
    <w:rsid w:val="003D1315"/>
    <w:rsid w:val="003D34B9"/>
    <w:rsid w:val="003E260A"/>
    <w:rsid w:val="003E4F49"/>
    <w:rsid w:val="003F5879"/>
    <w:rsid w:val="003F6325"/>
    <w:rsid w:val="00430355"/>
    <w:rsid w:val="004349A5"/>
    <w:rsid w:val="004426D8"/>
    <w:rsid w:val="0044679F"/>
    <w:rsid w:val="00464F28"/>
    <w:rsid w:val="004700A5"/>
    <w:rsid w:val="00473DAE"/>
    <w:rsid w:val="00474130"/>
    <w:rsid w:val="00475F37"/>
    <w:rsid w:val="00481C9D"/>
    <w:rsid w:val="004832B0"/>
    <w:rsid w:val="00484B91"/>
    <w:rsid w:val="00490C92"/>
    <w:rsid w:val="004B045A"/>
    <w:rsid w:val="004B1993"/>
    <w:rsid w:val="004C27A2"/>
    <w:rsid w:val="004C71A9"/>
    <w:rsid w:val="004D0756"/>
    <w:rsid w:val="004E518B"/>
    <w:rsid w:val="00505718"/>
    <w:rsid w:val="00515D84"/>
    <w:rsid w:val="00530024"/>
    <w:rsid w:val="00535DDE"/>
    <w:rsid w:val="005467C1"/>
    <w:rsid w:val="00566AFF"/>
    <w:rsid w:val="005738A1"/>
    <w:rsid w:val="005861F4"/>
    <w:rsid w:val="00587A42"/>
    <w:rsid w:val="0059052F"/>
    <w:rsid w:val="00590CB8"/>
    <w:rsid w:val="0059179F"/>
    <w:rsid w:val="005A2F8D"/>
    <w:rsid w:val="005A5BAB"/>
    <w:rsid w:val="005A5BD0"/>
    <w:rsid w:val="005A6AA0"/>
    <w:rsid w:val="005C2B09"/>
    <w:rsid w:val="005E6ADB"/>
    <w:rsid w:val="005F6C2D"/>
    <w:rsid w:val="00603C77"/>
    <w:rsid w:val="006065E0"/>
    <w:rsid w:val="00617F63"/>
    <w:rsid w:val="006209C6"/>
    <w:rsid w:val="006410AF"/>
    <w:rsid w:val="0066139E"/>
    <w:rsid w:val="00665C82"/>
    <w:rsid w:val="00673D54"/>
    <w:rsid w:val="00695A78"/>
    <w:rsid w:val="00695DC7"/>
    <w:rsid w:val="006A40CB"/>
    <w:rsid w:val="006A6F0D"/>
    <w:rsid w:val="006A7D47"/>
    <w:rsid w:val="006B0E85"/>
    <w:rsid w:val="006B4284"/>
    <w:rsid w:val="006B5B27"/>
    <w:rsid w:val="006C1027"/>
    <w:rsid w:val="006C7004"/>
    <w:rsid w:val="006C7062"/>
    <w:rsid w:val="006F4B72"/>
    <w:rsid w:val="007208A1"/>
    <w:rsid w:val="00723176"/>
    <w:rsid w:val="00727E14"/>
    <w:rsid w:val="00731554"/>
    <w:rsid w:val="00736479"/>
    <w:rsid w:val="007437F4"/>
    <w:rsid w:val="00755217"/>
    <w:rsid w:val="0076073C"/>
    <w:rsid w:val="00762485"/>
    <w:rsid w:val="00762C81"/>
    <w:rsid w:val="00765D20"/>
    <w:rsid w:val="0078125D"/>
    <w:rsid w:val="0079342D"/>
    <w:rsid w:val="00796343"/>
    <w:rsid w:val="007A1394"/>
    <w:rsid w:val="007A1CC1"/>
    <w:rsid w:val="007A200B"/>
    <w:rsid w:val="007A2754"/>
    <w:rsid w:val="007C16BF"/>
    <w:rsid w:val="007D004F"/>
    <w:rsid w:val="007E055A"/>
    <w:rsid w:val="007F0F5F"/>
    <w:rsid w:val="00811036"/>
    <w:rsid w:val="00813FF3"/>
    <w:rsid w:val="00814D62"/>
    <w:rsid w:val="008265CD"/>
    <w:rsid w:val="00855525"/>
    <w:rsid w:val="00862EA9"/>
    <w:rsid w:val="00865BB0"/>
    <w:rsid w:val="00865D9A"/>
    <w:rsid w:val="0086735D"/>
    <w:rsid w:val="008678E0"/>
    <w:rsid w:val="00870A2A"/>
    <w:rsid w:val="00872C4E"/>
    <w:rsid w:val="00872CB0"/>
    <w:rsid w:val="00876E87"/>
    <w:rsid w:val="008825B2"/>
    <w:rsid w:val="0089538C"/>
    <w:rsid w:val="008B0912"/>
    <w:rsid w:val="008B5E0D"/>
    <w:rsid w:val="008D1339"/>
    <w:rsid w:val="008D212F"/>
    <w:rsid w:val="008D73E5"/>
    <w:rsid w:val="008D7ECB"/>
    <w:rsid w:val="009043CC"/>
    <w:rsid w:val="00914CA3"/>
    <w:rsid w:val="00933CE5"/>
    <w:rsid w:val="009540DE"/>
    <w:rsid w:val="00967D09"/>
    <w:rsid w:val="00987776"/>
    <w:rsid w:val="009C4CD1"/>
    <w:rsid w:val="009E4F72"/>
    <w:rsid w:val="00A15D3D"/>
    <w:rsid w:val="00A1764D"/>
    <w:rsid w:val="00A2430E"/>
    <w:rsid w:val="00A37B73"/>
    <w:rsid w:val="00A416FC"/>
    <w:rsid w:val="00A44553"/>
    <w:rsid w:val="00A44E44"/>
    <w:rsid w:val="00A44FCD"/>
    <w:rsid w:val="00A455B4"/>
    <w:rsid w:val="00A50266"/>
    <w:rsid w:val="00A5372F"/>
    <w:rsid w:val="00A74000"/>
    <w:rsid w:val="00A86668"/>
    <w:rsid w:val="00A8751D"/>
    <w:rsid w:val="00A91D18"/>
    <w:rsid w:val="00A95297"/>
    <w:rsid w:val="00AA4572"/>
    <w:rsid w:val="00AB282E"/>
    <w:rsid w:val="00AB3557"/>
    <w:rsid w:val="00AB6357"/>
    <w:rsid w:val="00AD728B"/>
    <w:rsid w:val="00AE1CB0"/>
    <w:rsid w:val="00AE433A"/>
    <w:rsid w:val="00AE7393"/>
    <w:rsid w:val="00AF49B2"/>
    <w:rsid w:val="00B0154A"/>
    <w:rsid w:val="00B020D0"/>
    <w:rsid w:val="00B04BE5"/>
    <w:rsid w:val="00B16BAE"/>
    <w:rsid w:val="00B2157B"/>
    <w:rsid w:val="00B24515"/>
    <w:rsid w:val="00B24922"/>
    <w:rsid w:val="00B265C9"/>
    <w:rsid w:val="00B43DCD"/>
    <w:rsid w:val="00B459BF"/>
    <w:rsid w:val="00B50915"/>
    <w:rsid w:val="00B54AE3"/>
    <w:rsid w:val="00B57F8D"/>
    <w:rsid w:val="00B7503F"/>
    <w:rsid w:val="00B83D60"/>
    <w:rsid w:val="00B909FC"/>
    <w:rsid w:val="00BA2592"/>
    <w:rsid w:val="00BA52D3"/>
    <w:rsid w:val="00BB616C"/>
    <w:rsid w:val="00BB797A"/>
    <w:rsid w:val="00BD0565"/>
    <w:rsid w:val="00BD0FB3"/>
    <w:rsid w:val="00BD697A"/>
    <w:rsid w:val="00BE0314"/>
    <w:rsid w:val="00BE6F7D"/>
    <w:rsid w:val="00C02DC0"/>
    <w:rsid w:val="00C04BD7"/>
    <w:rsid w:val="00C13A6C"/>
    <w:rsid w:val="00C330F2"/>
    <w:rsid w:val="00C406BF"/>
    <w:rsid w:val="00C4665E"/>
    <w:rsid w:val="00C74744"/>
    <w:rsid w:val="00C83405"/>
    <w:rsid w:val="00C9107A"/>
    <w:rsid w:val="00C94A1B"/>
    <w:rsid w:val="00CA5E8F"/>
    <w:rsid w:val="00CB075D"/>
    <w:rsid w:val="00CC6917"/>
    <w:rsid w:val="00CE4FB7"/>
    <w:rsid w:val="00D12C9C"/>
    <w:rsid w:val="00D14405"/>
    <w:rsid w:val="00D34815"/>
    <w:rsid w:val="00D44AC0"/>
    <w:rsid w:val="00D45748"/>
    <w:rsid w:val="00D45C6F"/>
    <w:rsid w:val="00D53D3B"/>
    <w:rsid w:val="00D61CE8"/>
    <w:rsid w:val="00D71A84"/>
    <w:rsid w:val="00D80A7C"/>
    <w:rsid w:val="00D84855"/>
    <w:rsid w:val="00D87C37"/>
    <w:rsid w:val="00DA1D14"/>
    <w:rsid w:val="00DD715D"/>
    <w:rsid w:val="00DE60EA"/>
    <w:rsid w:val="00DF5DA2"/>
    <w:rsid w:val="00E000D3"/>
    <w:rsid w:val="00E07195"/>
    <w:rsid w:val="00E110FA"/>
    <w:rsid w:val="00E62BC4"/>
    <w:rsid w:val="00E63C29"/>
    <w:rsid w:val="00E70964"/>
    <w:rsid w:val="00E87435"/>
    <w:rsid w:val="00E9600F"/>
    <w:rsid w:val="00E97FD2"/>
    <w:rsid w:val="00EA0213"/>
    <w:rsid w:val="00EA6C4C"/>
    <w:rsid w:val="00EB05D5"/>
    <w:rsid w:val="00EB7C7F"/>
    <w:rsid w:val="00EC2BDB"/>
    <w:rsid w:val="00EE3B92"/>
    <w:rsid w:val="00F05F6A"/>
    <w:rsid w:val="00F156C2"/>
    <w:rsid w:val="00F16001"/>
    <w:rsid w:val="00F2696C"/>
    <w:rsid w:val="00F31F89"/>
    <w:rsid w:val="00F540D1"/>
    <w:rsid w:val="00F66324"/>
    <w:rsid w:val="00F672EE"/>
    <w:rsid w:val="00F73663"/>
    <w:rsid w:val="00F77C44"/>
    <w:rsid w:val="00F8016C"/>
    <w:rsid w:val="00F84C47"/>
    <w:rsid w:val="00F902E6"/>
    <w:rsid w:val="00F9412F"/>
    <w:rsid w:val="00FA4D6E"/>
    <w:rsid w:val="00FA67BD"/>
    <w:rsid w:val="00FC57E9"/>
    <w:rsid w:val="00F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3D85"/>
  <w15:chartTrackingRefBased/>
  <w15:docId w15:val="{89F6C0EF-86D4-436C-8DC0-8C7C9D3E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6A6F0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A6F0D"/>
    <w:rPr>
      <w:rFonts w:ascii="Consolas" w:hAnsi="Consola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7D47"/>
  </w:style>
  <w:style w:type="paragraph" w:styleId="Pieddepage">
    <w:name w:val="footer"/>
    <w:basedOn w:val="Normal"/>
    <w:link w:val="PieddepageCar"/>
    <w:uiPriority w:val="99"/>
    <w:unhideWhenUsed/>
    <w:rsid w:val="006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D47"/>
  </w:style>
  <w:style w:type="character" w:styleId="Lienhypertexte">
    <w:name w:val="Hyperlink"/>
    <w:basedOn w:val="Policepardfaut"/>
    <w:uiPriority w:val="99"/>
    <w:unhideWhenUsed/>
    <w:rsid w:val="00243FF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4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AE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14CA3"/>
    <w:pPr>
      <w:ind w:left="720"/>
      <w:contextualSpacing/>
    </w:pPr>
  </w:style>
  <w:style w:type="character" w:customStyle="1" w:styleId="y2iqfc">
    <w:name w:val="y2iqfc"/>
    <w:basedOn w:val="Policepardfaut"/>
    <w:rsid w:val="00914CA3"/>
  </w:style>
  <w:style w:type="paragraph" w:styleId="NormalWeb">
    <w:name w:val="Normal (Web)"/>
    <w:basedOn w:val="Normal"/>
    <w:uiPriority w:val="99"/>
    <w:semiHidden/>
    <w:unhideWhenUsed/>
    <w:rsid w:val="0066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72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60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743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568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365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944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674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29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86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664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02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21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0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5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3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1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93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8205">
                                                      <w:marLeft w:val="0"/>
                                                      <w:marRight w:val="16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53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439766">
                                                              <w:marLeft w:val="-165"/>
                                                              <w:marRight w:val="-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5955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9423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6024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423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467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640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773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53D6983EF5F4EB0B6A5354F975E96" ma:contentTypeVersion="14" ma:contentTypeDescription="Create a new document." ma:contentTypeScope="" ma:versionID="8a2eb13a65b4e39aade0e9a12fb96aa2">
  <xsd:schema xmlns:xsd="http://www.w3.org/2001/XMLSchema" xmlns:xs="http://www.w3.org/2001/XMLSchema" xmlns:p="http://schemas.microsoft.com/office/2006/metadata/properties" xmlns:ns2="d42e65b2-cf21-49c1-b27d-d23f90380c0e" xmlns:ns3="9c2e4527-2efa-4ade-b3d6-b2418af14986" targetNamespace="http://schemas.microsoft.com/office/2006/metadata/properties" ma:root="true" ma:fieldsID="146a154732f6d1bf5d08156947e94177" ns2:_="" ns3:_="">
    <xsd:import namespace="d42e65b2-cf21-49c1-b27d-d23f90380c0e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2:Category" minOccurs="0"/>
                <xsd:element ref="ns2:Doc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ostingdate" minOccurs="0"/>
                <xsd:element ref="ns2:Postedon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e65b2-cf21-49c1-b27d-d23f90380c0e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description="Type the name of the contributor for this submission" ma:format="Dropdown" ma:internalName="Contributor">
      <xsd:simpleType>
        <xsd:restriction base="dms:Text">
          <xsd:maxLength value="255"/>
        </xsd:restriction>
      </xsd:simpleType>
    </xsd:element>
    <xsd:element name="Category" ma:index="9" nillable="true" ma:displayName="Category" ma:format="Dropdown" ma:internalName="Category">
      <xsd:simpleType>
        <xsd:union memberTypes="dms:Text">
          <xsd:simpleType>
            <xsd:restriction base="dms:Choice">
              <xsd:enumeration value="States"/>
              <xsd:enumeration value="NHRIs"/>
              <xsd:enumeration value="UN entities"/>
              <xsd:enumeration value="Regional mechanism"/>
              <xsd:enumeration value="National mechanism"/>
              <xsd:enumeration value="CSOs"/>
              <xsd:enumeration value="Academia"/>
              <xsd:enumeration value="Individuals"/>
            </xsd:restriction>
          </xsd:simpleType>
        </xsd:union>
      </xsd:simpleType>
    </xsd:element>
    <xsd:element name="Doctype" ma:index="10" nillable="true" ma:displayName="Doc type" ma:default="input" ma:format="Dropdown" ma:internalName="Doctype">
      <xsd:simpleType>
        <xsd:union memberTypes="dms:Text">
          <xsd:simpleType>
            <xsd:restriction base="dms:Choice">
              <xsd:enumeration value="note verbale"/>
              <xsd:enumeration value="cover letter"/>
              <xsd:enumeration value="input"/>
              <xsd:enumeration value="annex"/>
              <xsd:enumeration value="French translation"/>
              <xsd:enumeration value="Spanish translation"/>
              <xsd:enumeration value="Arabic translation"/>
              <xsd:enumeration value="Russian translation"/>
              <xsd:enumeration value="Chinese translation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stingdate" ma:index="16" nillable="true" ma:displayName="Posting date" ma:format="DateOnly" ma:internalName="Postingdate">
      <xsd:simpleType>
        <xsd:restriction base="dms:DateTime"/>
      </xsd:simpleType>
    </xsd:element>
    <xsd:element name="Postedonline" ma:index="17" nillable="true" ma:displayName="Posted online" ma:default="0" ma:format="Dropdown" ma:internalName="Postedonlin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d42e65b2-cf21-49c1-b27d-d23f90380c0e">States</Category>
    <Doctype xmlns="d42e65b2-cf21-49c1-b27d-d23f90380c0e">input</Doctype>
    <Contributor xmlns="d42e65b2-cf21-49c1-b27d-d23f90380c0e">Tunisia</Contributor>
    <Postingdate xmlns="d42e65b2-cf21-49c1-b27d-d23f90380c0e" xsi:nil="true"/>
    <Postedonline xmlns="d42e65b2-cf21-49c1-b27d-d23f90380c0e">false</Postedonline>
  </documentManagement>
</p:properties>
</file>

<file path=customXml/itemProps1.xml><?xml version="1.0" encoding="utf-8"?>
<ds:datastoreItem xmlns:ds="http://schemas.openxmlformats.org/officeDocument/2006/customXml" ds:itemID="{768C8B74-D6E8-4468-9256-FF2DF9B6E624}"/>
</file>

<file path=customXml/itemProps2.xml><?xml version="1.0" encoding="utf-8"?>
<ds:datastoreItem xmlns:ds="http://schemas.openxmlformats.org/officeDocument/2006/customXml" ds:itemID="{F352DA60-0DBE-480E-93FC-84A0649460B2}"/>
</file>

<file path=customXml/itemProps3.xml><?xml version="1.0" encoding="utf-8"?>
<ds:datastoreItem xmlns:ds="http://schemas.openxmlformats.org/officeDocument/2006/customXml" ds:itemID="{3AC16B50-FD13-43ED-A3DC-EA736020B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1111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 dridi</dc:creator>
  <cp:keywords/>
  <dc:description/>
  <cp:lastModifiedBy>Utilisateur Windows</cp:lastModifiedBy>
  <cp:revision>5</cp:revision>
  <cp:lastPrinted>2022-06-17T17:33:00Z</cp:lastPrinted>
  <dcterms:created xsi:type="dcterms:W3CDTF">2023-04-24T15:34:00Z</dcterms:created>
  <dcterms:modified xsi:type="dcterms:W3CDTF">2023-04-24T15:58:00Z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0x0101009D953D6983EF5F4EB0B6A5354F975E96</vt:lpwstr>
  </property>
</Properties>
</file>