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D8A9C" w14:textId="77777777" w:rsidR="00827A5B" w:rsidRPr="00312AF4" w:rsidRDefault="00C9219E">
      <w:pPr>
        <w:ind w:left="709"/>
        <w:jc w:val="center"/>
        <w:rPr>
          <w:b/>
          <w:sz w:val="28"/>
          <w:szCs w:val="28"/>
          <w:lang w:val="en-GB"/>
        </w:rPr>
      </w:pPr>
      <w:r w:rsidRPr="00312AF4">
        <w:rPr>
          <w:b/>
          <w:sz w:val="28"/>
          <w:szCs w:val="28"/>
          <w:lang w:val="en-GB"/>
        </w:rPr>
        <w:t>Annex IV</w:t>
      </w:r>
    </w:p>
    <w:p w14:paraId="6DEB24C3" w14:textId="77777777" w:rsidR="004A48F6" w:rsidRPr="00312AF4" w:rsidRDefault="004A48F6" w:rsidP="004A48F6">
      <w:pPr>
        <w:rPr>
          <w:sz w:val="16"/>
          <w:szCs w:val="16"/>
          <w:u w:val="single"/>
          <w:lang w:val="en-GB"/>
        </w:rPr>
      </w:pPr>
    </w:p>
    <w:p w14:paraId="70EE3F7B" w14:textId="77777777" w:rsidR="00827A5B" w:rsidRPr="00312AF4" w:rsidRDefault="00C9219E">
      <w:pPr>
        <w:jc w:val="center"/>
        <w:rPr>
          <w:sz w:val="23"/>
          <w:szCs w:val="23"/>
          <w:u w:val="single"/>
          <w:lang w:val="en-GB"/>
        </w:rPr>
      </w:pPr>
      <w:r w:rsidRPr="00312AF4">
        <w:rPr>
          <w:sz w:val="23"/>
          <w:szCs w:val="23"/>
          <w:u w:val="single"/>
          <w:lang w:val="en-GB"/>
        </w:rPr>
        <w:t>Information sheet on candidates applying to the Committee on the Protection of the Rights of All Migrant Workers and Members of Their Families</w:t>
      </w:r>
    </w:p>
    <w:p w14:paraId="7F063F26" w14:textId="77777777" w:rsidR="004A48F6" w:rsidRPr="00312AF4" w:rsidRDefault="004A48F6" w:rsidP="004A48F6">
      <w:pPr>
        <w:jc w:val="center"/>
        <w:rPr>
          <w:sz w:val="23"/>
          <w:szCs w:val="23"/>
          <w:lang w:val="en-GB"/>
        </w:rPr>
      </w:pPr>
    </w:p>
    <w:p w14:paraId="2DB1A38B" w14:textId="77777777" w:rsidR="00827A5B" w:rsidRPr="00312AF4" w:rsidRDefault="00C9219E">
      <w:pPr>
        <w:jc w:val="center"/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>(Please respect the number of lines indicated in this form)</w:t>
      </w:r>
    </w:p>
    <w:p w14:paraId="12DBE663" w14:textId="77777777" w:rsidR="004A48F6" w:rsidRPr="00312AF4" w:rsidRDefault="004A48F6" w:rsidP="004A48F6">
      <w:pPr>
        <w:rPr>
          <w:sz w:val="24"/>
          <w:lang w:val="en-GB"/>
        </w:rPr>
      </w:pPr>
    </w:p>
    <w:p w14:paraId="1922241B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Full name: </w:t>
      </w:r>
      <w:r w:rsidRPr="00312AF4">
        <w:rPr>
          <w:b/>
          <w:bCs/>
          <w:sz w:val="23"/>
          <w:szCs w:val="23"/>
          <w:lang w:val="en-GB"/>
        </w:rPr>
        <w:t xml:space="preserve">GAHAR </w:t>
      </w:r>
      <w:r w:rsidRPr="00312AF4">
        <w:rPr>
          <w:sz w:val="23"/>
          <w:szCs w:val="23"/>
          <w:lang w:val="en-GB"/>
        </w:rPr>
        <w:t xml:space="preserve">Sabrina </w:t>
      </w:r>
    </w:p>
    <w:p w14:paraId="4DCFE5DE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3BB2491F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Date and place of birth: 19/07/1971 in Algiers </w:t>
      </w:r>
    </w:p>
    <w:p w14:paraId="41ABEB13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7B66164F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Place of residence: Algeria </w:t>
      </w:r>
    </w:p>
    <w:p w14:paraId="1672CFCF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4D9AFC75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Nationality (ies): </w:t>
      </w:r>
      <w:r w:rsidRPr="00312AF4">
        <w:rPr>
          <w:b/>
          <w:bCs/>
          <w:sz w:val="23"/>
          <w:szCs w:val="23"/>
          <w:lang w:val="en-GB"/>
        </w:rPr>
        <w:t xml:space="preserve">Algerian </w:t>
      </w:r>
    </w:p>
    <w:p w14:paraId="4DD4008D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5925F837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Working language(s) of the United Nations: Arabic- French- English </w:t>
      </w:r>
    </w:p>
    <w:p w14:paraId="20B02B67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217DC498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>Current position/function :</w:t>
      </w:r>
    </w:p>
    <w:p w14:paraId="70EBBB34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>(5 lines maximum)</w:t>
      </w:r>
    </w:p>
    <w:p w14:paraId="1E79BEBE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3F973473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Professor of Clinical Psychology, University of Algiers 2 </w:t>
      </w:r>
    </w:p>
    <w:p w14:paraId="26C3E6D0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Head of the research team on the psychopathology of trauma </w:t>
      </w:r>
    </w:p>
    <w:p w14:paraId="447A7488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Head of the </w:t>
      </w:r>
      <w:r w:rsidR="00043268" w:rsidRPr="00312AF4">
        <w:rPr>
          <w:sz w:val="23"/>
          <w:szCs w:val="23"/>
          <w:lang w:val="en-GB"/>
        </w:rPr>
        <w:t xml:space="preserve">University Training </w:t>
      </w:r>
      <w:r w:rsidRPr="00312AF4">
        <w:rPr>
          <w:sz w:val="23"/>
          <w:szCs w:val="23"/>
          <w:lang w:val="en-GB"/>
        </w:rPr>
        <w:t xml:space="preserve">Research Project </w:t>
      </w:r>
      <w:r w:rsidR="00A05027" w:rsidRPr="00312AF4">
        <w:rPr>
          <w:sz w:val="23"/>
          <w:szCs w:val="23"/>
          <w:lang w:val="en-GB"/>
        </w:rPr>
        <w:t xml:space="preserve">(UTRP) </w:t>
      </w:r>
      <w:r w:rsidR="00043268" w:rsidRPr="00312AF4">
        <w:rPr>
          <w:sz w:val="23"/>
          <w:szCs w:val="23"/>
          <w:lang w:val="en-GB"/>
        </w:rPr>
        <w:t xml:space="preserve">on the traumatic impact of child sexual abuse </w:t>
      </w:r>
    </w:p>
    <w:p w14:paraId="28D55D60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Member of the National Council for Human Rights </w:t>
      </w:r>
    </w:p>
    <w:p w14:paraId="1C6BE8CB" w14:textId="77777777" w:rsidR="00827A5B" w:rsidRDefault="00C9219E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Psychotherapist at the Centre d'Aide Psychologique Universitaire - Samia Benouiniche</w:t>
      </w:r>
    </w:p>
    <w:p w14:paraId="72CE8112" w14:textId="77777777" w:rsidR="008A2661" w:rsidRDefault="008A2661" w:rsidP="004A48F6">
      <w:pPr>
        <w:rPr>
          <w:sz w:val="23"/>
          <w:szCs w:val="23"/>
          <w:lang w:val="fr-FR"/>
        </w:rPr>
      </w:pPr>
    </w:p>
    <w:p w14:paraId="773A7AC2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>Main professional activities :</w:t>
      </w:r>
    </w:p>
    <w:p w14:paraId="198461FC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>(10 lines maximum)</w:t>
      </w:r>
    </w:p>
    <w:p w14:paraId="06AFBD9E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1F0A0B4D" w14:textId="77777777" w:rsidR="00827A5B" w:rsidRPr="00312AF4" w:rsidRDefault="00C9219E">
      <w:pPr>
        <w:jc w:val="both"/>
        <w:rPr>
          <w:sz w:val="23"/>
          <w:szCs w:val="23"/>
          <w:lang w:val="en-GB"/>
        </w:rPr>
      </w:pPr>
      <w:r w:rsidRPr="00312AF4">
        <w:rPr>
          <w:b/>
          <w:bCs/>
          <w:sz w:val="23"/>
          <w:szCs w:val="23"/>
          <w:lang w:val="en-GB"/>
        </w:rPr>
        <w:t>Academic</w:t>
      </w:r>
      <w:r w:rsidRPr="00312AF4">
        <w:rPr>
          <w:sz w:val="23"/>
          <w:szCs w:val="23"/>
          <w:lang w:val="en-GB"/>
        </w:rPr>
        <w:t xml:space="preserve">: </w:t>
      </w:r>
      <w:r w:rsidR="00FB1BA6" w:rsidRPr="00312AF4">
        <w:rPr>
          <w:sz w:val="23"/>
          <w:szCs w:val="23"/>
          <w:lang w:val="en-GB"/>
        </w:rPr>
        <w:t xml:space="preserve">Teacher </w:t>
      </w:r>
      <w:r w:rsidRPr="00312AF4">
        <w:rPr>
          <w:sz w:val="23"/>
          <w:szCs w:val="23"/>
          <w:lang w:val="en-GB"/>
        </w:rPr>
        <w:t xml:space="preserve">at </w:t>
      </w:r>
      <w:r w:rsidR="00043268" w:rsidRPr="00312AF4">
        <w:rPr>
          <w:sz w:val="23"/>
          <w:szCs w:val="23"/>
          <w:lang w:val="en-GB"/>
        </w:rPr>
        <w:t xml:space="preserve">the University of Algiers 2 in charge of the </w:t>
      </w:r>
      <w:r w:rsidR="00FB1BA6" w:rsidRPr="00312AF4">
        <w:rPr>
          <w:sz w:val="23"/>
          <w:szCs w:val="23"/>
          <w:lang w:val="en-GB"/>
        </w:rPr>
        <w:t xml:space="preserve">university </w:t>
      </w:r>
      <w:r w:rsidR="00043268" w:rsidRPr="00312AF4">
        <w:rPr>
          <w:sz w:val="23"/>
          <w:szCs w:val="23"/>
          <w:lang w:val="en-GB"/>
        </w:rPr>
        <w:t xml:space="preserve">training of students in master 1, master 2 and </w:t>
      </w:r>
      <w:r w:rsidR="00FB1BA6" w:rsidRPr="00312AF4">
        <w:rPr>
          <w:sz w:val="23"/>
          <w:szCs w:val="23"/>
          <w:lang w:val="en-GB"/>
        </w:rPr>
        <w:t xml:space="preserve">doctoral students, supervising each year several bachelor, master </w:t>
      </w:r>
      <w:r w:rsidR="00E84EEB" w:rsidRPr="00312AF4">
        <w:rPr>
          <w:sz w:val="23"/>
          <w:szCs w:val="23"/>
          <w:lang w:val="en-GB"/>
        </w:rPr>
        <w:t xml:space="preserve">and </w:t>
      </w:r>
      <w:r w:rsidR="00FB1BA6" w:rsidRPr="00312AF4">
        <w:rPr>
          <w:sz w:val="23"/>
          <w:szCs w:val="23"/>
          <w:lang w:val="en-GB"/>
        </w:rPr>
        <w:t xml:space="preserve">doctoral theses. Expertise of dissertations and doctoral theses and files of Habilitation to direct research (HDR) as a member of jury </w:t>
      </w:r>
      <w:r w:rsidRPr="00312AF4">
        <w:rPr>
          <w:sz w:val="23"/>
          <w:szCs w:val="23"/>
          <w:lang w:val="en-GB"/>
        </w:rPr>
        <w:t xml:space="preserve">within several universities. Reviewer and associate editor of several national and international </w:t>
      </w:r>
      <w:r w:rsidR="00421986" w:rsidRPr="00312AF4">
        <w:rPr>
          <w:sz w:val="23"/>
          <w:szCs w:val="23"/>
          <w:lang w:val="en-GB"/>
        </w:rPr>
        <w:t xml:space="preserve">academic </w:t>
      </w:r>
      <w:r w:rsidRPr="00312AF4">
        <w:rPr>
          <w:sz w:val="23"/>
          <w:szCs w:val="23"/>
          <w:lang w:val="en-GB"/>
        </w:rPr>
        <w:t xml:space="preserve">journals </w:t>
      </w:r>
      <w:r w:rsidR="00421986" w:rsidRPr="00312AF4">
        <w:rPr>
          <w:sz w:val="23"/>
          <w:szCs w:val="23"/>
          <w:lang w:val="en-GB"/>
        </w:rPr>
        <w:t xml:space="preserve">in the </w:t>
      </w:r>
      <w:r w:rsidRPr="00312AF4">
        <w:rPr>
          <w:sz w:val="23"/>
          <w:szCs w:val="23"/>
          <w:lang w:val="en-GB"/>
        </w:rPr>
        <w:t xml:space="preserve">field of humanities and social sciences. Psychological care of students and administrative and teaching staff and their dependants. </w:t>
      </w:r>
    </w:p>
    <w:p w14:paraId="5F604597" w14:textId="77777777" w:rsidR="00DF01D7" w:rsidRPr="00312AF4" w:rsidRDefault="00DF01D7" w:rsidP="00DF01D7">
      <w:pPr>
        <w:jc w:val="both"/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   </w:t>
      </w:r>
    </w:p>
    <w:p w14:paraId="0B5A89AD" w14:textId="77777777" w:rsidR="00827A5B" w:rsidRPr="00312AF4" w:rsidRDefault="00C9219E">
      <w:pPr>
        <w:jc w:val="both"/>
        <w:rPr>
          <w:sz w:val="23"/>
          <w:szCs w:val="23"/>
          <w:lang w:val="en-GB"/>
        </w:rPr>
      </w:pPr>
      <w:r w:rsidRPr="00312AF4">
        <w:rPr>
          <w:b/>
          <w:bCs/>
          <w:sz w:val="23"/>
          <w:szCs w:val="23"/>
          <w:lang w:val="en-GB"/>
        </w:rPr>
        <w:t>Civil society</w:t>
      </w:r>
      <w:r w:rsidRPr="00312AF4">
        <w:rPr>
          <w:sz w:val="23"/>
          <w:szCs w:val="23"/>
          <w:lang w:val="en-GB"/>
        </w:rPr>
        <w:t xml:space="preserve">: </w:t>
      </w:r>
      <w:r w:rsidR="0015393D" w:rsidRPr="00312AF4">
        <w:rPr>
          <w:sz w:val="23"/>
          <w:szCs w:val="23"/>
          <w:lang w:val="en-GB"/>
        </w:rPr>
        <w:t xml:space="preserve">Activist for human rights and </w:t>
      </w:r>
      <w:r w:rsidR="00913624" w:rsidRPr="00312AF4">
        <w:rPr>
          <w:sz w:val="23"/>
          <w:szCs w:val="23"/>
          <w:lang w:val="en-GB"/>
        </w:rPr>
        <w:t xml:space="preserve">children's rights for more than 26 years, having worked on several themes: education, violence, social inclusion, equality, </w:t>
      </w:r>
      <w:r w:rsidR="00421986" w:rsidRPr="00312AF4">
        <w:rPr>
          <w:sz w:val="23"/>
          <w:szCs w:val="23"/>
          <w:lang w:val="en-GB"/>
        </w:rPr>
        <w:t xml:space="preserve">reporting, migration, etc., </w:t>
      </w:r>
      <w:r w:rsidR="00E84EEB" w:rsidRPr="00312AF4">
        <w:rPr>
          <w:sz w:val="23"/>
          <w:szCs w:val="23"/>
          <w:lang w:val="en-GB"/>
        </w:rPr>
        <w:t xml:space="preserve">Vice-President </w:t>
      </w:r>
      <w:r w:rsidRPr="00312AF4">
        <w:rPr>
          <w:sz w:val="23"/>
          <w:szCs w:val="23"/>
          <w:lang w:val="en-GB"/>
        </w:rPr>
        <w:t xml:space="preserve">of the </w:t>
      </w:r>
      <w:r w:rsidR="00D363E7" w:rsidRPr="00312AF4">
        <w:rPr>
          <w:sz w:val="23"/>
          <w:szCs w:val="23"/>
          <w:lang w:val="en-GB"/>
        </w:rPr>
        <w:t xml:space="preserve">National Foundation for </w:t>
      </w:r>
      <w:r w:rsidR="0015393D" w:rsidRPr="00312AF4">
        <w:rPr>
          <w:sz w:val="23"/>
          <w:szCs w:val="23"/>
          <w:lang w:val="en-GB"/>
        </w:rPr>
        <w:t xml:space="preserve">Health </w:t>
      </w:r>
      <w:r w:rsidR="00D363E7" w:rsidRPr="00312AF4">
        <w:rPr>
          <w:sz w:val="23"/>
          <w:szCs w:val="23"/>
          <w:lang w:val="en-GB"/>
        </w:rPr>
        <w:t xml:space="preserve">Development </w:t>
      </w:r>
      <w:r w:rsidR="0015393D" w:rsidRPr="00312AF4">
        <w:rPr>
          <w:sz w:val="23"/>
          <w:szCs w:val="23"/>
          <w:lang w:val="en-GB"/>
        </w:rPr>
        <w:t xml:space="preserve">and </w:t>
      </w:r>
      <w:r w:rsidR="00913624" w:rsidRPr="00312AF4">
        <w:rPr>
          <w:sz w:val="23"/>
          <w:szCs w:val="23"/>
          <w:lang w:val="en-GB"/>
        </w:rPr>
        <w:t>Research Promotion (FOREM), President of the Scientific Council of the Observatory of Children's Rights</w:t>
      </w:r>
      <w:r w:rsidR="00A05027" w:rsidRPr="00312AF4">
        <w:rPr>
          <w:sz w:val="23"/>
          <w:szCs w:val="23"/>
          <w:lang w:val="en-GB"/>
        </w:rPr>
        <w:t xml:space="preserve">, member of the International Association for Research in Interculture (ARIC). </w:t>
      </w:r>
    </w:p>
    <w:p w14:paraId="2B6060D4" w14:textId="77777777" w:rsidR="004A48F6" w:rsidRPr="00312AF4" w:rsidRDefault="004A48F6" w:rsidP="004A48F6">
      <w:pPr>
        <w:ind w:left="-23"/>
        <w:rPr>
          <w:sz w:val="23"/>
          <w:szCs w:val="23"/>
          <w:lang w:val="en-GB"/>
        </w:rPr>
      </w:pPr>
    </w:p>
    <w:p w14:paraId="2B6F7A96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Other main activities in the field relevant to the mandate of the Committee on </w:t>
      </w:r>
      <w:r w:rsidR="00E84EEB" w:rsidRPr="00312AF4">
        <w:rPr>
          <w:sz w:val="23"/>
          <w:szCs w:val="23"/>
          <w:lang w:val="en-GB"/>
        </w:rPr>
        <w:t xml:space="preserve">Migrant </w:t>
      </w:r>
      <w:r w:rsidRPr="00312AF4">
        <w:rPr>
          <w:sz w:val="23"/>
          <w:szCs w:val="23"/>
          <w:lang w:val="en-GB"/>
        </w:rPr>
        <w:t xml:space="preserve">Workers : </w:t>
      </w:r>
    </w:p>
    <w:p w14:paraId="6EBE9099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>(10 lines maximum)</w:t>
      </w:r>
    </w:p>
    <w:p w14:paraId="1FBE420F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60F8F251" w14:textId="77777777" w:rsidR="00827A5B" w:rsidRPr="00312AF4" w:rsidRDefault="00E84EEB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- Member and </w:t>
      </w:r>
      <w:r w:rsidR="00DF01B9" w:rsidRPr="00312AF4">
        <w:rPr>
          <w:sz w:val="23"/>
          <w:szCs w:val="23"/>
          <w:lang w:val="en-GB"/>
        </w:rPr>
        <w:t xml:space="preserve">rapporteur of </w:t>
      </w:r>
      <w:r w:rsidR="00913624" w:rsidRPr="00312AF4">
        <w:rPr>
          <w:sz w:val="23"/>
          <w:szCs w:val="23"/>
          <w:lang w:val="en-GB"/>
        </w:rPr>
        <w:t xml:space="preserve">the Women, Children and Vulnerable Persons Commission within the National </w:t>
      </w:r>
      <w:r w:rsidRPr="00312AF4">
        <w:rPr>
          <w:sz w:val="23"/>
          <w:szCs w:val="23"/>
          <w:lang w:val="en-GB"/>
        </w:rPr>
        <w:t xml:space="preserve">Human </w:t>
      </w:r>
      <w:r w:rsidR="00913624" w:rsidRPr="00312AF4">
        <w:rPr>
          <w:sz w:val="23"/>
          <w:szCs w:val="23"/>
          <w:lang w:val="en-GB"/>
        </w:rPr>
        <w:t xml:space="preserve">Rights Council </w:t>
      </w:r>
      <w:r w:rsidRPr="00312AF4">
        <w:rPr>
          <w:sz w:val="23"/>
          <w:szCs w:val="23"/>
          <w:lang w:val="en-GB"/>
        </w:rPr>
        <w:t xml:space="preserve">since </w:t>
      </w:r>
      <w:r w:rsidR="00DF01B9" w:rsidRPr="00312AF4">
        <w:rPr>
          <w:sz w:val="23"/>
          <w:szCs w:val="23"/>
          <w:lang w:val="en-GB"/>
        </w:rPr>
        <w:t>2016 (02 mandates) among the representatives of civil society.</w:t>
      </w:r>
    </w:p>
    <w:p w14:paraId="49750875" w14:textId="77777777" w:rsidR="00827A5B" w:rsidRPr="00312AF4" w:rsidRDefault="00DF01B9">
      <w:pPr>
        <w:jc w:val="both"/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>- Member of the Standing Committee of the National Child Protection Body</w:t>
      </w:r>
    </w:p>
    <w:p w14:paraId="29D25416" w14:textId="77777777" w:rsidR="00827A5B" w:rsidRPr="00312AF4" w:rsidRDefault="00DF01B9">
      <w:pPr>
        <w:jc w:val="both"/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- Collaboration with IOM </w:t>
      </w:r>
      <w:r w:rsidR="001C4981" w:rsidRPr="00312AF4">
        <w:rPr>
          <w:sz w:val="23"/>
          <w:szCs w:val="23"/>
          <w:lang w:val="en-GB"/>
        </w:rPr>
        <w:t xml:space="preserve">in the project on </w:t>
      </w:r>
      <w:r w:rsidRPr="00312AF4">
        <w:rPr>
          <w:sz w:val="23"/>
          <w:szCs w:val="23"/>
          <w:lang w:val="en-GB"/>
        </w:rPr>
        <w:t xml:space="preserve">family, social and professional integration of migrants </w:t>
      </w:r>
    </w:p>
    <w:p w14:paraId="04F092D5" w14:textId="77777777" w:rsidR="00827A5B" w:rsidRPr="00312AF4" w:rsidRDefault="00C9219E">
      <w:pPr>
        <w:jc w:val="both"/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-Psychological care for some migrants </w:t>
      </w:r>
    </w:p>
    <w:p w14:paraId="1C3DA9C2" w14:textId="77777777" w:rsidR="00827A5B" w:rsidRPr="00312AF4" w:rsidRDefault="00C9219E">
      <w:pPr>
        <w:jc w:val="both"/>
        <w:rPr>
          <w:sz w:val="23"/>
          <w:szCs w:val="23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lastRenderedPageBreak/>
        <w:t xml:space="preserve">-Expert </w:t>
      </w:r>
      <w:r w:rsidR="001C4981" w:rsidRPr="00312AF4">
        <w:rPr>
          <w:rFonts w:asciiTheme="majorBidi" w:hAnsiTheme="majorBidi" w:cstheme="majorBidi"/>
          <w:sz w:val="24"/>
          <w:lang w:val="en-GB"/>
        </w:rPr>
        <w:t xml:space="preserve">trainer </w:t>
      </w:r>
      <w:r w:rsidRPr="00312AF4">
        <w:rPr>
          <w:rFonts w:asciiTheme="majorBidi" w:hAnsiTheme="majorBidi" w:cstheme="majorBidi"/>
          <w:sz w:val="24"/>
          <w:lang w:val="en-GB"/>
        </w:rPr>
        <w:t xml:space="preserve">with the international NGO: Penitential Reform International (PRI). </w:t>
      </w:r>
    </w:p>
    <w:p w14:paraId="04A629AF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>-Expert consultant in charge of the drafting of the national report on childhood for the National Child Protection Body (ONPPE)</w:t>
      </w:r>
    </w:p>
    <w:p w14:paraId="7599C682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 xml:space="preserve">-Expert rapporteur and consultant to UNICEF Algeria </w:t>
      </w:r>
    </w:p>
    <w:p w14:paraId="27616250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 xml:space="preserve">-Expert to the National Economic, Social and Environmental Council  </w:t>
      </w:r>
    </w:p>
    <w:p w14:paraId="5E055EEB" w14:textId="77777777" w:rsidR="00827A5B" w:rsidRPr="00312AF4" w:rsidRDefault="00C9219E">
      <w:pPr>
        <w:jc w:val="both"/>
        <w:rPr>
          <w:rFonts w:asciiTheme="majorBidi" w:hAnsiTheme="majorBidi" w:cstheme="majorBidi"/>
          <w:b/>
          <w:bCs/>
          <w:i/>
          <w:iCs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>-Presenter at the EDIQ conference, Université Ulaval Québec, June 2023, on Violence against women and migration: Illustration of a clinical case followed in cognitive-behavioural therapy</w:t>
      </w:r>
    </w:p>
    <w:p w14:paraId="0F173EA2" w14:textId="77777777" w:rsidR="004A48F6" w:rsidRPr="00312AF4" w:rsidRDefault="00AC1D93" w:rsidP="00A72A34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 xml:space="preserve"> </w:t>
      </w:r>
    </w:p>
    <w:p w14:paraId="09CA777D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b/>
          <w:bCs/>
          <w:sz w:val="23"/>
          <w:szCs w:val="23"/>
          <w:lang w:val="en-GB"/>
        </w:rPr>
        <w:t xml:space="preserve">Studies </w:t>
      </w:r>
      <w:r w:rsidRPr="00312AF4">
        <w:rPr>
          <w:sz w:val="23"/>
          <w:szCs w:val="23"/>
          <w:lang w:val="en-GB"/>
        </w:rPr>
        <w:t>:</w:t>
      </w:r>
    </w:p>
    <w:p w14:paraId="3756B773" w14:textId="77777777" w:rsidR="004A48F6" w:rsidRPr="00312AF4" w:rsidRDefault="004A48F6" w:rsidP="004A48F6">
      <w:pPr>
        <w:ind w:left="-23"/>
        <w:rPr>
          <w:sz w:val="23"/>
          <w:szCs w:val="23"/>
          <w:lang w:val="en-GB"/>
        </w:rPr>
      </w:pPr>
    </w:p>
    <w:p w14:paraId="14C883BB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 xml:space="preserve">1993: Bachelor's degree in Clinical Psychology (Valedictorian) </w:t>
      </w:r>
    </w:p>
    <w:p w14:paraId="6B726550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 xml:space="preserve">2003: Master's degree in clinical psychology with first class honours </w:t>
      </w:r>
    </w:p>
    <w:p w14:paraId="1EA599BD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 xml:space="preserve">2015: PhD in Clinical Psychology with first class honours </w:t>
      </w:r>
    </w:p>
    <w:p w14:paraId="52079BE2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>2016: Diploma of Psychotherapist in CBT</w:t>
      </w:r>
    </w:p>
    <w:p w14:paraId="08F41E19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 xml:space="preserve">2016: HDR Diploma in Clinical Psychology </w:t>
      </w:r>
    </w:p>
    <w:p w14:paraId="18335544" w14:textId="77777777" w:rsidR="00827A5B" w:rsidRPr="00312AF4" w:rsidRDefault="00C9219E">
      <w:pPr>
        <w:jc w:val="both"/>
        <w:rPr>
          <w:rFonts w:asciiTheme="majorBidi" w:hAnsiTheme="majorBidi" w:cstheme="majorBidi"/>
          <w:sz w:val="24"/>
          <w:lang w:val="en-GB"/>
        </w:rPr>
      </w:pPr>
      <w:r w:rsidRPr="00312AF4">
        <w:rPr>
          <w:rFonts w:asciiTheme="majorBidi" w:hAnsiTheme="majorBidi" w:cstheme="majorBidi"/>
          <w:sz w:val="24"/>
          <w:lang w:val="en-GB"/>
        </w:rPr>
        <w:t xml:space="preserve">2021 : WFP (Parliamentary Assembly of Mediterranean) Award for Combating Domestic Violence </w:t>
      </w:r>
    </w:p>
    <w:p w14:paraId="045ABD51" w14:textId="77777777" w:rsidR="004A48F6" w:rsidRPr="00312AF4" w:rsidRDefault="004A48F6" w:rsidP="004A48F6">
      <w:pPr>
        <w:rPr>
          <w:sz w:val="23"/>
          <w:szCs w:val="23"/>
          <w:lang w:val="en-GB"/>
        </w:rPr>
      </w:pPr>
    </w:p>
    <w:p w14:paraId="281D74F7" w14:textId="77777777" w:rsidR="00827A5B" w:rsidRPr="00312AF4" w:rsidRDefault="00C9219E">
      <w:pPr>
        <w:rPr>
          <w:sz w:val="23"/>
          <w:szCs w:val="23"/>
          <w:lang w:val="en-GB"/>
        </w:rPr>
      </w:pPr>
      <w:r w:rsidRPr="00312AF4">
        <w:rPr>
          <w:sz w:val="23"/>
          <w:szCs w:val="23"/>
          <w:lang w:val="en-GB"/>
        </w:rPr>
        <w:t xml:space="preserve">List of the most recent publications in the field of migration and human rights : </w:t>
      </w:r>
    </w:p>
    <w:p w14:paraId="0D1CE57A" w14:textId="77777777" w:rsidR="00827A5B" w:rsidRDefault="00C9219E">
      <w:pPr>
        <w:rPr>
          <w:sz w:val="23"/>
          <w:szCs w:val="23"/>
          <w:lang w:val="fr-FR"/>
        </w:rPr>
      </w:pPr>
      <w:r>
        <w:rPr>
          <w:sz w:val="23"/>
          <w:szCs w:val="23"/>
          <w:lang w:val="fr-FR"/>
        </w:rPr>
        <w:t>(5 lines maximum)</w:t>
      </w:r>
    </w:p>
    <w:p w14:paraId="289C2036" w14:textId="77777777" w:rsidR="004A48F6" w:rsidRDefault="004A48F6" w:rsidP="00A05027">
      <w:pPr>
        <w:rPr>
          <w:sz w:val="23"/>
          <w:szCs w:val="23"/>
          <w:lang w:val="fr-FR"/>
        </w:rPr>
      </w:pPr>
    </w:p>
    <w:p w14:paraId="088C7583" w14:textId="77777777" w:rsidR="00827A5B" w:rsidRDefault="00C9219E">
      <w:pPr>
        <w:numPr>
          <w:ilvl w:val="0"/>
          <w:numId w:val="2"/>
        </w:numPr>
        <w:rPr>
          <w:sz w:val="24"/>
          <w:lang w:val="fr-FR"/>
        </w:rPr>
      </w:pPr>
      <w:r w:rsidRPr="00A05027">
        <w:rPr>
          <w:sz w:val="24"/>
          <w:lang w:val="fr-FR"/>
        </w:rPr>
        <w:t xml:space="preserve">Moussa-Babaci Fatima, Costa-Fernadez Eaine, Gahar Sabrina, (2022), </w:t>
      </w:r>
      <w:r w:rsidRPr="00A05027">
        <w:rPr>
          <w:b/>
          <w:bCs/>
          <w:sz w:val="24"/>
          <w:lang w:val="fr-FR"/>
        </w:rPr>
        <w:t>Education et Psychologie en temps de crise</w:t>
      </w:r>
      <w:r w:rsidRPr="00A05027">
        <w:rPr>
          <w:sz w:val="24"/>
          <w:lang w:val="fr-FR"/>
        </w:rPr>
        <w:t xml:space="preserve">, Harmattan. </w:t>
      </w:r>
    </w:p>
    <w:p w14:paraId="0F84D76B" w14:textId="77777777" w:rsidR="00827A5B" w:rsidRDefault="00C9219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Theme="majorBidi" w:hAnsiTheme="majorBidi" w:cstheme="majorBidi"/>
          <w:sz w:val="24"/>
          <w:lang w:val="fr-FR"/>
        </w:rPr>
      </w:pPr>
      <w:r w:rsidRPr="00A05027">
        <w:rPr>
          <w:rFonts w:asciiTheme="majorBidi" w:hAnsiTheme="majorBidi" w:cstheme="majorBidi"/>
          <w:sz w:val="24"/>
          <w:lang w:val="fr-FR"/>
        </w:rPr>
        <w:t xml:space="preserve">Gahar Sabrina (2021), </w:t>
      </w:r>
      <w:r w:rsidRPr="00A05027">
        <w:rPr>
          <w:rFonts w:asciiTheme="majorBidi" w:hAnsiTheme="majorBidi" w:cstheme="majorBidi"/>
          <w:b/>
          <w:bCs/>
          <w:sz w:val="24"/>
          <w:lang w:val="fr-FR"/>
        </w:rPr>
        <w:t>Quelle citoyenneté et quelle interculturalité pour la jeunesse algérienne à l'ère du numérique et du virtuel</w:t>
      </w:r>
      <w:r w:rsidRPr="00A05027">
        <w:rPr>
          <w:rFonts w:asciiTheme="majorBidi" w:hAnsiTheme="majorBidi" w:cstheme="majorBidi"/>
          <w:sz w:val="24"/>
          <w:lang w:val="fr-FR"/>
        </w:rPr>
        <w:t>: in collective book under the direction of Maache Youcef: l'interculturel: Approches plurielles- textes choisis, Berlin: Editions Universitaires Européennes</w:t>
      </w:r>
    </w:p>
    <w:p w14:paraId="7648D984" w14:textId="77777777" w:rsidR="00827A5B" w:rsidRDefault="00C9219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Theme="majorBidi" w:hAnsiTheme="majorBidi" w:cstheme="majorBidi"/>
          <w:sz w:val="24"/>
          <w:lang w:val="fr-FR"/>
        </w:rPr>
      </w:pPr>
      <w:r w:rsidRPr="00A05027">
        <w:rPr>
          <w:rFonts w:asciiTheme="majorBidi" w:hAnsiTheme="majorBidi" w:cstheme="majorBidi"/>
          <w:sz w:val="24"/>
          <w:lang w:val="fr-FR"/>
        </w:rPr>
        <w:t xml:space="preserve">Gahar Sabrina &amp; Youcef Maache (2021), </w:t>
      </w:r>
      <w:r w:rsidRPr="00A05027">
        <w:rPr>
          <w:rFonts w:asciiTheme="majorBidi" w:hAnsiTheme="majorBidi" w:cstheme="majorBidi"/>
          <w:b/>
          <w:bCs/>
          <w:sz w:val="24"/>
          <w:lang w:val="fr-FR"/>
        </w:rPr>
        <w:t>La migration en terre européennes à l'épreuve du temps ou quand le discours humaniste enseigné aux européens vient à montrer sa vascuité</w:t>
      </w:r>
      <w:r w:rsidRPr="00A05027">
        <w:rPr>
          <w:rFonts w:asciiTheme="majorBidi" w:hAnsiTheme="majorBidi" w:cstheme="majorBidi"/>
          <w:sz w:val="24"/>
          <w:lang w:val="fr-FR"/>
        </w:rPr>
        <w:t>, in collective book under the direction of Maache Youcef: l'interculturel: Approches plurielles- texts choisis, Berlin: European University Publishing</w:t>
      </w:r>
    </w:p>
    <w:p w14:paraId="63CD9F40" w14:textId="77777777" w:rsidR="00827A5B" w:rsidRDefault="00C9219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Theme="majorBidi" w:hAnsiTheme="majorBidi" w:cstheme="majorBidi"/>
          <w:sz w:val="24"/>
          <w:lang w:val="fr-FR"/>
        </w:rPr>
      </w:pPr>
      <w:r w:rsidRPr="00A05027">
        <w:rPr>
          <w:rFonts w:asciiTheme="majorBidi" w:hAnsiTheme="majorBidi" w:cstheme="majorBidi"/>
          <w:sz w:val="24"/>
          <w:lang w:val="fr-FR"/>
        </w:rPr>
        <w:t xml:space="preserve">Gahar Sabrina, Youcef Maache, Khiati Mustapha (2021), </w:t>
      </w:r>
      <w:r w:rsidRPr="00A05027">
        <w:rPr>
          <w:rFonts w:asciiTheme="majorBidi" w:hAnsiTheme="majorBidi" w:cstheme="majorBidi"/>
          <w:b/>
          <w:bCs/>
          <w:sz w:val="24"/>
          <w:lang w:val="fr-FR"/>
        </w:rPr>
        <w:t xml:space="preserve">l'école algérienne et africaine: grand enjeu interculturel </w:t>
      </w:r>
      <w:r w:rsidRPr="00A05027">
        <w:rPr>
          <w:rFonts w:asciiTheme="majorBidi" w:hAnsiTheme="majorBidi" w:cstheme="majorBidi"/>
          <w:sz w:val="24"/>
          <w:lang w:val="fr-FR"/>
        </w:rPr>
        <w:t>in collective book edited by Maache Youcef: l'interculturel: Approches plurielles- texts choisis, Berlin: European University Publishing.</w:t>
      </w:r>
    </w:p>
    <w:p w14:paraId="626355A8" w14:textId="77777777" w:rsidR="00827A5B" w:rsidRDefault="00C9219E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Theme="majorBidi" w:hAnsiTheme="majorBidi" w:cstheme="majorBidi"/>
          <w:sz w:val="24"/>
          <w:lang w:val="fr-FR"/>
        </w:rPr>
      </w:pPr>
      <w:r w:rsidRPr="00A05027">
        <w:rPr>
          <w:rFonts w:asciiTheme="majorBidi" w:hAnsiTheme="majorBidi" w:cstheme="majorBidi"/>
          <w:sz w:val="24"/>
          <w:lang w:val="fr-FR"/>
        </w:rPr>
        <w:t xml:space="preserve">Azzouz Hamida &amp; GAHAR Sabrina (2021), </w:t>
      </w:r>
      <w:r w:rsidRPr="00A05027">
        <w:rPr>
          <w:rFonts w:asciiTheme="majorBidi" w:hAnsiTheme="majorBidi" w:cstheme="majorBidi"/>
          <w:b/>
          <w:bCs/>
          <w:sz w:val="24"/>
          <w:lang w:val="fr-FR"/>
        </w:rPr>
        <w:t xml:space="preserve">le burn-out chez un échantillon d'infirmiers des services de psychiatrie, </w:t>
      </w:r>
      <w:r w:rsidRPr="00A05027">
        <w:rPr>
          <w:rFonts w:asciiTheme="majorBidi" w:hAnsiTheme="majorBidi" w:cstheme="majorBidi"/>
          <w:sz w:val="24"/>
          <w:lang w:val="fr-FR"/>
        </w:rPr>
        <w:t xml:space="preserve">revue AFAK et AFKAR, vol 9, no2, Université Alger2 </w:t>
      </w:r>
      <w:hyperlink r:id="rId5" w:history="1">
        <w:r w:rsidRPr="00A05027">
          <w:rPr>
            <w:rStyle w:val="Hyperlink"/>
            <w:rFonts w:asciiTheme="majorBidi" w:hAnsiTheme="majorBidi" w:cstheme="majorBidi"/>
            <w:sz w:val="24"/>
            <w:lang w:val="fr-FR"/>
          </w:rPr>
          <w:t>https://www.asjp.cerist.dz/en/Articles/221</w:t>
        </w:r>
      </w:hyperlink>
      <w:permStart w:id="487133769" w:edGrp="everyone"/>
      <w:permEnd w:id="487133769"/>
    </w:p>
    <w:p w14:paraId="17D9EE18" w14:textId="77777777" w:rsidR="00A05027" w:rsidRPr="00A05027" w:rsidRDefault="00A05027" w:rsidP="00A72A34">
      <w:pPr>
        <w:ind w:left="360"/>
        <w:rPr>
          <w:sz w:val="24"/>
          <w:lang w:val="fr-FR"/>
        </w:rPr>
      </w:pPr>
    </w:p>
    <w:p w14:paraId="1E8FBCF4" w14:textId="77777777" w:rsidR="00A05027" w:rsidRDefault="00A05027" w:rsidP="004A48F6">
      <w:pPr>
        <w:jc w:val="center"/>
        <w:rPr>
          <w:sz w:val="24"/>
          <w:lang w:val="fr-FR"/>
        </w:rPr>
      </w:pPr>
    </w:p>
    <w:p w14:paraId="0B5092E4" w14:textId="77777777" w:rsidR="00827A5B" w:rsidRDefault="00C9219E">
      <w:pPr>
        <w:jc w:val="center"/>
        <w:rPr>
          <w:sz w:val="24"/>
          <w:lang w:val="fr-FR"/>
        </w:rPr>
      </w:pPr>
      <w:r>
        <w:rPr>
          <w:sz w:val="24"/>
          <w:lang w:val="fr-FR"/>
        </w:rPr>
        <w:t>----------------------------------</w:t>
      </w:r>
    </w:p>
    <w:sectPr w:rsidR="00827A5B" w:rsidSect="002E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B7"/>
    <w:multiLevelType w:val="hybridMultilevel"/>
    <w:tmpl w:val="808AA61E"/>
    <w:lvl w:ilvl="0" w:tplc="C9622D1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5BBE"/>
    <w:multiLevelType w:val="hybridMultilevel"/>
    <w:tmpl w:val="995E3F72"/>
    <w:lvl w:ilvl="0" w:tplc="C638011A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8uZGV5JxCi3ruMqUvNkiPe8VYsSuF5Ttrke7O9zOaDBPaVxSezfHi2wFYL5YWNXoLIh+eNIq1QhmCOmVNSgTg==" w:salt="W7e4FupBjO7vV8f2fisz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F6"/>
    <w:rsid w:val="0003361A"/>
    <w:rsid w:val="00043268"/>
    <w:rsid w:val="000E4465"/>
    <w:rsid w:val="0015393D"/>
    <w:rsid w:val="001C4981"/>
    <w:rsid w:val="002E2029"/>
    <w:rsid w:val="00312AF4"/>
    <w:rsid w:val="00350147"/>
    <w:rsid w:val="00421986"/>
    <w:rsid w:val="004A48F6"/>
    <w:rsid w:val="00827A5B"/>
    <w:rsid w:val="008A2661"/>
    <w:rsid w:val="00913624"/>
    <w:rsid w:val="00A05027"/>
    <w:rsid w:val="00A72A34"/>
    <w:rsid w:val="00AC1D93"/>
    <w:rsid w:val="00C37D42"/>
    <w:rsid w:val="00C9219E"/>
    <w:rsid w:val="00D363E7"/>
    <w:rsid w:val="00DF01B9"/>
    <w:rsid w:val="00DF01D7"/>
    <w:rsid w:val="00E84EEB"/>
    <w:rsid w:val="00F35485"/>
    <w:rsid w:val="00F573A0"/>
    <w:rsid w:val="00F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2862"/>
  <w15:docId w15:val="{68FDA959-295A-7645-8442-9BE0E4C2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5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jp.cerist.dz/en/Articles/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4025</Characters>
  <Application>Microsoft Office Word</Application>
  <DocSecurity>8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keywords>, docId:8A2C479BBB95F7CA77A48287BDA20B96</cp:keywords>
  <cp:lastModifiedBy>FLECHE Isabelle</cp:lastModifiedBy>
  <cp:revision>3</cp:revision>
  <dcterms:created xsi:type="dcterms:W3CDTF">2023-02-07T12:49:00Z</dcterms:created>
  <dcterms:modified xsi:type="dcterms:W3CDTF">2023-02-16T16:41:00Z</dcterms:modified>
</cp:coreProperties>
</file>