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95170" w14:textId="77777777" w:rsidR="00ED42D8" w:rsidRPr="00ED42D8" w:rsidRDefault="002D3260" w:rsidP="00ED42D8">
      <w:pPr>
        <w:pStyle w:val="Documenttype"/>
      </w:pPr>
      <w:r>
        <w:t xml:space="preserve">Consultation </w:t>
      </w:r>
      <w:r w:rsidR="00DA49C1" w:rsidRPr="00724F7A">
        <w:rPr>
          <w:szCs w:val="36"/>
        </w:rPr>
        <w:t>r</w:t>
      </w:r>
      <w:r w:rsidRPr="00724F7A">
        <w:rPr>
          <w:szCs w:val="36"/>
        </w:rPr>
        <w:t>esponse</w:t>
      </w:r>
    </w:p>
    <w:p w14:paraId="67CD9B30" w14:textId="5ED8CDCD" w:rsidR="003020A9" w:rsidRPr="005F064A" w:rsidRDefault="00AF4BA5" w:rsidP="00E34361">
      <w:pPr>
        <w:pStyle w:val="Title"/>
        <w:pBdr>
          <w:bottom w:val="single" w:sz="48" w:space="11" w:color="009C98" w:themeColor="accent1"/>
        </w:pBdr>
        <w:spacing w:before="0"/>
      </w:pPr>
      <w:sdt>
        <w:sdtPr>
          <w:id w:val="-904056353"/>
          <w:placeholder>
            <w:docPart w:val="AA358D554A124669BA3EF20C5D84F529"/>
          </w:placeholder>
          <w:docPartList>
            <w:docPartGallery w:val="Quick Parts"/>
          </w:docPartList>
        </w:sdtPr>
        <w:sdtEndPr/>
        <w:sdtContent>
          <w:sdt>
            <w:sdtPr>
              <w:rPr>
                <w:sz w:val="56"/>
                <w:szCs w:val="56"/>
              </w:rPr>
              <w:alias w:val="Title"/>
              <w:tag w:val=""/>
              <w:id w:val="-685676837"/>
              <w:lock w:val="sdtLocked"/>
              <w:placeholder>
                <w:docPart w:val="C2003219D18B43658C217B657AA62C54"/>
              </w:placeholder>
              <w:dataBinding w:prefixMappings="xmlns:ns0='http://purl.org/dc/elements/1.1/' xmlns:ns1='http://schemas.openxmlformats.org/package/2006/metadata/core-properties' " w:xpath="/ns1:coreProperties[1]/ns0:title[1]" w:storeItemID="{6C3C8BC8-F283-45AE-878A-BAB7291924A1}"/>
              <w:text/>
            </w:sdtPr>
            <w:sdtEndPr/>
            <w:sdtContent>
              <w:r w:rsidR="003020A9" w:rsidRPr="005F064A">
                <w:rPr>
                  <w:sz w:val="56"/>
                  <w:szCs w:val="56"/>
                </w:rPr>
                <w:t>Children’s rights and the environment with a special focus on climate change</w:t>
              </w:r>
            </w:sdtContent>
          </w:sdt>
        </w:sdtContent>
      </w:sdt>
    </w:p>
    <w:p w14:paraId="21954172" w14:textId="77777777" w:rsidR="002D3260" w:rsidRPr="000C6770" w:rsidRDefault="002D3260" w:rsidP="000C6770">
      <w:pPr>
        <w:pStyle w:val="Titlepageheader"/>
      </w:pPr>
      <w:bookmarkStart w:id="0" w:name="_Toc126329749"/>
      <w:r w:rsidRPr="000C6770">
        <w:t>Consultation details</w:t>
      </w:r>
      <w:bookmarkEnd w:id="0"/>
    </w:p>
    <w:p w14:paraId="75FC70E7" w14:textId="6C658E7D" w:rsidR="002D3260" w:rsidRPr="000C6770" w:rsidRDefault="002D3260" w:rsidP="000C6770">
      <w:r w:rsidRPr="000C6770">
        <w:rPr>
          <w:b/>
        </w:rPr>
        <w:t>Title of consultation:</w:t>
      </w:r>
      <w:r w:rsidRPr="000C6770">
        <w:t xml:space="preserve"> </w:t>
      </w:r>
      <w:sdt>
        <w:sdtPr>
          <w:id w:val="-518697309"/>
          <w:lock w:val="sdtLocked"/>
          <w:placeholder>
            <w:docPart w:val="2E7E7D20DC9741B783302979056C3991"/>
          </w:placeholder>
        </w:sdtPr>
        <w:sdtEndPr/>
        <w:sdtContent>
          <w:r w:rsidR="003020A9">
            <w:t>Committee on the Rights of the Child, Draft General comment No.26 (202x), Children’s rights and the environment with a special focus on climate change</w:t>
          </w:r>
        </w:sdtContent>
      </w:sdt>
    </w:p>
    <w:p w14:paraId="70843A7D" w14:textId="61FAE8C0" w:rsidR="002D3260" w:rsidRPr="000C6770" w:rsidRDefault="002D3260" w:rsidP="000C6770">
      <w:r w:rsidRPr="000C6770">
        <w:rPr>
          <w:b/>
        </w:rPr>
        <w:t>Source of consultation:</w:t>
      </w:r>
      <w:r w:rsidRPr="000C6770">
        <w:t xml:space="preserve"> </w:t>
      </w:r>
      <w:sdt>
        <w:sdtPr>
          <w:id w:val="-1707859918"/>
          <w:lock w:val="sdtLocked"/>
          <w:placeholder>
            <w:docPart w:val="1452D2B39EB94A9AA0023A245FAF82ED"/>
          </w:placeholder>
        </w:sdtPr>
        <w:sdtEndPr/>
        <w:sdtContent>
          <w:r w:rsidR="003020A9">
            <w:t>U</w:t>
          </w:r>
          <w:r w:rsidR="00AF4BA5">
            <w:t xml:space="preserve">nited </w:t>
          </w:r>
          <w:r w:rsidR="003020A9">
            <w:t>N</w:t>
          </w:r>
          <w:r w:rsidR="00AF4BA5">
            <w:t>ations</w:t>
          </w:r>
          <w:r w:rsidR="003020A9">
            <w:t xml:space="preserve"> Committee on the Rights of the Child</w:t>
          </w:r>
        </w:sdtContent>
      </w:sdt>
    </w:p>
    <w:p w14:paraId="1BC4AEE5" w14:textId="3D61891C" w:rsidR="002D3260" w:rsidRPr="000C6770" w:rsidRDefault="002D3260" w:rsidP="000C6770">
      <w:r w:rsidRPr="000C6770">
        <w:rPr>
          <w:b/>
        </w:rPr>
        <w:t>Date:</w:t>
      </w:r>
      <w:r w:rsidRPr="000C6770">
        <w:t xml:space="preserve"> </w:t>
      </w:r>
      <w:sdt>
        <w:sdtPr>
          <w:id w:val="2135279142"/>
          <w:lock w:val="sdtLocked"/>
          <w:placeholder>
            <w:docPart w:val="5EB6B1BCF374422595FE8968F800FA07"/>
          </w:placeholder>
          <w:date w:fullDate="2023-02-21T00:00:00Z">
            <w:dateFormat w:val="dd MMMM yyyy"/>
            <w:lid w:val="en-GB"/>
            <w:storeMappedDataAs w:val="dateTime"/>
            <w:calendar w:val="gregorian"/>
          </w:date>
        </w:sdtPr>
        <w:sdtEndPr/>
        <w:sdtContent>
          <w:r w:rsidR="00E34361">
            <w:t>21</w:t>
          </w:r>
          <w:r w:rsidR="003020A9">
            <w:t xml:space="preserve"> February</w:t>
          </w:r>
          <w:r w:rsidR="00DA49C1">
            <w:t xml:space="preserve"> </w:t>
          </w:r>
          <w:r w:rsidR="003020A9">
            <w:t>2023</w:t>
          </w:r>
        </w:sdtContent>
      </w:sdt>
    </w:p>
    <w:p w14:paraId="637646CE" w14:textId="77777777" w:rsidR="002D3260" w:rsidRPr="000C6770" w:rsidRDefault="002D3260" w:rsidP="000C6770">
      <w:pPr>
        <w:pStyle w:val="Titlepageheader"/>
      </w:pPr>
      <w:bookmarkStart w:id="1" w:name="_Toc126329750"/>
      <w:r w:rsidRPr="000C6770">
        <w:t>For more information please contact</w:t>
      </w:r>
      <w:bookmarkEnd w:id="1"/>
    </w:p>
    <w:p w14:paraId="4B872ED7" w14:textId="3B1C9FBA" w:rsidR="002D3260" w:rsidRPr="000C6770" w:rsidRDefault="00AF4BA5" w:rsidP="000C6770">
      <w:sdt>
        <w:sdtPr>
          <w:id w:val="-854732896"/>
          <w:lock w:val="sdtLocked"/>
          <w:placeholder>
            <w:docPart w:val="D5F43FC190C04ADAA66CF427645B2B0C"/>
          </w:placeholder>
        </w:sdtPr>
        <w:sdtEndPr/>
        <w:sdtContent>
          <w:r w:rsidR="003020A9">
            <w:t>Ross Mathers</w:t>
          </w:r>
        </w:sdtContent>
      </w:sdt>
    </w:p>
    <w:sdt>
      <w:sdtPr>
        <w:id w:val="-1756663359"/>
        <w:lock w:val="sdtLocked"/>
        <w:placeholder>
          <w:docPart w:val="361D7471E0E441D0B97E0D27D7AC62CB"/>
        </w:placeholder>
        <w:docPartList>
          <w:docPartGallery w:val="Quick Parts"/>
          <w:docPartCategory w:val="EHRC addresses"/>
        </w:docPartList>
      </w:sdtPr>
      <w:sdtEndPr/>
      <w:sdtContent>
        <w:p w14:paraId="1C1CDE6D" w14:textId="7E7EF4B0" w:rsidR="002D3260" w:rsidRDefault="00DA49C1" w:rsidP="003B6BA3">
          <w:r w:rsidRPr="000C6770">
            <w:t>Equali</w:t>
          </w:r>
          <w:r>
            <w:t>ty and Human Rights Commission</w:t>
          </w:r>
          <w:r>
            <w:br/>
            <w:t xml:space="preserve">Arndale House, The Arndale Centre, Manchester, </w:t>
          </w:r>
          <w:r w:rsidR="00E34361">
            <w:t xml:space="preserve">UK, </w:t>
          </w:r>
          <w:r>
            <w:t>M4 3AQ</w:t>
          </w:r>
        </w:p>
      </w:sdtContent>
    </w:sdt>
    <w:p w14:paraId="1A8DB9CA" w14:textId="4A8F8937" w:rsidR="002D3260" w:rsidRPr="000C6770" w:rsidRDefault="00AF4BA5" w:rsidP="000C6770">
      <w:sdt>
        <w:sdtPr>
          <w:id w:val="-1971590691"/>
          <w:lock w:val="sdtLocked"/>
          <w:placeholder>
            <w:docPart w:val="B9A18FA50B2A4DB6B7E26D2122D863AE"/>
          </w:placeholder>
        </w:sdtPr>
        <w:sdtEndPr/>
        <w:sdtContent>
          <w:r w:rsidR="00E34361">
            <w:t>0141 228 5919</w:t>
          </w:r>
        </w:sdtContent>
      </w:sdt>
    </w:p>
    <w:p w14:paraId="4A1D4B15" w14:textId="577D080F" w:rsidR="007E120D" w:rsidRPr="00D22B02" w:rsidRDefault="00AF4BA5" w:rsidP="00D22B02">
      <w:pPr>
        <w:rPr>
          <w:u w:val="single" w:color="009C98" w:themeColor="accent1"/>
        </w:rPr>
      </w:pPr>
      <w:sdt>
        <w:sdtPr>
          <w:rPr>
            <w:rStyle w:val="Hyperlink"/>
          </w:rPr>
          <w:id w:val="610175641"/>
          <w:lock w:val="sdtLocked"/>
          <w:placeholder>
            <w:docPart w:val="1B3ECEACDD904DD5BE8EB9B3D23A0993"/>
          </w:placeholder>
        </w:sdtPr>
        <w:sdtEndPr>
          <w:rPr>
            <w:rStyle w:val="DefaultParagraphFont"/>
            <w:u w:val="none"/>
          </w:rPr>
        </w:sdtEndPr>
        <w:sdtContent>
          <w:r w:rsidR="003020A9">
            <w:rPr>
              <w:rStyle w:val="Hyperlink"/>
            </w:rPr>
            <w:t>Ross.mathers</w:t>
          </w:r>
          <w:r w:rsidR="003B6BA3">
            <w:rPr>
              <w:rStyle w:val="Hyperlink"/>
            </w:rPr>
            <w:t>@equalityhumanrights.com</w:t>
          </w:r>
        </w:sdtContent>
      </w:sdt>
    </w:p>
    <w:p w14:paraId="60D63028" w14:textId="77777777" w:rsidR="00D22B02" w:rsidRDefault="00D22B02">
      <w:pPr>
        <w:keepLines w:val="0"/>
        <w:spacing w:before="0" w:after="160" w:line="259" w:lineRule="auto"/>
        <w:rPr>
          <w:b/>
          <w:sz w:val="28"/>
        </w:rPr>
      </w:pPr>
      <w:r>
        <w:rPr>
          <w:b/>
          <w:sz w:val="28"/>
        </w:rPr>
        <w:br w:type="page"/>
      </w:r>
    </w:p>
    <w:sdt>
      <w:sdtPr>
        <w:rPr>
          <w:color w:val="auto"/>
          <w:sz w:val="24"/>
          <w:szCs w:val="22"/>
        </w:rPr>
        <w:id w:val="-1365278883"/>
        <w:docPartObj>
          <w:docPartGallery w:val="Table of Contents"/>
          <w:docPartUnique/>
        </w:docPartObj>
      </w:sdtPr>
      <w:sdtEndPr>
        <w:rPr>
          <w:b/>
          <w:bCs/>
          <w:noProof/>
        </w:rPr>
      </w:sdtEndPr>
      <w:sdtContent>
        <w:p w14:paraId="297D4A83" w14:textId="5CEE074C" w:rsidR="00981AD4" w:rsidRPr="00B338F1" w:rsidRDefault="00981AD4" w:rsidP="00B338F1">
          <w:pPr>
            <w:pStyle w:val="TOCHeading"/>
            <w:rPr>
              <w:noProof/>
            </w:rPr>
          </w:pPr>
          <w:r>
            <w:t>Contents</w:t>
          </w:r>
          <w:r>
            <w:fldChar w:fldCharType="begin"/>
          </w:r>
          <w:r>
            <w:instrText xml:space="preserve"> TOC \o "1-3" \h \z \u </w:instrText>
          </w:r>
          <w:r>
            <w:fldChar w:fldCharType="separate"/>
          </w:r>
        </w:p>
        <w:p w14:paraId="46A03B90" w14:textId="50D28722" w:rsidR="00981AD4" w:rsidRDefault="00AF4BA5">
          <w:pPr>
            <w:pStyle w:val="TOC1"/>
            <w:tabs>
              <w:tab w:val="right" w:leader="dot" w:pos="8608"/>
            </w:tabs>
            <w:rPr>
              <w:rFonts w:eastAsiaTheme="minorEastAsia"/>
              <w:b w:val="0"/>
              <w:noProof/>
              <w:sz w:val="22"/>
              <w:lang w:eastAsia="en-GB"/>
            </w:rPr>
          </w:pPr>
          <w:hyperlink w:anchor="_Toc126329751" w:history="1">
            <w:r w:rsidR="00981AD4" w:rsidRPr="00C26DBA">
              <w:rPr>
                <w:rStyle w:val="Hyperlink"/>
                <w:noProof/>
              </w:rPr>
              <w:t>Introduction</w:t>
            </w:r>
            <w:r w:rsidR="00981AD4">
              <w:rPr>
                <w:noProof/>
                <w:webHidden/>
              </w:rPr>
              <w:tab/>
            </w:r>
            <w:r w:rsidR="00981AD4">
              <w:rPr>
                <w:noProof/>
                <w:webHidden/>
              </w:rPr>
              <w:fldChar w:fldCharType="begin"/>
            </w:r>
            <w:r w:rsidR="00981AD4">
              <w:rPr>
                <w:noProof/>
                <w:webHidden/>
              </w:rPr>
              <w:instrText xml:space="preserve"> PAGEREF _Toc126329751 \h </w:instrText>
            </w:r>
            <w:r w:rsidR="00981AD4">
              <w:rPr>
                <w:noProof/>
                <w:webHidden/>
              </w:rPr>
            </w:r>
            <w:r w:rsidR="00981AD4">
              <w:rPr>
                <w:noProof/>
                <w:webHidden/>
              </w:rPr>
              <w:fldChar w:fldCharType="separate"/>
            </w:r>
            <w:r>
              <w:rPr>
                <w:noProof/>
                <w:webHidden/>
              </w:rPr>
              <w:t>2</w:t>
            </w:r>
            <w:r w:rsidR="00981AD4">
              <w:rPr>
                <w:noProof/>
                <w:webHidden/>
              </w:rPr>
              <w:fldChar w:fldCharType="end"/>
            </w:r>
          </w:hyperlink>
        </w:p>
        <w:p w14:paraId="0C19D117" w14:textId="22EEFBF5" w:rsidR="00981AD4" w:rsidRDefault="00AF4BA5">
          <w:pPr>
            <w:pStyle w:val="TOC1"/>
            <w:tabs>
              <w:tab w:val="right" w:leader="dot" w:pos="8608"/>
            </w:tabs>
            <w:rPr>
              <w:rFonts w:eastAsiaTheme="minorEastAsia"/>
              <w:b w:val="0"/>
              <w:noProof/>
              <w:sz w:val="22"/>
              <w:lang w:eastAsia="en-GB"/>
            </w:rPr>
          </w:pPr>
          <w:hyperlink w:anchor="_Toc126329752" w:history="1">
            <w:r w:rsidR="00981AD4" w:rsidRPr="00C26DBA">
              <w:rPr>
                <w:rStyle w:val="Hyperlink"/>
                <w:noProof/>
              </w:rPr>
              <w:t>Our response</w:t>
            </w:r>
            <w:r w:rsidR="00981AD4">
              <w:rPr>
                <w:noProof/>
                <w:webHidden/>
              </w:rPr>
              <w:tab/>
            </w:r>
            <w:r w:rsidR="00981AD4">
              <w:rPr>
                <w:noProof/>
                <w:webHidden/>
              </w:rPr>
              <w:fldChar w:fldCharType="begin"/>
            </w:r>
            <w:r w:rsidR="00981AD4">
              <w:rPr>
                <w:noProof/>
                <w:webHidden/>
              </w:rPr>
              <w:instrText xml:space="preserve"> PAGEREF _Toc126329752 \h </w:instrText>
            </w:r>
            <w:r w:rsidR="00981AD4">
              <w:rPr>
                <w:noProof/>
                <w:webHidden/>
              </w:rPr>
            </w:r>
            <w:r w:rsidR="00981AD4">
              <w:rPr>
                <w:noProof/>
                <w:webHidden/>
              </w:rPr>
              <w:fldChar w:fldCharType="separate"/>
            </w:r>
            <w:r>
              <w:rPr>
                <w:noProof/>
                <w:webHidden/>
              </w:rPr>
              <w:t>3</w:t>
            </w:r>
            <w:r w:rsidR="00981AD4">
              <w:rPr>
                <w:noProof/>
                <w:webHidden/>
              </w:rPr>
              <w:fldChar w:fldCharType="end"/>
            </w:r>
          </w:hyperlink>
        </w:p>
        <w:p w14:paraId="557727A9" w14:textId="76FFB95E" w:rsidR="00981AD4" w:rsidRDefault="00AF4BA5">
          <w:pPr>
            <w:pStyle w:val="TOC2"/>
            <w:tabs>
              <w:tab w:val="right" w:leader="dot" w:pos="8608"/>
            </w:tabs>
            <w:rPr>
              <w:rFonts w:eastAsiaTheme="minorEastAsia"/>
              <w:noProof/>
              <w:sz w:val="22"/>
              <w:lang w:eastAsia="en-GB"/>
            </w:rPr>
          </w:pPr>
          <w:hyperlink w:anchor="_Toc126329753" w:history="1">
            <w:r w:rsidR="00981AD4" w:rsidRPr="00C26DBA">
              <w:rPr>
                <w:rStyle w:val="Hyperlink"/>
                <w:rFonts w:asciiTheme="majorHAnsi" w:eastAsiaTheme="majorEastAsia" w:hAnsiTheme="majorHAnsi" w:cstheme="majorBidi"/>
                <w:b/>
                <w:noProof/>
              </w:rPr>
              <w:t>Part I: Introduction</w:t>
            </w:r>
            <w:r w:rsidR="00981AD4">
              <w:rPr>
                <w:noProof/>
                <w:webHidden/>
              </w:rPr>
              <w:tab/>
            </w:r>
            <w:r w:rsidR="00981AD4">
              <w:rPr>
                <w:noProof/>
                <w:webHidden/>
              </w:rPr>
              <w:fldChar w:fldCharType="begin"/>
            </w:r>
            <w:r w:rsidR="00981AD4">
              <w:rPr>
                <w:noProof/>
                <w:webHidden/>
              </w:rPr>
              <w:instrText xml:space="preserve"> PAGEREF _Toc126329753 \h </w:instrText>
            </w:r>
            <w:r w:rsidR="00981AD4">
              <w:rPr>
                <w:noProof/>
                <w:webHidden/>
              </w:rPr>
            </w:r>
            <w:r w:rsidR="00981AD4">
              <w:rPr>
                <w:noProof/>
                <w:webHidden/>
              </w:rPr>
              <w:fldChar w:fldCharType="separate"/>
            </w:r>
            <w:r>
              <w:rPr>
                <w:noProof/>
                <w:webHidden/>
              </w:rPr>
              <w:t>3</w:t>
            </w:r>
            <w:r w:rsidR="00981AD4">
              <w:rPr>
                <w:noProof/>
                <w:webHidden/>
              </w:rPr>
              <w:fldChar w:fldCharType="end"/>
            </w:r>
          </w:hyperlink>
        </w:p>
        <w:p w14:paraId="57396319" w14:textId="4AC836F8" w:rsidR="00981AD4" w:rsidRDefault="00AF4BA5">
          <w:pPr>
            <w:pStyle w:val="TOC2"/>
            <w:tabs>
              <w:tab w:val="right" w:leader="dot" w:pos="8608"/>
            </w:tabs>
            <w:rPr>
              <w:rFonts w:eastAsiaTheme="minorEastAsia"/>
              <w:noProof/>
              <w:sz w:val="22"/>
              <w:lang w:eastAsia="en-GB"/>
            </w:rPr>
          </w:pPr>
          <w:hyperlink w:anchor="_Toc126329754" w:history="1">
            <w:r w:rsidR="00981AD4" w:rsidRPr="00C26DBA">
              <w:rPr>
                <w:rStyle w:val="Hyperlink"/>
                <w:rFonts w:asciiTheme="majorHAnsi" w:eastAsiaTheme="majorEastAsia" w:hAnsiTheme="majorHAnsi" w:cstheme="majorBidi"/>
                <w:b/>
                <w:noProof/>
              </w:rPr>
              <w:t>Part I (A): A child rights-based approach to the environment</w:t>
            </w:r>
            <w:r w:rsidR="00981AD4">
              <w:rPr>
                <w:noProof/>
                <w:webHidden/>
              </w:rPr>
              <w:tab/>
            </w:r>
            <w:r w:rsidR="00981AD4">
              <w:rPr>
                <w:noProof/>
                <w:webHidden/>
              </w:rPr>
              <w:fldChar w:fldCharType="begin"/>
            </w:r>
            <w:r w:rsidR="00981AD4">
              <w:rPr>
                <w:noProof/>
                <w:webHidden/>
              </w:rPr>
              <w:instrText xml:space="preserve"> PAGEREF _Toc126329754 \h </w:instrText>
            </w:r>
            <w:r w:rsidR="00981AD4">
              <w:rPr>
                <w:noProof/>
                <w:webHidden/>
              </w:rPr>
            </w:r>
            <w:r w:rsidR="00981AD4">
              <w:rPr>
                <w:noProof/>
                <w:webHidden/>
              </w:rPr>
              <w:fldChar w:fldCharType="separate"/>
            </w:r>
            <w:r>
              <w:rPr>
                <w:noProof/>
                <w:webHidden/>
              </w:rPr>
              <w:t>3</w:t>
            </w:r>
            <w:r w:rsidR="00981AD4">
              <w:rPr>
                <w:noProof/>
                <w:webHidden/>
              </w:rPr>
              <w:fldChar w:fldCharType="end"/>
            </w:r>
          </w:hyperlink>
        </w:p>
        <w:p w14:paraId="4F9B94B7" w14:textId="75F7F84E" w:rsidR="00981AD4" w:rsidRDefault="00AF4BA5">
          <w:pPr>
            <w:pStyle w:val="TOC2"/>
            <w:tabs>
              <w:tab w:val="right" w:leader="dot" w:pos="8608"/>
            </w:tabs>
            <w:rPr>
              <w:rFonts w:eastAsiaTheme="minorEastAsia"/>
              <w:noProof/>
              <w:sz w:val="22"/>
              <w:lang w:eastAsia="en-GB"/>
            </w:rPr>
          </w:pPr>
          <w:hyperlink w:anchor="_Toc126329755" w:history="1">
            <w:r w:rsidR="00981AD4" w:rsidRPr="00C26DBA">
              <w:rPr>
                <w:rStyle w:val="Hyperlink"/>
                <w:rFonts w:asciiTheme="majorHAnsi" w:eastAsiaTheme="majorEastAsia" w:hAnsiTheme="majorHAnsi" w:cstheme="majorBidi"/>
                <w:b/>
                <w:noProof/>
              </w:rPr>
              <w:t>Part I (B): Evolution of international human rights law and the environment</w:t>
            </w:r>
            <w:r w:rsidR="00981AD4">
              <w:rPr>
                <w:noProof/>
                <w:webHidden/>
              </w:rPr>
              <w:tab/>
            </w:r>
            <w:r w:rsidR="00981AD4">
              <w:rPr>
                <w:noProof/>
                <w:webHidden/>
              </w:rPr>
              <w:fldChar w:fldCharType="begin"/>
            </w:r>
            <w:r w:rsidR="00981AD4">
              <w:rPr>
                <w:noProof/>
                <w:webHidden/>
              </w:rPr>
              <w:instrText xml:space="preserve"> PAGEREF _Toc126329755 \h </w:instrText>
            </w:r>
            <w:r w:rsidR="00981AD4">
              <w:rPr>
                <w:noProof/>
                <w:webHidden/>
              </w:rPr>
            </w:r>
            <w:r w:rsidR="00981AD4">
              <w:rPr>
                <w:noProof/>
                <w:webHidden/>
              </w:rPr>
              <w:fldChar w:fldCharType="separate"/>
            </w:r>
            <w:r>
              <w:rPr>
                <w:noProof/>
                <w:webHidden/>
              </w:rPr>
              <w:t>5</w:t>
            </w:r>
            <w:r w:rsidR="00981AD4">
              <w:rPr>
                <w:noProof/>
                <w:webHidden/>
              </w:rPr>
              <w:fldChar w:fldCharType="end"/>
            </w:r>
          </w:hyperlink>
        </w:p>
        <w:p w14:paraId="1EA51A22" w14:textId="393EA8D2" w:rsidR="00981AD4" w:rsidRDefault="00AF4BA5">
          <w:pPr>
            <w:pStyle w:val="TOC2"/>
            <w:tabs>
              <w:tab w:val="right" w:leader="dot" w:pos="8608"/>
            </w:tabs>
            <w:rPr>
              <w:rFonts w:eastAsiaTheme="minorEastAsia"/>
              <w:noProof/>
              <w:sz w:val="22"/>
              <w:lang w:eastAsia="en-GB"/>
            </w:rPr>
          </w:pPr>
          <w:hyperlink w:anchor="_Toc126329756" w:history="1">
            <w:r w:rsidR="00981AD4" w:rsidRPr="00C26DBA">
              <w:rPr>
                <w:rStyle w:val="Hyperlink"/>
                <w:rFonts w:asciiTheme="majorHAnsi" w:eastAsiaTheme="majorEastAsia" w:hAnsiTheme="majorHAnsi" w:cstheme="majorBidi"/>
                <w:b/>
                <w:noProof/>
              </w:rPr>
              <w:t>Part II (A): Sustainable development</w:t>
            </w:r>
            <w:r w:rsidR="00981AD4">
              <w:rPr>
                <w:noProof/>
                <w:webHidden/>
              </w:rPr>
              <w:tab/>
            </w:r>
            <w:r w:rsidR="00981AD4">
              <w:rPr>
                <w:noProof/>
                <w:webHidden/>
              </w:rPr>
              <w:fldChar w:fldCharType="begin"/>
            </w:r>
            <w:r w:rsidR="00981AD4">
              <w:rPr>
                <w:noProof/>
                <w:webHidden/>
              </w:rPr>
              <w:instrText xml:space="preserve"> PAGEREF _Toc126329756 \h </w:instrText>
            </w:r>
            <w:r w:rsidR="00981AD4">
              <w:rPr>
                <w:noProof/>
                <w:webHidden/>
              </w:rPr>
            </w:r>
            <w:r w:rsidR="00981AD4">
              <w:rPr>
                <w:noProof/>
                <w:webHidden/>
              </w:rPr>
              <w:fldChar w:fldCharType="separate"/>
            </w:r>
            <w:r>
              <w:rPr>
                <w:noProof/>
                <w:webHidden/>
              </w:rPr>
              <w:t>5</w:t>
            </w:r>
            <w:r w:rsidR="00981AD4">
              <w:rPr>
                <w:noProof/>
                <w:webHidden/>
              </w:rPr>
              <w:fldChar w:fldCharType="end"/>
            </w:r>
          </w:hyperlink>
        </w:p>
        <w:p w14:paraId="3EE8422C" w14:textId="7EB5BE10" w:rsidR="00981AD4" w:rsidRDefault="00AF4BA5">
          <w:pPr>
            <w:pStyle w:val="TOC2"/>
            <w:tabs>
              <w:tab w:val="right" w:leader="dot" w:pos="8608"/>
            </w:tabs>
            <w:rPr>
              <w:rFonts w:eastAsiaTheme="minorEastAsia"/>
              <w:noProof/>
              <w:sz w:val="22"/>
              <w:lang w:eastAsia="en-GB"/>
            </w:rPr>
          </w:pPr>
          <w:hyperlink w:anchor="_Toc126329757" w:history="1">
            <w:r w:rsidR="00981AD4" w:rsidRPr="00C26DBA">
              <w:rPr>
                <w:rStyle w:val="Hyperlink"/>
                <w:rFonts w:asciiTheme="majorHAnsi" w:eastAsiaTheme="majorEastAsia" w:hAnsiTheme="majorHAnsi" w:cstheme="majorBidi"/>
                <w:b/>
                <w:noProof/>
              </w:rPr>
              <w:t>Part III (B): The right to the highest attainable standard of health</w:t>
            </w:r>
            <w:r w:rsidR="00981AD4">
              <w:rPr>
                <w:noProof/>
                <w:webHidden/>
              </w:rPr>
              <w:tab/>
            </w:r>
            <w:r w:rsidR="00981AD4">
              <w:rPr>
                <w:noProof/>
                <w:webHidden/>
              </w:rPr>
              <w:fldChar w:fldCharType="begin"/>
            </w:r>
            <w:r w:rsidR="00981AD4">
              <w:rPr>
                <w:noProof/>
                <w:webHidden/>
              </w:rPr>
              <w:instrText xml:space="preserve"> PAGEREF _Toc126329757 \h </w:instrText>
            </w:r>
            <w:r w:rsidR="00981AD4">
              <w:rPr>
                <w:noProof/>
                <w:webHidden/>
              </w:rPr>
            </w:r>
            <w:r w:rsidR="00981AD4">
              <w:rPr>
                <w:noProof/>
                <w:webHidden/>
              </w:rPr>
              <w:fldChar w:fldCharType="separate"/>
            </w:r>
            <w:r>
              <w:rPr>
                <w:noProof/>
                <w:webHidden/>
              </w:rPr>
              <w:t>5</w:t>
            </w:r>
            <w:r w:rsidR="00981AD4">
              <w:rPr>
                <w:noProof/>
                <w:webHidden/>
              </w:rPr>
              <w:fldChar w:fldCharType="end"/>
            </w:r>
          </w:hyperlink>
        </w:p>
        <w:p w14:paraId="6F3F782F" w14:textId="2A5B441E" w:rsidR="00981AD4" w:rsidRDefault="00AF4BA5">
          <w:pPr>
            <w:pStyle w:val="TOC2"/>
            <w:tabs>
              <w:tab w:val="right" w:leader="dot" w:pos="8608"/>
            </w:tabs>
            <w:rPr>
              <w:rFonts w:eastAsiaTheme="minorEastAsia"/>
              <w:noProof/>
              <w:sz w:val="22"/>
              <w:lang w:eastAsia="en-GB"/>
            </w:rPr>
          </w:pPr>
          <w:hyperlink w:anchor="_Toc126329758" w:history="1">
            <w:r w:rsidR="00981AD4" w:rsidRPr="00C26DBA">
              <w:rPr>
                <w:rStyle w:val="Hyperlink"/>
                <w:rFonts w:asciiTheme="majorHAnsi" w:eastAsiaTheme="majorEastAsia" w:hAnsiTheme="majorHAnsi" w:cstheme="majorBidi"/>
                <w:b/>
                <w:noProof/>
              </w:rPr>
              <w:t>Part III (C): The right to education</w:t>
            </w:r>
            <w:r w:rsidR="00981AD4">
              <w:rPr>
                <w:noProof/>
                <w:webHidden/>
              </w:rPr>
              <w:tab/>
            </w:r>
            <w:r w:rsidR="00981AD4">
              <w:rPr>
                <w:noProof/>
                <w:webHidden/>
              </w:rPr>
              <w:fldChar w:fldCharType="begin"/>
            </w:r>
            <w:r w:rsidR="00981AD4">
              <w:rPr>
                <w:noProof/>
                <w:webHidden/>
              </w:rPr>
              <w:instrText xml:space="preserve"> PAGEREF _Toc126329758 \h </w:instrText>
            </w:r>
            <w:r w:rsidR="00981AD4">
              <w:rPr>
                <w:noProof/>
                <w:webHidden/>
              </w:rPr>
            </w:r>
            <w:r w:rsidR="00981AD4">
              <w:rPr>
                <w:noProof/>
                <w:webHidden/>
              </w:rPr>
              <w:fldChar w:fldCharType="separate"/>
            </w:r>
            <w:r>
              <w:rPr>
                <w:noProof/>
                <w:webHidden/>
              </w:rPr>
              <w:t>6</w:t>
            </w:r>
            <w:r w:rsidR="00981AD4">
              <w:rPr>
                <w:noProof/>
                <w:webHidden/>
              </w:rPr>
              <w:fldChar w:fldCharType="end"/>
            </w:r>
          </w:hyperlink>
        </w:p>
        <w:p w14:paraId="70F299FC" w14:textId="1F9F7F0B" w:rsidR="00981AD4" w:rsidRDefault="00AF4BA5">
          <w:pPr>
            <w:pStyle w:val="TOC2"/>
            <w:tabs>
              <w:tab w:val="right" w:leader="dot" w:pos="8608"/>
            </w:tabs>
            <w:rPr>
              <w:rFonts w:eastAsiaTheme="minorEastAsia"/>
              <w:noProof/>
              <w:sz w:val="22"/>
              <w:lang w:eastAsia="en-GB"/>
            </w:rPr>
          </w:pPr>
          <w:hyperlink w:anchor="_Toc126329759" w:history="1">
            <w:r w:rsidR="00981AD4" w:rsidRPr="00C26DBA">
              <w:rPr>
                <w:rStyle w:val="Hyperlink"/>
                <w:rFonts w:asciiTheme="majorHAnsi" w:eastAsiaTheme="majorEastAsia" w:hAnsiTheme="majorHAnsi" w:cstheme="majorBidi"/>
                <w:b/>
                <w:noProof/>
              </w:rPr>
              <w:t>Part III (G): The right to non-discrimination</w:t>
            </w:r>
            <w:r w:rsidR="00981AD4">
              <w:rPr>
                <w:noProof/>
                <w:webHidden/>
              </w:rPr>
              <w:tab/>
            </w:r>
            <w:r w:rsidR="00981AD4">
              <w:rPr>
                <w:noProof/>
                <w:webHidden/>
              </w:rPr>
              <w:fldChar w:fldCharType="begin"/>
            </w:r>
            <w:r w:rsidR="00981AD4">
              <w:rPr>
                <w:noProof/>
                <w:webHidden/>
              </w:rPr>
              <w:instrText xml:space="preserve"> PAGEREF _Toc126329759 \h </w:instrText>
            </w:r>
            <w:r w:rsidR="00981AD4">
              <w:rPr>
                <w:noProof/>
                <w:webHidden/>
              </w:rPr>
            </w:r>
            <w:r w:rsidR="00981AD4">
              <w:rPr>
                <w:noProof/>
                <w:webHidden/>
              </w:rPr>
              <w:fldChar w:fldCharType="separate"/>
            </w:r>
            <w:r>
              <w:rPr>
                <w:noProof/>
                <w:webHidden/>
              </w:rPr>
              <w:t>6</w:t>
            </w:r>
            <w:r w:rsidR="00981AD4">
              <w:rPr>
                <w:noProof/>
                <w:webHidden/>
              </w:rPr>
              <w:fldChar w:fldCharType="end"/>
            </w:r>
          </w:hyperlink>
          <w:bookmarkStart w:id="2" w:name="_GoBack"/>
          <w:bookmarkEnd w:id="2"/>
        </w:p>
        <w:p w14:paraId="260A3C94" w14:textId="594FE3C1" w:rsidR="00981AD4" w:rsidRDefault="00AF4BA5">
          <w:pPr>
            <w:pStyle w:val="TOC2"/>
            <w:tabs>
              <w:tab w:val="right" w:leader="dot" w:pos="8608"/>
            </w:tabs>
            <w:rPr>
              <w:rFonts w:eastAsiaTheme="minorEastAsia"/>
              <w:noProof/>
              <w:sz w:val="22"/>
              <w:lang w:eastAsia="en-GB"/>
            </w:rPr>
          </w:pPr>
          <w:hyperlink w:anchor="_Toc126329760" w:history="1">
            <w:r w:rsidR="00981AD4" w:rsidRPr="00C26DBA">
              <w:rPr>
                <w:rStyle w:val="Hyperlink"/>
                <w:rFonts w:asciiTheme="majorHAnsi" w:eastAsiaTheme="majorEastAsia" w:hAnsiTheme="majorHAnsi" w:cstheme="majorBidi"/>
                <w:b/>
                <w:noProof/>
              </w:rPr>
              <w:t>Part V (A): The obligation to respect, protect and fulfil</w:t>
            </w:r>
            <w:r w:rsidR="00981AD4">
              <w:rPr>
                <w:noProof/>
                <w:webHidden/>
              </w:rPr>
              <w:tab/>
            </w:r>
            <w:r w:rsidR="00981AD4">
              <w:rPr>
                <w:noProof/>
                <w:webHidden/>
              </w:rPr>
              <w:fldChar w:fldCharType="begin"/>
            </w:r>
            <w:r w:rsidR="00981AD4">
              <w:rPr>
                <w:noProof/>
                <w:webHidden/>
              </w:rPr>
              <w:instrText xml:space="preserve"> PAGEREF _Toc126329760 \h </w:instrText>
            </w:r>
            <w:r w:rsidR="00981AD4">
              <w:rPr>
                <w:noProof/>
                <w:webHidden/>
              </w:rPr>
            </w:r>
            <w:r w:rsidR="00981AD4">
              <w:rPr>
                <w:noProof/>
                <w:webHidden/>
              </w:rPr>
              <w:fldChar w:fldCharType="separate"/>
            </w:r>
            <w:r>
              <w:rPr>
                <w:noProof/>
                <w:webHidden/>
              </w:rPr>
              <w:t>7</w:t>
            </w:r>
            <w:r w:rsidR="00981AD4">
              <w:rPr>
                <w:noProof/>
                <w:webHidden/>
              </w:rPr>
              <w:fldChar w:fldCharType="end"/>
            </w:r>
          </w:hyperlink>
        </w:p>
        <w:p w14:paraId="71C2C01F" w14:textId="0985B1B4" w:rsidR="00981AD4" w:rsidRDefault="00AF4BA5">
          <w:pPr>
            <w:pStyle w:val="TOC2"/>
            <w:tabs>
              <w:tab w:val="right" w:leader="dot" w:pos="8608"/>
            </w:tabs>
            <w:rPr>
              <w:rFonts w:eastAsiaTheme="minorEastAsia"/>
              <w:noProof/>
              <w:sz w:val="22"/>
              <w:lang w:eastAsia="en-GB"/>
            </w:rPr>
          </w:pPr>
          <w:hyperlink w:anchor="_Toc126329761" w:history="1">
            <w:r w:rsidR="00981AD4" w:rsidRPr="00C26DBA">
              <w:rPr>
                <w:rStyle w:val="Hyperlink"/>
                <w:rFonts w:asciiTheme="majorHAnsi" w:eastAsiaTheme="majorEastAsia" w:hAnsiTheme="majorHAnsi" w:cstheme="majorBidi"/>
                <w:b/>
                <w:noProof/>
              </w:rPr>
              <w:t>Part VI (C): Mitigation</w:t>
            </w:r>
            <w:r w:rsidR="00981AD4">
              <w:rPr>
                <w:noProof/>
                <w:webHidden/>
              </w:rPr>
              <w:tab/>
            </w:r>
            <w:r w:rsidR="00981AD4">
              <w:rPr>
                <w:noProof/>
                <w:webHidden/>
              </w:rPr>
              <w:fldChar w:fldCharType="begin"/>
            </w:r>
            <w:r w:rsidR="00981AD4">
              <w:rPr>
                <w:noProof/>
                <w:webHidden/>
              </w:rPr>
              <w:instrText xml:space="preserve"> PAGEREF _Toc126329761 \h </w:instrText>
            </w:r>
            <w:r w:rsidR="00981AD4">
              <w:rPr>
                <w:noProof/>
                <w:webHidden/>
              </w:rPr>
            </w:r>
            <w:r w:rsidR="00981AD4">
              <w:rPr>
                <w:noProof/>
                <w:webHidden/>
              </w:rPr>
              <w:fldChar w:fldCharType="separate"/>
            </w:r>
            <w:r>
              <w:rPr>
                <w:noProof/>
                <w:webHidden/>
              </w:rPr>
              <w:t>7</w:t>
            </w:r>
            <w:r w:rsidR="00981AD4">
              <w:rPr>
                <w:noProof/>
                <w:webHidden/>
              </w:rPr>
              <w:fldChar w:fldCharType="end"/>
            </w:r>
          </w:hyperlink>
        </w:p>
        <w:p w14:paraId="78CFDEA0" w14:textId="1F5E8B39" w:rsidR="00981AD4" w:rsidRDefault="00981AD4">
          <w:r>
            <w:rPr>
              <w:b/>
              <w:bCs/>
              <w:noProof/>
            </w:rPr>
            <w:fldChar w:fldCharType="end"/>
          </w:r>
        </w:p>
      </w:sdtContent>
    </w:sdt>
    <w:p w14:paraId="69A085D9" w14:textId="71CDD03A" w:rsidR="00981AD4" w:rsidRDefault="0042029A" w:rsidP="005F064A">
      <w:pPr>
        <w:pStyle w:val="TOC1"/>
        <w:tabs>
          <w:tab w:val="right" w:leader="dot" w:pos="8608"/>
        </w:tabs>
        <w:rPr>
          <w:rFonts w:eastAsiaTheme="minorEastAsia"/>
          <w:b w:val="0"/>
          <w:noProof/>
          <w:sz w:val="22"/>
          <w:lang w:eastAsia="en-GB"/>
        </w:rPr>
      </w:pPr>
      <w:r>
        <w:rPr>
          <w:b w:val="0"/>
        </w:rPr>
        <w:fldChar w:fldCharType="begin"/>
      </w:r>
      <w:r>
        <w:rPr>
          <w:b w:val="0"/>
        </w:rPr>
        <w:instrText xml:space="preserve"> TOC \o "1-1" \h \z \t "Heading 2,2" </w:instrText>
      </w:r>
      <w:r>
        <w:rPr>
          <w:b w:val="0"/>
        </w:rPr>
        <w:fldChar w:fldCharType="separate"/>
      </w:r>
    </w:p>
    <w:p w14:paraId="42D7FEF8" w14:textId="215CDA78" w:rsidR="00B277C1" w:rsidRDefault="0042029A" w:rsidP="00D22B02">
      <w:pPr>
        <w:pStyle w:val="TOC2"/>
        <w:tabs>
          <w:tab w:val="right" w:leader="dot" w:pos="8608"/>
        </w:tabs>
        <w:rPr>
          <w:rStyle w:val="Howtousethistemplate"/>
        </w:rPr>
      </w:pPr>
      <w:r>
        <w:rPr>
          <w:b/>
        </w:rPr>
        <w:fldChar w:fldCharType="end"/>
      </w:r>
    </w:p>
    <w:p w14:paraId="735D4476" w14:textId="77777777" w:rsidR="00964924" w:rsidRPr="00A82FF5" w:rsidRDefault="00F022B1" w:rsidP="00964924">
      <w:pPr>
        <w:pStyle w:val="Heading1"/>
      </w:pPr>
      <w:bookmarkStart w:id="3" w:name="_Toc126329734"/>
      <w:bookmarkStart w:id="4" w:name="_Toc126329751"/>
      <w:r>
        <w:lastRenderedPageBreak/>
        <w:t>Introduction</w:t>
      </w:r>
      <w:bookmarkEnd w:id="3"/>
      <w:bookmarkEnd w:id="4"/>
    </w:p>
    <w:p w14:paraId="2BE5DA96" w14:textId="0FE2D8E3" w:rsidR="00FE6D42" w:rsidRPr="00F57ACE" w:rsidRDefault="00F022B1" w:rsidP="00065755">
      <w:pPr>
        <w:spacing w:before="120" w:after="120"/>
        <w:rPr>
          <w:sz w:val="28"/>
          <w:szCs w:val="28"/>
        </w:rPr>
      </w:pPr>
      <w:r>
        <w:t>The Equality and Human Rights Commission (EHRC) is an independent body with a mandate covering both equality and human rights.</w:t>
      </w:r>
      <w:r w:rsidR="00964924" w:rsidRPr="00A82FF5">
        <w:rPr>
          <w:sz w:val="28"/>
          <w:szCs w:val="28"/>
        </w:rPr>
        <w:t xml:space="preserve"> </w:t>
      </w:r>
      <w:r>
        <w:rPr>
          <w:rFonts w:ascii="Arial" w:hAnsi="Arial" w:cs="Arial"/>
          <w:szCs w:val="24"/>
        </w:rPr>
        <w:t>We are</w:t>
      </w:r>
      <w:r w:rsidRPr="000F7A92">
        <w:rPr>
          <w:rFonts w:ascii="Arial" w:hAnsi="Arial" w:cs="Arial"/>
          <w:szCs w:val="24"/>
        </w:rPr>
        <w:t xml:space="preserve"> tasked by the </w:t>
      </w:r>
      <w:r>
        <w:rPr>
          <w:rFonts w:ascii="Arial" w:hAnsi="Arial" w:cs="Arial"/>
          <w:szCs w:val="24"/>
        </w:rPr>
        <w:t>United Kingdom (</w:t>
      </w:r>
      <w:r w:rsidRPr="000F7A92">
        <w:rPr>
          <w:rFonts w:ascii="Arial" w:hAnsi="Arial" w:cs="Arial"/>
          <w:szCs w:val="24"/>
        </w:rPr>
        <w:t>UK</w:t>
      </w:r>
      <w:r>
        <w:rPr>
          <w:rFonts w:ascii="Arial" w:hAnsi="Arial" w:cs="Arial"/>
          <w:szCs w:val="24"/>
        </w:rPr>
        <w:t>)</w:t>
      </w:r>
      <w:r w:rsidRPr="000F7A92">
        <w:rPr>
          <w:rFonts w:ascii="Arial" w:hAnsi="Arial" w:cs="Arial"/>
          <w:szCs w:val="24"/>
        </w:rPr>
        <w:t xml:space="preserve"> Parliament with encouraging good practice in relation to human rights</w:t>
      </w:r>
      <w:r>
        <w:rPr>
          <w:rFonts w:ascii="Arial" w:hAnsi="Arial" w:cs="Arial"/>
          <w:szCs w:val="24"/>
        </w:rPr>
        <w:t>,</w:t>
      </w:r>
      <w:r w:rsidRPr="00F022B1">
        <w:rPr>
          <w:rFonts w:ascii="Arial" w:hAnsi="Arial" w:cs="Arial"/>
          <w:szCs w:val="24"/>
          <w:vertAlign w:val="superscript"/>
        </w:rPr>
        <w:t xml:space="preserve"> </w:t>
      </w:r>
      <w:r>
        <w:rPr>
          <w:rFonts w:ascii="Arial" w:hAnsi="Arial" w:cs="Arial"/>
          <w:szCs w:val="24"/>
        </w:rPr>
        <w:t xml:space="preserve">and have a responsibility to </w:t>
      </w:r>
      <w:r w:rsidRPr="000F7A92">
        <w:rPr>
          <w:rFonts w:ascii="Arial" w:hAnsi="Arial" w:cs="Arial"/>
          <w:szCs w:val="24"/>
        </w:rPr>
        <w:t xml:space="preserve">assess and report on the UK’s progress in achieving the human rights in the treaties </w:t>
      </w:r>
      <w:r>
        <w:rPr>
          <w:rFonts w:ascii="Arial" w:hAnsi="Arial" w:cs="Arial"/>
          <w:szCs w:val="24"/>
        </w:rPr>
        <w:t>it</w:t>
      </w:r>
      <w:r w:rsidRPr="000F7A92">
        <w:rPr>
          <w:rFonts w:ascii="Arial" w:hAnsi="Arial" w:cs="Arial"/>
          <w:szCs w:val="24"/>
        </w:rPr>
        <w:t xml:space="preserve"> has chosen to ratify.</w:t>
      </w:r>
      <w:r w:rsidR="00FE6D42">
        <w:rPr>
          <w:rStyle w:val="FootnoteReference"/>
          <w:rFonts w:ascii="Arial" w:hAnsi="Arial" w:cs="Arial"/>
          <w:szCs w:val="24"/>
        </w:rPr>
        <w:footnoteReference w:id="1"/>
      </w:r>
      <w:r>
        <w:rPr>
          <w:rFonts w:ascii="Arial" w:hAnsi="Arial" w:cs="Arial"/>
          <w:szCs w:val="24"/>
        </w:rPr>
        <w:t xml:space="preserve"> </w:t>
      </w:r>
    </w:p>
    <w:p w14:paraId="2BFF6657" w14:textId="01D5C7A8" w:rsidR="00F022B1" w:rsidRDefault="00F022B1" w:rsidP="00065755">
      <w:pPr>
        <w:spacing w:before="120" w:after="120"/>
        <w:rPr>
          <w:rFonts w:ascii="Arial" w:hAnsi="Arial" w:cs="Arial"/>
          <w:szCs w:val="24"/>
        </w:rPr>
      </w:pPr>
      <w:r>
        <w:rPr>
          <w:rFonts w:ascii="Arial" w:hAnsi="Arial" w:cs="Arial"/>
          <w:szCs w:val="24"/>
        </w:rPr>
        <w:t xml:space="preserve">The UK has ratified the </w:t>
      </w:r>
      <w:r w:rsidR="003020A9">
        <w:rPr>
          <w:rFonts w:ascii="Arial" w:hAnsi="Arial" w:cs="Arial"/>
          <w:szCs w:val="24"/>
        </w:rPr>
        <w:t>Convention on the Rights of the Child</w:t>
      </w:r>
      <w:r>
        <w:rPr>
          <w:rFonts w:ascii="Arial" w:hAnsi="Arial" w:cs="Arial"/>
          <w:szCs w:val="24"/>
        </w:rPr>
        <w:t xml:space="preserve"> (</w:t>
      </w:r>
      <w:r w:rsidR="00A4140B">
        <w:rPr>
          <w:rFonts w:ascii="Arial" w:hAnsi="Arial" w:cs="Arial"/>
          <w:szCs w:val="24"/>
        </w:rPr>
        <w:t>the Convention</w:t>
      </w:r>
      <w:r>
        <w:rPr>
          <w:rFonts w:ascii="Arial" w:hAnsi="Arial" w:cs="Arial"/>
          <w:szCs w:val="24"/>
        </w:rPr>
        <w:t>)</w:t>
      </w:r>
      <w:r w:rsidR="00FE6D42">
        <w:rPr>
          <w:rFonts w:ascii="Arial" w:hAnsi="Arial" w:cs="Arial"/>
          <w:szCs w:val="24"/>
        </w:rPr>
        <w:t xml:space="preserve">, which is </w:t>
      </w:r>
      <w:r w:rsidR="00317FDE">
        <w:rPr>
          <w:rFonts w:ascii="Arial" w:hAnsi="Arial" w:cs="Arial"/>
          <w:szCs w:val="24"/>
        </w:rPr>
        <w:t>monitored</w:t>
      </w:r>
      <w:r w:rsidR="003020A9">
        <w:rPr>
          <w:rFonts w:ascii="Arial" w:hAnsi="Arial" w:cs="Arial"/>
          <w:szCs w:val="24"/>
        </w:rPr>
        <w:t xml:space="preserve"> by the Committee on the Rights of the Child</w:t>
      </w:r>
      <w:r w:rsidR="00FE6D42">
        <w:rPr>
          <w:rFonts w:ascii="Arial" w:hAnsi="Arial" w:cs="Arial"/>
          <w:szCs w:val="24"/>
        </w:rPr>
        <w:t xml:space="preserve"> (</w:t>
      </w:r>
      <w:r w:rsidR="00A4140B">
        <w:rPr>
          <w:rFonts w:ascii="Arial" w:hAnsi="Arial" w:cs="Arial"/>
          <w:szCs w:val="24"/>
        </w:rPr>
        <w:t>the Committee</w:t>
      </w:r>
      <w:r w:rsidR="00FE6D42">
        <w:rPr>
          <w:rFonts w:ascii="Arial" w:hAnsi="Arial" w:cs="Arial"/>
          <w:szCs w:val="24"/>
        </w:rPr>
        <w:t>)</w:t>
      </w:r>
      <w:r>
        <w:rPr>
          <w:rFonts w:ascii="Arial" w:hAnsi="Arial" w:cs="Arial"/>
          <w:szCs w:val="24"/>
        </w:rPr>
        <w:t xml:space="preserve">. </w:t>
      </w:r>
      <w:r w:rsidR="00FE6D42">
        <w:rPr>
          <w:rFonts w:ascii="Arial" w:hAnsi="Arial" w:cs="Arial"/>
          <w:szCs w:val="24"/>
        </w:rPr>
        <w:t>In fulfilling our role as a</w:t>
      </w:r>
      <w:r w:rsidR="001A0971">
        <w:rPr>
          <w:rFonts w:ascii="Arial" w:hAnsi="Arial" w:cs="Arial"/>
          <w:szCs w:val="24"/>
        </w:rPr>
        <w:t>n ‘A status’</w:t>
      </w:r>
      <w:r w:rsidR="00FE6D42">
        <w:rPr>
          <w:rFonts w:ascii="Arial" w:hAnsi="Arial" w:cs="Arial"/>
          <w:szCs w:val="24"/>
        </w:rPr>
        <w:t xml:space="preserve"> National Human Rights Institution</w:t>
      </w:r>
      <w:r w:rsidR="00241F1C">
        <w:rPr>
          <w:rFonts w:ascii="Arial" w:hAnsi="Arial" w:cs="Arial"/>
          <w:szCs w:val="24"/>
        </w:rPr>
        <w:t xml:space="preserve"> (NHRI)</w:t>
      </w:r>
      <w:r w:rsidR="00FE6D42">
        <w:rPr>
          <w:rFonts w:ascii="Arial" w:hAnsi="Arial" w:cs="Arial"/>
          <w:szCs w:val="24"/>
        </w:rPr>
        <w:t xml:space="preserve">, we monitor implementation of </w:t>
      </w:r>
      <w:r w:rsidR="00A4140B">
        <w:rPr>
          <w:rFonts w:ascii="Arial" w:hAnsi="Arial" w:cs="Arial"/>
          <w:szCs w:val="24"/>
        </w:rPr>
        <w:t>the Convention</w:t>
      </w:r>
      <w:r w:rsidR="00FE6D42">
        <w:rPr>
          <w:rFonts w:ascii="Arial" w:hAnsi="Arial" w:cs="Arial"/>
          <w:szCs w:val="24"/>
        </w:rPr>
        <w:t xml:space="preserve"> by the UK and Welsh Governments.</w:t>
      </w:r>
      <w:r w:rsidR="00FE6D42" w:rsidRPr="00FE6D42">
        <w:rPr>
          <w:rFonts w:ascii="Arial" w:hAnsi="Arial" w:cs="Arial"/>
          <w:szCs w:val="24"/>
        </w:rPr>
        <w:t xml:space="preserve"> </w:t>
      </w:r>
      <w:r w:rsidR="00FE6D42">
        <w:rPr>
          <w:rFonts w:ascii="Arial" w:hAnsi="Arial" w:cs="Arial"/>
          <w:szCs w:val="24"/>
        </w:rPr>
        <w:t xml:space="preserve">Our human rights powers in Scotland extend to </w:t>
      </w:r>
      <w:r w:rsidR="008003DB">
        <w:rPr>
          <w:rFonts w:ascii="Arial" w:hAnsi="Arial" w:cs="Arial"/>
          <w:szCs w:val="24"/>
        </w:rPr>
        <w:t xml:space="preserve">matters </w:t>
      </w:r>
      <w:r w:rsidR="00FE6D42">
        <w:rPr>
          <w:rFonts w:ascii="Arial" w:hAnsi="Arial" w:cs="Arial"/>
          <w:szCs w:val="24"/>
        </w:rPr>
        <w:t xml:space="preserve">reserved </w:t>
      </w:r>
      <w:r w:rsidR="008003DB">
        <w:rPr>
          <w:rFonts w:ascii="Arial" w:hAnsi="Arial" w:cs="Arial"/>
          <w:szCs w:val="24"/>
        </w:rPr>
        <w:t>to the UK Parliament</w:t>
      </w:r>
      <w:r w:rsidR="00FE6D42">
        <w:rPr>
          <w:rFonts w:ascii="Arial" w:hAnsi="Arial" w:cs="Arial"/>
          <w:szCs w:val="24"/>
        </w:rPr>
        <w:t>.</w:t>
      </w:r>
      <w:r w:rsidR="003020A9">
        <w:rPr>
          <w:rFonts w:ascii="Arial" w:hAnsi="Arial" w:cs="Arial"/>
          <w:szCs w:val="24"/>
        </w:rPr>
        <w:t xml:space="preserve"> In December 2022</w:t>
      </w:r>
      <w:r w:rsidR="00A056ED">
        <w:rPr>
          <w:rFonts w:ascii="Arial" w:hAnsi="Arial" w:cs="Arial"/>
          <w:szCs w:val="24"/>
        </w:rPr>
        <w:t xml:space="preserve"> we submitted </w:t>
      </w:r>
      <w:hyperlink r:id="rId11" w:history="1">
        <w:r w:rsidR="00A056ED" w:rsidRPr="00A056ED">
          <w:rPr>
            <w:rStyle w:val="Hyperlink"/>
            <w:rFonts w:ascii="Arial" w:hAnsi="Arial" w:cs="Arial"/>
            <w:szCs w:val="24"/>
          </w:rPr>
          <w:t>our latest report on children’s rights</w:t>
        </w:r>
      </w:hyperlink>
      <w:r w:rsidR="00A056ED">
        <w:rPr>
          <w:rFonts w:ascii="Arial" w:hAnsi="Arial" w:cs="Arial"/>
          <w:szCs w:val="24"/>
        </w:rPr>
        <w:t xml:space="preserve"> to the Committee.</w:t>
      </w:r>
    </w:p>
    <w:p w14:paraId="059CA532" w14:textId="2757CA28" w:rsidR="00A056ED" w:rsidRDefault="00A056ED" w:rsidP="00065755">
      <w:pPr>
        <w:spacing w:before="120" w:after="120"/>
        <w:rPr>
          <w:rFonts w:ascii="Arial" w:hAnsi="Arial" w:cs="Arial"/>
          <w:color w:val="000000" w:themeColor="text1"/>
          <w:szCs w:val="24"/>
        </w:rPr>
      </w:pPr>
      <w:r>
        <w:rPr>
          <w:rFonts w:ascii="Arial" w:hAnsi="Arial" w:cs="Arial"/>
          <w:color w:val="000000" w:themeColor="text1"/>
          <w:szCs w:val="24"/>
        </w:rPr>
        <w:t xml:space="preserve">Our </w:t>
      </w:r>
      <w:hyperlink r:id="rId12" w:history="1">
        <w:r w:rsidRPr="00A056ED">
          <w:rPr>
            <w:rStyle w:val="Hyperlink"/>
            <w:rFonts w:ascii="Arial" w:hAnsi="Arial" w:cs="Arial"/>
            <w:szCs w:val="24"/>
          </w:rPr>
          <w:t>Strategic Plan for 2022-25</w:t>
        </w:r>
      </w:hyperlink>
      <w:r>
        <w:rPr>
          <w:rFonts w:ascii="Arial" w:hAnsi="Arial" w:cs="Arial"/>
          <w:color w:val="000000" w:themeColor="text1"/>
          <w:szCs w:val="24"/>
        </w:rPr>
        <w:t xml:space="preserve"> commits to ensuring that:</w:t>
      </w:r>
    </w:p>
    <w:p w14:paraId="008855CB" w14:textId="02AACDC6" w:rsidR="00A056ED" w:rsidRDefault="00A056ED" w:rsidP="00A056ED">
      <w:pPr>
        <w:pStyle w:val="ListParagraph"/>
        <w:numPr>
          <w:ilvl w:val="0"/>
          <w:numId w:val="39"/>
        </w:numPr>
        <w:spacing w:before="120" w:after="120"/>
        <w:rPr>
          <w:rFonts w:ascii="Arial" w:hAnsi="Arial" w:cs="Arial"/>
          <w:color w:val="000000" w:themeColor="text1"/>
          <w:szCs w:val="24"/>
        </w:rPr>
      </w:pPr>
      <w:r>
        <w:rPr>
          <w:rFonts w:ascii="Arial" w:hAnsi="Arial" w:cs="Arial"/>
          <w:color w:val="000000" w:themeColor="text1"/>
          <w:szCs w:val="24"/>
        </w:rPr>
        <w:t>c</w:t>
      </w:r>
      <w:r w:rsidRPr="00A056ED">
        <w:rPr>
          <w:rFonts w:ascii="Arial" w:hAnsi="Arial" w:cs="Arial"/>
          <w:color w:val="000000" w:themeColor="text1"/>
          <w:szCs w:val="24"/>
        </w:rPr>
        <w:t>hildren and young people have equal opportunities, with equal access to the</w:t>
      </w:r>
      <w:r>
        <w:rPr>
          <w:rFonts w:ascii="Arial" w:hAnsi="Arial" w:cs="Arial"/>
          <w:color w:val="000000" w:themeColor="text1"/>
          <w:szCs w:val="24"/>
        </w:rPr>
        <w:t xml:space="preserve"> </w:t>
      </w:r>
      <w:r w:rsidRPr="00A056ED">
        <w:rPr>
          <w:rFonts w:ascii="Arial" w:hAnsi="Arial" w:cs="Arial"/>
          <w:color w:val="000000" w:themeColor="text1"/>
          <w:szCs w:val="24"/>
        </w:rPr>
        <w:t>support and resourc</w:t>
      </w:r>
      <w:r>
        <w:rPr>
          <w:rFonts w:ascii="Arial" w:hAnsi="Arial" w:cs="Arial"/>
          <w:color w:val="000000" w:themeColor="text1"/>
          <w:szCs w:val="24"/>
        </w:rPr>
        <w:t>es they need to succeed in life;</w:t>
      </w:r>
    </w:p>
    <w:p w14:paraId="388DB3D3" w14:textId="03309B84" w:rsidR="00A056ED" w:rsidRDefault="00A056ED" w:rsidP="00A056ED">
      <w:pPr>
        <w:pStyle w:val="ListParagraph"/>
        <w:numPr>
          <w:ilvl w:val="0"/>
          <w:numId w:val="39"/>
        </w:numPr>
        <w:spacing w:before="120" w:after="120"/>
        <w:rPr>
          <w:rFonts w:ascii="Arial" w:hAnsi="Arial" w:cs="Arial"/>
          <w:color w:val="000000" w:themeColor="text1"/>
          <w:szCs w:val="24"/>
        </w:rPr>
      </w:pPr>
      <w:r>
        <w:rPr>
          <w:rFonts w:ascii="Arial" w:hAnsi="Arial" w:cs="Arial"/>
          <w:color w:val="000000" w:themeColor="text1"/>
          <w:szCs w:val="24"/>
        </w:rPr>
        <w:t>l</w:t>
      </w:r>
      <w:r w:rsidRPr="00A056ED">
        <w:rPr>
          <w:rFonts w:ascii="Arial" w:hAnsi="Arial" w:cs="Arial"/>
          <w:color w:val="000000" w:themeColor="text1"/>
          <w:szCs w:val="24"/>
        </w:rPr>
        <w:t>aws and policies across Britain protect the rights and opportunities of children and</w:t>
      </w:r>
      <w:r>
        <w:rPr>
          <w:rFonts w:ascii="Arial" w:hAnsi="Arial" w:cs="Arial"/>
          <w:color w:val="000000" w:themeColor="text1"/>
          <w:szCs w:val="24"/>
        </w:rPr>
        <w:t xml:space="preserve"> </w:t>
      </w:r>
      <w:r w:rsidRPr="00A056ED">
        <w:rPr>
          <w:rFonts w:ascii="Arial" w:hAnsi="Arial" w:cs="Arial"/>
          <w:color w:val="000000" w:themeColor="text1"/>
          <w:szCs w:val="24"/>
        </w:rPr>
        <w:t>young people with different protected characteristics</w:t>
      </w:r>
      <w:r>
        <w:rPr>
          <w:rFonts w:ascii="Arial" w:hAnsi="Arial" w:cs="Arial"/>
          <w:color w:val="000000" w:themeColor="text1"/>
          <w:szCs w:val="24"/>
        </w:rPr>
        <w:t xml:space="preserve"> to improve their life outcomes; and</w:t>
      </w:r>
    </w:p>
    <w:p w14:paraId="110FC189" w14:textId="14F01157" w:rsidR="00A056ED" w:rsidRPr="00A056ED" w:rsidRDefault="00A056ED" w:rsidP="00A056ED">
      <w:pPr>
        <w:pStyle w:val="ListParagraph"/>
        <w:numPr>
          <w:ilvl w:val="0"/>
          <w:numId w:val="39"/>
        </w:numPr>
        <w:spacing w:before="120" w:after="120"/>
        <w:rPr>
          <w:rFonts w:ascii="Arial" w:hAnsi="Arial" w:cs="Arial"/>
          <w:color w:val="000000" w:themeColor="text1"/>
          <w:szCs w:val="24"/>
        </w:rPr>
      </w:pPr>
      <w:r w:rsidRPr="00A056ED">
        <w:rPr>
          <w:rFonts w:ascii="Arial" w:hAnsi="Arial" w:cs="Arial"/>
          <w:color w:val="000000" w:themeColor="text1"/>
          <w:szCs w:val="24"/>
        </w:rPr>
        <w:t>we understand</w:t>
      </w:r>
      <w:r>
        <w:rPr>
          <w:rFonts w:ascii="Arial" w:hAnsi="Arial" w:cs="Arial"/>
          <w:color w:val="000000" w:themeColor="text1"/>
          <w:szCs w:val="24"/>
        </w:rPr>
        <w:t xml:space="preserve"> </w:t>
      </w:r>
      <w:r w:rsidRPr="00A056ED">
        <w:rPr>
          <w:rFonts w:ascii="Arial" w:hAnsi="Arial" w:cs="Arial"/>
          <w:color w:val="000000" w:themeColor="text1"/>
          <w:szCs w:val="24"/>
        </w:rPr>
        <w:t>the risk that climate change might directly or</w:t>
      </w:r>
      <w:r>
        <w:rPr>
          <w:rFonts w:ascii="Arial" w:hAnsi="Arial" w:cs="Arial"/>
          <w:color w:val="000000" w:themeColor="text1"/>
          <w:szCs w:val="24"/>
        </w:rPr>
        <w:t xml:space="preserve"> </w:t>
      </w:r>
      <w:r w:rsidRPr="00A056ED">
        <w:rPr>
          <w:rFonts w:ascii="Arial" w:hAnsi="Arial" w:cs="Arial"/>
          <w:color w:val="000000" w:themeColor="text1"/>
          <w:szCs w:val="24"/>
        </w:rPr>
        <w:t>indirectly threaten to reduce people’s human</w:t>
      </w:r>
      <w:r>
        <w:rPr>
          <w:rFonts w:ascii="Arial" w:hAnsi="Arial" w:cs="Arial"/>
          <w:color w:val="000000" w:themeColor="text1"/>
          <w:szCs w:val="24"/>
        </w:rPr>
        <w:t xml:space="preserve"> </w:t>
      </w:r>
      <w:r w:rsidRPr="00A056ED">
        <w:rPr>
          <w:rFonts w:ascii="Arial" w:hAnsi="Arial" w:cs="Arial"/>
          <w:color w:val="000000" w:themeColor="text1"/>
          <w:szCs w:val="24"/>
        </w:rPr>
        <w:t>rights</w:t>
      </w:r>
      <w:r>
        <w:rPr>
          <w:rFonts w:ascii="Arial" w:hAnsi="Arial" w:cs="Arial"/>
          <w:color w:val="000000" w:themeColor="text1"/>
          <w:szCs w:val="24"/>
        </w:rPr>
        <w:t>, acknowledging that an environmentally sustainable future must enhance equality and human rights in Britain.</w:t>
      </w:r>
    </w:p>
    <w:p w14:paraId="06E27CAF" w14:textId="1E668B8B" w:rsidR="00FE6D42" w:rsidRDefault="00FE6D42" w:rsidP="00065755">
      <w:pPr>
        <w:spacing w:before="120" w:after="120"/>
        <w:rPr>
          <w:rFonts w:ascii="Arial" w:hAnsi="Arial" w:cs="Arial"/>
          <w:szCs w:val="24"/>
        </w:rPr>
      </w:pPr>
      <w:r w:rsidRPr="00ED575F">
        <w:rPr>
          <w:rFonts w:ascii="Arial" w:hAnsi="Arial" w:cs="Arial"/>
          <w:color w:val="000000" w:themeColor="text1"/>
          <w:szCs w:val="24"/>
        </w:rPr>
        <w:t xml:space="preserve">We welcome the Committee’s decision to prepare a General </w:t>
      </w:r>
      <w:r w:rsidR="003020A9">
        <w:rPr>
          <w:rFonts w:ascii="Arial" w:hAnsi="Arial" w:cs="Arial"/>
          <w:color w:val="000000" w:themeColor="text1"/>
          <w:szCs w:val="24"/>
        </w:rPr>
        <w:t>Comment</w:t>
      </w:r>
      <w:r w:rsidRPr="00ED575F">
        <w:rPr>
          <w:rFonts w:ascii="Arial" w:hAnsi="Arial" w:cs="Arial"/>
          <w:color w:val="000000" w:themeColor="text1"/>
          <w:szCs w:val="24"/>
        </w:rPr>
        <w:t xml:space="preserve"> on </w:t>
      </w:r>
      <w:r w:rsidR="003020A9">
        <w:rPr>
          <w:rFonts w:ascii="Arial" w:hAnsi="Arial" w:cs="Arial"/>
          <w:color w:val="000000" w:themeColor="text1"/>
          <w:szCs w:val="24"/>
        </w:rPr>
        <w:t>the interaction between children’s rights and the environment</w:t>
      </w:r>
      <w:r w:rsidRPr="00ED575F">
        <w:rPr>
          <w:rFonts w:ascii="Arial" w:hAnsi="Arial" w:cs="Arial"/>
          <w:color w:val="000000" w:themeColor="text1"/>
          <w:szCs w:val="24"/>
        </w:rPr>
        <w:t>.</w:t>
      </w:r>
      <w:r w:rsidRPr="00ED575F">
        <w:rPr>
          <w:rFonts w:ascii="Arial" w:hAnsi="Arial" w:cs="Arial"/>
          <w:szCs w:val="24"/>
        </w:rPr>
        <w:t xml:space="preserve"> </w:t>
      </w:r>
      <w:r w:rsidR="00A056ED">
        <w:rPr>
          <w:rFonts w:ascii="Arial" w:hAnsi="Arial" w:cs="Arial"/>
          <w:szCs w:val="24"/>
        </w:rPr>
        <w:t>In this consultation document w</w:t>
      </w:r>
      <w:r w:rsidR="00C726CD">
        <w:rPr>
          <w:rFonts w:ascii="Arial" w:hAnsi="Arial" w:cs="Arial"/>
          <w:szCs w:val="24"/>
        </w:rPr>
        <w:t xml:space="preserve">e offer </w:t>
      </w:r>
      <w:r w:rsidR="00A056ED">
        <w:rPr>
          <w:rFonts w:ascii="Arial" w:hAnsi="Arial" w:cs="Arial"/>
          <w:szCs w:val="24"/>
        </w:rPr>
        <w:t>our response to the draft General Comment</w:t>
      </w:r>
      <w:r w:rsidR="00D94A37">
        <w:rPr>
          <w:rFonts w:ascii="Arial" w:hAnsi="Arial" w:cs="Arial"/>
          <w:szCs w:val="24"/>
        </w:rPr>
        <w:t xml:space="preserve"> (the draft)</w:t>
      </w:r>
      <w:r w:rsidR="00A056ED">
        <w:rPr>
          <w:rFonts w:ascii="Arial" w:hAnsi="Arial" w:cs="Arial"/>
          <w:szCs w:val="24"/>
        </w:rPr>
        <w:t xml:space="preserve">, with specific consideration </w:t>
      </w:r>
      <w:r w:rsidR="00D94A37">
        <w:rPr>
          <w:rFonts w:ascii="Arial" w:hAnsi="Arial" w:cs="Arial"/>
          <w:szCs w:val="24"/>
        </w:rPr>
        <w:t>for</w:t>
      </w:r>
      <w:r w:rsidR="00A056ED">
        <w:rPr>
          <w:rFonts w:ascii="Arial" w:hAnsi="Arial" w:cs="Arial"/>
          <w:szCs w:val="24"/>
        </w:rPr>
        <w:t xml:space="preserve"> the equality and human rights implications, and with reference to the corresponding headings in the draft. </w:t>
      </w:r>
    </w:p>
    <w:p w14:paraId="39D60065" w14:textId="3A85A221" w:rsidR="00964924" w:rsidRDefault="009E1077" w:rsidP="00964924">
      <w:pPr>
        <w:pStyle w:val="Heading1"/>
      </w:pPr>
      <w:bookmarkStart w:id="6" w:name="_Toc126329735"/>
      <w:bookmarkStart w:id="7" w:name="_Toc126329752"/>
      <w:r>
        <w:lastRenderedPageBreak/>
        <w:t>Our response</w:t>
      </w:r>
      <w:bookmarkEnd w:id="6"/>
      <w:bookmarkEnd w:id="7"/>
    </w:p>
    <w:p w14:paraId="2FE1B10A" w14:textId="6C705B45" w:rsidR="00ED4BCA" w:rsidRPr="009E1077" w:rsidRDefault="00ED4BCA" w:rsidP="00ED4BCA">
      <w:pPr>
        <w:keepNext/>
        <w:pBdr>
          <w:top w:val="single" w:sz="24" w:space="9" w:color="009C98" w:themeColor="accent1"/>
        </w:pBdr>
        <w:spacing w:before="720" w:after="60" w:line="240" w:lineRule="auto"/>
        <w:outlineLvl w:val="1"/>
        <w:rPr>
          <w:rFonts w:asciiTheme="majorHAnsi" w:eastAsiaTheme="majorEastAsia" w:hAnsiTheme="majorHAnsi" w:cstheme="majorBidi"/>
          <w:b/>
          <w:color w:val="0B4E60" w:themeColor="text2"/>
          <w:sz w:val="36"/>
          <w:szCs w:val="32"/>
        </w:rPr>
      </w:pPr>
      <w:bookmarkStart w:id="8" w:name="_Toc126329753"/>
      <w:r>
        <w:rPr>
          <w:rFonts w:asciiTheme="majorHAnsi" w:eastAsiaTheme="majorEastAsia" w:hAnsiTheme="majorHAnsi" w:cstheme="majorBidi"/>
          <w:b/>
          <w:color w:val="0B4E60" w:themeColor="text2"/>
          <w:sz w:val="36"/>
          <w:szCs w:val="32"/>
        </w:rPr>
        <w:t>Part I: Introduction</w:t>
      </w:r>
      <w:bookmarkEnd w:id="8"/>
    </w:p>
    <w:p w14:paraId="0CEE2142" w14:textId="7D79A04C" w:rsidR="007A567B" w:rsidRDefault="00ED4BCA" w:rsidP="007A567B">
      <w:r>
        <w:t>It is our view that the Committee should consider making explicit reference to the need for all States</w:t>
      </w:r>
      <w:r w:rsidR="008F6125">
        <w:t>, including those which do not experience the most severe impacts of climate change</w:t>
      </w:r>
      <w:r w:rsidR="002A70F9">
        <w:t xml:space="preserve"> but may have contributed most to its effects</w:t>
      </w:r>
      <w:r w:rsidR="008F6125">
        <w:t>,</w:t>
      </w:r>
      <w:r>
        <w:t xml:space="preserve"> to address environmental harm and climate change to the maximum extent possible</w:t>
      </w:r>
      <w:r w:rsidR="007A567B">
        <w:t>.</w:t>
      </w:r>
    </w:p>
    <w:p w14:paraId="017AF5D7" w14:textId="21FADBBE" w:rsidR="007A567B" w:rsidRPr="00ED4BCA" w:rsidRDefault="007A567B" w:rsidP="00ED4BCA">
      <w:r>
        <w:rPr>
          <w:rFonts w:ascii="Arial" w:hAnsi="Arial" w:cs="Arial"/>
          <w:szCs w:val="24"/>
        </w:rPr>
        <w:t xml:space="preserve">We encourage the Committee to include explicit reference </w:t>
      </w:r>
      <w:r w:rsidR="00B338F1">
        <w:rPr>
          <w:rFonts w:ascii="Arial" w:hAnsi="Arial" w:cs="Arial"/>
          <w:szCs w:val="24"/>
        </w:rPr>
        <w:t xml:space="preserve">in the introduction </w:t>
      </w:r>
      <w:r>
        <w:rPr>
          <w:rFonts w:ascii="Arial" w:hAnsi="Arial" w:cs="Arial"/>
          <w:szCs w:val="24"/>
        </w:rPr>
        <w:t>to the disproportionate impact of environmental harm on</w:t>
      </w:r>
      <w:r w:rsidR="00B338F1">
        <w:rPr>
          <w:rFonts w:ascii="Arial" w:hAnsi="Arial" w:cs="Arial"/>
          <w:szCs w:val="24"/>
        </w:rPr>
        <w:t xml:space="preserve"> children, and that</w:t>
      </w:r>
      <w:r>
        <w:rPr>
          <w:rFonts w:ascii="Arial" w:hAnsi="Arial" w:cs="Arial"/>
          <w:szCs w:val="24"/>
        </w:rPr>
        <w:t xml:space="preserve"> certain groups of children </w:t>
      </w:r>
      <w:r w:rsidR="00B338F1">
        <w:rPr>
          <w:rFonts w:ascii="Arial" w:hAnsi="Arial" w:cs="Arial"/>
          <w:szCs w:val="24"/>
        </w:rPr>
        <w:t>will be affected more severely than others</w:t>
      </w:r>
      <w:r>
        <w:rPr>
          <w:rFonts w:ascii="Arial" w:hAnsi="Arial" w:cs="Arial"/>
          <w:szCs w:val="24"/>
        </w:rPr>
        <w:t xml:space="preserve">. While the draft acknowledges this elsewhere, for example at paragraph </w:t>
      </w:r>
      <w:r w:rsidR="0082575D">
        <w:rPr>
          <w:rFonts w:ascii="Arial" w:hAnsi="Arial" w:cs="Arial"/>
          <w:szCs w:val="24"/>
        </w:rPr>
        <w:t>50, this is done so in the context of one specific Convention right. We believe that the Committee should recognise this as an overarching issue which should influence the interpretation and application of each part of the General Comment.</w:t>
      </w:r>
    </w:p>
    <w:p w14:paraId="30045400" w14:textId="14770E20" w:rsidR="009E1077" w:rsidRPr="009E1077" w:rsidRDefault="009E1077" w:rsidP="009E1077">
      <w:pPr>
        <w:keepNext/>
        <w:pBdr>
          <w:top w:val="single" w:sz="24" w:space="9" w:color="009C98" w:themeColor="accent1"/>
        </w:pBdr>
        <w:spacing w:before="720" w:after="60" w:line="240" w:lineRule="auto"/>
        <w:outlineLvl w:val="1"/>
        <w:rPr>
          <w:rFonts w:asciiTheme="majorHAnsi" w:eastAsiaTheme="majorEastAsia" w:hAnsiTheme="majorHAnsi" w:cstheme="majorBidi"/>
          <w:b/>
          <w:color w:val="0B4E60" w:themeColor="text2"/>
          <w:sz w:val="36"/>
          <w:szCs w:val="32"/>
        </w:rPr>
      </w:pPr>
      <w:bookmarkStart w:id="9" w:name="_Toc126329754"/>
      <w:r>
        <w:rPr>
          <w:rFonts w:asciiTheme="majorHAnsi" w:eastAsiaTheme="majorEastAsia" w:hAnsiTheme="majorHAnsi" w:cstheme="majorBidi"/>
          <w:b/>
          <w:color w:val="0B4E60" w:themeColor="text2"/>
          <w:sz w:val="36"/>
          <w:szCs w:val="32"/>
        </w:rPr>
        <w:t>Part I (A): A child rights-based approach to the environment</w:t>
      </w:r>
      <w:bookmarkEnd w:id="9"/>
      <w:r>
        <w:rPr>
          <w:rFonts w:asciiTheme="majorHAnsi" w:eastAsiaTheme="majorEastAsia" w:hAnsiTheme="majorHAnsi" w:cstheme="majorBidi"/>
          <w:b/>
          <w:color w:val="0B4E60" w:themeColor="text2"/>
          <w:sz w:val="36"/>
          <w:szCs w:val="32"/>
        </w:rPr>
        <w:t xml:space="preserve"> </w:t>
      </w:r>
    </w:p>
    <w:p w14:paraId="0011F029" w14:textId="3444DEC4" w:rsidR="009E1077" w:rsidRDefault="009E1077" w:rsidP="00065755">
      <w:pPr>
        <w:spacing w:before="120" w:after="120"/>
        <w:rPr>
          <w:rFonts w:ascii="Arial" w:hAnsi="Arial" w:cs="Arial"/>
          <w:szCs w:val="24"/>
        </w:rPr>
      </w:pPr>
    </w:p>
    <w:p w14:paraId="718D3093" w14:textId="238AA279" w:rsidR="00D94A37" w:rsidRDefault="00D94A37" w:rsidP="00065755">
      <w:pPr>
        <w:spacing w:before="120" w:after="120"/>
        <w:rPr>
          <w:rFonts w:ascii="Arial" w:hAnsi="Arial" w:cs="Arial"/>
          <w:szCs w:val="24"/>
        </w:rPr>
      </w:pPr>
      <w:r>
        <w:rPr>
          <w:rFonts w:ascii="Arial" w:hAnsi="Arial" w:cs="Arial"/>
          <w:szCs w:val="24"/>
        </w:rPr>
        <w:t>We welcome the focus on taking a child rights-based approach in the environmental context and acknowledge that “the process of realizing children’s rights is as important as the end result”. To enhance the value of this section, we would advise explicit reference to how this process of realising rights should occur, with reference to, for example, the PANEL principles of participation</w:t>
      </w:r>
      <w:r w:rsidR="00B338F1">
        <w:rPr>
          <w:rFonts w:ascii="Arial" w:hAnsi="Arial" w:cs="Arial"/>
          <w:szCs w:val="24"/>
        </w:rPr>
        <w:t>, accountability, non-discrimination,</w:t>
      </w:r>
      <w:r>
        <w:rPr>
          <w:rFonts w:ascii="Arial" w:hAnsi="Arial" w:cs="Arial"/>
          <w:szCs w:val="24"/>
        </w:rPr>
        <w:t xml:space="preserve"> em</w:t>
      </w:r>
      <w:r w:rsidR="00B338F1">
        <w:rPr>
          <w:rFonts w:ascii="Arial" w:hAnsi="Arial" w:cs="Arial"/>
          <w:szCs w:val="24"/>
        </w:rPr>
        <w:t>powerment</w:t>
      </w:r>
      <w:r>
        <w:rPr>
          <w:rFonts w:ascii="Arial" w:hAnsi="Arial" w:cs="Arial"/>
          <w:szCs w:val="24"/>
        </w:rPr>
        <w:t xml:space="preserve"> and legality.</w:t>
      </w:r>
      <w:r>
        <w:rPr>
          <w:rStyle w:val="FootnoteReference"/>
          <w:rFonts w:ascii="Arial" w:hAnsi="Arial" w:cs="Arial"/>
          <w:szCs w:val="24"/>
        </w:rPr>
        <w:footnoteReference w:id="2"/>
      </w:r>
      <w:r>
        <w:rPr>
          <w:rFonts w:ascii="Arial" w:hAnsi="Arial" w:cs="Arial"/>
          <w:szCs w:val="24"/>
        </w:rPr>
        <w:t xml:space="preserve"> We consider that by noting the importance and relevance of these overarching principles, the specific rights included will be </w:t>
      </w:r>
      <w:r w:rsidR="007A1AA0">
        <w:rPr>
          <w:rFonts w:ascii="Arial" w:hAnsi="Arial" w:cs="Arial"/>
          <w:szCs w:val="24"/>
        </w:rPr>
        <w:t xml:space="preserve">more easily placed within the human rights-based approach framework. </w:t>
      </w:r>
    </w:p>
    <w:p w14:paraId="32C37978" w14:textId="77777777" w:rsidR="00FF61F9" w:rsidRDefault="007A1AA0" w:rsidP="00065755">
      <w:pPr>
        <w:spacing w:before="120" w:after="120"/>
        <w:rPr>
          <w:rFonts w:ascii="Arial" w:hAnsi="Arial" w:cs="Arial"/>
          <w:szCs w:val="24"/>
        </w:rPr>
      </w:pPr>
      <w:r>
        <w:rPr>
          <w:rFonts w:ascii="Arial" w:hAnsi="Arial" w:cs="Arial"/>
          <w:szCs w:val="24"/>
        </w:rPr>
        <w:t xml:space="preserve">While the draft includes references elsewhere to a child’s right to be heard under Article 12 of the Convention, we believe that the principle of child participation, in particular, should be emphasised as a key pillar of a child rights-based approach. Similarly, while the principle of empowerment is reflected elsewhere, through inclusion of the rights to free expression and to information under Articles 13 and 17 of the Convention respectively, the principle of empowerment is, in this particular context, crucial for the full realisation of children’s rights. </w:t>
      </w:r>
    </w:p>
    <w:p w14:paraId="3F029F1E" w14:textId="075DC10B" w:rsidR="007A1AA0" w:rsidRDefault="00FF61F9" w:rsidP="00065755">
      <w:pPr>
        <w:spacing w:before="120" w:after="120"/>
        <w:rPr>
          <w:rFonts w:ascii="Arial" w:hAnsi="Arial" w:cs="Arial"/>
          <w:szCs w:val="24"/>
        </w:rPr>
      </w:pPr>
      <w:r>
        <w:rPr>
          <w:rFonts w:ascii="Arial" w:hAnsi="Arial" w:cs="Arial"/>
          <w:szCs w:val="24"/>
        </w:rPr>
        <w:t xml:space="preserve">The draft highlights in several places that certain groups of children are disproportionately negatively impacted by environmental damage and climate change. We therefore consider that it would be helpful to include clear reference to the overarching principle of non-discrimination and equality in this section. </w:t>
      </w:r>
    </w:p>
    <w:p w14:paraId="63319C14" w14:textId="57AB4427" w:rsidR="009E1077" w:rsidRDefault="00FF61F9" w:rsidP="00065755">
      <w:pPr>
        <w:spacing w:before="120" w:after="120"/>
        <w:rPr>
          <w:rFonts w:ascii="Arial" w:hAnsi="Arial" w:cs="Arial"/>
          <w:szCs w:val="24"/>
        </w:rPr>
      </w:pPr>
      <w:r>
        <w:rPr>
          <w:rFonts w:ascii="Arial" w:hAnsi="Arial" w:cs="Arial"/>
          <w:szCs w:val="24"/>
        </w:rPr>
        <w:t>This section makes no reference to accountability, which forms another key element of a human rights-based approach.</w:t>
      </w:r>
      <w:r w:rsidR="00241F1C">
        <w:rPr>
          <w:rFonts w:ascii="Arial" w:hAnsi="Arial" w:cs="Arial"/>
          <w:szCs w:val="24"/>
        </w:rPr>
        <w:t xml:space="preserve"> Though accountability is noted elsewhere, it is done more narrowly through the lens of access to remedies. A</w:t>
      </w:r>
      <w:r>
        <w:rPr>
          <w:rFonts w:ascii="Arial" w:hAnsi="Arial" w:cs="Arial"/>
          <w:szCs w:val="24"/>
        </w:rPr>
        <w:t xml:space="preserve">ccountability for environmental degradation </w:t>
      </w:r>
      <w:r w:rsidR="00241F1C">
        <w:rPr>
          <w:rFonts w:ascii="Arial" w:hAnsi="Arial" w:cs="Arial"/>
          <w:szCs w:val="24"/>
        </w:rPr>
        <w:t>can be</w:t>
      </w:r>
      <w:r>
        <w:rPr>
          <w:rFonts w:ascii="Arial" w:hAnsi="Arial" w:cs="Arial"/>
          <w:szCs w:val="24"/>
        </w:rPr>
        <w:t xml:space="preserve"> difficult to a</w:t>
      </w:r>
      <w:r w:rsidR="00241F1C">
        <w:rPr>
          <w:rFonts w:ascii="Arial" w:hAnsi="Arial" w:cs="Arial"/>
          <w:szCs w:val="24"/>
        </w:rPr>
        <w:t xml:space="preserve">scertain, and for this reason we consider it important </w:t>
      </w:r>
      <w:r w:rsidR="00BF59D1">
        <w:rPr>
          <w:rFonts w:ascii="Arial" w:hAnsi="Arial" w:cs="Arial"/>
          <w:szCs w:val="24"/>
        </w:rPr>
        <w:t xml:space="preserve">that an attempt be made to </w:t>
      </w:r>
      <w:r w:rsidR="00241F1C">
        <w:rPr>
          <w:rFonts w:ascii="Arial" w:hAnsi="Arial" w:cs="Arial"/>
          <w:szCs w:val="24"/>
        </w:rPr>
        <w:t>address</w:t>
      </w:r>
      <w:r w:rsidR="00BF59D1">
        <w:rPr>
          <w:rFonts w:ascii="Arial" w:hAnsi="Arial" w:cs="Arial"/>
          <w:szCs w:val="24"/>
        </w:rPr>
        <w:t xml:space="preserve"> this gap</w:t>
      </w:r>
      <w:r w:rsidR="00241F1C">
        <w:rPr>
          <w:rFonts w:ascii="Arial" w:hAnsi="Arial" w:cs="Arial"/>
          <w:szCs w:val="24"/>
        </w:rPr>
        <w:t xml:space="preserve">. In our role as an NHRI we also note the importance of measurement and monitoring </w:t>
      </w:r>
      <w:r w:rsidR="00A424DE">
        <w:rPr>
          <w:rFonts w:ascii="Arial" w:hAnsi="Arial" w:cs="Arial"/>
          <w:szCs w:val="24"/>
        </w:rPr>
        <w:t>mechanisms in underpinning accountability.</w:t>
      </w:r>
    </w:p>
    <w:p w14:paraId="75283C32" w14:textId="71D07D8C" w:rsidR="008F6125" w:rsidRDefault="008F6125" w:rsidP="00065755">
      <w:pPr>
        <w:spacing w:before="120" w:after="120"/>
        <w:rPr>
          <w:rFonts w:ascii="Arial" w:hAnsi="Arial" w:cs="Arial"/>
          <w:szCs w:val="24"/>
        </w:rPr>
      </w:pPr>
      <w:r>
        <w:rPr>
          <w:rFonts w:ascii="Arial" w:hAnsi="Arial" w:cs="Arial"/>
          <w:szCs w:val="24"/>
        </w:rPr>
        <w:t>Though distinct from the human rights-based approach</w:t>
      </w:r>
      <w:r w:rsidR="00B022C4">
        <w:rPr>
          <w:rFonts w:ascii="Arial" w:hAnsi="Arial" w:cs="Arial"/>
          <w:szCs w:val="24"/>
        </w:rPr>
        <w:t xml:space="preserve">, we also consider that this section (or elsewhere, for example at Part VI (A)) should include an obligation on States to ensure that the connected principle of mainstreaming children’s rights in climate policies and strategies is fulfilled. </w:t>
      </w:r>
    </w:p>
    <w:p w14:paraId="3385FF12" w14:textId="76C4EC3A" w:rsidR="009E1077" w:rsidRPr="009E1077" w:rsidRDefault="009E1077" w:rsidP="009E1077">
      <w:pPr>
        <w:keepNext/>
        <w:pBdr>
          <w:top w:val="single" w:sz="24" w:space="9" w:color="009C98" w:themeColor="accent1"/>
        </w:pBdr>
        <w:spacing w:before="720" w:after="60" w:line="240" w:lineRule="auto"/>
        <w:outlineLvl w:val="1"/>
        <w:rPr>
          <w:rFonts w:asciiTheme="majorHAnsi" w:eastAsiaTheme="majorEastAsia" w:hAnsiTheme="majorHAnsi" w:cstheme="majorBidi"/>
          <w:b/>
          <w:color w:val="0B4E60" w:themeColor="text2"/>
          <w:sz w:val="36"/>
          <w:szCs w:val="32"/>
        </w:rPr>
      </w:pPr>
      <w:bookmarkStart w:id="10" w:name="_Toc126329755"/>
      <w:r>
        <w:rPr>
          <w:rFonts w:asciiTheme="majorHAnsi" w:eastAsiaTheme="majorEastAsia" w:hAnsiTheme="majorHAnsi" w:cstheme="majorBidi"/>
          <w:b/>
          <w:color w:val="0B4E60" w:themeColor="text2"/>
          <w:sz w:val="36"/>
          <w:szCs w:val="32"/>
        </w:rPr>
        <w:t>Part I (B): Evolution of international human rights law and the environment</w:t>
      </w:r>
      <w:bookmarkEnd w:id="10"/>
    </w:p>
    <w:p w14:paraId="1986A4D4" w14:textId="32F6F8FC" w:rsidR="009E1077" w:rsidRDefault="009E1077" w:rsidP="00065755">
      <w:pPr>
        <w:spacing w:before="120" w:after="120"/>
        <w:rPr>
          <w:rFonts w:ascii="Arial" w:hAnsi="Arial" w:cs="Arial"/>
          <w:szCs w:val="24"/>
        </w:rPr>
      </w:pPr>
    </w:p>
    <w:p w14:paraId="2407BBFA" w14:textId="4DAC9C55" w:rsidR="009E1077" w:rsidRDefault="001D4EED" w:rsidP="001D4EED">
      <w:pPr>
        <w:keepLines w:val="0"/>
        <w:spacing w:before="0" w:after="160" w:line="259" w:lineRule="auto"/>
        <w:rPr>
          <w:rFonts w:ascii="Arial" w:hAnsi="Arial" w:cs="Arial"/>
          <w:szCs w:val="24"/>
        </w:rPr>
      </w:pPr>
      <w:r>
        <w:rPr>
          <w:rFonts w:ascii="Arial" w:hAnsi="Arial" w:cs="Arial"/>
          <w:szCs w:val="24"/>
        </w:rPr>
        <w:t>The Committee should consider noting any relevant links with the 2030 Agenda for Sustainable Development in this section, with specific reference to the Sustainable Development Goals, as further evidence of the “growing acceptance…for the wide-ranging interconnections between children’s rights and environmental protection”. The 2030 Agenda is not explicitly acknowledged in the draft, and we consider it valuable to emphasise their complementarity with children’s rights, as outlined in our 2019 briefing on the Sustainable Development Goals.</w:t>
      </w:r>
      <w:r>
        <w:rPr>
          <w:rStyle w:val="FootnoteReference"/>
          <w:rFonts w:ascii="Arial" w:hAnsi="Arial" w:cs="Arial"/>
          <w:szCs w:val="24"/>
        </w:rPr>
        <w:footnoteReference w:id="3"/>
      </w:r>
      <w:r>
        <w:rPr>
          <w:rFonts w:ascii="Arial" w:hAnsi="Arial" w:cs="Arial"/>
          <w:szCs w:val="24"/>
        </w:rPr>
        <w:t xml:space="preserve"> </w:t>
      </w:r>
    </w:p>
    <w:p w14:paraId="71F64A5C" w14:textId="72530714" w:rsidR="009E1077" w:rsidRDefault="009E1077" w:rsidP="001D4EED">
      <w:pPr>
        <w:keepLines w:val="0"/>
        <w:spacing w:before="0" w:after="160" w:line="259" w:lineRule="auto"/>
        <w:rPr>
          <w:rFonts w:ascii="Arial" w:hAnsi="Arial" w:cs="Arial"/>
          <w:szCs w:val="24"/>
        </w:rPr>
      </w:pPr>
      <w:r>
        <w:rPr>
          <w:rFonts w:ascii="Arial" w:hAnsi="Arial" w:cs="Arial"/>
          <w:szCs w:val="24"/>
        </w:rPr>
        <w:t xml:space="preserve">Recognising that the Committee may not wish to reference the 2030 Agenda to ensure the longevity of the General Comment, we would still encourage the Committee to ensure an emphasis on complementarity between the international human rights legal framework and </w:t>
      </w:r>
      <w:r w:rsidR="00BF59D1">
        <w:rPr>
          <w:rFonts w:ascii="Arial" w:hAnsi="Arial" w:cs="Arial"/>
          <w:szCs w:val="24"/>
        </w:rPr>
        <w:t xml:space="preserve">ongoing international commitments on </w:t>
      </w:r>
      <w:r>
        <w:rPr>
          <w:rFonts w:ascii="Arial" w:hAnsi="Arial" w:cs="Arial"/>
          <w:szCs w:val="24"/>
        </w:rPr>
        <w:t xml:space="preserve">the </w:t>
      </w:r>
      <w:r w:rsidR="004723DF">
        <w:rPr>
          <w:rFonts w:ascii="Arial" w:hAnsi="Arial" w:cs="Arial"/>
          <w:szCs w:val="24"/>
        </w:rPr>
        <w:t>need to secure a sustainable future.</w:t>
      </w:r>
    </w:p>
    <w:p w14:paraId="0AB318A4" w14:textId="55EF4F85" w:rsidR="009E1077" w:rsidRPr="009E1077" w:rsidRDefault="009E1077" w:rsidP="009E1077">
      <w:pPr>
        <w:keepNext/>
        <w:pBdr>
          <w:top w:val="single" w:sz="24" w:space="9" w:color="009C98" w:themeColor="accent1"/>
        </w:pBdr>
        <w:spacing w:before="720" w:after="60" w:line="240" w:lineRule="auto"/>
        <w:outlineLvl w:val="1"/>
        <w:rPr>
          <w:rFonts w:asciiTheme="majorHAnsi" w:eastAsiaTheme="majorEastAsia" w:hAnsiTheme="majorHAnsi" w:cstheme="majorBidi"/>
          <w:b/>
          <w:color w:val="0B4E60" w:themeColor="text2"/>
          <w:sz w:val="36"/>
          <w:szCs w:val="32"/>
        </w:rPr>
      </w:pPr>
      <w:bookmarkStart w:id="11" w:name="_Toc126329756"/>
      <w:r>
        <w:rPr>
          <w:rFonts w:asciiTheme="majorHAnsi" w:eastAsiaTheme="majorEastAsia" w:hAnsiTheme="majorHAnsi" w:cstheme="majorBidi"/>
          <w:b/>
          <w:color w:val="0B4E60" w:themeColor="text2"/>
          <w:sz w:val="36"/>
          <w:szCs w:val="32"/>
        </w:rPr>
        <w:t>Part II (A): Sustainable development</w:t>
      </w:r>
      <w:bookmarkEnd w:id="11"/>
    </w:p>
    <w:p w14:paraId="6D91B83F" w14:textId="74EDC582" w:rsidR="009E1077" w:rsidRDefault="009E1077" w:rsidP="001D4EED">
      <w:pPr>
        <w:keepLines w:val="0"/>
        <w:spacing w:before="0" w:after="160" w:line="259" w:lineRule="auto"/>
        <w:rPr>
          <w:rFonts w:ascii="Arial" w:hAnsi="Arial" w:cs="Arial"/>
          <w:szCs w:val="24"/>
        </w:rPr>
      </w:pPr>
    </w:p>
    <w:p w14:paraId="304B497C" w14:textId="0C09C935" w:rsidR="004723DF" w:rsidRDefault="004A061F" w:rsidP="001D4EED">
      <w:pPr>
        <w:keepLines w:val="0"/>
        <w:spacing w:before="0" w:after="160" w:line="259" w:lineRule="auto"/>
        <w:rPr>
          <w:rFonts w:ascii="Arial" w:hAnsi="Arial" w:cs="Arial"/>
          <w:szCs w:val="24"/>
        </w:rPr>
      </w:pPr>
      <w:r>
        <w:rPr>
          <w:rFonts w:ascii="Arial" w:hAnsi="Arial" w:cs="Arial"/>
          <w:szCs w:val="24"/>
        </w:rPr>
        <w:t>See above ‘Part I (B): Evolution of international human rights law and the environment’.</w:t>
      </w:r>
    </w:p>
    <w:p w14:paraId="152E8F08" w14:textId="08320F43" w:rsidR="0082575D" w:rsidRPr="009E1077" w:rsidRDefault="0082575D" w:rsidP="0082575D">
      <w:pPr>
        <w:keepNext/>
        <w:pBdr>
          <w:top w:val="single" w:sz="24" w:space="9" w:color="009C98" w:themeColor="accent1"/>
        </w:pBdr>
        <w:spacing w:before="720" w:after="60" w:line="240" w:lineRule="auto"/>
        <w:outlineLvl w:val="1"/>
        <w:rPr>
          <w:rFonts w:asciiTheme="majorHAnsi" w:eastAsiaTheme="majorEastAsia" w:hAnsiTheme="majorHAnsi" w:cstheme="majorBidi"/>
          <w:b/>
          <w:color w:val="0B4E60" w:themeColor="text2"/>
          <w:sz w:val="36"/>
          <w:szCs w:val="32"/>
        </w:rPr>
      </w:pPr>
      <w:bookmarkStart w:id="12" w:name="_Toc126329757"/>
      <w:r>
        <w:rPr>
          <w:rFonts w:asciiTheme="majorHAnsi" w:eastAsiaTheme="majorEastAsia" w:hAnsiTheme="majorHAnsi" w:cstheme="majorBidi"/>
          <w:b/>
          <w:color w:val="0B4E60" w:themeColor="text2"/>
          <w:sz w:val="36"/>
          <w:szCs w:val="32"/>
        </w:rPr>
        <w:t>Part III (B): The right to the highest attainable standard of health</w:t>
      </w:r>
      <w:bookmarkEnd w:id="12"/>
    </w:p>
    <w:p w14:paraId="6E78A754" w14:textId="167F853D" w:rsidR="0082575D" w:rsidRDefault="0082575D" w:rsidP="001D4EED">
      <w:pPr>
        <w:keepLines w:val="0"/>
        <w:spacing w:before="0" w:after="160" w:line="259" w:lineRule="auto"/>
        <w:rPr>
          <w:rFonts w:ascii="Arial" w:hAnsi="Arial" w:cs="Arial"/>
          <w:szCs w:val="24"/>
        </w:rPr>
      </w:pPr>
    </w:p>
    <w:p w14:paraId="3527227E" w14:textId="7A376098" w:rsidR="0082575D" w:rsidRDefault="0082575D" w:rsidP="001D4EED">
      <w:pPr>
        <w:keepLines w:val="0"/>
        <w:spacing w:before="0" w:after="160" w:line="259" w:lineRule="auto"/>
        <w:rPr>
          <w:rFonts w:ascii="Arial" w:hAnsi="Arial" w:cs="Arial"/>
          <w:szCs w:val="24"/>
        </w:rPr>
      </w:pPr>
      <w:r>
        <w:rPr>
          <w:rFonts w:ascii="Arial" w:hAnsi="Arial" w:cs="Arial"/>
          <w:szCs w:val="24"/>
        </w:rPr>
        <w:t>The Committee should recognise in this section (and in others, where relevant, such as Part III (D): The right to adequate standard of living) that certain groups of children – both within and among States – face existing inequalities and that these may be exacerbated further by environmental harm and climate change. For example, children from poorer households are already at risk of developing respiratory conditions as a result of lack of heating, damp and mould.</w:t>
      </w:r>
      <w:r>
        <w:rPr>
          <w:rStyle w:val="FootnoteReference"/>
          <w:rFonts w:ascii="Arial" w:hAnsi="Arial" w:cs="Arial"/>
          <w:szCs w:val="24"/>
        </w:rPr>
        <w:footnoteReference w:id="4"/>
      </w:r>
      <w:r>
        <w:rPr>
          <w:rFonts w:ascii="Arial" w:hAnsi="Arial" w:cs="Arial"/>
          <w:szCs w:val="24"/>
        </w:rPr>
        <w:t xml:space="preserve"> These conditions may be further exacerbated by environmental harms such as air pollution, compounding these inequalities. </w:t>
      </w:r>
    </w:p>
    <w:p w14:paraId="45DBDA34" w14:textId="41EFFB61" w:rsidR="004723DF" w:rsidRPr="009E1077" w:rsidRDefault="004723DF" w:rsidP="004723DF">
      <w:pPr>
        <w:keepNext/>
        <w:pBdr>
          <w:top w:val="single" w:sz="24" w:space="9" w:color="009C98" w:themeColor="accent1"/>
        </w:pBdr>
        <w:spacing w:before="720" w:after="60" w:line="240" w:lineRule="auto"/>
        <w:outlineLvl w:val="1"/>
        <w:rPr>
          <w:rFonts w:asciiTheme="majorHAnsi" w:eastAsiaTheme="majorEastAsia" w:hAnsiTheme="majorHAnsi" w:cstheme="majorBidi"/>
          <w:b/>
          <w:color w:val="0B4E60" w:themeColor="text2"/>
          <w:sz w:val="36"/>
          <w:szCs w:val="32"/>
        </w:rPr>
      </w:pPr>
      <w:bookmarkStart w:id="13" w:name="_Toc126329758"/>
      <w:r>
        <w:rPr>
          <w:rFonts w:asciiTheme="majorHAnsi" w:eastAsiaTheme="majorEastAsia" w:hAnsiTheme="majorHAnsi" w:cstheme="majorBidi"/>
          <w:b/>
          <w:color w:val="0B4E60" w:themeColor="text2"/>
          <w:sz w:val="36"/>
          <w:szCs w:val="32"/>
        </w:rPr>
        <w:t>Part III (C): The right to education</w:t>
      </w:r>
      <w:bookmarkEnd w:id="13"/>
    </w:p>
    <w:p w14:paraId="3A6A9BE8" w14:textId="10455982" w:rsidR="004723DF" w:rsidRDefault="004723DF" w:rsidP="001D4EED">
      <w:pPr>
        <w:keepLines w:val="0"/>
        <w:spacing w:before="0" w:after="160" w:line="259" w:lineRule="auto"/>
        <w:rPr>
          <w:rFonts w:ascii="Arial" w:hAnsi="Arial" w:cs="Arial"/>
          <w:szCs w:val="24"/>
        </w:rPr>
      </w:pPr>
    </w:p>
    <w:p w14:paraId="4F8779D0" w14:textId="483D6866" w:rsidR="004723DF" w:rsidRDefault="00130BDB" w:rsidP="001D4EED">
      <w:pPr>
        <w:keepLines w:val="0"/>
        <w:spacing w:before="0" w:after="160" w:line="259" w:lineRule="auto"/>
        <w:rPr>
          <w:rFonts w:ascii="Arial" w:hAnsi="Arial" w:cs="Arial"/>
          <w:szCs w:val="24"/>
        </w:rPr>
      </w:pPr>
      <w:r>
        <w:rPr>
          <w:rFonts w:ascii="Arial" w:hAnsi="Arial" w:cs="Arial"/>
          <w:szCs w:val="24"/>
        </w:rPr>
        <w:t xml:space="preserve">In 2020 we </w:t>
      </w:r>
      <w:r w:rsidR="004A061F">
        <w:rPr>
          <w:rFonts w:ascii="Arial" w:hAnsi="Arial" w:cs="Arial"/>
          <w:szCs w:val="24"/>
        </w:rPr>
        <w:t>published</w:t>
      </w:r>
      <w:r>
        <w:rPr>
          <w:rFonts w:ascii="Arial" w:hAnsi="Arial" w:cs="Arial"/>
          <w:szCs w:val="24"/>
        </w:rPr>
        <w:t xml:space="preserve"> research examining good practice in the delivery of human rights education across Great Britain.</w:t>
      </w:r>
      <w:r w:rsidR="004A061F">
        <w:rPr>
          <w:rStyle w:val="FootnoteReference"/>
          <w:rFonts w:ascii="Arial" w:hAnsi="Arial" w:cs="Arial"/>
          <w:szCs w:val="24"/>
        </w:rPr>
        <w:footnoteReference w:id="5"/>
      </w:r>
      <w:r>
        <w:rPr>
          <w:rFonts w:ascii="Arial" w:hAnsi="Arial" w:cs="Arial"/>
          <w:szCs w:val="24"/>
        </w:rPr>
        <w:t xml:space="preserve"> While human rights education is referenced elsewhere in the draft (see paragraph 57), we consider that this section would be strengthened by explicit reference to the importance of human rights education which encompasses education ‘about’, ‘through’ and ‘for’ human rights – including those rights which relate to the environment. </w:t>
      </w:r>
      <w:r w:rsidR="004A061F">
        <w:rPr>
          <w:rFonts w:ascii="Arial" w:hAnsi="Arial" w:cs="Arial"/>
          <w:szCs w:val="24"/>
        </w:rPr>
        <w:t>Human rights education is crucial for empowering children and creating inclusive environments for children to understand the links between human rights, dignity and the environment.</w:t>
      </w:r>
    </w:p>
    <w:p w14:paraId="22AD6D29" w14:textId="7D219087" w:rsidR="004A061F" w:rsidRPr="009E1077" w:rsidRDefault="004A061F" w:rsidP="004A061F">
      <w:pPr>
        <w:keepNext/>
        <w:pBdr>
          <w:top w:val="single" w:sz="24" w:space="9" w:color="009C98" w:themeColor="accent1"/>
        </w:pBdr>
        <w:spacing w:before="720" w:after="60" w:line="240" w:lineRule="auto"/>
        <w:outlineLvl w:val="1"/>
        <w:rPr>
          <w:rFonts w:asciiTheme="majorHAnsi" w:eastAsiaTheme="majorEastAsia" w:hAnsiTheme="majorHAnsi" w:cstheme="majorBidi"/>
          <w:b/>
          <w:color w:val="0B4E60" w:themeColor="text2"/>
          <w:sz w:val="36"/>
          <w:szCs w:val="32"/>
        </w:rPr>
      </w:pPr>
      <w:bookmarkStart w:id="14" w:name="_Toc126329759"/>
      <w:r>
        <w:rPr>
          <w:rFonts w:asciiTheme="majorHAnsi" w:eastAsiaTheme="majorEastAsia" w:hAnsiTheme="majorHAnsi" w:cstheme="majorBidi"/>
          <w:b/>
          <w:color w:val="0B4E60" w:themeColor="text2"/>
          <w:sz w:val="36"/>
          <w:szCs w:val="32"/>
        </w:rPr>
        <w:t xml:space="preserve">Part </w:t>
      </w:r>
      <w:r w:rsidR="0082575D">
        <w:rPr>
          <w:rFonts w:asciiTheme="majorHAnsi" w:eastAsiaTheme="majorEastAsia" w:hAnsiTheme="majorHAnsi" w:cstheme="majorBidi"/>
          <w:b/>
          <w:color w:val="0B4E60" w:themeColor="text2"/>
          <w:sz w:val="36"/>
          <w:szCs w:val="32"/>
        </w:rPr>
        <w:t>III (G</w:t>
      </w:r>
      <w:r>
        <w:rPr>
          <w:rFonts w:asciiTheme="majorHAnsi" w:eastAsiaTheme="majorEastAsia" w:hAnsiTheme="majorHAnsi" w:cstheme="majorBidi"/>
          <w:b/>
          <w:color w:val="0B4E60" w:themeColor="text2"/>
          <w:sz w:val="36"/>
          <w:szCs w:val="32"/>
        </w:rPr>
        <w:t>): The right to non-discrimination</w:t>
      </w:r>
      <w:bookmarkEnd w:id="14"/>
    </w:p>
    <w:p w14:paraId="76DAE499" w14:textId="7594D937" w:rsidR="004A061F" w:rsidRDefault="004A061F" w:rsidP="001D4EED">
      <w:pPr>
        <w:keepLines w:val="0"/>
        <w:spacing w:before="0" w:after="160" w:line="259" w:lineRule="auto"/>
        <w:rPr>
          <w:rFonts w:ascii="Arial" w:hAnsi="Arial" w:cs="Arial"/>
          <w:szCs w:val="24"/>
        </w:rPr>
      </w:pPr>
    </w:p>
    <w:p w14:paraId="41B3FD37" w14:textId="6B20408A" w:rsidR="007A567B" w:rsidRDefault="00486DCB" w:rsidP="001D4EED">
      <w:pPr>
        <w:keepLines w:val="0"/>
        <w:spacing w:before="0" w:after="160" w:line="259" w:lineRule="auto"/>
        <w:rPr>
          <w:rFonts w:ascii="Arial" w:hAnsi="Arial" w:cs="Arial"/>
          <w:szCs w:val="24"/>
        </w:rPr>
      </w:pPr>
      <w:r>
        <w:rPr>
          <w:rFonts w:ascii="Arial" w:hAnsi="Arial" w:cs="Arial"/>
          <w:szCs w:val="24"/>
        </w:rPr>
        <w:t>This section would benefit from more</w:t>
      </w:r>
      <w:r w:rsidR="004A061F">
        <w:rPr>
          <w:rFonts w:ascii="Arial" w:hAnsi="Arial" w:cs="Arial"/>
          <w:szCs w:val="24"/>
        </w:rPr>
        <w:t xml:space="preserve"> detail</w:t>
      </w:r>
      <w:r>
        <w:rPr>
          <w:rFonts w:ascii="Arial" w:hAnsi="Arial" w:cs="Arial"/>
          <w:szCs w:val="24"/>
        </w:rPr>
        <w:t xml:space="preserve"> to expand on </w:t>
      </w:r>
      <w:r w:rsidR="008A44F4">
        <w:rPr>
          <w:rFonts w:ascii="Arial" w:hAnsi="Arial" w:cs="Arial"/>
          <w:szCs w:val="24"/>
        </w:rPr>
        <w:t>such</w:t>
      </w:r>
      <w:r w:rsidR="004A061F">
        <w:rPr>
          <w:rFonts w:ascii="Arial" w:hAnsi="Arial" w:cs="Arial"/>
          <w:szCs w:val="24"/>
        </w:rPr>
        <w:t xml:space="preserve"> a fundamental principle of international human rights. It notes that States should collect disaggregated data on harm caused to different groups of children and that “special measures” should be implemented “as required”. However, we encourage the Committee to consider a preventative approach to harm by, for example, considering a </w:t>
      </w:r>
      <w:r w:rsidR="00ED4BCA">
        <w:rPr>
          <w:rFonts w:ascii="Arial" w:hAnsi="Arial" w:cs="Arial"/>
          <w:szCs w:val="24"/>
        </w:rPr>
        <w:t xml:space="preserve">clear </w:t>
      </w:r>
      <w:r w:rsidR="004A061F">
        <w:rPr>
          <w:rFonts w:ascii="Arial" w:hAnsi="Arial" w:cs="Arial"/>
          <w:szCs w:val="24"/>
        </w:rPr>
        <w:t>duty on States to consider, and address, the impact on these groups specifically when developing and implementing mitigation strategies. These strategies can, themselves, often have negative effects for certain groups, compounding the existing inequalities caused by environmental damage.</w:t>
      </w:r>
    </w:p>
    <w:p w14:paraId="32387651" w14:textId="77FAA961" w:rsidR="007A567B" w:rsidRPr="009E1077" w:rsidRDefault="007A567B" w:rsidP="007A567B">
      <w:pPr>
        <w:keepNext/>
        <w:pBdr>
          <w:top w:val="single" w:sz="24" w:space="9" w:color="009C98" w:themeColor="accent1"/>
        </w:pBdr>
        <w:spacing w:before="720" w:after="60" w:line="240" w:lineRule="auto"/>
        <w:outlineLvl w:val="1"/>
        <w:rPr>
          <w:rFonts w:asciiTheme="majorHAnsi" w:eastAsiaTheme="majorEastAsia" w:hAnsiTheme="majorHAnsi" w:cstheme="majorBidi"/>
          <w:b/>
          <w:color w:val="0B4E60" w:themeColor="text2"/>
          <w:sz w:val="36"/>
          <w:szCs w:val="32"/>
        </w:rPr>
      </w:pPr>
      <w:bookmarkStart w:id="15" w:name="_Toc126329760"/>
      <w:r>
        <w:rPr>
          <w:rFonts w:asciiTheme="majorHAnsi" w:eastAsiaTheme="majorEastAsia" w:hAnsiTheme="majorHAnsi" w:cstheme="majorBidi"/>
          <w:b/>
          <w:color w:val="0B4E60" w:themeColor="text2"/>
          <w:sz w:val="36"/>
          <w:szCs w:val="32"/>
        </w:rPr>
        <w:t>Part V (A): The obligation to respect, protect and fulfil</w:t>
      </w:r>
      <w:bookmarkEnd w:id="15"/>
    </w:p>
    <w:p w14:paraId="706B2788" w14:textId="098AD32B" w:rsidR="007A567B" w:rsidRDefault="007A567B" w:rsidP="001D4EED">
      <w:pPr>
        <w:keepLines w:val="0"/>
        <w:spacing w:before="0" w:after="160" w:line="259" w:lineRule="auto"/>
        <w:rPr>
          <w:rFonts w:ascii="Arial" w:hAnsi="Arial" w:cs="Arial"/>
          <w:szCs w:val="24"/>
        </w:rPr>
      </w:pPr>
    </w:p>
    <w:p w14:paraId="39F9ACF9" w14:textId="48729F4C" w:rsidR="00ED4BCA" w:rsidRDefault="007A567B" w:rsidP="001D4EED">
      <w:pPr>
        <w:keepLines w:val="0"/>
        <w:spacing w:before="0" w:after="160" w:line="259" w:lineRule="auto"/>
        <w:rPr>
          <w:rFonts w:ascii="Arial" w:hAnsi="Arial" w:cs="Arial"/>
          <w:szCs w:val="24"/>
        </w:rPr>
      </w:pPr>
      <w:r>
        <w:rPr>
          <w:rFonts w:ascii="Arial" w:hAnsi="Arial" w:cs="Arial"/>
          <w:szCs w:val="24"/>
        </w:rPr>
        <w:t>In this section, or elsewhere if deemed more suitable, we encourage the Committee to make specific reference to the value of States adopting a coordinated approach to monitoring and implementation of human rights obligations and recommendations from UN treaty bodies. This should include the creation of national mechanisms for implementation, monitoring and follow-up. In doing so, States could, and should, coordinate implementation of their human rights obligations, including the principle of non-discrimination in relation to environmental harms, and their associated obligations with respect to the 2030 Agenda for Sustainable Development.</w:t>
      </w:r>
    </w:p>
    <w:p w14:paraId="705612CE" w14:textId="37715F44" w:rsidR="00B022C4" w:rsidRDefault="00B022C4" w:rsidP="001D4EED">
      <w:pPr>
        <w:keepLines w:val="0"/>
        <w:spacing w:before="0" w:after="160" w:line="259" w:lineRule="auto"/>
        <w:rPr>
          <w:rFonts w:ascii="Arial" w:hAnsi="Arial" w:cs="Arial"/>
          <w:szCs w:val="24"/>
        </w:rPr>
      </w:pPr>
      <w:r>
        <w:rPr>
          <w:rFonts w:ascii="Arial" w:hAnsi="Arial" w:cs="Arial"/>
          <w:szCs w:val="24"/>
        </w:rPr>
        <w:t>Similarly we encourage the Committee to make reference to the development of national indicators for measuring progress</w:t>
      </w:r>
      <w:r w:rsidR="00BF59D1">
        <w:rPr>
          <w:rFonts w:ascii="Arial" w:hAnsi="Arial" w:cs="Arial"/>
          <w:szCs w:val="24"/>
        </w:rPr>
        <w:t xml:space="preserve"> on human rights impacts</w:t>
      </w:r>
      <w:r>
        <w:rPr>
          <w:rFonts w:ascii="Arial" w:hAnsi="Arial" w:cs="Arial"/>
          <w:szCs w:val="24"/>
        </w:rPr>
        <w:t>.</w:t>
      </w:r>
    </w:p>
    <w:p w14:paraId="70A3E60B" w14:textId="4FB638C2" w:rsidR="00ED4BCA" w:rsidRPr="009E1077" w:rsidRDefault="00ED4BCA" w:rsidP="00ED4BCA">
      <w:pPr>
        <w:keepNext/>
        <w:pBdr>
          <w:top w:val="single" w:sz="24" w:space="9" w:color="009C98" w:themeColor="accent1"/>
        </w:pBdr>
        <w:spacing w:before="720" w:after="60" w:line="240" w:lineRule="auto"/>
        <w:outlineLvl w:val="1"/>
        <w:rPr>
          <w:rFonts w:asciiTheme="majorHAnsi" w:eastAsiaTheme="majorEastAsia" w:hAnsiTheme="majorHAnsi" w:cstheme="majorBidi"/>
          <w:b/>
          <w:color w:val="0B4E60" w:themeColor="text2"/>
          <w:sz w:val="36"/>
          <w:szCs w:val="32"/>
        </w:rPr>
      </w:pPr>
      <w:bookmarkStart w:id="16" w:name="_Toc126329761"/>
      <w:r>
        <w:rPr>
          <w:rFonts w:asciiTheme="majorHAnsi" w:eastAsiaTheme="majorEastAsia" w:hAnsiTheme="majorHAnsi" w:cstheme="majorBidi"/>
          <w:b/>
          <w:color w:val="0B4E60" w:themeColor="text2"/>
          <w:sz w:val="36"/>
          <w:szCs w:val="32"/>
        </w:rPr>
        <w:t>Part VI (C): Mitigation</w:t>
      </w:r>
      <w:bookmarkEnd w:id="16"/>
    </w:p>
    <w:p w14:paraId="5ABD2FDA" w14:textId="6BF6CD13" w:rsidR="00ED4BCA" w:rsidRDefault="00ED4BCA" w:rsidP="00ED4BCA">
      <w:pPr>
        <w:keepLines w:val="0"/>
        <w:spacing w:before="0" w:after="160" w:line="259" w:lineRule="auto"/>
        <w:rPr>
          <w:rFonts w:ascii="Arial" w:hAnsi="Arial" w:cs="Arial"/>
          <w:szCs w:val="24"/>
        </w:rPr>
      </w:pPr>
    </w:p>
    <w:p w14:paraId="76263016" w14:textId="1511CFB5" w:rsidR="00ED4BCA" w:rsidRDefault="00ED4BCA" w:rsidP="00ED4BCA">
      <w:pPr>
        <w:keepLines w:val="0"/>
        <w:spacing w:before="0" w:after="160" w:line="259" w:lineRule="auto"/>
        <w:rPr>
          <w:rFonts w:ascii="Arial" w:hAnsi="Arial" w:cs="Arial"/>
          <w:szCs w:val="24"/>
        </w:rPr>
      </w:pPr>
      <w:r>
        <w:rPr>
          <w:rFonts w:ascii="Arial" w:hAnsi="Arial" w:cs="Arial"/>
          <w:szCs w:val="24"/>
        </w:rPr>
        <w:t xml:space="preserve">As above (Part III (C): The right to non-discrimination), we believe that mitigation efforts and strategies must give full consideration to the disproportionate impact of those actions themselves on particular groups of children who already face inequalities with regards to environmental damage. These groups include, but are not limited to: disabled children, children from ethnic minorities, </w:t>
      </w:r>
      <w:r w:rsidR="007A567B">
        <w:rPr>
          <w:rFonts w:ascii="Arial" w:hAnsi="Arial" w:cs="Arial"/>
          <w:szCs w:val="24"/>
        </w:rPr>
        <w:t xml:space="preserve">refugee and migrant children, </w:t>
      </w:r>
      <w:r>
        <w:rPr>
          <w:rFonts w:ascii="Arial" w:hAnsi="Arial" w:cs="Arial"/>
          <w:szCs w:val="24"/>
        </w:rPr>
        <w:t xml:space="preserve">and </w:t>
      </w:r>
      <w:r w:rsidR="007A567B">
        <w:rPr>
          <w:rFonts w:ascii="Arial" w:hAnsi="Arial" w:cs="Arial"/>
          <w:szCs w:val="24"/>
        </w:rPr>
        <w:t>those</w:t>
      </w:r>
      <w:r>
        <w:rPr>
          <w:rFonts w:ascii="Arial" w:hAnsi="Arial" w:cs="Arial"/>
          <w:szCs w:val="24"/>
        </w:rPr>
        <w:t xml:space="preserve"> from socio-economically disadvantaged backgrounds.</w:t>
      </w:r>
    </w:p>
    <w:p w14:paraId="15300242" w14:textId="5905CCB6" w:rsidR="00ED4BCA" w:rsidRPr="001D4EED" w:rsidRDefault="00ED4BCA" w:rsidP="001D4EED">
      <w:pPr>
        <w:keepLines w:val="0"/>
        <w:spacing w:before="0" w:after="160" w:line="259" w:lineRule="auto"/>
        <w:rPr>
          <w:rFonts w:ascii="Arial" w:hAnsi="Arial" w:cs="Arial"/>
          <w:szCs w:val="24"/>
        </w:rPr>
      </w:pPr>
    </w:p>
    <w:sectPr w:rsidR="00ED4BCA" w:rsidRPr="001D4EED" w:rsidSect="00557835">
      <w:headerReference w:type="even" r:id="rId13"/>
      <w:headerReference w:type="default" r:id="rId14"/>
      <w:footerReference w:type="even" r:id="rId15"/>
      <w:footerReference w:type="default" r:id="rId16"/>
      <w:headerReference w:type="first" r:id="rId17"/>
      <w:footerReference w:type="first" r:id="rId18"/>
      <w:pgSz w:w="11906" w:h="16838"/>
      <w:pgMar w:top="855" w:right="1644" w:bottom="567" w:left="1644" w:header="340" w:footer="454" w:gutter="0"/>
      <w:pgNumType w:start="0"/>
      <w:cols w:space="708"/>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F7AF3" w16cex:dateUtc="2023-02-09T14:00:00Z"/>
  <w16cex:commentExtensible w16cex:durableId="278F7D03" w16cex:dateUtc="2023-02-09T14:09:00Z"/>
  <w16cex:commentExtensible w16cex:durableId="2798AE0D" w16cex:dateUtc="2023-02-16T13:28:00Z"/>
  <w16cex:commentExtensible w16cex:durableId="2798AE35" w16cex:dateUtc="2023-02-16T13:29:00Z"/>
  <w16cex:commentExtensible w16cex:durableId="278F8B19" w16cex:dateUtc="2023-02-09T15:09:00Z"/>
  <w16cex:commentExtensible w16cex:durableId="2798B858" w16cex:dateUtc="2023-02-16T14:12:00Z"/>
  <w16cex:commentExtensible w16cex:durableId="2798B8E4" w16cex:dateUtc="2023-02-16T14:15:00Z"/>
  <w16cex:commentExtensible w16cex:durableId="2798B907" w16cex:dateUtc="2023-02-16T14:15:00Z"/>
  <w16cex:commentExtensible w16cex:durableId="278F86E0" w16cex:dateUtc="2023-02-09T14:51:00Z"/>
  <w16cex:commentExtensible w16cex:durableId="2798B971" w16cex:dateUtc="2023-02-16T14:17:00Z"/>
  <w16cex:commentExtensible w16cex:durableId="278F85EC" w16cex:dateUtc="2023-02-09T14:47:00Z"/>
  <w16cex:commentExtensible w16cex:durableId="2798B98B" w16cex:dateUtc="2023-02-16T1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791A3B" w16cid:durableId="278F7AF3"/>
  <w16cid:commentId w16cid:paraId="3C30CDA0" w16cid:durableId="2798ADD0"/>
  <w16cid:commentId w16cid:paraId="3BDAF246" w16cid:durableId="278F7D03"/>
  <w16cid:commentId w16cid:paraId="509D3B3E" w16cid:durableId="2798ADD2"/>
  <w16cid:commentId w16cid:paraId="12666669" w16cid:durableId="2798AE0D"/>
  <w16cid:commentId w16cid:paraId="5BEFD3F0" w16cid:durableId="2798AE35"/>
  <w16cid:commentId w16cid:paraId="28C3B6D5" w16cid:durableId="278F8B19"/>
  <w16cid:commentId w16cid:paraId="71598655" w16cid:durableId="2798ADD4"/>
  <w16cid:commentId w16cid:paraId="07D5ABD5" w16cid:durableId="2798B858"/>
  <w16cid:commentId w16cid:paraId="4F78D126" w16cid:durableId="2798B8E4"/>
  <w16cid:commentId w16cid:paraId="3E7F51AC" w16cid:durableId="2798B907"/>
  <w16cid:commentId w16cid:paraId="2251C32B" w16cid:durableId="278F86E0"/>
  <w16cid:commentId w16cid:paraId="1ABF0E89" w16cid:durableId="2798B971"/>
  <w16cid:commentId w16cid:paraId="62C4D051" w16cid:durableId="278F85EC"/>
  <w16cid:commentId w16cid:paraId="131DFB97" w16cid:durableId="2798ADD7"/>
  <w16cid:commentId w16cid:paraId="3E17566E" w16cid:durableId="2798B98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864CF" w14:textId="77777777" w:rsidR="000D5240" w:rsidRDefault="000D5240" w:rsidP="005E4512">
      <w:r>
        <w:separator/>
      </w:r>
    </w:p>
    <w:p w14:paraId="5CA04997" w14:textId="77777777" w:rsidR="000D5240" w:rsidRDefault="000D5240"/>
  </w:endnote>
  <w:endnote w:type="continuationSeparator" w:id="0">
    <w:p w14:paraId="448B82D1" w14:textId="77777777" w:rsidR="000D5240" w:rsidRDefault="000D5240" w:rsidP="005E4512">
      <w:r>
        <w:continuationSeparator/>
      </w:r>
    </w:p>
    <w:p w14:paraId="372657D4" w14:textId="77777777" w:rsidR="000D5240" w:rsidRDefault="000D52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E29" w14:textId="77777777" w:rsidR="000D5240" w:rsidRDefault="000D5240">
    <w:pPr>
      <w:pStyle w:val="Footer"/>
    </w:pPr>
  </w:p>
  <w:p w14:paraId="1F4A3EFF" w14:textId="77777777" w:rsidR="000D5240" w:rsidRDefault="000D5240"/>
  <w:p w14:paraId="7E5F791A" w14:textId="77777777" w:rsidR="000D5240" w:rsidRDefault="000D524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D9FAC" w14:textId="5164E626" w:rsidR="000D5240" w:rsidRPr="00FB7D65" w:rsidRDefault="00AF4BA5" w:rsidP="00FB7D65">
    <w:pPr>
      <w:pStyle w:val="Footer"/>
      <w:pBdr>
        <w:top w:val="single" w:sz="12" w:space="4" w:color="0B4E60" w:themeColor="text2"/>
      </w:pBdr>
      <w:ind w:left="-851" w:right="-738"/>
      <w:jc w:val="center"/>
    </w:pPr>
    <w:sdt>
      <w:sdtPr>
        <w:id w:val="-1629386642"/>
        <w:docPartObj>
          <w:docPartGallery w:val="Page Numbers (Bottom of Page)"/>
          <w:docPartUnique/>
        </w:docPartObj>
      </w:sdtPr>
      <w:sdtEndPr>
        <w:rPr>
          <w:noProof/>
        </w:rPr>
      </w:sdtEndPr>
      <w:sdtContent>
        <w:r w:rsidR="000D5240" w:rsidRPr="00325310">
          <w:fldChar w:fldCharType="begin"/>
        </w:r>
        <w:r w:rsidR="000D5240" w:rsidRPr="00325310">
          <w:instrText xml:space="preserve"> PAGE   \* MERGEFORMAT </w:instrText>
        </w:r>
        <w:r w:rsidR="000D5240" w:rsidRPr="00325310">
          <w:fldChar w:fldCharType="separate"/>
        </w:r>
        <w:r w:rsidRPr="00AF4BA5">
          <w:rPr>
            <w:noProof/>
            <w:sz w:val="28"/>
          </w:rPr>
          <w:t>1</w:t>
        </w:r>
        <w:r w:rsidR="000D5240" w:rsidRPr="00325310">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62049" w14:textId="77777777" w:rsidR="000D5240" w:rsidRPr="00CF43D8" w:rsidRDefault="00AF4BA5" w:rsidP="00A329F4">
    <w:pPr>
      <w:pStyle w:val="Footer"/>
      <w:ind w:right="-880"/>
      <w:jc w:val="right"/>
      <w:rPr>
        <w:b/>
        <w:color w:val="009C98" w:themeColor="accent1"/>
      </w:rPr>
    </w:pPr>
    <w:hyperlink r:id="rId1" w:history="1">
      <w:r w:rsidR="000D5240" w:rsidRPr="00CF43D8">
        <w:rPr>
          <w:rStyle w:val="Hyperlink"/>
          <w:b/>
          <w:color w:val="009C98" w:themeColor="accent1"/>
          <w:u w:val="none"/>
        </w:rPr>
        <w:t>equalityhumanrights.com</w:t>
      </w:r>
    </w:hyperlink>
  </w:p>
  <w:p w14:paraId="25A14798" w14:textId="77777777" w:rsidR="000D5240" w:rsidRDefault="000D5240" w:rsidP="00B54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9A0E6" w14:textId="77777777" w:rsidR="000D5240" w:rsidRPr="00A91B02" w:rsidRDefault="000D5240" w:rsidP="00A91B02">
      <w:pPr>
        <w:pStyle w:val="Footer"/>
        <w:pBdr>
          <w:between w:val="single" w:sz="18" w:space="1" w:color="009C98" w:themeColor="accent1"/>
        </w:pBdr>
      </w:pPr>
      <w:r>
        <w:separator/>
      </w:r>
    </w:p>
    <w:p w14:paraId="416E6122" w14:textId="77777777" w:rsidR="000D5240" w:rsidRDefault="000D5240"/>
  </w:footnote>
  <w:footnote w:type="continuationSeparator" w:id="0">
    <w:p w14:paraId="58EE63E6" w14:textId="77777777" w:rsidR="000D5240" w:rsidRDefault="000D5240" w:rsidP="005E4512">
      <w:r>
        <w:continuationSeparator/>
      </w:r>
    </w:p>
    <w:p w14:paraId="4C7B5E92" w14:textId="77777777" w:rsidR="000D5240" w:rsidRDefault="000D5240"/>
  </w:footnote>
  <w:footnote w:id="1">
    <w:p w14:paraId="7B30E38F" w14:textId="69EA52FC" w:rsidR="000D5240" w:rsidRDefault="000D5240">
      <w:pPr>
        <w:pStyle w:val="FootnoteText"/>
      </w:pPr>
      <w:r>
        <w:rPr>
          <w:rStyle w:val="FootnoteReference"/>
        </w:rPr>
        <w:footnoteRef/>
      </w:r>
      <w:r>
        <w:t xml:space="preserve"> </w:t>
      </w:r>
      <w:bookmarkStart w:id="5" w:name="_Hlk74984736"/>
      <w:r>
        <w:rPr>
          <w:color w:val="0B4E60" w:themeColor="text2"/>
        </w:rPr>
        <w:fldChar w:fldCharType="begin"/>
      </w:r>
      <w:r>
        <w:rPr>
          <w:color w:val="0B4E60" w:themeColor="text2"/>
        </w:rPr>
        <w:instrText>HYPERLINK "https://www.legislation.gov.uk/ukpga/2006/3/section/9"</w:instrText>
      </w:r>
      <w:r>
        <w:rPr>
          <w:color w:val="0B4E60" w:themeColor="text2"/>
        </w:rPr>
        <w:fldChar w:fldCharType="separate"/>
      </w:r>
      <w:r w:rsidRPr="00141BD4">
        <w:rPr>
          <w:rStyle w:val="Hyperlink"/>
          <w:rFonts w:ascii="Arial" w:hAnsi="Arial" w:cs="Arial"/>
        </w:rPr>
        <w:t>Equality Act 2006</w:t>
      </w:r>
      <w:r>
        <w:rPr>
          <w:rStyle w:val="Hyperlink"/>
          <w:rFonts w:ascii="Arial" w:hAnsi="Arial" w:cs="Arial"/>
        </w:rPr>
        <w:fldChar w:fldCharType="end"/>
      </w:r>
      <w:r>
        <w:rPr>
          <w:rFonts w:ascii="Arial" w:hAnsi="Arial" w:cs="Arial"/>
        </w:rPr>
        <w:t xml:space="preserve">, section 9; </w:t>
      </w:r>
      <w:hyperlink r:id="rId1" w:history="1">
        <w:r w:rsidRPr="00B408E4">
          <w:rPr>
            <w:rStyle w:val="Hyperlink"/>
            <w:rFonts w:ascii="Arial" w:hAnsi="Arial" w:cs="Arial"/>
          </w:rPr>
          <w:t>Principles relating to the status of national institutions (the Paris Principles)</w:t>
        </w:r>
      </w:hyperlink>
      <w:r>
        <w:rPr>
          <w:rFonts w:ascii="Arial" w:hAnsi="Arial" w:cs="Arial"/>
        </w:rPr>
        <w:t>.</w:t>
      </w:r>
      <w:bookmarkEnd w:id="5"/>
    </w:p>
  </w:footnote>
  <w:footnote w:id="2">
    <w:p w14:paraId="5953014D" w14:textId="051A42FE" w:rsidR="00D94A37" w:rsidRDefault="00D94A37">
      <w:pPr>
        <w:pStyle w:val="FootnoteText"/>
      </w:pPr>
      <w:r>
        <w:rPr>
          <w:rStyle w:val="FootnoteReference"/>
        </w:rPr>
        <w:footnoteRef/>
      </w:r>
      <w:r>
        <w:t xml:space="preserve"> European Network of National Human Rights Institutions, </w:t>
      </w:r>
      <w:hyperlink r:id="rId2" w:history="1">
        <w:r w:rsidRPr="00D94A37">
          <w:rPr>
            <w:rStyle w:val="Hyperlink"/>
          </w:rPr>
          <w:t>Human Rights-Based Approach</w:t>
        </w:r>
      </w:hyperlink>
      <w:r>
        <w:t>.</w:t>
      </w:r>
    </w:p>
  </w:footnote>
  <w:footnote w:id="3">
    <w:p w14:paraId="01ABE53A" w14:textId="22A3D71E" w:rsidR="001D4EED" w:rsidRDefault="001D4EED">
      <w:pPr>
        <w:pStyle w:val="FootnoteText"/>
      </w:pPr>
      <w:r>
        <w:rPr>
          <w:rStyle w:val="FootnoteReference"/>
        </w:rPr>
        <w:footnoteRef/>
      </w:r>
      <w:r>
        <w:t xml:space="preserve"> Equality and Human Rights Commission (2019), </w:t>
      </w:r>
      <w:hyperlink r:id="rId3" w:history="1">
        <w:r w:rsidRPr="001D4EED">
          <w:rPr>
            <w:rStyle w:val="Hyperlink"/>
          </w:rPr>
          <w:t>Briefing on Sustainable Development Goals</w:t>
        </w:r>
      </w:hyperlink>
      <w:r>
        <w:t>.</w:t>
      </w:r>
    </w:p>
  </w:footnote>
  <w:footnote w:id="4">
    <w:p w14:paraId="39819CDB" w14:textId="25C7854B" w:rsidR="0082575D" w:rsidRDefault="0082575D">
      <w:pPr>
        <w:pStyle w:val="FootnoteText"/>
      </w:pPr>
      <w:r>
        <w:rPr>
          <w:rStyle w:val="FootnoteReference"/>
        </w:rPr>
        <w:footnoteRef/>
      </w:r>
      <w:r>
        <w:t xml:space="preserve"> </w:t>
      </w:r>
      <w:r w:rsidR="00981AD4">
        <w:t xml:space="preserve">Barrett, C. et al (2021), </w:t>
      </w:r>
      <w:hyperlink r:id="rId4" w:history="1">
        <w:r w:rsidR="00981AD4" w:rsidRPr="00981AD4">
          <w:rPr>
            <w:rStyle w:val="Hyperlink"/>
          </w:rPr>
          <w:t>Eat or heat: fuel poverty and childhood respiratory health</w:t>
        </w:r>
      </w:hyperlink>
      <w:r w:rsidR="00981AD4">
        <w:t xml:space="preserve">, The Lancet Vol 10; </w:t>
      </w:r>
      <w:r w:rsidR="00981AD4" w:rsidRPr="00BC3776">
        <w:rPr>
          <w:rFonts w:cstheme="minorHAnsi"/>
          <w:szCs w:val="24"/>
        </w:rPr>
        <w:t>Lee, A., et</w:t>
      </w:r>
      <w:r w:rsidR="00981AD4">
        <w:rPr>
          <w:rFonts w:cstheme="minorHAnsi"/>
          <w:szCs w:val="24"/>
        </w:rPr>
        <w:t xml:space="preserve"> al. </w:t>
      </w:r>
      <w:r w:rsidR="00981AD4" w:rsidRPr="00BC3776">
        <w:rPr>
          <w:rFonts w:cstheme="minorHAnsi"/>
          <w:szCs w:val="24"/>
        </w:rPr>
        <w:t xml:space="preserve">(2022), </w:t>
      </w:r>
      <w:hyperlink r:id="rId5" w:history="1">
        <w:r w:rsidR="00981AD4" w:rsidRPr="00BC3776">
          <w:rPr>
            <w:rStyle w:val="Hyperlink"/>
            <w:rFonts w:cstheme="minorHAnsi"/>
            <w:szCs w:val="24"/>
          </w:rPr>
          <w:t>Fuel poverty, cold homes and health inequalities in the UK</w:t>
        </w:r>
      </w:hyperlink>
      <w:r w:rsidR="00981AD4">
        <w:rPr>
          <w:rFonts w:cstheme="minorHAnsi"/>
          <w:szCs w:val="24"/>
        </w:rPr>
        <w:t>, Institute of Health Equity</w:t>
      </w:r>
      <w:r w:rsidR="00981AD4" w:rsidRPr="00BC3776">
        <w:rPr>
          <w:rFonts w:cstheme="minorHAnsi"/>
          <w:szCs w:val="24"/>
        </w:rPr>
        <w:t>.</w:t>
      </w:r>
    </w:p>
  </w:footnote>
  <w:footnote w:id="5">
    <w:p w14:paraId="2B60F425" w14:textId="20A3FD35" w:rsidR="004A061F" w:rsidRDefault="004A061F">
      <w:pPr>
        <w:pStyle w:val="FootnoteText"/>
      </w:pPr>
      <w:r>
        <w:rPr>
          <w:rStyle w:val="FootnoteReference"/>
        </w:rPr>
        <w:footnoteRef/>
      </w:r>
      <w:r>
        <w:t xml:space="preserve"> Equality and Human Rights Commission (2020), </w:t>
      </w:r>
      <w:hyperlink r:id="rId6" w:history="1">
        <w:r w:rsidRPr="004A061F">
          <w:rPr>
            <w:rStyle w:val="Hyperlink"/>
          </w:rPr>
          <w:t>Respect, equality, participation: exploring human rights education in Great Britain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F381A" w14:textId="77777777" w:rsidR="000D5240" w:rsidRDefault="000D52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2C515" w14:textId="7DE292BE" w:rsidR="000D5240" w:rsidRPr="00325310" w:rsidRDefault="00AF4BA5" w:rsidP="004C5C6A">
    <w:pPr>
      <w:pStyle w:val="Header"/>
      <w:pBdr>
        <w:top w:val="single" w:sz="36" w:space="5" w:color="009C98" w:themeColor="accent1"/>
      </w:pBdr>
      <w:ind w:left="-851" w:right="-738"/>
      <w:jc w:val="center"/>
      <w:rPr>
        <w:color w:val="0B4E60" w:themeColor="text2"/>
        <w:szCs w:val="24"/>
      </w:rPr>
    </w:pPr>
    <w:sdt>
      <w:sdtPr>
        <w:rPr>
          <w:color w:val="0B4E60" w:themeColor="text2"/>
          <w:szCs w:val="24"/>
        </w:rPr>
        <w:alias w:val="Title"/>
        <w:tag w:val=""/>
        <w:id w:val="-643126747"/>
        <w:lock w:val="sdtContentLocked"/>
        <w:placeholder>
          <w:docPart w:val="AA358D554A124669BA3EF20C5D84F529"/>
        </w:placeholder>
        <w:dataBinding w:prefixMappings="xmlns:ns0='http://purl.org/dc/elements/1.1/' xmlns:ns1='http://schemas.openxmlformats.org/package/2006/metadata/core-properties' " w:xpath="/ns1:coreProperties[1]/ns0:title[1]" w:storeItemID="{6C3C8BC8-F283-45AE-878A-BAB7291924A1}"/>
        <w:text/>
      </w:sdtPr>
      <w:sdtEndPr/>
      <w:sdtContent>
        <w:r w:rsidR="003020A9">
          <w:rPr>
            <w:color w:val="0B4E60" w:themeColor="text2"/>
            <w:szCs w:val="24"/>
          </w:rPr>
          <w:t>Children’s rights and the environment with a special focus on climate change</w:t>
        </w:r>
      </w:sdtContent>
    </w:sdt>
  </w:p>
  <w:p w14:paraId="738F7EDB" w14:textId="77777777" w:rsidR="000D5240" w:rsidRDefault="000D5240"/>
  <w:p w14:paraId="63029BA8" w14:textId="77777777" w:rsidR="000D5240" w:rsidRDefault="000D524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C4995" w14:textId="77777777" w:rsidR="000D5240" w:rsidRDefault="000D5240" w:rsidP="00557835">
    <w:pPr>
      <w:pStyle w:val="Header"/>
      <w:spacing w:before="640" w:after="1200"/>
      <w:ind w:right="-1021"/>
      <w:jc w:val="right"/>
    </w:pPr>
    <w:r>
      <w:rPr>
        <w:noProof/>
        <w:lang w:eastAsia="en-GB"/>
      </w:rPr>
      <w:drawing>
        <wp:inline distT="0" distB="0" distL="0" distR="0" wp14:anchorId="60E0CC97" wp14:editId="2B15B797">
          <wp:extent cx="2624392" cy="673769"/>
          <wp:effectExtent l="0" t="0" r="5080" b="0"/>
          <wp:docPr id="11" name="Picture 11" descr="Equality and Human Rights Commission logo in Dark Teal colour." title="Equality and Human Right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HRC logo - dark gre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24392" cy="6737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B94E0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8A1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15AFF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34CA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983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5C4B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F679D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228AA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871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8465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61A4A"/>
    <w:multiLevelType w:val="hybridMultilevel"/>
    <w:tmpl w:val="8B024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4E4BFE"/>
    <w:multiLevelType w:val="multilevel"/>
    <w:tmpl w:val="165ACE1C"/>
    <w:styleLink w:val="StyleBulletedSymbolsymbolLeft063cmHanging063cm1"/>
    <w:lvl w:ilvl="0">
      <w:start w:val="1"/>
      <w:numFmt w:val="bullet"/>
      <w:lvlText w:val=""/>
      <w:lvlJc w:val="left"/>
      <w:pPr>
        <w:ind w:left="539" w:hanging="539"/>
      </w:pPr>
      <w:rPr>
        <w:rFonts w:ascii="Symbol" w:hAnsi="Symbol" w:hint="default"/>
        <w:sz w:val="28"/>
      </w:rPr>
    </w:lvl>
    <w:lvl w:ilvl="1">
      <w:start w:val="1"/>
      <w:numFmt w:val="bullet"/>
      <w:lvlText w:val="̶"/>
      <w:lvlJc w:val="left"/>
      <w:pPr>
        <w:ind w:left="902" w:hanging="539"/>
      </w:pPr>
      <w:rPr>
        <w:rFonts w:ascii="Courier New" w:hAnsi="Courier New" w:hint="default"/>
      </w:rPr>
    </w:lvl>
    <w:lvl w:ilvl="2">
      <w:start w:val="1"/>
      <w:numFmt w:val="bullet"/>
      <w:lvlText w:val=""/>
      <w:lvlJc w:val="left"/>
      <w:pPr>
        <w:ind w:left="1265" w:hanging="539"/>
      </w:pPr>
      <w:rPr>
        <w:rFonts w:ascii="Wingdings" w:hAnsi="Wingdings" w:hint="default"/>
      </w:rPr>
    </w:lvl>
    <w:lvl w:ilvl="3">
      <w:start w:val="1"/>
      <w:numFmt w:val="bullet"/>
      <w:lvlText w:val=""/>
      <w:lvlJc w:val="left"/>
      <w:pPr>
        <w:ind w:left="1628" w:hanging="539"/>
      </w:pPr>
      <w:rPr>
        <w:rFonts w:ascii="Symbol" w:hAnsi="Symbol" w:hint="default"/>
      </w:rPr>
    </w:lvl>
    <w:lvl w:ilvl="4">
      <w:start w:val="1"/>
      <w:numFmt w:val="bullet"/>
      <w:lvlText w:val="o"/>
      <w:lvlJc w:val="left"/>
      <w:pPr>
        <w:ind w:left="1991" w:hanging="539"/>
      </w:pPr>
      <w:rPr>
        <w:rFonts w:ascii="Courier New" w:hAnsi="Courier New" w:cs="Courier New" w:hint="default"/>
      </w:rPr>
    </w:lvl>
    <w:lvl w:ilvl="5">
      <w:start w:val="1"/>
      <w:numFmt w:val="bullet"/>
      <w:lvlText w:val=""/>
      <w:lvlJc w:val="left"/>
      <w:pPr>
        <w:ind w:left="2354" w:hanging="539"/>
      </w:pPr>
      <w:rPr>
        <w:rFonts w:ascii="Wingdings" w:hAnsi="Wingdings" w:hint="default"/>
      </w:rPr>
    </w:lvl>
    <w:lvl w:ilvl="6">
      <w:start w:val="1"/>
      <w:numFmt w:val="bullet"/>
      <w:lvlText w:val=""/>
      <w:lvlJc w:val="left"/>
      <w:pPr>
        <w:ind w:left="2717" w:hanging="539"/>
      </w:pPr>
      <w:rPr>
        <w:rFonts w:ascii="Symbol" w:hAnsi="Symbol" w:hint="default"/>
      </w:rPr>
    </w:lvl>
    <w:lvl w:ilvl="7">
      <w:start w:val="1"/>
      <w:numFmt w:val="bullet"/>
      <w:lvlText w:val="o"/>
      <w:lvlJc w:val="left"/>
      <w:pPr>
        <w:ind w:left="3080" w:hanging="539"/>
      </w:pPr>
      <w:rPr>
        <w:rFonts w:ascii="Courier New" w:hAnsi="Courier New" w:cs="Courier New" w:hint="default"/>
      </w:rPr>
    </w:lvl>
    <w:lvl w:ilvl="8">
      <w:start w:val="1"/>
      <w:numFmt w:val="bullet"/>
      <w:lvlText w:val=""/>
      <w:lvlJc w:val="left"/>
      <w:pPr>
        <w:ind w:left="3443" w:hanging="539"/>
      </w:pPr>
      <w:rPr>
        <w:rFonts w:ascii="Wingdings" w:hAnsi="Wingdings" w:hint="default"/>
      </w:rPr>
    </w:lvl>
  </w:abstractNum>
  <w:abstractNum w:abstractNumId="12" w15:restartNumberingAfterBreak="0">
    <w:nsid w:val="0BBE279F"/>
    <w:multiLevelType w:val="hybridMultilevel"/>
    <w:tmpl w:val="D19015F0"/>
    <w:lvl w:ilvl="0" w:tplc="4A480658">
      <w:start w:val="141"/>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9651C3"/>
    <w:multiLevelType w:val="hybridMultilevel"/>
    <w:tmpl w:val="15EC476C"/>
    <w:lvl w:ilvl="0" w:tplc="AD623DF4">
      <w:start w:val="14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7C382A"/>
    <w:multiLevelType w:val="multilevel"/>
    <w:tmpl w:val="DE9827B8"/>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9B14E30"/>
    <w:multiLevelType w:val="multilevel"/>
    <w:tmpl w:val="9B34CA48"/>
    <w:lvl w:ilvl="0">
      <w:start w:val="2"/>
      <w:numFmt w:val="bullet"/>
      <w:pStyle w:val="Boxbullets"/>
      <w:lvlText w:val="̶"/>
      <w:lvlJc w:val="left"/>
      <w:pPr>
        <w:ind w:left="709" w:hanging="567"/>
      </w:pPr>
      <w:rPr>
        <w:rFonts w:ascii="Courier New" w:hAnsi="Courier New" w:hint="default"/>
      </w:rPr>
    </w:lvl>
    <w:lvl w:ilvl="1">
      <w:start w:val="1"/>
      <w:numFmt w:val="bullet"/>
      <w:lvlText w:val="­"/>
      <w:lvlJc w:val="left"/>
      <w:pPr>
        <w:ind w:left="902" w:hanging="539"/>
      </w:pPr>
      <w:rPr>
        <w:rFonts w:ascii="Courier New" w:hAnsi="Courier New" w:hint="default"/>
        <w:sz w:val="28"/>
      </w:rPr>
    </w:lvl>
    <w:lvl w:ilvl="2">
      <w:start w:val="1"/>
      <w:numFmt w:val="bullet"/>
      <w:lvlText w:val=""/>
      <w:lvlJc w:val="left"/>
      <w:pPr>
        <w:ind w:left="1265" w:hanging="539"/>
      </w:pPr>
      <w:rPr>
        <w:rFonts w:ascii="Wingdings" w:hAnsi="Wingdings" w:hint="default"/>
      </w:rPr>
    </w:lvl>
    <w:lvl w:ilvl="3">
      <w:start w:val="1"/>
      <w:numFmt w:val="bullet"/>
      <w:lvlText w:val=""/>
      <w:lvlJc w:val="left"/>
      <w:pPr>
        <w:ind w:left="1628" w:hanging="539"/>
      </w:pPr>
      <w:rPr>
        <w:rFonts w:ascii="Symbol" w:hAnsi="Symbol" w:hint="default"/>
      </w:rPr>
    </w:lvl>
    <w:lvl w:ilvl="4">
      <w:start w:val="1"/>
      <w:numFmt w:val="bullet"/>
      <w:lvlText w:val="o"/>
      <w:lvlJc w:val="left"/>
      <w:pPr>
        <w:ind w:left="1991" w:hanging="539"/>
      </w:pPr>
      <w:rPr>
        <w:rFonts w:ascii="Courier New" w:hAnsi="Courier New" w:cs="Courier New" w:hint="default"/>
      </w:rPr>
    </w:lvl>
    <w:lvl w:ilvl="5">
      <w:start w:val="1"/>
      <w:numFmt w:val="bullet"/>
      <w:lvlText w:val=""/>
      <w:lvlJc w:val="left"/>
      <w:pPr>
        <w:ind w:left="2354" w:hanging="539"/>
      </w:pPr>
      <w:rPr>
        <w:rFonts w:ascii="Wingdings" w:hAnsi="Wingdings" w:hint="default"/>
      </w:rPr>
    </w:lvl>
    <w:lvl w:ilvl="6">
      <w:start w:val="1"/>
      <w:numFmt w:val="bullet"/>
      <w:lvlText w:val=""/>
      <w:lvlJc w:val="left"/>
      <w:pPr>
        <w:ind w:left="2717" w:hanging="539"/>
      </w:pPr>
      <w:rPr>
        <w:rFonts w:ascii="Symbol" w:hAnsi="Symbol" w:hint="default"/>
      </w:rPr>
    </w:lvl>
    <w:lvl w:ilvl="7">
      <w:start w:val="1"/>
      <w:numFmt w:val="bullet"/>
      <w:lvlText w:val="o"/>
      <w:lvlJc w:val="left"/>
      <w:pPr>
        <w:ind w:left="3080" w:hanging="539"/>
      </w:pPr>
      <w:rPr>
        <w:rFonts w:ascii="Courier New" w:hAnsi="Courier New" w:cs="Courier New" w:hint="default"/>
      </w:rPr>
    </w:lvl>
    <w:lvl w:ilvl="8">
      <w:start w:val="1"/>
      <w:numFmt w:val="bullet"/>
      <w:lvlText w:val=""/>
      <w:lvlJc w:val="left"/>
      <w:pPr>
        <w:ind w:left="3443" w:hanging="539"/>
      </w:pPr>
      <w:rPr>
        <w:rFonts w:ascii="Wingdings" w:hAnsi="Wingdings" w:hint="default"/>
      </w:rPr>
    </w:lvl>
  </w:abstractNum>
  <w:abstractNum w:abstractNumId="16" w15:restartNumberingAfterBreak="0">
    <w:nsid w:val="1FC45341"/>
    <w:multiLevelType w:val="multilevel"/>
    <w:tmpl w:val="0809001D"/>
    <w:styleLink w:val="Basicbulletlist"/>
    <w:lvl w:ilvl="0">
      <w:start w:val="1"/>
      <w:numFmt w:val="bullet"/>
      <w:lvlText w:val="̶"/>
      <w:lvlJc w:val="left"/>
      <w:pPr>
        <w:ind w:left="360" w:hanging="360"/>
      </w:pPr>
      <w:rPr>
        <w:rFonts w:ascii="Courier New" w:hAnsi="Courier New" w:hint="default"/>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97D5A1D"/>
    <w:multiLevelType w:val="multilevel"/>
    <w:tmpl w:val="AE50AD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DC196A"/>
    <w:multiLevelType w:val="multilevel"/>
    <w:tmpl w:val="EAB48ED2"/>
    <w:lvl w:ilvl="0">
      <w:start w:val="1"/>
      <w:numFmt w:val="bullet"/>
      <w:pStyle w:val="ListBullet"/>
      <w:lvlText w:val="̶"/>
      <w:lvlJc w:val="left"/>
      <w:pPr>
        <w:ind w:left="360" w:hanging="360"/>
      </w:pPr>
      <w:rPr>
        <w:rFonts w:ascii="Courier New" w:hAnsi="Courier New" w:hint="default"/>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D8336BE"/>
    <w:multiLevelType w:val="multilevel"/>
    <w:tmpl w:val="48624524"/>
    <w:lvl w:ilvl="0">
      <w:start w:val="1"/>
      <w:numFmt w:val="bullet"/>
      <w:lvlText w:val="̶"/>
      <w:lvlJc w:val="left"/>
      <w:pPr>
        <w:ind w:left="360" w:hanging="360"/>
      </w:pPr>
      <w:rPr>
        <w:rFonts w:ascii="Courier New" w:hAnsi="Courier New" w:hint="default"/>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1C9326D"/>
    <w:multiLevelType w:val="hybridMultilevel"/>
    <w:tmpl w:val="88581E7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515220"/>
    <w:multiLevelType w:val="hybridMultilevel"/>
    <w:tmpl w:val="E454F1DA"/>
    <w:lvl w:ilvl="0" w:tplc="42D2C584">
      <w:start w:val="14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9B7F2A"/>
    <w:multiLevelType w:val="hybridMultilevel"/>
    <w:tmpl w:val="8130B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6E7419"/>
    <w:multiLevelType w:val="hybridMultilevel"/>
    <w:tmpl w:val="45BE0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242756"/>
    <w:multiLevelType w:val="multilevel"/>
    <w:tmpl w:val="E33C0118"/>
    <w:styleLink w:val="StyleNumberedLeft0cmHanging127cm"/>
    <w:lvl w:ilvl="0">
      <w:start w:val="1"/>
      <w:numFmt w:val="decimal"/>
      <w:lvlText w:val="%1."/>
      <w:lvlJc w:val="left"/>
      <w:pPr>
        <w:ind w:left="539" w:hanging="539"/>
      </w:pPr>
      <w:rPr>
        <w:rFonts w:hint="default"/>
        <w:sz w:val="28"/>
      </w:rPr>
    </w:lvl>
    <w:lvl w:ilvl="1">
      <w:start w:val="1"/>
      <w:numFmt w:val="lowerLetter"/>
      <w:lvlText w:val="%2."/>
      <w:lvlJc w:val="left"/>
      <w:pPr>
        <w:ind w:left="902" w:hanging="539"/>
      </w:pPr>
      <w:rPr>
        <w:rFonts w:hint="default"/>
      </w:rPr>
    </w:lvl>
    <w:lvl w:ilvl="2">
      <w:start w:val="1"/>
      <w:numFmt w:val="lowerRoman"/>
      <w:lvlText w:val="%3."/>
      <w:lvlJc w:val="right"/>
      <w:pPr>
        <w:ind w:left="1265" w:hanging="539"/>
      </w:pPr>
      <w:rPr>
        <w:rFonts w:hint="default"/>
      </w:rPr>
    </w:lvl>
    <w:lvl w:ilvl="3">
      <w:start w:val="1"/>
      <w:numFmt w:val="decimal"/>
      <w:lvlText w:val="%4."/>
      <w:lvlJc w:val="left"/>
      <w:pPr>
        <w:ind w:left="1628" w:hanging="539"/>
      </w:pPr>
      <w:rPr>
        <w:rFonts w:hint="default"/>
      </w:rPr>
    </w:lvl>
    <w:lvl w:ilvl="4">
      <w:start w:val="1"/>
      <w:numFmt w:val="lowerLetter"/>
      <w:lvlText w:val="%5."/>
      <w:lvlJc w:val="left"/>
      <w:pPr>
        <w:ind w:left="1991" w:hanging="539"/>
      </w:pPr>
      <w:rPr>
        <w:rFonts w:hint="default"/>
      </w:rPr>
    </w:lvl>
    <w:lvl w:ilvl="5">
      <w:start w:val="1"/>
      <w:numFmt w:val="lowerRoman"/>
      <w:lvlText w:val="%6."/>
      <w:lvlJc w:val="right"/>
      <w:pPr>
        <w:ind w:left="2354" w:hanging="539"/>
      </w:pPr>
      <w:rPr>
        <w:rFonts w:hint="default"/>
      </w:rPr>
    </w:lvl>
    <w:lvl w:ilvl="6">
      <w:start w:val="1"/>
      <w:numFmt w:val="decimal"/>
      <w:lvlText w:val="%7."/>
      <w:lvlJc w:val="left"/>
      <w:pPr>
        <w:ind w:left="2717" w:hanging="539"/>
      </w:pPr>
      <w:rPr>
        <w:rFonts w:hint="default"/>
      </w:rPr>
    </w:lvl>
    <w:lvl w:ilvl="7">
      <w:start w:val="1"/>
      <w:numFmt w:val="lowerLetter"/>
      <w:lvlText w:val="%8."/>
      <w:lvlJc w:val="left"/>
      <w:pPr>
        <w:ind w:left="3080" w:hanging="539"/>
      </w:pPr>
      <w:rPr>
        <w:rFonts w:hint="default"/>
      </w:rPr>
    </w:lvl>
    <w:lvl w:ilvl="8">
      <w:start w:val="1"/>
      <w:numFmt w:val="lowerRoman"/>
      <w:lvlText w:val="%9."/>
      <w:lvlJc w:val="right"/>
      <w:pPr>
        <w:ind w:left="3443" w:hanging="539"/>
      </w:pPr>
      <w:rPr>
        <w:rFonts w:hint="default"/>
      </w:rPr>
    </w:lvl>
  </w:abstractNum>
  <w:abstractNum w:abstractNumId="25" w15:restartNumberingAfterBreak="0">
    <w:nsid w:val="4DB556F8"/>
    <w:multiLevelType w:val="hybridMultilevel"/>
    <w:tmpl w:val="1DA46DE2"/>
    <w:lvl w:ilvl="0" w:tplc="8BBC1BF0">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633DE4"/>
    <w:multiLevelType w:val="multilevel"/>
    <w:tmpl w:val="74404BA8"/>
    <w:styleLink w:val="Boxbulletlist"/>
    <w:lvl w:ilvl="0">
      <w:start w:val="2"/>
      <w:numFmt w:val="bullet"/>
      <w:lvlText w:val="̶"/>
      <w:lvlJc w:val="left"/>
      <w:pPr>
        <w:ind w:left="539" w:hanging="539"/>
      </w:pPr>
      <w:rPr>
        <w:rFonts w:ascii="Courier New" w:hAnsi="Courier New" w:hint="default"/>
      </w:rPr>
    </w:lvl>
    <w:lvl w:ilvl="1">
      <w:start w:val="1"/>
      <w:numFmt w:val="bullet"/>
      <w:lvlText w:val="­"/>
      <w:lvlJc w:val="left"/>
      <w:pPr>
        <w:ind w:left="902" w:hanging="539"/>
      </w:pPr>
      <w:rPr>
        <w:rFonts w:ascii="Courier New" w:hAnsi="Courier New" w:hint="default"/>
        <w:sz w:val="28"/>
      </w:rPr>
    </w:lvl>
    <w:lvl w:ilvl="2">
      <w:start w:val="1"/>
      <w:numFmt w:val="bullet"/>
      <w:lvlText w:val=""/>
      <w:lvlJc w:val="left"/>
      <w:pPr>
        <w:ind w:left="1265" w:hanging="539"/>
      </w:pPr>
      <w:rPr>
        <w:rFonts w:ascii="Wingdings" w:hAnsi="Wingdings" w:hint="default"/>
      </w:rPr>
    </w:lvl>
    <w:lvl w:ilvl="3">
      <w:start w:val="1"/>
      <w:numFmt w:val="bullet"/>
      <w:lvlText w:val=""/>
      <w:lvlJc w:val="left"/>
      <w:pPr>
        <w:ind w:left="1628" w:hanging="539"/>
      </w:pPr>
      <w:rPr>
        <w:rFonts w:ascii="Symbol" w:hAnsi="Symbol" w:hint="default"/>
      </w:rPr>
    </w:lvl>
    <w:lvl w:ilvl="4">
      <w:start w:val="1"/>
      <w:numFmt w:val="bullet"/>
      <w:lvlText w:val="o"/>
      <w:lvlJc w:val="left"/>
      <w:pPr>
        <w:ind w:left="1991" w:hanging="539"/>
      </w:pPr>
      <w:rPr>
        <w:rFonts w:ascii="Courier New" w:hAnsi="Courier New" w:cs="Courier New" w:hint="default"/>
      </w:rPr>
    </w:lvl>
    <w:lvl w:ilvl="5">
      <w:start w:val="1"/>
      <w:numFmt w:val="bullet"/>
      <w:lvlText w:val=""/>
      <w:lvlJc w:val="left"/>
      <w:pPr>
        <w:ind w:left="2354" w:hanging="539"/>
      </w:pPr>
      <w:rPr>
        <w:rFonts w:ascii="Wingdings" w:hAnsi="Wingdings" w:hint="default"/>
      </w:rPr>
    </w:lvl>
    <w:lvl w:ilvl="6">
      <w:start w:val="1"/>
      <w:numFmt w:val="bullet"/>
      <w:lvlText w:val=""/>
      <w:lvlJc w:val="left"/>
      <w:pPr>
        <w:ind w:left="2717" w:hanging="539"/>
      </w:pPr>
      <w:rPr>
        <w:rFonts w:ascii="Symbol" w:hAnsi="Symbol" w:hint="default"/>
      </w:rPr>
    </w:lvl>
    <w:lvl w:ilvl="7">
      <w:start w:val="1"/>
      <w:numFmt w:val="bullet"/>
      <w:lvlText w:val="o"/>
      <w:lvlJc w:val="left"/>
      <w:pPr>
        <w:ind w:left="3080" w:hanging="539"/>
      </w:pPr>
      <w:rPr>
        <w:rFonts w:ascii="Courier New" w:hAnsi="Courier New" w:cs="Courier New" w:hint="default"/>
      </w:rPr>
    </w:lvl>
    <w:lvl w:ilvl="8">
      <w:start w:val="1"/>
      <w:numFmt w:val="bullet"/>
      <w:lvlText w:val=""/>
      <w:lvlJc w:val="left"/>
      <w:pPr>
        <w:ind w:left="3443" w:hanging="539"/>
      </w:pPr>
      <w:rPr>
        <w:rFonts w:ascii="Wingdings" w:hAnsi="Wingdings" w:hint="default"/>
      </w:rPr>
    </w:lvl>
  </w:abstractNum>
  <w:abstractNum w:abstractNumId="27" w15:restartNumberingAfterBreak="0">
    <w:nsid w:val="557F3D2B"/>
    <w:multiLevelType w:val="multilevel"/>
    <w:tmpl w:val="11347D2C"/>
    <w:lvl w:ilvl="0">
      <w:start w:val="1"/>
      <w:numFmt w:val="decimal"/>
      <w:pStyle w:val="ListNumber"/>
      <w:lvlText w:val="%1."/>
      <w:lvlJc w:val="left"/>
      <w:pPr>
        <w:ind w:left="567" w:hanging="567"/>
      </w:pPr>
      <w:rPr>
        <w:rFonts w:hint="default"/>
        <w:color w:val="auto"/>
      </w:rPr>
    </w:lvl>
    <w:lvl w:ilvl="1">
      <w:start w:val="1"/>
      <w:numFmt w:val="lowerLetter"/>
      <w:lvlText w:val="%2."/>
      <w:lvlJc w:val="left"/>
      <w:pPr>
        <w:ind w:left="1134" w:hanging="567"/>
      </w:pPr>
      <w:rPr>
        <w:rFonts w:hint="default"/>
      </w:rPr>
    </w:lvl>
    <w:lvl w:ilvl="2">
      <w:start w:val="1"/>
      <w:numFmt w:val="lowerRoman"/>
      <w:lvlText w:val="%3"/>
      <w:lvlJc w:val="lef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6844DFB"/>
    <w:multiLevelType w:val="multilevel"/>
    <w:tmpl w:val="31FA925A"/>
    <w:lvl w:ilvl="0">
      <w:start w:val="1"/>
      <w:numFmt w:val="bullet"/>
      <w:lvlText w:val=""/>
      <w:lvlJc w:val="left"/>
      <w:pPr>
        <w:ind w:left="425" w:hanging="425"/>
      </w:pPr>
      <w:rPr>
        <w:rFonts w:ascii="Symbol" w:hAnsi="Symbol" w:hint="default"/>
        <w:sz w:val="28"/>
      </w:rPr>
    </w:lvl>
    <w:lvl w:ilvl="1">
      <w:start w:val="1"/>
      <w:numFmt w:val="bullet"/>
      <w:lvlText w:val="̶"/>
      <w:lvlJc w:val="left"/>
      <w:pPr>
        <w:ind w:left="782" w:hanging="425"/>
      </w:pPr>
      <w:rPr>
        <w:rFonts w:ascii="Courier New" w:hAnsi="Courier New" w:hint="default"/>
      </w:rPr>
    </w:lvl>
    <w:lvl w:ilvl="2">
      <w:start w:val="1"/>
      <w:numFmt w:val="bullet"/>
      <w:lvlText w:val=""/>
      <w:lvlJc w:val="left"/>
      <w:pPr>
        <w:ind w:left="1139" w:hanging="425"/>
      </w:pPr>
      <w:rPr>
        <w:rFonts w:ascii="Wingdings" w:hAnsi="Wingdings" w:hint="default"/>
      </w:rPr>
    </w:lvl>
    <w:lvl w:ilvl="3">
      <w:start w:val="1"/>
      <w:numFmt w:val="bullet"/>
      <w:lvlText w:val=""/>
      <w:lvlJc w:val="left"/>
      <w:pPr>
        <w:ind w:left="1496" w:hanging="425"/>
      </w:pPr>
      <w:rPr>
        <w:rFonts w:ascii="Symbol" w:hAnsi="Symbol" w:hint="default"/>
      </w:rPr>
    </w:lvl>
    <w:lvl w:ilvl="4">
      <w:start w:val="1"/>
      <w:numFmt w:val="bullet"/>
      <w:lvlText w:val="o"/>
      <w:lvlJc w:val="left"/>
      <w:pPr>
        <w:ind w:left="1853" w:hanging="425"/>
      </w:pPr>
      <w:rPr>
        <w:rFonts w:ascii="Courier New" w:hAnsi="Courier New" w:cs="Courier New" w:hint="default"/>
      </w:rPr>
    </w:lvl>
    <w:lvl w:ilvl="5">
      <w:start w:val="1"/>
      <w:numFmt w:val="bullet"/>
      <w:lvlText w:val=""/>
      <w:lvlJc w:val="left"/>
      <w:pPr>
        <w:ind w:left="2210" w:hanging="425"/>
      </w:pPr>
      <w:rPr>
        <w:rFonts w:ascii="Wingdings" w:hAnsi="Wingdings" w:hint="default"/>
      </w:rPr>
    </w:lvl>
    <w:lvl w:ilvl="6">
      <w:start w:val="1"/>
      <w:numFmt w:val="bullet"/>
      <w:pStyle w:val="Heading7"/>
      <w:lvlText w:val=""/>
      <w:lvlJc w:val="left"/>
      <w:pPr>
        <w:ind w:left="2567" w:hanging="425"/>
      </w:pPr>
      <w:rPr>
        <w:rFonts w:ascii="Symbol" w:hAnsi="Symbol" w:hint="default"/>
      </w:rPr>
    </w:lvl>
    <w:lvl w:ilvl="7">
      <w:start w:val="1"/>
      <w:numFmt w:val="bullet"/>
      <w:lvlText w:val="o"/>
      <w:lvlJc w:val="left"/>
      <w:pPr>
        <w:ind w:left="2924" w:hanging="425"/>
      </w:pPr>
      <w:rPr>
        <w:rFonts w:ascii="Courier New" w:hAnsi="Courier New" w:cs="Courier New" w:hint="default"/>
      </w:rPr>
    </w:lvl>
    <w:lvl w:ilvl="8">
      <w:start w:val="1"/>
      <w:numFmt w:val="bullet"/>
      <w:lvlText w:val=""/>
      <w:lvlJc w:val="left"/>
      <w:pPr>
        <w:ind w:left="3281" w:hanging="425"/>
      </w:pPr>
      <w:rPr>
        <w:rFonts w:ascii="Wingdings" w:hAnsi="Wingdings" w:hint="default"/>
      </w:rPr>
    </w:lvl>
  </w:abstractNum>
  <w:abstractNum w:abstractNumId="29" w15:restartNumberingAfterBreak="0">
    <w:nsid w:val="59A83890"/>
    <w:multiLevelType w:val="hybridMultilevel"/>
    <w:tmpl w:val="58622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B64430C"/>
    <w:multiLevelType w:val="hybridMultilevel"/>
    <w:tmpl w:val="C39CDC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DDB6D03"/>
    <w:multiLevelType w:val="hybridMultilevel"/>
    <w:tmpl w:val="D26C36F4"/>
    <w:lvl w:ilvl="0" w:tplc="87D0B6FE">
      <w:start w:val="14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036B92"/>
    <w:multiLevelType w:val="multilevel"/>
    <w:tmpl w:val="31FA925A"/>
    <w:lvl w:ilvl="0">
      <w:start w:val="1"/>
      <w:numFmt w:val="bullet"/>
      <w:lvlText w:val=""/>
      <w:lvlJc w:val="left"/>
      <w:pPr>
        <w:ind w:left="425" w:hanging="425"/>
      </w:pPr>
      <w:rPr>
        <w:rFonts w:ascii="Symbol" w:hAnsi="Symbol" w:hint="default"/>
        <w:sz w:val="28"/>
      </w:rPr>
    </w:lvl>
    <w:lvl w:ilvl="1">
      <w:start w:val="1"/>
      <w:numFmt w:val="bullet"/>
      <w:lvlText w:val="̶"/>
      <w:lvlJc w:val="left"/>
      <w:pPr>
        <w:ind w:left="782" w:hanging="425"/>
      </w:pPr>
      <w:rPr>
        <w:rFonts w:ascii="Courier New" w:hAnsi="Courier New" w:hint="default"/>
      </w:rPr>
    </w:lvl>
    <w:lvl w:ilvl="2">
      <w:start w:val="1"/>
      <w:numFmt w:val="bullet"/>
      <w:lvlText w:val=""/>
      <w:lvlJc w:val="left"/>
      <w:pPr>
        <w:ind w:left="1139" w:hanging="425"/>
      </w:pPr>
      <w:rPr>
        <w:rFonts w:ascii="Wingdings" w:hAnsi="Wingdings" w:hint="default"/>
      </w:rPr>
    </w:lvl>
    <w:lvl w:ilvl="3">
      <w:start w:val="1"/>
      <w:numFmt w:val="bullet"/>
      <w:lvlText w:val=""/>
      <w:lvlJc w:val="left"/>
      <w:pPr>
        <w:ind w:left="1496" w:hanging="425"/>
      </w:pPr>
      <w:rPr>
        <w:rFonts w:ascii="Symbol" w:hAnsi="Symbol" w:hint="default"/>
      </w:rPr>
    </w:lvl>
    <w:lvl w:ilvl="4">
      <w:start w:val="1"/>
      <w:numFmt w:val="bullet"/>
      <w:lvlText w:val="o"/>
      <w:lvlJc w:val="left"/>
      <w:pPr>
        <w:ind w:left="1853" w:hanging="425"/>
      </w:pPr>
      <w:rPr>
        <w:rFonts w:ascii="Courier New" w:hAnsi="Courier New" w:cs="Courier New" w:hint="default"/>
      </w:rPr>
    </w:lvl>
    <w:lvl w:ilvl="5">
      <w:start w:val="1"/>
      <w:numFmt w:val="bullet"/>
      <w:lvlText w:val=""/>
      <w:lvlJc w:val="left"/>
      <w:pPr>
        <w:ind w:left="2210" w:hanging="425"/>
      </w:pPr>
      <w:rPr>
        <w:rFonts w:ascii="Wingdings" w:hAnsi="Wingdings" w:hint="default"/>
      </w:rPr>
    </w:lvl>
    <w:lvl w:ilvl="6">
      <w:start w:val="1"/>
      <w:numFmt w:val="bullet"/>
      <w:lvlText w:val=""/>
      <w:lvlJc w:val="left"/>
      <w:pPr>
        <w:ind w:left="2567" w:hanging="425"/>
      </w:pPr>
      <w:rPr>
        <w:rFonts w:ascii="Symbol" w:hAnsi="Symbol" w:hint="default"/>
      </w:rPr>
    </w:lvl>
    <w:lvl w:ilvl="7">
      <w:start w:val="1"/>
      <w:numFmt w:val="bullet"/>
      <w:lvlText w:val="o"/>
      <w:lvlJc w:val="left"/>
      <w:pPr>
        <w:ind w:left="2924" w:hanging="425"/>
      </w:pPr>
      <w:rPr>
        <w:rFonts w:ascii="Courier New" w:hAnsi="Courier New" w:cs="Courier New" w:hint="default"/>
      </w:rPr>
    </w:lvl>
    <w:lvl w:ilvl="8">
      <w:start w:val="1"/>
      <w:numFmt w:val="bullet"/>
      <w:lvlText w:val=""/>
      <w:lvlJc w:val="left"/>
      <w:pPr>
        <w:ind w:left="3281" w:hanging="425"/>
      </w:pPr>
      <w:rPr>
        <w:rFonts w:ascii="Wingdings" w:hAnsi="Wingdings" w:hint="default"/>
      </w:rPr>
    </w:lvl>
  </w:abstractNum>
  <w:abstractNum w:abstractNumId="33" w15:restartNumberingAfterBreak="0">
    <w:nsid w:val="6F1C42E1"/>
    <w:multiLevelType w:val="hybridMultilevel"/>
    <w:tmpl w:val="54968D48"/>
    <w:lvl w:ilvl="0" w:tplc="90D832B8">
      <w:start w:val="1"/>
      <w:numFmt w:val="decimal"/>
      <w:pStyle w:val="Boxnumberedlist"/>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4" w15:restartNumberingAfterBreak="0">
    <w:nsid w:val="72586039"/>
    <w:multiLevelType w:val="multilevel"/>
    <w:tmpl w:val="2DCAF8B0"/>
    <w:styleLink w:val="StyleBulletedLatinCourierNewLeft19cmHanging063"/>
    <w:lvl w:ilvl="0">
      <w:start w:val="2"/>
      <w:numFmt w:val="bullet"/>
      <w:lvlText w:val="̶"/>
      <w:lvlJc w:val="left"/>
      <w:pPr>
        <w:ind w:left="539" w:hanging="539"/>
      </w:pPr>
      <w:rPr>
        <w:rFonts w:ascii="Courier New" w:hAnsi="Courier New" w:hint="default"/>
      </w:rPr>
    </w:lvl>
    <w:lvl w:ilvl="1">
      <w:start w:val="1"/>
      <w:numFmt w:val="bullet"/>
      <w:lvlText w:val="­"/>
      <w:lvlJc w:val="left"/>
      <w:pPr>
        <w:ind w:left="902" w:hanging="539"/>
      </w:pPr>
      <w:rPr>
        <w:rFonts w:ascii="Courier New" w:hAnsi="Courier New" w:hint="default"/>
        <w:sz w:val="28"/>
      </w:rPr>
    </w:lvl>
    <w:lvl w:ilvl="2">
      <w:start w:val="1"/>
      <w:numFmt w:val="bullet"/>
      <w:lvlText w:val=""/>
      <w:lvlJc w:val="left"/>
      <w:pPr>
        <w:ind w:left="1265" w:hanging="539"/>
      </w:pPr>
      <w:rPr>
        <w:rFonts w:ascii="Wingdings" w:hAnsi="Wingdings" w:hint="default"/>
      </w:rPr>
    </w:lvl>
    <w:lvl w:ilvl="3">
      <w:start w:val="1"/>
      <w:numFmt w:val="bullet"/>
      <w:lvlText w:val=""/>
      <w:lvlJc w:val="left"/>
      <w:pPr>
        <w:ind w:left="1628" w:hanging="539"/>
      </w:pPr>
      <w:rPr>
        <w:rFonts w:ascii="Symbol" w:hAnsi="Symbol" w:hint="default"/>
      </w:rPr>
    </w:lvl>
    <w:lvl w:ilvl="4">
      <w:start w:val="1"/>
      <w:numFmt w:val="bullet"/>
      <w:lvlText w:val="o"/>
      <w:lvlJc w:val="left"/>
      <w:pPr>
        <w:ind w:left="1991" w:hanging="539"/>
      </w:pPr>
      <w:rPr>
        <w:rFonts w:ascii="Courier New" w:hAnsi="Courier New" w:cs="Courier New" w:hint="default"/>
      </w:rPr>
    </w:lvl>
    <w:lvl w:ilvl="5">
      <w:start w:val="1"/>
      <w:numFmt w:val="bullet"/>
      <w:lvlText w:val=""/>
      <w:lvlJc w:val="left"/>
      <w:pPr>
        <w:ind w:left="2354" w:hanging="539"/>
      </w:pPr>
      <w:rPr>
        <w:rFonts w:ascii="Wingdings" w:hAnsi="Wingdings" w:hint="default"/>
      </w:rPr>
    </w:lvl>
    <w:lvl w:ilvl="6">
      <w:start w:val="1"/>
      <w:numFmt w:val="bullet"/>
      <w:lvlText w:val=""/>
      <w:lvlJc w:val="left"/>
      <w:pPr>
        <w:ind w:left="2717" w:hanging="539"/>
      </w:pPr>
      <w:rPr>
        <w:rFonts w:ascii="Symbol" w:hAnsi="Symbol" w:hint="default"/>
      </w:rPr>
    </w:lvl>
    <w:lvl w:ilvl="7">
      <w:start w:val="1"/>
      <w:numFmt w:val="bullet"/>
      <w:lvlText w:val="o"/>
      <w:lvlJc w:val="left"/>
      <w:pPr>
        <w:ind w:left="3080" w:hanging="539"/>
      </w:pPr>
      <w:rPr>
        <w:rFonts w:ascii="Courier New" w:hAnsi="Courier New" w:cs="Courier New" w:hint="default"/>
      </w:rPr>
    </w:lvl>
    <w:lvl w:ilvl="8">
      <w:start w:val="1"/>
      <w:numFmt w:val="bullet"/>
      <w:lvlText w:val=""/>
      <w:lvlJc w:val="left"/>
      <w:pPr>
        <w:ind w:left="3443" w:hanging="539"/>
      </w:pPr>
      <w:rPr>
        <w:rFonts w:ascii="Wingdings" w:hAnsi="Wingdings" w:hint="default"/>
      </w:rPr>
    </w:lvl>
  </w:abstractNum>
  <w:abstractNum w:abstractNumId="35" w15:restartNumberingAfterBreak="0">
    <w:nsid w:val="7CDA15A0"/>
    <w:multiLevelType w:val="hybridMultilevel"/>
    <w:tmpl w:val="95789F04"/>
    <w:lvl w:ilvl="0" w:tplc="87D0B6FE">
      <w:start w:val="14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E12BCD"/>
    <w:multiLevelType w:val="hybridMultilevel"/>
    <w:tmpl w:val="464072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32"/>
  </w:num>
  <w:num w:numId="6">
    <w:abstractNumId w:val="28"/>
  </w:num>
  <w:num w:numId="7">
    <w:abstractNumId w:val="11"/>
  </w:num>
  <w:num w:numId="8">
    <w:abstractNumId w:val="27"/>
  </w:num>
  <w:num w:numId="9">
    <w:abstractNumId w:val="24"/>
  </w:num>
  <w:num w:numId="10">
    <w:abstractNumId w:val="34"/>
  </w:num>
  <w:num w:numId="11">
    <w:abstractNumId w:val="33"/>
  </w:num>
  <w:num w:numId="12">
    <w:abstractNumId w:val="16"/>
  </w:num>
  <w:num w:numId="13">
    <w:abstractNumId w:val="26"/>
  </w:num>
  <w:num w:numId="14">
    <w:abstractNumId w:val="15"/>
  </w:num>
  <w:num w:numId="15">
    <w:abstractNumId w:val="18"/>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3"/>
  </w:num>
  <w:num w:numId="23">
    <w:abstractNumId w:val="19"/>
  </w:num>
  <w:num w:numId="24">
    <w:abstractNumId w:val="17"/>
  </w:num>
  <w:num w:numId="25">
    <w:abstractNumId w:val="14"/>
  </w:num>
  <w:num w:numId="26">
    <w:abstractNumId w:val="10"/>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0"/>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22"/>
  </w:num>
  <w:num w:numId="33">
    <w:abstractNumId w:val="30"/>
  </w:num>
  <w:num w:numId="34">
    <w:abstractNumId w:val="13"/>
  </w:num>
  <w:num w:numId="35">
    <w:abstractNumId w:val="12"/>
  </w:num>
  <w:num w:numId="36">
    <w:abstractNumId w:val="31"/>
  </w:num>
  <w:num w:numId="37">
    <w:abstractNumId w:val="36"/>
  </w:num>
  <w:num w:numId="38">
    <w:abstractNumId w:val="35"/>
  </w:num>
  <w:num w:numId="39">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67F"/>
    <w:rsid w:val="00011BA3"/>
    <w:rsid w:val="000129C4"/>
    <w:rsid w:val="00014FC3"/>
    <w:rsid w:val="00015484"/>
    <w:rsid w:val="00022B38"/>
    <w:rsid w:val="0002676F"/>
    <w:rsid w:val="000274EF"/>
    <w:rsid w:val="000310D5"/>
    <w:rsid w:val="00040D50"/>
    <w:rsid w:val="00041F60"/>
    <w:rsid w:val="00042CE1"/>
    <w:rsid w:val="000530C5"/>
    <w:rsid w:val="00057007"/>
    <w:rsid w:val="00057FC5"/>
    <w:rsid w:val="00063824"/>
    <w:rsid w:val="00065755"/>
    <w:rsid w:val="00072BE4"/>
    <w:rsid w:val="00075ABB"/>
    <w:rsid w:val="00080D69"/>
    <w:rsid w:val="00083530"/>
    <w:rsid w:val="00086816"/>
    <w:rsid w:val="00095255"/>
    <w:rsid w:val="00097C17"/>
    <w:rsid w:val="00097E41"/>
    <w:rsid w:val="000A4006"/>
    <w:rsid w:val="000A4201"/>
    <w:rsid w:val="000A4CC3"/>
    <w:rsid w:val="000A58DB"/>
    <w:rsid w:val="000A5D1E"/>
    <w:rsid w:val="000B1802"/>
    <w:rsid w:val="000B272D"/>
    <w:rsid w:val="000C0566"/>
    <w:rsid w:val="000C6770"/>
    <w:rsid w:val="000D1B8F"/>
    <w:rsid w:val="000D320A"/>
    <w:rsid w:val="000D32CF"/>
    <w:rsid w:val="000D32FB"/>
    <w:rsid w:val="000D5240"/>
    <w:rsid w:val="000E2FA0"/>
    <w:rsid w:val="000E6F22"/>
    <w:rsid w:val="00123A50"/>
    <w:rsid w:val="001253D3"/>
    <w:rsid w:val="001259F9"/>
    <w:rsid w:val="0012743B"/>
    <w:rsid w:val="00130BDB"/>
    <w:rsid w:val="001316EA"/>
    <w:rsid w:val="00140296"/>
    <w:rsid w:val="001411A7"/>
    <w:rsid w:val="00145B30"/>
    <w:rsid w:val="001463D5"/>
    <w:rsid w:val="001505F0"/>
    <w:rsid w:val="001530E7"/>
    <w:rsid w:val="001555CA"/>
    <w:rsid w:val="00155E46"/>
    <w:rsid w:val="00170438"/>
    <w:rsid w:val="00173F52"/>
    <w:rsid w:val="001746B7"/>
    <w:rsid w:val="0018519A"/>
    <w:rsid w:val="0018659C"/>
    <w:rsid w:val="00194A63"/>
    <w:rsid w:val="001A0971"/>
    <w:rsid w:val="001A2200"/>
    <w:rsid w:val="001B4690"/>
    <w:rsid w:val="001C0254"/>
    <w:rsid w:val="001C2F6C"/>
    <w:rsid w:val="001C323C"/>
    <w:rsid w:val="001C5428"/>
    <w:rsid w:val="001C7725"/>
    <w:rsid w:val="001D3F62"/>
    <w:rsid w:val="001D4EED"/>
    <w:rsid w:val="001E017A"/>
    <w:rsid w:val="001E6028"/>
    <w:rsid w:val="001F688B"/>
    <w:rsid w:val="001F71B8"/>
    <w:rsid w:val="00205A4B"/>
    <w:rsid w:val="00213015"/>
    <w:rsid w:val="00217C70"/>
    <w:rsid w:val="00222098"/>
    <w:rsid w:val="00223CA6"/>
    <w:rsid w:val="00230678"/>
    <w:rsid w:val="00230F01"/>
    <w:rsid w:val="00237647"/>
    <w:rsid w:val="00240672"/>
    <w:rsid w:val="00241F1C"/>
    <w:rsid w:val="002429CB"/>
    <w:rsid w:val="002450C3"/>
    <w:rsid w:val="0024510B"/>
    <w:rsid w:val="00245360"/>
    <w:rsid w:val="00245A71"/>
    <w:rsid w:val="002475B9"/>
    <w:rsid w:val="00254309"/>
    <w:rsid w:val="002552F9"/>
    <w:rsid w:val="0026127C"/>
    <w:rsid w:val="00270B19"/>
    <w:rsid w:val="00276C39"/>
    <w:rsid w:val="00277333"/>
    <w:rsid w:val="00283666"/>
    <w:rsid w:val="002877E2"/>
    <w:rsid w:val="00297813"/>
    <w:rsid w:val="002A041D"/>
    <w:rsid w:val="002A1AC0"/>
    <w:rsid w:val="002A589D"/>
    <w:rsid w:val="002A65B9"/>
    <w:rsid w:val="002A70F9"/>
    <w:rsid w:val="002A7B89"/>
    <w:rsid w:val="002C0A2F"/>
    <w:rsid w:val="002C11E4"/>
    <w:rsid w:val="002C271E"/>
    <w:rsid w:val="002C3F0D"/>
    <w:rsid w:val="002D3260"/>
    <w:rsid w:val="002D43BA"/>
    <w:rsid w:val="002D7B90"/>
    <w:rsid w:val="002E08E4"/>
    <w:rsid w:val="002E467F"/>
    <w:rsid w:val="002F4282"/>
    <w:rsid w:val="003020A9"/>
    <w:rsid w:val="00303660"/>
    <w:rsid w:val="00315E91"/>
    <w:rsid w:val="003174FA"/>
    <w:rsid w:val="00317FDE"/>
    <w:rsid w:val="003223CB"/>
    <w:rsid w:val="00324199"/>
    <w:rsid w:val="00325310"/>
    <w:rsid w:val="0032779A"/>
    <w:rsid w:val="00330757"/>
    <w:rsid w:val="003338E8"/>
    <w:rsid w:val="0033403D"/>
    <w:rsid w:val="00341836"/>
    <w:rsid w:val="00341DD6"/>
    <w:rsid w:val="00347E8A"/>
    <w:rsid w:val="003535A7"/>
    <w:rsid w:val="00360FA4"/>
    <w:rsid w:val="003616C5"/>
    <w:rsid w:val="00365E5D"/>
    <w:rsid w:val="0038266E"/>
    <w:rsid w:val="00384E88"/>
    <w:rsid w:val="00384EFE"/>
    <w:rsid w:val="00390682"/>
    <w:rsid w:val="00390E0B"/>
    <w:rsid w:val="00392943"/>
    <w:rsid w:val="003A5002"/>
    <w:rsid w:val="003A7D00"/>
    <w:rsid w:val="003B5712"/>
    <w:rsid w:val="003B6BA3"/>
    <w:rsid w:val="003B7D03"/>
    <w:rsid w:val="003C133C"/>
    <w:rsid w:val="003C7799"/>
    <w:rsid w:val="003D5EC0"/>
    <w:rsid w:val="003E0710"/>
    <w:rsid w:val="003E3346"/>
    <w:rsid w:val="003E79F3"/>
    <w:rsid w:val="003F7BE7"/>
    <w:rsid w:val="00401D2A"/>
    <w:rsid w:val="00404D5A"/>
    <w:rsid w:val="00407C5D"/>
    <w:rsid w:val="0041136B"/>
    <w:rsid w:val="00414866"/>
    <w:rsid w:val="004149B7"/>
    <w:rsid w:val="0042029A"/>
    <w:rsid w:val="00420E5D"/>
    <w:rsid w:val="0042713F"/>
    <w:rsid w:val="004303BC"/>
    <w:rsid w:val="004326EA"/>
    <w:rsid w:val="00444CDB"/>
    <w:rsid w:val="00452560"/>
    <w:rsid w:val="00452FCD"/>
    <w:rsid w:val="00455EAA"/>
    <w:rsid w:val="00457EE1"/>
    <w:rsid w:val="00460DEB"/>
    <w:rsid w:val="00461040"/>
    <w:rsid w:val="00465E0B"/>
    <w:rsid w:val="004704A3"/>
    <w:rsid w:val="00470881"/>
    <w:rsid w:val="004723DF"/>
    <w:rsid w:val="0047425A"/>
    <w:rsid w:val="00474664"/>
    <w:rsid w:val="00484B8D"/>
    <w:rsid w:val="00486DCB"/>
    <w:rsid w:val="004A061F"/>
    <w:rsid w:val="004A0C14"/>
    <w:rsid w:val="004A47A5"/>
    <w:rsid w:val="004A5BF6"/>
    <w:rsid w:val="004A6194"/>
    <w:rsid w:val="004A7094"/>
    <w:rsid w:val="004B5F48"/>
    <w:rsid w:val="004C5C6A"/>
    <w:rsid w:val="004D3925"/>
    <w:rsid w:val="004D3FC1"/>
    <w:rsid w:val="004E026D"/>
    <w:rsid w:val="004F0D64"/>
    <w:rsid w:val="004F2B23"/>
    <w:rsid w:val="004F5444"/>
    <w:rsid w:val="004F5EAE"/>
    <w:rsid w:val="005037BA"/>
    <w:rsid w:val="00514A49"/>
    <w:rsid w:val="005204F5"/>
    <w:rsid w:val="00525E6A"/>
    <w:rsid w:val="00526047"/>
    <w:rsid w:val="00527586"/>
    <w:rsid w:val="00532C97"/>
    <w:rsid w:val="00533F29"/>
    <w:rsid w:val="00534454"/>
    <w:rsid w:val="005379E2"/>
    <w:rsid w:val="00557835"/>
    <w:rsid w:val="005602FB"/>
    <w:rsid w:val="005653CB"/>
    <w:rsid w:val="005779B4"/>
    <w:rsid w:val="0058159A"/>
    <w:rsid w:val="00587947"/>
    <w:rsid w:val="0059411C"/>
    <w:rsid w:val="005A4164"/>
    <w:rsid w:val="005B2250"/>
    <w:rsid w:val="005B5C1E"/>
    <w:rsid w:val="005D039A"/>
    <w:rsid w:val="005E4512"/>
    <w:rsid w:val="005E76F9"/>
    <w:rsid w:val="005F064A"/>
    <w:rsid w:val="005F1448"/>
    <w:rsid w:val="005F2E97"/>
    <w:rsid w:val="005F32A7"/>
    <w:rsid w:val="00611FD8"/>
    <w:rsid w:val="00622D39"/>
    <w:rsid w:val="00624702"/>
    <w:rsid w:val="006414DD"/>
    <w:rsid w:val="00642512"/>
    <w:rsid w:val="006430F1"/>
    <w:rsid w:val="006451FF"/>
    <w:rsid w:val="0065231C"/>
    <w:rsid w:val="00653530"/>
    <w:rsid w:val="00685B8F"/>
    <w:rsid w:val="0069230C"/>
    <w:rsid w:val="00695C8E"/>
    <w:rsid w:val="006978A0"/>
    <w:rsid w:val="006A1408"/>
    <w:rsid w:val="006B5664"/>
    <w:rsid w:val="006B7D0A"/>
    <w:rsid w:val="006C33F0"/>
    <w:rsid w:val="006C4D95"/>
    <w:rsid w:val="006C5A43"/>
    <w:rsid w:val="006D2B04"/>
    <w:rsid w:val="006D611F"/>
    <w:rsid w:val="006E1656"/>
    <w:rsid w:val="006E2668"/>
    <w:rsid w:val="006E41F3"/>
    <w:rsid w:val="00702328"/>
    <w:rsid w:val="0070273C"/>
    <w:rsid w:val="00705AC7"/>
    <w:rsid w:val="00710F76"/>
    <w:rsid w:val="00711475"/>
    <w:rsid w:val="00713077"/>
    <w:rsid w:val="0071584B"/>
    <w:rsid w:val="00724F7A"/>
    <w:rsid w:val="007256FA"/>
    <w:rsid w:val="00730EA6"/>
    <w:rsid w:val="00734196"/>
    <w:rsid w:val="00741B1E"/>
    <w:rsid w:val="00742F24"/>
    <w:rsid w:val="00766CD1"/>
    <w:rsid w:val="00772C5D"/>
    <w:rsid w:val="00776236"/>
    <w:rsid w:val="007822D0"/>
    <w:rsid w:val="007926FE"/>
    <w:rsid w:val="00795B43"/>
    <w:rsid w:val="007A00B2"/>
    <w:rsid w:val="007A0465"/>
    <w:rsid w:val="007A1AA0"/>
    <w:rsid w:val="007A3B56"/>
    <w:rsid w:val="007A567B"/>
    <w:rsid w:val="007A5B63"/>
    <w:rsid w:val="007A6C0E"/>
    <w:rsid w:val="007B22F7"/>
    <w:rsid w:val="007B3195"/>
    <w:rsid w:val="007B33CC"/>
    <w:rsid w:val="007B485A"/>
    <w:rsid w:val="007B7561"/>
    <w:rsid w:val="007C1DEA"/>
    <w:rsid w:val="007C2194"/>
    <w:rsid w:val="007D50DD"/>
    <w:rsid w:val="007E120D"/>
    <w:rsid w:val="007E4072"/>
    <w:rsid w:val="007E44E5"/>
    <w:rsid w:val="007E44E8"/>
    <w:rsid w:val="007F7691"/>
    <w:rsid w:val="008003DB"/>
    <w:rsid w:val="00816897"/>
    <w:rsid w:val="00817B37"/>
    <w:rsid w:val="00817EFC"/>
    <w:rsid w:val="0082575D"/>
    <w:rsid w:val="00826DCF"/>
    <w:rsid w:val="00830816"/>
    <w:rsid w:val="00831202"/>
    <w:rsid w:val="008317E5"/>
    <w:rsid w:val="0083182E"/>
    <w:rsid w:val="00831EF0"/>
    <w:rsid w:val="0083473E"/>
    <w:rsid w:val="0083574A"/>
    <w:rsid w:val="00841C02"/>
    <w:rsid w:val="008449CD"/>
    <w:rsid w:val="008462DE"/>
    <w:rsid w:val="0086276D"/>
    <w:rsid w:val="00863D5E"/>
    <w:rsid w:val="008677AF"/>
    <w:rsid w:val="00870E83"/>
    <w:rsid w:val="00877DA5"/>
    <w:rsid w:val="00880F69"/>
    <w:rsid w:val="008820F6"/>
    <w:rsid w:val="008826E6"/>
    <w:rsid w:val="008842C1"/>
    <w:rsid w:val="00894B5D"/>
    <w:rsid w:val="008A08BC"/>
    <w:rsid w:val="008A4181"/>
    <w:rsid w:val="008A44F4"/>
    <w:rsid w:val="008B1A83"/>
    <w:rsid w:val="008D03BA"/>
    <w:rsid w:val="008D33EF"/>
    <w:rsid w:val="008D4A5F"/>
    <w:rsid w:val="008E6A27"/>
    <w:rsid w:val="008F37EE"/>
    <w:rsid w:val="008F6125"/>
    <w:rsid w:val="008F7B5F"/>
    <w:rsid w:val="00906752"/>
    <w:rsid w:val="00912934"/>
    <w:rsid w:val="00915C63"/>
    <w:rsid w:val="00917D9B"/>
    <w:rsid w:val="00921CB3"/>
    <w:rsid w:val="0092660D"/>
    <w:rsid w:val="00926CB1"/>
    <w:rsid w:val="00950BE2"/>
    <w:rsid w:val="00953386"/>
    <w:rsid w:val="00960809"/>
    <w:rsid w:val="00961657"/>
    <w:rsid w:val="00964924"/>
    <w:rsid w:val="0096568E"/>
    <w:rsid w:val="00972D5B"/>
    <w:rsid w:val="00973812"/>
    <w:rsid w:val="009815AA"/>
    <w:rsid w:val="00981AD4"/>
    <w:rsid w:val="00984928"/>
    <w:rsid w:val="00985A4E"/>
    <w:rsid w:val="00995C2B"/>
    <w:rsid w:val="009A1AC8"/>
    <w:rsid w:val="009A203F"/>
    <w:rsid w:val="009B02D1"/>
    <w:rsid w:val="009B1AA5"/>
    <w:rsid w:val="009C1718"/>
    <w:rsid w:val="009C2218"/>
    <w:rsid w:val="009C37B9"/>
    <w:rsid w:val="009C71D5"/>
    <w:rsid w:val="009D0D69"/>
    <w:rsid w:val="009D6553"/>
    <w:rsid w:val="009D7F58"/>
    <w:rsid w:val="009E0C25"/>
    <w:rsid w:val="009E1077"/>
    <w:rsid w:val="009E1A6C"/>
    <w:rsid w:val="009F287A"/>
    <w:rsid w:val="009F521E"/>
    <w:rsid w:val="009F68AD"/>
    <w:rsid w:val="00A02EA3"/>
    <w:rsid w:val="00A03D5D"/>
    <w:rsid w:val="00A056ED"/>
    <w:rsid w:val="00A05A2D"/>
    <w:rsid w:val="00A1016E"/>
    <w:rsid w:val="00A1447D"/>
    <w:rsid w:val="00A23764"/>
    <w:rsid w:val="00A27840"/>
    <w:rsid w:val="00A329F4"/>
    <w:rsid w:val="00A4140B"/>
    <w:rsid w:val="00A424DE"/>
    <w:rsid w:val="00A457FE"/>
    <w:rsid w:val="00A5273A"/>
    <w:rsid w:val="00A55000"/>
    <w:rsid w:val="00A64668"/>
    <w:rsid w:val="00A67B13"/>
    <w:rsid w:val="00A72C36"/>
    <w:rsid w:val="00A73E9F"/>
    <w:rsid w:val="00A91B02"/>
    <w:rsid w:val="00A93370"/>
    <w:rsid w:val="00AA016D"/>
    <w:rsid w:val="00AA394F"/>
    <w:rsid w:val="00AB488C"/>
    <w:rsid w:val="00AC3A2F"/>
    <w:rsid w:val="00AE281A"/>
    <w:rsid w:val="00AE7BB8"/>
    <w:rsid w:val="00AE7D1B"/>
    <w:rsid w:val="00AF4BA5"/>
    <w:rsid w:val="00B022C4"/>
    <w:rsid w:val="00B02B52"/>
    <w:rsid w:val="00B03B19"/>
    <w:rsid w:val="00B14602"/>
    <w:rsid w:val="00B14A1F"/>
    <w:rsid w:val="00B15AE8"/>
    <w:rsid w:val="00B25013"/>
    <w:rsid w:val="00B275C8"/>
    <w:rsid w:val="00B277C1"/>
    <w:rsid w:val="00B27819"/>
    <w:rsid w:val="00B315CD"/>
    <w:rsid w:val="00B338F1"/>
    <w:rsid w:val="00B34191"/>
    <w:rsid w:val="00B36488"/>
    <w:rsid w:val="00B408E4"/>
    <w:rsid w:val="00B437EB"/>
    <w:rsid w:val="00B47EC7"/>
    <w:rsid w:val="00B50AE5"/>
    <w:rsid w:val="00B54ABC"/>
    <w:rsid w:val="00B751E2"/>
    <w:rsid w:val="00B77265"/>
    <w:rsid w:val="00B84D3D"/>
    <w:rsid w:val="00B91A3D"/>
    <w:rsid w:val="00B974E8"/>
    <w:rsid w:val="00BA0248"/>
    <w:rsid w:val="00BA14D7"/>
    <w:rsid w:val="00BA1FB8"/>
    <w:rsid w:val="00BA4B02"/>
    <w:rsid w:val="00BC24C0"/>
    <w:rsid w:val="00BC7BCF"/>
    <w:rsid w:val="00BD5C30"/>
    <w:rsid w:val="00BD779F"/>
    <w:rsid w:val="00BE1E67"/>
    <w:rsid w:val="00BF02FD"/>
    <w:rsid w:val="00BF59D1"/>
    <w:rsid w:val="00C01F14"/>
    <w:rsid w:val="00C04155"/>
    <w:rsid w:val="00C06697"/>
    <w:rsid w:val="00C105E4"/>
    <w:rsid w:val="00C2460D"/>
    <w:rsid w:val="00C319B6"/>
    <w:rsid w:val="00C31AF2"/>
    <w:rsid w:val="00C3520D"/>
    <w:rsid w:val="00C405CB"/>
    <w:rsid w:val="00C42854"/>
    <w:rsid w:val="00C4621C"/>
    <w:rsid w:val="00C50BF9"/>
    <w:rsid w:val="00C51831"/>
    <w:rsid w:val="00C57A76"/>
    <w:rsid w:val="00C608EC"/>
    <w:rsid w:val="00C66D45"/>
    <w:rsid w:val="00C726CD"/>
    <w:rsid w:val="00C72AD9"/>
    <w:rsid w:val="00C74255"/>
    <w:rsid w:val="00C744BD"/>
    <w:rsid w:val="00C76302"/>
    <w:rsid w:val="00C76EBA"/>
    <w:rsid w:val="00C85BC1"/>
    <w:rsid w:val="00C86B42"/>
    <w:rsid w:val="00CA5188"/>
    <w:rsid w:val="00CB4B82"/>
    <w:rsid w:val="00CC0205"/>
    <w:rsid w:val="00CC63B2"/>
    <w:rsid w:val="00CC7505"/>
    <w:rsid w:val="00CD2A8E"/>
    <w:rsid w:val="00CD2D4F"/>
    <w:rsid w:val="00CD6476"/>
    <w:rsid w:val="00CD7BA9"/>
    <w:rsid w:val="00CE265B"/>
    <w:rsid w:val="00CE47FC"/>
    <w:rsid w:val="00CF0CC1"/>
    <w:rsid w:val="00CF43D8"/>
    <w:rsid w:val="00CF49AC"/>
    <w:rsid w:val="00CF5E39"/>
    <w:rsid w:val="00CF75AD"/>
    <w:rsid w:val="00CF7B08"/>
    <w:rsid w:val="00D01D9A"/>
    <w:rsid w:val="00D1027A"/>
    <w:rsid w:val="00D10663"/>
    <w:rsid w:val="00D12DCC"/>
    <w:rsid w:val="00D13766"/>
    <w:rsid w:val="00D14EAD"/>
    <w:rsid w:val="00D16E4D"/>
    <w:rsid w:val="00D17ECD"/>
    <w:rsid w:val="00D20338"/>
    <w:rsid w:val="00D22B02"/>
    <w:rsid w:val="00D23E57"/>
    <w:rsid w:val="00D25D5E"/>
    <w:rsid w:val="00D26766"/>
    <w:rsid w:val="00D2791C"/>
    <w:rsid w:val="00D30929"/>
    <w:rsid w:val="00D33C05"/>
    <w:rsid w:val="00D33C3E"/>
    <w:rsid w:val="00D46EE9"/>
    <w:rsid w:val="00D60914"/>
    <w:rsid w:val="00D61E59"/>
    <w:rsid w:val="00D70A7F"/>
    <w:rsid w:val="00D835D2"/>
    <w:rsid w:val="00D863D6"/>
    <w:rsid w:val="00D90A9D"/>
    <w:rsid w:val="00D93B3E"/>
    <w:rsid w:val="00D94A37"/>
    <w:rsid w:val="00D9573B"/>
    <w:rsid w:val="00D96F66"/>
    <w:rsid w:val="00DA41BB"/>
    <w:rsid w:val="00DA49C1"/>
    <w:rsid w:val="00DA503B"/>
    <w:rsid w:val="00DB3298"/>
    <w:rsid w:val="00DB4546"/>
    <w:rsid w:val="00DB752B"/>
    <w:rsid w:val="00DC151A"/>
    <w:rsid w:val="00DD00FA"/>
    <w:rsid w:val="00DE364D"/>
    <w:rsid w:val="00DE6EBF"/>
    <w:rsid w:val="00DF7ED8"/>
    <w:rsid w:val="00E00C03"/>
    <w:rsid w:val="00E0182D"/>
    <w:rsid w:val="00E022B8"/>
    <w:rsid w:val="00E023E3"/>
    <w:rsid w:val="00E04357"/>
    <w:rsid w:val="00E06C90"/>
    <w:rsid w:val="00E07F2A"/>
    <w:rsid w:val="00E13F1B"/>
    <w:rsid w:val="00E13F3B"/>
    <w:rsid w:val="00E15F4E"/>
    <w:rsid w:val="00E17BB2"/>
    <w:rsid w:val="00E2433D"/>
    <w:rsid w:val="00E27704"/>
    <w:rsid w:val="00E307A0"/>
    <w:rsid w:val="00E3122A"/>
    <w:rsid w:val="00E332CF"/>
    <w:rsid w:val="00E33BBD"/>
    <w:rsid w:val="00E34361"/>
    <w:rsid w:val="00E37EF6"/>
    <w:rsid w:val="00E40113"/>
    <w:rsid w:val="00E41136"/>
    <w:rsid w:val="00E44C29"/>
    <w:rsid w:val="00E45625"/>
    <w:rsid w:val="00E45E94"/>
    <w:rsid w:val="00E47D2D"/>
    <w:rsid w:val="00E5391F"/>
    <w:rsid w:val="00E56433"/>
    <w:rsid w:val="00E569EA"/>
    <w:rsid w:val="00E61D84"/>
    <w:rsid w:val="00E65094"/>
    <w:rsid w:val="00E66087"/>
    <w:rsid w:val="00E672BD"/>
    <w:rsid w:val="00E70259"/>
    <w:rsid w:val="00E72819"/>
    <w:rsid w:val="00E8298C"/>
    <w:rsid w:val="00E951FF"/>
    <w:rsid w:val="00E976F4"/>
    <w:rsid w:val="00EA3972"/>
    <w:rsid w:val="00EA4698"/>
    <w:rsid w:val="00EA645A"/>
    <w:rsid w:val="00EB0097"/>
    <w:rsid w:val="00EB5D82"/>
    <w:rsid w:val="00EC4580"/>
    <w:rsid w:val="00ED42D8"/>
    <w:rsid w:val="00ED4824"/>
    <w:rsid w:val="00ED4BCA"/>
    <w:rsid w:val="00EE18C4"/>
    <w:rsid w:val="00EE31FF"/>
    <w:rsid w:val="00EF09F9"/>
    <w:rsid w:val="00EF1FA9"/>
    <w:rsid w:val="00EF4080"/>
    <w:rsid w:val="00EF75A6"/>
    <w:rsid w:val="00F01F0F"/>
    <w:rsid w:val="00F022B1"/>
    <w:rsid w:val="00F127CB"/>
    <w:rsid w:val="00F127DD"/>
    <w:rsid w:val="00F15E3B"/>
    <w:rsid w:val="00F16534"/>
    <w:rsid w:val="00F171F1"/>
    <w:rsid w:val="00F23B7C"/>
    <w:rsid w:val="00F309E7"/>
    <w:rsid w:val="00F367D4"/>
    <w:rsid w:val="00F47B4A"/>
    <w:rsid w:val="00F55A04"/>
    <w:rsid w:val="00F5756D"/>
    <w:rsid w:val="00F57ACE"/>
    <w:rsid w:val="00F71090"/>
    <w:rsid w:val="00F710B0"/>
    <w:rsid w:val="00F72D83"/>
    <w:rsid w:val="00F72DA0"/>
    <w:rsid w:val="00F73041"/>
    <w:rsid w:val="00F7524D"/>
    <w:rsid w:val="00F80066"/>
    <w:rsid w:val="00F81BF2"/>
    <w:rsid w:val="00F84A83"/>
    <w:rsid w:val="00F8667E"/>
    <w:rsid w:val="00F915DF"/>
    <w:rsid w:val="00FA1675"/>
    <w:rsid w:val="00FB1F47"/>
    <w:rsid w:val="00FB71BD"/>
    <w:rsid w:val="00FB7D65"/>
    <w:rsid w:val="00FC0D68"/>
    <w:rsid w:val="00FC6B11"/>
    <w:rsid w:val="00FD235C"/>
    <w:rsid w:val="00FE1DC8"/>
    <w:rsid w:val="00FE6D42"/>
    <w:rsid w:val="00FF1B90"/>
    <w:rsid w:val="00FF61F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D5BBEB1"/>
  <w15:chartTrackingRefBased/>
  <w15:docId w15:val="{581BC77A-EF7C-4D21-930C-EBE98069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B02"/>
    <w:pPr>
      <w:keepLines/>
      <w:spacing w:before="240" w:after="0" w:line="276" w:lineRule="auto"/>
    </w:pPr>
    <w:rPr>
      <w:sz w:val="24"/>
    </w:rPr>
  </w:style>
  <w:style w:type="paragraph" w:styleId="Heading1">
    <w:name w:val="heading 1"/>
    <w:basedOn w:val="Normal"/>
    <w:next w:val="Normal"/>
    <w:link w:val="Heading1Char"/>
    <w:uiPriority w:val="1"/>
    <w:qFormat/>
    <w:rsid w:val="00D96F66"/>
    <w:pPr>
      <w:keepNext/>
      <w:pageBreakBefore/>
      <w:spacing w:after="720" w:line="240" w:lineRule="auto"/>
      <w:outlineLvl w:val="0"/>
    </w:pPr>
    <w:rPr>
      <w:rFonts w:asciiTheme="majorHAnsi" w:eastAsiaTheme="majorEastAsia" w:hAnsiTheme="majorHAnsi" w:cstheme="majorBidi"/>
      <w:color w:val="FFFFFF" w:themeColor="background1"/>
      <w:sz w:val="56"/>
      <w:szCs w:val="56"/>
      <w:bdr w:val="single" w:sz="48" w:space="0" w:color="009C98" w:themeColor="accent1"/>
      <w:shd w:val="clear" w:color="auto" w:fill="009C98" w:themeFill="accent1"/>
    </w:rPr>
  </w:style>
  <w:style w:type="paragraph" w:styleId="Heading2">
    <w:name w:val="heading 2"/>
    <w:basedOn w:val="Heading1"/>
    <w:next w:val="Normal"/>
    <w:link w:val="Heading2Char"/>
    <w:uiPriority w:val="1"/>
    <w:unhideWhenUsed/>
    <w:qFormat/>
    <w:rsid w:val="00D22B02"/>
    <w:pPr>
      <w:pageBreakBefore w:val="0"/>
      <w:pBdr>
        <w:top w:val="single" w:sz="24" w:space="9" w:color="009C98" w:themeColor="accent1"/>
      </w:pBdr>
      <w:spacing w:before="720" w:after="60"/>
      <w:outlineLvl w:val="1"/>
    </w:pPr>
    <w:rPr>
      <w:b/>
      <w:color w:val="0B4E60" w:themeColor="text2"/>
      <w:sz w:val="36"/>
      <w:szCs w:val="32"/>
      <w:bdr w:val="none" w:sz="0" w:space="0" w:color="auto"/>
      <w:shd w:val="clear" w:color="auto" w:fill="auto"/>
    </w:rPr>
  </w:style>
  <w:style w:type="paragraph" w:styleId="Heading3">
    <w:name w:val="heading 3"/>
    <w:basedOn w:val="Heading2"/>
    <w:next w:val="Normal"/>
    <w:link w:val="Heading3Char"/>
    <w:uiPriority w:val="1"/>
    <w:unhideWhenUsed/>
    <w:qFormat/>
    <w:rsid w:val="00D22B02"/>
    <w:pPr>
      <w:pBdr>
        <w:top w:val="none" w:sz="0" w:space="0" w:color="auto"/>
      </w:pBdr>
      <w:spacing w:before="360" w:after="0"/>
      <w:outlineLvl w:val="2"/>
    </w:pPr>
    <w:rPr>
      <w:color w:val="auto"/>
      <w:sz w:val="32"/>
      <w:szCs w:val="30"/>
    </w:rPr>
  </w:style>
  <w:style w:type="paragraph" w:styleId="Heading4">
    <w:name w:val="heading 4"/>
    <w:basedOn w:val="Heading3"/>
    <w:next w:val="Normal"/>
    <w:link w:val="Heading4Char"/>
    <w:uiPriority w:val="1"/>
    <w:unhideWhenUsed/>
    <w:qFormat/>
    <w:rsid w:val="00D22B02"/>
    <w:pPr>
      <w:spacing w:before="240"/>
      <w:outlineLvl w:val="3"/>
    </w:pPr>
    <w:rPr>
      <w:color w:val="004E4B" w:themeColor="accent1" w:themeShade="80"/>
      <w:sz w:val="28"/>
      <w:szCs w:val="29"/>
    </w:rPr>
  </w:style>
  <w:style w:type="paragraph" w:styleId="Heading5">
    <w:name w:val="heading 5"/>
    <w:basedOn w:val="Normal"/>
    <w:next w:val="Normal"/>
    <w:link w:val="Heading5Char1"/>
    <w:uiPriority w:val="9"/>
    <w:unhideWhenUsed/>
    <w:rsid w:val="00CE47FC"/>
    <w:pPr>
      <w:keepNext/>
      <w:spacing w:before="160"/>
      <w:outlineLvl w:val="4"/>
    </w:pPr>
    <w:rPr>
      <w:rFonts w:asciiTheme="majorHAnsi" w:eastAsiaTheme="majorEastAsia" w:hAnsiTheme="majorHAnsi" w:cstheme="majorBidi"/>
      <w:color w:val="007471" w:themeColor="accent1" w:themeShade="BF"/>
    </w:rPr>
  </w:style>
  <w:style w:type="paragraph" w:styleId="Heading7">
    <w:name w:val="heading 7"/>
    <w:basedOn w:val="Normal"/>
    <w:next w:val="Normal"/>
    <w:link w:val="Heading7Char"/>
    <w:uiPriority w:val="9"/>
    <w:semiHidden/>
    <w:unhideWhenUsed/>
    <w:qFormat/>
    <w:rsid w:val="003B7D03"/>
    <w:pPr>
      <w:keepNext/>
      <w:numPr>
        <w:ilvl w:val="6"/>
        <w:numId w:val="6"/>
      </w:numPr>
      <w:spacing w:before="40"/>
      <w:outlineLvl w:val="6"/>
    </w:pPr>
    <w:rPr>
      <w:rFonts w:asciiTheme="majorHAnsi" w:eastAsiaTheme="majorEastAsia" w:hAnsiTheme="majorHAnsi" w:cstheme="majorBidi"/>
      <w:i/>
      <w:iCs/>
      <w:color w:val="004D4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
    <w:qFormat/>
    <w:rsid w:val="00557835"/>
    <w:pPr>
      <w:pBdr>
        <w:top w:val="single" w:sz="48" w:space="0" w:color="009C98" w:themeColor="accent1"/>
        <w:left w:val="single" w:sz="48" w:space="0" w:color="009C98" w:themeColor="accent1"/>
        <w:bottom w:val="single" w:sz="48" w:space="0" w:color="009C98" w:themeColor="accent1"/>
        <w:right w:val="single" w:sz="48" w:space="0" w:color="009C98" w:themeColor="accent1"/>
      </w:pBdr>
      <w:shd w:val="clear" w:color="auto" w:fill="009C98" w:themeFill="accent1"/>
      <w:spacing w:line="216" w:lineRule="auto"/>
      <w:contextualSpacing/>
    </w:pPr>
    <w:rPr>
      <w:rFonts w:asciiTheme="majorHAnsi" w:eastAsiaTheme="majorEastAsia" w:hAnsiTheme="majorHAnsi" w:cstheme="majorBidi"/>
      <w:color w:val="FFFFFF" w:themeColor="background1"/>
      <w:spacing w:val="2"/>
      <w:kern w:val="28"/>
      <w:sz w:val="72"/>
      <w:szCs w:val="104"/>
      <w:bdr w:val="single" w:sz="48" w:space="0" w:color="009C98" w:themeColor="accent1"/>
      <w:shd w:val="clear" w:color="auto" w:fill="009C98" w:themeFill="accent1"/>
    </w:rPr>
  </w:style>
  <w:style w:type="character" w:customStyle="1" w:styleId="TitleChar">
    <w:name w:val="Title Char"/>
    <w:basedOn w:val="DefaultParagraphFont"/>
    <w:link w:val="Title"/>
    <w:uiPriority w:val="9"/>
    <w:rsid w:val="00557835"/>
    <w:rPr>
      <w:rFonts w:asciiTheme="majorHAnsi" w:eastAsiaTheme="majorEastAsia" w:hAnsiTheme="majorHAnsi" w:cstheme="majorBidi"/>
      <w:color w:val="FFFFFF" w:themeColor="background1"/>
      <w:spacing w:val="2"/>
      <w:kern w:val="28"/>
      <w:sz w:val="72"/>
      <w:szCs w:val="104"/>
      <w:bdr w:val="single" w:sz="48" w:space="0" w:color="009C98" w:themeColor="accent1"/>
      <w:shd w:val="clear" w:color="auto" w:fill="009C98" w:themeFill="accent1"/>
    </w:rPr>
  </w:style>
  <w:style w:type="paragraph" w:styleId="Header">
    <w:name w:val="header"/>
    <w:basedOn w:val="Normal"/>
    <w:link w:val="HeaderChar"/>
    <w:uiPriority w:val="99"/>
    <w:unhideWhenUsed/>
    <w:rsid w:val="004F5444"/>
    <w:pPr>
      <w:tabs>
        <w:tab w:val="center" w:pos="4513"/>
        <w:tab w:val="right" w:pos="9026"/>
      </w:tabs>
      <w:spacing w:line="240" w:lineRule="auto"/>
    </w:pPr>
  </w:style>
  <w:style w:type="character" w:customStyle="1" w:styleId="HeaderChar">
    <w:name w:val="Header Char"/>
    <w:basedOn w:val="DefaultParagraphFont"/>
    <w:link w:val="Header"/>
    <w:uiPriority w:val="99"/>
    <w:rsid w:val="004F5444"/>
  </w:style>
  <w:style w:type="paragraph" w:styleId="Footer">
    <w:name w:val="footer"/>
    <w:basedOn w:val="Normal"/>
    <w:link w:val="FooterChar"/>
    <w:uiPriority w:val="99"/>
    <w:unhideWhenUsed/>
    <w:rsid w:val="00325310"/>
    <w:pPr>
      <w:tabs>
        <w:tab w:val="center" w:pos="4513"/>
        <w:tab w:val="right" w:pos="9026"/>
      </w:tabs>
      <w:spacing w:line="240" w:lineRule="auto"/>
    </w:pPr>
    <w:rPr>
      <w:color w:val="0B4E60" w:themeColor="text2"/>
    </w:rPr>
  </w:style>
  <w:style w:type="character" w:customStyle="1" w:styleId="FooterChar">
    <w:name w:val="Footer Char"/>
    <w:basedOn w:val="DefaultParagraphFont"/>
    <w:link w:val="Footer"/>
    <w:uiPriority w:val="99"/>
    <w:rsid w:val="00325310"/>
    <w:rPr>
      <w:color w:val="0B4E60" w:themeColor="text2"/>
      <w:sz w:val="28"/>
    </w:rPr>
  </w:style>
  <w:style w:type="character" w:customStyle="1" w:styleId="Heading1Char">
    <w:name w:val="Heading 1 Char"/>
    <w:basedOn w:val="DefaultParagraphFont"/>
    <w:link w:val="Heading1"/>
    <w:uiPriority w:val="1"/>
    <w:rsid w:val="00457EE1"/>
    <w:rPr>
      <w:rFonts w:asciiTheme="majorHAnsi" w:eastAsiaTheme="majorEastAsia" w:hAnsiTheme="majorHAnsi" w:cstheme="majorBidi"/>
      <w:color w:val="FFFFFF" w:themeColor="background1"/>
      <w:sz w:val="56"/>
      <w:szCs w:val="56"/>
      <w:bdr w:val="single" w:sz="48" w:space="0" w:color="009C98" w:themeColor="accent1"/>
    </w:rPr>
  </w:style>
  <w:style w:type="character" w:customStyle="1" w:styleId="Heading2Char">
    <w:name w:val="Heading 2 Char"/>
    <w:basedOn w:val="DefaultParagraphFont"/>
    <w:link w:val="Heading2"/>
    <w:uiPriority w:val="1"/>
    <w:rsid w:val="00D22B02"/>
    <w:rPr>
      <w:rFonts w:asciiTheme="majorHAnsi" w:eastAsiaTheme="majorEastAsia" w:hAnsiTheme="majorHAnsi" w:cstheme="majorBidi"/>
      <w:b/>
      <w:color w:val="0B4E60" w:themeColor="text2"/>
      <w:sz w:val="36"/>
      <w:szCs w:val="32"/>
    </w:rPr>
  </w:style>
  <w:style w:type="character" w:customStyle="1" w:styleId="Heading3Char">
    <w:name w:val="Heading 3 Char"/>
    <w:basedOn w:val="DefaultParagraphFont"/>
    <w:link w:val="Heading3"/>
    <w:uiPriority w:val="1"/>
    <w:rsid w:val="00D22B02"/>
    <w:rPr>
      <w:rFonts w:asciiTheme="majorHAnsi" w:eastAsiaTheme="majorEastAsia" w:hAnsiTheme="majorHAnsi" w:cstheme="majorBidi"/>
      <w:b/>
      <w:sz w:val="32"/>
      <w:szCs w:val="30"/>
    </w:rPr>
  </w:style>
  <w:style w:type="character" w:customStyle="1" w:styleId="Heading4Char">
    <w:name w:val="Heading 4 Char"/>
    <w:basedOn w:val="DefaultParagraphFont"/>
    <w:link w:val="Heading4"/>
    <w:uiPriority w:val="1"/>
    <w:rsid w:val="00D22B02"/>
    <w:rPr>
      <w:rFonts w:asciiTheme="majorHAnsi" w:eastAsiaTheme="majorEastAsia" w:hAnsiTheme="majorHAnsi" w:cstheme="majorBidi"/>
      <w:b/>
      <w:color w:val="004E4B" w:themeColor="accent1" w:themeShade="80"/>
      <w:sz w:val="28"/>
      <w:szCs w:val="29"/>
    </w:rPr>
  </w:style>
  <w:style w:type="paragraph" w:styleId="Subtitle">
    <w:name w:val="Subtitle"/>
    <w:basedOn w:val="Title"/>
    <w:next w:val="Normal"/>
    <w:link w:val="SubtitleChar"/>
    <w:uiPriority w:val="10"/>
    <w:qFormat/>
    <w:rsid w:val="00972D5B"/>
    <w:rPr>
      <w:sz w:val="44"/>
      <w:szCs w:val="44"/>
    </w:rPr>
  </w:style>
  <w:style w:type="character" w:customStyle="1" w:styleId="SubtitleChar">
    <w:name w:val="Subtitle Char"/>
    <w:basedOn w:val="DefaultParagraphFont"/>
    <w:link w:val="Subtitle"/>
    <w:uiPriority w:val="10"/>
    <w:rsid w:val="00457EE1"/>
    <w:rPr>
      <w:rFonts w:asciiTheme="majorHAnsi" w:eastAsiaTheme="majorEastAsia" w:hAnsiTheme="majorHAnsi" w:cstheme="majorBidi"/>
      <w:color w:val="FFFFFF" w:themeColor="background1"/>
      <w:spacing w:val="2"/>
      <w:kern w:val="28"/>
      <w:sz w:val="44"/>
      <w:szCs w:val="44"/>
      <w:bdr w:val="single" w:sz="48" w:space="0" w:color="009C98" w:themeColor="accent1"/>
      <w:shd w:val="clear" w:color="auto" w:fill="009C98" w:themeFill="accent1"/>
    </w:rPr>
  </w:style>
  <w:style w:type="paragraph" w:styleId="FootnoteText">
    <w:name w:val="footnote text"/>
    <w:aliases w:val="Footnote Text Char Char,Footnote Text Char1 Char Char,Footnote Text Char Char Char Char,Footnote Text Char1 Char Char Char Char,Footnote Char Char Char Char Char,Footnote Text Char Char Char Char Char Char,footnotes,fn,FA Fu,Char,5_G, Char"/>
    <w:basedOn w:val="Normal"/>
    <w:link w:val="FootnoteTextChar"/>
    <w:uiPriority w:val="99"/>
    <w:unhideWhenUsed/>
    <w:qFormat/>
    <w:rsid w:val="00384E88"/>
    <w:pPr>
      <w:spacing w:before="160" w:after="120" w:line="240" w:lineRule="auto"/>
    </w:pPr>
    <w:rPr>
      <w:noProof/>
      <w:szCs w:val="20"/>
    </w:rPr>
  </w:style>
  <w:style w:type="character" w:customStyle="1" w:styleId="FootnoteTextChar">
    <w:name w:val="Footnote Text Char"/>
    <w:aliases w:val="Footnote Text Char Char Char,Footnote Text Char1 Char Char Char,Footnote Text Char Char Char Char Char,Footnote Text Char1 Char Char Char Char Char,Footnote Char Char Char Char Char Char,footnotes Char,fn Char,FA Fu Char,Char Char"/>
    <w:basedOn w:val="DefaultParagraphFont"/>
    <w:link w:val="FootnoteText"/>
    <w:uiPriority w:val="99"/>
    <w:rsid w:val="00384E88"/>
    <w:rPr>
      <w:noProof/>
      <w:sz w:val="24"/>
      <w:szCs w:val="20"/>
    </w:rPr>
  </w:style>
  <w:style w:type="character" w:styleId="FootnoteReference">
    <w:name w:val="footnote reference"/>
    <w:aliases w:val="Footnotes refss,Footnote Reference in text,Footnote Reference Superscript,Appel note de bas de p.,*Footnote Reference,Odwołanie przypisu,Footnote symbol,Footnote Reference Number,Appel note de bas de p,Black,(NECG) Footnote Reference"/>
    <w:basedOn w:val="DefaultParagraphFont"/>
    <w:link w:val="4GCharCharChar"/>
    <w:uiPriority w:val="99"/>
    <w:unhideWhenUsed/>
    <w:qFormat/>
    <w:rsid w:val="0038266E"/>
    <w:rPr>
      <w:vertAlign w:val="superscript"/>
    </w:rPr>
  </w:style>
  <w:style w:type="character" w:styleId="Emphasis">
    <w:name w:val="Emphasis"/>
    <w:basedOn w:val="DefaultParagraphFont"/>
    <w:uiPriority w:val="20"/>
    <w:rsid w:val="00D23E57"/>
    <w:rPr>
      <w:b/>
      <w:i w:val="0"/>
      <w:iCs/>
    </w:rPr>
  </w:style>
  <w:style w:type="character" w:styleId="IntenseEmphasis">
    <w:name w:val="Intense Emphasis"/>
    <w:basedOn w:val="DefaultParagraphFont"/>
    <w:uiPriority w:val="21"/>
    <w:rsid w:val="00D23E57"/>
    <w:rPr>
      <w:b/>
      <w:i w:val="0"/>
      <w:iCs/>
      <w:color w:val="009C98" w:themeColor="accent1"/>
    </w:rPr>
  </w:style>
  <w:style w:type="character" w:styleId="SubtleEmphasis">
    <w:name w:val="Subtle Emphasis"/>
    <w:uiPriority w:val="19"/>
    <w:rsid w:val="009C71D5"/>
    <w:rPr>
      <w:color w:val="009C98" w:themeColor="accent1"/>
    </w:rPr>
  </w:style>
  <w:style w:type="character" w:styleId="Hyperlink">
    <w:name w:val="Hyperlink"/>
    <w:basedOn w:val="DefaultParagraphFont"/>
    <w:uiPriority w:val="99"/>
    <w:unhideWhenUsed/>
    <w:rsid w:val="00277333"/>
    <w:rPr>
      <w:color w:val="auto"/>
      <w:u w:val="single" w:color="009C98" w:themeColor="accent1"/>
    </w:rPr>
  </w:style>
  <w:style w:type="character" w:styleId="FollowedHyperlink">
    <w:name w:val="FollowedHyperlink"/>
    <w:basedOn w:val="DefaultParagraphFont"/>
    <w:uiPriority w:val="99"/>
    <w:semiHidden/>
    <w:unhideWhenUsed/>
    <w:rsid w:val="00277333"/>
    <w:rPr>
      <w:color w:val="auto"/>
      <w:u w:val="single" w:color="009C98" w:themeColor="accent1"/>
    </w:rPr>
  </w:style>
  <w:style w:type="paragraph" w:styleId="Quote">
    <w:name w:val="Quote"/>
    <w:basedOn w:val="Normal"/>
    <w:next w:val="Normal"/>
    <w:link w:val="QuoteChar"/>
    <w:uiPriority w:val="29"/>
    <w:qFormat/>
    <w:rsid w:val="005B5C1E"/>
    <w:pPr>
      <w:ind w:left="680" w:right="963"/>
    </w:pPr>
  </w:style>
  <w:style w:type="character" w:customStyle="1" w:styleId="QuoteChar">
    <w:name w:val="Quote Char"/>
    <w:basedOn w:val="DefaultParagraphFont"/>
    <w:link w:val="Quote"/>
    <w:uiPriority w:val="29"/>
    <w:rsid w:val="005B5C1E"/>
    <w:rPr>
      <w:sz w:val="28"/>
    </w:rPr>
  </w:style>
  <w:style w:type="paragraph" w:styleId="IntenseQuote">
    <w:name w:val="Intense Quote"/>
    <w:basedOn w:val="Normal"/>
    <w:next w:val="Normal"/>
    <w:link w:val="IntenseQuoteChar"/>
    <w:uiPriority w:val="30"/>
    <w:rsid w:val="00B14602"/>
    <w:pPr>
      <w:pBdr>
        <w:top w:val="single" w:sz="18" w:space="12" w:color="009C98" w:themeColor="accent1"/>
        <w:bottom w:val="single" w:sz="18" w:space="12" w:color="009C98" w:themeColor="accent1"/>
      </w:pBdr>
      <w:spacing w:before="360" w:after="480"/>
      <w:ind w:left="454" w:right="454"/>
    </w:pPr>
  </w:style>
  <w:style w:type="character" w:customStyle="1" w:styleId="IntenseQuoteChar">
    <w:name w:val="Intense Quote Char"/>
    <w:basedOn w:val="DefaultParagraphFont"/>
    <w:link w:val="IntenseQuote"/>
    <w:uiPriority w:val="30"/>
    <w:rsid w:val="00B14602"/>
    <w:rPr>
      <w:sz w:val="28"/>
    </w:rPr>
  </w:style>
  <w:style w:type="paragraph" w:styleId="ListParagraph">
    <w:name w:val="List Paragraph"/>
    <w:aliases w:val="F5 List Paragraph,Dot pt,No Spacing1,List Paragraph Char Char Char,Indicator Text,List Paragraph1,Numbered Para 1,Bullet 1,List Paragraph12,Bullet Points,MAIN CONTENT,List Paragraph2,Normal numbered,List Paragraph11,OBC Bullet,Bullet Styl"/>
    <w:basedOn w:val="Normal"/>
    <w:link w:val="ListParagraphChar"/>
    <w:uiPriority w:val="34"/>
    <w:qFormat/>
    <w:rsid w:val="00E3122A"/>
    <w:pPr>
      <w:spacing w:before="60"/>
      <w:ind w:left="227"/>
    </w:pPr>
  </w:style>
  <w:style w:type="paragraph" w:styleId="NoSpacing">
    <w:name w:val="No Spacing"/>
    <w:uiPriority w:val="1"/>
    <w:semiHidden/>
    <w:rsid w:val="00B14602"/>
    <w:pPr>
      <w:spacing w:after="0" w:line="240" w:lineRule="auto"/>
    </w:pPr>
    <w:rPr>
      <w:sz w:val="28"/>
    </w:rPr>
  </w:style>
  <w:style w:type="paragraph" w:styleId="ListBullet">
    <w:name w:val="List Bullet"/>
    <w:basedOn w:val="ListParagraph"/>
    <w:uiPriority w:val="1"/>
    <w:qFormat/>
    <w:rsid w:val="001253D3"/>
    <w:pPr>
      <w:numPr>
        <w:numId w:val="15"/>
      </w:numPr>
    </w:pPr>
  </w:style>
  <w:style w:type="paragraph" w:styleId="ListBullet2">
    <w:name w:val="List Bullet 2"/>
    <w:basedOn w:val="Normal"/>
    <w:uiPriority w:val="99"/>
    <w:unhideWhenUsed/>
    <w:rsid w:val="00B14602"/>
    <w:pPr>
      <w:numPr>
        <w:numId w:val="2"/>
      </w:numPr>
      <w:contextualSpacing/>
    </w:pPr>
  </w:style>
  <w:style w:type="paragraph" w:styleId="ListBullet3">
    <w:name w:val="List Bullet 3"/>
    <w:basedOn w:val="Normal"/>
    <w:uiPriority w:val="99"/>
    <w:unhideWhenUsed/>
    <w:rsid w:val="00B14602"/>
    <w:pPr>
      <w:numPr>
        <w:numId w:val="3"/>
      </w:numPr>
      <w:contextualSpacing/>
    </w:pPr>
  </w:style>
  <w:style w:type="paragraph" w:styleId="ListBullet4">
    <w:name w:val="List Bullet 4"/>
    <w:basedOn w:val="Normal"/>
    <w:uiPriority w:val="99"/>
    <w:unhideWhenUsed/>
    <w:rsid w:val="00B14602"/>
    <w:pPr>
      <w:numPr>
        <w:numId w:val="4"/>
      </w:numPr>
      <w:contextualSpacing/>
    </w:pPr>
  </w:style>
  <w:style w:type="paragraph" w:styleId="List">
    <w:name w:val="List"/>
    <w:basedOn w:val="Normal"/>
    <w:uiPriority w:val="99"/>
    <w:unhideWhenUsed/>
    <w:rsid w:val="00B14602"/>
    <w:pPr>
      <w:ind w:left="283" w:hanging="283"/>
      <w:contextualSpacing/>
    </w:pPr>
  </w:style>
  <w:style w:type="paragraph" w:customStyle="1" w:styleId="Figureparagraphnocaption">
    <w:name w:val="Figure paragraph no caption"/>
    <w:basedOn w:val="Normal"/>
    <w:uiPriority w:val="3"/>
    <w:semiHidden/>
    <w:unhideWhenUsed/>
    <w:qFormat/>
    <w:rsid w:val="00880F69"/>
    <w:pPr>
      <w:spacing w:after="480"/>
    </w:pPr>
  </w:style>
  <w:style w:type="character" w:customStyle="1" w:styleId="Howtousethistemplate">
    <w:name w:val="How to use this template"/>
    <w:basedOn w:val="DefaultParagraphFont"/>
    <w:uiPriority w:val="99"/>
    <w:rsid w:val="005F2E97"/>
    <w:rPr>
      <w:color w:val="722856" w:themeColor="accent5"/>
    </w:rPr>
  </w:style>
  <w:style w:type="paragraph" w:styleId="Date">
    <w:name w:val="Date"/>
    <w:basedOn w:val="Subtitle"/>
    <w:next w:val="Normal"/>
    <w:link w:val="DateChar"/>
    <w:uiPriority w:val="11"/>
    <w:qFormat/>
    <w:rsid w:val="00557835"/>
    <w:rPr>
      <w:sz w:val="32"/>
    </w:rPr>
  </w:style>
  <w:style w:type="character" w:customStyle="1" w:styleId="DateChar">
    <w:name w:val="Date Char"/>
    <w:basedOn w:val="DefaultParagraphFont"/>
    <w:link w:val="Date"/>
    <w:uiPriority w:val="11"/>
    <w:rsid w:val="00557835"/>
    <w:rPr>
      <w:rFonts w:asciiTheme="majorHAnsi" w:eastAsiaTheme="majorEastAsia" w:hAnsiTheme="majorHAnsi" w:cstheme="majorBidi"/>
      <w:color w:val="FFFFFF" w:themeColor="background1"/>
      <w:spacing w:val="2"/>
      <w:kern w:val="28"/>
      <w:sz w:val="32"/>
      <w:szCs w:val="44"/>
      <w:bdr w:val="single" w:sz="48" w:space="0" w:color="009C98" w:themeColor="accent1"/>
      <w:shd w:val="clear" w:color="auto" w:fill="009C98" w:themeFill="accent1"/>
    </w:rPr>
  </w:style>
  <w:style w:type="paragraph" w:styleId="TOC2">
    <w:name w:val="toc 2"/>
    <w:basedOn w:val="Normal"/>
    <w:next w:val="Normal"/>
    <w:autoRedefine/>
    <w:uiPriority w:val="39"/>
    <w:unhideWhenUsed/>
    <w:rsid w:val="00526047"/>
    <w:pPr>
      <w:spacing w:after="100"/>
      <w:ind w:left="280"/>
    </w:pPr>
  </w:style>
  <w:style w:type="paragraph" w:styleId="TOC1">
    <w:name w:val="toc 1"/>
    <w:basedOn w:val="Normal"/>
    <w:next w:val="Normal"/>
    <w:autoRedefine/>
    <w:uiPriority w:val="39"/>
    <w:unhideWhenUsed/>
    <w:rsid w:val="00526047"/>
    <w:pPr>
      <w:spacing w:after="100"/>
    </w:pPr>
    <w:rPr>
      <w:b/>
    </w:rPr>
  </w:style>
  <w:style w:type="paragraph" w:styleId="ListNumber">
    <w:name w:val="List Number"/>
    <w:basedOn w:val="Normal"/>
    <w:uiPriority w:val="1"/>
    <w:qFormat/>
    <w:rsid w:val="00230678"/>
    <w:pPr>
      <w:numPr>
        <w:numId w:val="8"/>
      </w:numPr>
      <w:spacing w:before="60"/>
      <w:contextualSpacing/>
    </w:pPr>
  </w:style>
  <w:style w:type="paragraph" w:customStyle="1" w:styleId="FigureTabletitle">
    <w:name w:val="Figure / Table title"/>
    <w:basedOn w:val="Normal"/>
    <w:uiPriority w:val="2"/>
    <w:qFormat/>
    <w:rsid w:val="00384E88"/>
    <w:pPr>
      <w:keepNext/>
      <w:spacing w:before="480" w:after="120"/>
    </w:pPr>
    <w:rPr>
      <w:b/>
    </w:rPr>
  </w:style>
  <w:style w:type="paragraph" w:customStyle="1" w:styleId="FigureTablesource">
    <w:name w:val="Figure / Table source"/>
    <w:basedOn w:val="Normal"/>
    <w:uiPriority w:val="3"/>
    <w:qFormat/>
    <w:rsid w:val="00D93B3E"/>
    <w:pPr>
      <w:spacing w:after="360"/>
    </w:pPr>
    <w:rPr>
      <w:szCs w:val="24"/>
    </w:rPr>
  </w:style>
  <w:style w:type="table" w:styleId="TableGrid">
    <w:name w:val="Table Grid"/>
    <w:basedOn w:val="TableNormal"/>
    <w:uiPriority w:val="39"/>
    <w:rsid w:val="00EF1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text">
    <w:name w:val="Box text"/>
    <w:basedOn w:val="Boxtitle"/>
    <w:uiPriority w:val="5"/>
    <w:qFormat/>
    <w:rsid w:val="001E6028"/>
    <w:rPr>
      <w:b w:val="0"/>
    </w:rPr>
  </w:style>
  <w:style w:type="paragraph" w:customStyle="1" w:styleId="Boxtitle">
    <w:name w:val="Box title"/>
    <w:basedOn w:val="FigureTabletitle"/>
    <w:uiPriority w:val="4"/>
    <w:qFormat/>
    <w:rsid w:val="005F1448"/>
    <w:pPr>
      <w:pBdr>
        <w:top w:val="single" w:sz="24" w:space="8" w:color="DDDE45" w:themeColor="accent3"/>
        <w:left w:val="single" w:sz="24" w:space="4" w:color="F1F1B4" w:themeColor="accent3" w:themeTint="66"/>
        <w:bottom w:val="single" w:sz="48" w:space="1" w:color="F1F1B4" w:themeColor="accent3" w:themeTint="66"/>
        <w:right w:val="single" w:sz="24" w:space="4" w:color="F1F1B4" w:themeColor="accent3" w:themeTint="66"/>
      </w:pBdr>
      <w:shd w:val="clear" w:color="auto" w:fill="F1F1B4" w:themeFill="accent3" w:themeFillTint="66"/>
      <w:spacing w:before="360" w:after="240"/>
      <w:ind w:left="142" w:right="198"/>
    </w:pPr>
  </w:style>
  <w:style w:type="paragraph" w:customStyle="1" w:styleId="Boxsource">
    <w:name w:val="Box source"/>
    <w:basedOn w:val="Boxtext"/>
    <w:uiPriority w:val="6"/>
    <w:rsid w:val="005F1448"/>
  </w:style>
  <w:style w:type="character" w:customStyle="1" w:styleId="Heading7Char">
    <w:name w:val="Heading 7 Char"/>
    <w:basedOn w:val="DefaultParagraphFont"/>
    <w:link w:val="Heading7"/>
    <w:uiPriority w:val="9"/>
    <w:semiHidden/>
    <w:rsid w:val="003B7D03"/>
    <w:rPr>
      <w:rFonts w:asciiTheme="majorHAnsi" w:eastAsiaTheme="majorEastAsia" w:hAnsiTheme="majorHAnsi" w:cstheme="majorBidi"/>
      <w:i/>
      <w:iCs/>
      <w:color w:val="004D4B" w:themeColor="accent1" w:themeShade="7F"/>
      <w:sz w:val="28"/>
    </w:rPr>
  </w:style>
  <w:style w:type="paragraph" w:customStyle="1" w:styleId="Boxstandfirst">
    <w:name w:val="Box standfirst"/>
    <w:basedOn w:val="Boxtext"/>
    <w:uiPriority w:val="6"/>
    <w:unhideWhenUsed/>
    <w:rsid w:val="00075ABB"/>
    <w:pPr>
      <w:spacing w:before="0"/>
    </w:pPr>
    <w:rPr>
      <w:color w:val="0B4E60" w:themeColor="text2"/>
    </w:rPr>
  </w:style>
  <w:style w:type="paragraph" w:customStyle="1" w:styleId="TableParagraph">
    <w:name w:val="Table Paragraph"/>
    <w:basedOn w:val="FigureTabletitle"/>
    <w:uiPriority w:val="1"/>
    <w:rsid w:val="006A1408"/>
    <w:pPr>
      <w:spacing w:before="120"/>
    </w:pPr>
    <w:rPr>
      <w:rFonts w:asciiTheme="majorHAnsi" w:hAnsiTheme="majorHAnsi" w:cstheme="majorHAnsi"/>
      <w:b w:val="0"/>
      <w:szCs w:val="28"/>
    </w:rPr>
  </w:style>
  <w:style w:type="paragraph" w:styleId="BodyText">
    <w:name w:val="Body Text"/>
    <w:basedOn w:val="Normal"/>
    <w:link w:val="BodyTextChar"/>
    <w:uiPriority w:val="99"/>
    <w:semiHidden/>
    <w:unhideWhenUsed/>
    <w:rsid w:val="005D039A"/>
    <w:pPr>
      <w:spacing w:after="120"/>
    </w:pPr>
  </w:style>
  <w:style w:type="character" w:customStyle="1" w:styleId="BodyTextChar">
    <w:name w:val="Body Text Char"/>
    <w:basedOn w:val="DefaultParagraphFont"/>
    <w:link w:val="BodyText"/>
    <w:uiPriority w:val="99"/>
    <w:semiHidden/>
    <w:rsid w:val="005D039A"/>
    <w:rPr>
      <w:sz w:val="28"/>
    </w:rPr>
  </w:style>
  <w:style w:type="paragraph" w:styleId="TOC3">
    <w:name w:val="toc 3"/>
    <w:basedOn w:val="Normal"/>
    <w:next w:val="Normal"/>
    <w:autoRedefine/>
    <w:uiPriority w:val="39"/>
    <w:unhideWhenUsed/>
    <w:rsid w:val="006B7D0A"/>
    <w:pPr>
      <w:spacing w:after="100"/>
      <w:ind w:left="560"/>
    </w:pPr>
  </w:style>
  <w:style w:type="numbering" w:customStyle="1" w:styleId="StyleBulletedSymbolsymbolLeft063cmHanging063cm1">
    <w:name w:val="Style Bulleted Symbol (symbol) Left:  0.63 cm Hanging:  0.63 cm1"/>
    <w:basedOn w:val="NoList"/>
    <w:rsid w:val="00841C02"/>
    <w:pPr>
      <w:numPr>
        <w:numId w:val="7"/>
      </w:numPr>
    </w:pPr>
  </w:style>
  <w:style w:type="numbering" w:customStyle="1" w:styleId="StyleNumberedLeft0cmHanging127cm">
    <w:name w:val="Style Numbered Left:  0 cm Hanging:  1.27 cm"/>
    <w:basedOn w:val="NoList"/>
    <w:rsid w:val="00420E5D"/>
    <w:pPr>
      <w:numPr>
        <w:numId w:val="9"/>
      </w:numPr>
    </w:pPr>
  </w:style>
  <w:style w:type="character" w:customStyle="1" w:styleId="Heading5Char">
    <w:name w:val="Heading 5 Char"/>
    <w:basedOn w:val="DefaultParagraphFont"/>
    <w:uiPriority w:val="9"/>
    <w:semiHidden/>
    <w:rsid w:val="004A47A5"/>
    <w:rPr>
      <w:rFonts w:asciiTheme="majorHAnsi" w:eastAsiaTheme="majorEastAsia" w:hAnsiTheme="majorHAnsi" w:cstheme="majorBidi"/>
      <w:color w:val="007471" w:themeColor="accent1" w:themeShade="BF"/>
      <w:sz w:val="28"/>
    </w:rPr>
  </w:style>
  <w:style w:type="character" w:customStyle="1" w:styleId="Heading6Char">
    <w:name w:val="Heading 6 Char"/>
    <w:basedOn w:val="DefaultParagraphFont"/>
    <w:uiPriority w:val="9"/>
    <w:semiHidden/>
    <w:rsid w:val="004A47A5"/>
    <w:rPr>
      <w:rFonts w:asciiTheme="majorHAnsi" w:eastAsiaTheme="majorEastAsia" w:hAnsiTheme="majorHAnsi" w:cstheme="majorBidi"/>
      <w:color w:val="004D4B" w:themeColor="accent1" w:themeShade="7F"/>
      <w:sz w:val="28"/>
    </w:rPr>
  </w:style>
  <w:style w:type="character" w:customStyle="1" w:styleId="Heading8Char">
    <w:name w:val="Heading 8 Char"/>
    <w:basedOn w:val="DefaultParagraphFont"/>
    <w:uiPriority w:val="9"/>
    <w:semiHidden/>
    <w:rsid w:val="004A47A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semiHidden/>
    <w:rsid w:val="004A47A5"/>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A457FE"/>
    <w:rPr>
      <w:sz w:val="16"/>
      <w:szCs w:val="16"/>
    </w:rPr>
  </w:style>
  <w:style w:type="paragraph" w:styleId="CommentText">
    <w:name w:val="annotation text"/>
    <w:basedOn w:val="Normal"/>
    <w:link w:val="CommentTextChar"/>
    <w:uiPriority w:val="99"/>
    <w:semiHidden/>
    <w:unhideWhenUsed/>
    <w:rsid w:val="00A457FE"/>
    <w:pPr>
      <w:spacing w:line="240" w:lineRule="auto"/>
    </w:pPr>
    <w:rPr>
      <w:sz w:val="20"/>
      <w:szCs w:val="20"/>
    </w:rPr>
  </w:style>
  <w:style w:type="character" w:customStyle="1" w:styleId="CommentTextChar">
    <w:name w:val="Comment Text Char"/>
    <w:basedOn w:val="DefaultParagraphFont"/>
    <w:link w:val="CommentText"/>
    <w:uiPriority w:val="99"/>
    <w:semiHidden/>
    <w:rsid w:val="00A457FE"/>
    <w:rPr>
      <w:sz w:val="20"/>
      <w:szCs w:val="20"/>
    </w:rPr>
  </w:style>
  <w:style w:type="paragraph" w:styleId="CommentSubject">
    <w:name w:val="annotation subject"/>
    <w:basedOn w:val="CommentText"/>
    <w:next w:val="CommentText"/>
    <w:link w:val="CommentSubjectChar"/>
    <w:uiPriority w:val="99"/>
    <w:semiHidden/>
    <w:unhideWhenUsed/>
    <w:rsid w:val="00A457FE"/>
    <w:rPr>
      <w:b/>
      <w:bCs/>
    </w:rPr>
  </w:style>
  <w:style w:type="character" w:customStyle="1" w:styleId="CommentSubjectChar">
    <w:name w:val="Comment Subject Char"/>
    <w:basedOn w:val="CommentTextChar"/>
    <w:link w:val="CommentSubject"/>
    <w:uiPriority w:val="99"/>
    <w:semiHidden/>
    <w:rsid w:val="00A457FE"/>
    <w:rPr>
      <w:b/>
      <w:bCs/>
      <w:sz w:val="20"/>
      <w:szCs w:val="20"/>
    </w:rPr>
  </w:style>
  <w:style w:type="paragraph" w:styleId="BalloonText">
    <w:name w:val="Balloon Text"/>
    <w:basedOn w:val="Normal"/>
    <w:link w:val="BalloonTextChar"/>
    <w:uiPriority w:val="99"/>
    <w:semiHidden/>
    <w:unhideWhenUsed/>
    <w:rsid w:val="00A457F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7FE"/>
    <w:rPr>
      <w:rFonts w:ascii="Segoe UI" w:hAnsi="Segoe UI" w:cs="Segoe UI"/>
      <w:sz w:val="18"/>
      <w:szCs w:val="18"/>
    </w:rPr>
  </w:style>
  <w:style w:type="numbering" w:customStyle="1" w:styleId="StyleBulletedLatinCourierNewLeft19cmHanging063">
    <w:name w:val="Style Bulleted (Latin) Courier New Left:  1.9 cm Hanging:  0.63 ..."/>
    <w:basedOn w:val="NoList"/>
    <w:rsid w:val="009D0D69"/>
    <w:pPr>
      <w:numPr>
        <w:numId w:val="10"/>
      </w:numPr>
    </w:pPr>
  </w:style>
  <w:style w:type="character" w:styleId="PlaceholderText">
    <w:name w:val="Placeholder Text"/>
    <w:basedOn w:val="DefaultParagraphFont"/>
    <w:uiPriority w:val="99"/>
    <w:semiHidden/>
    <w:rsid w:val="004C5C6A"/>
    <w:rPr>
      <w:color w:val="808080"/>
    </w:rPr>
  </w:style>
  <w:style w:type="paragraph" w:customStyle="1" w:styleId="Standfirst">
    <w:name w:val="Standfirst"/>
    <w:basedOn w:val="Normal"/>
    <w:uiPriority w:val="3"/>
    <w:semiHidden/>
    <w:unhideWhenUsed/>
    <w:rsid w:val="00D20338"/>
    <w:rPr>
      <w:color w:val="0B4E60" w:themeColor="text2"/>
      <w:sz w:val="32"/>
    </w:rPr>
  </w:style>
  <w:style w:type="character" w:styleId="BookTitle">
    <w:name w:val="Book Title"/>
    <w:uiPriority w:val="33"/>
    <w:rsid w:val="00075ABB"/>
  </w:style>
  <w:style w:type="character" w:customStyle="1" w:styleId="Heading5Char1">
    <w:name w:val="Heading 5 Char1"/>
    <w:basedOn w:val="DefaultParagraphFont"/>
    <w:link w:val="Heading5"/>
    <w:uiPriority w:val="9"/>
    <w:rsid w:val="00CE47FC"/>
    <w:rPr>
      <w:rFonts w:asciiTheme="majorHAnsi" w:eastAsiaTheme="majorEastAsia" w:hAnsiTheme="majorHAnsi" w:cstheme="majorBidi"/>
      <w:color w:val="007471" w:themeColor="accent1" w:themeShade="BF"/>
      <w:sz w:val="28"/>
    </w:rPr>
  </w:style>
  <w:style w:type="paragraph" w:styleId="TOCHeading">
    <w:name w:val="TOC Heading"/>
    <w:basedOn w:val="Normal"/>
    <w:next w:val="Normal"/>
    <w:uiPriority w:val="39"/>
    <w:unhideWhenUsed/>
    <w:qFormat/>
    <w:rsid w:val="00D93B3E"/>
    <w:rPr>
      <w:color w:val="009C98" w:themeColor="accent1"/>
      <w:sz w:val="56"/>
      <w:szCs w:val="56"/>
    </w:rPr>
  </w:style>
  <w:style w:type="paragraph" w:customStyle="1" w:styleId="Titlepageheader">
    <w:name w:val="Title page header"/>
    <w:basedOn w:val="Heading2"/>
    <w:rsid w:val="000C6770"/>
    <w:rPr>
      <w:sz w:val="30"/>
      <w:szCs w:val="30"/>
    </w:rPr>
  </w:style>
  <w:style w:type="paragraph" w:customStyle="1" w:styleId="Boxbullets">
    <w:name w:val="Box bullets"/>
    <w:basedOn w:val="Boxtext"/>
    <w:uiPriority w:val="6"/>
    <w:qFormat/>
    <w:rsid w:val="00283666"/>
    <w:pPr>
      <w:numPr>
        <w:numId w:val="14"/>
      </w:numPr>
    </w:pPr>
  </w:style>
  <w:style w:type="paragraph" w:customStyle="1" w:styleId="Boxnumberedlist">
    <w:name w:val="Box numbered list"/>
    <w:basedOn w:val="Boxtext"/>
    <w:uiPriority w:val="6"/>
    <w:rsid w:val="004D3925"/>
    <w:pPr>
      <w:numPr>
        <w:numId w:val="11"/>
      </w:numPr>
      <w:ind w:left="709" w:hanging="567"/>
    </w:pPr>
  </w:style>
  <w:style w:type="numbering" w:customStyle="1" w:styleId="Basicbulletlist">
    <w:name w:val="Basic bullet list"/>
    <w:uiPriority w:val="99"/>
    <w:rsid w:val="00283666"/>
    <w:pPr>
      <w:numPr>
        <w:numId w:val="12"/>
      </w:numPr>
    </w:pPr>
  </w:style>
  <w:style w:type="numbering" w:customStyle="1" w:styleId="Boxbulletlist">
    <w:name w:val="Box bullet list"/>
    <w:uiPriority w:val="99"/>
    <w:rsid w:val="00283666"/>
    <w:pPr>
      <w:numPr>
        <w:numId w:val="13"/>
      </w:numPr>
    </w:pPr>
  </w:style>
  <w:style w:type="table" w:customStyle="1" w:styleId="EHRCTable1">
    <w:name w:val="EHRC Table 1"/>
    <w:basedOn w:val="TableNormal"/>
    <w:uiPriority w:val="99"/>
    <w:rsid w:val="00CC0205"/>
    <w:pPr>
      <w:spacing w:after="60" w:line="264" w:lineRule="auto"/>
      <w:jc w:val="right"/>
    </w:pPr>
    <w:rPr>
      <w:sz w:val="28"/>
    </w:rPr>
    <w:tblPr>
      <w:tblBorders>
        <w:top w:val="single" w:sz="4" w:space="0" w:color="7DCAC7" w:themeColor="background2"/>
        <w:bottom w:val="single" w:sz="2" w:space="0" w:color="7DCAC7" w:themeColor="background2"/>
        <w:insideH w:val="single" w:sz="2" w:space="0" w:color="7DCAC7" w:themeColor="background2"/>
        <w:insideV w:val="single" w:sz="2" w:space="0" w:color="7DCAC7" w:themeColor="background2"/>
      </w:tblBorders>
    </w:tblPr>
    <w:tcPr>
      <w:shd w:val="clear" w:color="auto" w:fill="auto"/>
      <w:tcMar>
        <w:top w:w="57" w:type="dxa"/>
        <w:bottom w:w="57" w:type="dxa"/>
      </w:tcMar>
    </w:tcPr>
    <w:tblStylePr w:type="firstRow">
      <w:pPr>
        <w:wordWrap/>
        <w:spacing w:beforeLines="0" w:before="60" w:beforeAutospacing="0" w:afterLines="0" w:after="60" w:afterAutospacing="0" w:line="264" w:lineRule="auto"/>
      </w:pPr>
      <w:rPr>
        <w:b/>
        <w:color w:val="FFFFFF" w:themeColor="background1"/>
      </w:rPr>
      <w:tblPr/>
      <w:tcPr>
        <w:tcBorders>
          <w:top w:val="nil"/>
          <w:insideV w:val="single" w:sz="4" w:space="0" w:color="FFFFFF" w:themeColor="background1"/>
        </w:tcBorders>
        <w:shd w:val="clear" w:color="auto" w:fill="009C98" w:themeFill="accent1"/>
      </w:tcPr>
    </w:tblStylePr>
    <w:tblStylePr w:type="lastRow">
      <w:rPr>
        <w:b/>
      </w:rPr>
      <w:tblPr/>
      <w:tcPr>
        <w:shd w:val="clear" w:color="auto" w:fill="E4F4F3" w:themeFill="background2" w:themeFillTint="33"/>
      </w:tcPr>
    </w:tblStylePr>
    <w:tblStylePr w:type="firstCol">
      <w:pPr>
        <w:jc w:val="left"/>
      </w:pPr>
    </w:tblStylePr>
  </w:style>
  <w:style w:type="table" w:customStyle="1" w:styleId="EHRCTable2">
    <w:name w:val="EHRC Table 2"/>
    <w:basedOn w:val="EHRCTable1"/>
    <w:uiPriority w:val="99"/>
    <w:rsid w:val="00CC0205"/>
    <w:pPr>
      <w:spacing w:after="0" w:line="240" w:lineRule="auto"/>
      <w:jc w:val="left"/>
    </w:pPr>
    <w:tblPr/>
    <w:tcPr>
      <w:shd w:val="clear" w:color="auto" w:fill="auto"/>
    </w:tcPr>
    <w:tblStylePr w:type="firstRow">
      <w:pPr>
        <w:wordWrap/>
        <w:spacing w:beforeLines="0" w:before="60" w:beforeAutospacing="0" w:afterLines="0" w:after="60" w:afterAutospacing="0" w:line="264" w:lineRule="auto"/>
      </w:pPr>
      <w:rPr>
        <w:b/>
        <w:color w:val="FFFFFF" w:themeColor="background1"/>
      </w:rPr>
      <w:tblPr/>
      <w:tcPr>
        <w:tcBorders>
          <w:top w:val="nil"/>
          <w:insideV w:val="single" w:sz="4" w:space="0" w:color="FFFFFF" w:themeColor="background1"/>
        </w:tcBorders>
        <w:shd w:val="clear" w:color="auto" w:fill="009C98" w:themeFill="accent1"/>
      </w:tcPr>
    </w:tblStylePr>
    <w:tblStylePr w:type="lastRow">
      <w:rPr>
        <w:b/>
      </w:rPr>
      <w:tblPr/>
      <w:tcPr>
        <w:shd w:val="clear" w:color="auto" w:fill="E4F4F3" w:themeFill="background2" w:themeFillTint="33"/>
      </w:tcPr>
    </w:tblStylePr>
    <w:tblStylePr w:type="firstCol">
      <w:pPr>
        <w:jc w:val="left"/>
      </w:pPr>
    </w:tblStylePr>
  </w:style>
  <w:style w:type="paragraph" w:styleId="EndnoteText">
    <w:name w:val="endnote text"/>
    <w:basedOn w:val="Normal"/>
    <w:link w:val="EndnoteTextChar"/>
    <w:uiPriority w:val="99"/>
    <w:unhideWhenUsed/>
    <w:rsid w:val="00B91A3D"/>
    <w:pPr>
      <w:spacing w:before="0" w:line="240" w:lineRule="auto"/>
    </w:pPr>
    <w:rPr>
      <w:sz w:val="20"/>
      <w:szCs w:val="20"/>
    </w:rPr>
  </w:style>
  <w:style w:type="character" w:customStyle="1" w:styleId="EndnoteTextChar">
    <w:name w:val="Endnote Text Char"/>
    <w:basedOn w:val="DefaultParagraphFont"/>
    <w:link w:val="EndnoteText"/>
    <w:uiPriority w:val="99"/>
    <w:rsid w:val="00B91A3D"/>
    <w:rPr>
      <w:sz w:val="20"/>
      <w:szCs w:val="20"/>
    </w:rPr>
  </w:style>
  <w:style w:type="character" w:styleId="PageNumber">
    <w:name w:val="page number"/>
    <w:basedOn w:val="DefaultParagraphFont"/>
    <w:uiPriority w:val="99"/>
    <w:semiHidden/>
    <w:unhideWhenUsed/>
    <w:rsid w:val="00325310"/>
    <w:rPr>
      <w:color w:val="0B4E60" w:themeColor="text2"/>
    </w:rPr>
  </w:style>
  <w:style w:type="paragraph" w:customStyle="1" w:styleId="Casestudytext">
    <w:name w:val="Case study text"/>
    <w:basedOn w:val="Boxtext"/>
    <w:uiPriority w:val="8"/>
    <w:qFormat/>
    <w:rsid w:val="00297813"/>
    <w:pPr>
      <w:pBdr>
        <w:top w:val="single" w:sz="2" w:space="8" w:color="FFFFFF" w:themeColor="background1"/>
        <w:left w:val="single" w:sz="2" w:space="6" w:color="FFFFFF" w:themeColor="background1"/>
        <w:bottom w:val="single" w:sz="2" w:space="4" w:color="FFFFFF" w:themeColor="background1"/>
        <w:right w:val="single" w:sz="2" w:space="6" w:color="FFFFFF" w:themeColor="background1"/>
      </w:pBdr>
      <w:shd w:val="clear" w:color="auto" w:fill="E4F4F3" w:themeFill="background2" w:themeFillTint="33"/>
    </w:pPr>
  </w:style>
  <w:style w:type="paragraph" w:customStyle="1" w:styleId="Casestudysource">
    <w:name w:val="Case study source"/>
    <w:basedOn w:val="Boxsource"/>
    <w:uiPriority w:val="8"/>
    <w:rsid w:val="00297813"/>
    <w:pPr>
      <w:pBdr>
        <w:top w:val="single" w:sz="2" w:space="8" w:color="FFFFFF" w:themeColor="background1"/>
        <w:left w:val="single" w:sz="2" w:space="6" w:color="FFFFFF" w:themeColor="background1"/>
        <w:bottom w:val="single" w:sz="2" w:space="4" w:color="FFFFFF" w:themeColor="background1"/>
        <w:right w:val="single" w:sz="2" w:space="6" w:color="FFFFFF" w:themeColor="background1"/>
      </w:pBdr>
      <w:shd w:val="clear" w:color="auto" w:fill="E4F4F3" w:themeFill="background2" w:themeFillTint="33"/>
    </w:pPr>
    <w:rPr>
      <w:color w:val="0B4E60" w:themeColor="text2"/>
    </w:rPr>
  </w:style>
  <w:style w:type="paragraph" w:customStyle="1" w:styleId="Casestudytitle">
    <w:name w:val="Case study title"/>
    <w:basedOn w:val="Boxtitle"/>
    <w:uiPriority w:val="7"/>
    <w:qFormat/>
    <w:rsid w:val="00297813"/>
    <w:pPr>
      <w:pBdr>
        <w:top w:val="single" w:sz="2" w:space="8" w:color="FFFFFF" w:themeColor="background1"/>
        <w:left w:val="single" w:sz="2" w:space="6" w:color="FFFFFF" w:themeColor="background1"/>
        <w:bottom w:val="single" w:sz="2" w:space="4" w:color="FFFFFF" w:themeColor="background1"/>
        <w:right w:val="single" w:sz="2" w:space="6" w:color="FFFFFF" w:themeColor="background1"/>
      </w:pBdr>
      <w:shd w:val="clear" w:color="auto" w:fill="0B4E60" w:themeFill="text2"/>
      <w:tabs>
        <w:tab w:val="left" w:pos="7938"/>
      </w:tabs>
      <w:spacing w:after="120"/>
    </w:pPr>
  </w:style>
  <w:style w:type="paragraph" w:customStyle="1" w:styleId="Documenttype">
    <w:name w:val="Document type"/>
    <w:basedOn w:val="Date"/>
    <w:rsid w:val="00724F7A"/>
    <w:pPr>
      <w:pBdr>
        <w:top w:val="single" w:sz="48" w:space="0" w:color="0B4E60" w:themeColor="text2"/>
        <w:left w:val="single" w:sz="48" w:space="0" w:color="0B4E60" w:themeColor="text2"/>
        <w:bottom w:val="single" w:sz="48" w:space="0" w:color="0B4E60" w:themeColor="text2"/>
        <w:right w:val="single" w:sz="48" w:space="0" w:color="0B4E60" w:themeColor="text2"/>
      </w:pBdr>
      <w:shd w:val="clear" w:color="auto" w:fill="0B4E60" w:themeFill="text2"/>
    </w:pPr>
    <w:rPr>
      <w:sz w:val="36"/>
      <w:bdr w:val="single" w:sz="48" w:space="0" w:color="0B4E60" w:themeColor="text2"/>
      <w:shd w:val="clear" w:color="auto" w:fill="auto"/>
    </w:rPr>
  </w:style>
  <w:style w:type="paragraph" w:customStyle="1" w:styleId="Documentstatus">
    <w:name w:val="Document status"/>
    <w:basedOn w:val="Normal"/>
    <w:rsid w:val="00557835"/>
    <w:rPr>
      <w:sz w:val="36"/>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3B6BA3"/>
    <w:pPr>
      <w:keepLines w:val="0"/>
      <w:spacing w:before="0" w:after="200" w:line="240" w:lineRule="exact"/>
      <w:jc w:val="both"/>
    </w:pPr>
    <w:rPr>
      <w:sz w:val="22"/>
      <w:vertAlign w:val="superscript"/>
    </w:rPr>
  </w:style>
  <w:style w:type="character" w:styleId="EndnoteReference">
    <w:name w:val="endnote reference"/>
    <w:basedOn w:val="DefaultParagraphFont"/>
    <w:uiPriority w:val="99"/>
    <w:semiHidden/>
    <w:unhideWhenUsed/>
    <w:rsid w:val="00F022B1"/>
    <w:rPr>
      <w:vertAlign w:val="superscript"/>
    </w:rPr>
  </w:style>
  <w:style w:type="character" w:customStyle="1" w:styleId="ListParagraphChar">
    <w:name w:val="List Paragraph Char"/>
    <w:aliases w:val="F5 List Paragraph Char,Dot pt Char,No Spacing1 Char,List Paragraph Char Char Char Char,Indicator Text Char,List Paragraph1 Char,Numbered Para 1 Char,Bullet 1 Char,List Paragraph12 Char,Bullet Points Char,MAIN CONTENT Char"/>
    <w:basedOn w:val="DefaultParagraphFont"/>
    <w:link w:val="ListParagraph"/>
    <w:uiPriority w:val="34"/>
    <w:qFormat/>
    <w:locked/>
    <w:rsid w:val="00EC4580"/>
    <w:rPr>
      <w:sz w:val="24"/>
    </w:rPr>
  </w:style>
  <w:style w:type="character" w:customStyle="1" w:styleId="UnresolvedMention1">
    <w:name w:val="Unresolved Mention1"/>
    <w:basedOn w:val="DefaultParagraphFont"/>
    <w:uiPriority w:val="99"/>
    <w:semiHidden/>
    <w:unhideWhenUsed/>
    <w:rsid w:val="00C86B42"/>
    <w:rPr>
      <w:color w:val="605E5C"/>
      <w:shd w:val="clear" w:color="auto" w:fill="E1DFDD"/>
    </w:rPr>
  </w:style>
  <w:style w:type="paragraph" w:styleId="Revision">
    <w:name w:val="Revision"/>
    <w:hidden/>
    <w:uiPriority w:val="99"/>
    <w:semiHidden/>
    <w:rsid w:val="00C86B42"/>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20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qualityhumanrights.com/sites/default/files/about-us-strategic-plan-2022-2025.pdf" TargetMode="External"/><Relationship Id="rId17" Type="http://schemas.openxmlformats.org/officeDocument/2006/relationships/header" Target="header3.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qualityhumanrights.com/en/publication-download/children%E2%80%99s-rights-great-britain-submission-un-2023"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www.equalityhumanrights.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qualityhumanrights.com/en/publication-download/briefing-sustainable-development-goals" TargetMode="External"/><Relationship Id="rId2" Type="http://schemas.openxmlformats.org/officeDocument/2006/relationships/hyperlink" Target="https://ennhri.org/about-nhris/human-rights-based-approach/" TargetMode="External"/><Relationship Id="rId1" Type="http://schemas.openxmlformats.org/officeDocument/2006/relationships/hyperlink" Target="https://www.ohchr.org/en/instruments-mechanisms/instruments/principles-relating-status-national-institutions-paris" TargetMode="External"/><Relationship Id="rId6" Type="http://schemas.openxmlformats.org/officeDocument/2006/relationships/hyperlink" Target="https://www.equalityhumanrights.com/en/publication-download/exploring-human-rights-education-great-britain" TargetMode="External"/><Relationship Id="rId5" Type="http://schemas.openxmlformats.org/officeDocument/2006/relationships/hyperlink" Target="https://www.instituteofhealthequity.org/resources-reports/fuel-poverty-cold-homes-and-health-inequalities-in-the-uk" TargetMode="External"/><Relationship Id="rId4" Type="http://schemas.openxmlformats.org/officeDocument/2006/relationships/hyperlink" Target="https://www.thelancet.com/pdfs/journals/lanres/PIIS2213-2600(21)00584-1.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weatherhead\Downloads\EHRC_Consultation%20response%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358D554A124669BA3EF20C5D84F529"/>
        <w:category>
          <w:name w:val="General"/>
          <w:gallery w:val="placeholder"/>
        </w:category>
        <w:types>
          <w:type w:val="bbPlcHdr"/>
        </w:types>
        <w:behaviors>
          <w:behavior w:val="content"/>
        </w:behaviors>
        <w:guid w:val="{349599ED-332A-4A0B-B49E-6AF1E169D4AC}"/>
      </w:docPartPr>
      <w:docPartBody>
        <w:p w:rsidR="00FD0178" w:rsidRDefault="00FD0178">
          <w:pPr>
            <w:pStyle w:val="AA358D554A124669BA3EF20C5D84F529"/>
          </w:pPr>
          <w:r w:rsidRPr="00960809">
            <w:rPr>
              <w:rStyle w:val="PlaceholderText"/>
              <w:color w:val="FFFFFF" w:themeColor="background1"/>
            </w:rPr>
            <w:t>Choose a title format</w:t>
          </w:r>
        </w:p>
      </w:docPartBody>
    </w:docPart>
    <w:docPart>
      <w:docPartPr>
        <w:name w:val="C2003219D18B43658C217B657AA62C54"/>
        <w:category>
          <w:name w:val="General"/>
          <w:gallery w:val="placeholder"/>
        </w:category>
        <w:types>
          <w:type w:val="bbPlcHdr"/>
        </w:types>
        <w:behaviors>
          <w:behavior w:val="content"/>
        </w:behaviors>
        <w:guid w:val="{B040D0AC-4CCF-4810-9CBB-2B14207B72E0}"/>
      </w:docPartPr>
      <w:docPartBody>
        <w:p w:rsidR="00FD0178" w:rsidRDefault="00FD0178">
          <w:pPr>
            <w:pStyle w:val="C2003219D18B43658C217B657AA62C54"/>
          </w:pPr>
          <w:r w:rsidRPr="002E4538">
            <w:rPr>
              <w:rStyle w:val="PlaceholderText"/>
            </w:rPr>
            <w:t>[Title]</w:t>
          </w:r>
        </w:p>
      </w:docPartBody>
    </w:docPart>
    <w:docPart>
      <w:docPartPr>
        <w:name w:val="2E7E7D20DC9741B783302979056C3991"/>
        <w:category>
          <w:name w:val="General"/>
          <w:gallery w:val="placeholder"/>
        </w:category>
        <w:types>
          <w:type w:val="bbPlcHdr"/>
        </w:types>
        <w:behaviors>
          <w:behavior w:val="content"/>
        </w:behaviors>
        <w:guid w:val="{365D0E79-85BA-48D6-94A9-9DFDC49A2282}"/>
      </w:docPartPr>
      <w:docPartBody>
        <w:p w:rsidR="00FD0178" w:rsidRDefault="00FD0178">
          <w:pPr>
            <w:pStyle w:val="2E7E7D20DC9741B783302979056C3991"/>
          </w:pPr>
          <w:r w:rsidRPr="00440D05">
            <w:rPr>
              <w:rStyle w:val="PlaceholderText"/>
            </w:rPr>
            <w:t xml:space="preserve">Click or tap here to enter </w:t>
          </w:r>
          <w:r>
            <w:rPr>
              <w:rStyle w:val="PlaceholderText"/>
            </w:rPr>
            <w:t>title</w:t>
          </w:r>
          <w:r w:rsidRPr="00440D05">
            <w:rPr>
              <w:rStyle w:val="PlaceholderText"/>
            </w:rPr>
            <w:t>.</w:t>
          </w:r>
        </w:p>
      </w:docPartBody>
    </w:docPart>
    <w:docPart>
      <w:docPartPr>
        <w:name w:val="1452D2B39EB94A9AA0023A245FAF82ED"/>
        <w:category>
          <w:name w:val="General"/>
          <w:gallery w:val="placeholder"/>
        </w:category>
        <w:types>
          <w:type w:val="bbPlcHdr"/>
        </w:types>
        <w:behaviors>
          <w:behavior w:val="content"/>
        </w:behaviors>
        <w:guid w:val="{A7E5633F-4214-4BD7-9B5C-F8A8E2971D20}"/>
      </w:docPartPr>
      <w:docPartBody>
        <w:p w:rsidR="00FD0178" w:rsidRDefault="00FD0178">
          <w:pPr>
            <w:pStyle w:val="1452D2B39EB94A9AA0023A245FAF82ED"/>
          </w:pPr>
          <w:r w:rsidRPr="00440D05">
            <w:rPr>
              <w:rStyle w:val="PlaceholderText"/>
            </w:rPr>
            <w:t xml:space="preserve">Click or tap here to enter </w:t>
          </w:r>
          <w:r>
            <w:rPr>
              <w:rStyle w:val="PlaceholderText"/>
            </w:rPr>
            <w:t>source</w:t>
          </w:r>
          <w:r w:rsidRPr="00440D05">
            <w:rPr>
              <w:rStyle w:val="PlaceholderText"/>
            </w:rPr>
            <w:t>.</w:t>
          </w:r>
        </w:p>
      </w:docPartBody>
    </w:docPart>
    <w:docPart>
      <w:docPartPr>
        <w:name w:val="5EB6B1BCF374422595FE8968F800FA07"/>
        <w:category>
          <w:name w:val="General"/>
          <w:gallery w:val="placeholder"/>
        </w:category>
        <w:types>
          <w:type w:val="bbPlcHdr"/>
        </w:types>
        <w:behaviors>
          <w:behavior w:val="content"/>
        </w:behaviors>
        <w:guid w:val="{4A177849-BF52-4017-AA68-E09D3CA39441}"/>
      </w:docPartPr>
      <w:docPartBody>
        <w:p w:rsidR="00FD0178" w:rsidRDefault="00FD0178">
          <w:pPr>
            <w:pStyle w:val="5EB6B1BCF374422595FE8968F800FA07"/>
          </w:pPr>
          <w:r w:rsidRPr="00440D05">
            <w:rPr>
              <w:rStyle w:val="PlaceholderText"/>
            </w:rPr>
            <w:t xml:space="preserve">Click or tap to </w:t>
          </w:r>
          <w:r>
            <w:rPr>
              <w:rStyle w:val="PlaceholderText"/>
            </w:rPr>
            <w:t>select</w:t>
          </w:r>
          <w:r w:rsidRPr="00440D05">
            <w:rPr>
              <w:rStyle w:val="PlaceholderText"/>
            </w:rPr>
            <w:t xml:space="preserve"> a date.</w:t>
          </w:r>
        </w:p>
      </w:docPartBody>
    </w:docPart>
    <w:docPart>
      <w:docPartPr>
        <w:name w:val="D5F43FC190C04ADAA66CF427645B2B0C"/>
        <w:category>
          <w:name w:val="General"/>
          <w:gallery w:val="placeholder"/>
        </w:category>
        <w:types>
          <w:type w:val="bbPlcHdr"/>
        </w:types>
        <w:behaviors>
          <w:behavior w:val="content"/>
        </w:behaviors>
        <w:guid w:val="{FA97D397-805B-419B-A62A-98F335BB16C4}"/>
      </w:docPartPr>
      <w:docPartBody>
        <w:p w:rsidR="00FD0178" w:rsidRDefault="00FD0178">
          <w:pPr>
            <w:pStyle w:val="D5F43FC190C04ADAA66CF427645B2B0C"/>
          </w:pPr>
          <w:r w:rsidRPr="00440D05">
            <w:rPr>
              <w:rStyle w:val="PlaceholderText"/>
            </w:rPr>
            <w:t xml:space="preserve">Click or tap here to </w:t>
          </w:r>
          <w:r>
            <w:rPr>
              <w:rStyle w:val="PlaceholderText"/>
            </w:rPr>
            <w:t>enter contact name</w:t>
          </w:r>
          <w:r w:rsidRPr="00440D05">
            <w:rPr>
              <w:rStyle w:val="PlaceholderText"/>
            </w:rPr>
            <w:t>.</w:t>
          </w:r>
        </w:p>
      </w:docPartBody>
    </w:docPart>
    <w:docPart>
      <w:docPartPr>
        <w:name w:val="361D7471E0E441D0B97E0D27D7AC62CB"/>
        <w:category>
          <w:name w:val="General"/>
          <w:gallery w:val="placeholder"/>
        </w:category>
        <w:types>
          <w:type w:val="bbPlcHdr"/>
        </w:types>
        <w:behaviors>
          <w:behavior w:val="content"/>
        </w:behaviors>
        <w:guid w:val="{F84AEE1F-72DB-48D1-AF45-2C53AE3C2F3F}"/>
      </w:docPartPr>
      <w:docPartBody>
        <w:p w:rsidR="00FD0178" w:rsidRDefault="00FD0178">
          <w:pPr>
            <w:pStyle w:val="361D7471E0E441D0B97E0D27D7AC62CB"/>
          </w:pPr>
          <w:r w:rsidRPr="00440D05">
            <w:rPr>
              <w:rStyle w:val="PlaceholderText"/>
            </w:rPr>
            <w:t>Choose a building block.</w:t>
          </w:r>
        </w:p>
      </w:docPartBody>
    </w:docPart>
    <w:docPart>
      <w:docPartPr>
        <w:name w:val="B9A18FA50B2A4DB6B7E26D2122D863AE"/>
        <w:category>
          <w:name w:val="General"/>
          <w:gallery w:val="placeholder"/>
        </w:category>
        <w:types>
          <w:type w:val="bbPlcHdr"/>
        </w:types>
        <w:behaviors>
          <w:behavior w:val="content"/>
        </w:behaviors>
        <w:guid w:val="{B32CAED8-B8AE-4E12-85D2-00BF6BB41590}"/>
      </w:docPartPr>
      <w:docPartBody>
        <w:p w:rsidR="00FD0178" w:rsidRDefault="00FD0178">
          <w:pPr>
            <w:pStyle w:val="B9A18FA50B2A4DB6B7E26D2122D863AE"/>
          </w:pPr>
          <w:r w:rsidRPr="00440D05">
            <w:rPr>
              <w:rStyle w:val="PlaceholderText"/>
            </w:rPr>
            <w:t xml:space="preserve">Click or tap here to enter </w:t>
          </w:r>
          <w:r>
            <w:rPr>
              <w:rStyle w:val="PlaceholderText"/>
            </w:rPr>
            <w:t>telephone number</w:t>
          </w:r>
          <w:r w:rsidRPr="00440D05">
            <w:rPr>
              <w:rStyle w:val="PlaceholderText"/>
            </w:rPr>
            <w:t>.</w:t>
          </w:r>
        </w:p>
      </w:docPartBody>
    </w:docPart>
    <w:docPart>
      <w:docPartPr>
        <w:name w:val="1B3ECEACDD904DD5BE8EB9B3D23A0993"/>
        <w:category>
          <w:name w:val="General"/>
          <w:gallery w:val="placeholder"/>
        </w:category>
        <w:types>
          <w:type w:val="bbPlcHdr"/>
        </w:types>
        <w:behaviors>
          <w:behavior w:val="content"/>
        </w:behaviors>
        <w:guid w:val="{A6AAEE04-6451-495C-A669-12142880E8BA}"/>
      </w:docPartPr>
      <w:docPartBody>
        <w:p w:rsidR="00FD0178" w:rsidRDefault="00FD0178">
          <w:pPr>
            <w:pStyle w:val="1B3ECEACDD904DD5BE8EB9B3D23A0993"/>
          </w:pPr>
          <w:r w:rsidRPr="00440D05">
            <w:rPr>
              <w:rStyle w:val="PlaceholderText"/>
            </w:rPr>
            <w:t xml:space="preserve">Click or tap here to enter </w:t>
          </w:r>
          <w:r>
            <w:rPr>
              <w:rStyle w:val="PlaceholderText"/>
            </w:rPr>
            <w:t>email address</w:t>
          </w:r>
          <w:r w:rsidRPr="00440D05">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178"/>
    <w:rsid w:val="007B50B9"/>
    <w:rsid w:val="00AF7B50"/>
    <w:rsid w:val="00FD01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50B9"/>
    <w:rPr>
      <w:color w:val="808080"/>
      <w:sz w:val="24"/>
    </w:rPr>
  </w:style>
  <w:style w:type="paragraph" w:customStyle="1" w:styleId="AA358D554A124669BA3EF20C5D84F529">
    <w:name w:val="AA358D554A124669BA3EF20C5D84F529"/>
  </w:style>
  <w:style w:type="paragraph" w:customStyle="1" w:styleId="C2003219D18B43658C217B657AA62C54">
    <w:name w:val="C2003219D18B43658C217B657AA62C54"/>
  </w:style>
  <w:style w:type="paragraph" w:customStyle="1" w:styleId="2E7E7D20DC9741B783302979056C3991">
    <w:name w:val="2E7E7D20DC9741B783302979056C3991"/>
  </w:style>
  <w:style w:type="paragraph" w:customStyle="1" w:styleId="1452D2B39EB94A9AA0023A245FAF82ED">
    <w:name w:val="1452D2B39EB94A9AA0023A245FAF82ED"/>
  </w:style>
  <w:style w:type="paragraph" w:customStyle="1" w:styleId="5EB6B1BCF374422595FE8968F800FA07">
    <w:name w:val="5EB6B1BCF374422595FE8968F800FA07"/>
  </w:style>
  <w:style w:type="paragraph" w:customStyle="1" w:styleId="D5F43FC190C04ADAA66CF427645B2B0C">
    <w:name w:val="D5F43FC190C04ADAA66CF427645B2B0C"/>
  </w:style>
  <w:style w:type="paragraph" w:customStyle="1" w:styleId="361D7471E0E441D0B97E0D27D7AC62CB">
    <w:name w:val="361D7471E0E441D0B97E0D27D7AC62CB"/>
  </w:style>
  <w:style w:type="paragraph" w:customStyle="1" w:styleId="B9A18FA50B2A4DB6B7E26D2122D863AE">
    <w:name w:val="B9A18FA50B2A4DB6B7E26D2122D863AE"/>
  </w:style>
  <w:style w:type="paragraph" w:customStyle="1" w:styleId="1B3ECEACDD904DD5BE8EB9B3D23A0993">
    <w:name w:val="1B3ECEACDD904DD5BE8EB9B3D23A0993"/>
  </w:style>
  <w:style w:type="paragraph" w:customStyle="1" w:styleId="A19615566FA84F5CAC85B22B2FC75862">
    <w:name w:val="A19615566FA84F5CAC85B22B2FC75862"/>
    <w:rsid w:val="007B50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EHRC Arial">
  <a:themeElements>
    <a:clrScheme name="EHRC primary teal">
      <a:dk1>
        <a:sysClr val="windowText" lastClr="000000"/>
      </a:dk1>
      <a:lt1>
        <a:sysClr val="window" lastClr="FFFFFF"/>
      </a:lt1>
      <a:dk2>
        <a:srgbClr val="0B4E60"/>
      </a:dk2>
      <a:lt2>
        <a:srgbClr val="7DCAC7"/>
      </a:lt2>
      <a:accent1>
        <a:srgbClr val="009C98"/>
      </a:accent1>
      <a:accent2>
        <a:srgbClr val="64A230"/>
      </a:accent2>
      <a:accent3>
        <a:srgbClr val="DDDE45"/>
      </a:accent3>
      <a:accent4>
        <a:srgbClr val="E0AACC"/>
      </a:accent4>
      <a:accent5>
        <a:srgbClr val="722856"/>
      </a:accent5>
      <a:accent6>
        <a:srgbClr val="8B9292"/>
      </a:accent6>
      <a:hlink>
        <a:srgbClr val="009C98"/>
      </a:hlink>
      <a:folHlink>
        <a:srgbClr val="009C9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5317A01585AF40AE7132C960BF0A56" ma:contentTypeVersion="1" ma:contentTypeDescription="Create a new document." ma:contentTypeScope="" ma:versionID="c6d7ceeec6db8daa576f39b1ae2ba2b4">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4FE5D-2723-461B-9611-270A3A1D08CB}">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8F802FF-45B6-439C-9AC2-31914B09D4CE}">
  <ds:schemaRefs>
    <ds:schemaRef ds:uri="http://schemas.microsoft.com/sharepoint/v3/contenttype/forms"/>
  </ds:schemaRefs>
</ds:datastoreItem>
</file>

<file path=customXml/itemProps3.xml><?xml version="1.0" encoding="utf-8"?>
<ds:datastoreItem xmlns:ds="http://schemas.openxmlformats.org/officeDocument/2006/customXml" ds:itemID="{5D546AD7-016E-4E99-AF00-9B101D894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89C487-CFB0-453D-B27E-3648734F1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EHRC_Consultation response template</Template>
  <TotalTime>0</TotalTime>
  <Pages>8</Pages>
  <Words>1753</Words>
  <Characters>9997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Children’s rights and the environment with a special focus on climate change</vt:lpstr>
    </vt:vector>
  </TitlesOfParts>
  <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rights and the environment with a special focus on climate change</dc:title>
  <dc:subject/>
  <dc:creator>Katharine Weatherhead</dc:creator>
  <cp:keywords/>
  <dc:description/>
  <cp:lastModifiedBy>Ross Mathers</cp:lastModifiedBy>
  <cp:revision>2</cp:revision>
  <dcterms:created xsi:type="dcterms:W3CDTF">2023-02-21T13:51:00Z</dcterms:created>
  <dcterms:modified xsi:type="dcterms:W3CDTF">2023-02-21T13:51:00Z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0x010100EB5317A01585AF40AE7132C960BF0A56</vt:lpwstr>
  </property>
</Properties>
</file>