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1FB0" w14:textId="77777777" w:rsidR="00B46766" w:rsidRPr="00A342C2" w:rsidRDefault="00BE2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mallCaps/>
          <w:sz w:val="28"/>
          <w:szCs w:val="28"/>
          <w:lang w:val="es-ES"/>
        </w:rPr>
      </w:pPr>
      <w:r w:rsidRPr="00A342C2">
        <w:rPr>
          <w:b/>
          <w:smallCaps/>
          <w:sz w:val="28"/>
          <w:szCs w:val="28"/>
          <w:lang w:val="es-ES"/>
        </w:rPr>
        <w:t>Comité Asesor del Consejo de Derechos Humanos</w:t>
      </w:r>
    </w:p>
    <w:p w14:paraId="632675CE" w14:textId="4038451E" w:rsidR="00B46766" w:rsidRPr="00A342C2" w:rsidRDefault="00BE2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  <w:lang w:val="es-ES"/>
        </w:rPr>
      </w:pPr>
      <w:r w:rsidRPr="00A342C2">
        <w:rPr>
          <w:b/>
          <w:smallCaps/>
          <w:sz w:val="28"/>
          <w:szCs w:val="28"/>
          <w:lang w:val="es-ES"/>
        </w:rPr>
        <w:t xml:space="preserve">Cuestionario </w:t>
      </w:r>
      <w:r w:rsidR="001C5401" w:rsidRPr="00A342C2">
        <w:rPr>
          <w:b/>
          <w:smallCaps/>
          <w:sz w:val="28"/>
          <w:szCs w:val="28"/>
          <w:lang w:val="es-ES"/>
        </w:rPr>
        <w:t xml:space="preserve">sobre </w:t>
      </w:r>
      <w:r w:rsidR="00DD0B83" w:rsidRPr="00A342C2">
        <w:rPr>
          <w:b/>
          <w:smallCaps/>
          <w:sz w:val="28"/>
          <w:szCs w:val="28"/>
          <w:lang w:val="es-ES"/>
        </w:rPr>
        <w:t xml:space="preserve">las </w:t>
      </w:r>
      <w:r w:rsidR="004A52BB">
        <w:rPr>
          <w:b/>
          <w:smallCaps/>
          <w:sz w:val="28"/>
          <w:szCs w:val="28"/>
          <w:lang w:val="es-ES"/>
        </w:rPr>
        <w:t>repercusiones</w:t>
      </w:r>
      <w:r w:rsidR="004A52BB" w:rsidRPr="00A342C2">
        <w:rPr>
          <w:b/>
          <w:smallCaps/>
          <w:sz w:val="28"/>
          <w:szCs w:val="28"/>
          <w:lang w:val="es-ES"/>
        </w:rPr>
        <w:t xml:space="preserve"> </w:t>
      </w:r>
      <w:r w:rsidR="004A52BB">
        <w:rPr>
          <w:b/>
          <w:smallCaps/>
          <w:sz w:val="28"/>
          <w:szCs w:val="28"/>
          <w:lang w:val="es-ES"/>
        </w:rPr>
        <w:t>en</w:t>
      </w:r>
      <w:r w:rsidR="004A52BB" w:rsidRPr="00A342C2">
        <w:rPr>
          <w:b/>
          <w:smallCaps/>
          <w:sz w:val="28"/>
          <w:szCs w:val="28"/>
          <w:lang w:val="es-ES"/>
        </w:rPr>
        <w:t xml:space="preserve"> </w:t>
      </w:r>
      <w:r w:rsidR="00DD0B83" w:rsidRPr="00A342C2">
        <w:rPr>
          <w:b/>
          <w:smallCaps/>
          <w:sz w:val="28"/>
          <w:szCs w:val="28"/>
          <w:lang w:val="es-ES"/>
        </w:rPr>
        <w:t>los derechos humanos de las tecnologías nuevas y</w:t>
      </w:r>
      <w:r>
        <w:rPr>
          <w:b/>
          <w:smallCaps/>
          <w:sz w:val="28"/>
          <w:szCs w:val="28"/>
          <w:lang w:val="es-ES"/>
        </w:rPr>
        <w:t xml:space="preserve"> </w:t>
      </w:r>
      <w:r w:rsidR="00DD0B83" w:rsidRPr="00A342C2">
        <w:rPr>
          <w:b/>
          <w:smallCaps/>
          <w:sz w:val="28"/>
          <w:szCs w:val="28"/>
          <w:lang w:val="es-ES"/>
        </w:rPr>
        <w:t xml:space="preserve">emergentes en </w:t>
      </w:r>
      <w:r>
        <w:rPr>
          <w:b/>
          <w:smallCaps/>
          <w:sz w:val="28"/>
          <w:szCs w:val="28"/>
          <w:lang w:val="es-ES"/>
        </w:rPr>
        <w:t xml:space="preserve">el </w:t>
      </w:r>
      <w:r w:rsidRPr="00BE236D">
        <w:rPr>
          <w:b/>
          <w:smallCaps/>
          <w:lang w:val="es-ES"/>
        </w:rPr>
        <w:t>Á</w:t>
      </w:r>
      <w:r>
        <w:rPr>
          <w:b/>
          <w:smallCaps/>
          <w:sz w:val="28"/>
          <w:szCs w:val="28"/>
          <w:lang w:val="es-ES"/>
        </w:rPr>
        <w:t>mbito militar</w:t>
      </w:r>
      <w:r w:rsidR="00DD0B83" w:rsidRPr="00A342C2">
        <w:rPr>
          <w:b/>
          <w:sz w:val="28"/>
          <w:szCs w:val="28"/>
          <w:lang w:val="es-ES"/>
        </w:rPr>
        <w:t xml:space="preserve"> </w:t>
      </w:r>
    </w:p>
    <w:p w14:paraId="55825BFE" w14:textId="77777777" w:rsidR="00974432" w:rsidRPr="00A342C2" w:rsidRDefault="00974432">
      <w:pPr>
        <w:spacing w:after="160" w:line="259" w:lineRule="auto"/>
        <w:jc w:val="both"/>
        <w:rPr>
          <w:b/>
          <w:lang w:val="es-ES"/>
        </w:rPr>
      </w:pPr>
    </w:p>
    <w:p w14:paraId="050FF84B" w14:textId="77777777" w:rsidR="00B46766" w:rsidRPr="00A342C2" w:rsidRDefault="00BE236D">
      <w:pPr>
        <w:spacing w:before="120" w:after="120"/>
        <w:jc w:val="both"/>
        <w:rPr>
          <w:b/>
          <w:bCs/>
          <w:lang w:val="es-ES"/>
        </w:rPr>
      </w:pPr>
      <w:r w:rsidRPr="00A342C2">
        <w:rPr>
          <w:b/>
          <w:bCs/>
          <w:lang w:val="es-ES"/>
        </w:rPr>
        <w:t>Fondo</w:t>
      </w:r>
    </w:p>
    <w:p w14:paraId="50B500A1" w14:textId="5BDA8EC6" w:rsidR="00B46766" w:rsidRPr="00A342C2" w:rsidRDefault="0085267D" w:rsidP="00A342C2">
      <w:pPr>
        <w:spacing w:before="120" w:after="120"/>
        <w:jc w:val="both"/>
        <w:rPr>
          <w:lang w:val="es-ES"/>
        </w:rPr>
      </w:pPr>
      <w:hyperlink r:id="rId8" w:history="1">
        <w:r w:rsidR="00BE236D" w:rsidRPr="00A342C2">
          <w:rPr>
            <w:rStyle w:val="Hyperlink"/>
            <w:lang w:val="es-ES"/>
          </w:rPr>
          <w:t>De conformidad con la resolución 51/22</w:t>
        </w:r>
      </w:hyperlink>
      <w:r w:rsidR="00BE236D" w:rsidRPr="00A342C2">
        <w:rPr>
          <w:lang w:val="es-ES"/>
        </w:rPr>
        <w:t xml:space="preserve"> del Consejo de Derechos Humanos, el Comité Asesor está preparando un estudio </w:t>
      </w:r>
      <w:r w:rsidR="004A52BB">
        <w:rPr>
          <w:lang w:val="es-ES"/>
        </w:rPr>
        <w:t>“</w:t>
      </w:r>
      <w:r w:rsidR="00A342C2" w:rsidRPr="00A342C2">
        <w:rPr>
          <w:lang w:val="es-ES"/>
        </w:rPr>
        <w:t>en el que se examinen las repercusiones en los derechos humanos de las tecnologías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nuevas y emergentes en el ámbito militar, teniendo en cuenta los debates en curso en el seno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del sistema de las Naciones Unidas</w:t>
      </w:r>
      <w:r w:rsidR="004A52BB">
        <w:rPr>
          <w:lang w:val="es-ES"/>
        </w:rPr>
        <w:t>”</w:t>
      </w:r>
      <w:r w:rsidR="00A342C2" w:rsidRPr="00A342C2">
        <w:rPr>
          <w:lang w:val="es-ES"/>
        </w:rPr>
        <w:t xml:space="preserve"> </w:t>
      </w:r>
      <w:r w:rsidR="004A52BB">
        <w:rPr>
          <w:lang w:val="es-ES"/>
        </w:rPr>
        <w:t>a ser presentado</w:t>
      </w:r>
      <w:r w:rsidR="00A342C2" w:rsidRPr="00A342C2">
        <w:rPr>
          <w:lang w:val="es-ES"/>
        </w:rPr>
        <w:t xml:space="preserve"> al Consejo de Derechos Humanos en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su 60º período de sesiones</w:t>
      </w:r>
      <w:r w:rsidR="00BE236D" w:rsidRPr="00A342C2">
        <w:rPr>
          <w:lang w:val="es-ES"/>
        </w:rPr>
        <w:t xml:space="preserve"> </w:t>
      </w:r>
      <w:r w:rsidR="00325D54" w:rsidRPr="00A342C2">
        <w:rPr>
          <w:lang w:val="es-ES"/>
        </w:rPr>
        <w:t>(septiembre de 2025)</w:t>
      </w:r>
      <w:r w:rsidR="00D23B91" w:rsidRPr="00A342C2">
        <w:rPr>
          <w:lang w:val="es-ES"/>
        </w:rPr>
        <w:t xml:space="preserve">. </w:t>
      </w:r>
    </w:p>
    <w:p w14:paraId="4AE600D9" w14:textId="37764776" w:rsidR="00B46766" w:rsidRPr="00A342C2" w:rsidRDefault="00BE236D" w:rsidP="00A342C2">
      <w:pPr>
        <w:spacing w:before="120" w:after="120"/>
        <w:jc w:val="both"/>
        <w:rPr>
          <w:lang w:val="es-ES"/>
        </w:rPr>
      </w:pPr>
      <w:r w:rsidRPr="00A342C2">
        <w:rPr>
          <w:lang w:val="es-ES"/>
        </w:rPr>
        <w:t xml:space="preserve">En la preparación de este estudio, se pidió al Comité Asesor que </w:t>
      </w:r>
      <w:r w:rsidR="004A52BB">
        <w:rPr>
          <w:lang w:val="es-ES"/>
        </w:rPr>
        <w:t>“</w:t>
      </w:r>
      <w:r w:rsidR="00A342C2" w:rsidRPr="00A342C2">
        <w:rPr>
          <w:lang w:val="es-ES"/>
        </w:rPr>
        <w:t>recabe las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opiniones y aportaciones de las partes interesadas, incluidos los Estados, los organismos,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entidades, fondos y programas de las Naciones Unidas en el marco de sus respectivos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mandatos, las organizaciones internacionales y regionales, la Oficina del Alto Comisionado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de las Naciones Unidas para los Derechos Humanos, los procedimientos especiales del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Consejo de Derechos Humanos, los órganos creados en virtud de tratados, las instituciones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nacionales de derechos humanos, la sociedad civil, el sector privado, las instituciones</w:t>
      </w:r>
      <w:r w:rsidR="00A342C2">
        <w:rPr>
          <w:lang w:val="es-ES"/>
        </w:rPr>
        <w:t xml:space="preserve"> </w:t>
      </w:r>
      <w:r w:rsidR="00A342C2" w:rsidRPr="00A342C2">
        <w:rPr>
          <w:lang w:val="es-ES"/>
        </w:rPr>
        <w:t>académicas, las iniciativas de múltiples interesados y otras partes interesadas competentes</w:t>
      </w:r>
      <w:r w:rsidR="004A52BB">
        <w:rPr>
          <w:lang w:val="es-ES"/>
        </w:rPr>
        <w:t>”</w:t>
      </w:r>
      <w:r w:rsidRPr="00A342C2">
        <w:rPr>
          <w:lang w:val="es-ES"/>
        </w:rPr>
        <w:t>.</w:t>
      </w:r>
    </w:p>
    <w:p w14:paraId="74BB4EEF" w14:textId="77777777" w:rsidR="00B46766" w:rsidRPr="00A342C2" w:rsidRDefault="00BE236D">
      <w:pPr>
        <w:spacing w:before="120" w:after="120"/>
        <w:jc w:val="both"/>
        <w:rPr>
          <w:lang w:val="es-ES"/>
        </w:rPr>
      </w:pPr>
      <w:r w:rsidRPr="00A342C2">
        <w:rPr>
          <w:lang w:val="es-ES"/>
        </w:rPr>
        <w:t>El Comité Asesor agradece las aportaciones de diversas partes interesadas, como los Estados miembros, las organizaciones internacionales, el mundo académico, las empresas comerciales, las empresas militares y de seguridad privadas, las instituciones nacionales de derechos humanos y las organizaciones no gubernamentales. Alienta la presentación de datos específicos, estadísticas, mejores prácticas y retos significativos para enriquecer el estudio y proporcionar un análisis más exhaustivo.</w:t>
      </w:r>
    </w:p>
    <w:p w14:paraId="50D01950" w14:textId="77777777" w:rsidR="00325D54" w:rsidRPr="00A342C2" w:rsidRDefault="00325D54" w:rsidP="00ED44BF">
      <w:pPr>
        <w:jc w:val="both"/>
        <w:rPr>
          <w:b/>
          <w:lang w:val="es-ES"/>
        </w:rPr>
      </w:pPr>
    </w:p>
    <w:p w14:paraId="5A6800E1" w14:textId="77777777" w:rsidR="00B46766" w:rsidRPr="00A342C2" w:rsidRDefault="00BE236D">
      <w:pPr>
        <w:spacing w:before="120" w:after="120"/>
        <w:jc w:val="both"/>
        <w:rPr>
          <w:b/>
          <w:lang w:val="es-ES"/>
        </w:rPr>
      </w:pPr>
      <w:r w:rsidRPr="00A342C2">
        <w:rPr>
          <w:b/>
          <w:lang w:val="es-ES"/>
        </w:rPr>
        <w:t xml:space="preserve">Plazo </w:t>
      </w:r>
    </w:p>
    <w:p w14:paraId="62F6AA60" w14:textId="430D733F" w:rsidR="00B46766" w:rsidRPr="00A342C2" w:rsidRDefault="00BE236D">
      <w:pPr>
        <w:spacing w:before="120" w:after="120"/>
        <w:jc w:val="both"/>
        <w:rPr>
          <w:bCs/>
          <w:lang w:val="es-ES"/>
        </w:rPr>
      </w:pPr>
      <w:r w:rsidRPr="00A342C2">
        <w:rPr>
          <w:bCs/>
          <w:lang w:val="es-ES"/>
        </w:rPr>
        <w:t xml:space="preserve">Las respuestas al cuestionario pueden enviarse </w:t>
      </w:r>
      <w:r w:rsidRPr="00A342C2">
        <w:rPr>
          <w:lang w:val="es-ES"/>
        </w:rPr>
        <w:t xml:space="preserve">hasta </w:t>
      </w:r>
      <w:r w:rsidR="00C87EF4" w:rsidRPr="00A342C2">
        <w:rPr>
          <w:b/>
          <w:lang w:val="es-ES"/>
        </w:rPr>
        <w:t>el 30 de noviembre de 2023</w:t>
      </w:r>
      <w:r w:rsidR="00C87EF4" w:rsidRPr="00A342C2">
        <w:rPr>
          <w:bCs/>
          <w:lang w:val="es-ES"/>
        </w:rPr>
        <w:t xml:space="preserve">. </w:t>
      </w:r>
      <w:r w:rsidRPr="00A342C2">
        <w:rPr>
          <w:bCs/>
          <w:lang w:val="es-ES"/>
        </w:rPr>
        <w:t>No obstante, podrán aceptarse</w:t>
      </w:r>
      <w:r w:rsidR="006F5478">
        <w:rPr>
          <w:bCs/>
          <w:lang w:val="es-ES"/>
        </w:rPr>
        <w:t>,</w:t>
      </w:r>
      <w:r w:rsidRPr="00A342C2">
        <w:rPr>
          <w:bCs/>
          <w:lang w:val="es-ES"/>
        </w:rPr>
        <w:t xml:space="preserve"> </w:t>
      </w:r>
      <w:r w:rsidR="006F5478" w:rsidRPr="00A342C2">
        <w:rPr>
          <w:bCs/>
          <w:lang w:val="es-ES"/>
        </w:rPr>
        <w:t xml:space="preserve">con carácter excepcional, </w:t>
      </w:r>
      <w:r w:rsidR="006F5478">
        <w:rPr>
          <w:bCs/>
          <w:lang w:val="es-ES"/>
        </w:rPr>
        <w:t xml:space="preserve">las </w:t>
      </w:r>
      <w:r w:rsidRPr="00A342C2">
        <w:rPr>
          <w:bCs/>
          <w:lang w:val="es-ES"/>
        </w:rPr>
        <w:t xml:space="preserve">respuestas </w:t>
      </w:r>
      <w:r w:rsidR="004A52BB">
        <w:rPr>
          <w:bCs/>
          <w:lang w:val="es-ES"/>
        </w:rPr>
        <w:t xml:space="preserve">recibidas </w:t>
      </w:r>
      <w:r w:rsidR="006F5478">
        <w:rPr>
          <w:bCs/>
          <w:lang w:val="es-ES"/>
        </w:rPr>
        <w:t>fuera de plazo,</w:t>
      </w:r>
      <w:r w:rsidR="004A52BB" w:rsidRPr="00A342C2">
        <w:rPr>
          <w:bCs/>
          <w:lang w:val="es-ES"/>
        </w:rPr>
        <w:t xml:space="preserve"> </w:t>
      </w:r>
      <w:r w:rsidR="006F5478">
        <w:rPr>
          <w:bCs/>
          <w:lang w:val="es-ES"/>
        </w:rPr>
        <w:t xml:space="preserve">así como cualquier </w:t>
      </w:r>
      <w:r w:rsidRPr="00A342C2">
        <w:rPr>
          <w:bCs/>
          <w:lang w:val="es-ES"/>
        </w:rPr>
        <w:t xml:space="preserve">información adicional </w:t>
      </w:r>
      <w:r w:rsidR="004A52BB">
        <w:rPr>
          <w:bCs/>
          <w:lang w:val="es-ES"/>
        </w:rPr>
        <w:t xml:space="preserve">que sea </w:t>
      </w:r>
      <w:r w:rsidR="006F5478">
        <w:rPr>
          <w:bCs/>
          <w:lang w:val="es-ES"/>
        </w:rPr>
        <w:t>pertinente</w:t>
      </w:r>
      <w:r w:rsidR="004A52BB" w:rsidRPr="00A342C2">
        <w:rPr>
          <w:bCs/>
          <w:lang w:val="es-ES"/>
        </w:rPr>
        <w:t xml:space="preserve"> </w:t>
      </w:r>
      <w:r w:rsidRPr="00A342C2">
        <w:rPr>
          <w:bCs/>
          <w:lang w:val="es-ES"/>
        </w:rPr>
        <w:t xml:space="preserve">para la labor del Comité </w:t>
      </w:r>
      <w:r w:rsidR="004A52BB">
        <w:rPr>
          <w:bCs/>
          <w:lang w:val="es-ES"/>
        </w:rPr>
        <w:t>Asesor</w:t>
      </w:r>
      <w:r w:rsidR="004A52BB" w:rsidRPr="00A342C2">
        <w:rPr>
          <w:bCs/>
          <w:lang w:val="es-ES"/>
        </w:rPr>
        <w:t xml:space="preserve"> </w:t>
      </w:r>
      <w:r w:rsidRPr="00A342C2">
        <w:rPr>
          <w:bCs/>
          <w:lang w:val="es-ES"/>
        </w:rPr>
        <w:t>sobre este tema.</w:t>
      </w:r>
    </w:p>
    <w:p w14:paraId="2BF321A2" w14:textId="77777777" w:rsidR="00325D54" w:rsidRPr="00A342C2" w:rsidRDefault="00325D54" w:rsidP="00AB2C50">
      <w:pPr>
        <w:spacing w:before="120" w:after="120"/>
        <w:jc w:val="both"/>
        <w:rPr>
          <w:bCs/>
          <w:lang w:val="es-ES"/>
        </w:rPr>
      </w:pPr>
    </w:p>
    <w:p w14:paraId="295E07E3" w14:textId="77777777" w:rsidR="00B46766" w:rsidRPr="00A342C2" w:rsidRDefault="00BE236D">
      <w:pPr>
        <w:spacing w:before="120" w:after="120"/>
        <w:jc w:val="both"/>
        <w:rPr>
          <w:b/>
          <w:lang w:val="es-ES"/>
        </w:rPr>
      </w:pPr>
      <w:r w:rsidRPr="00A342C2">
        <w:rPr>
          <w:b/>
          <w:lang w:val="es-ES"/>
        </w:rPr>
        <w:t>Cuestionario</w:t>
      </w:r>
    </w:p>
    <w:p w14:paraId="1761669C" w14:textId="22064CF9" w:rsidR="00B46766" w:rsidRPr="00A342C2" w:rsidRDefault="00BE236D">
      <w:pPr>
        <w:jc w:val="both"/>
        <w:rPr>
          <w:sz w:val="22"/>
          <w:szCs w:val="22"/>
          <w:lang w:val="es-ES"/>
        </w:rPr>
      </w:pPr>
      <w:r w:rsidRPr="00A342C2">
        <w:rPr>
          <w:lang w:val="es-ES"/>
        </w:rPr>
        <w:t xml:space="preserve">Por favor, responda a las preguntas que sean más relevantes para su campo de especialización </w:t>
      </w:r>
      <w:r w:rsidR="006F5478">
        <w:rPr>
          <w:lang w:val="es-ES"/>
        </w:rPr>
        <w:t>o trabajo</w:t>
      </w:r>
      <w:r w:rsidRPr="00A342C2">
        <w:rPr>
          <w:lang w:val="es-ES"/>
        </w:rPr>
        <w:t xml:space="preserve">. No es necesario responder a las preguntas que no sean aplicables a su trabajo. </w:t>
      </w:r>
      <w:r w:rsidR="006F5478">
        <w:rPr>
          <w:lang w:val="es-ES"/>
        </w:rPr>
        <w:t>Sírvanse r</w:t>
      </w:r>
      <w:r w:rsidRPr="00A342C2">
        <w:rPr>
          <w:lang w:val="es-ES"/>
        </w:rPr>
        <w:t>espond</w:t>
      </w:r>
      <w:r w:rsidR="006F5478">
        <w:rPr>
          <w:lang w:val="es-ES"/>
        </w:rPr>
        <w:t>er</w:t>
      </w:r>
      <w:r w:rsidRPr="00A342C2">
        <w:rPr>
          <w:lang w:val="es-ES"/>
        </w:rPr>
        <w:t xml:space="preserve"> de la forma más concisa posible y facilite ejemplos e información </w:t>
      </w:r>
      <w:r w:rsidR="006F5478">
        <w:rPr>
          <w:lang w:val="es-ES"/>
        </w:rPr>
        <w:t>sustantiva</w:t>
      </w:r>
      <w:r w:rsidR="006F5478" w:rsidRPr="00A342C2">
        <w:rPr>
          <w:lang w:val="es-ES"/>
        </w:rPr>
        <w:t xml:space="preserve"> </w:t>
      </w:r>
      <w:r w:rsidRPr="00A342C2">
        <w:rPr>
          <w:lang w:val="es-ES"/>
        </w:rPr>
        <w:t>siempre que sea posible.</w:t>
      </w:r>
    </w:p>
    <w:p w14:paraId="0EAA2BAB" w14:textId="77777777" w:rsidR="001E2E2A" w:rsidRPr="00A342C2" w:rsidRDefault="001E2E2A" w:rsidP="001E2E2A">
      <w:pPr>
        <w:spacing w:before="120" w:after="120"/>
        <w:jc w:val="both"/>
        <w:rPr>
          <w:lang w:val="es-ES"/>
        </w:rPr>
      </w:pPr>
    </w:p>
    <w:p w14:paraId="3159ED0E" w14:textId="77777777" w:rsidR="002C47FC" w:rsidRPr="00A342C2" w:rsidRDefault="002C47FC">
      <w:pPr>
        <w:spacing w:line="276" w:lineRule="auto"/>
        <w:rPr>
          <w:b/>
          <w:lang w:val="es-ES"/>
        </w:rPr>
      </w:pPr>
      <w:r w:rsidRPr="00A342C2">
        <w:rPr>
          <w:b/>
          <w:lang w:val="es-ES"/>
        </w:rPr>
        <w:br w:type="page"/>
      </w:r>
    </w:p>
    <w:p w14:paraId="61E7F2D2" w14:textId="77777777" w:rsidR="00B46766" w:rsidRPr="00A342C2" w:rsidRDefault="00BE236D">
      <w:pPr>
        <w:jc w:val="both"/>
        <w:rPr>
          <w:b/>
          <w:caps/>
          <w:lang w:val="es-ES"/>
        </w:rPr>
      </w:pPr>
      <w:r w:rsidRPr="00A342C2">
        <w:rPr>
          <w:b/>
          <w:caps/>
          <w:lang w:val="es-ES"/>
        </w:rPr>
        <w:lastRenderedPageBreak/>
        <w:t>Preguntas</w:t>
      </w:r>
    </w:p>
    <w:p w14:paraId="1A5B6019" w14:textId="77777777" w:rsidR="002C47FC" w:rsidRPr="00A342C2" w:rsidRDefault="002C47FC" w:rsidP="002C47FC">
      <w:pPr>
        <w:jc w:val="both"/>
        <w:rPr>
          <w:b/>
          <w:caps/>
          <w:lang w:val="es-ES"/>
        </w:rPr>
      </w:pPr>
    </w:p>
    <w:p w14:paraId="3E825196" w14:textId="66C3A939" w:rsidR="00B46766" w:rsidRPr="00A342C2" w:rsidRDefault="00BE236D">
      <w:pPr>
        <w:spacing w:after="120"/>
        <w:jc w:val="both"/>
        <w:rPr>
          <w:b/>
          <w:lang w:val="es-ES"/>
        </w:rPr>
      </w:pPr>
      <w:r w:rsidRPr="00A342C2">
        <w:rPr>
          <w:b/>
          <w:lang w:val="es-ES"/>
        </w:rPr>
        <w:t xml:space="preserve">I. Todas las partes interesadas </w:t>
      </w:r>
      <w:r w:rsidRPr="00A342C2">
        <w:rPr>
          <w:bCs/>
          <w:lang w:val="es-ES"/>
        </w:rPr>
        <w:t>(</w:t>
      </w:r>
      <w:r w:rsidRPr="00A342C2">
        <w:rPr>
          <w:bCs/>
          <w:u w:val="single"/>
          <w:lang w:val="es-ES"/>
        </w:rPr>
        <w:t xml:space="preserve">preguntas </w:t>
      </w:r>
      <w:r w:rsidR="006F5478">
        <w:rPr>
          <w:bCs/>
          <w:u w:val="single"/>
          <w:lang w:val="es-ES"/>
        </w:rPr>
        <w:t>centrales</w:t>
      </w:r>
      <w:r w:rsidRPr="00A342C2">
        <w:rPr>
          <w:bCs/>
          <w:lang w:val="es-ES"/>
        </w:rPr>
        <w:t>)</w:t>
      </w:r>
    </w:p>
    <w:p w14:paraId="2880AB4E" w14:textId="5AECDCF8" w:rsidR="00B46766" w:rsidRPr="00A342C2" w:rsidRDefault="00BE236D">
      <w:pPr>
        <w:pStyle w:val="ListParagraph"/>
        <w:numPr>
          <w:ilvl w:val="0"/>
          <w:numId w:val="26"/>
        </w:numPr>
        <w:spacing w:before="120" w:after="240"/>
        <w:ind w:left="714" w:hanging="357"/>
        <w:rPr>
          <w:bCs/>
          <w:lang w:val="es-ES"/>
        </w:rPr>
      </w:pPr>
      <w:r w:rsidRPr="00A342C2">
        <w:rPr>
          <w:rFonts w:eastAsiaTheme="minorHAnsi"/>
          <w:bCs/>
          <w:lang w:val="es-ES"/>
        </w:rPr>
        <w:t xml:space="preserve">¿Qué </w:t>
      </w:r>
      <w:r w:rsidRPr="00A342C2">
        <w:rPr>
          <w:bCs/>
          <w:lang w:val="es-ES"/>
        </w:rPr>
        <w:t xml:space="preserve">marcos jurídicos internacionales, como el </w:t>
      </w:r>
      <w:r w:rsidR="006F5478">
        <w:rPr>
          <w:bCs/>
          <w:lang w:val="es-ES"/>
        </w:rPr>
        <w:t>d</w:t>
      </w:r>
      <w:r w:rsidRPr="00A342C2">
        <w:rPr>
          <w:bCs/>
          <w:lang w:val="es-ES"/>
        </w:rPr>
        <w:t xml:space="preserve">erecho internacional de los derechos humanos y el </w:t>
      </w:r>
      <w:r w:rsidR="006F5478">
        <w:rPr>
          <w:bCs/>
          <w:lang w:val="es-ES"/>
        </w:rPr>
        <w:t>d</w:t>
      </w:r>
      <w:r w:rsidRPr="00A342C2">
        <w:rPr>
          <w:bCs/>
          <w:lang w:val="es-ES"/>
        </w:rPr>
        <w:t xml:space="preserve">erecho </w:t>
      </w:r>
      <w:r w:rsidR="006F5478">
        <w:rPr>
          <w:bCs/>
          <w:lang w:val="es-ES"/>
        </w:rPr>
        <w:t xml:space="preserve">internacional </w:t>
      </w:r>
      <w:r w:rsidRPr="00A342C2">
        <w:rPr>
          <w:rFonts w:eastAsiaTheme="minorHAnsi"/>
          <w:lang w:val="es-ES"/>
        </w:rPr>
        <w:t>humanitario</w:t>
      </w:r>
      <w:r w:rsidRPr="00A342C2">
        <w:rPr>
          <w:bCs/>
          <w:lang w:val="es-ES"/>
        </w:rPr>
        <w:t xml:space="preserve">, son aplicables actualmente al diseño, desarrollo, despliegue y uso de </w:t>
      </w:r>
      <w:r w:rsidR="002C47FC" w:rsidRPr="00A342C2">
        <w:rPr>
          <w:bCs/>
          <w:lang w:val="es-ES"/>
        </w:rPr>
        <w:t>tecnologías militares nuevas y emergentes en el ámbito militar (</w:t>
      </w:r>
      <w:r w:rsidRPr="00A342C2">
        <w:rPr>
          <w:bCs/>
          <w:lang w:val="es-ES"/>
        </w:rPr>
        <w:t>NTMD</w:t>
      </w:r>
      <w:r w:rsidR="002C47FC" w:rsidRPr="00A342C2">
        <w:rPr>
          <w:bCs/>
          <w:lang w:val="es-ES"/>
        </w:rPr>
        <w:t>)</w:t>
      </w:r>
      <w:r w:rsidRPr="00A342C2">
        <w:rPr>
          <w:bCs/>
          <w:lang w:val="es-ES"/>
        </w:rPr>
        <w:t xml:space="preserve">? ¿Qué instrumentos jurídicos internacionales -tratados, </w:t>
      </w:r>
      <w:proofErr w:type="spellStart"/>
      <w:r w:rsidRPr="00A342C2">
        <w:rPr>
          <w:bCs/>
          <w:lang w:val="es-ES"/>
        </w:rPr>
        <w:t>soft</w:t>
      </w:r>
      <w:proofErr w:type="spellEnd"/>
      <w:r w:rsidRPr="00A342C2">
        <w:rPr>
          <w:bCs/>
          <w:lang w:val="es-ES"/>
        </w:rPr>
        <w:t xml:space="preserve"> </w:t>
      </w:r>
      <w:proofErr w:type="spellStart"/>
      <w:r w:rsidRPr="00A342C2">
        <w:rPr>
          <w:bCs/>
          <w:lang w:val="es-ES"/>
        </w:rPr>
        <w:t>law</w:t>
      </w:r>
      <w:proofErr w:type="spellEnd"/>
      <w:r w:rsidRPr="00A342C2">
        <w:rPr>
          <w:bCs/>
          <w:lang w:val="es-ES"/>
        </w:rPr>
        <w:t>- son más pertinentes para las NTMD? ¿Cuál es la eficacia de estos instrumentos para hacer frente a los retos que plantean las NTMD?</w:t>
      </w:r>
    </w:p>
    <w:p w14:paraId="6B389192" w14:textId="77777777" w:rsidR="00311A20" w:rsidRPr="00A342C2" w:rsidRDefault="002C47FC" w:rsidP="00ED44BF">
      <w:pPr>
        <w:pStyle w:val="ListParagraph"/>
        <w:spacing w:before="120" w:after="240"/>
        <w:ind w:left="714"/>
        <w:rPr>
          <w:bCs/>
          <w:lang w:val="es-ES"/>
        </w:rPr>
      </w:pPr>
      <w:r w:rsidRPr="00A342C2">
        <w:rPr>
          <w:bCs/>
          <w:lang w:val="es-ES"/>
        </w:rPr>
        <w:t xml:space="preserve"> </w:t>
      </w:r>
    </w:p>
    <w:p w14:paraId="74357DC1" w14:textId="536439F1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¿Qué medidas pueden adoptarse para fomentar la cooperación y el diálogo internacionales </w:t>
      </w:r>
      <w:r w:rsidR="00325D54" w:rsidRPr="00A342C2">
        <w:rPr>
          <w:bCs/>
          <w:lang w:val="es-ES"/>
        </w:rPr>
        <w:t xml:space="preserve">a fin </w:t>
      </w:r>
      <w:r w:rsidRPr="00A342C2">
        <w:rPr>
          <w:bCs/>
          <w:lang w:val="es-ES"/>
        </w:rPr>
        <w:t xml:space="preserve">de promover </w:t>
      </w:r>
      <w:r w:rsidR="002C47FC" w:rsidRPr="00A342C2">
        <w:rPr>
          <w:bCs/>
          <w:lang w:val="es-ES"/>
        </w:rPr>
        <w:t xml:space="preserve">la </w:t>
      </w:r>
      <w:r w:rsidRPr="00A342C2">
        <w:rPr>
          <w:bCs/>
          <w:lang w:val="es-ES"/>
        </w:rPr>
        <w:t>utilización responsable y transparente de l</w:t>
      </w:r>
      <w:r w:rsidR="006F5478">
        <w:rPr>
          <w:bCs/>
          <w:lang w:val="es-ES"/>
        </w:rPr>
        <w:t>a</w:t>
      </w:r>
      <w:r w:rsidRPr="00A342C2">
        <w:rPr>
          <w:bCs/>
          <w:lang w:val="es-ES"/>
        </w:rPr>
        <w:t xml:space="preserve">s </w:t>
      </w:r>
      <w:r>
        <w:rPr>
          <w:bCs/>
          <w:lang w:val="es-ES"/>
        </w:rPr>
        <w:t>NTMD</w:t>
      </w:r>
      <w:r w:rsidRPr="00A342C2">
        <w:rPr>
          <w:bCs/>
          <w:lang w:val="es-ES"/>
        </w:rPr>
        <w:t xml:space="preserve">, garantizando al mismo tiempo el cumplimiento del </w:t>
      </w:r>
      <w:r w:rsidR="006F5478">
        <w:rPr>
          <w:bCs/>
          <w:lang w:val="es-ES"/>
        </w:rPr>
        <w:t>d</w:t>
      </w:r>
      <w:r w:rsidRPr="00A342C2">
        <w:rPr>
          <w:bCs/>
          <w:lang w:val="es-ES"/>
        </w:rPr>
        <w:t xml:space="preserve">erecho internacional, el </w:t>
      </w:r>
      <w:r w:rsidR="006F5478">
        <w:rPr>
          <w:bCs/>
          <w:lang w:val="es-ES"/>
        </w:rPr>
        <w:t>d</w:t>
      </w:r>
      <w:r w:rsidRPr="00A342C2">
        <w:rPr>
          <w:bCs/>
          <w:lang w:val="es-ES"/>
        </w:rPr>
        <w:t xml:space="preserve">erecho internacional humanitario y </w:t>
      </w:r>
      <w:r w:rsidR="006F5478">
        <w:rPr>
          <w:bCs/>
          <w:lang w:val="es-ES"/>
        </w:rPr>
        <w:t>del derecho internacional de los</w:t>
      </w:r>
      <w:r w:rsidRPr="00A342C2">
        <w:rPr>
          <w:bCs/>
          <w:lang w:val="es-ES"/>
        </w:rPr>
        <w:t xml:space="preserve"> derechos humanos?</w:t>
      </w:r>
    </w:p>
    <w:p w14:paraId="43264EB9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2FA6E18E" w14:textId="3E809392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>Desde la perspectiva de la protección de los derechos humanos, ¿cuáles son las principales lagunas normativas nacionales que pueden identificarse? En su opinión, ¿qué medidas jurídicas u otras medidas son necesarias</w:t>
      </w:r>
      <w:r w:rsidR="006F5478">
        <w:rPr>
          <w:bCs/>
          <w:lang w:val="es-ES"/>
        </w:rPr>
        <w:t xml:space="preserve"> a nivel nacional</w:t>
      </w:r>
      <w:r w:rsidRPr="00A342C2">
        <w:rPr>
          <w:bCs/>
          <w:lang w:val="es-ES"/>
        </w:rPr>
        <w:t xml:space="preserve"> para prevenir las violaciones y abusos de los derechos humanos y las </w:t>
      </w:r>
      <w:r w:rsidR="006F5478">
        <w:rPr>
          <w:bCs/>
          <w:lang w:val="es-ES"/>
        </w:rPr>
        <w:t>violaciones</w:t>
      </w:r>
      <w:r w:rsidR="006F5478" w:rsidRPr="00A342C2">
        <w:rPr>
          <w:bCs/>
          <w:lang w:val="es-ES"/>
        </w:rPr>
        <w:t xml:space="preserve"> </w:t>
      </w:r>
      <w:r w:rsidR="002C47FC" w:rsidRPr="00A342C2">
        <w:rPr>
          <w:bCs/>
          <w:lang w:val="es-ES"/>
        </w:rPr>
        <w:t xml:space="preserve">del derecho internacional humanitario </w:t>
      </w:r>
      <w:r w:rsidRPr="00A342C2">
        <w:rPr>
          <w:bCs/>
          <w:lang w:val="es-ES"/>
        </w:rPr>
        <w:t xml:space="preserve">derivadas del uso de </w:t>
      </w:r>
      <w:r w:rsidR="006F5478">
        <w:rPr>
          <w:bCs/>
          <w:lang w:val="es-ES"/>
        </w:rPr>
        <w:t xml:space="preserve">las </w:t>
      </w:r>
      <w:r>
        <w:rPr>
          <w:bCs/>
          <w:lang w:val="es-ES"/>
        </w:rPr>
        <w:t>NTMD</w:t>
      </w:r>
      <w:r w:rsidRPr="00A342C2">
        <w:rPr>
          <w:bCs/>
          <w:lang w:val="es-ES"/>
        </w:rPr>
        <w:t>?</w:t>
      </w:r>
    </w:p>
    <w:p w14:paraId="3027CFF7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0262063C" w14:textId="65AA1F7A" w:rsidR="00B46766" w:rsidRPr="0085267D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AR"/>
        </w:rPr>
      </w:pPr>
      <w:r w:rsidRPr="00A342C2">
        <w:rPr>
          <w:bCs/>
          <w:lang w:val="es-ES"/>
        </w:rPr>
        <w:t>¿Cuáles son los principales retos en materia de derechos humanos que plantean las NTMD, incluida</w:t>
      </w:r>
      <w:r w:rsidR="006F5478">
        <w:rPr>
          <w:bCs/>
          <w:lang w:val="es-ES"/>
        </w:rPr>
        <w:t>s</w:t>
      </w:r>
      <w:r w:rsidRPr="00A342C2">
        <w:rPr>
          <w:bCs/>
          <w:lang w:val="es-ES"/>
        </w:rPr>
        <w:t xml:space="preserve"> la </w:t>
      </w:r>
      <w:r w:rsidR="002C47FC" w:rsidRPr="00A342C2">
        <w:rPr>
          <w:bCs/>
          <w:lang w:val="es-ES"/>
        </w:rPr>
        <w:t>inteligencia artificial (</w:t>
      </w:r>
      <w:r w:rsidRPr="00A342C2">
        <w:rPr>
          <w:bCs/>
          <w:lang w:val="es-ES"/>
        </w:rPr>
        <w:t>IA</w:t>
      </w:r>
      <w:r w:rsidR="002C47FC" w:rsidRPr="00A342C2">
        <w:rPr>
          <w:bCs/>
          <w:lang w:val="es-ES"/>
        </w:rPr>
        <w:t>)</w:t>
      </w:r>
      <w:r w:rsidRPr="00A342C2">
        <w:rPr>
          <w:bCs/>
          <w:lang w:val="es-ES"/>
        </w:rPr>
        <w:t>, los sistemas autónomos de decisión (ADS), los sistemas mejorados de apoyo a la decisión, los sistemas autónomos de armas (AWS), las tecnologías para la mejora humana y las tecnologías</w:t>
      </w:r>
      <w:r w:rsidR="006F5478">
        <w:rPr>
          <w:bCs/>
          <w:lang w:val="es-ES"/>
        </w:rPr>
        <w:t xml:space="preserve"> de doble uso</w:t>
      </w:r>
      <w:r w:rsidRPr="00A342C2">
        <w:rPr>
          <w:bCs/>
          <w:lang w:val="es-ES"/>
        </w:rPr>
        <w:t xml:space="preserve">? </w:t>
      </w:r>
      <w:r w:rsidRPr="0085267D">
        <w:rPr>
          <w:bCs/>
          <w:lang w:val="es-AR"/>
        </w:rPr>
        <w:t>¿Cómo pueden abordarse eficazmente estos retos?</w:t>
      </w:r>
    </w:p>
    <w:p w14:paraId="0595D490" w14:textId="77777777" w:rsidR="00325D54" w:rsidRPr="0085267D" w:rsidRDefault="00325D54" w:rsidP="00ED44BF">
      <w:pPr>
        <w:pStyle w:val="ListParagraph"/>
        <w:spacing w:before="120"/>
        <w:ind w:left="714"/>
        <w:rPr>
          <w:bCs/>
          <w:lang w:val="es-AR"/>
        </w:rPr>
      </w:pPr>
    </w:p>
    <w:p w14:paraId="60084499" w14:textId="04609296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>¿Qué criterios y directrices existen para garantizar el establecimiento de un control humano significativo sobre el uso de la fuerza y durante la conducción de hostilidades</w:t>
      </w:r>
      <w:r w:rsidR="00CF0ABA" w:rsidRPr="00A342C2">
        <w:rPr>
          <w:bCs/>
          <w:lang w:val="es-ES"/>
        </w:rPr>
        <w:t xml:space="preserve">, </w:t>
      </w:r>
      <w:r w:rsidRPr="00A342C2">
        <w:rPr>
          <w:bCs/>
          <w:lang w:val="es-ES"/>
        </w:rPr>
        <w:t xml:space="preserve">y </w:t>
      </w:r>
      <w:r w:rsidR="00CF0ABA" w:rsidRPr="00A342C2">
        <w:rPr>
          <w:bCs/>
          <w:lang w:val="es-ES"/>
        </w:rPr>
        <w:t xml:space="preserve">para </w:t>
      </w:r>
      <w:r w:rsidRPr="00A342C2">
        <w:rPr>
          <w:bCs/>
          <w:lang w:val="es-ES"/>
        </w:rPr>
        <w:t xml:space="preserve">garantizar el cumplimiento </w:t>
      </w:r>
      <w:r w:rsidR="006F5478">
        <w:rPr>
          <w:bCs/>
          <w:lang w:val="es-ES"/>
        </w:rPr>
        <w:t>del derecho internacional</w:t>
      </w:r>
      <w:r w:rsidRPr="00A342C2">
        <w:rPr>
          <w:bCs/>
          <w:lang w:val="es-ES"/>
        </w:rPr>
        <w:t xml:space="preserve"> de </w:t>
      </w:r>
      <w:r w:rsidR="006F5478">
        <w:rPr>
          <w:bCs/>
          <w:lang w:val="es-ES"/>
        </w:rPr>
        <w:t xml:space="preserve">los </w:t>
      </w:r>
      <w:r w:rsidRPr="00A342C2">
        <w:rPr>
          <w:bCs/>
          <w:lang w:val="es-ES"/>
        </w:rPr>
        <w:t>derechos humanos y del derecho internacional humanitario en el ámbito militar?</w:t>
      </w:r>
    </w:p>
    <w:p w14:paraId="383C7977" w14:textId="77777777" w:rsidR="00325D54" w:rsidRPr="00A342C2" w:rsidRDefault="00325D54" w:rsidP="00ED44BF">
      <w:pPr>
        <w:pStyle w:val="ListParagraph"/>
        <w:rPr>
          <w:bCs/>
          <w:lang w:val="es-ES"/>
        </w:rPr>
      </w:pPr>
    </w:p>
    <w:p w14:paraId="030C9743" w14:textId="58442246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¿Cómo puede </w:t>
      </w:r>
      <w:r w:rsidR="006F5478">
        <w:rPr>
          <w:bCs/>
          <w:lang w:val="es-ES"/>
        </w:rPr>
        <w:t>protegerse</w:t>
      </w:r>
      <w:r w:rsidR="006F5478" w:rsidRPr="00A342C2">
        <w:rPr>
          <w:bCs/>
          <w:lang w:val="es-ES"/>
        </w:rPr>
        <w:t xml:space="preserve"> </w:t>
      </w:r>
      <w:r w:rsidRPr="00A342C2">
        <w:rPr>
          <w:bCs/>
          <w:lang w:val="es-ES"/>
        </w:rPr>
        <w:t xml:space="preserve">el derecho a la igualdad y a la no discriminación en el diseño, el </w:t>
      </w:r>
      <w:r w:rsidR="00102E31" w:rsidRPr="00A342C2">
        <w:rPr>
          <w:bCs/>
          <w:lang w:val="es-ES"/>
        </w:rPr>
        <w:t xml:space="preserve">desarrollo </w:t>
      </w:r>
      <w:r w:rsidRPr="00A342C2">
        <w:rPr>
          <w:bCs/>
          <w:lang w:val="es-ES"/>
        </w:rPr>
        <w:t>y el uso de l</w:t>
      </w:r>
      <w:r w:rsidR="006F5478">
        <w:rPr>
          <w:bCs/>
          <w:lang w:val="es-ES"/>
        </w:rPr>
        <w:t>a</w:t>
      </w:r>
      <w:r w:rsidRPr="00A342C2">
        <w:rPr>
          <w:bCs/>
          <w:lang w:val="es-ES"/>
        </w:rPr>
        <w:t xml:space="preserve">s NTMD, especialmente cuando se basan en conjuntos de datos </w:t>
      </w:r>
      <w:r w:rsidR="00FF6F3D" w:rsidRPr="00A342C2">
        <w:rPr>
          <w:bCs/>
          <w:lang w:val="es-ES"/>
        </w:rPr>
        <w:t xml:space="preserve">y </w:t>
      </w:r>
      <w:r w:rsidRPr="00A342C2">
        <w:rPr>
          <w:bCs/>
          <w:lang w:val="es-ES"/>
        </w:rPr>
        <w:t xml:space="preserve">algoritmos que pueden introducir o amplificar el sesgo o la discriminación? ¿Cómo puede garantizarse la recogida y gestión de datos representativos? </w:t>
      </w:r>
      <w:r w:rsidR="008E2789" w:rsidRPr="00A342C2">
        <w:rPr>
          <w:bCs/>
          <w:lang w:val="es-ES"/>
        </w:rPr>
        <w:t xml:space="preserve">¿Cómo </w:t>
      </w:r>
      <w:r w:rsidR="006F5478">
        <w:rPr>
          <w:bCs/>
          <w:lang w:val="es-ES"/>
        </w:rPr>
        <w:t xml:space="preserve">puede </w:t>
      </w:r>
      <w:r w:rsidR="008E2789" w:rsidRPr="00A342C2">
        <w:rPr>
          <w:bCs/>
          <w:lang w:val="es-ES"/>
        </w:rPr>
        <w:t>regular</w:t>
      </w:r>
      <w:r w:rsidR="006F5478">
        <w:rPr>
          <w:bCs/>
          <w:lang w:val="es-ES"/>
        </w:rPr>
        <w:t>se</w:t>
      </w:r>
      <w:r w:rsidR="008E2789" w:rsidRPr="00A342C2">
        <w:rPr>
          <w:bCs/>
          <w:lang w:val="es-ES"/>
        </w:rPr>
        <w:t xml:space="preserve"> eficazmente la transferencia y el comercio de </w:t>
      </w:r>
      <w:r w:rsidR="006F5478">
        <w:rPr>
          <w:bCs/>
          <w:lang w:val="es-ES"/>
        </w:rPr>
        <w:t xml:space="preserve">las </w:t>
      </w:r>
      <w:r w:rsidR="008E2789" w:rsidRPr="00A342C2">
        <w:rPr>
          <w:bCs/>
          <w:lang w:val="es-ES"/>
        </w:rPr>
        <w:t>NTMD?</w:t>
      </w:r>
    </w:p>
    <w:p w14:paraId="15138E54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2A47EDB5" w14:textId="70C02F7B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¿Cuáles son los riesgos potenciales asociados al uso de </w:t>
      </w:r>
      <w:r w:rsidR="008F5E33">
        <w:rPr>
          <w:bCs/>
          <w:lang w:val="es-ES"/>
        </w:rPr>
        <w:t xml:space="preserve">las </w:t>
      </w:r>
      <w:r w:rsidRPr="00A342C2">
        <w:rPr>
          <w:bCs/>
          <w:lang w:val="es-ES"/>
        </w:rPr>
        <w:t>NTMD que podrían explotarse con fines maliciosos, como ciberataques, espionaje, suplantación de identidad, interferencias, sabotaje o armas biológicas? ¿Cómo pueden mitigarse estos riesgos para evitar posibles violaciones y abusos de los derechos humanos?</w:t>
      </w:r>
    </w:p>
    <w:p w14:paraId="24770449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04EC1B99" w14:textId="4F6F84DD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>¿De qué manera puede</w:t>
      </w:r>
      <w:r w:rsidR="008F5E33">
        <w:rPr>
          <w:bCs/>
          <w:lang w:val="es-ES"/>
        </w:rPr>
        <w:t>n</w:t>
      </w:r>
      <w:r w:rsidRPr="00A342C2">
        <w:rPr>
          <w:bCs/>
          <w:lang w:val="es-ES"/>
        </w:rPr>
        <w:t xml:space="preserve"> contribuir la</w:t>
      </w:r>
      <w:r w:rsidR="008F5E33">
        <w:rPr>
          <w:bCs/>
          <w:lang w:val="es-ES"/>
        </w:rPr>
        <w:t>s</w:t>
      </w:r>
      <w:r w:rsidRPr="00A342C2">
        <w:rPr>
          <w:bCs/>
          <w:lang w:val="es-ES"/>
        </w:rPr>
        <w:t xml:space="preserve"> NTMD a aumentar la precisión y exactitud de las armas, minimizar los daños colaterales y mejorar el conocimiento de la situación y la comunicación durante las operaciones militares?</w:t>
      </w:r>
    </w:p>
    <w:p w14:paraId="70EB5D19" w14:textId="77777777" w:rsidR="00325D54" w:rsidRPr="00A342C2" w:rsidRDefault="00325D54" w:rsidP="00ED44BF">
      <w:pPr>
        <w:pStyle w:val="ListParagraph"/>
        <w:rPr>
          <w:bCs/>
          <w:lang w:val="es-ES"/>
        </w:rPr>
      </w:pPr>
    </w:p>
    <w:p w14:paraId="105F81D8" w14:textId="63F3AB14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¿En qué se diferencian los </w:t>
      </w:r>
      <w:r w:rsidR="001F4DB5" w:rsidRPr="00A342C2">
        <w:rPr>
          <w:bCs/>
          <w:lang w:val="es-ES"/>
        </w:rPr>
        <w:t xml:space="preserve">Estados </w:t>
      </w:r>
      <w:r w:rsidRPr="00A342C2">
        <w:rPr>
          <w:bCs/>
          <w:lang w:val="es-ES"/>
        </w:rPr>
        <w:t xml:space="preserve">y </w:t>
      </w:r>
      <w:r w:rsidR="007F15AE" w:rsidRPr="00A342C2">
        <w:rPr>
          <w:bCs/>
          <w:lang w:val="es-ES"/>
        </w:rPr>
        <w:t xml:space="preserve">las entidades privadas en cuanto </w:t>
      </w:r>
      <w:r w:rsidRPr="00A342C2">
        <w:rPr>
          <w:bCs/>
          <w:lang w:val="es-ES"/>
        </w:rPr>
        <w:t xml:space="preserve">a sus funciones y responsabilidades en materia de diseño, formación, despliegue, uso y adquisición de </w:t>
      </w:r>
      <w:r w:rsidR="008F5E33">
        <w:rPr>
          <w:bCs/>
          <w:lang w:val="es-ES"/>
        </w:rPr>
        <w:t xml:space="preserve">las </w:t>
      </w:r>
      <w:r w:rsidRPr="00A342C2">
        <w:rPr>
          <w:bCs/>
          <w:lang w:val="es-ES"/>
        </w:rPr>
        <w:t>NTMD?</w:t>
      </w:r>
    </w:p>
    <w:p w14:paraId="3B04F564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4846C077" w14:textId="1BC0A2ED" w:rsidR="00B46766" w:rsidRPr="0085267D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AR"/>
        </w:rPr>
      </w:pPr>
      <w:r w:rsidRPr="00A342C2">
        <w:rPr>
          <w:bCs/>
          <w:lang w:val="es-ES"/>
        </w:rPr>
        <w:t xml:space="preserve">¿Cuáles deberían ser las responsabilidades de las principales partes interesadas, incluidos los organismos de las Naciones Unidas, los Estados, las instituciones </w:t>
      </w:r>
      <w:r w:rsidR="001F4DB5" w:rsidRPr="00A342C2">
        <w:rPr>
          <w:bCs/>
          <w:lang w:val="es-ES"/>
        </w:rPr>
        <w:t xml:space="preserve">nacionales </w:t>
      </w:r>
      <w:r w:rsidRPr="00A342C2">
        <w:rPr>
          <w:bCs/>
          <w:lang w:val="es-ES"/>
        </w:rPr>
        <w:t xml:space="preserve">de </w:t>
      </w:r>
      <w:r w:rsidR="001F4DB5" w:rsidRPr="00A342C2">
        <w:rPr>
          <w:bCs/>
          <w:lang w:val="es-ES"/>
        </w:rPr>
        <w:t>derechos humanos</w:t>
      </w:r>
      <w:r w:rsidRPr="00A342C2">
        <w:rPr>
          <w:bCs/>
          <w:lang w:val="es-ES"/>
        </w:rPr>
        <w:t>, la sociedad civil, la comunidad técnica, el mundo académico y el sector privado, a la hora de abordar eficazmente los retos/cuestiones/ámbitos de preocupación identificados en relación con l</w:t>
      </w:r>
      <w:r w:rsidR="008F5E33">
        <w:rPr>
          <w:bCs/>
          <w:lang w:val="es-ES"/>
        </w:rPr>
        <w:t>a</w:t>
      </w:r>
      <w:r w:rsidRPr="00A342C2">
        <w:rPr>
          <w:bCs/>
          <w:lang w:val="es-ES"/>
        </w:rPr>
        <w:t xml:space="preserve">s NTMD? ¿Qué papel desempeñan en la supervisión y limitación de la </w:t>
      </w:r>
      <w:r w:rsidR="008F5E33">
        <w:rPr>
          <w:bCs/>
          <w:lang w:val="es-ES"/>
        </w:rPr>
        <w:t>“</w:t>
      </w:r>
      <w:r w:rsidRPr="00A342C2">
        <w:rPr>
          <w:bCs/>
          <w:lang w:val="es-ES"/>
        </w:rPr>
        <w:t>transferencia y el comercio</w:t>
      </w:r>
      <w:r w:rsidR="008F5E33">
        <w:rPr>
          <w:bCs/>
          <w:lang w:val="es-ES"/>
        </w:rPr>
        <w:t>”</w:t>
      </w:r>
      <w:r w:rsidRPr="00A342C2">
        <w:rPr>
          <w:bCs/>
          <w:lang w:val="es-ES"/>
        </w:rPr>
        <w:t xml:space="preserve"> de </w:t>
      </w:r>
      <w:r w:rsidR="008F5E33">
        <w:rPr>
          <w:bCs/>
          <w:lang w:val="es-ES"/>
        </w:rPr>
        <w:t xml:space="preserve">las </w:t>
      </w:r>
      <w:r w:rsidRPr="00A342C2">
        <w:rPr>
          <w:bCs/>
          <w:lang w:val="es-ES"/>
        </w:rPr>
        <w:t xml:space="preserve">NTMD? ¿Qué ocurriría si se produjera una brecha en el acceso a estas tecnologías? </w:t>
      </w:r>
      <w:r w:rsidRPr="0085267D">
        <w:rPr>
          <w:bCs/>
          <w:lang w:val="es-AR"/>
        </w:rPr>
        <w:t>¿Cuáles podrían ser las consecuencias?</w:t>
      </w:r>
    </w:p>
    <w:p w14:paraId="5D52657A" w14:textId="77777777" w:rsidR="00325D54" w:rsidRPr="0085267D" w:rsidRDefault="00325D54" w:rsidP="00ED44BF">
      <w:pPr>
        <w:pStyle w:val="ListParagraph"/>
        <w:rPr>
          <w:bCs/>
          <w:lang w:val="es-AR"/>
        </w:rPr>
      </w:pPr>
    </w:p>
    <w:p w14:paraId="3D0BE7C4" w14:textId="4FC27831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¿Cuáles son los riesgos potenciales asociados a que entidades privadas, como actores no estatales, adquieran o utilicen indebidamente </w:t>
      </w:r>
      <w:r w:rsidR="008F5E33">
        <w:rPr>
          <w:bCs/>
          <w:lang w:val="es-ES"/>
        </w:rPr>
        <w:t xml:space="preserve">las </w:t>
      </w:r>
      <w:r w:rsidRPr="00A342C2">
        <w:rPr>
          <w:bCs/>
          <w:lang w:val="es-ES"/>
        </w:rPr>
        <w:t xml:space="preserve">NTMD, </w:t>
      </w:r>
      <w:r w:rsidR="004614F6" w:rsidRPr="00A342C2">
        <w:rPr>
          <w:bCs/>
          <w:lang w:val="es-ES"/>
        </w:rPr>
        <w:t xml:space="preserve">como </w:t>
      </w:r>
      <w:r w:rsidRPr="00A342C2">
        <w:rPr>
          <w:bCs/>
          <w:lang w:val="es-ES"/>
        </w:rPr>
        <w:t>drones, ciberarmas o biotecnología?</w:t>
      </w:r>
    </w:p>
    <w:p w14:paraId="0CC71A01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4D3D5CFF" w14:textId="31D6F332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¿Cómo pueden tanto los Estados como las </w:t>
      </w:r>
      <w:r w:rsidR="00E66EB1" w:rsidRPr="00A342C2">
        <w:rPr>
          <w:bCs/>
          <w:lang w:val="es-ES"/>
        </w:rPr>
        <w:t xml:space="preserve">entidades privadas </w:t>
      </w:r>
      <w:r w:rsidRPr="00A342C2">
        <w:rPr>
          <w:bCs/>
          <w:lang w:val="es-ES"/>
        </w:rPr>
        <w:t xml:space="preserve">establecer eficazmente mecanismos de rendición de cuentas y </w:t>
      </w:r>
      <w:r w:rsidR="0050706D">
        <w:rPr>
          <w:bCs/>
          <w:lang w:val="es-ES"/>
        </w:rPr>
        <w:t xml:space="preserve">de </w:t>
      </w:r>
      <w:r w:rsidRPr="00A342C2">
        <w:rPr>
          <w:bCs/>
          <w:lang w:val="es-ES"/>
        </w:rPr>
        <w:t xml:space="preserve">responsabilidad para abordar el uso de las NTMD, incluidas la IA y las ADS, el uso transfronterizo y a larga distancia de la fuerza, la </w:t>
      </w:r>
      <w:proofErr w:type="spellStart"/>
      <w:r w:rsidRPr="00A342C2">
        <w:rPr>
          <w:bCs/>
          <w:lang w:val="es-ES"/>
        </w:rPr>
        <w:t>neurotecnología</w:t>
      </w:r>
      <w:proofErr w:type="spellEnd"/>
      <w:r w:rsidRPr="00A342C2">
        <w:rPr>
          <w:bCs/>
          <w:lang w:val="es-ES"/>
        </w:rPr>
        <w:t xml:space="preserve"> y los controles de la interfaz cerebral, así como las tecnologías de doble uso empleadas con fines militares y civiles?</w:t>
      </w:r>
    </w:p>
    <w:p w14:paraId="46258B29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29588CA5" w14:textId="2C06D276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¿Cómo pueden tanto los Estados como las entidades privadas establecer eficazmente mecanismos de rendición de cuentas y </w:t>
      </w:r>
      <w:r w:rsidR="009E192C">
        <w:rPr>
          <w:bCs/>
          <w:lang w:val="es-ES"/>
        </w:rPr>
        <w:t xml:space="preserve">de </w:t>
      </w:r>
      <w:r w:rsidRPr="00A342C2">
        <w:rPr>
          <w:bCs/>
          <w:lang w:val="es-ES"/>
        </w:rPr>
        <w:t xml:space="preserve">responsabilidad para hacer frente a las violaciones y abusos </w:t>
      </w:r>
      <w:r w:rsidR="009E192C">
        <w:rPr>
          <w:bCs/>
          <w:lang w:val="es-ES"/>
        </w:rPr>
        <w:t>del derecho</w:t>
      </w:r>
      <w:r w:rsidR="00CF0ABA" w:rsidRPr="00A342C2">
        <w:rPr>
          <w:bCs/>
          <w:lang w:val="es-ES"/>
        </w:rPr>
        <w:t xml:space="preserve"> internacional de </w:t>
      </w:r>
      <w:r w:rsidR="009E192C">
        <w:rPr>
          <w:bCs/>
          <w:lang w:val="es-ES"/>
        </w:rPr>
        <w:t xml:space="preserve">los </w:t>
      </w:r>
      <w:r w:rsidR="00CF0ABA" w:rsidRPr="00A342C2">
        <w:rPr>
          <w:bCs/>
          <w:lang w:val="es-ES"/>
        </w:rPr>
        <w:t xml:space="preserve">derechos humanos </w:t>
      </w:r>
      <w:r w:rsidRPr="00A342C2">
        <w:rPr>
          <w:bCs/>
          <w:lang w:val="es-ES"/>
        </w:rPr>
        <w:t xml:space="preserve">y las violaciones </w:t>
      </w:r>
      <w:r w:rsidR="00CF0ABA" w:rsidRPr="00A342C2">
        <w:rPr>
          <w:bCs/>
          <w:lang w:val="es-ES"/>
        </w:rPr>
        <w:t xml:space="preserve">del derecho internacional humanitario </w:t>
      </w:r>
      <w:r w:rsidRPr="00A342C2">
        <w:rPr>
          <w:bCs/>
          <w:lang w:val="es-ES"/>
        </w:rPr>
        <w:t xml:space="preserve">cometidos mediante el uso de </w:t>
      </w:r>
      <w:r w:rsidR="009E192C">
        <w:rPr>
          <w:bCs/>
          <w:lang w:val="es-ES"/>
        </w:rPr>
        <w:t xml:space="preserve">las </w:t>
      </w:r>
      <w:r w:rsidRPr="00A342C2">
        <w:rPr>
          <w:bCs/>
          <w:lang w:val="es-ES"/>
        </w:rPr>
        <w:t xml:space="preserve">NTMD, incluidas la IA y la ADS, el uso transfronterizo y a larga distancia de la fuerza, la </w:t>
      </w:r>
      <w:proofErr w:type="spellStart"/>
      <w:r w:rsidRPr="00A342C2">
        <w:rPr>
          <w:bCs/>
          <w:lang w:val="es-ES"/>
        </w:rPr>
        <w:t>neurotecnología</w:t>
      </w:r>
      <w:proofErr w:type="spellEnd"/>
      <w:r w:rsidRPr="00A342C2">
        <w:rPr>
          <w:bCs/>
          <w:lang w:val="es-ES"/>
        </w:rPr>
        <w:t xml:space="preserve"> y los controles de interfaz cerebral, así como las tecnologías de doble uso empleadas con fines militares y civiles? Además, ¿cómo puede contribuir la supervisión del diseño, el desarrollo, la formación y el uso de l</w:t>
      </w:r>
      <w:r w:rsidR="009E192C">
        <w:rPr>
          <w:bCs/>
          <w:lang w:val="es-ES"/>
        </w:rPr>
        <w:t>a</w:t>
      </w:r>
      <w:r w:rsidRPr="00A342C2">
        <w:rPr>
          <w:bCs/>
          <w:lang w:val="es-ES"/>
        </w:rPr>
        <w:t>s NTMD a garantizar la rendición de cuentas y a hacer frente a posibles violaciones y abusos?</w:t>
      </w:r>
    </w:p>
    <w:p w14:paraId="45186D3C" w14:textId="77777777" w:rsidR="00184AD1" w:rsidRPr="00A342C2" w:rsidRDefault="00184AD1">
      <w:pPr>
        <w:spacing w:after="160" w:line="259" w:lineRule="auto"/>
        <w:jc w:val="both"/>
        <w:rPr>
          <w:bCs/>
          <w:lang w:val="es-ES"/>
        </w:rPr>
      </w:pPr>
    </w:p>
    <w:p w14:paraId="552361B9" w14:textId="77777777" w:rsidR="00B46766" w:rsidRDefault="00BE236D">
      <w:pPr>
        <w:spacing w:after="160" w:line="259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II. </w:t>
      </w:r>
      <w:r w:rsidR="001C5401" w:rsidRPr="00D83BD7">
        <w:rPr>
          <w:b/>
          <w:lang w:val="en-US"/>
        </w:rPr>
        <w:t xml:space="preserve">Estados </w:t>
      </w:r>
      <w:r w:rsidRPr="00ED44BF">
        <w:rPr>
          <w:bCs/>
          <w:lang w:val="en-US"/>
        </w:rPr>
        <w:t>(preguntas específicas)</w:t>
      </w:r>
    </w:p>
    <w:p w14:paraId="4968E89F" w14:textId="77777777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>¿Cómo influyen las tecnologías nuevas y emergentes en el ámbito militar (</w:t>
      </w:r>
      <w:r w:rsidR="00CF0ABA" w:rsidRPr="00A342C2">
        <w:rPr>
          <w:lang w:val="es-ES"/>
        </w:rPr>
        <w:t xml:space="preserve">NTMD) </w:t>
      </w:r>
      <w:r w:rsidRPr="00A342C2">
        <w:rPr>
          <w:lang w:val="es-ES"/>
        </w:rPr>
        <w:t xml:space="preserve">en el respeto, la protección </w:t>
      </w:r>
      <w:r w:rsidRPr="00A342C2">
        <w:rPr>
          <w:bCs/>
          <w:lang w:val="es-ES"/>
        </w:rPr>
        <w:t xml:space="preserve">y la </w:t>
      </w:r>
      <w:r w:rsidRPr="00A342C2">
        <w:rPr>
          <w:lang w:val="es-ES"/>
        </w:rPr>
        <w:t xml:space="preserve">promoción de los derechos humanos en su país? ¿Qué retos o ventajas específicas tiene su país a la hora de abordar esta cuestión? </w:t>
      </w:r>
    </w:p>
    <w:p w14:paraId="58B1039C" w14:textId="77777777" w:rsidR="00325D54" w:rsidRPr="00A342C2" w:rsidRDefault="00325D54" w:rsidP="00ED44BF">
      <w:pPr>
        <w:pStyle w:val="ListParagraph"/>
        <w:spacing w:before="120"/>
        <w:ind w:left="714"/>
        <w:rPr>
          <w:lang w:val="es-ES"/>
        </w:rPr>
      </w:pPr>
    </w:p>
    <w:p w14:paraId="19E46E70" w14:textId="77777777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 xml:space="preserve">¿Qué lecciones </w:t>
      </w:r>
      <w:r w:rsidR="008F0086" w:rsidRPr="00A342C2">
        <w:rPr>
          <w:lang w:val="es-ES"/>
        </w:rPr>
        <w:t xml:space="preserve">aprendidas </w:t>
      </w:r>
      <w:r w:rsidRPr="00A342C2">
        <w:rPr>
          <w:lang w:val="es-ES"/>
        </w:rPr>
        <w:t xml:space="preserve">o mejores prácticas puede </w:t>
      </w:r>
      <w:r w:rsidR="008F0086" w:rsidRPr="00A342C2">
        <w:rPr>
          <w:lang w:val="es-ES"/>
        </w:rPr>
        <w:t xml:space="preserve">compartir en </w:t>
      </w:r>
      <w:r w:rsidRPr="00A342C2">
        <w:rPr>
          <w:lang w:val="es-ES"/>
        </w:rPr>
        <w:t xml:space="preserve">relación con la utilización, el desarrollo, la formación, la </w:t>
      </w:r>
      <w:r w:rsidRPr="00A342C2">
        <w:rPr>
          <w:bCs/>
          <w:lang w:val="es-ES"/>
        </w:rPr>
        <w:t xml:space="preserve">contratación </w:t>
      </w:r>
      <w:r w:rsidRPr="00A342C2">
        <w:rPr>
          <w:lang w:val="es-ES"/>
        </w:rPr>
        <w:t>o el alquiler de tecnologías militares en su país?</w:t>
      </w:r>
    </w:p>
    <w:p w14:paraId="6B6D6E57" w14:textId="77777777" w:rsidR="00325D54" w:rsidRPr="00A342C2" w:rsidRDefault="00325D54" w:rsidP="00ED44BF">
      <w:pPr>
        <w:pStyle w:val="ListParagraph"/>
        <w:spacing w:before="120"/>
        <w:ind w:left="714"/>
        <w:rPr>
          <w:lang w:val="es-ES"/>
        </w:rPr>
      </w:pPr>
    </w:p>
    <w:p w14:paraId="602EED86" w14:textId="51E121DF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 xml:space="preserve">¿Existen iniciativas regionales sobre </w:t>
      </w:r>
      <w:r w:rsidR="00B43BFD">
        <w:rPr>
          <w:lang w:val="es-ES"/>
        </w:rPr>
        <w:t xml:space="preserve">las </w:t>
      </w:r>
      <w:r w:rsidRPr="00A342C2">
        <w:rPr>
          <w:lang w:val="es-ES"/>
        </w:rPr>
        <w:t xml:space="preserve">NTMD? ¿Los Estados miembros de las organizaciones regionales </w:t>
      </w:r>
      <w:r w:rsidR="00CF0ABA" w:rsidRPr="00A342C2">
        <w:rPr>
          <w:lang w:val="es-ES"/>
        </w:rPr>
        <w:t xml:space="preserve">abordan </w:t>
      </w:r>
      <w:r w:rsidRPr="00A342C2">
        <w:rPr>
          <w:lang w:val="es-ES"/>
        </w:rPr>
        <w:t xml:space="preserve">estas cuestiones? ¿Cómo podría contemplarse una </w:t>
      </w:r>
      <w:r w:rsidRPr="00A342C2">
        <w:rPr>
          <w:lang w:val="es-ES"/>
        </w:rPr>
        <w:lastRenderedPageBreak/>
        <w:t xml:space="preserve">mayor colaboración entre las Naciones Unidas y las </w:t>
      </w:r>
      <w:r w:rsidRPr="00A342C2">
        <w:rPr>
          <w:bCs/>
          <w:lang w:val="es-ES"/>
        </w:rPr>
        <w:t xml:space="preserve">iniciativas/organizaciones regionales </w:t>
      </w:r>
      <w:r w:rsidRPr="00A342C2">
        <w:rPr>
          <w:lang w:val="es-ES"/>
        </w:rPr>
        <w:t xml:space="preserve">en el </w:t>
      </w:r>
      <w:r w:rsidR="00F75F24" w:rsidRPr="00A342C2">
        <w:rPr>
          <w:lang w:val="es-ES"/>
        </w:rPr>
        <w:t>ámbito de la</w:t>
      </w:r>
      <w:r w:rsidR="00B43BFD">
        <w:rPr>
          <w:lang w:val="es-ES"/>
        </w:rPr>
        <w:t>s</w:t>
      </w:r>
      <w:r w:rsidR="00F75F24" w:rsidRPr="00A342C2">
        <w:rPr>
          <w:lang w:val="es-ES"/>
        </w:rPr>
        <w:t xml:space="preserve"> NTMD</w:t>
      </w:r>
      <w:r w:rsidRPr="00A342C2">
        <w:rPr>
          <w:lang w:val="es-ES"/>
        </w:rPr>
        <w:t xml:space="preserve">? </w:t>
      </w:r>
    </w:p>
    <w:p w14:paraId="035B1981" w14:textId="77777777" w:rsidR="00810DE6" w:rsidRPr="00A342C2" w:rsidRDefault="00810DE6" w:rsidP="00DA45B4">
      <w:pPr>
        <w:spacing w:after="160" w:line="259" w:lineRule="auto"/>
        <w:jc w:val="both"/>
        <w:rPr>
          <w:lang w:val="es-ES"/>
        </w:rPr>
      </w:pPr>
    </w:p>
    <w:p w14:paraId="58EE2BF3" w14:textId="77777777" w:rsidR="00B46766" w:rsidRPr="00A342C2" w:rsidRDefault="00BE236D">
      <w:pPr>
        <w:spacing w:after="160" w:line="259" w:lineRule="auto"/>
        <w:jc w:val="both"/>
        <w:rPr>
          <w:b/>
          <w:lang w:val="es-ES"/>
        </w:rPr>
      </w:pPr>
      <w:r w:rsidRPr="00A342C2">
        <w:rPr>
          <w:b/>
          <w:lang w:val="es-ES"/>
        </w:rPr>
        <w:t xml:space="preserve">III. Instituciones nacionales de derechos humanos </w:t>
      </w:r>
      <w:r w:rsidRPr="00A342C2">
        <w:rPr>
          <w:bCs/>
          <w:lang w:val="es-ES"/>
        </w:rPr>
        <w:t>(preguntas específicas)</w:t>
      </w:r>
    </w:p>
    <w:p w14:paraId="4418EB0F" w14:textId="418A2CD4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 xml:space="preserve">Sírvase proporcionar una visión general </w:t>
      </w:r>
      <w:r w:rsidR="00B43BFD">
        <w:rPr>
          <w:lang w:val="es-ES"/>
        </w:rPr>
        <w:t>sobre</w:t>
      </w:r>
      <w:r w:rsidR="00B43BFD" w:rsidRPr="00A342C2">
        <w:rPr>
          <w:lang w:val="es-ES"/>
        </w:rPr>
        <w:t xml:space="preserve"> </w:t>
      </w:r>
      <w:r w:rsidRPr="00A342C2">
        <w:rPr>
          <w:lang w:val="es-ES"/>
        </w:rPr>
        <w:t xml:space="preserve">la labor realizada por su </w:t>
      </w:r>
      <w:r w:rsidR="00B43BFD">
        <w:rPr>
          <w:lang w:val="es-ES"/>
        </w:rPr>
        <w:t>institución</w:t>
      </w:r>
      <w:r w:rsidR="00B43BFD" w:rsidRPr="00A342C2">
        <w:rPr>
          <w:lang w:val="es-ES"/>
        </w:rPr>
        <w:t xml:space="preserve"> </w:t>
      </w:r>
      <w:r w:rsidRPr="00A342C2">
        <w:rPr>
          <w:lang w:val="es-ES"/>
        </w:rPr>
        <w:t xml:space="preserve">en relación con la intersección de las tecnologías nuevas y emergentes en el ámbito militar y los derechos humanos. </w:t>
      </w:r>
    </w:p>
    <w:p w14:paraId="0AFE79DE" w14:textId="77777777" w:rsidR="00CF0ABA" w:rsidRPr="00A342C2" w:rsidRDefault="00CF0ABA">
      <w:pPr>
        <w:spacing w:after="160" w:line="259" w:lineRule="auto"/>
        <w:jc w:val="both"/>
        <w:rPr>
          <w:b/>
          <w:lang w:val="es-ES"/>
        </w:rPr>
      </w:pPr>
    </w:p>
    <w:p w14:paraId="5F95DDD6" w14:textId="77777777" w:rsidR="00B46766" w:rsidRPr="00A342C2" w:rsidRDefault="00BE236D">
      <w:pPr>
        <w:spacing w:after="160" w:line="259" w:lineRule="auto"/>
        <w:jc w:val="both"/>
        <w:rPr>
          <w:b/>
          <w:lang w:val="es-ES"/>
        </w:rPr>
      </w:pPr>
      <w:r w:rsidRPr="00A342C2">
        <w:rPr>
          <w:b/>
          <w:lang w:val="es-ES"/>
        </w:rPr>
        <w:t xml:space="preserve">IV. </w:t>
      </w:r>
      <w:r w:rsidR="00336A98" w:rsidRPr="00A342C2">
        <w:rPr>
          <w:b/>
          <w:lang w:val="es-ES"/>
        </w:rPr>
        <w:t xml:space="preserve">Entidades de las Naciones Unidas, incluida la Oficina del Alto Comisionado para los Derechos Humanos (OACDH), y otros organismos </w:t>
      </w:r>
      <w:r w:rsidR="00873280" w:rsidRPr="00A342C2">
        <w:rPr>
          <w:b/>
          <w:lang w:val="es-ES"/>
        </w:rPr>
        <w:t xml:space="preserve">internacionales </w:t>
      </w:r>
      <w:r w:rsidR="00336A98" w:rsidRPr="00A342C2">
        <w:rPr>
          <w:b/>
          <w:lang w:val="es-ES"/>
        </w:rPr>
        <w:t xml:space="preserve">pertinentes </w:t>
      </w:r>
      <w:r w:rsidRPr="00A342C2">
        <w:rPr>
          <w:bCs/>
          <w:lang w:val="es-ES"/>
        </w:rPr>
        <w:t>(preguntas específicas)</w:t>
      </w:r>
    </w:p>
    <w:p w14:paraId="136C50AF" w14:textId="12E9C8AA" w:rsidR="00B46766" w:rsidRPr="00A342C2" w:rsidRDefault="009D6A88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>
        <w:rPr>
          <w:bCs/>
          <w:lang w:val="es-ES"/>
        </w:rPr>
        <w:t>Sírvase</w:t>
      </w:r>
      <w:r w:rsidR="00BE236D" w:rsidRPr="00A342C2">
        <w:rPr>
          <w:bCs/>
          <w:lang w:val="es-ES"/>
        </w:rPr>
        <w:t xml:space="preserve"> describ</w:t>
      </w:r>
      <w:r>
        <w:rPr>
          <w:bCs/>
          <w:lang w:val="es-ES"/>
        </w:rPr>
        <w:t>ir</w:t>
      </w:r>
      <w:r w:rsidR="00BE236D" w:rsidRPr="00A342C2">
        <w:rPr>
          <w:bCs/>
          <w:lang w:val="es-ES"/>
        </w:rPr>
        <w:t xml:space="preserve"> el trabajo relevante que su organización ha realizado </w:t>
      </w:r>
      <w:r w:rsidR="00F75F24" w:rsidRPr="00A342C2">
        <w:rPr>
          <w:bCs/>
          <w:lang w:val="es-ES"/>
        </w:rPr>
        <w:t xml:space="preserve">en el campo </w:t>
      </w:r>
      <w:r w:rsidR="00BE236D" w:rsidRPr="00A342C2">
        <w:rPr>
          <w:bCs/>
          <w:lang w:val="es-ES"/>
        </w:rPr>
        <w:t xml:space="preserve">de las </w:t>
      </w:r>
      <w:r w:rsidR="00CF0ABA" w:rsidRPr="00A342C2">
        <w:rPr>
          <w:bCs/>
          <w:lang w:val="es-ES"/>
        </w:rPr>
        <w:t>tecnologías nuevas y emergentes en el ámbito militar (</w:t>
      </w:r>
      <w:r w:rsidR="00BE236D" w:rsidRPr="00A342C2">
        <w:rPr>
          <w:bCs/>
          <w:lang w:val="es-ES"/>
        </w:rPr>
        <w:t>NTMD</w:t>
      </w:r>
      <w:r w:rsidR="00CF0ABA" w:rsidRPr="00A342C2">
        <w:rPr>
          <w:bCs/>
          <w:lang w:val="es-ES"/>
        </w:rPr>
        <w:t>)</w:t>
      </w:r>
      <w:r w:rsidR="00BE236D" w:rsidRPr="00A342C2">
        <w:rPr>
          <w:bCs/>
          <w:lang w:val="es-ES"/>
        </w:rPr>
        <w:t xml:space="preserve">. ¿Cuáles han sido </w:t>
      </w:r>
      <w:r w:rsidR="00F75F24" w:rsidRPr="00A342C2">
        <w:rPr>
          <w:bCs/>
          <w:lang w:val="es-ES"/>
        </w:rPr>
        <w:t xml:space="preserve">los </w:t>
      </w:r>
      <w:r w:rsidR="00BE236D" w:rsidRPr="00A342C2">
        <w:rPr>
          <w:bCs/>
          <w:lang w:val="es-ES"/>
        </w:rPr>
        <w:t xml:space="preserve">principales logros? </w:t>
      </w:r>
      <w:r w:rsidR="003D4E30" w:rsidRPr="00A342C2">
        <w:rPr>
          <w:bCs/>
          <w:lang w:val="es-ES"/>
        </w:rPr>
        <w:t xml:space="preserve">Facilite cualquier información pertinente, como enlaces a informes, material de referencia, secciones o unidades </w:t>
      </w:r>
      <w:r>
        <w:rPr>
          <w:bCs/>
          <w:lang w:val="es-ES"/>
        </w:rPr>
        <w:t>involucradas</w:t>
      </w:r>
      <w:r w:rsidR="003D4E30" w:rsidRPr="00A342C2">
        <w:rPr>
          <w:bCs/>
          <w:lang w:val="es-ES"/>
        </w:rPr>
        <w:t>, etc.</w:t>
      </w:r>
    </w:p>
    <w:p w14:paraId="3D5FF94E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25EBF3DD" w14:textId="77777777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¿Cómo colabora la OACDH con otras entidades de </w:t>
      </w:r>
      <w:r w:rsidR="00F75F24" w:rsidRPr="00A342C2">
        <w:rPr>
          <w:bCs/>
          <w:lang w:val="es-ES"/>
        </w:rPr>
        <w:t xml:space="preserve">las Naciones Unidas </w:t>
      </w:r>
      <w:r w:rsidRPr="00A342C2">
        <w:rPr>
          <w:bCs/>
          <w:lang w:val="es-ES"/>
        </w:rPr>
        <w:t xml:space="preserve">y con los Estados Miembros para establecer normas y directrices normativas para el uso responsable de las NTMD, garantizando al mismo tiempo </w:t>
      </w:r>
      <w:r w:rsidR="00CF0ABA" w:rsidRPr="00A342C2">
        <w:rPr>
          <w:bCs/>
          <w:lang w:val="es-ES"/>
        </w:rPr>
        <w:t xml:space="preserve">que existan </w:t>
      </w:r>
      <w:r w:rsidRPr="00A342C2">
        <w:rPr>
          <w:bCs/>
          <w:lang w:val="es-ES"/>
        </w:rPr>
        <w:t>mecanismos para supervisar y evaluar el impacto de estas tecnologías en los derechos humanos?</w:t>
      </w:r>
    </w:p>
    <w:p w14:paraId="67F7268C" w14:textId="77777777" w:rsidR="00CF0ABA" w:rsidRPr="00A342C2" w:rsidRDefault="00CF0ABA" w:rsidP="00ED44BF">
      <w:pPr>
        <w:pStyle w:val="ListParagraph"/>
        <w:spacing w:before="120"/>
        <w:ind w:left="714"/>
        <w:rPr>
          <w:bCs/>
          <w:lang w:val="es-ES"/>
        </w:rPr>
      </w:pPr>
    </w:p>
    <w:p w14:paraId="0F8EAAB8" w14:textId="77777777" w:rsidR="00B46766" w:rsidRPr="00A342C2" w:rsidRDefault="00BE236D">
      <w:pPr>
        <w:spacing w:after="160" w:line="259" w:lineRule="auto"/>
        <w:jc w:val="both"/>
        <w:rPr>
          <w:b/>
          <w:lang w:val="es-ES"/>
        </w:rPr>
      </w:pPr>
      <w:r w:rsidRPr="00A342C2">
        <w:rPr>
          <w:b/>
          <w:lang w:val="es-ES"/>
        </w:rPr>
        <w:t xml:space="preserve">V. </w:t>
      </w:r>
      <w:r w:rsidR="00C46471" w:rsidRPr="00A342C2">
        <w:rPr>
          <w:b/>
          <w:lang w:val="es-ES"/>
        </w:rPr>
        <w:t xml:space="preserve">Procedimientos especiales del </w:t>
      </w:r>
      <w:r w:rsidRPr="00A342C2">
        <w:rPr>
          <w:b/>
          <w:lang w:val="es-ES"/>
        </w:rPr>
        <w:t xml:space="preserve">Consejo de Derechos Humanos </w:t>
      </w:r>
      <w:r w:rsidR="00E760B4" w:rsidRPr="00A342C2">
        <w:rPr>
          <w:b/>
          <w:lang w:val="es-ES"/>
        </w:rPr>
        <w:t xml:space="preserve">y órganos de tratados de las Naciones Unidas </w:t>
      </w:r>
      <w:r w:rsidRPr="00A342C2">
        <w:rPr>
          <w:bCs/>
          <w:lang w:val="es-ES"/>
        </w:rPr>
        <w:t>(preguntas específicas)</w:t>
      </w:r>
    </w:p>
    <w:p w14:paraId="6F3810DC" w14:textId="4DDDC4B3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¿En qué medida ha abordado su mandato u órgano de tratado la cuestión de las </w:t>
      </w:r>
      <w:r w:rsidR="00F75F24" w:rsidRPr="00A342C2">
        <w:rPr>
          <w:bCs/>
          <w:lang w:val="es-ES"/>
        </w:rPr>
        <w:t>tecnologías nuevas y emergentes en el ámbito militar (</w:t>
      </w:r>
      <w:r w:rsidRPr="00A342C2">
        <w:rPr>
          <w:bCs/>
          <w:lang w:val="es-ES"/>
        </w:rPr>
        <w:t>NTMD</w:t>
      </w:r>
      <w:r w:rsidR="00F75F24" w:rsidRPr="00A342C2">
        <w:rPr>
          <w:bCs/>
          <w:lang w:val="es-ES"/>
        </w:rPr>
        <w:t xml:space="preserve">) </w:t>
      </w:r>
      <w:r w:rsidRPr="00A342C2">
        <w:rPr>
          <w:bCs/>
          <w:lang w:val="es-ES"/>
        </w:rPr>
        <w:t xml:space="preserve">y </w:t>
      </w:r>
      <w:r w:rsidR="00FB2831" w:rsidRPr="00A342C2">
        <w:rPr>
          <w:bCs/>
          <w:lang w:val="es-ES"/>
        </w:rPr>
        <w:t xml:space="preserve">sus </w:t>
      </w:r>
      <w:r w:rsidR="009D6A88">
        <w:rPr>
          <w:bCs/>
          <w:lang w:val="es-ES"/>
        </w:rPr>
        <w:t>repercusiones</w:t>
      </w:r>
      <w:r w:rsidR="009D6A88" w:rsidRPr="00A342C2">
        <w:rPr>
          <w:bCs/>
          <w:lang w:val="es-ES"/>
        </w:rPr>
        <w:t xml:space="preserve"> </w:t>
      </w:r>
      <w:r w:rsidR="009D6A88">
        <w:rPr>
          <w:bCs/>
          <w:lang w:val="es-ES"/>
        </w:rPr>
        <w:t>en</w:t>
      </w:r>
      <w:r w:rsidR="009D6A88" w:rsidRPr="00A342C2">
        <w:rPr>
          <w:bCs/>
          <w:lang w:val="es-ES"/>
        </w:rPr>
        <w:t xml:space="preserve"> </w:t>
      </w:r>
      <w:r w:rsidRPr="00A342C2">
        <w:rPr>
          <w:bCs/>
          <w:lang w:val="es-ES"/>
        </w:rPr>
        <w:t xml:space="preserve">los derechos humanos? Si se ha abordado este tema, sírvase </w:t>
      </w:r>
      <w:r w:rsidR="00F75F24" w:rsidRPr="00A342C2">
        <w:rPr>
          <w:bCs/>
          <w:lang w:val="es-ES"/>
        </w:rPr>
        <w:t xml:space="preserve">proporcionar </w:t>
      </w:r>
      <w:r w:rsidRPr="00A342C2">
        <w:rPr>
          <w:bCs/>
          <w:lang w:val="es-ES"/>
        </w:rPr>
        <w:t>una descripción general de los principales resultados y recomendaciones que han surgido de su trabajo.</w:t>
      </w:r>
    </w:p>
    <w:p w14:paraId="54EBB4B8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7180C6CA" w14:textId="4FCFE908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¿Qué medidas o acciones podría emprender el Comité de Coordinación de los Procedimientos Especiales para abordar las </w:t>
      </w:r>
      <w:r w:rsidR="009D6A88">
        <w:rPr>
          <w:bCs/>
          <w:lang w:val="es-ES"/>
        </w:rPr>
        <w:t>repercusiones</w:t>
      </w:r>
      <w:r w:rsidR="009D6A88" w:rsidRPr="00A342C2">
        <w:rPr>
          <w:bCs/>
          <w:lang w:val="es-ES"/>
        </w:rPr>
        <w:t xml:space="preserve"> </w:t>
      </w:r>
      <w:r w:rsidRPr="00A342C2">
        <w:rPr>
          <w:bCs/>
          <w:lang w:val="es-ES"/>
        </w:rPr>
        <w:t>de la</w:t>
      </w:r>
      <w:r w:rsidR="009D6A88">
        <w:rPr>
          <w:bCs/>
          <w:lang w:val="es-ES"/>
        </w:rPr>
        <w:t>s</w:t>
      </w:r>
      <w:r w:rsidRPr="00A342C2">
        <w:rPr>
          <w:bCs/>
          <w:lang w:val="es-ES"/>
        </w:rPr>
        <w:t xml:space="preserve"> NTMD</w:t>
      </w:r>
      <w:r w:rsidR="00C46471" w:rsidRPr="00A342C2">
        <w:rPr>
          <w:bCs/>
          <w:lang w:val="es-ES"/>
        </w:rPr>
        <w:t xml:space="preserve">? </w:t>
      </w:r>
    </w:p>
    <w:p w14:paraId="74572C50" w14:textId="77777777" w:rsidR="00CF0ABA" w:rsidRPr="00A342C2" w:rsidRDefault="00CF0ABA" w:rsidP="00ED44BF">
      <w:pPr>
        <w:pStyle w:val="ListParagraph"/>
        <w:spacing w:before="120"/>
        <w:ind w:left="714"/>
        <w:rPr>
          <w:bCs/>
          <w:lang w:val="es-ES"/>
        </w:rPr>
      </w:pPr>
    </w:p>
    <w:p w14:paraId="4F4BFFDC" w14:textId="769D269D" w:rsidR="00B46766" w:rsidRPr="00A342C2" w:rsidRDefault="00BE236D">
      <w:pPr>
        <w:spacing w:after="160" w:line="259" w:lineRule="auto"/>
        <w:jc w:val="both"/>
        <w:rPr>
          <w:b/>
          <w:bCs/>
          <w:i/>
          <w:iCs/>
          <w:lang w:val="es-ES"/>
        </w:rPr>
      </w:pPr>
      <w:r w:rsidRPr="00A342C2">
        <w:rPr>
          <w:b/>
          <w:bCs/>
          <w:lang w:val="es-ES"/>
        </w:rPr>
        <w:t xml:space="preserve">VI. </w:t>
      </w:r>
      <w:r w:rsidR="00E66EB1" w:rsidRPr="00A342C2">
        <w:rPr>
          <w:b/>
          <w:bCs/>
          <w:lang w:val="es-ES"/>
        </w:rPr>
        <w:t>Entidades privadas</w:t>
      </w:r>
      <w:r w:rsidR="0074572A" w:rsidRPr="00A342C2">
        <w:rPr>
          <w:b/>
          <w:bCs/>
          <w:lang w:val="es-ES"/>
        </w:rPr>
        <w:t xml:space="preserve">, </w:t>
      </w:r>
      <w:r w:rsidR="001571B9" w:rsidRPr="00A342C2">
        <w:rPr>
          <w:b/>
          <w:bCs/>
          <w:lang w:val="es-ES"/>
        </w:rPr>
        <w:t xml:space="preserve">empresas comerciales, </w:t>
      </w:r>
      <w:r w:rsidR="00F25FD2" w:rsidRPr="00A342C2">
        <w:rPr>
          <w:b/>
          <w:bCs/>
          <w:lang w:val="es-ES"/>
        </w:rPr>
        <w:t xml:space="preserve">proveedores y empresas de </w:t>
      </w:r>
      <w:r w:rsidR="00CF0ABA" w:rsidRPr="00A342C2">
        <w:rPr>
          <w:b/>
          <w:bCs/>
          <w:lang w:val="es-ES"/>
        </w:rPr>
        <w:t>tecnologías nuevas y emergentes en el ámbito militar</w:t>
      </w:r>
      <w:r w:rsidR="00F25FD2" w:rsidRPr="00A342C2">
        <w:rPr>
          <w:b/>
          <w:bCs/>
          <w:lang w:val="es-ES"/>
        </w:rPr>
        <w:t xml:space="preserve">, </w:t>
      </w:r>
      <w:r w:rsidR="001571B9" w:rsidRPr="00A342C2">
        <w:rPr>
          <w:b/>
          <w:bCs/>
          <w:lang w:val="es-ES"/>
        </w:rPr>
        <w:t>empresas militares y de seguridad privadas</w:t>
      </w:r>
      <w:r w:rsidR="009D6A88">
        <w:rPr>
          <w:b/>
          <w:bCs/>
          <w:lang w:val="es-ES"/>
        </w:rPr>
        <w:t>,</w:t>
      </w:r>
      <w:r w:rsidR="001571B9" w:rsidRPr="00A342C2">
        <w:rPr>
          <w:b/>
          <w:bCs/>
          <w:lang w:val="es-ES"/>
        </w:rPr>
        <w:t xml:space="preserve"> </w:t>
      </w:r>
      <w:r w:rsidR="003F0BCC" w:rsidRPr="00A342C2">
        <w:rPr>
          <w:b/>
          <w:bCs/>
          <w:lang w:val="es-ES"/>
        </w:rPr>
        <w:t xml:space="preserve">y otras partes interesadas </w:t>
      </w:r>
      <w:r w:rsidRPr="00A342C2">
        <w:rPr>
          <w:lang w:val="es-ES"/>
        </w:rPr>
        <w:t>(preguntas específicas)</w:t>
      </w:r>
    </w:p>
    <w:p w14:paraId="31A36C12" w14:textId="19C5A8E8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>¿Cómo se garantiza eficazmente el cumplimiento de</w:t>
      </w:r>
      <w:r w:rsidR="009D6A88">
        <w:rPr>
          <w:bCs/>
          <w:lang w:val="es-ES"/>
        </w:rPr>
        <w:t>l derecho internacional de los</w:t>
      </w:r>
      <w:r w:rsidRPr="00A342C2">
        <w:rPr>
          <w:bCs/>
          <w:lang w:val="es-ES"/>
        </w:rPr>
        <w:t xml:space="preserve"> derechos humanos y del </w:t>
      </w:r>
      <w:r w:rsidR="009D6A88">
        <w:rPr>
          <w:bCs/>
          <w:lang w:val="es-ES"/>
        </w:rPr>
        <w:t>d</w:t>
      </w:r>
      <w:r w:rsidRPr="00A342C2">
        <w:rPr>
          <w:bCs/>
          <w:lang w:val="es-ES"/>
        </w:rPr>
        <w:t xml:space="preserve">erecho internacional humanitario </w:t>
      </w:r>
      <w:r w:rsidR="00E66EB1" w:rsidRPr="00A342C2">
        <w:rPr>
          <w:bCs/>
          <w:lang w:val="es-ES"/>
        </w:rPr>
        <w:t xml:space="preserve">en todo el proceso de </w:t>
      </w:r>
      <w:r w:rsidRPr="00A342C2">
        <w:rPr>
          <w:bCs/>
          <w:lang w:val="es-ES"/>
        </w:rPr>
        <w:t xml:space="preserve">desarrollo y utilización de </w:t>
      </w:r>
      <w:r w:rsidR="00086A1C" w:rsidRPr="00A342C2">
        <w:rPr>
          <w:bCs/>
          <w:lang w:val="es-ES"/>
        </w:rPr>
        <w:t>tecnologías nuevas y emergentes en el ámbito militar (NTMD)</w:t>
      </w:r>
      <w:r w:rsidRPr="00A342C2">
        <w:rPr>
          <w:bCs/>
          <w:lang w:val="es-ES"/>
        </w:rPr>
        <w:t xml:space="preserve">? En concreto, ¿de qué medidas dispone para aplicar la </w:t>
      </w:r>
      <w:r w:rsidR="00C636B6" w:rsidRPr="00A342C2">
        <w:rPr>
          <w:bCs/>
          <w:lang w:val="es-ES"/>
        </w:rPr>
        <w:t xml:space="preserve">debida </w:t>
      </w:r>
      <w:r w:rsidRPr="00A342C2">
        <w:rPr>
          <w:bCs/>
          <w:lang w:val="es-ES"/>
        </w:rPr>
        <w:t xml:space="preserve">diligencia en materia de derechos humanos y garantizar la transparencia, la responsabilidad y la rendición de cuentas ante cualquier posible </w:t>
      </w:r>
      <w:r w:rsidR="00086A1C" w:rsidRPr="00A342C2">
        <w:rPr>
          <w:bCs/>
          <w:lang w:val="es-ES"/>
        </w:rPr>
        <w:t>violación</w:t>
      </w:r>
      <w:r w:rsidRPr="00A342C2">
        <w:rPr>
          <w:bCs/>
          <w:lang w:val="es-ES"/>
        </w:rPr>
        <w:t xml:space="preserve"> o abuso de los derechos humanos y del </w:t>
      </w:r>
      <w:r w:rsidR="00C636B6">
        <w:rPr>
          <w:bCs/>
          <w:lang w:val="es-ES"/>
        </w:rPr>
        <w:t>d</w:t>
      </w:r>
      <w:r w:rsidRPr="00A342C2">
        <w:rPr>
          <w:bCs/>
          <w:lang w:val="es-ES"/>
        </w:rPr>
        <w:t xml:space="preserve">erecho internacional </w:t>
      </w:r>
      <w:r w:rsidR="00086A1C" w:rsidRPr="00A342C2">
        <w:rPr>
          <w:bCs/>
          <w:lang w:val="es-ES"/>
        </w:rPr>
        <w:t xml:space="preserve">humanitario </w:t>
      </w:r>
      <w:r w:rsidRPr="00A342C2">
        <w:rPr>
          <w:bCs/>
          <w:lang w:val="es-ES"/>
        </w:rPr>
        <w:t>que pueda producirse?</w:t>
      </w:r>
    </w:p>
    <w:p w14:paraId="6575BD83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70F435A9" w14:textId="2127B429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lastRenderedPageBreak/>
        <w:t xml:space="preserve">¿De qué medidas o protocolos específicos dispone para mitigar los posibles riesgos para los derechos humanos asociados al diseño, desarrollo, despliegue, provisión, suministro o uso de </w:t>
      </w:r>
      <w:r w:rsidR="00C636B6">
        <w:rPr>
          <w:bCs/>
          <w:lang w:val="es-ES"/>
        </w:rPr>
        <w:t xml:space="preserve">las </w:t>
      </w:r>
      <w:r w:rsidRPr="00A342C2">
        <w:rPr>
          <w:bCs/>
          <w:lang w:val="es-ES"/>
        </w:rPr>
        <w:t>NTMD?</w:t>
      </w:r>
    </w:p>
    <w:p w14:paraId="63BB83E3" w14:textId="77777777" w:rsidR="00325D54" w:rsidRPr="00A342C2" w:rsidRDefault="00325D54" w:rsidP="00ED44BF">
      <w:pPr>
        <w:pStyle w:val="ListParagraph"/>
        <w:spacing w:before="120"/>
        <w:ind w:left="714"/>
        <w:rPr>
          <w:bCs/>
          <w:lang w:val="es-ES"/>
        </w:rPr>
      </w:pPr>
    </w:p>
    <w:p w14:paraId="2BBF8018" w14:textId="1A2E2FF2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Teniendo en cuenta las características específicas de las NTMD, ¿qué marco normativo cree que es el más adecuado para garantizar el cumplimiento </w:t>
      </w:r>
      <w:r w:rsidR="00086A1C" w:rsidRPr="00A342C2">
        <w:rPr>
          <w:bCs/>
          <w:lang w:val="es-ES"/>
        </w:rPr>
        <w:t xml:space="preserve">del </w:t>
      </w:r>
      <w:r w:rsidR="00C636B6">
        <w:rPr>
          <w:bCs/>
          <w:lang w:val="es-ES"/>
        </w:rPr>
        <w:t>d</w:t>
      </w:r>
      <w:r w:rsidR="00086A1C" w:rsidRPr="00A342C2">
        <w:rPr>
          <w:bCs/>
          <w:lang w:val="es-ES"/>
        </w:rPr>
        <w:t xml:space="preserve">erecho internacional humanitario </w:t>
      </w:r>
      <w:r w:rsidRPr="00A342C2">
        <w:rPr>
          <w:bCs/>
          <w:lang w:val="es-ES"/>
        </w:rPr>
        <w:t xml:space="preserve">y del </w:t>
      </w:r>
      <w:r w:rsidR="00C636B6">
        <w:rPr>
          <w:bCs/>
          <w:lang w:val="es-ES"/>
        </w:rPr>
        <w:t>d</w:t>
      </w:r>
      <w:r w:rsidR="00086A1C" w:rsidRPr="00A342C2">
        <w:rPr>
          <w:bCs/>
          <w:lang w:val="es-ES"/>
        </w:rPr>
        <w:t>erecho internacional de los derechos humanos</w:t>
      </w:r>
      <w:r w:rsidR="00C636B6">
        <w:rPr>
          <w:bCs/>
          <w:lang w:val="es-ES"/>
        </w:rPr>
        <w:t>, así como</w:t>
      </w:r>
      <w:r w:rsidRPr="00A342C2">
        <w:rPr>
          <w:bCs/>
          <w:lang w:val="es-ES"/>
        </w:rPr>
        <w:t xml:space="preserve"> </w:t>
      </w:r>
      <w:r w:rsidR="00F75F24" w:rsidRPr="00A342C2">
        <w:rPr>
          <w:bCs/>
          <w:lang w:val="es-ES"/>
        </w:rPr>
        <w:t xml:space="preserve">para </w:t>
      </w:r>
      <w:r w:rsidRPr="00A342C2">
        <w:rPr>
          <w:bCs/>
          <w:lang w:val="es-ES"/>
        </w:rPr>
        <w:t xml:space="preserve">hacer frente a los retos específicos asociados a estas tecnologías? Por ejemplo, ¿está a favor de la aplicación de </w:t>
      </w:r>
      <w:r w:rsidR="00C636B6">
        <w:rPr>
          <w:bCs/>
          <w:lang w:val="es-ES"/>
        </w:rPr>
        <w:t>regulaciones</w:t>
      </w:r>
      <w:r w:rsidR="00C636B6" w:rsidRPr="00A342C2">
        <w:rPr>
          <w:bCs/>
          <w:lang w:val="es-ES"/>
        </w:rPr>
        <w:t xml:space="preserve"> </w:t>
      </w:r>
      <w:r w:rsidRPr="00A342C2">
        <w:rPr>
          <w:bCs/>
          <w:lang w:val="es-ES"/>
        </w:rPr>
        <w:t>específicas a nivel sectorial, nacional o internacional, o de una combinación de estos enfoques?</w:t>
      </w:r>
    </w:p>
    <w:p w14:paraId="6CA1F062" w14:textId="77777777" w:rsidR="00086A1C" w:rsidRPr="00A342C2" w:rsidRDefault="00086A1C" w:rsidP="00ED44BF">
      <w:pPr>
        <w:pStyle w:val="ListParagraph"/>
        <w:spacing w:before="120"/>
        <w:ind w:left="714"/>
        <w:rPr>
          <w:bCs/>
          <w:lang w:val="es-ES"/>
        </w:rPr>
      </w:pPr>
    </w:p>
    <w:p w14:paraId="1B8FCD60" w14:textId="77777777" w:rsidR="00B46766" w:rsidRPr="00A342C2" w:rsidRDefault="00BE236D">
      <w:pPr>
        <w:spacing w:after="160" w:line="259" w:lineRule="auto"/>
        <w:jc w:val="both"/>
        <w:rPr>
          <w:bCs/>
          <w:lang w:val="es-ES"/>
        </w:rPr>
      </w:pPr>
      <w:r w:rsidRPr="00A342C2">
        <w:rPr>
          <w:b/>
          <w:lang w:val="es-ES"/>
        </w:rPr>
        <w:t xml:space="preserve">VII. </w:t>
      </w:r>
      <w:r w:rsidR="001C5401" w:rsidRPr="00A342C2">
        <w:rPr>
          <w:b/>
          <w:lang w:val="es-ES"/>
        </w:rPr>
        <w:t>Sociedad civil</w:t>
      </w:r>
      <w:r w:rsidR="00316623" w:rsidRPr="00A342C2">
        <w:rPr>
          <w:b/>
          <w:lang w:val="es-ES"/>
        </w:rPr>
        <w:t xml:space="preserve">, comunidad </w:t>
      </w:r>
      <w:r w:rsidR="00CC161A" w:rsidRPr="00A342C2">
        <w:rPr>
          <w:b/>
          <w:lang w:val="es-ES"/>
        </w:rPr>
        <w:t xml:space="preserve">científica </w:t>
      </w:r>
      <w:r w:rsidR="00316623" w:rsidRPr="00A342C2">
        <w:rPr>
          <w:b/>
          <w:lang w:val="es-ES"/>
        </w:rPr>
        <w:t xml:space="preserve">e instituciones académicas </w:t>
      </w:r>
      <w:r w:rsidRPr="00A342C2">
        <w:rPr>
          <w:bCs/>
          <w:lang w:val="es-ES"/>
        </w:rPr>
        <w:t>(preguntas específicas)</w:t>
      </w:r>
    </w:p>
    <w:p w14:paraId="76C69365" w14:textId="77777777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 xml:space="preserve">Describa el trabajo relevante que su organización ha realizado sobre la cuestión de las </w:t>
      </w:r>
      <w:r w:rsidR="00086A1C" w:rsidRPr="00A342C2">
        <w:rPr>
          <w:lang w:val="es-ES"/>
        </w:rPr>
        <w:t xml:space="preserve">tecnologías nuevas y emergentes en el ámbito militar (NTMD) </w:t>
      </w:r>
      <w:r w:rsidRPr="00A342C2">
        <w:rPr>
          <w:lang w:val="es-ES"/>
        </w:rPr>
        <w:t>y los derechos humanos. ¿Cuáles han sido sus principales logros? ¿A qué retos se han enfrentado?</w:t>
      </w:r>
    </w:p>
    <w:p w14:paraId="3B117A62" w14:textId="77777777" w:rsidR="00325D54" w:rsidRPr="00A342C2" w:rsidRDefault="00325D54" w:rsidP="00ED44BF">
      <w:pPr>
        <w:pStyle w:val="ListParagraph"/>
        <w:spacing w:before="120"/>
        <w:ind w:left="714"/>
        <w:rPr>
          <w:lang w:val="es-ES"/>
        </w:rPr>
      </w:pPr>
    </w:p>
    <w:p w14:paraId="2890E2A3" w14:textId="78F20537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bCs/>
          <w:lang w:val="es-ES"/>
        </w:rPr>
      </w:pPr>
      <w:r w:rsidRPr="00A342C2">
        <w:rPr>
          <w:bCs/>
          <w:lang w:val="es-ES"/>
        </w:rPr>
        <w:t xml:space="preserve">¿Cómo pueden la comunidad técnica y las instituciones académicas colaborar con las organizaciones de la sociedad civil para </w:t>
      </w:r>
      <w:r w:rsidRPr="00A342C2">
        <w:rPr>
          <w:lang w:val="es-ES"/>
        </w:rPr>
        <w:t xml:space="preserve">llevar a cabo </w:t>
      </w:r>
      <w:r w:rsidRPr="00A342C2">
        <w:rPr>
          <w:bCs/>
          <w:lang w:val="es-ES"/>
        </w:rPr>
        <w:t xml:space="preserve">investigaciones, aportar conocimientos especializados y desarrollar mejores prácticas para abordar las </w:t>
      </w:r>
      <w:r w:rsidR="00C636B6">
        <w:rPr>
          <w:bCs/>
          <w:lang w:val="es-ES"/>
        </w:rPr>
        <w:t>repercusiones</w:t>
      </w:r>
      <w:r w:rsidR="00C636B6" w:rsidRPr="00A342C2">
        <w:rPr>
          <w:bCs/>
          <w:lang w:val="es-ES"/>
        </w:rPr>
        <w:t xml:space="preserve"> </w:t>
      </w:r>
      <w:r w:rsidRPr="00A342C2">
        <w:rPr>
          <w:bCs/>
          <w:lang w:val="es-ES"/>
        </w:rPr>
        <w:t>de la</w:t>
      </w:r>
      <w:r w:rsidR="00C636B6">
        <w:rPr>
          <w:bCs/>
          <w:lang w:val="es-ES"/>
        </w:rPr>
        <w:t>s</w:t>
      </w:r>
      <w:r w:rsidRPr="00A342C2">
        <w:rPr>
          <w:bCs/>
          <w:lang w:val="es-ES"/>
        </w:rPr>
        <w:t xml:space="preserve"> NTMD en los derechos humanos?</w:t>
      </w:r>
    </w:p>
    <w:p w14:paraId="5953434E" w14:textId="77777777" w:rsidR="00325D54" w:rsidRPr="00A342C2" w:rsidRDefault="00325D54" w:rsidP="00ED44BF">
      <w:pPr>
        <w:pStyle w:val="ListParagraph"/>
        <w:spacing w:before="120"/>
        <w:ind w:left="714"/>
        <w:rPr>
          <w:lang w:val="es-ES"/>
        </w:rPr>
      </w:pPr>
    </w:p>
    <w:p w14:paraId="6A49FB19" w14:textId="792BFF01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 xml:space="preserve">¿Son eficaces el derecho internacional, el derecho internacional humanitario y </w:t>
      </w:r>
      <w:r w:rsidR="00C636B6">
        <w:rPr>
          <w:lang w:val="es-ES"/>
        </w:rPr>
        <w:t>del derecho internacional de los</w:t>
      </w:r>
      <w:r w:rsidRPr="00A342C2">
        <w:rPr>
          <w:lang w:val="es-ES"/>
        </w:rPr>
        <w:t xml:space="preserve"> derechos humanos vigentes, así como las políticas gubernamentales, para abordar los problemas de derechos humanos derivados de la</w:t>
      </w:r>
      <w:r w:rsidR="00C636B6">
        <w:rPr>
          <w:lang w:val="es-ES"/>
        </w:rPr>
        <w:t>s</w:t>
      </w:r>
      <w:r w:rsidRPr="00A342C2">
        <w:rPr>
          <w:lang w:val="es-ES"/>
        </w:rPr>
        <w:t xml:space="preserve"> NTMD? En caso negativo, ¿qué mejoras pueden introducirse para garantizar una protección más eficaz de los derechos humanos en ese contexto?</w:t>
      </w:r>
    </w:p>
    <w:p w14:paraId="3332E046" w14:textId="77777777" w:rsidR="00325D54" w:rsidRPr="00A342C2" w:rsidRDefault="00325D54" w:rsidP="00ED44BF">
      <w:pPr>
        <w:pStyle w:val="ListParagraph"/>
        <w:spacing w:before="120"/>
        <w:ind w:left="714"/>
        <w:rPr>
          <w:lang w:val="es-ES"/>
        </w:rPr>
      </w:pPr>
    </w:p>
    <w:p w14:paraId="41D2B060" w14:textId="0C1BAD8B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 xml:space="preserve">¿Qué estrategias e iniciativas pueden emprender la sociedad civil, la comunidad técnica y las instituciones académicas para garantizar la inclusión y la participación significativa de los grupos marginados o vulnerables en los debates y procesos de toma de decisiones relacionados con </w:t>
      </w:r>
      <w:r w:rsidR="004F7D42" w:rsidRPr="00A342C2">
        <w:rPr>
          <w:lang w:val="es-ES"/>
        </w:rPr>
        <w:t>la</w:t>
      </w:r>
      <w:r w:rsidR="00C636B6">
        <w:rPr>
          <w:lang w:val="es-ES"/>
        </w:rPr>
        <w:t>s</w:t>
      </w:r>
      <w:r w:rsidR="004F7D42" w:rsidRPr="00A342C2">
        <w:rPr>
          <w:lang w:val="es-ES"/>
        </w:rPr>
        <w:t xml:space="preserve"> NTMD</w:t>
      </w:r>
      <w:r w:rsidRPr="00A342C2">
        <w:rPr>
          <w:lang w:val="es-ES"/>
        </w:rPr>
        <w:t>?</w:t>
      </w:r>
    </w:p>
    <w:p w14:paraId="4AC52FA3" w14:textId="77777777" w:rsidR="00325D54" w:rsidRPr="00A342C2" w:rsidRDefault="00325D54" w:rsidP="00ED44BF">
      <w:pPr>
        <w:pStyle w:val="ListParagraph"/>
        <w:spacing w:before="120"/>
        <w:ind w:left="714"/>
        <w:rPr>
          <w:lang w:val="es-ES"/>
        </w:rPr>
      </w:pPr>
    </w:p>
    <w:p w14:paraId="09C1551D" w14:textId="77777777" w:rsidR="00B46766" w:rsidRPr="00A342C2" w:rsidRDefault="00BE236D">
      <w:pPr>
        <w:pStyle w:val="ListParagraph"/>
        <w:numPr>
          <w:ilvl w:val="0"/>
          <w:numId w:val="26"/>
        </w:numPr>
        <w:spacing w:before="120"/>
        <w:ind w:left="714" w:hanging="357"/>
        <w:rPr>
          <w:lang w:val="es-ES"/>
        </w:rPr>
      </w:pPr>
      <w:r w:rsidRPr="00A342C2">
        <w:rPr>
          <w:lang w:val="es-ES"/>
        </w:rPr>
        <w:t xml:space="preserve">¿Cómo utiliza su organización las tecnologías digitales nuevas y emergentes en el ámbito militar para proteger y promover los derechos humanos? </w:t>
      </w:r>
    </w:p>
    <w:p w14:paraId="58EAE54B" w14:textId="789AF7C4" w:rsidR="005F0A6B" w:rsidRDefault="005F0A6B" w:rsidP="00ED44BF">
      <w:pPr>
        <w:spacing w:after="120"/>
        <w:jc w:val="center"/>
        <w:rPr>
          <w:vertAlign w:val="superscript"/>
          <w:lang w:val="es-ES"/>
        </w:rPr>
      </w:pPr>
    </w:p>
    <w:p w14:paraId="6C201EE6" w14:textId="6A9BE92E" w:rsidR="00C636B6" w:rsidRPr="00A342C2" w:rsidRDefault="00C636B6" w:rsidP="00ED44BF">
      <w:pPr>
        <w:spacing w:after="120"/>
        <w:jc w:val="center"/>
        <w:rPr>
          <w:vertAlign w:val="superscript"/>
          <w:lang w:val="es-ES"/>
        </w:rPr>
      </w:pPr>
      <w:r>
        <w:rPr>
          <w:vertAlign w:val="superscript"/>
          <w:lang w:val="es-ES"/>
        </w:rPr>
        <w:t>*****</w:t>
      </w:r>
    </w:p>
    <w:sectPr w:rsidR="00C636B6" w:rsidRPr="00A342C2" w:rsidSect="00564981">
      <w:footerReference w:type="default" r:id="rId9"/>
      <w:pgSz w:w="11909" w:h="16834"/>
      <w:pgMar w:top="1650" w:right="1440" w:bottom="161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18B2" w14:textId="77777777" w:rsidR="00CC3DB5" w:rsidRDefault="00CC3DB5" w:rsidP="00086A1C">
      <w:r>
        <w:separator/>
      </w:r>
    </w:p>
  </w:endnote>
  <w:endnote w:type="continuationSeparator" w:id="0">
    <w:p w14:paraId="5CBACFB6" w14:textId="77777777" w:rsidR="00CC3DB5" w:rsidRDefault="00CC3DB5" w:rsidP="0008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4249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124C6B" w14:textId="77777777" w:rsidR="00B46766" w:rsidRDefault="00BE23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color w:val="7F7F7F" w:themeColor="background1" w:themeShade="7F"/>
            <w:spacing w:val="60"/>
          </w:rPr>
          <w:t xml:space="preserve"> | Página</w:t>
        </w:r>
      </w:p>
    </w:sdtContent>
  </w:sdt>
  <w:p w14:paraId="770A71D2" w14:textId="77777777" w:rsidR="00086A1C" w:rsidRDefault="0008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4884" w14:textId="77777777" w:rsidR="00CC3DB5" w:rsidRDefault="00CC3DB5" w:rsidP="00086A1C">
      <w:r>
        <w:separator/>
      </w:r>
    </w:p>
  </w:footnote>
  <w:footnote w:type="continuationSeparator" w:id="0">
    <w:p w14:paraId="5A8D0738" w14:textId="77777777" w:rsidR="00CC3DB5" w:rsidRDefault="00CC3DB5" w:rsidP="0008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D1B"/>
    <w:multiLevelType w:val="multilevel"/>
    <w:tmpl w:val="12C0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91E0C"/>
    <w:multiLevelType w:val="multilevel"/>
    <w:tmpl w:val="B688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1424E"/>
    <w:multiLevelType w:val="multilevel"/>
    <w:tmpl w:val="B94AE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D03435"/>
    <w:multiLevelType w:val="multilevel"/>
    <w:tmpl w:val="1066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586A4A"/>
    <w:multiLevelType w:val="multilevel"/>
    <w:tmpl w:val="CBE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716B"/>
    <w:multiLevelType w:val="multilevel"/>
    <w:tmpl w:val="C6184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3F627A"/>
    <w:multiLevelType w:val="multilevel"/>
    <w:tmpl w:val="64F44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A43742"/>
    <w:multiLevelType w:val="hybridMultilevel"/>
    <w:tmpl w:val="DE48FA08"/>
    <w:lvl w:ilvl="0" w:tplc="9B64B8D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645520"/>
    <w:multiLevelType w:val="hybridMultilevel"/>
    <w:tmpl w:val="364A00A0"/>
    <w:lvl w:ilvl="0" w:tplc="A3465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68CF"/>
    <w:multiLevelType w:val="multilevel"/>
    <w:tmpl w:val="20A8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D651B"/>
    <w:multiLevelType w:val="multilevel"/>
    <w:tmpl w:val="37AE8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A84B1F"/>
    <w:multiLevelType w:val="multilevel"/>
    <w:tmpl w:val="4884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77CE6"/>
    <w:multiLevelType w:val="multilevel"/>
    <w:tmpl w:val="CC4A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1A4038"/>
    <w:multiLevelType w:val="multilevel"/>
    <w:tmpl w:val="A8BC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154DD"/>
    <w:multiLevelType w:val="multilevel"/>
    <w:tmpl w:val="C482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D6B0B"/>
    <w:multiLevelType w:val="multilevel"/>
    <w:tmpl w:val="A038334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16" w15:restartNumberingAfterBreak="0">
    <w:nsid w:val="41A35C92"/>
    <w:multiLevelType w:val="multilevel"/>
    <w:tmpl w:val="A462C4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6EC718B"/>
    <w:multiLevelType w:val="multilevel"/>
    <w:tmpl w:val="48C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8257EB"/>
    <w:multiLevelType w:val="multilevel"/>
    <w:tmpl w:val="2EF4D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AA4F55"/>
    <w:multiLevelType w:val="multilevel"/>
    <w:tmpl w:val="58169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F2B36"/>
    <w:multiLevelType w:val="hybridMultilevel"/>
    <w:tmpl w:val="F69EC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1F1E"/>
    <w:multiLevelType w:val="multilevel"/>
    <w:tmpl w:val="19065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B405640"/>
    <w:multiLevelType w:val="multilevel"/>
    <w:tmpl w:val="48A40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E0172"/>
    <w:multiLevelType w:val="multilevel"/>
    <w:tmpl w:val="63FE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F45203"/>
    <w:multiLevelType w:val="multilevel"/>
    <w:tmpl w:val="09B6D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CB7516B"/>
    <w:multiLevelType w:val="multilevel"/>
    <w:tmpl w:val="5F164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687212">
    <w:abstractNumId w:val="15"/>
  </w:num>
  <w:num w:numId="2" w16cid:durableId="1383211931">
    <w:abstractNumId w:val="5"/>
  </w:num>
  <w:num w:numId="3" w16cid:durableId="2088570719">
    <w:abstractNumId w:val="21"/>
  </w:num>
  <w:num w:numId="4" w16cid:durableId="1616446536">
    <w:abstractNumId w:val="24"/>
  </w:num>
  <w:num w:numId="5" w16cid:durableId="1256016466">
    <w:abstractNumId w:val="6"/>
  </w:num>
  <w:num w:numId="6" w16cid:durableId="47799739">
    <w:abstractNumId w:val="10"/>
  </w:num>
  <w:num w:numId="7" w16cid:durableId="785123304">
    <w:abstractNumId w:val="2"/>
  </w:num>
  <w:num w:numId="8" w16cid:durableId="1083918791">
    <w:abstractNumId w:val="8"/>
  </w:num>
  <w:num w:numId="9" w16cid:durableId="1210410831">
    <w:abstractNumId w:val="16"/>
  </w:num>
  <w:num w:numId="10" w16cid:durableId="34890980">
    <w:abstractNumId w:val="7"/>
  </w:num>
  <w:num w:numId="11" w16cid:durableId="249966013">
    <w:abstractNumId w:val="4"/>
  </w:num>
  <w:num w:numId="12" w16cid:durableId="735738342">
    <w:abstractNumId w:val="1"/>
  </w:num>
  <w:num w:numId="13" w16cid:durableId="1421104574">
    <w:abstractNumId w:val="13"/>
  </w:num>
  <w:num w:numId="14" w16cid:durableId="285694393">
    <w:abstractNumId w:val="11"/>
  </w:num>
  <w:num w:numId="15" w16cid:durableId="1354379320">
    <w:abstractNumId w:val="9"/>
  </w:num>
  <w:num w:numId="16" w16cid:durableId="342167518">
    <w:abstractNumId w:val="19"/>
  </w:num>
  <w:num w:numId="17" w16cid:durableId="1773355821">
    <w:abstractNumId w:val="17"/>
  </w:num>
  <w:num w:numId="18" w16cid:durableId="1319378780">
    <w:abstractNumId w:val="18"/>
  </w:num>
  <w:num w:numId="19" w16cid:durableId="986861756">
    <w:abstractNumId w:val="12"/>
  </w:num>
  <w:num w:numId="20" w16cid:durableId="158231412">
    <w:abstractNumId w:val="25"/>
  </w:num>
  <w:num w:numId="21" w16cid:durableId="160005730">
    <w:abstractNumId w:val="23"/>
  </w:num>
  <w:num w:numId="22" w16cid:durableId="1080173132">
    <w:abstractNumId w:val="22"/>
  </w:num>
  <w:num w:numId="23" w16cid:durableId="1962229389">
    <w:abstractNumId w:val="3"/>
  </w:num>
  <w:num w:numId="24" w16cid:durableId="847870504">
    <w:abstractNumId w:val="14"/>
  </w:num>
  <w:num w:numId="25" w16cid:durableId="1133719671">
    <w:abstractNumId w:val="0"/>
  </w:num>
  <w:num w:numId="26" w16cid:durableId="21055635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6B"/>
    <w:rsid w:val="0002634E"/>
    <w:rsid w:val="000273C7"/>
    <w:rsid w:val="00040B4B"/>
    <w:rsid w:val="000428C0"/>
    <w:rsid w:val="000632FE"/>
    <w:rsid w:val="00070869"/>
    <w:rsid w:val="00073364"/>
    <w:rsid w:val="0008241E"/>
    <w:rsid w:val="0008266D"/>
    <w:rsid w:val="0008269B"/>
    <w:rsid w:val="00086A1C"/>
    <w:rsid w:val="00087402"/>
    <w:rsid w:val="00093988"/>
    <w:rsid w:val="000A07A9"/>
    <w:rsid w:val="000B61FC"/>
    <w:rsid w:val="000D2FF5"/>
    <w:rsid w:val="000E620D"/>
    <w:rsid w:val="000E7398"/>
    <w:rsid w:val="00102E31"/>
    <w:rsid w:val="00104A5D"/>
    <w:rsid w:val="001059A1"/>
    <w:rsid w:val="00123051"/>
    <w:rsid w:val="0012735B"/>
    <w:rsid w:val="00147751"/>
    <w:rsid w:val="0015091C"/>
    <w:rsid w:val="001543D2"/>
    <w:rsid w:val="001571B9"/>
    <w:rsid w:val="00177E34"/>
    <w:rsid w:val="00184AD1"/>
    <w:rsid w:val="00186C66"/>
    <w:rsid w:val="001C5401"/>
    <w:rsid w:val="001D1013"/>
    <w:rsid w:val="001E2E2A"/>
    <w:rsid w:val="001E4079"/>
    <w:rsid w:val="001E503B"/>
    <w:rsid w:val="001F4DB5"/>
    <w:rsid w:val="00230C97"/>
    <w:rsid w:val="00234556"/>
    <w:rsid w:val="002379E5"/>
    <w:rsid w:val="0024018A"/>
    <w:rsid w:val="0024461F"/>
    <w:rsid w:val="00244AD2"/>
    <w:rsid w:val="00245F6B"/>
    <w:rsid w:val="00245F7B"/>
    <w:rsid w:val="002509C8"/>
    <w:rsid w:val="00251CB2"/>
    <w:rsid w:val="00254805"/>
    <w:rsid w:val="00260660"/>
    <w:rsid w:val="00265208"/>
    <w:rsid w:val="002702E3"/>
    <w:rsid w:val="0027174A"/>
    <w:rsid w:val="00283008"/>
    <w:rsid w:val="002831AF"/>
    <w:rsid w:val="002850E0"/>
    <w:rsid w:val="002900FA"/>
    <w:rsid w:val="002909CA"/>
    <w:rsid w:val="00292B5A"/>
    <w:rsid w:val="002A7FA2"/>
    <w:rsid w:val="002B4079"/>
    <w:rsid w:val="002C0148"/>
    <w:rsid w:val="002C47FC"/>
    <w:rsid w:val="002D3851"/>
    <w:rsid w:val="002E0341"/>
    <w:rsid w:val="002F5879"/>
    <w:rsid w:val="00311A20"/>
    <w:rsid w:val="0031364F"/>
    <w:rsid w:val="003156D7"/>
    <w:rsid w:val="00316623"/>
    <w:rsid w:val="00325D54"/>
    <w:rsid w:val="00331858"/>
    <w:rsid w:val="00332B9B"/>
    <w:rsid w:val="00336A98"/>
    <w:rsid w:val="00341ED3"/>
    <w:rsid w:val="00344DC3"/>
    <w:rsid w:val="00352B21"/>
    <w:rsid w:val="00360987"/>
    <w:rsid w:val="00374086"/>
    <w:rsid w:val="003742BC"/>
    <w:rsid w:val="00380011"/>
    <w:rsid w:val="00385B62"/>
    <w:rsid w:val="00395224"/>
    <w:rsid w:val="003972BB"/>
    <w:rsid w:val="003A4BAF"/>
    <w:rsid w:val="003A4F5C"/>
    <w:rsid w:val="003A5410"/>
    <w:rsid w:val="003B67F7"/>
    <w:rsid w:val="003C7F77"/>
    <w:rsid w:val="003D4E30"/>
    <w:rsid w:val="003E03B9"/>
    <w:rsid w:val="003F0BCC"/>
    <w:rsid w:val="003F37A3"/>
    <w:rsid w:val="003F75A1"/>
    <w:rsid w:val="00411A1E"/>
    <w:rsid w:val="004264BB"/>
    <w:rsid w:val="0044508D"/>
    <w:rsid w:val="004614F6"/>
    <w:rsid w:val="0048148D"/>
    <w:rsid w:val="00482778"/>
    <w:rsid w:val="00493CFE"/>
    <w:rsid w:val="004A0AD8"/>
    <w:rsid w:val="004A52BB"/>
    <w:rsid w:val="004C63A7"/>
    <w:rsid w:val="004C7C2B"/>
    <w:rsid w:val="004D04EB"/>
    <w:rsid w:val="004D42E8"/>
    <w:rsid w:val="004E0056"/>
    <w:rsid w:val="004E2833"/>
    <w:rsid w:val="004E397D"/>
    <w:rsid w:val="004E5F49"/>
    <w:rsid w:val="004F7D42"/>
    <w:rsid w:val="005038F4"/>
    <w:rsid w:val="00504036"/>
    <w:rsid w:val="00506D89"/>
    <w:rsid w:val="0050706D"/>
    <w:rsid w:val="00510EC3"/>
    <w:rsid w:val="00515851"/>
    <w:rsid w:val="00521E4C"/>
    <w:rsid w:val="00533618"/>
    <w:rsid w:val="00551175"/>
    <w:rsid w:val="00553CD5"/>
    <w:rsid w:val="00564981"/>
    <w:rsid w:val="005726AB"/>
    <w:rsid w:val="00572D3A"/>
    <w:rsid w:val="005820A3"/>
    <w:rsid w:val="0058497A"/>
    <w:rsid w:val="005B6BAC"/>
    <w:rsid w:val="005C7738"/>
    <w:rsid w:val="005E2A90"/>
    <w:rsid w:val="005E6B40"/>
    <w:rsid w:val="005F0018"/>
    <w:rsid w:val="005F07AB"/>
    <w:rsid w:val="005F0A6B"/>
    <w:rsid w:val="0060474E"/>
    <w:rsid w:val="006051B4"/>
    <w:rsid w:val="00606B39"/>
    <w:rsid w:val="00620B09"/>
    <w:rsid w:val="00634CF5"/>
    <w:rsid w:val="00657CE5"/>
    <w:rsid w:val="00694B8C"/>
    <w:rsid w:val="006A5E2B"/>
    <w:rsid w:val="006A6CBC"/>
    <w:rsid w:val="006A73FA"/>
    <w:rsid w:val="006B5827"/>
    <w:rsid w:val="006B6E43"/>
    <w:rsid w:val="006C2F7A"/>
    <w:rsid w:val="006F5478"/>
    <w:rsid w:val="00702D62"/>
    <w:rsid w:val="00713A5A"/>
    <w:rsid w:val="00723039"/>
    <w:rsid w:val="0073176D"/>
    <w:rsid w:val="00742B2A"/>
    <w:rsid w:val="0074572A"/>
    <w:rsid w:val="00746CC9"/>
    <w:rsid w:val="00747183"/>
    <w:rsid w:val="0077061F"/>
    <w:rsid w:val="00775847"/>
    <w:rsid w:val="00783C23"/>
    <w:rsid w:val="00786F6F"/>
    <w:rsid w:val="0078773B"/>
    <w:rsid w:val="007A14DC"/>
    <w:rsid w:val="007B1A26"/>
    <w:rsid w:val="007B2C26"/>
    <w:rsid w:val="007B5437"/>
    <w:rsid w:val="007C4C54"/>
    <w:rsid w:val="007D59C2"/>
    <w:rsid w:val="007E439B"/>
    <w:rsid w:val="007F15AE"/>
    <w:rsid w:val="007F2C0C"/>
    <w:rsid w:val="007F33B5"/>
    <w:rsid w:val="007F6127"/>
    <w:rsid w:val="00807987"/>
    <w:rsid w:val="00810DE6"/>
    <w:rsid w:val="00821BDB"/>
    <w:rsid w:val="00826B0F"/>
    <w:rsid w:val="00831A5F"/>
    <w:rsid w:val="00832980"/>
    <w:rsid w:val="0085267D"/>
    <w:rsid w:val="00855B4C"/>
    <w:rsid w:val="0086237A"/>
    <w:rsid w:val="00873280"/>
    <w:rsid w:val="008767F0"/>
    <w:rsid w:val="008876C9"/>
    <w:rsid w:val="008B043F"/>
    <w:rsid w:val="008B2161"/>
    <w:rsid w:val="008B352D"/>
    <w:rsid w:val="008C02AF"/>
    <w:rsid w:val="008D326A"/>
    <w:rsid w:val="008D3CB2"/>
    <w:rsid w:val="008D6D43"/>
    <w:rsid w:val="008D7638"/>
    <w:rsid w:val="008E2789"/>
    <w:rsid w:val="008E2C06"/>
    <w:rsid w:val="008E7B43"/>
    <w:rsid w:val="008F0086"/>
    <w:rsid w:val="008F5254"/>
    <w:rsid w:val="008F5E33"/>
    <w:rsid w:val="00904EAF"/>
    <w:rsid w:val="00920704"/>
    <w:rsid w:val="00924894"/>
    <w:rsid w:val="00925FB5"/>
    <w:rsid w:val="00932BE1"/>
    <w:rsid w:val="00970A83"/>
    <w:rsid w:val="00972A87"/>
    <w:rsid w:val="00972CFF"/>
    <w:rsid w:val="00974432"/>
    <w:rsid w:val="00977537"/>
    <w:rsid w:val="00986D6E"/>
    <w:rsid w:val="009936DA"/>
    <w:rsid w:val="0099682F"/>
    <w:rsid w:val="009A2BFC"/>
    <w:rsid w:val="009D3AB8"/>
    <w:rsid w:val="009D6A88"/>
    <w:rsid w:val="009E192C"/>
    <w:rsid w:val="009F1648"/>
    <w:rsid w:val="009F54C9"/>
    <w:rsid w:val="00A02105"/>
    <w:rsid w:val="00A06374"/>
    <w:rsid w:val="00A172EB"/>
    <w:rsid w:val="00A265E0"/>
    <w:rsid w:val="00A332BA"/>
    <w:rsid w:val="00A342C2"/>
    <w:rsid w:val="00A60A0E"/>
    <w:rsid w:val="00A6677C"/>
    <w:rsid w:val="00A66F75"/>
    <w:rsid w:val="00A83BCF"/>
    <w:rsid w:val="00AA0D12"/>
    <w:rsid w:val="00AA1C78"/>
    <w:rsid w:val="00AB2C50"/>
    <w:rsid w:val="00AB3B82"/>
    <w:rsid w:val="00AC5FF6"/>
    <w:rsid w:val="00AC644B"/>
    <w:rsid w:val="00AD0240"/>
    <w:rsid w:val="00AD4155"/>
    <w:rsid w:val="00AE6B47"/>
    <w:rsid w:val="00AF7989"/>
    <w:rsid w:val="00B02DFD"/>
    <w:rsid w:val="00B061BF"/>
    <w:rsid w:val="00B224C9"/>
    <w:rsid w:val="00B2444F"/>
    <w:rsid w:val="00B33670"/>
    <w:rsid w:val="00B35097"/>
    <w:rsid w:val="00B41839"/>
    <w:rsid w:val="00B431E4"/>
    <w:rsid w:val="00B43BFD"/>
    <w:rsid w:val="00B46766"/>
    <w:rsid w:val="00B53645"/>
    <w:rsid w:val="00B53D6A"/>
    <w:rsid w:val="00B56D62"/>
    <w:rsid w:val="00B875FA"/>
    <w:rsid w:val="00B9199A"/>
    <w:rsid w:val="00B9564E"/>
    <w:rsid w:val="00BB450F"/>
    <w:rsid w:val="00BC3E25"/>
    <w:rsid w:val="00BD1ED4"/>
    <w:rsid w:val="00BD320F"/>
    <w:rsid w:val="00BD3751"/>
    <w:rsid w:val="00BD797C"/>
    <w:rsid w:val="00BE236D"/>
    <w:rsid w:val="00BE2A9A"/>
    <w:rsid w:val="00C02829"/>
    <w:rsid w:val="00C11DCC"/>
    <w:rsid w:val="00C15523"/>
    <w:rsid w:val="00C176BF"/>
    <w:rsid w:val="00C2444C"/>
    <w:rsid w:val="00C32873"/>
    <w:rsid w:val="00C35724"/>
    <w:rsid w:val="00C46471"/>
    <w:rsid w:val="00C636B6"/>
    <w:rsid w:val="00C6401F"/>
    <w:rsid w:val="00C668D5"/>
    <w:rsid w:val="00C87EF4"/>
    <w:rsid w:val="00CA221B"/>
    <w:rsid w:val="00CA230A"/>
    <w:rsid w:val="00CA6FAD"/>
    <w:rsid w:val="00CC0DFF"/>
    <w:rsid w:val="00CC161A"/>
    <w:rsid w:val="00CC36E3"/>
    <w:rsid w:val="00CC37AF"/>
    <w:rsid w:val="00CC3DB5"/>
    <w:rsid w:val="00CE03E6"/>
    <w:rsid w:val="00CE43DC"/>
    <w:rsid w:val="00CF0ABA"/>
    <w:rsid w:val="00D001DD"/>
    <w:rsid w:val="00D01BEB"/>
    <w:rsid w:val="00D127C6"/>
    <w:rsid w:val="00D13DE5"/>
    <w:rsid w:val="00D1578D"/>
    <w:rsid w:val="00D22013"/>
    <w:rsid w:val="00D23B91"/>
    <w:rsid w:val="00D35188"/>
    <w:rsid w:val="00D3737B"/>
    <w:rsid w:val="00D41DA6"/>
    <w:rsid w:val="00D53BF9"/>
    <w:rsid w:val="00D5529B"/>
    <w:rsid w:val="00D569C2"/>
    <w:rsid w:val="00D66A94"/>
    <w:rsid w:val="00D7043F"/>
    <w:rsid w:val="00D83BD7"/>
    <w:rsid w:val="00D90C9C"/>
    <w:rsid w:val="00D91EF1"/>
    <w:rsid w:val="00D95FBE"/>
    <w:rsid w:val="00DA45B4"/>
    <w:rsid w:val="00DA4EF5"/>
    <w:rsid w:val="00DB4A5D"/>
    <w:rsid w:val="00DB6451"/>
    <w:rsid w:val="00DC1117"/>
    <w:rsid w:val="00DC48EC"/>
    <w:rsid w:val="00DD0B83"/>
    <w:rsid w:val="00DD6710"/>
    <w:rsid w:val="00DE1DD4"/>
    <w:rsid w:val="00DF72A7"/>
    <w:rsid w:val="00E01C3F"/>
    <w:rsid w:val="00E04A9B"/>
    <w:rsid w:val="00E12689"/>
    <w:rsid w:val="00E12DD5"/>
    <w:rsid w:val="00E42925"/>
    <w:rsid w:val="00E42CE9"/>
    <w:rsid w:val="00E62B88"/>
    <w:rsid w:val="00E64C74"/>
    <w:rsid w:val="00E66EB1"/>
    <w:rsid w:val="00E760B4"/>
    <w:rsid w:val="00E906D3"/>
    <w:rsid w:val="00E97EC3"/>
    <w:rsid w:val="00EB2124"/>
    <w:rsid w:val="00EB6401"/>
    <w:rsid w:val="00EB73EE"/>
    <w:rsid w:val="00ED341C"/>
    <w:rsid w:val="00ED4330"/>
    <w:rsid w:val="00ED44BF"/>
    <w:rsid w:val="00ED6240"/>
    <w:rsid w:val="00ED6C34"/>
    <w:rsid w:val="00EF0EAB"/>
    <w:rsid w:val="00F03200"/>
    <w:rsid w:val="00F04FA4"/>
    <w:rsid w:val="00F11A24"/>
    <w:rsid w:val="00F128CE"/>
    <w:rsid w:val="00F12EC5"/>
    <w:rsid w:val="00F1335A"/>
    <w:rsid w:val="00F208EC"/>
    <w:rsid w:val="00F25FD2"/>
    <w:rsid w:val="00F26BC3"/>
    <w:rsid w:val="00F435EA"/>
    <w:rsid w:val="00F5659C"/>
    <w:rsid w:val="00F67E5C"/>
    <w:rsid w:val="00F73961"/>
    <w:rsid w:val="00F75F24"/>
    <w:rsid w:val="00F84BA9"/>
    <w:rsid w:val="00FA1602"/>
    <w:rsid w:val="00FB2831"/>
    <w:rsid w:val="00FC3775"/>
    <w:rsid w:val="00FC6315"/>
    <w:rsid w:val="00FD101F"/>
    <w:rsid w:val="00FD2618"/>
    <w:rsid w:val="00FD73E3"/>
    <w:rsid w:val="00FE5B2C"/>
    <w:rsid w:val="00FE67DD"/>
    <w:rsid w:val="00FF6F3D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1B99"/>
  <w15:docId w15:val="{42624D66-2F0D-1840-B4D7-27B74543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3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C3E25"/>
    <w:pPr>
      <w:ind w:left="720"/>
      <w:contextualSpacing/>
    </w:pPr>
  </w:style>
  <w:style w:type="paragraph" w:styleId="Revision">
    <w:name w:val="Revision"/>
    <w:hidden/>
    <w:uiPriority w:val="99"/>
    <w:semiHidden/>
    <w:rsid w:val="00D13DE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DE5"/>
    <w:rPr>
      <w:b/>
      <w:bCs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DE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2D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6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A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6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A1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97724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59525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003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99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62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24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785262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59123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781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98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794440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79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307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837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3659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87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89783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993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533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Home/Mobile?FinalSymbol=A%2FHRC%2FRES%2F51%2F22&amp;Language=E&amp;DeviceType=Desktop&amp;LangRequested=Fal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5DE3-6A1D-442B-99B3-4F38FBB0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1928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DURNESCU Lilian</dc:creator>
  <cp:keywords>, docId:4D8108F41B079E31F5BAEC60C21A4DFC</cp:keywords>
  <cp:lastModifiedBy>LD</cp:lastModifiedBy>
  <cp:revision>2</cp:revision>
  <dcterms:created xsi:type="dcterms:W3CDTF">2023-09-21T15:07:00Z</dcterms:created>
  <dcterms:modified xsi:type="dcterms:W3CDTF">2023-09-21T15:07:00Z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93386f645578e10c448366d7844711f60ec6a0f5309095be00f6d6d1b809f074</vt:lpwstr>
  </property>
</Properties>
</file>